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48EB" w14:textId="490D381D" w:rsidR="000A329A" w:rsidRPr="00F01343" w:rsidRDefault="000A329A" w:rsidP="00E843F8">
      <w:pPr>
        <w:tabs>
          <w:tab w:val="left" w:pos="270"/>
          <w:tab w:val="right" w:pos="9355"/>
        </w:tabs>
        <w:ind w:left="-4310" w:firstLine="9272"/>
      </w:pPr>
      <w:bookmarkStart w:id="0" w:name="_Hlk173497470"/>
      <w:bookmarkStart w:id="1" w:name="_Hlk184716812"/>
      <w:bookmarkStart w:id="2" w:name="_Hlk174018276"/>
      <w:bookmarkStart w:id="3" w:name="_Hlk164323896"/>
      <w:bookmarkStart w:id="4" w:name="_Hlk163215899"/>
      <w:bookmarkEnd w:id="0"/>
      <w:r w:rsidRPr="00F01343">
        <w:t>Приложение</w:t>
      </w:r>
      <w:r w:rsidR="00F206C9">
        <w:t xml:space="preserve"> № </w:t>
      </w:r>
      <w:r w:rsidR="00F814E8">
        <w:t>108</w:t>
      </w:r>
      <w:r w:rsidR="00F206C9">
        <w:t xml:space="preserve"> </w:t>
      </w:r>
      <w:r w:rsidR="009259F0">
        <w:t xml:space="preserve">к </w:t>
      </w:r>
      <w:r w:rsidR="00DA4459">
        <w:t>протоколу</w:t>
      </w:r>
      <w:r w:rsidRPr="00F01343">
        <w:t xml:space="preserve"> № </w:t>
      </w:r>
      <w:r w:rsidR="00904268">
        <w:t>9</w:t>
      </w:r>
      <w:r w:rsidR="008215F8">
        <w:t>0</w:t>
      </w:r>
    </w:p>
    <w:p w14:paraId="58A51611" w14:textId="77777777" w:rsidR="000A329A" w:rsidRPr="00F01343" w:rsidRDefault="000A329A" w:rsidP="00E843F8">
      <w:pPr>
        <w:tabs>
          <w:tab w:val="left" w:pos="3686"/>
          <w:tab w:val="left" w:pos="9498"/>
        </w:tabs>
        <w:ind w:left="-4310" w:right="-569" w:firstLine="9272"/>
      </w:pPr>
      <w:r w:rsidRPr="00F01343">
        <w:t>заседания правления Региональной</w:t>
      </w:r>
    </w:p>
    <w:p w14:paraId="504C7AF1" w14:textId="77777777" w:rsidR="000A329A" w:rsidRPr="00F01343" w:rsidRDefault="000A329A" w:rsidP="00E843F8">
      <w:pPr>
        <w:tabs>
          <w:tab w:val="left" w:pos="3686"/>
          <w:tab w:val="left" w:pos="9498"/>
        </w:tabs>
        <w:ind w:left="-4310" w:right="-569" w:firstLine="9272"/>
      </w:pPr>
      <w:r w:rsidRPr="00F01343">
        <w:t>энергетической комиссии</w:t>
      </w:r>
    </w:p>
    <w:p w14:paraId="260ECE70" w14:textId="661BDC91" w:rsidR="00207E13" w:rsidRDefault="000A329A" w:rsidP="00E843F8">
      <w:pPr>
        <w:tabs>
          <w:tab w:val="left" w:pos="3686"/>
          <w:tab w:val="left" w:pos="9498"/>
        </w:tabs>
        <w:ind w:left="-4310" w:right="-569" w:firstLine="9272"/>
      </w:pPr>
      <w:r w:rsidRPr="00F01343">
        <w:t xml:space="preserve">Кузбасса от </w:t>
      </w:r>
      <w:r w:rsidR="008215F8">
        <w:t>19</w:t>
      </w:r>
      <w:r w:rsidRPr="00F01343">
        <w:t>.</w:t>
      </w:r>
      <w:r w:rsidR="008F164C">
        <w:t>1</w:t>
      </w:r>
      <w:r w:rsidR="00B55027">
        <w:t>2</w:t>
      </w:r>
      <w:r w:rsidRPr="00F01343">
        <w:t>.2024</w:t>
      </w:r>
    </w:p>
    <w:p w14:paraId="44F5A0C4" w14:textId="77777777" w:rsidR="00844E8B" w:rsidRPr="00844E8B" w:rsidRDefault="00844E8B" w:rsidP="00844E8B">
      <w:pPr>
        <w:tabs>
          <w:tab w:val="left" w:pos="3686"/>
          <w:tab w:val="left" w:pos="9498"/>
        </w:tabs>
        <w:ind w:left="-4310" w:right="-569" w:firstLine="8846"/>
      </w:pPr>
    </w:p>
    <w:p w14:paraId="1E2551C7" w14:textId="77777777" w:rsidR="00844E8B" w:rsidRPr="00844E8B" w:rsidRDefault="00844E8B" w:rsidP="00844E8B">
      <w:pPr>
        <w:jc w:val="center"/>
        <w:rPr>
          <w:sz w:val="28"/>
          <w:szCs w:val="28"/>
        </w:rPr>
      </w:pPr>
      <w:r w:rsidRPr="00844E8B">
        <w:rPr>
          <w:sz w:val="28"/>
          <w:szCs w:val="28"/>
        </w:rPr>
        <w:t>Экспертное заключение</w:t>
      </w:r>
    </w:p>
    <w:p w14:paraId="18BEF937" w14:textId="77777777" w:rsidR="00844E8B" w:rsidRPr="00844E8B" w:rsidRDefault="00844E8B" w:rsidP="00844E8B">
      <w:pPr>
        <w:jc w:val="center"/>
        <w:rPr>
          <w:sz w:val="28"/>
          <w:szCs w:val="28"/>
        </w:rPr>
      </w:pPr>
      <w:r w:rsidRPr="00844E8B">
        <w:rPr>
          <w:sz w:val="28"/>
          <w:szCs w:val="28"/>
        </w:rPr>
        <w:t>Региональной энергетической комиссии Кузбасса</w:t>
      </w:r>
    </w:p>
    <w:p w14:paraId="716B761D" w14:textId="77777777" w:rsidR="00844E8B" w:rsidRPr="00844E8B" w:rsidRDefault="00844E8B" w:rsidP="00844E8B">
      <w:pPr>
        <w:jc w:val="center"/>
        <w:rPr>
          <w:sz w:val="28"/>
          <w:szCs w:val="28"/>
        </w:rPr>
      </w:pPr>
      <w:r w:rsidRPr="00844E8B">
        <w:rPr>
          <w:sz w:val="28"/>
          <w:szCs w:val="28"/>
        </w:rPr>
        <w:t xml:space="preserve">по материалам, представленным </w:t>
      </w:r>
      <w:r w:rsidRPr="00844E8B">
        <w:rPr>
          <w:bCs/>
          <w:iCs/>
          <w:sz w:val="28"/>
          <w:szCs w:val="28"/>
        </w:rPr>
        <w:t xml:space="preserve">ООО «Сибирская теплоэнергетическая компания» </w:t>
      </w:r>
      <w:r w:rsidRPr="00844E8B">
        <w:rPr>
          <w:sz w:val="28"/>
          <w:szCs w:val="28"/>
        </w:rPr>
        <w:t>для установления долгосрочных параметров регулирования и долгосрочных тарифов на услуги по передаче тепловой энергии по тепловым сетям, кроме тепловых сетей, эксплуатируемых по договору аренды № 1923 от 21.02.2024, реализуемые на потребительском рынке Юргинского городского округа на 2025-2027 годы</w:t>
      </w:r>
    </w:p>
    <w:p w14:paraId="429F2D26" w14:textId="77777777" w:rsidR="00844E8B" w:rsidRPr="00844E8B" w:rsidRDefault="00844E8B" w:rsidP="00844E8B">
      <w:pPr>
        <w:rPr>
          <w:sz w:val="28"/>
        </w:rPr>
      </w:pPr>
    </w:p>
    <w:p w14:paraId="6F93D2F5" w14:textId="77777777" w:rsidR="00844E8B" w:rsidRPr="00844E8B" w:rsidRDefault="00844E8B" w:rsidP="00844E8B">
      <w:pPr>
        <w:keepNext/>
        <w:numPr>
          <w:ilvl w:val="0"/>
          <w:numId w:val="2"/>
        </w:numPr>
        <w:tabs>
          <w:tab w:val="num" w:pos="360"/>
          <w:tab w:val="left" w:pos="567"/>
        </w:tabs>
        <w:ind w:left="0" w:firstLine="0"/>
        <w:outlineLvl w:val="0"/>
        <w:rPr>
          <w:b/>
          <w:sz w:val="28"/>
          <w:szCs w:val="28"/>
          <w:lang w:val="x-none" w:eastAsia="x-none"/>
        </w:rPr>
      </w:pPr>
      <w:bookmarkStart w:id="5" w:name="_Toc530574510"/>
      <w:bookmarkStart w:id="6" w:name="_Toc24010560"/>
      <w:r w:rsidRPr="00844E8B">
        <w:rPr>
          <w:b/>
          <w:sz w:val="28"/>
          <w:szCs w:val="28"/>
          <w:lang w:val="x-none" w:eastAsia="x-none"/>
        </w:rPr>
        <w:t>Общая характеристика предприятия</w:t>
      </w:r>
      <w:bookmarkEnd w:id="5"/>
      <w:bookmarkEnd w:id="6"/>
    </w:p>
    <w:p w14:paraId="1510FE23" w14:textId="77777777" w:rsidR="00844E8B" w:rsidRPr="00844E8B" w:rsidRDefault="00844E8B" w:rsidP="00844E8B">
      <w:pPr>
        <w:rPr>
          <w:b/>
          <w:u w:val="single"/>
        </w:rPr>
      </w:pPr>
    </w:p>
    <w:p w14:paraId="47F24561" w14:textId="77777777" w:rsidR="00844E8B" w:rsidRPr="00844E8B" w:rsidRDefault="00844E8B" w:rsidP="00844E8B">
      <w:pPr>
        <w:tabs>
          <w:tab w:val="left" w:pos="1276"/>
        </w:tabs>
        <w:autoSpaceDE w:val="0"/>
        <w:autoSpaceDN w:val="0"/>
        <w:adjustRightInd w:val="0"/>
        <w:ind w:right="142" w:firstLine="709"/>
        <w:jc w:val="both"/>
        <w:rPr>
          <w:sz w:val="28"/>
          <w:lang w:eastAsia="x-none"/>
        </w:rPr>
      </w:pPr>
      <w:r w:rsidRPr="00844E8B">
        <w:rPr>
          <w:sz w:val="28"/>
          <w:lang w:eastAsia="x-none"/>
        </w:rPr>
        <w:t>Полное наименование организации – Общество с ограниченной ответственностью «Сибирская теплоэнергетическая компания».</w:t>
      </w:r>
    </w:p>
    <w:p w14:paraId="345C6AB6" w14:textId="77777777" w:rsidR="00844E8B" w:rsidRPr="00844E8B" w:rsidRDefault="00844E8B" w:rsidP="00844E8B">
      <w:pPr>
        <w:tabs>
          <w:tab w:val="left" w:pos="1276"/>
        </w:tabs>
        <w:autoSpaceDE w:val="0"/>
        <w:autoSpaceDN w:val="0"/>
        <w:adjustRightInd w:val="0"/>
        <w:ind w:right="142" w:firstLine="709"/>
        <w:jc w:val="both"/>
        <w:rPr>
          <w:sz w:val="28"/>
          <w:lang w:eastAsia="x-none"/>
        </w:rPr>
      </w:pPr>
      <w:r w:rsidRPr="00844E8B">
        <w:rPr>
          <w:sz w:val="28"/>
          <w:lang w:eastAsia="x-none"/>
        </w:rPr>
        <w:t>Сокращенное наименование организации – ООО «СибТЭКО».</w:t>
      </w:r>
    </w:p>
    <w:p w14:paraId="5876A51A" w14:textId="77777777" w:rsidR="00844E8B" w:rsidRPr="00844E8B" w:rsidRDefault="00844E8B" w:rsidP="00844E8B">
      <w:pPr>
        <w:tabs>
          <w:tab w:val="left" w:pos="1276"/>
        </w:tabs>
        <w:autoSpaceDE w:val="0"/>
        <w:autoSpaceDN w:val="0"/>
        <w:adjustRightInd w:val="0"/>
        <w:ind w:right="142" w:firstLine="709"/>
        <w:jc w:val="both"/>
        <w:rPr>
          <w:sz w:val="28"/>
          <w:lang w:eastAsia="x-none"/>
        </w:rPr>
      </w:pPr>
      <w:r w:rsidRPr="00844E8B">
        <w:rPr>
          <w:sz w:val="28"/>
          <w:lang w:eastAsia="x-none"/>
        </w:rPr>
        <w:t xml:space="preserve">Юридический адрес: </w:t>
      </w:r>
      <w:bookmarkStart w:id="7" w:name="_Hlk168496551"/>
      <w:r w:rsidRPr="00844E8B">
        <w:rPr>
          <w:sz w:val="28"/>
          <w:lang w:eastAsia="x-none"/>
        </w:rPr>
        <w:t>650002 Кемеровская область - Кузбасс,</w:t>
      </w:r>
      <w:r w:rsidRPr="00844E8B">
        <w:rPr>
          <w:sz w:val="28"/>
          <w:lang w:eastAsia="x-none"/>
        </w:rPr>
        <w:br/>
        <w:t>г. Кемерово, ул. Институтская, 1-121</w:t>
      </w:r>
      <w:bookmarkEnd w:id="7"/>
      <w:r w:rsidRPr="00844E8B">
        <w:rPr>
          <w:sz w:val="28"/>
          <w:lang w:eastAsia="x-none"/>
        </w:rPr>
        <w:t>.</w:t>
      </w:r>
    </w:p>
    <w:p w14:paraId="5AA8C03E" w14:textId="77777777" w:rsidR="00844E8B" w:rsidRPr="00844E8B" w:rsidRDefault="00844E8B" w:rsidP="00844E8B">
      <w:pPr>
        <w:tabs>
          <w:tab w:val="left" w:pos="1276"/>
        </w:tabs>
        <w:autoSpaceDE w:val="0"/>
        <w:autoSpaceDN w:val="0"/>
        <w:adjustRightInd w:val="0"/>
        <w:ind w:right="142" w:firstLine="709"/>
        <w:jc w:val="both"/>
        <w:rPr>
          <w:sz w:val="28"/>
          <w:lang w:eastAsia="x-none"/>
        </w:rPr>
      </w:pPr>
      <w:r w:rsidRPr="00844E8B">
        <w:rPr>
          <w:sz w:val="28"/>
          <w:lang w:eastAsia="x-none"/>
        </w:rPr>
        <w:t>Фактический адрес: 650002 Кемеровская область - Кузбасс,</w:t>
      </w:r>
      <w:r w:rsidRPr="00844E8B">
        <w:rPr>
          <w:sz w:val="28"/>
          <w:lang w:eastAsia="x-none"/>
        </w:rPr>
        <w:br/>
        <w:t>г. Кемерово, ул. Институтская, 1-121.</w:t>
      </w:r>
    </w:p>
    <w:p w14:paraId="16E3F6A6" w14:textId="77777777" w:rsidR="00844E8B" w:rsidRPr="00844E8B" w:rsidRDefault="00844E8B" w:rsidP="00844E8B">
      <w:pPr>
        <w:tabs>
          <w:tab w:val="left" w:pos="1276"/>
        </w:tabs>
        <w:autoSpaceDE w:val="0"/>
        <w:autoSpaceDN w:val="0"/>
        <w:adjustRightInd w:val="0"/>
        <w:ind w:right="142" w:firstLine="709"/>
        <w:jc w:val="both"/>
        <w:rPr>
          <w:sz w:val="28"/>
          <w:lang w:eastAsia="x-none"/>
        </w:rPr>
      </w:pPr>
      <w:r w:rsidRPr="00844E8B">
        <w:rPr>
          <w:sz w:val="28"/>
          <w:lang w:eastAsia="x-none"/>
        </w:rPr>
        <w:t>ООО «СибТЭКО» применяет упрощённую систему налогообложения, в связи с этим экономически обоснованные расходы предприятия, включаемые в состав НВВ, указаны с учётом НДС.</w:t>
      </w:r>
    </w:p>
    <w:p w14:paraId="4279F5E7" w14:textId="77777777" w:rsidR="00844E8B" w:rsidRPr="00844E8B" w:rsidRDefault="00844E8B" w:rsidP="00844E8B">
      <w:pPr>
        <w:tabs>
          <w:tab w:val="left" w:pos="1276"/>
        </w:tabs>
        <w:autoSpaceDE w:val="0"/>
        <w:autoSpaceDN w:val="0"/>
        <w:adjustRightInd w:val="0"/>
        <w:ind w:right="142" w:firstLine="709"/>
        <w:jc w:val="both"/>
        <w:rPr>
          <w:sz w:val="28"/>
          <w:lang w:eastAsia="x-none"/>
        </w:rPr>
      </w:pPr>
      <w:r w:rsidRPr="00844E8B">
        <w:rPr>
          <w:sz w:val="28"/>
          <w:lang w:eastAsia="x-none"/>
        </w:rPr>
        <w:t>ООО «СибТЭКО» осуществляет свою деятельность в соответствии с действующим на территории Российской Федерации законодательством, Уставом предприятия.</w:t>
      </w:r>
    </w:p>
    <w:p w14:paraId="5BDB7037" w14:textId="77777777" w:rsidR="00844E8B" w:rsidRPr="00844E8B" w:rsidRDefault="00844E8B" w:rsidP="00844E8B">
      <w:pPr>
        <w:tabs>
          <w:tab w:val="left" w:pos="1276"/>
        </w:tabs>
        <w:autoSpaceDE w:val="0"/>
        <w:autoSpaceDN w:val="0"/>
        <w:adjustRightInd w:val="0"/>
        <w:ind w:right="142" w:firstLine="709"/>
        <w:jc w:val="both"/>
        <w:rPr>
          <w:sz w:val="28"/>
          <w:lang w:eastAsia="x-none"/>
        </w:rPr>
      </w:pPr>
      <w:r w:rsidRPr="00844E8B">
        <w:rPr>
          <w:sz w:val="28"/>
          <w:lang w:eastAsia="x-none"/>
        </w:rPr>
        <w:t>В соответствии со статьей 8 Федерального закона от 27.07.2010</w:t>
      </w:r>
      <w:r w:rsidRPr="00844E8B">
        <w:rPr>
          <w:sz w:val="28"/>
          <w:lang w:eastAsia="x-none"/>
        </w:rPr>
        <w:br/>
        <w:t>№ 190-ФЗ «О теплоснабжении», цены (тарифы) на товары, услуги в сфере теплоснабжения ООО «СибТЭКО» подлежат государственному регулированию. В соответствии с пунктами 3, 4, 5 Основ ценообразования в сфере теплоснабжения, утвержденных постановлением Правительства</w:t>
      </w:r>
      <w:r w:rsidRPr="00844E8B">
        <w:rPr>
          <w:sz w:val="28"/>
          <w:lang w:eastAsia="x-none"/>
        </w:rPr>
        <w:br/>
        <w:t>РФ от 22.10.2012 № 1075 «О ценообразовании в сфере теплоснабжения», цены (тарифы) на услуги в сфере теплоснабжения, оказываемые</w:t>
      </w:r>
      <w:r w:rsidRPr="00844E8B">
        <w:rPr>
          <w:sz w:val="28"/>
          <w:lang w:eastAsia="x-none"/>
        </w:rPr>
        <w:br/>
        <w:t>ООО «СибТЭКО» посредством собственного теплосетевого имущества, подлежат государственному регулированию.</w:t>
      </w:r>
    </w:p>
    <w:p w14:paraId="0C6CCAE5" w14:textId="77777777" w:rsidR="00844E8B" w:rsidRPr="00844E8B" w:rsidRDefault="00844E8B" w:rsidP="00844E8B">
      <w:pPr>
        <w:tabs>
          <w:tab w:val="left" w:pos="1276"/>
        </w:tabs>
        <w:autoSpaceDE w:val="0"/>
        <w:autoSpaceDN w:val="0"/>
        <w:adjustRightInd w:val="0"/>
        <w:ind w:right="142" w:firstLine="709"/>
        <w:jc w:val="both"/>
        <w:rPr>
          <w:sz w:val="28"/>
          <w:lang w:eastAsia="x-none"/>
        </w:rPr>
      </w:pPr>
      <w:r w:rsidRPr="00844E8B">
        <w:rPr>
          <w:sz w:val="28"/>
          <w:lang w:eastAsia="x-none"/>
        </w:rPr>
        <w:t xml:space="preserve">Расходы предприятия рассчитываются в соответствии с пунктами </w:t>
      </w:r>
      <w:r w:rsidRPr="00844E8B">
        <w:rPr>
          <w:sz w:val="28"/>
          <w:lang w:eastAsia="x-none"/>
        </w:rPr>
        <w:br/>
        <w:t>28 и 31 Основ ценообразования.</w:t>
      </w:r>
    </w:p>
    <w:p w14:paraId="44B06FA9" w14:textId="77777777" w:rsidR="00844E8B" w:rsidRPr="00844E8B" w:rsidRDefault="00844E8B" w:rsidP="00844E8B">
      <w:pPr>
        <w:tabs>
          <w:tab w:val="left" w:pos="1276"/>
        </w:tabs>
        <w:autoSpaceDE w:val="0"/>
        <w:autoSpaceDN w:val="0"/>
        <w:adjustRightInd w:val="0"/>
        <w:ind w:right="142" w:firstLine="709"/>
        <w:jc w:val="both"/>
        <w:rPr>
          <w:sz w:val="28"/>
          <w:lang w:eastAsia="x-none"/>
        </w:rPr>
      </w:pPr>
      <w:r w:rsidRPr="00844E8B">
        <w:rPr>
          <w:sz w:val="28"/>
          <w:lang w:eastAsia="x-none"/>
        </w:rPr>
        <w:t xml:space="preserve">ООО «СибТЭКО» не обращалось в Региональную энергетическую комиссию Кузбасса (далее – РЭК Кузбасса) с заявлением об утверждении долгосрочных параметров регулирования и установлении долгосрочных тарифов на услуги по передаче тепловой энергии на территории Юргинского городского округа на 2025-2027 годы. В связи с этим РЭК Кузбасса было принято решение, в соответствии с пунктом 2 приказа ФСТ от 07.06.2013 № 163 </w:t>
      </w:r>
      <w:r w:rsidRPr="00844E8B">
        <w:rPr>
          <w:sz w:val="28"/>
          <w:lang w:eastAsia="x-none"/>
        </w:rPr>
        <w:lastRenderedPageBreak/>
        <w:t>«Об утверждении Регламента открытия дел об установлении регулируемых цен (тарифов) и отмене регулирования тарифов в сфере теплоснабжения», об открытии тарифного дела № РЭК/135-СТЭКОмси-2025 от 29.11.2024 по инициативе органа регулирования.</w:t>
      </w:r>
    </w:p>
    <w:p w14:paraId="3FB87046" w14:textId="77777777" w:rsidR="00844E8B" w:rsidRPr="00844E8B" w:rsidRDefault="00844E8B" w:rsidP="00844E8B">
      <w:pPr>
        <w:tabs>
          <w:tab w:val="left" w:pos="1276"/>
        </w:tabs>
        <w:autoSpaceDE w:val="0"/>
        <w:autoSpaceDN w:val="0"/>
        <w:adjustRightInd w:val="0"/>
        <w:ind w:right="142" w:firstLine="709"/>
        <w:jc w:val="both"/>
        <w:rPr>
          <w:sz w:val="28"/>
          <w:lang w:eastAsia="x-none"/>
        </w:rPr>
      </w:pPr>
      <w:r w:rsidRPr="00844E8B">
        <w:rPr>
          <w:sz w:val="28"/>
          <w:lang w:eastAsia="x-none"/>
        </w:rPr>
        <w:t>Учёт затрат и порядок формирования себестоимости продукции</w:t>
      </w:r>
      <w:r w:rsidRPr="00844E8B">
        <w:rPr>
          <w:sz w:val="28"/>
          <w:lang w:eastAsia="x-none"/>
        </w:rPr>
        <w:br/>
        <w:t>ООО «СибТЭКО» производится в соответствии с учётной политикой организации.</w:t>
      </w:r>
    </w:p>
    <w:p w14:paraId="21B80B04" w14:textId="77777777" w:rsidR="00844E8B" w:rsidRPr="00844E8B" w:rsidRDefault="00844E8B" w:rsidP="00844E8B">
      <w:pPr>
        <w:tabs>
          <w:tab w:val="left" w:pos="1276"/>
        </w:tabs>
        <w:autoSpaceDE w:val="0"/>
        <w:autoSpaceDN w:val="0"/>
        <w:adjustRightInd w:val="0"/>
        <w:ind w:right="142" w:firstLine="709"/>
        <w:jc w:val="both"/>
        <w:rPr>
          <w:sz w:val="28"/>
          <w:lang w:eastAsia="x-none"/>
        </w:rPr>
      </w:pPr>
      <w:r w:rsidRPr="00844E8B">
        <w:rPr>
          <w:sz w:val="28"/>
          <w:lang w:eastAsia="x-none"/>
        </w:rPr>
        <w:t>Основным видом деятельности ООО «СибТЭКО» является передача тепловой энергии по тепловым сетям. На балансе и техническом обслуживании ООО «СибТЭКО» находятся тепловые сети, к которым подключены потребители г. Юрга по зависимой схеме.</w:t>
      </w:r>
    </w:p>
    <w:p w14:paraId="2C8B6D46" w14:textId="77777777" w:rsidR="00844E8B" w:rsidRPr="00844E8B" w:rsidRDefault="00844E8B" w:rsidP="00844E8B">
      <w:pPr>
        <w:tabs>
          <w:tab w:val="left" w:pos="1276"/>
        </w:tabs>
        <w:autoSpaceDE w:val="0"/>
        <w:autoSpaceDN w:val="0"/>
        <w:adjustRightInd w:val="0"/>
        <w:ind w:right="142" w:firstLine="709"/>
        <w:jc w:val="both"/>
        <w:rPr>
          <w:sz w:val="28"/>
          <w:lang w:eastAsia="x-none"/>
        </w:rPr>
      </w:pPr>
      <w:r w:rsidRPr="00844E8B">
        <w:rPr>
          <w:sz w:val="28"/>
          <w:lang w:eastAsia="x-none"/>
        </w:rPr>
        <w:t>Система ГВС открытого типа. Потребителями тепловой энергии являются административные здания и жилые дома.</w:t>
      </w:r>
    </w:p>
    <w:p w14:paraId="7BEBE194" w14:textId="77777777" w:rsidR="00844E8B" w:rsidRPr="00844E8B" w:rsidRDefault="00844E8B" w:rsidP="00844E8B">
      <w:pPr>
        <w:tabs>
          <w:tab w:val="left" w:pos="1276"/>
        </w:tabs>
        <w:autoSpaceDE w:val="0"/>
        <w:autoSpaceDN w:val="0"/>
        <w:adjustRightInd w:val="0"/>
        <w:ind w:right="142" w:firstLine="709"/>
        <w:jc w:val="both"/>
        <w:rPr>
          <w:sz w:val="28"/>
          <w:lang w:eastAsia="x-none"/>
        </w:rPr>
      </w:pPr>
      <w:r w:rsidRPr="00844E8B">
        <w:rPr>
          <w:sz w:val="28"/>
          <w:lang w:eastAsia="x-none"/>
        </w:rPr>
        <w:t xml:space="preserve">Тепловые сети ООО «СибТЭКО» работают по графику регулирования температуры теплоносителя круглогодично кроме периода, затраченного </w:t>
      </w:r>
      <w:r w:rsidRPr="00844E8B">
        <w:rPr>
          <w:sz w:val="28"/>
          <w:lang w:eastAsia="x-none"/>
        </w:rPr>
        <w:br/>
        <w:t>на испытания и ремонт тепловых сетей.</w:t>
      </w:r>
    </w:p>
    <w:p w14:paraId="2339F217" w14:textId="77777777" w:rsidR="00844E8B" w:rsidRPr="00844E8B" w:rsidRDefault="00844E8B" w:rsidP="00844E8B">
      <w:pPr>
        <w:tabs>
          <w:tab w:val="left" w:pos="1276"/>
        </w:tabs>
        <w:autoSpaceDE w:val="0"/>
        <w:autoSpaceDN w:val="0"/>
        <w:adjustRightInd w:val="0"/>
        <w:ind w:right="142" w:firstLine="709"/>
        <w:jc w:val="both"/>
        <w:rPr>
          <w:sz w:val="28"/>
          <w:lang w:eastAsia="x-none"/>
        </w:rPr>
      </w:pPr>
      <w:r w:rsidRPr="00844E8B">
        <w:rPr>
          <w:sz w:val="28"/>
          <w:lang w:eastAsia="x-none"/>
        </w:rPr>
        <w:t>ООО «СибТЭКО» соответствует критериям отнесения к теплосетевым организациям, утверждённым постановления Правительства РФ                           от 25.11.2021 № 2033.</w:t>
      </w:r>
    </w:p>
    <w:p w14:paraId="010911A2" w14:textId="77777777" w:rsidR="00844E8B" w:rsidRPr="00844E8B" w:rsidRDefault="00844E8B" w:rsidP="00844E8B">
      <w:pPr>
        <w:tabs>
          <w:tab w:val="left" w:pos="1276"/>
        </w:tabs>
        <w:autoSpaceDE w:val="0"/>
        <w:autoSpaceDN w:val="0"/>
        <w:adjustRightInd w:val="0"/>
        <w:ind w:right="142" w:firstLine="709"/>
        <w:jc w:val="both"/>
        <w:rPr>
          <w:sz w:val="28"/>
          <w:lang w:eastAsia="x-none"/>
        </w:rPr>
      </w:pPr>
      <w:r w:rsidRPr="00844E8B">
        <w:rPr>
          <w:sz w:val="28"/>
          <w:lang w:eastAsia="x-none"/>
        </w:rPr>
        <w:t>Типы прокладок трубопроводов надземная, внутри подвалов</w:t>
      </w:r>
      <w:r w:rsidRPr="00844E8B">
        <w:rPr>
          <w:sz w:val="28"/>
          <w:lang w:eastAsia="x-none"/>
        </w:rPr>
        <w:br/>
        <w:t xml:space="preserve">и поземная прокладка в непроходных каналах (по данным организации), </w:t>
      </w:r>
      <w:r w:rsidRPr="00844E8B">
        <w:rPr>
          <w:sz w:val="28"/>
          <w:lang w:eastAsia="x-none"/>
        </w:rPr>
        <w:br/>
        <w:t>в том числе:</w:t>
      </w:r>
    </w:p>
    <w:p w14:paraId="53F62CF2" w14:textId="77777777" w:rsidR="00844E8B" w:rsidRPr="00844E8B" w:rsidRDefault="00844E8B" w:rsidP="00844E8B">
      <w:pPr>
        <w:tabs>
          <w:tab w:val="left" w:pos="1276"/>
        </w:tabs>
        <w:autoSpaceDE w:val="0"/>
        <w:autoSpaceDN w:val="0"/>
        <w:adjustRightInd w:val="0"/>
        <w:ind w:right="142" w:firstLine="709"/>
        <w:jc w:val="both"/>
        <w:rPr>
          <w:sz w:val="28"/>
          <w:lang w:eastAsia="x-none"/>
        </w:rPr>
      </w:pPr>
      <w:r w:rsidRPr="00844E8B">
        <w:rPr>
          <w:sz w:val="28"/>
          <w:lang w:eastAsia="x-none"/>
        </w:rPr>
        <w:t>- надземная – 1 716 м (5,7 %);</w:t>
      </w:r>
    </w:p>
    <w:p w14:paraId="2627297E" w14:textId="77777777" w:rsidR="00844E8B" w:rsidRPr="00844E8B" w:rsidRDefault="00844E8B" w:rsidP="00844E8B">
      <w:pPr>
        <w:tabs>
          <w:tab w:val="left" w:pos="1276"/>
        </w:tabs>
        <w:autoSpaceDE w:val="0"/>
        <w:autoSpaceDN w:val="0"/>
        <w:adjustRightInd w:val="0"/>
        <w:ind w:right="142" w:firstLine="709"/>
        <w:jc w:val="both"/>
        <w:rPr>
          <w:sz w:val="28"/>
          <w:lang w:eastAsia="x-none"/>
        </w:rPr>
      </w:pPr>
      <w:r w:rsidRPr="00844E8B">
        <w:rPr>
          <w:sz w:val="28"/>
          <w:lang w:eastAsia="x-none"/>
        </w:rPr>
        <w:t>- внутри подвалов – 1 256 м (4,2 %);</w:t>
      </w:r>
    </w:p>
    <w:p w14:paraId="476F8317" w14:textId="77777777" w:rsidR="00844E8B" w:rsidRPr="00844E8B" w:rsidRDefault="00844E8B" w:rsidP="00844E8B">
      <w:pPr>
        <w:tabs>
          <w:tab w:val="left" w:pos="1276"/>
        </w:tabs>
        <w:autoSpaceDE w:val="0"/>
        <w:autoSpaceDN w:val="0"/>
        <w:adjustRightInd w:val="0"/>
        <w:ind w:right="142" w:firstLine="709"/>
        <w:jc w:val="both"/>
        <w:rPr>
          <w:sz w:val="28"/>
          <w:lang w:eastAsia="x-none"/>
        </w:rPr>
      </w:pPr>
      <w:r w:rsidRPr="00844E8B">
        <w:rPr>
          <w:sz w:val="28"/>
          <w:lang w:eastAsia="x-none"/>
        </w:rPr>
        <w:t>- подземная в непроходных каналах – 27 249 м (90,1 %).</w:t>
      </w:r>
    </w:p>
    <w:p w14:paraId="1C04EBAA" w14:textId="77777777" w:rsidR="00844E8B" w:rsidRPr="00844E8B" w:rsidRDefault="00844E8B" w:rsidP="00844E8B">
      <w:pPr>
        <w:tabs>
          <w:tab w:val="left" w:pos="1276"/>
        </w:tabs>
        <w:autoSpaceDE w:val="0"/>
        <w:autoSpaceDN w:val="0"/>
        <w:adjustRightInd w:val="0"/>
        <w:ind w:right="142" w:firstLine="709"/>
        <w:jc w:val="both"/>
        <w:rPr>
          <w:sz w:val="28"/>
          <w:lang w:eastAsia="x-none"/>
        </w:rPr>
      </w:pPr>
      <w:r w:rsidRPr="00844E8B">
        <w:rPr>
          <w:sz w:val="28"/>
          <w:lang w:eastAsia="x-none"/>
        </w:rPr>
        <w:t xml:space="preserve">Средства автоматического регулирования и защиты (САРЗ) </w:t>
      </w:r>
      <w:r w:rsidRPr="00844E8B">
        <w:rPr>
          <w:sz w:val="28"/>
          <w:lang w:eastAsia="x-none"/>
        </w:rPr>
        <w:br/>
        <w:t>на тепловых сетях ООО «СибТЭКО» отсутствуют.</w:t>
      </w:r>
    </w:p>
    <w:p w14:paraId="03D1983A" w14:textId="77777777" w:rsidR="00844E8B" w:rsidRPr="00844E8B" w:rsidRDefault="00844E8B" w:rsidP="00844E8B">
      <w:pPr>
        <w:tabs>
          <w:tab w:val="left" w:pos="1276"/>
        </w:tabs>
        <w:autoSpaceDE w:val="0"/>
        <w:autoSpaceDN w:val="0"/>
        <w:adjustRightInd w:val="0"/>
        <w:ind w:right="142" w:firstLine="709"/>
        <w:jc w:val="both"/>
        <w:rPr>
          <w:sz w:val="28"/>
          <w:lang w:eastAsia="x-none"/>
        </w:rPr>
      </w:pPr>
      <w:r w:rsidRPr="00844E8B">
        <w:rPr>
          <w:sz w:val="28"/>
          <w:lang w:eastAsia="x-none"/>
        </w:rPr>
        <w:t>На балансе ООО «СибТЭКО» ПНС и ЦТП отсутствуют.</w:t>
      </w:r>
    </w:p>
    <w:p w14:paraId="1AC996C7" w14:textId="77777777" w:rsidR="00844E8B" w:rsidRPr="00844E8B" w:rsidRDefault="00844E8B" w:rsidP="00844E8B">
      <w:pPr>
        <w:tabs>
          <w:tab w:val="left" w:pos="1276"/>
        </w:tabs>
        <w:autoSpaceDE w:val="0"/>
        <w:autoSpaceDN w:val="0"/>
        <w:adjustRightInd w:val="0"/>
        <w:ind w:right="142" w:firstLine="709"/>
        <w:jc w:val="both"/>
        <w:rPr>
          <w:sz w:val="28"/>
          <w:lang w:eastAsia="x-none"/>
        </w:rPr>
      </w:pPr>
      <w:r w:rsidRPr="00844E8B">
        <w:rPr>
          <w:sz w:val="28"/>
          <w:lang w:eastAsia="x-none"/>
        </w:rPr>
        <w:t xml:space="preserve">В соответствии с приложением № 1 к договору аренды № 1923 </w:t>
      </w:r>
      <w:r w:rsidRPr="00844E8B">
        <w:rPr>
          <w:sz w:val="28"/>
          <w:lang w:eastAsia="x-none"/>
        </w:rPr>
        <w:br/>
        <w:t>от 21.02.2024 протяжённость передаваемых в аренду муниципальных тепловых сетей составляет 23 426 м в однотрубном исчислении.</w:t>
      </w:r>
    </w:p>
    <w:p w14:paraId="42AA227D" w14:textId="77777777" w:rsidR="00844E8B" w:rsidRPr="00844E8B" w:rsidRDefault="00844E8B" w:rsidP="00844E8B">
      <w:pPr>
        <w:tabs>
          <w:tab w:val="left" w:pos="1276"/>
        </w:tabs>
        <w:autoSpaceDE w:val="0"/>
        <w:autoSpaceDN w:val="0"/>
        <w:adjustRightInd w:val="0"/>
        <w:ind w:right="142" w:firstLine="709"/>
        <w:jc w:val="both"/>
        <w:rPr>
          <w:sz w:val="28"/>
          <w:lang w:eastAsia="x-none"/>
        </w:rPr>
      </w:pPr>
    </w:p>
    <w:p w14:paraId="13F9F938" w14:textId="77777777" w:rsidR="00844E8B" w:rsidRPr="00844E8B" w:rsidRDefault="00844E8B" w:rsidP="00844E8B">
      <w:pPr>
        <w:tabs>
          <w:tab w:val="left" w:pos="1276"/>
        </w:tabs>
        <w:autoSpaceDE w:val="0"/>
        <w:autoSpaceDN w:val="0"/>
        <w:adjustRightInd w:val="0"/>
        <w:ind w:right="142" w:firstLine="709"/>
        <w:jc w:val="both"/>
        <w:rPr>
          <w:sz w:val="28"/>
          <w:lang w:val="x-none" w:eastAsia="x-none"/>
        </w:rPr>
      </w:pPr>
    </w:p>
    <w:p w14:paraId="77DA8AB8" w14:textId="77777777" w:rsidR="00844E8B" w:rsidRPr="00844E8B" w:rsidRDefault="00844E8B" w:rsidP="00844E8B">
      <w:pPr>
        <w:tabs>
          <w:tab w:val="left" w:pos="1276"/>
        </w:tabs>
        <w:autoSpaceDE w:val="0"/>
        <w:autoSpaceDN w:val="0"/>
        <w:adjustRightInd w:val="0"/>
        <w:ind w:right="142" w:firstLine="709"/>
        <w:jc w:val="both"/>
        <w:rPr>
          <w:sz w:val="28"/>
          <w:lang w:val="x-none" w:eastAsia="x-none"/>
        </w:rPr>
      </w:pPr>
    </w:p>
    <w:p w14:paraId="1608A996" w14:textId="77777777" w:rsidR="00844E8B" w:rsidRPr="00844E8B" w:rsidRDefault="00844E8B" w:rsidP="00844E8B">
      <w:pPr>
        <w:tabs>
          <w:tab w:val="left" w:pos="1276"/>
        </w:tabs>
        <w:autoSpaceDE w:val="0"/>
        <w:autoSpaceDN w:val="0"/>
        <w:adjustRightInd w:val="0"/>
        <w:ind w:right="142" w:firstLine="709"/>
        <w:jc w:val="both"/>
        <w:rPr>
          <w:sz w:val="28"/>
          <w:lang w:val="x-none" w:eastAsia="x-none"/>
        </w:rPr>
      </w:pPr>
    </w:p>
    <w:p w14:paraId="655E92F7" w14:textId="77777777" w:rsidR="00844E8B" w:rsidRPr="00844E8B" w:rsidRDefault="00844E8B" w:rsidP="00844E8B">
      <w:pPr>
        <w:tabs>
          <w:tab w:val="left" w:pos="1276"/>
        </w:tabs>
        <w:autoSpaceDE w:val="0"/>
        <w:autoSpaceDN w:val="0"/>
        <w:adjustRightInd w:val="0"/>
        <w:ind w:right="142" w:firstLine="709"/>
        <w:jc w:val="both"/>
        <w:rPr>
          <w:sz w:val="28"/>
          <w:lang w:val="x-none" w:eastAsia="x-none"/>
        </w:rPr>
      </w:pPr>
    </w:p>
    <w:p w14:paraId="783905C3" w14:textId="77777777" w:rsidR="00844E8B" w:rsidRPr="00844E8B" w:rsidRDefault="00844E8B" w:rsidP="00844E8B">
      <w:pPr>
        <w:ind w:firstLine="709"/>
        <w:jc w:val="center"/>
        <w:rPr>
          <w:b/>
        </w:rPr>
      </w:pPr>
      <w:r w:rsidRPr="00844E8B">
        <w:rPr>
          <w:b/>
        </w:rPr>
        <w:br w:type="page"/>
      </w:r>
    </w:p>
    <w:p w14:paraId="3E9F0998" w14:textId="77777777" w:rsidR="00844E8B" w:rsidRPr="00844E8B" w:rsidRDefault="00844E8B" w:rsidP="00844E8B">
      <w:pPr>
        <w:keepNext/>
        <w:numPr>
          <w:ilvl w:val="0"/>
          <w:numId w:val="2"/>
        </w:numPr>
        <w:tabs>
          <w:tab w:val="num" w:pos="360"/>
          <w:tab w:val="left" w:pos="567"/>
        </w:tabs>
        <w:ind w:left="0" w:firstLine="0"/>
        <w:outlineLvl w:val="0"/>
        <w:rPr>
          <w:b/>
          <w:sz w:val="28"/>
          <w:szCs w:val="28"/>
          <w:lang w:val="x-none" w:eastAsia="x-none"/>
        </w:rPr>
      </w:pPr>
      <w:bookmarkStart w:id="8" w:name="_Toc470509569"/>
      <w:bookmarkStart w:id="9" w:name="_Toc495492832"/>
      <w:bookmarkStart w:id="10" w:name="_Toc21094908"/>
      <w:bookmarkStart w:id="11" w:name="_Toc23151634"/>
      <w:bookmarkStart w:id="12" w:name="_Toc24010561"/>
      <w:r w:rsidRPr="00844E8B">
        <w:rPr>
          <w:b/>
          <w:sz w:val="28"/>
          <w:szCs w:val="28"/>
          <w:lang w:val="x-none" w:eastAsia="x-none"/>
        </w:rPr>
        <w:lastRenderedPageBreak/>
        <w:t>Нормативно правовая база</w:t>
      </w:r>
      <w:bookmarkEnd w:id="8"/>
      <w:bookmarkEnd w:id="9"/>
      <w:bookmarkEnd w:id="10"/>
      <w:bookmarkEnd w:id="11"/>
      <w:bookmarkEnd w:id="12"/>
    </w:p>
    <w:p w14:paraId="763FDA84" w14:textId="77777777" w:rsidR="00844E8B" w:rsidRPr="00844E8B" w:rsidRDefault="00844E8B" w:rsidP="00844E8B">
      <w:pPr>
        <w:ind w:firstLine="709"/>
        <w:rPr>
          <w:lang w:eastAsia="en-US"/>
        </w:rPr>
      </w:pPr>
    </w:p>
    <w:p w14:paraId="0AAEF30A" w14:textId="77777777" w:rsidR="00844E8B" w:rsidRPr="00844E8B" w:rsidRDefault="00844E8B" w:rsidP="00844E8B">
      <w:pPr>
        <w:tabs>
          <w:tab w:val="left" w:pos="1134"/>
          <w:tab w:val="left" w:pos="9900"/>
        </w:tabs>
        <w:ind w:left="709"/>
        <w:jc w:val="both"/>
        <w:rPr>
          <w:sz w:val="28"/>
        </w:rPr>
      </w:pPr>
      <w:r w:rsidRPr="00844E8B">
        <w:rPr>
          <w:sz w:val="28"/>
        </w:rPr>
        <w:t>Гражданский кодекс Российской Федерации.</w:t>
      </w:r>
    </w:p>
    <w:p w14:paraId="74AE8E7C" w14:textId="77777777" w:rsidR="00844E8B" w:rsidRPr="00844E8B" w:rsidRDefault="00844E8B" w:rsidP="00844E8B">
      <w:pPr>
        <w:tabs>
          <w:tab w:val="left" w:pos="1134"/>
          <w:tab w:val="left" w:pos="9900"/>
        </w:tabs>
        <w:ind w:left="709"/>
        <w:jc w:val="both"/>
        <w:rPr>
          <w:sz w:val="28"/>
        </w:rPr>
      </w:pPr>
      <w:r w:rsidRPr="00844E8B">
        <w:rPr>
          <w:sz w:val="28"/>
        </w:rPr>
        <w:t>Налоговый кодекс Российской Федерации.</w:t>
      </w:r>
    </w:p>
    <w:p w14:paraId="679D32AA" w14:textId="77777777" w:rsidR="00844E8B" w:rsidRPr="00844E8B" w:rsidRDefault="00844E8B" w:rsidP="00844E8B">
      <w:pPr>
        <w:tabs>
          <w:tab w:val="left" w:pos="1134"/>
          <w:tab w:val="left" w:pos="9900"/>
        </w:tabs>
        <w:ind w:left="709"/>
        <w:jc w:val="both"/>
        <w:rPr>
          <w:sz w:val="28"/>
        </w:rPr>
      </w:pPr>
      <w:r w:rsidRPr="00844E8B">
        <w:rPr>
          <w:sz w:val="28"/>
        </w:rPr>
        <w:t>Трудовой Кодекс Российской Федерации.</w:t>
      </w:r>
    </w:p>
    <w:p w14:paraId="14AD9B45" w14:textId="77777777" w:rsidR="00844E8B" w:rsidRPr="00844E8B" w:rsidRDefault="00844E8B" w:rsidP="00844E8B">
      <w:pPr>
        <w:tabs>
          <w:tab w:val="left" w:pos="1134"/>
          <w:tab w:val="left" w:pos="9900"/>
        </w:tabs>
        <w:ind w:firstLine="709"/>
        <w:jc w:val="both"/>
        <w:rPr>
          <w:sz w:val="28"/>
        </w:rPr>
      </w:pPr>
      <w:r w:rsidRPr="00844E8B">
        <w:rPr>
          <w:sz w:val="28"/>
        </w:rPr>
        <w:t>Федеральный Закон от 17.08.1995 № 147-ФЗ «О естественных монополиях».</w:t>
      </w:r>
    </w:p>
    <w:p w14:paraId="632A750A" w14:textId="77777777" w:rsidR="00844E8B" w:rsidRPr="00844E8B" w:rsidRDefault="00844E8B" w:rsidP="00844E8B">
      <w:pPr>
        <w:tabs>
          <w:tab w:val="left" w:pos="1134"/>
          <w:tab w:val="left" w:pos="9900"/>
        </w:tabs>
        <w:ind w:firstLine="709"/>
        <w:jc w:val="both"/>
        <w:rPr>
          <w:sz w:val="28"/>
        </w:rPr>
      </w:pPr>
      <w:r w:rsidRPr="00844E8B">
        <w:rPr>
          <w:sz w:val="28"/>
        </w:rPr>
        <w:t>Федеральный закон от 27.07.2010 № 190-ФЗ «О теплоснабжении».</w:t>
      </w:r>
    </w:p>
    <w:p w14:paraId="6ED8EBB4" w14:textId="77777777" w:rsidR="00844E8B" w:rsidRPr="00844E8B" w:rsidRDefault="00844E8B" w:rsidP="00844E8B">
      <w:pPr>
        <w:tabs>
          <w:tab w:val="left" w:pos="1134"/>
          <w:tab w:val="left" w:pos="9900"/>
        </w:tabs>
        <w:ind w:firstLine="709"/>
        <w:jc w:val="both"/>
        <w:rPr>
          <w:sz w:val="28"/>
        </w:rPr>
      </w:pPr>
      <w:r w:rsidRPr="00844E8B">
        <w:rPr>
          <w:sz w:val="28"/>
        </w:rPr>
        <w:t xml:space="preserve">Постановление Правительства РФ от 06.07.1998 № 700 «О введении раздельного учета затрат по регулируемым видам деятельности </w:t>
      </w:r>
      <w:r w:rsidRPr="00844E8B">
        <w:rPr>
          <w:sz w:val="28"/>
        </w:rPr>
        <w:br/>
        <w:t>в энергетике».</w:t>
      </w:r>
    </w:p>
    <w:p w14:paraId="12D747E3" w14:textId="77777777" w:rsidR="00844E8B" w:rsidRPr="00844E8B" w:rsidRDefault="00844E8B" w:rsidP="00844E8B">
      <w:pPr>
        <w:tabs>
          <w:tab w:val="left" w:pos="1134"/>
          <w:tab w:val="left" w:pos="9900"/>
        </w:tabs>
        <w:ind w:firstLine="709"/>
        <w:jc w:val="both"/>
        <w:rPr>
          <w:sz w:val="28"/>
        </w:rPr>
      </w:pPr>
      <w:r w:rsidRPr="00844E8B">
        <w:rPr>
          <w:sz w:val="28"/>
        </w:rPr>
        <w:t>Постановление Правительства Российской Федерации от 22.10.2012 № 1075 «О ценообразовании в сфере теплоснабжения».</w:t>
      </w:r>
    </w:p>
    <w:p w14:paraId="67ED8DBA" w14:textId="77777777" w:rsidR="00844E8B" w:rsidRPr="00844E8B" w:rsidRDefault="00844E8B" w:rsidP="00844E8B">
      <w:pPr>
        <w:tabs>
          <w:tab w:val="left" w:pos="1134"/>
          <w:tab w:val="left" w:pos="9900"/>
        </w:tabs>
        <w:ind w:firstLine="709"/>
        <w:jc w:val="both"/>
        <w:rPr>
          <w:sz w:val="28"/>
        </w:rPr>
      </w:pPr>
      <w:r w:rsidRPr="00844E8B">
        <w:rPr>
          <w:sz w:val="28"/>
        </w:rPr>
        <w:t xml:space="preserve">Приказ Минэнерго РФ от 30.12.2008 № 323 «Об организации </w:t>
      </w:r>
      <w:r w:rsidRPr="00844E8B">
        <w:rPr>
          <w:sz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844E8B">
        <w:rPr>
          <w:sz w:val="28"/>
        </w:rPr>
        <w:br/>
        <w:t>и тепловую энергию от тепловых электрических станций и котельных».</w:t>
      </w:r>
    </w:p>
    <w:p w14:paraId="1F63169A" w14:textId="77777777" w:rsidR="00844E8B" w:rsidRPr="00844E8B" w:rsidRDefault="00844E8B" w:rsidP="00844E8B">
      <w:pPr>
        <w:tabs>
          <w:tab w:val="left" w:pos="1134"/>
          <w:tab w:val="left" w:pos="9900"/>
        </w:tabs>
        <w:ind w:firstLine="709"/>
        <w:jc w:val="both"/>
        <w:rPr>
          <w:sz w:val="28"/>
        </w:rPr>
      </w:pPr>
      <w:r w:rsidRPr="00844E8B">
        <w:rPr>
          <w:sz w:val="28"/>
        </w:rPr>
        <w:t xml:space="preserve">Приказ Минэнерго РФ от 30.12.2008 № 325 «Об организации </w:t>
      </w:r>
      <w:r w:rsidRPr="00844E8B">
        <w:rPr>
          <w:sz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844E8B">
        <w:rPr>
          <w:sz w:val="28"/>
        </w:rPr>
        <w:br/>
        <w:t xml:space="preserve">с «Инструкцией по организации в Минэнерго России работы по расчету </w:t>
      </w:r>
      <w:r w:rsidRPr="00844E8B">
        <w:rPr>
          <w:sz w:val="28"/>
        </w:rPr>
        <w:br/>
        <w:t>и обоснованию нормативов технологических потерь при передаче тепловой энергии»).</w:t>
      </w:r>
    </w:p>
    <w:p w14:paraId="3766D95A" w14:textId="77777777" w:rsidR="00844E8B" w:rsidRPr="00844E8B" w:rsidRDefault="00844E8B" w:rsidP="00844E8B">
      <w:pPr>
        <w:tabs>
          <w:tab w:val="left" w:pos="1134"/>
          <w:tab w:val="left" w:pos="9900"/>
        </w:tabs>
        <w:ind w:firstLine="709"/>
        <w:jc w:val="both"/>
        <w:rPr>
          <w:sz w:val="28"/>
        </w:rPr>
      </w:pPr>
      <w:r w:rsidRPr="00844E8B">
        <w:rPr>
          <w:sz w:val="28"/>
        </w:rPr>
        <w:t xml:space="preserve">Приказ Федеральной службы по тарифам (ФСТ России) </w:t>
      </w:r>
      <w:r w:rsidRPr="00844E8B">
        <w:rPr>
          <w:sz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7FAD2F81" w14:textId="77777777" w:rsidR="00844E8B" w:rsidRPr="00844E8B" w:rsidRDefault="00844E8B" w:rsidP="00844E8B">
      <w:pPr>
        <w:tabs>
          <w:tab w:val="left" w:pos="1134"/>
          <w:tab w:val="left" w:pos="9900"/>
        </w:tabs>
        <w:ind w:firstLine="709"/>
        <w:jc w:val="both"/>
        <w:rPr>
          <w:sz w:val="28"/>
        </w:rPr>
      </w:pPr>
      <w:r w:rsidRPr="00844E8B">
        <w:rPr>
          <w:sz w:val="28"/>
        </w:rPr>
        <w:t xml:space="preserve">Приказ Федеральной службы по тарифам (ФСТ России) </w:t>
      </w:r>
      <w:r w:rsidRPr="00844E8B">
        <w:rPr>
          <w:sz w:val="28"/>
        </w:rPr>
        <w:br/>
        <w:t xml:space="preserve">от 07.06.2013 № 163 «Об утверждении Регламента открытия дел </w:t>
      </w:r>
      <w:r w:rsidRPr="00844E8B">
        <w:rPr>
          <w:sz w:val="28"/>
        </w:rPr>
        <w:br/>
        <w:t>об установлении регулируемых цен (тарифов) и отмене регулирования тарифов в сфере теплоснабжения».</w:t>
      </w:r>
    </w:p>
    <w:p w14:paraId="32045197" w14:textId="77777777" w:rsidR="00844E8B" w:rsidRPr="00844E8B" w:rsidRDefault="00844E8B" w:rsidP="00844E8B">
      <w:pPr>
        <w:tabs>
          <w:tab w:val="left" w:pos="1134"/>
          <w:tab w:val="left" w:pos="9900"/>
        </w:tabs>
        <w:ind w:firstLine="709"/>
        <w:jc w:val="both"/>
        <w:rPr>
          <w:sz w:val="28"/>
        </w:rPr>
      </w:pPr>
      <w:r w:rsidRPr="00844E8B">
        <w:rPr>
          <w:sz w:val="28"/>
        </w:rPr>
        <w:t xml:space="preserve">Прочие законы и подзаконные акты, методические разработки </w:t>
      </w:r>
      <w:r w:rsidRPr="00844E8B">
        <w:rPr>
          <w:sz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6ABACCB8" w14:textId="77777777" w:rsidR="00844E8B" w:rsidRPr="00844E8B" w:rsidRDefault="00844E8B" w:rsidP="00844E8B">
      <w:pPr>
        <w:tabs>
          <w:tab w:val="left" w:pos="851"/>
          <w:tab w:val="left" w:pos="1134"/>
        </w:tabs>
        <w:spacing w:after="120"/>
        <w:ind w:firstLine="709"/>
        <w:jc w:val="both"/>
        <w:rPr>
          <w:sz w:val="28"/>
        </w:rPr>
      </w:pPr>
      <w:r w:rsidRPr="00844E8B">
        <w:rPr>
          <w:sz w:val="28"/>
        </w:rPr>
        <w:t>Вся нормативно – методическая основа используется в редакции, действующей на момент проведения экспертизы.</w:t>
      </w:r>
    </w:p>
    <w:p w14:paraId="1B4C97E5" w14:textId="77777777" w:rsidR="00844E8B" w:rsidRPr="00844E8B" w:rsidRDefault="00844E8B" w:rsidP="00844E8B">
      <w:pPr>
        <w:jc w:val="both"/>
        <w:rPr>
          <w:sz w:val="28"/>
          <w:szCs w:val="28"/>
          <w:lang w:eastAsia="en-US"/>
        </w:rPr>
      </w:pPr>
    </w:p>
    <w:p w14:paraId="646BF8FE" w14:textId="77777777" w:rsidR="00844E8B" w:rsidRPr="00844E8B" w:rsidRDefault="00844E8B" w:rsidP="00844E8B">
      <w:pPr>
        <w:keepNext/>
        <w:numPr>
          <w:ilvl w:val="0"/>
          <w:numId w:val="2"/>
        </w:numPr>
        <w:tabs>
          <w:tab w:val="num" w:pos="360"/>
          <w:tab w:val="left" w:pos="567"/>
        </w:tabs>
        <w:ind w:left="0" w:firstLine="0"/>
        <w:jc w:val="both"/>
        <w:outlineLvl w:val="0"/>
        <w:rPr>
          <w:b/>
          <w:sz w:val="28"/>
          <w:szCs w:val="28"/>
          <w:lang w:val="x-none" w:eastAsia="x-none"/>
        </w:rPr>
      </w:pPr>
      <w:bookmarkStart w:id="13" w:name="_Toc21094909"/>
      <w:bookmarkStart w:id="14" w:name="_Toc24891723"/>
      <w:r w:rsidRPr="00844E8B">
        <w:rPr>
          <w:b/>
          <w:sz w:val="28"/>
          <w:szCs w:val="28"/>
          <w:lang w:val="x-none" w:eastAsia="x-none"/>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13"/>
      <w:bookmarkEnd w:id="14"/>
    </w:p>
    <w:p w14:paraId="1D3C0915" w14:textId="77777777" w:rsidR="00844E8B" w:rsidRPr="00844E8B" w:rsidRDefault="00844E8B" w:rsidP="00844E8B">
      <w:pPr>
        <w:rPr>
          <w:lang w:val="x-none" w:eastAsia="x-none"/>
        </w:rPr>
      </w:pPr>
    </w:p>
    <w:p w14:paraId="2335382F" w14:textId="77777777" w:rsidR="00844E8B" w:rsidRPr="00844E8B" w:rsidRDefault="00844E8B" w:rsidP="00844E8B">
      <w:pPr>
        <w:ind w:firstLine="709"/>
        <w:jc w:val="both"/>
        <w:rPr>
          <w:sz w:val="28"/>
          <w:szCs w:val="28"/>
        </w:rPr>
      </w:pPr>
      <w:r w:rsidRPr="00844E8B">
        <w:rPr>
          <w:sz w:val="28"/>
          <w:szCs w:val="28"/>
        </w:rPr>
        <w:t xml:space="preserve">Материалы по расчету тарифов на 2025-2027 годы ООО «СибТЭКО» в орган регулирования не представлены. В связи с этим, далее, в данном экспертном заключении, расчёт затрат для формирования плановой НВВ на 2025 год будет осуществляться на основании имеющихся в органе регулирования </w:t>
      </w:r>
      <w:r w:rsidRPr="00844E8B">
        <w:rPr>
          <w:sz w:val="28"/>
          <w:szCs w:val="28"/>
        </w:rPr>
        <w:lastRenderedPageBreak/>
        <w:t>данных (расчёт долгосрочных параметров регулирования, по материалам, направленным ООО «СибТЭКО», для участия в конкурсе на заключение концессионного соглашения на эксплуатацию муниципальных объектов теплоснабжения Юргинского городского округа).</w:t>
      </w:r>
    </w:p>
    <w:p w14:paraId="4BB9167A" w14:textId="77777777" w:rsidR="00844E8B" w:rsidRPr="00844E8B" w:rsidRDefault="00844E8B" w:rsidP="00844E8B">
      <w:pPr>
        <w:jc w:val="both"/>
        <w:rPr>
          <w:sz w:val="28"/>
          <w:szCs w:val="28"/>
          <w:lang w:val="x-none" w:eastAsia="en-US"/>
        </w:rPr>
      </w:pPr>
    </w:p>
    <w:p w14:paraId="16A01107" w14:textId="77777777" w:rsidR="00844E8B" w:rsidRPr="00844E8B" w:rsidRDefault="00844E8B" w:rsidP="00844E8B">
      <w:pPr>
        <w:keepNext/>
        <w:numPr>
          <w:ilvl w:val="0"/>
          <w:numId w:val="2"/>
        </w:numPr>
        <w:tabs>
          <w:tab w:val="num" w:pos="360"/>
          <w:tab w:val="left" w:pos="567"/>
        </w:tabs>
        <w:ind w:left="0" w:firstLine="0"/>
        <w:jc w:val="both"/>
        <w:outlineLvl w:val="0"/>
        <w:rPr>
          <w:b/>
          <w:sz w:val="28"/>
          <w:szCs w:val="28"/>
          <w:lang w:eastAsia="x-none"/>
        </w:rPr>
      </w:pPr>
      <w:r w:rsidRPr="00844E8B">
        <w:rPr>
          <w:b/>
          <w:sz w:val="28"/>
          <w:szCs w:val="28"/>
          <w:lang w:eastAsia="x-none"/>
        </w:rPr>
        <w:t xml:space="preserve">Оценка достоверности данных, приведенных в предложениях </w:t>
      </w:r>
      <w:r w:rsidRPr="00844E8B">
        <w:rPr>
          <w:b/>
          <w:sz w:val="28"/>
          <w:szCs w:val="28"/>
          <w:lang w:eastAsia="x-none"/>
        </w:rPr>
        <w:br/>
        <w:t>об установлении тарифов и (или) их предельных уровней</w:t>
      </w:r>
    </w:p>
    <w:p w14:paraId="15B9F0B1" w14:textId="77777777" w:rsidR="00844E8B" w:rsidRPr="00844E8B" w:rsidRDefault="00844E8B" w:rsidP="00844E8B">
      <w:pPr>
        <w:rPr>
          <w:lang w:eastAsia="x-none"/>
        </w:rPr>
      </w:pPr>
    </w:p>
    <w:p w14:paraId="19538427" w14:textId="77777777" w:rsidR="00844E8B" w:rsidRPr="00844E8B" w:rsidRDefault="00844E8B" w:rsidP="00844E8B">
      <w:pPr>
        <w:ind w:firstLine="709"/>
        <w:jc w:val="both"/>
        <w:rPr>
          <w:sz w:val="28"/>
          <w:szCs w:val="28"/>
        </w:rPr>
      </w:pPr>
      <w:r w:rsidRPr="00844E8B">
        <w:rPr>
          <w:sz w:val="28"/>
          <w:szCs w:val="28"/>
        </w:rPr>
        <w:t xml:space="preserve">Оценка достоверности данных, приведенных в предложениях </w:t>
      </w:r>
      <w:r w:rsidRPr="00844E8B">
        <w:rPr>
          <w:sz w:val="28"/>
          <w:szCs w:val="28"/>
        </w:rPr>
        <w:br/>
        <w:t>об установлении тарифов и (или) их предельных уровней провести не представляется возможном, в связи с непредоставлением ООО «СибТЭКО» материалов в орган регулирования.</w:t>
      </w:r>
    </w:p>
    <w:p w14:paraId="34019B71" w14:textId="77777777" w:rsidR="00844E8B" w:rsidRPr="00844E8B" w:rsidRDefault="00844E8B" w:rsidP="00844E8B">
      <w:pPr>
        <w:ind w:firstLine="709"/>
        <w:jc w:val="both"/>
        <w:rPr>
          <w:sz w:val="28"/>
          <w:szCs w:val="28"/>
        </w:rPr>
      </w:pPr>
      <w:r w:rsidRPr="00844E8B">
        <w:rPr>
          <w:sz w:val="28"/>
          <w:szCs w:val="28"/>
        </w:rPr>
        <w:t>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30.09.2024, в соответствии с которым:</w:t>
      </w:r>
    </w:p>
    <w:p w14:paraId="3CB51EA2" w14:textId="77777777" w:rsidR="00844E8B" w:rsidRPr="00844E8B" w:rsidRDefault="00844E8B" w:rsidP="00844E8B">
      <w:pPr>
        <w:ind w:firstLine="709"/>
        <w:jc w:val="both"/>
        <w:rPr>
          <w:sz w:val="28"/>
          <w:szCs w:val="28"/>
        </w:rPr>
      </w:pPr>
      <w:r w:rsidRPr="00844E8B">
        <w:rPr>
          <w:sz w:val="28"/>
          <w:szCs w:val="28"/>
        </w:rPr>
        <w:t>- ИПЦ на 2025 год – 104,2 %;</w:t>
      </w:r>
    </w:p>
    <w:p w14:paraId="0B650BDD" w14:textId="77777777" w:rsidR="00844E8B" w:rsidRPr="00844E8B" w:rsidRDefault="00844E8B" w:rsidP="00844E8B">
      <w:pPr>
        <w:ind w:firstLine="709"/>
        <w:jc w:val="both"/>
        <w:rPr>
          <w:sz w:val="28"/>
          <w:szCs w:val="28"/>
        </w:rPr>
      </w:pPr>
      <w:r w:rsidRPr="00844E8B">
        <w:rPr>
          <w:sz w:val="28"/>
          <w:szCs w:val="28"/>
        </w:rPr>
        <w:t>- ИЦП по обеспечению электрической энергией, газом, паром на 2025 – 104,2 %.</w:t>
      </w:r>
    </w:p>
    <w:p w14:paraId="3E84DD0D" w14:textId="77777777" w:rsidR="00844E8B" w:rsidRPr="00844E8B" w:rsidRDefault="00844E8B" w:rsidP="00844E8B">
      <w:pPr>
        <w:ind w:firstLine="709"/>
        <w:jc w:val="both"/>
        <w:rPr>
          <w:sz w:val="28"/>
          <w:szCs w:val="28"/>
        </w:rPr>
      </w:pPr>
    </w:p>
    <w:p w14:paraId="0A21054E" w14:textId="77777777" w:rsidR="00844E8B" w:rsidRPr="00844E8B" w:rsidRDefault="00844E8B" w:rsidP="00844E8B">
      <w:pPr>
        <w:jc w:val="both"/>
        <w:rPr>
          <w:sz w:val="28"/>
          <w:szCs w:val="28"/>
        </w:rPr>
      </w:pPr>
      <w:r w:rsidRPr="00844E8B">
        <w:rPr>
          <w:b/>
          <w:sz w:val="28"/>
          <w:szCs w:val="28"/>
        </w:rPr>
        <w:t>4.1.</w:t>
      </w:r>
      <w:r w:rsidRPr="00844E8B">
        <w:rPr>
          <w:sz w:val="28"/>
          <w:szCs w:val="28"/>
        </w:rPr>
        <w:t xml:space="preserve"> </w:t>
      </w:r>
      <w:r w:rsidRPr="00844E8B">
        <w:rPr>
          <w:b/>
          <w:sz w:val="28"/>
          <w:szCs w:val="28"/>
        </w:rPr>
        <w:t xml:space="preserve">Анализ соответствия </w:t>
      </w:r>
      <w:r w:rsidRPr="00844E8B">
        <w:rPr>
          <w:b/>
          <w:sz w:val="28"/>
          <w:szCs w:val="28"/>
          <w:lang w:val="x-none"/>
        </w:rPr>
        <w:t>ООО «С</w:t>
      </w:r>
      <w:r w:rsidRPr="00844E8B">
        <w:rPr>
          <w:b/>
          <w:sz w:val="28"/>
          <w:szCs w:val="28"/>
        </w:rPr>
        <w:t>ибТЭКО</w:t>
      </w:r>
      <w:r w:rsidRPr="00844E8B">
        <w:rPr>
          <w:b/>
          <w:sz w:val="28"/>
          <w:szCs w:val="28"/>
          <w:lang w:val="x-none"/>
        </w:rPr>
        <w:t>» (</w:t>
      </w:r>
      <w:r w:rsidRPr="00844E8B">
        <w:rPr>
          <w:b/>
          <w:sz w:val="28"/>
          <w:szCs w:val="28"/>
        </w:rPr>
        <w:t xml:space="preserve">Юргинский </w:t>
      </w:r>
      <w:r w:rsidRPr="00844E8B">
        <w:rPr>
          <w:b/>
          <w:sz w:val="28"/>
          <w:szCs w:val="28"/>
          <w:lang w:val="x-none"/>
        </w:rPr>
        <w:t>городской округ) критериям отнесения владельцев объектов собственников или иных законных владельцев тепловых сетей и (или) водопроводных сетей, используемых для оказания услуг по транспортировке горячей воды в открытых системах теплоснабжения, к теплосетевым организациям</w:t>
      </w:r>
    </w:p>
    <w:p w14:paraId="2FD5430D" w14:textId="77777777" w:rsidR="00844E8B" w:rsidRPr="00844E8B" w:rsidRDefault="00844E8B" w:rsidP="00844E8B">
      <w:pPr>
        <w:ind w:firstLine="709"/>
        <w:jc w:val="both"/>
        <w:rPr>
          <w:sz w:val="28"/>
          <w:szCs w:val="28"/>
        </w:rPr>
      </w:pPr>
    </w:p>
    <w:p w14:paraId="237A08AA" w14:textId="77777777" w:rsidR="00844E8B" w:rsidRPr="00844E8B" w:rsidRDefault="00844E8B" w:rsidP="00844E8B">
      <w:pPr>
        <w:ind w:firstLine="709"/>
        <w:jc w:val="both"/>
        <w:rPr>
          <w:sz w:val="28"/>
          <w:szCs w:val="28"/>
        </w:rPr>
      </w:pPr>
      <w:r w:rsidRPr="00844E8B">
        <w:rPr>
          <w:sz w:val="28"/>
          <w:szCs w:val="28"/>
        </w:rPr>
        <w:t xml:space="preserve">Постановлением Правительства Российской Федерации от 25.11.2021                         № 2033 «О внесении изменений в некоторые акты Правительства Российской Федерации» внесены изменения в постановление Правительства РФ                              от 08.08.2021 № 808 «Об организации теплоснабжения в Российской Федерации и о внесении изменений в некоторые акты Правительства Российской Федерации». Пунктами 56(1) и 56(2) введены критерии отнесения собственников или иных законных владельцев тепловых сетей </w:t>
      </w:r>
      <w:r w:rsidRPr="00844E8B">
        <w:rPr>
          <w:sz w:val="28"/>
          <w:szCs w:val="28"/>
        </w:rPr>
        <w:br/>
        <w:t xml:space="preserve">и (или) водопроводных сетей, используемых для оказания услуг </w:t>
      </w:r>
      <w:r w:rsidRPr="00844E8B">
        <w:rPr>
          <w:sz w:val="28"/>
          <w:szCs w:val="28"/>
        </w:rPr>
        <w:br/>
        <w:t xml:space="preserve">по транспортировке горячей воды в открытых системах теплоснабжения, </w:t>
      </w:r>
      <w:r w:rsidRPr="00844E8B">
        <w:rPr>
          <w:sz w:val="28"/>
          <w:szCs w:val="28"/>
        </w:rPr>
        <w:br/>
        <w:t>к теплосетевым организациям.</w:t>
      </w:r>
    </w:p>
    <w:p w14:paraId="1BAB2B6A" w14:textId="77777777" w:rsidR="00844E8B" w:rsidRPr="00844E8B" w:rsidRDefault="00844E8B" w:rsidP="00844E8B">
      <w:pPr>
        <w:ind w:firstLine="709"/>
        <w:jc w:val="both"/>
        <w:rPr>
          <w:sz w:val="28"/>
          <w:szCs w:val="28"/>
        </w:rPr>
      </w:pPr>
      <w:r w:rsidRPr="00844E8B">
        <w:rPr>
          <w:sz w:val="28"/>
          <w:szCs w:val="28"/>
        </w:rPr>
        <w:t xml:space="preserve">Установленные п. 56(1) и п. 56(2) критерии, применяются с 01.09.2022. Организациям не соответствующим критериям отнесения собственников или иных законных владельцев тепловых сетей и (или) водопроводных сетей, используемых для оказания услуг по транспортировке горячей воды </w:t>
      </w:r>
      <w:r w:rsidRPr="00844E8B">
        <w:rPr>
          <w:sz w:val="28"/>
          <w:szCs w:val="28"/>
        </w:rPr>
        <w:br/>
        <w:t>в открытых системах теплоснабжения, к теплосетевым организациям, тарифы не устанавливаются.</w:t>
      </w:r>
    </w:p>
    <w:p w14:paraId="10AD4A31" w14:textId="77777777" w:rsidR="00844E8B" w:rsidRPr="00844E8B" w:rsidRDefault="00844E8B" w:rsidP="00844E8B">
      <w:pPr>
        <w:ind w:firstLine="709"/>
        <w:jc w:val="both"/>
        <w:rPr>
          <w:sz w:val="28"/>
          <w:szCs w:val="28"/>
        </w:rPr>
      </w:pPr>
      <w:r w:rsidRPr="00844E8B">
        <w:rPr>
          <w:sz w:val="28"/>
          <w:szCs w:val="28"/>
        </w:rPr>
        <w:t xml:space="preserve">Согласно пункту 56(1) отнесение собственников или иных законных владельцев тепловых сетей и (или) водопроводных сетей, используемых для оказания услуг по транспортировке горячей воды в открытых системах теплоснабжения, к теплосетевым организациям осуществляется при их </w:t>
      </w:r>
      <w:r w:rsidRPr="00844E8B">
        <w:rPr>
          <w:sz w:val="28"/>
          <w:szCs w:val="28"/>
        </w:rPr>
        <w:lastRenderedPageBreak/>
        <w:t>соответствии одному из критериев, указанных в пункте 56(2) настоящих Правил, либо в совокупности следующим критериям на дату подачи заявления об установлении цен (тарифов):</w:t>
      </w:r>
    </w:p>
    <w:p w14:paraId="6303F49E" w14:textId="77777777" w:rsidR="00844E8B" w:rsidRPr="00844E8B" w:rsidRDefault="00844E8B" w:rsidP="00844E8B">
      <w:pPr>
        <w:ind w:firstLine="709"/>
        <w:jc w:val="both"/>
        <w:rPr>
          <w:sz w:val="28"/>
          <w:szCs w:val="28"/>
        </w:rPr>
      </w:pPr>
      <w:r w:rsidRPr="00844E8B">
        <w:rPr>
          <w:sz w:val="28"/>
          <w:szCs w:val="28"/>
        </w:rPr>
        <w:t>а) владение на праве собственности и (или) на ином законном основании на срок более 12 месяцев тепловыми сетями, используемыми для оказания услуг по передаче тепловой энергии, теплоносителя в системе теплоснабжения и (или) водопроводными сетями, используемыми для оказания услуг по транспортировке горячей воды в открытых системах теплоснабжения, при этом неразрывная протяженность участков указанных сетей в пределах одной системы теплоснабжения составляет:</w:t>
      </w:r>
    </w:p>
    <w:p w14:paraId="29CC41CB" w14:textId="77777777" w:rsidR="00844E8B" w:rsidRPr="00844E8B" w:rsidRDefault="00844E8B" w:rsidP="00844E8B">
      <w:pPr>
        <w:ind w:firstLine="709"/>
        <w:jc w:val="both"/>
        <w:rPr>
          <w:sz w:val="28"/>
          <w:szCs w:val="28"/>
        </w:rPr>
      </w:pPr>
      <w:r w:rsidRPr="00844E8B">
        <w:rPr>
          <w:sz w:val="28"/>
          <w:szCs w:val="28"/>
        </w:rPr>
        <w:t xml:space="preserve">для гг. Москвы и Санкт-Петербурга, в границах которых </w:t>
      </w:r>
      <w:r w:rsidRPr="00844E8B">
        <w:rPr>
          <w:sz w:val="28"/>
          <w:szCs w:val="28"/>
        </w:rPr>
        <w:br/>
        <w:t>она расположена, не менее 10 километров в 2-трубном исчислении;</w:t>
      </w:r>
    </w:p>
    <w:p w14:paraId="1C04CDE8" w14:textId="77777777" w:rsidR="00844E8B" w:rsidRPr="00844E8B" w:rsidRDefault="00844E8B" w:rsidP="00844E8B">
      <w:pPr>
        <w:ind w:firstLine="709"/>
        <w:jc w:val="both"/>
        <w:rPr>
          <w:sz w:val="28"/>
          <w:szCs w:val="28"/>
        </w:rPr>
      </w:pPr>
      <w:r w:rsidRPr="00844E8B">
        <w:rPr>
          <w:sz w:val="28"/>
          <w:szCs w:val="28"/>
        </w:rPr>
        <w:t xml:space="preserve">для поселений, городских округов, в границах которых </w:t>
      </w:r>
      <w:r w:rsidRPr="00844E8B">
        <w:rPr>
          <w:sz w:val="28"/>
          <w:szCs w:val="28"/>
        </w:rPr>
        <w:br/>
        <w:t xml:space="preserve">она расположена, с суммарной численностью населения 1 млн. человек </w:t>
      </w:r>
      <w:r w:rsidRPr="00844E8B">
        <w:rPr>
          <w:sz w:val="28"/>
          <w:szCs w:val="28"/>
        </w:rPr>
        <w:br/>
        <w:t>и более не менее 7 километров в 2-трубном исчислении;</w:t>
      </w:r>
    </w:p>
    <w:p w14:paraId="7F5C09DB" w14:textId="77777777" w:rsidR="00844E8B" w:rsidRPr="00844E8B" w:rsidRDefault="00844E8B" w:rsidP="00844E8B">
      <w:pPr>
        <w:ind w:firstLine="709"/>
        <w:jc w:val="both"/>
        <w:rPr>
          <w:sz w:val="28"/>
          <w:szCs w:val="28"/>
        </w:rPr>
      </w:pPr>
      <w:r w:rsidRPr="00844E8B">
        <w:rPr>
          <w:sz w:val="28"/>
          <w:szCs w:val="28"/>
        </w:rPr>
        <w:t xml:space="preserve">для поселений, городских округов, в границах которых </w:t>
      </w:r>
      <w:r w:rsidRPr="00844E8B">
        <w:rPr>
          <w:sz w:val="28"/>
          <w:szCs w:val="28"/>
        </w:rPr>
        <w:br/>
        <w:t>она расположена, с суммарной численностью населения от 500 тыс. человек до 1 млн. человек не менее 3 километров в 2-трубном исчислении;</w:t>
      </w:r>
    </w:p>
    <w:p w14:paraId="08F308D4" w14:textId="77777777" w:rsidR="00844E8B" w:rsidRPr="00844E8B" w:rsidRDefault="00844E8B" w:rsidP="00844E8B">
      <w:pPr>
        <w:ind w:firstLine="709"/>
        <w:jc w:val="both"/>
        <w:rPr>
          <w:sz w:val="28"/>
          <w:szCs w:val="28"/>
        </w:rPr>
      </w:pPr>
      <w:r w:rsidRPr="00844E8B">
        <w:rPr>
          <w:sz w:val="28"/>
          <w:szCs w:val="28"/>
        </w:rPr>
        <w:t xml:space="preserve">для поселений, городских округов, в границах которых расположена данная система теплоснабжения и (или) водопроводная сеть, с суммарной численностью населения от 250 тыс. человек до 500 тыс. человек не менее </w:t>
      </w:r>
      <w:r w:rsidRPr="00844E8B">
        <w:rPr>
          <w:sz w:val="28"/>
          <w:szCs w:val="28"/>
        </w:rPr>
        <w:br/>
        <w:t>1 километра в 2-трубном исчислении;</w:t>
      </w:r>
    </w:p>
    <w:p w14:paraId="6EA660A4" w14:textId="77777777" w:rsidR="00844E8B" w:rsidRPr="00844E8B" w:rsidRDefault="00844E8B" w:rsidP="00844E8B">
      <w:pPr>
        <w:ind w:firstLine="709"/>
        <w:jc w:val="both"/>
        <w:rPr>
          <w:sz w:val="28"/>
          <w:szCs w:val="28"/>
        </w:rPr>
      </w:pPr>
      <w:r w:rsidRPr="00844E8B">
        <w:rPr>
          <w:sz w:val="28"/>
          <w:szCs w:val="28"/>
        </w:rPr>
        <w:t xml:space="preserve">для поселений, городских округов, в границах которых </w:t>
      </w:r>
      <w:r w:rsidRPr="00844E8B">
        <w:rPr>
          <w:sz w:val="28"/>
          <w:szCs w:val="28"/>
        </w:rPr>
        <w:br/>
        <w:t>она расположена, с суммарной численностью населения менее 250 тыс. человек не менее 500 метров в 2-трубном исчислении;</w:t>
      </w:r>
    </w:p>
    <w:p w14:paraId="7FD6532F" w14:textId="77777777" w:rsidR="00844E8B" w:rsidRPr="00844E8B" w:rsidRDefault="00844E8B" w:rsidP="00844E8B">
      <w:pPr>
        <w:ind w:firstLine="709"/>
        <w:jc w:val="both"/>
        <w:rPr>
          <w:sz w:val="28"/>
          <w:szCs w:val="28"/>
        </w:rPr>
      </w:pPr>
      <w:r w:rsidRPr="00844E8B">
        <w:rPr>
          <w:sz w:val="28"/>
          <w:szCs w:val="28"/>
        </w:rPr>
        <w:t xml:space="preserve">б) доля присоединенной тепловой нагрузки собственных теплопотребляющих установок не превышает 20 процентов общей тепловой нагрузки, присоединенной к принадлежащим им на праве собственности </w:t>
      </w:r>
      <w:r w:rsidRPr="00844E8B">
        <w:rPr>
          <w:sz w:val="28"/>
          <w:szCs w:val="28"/>
        </w:rPr>
        <w:br/>
        <w:t>и (или) на ином законном основании тепловым сетям;</w:t>
      </w:r>
    </w:p>
    <w:p w14:paraId="5C422995" w14:textId="77777777" w:rsidR="00844E8B" w:rsidRPr="00844E8B" w:rsidRDefault="00844E8B" w:rsidP="00844E8B">
      <w:pPr>
        <w:ind w:firstLine="709"/>
        <w:jc w:val="both"/>
        <w:rPr>
          <w:sz w:val="28"/>
          <w:szCs w:val="28"/>
        </w:rPr>
      </w:pPr>
      <w:r w:rsidRPr="00844E8B">
        <w:rPr>
          <w:sz w:val="28"/>
          <w:szCs w:val="28"/>
        </w:rPr>
        <w:t xml:space="preserve">в) наличие организованной деятельности аварийно-диспетчерской службы, в том числе путем заключения договора на оказание услуг </w:t>
      </w:r>
      <w:r w:rsidRPr="00844E8B">
        <w:rPr>
          <w:sz w:val="28"/>
          <w:szCs w:val="28"/>
        </w:rPr>
        <w:br/>
        <w:t>с организацией, осуществляющей деятельность по аварийно-диспетчерскому обслуживанию, на срок не менее расчетного периода регулирования;</w:t>
      </w:r>
    </w:p>
    <w:p w14:paraId="71422E8A" w14:textId="77777777" w:rsidR="00844E8B" w:rsidRPr="00844E8B" w:rsidRDefault="00844E8B" w:rsidP="00844E8B">
      <w:pPr>
        <w:ind w:firstLine="709"/>
        <w:jc w:val="both"/>
        <w:rPr>
          <w:sz w:val="28"/>
          <w:szCs w:val="28"/>
        </w:rPr>
      </w:pPr>
      <w:r w:rsidRPr="00844E8B">
        <w:rPr>
          <w:sz w:val="28"/>
          <w:szCs w:val="28"/>
        </w:rPr>
        <w:t>г) наличие официального сайта в информационно-телекоммуникационной сети «Интернет».</w:t>
      </w:r>
    </w:p>
    <w:p w14:paraId="1300562D" w14:textId="77777777" w:rsidR="00844E8B" w:rsidRPr="00844E8B" w:rsidRDefault="00844E8B" w:rsidP="00844E8B">
      <w:pPr>
        <w:ind w:firstLine="709"/>
        <w:jc w:val="both"/>
        <w:rPr>
          <w:sz w:val="28"/>
          <w:szCs w:val="28"/>
        </w:rPr>
      </w:pPr>
      <w:r w:rsidRPr="00844E8B">
        <w:rPr>
          <w:sz w:val="28"/>
          <w:szCs w:val="28"/>
        </w:rPr>
        <w:t>Согласно пункту 56(2) теплосетевыми организациями признаются организации, соответствующие одному из следующих критериев:</w:t>
      </w:r>
    </w:p>
    <w:p w14:paraId="0EF6C183" w14:textId="77777777" w:rsidR="00844E8B" w:rsidRPr="00844E8B" w:rsidRDefault="00844E8B" w:rsidP="00844E8B">
      <w:pPr>
        <w:ind w:firstLine="709"/>
        <w:jc w:val="both"/>
        <w:rPr>
          <w:sz w:val="28"/>
          <w:szCs w:val="28"/>
        </w:rPr>
      </w:pPr>
      <w:r w:rsidRPr="00844E8B">
        <w:rPr>
          <w:sz w:val="28"/>
          <w:szCs w:val="28"/>
        </w:rPr>
        <w:t>а)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настоящими Правилами;</w:t>
      </w:r>
    </w:p>
    <w:p w14:paraId="2B6A64CE" w14:textId="77777777" w:rsidR="00844E8B" w:rsidRPr="00844E8B" w:rsidRDefault="00844E8B" w:rsidP="00844E8B">
      <w:pPr>
        <w:ind w:firstLine="709"/>
        <w:jc w:val="both"/>
        <w:rPr>
          <w:sz w:val="28"/>
          <w:szCs w:val="28"/>
        </w:rPr>
      </w:pPr>
      <w:r w:rsidRPr="00844E8B">
        <w:rPr>
          <w:sz w:val="28"/>
          <w:szCs w:val="28"/>
        </w:rPr>
        <w:t xml:space="preserve">б) организация, заключившая концессионное соглашение, объектом которых являются тепловые сети, в части тепловых сетей, переданных </w:t>
      </w:r>
      <w:r w:rsidRPr="00844E8B">
        <w:rPr>
          <w:sz w:val="28"/>
          <w:szCs w:val="28"/>
        </w:rPr>
        <w:br/>
      </w:r>
      <w:r w:rsidRPr="00844E8B">
        <w:rPr>
          <w:sz w:val="28"/>
          <w:szCs w:val="28"/>
        </w:rPr>
        <w:lastRenderedPageBreak/>
        <w:t>во владение и пользование по концессионному соглашению. Если такая организация является собственником или иным законным владельцем иных тепловых сетей, то в части иных тепловых сетей такая организация признается теплосетевой организацией при ее соответствии критериям, указанным в подпунктах «а» и «б» пункта 56(1) настоящих Правил;</w:t>
      </w:r>
    </w:p>
    <w:p w14:paraId="2BA9FEBD" w14:textId="77777777" w:rsidR="00844E8B" w:rsidRPr="00844E8B" w:rsidRDefault="00844E8B" w:rsidP="00844E8B">
      <w:pPr>
        <w:ind w:firstLine="709"/>
        <w:jc w:val="both"/>
        <w:rPr>
          <w:sz w:val="28"/>
          <w:szCs w:val="28"/>
        </w:rPr>
      </w:pPr>
      <w:r w:rsidRPr="00844E8B">
        <w:rPr>
          <w:sz w:val="28"/>
          <w:szCs w:val="28"/>
        </w:rPr>
        <w:t>в) юридические лица или индивидуальные предприниматели, являющиеся собственником или иным законным владельцем тепловых сетей, посредством которых в системе теплоснабжения обеспечивается передача более 50 процентов присоединенных тепловых нагрузок для указанной системы теплоснабжения.</w:t>
      </w:r>
    </w:p>
    <w:p w14:paraId="339E7293" w14:textId="77777777" w:rsidR="00844E8B" w:rsidRPr="00844E8B" w:rsidRDefault="00844E8B" w:rsidP="00844E8B">
      <w:pPr>
        <w:ind w:firstLine="709"/>
        <w:jc w:val="both"/>
        <w:rPr>
          <w:sz w:val="28"/>
          <w:szCs w:val="28"/>
        </w:rPr>
      </w:pPr>
    </w:p>
    <w:p w14:paraId="609E4A0A" w14:textId="77777777" w:rsidR="00844E8B" w:rsidRPr="00844E8B" w:rsidRDefault="00844E8B" w:rsidP="00844E8B">
      <w:pPr>
        <w:ind w:firstLine="709"/>
        <w:jc w:val="both"/>
        <w:rPr>
          <w:sz w:val="28"/>
          <w:szCs w:val="28"/>
        </w:rPr>
      </w:pPr>
      <w:r w:rsidRPr="00844E8B">
        <w:rPr>
          <w:sz w:val="28"/>
          <w:szCs w:val="28"/>
        </w:rPr>
        <w:t>Экспертами РЭК Кузбасса проведен анализ на соответствие какому-либо критерию п. 56(2) и отмечается следующее:</w:t>
      </w:r>
    </w:p>
    <w:p w14:paraId="338B5D44" w14:textId="77777777" w:rsidR="00844E8B" w:rsidRPr="00844E8B" w:rsidRDefault="00844E8B" w:rsidP="00844E8B">
      <w:pPr>
        <w:ind w:firstLine="709"/>
        <w:jc w:val="both"/>
        <w:rPr>
          <w:sz w:val="28"/>
          <w:szCs w:val="28"/>
        </w:rPr>
      </w:pPr>
      <w:r w:rsidRPr="00844E8B">
        <w:rPr>
          <w:sz w:val="28"/>
          <w:szCs w:val="28"/>
        </w:rPr>
        <w:t xml:space="preserve">В схеме теплоснабжения на 2024 год статус единой теплоснабжающей организации присвоен ООО «Интеграл», являющегося единственным гарантирующим поставщиком тепловой энергии на потребительском рынке Юргинского городского округа. Таким образом ООО «СибТЭКО» </w:t>
      </w:r>
      <w:r w:rsidRPr="00844E8B">
        <w:rPr>
          <w:sz w:val="28"/>
          <w:szCs w:val="28"/>
        </w:rPr>
        <w:br/>
        <w:t xml:space="preserve">не является единой теплоснабжающей организацией и не соответствует </w:t>
      </w:r>
      <w:r w:rsidRPr="00844E8B">
        <w:rPr>
          <w:sz w:val="28"/>
          <w:szCs w:val="28"/>
        </w:rPr>
        <w:br/>
        <w:t>пп. а) п. 56(2).</w:t>
      </w:r>
    </w:p>
    <w:p w14:paraId="0485C84F" w14:textId="77777777" w:rsidR="00844E8B" w:rsidRPr="00844E8B" w:rsidRDefault="00844E8B" w:rsidP="00844E8B">
      <w:pPr>
        <w:ind w:firstLine="709"/>
        <w:jc w:val="both"/>
        <w:rPr>
          <w:sz w:val="28"/>
          <w:szCs w:val="28"/>
        </w:rPr>
      </w:pPr>
      <w:r w:rsidRPr="00844E8B">
        <w:rPr>
          <w:sz w:val="28"/>
          <w:szCs w:val="28"/>
        </w:rPr>
        <w:t xml:space="preserve">Тепловые сети, используемые ООО «СибТЭКО» для передачи тепловой энергии и теплоносителя, принадлежат ей на праве собственности. Таким образом ООО «СибТЭКО» не является концессионером </w:t>
      </w:r>
      <w:r w:rsidRPr="00844E8B">
        <w:rPr>
          <w:sz w:val="28"/>
          <w:szCs w:val="28"/>
        </w:rPr>
        <w:br/>
        <w:t>и не соответствует пп. б) п. 56(2).</w:t>
      </w:r>
    </w:p>
    <w:p w14:paraId="1B622092" w14:textId="77777777" w:rsidR="00844E8B" w:rsidRPr="00844E8B" w:rsidRDefault="00844E8B" w:rsidP="00844E8B">
      <w:pPr>
        <w:ind w:firstLine="709"/>
        <w:jc w:val="both"/>
        <w:rPr>
          <w:sz w:val="28"/>
          <w:szCs w:val="28"/>
        </w:rPr>
      </w:pPr>
      <w:r w:rsidRPr="00844E8B">
        <w:rPr>
          <w:sz w:val="28"/>
          <w:szCs w:val="28"/>
        </w:rPr>
        <w:t xml:space="preserve">Согласно отчётной формы ЕИАС REESTR.HEAT.SOURCE.2024, подключенная нагрузка ООО «Интеграл» по узлу обслуживания Юргинский городской округ составляет 352 Гкал/час. Подключенная нагрузка </w:t>
      </w:r>
      <w:r w:rsidRPr="00844E8B">
        <w:rPr>
          <w:sz w:val="28"/>
          <w:szCs w:val="28"/>
        </w:rPr>
        <w:br/>
        <w:t xml:space="preserve">ООО «СибТЭКО» составляет 0,37 Гкал/час, что составляет 0,12 </w:t>
      </w:r>
      <w:r w:rsidRPr="00844E8B">
        <w:rPr>
          <w:sz w:val="28"/>
          <w:szCs w:val="28"/>
        </w:rPr>
        <w:br/>
        <w:t xml:space="preserve">% присоединенных тепловых нагрузок. Таким образом ООО «СибТЭКО» осуществляет передачу менее 50% присоединенных тепловых нагрузок </w:t>
      </w:r>
      <w:r w:rsidRPr="00844E8B">
        <w:rPr>
          <w:sz w:val="28"/>
          <w:szCs w:val="28"/>
        </w:rPr>
        <w:br/>
        <w:t>и не соответствует пп. в) п. 56(2).</w:t>
      </w:r>
    </w:p>
    <w:p w14:paraId="1E88386A" w14:textId="77777777" w:rsidR="00844E8B" w:rsidRPr="00844E8B" w:rsidRDefault="00844E8B" w:rsidP="00844E8B">
      <w:pPr>
        <w:ind w:firstLine="709"/>
        <w:jc w:val="both"/>
        <w:rPr>
          <w:sz w:val="28"/>
          <w:szCs w:val="28"/>
        </w:rPr>
      </w:pPr>
      <w:r w:rsidRPr="00844E8B">
        <w:rPr>
          <w:sz w:val="28"/>
          <w:szCs w:val="28"/>
        </w:rPr>
        <w:t xml:space="preserve">Проведя анализ на соответствие какому-либо критерию </w:t>
      </w:r>
      <w:r w:rsidRPr="00844E8B">
        <w:rPr>
          <w:sz w:val="28"/>
          <w:szCs w:val="28"/>
        </w:rPr>
        <w:br/>
        <w:t>п. 56(2), эксперты отмечают, что ООО «СибТЭКО» не соответствует статусу теплосетевой организации.</w:t>
      </w:r>
    </w:p>
    <w:p w14:paraId="6AE8F6E6" w14:textId="77777777" w:rsidR="00844E8B" w:rsidRPr="00844E8B" w:rsidRDefault="00844E8B" w:rsidP="00844E8B">
      <w:pPr>
        <w:ind w:firstLine="709"/>
        <w:jc w:val="both"/>
        <w:rPr>
          <w:sz w:val="28"/>
          <w:szCs w:val="28"/>
        </w:rPr>
      </w:pPr>
      <w:r w:rsidRPr="00844E8B">
        <w:rPr>
          <w:sz w:val="28"/>
          <w:szCs w:val="28"/>
        </w:rPr>
        <w:t>Экспертами РЭК Кузбасса проведен анализ на соответствие совокупности критериев п. 56(1) и отмечается следующее:</w:t>
      </w:r>
    </w:p>
    <w:p w14:paraId="0654BED5" w14:textId="77777777" w:rsidR="00844E8B" w:rsidRPr="00844E8B" w:rsidRDefault="00844E8B" w:rsidP="00844E8B">
      <w:pPr>
        <w:ind w:firstLine="709"/>
        <w:jc w:val="both"/>
        <w:rPr>
          <w:sz w:val="28"/>
          <w:szCs w:val="28"/>
        </w:rPr>
      </w:pPr>
      <w:r w:rsidRPr="00844E8B">
        <w:rPr>
          <w:sz w:val="28"/>
          <w:szCs w:val="28"/>
        </w:rPr>
        <w:t xml:space="preserve">а) Суммарная численность населения Юргинского городского округа, по данным Территориального органа Федеральной службы государственной статистики по Кемеровской области - Кузбассу за 2023 год составила </w:t>
      </w:r>
      <w:r w:rsidRPr="00844E8B">
        <w:rPr>
          <w:sz w:val="28"/>
          <w:szCs w:val="28"/>
        </w:rPr>
        <w:br/>
        <w:t xml:space="preserve">81,6 тысяч человек. Соответственно неразрывная протяженность участков тепловых сетей в пределах одной системы теплоснабжения должна составлять не менее 500 метров в 2-трубном исчислении. Согласно представленной выписке из единого государственного реестра недвижимости протяженность участка тепловой сети с кадастровым номером 42:36:0102001:23321 составляет 608 метров. Таким образом, </w:t>
      </w:r>
      <w:r w:rsidRPr="00844E8B">
        <w:rPr>
          <w:sz w:val="28"/>
          <w:szCs w:val="28"/>
        </w:rPr>
        <w:br/>
        <w:t>ООО «СибТЭКО» соответствует пп. а) п. 56(1).</w:t>
      </w:r>
    </w:p>
    <w:p w14:paraId="7C29ACCB" w14:textId="77777777" w:rsidR="00844E8B" w:rsidRPr="00844E8B" w:rsidRDefault="00844E8B" w:rsidP="00844E8B">
      <w:pPr>
        <w:ind w:firstLine="709"/>
        <w:jc w:val="both"/>
        <w:rPr>
          <w:sz w:val="28"/>
          <w:szCs w:val="28"/>
        </w:rPr>
      </w:pPr>
      <w:r w:rsidRPr="00844E8B">
        <w:rPr>
          <w:sz w:val="28"/>
          <w:szCs w:val="28"/>
        </w:rPr>
        <w:lastRenderedPageBreak/>
        <w:t xml:space="preserve">б) ООО «СибТЭКО» не имеет собственных теплопотребляющих установок, присоединенных к обслуживаемым тепловым сетям, в связи </w:t>
      </w:r>
      <w:r w:rsidRPr="00844E8B">
        <w:rPr>
          <w:sz w:val="28"/>
          <w:szCs w:val="28"/>
        </w:rPr>
        <w:br/>
        <w:t xml:space="preserve">с чем доля присоединенной тепловой нагрузки ООО «СибТЭКО» </w:t>
      </w:r>
      <w:r w:rsidRPr="00844E8B">
        <w:rPr>
          <w:sz w:val="28"/>
          <w:szCs w:val="28"/>
        </w:rPr>
        <w:br/>
        <w:t xml:space="preserve">не превышает 20 %. Таким образом, эксперты РЭК Кузбасса считают, </w:t>
      </w:r>
      <w:r w:rsidRPr="00844E8B">
        <w:rPr>
          <w:sz w:val="28"/>
          <w:szCs w:val="28"/>
        </w:rPr>
        <w:br/>
        <w:t>что ООО «СибТЭКО» соответствует критерию пп. б) п. 56(1).</w:t>
      </w:r>
    </w:p>
    <w:p w14:paraId="65D6E985" w14:textId="77777777" w:rsidR="00844E8B" w:rsidRPr="00844E8B" w:rsidRDefault="00844E8B" w:rsidP="00844E8B">
      <w:pPr>
        <w:ind w:firstLine="709"/>
        <w:jc w:val="both"/>
        <w:rPr>
          <w:sz w:val="28"/>
          <w:szCs w:val="28"/>
        </w:rPr>
      </w:pPr>
      <w:r w:rsidRPr="00844E8B">
        <w:rPr>
          <w:sz w:val="28"/>
          <w:szCs w:val="28"/>
        </w:rPr>
        <w:t xml:space="preserve">в) Согласно Штатному расписанию от 14.09.2022 (стр. 109 том 1), штат организации состоит из 63,5 единиц. Диспетчеры в штатном расписании </w:t>
      </w:r>
      <w:r w:rsidRPr="00844E8B">
        <w:rPr>
          <w:sz w:val="28"/>
          <w:szCs w:val="28"/>
        </w:rPr>
        <w:br/>
        <w:t xml:space="preserve">не предусмотрены. </w:t>
      </w:r>
    </w:p>
    <w:p w14:paraId="00C9843D" w14:textId="77777777" w:rsidR="00844E8B" w:rsidRPr="00844E8B" w:rsidRDefault="00844E8B" w:rsidP="00844E8B">
      <w:pPr>
        <w:ind w:firstLine="709"/>
        <w:jc w:val="both"/>
        <w:rPr>
          <w:sz w:val="28"/>
          <w:szCs w:val="28"/>
        </w:rPr>
      </w:pPr>
      <w:r w:rsidRPr="00844E8B">
        <w:rPr>
          <w:sz w:val="28"/>
          <w:szCs w:val="28"/>
        </w:rPr>
        <w:t xml:space="preserve">В тарифном деле представлен договор диспетчерского управления, заключенный с ООО «Теплоснаб» № 01-ДУ от 01.03.2024 на оказание услуг </w:t>
      </w:r>
      <w:r w:rsidRPr="00844E8B">
        <w:rPr>
          <w:sz w:val="28"/>
          <w:szCs w:val="28"/>
        </w:rPr>
        <w:br/>
        <w:t xml:space="preserve">по диспетчерскому управлению тепловыми сетями. Таким образом, эксперты РЭК Кузбасса считают, что ООО «СибТЭКО» соответствует критерию </w:t>
      </w:r>
      <w:r w:rsidRPr="00844E8B">
        <w:rPr>
          <w:sz w:val="28"/>
          <w:szCs w:val="28"/>
        </w:rPr>
        <w:br/>
        <w:t>пп. в) п. 56(1).</w:t>
      </w:r>
    </w:p>
    <w:p w14:paraId="4DE2C15F" w14:textId="77777777" w:rsidR="00844E8B" w:rsidRPr="00844E8B" w:rsidRDefault="00844E8B" w:rsidP="00844E8B">
      <w:pPr>
        <w:ind w:firstLine="709"/>
        <w:jc w:val="both"/>
        <w:rPr>
          <w:sz w:val="28"/>
          <w:szCs w:val="28"/>
        </w:rPr>
      </w:pPr>
      <w:r w:rsidRPr="00844E8B">
        <w:rPr>
          <w:sz w:val="28"/>
          <w:szCs w:val="28"/>
        </w:rPr>
        <w:t xml:space="preserve">г) Официальный сайт организации в информационно-телекоммуникационной сети «Интернет» расположен по адресу http://сибтэко.рф/. Таким образом, эксперты РЭК Кузбасса считают, </w:t>
      </w:r>
      <w:r w:rsidRPr="00844E8B">
        <w:rPr>
          <w:sz w:val="28"/>
          <w:szCs w:val="28"/>
        </w:rPr>
        <w:br/>
        <w:t>что ООО «СибТЭКО» соответствует критерию пп. г) п. 56(1).</w:t>
      </w:r>
    </w:p>
    <w:p w14:paraId="0F212F9C" w14:textId="77777777" w:rsidR="00844E8B" w:rsidRPr="00844E8B" w:rsidRDefault="00844E8B" w:rsidP="00844E8B">
      <w:pPr>
        <w:ind w:firstLine="709"/>
        <w:jc w:val="both"/>
        <w:rPr>
          <w:sz w:val="28"/>
          <w:szCs w:val="28"/>
        </w:rPr>
      </w:pPr>
      <w:r w:rsidRPr="00844E8B">
        <w:rPr>
          <w:sz w:val="28"/>
          <w:szCs w:val="28"/>
        </w:rPr>
        <w:t xml:space="preserve">Проведя анализ на соответствие совокупности критериям </w:t>
      </w:r>
      <w:r w:rsidRPr="00844E8B">
        <w:rPr>
          <w:sz w:val="28"/>
          <w:szCs w:val="28"/>
        </w:rPr>
        <w:br/>
        <w:t xml:space="preserve">п. 56(1), эксперты отмечают, что ООО «СибТЭКО» соответствует критериям подпунктов, а), б), в) и г) пункта 56(1). </w:t>
      </w:r>
    </w:p>
    <w:p w14:paraId="072C274D" w14:textId="77777777" w:rsidR="00844E8B" w:rsidRPr="00844E8B" w:rsidRDefault="00844E8B" w:rsidP="00844E8B">
      <w:pPr>
        <w:ind w:firstLine="709"/>
        <w:jc w:val="both"/>
        <w:rPr>
          <w:sz w:val="28"/>
          <w:szCs w:val="28"/>
        </w:rPr>
      </w:pPr>
      <w:r w:rsidRPr="00844E8B">
        <w:rPr>
          <w:sz w:val="28"/>
          <w:szCs w:val="28"/>
        </w:rPr>
        <w:t xml:space="preserve">Таким образом, эксперты делают заключение о том, </w:t>
      </w:r>
      <w:r w:rsidRPr="00844E8B">
        <w:rPr>
          <w:sz w:val="28"/>
          <w:szCs w:val="28"/>
        </w:rPr>
        <w:br/>
        <w:t>что ООО «СибТЭКО» соответствует статусу теплосетевой организации.</w:t>
      </w:r>
    </w:p>
    <w:p w14:paraId="43EC6E38" w14:textId="77777777" w:rsidR="00844E8B" w:rsidRPr="00844E8B" w:rsidRDefault="00844E8B" w:rsidP="00844E8B">
      <w:pPr>
        <w:ind w:firstLine="709"/>
        <w:jc w:val="both"/>
        <w:rPr>
          <w:sz w:val="28"/>
          <w:szCs w:val="28"/>
        </w:rPr>
      </w:pPr>
    </w:p>
    <w:p w14:paraId="604D2B7D" w14:textId="77777777" w:rsidR="00844E8B" w:rsidRPr="00844E8B" w:rsidRDefault="00844E8B" w:rsidP="00844E8B">
      <w:pPr>
        <w:keepNext/>
        <w:numPr>
          <w:ilvl w:val="0"/>
          <w:numId w:val="2"/>
        </w:numPr>
        <w:tabs>
          <w:tab w:val="num" w:pos="360"/>
          <w:tab w:val="left" w:pos="567"/>
        </w:tabs>
        <w:ind w:left="0" w:firstLine="0"/>
        <w:jc w:val="both"/>
        <w:outlineLvl w:val="0"/>
        <w:rPr>
          <w:b/>
          <w:sz w:val="28"/>
          <w:szCs w:val="28"/>
          <w:lang w:val="x-none" w:eastAsia="x-none"/>
        </w:rPr>
      </w:pPr>
      <w:bookmarkStart w:id="15" w:name="_Toc24010562"/>
      <w:r w:rsidRPr="00844E8B">
        <w:rPr>
          <w:b/>
          <w:sz w:val="28"/>
          <w:szCs w:val="28"/>
          <w:lang w:val="x-none" w:eastAsia="x-none"/>
        </w:rPr>
        <w:t xml:space="preserve">Определение долгосрочных и прогнозных параметров регулирования на </w:t>
      </w:r>
      <w:r w:rsidRPr="00844E8B">
        <w:rPr>
          <w:b/>
          <w:sz w:val="28"/>
          <w:szCs w:val="28"/>
          <w:lang w:eastAsia="x-none"/>
        </w:rPr>
        <w:t>производство</w:t>
      </w:r>
      <w:r w:rsidRPr="00844E8B">
        <w:rPr>
          <w:b/>
          <w:sz w:val="28"/>
          <w:szCs w:val="28"/>
          <w:lang w:val="x-none" w:eastAsia="x-none"/>
        </w:rPr>
        <w:t xml:space="preserve"> тепловой энергии для </w:t>
      </w:r>
      <w:bookmarkEnd w:id="15"/>
      <w:r w:rsidRPr="00844E8B">
        <w:rPr>
          <w:b/>
          <w:bCs/>
          <w:iCs/>
          <w:sz w:val="28"/>
          <w:szCs w:val="28"/>
          <w:lang w:eastAsia="x-none"/>
        </w:rPr>
        <w:t>ООО «СибТЭКО»</w:t>
      </w:r>
      <w:r w:rsidRPr="00844E8B">
        <w:rPr>
          <w:b/>
          <w:bCs/>
          <w:iCs/>
          <w:sz w:val="28"/>
          <w:szCs w:val="28"/>
          <w:lang w:val="x-none" w:eastAsia="x-none"/>
        </w:rPr>
        <w:t xml:space="preserve"> </w:t>
      </w:r>
    </w:p>
    <w:p w14:paraId="0B8A4FC0" w14:textId="77777777" w:rsidR="00844E8B" w:rsidRPr="00844E8B" w:rsidRDefault="00844E8B" w:rsidP="00844E8B">
      <w:pPr>
        <w:ind w:firstLine="851"/>
        <w:jc w:val="center"/>
        <w:rPr>
          <w:bCs/>
          <w:sz w:val="32"/>
          <w:szCs w:val="32"/>
        </w:rPr>
      </w:pPr>
    </w:p>
    <w:p w14:paraId="54223D75" w14:textId="77777777" w:rsidR="00844E8B" w:rsidRPr="00844E8B" w:rsidRDefault="00844E8B" w:rsidP="00844E8B">
      <w:pPr>
        <w:keepNext/>
        <w:spacing w:line="360" w:lineRule="auto"/>
        <w:jc w:val="center"/>
        <w:outlineLvl w:val="1"/>
        <w:rPr>
          <w:b/>
          <w:sz w:val="28"/>
          <w:szCs w:val="20"/>
        </w:rPr>
      </w:pPr>
      <w:bookmarkStart w:id="16" w:name="_Toc24010563"/>
      <w:r w:rsidRPr="00844E8B">
        <w:rPr>
          <w:b/>
          <w:sz w:val="28"/>
          <w:szCs w:val="20"/>
        </w:rPr>
        <w:t>5.1. Долгосрочные параметры регулирования</w:t>
      </w:r>
      <w:bookmarkEnd w:id="16"/>
    </w:p>
    <w:p w14:paraId="409CA0FF" w14:textId="77777777" w:rsidR="00844E8B" w:rsidRPr="00844E8B" w:rsidRDefault="00844E8B" w:rsidP="00844E8B">
      <w:pPr>
        <w:ind w:firstLine="851"/>
        <w:jc w:val="both"/>
        <w:rPr>
          <w:sz w:val="28"/>
          <w:szCs w:val="28"/>
        </w:rPr>
      </w:pPr>
    </w:p>
    <w:p w14:paraId="53D93B44" w14:textId="77777777" w:rsidR="00844E8B" w:rsidRPr="00844E8B" w:rsidRDefault="00844E8B" w:rsidP="00844E8B">
      <w:pPr>
        <w:ind w:firstLine="709"/>
        <w:jc w:val="both"/>
        <w:rPr>
          <w:sz w:val="28"/>
          <w:szCs w:val="28"/>
        </w:rPr>
      </w:pPr>
      <w:r w:rsidRPr="00844E8B">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4FC3775E" w14:textId="77777777" w:rsidR="00844E8B" w:rsidRPr="00844E8B" w:rsidRDefault="00844E8B" w:rsidP="00844E8B">
      <w:pPr>
        <w:ind w:firstLine="709"/>
        <w:jc w:val="both"/>
        <w:rPr>
          <w:sz w:val="28"/>
          <w:szCs w:val="28"/>
        </w:rPr>
      </w:pPr>
      <w:r w:rsidRPr="00844E8B">
        <w:rPr>
          <w:sz w:val="28"/>
          <w:szCs w:val="28"/>
        </w:rPr>
        <w:t>ООО «СибТЭКО» подало заявление на долгосрочный период регулирования методом индексации на 2025-2027 годы.</w:t>
      </w:r>
    </w:p>
    <w:p w14:paraId="18C73EEC" w14:textId="77777777" w:rsidR="00844E8B" w:rsidRPr="00844E8B" w:rsidRDefault="00844E8B" w:rsidP="00844E8B">
      <w:pPr>
        <w:ind w:firstLine="851"/>
        <w:jc w:val="both"/>
        <w:rPr>
          <w:sz w:val="28"/>
          <w:szCs w:val="28"/>
        </w:rPr>
      </w:pPr>
    </w:p>
    <w:p w14:paraId="2EC59B2F" w14:textId="77777777" w:rsidR="00844E8B" w:rsidRPr="00844E8B" w:rsidRDefault="00844E8B" w:rsidP="00844E8B">
      <w:pPr>
        <w:keepNext/>
        <w:spacing w:line="360" w:lineRule="auto"/>
        <w:jc w:val="center"/>
        <w:outlineLvl w:val="1"/>
        <w:rPr>
          <w:b/>
          <w:sz w:val="28"/>
          <w:szCs w:val="20"/>
        </w:rPr>
      </w:pPr>
      <w:bookmarkStart w:id="17" w:name="_Toc24010564"/>
      <w:r w:rsidRPr="00844E8B">
        <w:rPr>
          <w:b/>
          <w:sz w:val="28"/>
          <w:szCs w:val="20"/>
        </w:rPr>
        <w:t>5.1.1) Базовый уровень операционных расходов</w:t>
      </w:r>
      <w:bookmarkEnd w:id="17"/>
    </w:p>
    <w:p w14:paraId="6DDF1D6F" w14:textId="77777777" w:rsidR="00844E8B" w:rsidRPr="00844E8B" w:rsidRDefault="00844E8B" w:rsidP="00844E8B">
      <w:pPr>
        <w:ind w:firstLine="709"/>
        <w:jc w:val="both"/>
        <w:rPr>
          <w:sz w:val="28"/>
          <w:szCs w:val="28"/>
        </w:rPr>
      </w:pPr>
    </w:p>
    <w:p w14:paraId="2379107B" w14:textId="77777777" w:rsidR="00844E8B" w:rsidRPr="00844E8B" w:rsidRDefault="00844E8B" w:rsidP="00844E8B">
      <w:pPr>
        <w:ind w:firstLine="709"/>
        <w:jc w:val="both"/>
        <w:rPr>
          <w:sz w:val="28"/>
          <w:szCs w:val="28"/>
        </w:rPr>
      </w:pPr>
      <w:r w:rsidRPr="00844E8B">
        <w:rPr>
          <w:sz w:val="28"/>
          <w:szCs w:val="28"/>
        </w:rPr>
        <w:t xml:space="preserve">Базовый уровень операционных расходов рассчитывался экспертами </w:t>
      </w:r>
      <w:r w:rsidRPr="00844E8B">
        <w:rPr>
          <w:sz w:val="28"/>
          <w:szCs w:val="28"/>
        </w:rPr>
        <w:br/>
        <w:t xml:space="preserve">с учётом положений пункта 37 Методических указаний. </w:t>
      </w:r>
    </w:p>
    <w:p w14:paraId="7679FA8C" w14:textId="77777777" w:rsidR="00844E8B" w:rsidRPr="00844E8B" w:rsidRDefault="00844E8B" w:rsidP="00844E8B">
      <w:pPr>
        <w:ind w:firstLine="709"/>
        <w:jc w:val="both"/>
        <w:rPr>
          <w:sz w:val="28"/>
          <w:szCs w:val="28"/>
        </w:rPr>
      </w:pPr>
      <w:r w:rsidRPr="00844E8B">
        <w:rPr>
          <w:sz w:val="28"/>
          <w:szCs w:val="28"/>
        </w:rPr>
        <w:t xml:space="preserve">Указанные в пунктах 5.1.1.1-5.1.1.10 операционные расходы определялись экспертами методом экономически обоснованных расходов, </w:t>
      </w:r>
      <w:r w:rsidRPr="00844E8B">
        <w:rPr>
          <w:sz w:val="28"/>
          <w:szCs w:val="28"/>
        </w:rPr>
        <w:br/>
        <w:t>в соответствии с главой IV Методических указаний.</w:t>
      </w:r>
    </w:p>
    <w:p w14:paraId="408DD215" w14:textId="77777777" w:rsidR="00844E8B" w:rsidRPr="00844E8B" w:rsidRDefault="00844E8B" w:rsidP="00844E8B">
      <w:pPr>
        <w:ind w:firstLine="709"/>
        <w:jc w:val="both"/>
        <w:rPr>
          <w:sz w:val="28"/>
          <w:szCs w:val="28"/>
        </w:rPr>
      </w:pPr>
    </w:p>
    <w:p w14:paraId="1BC147F9" w14:textId="77777777" w:rsidR="00844E8B" w:rsidRPr="00844E8B" w:rsidRDefault="00844E8B" w:rsidP="00844E8B">
      <w:pPr>
        <w:keepNext/>
        <w:spacing w:line="360" w:lineRule="auto"/>
        <w:jc w:val="center"/>
        <w:outlineLvl w:val="1"/>
        <w:rPr>
          <w:b/>
          <w:sz w:val="28"/>
          <w:szCs w:val="20"/>
        </w:rPr>
      </w:pPr>
      <w:bookmarkStart w:id="18" w:name="_Toc24010565"/>
      <w:r w:rsidRPr="00844E8B">
        <w:rPr>
          <w:b/>
          <w:sz w:val="28"/>
          <w:szCs w:val="20"/>
        </w:rPr>
        <w:lastRenderedPageBreak/>
        <w:t xml:space="preserve">5.1.1.1) расходы на сырье и материалы </w:t>
      </w:r>
      <w:bookmarkEnd w:id="18"/>
    </w:p>
    <w:p w14:paraId="60F2D4DA" w14:textId="77777777" w:rsidR="00844E8B" w:rsidRPr="00844E8B" w:rsidRDefault="00844E8B" w:rsidP="00844E8B">
      <w:pPr>
        <w:tabs>
          <w:tab w:val="left" w:pos="1890"/>
        </w:tabs>
        <w:ind w:firstLine="709"/>
        <w:jc w:val="both"/>
        <w:rPr>
          <w:sz w:val="28"/>
        </w:rPr>
      </w:pPr>
    </w:p>
    <w:p w14:paraId="5EDC8E47" w14:textId="77777777" w:rsidR="00844E8B" w:rsidRPr="00844E8B" w:rsidRDefault="00844E8B" w:rsidP="00844E8B">
      <w:pPr>
        <w:tabs>
          <w:tab w:val="left" w:pos="1890"/>
        </w:tabs>
        <w:ind w:firstLine="709"/>
        <w:jc w:val="both"/>
        <w:rPr>
          <w:sz w:val="28"/>
        </w:rPr>
      </w:pPr>
      <w:r w:rsidRPr="00844E8B">
        <w:rPr>
          <w:sz w:val="28"/>
        </w:rPr>
        <w:t>По данной статье затрат, при расчёте долгосрочных параметров регулирования, были утверждены расходы в размере 8 837 тыс. руб. на 2024 год.</w:t>
      </w:r>
    </w:p>
    <w:p w14:paraId="4E4B26E3" w14:textId="77777777" w:rsidR="00844E8B" w:rsidRPr="00844E8B" w:rsidRDefault="00844E8B" w:rsidP="00844E8B">
      <w:pPr>
        <w:tabs>
          <w:tab w:val="left" w:pos="1890"/>
        </w:tabs>
        <w:ind w:firstLine="709"/>
        <w:jc w:val="both"/>
        <w:rPr>
          <w:sz w:val="28"/>
        </w:rPr>
      </w:pPr>
      <w:r w:rsidRPr="00844E8B">
        <w:rPr>
          <w:sz w:val="28"/>
        </w:rPr>
        <w:t xml:space="preserve">Эксперты рассчитали затраты по данной статье на 2025 год с применением индекса-дефлятора по потребительским ценам Минэкономразвития РФ от 30.09.2024 на 2025 год: 8 837 тыс. руб. (затраты 2024 года) × 1,042 (индекс-дефлятор) = </w:t>
      </w:r>
      <w:r w:rsidRPr="00844E8B">
        <w:rPr>
          <w:b/>
          <w:sz w:val="28"/>
        </w:rPr>
        <w:t>9 116 тыс. руб.</w:t>
      </w:r>
    </w:p>
    <w:p w14:paraId="341FBE4A" w14:textId="77777777" w:rsidR="00844E8B" w:rsidRPr="00844E8B" w:rsidRDefault="00844E8B" w:rsidP="00844E8B">
      <w:pPr>
        <w:tabs>
          <w:tab w:val="left" w:pos="1890"/>
        </w:tabs>
        <w:ind w:firstLine="709"/>
        <w:jc w:val="both"/>
        <w:rPr>
          <w:sz w:val="28"/>
        </w:rPr>
      </w:pPr>
      <w:r w:rsidRPr="00844E8B">
        <w:rPr>
          <w:sz w:val="28"/>
        </w:rPr>
        <w:t>Эксперты признают данную сумму затраты экономически обоснованной и предлагают её к включению в плановую НВВ 2025 года.</w:t>
      </w:r>
    </w:p>
    <w:p w14:paraId="40D3DEF8" w14:textId="77777777" w:rsidR="00844E8B" w:rsidRPr="00844E8B" w:rsidRDefault="00844E8B" w:rsidP="00844E8B">
      <w:pPr>
        <w:tabs>
          <w:tab w:val="left" w:pos="1890"/>
        </w:tabs>
        <w:ind w:firstLine="709"/>
        <w:jc w:val="both"/>
        <w:rPr>
          <w:sz w:val="28"/>
        </w:rPr>
      </w:pPr>
    </w:p>
    <w:p w14:paraId="1B1DB1E1" w14:textId="77777777" w:rsidR="00844E8B" w:rsidRPr="00844E8B" w:rsidRDefault="00844E8B" w:rsidP="00844E8B">
      <w:pPr>
        <w:tabs>
          <w:tab w:val="left" w:pos="1890"/>
        </w:tabs>
        <w:ind w:firstLine="709"/>
        <w:jc w:val="both"/>
        <w:rPr>
          <w:sz w:val="28"/>
        </w:rPr>
      </w:pPr>
    </w:p>
    <w:p w14:paraId="5D3DB9C9" w14:textId="77777777" w:rsidR="00844E8B" w:rsidRPr="00844E8B" w:rsidRDefault="00844E8B" w:rsidP="00844E8B">
      <w:pPr>
        <w:keepNext/>
        <w:spacing w:line="360" w:lineRule="auto"/>
        <w:jc w:val="center"/>
        <w:outlineLvl w:val="1"/>
        <w:rPr>
          <w:b/>
          <w:color w:val="FF0000"/>
          <w:sz w:val="28"/>
          <w:szCs w:val="20"/>
        </w:rPr>
      </w:pPr>
      <w:bookmarkStart w:id="19" w:name="_Toc24010566"/>
      <w:r w:rsidRPr="00844E8B">
        <w:rPr>
          <w:b/>
          <w:color w:val="FF0000"/>
          <w:sz w:val="28"/>
          <w:szCs w:val="20"/>
        </w:rPr>
        <w:t>5.1.1.2) расходы на ремонт основных средств</w:t>
      </w:r>
      <w:bookmarkEnd w:id="19"/>
    </w:p>
    <w:p w14:paraId="240D44F0" w14:textId="77777777" w:rsidR="00844E8B" w:rsidRPr="00844E8B" w:rsidRDefault="00844E8B" w:rsidP="00844E8B">
      <w:pPr>
        <w:ind w:firstLine="709"/>
        <w:jc w:val="both"/>
        <w:rPr>
          <w:bCs/>
          <w:sz w:val="28"/>
        </w:rPr>
      </w:pPr>
    </w:p>
    <w:p w14:paraId="2C1A7AC3" w14:textId="77777777" w:rsidR="00844E8B" w:rsidRPr="00844E8B" w:rsidRDefault="00844E8B" w:rsidP="00844E8B">
      <w:pPr>
        <w:ind w:firstLine="709"/>
        <w:jc w:val="both"/>
        <w:rPr>
          <w:bCs/>
          <w:sz w:val="28"/>
        </w:rPr>
      </w:pPr>
    </w:p>
    <w:p w14:paraId="0EE460F0" w14:textId="77777777" w:rsidR="00844E8B" w:rsidRPr="00844E8B" w:rsidRDefault="00844E8B" w:rsidP="00844E8B">
      <w:pPr>
        <w:ind w:firstLine="709"/>
        <w:jc w:val="both"/>
        <w:rPr>
          <w:bCs/>
          <w:sz w:val="28"/>
        </w:rPr>
      </w:pPr>
    </w:p>
    <w:p w14:paraId="6A677F59" w14:textId="77777777" w:rsidR="00844E8B" w:rsidRPr="00844E8B" w:rsidRDefault="00844E8B" w:rsidP="00844E8B">
      <w:pPr>
        <w:jc w:val="both"/>
        <w:rPr>
          <w:sz w:val="28"/>
        </w:rPr>
      </w:pPr>
      <w:bookmarkStart w:id="20" w:name="_Toc24010567"/>
      <w:r w:rsidRPr="00844E8B">
        <w:rPr>
          <w:b/>
          <w:sz w:val="28"/>
          <w:lang w:eastAsia="x-none"/>
        </w:rPr>
        <w:t>5.1.1.3) расходы на оплату</w:t>
      </w:r>
      <w:r w:rsidRPr="00844E8B">
        <w:rPr>
          <w:b/>
          <w:sz w:val="28"/>
        </w:rPr>
        <w:t xml:space="preserve"> труда</w:t>
      </w:r>
      <w:bookmarkEnd w:id="20"/>
      <w:r w:rsidRPr="00844E8B">
        <w:rPr>
          <w:sz w:val="28"/>
        </w:rPr>
        <w:t xml:space="preserve"> </w:t>
      </w:r>
    </w:p>
    <w:p w14:paraId="1F8D60F6" w14:textId="77777777" w:rsidR="00844E8B" w:rsidRPr="00844E8B" w:rsidRDefault="00844E8B" w:rsidP="00844E8B">
      <w:pPr>
        <w:tabs>
          <w:tab w:val="left" w:pos="1890"/>
        </w:tabs>
        <w:jc w:val="both"/>
        <w:rPr>
          <w:sz w:val="28"/>
        </w:rPr>
      </w:pPr>
    </w:p>
    <w:p w14:paraId="0DCD78DD" w14:textId="77777777" w:rsidR="00844E8B" w:rsidRPr="00844E8B" w:rsidRDefault="00844E8B" w:rsidP="00844E8B">
      <w:pPr>
        <w:tabs>
          <w:tab w:val="left" w:pos="1890"/>
        </w:tabs>
        <w:ind w:firstLine="709"/>
        <w:jc w:val="both"/>
        <w:rPr>
          <w:sz w:val="28"/>
        </w:rPr>
      </w:pPr>
      <w:r w:rsidRPr="00844E8B">
        <w:rPr>
          <w:sz w:val="28"/>
        </w:rPr>
        <w:t>По данной статье затрат, при расчёте долгосрочных параметров регулирования, были утверждены расходы в размере 40 440 тыс. руб. на 2024 год.</w:t>
      </w:r>
    </w:p>
    <w:p w14:paraId="1EA2724E" w14:textId="77777777" w:rsidR="00844E8B" w:rsidRPr="00844E8B" w:rsidRDefault="00844E8B" w:rsidP="00844E8B">
      <w:pPr>
        <w:tabs>
          <w:tab w:val="left" w:pos="1890"/>
        </w:tabs>
        <w:ind w:firstLine="709"/>
        <w:jc w:val="both"/>
        <w:rPr>
          <w:sz w:val="28"/>
        </w:rPr>
      </w:pPr>
      <w:r w:rsidRPr="00844E8B">
        <w:rPr>
          <w:sz w:val="28"/>
        </w:rPr>
        <w:t xml:space="preserve">Эксперты рассчитали затраты по данной статье на 2025 год с применением индекса-дефлятора по потребительским ценам Минэкономразвития РФ от 30.09.2024 на 2025 год: 40 440 тыс. руб. (затраты 2024 года) × 1,042 (индекс-дефлятор) = </w:t>
      </w:r>
      <w:r w:rsidRPr="00844E8B">
        <w:rPr>
          <w:b/>
          <w:sz w:val="28"/>
        </w:rPr>
        <w:t>41 717 тыс. руб.</w:t>
      </w:r>
    </w:p>
    <w:p w14:paraId="5907E0C4" w14:textId="77777777" w:rsidR="00844E8B" w:rsidRPr="00844E8B" w:rsidRDefault="00844E8B" w:rsidP="00844E8B">
      <w:pPr>
        <w:tabs>
          <w:tab w:val="left" w:pos="1890"/>
        </w:tabs>
        <w:ind w:firstLine="709"/>
        <w:jc w:val="both"/>
        <w:rPr>
          <w:bCs/>
          <w:sz w:val="28"/>
        </w:rPr>
      </w:pPr>
      <w:r w:rsidRPr="00844E8B">
        <w:rPr>
          <w:sz w:val="28"/>
        </w:rPr>
        <w:t>Эксперты признают данную сумму затраты экономически обоснованной и предлагают её к включению в плановую НВВ 2025 года.</w:t>
      </w:r>
    </w:p>
    <w:p w14:paraId="1E46B584" w14:textId="77777777" w:rsidR="00844E8B" w:rsidRPr="00844E8B" w:rsidRDefault="00844E8B" w:rsidP="00844E8B">
      <w:pPr>
        <w:tabs>
          <w:tab w:val="left" w:pos="1890"/>
        </w:tabs>
        <w:ind w:firstLine="709"/>
        <w:jc w:val="both"/>
        <w:rPr>
          <w:sz w:val="28"/>
        </w:rPr>
      </w:pPr>
    </w:p>
    <w:p w14:paraId="19AE5B87" w14:textId="77777777" w:rsidR="00844E8B" w:rsidRPr="00844E8B" w:rsidRDefault="00844E8B" w:rsidP="00844E8B">
      <w:pPr>
        <w:tabs>
          <w:tab w:val="left" w:pos="1890"/>
        </w:tabs>
        <w:jc w:val="both"/>
        <w:rPr>
          <w:b/>
          <w:sz w:val="28"/>
        </w:rPr>
      </w:pPr>
      <w:r w:rsidRPr="00844E8B">
        <w:rPr>
          <w:b/>
          <w:sz w:val="28"/>
        </w:rPr>
        <w:t>5.1.1.4) Расходы на оплату работ и услуг производственного характера, выполняемых по договорам со сторонними организациями</w:t>
      </w:r>
    </w:p>
    <w:p w14:paraId="50FA03F6" w14:textId="77777777" w:rsidR="00844E8B" w:rsidRPr="00844E8B" w:rsidRDefault="00844E8B" w:rsidP="00844E8B">
      <w:pPr>
        <w:tabs>
          <w:tab w:val="left" w:pos="1890"/>
        </w:tabs>
        <w:ind w:firstLine="709"/>
        <w:jc w:val="both"/>
        <w:rPr>
          <w:sz w:val="28"/>
        </w:rPr>
      </w:pPr>
    </w:p>
    <w:p w14:paraId="2276DDDE" w14:textId="77777777" w:rsidR="00844E8B" w:rsidRPr="00844E8B" w:rsidRDefault="00844E8B" w:rsidP="00844E8B">
      <w:pPr>
        <w:tabs>
          <w:tab w:val="left" w:pos="1890"/>
        </w:tabs>
        <w:ind w:firstLine="709"/>
        <w:jc w:val="both"/>
        <w:rPr>
          <w:sz w:val="28"/>
        </w:rPr>
      </w:pPr>
      <w:r w:rsidRPr="00844E8B">
        <w:rPr>
          <w:sz w:val="28"/>
        </w:rPr>
        <w:t>По данной статье затрат, при расчёте долгосрочных параметров регулирования, были утверждены расходы в размере 9 003 тыс. руб. на 2024 год.</w:t>
      </w:r>
    </w:p>
    <w:p w14:paraId="452A5DE6" w14:textId="77777777" w:rsidR="00844E8B" w:rsidRPr="00844E8B" w:rsidRDefault="00844E8B" w:rsidP="00844E8B">
      <w:pPr>
        <w:tabs>
          <w:tab w:val="left" w:pos="1890"/>
        </w:tabs>
        <w:ind w:firstLine="709"/>
        <w:jc w:val="both"/>
        <w:rPr>
          <w:sz w:val="28"/>
        </w:rPr>
      </w:pPr>
      <w:r w:rsidRPr="00844E8B">
        <w:rPr>
          <w:sz w:val="28"/>
        </w:rPr>
        <w:t xml:space="preserve">Эксперты рассчитали затраты по данной статье на 2025 год с применением индекса-дефлятора по потребительским ценам Минэкономразвития РФ от 30.09.2024 на 2025 год: 9 003 тыс. руб. (затраты 2024 года) × 1,042 (индекс-дефлятор) = </w:t>
      </w:r>
      <w:r w:rsidRPr="00844E8B">
        <w:rPr>
          <w:b/>
          <w:sz w:val="28"/>
        </w:rPr>
        <w:t>9 287 тыс. руб.</w:t>
      </w:r>
    </w:p>
    <w:p w14:paraId="056108A4" w14:textId="77777777" w:rsidR="00844E8B" w:rsidRPr="00844E8B" w:rsidRDefault="00844E8B" w:rsidP="00844E8B">
      <w:pPr>
        <w:tabs>
          <w:tab w:val="left" w:pos="1890"/>
        </w:tabs>
        <w:ind w:firstLine="709"/>
        <w:jc w:val="both"/>
        <w:rPr>
          <w:sz w:val="28"/>
        </w:rPr>
      </w:pPr>
      <w:r w:rsidRPr="00844E8B">
        <w:rPr>
          <w:sz w:val="28"/>
        </w:rPr>
        <w:t>Эксперты признают данную сумму затраты экономически обоснованной и предлагают её к включению в плановую НВВ 2025 года.</w:t>
      </w:r>
    </w:p>
    <w:p w14:paraId="76952503" w14:textId="77777777" w:rsidR="00844E8B" w:rsidRPr="00844E8B" w:rsidRDefault="00844E8B" w:rsidP="00844E8B">
      <w:pPr>
        <w:tabs>
          <w:tab w:val="left" w:pos="1890"/>
        </w:tabs>
        <w:ind w:firstLine="709"/>
        <w:jc w:val="both"/>
        <w:rPr>
          <w:sz w:val="28"/>
        </w:rPr>
      </w:pPr>
    </w:p>
    <w:p w14:paraId="52B9CF16" w14:textId="77777777" w:rsidR="00844E8B" w:rsidRPr="00844E8B" w:rsidRDefault="00844E8B" w:rsidP="00844E8B">
      <w:pPr>
        <w:tabs>
          <w:tab w:val="left" w:pos="1890"/>
        </w:tabs>
        <w:ind w:firstLine="709"/>
        <w:jc w:val="both"/>
        <w:rPr>
          <w:sz w:val="28"/>
        </w:rPr>
      </w:pPr>
    </w:p>
    <w:p w14:paraId="3D4A6785" w14:textId="77777777" w:rsidR="00844E8B" w:rsidRPr="00844E8B" w:rsidRDefault="00844E8B" w:rsidP="00844E8B">
      <w:pPr>
        <w:keepNext/>
        <w:spacing w:line="360" w:lineRule="auto"/>
        <w:jc w:val="both"/>
        <w:outlineLvl w:val="1"/>
        <w:rPr>
          <w:b/>
          <w:sz w:val="28"/>
          <w:szCs w:val="20"/>
        </w:rPr>
      </w:pPr>
      <w:bookmarkStart w:id="21" w:name="_Hlk188109665"/>
      <w:bookmarkStart w:id="22" w:name="_Toc24010569"/>
      <w:r w:rsidRPr="00844E8B">
        <w:rPr>
          <w:b/>
          <w:sz w:val="28"/>
          <w:szCs w:val="20"/>
        </w:rPr>
        <w:t>5.1.1.5) расходы на</w:t>
      </w:r>
      <w:bookmarkEnd w:id="21"/>
      <w:r w:rsidRPr="00844E8B">
        <w:rPr>
          <w:b/>
          <w:sz w:val="28"/>
          <w:szCs w:val="20"/>
        </w:rPr>
        <w:t xml:space="preserve"> оплату иных работ и услуг, выполняемых </w:t>
      </w:r>
      <w:r w:rsidRPr="00844E8B">
        <w:rPr>
          <w:b/>
          <w:sz w:val="28"/>
          <w:szCs w:val="20"/>
        </w:rPr>
        <w:br/>
        <w:t xml:space="preserve">по договорам с организациями, включая расходы на оплату услуг связи, </w:t>
      </w:r>
      <w:r w:rsidRPr="00844E8B">
        <w:rPr>
          <w:b/>
          <w:sz w:val="28"/>
          <w:szCs w:val="20"/>
        </w:rPr>
        <w:lastRenderedPageBreak/>
        <w:t xml:space="preserve">вневедомственной охраны, коммунальных услуг, юридических, информационных, аудиторских и консультационных услуг, услуг </w:t>
      </w:r>
      <w:r w:rsidRPr="00844E8B">
        <w:rPr>
          <w:b/>
          <w:sz w:val="28"/>
          <w:szCs w:val="20"/>
        </w:rPr>
        <w:br/>
        <w:t>по стратегическому управлению организацией и других работ, услуг</w:t>
      </w:r>
      <w:bookmarkEnd w:id="22"/>
    </w:p>
    <w:p w14:paraId="6A721BB3" w14:textId="77777777" w:rsidR="00844E8B" w:rsidRPr="00844E8B" w:rsidRDefault="00844E8B" w:rsidP="00844E8B">
      <w:pPr>
        <w:ind w:right="142" w:firstLine="709"/>
        <w:jc w:val="both"/>
        <w:rPr>
          <w:sz w:val="28"/>
        </w:rPr>
      </w:pPr>
    </w:p>
    <w:p w14:paraId="369D9FAF" w14:textId="77777777" w:rsidR="00844E8B" w:rsidRPr="00844E8B" w:rsidRDefault="00844E8B" w:rsidP="00844E8B">
      <w:pPr>
        <w:tabs>
          <w:tab w:val="left" w:pos="1890"/>
        </w:tabs>
        <w:ind w:firstLine="709"/>
        <w:jc w:val="both"/>
        <w:rPr>
          <w:sz w:val="28"/>
        </w:rPr>
      </w:pPr>
      <w:bookmarkStart w:id="23" w:name="_Hlk152691701"/>
      <w:r w:rsidRPr="00844E8B">
        <w:rPr>
          <w:sz w:val="28"/>
        </w:rPr>
        <w:t>По данной статье затрат, при расчёте долгосрочных параметров регулирования, были утверждены расходы в размере 7 735 тыс. руб. на 2024 год.</w:t>
      </w:r>
    </w:p>
    <w:p w14:paraId="5803C780" w14:textId="77777777" w:rsidR="00844E8B" w:rsidRPr="00844E8B" w:rsidRDefault="00844E8B" w:rsidP="00844E8B">
      <w:pPr>
        <w:tabs>
          <w:tab w:val="left" w:pos="1890"/>
        </w:tabs>
        <w:ind w:firstLine="709"/>
        <w:jc w:val="both"/>
        <w:rPr>
          <w:sz w:val="28"/>
        </w:rPr>
      </w:pPr>
      <w:r w:rsidRPr="00844E8B">
        <w:rPr>
          <w:sz w:val="28"/>
        </w:rPr>
        <w:t xml:space="preserve">Эксперты рассчитали затраты по данной статье на 2025 год с применением индекса-дефлятора по потребительским ценам Минэкономразвития РФ от 30.09.2024 на 2025 год: 7 735 тыс. руб. (затраты 2024 года) × 1,042 (индекс-дефлятор) = </w:t>
      </w:r>
      <w:r w:rsidRPr="00844E8B">
        <w:rPr>
          <w:b/>
          <w:sz w:val="28"/>
        </w:rPr>
        <w:t>7 979 тыс. руб.</w:t>
      </w:r>
    </w:p>
    <w:p w14:paraId="24096BEB" w14:textId="77777777" w:rsidR="00844E8B" w:rsidRPr="00844E8B" w:rsidRDefault="00844E8B" w:rsidP="00844E8B">
      <w:pPr>
        <w:tabs>
          <w:tab w:val="left" w:pos="1890"/>
        </w:tabs>
        <w:ind w:firstLine="709"/>
        <w:jc w:val="both"/>
        <w:rPr>
          <w:bCs/>
          <w:sz w:val="28"/>
        </w:rPr>
      </w:pPr>
      <w:r w:rsidRPr="00844E8B">
        <w:rPr>
          <w:sz w:val="28"/>
        </w:rPr>
        <w:t>Эксперты признают данную сумму затраты экономически обоснованной и предлагают её к включению в плановую НВВ 2025 года.</w:t>
      </w:r>
      <w:bookmarkEnd w:id="23"/>
    </w:p>
    <w:p w14:paraId="187DD7DC" w14:textId="77777777" w:rsidR="00844E8B" w:rsidRPr="00844E8B" w:rsidRDefault="00844E8B" w:rsidP="00844E8B">
      <w:pPr>
        <w:tabs>
          <w:tab w:val="left" w:pos="1890"/>
        </w:tabs>
        <w:ind w:firstLine="709"/>
        <w:jc w:val="both"/>
        <w:rPr>
          <w:sz w:val="28"/>
        </w:rPr>
      </w:pPr>
    </w:p>
    <w:p w14:paraId="2ECEE352" w14:textId="77777777" w:rsidR="00844E8B" w:rsidRPr="00844E8B" w:rsidRDefault="00844E8B" w:rsidP="00844E8B">
      <w:pPr>
        <w:tabs>
          <w:tab w:val="left" w:pos="1890"/>
        </w:tabs>
        <w:jc w:val="both"/>
        <w:rPr>
          <w:b/>
          <w:sz w:val="28"/>
        </w:rPr>
      </w:pPr>
      <w:r w:rsidRPr="00844E8B">
        <w:rPr>
          <w:b/>
          <w:sz w:val="28"/>
        </w:rPr>
        <w:t>5.1.1.6) расходы на обучение персонала</w:t>
      </w:r>
    </w:p>
    <w:p w14:paraId="51F396CE" w14:textId="77777777" w:rsidR="00844E8B" w:rsidRPr="00844E8B" w:rsidRDefault="00844E8B" w:rsidP="00844E8B">
      <w:pPr>
        <w:tabs>
          <w:tab w:val="left" w:pos="1890"/>
        </w:tabs>
        <w:jc w:val="both"/>
        <w:rPr>
          <w:b/>
          <w:sz w:val="28"/>
        </w:rPr>
      </w:pPr>
    </w:p>
    <w:p w14:paraId="08ED4AC2" w14:textId="77777777" w:rsidR="00844E8B" w:rsidRPr="00844E8B" w:rsidRDefault="00844E8B" w:rsidP="00844E8B">
      <w:pPr>
        <w:tabs>
          <w:tab w:val="left" w:pos="1890"/>
        </w:tabs>
        <w:ind w:firstLine="709"/>
        <w:jc w:val="both"/>
        <w:rPr>
          <w:sz w:val="28"/>
        </w:rPr>
      </w:pPr>
      <w:r w:rsidRPr="00844E8B">
        <w:rPr>
          <w:sz w:val="28"/>
        </w:rPr>
        <w:t>По данной статье затрат, при расчёте долгосрочных параметров регулирования, были утверждены расходы в размере 304 тыс. руб. на 2024 год.</w:t>
      </w:r>
    </w:p>
    <w:p w14:paraId="1259B9DD" w14:textId="77777777" w:rsidR="00844E8B" w:rsidRPr="00844E8B" w:rsidRDefault="00844E8B" w:rsidP="00844E8B">
      <w:pPr>
        <w:tabs>
          <w:tab w:val="left" w:pos="1890"/>
        </w:tabs>
        <w:ind w:firstLine="709"/>
        <w:jc w:val="both"/>
        <w:rPr>
          <w:sz w:val="28"/>
        </w:rPr>
      </w:pPr>
      <w:r w:rsidRPr="00844E8B">
        <w:rPr>
          <w:sz w:val="28"/>
        </w:rPr>
        <w:t xml:space="preserve">Эксперты рассчитали затраты по данной статье на 2025 год с применением индекса-дефлятора по потребительским ценам Минэкономразвития РФ от 30.09.2024 на 2025 год: 304 тыс. руб. (затраты 2024 года) × 1,042 (индекс-дефлятор) = </w:t>
      </w:r>
      <w:r w:rsidRPr="00844E8B">
        <w:rPr>
          <w:b/>
          <w:sz w:val="28"/>
        </w:rPr>
        <w:t>313 тыс. руб.</w:t>
      </w:r>
    </w:p>
    <w:p w14:paraId="173C0E68" w14:textId="77777777" w:rsidR="00844E8B" w:rsidRPr="00844E8B" w:rsidRDefault="00844E8B" w:rsidP="00844E8B">
      <w:pPr>
        <w:tabs>
          <w:tab w:val="left" w:pos="1890"/>
        </w:tabs>
        <w:ind w:firstLine="709"/>
        <w:jc w:val="both"/>
        <w:rPr>
          <w:sz w:val="28"/>
        </w:rPr>
      </w:pPr>
      <w:r w:rsidRPr="00844E8B">
        <w:rPr>
          <w:sz w:val="28"/>
        </w:rPr>
        <w:t>Эксперты признают данную сумму затраты экономически обоснованной и предлагают её к включению в плановую НВВ 2025 года.</w:t>
      </w:r>
    </w:p>
    <w:p w14:paraId="76016B51" w14:textId="77777777" w:rsidR="00844E8B" w:rsidRPr="00844E8B" w:rsidRDefault="00844E8B" w:rsidP="00844E8B">
      <w:pPr>
        <w:tabs>
          <w:tab w:val="left" w:pos="1890"/>
        </w:tabs>
        <w:ind w:firstLine="709"/>
        <w:jc w:val="both"/>
        <w:rPr>
          <w:sz w:val="28"/>
        </w:rPr>
      </w:pPr>
    </w:p>
    <w:p w14:paraId="2F7F03D4" w14:textId="77777777" w:rsidR="00844E8B" w:rsidRPr="00844E8B" w:rsidRDefault="00844E8B" w:rsidP="00844E8B">
      <w:pPr>
        <w:tabs>
          <w:tab w:val="left" w:pos="1890"/>
        </w:tabs>
        <w:jc w:val="both"/>
        <w:rPr>
          <w:b/>
          <w:sz w:val="28"/>
        </w:rPr>
      </w:pPr>
      <w:r w:rsidRPr="00844E8B">
        <w:rPr>
          <w:b/>
          <w:sz w:val="28"/>
        </w:rPr>
        <w:t>5.1.1.7) арендная плата</w:t>
      </w:r>
    </w:p>
    <w:p w14:paraId="36C2AA2B" w14:textId="77777777" w:rsidR="00844E8B" w:rsidRPr="00844E8B" w:rsidRDefault="00844E8B" w:rsidP="00844E8B">
      <w:pPr>
        <w:tabs>
          <w:tab w:val="left" w:pos="1890"/>
        </w:tabs>
        <w:jc w:val="both"/>
        <w:rPr>
          <w:b/>
          <w:sz w:val="28"/>
        </w:rPr>
      </w:pPr>
    </w:p>
    <w:p w14:paraId="6506F867" w14:textId="77777777" w:rsidR="00844E8B" w:rsidRPr="00844E8B" w:rsidRDefault="00844E8B" w:rsidP="00844E8B">
      <w:pPr>
        <w:tabs>
          <w:tab w:val="left" w:pos="1890"/>
        </w:tabs>
        <w:ind w:firstLine="709"/>
        <w:jc w:val="both"/>
        <w:rPr>
          <w:sz w:val="28"/>
        </w:rPr>
      </w:pPr>
      <w:r w:rsidRPr="00844E8B">
        <w:rPr>
          <w:sz w:val="28"/>
        </w:rPr>
        <w:t>По данной статье затрат, при расчёте долгосрочных параметров регулирования, были утверждены расходы в размере 1 903 тыс. руб. на 2024 год.</w:t>
      </w:r>
    </w:p>
    <w:p w14:paraId="57747DE1" w14:textId="77777777" w:rsidR="00844E8B" w:rsidRPr="00844E8B" w:rsidRDefault="00844E8B" w:rsidP="00844E8B">
      <w:pPr>
        <w:tabs>
          <w:tab w:val="left" w:pos="1890"/>
        </w:tabs>
        <w:ind w:firstLine="709"/>
        <w:jc w:val="both"/>
        <w:rPr>
          <w:sz w:val="28"/>
        </w:rPr>
      </w:pPr>
      <w:r w:rsidRPr="00844E8B">
        <w:rPr>
          <w:sz w:val="28"/>
        </w:rPr>
        <w:t xml:space="preserve">Эксперты рассчитали затраты по данной статье на 2025 год с применением индекса-дефлятора по потребительским ценам Минэкономразвития РФ от 30.09.2024 на 2025 год: 1 903 тыс. руб. (затраты 2024 года) × 1,042 (индекс-дефлятор) = </w:t>
      </w:r>
      <w:r w:rsidRPr="00844E8B">
        <w:rPr>
          <w:b/>
          <w:sz w:val="28"/>
        </w:rPr>
        <w:t>1 963 тыс. руб.</w:t>
      </w:r>
    </w:p>
    <w:p w14:paraId="2B0E013F" w14:textId="77777777" w:rsidR="00844E8B" w:rsidRPr="00844E8B" w:rsidRDefault="00844E8B" w:rsidP="00844E8B">
      <w:pPr>
        <w:tabs>
          <w:tab w:val="left" w:pos="1890"/>
        </w:tabs>
        <w:ind w:firstLine="709"/>
        <w:jc w:val="both"/>
        <w:rPr>
          <w:b/>
          <w:sz w:val="28"/>
        </w:rPr>
      </w:pPr>
      <w:r w:rsidRPr="00844E8B">
        <w:rPr>
          <w:sz w:val="28"/>
        </w:rPr>
        <w:t>Эксперты признают данную сумму затраты экономически обоснованной и предлагают её к включению в плановую НВВ 2025 года.</w:t>
      </w:r>
    </w:p>
    <w:p w14:paraId="5352A5ED" w14:textId="77777777" w:rsidR="00844E8B" w:rsidRPr="00844E8B" w:rsidRDefault="00844E8B" w:rsidP="00844E8B">
      <w:pPr>
        <w:tabs>
          <w:tab w:val="left" w:pos="1890"/>
        </w:tabs>
        <w:jc w:val="both"/>
        <w:rPr>
          <w:b/>
          <w:sz w:val="28"/>
        </w:rPr>
      </w:pPr>
    </w:p>
    <w:p w14:paraId="24B45F59" w14:textId="77777777" w:rsidR="00844E8B" w:rsidRPr="00844E8B" w:rsidRDefault="00844E8B" w:rsidP="00844E8B">
      <w:pPr>
        <w:tabs>
          <w:tab w:val="left" w:pos="1890"/>
        </w:tabs>
        <w:jc w:val="both"/>
        <w:rPr>
          <w:b/>
          <w:sz w:val="28"/>
        </w:rPr>
      </w:pPr>
      <w:r w:rsidRPr="00844E8B">
        <w:rPr>
          <w:b/>
          <w:sz w:val="28"/>
        </w:rPr>
        <w:t>5.1.1.8) другие расходы</w:t>
      </w:r>
    </w:p>
    <w:p w14:paraId="36BAA28A" w14:textId="77777777" w:rsidR="00844E8B" w:rsidRPr="00844E8B" w:rsidRDefault="00844E8B" w:rsidP="00844E8B">
      <w:pPr>
        <w:tabs>
          <w:tab w:val="left" w:pos="1890"/>
        </w:tabs>
        <w:ind w:firstLine="709"/>
        <w:jc w:val="both"/>
        <w:rPr>
          <w:sz w:val="28"/>
        </w:rPr>
      </w:pPr>
    </w:p>
    <w:p w14:paraId="30FA4D5E" w14:textId="77777777" w:rsidR="00844E8B" w:rsidRPr="00844E8B" w:rsidRDefault="00844E8B" w:rsidP="00844E8B">
      <w:pPr>
        <w:tabs>
          <w:tab w:val="left" w:pos="1890"/>
        </w:tabs>
        <w:ind w:firstLine="709"/>
        <w:jc w:val="both"/>
        <w:rPr>
          <w:sz w:val="28"/>
        </w:rPr>
      </w:pPr>
      <w:r w:rsidRPr="00844E8B">
        <w:rPr>
          <w:sz w:val="28"/>
        </w:rPr>
        <w:t>По данной статье затрат, при расчёте долгосрочных параметров регулирования, были утверждены расходы в размере 75 тыс. руб. на 2024 год.</w:t>
      </w:r>
    </w:p>
    <w:p w14:paraId="0D76E2B2" w14:textId="77777777" w:rsidR="00844E8B" w:rsidRPr="00844E8B" w:rsidRDefault="00844E8B" w:rsidP="00844E8B">
      <w:pPr>
        <w:tabs>
          <w:tab w:val="left" w:pos="1890"/>
        </w:tabs>
        <w:ind w:firstLine="709"/>
        <w:jc w:val="both"/>
        <w:rPr>
          <w:sz w:val="28"/>
        </w:rPr>
      </w:pPr>
      <w:r w:rsidRPr="00844E8B">
        <w:rPr>
          <w:sz w:val="28"/>
        </w:rPr>
        <w:t xml:space="preserve">Эксперты рассчитали затраты по данной статье на 2025 год с применением индекса-дефлятора по потребительским ценам Минэкономразвития РФ от 30.09.2024 на 2025 год: 75 тыс. руб. (затраты 2024 года) × 1,042 (индекс-дефлятор) = </w:t>
      </w:r>
      <w:r w:rsidRPr="00844E8B">
        <w:rPr>
          <w:b/>
          <w:sz w:val="28"/>
        </w:rPr>
        <w:t>79 тыс. руб.</w:t>
      </w:r>
    </w:p>
    <w:p w14:paraId="24E38E73" w14:textId="77777777" w:rsidR="00844E8B" w:rsidRPr="00844E8B" w:rsidRDefault="00844E8B" w:rsidP="00844E8B">
      <w:pPr>
        <w:tabs>
          <w:tab w:val="left" w:pos="1890"/>
        </w:tabs>
        <w:ind w:firstLine="709"/>
        <w:jc w:val="both"/>
        <w:rPr>
          <w:sz w:val="28"/>
        </w:rPr>
      </w:pPr>
      <w:r w:rsidRPr="00844E8B">
        <w:rPr>
          <w:sz w:val="28"/>
        </w:rPr>
        <w:lastRenderedPageBreak/>
        <w:t>Эксперты признают данную сумму затраты экономически обоснованной и предлагают её к включению в плановую НВВ 2025 года.</w:t>
      </w:r>
    </w:p>
    <w:p w14:paraId="48DC85B4" w14:textId="77777777" w:rsidR="00844E8B" w:rsidRPr="00844E8B" w:rsidRDefault="00844E8B" w:rsidP="00844E8B">
      <w:pPr>
        <w:ind w:left="360" w:right="-2"/>
        <w:jc w:val="right"/>
        <w:rPr>
          <w:sz w:val="28"/>
          <w:szCs w:val="28"/>
        </w:rPr>
      </w:pPr>
      <w:r w:rsidRPr="00844E8B">
        <w:rPr>
          <w:sz w:val="28"/>
          <w:szCs w:val="28"/>
        </w:rPr>
        <w:br w:type="page"/>
      </w:r>
      <w:r w:rsidRPr="00844E8B">
        <w:rPr>
          <w:sz w:val="28"/>
          <w:szCs w:val="28"/>
        </w:rPr>
        <w:lastRenderedPageBreak/>
        <w:t>Таблица 1</w:t>
      </w:r>
    </w:p>
    <w:p w14:paraId="4F021F82" w14:textId="77777777" w:rsidR="00844E8B" w:rsidRPr="00844E8B" w:rsidRDefault="00844E8B" w:rsidP="00844E8B">
      <w:pPr>
        <w:jc w:val="center"/>
        <w:rPr>
          <w:sz w:val="28"/>
        </w:rPr>
      </w:pPr>
      <w:r w:rsidRPr="00844E8B">
        <w:rPr>
          <w:b/>
          <w:sz w:val="28"/>
        </w:rPr>
        <w:t>Определение операционных (подконтрольных) расходов на первый год долгосрочного периода регулирования (базовый уровень операционных расходов)</w:t>
      </w:r>
      <w:r w:rsidRPr="00844E8B">
        <w:rPr>
          <w:sz w:val="28"/>
        </w:rPr>
        <w:t xml:space="preserve"> (приложение 5.1 к Методическим указаниям)</w:t>
      </w:r>
    </w:p>
    <w:p w14:paraId="1F7FA541" w14:textId="77777777" w:rsidR="00844E8B" w:rsidRPr="00844E8B" w:rsidRDefault="00844E8B" w:rsidP="00844E8B">
      <w:pPr>
        <w:jc w:val="right"/>
        <w:rPr>
          <w:sz w:val="28"/>
          <w:szCs w:val="28"/>
        </w:rPr>
      </w:pPr>
      <w:r w:rsidRPr="00844E8B">
        <w:rPr>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3624"/>
        <w:gridCol w:w="1734"/>
        <w:gridCol w:w="1734"/>
        <w:gridCol w:w="1915"/>
      </w:tblGrid>
      <w:tr w:rsidR="00844E8B" w:rsidRPr="00844E8B" w14:paraId="193C1D4C" w14:textId="77777777" w:rsidTr="00104FF4">
        <w:trPr>
          <w:trHeight w:val="1080"/>
          <w:jc w:val="center"/>
        </w:trPr>
        <w:tc>
          <w:tcPr>
            <w:tcW w:w="622" w:type="dxa"/>
            <w:shd w:val="clear" w:color="auto" w:fill="auto"/>
            <w:vAlign w:val="center"/>
            <w:hideMark/>
          </w:tcPr>
          <w:p w14:paraId="7EF37F15" w14:textId="77777777" w:rsidR="00844E8B" w:rsidRPr="00844E8B" w:rsidRDefault="00844E8B" w:rsidP="00844E8B">
            <w:pPr>
              <w:jc w:val="center"/>
              <w:rPr>
                <w:sz w:val="28"/>
                <w:szCs w:val="28"/>
              </w:rPr>
            </w:pPr>
            <w:r w:rsidRPr="00844E8B">
              <w:rPr>
                <w:sz w:val="28"/>
                <w:szCs w:val="28"/>
              </w:rPr>
              <w:t>№ п/п</w:t>
            </w:r>
          </w:p>
        </w:tc>
        <w:tc>
          <w:tcPr>
            <w:tcW w:w="3690" w:type="dxa"/>
            <w:shd w:val="clear" w:color="auto" w:fill="auto"/>
            <w:vAlign w:val="center"/>
            <w:hideMark/>
          </w:tcPr>
          <w:p w14:paraId="5E5F4BFA" w14:textId="77777777" w:rsidR="00844E8B" w:rsidRPr="00844E8B" w:rsidRDefault="00844E8B" w:rsidP="00844E8B">
            <w:pPr>
              <w:jc w:val="center"/>
              <w:rPr>
                <w:sz w:val="28"/>
                <w:szCs w:val="28"/>
              </w:rPr>
            </w:pPr>
            <w:r w:rsidRPr="00844E8B">
              <w:rPr>
                <w:sz w:val="28"/>
                <w:szCs w:val="28"/>
              </w:rPr>
              <w:t>Наименование расхода</w:t>
            </w:r>
          </w:p>
        </w:tc>
        <w:tc>
          <w:tcPr>
            <w:tcW w:w="1728" w:type="dxa"/>
            <w:vAlign w:val="center"/>
          </w:tcPr>
          <w:p w14:paraId="08F29FB3" w14:textId="77777777" w:rsidR="00844E8B" w:rsidRPr="00844E8B" w:rsidRDefault="00844E8B" w:rsidP="00844E8B">
            <w:pPr>
              <w:ind w:left="-113" w:right="-113"/>
              <w:jc w:val="center"/>
              <w:rPr>
                <w:sz w:val="28"/>
                <w:szCs w:val="28"/>
              </w:rPr>
            </w:pPr>
            <w:r w:rsidRPr="00844E8B">
              <w:rPr>
                <w:sz w:val="28"/>
                <w:szCs w:val="28"/>
              </w:rPr>
              <w:t xml:space="preserve">Предложение предприятия </w:t>
            </w:r>
            <w:r w:rsidRPr="00844E8B">
              <w:rPr>
                <w:sz w:val="28"/>
                <w:szCs w:val="28"/>
              </w:rPr>
              <w:br/>
              <w:t>на 2025 год</w:t>
            </w:r>
          </w:p>
        </w:tc>
        <w:tc>
          <w:tcPr>
            <w:tcW w:w="1728" w:type="dxa"/>
            <w:shd w:val="clear" w:color="auto" w:fill="auto"/>
            <w:vAlign w:val="center"/>
            <w:hideMark/>
          </w:tcPr>
          <w:p w14:paraId="5EE53C64" w14:textId="77777777" w:rsidR="00844E8B" w:rsidRPr="00844E8B" w:rsidRDefault="00844E8B" w:rsidP="00844E8B">
            <w:pPr>
              <w:ind w:left="-113" w:right="-113"/>
              <w:jc w:val="center"/>
              <w:rPr>
                <w:sz w:val="28"/>
                <w:szCs w:val="28"/>
              </w:rPr>
            </w:pPr>
            <w:r w:rsidRPr="00844E8B">
              <w:rPr>
                <w:sz w:val="28"/>
                <w:szCs w:val="28"/>
              </w:rPr>
              <w:t xml:space="preserve">Предложение экспертов </w:t>
            </w:r>
            <w:r w:rsidRPr="00844E8B">
              <w:rPr>
                <w:sz w:val="28"/>
                <w:szCs w:val="28"/>
              </w:rPr>
              <w:br/>
              <w:t>на 2025 год</w:t>
            </w:r>
          </w:p>
        </w:tc>
        <w:tc>
          <w:tcPr>
            <w:tcW w:w="1802" w:type="dxa"/>
            <w:tcBorders>
              <w:bottom w:val="single" w:sz="4" w:space="0" w:color="auto"/>
            </w:tcBorders>
            <w:shd w:val="clear" w:color="auto" w:fill="auto"/>
            <w:vAlign w:val="center"/>
            <w:hideMark/>
          </w:tcPr>
          <w:p w14:paraId="1B4AA22B" w14:textId="77777777" w:rsidR="00844E8B" w:rsidRPr="00844E8B" w:rsidRDefault="00844E8B" w:rsidP="00844E8B">
            <w:pPr>
              <w:ind w:left="-113" w:right="-113"/>
              <w:jc w:val="center"/>
              <w:rPr>
                <w:sz w:val="28"/>
                <w:szCs w:val="28"/>
              </w:rPr>
            </w:pPr>
            <w:r w:rsidRPr="00844E8B">
              <w:rPr>
                <w:sz w:val="28"/>
                <w:szCs w:val="28"/>
              </w:rPr>
              <w:t>Корректировка</w:t>
            </w:r>
          </w:p>
        </w:tc>
      </w:tr>
      <w:tr w:rsidR="00844E8B" w:rsidRPr="00844E8B" w14:paraId="179ABFF0" w14:textId="77777777" w:rsidTr="00104FF4">
        <w:trPr>
          <w:trHeight w:val="447"/>
          <w:jc w:val="center"/>
        </w:trPr>
        <w:tc>
          <w:tcPr>
            <w:tcW w:w="622" w:type="dxa"/>
            <w:shd w:val="clear" w:color="auto" w:fill="auto"/>
            <w:vAlign w:val="center"/>
            <w:hideMark/>
          </w:tcPr>
          <w:p w14:paraId="323C9FA3" w14:textId="77777777" w:rsidR="00844E8B" w:rsidRPr="00844E8B" w:rsidRDefault="00844E8B" w:rsidP="00844E8B">
            <w:pPr>
              <w:jc w:val="center"/>
              <w:rPr>
                <w:sz w:val="28"/>
                <w:szCs w:val="28"/>
              </w:rPr>
            </w:pPr>
            <w:r w:rsidRPr="00844E8B">
              <w:rPr>
                <w:sz w:val="28"/>
                <w:szCs w:val="28"/>
              </w:rPr>
              <w:t>1</w:t>
            </w:r>
          </w:p>
        </w:tc>
        <w:tc>
          <w:tcPr>
            <w:tcW w:w="3690" w:type="dxa"/>
            <w:shd w:val="clear" w:color="auto" w:fill="auto"/>
            <w:vAlign w:val="center"/>
            <w:hideMark/>
          </w:tcPr>
          <w:p w14:paraId="5AC4FE70" w14:textId="77777777" w:rsidR="00844E8B" w:rsidRPr="00844E8B" w:rsidRDefault="00844E8B" w:rsidP="00844E8B">
            <w:pPr>
              <w:rPr>
                <w:sz w:val="28"/>
                <w:szCs w:val="28"/>
              </w:rPr>
            </w:pPr>
            <w:r w:rsidRPr="00844E8B">
              <w:rPr>
                <w:sz w:val="28"/>
                <w:szCs w:val="28"/>
              </w:rPr>
              <w:t>Расходы на приобретение сырья и материалов</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526200CD" w14:textId="77777777" w:rsidR="00844E8B" w:rsidRPr="00844E8B" w:rsidRDefault="00844E8B" w:rsidP="00844E8B">
            <w:pPr>
              <w:jc w:val="center"/>
              <w:rPr>
                <w:sz w:val="28"/>
                <w:szCs w:val="28"/>
              </w:rPr>
            </w:pPr>
            <w:r w:rsidRPr="00844E8B">
              <w:rPr>
                <w:sz w:val="28"/>
                <w:szCs w:val="28"/>
              </w:rPr>
              <w:t>-</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14C5AAD1" w14:textId="77777777" w:rsidR="00844E8B" w:rsidRPr="00844E8B" w:rsidRDefault="00844E8B" w:rsidP="00844E8B">
            <w:pPr>
              <w:jc w:val="center"/>
              <w:rPr>
                <w:sz w:val="28"/>
                <w:szCs w:val="28"/>
              </w:rPr>
            </w:pPr>
            <w:r w:rsidRPr="00844E8B">
              <w:rPr>
                <w:sz w:val="28"/>
                <w:szCs w:val="28"/>
              </w:rPr>
              <w:t>9 116</w:t>
            </w:r>
          </w:p>
        </w:tc>
        <w:tc>
          <w:tcPr>
            <w:tcW w:w="1802" w:type="dxa"/>
            <w:tcBorders>
              <w:top w:val="single" w:sz="4" w:space="0" w:color="auto"/>
              <w:left w:val="nil"/>
              <w:bottom w:val="single" w:sz="4" w:space="0" w:color="auto"/>
              <w:right w:val="single" w:sz="4" w:space="0" w:color="auto"/>
            </w:tcBorders>
            <w:shd w:val="clear" w:color="auto" w:fill="auto"/>
            <w:vAlign w:val="center"/>
          </w:tcPr>
          <w:p w14:paraId="7E36CE71" w14:textId="77777777" w:rsidR="00844E8B" w:rsidRPr="00844E8B" w:rsidRDefault="00844E8B" w:rsidP="00844E8B">
            <w:pPr>
              <w:jc w:val="center"/>
              <w:rPr>
                <w:sz w:val="28"/>
                <w:szCs w:val="28"/>
              </w:rPr>
            </w:pPr>
            <w:r w:rsidRPr="00844E8B">
              <w:rPr>
                <w:sz w:val="28"/>
                <w:szCs w:val="28"/>
              </w:rPr>
              <w:t>-</w:t>
            </w:r>
          </w:p>
        </w:tc>
      </w:tr>
      <w:tr w:rsidR="00844E8B" w:rsidRPr="00844E8B" w14:paraId="4C821A63" w14:textId="77777777" w:rsidTr="00104FF4">
        <w:trPr>
          <w:trHeight w:val="70"/>
          <w:jc w:val="center"/>
        </w:trPr>
        <w:tc>
          <w:tcPr>
            <w:tcW w:w="622" w:type="dxa"/>
            <w:shd w:val="clear" w:color="auto" w:fill="auto"/>
            <w:vAlign w:val="center"/>
            <w:hideMark/>
          </w:tcPr>
          <w:p w14:paraId="26C20978" w14:textId="77777777" w:rsidR="00844E8B" w:rsidRPr="00844E8B" w:rsidRDefault="00844E8B" w:rsidP="00844E8B">
            <w:pPr>
              <w:jc w:val="center"/>
              <w:rPr>
                <w:sz w:val="28"/>
                <w:szCs w:val="28"/>
              </w:rPr>
            </w:pPr>
            <w:r w:rsidRPr="00844E8B">
              <w:rPr>
                <w:sz w:val="28"/>
                <w:szCs w:val="28"/>
              </w:rPr>
              <w:t>2</w:t>
            </w:r>
          </w:p>
        </w:tc>
        <w:tc>
          <w:tcPr>
            <w:tcW w:w="3690" w:type="dxa"/>
            <w:shd w:val="clear" w:color="auto" w:fill="auto"/>
            <w:vAlign w:val="center"/>
            <w:hideMark/>
          </w:tcPr>
          <w:p w14:paraId="7CF20BAB" w14:textId="77777777" w:rsidR="00844E8B" w:rsidRPr="00844E8B" w:rsidRDefault="00844E8B" w:rsidP="00844E8B">
            <w:pPr>
              <w:rPr>
                <w:sz w:val="28"/>
                <w:szCs w:val="28"/>
              </w:rPr>
            </w:pPr>
            <w:r w:rsidRPr="00844E8B">
              <w:rPr>
                <w:sz w:val="28"/>
                <w:szCs w:val="28"/>
              </w:rPr>
              <w:t>Расходы на ремонт основных средств</w:t>
            </w:r>
          </w:p>
        </w:tc>
        <w:tc>
          <w:tcPr>
            <w:tcW w:w="1728" w:type="dxa"/>
            <w:tcBorders>
              <w:top w:val="nil"/>
              <w:left w:val="single" w:sz="4" w:space="0" w:color="auto"/>
              <w:bottom w:val="single" w:sz="4" w:space="0" w:color="auto"/>
              <w:right w:val="single" w:sz="4" w:space="0" w:color="auto"/>
            </w:tcBorders>
            <w:shd w:val="clear" w:color="auto" w:fill="auto"/>
            <w:vAlign w:val="center"/>
          </w:tcPr>
          <w:p w14:paraId="6CB69F79" w14:textId="77777777" w:rsidR="00844E8B" w:rsidRPr="00844E8B" w:rsidRDefault="00844E8B" w:rsidP="00844E8B">
            <w:pPr>
              <w:jc w:val="center"/>
              <w:rPr>
                <w:sz w:val="28"/>
                <w:szCs w:val="28"/>
              </w:rPr>
            </w:pPr>
            <w:r w:rsidRPr="00844E8B">
              <w:rPr>
                <w:sz w:val="28"/>
                <w:szCs w:val="28"/>
              </w:rPr>
              <w:t>-</w:t>
            </w:r>
          </w:p>
        </w:tc>
        <w:tc>
          <w:tcPr>
            <w:tcW w:w="1728" w:type="dxa"/>
            <w:tcBorders>
              <w:top w:val="nil"/>
              <w:left w:val="single" w:sz="4" w:space="0" w:color="auto"/>
              <w:bottom w:val="single" w:sz="4" w:space="0" w:color="auto"/>
              <w:right w:val="single" w:sz="4" w:space="0" w:color="auto"/>
            </w:tcBorders>
            <w:shd w:val="clear" w:color="auto" w:fill="auto"/>
            <w:vAlign w:val="center"/>
          </w:tcPr>
          <w:p w14:paraId="3510C4A4" w14:textId="77777777" w:rsidR="00844E8B" w:rsidRPr="00844E8B" w:rsidRDefault="00844E8B" w:rsidP="00844E8B">
            <w:pPr>
              <w:jc w:val="center"/>
              <w:rPr>
                <w:sz w:val="28"/>
                <w:szCs w:val="28"/>
              </w:rPr>
            </w:pPr>
            <w:r w:rsidRPr="00844E8B">
              <w:rPr>
                <w:sz w:val="28"/>
                <w:szCs w:val="28"/>
              </w:rPr>
              <w:t>7 519</w:t>
            </w:r>
          </w:p>
        </w:tc>
        <w:tc>
          <w:tcPr>
            <w:tcW w:w="1802" w:type="dxa"/>
            <w:tcBorders>
              <w:top w:val="nil"/>
              <w:left w:val="nil"/>
              <w:bottom w:val="single" w:sz="4" w:space="0" w:color="auto"/>
              <w:right w:val="single" w:sz="4" w:space="0" w:color="auto"/>
            </w:tcBorders>
            <w:shd w:val="clear" w:color="auto" w:fill="auto"/>
            <w:vAlign w:val="center"/>
          </w:tcPr>
          <w:p w14:paraId="5F549FC4" w14:textId="77777777" w:rsidR="00844E8B" w:rsidRPr="00844E8B" w:rsidRDefault="00844E8B" w:rsidP="00844E8B">
            <w:pPr>
              <w:jc w:val="center"/>
              <w:rPr>
                <w:sz w:val="28"/>
                <w:szCs w:val="28"/>
              </w:rPr>
            </w:pPr>
            <w:r w:rsidRPr="00844E8B">
              <w:rPr>
                <w:sz w:val="28"/>
                <w:szCs w:val="28"/>
              </w:rPr>
              <w:t>-</w:t>
            </w:r>
          </w:p>
        </w:tc>
      </w:tr>
      <w:tr w:rsidR="00844E8B" w:rsidRPr="00844E8B" w14:paraId="2ED893F4" w14:textId="77777777" w:rsidTr="00104FF4">
        <w:trPr>
          <w:trHeight w:val="70"/>
          <w:jc w:val="center"/>
        </w:trPr>
        <w:tc>
          <w:tcPr>
            <w:tcW w:w="622" w:type="dxa"/>
            <w:shd w:val="clear" w:color="auto" w:fill="auto"/>
            <w:vAlign w:val="center"/>
            <w:hideMark/>
          </w:tcPr>
          <w:p w14:paraId="363B2F4B" w14:textId="77777777" w:rsidR="00844E8B" w:rsidRPr="00844E8B" w:rsidRDefault="00844E8B" w:rsidP="00844E8B">
            <w:pPr>
              <w:jc w:val="center"/>
              <w:rPr>
                <w:sz w:val="28"/>
                <w:szCs w:val="28"/>
              </w:rPr>
            </w:pPr>
            <w:r w:rsidRPr="00844E8B">
              <w:rPr>
                <w:sz w:val="28"/>
                <w:szCs w:val="28"/>
              </w:rPr>
              <w:t>3</w:t>
            </w:r>
          </w:p>
        </w:tc>
        <w:tc>
          <w:tcPr>
            <w:tcW w:w="3690" w:type="dxa"/>
            <w:shd w:val="clear" w:color="auto" w:fill="auto"/>
            <w:vAlign w:val="center"/>
            <w:hideMark/>
          </w:tcPr>
          <w:p w14:paraId="1792163B" w14:textId="77777777" w:rsidR="00844E8B" w:rsidRPr="00844E8B" w:rsidRDefault="00844E8B" w:rsidP="00844E8B">
            <w:pPr>
              <w:rPr>
                <w:sz w:val="28"/>
                <w:szCs w:val="28"/>
              </w:rPr>
            </w:pPr>
            <w:r w:rsidRPr="00844E8B">
              <w:rPr>
                <w:sz w:val="28"/>
                <w:szCs w:val="28"/>
              </w:rPr>
              <w:t>Расходы на оплату труда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5A6BA1EF" w14:textId="77777777" w:rsidR="00844E8B" w:rsidRPr="00844E8B" w:rsidRDefault="00844E8B" w:rsidP="00844E8B">
            <w:pPr>
              <w:jc w:val="center"/>
              <w:rPr>
                <w:sz w:val="28"/>
                <w:szCs w:val="28"/>
              </w:rPr>
            </w:pPr>
            <w:r w:rsidRPr="00844E8B">
              <w:rPr>
                <w:sz w:val="28"/>
                <w:szCs w:val="28"/>
              </w:rPr>
              <w:t>-</w:t>
            </w:r>
          </w:p>
        </w:tc>
        <w:tc>
          <w:tcPr>
            <w:tcW w:w="1728" w:type="dxa"/>
            <w:tcBorders>
              <w:top w:val="nil"/>
              <w:left w:val="single" w:sz="4" w:space="0" w:color="auto"/>
              <w:bottom w:val="single" w:sz="4" w:space="0" w:color="auto"/>
              <w:right w:val="single" w:sz="4" w:space="0" w:color="auto"/>
            </w:tcBorders>
            <w:shd w:val="clear" w:color="auto" w:fill="auto"/>
            <w:vAlign w:val="center"/>
          </w:tcPr>
          <w:p w14:paraId="6E30391E" w14:textId="77777777" w:rsidR="00844E8B" w:rsidRPr="00844E8B" w:rsidRDefault="00844E8B" w:rsidP="00844E8B">
            <w:pPr>
              <w:jc w:val="center"/>
              <w:rPr>
                <w:sz w:val="28"/>
                <w:szCs w:val="28"/>
              </w:rPr>
            </w:pPr>
            <w:r w:rsidRPr="00844E8B">
              <w:rPr>
                <w:sz w:val="28"/>
                <w:szCs w:val="28"/>
              </w:rPr>
              <w:t>41 717</w:t>
            </w:r>
          </w:p>
        </w:tc>
        <w:tc>
          <w:tcPr>
            <w:tcW w:w="1802" w:type="dxa"/>
            <w:tcBorders>
              <w:top w:val="nil"/>
              <w:left w:val="nil"/>
              <w:bottom w:val="single" w:sz="4" w:space="0" w:color="auto"/>
              <w:right w:val="single" w:sz="4" w:space="0" w:color="auto"/>
            </w:tcBorders>
            <w:shd w:val="clear" w:color="auto" w:fill="auto"/>
            <w:vAlign w:val="center"/>
          </w:tcPr>
          <w:p w14:paraId="4B0C384C" w14:textId="77777777" w:rsidR="00844E8B" w:rsidRPr="00844E8B" w:rsidRDefault="00844E8B" w:rsidP="00844E8B">
            <w:pPr>
              <w:jc w:val="center"/>
              <w:rPr>
                <w:sz w:val="28"/>
                <w:szCs w:val="28"/>
              </w:rPr>
            </w:pPr>
            <w:r w:rsidRPr="00844E8B">
              <w:rPr>
                <w:sz w:val="28"/>
                <w:szCs w:val="28"/>
              </w:rPr>
              <w:t>-</w:t>
            </w:r>
          </w:p>
        </w:tc>
      </w:tr>
      <w:tr w:rsidR="00844E8B" w:rsidRPr="00844E8B" w14:paraId="63870D63" w14:textId="77777777" w:rsidTr="00104FF4">
        <w:trPr>
          <w:trHeight w:val="1080"/>
          <w:jc w:val="center"/>
        </w:trPr>
        <w:tc>
          <w:tcPr>
            <w:tcW w:w="622" w:type="dxa"/>
            <w:shd w:val="clear" w:color="auto" w:fill="auto"/>
            <w:vAlign w:val="center"/>
            <w:hideMark/>
          </w:tcPr>
          <w:p w14:paraId="45B0B109" w14:textId="77777777" w:rsidR="00844E8B" w:rsidRPr="00844E8B" w:rsidRDefault="00844E8B" w:rsidP="00844E8B">
            <w:pPr>
              <w:jc w:val="center"/>
              <w:rPr>
                <w:sz w:val="28"/>
                <w:szCs w:val="28"/>
              </w:rPr>
            </w:pPr>
            <w:r w:rsidRPr="00844E8B">
              <w:rPr>
                <w:sz w:val="28"/>
                <w:szCs w:val="28"/>
              </w:rPr>
              <w:t>4</w:t>
            </w:r>
          </w:p>
        </w:tc>
        <w:tc>
          <w:tcPr>
            <w:tcW w:w="3690" w:type="dxa"/>
            <w:shd w:val="clear" w:color="auto" w:fill="auto"/>
            <w:vAlign w:val="center"/>
            <w:hideMark/>
          </w:tcPr>
          <w:p w14:paraId="2684855B" w14:textId="77777777" w:rsidR="00844E8B" w:rsidRPr="00844E8B" w:rsidRDefault="00844E8B" w:rsidP="00844E8B">
            <w:pPr>
              <w:rPr>
                <w:sz w:val="28"/>
                <w:szCs w:val="28"/>
              </w:rPr>
            </w:pPr>
            <w:r w:rsidRPr="00844E8B">
              <w:rPr>
                <w:sz w:val="28"/>
                <w:szCs w:val="28"/>
              </w:rPr>
              <w:t>Расходы на оплату работ и услуг производственного характера, выполняемых по договорам со сторонними организациями</w:t>
            </w:r>
          </w:p>
        </w:tc>
        <w:tc>
          <w:tcPr>
            <w:tcW w:w="1728" w:type="dxa"/>
            <w:tcBorders>
              <w:top w:val="nil"/>
              <w:left w:val="single" w:sz="4" w:space="0" w:color="auto"/>
              <w:bottom w:val="single" w:sz="4" w:space="0" w:color="auto"/>
              <w:right w:val="single" w:sz="4" w:space="0" w:color="auto"/>
            </w:tcBorders>
            <w:shd w:val="clear" w:color="auto" w:fill="auto"/>
            <w:vAlign w:val="center"/>
          </w:tcPr>
          <w:p w14:paraId="44FCBACA" w14:textId="77777777" w:rsidR="00844E8B" w:rsidRPr="00844E8B" w:rsidRDefault="00844E8B" w:rsidP="00844E8B">
            <w:pPr>
              <w:jc w:val="center"/>
              <w:rPr>
                <w:sz w:val="28"/>
                <w:szCs w:val="28"/>
              </w:rPr>
            </w:pPr>
            <w:r w:rsidRPr="00844E8B">
              <w:rPr>
                <w:sz w:val="28"/>
                <w:szCs w:val="28"/>
              </w:rPr>
              <w:t>-</w:t>
            </w:r>
          </w:p>
        </w:tc>
        <w:tc>
          <w:tcPr>
            <w:tcW w:w="1728" w:type="dxa"/>
            <w:tcBorders>
              <w:top w:val="nil"/>
              <w:left w:val="single" w:sz="4" w:space="0" w:color="auto"/>
              <w:bottom w:val="single" w:sz="4" w:space="0" w:color="auto"/>
              <w:right w:val="single" w:sz="4" w:space="0" w:color="auto"/>
            </w:tcBorders>
            <w:shd w:val="clear" w:color="auto" w:fill="auto"/>
            <w:vAlign w:val="center"/>
          </w:tcPr>
          <w:p w14:paraId="2E96C335" w14:textId="77777777" w:rsidR="00844E8B" w:rsidRPr="00844E8B" w:rsidRDefault="00844E8B" w:rsidP="00844E8B">
            <w:pPr>
              <w:jc w:val="center"/>
              <w:rPr>
                <w:sz w:val="28"/>
                <w:szCs w:val="28"/>
              </w:rPr>
            </w:pPr>
            <w:r w:rsidRPr="00844E8B">
              <w:rPr>
                <w:sz w:val="28"/>
                <w:szCs w:val="28"/>
              </w:rPr>
              <w:t>9 287</w:t>
            </w:r>
          </w:p>
        </w:tc>
        <w:tc>
          <w:tcPr>
            <w:tcW w:w="1802" w:type="dxa"/>
            <w:tcBorders>
              <w:top w:val="nil"/>
              <w:left w:val="nil"/>
              <w:bottom w:val="single" w:sz="4" w:space="0" w:color="auto"/>
              <w:right w:val="single" w:sz="4" w:space="0" w:color="auto"/>
            </w:tcBorders>
            <w:shd w:val="clear" w:color="auto" w:fill="auto"/>
            <w:vAlign w:val="center"/>
          </w:tcPr>
          <w:p w14:paraId="68CB8A57" w14:textId="77777777" w:rsidR="00844E8B" w:rsidRPr="00844E8B" w:rsidRDefault="00844E8B" w:rsidP="00844E8B">
            <w:pPr>
              <w:jc w:val="center"/>
              <w:rPr>
                <w:sz w:val="28"/>
                <w:szCs w:val="28"/>
              </w:rPr>
            </w:pPr>
            <w:r w:rsidRPr="00844E8B">
              <w:rPr>
                <w:sz w:val="28"/>
                <w:szCs w:val="28"/>
              </w:rPr>
              <w:t>-</w:t>
            </w:r>
          </w:p>
        </w:tc>
      </w:tr>
      <w:tr w:rsidR="00844E8B" w:rsidRPr="00844E8B" w14:paraId="3B43A09F" w14:textId="77777777" w:rsidTr="00104FF4">
        <w:trPr>
          <w:trHeight w:val="1080"/>
          <w:jc w:val="center"/>
        </w:trPr>
        <w:tc>
          <w:tcPr>
            <w:tcW w:w="622" w:type="dxa"/>
            <w:shd w:val="clear" w:color="auto" w:fill="auto"/>
            <w:vAlign w:val="center"/>
            <w:hideMark/>
          </w:tcPr>
          <w:p w14:paraId="4F196A60" w14:textId="77777777" w:rsidR="00844E8B" w:rsidRPr="00844E8B" w:rsidRDefault="00844E8B" w:rsidP="00844E8B">
            <w:pPr>
              <w:jc w:val="center"/>
              <w:rPr>
                <w:sz w:val="28"/>
                <w:szCs w:val="28"/>
              </w:rPr>
            </w:pPr>
            <w:r w:rsidRPr="00844E8B">
              <w:rPr>
                <w:sz w:val="28"/>
                <w:szCs w:val="28"/>
              </w:rPr>
              <w:t>5</w:t>
            </w:r>
          </w:p>
        </w:tc>
        <w:tc>
          <w:tcPr>
            <w:tcW w:w="3690" w:type="dxa"/>
            <w:shd w:val="clear" w:color="auto" w:fill="auto"/>
            <w:vAlign w:val="center"/>
            <w:hideMark/>
          </w:tcPr>
          <w:p w14:paraId="1D12D5CB" w14:textId="77777777" w:rsidR="00844E8B" w:rsidRPr="00844E8B" w:rsidRDefault="00844E8B" w:rsidP="00844E8B">
            <w:pPr>
              <w:rPr>
                <w:sz w:val="28"/>
                <w:szCs w:val="28"/>
              </w:rPr>
            </w:pPr>
            <w:r w:rsidRPr="00844E8B">
              <w:rPr>
                <w:sz w:val="28"/>
                <w:szCs w:val="28"/>
              </w:rPr>
              <w:t>Расходы на оплату иных работ и услуг, выполняемых по договорам с организациями</w:t>
            </w:r>
          </w:p>
        </w:tc>
        <w:tc>
          <w:tcPr>
            <w:tcW w:w="1728" w:type="dxa"/>
            <w:tcBorders>
              <w:top w:val="nil"/>
              <w:left w:val="single" w:sz="4" w:space="0" w:color="auto"/>
              <w:bottom w:val="single" w:sz="4" w:space="0" w:color="auto"/>
              <w:right w:val="single" w:sz="4" w:space="0" w:color="auto"/>
            </w:tcBorders>
            <w:shd w:val="clear" w:color="auto" w:fill="auto"/>
            <w:vAlign w:val="center"/>
          </w:tcPr>
          <w:p w14:paraId="76A09C51" w14:textId="77777777" w:rsidR="00844E8B" w:rsidRPr="00844E8B" w:rsidRDefault="00844E8B" w:rsidP="00844E8B">
            <w:pPr>
              <w:jc w:val="center"/>
              <w:rPr>
                <w:sz w:val="28"/>
                <w:szCs w:val="28"/>
              </w:rPr>
            </w:pPr>
            <w:r w:rsidRPr="00844E8B">
              <w:rPr>
                <w:sz w:val="28"/>
                <w:szCs w:val="28"/>
              </w:rPr>
              <w:t>-</w:t>
            </w:r>
          </w:p>
        </w:tc>
        <w:tc>
          <w:tcPr>
            <w:tcW w:w="1728" w:type="dxa"/>
            <w:tcBorders>
              <w:top w:val="nil"/>
              <w:left w:val="single" w:sz="4" w:space="0" w:color="auto"/>
              <w:bottom w:val="single" w:sz="4" w:space="0" w:color="auto"/>
              <w:right w:val="single" w:sz="4" w:space="0" w:color="auto"/>
            </w:tcBorders>
            <w:shd w:val="clear" w:color="auto" w:fill="auto"/>
            <w:vAlign w:val="center"/>
          </w:tcPr>
          <w:p w14:paraId="0A99CBE3" w14:textId="77777777" w:rsidR="00844E8B" w:rsidRPr="00844E8B" w:rsidRDefault="00844E8B" w:rsidP="00844E8B">
            <w:pPr>
              <w:jc w:val="center"/>
              <w:rPr>
                <w:sz w:val="28"/>
                <w:szCs w:val="28"/>
              </w:rPr>
            </w:pPr>
            <w:r w:rsidRPr="00844E8B">
              <w:rPr>
                <w:sz w:val="28"/>
                <w:szCs w:val="28"/>
              </w:rPr>
              <w:t>7 979</w:t>
            </w:r>
          </w:p>
        </w:tc>
        <w:tc>
          <w:tcPr>
            <w:tcW w:w="1802" w:type="dxa"/>
            <w:tcBorders>
              <w:top w:val="nil"/>
              <w:left w:val="nil"/>
              <w:bottom w:val="single" w:sz="4" w:space="0" w:color="auto"/>
              <w:right w:val="single" w:sz="4" w:space="0" w:color="auto"/>
            </w:tcBorders>
            <w:shd w:val="clear" w:color="auto" w:fill="auto"/>
            <w:vAlign w:val="center"/>
          </w:tcPr>
          <w:p w14:paraId="492F6BB3" w14:textId="77777777" w:rsidR="00844E8B" w:rsidRPr="00844E8B" w:rsidRDefault="00844E8B" w:rsidP="00844E8B">
            <w:pPr>
              <w:jc w:val="center"/>
              <w:rPr>
                <w:sz w:val="28"/>
                <w:szCs w:val="28"/>
              </w:rPr>
            </w:pPr>
            <w:r w:rsidRPr="00844E8B">
              <w:rPr>
                <w:sz w:val="28"/>
                <w:szCs w:val="28"/>
              </w:rPr>
              <w:t>-</w:t>
            </w:r>
          </w:p>
        </w:tc>
      </w:tr>
      <w:tr w:rsidR="00844E8B" w:rsidRPr="00844E8B" w14:paraId="16D9FBB6" w14:textId="77777777" w:rsidTr="00104FF4">
        <w:trPr>
          <w:trHeight w:val="360"/>
          <w:jc w:val="center"/>
        </w:trPr>
        <w:tc>
          <w:tcPr>
            <w:tcW w:w="622" w:type="dxa"/>
            <w:shd w:val="clear" w:color="auto" w:fill="auto"/>
            <w:vAlign w:val="center"/>
            <w:hideMark/>
          </w:tcPr>
          <w:p w14:paraId="2C75D180" w14:textId="77777777" w:rsidR="00844E8B" w:rsidRPr="00844E8B" w:rsidRDefault="00844E8B" w:rsidP="00844E8B">
            <w:pPr>
              <w:jc w:val="center"/>
              <w:rPr>
                <w:sz w:val="28"/>
                <w:szCs w:val="28"/>
              </w:rPr>
            </w:pPr>
            <w:r w:rsidRPr="00844E8B">
              <w:rPr>
                <w:sz w:val="28"/>
                <w:szCs w:val="28"/>
              </w:rPr>
              <w:t>6</w:t>
            </w:r>
          </w:p>
        </w:tc>
        <w:tc>
          <w:tcPr>
            <w:tcW w:w="3690" w:type="dxa"/>
            <w:shd w:val="clear" w:color="auto" w:fill="auto"/>
            <w:vAlign w:val="center"/>
            <w:hideMark/>
          </w:tcPr>
          <w:p w14:paraId="3EF2D7E5" w14:textId="77777777" w:rsidR="00844E8B" w:rsidRPr="00844E8B" w:rsidRDefault="00844E8B" w:rsidP="00844E8B">
            <w:pPr>
              <w:rPr>
                <w:sz w:val="28"/>
                <w:szCs w:val="28"/>
              </w:rPr>
            </w:pPr>
            <w:r w:rsidRPr="00844E8B">
              <w:rPr>
                <w:sz w:val="28"/>
                <w:szCs w:val="28"/>
              </w:rPr>
              <w:t>Расходы на служебные командировки</w:t>
            </w:r>
          </w:p>
        </w:tc>
        <w:tc>
          <w:tcPr>
            <w:tcW w:w="1728" w:type="dxa"/>
            <w:tcBorders>
              <w:top w:val="nil"/>
              <w:left w:val="single" w:sz="4" w:space="0" w:color="auto"/>
              <w:bottom w:val="single" w:sz="4" w:space="0" w:color="auto"/>
              <w:right w:val="single" w:sz="4" w:space="0" w:color="auto"/>
            </w:tcBorders>
            <w:shd w:val="clear" w:color="auto" w:fill="auto"/>
            <w:vAlign w:val="center"/>
          </w:tcPr>
          <w:p w14:paraId="05512F1B" w14:textId="77777777" w:rsidR="00844E8B" w:rsidRPr="00844E8B" w:rsidRDefault="00844E8B" w:rsidP="00844E8B">
            <w:pPr>
              <w:jc w:val="center"/>
              <w:rPr>
                <w:sz w:val="28"/>
                <w:szCs w:val="28"/>
              </w:rPr>
            </w:pPr>
            <w:r w:rsidRPr="00844E8B">
              <w:rPr>
                <w:sz w:val="28"/>
                <w:szCs w:val="28"/>
              </w:rPr>
              <w:t>-</w:t>
            </w:r>
          </w:p>
        </w:tc>
        <w:tc>
          <w:tcPr>
            <w:tcW w:w="1728" w:type="dxa"/>
            <w:tcBorders>
              <w:top w:val="nil"/>
              <w:left w:val="single" w:sz="4" w:space="0" w:color="auto"/>
              <w:bottom w:val="single" w:sz="4" w:space="0" w:color="auto"/>
              <w:right w:val="single" w:sz="4" w:space="0" w:color="auto"/>
            </w:tcBorders>
            <w:shd w:val="clear" w:color="auto" w:fill="auto"/>
            <w:vAlign w:val="center"/>
          </w:tcPr>
          <w:p w14:paraId="1688DA28" w14:textId="77777777" w:rsidR="00844E8B" w:rsidRPr="00844E8B" w:rsidRDefault="00844E8B" w:rsidP="00844E8B">
            <w:pPr>
              <w:jc w:val="center"/>
              <w:rPr>
                <w:sz w:val="28"/>
                <w:szCs w:val="28"/>
              </w:rPr>
            </w:pPr>
            <w:r w:rsidRPr="00844E8B">
              <w:rPr>
                <w:sz w:val="28"/>
                <w:szCs w:val="28"/>
              </w:rPr>
              <w:t>0</w:t>
            </w:r>
          </w:p>
        </w:tc>
        <w:tc>
          <w:tcPr>
            <w:tcW w:w="1802" w:type="dxa"/>
            <w:tcBorders>
              <w:top w:val="nil"/>
              <w:left w:val="nil"/>
              <w:bottom w:val="single" w:sz="4" w:space="0" w:color="auto"/>
              <w:right w:val="single" w:sz="4" w:space="0" w:color="auto"/>
            </w:tcBorders>
            <w:shd w:val="clear" w:color="auto" w:fill="auto"/>
            <w:vAlign w:val="center"/>
          </w:tcPr>
          <w:p w14:paraId="1B25DE9D" w14:textId="77777777" w:rsidR="00844E8B" w:rsidRPr="00844E8B" w:rsidRDefault="00844E8B" w:rsidP="00844E8B">
            <w:pPr>
              <w:jc w:val="center"/>
              <w:rPr>
                <w:sz w:val="28"/>
                <w:szCs w:val="28"/>
              </w:rPr>
            </w:pPr>
            <w:r w:rsidRPr="00844E8B">
              <w:rPr>
                <w:sz w:val="28"/>
                <w:szCs w:val="28"/>
              </w:rPr>
              <w:t>-</w:t>
            </w:r>
          </w:p>
        </w:tc>
      </w:tr>
      <w:tr w:rsidR="00844E8B" w:rsidRPr="00844E8B" w14:paraId="7BFFDD2E" w14:textId="77777777" w:rsidTr="00104FF4">
        <w:trPr>
          <w:trHeight w:val="360"/>
          <w:jc w:val="center"/>
        </w:trPr>
        <w:tc>
          <w:tcPr>
            <w:tcW w:w="622" w:type="dxa"/>
            <w:shd w:val="clear" w:color="auto" w:fill="auto"/>
            <w:vAlign w:val="center"/>
            <w:hideMark/>
          </w:tcPr>
          <w:p w14:paraId="439A4451" w14:textId="77777777" w:rsidR="00844E8B" w:rsidRPr="00844E8B" w:rsidRDefault="00844E8B" w:rsidP="00844E8B">
            <w:pPr>
              <w:jc w:val="center"/>
              <w:rPr>
                <w:sz w:val="28"/>
                <w:szCs w:val="28"/>
              </w:rPr>
            </w:pPr>
            <w:r w:rsidRPr="00844E8B">
              <w:rPr>
                <w:sz w:val="28"/>
                <w:szCs w:val="28"/>
              </w:rPr>
              <w:t>7</w:t>
            </w:r>
          </w:p>
        </w:tc>
        <w:tc>
          <w:tcPr>
            <w:tcW w:w="3690" w:type="dxa"/>
            <w:shd w:val="clear" w:color="auto" w:fill="auto"/>
            <w:vAlign w:val="center"/>
            <w:hideMark/>
          </w:tcPr>
          <w:p w14:paraId="103BB10B" w14:textId="77777777" w:rsidR="00844E8B" w:rsidRPr="00844E8B" w:rsidRDefault="00844E8B" w:rsidP="00844E8B">
            <w:pPr>
              <w:rPr>
                <w:sz w:val="28"/>
                <w:szCs w:val="28"/>
              </w:rPr>
            </w:pPr>
            <w:r w:rsidRPr="00844E8B">
              <w:rPr>
                <w:sz w:val="28"/>
                <w:szCs w:val="28"/>
              </w:rPr>
              <w:t>Расходы на обучение персонала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5D03AFC3" w14:textId="77777777" w:rsidR="00844E8B" w:rsidRPr="00844E8B" w:rsidRDefault="00844E8B" w:rsidP="00844E8B">
            <w:pPr>
              <w:jc w:val="center"/>
              <w:rPr>
                <w:sz w:val="28"/>
                <w:szCs w:val="28"/>
              </w:rPr>
            </w:pPr>
            <w:r w:rsidRPr="00844E8B">
              <w:rPr>
                <w:sz w:val="28"/>
                <w:szCs w:val="28"/>
              </w:rPr>
              <w:t>-</w:t>
            </w:r>
          </w:p>
        </w:tc>
        <w:tc>
          <w:tcPr>
            <w:tcW w:w="1728" w:type="dxa"/>
            <w:tcBorders>
              <w:top w:val="nil"/>
              <w:left w:val="single" w:sz="4" w:space="0" w:color="auto"/>
              <w:bottom w:val="single" w:sz="4" w:space="0" w:color="auto"/>
              <w:right w:val="single" w:sz="4" w:space="0" w:color="auto"/>
            </w:tcBorders>
            <w:shd w:val="clear" w:color="auto" w:fill="auto"/>
            <w:vAlign w:val="center"/>
          </w:tcPr>
          <w:p w14:paraId="717AB197" w14:textId="77777777" w:rsidR="00844E8B" w:rsidRPr="00844E8B" w:rsidRDefault="00844E8B" w:rsidP="00844E8B">
            <w:pPr>
              <w:jc w:val="center"/>
              <w:rPr>
                <w:sz w:val="28"/>
                <w:szCs w:val="28"/>
              </w:rPr>
            </w:pPr>
            <w:r w:rsidRPr="00844E8B">
              <w:rPr>
                <w:sz w:val="28"/>
                <w:szCs w:val="28"/>
              </w:rPr>
              <w:t>313</w:t>
            </w:r>
          </w:p>
        </w:tc>
        <w:tc>
          <w:tcPr>
            <w:tcW w:w="1802" w:type="dxa"/>
            <w:tcBorders>
              <w:top w:val="nil"/>
              <w:left w:val="nil"/>
              <w:bottom w:val="single" w:sz="4" w:space="0" w:color="auto"/>
              <w:right w:val="single" w:sz="4" w:space="0" w:color="auto"/>
            </w:tcBorders>
            <w:shd w:val="clear" w:color="auto" w:fill="auto"/>
            <w:vAlign w:val="center"/>
          </w:tcPr>
          <w:p w14:paraId="0AFBE153" w14:textId="77777777" w:rsidR="00844E8B" w:rsidRPr="00844E8B" w:rsidRDefault="00844E8B" w:rsidP="00844E8B">
            <w:pPr>
              <w:jc w:val="center"/>
              <w:rPr>
                <w:sz w:val="28"/>
                <w:szCs w:val="28"/>
              </w:rPr>
            </w:pPr>
            <w:r w:rsidRPr="00844E8B">
              <w:rPr>
                <w:sz w:val="28"/>
                <w:szCs w:val="28"/>
              </w:rPr>
              <w:t>-</w:t>
            </w:r>
          </w:p>
        </w:tc>
      </w:tr>
      <w:tr w:rsidR="00844E8B" w:rsidRPr="00844E8B" w14:paraId="103D40DE" w14:textId="77777777" w:rsidTr="00104FF4">
        <w:trPr>
          <w:trHeight w:val="360"/>
          <w:jc w:val="center"/>
        </w:trPr>
        <w:tc>
          <w:tcPr>
            <w:tcW w:w="622" w:type="dxa"/>
            <w:shd w:val="clear" w:color="auto" w:fill="auto"/>
            <w:vAlign w:val="center"/>
            <w:hideMark/>
          </w:tcPr>
          <w:p w14:paraId="21D5181C" w14:textId="77777777" w:rsidR="00844E8B" w:rsidRPr="00844E8B" w:rsidRDefault="00844E8B" w:rsidP="00844E8B">
            <w:pPr>
              <w:jc w:val="center"/>
              <w:rPr>
                <w:sz w:val="28"/>
                <w:szCs w:val="28"/>
              </w:rPr>
            </w:pPr>
            <w:r w:rsidRPr="00844E8B">
              <w:rPr>
                <w:sz w:val="28"/>
                <w:szCs w:val="28"/>
              </w:rPr>
              <w:t>8</w:t>
            </w:r>
          </w:p>
        </w:tc>
        <w:tc>
          <w:tcPr>
            <w:tcW w:w="3690" w:type="dxa"/>
            <w:shd w:val="clear" w:color="auto" w:fill="auto"/>
            <w:vAlign w:val="center"/>
            <w:hideMark/>
          </w:tcPr>
          <w:p w14:paraId="070AC151" w14:textId="77777777" w:rsidR="00844E8B" w:rsidRPr="00844E8B" w:rsidRDefault="00844E8B" w:rsidP="00844E8B">
            <w:pPr>
              <w:rPr>
                <w:sz w:val="28"/>
                <w:szCs w:val="28"/>
              </w:rPr>
            </w:pPr>
            <w:r w:rsidRPr="00844E8B">
              <w:rPr>
                <w:sz w:val="28"/>
                <w:szCs w:val="28"/>
              </w:rPr>
              <w:t>Лизинговый платеж</w:t>
            </w:r>
          </w:p>
        </w:tc>
        <w:tc>
          <w:tcPr>
            <w:tcW w:w="1728" w:type="dxa"/>
            <w:tcBorders>
              <w:top w:val="nil"/>
              <w:left w:val="single" w:sz="4" w:space="0" w:color="auto"/>
              <w:bottom w:val="single" w:sz="4" w:space="0" w:color="auto"/>
              <w:right w:val="single" w:sz="4" w:space="0" w:color="auto"/>
            </w:tcBorders>
            <w:shd w:val="clear" w:color="auto" w:fill="auto"/>
            <w:vAlign w:val="center"/>
          </w:tcPr>
          <w:p w14:paraId="42A6FD6B" w14:textId="77777777" w:rsidR="00844E8B" w:rsidRPr="00844E8B" w:rsidRDefault="00844E8B" w:rsidP="00844E8B">
            <w:pPr>
              <w:jc w:val="center"/>
              <w:rPr>
                <w:sz w:val="28"/>
                <w:szCs w:val="28"/>
              </w:rPr>
            </w:pPr>
            <w:r w:rsidRPr="00844E8B">
              <w:rPr>
                <w:sz w:val="28"/>
                <w:szCs w:val="28"/>
              </w:rPr>
              <w:t>-</w:t>
            </w:r>
          </w:p>
        </w:tc>
        <w:tc>
          <w:tcPr>
            <w:tcW w:w="1728" w:type="dxa"/>
            <w:tcBorders>
              <w:top w:val="nil"/>
              <w:left w:val="single" w:sz="4" w:space="0" w:color="auto"/>
              <w:bottom w:val="single" w:sz="4" w:space="0" w:color="auto"/>
              <w:right w:val="single" w:sz="4" w:space="0" w:color="auto"/>
            </w:tcBorders>
            <w:shd w:val="clear" w:color="auto" w:fill="auto"/>
            <w:vAlign w:val="center"/>
          </w:tcPr>
          <w:p w14:paraId="1B54C62B" w14:textId="77777777" w:rsidR="00844E8B" w:rsidRPr="00844E8B" w:rsidRDefault="00844E8B" w:rsidP="00844E8B">
            <w:pPr>
              <w:jc w:val="center"/>
              <w:rPr>
                <w:sz w:val="28"/>
                <w:szCs w:val="28"/>
              </w:rPr>
            </w:pPr>
            <w:r w:rsidRPr="00844E8B">
              <w:rPr>
                <w:sz w:val="28"/>
                <w:szCs w:val="28"/>
              </w:rPr>
              <w:t>0</w:t>
            </w:r>
          </w:p>
        </w:tc>
        <w:tc>
          <w:tcPr>
            <w:tcW w:w="1802" w:type="dxa"/>
            <w:tcBorders>
              <w:top w:val="nil"/>
              <w:left w:val="nil"/>
              <w:bottom w:val="single" w:sz="4" w:space="0" w:color="auto"/>
              <w:right w:val="single" w:sz="4" w:space="0" w:color="auto"/>
            </w:tcBorders>
            <w:shd w:val="clear" w:color="auto" w:fill="auto"/>
            <w:vAlign w:val="center"/>
          </w:tcPr>
          <w:p w14:paraId="1E43205D" w14:textId="77777777" w:rsidR="00844E8B" w:rsidRPr="00844E8B" w:rsidRDefault="00844E8B" w:rsidP="00844E8B">
            <w:pPr>
              <w:jc w:val="center"/>
              <w:rPr>
                <w:sz w:val="28"/>
                <w:szCs w:val="28"/>
              </w:rPr>
            </w:pPr>
            <w:r w:rsidRPr="00844E8B">
              <w:rPr>
                <w:sz w:val="28"/>
                <w:szCs w:val="28"/>
              </w:rPr>
              <w:t>-</w:t>
            </w:r>
          </w:p>
        </w:tc>
      </w:tr>
      <w:tr w:rsidR="00844E8B" w:rsidRPr="00844E8B" w14:paraId="7BAC04D8" w14:textId="77777777" w:rsidTr="00104FF4">
        <w:trPr>
          <w:trHeight w:val="360"/>
          <w:jc w:val="center"/>
        </w:trPr>
        <w:tc>
          <w:tcPr>
            <w:tcW w:w="622" w:type="dxa"/>
            <w:shd w:val="clear" w:color="auto" w:fill="auto"/>
            <w:vAlign w:val="center"/>
            <w:hideMark/>
          </w:tcPr>
          <w:p w14:paraId="18EE3727" w14:textId="77777777" w:rsidR="00844E8B" w:rsidRPr="00844E8B" w:rsidRDefault="00844E8B" w:rsidP="00844E8B">
            <w:pPr>
              <w:jc w:val="center"/>
              <w:rPr>
                <w:sz w:val="28"/>
                <w:szCs w:val="28"/>
              </w:rPr>
            </w:pPr>
            <w:r w:rsidRPr="00844E8B">
              <w:rPr>
                <w:sz w:val="28"/>
                <w:szCs w:val="28"/>
              </w:rPr>
              <w:t>9</w:t>
            </w:r>
          </w:p>
        </w:tc>
        <w:tc>
          <w:tcPr>
            <w:tcW w:w="3690" w:type="dxa"/>
            <w:shd w:val="clear" w:color="auto" w:fill="auto"/>
            <w:vAlign w:val="center"/>
            <w:hideMark/>
          </w:tcPr>
          <w:p w14:paraId="05C696FB" w14:textId="77777777" w:rsidR="00844E8B" w:rsidRPr="00844E8B" w:rsidRDefault="00844E8B" w:rsidP="00844E8B">
            <w:pPr>
              <w:rPr>
                <w:sz w:val="28"/>
                <w:szCs w:val="28"/>
              </w:rPr>
            </w:pPr>
            <w:r w:rsidRPr="00844E8B">
              <w:rPr>
                <w:sz w:val="28"/>
                <w:szCs w:val="28"/>
              </w:rPr>
              <w:t>Арендная плата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2E9ADD6C" w14:textId="77777777" w:rsidR="00844E8B" w:rsidRPr="00844E8B" w:rsidRDefault="00844E8B" w:rsidP="00844E8B">
            <w:pPr>
              <w:jc w:val="center"/>
              <w:rPr>
                <w:sz w:val="28"/>
                <w:szCs w:val="28"/>
              </w:rPr>
            </w:pPr>
            <w:r w:rsidRPr="00844E8B">
              <w:rPr>
                <w:sz w:val="28"/>
                <w:szCs w:val="28"/>
              </w:rPr>
              <w:t>-</w:t>
            </w:r>
          </w:p>
        </w:tc>
        <w:tc>
          <w:tcPr>
            <w:tcW w:w="1728" w:type="dxa"/>
            <w:tcBorders>
              <w:top w:val="nil"/>
              <w:left w:val="single" w:sz="4" w:space="0" w:color="auto"/>
              <w:bottom w:val="single" w:sz="4" w:space="0" w:color="auto"/>
              <w:right w:val="single" w:sz="4" w:space="0" w:color="auto"/>
            </w:tcBorders>
            <w:shd w:val="clear" w:color="auto" w:fill="auto"/>
            <w:vAlign w:val="center"/>
          </w:tcPr>
          <w:p w14:paraId="062D4198" w14:textId="77777777" w:rsidR="00844E8B" w:rsidRPr="00844E8B" w:rsidRDefault="00844E8B" w:rsidP="00844E8B">
            <w:pPr>
              <w:jc w:val="center"/>
              <w:rPr>
                <w:sz w:val="28"/>
                <w:szCs w:val="28"/>
              </w:rPr>
            </w:pPr>
            <w:r w:rsidRPr="00844E8B">
              <w:rPr>
                <w:sz w:val="28"/>
                <w:szCs w:val="28"/>
              </w:rPr>
              <w:t>1 963</w:t>
            </w:r>
          </w:p>
        </w:tc>
        <w:tc>
          <w:tcPr>
            <w:tcW w:w="1802" w:type="dxa"/>
            <w:tcBorders>
              <w:top w:val="nil"/>
              <w:left w:val="nil"/>
              <w:bottom w:val="single" w:sz="4" w:space="0" w:color="auto"/>
              <w:right w:val="single" w:sz="4" w:space="0" w:color="auto"/>
            </w:tcBorders>
            <w:shd w:val="clear" w:color="auto" w:fill="auto"/>
            <w:vAlign w:val="center"/>
          </w:tcPr>
          <w:p w14:paraId="113A1107" w14:textId="77777777" w:rsidR="00844E8B" w:rsidRPr="00844E8B" w:rsidRDefault="00844E8B" w:rsidP="00844E8B">
            <w:pPr>
              <w:jc w:val="center"/>
              <w:rPr>
                <w:sz w:val="28"/>
                <w:szCs w:val="28"/>
              </w:rPr>
            </w:pPr>
            <w:r w:rsidRPr="00844E8B">
              <w:rPr>
                <w:sz w:val="28"/>
                <w:szCs w:val="28"/>
              </w:rPr>
              <w:t>-</w:t>
            </w:r>
          </w:p>
        </w:tc>
      </w:tr>
      <w:tr w:rsidR="00844E8B" w:rsidRPr="00844E8B" w14:paraId="7390EED9" w14:textId="77777777" w:rsidTr="00104FF4">
        <w:trPr>
          <w:trHeight w:val="360"/>
          <w:jc w:val="center"/>
        </w:trPr>
        <w:tc>
          <w:tcPr>
            <w:tcW w:w="622" w:type="dxa"/>
            <w:shd w:val="clear" w:color="auto" w:fill="auto"/>
            <w:vAlign w:val="center"/>
            <w:hideMark/>
          </w:tcPr>
          <w:p w14:paraId="1142C15E" w14:textId="77777777" w:rsidR="00844E8B" w:rsidRPr="00844E8B" w:rsidRDefault="00844E8B" w:rsidP="00844E8B">
            <w:pPr>
              <w:jc w:val="center"/>
              <w:rPr>
                <w:sz w:val="28"/>
                <w:szCs w:val="28"/>
              </w:rPr>
            </w:pPr>
            <w:r w:rsidRPr="00844E8B">
              <w:rPr>
                <w:sz w:val="28"/>
                <w:szCs w:val="28"/>
              </w:rPr>
              <w:t>10</w:t>
            </w:r>
          </w:p>
        </w:tc>
        <w:tc>
          <w:tcPr>
            <w:tcW w:w="3690" w:type="dxa"/>
            <w:shd w:val="clear" w:color="auto" w:fill="auto"/>
            <w:vAlign w:val="center"/>
            <w:hideMark/>
          </w:tcPr>
          <w:p w14:paraId="4900E008" w14:textId="77777777" w:rsidR="00844E8B" w:rsidRPr="00844E8B" w:rsidRDefault="00844E8B" w:rsidP="00844E8B">
            <w:pPr>
              <w:rPr>
                <w:sz w:val="28"/>
                <w:szCs w:val="28"/>
              </w:rPr>
            </w:pPr>
            <w:r w:rsidRPr="00844E8B">
              <w:rPr>
                <w:sz w:val="28"/>
                <w:szCs w:val="28"/>
              </w:rPr>
              <w:t>Другие расходы</w:t>
            </w:r>
          </w:p>
        </w:tc>
        <w:tc>
          <w:tcPr>
            <w:tcW w:w="1728" w:type="dxa"/>
            <w:tcBorders>
              <w:top w:val="nil"/>
              <w:left w:val="single" w:sz="4" w:space="0" w:color="auto"/>
              <w:bottom w:val="single" w:sz="4" w:space="0" w:color="auto"/>
              <w:right w:val="single" w:sz="4" w:space="0" w:color="auto"/>
            </w:tcBorders>
            <w:shd w:val="clear" w:color="auto" w:fill="auto"/>
            <w:vAlign w:val="center"/>
          </w:tcPr>
          <w:p w14:paraId="419F652E" w14:textId="77777777" w:rsidR="00844E8B" w:rsidRPr="00844E8B" w:rsidRDefault="00844E8B" w:rsidP="00844E8B">
            <w:pPr>
              <w:jc w:val="center"/>
              <w:rPr>
                <w:sz w:val="28"/>
                <w:szCs w:val="28"/>
              </w:rPr>
            </w:pPr>
            <w:r w:rsidRPr="00844E8B">
              <w:rPr>
                <w:sz w:val="28"/>
                <w:szCs w:val="28"/>
              </w:rPr>
              <w:t>-</w:t>
            </w:r>
          </w:p>
        </w:tc>
        <w:tc>
          <w:tcPr>
            <w:tcW w:w="1728" w:type="dxa"/>
            <w:tcBorders>
              <w:top w:val="nil"/>
              <w:left w:val="single" w:sz="4" w:space="0" w:color="auto"/>
              <w:bottom w:val="single" w:sz="4" w:space="0" w:color="auto"/>
              <w:right w:val="single" w:sz="4" w:space="0" w:color="auto"/>
            </w:tcBorders>
            <w:shd w:val="clear" w:color="auto" w:fill="auto"/>
            <w:vAlign w:val="center"/>
          </w:tcPr>
          <w:p w14:paraId="1AF95A20" w14:textId="77777777" w:rsidR="00844E8B" w:rsidRPr="00844E8B" w:rsidRDefault="00844E8B" w:rsidP="00844E8B">
            <w:pPr>
              <w:jc w:val="center"/>
              <w:rPr>
                <w:sz w:val="28"/>
                <w:szCs w:val="28"/>
              </w:rPr>
            </w:pPr>
            <w:r w:rsidRPr="00844E8B">
              <w:rPr>
                <w:sz w:val="28"/>
                <w:szCs w:val="28"/>
              </w:rPr>
              <w:t>79</w:t>
            </w:r>
          </w:p>
        </w:tc>
        <w:tc>
          <w:tcPr>
            <w:tcW w:w="1802" w:type="dxa"/>
            <w:tcBorders>
              <w:top w:val="nil"/>
              <w:left w:val="nil"/>
              <w:bottom w:val="single" w:sz="4" w:space="0" w:color="auto"/>
              <w:right w:val="single" w:sz="4" w:space="0" w:color="auto"/>
            </w:tcBorders>
            <w:shd w:val="clear" w:color="auto" w:fill="auto"/>
            <w:vAlign w:val="center"/>
          </w:tcPr>
          <w:p w14:paraId="6B032AE1" w14:textId="77777777" w:rsidR="00844E8B" w:rsidRPr="00844E8B" w:rsidRDefault="00844E8B" w:rsidP="00844E8B">
            <w:pPr>
              <w:jc w:val="center"/>
              <w:rPr>
                <w:sz w:val="28"/>
                <w:szCs w:val="28"/>
              </w:rPr>
            </w:pPr>
            <w:r w:rsidRPr="00844E8B">
              <w:rPr>
                <w:sz w:val="28"/>
                <w:szCs w:val="28"/>
              </w:rPr>
              <w:t>-</w:t>
            </w:r>
          </w:p>
        </w:tc>
      </w:tr>
      <w:tr w:rsidR="00844E8B" w:rsidRPr="00844E8B" w14:paraId="4D4C4432" w14:textId="77777777" w:rsidTr="00104FF4">
        <w:trPr>
          <w:trHeight w:val="720"/>
          <w:jc w:val="center"/>
        </w:trPr>
        <w:tc>
          <w:tcPr>
            <w:tcW w:w="622" w:type="dxa"/>
            <w:shd w:val="clear" w:color="auto" w:fill="auto"/>
            <w:vAlign w:val="center"/>
            <w:hideMark/>
          </w:tcPr>
          <w:p w14:paraId="1A27F771" w14:textId="77777777" w:rsidR="00844E8B" w:rsidRPr="00844E8B" w:rsidRDefault="00844E8B" w:rsidP="00844E8B">
            <w:pPr>
              <w:jc w:val="center"/>
              <w:rPr>
                <w:sz w:val="28"/>
                <w:szCs w:val="28"/>
              </w:rPr>
            </w:pPr>
            <w:r w:rsidRPr="00844E8B">
              <w:rPr>
                <w:sz w:val="28"/>
                <w:szCs w:val="28"/>
              </w:rPr>
              <w:t>11</w:t>
            </w:r>
          </w:p>
        </w:tc>
        <w:tc>
          <w:tcPr>
            <w:tcW w:w="3690" w:type="dxa"/>
            <w:shd w:val="clear" w:color="auto" w:fill="auto"/>
            <w:vAlign w:val="center"/>
            <w:hideMark/>
          </w:tcPr>
          <w:p w14:paraId="0A4C603A" w14:textId="77777777" w:rsidR="00844E8B" w:rsidRPr="00844E8B" w:rsidRDefault="00844E8B" w:rsidP="00844E8B">
            <w:pPr>
              <w:rPr>
                <w:sz w:val="28"/>
                <w:szCs w:val="28"/>
              </w:rPr>
            </w:pPr>
            <w:r w:rsidRPr="00844E8B">
              <w:rPr>
                <w:sz w:val="28"/>
                <w:szCs w:val="28"/>
              </w:rPr>
              <w:t>ИТОГО базовый уровень операционных расходов</w:t>
            </w:r>
          </w:p>
        </w:tc>
        <w:tc>
          <w:tcPr>
            <w:tcW w:w="1728" w:type="dxa"/>
            <w:tcBorders>
              <w:top w:val="nil"/>
              <w:left w:val="single" w:sz="4" w:space="0" w:color="auto"/>
              <w:bottom w:val="single" w:sz="4" w:space="0" w:color="auto"/>
              <w:right w:val="single" w:sz="4" w:space="0" w:color="auto"/>
            </w:tcBorders>
            <w:shd w:val="clear" w:color="auto" w:fill="auto"/>
            <w:vAlign w:val="center"/>
          </w:tcPr>
          <w:p w14:paraId="2F14510F" w14:textId="77777777" w:rsidR="00844E8B" w:rsidRPr="00844E8B" w:rsidRDefault="00844E8B" w:rsidP="00844E8B">
            <w:pPr>
              <w:jc w:val="center"/>
              <w:rPr>
                <w:sz w:val="28"/>
                <w:szCs w:val="28"/>
              </w:rPr>
            </w:pPr>
            <w:r w:rsidRPr="00844E8B">
              <w:rPr>
                <w:sz w:val="28"/>
                <w:szCs w:val="28"/>
              </w:rPr>
              <w:t>-</w:t>
            </w:r>
          </w:p>
        </w:tc>
        <w:tc>
          <w:tcPr>
            <w:tcW w:w="1728" w:type="dxa"/>
            <w:tcBorders>
              <w:top w:val="nil"/>
              <w:left w:val="single" w:sz="4" w:space="0" w:color="auto"/>
              <w:bottom w:val="single" w:sz="4" w:space="0" w:color="auto"/>
              <w:right w:val="single" w:sz="4" w:space="0" w:color="auto"/>
            </w:tcBorders>
            <w:shd w:val="clear" w:color="auto" w:fill="auto"/>
            <w:vAlign w:val="center"/>
          </w:tcPr>
          <w:p w14:paraId="39768AEF" w14:textId="77777777" w:rsidR="00844E8B" w:rsidRPr="00844E8B" w:rsidRDefault="00844E8B" w:rsidP="00844E8B">
            <w:pPr>
              <w:jc w:val="center"/>
              <w:rPr>
                <w:sz w:val="28"/>
                <w:szCs w:val="28"/>
              </w:rPr>
            </w:pPr>
            <w:r w:rsidRPr="00844E8B">
              <w:rPr>
                <w:sz w:val="28"/>
                <w:szCs w:val="28"/>
              </w:rPr>
              <w:t>77 973</w:t>
            </w:r>
          </w:p>
        </w:tc>
        <w:tc>
          <w:tcPr>
            <w:tcW w:w="1802" w:type="dxa"/>
            <w:tcBorders>
              <w:top w:val="nil"/>
              <w:left w:val="nil"/>
              <w:bottom w:val="single" w:sz="4" w:space="0" w:color="auto"/>
              <w:right w:val="single" w:sz="4" w:space="0" w:color="auto"/>
            </w:tcBorders>
            <w:shd w:val="clear" w:color="auto" w:fill="auto"/>
            <w:vAlign w:val="center"/>
          </w:tcPr>
          <w:p w14:paraId="13BCCE8A" w14:textId="77777777" w:rsidR="00844E8B" w:rsidRPr="00844E8B" w:rsidRDefault="00844E8B" w:rsidP="00844E8B">
            <w:pPr>
              <w:jc w:val="center"/>
              <w:rPr>
                <w:sz w:val="28"/>
                <w:szCs w:val="28"/>
              </w:rPr>
            </w:pPr>
            <w:r w:rsidRPr="00844E8B">
              <w:rPr>
                <w:sz w:val="28"/>
                <w:szCs w:val="28"/>
              </w:rPr>
              <w:t>-</w:t>
            </w:r>
          </w:p>
        </w:tc>
      </w:tr>
    </w:tbl>
    <w:p w14:paraId="01E1179F" w14:textId="77777777" w:rsidR="00844E8B" w:rsidRPr="00844E8B" w:rsidRDefault="00844E8B" w:rsidP="00844E8B">
      <w:pPr>
        <w:rPr>
          <w:szCs w:val="28"/>
        </w:rPr>
      </w:pPr>
    </w:p>
    <w:p w14:paraId="3353DFFE" w14:textId="77777777" w:rsidR="00844E8B" w:rsidRPr="00844E8B" w:rsidRDefault="00844E8B" w:rsidP="00844E8B">
      <w:pPr>
        <w:tabs>
          <w:tab w:val="left" w:pos="426"/>
        </w:tabs>
        <w:ind w:firstLine="709"/>
        <w:jc w:val="both"/>
        <w:rPr>
          <w:rFonts w:eastAsia="Calibri"/>
          <w:sz w:val="28"/>
          <w:szCs w:val="28"/>
        </w:rPr>
      </w:pPr>
      <w:r w:rsidRPr="00844E8B">
        <w:rPr>
          <w:sz w:val="28"/>
          <w:szCs w:val="28"/>
        </w:rPr>
        <w:t xml:space="preserve">В соответствии с пунктом 36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844E8B">
        <w:rPr>
          <w:rFonts w:eastAsia="Calibri"/>
          <w:sz w:val="28"/>
          <w:szCs w:val="28"/>
        </w:rPr>
        <w:t>операционные (подконтрольные) расходы рассчитываются по формуле:</w:t>
      </w:r>
    </w:p>
    <w:p w14:paraId="33C4D3B7" w14:textId="77777777" w:rsidR="00844E8B" w:rsidRPr="00844E8B" w:rsidRDefault="00844E8B" w:rsidP="00844E8B">
      <w:pPr>
        <w:rPr>
          <w:rFonts w:eastAsia="Calibri"/>
        </w:rPr>
      </w:pPr>
    </w:p>
    <w:p w14:paraId="20FAE60E" w14:textId="77777777" w:rsidR="00844E8B" w:rsidRPr="00844E8B" w:rsidRDefault="00844E8B" w:rsidP="00844E8B">
      <w:pPr>
        <w:autoSpaceDE w:val="0"/>
        <w:autoSpaceDN w:val="0"/>
        <w:adjustRightInd w:val="0"/>
        <w:rPr>
          <w:rFonts w:eastAsia="Calibri"/>
          <w:sz w:val="28"/>
          <w:szCs w:val="28"/>
        </w:rPr>
      </w:pPr>
      <w:r w:rsidRPr="00844E8B">
        <w:rPr>
          <w:rFonts w:eastAsia="Calibri"/>
          <w:noProof/>
          <w:position w:val="-33"/>
          <w:sz w:val="28"/>
          <w:szCs w:val="28"/>
        </w:rPr>
        <w:drawing>
          <wp:inline distT="0" distB="0" distL="0" distR="0" wp14:anchorId="7823711D" wp14:editId="02B76C8F">
            <wp:extent cx="5992495" cy="594995"/>
            <wp:effectExtent l="0" t="0" r="0" b="0"/>
            <wp:docPr id="52008607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2495" cy="594995"/>
                    </a:xfrm>
                    <a:prstGeom prst="rect">
                      <a:avLst/>
                    </a:prstGeom>
                    <a:noFill/>
                    <a:ln>
                      <a:noFill/>
                    </a:ln>
                  </pic:spPr>
                </pic:pic>
              </a:graphicData>
            </a:graphic>
          </wp:inline>
        </w:drawing>
      </w:r>
      <w:r w:rsidRPr="00844E8B">
        <w:rPr>
          <w:rFonts w:eastAsia="Calibri"/>
          <w:sz w:val="28"/>
          <w:szCs w:val="28"/>
        </w:rPr>
        <w:t xml:space="preserve"> где:</w:t>
      </w:r>
    </w:p>
    <w:p w14:paraId="54586101" w14:textId="77777777" w:rsidR="00844E8B" w:rsidRPr="00844E8B" w:rsidRDefault="00844E8B" w:rsidP="00844E8B">
      <w:pPr>
        <w:autoSpaceDE w:val="0"/>
        <w:autoSpaceDN w:val="0"/>
        <w:adjustRightInd w:val="0"/>
        <w:spacing w:before="280"/>
        <w:ind w:firstLine="709"/>
        <w:jc w:val="both"/>
        <w:rPr>
          <w:rFonts w:eastAsia="Calibri"/>
          <w:sz w:val="28"/>
          <w:szCs w:val="28"/>
        </w:rPr>
      </w:pPr>
      <w:r w:rsidRPr="00844E8B">
        <w:rPr>
          <w:rFonts w:eastAsia="Calibri"/>
          <w:sz w:val="28"/>
          <w:szCs w:val="28"/>
        </w:rPr>
        <w:t>ОР</w:t>
      </w:r>
      <w:r w:rsidRPr="00844E8B">
        <w:rPr>
          <w:rFonts w:eastAsia="Calibri"/>
          <w:sz w:val="28"/>
          <w:szCs w:val="28"/>
          <w:vertAlign w:val="subscript"/>
        </w:rPr>
        <w:t>i</w:t>
      </w:r>
      <w:r w:rsidRPr="00844E8B">
        <w:rPr>
          <w:rFonts w:eastAsia="Calibri"/>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w:t>
      </w:r>
      <w:r w:rsidRPr="00844E8B">
        <w:rPr>
          <w:rFonts w:eastAsia="Calibri"/>
          <w:sz w:val="28"/>
          <w:szCs w:val="28"/>
        </w:rPr>
        <w:lastRenderedPageBreak/>
        <w:t xml:space="preserve">(базовый уровень операционных расходов) определяется в соответствии </w:t>
      </w:r>
      <w:r w:rsidRPr="00844E8B">
        <w:rPr>
          <w:rFonts w:eastAsia="Calibri"/>
          <w:sz w:val="28"/>
          <w:szCs w:val="28"/>
        </w:rPr>
        <w:br/>
        <w:t xml:space="preserve">с </w:t>
      </w:r>
      <w:hyperlink r:id="rId9" w:history="1">
        <w:r w:rsidRPr="00844E8B">
          <w:rPr>
            <w:rFonts w:eastAsia="Calibri"/>
            <w:sz w:val="28"/>
            <w:szCs w:val="28"/>
          </w:rPr>
          <w:t>пунктом 37</w:t>
        </w:r>
      </w:hyperlink>
      <w:r w:rsidRPr="00844E8B">
        <w:rPr>
          <w:rFonts w:eastAsia="Calibri"/>
          <w:sz w:val="28"/>
          <w:szCs w:val="28"/>
        </w:rPr>
        <w:t xml:space="preserve"> Методических указаний, тыс. руб.;</w:t>
      </w:r>
    </w:p>
    <w:p w14:paraId="5D8E4CDC" w14:textId="77777777" w:rsidR="00844E8B" w:rsidRPr="00844E8B" w:rsidRDefault="00844E8B" w:rsidP="00844E8B">
      <w:pPr>
        <w:autoSpaceDE w:val="0"/>
        <w:autoSpaceDN w:val="0"/>
        <w:adjustRightInd w:val="0"/>
        <w:spacing w:before="280"/>
        <w:ind w:firstLine="709"/>
        <w:jc w:val="both"/>
        <w:rPr>
          <w:rFonts w:eastAsia="Calibri"/>
          <w:sz w:val="28"/>
          <w:szCs w:val="28"/>
        </w:rPr>
      </w:pPr>
      <w:r w:rsidRPr="00844E8B">
        <w:rPr>
          <w:rFonts w:eastAsia="Calibri"/>
          <w:sz w:val="28"/>
          <w:szCs w:val="28"/>
        </w:rPr>
        <w:t xml:space="preserve">ИОР - индекс эффективности операционных расходов, выраженный </w:t>
      </w:r>
      <w:r w:rsidRPr="00844E8B">
        <w:rPr>
          <w:rFonts w:eastAsia="Calibri"/>
          <w:sz w:val="28"/>
          <w:szCs w:val="28"/>
        </w:rPr>
        <w:br/>
        <w:t>в процентах;</w:t>
      </w:r>
    </w:p>
    <w:p w14:paraId="37278A89" w14:textId="77777777" w:rsidR="00844E8B" w:rsidRPr="00844E8B" w:rsidRDefault="00844E8B" w:rsidP="00844E8B">
      <w:pPr>
        <w:autoSpaceDE w:val="0"/>
        <w:autoSpaceDN w:val="0"/>
        <w:adjustRightInd w:val="0"/>
        <w:spacing w:before="280"/>
        <w:ind w:firstLine="709"/>
        <w:jc w:val="both"/>
        <w:rPr>
          <w:rFonts w:eastAsia="Calibri"/>
          <w:sz w:val="28"/>
          <w:szCs w:val="28"/>
        </w:rPr>
      </w:pPr>
      <w:r w:rsidRPr="00844E8B">
        <w:rPr>
          <w:rFonts w:eastAsia="Calibri"/>
          <w:sz w:val="28"/>
          <w:szCs w:val="28"/>
        </w:rPr>
        <w:t>ИПЦ</w:t>
      </w:r>
      <w:r w:rsidRPr="00844E8B">
        <w:rPr>
          <w:rFonts w:eastAsia="Calibri"/>
          <w:sz w:val="28"/>
          <w:szCs w:val="28"/>
          <w:vertAlign w:val="subscript"/>
        </w:rPr>
        <w:t>i</w:t>
      </w:r>
      <w:r w:rsidRPr="00844E8B">
        <w:rPr>
          <w:rFonts w:eastAsia="Calibri"/>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02FA71DB" w14:textId="77777777" w:rsidR="00844E8B" w:rsidRPr="00844E8B" w:rsidRDefault="00844E8B" w:rsidP="00844E8B">
      <w:pPr>
        <w:autoSpaceDE w:val="0"/>
        <w:autoSpaceDN w:val="0"/>
        <w:adjustRightInd w:val="0"/>
        <w:spacing w:before="280"/>
        <w:ind w:firstLine="709"/>
        <w:jc w:val="both"/>
        <w:rPr>
          <w:rFonts w:eastAsia="Calibri"/>
          <w:sz w:val="28"/>
          <w:szCs w:val="28"/>
        </w:rPr>
      </w:pPr>
      <w:r w:rsidRPr="00844E8B">
        <w:rPr>
          <w:rFonts w:eastAsia="Calibri"/>
          <w:sz w:val="28"/>
          <w:szCs w:val="28"/>
        </w:rPr>
        <w:t>К</w:t>
      </w:r>
      <w:r w:rsidRPr="00844E8B">
        <w:rPr>
          <w:rFonts w:eastAsia="Calibri"/>
          <w:sz w:val="28"/>
          <w:szCs w:val="28"/>
          <w:vertAlign w:val="subscript"/>
        </w:rPr>
        <w:t>эл</w:t>
      </w:r>
      <w:r w:rsidRPr="00844E8B">
        <w:rPr>
          <w:rFonts w:eastAsia="Calibri"/>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5CEE87FE" w14:textId="77777777" w:rsidR="00844E8B" w:rsidRPr="00844E8B" w:rsidRDefault="00844E8B" w:rsidP="00844E8B">
      <w:pPr>
        <w:autoSpaceDE w:val="0"/>
        <w:autoSpaceDN w:val="0"/>
        <w:adjustRightInd w:val="0"/>
        <w:spacing w:before="280"/>
        <w:ind w:firstLine="709"/>
        <w:jc w:val="both"/>
        <w:rPr>
          <w:rFonts w:eastAsia="Calibri"/>
          <w:sz w:val="28"/>
          <w:szCs w:val="28"/>
        </w:rPr>
      </w:pPr>
      <w:r w:rsidRPr="00844E8B">
        <w:rPr>
          <w:rFonts w:eastAsia="Calibri"/>
          <w:sz w:val="28"/>
          <w:szCs w:val="28"/>
        </w:rPr>
        <w:t>ИКА</w:t>
      </w:r>
      <w:r w:rsidRPr="00844E8B">
        <w:rPr>
          <w:rFonts w:eastAsia="Calibri"/>
          <w:sz w:val="28"/>
          <w:szCs w:val="28"/>
          <w:vertAlign w:val="subscript"/>
        </w:rPr>
        <w:t>i</w:t>
      </w:r>
      <w:r w:rsidRPr="00844E8B">
        <w:rPr>
          <w:rFonts w:eastAsia="Calibri"/>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45E40646" w14:textId="77777777" w:rsidR="00844E8B" w:rsidRPr="00844E8B" w:rsidRDefault="00844E8B" w:rsidP="00844E8B">
      <w:pPr>
        <w:autoSpaceDE w:val="0"/>
        <w:autoSpaceDN w:val="0"/>
        <w:adjustRightInd w:val="0"/>
        <w:ind w:firstLine="709"/>
        <w:jc w:val="both"/>
        <w:rPr>
          <w:sz w:val="28"/>
          <w:szCs w:val="28"/>
        </w:rPr>
      </w:pPr>
    </w:p>
    <w:p w14:paraId="57D18498" w14:textId="77777777" w:rsidR="00844E8B" w:rsidRPr="00844E8B" w:rsidRDefault="00844E8B" w:rsidP="00844E8B">
      <w:pPr>
        <w:autoSpaceDE w:val="0"/>
        <w:autoSpaceDN w:val="0"/>
        <w:adjustRightInd w:val="0"/>
        <w:ind w:firstLine="709"/>
        <w:jc w:val="both"/>
        <w:rPr>
          <w:rFonts w:eastAsia="Calibri"/>
          <w:sz w:val="28"/>
          <w:szCs w:val="28"/>
        </w:rPr>
      </w:pPr>
      <w:r w:rsidRPr="00844E8B">
        <w:rPr>
          <w:sz w:val="28"/>
          <w:szCs w:val="28"/>
        </w:rPr>
        <w:t xml:space="preserve">В соответствии с пунктом 38 Методических указаний, </w:t>
      </w:r>
      <w:r w:rsidRPr="00844E8B">
        <w:rPr>
          <w:rFonts w:eastAsia="Calibri"/>
          <w:sz w:val="28"/>
          <w:szCs w:val="28"/>
        </w:rPr>
        <w:t xml:space="preserve">индекс изменения количества активов рассчитывается в отношении деятельности </w:t>
      </w:r>
      <w:r w:rsidRPr="00844E8B">
        <w:rPr>
          <w:rFonts w:eastAsia="Calibri"/>
          <w:sz w:val="28"/>
          <w:szCs w:val="28"/>
        </w:rPr>
        <w:br/>
        <w:t xml:space="preserve">по передаче тепловой энергии, теплоносителя по </w:t>
      </w:r>
      <w:hyperlink w:anchor="Par4" w:history="1">
        <w:r w:rsidRPr="00844E8B">
          <w:rPr>
            <w:rFonts w:eastAsia="Calibri"/>
            <w:sz w:val="28"/>
            <w:szCs w:val="28"/>
          </w:rPr>
          <w:t>формуле:</w:t>
        </w:r>
      </w:hyperlink>
    </w:p>
    <w:p w14:paraId="1BD89AE8" w14:textId="77777777" w:rsidR="00844E8B" w:rsidRPr="00844E8B" w:rsidRDefault="00844E8B" w:rsidP="00844E8B">
      <w:pPr>
        <w:rPr>
          <w:rFonts w:eastAsia="Calibri"/>
        </w:rPr>
      </w:pPr>
    </w:p>
    <w:p w14:paraId="5FBB6808" w14:textId="77777777" w:rsidR="00844E8B" w:rsidRPr="00844E8B" w:rsidRDefault="00844E8B" w:rsidP="00844E8B">
      <w:pPr>
        <w:autoSpaceDE w:val="0"/>
        <w:autoSpaceDN w:val="0"/>
        <w:adjustRightInd w:val="0"/>
        <w:ind w:firstLine="709"/>
        <w:jc w:val="center"/>
        <w:rPr>
          <w:rFonts w:eastAsia="Calibri"/>
          <w:sz w:val="28"/>
          <w:szCs w:val="28"/>
        </w:rPr>
      </w:pPr>
      <w:bookmarkStart w:id="24" w:name="Par4"/>
      <w:bookmarkEnd w:id="24"/>
      <w:r w:rsidRPr="00844E8B">
        <w:rPr>
          <w:rFonts w:eastAsia="Calibri"/>
          <w:noProof/>
          <w:position w:val="-33"/>
          <w:sz w:val="28"/>
          <w:szCs w:val="28"/>
        </w:rPr>
        <w:drawing>
          <wp:inline distT="0" distB="0" distL="0" distR="0" wp14:anchorId="51CC69B6" wp14:editId="2A005B10">
            <wp:extent cx="1953260" cy="594995"/>
            <wp:effectExtent l="0" t="0" r="8890" b="0"/>
            <wp:docPr id="78449276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3260" cy="594995"/>
                    </a:xfrm>
                    <a:prstGeom prst="rect">
                      <a:avLst/>
                    </a:prstGeom>
                    <a:noFill/>
                    <a:ln>
                      <a:noFill/>
                    </a:ln>
                  </pic:spPr>
                </pic:pic>
              </a:graphicData>
            </a:graphic>
          </wp:inline>
        </w:drawing>
      </w:r>
      <w:r w:rsidRPr="00844E8B">
        <w:rPr>
          <w:rFonts w:eastAsia="Calibri"/>
          <w:sz w:val="28"/>
          <w:szCs w:val="28"/>
        </w:rPr>
        <w:t xml:space="preserve">, </w:t>
      </w:r>
    </w:p>
    <w:p w14:paraId="3392EC20" w14:textId="77777777" w:rsidR="00844E8B" w:rsidRPr="00844E8B" w:rsidRDefault="00844E8B" w:rsidP="00844E8B">
      <w:pPr>
        <w:autoSpaceDE w:val="0"/>
        <w:autoSpaceDN w:val="0"/>
        <w:adjustRightInd w:val="0"/>
        <w:spacing w:before="280"/>
        <w:ind w:firstLine="709"/>
        <w:jc w:val="both"/>
        <w:rPr>
          <w:rFonts w:eastAsia="Calibri"/>
          <w:sz w:val="28"/>
          <w:szCs w:val="28"/>
        </w:rPr>
      </w:pPr>
      <w:r w:rsidRPr="00844E8B">
        <w:rPr>
          <w:rFonts w:eastAsia="Calibri"/>
          <w:sz w:val="28"/>
          <w:szCs w:val="28"/>
        </w:rPr>
        <w:t xml:space="preserve">в отношении деятельности по производству тепловой энергии (мощности) по </w:t>
      </w:r>
      <w:hyperlink w:anchor="Par6" w:history="1">
        <w:r w:rsidRPr="00844E8B">
          <w:rPr>
            <w:rFonts w:eastAsia="Calibri"/>
            <w:sz w:val="28"/>
            <w:szCs w:val="28"/>
          </w:rPr>
          <w:t>формуле:</w:t>
        </w:r>
      </w:hyperlink>
    </w:p>
    <w:p w14:paraId="26794CB6" w14:textId="77777777" w:rsidR="00844E8B" w:rsidRPr="00844E8B" w:rsidRDefault="00844E8B" w:rsidP="00844E8B">
      <w:pPr>
        <w:autoSpaceDE w:val="0"/>
        <w:autoSpaceDN w:val="0"/>
        <w:adjustRightInd w:val="0"/>
        <w:ind w:firstLine="709"/>
        <w:jc w:val="center"/>
        <w:rPr>
          <w:rFonts w:eastAsia="Calibri"/>
          <w:sz w:val="28"/>
          <w:szCs w:val="28"/>
        </w:rPr>
      </w:pPr>
      <w:bookmarkStart w:id="25" w:name="Par6"/>
      <w:bookmarkEnd w:id="25"/>
      <w:r w:rsidRPr="00844E8B">
        <w:rPr>
          <w:rFonts w:eastAsia="Calibri"/>
          <w:noProof/>
          <w:position w:val="-33"/>
          <w:sz w:val="28"/>
          <w:szCs w:val="28"/>
        </w:rPr>
        <w:drawing>
          <wp:inline distT="0" distB="0" distL="0" distR="0" wp14:anchorId="6AB24D86" wp14:editId="55551047">
            <wp:extent cx="1668780" cy="594995"/>
            <wp:effectExtent l="0" t="0" r="7620" b="0"/>
            <wp:docPr id="196454524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8780" cy="594995"/>
                    </a:xfrm>
                    <a:prstGeom prst="rect">
                      <a:avLst/>
                    </a:prstGeom>
                    <a:noFill/>
                    <a:ln>
                      <a:noFill/>
                    </a:ln>
                  </pic:spPr>
                </pic:pic>
              </a:graphicData>
            </a:graphic>
          </wp:inline>
        </w:drawing>
      </w:r>
      <w:r w:rsidRPr="00844E8B">
        <w:rPr>
          <w:rFonts w:eastAsia="Calibri"/>
          <w:sz w:val="28"/>
          <w:szCs w:val="28"/>
        </w:rPr>
        <w:t>,</w:t>
      </w:r>
    </w:p>
    <w:p w14:paraId="1680A7BA" w14:textId="77777777" w:rsidR="00844E8B" w:rsidRPr="00844E8B" w:rsidRDefault="00844E8B" w:rsidP="00844E8B">
      <w:pPr>
        <w:autoSpaceDE w:val="0"/>
        <w:autoSpaceDN w:val="0"/>
        <w:adjustRightInd w:val="0"/>
        <w:ind w:firstLine="709"/>
        <w:jc w:val="both"/>
        <w:rPr>
          <w:rFonts w:eastAsia="Calibri"/>
          <w:sz w:val="28"/>
          <w:szCs w:val="28"/>
        </w:rPr>
      </w:pPr>
      <w:r w:rsidRPr="00844E8B">
        <w:rPr>
          <w:rFonts w:eastAsia="Calibri"/>
          <w:sz w:val="28"/>
          <w:szCs w:val="28"/>
        </w:rPr>
        <w:t>где:</w:t>
      </w:r>
    </w:p>
    <w:p w14:paraId="60AF5A98" w14:textId="77777777" w:rsidR="00844E8B" w:rsidRPr="00844E8B" w:rsidRDefault="00844E8B" w:rsidP="00844E8B">
      <w:pPr>
        <w:autoSpaceDE w:val="0"/>
        <w:autoSpaceDN w:val="0"/>
        <w:adjustRightInd w:val="0"/>
        <w:spacing w:before="280"/>
        <w:ind w:firstLine="709"/>
        <w:jc w:val="both"/>
        <w:rPr>
          <w:rFonts w:eastAsia="Calibri"/>
          <w:sz w:val="28"/>
          <w:szCs w:val="28"/>
        </w:rPr>
      </w:pPr>
      <w:r w:rsidRPr="00844E8B">
        <w:rPr>
          <w:rFonts w:eastAsia="Calibri"/>
          <w:sz w:val="28"/>
          <w:szCs w:val="28"/>
        </w:rPr>
        <w:t>УЕ</w:t>
      </w:r>
      <w:r w:rsidRPr="00844E8B">
        <w:rPr>
          <w:rFonts w:eastAsia="Calibri"/>
          <w:sz w:val="28"/>
          <w:szCs w:val="28"/>
          <w:vertAlign w:val="subscript"/>
        </w:rPr>
        <w:t>i</w:t>
      </w:r>
      <w:r w:rsidRPr="00844E8B">
        <w:rPr>
          <w:rFonts w:eastAsia="Calibri"/>
          <w:sz w:val="28"/>
          <w:szCs w:val="28"/>
        </w:rPr>
        <w:t>, УЕ</w:t>
      </w:r>
      <w:r w:rsidRPr="00844E8B">
        <w:rPr>
          <w:rFonts w:eastAsia="Calibri"/>
          <w:sz w:val="28"/>
          <w:szCs w:val="28"/>
          <w:vertAlign w:val="subscript"/>
        </w:rPr>
        <w:t>i-1</w:t>
      </w:r>
      <w:r w:rsidRPr="00844E8B">
        <w:rPr>
          <w:rFonts w:eastAsia="Calibri"/>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2" w:history="1">
        <w:r w:rsidRPr="00844E8B">
          <w:rPr>
            <w:rFonts w:eastAsia="Calibri"/>
            <w:sz w:val="28"/>
            <w:szCs w:val="28"/>
          </w:rPr>
          <w:t>приложением 2</w:t>
        </w:r>
      </w:hyperlink>
      <w:r w:rsidRPr="00844E8B">
        <w:rPr>
          <w:rFonts w:eastAsia="Calibri"/>
          <w:sz w:val="28"/>
          <w:szCs w:val="28"/>
        </w:rPr>
        <w:t xml:space="preserve"> к Методическим указаниям </w:t>
      </w:r>
      <w:r w:rsidRPr="00844E8B">
        <w:rPr>
          <w:rFonts w:eastAsia="Calibri"/>
          <w:sz w:val="28"/>
          <w:szCs w:val="28"/>
        </w:rPr>
        <w:br/>
        <w:t xml:space="preserve">с учетом активов, фактически введенных в эксплуатацию, </w:t>
      </w:r>
      <w:r w:rsidRPr="00844E8B">
        <w:rPr>
          <w:rFonts w:eastAsia="Calibri"/>
          <w:sz w:val="28"/>
          <w:szCs w:val="28"/>
        </w:rPr>
        <w:br/>
        <w:t xml:space="preserve">и активов, использование которых планируется начать в i-м, (i-1)-м году </w:t>
      </w:r>
      <w:r w:rsidRPr="00844E8B">
        <w:rPr>
          <w:rFonts w:eastAsia="Calibri"/>
          <w:sz w:val="28"/>
          <w:szCs w:val="28"/>
        </w:rPr>
        <w:br/>
        <w:t>в соответствии с утвержденной инвестиционной программой;</w:t>
      </w:r>
    </w:p>
    <w:p w14:paraId="423352C2" w14:textId="77777777" w:rsidR="00844E8B" w:rsidRPr="00844E8B" w:rsidRDefault="00844E8B" w:rsidP="00844E8B">
      <w:pPr>
        <w:autoSpaceDE w:val="0"/>
        <w:autoSpaceDN w:val="0"/>
        <w:adjustRightInd w:val="0"/>
        <w:spacing w:before="280"/>
        <w:ind w:firstLine="709"/>
        <w:jc w:val="both"/>
        <w:rPr>
          <w:sz w:val="28"/>
          <w:szCs w:val="28"/>
        </w:rPr>
      </w:pPr>
      <w:r w:rsidRPr="00844E8B">
        <w:rPr>
          <w:rFonts w:eastAsia="Calibri"/>
          <w:sz w:val="28"/>
          <w:szCs w:val="28"/>
        </w:rPr>
        <w:t>р</w:t>
      </w:r>
      <w:r w:rsidRPr="00844E8B">
        <w:rPr>
          <w:rFonts w:eastAsia="Calibri"/>
          <w:sz w:val="28"/>
          <w:szCs w:val="28"/>
          <w:vertAlign w:val="subscript"/>
        </w:rPr>
        <w:t>i</w:t>
      </w:r>
      <w:r w:rsidRPr="00844E8B">
        <w:rPr>
          <w:rFonts w:eastAsia="Calibri"/>
          <w:sz w:val="28"/>
          <w:szCs w:val="28"/>
        </w:rPr>
        <w:t>, р</w:t>
      </w:r>
      <w:r w:rsidRPr="00844E8B">
        <w:rPr>
          <w:rFonts w:eastAsia="Calibri"/>
          <w:sz w:val="28"/>
          <w:szCs w:val="28"/>
          <w:vertAlign w:val="subscript"/>
        </w:rPr>
        <w:t>i-1</w:t>
      </w:r>
      <w:r w:rsidRPr="00844E8B">
        <w:rPr>
          <w:rFonts w:eastAsia="Calibri"/>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 </w:t>
      </w:r>
      <w:r w:rsidRPr="00844E8B">
        <w:rPr>
          <w:sz w:val="28"/>
          <w:szCs w:val="28"/>
        </w:rPr>
        <w:t xml:space="preserve">Расчет операционных расходов на услуги по передаче тепловой </w:t>
      </w:r>
      <w:r w:rsidRPr="00844E8B">
        <w:rPr>
          <w:sz w:val="28"/>
          <w:szCs w:val="28"/>
        </w:rPr>
        <w:lastRenderedPageBreak/>
        <w:t xml:space="preserve">энергии на каждый год долгосрочного периода регулирования приведен </w:t>
      </w:r>
      <w:r w:rsidRPr="00844E8B">
        <w:rPr>
          <w:sz w:val="28"/>
          <w:szCs w:val="28"/>
        </w:rPr>
        <w:br/>
        <w:t>в таблице 3.</w:t>
      </w:r>
    </w:p>
    <w:p w14:paraId="45FAB8A3" w14:textId="77777777" w:rsidR="00844E8B" w:rsidRPr="00844E8B" w:rsidRDefault="00844E8B" w:rsidP="00844E8B">
      <w:pPr>
        <w:ind w:left="720" w:right="-144"/>
        <w:jc w:val="right"/>
        <w:rPr>
          <w:sz w:val="28"/>
          <w:szCs w:val="28"/>
        </w:rPr>
      </w:pPr>
      <w:r w:rsidRPr="00844E8B">
        <w:rPr>
          <w:sz w:val="28"/>
          <w:szCs w:val="28"/>
        </w:rPr>
        <w:t>Таблица 2</w:t>
      </w:r>
    </w:p>
    <w:p w14:paraId="3E8A2F17" w14:textId="77777777" w:rsidR="00844E8B" w:rsidRPr="00844E8B" w:rsidRDefault="00844E8B" w:rsidP="00844E8B">
      <w:pPr>
        <w:jc w:val="center"/>
        <w:rPr>
          <w:b/>
          <w:sz w:val="28"/>
        </w:rPr>
      </w:pPr>
      <w:r w:rsidRPr="00844E8B">
        <w:rPr>
          <w:b/>
          <w:sz w:val="28"/>
        </w:rPr>
        <w:t>Расчёт операционных (подконтрольных) расходов на каждый год долгосрочного периода регулирования</w:t>
      </w:r>
    </w:p>
    <w:p w14:paraId="563D5215" w14:textId="77777777" w:rsidR="00844E8B" w:rsidRPr="00844E8B" w:rsidRDefault="00844E8B" w:rsidP="00844E8B">
      <w:pPr>
        <w:jc w:val="center"/>
        <w:rPr>
          <w:sz w:val="28"/>
        </w:rPr>
      </w:pPr>
      <w:r w:rsidRPr="00844E8B">
        <w:rPr>
          <w:sz w:val="28"/>
        </w:rPr>
        <w:t>(приложение 5.2 к Методическим указаниям)</w:t>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2748"/>
        <w:gridCol w:w="917"/>
        <w:gridCol w:w="1220"/>
        <w:gridCol w:w="1384"/>
        <w:gridCol w:w="1467"/>
        <w:gridCol w:w="1557"/>
        <w:gridCol w:w="10"/>
      </w:tblGrid>
      <w:tr w:rsidR="00844E8B" w:rsidRPr="00844E8B" w14:paraId="0D3B02FE" w14:textId="77777777" w:rsidTr="00104FF4">
        <w:trPr>
          <w:trHeight w:val="360"/>
          <w:tblHeader/>
          <w:jc w:val="center"/>
        </w:trPr>
        <w:tc>
          <w:tcPr>
            <w:tcW w:w="585" w:type="dxa"/>
            <w:vMerge w:val="restart"/>
            <w:shd w:val="clear" w:color="auto" w:fill="auto"/>
            <w:vAlign w:val="center"/>
            <w:hideMark/>
          </w:tcPr>
          <w:p w14:paraId="0982C979" w14:textId="77777777" w:rsidR="00844E8B" w:rsidRPr="00844E8B" w:rsidRDefault="00844E8B" w:rsidP="00844E8B">
            <w:pPr>
              <w:jc w:val="center"/>
              <w:rPr>
                <w:szCs w:val="28"/>
              </w:rPr>
            </w:pPr>
            <w:r w:rsidRPr="00844E8B">
              <w:rPr>
                <w:szCs w:val="28"/>
              </w:rPr>
              <w:t>№ п/п</w:t>
            </w:r>
          </w:p>
        </w:tc>
        <w:tc>
          <w:tcPr>
            <w:tcW w:w="2748" w:type="dxa"/>
            <w:vMerge w:val="restart"/>
            <w:shd w:val="clear" w:color="auto" w:fill="auto"/>
            <w:vAlign w:val="center"/>
            <w:hideMark/>
          </w:tcPr>
          <w:p w14:paraId="7977D243" w14:textId="77777777" w:rsidR="00844E8B" w:rsidRPr="00844E8B" w:rsidRDefault="00844E8B" w:rsidP="00844E8B">
            <w:pPr>
              <w:jc w:val="center"/>
              <w:rPr>
                <w:szCs w:val="28"/>
              </w:rPr>
            </w:pPr>
            <w:r w:rsidRPr="00844E8B">
              <w:rPr>
                <w:szCs w:val="28"/>
              </w:rPr>
              <w:t>Параметры расчета расходов</w:t>
            </w:r>
          </w:p>
        </w:tc>
        <w:tc>
          <w:tcPr>
            <w:tcW w:w="917" w:type="dxa"/>
            <w:vMerge w:val="restart"/>
            <w:shd w:val="clear" w:color="auto" w:fill="auto"/>
            <w:vAlign w:val="center"/>
            <w:hideMark/>
          </w:tcPr>
          <w:p w14:paraId="04CA5419" w14:textId="77777777" w:rsidR="00844E8B" w:rsidRPr="00844E8B" w:rsidRDefault="00844E8B" w:rsidP="00844E8B">
            <w:pPr>
              <w:jc w:val="center"/>
              <w:rPr>
                <w:szCs w:val="28"/>
              </w:rPr>
            </w:pPr>
            <w:r w:rsidRPr="00844E8B">
              <w:rPr>
                <w:szCs w:val="28"/>
              </w:rPr>
              <w:t>Ед. изм.</w:t>
            </w:r>
          </w:p>
        </w:tc>
        <w:tc>
          <w:tcPr>
            <w:tcW w:w="1220" w:type="dxa"/>
          </w:tcPr>
          <w:p w14:paraId="6108EB04" w14:textId="77777777" w:rsidR="00844E8B" w:rsidRPr="00844E8B" w:rsidRDefault="00844E8B" w:rsidP="00844E8B">
            <w:pPr>
              <w:jc w:val="center"/>
              <w:rPr>
                <w:szCs w:val="28"/>
              </w:rPr>
            </w:pPr>
            <w:r w:rsidRPr="00844E8B">
              <w:rPr>
                <w:szCs w:val="28"/>
              </w:rPr>
              <w:t>Предло-жения экспер-тов</w:t>
            </w:r>
          </w:p>
        </w:tc>
        <w:tc>
          <w:tcPr>
            <w:tcW w:w="4418" w:type="dxa"/>
            <w:gridSpan w:val="4"/>
          </w:tcPr>
          <w:p w14:paraId="2E2CF18A" w14:textId="77777777" w:rsidR="00844E8B" w:rsidRPr="00844E8B" w:rsidRDefault="00844E8B" w:rsidP="00844E8B">
            <w:pPr>
              <w:jc w:val="center"/>
              <w:rPr>
                <w:szCs w:val="28"/>
              </w:rPr>
            </w:pPr>
            <w:r w:rsidRPr="00844E8B">
              <w:rPr>
                <w:szCs w:val="28"/>
              </w:rPr>
              <w:t>Предложение экспертов</w:t>
            </w:r>
          </w:p>
        </w:tc>
      </w:tr>
      <w:tr w:rsidR="00844E8B" w:rsidRPr="00844E8B" w14:paraId="10EB7154" w14:textId="77777777" w:rsidTr="00104FF4">
        <w:trPr>
          <w:gridAfter w:val="1"/>
          <w:wAfter w:w="10" w:type="dxa"/>
          <w:trHeight w:val="264"/>
          <w:tblHeader/>
          <w:jc w:val="center"/>
        </w:trPr>
        <w:tc>
          <w:tcPr>
            <w:tcW w:w="585" w:type="dxa"/>
            <w:vMerge/>
            <w:shd w:val="clear" w:color="auto" w:fill="auto"/>
            <w:vAlign w:val="center"/>
            <w:hideMark/>
          </w:tcPr>
          <w:p w14:paraId="2BEE852B" w14:textId="77777777" w:rsidR="00844E8B" w:rsidRPr="00844E8B" w:rsidRDefault="00844E8B" w:rsidP="00844E8B">
            <w:pPr>
              <w:jc w:val="center"/>
              <w:rPr>
                <w:szCs w:val="28"/>
              </w:rPr>
            </w:pPr>
          </w:p>
        </w:tc>
        <w:tc>
          <w:tcPr>
            <w:tcW w:w="2748" w:type="dxa"/>
            <w:vMerge/>
            <w:shd w:val="clear" w:color="auto" w:fill="auto"/>
            <w:vAlign w:val="center"/>
            <w:hideMark/>
          </w:tcPr>
          <w:p w14:paraId="7877939E" w14:textId="77777777" w:rsidR="00844E8B" w:rsidRPr="00844E8B" w:rsidRDefault="00844E8B" w:rsidP="00844E8B">
            <w:pPr>
              <w:jc w:val="center"/>
              <w:rPr>
                <w:szCs w:val="28"/>
              </w:rPr>
            </w:pPr>
          </w:p>
        </w:tc>
        <w:tc>
          <w:tcPr>
            <w:tcW w:w="917" w:type="dxa"/>
            <w:vMerge/>
            <w:shd w:val="clear" w:color="auto" w:fill="auto"/>
            <w:vAlign w:val="center"/>
            <w:hideMark/>
          </w:tcPr>
          <w:p w14:paraId="1E66FBCD" w14:textId="77777777" w:rsidR="00844E8B" w:rsidRPr="00844E8B" w:rsidRDefault="00844E8B" w:rsidP="00844E8B">
            <w:pPr>
              <w:jc w:val="center"/>
              <w:rPr>
                <w:szCs w:val="28"/>
              </w:rPr>
            </w:pPr>
          </w:p>
        </w:tc>
        <w:tc>
          <w:tcPr>
            <w:tcW w:w="1220" w:type="dxa"/>
          </w:tcPr>
          <w:p w14:paraId="6FD6B46C" w14:textId="77777777" w:rsidR="00844E8B" w:rsidRPr="00844E8B" w:rsidRDefault="00844E8B" w:rsidP="00844E8B">
            <w:pPr>
              <w:jc w:val="center"/>
              <w:rPr>
                <w:szCs w:val="28"/>
              </w:rPr>
            </w:pPr>
            <w:r w:rsidRPr="00844E8B">
              <w:rPr>
                <w:szCs w:val="28"/>
              </w:rPr>
              <w:t>2024</w:t>
            </w:r>
          </w:p>
        </w:tc>
        <w:tc>
          <w:tcPr>
            <w:tcW w:w="1384" w:type="dxa"/>
            <w:vAlign w:val="center"/>
          </w:tcPr>
          <w:p w14:paraId="1AD481FB" w14:textId="77777777" w:rsidR="00844E8B" w:rsidRPr="00844E8B" w:rsidRDefault="00844E8B" w:rsidP="00844E8B">
            <w:pPr>
              <w:jc w:val="center"/>
              <w:rPr>
                <w:szCs w:val="28"/>
              </w:rPr>
            </w:pPr>
            <w:r w:rsidRPr="00844E8B">
              <w:rPr>
                <w:szCs w:val="28"/>
              </w:rPr>
              <w:t>2025</w:t>
            </w:r>
          </w:p>
        </w:tc>
        <w:tc>
          <w:tcPr>
            <w:tcW w:w="1467" w:type="dxa"/>
            <w:vAlign w:val="center"/>
          </w:tcPr>
          <w:p w14:paraId="658B3FA4" w14:textId="77777777" w:rsidR="00844E8B" w:rsidRPr="00844E8B" w:rsidRDefault="00844E8B" w:rsidP="00844E8B">
            <w:pPr>
              <w:jc w:val="center"/>
              <w:rPr>
                <w:szCs w:val="28"/>
              </w:rPr>
            </w:pPr>
            <w:r w:rsidRPr="00844E8B">
              <w:rPr>
                <w:szCs w:val="28"/>
              </w:rPr>
              <w:t>2026</w:t>
            </w:r>
          </w:p>
        </w:tc>
        <w:tc>
          <w:tcPr>
            <w:tcW w:w="1557" w:type="dxa"/>
          </w:tcPr>
          <w:p w14:paraId="2A155F08" w14:textId="77777777" w:rsidR="00844E8B" w:rsidRPr="00844E8B" w:rsidRDefault="00844E8B" w:rsidP="00844E8B">
            <w:pPr>
              <w:jc w:val="center"/>
              <w:rPr>
                <w:szCs w:val="28"/>
              </w:rPr>
            </w:pPr>
            <w:r w:rsidRPr="00844E8B">
              <w:rPr>
                <w:szCs w:val="28"/>
              </w:rPr>
              <w:t>2027</w:t>
            </w:r>
          </w:p>
        </w:tc>
      </w:tr>
      <w:tr w:rsidR="00844E8B" w:rsidRPr="00844E8B" w14:paraId="4A8BE1A0" w14:textId="77777777" w:rsidTr="00104FF4">
        <w:trPr>
          <w:gridAfter w:val="1"/>
          <w:wAfter w:w="10" w:type="dxa"/>
          <w:trHeight w:val="775"/>
          <w:tblHeader/>
          <w:jc w:val="center"/>
        </w:trPr>
        <w:tc>
          <w:tcPr>
            <w:tcW w:w="585" w:type="dxa"/>
            <w:shd w:val="clear" w:color="auto" w:fill="auto"/>
            <w:vAlign w:val="center"/>
            <w:hideMark/>
          </w:tcPr>
          <w:p w14:paraId="33675891" w14:textId="77777777" w:rsidR="00844E8B" w:rsidRPr="00844E8B" w:rsidRDefault="00844E8B" w:rsidP="00844E8B">
            <w:pPr>
              <w:jc w:val="center"/>
              <w:rPr>
                <w:szCs w:val="28"/>
              </w:rPr>
            </w:pPr>
            <w:r w:rsidRPr="00844E8B">
              <w:rPr>
                <w:szCs w:val="28"/>
              </w:rPr>
              <w:t>1</w:t>
            </w:r>
          </w:p>
        </w:tc>
        <w:tc>
          <w:tcPr>
            <w:tcW w:w="2748" w:type="dxa"/>
            <w:shd w:val="clear" w:color="auto" w:fill="auto"/>
            <w:vAlign w:val="center"/>
            <w:hideMark/>
          </w:tcPr>
          <w:p w14:paraId="1EBD7D3B" w14:textId="77777777" w:rsidR="00844E8B" w:rsidRPr="00844E8B" w:rsidRDefault="00844E8B" w:rsidP="00844E8B">
            <w:pPr>
              <w:rPr>
                <w:szCs w:val="28"/>
              </w:rPr>
            </w:pPr>
            <w:r w:rsidRPr="00844E8B">
              <w:rPr>
                <w:szCs w:val="28"/>
              </w:rPr>
              <w:t>Индекс потребительских цен на расчетный период регулирования (ИПЦ)</w:t>
            </w:r>
          </w:p>
        </w:tc>
        <w:tc>
          <w:tcPr>
            <w:tcW w:w="917" w:type="dxa"/>
            <w:shd w:val="clear" w:color="auto" w:fill="auto"/>
            <w:vAlign w:val="center"/>
            <w:hideMark/>
          </w:tcPr>
          <w:p w14:paraId="667A1001" w14:textId="77777777" w:rsidR="00844E8B" w:rsidRPr="00844E8B" w:rsidRDefault="00844E8B" w:rsidP="00844E8B">
            <w:pPr>
              <w:jc w:val="center"/>
              <w:rPr>
                <w:szCs w:val="28"/>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C4F2D1" w14:textId="77777777" w:rsidR="00844E8B" w:rsidRPr="00844E8B" w:rsidRDefault="00844E8B" w:rsidP="00844E8B">
            <w:pPr>
              <w:jc w:val="center"/>
            </w:pPr>
            <w:r w:rsidRPr="00844E8B">
              <w:t>-</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5A430D0" w14:textId="77777777" w:rsidR="00844E8B" w:rsidRPr="00844E8B" w:rsidRDefault="00844E8B" w:rsidP="00844E8B">
            <w:pPr>
              <w:jc w:val="center"/>
            </w:pPr>
            <w:r w:rsidRPr="00844E8B">
              <w:t>1,042</w:t>
            </w:r>
          </w:p>
        </w:tc>
        <w:tc>
          <w:tcPr>
            <w:tcW w:w="1467" w:type="dxa"/>
            <w:tcBorders>
              <w:top w:val="single" w:sz="4" w:space="0" w:color="auto"/>
              <w:left w:val="nil"/>
              <w:bottom w:val="single" w:sz="4" w:space="0" w:color="auto"/>
              <w:right w:val="single" w:sz="4" w:space="0" w:color="auto"/>
            </w:tcBorders>
            <w:shd w:val="clear" w:color="auto" w:fill="auto"/>
            <w:vAlign w:val="center"/>
          </w:tcPr>
          <w:p w14:paraId="66F18330" w14:textId="77777777" w:rsidR="00844E8B" w:rsidRPr="00844E8B" w:rsidRDefault="00844E8B" w:rsidP="00844E8B">
            <w:pPr>
              <w:jc w:val="center"/>
            </w:pPr>
            <w:r w:rsidRPr="00844E8B">
              <w:t>1,04</w:t>
            </w:r>
          </w:p>
        </w:tc>
        <w:tc>
          <w:tcPr>
            <w:tcW w:w="1557" w:type="dxa"/>
            <w:tcBorders>
              <w:top w:val="single" w:sz="4" w:space="0" w:color="auto"/>
              <w:left w:val="nil"/>
              <w:bottom w:val="single" w:sz="4" w:space="0" w:color="auto"/>
              <w:right w:val="single" w:sz="4" w:space="0" w:color="auto"/>
            </w:tcBorders>
            <w:shd w:val="clear" w:color="auto" w:fill="auto"/>
            <w:vAlign w:val="center"/>
          </w:tcPr>
          <w:p w14:paraId="5A42AA4B" w14:textId="77777777" w:rsidR="00844E8B" w:rsidRPr="00844E8B" w:rsidRDefault="00844E8B" w:rsidP="00844E8B">
            <w:pPr>
              <w:jc w:val="center"/>
            </w:pPr>
            <w:r w:rsidRPr="00844E8B">
              <w:t>1,04</w:t>
            </w:r>
          </w:p>
        </w:tc>
      </w:tr>
      <w:tr w:rsidR="00844E8B" w:rsidRPr="00844E8B" w14:paraId="08727D6B" w14:textId="77777777" w:rsidTr="00104FF4">
        <w:trPr>
          <w:gridAfter w:val="1"/>
          <w:wAfter w:w="10" w:type="dxa"/>
          <w:trHeight w:val="700"/>
          <w:tblHeader/>
          <w:jc w:val="center"/>
        </w:trPr>
        <w:tc>
          <w:tcPr>
            <w:tcW w:w="585" w:type="dxa"/>
            <w:shd w:val="clear" w:color="auto" w:fill="auto"/>
            <w:vAlign w:val="center"/>
            <w:hideMark/>
          </w:tcPr>
          <w:p w14:paraId="735BA3EB" w14:textId="77777777" w:rsidR="00844E8B" w:rsidRPr="00844E8B" w:rsidRDefault="00844E8B" w:rsidP="00844E8B">
            <w:pPr>
              <w:jc w:val="center"/>
              <w:rPr>
                <w:szCs w:val="28"/>
              </w:rPr>
            </w:pPr>
            <w:r w:rsidRPr="00844E8B">
              <w:rPr>
                <w:szCs w:val="28"/>
              </w:rPr>
              <w:t>2</w:t>
            </w:r>
          </w:p>
        </w:tc>
        <w:tc>
          <w:tcPr>
            <w:tcW w:w="2748" w:type="dxa"/>
            <w:shd w:val="clear" w:color="auto" w:fill="auto"/>
            <w:vAlign w:val="center"/>
            <w:hideMark/>
          </w:tcPr>
          <w:p w14:paraId="1DAC64AF" w14:textId="77777777" w:rsidR="00844E8B" w:rsidRPr="00844E8B" w:rsidRDefault="00844E8B" w:rsidP="00844E8B">
            <w:pPr>
              <w:rPr>
                <w:szCs w:val="28"/>
              </w:rPr>
            </w:pPr>
            <w:r w:rsidRPr="00844E8B">
              <w:rPr>
                <w:szCs w:val="28"/>
              </w:rPr>
              <w:t>Индекс эффективности операционных расходов (ИР)</w:t>
            </w:r>
          </w:p>
        </w:tc>
        <w:tc>
          <w:tcPr>
            <w:tcW w:w="917" w:type="dxa"/>
            <w:shd w:val="clear" w:color="auto" w:fill="auto"/>
            <w:vAlign w:val="center"/>
            <w:hideMark/>
          </w:tcPr>
          <w:p w14:paraId="799F6038" w14:textId="77777777" w:rsidR="00844E8B" w:rsidRPr="00844E8B" w:rsidRDefault="00844E8B" w:rsidP="00844E8B">
            <w:pPr>
              <w:jc w:val="center"/>
              <w:rPr>
                <w:szCs w:val="28"/>
              </w:rPr>
            </w:pPr>
            <w:r w:rsidRPr="00844E8B">
              <w:rPr>
                <w:szCs w:val="28"/>
              </w:rPr>
              <w:t>%</w:t>
            </w:r>
          </w:p>
        </w:tc>
        <w:tc>
          <w:tcPr>
            <w:tcW w:w="1220" w:type="dxa"/>
            <w:tcBorders>
              <w:top w:val="nil"/>
              <w:left w:val="single" w:sz="4" w:space="0" w:color="auto"/>
              <w:bottom w:val="single" w:sz="4" w:space="0" w:color="auto"/>
              <w:right w:val="single" w:sz="4" w:space="0" w:color="auto"/>
            </w:tcBorders>
            <w:shd w:val="clear" w:color="auto" w:fill="auto"/>
            <w:vAlign w:val="center"/>
          </w:tcPr>
          <w:p w14:paraId="723B2B98" w14:textId="77777777" w:rsidR="00844E8B" w:rsidRPr="00844E8B" w:rsidRDefault="00844E8B" w:rsidP="00844E8B">
            <w:pPr>
              <w:jc w:val="center"/>
            </w:pPr>
            <w:r w:rsidRPr="00844E8B">
              <w:t>1%</w:t>
            </w:r>
          </w:p>
        </w:tc>
        <w:tc>
          <w:tcPr>
            <w:tcW w:w="1384" w:type="dxa"/>
            <w:tcBorders>
              <w:top w:val="nil"/>
              <w:left w:val="single" w:sz="4" w:space="0" w:color="auto"/>
              <w:bottom w:val="single" w:sz="4" w:space="0" w:color="auto"/>
              <w:right w:val="single" w:sz="4" w:space="0" w:color="auto"/>
            </w:tcBorders>
            <w:shd w:val="clear" w:color="auto" w:fill="auto"/>
            <w:vAlign w:val="center"/>
          </w:tcPr>
          <w:p w14:paraId="63044BBF" w14:textId="77777777" w:rsidR="00844E8B" w:rsidRPr="00844E8B" w:rsidRDefault="00844E8B" w:rsidP="00844E8B">
            <w:pPr>
              <w:jc w:val="center"/>
            </w:pPr>
            <w:r w:rsidRPr="00844E8B">
              <w:t>1%</w:t>
            </w:r>
          </w:p>
        </w:tc>
        <w:tc>
          <w:tcPr>
            <w:tcW w:w="1467" w:type="dxa"/>
            <w:tcBorders>
              <w:top w:val="nil"/>
              <w:left w:val="nil"/>
              <w:bottom w:val="single" w:sz="4" w:space="0" w:color="auto"/>
              <w:right w:val="single" w:sz="4" w:space="0" w:color="auto"/>
            </w:tcBorders>
            <w:shd w:val="clear" w:color="auto" w:fill="auto"/>
            <w:vAlign w:val="center"/>
          </w:tcPr>
          <w:p w14:paraId="36DABD06" w14:textId="77777777" w:rsidR="00844E8B" w:rsidRPr="00844E8B" w:rsidRDefault="00844E8B" w:rsidP="00844E8B">
            <w:pPr>
              <w:jc w:val="center"/>
            </w:pPr>
            <w:r w:rsidRPr="00844E8B">
              <w:t>1%</w:t>
            </w:r>
          </w:p>
        </w:tc>
        <w:tc>
          <w:tcPr>
            <w:tcW w:w="1557" w:type="dxa"/>
            <w:tcBorders>
              <w:top w:val="nil"/>
              <w:left w:val="nil"/>
              <w:bottom w:val="single" w:sz="4" w:space="0" w:color="auto"/>
              <w:right w:val="single" w:sz="4" w:space="0" w:color="auto"/>
            </w:tcBorders>
            <w:shd w:val="clear" w:color="auto" w:fill="auto"/>
            <w:vAlign w:val="center"/>
          </w:tcPr>
          <w:p w14:paraId="00925278" w14:textId="77777777" w:rsidR="00844E8B" w:rsidRPr="00844E8B" w:rsidRDefault="00844E8B" w:rsidP="00844E8B">
            <w:pPr>
              <w:jc w:val="center"/>
            </w:pPr>
            <w:r w:rsidRPr="00844E8B">
              <w:t>1%</w:t>
            </w:r>
          </w:p>
        </w:tc>
      </w:tr>
      <w:tr w:rsidR="00844E8B" w:rsidRPr="00844E8B" w14:paraId="2D1588D5" w14:textId="77777777" w:rsidTr="00104FF4">
        <w:trPr>
          <w:gridAfter w:val="1"/>
          <w:wAfter w:w="10" w:type="dxa"/>
          <w:trHeight w:val="461"/>
          <w:tblHeader/>
          <w:jc w:val="center"/>
        </w:trPr>
        <w:tc>
          <w:tcPr>
            <w:tcW w:w="585" w:type="dxa"/>
            <w:shd w:val="clear" w:color="auto" w:fill="auto"/>
            <w:vAlign w:val="center"/>
            <w:hideMark/>
          </w:tcPr>
          <w:p w14:paraId="2B4231B6" w14:textId="77777777" w:rsidR="00844E8B" w:rsidRPr="00844E8B" w:rsidRDefault="00844E8B" w:rsidP="00844E8B">
            <w:pPr>
              <w:jc w:val="center"/>
              <w:rPr>
                <w:szCs w:val="28"/>
              </w:rPr>
            </w:pPr>
            <w:r w:rsidRPr="00844E8B">
              <w:rPr>
                <w:szCs w:val="28"/>
              </w:rPr>
              <w:t>3</w:t>
            </w:r>
          </w:p>
        </w:tc>
        <w:tc>
          <w:tcPr>
            <w:tcW w:w="2748" w:type="dxa"/>
            <w:shd w:val="clear" w:color="auto" w:fill="auto"/>
            <w:vAlign w:val="center"/>
            <w:hideMark/>
          </w:tcPr>
          <w:p w14:paraId="2579EF2B" w14:textId="77777777" w:rsidR="00844E8B" w:rsidRPr="00844E8B" w:rsidRDefault="00844E8B" w:rsidP="00844E8B">
            <w:pPr>
              <w:rPr>
                <w:szCs w:val="28"/>
              </w:rPr>
            </w:pPr>
            <w:r w:rsidRPr="00844E8B">
              <w:rPr>
                <w:szCs w:val="28"/>
              </w:rPr>
              <w:t>Индекс изменения количества активов (ИКА)</w:t>
            </w:r>
          </w:p>
        </w:tc>
        <w:tc>
          <w:tcPr>
            <w:tcW w:w="917" w:type="dxa"/>
            <w:shd w:val="clear" w:color="auto" w:fill="auto"/>
            <w:vAlign w:val="center"/>
            <w:hideMark/>
          </w:tcPr>
          <w:p w14:paraId="51D910DC" w14:textId="77777777" w:rsidR="00844E8B" w:rsidRPr="00844E8B" w:rsidRDefault="00844E8B" w:rsidP="00844E8B">
            <w:pPr>
              <w:jc w:val="center"/>
              <w:rPr>
                <w:szCs w:val="28"/>
              </w:rPr>
            </w:pPr>
          </w:p>
        </w:tc>
        <w:tc>
          <w:tcPr>
            <w:tcW w:w="1220" w:type="dxa"/>
            <w:tcBorders>
              <w:top w:val="nil"/>
              <w:left w:val="single" w:sz="4" w:space="0" w:color="auto"/>
              <w:bottom w:val="single" w:sz="4" w:space="0" w:color="auto"/>
              <w:right w:val="single" w:sz="4" w:space="0" w:color="auto"/>
            </w:tcBorders>
            <w:shd w:val="clear" w:color="auto" w:fill="auto"/>
            <w:vAlign w:val="center"/>
          </w:tcPr>
          <w:p w14:paraId="0F68AE04" w14:textId="77777777" w:rsidR="00844E8B" w:rsidRPr="00844E8B" w:rsidRDefault="00844E8B" w:rsidP="00844E8B">
            <w:pPr>
              <w:jc w:val="center"/>
            </w:pPr>
            <w:r w:rsidRPr="00844E8B">
              <w:t>0</w:t>
            </w:r>
          </w:p>
        </w:tc>
        <w:tc>
          <w:tcPr>
            <w:tcW w:w="1384" w:type="dxa"/>
            <w:tcBorders>
              <w:top w:val="nil"/>
              <w:left w:val="single" w:sz="4" w:space="0" w:color="auto"/>
              <w:bottom w:val="single" w:sz="4" w:space="0" w:color="auto"/>
              <w:right w:val="single" w:sz="4" w:space="0" w:color="auto"/>
            </w:tcBorders>
            <w:shd w:val="clear" w:color="auto" w:fill="auto"/>
            <w:vAlign w:val="center"/>
          </w:tcPr>
          <w:p w14:paraId="3DE88268" w14:textId="77777777" w:rsidR="00844E8B" w:rsidRPr="00844E8B" w:rsidRDefault="00844E8B" w:rsidP="00844E8B">
            <w:pPr>
              <w:jc w:val="center"/>
            </w:pPr>
            <w:r w:rsidRPr="00844E8B">
              <w:t>0</w:t>
            </w:r>
          </w:p>
        </w:tc>
        <w:tc>
          <w:tcPr>
            <w:tcW w:w="1467" w:type="dxa"/>
            <w:tcBorders>
              <w:top w:val="nil"/>
              <w:left w:val="nil"/>
              <w:bottom w:val="single" w:sz="4" w:space="0" w:color="auto"/>
              <w:right w:val="single" w:sz="4" w:space="0" w:color="auto"/>
            </w:tcBorders>
            <w:shd w:val="clear" w:color="auto" w:fill="auto"/>
            <w:vAlign w:val="center"/>
          </w:tcPr>
          <w:p w14:paraId="1BDF970A" w14:textId="77777777" w:rsidR="00844E8B" w:rsidRPr="00844E8B" w:rsidRDefault="00844E8B" w:rsidP="00844E8B">
            <w:pPr>
              <w:jc w:val="center"/>
            </w:pPr>
            <w:r w:rsidRPr="00844E8B">
              <w:t>0</w:t>
            </w:r>
          </w:p>
        </w:tc>
        <w:tc>
          <w:tcPr>
            <w:tcW w:w="1557" w:type="dxa"/>
            <w:tcBorders>
              <w:top w:val="nil"/>
              <w:left w:val="nil"/>
              <w:bottom w:val="single" w:sz="4" w:space="0" w:color="auto"/>
              <w:right w:val="single" w:sz="4" w:space="0" w:color="auto"/>
            </w:tcBorders>
            <w:shd w:val="clear" w:color="auto" w:fill="auto"/>
            <w:vAlign w:val="center"/>
          </w:tcPr>
          <w:p w14:paraId="6BB22A81" w14:textId="77777777" w:rsidR="00844E8B" w:rsidRPr="00844E8B" w:rsidRDefault="00844E8B" w:rsidP="00844E8B">
            <w:pPr>
              <w:jc w:val="center"/>
            </w:pPr>
            <w:r w:rsidRPr="00844E8B">
              <w:t>0</w:t>
            </w:r>
          </w:p>
        </w:tc>
      </w:tr>
      <w:tr w:rsidR="00844E8B" w:rsidRPr="00844E8B" w14:paraId="4A1B3D73" w14:textId="77777777" w:rsidTr="00104FF4">
        <w:trPr>
          <w:gridAfter w:val="1"/>
          <w:wAfter w:w="10" w:type="dxa"/>
          <w:trHeight w:val="944"/>
          <w:tblHeader/>
          <w:jc w:val="center"/>
        </w:trPr>
        <w:tc>
          <w:tcPr>
            <w:tcW w:w="585" w:type="dxa"/>
            <w:shd w:val="clear" w:color="auto" w:fill="auto"/>
            <w:vAlign w:val="center"/>
            <w:hideMark/>
          </w:tcPr>
          <w:p w14:paraId="2E2F117F" w14:textId="77777777" w:rsidR="00844E8B" w:rsidRPr="00844E8B" w:rsidRDefault="00844E8B" w:rsidP="00844E8B">
            <w:pPr>
              <w:jc w:val="center"/>
              <w:rPr>
                <w:szCs w:val="28"/>
              </w:rPr>
            </w:pPr>
            <w:r w:rsidRPr="00844E8B">
              <w:rPr>
                <w:szCs w:val="28"/>
              </w:rPr>
              <w:t>3.1</w:t>
            </w:r>
          </w:p>
        </w:tc>
        <w:tc>
          <w:tcPr>
            <w:tcW w:w="2748" w:type="dxa"/>
            <w:shd w:val="clear" w:color="auto" w:fill="auto"/>
            <w:vAlign w:val="center"/>
            <w:hideMark/>
          </w:tcPr>
          <w:p w14:paraId="5EBEFEDD" w14:textId="77777777" w:rsidR="00844E8B" w:rsidRPr="00844E8B" w:rsidRDefault="00844E8B" w:rsidP="00844E8B">
            <w:pPr>
              <w:rPr>
                <w:szCs w:val="28"/>
              </w:rPr>
            </w:pPr>
            <w:r w:rsidRPr="00844E8B">
              <w:rPr>
                <w:szCs w:val="28"/>
              </w:rPr>
              <w:t>количество условных единиц, относящихся к активам, необходимым для осуществления регулируемой деятельности</w:t>
            </w:r>
          </w:p>
        </w:tc>
        <w:tc>
          <w:tcPr>
            <w:tcW w:w="917" w:type="dxa"/>
            <w:shd w:val="clear" w:color="auto" w:fill="auto"/>
            <w:vAlign w:val="center"/>
            <w:hideMark/>
          </w:tcPr>
          <w:p w14:paraId="60445A4C" w14:textId="77777777" w:rsidR="00844E8B" w:rsidRPr="00844E8B" w:rsidRDefault="00844E8B" w:rsidP="00844E8B">
            <w:pPr>
              <w:jc w:val="center"/>
              <w:rPr>
                <w:szCs w:val="28"/>
              </w:rPr>
            </w:pPr>
            <w:r w:rsidRPr="00844E8B">
              <w:rPr>
                <w:szCs w:val="28"/>
              </w:rPr>
              <w:t>у.е.</w:t>
            </w:r>
          </w:p>
        </w:tc>
        <w:tc>
          <w:tcPr>
            <w:tcW w:w="1220" w:type="dxa"/>
            <w:tcBorders>
              <w:top w:val="nil"/>
              <w:left w:val="single" w:sz="4" w:space="0" w:color="auto"/>
              <w:bottom w:val="single" w:sz="4" w:space="0" w:color="auto"/>
              <w:right w:val="single" w:sz="4" w:space="0" w:color="auto"/>
            </w:tcBorders>
            <w:shd w:val="clear" w:color="auto" w:fill="auto"/>
            <w:vAlign w:val="center"/>
          </w:tcPr>
          <w:p w14:paraId="3948F2AC" w14:textId="77777777" w:rsidR="00844E8B" w:rsidRPr="00844E8B" w:rsidRDefault="00844E8B" w:rsidP="00844E8B">
            <w:pPr>
              <w:jc w:val="center"/>
            </w:pPr>
            <w:r w:rsidRPr="00844E8B">
              <w:t>186,833</w:t>
            </w:r>
          </w:p>
        </w:tc>
        <w:tc>
          <w:tcPr>
            <w:tcW w:w="1384" w:type="dxa"/>
            <w:tcBorders>
              <w:top w:val="nil"/>
              <w:left w:val="single" w:sz="4" w:space="0" w:color="auto"/>
              <w:bottom w:val="single" w:sz="4" w:space="0" w:color="auto"/>
              <w:right w:val="single" w:sz="4" w:space="0" w:color="auto"/>
            </w:tcBorders>
            <w:shd w:val="clear" w:color="auto" w:fill="auto"/>
            <w:vAlign w:val="center"/>
          </w:tcPr>
          <w:p w14:paraId="3E927AE3" w14:textId="77777777" w:rsidR="00844E8B" w:rsidRPr="00844E8B" w:rsidRDefault="00844E8B" w:rsidP="00844E8B">
            <w:pPr>
              <w:jc w:val="center"/>
            </w:pPr>
            <w:r w:rsidRPr="00844E8B">
              <w:t>186,833</w:t>
            </w:r>
          </w:p>
        </w:tc>
        <w:tc>
          <w:tcPr>
            <w:tcW w:w="1467" w:type="dxa"/>
            <w:tcBorders>
              <w:top w:val="nil"/>
              <w:left w:val="nil"/>
              <w:bottom w:val="single" w:sz="4" w:space="0" w:color="auto"/>
              <w:right w:val="single" w:sz="4" w:space="0" w:color="auto"/>
            </w:tcBorders>
            <w:shd w:val="clear" w:color="auto" w:fill="auto"/>
            <w:vAlign w:val="center"/>
          </w:tcPr>
          <w:p w14:paraId="14813E78" w14:textId="77777777" w:rsidR="00844E8B" w:rsidRPr="00844E8B" w:rsidRDefault="00844E8B" w:rsidP="00844E8B">
            <w:pPr>
              <w:jc w:val="center"/>
            </w:pPr>
            <w:r w:rsidRPr="00844E8B">
              <w:t>186,833</w:t>
            </w:r>
          </w:p>
        </w:tc>
        <w:tc>
          <w:tcPr>
            <w:tcW w:w="1557" w:type="dxa"/>
            <w:tcBorders>
              <w:top w:val="nil"/>
              <w:left w:val="nil"/>
              <w:bottom w:val="single" w:sz="4" w:space="0" w:color="auto"/>
              <w:right w:val="single" w:sz="4" w:space="0" w:color="auto"/>
            </w:tcBorders>
            <w:shd w:val="clear" w:color="auto" w:fill="auto"/>
            <w:vAlign w:val="center"/>
          </w:tcPr>
          <w:p w14:paraId="3D463991" w14:textId="77777777" w:rsidR="00844E8B" w:rsidRPr="00844E8B" w:rsidRDefault="00844E8B" w:rsidP="00844E8B">
            <w:pPr>
              <w:jc w:val="center"/>
            </w:pPr>
            <w:r w:rsidRPr="00844E8B">
              <w:t>186,833</w:t>
            </w:r>
          </w:p>
        </w:tc>
      </w:tr>
      <w:tr w:rsidR="00844E8B" w:rsidRPr="00844E8B" w14:paraId="47B2DAFD" w14:textId="77777777" w:rsidTr="00104FF4">
        <w:trPr>
          <w:gridAfter w:val="1"/>
          <w:wAfter w:w="10" w:type="dxa"/>
          <w:trHeight w:val="689"/>
          <w:tblHeader/>
          <w:jc w:val="center"/>
        </w:trPr>
        <w:tc>
          <w:tcPr>
            <w:tcW w:w="585" w:type="dxa"/>
            <w:shd w:val="clear" w:color="auto" w:fill="auto"/>
            <w:vAlign w:val="center"/>
            <w:hideMark/>
          </w:tcPr>
          <w:p w14:paraId="12115373" w14:textId="77777777" w:rsidR="00844E8B" w:rsidRPr="00844E8B" w:rsidRDefault="00844E8B" w:rsidP="00844E8B">
            <w:pPr>
              <w:jc w:val="center"/>
              <w:rPr>
                <w:szCs w:val="28"/>
              </w:rPr>
            </w:pPr>
            <w:r w:rsidRPr="00844E8B">
              <w:rPr>
                <w:szCs w:val="28"/>
              </w:rPr>
              <w:t>3.2</w:t>
            </w:r>
          </w:p>
        </w:tc>
        <w:tc>
          <w:tcPr>
            <w:tcW w:w="2748" w:type="dxa"/>
            <w:shd w:val="clear" w:color="auto" w:fill="auto"/>
            <w:vAlign w:val="center"/>
            <w:hideMark/>
          </w:tcPr>
          <w:p w14:paraId="3DBB211E" w14:textId="77777777" w:rsidR="00844E8B" w:rsidRPr="00844E8B" w:rsidRDefault="00844E8B" w:rsidP="00844E8B">
            <w:pPr>
              <w:rPr>
                <w:szCs w:val="28"/>
              </w:rPr>
            </w:pPr>
            <w:r w:rsidRPr="00844E8B">
              <w:rPr>
                <w:szCs w:val="28"/>
              </w:rPr>
              <w:t>установленная тепловая мощность источника тепловой энергии</w:t>
            </w:r>
          </w:p>
        </w:tc>
        <w:tc>
          <w:tcPr>
            <w:tcW w:w="917" w:type="dxa"/>
            <w:shd w:val="clear" w:color="auto" w:fill="auto"/>
            <w:vAlign w:val="center"/>
            <w:hideMark/>
          </w:tcPr>
          <w:p w14:paraId="4EF25A88" w14:textId="77777777" w:rsidR="00844E8B" w:rsidRPr="00844E8B" w:rsidRDefault="00844E8B" w:rsidP="00844E8B">
            <w:pPr>
              <w:jc w:val="center"/>
              <w:rPr>
                <w:szCs w:val="28"/>
              </w:rPr>
            </w:pPr>
            <w:r w:rsidRPr="00844E8B">
              <w:rPr>
                <w:szCs w:val="28"/>
              </w:rPr>
              <w:t>Гкал/ч</w:t>
            </w:r>
          </w:p>
        </w:tc>
        <w:tc>
          <w:tcPr>
            <w:tcW w:w="1220" w:type="dxa"/>
            <w:tcBorders>
              <w:top w:val="nil"/>
              <w:left w:val="single" w:sz="4" w:space="0" w:color="auto"/>
              <w:bottom w:val="single" w:sz="4" w:space="0" w:color="auto"/>
              <w:right w:val="single" w:sz="4" w:space="0" w:color="auto"/>
            </w:tcBorders>
            <w:shd w:val="clear" w:color="auto" w:fill="auto"/>
            <w:vAlign w:val="center"/>
          </w:tcPr>
          <w:p w14:paraId="4287FD0E" w14:textId="77777777" w:rsidR="00844E8B" w:rsidRPr="00844E8B" w:rsidRDefault="00844E8B" w:rsidP="00844E8B">
            <w:pPr>
              <w:jc w:val="center"/>
            </w:pPr>
            <w:r w:rsidRPr="00844E8B">
              <w:t>-</w:t>
            </w:r>
          </w:p>
        </w:tc>
        <w:tc>
          <w:tcPr>
            <w:tcW w:w="1384" w:type="dxa"/>
            <w:tcBorders>
              <w:top w:val="nil"/>
              <w:left w:val="single" w:sz="4" w:space="0" w:color="auto"/>
              <w:bottom w:val="single" w:sz="4" w:space="0" w:color="auto"/>
              <w:right w:val="single" w:sz="4" w:space="0" w:color="auto"/>
            </w:tcBorders>
            <w:shd w:val="clear" w:color="auto" w:fill="auto"/>
            <w:vAlign w:val="center"/>
          </w:tcPr>
          <w:p w14:paraId="7603E045" w14:textId="77777777" w:rsidR="00844E8B" w:rsidRPr="00844E8B" w:rsidRDefault="00844E8B" w:rsidP="00844E8B">
            <w:pPr>
              <w:jc w:val="center"/>
            </w:pPr>
            <w:r w:rsidRPr="00844E8B">
              <w:t>-</w:t>
            </w:r>
          </w:p>
        </w:tc>
        <w:tc>
          <w:tcPr>
            <w:tcW w:w="1467" w:type="dxa"/>
            <w:tcBorders>
              <w:top w:val="nil"/>
              <w:left w:val="nil"/>
              <w:bottom w:val="single" w:sz="4" w:space="0" w:color="auto"/>
              <w:right w:val="single" w:sz="4" w:space="0" w:color="auto"/>
            </w:tcBorders>
            <w:shd w:val="clear" w:color="auto" w:fill="auto"/>
            <w:vAlign w:val="center"/>
          </w:tcPr>
          <w:p w14:paraId="0DBF9D46" w14:textId="77777777" w:rsidR="00844E8B" w:rsidRPr="00844E8B" w:rsidRDefault="00844E8B" w:rsidP="00844E8B">
            <w:pPr>
              <w:jc w:val="center"/>
            </w:pPr>
            <w:r w:rsidRPr="00844E8B">
              <w:t>-</w:t>
            </w:r>
          </w:p>
        </w:tc>
        <w:tc>
          <w:tcPr>
            <w:tcW w:w="1557" w:type="dxa"/>
            <w:tcBorders>
              <w:top w:val="nil"/>
              <w:left w:val="nil"/>
              <w:bottom w:val="single" w:sz="4" w:space="0" w:color="auto"/>
              <w:right w:val="single" w:sz="4" w:space="0" w:color="auto"/>
            </w:tcBorders>
            <w:shd w:val="clear" w:color="auto" w:fill="auto"/>
            <w:vAlign w:val="center"/>
          </w:tcPr>
          <w:p w14:paraId="0B01309E" w14:textId="77777777" w:rsidR="00844E8B" w:rsidRPr="00844E8B" w:rsidRDefault="00844E8B" w:rsidP="00844E8B">
            <w:pPr>
              <w:jc w:val="center"/>
            </w:pPr>
            <w:r w:rsidRPr="00844E8B">
              <w:t>-</w:t>
            </w:r>
          </w:p>
        </w:tc>
      </w:tr>
      <w:tr w:rsidR="00844E8B" w:rsidRPr="00844E8B" w14:paraId="7C9A5001" w14:textId="77777777" w:rsidTr="00104FF4">
        <w:trPr>
          <w:gridAfter w:val="1"/>
          <w:wAfter w:w="10" w:type="dxa"/>
          <w:trHeight w:val="698"/>
          <w:tblHeader/>
          <w:jc w:val="center"/>
        </w:trPr>
        <w:tc>
          <w:tcPr>
            <w:tcW w:w="585" w:type="dxa"/>
            <w:shd w:val="clear" w:color="auto" w:fill="auto"/>
            <w:vAlign w:val="center"/>
            <w:hideMark/>
          </w:tcPr>
          <w:p w14:paraId="33880197" w14:textId="77777777" w:rsidR="00844E8B" w:rsidRPr="00844E8B" w:rsidRDefault="00844E8B" w:rsidP="00844E8B">
            <w:pPr>
              <w:jc w:val="center"/>
              <w:rPr>
                <w:szCs w:val="28"/>
              </w:rPr>
            </w:pPr>
            <w:r w:rsidRPr="00844E8B">
              <w:rPr>
                <w:szCs w:val="28"/>
              </w:rPr>
              <w:t>4</w:t>
            </w:r>
          </w:p>
        </w:tc>
        <w:tc>
          <w:tcPr>
            <w:tcW w:w="2748" w:type="dxa"/>
            <w:shd w:val="clear" w:color="auto" w:fill="auto"/>
            <w:vAlign w:val="center"/>
            <w:hideMark/>
          </w:tcPr>
          <w:p w14:paraId="03B1C3FE" w14:textId="77777777" w:rsidR="00844E8B" w:rsidRPr="00844E8B" w:rsidRDefault="00844E8B" w:rsidP="00844E8B">
            <w:pPr>
              <w:rPr>
                <w:szCs w:val="28"/>
              </w:rPr>
            </w:pPr>
            <w:r w:rsidRPr="00844E8B">
              <w:rPr>
                <w:szCs w:val="28"/>
              </w:rPr>
              <w:t>Коэффициент эластичности затрат по росту активов (К</w:t>
            </w:r>
            <w:r w:rsidRPr="00844E8B">
              <w:rPr>
                <w:szCs w:val="28"/>
                <w:vertAlign w:val="subscript"/>
              </w:rPr>
              <w:t>эл</w:t>
            </w:r>
            <w:r w:rsidRPr="00844E8B">
              <w:rPr>
                <w:szCs w:val="28"/>
              </w:rPr>
              <w:t>)</w:t>
            </w:r>
          </w:p>
        </w:tc>
        <w:tc>
          <w:tcPr>
            <w:tcW w:w="917" w:type="dxa"/>
            <w:shd w:val="clear" w:color="auto" w:fill="auto"/>
            <w:vAlign w:val="center"/>
            <w:hideMark/>
          </w:tcPr>
          <w:p w14:paraId="55B89B59" w14:textId="77777777" w:rsidR="00844E8B" w:rsidRPr="00844E8B" w:rsidRDefault="00844E8B" w:rsidP="00844E8B">
            <w:pPr>
              <w:jc w:val="center"/>
              <w:rPr>
                <w:szCs w:val="28"/>
              </w:rPr>
            </w:pPr>
          </w:p>
        </w:tc>
        <w:tc>
          <w:tcPr>
            <w:tcW w:w="1220" w:type="dxa"/>
            <w:tcBorders>
              <w:top w:val="nil"/>
              <w:left w:val="single" w:sz="4" w:space="0" w:color="auto"/>
              <w:bottom w:val="single" w:sz="4" w:space="0" w:color="auto"/>
              <w:right w:val="single" w:sz="4" w:space="0" w:color="auto"/>
            </w:tcBorders>
            <w:shd w:val="clear" w:color="auto" w:fill="auto"/>
            <w:vAlign w:val="center"/>
          </w:tcPr>
          <w:p w14:paraId="262C8864" w14:textId="77777777" w:rsidR="00844E8B" w:rsidRPr="00844E8B" w:rsidRDefault="00844E8B" w:rsidP="00844E8B">
            <w:pPr>
              <w:jc w:val="center"/>
            </w:pPr>
            <w:r w:rsidRPr="00844E8B">
              <w:t>0,75</w:t>
            </w:r>
          </w:p>
        </w:tc>
        <w:tc>
          <w:tcPr>
            <w:tcW w:w="1384" w:type="dxa"/>
            <w:tcBorders>
              <w:top w:val="nil"/>
              <w:left w:val="single" w:sz="4" w:space="0" w:color="auto"/>
              <w:bottom w:val="single" w:sz="4" w:space="0" w:color="auto"/>
              <w:right w:val="single" w:sz="4" w:space="0" w:color="auto"/>
            </w:tcBorders>
            <w:shd w:val="clear" w:color="auto" w:fill="auto"/>
            <w:vAlign w:val="center"/>
          </w:tcPr>
          <w:p w14:paraId="15791CC1" w14:textId="77777777" w:rsidR="00844E8B" w:rsidRPr="00844E8B" w:rsidRDefault="00844E8B" w:rsidP="00844E8B">
            <w:pPr>
              <w:jc w:val="center"/>
            </w:pPr>
            <w:r w:rsidRPr="00844E8B">
              <w:t>0,75</w:t>
            </w:r>
          </w:p>
        </w:tc>
        <w:tc>
          <w:tcPr>
            <w:tcW w:w="1467" w:type="dxa"/>
            <w:tcBorders>
              <w:top w:val="nil"/>
              <w:left w:val="nil"/>
              <w:bottom w:val="single" w:sz="4" w:space="0" w:color="auto"/>
              <w:right w:val="single" w:sz="4" w:space="0" w:color="auto"/>
            </w:tcBorders>
            <w:shd w:val="clear" w:color="auto" w:fill="auto"/>
            <w:vAlign w:val="center"/>
          </w:tcPr>
          <w:p w14:paraId="6250C2F8" w14:textId="77777777" w:rsidR="00844E8B" w:rsidRPr="00844E8B" w:rsidRDefault="00844E8B" w:rsidP="00844E8B">
            <w:pPr>
              <w:jc w:val="center"/>
            </w:pPr>
            <w:r w:rsidRPr="00844E8B">
              <w:t>0,75</w:t>
            </w:r>
          </w:p>
        </w:tc>
        <w:tc>
          <w:tcPr>
            <w:tcW w:w="1557" w:type="dxa"/>
            <w:tcBorders>
              <w:top w:val="nil"/>
              <w:left w:val="nil"/>
              <w:bottom w:val="single" w:sz="4" w:space="0" w:color="auto"/>
              <w:right w:val="single" w:sz="4" w:space="0" w:color="auto"/>
            </w:tcBorders>
            <w:shd w:val="clear" w:color="auto" w:fill="auto"/>
            <w:vAlign w:val="center"/>
          </w:tcPr>
          <w:p w14:paraId="4F54A066" w14:textId="77777777" w:rsidR="00844E8B" w:rsidRPr="00844E8B" w:rsidRDefault="00844E8B" w:rsidP="00844E8B">
            <w:pPr>
              <w:jc w:val="center"/>
            </w:pPr>
            <w:r w:rsidRPr="00844E8B">
              <w:t>0,75</w:t>
            </w:r>
          </w:p>
        </w:tc>
      </w:tr>
      <w:tr w:rsidR="00844E8B" w:rsidRPr="00844E8B" w14:paraId="12B2E539" w14:textId="77777777" w:rsidTr="00104FF4">
        <w:trPr>
          <w:gridAfter w:val="1"/>
          <w:wAfter w:w="10" w:type="dxa"/>
          <w:trHeight w:val="250"/>
          <w:tblHeader/>
          <w:jc w:val="center"/>
        </w:trPr>
        <w:tc>
          <w:tcPr>
            <w:tcW w:w="585" w:type="dxa"/>
            <w:shd w:val="clear" w:color="auto" w:fill="auto"/>
            <w:vAlign w:val="center"/>
            <w:hideMark/>
          </w:tcPr>
          <w:p w14:paraId="46FC263B" w14:textId="77777777" w:rsidR="00844E8B" w:rsidRPr="00844E8B" w:rsidRDefault="00844E8B" w:rsidP="00844E8B">
            <w:pPr>
              <w:jc w:val="center"/>
              <w:rPr>
                <w:szCs w:val="28"/>
              </w:rPr>
            </w:pPr>
            <w:r w:rsidRPr="00844E8B">
              <w:rPr>
                <w:szCs w:val="28"/>
              </w:rPr>
              <w:t>5</w:t>
            </w:r>
          </w:p>
        </w:tc>
        <w:tc>
          <w:tcPr>
            <w:tcW w:w="2748" w:type="dxa"/>
            <w:shd w:val="clear" w:color="auto" w:fill="auto"/>
            <w:vAlign w:val="center"/>
            <w:hideMark/>
          </w:tcPr>
          <w:p w14:paraId="5253869D" w14:textId="77777777" w:rsidR="00844E8B" w:rsidRPr="00844E8B" w:rsidRDefault="00844E8B" w:rsidP="00844E8B">
            <w:pPr>
              <w:rPr>
                <w:szCs w:val="28"/>
              </w:rPr>
            </w:pPr>
            <w:r w:rsidRPr="00844E8B">
              <w:rPr>
                <w:szCs w:val="28"/>
              </w:rPr>
              <w:t>Операционные (подконтрольные)</w:t>
            </w:r>
            <w:r w:rsidRPr="00844E8B">
              <w:rPr>
                <w:szCs w:val="28"/>
              </w:rPr>
              <w:br/>
              <w:t>расходы</w:t>
            </w:r>
          </w:p>
        </w:tc>
        <w:tc>
          <w:tcPr>
            <w:tcW w:w="917" w:type="dxa"/>
            <w:shd w:val="clear" w:color="auto" w:fill="auto"/>
            <w:vAlign w:val="center"/>
            <w:hideMark/>
          </w:tcPr>
          <w:p w14:paraId="6960256D" w14:textId="77777777" w:rsidR="00844E8B" w:rsidRPr="00844E8B" w:rsidRDefault="00844E8B" w:rsidP="00844E8B">
            <w:pPr>
              <w:jc w:val="center"/>
              <w:rPr>
                <w:szCs w:val="28"/>
              </w:rPr>
            </w:pPr>
            <w:r w:rsidRPr="00844E8B">
              <w:rPr>
                <w:szCs w:val="28"/>
              </w:rPr>
              <w:t>тыс. руб.</w:t>
            </w:r>
          </w:p>
        </w:tc>
        <w:tc>
          <w:tcPr>
            <w:tcW w:w="1220" w:type="dxa"/>
            <w:tcBorders>
              <w:top w:val="nil"/>
              <w:left w:val="single" w:sz="4" w:space="0" w:color="auto"/>
              <w:bottom w:val="single" w:sz="4" w:space="0" w:color="auto"/>
              <w:right w:val="single" w:sz="4" w:space="0" w:color="auto"/>
            </w:tcBorders>
            <w:shd w:val="clear" w:color="auto" w:fill="auto"/>
            <w:vAlign w:val="center"/>
          </w:tcPr>
          <w:p w14:paraId="2888B21F" w14:textId="77777777" w:rsidR="00844E8B" w:rsidRPr="00844E8B" w:rsidRDefault="00844E8B" w:rsidP="00844E8B">
            <w:pPr>
              <w:jc w:val="center"/>
            </w:pPr>
            <w:r w:rsidRPr="00844E8B">
              <w:t>75 586</w:t>
            </w:r>
          </w:p>
        </w:tc>
        <w:tc>
          <w:tcPr>
            <w:tcW w:w="1384" w:type="dxa"/>
            <w:tcBorders>
              <w:top w:val="nil"/>
              <w:left w:val="single" w:sz="4" w:space="0" w:color="auto"/>
              <w:bottom w:val="single" w:sz="4" w:space="0" w:color="auto"/>
              <w:right w:val="single" w:sz="4" w:space="0" w:color="auto"/>
            </w:tcBorders>
            <w:shd w:val="clear" w:color="auto" w:fill="auto"/>
            <w:vAlign w:val="center"/>
          </w:tcPr>
          <w:p w14:paraId="1F261BD7" w14:textId="77777777" w:rsidR="00844E8B" w:rsidRPr="00844E8B" w:rsidRDefault="00844E8B" w:rsidP="00844E8B">
            <w:pPr>
              <w:jc w:val="center"/>
            </w:pPr>
            <w:r w:rsidRPr="00844E8B">
              <w:t>77 973</w:t>
            </w:r>
          </w:p>
        </w:tc>
        <w:tc>
          <w:tcPr>
            <w:tcW w:w="1467" w:type="dxa"/>
            <w:tcBorders>
              <w:top w:val="nil"/>
              <w:left w:val="nil"/>
              <w:bottom w:val="single" w:sz="4" w:space="0" w:color="auto"/>
              <w:right w:val="single" w:sz="4" w:space="0" w:color="auto"/>
            </w:tcBorders>
            <w:shd w:val="clear" w:color="auto" w:fill="auto"/>
            <w:vAlign w:val="center"/>
          </w:tcPr>
          <w:p w14:paraId="1406D303" w14:textId="77777777" w:rsidR="00844E8B" w:rsidRPr="00844E8B" w:rsidRDefault="00844E8B" w:rsidP="00844E8B">
            <w:pPr>
              <w:jc w:val="center"/>
            </w:pPr>
            <w:r w:rsidRPr="00844E8B">
              <w:t>80 280</w:t>
            </w:r>
          </w:p>
        </w:tc>
        <w:tc>
          <w:tcPr>
            <w:tcW w:w="1557" w:type="dxa"/>
            <w:tcBorders>
              <w:top w:val="nil"/>
              <w:left w:val="nil"/>
              <w:bottom w:val="single" w:sz="4" w:space="0" w:color="auto"/>
              <w:right w:val="single" w:sz="4" w:space="0" w:color="auto"/>
            </w:tcBorders>
            <w:shd w:val="clear" w:color="auto" w:fill="auto"/>
            <w:vAlign w:val="center"/>
          </w:tcPr>
          <w:p w14:paraId="64D9CDA3" w14:textId="77777777" w:rsidR="00844E8B" w:rsidRPr="00844E8B" w:rsidRDefault="00844E8B" w:rsidP="00844E8B">
            <w:pPr>
              <w:jc w:val="center"/>
            </w:pPr>
            <w:r w:rsidRPr="00844E8B">
              <w:t>82 656</w:t>
            </w:r>
          </w:p>
        </w:tc>
      </w:tr>
    </w:tbl>
    <w:p w14:paraId="74106A9C" w14:textId="77777777" w:rsidR="00844E8B" w:rsidRPr="00844E8B" w:rsidRDefault="00844E8B" w:rsidP="00844E8B">
      <w:pPr>
        <w:spacing w:line="360" w:lineRule="auto"/>
        <w:jc w:val="both"/>
        <w:rPr>
          <w:sz w:val="28"/>
          <w:szCs w:val="28"/>
        </w:rPr>
      </w:pPr>
    </w:p>
    <w:p w14:paraId="34D6D7A3" w14:textId="77777777" w:rsidR="00844E8B" w:rsidRPr="00844E8B" w:rsidRDefault="00844E8B" w:rsidP="00844E8B">
      <w:pPr>
        <w:keepNext/>
        <w:spacing w:line="360" w:lineRule="auto"/>
        <w:jc w:val="center"/>
        <w:outlineLvl w:val="1"/>
        <w:rPr>
          <w:b/>
          <w:sz w:val="28"/>
          <w:szCs w:val="20"/>
        </w:rPr>
      </w:pPr>
      <w:bookmarkStart w:id="26" w:name="_Toc24010573"/>
      <w:r w:rsidRPr="00844E8B">
        <w:rPr>
          <w:b/>
          <w:sz w:val="28"/>
          <w:szCs w:val="20"/>
        </w:rPr>
        <w:t>5.1.2.) Индекс эффективности операционных расходов</w:t>
      </w:r>
      <w:bookmarkEnd w:id="26"/>
      <w:r w:rsidRPr="00844E8B">
        <w:rPr>
          <w:b/>
          <w:sz w:val="28"/>
          <w:szCs w:val="20"/>
        </w:rPr>
        <w:t xml:space="preserve"> </w:t>
      </w:r>
    </w:p>
    <w:p w14:paraId="311B5086" w14:textId="77777777" w:rsidR="00844E8B" w:rsidRPr="00844E8B" w:rsidRDefault="00844E8B" w:rsidP="00844E8B">
      <w:pPr>
        <w:ind w:firstLine="709"/>
        <w:jc w:val="both"/>
        <w:rPr>
          <w:sz w:val="28"/>
          <w:szCs w:val="28"/>
        </w:rPr>
      </w:pPr>
    </w:p>
    <w:p w14:paraId="7FECE304" w14:textId="77777777" w:rsidR="00844E8B" w:rsidRPr="00844E8B" w:rsidRDefault="00844E8B" w:rsidP="00844E8B">
      <w:pPr>
        <w:ind w:firstLine="709"/>
        <w:jc w:val="both"/>
        <w:rPr>
          <w:sz w:val="28"/>
          <w:szCs w:val="28"/>
        </w:rPr>
      </w:pPr>
      <w:r w:rsidRPr="00844E8B">
        <w:rPr>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3DCE1574" w14:textId="77777777" w:rsidR="00844E8B" w:rsidRPr="00844E8B" w:rsidRDefault="00844E8B" w:rsidP="00844E8B">
      <w:pPr>
        <w:ind w:firstLine="709"/>
        <w:jc w:val="both"/>
        <w:rPr>
          <w:sz w:val="28"/>
          <w:szCs w:val="28"/>
        </w:rPr>
      </w:pPr>
      <w:r w:rsidRPr="00844E8B">
        <w:rPr>
          <w:sz w:val="28"/>
          <w:szCs w:val="28"/>
        </w:rPr>
        <w:t>Согласно Приложению 1 к Методическим указаниям индекс эффективности операционных расходов для ООО «СибТЭКО»</w:t>
      </w:r>
      <w:r w:rsidRPr="00844E8B">
        <w:rPr>
          <w:bCs/>
          <w:iCs/>
          <w:sz w:val="28"/>
          <w:szCs w:val="28"/>
        </w:rPr>
        <w:t xml:space="preserve"> </w:t>
      </w:r>
      <w:r w:rsidRPr="00844E8B">
        <w:rPr>
          <w:sz w:val="28"/>
          <w:szCs w:val="28"/>
        </w:rPr>
        <w:t>устанавливается в размере 1%.</w:t>
      </w:r>
    </w:p>
    <w:p w14:paraId="2619C681" w14:textId="77777777" w:rsidR="00844E8B" w:rsidRPr="00844E8B" w:rsidRDefault="00844E8B" w:rsidP="00844E8B">
      <w:pPr>
        <w:ind w:firstLine="709"/>
        <w:jc w:val="both"/>
        <w:rPr>
          <w:sz w:val="28"/>
          <w:szCs w:val="28"/>
        </w:rPr>
      </w:pPr>
    </w:p>
    <w:p w14:paraId="45E101A7" w14:textId="77777777" w:rsidR="00844E8B" w:rsidRPr="00844E8B" w:rsidRDefault="00844E8B" w:rsidP="00844E8B">
      <w:pPr>
        <w:ind w:firstLine="709"/>
        <w:jc w:val="both"/>
        <w:rPr>
          <w:sz w:val="28"/>
          <w:szCs w:val="28"/>
        </w:rPr>
      </w:pPr>
    </w:p>
    <w:p w14:paraId="640945BF" w14:textId="77777777" w:rsidR="00844E8B" w:rsidRPr="00844E8B" w:rsidRDefault="00844E8B" w:rsidP="00844E8B">
      <w:pPr>
        <w:ind w:firstLine="709"/>
        <w:jc w:val="both"/>
        <w:rPr>
          <w:sz w:val="28"/>
          <w:szCs w:val="28"/>
        </w:rPr>
      </w:pPr>
    </w:p>
    <w:p w14:paraId="52C5A7AC" w14:textId="77777777" w:rsidR="00844E8B" w:rsidRPr="00844E8B" w:rsidRDefault="00844E8B" w:rsidP="00844E8B">
      <w:pPr>
        <w:keepNext/>
        <w:spacing w:line="360" w:lineRule="auto"/>
        <w:jc w:val="center"/>
        <w:outlineLvl w:val="1"/>
        <w:rPr>
          <w:b/>
          <w:sz w:val="28"/>
          <w:szCs w:val="20"/>
        </w:rPr>
      </w:pPr>
      <w:bookmarkStart w:id="27" w:name="_Toc24010574"/>
      <w:r w:rsidRPr="00844E8B">
        <w:rPr>
          <w:b/>
          <w:sz w:val="28"/>
          <w:szCs w:val="20"/>
        </w:rPr>
        <w:t>5.1.3) Нормативный уровень прибыли</w:t>
      </w:r>
      <w:bookmarkEnd w:id="27"/>
    </w:p>
    <w:p w14:paraId="03BE51EC" w14:textId="77777777" w:rsidR="00844E8B" w:rsidRPr="00844E8B" w:rsidRDefault="00844E8B" w:rsidP="00844E8B">
      <w:pPr>
        <w:ind w:firstLine="851"/>
        <w:jc w:val="both"/>
        <w:rPr>
          <w:sz w:val="28"/>
          <w:szCs w:val="28"/>
        </w:rPr>
      </w:pPr>
    </w:p>
    <w:p w14:paraId="37597572" w14:textId="77777777" w:rsidR="00844E8B" w:rsidRPr="00844E8B" w:rsidRDefault="00844E8B" w:rsidP="00844E8B">
      <w:pPr>
        <w:ind w:firstLine="709"/>
        <w:jc w:val="both"/>
        <w:rPr>
          <w:sz w:val="28"/>
          <w:szCs w:val="28"/>
        </w:rPr>
      </w:pPr>
      <w:r w:rsidRPr="00844E8B">
        <w:rPr>
          <w:sz w:val="28"/>
          <w:szCs w:val="28"/>
        </w:rPr>
        <w:t xml:space="preserve">Нормативная прибыль, определяется в соответствии с пунктом </w:t>
      </w:r>
      <w:r w:rsidRPr="00844E8B">
        <w:rPr>
          <w:sz w:val="28"/>
          <w:szCs w:val="28"/>
        </w:rPr>
        <w:br/>
        <w:t>41 Методических указаний.</w:t>
      </w:r>
    </w:p>
    <w:p w14:paraId="7DFB5E6B" w14:textId="77777777" w:rsidR="00844E8B" w:rsidRPr="00844E8B" w:rsidRDefault="00844E8B" w:rsidP="00844E8B">
      <w:pPr>
        <w:ind w:firstLine="709"/>
        <w:jc w:val="both"/>
        <w:rPr>
          <w:sz w:val="28"/>
          <w:szCs w:val="28"/>
        </w:rPr>
      </w:pPr>
      <w:r w:rsidRPr="00844E8B">
        <w:rPr>
          <w:sz w:val="28"/>
          <w:szCs w:val="28"/>
        </w:rPr>
        <w:t xml:space="preserve">В отношении объектов, находящихся в государственной </w:t>
      </w:r>
      <w:r w:rsidRPr="00844E8B">
        <w:rPr>
          <w:sz w:val="28"/>
          <w:szCs w:val="28"/>
        </w:rPr>
        <w:br/>
        <w:t xml:space="preserve">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w:t>
      </w:r>
      <w:r w:rsidRPr="00844E8B">
        <w:rPr>
          <w:sz w:val="28"/>
          <w:szCs w:val="28"/>
        </w:rPr>
        <w:br/>
        <w:t xml:space="preserve">не ранее 1 января 2014 г., нормативная прибыль определяется </w:t>
      </w:r>
      <w:r w:rsidRPr="00844E8B">
        <w:rPr>
          <w:sz w:val="28"/>
          <w:szCs w:val="28"/>
        </w:rPr>
        <w:br/>
        <w:t>по формуле:</w:t>
      </w:r>
    </w:p>
    <w:p w14:paraId="2F621E11" w14:textId="77777777" w:rsidR="00844E8B" w:rsidRPr="00844E8B" w:rsidRDefault="00844E8B" w:rsidP="00844E8B">
      <w:pPr>
        <w:ind w:firstLine="709"/>
        <w:jc w:val="center"/>
        <w:rPr>
          <w:sz w:val="28"/>
          <w:szCs w:val="28"/>
        </w:rPr>
      </w:pPr>
      <w:r w:rsidRPr="00844E8B">
        <w:rPr>
          <w:rFonts w:eastAsia="Calibri"/>
          <w:noProof/>
          <w:position w:val="-62"/>
        </w:rPr>
        <w:drawing>
          <wp:inline distT="0" distB="0" distL="0" distR="0" wp14:anchorId="3B5E64A3" wp14:editId="2F4789D2">
            <wp:extent cx="2450465" cy="932180"/>
            <wp:effectExtent l="0" t="0" r="0" b="1270"/>
            <wp:docPr id="146953039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0465" cy="932180"/>
                    </a:xfrm>
                    <a:prstGeom prst="rect">
                      <a:avLst/>
                    </a:prstGeom>
                    <a:noFill/>
                    <a:ln>
                      <a:noFill/>
                    </a:ln>
                  </pic:spPr>
                </pic:pic>
              </a:graphicData>
            </a:graphic>
          </wp:inline>
        </w:drawing>
      </w:r>
    </w:p>
    <w:p w14:paraId="62283AEE" w14:textId="77777777" w:rsidR="00844E8B" w:rsidRPr="00844E8B" w:rsidRDefault="00844E8B" w:rsidP="00844E8B">
      <w:pPr>
        <w:autoSpaceDE w:val="0"/>
        <w:autoSpaceDN w:val="0"/>
        <w:adjustRightInd w:val="0"/>
        <w:ind w:firstLine="709"/>
        <w:jc w:val="both"/>
        <w:rPr>
          <w:rFonts w:eastAsia="Calibri"/>
          <w:sz w:val="28"/>
          <w:szCs w:val="28"/>
        </w:rPr>
      </w:pPr>
      <w:r w:rsidRPr="00844E8B">
        <w:rPr>
          <w:rFonts w:eastAsia="Calibri"/>
          <w:sz w:val="28"/>
          <w:szCs w:val="28"/>
        </w:rPr>
        <w:t>где:</w:t>
      </w:r>
    </w:p>
    <w:p w14:paraId="3C69A49D" w14:textId="77777777" w:rsidR="00844E8B" w:rsidRPr="00844E8B" w:rsidRDefault="00844E8B" w:rsidP="00844E8B">
      <w:pPr>
        <w:autoSpaceDE w:val="0"/>
        <w:autoSpaceDN w:val="0"/>
        <w:adjustRightInd w:val="0"/>
        <w:ind w:firstLine="709"/>
        <w:jc w:val="both"/>
        <w:rPr>
          <w:rFonts w:eastAsia="Calibri"/>
          <w:sz w:val="28"/>
          <w:szCs w:val="28"/>
        </w:rPr>
      </w:pPr>
      <w:r w:rsidRPr="00844E8B">
        <w:rPr>
          <w:rFonts w:eastAsia="Calibri"/>
          <w:noProof/>
          <w:position w:val="-12"/>
          <w:sz w:val="28"/>
          <w:szCs w:val="28"/>
        </w:rPr>
        <w:drawing>
          <wp:inline distT="0" distB="0" distL="0" distR="0" wp14:anchorId="667F1780" wp14:editId="34B57E04">
            <wp:extent cx="514985" cy="337185"/>
            <wp:effectExtent l="0" t="0" r="0" b="0"/>
            <wp:docPr id="38116896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985" cy="337185"/>
                    </a:xfrm>
                    <a:prstGeom prst="rect">
                      <a:avLst/>
                    </a:prstGeom>
                    <a:noFill/>
                    <a:ln>
                      <a:noFill/>
                    </a:ln>
                  </pic:spPr>
                </pic:pic>
              </a:graphicData>
            </a:graphic>
          </wp:inline>
        </w:drawing>
      </w:r>
      <w:r w:rsidRPr="00844E8B">
        <w:rPr>
          <w:rFonts w:eastAsia="Calibri"/>
          <w:sz w:val="28"/>
          <w:szCs w:val="28"/>
        </w:rPr>
        <w:t xml:space="preserve"> - нормативный уровень прибыли, установленный на i-й год </w:t>
      </w:r>
      <w:r w:rsidRPr="00844E8B">
        <w:rPr>
          <w:rFonts w:eastAsia="Calibri"/>
          <w:sz w:val="28"/>
          <w:szCs w:val="28"/>
        </w:rPr>
        <w:br/>
        <w:t xml:space="preserve">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w:t>
      </w:r>
      <w:r w:rsidRPr="00844E8B">
        <w:rPr>
          <w:rFonts w:eastAsia="Calibri"/>
          <w:sz w:val="28"/>
          <w:szCs w:val="28"/>
        </w:rPr>
        <w:br/>
        <w:t xml:space="preserve">в осуществлении инвестиций, предусмотренных инвестиционной программой регулируемой организации, в номинальном выражении после уплаты налога </w:t>
      </w:r>
      <w:r w:rsidRPr="00844E8B">
        <w:rPr>
          <w:rFonts w:eastAsia="Calibri"/>
          <w:sz w:val="28"/>
          <w:szCs w:val="28"/>
        </w:rPr>
        <w:br/>
        <w:t>на прибыль;</w:t>
      </w:r>
    </w:p>
    <w:p w14:paraId="3BDCE0F2" w14:textId="77777777" w:rsidR="00844E8B" w:rsidRPr="00844E8B" w:rsidRDefault="00844E8B" w:rsidP="00844E8B">
      <w:pPr>
        <w:autoSpaceDE w:val="0"/>
        <w:autoSpaceDN w:val="0"/>
        <w:adjustRightInd w:val="0"/>
        <w:spacing w:before="280"/>
        <w:ind w:firstLine="709"/>
        <w:jc w:val="both"/>
        <w:rPr>
          <w:rFonts w:eastAsia="Calibri"/>
          <w:sz w:val="28"/>
          <w:szCs w:val="28"/>
        </w:rPr>
      </w:pPr>
      <w:r w:rsidRPr="00844E8B">
        <w:rPr>
          <w:rFonts w:eastAsia="Calibri"/>
          <w:noProof/>
          <w:position w:val="-12"/>
          <w:sz w:val="28"/>
          <w:szCs w:val="28"/>
        </w:rPr>
        <w:drawing>
          <wp:inline distT="0" distB="0" distL="0" distR="0" wp14:anchorId="31B0243D" wp14:editId="4D6B0842">
            <wp:extent cx="675005" cy="337185"/>
            <wp:effectExtent l="0" t="0" r="0" b="0"/>
            <wp:docPr id="79356020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5005" cy="337185"/>
                    </a:xfrm>
                    <a:prstGeom prst="rect">
                      <a:avLst/>
                    </a:prstGeom>
                    <a:noFill/>
                    <a:ln>
                      <a:noFill/>
                    </a:ln>
                  </pic:spPr>
                </pic:pic>
              </a:graphicData>
            </a:graphic>
          </wp:inline>
        </w:drawing>
      </w:r>
      <w:r w:rsidRPr="00844E8B">
        <w:rPr>
          <w:rFonts w:eastAsia="Calibri"/>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w:t>
      </w:r>
      <w:r w:rsidRPr="00844E8B">
        <w:rPr>
          <w:rFonts w:eastAsia="Calibri"/>
          <w:sz w:val="28"/>
          <w:szCs w:val="28"/>
        </w:rPr>
        <w:br/>
        <w:t>на прибыль, тыс. руб.;</w:t>
      </w:r>
    </w:p>
    <w:p w14:paraId="23AE6973" w14:textId="77777777" w:rsidR="00844E8B" w:rsidRPr="00844E8B" w:rsidRDefault="00844E8B" w:rsidP="00844E8B">
      <w:pPr>
        <w:autoSpaceDE w:val="0"/>
        <w:autoSpaceDN w:val="0"/>
        <w:adjustRightInd w:val="0"/>
        <w:spacing w:before="280"/>
        <w:ind w:firstLine="709"/>
        <w:jc w:val="both"/>
        <w:rPr>
          <w:rFonts w:eastAsia="Calibri"/>
          <w:sz w:val="28"/>
          <w:szCs w:val="28"/>
        </w:rPr>
      </w:pPr>
      <w:r w:rsidRPr="00844E8B">
        <w:rPr>
          <w:rFonts w:eastAsia="Calibri"/>
          <w:noProof/>
          <w:position w:val="-12"/>
          <w:sz w:val="28"/>
          <w:szCs w:val="28"/>
        </w:rPr>
        <w:drawing>
          <wp:inline distT="0" distB="0" distL="0" distR="0" wp14:anchorId="1E28AC7D" wp14:editId="196DE917">
            <wp:extent cx="266065" cy="337185"/>
            <wp:effectExtent l="0" t="0" r="635" b="0"/>
            <wp:docPr id="125521828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065" cy="337185"/>
                    </a:xfrm>
                    <a:prstGeom prst="rect">
                      <a:avLst/>
                    </a:prstGeom>
                    <a:noFill/>
                    <a:ln>
                      <a:noFill/>
                    </a:ln>
                  </pic:spPr>
                </pic:pic>
              </a:graphicData>
            </a:graphic>
          </wp:inline>
        </w:drawing>
      </w:r>
      <w:r w:rsidRPr="00844E8B">
        <w:rPr>
          <w:rFonts w:eastAsia="Calibri"/>
          <w:sz w:val="28"/>
          <w:szCs w:val="28"/>
        </w:rPr>
        <w:t xml:space="preserve"> - ставка налога на прибыль организаций в i-м году, определенная </w:t>
      </w:r>
      <w:r w:rsidRPr="00844E8B">
        <w:rPr>
          <w:rFonts w:eastAsia="Calibri"/>
          <w:sz w:val="28"/>
          <w:szCs w:val="28"/>
        </w:rPr>
        <w:br/>
        <w:t>в соответствии с налоговым законодательством Российской Федерации.</w:t>
      </w:r>
    </w:p>
    <w:p w14:paraId="751029D4" w14:textId="77777777" w:rsidR="00844E8B" w:rsidRPr="00844E8B" w:rsidRDefault="00844E8B" w:rsidP="00844E8B">
      <w:pPr>
        <w:autoSpaceDE w:val="0"/>
        <w:autoSpaceDN w:val="0"/>
        <w:adjustRightInd w:val="0"/>
        <w:ind w:firstLine="709"/>
        <w:jc w:val="both"/>
        <w:rPr>
          <w:rFonts w:eastAsia="Calibri"/>
          <w:sz w:val="28"/>
          <w:szCs w:val="28"/>
        </w:rPr>
      </w:pPr>
      <w:r w:rsidRPr="00844E8B">
        <w:rPr>
          <w:rFonts w:eastAsia="Calibri"/>
          <w:sz w:val="28"/>
          <w:szCs w:val="28"/>
        </w:rPr>
        <w:t xml:space="preserve">В иных случаях нормативная прибыль определяется в соответствии </w:t>
      </w:r>
      <w:r w:rsidRPr="00844E8B">
        <w:rPr>
          <w:rFonts w:eastAsia="Calibri"/>
          <w:sz w:val="28"/>
          <w:szCs w:val="28"/>
        </w:rPr>
        <w:br/>
        <w:t>с формулой:</w:t>
      </w:r>
    </w:p>
    <w:p w14:paraId="0821AE0B" w14:textId="77777777" w:rsidR="00844E8B" w:rsidRPr="00844E8B" w:rsidRDefault="00844E8B" w:rsidP="00844E8B">
      <w:pPr>
        <w:autoSpaceDE w:val="0"/>
        <w:autoSpaceDN w:val="0"/>
        <w:adjustRightInd w:val="0"/>
        <w:ind w:firstLine="709"/>
        <w:jc w:val="both"/>
        <w:rPr>
          <w:rFonts w:eastAsia="Calibri"/>
          <w:sz w:val="28"/>
          <w:szCs w:val="28"/>
        </w:rPr>
      </w:pPr>
    </w:p>
    <w:p w14:paraId="0F1E9193" w14:textId="77777777" w:rsidR="00844E8B" w:rsidRPr="00844E8B" w:rsidRDefault="00844E8B" w:rsidP="00844E8B">
      <w:pPr>
        <w:autoSpaceDE w:val="0"/>
        <w:autoSpaceDN w:val="0"/>
        <w:adjustRightInd w:val="0"/>
        <w:ind w:firstLine="709"/>
        <w:jc w:val="center"/>
        <w:rPr>
          <w:rFonts w:eastAsia="Calibri"/>
        </w:rPr>
      </w:pPr>
      <w:r w:rsidRPr="00844E8B">
        <w:rPr>
          <w:rFonts w:eastAsia="Calibri"/>
          <w:noProof/>
          <w:position w:val="-12"/>
        </w:rPr>
        <w:drawing>
          <wp:inline distT="0" distB="0" distL="0" distR="0" wp14:anchorId="2893DB3E" wp14:editId="4B4EA2BA">
            <wp:extent cx="2051050" cy="337185"/>
            <wp:effectExtent l="0" t="0" r="6350" b="0"/>
            <wp:docPr id="170700189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1050" cy="337185"/>
                    </a:xfrm>
                    <a:prstGeom prst="rect">
                      <a:avLst/>
                    </a:prstGeom>
                    <a:noFill/>
                    <a:ln>
                      <a:noFill/>
                    </a:ln>
                  </pic:spPr>
                </pic:pic>
              </a:graphicData>
            </a:graphic>
          </wp:inline>
        </w:drawing>
      </w:r>
    </w:p>
    <w:p w14:paraId="22C36303" w14:textId="77777777" w:rsidR="00844E8B" w:rsidRPr="00844E8B" w:rsidRDefault="00844E8B" w:rsidP="00844E8B">
      <w:pPr>
        <w:autoSpaceDE w:val="0"/>
        <w:autoSpaceDN w:val="0"/>
        <w:adjustRightInd w:val="0"/>
        <w:ind w:firstLine="709"/>
        <w:jc w:val="both"/>
        <w:rPr>
          <w:rFonts w:eastAsia="Calibri"/>
        </w:rPr>
      </w:pPr>
    </w:p>
    <w:p w14:paraId="3CBA1CD1" w14:textId="77777777" w:rsidR="00844E8B" w:rsidRPr="00844E8B" w:rsidRDefault="00844E8B" w:rsidP="00844E8B">
      <w:pPr>
        <w:autoSpaceDE w:val="0"/>
        <w:autoSpaceDN w:val="0"/>
        <w:adjustRightInd w:val="0"/>
        <w:ind w:firstLine="709"/>
        <w:jc w:val="both"/>
        <w:rPr>
          <w:rFonts w:eastAsia="Calibri"/>
          <w:sz w:val="28"/>
          <w:szCs w:val="28"/>
        </w:rPr>
      </w:pPr>
      <w:r w:rsidRPr="00844E8B">
        <w:rPr>
          <w:rFonts w:eastAsia="Calibri"/>
          <w:sz w:val="28"/>
          <w:szCs w:val="28"/>
        </w:rPr>
        <w:t>где:</w:t>
      </w:r>
    </w:p>
    <w:p w14:paraId="4AF056A4" w14:textId="77777777" w:rsidR="00844E8B" w:rsidRPr="00844E8B" w:rsidRDefault="00844E8B" w:rsidP="00844E8B">
      <w:pPr>
        <w:autoSpaceDE w:val="0"/>
        <w:autoSpaceDN w:val="0"/>
        <w:adjustRightInd w:val="0"/>
        <w:ind w:firstLine="709"/>
        <w:jc w:val="both"/>
        <w:rPr>
          <w:rFonts w:eastAsia="Calibri"/>
          <w:sz w:val="28"/>
          <w:szCs w:val="28"/>
        </w:rPr>
      </w:pPr>
      <w:r w:rsidRPr="00844E8B">
        <w:rPr>
          <w:rFonts w:eastAsia="Calibri"/>
          <w:sz w:val="28"/>
          <w:szCs w:val="28"/>
        </w:rPr>
        <w:t>КВ</w:t>
      </w:r>
      <w:r w:rsidRPr="00844E8B">
        <w:rPr>
          <w:rFonts w:eastAsia="Calibri"/>
          <w:sz w:val="28"/>
          <w:szCs w:val="28"/>
          <w:vertAlign w:val="subscript"/>
        </w:rPr>
        <w:t>i</w:t>
      </w:r>
      <w:r w:rsidRPr="00844E8B">
        <w:rPr>
          <w:rFonts w:eastAsia="Calibri"/>
          <w:sz w:val="28"/>
          <w:szCs w:val="28"/>
        </w:rPr>
        <w:t xml:space="preserve"> - расходы на капитальные вложения (инвестиции), определяемые </w:t>
      </w:r>
      <w:r w:rsidRPr="00844E8B">
        <w:rPr>
          <w:rFonts w:eastAsia="Calibri"/>
          <w:sz w:val="28"/>
          <w:szCs w:val="28"/>
        </w:rPr>
        <w:br/>
        <w:t xml:space="preserve">в соответствии с инвестиционными программами в размере, предусмотренном утвержденной инвестиционной программой такой организации </w:t>
      </w:r>
      <w:r w:rsidRPr="00844E8B">
        <w:rPr>
          <w:rFonts w:eastAsia="Calibri"/>
          <w:sz w:val="28"/>
          <w:szCs w:val="28"/>
        </w:rPr>
        <w:br/>
      </w:r>
      <w:r w:rsidRPr="00844E8B">
        <w:rPr>
          <w:rFonts w:eastAsia="Calibri"/>
          <w:sz w:val="28"/>
          <w:szCs w:val="28"/>
        </w:rPr>
        <w:lastRenderedPageBreak/>
        <w:t xml:space="preserve">на соответствующий год ее действия с учетом источников финансирования, определенных инвестиционной программой, </w:t>
      </w:r>
      <w:r w:rsidRPr="00844E8B">
        <w:rPr>
          <w:rFonts w:eastAsia="Calibri"/>
          <w:sz w:val="28"/>
          <w:szCs w:val="28"/>
        </w:rPr>
        <w:br/>
        <w:t xml:space="preserve">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w:t>
      </w:r>
      <w:r w:rsidRPr="00844E8B">
        <w:rPr>
          <w:rFonts w:eastAsia="Calibri"/>
          <w:sz w:val="28"/>
          <w:szCs w:val="28"/>
        </w:rPr>
        <w:br/>
        <w:t xml:space="preserve">на погашение и обслуживание заемных средств, привлекаемых </w:t>
      </w:r>
      <w:r w:rsidRPr="00844E8B">
        <w:rPr>
          <w:rFonts w:eastAsia="Calibri"/>
          <w:sz w:val="28"/>
          <w:szCs w:val="28"/>
        </w:rPr>
        <w:br/>
        <w:t>на реализацию мероприятий инвестиционной программы;</w:t>
      </w:r>
    </w:p>
    <w:p w14:paraId="0138ADD2" w14:textId="77777777" w:rsidR="00844E8B" w:rsidRPr="00844E8B" w:rsidRDefault="00844E8B" w:rsidP="00844E8B">
      <w:pPr>
        <w:autoSpaceDE w:val="0"/>
        <w:autoSpaceDN w:val="0"/>
        <w:adjustRightInd w:val="0"/>
        <w:spacing w:before="280"/>
        <w:ind w:firstLine="709"/>
        <w:jc w:val="both"/>
        <w:rPr>
          <w:rFonts w:eastAsia="Calibri"/>
          <w:sz w:val="28"/>
          <w:szCs w:val="28"/>
        </w:rPr>
      </w:pPr>
      <w:r w:rsidRPr="00844E8B">
        <w:rPr>
          <w:rFonts w:eastAsia="Calibri"/>
          <w:noProof/>
          <w:position w:val="-12"/>
          <w:sz w:val="28"/>
          <w:szCs w:val="28"/>
        </w:rPr>
        <w:drawing>
          <wp:inline distT="0" distB="0" distL="0" distR="0" wp14:anchorId="22C5A52B" wp14:editId="135E362B">
            <wp:extent cx="514985" cy="337185"/>
            <wp:effectExtent l="0" t="0" r="0" b="0"/>
            <wp:docPr id="172355224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985" cy="337185"/>
                    </a:xfrm>
                    <a:prstGeom prst="rect">
                      <a:avLst/>
                    </a:prstGeom>
                    <a:noFill/>
                    <a:ln>
                      <a:noFill/>
                    </a:ln>
                  </pic:spPr>
                </pic:pic>
              </a:graphicData>
            </a:graphic>
          </wp:inline>
        </w:drawing>
      </w:r>
      <w:r w:rsidRPr="00844E8B">
        <w:rPr>
          <w:rFonts w:eastAsia="Calibri"/>
          <w:sz w:val="28"/>
          <w:szCs w:val="28"/>
        </w:rPr>
        <w:t xml:space="preserve"> - расходы на погашение и обслуживание заемных средств, привлекаемых на реализацию мероприятий инвестиционной программы, </w:t>
      </w:r>
      <w:r w:rsidRPr="00844E8B">
        <w:rPr>
          <w:rFonts w:eastAsia="Calibri"/>
          <w:sz w:val="28"/>
          <w:szCs w:val="28"/>
        </w:rPr>
        <w:br/>
        <w:t xml:space="preserve">в размере, определяемом исходя из срока их возврата, предусмотренного договорами займа и кредитными договорами. При этом размер процентов </w:t>
      </w:r>
      <w:r w:rsidRPr="00844E8B">
        <w:rPr>
          <w:rFonts w:eastAsia="Calibri"/>
          <w:sz w:val="28"/>
          <w:szCs w:val="28"/>
        </w:rPr>
        <w:br/>
        <w:t xml:space="preserve">по таким займам и кредитам, включаемый в величину нормативной прибыли регулируемой организации, определяется с учетом положений </w:t>
      </w:r>
      <w:hyperlink r:id="rId19" w:history="1">
        <w:r w:rsidRPr="00844E8B">
          <w:rPr>
            <w:rFonts w:eastAsia="Calibri"/>
            <w:sz w:val="28"/>
            <w:szCs w:val="28"/>
          </w:rPr>
          <w:t>пункта 13</w:t>
        </w:r>
      </w:hyperlink>
      <w:r w:rsidRPr="00844E8B">
        <w:rPr>
          <w:rFonts w:eastAsia="Calibri"/>
          <w:sz w:val="28"/>
          <w:szCs w:val="28"/>
        </w:rPr>
        <w:t xml:space="preserve"> Основ ценообразования, тыс. руб.;</w:t>
      </w:r>
    </w:p>
    <w:p w14:paraId="7670F567" w14:textId="77777777" w:rsidR="00844E8B" w:rsidRPr="00844E8B" w:rsidRDefault="00844E8B" w:rsidP="00844E8B">
      <w:pPr>
        <w:autoSpaceDE w:val="0"/>
        <w:autoSpaceDN w:val="0"/>
        <w:adjustRightInd w:val="0"/>
        <w:spacing w:before="280"/>
        <w:ind w:firstLine="709"/>
        <w:jc w:val="both"/>
        <w:rPr>
          <w:rFonts w:eastAsia="Calibri"/>
          <w:sz w:val="28"/>
          <w:szCs w:val="28"/>
        </w:rPr>
      </w:pPr>
      <w:r w:rsidRPr="00844E8B">
        <w:rPr>
          <w:rFonts w:eastAsia="Calibri"/>
          <w:sz w:val="28"/>
          <w:szCs w:val="28"/>
        </w:rPr>
        <w:t>КД</w:t>
      </w:r>
      <w:r w:rsidRPr="00844E8B">
        <w:rPr>
          <w:rFonts w:eastAsia="Calibri"/>
          <w:sz w:val="28"/>
          <w:szCs w:val="28"/>
          <w:vertAlign w:val="subscript"/>
        </w:rPr>
        <w:t>i</w:t>
      </w:r>
      <w:r w:rsidRPr="00844E8B">
        <w:rPr>
          <w:rFonts w:eastAsia="Calibri"/>
          <w:sz w:val="28"/>
          <w:szCs w:val="28"/>
        </w:rPr>
        <w:t xml:space="preserve"> - экономически обоснованные расходы на выплаты, предусмотренные коллективными договорами, не учитываемые </w:t>
      </w:r>
      <w:r w:rsidRPr="00844E8B">
        <w:rPr>
          <w:rFonts w:eastAsia="Calibri"/>
          <w:sz w:val="28"/>
          <w:szCs w:val="28"/>
        </w:rPr>
        <w:br/>
        <w:t xml:space="preserve">при определении налоговой базы налога на прибыль (расходов, относимых </w:t>
      </w:r>
      <w:r w:rsidRPr="00844E8B">
        <w:rPr>
          <w:rFonts w:eastAsia="Calibri"/>
          <w:sz w:val="28"/>
          <w:szCs w:val="28"/>
        </w:rPr>
        <w:br/>
        <w:t xml:space="preserve">на прибыль после налогообложения) в соответствии с Налоговым </w:t>
      </w:r>
      <w:hyperlink r:id="rId20" w:history="1">
        <w:r w:rsidRPr="00844E8B">
          <w:rPr>
            <w:rFonts w:eastAsia="Calibri"/>
            <w:sz w:val="28"/>
            <w:szCs w:val="28"/>
          </w:rPr>
          <w:t>кодексом</w:t>
        </w:r>
      </w:hyperlink>
      <w:r w:rsidRPr="00844E8B">
        <w:rPr>
          <w:rFonts w:eastAsia="Calibri"/>
          <w:sz w:val="28"/>
          <w:szCs w:val="28"/>
        </w:rPr>
        <w:t xml:space="preserve"> Российской Федерации, тыс. руб.</w:t>
      </w:r>
    </w:p>
    <w:p w14:paraId="66835F63" w14:textId="77777777" w:rsidR="00844E8B" w:rsidRPr="00844E8B" w:rsidRDefault="00844E8B" w:rsidP="00844E8B">
      <w:pPr>
        <w:autoSpaceDE w:val="0"/>
        <w:autoSpaceDN w:val="0"/>
        <w:adjustRightInd w:val="0"/>
        <w:ind w:firstLine="709"/>
        <w:jc w:val="both"/>
        <w:rPr>
          <w:rFonts w:eastAsia="Calibri"/>
          <w:sz w:val="28"/>
          <w:szCs w:val="28"/>
        </w:rPr>
      </w:pPr>
    </w:p>
    <w:p w14:paraId="58EF3ECB" w14:textId="77777777" w:rsidR="00844E8B" w:rsidRPr="00844E8B" w:rsidRDefault="00844E8B" w:rsidP="00844E8B">
      <w:pPr>
        <w:ind w:firstLine="709"/>
        <w:jc w:val="both"/>
        <w:rPr>
          <w:rFonts w:eastAsia="Calibri"/>
          <w:sz w:val="28"/>
          <w:szCs w:val="28"/>
        </w:rPr>
      </w:pPr>
      <w:r w:rsidRPr="00844E8B">
        <w:rPr>
          <w:rFonts w:eastAsia="Calibri"/>
          <w:sz w:val="28"/>
          <w:szCs w:val="28"/>
        </w:rPr>
        <w:t xml:space="preserve">В данном случае регулируемая организация обслуживает частный </w:t>
      </w:r>
      <w:r w:rsidRPr="00844E8B">
        <w:rPr>
          <w:rFonts w:eastAsia="Calibri"/>
          <w:sz w:val="28"/>
          <w:szCs w:val="28"/>
        </w:rPr>
        <w:br/>
        <w:t xml:space="preserve">(не государственный) теплосетевой комплекс, соответственно </w:t>
      </w:r>
      <w:r w:rsidRPr="00844E8B">
        <w:rPr>
          <w:rFonts w:eastAsia="Calibri"/>
          <w:sz w:val="28"/>
          <w:szCs w:val="28"/>
        </w:rPr>
        <w:br/>
        <w:t>к ней применяется формула:</w:t>
      </w:r>
    </w:p>
    <w:p w14:paraId="6D48C5D0" w14:textId="77777777" w:rsidR="00844E8B" w:rsidRPr="00844E8B" w:rsidRDefault="00844E8B" w:rsidP="00844E8B">
      <w:pPr>
        <w:ind w:firstLine="709"/>
        <w:jc w:val="both"/>
        <w:rPr>
          <w:rFonts w:eastAsia="Calibri"/>
          <w:sz w:val="28"/>
          <w:szCs w:val="28"/>
        </w:rPr>
      </w:pPr>
      <w:r w:rsidRPr="00844E8B">
        <w:rPr>
          <w:rFonts w:eastAsia="Calibri"/>
          <w:noProof/>
          <w:position w:val="-12"/>
        </w:rPr>
        <w:drawing>
          <wp:inline distT="0" distB="0" distL="0" distR="0" wp14:anchorId="2050D768" wp14:editId="586464B5">
            <wp:extent cx="2051050" cy="337185"/>
            <wp:effectExtent l="0" t="0" r="6350" b="0"/>
            <wp:docPr id="10281546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1050" cy="337185"/>
                    </a:xfrm>
                    <a:prstGeom prst="rect">
                      <a:avLst/>
                    </a:prstGeom>
                    <a:noFill/>
                    <a:ln>
                      <a:noFill/>
                    </a:ln>
                  </pic:spPr>
                </pic:pic>
              </a:graphicData>
            </a:graphic>
          </wp:inline>
        </w:drawing>
      </w:r>
      <w:r w:rsidRPr="00844E8B">
        <w:rPr>
          <w:rFonts w:eastAsia="Calibri"/>
          <w:position w:val="-12"/>
        </w:rPr>
        <w:t>.</w:t>
      </w:r>
    </w:p>
    <w:p w14:paraId="1BD9B520" w14:textId="77777777" w:rsidR="00844E8B" w:rsidRPr="00844E8B" w:rsidRDefault="00844E8B" w:rsidP="00844E8B">
      <w:pPr>
        <w:ind w:firstLine="851"/>
        <w:jc w:val="both"/>
        <w:rPr>
          <w:sz w:val="28"/>
          <w:szCs w:val="28"/>
        </w:rPr>
      </w:pPr>
    </w:p>
    <w:p w14:paraId="0A064A25" w14:textId="77777777" w:rsidR="00844E8B" w:rsidRPr="00844E8B" w:rsidRDefault="00844E8B" w:rsidP="00844E8B">
      <w:pPr>
        <w:keepNext/>
        <w:spacing w:line="360" w:lineRule="auto"/>
        <w:jc w:val="center"/>
        <w:outlineLvl w:val="1"/>
        <w:rPr>
          <w:b/>
          <w:sz w:val="28"/>
          <w:szCs w:val="20"/>
        </w:rPr>
      </w:pPr>
      <w:bookmarkStart w:id="28" w:name="_Toc24010577"/>
      <w:r w:rsidRPr="00844E8B">
        <w:rPr>
          <w:b/>
          <w:sz w:val="28"/>
          <w:szCs w:val="20"/>
        </w:rPr>
        <w:t>5.1.4) Уровень надежности теплоснабжения</w:t>
      </w:r>
      <w:bookmarkEnd w:id="28"/>
    </w:p>
    <w:p w14:paraId="2E5725CA" w14:textId="77777777" w:rsidR="00844E8B" w:rsidRPr="00844E8B" w:rsidRDefault="00844E8B" w:rsidP="00844E8B">
      <w:pPr>
        <w:ind w:firstLine="851"/>
        <w:contextualSpacing/>
        <w:jc w:val="both"/>
        <w:rPr>
          <w:sz w:val="28"/>
          <w:szCs w:val="28"/>
        </w:rPr>
      </w:pPr>
    </w:p>
    <w:p w14:paraId="605180A3" w14:textId="77777777" w:rsidR="00844E8B" w:rsidRPr="00844E8B" w:rsidRDefault="00844E8B" w:rsidP="00844E8B">
      <w:pPr>
        <w:ind w:firstLine="709"/>
        <w:contextualSpacing/>
        <w:jc w:val="both"/>
        <w:rPr>
          <w:sz w:val="28"/>
          <w:szCs w:val="28"/>
        </w:rPr>
      </w:pPr>
      <w:r w:rsidRPr="00844E8B">
        <w:rPr>
          <w:sz w:val="28"/>
          <w:szCs w:val="28"/>
        </w:rPr>
        <w:t xml:space="preserve">Уровень надежности, должен соответствовать утвержденным </w:t>
      </w:r>
      <w:r w:rsidRPr="00844E8B">
        <w:rPr>
          <w:sz w:val="28"/>
          <w:szCs w:val="28"/>
        </w:rPr>
        <w:br/>
        <w:t xml:space="preserve">в установленном порядке долгосрочным инвестиционным программам организаций, осуществляющих регулируемые виды деятельности в сфере теплоснабжения (фактические значения показателей надежности и качества, определенные за год, предшествующий году установления тарифов </w:t>
      </w:r>
      <w:r w:rsidRPr="00844E8B">
        <w:rPr>
          <w:sz w:val="28"/>
          <w:szCs w:val="28"/>
        </w:rPr>
        <w:br/>
        <w:t>на первый год долгосрочного периода регулирования, а также плановые значения показателей надежности и качества на каждый год долгосрочного периода регулирования).</w:t>
      </w:r>
    </w:p>
    <w:p w14:paraId="31C0C748" w14:textId="77777777" w:rsidR="00844E8B" w:rsidRPr="00844E8B" w:rsidRDefault="00844E8B" w:rsidP="00844E8B">
      <w:pPr>
        <w:ind w:firstLine="709"/>
        <w:contextualSpacing/>
        <w:jc w:val="both"/>
        <w:rPr>
          <w:sz w:val="28"/>
          <w:szCs w:val="28"/>
        </w:rPr>
      </w:pPr>
      <w:r w:rsidRPr="00844E8B">
        <w:rPr>
          <w:sz w:val="28"/>
          <w:szCs w:val="28"/>
        </w:rPr>
        <w:t xml:space="preserve">Расчет плановых значений показателей надежности и энергетической эффективности объектов теплоснабжения предприятия должен быть произведен согласно Правилам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w:t>
      </w:r>
      <w:r w:rsidRPr="00844E8B">
        <w:rPr>
          <w:sz w:val="28"/>
          <w:szCs w:val="28"/>
        </w:rPr>
        <w:lastRenderedPageBreak/>
        <w:t>осуществляющей регулируемые виды деятельности в сфере теплоснабжения, указанных плановых значений, утвержденных постановлением Правительства РФ от 16.05.2014 № 452, на основании исходных данных, представленных предприятием, за достоверность которых в соответствии с законодательством несет ответственность предприятие.</w:t>
      </w:r>
    </w:p>
    <w:p w14:paraId="4BA9D55F" w14:textId="77777777" w:rsidR="00844E8B" w:rsidRPr="00844E8B" w:rsidRDefault="00844E8B" w:rsidP="00844E8B">
      <w:pPr>
        <w:ind w:firstLine="709"/>
        <w:contextualSpacing/>
        <w:jc w:val="both"/>
        <w:rPr>
          <w:sz w:val="28"/>
          <w:szCs w:val="28"/>
        </w:rPr>
      </w:pPr>
      <w:r w:rsidRPr="00844E8B">
        <w:rPr>
          <w:sz w:val="28"/>
          <w:szCs w:val="28"/>
        </w:rPr>
        <w:t xml:space="preserve">Для ООО «СибТЭКО» не предусматривались мероприятия </w:t>
      </w:r>
      <w:r w:rsidRPr="00844E8B">
        <w:rPr>
          <w:sz w:val="28"/>
          <w:szCs w:val="28"/>
        </w:rPr>
        <w:br/>
        <w:t>по повышению уровня надежности теплоснабжения.</w:t>
      </w:r>
    </w:p>
    <w:p w14:paraId="4D6B6A8A" w14:textId="77777777" w:rsidR="00844E8B" w:rsidRPr="00844E8B" w:rsidRDefault="00844E8B" w:rsidP="00844E8B">
      <w:pPr>
        <w:ind w:firstLine="709"/>
        <w:jc w:val="both"/>
        <w:rPr>
          <w:b/>
          <w:sz w:val="28"/>
          <w:szCs w:val="28"/>
        </w:rPr>
      </w:pPr>
    </w:p>
    <w:p w14:paraId="2CE2FF7C" w14:textId="77777777" w:rsidR="00844E8B" w:rsidRPr="00844E8B" w:rsidRDefault="00844E8B" w:rsidP="00844E8B">
      <w:pPr>
        <w:keepNext/>
        <w:spacing w:line="360" w:lineRule="auto"/>
        <w:jc w:val="center"/>
        <w:outlineLvl w:val="1"/>
        <w:rPr>
          <w:b/>
          <w:sz w:val="28"/>
          <w:szCs w:val="20"/>
        </w:rPr>
      </w:pPr>
      <w:bookmarkStart w:id="29" w:name="_Toc24010578"/>
      <w:r w:rsidRPr="00844E8B">
        <w:rPr>
          <w:b/>
          <w:sz w:val="28"/>
          <w:szCs w:val="20"/>
        </w:rPr>
        <w:t>5.1.5) Реализация программ в области энергосбережения и повышения энергетической эффективности</w:t>
      </w:r>
      <w:bookmarkEnd w:id="29"/>
    </w:p>
    <w:p w14:paraId="1B6FF93D" w14:textId="77777777" w:rsidR="00844E8B" w:rsidRPr="00844E8B" w:rsidRDefault="00844E8B" w:rsidP="00844E8B">
      <w:pPr>
        <w:ind w:firstLine="709"/>
        <w:contextualSpacing/>
        <w:jc w:val="both"/>
        <w:rPr>
          <w:sz w:val="28"/>
          <w:szCs w:val="28"/>
        </w:rPr>
      </w:pPr>
    </w:p>
    <w:p w14:paraId="31B94DB0" w14:textId="77777777" w:rsidR="00844E8B" w:rsidRPr="00844E8B" w:rsidRDefault="00844E8B" w:rsidP="00844E8B">
      <w:pPr>
        <w:ind w:firstLine="709"/>
        <w:contextualSpacing/>
        <w:jc w:val="both"/>
        <w:rPr>
          <w:sz w:val="28"/>
          <w:szCs w:val="28"/>
        </w:rPr>
      </w:pPr>
      <w:r w:rsidRPr="00844E8B">
        <w:rPr>
          <w:sz w:val="28"/>
          <w:szCs w:val="28"/>
        </w:rPr>
        <w:t>В отношении ООО «СибТЭКО» не утверждалась программа энергосбережения и повышения энергетической эффективности на 2025 – 2027 годы.</w:t>
      </w:r>
    </w:p>
    <w:p w14:paraId="2CE61914" w14:textId="77777777" w:rsidR="00844E8B" w:rsidRPr="00844E8B" w:rsidRDefault="00844E8B" w:rsidP="00844E8B">
      <w:pPr>
        <w:ind w:firstLine="709"/>
        <w:jc w:val="both"/>
        <w:rPr>
          <w:sz w:val="28"/>
          <w:szCs w:val="28"/>
        </w:rPr>
      </w:pPr>
    </w:p>
    <w:p w14:paraId="125CDA54" w14:textId="77777777" w:rsidR="00844E8B" w:rsidRPr="00844E8B" w:rsidRDefault="00844E8B" w:rsidP="00844E8B">
      <w:pPr>
        <w:keepNext/>
        <w:numPr>
          <w:ilvl w:val="1"/>
          <w:numId w:val="2"/>
        </w:numPr>
        <w:tabs>
          <w:tab w:val="num" w:pos="360"/>
        </w:tabs>
        <w:spacing w:line="360" w:lineRule="auto"/>
        <w:ind w:left="360"/>
        <w:jc w:val="center"/>
        <w:outlineLvl w:val="1"/>
        <w:rPr>
          <w:b/>
          <w:sz w:val="28"/>
          <w:szCs w:val="20"/>
        </w:rPr>
      </w:pPr>
      <w:bookmarkStart w:id="30" w:name="_Toc24010580"/>
      <w:r w:rsidRPr="00844E8B">
        <w:rPr>
          <w:b/>
          <w:sz w:val="28"/>
          <w:szCs w:val="20"/>
        </w:rPr>
        <w:t>Прогнозные параметры регулирования</w:t>
      </w:r>
      <w:bookmarkEnd w:id="30"/>
    </w:p>
    <w:p w14:paraId="0F3075A0" w14:textId="77777777" w:rsidR="00844E8B" w:rsidRPr="00844E8B" w:rsidRDefault="00844E8B" w:rsidP="00844E8B">
      <w:pPr>
        <w:ind w:left="850"/>
        <w:rPr>
          <w:lang w:val="x-none" w:eastAsia="x-none"/>
        </w:rPr>
      </w:pPr>
    </w:p>
    <w:p w14:paraId="511D3BF0" w14:textId="77777777" w:rsidR="00844E8B" w:rsidRPr="00844E8B" w:rsidRDefault="00844E8B" w:rsidP="00844E8B">
      <w:pPr>
        <w:ind w:firstLine="709"/>
        <w:jc w:val="both"/>
        <w:rPr>
          <w:sz w:val="28"/>
          <w:szCs w:val="28"/>
        </w:rPr>
      </w:pPr>
      <w:r w:rsidRPr="00844E8B">
        <w:rPr>
          <w:sz w:val="28"/>
          <w:szCs w:val="28"/>
        </w:rPr>
        <w:t>На каждый год долгосрочного периода регулирования определяются прогнозные параметры регулирования (далее также - плановые параметры расчета тарифов) на каждый расчетный период регулирования долгосрочного периода регулирования:</w:t>
      </w:r>
    </w:p>
    <w:p w14:paraId="69914498" w14:textId="77777777" w:rsidR="00844E8B" w:rsidRPr="00844E8B" w:rsidRDefault="00844E8B" w:rsidP="00844E8B">
      <w:pPr>
        <w:jc w:val="both"/>
        <w:rPr>
          <w:b/>
          <w:sz w:val="28"/>
          <w:szCs w:val="28"/>
        </w:rPr>
      </w:pPr>
    </w:p>
    <w:p w14:paraId="05017654" w14:textId="77777777" w:rsidR="00844E8B" w:rsidRPr="00844E8B" w:rsidRDefault="00844E8B" w:rsidP="00844E8B">
      <w:pPr>
        <w:keepNext/>
        <w:spacing w:line="360" w:lineRule="auto"/>
        <w:jc w:val="center"/>
        <w:outlineLvl w:val="1"/>
        <w:rPr>
          <w:b/>
          <w:sz w:val="28"/>
          <w:szCs w:val="20"/>
        </w:rPr>
      </w:pPr>
      <w:bookmarkStart w:id="31" w:name="_Toc24010581"/>
      <w:r w:rsidRPr="00844E8B">
        <w:rPr>
          <w:b/>
          <w:sz w:val="28"/>
          <w:szCs w:val="20"/>
        </w:rPr>
        <w:t>5.2.1) Индекс потребительских цен</w:t>
      </w:r>
      <w:bookmarkEnd w:id="31"/>
      <w:r w:rsidRPr="00844E8B">
        <w:rPr>
          <w:b/>
          <w:sz w:val="28"/>
          <w:szCs w:val="20"/>
        </w:rPr>
        <w:t xml:space="preserve"> </w:t>
      </w:r>
    </w:p>
    <w:p w14:paraId="242538B4" w14:textId="77777777" w:rsidR="00844E8B" w:rsidRPr="00844E8B" w:rsidRDefault="00844E8B" w:rsidP="00844E8B">
      <w:pPr>
        <w:ind w:firstLine="851"/>
        <w:jc w:val="both"/>
        <w:rPr>
          <w:sz w:val="28"/>
          <w:szCs w:val="28"/>
        </w:rPr>
      </w:pPr>
    </w:p>
    <w:p w14:paraId="42FD101B" w14:textId="77777777" w:rsidR="00844E8B" w:rsidRPr="00844E8B" w:rsidRDefault="00844E8B" w:rsidP="00844E8B">
      <w:pPr>
        <w:ind w:firstLine="709"/>
        <w:jc w:val="both"/>
        <w:rPr>
          <w:sz w:val="28"/>
          <w:szCs w:val="28"/>
        </w:rPr>
      </w:pPr>
      <w:r w:rsidRPr="00844E8B">
        <w:rPr>
          <w:sz w:val="28"/>
          <w:szCs w:val="28"/>
        </w:rPr>
        <w:t xml:space="preserve">Определяется в среднем за год к предыдущему году, определенный </w:t>
      </w:r>
      <w:r w:rsidRPr="00844E8B">
        <w:rPr>
          <w:sz w:val="28"/>
          <w:szCs w:val="28"/>
        </w:rPr>
        <w:br/>
        <w:t xml:space="preserve">в соответствии с прогнозом социально-экономического развития Российской Федерации (далее - ИПЦ), индексы роста цен на каждый энергетический ресурс и холодную воду, потребляемые регулируемой организацией </w:t>
      </w:r>
      <w:r w:rsidRPr="00844E8B">
        <w:rPr>
          <w:sz w:val="28"/>
          <w:szCs w:val="28"/>
        </w:rPr>
        <w:br/>
        <w:t xml:space="preserve">при осуществлении регулируемой деятельности, индексы роста цен </w:t>
      </w:r>
      <w:r w:rsidRPr="00844E8B">
        <w:rPr>
          <w:sz w:val="28"/>
          <w:szCs w:val="28"/>
        </w:rPr>
        <w:br/>
        <w:t xml:space="preserve">на их доставку, определяемые на основании информации об основных макроэкономических показателях социально-экономического развития Российской Федерации. </w:t>
      </w:r>
    </w:p>
    <w:p w14:paraId="015FB6ED" w14:textId="77777777" w:rsidR="00844E8B" w:rsidRPr="00844E8B" w:rsidRDefault="00844E8B" w:rsidP="00844E8B">
      <w:pPr>
        <w:ind w:firstLine="709"/>
        <w:jc w:val="both"/>
        <w:rPr>
          <w:sz w:val="28"/>
          <w:szCs w:val="28"/>
        </w:rPr>
      </w:pPr>
      <w:r w:rsidRPr="00844E8B">
        <w:rPr>
          <w:sz w:val="28"/>
          <w:szCs w:val="28"/>
        </w:rPr>
        <w:t xml:space="preserve">В отсутствие одобренного прогноза социально-экономического развития Российской Федерации на соответствующий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 </w:t>
      </w:r>
    </w:p>
    <w:p w14:paraId="4FF950C7" w14:textId="77777777" w:rsidR="00844E8B" w:rsidRPr="00844E8B" w:rsidRDefault="00844E8B" w:rsidP="00844E8B">
      <w:pPr>
        <w:ind w:firstLine="709"/>
        <w:jc w:val="both"/>
        <w:rPr>
          <w:sz w:val="28"/>
          <w:szCs w:val="28"/>
        </w:rPr>
      </w:pPr>
      <w:r w:rsidRPr="00844E8B">
        <w:rPr>
          <w:sz w:val="28"/>
          <w:szCs w:val="28"/>
        </w:rPr>
        <w:t xml:space="preserve">На момент составления данного отчёта эксперты руководствовались Прогнозом Минэкономразвития России, опубликованным на сайте 30.09.2024, </w:t>
      </w:r>
      <w:r w:rsidRPr="00844E8B">
        <w:rPr>
          <w:sz w:val="28"/>
          <w:szCs w:val="28"/>
        </w:rPr>
        <w:br/>
        <w:t>в соответствии с которым ИПЦ на планируемый долгосрочный период составят:</w:t>
      </w:r>
    </w:p>
    <w:p w14:paraId="2A9CC25B" w14:textId="77777777" w:rsidR="00844E8B" w:rsidRPr="00844E8B" w:rsidRDefault="00844E8B" w:rsidP="00844E8B">
      <w:pPr>
        <w:ind w:firstLine="709"/>
        <w:jc w:val="both"/>
        <w:rPr>
          <w:sz w:val="28"/>
          <w:szCs w:val="28"/>
        </w:rPr>
      </w:pPr>
      <w:r w:rsidRPr="00844E8B">
        <w:rPr>
          <w:sz w:val="28"/>
          <w:szCs w:val="28"/>
        </w:rPr>
        <w:t>на 2025 год – 1,042;</w:t>
      </w:r>
    </w:p>
    <w:p w14:paraId="5AD8D6C1" w14:textId="77777777" w:rsidR="00844E8B" w:rsidRPr="00844E8B" w:rsidRDefault="00844E8B" w:rsidP="00844E8B">
      <w:pPr>
        <w:ind w:firstLine="709"/>
        <w:jc w:val="both"/>
        <w:rPr>
          <w:sz w:val="28"/>
          <w:szCs w:val="28"/>
        </w:rPr>
      </w:pPr>
      <w:r w:rsidRPr="00844E8B">
        <w:rPr>
          <w:sz w:val="28"/>
          <w:szCs w:val="28"/>
        </w:rPr>
        <w:t>на 2026 год – 1,040;</w:t>
      </w:r>
    </w:p>
    <w:p w14:paraId="4BB37EB5" w14:textId="77777777" w:rsidR="00844E8B" w:rsidRPr="00844E8B" w:rsidRDefault="00844E8B" w:rsidP="00844E8B">
      <w:pPr>
        <w:ind w:firstLine="709"/>
        <w:jc w:val="both"/>
        <w:rPr>
          <w:sz w:val="28"/>
          <w:szCs w:val="28"/>
        </w:rPr>
      </w:pPr>
      <w:r w:rsidRPr="00844E8B">
        <w:rPr>
          <w:sz w:val="28"/>
          <w:szCs w:val="28"/>
        </w:rPr>
        <w:lastRenderedPageBreak/>
        <w:t>на 2027 год – 1,040.</w:t>
      </w:r>
    </w:p>
    <w:p w14:paraId="4010C25E" w14:textId="77777777" w:rsidR="00844E8B" w:rsidRPr="00844E8B" w:rsidRDefault="00844E8B" w:rsidP="00844E8B">
      <w:pPr>
        <w:ind w:firstLine="709"/>
        <w:jc w:val="both"/>
        <w:rPr>
          <w:sz w:val="28"/>
          <w:szCs w:val="28"/>
        </w:rPr>
      </w:pPr>
    </w:p>
    <w:p w14:paraId="5DFD571B" w14:textId="77777777" w:rsidR="00844E8B" w:rsidRPr="00844E8B" w:rsidRDefault="00844E8B" w:rsidP="00844E8B">
      <w:pPr>
        <w:keepNext/>
        <w:spacing w:line="360" w:lineRule="auto"/>
        <w:jc w:val="center"/>
        <w:outlineLvl w:val="1"/>
        <w:rPr>
          <w:b/>
          <w:sz w:val="28"/>
          <w:szCs w:val="20"/>
        </w:rPr>
      </w:pPr>
      <w:bookmarkStart w:id="32" w:name="_Toc24010582"/>
      <w:r w:rsidRPr="00844E8B">
        <w:rPr>
          <w:b/>
          <w:sz w:val="28"/>
          <w:szCs w:val="20"/>
        </w:rPr>
        <w:t>5.2.2) Размер активов</w:t>
      </w:r>
      <w:bookmarkEnd w:id="32"/>
    </w:p>
    <w:p w14:paraId="5B03812C" w14:textId="77777777" w:rsidR="00844E8B" w:rsidRPr="00844E8B" w:rsidRDefault="00844E8B" w:rsidP="00844E8B">
      <w:pPr>
        <w:ind w:firstLine="851"/>
        <w:jc w:val="both"/>
        <w:rPr>
          <w:sz w:val="28"/>
          <w:szCs w:val="28"/>
        </w:rPr>
      </w:pPr>
    </w:p>
    <w:p w14:paraId="307F5113" w14:textId="77777777" w:rsidR="00844E8B" w:rsidRPr="00844E8B" w:rsidRDefault="00844E8B" w:rsidP="00844E8B">
      <w:pPr>
        <w:ind w:firstLine="709"/>
        <w:jc w:val="both"/>
        <w:rPr>
          <w:sz w:val="28"/>
          <w:szCs w:val="28"/>
        </w:rPr>
      </w:pPr>
      <w:r w:rsidRPr="00844E8B">
        <w:rPr>
          <w:sz w:val="28"/>
          <w:szCs w:val="28"/>
        </w:rPr>
        <w:t>Определяется следующим образом:</w:t>
      </w:r>
    </w:p>
    <w:p w14:paraId="1F560272" w14:textId="77777777" w:rsidR="00844E8B" w:rsidRPr="00844E8B" w:rsidRDefault="00844E8B" w:rsidP="00844E8B">
      <w:pPr>
        <w:ind w:firstLine="709"/>
        <w:jc w:val="both"/>
        <w:rPr>
          <w:sz w:val="28"/>
          <w:szCs w:val="28"/>
        </w:rPr>
      </w:pPr>
      <w:r w:rsidRPr="00844E8B">
        <w:rPr>
          <w:sz w:val="28"/>
          <w:szCs w:val="28"/>
        </w:rPr>
        <w:t xml:space="preserve">- в отношении деятельности по передаче тепловой энергии, теплоносителя равен количеству условных единиц, относящихся к активам, необходимым для осуществления этой деятельности, в соответствии </w:t>
      </w:r>
      <w:r w:rsidRPr="00844E8B">
        <w:rPr>
          <w:sz w:val="28"/>
          <w:szCs w:val="28"/>
        </w:rPr>
        <w:br/>
        <w:t>с приложением 2 к Методическим указаниям,</w:t>
      </w:r>
    </w:p>
    <w:p w14:paraId="41A8A043" w14:textId="77777777" w:rsidR="00844E8B" w:rsidRPr="00844E8B" w:rsidRDefault="00844E8B" w:rsidP="00844E8B">
      <w:pPr>
        <w:ind w:firstLine="709"/>
        <w:jc w:val="both"/>
        <w:rPr>
          <w:sz w:val="28"/>
          <w:szCs w:val="28"/>
        </w:rPr>
      </w:pPr>
      <w:r w:rsidRPr="00844E8B">
        <w:rPr>
          <w:sz w:val="28"/>
          <w:szCs w:val="28"/>
        </w:rPr>
        <w:t>- в отношении деятельности по производству тепловой энергии (мощности) равен установленной тепловой мощности источника тепловой энергии.</w:t>
      </w:r>
    </w:p>
    <w:p w14:paraId="7D1903CD" w14:textId="77777777" w:rsidR="00844E8B" w:rsidRPr="00844E8B" w:rsidRDefault="00844E8B" w:rsidP="00844E8B">
      <w:pPr>
        <w:ind w:firstLine="709"/>
        <w:jc w:val="both"/>
        <w:rPr>
          <w:sz w:val="28"/>
          <w:szCs w:val="28"/>
        </w:rPr>
      </w:pPr>
      <w:r w:rsidRPr="00844E8B">
        <w:rPr>
          <w:sz w:val="28"/>
          <w:szCs w:val="28"/>
        </w:rPr>
        <w:t>У ООО «СибТЭКО» отсутствует установленная тепловая мощность источника тепловой энергии, в связи с отсутствием источника, производящего тепловую энергию (организация является передатчиком тепловой энергии).</w:t>
      </w:r>
      <w:bookmarkStart w:id="33" w:name="_Toc24010583"/>
    </w:p>
    <w:p w14:paraId="43B3CB08" w14:textId="77777777" w:rsidR="00844E8B" w:rsidRPr="00844E8B" w:rsidRDefault="00844E8B" w:rsidP="00844E8B">
      <w:pPr>
        <w:ind w:firstLine="709"/>
        <w:jc w:val="both"/>
        <w:rPr>
          <w:sz w:val="28"/>
        </w:rPr>
      </w:pPr>
    </w:p>
    <w:p w14:paraId="6380B99C" w14:textId="77777777" w:rsidR="00844E8B" w:rsidRPr="00844E8B" w:rsidRDefault="00844E8B" w:rsidP="00844E8B">
      <w:pPr>
        <w:jc w:val="center"/>
        <w:rPr>
          <w:b/>
          <w:sz w:val="28"/>
        </w:rPr>
      </w:pPr>
      <w:r w:rsidRPr="00844E8B">
        <w:rPr>
          <w:b/>
          <w:sz w:val="28"/>
        </w:rPr>
        <w:t>5.2.3 Неподконтрольные расходы</w:t>
      </w:r>
      <w:bookmarkEnd w:id="33"/>
    </w:p>
    <w:p w14:paraId="5C5D8F5B" w14:textId="77777777" w:rsidR="00844E8B" w:rsidRPr="00844E8B" w:rsidRDefault="00844E8B" w:rsidP="00844E8B">
      <w:pPr>
        <w:jc w:val="both"/>
        <w:rPr>
          <w:b/>
          <w:sz w:val="28"/>
          <w:szCs w:val="28"/>
        </w:rPr>
      </w:pPr>
    </w:p>
    <w:p w14:paraId="0C516F4D" w14:textId="77777777" w:rsidR="00844E8B" w:rsidRPr="00844E8B" w:rsidRDefault="00844E8B" w:rsidP="00844E8B">
      <w:pPr>
        <w:keepNext/>
        <w:spacing w:line="360" w:lineRule="auto"/>
        <w:jc w:val="center"/>
        <w:outlineLvl w:val="1"/>
        <w:rPr>
          <w:b/>
          <w:sz w:val="28"/>
          <w:szCs w:val="20"/>
        </w:rPr>
      </w:pPr>
      <w:bookmarkStart w:id="34" w:name="_Toc24010584"/>
      <w:r w:rsidRPr="00844E8B">
        <w:rPr>
          <w:b/>
          <w:sz w:val="28"/>
          <w:szCs w:val="20"/>
        </w:rPr>
        <w:t>5.2.3.1) Расходы на оплату услуг, оказываемых организациями, осуществляющими регулируемые виды деятельности</w:t>
      </w:r>
      <w:bookmarkEnd w:id="34"/>
    </w:p>
    <w:p w14:paraId="2B279D43" w14:textId="77777777" w:rsidR="00844E8B" w:rsidRPr="00844E8B" w:rsidRDefault="00844E8B" w:rsidP="00844E8B">
      <w:pPr>
        <w:ind w:firstLine="709"/>
        <w:jc w:val="both"/>
        <w:rPr>
          <w:sz w:val="28"/>
          <w:szCs w:val="28"/>
        </w:rPr>
      </w:pPr>
    </w:p>
    <w:p w14:paraId="29C8E756" w14:textId="77777777" w:rsidR="00844E8B" w:rsidRPr="00844E8B" w:rsidRDefault="00844E8B" w:rsidP="00844E8B">
      <w:pPr>
        <w:ind w:firstLine="709"/>
        <w:jc w:val="both"/>
        <w:rPr>
          <w:sz w:val="28"/>
          <w:szCs w:val="28"/>
        </w:rPr>
      </w:pPr>
      <w:r w:rsidRPr="00844E8B">
        <w:rPr>
          <w:sz w:val="28"/>
          <w:szCs w:val="28"/>
        </w:rPr>
        <w:t xml:space="preserve">По данной статье предприятием расходов не заявлено. </w:t>
      </w:r>
    </w:p>
    <w:p w14:paraId="1B5F9979" w14:textId="77777777" w:rsidR="00844E8B" w:rsidRPr="00844E8B" w:rsidRDefault="00844E8B" w:rsidP="00844E8B">
      <w:pPr>
        <w:ind w:firstLine="709"/>
        <w:jc w:val="both"/>
        <w:rPr>
          <w:sz w:val="28"/>
          <w:szCs w:val="28"/>
        </w:rPr>
      </w:pPr>
    </w:p>
    <w:p w14:paraId="3D8F7885" w14:textId="77777777" w:rsidR="00844E8B" w:rsidRPr="00844E8B" w:rsidRDefault="00844E8B" w:rsidP="00844E8B">
      <w:pPr>
        <w:keepNext/>
        <w:spacing w:line="360" w:lineRule="auto"/>
        <w:jc w:val="center"/>
        <w:outlineLvl w:val="1"/>
        <w:rPr>
          <w:b/>
          <w:sz w:val="28"/>
          <w:szCs w:val="20"/>
        </w:rPr>
      </w:pPr>
      <w:bookmarkStart w:id="35" w:name="_Toc24010586"/>
    </w:p>
    <w:p w14:paraId="440F5DAF" w14:textId="77777777" w:rsidR="00844E8B" w:rsidRPr="00844E8B" w:rsidRDefault="00844E8B" w:rsidP="00844E8B">
      <w:pPr>
        <w:keepNext/>
        <w:spacing w:line="360" w:lineRule="auto"/>
        <w:jc w:val="center"/>
        <w:outlineLvl w:val="1"/>
        <w:rPr>
          <w:b/>
          <w:sz w:val="28"/>
          <w:szCs w:val="20"/>
        </w:rPr>
      </w:pPr>
      <w:r w:rsidRPr="00844E8B">
        <w:rPr>
          <w:b/>
          <w:sz w:val="28"/>
          <w:szCs w:val="20"/>
        </w:rPr>
        <w:t>5.2.3.2) Арендная плата</w:t>
      </w:r>
      <w:bookmarkEnd w:id="35"/>
    </w:p>
    <w:p w14:paraId="1C89D479" w14:textId="77777777" w:rsidR="00844E8B" w:rsidRPr="00844E8B" w:rsidRDefault="00844E8B" w:rsidP="00844E8B">
      <w:pPr>
        <w:ind w:firstLine="709"/>
        <w:jc w:val="both"/>
        <w:rPr>
          <w:sz w:val="28"/>
          <w:szCs w:val="28"/>
        </w:rPr>
      </w:pPr>
      <w:r w:rsidRPr="00844E8B">
        <w:rPr>
          <w:sz w:val="28"/>
          <w:szCs w:val="28"/>
        </w:rPr>
        <w:t>У организации отсутствуют расходы по данной статье.</w:t>
      </w:r>
    </w:p>
    <w:p w14:paraId="6EA8EDE3" w14:textId="77777777" w:rsidR="00844E8B" w:rsidRPr="00844E8B" w:rsidRDefault="00844E8B" w:rsidP="00844E8B">
      <w:pPr>
        <w:ind w:firstLine="709"/>
        <w:jc w:val="both"/>
        <w:rPr>
          <w:sz w:val="28"/>
          <w:szCs w:val="28"/>
        </w:rPr>
      </w:pPr>
    </w:p>
    <w:p w14:paraId="61BB05B0" w14:textId="77777777" w:rsidR="00844E8B" w:rsidRPr="00844E8B" w:rsidRDefault="00844E8B" w:rsidP="00844E8B">
      <w:pPr>
        <w:jc w:val="both"/>
        <w:rPr>
          <w:b/>
          <w:sz w:val="28"/>
          <w:szCs w:val="28"/>
        </w:rPr>
      </w:pPr>
    </w:p>
    <w:p w14:paraId="5ED62440" w14:textId="77777777" w:rsidR="00844E8B" w:rsidRPr="00844E8B" w:rsidRDefault="00844E8B" w:rsidP="00844E8B">
      <w:pPr>
        <w:keepNext/>
        <w:spacing w:line="360" w:lineRule="auto"/>
        <w:jc w:val="center"/>
        <w:outlineLvl w:val="1"/>
        <w:rPr>
          <w:b/>
          <w:sz w:val="28"/>
          <w:szCs w:val="20"/>
        </w:rPr>
      </w:pPr>
      <w:bookmarkStart w:id="36" w:name="_Toc24010585"/>
      <w:r w:rsidRPr="00844E8B">
        <w:rPr>
          <w:b/>
          <w:sz w:val="28"/>
          <w:szCs w:val="20"/>
        </w:rPr>
        <w:t>5.2.3.3) Концессионная плата</w:t>
      </w:r>
      <w:bookmarkEnd w:id="36"/>
      <w:r w:rsidRPr="00844E8B">
        <w:rPr>
          <w:b/>
          <w:sz w:val="28"/>
          <w:szCs w:val="20"/>
        </w:rPr>
        <w:t xml:space="preserve"> </w:t>
      </w:r>
    </w:p>
    <w:p w14:paraId="583999FE" w14:textId="77777777" w:rsidR="00844E8B" w:rsidRPr="00844E8B" w:rsidRDefault="00844E8B" w:rsidP="00844E8B">
      <w:pPr>
        <w:ind w:firstLine="851"/>
        <w:jc w:val="both"/>
        <w:rPr>
          <w:sz w:val="28"/>
          <w:szCs w:val="28"/>
        </w:rPr>
      </w:pPr>
    </w:p>
    <w:p w14:paraId="34D590F2" w14:textId="77777777" w:rsidR="00844E8B" w:rsidRPr="00844E8B" w:rsidRDefault="00844E8B" w:rsidP="00844E8B">
      <w:pPr>
        <w:ind w:firstLine="709"/>
        <w:jc w:val="both"/>
        <w:rPr>
          <w:sz w:val="28"/>
          <w:szCs w:val="28"/>
        </w:rPr>
      </w:pPr>
      <w:r w:rsidRPr="00844E8B">
        <w:rPr>
          <w:sz w:val="28"/>
          <w:szCs w:val="28"/>
        </w:rPr>
        <w:t>Концессионная плата рассчитывается с учетом пункта 45 Основ ценообразования.</w:t>
      </w:r>
    </w:p>
    <w:p w14:paraId="00266E6F" w14:textId="77777777" w:rsidR="00844E8B" w:rsidRPr="00844E8B" w:rsidRDefault="00844E8B" w:rsidP="00844E8B">
      <w:pPr>
        <w:ind w:firstLine="709"/>
        <w:jc w:val="both"/>
        <w:rPr>
          <w:sz w:val="28"/>
          <w:szCs w:val="28"/>
        </w:rPr>
      </w:pPr>
      <w:r w:rsidRPr="00844E8B">
        <w:rPr>
          <w:sz w:val="28"/>
          <w:szCs w:val="28"/>
        </w:rPr>
        <w:t>У организации отсутствуют расходы по данной статье.</w:t>
      </w:r>
    </w:p>
    <w:p w14:paraId="5D67359F" w14:textId="77777777" w:rsidR="00844E8B" w:rsidRPr="00844E8B" w:rsidRDefault="00844E8B" w:rsidP="00844E8B">
      <w:pPr>
        <w:ind w:firstLine="720"/>
        <w:jc w:val="both"/>
        <w:rPr>
          <w:sz w:val="28"/>
          <w:szCs w:val="28"/>
        </w:rPr>
      </w:pPr>
    </w:p>
    <w:p w14:paraId="5B80EF6D" w14:textId="77777777" w:rsidR="00844E8B" w:rsidRPr="00844E8B" w:rsidRDefault="00844E8B" w:rsidP="00844E8B">
      <w:pPr>
        <w:keepNext/>
        <w:spacing w:line="360" w:lineRule="auto"/>
        <w:jc w:val="both"/>
        <w:outlineLvl w:val="1"/>
        <w:rPr>
          <w:b/>
          <w:sz w:val="28"/>
          <w:szCs w:val="20"/>
        </w:rPr>
      </w:pPr>
      <w:bookmarkStart w:id="37" w:name="_Toc24010587"/>
      <w:r w:rsidRPr="00844E8B">
        <w:rPr>
          <w:b/>
          <w:sz w:val="28"/>
          <w:szCs w:val="20"/>
        </w:rPr>
        <w:t>5.2.3.4) Расходы на уплату налогов, сборов и других обязательных платежей</w:t>
      </w:r>
      <w:bookmarkEnd w:id="37"/>
    </w:p>
    <w:p w14:paraId="7C6E0894" w14:textId="77777777" w:rsidR="00844E8B" w:rsidRPr="00844E8B" w:rsidRDefault="00844E8B" w:rsidP="00844E8B"/>
    <w:p w14:paraId="244C09C2" w14:textId="77777777" w:rsidR="00844E8B" w:rsidRPr="00844E8B" w:rsidRDefault="00844E8B" w:rsidP="00844E8B">
      <w:pPr>
        <w:tabs>
          <w:tab w:val="left" w:pos="1890"/>
        </w:tabs>
        <w:jc w:val="both"/>
        <w:rPr>
          <w:b/>
          <w:sz w:val="28"/>
          <w:szCs w:val="28"/>
        </w:rPr>
      </w:pPr>
      <w:r w:rsidRPr="00844E8B">
        <w:rPr>
          <w:b/>
          <w:sz w:val="28"/>
          <w:szCs w:val="28"/>
        </w:rPr>
        <w:t xml:space="preserve">5.2.3.4.1) Плата за выбросы и сбросы загрязняющих веществ </w:t>
      </w:r>
      <w:r w:rsidRPr="00844E8B">
        <w:rPr>
          <w:b/>
          <w:sz w:val="28"/>
          <w:szCs w:val="28"/>
        </w:rPr>
        <w:br/>
        <w:t>в окружающую среду</w:t>
      </w:r>
    </w:p>
    <w:p w14:paraId="141F11D9" w14:textId="77777777" w:rsidR="00844E8B" w:rsidRPr="00844E8B" w:rsidRDefault="00844E8B" w:rsidP="00844E8B">
      <w:pPr>
        <w:ind w:firstLine="851"/>
        <w:jc w:val="both"/>
        <w:rPr>
          <w:sz w:val="28"/>
          <w:szCs w:val="28"/>
        </w:rPr>
      </w:pPr>
    </w:p>
    <w:p w14:paraId="06FC786B" w14:textId="77777777" w:rsidR="00844E8B" w:rsidRPr="00844E8B" w:rsidRDefault="00844E8B" w:rsidP="00844E8B">
      <w:pPr>
        <w:ind w:firstLine="709"/>
        <w:jc w:val="both"/>
        <w:rPr>
          <w:sz w:val="28"/>
          <w:szCs w:val="28"/>
        </w:rPr>
      </w:pPr>
      <w:r w:rsidRPr="00844E8B">
        <w:rPr>
          <w:sz w:val="28"/>
          <w:szCs w:val="28"/>
        </w:rPr>
        <w:t>У организации отсутствуют расходы по данной статье.</w:t>
      </w:r>
    </w:p>
    <w:p w14:paraId="1EA45865" w14:textId="77777777" w:rsidR="00844E8B" w:rsidRPr="00844E8B" w:rsidRDefault="00844E8B" w:rsidP="00844E8B">
      <w:pPr>
        <w:ind w:firstLine="709"/>
        <w:jc w:val="both"/>
        <w:rPr>
          <w:sz w:val="28"/>
          <w:szCs w:val="28"/>
        </w:rPr>
      </w:pPr>
    </w:p>
    <w:p w14:paraId="21DFE506" w14:textId="77777777" w:rsidR="00844E8B" w:rsidRPr="00844E8B" w:rsidRDefault="00844E8B" w:rsidP="00844E8B">
      <w:pPr>
        <w:jc w:val="both"/>
        <w:rPr>
          <w:b/>
          <w:sz w:val="28"/>
          <w:szCs w:val="28"/>
        </w:rPr>
      </w:pPr>
      <w:r w:rsidRPr="00844E8B">
        <w:rPr>
          <w:b/>
          <w:sz w:val="28"/>
          <w:szCs w:val="28"/>
        </w:rPr>
        <w:lastRenderedPageBreak/>
        <w:t>5.2.3.4.2) Налог на имущество</w:t>
      </w:r>
    </w:p>
    <w:p w14:paraId="2561D1DA" w14:textId="77777777" w:rsidR="00844E8B" w:rsidRPr="00844E8B" w:rsidRDefault="00844E8B" w:rsidP="00844E8B">
      <w:pPr>
        <w:ind w:firstLine="851"/>
        <w:jc w:val="both"/>
        <w:rPr>
          <w:sz w:val="28"/>
          <w:szCs w:val="28"/>
        </w:rPr>
      </w:pPr>
    </w:p>
    <w:p w14:paraId="34BC544A" w14:textId="77777777" w:rsidR="00844E8B" w:rsidRPr="00844E8B" w:rsidRDefault="00844E8B" w:rsidP="00844E8B">
      <w:pPr>
        <w:tabs>
          <w:tab w:val="left" w:pos="1890"/>
        </w:tabs>
        <w:ind w:firstLine="709"/>
        <w:jc w:val="both"/>
        <w:rPr>
          <w:sz w:val="28"/>
        </w:rPr>
      </w:pPr>
      <w:r w:rsidRPr="00844E8B">
        <w:rPr>
          <w:sz w:val="28"/>
        </w:rPr>
        <w:t>По данной статье затрат, при расчёте долгосрочных параметров регулирования, были утверждены расходы в размере 640 тыс. руб. на 2024 год.</w:t>
      </w:r>
    </w:p>
    <w:p w14:paraId="37FA6849" w14:textId="77777777" w:rsidR="00844E8B" w:rsidRPr="00844E8B" w:rsidRDefault="00844E8B" w:rsidP="00844E8B">
      <w:pPr>
        <w:tabs>
          <w:tab w:val="left" w:pos="1890"/>
        </w:tabs>
        <w:ind w:firstLine="709"/>
        <w:jc w:val="both"/>
        <w:rPr>
          <w:sz w:val="28"/>
        </w:rPr>
      </w:pPr>
      <w:r w:rsidRPr="00844E8B">
        <w:rPr>
          <w:sz w:val="28"/>
        </w:rPr>
        <w:t xml:space="preserve">В связи с тем, что органе регулирования отсутствует информация об изменении имущественного комплекса организации расходы по данной статье утверждаются на уровне плановых 2024 года в размере </w:t>
      </w:r>
      <w:r w:rsidRPr="00844E8B">
        <w:rPr>
          <w:b/>
          <w:sz w:val="28"/>
        </w:rPr>
        <w:t>640 тыс. руб.</w:t>
      </w:r>
    </w:p>
    <w:p w14:paraId="1C7F8459" w14:textId="77777777" w:rsidR="00844E8B" w:rsidRPr="00844E8B" w:rsidRDefault="00844E8B" w:rsidP="00844E8B">
      <w:pPr>
        <w:ind w:firstLine="851"/>
        <w:jc w:val="both"/>
        <w:rPr>
          <w:sz w:val="28"/>
        </w:rPr>
      </w:pPr>
      <w:r w:rsidRPr="00844E8B">
        <w:rPr>
          <w:sz w:val="28"/>
        </w:rPr>
        <w:t>Эксперты признают данную сумму затраты экономически обоснованной и предлагают её к включению в плановую НВВ 2025 года.</w:t>
      </w:r>
    </w:p>
    <w:p w14:paraId="63051D47" w14:textId="77777777" w:rsidR="00844E8B" w:rsidRPr="00844E8B" w:rsidRDefault="00844E8B" w:rsidP="00844E8B">
      <w:pPr>
        <w:ind w:firstLine="851"/>
        <w:jc w:val="both"/>
        <w:rPr>
          <w:sz w:val="28"/>
          <w:szCs w:val="28"/>
        </w:rPr>
      </w:pPr>
      <w:r w:rsidRPr="00844E8B">
        <w:rPr>
          <w:sz w:val="28"/>
          <w:szCs w:val="28"/>
        </w:rPr>
        <w:t>Экономически обоснованные расходы на налог на имущество на 2026 год составляют:</w:t>
      </w:r>
    </w:p>
    <w:p w14:paraId="5641098E" w14:textId="77777777" w:rsidR="00844E8B" w:rsidRPr="00844E8B" w:rsidRDefault="00844E8B" w:rsidP="00844E8B">
      <w:pPr>
        <w:ind w:firstLine="851"/>
        <w:jc w:val="both"/>
        <w:rPr>
          <w:sz w:val="28"/>
          <w:szCs w:val="28"/>
        </w:rPr>
      </w:pPr>
      <w:r w:rsidRPr="00844E8B">
        <w:rPr>
          <w:sz w:val="28"/>
          <w:szCs w:val="28"/>
        </w:rPr>
        <w:t xml:space="preserve">640 тыс. руб. (принимаются равными затратам 2025 года), </w:t>
      </w:r>
      <w:r w:rsidRPr="00844E8B">
        <w:rPr>
          <w:sz w:val="28"/>
          <w:szCs w:val="28"/>
        </w:rPr>
        <w:br/>
        <w:t>и предлагаются экспертами к включению в НВВ предприятия на 2026 год.</w:t>
      </w:r>
    </w:p>
    <w:p w14:paraId="1818617C" w14:textId="77777777" w:rsidR="00844E8B" w:rsidRPr="00844E8B" w:rsidRDefault="00844E8B" w:rsidP="00844E8B">
      <w:pPr>
        <w:ind w:firstLine="851"/>
        <w:jc w:val="both"/>
        <w:rPr>
          <w:sz w:val="28"/>
          <w:szCs w:val="28"/>
        </w:rPr>
      </w:pPr>
      <w:r w:rsidRPr="00844E8B">
        <w:rPr>
          <w:sz w:val="28"/>
          <w:szCs w:val="28"/>
        </w:rPr>
        <w:t>Экономически обоснованные расходы на налог на имущество на 2027 год составляют:</w:t>
      </w:r>
    </w:p>
    <w:p w14:paraId="7A607DCD" w14:textId="77777777" w:rsidR="00844E8B" w:rsidRPr="00844E8B" w:rsidRDefault="00844E8B" w:rsidP="00844E8B">
      <w:pPr>
        <w:ind w:firstLine="851"/>
        <w:jc w:val="both"/>
        <w:rPr>
          <w:sz w:val="28"/>
          <w:szCs w:val="28"/>
        </w:rPr>
      </w:pPr>
      <w:r w:rsidRPr="00844E8B">
        <w:rPr>
          <w:sz w:val="28"/>
          <w:szCs w:val="28"/>
        </w:rPr>
        <w:t xml:space="preserve">640 тыс. руб. (принимаются равными затратам 2026 года), </w:t>
      </w:r>
      <w:r w:rsidRPr="00844E8B">
        <w:rPr>
          <w:sz w:val="28"/>
          <w:szCs w:val="28"/>
        </w:rPr>
        <w:br/>
        <w:t>и предлагаются экспертами к включению в НВВ предприятия на 2027 год.</w:t>
      </w:r>
    </w:p>
    <w:p w14:paraId="62C724AC" w14:textId="77777777" w:rsidR="00844E8B" w:rsidRPr="00844E8B" w:rsidRDefault="00844E8B" w:rsidP="00844E8B">
      <w:pPr>
        <w:ind w:firstLine="851"/>
        <w:jc w:val="both"/>
        <w:rPr>
          <w:sz w:val="28"/>
          <w:szCs w:val="28"/>
        </w:rPr>
      </w:pPr>
    </w:p>
    <w:p w14:paraId="0CD6B66D" w14:textId="77777777" w:rsidR="00844E8B" w:rsidRPr="00844E8B" w:rsidRDefault="00844E8B" w:rsidP="00844E8B">
      <w:pPr>
        <w:jc w:val="both"/>
        <w:rPr>
          <w:sz w:val="28"/>
          <w:szCs w:val="28"/>
        </w:rPr>
      </w:pPr>
      <w:r w:rsidRPr="00844E8B">
        <w:rPr>
          <w:b/>
          <w:sz w:val="28"/>
          <w:szCs w:val="28"/>
        </w:rPr>
        <w:t>5.2.3.4.3) Транспортный налог</w:t>
      </w:r>
    </w:p>
    <w:p w14:paraId="24212235" w14:textId="77777777" w:rsidR="00844E8B" w:rsidRPr="00844E8B" w:rsidRDefault="00844E8B" w:rsidP="00844E8B">
      <w:pPr>
        <w:ind w:firstLine="851"/>
        <w:jc w:val="both"/>
        <w:rPr>
          <w:sz w:val="28"/>
          <w:szCs w:val="28"/>
        </w:rPr>
      </w:pPr>
    </w:p>
    <w:p w14:paraId="2629FDFB" w14:textId="77777777" w:rsidR="00844E8B" w:rsidRPr="00844E8B" w:rsidRDefault="00844E8B" w:rsidP="00844E8B">
      <w:pPr>
        <w:tabs>
          <w:tab w:val="left" w:pos="1890"/>
        </w:tabs>
        <w:ind w:firstLine="709"/>
        <w:jc w:val="both"/>
        <w:rPr>
          <w:sz w:val="28"/>
        </w:rPr>
      </w:pPr>
      <w:r w:rsidRPr="00844E8B">
        <w:rPr>
          <w:sz w:val="28"/>
        </w:rPr>
        <w:t>По данной статье затрат, при расчёте долгосрочных параметров регулирования, были утверждены расходы в размере 51 тыс. руб. на 2024 год.</w:t>
      </w:r>
    </w:p>
    <w:p w14:paraId="34015EE6" w14:textId="77777777" w:rsidR="00844E8B" w:rsidRPr="00844E8B" w:rsidRDefault="00844E8B" w:rsidP="00844E8B">
      <w:pPr>
        <w:tabs>
          <w:tab w:val="left" w:pos="1890"/>
        </w:tabs>
        <w:ind w:firstLine="709"/>
        <w:jc w:val="both"/>
        <w:rPr>
          <w:sz w:val="28"/>
        </w:rPr>
      </w:pPr>
      <w:r w:rsidRPr="00844E8B">
        <w:rPr>
          <w:sz w:val="28"/>
        </w:rPr>
        <w:t xml:space="preserve">В связи с тем, что органе регулирования отсутствует информация об изменении имущественного комплекса организации расходы по данной статье утверждаются на уровне плановых 2024 года в размере </w:t>
      </w:r>
      <w:r w:rsidRPr="00844E8B">
        <w:rPr>
          <w:b/>
          <w:sz w:val="28"/>
        </w:rPr>
        <w:t>51 тыс. руб.</w:t>
      </w:r>
    </w:p>
    <w:p w14:paraId="33A279CB" w14:textId="77777777" w:rsidR="00844E8B" w:rsidRPr="00844E8B" w:rsidRDefault="00844E8B" w:rsidP="00844E8B">
      <w:pPr>
        <w:ind w:firstLine="709"/>
        <w:jc w:val="both"/>
        <w:rPr>
          <w:sz w:val="28"/>
        </w:rPr>
      </w:pPr>
      <w:r w:rsidRPr="00844E8B">
        <w:rPr>
          <w:sz w:val="28"/>
        </w:rPr>
        <w:t>Эксперты признают данную сумму затраты экономически обоснованной и предлагают её к включению в плановую НВВ 2025 года.</w:t>
      </w:r>
    </w:p>
    <w:p w14:paraId="7B272B39" w14:textId="77777777" w:rsidR="00844E8B" w:rsidRPr="00844E8B" w:rsidRDefault="00844E8B" w:rsidP="00844E8B">
      <w:pPr>
        <w:ind w:firstLine="709"/>
        <w:jc w:val="both"/>
        <w:rPr>
          <w:sz w:val="28"/>
        </w:rPr>
      </w:pPr>
      <w:r w:rsidRPr="00844E8B">
        <w:rPr>
          <w:sz w:val="28"/>
        </w:rPr>
        <w:t>Экономически обоснованные расходы на транспортный налог на 2026 год составляют:</w:t>
      </w:r>
    </w:p>
    <w:p w14:paraId="28B218AD" w14:textId="77777777" w:rsidR="00844E8B" w:rsidRPr="00844E8B" w:rsidRDefault="00844E8B" w:rsidP="00844E8B">
      <w:pPr>
        <w:ind w:firstLine="709"/>
        <w:jc w:val="both"/>
        <w:rPr>
          <w:sz w:val="28"/>
        </w:rPr>
      </w:pPr>
      <w:r w:rsidRPr="00844E8B">
        <w:rPr>
          <w:sz w:val="28"/>
        </w:rPr>
        <w:t xml:space="preserve">51 тыс. руб. (принимаются равными затратам 2025 года), </w:t>
      </w:r>
      <w:r w:rsidRPr="00844E8B">
        <w:rPr>
          <w:sz w:val="28"/>
        </w:rPr>
        <w:br/>
        <w:t>и предлагаются экспертами к включению в НВВ предприятия на 2026 год.</w:t>
      </w:r>
    </w:p>
    <w:p w14:paraId="53697F23" w14:textId="77777777" w:rsidR="00844E8B" w:rsidRPr="00844E8B" w:rsidRDefault="00844E8B" w:rsidP="00844E8B">
      <w:pPr>
        <w:ind w:firstLine="709"/>
        <w:jc w:val="both"/>
        <w:rPr>
          <w:sz w:val="28"/>
        </w:rPr>
      </w:pPr>
      <w:r w:rsidRPr="00844E8B">
        <w:rPr>
          <w:sz w:val="28"/>
        </w:rPr>
        <w:t>Экономически обоснованные расходы на транспортный налог на 2027 год составляют:</w:t>
      </w:r>
    </w:p>
    <w:p w14:paraId="113F36D6" w14:textId="77777777" w:rsidR="00844E8B" w:rsidRPr="00844E8B" w:rsidRDefault="00844E8B" w:rsidP="00844E8B">
      <w:pPr>
        <w:ind w:firstLine="709"/>
        <w:jc w:val="both"/>
        <w:rPr>
          <w:sz w:val="28"/>
        </w:rPr>
      </w:pPr>
      <w:r w:rsidRPr="00844E8B">
        <w:rPr>
          <w:sz w:val="28"/>
        </w:rPr>
        <w:t xml:space="preserve">51 тыс. руб. (принимаются равными затратам 2026 года), </w:t>
      </w:r>
      <w:r w:rsidRPr="00844E8B">
        <w:rPr>
          <w:sz w:val="28"/>
        </w:rPr>
        <w:br/>
        <w:t>и предлагаются экспертами к включению в НВВ предприятия на 2027 год.</w:t>
      </w:r>
    </w:p>
    <w:p w14:paraId="41277068" w14:textId="77777777" w:rsidR="00844E8B" w:rsidRPr="00844E8B" w:rsidRDefault="00844E8B" w:rsidP="00844E8B">
      <w:pPr>
        <w:ind w:firstLine="709"/>
        <w:jc w:val="both"/>
        <w:rPr>
          <w:sz w:val="28"/>
          <w:szCs w:val="28"/>
        </w:rPr>
      </w:pPr>
    </w:p>
    <w:p w14:paraId="21101642" w14:textId="77777777" w:rsidR="00844E8B" w:rsidRPr="00844E8B" w:rsidRDefault="00844E8B" w:rsidP="00844E8B">
      <w:pPr>
        <w:jc w:val="both"/>
        <w:rPr>
          <w:sz w:val="28"/>
          <w:szCs w:val="28"/>
        </w:rPr>
      </w:pPr>
      <w:r w:rsidRPr="00844E8B">
        <w:rPr>
          <w:b/>
          <w:sz w:val="28"/>
          <w:szCs w:val="28"/>
        </w:rPr>
        <w:t>5.2.3.4.4) Налог по упрощённой системе налогообложения</w:t>
      </w:r>
    </w:p>
    <w:p w14:paraId="0132989A" w14:textId="77777777" w:rsidR="00844E8B" w:rsidRPr="00844E8B" w:rsidRDefault="00844E8B" w:rsidP="00844E8B">
      <w:pPr>
        <w:ind w:firstLine="709"/>
        <w:jc w:val="both"/>
        <w:rPr>
          <w:b/>
          <w:color w:val="FF0000"/>
          <w:sz w:val="28"/>
          <w:szCs w:val="28"/>
        </w:rPr>
      </w:pPr>
    </w:p>
    <w:p w14:paraId="0D150F62" w14:textId="77777777" w:rsidR="00844E8B" w:rsidRPr="00844E8B" w:rsidRDefault="00844E8B" w:rsidP="00844E8B">
      <w:pPr>
        <w:tabs>
          <w:tab w:val="left" w:pos="1890"/>
        </w:tabs>
        <w:ind w:firstLine="709"/>
        <w:jc w:val="both"/>
        <w:rPr>
          <w:sz w:val="28"/>
        </w:rPr>
      </w:pPr>
      <w:r w:rsidRPr="00844E8B">
        <w:rPr>
          <w:sz w:val="28"/>
        </w:rPr>
        <w:t>По данной статье затрат, при расчёте долгосрочных параметров регулирования, были утверждены расходы в размере 977 тыс. руб. на 2024 год.</w:t>
      </w:r>
    </w:p>
    <w:p w14:paraId="7BFBE85C" w14:textId="77777777" w:rsidR="00844E8B" w:rsidRPr="00844E8B" w:rsidRDefault="00844E8B" w:rsidP="00844E8B">
      <w:pPr>
        <w:tabs>
          <w:tab w:val="left" w:pos="1890"/>
        </w:tabs>
        <w:ind w:firstLine="709"/>
        <w:jc w:val="both"/>
        <w:rPr>
          <w:sz w:val="28"/>
        </w:rPr>
      </w:pPr>
      <w:r w:rsidRPr="00844E8B">
        <w:rPr>
          <w:sz w:val="28"/>
        </w:rPr>
        <w:t xml:space="preserve">Эксперты рассчитали затраты по данной статье на 2025 год с применением индекса-дефлятора по потребительским ценам Минэкономразвития РФ от 30.09.2024 на 2025 год: 977 тыс. руб. (затраты 2024 года) × 1,042 (индекс-дефлятор) = </w:t>
      </w:r>
      <w:r w:rsidRPr="00844E8B">
        <w:rPr>
          <w:b/>
          <w:sz w:val="28"/>
        </w:rPr>
        <w:t>1 181 тыс. руб.</w:t>
      </w:r>
    </w:p>
    <w:p w14:paraId="0A0DFAE3" w14:textId="77777777" w:rsidR="00844E8B" w:rsidRPr="00844E8B" w:rsidRDefault="00844E8B" w:rsidP="00844E8B">
      <w:pPr>
        <w:ind w:firstLine="709"/>
        <w:jc w:val="both"/>
        <w:rPr>
          <w:sz w:val="28"/>
        </w:rPr>
      </w:pPr>
      <w:r w:rsidRPr="00844E8B">
        <w:rPr>
          <w:sz w:val="28"/>
        </w:rPr>
        <w:lastRenderedPageBreak/>
        <w:t>Эксперты признают данную сумму затраты экономически обоснованной и предлагают её к включению в плановую НВВ 2025 года.</w:t>
      </w:r>
    </w:p>
    <w:p w14:paraId="555E9015" w14:textId="77777777" w:rsidR="00844E8B" w:rsidRPr="00844E8B" w:rsidRDefault="00844E8B" w:rsidP="00844E8B">
      <w:pPr>
        <w:ind w:firstLine="851"/>
        <w:jc w:val="both"/>
        <w:rPr>
          <w:sz w:val="28"/>
          <w:szCs w:val="28"/>
        </w:rPr>
      </w:pPr>
      <w:r w:rsidRPr="00844E8B">
        <w:rPr>
          <w:sz w:val="28"/>
          <w:szCs w:val="28"/>
        </w:rPr>
        <w:t>Экономически обоснованные расходы на налог при УСН на 2026 год составляют:</w:t>
      </w:r>
    </w:p>
    <w:p w14:paraId="27CA699F" w14:textId="77777777" w:rsidR="00844E8B" w:rsidRPr="00844E8B" w:rsidRDefault="00844E8B" w:rsidP="00844E8B">
      <w:pPr>
        <w:ind w:firstLine="851"/>
        <w:jc w:val="both"/>
        <w:rPr>
          <w:sz w:val="28"/>
          <w:szCs w:val="28"/>
        </w:rPr>
      </w:pPr>
      <w:r w:rsidRPr="00844E8B">
        <w:rPr>
          <w:sz w:val="28"/>
          <w:szCs w:val="28"/>
        </w:rPr>
        <w:t xml:space="preserve">1 228 тыс. руб. (1 181 тыс. руб. × 1,040 (ИПЦ на 2026 год)), </w:t>
      </w:r>
      <w:r w:rsidRPr="00844E8B">
        <w:rPr>
          <w:sz w:val="28"/>
          <w:szCs w:val="28"/>
        </w:rPr>
        <w:br/>
        <w:t>и предлагаются экспертами к включению в НВВ предприятия на 2026 год.</w:t>
      </w:r>
    </w:p>
    <w:p w14:paraId="1B42B322" w14:textId="77777777" w:rsidR="00844E8B" w:rsidRPr="00844E8B" w:rsidRDefault="00844E8B" w:rsidP="00844E8B">
      <w:pPr>
        <w:ind w:firstLine="851"/>
        <w:jc w:val="both"/>
        <w:rPr>
          <w:sz w:val="28"/>
          <w:szCs w:val="28"/>
        </w:rPr>
      </w:pPr>
      <w:r w:rsidRPr="00844E8B">
        <w:rPr>
          <w:sz w:val="28"/>
          <w:szCs w:val="28"/>
        </w:rPr>
        <w:t>Экономически обоснованные расходы на налог при УСН на 2027 год составляют:</w:t>
      </w:r>
    </w:p>
    <w:p w14:paraId="68DEE5EF" w14:textId="77777777" w:rsidR="00844E8B" w:rsidRPr="00844E8B" w:rsidRDefault="00844E8B" w:rsidP="00844E8B">
      <w:pPr>
        <w:ind w:firstLine="709"/>
        <w:jc w:val="both"/>
        <w:rPr>
          <w:b/>
          <w:color w:val="FF0000"/>
          <w:sz w:val="28"/>
          <w:szCs w:val="28"/>
        </w:rPr>
      </w:pPr>
      <w:r w:rsidRPr="00844E8B">
        <w:rPr>
          <w:sz w:val="28"/>
          <w:szCs w:val="28"/>
        </w:rPr>
        <w:t xml:space="preserve">1 277 тыс. руб. (1 228 тыс. руб. × 1,040 (ИПЦ на 2027 год)), </w:t>
      </w:r>
      <w:r w:rsidRPr="00844E8B">
        <w:rPr>
          <w:sz w:val="28"/>
          <w:szCs w:val="28"/>
        </w:rPr>
        <w:br/>
        <w:t>и предлагаются экспертами к включению в НВВ предприятия на 2027 год.</w:t>
      </w:r>
    </w:p>
    <w:p w14:paraId="4A27DFB6" w14:textId="77777777" w:rsidR="00844E8B" w:rsidRPr="00844E8B" w:rsidRDefault="00844E8B" w:rsidP="00844E8B">
      <w:pPr>
        <w:ind w:firstLine="709"/>
        <w:jc w:val="both"/>
        <w:rPr>
          <w:b/>
          <w:color w:val="FF0000"/>
          <w:sz w:val="28"/>
          <w:szCs w:val="28"/>
        </w:rPr>
      </w:pPr>
    </w:p>
    <w:p w14:paraId="76BE1371" w14:textId="77777777" w:rsidR="00844E8B" w:rsidRPr="00844E8B" w:rsidRDefault="00844E8B" w:rsidP="00844E8B">
      <w:pPr>
        <w:ind w:firstLine="851"/>
        <w:jc w:val="both"/>
        <w:rPr>
          <w:sz w:val="28"/>
          <w:szCs w:val="28"/>
        </w:rPr>
      </w:pPr>
    </w:p>
    <w:p w14:paraId="74FCDD71" w14:textId="77777777" w:rsidR="00844E8B" w:rsidRPr="00844E8B" w:rsidRDefault="00844E8B" w:rsidP="00844E8B">
      <w:pPr>
        <w:keepNext/>
        <w:spacing w:line="360" w:lineRule="auto"/>
        <w:jc w:val="center"/>
        <w:outlineLvl w:val="1"/>
        <w:rPr>
          <w:b/>
          <w:sz w:val="28"/>
          <w:szCs w:val="20"/>
        </w:rPr>
      </w:pPr>
      <w:bookmarkStart w:id="38" w:name="_Toc24010595"/>
      <w:r w:rsidRPr="00844E8B">
        <w:rPr>
          <w:b/>
          <w:sz w:val="28"/>
          <w:szCs w:val="20"/>
        </w:rPr>
        <w:t>5.2.3.5) Отчисления на социальные нужды</w:t>
      </w:r>
      <w:bookmarkEnd w:id="38"/>
    </w:p>
    <w:p w14:paraId="23C840F2" w14:textId="77777777" w:rsidR="00844E8B" w:rsidRPr="00844E8B" w:rsidRDefault="00844E8B" w:rsidP="00844E8B">
      <w:pPr>
        <w:ind w:firstLine="709"/>
        <w:jc w:val="both"/>
        <w:rPr>
          <w:sz w:val="28"/>
          <w:szCs w:val="28"/>
        </w:rPr>
      </w:pPr>
    </w:p>
    <w:p w14:paraId="5470585B" w14:textId="77777777" w:rsidR="00844E8B" w:rsidRPr="00844E8B" w:rsidRDefault="00844E8B" w:rsidP="00844E8B">
      <w:pPr>
        <w:ind w:firstLine="709"/>
        <w:jc w:val="both"/>
        <w:rPr>
          <w:sz w:val="28"/>
          <w:szCs w:val="28"/>
        </w:rPr>
      </w:pPr>
      <w:r w:rsidRPr="00844E8B">
        <w:rPr>
          <w:sz w:val="28"/>
          <w:szCs w:val="28"/>
        </w:rPr>
        <w:t>В расходы по статье «Отчисления на социальные нужды» в соответствии со ст. 425 Налогового кодекса Российской Федерации (часть вторая) включаются:</w:t>
      </w:r>
    </w:p>
    <w:p w14:paraId="74FA9018" w14:textId="77777777" w:rsidR="00844E8B" w:rsidRPr="00844E8B" w:rsidRDefault="00844E8B" w:rsidP="00844E8B">
      <w:pPr>
        <w:ind w:firstLine="709"/>
        <w:jc w:val="both"/>
        <w:rPr>
          <w:sz w:val="28"/>
          <w:szCs w:val="28"/>
        </w:rPr>
      </w:pPr>
      <w:r w:rsidRPr="00844E8B">
        <w:rPr>
          <w:sz w:val="28"/>
          <w:szCs w:val="28"/>
        </w:rPr>
        <w:t xml:space="preserve">- сумма страховых взносов, в соответствии с федеральным законом </w:t>
      </w:r>
      <w:r w:rsidRPr="00844E8B">
        <w:rPr>
          <w:sz w:val="28"/>
          <w:szCs w:val="28"/>
        </w:rPr>
        <w:br/>
        <w:t xml:space="preserve">от 05.08.2000 № 117-ФЗ в Пенсионный фонд Российской Федерации, Фонд социального страхования Российской Федерации, Федеральный фонд обязательного медицинского страхования (30 %); </w:t>
      </w:r>
    </w:p>
    <w:p w14:paraId="4B76DE48" w14:textId="77777777" w:rsidR="00844E8B" w:rsidRPr="00844E8B" w:rsidRDefault="00844E8B" w:rsidP="00844E8B">
      <w:pPr>
        <w:ind w:firstLine="709"/>
        <w:jc w:val="both"/>
        <w:rPr>
          <w:sz w:val="28"/>
          <w:szCs w:val="28"/>
        </w:rPr>
      </w:pPr>
      <w:r w:rsidRPr="00844E8B">
        <w:rPr>
          <w:sz w:val="28"/>
          <w:szCs w:val="28"/>
        </w:rPr>
        <w:t xml:space="preserve">- сумма страховых взносов на обязательное социальное страхование </w:t>
      </w:r>
      <w:r w:rsidRPr="00844E8B">
        <w:rPr>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w:t>
      </w:r>
    </w:p>
    <w:p w14:paraId="2A3A49D9" w14:textId="77777777" w:rsidR="00844E8B" w:rsidRPr="00844E8B" w:rsidRDefault="00844E8B" w:rsidP="00844E8B">
      <w:pPr>
        <w:ind w:firstLine="709"/>
        <w:jc w:val="both"/>
        <w:rPr>
          <w:sz w:val="28"/>
          <w:szCs w:val="28"/>
        </w:rPr>
      </w:pPr>
      <w:r w:rsidRPr="00844E8B">
        <w:rPr>
          <w:sz w:val="28"/>
          <w:szCs w:val="28"/>
        </w:rPr>
        <w:t xml:space="preserve">Предприятие не представило Уведомление Кузбасского регионального отделения Фонда социального страхования РФ о страховом тарифе </w:t>
      </w:r>
      <w:r w:rsidRPr="00844E8B">
        <w:rPr>
          <w:sz w:val="28"/>
          <w:szCs w:val="28"/>
        </w:rPr>
        <w:br/>
        <w:t xml:space="preserve">на обязательное социальное страхование от несчастных случаев </w:t>
      </w:r>
      <w:r w:rsidRPr="00844E8B">
        <w:rPr>
          <w:sz w:val="28"/>
          <w:szCs w:val="28"/>
        </w:rPr>
        <w:br/>
        <w:t xml:space="preserve">на производстве и профессиональных заболеваний, в связи с этим размер страхового тарифа принимается экспертами на уровне базового и составляет </w:t>
      </w:r>
      <w:r w:rsidRPr="00844E8B">
        <w:rPr>
          <w:sz w:val="28"/>
          <w:szCs w:val="28"/>
        </w:rPr>
        <w:br/>
        <w:t>0,2 %.</w:t>
      </w:r>
    </w:p>
    <w:p w14:paraId="192FCD92" w14:textId="77777777" w:rsidR="00844E8B" w:rsidRPr="00844E8B" w:rsidRDefault="00844E8B" w:rsidP="00844E8B">
      <w:pPr>
        <w:ind w:firstLine="709"/>
        <w:jc w:val="both"/>
        <w:rPr>
          <w:sz w:val="28"/>
          <w:szCs w:val="28"/>
        </w:rPr>
      </w:pPr>
      <w:r w:rsidRPr="00844E8B">
        <w:rPr>
          <w:sz w:val="28"/>
          <w:szCs w:val="28"/>
        </w:rPr>
        <w:t xml:space="preserve">Общий процент отчислений на социальные нужды составляет: </w:t>
      </w:r>
      <w:r w:rsidRPr="00844E8B">
        <w:rPr>
          <w:sz w:val="28"/>
          <w:szCs w:val="28"/>
        </w:rPr>
        <w:br/>
        <w:t>30 % (сумма страховых взносов в фонды) + 0,2 % (страхование от несчастных случаев на производстве) = 30,2 %.</w:t>
      </w:r>
    </w:p>
    <w:p w14:paraId="59EE154E" w14:textId="77777777" w:rsidR="00844E8B" w:rsidRPr="00844E8B" w:rsidRDefault="00844E8B" w:rsidP="00844E8B">
      <w:pPr>
        <w:ind w:firstLine="709"/>
        <w:jc w:val="both"/>
        <w:rPr>
          <w:sz w:val="28"/>
          <w:szCs w:val="28"/>
        </w:rPr>
      </w:pPr>
      <w:r w:rsidRPr="00844E8B">
        <w:rPr>
          <w:sz w:val="28"/>
          <w:szCs w:val="28"/>
        </w:rPr>
        <w:t xml:space="preserve">По оценке экспертов, на 2025 год фонд оплаты труда в операционных расходах предприятия на передачу тепловой энергии составил </w:t>
      </w:r>
      <w:r w:rsidRPr="00844E8B">
        <w:rPr>
          <w:sz w:val="28"/>
          <w:szCs w:val="28"/>
        </w:rPr>
        <w:br/>
        <w:t>6 090 тыс. руб.</w:t>
      </w:r>
    </w:p>
    <w:p w14:paraId="1DB4452D" w14:textId="77777777" w:rsidR="00844E8B" w:rsidRPr="00844E8B" w:rsidRDefault="00844E8B" w:rsidP="00844E8B">
      <w:pPr>
        <w:ind w:firstLine="709"/>
        <w:jc w:val="both"/>
        <w:rPr>
          <w:b/>
          <w:sz w:val="28"/>
          <w:szCs w:val="28"/>
        </w:rPr>
      </w:pPr>
      <w:r w:rsidRPr="00844E8B">
        <w:rPr>
          <w:sz w:val="28"/>
          <w:szCs w:val="28"/>
        </w:rPr>
        <w:t xml:space="preserve">Отчисления на социальные нужды на 2025 год при этом составят: </w:t>
      </w:r>
      <w:r w:rsidRPr="00844E8B">
        <w:rPr>
          <w:sz w:val="28"/>
          <w:szCs w:val="28"/>
        </w:rPr>
        <w:br/>
        <w:t xml:space="preserve">41 717 тыс. руб. (ФОТ на 2025 год) × 30,2 % (размер социальных отчислений) </w:t>
      </w:r>
      <w:r w:rsidRPr="00844E8B">
        <w:rPr>
          <w:sz w:val="28"/>
          <w:szCs w:val="28"/>
        </w:rPr>
        <w:br/>
        <w:t xml:space="preserve">= </w:t>
      </w:r>
      <w:r w:rsidRPr="00844E8B">
        <w:rPr>
          <w:b/>
          <w:sz w:val="28"/>
          <w:szCs w:val="28"/>
        </w:rPr>
        <w:t>12 599 тыс. руб.</w:t>
      </w:r>
    </w:p>
    <w:p w14:paraId="27CEA225" w14:textId="77777777" w:rsidR="00844E8B" w:rsidRPr="00844E8B" w:rsidRDefault="00844E8B" w:rsidP="00844E8B">
      <w:pPr>
        <w:ind w:firstLine="709"/>
        <w:jc w:val="both"/>
        <w:rPr>
          <w:sz w:val="28"/>
          <w:szCs w:val="28"/>
        </w:rPr>
      </w:pPr>
      <w:r w:rsidRPr="00844E8B">
        <w:rPr>
          <w:sz w:val="28"/>
          <w:szCs w:val="28"/>
        </w:rPr>
        <w:lastRenderedPageBreak/>
        <w:t>Эксперты признают получившуюся величину затрат экономически обоснованной и предлагают её к включению в НВВ предприятия на 2025 год.</w:t>
      </w:r>
    </w:p>
    <w:p w14:paraId="3D2F3444" w14:textId="77777777" w:rsidR="00844E8B" w:rsidRPr="00844E8B" w:rsidRDefault="00844E8B" w:rsidP="00844E8B">
      <w:pPr>
        <w:ind w:firstLine="709"/>
        <w:jc w:val="both"/>
        <w:rPr>
          <w:sz w:val="28"/>
          <w:szCs w:val="28"/>
        </w:rPr>
      </w:pPr>
      <w:bookmarkStart w:id="39" w:name="_Toc24010596"/>
      <w:r w:rsidRPr="00844E8B">
        <w:rPr>
          <w:sz w:val="28"/>
          <w:szCs w:val="28"/>
        </w:rPr>
        <w:t xml:space="preserve">Отчисления на социальные нужды на 2026 год при этом составят: </w:t>
      </w:r>
      <w:r w:rsidRPr="00844E8B">
        <w:rPr>
          <w:sz w:val="28"/>
          <w:szCs w:val="28"/>
        </w:rPr>
        <w:br/>
        <w:t>42 951 тыс. руб. (ФОТ на 2026 год) × 30,20 % (размер социальных отчислений) = 12 971 тыс. руб.</w:t>
      </w:r>
    </w:p>
    <w:p w14:paraId="56F4F1D7" w14:textId="77777777" w:rsidR="00844E8B" w:rsidRPr="00844E8B" w:rsidRDefault="00844E8B" w:rsidP="00844E8B">
      <w:pPr>
        <w:ind w:firstLine="709"/>
        <w:jc w:val="both"/>
        <w:rPr>
          <w:b/>
          <w:color w:val="FF0000"/>
          <w:sz w:val="28"/>
          <w:szCs w:val="28"/>
        </w:rPr>
      </w:pPr>
      <w:r w:rsidRPr="00844E8B">
        <w:rPr>
          <w:sz w:val="28"/>
          <w:szCs w:val="28"/>
        </w:rPr>
        <w:t xml:space="preserve">Отчисления на социальные нужды на 2027 год при этом составят: </w:t>
      </w:r>
      <w:r w:rsidRPr="00844E8B">
        <w:rPr>
          <w:sz w:val="28"/>
          <w:szCs w:val="28"/>
        </w:rPr>
        <w:br/>
        <w:t>44 222 тыс. руб. (ФОТ на 2027 год) × 30,20 % (размер социальных отчислений) = 13 355 тыс. руб.</w:t>
      </w:r>
    </w:p>
    <w:p w14:paraId="0DEE967B" w14:textId="77777777" w:rsidR="00844E8B" w:rsidRPr="00844E8B" w:rsidRDefault="00844E8B" w:rsidP="00844E8B">
      <w:pPr>
        <w:ind w:firstLine="709"/>
        <w:jc w:val="both"/>
        <w:rPr>
          <w:b/>
          <w:color w:val="FF0000"/>
          <w:sz w:val="28"/>
          <w:szCs w:val="28"/>
        </w:rPr>
      </w:pPr>
    </w:p>
    <w:p w14:paraId="150FAA34" w14:textId="77777777" w:rsidR="00844E8B" w:rsidRPr="00844E8B" w:rsidRDefault="00844E8B" w:rsidP="00844E8B">
      <w:pPr>
        <w:keepNext/>
        <w:spacing w:line="360" w:lineRule="auto"/>
        <w:jc w:val="center"/>
        <w:outlineLvl w:val="1"/>
        <w:rPr>
          <w:b/>
          <w:sz w:val="28"/>
          <w:szCs w:val="20"/>
        </w:rPr>
      </w:pPr>
    </w:p>
    <w:p w14:paraId="1501453D" w14:textId="77777777" w:rsidR="00844E8B" w:rsidRPr="00844E8B" w:rsidRDefault="00844E8B" w:rsidP="00844E8B">
      <w:pPr>
        <w:keepNext/>
        <w:spacing w:line="360" w:lineRule="auto"/>
        <w:jc w:val="center"/>
        <w:outlineLvl w:val="1"/>
        <w:rPr>
          <w:b/>
          <w:sz w:val="28"/>
          <w:szCs w:val="20"/>
        </w:rPr>
      </w:pPr>
      <w:r w:rsidRPr="00844E8B">
        <w:rPr>
          <w:b/>
          <w:sz w:val="28"/>
          <w:szCs w:val="20"/>
        </w:rPr>
        <w:t>5.2.3.6) Расходы по сомнительным долгам</w:t>
      </w:r>
      <w:bookmarkEnd w:id="39"/>
      <w:r w:rsidRPr="00844E8B">
        <w:rPr>
          <w:b/>
          <w:sz w:val="28"/>
          <w:szCs w:val="20"/>
        </w:rPr>
        <w:t xml:space="preserve"> </w:t>
      </w:r>
    </w:p>
    <w:p w14:paraId="6CC9FF69" w14:textId="77777777" w:rsidR="00844E8B" w:rsidRPr="00844E8B" w:rsidRDefault="00844E8B" w:rsidP="00844E8B">
      <w:pPr>
        <w:ind w:firstLine="709"/>
        <w:jc w:val="both"/>
        <w:rPr>
          <w:sz w:val="28"/>
          <w:szCs w:val="28"/>
        </w:rPr>
      </w:pPr>
    </w:p>
    <w:p w14:paraId="1C585F93" w14:textId="77777777" w:rsidR="00844E8B" w:rsidRPr="00844E8B" w:rsidRDefault="00844E8B" w:rsidP="00844E8B">
      <w:pPr>
        <w:ind w:firstLine="709"/>
        <w:jc w:val="both"/>
        <w:rPr>
          <w:sz w:val="28"/>
          <w:szCs w:val="28"/>
        </w:rPr>
      </w:pPr>
      <w:r w:rsidRPr="00844E8B">
        <w:rPr>
          <w:sz w:val="28"/>
          <w:szCs w:val="28"/>
        </w:rPr>
        <w:t>Расходы рассчитываются с учетом положений пункта 47 Основ ценообразования.</w:t>
      </w:r>
    </w:p>
    <w:p w14:paraId="05574AC5" w14:textId="77777777" w:rsidR="00844E8B" w:rsidRPr="00844E8B" w:rsidRDefault="00844E8B" w:rsidP="00844E8B">
      <w:pPr>
        <w:ind w:firstLine="709"/>
        <w:jc w:val="both"/>
        <w:rPr>
          <w:sz w:val="28"/>
          <w:szCs w:val="28"/>
        </w:rPr>
      </w:pPr>
      <w:r w:rsidRPr="00844E8B">
        <w:rPr>
          <w:sz w:val="28"/>
          <w:szCs w:val="28"/>
        </w:rPr>
        <w:t>У организации отсутствуют расходы по данной статье.</w:t>
      </w:r>
    </w:p>
    <w:p w14:paraId="00DC1C2C" w14:textId="77777777" w:rsidR="00844E8B" w:rsidRPr="00844E8B" w:rsidRDefault="00844E8B" w:rsidP="00844E8B">
      <w:pPr>
        <w:ind w:firstLine="851"/>
        <w:jc w:val="both"/>
        <w:rPr>
          <w:sz w:val="28"/>
          <w:szCs w:val="28"/>
        </w:rPr>
      </w:pPr>
    </w:p>
    <w:p w14:paraId="173164BB" w14:textId="77777777" w:rsidR="00844E8B" w:rsidRPr="00844E8B" w:rsidRDefault="00844E8B" w:rsidP="00844E8B">
      <w:pPr>
        <w:keepNext/>
        <w:spacing w:line="360" w:lineRule="auto"/>
        <w:jc w:val="center"/>
        <w:outlineLvl w:val="1"/>
        <w:rPr>
          <w:b/>
          <w:sz w:val="28"/>
          <w:szCs w:val="20"/>
        </w:rPr>
      </w:pPr>
      <w:bookmarkStart w:id="40" w:name="_Toc24010597"/>
      <w:r w:rsidRPr="00844E8B">
        <w:rPr>
          <w:b/>
          <w:sz w:val="28"/>
          <w:szCs w:val="20"/>
        </w:rPr>
        <w:t>5.2.3.7) Амортизация основных средств и нематериальных активов</w:t>
      </w:r>
      <w:bookmarkEnd w:id="40"/>
    </w:p>
    <w:p w14:paraId="5CF21BDF" w14:textId="77777777" w:rsidR="00844E8B" w:rsidRPr="00844E8B" w:rsidRDefault="00844E8B" w:rsidP="00844E8B">
      <w:pPr>
        <w:rPr>
          <w:lang w:val="x-none" w:eastAsia="x-none"/>
        </w:rPr>
      </w:pPr>
    </w:p>
    <w:p w14:paraId="4F24195B" w14:textId="77777777" w:rsidR="00844E8B" w:rsidRPr="00844E8B" w:rsidRDefault="00844E8B" w:rsidP="00844E8B">
      <w:pPr>
        <w:ind w:firstLine="709"/>
        <w:jc w:val="both"/>
        <w:rPr>
          <w:b/>
          <w:sz w:val="28"/>
          <w:szCs w:val="28"/>
        </w:rPr>
      </w:pPr>
      <w:r w:rsidRPr="00844E8B">
        <w:rPr>
          <w:sz w:val="28"/>
          <w:szCs w:val="28"/>
        </w:rPr>
        <w:t>У организации отсутствуют расходы по данной статье.</w:t>
      </w:r>
    </w:p>
    <w:p w14:paraId="36EDAA66" w14:textId="77777777" w:rsidR="00844E8B" w:rsidRPr="00844E8B" w:rsidRDefault="00844E8B" w:rsidP="00844E8B">
      <w:pPr>
        <w:jc w:val="both"/>
        <w:rPr>
          <w:b/>
          <w:sz w:val="28"/>
          <w:szCs w:val="28"/>
        </w:rPr>
      </w:pPr>
    </w:p>
    <w:p w14:paraId="56AEEBF0" w14:textId="77777777" w:rsidR="00844E8B" w:rsidRPr="00844E8B" w:rsidRDefault="00844E8B" w:rsidP="00844E8B">
      <w:pPr>
        <w:keepNext/>
        <w:spacing w:line="360" w:lineRule="auto"/>
        <w:jc w:val="both"/>
        <w:outlineLvl w:val="1"/>
        <w:rPr>
          <w:b/>
          <w:sz w:val="28"/>
          <w:szCs w:val="20"/>
        </w:rPr>
      </w:pPr>
      <w:bookmarkStart w:id="41" w:name="_Toc24010598"/>
      <w:r w:rsidRPr="00844E8B">
        <w:rPr>
          <w:b/>
          <w:sz w:val="28"/>
          <w:szCs w:val="20"/>
        </w:rPr>
        <w:t>5.2.3.8) Расходы на выплаты по договорам займа и кредитным договорам, включая проценты по ним</w:t>
      </w:r>
      <w:bookmarkEnd w:id="41"/>
    </w:p>
    <w:p w14:paraId="0F9E2AB6" w14:textId="77777777" w:rsidR="00844E8B" w:rsidRPr="00844E8B" w:rsidRDefault="00844E8B" w:rsidP="00844E8B">
      <w:pPr>
        <w:ind w:firstLine="709"/>
        <w:jc w:val="both"/>
        <w:rPr>
          <w:sz w:val="28"/>
          <w:szCs w:val="28"/>
        </w:rPr>
      </w:pPr>
    </w:p>
    <w:p w14:paraId="41D93766" w14:textId="77777777" w:rsidR="00844E8B" w:rsidRPr="00844E8B" w:rsidRDefault="00844E8B" w:rsidP="00844E8B">
      <w:pPr>
        <w:ind w:firstLine="709"/>
        <w:jc w:val="both"/>
        <w:rPr>
          <w:sz w:val="28"/>
          <w:szCs w:val="28"/>
        </w:rPr>
      </w:pPr>
      <w:r w:rsidRPr="00844E8B">
        <w:rPr>
          <w:sz w:val="28"/>
          <w:szCs w:val="28"/>
        </w:rPr>
        <w:t>У организации отсутствуют расходы по данной статье.</w:t>
      </w:r>
    </w:p>
    <w:p w14:paraId="452F0F22" w14:textId="77777777" w:rsidR="00844E8B" w:rsidRPr="00844E8B" w:rsidRDefault="00844E8B" w:rsidP="00844E8B">
      <w:pPr>
        <w:ind w:firstLine="709"/>
        <w:jc w:val="both"/>
        <w:rPr>
          <w:sz w:val="28"/>
          <w:szCs w:val="28"/>
        </w:rPr>
      </w:pPr>
    </w:p>
    <w:p w14:paraId="39646557" w14:textId="77777777" w:rsidR="00844E8B" w:rsidRPr="00844E8B" w:rsidRDefault="00844E8B" w:rsidP="00844E8B">
      <w:pPr>
        <w:keepNext/>
        <w:spacing w:line="360" w:lineRule="auto"/>
        <w:jc w:val="both"/>
        <w:outlineLvl w:val="1"/>
        <w:rPr>
          <w:b/>
          <w:sz w:val="28"/>
          <w:szCs w:val="20"/>
        </w:rPr>
      </w:pPr>
      <w:bookmarkStart w:id="42" w:name="_Toc24010599"/>
      <w:r w:rsidRPr="00844E8B">
        <w:rPr>
          <w:b/>
          <w:sz w:val="28"/>
          <w:szCs w:val="20"/>
        </w:rPr>
        <w:t>5.2.3.9) Налог на прибыль</w:t>
      </w:r>
      <w:bookmarkEnd w:id="42"/>
    </w:p>
    <w:p w14:paraId="5B909A36" w14:textId="77777777" w:rsidR="00844E8B" w:rsidRPr="00844E8B" w:rsidRDefault="00844E8B" w:rsidP="00844E8B">
      <w:pPr>
        <w:ind w:firstLine="709"/>
        <w:jc w:val="both"/>
        <w:rPr>
          <w:sz w:val="28"/>
          <w:szCs w:val="28"/>
        </w:rPr>
      </w:pPr>
    </w:p>
    <w:p w14:paraId="55790120" w14:textId="77777777" w:rsidR="00844E8B" w:rsidRPr="00844E8B" w:rsidRDefault="00844E8B" w:rsidP="00844E8B">
      <w:pPr>
        <w:ind w:firstLine="709"/>
        <w:jc w:val="both"/>
        <w:rPr>
          <w:sz w:val="28"/>
          <w:szCs w:val="28"/>
        </w:rPr>
      </w:pPr>
      <w:r w:rsidRPr="00844E8B">
        <w:rPr>
          <w:sz w:val="28"/>
          <w:szCs w:val="28"/>
        </w:rPr>
        <w:t>У организации отсутствуют расходы по данной статье.</w:t>
      </w:r>
    </w:p>
    <w:p w14:paraId="1E2D1DF7" w14:textId="77777777" w:rsidR="00844E8B" w:rsidRPr="00844E8B" w:rsidRDefault="00844E8B" w:rsidP="00844E8B">
      <w:pPr>
        <w:jc w:val="both"/>
        <w:rPr>
          <w:sz w:val="28"/>
          <w:szCs w:val="28"/>
        </w:rPr>
      </w:pPr>
      <w:r w:rsidRPr="00844E8B">
        <w:rPr>
          <w:sz w:val="28"/>
          <w:szCs w:val="28"/>
        </w:rPr>
        <w:t xml:space="preserve"> </w:t>
      </w:r>
    </w:p>
    <w:p w14:paraId="43E35171" w14:textId="77777777" w:rsidR="00844E8B" w:rsidRPr="00844E8B" w:rsidRDefault="00844E8B" w:rsidP="00844E8B">
      <w:pPr>
        <w:ind w:firstLine="851"/>
        <w:jc w:val="both"/>
        <w:rPr>
          <w:sz w:val="28"/>
          <w:szCs w:val="28"/>
        </w:rPr>
      </w:pPr>
    </w:p>
    <w:p w14:paraId="02B8252F" w14:textId="77777777" w:rsidR="00844E8B" w:rsidRPr="00844E8B" w:rsidRDefault="00844E8B" w:rsidP="00844E8B">
      <w:pPr>
        <w:keepNext/>
        <w:spacing w:line="360" w:lineRule="auto"/>
        <w:jc w:val="both"/>
        <w:outlineLvl w:val="1"/>
        <w:rPr>
          <w:b/>
          <w:sz w:val="28"/>
          <w:szCs w:val="20"/>
        </w:rPr>
      </w:pPr>
      <w:bookmarkStart w:id="43" w:name="_Toc24010600"/>
      <w:r w:rsidRPr="00844E8B">
        <w:rPr>
          <w:b/>
          <w:sz w:val="28"/>
          <w:szCs w:val="20"/>
        </w:rPr>
        <w:t xml:space="preserve">5.2.3.10) Суммарная экономия от снижения операционных расходов </w:t>
      </w:r>
      <w:r w:rsidRPr="00844E8B">
        <w:rPr>
          <w:b/>
          <w:sz w:val="28"/>
          <w:szCs w:val="20"/>
        </w:rPr>
        <w:br/>
        <w:t xml:space="preserve">и от снижения потребления энергетических ресурсов, холодной воды </w:t>
      </w:r>
      <w:r w:rsidRPr="00844E8B">
        <w:rPr>
          <w:b/>
          <w:sz w:val="28"/>
          <w:szCs w:val="20"/>
        </w:rPr>
        <w:br/>
        <w:t>и теплоносителя</w:t>
      </w:r>
      <w:bookmarkEnd w:id="43"/>
    </w:p>
    <w:p w14:paraId="6D773A56" w14:textId="77777777" w:rsidR="00844E8B" w:rsidRPr="00844E8B" w:rsidRDefault="00844E8B" w:rsidP="00844E8B">
      <w:pPr>
        <w:ind w:firstLine="851"/>
        <w:jc w:val="both"/>
        <w:rPr>
          <w:sz w:val="28"/>
          <w:szCs w:val="28"/>
        </w:rPr>
      </w:pPr>
    </w:p>
    <w:p w14:paraId="1205F347" w14:textId="77777777" w:rsidR="00844E8B" w:rsidRPr="00844E8B" w:rsidRDefault="00844E8B" w:rsidP="00844E8B">
      <w:pPr>
        <w:ind w:firstLine="709"/>
        <w:jc w:val="both"/>
        <w:rPr>
          <w:sz w:val="28"/>
          <w:szCs w:val="28"/>
        </w:rPr>
      </w:pPr>
      <w:r w:rsidRPr="00844E8B">
        <w:rPr>
          <w:sz w:val="28"/>
          <w:szCs w:val="28"/>
        </w:rPr>
        <w:t xml:space="preserve">Данная величина определяется как достигнутая регулируемой организацией в предыдущем долгосрочном периоде регулирования </w:t>
      </w:r>
      <w:r w:rsidRPr="00844E8B">
        <w:rPr>
          <w:sz w:val="28"/>
          <w:szCs w:val="28"/>
        </w:rPr>
        <w:br/>
        <w:t xml:space="preserve">и подлежит включению и включаемая в необходимую валовую выручку </w:t>
      </w:r>
      <w:r w:rsidRPr="00844E8B">
        <w:rPr>
          <w:sz w:val="28"/>
          <w:szCs w:val="28"/>
        </w:rPr>
        <w:br/>
        <w:t xml:space="preserve">в первые пять лет очередного долгосрочного периода регулирования </w:t>
      </w:r>
      <w:r w:rsidRPr="00844E8B">
        <w:rPr>
          <w:sz w:val="28"/>
          <w:szCs w:val="28"/>
        </w:rPr>
        <w:br/>
        <w:t xml:space="preserve">(в соответствии с пунктами 43 - 44 Методических указаний). </w:t>
      </w:r>
    </w:p>
    <w:p w14:paraId="0952A2EB" w14:textId="77777777" w:rsidR="00844E8B" w:rsidRPr="00844E8B" w:rsidRDefault="00844E8B" w:rsidP="00844E8B">
      <w:pPr>
        <w:ind w:firstLine="709"/>
        <w:jc w:val="both"/>
        <w:rPr>
          <w:sz w:val="28"/>
          <w:szCs w:val="28"/>
        </w:rPr>
      </w:pPr>
      <w:r w:rsidRPr="00844E8B">
        <w:rPr>
          <w:sz w:val="28"/>
          <w:szCs w:val="28"/>
        </w:rPr>
        <w:lastRenderedPageBreak/>
        <w:t>Предприятие не представило расчет суммарной экономии от снижения операционных расходов и от снижения потребления энергетических ресурсов, холодной воды и теплоносителя.</w:t>
      </w:r>
    </w:p>
    <w:p w14:paraId="4240C6B8" w14:textId="77777777" w:rsidR="00844E8B" w:rsidRPr="00844E8B" w:rsidRDefault="00844E8B" w:rsidP="00844E8B">
      <w:pPr>
        <w:ind w:firstLine="709"/>
        <w:jc w:val="both"/>
        <w:rPr>
          <w:sz w:val="28"/>
          <w:szCs w:val="28"/>
          <w:highlight w:val="yellow"/>
        </w:rPr>
      </w:pPr>
      <w:r w:rsidRPr="00844E8B">
        <w:rPr>
          <w:sz w:val="28"/>
          <w:szCs w:val="28"/>
        </w:rPr>
        <w:t>Расчет неподконтрольных расходов на передачу тепловой энергии приведен в таблице 3.</w:t>
      </w:r>
    </w:p>
    <w:p w14:paraId="4A146745" w14:textId="77777777" w:rsidR="00844E8B" w:rsidRPr="00844E8B" w:rsidRDefault="00844E8B" w:rsidP="00844E8B">
      <w:pPr>
        <w:ind w:firstLine="709"/>
        <w:jc w:val="both"/>
        <w:rPr>
          <w:sz w:val="28"/>
          <w:szCs w:val="28"/>
        </w:rPr>
      </w:pPr>
    </w:p>
    <w:p w14:paraId="0BCAA786" w14:textId="77777777" w:rsidR="00844E8B" w:rsidRPr="00844E8B" w:rsidRDefault="00844E8B" w:rsidP="00844E8B">
      <w:pPr>
        <w:ind w:firstLine="709"/>
        <w:jc w:val="both"/>
        <w:rPr>
          <w:sz w:val="28"/>
          <w:szCs w:val="28"/>
        </w:rPr>
        <w:sectPr w:rsidR="00844E8B" w:rsidRPr="00844E8B" w:rsidSect="00844E8B">
          <w:headerReference w:type="default" r:id="rId21"/>
          <w:pgSz w:w="11906" w:h="16838"/>
          <w:pgMar w:top="1134" w:right="851" w:bottom="993" w:left="1418" w:header="709" w:footer="709" w:gutter="0"/>
          <w:cols w:space="720"/>
          <w:titlePg/>
          <w:docGrid w:linePitch="272"/>
        </w:sectPr>
      </w:pPr>
    </w:p>
    <w:p w14:paraId="788970E8" w14:textId="77777777" w:rsidR="00844E8B" w:rsidRPr="00844E8B" w:rsidRDefault="00844E8B" w:rsidP="00844E8B">
      <w:pPr>
        <w:ind w:left="360" w:right="-2"/>
        <w:jc w:val="right"/>
        <w:rPr>
          <w:sz w:val="28"/>
          <w:szCs w:val="28"/>
        </w:rPr>
      </w:pPr>
      <w:r w:rsidRPr="00844E8B">
        <w:rPr>
          <w:sz w:val="28"/>
          <w:szCs w:val="28"/>
        </w:rPr>
        <w:lastRenderedPageBreak/>
        <w:t>Таблица 3</w:t>
      </w:r>
    </w:p>
    <w:p w14:paraId="4BBD5B15" w14:textId="77777777" w:rsidR="00844E8B" w:rsidRPr="00844E8B" w:rsidRDefault="00844E8B" w:rsidP="00844E8B">
      <w:pPr>
        <w:jc w:val="center"/>
        <w:rPr>
          <w:b/>
          <w:sz w:val="28"/>
        </w:rPr>
      </w:pPr>
      <w:r w:rsidRPr="00844E8B">
        <w:rPr>
          <w:b/>
          <w:sz w:val="28"/>
        </w:rPr>
        <w:t>Реестр неподконтрольных расходов на 2025-2027 годы</w:t>
      </w:r>
    </w:p>
    <w:p w14:paraId="3A5C1690" w14:textId="77777777" w:rsidR="00844E8B" w:rsidRPr="00844E8B" w:rsidRDefault="00844E8B" w:rsidP="00844E8B">
      <w:pPr>
        <w:jc w:val="center"/>
        <w:rPr>
          <w:sz w:val="28"/>
        </w:rPr>
      </w:pPr>
      <w:r w:rsidRPr="00844E8B">
        <w:rPr>
          <w:sz w:val="28"/>
        </w:rPr>
        <w:t>(приложение 5.3 к Методическим указаниям)</w:t>
      </w:r>
    </w:p>
    <w:p w14:paraId="79DA554C" w14:textId="77777777" w:rsidR="00844E8B" w:rsidRPr="00844E8B" w:rsidRDefault="00844E8B" w:rsidP="00844E8B">
      <w:pPr>
        <w:jc w:val="right"/>
        <w:rPr>
          <w:sz w:val="28"/>
          <w:szCs w:val="28"/>
        </w:rPr>
      </w:pPr>
      <w:r w:rsidRPr="00844E8B">
        <w:rPr>
          <w:sz w:val="28"/>
          <w:szCs w:val="28"/>
        </w:rPr>
        <w:t>тыс. руб.</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3825"/>
        <w:gridCol w:w="1199"/>
        <w:gridCol w:w="1224"/>
        <w:gridCol w:w="14"/>
        <w:gridCol w:w="1067"/>
        <w:gridCol w:w="21"/>
        <w:gridCol w:w="1214"/>
        <w:gridCol w:w="25"/>
      </w:tblGrid>
      <w:tr w:rsidR="00844E8B" w:rsidRPr="00844E8B" w14:paraId="3EF752D9" w14:textId="77777777" w:rsidTr="00104FF4">
        <w:trPr>
          <w:gridAfter w:val="1"/>
          <w:wAfter w:w="25" w:type="dxa"/>
          <w:trHeight w:val="360"/>
          <w:jc w:val="center"/>
        </w:trPr>
        <w:tc>
          <w:tcPr>
            <w:tcW w:w="747" w:type="dxa"/>
            <w:vMerge w:val="restart"/>
            <w:shd w:val="clear" w:color="auto" w:fill="auto"/>
            <w:vAlign w:val="center"/>
            <w:hideMark/>
          </w:tcPr>
          <w:p w14:paraId="48072D49" w14:textId="77777777" w:rsidR="00844E8B" w:rsidRPr="00844E8B" w:rsidRDefault="00844E8B" w:rsidP="00844E8B">
            <w:pPr>
              <w:jc w:val="center"/>
            </w:pPr>
            <w:r w:rsidRPr="00844E8B">
              <w:t>№ п/п</w:t>
            </w:r>
          </w:p>
        </w:tc>
        <w:tc>
          <w:tcPr>
            <w:tcW w:w="3825" w:type="dxa"/>
            <w:vMerge w:val="restart"/>
            <w:shd w:val="clear" w:color="auto" w:fill="auto"/>
            <w:vAlign w:val="center"/>
            <w:hideMark/>
          </w:tcPr>
          <w:p w14:paraId="566119EB" w14:textId="77777777" w:rsidR="00844E8B" w:rsidRPr="00844E8B" w:rsidRDefault="00844E8B" w:rsidP="00844E8B">
            <w:pPr>
              <w:jc w:val="center"/>
            </w:pPr>
            <w:r w:rsidRPr="00844E8B">
              <w:t>Наименование расхода</w:t>
            </w:r>
          </w:p>
        </w:tc>
        <w:tc>
          <w:tcPr>
            <w:tcW w:w="1199" w:type="dxa"/>
            <w:vAlign w:val="center"/>
          </w:tcPr>
          <w:p w14:paraId="662C2263" w14:textId="77777777" w:rsidR="00844E8B" w:rsidRPr="00844E8B" w:rsidRDefault="00844E8B" w:rsidP="00844E8B">
            <w:pPr>
              <w:jc w:val="center"/>
            </w:pPr>
            <w:r w:rsidRPr="00844E8B">
              <w:t>Предло-жения экспер-тов</w:t>
            </w:r>
          </w:p>
        </w:tc>
        <w:tc>
          <w:tcPr>
            <w:tcW w:w="3540" w:type="dxa"/>
            <w:gridSpan w:val="5"/>
            <w:vAlign w:val="center"/>
          </w:tcPr>
          <w:p w14:paraId="46301DE2" w14:textId="77777777" w:rsidR="00844E8B" w:rsidRPr="00844E8B" w:rsidRDefault="00844E8B" w:rsidP="00844E8B">
            <w:pPr>
              <w:jc w:val="center"/>
            </w:pPr>
            <w:r w:rsidRPr="00844E8B">
              <w:t>Предложение экспертов</w:t>
            </w:r>
          </w:p>
        </w:tc>
      </w:tr>
      <w:tr w:rsidR="00844E8B" w:rsidRPr="00844E8B" w14:paraId="79B1A0FF" w14:textId="77777777" w:rsidTr="00104FF4">
        <w:trPr>
          <w:gridAfter w:val="1"/>
          <w:wAfter w:w="25" w:type="dxa"/>
          <w:trHeight w:val="360"/>
          <w:jc w:val="center"/>
        </w:trPr>
        <w:tc>
          <w:tcPr>
            <w:tcW w:w="747" w:type="dxa"/>
            <w:vMerge/>
            <w:shd w:val="clear" w:color="auto" w:fill="auto"/>
            <w:vAlign w:val="center"/>
            <w:hideMark/>
          </w:tcPr>
          <w:p w14:paraId="31323051" w14:textId="77777777" w:rsidR="00844E8B" w:rsidRPr="00844E8B" w:rsidRDefault="00844E8B" w:rsidP="00844E8B">
            <w:pPr>
              <w:jc w:val="center"/>
            </w:pPr>
          </w:p>
        </w:tc>
        <w:tc>
          <w:tcPr>
            <w:tcW w:w="3825" w:type="dxa"/>
            <w:vMerge/>
            <w:shd w:val="clear" w:color="auto" w:fill="auto"/>
            <w:vAlign w:val="center"/>
            <w:hideMark/>
          </w:tcPr>
          <w:p w14:paraId="6D7452F6" w14:textId="77777777" w:rsidR="00844E8B" w:rsidRPr="00844E8B" w:rsidRDefault="00844E8B" w:rsidP="00844E8B">
            <w:pPr>
              <w:jc w:val="center"/>
            </w:pPr>
          </w:p>
        </w:tc>
        <w:tc>
          <w:tcPr>
            <w:tcW w:w="1199" w:type="dxa"/>
            <w:vAlign w:val="center"/>
          </w:tcPr>
          <w:p w14:paraId="229FA8C5" w14:textId="77777777" w:rsidR="00844E8B" w:rsidRPr="00844E8B" w:rsidRDefault="00844E8B" w:rsidP="00844E8B">
            <w:pPr>
              <w:jc w:val="center"/>
            </w:pPr>
            <w:r w:rsidRPr="00844E8B">
              <w:t>2024</w:t>
            </w:r>
          </w:p>
        </w:tc>
        <w:tc>
          <w:tcPr>
            <w:tcW w:w="1224" w:type="dxa"/>
            <w:vAlign w:val="center"/>
          </w:tcPr>
          <w:p w14:paraId="621A5BB7" w14:textId="77777777" w:rsidR="00844E8B" w:rsidRPr="00844E8B" w:rsidRDefault="00844E8B" w:rsidP="00844E8B">
            <w:pPr>
              <w:jc w:val="center"/>
            </w:pPr>
            <w:r w:rsidRPr="00844E8B">
              <w:t>2025</w:t>
            </w:r>
          </w:p>
        </w:tc>
        <w:tc>
          <w:tcPr>
            <w:tcW w:w="1081" w:type="dxa"/>
            <w:gridSpan w:val="2"/>
            <w:vAlign w:val="center"/>
          </w:tcPr>
          <w:p w14:paraId="283D66A1" w14:textId="77777777" w:rsidR="00844E8B" w:rsidRPr="00844E8B" w:rsidRDefault="00844E8B" w:rsidP="00844E8B">
            <w:pPr>
              <w:jc w:val="center"/>
            </w:pPr>
            <w:r w:rsidRPr="00844E8B">
              <w:t>2026</w:t>
            </w:r>
          </w:p>
        </w:tc>
        <w:tc>
          <w:tcPr>
            <w:tcW w:w="1235" w:type="dxa"/>
            <w:gridSpan w:val="2"/>
            <w:vAlign w:val="center"/>
          </w:tcPr>
          <w:p w14:paraId="5696FE96" w14:textId="77777777" w:rsidR="00844E8B" w:rsidRPr="00844E8B" w:rsidRDefault="00844E8B" w:rsidP="00844E8B">
            <w:pPr>
              <w:jc w:val="center"/>
            </w:pPr>
            <w:r w:rsidRPr="00844E8B">
              <w:t>2027</w:t>
            </w:r>
          </w:p>
        </w:tc>
      </w:tr>
      <w:tr w:rsidR="00844E8B" w:rsidRPr="00844E8B" w14:paraId="4C7B7271" w14:textId="77777777" w:rsidTr="00104FF4">
        <w:trPr>
          <w:trHeight w:val="806"/>
          <w:jc w:val="center"/>
        </w:trPr>
        <w:tc>
          <w:tcPr>
            <w:tcW w:w="747" w:type="dxa"/>
            <w:shd w:val="clear" w:color="auto" w:fill="auto"/>
            <w:noWrap/>
            <w:vAlign w:val="center"/>
            <w:hideMark/>
          </w:tcPr>
          <w:p w14:paraId="2E7A550B" w14:textId="77777777" w:rsidR="00844E8B" w:rsidRPr="00844E8B" w:rsidRDefault="00844E8B" w:rsidP="00844E8B">
            <w:pPr>
              <w:jc w:val="center"/>
            </w:pPr>
            <w:r w:rsidRPr="00844E8B">
              <w:t>1.1</w:t>
            </w:r>
          </w:p>
        </w:tc>
        <w:tc>
          <w:tcPr>
            <w:tcW w:w="3825" w:type="dxa"/>
            <w:shd w:val="clear" w:color="auto" w:fill="auto"/>
            <w:vAlign w:val="center"/>
            <w:hideMark/>
          </w:tcPr>
          <w:p w14:paraId="261D4AF5" w14:textId="77777777" w:rsidR="00844E8B" w:rsidRPr="00844E8B" w:rsidRDefault="00844E8B" w:rsidP="00844E8B">
            <w:r w:rsidRPr="00844E8B">
              <w:t>Расходы на оплату услуг, оказываемых организациями, осуществляющими регулируемые виды деятельности</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4CD1692D" w14:textId="77777777" w:rsidR="00844E8B" w:rsidRPr="00844E8B" w:rsidRDefault="00844E8B" w:rsidP="00844E8B">
            <w:pPr>
              <w:jc w:val="center"/>
            </w:pPr>
            <w:r w:rsidRPr="00844E8B">
              <w:t>0</w:t>
            </w:r>
          </w:p>
        </w:tc>
        <w:tc>
          <w:tcPr>
            <w:tcW w:w="1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BCCAD4" w14:textId="77777777" w:rsidR="00844E8B" w:rsidRPr="00844E8B" w:rsidRDefault="00844E8B" w:rsidP="00844E8B">
            <w:pPr>
              <w:jc w:val="center"/>
            </w:pPr>
            <w:r w:rsidRPr="00844E8B">
              <w:t>0</w:t>
            </w:r>
          </w:p>
        </w:tc>
        <w:tc>
          <w:tcPr>
            <w:tcW w:w="1088" w:type="dxa"/>
            <w:gridSpan w:val="2"/>
            <w:tcBorders>
              <w:top w:val="single" w:sz="4" w:space="0" w:color="auto"/>
              <w:left w:val="nil"/>
              <w:bottom w:val="single" w:sz="4" w:space="0" w:color="auto"/>
              <w:right w:val="single" w:sz="4" w:space="0" w:color="auto"/>
            </w:tcBorders>
            <w:shd w:val="clear" w:color="auto" w:fill="auto"/>
            <w:vAlign w:val="center"/>
          </w:tcPr>
          <w:p w14:paraId="1DBDD493" w14:textId="77777777" w:rsidR="00844E8B" w:rsidRPr="00844E8B" w:rsidRDefault="00844E8B" w:rsidP="00844E8B">
            <w:pPr>
              <w:jc w:val="center"/>
            </w:pPr>
            <w:r w:rsidRPr="00844E8B">
              <w:t>0</w:t>
            </w:r>
          </w:p>
        </w:tc>
        <w:tc>
          <w:tcPr>
            <w:tcW w:w="1239" w:type="dxa"/>
            <w:gridSpan w:val="2"/>
            <w:tcBorders>
              <w:top w:val="single" w:sz="4" w:space="0" w:color="auto"/>
              <w:left w:val="nil"/>
              <w:bottom w:val="single" w:sz="4" w:space="0" w:color="auto"/>
              <w:right w:val="single" w:sz="4" w:space="0" w:color="auto"/>
            </w:tcBorders>
            <w:shd w:val="clear" w:color="auto" w:fill="auto"/>
            <w:vAlign w:val="center"/>
          </w:tcPr>
          <w:p w14:paraId="1690CFAA" w14:textId="77777777" w:rsidR="00844E8B" w:rsidRPr="00844E8B" w:rsidRDefault="00844E8B" w:rsidP="00844E8B">
            <w:pPr>
              <w:jc w:val="center"/>
            </w:pPr>
            <w:r w:rsidRPr="00844E8B">
              <w:t>0</w:t>
            </w:r>
          </w:p>
        </w:tc>
      </w:tr>
      <w:tr w:rsidR="00844E8B" w:rsidRPr="00844E8B" w14:paraId="092F8E6D" w14:textId="77777777" w:rsidTr="00104FF4">
        <w:trPr>
          <w:trHeight w:val="360"/>
          <w:jc w:val="center"/>
        </w:trPr>
        <w:tc>
          <w:tcPr>
            <w:tcW w:w="747" w:type="dxa"/>
            <w:shd w:val="clear" w:color="auto" w:fill="auto"/>
            <w:noWrap/>
            <w:vAlign w:val="center"/>
            <w:hideMark/>
          </w:tcPr>
          <w:p w14:paraId="36E2300B" w14:textId="77777777" w:rsidR="00844E8B" w:rsidRPr="00844E8B" w:rsidRDefault="00844E8B" w:rsidP="00844E8B">
            <w:pPr>
              <w:jc w:val="center"/>
            </w:pPr>
            <w:r w:rsidRPr="00844E8B">
              <w:t>1.2</w:t>
            </w:r>
          </w:p>
        </w:tc>
        <w:tc>
          <w:tcPr>
            <w:tcW w:w="3825" w:type="dxa"/>
            <w:shd w:val="clear" w:color="auto" w:fill="auto"/>
            <w:noWrap/>
            <w:vAlign w:val="center"/>
            <w:hideMark/>
          </w:tcPr>
          <w:p w14:paraId="1E59EB6B" w14:textId="77777777" w:rsidR="00844E8B" w:rsidRPr="00844E8B" w:rsidRDefault="00844E8B" w:rsidP="00844E8B">
            <w:r w:rsidRPr="00844E8B">
              <w:t>Арендная плата</w:t>
            </w:r>
          </w:p>
        </w:tc>
        <w:tc>
          <w:tcPr>
            <w:tcW w:w="1199" w:type="dxa"/>
            <w:tcBorders>
              <w:top w:val="nil"/>
              <w:left w:val="single" w:sz="4" w:space="0" w:color="auto"/>
              <w:bottom w:val="single" w:sz="4" w:space="0" w:color="auto"/>
              <w:right w:val="single" w:sz="4" w:space="0" w:color="auto"/>
            </w:tcBorders>
            <w:shd w:val="clear" w:color="auto" w:fill="auto"/>
            <w:vAlign w:val="center"/>
          </w:tcPr>
          <w:p w14:paraId="7AA91E0A" w14:textId="77777777" w:rsidR="00844E8B" w:rsidRPr="00844E8B" w:rsidRDefault="00844E8B" w:rsidP="00844E8B">
            <w:pPr>
              <w:jc w:val="center"/>
            </w:pPr>
            <w:r w:rsidRPr="00844E8B">
              <w:t>0</w:t>
            </w:r>
          </w:p>
        </w:tc>
        <w:tc>
          <w:tcPr>
            <w:tcW w:w="1238" w:type="dxa"/>
            <w:gridSpan w:val="2"/>
            <w:tcBorders>
              <w:top w:val="nil"/>
              <w:left w:val="single" w:sz="4" w:space="0" w:color="auto"/>
              <w:bottom w:val="single" w:sz="4" w:space="0" w:color="auto"/>
              <w:right w:val="single" w:sz="4" w:space="0" w:color="auto"/>
            </w:tcBorders>
            <w:shd w:val="clear" w:color="auto" w:fill="auto"/>
            <w:vAlign w:val="center"/>
          </w:tcPr>
          <w:p w14:paraId="44F27259" w14:textId="77777777" w:rsidR="00844E8B" w:rsidRPr="00844E8B" w:rsidRDefault="00844E8B" w:rsidP="00844E8B">
            <w:pPr>
              <w:jc w:val="center"/>
            </w:pPr>
            <w:r w:rsidRPr="00844E8B">
              <w:t>0</w:t>
            </w:r>
          </w:p>
        </w:tc>
        <w:tc>
          <w:tcPr>
            <w:tcW w:w="1088" w:type="dxa"/>
            <w:gridSpan w:val="2"/>
            <w:tcBorders>
              <w:top w:val="nil"/>
              <w:left w:val="nil"/>
              <w:bottom w:val="single" w:sz="4" w:space="0" w:color="auto"/>
              <w:right w:val="single" w:sz="4" w:space="0" w:color="auto"/>
            </w:tcBorders>
            <w:shd w:val="clear" w:color="auto" w:fill="auto"/>
            <w:vAlign w:val="center"/>
          </w:tcPr>
          <w:p w14:paraId="24199EF8" w14:textId="77777777" w:rsidR="00844E8B" w:rsidRPr="00844E8B" w:rsidRDefault="00844E8B" w:rsidP="00844E8B">
            <w:pPr>
              <w:jc w:val="center"/>
            </w:pPr>
            <w:r w:rsidRPr="00844E8B">
              <w:t>0</w:t>
            </w:r>
          </w:p>
        </w:tc>
        <w:tc>
          <w:tcPr>
            <w:tcW w:w="1239" w:type="dxa"/>
            <w:gridSpan w:val="2"/>
            <w:tcBorders>
              <w:top w:val="nil"/>
              <w:left w:val="nil"/>
              <w:bottom w:val="single" w:sz="4" w:space="0" w:color="auto"/>
              <w:right w:val="single" w:sz="4" w:space="0" w:color="auto"/>
            </w:tcBorders>
            <w:shd w:val="clear" w:color="auto" w:fill="auto"/>
            <w:vAlign w:val="center"/>
          </w:tcPr>
          <w:p w14:paraId="05F45362" w14:textId="77777777" w:rsidR="00844E8B" w:rsidRPr="00844E8B" w:rsidRDefault="00844E8B" w:rsidP="00844E8B">
            <w:pPr>
              <w:jc w:val="center"/>
            </w:pPr>
            <w:r w:rsidRPr="00844E8B">
              <w:t>0</w:t>
            </w:r>
          </w:p>
        </w:tc>
      </w:tr>
      <w:tr w:rsidR="00844E8B" w:rsidRPr="00844E8B" w14:paraId="404361A6" w14:textId="77777777" w:rsidTr="00104FF4">
        <w:trPr>
          <w:trHeight w:val="360"/>
          <w:jc w:val="center"/>
        </w:trPr>
        <w:tc>
          <w:tcPr>
            <w:tcW w:w="747" w:type="dxa"/>
            <w:shd w:val="clear" w:color="auto" w:fill="auto"/>
            <w:noWrap/>
            <w:vAlign w:val="center"/>
            <w:hideMark/>
          </w:tcPr>
          <w:p w14:paraId="0077AB71" w14:textId="77777777" w:rsidR="00844E8B" w:rsidRPr="00844E8B" w:rsidRDefault="00844E8B" w:rsidP="00844E8B">
            <w:pPr>
              <w:jc w:val="center"/>
            </w:pPr>
            <w:r w:rsidRPr="00844E8B">
              <w:t>1.3</w:t>
            </w:r>
          </w:p>
        </w:tc>
        <w:tc>
          <w:tcPr>
            <w:tcW w:w="3825" w:type="dxa"/>
            <w:shd w:val="clear" w:color="auto" w:fill="auto"/>
            <w:noWrap/>
            <w:vAlign w:val="center"/>
            <w:hideMark/>
          </w:tcPr>
          <w:p w14:paraId="09F8B83D" w14:textId="77777777" w:rsidR="00844E8B" w:rsidRPr="00844E8B" w:rsidRDefault="00844E8B" w:rsidP="00844E8B">
            <w:r w:rsidRPr="00844E8B">
              <w:t>Концессионная плата</w:t>
            </w:r>
          </w:p>
        </w:tc>
        <w:tc>
          <w:tcPr>
            <w:tcW w:w="1199" w:type="dxa"/>
            <w:tcBorders>
              <w:top w:val="nil"/>
              <w:left w:val="single" w:sz="4" w:space="0" w:color="auto"/>
              <w:bottom w:val="single" w:sz="4" w:space="0" w:color="auto"/>
              <w:right w:val="single" w:sz="4" w:space="0" w:color="auto"/>
            </w:tcBorders>
            <w:shd w:val="clear" w:color="auto" w:fill="auto"/>
            <w:vAlign w:val="center"/>
          </w:tcPr>
          <w:p w14:paraId="25C0B9C1" w14:textId="77777777" w:rsidR="00844E8B" w:rsidRPr="00844E8B" w:rsidRDefault="00844E8B" w:rsidP="00844E8B">
            <w:pPr>
              <w:jc w:val="center"/>
            </w:pPr>
            <w:r w:rsidRPr="00844E8B">
              <w:t>0</w:t>
            </w:r>
          </w:p>
        </w:tc>
        <w:tc>
          <w:tcPr>
            <w:tcW w:w="1238" w:type="dxa"/>
            <w:gridSpan w:val="2"/>
            <w:tcBorders>
              <w:top w:val="nil"/>
              <w:left w:val="single" w:sz="4" w:space="0" w:color="auto"/>
              <w:bottom w:val="single" w:sz="4" w:space="0" w:color="auto"/>
              <w:right w:val="single" w:sz="4" w:space="0" w:color="auto"/>
            </w:tcBorders>
            <w:shd w:val="clear" w:color="auto" w:fill="auto"/>
            <w:vAlign w:val="center"/>
          </w:tcPr>
          <w:p w14:paraId="6DA2EBED" w14:textId="77777777" w:rsidR="00844E8B" w:rsidRPr="00844E8B" w:rsidRDefault="00844E8B" w:rsidP="00844E8B">
            <w:pPr>
              <w:jc w:val="center"/>
            </w:pPr>
            <w:r w:rsidRPr="00844E8B">
              <w:t>0</w:t>
            </w:r>
          </w:p>
        </w:tc>
        <w:tc>
          <w:tcPr>
            <w:tcW w:w="1088" w:type="dxa"/>
            <w:gridSpan w:val="2"/>
            <w:tcBorders>
              <w:top w:val="nil"/>
              <w:left w:val="nil"/>
              <w:bottom w:val="single" w:sz="4" w:space="0" w:color="auto"/>
              <w:right w:val="single" w:sz="4" w:space="0" w:color="auto"/>
            </w:tcBorders>
            <w:shd w:val="clear" w:color="auto" w:fill="auto"/>
            <w:vAlign w:val="center"/>
          </w:tcPr>
          <w:p w14:paraId="1E41DE3F" w14:textId="77777777" w:rsidR="00844E8B" w:rsidRPr="00844E8B" w:rsidRDefault="00844E8B" w:rsidP="00844E8B">
            <w:pPr>
              <w:jc w:val="center"/>
            </w:pPr>
            <w:r w:rsidRPr="00844E8B">
              <w:t>0</w:t>
            </w:r>
          </w:p>
        </w:tc>
        <w:tc>
          <w:tcPr>
            <w:tcW w:w="1239" w:type="dxa"/>
            <w:gridSpan w:val="2"/>
            <w:tcBorders>
              <w:top w:val="nil"/>
              <w:left w:val="nil"/>
              <w:bottom w:val="single" w:sz="4" w:space="0" w:color="auto"/>
              <w:right w:val="single" w:sz="4" w:space="0" w:color="auto"/>
            </w:tcBorders>
            <w:shd w:val="clear" w:color="auto" w:fill="auto"/>
            <w:vAlign w:val="center"/>
          </w:tcPr>
          <w:p w14:paraId="5FF7CB69" w14:textId="77777777" w:rsidR="00844E8B" w:rsidRPr="00844E8B" w:rsidRDefault="00844E8B" w:rsidP="00844E8B">
            <w:pPr>
              <w:jc w:val="center"/>
            </w:pPr>
            <w:r w:rsidRPr="00844E8B">
              <w:t>0</w:t>
            </w:r>
          </w:p>
        </w:tc>
      </w:tr>
      <w:tr w:rsidR="00844E8B" w:rsidRPr="00844E8B" w14:paraId="5B4AC0D2" w14:textId="77777777" w:rsidTr="00104FF4">
        <w:trPr>
          <w:trHeight w:val="519"/>
          <w:jc w:val="center"/>
        </w:trPr>
        <w:tc>
          <w:tcPr>
            <w:tcW w:w="747" w:type="dxa"/>
            <w:shd w:val="clear" w:color="auto" w:fill="auto"/>
            <w:noWrap/>
            <w:vAlign w:val="center"/>
            <w:hideMark/>
          </w:tcPr>
          <w:p w14:paraId="7405E35C" w14:textId="77777777" w:rsidR="00844E8B" w:rsidRPr="00844E8B" w:rsidRDefault="00844E8B" w:rsidP="00844E8B">
            <w:pPr>
              <w:jc w:val="center"/>
            </w:pPr>
            <w:r w:rsidRPr="00844E8B">
              <w:t>1.4</w:t>
            </w:r>
          </w:p>
        </w:tc>
        <w:tc>
          <w:tcPr>
            <w:tcW w:w="3825" w:type="dxa"/>
            <w:shd w:val="clear" w:color="auto" w:fill="auto"/>
            <w:vAlign w:val="center"/>
            <w:hideMark/>
          </w:tcPr>
          <w:p w14:paraId="20F03A42" w14:textId="77777777" w:rsidR="00844E8B" w:rsidRPr="00844E8B" w:rsidRDefault="00844E8B" w:rsidP="00844E8B">
            <w:r w:rsidRPr="00844E8B">
              <w:t>Расходы на уплату налогов, сборов и других обязательных платежей, в том числе:</w:t>
            </w:r>
          </w:p>
        </w:tc>
        <w:tc>
          <w:tcPr>
            <w:tcW w:w="1199" w:type="dxa"/>
            <w:tcBorders>
              <w:top w:val="nil"/>
              <w:left w:val="single" w:sz="4" w:space="0" w:color="auto"/>
              <w:bottom w:val="single" w:sz="4" w:space="0" w:color="auto"/>
              <w:right w:val="single" w:sz="4" w:space="0" w:color="auto"/>
            </w:tcBorders>
            <w:shd w:val="clear" w:color="auto" w:fill="auto"/>
            <w:vAlign w:val="center"/>
          </w:tcPr>
          <w:p w14:paraId="3AF7B6F1" w14:textId="77777777" w:rsidR="00844E8B" w:rsidRPr="00844E8B" w:rsidRDefault="00844E8B" w:rsidP="00844E8B">
            <w:pPr>
              <w:jc w:val="center"/>
            </w:pPr>
            <w:r w:rsidRPr="00844E8B">
              <w:t>1 668</w:t>
            </w:r>
          </w:p>
        </w:tc>
        <w:tc>
          <w:tcPr>
            <w:tcW w:w="1238" w:type="dxa"/>
            <w:gridSpan w:val="2"/>
            <w:tcBorders>
              <w:top w:val="nil"/>
              <w:left w:val="single" w:sz="4" w:space="0" w:color="auto"/>
              <w:bottom w:val="single" w:sz="4" w:space="0" w:color="auto"/>
              <w:right w:val="single" w:sz="4" w:space="0" w:color="auto"/>
            </w:tcBorders>
            <w:shd w:val="clear" w:color="auto" w:fill="auto"/>
            <w:vAlign w:val="center"/>
          </w:tcPr>
          <w:p w14:paraId="4C320189" w14:textId="77777777" w:rsidR="00844E8B" w:rsidRPr="00844E8B" w:rsidRDefault="00844E8B" w:rsidP="00844E8B">
            <w:pPr>
              <w:jc w:val="center"/>
            </w:pPr>
            <w:r w:rsidRPr="00844E8B">
              <w:t>1 873</w:t>
            </w:r>
          </w:p>
        </w:tc>
        <w:tc>
          <w:tcPr>
            <w:tcW w:w="1088" w:type="dxa"/>
            <w:gridSpan w:val="2"/>
            <w:tcBorders>
              <w:top w:val="nil"/>
              <w:left w:val="nil"/>
              <w:bottom w:val="single" w:sz="4" w:space="0" w:color="auto"/>
              <w:right w:val="single" w:sz="4" w:space="0" w:color="auto"/>
            </w:tcBorders>
            <w:shd w:val="clear" w:color="auto" w:fill="auto"/>
            <w:vAlign w:val="center"/>
          </w:tcPr>
          <w:p w14:paraId="3571B146" w14:textId="77777777" w:rsidR="00844E8B" w:rsidRPr="00844E8B" w:rsidRDefault="00844E8B" w:rsidP="00844E8B">
            <w:pPr>
              <w:jc w:val="center"/>
            </w:pPr>
            <w:r w:rsidRPr="00844E8B">
              <w:t>1 920</w:t>
            </w:r>
          </w:p>
        </w:tc>
        <w:tc>
          <w:tcPr>
            <w:tcW w:w="1239" w:type="dxa"/>
            <w:gridSpan w:val="2"/>
            <w:tcBorders>
              <w:top w:val="nil"/>
              <w:left w:val="nil"/>
              <w:bottom w:val="single" w:sz="4" w:space="0" w:color="auto"/>
              <w:right w:val="single" w:sz="4" w:space="0" w:color="auto"/>
            </w:tcBorders>
            <w:shd w:val="clear" w:color="auto" w:fill="auto"/>
            <w:vAlign w:val="center"/>
          </w:tcPr>
          <w:p w14:paraId="65AA8F5D" w14:textId="77777777" w:rsidR="00844E8B" w:rsidRPr="00844E8B" w:rsidRDefault="00844E8B" w:rsidP="00844E8B">
            <w:pPr>
              <w:jc w:val="center"/>
            </w:pPr>
            <w:r w:rsidRPr="00844E8B">
              <w:t>1 969</w:t>
            </w:r>
          </w:p>
        </w:tc>
      </w:tr>
      <w:tr w:rsidR="00844E8B" w:rsidRPr="00844E8B" w14:paraId="42B4DA4D" w14:textId="77777777" w:rsidTr="00104FF4">
        <w:trPr>
          <w:trHeight w:val="1846"/>
          <w:jc w:val="center"/>
        </w:trPr>
        <w:tc>
          <w:tcPr>
            <w:tcW w:w="747" w:type="dxa"/>
            <w:shd w:val="clear" w:color="auto" w:fill="auto"/>
            <w:noWrap/>
            <w:vAlign w:val="center"/>
            <w:hideMark/>
          </w:tcPr>
          <w:p w14:paraId="5DD4108E" w14:textId="77777777" w:rsidR="00844E8B" w:rsidRPr="00844E8B" w:rsidRDefault="00844E8B" w:rsidP="00844E8B">
            <w:pPr>
              <w:jc w:val="center"/>
            </w:pPr>
            <w:r w:rsidRPr="00844E8B">
              <w:t>1.4.1</w:t>
            </w:r>
          </w:p>
        </w:tc>
        <w:tc>
          <w:tcPr>
            <w:tcW w:w="3825" w:type="dxa"/>
            <w:shd w:val="clear" w:color="auto" w:fill="auto"/>
            <w:vAlign w:val="center"/>
            <w:hideMark/>
          </w:tcPr>
          <w:p w14:paraId="2B8BF061" w14:textId="77777777" w:rsidR="00844E8B" w:rsidRPr="00844E8B" w:rsidRDefault="00844E8B" w:rsidP="00844E8B">
            <w:r w:rsidRPr="00844E8B">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199" w:type="dxa"/>
            <w:tcBorders>
              <w:top w:val="nil"/>
              <w:left w:val="single" w:sz="4" w:space="0" w:color="auto"/>
              <w:bottom w:val="single" w:sz="4" w:space="0" w:color="auto"/>
              <w:right w:val="single" w:sz="4" w:space="0" w:color="auto"/>
            </w:tcBorders>
            <w:shd w:val="clear" w:color="auto" w:fill="auto"/>
            <w:vAlign w:val="center"/>
          </w:tcPr>
          <w:p w14:paraId="32917615" w14:textId="77777777" w:rsidR="00844E8B" w:rsidRPr="00844E8B" w:rsidRDefault="00844E8B" w:rsidP="00844E8B">
            <w:pPr>
              <w:jc w:val="center"/>
            </w:pPr>
            <w:r w:rsidRPr="00844E8B">
              <w:t>0</w:t>
            </w:r>
          </w:p>
        </w:tc>
        <w:tc>
          <w:tcPr>
            <w:tcW w:w="1238" w:type="dxa"/>
            <w:gridSpan w:val="2"/>
            <w:tcBorders>
              <w:top w:val="nil"/>
              <w:left w:val="single" w:sz="4" w:space="0" w:color="auto"/>
              <w:bottom w:val="single" w:sz="4" w:space="0" w:color="auto"/>
              <w:right w:val="single" w:sz="4" w:space="0" w:color="auto"/>
            </w:tcBorders>
            <w:shd w:val="clear" w:color="auto" w:fill="auto"/>
            <w:vAlign w:val="center"/>
          </w:tcPr>
          <w:p w14:paraId="116BC9FD" w14:textId="77777777" w:rsidR="00844E8B" w:rsidRPr="00844E8B" w:rsidRDefault="00844E8B" w:rsidP="00844E8B">
            <w:pPr>
              <w:jc w:val="center"/>
            </w:pPr>
            <w:r w:rsidRPr="00844E8B">
              <w:t>0</w:t>
            </w:r>
          </w:p>
        </w:tc>
        <w:tc>
          <w:tcPr>
            <w:tcW w:w="1088" w:type="dxa"/>
            <w:gridSpan w:val="2"/>
            <w:tcBorders>
              <w:top w:val="nil"/>
              <w:left w:val="nil"/>
              <w:bottom w:val="single" w:sz="4" w:space="0" w:color="auto"/>
              <w:right w:val="single" w:sz="4" w:space="0" w:color="auto"/>
            </w:tcBorders>
            <w:shd w:val="clear" w:color="auto" w:fill="auto"/>
            <w:vAlign w:val="center"/>
          </w:tcPr>
          <w:p w14:paraId="6F30B7E3" w14:textId="77777777" w:rsidR="00844E8B" w:rsidRPr="00844E8B" w:rsidRDefault="00844E8B" w:rsidP="00844E8B">
            <w:pPr>
              <w:jc w:val="center"/>
            </w:pPr>
            <w:r w:rsidRPr="00844E8B">
              <w:t>0</w:t>
            </w:r>
          </w:p>
        </w:tc>
        <w:tc>
          <w:tcPr>
            <w:tcW w:w="1239" w:type="dxa"/>
            <w:gridSpan w:val="2"/>
            <w:tcBorders>
              <w:top w:val="nil"/>
              <w:left w:val="nil"/>
              <w:bottom w:val="single" w:sz="4" w:space="0" w:color="auto"/>
              <w:right w:val="single" w:sz="4" w:space="0" w:color="auto"/>
            </w:tcBorders>
            <w:shd w:val="clear" w:color="auto" w:fill="auto"/>
            <w:vAlign w:val="center"/>
          </w:tcPr>
          <w:p w14:paraId="3B0B7C85" w14:textId="77777777" w:rsidR="00844E8B" w:rsidRPr="00844E8B" w:rsidRDefault="00844E8B" w:rsidP="00844E8B">
            <w:pPr>
              <w:jc w:val="center"/>
            </w:pPr>
            <w:r w:rsidRPr="00844E8B">
              <w:t>0</w:t>
            </w:r>
          </w:p>
        </w:tc>
      </w:tr>
      <w:tr w:rsidR="00844E8B" w:rsidRPr="00844E8B" w14:paraId="27435075" w14:textId="77777777" w:rsidTr="00104FF4">
        <w:trPr>
          <w:trHeight w:val="70"/>
          <w:jc w:val="center"/>
        </w:trPr>
        <w:tc>
          <w:tcPr>
            <w:tcW w:w="747" w:type="dxa"/>
            <w:shd w:val="clear" w:color="auto" w:fill="auto"/>
            <w:noWrap/>
            <w:vAlign w:val="center"/>
            <w:hideMark/>
          </w:tcPr>
          <w:p w14:paraId="2F27899A" w14:textId="77777777" w:rsidR="00844E8B" w:rsidRPr="00844E8B" w:rsidRDefault="00844E8B" w:rsidP="00844E8B">
            <w:pPr>
              <w:jc w:val="center"/>
            </w:pPr>
            <w:r w:rsidRPr="00844E8B">
              <w:t>1.4.2</w:t>
            </w:r>
          </w:p>
        </w:tc>
        <w:tc>
          <w:tcPr>
            <w:tcW w:w="3825" w:type="dxa"/>
            <w:shd w:val="clear" w:color="auto" w:fill="auto"/>
            <w:vAlign w:val="center"/>
            <w:hideMark/>
          </w:tcPr>
          <w:p w14:paraId="1AD69351" w14:textId="77777777" w:rsidR="00844E8B" w:rsidRPr="00844E8B" w:rsidRDefault="00844E8B" w:rsidP="00844E8B">
            <w:r w:rsidRPr="00844E8B">
              <w:t>расходы на обязательное страхование</w:t>
            </w:r>
          </w:p>
        </w:tc>
        <w:tc>
          <w:tcPr>
            <w:tcW w:w="1199" w:type="dxa"/>
            <w:tcBorders>
              <w:top w:val="nil"/>
              <w:left w:val="single" w:sz="4" w:space="0" w:color="auto"/>
              <w:bottom w:val="single" w:sz="4" w:space="0" w:color="auto"/>
              <w:right w:val="single" w:sz="4" w:space="0" w:color="auto"/>
            </w:tcBorders>
            <w:shd w:val="clear" w:color="auto" w:fill="auto"/>
            <w:vAlign w:val="center"/>
          </w:tcPr>
          <w:p w14:paraId="34DE5102" w14:textId="77777777" w:rsidR="00844E8B" w:rsidRPr="00844E8B" w:rsidRDefault="00844E8B" w:rsidP="00844E8B">
            <w:pPr>
              <w:jc w:val="center"/>
            </w:pPr>
            <w:r w:rsidRPr="00844E8B">
              <w:t>0</w:t>
            </w:r>
          </w:p>
        </w:tc>
        <w:tc>
          <w:tcPr>
            <w:tcW w:w="1238" w:type="dxa"/>
            <w:gridSpan w:val="2"/>
            <w:tcBorders>
              <w:top w:val="nil"/>
              <w:left w:val="single" w:sz="4" w:space="0" w:color="auto"/>
              <w:bottom w:val="single" w:sz="4" w:space="0" w:color="auto"/>
              <w:right w:val="single" w:sz="4" w:space="0" w:color="auto"/>
            </w:tcBorders>
            <w:shd w:val="clear" w:color="auto" w:fill="auto"/>
            <w:vAlign w:val="center"/>
          </w:tcPr>
          <w:p w14:paraId="4FD6979C" w14:textId="77777777" w:rsidR="00844E8B" w:rsidRPr="00844E8B" w:rsidRDefault="00844E8B" w:rsidP="00844E8B">
            <w:pPr>
              <w:jc w:val="center"/>
            </w:pPr>
            <w:r w:rsidRPr="00844E8B">
              <w:t>0</w:t>
            </w:r>
          </w:p>
        </w:tc>
        <w:tc>
          <w:tcPr>
            <w:tcW w:w="1088" w:type="dxa"/>
            <w:gridSpan w:val="2"/>
            <w:tcBorders>
              <w:top w:val="nil"/>
              <w:left w:val="nil"/>
              <w:bottom w:val="single" w:sz="4" w:space="0" w:color="auto"/>
              <w:right w:val="single" w:sz="4" w:space="0" w:color="auto"/>
            </w:tcBorders>
            <w:shd w:val="clear" w:color="auto" w:fill="auto"/>
            <w:vAlign w:val="center"/>
          </w:tcPr>
          <w:p w14:paraId="76832C5C" w14:textId="77777777" w:rsidR="00844E8B" w:rsidRPr="00844E8B" w:rsidRDefault="00844E8B" w:rsidP="00844E8B">
            <w:pPr>
              <w:jc w:val="center"/>
            </w:pPr>
            <w:r w:rsidRPr="00844E8B">
              <w:t>0</w:t>
            </w:r>
          </w:p>
        </w:tc>
        <w:tc>
          <w:tcPr>
            <w:tcW w:w="1239" w:type="dxa"/>
            <w:gridSpan w:val="2"/>
            <w:tcBorders>
              <w:top w:val="nil"/>
              <w:left w:val="nil"/>
              <w:bottom w:val="single" w:sz="4" w:space="0" w:color="auto"/>
              <w:right w:val="single" w:sz="4" w:space="0" w:color="auto"/>
            </w:tcBorders>
            <w:shd w:val="clear" w:color="auto" w:fill="auto"/>
            <w:vAlign w:val="center"/>
          </w:tcPr>
          <w:p w14:paraId="2149CCD2" w14:textId="77777777" w:rsidR="00844E8B" w:rsidRPr="00844E8B" w:rsidRDefault="00844E8B" w:rsidP="00844E8B">
            <w:pPr>
              <w:jc w:val="center"/>
            </w:pPr>
            <w:r w:rsidRPr="00844E8B">
              <w:t>0</w:t>
            </w:r>
          </w:p>
        </w:tc>
      </w:tr>
      <w:tr w:rsidR="00844E8B" w:rsidRPr="00844E8B" w14:paraId="0CFE3167" w14:textId="77777777" w:rsidTr="00104FF4">
        <w:trPr>
          <w:trHeight w:val="112"/>
          <w:jc w:val="center"/>
        </w:trPr>
        <w:tc>
          <w:tcPr>
            <w:tcW w:w="747" w:type="dxa"/>
            <w:shd w:val="clear" w:color="auto" w:fill="auto"/>
            <w:noWrap/>
            <w:vAlign w:val="center"/>
            <w:hideMark/>
          </w:tcPr>
          <w:p w14:paraId="5C726CDF" w14:textId="77777777" w:rsidR="00844E8B" w:rsidRPr="00844E8B" w:rsidRDefault="00844E8B" w:rsidP="00844E8B">
            <w:pPr>
              <w:jc w:val="center"/>
            </w:pPr>
            <w:r w:rsidRPr="00844E8B">
              <w:t>1.4.3</w:t>
            </w:r>
          </w:p>
        </w:tc>
        <w:tc>
          <w:tcPr>
            <w:tcW w:w="3825" w:type="dxa"/>
            <w:shd w:val="clear" w:color="auto" w:fill="auto"/>
            <w:noWrap/>
            <w:vAlign w:val="center"/>
            <w:hideMark/>
          </w:tcPr>
          <w:p w14:paraId="2CC79515" w14:textId="77777777" w:rsidR="00844E8B" w:rsidRPr="00844E8B" w:rsidRDefault="00844E8B" w:rsidP="00844E8B">
            <w:r w:rsidRPr="00844E8B">
              <w:t>иные расходы</w:t>
            </w:r>
          </w:p>
        </w:tc>
        <w:tc>
          <w:tcPr>
            <w:tcW w:w="1199" w:type="dxa"/>
            <w:tcBorders>
              <w:top w:val="nil"/>
              <w:left w:val="single" w:sz="4" w:space="0" w:color="auto"/>
              <w:bottom w:val="single" w:sz="4" w:space="0" w:color="auto"/>
              <w:right w:val="single" w:sz="4" w:space="0" w:color="auto"/>
            </w:tcBorders>
            <w:shd w:val="clear" w:color="auto" w:fill="auto"/>
            <w:vAlign w:val="center"/>
          </w:tcPr>
          <w:p w14:paraId="7FAF19F2" w14:textId="77777777" w:rsidR="00844E8B" w:rsidRPr="00844E8B" w:rsidRDefault="00844E8B" w:rsidP="00844E8B">
            <w:pPr>
              <w:jc w:val="center"/>
            </w:pPr>
            <w:r w:rsidRPr="00844E8B">
              <w:t>1 668</w:t>
            </w:r>
          </w:p>
        </w:tc>
        <w:tc>
          <w:tcPr>
            <w:tcW w:w="1238" w:type="dxa"/>
            <w:gridSpan w:val="2"/>
            <w:tcBorders>
              <w:top w:val="nil"/>
              <w:left w:val="single" w:sz="4" w:space="0" w:color="auto"/>
              <w:bottom w:val="single" w:sz="4" w:space="0" w:color="auto"/>
              <w:right w:val="single" w:sz="4" w:space="0" w:color="auto"/>
            </w:tcBorders>
            <w:shd w:val="clear" w:color="auto" w:fill="auto"/>
            <w:vAlign w:val="center"/>
          </w:tcPr>
          <w:p w14:paraId="7B835883" w14:textId="77777777" w:rsidR="00844E8B" w:rsidRPr="00844E8B" w:rsidRDefault="00844E8B" w:rsidP="00844E8B">
            <w:pPr>
              <w:jc w:val="center"/>
            </w:pPr>
            <w:r w:rsidRPr="00844E8B">
              <w:t>1 872</w:t>
            </w:r>
          </w:p>
        </w:tc>
        <w:tc>
          <w:tcPr>
            <w:tcW w:w="1088" w:type="dxa"/>
            <w:gridSpan w:val="2"/>
            <w:tcBorders>
              <w:top w:val="nil"/>
              <w:left w:val="nil"/>
              <w:bottom w:val="single" w:sz="4" w:space="0" w:color="auto"/>
              <w:right w:val="single" w:sz="4" w:space="0" w:color="auto"/>
            </w:tcBorders>
            <w:shd w:val="clear" w:color="auto" w:fill="auto"/>
            <w:vAlign w:val="center"/>
          </w:tcPr>
          <w:p w14:paraId="78E7A6AD" w14:textId="77777777" w:rsidR="00844E8B" w:rsidRPr="00844E8B" w:rsidRDefault="00844E8B" w:rsidP="00844E8B">
            <w:pPr>
              <w:jc w:val="center"/>
            </w:pPr>
            <w:r w:rsidRPr="00844E8B">
              <w:t>1 919</w:t>
            </w:r>
          </w:p>
        </w:tc>
        <w:tc>
          <w:tcPr>
            <w:tcW w:w="1239" w:type="dxa"/>
            <w:gridSpan w:val="2"/>
            <w:tcBorders>
              <w:top w:val="nil"/>
              <w:left w:val="nil"/>
              <w:bottom w:val="single" w:sz="4" w:space="0" w:color="auto"/>
              <w:right w:val="single" w:sz="4" w:space="0" w:color="auto"/>
            </w:tcBorders>
            <w:shd w:val="clear" w:color="auto" w:fill="auto"/>
            <w:vAlign w:val="center"/>
          </w:tcPr>
          <w:p w14:paraId="69F23C3F" w14:textId="77777777" w:rsidR="00844E8B" w:rsidRPr="00844E8B" w:rsidRDefault="00844E8B" w:rsidP="00844E8B">
            <w:pPr>
              <w:jc w:val="center"/>
            </w:pPr>
            <w:r w:rsidRPr="00844E8B">
              <w:t>1 968</w:t>
            </w:r>
          </w:p>
        </w:tc>
      </w:tr>
      <w:tr w:rsidR="00844E8B" w:rsidRPr="00844E8B" w14:paraId="5C97E949" w14:textId="77777777" w:rsidTr="00104FF4">
        <w:trPr>
          <w:trHeight w:val="70"/>
          <w:jc w:val="center"/>
        </w:trPr>
        <w:tc>
          <w:tcPr>
            <w:tcW w:w="747" w:type="dxa"/>
            <w:shd w:val="clear" w:color="auto" w:fill="auto"/>
            <w:noWrap/>
            <w:vAlign w:val="center"/>
            <w:hideMark/>
          </w:tcPr>
          <w:p w14:paraId="0EBA0135" w14:textId="77777777" w:rsidR="00844E8B" w:rsidRPr="00844E8B" w:rsidRDefault="00844E8B" w:rsidP="00844E8B">
            <w:pPr>
              <w:jc w:val="center"/>
            </w:pPr>
            <w:r w:rsidRPr="00844E8B">
              <w:t>1.5</w:t>
            </w:r>
          </w:p>
        </w:tc>
        <w:tc>
          <w:tcPr>
            <w:tcW w:w="3825" w:type="dxa"/>
            <w:shd w:val="clear" w:color="auto" w:fill="auto"/>
            <w:vAlign w:val="center"/>
            <w:hideMark/>
          </w:tcPr>
          <w:p w14:paraId="10CCF7FE" w14:textId="77777777" w:rsidR="00844E8B" w:rsidRPr="00844E8B" w:rsidRDefault="00844E8B" w:rsidP="00844E8B">
            <w:r w:rsidRPr="00844E8B">
              <w:t>Отчисления на социальные нужды</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2252856C" w14:textId="77777777" w:rsidR="00844E8B" w:rsidRPr="00844E8B" w:rsidRDefault="00844E8B" w:rsidP="00844E8B">
            <w:pPr>
              <w:jc w:val="center"/>
            </w:pPr>
            <w:r w:rsidRPr="00844E8B">
              <w:t>12 213</w:t>
            </w:r>
          </w:p>
        </w:tc>
        <w:tc>
          <w:tcPr>
            <w:tcW w:w="1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D531E9" w14:textId="77777777" w:rsidR="00844E8B" w:rsidRPr="00844E8B" w:rsidRDefault="00844E8B" w:rsidP="00844E8B">
            <w:pPr>
              <w:jc w:val="center"/>
            </w:pPr>
            <w:r w:rsidRPr="00844E8B">
              <w:t>12 599</w:t>
            </w:r>
          </w:p>
        </w:tc>
        <w:tc>
          <w:tcPr>
            <w:tcW w:w="1088" w:type="dxa"/>
            <w:gridSpan w:val="2"/>
            <w:tcBorders>
              <w:top w:val="single" w:sz="4" w:space="0" w:color="auto"/>
              <w:left w:val="nil"/>
              <w:bottom w:val="single" w:sz="4" w:space="0" w:color="auto"/>
              <w:right w:val="single" w:sz="4" w:space="0" w:color="auto"/>
            </w:tcBorders>
            <w:shd w:val="clear" w:color="auto" w:fill="auto"/>
            <w:vAlign w:val="center"/>
          </w:tcPr>
          <w:p w14:paraId="57E8A1E4" w14:textId="77777777" w:rsidR="00844E8B" w:rsidRPr="00844E8B" w:rsidRDefault="00844E8B" w:rsidP="00844E8B">
            <w:pPr>
              <w:jc w:val="center"/>
            </w:pPr>
            <w:r w:rsidRPr="00844E8B">
              <w:t>12 971</w:t>
            </w:r>
          </w:p>
        </w:tc>
        <w:tc>
          <w:tcPr>
            <w:tcW w:w="1239" w:type="dxa"/>
            <w:gridSpan w:val="2"/>
            <w:tcBorders>
              <w:top w:val="single" w:sz="4" w:space="0" w:color="auto"/>
              <w:left w:val="nil"/>
              <w:bottom w:val="single" w:sz="4" w:space="0" w:color="auto"/>
              <w:right w:val="single" w:sz="4" w:space="0" w:color="auto"/>
            </w:tcBorders>
            <w:shd w:val="clear" w:color="auto" w:fill="auto"/>
            <w:vAlign w:val="center"/>
          </w:tcPr>
          <w:p w14:paraId="12979766" w14:textId="77777777" w:rsidR="00844E8B" w:rsidRPr="00844E8B" w:rsidRDefault="00844E8B" w:rsidP="00844E8B">
            <w:pPr>
              <w:jc w:val="center"/>
            </w:pPr>
            <w:r w:rsidRPr="00844E8B">
              <w:t>13 355</w:t>
            </w:r>
          </w:p>
        </w:tc>
      </w:tr>
      <w:tr w:rsidR="00844E8B" w:rsidRPr="00844E8B" w14:paraId="576AEA56" w14:textId="77777777" w:rsidTr="00104FF4">
        <w:trPr>
          <w:trHeight w:val="419"/>
          <w:jc w:val="center"/>
        </w:trPr>
        <w:tc>
          <w:tcPr>
            <w:tcW w:w="747" w:type="dxa"/>
            <w:shd w:val="clear" w:color="auto" w:fill="auto"/>
            <w:noWrap/>
            <w:vAlign w:val="center"/>
            <w:hideMark/>
          </w:tcPr>
          <w:p w14:paraId="4ADD8F6D" w14:textId="77777777" w:rsidR="00844E8B" w:rsidRPr="00844E8B" w:rsidRDefault="00844E8B" w:rsidP="00844E8B">
            <w:pPr>
              <w:jc w:val="center"/>
            </w:pPr>
            <w:r w:rsidRPr="00844E8B">
              <w:t>1.6</w:t>
            </w:r>
          </w:p>
        </w:tc>
        <w:tc>
          <w:tcPr>
            <w:tcW w:w="3825" w:type="dxa"/>
            <w:shd w:val="clear" w:color="auto" w:fill="auto"/>
            <w:vAlign w:val="center"/>
            <w:hideMark/>
          </w:tcPr>
          <w:p w14:paraId="30D436BE" w14:textId="77777777" w:rsidR="00844E8B" w:rsidRPr="00844E8B" w:rsidRDefault="00844E8B" w:rsidP="00844E8B">
            <w:r w:rsidRPr="00844E8B">
              <w:t>Расходы по сомнительным долгам</w:t>
            </w:r>
          </w:p>
        </w:tc>
        <w:tc>
          <w:tcPr>
            <w:tcW w:w="1199" w:type="dxa"/>
            <w:tcBorders>
              <w:top w:val="nil"/>
              <w:left w:val="single" w:sz="4" w:space="0" w:color="auto"/>
              <w:bottom w:val="single" w:sz="4" w:space="0" w:color="auto"/>
              <w:right w:val="single" w:sz="4" w:space="0" w:color="auto"/>
            </w:tcBorders>
            <w:shd w:val="clear" w:color="auto" w:fill="auto"/>
            <w:vAlign w:val="center"/>
          </w:tcPr>
          <w:p w14:paraId="5844F150" w14:textId="77777777" w:rsidR="00844E8B" w:rsidRPr="00844E8B" w:rsidRDefault="00844E8B" w:rsidP="00844E8B">
            <w:pPr>
              <w:jc w:val="center"/>
            </w:pPr>
            <w:r w:rsidRPr="00844E8B">
              <w:t>0</w:t>
            </w:r>
          </w:p>
        </w:tc>
        <w:tc>
          <w:tcPr>
            <w:tcW w:w="1238" w:type="dxa"/>
            <w:gridSpan w:val="2"/>
            <w:tcBorders>
              <w:top w:val="nil"/>
              <w:left w:val="single" w:sz="4" w:space="0" w:color="auto"/>
              <w:bottom w:val="single" w:sz="4" w:space="0" w:color="auto"/>
              <w:right w:val="single" w:sz="4" w:space="0" w:color="auto"/>
            </w:tcBorders>
            <w:shd w:val="clear" w:color="auto" w:fill="auto"/>
            <w:vAlign w:val="center"/>
          </w:tcPr>
          <w:p w14:paraId="67EA5F2E" w14:textId="77777777" w:rsidR="00844E8B" w:rsidRPr="00844E8B" w:rsidRDefault="00844E8B" w:rsidP="00844E8B">
            <w:pPr>
              <w:jc w:val="center"/>
            </w:pPr>
            <w:r w:rsidRPr="00844E8B">
              <w:t>0</w:t>
            </w:r>
          </w:p>
        </w:tc>
        <w:tc>
          <w:tcPr>
            <w:tcW w:w="1088" w:type="dxa"/>
            <w:gridSpan w:val="2"/>
            <w:tcBorders>
              <w:top w:val="nil"/>
              <w:left w:val="nil"/>
              <w:bottom w:val="single" w:sz="4" w:space="0" w:color="auto"/>
              <w:right w:val="single" w:sz="4" w:space="0" w:color="auto"/>
            </w:tcBorders>
            <w:shd w:val="clear" w:color="auto" w:fill="auto"/>
            <w:vAlign w:val="center"/>
          </w:tcPr>
          <w:p w14:paraId="25524EBD" w14:textId="77777777" w:rsidR="00844E8B" w:rsidRPr="00844E8B" w:rsidRDefault="00844E8B" w:rsidP="00844E8B">
            <w:pPr>
              <w:jc w:val="center"/>
            </w:pPr>
            <w:r w:rsidRPr="00844E8B">
              <w:t>0</w:t>
            </w:r>
          </w:p>
        </w:tc>
        <w:tc>
          <w:tcPr>
            <w:tcW w:w="1239" w:type="dxa"/>
            <w:gridSpan w:val="2"/>
            <w:tcBorders>
              <w:top w:val="nil"/>
              <w:left w:val="nil"/>
              <w:bottom w:val="single" w:sz="4" w:space="0" w:color="auto"/>
              <w:right w:val="single" w:sz="4" w:space="0" w:color="auto"/>
            </w:tcBorders>
            <w:shd w:val="clear" w:color="auto" w:fill="auto"/>
            <w:vAlign w:val="center"/>
          </w:tcPr>
          <w:p w14:paraId="61A37922" w14:textId="77777777" w:rsidR="00844E8B" w:rsidRPr="00844E8B" w:rsidRDefault="00844E8B" w:rsidP="00844E8B">
            <w:pPr>
              <w:jc w:val="center"/>
            </w:pPr>
            <w:r w:rsidRPr="00844E8B">
              <w:t>0</w:t>
            </w:r>
          </w:p>
        </w:tc>
      </w:tr>
      <w:tr w:rsidR="00844E8B" w:rsidRPr="00844E8B" w14:paraId="39FEAC7E" w14:textId="77777777" w:rsidTr="00104FF4">
        <w:trPr>
          <w:trHeight w:val="705"/>
          <w:jc w:val="center"/>
        </w:trPr>
        <w:tc>
          <w:tcPr>
            <w:tcW w:w="747" w:type="dxa"/>
            <w:shd w:val="clear" w:color="auto" w:fill="auto"/>
            <w:noWrap/>
            <w:vAlign w:val="center"/>
            <w:hideMark/>
          </w:tcPr>
          <w:p w14:paraId="3BACCF0B" w14:textId="77777777" w:rsidR="00844E8B" w:rsidRPr="00844E8B" w:rsidRDefault="00844E8B" w:rsidP="00844E8B">
            <w:pPr>
              <w:jc w:val="center"/>
            </w:pPr>
            <w:r w:rsidRPr="00844E8B">
              <w:t>1.7</w:t>
            </w:r>
          </w:p>
        </w:tc>
        <w:tc>
          <w:tcPr>
            <w:tcW w:w="3825" w:type="dxa"/>
            <w:shd w:val="clear" w:color="auto" w:fill="auto"/>
            <w:vAlign w:val="center"/>
            <w:hideMark/>
          </w:tcPr>
          <w:p w14:paraId="6F8F9EC0" w14:textId="77777777" w:rsidR="00844E8B" w:rsidRPr="00844E8B" w:rsidRDefault="00844E8B" w:rsidP="00844E8B">
            <w:r w:rsidRPr="00844E8B">
              <w:t>Амортизация основных средств и нематериальных активов</w:t>
            </w:r>
          </w:p>
        </w:tc>
        <w:tc>
          <w:tcPr>
            <w:tcW w:w="1199" w:type="dxa"/>
            <w:tcBorders>
              <w:top w:val="nil"/>
              <w:left w:val="single" w:sz="4" w:space="0" w:color="auto"/>
              <w:bottom w:val="single" w:sz="4" w:space="0" w:color="auto"/>
              <w:right w:val="single" w:sz="4" w:space="0" w:color="auto"/>
            </w:tcBorders>
            <w:shd w:val="clear" w:color="auto" w:fill="auto"/>
            <w:vAlign w:val="center"/>
          </w:tcPr>
          <w:p w14:paraId="73CA3012" w14:textId="77777777" w:rsidR="00844E8B" w:rsidRPr="00844E8B" w:rsidRDefault="00844E8B" w:rsidP="00844E8B">
            <w:pPr>
              <w:jc w:val="center"/>
            </w:pPr>
            <w:r w:rsidRPr="00844E8B">
              <w:t>0</w:t>
            </w:r>
          </w:p>
        </w:tc>
        <w:tc>
          <w:tcPr>
            <w:tcW w:w="1238" w:type="dxa"/>
            <w:gridSpan w:val="2"/>
            <w:tcBorders>
              <w:top w:val="nil"/>
              <w:left w:val="single" w:sz="4" w:space="0" w:color="auto"/>
              <w:bottom w:val="single" w:sz="4" w:space="0" w:color="auto"/>
              <w:right w:val="single" w:sz="4" w:space="0" w:color="auto"/>
            </w:tcBorders>
            <w:shd w:val="clear" w:color="auto" w:fill="auto"/>
            <w:vAlign w:val="center"/>
          </w:tcPr>
          <w:p w14:paraId="2EA31A5A" w14:textId="77777777" w:rsidR="00844E8B" w:rsidRPr="00844E8B" w:rsidRDefault="00844E8B" w:rsidP="00844E8B">
            <w:pPr>
              <w:jc w:val="center"/>
            </w:pPr>
            <w:r w:rsidRPr="00844E8B">
              <w:t>0</w:t>
            </w:r>
          </w:p>
        </w:tc>
        <w:tc>
          <w:tcPr>
            <w:tcW w:w="1088" w:type="dxa"/>
            <w:gridSpan w:val="2"/>
            <w:tcBorders>
              <w:top w:val="nil"/>
              <w:left w:val="nil"/>
              <w:bottom w:val="single" w:sz="4" w:space="0" w:color="auto"/>
              <w:right w:val="single" w:sz="4" w:space="0" w:color="auto"/>
            </w:tcBorders>
            <w:shd w:val="clear" w:color="auto" w:fill="auto"/>
            <w:vAlign w:val="center"/>
          </w:tcPr>
          <w:p w14:paraId="4236B341" w14:textId="77777777" w:rsidR="00844E8B" w:rsidRPr="00844E8B" w:rsidRDefault="00844E8B" w:rsidP="00844E8B">
            <w:pPr>
              <w:jc w:val="center"/>
            </w:pPr>
            <w:r w:rsidRPr="00844E8B">
              <w:t>0</w:t>
            </w:r>
          </w:p>
        </w:tc>
        <w:tc>
          <w:tcPr>
            <w:tcW w:w="1239" w:type="dxa"/>
            <w:gridSpan w:val="2"/>
            <w:tcBorders>
              <w:top w:val="nil"/>
              <w:left w:val="nil"/>
              <w:bottom w:val="single" w:sz="4" w:space="0" w:color="auto"/>
              <w:right w:val="single" w:sz="4" w:space="0" w:color="auto"/>
            </w:tcBorders>
            <w:shd w:val="clear" w:color="auto" w:fill="auto"/>
            <w:vAlign w:val="center"/>
          </w:tcPr>
          <w:p w14:paraId="4787A62B" w14:textId="77777777" w:rsidR="00844E8B" w:rsidRPr="00844E8B" w:rsidRDefault="00844E8B" w:rsidP="00844E8B">
            <w:pPr>
              <w:jc w:val="center"/>
            </w:pPr>
            <w:r w:rsidRPr="00844E8B">
              <w:t>0</w:t>
            </w:r>
          </w:p>
        </w:tc>
      </w:tr>
      <w:tr w:rsidR="00844E8B" w:rsidRPr="00844E8B" w14:paraId="4E5F77CB" w14:textId="77777777" w:rsidTr="00104FF4">
        <w:trPr>
          <w:trHeight w:val="1116"/>
          <w:jc w:val="center"/>
        </w:trPr>
        <w:tc>
          <w:tcPr>
            <w:tcW w:w="747" w:type="dxa"/>
            <w:shd w:val="clear" w:color="auto" w:fill="auto"/>
            <w:noWrap/>
            <w:vAlign w:val="center"/>
            <w:hideMark/>
          </w:tcPr>
          <w:p w14:paraId="7A2C34B0" w14:textId="77777777" w:rsidR="00844E8B" w:rsidRPr="00844E8B" w:rsidRDefault="00844E8B" w:rsidP="00844E8B">
            <w:pPr>
              <w:jc w:val="center"/>
            </w:pPr>
            <w:r w:rsidRPr="00844E8B">
              <w:t>1.8</w:t>
            </w:r>
          </w:p>
        </w:tc>
        <w:tc>
          <w:tcPr>
            <w:tcW w:w="3825" w:type="dxa"/>
            <w:shd w:val="clear" w:color="auto" w:fill="auto"/>
            <w:noWrap/>
            <w:vAlign w:val="center"/>
            <w:hideMark/>
          </w:tcPr>
          <w:p w14:paraId="0CEE38C1" w14:textId="77777777" w:rsidR="00844E8B" w:rsidRPr="00844E8B" w:rsidRDefault="00844E8B" w:rsidP="00844E8B">
            <w:r w:rsidRPr="00844E8B">
              <w:t>Расходы на выплаты по договорам займа и кредитным договорам, включая проценты по ним</w:t>
            </w:r>
          </w:p>
        </w:tc>
        <w:tc>
          <w:tcPr>
            <w:tcW w:w="1199" w:type="dxa"/>
            <w:tcBorders>
              <w:top w:val="nil"/>
              <w:left w:val="single" w:sz="4" w:space="0" w:color="auto"/>
              <w:bottom w:val="single" w:sz="4" w:space="0" w:color="auto"/>
              <w:right w:val="single" w:sz="4" w:space="0" w:color="auto"/>
            </w:tcBorders>
            <w:shd w:val="clear" w:color="auto" w:fill="auto"/>
            <w:vAlign w:val="center"/>
          </w:tcPr>
          <w:p w14:paraId="2A03FE7C" w14:textId="77777777" w:rsidR="00844E8B" w:rsidRPr="00844E8B" w:rsidRDefault="00844E8B" w:rsidP="00844E8B">
            <w:pPr>
              <w:jc w:val="center"/>
            </w:pPr>
            <w:r w:rsidRPr="00844E8B">
              <w:t>0</w:t>
            </w:r>
          </w:p>
        </w:tc>
        <w:tc>
          <w:tcPr>
            <w:tcW w:w="1238" w:type="dxa"/>
            <w:gridSpan w:val="2"/>
            <w:tcBorders>
              <w:top w:val="nil"/>
              <w:left w:val="single" w:sz="4" w:space="0" w:color="auto"/>
              <w:bottom w:val="single" w:sz="4" w:space="0" w:color="auto"/>
              <w:right w:val="single" w:sz="4" w:space="0" w:color="auto"/>
            </w:tcBorders>
            <w:shd w:val="clear" w:color="auto" w:fill="auto"/>
            <w:vAlign w:val="center"/>
          </w:tcPr>
          <w:p w14:paraId="7646A1A0" w14:textId="77777777" w:rsidR="00844E8B" w:rsidRPr="00844E8B" w:rsidRDefault="00844E8B" w:rsidP="00844E8B">
            <w:pPr>
              <w:jc w:val="center"/>
            </w:pPr>
            <w:r w:rsidRPr="00844E8B">
              <w:t>0</w:t>
            </w:r>
          </w:p>
        </w:tc>
        <w:tc>
          <w:tcPr>
            <w:tcW w:w="1088" w:type="dxa"/>
            <w:gridSpan w:val="2"/>
            <w:tcBorders>
              <w:top w:val="nil"/>
              <w:left w:val="nil"/>
              <w:bottom w:val="single" w:sz="4" w:space="0" w:color="auto"/>
              <w:right w:val="single" w:sz="4" w:space="0" w:color="auto"/>
            </w:tcBorders>
            <w:shd w:val="clear" w:color="auto" w:fill="auto"/>
            <w:vAlign w:val="center"/>
          </w:tcPr>
          <w:p w14:paraId="0EB37B60" w14:textId="77777777" w:rsidR="00844E8B" w:rsidRPr="00844E8B" w:rsidRDefault="00844E8B" w:rsidP="00844E8B">
            <w:pPr>
              <w:jc w:val="center"/>
            </w:pPr>
            <w:r w:rsidRPr="00844E8B">
              <w:t>0</w:t>
            </w:r>
          </w:p>
        </w:tc>
        <w:tc>
          <w:tcPr>
            <w:tcW w:w="1239" w:type="dxa"/>
            <w:gridSpan w:val="2"/>
            <w:tcBorders>
              <w:top w:val="nil"/>
              <w:left w:val="nil"/>
              <w:bottom w:val="single" w:sz="4" w:space="0" w:color="auto"/>
              <w:right w:val="single" w:sz="4" w:space="0" w:color="auto"/>
            </w:tcBorders>
            <w:shd w:val="clear" w:color="auto" w:fill="auto"/>
            <w:vAlign w:val="center"/>
          </w:tcPr>
          <w:p w14:paraId="1690DC48" w14:textId="77777777" w:rsidR="00844E8B" w:rsidRPr="00844E8B" w:rsidRDefault="00844E8B" w:rsidP="00844E8B">
            <w:pPr>
              <w:jc w:val="center"/>
            </w:pPr>
            <w:r w:rsidRPr="00844E8B">
              <w:t>0</w:t>
            </w:r>
          </w:p>
        </w:tc>
      </w:tr>
      <w:tr w:rsidR="00844E8B" w:rsidRPr="00844E8B" w14:paraId="68A8BC45" w14:textId="77777777" w:rsidTr="00104FF4">
        <w:trPr>
          <w:trHeight w:val="360"/>
          <w:jc w:val="center"/>
        </w:trPr>
        <w:tc>
          <w:tcPr>
            <w:tcW w:w="747" w:type="dxa"/>
            <w:shd w:val="clear" w:color="auto" w:fill="auto"/>
            <w:noWrap/>
            <w:vAlign w:val="center"/>
            <w:hideMark/>
          </w:tcPr>
          <w:p w14:paraId="3F838515" w14:textId="77777777" w:rsidR="00844E8B" w:rsidRPr="00844E8B" w:rsidRDefault="00844E8B" w:rsidP="00844E8B">
            <w:pPr>
              <w:jc w:val="center"/>
            </w:pPr>
          </w:p>
        </w:tc>
        <w:tc>
          <w:tcPr>
            <w:tcW w:w="3825" w:type="dxa"/>
            <w:shd w:val="clear" w:color="auto" w:fill="auto"/>
            <w:noWrap/>
            <w:vAlign w:val="center"/>
            <w:hideMark/>
          </w:tcPr>
          <w:p w14:paraId="33954468" w14:textId="77777777" w:rsidR="00844E8B" w:rsidRPr="00844E8B" w:rsidRDefault="00844E8B" w:rsidP="00844E8B">
            <w:r w:rsidRPr="00844E8B">
              <w:t>ИТОГО</w:t>
            </w:r>
          </w:p>
        </w:tc>
        <w:tc>
          <w:tcPr>
            <w:tcW w:w="1199" w:type="dxa"/>
            <w:tcBorders>
              <w:top w:val="nil"/>
              <w:left w:val="single" w:sz="4" w:space="0" w:color="auto"/>
              <w:bottom w:val="single" w:sz="4" w:space="0" w:color="auto"/>
              <w:right w:val="single" w:sz="4" w:space="0" w:color="auto"/>
            </w:tcBorders>
            <w:shd w:val="clear" w:color="auto" w:fill="auto"/>
            <w:vAlign w:val="center"/>
          </w:tcPr>
          <w:p w14:paraId="006E1217" w14:textId="77777777" w:rsidR="00844E8B" w:rsidRPr="00844E8B" w:rsidRDefault="00844E8B" w:rsidP="00844E8B">
            <w:pPr>
              <w:jc w:val="center"/>
            </w:pPr>
            <w:r w:rsidRPr="00844E8B">
              <w:t>13 881</w:t>
            </w:r>
          </w:p>
        </w:tc>
        <w:tc>
          <w:tcPr>
            <w:tcW w:w="1238" w:type="dxa"/>
            <w:gridSpan w:val="2"/>
            <w:tcBorders>
              <w:top w:val="nil"/>
              <w:left w:val="single" w:sz="4" w:space="0" w:color="auto"/>
              <w:bottom w:val="single" w:sz="4" w:space="0" w:color="auto"/>
              <w:right w:val="single" w:sz="4" w:space="0" w:color="auto"/>
            </w:tcBorders>
            <w:shd w:val="clear" w:color="auto" w:fill="auto"/>
            <w:vAlign w:val="center"/>
          </w:tcPr>
          <w:p w14:paraId="19B8BAB3" w14:textId="77777777" w:rsidR="00844E8B" w:rsidRPr="00844E8B" w:rsidRDefault="00844E8B" w:rsidP="00844E8B">
            <w:pPr>
              <w:jc w:val="center"/>
            </w:pPr>
            <w:r w:rsidRPr="00844E8B">
              <w:t>14 472</w:t>
            </w:r>
          </w:p>
        </w:tc>
        <w:tc>
          <w:tcPr>
            <w:tcW w:w="1088" w:type="dxa"/>
            <w:gridSpan w:val="2"/>
            <w:tcBorders>
              <w:top w:val="nil"/>
              <w:left w:val="nil"/>
              <w:bottom w:val="single" w:sz="4" w:space="0" w:color="auto"/>
              <w:right w:val="single" w:sz="4" w:space="0" w:color="auto"/>
            </w:tcBorders>
            <w:shd w:val="clear" w:color="auto" w:fill="auto"/>
            <w:vAlign w:val="center"/>
          </w:tcPr>
          <w:p w14:paraId="5EDF1D4C" w14:textId="77777777" w:rsidR="00844E8B" w:rsidRPr="00844E8B" w:rsidRDefault="00844E8B" w:rsidP="00844E8B">
            <w:pPr>
              <w:jc w:val="center"/>
            </w:pPr>
            <w:r w:rsidRPr="00844E8B">
              <w:t>14 891</w:t>
            </w:r>
          </w:p>
        </w:tc>
        <w:tc>
          <w:tcPr>
            <w:tcW w:w="1239" w:type="dxa"/>
            <w:gridSpan w:val="2"/>
            <w:tcBorders>
              <w:top w:val="nil"/>
              <w:left w:val="nil"/>
              <w:bottom w:val="single" w:sz="4" w:space="0" w:color="auto"/>
              <w:right w:val="single" w:sz="4" w:space="0" w:color="auto"/>
            </w:tcBorders>
            <w:shd w:val="clear" w:color="auto" w:fill="auto"/>
            <w:vAlign w:val="center"/>
          </w:tcPr>
          <w:p w14:paraId="3073E1C3" w14:textId="77777777" w:rsidR="00844E8B" w:rsidRPr="00844E8B" w:rsidRDefault="00844E8B" w:rsidP="00844E8B">
            <w:pPr>
              <w:jc w:val="center"/>
            </w:pPr>
            <w:r w:rsidRPr="00844E8B">
              <w:t>15 324</w:t>
            </w:r>
          </w:p>
        </w:tc>
      </w:tr>
      <w:tr w:rsidR="00844E8B" w:rsidRPr="00844E8B" w14:paraId="4F5045CC" w14:textId="77777777" w:rsidTr="00104FF4">
        <w:trPr>
          <w:trHeight w:val="360"/>
          <w:jc w:val="center"/>
        </w:trPr>
        <w:tc>
          <w:tcPr>
            <w:tcW w:w="747" w:type="dxa"/>
            <w:shd w:val="clear" w:color="auto" w:fill="auto"/>
            <w:noWrap/>
            <w:vAlign w:val="center"/>
            <w:hideMark/>
          </w:tcPr>
          <w:p w14:paraId="2C4B9961" w14:textId="77777777" w:rsidR="00844E8B" w:rsidRPr="00844E8B" w:rsidRDefault="00844E8B" w:rsidP="00844E8B">
            <w:pPr>
              <w:jc w:val="center"/>
            </w:pPr>
            <w:r w:rsidRPr="00844E8B">
              <w:t>2</w:t>
            </w:r>
          </w:p>
        </w:tc>
        <w:tc>
          <w:tcPr>
            <w:tcW w:w="3825" w:type="dxa"/>
            <w:shd w:val="clear" w:color="auto" w:fill="auto"/>
            <w:noWrap/>
            <w:vAlign w:val="center"/>
            <w:hideMark/>
          </w:tcPr>
          <w:p w14:paraId="6B47F0CF" w14:textId="77777777" w:rsidR="00844E8B" w:rsidRPr="00844E8B" w:rsidRDefault="00844E8B" w:rsidP="00844E8B">
            <w:r w:rsidRPr="00844E8B">
              <w:t>Налог на прибыль</w:t>
            </w:r>
          </w:p>
        </w:tc>
        <w:tc>
          <w:tcPr>
            <w:tcW w:w="1199" w:type="dxa"/>
            <w:tcBorders>
              <w:top w:val="nil"/>
              <w:left w:val="single" w:sz="4" w:space="0" w:color="auto"/>
              <w:bottom w:val="single" w:sz="4" w:space="0" w:color="auto"/>
              <w:right w:val="single" w:sz="4" w:space="0" w:color="auto"/>
            </w:tcBorders>
            <w:shd w:val="clear" w:color="auto" w:fill="auto"/>
            <w:vAlign w:val="center"/>
          </w:tcPr>
          <w:p w14:paraId="41EE157B" w14:textId="77777777" w:rsidR="00844E8B" w:rsidRPr="00844E8B" w:rsidRDefault="00844E8B" w:rsidP="00844E8B">
            <w:pPr>
              <w:jc w:val="center"/>
            </w:pPr>
            <w:r w:rsidRPr="00844E8B">
              <w:t>0</w:t>
            </w:r>
          </w:p>
        </w:tc>
        <w:tc>
          <w:tcPr>
            <w:tcW w:w="1238" w:type="dxa"/>
            <w:gridSpan w:val="2"/>
            <w:tcBorders>
              <w:top w:val="nil"/>
              <w:left w:val="single" w:sz="4" w:space="0" w:color="auto"/>
              <w:bottom w:val="single" w:sz="4" w:space="0" w:color="auto"/>
              <w:right w:val="single" w:sz="4" w:space="0" w:color="auto"/>
            </w:tcBorders>
            <w:shd w:val="clear" w:color="auto" w:fill="auto"/>
            <w:vAlign w:val="center"/>
          </w:tcPr>
          <w:p w14:paraId="65BAF941" w14:textId="77777777" w:rsidR="00844E8B" w:rsidRPr="00844E8B" w:rsidRDefault="00844E8B" w:rsidP="00844E8B">
            <w:pPr>
              <w:jc w:val="center"/>
            </w:pPr>
            <w:r w:rsidRPr="00844E8B">
              <w:t>0</w:t>
            </w:r>
          </w:p>
        </w:tc>
        <w:tc>
          <w:tcPr>
            <w:tcW w:w="1088" w:type="dxa"/>
            <w:gridSpan w:val="2"/>
            <w:tcBorders>
              <w:top w:val="nil"/>
              <w:left w:val="nil"/>
              <w:bottom w:val="single" w:sz="4" w:space="0" w:color="auto"/>
              <w:right w:val="single" w:sz="4" w:space="0" w:color="auto"/>
            </w:tcBorders>
            <w:shd w:val="clear" w:color="auto" w:fill="auto"/>
            <w:vAlign w:val="center"/>
          </w:tcPr>
          <w:p w14:paraId="50F93031" w14:textId="77777777" w:rsidR="00844E8B" w:rsidRPr="00844E8B" w:rsidRDefault="00844E8B" w:rsidP="00844E8B">
            <w:pPr>
              <w:jc w:val="center"/>
            </w:pPr>
            <w:r w:rsidRPr="00844E8B">
              <w:t>0</w:t>
            </w:r>
          </w:p>
        </w:tc>
        <w:tc>
          <w:tcPr>
            <w:tcW w:w="1239" w:type="dxa"/>
            <w:gridSpan w:val="2"/>
            <w:tcBorders>
              <w:top w:val="nil"/>
              <w:left w:val="nil"/>
              <w:bottom w:val="single" w:sz="4" w:space="0" w:color="auto"/>
              <w:right w:val="single" w:sz="4" w:space="0" w:color="auto"/>
            </w:tcBorders>
            <w:shd w:val="clear" w:color="auto" w:fill="auto"/>
            <w:vAlign w:val="center"/>
          </w:tcPr>
          <w:p w14:paraId="02BAB221" w14:textId="77777777" w:rsidR="00844E8B" w:rsidRPr="00844E8B" w:rsidRDefault="00844E8B" w:rsidP="00844E8B">
            <w:pPr>
              <w:jc w:val="center"/>
            </w:pPr>
            <w:r w:rsidRPr="00844E8B">
              <w:t>0</w:t>
            </w:r>
          </w:p>
        </w:tc>
      </w:tr>
      <w:tr w:rsidR="00844E8B" w:rsidRPr="00844E8B" w14:paraId="74E124D8" w14:textId="77777777" w:rsidTr="00104FF4">
        <w:trPr>
          <w:trHeight w:val="1654"/>
          <w:jc w:val="center"/>
        </w:trPr>
        <w:tc>
          <w:tcPr>
            <w:tcW w:w="747" w:type="dxa"/>
            <w:shd w:val="clear" w:color="auto" w:fill="auto"/>
            <w:noWrap/>
            <w:vAlign w:val="center"/>
            <w:hideMark/>
          </w:tcPr>
          <w:p w14:paraId="55928A96" w14:textId="77777777" w:rsidR="00844E8B" w:rsidRPr="00844E8B" w:rsidRDefault="00844E8B" w:rsidP="00844E8B">
            <w:pPr>
              <w:jc w:val="center"/>
            </w:pPr>
            <w:r w:rsidRPr="00844E8B">
              <w:t>3</w:t>
            </w:r>
          </w:p>
        </w:tc>
        <w:tc>
          <w:tcPr>
            <w:tcW w:w="3825" w:type="dxa"/>
            <w:shd w:val="clear" w:color="auto" w:fill="auto"/>
            <w:noWrap/>
            <w:vAlign w:val="center"/>
            <w:hideMark/>
          </w:tcPr>
          <w:p w14:paraId="71DB876A" w14:textId="77777777" w:rsidR="00844E8B" w:rsidRPr="00844E8B" w:rsidRDefault="00844E8B" w:rsidP="00844E8B">
            <w:r w:rsidRPr="00844E8B">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199" w:type="dxa"/>
            <w:tcBorders>
              <w:top w:val="nil"/>
              <w:left w:val="single" w:sz="4" w:space="0" w:color="auto"/>
              <w:bottom w:val="single" w:sz="4" w:space="0" w:color="auto"/>
              <w:right w:val="single" w:sz="4" w:space="0" w:color="auto"/>
            </w:tcBorders>
            <w:shd w:val="clear" w:color="auto" w:fill="auto"/>
            <w:vAlign w:val="center"/>
          </w:tcPr>
          <w:p w14:paraId="0DE6CF11" w14:textId="77777777" w:rsidR="00844E8B" w:rsidRPr="00844E8B" w:rsidRDefault="00844E8B" w:rsidP="00844E8B">
            <w:pPr>
              <w:jc w:val="center"/>
            </w:pPr>
            <w:r w:rsidRPr="00844E8B">
              <w:t>0</w:t>
            </w:r>
          </w:p>
        </w:tc>
        <w:tc>
          <w:tcPr>
            <w:tcW w:w="1238" w:type="dxa"/>
            <w:gridSpan w:val="2"/>
            <w:tcBorders>
              <w:top w:val="nil"/>
              <w:left w:val="single" w:sz="4" w:space="0" w:color="auto"/>
              <w:bottom w:val="single" w:sz="4" w:space="0" w:color="auto"/>
              <w:right w:val="single" w:sz="4" w:space="0" w:color="auto"/>
            </w:tcBorders>
            <w:shd w:val="clear" w:color="auto" w:fill="auto"/>
            <w:vAlign w:val="center"/>
          </w:tcPr>
          <w:p w14:paraId="6AA285D5" w14:textId="77777777" w:rsidR="00844E8B" w:rsidRPr="00844E8B" w:rsidRDefault="00844E8B" w:rsidP="00844E8B">
            <w:pPr>
              <w:jc w:val="center"/>
            </w:pPr>
            <w:r w:rsidRPr="00844E8B">
              <w:t>0</w:t>
            </w:r>
          </w:p>
        </w:tc>
        <w:tc>
          <w:tcPr>
            <w:tcW w:w="1088" w:type="dxa"/>
            <w:gridSpan w:val="2"/>
            <w:tcBorders>
              <w:top w:val="nil"/>
              <w:left w:val="nil"/>
              <w:bottom w:val="single" w:sz="4" w:space="0" w:color="auto"/>
              <w:right w:val="single" w:sz="4" w:space="0" w:color="auto"/>
            </w:tcBorders>
            <w:shd w:val="clear" w:color="auto" w:fill="auto"/>
            <w:vAlign w:val="center"/>
          </w:tcPr>
          <w:p w14:paraId="77F5213B" w14:textId="77777777" w:rsidR="00844E8B" w:rsidRPr="00844E8B" w:rsidRDefault="00844E8B" w:rsidP="00844E8B">
            <w:pPr>
              <w:jc w:val="center"/>
            </w:pPr>
            <w:r w:rsidRPr="00844E8B">
              <w:t>0</w:t>
            </w:r>
          </w:p>
        </w:tc>
        <w:tc>
          <w:tcPr>
            <w:tcW w:w="1239" w:type="dxa"/>
            <w:gridSpan w:val="2"/>
            <w:tcBorders>
              <w:top w:val="nil"/>
              <w:left w:val="nil"/>
              <w:bottom w:val="single" w:sz="4" w:space="0" w:color="auto"/>
              <w:right w:val="single" w:sz="4" w:space="0" w:color="auto"/>
            </w:tcBorders>
            <w:shd w:val="clear" w:color="auto" w:fill="auto"/>
            <w:vAlign w:val="center"/>
          </w:tcPr>
          <w:p w14:paraId="1208C102" w14:textId="77777777" w:rsidR="00844E8B" w:rsidRPr="00844E8B" w:rsidRDefault="00844E8B" w:rsidP="00844E8B">
            <w:pPr>
              <w:jc w:val="center"/>
            </w:pPr>
            <w:r w:rsidRPr="00844E8B">
              <w:t>0</w:t>
            </w:r>
          </w:p>
        </w:tc>
      </w:tr>
      <w:tr w:rsidR="00844E8B" w:rsidRPr="00844E8B" w14:paraId="454A5C32" w14:textId="77777777" w:rsidTr="00104FF4">
        <w:trPr>
          <w:trHeight w:val="720"/>
          <w:jc w:val="center"/>
        </w:trPr>
        <w:tc>
          <w:tcPr>
            <w:tcW w:w="747" w:type="dxa"/>
            <w:shd w:val="clear" w:color="auto" w:fill="auto"/>
            <w:noWrap/>
            <w:vAlign w:val="center"/>
            <w:hideMark/>
          </w:tcPr>
          <w:p w14:paraId="7C4F585E" w14:textId="77777777" w:rsidR="00844E8B" w:rsidRPr="00844E8B" w:rsidRDefault="00844E8B" w:rsidP="00844E8B">
            <w:pPr>
              <w:jc w:val="center"/>
            </w:pPr>
            <w:r w:rsidRPr="00844E8B">
              <w:t>4</w:t>
            </w:r>
          </w:p>
        </w:tc>
        <w:tc>
          <w:tcPr>
            <w:tcW w:w="3825" w:type="dxa"/>
            <w:shd w:val="clear" w:color="auto" w:fill="auto"/>
            <w:vAlign w:val="center"/>
            <w:hideMark/>
          </w:tcPr>
          <w:p w14:paraId="0AFE0F8E" w14:textId="77777777" w:rsidR="00844E8B" w:rsidRPr="00844E8B" w:rsidRDefault="00844E8B" w:rsidP="00844E8B">
            <w:r w:rsidRPr="00844E8B">
              <w:t>Итого неподконтрольных расходов</w:t>
            </w:r>
          </w:p>
        </w:tc>
        <w:tc>
          <w:tcPr>
            <w:tcW w:w="1199" w:type="dxa"/>
            <w:tcBorders>
              <w:top w:val="nil"/>
              <w:left w:val="single" w:sz="4" w:space="0" w:color="auto"/>
              <w:bottom w:val="single" w:sz="4" w:space="0" w:color="auto"/>
              <w:right w:val="single" w:sz="4" w:space="0" w:color="auto"/>
            </w:tcBorders>
            <w:shd w:val="clear" w:color="auto" w:fill="auto"/>
            <w:vAlign w:val="center"/>
          </w:tcPr>
          <w:p w14:paraId="4FA7625F" w14:textId="77777777" w:rsidR="00844E8B" w:rsidRPr="00844E8B" w:rsidRDefault="00844E8B" w:rsidP="00844E8B">
            <w:pPr>
              <w:jc w:val="center"/>
            </w:pPr>
            <w:r w:rsidRPr="00844E8B">
              <w:t>13 881</w:t>
            </w:r>
          </w:p>
        </w:tc>
        <w:tc>
          <w:tcPr>
            <w:tcW w:w="1238" w:type="dxa"/>
            <w:gridSpan w:val="2"/>
            <w:tcBorders>
              <w:top w:val="nil"/>
              <w:left w:val="single" w:sz="4" w:space="0" w:color="auto"/>
              <w:bottom w:val="single" w:sz="4" w:space="0" w:color="auto"/>
              <w:right w:val="single" w:sz="4" w:space="0" w:color="auto"/>
            </w:tcBorders>
            <w:shd w:val="clear" w:color="auto" w:fill="auto"/>
            <w:vAlign w:val="center"/>
          </w:tcPr>
          <w:p w14:paraId="6375C1A8" w14:textId="77777777" w:rsidR="00844E8B" w:rsidRPr="00844E8B" w:rsidRDefault="00844E8B" w:rsidP="00844E8B">
            <w:pPr>
              <w:jc w:val="center"/>
            </w:pPr>
            <w:r w:rsidRPr="00844E8B">
              <w:t>14 472</w:t>
            </w:r>
          </w:p>
        </w:tc>
        <w:tc>
          <w:tcPr>
            <w:tcW w:w="1088" w:type="dxa"/>
            <w:gridSpan w:val="2"/>
            <w:tcBorders>
              <w:top w:val="nil"/>
              <w:left w:val="nil"/>
              <w:bottom w:val="single" w:sz="4" w:space="0" w:color="auto"/>
              <w:right w:val="single" w:sz="4" w:space="0" w:color="auto"/>
            </w:tcBorders>
            <w:shd w:val="clear" w:color="auto" w:fill="auto"/>
            <w:vAlign w:val="center"/>
          </w:tcPr>
          <w:p w14:paraId="3793407E" w14:textId="77777777" w:rsidR="00844E8B" w:rsidRPr="00844E8B" w:rsidRDefault="00844E8B" w:rsidP="00844E8B">
            <w:pPr>
              <w:jc w:val="center"/>
            </w:pPr>
            <w:r w:rsidRPr="00844E8B">
              <w:t>14 891</w:t>
            </w:r>
          </w:p>
        </w:tc>
        <w:tc>
          <w:tcPr>
            <w:tcW w:w="1239" w:type="dxa"/>
            <w:gridSpan w:val="2"/>
            <w:tcBorders>
              <w:top w:val="nil"/>
              <w:left w:val="nil"/>
              <w:bottom w:val="single" w:sz="4" w:space="0" w:color="auto"/>
              <w:right w:val="single" w:sz="4" w:space="0" w:color="auto"/>
            </w:tcBorders>
            <w:shd w:val="clear" w:color="auto" w:fill="auto"/>
            <w:vAlign w:val="center"/>
          </w:tcPr>
          <w:p w14:paraId="271E0248" w14:textId="77777777" w:rsidR="00844E8B" w:rsidRPr="00844E8B" w:rsidRDefault="00844E8B" w:rsidP="00844E8B">
            <w:pPr>
              <w:jc w:val="center"/>
            </w:pPr>
            <w:r w:rsidRPr="00844E8B">
              <w:t>15 324</w:t>
            </w:r>
          </w:p>
        </w:tc>
      </w:tr>
    </w:tbl>
    <w:p w14:paraId="50BFD469" w14:textId="77777777" w:rsidR="00844E8B" w:rsidRPr="00844E8B" w:rsidRDefault="00844E8B" w:rsidP="00844E8B">
      <w:pPr>
        <w:jc w:val="center"/>
      </w:pPr>
    </w:p>
    <w:p w14:paraId="6A44AFB6" w14:textId="77777777" w:rsidR="00844E8B" w:rsidRPr="00844E8B" w:rsidRDefault="00844E8B" w:rsidP="00844E8B">
      <w:pPr>
        <w:keepNext/>
        <w:spacing w:line="360" w:lineRule="auto"/>
        <w:jc w:val="both"/>
        <w:outlineLvl w:val="1"/>
        <w:rPr>
          <w:b/>
          <w:sz w:val="28"/>
          <w:szCs w:val="20"/>
        </w:rPr>
      </w:pPr>
      <w:bookmarkStart w:id="44" w:name="_Toc24010602"/>
    </w:p>
    <w:p w14:paraId="6815C4B6" w14:textId="77777777" w:rsidR="00844E8B" w:rsidRPr="00844E8B" w:rsidRDefault="00844E8B" w:rsidP="00844E8B">
      <w:pPr>
        <w:keepNext/>
        <w:spacing w:line="360" w:lineRule="auto"/>
        <w:jc w:val="both"/>
        <w:outlineLvl w:val="1"/>
        <w:rPr>
          <w:b/>
          <w:sz w:val="28"/>
          <w:szCs w:val="20"/>
        </w:rPr>
      </w:pPr>
      <w:r w:rsidRPr="00844E8B">
        <w:rPr>
          <w:b/>
          <w:sz w:val="28"/>
          <w:szCs w:val="20"/>
        </w:rPr>
        <w:t xml:space="preserve">5.2.4) </w:t>
      </w:r>
      <w:bookmarkEnd w:id="44"/>
      <w:r w:rsidRPr="00844E8B">
        <w:rPr>
          <w:b/>
          <w:sz w:val="28"/>
          <w:szCs w:val="20"/>
        </w:rPr>
        <w:t>Расчетный объем полезного отпуска тепловой энергии</w:t>
      </w:r>
    </w:p>
    <w:p w14:paraId="26287407" w14:textId="77777777" w:rsidR="00844E8B" w:rsidRPr="00844E8B" w:rsidRDefault="00844E8B" w:rsidP="00844E8B">
      <w:pPr>
        <w:autoSpaceDE w:val="0"/>
        <w:autoSpaceDN w:val="0"/>
        <w:adjustRightInd w:val="0"/>
        <w:ind w:firstLine="851"/>
        <w:jc w:val="both"/>
        <w:rPr>
          <w:snapToGrid w:val="0"/>
          <w:sz w:val="28"/>
          <w:szCs w:val="28"/>
        </w:rPr>
      </w:pPr>
    </w:p>
    <w:p w14:paraId="78F7F852" w14:textId="77777777" w:rsidR="00844E8B" w:rsidRPr="00844E8B" w:rsidRDefault="00844E8B" w:rsidP="00844E8B">
      <w:pPr>
        <w:jc w:val="both"/>
        <w:rPr>
          <w:snapToGrid w:val="0"/>
          <w:sz w:val="28"/>
          <w:szCs w:val="28"/>
        </w:rPr>
      </w:pPr>
    </w:p>
    <w:p w14:paraId="5BFE6271" w14:textId="77777777" w:rsidR="00844E8B" w:rsidRPr="00844E8B" w:rsidRDefault="00844E8B" w:rsidP="00844E8B">
      <w:pPr>
        <w:ind w:firstLine="709"/>
        <w:jc w:val="both"/>
        <w:rPr>
          <w:snapToGrid w:val="0"/>
          <w:sz w:val="28"/>
          <w:szCs w:val="28"/>
        </w:rPr>
      </w:pPr>
      <w:r w:rsidRPr="00844E8B">
        <w:rPr>
          <w:snapToGrid w:val="0"/>
          <w:sz w:val="28"/>
          <w:szCs w:val="28"/>
        </w:rPr>
        <w:t xml:space="preserve">ООО «СибТЭКО» передает тепловую энергию, произведённую единой теплоснабжающей организацией Юргинского городского округа </w:t>
      </w:r>
      <w:r w:rsidRPr="00844E8B">
        <w:rPr>
          <w:snapToGrid w:val="0"/>
          <w:sz w:val="28"/>
          <w:szCs w:val="28"/>
        </w:rPr>
        <w:br/>
        <w:t>ООО «Интеграл».</w:t>
      </w:r>
    </w:p>
    <w:p w14:paraId="49135E3E" w14:textId="77777777" w:rsidR="00844E8B" w:rsidRPr="00844E8B" w:rsidRDefault="00844E8B" w:rsidP="00844E8B">
      <w:pPr>
        <w:ind w:firstLine="709"/>
        <w:jc w:val="both"/>
        <w:rPr>
          <w:snapToGrid w:val="0"/>
          <w:sz w:val="28"/>
          <w:szCs w:val="28"/>
        </w:rPr>
      </w:pPr>
      <w:r w:rsidRPr="00844E8B">
        <w:rPr>
          <w:snapToGrid w:val="0"/>
          <w:sz w:val="28"/>
          <w:szCs w:val="28"/>
        </w:rPr>
        <w:t xml:space="preserve">Согласно пункту 22 Основ ценообразования тарифы устанавливаются </w:t>
      </w:r>
      <w:r w:rsidRPr="00844E8B">
        <w:rPr>
          <w:snapToGrid w:val="0"/>
          <w:sz w:val="28"/>
          <w:szCs w:val="28"/>
        </w:rPr>
        <w:br/>
        <w:t xml:space="preserve">на основании необходимой валовой выручки, определенной </w:t>
      </w:r>
      <w:r w:rsidRPr="00844E8B">
        <w:rPr>
          <w:snapToGrid w:val="0"/>
          <w:sz w:val="28"/>
          <w:szCs w:val="28"/>
        </w:rPr>
        <w:br/>
        <w:t xml:space="preserve">для соответствующего регулируемого вида деятельности, и расчетного объема полезного отпуска соответствующего вида продукции (услуг) </w:t>
      </w:r>
      <w:r w:rsidRPr="00844E8B">
        <w:rPr>
          <w:snapToGrid w:val="0"/>
          <w:sz w:val="28"/>
          <w:szCs w:val="28"/>
        </w:rPr>
        <w:br/>
        <w:t xml:space="preserve">на расчетный период регулирования, определенного в соответствии </w:t>
      </w:r>
      <w:r w:rsidRPr="00844E8B">
        <w:rPr>
          <w:snapToGrid w:val="0"/>
          <w:sz w:val="28"/>
          <w:szCs w:val="28"/>
        </w:rPr>
        <w:br/>
        <w:t xml:space="preserve">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r w:rsidRPr="00844E8B">
        <w:rPr>
          <w:snapToGrid w:val="0"/>
          <w:sz w:val="28"/>
          <w:szCs w:val="28"/>
        </w:rPr>
        <w:br/>
        <w:t xml:space="preserve">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w:t>
      </w:r>
      <w:r w:rsidRPr="00844E8B">
        <w:rPr>
          <w:snapToGrid w:val="0"/>
          <w:sz w:val="28"/>
          <w:szCs w:val="28"/>
        </w:rPr>
        <w:br/>
        <w:t xml:space="preserve">об объемах полезного отпуска тепловой энергии расчетный объем полезного отпуска тепловой энергии определяется органом регулирования </w:t>
      </w:r>
      <w:r w:rsidRPr="00844E8B">
        <w:rPr>
          <w:snapToGrid w:val="0"/>
          <w:sz w:val="28"/>
          <w:szCs w:val="28"/>
        </w:rPr>
        <w:br/>
        <w:t xml:space="preserve">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07135E86" w14:textId="77777777" w:rsidR="00844E8B" w:rsidRPr="00844E8B" w:rsidRDefault="00844E8B" w:rsidP="00844E8B">
      <w:pPr>
        <w:ind w:firstLine="709"/>
        <w:jc w:val="both"/>
        <w:rPr>
          <w:snapToGrid w:val="0"/>
          <w:sz w:val="28"/>
          <w:szCs w:val="28"/>
        </w:rPr>
      </w:pPr>
      <w:r w:rsidRPr="00844E8B">
        <w:rPr>
          <w:snapToGrid w:val="0"/>
          <w:sz w:val="28"/>
          <w:szCs w:val="28"/>
        </w:rPr>
        <w:t xml:space="preserve">В соответствии с пунктом 22(1) Основ ценообразования  расчетный объем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в соответствии с методическими указаниями </w:t>
      </w:r>
      <w:r w:rsidRPr="00844E8B">
        <w:rPr>
          <w:snapToGrid w:val="0"/>
          <w:sz w:val="28"/>
          <w:szCs w:val="28"/>
        </w:rPr>
        <w:br/>
        <w:t>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0D1DE0AC" w14:textId="77777777" w:rsidR="00844E8B" w:rsidRPr="00844E8B" w:rsidRDefault="00844E8B" w:rsidP="00844E8B">
      <w:pPr>
        <w:ind w:firstLine="709"/>
        <w:jc w:val="both"/>
        <w:rPr>
          <w:snapToGrid w:val="0"/>
          <w:sz w:val="28"/>
          <w:szCs w:val="28"/>
        </w:rPr>
      </w:pPr>
      <w:r w:rsidRPr="00844E8B">
        <w:rPr>
          <w:snapToGrid w:val="0"/>
          <w:sz w:val="28"/>
          <w:szCs w:val="28"/>
        </w:rPr>
        <w:t xml:space="preserve">В связи с тем, что ООО «СибТЭКО» отсутствует в схеме теплоснабжения Юргинского городского округа, а также в связи с тем, что деятельность в сфере теплоснабжения организация начала в 2024 году, формирование баланса тепловой энергии на основании динамики полезного отпуска тепловой энергии за последние 3 года не применимо. Баланс формируется </w:t>
      </w:r>
      <w:r w:rsidRPr="00844E8B">
        <w:rPr>
          <w:snapToGrid w:val="0"/>
          <w:sz w:val="28"/>
          <w:szCs w:val="28"/>
        </w:rPr>
        <w:br/>
        <w:t>на основании имеющихся в органе регулирования данных.</w:t>
      </w:r>
    </w:p>
    <w:p w14:paraId="4E40DD7B" w14:textId="77777777" w:rsidR="00844E8B" w:rsidRPr="00844E8B" w:rsidRDefault="00844E8B" w:rsidP="00844E8B">
      <w:pPr>
        <w:ind w:firstLine="709"/>
        <w:jc w:val="both"/>
        <w:rPr>
          <w:snapToGrid w:val="0"/>
          <w:sz w:val="28"/>
          <w:szCs w:val="28"/>
        </w:rPr>
      </w:pPr>
      <w:r w:rsidRPr="00844E8B">
        <w:rPr>
          <w:snapToGrid w:val="0"/>
          <w:sz w:val="28"/>
          <w:szCs w:val="28"/>
        </w:rPr>
        <w:t xml:space="preserve">Объём отпускаемой тепловой энергии на потребительский рынок </w:t>
      </w:r>
      <w:r w:rsidRPr="00844E8B">
        <w:rPr>
          <w:snapToGrid w:val="0"/>
          <w:sz w:val="28"/>
          <w:szCs w:val="28"/>
        </w:rPr>
        <w:br/>
        <w:t>в виде горячей воды составит 335,202 тыс. Гкал.</w:t>
      </w:r>
    </w:p>
    <w:p w14:paraId="297D9DF6" w14:textId="77777777" w:rsidR="00844E8B" w:rsidRPr="00844E8B" w:rsidRDefault="00844E8B" w:rsidP="00844E8B">
      <w:pPr>
        <w:ind w:firstLine="709"/>
        <w:jc w:val="both"/>
        <w:rPr>
          <w:snapToGrid w:val="0"/>
          <w:sz w:val="28"/>
          <w:szCs w:val="28"/>
        </w:rPr>
      </w:pPr>
      <w:r w:rsidRPr="00844E8B">
        <w:rPr>
          <w:snapToGrid w:val="0"/>
          <w:sz w:val="28"/>
          <w:szCs w:val="28"/>
        </w:rPr>
        <w:t xml:space="preserve">Объём нормативных потерь тепловой энергии при реализации сторонним потребителям принят в размере 5,274 тыс. Гкал, в соответствии </w:t>
      </w:r>
      <w:r w:rsidRPr="00844E8B">
        <w:rPr>
          <w:snapToGrid w:val="0"/>
          <w:sz w:val="28"/>
          <w:szCs w:val="28"/>
        </w:rPr>
        <w:br/>
        <w:t xml:space="preserve">с постановлением РЭК Кузбасса от 19.12.2024 № 609. </w:t>
      </w:r>
    </w:p>
    <w:p w14:paraId="5321BDE2" w14:textId="77777777" w:rsidR="00844E8B" w:rsidRPr="00844E8B" w:rsidRDefault="00844E8B" w:rsidP="00844E8B">
      <w:pPr>
        <w:ind w:firstLine="709"/>
        <w:jc w:val="both"/>
        <w:rPr>
          <w:snapToGrid w:val="0"/>
          <w:sz w:val="28"/>
          <w:szCs w:val="28"/>
        </w:rPr>
      </w:pPr>
      <w:r w:rsidRPr="00844E8B">
        <w:rPr>
          <w:snapToGrid w:val="0"/>
          <w:sz w:val="28"/>
          <w:szCs w:val="28"/>
        </w:rPr>
        <w:lastRenderedPageBreak/>
        <w:t xml:space="preserve">Баланс тепловой энергии ООО «СибТЭКО» на 2024 год представлен </w:t>
      </w:r>
      <w:r w:rsidRPr="00844E8B">
        <w:rPr>
          <w:snapToGrid w:val="0"/>
          <w:sz w:val="28"/>
          <w:szCs w:val="28"/>
        </w:rPr>
        <w:br/>
        <w:t>в таблице 4.</w:t>
      </w:r>
    </w:p>
    <w:p w14:paraId="507E66EF" w14:textId="77777777" w:rsidR="00844E8B" w:rsidRPr="00844E8B" w:rsidRDefault="00844E8B" w:rsidP="00844E8B">
      <w:pPr>
        <w:jc w:val="both"/>
        <w:rPr>
          <w:snapToGrid w:val="0"/>
          <w:sz w:val="28"/>
          <w:szCs w:val="28"/>
        </w:rPr>
      </w:pPr>
    </w:p>
    <w:p w14:paraId="1C3FC4E1" w14:textId="77777777" w:rsidR="00844E8B" w:rsidRPr="00844E8B" w:rsidRDefault="00844E8B" w:rsidP="00844E8B">
      <w:pPr>
        <w:jc w:val="right"/>
        <w:rPr>
          <w:bCs/>
          <w:snapToGrid w:val="0"/>
          <w:sz w:val="28"/>
          <w:szCs w:val="28"/>
        </w:rPr>
      </w:pPr>
      <w:r w:rsidRPr="00844E8B">
        <w:rPr>
          <w:snapToGrid w:val="0"/>
          <w:sz w:val="28"/>
          <w:szCs w:val="28"/>
        </w:rPr>
        <w:t>Таблица 4</w:t>
      </w:r>
    </w:p>
    <w:p w14:paraId="5570AE59" w14:textId="77777777" w:rsidR="00844E8B" w:rsidRPr="00844E8B" w:rsidRDefault="00844E8B" w:rsidP="00844E8B">
      <w:pPr>
        <w:jc w:val="center"/>
        <w:rPr>
          <w:snapToGrid w:val="0"/>
          <w:sz w:val="28"/>
          <w:szCs w:val="28"/>
        </w:rPr>
      </w:pPr>
      <w:r w:rsidRPr="00844E8B">
        <w:rPr>
          <w:bCs/>
          <w:snapToGrid w:val="0"/>
          <w:sz w:val="28"/>
          <w:szCs w:val="28"/>
        </w:rPr>
        <w:t>Баланс ООО «СибТЭКО» на 2025 год</w:t>
      </w:r>
    </w:p>
    <w:p w14:paraId="5EDD7887" w14:textId="77777777" w:rsidR="00844E8B" w:rsidRPr="00844E8B" w:rsidRDefault="00844E8B" w:rsidP="00844E8B">
      <w:pPr>
        <w:jc w:val="both"/>
        <w:rPr>
          <w:snapToGrid w:val="0"/>
          <w:sz w:val="28"/>
          <w:szCs w:val="28"/>
        </w:rPr>
      </w:pPr>
    </w:p>
    <w:tbl>
      <w:tblPr>
        <w:tblW w:w="0" w:type="auto"/>
        <w:tblInd w:w="118" w:type="dxa"/>
        <w:tblLayout w:type="fixed"/>
        <w:tblLook w:val="0000" w:firstRow="0" w:lastRow="0" w:firstColumn="0" w:lastColumn="0" w:noHBand="0" w:noVBand="0"/>
      </w:tblPr>
      <w:tblGrid>
        <w:gridCol w:w="2400"/>
        <w:gridCol w:w="2093"/>
        <w:gridCol w:w="1444"/>
        <w:gridCol w:w="1412"/>
        <w:gridCol w:w="1896"/>
      </w:tblGrid>
      <w:tr w:rsidR="00844E8B" w:rsidRPr="00844E8B" w14:paraId="48C648DD" w14:textId="77777777" w:rsidTr="00104FF4">
        <w:trPr>
          <w:trHeight w:val="2083"/>
        </w:trPr>
        <w:tc>
          <w:tcPr>
            <w:tcW w:w="2400" w:type="dxa"/>
            <w:tcBorders>
              <w:top w:val="single" w:sz="8" w:space="0" w:color="000000"/>
              <w:left w:val="single" w:sz="8" w:space="0" w:color="000000"/>
              <w:bottom w:val="single" w:sz="4" w:space="0" w:color="000000"/>
              <w:right w:val="single" w:sz="4" w:space="0" w:color="000000"/>
            </w:tcBorders>
            <w:shd w:val="clear" w:color="auto" w:fill="auto"/>
            <w:vAlign w:val="center"/>
          </w:tcPr>
          <w:p w14:paraId="7165B7F8" w14:textId="77777777" w:rsidR="00844E8B" w:rsidRPr="00844E8B" w:rsidRDefault="00844E8B" w:rsidP="00844E8B">
            <w:pPr>
              <w:jc w:val="both"/>
              <w:rPr>
                <w:snapToGrid w:val="0"/>
                <w:sz w:val="22"/>
                <w:szCs w:val="22"/>
              </w:rPr>
            </w:pPr>
            <w:r w:rsidRPr="00844E8B">
              <w:rPr>
                <w:snapToGrid w:val="0"/>
                <w:sz w:val="22"/>
                <w:szCs w:val="22"/>
              </w:rPr>
              <w:t> </w:t>
            </w:r>
          </w:p>
        </w:tc>
        <w:tc>
          <w:tcPr>
            <w:tcW w:w="2093" w:type="dxa"/>
            <w:tcBorders>
              <w:top w:val="single" w:sz="8" w:space="0" w:color="000000"/>
              <w:bottom w:val="single" w:sz="4" w:space="0" w:color="000000"/>
              <w:right w:val="single" w:sz="4" w:space="0" w:color="000000"/>
            </w:tcBorders>
            <w:shd w:val="clear" w:color="auto" w:fill="auto"/>
            <w:vAlign w:val="center"/>
          </w:tcPr>
          <w:p w14:paraId="664F98A2" w14:textId="77777777" w:rsidR="00844E8B" w:rsidRPr="00844E8B" w:rsidRDefault="00844E8B" w:rsidP="00844E8B">
            <w:pPr>
              <w:jc w:val="both"/>
              <w:rPr>
                <w:snapToGrid w:val="0"/>
                <w:sz w:val="22"/>
                <w:szCs w:val="22"/>
              </w:rPr>
            </w:pPr>
            <w:r w:rsidRPr="00844E8B">
              <w:rPr>
                <w:snapToGrid w:val="0"/>
                <w:sz w:val="22"/>
                <w:szCs w:val="22"/>
              </w:rPr>
              <w:t>Баланс ТЭ на 2025 год в соответствии с данными организации (так как новая, в схеме нет, динамика 3-х лет не применима)</w:t>
            </w:r>
          </w:p>
        </w:tc>
        <w:tc>
          <w:tcPr>
            <w:tcW w:w="1444" w:type="dxa"/>
            <w:tcBorders>
              <w:top w:val="single" w:sz="8" w:space="0" w:color="000000"/>
              <w:bottom w:val="single" w:sz="4" w:space="0" w:color="000000"/>
              <w:right w:val="single" w:sz="4" w:space="0" w:color="000000"/>
            </w:tcBorders>
            <w:shd w:val="clear" w:color="auto" w:fill="auto"/>
            <w:vAlign w:val="center"/>
          </w:tcPr>
          <w:p w14:paraId="169F5C4A" w14:textId="77777777" w:rsidR="00844E8B" w:rsidRPr="00844E8B" w:rsidRDefault="00844E8B" w:rsidP="00844E8B">
            <w:pPr>
              <w:jc w:val="both"/>
              <w:rPr>
                <w:snapToGrid w:val="0"/>
                <w:sz w:val="22"/>
                <w:szCs w:val="22"/>
              </w:rPr>
            </w:pPr>
            <w:r w:rsidRPr="00844E8B">
              <w:rPr>
                <w:snapToGrid w:val="0"/>
                <w:sz w:val="22"/>
                <w:szCs w:val="22"/>
              </w:rPr>
              <w:t>1-е полугодие</w:t>
            </w:r>
          </w:p>
        </w:tc>
        <w:tc>
          <w:tcPr>
            <w:tcW w:w="1412" w:type="dxa"/>
            <w:tcBorders>
              <w:top w:val="single" w:sz="8" w:space="0" w:color="000000"/>
              <w:bottom w:val="single" w:sz="4" w:space="0" w:color="000000"/>
              <w:right w:val="single" w:sz="4" w:space="0" w:color="000000"/>
            </w:tcBorders>
            <w:shd w:val="clear" w:color="auto" w:fill="auto"/>
            <w:vAlign w:val="center"/>
          </w:tcPr>
          <w:p w14:paraId="7AA449C3" w14:textId="77777777" w:rsidR="00844E8B" w:rsidRPr="00844E8B" w:rsidRDefault="00844E8B" w:rsidP="00844E8B">
            <w:pPr>
              <w:jc w:val="both"/>
              <w:rPr>
                <w:snapToGrid w:val="0"/>
                <w:sz w:val="22"/>
                <w:szCs w:val="22"/>
              </w:rPr>
            </w:pPr>
            <w:r w:rsidRPr="00844E8B">
              <w:rPr>
                <w:snapToGrid w:val="0"/>
                <w:sz w:val="22"/>
                <w:szCs w:val="22"/>
              </w:rPr>
              <w:t>2-е полугодие</w:t>
            </w:r>
          </w:p>
        </w:tc>
        <w:tc>
          <w:tcPr>
            <w:tcW w:w="1896" w:type="dxa"/>
            <w:tcBorders>
              <w:top w:val="single" w:sz="8" w:space="0" w:color="000000"/>
              <w:bottom w:val="single" w:sz="4" w:space="0" w:color="000000"/>
              <w:right w:val="single" w:sz="8" w:space="0" w:color="000000"/>
            </w:tcBorders>
            <w:shd w:val="clear" w:color="auto" w:fill="auto"/>
            <w:vAlign w:val="center"/>
          </w:tcPr>
          <w:p w14:paraId="0BAEB79A" w14:textId="77777777" w:rsidR="00844E8B" w:rsidRPr="00844E8B" w:rsidRDefault="00844E8B" w:rsidP="00844E8B">
            <w:pPr>
              <w:jc w:val="both"/>
              <w:rPr>
                <w:snapToGrid w:val="0"/>
                <w:sz w:val="22"/>
                <w:szCs w:val="22"/>
              </w:rPr>
            </w:pPr>
            <w:r w:rsidRPr="00844E8B">
              <w:rPr>
                <w:snapToGrid w:val="0"/>
                <w:sz w:val="22"/>
                <w:szCs w:val="22"/>
              </w:rPr>
              <w:t>Доля потребительского рынка в полезном отпуске</w:t>
            </w:r>
          </w:p>
        </w:tc>
      </w:tr>
      <w:tr w:rsidR="00844E8B" w:rsidRPr="00844E8B" w14:paraId="4B882247" w14:textId="77777777" w:rsidTr="00104FF4">
        <w:trPr>
          <w:trHeight w:val="600"/>
        </w:trPr>
        <w:tc>
          <w:tcPr>
            <w:tcW w:w="2400" w:type="dxa"/>
            <w:tcBorders>
              <w:top w:val="single" w:sz="4" w:space="0" w:color="auto"/>
              <w:left w:val="single" w:sz="8" w:space="0" w:color="auto"/>
              <w:bottom w:val="single" w:sz="4" w:space="0" w:color="auto"/>
              <w:right w:val="single" w:sz="4" w:space="0" w:color="auto"/>
            </w:tcBorders>
            <w:shd w:val="clear" w:color="auto" w:fill="auto"/>
            <w:vAlign w:val="center"/>
          </w:tcPr>
          <w:p w14:paraId="79E62FC8" w14:textId="77777777" w:rsidR="00844E8B" w:rsidRPr="00844E8B" w:rsidRDefault="00844E8B" w:rsidP="00844E8B">
            <w:pPr>
              <w:rPr>
                <w:sz w:val="22"/>
                <w:szCs w:val="22"/>
              </w:rPr>
            </w:pPr>
            <w:r w:rsidRPr="00844E8B">
              <w:rPr>
                <w:sz w:val="22"/>
                <w:szCs w:val="22"/>
              </w:rPr>
              <w:t>Отпущено потребителям</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0EC40245" w14:textId="77777777" w:rsidR="00844E8B" w:rsidRPr="00844E8B" w:rsidRDefault="00844E8B" w:rsidP="00844E8B">
            <w:pPr>
              <w:jc w:val="center"/>
              <w:rPr>
                <w:sz w:val="22"/>
                <w:szCs w:val="22"/>
              </w:rPr>
            </w:pPr>
            <w:r w:rsidRPr="00844E8B">
              <w:rPr>
                <w:sz w:val="22"/>
                <w:szCs w:val="22"/>
              </w:rPr>
              <w:t>335,202</w:t>
            </w:r>
          </w:p>
        </w:tc>
        <w:tc>
          <w:tcPr>
            <w:tcW w:w="1444" w:type="dxa"/>
            <w:tcBorders>
              <w:top w:val="single" w:sz="4" w:space="0" w:color="auto"/>
              <w:left w:val="nil"/>
              <w:bottom w:val="single" w:sz="4" w:space="0" w:color="auto"/>
              <w:right w:val="single" w:sz="4" w:space="0" w:color="auto"/>
            </w:tcBorders>
            <w:shd w:val="clear" w:color="auto" w:fill="auto"/>
            <w:vAlign w:val="center"/>
          </w:tcPr>
          <w:p w14:paraId="1097D93A" w14:textId="77777777" w:rsidR="00844E8B" w:rsidRPr="00844E8B" w:rsidRDefault="00844E8B" w:rsidP="00844E8B">
            <w:pPr>
              <w:jc w:val="center"/>
              <w:rPr>
                <w:sz w:val="22"/>
                <w:szCs w:val="22"/>
              </w:rPr>
            </w:pPr>
            <w:r w:rsidRPr="00844E8B">
              <w:rPr>
                <w:sz w:val="22"/>
                <w:szCs w:val="22"/>
              </w:rPr>
              <w:t>187,517</w:t>
            </w:r>
          </w:p>
        </w:tc>
        <w:tc>
          <w:tcPr>
            <w:tcW w:w="1412" w:type="dxa"/>
            <w:tcBorders>
              <w:top w:val="single" w:sz="4" w:space="0" w:color="auto"/>
              <w:left w:val="nil"/>
              <w:bottom w:val="single" w:sz="4" w:space="0" w:color="auto"/>
              <w:right w:val="single" w:sz="4" w:space="0" w:color="auto"/>
            </w:tcBorders>
            <w:shd w:val="clear" w:color="auto" w:fill="auto"/>
            <w:vAlign w:val="center"/>
          </w:tcPr>
          <w:p w14:paraId="2C75367A" w14:textId="77777777" w:rsidR="00844E8B" w:rsidRPr="00844E8B" w:rsidRDefault="00844E8B" w:rsidP="00844E8B">
            <w:pPr>
              <w:jc w:val="center"/>
              <w:rPr>
                <w:sz w:val="22"/>
                <w:szCs w:val="22"/>
              </w:rPr>
            </w:pPr>
            <w:r w:rsidRPr="00844E8B">
              <w:rPr>
                <w:sz w:val="22"/>
                <w:szCs w:val="22"/>
              </w:rPr>
              <w:t>147,685</w:t>
            </w:r>
          </w:p>
        </w:tc>
        <w:tc>
          <w:tcPr>
            <w:tcW w:w="1896" w:type="dxa"/>
            <w:tcBorders>
              <w:bottom w:val="single" w:sz="4" w:space="0" w:color="000000"/>
              <w:right w:val="single" w:sz="8" w:space="0" w:color="000000"/>
            </w:tcBorders>
            <w:shd w:val="clear" w:color="auto" w:fill="auto"/>
            <w:vAlign w:val="center"/>
          </w:tcPr>
          <w:p w14:paraId="27B7A6D6" w14:textId="77777777" w:rsidR="00844E8B" w:rsidRPr="00844E8B" w:rsidRDefault="00844E8B" w:rsidP="00844E8B">
            <w:pPr>
              <w:jc w:val="center"/>
              <w:rPr>
                <w:snapToGrid w:val="0"/>
                <w:sz w:val="22"/>
                <w:szCs w:val="22"/>
                <w:lang w:val="en-US"/>
              </w:rPr>
            </w:pPr>
            <w:r w:rsidRPr="00844E8B">
              <w:rPr>
                <w:snapToGrid w:val="0"/>
                <w:sz w:val="22"/>
                <w:szCs w:val="22"/>
                <w:lang w:val="en-US"/>
              </w:rPr>
              <w:t>100 %</w:t>
            </w:r>
          </w:p>
        </w:tc>
      </w:tr>
      <w:tr w:rsidR="00844E8B" w:rsidRPr="00844E8B" w14:paraId="5B1D47C3" w14:textId="77777777" w:rsidTr="00104FF4">
        <w:trPr>
          <w:trHeight w:val="600"/>
        </w:trPr>
        <w:tc>
          <w:tcPr>
            <w:tcW w:w="2400" w:type="dxa"/>
            <w:tcBorders>
              <w:top w:val="nil"/>
              <w:left w:val="single" w:sz="8" w:space="0" w:color="auto"/>
              <w:bottom w:val="single" w:sz="4" w:space="0" w:color="auto"/>
              <w:right w:val="single" w:sz="4" w:space="0" w:color="auto"/>
            </w:tcBorders>
            <w:shd w:val="clear" w:color="auto" w:fill="auto"/>
            <w:vAlign w:val="center"/>
          </w:tcPr>
          <w:p w14:paraId="4097E305" w14:textId="77777777" w:rsidR="00844E8B" w:rsidRPr="00844E8B" w:rsidRDefault="00844E8B" w:rsidP="00844E8B">
            <w:pPr>
              <w:rPr>
                <w:sz w:val="22"/>
                <w:szCs w:val="22"/>
              </w:rPr>
            </w:pPr>
            <w:r w:rsidRPr="00844E8B">
              <w:rPr>
                <w:sz w:val="22"/>
                <w:szCs w:val="22"/>
              </w:rPr>
              <w:t>Получено в сеть от ООО "Интеграл"</w:t>
            </w:r>
          </w:p>
        </w:tc>
        <w:tc>
          <w:tcPr>
            <w:tcW w:w="2093" w:type="dxa"/>
            <w:tcBorders>
              <w:top w:val="nil"/>
              <w:left w:val="single" w:sz="4" w:space="0" w:color="auto"/>
              <w:bottom w:val="single" w:sz="4" w:space="0" w:color="auto"/>
              <w:right w:val="single" w:sz="4" w:space="0" w:color="auto"/>
            </w:tcBorders>
            <w:shd w:val="clear" w:color="auto" w:fill="auto"/>
            <w:vAlign w:val="center"/>
          </w:tcPr>
          <w:p w14:paraId="1DED1FDE" w14:textId="77777777" w:rsidR="00844E8B" w:rsidRPr="00844E8B" w:rsidRDefault="00844E8B" w:rsidP="00844E8B">
            <w:pPr>
              <w:jc w:val="center"/>
              <w:rPr>
                <w:sz w:val="22"/>
                <w:szCs w:val="22"/>
              </w:rPr>
            </w:pPr>
            <w:r w:rsidRPr="00844E8B">
              <w:rPr>
                <w:sz w:val="22"/>
                <w:szCs w:val="22"/>
              </w:rPr>
              <w:t>340,476</w:t>
            </w:r>
          </w:p>
        </w:tc>
        <w:tc>
          <w:tcPr>
            <w:tcW w:w="1444" w:type="dxa"/>
            <w:tcBorders>
              <w:top w:val="nil"/>
              <w:left w:val="nil"/>
              <w:bottom w:val="single" w:sz="4" w:space="0" w:color="auto"/>
              <w:right w:val="single" w:sz="4" w:space="0" w:color="auto"/>
            </w:tcBorders>
            <w:shd w:val="clear" w:color="auto" w:fill="auto"/>
            <w:vAlign w:val="center"/>
          </w:tcPr>
          <w:p w14:paraId="2CEC5474" w14:textId="77777777" w:rsidR="00844E8B" w:rsidRPr="00844E8B" w:rsidRDefault="00844E8B" w:rsidP="00844E8B">
            <w:pPr>
              <w:jc w:val="center"/>
              <w:rPr>
                <w:sz w:val="22"/>
                <w:szCs w:val="22"/>
              </w:rPr>
            </w:pPr>
            <w:r w:rsidRPr="00844E8B">
              <w:rPr>
                <w:sz w:val="22"/>
                <w:szCs w:val="22"/>
              </w:rPr>
              <w:t>190,467</w:t>
            </w:r>
          </w:p>
        </w:tc>
        <w:tc>
          <w:tcPr>
            <w:tcW w:w="1412" w:type="dxa"/>
            <w:tcBorders>
              <w:top w:val="nil"/>
              <w:left w:val="nil"/>
              <w:bottom w:val="single" w:sz="4" w:space="0" w:color="auto"/>
              <w:right w:val="single" w:sz="4" w:space="0" w:color="auto"/>
            </w:tcBorders>
            <w:shd w:val="clear" w:color="auto" w:fill="auto"/>
            <w:vAlign w:val="center"/>
          </w:tcPr>
          <w:p w14:paraId="0170A097" w14:textId="77777777" w:rsidR="00844E8B" w:rsidRPr="00844E8B" w:rsidRDefault="00844E8B" w:rsidP="00844E8B">
            <w:pPr>
              <w:jc w:val="center"/>
              <w:rPr>
                <w:sz w:val="22"/>
                <w:szCs w:val="22"/>
              </w:rPr>
            </w:pPr>
            <w:r w:rsidRPr="00844E8B">
              <w:rPr>
                <w:sz w:val="22"/>
                <w:szCs w:val="22"/>
              </w:rPr>
              <w:t>150,009</w:t>
            </w:r>
          </w:p>
        </w:tc>
        <w:tc>
          <w:tcPr>
            <w:tcW w:w="1896" w:type="dxa"/>
            <w:tcBorders>
              <w:bottom w:val="single" w:sz="4" w:space="0" w:color="000000"/>
              <w:right w:val="single" w:sz="8" w:space="0" w:color="000000"/>
            </w:tcBorders>
            <w:shd w:val="clear" w:color="auto" w:fill="auto"/>
            <w:vAlign w:val="center"/>
          </w:tcPr>
          <w:p w14:paraId="58CD680B" w14:textId="77777777" w:rsidR="00844E8B" w:rsidRPr="00844E8B" w:rsidRDefault="00844E8B" w:rsidP="00844E8B">
            <w:pPr>
              <w:jc w:val="both"/>
              <w:rPr>
                <w:snapToGrid w:val="0"/>
                <w:sz w:val="22"/>
                <w:szCs w:val="22"/>
              </w:rPr>
            </w:pPr>
            <w:r w:rsidRPr="00844E8B">
              <w:rPr>
                <w:snapToGrid w:val="0"/>
                <w:sz w:val="22"/>
                <w:szCs w:val="22"/>
              </w:rPr>
              <w:t> </w:t>
            </w:r>
          </w:p>
        </w:tc>
      </w:tr>
      <w:tr w:rsidR="00844E8B" w:rsidRPr="00844E8B" w14:paraId="004428AE" w14:textId="77777777" w:rsidTr="00104FF4">
        <w:trPr>
          <w:trHeight w:val="600"/>
        </w:trPr>
        <w:tc>
          <w:tcPr>
            <w:tcW w:w="2400" w:type="dxa"/>
            <w:tcBorders>
              <w:top w:val="nil"/>
              <w:left w:val="single" w:sz="8" w:space="0" w:color="auto"/>
              <w:bottom w:val="single" w:sz="4" w:space="0" w:color="auto"/>
              <w:right w:val="single" w:sz="4" w:space="0" w:color="auto"/>
            </w:tcBorders>
            <w:shd w:val="clear" w:color="auto" w:fill="auto"/>
            <w:vAlign w:val="center"/>
          </w:tcPr>
          <w:p w14:paraId="0D56DA03" w14:textId="77777777" w:rsidR="00844E8B" w:rsidRPr="00844E8B" w:rsidRDefault="00844E8B" w:rsidP="00844E8B">
            <w:pPr>
              <w:rPr>
                <w:sz w:val="22"/>
                <w:szCs w:val="22"/>
              </w:rPr>
            </w:pPr>
            <w:r w:rsidRPr="00844E8B">
              <w:rPr>
                <w:sz w:val="22"/>
                <w:szCs w:val="22"/>
              </w:rPr>
              <w:t>Потери</w:t>
            </w:r>
          </w:p>
        </w:tc>
        <w:tc>
          <w:tcPr>
            <w:tcW w:w="2093" w:type="dxa"/>
            <w:tcBorders>
              <w:top w:val="nil"/>
              <w:left w:val="single" w:sz="4" w:space="0" w:color="auto"/>
              <w:bottom w:val="single" w:sz="4" w:space="0" w:color="auto"/>
              <w:right w:val="single" w:sz="4" w:space="0" w:color="auto"/>
            </w:tcBorders>
            <w:shd w:val="clear" w:color="auto" w:fill="auto"/>
            <w:vAlign w:val="center"/>
          </w:tcPr>
          <w:p w14:paraId="57F65438" w14:textId="77777777" w:rsidR="00844E8B" w:rsidRPr="00844E8B" w:rsidRDefault="00844E8B" w:rsidP="00844E8B">
            <w:pPr>
              <w:jc w:val="center"/>
              <w:rPr>
                <w:sz w:val="22"/>
                <w:szCs w:val="22"/>
              </w:rPr>
            </w:pPr>
            <w:r w:rsidRPr="00844E8B">
              <w:rPr>
                <w:sz w:val="22"/>
                <w:szCs w:val="22"/>
              </w:rPr>
              <w:t>5,274</w:t>
            </w:r>
          </w:p>
        </w:tc>
        <w:tc>
          <w:tcPr>
            <w:tcW w:w="1444" w:type="dxa"/>
            <w:tcBorders>
              <w:top w:val="nil"/>
              <w:left w:val="nil"/>
              <w:bottom w:val="single" w:sz="4" w:space="0" w:color="auto"/>
              <w:right w:val="single" w:sz="4" w:space="0" w:color="auto"/>
            </w:tcBorders>
            <w:shd w:val="clear" w:color="auto" w:fill="auto"/>
            <w:vAlign w:val="center"/>
          </w:tcPr>
          <w:p w14:paraId="2009CBDA" w14:textId="77777777" w:rsidR="00844E8B" w:rsidRPr="00844E8B" w:rsidRDefault="00844E8B" w:rsidP="00844E8B">
            <w:pPr>
              <w:jc w:val="center"/>
              <w:rPr>
                <w:sz w:val="22"/>
                <w:szCs w:val="22"/>
              </w:rPr>
            </w:pPr>
            <w:r w:rsidRPr="00844E8B">
              <w:rPr>
                <w:sz w:val="22"/>
                <w:szCs w:val="22"/>
              </w:rPr>
              <w:t>2,950</w:t>
            </w:r>
          </w:p>
        </w:tc>
        <w:tc>
          <w:tcPr>
            <w:tcW w:w="1412" w:type="dxa"/>
            <w:tcBorders>
              <w:top w:val="nil"/>
              <w:left w:val="nil"/>
              <w:bottom w:val="single" w:sz="4" w:space="0" w:color="auto"/>
              <w:right w:val="single" w:sz="4" w:space="0" w:color="auto"/>
            </w:tcBorders>
            <w:shd w:val="clear" w:color="auto" w:fill="auto"/>
            <w:vAlign w:val="center"/>
          </w:tcPr>
          <w:p w14:paraId="32DE2610" w14:textId="77777777" w:rsidR="00844E8B" w:rsidRPr="00844E8B" w:rsidRDefault="00844E8B" w:rsidP="00844E8B">
            <w:pPr>
              <w:jc w:val="center"/>
              <w:rPr>
                <w:sz w:val="22"/>
                <w:szCs w:val="22"/>
              </w:rPr>
            </w:pPr>
            <w:r w:rsidRPr="00844E8B">
              <w:rPr>
                <w:sz w:val="22"/>
                <w:szCs w:val="22"/>
              </w:rPr>
              <w:t>2,324</w:t>
            </w:r>
          </w:p>
        </w:tc>
        <w:tc>
          <w:tcPr>
            <w:tcW w:w="1896" w:type="dxa"/>
            <w:tcBorders>
              <w:bottom w:val="single" w:sz="4" w:space="0" w:color="000000"/>
              <w:right w:val="single" w:sz="8" w:space="0" w:color="000000"/>
            </w:tcBorders>
            <w:shd w:val="clear" w:color="auto" w:fill="auto"/>
            <w:vAlign w:val="center"/>
          </w:tcPr>
          <w:p w14:paraId="0F6712AD" w14:textId="77777777" w:rsidR="00844E8B" w:rsidRPr="00844E8B" w:rsidRDefault="00844E8B" w:rsidP="00844E8B">
            <w:pPr>
              <w:jc w:val="both"/>
              <w:rPr>
                <w:snapToGrid w:val="0"/>
                <w:sz w:val="22"/>
                <w:szCs w:val="22"/>
              </w:rPr>
            </w:pPr>
            <w:r w:rsidRPr="00844E8B">
              <w:rPr>
                <w:snapToGrid w:val="0"/>
                <w:sz w:val="22"/>
                <w:szCs w:val="22"/>
              </w:rPr>
              <w:t> </w:t>
            </w:r>
          </w:p>
        </w:tc>
      </w:tr>
      <w:tr w:rsidR="00844E8B" w:rsidRPr="00844E8B" w14:paraId="1B713DE3" w14:textId="77777777" w:rsidTr="00104FF4">
        <w:trPr>
          <w:trHeight w:val="1215"/>
        </w:trPr>
        <w:tc>
          <w:tcPr>
            <w:tcW w:w="2400" w:type="dxa"/>
            <w:tcBorders>
              <w:left w:val="single" w:sz="8" w:space="0" w:color="000000"/>
              <w:bottom w:val="single" w:sz="8" w:space="0" w:color="000000"/>
              <w:right w:val="single" w:sz="4" w:space="0" w:color="000000"/>
            </w:tcBorders>
            <w:shd w:val="clear" w:color="auto" w:fill="auto"/>
            <w:vAlign w:val="center"/>
          </w:tcPr>
          <w:p w14:paraId="51D946AB" w14:textId="77777777" w:rsidR="00844E8B" w:rsidRPr="00844E8B" w:rsidRDefault="00844E8B" w:rsidP="00844E8B">
            <w:pPr>
              <w:jc w:val="both"/>
              <w:rPr>
                <w:snapToGrid w:val="0"/>
                <w:sz w:val="22"/>
                <w:szCs w:val="22"/>
              </w:rPr>
            </w:pPr>
            <w:r w:rsidRPr="00844E8B">
              <w:rPr>
                <w:snapToGrid w:val="0"/>
                <w:sz w:val="22"/>
                <w:szCs w:val="22"/>
              </w:rPr>
              <w:t> </w:t>
            </w:r>
          </w:p>
        </w:tc>
        <w:tc>
          <w:tcPr>
            <w:tcW w:w="2093" w:type="dxa"/>
            <w:tcBorders>
              <w:top w:val="single" w:sz="4" w:space="0" w:color="000000"/>
              <w:bottom w:val="single" w:sz="8" w:space="0" w:color="000000"/>
              <w:right w:val="single" w:sz="4" w:space="0" w:color="000000"/>
            </w:tcBorders>
            <w:shd w:val="clear" w:color="auto" w:fill="auto"/>
            <w:vAlign w:val="center"/>
          </w:tcPr>
          <w:p w14:paraId="1778F574" w14:textId="77777777" w:rsidR="00844E8B" w:rsidRPr="00844E8B" w:rsidRDefault="00844E8B" w:rsidP="00844E8B">
            <w:pPr>
              <w:jc w:val="center"/>
              <w:rPr>
                <w:snapToGrid w:val="0"/>
                <w:sz w:val="22"/>
                <w:szCs w:val="22"/>
              </w:rPr>
            </w:pPr>
            <w:r w:rsidRPr="00844E8B">
              <w:rPr>
                <w:snapToGrid w:val="0"/>
                <w:sz w:val="22"/>
                <w:szCs w:val="22"/>
              </w:rPr>
              <w:t>доли по полугодиям в соответствии с данными организации</w:t>
            </w:r>
          </w:p>
        </w:tc>
        <w:tc>
          <w:tcPr>
            <w:tcW w:w="1444" w:type="dxa"/>
            <w:tcBorders>
              <w:top w:val="single" w:sz="4" w:space="0" w:color="auto"/>
              <w:left w:val="single" w:sz="4" w:space="0" w:color="auto"/>
              <w:bottom w:val="single" w:sz="8" w:space="0" w:color="auto"/>
              <w:right w:val="single" w:sz="4" w:space="0" w:color="auto"/>
            </w:tcBorders>
            <w:shd w:val="clear" w:color="auto" w:fill="auto"/>
            <w:vAlign w:val="center"/>
          </w:tcPr>
          <w:p w14:paraId="166D1126" w14:textId="77777777" w:rsidR="00844E8B" w:rsidRPr="00844E8B" w:rsidRDefault="00844E8B" w:rsidP="00844E8B">
            <w:pPr>
              <w:jc w:val="center"/>
              <w:rPr>
                <w:sz w:val="22"/>
                <w:szCs w:val="22"/>
              </w:rPr>
            </w:pPr>
            <w:r w:rsidRPr="00844E8B">
              <w:rPr>
                <w:sz w:val="22"/>
                <w:szCs w:val="22"/>
              </w:rPr>
              <w:t>0,56</w:t>
            </w:r>
          </w:p>
        </w:tc>
        <w:tc>
          <w:tcPr>
            <w:tcW w:w="1412" w:type="dxa"/>
            <w:tcBorders>
              <w:top w:val="single" w:sz="4" w:space="0" w:color="auto"/>
              <w:left w:val="nil"/>
              <w:bottom w:val="single" w:sz="8" w:space="0" w:color="auto"/>
              <w:right w:val="single" w:sz="4" w:space="0" w:color="auto"/>
            </w:tcBorders>
            <w:shd w:val="clear" w:color="auto" w:fill="auto"/>
            <w:vAlign w:val="center"/>
          </w:tcPr>
          <w:p w14:paraId="7137A682" w14:textId="77777777" w:rsidR="00844E8B" w:rsidRPr="00844E8B" w:rsidRDefault="00844E8B" w:rsidP="00844E8B">
            <w:pPr>
              <w:jc w:val="center"/>
              <w:rPr>
                <w:sz w:val="22"/>
                <w:szCs w:val="22"/>
              </w:rPr>
            </w:pPr>
            <w:r w:rsidRPr="00844E8B">
              <w:rPr>
                <w:sz w:val="22"/>
                <w:szCs w:val="22"/>
              </w:rPr>
              <w:t>0,44</w:t>
            </w:r>
          </w:p>
        </w:tc>
        <w:tc>
          <w:tcPr>
            <w:tcW w:w="1896" w:type="dxa"/>
            <w:tcBorders>
              <w:top w:val="single" w:sz="4" w:space="0" w:color="000000"/>
              <w:bottom w:val="single" w:sz="8" w:space="0" w:color="000000"/>
              <w:right w:val="single" w:sz="8" w:space="0" w:color="000000"/>
            </w:tcBorders>
            <w:shd w:val="clear" w:color="auto" w:fill="auto"/>
            <w:vAlign w:val="center"/>
          </w:tcPr>
          <w:p w14:paraId="7EFBC2E8" w14:textId="77777777" w:rsidR="00844E8B" w:rsidRPr="00844E8B" w:rsidRDefault="00844E8B" w:rsidP="00844E8B">
            <w:pPr>
              <w:jc w:val="both"/>
              <w:rPr>
                <w:snapToGrid w:val="0"/>
                <w:sz w:val="22"/>
                <w:szCs w:val="22"/>
              </w:rPr>
            </w:pPr>
            <w:r w:rsidRPr="00844E8B">
              <w:rPr>
                <w:snapToGrid w:val="0"/>
                <w:sz w:val="22"/>
                <w:szCs w:val="22"/>
              </w:rPr>
              <w:t> </w:t>
            </w:r>
          </w:p>
        </w:tc>
      </w:tr>
    </w:tbl>
    <w:p w14:paraId="625FEDD4" w14:textId="77777777" w:rsidR="00844E8B" w:rsidRPr="00844E8B" w:rsidRDefault="00844E8B" w:rsidP="00844E8B">
      <w:pPr>
        <w:jc w:val="both"/>
        <w:rPr>
          <w:snapToGrid w:val="0"/>
          <w:sz w:val="28"/>
          <w:szCs w:val="28"/>
        </w:rPr>
        <w:sectPr w:rsidR="00844E8B" w:rsidRPr="00844E8B" w:rsidSect="00844E8B">
          <w:pgSz w:w="11906" w:h="16838"/>
          <w:pgMar w:top="1134" w:right="851" w:bottom="1134" w:left="1418" w:header="709" w:footer="709" w:gutter="0"/>
          <w:cols w:space="720"/>
          <w:titlePg/>
          <w:docGrid w:linePitch="272"/>
        </w:sectPr>
      </w:pPr>
    </w:p>
    <w:p w14:paraId="1533B8FB" w14:textId="77777777" w:rsidR="00844E8B" w:rsidRPr="00844E8B" w:rsidRDefault="00844E8B" w:rsidP="00844E8B">
      <w:pPr>
        <w:rPr>
          <w:lang w:eastAsia="x-none"/>
        </w:rPr>
      </w:pPr>
      <w:bookmarkStart w:id="45" w:name="_Toc24010603"/>
    </w:p>
    <w:p w14:paraId="7C4C3C4A" w14:textId="77777777" w:rsidR="00844E8B" w:rsidRPr="00844E8B" w:rsidRDefault="00844E8B" w:rsidP="00844E8B">
      <w:pPr>
        <w:keepNext/>
        <w:spacing w:line="360" w:lineRule="auto"/>
        <w:jc w:val="both"/>
        <w:outlineLvl w:val="1"/>
        <w:rPr>
          <w:b/>
          <w:sz w:val="28"/>
          <w:szCs w:val="20"/>
        </w:rPr>
      </w:pPr>
      <w:r w:rsidRPr="00844E8B">
        <w:rPr>
          <w:b/>
          <w:sz w:val="28"/>
          <w:szCs w:val="20"/>
        </w:rPr>
        <w:t>5.2.5) Стоимость покупки единицы энергетических ресурсов</w:t>
      </w:r>
      <w:bookmarkEnd w:id="45"/>
    </w:p>
    <w:p w14:paraId="13B1CB30" w14:textId="77777777" w:rsidR="00844E8B" w:rsidRPr="00844E8B" w:rsidRDefault="00844E8B" w:rsidP="00844E8B">
      <w:pPr>
        <w:ind w:firstLine="709"/>
        <w:jc w:val="both"/>
        <w:rPr>
          <w:sz w:val="28"/>
          <w:szCs w:val="28"/>
        </w:rPr>
      </w:pPr>
    </w:p>
    <w:p w14:paraId="26CC9DEC" w14:textId="77777777" w:rsidR="00844E8B" w:rsidRPr="00844E8B" w:rsidRDefault="00844E8B" w:rsidP="00844E8B">
      <w:pPr>
        <w:ind w:firstLine="709"/>
        <w:jc w:val="both"/>
        <w:rPr>
          <w:sz w:val="28"/>
          <w:szCs w:val="28"/>
        </w:rPr>
      </w:pPr>
      <w:r w:rsidRPr="00844E8B">
        <w:rPr>
          <w:sz w:val="28"/>
          <w:szCs w:val="28"/>
        </w:rPr>
        <w:t xml:space="preserve">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w:t>
      </w:r>
      <w:r w:rsidRPr="00844E8B">
        <w:rPr>
          <w:sz w:val="28"/>
          <w:szCs w:val="28"/>
        </w:rPr>
        <w:br/>
        <w:t>по передаче тепловой энергии, теплоносителя)), холодной воды, теплоносителя, в соответствии с пунктом 28 Основ ценообразования.</w:t>
      </w:r>
    </w:p>
    <w:p w14:paraId="12D32407" w14:textId="77777777" w:rsidR="00844E8B" w:rsidRPr="00844E8B" w:rsidRDefault="00844E8B" w:rsidP="00844E8B">
      <w:pPr>
        <w:jc w:val="both"/>
        <w:rPr>
          <w:b/>
          <w:sz w:val="28"/>
          <w:szCs w:val="28"/>
        </w:rPr>
      </w:pPr>
    </w:p>
    <w:p w14:paraId="4919EA59" w14:textId="77777777" w:rsidR="00844E8B" w:rsidRPr="00844E8B" w:rsidRDefault="00844E8B" w:rsidP="00844E8B">
      <w:pPr>
        <w:keepNext/>
        <w:spacing w:line="360" w:lineRule="auto"/>
        <w:jc w:val="both"/>
        <w:outlineLvl w:val="1"/>
        <w:rPr>
          <w:b/>
          <w:sz w:val="28"/>
          <w:szCs w:val="20"/>
        </w:rPr>
      </w:pPr>
      <w:bookmarkStart w:id="46" w:name="_Toc24010604"/>
      <w:r w:rsidRPr="00844E8B">
        <w:rPr>
          <w:b/>
          <w:sz w:val="28"/>
          <w:szCs w:val="20"/>
        </w:rPr>
        <w:t xml:space="preserve">5.2.5.1) Расходы на </w:t>
      </w:r>
      <w:bookmarkEnd w:id="46"/>
      <w:r w:rsidRPr="00844E8B">
        <w:rPr>
          <w:b/>
          <w:sz w:val="28"/>
          <w:szCs w:val="20"/>
        </w:rPr>
        <w:t>прочие покупаемые энергетические ресурсы (тепловая энергия, теплоноситель)</w:t>
      </w:r>
    </w:p>
    <w:p w14:paraId="02402EF4" w14:textId="77777777" w:rsidR="00844E8B" w:rsidRPr="00844E8B" w:rsidRDefault="00844E8B" w:rsidP="00844E8B">
      <w:pPr>
        <w:rPr>
          <w:lang w:val="x-none" w:eastAsia="x-none"/>
        </w:rPr>
      </w:pPr>
    </w:p>
    <w:p w14:paraId="7355F937" w14:textId="77777777" w:rsidR="00844E8B" w:rsidRPr="00844E8B" w:rsidRDefault="00844E8B" w:rsidP="00844E8B">
      <w:pPr>
        <w:tabs>
          <w:tab w:val="left" w:pos="1890"/>
        </w:tabs>
        <w:ind w:firstLine="709"/>
        <w:jc w:val="both"/>
        <w:rPr>
          <w:sz w:val="28"/>
        </w:rPr>
      </w:pPr>
      <w:r w:rsidRPr="00844E8B">
        <w:rPr>
          <w:sz w:val="28"/>
        </w:rPr>
        <w:t>По данной статье затрат, при расчёте долгосрочных параметров регулирования, были утверждены расходы в размере 9 176 тыс. руб. на 2024 год.</w:t>
      </w:r>
    </w:p>
    <w:p w14:paraId="4446A420" w14:textId="77777777" w:rsidR="00844E8B" w:rsidRPr="00844E8B" w:rsidRDefault="00844E8B" w:rsidP="00844E8B">
      <w:pPr>
        <w:tabs>
          <w:tab w:val="left" w:pos="1890"/>
        </w:tabs>
        <w:ind w:firstLine="709"/>
        <w:jc w:val="both"/>
        <w:rPr>
          <w:sz w:val="28"/>
        </w:rPr>
      </w:pPr>
      <w:r w:rsidRPr="00844E8B">
        <w:rPr>
          <w:sz w:val="28"/>
        </w:rPr>
        <w:t xml:space="preserve">Эксперты рассчитали затраты по данной статье на 2025 год с применением индекса-дефлятора по обеспечению электрической энергией, газом, паром Минэкономразвития РФ от 30.09.2024 на 2025 год: 9 176 тыс. руб. (затраты 2024 года) × 1,042 (индекс-дефлятор) = </w:t>
      </w:r>
      <w:r w:rsidRPr="00844E8B">
        <w:rPr>
          <w:b/>
          <w:sz w:val="28"/>
        </w:rPr>
        <w:t>9 562 тыс. руб.</w:t>
      </w:r>
    </w:p>
    <w:p w14:paraId="651334D1" w14:textId="77777777" w:rsidR="00844E8B" w:rsidRPr="00844E8B" w:rsidRDefault="00844E8B" w:rsidP="00844E8B">
      <w:pPr>
        <w:ind w:firstLine="709"/>
        <w:jc w:val="both"/>
        <w:rPr>
          <w:sz w:val="28"/>
        </w:rPr>
      </w:pPr>
      <w:r w:rsidRPr="00844E8B">
        <w:rPr>
          <w:sz w:val="28"/>
        </w:rPr>
        <w:t>Эксперты признают данную сумму затраты экономически обоснованной и предлагают её к включению в плановую НВВ 2025 года.</w:t>
      </w:r>
    </w:p>
    <w:p w14:paraId="2CDE23EC" w14:textId="77777777" w:rsidR="00844E8B" w:rsidRPr="00844E8B" w:rsidRDefault="00844E8B" w:rsidP="00844E8B">
      <w:pPr>
        <w:ind w:firstLine="851"/>
        <w:jc w:val="both"/>
        <w:rPr>
          <w:sz w:val="28"/>
          <w:szCs w:val="28"/>
        </w:rPr>
      </w:pPr>
      <w:r w:rsidRPr="00844E8B">
        <w:rPr>
          <w:sz w:val="28"/>
          <w:szCs w:val="28"/>
        </w:rPr>
        <w:t>Экономически обоснованные расходы на р</w:t>
      </w:r>
      <w:r w:rsidRPr="00844E8B">
        <w:rPr>
          <w:sz w:val="28"/>
        </w:rPr>
        <w:t>асходы на прочие покупаемые энергетические ресурсы</w:t>
      </w:r>
      <w:r w:rsidRPr="00844E8B">
        <w:rPr>
          <w:sz w:val="28"/>
          <w:szCs w:val="28"/>
        </w:rPr>
        <w:t xml:space="preserve"> на 2026 год составляют:</w:t>
      </w:r>
    </w:p>
    <w:p w14:paraId="6114E116" w14:textId="77777777" w:rsidR="00844E8B" w:rsidRPr="00844E8B" w:rsidRDefault="00844E8B" w:rsidP="00844E8B">
      <w:pPr>
        <w:ind w:firstLine="851"/>
        <w:jc w:val="both"/>
        <w:rPr>
          <w:sz w:val="28"/>
          <w:szCs w:val="28"/>
        </w:rPr>
      </w:pPr>
      <w:r w:rsidRPr="00844E8B">
        <w:rPr>
          <w:sz w:val="28"/>
          <w:szCs w:val="28"/>
        </w:rPr>
        <w:t xml:space="preserve">9 944 тыс. руб. (9 562 тыс. руб. × 1,040 (ИПЦ на 2026 год)), </w:t>
      </w:r>
      <w:r w:rsidRPr="00844E8B">
        <w:rPr>
          <w:sz w:val="28"/>
          <w:szCs w:val="28"/>
        </w:rPr>
        <w:br/>
        <w:t>и предлагаются экспертами к включению в НВВ предприятия на 2026 год.</w:t>
      </w:r>
    </w:p>
    <w:p w14:paraId="790BE65A" w14:textId="77777777" w:rsidR="00844E8B" w:rsidRPr="00844E8B" w:rsidRDefault="00844E8B" w:rsidP="00844E8B">
      <w:pPr>
        <w:ind w:firstLine="851"/>
        <w:jc w:val="both"/>
        <w:rPr>
          <w:sz w:val="28"/>
          <w:szCs w:val="28"/>
        </w:rPr>
      </w:pPr>
      <w:r w:rsidRPr="00844E8B">
        <w:rPr>
          <w:sz w:val="28"/>
          <w:szCs w:val="28"/>
        </w:rPr>
        <w:t>Экономически обоснованные расходы на р</w:t>
      </w:r>
      <w:r w:rsidRPr="00844E8B">
        <w:rPr>
          <w:sz w:val="28"/>
        </w:rPr>
        <w:t>асходы на прочие покупаемые энергетические ресурсы</w:t>
      </w:r>
      <w:r w:rsidRPr="00844E8B">
        <w:rPr>
          <w:sz w:val="28"/>
          <w:szCs w:val="28"/>
        </w:rPr>
        <w:t xml:space="preserve"> на 2027 год составляют:</w:t>
      </w:r>
    </w:p>
    <w:p w14:paraId="5890F0F9" w14:textId="77777777" w:rsidR="00844E8B" w:rsidRPr="00844E8B" w:rsidRDefault="00844E8B" w:rsidP="00844E8B">
      <w:pPr>
        <w:ind w:firstLine="709"/>
        <w:jc w:val="both"/>
        <w:rPr>
          <w:sz w:val="28"/>
        </w:rPr>
      </w:pPr>
      <w:r w:rsidRPr="00844E8B">
        <w:rPr>
          <w:sz w:val="28"/>
          <w:szCs w:val="28"/>
        </w:rPr>
        <w:t xml:space="preserve">10 342 тыс. руб. (9 944 тыс. руб. × 1,040 (ИПЦ на 2027 год)), </w:t>
      </w:r>
      <w:r w:rsidRPr="00844E8B">
        <w:rPr>
          <w:sz w:val="28"/>
          <w:szCs w:val="28"/>
        </w:rPr>
        <w:br/>
        <w:t>и предлагаются экспертами к включению в НВВ предприятия на 2027 год.</w:t>
      </w:r>
    </w:p>
    <w:p w14:paraId="4B79580C" w14:textId="77777777" w:rsidR="00844E8B" w:rsidRPr="00844E8B" w:rsidRDefault="00844E8B" w:rsidP="00844E8B">
      <w:pPr>
        <w:ind w:firstLine="709"/>
        <w:jc w:val="both"/>
        <w:rPr>
          <w:sz w:val="28"/>
        </w:rPr>
      </w:pPr>
    </w:p>
    <w:p w14:paraId="0933AB2A" w14:textId="77777777" w:rsidR="00844E8B" w:rsidRPr="00844E8B" w:rsidRDefault="00844E8B" w:rsidP="00844E8B">
      <w:pPr>
        <w:ind w:firstLine="720"/>
        <w:jc w:val="both"/>
        <w:rPr>
          <w:sz w:val="28"/>
        </w:rPr>
      </w:pPr>
    </w:p>
    <w:p w14:paraId="1E3A25D4" w14:textId="77777777" w:rsidR="00844E8B" w:rsidRPr="00844E8B" w:rsidRDefault="00844E8B" w:rsidP="00844E8B">
      <w:pPr>
        <w:ind w:firstLine="709"/>
        <w:jc w:val="both"/>
        <w:rPr>
          <w:sz w:val="28"/>
          <w:szCs w:val="28"/>
        </w:rPr>
      </w:pPr>
      <w:r w:rsidRPr="00844E8B">
        <w:rPr>
          <w:sz w:val="28"/>
          <w:szCs w:val="28"/>
        </w:rPr>
        <w:t xml:space="preserve">Общая величина расходов на приобретение энергетических ресурсов </w:t>
      </w:r>
      <w:r w:rsidRPr="00844E8B">
        <w:rPr>
          <w:sz w:val="28"/>
          <w:szCs w:val="28"/>
        </w:rPr>
        <w:br/>
        <w:t>на передачу тепловой энергии</w:t>
      </w:r>
      <w:r w:rsidRPr="00844E8B">
        <w:rPr>
          <w:b/>
          <w:sz w:val="28"/>
          <w:szCs w:val="28"/>
        </w:rPr>
        <w:t xml:space="preserve"> </w:t>
      </w:r>
      <w:r w:rsidRPr="00844E8B">
        <w:rPr>
          <w:sz w:val="28"/>
          <w:szCs w:val="28"/>
        </w:rPr>
        <w:t>приведена в таблице 5.</w:t>
      </w:r>
    </w:p>
    <w:p w14:paraId="37C9F901" w14:textId="77777777" w:rsidR="00844E8B" w:rsidRPr="00844E8B" w:rsidRDefault="00844E8B" w:rsidP="00844E8B">
      <w:pPr>
        <w:ind w:firstLine="709"/>
        <w:jc w:val="both"/>
        <w:rPr>
          <w:sz w:val="28"/>
          <w:szCs w:val="28"/>
        </w:rPr>
      </w:pPr>
    </w:p>
    <w:p w14:paraId="5A625DAC" w14:textId="77777777" w:rsidR="00844E8B" w:rsidRPr="00844E8B" w:rsidRDefault="00844E8B" w:rsidP="00844E8B">
      <w:pPr>
        <w:ind w:firstLine="709"/>
        <w:jc w:val="both"/>
        <w:rPr>
          <w:sz w:val="28"/>
          <w:szCs w:val="28"/>
        </w:rPr>
      </w:pPr>
    </w:p>
    <w:p w14:paraId="0AB0862D" w14:textId="77777777" w:rsidR="00844E8B" w:rsidRPr="00844E8B" w:rsidRDefault="00844E8B" w:rsidP="00844E8B">
      <w:pPr>
        <w:ind w:firstLine="709"/>
        <w:jc w:val="both"/>
        <w:rPr>
          <w:sz w:val="28"/>
          <w:szCs w:val="28"/>
        </w:rPr>
      </w:pPr>
    </w:p>
    <w:p w14:paraId="31181509" w14:textId="77777777" w:rsidR="00844E8B" w:rsidRPr="00844E8B" w:rsidRDefault="00844E8B" w:rsidP="00844E8B">
      <w:pPr>
        <w:ind w:firstLine="709"/>
        <w:jc w:val="both"/>
        <w:rPr>
          <w:sz w:val="28"/>
          <w:szCs w:val="28"/>
        </w:rPr>
      </w:pPr>
    </w:p>
    <w:p w14:paraId="03EBC5F3" w14:textId="77777777" w:rsidR="00844E8B" w:rsidRPr="00844E8B" w:rsidRDefault="00844E8B" w:rsidP="00844E8B">
      <w:pPr>
        <w:ind w:firstLine="709"/>
        <w:jc w:val="both"/>
        <w:rPr>
          <w:sz w:val="28"/>
          <w:szCs w:val="28"/>
        </w:rPr>
      </w:pPr>
    </w:p>
    <w:p w14:paraId="0715C04A" w14:textId="77777777" w:rsidR="00844E8B" w:rsidRPr="00844E8B" w:rsidRDefault="00844E8B" w:rsidP="00844E8B">
      <w:pPr>
        <w:ind w:firstLine="709"/>
        <w:jc w:val="both"/>
        <w:rPr>
          <w:sz w:val="28"/>
          <w:szCs w:val="28"/>
        </w:rPr>
      </w:pPr>
    </w:p>
    <w:p w14:paraId="687E9585" w14:textId="77777777" w:rsidR="00844E8B" w:rsidRPr="00844E8B" w:rsidRDefault="00844E8B" w:rsidP="00844E8B">
      <w:pPr>
        <w:ind w:firstLine="709"/>
        <w:jc w:val="both"/>
        <w:rPr>
          <w:sz w:val="28"/>
          <w:szCs w:val="28"/>
        </w:rPr>
      </w:pPr>
    </w:p>
    <w:p w14:paraId="5B3B09D3" w14:textId="77777777" w:rsidR="00844E8B" w:rsidRPr="00844E8B" w:rsidRDefault="00844E8B" w:rsidP="00844E8B">
      <w:pPr>
        <w:ind w:firstLine="709"/>
        <w:jc w:val="both"/>
        <w:rPr>
          <w:sz w:val="28"/>
          <w:szCs w:val="28"/>
        </w:rPr>
      </w:pPr>
    </w:p>
    <w:p w14:paraId="02F4BCD2" w14:textId="77777777" w:rsidR="00844E8B" w:rsidRPr="00844E8B" w:rsidRDefault="00844E8B" w:rsidP="00844E8B">
      <w:pPr>
        <w:ind w:firstLine="709"/>
        <w:jc w:val="both"/>
        <w:rPr>
          <w:sz w:val="28"/>
          <w:szCs w:val="28"/>
        </w:rPr>
      </w:pPr>
    </w:p>
    <w:p w14:paraId="01FC7D9D" w14:textId="77777777" w:rsidR="00844E8B" w:rsidRPr="00844E8B" w:rsidRDefault="00844E8B" w:rsidP="00844E8B">
      <w:pPr>
        <w:ind w:firstLine="709"/>
        <w:jc w:val="both"/>
        <w:rPr>
          <w:sz w:val="28"/>
          <w:szCs w:val="28"/>
        </w:rPr>
      </w:pPr>
    </w:p>
    <w:p w14:paraId="4E6BA1CA" w14:textId="77777777" w:rsidR="00844E8B" w:rsidRPr="00844E8B" w:rsidRDefault="00844E8B" w:rsidP="00844E8B">
      <w:pPr>
        <w:ind w:firstLine="709"/>
        <w:jc w:val="both"/>
        <w:rPr>
          <w:sz w:val="28"/>
          <w:szCs w:val="28"/>
        </w:rPr>
      </w:pPr>
    </w:p>
    <w:p w14:paraId="122AA43D" w14:textId="77777777" w:rsidR="00844E8B" w:rsidRPr="00844E8B" w:rsidRDefault="00844E8B" w:rsidP="00844E8B">
      <w:pPr>
        <w:ind w:left="360" w:right="-2"/>
        <w:jc w:val="right"/>
        <w:rPr>
          <w:sz w:val="28"/>
          <w:szCs w:val="28"/>
        </w:rPr>
      </w:pPr>
      <w:r w:rsidRPr="00844E8B">
        <w:rPr>
          <w:sz w:val="28"/>
          <w:szCs w:val="28"/>
        </w:rPr>
        <w:t>Таблица 5</w:t>
      </w:r>
    </w:p>
    <w:p w14:paraId="08EB6C8A" w14:textId="77777777" w:rsidR="00844E8B" w:rsidRPr="00844E8B" w:rsidRDefault="00844E8B" w:rsidP="00844E8B">
      <w:pPr>
        <w:jc w:val="center"/>
        <w:rPr>
          <w:rFonts w:eastAsia="Calibri"/>
          <w:b/>
          <w:bCs/>
          <w:sz w:val="28"/>
          <w:lang w:eastAsia="en-US"/>
        </w:rPr>
      </w:pPr>
      <w:r w:rsidRPr="00844E8B">
        <w:rPr>
          <w:rFonts w:eastAsia="Calibri"/>
          <w:b/>
          <w:bCs/>
          <w:sz w:val="28"/>
          <w:lang w:eastAsia="en-US"/>
        </w:rPr>
        <w:t xml:space="preserve">Реестр расходов на приобретение энергетических ресурсов, </w:t>
      </w:r>
    </w:p>
    <w:p w14:paraId="4AAF9C56" w14:textId="77777777" w:rsidR="00844E8B" w:rsidRPr="00844E8B" w:rsidRDefault="00844E8B" w:rsidP="00844E8B">
      <w:pPr>
        <w:jc w:val="center"/>
        <w:rPr>
          <w:rFonts w:eastAsia="Calibri"/>
          <w:b/>
          <w:bCs/>
          <w:sz w:val="28"/>
          <w:lang w:eastAsia="en-US"/>
        </w:rPr>
      </w:pPr>
      <w:r w:rsidRPr="00844E8B">
        <w:rPr>
          <w:rFonts w:eastAsia="Calibri"/>
          <w:b/>
          <w:bCs/>
          <w:sz w:val="28"/>
          <w:lang w:eastAsia="en-US"/>
        </w:rPr>
        <w:t>холодной воды и теплоносителя (далее - ресурсы)</w:t>
      </w:r>
    </w:p>
    <w:p w14:paraId="4E0D5D8B" w14:textId="77777777" w:rsidR="00844E8B" w:rsidRPr="00844E8B" w:rsidRDefault="00844E8B" w:rsidP="00844E8B">
      <w:pPr>
        <w:jc w:val="center"/>
        <w:rPr>
          <w:sz w:val="28"/>
        </w:rPr>
      </w:pPr>
      <w:r w:rsidRPr="00844E8B">
        <w:rPr>
          <w:sz w:val="28"/>
        </w:rPr>
        <w:t>(Приложение 5.4 к Методическим указаниям)</w:t>
      </w:r>
    </w:p>
    <w:p w14:paraId="71CA7037" w14:textId="77777777" w:rsidR="00844E8B" w:rsidRPr="00844E8B" w:rsidRDefault="00844E8B" w:rsidP="00844E8B">
      <w:pPr>
        <w:ind w:firstLine="851"/>
        <w:jc w:val="right"/>
        <w:rPr>
          <w:sz w:val="28"/>
          <w:szCs w:val="28"/>
        </w:rPr>
      </w:pPr>
      <w:r w:rsidRPr="00844E8B">
        <w:rPr>
          <w:sz w:val="28"/>
          <w:szCs w:val="28"/>
        </w:rPr>
        <w:t>тыс. руб.</w:t>
      </w:r>
    </w:p>
    <w:tbl>
      <w:tblPr>
        <w:tblW w:w="8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2704"/>
        <w:gridCol w:w="1801"/>
        <w:gridCol w:w="50"/>
        <w:gridCol w:w="1117"/>
        <w:gridCol w:w="72"/>
        <w:gridCol w:w="1120"/>
        <w:gridCol w:w="11"/>
        <w:gridCol w:w="1184"/>
        <w:gridCol w:w="9"/>
      </w:tblGrid>
      <w:tr w:rsidR="00844E8B" w:rsidRPr="00844E8B" w14:paraId="6B865D79" w14:textId="77777777" w:rsidTr="00104FF4">
        <w:trPr>
          <w:trHeight w:val="300"/>
          <w:jc w:val="center"/>
        </w:trPr>
        <w:tc>
          <w:tcPr>
            <w:tcW w:w="614" w:type="dxa"/>
            <w:vMerge w:val="restart"/>
            <w:shd w:val="clear" w:color="auto" w:fill="auto"/>
            <w:vAlign w:val="center"/>
            <w:hideMark/>
          </w:tcPr>
          <w:p w14:paraId="7E3FDC32" w14:textId="77777777" w:rsidR="00844E8B" w:rsidRPr="00844E8B" w:rsidRDefault="00844E8B" w:rsidP="00844E8B">
            <w:pPr>
              <w:jc w:val="center"/>
              <w:rPr>
                <w:sz w:val="28"/>
              </w:rPr>
            </w:pPr>
            <w:r w:rsidRPr="00844E8B">
              <w:rPr>
                <w:sz w:val="28"/>
              </w:rPr>
              <w:t>№ п/п</w:t>
            </w:r>
          </w:p>
        </w:tc>
        <w:tc>
          <w:tcPr>
            <w:tcW w:w="2704" w:type="dxa"/>
            <w:vMerge w:val="restart"/>
            <w:shd w:val="clear" w:color="auto" w:fill="auto"/>
            <w:vAlign w:val="center"/>
            <w:hideMark/>
          </w:tcPr>
          <w:p w14:paraId="72EF71DB" w14:textId="77777777" w:rsidR="00844E8B" w:rsidRPr="00844E8B" w:rsidRDefault="00844E8B" w:rsidP="00844E8B">
            <w:pPr>
              <w:jc w:val="center"/>
              <w:rPr>
                <w:sz w:val="28"/>
              </w:rPr>
            </w:pPr>
            <w:r w:rsidRPr="00844E8B">
              <w:rPr>
                <w:sz w:val="28"/>
              </w:rPr>
              <w:t>Наименование ресурса</w:t>
            </w:r>
          </w:p>
        </w:tc>
        <w:tc>
          <w:tcPr>
            <w:tcW w:w="1851" w:type="dxa"/>
            <w:gridSpan w:val="2"/>
          </w:tcPr>
          <w:p w14:paraId="66EFDCF6" w14:textId="77777777" w:rsidR="00844E8B" w:rsidRPr="00844E8B" w:rsidRDefault="00844E8B" w:rsidP="00844E8B">
            <w:pPr>
              <w:jc w:val="center"/>
              <w:rPr>
                <w:sz w:val="28"/>
              </w:rPr>
            </w:pPr>
            <w:r w:rsidRPr="00844E8B">
              <w:rPr>
                <w:sz w:val="28"/>
              </w:rPr>
              <w:t>Предложения экспертов</w:t>
            </w:r>
          </w:p>
        </w:tc>
        <w:tc>
          <w:tcPr>
            <w:tcW w:w="3513" w:type="dxa"/>
            <w:gridSpan w:val="6"/>
          </w:tcPr>
          <w:p w14:paraId="1AFCB3B1" w14:textId="77777777" w:rsidR="00844E8B" w:rsidRPr="00844E8B" w:rsidRDefault="00844E8B" w:rsidP="00844E8B">
            <w:pPr>
              <w:jc w:val="center"/>
              <w:rPr>
                <w:sz w:val="28"/>
              </w:rPr>
            </w:pPr>
            <w:r w:rsidRPr="00844E8B">
              <w:rPr>
                <w:sz w:val="28"/>
              </w:rPr>
              <w:t>Предложение экспертов</w:t>
            </w:r>
          </w:p>
        </w:tc>
      </w:tr>
      <w:tr w:rsidR="00844E8B" w:rsidRPr="00844E8B" w14:paraId="5F914913" w14:textId="77777777" w:rsidTr="00104FF4">
        <w:trPr>
          <w:gridAfter w:val="1"/>
          <w:wAfter w:w="9" w:type="dxa"/>
          <w:trHeight w:val="360"/>
          <w:jc w:val="center"/>
        </w:trPr>
        <w:tc>
          <w:tcPr>
            <w:tcW w:w="614" w:type="dxa"/>
            <w:vMerge/>
            <w:shd w:val="clear" w:color="auto" w:fill="auto"/>
            <w:vAlign w:val="center"/>
            <w:hideMark/>
          </w:tcPr>
          <w:p w14:paraId="1CBCD26F" w14:textId="77777777" w:rsidR="00844E8B" w:rsidRPr="00844E8B" w:rsidRDefault="00844E8B" w:rsidP="00844E8B">
            <w:pPr>
              <w:jc w:val="center"/>
              <w:rPr>
                <w:sz w:val="28"/>
              </w:rPr>
            </w:pPr>
          </w:p>
        </w:tc>
        <w:tc>
          <w:tcPr>
            <w:tcW w:w="2704" w:type="dxa"/>
            <w:vMerge/>
            <w:shd w:val="clear" w:color="auto" w:fill="auto"/>
            <w:vAlign w:val="center"/>
            <w:hideMark/>
          </w:tcPr>
          <w:p w14:paraId="12E1C052" w14:textId="77777777" w:rsidR="00844E8B" w:rsidRPr="00844E8B" w:rsidRDefault="00844E8B" w:rsidP="00844E8B">
            <w:pPr>
              <w:jc w:val="center"/>
              <w:rPr>
                <w:sz w:val="28"/>
              </w:rPr>
            </w:pPr>
          </w:p>
        </w:tc>
        <w:tc>
          <w:tcPr>
            <w:tcW w:w="1851" w:type="dxa"/>
            <w:gridSpan w:val="2"/>
          </w:tcPr>
          <w:p w14:paraId="799BD504" w14:textId="77777777" w:rsidR="00844E8B" w:rsidRPr="00844E8B" w:rsidRDefault="00844E8B" w:rsidP="00844E8B">
            <w:pPr>
              <w:jc w:val="center"/>
              <w:rPr>
                <w:sz w:val="28"/>
              </w:rPr>
            </w:pPr>
            <w:r w:rsidRPr="00844E8B">
              <w:rPr>
                <w:sz w:val="28"/>
              </w:rPr>
              <w:t>2024</w:t>
            </w:r>
          </w:p>
        </w:tc>
        <w:tc>
          <w:tcPr>
            <w:tcW w:w="1117" w:type="dxa"/>
            <w:vAlign w:val="center"/>
          </w:tcPr>
          <w:p w14:paraId="6A47E260" w14:textId="77777777" w:rsidR="00844E8B" w:rsidRPr="00844E8B" w:rsidRDefault="00844E8B" w:rsidP="00844E8B">
            <w:pPr>
              <w:jc w:val="center"/>
              <w:rPr>
                <w:sz w:val="28"/>
              </w:rPr>
            </w:pPr>
            <w:r w:rsidRPr="00844E8B">
              <w:rPr>
                <w:sz w:val="28"/>
              </w:rPr>
              <w:t>2025</w:t>
            </w:r>
          </w:p>
        </w:tc>
        <w:tc>
          <w:tcPr>
            <w:tcW w:w="1203" w:type="dxa"/>
            <w:gridSpan w:val="3"/>
            <w:vAlign w:val="center"/>
          </w:tcPr>
          <w:p w14:paraId="62C47AAE" w14:textId="77777777" w:rsidR="00844E8B" w:rsidRPr="00844E8B" w:rsidRDefault="00844E8B" w:rsidP="00844E8B">
            <w:pPr>
              <w:jc w:val="center"/>
              <w:rPr>
                <w:sz w:val="28"/>
              </w:rPr>
            </w:pPr>
            <w:r w:rsidRPr="00844E8B">
              <w:rPr>
                <w:sz w:val="28"/>
              </w:rPr>
              <w:t>2026</w:t>
            </w:r>
          </w:p>
        </w:tc>
        <w:tc>
          <w:tcPr>
            <w:tcW w:w="1184" w:type="dxa"/>
            <w:vAlign w:val="center"/>
          </w:tcPr>
          <w:p w14:paraId="26A33E14" w14:textId="77777777" w:rsidR="00844E8B" w:rsidRPr="00844E8B" w:rsidRDefault="00844E8B" w:rsidP="00844E8B">
            <w:pPr>
              <w:jc w:val="center"/>
              <w:rPr>
                <w:sz w:val="28"/>
              </w:rPr>
            </w:pPr>
            <w:r w:rsidRPr="00844E8B">
              <w:rPr>
                <w:sz w:val="28"/>
              </w:rPr>
              <w:t>2027</w:t>
            </w:r>
          </w:p>
        </w:tc>
      </w:tr>
      <w:tr w:rsidR="00844E8B" w:rsidRPr="00844E8B" w14:paraId="39B5B84E" w14:textId="77777777" w:rsidTr="00104FF4">
        <w:trPr>
          <w:trHeight w:val="360"/>
          <w:jc w:val="center"/>
        </w:trPr>
        <w:tc>
          <w:tcPr>
            <w:tcW w:w="614" w:type="dxa"/>
            <w:shd w:val="clear" w:color="auto" w:fill="auto"/>
            <w:vAlign w:val="center"/>
            <w:hideMark/>
          </w:tcPr>
          <w:p w14:paraId="63AD4680" w14:textId="77777777" w:rsidR="00844E8B" w:rsidRPr="00844E8B" w:rsidRDefault="00844E8B" w:rsidP="00844E8B">
            <w:pPr>
              <w:jc w:val="center"/>
              <w:rPr>
                <w:sz w:val="28"/>
              </w:rPr>
            </w:pPr>
            <w:r w:rsidRPr="00844E8B">
              <w:rPr>
                <w:sz w:val="28"/>
              </w:rPr>
              <w:t>1</w:t>
            </w:r>
          </w:p>
        </w:tc>
        <w:tc>
          <w:tcPr>
            <w:tcW w:w="2704" w:type="dxa"/>
            <w:shd w:val="clear" w:color="auto" w:fill="auto"/>
            <w:vAlign w:val="center"/>
            <w:hideMark/>
          </w:tcPr>
          <w:p w14:paraId="09768C39" w14:textId="77777777" w:rsidR="00844E8B" w:rsidRPr="00844E8B" w:rsidRDefault="00844E8B" w:rsidP="00844E8B">
            <w:pPr>
              <w:rPr>
                <w:sz w:val="28"/>
                <w:szCs w:val="22"/>
              </w:rPr>
            </w:pPr>
            <w:r w:rsidRPr="00844E8B">
              <w:rPr>
                <w:sz w:val="28"/>
                <w:szCs w:val="22"/>
              </w:rPr>
              <w:t>Расходы на топливо</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23EE1384" w14:textId="77777777" w:rsidR="00844E8B" w:rsidRPr="00844E8B" w:rsidRDefault="00844E8B" w:rsidP="00844E8B">
            <w:pPr>
              <w:jc w:val="center"/>
            </w:pPr>
            <w:r w:rsidRPr="00844E8B">
              <w:t>0</w:t>
            </w:r>
          </w:p>
        </w:tc>
        <w:tc>
          <w:tcPr>
            <w:tcW w:w="1239" w:type="dxa"/>
            <w:gridSpan w:val="3"/>
            <w:tcBorders>
              <w:top w:val="single" w:sz="4" w:space="0" w:color="auto"/>
              <w:left w:val="nil"/>
              <w:bottom w:val="single" w:sz="4" w:space="0" w:color="auto"/>
              <w:right w:val="single" w:sz="4" w:space="0" w:color="auto"/>
            </w:tcBorders>
            <w:shd w:val="clear" w:color="auto" w:fill="auto"/>
            <w:vAlign w:val="center"/>
          </w:tcPr>
          <w:p w14:paraId="7F6F7A41" w14:textId="77777777" w:rsidR="00844E8B" w:rsidRPr="00844E8B" w:rsidRDefault="00844E8B" w:rsidP="00844E8B">
            <w:pPr>
              <w:jc w:val="center"/>
            </w:pPr>
            <w:r w:rsidRPr="00844E8B">
              <w:t>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2B1FE81" w14:textId="77777777" w:rsidR="00844E8B" w:rsidRPr="00844E8B" w:rsidRDefault="00844E8B" w:rsidP="00844E8B">
            <w:pPr>
              <w:jc w:val="center"/>
            </w:pPr>
            <w:r w:rsidRPr="00844E8B">
              <w:t>0</w:t>
            </w:r>
          </w:p>
        </w:tc>
        <w:tc>
          <w:tcPr>
            <w:tcW w:w="1204" w:type="dxa"/>
            <w:gridSpan w:val="3"/>
            <w:tcBorders>
              <w:top w:val="single" w:sz="4" w:space="0" w:color="auto"/>
              <w:left w:val="nil"/>
              <w:bottom w:val="single" w:sz="4" w:space="0" w:color="auto"/>
              <w:right w:val="single" w:sz="4" w:space="0" w:color="auto"/>
            </w:tcBorders>
            <w:shd w:val="clear" w:color="auto" w:fill="auto"/>
            <w:vAlign w:val="center"/>
          </w:tcPr>
          <w:p w14:paraId="317D9479" w14:textId="77777777" w:rsidR="00844E8B" w:rsidRPr="00844E8B" w:rsidRDefault="00844E8B" w:rsidP="00844E8B">
            <w:pPr>
              <w:jc w:val="center"/>
            </w:pPr>
            <w:r w:rsidRPr="00844E8B">
              <w:t>0</w:t>
            </w:r>
          </w:p>
        </w:tc>
      </w:tr>
      <w:tr w:rsidR="00844E8B" w:rsidRPr="00844E8B" w14:paraId="6BE950D4" w14:textId="77777777" w:rsidTr="00104FF4">
        <w:trPr>
          <w:trHeight w:val="432"/>
          <w:jc w:val="center"/>
        </w:trPr>
        <w:tc>
          <w:tcPr>
            <w:tcW w:w="614" w:type="dxa"/>
            <w:shd w:val="clear" w:color="auto" w:fill="auto"/>
            <w:vAlign w:val="center"/>
            <w:hideMark/>
          </w:tcPr>
          <w:p w14:paraId="0B6C53B8" w14:textId="77777777" w:rsidR="00844E8B" w:rsidRPr="00844E8B" w:rsidRDefault="00844E8B" w:rsidP="00844E8B">
            <w:pPr>
              <w:jc w:val="center"/>
              <w:rPr>
                <w:sz w:val="28"/>
              </w:rPr>
            </w:pPr>
            <w:r w:rsidRPr="00844E8B">
              <w:rPr>
                <w:sz w:val="28"/>
              </w:rPr>
              <w:t>2</w:t>
            </w:r>
          </w:p>
        </w:tc>
        <w:tc>
          <w:tcPr>
            <w:tcW w:w="2704" w:type="dxa"/>
            <w:shd w:val="clear" w:color="auto" w:fill="auto"/>
            <w:vAlign w:val="center"/>
            <w:hideMark/>
          </w:tcPr>
          <w:p w14:paraId="55D462FA" w14:textId="77777777" w:rsidR="00844E8B" w:rsidRPr="00844E8B" w:rsidRDefault="00844E8B" w:rsidP="00844E8B">
            <w:pPr>
              <w:rPr>
                <w:sz w:val="28"/>
                <w:szCs w:val="22"/>
              </w:rPr>
            </w:pPr>
            <w:r w:rsidRPr="00844E8B">
              <w:rPr>
                <w:sz w:val="28"/>
                <w:szCs w:val="22"/>
              </w:rPr>
              <w:t>Расходы на электрическую энергию</w:t>
            </w:r>
          </w:p>
        </w:tc>
        <w:tc>
          <w:tcPr>
            <w:tcW w:w="1801" w:type="dxa"/>
            <w:tcBorders>
              <w:top w:val="nil"/>
              <w:left w:val="single" w:sz="4" w:space="0" w:color="auto"/>
              <w:bottom w:val="single" w:sz="4" w:space="0" w:color="auto"/>
              <w:right w:val="single" w:sz="4" w:space="0" w:color="auto"/>
            </w:tcBorders>
            <w:shd w:val="clear" w:color="auto" w:fill="auto"/>
            <w:vAlign w:val="center"/>
          </w:tcPr>
          <w:p w14:paraId="4FE6064F" w14:textId="77777777" w:rsidR="00844E8B" w:rsidRPr="00844E8B" w:rsidRDefault="00844E8B" w:rsidP="00844E8B">
            <w:pPr>
              <w:jc w:val="center"/>
            </w:pPr>
            <w:r w:rsidRPr="00844E8B">
              <w:t>0</w:t>
            </w:r>
          </w:p>
        </w:tc>
        <w:tc>
          <w:tcPr>
            <w:tcW w:w="1239" w:type="dxa"/>
            <w:gridSpan w:val="3"/>
            <w:tcBorders>
              <w:top w:val="nil"/>
              <w:left w:val="nil"/>
              <w:bottom w:val="single" w:sz="4" w:space="0" w:color="auto"/>
              <w:right w:val="single" w:sz="4" w:space="0" w:color="auto"/>
            </w:tcBorders>
            <w:shd w:val="clear" w:color="auto" w:fill="auto"/>
            <w:vAlign w:val="center"/>
          </w:tcPr>
          <w:p w14:paraId="468CD758" w14:textId="77777777" w:rsidR="00844E8B" w:rsidRPr="00844E8B" w:rsidRDefault="00844E8B" w:rsidP="00844E8B">
            <w:pPr>
              <w:jc w:val="center"/>
            </w:pPr>
            <w:r w:rsidRPr="00844E8B">
              <w:t>0</w:t>
            </w:r>
          </w:p>
        </w:tc>
        <w:tc>
          <w:tcPr>
            <w:tcW w:w="1120" w:type="dxa"/>
            <w:tcBorders>
              <w:top w:val="nil"/>
              <w:left w:val="single" w:sz="4" w:space="0" w:color="auto"/>
              <w:bottom w:val="single" w:sz="4" w:space="0" w:color="auto"/>
              <w:right w:val="single" w:sz="4" w:space="0" w:color="auto"/>
            </w:tcBorders>
            <w:shd w:val="clear" w:color="auto" w:fill="auto"/>
            <w:vAlign w:val="center"/>
          </w:tcPr>
          <w:p w14:paraId="242E3239" w14:textId="77777777" w:rsidR="00844E8B" w:rsidRPr="00844E8B" w:rsidRDefault="00844E8B" w:rsidP="00844E8B">
            <w:pPr>
              <w:jc w:val="center"/>
            </w:pPr>
            <w:r w:rsidRPr="00844E8B">
              <w:t>0</w:t>
            </w:r>
          </w:p>
        </w:tc>
        <w:tc>
          <w:tcPr>
            <w:tcW w:w="1204" w:type="dxa"/>
            <w:gridSpan w:val="3"/>
            <w:tcBorders>
              <w:top w:val="nil"/>
              <w:left w:val="nil"/>
              <w:bottom w:val="single" w:sz="4" w:space="0" w:color="auto"/>
              <w:right w:val="single" w:sz="4" w:space="0" w:color="auto"/>
            </w:tcBorders>
            <w:shd w:val="clear" w:color="auto" w:fill="auto"/>
            <w:vAlign w:val="center"/>
          </w:tcPr>
          <w:p w14:paraId="1B4973B9" w14:textId="77777777" w:rsidR="00844E8B" w:rsidRPr="00844E8B" w:rsidRDefault="00844E8B" w:rsidP="00844E8B">
            <w:pPr>
              <w:jc w:val="center"/>
            </w:pPr>
            <w:r w:rsidRPr="00844E8B">
              <w:t>0</w:t>
            </w:r>
          </w:p>
        </w:tc>
      </w:tr>
      <w:tr w:rsidR="00844E8B" w:rsidRPr="00844E8B" w14:paraId="43EA1CE8" w14:textId="77777777" w:rsidTr="00104FF4">
        <w:trPr>
          <w:trHeight w:val="360"/>
          <w:jc w:val="center"/>
        </w:trPr>
        <w:tc>
          <w:tcPr>
            <w:tcW w:w="614" w:type="dxa"/>
            <w:shd w:val="clear" w:color="auto" w:fill="auto"/>
            <w:vAlign w:val="center"/>
            <w:hideMark/>
          </w:tcPr>
          <w:p w14:paraId="70CEBFF0" w14:textId="77777777" w:rsidR="00844E8B" w:rsidRPr="00844E8B" w:rsidRDefault="00844E8B" w:rsidP="00844E8B">
            <w:pPr>
              <w:jc w:val="center"/>
              <w:rPr>
                <w:sz w:val="28"/>
              </w:rPr>
            </w:pPr>
            <w:r w:rsidRPr="00844E8B">
              <w:rPr>
                <w:sz w:val="28"/>
              </w:rPr>
              <w:t>3</w:t>
            </w:r>
          </w:p>
        </w:tc>
        <w:tc>
          <w:tcPr>
            <w:tcW w:w="2704" w:type="dxa"/>
            <w:shd w:val="clear" w:color="auto" w:fill="auto"/>
            <w:vAlign w:val="center"/>
            <w:hideMark/>
          </w:tcPr>
          <w:p w14:paraId="46A63BD2" w14:textId="77777777" w:rsidR="00844E8B" w:rsidRPr="00844E8B" w:rsidRDefault="00844E8B" w:rsidP="00844E8B">
            <w:pPr>
              <w:rPr>
                <w:sz w:val="28"/>
                <w:szCs w:val="22"/>
              </w:rPr>
            </w:pPr>
            <w:r w:rsidRPr="00844E8B">
              <w:rPr>
                <w:sz w:val="28"/>
                <w:szCs w:val="22"/>
              </w:rPr>
              <w:t>Расходы на тепловую энергию</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7251B4D6" w14:textId="77777777" w:rsidR="00844E8B" w:rsidRPr="00844E8B" w:rsidRDefault="00844E8B" w:rsidP="00844E8B">
            <w:pPr>
              <w:jc w:val="center"/>
            </w:pPr>
            <w:r w:rsidRPr="00844E8B">
              <w:t>9 172</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9375DF" w14:textId="77777777" w:rsidR="00844E8B" w:rsidRPr="00844E8B" w:rsidRDefault="00844E8B" w:rsidP="00844E8B">
            <w:pPr>
              <w:jc w:val="center"/>
            </w:pPr>
            <w:r w:rsidRPr="00844E8B">
              <w:t>9 557</w:t>
            </w:r>
          </w:p>
        </w:tc>
        <w:tc>
          <w:tcPr>
            <w:tcW w:w="1120" w:type="dxa"/>
            <w:tcBorders>
              <w:top w:val="single" w:sz="4" w:space="0" w:color="auto"/>
              <w:left w:val="nil"/>
              <w:bottom w:val="single" w:sz="4" w:space="0" w:color="auto"/>
              <w:right w:val="single" w:sz="4" w:space="0" w:color="auto"/>
            </w:tcBorders>
            <w:shd w:val="clear" w:color="auto" w:fill="auto"/>
            <w:vAlign w:val="center"/>
          </w:tcPr>
          <w:p w14:paraId="0B1DB6DE" w14:textId="77777777" w:rsidR="00844E8B" w:rsidRPr="00844E8B" w:rsidRDefault="00844E8B" w:rsidP="00844E8B">
            <w:pPr>
              <w:jc w:val="center"/>
            </w:pPr>
            <w:r w:rsidRPr="00844E8B">
              <w:t>9 939</w:t>
            </w:r>
          </w:p>
        </w:tc>
        <w:tc>
          <w:tcPr>
            <w:tcW w:w="1204" w:type="dxa"/>
            <w:gridSpan w:val="3"/>
            <w:tcBorders>
              <w:top w:val="single" w:sz="4" w:space="0" w:color="auto"/>
              <w:left w:val="nil"/>
              <w:bottom w:val="single" w:sz="4" w:space="0" w:color="auto"/>
              <w:right w:val="single" w:sz="4" w:space="0" w:color="auto"/>
            </w:tcBorders>
            <w:shd w:val="clear" w:color="auto" w:fill="auto"/>
            <w:vAlign w:val="center"/>
          </w:tcPr>
          <w:p w14:paraId="0DFD27BC" w14:textId="77777777" w:rsidR="00844E8B" w:rsidRPr="00844E8B" w:rsidRDefault="00844E8B" w:rsidP="00844E8B">
            <w:pPr>
              <w:jc w:val="center"/>
            </w:pPr>
            <w:r w:rsidRPr="00844E8B">
              <w:t>10 337</w:t>
            </w:r>
          </w:p>
        </w:tc>
      </w:tr>
      <w:tr w:rsidR="00844E8B" w:rsidRPr="00844E8B" w14:paraId="3347A10A" w14:textId="77777777" w:rsidTr="00104FF4">
        <w:trPr>
          <w:trHeight w:val="360"/>
          <w:jc w:val="center"/>
        </w:trPr>
        <w:tc>
          <w:tcPr>
            <w:tcW w:w="614" w:type="dxa"/>
            <w:shd w:val="clear" w:color="auto" w:fill="auto"/>
            <w:vAlign w:val="center"/>
            <w:hideMark/>
          </w:tcPr>
          <w:p w14:paraId="0763C04F" w14:textId="77777777" w:rsidR="00844E8B" w:rsidRPr="00844E8B" w:rsidRDefault="00844E8B" w:rsidP="00844E8B">
            <w:pPr>
              <w:jc w:val="center"/>
              <w:rPr>
                <w:sz w:val="28"/>
              </w:rPr>
            </w:pPr>
            <w:r w:rsidRPr="00844E8B">
              <w:rPr>
                <w:sz w:val="28"/>
              </w:rPr>
              <w:t>4</w:t>
            </w:r>
          </w:p>
        </w:tc>
        <w:tc>
          <w:tcPr>
            <w:tcW w:w="2704" w:type="dxa"/>
            <w:shd w:val="clear" w:color="auto" w:fill="auto"/>
            <w:vAlign w:val="center"/>
            <w:hideMark/>
          </w:tcPr>
          <w:p w14:paraId="18D549E1" w14:textId="77777777" w:rsidR="00844E8B" w:rsidRPr="00844E8B" w:rsidRDefault="00844E8B" w:rsidP="00844E8B">
            <w:pPr>
              <w:rPr>
                <w:sz w:val="28"/>
                <w:szCs w:val="22"/>
              </w:rPr>
            </w:pPr>
            <w:r w:rsidRPr="00844E8B">
              <w:rPr>
                <w:sz w:val="28"/>
                <w:szCs w:val="22"/>
              </w:rPr>
              <w:t>Расходы на холодную воду</w:t>
            </w:r>
          </w:p>
        </w:tc>
        <w:tc>
          <w:tcPr>
            <w:tcW w:w="1801" w:type="dxa"/>
            <w:tcBorders>
              <w:top w:val="nil"/>
              <w:left w:val="single" w:sz="4" w:space="0" w:color="auto"/>
              <w:bottom w:val="single" w:sz="4" w:space="0" w:color="auto"/>
              <w:right w:val="single" w:sz="4" w:space="0" w:color="auto"/>
            </w:tcBorders>
            <w:shd w:val="clear" w:color="auto" w:fill="auto"/>
            <w:vAlign w:val="center"/>
          </w:tcPr>
          <w:p w14:paraId="497FF289" w14:textId="77777777" w:rsidR="00844E8B" w:rsidRPr="00844E8B" w:rsidRDefault="00844E8B" w:rsidP="00844E8B">
            <w:pPr>
              <w:jc w:val="center"/>
            </w:pPr>
            <w:r w:rsidRPr="00844E8B">
              <w:t>0</w:t>
            </w:r>
          </w:p>
        </w:tc>
        <w:tc>
          <w:tcPr>
            <w:tcW w:w="1239" w:type="dxa"/>
            <w:gridSpan w:val="3"/>
            <w:tcBorders>
              <w:top w:val="nil"/>
              <w:left w:val="single" w:sz="4" w:space="0" w:color="auto"/>
              <w:bottom w:val="single" w:sz="4" w:space="0" w:color="auto"/>
              <w:right w:val="single" w:sz="4" w:space="0" w:color="auto"/>
            </w:tcBorders>
            <w:shd w:val="clear" w:color="auto" w:fill="auto"/>
            <w:vAlign w:val="center"/>
          </w:tcPr>
          <w:p w14:paraId="4C885BA5" w14:textId="77777777" w:rsidR="00844E8B" w:rsidRPr="00844E8B" w:rsidRDefault="00844E8B" w:rsidP="00844E8B">
            <w:pPr>
              <w:jc w:val="center"/>
            </w:pPr>
            <w:r w:rsidRPr="00844E8B">
              <w:t>0</w:t>
            </w:r>
          </w:p>
        </w:tc>
        <w:tc>
          <w:tcPr>
            <w:tcW w:w="1120" w:type="dxa"/>
            <w:tcBorders>
              <w:top w:val="nil"/>
              <w:left w:val="nil"/>
              <w:bottom w:val="single" w:sz="4" w:space="0" w:color="auto"/>
              <w:right w:val="single" w:sz="4" w:space="0" w:color="auto"/>
            </w:tcBorders>
            <w:shd w:val="clear" w:color="auto" w:fill="auto"/>
            <w:vAlign w:val="center"/>
          </w:tcPr>
          <w:p w14:paraId="263095AB" w14:textId="77777777" w:rsidR="00844E8B" w:rsidRPr="00844E8B" w:rsidRDefault="00844E8B" w:rsidP="00844E8B">
            <w:pPr>
              <w:jc w:val="center"/>
            </w:pPr>
            <w:r w:rsidRPr="00844E8B">
              <w:t>0</w:t>
            </w:r>
          </w:p>
        </w:tc>
        <w:tc>
          <w:tcPr>
            <w:tcW w:w="1204" w:type="dxa"/>
            <w:gridSpan w:val="3"/>
            <w:tcBorders>
              <w:top w:val="nil"/>
              <w:left w:val="nil"/>
              <w:bottom w:val="single" w:sz="4" w:space="0" w:color="auto"/>
              <w:right w:val="single" w:sz="4" w:space="0" w:color="auto"/>
            </w:tcBorders>
            <w:shd w:val="clear" w:color="auto" w:fill="auto"/>
            <w:vAlign w:val="center"/>
          </w:tcPr>
          <w:p w14:paraId="30EA9AF6" w14:textId="77777777" w:rsidR="00844E8B" w:rsidRPr="00844E8B" w:rsidRDefault="00844E8B" w:rsidP="00844E8B">
            <w:pPr>
              <w:jc w:val="center"/>
            </w:pPr>
            <w:r w:rsidRPr="00844E8B">
              <w:t>0</w:t>
            </w:r>
          </w:p>
        </w:tc>
      </w:tr>
      <w:tr w:rsidR="00844E8B" w:rsidRPr="00844E8B" w14:paraId="4DDBC922" w14:textId="77777777" w:rsidTr="00104FF4">
        <w:trPr>
          <w:trHeight w:val="360"/>
          <w:jc w:val="center"/>
        </w:trPr>
        <w:tc>
          <w:tcPr>
            <w:tcW w:w="614" w:type="dxa"/>
            <w:shd w:val="clear" w:color="auto" w:fill="auto"/>
            <w:vAlign w:val="center"/>
            <w:hideMark/>
          </w:tcPr>
          <w:p w14:paraId="5DF9D605" w14:textId="77777777" w:rsidR="00844E8B" w:rsidRPr="00844E8B" w:rsidRDefault="00844E8B" w:rsidP="00844E8B">
            <w:pPr>
              <w:jc w:val="center"/>
              <w:rPr>
                <w:sz w:val="28"/>
              </w:rPr>
            </w:pPr>
            <w:r w:rsidRPr="00844E8B">
              <w:rPr>
                <w:sz w:val="28"/>
              </w:rPr>
              <w:t>5</w:t>
            </w:r>
          </w:p>
        </w:tc>
        <w:tc>
          <w:tcPr>
            <w:tcW w:w="2704" w:type="dxa"/>
            <w:shd w:val="clear" w:color="auto" w:fill="auto"/>
            <w:vAlign w:val="center"/>
            <w:hideMark/>
          </w:tcPr>
          <w:p w14:paraId="54947267" w14:textId="77777777" w:rsidR="00844E8B" w:rsidRPr="00844E8B" w:rsidRDefault="00844E8B" w:rsidP="00844E8B">
            <w:pPr>
              <w:rPr>
                <w:sz w:val="28"/>
                <w:szCs w:val="22"/>
              </w:rPr>
            </w:pPr>
            <w:r w:rsidRPr="00844E8B">
              <w:rPr>
                <w:sz w:val="28"/>
                <w:szCs w:val="22"/>
              </w:rPr>
              <w:t>Расходы на теплоноситель</w:t>
            </w:r>
          </w:p>
        </w:tc>
        <w:tc>
          <w:tcPr>
            <w:tcW w:w="1801" w:type="dxa"/>
            <w:tcBorders>
              <w:top w:val="nil"/>
              <w:left w:val="single" w:sz="4" w:space="0" w:color="auto"/>
              <w:bottom w:val="single" w:sz="4" w:space="0" w:color="auto"/>
              <w:right w:val="single" w:sz="4" w:space="0" w:color="auto"/>
            </w:tcBorders>
            <w:shd w:val="clear" w:color="auto" w:fill="auto"/>
            <w:vAlign w:val="center"/>
          </w:tcPr>
          <w:p w14:paraId="5DF5CB88" w14:textId="77777777" w:rsidR="00844E8B" w:rsidRPr="00844E8B" w:rsidRDefault="00844E8B" w:rsidP="00844E8B">
            <w:pPr>
              <w:jc w:val="center"/>
            </w:pPr>
            <w:r w:rsidRPr="00844E8B">
              <w:t>5</w:t>
            </w:r>
          </w:p>
        </w:tc>
        <w:tc>
          <w:tcPr>
            <w:tcW w:w="1239" w:type="dxa"/>
            <w:gridSpan w:val="3"/>
            <w:tcBorders>
              <w:top w:val="nil"/>
              <w:left w:val="single" w:sz="4" w:space="0" w:color="auto"/>
              <w:bottom w:val="single" w:sz="4" w:space="0" w:color="auto"/>
              <w:right w:val="single" w:sz="4" w:space="0" w:color="auto"/>
            </w:tcBorders>
            <w:shd w:val="clear" w:color="auto" w:fill="auto"/>
            <w:vAlign w:val="center"/>
          </w:tcPr>
          <w:p w14:paraId="398E12BF" w14:textId="77777777" w:rsidR="00844E8B" w:rsidRPr="00844E8B" w:rsidRDefault="00844E8B" w:rsidP="00844E8B">
            <w:pPr>
              <w:jc w:val="center"/>
            </w:pPr>
            <w:r w:rsidRPr="00844E8B">
              <w:t>5</w:t>
            </w:r>
          </w:p>
        </w:tc>
        <w:tc>
          <w:tcPr>
            <w:tcW w:w="1120" w:type="dxa"/>
            <w:tcBorders>
              <w:top w:val="nil"/>
              <w:left w:val="nil"/>
              <w:bottom w:val="single" w:sz="4" w:space="0" w:color="auto"/>
              <w:right w:val="single" w:sz="4" w:space="0" w:color="auto"/>
            </w:tcBorders>
            <w:shd w:val="clear" w:color="auto" w:fill="auto"/>
            <w:vAlign w:val="center"/>
          </w:tcPr>
          <w:p w14:paraId="1A720A46" w14:textId="77777777" w:rsidR="00844E8B" w:rsidRPr="00844E8B" w:rsidRDefault="00844E8B" w:rsidP="00844E8B">
            <w:pPr>
              <w:jc w:val="center"/>
            </w:pPr>
            <w:r w:rsidRPr="00844E8B">
              <w:t>5</w:t>
            </w:r>
          </w:p>
        </w:tc>
        <w:tc>
          <w:tcPr>
            <w:tcW w:w="1204" w:type="dxa"/>
            <w:gridSpan w:val="3"/>
            <w:tcBorders>
              <w:top w:val="nil"/>
              <w:left w:val="nil"/>
              <w:bottom w:val="single" w:sz="4" w:space="0" w:color="auto"/>
              <w:right w:val="single" w:sz="4" w:space="0" w:color="auto"/>
            </w:tcBorders>
            <w:shd w:val="clear" w:color="auto" w:fill="auto"/>
            <w:vAlign w:val="center"/>
          </w:tcPr>
          <w:p w14:paraId="2400CD96" w14:textId="77777777" w:rsidR="00844E8B" w:rsidRPr="00844E8B" w:rsidRDefault="00844E8B" w:rsidP="00844E8B">
            <w:pPr>
              <w:jc w:val="center"/>
            </w:pPr>
            <w:r w:rsidRPr="00844E8B">
              <w:t>5</w:t>
            </w:r>
          </w:p>
        </w:tc>
      </w:tr>
      <w:tr w:rsidR="00844E8B" w:rsidRPr="00844E8B" w14:paraId="6D6D2C6C" w14:textId="77777777" w:rsidTr="00104FF4">
        <w:trPr>
          <w:trHeight w:val="360"/>
          <w:jc w:val="center"/>
        </w:trPr>
        <w:tc>
          <w:tcPr>
            <w:tcW w:w="614" w:type="dxa"/>
            <w:shd w:val="clear" w:color="auto" w:fill="auto"/>
            <w:vAlign w:val="center"/>
            <w:hideMark/>
          </w:tcPr>
          <w:p w14:paraId="03C00ECC" w14:textId="77777777" w:rsidR="00844E8B" w:rsidRPr="00844E8B" w:rsidRDefault="00844E8B" w:rsidP="00844E8B">
            <w:pPr>
              <w:jc w:val="center"/>
              <w:rPr>
                <w:sz w:val="28"/>
              </w:rPr>
            </w:pPr>
            <w:r w:rsidRPr="00844E8B">
              <w:rPr>
                <w:sz w:val="28"/>
              </w:rPr>
              <w:t>6</w:t>
            </w:r>
          </w:p>
        </w:tc>
        <w:tc>
          <w:tcPr>
            <w:tcW w:w="2704" w:type="dxa"/>
            <w:shd w:val="clear" w:color="auto" w:fill="auto"/>
            <w:vAlign w:val="center"/>
            <w:hideMark/>
          </w:tcPr>
          <w:p w14:paraId="7A045BBB" w14:textId="77777777" w:rsidR="00844E8B" w:rsidRPr="00844E8B" w:rsidRDefault="00844E8B" w:rsidP="00844E8B">
            <w:pPr>
              <w:rPr>
                <w:sz w:val="28"/>
              </w:rPr>
            </w:pPr>
            <w:r w:rsidRPr="00844E8B">
              <w:rPr>
                <w:sz w:val="28"/>
              </w:rPr>
              <w:t>ИТОГО</w:t>
            </w:r>
          </w:p>
        </w:tc>
        <w:tc>
          <w:tcPr>
            <w:tcW w:w="1801" w:type="dxa"/>
            <w:tcBorders>
              <w:top w:val="nil"/>
              <w:left w:val="single" w:sz="4" w:space="0" w:color="auto"/>
              <w:bottom w:val="single" w:sz="4" w:space="0" w:color="auto"/>
              <w:right w:val="single" w:sz="4" w:space="0" w:color="auto"/>
            </w:tcBorders>
            <w:shd w:val="clear" w:color="auto" w:fill="auto"/>
            <w:vAlign w:val="center"/>
          </w:tcPr>
          <w:p w14:paraId="14401AE9" w14:textId="77777777" w:rsidR="00844E8B" w:rsidRPr="00844E8B" w:rsidRDefault="00844E8B" w:rsidP="00844E8B">
            <w:pPr>
              <w:jc w:val="center"/>
            </w:pPr>
            <w:r w:rsidRPr="00844E8B">
              <w:t>9 176</w:t>
            </w:r>
          </w:p>
        </w:tc>
        <w:tc>
          <w:tcPr>
            <w:tcW w:w="1239" w:type="dxa"/>
            <w:gridSpan w:val="3"/>
            <w:tcBorders>
              <w:top w:val="nil"/>
              <w:left w:val="single" w:sz="4" w:space="0" w:color="auto"/>
              <w:bottom w:val="single" w:sz="4" w:space="0" w:color="auto"/>
              <w:right w:val="single" w:sz="4" w:space="0" w:color="auto"/>
            </w:tcBorders>
            <w:shd w:val="clear" w:color="auto" w:fill="auto"/>
            <w:vAlign w:val="center"/>
          </w:tcPr>
          <w:p w14:paraId="7A55076D" w14:textId="77777777" w:rsidR="00844E8B" w:rsidRPr="00844E8B" w:rsidRDefault="00844E8B" w:rsidP="00844E8B">
            <w:pPr>
              <w:jc w:val="center"/>
            </w:pPr>
            <w:r w:rsidRPr="00844E8B">
              <w:t>9 562</w:t>
            </w:r>
          </w:p>
        </w:tc>
        <w:tc>
          <w:tcPr>
            <w:tcW w:w="1120" w:type="dxa"/>
            <w:tcBorders>
              <w:top w:val="nil"/>
              <w:left w:val="nil"/>
              <w:bottom w:val="single" w:sz="4" w:space="0" w:color="auto"/>
              <w:right w:val="single" w:sz="4" w:space="0" w:color="auto"/>
            </w:tcBorders>
            <w:shd w:val="clear" w:color="auto" w:fill="auto"/>
            <w:vAlign w:val="center"/>
          </w:tcPr>
          <w:p w14:paraId="2B0AD5F0" w14:textId="77777777" w:rsidR="00844E8B" w:rsidRPr="00844E8B" w:rsidRDefault="00844E8B" w:rsidP="00844E8B">
            <w:pPr>
              <w:jc w:val="center"/>
            </w:pPr>
            <w:r w:rsidRPr="00844E8B">
              <w:t>9 944</w:t>
            </w:r>
          </w:p>
        </w:tc>
        <w:tc>
          <w:tcPr>
            <w:tcW w:w="1204" w:type="dxa"/>
            <w:gridSpan w:val="3"/>
            <w:tcBorders>
              <w:top w:val="nil"/>
              <w:left w:val="nil"/>
              <w:bottom w:val="single" w:sz="4" w:space="0" w:color="auto"/>
              <w:right w:val="single" w:sz="4" w:space="0" w:color="auto"/>
            </w:tcBorders>
            <w:shd w:val="clear" w:color="auto" w:fill="auto"/>
            <w:vAlign w:val="center"/>
          </w:tcPr>
          <w:p w14:paraId="59BE1D0C" w14:textId="77777777" w:rsidR="00844E8B" w:rsidRPr="00844E8B" w:rsidRDefault="00844E8B" w:rsidP="00844E8B">
            <w:pPr>
              <w:jc w:val="center"/>
            </w:pPr>
            <w:r w:rsidRPr="00844E8B">
              <w:t>10 342</w:t>
            </w:r>
          </w:p>
        </w:tc>
      </w:tr>
    </w:tbl>
    <w:p w14:paraId="104E2DFD" w14:textId="77777777" w:rsidR="00844E8B" w:rsidRPr="00844E8B" w:rsidRDefault="00844E8B" w:rsidP="00844E8B">
      <w:bookmarkStart w:id="47" w:name="_Toc24010614"/>
    </w:p>
    <w:p w14:paraId="2246F50A" w14:textId="77777777" w:rsidR="00844E8B" w:rsidRPr="00844E8B" w:rsidRDefault="00844E8B" w:rsidP="00844E8B">
      <w:pPr>
        <w:keepNext/>
        <w:tabs>
          <w:tab w:val="left" w:pos="567"/>
        </w:tabs>
        <w:jc w:val="both"/>
        <w:outlineLvl w:val="0"/>
        <w:rPr>
          <w:b/>
          <w:bCs/>
          <w:sz w:val="28"/>
          <w:szCs w:val="28"/>
          <w:lang w:val="x-none" w:eastAsia="x-none"/>
        </w:rPr>
      </w:pPr>
      <w:r w:rsidRPr="00844E8B">
        <w:rPr>
          <w:b/>
          <w:sz w:val="28"/>
          <w:szCs w:val="28"/>
          <w:lang w:val="x-none" w:eastAsia="x-none"/>
        </w:rPr>
        <w:br w:type="page"/>
      </w:r>
      <w:r w:rsidRPr="00844E8B">
        <w:rPr>
          <w:b/>
          <w:sz w:val="28"/>
          <w:szCs w:val="28"/>
          <w:lang w:eastAsia="x-none"/>
        </w:rPr>
        <w:lastRenderedPageBreak/>
        <w:t>6</w:t>
      </w:r>
      <w:r w:rsidRPr="00844E8B">
        <w:rPr>
          <w:b/>
          <w:bCs/>
          <w:sz w:val="28"/>
          <w:szCs w:val="28"/>
          <w:lang w:eastAsia="x-none"/>
        </w:rPr>
        <w:t>.</w:t>
      </w:r>
      <w:r w:rsidRPr="00844E8B">
        <w:rPr>
          <w:b/>
          <w:bCs/>
          <w:sz w:val="28"/>
          <w:szCs w:val="28"/>
          <w:lang w:val="x-none" w:eastAsia="x-none"/>
        </w:rPr>
        <w:t xml:space="preserve"> </w:t>
      </w:r>
      <w:r w:rsidRPr="00844E8B">
        <w:rPr>
          <w:b/>
          <w:bCs/>
          <w:sz w:val="28"/>
          <w:szCs w:val="28"/>
          <w:lang w:eastAsia="x-none"/>
        </w:rPr>
        <w:t xml:space="preserve">Расчётная предпринимательская </w:t>
      </w:r>
      <w:r w:rsidRPr="00844E8B">
        <w:rPr>
          <w:b/>
          <w:bCs/>
          <w:sz w:val="28"/>
          <w:szCs w:val="28"/>
          <w:lang w:val="x-none" w:eastAsia="x-none"/>
        </w:rPr>
        <w:t xml:space="preserve">прибыль </w:t>
      </w:r>
    </w:p>
    <w:p w14:paraId="173347F8" w14:textId="77777777" w:rsidR="00844E8B" w:rsidRPr="00844E8B" w:rsidRDefault="00844E8B" w:rsidP="00844E8B">
      <w:pPr>
        <w:keepNext/>
        <w:tabs>
          <w:tab w:val="left" w:pos="567"/>
        </w:tabs>
        <w:jc w:val="both"/>
        <w:outlineLvl w:val="0"/>
        <w:rPr>
          <w:b/>
          <w:sz w:val="28"/>
          <w:szCs w:val="28"/>
          <w:lang w:val="x-none" w:eastAsia="x-none"/>
        </w:rPr>
      </w:pPr>
    </w:p>
    <w:p w14:paraId="255CA593" w14:textId="77777777" w:rsidR="00844E8B" w:rsidRPr="00844E8B" w:rsidRDefault="00844E8B" w:rsidP="00844E8B">
      <w:pPr>
        <w:ind w:firstLine="709"/>
        <w:jc w:val="both"/>
        <w:rPr>
          <w:sz w:val="28"/>
          <w:szCs w:val="28"/>
          <w:lang w:eastAsia="x-none"/>
        </w:rPr>
      </w:pPr>
      <w:r w:rsidRPr="00844E8B">
        <w:rPr>
          <w:sz w:val="28"/>
          <w:szCs w:val="28"/>
          <w:lang w:eastAsia="x-none"/>
        </w:rPr>
        <w:t>В соответствии с пунктом 48(2) Основ ценообразования при установлении (корректировке) тарифов в сфере теплоснабжения на 2018 год и последующие периоды регулирования расчетная предпринимательская прибыль регулируемой организации не устанавливается для регулируемой организации:</w:t>
      </w:r>
    </w:p>
    <w:p w14:paraId="6E48BFE2" w14:textId="77777777" w:rsidR="00844E8B" w:rsidRPr="00844E8B" w:rsidRDefault="00844E8B" w:rsidP="00844E8B">
      <w:pPr>
        <w:ind w:firstLine="709"/>
        <w:jc w:val="both"/>
        <w:rPr>
          <w:sz w:val="28"/>
          <w:szCs w:val="28"/>
          <w:lang w:eastAsia="x-none"/>
        </w:rPr>
      </w:pPr>
      <w:r w:rsidRPr="00844E8B">
        <w:rPr>
          <w:sz w:val="28"/>
          <w:szCs w:val="28"/>
          <w:lang w:eastAsia="x-none"/>
        </w:rPr>
        <w:t>являющейся государственным или муниципальным унитарным предприятием;</w:t>
      </w:r>
    </w:p>
    <w:p w14:paraId="77F625E1" w14:textId="77777777" w:rsidR="00844E8B" w:rsidRPr="00844E8B" w:rsidRDefault="00844E8B" w:rsidP="00844E8B">
      <w:pPr>
        <w:ind w:firstLine="709"/>
        <w:jc w:val="both"/>
        <w:rPr>
          <w:sz w:val="28"/>
          <w:szCs w:val="28"/>
          <w:lang w:eastAsia="x-none"/>
        </w:rPr>
      </w:pPr>
      <w:r w:rsidRPr="00844E8B">
        <w:rPr>
          <w:sz w:val="28"/>
          <w:szCs w:val="28"/>
          <w:lang w:eastAsia="x-none"/>
        </w:rPr>
        <w:t>владеющей объектом (объектами) теплоснабжения исключительно на основании договора (договоров) аренды, заключенного на срок менее 3 лет.</w:t>
      </w:r>
    </w:p>
    <w:p w14:paraId="39180E6B" w14:textId="77777777" w:rsidR="00844E8B" w:rsidRPr="00844E8B" w:rsidRDefault="00844E8B" w:rsidP="00844E8B">
      <w:pPr>
        <w:ind w:firstLine="709"/>
        <w:jc w:val="both"/>
        <w:rPr>
          <w:sz w:val="28"/>
          <w:szCs w:val="28"/>
          <w:lang w:eastAsia="x-none"/>
        </w:rPr>
      </w:pPr>
      <w:r w:rsidRPr="00844E8B">
        <w:rPr>
          <w:sz w:val="28"/>
          <w:szCs w:val="28"/>
          <w:lang w:eastAsia="x-none"/>
        </w:rPr>
        <w:t xml:space="preserve">Срок действия договора аренды муниципальных тепловых сетей </w:t>
      </w:r>
      <w:r w:rsidRPr="00844E8B">
        <w:rPr>
          <w:sz w:val="28"/>
          <w:szCs w:val="28"/>
          <w:lang w:eastAsia="x-none"/>
        </w:rPr>
        <w:br/>
        <w:t xml:space="preserve">№ 1923 от 21.02.2024 заканчивается 01.02.2025, в связи с этим расходы по данной статье принимаются на уровне </w:t>
      </w:r>
      <w:r w:rsidRPr="00844E8B">
        <w:rPr>
          <w:b/>
          <w:sz w:val="28"/>
          <w:szCs w:val="28"/>
          <w:lang w:eastAsia="x-none"/>
        </w:rPr>
        <w:t>0 тыс. руб.</w:t>
      </w:r>
    </w:p>
    <w:p w14:paraId="6AEDE514" w14:textId="77777777" w:rsidR="00844E8B" w:rsidRPr="00844E8B" w:rsidRDefault="00844E8B" w:rsidP="00844E8B">
      <w:pPr>
        <w:rPr>
          <w:lang w:eastAsia="x-none"/>
        </w:rPr>
      </w:pPr>
    </w:p>
    <w:p w14:paraId="437A11AC" w14:textId="77777777" w:rsidR="00844E8B" w:rsidRPr="00844E8B" w:rsidRDefault="00844E8B" w:rsidP="00844E8B">
      <w:pPr>
        <w:rPr>
          <w:lang w:val="x-none" w:eastAsia="x-none"/>
        </w:rPr>
      </w:pPr>
    </w:p>
    <w:p w14:paraId="3D04D26B" w14:textId="77777777" w:rsidR="00844E8B" w:rsidRPr="00844E8B" w:rsidRDefault="00844E8B" w:rsidP="00844E8B">
      <w:pPr>
        <w:keepNext/>
        <w:tabs>
          <w:tab w:val="left" w:pos="360"/>
        </w:tabs>
        <w:ind w:left="360"/>
        <w:jc w:val="both"/>
        <w:outlineLvl w:val="0"/>
        <w:rPr>
          <w:b/>
          <w:sz w:val="28"/>
          <w:szCs w:val="28"/>
          <w:lang w:val="x-none" w:eastAsia="x-none"/>
        </w:rPr>
      </w:pPr>
      <w:r w:rsidRPr="00844E8B">
        <w:rPr>
          <w:b/>
          <w:sz w:val="28"/>
          <w:szCs w:val="28"/>
          <w:lang w:eastAsia="x-none"/>
        </w:rPr>
        <w:t xml:space="preserve">7. </w:t>
      </w:r>
      <w:r w:rsidRPr="00844E8B">
        <w:rPr>
          <w:b/>
          <w:sz w:val="28"/>
          <w:szCs w:val="28"/>
          <w:lang w:val="x-none" w:eastAsia="x-none"/>
        </w:rPr>
        <w:t xml:space="preserve">Расчёт необходимой валовой выручки на каждый расчётный период регулирования </w:t>
      </w:r>
      <w:r w:rsidRPr="00844E8B">
        <w:rPr>
          <w:b/>
          <w:sz w:val="28"/>
          <w:szCs w:val="28"/>
          <w:lang w:eastAsia="x-none"/>
        </w:rPr>
        <w:t>ООО «СибТЭКО»</w:t>
      </w:r>
      <w:bookmarkEnd w:id="47"/>
    </w:p>
    <w:p w14:paraId="7D093207" w14:textId="77777777" w:rsidR="00844E8B" w:rsidRPr="00844E8B" w:rsidRDefault="00844E8B" w:rsidP="00844E8B">
      <w:pPr>
        <w:ind w:firstLine="851"/>
        <w:jc w:val="both"/>
        <w:rPr>
          <w:sz w:val="28"/>
          <w:szCs w:val="28"/>
        </w:rPr>
      </w:pPr>
    </w:p>
    <w:p w14:paraId="64D12A9B" w14:textId="77777777" w:rsidR="00844E8B" w:rsidRPr="00844E8B" w:rsidRDefault="00844E8B" w:rsidP="00844E8B">
      <w:pPr>
        <w:ind w:firstLine="709"/>
        <w:jc w:val="both"/>
        <w:rPr>
          <w:sz w:val="28"/>
          <w:szCs w:val="28"/>
        </w:rPr>
      </w:pPr>
      <w:r w:rsidRPr="00844E8B">
        <w:rPr>
          <w:sz w:val="28"/>
          <w:szCs w:val="28"/>
        </w:rPr>
        <w:t xml:space="preserve">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w:t>
      </w:r>
      <w:r w:rsidRPr="00844E8B">
        <w:rPr>
          <w:sz w:val="28"/>
          <w:szCs w:val="28"/>
        </w:rPr>
        <w:br/>
        <w:t>i-й расчетный период регулирования (год) долгосрочного периода регулирования.</w:t>
      </w:r>
    </w:p>
    <w:p w14:paraId="475C6416" w14:textId="77777777" w:rsidR="00844E8B" w:rsidRPr="00844E8B" w:rsidRDefault="00844E8B" w:rsidP="00844E8B">
      <w:pPr>
        <w:ind w:firstLine="709"/>
        <w:jc w:val="both"/>
        <w:rPr>
          <w:sz w:val="28"/>
          <w:szCs w:val="28"/>
        </w:rPr>
      </w:pPr>
    </w:p>
    <w:p w14:paraId="3E78696C" w14:textId="77777777" w:rsidR="00844E8B" w:rsidRPr="00844E8B" w:rsidRDefault="00844E8B" w:rsidP="00844E8B">
      <w:pPr>
        <w:ind w:firstLine="709"/>
        <w:jc w:val="both"/>
        <w:rPr>
          <w:sz w:val="28"/>
          <w:szCs w:val="28"/>
        </w:rPr>
      </w:pPr>
    </w:p>
    <w:p w14:paraId="2C712E60" w14:textId="77777777" w:rsidR="00844E8B" w:rsidRPr="00844E8B" w:rsidRDefault="00844E8B" w:rsidP="00844E8B">
      <w:pPr>
        <w:ind w:firstLine="709"/>
        <w:jc w:val="both"/>
        <w:rPr>
          <w:sz w:val="28"/>
          <w:szCs w:val="28"/>
        </w:rPr>
      </w:pPr>
    </w:p>
    <w:p w14:paraId="0D0CE00F" w14:textId="77777777" w:rsidR="00844E8B" w:rsidRPr="00844E8B" w:rsidRDefault="00844E8B" w:rsidP="00844E8B">
      <w:pPr>
        <w:ind w:firstLine="709"/>
        <w:jc w:val="both"/>
        <w:rPr>
          <w:sz w:val="28"/>
          <w:szCs w:val="28"/>
        </w:rPr>
      </w:pPr>
    </w:p>
    <w:p w14:paraId="41FC685B" w14:textId="77777777" w:rsidR="00844E8B" w:rsidRPr="00844E8B" w:rsidRDefault="00844E8B" w:rsidP="00844E8B">
      <w:pPr>
        <w:ind w:firstLine="709"/>
        <w:jc w:val="both"/>
        <w:rPr>
          <w:sz w:val="28"/>
          <w:szCs w:val="28"/>
        </w:rPr>
      </w:pPr>
    </w:p>
    <w:p w14:paraId="0B3C3AC9" w14:textId="77777777" w:rsidR="00844E8B" w:rsidRPr="00844E8B" w:rsidRDefault="00844E8B" w:rsidP="00844E8B">
      <w:pPr>
        <w:ind w:firstLine="709"/>
        <w:jc w:val="both"/>
        <w:rPr>
          <w:sz w:val="28"/>
          <w:szCs w:val="28"/>
        </w:rPr>
      </w:pPr>
    </w:p>
    <w:p w14:paraId="20A7EEB0" w14:textId="77777777" w:rsidR="00844E8B" w:rsidRPr="00844E8B" w:rsidRDefault="00844E8B" w:rsidP="00844E8B">
      <w:pPr>
        <w:ind w:firstLine="709"/>
        <w:jc w:val="both"/>
        <w:rPr>
          <w:sz w:val="28"/>
          <w:szCs w:val="28"/>
        </w:rPr>
      </w:pPr>
    </w:p>
    <w:p w14:paraId="657C9C38" w14:textId="77777777" w:rsidR="00844E8B" w:rsidRPr="00844E8B" w:rsidRDefault="00844E8B" w:rsidP="00844E8B">
      <w:pPr>
        <w:ind w:firstLine="709"/>
        <w:jc w:val="both"/>
        <w:rPr>
          <w:sz w:val="28"/>
          <w:szCs w:val="28"/>
        </w:rPr>
      </w:pPr>
    </w:p>
    <w:p w14:paraId="7881F8B7" w14:textId="77777777" w:rsidR="00844E8B" w:rsidRPr="00844E8B" w:rsidRDefault="00844E8B" w:rsidP="00844E8B">
      <w:pPr>
        <w:ind w:firstLine="709"/>
        <w:jc w:val="both"/>
        <w:rPr>
          <w:sz w:val="28"/>
          <w:szCs w:val="28"/>
        </w:rPr>
      </w:pPr>
    </w:p>
    <w:p w14:paraId="2D2F85A9" w14:textId="77777777" w:rsidR="00844E8B" w:rsidRPr="00844E8B" w:rsidRDefault="00844E8B" w:rsidP="00844E8B">
      <w:pPr>
        <w:ind w:firstLine="709"/>
        <w:jc w:val="both"/>
        <w:rPr>
          <w:sz w:val="28"/>
          <w:szCs w:val="28"/>
        </w:rPr>
      </w:pPr>
    </w:p>
    <w:p w14:paraId="13275D91" w14:textId="77777777" w:rsidR="00844E8B" w:rsidRPr="00844E8B" w:rsidRDefault="00844E8B" w:rsidP="00844E8B">
      <w:pPr>
        <w:ind w:firstLine="709"/>
        <w:jc w:val="both"/>
        <w:rPr>
          <w:sz w:val="28"/>
          <w:szCs w:val="28"/>
        </w:rPr>
      </w:pPr>
    </w:p>
    <w:p w14:paraId="683D4DDA" w14:textId="77777777" w:rsidR="00844E8B" w:rsidRPr="00844E8B" w:rsidRDefault="00844E8B" w:rsidP="00844E8B">
      <w:pPr>
        <w:ind w:firstLine="709"/>
        <w:jc w:val="both"/>
        <w:rPr>
          <w:sz w:val="28"/>
          <w:szCs w:val="28"/>
        </w:rPr>
      </w:pPr>
    </w:p>
    <w:p w14:paraId="12E09DA8" w14:textId="77777777" w:rsidR="00844E8B" w:rsidRPr="00844E8B" w:rsidRDefault="00844E8B" w:rsidP="00844E8B">
      <w:pPr>
        <w:ind w:firstLine="709"/>
        <w:jc w:val="both"/>
        <w:rPr>
          <w:sz w:val="28"/>
          <w:szCs w:val="28"/>
        </w:rPr>
      </w:pPr>
    </w:p>
    <w:p w14:paraId="4E0CFA5E" w14:textId="77777777" w:rsidR="00844E8B" w:rsidRPr="00844E8B" w:rsidRDefault="00844E8B" w:rsidP="00844E8B">
      <w:pPr>
        <w:ind w:firstLine="709"/>
        <w:jc w:val="both"/>
        <w:rPr>
          <w:sz w:val="28"/>
          <w:szCs w:val="28"/>
        </w:rPr>
      </w:pPr>
    </w:p>
    <w:p w14:paraId="62EDB4CC" w14:textId="77777777" w:rsidR="00844E8B" w:rsidRPr="00844E8B" w:rsidRDefault="00844E8B" w:rsidP="00844E8B">
      <w:pPr>
        <w:ind w:firstLine="709"/>
        <w:jc w:val="both"/>
        <w:rPr>
          <w:sz w:val="28"/>
          <w:szCs w:val="28"/>
        </w:rPr>
      </w:pPr>
    </w:p>
    <w:p w14:paraId="543DEF58" w14:textId="77777777" w:rsidR="00844E8B" w:rsidRPr="00844E8B" w:rsidRDefault="00844E8B" w:rsidP="00844E8B">
      <w:pPr>
        <w:ind w:firstLine="709"/>
        <w:jc w:val="both"/>
        <w:rPr>
          <w:sz w:val="28"/>
          <w:szCs w:val="28"/>
        </w:rPr>
      </w:pPr>
    </w:p>
    <w:p w14:paraId="6713D8C2" w14:textId="77777777" w:rsidR="00844E8B" w:rsidRPr="00844E8B" w:rsidRDefault="00844E8B" w:rsidP="00844E8B">
      <w:pPr>
        <w:ind w:firstLine="709"/>
        <w:jc w:val="both"/>
        <w:rPr>
          <w:sz w:val="28"/>
          <w:szCs w:val="28"/>
        </w:rPr>
      </w:pPr>
    </w:p>
    <w:p w14:paraId="7F6F89DA" w14:textId="77777777" w:rsidR="00844E8B" w:rsidRPr="00844E8B" w:rsidRDefault="00844E8B" w:rsidP="00844E8B">
      <w:pPr>
        <w:ind w:firstLine="709"/>
        <w:jc w:val="both"/>
        <w:rPr>
          <w:sz w:val="28"/>
          <w:szCs w:val="28"/>
        </w:rPr>
      </w:pPr>
    </w:p>
    <w:p w14:paraId="7508684D" w14:textId="77777777" w:rsidR="00844E8B" w:rsidRPr="00844E8B" w:rsidRDefault="00844E8B" w:rsidP="00844E8B">
      <w:pPr>
        <w:ind w:firstLine="709"/>
        <w:jc w:val="both"/>
        <w:rPr>
          <w:sz w:val="28"/>
          <w:szCs w:val="28"/>
        </w:rPr>
      </w:pPr>
    </w:p>
    <w:p w14:paraId="5E9658C4" w14:textId="77777777" w:rsidR="00844E8B" w:rsidRPr="00844E8B" w:rsidRDefault="00844E8B" w:rsidP="00844E8B">
      <w:pPr>
        <w:ind w:firstLine="709"/>
        <w:jc w:val="both"/>
        <w:rPr>
          <w:sz w:val="28"/>
          <w:szCs w:val="28"/>
        </w:rPr>
      </w:pPr>
    </w:p>
    <w:p w14:paraId="48D84EB7" w14:textId="77777777" w:rsidR="00844E8B" w:rsidRPr="00844E8B" w:rsidRDefault="00844E8B" w:rsidP="00844E8B">
      <w:pPr>
        <w:ind w:firstLine="709"/>
        <w:jc w:val="both"/>
        <w:rPr>
          <w:sz w:val="28"/>
          <w:szCs w:val="28"/>
        </w:rPr>
      </w:pPr>
    </w:p>
    <w:p w14:paraId="2D509175" w14:textId="77777777" w:rsidR="00844E8B" w:rsidRPr="00844E8B" w:rsidRDefault="00844E8B" w:rsidP="00844E8B">
      <w:pPr>
        <w:jc w:val="center"/>
        <w:rPr>
          <w:rFonts w:eastAsia="Calibri"/>
          <w:b/>
          <w:bCs/>
          <w:sz w:val="28"/>
          <w:lang w:eastAsia="en-US"/>
        </w:rPr>
      </w:pPr>
      <w:r w:rsidRPr="00844E8B">
        <w:rPr>
          <w:rFonts w:eastAsia="Calibri"/>
          <w:b/>
          <w:bCs/>
          <w:sz w:val="28"/>
          <w:lang w:eastAsia="en-US"/>
        </w:rPr>
        <w:lastRenderedPageBreak/>
        <w:t>Расчёт необходимой валовой выручки на производство тепловой энергии методом индексации установленных тарифов</w:t>
      </w:r>
    </w:p>
    <w:p w14:paraId="06E8FA38" w14:textId="77777777" w:rsidR="00844E8B" w:rsidRPr="00844E8B" w:rsidRDefault="00844E8B" w:rsidP="00844E8B">
      <w:pPr>
        <w:jc w:val="center"/>
        <w:rPr>
          <w:sz w:val="28"/>
        </w:rPr>
      </w:pPr>
      <w:r w:rsidRPr="00844E8B">
        <w:rPr>
          <w:sz w:val="28"/>
        </w:rPr>
        <w:t>(Приложение 5.9 к Методическим указаниям)</w:t>
      </w:r>
    </w:p>
    <w:p w14:paraId="32D3D91D" w14:textId="77777777" w:rsidR="00844E8B" w:rsidRPr="00844E8B" w:rsidRDefault="00844E8B" w:rsidP="00844E8B">
      <w:pPr>
        <w:jc w:val="right"/>
        <w:rPr>
          <w:sz w:val="28"/>
        </w:rPr>
      </w:pPr>
      <w:r w:rsidRPr="00844E8B">
        <w:rPr>
          <w:sz w:val="28"/>
        </w:rPr>
        <w:t>тыс. руб.</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3237"/>
        <w:gridCol w:w="1817"/>
        <w:gridCol w:w="11"/>
        <w:gridCol w:w="1836"/>
        <w:gridCol w:w="2104"/>
        <w:gridCol w:w="15"/>
        <w:gridCol w:w="9"/>
      </w:tblGrid>
      <w:tr w:rsidR="00844E8B" w:rsidRPr="00844E8B" w14:paraId="6F8E15DB" w14:textId="77777777" w:rsidTr="00104FF4">
        <w:trPr>
          <w:gridAfter w:val="2"/>
          <w:wAfter w:w="24" w:type="dxa"/>
          <w:trHeight w:val="300"/>
          <w:tblHeader/>
          <w:jc w:val="center"/>
        </w:trPr>
        <w:tc>
          <w:tcPr>
            <w:tcW w:w="592" w:type="dxa"/>
            <w:vMerge w:val="restart"/>
            <w:shd w:val="clear" w:color="auto" w:fill="auto"/>
            <w:vAlign w:val="center"/>
            <w:hideMark/>
          </w:tcPr>
          <w:p w14:paraId="043CEBCE" w14:textId="77777777" w:rsidR="00844E8B" w:rsidRPr="00844E8B" w:rsidRDefault="00844E8B" w:rsidP="00844E8B">
            <w:pPr>
              <w:jc w:val="center"/>
            </w:pPr>
            <w:r w:rsidRPr="00844E8B">
              <w:t>№ п/п</w:t>
            </w:r>
          </w:p>
        </w:tc>
        <w:tc>
          <w:tcPr>
            <w:tcW w:w="3237" w:type="dxa"/>
            <w:vMerge w:val="restart"/>
            <w:shd w:val="clear" w:color="auto" w:fill="auto"/>
            <w:vAlign w:val="center"/>
            <w:hideMark/>
          </w:tcPr>
          <w:p w14:paraId="302EEF24" w14:textId="77777777" w:rsidR="00844E8B" w:rsidRPr="00844E8B" w:rsidRDefault="00844E8B" w:rsidP="00844E8B">
            <w:pPr>
              <w:jc w:val="center"/>
            </w:pPr>
            <w:r w:rsidRPr="00844E8B">
              <w:t>Наименование расхода</w:t>
            </w:r>
          </w:p>
        </w:tc>
        <w:tc>
          <w:tcPr>
            <w:tcW w:w="5768" w:type="dxa"/>
            <w:gridSpan w:val="4"/>
          </w:tcPr>
          <w:p w14:paraId="1398FF7D" w14:textId="77777777" w:rsidR="00844E8B" w:rsidRPr="00844E8B" w:rsidRDefault="00844E8B" w:rsidP="00844E8B">
            <w:pPr>
              <w:jc w:val="center"/>
            </w:pPr>
            <w:r w:rsidRPr="00844E8B">
              <w:t>Предложение экспертов</w:t>
            </w:r>
          </w:p>
        </w:tc>
      </w:tr>
      <w:tr w:rsidR="00844E8B" w:rsidRPr="00844E8B" w14:paraId="0CA3AAC1" w14:textId="77777777" w:rsidTr="00104FF4">
        <w:trPr>
          <w:trHeight w:val="360"/>
          <w:tblHeader/>
          <w:jc w:val="center"/>
        </w:trPr>
        <w:tc>
          <w:tcPr>
            <w:tcW w:w="592" w:type="dxa"/>
            <w:vMerge/>
            <w:shd w:val="clear" w:color="auto" w:fill="auto"/>
            <w:vAlign w:val="center"/>
            <w:hideMark/>
          </w:tcPr>
          <w:p w14:paraId="38E95C48" w14:textId="77777777" w:rsidR="00844E8B" w:rsidRPr="00844E8B" w:rsidRDefault="00844E8B" w:rsidP="00844E8B">
            <w:pPr>
              <w:jc w:val="center"/>
            </w:pPr>
          </w:p>
        </w:tc>
        <w:tc>
          <w:tcPr>
            <w:tcW w:w="3237" w:type="dxa"/>
            <w:vMerge/>
            <w:shd w:val="clear" w:color="auto" w:fill="auto"/>
            <w:vAlign w:val="center"/>
            <w:hideMark/>
          </w:tcPr>
          <w:p w14:paraId="6B861B62" w14:textId="77777777" w:rsidR="00844E8B" w:rsidRPr="00844E8B" w:rsidRDefault="00844E8B" w:rsidP="00844E8B">
            <w:pPr>
              <w:jc w:val="center"/>
            </w:pPr>
          </w:p>
        </w:tc>
        <w:tc>
          <w:tcPr>
            <w:tcW w:w="1828" w:type="dxa"/>
            <w:gridSpan w:val="2"/>
            <w:vAlign w:val="center"/>
          </w:tcPr>
          <w:p w14:paraId="12D567A7" w14:textId="77777777" w:rsidR="00844E8B" w:rsidRPr="00844E8B" w:rsidRDefault="00844E8B" w:rsidP="00844E8B">
            <w:pPr>
              <w:jc w:val="center"/>
            </w:pPr>
            <w:r w:rsidRPr="00844E8B">
              <w:t>2025</w:t>
            </w:r>
          </w:p>
        </w:tc>
        <w:tc>
          <w:tcPr>
            <w:tcW w:w="1836" w:type="dxa"/>
            <w:vAlign w:val="center"/>
          </w:tcPr>
          <w:p w14:paraId="1FF63E9F" w14:textId="77777777" w:rsidR="00844E8B" w:rsidRPr="00844E8B" w:rsidRDefault="00844E8B" w:rsidP="00844E8B">
            <w:pPr>
              <w:jc w:val="center"/>
            </w:pPr>
            <w:r w:rsidRPr="00844E8B">
              <w:t>2026</w:t>
            </w:r>
          </w:p>
        </w:tc>
        <w:tc>
          <w:tcPr>
            <w:tcW w:w="2128" w:type="dxa"/>
            <w:gridSpan w:val="3"/>
            <w:vAlign w:val="center"/>
          </w:tcPr>
          <w:p w14:paraId="44CD2224" w14:textId="77777777" w:rsidR="00844E8B" w:rsidRPr="00844E8B" w:rsidRDefault="00844E8B" w:rsidP="00844E8B">
            <w:pPr>
              <w:jc w:val="center"/>
            </w:pPr>
            <w:r w:rsidRPr="00844E8B">
              <w:t>2027</w:t>
            </w:r>
          </w:p>
        </w:tc>
      </w:tr>
      <w:tr w:rsidR="00844E8B" w:rsidRPr="00844E8B" w14:paraId="7AB9DC28" w14:textId="77777777" w:rsidTr="00104FF4">
        <w:trPr>
          <w:gridAfter w:val="1"/>
          <w:wAfter w:w="9" w:type="dxa"/>
          <w:trHeight w:val="350"/>
          <w:jc w:val="center"/>
        </w:trPr>
        <w:tc>
          <w:tcPr>
            <w:tcW w:w="592" w:type="dxa"/>
            <w:shd w:val="clear" w:color="auto" w:fill="auto"/>
            <w:vAlign w:val="center"/>
            <w:hideMark/>
          </w:tcPr>
          <w:p w14:paraId="7DDA6243" w14:textId="77777777" w:rsidR="00844E8B" w:rsidRPr="00844E8B" w:rsidRDefault="00844E8B" w:rsidP="00844E8B">
            <w:pPr>
              <w:jc w:val="center"/>
            </w:pPr>
            <w:r w:rsidRPr="00844E8B">
              <w:t>1</w:t>
            </w:r>
          </w:p>
        </w:tc>
        <w:tc>
          <w:tcPr>
            <w:tcW w:w="3237" w:type="dxa"/>
            <w:shd w:val="clear" w:color="auto" w:fill="auto"/>
            <w:vAlign w:val="center"/>
            <w:hideMark/>
          </w:tcPr>
          <w:p w14:paraId="3DF88E5D" w14:textId="77777777" w:rsidR="00844E8B" w:rsidRPr="00844E8B" w:rsidRDefault="00844E8B" w:rsidP="00844E8B">
            <w:r w:rsidRPr="00844E8B">
              <w:t>Операционные (подконтрольные) расходы</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037A6087" w14:textId="77777777" w:rsidR="00844E8B" w:rsidRPr="00844E8B" w:rsidRDefault="00844E8B" w:rsidP="00844E8B">
            <w:pPr>
              <w:jc w:val="center"/>
            </w:pPr>
            <w:r w:rsidRPr="00844E8B">
              <w:t>77 973</w:t>
            </w:r>
          </w:p>
        </w:tc>
        <w:tc>
          <w:tcPr>
            <w:tcW w:w="1847" w:type="dxa"/>
            <w:gridSpan w:val="2"/>
            <w:tcBorders>
              <w:top w:val="single" w:sz="4" w:space="0" w:color="auto"/>
              <w:left w:val="nil"/>
              <w:bottom w:val="single" w:sz="4" w:space="0" w:color="auto"/>
              <w:right w:val="single" w:sz="4" w:space="0" w:color="auto"/>
            </w:tcBorders>
            <w:shd w:val="clear" w:color="auto" w:fill="auto"/>
            <w:vAlign w:val="center"/>
          </w:tcPr>
          <w:p w14:paraId="08D5CD40" w14:textId="77777777" w:rsidR="00844E8B" w:rsidRPr="00844E8B" w:rsidRDefault="00844E8B" w:rsidP="00844E8B">
            <w:pPr>
              <w:jc w:val="center"/>
            </w:pPr>
            <w:r w:rsidRPr="00844E8B">
              <w:t>80 280</w:t>
            </w:r>
          </w:p>
        </w:tc>
        <w:tc>
          <w:tcPr>
            <w:tcW w:w="2119" w:type="dxa"/>
            <w:gridSpan w:val="2"/>
            <w:tcBorders>
              <w:top w:val="single" w:sz="4" w:space="0" w:color="auto"/>
              <w:left w:val="nil"/>
              <w:bottom w:val="single" w:sz="4" w:space="0" w:color="auto"/>
              <w:right w:val="single" w:sz="4" w:space="0" w:color="auto"/>
            </w:tcBorders>
            <w:shd w:val="clear" w:color="auto" w:fill="auto"/>
            <w:vAlign w:val="center"/>
          </w:tcPr>
          <w:p w14:paraId="0D2FB831" w14:textId="77777777" w:rsidR="00844E8B" w:rsidRPr="00844E8B" w:rsidRDefault="00844E8B" w:rsidP="00844E8B">
            <w:pPr>
              <w:jc w:val="center"/>
            </w:pPr>
            <w:r w:rsidRPr="00844E8B">
              <w:t>82 656</w:t>
            </w:r>
          </w:p>
        </w:tc>
      </w:tr>
      <w:tr w:rsidR="00844E8B" w:rsidRPr="00844E8B" w14:paraId="0F0146A9" w14:textId="77777777" w:rsidTr="00104FF4">
        <w:trPr>
          <w:gridAfter w:val="1"/>
          <w:wAfter w:w="9" w:type="dxa"/>
          <w:trHeight w:val="360"/>
          <w:jc w:val="center"/>
        </w:trPr>
        <w:tc>
          <w:tcPr>
            <w:tcW w:w="592" w:type="dxa"/>
            <w:shd w:val="clear" w:color="auto" w:fill="auto"/>
            <w:vAlign w:val="center"/>
            <w:hideMark/>
          </w:tcPr>
          <w:p w14:paraId="473FD8C0" w14:textId="77777777" w:rsidR="00844E8B" w:rsidRPr="00844E8B" w:rsidRDefault="00844E8B" w:rsidP="00844E8B">
            <w:pPr>
              <w:jc w:val="center"/>
            </w:pPr>
            <w:r w:rsidRPr="00844E8B">
              <w:t>2</w:t>
            </w:r>
          </w:p>
        </w:tc>
        <w:tc>
          <w:tcPr>
            <w:tcW w:w="3237" w:type="dxa"/>
            <w:shd w:val="clear" w:color="auto" w:fill="auto"/>
            <w:vAlign w:val="center"/>
            <w:hideMark/>
          </w:tcPr>
          <w:p w14:paraId="776B1F14" w14:textId="77777777" w:rsidR="00844E8B" w:rsidRPr="00844E8B" w:rsidRDefault="00844E8B" w:rsidP="00844E8B">
            <w:r w:rsidRPr="00844E8B">
              <w:t>Неподконтрольные расходы</w:t>
            </w:r>
          </w:p>
        </w:tc>
        <w:tc>
          <w:tcPr>
            <w:tcW w:w="1817" w:type="dxa"/>
            <w:tcBorders>
              <w:top w:val="nil"/>
              <w:left w:val="single" w:sz="4" w:space="0" w:color="auto"/>
              <w:bottom w:val="single" w:sz="4" w:space="0" w:color="auto"/>
              <w:right w:val="single" w:sz="4" w:space="0" w:color="auto"/>
            </w:tcBorders>
            <w:shd w:val="clear" w:color="auto" w:fill="auto"/>
            <w:vAlign w:val="center"/>
          </w:tcPr>
          <w:p w14:paraId="63944098" w14:textId="77777777" w:rsidR="00844E8B" w:rsidRPr="00844E8B" w:rsidRDefault="00844E8B" w:rsidP="00844E8B">
            <w:pPr>
              <w:jc w:val="center"/>
            </w:pPr>
            <w:r w:rsidRPr="00844E8B">
              <w:t>14 472</w:t>
            </w:r>
          </w:p>
        </w:tc>
        <w:tc>
          <w:tcPr>
            <w:tcW w:w="1847" w:type="dxa"/>
            <w:gridSpan w:val="2"/>
            <w:tcBorders>
              <w:top w:val="nil"/>
              <w:left w:val="nil"/>
              <w:bottom w:val="single" w:sz="4" w:space="0" w:color="auto"/>
              <w:right w:val="single" w:sz="4" w:space="0" w:color="auto"/>
            </w:tcBorders>
            <w:shd w:val="clear" w:color="auto" w:fill="auto"/>
            <w:vAlign w:val="center"/>
          </w:tcPr>
          <w:p w14:paraId="497EEAA6" w14:textId="77777777" w:rsidR="00844E8B" w:rsidRPr="00844E8B" w:rsidRDefault="00844E8B" w:rsidP="00844E8B">
            <w:pPr>
              <w:jc w:val="center"/>
            </w:pPr>
            <w:r w:rsidRPr="00844E8B">
              <w:t>14 891</w:t>
            </w:r>
          </w:p>
        </w:tc>
        <w:tc>
          <w:tcPr>
            <w:tcW w:w="2119" w:type="dxa"/>
            <w:gridSpan w:val="2"/>
            <w:tcBorders>
              <w:top w:val="nil"/>
              <w:left w:val="nil"/>
              <w:bottom w:val="single" w:sz="4" w:space="0" w:color="auto"/>
              <w:right w:val="single" w:sz="4" w:space="0" w:color="auto"/>
            </w:tcBorders>
            <w:shd w:val="clear" w:color="auto" w:fill="auto"/>
            <w:vAlign w:val="center"/>
          </w:tcPr>
          <w:p w14:paraId="24FCBD92" w14:textId="77777777" w:rsidR="00844E8B" w:rsidRPr="00844E8B" w:rsidRDefault="00844E8B" w:rsidP="00844E8B">
            <w:pPr>
              <w:jc w:val="center"/>
            </w:pPr>
            <w:r w:rsidRPr="00844E8B">
              <w:t>15 324</w:t>
            </w:r>
          </w:p>
        </w:tc>
      </w:tr>
      <w:tr w:rsidR="00844E8B" w:rsidRPr="00844E8B" w14:paraId="7264DCFA" w14:textId="77777777" w:rsidTr="00104FF4">
        <w:trPr>
          <w:gridAfter w:val="1"/>
          <w:wAfter w:w="9" w:type="dxa"/>
          <w:trHeight w:val="758"/>
          <w:jc w:val="center"/>
        </w:trPr>
        <w:tc>
          <w:tcPr>
            <w:tcW w:w="592" w:type="dxa"/>
            <w:shd w:val="clear" w:color="auto" w:fill="auto"/>
            <w:vAlign w:val="center"/>
            <w:hideMark/>
          </w:tcPr>
          <w:p w14:paraId="3F0072D9" w14:textId="77777777" w:rsidR="00844E8B" w:rsidRPr="00844E8B" w:rsidRDefault="00844E8B" w:rsidP="00844E8B">
            <w:pPr>
              <w:jc w:val="center"/>
            </w:pPr>
            <w:r w:rsidRPr="00844E8B">
              <w:t>3</w:t>
            </w:r>
          </w:p>
        </w:tc>
        <w:tc>
          <w:tcPr>
            <w:tcW w:w="3237" w:type="dxa"/>
            <w:shd w:val="clear" w:color="auto" w:fill="auto"/>
            <w:vAlign w:val="center"/>
            <w:hideMark/>
          </w:tcPr>
          <w:p w14:paraId="0F42C42E" w14:textId="77777777" w:rsidR="00844E8B" w:rsidRPr="00844E8B" w:rsidRDefault="00844E8B" w:rsidP="00844E8B">
            <w:r w:rsidRPr="00844E8B">
              <w:t>Расходы на приобретение (производство) энергетических ресурсов, холодной воды и теплоносителя</w:t>
            </w:r>
          </w:p>
        </w:tc>
        <w:tc>
          <w:tcPr>
            <w:tcW w:w="1817" w:type="dxa"/>
            <w:tcBorders>
              <w:top w:val="nil"/>
              <w:left w:val="single" w:sz="4" w:space="0" w:color="auto"/>
              <w:bottom w:val="single" w:sz="4" w:space="0" w:color="auto"/>
              <w:right w:val="single" w:sz="4" w:space="0" w:color="auto"/>
            </w:tcBorders>
            <w:shd w:val="clear" w:color="auto" w:fill="auto"/>
            <w:vAlign w:val="center"/>
          </w:tcPr>
          <w:p w14:paraId="0F6CC7EB" w14:textId="77777777" w:rsidR="00844E8B" w:rsidRPr="00844E8B" w:rsidRDefault="00844E8B" w:rsidP="00844E8B">
            <w:pPr>
              <w:jc w:val="center"/>
            </w:pPr>
            <w:r w:rsidRPr="00844E8B">
              <w:t>9 562</w:t>
            </w:r>
          </w:p>
        </w:tc>
        <w:tc>
          <w:tcPr>
            <w:tcW w:w="1847" w:type="dxa"/>
            <w:gridSpan w:val="2"/>
            <w:tcBorders>
              <w:top w:val="nil"/>
              <w:left w:val="nil"/>
              <w:bottom w:val="single" w:sz="4" w:space="0" w:color="auto"/>
              <w:right w:val="single" w:sz="4" w:space="0" w:color="auto"/>
            </w:tcBorders>
            <w:shd w:val="clear" w:color="auto" w:fill="auto"/>
            <w:vAlign w:val="center"/>
          </w:tcPr>
          <w:p w14:paraId="5B3E467B" w14:textId="77777777" w:rsidR="00844E8B" w:rsidRPr="00844E8B" w:rsidRDefault="00844E8B" w:rsidP="00844E8B">
            <w:pPr>
              <w:jc w:val="center"/>
            </w:pPr>
            <w:r w:rsidRPr="00844E8B">
              <w:t>9 944</w:t>
            </w:r>
          </w:p>
        </w:tc>
        <w:tc>
          <w:tcPr>
            <w:tcW w:w="2119" w:type="dxa"/>
            <w:gridSpan w:val="2"/>
            <w:tcBorders>
              <w:top w:val="nil"/>
              <w:left w:val="nil"/>
              <w:bottom w:val="single" w:sz="4" w:space="0" w:color="auto"/>
              <w:right w:val="single" w:sz="4" w:space="0" w:color="auto"/>
            </w:tcBorders>
            <w:shd w:val="clear" w:color="auto" w:fill="auto"/>
            <w:vAlign w:val="center"/>
          </w:tcPr>
          <w:p w14:paraId="7F22BACA" w14:textId="77777777" w:rsidR="00844E8B" w:rsidRPr="00844E8B" w:rsidRDefault="00844E8B" w:rsidP="00844E8B">
            <w:pPr>
              <w:jc w:val="center"/>
            </w:pPr>
            <w:r w:rsidRPr="00844E8B">
              <w:t>10 342</w:t>
            </w:r>
          </w:p>
        </w:tc>
      </w:tr>
      <w:tr w:rsidR="00844E8B" w:rsidRPr="00844E8B" w14:paraId="3CA3FB29" w14:textId="77777777" w:rsidTr="00104FF4">
        <w:trPr>
          <w:gridAfter w:val="1"/>
          <w:wAfter w:w="9" w:type="dxa"/>
          <w:trHeight w:val="360"/>
          <w:jc w:val="center"/>
        </w:trPr>
        <w:tc>
          <w:tcPr>
            <w:tcW w:w="592" w:type="dxa"/>
            <w:shd w:val="clear" w:color="auto" w:fill="auto"/>
            <w:vAlign w:val="center"/>
            <w:hideMark/>
          </w:tcPr>
          <w:p w14:paraId="227E5DEE" w14:textId="77777777" w:rsidR="00844E8B" w:rsidRPr="00844E8B" w:rsidRDefault="00844E8B" w:rsidP="00844E8B">
            <w:pPr>
              <w:jc w:val="center"/>
            </w:pPr>
            <w:r w:rsidRPr="00844E8B">
              <w:t>4</w:t>
            </w:r>
          </w:p>
        </w:tc>
        <w:tc>
          <w:tcPr>
            <w:tcW w:w="3237" w:type="dxa"/>
            <w:shd w:val="clear" w:color="auto" w:fill="auto"/>
            <w:vAlign w:val="center"/>
            <w:hideMark/>
          </w:tcPr>
          <w:p w14:paraId="64E637B8" w14:textId="77777777" w:rsidR="00844E8B" w:rsidRPr="00844E8B" w:rsidRDefault="00844E8B" w:rsidP="00844E8B">
            <w:r w:rsidRPr="00844E8B">
              <w:t>Прибыль</w:t>
            </w:r>
          </w:p>
        </w:tc>
        <w:tc>
          <w:tcPr>
            <w:tcW w:w="1817" w:type="dxa"/>
            <w:tcBorders>
              <w:top w:val="nil"/>
              <w:left w:val="single" w:sz="4" w:space="0" w:color="auto"/>
              <w:bottom w:val="single" w:sz="4" w:space="0" w:color="auto"/>
              <w:right w:val="single" w:sz="4" w:space="0" w:color="auto"/>
            </w:tcBorders>
            <w:shd w:val="clear" w:color="auto" w:fill="auto"/>
            <w:vAlign w:val="center"/>
          </w:tcPr>
          <w:p w14:paraId="6EF479E3" w14:textId="77777777" w:rsidR="00844E8B" w:rsidRPr="00844E8B" w:rsidRDefault="00844E8B" w:rsidP="00844E8B">
            <w:pPr>
              <w:jc w:val="center"/>
            </w:pPr>
            <w:r w:rsidRPr="00844E8B">
              <w:t>0</w:t>
            </w:r>
          </w:p>
        </w:tc>
        <w:tc>
          <w:tcPr>
            <w:tcW w:w="1847" w:type="dxa"/>
            <w:gridSpan w:val="2"/>
            <w:tcBorders>
              <w:top w:val="nil"/>
              <w:left w:val="nil"/>
              <w:bottom w:val="single" w:sz="4" w:space="0" w:color="auto"/>
              <w:right w:val="single" w:sz="4" w:space="0" w:color="auto"/>
            </w:tcBorders>
            <w:shd w:val="clear" w:color="auto" w:fill="auto"/>
            <w:vAlign w:val="center"/>
          </w:tcPr>
          <w:p w14:paraId="33F4F6D2" w14:textId="77777777" w:rsidR="00844E8B" w:rsidRPr="00844E8B" w:rsidRDefault="00844E8B" w:rsidP="00844E8B">
            <w:pPr>
              <w:jc w:val="center"/>
            </w:pPr>
            <w:r w:rsidRPr="00844E8B">
              <w:t>0</w:t>
            </w:r>
          </w:p>
        </w:tc>
        <w:tc>
          <w:tcPr>
            <w:tcW w:w="2119" w:type="dxa"/>
            <w:gridSpan w:val="2"/>
            <w:tcBorders>
              <w:top w:val="nil"/>
              <w:left w:val="nil"/>
              <w:bottom w:val="single" w:sz="4" w:space="0" w:color="auto"/>
              <w:right w:val="single" w:sz="4" w:space="0" w:color="auto"/>
            </w:tcBorders>
            <w:shd w:val="clear" w:color="auto" w:fill="auto"/>
            <w:vAlign w:val="center"/>
          </w:tcPr>
          <w:p w14:paraId="57ADABC8" w14:textId="77777777" w:rsidR="00844E8B" w:rsidRPr="00844E8B" w:rsidRDefault="00844E8B" w:rsidP="00844E8B">
            <w:pPr>
              <w:jc w:val="center"/>
            </w:pPr>
            <w:r w:rsidRPr="00844E8B">
              <w:t>0</w:t>
            </w:r>
          </w:p>
        </w:tc>
      </w:tr>
      <w:tr w:rsidR="00844E8B" w:rsidRPr="00844E8B" w14:paraId="031541FC" w14:textId="77777777" w:rsidTr="00104FF4">
        <w:trPr>
          <w:gridAfter w:val="1"/>
          <w:wAfter w:w="9" w:type="dxa"/>
          <w:trHeight w:val="361"/>
          <w:jc w:val="center"/>
        </w:trPr>
        <w:tc>
          <w:tcPr>
            <w:tcW w:w="592" w:type="dxa"/>
            <w:shd w:val="clear" w:color="auto" w:fill="auto"/>
            <w:vAlign w:val="center"/>
          </w:tcPr>
          <w:p w14:paraId="79E7361F" w14:textId="77777777" w:rsidR="00844E8B" w:rsidRPr="00844E8B" w:rsidRDefault="00844E8B" w:rsidP="00844E8B">
            <w:pPr>
              <w:jc w:val="center"/>
            </w:pPr>
            <w:r w:rsidRPr="00844E8B">
              <w:t>5</w:t>
            </w:r>
          </w:p>
        </w:tc>
        <w:tc>
          <w:tcPr>
            <w:tcW w:w="3237" w:type="dxa"/>
            <w:shd w:val="clear" w:color="auto" w:fill="auto"/>
            <w:vAlign w:val="center"/>
          </w:tcPr>
          <w:p w14:paraId="3614487C" w14:textId="77777777" w:rsidR="00844E8B" w:rsidRPr="00844E8B" w:rsidRDefault="00844E8B" w:rsidP="00844E8B">
            <w:r w:rsidRPr="00844E8B">
              <w:t>Расчетная предпринимательская прибыль</w:t>
            </w:r>
          </w:p>
        </w:tc>
        <w:tc>
          <w:tcPr>
            <w:tcW w:w="1817" w:type="dxa"/>
            <w:tcBorders>
              <w:top w:val="nil"/>
              <w:left w:val="single" w:sz="4" w:space="0" w:color="auto"/>
              <w:bottom w:val="single" w:sz="4" w:space="0" w:color="auto"/>
              <w:right w:val="single" w:sz="4" w:space="0" w:color="auto"/>
            </w:tcBorders>
            <w:shd w:val="clear" w:color="auto" w:fill="auto"/>
            <w:vAlign w:val="center"/>
          </w:tcPr>
          <w:p w14:paraId="432D9563" w14:textId="77777777" w:rsidR="00844E8B" w:rsidRPr="00844E8B" w:rsidRDefault="00844E8B" w:rsidP="00844E8B">
            <w:pPr>
              <w:jc w:val="center"/>
            </w:pPr>
            <w:r w:rsidRPr="00844E8B">
              <w:t>0</w:t>
            </w:r>
          </w:p>
        </w:tc>
        <w:tc>
          <w:tcPr>
            <w:tcW w:w="1847" w:type="dxa"/>
            <w:gridSpan w:val="2"/>
            <w:tcBorders>
              <w:top w:val="nil"/>
              <w:left w:val="nil"/>
              <w:bottom w:val="single" w:sz="4" w:space="0" w:color="auto"/>
              <w:right w:val="single" w:sz="4" w:space="0" w:color="auto"/>
            </w:tcBorders>
            <w:shd w:val="clear" w:color="auto" w:fill="auto"/>
            <w:vAlign w:val="center"/>
          </w:tcPr>
          <w:p w14:paraId="46C8D6B9" w14:textId="77777777" w:rsidR="00844E8B" w:rsidRPr="00844E8B" w:rsidRDefault="00844E8B" w:rsidP="00844E8B">
            <w:pPr>
              <w:jc w:val="center"/>
            </w:pPr>
            <w:r w:rsidRPr="00844E8B">
              <w:t>0</w:t>
            </w:r>
          </w:p>
        </w:tc>
        <w:tc>
          <w:tcPr>
            <w:tcW w:w="2119" w:type="dxa"/>
            <w:gridSpan w:val="2"/>
            <w:tcBorders>
              <w:top w:val="nil"/>
              <w:left w:val="nil"/>
              <w:bottom w:val="single" w:sz="4" w:space="0" w:color="auto"/>
              <w:right w:val="single" w:sz="4" w:space="0" w:color="auto"/>
            </w:tcBorders>
            <w:shd w:val="clear" w:color="auto" w:fill="auto"/>
            <w:vAlign w:val="center"/>
          </w:tcPr>
          <w:p w14:paraId="21E2564B" w14:textId="77777777" w:rsidR="00844E8B" w:rsidRPr="00844E8B" w:rsidRDefault="00844E8B" w:rsidP="00844E8B">
            <w:pPr>
              <w:jc w:val="center"/>
            </w:pPr>
            <w:r w:rsidRPr="00844E8B">
              <w:t>0</w:t>
            </w:r>
          </w:p>
        </w:tc>
      </w:tr>
      <w:tr w:rsidR="00844E8B" w:rsidRPr="00844E8B" w14:paraId="6553DE20" w14:textId="77777777" w:rsidTr="00104FF4">
        <w:trPr>
          <w:gridAfter w:val="1"/>
          <w:wAfter w:w="9" w:type="dxa"/>
          <w:trHeight w:val="740"/>
          <w:jc w:val="center"/>
        </w:trPr>
        <w:tc>
          <w:tcPr>
            <w:tcW w:w="592" w:type="dxa"/>
            <w:shd w:val="clear" w:color="auto" w:fill="auto"/>
            <w:vAlign w:val="center"/>
            <w:hideMark/>
          </w:tcPr>
          <w:p w14:paraId="6190FFA4" w14:textId="77777777" w:rsidR="00844E8B" w:rsidRPr="00844E8B" w:rsidRDefault="00844E8B" w:rsidP="00844E8B">
            <w:pPr>
              <w:jc w:val="center"/>
            </w:pPr>
            <w:r w:rsidRPr="00844E8B">
              <w:t>6</w:t>
            </w:r>
          </w:p>
        </w:tc>
        <w:tc>
          <w:tcPr>
            <w:tcW w:w="3237" w:type="dxa"/>
            <w:shd w:val="clear" w:color="auto" w:fill="auto"/>
            <w:vAlign w:val="center"/>
            <w:hideMark/>
          </w:tcPr>
          <w:p w14:paraId="12AC1F09" w14:textId="77777777" w:rsidR="00844E8B" w:rsidRPr="00844E8B" w:rsidRDefault="00844E8B" w:rsidP="00844E8B">
            <w:r w:rsidRPr="00844E8B">
              <w:t>Результаты деятельности до перехода к регулированию цен (тарифов) на основе долгосрочных параметров регулирования</w:t>
            </w:r>
          </w:p>
        </w:tc>
        <w:tc>
          <w:tcPr>
            <w:tcW w:w="1817" w:type="dxa"/>
            <w:tcBorders>
              <w:top w:val="nil"/>
              <w:left w:val="single" w:sz="4" w:space="0" w:color="auto"/>
              <w:bottom w:val="single" w:sz="4" w:space="0" w:color="auto"/>
              <w:right w:val="single" w:sz="4" w:space="0" w:color="auto"/>
            </w:tcBorders>
            <w:shd w:val="clear" w:color="auto" w:fill="auto"/>
            <w:vAlign w:val="center"/>
          </w:tcPr>
          <w:p w14:paraId="702F4853" w14:textId="77777777" w:rsidR="00844E8B" w:rsidRPr="00844E8B" w:rsidRDefault="00844E8B" w:rsidP="00844E8B">
            <w:pPr>
              <w:jc w:val="center"/>
            </w:pPr>
            <w:r w:rsidRPr="00844E8B">
              <w:t>0</w:t>
            </w:r>
          </w:p>
        </w:tc>
        <w:tc>
          <w:tcPr>
            <w:tcW w:w="1847" w:type="dxa"/>
            <w:gridSpan w:val="2"/>
            <w:tcBorders>
              <w:top w:val="nil"/>
              <w:left w:val="nil"/>
              <w:bottom w:val="single" w:sz="4" w:space="0" w:color="auto"/>
              <w:right w:val="single" w:sz="4" w:space="0" w:color="auto"/>
            </w:tcBorders>
            <w:shd w:val="clear" w:color="auto" w:fill="auto"/>
            <w:vAlign w:val="center"/>
          </w:tcPr>
          <w:p w14:paraId="60F690DC" w14:textId="77777777" w:rsidR="00844E8B" w:rsidRPr="00844E8B" w:rsidRDefault="00844E8B" w:rsidP="00844E8B">
            <w:pPr>
              <w:jc w:val="center"/>
            </w:pPr>
            <w:r w:rsidRPr="00844E8B">
              <w:t>0</w:t>
            </w:r>
          </w:p>
        </w:tc>
        <w:tc>
          <w:tcPr>
            <w:tcW w:w="2119" w:type="dxa"/>
            <w:gridSpan w:val="2"/>
            <w:tcBorders>
              <w:top w:val="nil"/>
              <w:left w:val="nil"/>
              <w:bottom w:val="single" w:sz="4" w:space="0" w:color="auto"/>
              <w:right w:val="single" w:sz="4" w:space="0" w:color="auto"/>
            </w:tcBorders>
            <w:shd w:val="clear" w:color="auto" w:fill="auto"/>
            <w:vAlign w:val="center"/>
          </w:tcPr>
          <w:p w14:paraId="6E2039BC" w14:textId="77777777" w:rsidR="00844E8B" w:rsidRPr="00844E8B" w:rsidRDefault="00844E8B" w:rsidP="00844E8B">
            <w:pPr>
              <w:jc w:val="center"/>
            </w:pPr>
            <w:r w:rsidRPr="00844E8B">
              <w:t>0</w:t>
            </w:r>
          </w:p>
        </w:tc>
      </w:tr>
      <w:tr w:rsidR="00844E8B" w:rsidRPr="00844E8B" w14:paraId="4DE2CC9B" w14:textId="77777777" w:rsidTr="00104FF4">
        <w:trPr>
          <w:gridAfter w:val="1"/>
          <w:wAfter w:w="9" w:type="dxa"/>
          <w:trHeight w:val="277"/>
          <w:jc w:val="center"/>
        </w:trPr>
        <w:tc>
          <w:tcPr>
            <w:tcW w:w="592" w:type="dxa"/>
            <w:shd w:val="clear" w:color="auto" w:fill="auto"/>
            <w:vAlign w:val="center"/>
            <w:hideMark/>
          </w:tcPr>
          <w:p w14:paraId="5D7D6324" w14:textId="77777777" w:rsidR="00844E8B" w:rsidRPr="00844E8B" w:rsidRDefault="00844E8B" w:rsidP="00844E8B">
            <w:pPr>
              <w:jc w:val="center"/>
            </w:pPr>
            <w:r w:rsidRPr="00844E8B">
              <w:t>7</w:t>
            </w:r>
          </w:p>
        </w:tc>
        <w:tc>
          <w:tcPr>
            <w:tcW w:w="3237" w:type="dxa"/>
            <w:shd w:val="clear" w:color="auto" w:fill="auto"/>
            <w:vAlign w:val="center"/>
            <w:hideMark/>
          </w:tcPr>
          <w:p w14:paraId="2E513D09" w14:textId="77777777" w:rsidR="00844E8B" w:rsidRPr="00844E8B" w:rsidRDefault="00844E8B" w:rsidP="00844E8B">
            <w:r w:rsidRPr="00844E8B">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17" w:type="dxa"/>
            <w:tcBorders>
              <w:top w:val="nil"/>
              <w:left w:val="single" w:sz="4" w:space="0" w:color="auto"/>
              <w:bottom w:val="single" w:sz="4" w:space="0" w:color="auto"/>
              <w:right w:val="single" w:sz="4" w:space="0" w:color="auto"/>
            </w:tcBorders>
            <w:shd w:val="clear" w:color="auto" w:fill="auto"/>
            <w:vAlign w:val="center"/>
          </w:tcPr>
          <w:p w14:paraId="7D9F5DC1" w14:textId="77777777" w:rsidR="00844E8B" w:rsidRPr="00844E8B" w:rsidRDefault="00844E8B" w:rsidP="00844E8B">
            <w:pPr>
              <w:jc w:val="center"/>
            </w:pPr>
            <w:r w:rsidRPr="00844E8B">
              <w:t>0</w:t>
            </w:r>
          </w:p>
        </w:tc>
        <w:tc>
          <w:tcPr>
            <w:tcW w:w="1847" w:type="dxa"/>
            <w:gridSpan w:val="2"/>
            <w:tcBorders>
              <w:top w:val="nil"/>
              <w:left w:val="nil"/>
              <w:bottom w:val="single" w:sz="4" w:space="0" w:color="auto"/>
              <w:right w:val="single" w:sz="4" w:space="0" w:color="auto"/>
            </w:tcBorders>
            <w:shd w:val="clear" w:color="auto" w:fill="auto"/>
            <w:vAlign w:val="center"/>
          </w:tcPr>
          <w:p w14:paraId="65DCACFF" w14:textId="77777777" w:rsidR="00844E8B" w:rsidRPr="00844E8B" w:rsidRDefault="00844E8B" w:rsidP="00844E8B">
            <w:pPr>
              <w:jc w:val="center"/>
            </w:pPr>
            <w:r w:rsidRPr="00844E8B">
              <w:t>0</w:t>
            </w:r>
          </w:p>
        </w:tc>
        <w:tc>
          <w:tcPr>
            <w:tcW w:w="2119" w:type="dxa"/>
            <w:gridSpan w:val="2"/>
            <w:tcBorders>
              <w:top w:val="nil"/>
              <w:left w:val="nil"/>
              <w:bottom w:val="single" w:sz="4" w:space="0" w:color="auto"/>
              <w:right w:val="single" w:sz="4" w:space="0" w:color="auto"/>
            </w:tcBorders>
            <w:shd w:val="clear" w:color="auto" w:fill="auto"/>
            <w:vAlign w:val="center"/>
          </w:tcPr>
          <w:p w14:paraId="5DE5A474" w14:textId="77777777" w:rsidR="00844E8B" w:rsidRPr="00844E8B" w:rsidRDefault="00844E8B" w:rsidP="00844E8B">
            <w:pPr>
              <w:jc w:val="center"/>
            </w:pPr>
            <w:r w:rsidRPr="00844E8B">
              <w:t>0</w:t>
            </w:r>
          </w:p>
        </w:tc>
      </w:tr>
      <w:tr w:rsidR="00844E8B" w:rsidRPr="00844E8B" w14:paraId="7EB680CE" w14:textId="77777777" w:rsidTr="00104FF4">
        <w:trPr>
          <w:gridAfter w:val="1"/>
          <w:wAfter w:w="9" w:type="dxa"/>
          <w:trHeight w:val="419"/>
          <w:jc w:val="center"/>
        </w:trPr>
        <w:tc>
          <w:tcPr>
            <w:tcW w:w="592" w:type="dxa"/>
            <w:shd w:val="clear" w:color="auto" w:fill="auto"/>
            <w:vAlign w:val="center"/>
            <w:hideMark/>
          </w:tcPr>
          <w:p w14:paraId="10D047AE" w14:textId="77777777" w:rsidR="00844E8B" w:rsidRPr="00844E8B" w:rsidRDefault="00844E8B" w:rsidP="00844E8B">
            <w:pPr>
              <w:jc w:val="center"/>
            </w:pPr>
            <w:r w:rsidRPr="00844E8B">
              <w:t>8</w:t>
            </w:r>
          </w:p>
        </w:tc>
        <w:tc>
          <w:tcPr>
            <w:tcW w:w="3237" w:type="dxa"/>
            <w:shd w:val="clear" w:color="auto" w:fill="auto"/>
            <w:vAlign w:val="center"/>
            <w:hideMark/>
          </w:tcPr>
          <w:p w14:paraId="215A8ADF" w14:textId="77777777" w:rsidR="00844E8B" w:rsidRPr="00844E8B" w:rsidRDefault="00844E8B" w:rsidP="00844E8B">
            <w:r w:rsidRPr="00844E8B">
              <w:t>Корректировка с учетом надежности и качества реализуемых товаров (оказываемых услуг), подлежащая учету в НВВ</w:t>
            </w:r>
          </w:p>
        </w:tc>
        <w:tc>
          <w:tcPr>
            <w:tcW w:w="1817" w:type="dxa"/>
            <w:tcBorders>
              <w:top w:val="nil"/>
              <w:left w:val="single" w:sz="4" w:space="0" w:color="auto"/>
              <w:bottom w:val="single" w:sz="4" w:space="0" w:color="auto"/>
              <w:right w:val="single" w:sz="4" w:space="0" w:color="auto"/>
            </w:tcBorders>
            <w:shd w:val="clear" w:color="auto" w:fill="auto"/>
            <w:vAlign w:val="center"/>
          </w:tcPr>
          <w:p w14:paraId="298E4A61" w14:textId="77777777" w:rsidR="00844E8B" w:rsidRPr="00844E8B" w:rsidRDefault="00844E8B" w:rsidP="00844E8B">
            <w:pPr>
              <w:jc w:val="center"/>
            </w:pPr>
            <w:r w:rsidRPr="00844E8B">
              <w:t>0</w:t>
            </w:r>
          </w:p>
        </w:tc>
        <w:tc>
          <w:tcPr>
            <w:tcW w:w="1847" w:type="dxa"/>
            <w:gridSpan w:val="2"/>
            <w:tcBorders>
              <w:top w:val="nil"/>
              <w:left w:val="nil"/>
              <w:bottom w:val="single" w:sz="4" w:space="0" w:color="auto"/>
              <w:right w:val="single" w:sz="4" w:space="0" w:color="auto"/>
            </w:tcBorders>
            <w:shd w:val="clear" w:color="auto" w:fill="auto"/>
            <w:vAlign w:val="center"/>
          </w:tcPr>
          <w:p w14:paraId="52C83C03" w14:textId="77777777" w:rsidR="00844E8B" w:rsidRPr="00844E8B" w:rsidRDefault="00844E8B" w:rsidP="00844E8B">
            <w:pPr>
              <w:jc w:val="center"/>
            </w:pPr>
            <w:r w:rsidRPr="00844E8B">
              <w:t>0</w:t>
            </w:r>
          </w:p>
        </w:tc>
        <w:tc>
          <w:tcPr>
            <w:tcW w:w="2119" w:type="dxa"/>
            <w:gridSpan w:val="2"/>
            <w:tcBorders>
              <w:top w:val="nil"/>
              <w:left w:val="nil"/>
              <w:bottom w:val="single" w:sz="4" w:space="0" w:color="auto"/>
              <w:right w:val="single" w:sz="4" w:space="0" w:color="auto"/>
            </w:tcBorders>
            <w:shd w:val="clear" w:color="auto" w:fill="auto"/>
            <w:vAlign w:val="center"/>
          </w:tcPr>
          <w:p w14:paraId="66B31195" w14:textId="77777777" w:rsidR="00844E8B" w:rsidRPr="00844E8B" w:rsidRDefault="00844E8B" w:rsidP="00844E8B">
            <w:pPr>
              <w:jc w:val="center"/>
            </w:pPr>
            <w:r w:rsidRPr="00844E8B">
              <w:t>0</w:t>
            </w:r>
          </w:p>
        </w:tc>
      </w:tr>
      <w:tr w:rsidR="00844E8B" w:rsidRPr="00844E8B" w14:paraId="6AF34FD5" w14:textId="77777777" w:rsidTr="00104FF4">
        <w:trPr>
          <w:trHeight w:val="1080"/>
          <w:jc w:val="center"/>
        </w:trPr>
        <w:tc>
          <w:tcPr>
            <w:tcW w:w="592" w:type="dxa"/>
            <w:shd w:val="clear" w:color="auto" w:fill="auto"/>
            <w:vAlign w:val="center"/>
            <w:hideMark/>
          </w:tcPr>
          <w:p w14:paraId="3A784C75" w14:textId="77777777" w:rsidR="00844E8B" w:rsidRPr="00844E8B" w:rsidRDefault="00844E8B" w:rsidP="00844E8B">
            <w:pPr>
              <w:jc w:val="center"/>
            </w:pPr>
            <w:r w:rsidRPr="00844E8B">
              <w:t>9</w:t>
            </w:r>
          </w:p>
        </w:tc>
        <w:tc>
          <w:tcPr>
            <w:tcW w:w="3237" w:type="dxa"/>
            <w:shd w:val="clear" w:color="auto" w:fill="auto"/>
            <w:vAlign w:val="center"/>
            <w:hideMark/>
          </w:tcPr>
          <w:p w14:paraId="3419F474" w14:textId="77777777" w:rsidR="00844E8B" w:rsidRPr="00844E8B" w:rsidRDefault="00844E8B" w:rsidP="00844E8B">
            <w:r w:rsidRPr="00844E8B">
              <w:t>Корректировка НВВ в связи с изменением (неисполнением) инвестиционной программы</w:t>
            </w:r>
          </w:p>
        </w:tc>
        <w:tc>
          <w:tcPr>
            <w:tcW w:w="1817" w:type="dxa"/>
            <w:tcBorders>
              <w:top w:val="nil"/>
              <w:left w:val="single" w:sz="4" w:space="0" w:color="auto"/>
              <w:bottom w:val="single" w:sz="4" w:space="0" w:color="auto"/>
              <w:right w:val="single" w:sz="4" w:space="0" w:color="auto"/>
            </w:tcBorders>
            <w:shd w:val="clear" w:color="auto" w:fill="auto"/>
            <w:vAlign w:val="center"/>
          </w:tcPr>
          <w:p w14:paraId="62C3D8B6" w14:textId="77777777" w:rsidR="00844E8B" w:rsidRPr="00844E8B" w:rsidRDefault="00844E8B" w:rsidP="00844E8B">
            <w:pPr>
              <w:jc w:val="center"/>
            </w:pPr>
            <w:r w:rsidRPr="00844E8B">
              <w:t>0</w:t>
            </w:r>
          </w:p>
        </w:tc>
        <w:tc>
          <w:tcPr>
            <w:tcW w:w="1847" w:type="dxa"/>
            <w:gridSpan w:val="2"/>
            <w:tcBorders>
              <w:top w:val="nil"/>
              <w:left w:val="nil"/>
              <w:bottom w:val="single" w:sz="4" w:space="0" w:color="auto"/>
              <w:right w:val="single" w:sz="4" w:space="0" w:color="auto"/>
            </w:tcBorders>
            <w:shd w:val="clear" w:color="auto" w:fill="auto"/>
            <w:vAlign w:val="center"/>
          </w:tcPr>
          <w:p w14:paraId="0E5D9E67" w14:textId="77777777" w:rsidR="00844E8B" w:rsidRPr="00844E8B" w:rsidRDefault="00844E8B" w:rsidP="00844E8B">
            <w:pPr>
              <w:jc w:val="center"/>
            </w:pPr>
            <w:r w:rsidRPr="00844E8B">
              <w:t>0</w:t>
            </w:r>
          </w:p>
        </w:tc>
        <w:tc>
          <w:tcPr>
            <w:tcW w:w="2128" w:type="dxa"/>
            <w:gridSpan w:val="3"/>
            <w:tcBorders>
              <w:top w:val="nil"/>
              <w:left w:val="nil"/>
              <w:bottom w:val="single" w:sz="4" w:space="0" w:color="auto"/>
              <w:right w:val="single" w:sz="4" w:space="0" w:color="auto"/>
            </w:tcBorders>
            <w:shd w:val="clear" w:color="auto" w:fill="auto"/>
            <w:vAlign w:val="center"/>
          </w:tcPr>
          <w:p w14:paraId="3892988E" w14:textId="77777777" w:rsidR="00844E8B" w:rsidRPr="00844E8B" w:rsidRDefault="00844E8B" w:rsidP="00844E8B">
            <w:pPr>
              <w:jc w:val="center"/>
            </w:pPr>
            <w:r w:rsidRPr="00844E8B">
              <w:t>0</w:t>
            </w:r>
          </w:p>
        </w:tc>
      </w:tr>
      <w:tr w:rsidR="00844E8B" w:rsidRPr="00844E8B" w14:paraId="2AC1EEDD" w14:textId="77777777" w:rsidTr="00104FF4">
        <w:trPr>
          <w:trHeight w:val="488"/>
          <w:jc w:val="center"/>
        </w:trPr>
        <w:tc>
          <w:tcPr>
            <w:tcW w:w="592" w:type="dxa"/>
            <w:shd w:val="clear" w:color="auto" w:fill="auto"/>
            <w:vAlign w:val="center"/>
            <w:hideMark/>
          </w:tcPr>
          <w:p w14:paraId="134A8CD4" w14:textId="77777777" w:rsidR="00844E8B" w:rsidRPr="00844E8B" w:rsidRDefault="00844E8B" w:rsidP="00844E8B">
            <w:pPr>
              <w:jc w:val="center"/>
            </w:pPr>
            <w:r w:rsidRPr="00844E8B">
              <w:t>10</w:t>
            </w:r>
          </w:p>
        </w:tc>
        <w:tc>
          <w:tcPr>
            <w:tcW w:w="3237" w:type="dxa"/>
            <w:shd w:val="clear" w:color="auto" w:fill="auto"/>
            <w:vAlign w:val="center"/>
            <w:hideMark/>
          </w:tcPr>
          <w:p w14:paraId="2E094A9A" w14:textId="77777777" w:rsidR="00844E8B" w:rsidRPr="00844E8B" w:rsidRDefault="00844E8B" w:rsidP="00844E8B">
            <w:r w:rsidRPr="00844E8B">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w:t>
            </w:r>
            <w:r w:rsidRPr="00844E8B">
              <w:lastRenderedPageBreak/>
              <w:t>повышения энергетической эффективности от установленных сроков реализации такой программы</w:t>
            </w:r>
          </w:p>
        </w:tc>
        <w:tc>
          <w:tcPr>
            <w:tcW w:w="1817" w:type="dxa"/>
            <w:tcBorders>
              <w:top w:val="nil"/>
              <w:left w:val="single" w:sz="4" w:space="0" w:color="auto"/>
              <w:bottom w:val="single" w:sz="4" w:space="0" w:color="auto"/>
              <w:right w:val="single" w:sz="4" w:space="0" w:color="auto"/>
            </w:tcBorders>
            <w:shd w:val="clear" w:color="auto" w:fill="auto"/>
            <w:vAlign w:val="center"/>
          </w:tcPr>
          <w:p w14:paraId="357FC884" w14:textId="77777777" w:rsidR="00844E8B" w:rsidRPr="00844E8B" w:rsidRDefault="00844E8B" w:rsidP="00844E8B">
            <w:pPr>
              <w:jc w:val="center"/>
            </w:pPr>
            <w:r w:rsidRPr="00844E8B">
              <w:lastRenderedPageBreak/>
              <w:t>0</w:t>
            </w:r>
          </w:p>
        </w:tc>
        <w:tc>
          <w:tcPr>
            <w:tcW w:w="1847" w:type="dxa"/>
            <w:gridSpan w:val="2"/>
            <w:tcBorders>
              <w:top w:val="nil"/>
              <w:left w:val="nil"/>
              <w:bottom w:val="single" w:sz="4" w:space="0" w:color="auto"/>
              <w:right w:val="single" w:sz="4" w:space="0" w:color="auto"/>
            </w:tcBorders>
            <w:shd w:val="clear" w:color="auto" w:fill="auto"/>
            <w:vAlign w:val="center"/>
          </w:tcPr>
          <w:p w14:paraId="023C503D" w14:textId="77777777" w:rsidR="00844E8B" w:rsidRPr="00844E8B" w:rsidRDefault="00844E8B" w:rsidP="00844E8B">
            <w:pPr>
              <w:jc w:val="center"/>
            </w:pPr>
            <w:r w:rsidRPr="00844E8B">
              <w:t>0</w:t>
            </w:r>
          </w:p>
        </w:tc>
        <w:tc>
          <w:tcPr>
            <w:tcW w:w="2128" w:type="dxa"/>
            <w:gridSpan w:val="3"/>
            <w:tcBorders>
              <w:top w:val="nil"/>
              <w:left w:val="nil"/>
              <w:bottom w:val="single" w:sz="4" w:space="0" w:color="auto"/>
              <w:right w:val="single" w:sz="4" w:space="0" w:color="auto"/>
            </w:tcBorders>
            <w:shd w:val="clear" w:color="auto" w:fill="auto"/>
            <w:vAlign w:val="center"/>
          </w:tcPr>
          <w:p w14:paraId="5EDEF74B" w14:textId="77777777" w:rsidR="00844E8B" w:rsidRPr="00844E8B" w:rsidRDefault="00844E8B" w:rsidP="00844E8B">
            <w:pPr>
              <w:jc w:val="center"/>
            </w:pPr>
            <w:r w:rsidRPr="00844E8B">
              <w:t>0</w:t>
            </w:r>
          </w:p>
        </w:tc>
      </w:tr>
      <w:tr w:rsidR="00844E8B" w:rsidRPr="00844E8B" w14:paraId="72A8A3B9" w14:textId="77777777" w:rsidTr="00104FF4">
        <w:trPr>
          <w:trHeight w:val="720"/>
          <w:jc w:val="center"/>
        </w:trPr>
        <w:tc>
          <w:tcPr>
            <w:tcW w:w="592" w:type="dxa"/>
            <w:shd w:val="clear" w:color="auto" w:fill="auto"/>
            <w:vAlign w:val="center"/>
            <w:hideMark/>
          </w:tcPr>
          <w:p w14:paraId="6CF54D01" w14:textId="77777777" w:rsidR="00844E8B" w:rsidRPr="00844E8B" w:rsidRDefault="00844E8B" w:rsidP="00844E8B">
            <w:pPr>
              <w:jc w:val="center"/>
            </w:pPr>
            <w:r w:rsidRPr="00844E8B">
              <w:t>11</w:t>
            </w:r>
          </w:p>
        </w:tc>
        <w:tc>
          <w:tcPr>
            <w:tcW w:w="3237" w:type="dxa"/>
            <w:shd w:val="clear" w:color="auto" w:fill="auto"/>
            <w:vAlign w:val="center"/>
            <w:hideMark/>
          </w:tcPr>
          <w:p w14:paraId="19980C76" w14:textId="77777777" w:rsidR="00844E8B" w:rsidRPr="00844E8B" w:rsidRDefault="00844E8B" w:rsidP="00844E8B">
            <w:r w:rsidRPr="00844E8B">
              <w:t>ИТОГО необходимая валовая выручка</w:t>
            </w:r>
          </w:p>
        </w:tc>
        <w:tc>
          <w:tcPr>
            <w:tcW w:w="1817" w:type="dxa"/>
            <w:tcBorders>
              <w:top w:val="nil"/>
              <w:left w:val="single" w:sz="4" w:space="0" w:color="auto"/>
              <w:bottom w:val="single" w:sz="4" w:space="0" w:color="auto"/>
              <w:right w:val="single" w:sz="4" w:space="0" w:color="auto"/>
            </w:tcBorders>
            <w:shd w:val="clear" w:color="auto" w:fill="auto"/>
            <w:vAlign w:val="center"/>
          </w:tcPr>
          <w:p w14:paraId="7922D053" w14:textId="77777777" w:rsidR="00844E8B" w:rsidRPr="00844E8B" w:rsidRDefault="00844E8B" w:rsidP="00844E8B">
            <w:pPr>
              <w:jc w:val="center"/>
            </w:pPr>
            <w:r w:rsidRPr="00844E8B">
              <w:t>102 005</w:t>
            </w:r>
          </w:p>
        </w:tc>
        <w:tc>
          <w:tcPr>
            <w:tcW w:w="1847" w:type="dxa"/>
            <w:gridSpan w:val="2"/>
            <w:tcBorders>
              <w:top w:val="nil"/>
              <w:left w:val="nil"/>
              <w:bottom w:val="single" w:sz="4" w:space="0" w:color="auto"/>
              <w:right w:val="single" w:sz="4" w:space="0" w:color="auto"/>
            </w:tcBorders>
            <w:shd w:val="clear" w:color="auto" w:fill="auto"/>
            <w:vAlign w:val="center"/>
          </w:tcPr>
          <w:p w14:paraId="479EE89A" w14:textId="77777777" w:rsidR="00844E8B" w:rsidRPr="00844E8B" w:rsidRDefault="00844E8B" w:rsidP="00844E8B">
            <w:pPr>
              <w:jc w:val="center"/>
            </w:pPr>
            <w:r w:rsidRPr="00844E8B">
              <w:t>105 116</w:t>
            </w:r>
          </w:p>
        </w:tc>
        <w:tc>
          <w:tcPr>
            <w:tcW w:w="2128" w:type="dxa"/>
            <w:gridSpan w:val="3"/>
            <w:tcBorders>
              <w:top w:val="nil"/>
              <w:left w:val="nil"/>
              <w:bottom w:val="single" w:sz="4" w:space="0" w:color="auto"/>
              <w:right w:val="single" w:sz="4" w:space="0" w:color="auto"/>
            </w:tcBorders>
            <w:shd w:val="clear" w:color="auto" w:fill="auto"/>
            <w:vAlign w:val="center"/>
          </w:tcPr>
          <w:p w14:paraId="364E3DE1" w14:textId="77777777" w:rsidR="00844E8B" w:rsidRPr="00844E8B" w:rsidRDefault="00844E8B" w:rsidP="00844E8B">
            <w:pPr>
              <w:jc w:val="center"/>
            </w:pPr>
            <w:r w:rsidRPr="00844E8B">
              <w:t>108 322</w:t>
            </w:r>
          </w:p>
        </w:tc>
      </w:tr>
      <w:tr w:rsidR="00844E8B" w:rsidRPr="00844E8B" w14:paraId="37B168F6" w14:textId="77777777" w:rsidTr="00104FF4">
        <w:trPr>
          <w:trHeight w:val="720"/>
          <w:jc w:val="center"/>
        </w:trPr>
        <w:tc>
          <w:tcPr>
            <w:tcW w:w="592" w:type="dxa"/>
            <w:shd w:val="clear" w:color="auto" w:fill="auto"/>
            <w:vAlign w:val="center"/>
          </w:tcPr>
          <w:p w14:paraId="4A9DD8E2" w14:textId="77777777" w:rsidR="00844E8B" w:rsidRPr="00844E8B" w:rsidRDefault="00844E8B" w:rsidP="00844E8B">
            <w:pPr>
              <w:jc w:val="center"/>
            </w:pPr>
            <w:r w:rsidRPr="00844E8B">
              <w:t>12</w:t>
            </w:r>
          </w:p>
        </w:tc>
        <w:tc>
          <w:tcPr>
            <w:tcW w:w="3237" w:type="dxa"/>
            <w:shd w:val="clear" w:color="auto" w:fill="auto"/>
            <w:vAlign w:val="center"/>
          </w:tcPr>
          <w:p w14:paraId="24962680" w14:textId="77777777" w:rsidR="00844E8B" w:rsidRPr="00844E8B" w:rsidRDefault="00844E8B" w:rsidP="00844E8B">
            <w:r w:rsidRPr="00844E8B">
              <w:t>Итого НВВ на потребительский рынок</w:t>
            </w:r>
          </w:p>
        </w:tc>
        <w:tc>
          <w:tcPr>
            <w:tcW w:w="1817" w:type="dxa"/>
            <w:tcBorders>
              <w:top w:val="nil"/>
              <w:left w:val="single" w:sz="4" w:space="0" w:color="auto"/>
              <w:bottom w:val="single" w:sz="4" w:space="0" w:color="auto"/>
              <w:right w:val="single" w:sz="4" w:space="0" w:color="auto"/>
            </w:tcBorders>
            <w:shd w:val="clear" w:color="auto" w:fill="auto"/>
            <w:vAlign w:val="center"/>
          </w:tcPr>
          <w:p w14:paraId="2F4FD285" w14:textId="77777777" w:rsidR="00844E8B" w:rsidRPr="00844E8B" w:rsidRDefault="00844E8B" w:rsidP="00844E8B">
            <w:pPr>
              <w:jc w:val="center"/>
            </w:pPr>
            <w:r w:rsidRPr="00844E8B">
              <w:t>102 005</w:t>
            </w:r>
          </w:p>
        </w:tc>
        <w:tc>
          <w:tcPr>
            <w:tcW w:w="1847" w:type="dxa"/>
            <w:gridSpan w:val="2"/>
            <w:tcBorders>
              <w:top w:val="nil"/>
              <w:left w:val="nil"/>
              <w:bottom w:val="single" w:sz="4" w:space="0" w:color="auto"/>
              <w:right w:val="single" w:sz="4" w:space="0" w:color="auto"/>
            </w:tcBorders>
            <w:shd w:val="clear" w:color="auto" w:fill="auto"/>
            <w:vAlign w:val="center"/>
          </w:tcPr>
          <w:p w14:paraId="244BFFE0" w14:textId="77777777" w:rsidR="00844E8B" w:rsidRPr="00844E8B" w:rsidRDefault="00844E8B" w:rsidP="00844E8B">
            <w:pPr>
              <w:jc w:val="center"/>
            </w:pPr>
            <w:r w:rsidRPr="00844E8B">
              <w:t>105 116</w:t>
            </w:r>
          </w:p>
        </w:tc>
        <w:tc>
          <w:tcPr>
            <w:tcW w:w="2128" w:type="dxa"/>
            <w:gridSpan w:val="3"/>
            <w:tcBorders>
              <w:top w:val="nil"/>
              <w:left w:val="nil"/>
              <w:bottom w:val="single" w:sz="4" w:space="0" w:color="auto"/>
              <w:right w:val="single" w:sz="4" w:space="0" w:color="auto"/>
            </w:tcBorders>
            <w:shd w:val="clear" w:color="auto" w:fill="auto"/>
            <w:vAlign w:val="center"/>
          </w:tcPr>
          <w:p w14:paraId="12A3F9C3" w14:textId="77777777" w:rsidR="00844E8B" w:rsidRPr="00844E8B" w:rsidRDefault="00844E8B" w:rsidP="00844E8B">
            <w:pPr>
              <w:jc w:val="center"/>
            </w:pPr>
            <w:r w:rsidRPr="00844E8B">
              <w:t>108 322</w:t>
            </w:r>
          </w:p>
        </w:tc>
      </w:tr>
      <w:tr w:rsidR="00844E8B" w:rsidRPr="00844E8B" w14:paraId="6090E8E9" w14:textId="77777777" w:rsidTr="00104FF4">
        <w:trPr>
          <w:trHeight w:val="720"/>
          <w:jc w:val="center"/>
        </w:trPr>
        <w:tc>
          <w:tcPr>
            <w:tcW w:w="592" w:type="dxa"/>
            <w:shd w:val="clear" w:color="auto" w:fill="auto"/>
            <w:vAlign w:val="center"/>
          </w:tcPr>
          <w:p w14:paraId="2C1464E8" w14:textId="77777777" w:rsidR="00844E8B" w:rsidRPr="00844E8B" w:rsidRDefault="00844E8B" w:rsidP="00844E8B">
            <w:pPr>
              <w:jc w:val="center"/>
            </w:pPr>
            <w:r w:rsidRPr="00844E8B">
              <w:t>13</w:t>
            </w:r>
          </w:p>
        </w:tc>
        <w:tc>
          <w:tcPr>
            <w:tcW w:w="3237" w:type="dxa"/>
            <w:tcBorders>
              <w:top w:val="single" w:sz="4" w:space="0" w:color="auto"/>
              <w:left w:val="single" w:sz="4" w:space="0" w:color="auto"/>
              <w:bottom w:val="single" w:sz="4" w:space="0" w:color="auto"/>
              <w:right w:val="single" w:sz="4" w:space="0" w:color="auto"/>
            </w:tcBorders>
            <w:shd w:val="clear" w:color="auto" w:fill="auto"/>
            <w:vAlign w:val="center"/>
          </w:tcPr>
          <w:p w14:paraId="256FF352" w14:textId="77777777" w:rsidR="00844E8B" w:rsidRPr="00844E8B" w:rsidRDefault="00844E8B" w:rsidP="00844E8B">
            <w:pPr>
              <w:jc w:val="both"/>
            </w:pPr>
            <w:r w:rsidRPr="00844E8B">
              <w:t>Корректировка с целью учета отклонения фактических значений параметров расчета тарифов от значений, учтенных при установлении тарифов на потребительский рынок</w:t>
            </w:r>
          </w:p>
        </w:tc>
        <w:tc>
          <w:tcPr>
            <w:tcW w:w="1817" w:type="dxa"/>
            <w:tcBorders>
              <w:top w:val="nil"/>
              <w:left w:val="single" w:sz="4" w:space="0" w:color="auto"/>
              <w:bottom w:val="single" w:sz="4" w:space="0" w:color="auto"/>
              <w:right w:val="single" w:sz="4" w:space="0" w:color="auto"/>
            </w:tcBorders>
            <w:shd w:val="clear" w:color="auto" w:fill="auto"/>
            <w:vAlign w:val="center"/>
          </w:tcPr>
          <w:p w14:paraId="52D65EDD" w14:textId="77777777" w:rsidR="00844E8B" w:rsidRPr="00844E8B" w:rsidRDefault="00844E8B" w:rsidP="00844E8B">
            <w:pPr>
              <w:jc w:val="center"/>
            </w:pPr>
            <w:r w:rsidRPr="00844E8B">
              <w:t>0</w:t>
            </w:r>
          </w:p>
        </w:tc>
        <w:tc>
          <w:tcPr>
            <w:tcW w:w="1847" w:type="dxa"/>
            <w:gridSpan w:val="2"/>
            <w:tcBorders>
              <w:top w:val="nil"/>
              <w:left w:val="nil"/>
              <w:bottom w:val="single" w:sz="4" w:space="0" w:color="auto"/>
              <w:right w:val="single" w:sz="4" w:space="0" w:color="auto"/>
            </w:tcBorders>
            <w:shd w:val="clear" w:color="auto" w:fill="auto"/>
            <w:vAlign w:val="center"/>
          </w:tcPr>
          <w:p w14:paraId="05022878" w14:textId="77777777" w:rsidR="00844E8B" w:rsidRPr="00844E8B" w:rsidRDefault="00844E8B" w:rsidP="00844E8B">
            <w:pPr>
              <w:jc w:val="center"/>
            </w:pPr>
            <w:r w:rsidRPr="00844E8B">
              <w:t>0</w:t>
            </w:r>
          </w:p>
        </w:tc>
        <w:tc>
          <w:tcPr>
            <w:tcW w:w="2128" w:type="dxa"/>
            <w:gridSpan w:val="3"/>
            <w:tcBorders>
              <w:top w:val="nil"/>
              <w:left w:val="nil"/>
              <w:bottom w:val="single" w:sz="4" w:space="0" w:color="auto"/>
              <w:right w:val="single" w:sz="4" w:space="0" w:color="auto"/>
            </w:tcBorders>
            <w:shd w:val="clear" w:color="auto" w:fill="auto"/>
            <w:vAlign w:val="center"/>
          </w:tcPr>
          <w:p w14:paraId="3ED73173" w14:textId="77777777" w:rsidR="00844E8B" w:rsidRPr="00844E8B" w:rsidRDefault="00844E8B" w:rsidP="00844E8B">
            <w:pPr>
              <w:jc w:val="center"/>
            </w:pPr>
            <w:r w:rsidRPr="00844E8B">
              <w:t>0</w:t>
            </w:r>
          </w:p>
        </w:tc>
      </w:tr>
      <w:tr w:rsidR="00844E8B" w:rsidRPr="00844E8B" w14:paraId="58FE96A6" w14:textId="77777777" w:rsidTr="00104FF4">
        <w:trPr>
          <w:trHeight w:val="720"/>
          <w:jc w:val="center"/>
        </w:trPr>
        <w:tc>
          <w:tcPr>
            <w:tcW w:w="592" w:type="dxa"/>
            <w:shd w:val="clear" w:color="auto" w:fill="auto"/>
            <w:vAlign w:val="center"/>
          </w:tcPr>
          <w:p w14:paraId="32440E35" w14:textId="77777777" w:rsidR="00844E8B" w:rsidRPr="00844E8B" w:rsidRDefault="00844E8B" w:rsidP="00844E8B">
            <w:pPr>
              <w:jc w:val="center"/>
            </w:pPr>
            <w:r w:rsidRPr="00844E8B">
              <w:t>14</w:t>
            </w:r>
          </w:p>
        </w:tc>
        <w:tc>
          <w:tcPr>
            <w:tcW w:w="3237" w:type="dxa"/>
            <w:tcBorders>
              <w:top w:val="nil"/>
              <w:left w:val="single" w:sz="4" w:space="0" w:color="auto"/>
              <w:bottom w:val="single" w:sz="4" w:space="0" w:color="auto"/>
              <w:right w:val="single" w:sz="4" w:space="0" w:color="auto"/>
            </w:tcBorders>
            <w:shd w:val="clear" w:color="auto" w:fill="auto"/>
            <w:vAlign w:val="center"/>
          </w:tcPr>
          <w:p w14:paraId="77E1DFBE" w14:textId="77777777" w:rsidR="00844E8B" w:rsidRPr="00844E8B" w:rsidRDefault="00844E8B" w:rsidP="00844E8B">
            <w:r w:rsidRPr="00844E8B">
              <w:t>Корректировка НВВ связанная с соблюдением статьи 3 Федерального закона от 27.07.2010 № 190-ФЗ «О теплоснабжении» на потребительский рынок</w:t>
            </w:r>
          </w:p>
        </w:tc>
        <w:tc>
          <w:tcPr>
            <w:tcW w:w="1817" w:type="dxa"/>
            <w:tcBorders>
              <w:top w:val="nil"/>
              <w:left w:val="single" w:sz="4" w:space="0" w:color="auto"/>
              <w:bottom w:val="single" w:sz="4" w:space="0" w:color="auto"/>
              <w:right w:val="single" w:sz="4" w:space="0" w:color="auto"/>
            </w:tcBorders>
            <w:shd w:val="clear" w:color="auto" w:fill="auto"/>
            <w:vAlign w:val="center"/>
          </w:tcPr>
          <w:p w14:paraId="2F5169B8" w14:textId="77777777" w:rsidR="00844E8B" w:rsidRPr="00844E8B" w:rsidRDefault="00844E8B" w:rsidP="00844E8B">
            <w:pPr>
              <w:jc w:val="center"/>
            </w:pPr>
            <w:r w:rsidRPr="00844E8B">
              <w:t>0</w:t>
            </w:r>
          </w:p>
        </w:tc>
        <w:tc>
          <w:tcPr>
            <w:tcW w:w="1847" w:type="dxa"/>
            <w:gridSpan w:val="2"/>
            <w:tcBorders>
              <w:top w:val="nil"/>
              <w:left w:val="nil"/>
              <w:bottom w:val="single" w:sz="4" w:space="0" w:color="auto"/>
              <w:right w:val="single" w:sz="4" w:space="0" w:color="auto"/>
            </w:tcBorders>
            <w:shd w:val="clear" w:color="auto" w:fill="auto"/>
            <w:vAlign w:val="center"/>
          </w:tcPr>
          <w:p w14:paraId="61518EAF" w14:textId="77777777" w:rsidR="00844E8B" w:rsidRPr="00844E8B" w:rsidRDefault="00844E8B" w:rsidP="00844E8B">
            <w:pPr>
              <w:jc w:val="center"/>
            </w:pPr>
            <w:r w:rsidRPr="00844E8B">
              <w:t>0</w:t>
            </w:r>
          </w:p>
        </w:tc>
        <w:tc>
          <w:tcPr>
            <w:tcW w:w="2128" w:type="dxa"/>
            <w:gridSpan w:val="3"/>
            <w:tcBorders>
              <w:top w:val="nil"/>
              <w:left w:val="nil"/>
              <w:bottom w:val="single" w:sz="4" w:space="0" w:color="auto"/>
              <w:right w:val="single" w:sz="4" w:space="0" w:color="auto"/>
            </w:tcBorders>
            <w:shd w:val="clear" w:color="auto" w:fill="auto"/>
            <w:vAlign w:val="center"/>
          </w:tcPr>
          <w:p w14:paraId="10DBBD6C" w14:textId="77777777" w:rsidR="00844E8B" w:rsidRPr="00844E8B" w:rsidRDefault="00844E8B" w:rsidP="00844E8B">
            <w:pPr>
              <w:jc w:val="center"/>
            </w:pPr>
            <w:r w:rsidRPr="00844E8B">
              <w:t>0</w:t>
            </w:r>
          </w:p>
        </w:tc>
      </w:tr>
    </w:tbl>
    <w:p w14:paraId="39E643E8" w14:textId="77777777" w:rsidR="00844E8B" w:rsidRPr="00844E8B" w:rsidRDefault="00844E8B" w:rsidP="00844E8B">
      <w:pPr>
        <w:tabs>
          <w:tab w:val="left" w:pos="1890"/>
        </w:tabs>
        <w:ind w:firstLine="720"/>
        <w:jc w:val="both"/>
        <w:rPr>
          <w:sz w:val="28"/>
        </w:rPr>
      </w:pPr>
    </w:p>
    <w:p w14:paraId="51C800CF" w14:textId="77777777" w:rsidR="00844E8B" w:rsidRPr="00844E8B" w:rsidRDefault="00844E8B" w:rsidP="00844E8B">
      <w:pPr>
        <w:tabs>
          <w:tab w:val="left" w:pos="1890"/>
        </w:tabs>
        <w:ind w:firstLine="720"/>
        <w:jc w:val="both"/>
        <w:rPr>
          <w:sz w:val="28"/>
        </w:rPr>
      </w:pPr>
      <w:r w:rsidRPr="00844E8B">
        <w:rPr>
          <w:sz w:val="28"/>
        </w:rPr>
        <w:t xml:space="preserve">Расчет необходимой валовой выручки произведен в соответствии </w:t>
      </w:r>
      <w:r w:rsidRPr="00844E8B">
        <w:rPr>
          <w:sz w:val="28"/>
        </w:rPr>
        <w:br/>
        <w:t xml:space="preserve">с Методическими указаниями по расчету регулируемых цен (тарифов) </w:t>
      </w:r>
      <w:r w:rsidRPr="00844E8B">
        <w:rPr>
          <w:sz w:val="28"/>
        </w:rPr>
        <w:br/>
        <w:t xml:space="preserve">в сфере теплоснабжения, утвержденными Приказом ФСТ России </w:t>
      </w:r>
      <w:r w:rsidRPr="00844E8B">
        <w:rPr>
          <w:sz w:val="28"/>
        </w:rPr>
        <w:br/>
        <w:t>от 13.06.2013 № 760-э.</w:t>
      </w:r>
    </w:p>
    <w:p w14:paraId="00D3E3C3" w14:textId="77777777" w:rsidR="00844E8B" w:rsidRPr="00844E8B" w:rsidRDefault="00844E8B" w:rsidP="00844E8B">
      <w:pPr>
        <w:tabs>
          <w:tab w:val="left" w:pos="1890"/>
        </w:tabs>
        <w:ind w:firstLine="720"/>
        <w:jc w:val="both"/>
        <w:rPr>
          <w:sz w:val="28"/>
        </w:rPr>
      </w:pPr>
    </w:p>
    <w:p w14:paraId="5BD56C28" w14:textId="77777777" w:rsidR="00844E8B" w:rsidRPr="00844E8B" w:rsidRDefault="00844E8B" w:rsidP="00844E8B">
      <w:pPr>
        <w:spacing w:after="60"/>
        <w:outlineLvl w:val="0"/>
        <w:rPr>
          <w:sz w:val="28"/>
        </w:rPr>
      </w:pPr>
      <w:bookmarkStart w:id="48" w:name="_Toc530586378"/>
      <w:bookmarkStart w:id="49" w:name="_Toc24010615"/>
      <w:r w:rsidRPr="00844E8B">
        <w:rPr>
          <w:sz w:val="28"/>
        </w:rPr>
        <w:t xml:space="preserve">Расчет долгосрочных тарифов на услуги по передаче тепловой энергии </w:t>
      </w:r>
      <w:bookmarkEnd w:id="48"/>
      <w:r w:rsidRPr="00844E8B">
        <w:rPr>
          <w:sz w:val="28"/>
        </w:rPr>
        <w:br/>
      </w:r>
      <w:bookmarkEnd w:id="49"/>
      <w:r w:rsidRPr="00844E8B">
        <w:rPr>
          <w:bCs/>
          <w:iCs/>
          <w:sz w:val="28"/>
          <w:szCs w:val="28"/>
        </w:rPr>
        <w:t xml:space="preserve">ООО «СибТЭКО» </w:t>
      </w:r>
    </w:p>
    <w:p w14:paraId="25A31CD7" w14:textId="77777777" w:rsidR="00844E8B" w:rsidRPr="00844E8B" w:rsidRDefault="00844E8B" w:rsidP="00844E8B">
      <w:pPr>
        <w:ind w:firstLine="851"/>
        <w:jc w:val="both"/>
        <w:rPr>
          <w:sz w:val="28"/>
          <w:szCs w:val="28"/>
        </w:rPr>
      </w:pPr>
    </w:p>
    <w:tbl>
      <w:tblPr>
        <w:tblW w:w="9317" w:type="dxa"/>
        <w:jc w:val="center"/>
        <w:tblLook w:val="04A0" w:firstRow="1" w:lastRow="0" w:firstColumn="1" w:lastColumn="0" w:noHBand="0" w:noVBand="1"/>
      </w:tblPr>
      <w:tblGrid>
        <w:gridCol w:w="3397"/>
        <w:gridCol w:w="1480"/>
        <w:gridCol w:w="1480"/>
        <w:gridCol w:w="1480"/>
        <w:gridCol w:w="1480"/>
      </w:tblGrid>
      <w:tr w:rsidR="00844E8B" w:rsidRPr="00844E8B" w14:paraId="3F3B53DE" w14:textId="77777777" w:rsidTr="00104FF4">
        <w:trPr>
          <w:trHeight w:val="420"/>
          <w:jc w:val="center"/>
        </w:trPr>
        <w:tc>
          <w:tcPr>
            <w:tcW w:w="33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962F08" w14:textId="77777777" w:rsidR="00844E8B" w:rsidRPr="00844E8B" w:rsidRDefault="00844E8B" w:rsidP="00844E8B">
            <w:pPr>
              <w:jc w:val="center"/>
              <w:rPr>
                <w:b/>
                <w:bCs/>
                <w:sz w:val="28"/>
                <w:szCs w:val="28"/>
              </w:rPr>
            </w:pPr>
            <w:r w:rsidRPr="00844E8B">
              <w:rPr>
                <w:b/>
                <w:bCs/>
                <w:sz w:val="28"/>
                <w:szCs w:val="28"/>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5973853" w14:textId="77777777" w:rsidR="00844E8B" w:rsidRPr="00844E8B" w:rsidRDefault="00844E8B" w:rsidP="00844E8B">
            <w:pPr>
              <w:jc w:val="center"/>
              <w:rPr>
                <w:sz w:val="28"/>
                <w:szCs w:val="28"/>
              </w:rPr>
            </w:pPr>
            <w:r w:rsidRPr="00844E8B">
              <w:rPr>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55889B8" w14:textId="77777777" w:rsidR="00844E8B" w:rsidRPr="00844E8B" w:rsidRDefault="00844E8B" w:rsidP="00844E8B">
            <w:pPr>
              <w:jc w:val="center"/>
              <w:rPr>
                <w:sz w:val="28"/>
                <w:szCs w:val="28"/>
              </w:rPr>
            </w:pPr>
            <w:r w:rsidRPr="00844E8B">
              <w:rPr>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0A808DA" w14:textId="77777777" w:rsidR="00844E8B" w:rsidRPr="00844E8B" w:rsidRDefault="00844E8B" w:rsidP="00844E8B">
            <w:pPr>
              <w:jc w:val="center"/>
              <w:rPr>
                <w:sz w:val="28"/>
                <w:szCs w:val="28"/>
              </w:rPr>
            </w:pPr>
            <w:r w:rsidRPr="00844E8B">
              <w:rPr>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9683EBA" w14:textId="77777777" w:rsidR="00844E8B" w:rsidRPr="00844E8B" w:rsidRDefault="00844E8B" w:rsidP="00844E8B">
            <w:pPr>
              <w:jc w:val="center"/>
              <w:rPr>
                <w:sz w:val="28"/>
                <w:szCs w:val="28"/>
              </w:rPr>
            </w:pPr>
            <w:r w:rsidRPr="00844E8B">
              <w:rPr>
                <w:sz w:val="28"/>
                <w:szCs w:val="28"/>
              </w:rPr>
              <w:t>НВВ</w:t>
            </w:r>
          </w:p>
        </w:tc>
      </w:tr>
      <w:tr w:rsidR="00844E8B" w:rsidRPr="00844E8B" w14:paraId="1FF0503A" w14:textId="77777777" w:rsidTr="00104FF4">
        <w:trPr>
          <w:trHeight w:val="285"/>
          <w:jc w:val="center"/>
        </w:trPr>
        <w:tc>
          <w:tcPr>
            <w:tcW w:w="339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20D38F9" w14:textId="77777777" w:rsidR="00844E8B" w:rsidRPr="00844E8B" w:rsidRDefault="00844E8B" w:rsidP="00844E8B">
            <w:pPr>
              <w:rPr>
                <w:b/>
                <w:bCs/>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304F93AE" w14:textId="77777777" w:rsidR="00844E8B" w:rsidRPr="00844E8B" w:rsidRDefault="00844E8B" w:rsidP="00844E8B">
            <w:pPr>
              <w:jc w:val="center"/>
              <w:rPr>
                <w:sz w:val="28"/>
                <w:szCs w:val="28"/>
              </w:rPr>
            </w:pPr>
            <w:r w:rsidRPr="00844E8B">
              <w:rPr>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77E15146" w14:textId="77777777" w:rsidR="00844E8B" w:rsidRPr="00844E8B" w:rsidRDefault="00844E8B" w:rsidP="00844E8B">
            <w:pPr>
              <w:jc w:val="center"/>
              <w:rPr>
                <w:sz w:val="28"/>
                <w:szCs w:val="28"/>
              </w:rPr>
            </w:pPr>
            <w:r w:rsidRPr="00844E8B">
              <w:rPr>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19F7ED2F" w14:textId="77777777" w:rsidR="00844E8B" w:rsidRPr="00844E8B" w:rsidRDefault="00844E8B" w:rsidP="00844E8B">
            <w:pPr>
              <w:jc w:val="center"/>
              <w:rPr>
                <w:sz w:val="28"/>
                <w:szCs w:val="28"/>
              </w:rPr>
            </w:pPr>
            <w:r w:rsidRPr="00844E8B">
              <w:rPr>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5752D633" w14:textId="77777777" w:rsidR="00844E8B" w:rsidRPr="00844E8B" w:rsidRDefault="00844E8B" w:rsidP="00844E8B">
            <w:pPr>
              <w:jc w:val="center"/>
              <w:rPr>
                <w:sz w:val="28"/>
                <w:szCs w:val="28"/>
              </w:rPr>
            </w:pPr>
            <w:r w:rsidRPr="00844E8B">
              <w:rPr>
                <w:sz w:val="28"/>
                <w:szCs w:val="28"/>
              </w:rPr>
              <w:t>тыс. руб.</w:t>
            </w:r>
          </w:p>
        </w:tc>
      </w:tr>
      <w:tr w:rsidR="00844E8B" w:rsidRPr="00844E8B" w14:paraId="28A6365C" w14:textId="77777777" w:rsidTr="00104FF4">
        <w:trPr>
          <w:trHeight w:val="285"/>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142718C" w14:textId="77777777" w:rsidR="00844E8B" w:rsidRPr="00844E8B" w:rsidRDefault="00844E8B" w:rsidP="00844E8B">
            <w:pPr>
              <w:rPr>
                <w:sz w:val="28"/>
                <w:szCs w:val="28"/>
              </w:rPr>
            </w:pPr>
            <w:r w:rsidRPr="00844E8B">
              <w:rPr>
                <w:sz w:val="28"/>
                <w:szCs w:val="28"/>
              </w:rPr>
              <w:t>январь - июнь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4D0AF5B4" w14:textId="77777777" w:rsidR="00844E8B" w:rsidRPr="00844E8B" w:rsidRDefault="00844E8B" w:rsidP="00844E8B">
            <w:pPr>
              <w:jc w:val="center"/>
              <w:rPr>
                <w:sz w:val="28"/>
                <w:szCs w:val="28"/>
              </w:rPr>
            </w:pPr>
            <w:r w:rsidRPr="00844E8B">
              <w:rPr>
                <w:sz w:val="28"/>
                <w:szCs w:val="28"/>
              </w:rPr>
              <w:t>187,517</w:t>
            </w:r>
          </w:p>
        </w:tc>
        <w:tc>
          <w:tcPr>
            <w:tcW w:w="1480" w:type="dxa"/>
            <w:tcBorders>
              <w:top w:val="single" w:sz="4" w:space="0" w:color="auto"/>
              <w:left w:val="nil"/>
              <w:bottom w:val="single" w:sz="4" w:space="0" w:color="auto"/>
              <w:right w:val="single" w:sz="4" w:space="0" w:color="auto"/>
            </w:tcBorders>
            <w:shd w:val="clear" w:color="auto" w:fill="auto"/>
            <w:vAlign w:val="center"/>
          </w:tcPr>
          <w:p w14:paraId="3880DF2C" w14:textId="77777777" w:rsidR="00844E8B" w:rsidRPr="00844E8B" w:rsidRDefault="00844E8B" w:rsidP="00844E8B">
            <w:pPr>
              <w:jc w:val="center"/>
              <w:rPr>
                <w:sz w:val="28"/>
                <w:szCs w:val="28"/>
              </w:rPr>
            </w:pPr>
            <w:r w:rsidRPr="00844E8B">
              <w:rPr>
                <w:sz w:val="28"/>
                <w:szCs w:val="28"/>
              </w:rPr>
              <w:t>304,31</w:t>
            </w:r>
          </w:p>
        </w:tc>
        <w:tc>
          <w:tcPr>
            <w:tcW w:w="1480" w:type="dxa"/>
            <w:tcBorders>
              <w:top w:val="nil"/>
              <w:left w:val="nil"/>
              <w:bottom w:val="single" w:sz="4" w:space="0" w:color="auto"/>
              <w:right w:val="single" w:sz="4" w:space="0" w:color="auto"/>
            </w:tcBorders>
            <w:shd w:val="clear" w:color="auto" w:fill="auto"/>
            <w:vAlign w:val="center"/>
          </w:tcPr>
          <w:p w14:paraId="42FE5A39" w14:textId="77777777" w:rsidR="00844E8B" w:rsidRPr="00844E8B" w:rsidRDefault="00844E8B" w:rsidP="00844E8B">
            <w:pPr>
              <w:jc w:val="center"/>
              <w:rPr>
                <w:sz w:val="28"/>
                <w:szCs w:val="28"/>
              </w:rPr>
            </w:pPr>
            <w:r w:rsidRPr="00844E8B">
              <w:rPr>
                <w:sz w:val="28"/>
                <w:szCs w:val="28"/>
              </w:rPr>
              <w:t>-5,34</w:t>
            </w:r>
          </w:p>
        </w:tc>
        <w:tc>
          <w:tcPr>
            <w:tcW w:w="1480" w:type="dxa"/>
            <w:tcBorders>
              <w:top w:val="nil"/>
              <w:left w:val="nil"/>
              <w:bottom w:val="single" w:sz="4" w:space="0" w:color="auto"/>
              <w:right w:val="single" w:sz="4" w:space="0" w:color="auto"/>
            </w:tcBorders>
            <w:shd w:val="clear" w:color="auto" w:fill="auto"/>
            <w:vAlign w:val="center"/>
          </w:tcPr>
          <w:p w14:paraId="32D8223C" w14:textId="77777777" w:rsidR="00844E8B" w:rsidRPr="00844E8B" w:rsidRDefault="00844E8B" w:rsidP="00844E8B">
            <w:pPr>
              <w:jc w:val="center"/>
              <w:rPr>
                <w:sz w:val="28"/>
                <w:szCs w:val="28"/>
              </w:rPr>
            </w:pPr>
            <w:r w:rsidRPr="00844E8B">
              <w:rPr>
                <w:sz w:val="28"/>
                <w:szCs w:val="28"/>
              </w:rPr>
              <w:t>57 063</w:t>
            </w:r>
          </w:p>
        </w:tc>
      </w:tr>
      <w:tr w:rsidR="00844E8B" w:rsidRPr="00844E8B" w14:paraId="242C9AE5" w14:textId="77777777" w:rsidTr="00104FF4">
        <w:trPr>
          <w:trHeight w:val="285"/>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B8023BE" w14:textId="77777777" w:rsidR="00844E8B" w:rsidRPr="00844E8B" w:rsidRDefault="00844E8B" w:rsidP="00844E8B">
            <w:pPr>
              <w:rPr>
                <w:sz w:val="28"/>
                <w:szCs w:val="28"/>
              </w:rPr>
            </w:pPr>
            <w:r w:rsidRPr="00844E8B">
              <w:rPr>
                <w:sz w:val="28"/>
                <w:szCs w:val="28"/>
              </w:rPr>
              <w:t>июль - декабрь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4DE7EBF7" w14:textId="77777777" w:rsidR="00844E8B" w:rsidRPr="00844E8B" w:rsidRDefault="00844E8B" w:rsidP="00844E8B">
            <w:pPr>
              <w:jc w:val="center"/>
              <w:rPr>
                <w:sz w:val="28"/>
                <w:szCs w:val="28"/>
              </w:rPr>
            </w:pPr>
            <w:r w:rsidRPr="00844E8B">
              <w:rPr>
                <w:sz w:val="28"/>
                <w:szCs w:val="28"/>
              </w:rPr>
              <w:t>147,685</w:t>
            </w:r>
          </w:p>
        </w:tc>
        <w:tc>
          <w:tcPr>
            <w:tcW w:w="1480" w:type="dxa"/>
            <w:tcBorders>
              <w:top w:val="nil"/>
              <w:left w:val="nil"/>
              <w:bottom w:val="single" w:sz="4" w:space="0" w:color="auto"/>
              <w:right w:val="single" w:sz="4" w:space="0" w:color="auto"/>
            </w:tcBorders>
            <w:shd w:val="clear" w:color="auto" w:fill="auto"/>
            <w:vAlign w:val="center"/>
          </w:tcPr>
          <w:p w14:paraId="5554488F" w14:textId="77777777" w:rsidR="00844E8B" w:rsidRPr="00844E8B" w:rsidRDefault="00844E8B" w:rsidP="00844E8B">
            <w:pPr>
              <w:jc w:val="center"/>
              <w:rPr>
                <w:sz w:val="28"/>
                <w:szCs w:val="28"/>
              </w:rPr>
            </w:pPr>
            <w:r w:rsidRPr="00844E8B">
              <w:rPr>
                <w:sz w:val="28"/>
                <w:szCs w:val="28"/>
              </w:rPr>
              <w:t>304,31</w:t>
            </w:r>
          </w:p>
        </w:tc>
        <w:tc>
          <w:tcPr>
            <w:tcW w:w="1480" w:type="dxa"/>
            <w:tcBorders>
              <w:top w:val="nil"/>
              <w:left w:val="nil"/>
              <w:bottom w:val="single" w:sz="4" w:space="0" w:color="auto"/>
              <w:right w:val="single" w:sz="4" w:space="0" w:color="auto"/>
            </w:tcBorders>
            <w:shd w:val="clear" w:color="auto" w:fill="auto"/>
            <w:vAlign w:val="center"/>
          </w:tcPr>
          <w:p w14:paraId="1D706A05" w14:textId="77777777" w:rsidR="00844E8B" w:rsidRPr="00844E8B" w:rsidRDefault="00844E8B" w:rsidP="00844E8B">
            <w:pPr>
              <w:jc w:val="center"/>
              <w:rPr>
                <w:sz w:val="28"/>
                <w:szCs w:val="28"/>
              </w:rPr>
            </w:pPr>
            <w:r w:rsidRPr="00844E8B">
              <w:rPr>
                <w:sz w:val="28"/>
                <w:szCs w:val="28"/>
              </w:rPr>
              <w:t>0,00%</w:t>
            </w:r>
          </w:p>
        </w:tc>
        <w:tc>
          <w:tcPr>
            <w:tcW w:w="1480" w:type="dxa"/>
            <w:tcBorders>
              <w:top w:val="nil"/>
              <w:left w:val="nil"/>
              <w:bottom w:val="single" w:sz="4" w:space="0" w:color="auto"/>
              <w:right w:val="single" w:sz="4" w:space="0" w:color="auto"/>
            </w:tcBorders>
            <w:shd w:val="clear" w:color="auto" w:fill="auto"/>
            <w:vAlign w:val="center"/>
          </w:tcPr>
          <w:p w14:paraId="7CA01402" w14:textId="77777777" w:rsidR="00844E8B" w:rsidRPr="00844E8B" w:rsidRDefault="00844E8B" w:rsidP="00844E8B">
            <w:pPr>
              <w:jc w:val="center"/>
              <w:rPr>
                <w:sz w:val="28"/>
                <w:szCs w:val="28"/>
              </w:rPr>
            </w:pPr>
            <w:r w:rsidRPr="00844E8B">
              <w:rPr>
                <w:sz w:val="28"/>
                <w:szCs w:val="28"/>
              </w:rPr>
              <w:t>44 942</w:t>
            </w:r>
          </w:p>
        </w:tc>
      </w:tr>
      <w:tr w:rsidR="00844E8B" w:rsidRPr="00844E8B" w14:paraId="4F5C641B" w14:textId="77777777" w:rsidTr="00104FF4">
        <w:trPr>
          <w:trHeight w:val="285"/>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5E3F1AEE" w14:textId="77777777" w:rsidR="00844E8B" w:rsidRPr="00844E8B" w:rsidRDefault="00844E8B" w:rsidP="00844E8B">
            <w:pPr>
              <w:rPr>
                <w:sz w:val="28"/>
                <w:szCs w:val="28"/>
              </w:rPr>
            </w:pPr>
            <w:r w:rsidRPr="00844E8B">
              <w:rPr>
                <w:sz w:val="28"/>
                <w:szCs w:val="28"/>
              </w:rPr>
              <w:t>год</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35F91133" w14:textId="77777777" w:rsidR="00844E8B" w:rsidRPr="00844E8B" w:rsidRDefault="00844E8B" w:rsidP="00844E8B">
            <w:pPr>
              <w:jc w:val="center"/>
              <w:rPr>
                <w:b/>
                <w:bCs/>
                <w:sz w:val="28"/>
                <w:szCs w:val="28"/>
              </w:rPr>
            </w:pPr>
            <w:r w:rsidRPr="00844E8B">
              <w:rPr>
                <w:b/>
                <w:bCs/>
                <w:sz w:val="28"/>
                <w:szCs w:val="28"/>
              </w:rPr>
              <w:t>335,202</w:t>
            </w:r>
          </w:p>
        </w:tc>
        <w:tc>
          <w:tcPr>
            <w:tcW w:w="1480" w:type="dxa"/>
            <w:tcBorders>
              <w:top w:val="single" w:sz="4" w:space="0" w:color="auto"/>
              <w:left w:val="nil"/>
              <w:bottom w:val="single" w:sz="4" w:space="0" w:color="auto"/>
              <w:right w:val="single" w:sz="4" w:space="0" w:color="auto"/>
            </w:tcBorders>
            <w:shd w:val="clear" w:color="auto" w:fill="auto"/>
            <w:vAlign w:val="center"/>
          </w:tcPr>
          <w:p w14:paraId="2F15AB38" w14:textId="77777777" w:rsidR="00844E8B" w:rsidRPr="00844E8B" w:rsidRDefault="00844E8B" w:rsidP="00844E8B">
            <w:pPr>
              <w:jc w:val="center"/>
              <w:rPr>
                <w:b/>
                <w:bCs/>
                <w:sz w:val="28"/>
                <w:szCs w:val="28"/>
              </w:rPr>
            </w:pPr>
            <w:r w:rsidRPr="00844E8B">
              <w:rPr>
                <w:b/>
                <w:bCs/>
                <w:sz w:val="28"/>
                <w:szCs w:val="28"/>
              </w:rPr>
              <w:t>304,31</w:t>
            </w:r>
          </w:p>
        </w:tc>
        <w:tc>
          <w:tcPr>
            <w:tcW w:w="1480" w:type="dxa"/>
            <w:tcBorders>
              <w:top w:val="single" w:sz="4" w:space="0" w:color="auto"/>
              <w:left w:val="nil"/>
              <w:bottom w:val="single" w:sz="4" w:space="0" w:color="auto"/>
              <w:right w:val="single" w:sz="4" w:space="0" w:color="auto"/>
            </w:tcBorders>
            <w:shd w:val="clear" w:color="auto" w:fill="auto"/>
            <w:vAlign w:val="center"/>
          </w:tcPr>
          <w:p w14:paraId="6D564714" w14:textId="77777777" w:rsidR="00844E8B" w:rsidRPr="00844E8B" w:rsidRDefault="00844E8B" w:rsidP="00844E8B">
            <w:pPr>
              <w:jc w:val="center"/>
              <w:rPr>
                <w:b/>
                <w:bCs/>
                <w:sz w:val="28"/>
                <w:szCs w:val="28"/>
              </w:rPr>
            </w:pPr>
            <w:r w:rsidRPr="00844E8B">
              <w:rPr>
                <w:b/>
                <w:bCs/>
                <w:sz w:val="28"/>
                <w:szCs w:val="28"/>
              </w:rPr>
              <w:t>0,03%</w:t>
            </w:r>
          </w:p>
        </w:tc>
        <w:tc>
          <w:tcPr>
            <w:tcW w:w="1480" w:type="dxa"/>
            <w:tcBorders>
              <w:top w:val="single" w:sz="4" w:space="0" w:color="auto"/>
              <w:left w:val="nil"/>
              <w:bottom w:val="single" w:sz="4" w:space="0" w:color="auto"/>
              <w:right w:val="single" w:sz="4" w:space="0" w:color="auto"/>
            </w:tcBorders>
            <w:shd w:val="clear" w:color="auto" w:fill="auto"/>
            <w:vAlign w:val="center"/>
          </w:tcPr>
          <w:p w14:paraId="21F1ABE6" w14:textId="77777777" w:rsidR="00844E8B" w:rsidRPr="00844E8B" w:rsidRDefault="00844E8B" w:rsidP="00844E8B">
            <w:pPr>
              <w:jc w:val="center"/>
              <w:rPr>
                <w:b/>
                <w:bCs/>
                <w:sz w:val="28"/>
                <w:szCs w:val="28"/>
              </w:rPr>
            </w:pPr>
            <w:r w:rsidRPr="00844E8B">
              <w:rPr>
                <w:b/>
                <w:bCs/>
                <w:sz w:val="28"/>
                <w:szCs w:val="28"/>
              </w:rPr>
              <w:t>102 005</w:t>
            </w:r>
          </w:p>
        </w:tc>
      </w:tr>
    </w:tbl>
    <w:p w14:paraId="26793993" w14:textId="77777777" w:rsidR="00844E8B" w:rsidRPr="00844E8B" w:rsidRDefault="00844E8B" w:rsidP="00844E8B">
      <w:pPr>
        <w:jc w:val="both"/>
        <w:rPr>
          <w:sz w:val="28"/>
          <w:szCs w:val="28"/>
        </w:rPr>
      </w:pPr>
    </w:p>
    <w:p w14:paraId="13A2871C" w14:textId="77777777" w:rsidR="00844E8B" w:rsidRPr="00844E8B" w:rsidRDefault="00844E8B" w:rsidP="00844E8B">
      <w:pPr>
        <w:jc w:val="both"/>
        <w:rPr>
          <w:sz w:val="28"/>
          <w:szCs w:val="28"/>
        </w:rPr>
      </w:pPr>
    </w:p>
    <w:p w14:paraId="5D25F451" w14:textId="77777777" w:rsidR="00844E8B" w:rsidRPr="00844E8B" w:rsidRDefault="00844E8B" w:rsidP="00844E8B">
      <w:pPr>
        <w:jc w:val="both"/>
        <w:rPr>
          <w:sz w:val="28"/>
          <w:szCs w:val="28"/>
        </w:rPr>
      </w:pPr>
    </w:p>
    <w:p w14:paraId="141ABBA4" w14:textId="77777777" w:rsidR="00844E8B" w:rsidRPr="00844E8B" w:rsidRDefault="00844E8B" w:rsidP="00844E8B">
      <w:pPr>
        <w:jc w:val="both"/>
        <w:rPr>
          <w:sz w:val="28"/>
          <w:szCs w:val="28"/>
        </w:rPr>
      </w:pPr>
    </w:p>
    <w:p w14:paraId="609D51DA" w14:textId="77777777" w:rsidR="00844E8B" w:rsidRPr="00844E8B" w:rsidRDefault="00844E8B" w:rsidP="00844E8B">
      <w:pPr>
        <w:jc w:val="both"/>
        <w:rPr>
          <w:sz w:val="28"/>
          <w:szCs w:val="28"/>
        </w:rPr>
      </w:pPr>
    </w:p>
    <w:p w14:paraId="0E59F8C8" w14:textId="77777777" w:rsidR="00844E8B" w:rsidRPr="00844E8B" w:rsidRDefault="00844E8B" w:rsidP="00844E8B">
      <w:pPr>
        <w:jc w:val="both"/>
        <w:rPr>
          <w:sz w:val="28"/>
          <w:szCs w:val="28"/>
        </w:rPr>
      </w:pPr>
    </w:p>
    <w:p w14:paraId="2CA9C94E" w14:textId="77777777" w:rsidR="00844E8B" w:rsidRPr="00844E8B" w:rsidRDefault="00844E8B" w:rsidP="00844E8B">
      <w:pPr>
        <w:jc w:val="both"/>
        <w:rPr>
          <w:sz w:val="28"/>
          <w:szCs w:val="28"/>
        </w:rPr>
      </w:pPr>
    </w:p>
    <w:tbl>
      <w:tblPr>
        <w:tblW w:w="9317" w:type="dxa"/>
        <w:jc w:val="center"/>
        <w:tblLook w:val="04A0" w:firstRow="1" w:lastRow="0" w:firstColumn="1" w:lastColumn="0" w:noHBand="0" w:noVBand="1"/>
      </w:tblPr>
      <w:tblGrid>
        <w:gridCol w:w="3397"/>
        <w:gridCol w:w="1480"/>
        <w:gridCol w:w="1480"/>
        <w:gridCol w:w="1480"/>
        <w:gridCol w:w="1480"/>
      </w:tblGrid>
      <w:tr w:rsidR="00844E8B" w:rsidRPr="00844E8B" w14:paraId="104DE410" w14:textId="77777777" w:rsidTr="00104FF4">
        <w:trPr>
          <w:trHeight w:val="420"/>
          <w:jc w:val="center"/>
        </w:trPr>
        <w:tc>
          <w:tcPr>
            <w:tcW w:w="33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9C751B" w14:textId="77777777" w:rsidR="00844E8B" w:rsidRPr="00844E8B" w:rsidRDefault="00844E8B" w:rsidP="00844E8B">
            <w:pPr>
              <w:jc w:val="center"/>
              <w:rPr>
                <w:b/>
                <w:bCs/>
                <w:sz w:val="28"/>
                <w:szCs w:val="28"/>
              </w:rPr>
            </w:pPr>
            <w:bookmarkStart w:id="50" w:name="_Hlk151820749"/>
            <w:bookmarkStart w:id="51" w:name="_Toc21094972"/>
            <w:bookmarkStart w:id="52" w:name="_Toc23151661"/>
            <w:bookmarkStart w:id="53" w:name="_Toc24010616"/>
            <w:r w:rsidRPr="00844E8B">
              <w:rPr>
                <w:b/>
                <w:bCs/>
                <w:sz w:val="28"/>
                <w:szCs w:val="28"/>
              </w:rPr>
              <w:lastRenderedPageBreak/>
              <w:t>2026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5453006" w14:textId="77777777" w:rsidR="00844E8B" w:rsidRPr="00844E8B" w:rsidRDefault="00844E8B" w:rsidP="00844E8B">
            <w:pPr>
              <w:jc w:val="center"/>
              <w:rPr>
                <w:sz w:val="28"/>
                <w:szCs w:val="28"/>
              </w:rPr>
            </w:pPr>
            <w:r w:rsidRPr="00844E8B">
              <w:rPr>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A503E40" w14:textId="77777777" w:rsidR="00844E8B" w:rsidRPr="00844E8B" w:rsidRDefault="00844E8B" w:rsidP="00844E8B">
            <w:pPr>
              <w:jc w:val="center"/>
              <w:rPr>
                <w:sz w:val="28"/>
                <w:szCs w:val="28"/>
              </w:rPr>
            </w:pPr>
            <w:r w:rsidRPr="00844E8B">
              <w:rPr>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37128FD" w14:textId="77777777" w:rsidR="00844E8B" w:rsidRPr="00844E8B" w:rsidRDefault="00844E8B" w:rsidP="00844E8B">
            <w:pPr>
              <w:jc w:val="center"/>
              <w:rPr>
                <w:sz w:val="28"/>
                <w:szCs w:val="28"/>
              </w:rPr>
            </w:pPr>
            <w:r w:rsidRPr="00844E8B">
              <w:rPr>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73E68F8" w14:textId="77777777" w:rsidR="00844E8B" w:rsidRPr="00844E8B" w:rsidRDefault="00844E8B" w:rsidP="00844E8B">
            <w:pPr>
              <w:jc w:val="center"/>
              <w:rPr>
                <w:sz w:val="28"/>
                <w:szCs w:val="28"/>
              </w:rPr>
            </w:pPr>
            <w:r w:rsidRPr="00844E8B">
              <w:rPr>
                <w:sz w:val="28"/>
                <w:szCs w:val="28"/>
              </w:rPr>
              <w:t>НВВ</w:t>
            </w:r>
          </w:p>
        </w:tc>
      </w:tr>
      <w:tr w:rsidR="00844E8B" w:rsidRPr="00844E8B" w14:paraId="3062D452" w14:textId="77777777" w:rsidTr="00104FF4">
        <w:trPr>
          <w:trHeight w:val="285"/>
          <w:jc w:val="center"/>
        </w:trPr>
        <w:tc>
          <w:tcPr>
            <w:tcW w:w="339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732F7DB" w14:textId="77777777" w:rsidR="00844E8B" w:rsidRPr="00844E8B" w:rsidRDefault="00844E8B" w:rsidP="00844E8B">
            <w:pPr>
              <w:rPr>
                <w:b/>
                <w:bCs/>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195B4F53" w14:textId="77777777" w:rsidR="00844E8B" w:rsidRPr="00844E8B" w:rsidRDefault="00844E8B" w:rsidP="00844E8B">
            <w:pPr>
              <w:jc w:val="center"/>
              <w:rPr>
                <w:sz w:val="28"/>
                <w:szCs w:val="28"/>
              </w:rPr>
            </w:pPr>
            <w:r w:rsidRPr="00844E8B">
              <w:rPr>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5EFED08F" w14:textId="77777777" w:rsidR="00844E8B" w:rsidRPr="00844E8B" w:rsidRDefault="00844E8B" w:rsidP="00844E8B">
            <w:pPr>
              <w:jc w:val="center"/>
              <w:rPr>
                <w:sz w:val="28"/>
                <w:szCs w:val="28"/>
              </w:rPr>
            </w:pPr>
            <w:r w:rsidRPr="00844E8B">
              <w:rPr>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7093DAA2" w14:textId="77777777" w:rsidR="00844E8B" w:rsidRPr="00844E8B" w:rsidRDefault="00844E8B" w:rsidP="00844E8B">
            <w:pPr>
              <w:jc w:val="center"/>
              <w:rPr>
                <w:sz w:val="28"/>
                <w:szCs w:val="28"/>
              </w:rPr>
            </w:pPr>
            <w:r w:rsidRPr="00844E8B">
              <w:rPr>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73376D23" w14:textId="77777777" w:rsidR="00844E8B" w:rsidRPr="00844E8B" w:rsidRDefault="00844E8B" w:rsidP="00844E8B">
            <w:pPr>
              <w:jc w:val="center"/>
              <w:rPr>
                <w:sz w:val="28"/>
                <w:szCs w:val="28"/>
              </w:rPr>
            </w:pPr>
            <w:r w:rsidRPr="00844E8B">
              <w:rPr>
                <w:sz w:val="28"/>
                <w:szCs w:val="28"/>
              </w:rPr>
              <w:t>тыс. руб.</w:t>
            </w:r>
          </w:p>
        </w:tc>
      </w:tr>
      <w:tr w:rsidR="00844E8B" w:rsidRPr="00844E8B" w14:paraId="5A8249B0" w14:textId="77777777" w:rsidTr="00104FF4">
        <w:trPr>
          <w:trHeight w:val="285"/>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A782A53" w14:textId="77777777" w:rsidR="00844E8B" w:rsidRPr="00844E8B" w:rsidRDefault="00844E8B" w:rsidP="00844E8B">
            <w:pPr>
              <w:jc w:val="center"/>
              <w:rPr>
                <w:sz w:val="28"/>
                <w:szCs w:val="28"/>
              </w:rPr>
            </w:pPr>
            <w:r w:rsidRPr="00844E8B">
              <w:rPr>
                <w:sz w:val="28"/>
                <w:szCs w:val="28"/>
              </w:rPr>
              <w:t>январь - июнь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4EFC9881" w14:textId="77777777" w:rsidR="00844E8B" w:rsidRPr="00844E8B" w:rsidRDefault="00844E8B" w:rsidP="00844E8B">
            <w:pPr>
              <w:jc w:val="center"/>
            </w:pPr>
            <w:r w:rsidRPr="00844E8B">
              <w:t>187,517</w:t>
            </w:r>
          </w:p>
        </w:tc>
        <w:tc>
          <w:tcPr>
            <w:tcW w:w="1480" w:type="dxa"/>
            <w:tcBorders>
              <w:top w:val="single" w:sz="4" w:space="0" w:color="auto"/>
              <w:left w:val="nil"/>
              <w:bottom w:val="single" w:sz="4" w:space="0" w:color="auto"/>
              <w:right w:val="single" w:sz="4" w:space="0" w:color="auto"/>
            </w:tcBorders>
            <w:shd w:val="clear" w:color="auto" w:fill="auto"/>
            <w:vAlign w:val="center"/>
          </w:tcPr>
          <w:p w14:paraId="4B736B59" w14:textId="77777777" w:rsidR="00844E8B" w:rsidRPr="00844E8B" w:rsidRDefault="00844E8B" w:rsidP="00844E8B">
            <w:pPr>
              <w:jc w:val="center"/>
            </w:pPr>
            <w:r w:rsidRPr="00844E8B">
              <w:t>304,31</w:t>
            </w:r>
          </w:p>
        </w:tc>
        <w:tc>
          <w:tcPr>
            <w:tcW w:w="1480" w:type="dxa"/>
            <w:tcBorders>
              <w:top w:val="nil"/>
              <w:left w:val="nil"/>
              <w:bottom w:val="single" w:sz="4" w:space="0" w:color="auto"/>
              <w:right w:val="single" w:sz="4" w:space="0" w:color="auto"/>
            </w:tcBorders>
            <w:shd w:val="clear" w:color="auto" w:fill="auto"/>
            <w:vAlign w:val="center"/>
          </w:tcPr>
          <w:p w14:paraId="25EA110C" w14:textId="77777777" w:rsidR="00844E8B" w:rsidRPr="00844E8B" w:rsidRDefault="00844E8B" w:rsidP="00844E8B">
            <w:pPr>
              <w:jc w:val="center"/>
            </w:pPr>
            <w:r w:rsidRPr="00844E8B">
              <w:t>0,00%</w:t>
            </w:r>
          </w:p>
        </w:tc>
        <w:tc>
          <w:tcPr>
            <w:tcW w:w="1480" w:type="dxa"/>
            <w:tcBorders>
              <w:top w:val="nil"/>
              <w:left w:val="nil"/>
              <w:bottom w:val="single" w:sz="4" w:space="0" w:color="auto"/>
              <w:right w:val="single" w:sz="4" w:space="0" w:color="auto"/>
            </w:tcBorders>
            <w:shd w:val="clear" w:color="auto" w:fill="auto"/>
            <w:vAlign w:val="center"/>
          </w:tcPr>
          <w:p w14:paraId="1F9CB96D" w14:textId="77777777" w:rsidR="00844E8B" w:rsidRPr="00844E8B" w:rsidRDefault="00844E8B" w:rsidP="00844E8B">
            <w:pPr>
              <w:jc w:val="center"/>
            </w:pPr>
            <w:r w:rsidRPr="00844E8B">
              <w:t>57 063</w:t>
            </w:r>
          </w:p>
        </w:tc>
      </w:tr>
      <w:tr w:rsidR="00844E8B" w:rsidRPr="00844E8B" w14:paraId="41DC5857" w14:textId="77777777" w:rsidTr="00104FF4">
        <w:trPr>
          <w:trHeight w:val="285"/>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351BC87" w14:textId="77777777" w:rsidR="00844E8B" w:rsidRPr="00844E8B" w:rsidRDefault="00844E8B" w:rsidP="00844E8B">
            <w:pPr>
              <w:jc w:val="center"/>
              <w:rPr>
                <w:sz w:val="28"/>
                <w:szCs w:val="28"/>
              </w:rPr>
            </w:pPr>
            <w:r w:rsidRPr="00844E8B">
              <w:rPr>
                <w:sz w:val="28"/>
                <w:szCs w:val="28"/>
              </w:rPr>
              <w:t>июль - декабрь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01BA6DD9" w14:textId="77777777" w:rsidR="00844E8B" w:rsidRPr="00844E8B" w:rsidRDefault="00844E8B" w:rsidP="00844E8B">
            <w:pPr>
              <w:jc w:val="center"/>
            </w:pPr>
            <w:r w:rsidRPr="00844E8B">
              <w:t>147,685</w:t>
            </w:r>
          </w:p>
        </w:tc>
        <w:tc>
          <w:tcPr>
            <w:tcW w:w="1480" w:type="dxa"/>
            <w:tcBorders>
              <w:top w:val="nil"/>
              <w:left w:val="nil"/>
              <w:bottom w:val="single" w:sz="4" w:space="0" w:color="auto"/>
              <w:right w:val="single" w:sz="4" w:space="0" w:color="auto"/>
            </w:tcBorders>
            <w:shd w:val="clear" w:color="auto" w:fill="auto"/>
            <w:vAlign w:val="center"/>
          </w:tcPr>
          <w:p w14:paraId="6814D966" w14:textId="77777777" w:rsidR="00844E8B" w:rsidRPr="00844E8B" w:rsidRDefault="00844E8B" w:rsidP="00844E8B">
            <w:pPr>
              <w:jc w:val="center"/>
            </w:pPr>
            <w:r w:rsidRPr="00844E8B">
              <w:t>325,37</w:t>
            </w:r>
          </w:p>
        </w:tc>
        <w:tc>
          <w:tcPr>
            <w:tcW w:w="1480" w:type="dxa"/>
            <w:tcBorders>
              <w:top w:val="nil"/>
              <w:left w:val="nil"/>
              <w:bottom w:val="single" w:sz="4" w:space="0" w:color="auto"/>
              <w:right w:val="single" w:sz="4" w:space="0" w:color="auto"/>
            </w:tcBorders>
            <w:shd w:val="clear" w:color="auto" w:fill="auto"/>
            <w:vAlign w:val="center"/>
          </w:tcPr>
          <w:p w14:paraId="02E50769" w14:textId="77777777" w:rsidR="00844E8B" w:rsidRPr="00844E8B" w:rsidRDefault="00844E8B" w:rsidP="00844E8B">
            <w:pPr>
              <w:jc w:val="center"/>
            </w:pPr>
            <w:r w:rsidRPr="00844E8B">
              <w:t>6,92%</w:t>
            </w:r>
          </w:p>
        </w:tc>
        <w:tc>
          <w:tcPr>
            <w:tcW w:w="1480" w:type="dxa"/>
            <w:tcBorders>
              <w:top w:val="nil"/>
              <w:left w:val="nil"/>
              <w:bottom w:val="single" w:sz="4" w:space="0" w:color="auto"/>
              <w:right w:val="single" w:sz="4" w:space="0" w:color="auto"/>
            </w:tcBorders>
            <w:shd w:val="clear" w:color="auto" w:fill="auto"/>
            <w:vAlign w:val="center"/>
          </w:tcPr>
          <w:p w14:paraId="2759FA19" w14:textId="77777777" w:rsidR="00844E8B" w:rsidRPr="00844E8B" w:rsidRDefault="00844E8B" w:rsidP="00844E8B">
            <w:pPr>
              <w:jc w:val="center"/>
            </w:pPr>
            <w:r w:rsidRPr="00844E8B">
              <w:t>48 052</w:t>
            </w:r>
          </w:p>
        </w:tc>
      </w:tr>
      <w:tr w:rsidR="00844E8B" w:rsidRPr="00844E8B" w14:paraId="645D4F43" w14:textId="77777777" w:rsidTr="00104FF4">
        <w:trPr>
          <w:trHeight w:val="285"/>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D35E87C" w14:textId="77777777" w:rsidR="00844E8B" w:rsidRPr="00844E8B" w:rsidRDefault="00844E8B" w:rsidP="00844E8B">
            <w:pPr>
              <w:jc w:val="center"/>
              <w:rPr>
                <w:sz w:val="28"/>
                <w:szCs w:val="28"/>
              </w:rPr>
            </w:pPr>
            <w:r w:rsidRPr="00844E8B">
              <w:rPr>
                <w:sz w:val="28"/>
                <w:szCs w:val="28"/>
              </w:rPr>
              <w:t>год</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58249F95" w14:textId="77777777" w:rsidR="00844E8B" w:rsidRPr="00844E8B" w:rsidRDefault="00844E8B" w:rsidP="00844E8B">
            <w:pPr>
              <w:jc w:val="center"/>
              <w:rPr>
                <w:b/>
                <w:bCs/>
              </w:rPr>
            </w:pPr>
            <w:r w:rsidRPr="00844E8B">
              <w:rPr>
                <w:b/>
                <w:bCs/>
              </w:rPr>
              <w:t>335,202</w:t>
            </w:r>
          </w:p>
        </w:tc>
        <w:tc>
          <w:tcPr>
            <w:tcW w:w="1480" w:type="dxa"/>
            <w:tcBorders>
              <w:top w:val="single" w:sz="4" w:space="0" w:color="auto"/>
              <w:left w:val="nil"/>
              <w:bottom w:val="single" w:sz="4" w:space="0" w:color="auto"/>
              <w:right w:val="single" w:sz="4" w:space="0" w:color="auto"/>
            </w:tcBorders>
            <w:shd w:val="clear" w:color="auto" w:fill="auto"/>
            <w:vAlign w:val="center"/>
          </w:tcPr>
          <w:p w14:paraId="100AFC5C" w14:textId="77777777" w:rsidR="00844E8B" w:rsidRPr="00844E8B" w:rsidRDefault="00844E8B" w:rsidP="00844E8B">
            <w:pPr>
              <w:jc w:val="center"/>
              <w:rPr>
                <w:b/>
                <w:bCs/>
              </w:rPr>
            </w:pPr>
            <w:r w:rsidRPr="00844E8B">
              <w:rPr>
                <w:b/>
                <w:bCs/>
              </w:rPr>
              <w:t>313,59</w:t>
            </w:r>
          </w:p>
        </w:tc>
        <w:tc>
          <w:tcPr>
            <w:tcW w:w="1480" w:type="dxa"/>
            <w:tcBorders>
              <w:top w:val="single" w:sz="4" w:space="0" w:color="auto"/>
              <w:left w:val="nil"/>
              <w:bottom w:val="single" w:sz="4" w:space="0" w:color="auto"/>
              <w:right w:val="single" w:sz="4" w:space="0" w:color="auto"/>
            </w:tcBorders>
            <w:shd w:val="clear" w:color="auto" w:fill="auto"/>
            <w:vAlign w:val="center"/>
          </w:tcPr>
          <w:p w14:paraId="1080181C" w14:textId="77777777" w:rsidR="00844E8B" w:rsidRPr="00844E8B" w:rsidRDefault="00844E8B" w:rsidP="00844E8B">
            <w:pPr>
              <w:jc w:val="center"/>
              <w:rPr>
                <w:b/>
                <w:bCs/>
              </w:rPr>
            </w:pPr>
            <w:r w:rsidRPr="00844E8B">
              <w:rPr>
                <w:b/>
                <w:bCs/>
              </w:rPr>
              <w:t>3,05%</w:t>
            </w:r>
          </w:p>
        </w:tc>
        <w:tc>
          <w:tcPr>
            <w:tcW w:w="1480" w:type="dxa"/>
            <w:tcBorders>
              <w:top w:val="single" w:sz="4" w:space="0" w:color="auto"/>
              <w:left w:val="nil"/>
              <w:bottom w:val="single" w:sz="4" w:space="0" w:color="auto"/>
              <w:right w:val="single" w:sz="4" w:space="0" w:color="auto"/>
            </w:tcBorders>
            <w:shd w:val="clear" w:color="auto" w:fill="auto"/>
            <w:vAlign w:val="center"/>
          </w:tcPr>
          <w:p w14:paraId="1D29B6FA" w14:textId="77777777" w:rsidR="00844E8B" w:rsidRPr="00844E8B" w:rsidRDefault="00844E8B" w:rsidP="00844E8B">
            <w:pPr>
              <w:jc w:val="center"/>
              <w:rPr>
                <w:b/>
                <w:bCs/>
              </w:rPr>
            </w:pPr>
            <w:r w:rsidRPr="00844E8B">
              <w:rPr>
                <w:b/>
                <w:bCs/>
              </w:rPr>
              <w:t>105 116</w:t>
            </w:r>
          </w:p>
        </w:tc>
      </w:tr>
      <w:bookmarkEnd w:id="50"/>
    </w:tbl>
    <w:p w14:paraId="6AB6B140" w14:textId="77777777" w:rsidR="00844E8B" w:rsidRPr="00844E8B" w:rsidRDefault="00844E8B" w:rsidP="00844E8B">
      <w:pPr>
        <w:jc w:val="center"/>
        <w:rPr>
          <w:sz w:val="28"/>
          <w:szCs w:val="28"/>
        </w:rPr>
      </w:pPr>
    </w:p>
    <w:tbl>
      <w:tblPr>
        <w:tblW w:w="9317" w:type="dxa"/>
        <w:jc w:val="center"/>
        <w:tblLook w:val="04A0" w:firstRow="1" w:lastRow="0" w:firstColumn="1" w:lastColumn="0" w:noHBand="0" w:noVBand="1"/>
      </w:tblPr>
      <w:tblGrid>
        <w:gridCol w:w="3397"/>
        <w:gridCol w:w="1480"/>
        <w:gridCol w:w="1480"/>
        <w:gridCol w:w="1480"/>
        <w:gridCol w:w="1480"/>
      </w:tblGrid>
      <w:tr w:rsidR="00844E8B" w:rsidRPr="00844E8B" w14:paraId="78E4B1B0" w14:textId="77777777" w:rsidTr="00104FF4">
        <w:trPr>
          <w:trHeight w:val="420"/>
          <w:jc w:val="center"/>
        </w:trPr>
        <w:tc>
          <w:tcPr>
            <w:tcW w:w="33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BAE460" w14:textId="77777777" w:rsidR="00844E8B" w:rsidRPr="00844E8B" w:rsidRDefault="00844E8B" w:rsidP="00844E8B">
            <w:pPr>
              <w:jc w:val="center"/>
              <w:rPr>
                <w:b/>
                <w:bCs/>
                <w:sz w:val="28"/>
                <w:szCs w:val="28"/>
              </w:rPr>
            </w:pPr>
            <w:r w:rsidRPr="00844E8B">
              <w:rPr>
                <w:b/>
                <w:bCs/>
                <w:sz w:val="28"/>
                <w:szCs w:val="28"/>
              </w:rPr>
              <w:t>2027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5D827F2" w14:textId="77777777" w:rsidR="00844E8B" w:rsidRPr="00844E8B" w:rsidRDefault="00844E8B" w:rsidP="00844E8B">
            <w:pPr>
              <w:jc w:val="center"/>
              <w:rPr>
                <w:sz w:val="28"/>
                <w:szCs w:val="28"/>
              </w:rPr>
            </w:pPr>
            <w:r w:rsidRPr="00844E8B">
              <w:rPr>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0812623" w14:textId="77777777" w:rsidR="00844E8B" w:rsidRPr="00844E8B" w:rsidRDefault="00844E8B" w:rsidP="00844E8B">
            <w:pPr>
              <w:jc w:val="center"/>
              <w:rPr>
                <w:sz w:val="28"/>
                <w:szCs w:val="28"/>
              </w:rPr>
            </w:pPr>
            <w:r w:rsidRPr="00844E8B">
              <w:rPr>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5A0E18A" w14:textId="77777777" w:rsidR="00844E8B" w:rsidRPr="00844E8B" w:rsidRDefault="00844E8B" w:rsidP="00844E8B">
            <w:pPr>
              <w:jc w:val="center"/>
              <w:rPr>
                <w:sz w:val="28"/>
                <w:szCs w:val="28"/>
              </w:rPr>
            </w:pPr>
            <w:r w:rsidRPr="00844E8B">
              <w:rPr>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7F90FED" w14:textId="77777777" w:rsidR="00844E8B" w:rsidRPr="00844E8B" w:rsidRDefault="00844E8B" w:rsidP="00844E8B">
            <w:pPr>
              <w:jc w:val="center"/>
              <w:rPr>
                <w:sz w:val="28"/>
                <w:szCs w:val="28"/>
              </w:rPr>
            </w:pPr>
            <w:r w:rsidRPr="00844E8B">
              <w:rPr>
                <w:sz w:val="28"/>
                <w:szCs w:val="28"/>
              </w:rPr>
              <w:t>НВВ</w:t>
            </w:r>
          </w:p>
        </w:tc>
      </w:tr>
      <w:tr w:rsidR="00844E8B" w:rsidRPr="00844E8B" w14:paraId="3DBE96D9" w14:textId="77777777" w:rsidTr="00104FF4">
        <w:trPr>
          <w:trHeight w:val="285"/>
          <w:jc w:val="center"/>
        </w:trPr>
        <w:tc>
          <w:tcPr>
            <w:tcW w:w="339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881AEC9" w14:textId="77777777" w:rsidR="00844E8B" w:rsidRPr="00844E8B" w:rsidRDefault="00844E8B" w:rsidP="00844E8B">
            <w:pPr>
              <w:rPr>
                <w:b/>
                <w:bCs/>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221B4CFB" w14:textId="77777777" w:rsidR="00844E8B" w:rsidRPr="00844E8B" w:rsidRDefault="00844E8B" w:rsidP="00844E8B">
            <w:pPr>
              <w:jc w:val="center"/>
              <w:rPr>
                <w:sz w:val="28"/>
                <w:szCs w:val="28"/>
              </w:rPr>
            </w:pPr>
            <w:r w:rsidRPr="00844E8B">
              <w:rPr>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0C650BAF" w14:textId="77777777" w:rsidR="00844E8B" w:rsidRPr="00844E8B" w:rsidRDefault="00844E8B" w:rsidP="00844E8B">
            <w:pPr>
              <w:jc w:val="center"/>
              <w:rPr>
                <w:sz w:val="28"/>
                <w:szCs w:val="28"/>
              </w:rPr>
            </w:pPr>
            <w:r w:rsidRPr="00844E8B">
              <w:rPr>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1B7DEB87" w14:textId="77777777" w:rsidR="00844E8B" w:rsidRPr="00844E8B" w:rsidRDefault="00844E8B" w:rsidP="00844E8B">
            <w:pPr>
              <w:jc w:val="center"/>
              <w:rPr>
                <w:sz w:val="28"/>
                <w:szCs w:val="28"/>
              </w:rPr>
            </w:pPr>
            <w:r w:rsidRPr="00844E8B">
              <w:rPr>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48C1614D" w14:textId="77777777" w:rsidR="00844E8B" w:rsidRPr="00844E8B" w:rsidRDefault="00844E8B" w:rsidP="00844E8B">
            <w:pPr>
              <w:jc w:val="center"/>
              <w:rPr>
                <w:sz w:val="28"/>
                <w:szCs w:val="28"/>
              </w:rPr>
            </w:pPr>
            <w:r w:rsidRPr="00844E8B">
              <w:rPr>
                <w:sz w:val="28"/>
                <w:szCs w:val="28"/>
              </w:rPr>
              <w:t>тыс. руб.</w:t>
            </w:r>
          </w:p>
        </w:tc>
      </w:tr>
      <w:tr w:rsidR="00844E8B" w:rsidRPr="00844E8B" w14:paraId="7061E803" w14:textId="77777777" w:rsidTr="00104FF4">
        <w:trPr>
          <w:trHeight w:val="285"/>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3ADCE6F" w14:textId="77777777" w:rsidR="00844E8B" w:rsidRPr="00844E8B" w:rsidRDefault="00844E8B" w:rsidP="00844E8B">
            <w:pPr>
              <w:rPr>
                <w:sz w:val="28"/>
                <w:szCs w:val="28"/>
              </w:rPr>
            </w:pPr>
            <w:r w:rsidRPr="00844E8B">
              <w:rPr>
                <w:sz w:val="28"/>
                <w:szCs w:val="28"/>
              </w:rPr>
              <w:t>январь - июнь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4DD55CBA" w14:textId="77777777" w:rsidR="00844E8B" w:rsidRPr="00844E8B" w:rsidRDefault="00844E8B" w:rsidP="00844E8B">
            <w:pPr>
              <w:jc w:val="center"/>
              <w:rPr>
                <w:sz w:val="28"/>
                <w:szCs w:val="28"/>
              </w:rPr>
            </w:pPr>
            <w:r w:rsidRPr="00844E8B">
              <w:rPr>
                <w:sz w:val="28"/>
                <w:szCs w:val="28"/>
              </w:rPr>
              <w:t>187,517</w:t>
            </w:r>
          </w:p>
        </w:tc>
        <w:tc>
          <w:tcPr>
            <w:tcW w:w="1480" w:type="dxa"/>
            <w:tcBorders>
              <w:top w:val="single" w:sz="4" w:space="0" w:color="auto"/>
              <w:left w:val="nil"/>
              <w:bottom w:val="single" w:sz="4" w:space="0" w:color="auto"/>
              <w:right w:val="single" w:sz="4" w:space="0" w:color="auto"/>
            </w:tcBorders>
            <w:shd w:val="clear" w:color="auto" w:fill="auto"/>
            <w:vAlign w:val="center"/>
          </w:tcPr>
          <w:p w14:paraId="0D5334B3" w14:textId="77777777" w:rsidR="00844E8B" w:rsidRPr="00844E8B" w:rsidRDefault="00844E8B" w:rsidP="00844E8B">
            <w:pPr>
              <w:jc w:val="center"/>
              <w:rPr>
                <w:sz w:val="28"/>
                <w:szCs w:val="28"/>
              </w:rPr>
            </w:pPr>
            <w:r w:rsidRPr="00844E8B">
              <w:rPr>
                <w:sz w:val="28"/>
                <w:szCs w:val="28"/>
              </w:rPr>
              <w:t>325,37</w:t>
            </w:r>
          </w:p>
        </w:tc>
        <w:tc>
          <w:tcPr>
            <w:tcW w:w="1480" w:type="dxa"/>
            <w:tcBorders>
              <w:top w:val="nil"/>
              <w:left w:val="nil"/>
              <w:bottom w:val="single" w:sz="4" w:space="0" w:color="auto"/>
              <w:right w:val="single" w:sz="4" w:space="0" w:color="auto"/>
            </w:tcBorders>
            <w:shd w:val="clear" w:color="auto" w:fill="auto"/>
            <w:vAlign w:val="center"/>
          </w:tcPr>
          <w:p w14:paraId="4C19646F" w14:textId="77777777" w:rsidR="00844E8B" w:rsidRPr="00844E8B" w:rsidRDefault="00844E8B" w:rsidP="00844E8B">
            <w:pPr>
              <w:jc w:val="center"/>
              <w:rPr>
                <w:sz w:val="28"/>
                <w:szCs w:val="28"/>
              </w:rPr>
            </w:pPr>
            <w:r w:rsidRPr="00844E8B">
              <w:rPr>
                <w:sz w:val="28"/>
                <w:szCs w:val="28"/>
              </w:rPr>
              <w:t>0,00%</w:t>
            </w:r>
          </w:p>
        </w:tc>
        <w:tc>
          <w:tcPr>
            <w:tcW w:w="1480" w:type="dxa"/>
            <w:tcBorders>
              <w:top w:val="nil"/>
              <w:left w:val="nil"/>
              <w:bottom w:val="single" w:sz="4" w:space="0" w:color="auto"/>
              <w:right w:val="single" w:sz="4" w:space="0" w:color="auto"/>
            </w:tcBorders>
            <w:shd w:val="clear" w:color="auto" w:fill="auto"/>
            <w:vAlign w:val="center"/>
          </w:tcPr>
          <w:p w14:paraId="052ED304" w14:textId="77777777" w:rsidR="00844E8B" w:rsidRPr="00844E8B" w:rsidRDefault="00844E8B" w:rsidP="00844E8B">
            <w:pPr>
              <w:jc w:val="center"/>
              <w:rPr>
                <w:sz w:val="28"/>
                <w:szCs w:val="28"/>
              </w:rPr>
            </w:pPr>
            <w:r w:rsidRPr="00844E8B">
              <w:rPr>
                <w:sz w:val="28"/>
                <w:szCs w:val="28"/>
              </w:rPr>
              <w:t>61 012</w:t>
            </w:r>
          </w:p>
        </w:tc>
      </w:tr>
      <w:tr w:rsidR="00844E8B" w:rsidRPr="00844E8B" w14:paraId="36450980" w14:textId="77777777" w:rsidTr="00104FF4">
        <w:trPr>
          <w:trHeight w:val="285"/>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70EB7B1" w14:textId="77777777" w:rsidR="00844E8B" w:rsidRPr="00844E8B" w:rsidRDefault="00844E8B" w:rsidP="00844E8B">
            <w:pPr>
              <w:rPr>
                <w:sz w:val="28"/>
                <w:szCs w:val="28"/>
              </w:rPr>
            </w:pPr>
            <w:r w:rsidRPr="00844E8B">
              <w:rPr>
                <w:sz w:val="28"/>
                <w:szCs w:val="28"/>
              </w:rPr>
              <w:t>июль - декабрь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0AAA0434" w14:textId="77777777" w:rsidR="00844E8B" w:rsidRPr="00844E8B" w:rsidRDefault="00844E8B" w:rsidP="00844E8B">
            <w:pPr>
              <w:jc w:val="center"/>
              <w:rPr>
                <w:sz w:val="28"/>
                <w:szCs w:val="28"/>
              </w:rPr>
            </w:pPr>
            <w:r w:rsidRPr="00844E8B">
              <w:rPr>
                <w:sz w:val="28"/>
                <w:szCs w:val="28"/>
              </w:rPr>
              <w:t>147,685</w:t>
            </w:r>
          </w:p>
        </w:tc>
        <w:tc>
          <w:tcPr>
            <w:tcW w:w="1480" w:type="dxa"/>
            <w:tcBorders>
              <w:top w:val="nil"/>
              <w:left w:val="nil"/>
              <w:bottom w:val="single" w:sz="4" w:space="0" w:color="auto"/>
              <w:right w:val="single" w:sz="4" w:space="0" w:color="auto"/>
            </w:tcBorders>
            <w:shd w:val="clear" w:color="auto" w:fill="auto"/>
            <w:vAlign w:val="center"/>
          </w:tcPr>
          <w:p w14:paraId="376FFEF5" w14:textId="77777777" w:rsidR="00844E8B" w:rsidRPr="00844E8B" w:rsidRDefault="00844E8B" w:rsidP="00844E8B">
            <w:pPr>
              <w:jc w:val="center"/>
              <w:rPr>
                <w:sz w:val="28"/>
                <w:szCs w:val="28"/>
              </w:rPr>
            </w:pPr>
            <w:r w:rsidRPr="00844E8B">
              <w:rPr>
                <w:sz w:val="28"/>
                <w:szCs w:val="28"/>
              </w:rPr>
              <w:t>320,34</w:t>
            </w:r>
          </w:p>
        </w:tc>
        <w:tc>
          <w:tcPr>
            <w:tcW w:w="1480" w:type="dxa"/>
            <w:tcBorders>
              <w:top w:val="nil"/>
              <w:left w:val="nil"/>
              <w:bottom w:val="single" w:sz="4" w:space="0" w:color="auto"/>
              <w:right w:val="single" w:sz="4" w:space="0" w:color="auto"/>
            </w:tcBorders>
            <w:shd w:val="clear" w:color="auto" w:fill="auto"/>
            <w:vAlign w:val="center"/>
          </w:tcPr>
          <w:p w14:paraId="5E94BC18" w14:textId="77777777" w:rsidR="00844E8B" w:rsidRPr="00844E8B" w:rsidRDefault="00844E8B" w:rsidP="00844E8B">
            <w:pPr>
              <w:jc w:val="center"/>
              <w:rPr>
                <w:sz w:val="28"/>
                <w:szCs w:val="28"/>
              </w:rPr>
            </w:pPr>
            <w:r w:rsidRPr="00844E8B">
              <w:rPr>
                <w:sz w:val="28"/>
                <w:szCs w:val="28"/>
              </w:rPr>
              <w:t>-1,55%</w:t>
            </w:r>
          </w:p>
        </w:tc>
        <w:tc>
          <w:tcPr>
            <w:tcW w:w="1480" w:type="dxa"/>
            <w:tcBorders>
              <w:top w:val="nil"/>
              <w:left w:val="nil"/>
              <w:bottom w:val="single" w:sz="4" w:space="0" w:color="auto"/>
              <w:right w:val="single" w:sz="4" w:space="0" w:color="auto"/>
            </w:tcBorders>
            <w:shd w:val="clear" w:color="auto" w:fill="auto"/>
            <w:vAlign w:val="center"/>
          </w:tcPr>
          <w:p w14:paraId="0B00BC50" w14:textId="77777777" w:rsidR="00844E8B" w:rsidRPr="00844E8B" w:rsidRDefault="00844E8B" w:rsidP="00844E8B">
            <w:pPr>
              <w:jc w:val="center"/>
              <w:rPr>
                <w:sz w:val="28"/>
                <w:szCs w:val="28"/>
              </w:rPr>
            </w:pPr>
            <w:r w:rsidRPr="00844E8B">
              <w:rPr>
                <w:sz w:val="28"/>
                <w:szCs w:val="28"/>
              </w:rPr>
              <w:t>47 310</w:t>
            </w:r>
          </w:p>
        </w:tc>
      </w:tr>
      <w:tr w:rsidR="00844E8B" w:rsidRPr="00844E8B" w14:paraId="61EA24E3" w14:textId="77777777" w:rsidTr="00104FF4">
        <w:trPr>
          <w:trHeight w:val="285"/>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18A556F" w14:textId="77777777" w:rsidR="00844E8B" w:rsidRPr="00844E8B" w:rsidRDefault="00844E8B" w:rsidP="00844E8B">
            <w:pPr>
              <w:rPr>
                <w:sz w:val="28"/>
                <w:szCs w:val="28"/>
              </w:rPr>
            </w:pPr>
            <w:r w:rsidRPr="00844E8B">
              <w:rPr>
                <w:sz w:val="28"/>
                <w:szCs w:val="28"/>
              </w:rPr>
              <w:t>год</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02FC4650" w14:textId="77777777" w:rsidR="00844E8B" w:rsidRPr="00844E8B" w:rsidRDefault="00844E8B" w:rsidP="00844E8B">
            <w:pPr>
              <w:jc w:val="center"/>
              <w:rPr>
                <w:b/>
                <w:bCs/>
                <w:sz w:val="28"/>
                <w:szCs w:val="28"/>
              </w:rPr>
            </w:pPr>
            <w:r w:rsidRPr="00844E8B">
              <w:rPr>
                <w:b/>
                <w:bCs/>
                <w:sz w:val="28"/>
                <w:szCs w:val="28"/>
              </w:rPr>
              <w:t>335,202</w:t>
            </w:r>
          </w:p>
        </w:tc>
        <w:tc>
          <w:tcPr>
            <w:tcW w:w="1480" w:type="dxa"/>
            <w:tcBorders>
              <w:top w:val="single" w:sz="4" w:space="0" w:color="auto"/>
              <w:left w:val="nil"/>
              <w:bottom w:val="single" w:sz="4" w:space="0" w:color="auto"/>
              <w:right w:val="single" w:sz="4" w:space="0" w:color="auto"/>
            </w:tcBorders>
            <w:shd w:val="clear" w:color="auto" w:fill="auto"/>
            <w:vAlign w:val="center"/>
          </w:tcPr>
          <w:p w14:paraId="23222D60" w14:textId="77777777" w:rsidR="00844E8B" w:rsidRPr="00844E8B" w:rsidRDefault="00844E8B" w:rsidP="00844E8B">
            <w:pPr>
              <w:jc w:val="center"/>
              <w:rPr>
                <w:b/>
                <w:bCs/>
                <w:sz w:val="28"/>
                <w:szCs w:val="28"/>
              </w:rPr>
            </w:pPr>
            <w:r w:rsidRPr="00844E8B">
              <w:rPr>
                <w:b/>
                <w:bCs/>
                <w:sz w:val="28"/>
                <w:szCs w:val="28"/>
              </w:rPr>
              <w:t>323,16</w:t>
            </w:r>
          </w:p>
        </w:tc>
        <w:tc>
          <w:tcPr>
            <w:tcW w:w="1480" w:type="dxa"/>
            <w:tcBorders>
              <w:top w:val="single" w:sz="4" w:space="0" w:color="auto"/>
              <w:left w:val="nil"/>
              <w:bottom w:val="single" w:sz="4" w:space="0" w:color="auto"/>
              <w:right w:val="single" w:sz="4" w:space="0" w:color="auto"/>
            </w:tcBorders>
            <w:shd w:val="clear" w:color="auto" w:fill="auto"/>
            <w:vAlign w:val="center"/>
          </w:tcPr>
          <w:p w14:paraId="71338C33" w14:textId="77777777" w:rsidR="00844E8B" w:rsidRPr="00844E8B" w:rsidRDefault="00844E8B" w:rsidP="00844E8B">
            <w:pPr>
              <w:jc w:val="center"/>
              <w:rPr>
                <w:b/>
                <w:bCs/>
                <w:sz w:val="28"/>
                <w:szCs w:val="28"/>
              </w:rPr>
            </w:pPr>
            <w:r w:rsidRPr="00844E8B">
              <w:rPr>
                <w:b/>
                <w:bCs/>
                <w:sz w:val="28"/>
                <w:szCs w:val="28"/>
              </w:rPr>
              <w:t>3,05%</w:t>
            </w:r>
          </w:p>
        </w:tc>
        <w:tc>
          <w:tcPr>
            <w:tcW w:w="1480" w:type="dxa"/>
            <w:tcBorders>
              <w:top w:val="single" w:sz="4" w:space="0" w:color="auto"/>
              <w:left w:val="nil"/>
              <w:bottom w:val="single" w:sz="4" w:space="0" w:color="auto"/>
              <w:right w:val="single" w:sz="4" w:space="0" w:color="auto"/>
            </w:tcBorders>
            <w:shd w:val="clear" w:color="auto" w:fill="auto"/>
            <w:vAlign w:val="center"/>
          </w:tcPr>
          <w:p w14:paraId="61966694" w14:textId="77777777" w:rsidR="00844E8B" w:rsidRPr="00844E8B" w:rsidRDefault="00844E8B" w:rsidP="00844E8B">
            <w:pPr>
              <w:jc w:val="center"/>
              <w:rPr>
                <w:b/>
                <w:bCs/>
                <w:sz w:val="28"/>
                <w:szCs w:val="28"/>
              </w:rPr>
            </w:pPr>
            <w:r w:rsidRPr="00844E8B">
              <w:rPr>
                <w:b/>
                <w:bCs/>
                <w:sz w:val="28"/>
                <w:szCs w:val="28"/>
              </w:rPr>
              <w:t>108 322</w:t>
            </w:r>
          </w:p>
        </w:tc>
      </w:tr>
    </w:tbl>
    <w:p w14:paraId="6E961298" w14:textId="77777777" w:rsidR="00844E8B" w:rsidRPr="00844E8B" w:rsidRDefault="00844E8B" w:rsidP="00844E8B"/>
    <w:p w14:paraId="0E545446" w14:textId="77777777" w:rsidR="00844E8B" w:rsidRPr="00844E8B" w:rsidRDefault="00844E8B" w:rsidP="00844E8B"/>
    <w:p w14:paraId="5431A911" w14:textId="77777777" w:rsidR="00844E8B" w:rsidRPr="00844E8B" w:rsidRDefault="00844E8B" w:rsidP="00844E8B">
      <w:pPr>
        <w:keepNext/>
        <w:tabs>
          <w:tab w:val="left" w:pos="567"/>
        </w:tabs>
        <w:jc w:val="both"/>
        <w:outlineLvl w:val="0"/>
        <w:rPr>
          <w:b/>
          <w:szCs w:val="20"/>
          <w:lang w:val="x-none" w:eastAsia="x-none"/>
        </w:rPr>
        <w:sectPr w:rsidR="00844E8B" w:rsidRPr="00844E8B" w:rsidSect="00844E8B">
          <w:headerReference w:type="default" r:id="rId22"/>
          <w:footerReference w:type="even" r:id="rId23"/>
          <w:footerReference w:type="default" r:id="rId24"/>
          <w:headerReference w:type="first" r:id="rId25"/>
          <w:pgSz w:w="11906" w:h="16838"/>
          <w:pgMar w:top="851" w:right="851" w:bottom="851" w:left="1701" w:header="720" w:footer="720" w:gutter="0"/>
          <w:cols w:space="720"/>
          <w:docGrid w:linePitch="326"/>
        </w:sectPr>
      </w:pPr>
    </w:p>
    <w:p w14:paraId="102FCE64" w14:textId="77777777" w:rsidR="00844E8B" w:rsidRPr="00844E8B" w:rsidRDefault="00844E8B" w:rsidP="00844E8B">
      <w:pPr>
        <w:keepNext/>
        <w:tabs>
          <w:tab w:val="left" w:pos="567"/>
        </w:tabs>
        <w:jc w:val="center"/>
        <w:outlineLvl w:val="0"/>
        <w:rPr>
          <w:b/>
          <w:sz w:val="32"/>
          <w:szCs w:val="20"/>
          <w:lang w:val="x-none" w:eastAsia="x-none"/>
        </w:rPr>
      </w:pPr>
      <w:r w:rsidRPr="00844E8B">
        <w:rPr>
          <w:b/>
          <w:sz w:val="28"/>
          <w:szCs w:val="18"/>
          <w:lang w:val="x-none" w:eastAsia="x-none"/>
        </w:rPr>
        <w:lastRenderedPageBreak/>
        <w:t xml:space="preserve">Сравнительный анализ динамики расходов в сравнении </w:t>
      </w:r>
      <w:r w:rsidRPr="00844E8B">
        <w:rPr>
          <w:b/>
          <w:sz w:val="28"/>
          <w:szCs w:val="18"/>
          <w:lang w:val="x-none" w:eastAsia="x-none"/>
        </w:rPr>
        <w:br/>
        <w:t xml:space="preserve">с предыдущими периодами регулирования </w:t>
      </w:r>
      <w:bookmarkEnd w:id="51"/>
      <w:bookmarkEnd w:id="52"/>
      <w:bookmarkEnd w:id="53"/>
      <w:r w:rsidRPr="00844E8B">
        <w:rPr>
          <w:b/>
          <w:bCs/>
          <w:sz w:val="28"/>
          <w:szCs w:val="20"/>
          <w:lang w:val="x-none" w:eastAsia="x-none"/>
        </w:rPr>
        <w:t>ООО «СибТЭКО»</w:t>
      </w:r>
    </w:p>
    <w:p w14:paraId="150D844F" w14:textId="77777777" w:rsidR="00844E8B" w:rsidRPr="00844E8B" w:rsidRDefault="00844E8B" w:rsidP="00844E8B"/>
    <w:p w14:paraId="42998418" w14:textId="77777777" w:rsidR="00844E8B" w:rsidRPr="00844E8B" w:rsidRDefault="00844E8B" w:rsidP="00844E8B">
      <w:pPr>
        <w:jc w:val="center"/>
        <w:rPr>
          <w:b/>
          <w:sz w:val="28"/>
          <w:szCs w:val="28"/>
        </w:rPr>
      </w:pPr>
      <w:r w:rsidRPr="00844E8B">
        <w:rPr>
          <w:b/>
          <w:sz w:val="28"/>
          <w:szCs w:val="28"/>
        </w:rPr>
        <w:t>Расходы на производство тепловой энергии</w:t>
      </w:r>
    </w:p>
    <w:p w14:paraId="166D6BCE" w14:textId="77777777" w:rsidR="00844E8B" w:rsidRPr="00844E8B" w:rsidRDefault="00844E8B" w:rsidP="00844E8B">
      <w:pPr>
        <w:jc w:val="center"/>
        <w:rPr>
          <w:sz w:val="28"/>
          <w:szCs w:val="28"/>
        </w:rPr>
      </w:pPr>
    </w:p>
    <w:p w14:paraId="7ECD8491" w14:textId="77777777" w:rsidR="00844E8B" w:rsidRPr="00844E8B" w:rsidRDefault="00844E8B" w:rsidP="00844E8B">
      <w:pPr>
        <w:ind w:left="360" w:right="-2"/>
        <w:jc w:val="right"/>
        <w:rPr>
          <w:sz w:val="28"/>
          <w:szCs w:val="28"/>
        </w:rPr>
      </w:pPr>
      <w:r w:rsidRPr="00844E8B">
        <w:rPr>
          <w:sz w:val="28"/>
          <w:szCs w:val="28"/>
        </w:rPr>
        <w:t>Таблица 6</w:t>
      </w:r>
    </w:p>
    <w:tbl>
      <w:tblPr>
        <w:tblW w:w="11288" w:type="dxa"/>
        <w:jc w:val="center"/>
        <w:tblLook w:val="04A0" w:firstRow="1" w:lastRow="0" w:firstColumn="1" w:lastColumn="0" w:noHBand="0" w:noVBand="1"/>
      </w:tblPr>
      <w:tblGrid>
        <w:gridCol w:w="750"/>
        <w:gridCol w:w="3361"/>
        <w:gridCol w:w="1755"/>
        <w:gridCol w:w="213"/>
        <w:gridCol w:w="1573"/>
        <w:gridCol w:w="191"/>
        <w:gridCol w:w="1573"/>
        <w:gridCol w:w="299"/>
        <w:gridCol w:w="1573"/>
      </w:tblGrid>
      <w:tr w:rsidR="00844E8B" w:rsidRPr="00844E8B" w14:paraId="612AE2A9" w14:textId="77777777" w:rsidTr="00104FF4">
        <w:trPr>
          <w:trHeight w:val="705"/>
          <w:jc w:val="center"/>
        </w:trPr>
        <w:tc>
          <w:tcPr>
            <w:tcW w:w="11288" w:type="dxa"/>
            <w:gridSpan w:val="9"/>
            <w:tcBorders>
              <w:top w:val="nil"/>
              <w:left w:val="nil"/>
              <w:bottom w:val="nil"/>
              <w:right w:val="nil"/>
            </w:tcBorders>
            <w:shd w:val="clear" w:color="auto" w:fill="auto"/>
            <w:noWrap/>
            <w:vAlign w:val="center"/>
            <w:hideMark/>
          </w:tcPr>
          <w:p w14:paraId="2D639A80" w14:textId="77777777" w:rsidR="00844E8B" w:rsidRPr="00844E8B" w:rsidRDefault="00844E8B" w:rsidP="00844E8B">
            <w:pPr>
              <w:ind w:right="1337"/>
              <w:jc w:val="center"/>
              <w:rPr>
                <w:bCs/>
              </w:rPr>
            </w:pPr>
            <w:r w:rsidRPr="00844E8B">
              <w:rPr>
                <w:bCs/>
                <w:sz w:val="28"/>
              </w:rPr>
              <w:t>Реестр операционных (подконтрольных) расходов</w:t>
            </w:r>
          </w:p>
        </w:tc>
      </w:tr>
      <w:tr w:rsidR="00844E8B" w:rsidRPr="00844E8B" w14:paraId="08DE1BD8" w14:textId="77777777" w:rsidTr="00104FF4">
        <w:trPr>
          <w:trHeight w:val="300"/>
          <w:jc w:val="center"/>
        </w:trPr>
        <w:tc>
          <w:tcPr>
            <w:tcW w:w="750" w:type="dxa"/>
            <w:tcBorders>
              <w:top w:val="nil"/>
              <w:left w:val="nil"/>
              <w:bottom w:val="nil"/>
              <w:right w:val="nil"/>
            </w:tcBorders>
            <w:shd w:val="clear" w:color="auto" w:fill="auto"/>
            <w:vAlign w:val="center"/>
            <w:hideMark/>
          </w:tcPr>
          <w:p w14:paraId="45465625" w14:textId="77777777" w:rsidR="00844E8B" w:rsidRPr="00844E8B" w:rsidRDefault="00844E8B" w:rsidP="00844E8B">
            <w:pPr>
              <w:rPr>
                <w:b/>
                <w:bCs/>
              </w:rPr>
            </w:pPr>
          </w:p>
        </w:tc>
        <w:tc>
          <w:tcPr>
            <w:tcW w:w="3361" w:type="dxa"/>
            <w:tcBorders>
              <w:top w:val="nil"/>
              <w:left w:val="nil"/>
              <w:bottom w:val="nil"/>
              <w:right w:val="nil"/>
            </w:tcBorders>
            <w:shd w:val="clear" w:color="auto" w:fill="auto"/>
            <w:vAlign w:val="center"/>
            <w:hideMark/>
          </w:tcPr>
          <w:p w14:paraId="3663A0BC" w14:textId="77777777" w:rsidR="00844E8B" w:rsidRPr="00844E8B" w:rsidRDefault="00844E8B" w:rsidP="00844E8B">
            <w:pPr>
              <w:jc w:val="center"/>
            </w:pPr>
          </w:p>
        </w:tc>
        <w:tc>
          <w:tcPr>
            <w:tcW w:w="1755" w:type="dxa"/>
            <w:tcBorders>
              <w:top w:val="nil"/>
              <w:left w:val="nil"/>
              <w:bottom w:val="nil"/>
              <w:right w:val="nil"/>
            </w:tcBorders>
            <w:shd w:val="clear" w:color="auto" w:fill="auto"/>
            <w:vAlign w:val="center"/>
            <w:hideMark/>
          </w:tcPr>
          <w:p w14:paraId="271A173A" w14:textId="77777777" w:rsidR="00844E8B" w:rsidRPr="00844E8B" w:rsidRDefault="00844E8B" w:rsidP="00844E8B">
            <w:pPr>
              <w:jc w:val="center"/>
            </w:pPr>
          </w:p>
        </w:tc>
        <w:tc>
          <w:tcPr>
            <w:tcW w:w="1786" w:type="dxa"/>
            <w:gridSpan w:val="2"/>
            <w:tcBorders>
              <w:top w:val="nil"/>
              <w:left w:val="nil"/>
              <w:bottom w:val="nil"/>
              <w:right w:val="nil"/>
            </w:tcBorders>
            <w:shd w:val="clear" w:color="auto" w:fill="auto"/>
            <w:vAlign w:val="center"/>
            <w:hideMark/>
          </w:tcPr>
          <w:p w14:paraId="2EF9D820" w14:textId="77777777" w:rsidR="00844E8B" w:rsidRPr="00844E8B" w:rsidRDefault="00844E8B" w:rsidP="00844E8B">
            <w:pPr>
              <w:jc w:val="center"/>
            </w:pPr>
          </w:p>
        </w:tc>
        <w:tc>
          <w:tcPr>
            <w:tcW w:w="1764" w:type="dxa"/>
            <w:gridSpan w:val="2"/>
            <w:tcBorders>
              <w:top w:val="nil"/>
              <w:left w:val="nil"/>
              <w:bottom w:val="nil"/>
              <w:right w:val="nil"/>
            </w:tcBorders>
            <w:shd w:val="clear" w:color="auto" w:fill="auto"/>
            <w:vAlign w:val="center"/>
            <w:hideMark/>
          </w:tcPr>
          <w:p w14:paraId="41E5051D" w14:textId="77777777" w:rsidR="00844E8B" w:rsidRPr="00844E8B" w:rsidRDefault="00844E8B" w:rsidP="00844E8B">
            <w:pPr>
              <w:jc w:val="right"/>
            </w:pPr>
            <w:r w:rsidRPr="00844E8B">
              <w:t>тыс. руб.</w:t>
            </w:r>
          </w:p>
        </w:tc>
        <w:tc>
          <w:tcPr>
            <w:tcW w:w="1872" w:type="dxa"/>
            <w:gridSpan w:val="2"/>
            <w:tcBorders>
              <w:top w:val="nil"/>
              <w:left w:val="nil"/>
              <w:bottom w:val="nil"/>
              <w:right w:val="nil"/>
            </w:tcBorders>
            <w:shd w:val="clear" w:color="auto" w:fill="auto"/>
            <w:vAlign w:val="center"/>
            <w:hideMark/>
          </w:tcPr>
          <w:p w14:paraId="0A01F9F0" w14:textId="77777777" w:rsidR="00844E8B" w:rsidRPr="00844E8B" w:rsidRDefault="00844E8B" w:rsidP="00844E8B">
            <w:pPr>
              <w:jc w:val="right"/>
            </w:pPr>
          </w:p>
        </w:tc>
      </w:tr>
      <w:tr w:rsidR="00844E8B" w:rsidRPr="00844E8B" w14:paraId="696DF7F8" w14:textId="77777777" w:rsidTr="00104FF4">
        <w:trPr>
          <w:gridAfter w:val="1"/>
          <w:wAfter w:w="1573" w:type="dxa"/>
          <w:trHeight w:val="9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EF506" w14:textId="77777777" w:rsidR="00844E8B" w:rsidRPr="00844E8B" w:rsidRDefault="00844E8B" w:rsidP="00844E8B">
            <w:pPr>
              <w:jc w:val="center"/>
            </w:pPr>
            <w:r w:rsidRPr="00844E8B">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36AD2ED" w14:textId="77777777" w:rsidR="00844E8B" w:rsidRPr="00844E8B" w:rsidRDefault="00844E8B" w:rsidP="00844E8B">
            <w:pPr>
              <w:jc w:val="center"/>
            </w:pPr>
            <w:r w:rsidRPr="00844E8B">
              <w:t>Наименование расхода</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2AAF94" w14:textId="77777777" w:rsidR="00844E8B" w:rsidRPr="00844E8B" w:rsidRDefault="00844E8B" w:rsidP="00844E8B">
            <w:pPr>
              <w:jc w:val="center"/>
            </w:pPr>
            <w:r w:rsidRPr="00844E8B">
              <w:t>Утверждено на 2024 год</w:t>
            </w:r>
          </w:p>
        </w:tc>
        <w:tc>
          <w:tcPr>
            <w:tcW w:w="1764" w:type="dxa"/>
            <w:gridSpan w:val="2"/>
            <w:tcBorders>
              <w:top w:val="single" w:sz="4" w:space="0" w:color="auto"/>
              <w:left w:val="nil"/>
              <w:bottom w:val="single" w:sz="4" w:space="0" w:color="auto"/>
              <w:right w:val="single" w:sz="4" w:space="0" w:color="auto"/>
            </w:tcBorders>
            <w:shd w:val="clear" w:color="auto" w:fill="auto"/>
            <w:vAlign w:val="center"/>
            <w:hideMark/>
          </w:tcPr>
          <w:p w14:paraId="249EA6AC" w14:textId="77777777" w:rsidR="00844E8B" w:rsidRPr="00844E8B" w:rsidRDefault="00844E8B" w:rsidP="00844E8B">
            <w:pPr>
              <w:jc w:val="center"/>
            </w:pPr>
            <w:r w:rsidRPr="00844E8B">
              <w:t>Предложения экспертов на 2025 год</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756CC928" w14:textId="77777777" w:rsidR="00844E8B" w:rsidRPr="00844E8B" w:rsidRDefault="00844E8B" w:rsidP="00844E8B">
            <w:pPr>
              <w:jc w:val="center"/>
            </w:pPr>
            <w:r w:rsidRPr="00844E8B">
              <w:t>Динамика 2025/2024</w:t>
            </w:r>
          </w:p>
        </w:tc>
      </w:tr>
      <w:tr w:rsidR="00844E8B" w:rsidRPr="00844E8B" w14:paraId="3058D32B"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EC96C" w14:textId="77777777" w:rsidR="00844E8B" w:rsidRPr="00844E8B" w:rsidRDefault="00844E8B" w:rsidP="00844E8B">
            <w:pPr>
              <w:jc w:val="center"/>
            </w:pPr>
            <w:r w:rsidRPr="00844E8B">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A121664" w14:textId="77777777" w:rsidR="00844E8B" w:rsidRPr="00844E8B" w:rsidRDefault="00844E8B" w:rsidP="00844E8B">
            <w:r w:rsidRPr="00844E8B">
              <w:t>Расходы на приобретение сырья и материалов</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1D239" w14:textId="77777777" w:rsidR="00844E8B" w:rsidRPr="00844E8B" w:rsidRDefault="00844E8B" w:rsidP="00844E8B">
            <w:pPr>
              <w:jc w:val="center"/>
            </w:pPr>
            <w:r w:rsidRPr="00844E8B">
              <w:t>8 837</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1A8AA7" w14:textId="77777777" w:rsidR="00844E8B" w:rsidRPr="00844E8B" w:rsidRDefault="00844E8B" w:rsidP="00844E8B">
            <w:pPr>
              <w:jc w:val="center"/>
            </w:pPr>
            <w:r w:rsidRPr="00844E8B">
              <w:t>9 116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F46207B" w14:textId="77777777" w:rsidR="00844E8B" w:rsidRPr="00844E8B" w:rsidRDefault="00844E8B" w:rsidP="00844E8B">
            <w:pPr>
              <w:jc w:val="center"/>
            </w:pPr>
            <w:r w:rsidRPr="00844E8B">
              <w:t>279</w:t>
            </w:r>
          </w:p>
        </w:tc>
      </w:tr>
      <w:tr w:rsidR="00844E8B" w:rsidRPr="00844E8B" w14:paraId="30F2BEF3"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9F335" w14:textId="77777777" w:rsidR="00844E8B" w:rsidRPr="00844E8B" w:rsidRDefault="00844E8B" w:rsidP="00844E8B">
            <w:pPr>
              <w:jc w:val="center"/>
            </w:pPr>
            <w:r w:rsidRPr="00844E8B">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4E4293F" w14:textId="77777777" w:rsidR="00844E8B" w:rsidRPr="00844E8B" w:rsidRDefault="00844E8B" w:rsidP="00844E8B">
            <w:r w:rsidRPr="00844E8B">
              <w:t>Расходы на ремонт основных средств</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000F2C6F" w14:textId="77777777" w:rsidR="00844E8B" w:rsidRPr="00844E8B" w:rsidRDefault="00844E8B" w:rsidP="00844E8B">
            <w:pPr>
              <w:jc w:val="center"/>
            </w:pPr>
            <w:r w:rsidRPr="00844E8B">
              <w:t>7 289</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12849EE" w14:textId="77777777" w:rsidR="00844E8B" w:rsidRPr="00844E8B" w:rsidRDefault="00844E8B" w:rsidP="00844E8B">
            <w:pPr>
              <w:jc w:val="center"/>
            </w:pPr>
            <w:r w:rsidRPr="00844E8B">
              <w:t>7 519</w:t>
            </w:r>
          </w:p>
        </w:tc>
        <w:tc>
          <w:tcPr>
            <w:tcW w:w="1872" w:type="dxa"/>
            <w:gridSpan w:val="2"/>
            <w:tcBorders>
              <w:top w:val="nil"/>
              <w:left w:val="nil"/>
              <w:bottom w:val="single" w:sz="4" w:space="0" w:color="auto"/>
              <w:right w:val="single" w:sz="4" w:space="0" w:color="auto"/>
            </w:tcBorders>
            <w:shd w:val="clear" w:color="auto" w:fill="auto"/>
            <w:vAlign w:val="center"/>
          </w:tcPr>
          <w:p w14:paraId="61A924B9" w14:textId="77777777" w:rsidR="00844E8B" w:rsidRPr="00844E8B" w:rsidRDefault="00844E8B" w:rsidP="00844E8B">
            <w:pPr>
              <w:jc w:val="center"/>
            </w:pPr>
            <w:r w:rsidRPr="00844E8B">
              <w:t>230</w:t>
            </w:r>
          </w:p>
        </w:tc>
      </w:tr>
      <w:tr w:rsidR="00844E8B" w:rsidRPr="00844E8B" w14:paraId="535689B1"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43FC6" w14:textId="77777777" w:rsidR="00844E8B" w:rsidRPr="00844E8B" w:rsidRDefault="00844E8B" w:rsidP="00844E8B">
            <w:pPr>
              <w:jc w:val="center"/>
            </w:pPr>
            <w:r w:rsidRPr="00844E8B">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15F846B" w14:textId="77777777" w:rsidR="00844E8B" w:rsidRPr="00844E8B" w:rsidRDefault="00844E8B" w:rsidP="00844E8B">
            <w:r w:rsidRPr="00844E8B">
              <w:t>Расходы на оплату труда</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3867CF85" w14:textId="77777777" w:rsidR="00844E8B" w:rsidRPr="00844E8B" w:rsidRDefault="00844E8B" w:rsidP="00844E8B">
            <w:pPr>
              <w:jc w:val="center"/>
            </w:pPr>
            <w:r w:rsidRPr="00844E8B">
              <w:t>40 440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190E235" w14:textId="77777777" w:rsidR="00844E8B" w:rsidRPr="00844E8B" w:rsidRDefault="00844E8B" w:rsidP="00844E8B">
            <w:pPr>
              <w:jc w:val="center"/>
            </w:pPr>
            <w:r w:rsidRPr="00844E8B">
              <w:t>41 717</w:t>
            </w:r>
          </w:p>
        </w:tc>
        <w:tc>
          <w:tcPr>
            <w:tcW w:w="1872" w:type="dxa"/>
            <w:gridSpan w:val="2"/>
            <w:tcBorders>
              <w:top w:val="nil"/>
              <w:left w:val="nil"/>
              <w:bottom w:val="single" w:sz="4" w:space="0" w:color="auto"/>
              <w:right w:val="single" w:sz="4" w:space="0" w:color="auto"/>
            </w:tcBorders>
            <w:shd w:val="clear" w:color="auto" w:fill="auto"/>
            <w:vAlign w:val="center"/>
          </w:tcPr>
          <w:p w14:paraId="2E42CA45" w14:textId="77777777" w:rsidR="00844E8B" w:rsidRPr="00844E8B" w:rsidRDefault="00844E8B" w:rsidP="00844E8B">
            <w:pPr>
              <w:jc w:val="center"/>
            </w:pPr>
            <w:r w:rsidRPr="00844E8B">
              <w:t>1 277</w:t>
            </w:r>
          </w:p>
        </w:tc>
      </w:tr>
      <w:tr w:rsidR="00844E8B" w:rsidRPr="00844E8B" w14:paraId="22D517BB" w14:textId="77777777" w:rsidTr="00104FF4">
        <w:trPr>
          <w:gridAfter w:val="1"/>
          <w:wAfter w:w="1573" w:type="dxa"/>
          <w:trHeight w:val="9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D1B5D" w14:textId="77777777" w:rsidR="00844E8B" w:rsidRPr="00844E8B" w:rsidRDefault="00844E8B" w:rsidP="00844E8B">
            <w:pPr>
              <w:jc w:val="center"/>
            </w:pPr>
            <w:r w:rsidRPr="00844E8B">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83F88AA" w14:textId="77777777" w:rsidR="00844E8B" w:rsidRPr="00844E8B" w:rsidRDefault="00844E8B" w:rsidP="00844E8B">
            <w:r w:rsidRPr="00844E8B">
              <w:t>Расходы на оплату работ и услуг производственного характера, выполняемых по договорам со сторонними организациями</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186ABF59" w14:textId="77777777" w:rsidR="00844E8B" w:rsidRPr="00844E8B" w:rsidRDefault="00844E8B" w:rsidP="00844E8B">
            <w:pPr>
              <w:jc w:val="center"/>
            </w:pPr>
            <w:r w:rsidRPr="00844E8B">
              <w:t>9 003</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23B67C9" w14:textId="77777777" w:rsidR="00844E8B" w:rsidRPr="00844E8B" w:rsidRDefault="00844E8B" w:rsidP="00844E8B">
            <w:pPr>
              <w:jc w:val="center"/>
            </w:pPr>
            <w:r w:rsidRPr="00844E8B">
              <w:t>9 287</w:t>
            </w:r>
          </w:p>
        </w:tc>
        <w:tc>
          <w:tcPr>
            <w:tcW w:w="1872" w:type="dxa"/>
            <w:gridSpan w:val="2"/>
            <w:tcBorders>
              <w:top w:val="nil"/>
              <w:left w:val="nil"/>
              <w:bottom w:val="single" w:sz="4" w:space="0" w:color="auto"/>
              <w:right w:val="single" w:sz="4" w:space="0" w:color="auto"/>
            </w:tcBorders>
            <w:shd w:val="clear" w:color="auto" w:fill="auto"/>
            <w:vAlign w:val="center"/>
          </w:tcPr>
          <w:p w14:paraId="4C097B89" w14:textId="77777777" w:rsidR="00844E8B" w:rsidRPr="00844E8B" w:rsidRDefault="00844E8B" w:rsidP="00844E8B">
            <w:pPr>
              <w:jc w:val="center"/>
            </w:pPr>
            <w:r w:rsidRPr="00844E8B">
              <w:t>284</w:t>
            </w:r>
          </w:p>
        </w:tc>
      </w:tr>
      <w:tr w:rsidR="00844E8B" w:rsidRPr="00844E8B" w14:paraId="4DDFB627" w14:textId="77777777" w:rsidTr="00104FF4">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C160E" w14:textId="77777777" w:rsidR="00844E8B" w:rsidRPr="00844E8B" w:rsidRDefault="00844E8B" w:rsidP="00844E8B">
            <w:pPr>
              <w:jc w:val="center"/>
            </w:pPr>
            <w:r w:rsidRPr="00844E8B">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8E70EF8" w14:textId="77777777" w:rsidR="00844E8B" w:rsidRPr="00844E8B" w:rsidRDefault="00844E8B" w:rsidP="00844E8B">
            <w:r w:rsidRPr="00844E8B">
              <w:t>Расходы на оплату иных работ и услуг, выполняемых по договорам с организациями</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333631E9" w14:textId="77777777" w:rsidR="00844E8B" w:rsidRPr="00844E8B" w:rsidRDefault="00844E8B" w:rsidP="00844E8B">
            <w:pPr>
              <w:jc w:val="center"/>
            </w:pPr>
            <w:r w:rsidRPr="00844E8B">
              <w:t>7 735</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1258E1D" w14:textId="77777777" w:rsidR="00844E8B" w:rsidRPr="00844E8B" w:rsidRDefault="00844E8B" w:rsidP="00844E8B">
            <w:pPr>
              <w:jc w:val="center"/>
            </w:pPr>
            <w:r w:rsidRPr="00844E8B">
              <w:t>7 979</w:t>
            </w:r>
          </w:p>
        </w:tc>
        <w:tc>
          <w:tcPr>
            <w:tcW w:w="1872" w:type="dxa"/>
            <w:gridSpan w:val="2"/>
            <w:tcBorders>
              <w:top w:val="nil"/>
              <w:left w:val="nil"/>
              <w:bottom w:val="single" w:sz="4" w:space="0" w:color="auto"/>
              <w:right w:val="single" w:sz="4" w:space="0" w:color="auto"/>
            </w:tcBorders>
            <w:shd w:val="clear" w:color="auto" w:fill="auto"/>
            <w:vAlign w:val="center"/>
          </w:tcPr>
          <w:p w14:paraId="58C9B98A" w14:textId="77777777" w:rsidR="00844E8B" w:rsidRPr="00844E8B" w:rsidRDefault="00844E8B" w:rsidP="00844E8B">
            <w:pPr>
              <w:jc w:val="center"/>
            </w:pPr>
            <w:r w:rsidRPr="00844E8B">
              <w:t>244</w:t>
            </w:r>
          </w:p>
        </w:tc>
      </w:tr>
      <w:tr w:rsidR="00844E8B" w:rsidRPr="00844E8B" w14:paraId="69337E81"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BD9E6" w14:textId="77777777" w:rsidR="00844E8B" w:rsidRPr="00844E8B" w:rsidRDefault="00844E8B" w:rsidP="00844E8B">
            <w:pPr>
              <w:jc w:val="center"/>
            </w:pPr>
            <w:r w:rsidRPr="00844E8B">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0C31D54" w14:textId="77777777" w:rsidR="00844E8B" w:rsidRPr="00844E8B" w:rsidRDefault="00844E8B" w:rsidP="00844E8B">
            <w:r w:rsidRPr="00844E8B">
              <w:t>Расходы на служебные командировки</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6848F202" w14:textId="77777777" w:rsidR="00844E8B" w:rsidRPr="00844E8B" w:rsidRDefault="00844E8B" w:rsidP="00844E8B">
            <w:pPr>
              <w:jc w:val="center"/>
            </w:pPr>
            <w:r w:rsidRPr="00844E8B">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1793667" w14:textId="77777777" w:rsidR="00844E8B" w:rsidRPr="00844E8B" w:rsidRDefault="00844E8B" w:rsidP="00844E8B">
            <w:pPr>
              <w:jc w:val="center"/>
            </w:pPr>
            <w:r w:rsidRPr="00844E8B">
              <w:t>0</w:t>
            </w:r>
          </w:p>
        </w:tc>
        <w:tc>
          <w:tcPr>
            <w:tcW w:w="1872" w:type="dxa"/>
            <w:gridSpan w:val="2"/>
            <w:tcBorders>
              <w:top w:val="nil"/>
              <w:left w:val="nil"/>
              <w:bottom w:val="single" w:sz="4" w:space="0" w:color="auto"/>
              <w:right w:val="single" w:sz="4" w:space="0" w:color="auto"/>
            </w:tcBorders>
            <w:shd w:val="clear" w:color="auto" w:fill="auto"/>
            <w:vAlign w:val="center"/>
          </w:tcPr>
          <w:p w14:paraId="3228FB0A" w14:textId="77777777" w:rsidR="00844E8B" w:rsidRPr="00844E8B" w:rsidRDefault="00844E8B" w:rsidP="00844E8B">
            <w:pPr>
              <w:jc w:val="center"/>
            </w:pPr>
            <w:r w:rsidRPr="00844E8B">
              <w:t>0</w:t>
            </w:r>
          </w:p>
        </w:tc>
      </w:tr>
      <w:tr w:rsidR="00844E8B" w:rsidRPr="00844E8B" w14:paraId="31D2D798"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90CD3" w14:textId="77777777" w:rsidR="00844E8B" w:rsidRPr="00844E8B" w:rsidRDefault="00844E8B" w:rsidP="00844E8B">
            <w:pPr>
              <w:jc w:val="center"/>
            </w:pPr>
            <w:r w:rsidRPr="00844E8B">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FBE056B" w14:textId="77777777" w:rsidR="00844E8B" w:rsidRPr="00844E8B" w:rsidRDefault="00844E8B" w:rsidP="00844E8B">
            <w:r w:rsidRPr="00844E8B">
              <w:t>Расходы на обучение персонала</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17E2C300" w14:textId="77777777" w:rsidR="00844E8B" w:rsidRPr="00844E8B" w:rsidRDefault="00844E8B" w:rsidP="00844E8B">
            <w:pPr>
              <w:jc w:val="center"/>
            </w:pPr>
            <w:r w:rsidRPr="00844E8B">
              <w:t>304</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15F8467" w14:textId="77777777" w:rsidR="00844E8B" w:rsidRPr="00844E8B" w:rsidRDefault="00844E8B" w:rsidP="00844E8B">
            <w:pPr>
              <w:jc w:val="center"/>
            </w:pPr>
            <w:r w:rsidRPr="00844E8B">
              <w:t>313</w:t>
            </w:r>
          </w:p>
        </w:tc>
        <w:tc>
          <w:tcPr>
            <w:tcW w:w="1872" w:type="dxa"/>
            <w:gridSpan w:val="2"/>
            <w:tcBorders>
              <w:top w:val="nil"/>
              <w:left w:val="nil"/>
              <w:bottom w:val="single" w:sz="4" w:space="0" w:color="auto"/>
              <w:right w:val="single" w:sz="4" w:space="0" w:color="auto"/>
            </w:tcBorders>
            <w:shd w:val="clear" w:color="auto" w:fill="auto"/>
            <w:vAlign w:val="center"/>
          </w:tcPr>
          <w:p w14:paraId="78676677" w14:textId="77777777" w:rsidR="00844E8B" w:rsidRPr="00844E8B" w:rsidRDefault="00844E8B" w:rsidP="00844E8B">
            <w:pPr>
              <w:jc w:val="center"/>
            </w:pPr>
            <w:r w:rsidRPr="00844E8B">
              <w:t>10</w:t>
            </w:r>
          </w:p>
        </w:tc>
      </w:tr>
      <w:tr w:rsidR="00844E8B" w:rsidRPr="00844E8B" w14:paraId="151A35A5"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5BF82" w14:textId="77777777" w:rsidR="00844E8B" w:rsidRPr="00844E8B" w:rsidRDefault="00844E8B" w:rsidP="00844E8B">
            <w:pPr>
              <w:jc w:val="center"/>
            </w:pPr>
            <w:r w:rsidRPr="00844E8B">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1B0972B" w14:textId="77777777" w:rsidR="00844E8B" w:rsidRPr="00844E8B" w:rsidRDefault="00844E8B" w:rsidP="00844E8B">
            <w:r w:rsidRPr="00844E8B">
              <w:t>Лизинговый платеж</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1EA44EA0" w14:textId="77777777" w:rsidR="00844E8B" w:rsidRPr="00844E8B" w:rsidRDefault="00844E8B" w:rsidP="00844E8B">
            <w:pPr>
              <w:jc w:val="center"/>
            </w:pPr>
            <w:r w:rsidRPr="00844E8B">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06914D6" w14:textId="77777777" w:rsidR="00844E8B" w:rsidRPr="00844E8B" w:rsidRDefault="00844E8B" w:rsidP="00844E8B">
            <w:pPr>
              <w:jc w:val="center"/>
            </w:pPr>
            <w:r w:rsidRPr="00844E8B">
              <w:t>0</w:t>
            </w:r>
          </w:p>
        </w:tc>
        <w:tc>
          <w:tcPr>
            <w:tcW w:w="1872" w:type="dxa"/>
            <w:gridSpan w:val="2"/>
            <w:tcBorders>
              <w:top w:val="nil"/>
              <w:left w:val="nil"/>
              <w:bottom w:val="single" w:sz="4" w:space="0" w:color="auto"/>
              <w:right w:val="single" w:sz="4" w:space="0" w:color="auto"/>
            </w:tcBorders>
            <w:shd w:val="clear" w:color="auto" w:fill="auto"/>
            <w:vAlign w:val="center"/>
          </w:tcPr>
          <w:p w14:paraId="7A511EDE" w14:textId="77777777" w:rsidR="00844E8B" w:rsidRPr="00844E8B" w:rsidRDefault="00844E8B" w:rsidP="00844E8B">
            <w:pPr>
              <w:jc w:val="center"/>
            </w:pPr>
            <w:r w:rsidRPr="00844E8B">
              <w:t>0</w:t>
            </w:r>
          </w:p>
        </w:tc>
      </w:tr>
      <w:tr w:rsidR="00844E8B" w:rsidRPr="00844E8B" w14:paraId="6BCD1A92"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8AC52" w14:textId="77777777" w:rsidR="00844E8B" w:rsidRPr="00844E8B" w:rsidRDefault="00844E8B" w:rsidP="00844E8B">
            <w:pPr>
              <w:jc w:val="center"/>
            </w:pPr>
            <w:r w:rsidRPr="00844E8B">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B479429" w14:textId="77777777" w:rsidR="00844E8B" w:rsidRPr="00844E8B" w:rsidRDefault="00844E8B" w:rsidP="00844E8B">
            <w:r w:rsidRPr="00844E8B">
              <w:t>Арендная плата</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040BE8F3" w14:textId="77777777" w:rsidR="00844E8B" w:rsidRPr="00844E8B" w:rsidRDefault="00844E8B" w:rsidP="00844E8B">
            <w:pPr>
              <w:jc w:val="center"/>
            </w:pPr>
            <w:r w:rsidRPr="00844E8B">
              <w:t>1 903</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7F47616" w14:textId="77777777" w:rsidR="00844E8B" w:rsidRPr="00844E8B" w:rsidRDefault="00844E8B" w:rsidP="00844E8B">
            <w:pPr>
              <w:jc w:val="center"/>
            </w:pPr>
            <w:r w:rsidRPr="00844E8B">
              <w:t>1 963</w:t>
            </w:r>
          </w:p>
        </w:tc>
        <w:tc>
          <w:tcPr>
            <w:tcW w:w="1872" w:type="dxa"/>
            <w:gridSpan w:val="2"/>
            <w:tcBorders>
              <w:top w:val="nil"/>
              <w:left w:val="nil"/>
              <w:bottom w:val="single" w:sz="4" w:space="0" w:color="auto"/>
              <w:right w:val="single" w:sz="4" w:space="0" w:color="auto"/>
            </w:tcBorders>
            <w:shd w:val="clear" w:color="auto" w:fill="auto"/>
            <w:vAlign w:val="center"/>
          </w:tcPr>
          <w:p w14:paraId="58631297" w14:textId="77777777" w:rsidR="00844E8B" w:rsidRPr="00844E8B" w:rsidRDefault="00844E8B" w:rsidP="00844E8B">
            <w:pPr>
              <w:jc w:val="center"/>
            </w:pPr>
            <w:r w:rsidRPr="00844E8B">
              <w:t>60</w:t>
            </w:r>
          </w:p>
        </w:tc>
      </w:tr>
      <w:tr w:rsidR="00844E8B" w:rsidRPr="00844E8B" w14:paraId="000FF979"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14C93" w14:textId="77777777" w:rsidR="00844E8B" w:rsidRPr="00844E8B" w:rsidRDefault="00844E8B" w:rsidP="00844E8B">
            <w:pPr>
              <w:jc w:val="center"/>
            </w:pPr>
            <w:r w:rsidRPr="00844E8B">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9636EDC" w14:textId="77777777" w:rsidR="00844E8B" w:rsidRPr="00844E8B" w:rsidRDefault="00844E8B" w:rsidP="00844E8B">
            <w:r w:rsidRPr="00844E8B">
              <w:t>Другие расходы</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16A09E07" w14:textId="77777777" w:rsidR="00844E8B" w:rsidRPr="00844E8B" w:rsidRDefault="00844E8B" w:rsidP="00844E8B">
            <w:pPr>
              <w:jc w:val="center"/>
            </w:pPr>
            <w:r w:rsidRPr="00844E8B">
              <w:t>75</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ADB3D8C" w14:textId="77777777" w:rsidR="00844E8B" w:rsidRPr="00844E8B" w:rsidRDefault="00844E8B" w:rsidP="00844E8B">
            <w:pPr>
              <w:jc w:val="center"/>
            </w:pPr>
            <w:r w:rsidRPr="00844E8B">
              <w:t>79</w:t>
            </w:r>
          </w:p>
        </w:tc>
        <w:tc>
          <w:tcPr>
            <w:tcW w:w="1872" w:type="dxa"/>
            <w:gridSpan w:val="2"/>
            <w:tcBorders>
              <w:top w:val="nil"/>
              <w:left w:val="nil"/>
              <w:bottom w:val="single" w:sz="4" w:space="0" w:color="auto"/>
              <w:right w:val="single" w:sz="4" w:space="0" w:color="auto"/>
            </w:tcBorders>
            <w:shd w:val="clear" w:color="auto" w:fill="auto"/>
            <w:vAlign w:val="center"/>
          </w:tcPr>
          <w:p w14:paraId="37D4F6E1" w14:textId="77777777" w:rsidR="00844E8B" w:rsidRPr="00844E8B" w:rsidRDefault="00844E8B" w:rsidP="00844E8B">
            <w:pPr>
              <w:jc w:val="center"/>
            </w:pPr>
            <w:r w:rsidRPr="00844E8B">
              <w:t>4</w:t>
            </w:r>
          </w:p>
        </w:tc>
      </w:tr>
      <w:tr w:rsidR="00844E8B" w:rsidRPr="00844E8B" w14:paraId="5A2E1731"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2415D" w14:textId="77777777" w:rsidR="00844E8B" w:rsidRPr="00844E8B" w:rsidRDefault="00844E8B" w:rsidP="00844E8B">
            <w:pPr>
              <w:jc w:val="center"/>
            </w:pPr>
            <w:r w:rsidRPr="00844E8B">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5F285A6" w14:textId="77777777" w:rsidR="00844E8B" w:rsidRPr="00844E8B" w:rsidRDefault="00844E8B" w:rsidP="00844E8B">
            <w:r w:rsidRPr="00844E8B">
              <w:t>ИТОГО базовый уровень операционных расходов</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63FDF1F7" w14:textId="77777777" w:rsidR="00844E8B" w:rsidRPr="00844E8B" w:rsidRDefault="00844E8B" w:rsidP="00844E8B">
            <w:pPr>
              <w:jc w:val="center"/>
            </w:pPr>
            <w:r w:rsidRPr="00844E8B">
              <w:t>75 586</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0388792" w14:textId="77777777" w:rsidR="00844E8B" w:rsidRPr="00844E8B" w:rsidRDefault="00844E8B" w:rsidP="00844E8B">
            <w:pPr>
              <w:jc w:val="center"/>
            </w:pPr>
            <w:r w:rsidRPr="00844E8B">
              <w:t>77 973</w:t>
            </w:r>
          </w:p>
        </w:tc>
        <w:tc>
          <w:tcPr>
            <w:tcW w:w="1872" w:type="dxa"/>
            <w:gridSpan w:val="2"/>
            <w:tcBorders>
              <w:top w:val="nil"/>
              <w:left w:val="nil"/>
              <w:bottom w:val="single" w:sz="4" w:space="0" w:color="auto"/>
              <w:right w:val="single" w:sz="4" w:space="0" w:color="auto"/>
            </w:tcBorders>
            <w:shd w:val="clear" w:color="auto" w:fill="auto"/>
            <w:vAlign w:val="center"/>
          </w:tcPr>
          <w:p w14:paraId="33B5A2AA" w14:textId="77777777" w:rsidR="00844E8B" w:rsidRPr="00844E8B" w:rsidRDefault="00844E8B" w:rsidP="00844E8B">
            <w:pPr>
              <w:jc w:val="center"/>
            </w:pPr>
            <w:r w:rsidRPr="00844E8B">
              <w:t>2 388</w:t>
            </w:r>
          </w:p>
        </w:tc>
      </w:tr>
      <w:tr w:rsidR="00844E8B" w:rsidRPr="00844E8B" w14:paraId="25497A27" w14:textId="77777777" w:rsidTr="00104FF4">
        <w:trPr>
          <w:trHeight w:val="300"/>
          <w:jc w:val="center"/>
        </w:trPr>
        <w:tc>
          <w:tcPr>
            <w:tcW w:w="750" w:type="dxa"/>
            <w:tcBorders>
              <w:top w:val="nil"/>
              <w:left w:val="nil"/>
              <w:bottom w:val="nil"/>
              <w:right w:val="nil"/>
            </w:tcBorders>
            <w:shd w:val="clear" w:color="auto" w:fill="auto"/>
            <w:vAlign w:val="center"/>
            <w:hideMark/>
          </w:tcPr>
          <w:p w14:paraId="353C9EEC" w14:textId="77777777" w:rsidR="00844E8B" w:rsidRPr="00844E8B" w:rsidRDefault="00844E8B" w:rsidP="00844E8B">
            <w:pPr>
              <w:jc w:val="center"/>
              <w:rPr>
                <w:color w:val="FF0000"/>
              </w:rPr>
            </w:pPr>
          </w:p>
        </w:tc>
        <w:tc>
          <w:tcPr>
            <w:tcW w:w="3361" w:type="dxa"/>
            <w:tcBorders>
              <w:top w:val="nil"/>
              <w:left w:val="nil"/>
              <w:bottom w:val="nil"/>
              <w:right w:val="nil"/>
            </w:tcBorders>
            <w:shd w:val="clear" w:color="auto" w:fill="auto"/>
            <w:vAlign w:val="center"/>
            <w:hideMark/>
          </w:tcPr>
          <w:p w14:paraId="71A9A1B1" w14:textId="77777777" w:rsidR="00844E8B" w:rsidRPr="00844E8B" w:rsidRDefault="00844E8B" w:rsidP="00844E8B"/>
        </w:tc>
        <w:tc>
          <w:tcPr>
            <w:tcW w:w="1755" w:type="dxa"/>
            <w:tcBorders>
              <w:top w:val="nil"/>
              <w:left w:val="nil"/>
              <w:bottom w:val="nil"/>
              <w:right w:val="nil"/>
            </w:tcBorders>
            <w:shd w:val="clear" w:color="auto" w:fill="auto"/>
            <w:vAlign w:val="center"/>
            <w:hideMark/>
          </w:tcPr>
          <w:p w14:paraId="13ACFAF7" w14:textId="77777777" w:rsidR="00844E8B" w:rsidRPr="00844E8B" w:rsidRDefault="00844E8B" w:rsidP="00844E8B">
            <w:pPr>
              <w:jc w:val="center"/>
              <w:rPr>
                <w:rFonts w:ascii="Arial" w:hAnsi="Arial" w:cs="Arial"/>
              </w:rPr>
            </w:pPr>
          </w:p>
        </w:tc>
        <w:tc>
          <w:tcPr>
            <w:tcW w:w="1786" w:type="dxa"/>
            <w:gridSpan w:val="2"/>
            <w:tcBorders>
              <w:top w:val="nil"/>
              <w:left w:val="nil"/>
              <w:bottom w:val="nil"/>
              <w:right w:val="nil"/>
            </w:tcBorders>
            <w:shd w:val="clear" w:color="auto" w:fill="auto"/>
            <w:vAlign w:val="center"/>
            <w:hideMark/>
          </w:tcPr>
          <w:p w14:paraId="6E248C5A" w14:textId="77777777" w:rsidR="00844E8B" w:rsidRPr="00844E8B" w:rsidRDefault="00844E8B" w:rsidP="00844E8B"/>
        </w:tc>
        <w:tc>
          <w:tcPr>
            <w:tcW w:w="1764" w:type="dxa"/>
            <w:gridSpan w:val="2"/>
            <w:tcBorders>
              <w:top w:val="nil"/>
              <w:left w:val="nil"/>
              <w:bottom w:val="nil"/>
              <w:right w:val="nil"/>
            </w:tcBorders>
            <w:shd w:val="clear" w:color="auto" w:fill="auto"/>
            <w:vAlign w:val="center"/>
            <w:hideMark/>
          </w:tcPr>
          <w:p w14:paraId="0B29427F" w14:textId="77777777" w:rsidR="00844E8B" w:rsidRPr="00844E8B" w:rsidRDefault="00844E8B" w:rsidP="00844E8B"/>
        </w:tc>
        <w:tc>
          <w:tcPr>
            <w:tcW w:w="1872" w:type="dxa"/>
            <w:gridSpan w:val="2"/>
            <w:tcBorders>
              <w:top w:val="nil"/>
              <w:left w:val="nil"/>
              <w:bottom w:val="nil"/>
              <w:right w:val="nil"/>
            </w:tcBorders>
            <w:shd w:val="clear" w:color="auto" w:fill="auto"/>
            <w:vAlign w:val="center"/>
            <w:hideMark/>
          </w:tcPr>
          <w:p w14:paraId="48E8C7E5" w14:textId="77777777" w:rsidR="00844E8B" w:rsidRPr="00844E8B" w:rsidRDefault="00844E8B" w:rsidP="00844E8B"/>
        </w:tc>
      </w:tr>
      <w:tr w:rsidR="00844E8B" w:rsidRPr="00844E8B" w14:paraId="00C17AD6" w14:textId="77777777" w:rsidTr="00104FF4">
        <w:trPr>
          <w:trHeight w:val="300"/>
          <w:jc w:val="center"/>
        </w:trPr>
        <w:tc>
          <w:tcPr>
            <w:tcW w:w="750" w:type="dxa"/>
            <w:tcBorders>
              <w:top w:val="nil"/>
              <w:left w:val="nil"/>
              <w:bottom w:val="nil"/>
              <w:right w:val="nil"/>
            </w:tcBorders>
            <w:shd w:val="clear" w:color="auto" w:fill="auto"/>
            <w:vAlign w:val="center"/>
            <w:hideMark/>
          </w:tcPr>
          <w:p w14:paraId="0EDFFB78" w14:textId="77777777" w:rsidR="00844E8B" w:rsidRPr="00844E8B" w:rsidRDefault="00844E8B" w:rsidP="00844E8B"/>
        </w:tc>
        <w:tc>
          <w:tcPr>
            <w:tcW w:w="3361" w:type="dxa"/>
            <w:tcBorders>
              <w:top w:val="nil"/>
              <w:left w:val="nil"/>
              <w:bottom w:val="nil"/>
              <w:right w:val="nil"/>
            </w:tcBorders>
            <w:shd w:val="clear" w:color="auto" w:fill="auto"/>
            <w:vAlign w:val="center"/>
            <w:hideMark/>
          </w:tcPr>
          <w:p w14:paraId="41BEE124" w14:textId="77777777" w:rsidR="00844E8B" w:rsidRPr="00844E8B" w:rsidRDefault="00844E8B" w:rsidP="00844E8B"/>
        </w:tc>
        <w:tc>
          <w:tcPr>
            <w:tcW w:w="1755" w:type="dxa"/>
            <w:tcBorders>
              <w:top w:val="nil"/>
              <w:left w:val="nil"/>
              <w:bottom w:val="nil"/>
              <w:right w:val="nil"/>
            </w:tcBorders>
            <w:shd w:val="clear" w:color="auto" w:fill="auto"/>
            <w:vAlign w:val="center"/>
            <w:hideMark/>
          </w:tcPr>
          <w:p w14:paraId="52D004E8" w14:textId="77777777" w:rsidR="00844E8B" w:rsidRPr="00844E8B" w:rsidRDefault="00844E8B" w:rsidP="00844E8B"/>
        </w:tc>
        <w:tc>
          <w:tcPr>
            <w:tcW w:w="1786" w:type="dxa"/>
            <w:gridSpan w:val="2"/>
            <w:tcBorders>
              <w:top w:val="nil"/>
              <w:left w:val="nil"/>
              <w:bottom w:val="nil"/>
              <w:right w:val="nil"/>
            </w:tcBorders>
            <w:shd w:val="clear" w:color="auto" w:fill="auto"/>
            <w:vAlign w:val="center"/>
            <w:hideMark/>
          </w:tcPr>
          <w:p w14:paraId="11592887" w14:textId="77777777" w:rsidR="00844E8B" w:rsidRPr="00844E8B" w:rsidRDefault="00844E8B" w:rsidP="00844E8B"/>
        </w:tc>
        <w:tc>
          <w:tcPr>
            <w:tcW w:w="1764" w:type="dxa"/>
            <w:gridSpan w:val="2"/>
            <w:tcBorders>
              <w:top w:val="nil"/>
              <w:left w:val="nil"/>
              <w:bottom w:val="nil"/>
              <w:right w:val="nil"/>
            </w:tcBorders>
            <w:shd w:val="clear" w:color="auto" w:fill="auto"/>
            <w:vAlign w:val="center"/>
            <w:hideMark/>
          </w:tcPr>
          <w:p w14:paraId="24747A44" w14:textId="77777777" w:rsidR="00844E8B" w:rsidRPr="00844E8B" w:rsidRDefault="00844E8B" w:rsidP="00844E8B"/>
        </w:tc>
        <w:tc>
          <w:tcPr>
            <w:tcW w:w="1872" w:type="dxa"/>
            <w:gridSpan w:val="2"/>
            <w:tcBorders>
              <w:top w:val="nil"/>
              <w:left w:val="nil"/>
              <w:bottom w:val="nil"/>
              <w:right w:val="nil"/>
            </w:tcBorders>
            <w:shd w:val="clear" w:color="auto" w:fill="auto"/>
            <w:vAlign w:val="center"/>
            <w:hideMark/>
          </w:tcPr>
          <w:p w14:paraId="23835786" w14:textId="77777777" w:rsidR="00844E8B" w:rsidRPr="00844E8B" w:rsidRDefault="00844E8B" w:rsidP="00844E8B"/>
        </w:tc>
      </w:tr>
    </w:tbl>
    <w:p w14:paraId="19921E57" w14:textId="77777777" w:rsidR="00844E8B" w:rsidRPr="00844E8B" w:rsidRDefault="00844E8B" w:rsidP="00844E8B">
      <w:pPr>
        <w:ind w:left="360" w:right="-2"/>
        <w:jc w:val="right"/>
        <w:rPr>
          <w:sz w:val="28"/>
          <w:szCs w:val="28"/>
        </w:rPr>
      </w:pPr>
      <w:r w:rsidRPr="00844E8B">
        <w:br w:type="page"/>
      </w:r>
      <w:r w:rsidRPr="00844E8B">
        <w:rPr>
          <w:sz w:val="28"/>
          <w:szCs w:val="28"/>
        </w:rPr>
        <w:lastRenderedPageBreak/>
        <w:t>Таблица 7</w:t>
      </w:r>
    </w:p>
    <w:tbl>
      <w:tblPr>
        <w:tblW w:w="11288" w:type="dxa"/>
        <w:jc w:val="center"/>
        <w:tblLook w:val="04A0" w:firstRow="1" w:lastRow="0" w:firstColumn="1" w:lastColumn="0" w:noHBand="0" w:noVBand="1"/>
      </w:tblPr>
      <w:tblGrid>
        <w:gridCol w:w="750"/>
        <w:gridCol w:w="3361"/>
        <w:gridCol w:w="1755"/>
        <w:gridCol w:w="213"/>
        <w:gridCol w:w="1573"/>
        <w:gridCol w:w="191"/>
        <w:gridCol w:w="1573"/>
        <w:gridCol w:w="299"/>
        <w:gridCol w:w="1573"/>
      </w:tblGrid>
      <w:tr w:rsidR="00844E8B" w:rsidRPr="00844E8B" w14:paraId="765E6F1A" w14:textId="77777777" w:rsidTr="00104FF4">
        <w:trPr>
          <w:trHeight w:val="315"/>
          <w:jc w:val="center"/>
        </w:trPr>
        <w:tc>
          <w:tcPr>
            <w:tcW w:w="9416" w:type="dxa"/>
            <w:gridSpan w:val="7"/>
            <w:tcBorders>
              <w:top w:val="nil"/>
              <w:left w:val="nil"/>
              <w:bottom w:val="nil"/>
              <w:right w:val="nil"/>
            </w:tcBorders>
            <w:shd w:val="clear" w:color="auto" w:fill="auto"/>
            <w:noWrap/>
            <w:vAlign w:val="center"/>
            <w:hideMark/>
          </w:tcPr>
          <w:p w14:paraId="15A2A4BC" w14:textId="77777777" w:rsidR="00844E8B" w:rsidRPr="00844E8B" w:rsidRDefault="00844E8B" w:rsidP="00844E8B">
            <w:pPr>
              <w:jc w:val="center"/>
              <w:rPr>
                <w:sz w:val="28"/>
                <w:szCs w:val="28"/>
              </w:rPr>
            </w:pPr>
            <w:r w:rsidRPr="00844E8B">
              <w:rPr>
                <w:bCs/>
                <w:sz w:val="28"/>
                <w:szCs w:val="28"/>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1B9676F6" w14:textId="77777777" w:rsidR="00844E8B" w:rsidRPr="00844E8B" w:rsidRDefault="00844E8B" w:rsidP="00844E8B">
            <w:pPr>
              <w:rPr>
                <w:sz w:val="20"/>
              </w:rPr>
            </w:pPr>
          </w:p>
        </w:tc>
      </w:tr>
      <w:tr w:rsidR="00844E8B" w:rsidRPr="00844E8B" w14:paraId="22CDEBD0" w14:textId="77777777" w:rsidTr="00104FF4">
        <w:trPr>
          <w:trHeight w:val="300"/>
          <w:jc w:val="center"/>
        </w:trPr>
        <w:tc>
          <w:tcPr>
            <w:tcW w:w="750" w:type="dxa"/>
            <w:tcBorders>
              <w:top w:val="nil"/>
              <w:left w:val="nil"/>
              <w:bottom w:val="nil"/>
              <w:right w:val="nil"/>
            </w:tcBorders>
            <w:shd w:val="clear" w:color="auto" w:fill="auto"/>
            <w:noWrap/>
            <w:vAlign w:val="center"/>
            <w:hideMark/>
          </w:tcPr>
          <w:p w14:paraId="1FD935B1" w14:textId="77777777" w:rsidR="00844E8B" w:rsidRPr="00844E8B" w:rsidRDefault="00844E8B" w:rsidP="00844E8B">
            <w:pPr>
              <w:rPr>
                <w:sz w:val="20"/>
              </w:rPr>
            </w:pPr>
          </w:p>
        </w:tc>
        <w:tc>
          <w:tcPr>
            <w:tcW w:w="3361" w:type="dxa"/>
            <w:tcBorders>
              <w:top w:val="nil"/>
              <w:left w:val="nil"/>
              <w:bottom w:val="nil"/>
              <w:right w:val="nil"/>
            </w:tcBorders>
            <w:shd w:val="clear" w:color="auto" w:fill="auto"/>
            <w:noWrap/>
            <w:vAlign w:val="center"/>
            <w:hideMark/>
          </w:tcPr>
          <w:p w14:paraId="6AED7F1F" w14:textId="77777777" w:rsidR="00844E8B" w:rsidRPr="00844E8B" w:rsidRDefault="00844E8B" w:rsidP="00844E8B">
            <w:pPr>
              <w:rPr>
                <w:sz w:val="20"/>
              </w:rPr>
            </w:pPr>
          </w:p>
        </w:tc>
        <w:tc>
          <w:tcPr>
            <w:tcW w:w="1755" w:type="dxa"/>
            <w:tcBorders>
              <w:top w:val="nil"/>
              <w:left w:val="nil"/>
              <w:bottom w:val="nil"/>
              <w:right w:val="nil"/>
            </w:tcBorders>
            <w:shd w:val="clear" w:color="auto" w:fill="auto"/>
            <w:noWrap/>
            <w:vAlign w:val="center"/>
            <w:hideMark/>
          </w:tcPr>
          <w:p w14:paraId="3432AE77" w14:textId="77777777" w:rsidR="00844E8B" w:rsidRPr="00844E8B" w:rsidRDefault="00844E8B" w:rsidP="00844E8B">
            <w:pPr>
              <w:rPr>
                <w:sz w:val="20"/>
              </w:rPr>
            </w:pPr>
          </w:p>
        </w:tc>
        <w:tc>
          <w:tcPr>
            <w:tcW w:w="1786" w:type="dxa"/>
            <w:gridSpan w:val="2"/>
            <w:tcBorders>
              <w:top w:val="nil"/>
              <w:left w:val="nil"/>
              <w:bottom w:val="nil"/>
              <w:right w:val="nil"/>
            </w:tcBorders>
            <w:shd w:val="clear" w:color="auto" w:fill="auto"/>
            <w:noWrap/>
            <w:vAlign w:val="center"/>
            <w:hideMark/>
          </w:tcPr>
          <w:p w14:paraId="175BDBC8" w14:textId="77777777" w:rsidR="00844E8B" w:rsidRPr="00844E8B" w:rsidRDefault="00844E8B" w:rsidP="00844E8B">
            <w:pPr>
              <w:rPr>
                <w:sz w:val="20"/>
              </w:rPr>
            </w:pPr>
          </w:p>
        </w:tc>
        <w:tc>
          <w:tcPr>
            <w:tcW w:w="1764" w:type="dxa"/>
            <w:gridSpan w:val="2"/>
            <w:tcBorders>
              <w:top w:val="nil"/>
              <w:left w:val="nil"/>
              <w:bottom w:val="nil"/>
              <w:right w:val="nil"/>
            </w:tcBorders>
            <w:shd w:val="clear" w:color="auto" w:fill="auto"/>
            <w:noWrap/>
            <w:vAlign w:val="center"/>
            <w:hideMark/>
          </w:tcPr>
          <w:p w14:paraId="3A0B453F" w14:textId="77777777" w:rsidR="00844E8B" w:rsidRPr="00844E8B" w:rsidRDefault="00844E8B" w:rsidP="00844E8B">
            <w:pPr>
              <w:ind w:right="-110"/>
              <w:jc w:val="right"/>
              <w:rPr>
                <w:sz w:val="28"/>
                <w:szCs w:val="28"/>
              </w:rPr>
            </w:pPr>
            <w:r w:rsidRPr="00844E8B">
              <w:rPr>
                <w:szCs w:val="28"/>
              </w:rPr>
              <w:t>тыс. руб.</w:t>
            </w:r>
          </w:p>
        </w:tc>
        <w:tc>
          <w:tcPr>
            <w:tcW w:w="1872" w:type="dxa"/>
            <w:gridSpan w:val="2"/>
            <w:tcBorders>
              <w:top w:val="nil"/>
              <w:left w:val="nil"/>
              <w:bottom w:val="nil"/>
              <w:right w:val="nil"/>
            </w:tcBorders>
            <w:shd w:val="clear" w:color="auto" w:fill="auto"/>
            <w:noWrap/>
            <w:vAlign w:val="center"/>
            <w:hideMark/>
          </w:tcPr>
          <w:p w14:paraId="5D6C6790" w14:textId="77777777" w:rsidR="00844E8B" w:rsidRPr="00844E8B" w:rsidRDefault="00844E8B" w:rsidP="00844E8B">
            <w:pPr>
              <w:rPr>
                <w:sz w:val="20"/>
              </w:rPr>
            </w:pPr>
          </w:p>
        </w:tc>
      </w:tr>
      <w:tr w:rsidR="00844E8B" w:rsidRPr="00844E8B" w14:paraId="6ECED383" w14:textId="77777777" w:rsidTr="00104FF4">
        <w:trPr>
          <w:gridAfter w:val="1"/>
          <w:wAfter w:w="1573" w:type="dxa"/>
          <w:trHeight w:val="762"/>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C3EA3" w14:textId="77777777" w:rsidR="00844E8B" w:rsidRPr="00844E8B" w:rsidRDefault="00844E8B" w:rsidP="00844E8B">
            <w:pPr>
              <w:jc w:val="center"/>
            </w:pPr>
            <w:r w:rsidRPr="00844E8B">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C5BD646" w14:textId="77777777" w:rsidR="00844E8B" w:rsidRPr="00844E8B" w:rsidRDefault="00844E8B" w:rsidP="00844E8B">
            <w:pPr>
              <w:jc w:val="center"/>
            </w:pPr>
            <w:r w:rsidRPr="00844E8B">
              <w:t>Наименование расхода</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37F3D9" w14:textId="77777777" w:rsidR="00844E8B" w:rsidRPr="00844E8B" w:rsidRDefault="00844E8B" w:rsidP="00844E8B">
            <w:pPr>
              <w:jc w:val="center"/>
            </w:pPr>
            <w:r w:rsidRPr="00844E8B">
              <w:t>Утверждено на 2024 год</w:t>
            </w:r>
          </w:p>
        </w:tc>
        <w:tc>
          <w:tcPr>
            <w:tcW w:w="1764" w:type="dxa"/>
            <w:gridSpan w:val="2"/>
            <w:tcBorders>
              <w:top w:val="single" w:sz="4" w:space="0" w:color="auto"/>
              <w:left w:val="nil"/>
              <w:bottom w:val="single" w:sz="4" w:space="0" w:color="auto"/>
              <w:right w:val="single" w:sz="4" w:space="0" w:color="auto"/>
            </w:tcBorders>
            <w:shd w:val="clear" w:color="auto" w:fill="auto"/>
            <w:vAlign w:val="center"/>
            <w:hideMark/>
          </w:tcPr>
          <w:p w14:paraId="2F92C36B" w14:textId="77777777" w:rsidR="00844E8B" w:rsidRPr="00844E8B" w:rsidRDefault="00844E8B" w:rsidP="00844E8B">
            <w:pPr>
              <w:jc w:val="center"/>
            </w:pPr>
            <w:r w:rsidRPr="00844E8B">
              <w:t>Предложения экспертов на 2025 год</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2C5FB5D1" w14:textId="77777777" w:rsidR="00844E8B" w:rsidRPr="00844E8B" w:rsidRDefault="00844E8B" w:rsidP="00844E8B">
            <w:pPr>
              <w:jc w:val="center"/>
            </w:pPr>
            <w:r w:rsidRPr="00844E8B">
              <w:t>Динамика 2025/2024</w:t>
            </w:r>
          </w:p>
        </w:tc>
      </w:tr>
      <w:tr w:rsidR="00844E8B" w:rsidRPr="00844E8B" w14:paraId="508B4AB4" w14:textId="77777777" w:rsidTr="00104FF4">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53876" w14:textId="77777777" w:rsidR="00844E8B" w:rsidRPr="00844E8B" w:rsidRDefault="00844E8B" w:rsidP="00844E8B">
            <w:pPr>
              <w:jc w:val="center"/>
            </w:pPr>
            <w:r w:rsidRPr="00844E8B">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AA3C1AF" w14:textId="77777777" w:rsidR="00844E8B" w:rsidRPr="00844E8B" w:rsidRDefault="00844E8B" w:rsidP="00844E8B">
            <w:r w:rsidRPr="00844E8B">
              <w:t>Расходы на оплату услуг, оказываемых организациями, осуществляющими регулируемые виды деятельности</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4A46F8" w14:textId="77777777" w:rsidR="00844E8B" w:rsidRPr="00844E8B" w:rsidRDefault="00844E8B" w:rsidP="00844E8B">
            <w:pPr>
              <w:jc w:val="center"/>
            </w:pPr>
            <w:r w:rsidRPr="00844E8B">
              <w:t>0</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915D40" w14:textId="77777777" w:rsidR="00844E8B" w:rsidRPr="00844E8B" w:rsidRDefault="00844E8B" w:rsidP="00844E8B">
            <w:pPr>
              <w:jc w:val="center"/>
            </w:pPr>
            <w:r w:rsidRPr="00844E8B">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EB35330" w14:textId="77777777" w:rsidR="00844E8B" w:rsidRPr="00844E8B" w:rsidRDefault="00844E8B" w:rsidP="00844E8B">
            <w:pPr>
              <w:jc w:val="center"/>
            </w:pPr>
            <w:r w:rsidRPr="00844E8B">
              <w:t>0</w:t>
            </w:r>
          </w:p>
        </w:tc>
      </w:tr>
      <w:tr w:rsidR="00844E8B" w:rsidRPr="00844E8B" w14:paraId="11945389"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DB54F" w14:textId="77777777" w:rsidR="00844E8B" w:rsidRPr="00844E8B" w:rsidRDefault="00844E8B" w:rsidP="00844E8B">
            <w:pPr>
              <w:jc w:val="center"/>
            </w:pPr>
            <w:r w:rsidRPr="00844E8B">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AE149FA" w14:textId="77777777" w:rsidR="00844E8B" w:rsidRPr="00844E8B" w:rsidRDefault="00844E8B" w:rsidP="00844E8B">
            <w:r w:rsidRPr="00844E8B">
              <w:t>Арендная плата</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1FDFD117" w14:textId="77777777" w:rsidR="00844E8B" w:rsidRPr="00844E8B" w:rsidRDefault="00844E8B" w:rsidP="00844E8B">
            <w:pPr>
              <w:jc w:val="center"/>
            </w:pPr>
            <w:r w:rsidRPr="00844E8B">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8652DF4" w14:textId="77777777" w:rsidR="00844E8B" w:rsidRPr="00844E8B" w:rsidRDefault="00844E8B" w:rsidP="00844E8B">
            <w:pPr>
              <w:jc w:val="center"/>
            </w:pPr>
            <w:r w:rsidRPr="00844E8B">
              <w:t>0</w:t>
            </w:r>
          </w:p>
        </w:tc>
        <w:tc>
          <w:tcPr>
            <w:tcW w:w="1872" w:type="dxa"/>
            <w:gridSpan w:val="2"/>
            <w:tcBorders>
              <w:top w:val="nil"/>
              <w:left w:val="nil"/>
              <w:bottom w:val="single" w:sz="4" w:space="0" w:color="auto"/>
              <w:right w:val="single" w:sz="4" w:space="0" w:color="auto"/>
            </w:tcBorders>
            <w:shd w:val="clear" w:color="auto" w:fill="auto"/>
            <w:noWrap/>
            <w:vAlign w:val="center"/>
          </w:tcPr>
          <w:p w14:paraId="0CA0D83D" w14:textId="77777777" w:rsidR="00844E8B" w:rsidRPr="00844E8B" w:rsidRDefault="00844E8B" w:rsidP="00844E8B">
            <w:pPr>
              <w:jc w:val="center"/>
            </w:pPr>
            <w:r w:rsidRPr="00844E8B">
              <w:t>0</w:t>
            </w:r>
          </w:p>
        </w:tc>
      </w:tr>
      <w:tr w:rsidR="00844E8B" w:rsidRPr="00844E8B" w14:paraId="6660035E"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56B2A" w14:textId="77777777" w:rsidR="00844E8B" w:rsidRPr="00844E8B" w:rsidRDefault="00844E8B" w:rsidP="00844E8B">
            <w:pPr>
              <w:jc w:val="center"/>
            </w:pPr>
            <w:r w:rsidRPr="00844E8B">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1FCED2C" w14:textId="77777777" w:rsidR="00844E8B" w:rsidRPr="00844E8B" w:rsidRDefault="00844E8B" w:rsidP="00844E8B">
            <w:r w:rsidRPr="00844E8B">
              <w:t>Концессионная плата</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7F236C54" w14:textId="77777777" w:rsidR="00844E8B" w:rsidRPr="00844E8B" w:rsidRDefault="00844E8B" w:rsidP="00844E8B">
            <w:pPr>
              <w:jc w:val="center"/>
            </w:pPr>
            <w:r w:rsidRPr="00844E8B">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CFFBDF7" w14:textId="77777777" w:rsidR="00844E8B" w:rsidRPr="00844E8B" w:rsidRDefault="00844E8B" w:rsidP="00844E8B">
            <w:pPr>
              <w:jc w:val="center"/>
            </w:pPr>
            <w:r w:rsidRPr="00844E8B">
              <w:t>0</w:t>
            </w:r>
          </w:p>
        </w:tc>
        <w:tc>
          <w:tcPr>
            <w:tcW w:w="1872" w:type="dxa"/>
            <w:gridSpan w:val="2"/>
            <w:tcBorders>
              <w:top w:val="nil"/>
              <w:left w:val="nil"/>
              <w:bottom w:val="single" w:sz="4" w:space="0" w:color="auto"/>
              <w:right w:val="single" w:sz="4" w:space="0" w:color="auto"/>
            </w:tcBorders>
            <w:shd w:val="clear" w:color="auto" w:fill="auto"/>
            <w:noWrap/>
            <w:vAlign w:val="center"/>
          </w:tcPr>
          <w:p w14:paraId="4A27727D" w14:textId="77777777" w:rsidR="00844E8B" w:rsidRPr="00844E8B" w:rsidRDefault="00844E8B" w:rsidP="00844E8B">
            <w:pPr>
              <w:jc w:val="center"/>
            </w:pPr>
            <w:r w:rsidRPr="00844E8B">
              <w:t>0</w:t>
            </w:r>
          </w:p>
        </w:tc>
      </w:tr>
      <w:tr w:rsidR="00844E8B" w:rsidRPr="00844E8B" w14:paraId="269587C1" w14:textId="77777777" w:rsidTr="00104FF4">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E24D0" w14:textId="77777777" w:rsidR="00844E8B" w:rsidRPr="00844E8B" w:rsidRDefault="00844E8B" w:rsidP="00844E8B">
            <w:pPr>
              <w:jc w:val="center"/>
            </w:pPr>
            <w:r w:rsidRPr="00844E8B">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886F61B" w14:textId="77777777" w:rsidR="00844E8B" w:rsidRPr="00844E8B" w:rsidRDefault="00844E8B" w:rsidP="00844E8B">
            <w:r w:rsidRPr="00844E8B">
              <w:t>Расходы на уплату налогов, сборов и других обязательных платежей, в том числе:</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6C9C7300" w14:textId="77777777" w:rsidR="00844E8B" w:rsidRPr="00844E8B" w:rsidRDefault="00844E8B" w:rsidP="00844E8B">
            <w:pPr>
              <w:jc w:val="center"/>
            </w:pPr>
            <w:r w:rsidRPr="00844E8B">
              <w:t>1 668</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8F4B751" w14:textId="77777777" w:rsidR="00844E8B" w:rsidRPr="00844E8B" w:rsidRDefault="00844E8B" w:rsidP="00844E8B">
            <w:pPr>
              <w:jc w:val="center"/>
            </w:pPr>
            <w:r w:rsidRPr="00844E8B">
              <w:t>1 873</w:t>
            </w:r>
          </w:p>
        </w:tc>
        <w:tc>
          <w:tcPr>
            <w:tcW w:w="1872" w:type="dxa"/>
            <w:gridSpan w:val="2"/>
            <w:tcBorders>
              <w:top w:val="nil"/>
              <w:left w:val="nil"/>
              <w:bottom w:val="single" w:sz="4" w:space="0" w:color="auto"/>
              <w:right w:val="single" w:sz="4" w:space="0" w:color="auto"/>
            </w:tcBorders>
            <w:shd w:val="clear" w:color="auto" w:fill="auto"/>
            <w:noWrap/>
            <w:vAlign w:val="center"/>
          </w:tcPr>
          <w:p w14:paraId="6F29830D" w14:textId="77777777" w:rsidR="00844E8B" w:rsidRPr="00844E8B" w:rsidRDefault="00844E8B" w:rsidP="00844E8B">
            <w:pPr>
              <w:jc w:val="center"/>
            </w:pPr>
            <w:r w:rsidRPr="00844E8B">
              <w:t>205</w:t>
            </w:r>
          </w:p>
        </w:tc>
      </w:tr>
      <w:tr w:rsidR="00844E8B" w:rsidRPr="00844E8B" w14:paraId="1411D1CD" w14:textId="77777777" w:rsidTr="00104FF4">
        <w:trPr>
          <w:gridAfter w:val="1"/>
          <w:wAfter w:w="1573" w:type="dxa"/>
          <w:trHeight w:val="12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5BEAB" w14:textId="77777777" w:rsidR="00844E8B" w:rsidRPr="00844E8B" w:rsidRDefault="00844E8B" w:rsidP="00844E8B">
            <w:pPr>
              <w:jc w:val="center"/>
            </w:pPr>
            <w:r w:rsidRPr="00844E8B">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2F091DF" w14:textId="77777777" w:rsidR="00844E8B" w:rsidRPr="00844E8B" w:rsidRDefault="00844E8B" w:rsidP="00844E8B">
            <w:r w:rsidRPr="00844E8B">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3218D322" w14:textId="77777777" w:rsidR="00844E8B" w:rsidRPr="00844E8B" w:rsidRDefault="00844E8B" w:rsidP="00844E8B">
            <w:pPr>
              <w:jc w:val="center"/>
            </w:pPr>
            <w:r w:rsidRPr="00844E8B">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D687EE3" w14:textId="77777777" w:rsidR="00844E8B" w:rsidRPr="00844E8B" w:rsidRDefault="00844E8B" w:rsidP="00844E8B">
            <w:pPr>
              <w:jc w:val="center"/>
            </w:pPr>
            <w:r w:rsidRPr="00844E8B">
              <w:t>0</w:t>
            </w:r>
          </w:p>
        </w:tc>
        <w:tc>
          <w:tcPr>
            <w:tcW w:w="1872" w:type="dxa"/>
            <w:gridSpan w:val="2"/>
            <w:tcBorders>
              <w:top w:val="nil"/>
              <w:left w:val="nil"/>
              <w:bottom w:val="single" w:sz="4" w:space="0" w:color="auto"/>
              <w:right w:val="single" w:sz="4" w:space="0" w:color="auto"/>
            </w:tcBorders>
            <w:shd w:val="clear" w:color="auto" w:fill="auto"/>
            <w:noWrap/>
            <w:vAlign w:val="center"/>
          </w:tcPr>
          <w:p w14:paraId="2CD8CBDE" w14:textId="77777777" w:rsidR="00844E8B" w:rsidRPr="00844E8B" w:rsidRDefault="00844E8B" w:rsidP="00844E8B">
            <w:pPr>
              <w:jc w:val="center"/>
            </w:pPr>
            <w:r w:rsidRPr="00844E8B">
              <w:t>0</w:t>
            </w:r>
          </w:p>
        </w:tc>
      </w:tr>
      <w:tr w:rsidR="00844E8B" w:rsidRPr="00844E8B" w14:paraId="52D3215B"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A6A43" w14:textId="77777777" w:rsidR="00844E8B" w:rsidRPr="00844E8B" w:rsidRDefault="00844E8B" w:rsidP="00844E8B">
            <w:pPr>
              <w:jc w:val="center"/>
            </w:pPr>
            <w:r w:rsidRPr="00844E8B">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6BB3613" w14:textId="77777777" w:rsidR="00844E8B" w:rsidRPr="00844E8B" w:rsidRDefault="00844E8B" w:rsidP="00844E8B">
            <w:r w:rsidRPr="00844E8B">
              <w:t>расходы на обязательное страхование</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1716576A" w14:textId="77777777" w:rsidR="00844E8B" w:rsidRPr="00844E8B" w:rsidRDefault="00844E8B" w:rsidP="00844E8B">
            <w:pPr>
              <w:jc w:val="center"/>
            </w:pPr>
            <w:r w:rsidRPr="00844E8B">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F242F2F" w14:textId="77777777" w:rsidR="00844E8B" w:rsidRPr="00844E8B" w:rsidRDefault="00844E8B" w:rsidP="00844E8B">
            <w:pPr>
              <w:jc w:val="center"/>
            </w:pPr>
            <w:r w:rsidRPr="00844E8B">
              <w:t>0</w:t>
            </w:r>
          </w:p>
        </w:tc>
        <w:tc>
          <w:tcPr>
            <w:tcW w:w="1872" w:type="dxa"/>
            <w:gridSpan w:val="2"/>
            <w:tcBorders>
              <w:top w:val="nil"/>
              <w:left w:val="nil"/>
              <w:bottom w:val="single" w:sz="4" w:space="0" w:color="auto"/>
              <w:right w:val="single" w:sz="4" w:space="0" w:color="auto"/>
            </w:tcBorders>
            <w:shd w:val="clear" w:color="auto" w:fill="auto"/>
            <w:noWrap/>
            <w:vAlign w:val="center"/>
          </w:tcPr>
          <w:p w14:paraId="3A330853" w14:textId="77777777" w:rsidR="00844E8B" w:rsidRPr="00844E8B" w:rsidRDefault="00844E8B" w:rsidP="00844E8B">
            <w:pPr>
              <w:jc w:val="center"/>
            </w:pPr>
            <w:r w:rsidRPr="00844E8B">
              <w:t>0</w:t>
            </w:r>
          </w:p>
        </w:tc>
      </w:tr>
      <w:tr w:rsidR="00844E8B" w:rsidRPr="00844E8B" w14:paraId="5C957B8A"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38BA9" w14:textId="77777777" w:rsidR="00844E8B" w:rsidRPr="00844E8B" w:rsidRDefault="00844E8B" w:rsidP="00844E8B">
            <w:pPr>
              <w:jc w:val="center"/>
            </w:pPr>
            <w:r w:rsidRPr="00844E8B">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B017F93" w14:textId="77777777" w:rsidR="00844E8B" w:rsidRPr="00844E8B" w:rsidRDefault="00844E8B" w:rsidP="00844E8B">
            <w:r w:rsidRPr="00844E8B">
              <w:t>иные расходы</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3388188C" w14:textId="77777777" w:rsidR="00844E8B" w:rsidRPr="00844E8B" w:rsidRDefault="00844E8B" w:rsidP="00844E8B">
            <w:pPr>
              <w:jc w:val="center"/>
            </w:pPr>
            <w:r w:rsidRPr="00844E8B">
              <w:t>1 668</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7228D4D" w14:textId="77777777" w:rsidR="00844E8B" w:rsidRPr="00844E8B" w:rsidRDefault="00844E8B" w:rsidP="00844E8B">
            <w:pPr>
              <w:jc w:val="center"/>
            </w:pPr>
            <w:r w:rsidRPr="00844E8B">
              <w:t>1 872</w:t>
            </w:r>
          </w:p>
        </w:tc>
        <w:tc>
          <w:tcPr>
            <w:tcW w:w="1872" w:type="dxa"/>
            <w:gridSpan w:val="2"/>
            <w:tcBorders>
              <w:top w:val="nil"/>
              <w:left w:val="nil"/>
              <w:bottom w:val="single" w:sz="4" w:space="0" w:color="auto"/>
              <w:right w:val="single" w:sz="4" w:space="0" w:color="auto"/>
            </w:tcBorders>
            <w:shd w:val="clear" w:color="auto" w:fill="auto"/>
            <w:noWrap/>
            <w:vAlign w:val="center"/>
          </w:tcPr>
          <w:p w14:paraId="53937FAA" w14:textId="77777777" w:rsidR="00844E8B" w:rsidRPr="00844E8B" w:rsidRDefault="00844E8B" w:rsidP="00844E8B">
            <w:pPr>
              <w:jc w:val="center"/>
            </w:pPr>
            <w:r w:rsidRPr="00844E8B">
              <w:t>204</w:t>
            </w:r>
          </w:p>
        </w:tc>
      </w:tr>
      <w:tr w:rsidR="00844E8B" w:rsidRPr="00844E8B" w14:paraId="6EEAC795"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154B7" w14:textId="77777777" w:rsidR="00844E8B" w:rsidRPr="00844E8B" w:rsidRDefault="00844E8B" w:rsidP="00844E8B">
            <w:pPr>
              <w:jc w:val="center"/>
            </w:pPr>
            <w:r w:rsidRPr="00844E8B">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70BECC9" w14:textId="77777777" w:rsidR="00844E8B" w:rsidRPr="00844E8B" w:rsidRDefault="00844E8B" w:rsidP="00844E8B">
            <w:r w:rsidRPr="00844E8B">
              <w:t>Отчисления на социальные нужды</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87C20C" w14:textId="77777777" w:rsidR="00844E8B" w:rsidRPr="00844E8B" w:rsidRDefault="00844E8B" w:rsidP="00844E8B">
            <w:pPr>
              <w:jc w:val="center"/>
            </w:pPr>
            <w:r w:rsidRPr="00844E8B">
              <w:t>12 213</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2C16D6" w14:textId="77777777" w:rsidR="00844E8B" w:rsidRPr="00844E8B" w:rsidRDefault="00844E8B" w:rsidP="00844E8B">
            <w:pPr>
              <w:jc w:val="center"/>
            </w:pPr>
            <w:r w:rsidRPr="00844E8B">
              <w:t>12 599</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474C65D" w14:textId="77777777" w:rsidR="00844E8B" w:rsidRPr="00844E8B" w:rsidRDefault="00844E8B" w:rsidP="00844E8B">
            <w:pPr>
              <w:jc w:val="center"/>
            </w:pPr>
            <w:r w:rsidRPr="00844E8B">
              <w:t>386</w:t>
            </w:r>
          </w:p>
        </w:tc>
      </w:tr>
      <w:tr w:rsidR="00844E8B" w:rsidRPr="00844E8B" w14:paraId="0AF88F03"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78B40" w14:textId="77777777" w:rsidR="00844E8B" w:rsidRPr="00844E8B" w:rsidRDefault="00844E8B" w:rsidP="00844E8B">
            <w:pPr>
              <w:jc w:val="center"/>
            </w:pPr>
            <w:r w:rsidRPr="00844E8B">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6A5F44A" w14:textId="77777777" w:rsidR="00844E8B" w:rsidRPr="00844E8B" w:rsidRDefault="00844E8B" w:rsidP="00844E8B">
            <w:r w:rsidRPr="00844E8B">
              <w:t>Расходы по сомнительным долгам</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77996CC8" w14:textId="77777777" w:rsidR="00844E8B" w:rsidRPr="00844E8B" w:rsidRDefault="00844E8B" w:rsidP="00844E8B">
            <w:pPr>
              <w:jc w:val="center"/>
            </w:pPr>
            <w:r w:rsidRPr="00844E8B">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3EF33CF" w14:textId="77777777" w:rsidR="00844E8B" w:rsidRPr="00844E8B" w:rsidRDefault="00844E8B" w:rsidP="00844E8B">
            <w:pPr>
              <w:jc w:val="center"/>
            </w:pPr>
            <w:r w:rsidRPr="00844E8B">
              <w:t>0</w:t>
            </w:r>
          </w:p>
        </w:tc>
        <w:tc>
          <w:tcPr>
            <w:tcW w:w="1872" w:type="dxa"/>
            <w:gridSpan w:val="2"/>
            <w:tcBorders>
              <w:top w:val="nil"/>
              <w:left w:val="nil"/>
              <w:bottom w:val="single" w:sz="4" w:space="0" w:color="auto"/>
              <w:right w:val="single" w:sz="4" w:space="0" w:color="auto"/>
            </w:tcBorders>
            <w:shd w:val="clear" w:color="auto" w:fill="auto"/>
            <w:noWrap/>
            <w:vAlign w:val="center"/>
          </w:tcPr>
          <w:p w14:paraId="1AA36F7B" w14:textId="77777777" w:rsidR="00844E8B" w:rsidRPr="00844E8B" w:rsidRDefault="00844E8B" w:rsidP="00844E8B">
            <w:pPr>
              <w:jc w:val="center"/>
            </w:pPr>
            <w:r w:rsidRPr="00844E8B">
              <w:t>0</w:t>
            </w:r>
          </w:p>
        </w:tc>
      </w:tr>
      <w:tr w:rsidR="00844E8B" w:rsidRPr="00844E8B" w14:paraId="0D245EF2" w14:textId="77777777" w:rsidTr="00104FF4">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32AF2" w14:textId="77777777" w:rsidR="00844E8B" w:rsidRPr="00844E8B" w:rsidRDefault="00844E8B" w:rsidP="00844E8B">
            <w:pPr>
              <w:jc w:val="center"/>
            </w:pPr>
            <w:r w:rsidRPr="00844E8B">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4E38358" w14:textId="77777777" w:rsidR="00844E8B" w:rsidRPr="00844E8B" w:rsidRDefault="00844E8B" w:rsidP="00844E8B">
            <w:r w:rsidRPr="00844E8B">
              <w:t>Амортизация основных средств и нематериальных активов</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1732A382" w14:textId="77777777" w:rsidR="00844E8B" w:rsidRPr="00844E8B" w:rsidRDefault="00844E8B" w:rsidP="00844E8B">
            <w:pPr>
              <w:jc w:val="center"/>
            </w:pPr>
            <w:r w:rsidRPr="00844E8B">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CB77238" w14:textId="77777777" w:rsidR="00844E8B" w:rsidRPr="00844E8B" w:rsidRDefault="00844E8B" w:rsidP="00844E8B">
            <w:pPr>
              <w:jc w:val="center"/>
            </w:pPr>
            <w:r w:rsidRPr="00844E8B">
              <w:t>0</w:t>
            </w:r>
          </w:p>
        </w:tc>
        <w:tc>
          <w:tcPr>
            <w:tcW w:w="1872" w:type="dxa"/>
            <w:gridSpan w:val="2"/>
            <w:tcBorders>
              <w:top w:val="nil"/>
              <w:left w:val="nil"/>
              <w:bottom w:val="single" w:sz="4" w:space="0" w:color="auto"/>
              <w:right w:val="single" w:sz="4" w:space="0" w:color="auto"/>
            </w:tcBorders>
            <w:shd w:val="clear" w:color="auto" w:fill="auto"/>
            <w:noWrap/>
            <w:vAlign w:val="center"/>
          </w:tcPr>
          <w:p w14:paraId="74A58676" w14:textId="77777777" w:rsidR="00844E8B" w:rsidRPr="00844E8B" w:rsidRDefault="00844E8B" w:rsidP="00844E8B">
            <w:pPr>
              <w:jc w:val="center"/>
            </w:pPr>
            <w:r w:rsidRPr="00844E8B">
              <w:t>0</w:t>
            </w:r>
          </w:p>
        </w:tc>
      </w:tr>
      <w:tr w:rsidR="00844E8B" w:rsidRPr="00844E8B" w14:paraId="375F82F1" w14:textId="77777777" w:rsidTr="00104FF4">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B29FA" w14:textId="77777777" w:rsidR="00844E8B" w:rsidRPr="00844E8B" w:rsidRDefault="00844E8B" w:rsidP="00844E8B">
            <w:pPr>
              <w:jc w:val="center"/>
            </w:pPr>
            <w:r w:rsidRPr="00844E8B">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F664147" w14:textId="77777777" w:rsidR="00844E8B" w:rsidRPr="00844E8B" w:rsidRDefault="00844E8B" w:rsidP="00844E8B">
            <w:r w:rsidRPr="00844E8B">
              <w:t>Расходы на выплаты по договорам займа и кредитным договорам, включая проценты по ним</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60E2F205" w14:textId="77777777" w:rsidR="00844E8B" w:rsidRPr="00844E8B" w:rsidRDefault="00844E8B" w:rsidP="00844E8B">
            <w:pPr>
              <w:jc w:val="center"/>
            </w:pPr>
            <w:r w:rsidRPr="00844E8B">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D6B909D" w14:textId="77777777" w:rsidR="00844E8B" w:rsidRPr="00844E8B" w:rsidRDefault="00844E8B" w:rsidP="00844E8B">
            <w:pPr>
              <w:jc w:val="center"/>
            </w:pPr>
            <w:r w:rsidRPr="00844E8B">
              <w:t>0</w:t>
            </w:r>
          </w:p>
        </w:tc>
        <w:tc>
          <w:tcPr>
            <w:tcW w:w="1872" w:type="dxa"/>
            <w:gridSpan w:val="2"/>
            <w:tcBorders>
              <w:top w:val="nil"/>
              <w:left w:val="nil"/>
              <w:bottom w:val="single" w:sz="4" w:space="0" w:color="auto"/>
              <w:right w:val="single" w:sz="4" w:space="0" w:color="auto"/>
            </w:tcBorders>
            <w:shd w:val="clear" w:color="auto" w:fill="auto"/>
            <w:noWrap/>
            <w:vAlign w:val="center"/>
          </w:tcPr>
          <w:p w14:paraId="2297DF55" w14:textId="77777777" w:rsidR="00844E8B" w:rsidRPr="00844E8B" w:rsidRDefault="00844E8B" w:rsidP="00844E8B">
            <w:pPr>
              <w:jc w:val="center"/>
            </w:pPr>
            <w:r w:rsidRPr="00844E8B">
              <w:t>0</w:t>
            </w:r>
          </w:p>
        </w:tc>
      </w:tr>
      <w:tr w:rsidR="00844E8B" w:rsidRPr="00844E8B" w14:paraId="15027344"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F20D4" w14:textId="77777777" w:rsidR="00844E8B" w:rsidRPr="00844E8B" w:rsidRDefault="00844E8B" w:rsidP="00844E8B">
            <w:pPr>
              <w:jc w:val="center"/>
            </w:pPr>
            <w:r w:rsidRPr="00844E8B">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90B5795" w14:textId="77777777" w:rsidR="00844E8B" w:rsidRPr="00844E8B" w:rsidRDefault="00844E8B" w:rsidP="00844E8B">
            <w:r w:rsidRPr="00844E8B">
              <w:t>ИТОГО</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032BBE8F" w14:textId="77777777" w:rsidR="00844E8B" w:rsidRPr="00844E8B" w:rsidRDefault="00844E8B" w:rsidP="00844E8B">
            <w:pPr>
              <w:jc w:val="center"/>
            </w:pPr>
            <w:r w:rsidRPr="00844E8B">
              <w:t>13 881</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03A15BE" w14:textId="77777777" w:rsidR="00844E8B" w:rsidRPr="00844E8B" w:rsidRDefault="00844E8B" w:rsidP="00844E8B">
            <w:pPr>
              <w:jc w:val="center"/>
            </w:pPr>
            <w:r w:rsidRPr="00844E8B">
              <w:t>14 472</w:t>
            </w:r>
          </w:p>
        </w:tc>
        <w:tc>
          <w:tcPr>
            <w:tcW w:w="1872" w:type="dxa"/>
            <w:gridSpan w:val="2"/>
            <w:tcBorders>
              <w:top w:val="nil"/>
              <w:left w:val="nil"/>
              <w:bottom w:val="single" w:sz="4" w:space="0" w:color="auto"/>
              <w:right w:val="single" w:sz="4" w:space="0" w:color="auto"/>
            </w:tcBorders>
            <w:shd w:val="clear" w:color="auto" w:fill="auto"/>
            <w:noWrap/>
            <w:vAlign w:val="center"/>
          </w:tcPr>
          <w:p w14:paraId="0F60F0CC" w14:textId="77777777" w:rsidR="00844E8B" w:rsidRPr="00844E8B" w:rsidRDefault="00844E8B" w:rsidP="00844E8B">
            <w:pPr>
              <w:jc w:val="center"/>
            </w:pPr>
            <w:r w:rsidRPr="00844E8B">
              <w:t>591</w:t>
            </w:r>
          </w:p>
        </w:tc>
      </w:tr>
      <w:tr w:rsidR="00844E8B" w:rsidRPr="00844E8B" w14:paraId="5E4B88FF"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CB12D" w14:textId="77777777" w:rsidR="00844E8B" w:rsidRPr="00844E8B" w:rsidRDefault="00844E8B" w:rsidP="00844E8B">
            <w:pPr>
              <w:jc w:val="center"/>
            </w:pPr>
            <w:r w:rsidRPr="00844E8B">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3F5CB09" w14:textId="77777777" w:rsidR="00844E8B" w:rsidRPr="00844E8B" w:rsidRDefault="00844E8B" w:rsidP="00844E8B">
            <w:r w:rsidRPr="00844E8B">
              <w:t>Налог на прибыль</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377B013F" w14:textId="77777777" w:rsidR="00844E8B" w:rsidRPr="00844E8B" w:rsidRDefault="00844E8B" w:rsidP="00844E8B">
            <w:pPr>
              <w:jc w:val="center"/>
            </w:pPr>
            <w:r w:rsidRPr="00844E8B">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4EB93CC" w14:textId="77777777" w:rsidR="00844E8B" w:rsidRPr="00844E8B" w:rsidRDefault="00844E8B" w:rsidP="00844E8B">
            <w:pPr>
              <w:jc w:val="center"/>
            </w:pPr>
            <w:r w:rsidRPr="00844E8B">
              <w:t>0</w:t>
            </w:r>
          </w:p>
        </w:tc>
        <w:tc>
          <w:tcPr>
            <w:tcW w:w="1872" w:type="dxa"/>
            <w:gridSpan w:val="2"/>
            <w:tcBorders>
              <w:top w:val="nil"/>
              <w:left w:val="nil"/>
              <w:bottom w:val="single" w:sz="4" w:space="0" w:color="auto"/>
              <w:right w:val="single" w:sz="4" w:space="0" w:color="auto"/>
            </w:tcBorders>
            <w:shd w:val="clear" w:color="auto" w:fill="auto"/>
            <w:noWrap/>
            <w:vAlign w:val="center"/>
          </w:tcPr>
          <w:p w14:paraId="5C91BEA4" w14:textId="77777777" w:rsidR="00844E8B" w:rsidRPr="00844E8B" w:rsidRDefault="00844E8B" w:rsidP="00844E8B">
            <w:pPr>
              <w:jc w:val="center"/>
            </w:pPr>
            <w:r w:rsidRPr="00844E8B">
              <w:t>0</w:t>
            </w:r>
          </w:p>
        </w:tc>
      </w:tr>
      <w:tr w:rsidR="00844E8B" w:rsidRPr="00844E8B" w14:paraId="60EA4A0C" w14:textId="77777777" w:rsidTr="00104FF4">
        <w:trPr>
          <w:gridAfter w:val="1"/>
          <w:wAfter w:w="1573" w:type="dxa"/>
          <w:trHeight w:val="9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37C4D" w14:textId="77777777" w:rsidR="00844E8B" w:rsidRPr="00844E8B" w:rsidRDefault="00844E8B" w:rsidP="00844E8B">
            <w:pPr>
              <w:jc w:val="center"/>
            </w:pPr>
            <w:r w:rsidRPr="00844E8B">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6544B65" w14:textId="77777777" w:rsidR="00844E8B" w:rsidRPr="00844E8B" w:rsidRDefault="00844E8B" w:rsidP="00844E8B">
            <w:r w:rsidRPr="00844E8B">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7ADD4F15" w14:textId="77777777" w:rsidR="00844E8B" w:rsidRPr="00844E8B" w:rsidRDefault="00844E8B" w:rsidP="00844E8B">
            <w:pPr>
              <w:jc w:val="center"/>
            </w:pPr>
            <w:r w:rsidRPr="00844E8B">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72FE054" w14:textId="77777777" w:rsidR="00844E8B" w:rsidRPr="00844E8B" w:rsidRDefault="00844E8B" w:rsidP="00844E8B">
            <w:pPr>
              <w:jc w:val="center"/>
            </w:pPr>
            <w:r w:rsidRPr="00844E8B">
              <w:t>0</w:t>
            </w:r>
          </w:p>
        </w:tc>
        <w:tc>
          <w:tcPr>
            <w:tcW w:w="1872" w:type="dxa"/>
            <w:gridSpan w:val="2"/>
            <w:tcBorders>
              <w:top w:val="nil"/>
              <w:left w:val="nil"/>
              <w:bottom w:val="single" w:sz="4" w:space="0" w:color="auto"/>
              <w:right w:val="single" w:sz="4" w:space="0" w:color="auto"/>
            </w:tcBorders>
            <w:shd w:val="clear" w:color="auto" w:fill="auto"/>
            <w:noWrap/>
            <w:vAlign w:val="center"/>
          </w:tcPr>
          <w:p w14:paraId="22BDA832" w14:textId="77777777" w:rsidR="00844E8B" w:rsidRPr="00844E8B" w:rsidRDefault="00844E8B" w:rsidP="00844E8B">
            <w:pPr>
              <w:jc w:val="center"/>
            </w:pPr>
            <w:r w:rsidRPr="00844E8B">
              <w:t>0</w:t>
            </w:r>
          </w:p>
        </w:tc>
      </w:tr>
      <w:tr w:rsidR="00844E8B" w:rsidRPr="00844E8B" w14:paraId="5E7C4B16"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79DEE" w14:textId="77777777" w:rsidR="00844E8B" w:rsidRPr="00844E8B" w:rsidRDefault="00844E8B" w:rsidP="00844E8B">
            <w:pPr>
              <w:jc w:val="center"/>
            </w:pPr>
            <w:r w:rsidRPr="00844E8B">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5E278B1" w14:textId="77777777" w:rsidR="00844E8B" w:rsidRPr="00844E8B" w:rsidRDefault="00844E8B" w:rsidP="00844E8B">
            <w:r w:rsidRPr="00844E8B">
              <w:t>Итого неподконтрольных расходов</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3C3D1836" w14:textId="77777777" w:rsidR="00844E8B" w:rsidRPr="00844E8B" w:rsidRDefault="00844E8B" w:rsidP="00844E8B">
            <w:pPr>
              <w:jc w:val="center"/>
            </w:pPr>
            <w:r w:rsidRPr="00844E8B">
              <w:t>13 881</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ED69767" w14:textId="77777777" w:rsidR="00844E8B" w:rsidRPr="00844E8B" w:rsidRDefault="00844E8B" w:rsidP="00844E8B">
            <w:pPr>
              <w:jc w:val="center"/>
            </w:pPr>
            <w:r w:rsidRPr="00844E8B">
              <w:t>14 472</w:t>
            </w:r>
          </w:p>
        </w:tc>
        <w:tc>
          <w:tcPr>
            <w:tcW w:w="1872" w:type="dxa"/>
            <w:gridSpan w:val="2"/>
            <w:tcBorders>
              <w:top w:val="nil"/>
              <w:left w:val="nil"/>
              <w:bottom w:val="single" w:sz="4" w:space="0" w:color="auto"/>
              <w:right w:val="single" w:sz="4" w:space="0" w:color="auto"/>
            </w:tcBorders>
            <w:shd w:val="clear" w:color="auto" w:fill="auto"/>
            <w:noWrap/>
            <w:vAlign w:val="center"/>
          </w:tcPr>
          <w:p w14:paraId="597AFE58" w14:textId="77777777" w:rsidR="00844E8B" w:rsidRPr="00844E8B" w:rsidRDefault="00844E8B" w:rsidP="00844E8B">
            <w:pPr>
              <w:jc w:val="center"/>
            </w:pPr>
            <w:r w:rsidRPr="00844E8B">
              <w:t>591</w:t>
            </w:r>
          </w:p>
        </w:tc>
      </w:tr>
      <w:tr w:rsidR="00844E8B" w:rsidRPr="00844E8B" w14:paraId="6FB8BF72" w14:textId="77777777" w:rsidTr="00104FF4">
        <w:trPr>
          <w:gridAfter w:val="6"/>
          <w:wAfter w:w="5422" w:type="dxa"/>
          <w:trHeight w:val="300"/>
          <w:jc w:val="center"/>
        </w:trPr>
        <w:tc>
          <w:tcPr>
            <w:tcW w:w="750" w:type="dxa"/>
            <w:tcBorders>
              <w:top w:val="nil"/>
              <w:left w:val="nil"/>
              <w:bottom w:val="nil"/>
              <w:right w:val="nil"/>
            </w:tcBorders>
            <w:shd w:val="clear" w:color="auto" w:fill="auto"/>
            <w:vAlign w:val="center"/>
            <w:hideMark/>
          </w:tcPr>
          <w:p w14:paraId="61597204" w14:textId="77777777" w:rsidR="00844E8B" w:rsidRPr="00844E8B" w:rsidRDefault="00844E8B" w:rsidP="00844E8B">
            <w:pPr>
              <w:jc w:val="center"/>
              <w:rPr>
                <w:color w:val="FF0000"/>
                <w:sz w:val="20"/>
              </w:rPr>
            </w:pPr>
          </w:p>
        </w:tc>
        <w:tc>
          <w:tcPr>
            <w:tcW w:w="3361" w:type="dxa"/>
            <w:tcBorders>
              <w:top w:val="nil"/>
              <w:left w:val="nil"/>
              <w:bottom w:val="nil"/>
              <w:right w:val="nil"/>
            </w:tcBorders>
            <w:shd w:val="clear" w:color="auto" w:fill="auto"/>
            <w:vAlign w:val="center"/>
            <w:hideMark/>
          </w:tcPr>
          <w:p w14:paraId="3F77FA4A" w14:textId="77777777" w:rsidR="00844E8B" w:rsidRPr="00844E8B" w:rsidRDefault="00844E8B" w:rsidP="00844E8B">
            <w:pPr>
              <w:rPr>
                <w:sz w:val="20"/>
              </w:rPr>
            </w:pPr>
          </w:p>
        </w:tc>
        <w:tc>
          <w:tcPr>
            <w:tcW w:w="1755" w:type="dxa"/>
            <w:tcBorders>
              <w:top w:val="nil"/>
              <w:left w:val="nil"/>
              <w:bottom w:val="nil"/>
              <w:right w:val="nil"/>
            </w:tcBorders>
            <w:shd w:val="clear" w:color="auto" w:fill="auto"/>
            <w:vAlign w:val="center"/>
            <w:hideMark/>
          </w:tcPr>
          <w:p w14:paraId="78C9C5DE" w14:textId="77777777" w:rsidR="00844E8B" w:rsidRPr="00844E8B" w:rsidRDefault="00844E8B" w:rsidP="00844E8B">
            <w:pPr>
              <w:jc w:val="center"/>
              <w:rPr>
                <w:rFonts w:ascii="Arial" w:hAnsi="Arial" w:cs="Arial"/>
                <w:color w:val="FF0000"/>
              </w:rPr>
            </w:pPr>
          </w:p>
        </w:tc>
      </w:tr>
    </w:tbl>
    <w:p w14:paraId="1D95648A" w14:textId="77777777" w:rsidR="00844E8B" w:rsidRPr="00844E8B" w:rsidRDefault="00844E8B" w:rsidP="00844E8B">
      <w:pPr>
        <w:ind w:left="360" w:right="-2"/>
        <w:jc w:val="right"/>
        <w:rPr>
          <w:sz w:val="28"/>
          <w:szCs w:val="28"/>
        </w:rPr>
      </w:pPr>
      <w:r w:rsidRPr="00844E8B">
        <w:br w:type="page"/>
      </w:r>
      <w:r w:rsidRPr="00844E8B">
        <w:rPr>
          <w:sz w:val="28"/>
          <w:szCs w:val="28"/>
        </w:rPr>
        <w:lastRenderedPageBreak/>
        <w:t>Таблица 8</w:t>
      </w:r>
    </w:p>
    <w:tbl>
      <w:tblPr>
        <w:tblW w:w="11288" w:type="dxa"/>
        <w:jc w:val="center"/>
        <w:tblLook w:val="04A0" w:firstRow="1" w:lastRow="0" w:firstColumn="1" w:lastColumn="0" w:noHBand="0" w:noVBand="1"/>
      </w:tblPr>
      <w:tblGrid>
        <w:gridCol w:w="750"/>
        <w:gridCol w:w="3361"/>
        <w:gridCol w:w="1755"/>
        <w:gridCol w:w="213"/>
        <w:gridCol w:w="1573"/>
        <w:gridCol w:w="108"/>
        <w:gridCol w:w="83"/>
        <w:gridCol w:w="1573"/>
        <w:gridCol w:w="299"/>
        <w:gridCol w:w="1573"/>
      </w:tblGrid>
      <w:tr w:rsidR="00844E8B" w:rsidRPr="00844E8B" w14:paraId="0C6AEC1B" w14:textId="77777777" w:rsidTr="00104FF4">
        <w:trPr>
          <w:trHeight w:val="630"/>
          <w:jc w:val="center"/>
        </w:trPr>
        <w:tc>
          <w:tcPr>
            <w:tcW w:w="11288" w:type="dxa"/>
            <w:gridSpan w:val="10"/>
            <w:tcBorders>
              <w:top w:val="nil"/>
              <w:left w:val="nil"/>
              <w:bottom w:val="nil"/>
              <w:right w:val="nil"/>
            </w:tcBorders>
            <w:shd w:val="clear" w:color="auto" w:fill="auto"/>
            <w:noWrap/>
            <w:vAlign w:val="center"/>
            <w:hideMark/>
          </w:tcPr>
          <w:p w14:paraId="073EB9CF" w14:textId="77777777" w:rsidR="00844E8B" w:rsidRPr="00844E8B" w:rsidRDefault="00844E8B" w:rsidP="00844E8B">
            <w:pPr>
              <w:ind w:right="1478"/>
              <w:jc w:val="center"/>
              <w:rPr>
                <w:bCs/>
              </w:rPr>
            </w:pPr>
            <w:r w:rsidRPr="00844E8B">
              <w:rPr>
                <w:bCs/>
                <w:sz w:val="28"/>
              </w:rPr>
              <w:t xml:space="preserve">Реестр расходов на приобретение энергетических ресурсов, </w:t>
            </w:r>
            <w:r w:rsidRPr="00844E8B">
              <w:rPr>
                <w:bCs/>
                <w:sz w:val="28"/>
              </w:rPr>
              <w:br/>
              <w:t>холодной воды и теплоносителя</w:t>
            </w:r>
          </w:p>
        </w:tc>
      </w:tr>
      <w:tr w:rsidR="00844E8B" w:rsidRPr="00844E8B" w14:paraId="4144F74A" w14:textId="77777777" w:rsidTr="00104FF4">
        <w:trPr>
          <w:trHeight w:val="300"/>
          <w:jc w:val="center"/>
        </w:trPr>
        <w:tc>
          <w:tcPr>
            <w:tcW w:w="750" w:type="dxa"/>
            <w:tcBorders>
              <w:top w:val="nil"/>
              <w:left w:val="nil"/>
              <w:bottom w:val="nil"/>
              <w:right w:val="nil"/>
            </w:tcBorders>
            <w:shd w:val="clear" w:color="auto" w:fill="auto"/>
            <w:vAlign w:val="center"/>
            <w:hideMark/>
          </w:tcPr>
          <w:p w14:paraId="7CF07A3B" w14:textId="77777777" w:rsidR="00844E8B" w:rsidRPr="00844E8B" w:rsidRDefault="00844E8B" w:rsidP="00844E8B">
            <w:pPr>
              <w:rPr>
                <w:b/>
                <w:bCs/>
              </w:rPr>
            </w:pPr>
          </w:p>
        </w:tc>
        <w:tc>
          <w:tcPr>
            <w:tcW w:w="3361" w:type="dxa"/>
            <w:tcBorders>
              <w:top w:val="nil"/>
              <w:left w:val="nil"/>
              <w:bottom w:val="nil"/>
              <w:right w:val="nil"/>
            </w:tcBorders>
            <w:shd w:val="clear" w:color="auto" w:fill="auto"/>
            <w:vAlign w:val="center"/>
            <w:hideMark/>
          </w:tcPr>
          <w:p w14:paraId="308E3301" w14:textId="77777777" w:rsidR="00844E8B" w:rsidRPr="00844E8B" w:rsidRDefault="00844E8B" w:rsidP="00844E8B"/>
        </w:tc>
        <w:tc>
          <w:tcPr>
            <w:tcW w:w="1755" w:type="dxa"/>
            <w:tcBorders>
              <w:top w:val="nil"/>
              <w:left w:val="nil"/>
              <w:bottom w:val="nil"/>
              <w:right w:val="nil"/>
            </w:tcBorders>
            <w:shd w:val="clear" w:color="auto" w:fill="auto"/>
            <w:vAlign w:val="center"/>
            <w:hideMark/>
          </w:tcPr>
          <w:p w14:paraId="5A4773B8" w14:textId="77777777" w:rsidR="00844E8B" w:rsidRPr="00844E8B" w:rsidRDefault="00844E8B" w:rsidP="00844E8B"/>
        </w:tc>
        <w:tc>
          <w:tcPr>
            <w:tcW w:w="1786" w:type="dxa"/>
            <w:gridSpan w:val="2"/>
            <w:tcBorders>
              <w:top w:val="nil"/>
              <w:left w:val="nil"/>
              <w:bottom w:val="nil"/>
              <w:right w:val="nil"/>
            </w:tcBorders>
            <w:shd w:val="clear" w:color="auto" w:fill="auto"/>
            <w:vAlign w:val="center"/>
            <w:hideMark/>
          </w:tcPr>
          <w:p w14:paraId="022F4931" w14:textId="77777777" w:rsidR="00844E8B" w:rsidRPr="00844E8B" w:rsidRDefault="00844E8B" w:rsidP="00844E8B"/>
        </w:tc>
        <w:tc>
          <w:tcPr>
            <w:tcW w:w="1764" w:type="dxa"/>
            <w:gridSpan w:val="3"/>
            <w:tcBorders>
              <w:top w:val="nil"/>
              <w:left w:val="nil"/>
              <w:bottom w:val="nil"/>
              <w:right w:val="nil"/>
            </w:tcBorders>
            <w:shd w:val="clear" w:color="auto" w:fill="auto"/>
            <w:vAlign w:val="center"/>
            <w:hideMark/>
          </w:tcPr>
          <w:p w14:paraId="6B178D21" w14:textId="77777777" w:rsidR="00844E8B" w:rsidRPr="00844E8B" w:rsidRDefault="00844E8B" w:rsidP="00844E8B">
            <w:pPr>
              <w:jc w:val="right"/>
            </w:pPr>
            <w:r w:rsidRPr="00844E8B">
              <w:t>тыс. руб.</w:t>
            </w:r>
          </w:p>
        </w:tc>
        <w:tc>
          <w:tcPr>
            <w:tcW w:w="1872" w:type="dxa"/>
            <w:gridSpan w:val="2"/>
            <w:tcBorders>
              <w:top w:val="nil"/>
              <w:left w:val="nil"/>
              <w:bottom w:val="nil"/>
              <w:right w:val="nil"/>
            </w:tcBorders>
            <w:shd w:val="clear" w:color="auto" w:fill="auto"/>
            <w:vAlign w:val="center"/>
            <w:hideMark/>
          </w:tcPr>
          <w:p w14:paraId="018E0AE7" w14:textId="77777777" w:rsidR="00844E8B" w:rsidRPr="00844E8B" w:rsidRDefault="00844E8B" w:rsidP="00844E8B"/>
        </w:tc>
      </w:tr>
      <w:tr w:rsidR="00844E8B" w:rsidRPr="00844E8B" w14:paraId="656814DF" w14:textId="77777777" w:rsidTr="00104FF4">
        <w:trPr>
          <w:gridAfter w:val="1"/>
          <w:wAfter w:w="1573" w:type="dxa"/>
          <w:trHeight w:val="9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FB4A5" w14:textId="77777777" w:rsidR="00844E8B" w:rsidRPr="00844E8B" w:rsidRDefault="00844E8B" w:rsidP="00844E8B">
            <w:pPr>
              <w:jc w:val="center"/>
            </w:pPr>
            <w:r w:rsidRPr="00844E8B">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451C5F3" w14:textId="77777777" w:rsidR="00844E8B" w:rsidRPr="00844E8B" w:rsidRDefault="00844E8B" w:rsidP="00844E8B">
            <w:pPr>
              <w:jc w:val="center"/>
            </w:pPr>
            <w:r w:rsidRPr="00844E8B">
              <w:t>Наименование ресурса</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23FB56" w14:textId="77777777" w:rsidR="00844E8B" w:rsidRPr="00844E8B" w:rsidRDefault="00844E8B" w:rsidP="00844E8B">
            <w:pPr>
              <w:jc w:val="center"/>
            </w:pPr>
            <w:r w:rsidRPr="00844E8B">
              <w:t>Утверждено на 2024 год</w:t>
            </w:r>
          </w:p>
        </w:tc>
        <w:tc>
          <w:tcPr>
            <w:tcW w:w="1764" w:type="dxa"/>
            <w:gridSpan w:val="3"/>
            <w:tcBorders>
              <w:top w:val="single" w:sz="4" w:space="0" w:color="auto"/>
              <w:left w:val="nil"/>
              <w:bottom w:val="single" w:sz="4" w:space="0" w:color="auto"/>
              <w:right w:val="single" w:sz="4" w:space="0" w:color="auto"/>
            </w:tcBorders>
            <w:shd w:val="clear" w:color="auto" w:fill="auto"/>
            <w:vAlign w:val="center"/>
            <w:hideMark/>
          </w:tcPr>
          <w:p w14:paraId="7F6DAFAF" w14:textId="77777777" w:rsidR="00844E8B" w:rsidRPr="00844E8B" w:rsidRDefault="00844E8B" w:rsidP="00844E8B">
            <w:pPr>
              <w:jc w:val="center"/>
            </w:pPr>
            <w:r w:rsidRPr="00844E8B">
              <w:t>Предложения экспертов на 2025 год</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2DF9DB8A" w14:textId="77777777" w:rsidR="00844E8B" w:rsidRPr="00844E8B" w:rsidRDefault="00844E8B" w:rsidP="00844E8B">
            <w:pPr>
              <w:jc w:val="center"/>
            </w:pPr>
            <w:r w:rsidRPr="00844E8B">
              <w:t>Динамика 2025/2024</w:t>
            </w:r>
          </w:p>
        </w:tc>
      </w:tr>
      <w:tr w:rsidR="00844E8B" w:rsidRPr="00844E8B" w14:paraId="0ABF923E"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5A3C0" w14:textId="77777777" w:rsidR="00844E8B" w:rsidRPr="00844E8B" w:rsidRDefault="00844E8B" w:rsidP="00844E8B">
            <w:pPr>
              <w:jc w:val="center"/>
            </w:pPr>
            <w:r w:rsidRPr="00844E8B">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E97D671" w14:textId="77777777" w:rsidR="00844E8B" w:rsidRPr="00844E8B" w:rsidRDefault="00844E8B" w:rsidP="00844E8B">
            <w:r w:rsidRPr="00844E8B">
              <w:t>Расходы на топливо</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0A70C9" w14:textId="77777777" w:rsidR="00844E8B" w:rsidRPr="00844E8B" w:rsidRDefault="00844E8B" w:rsidP="00844E8B">
            <w:pPr>
              <w:jc w:val="center"/>
            </w:pPr>
            <w:r w:rsidRPr="00844E8B">
              <w:t>0</w:t>
            </w:r>
          </w:p>
        </w:tc>
        <w:tc>
          <w:tcPr>
            <w:tcW w:w="1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95B0A7" w14:textId="77777777" w:rsidR="00844E8B" w:rsidRPr="00844E8B" w:rsidRDefault="00844E8B" w:rsidP="00844E8B">
            <w:pPr>
              <w:jc w:val="center"/>
            </w:pPr>
            <w:r w:rsidRPr="00844E8B">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AA6C425" w14:textId="77777777" w:rsidR="00844E8B" w:rsidRPr="00844E8B" w:rsidRDefault="00844E8B" w:rsidP="00844E8B">
            <w:pPr>
              <w:jc w:val="center"/>
            </w:pPr>
            <w:r w:rsidRPr="00844E8B">
              <w:t>0</w:t>
            </w:r>
          </w:p>
        </w:tc>
      </w:tr>
      <w:tr w:rsidR="00844E8B" w:rsidRPr="00844E8B" w14:paraId="3AE10E2D"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9FCFB" w14:textId="77777777" w:rsidR="00844E8B" w:rsidRPr="00844E8B" w:rsidRDefault="00844E8B" w:rsidP="00844E8B">
            <w:pPr>
              <w:jc w:val="center"/>
            </w:pPr>
            <w:r w:rsidRPr="00844E8B">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14B2CB0" w14:textId="77777777" w:rsidR="00844E8B" w:rsidRPr="00844E8B" w:rsidRDefault="00844E8B" w:rsidP="00844E8B">
            <w:r w:rsidRPr="00844E8B">
              <w:t>Расходы на электрическую энергию</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3BFE0706" w14:textId="77777777" w:rsidR="00844E8B" w:rsidRPr="00844E8B" w:rsidRDefault="00844E8B" w:rsidP="00844E8B">
            <w:pPr>
              <w:jc w:val="center"/>
            </w:pPr>
            <w:r w:rsidRPr="00844E8B">
              <w:t>0</w:t>
            </w:r>
          </w:p>
        </w:tc>
        <w:tc>
          <w:tcPr>
            <w:tcW w:w="1764" w:type="dxa"/>
            <w:gridSpan w:val="3"/>
            <w:tcBorders>
              <w:top w:val="nil"/>
              <w:left w:val="single" w:sz="4" w:space="0" w:color="auto"/>
              <w:bottom w:val="single" w:sz="4" w:space="0" w:color="auto"/>
              <w:right w:val="single" w:sz="4" w:space="0" w:color="auto"/>
            </w:tcBorders>
            <w:shd w:val="clear" w:color="auto" w:fill="auto"/>
            <w:vAlign w:val="center"/>
          </w:tcPr>
          <w:p w14:paraId="1B6035AB" w14:textId="77777777" w:rsidR="00844E8B" w:rsidRPr="00844E8B" w:rsidRDefault="00844E8B" w:rsidP="00844E8B">
            <w:pPr>
              <w:jc w:val="center"/>
            </w:pPr>
            <w:r w:rsidRPr="00844E8B">
              <w:t>0</w:t>
            </w:r>
          </w:p>
        </w:tc>
        <w:tc>
          <w:tcPr>
            <w:tcW w:w="1872" w:type="dxa"/>
            <w:gridSpan w:val="2"/>
            <w:tcBorders>
              <w:top w:val="nil"/>
              <w:left w:val="nil"/>
              <w:bottom w:val="single" w:sz="4" w:space="0" w:color="auto"/>
              <w:right w:val="single" w:sz="4" w:space="0" w:color="auto"/>
            </w:tcBorders>
            <w:shd w:val="clear" w:color="auto" w:fill="auto"/>
            <w:vAlign w:val="center"/>
          </w:tcPr>
          <w:p w14:paraId="54F7A0CF" w14:textId="77777777" w:rsidR="00844E8B" w:rsidRPr="00844E8B" w:rsidRDefault="00844E8B" w:rsidP="00844E8B">
            <w:pPr>
              <w:jc w:val="center"/>
            </w:pPr>
            <w:r w:rsidRPr="00844E8B">
              <w:t>0</w:t>
            </w:r>
          </w:p>
        </w:tc>
      </w:tr>
      <w:tr w:rsidR="00844E8B" w:rsidRPr="00844E8B" w14:paraId="5195AF6C"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99A2E" w14:textId="77777777" w:rsidR="00844E8B" w:rsidRPr="00844E8B" w:rsidRDefault="00844E8B" w:rsidP="00844E8B">
            <w:pPr>
              <w:jc w:val="center"/>
            </w:pPr>
            <w:r w:rsidRPr="00844E8B">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ACCBBA4" w14:textId="77777777" w:rsidR="00844E8B" w:rsidRPr="00844E8B" w:rsidRDefault="00844E8B" w:rsidP="00844E8B">
            <w:r w:rsidRPr="00844E8B">
              <w:t>Расходы на тепловую энергию</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0B474FC2" w14:textId="77777777" w:rsidR="00844E8B" w:rsidRPr="00844E8B" w:rsidRDefault="00844E8B" w:rsidP="00844E8B">
            <w:pPr>
              <w:jc w:val="center"/>
            </w:pPr>
            <w:r w:rsidRPr="00844E8B">
              <w:t>9 172</w:t>
            </w:r>
          </w:p>
        </w:tc>
        <w:tc>
          <w:tcPr>
            <w:tcW w:w="1764" w:type="dxa"/>
            <w:gridSpan w:val="3"/>
            <w:tcBorders>
              <w:top w:val="nil"/>
              <w:left w:val="single" w:sz="4" w:space="0" w:color="auto"/>
              <w:bottom w:val="single" w:sz="4" w:space="0" w:color="auto"/>
              <w:right w:val="single" w:sz="4" w:space="0" w:color="auto"/>
            </w:tcBorders>
            <w:shd w:val="clear" w:color="auto" w:fill="auto"/>
            <w:vAlign w:val="center"/>
          </w:tcPr>
          <w:p w14:paraId="49CB7C66" w14:textId="77777777" w:rsidR="00844E8B" w:rsidRPr="00844E8B" w:rsidRDefault="00844E8B" w:rsidP="00844E8B">
            <w:pPr>
              <w:jc w:val="center"/>
            </w:pPr>
            <w:r w:rsidRPr="00844E8B">
              <w:t>9 557</w:t>
            </w:r>
          </w:p>
        </w:tc>
        <w:tc>
          <w:tcPr>
            <w:tcW w:w="1872" w:type="dxa"/>
            <w:gridSpan w:val="2"/>
            <w:tcBorders>
              <w:top w:val="nil"/>
              <w:left w:val="nil"/>
              <w:bottom w:val="single" w:sz="4" w:space="0" w:color="auto"/>
              <w:right w:val="single" w:sz="4" w:space="0" w:color="auto"/>
            </w:tcBorders>
            <w:shd w:val="clear" w:color="auto" w:fill="auto"/>
            <w:vAlign w:val="center"/>
          </w:tcPr>
          <w:p w14:paraId="1E70345E" w14:textId="77777777" w:rsidR="00844E8B" w:rsidRPr="00844E8B" w:rsidRDefault="00844E8B" w:rsidP="00844E8B">
            <w:pPr>
              <w:jc w:val="center"/>
            </w:pPr>
            <w:r w:rsidRPr="00844E8B">
              <w:t>385</w:t>
            </w:r>
          </w:p>
        </w:tc>
      </w:tr>
      <w:tr w:rsidR="00844E8B" w:rsidRPr="00844E8B" w14:paraId="01E150C9"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7A1B1" w14:textId="77777777" w:rsidR="00844E8B" w:rsidRPr="00844E8B" w:rsidRDefault="00844E8B" w:rsidP="00844E8B">
            <w:pPr>
              <w:jc w:val="center"/>
            </w:pPr>
            <w:r w:rsidRPr="00844E8B">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682ECDF" w14:textId="77777777" w:rsidR="00844E8B" w:rsidRPr="00844E8B" w:rsidRDefault="00844E8B" w:rsidP="00844E8B">
            <w:r w:rsidRPr="00844E8B">
              <w:t>Расходы на холодную воду</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47C624AB" w14:textId="77777777" w:rsidR="00844E8B" w:rsidRPr="00844E8B" w:rsidRDefault="00844E8B" w:rsidP="00844E8B">
            <w:pPr>
              <w:jc w:val="center"/>
            </w:pPr>
            <w:r w:rsidRPr="00844E8B">
              <w:t>0</w:t>
            </w:r>
          </w:p>
        </w:tc>
        <w:tc>
          <w:tcPr>
            <w:tcW w:w="1764" w:type="dxa"/>
            <w:gridSpan w:val="3"/>
            <w:tcBorders>
              <w:top w:val="nil"/>
              <w:left w:val="single" w:sz="4" w:space="0" w:color="auto"/>
              <w:bottom w:val="single" w:sz="4" w:space="0" w:color="auto"/>
              <w:right w:val="single" w:sz="4" w:space="0" w:color="auto"/>
            </w:tcBorders>
            <w:shd w:val="clear" w:color="auto" w:fill="auto"/>
            <w:vAlign w:val="center"/>
          </w:tcPr>
          <w:p w14:paraId="17797F0D" w14:textId="77777777" w:rsidR="00844E8B" w:rsidRPr="00844E8B" w:rsidRDefault="00844E8B" w:rsidP="00844E8B">
            <w:pPr>
              <w:jc w:val="center"/>
            </w:pPr>
            <w:r w:rsidRPr="00844E8B">
              <w:t>0</w:t>
            </w:r>
          </w:p>
        </w:tc>
        <w:tc>
          <w:tcPr>
            <w:tcW w:w="1872" w:type="dxa"/>
            <w:gridSpan w:val="2"/>
            <w:tcBorders>
              <w:top w:val="nil"/>
              <w:left w:val="nil"/>
              <w:bottom w:val="single" w:sz="4" w:space="0" w:color="auto"/>
              <w:right w:val="single" w:sz="4" w:space="0" w:color="auto"/>
            </w:tcBorders>
            <w:shd w:val="clear" w:color="auto" w:fill="auto"/>
            <w:vAlign w:val="center"/>
          </w:tcPr>
          <w:p w14:paraId="2B0BE1C7" w14:textId="77777777" w:rsidR="00844E8B" w:rsidRPr="00844E8B" w:rsidRDefault="00844E8B" w:rsidP="00844E8B">
            <w:pPr>
              <w:jc w:val="center"/>
            </w:pPr>
            <w:r w:rsidRPr="00844E8B">
              <w:t>0</w:t>
            </w:r>
          </w:p>
        </w:tc>
      </w:tr>
      <w:tr w:rsidR="00844E8B" w:rsidRPr="00844E8B" w14:paraId="6A18289D"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4D90E" w14:textId="77777777" w:rsidR="00844E8B" w:rsidRPr="00844E8B" w:rsidRDefault="00844E8B" w:rsidP="00844E8B">
            <w:pPr>
              <w:jc w:val="center"/>
            </w:pPr>
            <w:r w:rsidRPr="00844E8B">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567C41B" w14:textId="77777777" w:rsidR="00844E8B" w:rsidRPr="00844E8B" w:rsidRDefault="00844E8B" w:rsidP="00844E8B">
            <w:r w:rsidRPr="00844E8B">
              <w:t>Расходы на теплоноситель</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08DB1E5F" w14:textId="77777777" w:rsidR="00844E8B" w:rsidRPr="00844E8B" w:rsidRDefault="00844E8B" w:rsidP="00844E8B">
            <w:pPr>
              <w:jc w:val="center"/>
            </w:pPr>
            <w:r w:rsidRPr="00844E8B">
              <w:t>5</w:t>
            </w:r>
          </w:p>
        </w:tc>
        <w:tc>
          <w:tcPr>
            <w:tcW w:w="1764" w:type="dxa"/>
            <w:gridSpan w:val="3"/>
            <w:tcBorders>
              <w:top w:val="nil"/>
              <w:left w:val="single" w:sz="4" w:space="0" w:color="auto"/>
              <w:bottom w:val="single" w:sz="4" w:space="0" w:color="auto"/>
              <w:right w:val="single" w:sz="4" w:space="0" w:color="auto"/>
            </w:tcBorders>
            <w:shd w:val="clear" w:color="auto" w:fill="auto"/>
            <w:vAlign w:val="center"/>
          </w:tcPr>
          <w:p w14:paraId="5928DED4" w14:textId="77777777" w:rsidR="00844E8B" w:rsidRPr="00844E8B" w:rsidRDefault="00844E8B" w:rsidP="00844E8B">
            <w:pPr>
              <w:jc w:val="center"/>
            </w:pPr>
            <w:r w:rsidRPr="00844E8B">
              <w:t>5</w:t>
            </w:r>
          </w:p>
        </w:tc>
        <w:tc>
          <w:tcPr>
            <w:tcW w:w="1872" w:type="dxa"/>
            <w:gridSpan w:val="2"/>
            <w:tcBorders>
              <w:top w:val="nil"/>
              <w:left w:val="nil"/>
              <w:bottom w:val="single" w:sz="4" w:space="0" w:color="auto"/>
              <w:right w:val="single" w:sz="4" w:space="0" w:color="auto"/>
            </w:tcBorders>
            <w:shd w:val="clear" w:color="auto" w:fill="auto"/>
            <w:vAlign w:val="center"/>
          </w:tcPr>
          <w:p w14:paraId="0FF94D53" w14:textId="77777777" w:rsidR="00844E8B" w:rsidRPr="00844E8B" w:rsidRDefault="00844E8B" w:rsidP="00844E8B">
            <w:pPr>
              <w:jc w:val="center"/>
            </w:pPr>
            <w:r w:rsidRPr="00844E8B">
              <w:t>0</w:t>
            </w:r>
          </w:p>
        </w:tc>
      </w:tr>
      <w:tr w:rsidR="00844E8B" w:rsidRPr="00844E8B" w14:paraId="38109C8E"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B0978" w14:textId="77777777" w:rsidR="00844E8B" w:rsidRPr="00844E8B" w:rsidRDefault="00844E8B" w:rsidP="00844E8B">
            <w:pPr>
              <w:jc w:val="center"/>
            </w:pPr>
            <w:r w:rsidRPr="00844E8B">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D0712CA" w14:textId="77777777" w:rsidR="00844E8B" w:rsidRPr="00844E8B" w:rsidRDefault="00844E8B" w:rsidP="00844E8B">
            <w:r w:rsidRPr="00844E8B">
              <w:t>ИТОГО</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7368B32F" w14:textId="77777777" w:rsidR="00844E8B" w:rsidRPr="00844E8B" w:rsidRDefault="00844E8B" w:rsidP="00844E8B">
            <w:pPr>
              <w:jc w:val="center"/>
            </w:pPr>
            <w:r w:rsidRPr="00844E8B">
              <w:t>9 176</w:t>
            </w:r>
          </w:p>
        </w:tc>
        <w:tc>
          <w:tcPr>
            <w:tcW w:w="1764" w:type="dxa"/>
            <w:gridSpan w:val="3"/>
            <w:tcBorders>
              <w:top w:val="nil"/>
              <w:left w:val="single" w:sz="4" w:space="0" w:color="auto"/>
              <w:bottom w:val="single" w:sz="4" w:space="0" w:color="auto"/>
              <w:right w:val="single" w:sz="4" w:space="0" w:color="auto"/>
            </w:tcBorders>
            <w:shd w:val="clear" w:color="auto" w:fill="auto"/>
            <w:vAlign w:val="center"/>
          </w:tcPr>
          <w:p w14:paraId="12AF102E" w14:textId="77777777" w:rsidR="00844E8B" w:rsidRPr="00844E8B" w:rsidRDefault="00844E8B" w:rsidP="00844E8B">
            <w:pPr>
              <w:jc w:val="center"/>
            </w:pPr>
            <w:r w:rsidRPr="00844E8B">
              <w:t>9 562</w:t>
            </w:r>
          </w:p>
        </w:tc>
        <w:tc>
          <w:tcPr>
            <w:tcW w:w="1872" w:type="dxa"/>
            <w:gridSpan w:val="2"/>
            <w:tcBorders>
              <w:top w:val="nil"/>
              <w:left w:val="nil"/>
              <w:bottom w:val="single" w:sz="4" w:space="0" w:color="auto"/>
              <w:right w:val="single" w:sz="4" w:space="0" w:color="auto"/>
            </w:tcBorders>
            <w:shd w:val="clear" w:color="auto" w:fill="auto"/>
            <w:vAlign w:val="center"/>
          </w:tcPr>
          <w:p w14:paraId="610C8329" w14:textId="77777777" w:rsidR="00844E8B" w:rsidRPr="00844E8B" w:rsidRDefault="00844E8B" w:rsidP="00844E8B">
            <w:pPr>
              <w:jc w:val="center"/>
            </w:pPr>
            <w:r w:rsidRPr="00844E8B">
              <w:t>385</w:t>
            </w:r>
          </w:p>
        </w:tc>
      </w:tr>
      <w:tr w:rsidR="00844E8B" w:rsidRPr="00844E8B" w14:paraId="30CE6C8A" w14:textId="77777777" w:rsidTr="00104FF4">
        <w:trPr>
          <w:gridAfter w:val="4"/>
          <w:wAfter w:w="3528" w:type="dxa"/>
          <w:trHeight w:val="300"/>
          <w:jc w:val="center"/>
        </w:trPr>
        <w:tc>
          <w:tcPr>
            <w:tcW w:w="750" w:type="dxa"/>
            <w:tcBorders>
              <w:top w:val="nil"/>
              <w:left w:val="nil"/>
              <w:bottom w:val="nil"/>
              <w:right w:val="nil"/>
            </w:tcBorders>
            <w:shd w:val="clear" w:color="auto" w:fill="auto"/>
            <w:vAlign w:val="center"/>
            <w:hideMark/>
          </w:tcPr>
          <w:p w14:paraId="7052B333" w14:textId="77777777" w:rsidR="00844E8B" w:rsidRPr="00844E8B" w:rsidRDefault="00844E8B" w:rsidP="00844E8B">
            <w:pPr>
              <w:jc w:val="center"/>
              <w:rPr>
                <w:color w:val="FF0000"/>
              </w:rPr>
            </w:pPr>
          </w:p>
        </w:tc>
        <w:tc>
          <w:tcPr>
            <w:tcW w:w="3361" w:type="dxa"/>
            <w:tcBorders>
              <w:top w:val="nil"/>
              <w:left w:val="nil"/>
              <w:bottom w:val="nil"/>
              <w:right w:val="nil"/>
            </w:tcBorders>
            <w:shd w:val="clear" w:color="auto" w:fill="auto"/>
            <w:vAlign w:val="center"/>
            <w:hideMark/>
          </w:tcPr>
          <w:p w14:paraId="2FB18D89" w14:textId="77777777" w:rsidR="00844E8B" w:rsidRPr="00844E8B" w:rsidRDefault="00844E8B" w:rsidP="00844E8B"/>
        </w:tc>
        <w:tc>
          <w:tcPr>
            <w:tcW w:w="1755" w:type="dxa"/>
            <w:tcBorders>
              <w:top w:val="nil"/>
              <w:left w:val="nil"/>
              <w:bottom w:val="nil"/>
              <w:right w:val="nil"/>
            </w:tcBorders>
            <w:shd w:val="clear" w:color="auto" w:fill="auto"/>
            <w:vAlign w:val="center"/>
            <w:hideMark/>
          </w:tcPr>
          <w:p w14:paraId="498F8AB9" w14:textId="77777777" w:rsidR="00844E8B" w:rsidRPr="00844E8B" w:rsidRDefault="00844E8B" w:rsidP="00844E8B">
            <w:pPr>
              <w:jc w:val="center"/>
            </w:pPr>
          </w:p>
        </w:tc>
        <w:tc>
          <w:tcPr>
            <w:tcW w:w="1894" w:type="dxa"/>
            <w:gridSpan w:val="3"/>
            <w:tcBorders>
              <w:top w:val="nil"/>
              <w:left w:val="nil"/>
              <w:bottom w:val="nil"/>
              <w:right w:val="nil"/>
            </w:tcBorders>
            <w:shd w:val="clear" w:color="auto" w:fill="auto"/>
            <w:vAlign w:val="center"/>
            <w:hideMark/>
          </w:tcPr>
          <w:p w14:paraId="22C9BFC3" w14:textId="77777777" w:rsidR="00844E8B" w:rsidRPr="00844E8B" w:rsidRDefault="00844E8B" w:rsidP="00844E8B">
            <w:pPr>
              <w:jc w:val="center"/>
            </w:pPr>
          </w:p>
        </w:tc>
      </w:tr>
      <w:tr w:rsidR="00844E8B" w:rsidRPr="00844E8B" w14:paraId="0758F56F" w14:textId="77777777" w:rsidTr="00104FF4">
        <w:trPr>
          <w:trHeight w:val="300"/>
          <w:jc w:val="center"/>
        </w:trPr>
        <w:tc>
          <w:tcPr>
            <w:tcW w:w="750" w:type="dxa"/>
            <w:tcBorders>
              <w:top w:val="nil"/>
              <w:left w:val="nil"/>
              <w:bottom w:val="nil"/>
              <w:right w:val="nil"/>
            </w:tcBorders>
            <w:shd w:val="clear" w:color="auto" w:fill="auto"/>
            <w:vAlign w:val="center"/>
            <w:hideMark/>
          </w:tcPr>
          <w:p w14:paraId="7A26B5A8" w14:textId="77777777" w:rsidR="00844E8B" w:rsidRPr="00844E8B" w:rsidRDefault="00844E8B" w:rsidP="00844E8B"/>
        </w:tc>
        <w:tc>
          <w:tcPr>
            <w:tcW w:w="3361" w:type="dxa"/>
            <w:tcBorders>
              <w:top w:val="nil"/>
              <w:left w:val="nil"/>
              <w:bottom w:val="nil"/>
              <w:right w:val="nil"/>
            </w:tcBorders>
            <w:shd w:val="clear" w:color="auto" w:fill="auto"/>
            <w:vAlign w:val="center"/>
            <w:hideMark/>
          </w:tcPr>
          <w:p w14:paraId="3A13F1D5" w14:textId="77777777" w:rsidR="00844E8B" w:rsidRPr="00844E8B" w:rsidRDefault="00844E8B" w:rsidP="00844E8B"/>
        </w:tc>
        <w:tc>
          <w:tcPr>
            <w:tcW w:w="1755" w:type="dxa"/>
            <w:tcBorders>
              <w:top w:val="nil"/>
              <w:left w:val="nil"/>
              <w:bottom w:val="nil"/>
              <w:right w:val="nil"/>
            </w:tcBorders>
            <w:shd w:val="clear" w:color="auto" w:fill="auto"/>
            <w:vAlign w:val="center"/>
            <w:hideMark/>
          </w:tcPr>
          <w:p w14:paraId="2A313F56" w14:textId="77777777" w:rsidR="00844E8B" w:rsidRPr="00844E8B" w:rsidRDefault="00844E8B" w:rsidP="00844E8B">
            <w:pPr>
              <w:jc w:val="center"/>
            </w:pPr>
          </w:p>
        </w:tc>
        <w:tc>
          <w:tcPr>
            <w:tcW w:w="1786" w:type="dxa"/>
            <w:gridSpan w:val="2"/>
            <w:tcBorders>
              <w:top w:val="nil"/>
              <w:left w:val="nil"/>
              <w:bottom w:val="nil"/>
              <w:right w:val="nil"/>
            </w:tcBorders>
            <w:shd w:val="clear" w:color="auto" w:fill="auto"/>
            <w:vAlign w:val="center"/>
            <w:hideMark/>
          </w:tcPr>
          <w:p w14:paraId="3E57A09B" w14:textId="77777777" w:rsidR="00844E8B" w:rsidRPr="00844E8B" w:rsidRDefault="00844E8B" w:rsidP="00844E8B">
            <w:pPr>
              <w:jc w:val="center"/>
            </w:pPr>
          </w:p>
        </w:tc>
        <w:tc>
          <w:tcPr>
            <w:tcW w:w="1764" w:type="dxa"/>
            <w:gridSpan w:val="3"/>
            <w:tcBorders>
              <w:top w:val="nil"/>
              <w:left w:val="nil"/>
              <w:bottom w:val="nil"/>
              <w:right w:val="nil"/>
            </w:tcBorders>
            <w:shd w:val="clear" w:color="auto" w:fill="auto"/>
            <w:vAlign w:val="center"/>
            <w:hideMark/>
          </w:tcPr>
          <w:p w14:paraId="42B93665" w14:textId="77777777" w:rsidR="00844E8B" w:rsidRPr="00844E8B" w:rsidRDefault="00844E8B" w:rsidP="00844E8B">
            <w:pPr>
              <w:jc w:val="center"/>
            </w:pPr>
          </w:p>
        </w:tc>
        <w:tc>
          <w:tcPr>
            <w:tcW w:w="1872" w:type="dxa"/>
            <w:gridSpan w:val="2"/>
            <w:tcBorders>
              <w:top w:val="nil"/>
              <w:left w:val="nil"/>
              <w:bottom w:val="nil"/>
              <w:right w:val="nil"/>
            </w:tcBorders>
            <w:shd w:val="clear" w:color="auto" w:fill="auto"/>
            <w:vAlign w:val="center"/>
            <w:hideMark/>
          </w:tcPr>
          <w:p w14:paraId="5668A399" w14:textId="77777777" w:rsidR="00844E8B" w:rsidRPr="00844E8B" w:rsidRDefault="00844E8B" w:rsidP="00844E8B">
            <w:pPr>
              <w:jc w:val="center"/>
            </w:pPr>
          </w:p>
        </w:tc>
      </w:tr>
    </w:tbl>
    <w:p w14:paraId="7ACC566C" w14:textId="77777777" w:rsidR="00844E8B" w:rsidRPr="00844E8B" w:rsidRDefault="00844E8B" w:rsidP="00844E8B">
      <w:pPr>
        <w:ind w:left="360" w:right="-2"/>
        <w:jc w:val="right"/>
        <w:rPr>
          <w:sz w:val="28"/>
          <w:szCs w:val="28"/>
        </w:rPr>
      </w:pPr>
      <w:r w:rsidRPr="00844E8B">
        <w:br w:type="page"/>
      </w:r>
      <w:r w:rsidRPr="00844E8B">
        <w:rPr>
          <w:sz w:val="28"/>
          <w:szCs w:val="28"/>
        </w:rPr>
        <w:lastRenderedPageBreak/>
        <w:t>Таблица 9</w:t>
      </w:r>
    </w:p>
    <w:tbl>
      <w:tblPr>
        <w:tblW w:w="12508" w:type="dxa"/>
        <w:jc w:val="center"/>
        <w:tblLook w:val="04A0" w:firstRow="1" w:lastRow="0" w:firstColumn="1" w:lastColumn="0" w:noHBand="0" w:noVBand="1"/>
      </w:tblPr>
      <w:tblGrid>
        <w:gridCol w:w="1236"/>
        <w:gridCol w:w="707"/>
        <w:gridCol w:w="7"/>
        <w:gridCol w:w="4387"/>
        <w:gridCol w:w="7"/>
        <w:gridCol w:w="1669"/>
        <w:gridCol w:w="7"/>
        <w:gridCol w:w="1611"/>
        <w:gridCol w:w="7"/>
        <w:gridCol w:w="1290"/>
        <w:gridCol w:w="7"/>
        <w:gridCol w:w="1566"/>
        <w:gridCol w:w="7"/>
      </w:tblGrid>
      <w:tr w:rsidR="00844E8B" w:rsidRPr="00844E8B" w14:paraId="76776475" w14:textId="77777777" w:rsidTr="00104FF4">
        <w:trPr>
          <w:trHeight w:val="315"/>
          <w:jc w:val="center"/>
        </w:trPr>
        <w:tc>
          <w:tcPr>
            <w:tcW w:w="10935" w:type="dxa"/>
            <w:gridSpan w:val="11"/>
            <w:tcBorders>
              <w:top w:val="nil"/>
              <w:left w:val="nil"/>
              <w:bottom w:val="nil"/>
              <w:right w:val="nil"/>
            </w:tcBorders>
            <w:shd w:val="clear" w:color="auto" w:fill="auto"/>
            <w:noWrap/>
            <w:vAlign w:val="center"/>
            <w:hideMark/>
          </w:tcPr>
          <w:p w14:paraId="0C1C68CB" w14:textId="77777777" w:rsidR="00844E8B" w:rsidRPr="00844E8B" w:rsidRDefault="00844E8B" w:rsidP="00844E8B">
            <w:pPr>
              <w:ind w:left="1031" w:right="-394"/>
              <w:jc w:val="center"/>
              <w:rPr>
                <w:bCs/>
              </w:rPr>
            </w:pPr>
            <w:r w:rsidRPr="00844E8B">
              <w:rPr>
                <w:bCs/>
                <w:sz w:val="28"/>
              </w:rPr>
              <w:t>Расчет необходимой валовой выручки установленных тарифов</w:t>
            </w:r>
          </w:p>
        </w:tc>
        <w:tc>
          <w:tcPr>
            <w:tcW w:w="1573" w:type="dxa"/>
            <w:gridSpan w:val="2"/>
            <w:tcBorders>
              <w:top w:val="nil"/>
              <w:left w:val="nil"/>
              <w:bottom w:val="nil"/>
              <w:right w:val="nil"/>
            </w:tcBorders>
            <w:shd w:val="clear" w:color="auto" w:fill="auto"/>
            <w:noWrap/>
            <w:vAlign w:val="center"/>
            <w:hideMark/>
          </w:tcPr>
          <w:p w14:paraId="38ECFB74" w14:textId="77777777" w:rsidR="00844E8B" w:rsidRPr="00844E8B" w:rsidRDefault="00844E8B" w:rsidP="00844E8B">
            <w:pPr>
              <w:jc w:val="center"/>
            </w:pPr>
          </w:p>
        </w:tc>
      </w:tr>
      <w:tr w:rsidR="00844E8B" w:rsidRPr="00844E8B" w14:paraId="6251E797" w14:textId="77777777" w:rsidTr="00104FF4">
        <w:trPr>
          <w:gridAfter w:val="1"/>
          <w:wAfter w:w="7" w:type="dxa"/>
          <w:trHeight w:val="300"/>
          <w:jc w:val="center"/>
        </w:trPr>
        <w:tc>
          <w:tcPr>
            <w:tcW w:w="1943" w:type="dxa"/>
            <w:gridSpan w:val="2"/>
            <w:tcBorders>
              <w:top w:val="nil"/>
              <w:left w:val="nil"/>
              <w:bottom w:val="nil"/>
              <w:right w:val="nil"/>
            </w:tcBorders>
            <w:shd w:val="clear" w:color="auto" w:fill="auto"/>
            <w:vAlign w:val="center"/>
            <w:hideMark/>
          </w:tcPr>
          <w:p w14:paraId="5D55DC1B" w14:textId="77777777" w:rsidR="00844E8B" w:rsidRPr="00844E8B" w:rsidRDefault="00844E8B" w:rsidP="00844E8B"/>
        </w:tc>
        <w:tc>
          <w:tcPr>
            <w:tcW w:w="4394" w:type="dxa"/>
            <w:gridSpan w:val="2"/>
            <w:tcBorders>
              <w:top w:val="nil"/>
              <w:left w:val="nil"/>
              <w:bottom w:val="nil"/>
              <w:right w:val="nil"/>
            </w:tcBorders>
            <w:shd w:val="clear" w:color="auto" w:fill="auto"/>
            <w:vAlign w:val="center"/>
            <w:hideMark/>
          </w:tcPr>
          <w:p w14:paraId="41E9DE89" w14:textId="77777777" w:rsidR="00844E8B" w:rsidRPr="00844E8B" w:rsidRDefault="00844E8B" w:rsidP="00844E8B"/>
        </w:tc>
        <w:tc>
          <w:tcPr>
            <w:tcW w:w="1676" w:type="dxa"/>
            <w:gridSpan w:val="2"/>
            <w:tcBorders>
              <w:top w:val="nil"/>
              <w:left w:val="nil"/>
              <w:bottom w:val="nil"/>
              <w:right w:val="nil"/>
            </w:tcBorders>
            <w:shd w:val="clear" w:color="auto" w:fill="auto"/>
            <w:vAlign w:val="center"/>
            <w:hideMark/>
          </w:tcPr>
          <w:p w14:paraId="440B08BC" w14:textId="77777777" w:rsidR="00844E8B" w:rsidRPr="00844E8B" w:rsidRDefault="00844E8B" w:rsidP="00844E8B">
            <w:pPr>
              <w:jc w:val="center"/>
            </w:pPr>
          </w:p>
        </w:tc>
        <w:tc>
          <w:tcPr>
            <w:tcW w:w="1618" w:type="dxa"/>
            <w:gridSpan w:val="2"/>
            <w:tcBorders>
              <w:top w:val="nil"/>
              <w:left w:val="nil"/>
              <w:bottom w:val="nil"/>
              <w:right w:val="nil"/>
            </w:tcBorders>
            <w:shd w:val="clear" w:color="auto" w:fill="auto"/>
            <w:vAlign w:val="center"/>
            <w:hideMark/>
          </w:tcPr>
          <w:p w14:paraId="765ADB67" w14:textId="77777777" w:rsidR="00844E8B" w:rsidRPr="00844E8B" w:rsidRDefault="00844E8B" w:rsidP="00844E8B">
            <w:pPr>
              <w:jc w:val="center"/>
            </w:pPr>
          </w:p>
        </w:tc>
        <w:tc>
          <w:tcPr>
            <w:tcW w:w="1297" w:type="dxa"/>
            <w:gridSpan w:val="2"/>
            <w:tcBorders>
              <w:top w:val="nil"/>
              <w:left w:val="nil"/>
              <w:bottom w:val="nil"/>
              <w:right w:val="nil"/>
            </w:tcBorders>
            <w:shd w:val="clear" w:color="auto" w:fill="auto"/>
            <w:vAlign w:val="center"/>
            <w:hideMark/>
          </w:tcPr>
          <w:p w14:paraId="169FE6B9" w14:textId="77777777" w:rsidR="00844E8B" w:rsidRPr="00844E8B" w:rsidRDefault="00844E8B" w:rsidP="00844E8B">
            <w:pPr>
              <w:jc w:val="right"/>
            </w:pPr>
            <w:r w:rsidRPr="00844E8B">
              <w:t>тыс. руб.</w:t>
            </w:r>
          </w:p>
        </w:tc>
        <w:tc>
          <w:tcPr>
            <w:tcW w:w="1573" w:type="dxa"/>
            <w:gridSpan w:val="2"/>
            <w:tcBorders>
              <w:top w:val="nil"/>
              <w:left w:val="nil"/>
              <w:bottom w:val="nil"/>
              <w:right w:val="nil"/>
            </w:tcBorders>
            <w:shd w:val="clear" w:color="auto" w:fill="auto"/>
            <w:vAlign w:val="center"/>
            <w:hideMark/>
          </w:tcPr>
          <w:p w14:paraId="0F62F4B1" w14:textId="77777777" w:rsidR="00844E8B" w:rsidRPr="00844E8B" w:rsidRDefault="00844E8B" w:rsidP="00844E8B">
            <w:pPr>
              <w:jc w:val="center"/>
            </w:pPr>
          </w:p>
        </w:tc>
      </w:tr>
      <w:tr w:rsidR="00844E8B" w:rsidRPr="00844E8B" w14:paraId="1204B4FE" w14:textId="77777777" w:rsidTr="00104FF4">
        <w:trPr>
          <w:gridBefore w:val="1"/>
          <w:gridAfter w:val="2"/>
          <w:wBefore w:w="1236" w:type="dxa"/>
          <w:wAfter w:w="1573" w:type="dxa"/>
          <w:trHeight w:val="900"/>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2E7C05" w14:textId="77777777" w:rsidR="00844E8B" w:rsidRPr="00844E8B" w:rsidRDefault="00844E8B" w:rsidP="00844E8B">
            <w:pPr>
              <w:jc w:val="center"/>
            </w:pPr>
            <w:r w:rsidRPr="00844E8B">
              <w:t>№ п/п</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4158C8CC" w14:textId="77777777" w:rsidR="00844E8B" w:rsidRPr="00844E8B" w:rsidRDefault="00844E8B" w:rsidP="00844E8B">
            <w:pPr>
              <w:jc w:val="center"/>
            </w:pPr>
            <w:r w:rsidRPr="00844E8B">
              <w:t>Наименование расхода</w:t>
            </w:r>
          </w:p>
        </w:tc>
        <w:tc>
          <w:tcPr>
            <w:tcW w:w="16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1C130E" w14:textId="77777777" w:rsidR="00844E8B" w:rsidRPr="00844E8B" w:rsidRDefault="00844E8B" w:rsidP="00844E8B">
            <w:pPr>
              <w:jc w:val="center"/>
            </w:pPr>
            <w:r w:rsidRPr="00844E8B">
              <w:t>Утверждено на 2024 год</w:t>
            </w:r>
          </w:p>
        </w:tc>
        <w:tc>
          <w:tcPr>
            <w:tcW w:w="1618" w:type="dxa"/>
            <w:gridSpan w:val="2"/>
            <w:tcBorders>
              <w:top w:val="single" w:sz="4" w:space="0" w:color="auto"/>
              <w:left w:val="nil"/>
              <w:bottom w:val="single" w:sz="4" w:space="0" w:color="auto"/>
              <w:right w:val="single" w:sz="4" w:space="0" w:color="auto"/>
            </w:tcBorders>
            <w:shd w:val="clear" w:color="auto" w:fill="auto"/>
            <w:vAlign w:val="center"/>
            <w:hideMark/>
          </w:tcPr>
          <w:p w14:paraId="7E13A47F" w14:textId="77777777" w:rsidR="00844E8B" w:rsidRPr="00844E8B" w:rsidRDefault="00844E8B" w:rsidP="00844E8B">
            <w:pPr>
              <w:jc w:val="center"/>
            </w:pPr>
            <w:r w:rsidRPr="00844E8B">
              <w:t>Предложения экспертов на 2025 год</w:t>
            </w:r>
          </w:p>
        </w:tc>
        <w:tc>
          <w:tcPr>
            <w:tcW w:w="1297" w:type="dxa"/>
            <w:gridSpan w:val="2"/>
            <w:tcBorders>
              <w:top w:val="single" w:sz="4" w:space="0" w:color="auto"/>
              <w:left w:val="nil"/>
              <w:bottom w:val="single" w:sz="4" w:space="0" w:color="auto"/>
              <w:right w:val="single" w:sz="4" w:space="0" w:color="auto"/>
            </w:tcBorders>
            <w:shd w:val="clear" w:color="auto" w:fill="auto"/>
            <w:vAlign w:val="center"/>
            <w:hideMark/>
          </w:tcPr>
          <w:p w14:paraId="529AA6FA" w14:textId="77777777" w:rsidR="00844E8B" w:rsidRPr="00844E8B" w:rsidRDefault="00844E8B" w:rsidP="00844E8B">
            <w:pPr>
              <w:jc w:val="center"/>
            </w:pPr>
            <w:r w:rsidRPr="00844E8B">
              <w:t>Динамика 2025/2024</w:t>
            </w:r>
          </w:p>
        </w:tc>
      </w:tr>
      <w:tr w:rsidR="00844E8B" w:rsidRPr="00844E8B" w14:paraId="6BB158B5" w14:textId="77777777" w:rsidTr="00104FF4">
        <w:trPr>
          <w:gridBefore w:val="1"/>
          <w:gridAfter w:val="2"/>
          <w:wBefore w:w="1236" w:type="dxa"/>
          <w:wAfter w:w="1573" w:type="dxa"/>
          <w:trHeight w:val="300"/>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A02487" w14:textId="77777777" w:rsidR="00844E8B" w:rsidRPr="00844E8B" w:rsidRDefault="00844E8B" w:rsidP="00844E8B">
            <w:pPr>
              <w:jc w:val="center"/>
            </w:pPr>
            <w:r w:rsidRPr="00844E8B">
              <w:t>1</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6FA627FB" w14:textId="77777777" w:rsidR="00844E8B" w:rsidRPr="00844E8B" w:rsidRDefault="00844E8B" w:rsidP="00844E8B">
            <w:r w:rsidRPr="00844E8B">
              <w:t>Операционные (подконтрольные) расходы</w:t>
            </w:r>
          </w:p>
        </w:tc>
        <w:tc>
          <w:tcPr>
            <w:tcW w:w="16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8B953" w14:textId="77777777" w:rsidR="00844E8B" w:rsidRPr="00844E8B" w:rsidRDefault="00844E8B" w:rsidP="00844E8B">
            <w:pPr>
              <w:jc w:val="center"/>
            </w:pPr>
            <w:r w:rsidRPr="00844E8B">
              <w:t>75 586</w:t>
            </w:r>
          </w:p>
        </w:tc>
        <w:tc>
          <w:tcPr>
            <w:tcW w:w="16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A89C7" w14:textId="77777777" w:rsidR="00844E8B" w:rsidRPr="00844E8B" w:rsidRDefault="00844E8B" w:rsidP="00844E8B">
            <w:pPr>
              <w:jc w:val="center"/>
            </w:pPr>
            <w:r w:rsidRPr="00844E8B">
              <w:t>77 972</w:t>
            </w:r>
          </w:p>
        </w:tc>
        <w:tc>
          <w:tcPr>
            <w:tcW w:w="1297" w:type="dxa"/>
            <w:gridSpan w:val="2"/>
            <w:tcBorders>
              <w:top w:val="single" w:sz="4" w:space="0" w:color="auto"/>
              <w:left w:val="nil"/>
              <w:bottom w:val="single" w:sz="4" w:space="0" w:color="auto"/>
              <w:right w:val="single" w:sz="4" w:space="0" w:color="auto"/>
            </w:tcBorders>
            <w:shd w:val="clear" w:color="auto" w:fill="auto"/>
            <w:vAlign w:val="center"/>
          </w:tcPr>
          <w:p w14:paraId="77149552" w14:textId="77777777" w:rsidR="00844E8B" w:rsidRPr="00844E8B" w:rsidRDefault="00844E8B" w:rsidP="00844E8B">
            <w:pPr>
              <w:jc w:val="center"/>
            </w:pPr>
            <w:r w:rsidRPr="00844E8B">
              <w:t>2 387</w:t>
            </w:r>
          </w:p>
        </w:tc>
      </w:tr>
      <w:tr w:rsidR="00844E8B" w:rsidRPr="00844E8B" w14:paraId="544DAF82" w14:textId="77777777" w:rsidTr="00104FF4">
        <w:trPr>
          <w:gridBefore w:val="1"/>
          <w:gridAfter w:val="2"/>
          <w:wBefore w:w="1236" w:type="dxa"/>
          <w:wAfter w:w="1573" w:type="dxa"/>
          <w:trHeight w:val="300"/>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A50394" w14:textId="77777777" w:rsidR="00844E8B" w:rsidRPr="00844E8B" w:rsidRDefault="00844E8B" w:rsidP="00844E8B">
            <w:pPr>
              <w:jc w:val="center"/>
            </w:pPr>
            <w:r w:rsidRPr="00844E8B">
              <w:t>2</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0E8706EE" w14:textId="77777777" w:rsidR="00844E8B" w:rsidRPr="00844E8B" w:rsidRDefault="00844E8B" w:rsidP="00844E8B">
            <w:r w:rsidRPr="00844E8B">
              <w:t>Неподконтрольные расходы</w:t>
            </w:r>
          </w:p>
        </w:tc>
        <w:tc>
          <w:tcPr>
            <w:tcW w:w="1676" w:type="dxa"/>
            <w:gridSpan w:val="2"/>
            <w:tcBorders>
              <w:top w:val="nil"/>
              <w:left w:val="single" w:sz="4" w:space="0" w:color="auto"/>
              <w:bottom w:val="single" w:sz="4" w:space="0" w:color="auto"/>
              <w:right w:val="single" w:sz="4" w:space="0" w:color="auto"/>
            </w:tcBorders>
            <w:shd w:val="clear" w:color="auto" w:fill="auto"/>
            <w:vAlign w:val="center"/>
          </w:tcPr>
          <w:p w14:paraId="6D219AD8" w14:textId="77777777" w:rsidR="00844E8B" w:rsidRPr="00844E8B" w:rsidRDefault="00844E8B" w:rsidP="00844E8B">
            <w:pPr>
              <w:jc w:val="center"/>
            </w:pPr>
            <w:r w:rsidRPr="00844E8B">
              <w:t>13 881</w:t>
            </w:r>
          </w:p>
        </w:tc>
        <w:tc>
          <w:tcPr>
            <w:tcW w:w="1618" w:type="dxa"/>
            <w:gridSpan w:val="2"/>
            <w:tcBorders>
              <w:top w:val="nil"/>
              <w:left w:val="single" w:sz="4" w:space="0" w:color="auto"/>
              <w:bottom w:val="single" w:sz="4" w:space="0" w:color="auto"/>
              <w:right w:val="single" w:sz="4" w:space="0" w:color="auto"/>
            </w:tcBorders>
            <w:shd w:val="clear" w:color="auto" w:fill="auto"/>
            <w:vAlign w:val="center"/>
          </w:tcPr>
          <w:p w14:paraId="3D3E4E20" w14:textId="77777777" w:rsidR="00844E8B" w:rsidRPr="00844E8B" w:rsidRDefault="00844E8B" w:rsidP="00844E8B">
            <w:pPr>
              <w:jc w:val="center"/>
            </w:pPr>
            <w:r w:rsidRPr="00844E8B">
              <w:t>14 472</w:t>
            </w:r>
          </w:p>
        </w:tc>
        <w:tc>
          <w:tcPr>
            <w:tcW w:w="1297" w:type="dxa"/>
            <w:gridSpan w:val="2"/>
            <w:tcBorders>
              <w:top w:val="nil"/>
              <w:left w:val="nil"/>
              <w:bottom w:val="single" w:sz="4" w:space="0" w:color="auto"/>
              <w:right w:val="single" w:sz="4" w:space="0" w:color="auto"/>
            </w:tcBorders>
            <w:shd w:val="clear" w:color="auto" w:fill="auto"/>
            <w:vAlign w:val="center"/>
          </w:tcPr>
          <w:p w14:paraId="1A47ECA1" w14:textId="77777777" w:rsidR="00844E8B" w:rsidRPr="00844E8B" w:rsidRDefault="00844E8B" w:rsidP="00844E8B">
            <w:pPr>
              <w:jc w:val="center"/>
            </w:pPr>
            <w:r w:rsidRPr="00844E8B">
              <w:t>591</w:t>
            </w:r>
          </w:p>
        </w:tc>
      </w:tr>
      <w:tr w:rsidR="00844E8B" w:rsidRPr="00844E8B" w14:paraId="74D1C864" w14:textId="77777777" w:rsidTr="00104FF4">
        <w:trPr>
          <w:gridBefore w:val="1"/>
          <w:gridAfter w:val="2"/>
          <w:wBefore w:w="1236" w:type="dxa"/>
          <w:wAfter w:w="1573" w:type="dxa"/>
          <w:trHeight w:val="600"/>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52F1F5" w14:textId="77777777" w:rsidR="00844E8B" w:rsidRPr="00844E8B" w:rsidRDefault="00844E8B" w:rsidP="00844E8B">
            <w:pPr>
              <w:jc w:val="center"/>
            </w:pPr>
            <w:r w:rsidRPr="00844E8B">
              <w:t>3</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601914C6" w14:textId="77777777" w:rsidR="00844E8B" w:rsidRPr="00844E8B" w:rsidRDefault="00844E8B" w:rsidP="00844E8B">
            <w:r w:rsidRPr="00844E8B">
              <w:t>Расходы на приобретение (производство) энергетических ресурсов, холодной воды и теплоносителя</w:t>
            </w:r>
          </w:p>
        </w:tc>
        <w:tc>
          <w:tcPr>
            <w:tcW w:w="1676" w:type="dxa"/>
            <w:gridSpan w:val="2"/>
            <w:tcBorders>
              <w:top w:val="nil"/>
              <w:left w:val="single" w:sz="4" w:space="0" w:color="auto"/>
              <w:bottom w:val="single" w:sz="4" w:space="0" w:color="auto"/>
              <w:right w:val="single" w:sz="4" w:space="0" w:color="auto"/>
            </w:tcBorders>
            <w:shd w:val="clear" w:color="auto" w:fill="auto"/>
            <w:vAlign w:val="center"/>
          </w:tcPr>
          <w:p w14:paraId="3D3EE8CA" w14:textId="77777777" w:rsidR="00844E8B" w:rsidRPr="00844E8B" w:rsidRDefault="00844E8B" w:rsidP="00844E8B">
            <w:pPr>
              <w:jc w:val="center"/>
            </w:pPr>
            <w:r w:rsidRPr="00844E8B">
              <w:t>9 176</w:t>
            </w:r>
          </w:p>
        </w:tc>
        <w:tc>
          <w:tcPr>
            <w:tcW w:w="1618" w:type="dxa"/>
            <w:gridSpan w:val="2"/>
            <w:tcBorders>
              <w:top w:val="nil"/>
              <w:left w:val="single" w:sz="4" w:space="0" w:color="auto"/>
              <w:bottom w:val="single" w:sz="4" w:space="0" w:color="auto"/>
              <w:right w:val="single" w:sz="4" w:space="0" w:color="auto"/>
            </w:tcBorders>
            <w:shd w:val="clear" w:color="auto" w:fill="auto"/>
            <w:vAlign w:val="center"/>
          </w:tcPr>
          <w:p w14:paraId="317566B3" w14:textId="77777777" w:rsidR="00844E8B" w:rsidRPr="00844E8B" w:rsidRDefault="00844E8B" w:rsidP="00844E8B">
            <w:pPr>
              <w:jc w:val="center"/>
            </w:pPr>
            <w:r w:rsidRPr="00844E8B">
              <w:t>9 562</w:t>
            </w:r>
          </w:p>
        </w:tc>
        <w:tc>
          <w:tcPr>
            <w:tcW w:w="1297" w:type="dxa"/>
            <w:gridSpan w:val="2"/>
            <w:tcBorders>
              <w:top w:val="nil"/>
              <w:left w:val="nil"/>
              <w:bottom w:val="single" w:sz="4" w:space="0" w:color="auto"/>
              <w:right w:val="single" w:sz="4" w:space="0" w:color="auto"/>
            </w:tcBorders>
            <w:shd w:val="clear" w:color="auto" w:fill="auto"/>
            <w:vAlign w:val="center"/>
          </w:tcPr>
          <w:p w14:paraId="7FF1A848" w14:textId="77777777" w:rsidR="00844E8B" w:rsidRPr="00844E8B" w:rsidRDefault="00844E8B" w:rsidP="00844E8B">
            <w:pPr>
              <w:jc w:val="center"/>
            </w:pPr>
            <w:r w:rsidRPr="00844E8B">
              <w:t>385</w:t>
            </w:r>
          </w:p>
        </w:tc>
      </w:tr>
      <w:tr w:rsidR="00844E8B" w:rsidRPr="00844E8B" w14:paraId="2B39AFA7" w14:textId="77777777" w:rsidTr="00104FF4">
        <w:trPr>
          <w:gridBefore w:val="1"/>
          <w:gridAfter w:val="2"/>
          <w:wBefore w:w="1236" w:type="dxa"/>
          <w:wAfter w:w="1573" w:type="dxa"/>
          <w:trHeight w:val="300"/>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019672" w14:textId="77777777" w:rsidR="00844E8B" w:rsidRPr="00844E8B" w:rsidRDefault="00844E8B" w:rsidP="00844E8B">
            <w:pPr>
              <w:jc w:val="center"/>
            </w:pPr>
            <w:r w:rsidRPr="00844E8B">
              <w:t>4</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6AF55F77" w14:textId="77777777" w:rsidR="00844E8B" w:rsidRPr="00844E8B" w:rsidRDefault="00844E8B" w:rsidP="00844E8B">
            <w:r w:rsidRPr="00844E8B">
              <w:t>Прибыль</w:t>
            </w:r>
          </w:p>
        </w:tc>
        <w:tc>
          <w:tcPr>
            <w:tcW w:w="1676" w:type="dxa"/>
            <w:gridSpan w:val="2"/>
            <w:tcBorders>
              <w:top w:val="nil"/>
              <w:left w:val="single" w:sz="4" w:space="0" w:color="auto"/>
              <w:bottom w:val="single" w:sz="4" w:space="0" w:color="auto"/>
              <w:right w:val="single" w:sz="4" w:space="0" w:color="auto"/>
            </w:tcBorders>
            <w:shd w:val="clear" w:color="auto" w:fill="auto"/>
            <w:vAlign w:val="center"/>
          </w:tcPr>
          <w:p w14:paraId="625C4014" w14:textId="77777777" w:rsidR="00844E8B" w:rsidRPr="00844E8B" w:rsidRDefault="00844E8B" w:rsidP="00844E8B">
            <w:pPr>
              <w:jc w:val="center"/>
            </w:pPr>
            <w:r w:rsidRPr="00844E8B">
              <w:t>0</w:t>
            </w:r>
          </w:p>
        </w:tc>
        <w:tc>
          <w:tcPr>
            <w:tcW w:w="1618" w:type="dxa"/>
            <w:gridSpan w:val="2"/>
            <w:tcBorders>
              <w:top w:val="nil"/>
              <w:left w:val="single" w:sz="4" w:space="0" w:color="auto"/>
              <w:bottom w:val="single" w:sz="4" w:space="0" w:color="auto"/>
              <w:right w:val="single" w:sz="4" w:space="0" w:color="auto"/>
            </w:tcBorders>
            <w:shd w:val="clear" w:color="auto" w:fill="auto"/>
            <w:vAlign w:val="center"/>
          </w:tcPr>
          <w:p w14:paraId="0813362E" w14:textId="77777777" w:rsidR="00844E8B" w:rsidRPr="00844E8B" w:rsidRDefault="00844E8B" w:rsidP="00844E8B">
            <w:pPr>
              <w:jc w:val="center"/>
            </w:pPr>
            <w:r w:rsidRPr="00844E8B">
              <w:t>0</w:t>
            </w:r>
          </w:p>
        </w:tc>
        <w:tc>
          <w:tcPr>
            <w:tcW w:w="1297" w:type="dxa"/>
            <w:gridSpan w:val="2"/>
            <w:tcBorders>
              <w:top w:val="nil"/>
              <w:left w:val="nil"/>
              <w:bottom w:val="single" w:sz="4" w:space="0" w:color="auto"/>
              <w:right w:val="single" w:sz="4" w:space="0" w:color="auto"/>
            </w:tcBorders>
            <w:shd w:val="clear" w:color="auto" w:fill="auto"/>
            <w:vAlign w:val="center"/>
          </w:tcPr>
          <w:p w14:paraId="6412404D" w14:textId="77777777" w:rsidR="00844E8B" w:rsidRPr="00844E8B" w:rsidRDefault="00844E8B" w:rsidP="00844E8B">
            <w:pPr>
              <w:jc w:val="center"/>
            </w:pPr>
            <w:r w:rsidRPr="00844E8B">
              <w:t>0</w:t>
            </w:r>
          </w:p>
        </w:tc>
      </w:tr>
      <w:tr w:rsidR="00844E8B" w:rsidRPr="00844E8B" w14:paraId="0B6B9FF7" w14:textId="77777777" w:rsidTr="00104FF4">
        <w:trPr>
          <w:gridBefore w:val="1"/>
          <w:gridAfter w:val="2"/>
          <w:wBefore w:w="1236" w:type="dxa"/>
          <w:wAfter w:w="1573" w:type="dxa"/>
          <w:trHeight w:val="300"/>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145FCD" w14:textId="77777777" w:rsidR="00844E8B" w:rsidRPr="00844E8B" w:rsidRDefault="00844E8B" w:rsidP="00844E8B">
            <w:pPr>
              <w:jc w:val="center"/>
            </w:pPr>
            <w:r w:rsidRPr="00844E8B">
              <w:t>5</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2BAC15EA" w14:textId="77777777" w:rsidR="00844E8B" w:rsidRPr="00844E8B" w:rsidRDefault="00844E8B" w:rsidP="00844E8B">
            <w:r w:rsidRPr="00844E8B">
              <w:t>Расчетная предпринимательская прибыль</w:t>
            </w:r>
          </w:p>
        </w:tc>
        <w:tc>
          <w:tcPr>
            <w:tcW w:w="1676" w:type="dxa"/>
            <w:gridSpan w:val="2"/>
            <w:tcBorders>
              <w:top w:val="nil"/>
              <w:left w:val="single" w:sz="4" w:space="0" w:color="auto"/>
              <w:bottom w:val="single" w:sz="4" w:space="0" w:color="auto"/>
              <w:right w:val="single" w:sz="4" w:space="0" w:color="auto"/>
            </w:tcBorders>
            <w:shd w:val="clear" w:color="auto" w:fill="auto"/>
            <w:vAlign w:val="center"/>
          </w:tcPr>
          <w:p w14:paraId="03D16EB4" w14:textId="77777777" w:rsidR="00844E8B" w:rsidRPr="00844E8B" w:rsidRDefault="00844E8B" w:rsidP="00844E8B">
            <w:pPr>
              <w:jc w:val="center"/>
            </w:pPr>
            <w:r w:rsidRPr="00844E8B">
              <w:t>4 932</w:t>
            </w:r>
          </w:p>
        </w:tc>
        <w:tc>
          <w:tcPr>
            <w:tcW w:w="1618" w:type="dxa"/>
            <w:gridSpan w:val="2"/>
            <w:tcBorders>
              <w:top w:val="nil"/>
              <w:left w:val="single" w:sz="4" w:space="0" w:color="auto"/>
              <w:bottom w:val="single" w:sz="4" w:space="0" w:color="auto"/>
              <w:right w:val="single" w:sz="4" w:space="0" w:color="auto"/>
            </w:tcBorders>
            <w:shd w:val="clear" w:color="auto" w:fill="auto"/>
            <w:vAlign w:val="center"/>
          </w:tcPr>
          <w:p w14:paraId="1490A7D1" w14:textId="77777777" w:rsidR="00844E8B" w:rsidRPr="00844E8B" w:rsidRDefault="00844E8B" w:rsidP="00844E8B">
            <w:pPr>
              <w:jc w:val="center"/>
            </w:pPr>
            <w:r w:rsidRPr="00844E8B">
              <w:t>0</w:t>
            </w:r>
          </w:p>
        </w:tc>
        <w:tc>
          <w:tcPr>
            <w:tcW w:w="1297" w:type="dxa"/>
            <w:gridSpan w:val="2"/>
            <w:tcBorders>
              <w:top w:val="nil"/>
              <w:left w:val="nil"/>
              <w:bottom w:val="single" w:sz="4" w:space="0" w:color="auto"/>
              <w:right w:val="single" w:sz="4" w:space="0" w:color="auto"/>
            </w:tcBorders>
            <w:shd w:val="clear" w:color="auto" w:fill="auto"/>
            <w:vAlign w:val="center"/>
          </w:tcPr>
          <w:p w14:paraId="0C82A7CA" w14:textId="77777777" w:rsidR="00844E8B" w:rsidRPr="00844E8B" w:rsidRDefault="00844E8B" w:rsidP="00844E8B">
            <w:pPr>
              <w:jc w:val="center"/>
            </w:pPr>
            <w:r w:rsidRPr="00844E8B">
              <w:t>-4 932</w:t>
            </w:r>
          </w:p>
        </w:tc>
      </w:tr>
      <w:tr w:rsidR="00844E8B" w:rsidRPr="00844E8B" w14:paraId="2F8DC0D9" w14:textId="77777777" w:rsidTr="00104FF4">
        <w:trPr>
          <w:gridBefore w:val="1"/>
          <w:gridAfter w:val="2"/>
          <w:wBefore w:w="1236" w:type="dxa"/>
          <w:wAfter w:w="1573" w:type="dxa"/>
          <w:trHeight w:val="900"/>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E48752" w14:textId="77777777" w:rsidR="00844E8B" w:rsidRPr="00844E8B" w:rsidRDefault="00844E8B" w:rsidP="00844E8B">
            <w:pPr>
              <w:jc w:val="center"/>
            </w:pPr>
            <w:r w:rsidRPr="00844E8B">
              <w:t>6</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6C281E4B" w14:textId="77777777" w:rsidR="00844E8B" w:rsidRPr="00844E8B" w:rsidRDefault="00844E8B" w:rsidP="00844E8B">
            <w:r w:rsidRPr="00844E8B">
              <w:t>Результаты деятельности до перехода к регулированию цен (тарифов) на основе долгосрочных параметров регулирования</w:t>
            </w:r>
          </w:p>
        </w:tc>
        <w:tc>
          <w:tcPr>
            <w:tcW w:w="1676" w:type="dxa"/>
            <w:gridSpan w:val="2"/>
            <w:tcBorders>
              <w:top w:val="nil"/>
              <w:left w:val="single" w:sz="4" w:space="0" w:color="auto"/>
              <w:bottom w:val="single" w:sz="4" w:space="0" w:color="auto"/>
              <w:right w:val="single" w:sz="4" w:space="0" w:color="auto"/>
            </w:tcBorders>
            <w:shd w:val="clear" w:color="auto" w:fill="auto"/>
            <w:vAlign w:val="center"/>
          </w:tcPr>
          <w:p w14:paraId="5A1F045A" w14:textId="77777777" w:rsidR="00844E8B" w:rsidRPr="00844E8B" w:rsidRDefault="00844E8B" w:rsidP="00844E8B">
            <w:pPr>
              <w:jc w:val="center"/>
            </w:pPr>
            <w:r w:rsidRPr="00844E8B">
              <w:t>0</w:t>
            </w:r>
          </w:p>
        </w:tc>
        <w:tc>
          <w:tcPr>
            <w:tcW w:w="1618" w:type="dxa"/>
            <w:gridSpan w:val="2"/>
            <w:tcBorders>
              <w:top w:val="nil"/>
              <w:left w:val="single" w:sz="4" w:space="0" w:color="auto"/>
              <w:bottom w:val="single" w:sz="4" w:space="0" w:color="auto"/>
              <w:right w:val="single" w:sz="4" w:space="0" w:color="auto"/>
            </w:tcBorders>
            <w:shd w:val="clear" w:color="auto" w:fill="auto"/>
            <w:vAlign w:val="center"/>
          </w:tcPr>
          <w:p w14:paraId="72F6DA1E" w14:textId="77777777" w:rsidR="00844E8B" w:rsidRPr="00844E8B" w:rsidRDefault="00844E8B" w:rsidP="00844E8B">
            <w:pPr>
              <w:jc w:val="center"/>
            </w:pPr>
            <w:r w:rsidRPr="00844E8B">
              <w:t>0</w:t>
            </w:r>
          </w:p>
        </w:tc>
        <w:tc>
          <w:tcPr>
            <w:tcW w:w="1297" w:type="dxa"/>
            <w:gridSpan w:val="2"/>
            <w:tcBorders>
              <w:top w:val="nil"/>
              <w:left w:val="nil"/>
              <w:bottom w:val="single" w:sz="4" w:space="0" w:color="auto"/>
              <w:right w:val="single" w:sz="4" w:space="0" w:color="auto"/>
            </w:tcBorders>
            <w:shd w:val="clear" w:color="auto" w:fill="auto"/>
            <w:vAlign w:val="center"/>
          </w:tcPr>
          <w:p w14:paraId="031AA08C" w14:textId="77777777" w:rsidR="00844E8B" w:rsidRPr="00844E8B" w:rsidRDefault="00844E8B" w:rsidP="00844E8B">
            <w:pPr>
              <w:jc w:val="center"/>
            </w:pPr>
            <w:r w:rsidRPr="00844E8B">
              <w:t>0</w:t>
            </w:r>
          </w:p>
        </w:tc>
      </w:tr>
      <w:tr w:rsidR="00844E8B" w:rsidRPr="00844E8B" w14:paraId="1991A304" w14:textId="77777777" w:rsidTr="00104FF4">
        <w:trPr>
          <w:gridBefore w:val="1"/>
          <w:gridAfter w:val="2"/>
          <w:wBefore w:w="1236" w:type="dxa"/>
          <w:wAfter w:w="1573" w:type="dxa"/>
          <w:trHeight w:val="900"/>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2C2231" w14:textId="77777777" w:rsidR="00844E8B" w:rsidRPr="00844E8B" w:rsidRDefault="00844E8B" w:rsidP="00844E8B">
            <w:pPr>
              <w:jc w:val="center"/>
            </w:pPr>
            <w:r w:rsidRPr="00844E8B">
              <w:t>7</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7428AF14" w14:textId="77777777" w:rsidR="00844E8B" w:rsidRPr="00844E8B" w:rsidRDefault="00844E8B" w:rsidP="00844E8B">
            <w:r w:rsidRPr="00844E8B">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676" w:type="dxa"/>
            <w:gridSpan w:val="2"/>
            <w:tcBorders>
              <w:top w:val="nil"/>
              <w:left w:val="single" w:sz="4" w:space="0" w:color="auto"/>
              <w:bottom w:val="single" w:sz="4" w:space="0" w:color="auto"/>
              <w:right w:val="single" w:sz="4" w:space="0" w:color="auto"/>
            </w:tcBorders>
            <w:shd w:val="clear" w:color="auto" w:fill="auto"/>
            <w:vAlign w:val="center"/>
          </w:tcPr>
          <w:p w14:paraId="57D18714" w14:textId="77777777" w:rsidR="00844E8B" w:rsidRPr="00844E8B" w:rsidRDefault="00844E8B" w:rsidP="00844E8B">
            <w:pPr>
              <w:jc w:val="center"/>
            </w:pPr>
            <w:r w:rsidRPr="00844E8B">
              <w:t>0</w:t>
            </w:r>
          </w:p>
        </w:tc>
        <w:tc>
          <w:tcPr>
            <w:tcW w:w="1618" w:type="dxa"/>
            <w:gridSpan w:val="2"/>
            <w:tcBorders>
              <w:top w:val="nil"/>
              <w:left w:val="single" w:sz="4" w:space="0" w:color="auto"/>
              <w:bottom w:val="single" w:sz="4" w:space="0" w:color="auto"/>
              <w:right w:val="single" w:sz="4" w:space="0" w:color="auto"/>
            </w:tcBorders>
            <w:shd w:val="clear" w:color="auto" w:fill="auto"/>
            <w:vAlign w:val="center"/>
          </w:tcPr>
          <w:p w14:paraId="1C37EB00" w14:textId="77777777" w:rsidR="00844E8B" w:rsidRPr="00844E8B" w:rsidRDefault="00844E8B" w:rsidP="00844E8B">
            <w:pPr>
              <w:jc w:val="center"/>
            </w:pPr>
            <w:r w:rsidRPr="00844E8B">
              <w:t>0</w:t>
            </w:r>
          </w:p>
        </w:tc>
        <w:tc>
          <w:tcPr>
            <w:tcW w:w="1297" w:type="dxa"/>
            <w:gridSpan w:val="2"/>
            <w:tcBorders>
              <w:top w:val="nil"/>
              <w:left w:val="nil"/>
              <w:bottom w:val="single" w:sz="4" w:space="0" w:color="auto"/>
              <w:right w:val="single" w:sz="4" w:space="0" w:color="auto"/>
            </w:tcBorders>
            <w:shd w:val="clear" w:color="auto" w:fill="auto"/>
            <w:vAlign w:val="center"/>
          </w:tcPr>
          <w:p w14:paraId="283F2596" w14:textId="77777777" w:rsidR="00844E8B" w:rsidRPr="00844E8B" w:rsidRDefault="00844E8B" w:rsidP="00844E8B">
            <w:pPr>
              <w:jc w:val="center"/>
            </w:pPr>
            <w:r w:rsidRPr="00844E8B">
              <w:t>0</w:t>
            </w:r>
          </w:p>
        </w:tc>
      </w:tr>
      <w:tr w:rsidR="00844E8B" w:rsidRPr="00844E8B" w14:paraId="67DE933D" w14:textId="77777777" w:rsidTr="00104FF4">
        <w:trPr>
          <w:gridBefore w:val="1"/>
          <w:gridAfter w:val="2"/>
          <w:wBefore w:w="1236" w:type="dxa"/>
          <w:wAfter w:w="1573" w:type="dxa"/>
          <w:trHeight w:val="900"/>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279AC9" w14:textId="77777777" w:rsidR="00844E8B" w:rsidRPr="00844E8B" w:rsidRDefault="00844E8B" w:rsidP="00844E8B">
            <w:pPr>
              <w:jc w:val="center"/>
            </w:pPr>
            <w:r w:rsidRPr="00844E8B">
              <w:t>8</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2169CBB1" w14:textId="77777777" w:rsidR="00844E8B" w:rsidRPr="00844E8B" w:rsidRDefault="00844E8B" w:rsidP="00844E8B">
            <w:r w:rsidRPr="00844E8B">
              <w:t>Корректировка с учетом надежности и качества реализуемых товаров (оказываемых услуг), подлежащая учету в НВВ</w:t>
            </w:r>
          </w:p>
        </w:tc>
        <w:tc>
          <w:tcPr>
            <w:tcW w:w="1676" w:type="dxa"/>
            <w:gridSpan w:val="2"/>
            <w:tcBorders>
              <w:top w:val="nil"/>
              <w:left w:val="single" w:sz="4" w:space="0" w:color="auto"/>
              <w:bottom w:val="single" w:sz="4" w:space="0" w:color="auto"/>
              <w:right w:val="single" w:sz="4" w:space="0" w:color="auto"/>
            </w:tcBorders>
            <w:shd w:val="clear" w:color="auto" w:fill="auto"/>
            <w:vAlign w:val="center"/>
          </w:tcPr>
          <w:p w14:paraId="72B80165" w14:textId="77777777" w:rsidR="00844E8B" w:rsidRPr="00844E8B" w:rsidRDefault="00844E8B" w:rsidP="00844E8B">
            <w:pPr>
              <w:jc w:val="center"/>
            </w:pPr>
            <w:r w:rsidRPr="00844E8B">
              <w:t>0</w:t>
            </w:r>
          </w:p>
        </w:tc>
        <w:tc>
          <w:tcPr>
            <w:tcW w:w="1618" w:type="dxa"/>
            <w:gridSpan w:val="2"/>
            <w:tcBorders>
              <w:top w:val="nil"/>
              <w:left w:val="single" w:sz="4" w:space="0" w:color="auto"/>
              <w:bottom w:val="single" w:sz="4" w:space="0" w:color="auto"/>
              <w:right w:val="single" w:sz="4" w:space="0" w:color="auto"/>
            </w:tcBorders>
            <w:shd w:val="clear" w:color="auto" w:fill="auto"/>
            <w:vAlign w:val="center"/>
          </w:tcPr>
          <w:p w14:paraId="181A6419" w14:textId="77777777" w:rsidR="00844E8B" w:rsidRPr="00844E8B" w:rsidRDefault="00844E8B" w:rsidP="00844E8B">
            <w:pPr>
              <w:jc w:val="center"/>
            </w:pPr>
            <w:r w:rsidRPr="00844E8B">
              <w:t>0</w:t>
            </w:r>
          </w:p>
        </w:tc>
        <w:tc>
          <w:tcPr>
            <w:tcW w:w="1297" w:type="dxa"/>
            <w:gridSpan w:val="2"/>
            <w:tcBorders>
              <w:top w:val="nil"/>
              <w:left w:val="nil"/>
              <w:bottom w:val="single" w:sz="4" w:space="0" w:color="auto"/>
              <w:right w:val="single" w:sz="4" w:space="0" w:color="auto"/>
            </w:tcBorders>
            <w:shd w:val="clear" w:color="auto" w:fill="auto"/>
            <w:vAlign w:val="center"/>
          </w:tcPr>
          <w:p w14:paraId="477ED5D8" w14:textId="77777777" w:rsidR="00844E8B" w:rsidRPr="00844E8B" w:rsidRDefault="00844E8B" w:rsidP="00844E8B">
            <w:pPr>
              <w:jc w:val="center"/>
            </w:pPr>
            <w:r w:rsidRPr="00844E8B">
              <w:t>0</w:t>
            </w:r>
          </w:p>
        </w:tc>
      </w:tr>
      <w:tr w:rsidR="00844E8B" w:rsidRPr="00844E8B" w14:paraId="559A6473" w14:textId="77777777" w:rsidTr="00104FF4">
        <w:trPr>
          <w:gridBefore w:val="1"/>
          <w:gridAfter w:val="2"/>
          <w:wBefore w:w="1236" w:type="dxa"/>
          <w:wAfter w:w="1573" w:type="dxa"/>
          <w:trHeight w:val="600"/>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C367D8" w14:textId="77777777" w:rsidR="00844E8B" w:rsidRPr="00844E8B" w:rsidRDefault="00844E8B" w:rsidP="00844E8B">
            <w:pPr>
              <w:jc w:val="center"/>
            </w:pPr>
            <w:r w:rsidRPr="00844E8B">
              <w:t>9</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4373BDC2" w14:textId="77777777" w:rsidR="00844E8B" w:rsidRPr="00844E8B" w:rsidRDefault="00844E8B" w:rsidP="00844E8B">
            <w:r w:rsidRPr="00844E8B">
              <w:t>Корректировка НВВ в связи с изменением (неисполнением) инвестиционной программы</w:t>
            </w:r>
          </w:p>
        </w:tc>
        <w:tc>
          <w:tcPr>
            <w:tcW w:w="1676" w:type="dxa"/>
            <w:gridSpan w:val="2"/>
            <w:tcBorders>
              <w:top w:val="nil"/>
              <w:left w:val="single" w:sz="4" w:space="0" w:color="auto"/>
              <w:bottom w:val="single" w:sz="4" w:space="0" w:color="auto"/>
              <w:right w:val="single" w:sz="4" w:space="0" w:color="auto"/>
            </w:tcBorders>
            <w:shd w:val="clear" w:color="auto" w:fill="auto"/>
            <w:vAlign w:val="center"/>
          </w:tcPr>
          <w:p w14:paraId="4A4391B8" w14:textId="77777777" w:rsidR="00844E8B" w:rsidRPr="00844E8B" w:rsidRDefault="00844E8B" w:rsidP="00844E8B">
            <w:pPr>
              <w:jc w:val="center"/>
            </w:pPr>
            <w:r w:rsidRPr="00844E8B">
              <w:t>0</w:t>
            </w:r>
          </w:p>
        </w:tc>
        <w:tc>
          <w:tcPr>
            <w:tcW w:w="1618" w:type="dxa"/>
            <w:gridSpan w:val="2"/>
            <w:tcBorders>
              <w:top w:val="nil"/>
              <w:left w:val="single" w:sz="4" w:space="0" w:color="auto"/>
              <w:bottom w:val="single" w:sz="4" w:space="0" w:color="auto"/>
              <w:right w:val="single" w:sz="4" w:space="0" w:color="auto"/>
            </w:tcBorders>
            <w:shd w:val="clear" w:color="auto" w:fill="auto"/>
            <w:vAlign w:val="center"/>
          </w:tcPr>
          <w:p w14:paraId="1D3A1C4F" w14:textId="77777777" w:rsidR="00844E8B" w:rsidRPr="00844E8B" w:rsidRDefault="00844E8B" w:rsidP="00844E8B">
            <w:pPr>
              <w:jc w:val="center"/>
            </w:pPr>
            <w:r w:rsidRPr="00844E8B">
              <w:t>0</w:t>
            </w:r>
          </w:p>
        </w:tc>
        <w:tc>
          <w:tcPr>
            <w:tcW w:w="1297" w:type="dxa"/>
            <w:gridSpan w:val="2"/>
            <w:tcBorders>
              <w:top w:val="nil"/>
              <w:left w:val="nil"/>
              <w:bottom w:val="single" w:sz="4" w:space="0" w:color="auto"/>
              <w:right w:val="single" w:sz="4" w:space="0" w:color="auto"/>
            </w:tcBorders>
            <w:shd w:val="clear" w:color="auto" w:fill="auto"/>
            <w:vAlign w:val="center"/>
          </w:tcPr>
          <w:p w14:paraId="595CBBB8" w14:textId="77777777" w:rsidR="00844E8B" w:rsidRPr="00844E8B" w:rsidRDefault="00844E8B" w:rsidP="00844E8B">
            <w:pPr>
              <w:jc w:val="center"/>
            </w:pPr>
            <w:r w:rsidRPr="00844E8B">
              <w:t>0</w:t>
            </w:r>
          </w:p>
        </w:tc>
      </w:tr>
      <w:tr w:rsidR="00844E8B" w:rsidRPr="00844E8B" w14:paraId="48CAFE68" w14:textId="77777777" w:rsidTr="00104FF4">
        <w:trPr>
          <w:gridBefore w:val="1"/>
          <w:gridAfter w:val="2"/>
          <w:wBefore w:w="1236" w:type="dxa"/>
          <w:wAfter w:w="1573" w:type="dxa"/>
          <w:trHeight w:val="566"/>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0C6B1E" w14:textId="77777777" w:rsidR="00844E8B" w:rsidRPr="00844E8B" w:rsidRDefault="00844E8B" w:rsidP="00844E8B">
            <w:pPr>
              <w:jc w:val="center"/>
            </w:pPr>
            <w:r w:rsidRPr="00844E8B">
              <w:t>10</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3A76217C" w14:textId="77777777" w:rsidR="00844E8B" w:rsidRPr="00844E8B" w:rsidRDefault="00844E8B" w:rsidP="00844E8B">
            <w:r w:rsidRPr="00844E8B">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676" w:type="dxa"/>
            <w:gridSpan w:val="2"/>
            <w:tcBorders>
              <w:top w:val="nil"/>
              <w:left w:val="single" w:sz="4" w:space="0" w:color="auto"/>
              <w:bottom w:val="single" w:sz="4" w:space="0" w:color="auto"/>
              <w:right w:val="single" w:sz="4" w:space="0" w:color="auto"/>
            </w:tcBorders>
            <w:shd w:val="clear" w:color="auto" w:fill="auto"/>
            <w:vAlign w:val="center"/>
          </w:tcPr>
          <w:p w14:paraId="60EF65BD" w14:textId="77777777" w:rsidR="00844E8B" w:rsidRPr="00844E8B" w:rsidRDefault="00844E8B" w:rsidP="00844E8B">
            <w:pPr>
              <w:jc w:val="center"/>
            </w:pPr>
            <w:r w:rsidRPr="00844E8B">
              <w:t>0</w:t>
            </w:r>
          </w:p>
        </w:tc>
        <w:tc>
          <w:tcPr>
            <w:tcW w:w="1618" w:type="dxa"/>
            <w:gridSpan w:val="2"/>
            <w:tcBorders>
              <w:top w:val="nil"/>
              <w:left w:val="single" w:sz="4" w:space="0" w:color="auto"/>
              <w:bottom w:val="single" w:sz="4" w:space="0" w:color="auto"/>
              <w:right w:val="single" w:sz="4" w:space="0" w:color="auto"/>
            </w:tcBorders>
            <w:shd w:val="clear" w:color="auto" w:fill="auto"/>
            <w:vAlign w:val="center"/>
          </w:tcPr>
          <w:p w14:paraId="5B1EFFBD" w14:textId="77777777" w:rsidR="00844E8B" w:rsidRPr="00844E8B" w:rsidRDefault="00844E8B" w:rsidP="00844E8B">
            <w:pPr>
              <w:jc w:val="center"/>
            </w:pPr>
            <w:r w:rsidRPr="00844E8B">
              <w:t>0</w:t>
            </w:r>
          </w:p>
        </w:tc>
        <w:tc>
          <w:tcPr>
            <w:tcW w:w="1297" w:type="dxa"/>
            <w:gridSpan w:val="2"/>
            <w:tcBorders>
              <w:top w:val="nil"/>
              <w:left w:val="nil"/>
              <w:bottom w:val="single" w:sz="4" w:space="0" w:color="auto"/>
              <w:right w:val="single" w:sz="4" w:space="0" w:color="auto"/>
            </w:tcBorders>
            <w:shd w:val="clear" w:color="auto" w:fill="auto"/>
            <w:vAlign w:val="center"/>
          </w:tcPr>
          <w:p w14:paraId="4F45EE12" w14:textId="77777777" w:rsidR="00844E8B" w:rsidRPr="00844E8B" w:rsidRDefault="00844E8B" w:rsidP="00844E8B">
            <w:pPr>
              <w:jc w:val="center"/>
            </w:pPr>
            <w:r w:rsidRPr="00844E8B">
              <w:t>0</w:t>
            </w:r>
          </w:p>
        </w:tc>
      </w:tr>
      <w:tr w:rsidR="00844E8B" w:rsidRPr="00844E8B" w14:paraId="46AE4B9B" w14:textId="77777777" w:rsidTr="00104FF4">
        <w:trPr>
          <w:gridBefore w:val="1"/>
          <w:gridAfter w:val="2"/>
          <w:wBefore w:w="1236" w:type="dxa"/>
          <w:wAfter w:w="1573" w:type="dxa"/>
          <w:trHeight w:val="600"/>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8EBBC4" w14:textId="77777777" w:rsidR="00844E8B" w:rsidRPr="00844E8B" w:rsidRDefault="00844E8B" w:rsidP="00844E8B">
            <w:pPr>
              <w:jc w:val="center"/>
            </w:pPr>
            <w:r w:rsidRPr="00844E8B">
              <w:t>11</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34C61BD4" w14:textId="77777777" w:rsidR="00844E8B" w:rsidRPr="00844E8B" w:rsidRDefault="00844E8B" w:rsidP="00844E8B">
            <w:r w:rsidRPr="00844E8B">
              <w:t>ИТОГО необходимая валовая выручка</w:t>
            </w:r>
          </w:p>
        </w:tc>
        <w:tc>
          <w:tcPr>
            <w:tcW w:w="1676" w:type="dxa"/>
            <w:gridSpan w:val="2"/>
            <w:tcBorders>
              <w:top w:val="nil"/>
              <w:left w:val="single" w:sz="4" w:space="0" w:color="auto"/>
              <w:bottom w:val="single" w:sz="4" w:space="0" w:color="auto"/>
              <w:right w:val="single" w:sz="4" w:space="0" w:color="auto"/>
            </w:tcBorders>
            <w:shd w:val="clear" w:color="auto" w:fill="auto"/>
            <w:vAlign w:val="center"/>
          </w:tcPr>
          <w:p w14:paraId="2F2674C0" w14:textId="77777777" w:rsidR="00844E8B" w:rsidRPr="00844E8B" w:rsidRDefault="00844E8B" w:rsidP="00844E8B">
            <w:pPr>
              <w:jc w:val="center"/>
            </w:pPr>
            <w:r w:rsidRPr="00844E8B">
              <w:t>103 575</w:t>
            </w:r>
          </w:p>
        </w:tc>
        <w:tc>
          <w:tcPr>
            <w:tcW w:w="1618" w:type="dxa"/>
            <w:gridSpan w:val="2"/>
            <w:tcBorders>
              <w:top w:val="nil"/>
              <w:left w:val="single" w:sz="4" w:space="0" w:color="auto"/>
              <w:bottom w:val="single" w:sz="4" w:space="0" w:color="auto"/>
              <w:right w:val="single" w:sz="4" w:space="0" w:color="auto"/>
            </w:tcBorders>
            <w:shd w:val="clear" w:color="auto" w:fill="auto"/>
            <w:vAlign w:val="center"/>
          </w:tcPr>
          <w:p w14:paraId="7159B054" w14:textId="77777777" w:rsidR="00844E8B" w:rsidRPr="00844E8B" w:rsidRDefault="00844E8B" w:rsidP="00844E8B">
            <w:pPr>
              <w:jc w:val="center"/>
            </w:pPr>
            <w:r w:rsidRPr="00844E8B">
              <w:t>102 005</w:t>
            </w:r>
          </w:p>
        </w:tc>
        <w:tc>
          <w:tcPr>
            <w:tcW w:w="1297" w:type="dxa"/>
            <w:gridSpan w:val="2"/>
            <w:tcBorders>
              <w:top w:val="nil"/>
              <w:left w:val="nil"/>
              <w:bottom w:val="single" w:sz="4" w:space="0" w:color="auto"/>
              <w:right w:val="single" w:sz="4" w:space="0" w:color="auto"/>
            </w:tcBorders>
            <w:shd w:val="clear" w:color="auto" w:fill="auto"/>
            <w:vAlign w:val="center"/>
          </w:tcPr>
          <w:p w14:paraId="18CE8AC4" w14:textId="77777777" w:rsidR="00844E8B" w:rsidRPr="00844E8B" w:rsidRDefault="00844E8B" w:rsidP="00844E8B">
            <w:pPr>
              <w:jc w:val="center"/>
            </w:pPr>
            <w:r w:rsidRPr="00844E8B">
              <w:t>-1 570</w:t>
            </w:r>
          </w:p>
        </w:tc>
      </w:tr>
      <w:tr w:rsidR="00844E8B" w:rsidRPr="00844E8B" w14:paraId="1F641049" w14:textId="77777777" w:rsidTr="00104FF4">
        <w:trPr>
          <w:gridBefore w:val="1"/>
          <w:gridAfter w:val="2"/>
          <w:wBefore w:w="1236" w:type="dxa"/>
          <w:wAfter w:w="1573" w:type="dxa"/>
          <w:trHeight w:val="300"/>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976150" w14:textId="77777777" w:rsidR="00844E8B" w:rsidRPr="00844E8B" w:rsidRDefault="00844E8B" w:rsidP="00844E8B">
            <w:pPr>
              <w:jc w:val="center"/>
            </w:pPr>
            <w:r w:rsidRPr="00844E8B">
              <w:t>12</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757CF208" w14:textId="77777777" w:rsidR="00844E8B" w:rsidRPr="00844E8B" w:rsidRDefault="00844E8B" w:rsidP="00844E8B">
            <w:r w:rsidRPr="00844E8B">
              <w:t>ИТОГО необходимая валовая выручка на потребительский рынок</w:t>
            </w:r>
          </w:p>
        </w:tc>
        <w:tc>
          <w:tcPr>
            <w:tcW w:w="1676" w:type="dxa"/>
            <w:gridSpan w:val="2"/>
            <w:tcBorders>
              <w:top w:val="nil"/>
              <w:left w:val="single" w:sz="4" w:space="0" w:color="auto"/>
              <w:bottom w:val="single" w:sz="4" w:space="0" w:color="auto"/>
              <w:right w:val="single" w:sz="4" w:space="0" w:color="auto"/>
            </w:tcBorders>
            <w:shd w:val="clear" w:color="auto" w:fill="auto"/>
            <w:vAlign w:val="center"/>
          </w:tcPr>
          <w:p w14:paraId="555E110B" w14:textId="77777777" w:rsidR="00844E8B" w:rsidRPr="00844E8B" w:rsidRDefault="00844E8B" w:rsidP="00844E8B">
            <w:pPr>
              <w:jc w:val="center"/>
            </w:pPr>
            <w:r w:rsidRPr="00844E8B">
              <w:t>103 575</w:t>
            </w:r>
          </w:p>
        </w:tc>
        <w:tc>
          <w:tcPr>
            <w:tcW w:w="1618" w:type="dxa"/>
            <w:gridSpan w:val="2"/>
            <w:tcBorders>
              <w:top w:val="nil"/>
              <w:left w:val="single" w:sz="4" w:space="0" w:color="auto"/>
              <w:bottom w:val="single" w:sz="4" w:space="0" w:color="auto"/>
              <w:right w:val="single" w:sz="4" w:space="0" w:color="auto"/>
            </w:tcBorders>
            <w:shd w:val="clear" w:color="auto" w:fill="auto"/>
            <w:vAlign w:val="center"/>
          </w:tcPr>
          <w:p w14:paraId="14C0C1D1" w14:textId="77777777" w:rsidR="00844E8B" w:rsidRPr="00844E8B" w:rsidRDefault="00844E8B" w:rsidP="00844E8B">
            <w:pPr>
              <w:jc w:val="center"/>
            </w:pPr>
            <w:r w:rsidRPr="00844E8B">
              <w:t>102 005</w:t>
            </w:r>
          </w:p>
        </w:tc>
        <w:tc>
          <w:tcPr>
            <w:tcW w:w="1297" w:type="dxa"/>
            <w:gridSpan w:val="2"/>
            <w:tcBorders>
              <w:top w:val="nil"/>
              <w:left w:val="nil"/>
              <w:bottom w:val="single" w:sz="4" w:space="0" w:color="auto"/>
              <w:right w:val="single" w:sz="4" w:space="0" w:color="auto"/>
            </w:tcBorders>
            <w:shd w:val="clear" w:color="auto" w:fill="auto"/>
            <w:vAlign w:val="center"/>
          </w:tcPr>
          <w:p w14:paraId="41D83B34" w14:textId="77777777" w:rsidR="00844E8B" w:rsidRPr="00844E8B" w:rsidRDefault="00844E8B" w:rsidP="00844E8B">
            <w:pPr>
              <w:jc w:val="center"/>
            </w:pPr>
            <w:r w:rsidRPr="00844E8B">
              <w:t>-1 570</w:t>
            </w:r>
          </w:p>
        </w:tc>
      </w:tr>
      <w:tr w:rsidR="00844E8B" w:rsidRPr="00844E8B" w14:paraId="0F9A3230" w14:textId="77777777" w:rsidTr="00104FF4">
        <w:trPr>
          <w:gridBefore w:val="1"/>
          <w:gridAfter w:val="2"/>
          <w:wBefore w:w="1236" w:type="dxa"/>
          <w:wAfter w:w="1573" w:type="dxa"/>
          <w:trHeight w:val="300"/>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D1848E" w14:textId="77777777" w:rsidR="00844E8B" w:rsidRPr="00844E8B" w:rsidRDefault="00844E8B" w:rsidP="00844E8B">
            <w:pPr>
              <w:jc w:val="center"/>
            </w:pPr>
            <w:r w:rsidRPr="00844E8B">
              <w:t>13</w:t>
            </w:r>
          </w:p>
        </w:tc>
        <w:tc>
          <w:tcPr>
            <w:tcW w:w="4394" w:type="dxa"/>
            <w:gridSpan w:val="2"/>
            <w:tcBorders>
              <w:top w:val="single" w:sz="4" w:space="0" w:color="auto"/>
              <w:left w:val="nil"/>
              <w:bottom w:val="single" w:sz="4" w:space="0" w:color="auto"/>
              <w:right w:val="single" w:sz="4" w:space="0" w:color="auto"/>
            </w:tcBorders>
            <w:shd w:val="clear" w:color="auto" w:fill="auto"/>
          </w:tcPr>
          <w:p w14:paraId="6CD712BA" w14:textId="77777777" w:rsidR="00844E8B" w:rsidRPr="00844E8B" w:rsidRDefault="00844E8B" w:rsidP="00844E8B">
            <w:r w:rsidRPr="00844E8B">
              <w:t xml:space="preserve">Корректировка с целью учета отклонения фактических значений параметров расчета тарифов от </w:t>
            </w:r>
            <w:r w:rsidRPr="00844E8B">
              <w:lastRenderedPageBreak/>
              <w:t>значений, учтенных при установлении тарифов на потребительский рынок</w:t>
            </w:r>
          </w:p>
        </w:tc>
        <w:tc>
          <w:tcPr>
            <w:tcW w:w="1676" w:type="dxa"/>
            <w:gridSpan w:val="2"/>
            <w:tcBorders>
              <w:top w:val="nil"/>
              <w:left w:val="single" w:sz="4" w:space="0" w:color="auto"/>
              <w:bottom w:val="single" w:sz="4" w:space="0" w:color="auto"/>
              <w:right w:val="single" w:sz="4" w:space="0" w:color="auto"/>
            </w:tcBorders>
            <w:shd w:val="clear" w:color="auto" w:fill="auto"/>
            <w:vAlign w:val="center"/>
          </w:tcPr>
          <w:p w14:paraId="11F64CEE" w14:textId="77777777" w:rsidR="00844E8B" w:rsidRPr="00844E8B" w:rsidRDefault="00844E8B" w:rsidP="00844E8B">
            <w:pPr>
              <w:jc w:val="center"/>
            </w:pPr>
            <w:r w:rsidRPr="00844E8B">
              <w:lastRenderedPageBreak/>
              <w:t>0</w:t>
            </w:r>
          </w:p>
        </w:tc>
        <w:tc>
          <w:tcPr>
            <w:tcW w:w="1618" w:type="dxa"/>
            <w:gridSpan w:val="2"/>
            <w:tcBorders>
              <w:top w:val="nil"/>
              <w:left w:val="single" w:sz="4" w:space="0" w:color="auto"/>
              <w:bottom w:val="single" w:sz="4" w:space="0" w:color="auto"/>
              <w:right w:val="single" w:sz="4" w:space="0" w:color="auto"/>
            </w:tcBorders>
            <w:shd w:val="clear" w:color="auto" w:fill="auto"/>
            <w:vAlign w:val="center"/>
          </w:tcPr>
          <w:p w14:paraId="30F1F48B" w14:textId="77777777" w:rsidR="00844E8B" w:rsidRPr="00844E8B" w:rsidRDefault="00844E8B" w:rsidP="00844E8B">
            <w:pPr>
              <w:jc w:val="center"/>
            </w:pPr>
            <w:r w:rsidRPr="00844E8B">
              <w:t>0</w:t>
            </w:r>
          </w:p>
        </w:tc>
        <w:tc>
          <w:tcPr>
            <w:tcW w:w="1297" w:type="dxa"/>
            <w:gridSpan w:val="2"/>
            <w:tcBorders>
              <w:top w:val="nil"/>
              <w:left w:val="nil"/>
              <w:bottom w:val="single" w:sz="4" w:space="0" w:color="auto"/>
              <w:right w:val="single" w:sz="4" w:space="0" w:color="auto"/>
            </w:tcBorders>
            <w:shd w:val="clear" w:color="auto" w:fill="auto"/>
            <w:vAlign w:val="center"/>
          </w:tcPr>
          <w:p w14:paraId="4D3F472C" w14:textId="77777777" w:rsidR="00844E8B" w:rsidRPr="00844E8B" w:rsidRDefault="00844E8B" w:rsidP="00844E8B">
            <w:pPr>
              <w:jc w:val="center"/>
            </w:pPr>
            <w:r w:rsidRPr="00844E8B">
              <w:t>0</w:t>
            </w:r>
          </w:p>
        </w:tc>
      </w:tr>
      <w:tr w:rsidR="00844E8B" w:rsidRPr="00844E8B" w14:paraId="7B6AD2EA" w14:textId="77777777" w:rsidTr="00104FF4">
        <w:trPr>
          <w:gridBefore w:val="1"/>
          <w:gridAfter w:val="2"/>
          <w:wBefore w:w="1236" w:type="dxa"/>
          <w:wAfter w:w="1573" w:type="dxa"/>
          <w:trHeight w:val="300"/>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840EB1" w14:textId="77777777" w:rsidR="00844E8B" w:rsidRPr="00844E8B" w:rsidRDefault="00844E8B" w:rsidP="00844E8B">
            <w:pPr>
              <w:jc w:val="center"/>
            </w:pPr>
            <w:r w:rsidRPr="00844E8B">
              <w:t>14</w:t>
            </w:r>
          </w:p>
        </w:tc>
        <w:tc>
          <w:tcPr>
            <w:tcW w:w="4394" w:type="dxa"/>
            <w:gridSpan w:val="2"/>
            <w:tcBorders>
              <w:top w:val="single" w:sz="4" w:space="0" w:color="auto"/>
              <w:left w:val="nil"/>
              <w:bottom w:val="single" w:sz="4" w:space="0" w:color="auto"/>
              <w:right w:val="single" w:sz="4" w:space="0" w:color="auto"/>
            </w:tcBorders>
            <w:shd w:val="clear" w:color="auto" w:fill="auto"/>
          </w:tcPr>
          <w:p w14:paraId="4A345911" w14:textId="77777777" w:rsidR="00844E8B" w:rsidRPr="00844E8B" w:rsidRDefault="00844E8B" w:rsidP="00844E8B">
            <w:r w:rsidRPr="00844E8B">
              <w:t>Корректировка НВВ, связанная с соблюдением статьи 3 Федерального закона от 27.07.2010 № 190-ФЗ «О теплоснабжении» на потребительский рынок</w:t>
            </w:r>
          </w:p>
        </w:tc>
        <w:tc>
          <w:tcPr>
            <w:tcW w:w="1676" w:type="dxa"/>
            <w:gridSpan w:val="2"/>
            <w:tcBorders>
              <w:top w:val="nil"/>
              <w:left w:val="single" w:sz="4" w:space="0" w:color="auto"/>
              <w:bottom w:val="single" w:sz="4" w:space="0" w:color="auto"/>
              <w:right w:val="single" w:sz="4" w:space="0" w:color="auto"/>
            </w:tcBorders>
            <w:shd w:val="clear" w:color="auto" w:fill="auto"/>
            <w:vAlign w:val="center"/>
          </w:tcPr>
          <w:p w14:paraId="5549C6ED" w14:textId="77777777" w:rsidR="00844E8B" w:rsidRPr="00844E8B" w:rsidRDefault="00844E8B" w:rsidP="00844E8B">
            <w:pPr>
              <w:jc w:val="center"/>
            </w:pPr>
            <w:r w:rsidRPr="00844E8B">
              <w:t>0</w:t>
            </w:r>
          </w:p>
        </w:tc>
        <w:tc>
          <w:tcPr>
            <w:tcW w:w="1618" w:type="dxa"/>
            <w:gridSpan w:val="2"/>
            <w:tcBorders>
              <w:top w:val="nil"/>
              <w:left w:val="single" w:sz="4" w:space="0" w:color="auto"/>
              <w:bottom w:val="single" w:sz="4" w:space="0" w:color="auto"/>
              <w:right w:val="single" w:sz="4" w:space="0" w:color="auto"/>
            </w:tcBorders>
            <w:shd w:val="clear" w:color="auto" w:fill="auto"/>
            <w:vAlign w:val="center"/>
          </w:tcPr>
          <w:p w14:paraId="0A616591" w14:textId="77777777" w:rsidR="00844E8B" w:rsidRPr="00844E8B" w:rsidRDefault="00844E8B" w:rsidP="00844E8B">
            <w:pPr>
              <w:jc w:val="center"/>
            </w:pPr>
            <w:r w:rsidRPr="00844E8B">
              <w:t>0</w:t>
            </w:r>
          </w:p>
        </w:tc>
        <w:tc>
          <w:tcPr>
            <w:tcW w:w="1297" w:type="dxa"/>
            <w:gridSpan w:val="2"/>
            <w:tcBorders>
              <w:top w:val="nil"/>
              <w:left w:val="nil"/>
              <w:bottom w:val="single" w:sz="4" w:space="0" w:color="auto"/>
              <w:right w:val="single" w:sz="4" w:space="0" w:color="auto"/>
            </w:tcBorders>
            <w:shd w:val="clear" w:color="auto" w:fill="auto"/>
            <w:vAlign w:val="center"/>
          </w:tcPr>
          <w:p w14:paraId="55821BA1" w14:textId="77777777" w:rsidR="00844E8B" w:rsidRPr="00844E8B" w:rsidRDefault="00844E8B" w:rsidP="00844E8B">
            <w:pPr>
              <w:jc w:val="center"/>
            </w:pPr>
            <w:r w:rsidRPr="00844E8B">
              <w:t>0</w:t>
            </w:r>
          </w:p>
        </w:tc>
      </w:tr>
    </w:tbl>
    <w:p w14:paraId="4C2A5CA2" w14:textId="77777777" w:rsidR="00844E8B" w:rsidRPr="00844E8B" w:rsidRDefault="00844E8B" w:rsidP="00844E8B">
      <w:pPr>
        <w:ind w:right="-1"/>
        <w:contextualSpacing/>
        <w:jc w:val="both"/>
      </w:pPr>
    </w:p>
    <w:p w14:paraId="103095FC" w14:textId="77777777" w:rsidR="00844E8B" w:rsidRPr="00844E8B" w:rsidRDefault="00844E8B" w:rsidP="00844E8B">
      <w:pPr>
        <w:ind w:right="-1"/>
        <w:jc w:val="both"/>
        <w:rPr>
          <w:bCs/>
          <w:sz w:val="28"/>
          <w:szCs w:val="22"/>
        </w:rPr>
      </w:pPr>
    </w:p>
    <w:p w14:paraId="32F6A3F0" w14:textId="77777777" w:rsidR="00844E8B" w:rsidRPr="00844E8B" w:rsidRDefault="00844E8B" w:rsidP="00844E8B">
      <w:pPr>
        <w:tabs>
          <w:tab w:val="left" w:pos="270"/>
          <w:tab w:val="right" w:pos="9355"/>
        </w:tabs>
        <w:ind w:left="-4310" w:firstLine="8846"/>
        <w:sectPr w:rsidR="00844E8B" w:rsidRPr="00844E8B" w:rsidSect="00844E8B">
          <w:pgSz w:w="11906" w:h="16838" w:code="9"/>
          <w:pgMar w:top="142" w:right="567" w:bottom="851" w:left="1701" w:header="573" w:footer="0" w:gutter="0"/>
          <w:pgNumType w:start="1"/>
          <w:cols w:space="708"/>
          <w:docGrid w:linePitch="360"/>
        </w:sectPr>
      </w:pPr>
    </w:p>
    <w:p w14:paraId="74E5888D" w14:textId="77777777" w:rsidR="00844E8B" w:rsidRPr="00844E8B" w:rsidRDefault="00844E8B" w:rsidP="00844E8B">
      <w:pPr>
        <w:ind w:right="-1"/>
        <w:jc w:val="both"/>
        <w:rPr>
          <w:bCs/>
          <w:sz w:val="28"/>
          <w:szCs w:val="22"/>
        </w:rPr>
      </w:pPr>
    </w:p>
    <w:p w14:paraId="24B48348" w14:textId="77777777" w:rsidR="00844E8B" w:rsidRPr="00844E8B" w:rsidRDefault="00844E8B" w:rsidP="00844E8B">
      <w:pPr>
        <w:ind w:left="-567" w:right="-1"/>
        <w:jc w:val="center"/>
        <w:rPr>
          <w:b/>
          <w:color w:val="000000"/>
          <w:sz w:val="28"/>
          <w:szCs w:val="28"/>
        </w:rPr>
      </w:pPr>
      <w:r w:rsidRPr="00844E8B">
        <w:rPr>
          <w:b/>
          <w:bCs/>
          <w:color w:val="000000"/>
          <w:sz w:val="28"/>
          <w:szCs w:val="28"/>
        </w:rPr>
        <w:t xml:space="preserve">Долгосрочные параметры регулирования для формирования </w:t>
      </w:r>
      <w:r w:rsidRPr="00844E8B">
        <w:rPr>
          <w:b/>
          <w:bCs/>
          <w:color w:val="000000"/>
          <w:sz w:val="28"/>
          <w:szCs w:val="28"/>
        </w:rPr>
        <w:br/>
        <w:t xml:space="preserve">долгосрочных </w:t>
      </w:r>
      <w:r w:rsidRPr="00844E8B">
        <w:rPr>
          <w:b/>
          <w:color w:val="000000"/>
          <w:sz w:val="28"/>
          <w:szCs w:val="28"/>
        </w:rPr>
        <w:t xml:space="preserve">тарифов </w:t>
      </w:r>
      <w:r w:rsidRPr="00844E8B">
        <w:rPr>
          <w:b/>
          <w:bCs/>
          <w:color w:val="000000"/>
          <w:kern w:val="32"/>
          <w:sz w:val="28"/>
          <w:szCs w:val="28"/>
        </w:rPr>
        <w:t xml:space="preserve">на услуги по передаче тепловой энергии </w:t>
      </w:r>
      <w:r w:rsidRPr="00844E8B">
        <w:rPr>
          <w:b/>
          <w:bCs/>
          <w:color w:val="000000"/>
          <w:kern w:val="32"/>
          <w:sz w:val="28"/>
          <w:szCs w:val="28"/>
        </w:rPr>
        <w:br/>
        <w:t xml:space="preserve">по сетям ООО «Сибирская теплоэнергетическая компания», реализуемые </w:t>
      </w:r>
      <w:r w:rsidRPr="00844E8B">
        <w:rPr>
          <w:b/>
          <w:bCs/>
          <w:color w:val="000000"/>
          <w:kern w:val="32"/>
          <w:sz w:val="28"/>
          <w:szCs w:val="28"/>
        </w:rPr>
        <w:br/>
        <w:t xml:space="preserve">на потребительском рынке Юргинского городского округа, </w:t>
      </w:r>
      <w:r w:rsidRPr="00844E8B">
        <w:rPr>
          <w:b/>
          <w:color w:val="000000"/>
          <w:sz w:val="28"/>
          <w:szCs w:val="28"/>
        </w:rPr>
        <w:t xml:space="preserve">на период </w:t>
      </w:r>
      <w:r w:rsidRPr="00844E8B">
        <w:rPr>
          <w:b/>
          <w:color w:val="000000"/>
          <w:sz w:val="28"/>
          <w:szCs w:val="28"/>
        </w:rPr>
        <w:br/>
        <w:t>с 01.01.2025 по 31.12.2027</w:t>
      </w:r>
    </w:p>
    <w:p w14:paraId="3C1D36F3" w14:textId="77777777" w:rsidR="00844E8B" w:rsidRPr="00844E8B" w:rsidRDefault="00844E8B" w:rsidP="00844E8B">
      <w:pPr>
        <w:ind w:left="-567" w:right="-1"/>
        <w:jc w:val="center"/>
        <w:rPr>
          <w:b/>
          <w:color w:val="000000"/>
          <w:sz w:val="28"/>
          <w:szCs w:val="28"/>
        </w:rPr>
      </w:pPr>
    </w:p>
    <w:tbl>
      <w:tblPr>
        <w:tblStyle w:val="25"/>
        <w:tblpPr w:leftFromText="180" w:rightFromText="180" w:vertAnchor="text" w:horzAnchor="margin" w:tblpX="-733" w:tblpY="109"/>
        <w:tblW w:w="10627" w:type="dxa"/>
        <w:tblLayout w:type="fixed"/>
        <w:tblLook w:val="04A0" w:firstRow="1" w:lastRow="0" w:firstColumn="1" w:lastColumn="0" w:noHBand="0" w:noVBand="1"/>
      </w:tblPr>
      <w:tblGrid>
        <w:gridCol w:w="1696"/>
        <w:gridCol w:w="1134"/>
        <w:gridCol w:w="1134"/>
        <w:gridCol w:w="1276"/>
        <w:gridCol w:w="992"/>
        <w:gridCol w:w="993"/>
        <w:gridCol w:w="1134"/>
        <w:gridCol w:w="1275"/>
        <w:gridCol w:w="993"/>
      </w:tblGrid>
      <w:tr w:rsidR="00844E8B" w:rsidRPr="00844E8B" w14:paraId="35F25CA9" w14:textId="77777777" w:rsidTr="00104FF4">
        <w:trPr>
          <w:trHeight w:val="1959"/>
        </w:trPr>
        <w:tc>
          <w:tcPr>
            <w:tcW w:w="1696" w:type="dxa"/>
            <w:vMerge w:val="restart"/>
            <w:vAlign w:val="center"/>
          </w:tcPr>
          <w:p w14:paraId="47D1E14B" w14:textId="77777777" w:rsidR="00844E8B" w:rsidRPr="00844E8B" w:rsidRDefault="00844E8B" w:rsidP="00844E8B">
            <w:pPr>
              <w:ind w:left="-113" w:right="-2"/>
              <w:jc w:val="center"/>
            </w:pPr>
            <w:r w:rsidRPr="00844E8B">
              <w:t>Наименование регулируемой организации</w:t>
            </w:r>
          </w:p>
        </w:tc>
        <w:tc>
          <w:tcPr>
            <w:tcW w:w="1134" w:type="dxa"/>
            <w:vMerge w:val="restart"/>
            <w:vAlign w:val="center"/>
          </w:tcPr>
          <w:p w14:paraId="59BCCBFE" w14:textId="77777777" w:rsidR="00844E8B" w:rsidRPr="00844E8B" w:rsidRDefault="00844E8B" w:rsidP="00844E8B">
            <w:pPr>
              <w:ind w:left="-91" w:right="-108" w:hanging="17"/>
              <w:jc w:val="center"/>
            </w:pPr>
            <w:r w:rsidRPr="00844E8B">
              <w:t>Период</w:t>
            </w:r>
          </w:p>
        </w:tc>
        <w:tc>
          <w:tcPr>
            <w:tcW w:w="1134" w:type="dxa"/>
            <w:vAlign w:val="center"/>
          </w:tcPr>
          <w:p w14:paraId="3AEAAFA2" w14:textId="77777777" w:rsidR="00844E8B" w:rsidRPr="00844E8B" w:rsidRDefault="00844E8B" w:rsidP="00844E8B">
            <w:pPr>
              <w:ind w:left="-108" w:right="-108"/>
              <w:jc w:val="center"/>
            </w:pPr>
            <w:r w:rsidRPr="00844E8B">
              <w:t>Базовый</w:t>
            </w:r>
          </w:p>
          <w:p w14:paraId="5860A3F4" w14:textId="77777777" w:rsidR="00844E8B" w:rsidRPr="00844E8B" w:rsidRDefault="00844E8B" w:rsidP="00844E8B">
            <w:pPr>
              <w:ind w:left="-108" w:right="-108"/>
              <w:jc w:val="center"/>
            </w:pPr>
            <w:r w:rsidRPr="00844E8B">
              <w:t>уровень опера-ционных расходов</w:t>
            </w:r>
          </w:p>
        </w:tc>
        <w:tc>
          <w:tcPr>
            <w:tcW w:w="1276" w:type="dxa"/>
            <w:vAlign w:val="center"/>
          </w:tcPr>
          <w:p w14:paraId="0E7EBA22" w14:textId="77777777" w:rsidR="00844E8B" w:rsidRPr="00844E8B" w:rsidRDefault="00844E8B" w:rsidP="00844E8B">
            <w:pPr>
              <w:ind w:left="-108" w:right="-108"/>
              <w:jc w:val="center"/>
            </w:pPr>
            <w:r w:rsidRPr="00844E8B">
              <w:t>Индекс эффектив-ности операцион-ных расхо-дов</w:t>
            </w:r>
          </w:p>
        </w:tc>
        <w:tc>
          <w:tcPr>
            <w:tcW w:w="992" w:type="dxa"/>
            <w:vAlign w:val="center"/>
          </w:tcPr>
          <w:p w14:paraId="2EB772CF" w14:textId="77777777" w:rsidR="00844E8B" w:rsidRPr="00844E8B" w:rsidRDefault="00844E8B" w:rsidP="00844E8B">
            <w:pPr>
              <w:ind w:left="-108" w:right="-108"/>
              <w:jc w:val="center"/>
            </w:pPr>
            <w:r w:rsidRPr="00844E8B">
              <w:t>Норма-тивный уровень прибыли</w:t>
            </w:r>
          </w:p>
        </w:tc>
        <w:tc>
          <w:tcPr>
            <w:tcW w:w="993" w:type="dxa"/>
            <w:vMerge w:val="restart"/>
            <w:vAlign w:val="center"/>
          </w:tcPr>
          <w:p w14:paraId="4EBC3B7A" w14:textId="77777777" w:rsidR="00844E8B" w:rsidRPr="00844E8B" w:rsidRDefault="00844E8B" w:rsidP="00844E8B">
            <w:pPr>
              <w:ind w:left="-108" w:right="-108" w:hanging="108"/>
              <w:jc w:val="center"/>
            </w:pPr>
            <w:r w:rsidRPr="00844E8B">
              <w:t xml:space="preserve">Уровень надеж-ности </w:t>
            </w:r>
          </w:p>
          <w:p w14:paraId="26428DB7" w14:textId="77777777" w:rsidR="00844E8B" w:rsidRPr="00844E8B" w:rsidRDefault="00844E8B" w:rsidP="00844E8B">
            <w:pPr>
              <w:ind w:left="-108" w:right="-108" w:hanging="108"/>
              <w:jc w:val="center"/>
            </w:pPr>
            <w:r w:rsidRPr="00844E8B">
              <w:t>тепло-снабже-ния</w:t>
            </w:r>
          </w:p>
        </w:tc>
        <w:tc>
          <w:tcPr>
            <w:tcW w:w="1134" w:type="dxa"/>
            <w:vMerge w:val="restart"/>
            <w:vAlign w:val="center"/>
          </w:tcPr>
          <w:p w14:paraId="62436983" w14:textId="77777777" w:rsidR="00844E8B" w:rsidRPr="00844E8B" w:rsidRDefault="00844E8B" w:rsidP="00844E8B">
            <w:pPr>
              <w:ind w:right="-108" w:hanging="108"/>
              <w:jc w:val="center"/>
            </w:pPr>
            <w:r w:rsidRPr="00844E8B">
              <w:t>Показа-</w:t>
            </w:r>
            <w:r w:rsidRPr="00844E8B">
              <w:br/>
              <w:t>тели энерго-сбереже-ния</w:t>
            </w:r>
          </w:p>
          <w:p w14:paraId="4F33C418" w14:textId="77777777" w:rsidR="00844E8B" w:rsidRPr="00844E8B" w:rsidRDefault="00844E8B" w:rsidP="00844E8B">
            <w:pPr>
              <w:ind w:right="-108" w:hanging="108"/>
              <w:jc w:val="center"/>
            </w:pPr>
            <w:r w:rsidRPr="00844E8B">
              <w:t>и энерге-тической эффек-тивности</w:t>
            </w:r>
          </w:p>
        </w:tc>
        <w:tc>
          <w:tcPr>
            <w:tcW w:w="1275" w:type="dxa"/>
            <w:vMerge w:val="restart"/>
            <w:vAlign w:val="center"/>
          </w:tcPr>
          <w:p w14:paraId="0FF6B014" w14:textId="77777777" w:rsidR="00844E8B" w:rsidRPr="00844E8B" w:rsidRDefault="00844E8B" w:rsidP="00844E8B">
            <w:pPr>
              <w:ind w:left="-108" w:right="-108"/>
              <w:jc w:val="center"/>
            </w:pPr>
            <w:r w:rsidRPr="00844E8B">
              <w:t>Реализация программ</w:t>
            </w:r>
          </w:p>
          <w:p w14:paraId="05CD9D33" w14:textId="77777777" w:rsidR="00844E8B" w:rsidRPr="00844E8B" w:rsidRDefault="00844E8B" w:rsidP="00844E8B">
            <w:pPr>
              <w:ind w:left="-108" w:right="-108"/>
              <w:jc w:val="center"/>
            </w:pPr>
            <w:r w:rsidRPr="00844E8B">
              <w:t>в области энерго-сбере-жения</w:t>
            </w:r>
          </w:p>
          <w:p w14:paraId="3C146E44" w14:textId="77777777" w:rsidR="00844E8B" w:rsidRPr="00844E8B" w:rsidRDefault="00844E8B" w:rsidP="00844E8B">
            <w:pPr>
              <w:ind w:left="-108" w:right="-108"/>
              <w:jc w:val="center"/>
            </w:pPr>
            <w:r w:rsidRPr="00844E8B">
              <w:t>и повы-</w:t>
            </w:r>
          </w:p>
          <w:p w14:paraId="76D6FE24" w14:textId="77777777" w:rsidR="00844E8B" w:rsidRPr="00844E8B" w:rsidRDefault="00844E8B" w:rsidP="00844E8B">
            <w:pPr>
              <w:ind w:left="-108" w:right="-108"/>
              <w:jc w:val="center"/>
            </w:pPr>
            <w:r w:rsidRPr="00844E8B">
              <w:t>шения энергети-ческой эффек-тивности</w:t>
            </w:r>
          </w:p>
        </w:tc>
        <w:tc>
          <w:tcPr>
            <w:tcW w:w="993" w:type="dxa"/>
            <w:vMerge w:val="restart"/>
            <w:vAlign w:val="center"/>
          </w:tcPr>
          <w:p w14:paraId="30E0AA4F" w14:textId="77777777" w:rsidR="00844E8B" w:rsidRPr="00844E8B" w:rsidRDefault="00844E8B" w:rsidP="00844E8B">
            <w:pPr>
              <w:ind w:right="-2"/>
              <w:jc w:val="center"/>
            </w:pPr>
            <w:r w:rsidRPr="00844E8B">
              <w:t>Дина-мика изме-нения расхо-дов на топ-ливо</w:t>
            </w:r>
          </w:p>
        </w:tc>
      </w:tr>
      <w:tr w:rsidR="00844E8B" w:rsidRPr="00844E8B" w14:paraId="112BBDA6" w14:textId="77777777" w:rsidTr="00104FF4">
        <w:trPr>
          <w:trHeight w:val="165"/>
        </w:trPr>
        <w:tc>
          <w:tcPr>
            <w:tcW w:w="1696" w:type="dxa"/>
            <w:vMerge/>
            <w:vAlign w:val="center"/>
          </w:tcPr>
          <w:p w14:paraId="2DD98F92" w14:textId="77777777" w:rsidR="00844E8B" w:rsidRPr="00844E8B" w:rsidRDefault="00844E8B" w:rsidP="00844E8B">
            <w:pPr>
              <w:ind w:right="-2"/>
              <w:jc w:val="center"/>
            </w:pPr>
          </w:p>
        </w:tc>
        <w:tc>
          <w:tcPr>
            <w:tcW w:w="1134" w:type="dxa"/>
            <w:vMerge/>
            <w:vAlign w:val="center"/>
          </w:tcPr>
          <w:p w14:paraId="0E659528" w14:textId="77777777" w:rsidR="00844E8B" w:rsidRPr="00844E8B" w:rsidRDefault="00844E8B" w:rsidP="00844E8B">
            <w:pPr>
              <w:ind w:right="-2"/>
              <w:jc w:val="center"/>
            </w:pPr>
          </w:p>
        </w:tc>
        <w:tc>
          <w:tcPr>
            <w:tcW w:w="1134" w:type="dxa"/>
            <w:vAlign w:val="center"/>
          </w:tcPr>
          <w:p w14:paraId="6A17CD16" w14:textId="77777777" w:rsidR="00844E8B" w:rsidRPr="00844E8B" w:rsidRDefault="00844E8B" w:rsidP="00844E8B">
            <w:pPr>
              <w:ind w:right="-2"/>
              <w:jc w:val="center"/>
            </w:pPr>
            <w:r w:rsidRPr="00844E8B">
              <w:t>тыс. руб.</w:t>
            </w:r>
          </w:p>
        </w:tc>
        <w:tc>
          <w:tcPr>
            <w:tcW w:w="1276" w:type="dxa"/>
            <w:vAlign w:val="center"/>
          </w:tcPr>
          <w:p w14:paraId="2E23AF9E" w14:textId="77777777" w:rsidR="00844E8B" w:rsidRPr="00844E8B" w:rsidRDefault="00844E8B" w:rsidP="00844E8B">
            <w:pPr>
              <w:ind w:right="-2"/>
              <w:jc w:val="center"/>
            </w:pPr>
            <w:r w:rsidRPr="00844E8B">
              <w:t>%</w:t>
            </w:r>
          </w:p>
        </w:tc>
        <w:tc>
          <w:tcPr>
            <w:tcW w:w="992" w:type="dxa"/>
            <w:vAlign w:val="center"/>
          </w:tcPr>
          <w:p w14:paraId="2A150615" w14:textId="77777777" w:rsidR="00844E8B" w:rsidRPr="00844E8B" w:rsidRDefault="00844E8B" w:rsidP="00844E8B">
            <w:pPr>
              <w:ind w:right="-2"/>
              <w:jc w:val="center"/>
            </w:pPr>
            <w:r w:rsidRPr="00844E8B">
              <w:t>%</w:t>
            </w:r>
          </w:p>
        </w:tc>
        <w:tc>
          <w:tcPr>
            <w:tcW w:w="993" w:type="dxa"/>
            <w:vMerge/>
            <w:vAlign w:val="center"/>
          </w:tcPr>
          <w:p w14:paraId="03972AA0" w14:textId="77777777" w:rsidR="00844E8B" w:rsidRPr="00844E8B" w:rsidRDefault="00844E8B" w:rsidP="00844E8B">
            <w:pPr>
              <w:ind w:left="-108" w:right="-108"/>
              <w:jc w:val="center"/>
              <w:rPr>
                <w:sz w:val="28"/>
                <w:szCs w:val="28"/>
              </w:rPr>
            </w:pPr>
          </w:p>
        </w:tc>
        <w:tc>
          <w:tcPr>
            <w:tcW w:w="1134" w:type="dxa"/>
            <w:vMerge/>
            <w:vAlign w:val="center"/>
          </w:tcPr>
          <w:p w14:paraId="594AEB2E" w14:textId="77777777" w:rsidR="00844E8B" w:rsidRPr="00844E8B" w:rsidRDefault="00844E8B" w:rsidP="00844E8B">
            <w:pPr>
              <w:ind w:right="-2"/>
              <w:jc w:val="center"/>
              <w:rPr>
                <w:sz w:val="28"/>
                <w:szCs w:val="28"/>
              </w:rPr>
            </w:pPr>
          </w:p>
        </w:tc>
        <w:tc>
          <w:tcPr>
            <w:tcW w:w="1275" w:type="dxa"/>
            <w:vMerge/>
            <w:vAlign w:val="center"/>
          </w:tcPr>
          <w:p w14:paraId="2A2D2040" w14:textId="77777777" w:rsidR="00844E8B" w:rsidRPr="00844E8B" w:rsidRDefault="00844E8B" w:rsidP="00844E8B">
            <w:pPr>
              <w:ind w:right="-2"/>
              <w:jc w:val="center"/>
              <w:rPr>
                <w:sz w:val="28"/>
                <w:szCs w:val="28"/>
              </w:rPr>
            </w:pPr>
          </w:p>
        </w:tc>
        <w:tc>
          <w:tcPr>
            <w:tcW w:w="993" w:type="dxa"/>
            <w:vMerge/>
            <w:vAlign w:val="center"/>
          </w:tcPr>
          <w:p w14:paraId="203AF73E" w14:textId="77777777" w:rsidR="00844E8B" w:rsidRPr="00844E8B" w:rsidRDefault="00844E8B" w:rsidP="00844E8B">
            <w:pPr>
              <w:ind w:right="-2"/>
              <w:jc w:val="center"/>
              <w:rPr>
                <w:sz w:val="28"/>
                <w:szCs w:val="28"/>
              </w:rPr>
            </w:pPr>
          </w:p>
        </w:tc>
      </w:tr>
      <w:tr w:rsidR="00844E8B" w:rsidRPr="00844E8B" w14:paraId="3E9F9A17" w14:textId="77777777" w:rsidTr="00104FF4">
        <w:trPr>
          <w:trHeight w:val="165"/>
        </w:trPr>
        <w:tc>
          <w:tcPr>
            <w:tcW w:w="1696" w:type="dxa"/>
            <w:tcBorders>
              <w:bottom w:val="single" w:sz="4" w:space="0" w:color="auto"/>
            </w:tcBorders>
            <w:vAlign w:val="center"/>
          </w:tcPr>
          <w:p w14:paraId="56173EA7" w14:textId="77777777" w:rsidR="00844E8B" w:rsidRPr="00844E8B" w:rsidRDefault="00844E8B" w:rsidP="00844E8B">
            <w:pPr>
              <w:ind w:right="-2"/>
              <w:jc w:val="center"/>
            </w:pPr>
            <w:r w:rsidRPr="00844E8B">
              <w:t>1</w:t>
            </w:r>
          </w:p>
        </w:tc>
        <w:tc>
          <w:tcPr>
            <w:tcW w:w="1134" w:type="dxa"/>
            <w:tcBorders>
              <w:bottom w:val="single" w:sz="4" w:space="0" w:color="auto"/>
            </w:tcBorders>
            <w:vAlign w:val="center"/>
          </w:tcPr>
          <w:p w14:paraId="54CB7318" w14:textId="77777777" w:rsidR="00844E8B" w:rsidRPr="00844E8B" w:rsidRDefault="00844E8B" w:rsidP="00844E8B">
            <w:pPr>
              <w:ind w:right="-2"/>
              <w:jc w:val="center"/>
            </w:pPr>
            <w:r w:rsidRPr="00844E8B">
              <w:t>2</w:t>
            </w:r>
          </w:p>
        </w:tc>
        <w:tc>
          <w:tcPr>
            <w:tcW w:w="1134" w:type="dxa"/>
            <w:tcBorders>
              <w:bottom w:val="single" w:sz="4" w:space="0" w:color="auto"/>
            </w:tcBorders>
            <w:vAlign w:val="center"/>
          </w:tcPr>
          <w:p w14:paraId="1C0B452D" w14:textId="77777777" w:rsidR="00844E8B" w:rsidRPr="00844E8B" w:rsidRDefault="00844E8B" w:rsidP="00844E8B">
            <w:pPr>
              <w:ind w:right="-2"/>
              <w:jc w:val="center"/>
            </w:pPr>
            <w:r w:rsidRPr="00844E8B">
              <w:t>3</w:t>
            </w:r>
          </w:p>
        </w:tc>
        <w:tc>
          <w:tcPr>
            <w:tcW w:w="1276" w:type="dxa"/>
            <w:tcBorders>
              <w:bottom w:val="single" w:sz="4" w:space="0" w:color="auto"/>
            </w:tcBorders>
            <w:vAlign w:val="center"/>
          </w:tcPr>
          <w:p w14:paraId="77698093" w14:textId="77777777" w:rsidR="00844E8B" w:rsidRPr="00844E8B" w:rsidRDefault="00844E8B" w:rsidP="00844E8B">
            <w:pPr>
              <w:ind w:right="-2"/>
              <w:jc w:val="center"/>
            </w:pPr>
            <w:r w:rsidRPr="00844E8B">
              <w:t>4</w:t>
            </w:r>
          </w:p>
        </w:tc>
        <w:tc>
          <w:tcPr>
            <w:tcW w:w="992" w:type="dxa"/>
            <w:tcBorders>
              <w:bottom w:val="single" w:sz="4" w:space="0" w:color="auto"/>
            </w:tcBorders>
            <w:vAlign w:val="center"/>
          </w:tcPr>
          <w:p w14:paraId="25766E35" w14:textId="77777777" w:rsidR="00844E8B" w:rsidRPr="00844E8B" w:rsidRDefault="00844E8B" w:rsidP="00844E8B">
            <w:pPr>
              <w:ind w:right="-2"/>
              <w:jc w:val="center"/>
            </w:pPr>
            <w:r w:rsidRPr="00844E8B">
              <w:t>5</w:t>
            </w:r>
          </w:p>
        </w:tc>
        <w:tc>
          <w:tcPr>
            <w:tcW w:w="993" w:type="dxa"/>
            <w:tcBorders>
              <w:bottom w:val="single" w:sz="4" w:space="0" w:color="auto"/>
            </w:tcBorders>
            <w:vAlign w:val="center"/>
          </w:tcPr>
          <w:p w14:paraId="4B6EA2D2" w14:textId="77777777" w:rsidR="00844E8B" w:rsidRPr="00844E8B" w:rsidRDefault="00844E8B" w:rsidP="00844E8B">
            <w:pPr>
              <w:ind w:left="-108" w:right="-108"/>
              <w:jc w:val="center"/>
            </w:pPr>
            <w:r w:rsidRPr="00844E8B">
              <w:t>6</w:t>
            </w:r>
          </w:p>
        </w:tc>
        <w:tc>
          <w:tcPr>
            <w:tcW w:w="1134" w:type="dxa"/>
            <w:tcBorders>
              <w:bottom w:val="single" w:sz="4" w:space="0" w:color="auto"/>
            </w:tcBorders>
            <w:vAlign w:val="center"/>
          </w:tcPr>
          <w:p w14:paraId="6E693BA3" w14:textId="77777777" w:rsidR="00844E8B" w:rsidRPr="00844E8B" w:rsidRDefault="00844E8B" w:rsidP="00844E8B">
            <w:pPr>
              <w:ind w:right="-2"/>
              <w:jc w:val="center"/>
            </w:pPr>
            <w:r w:rsidRPr="00844E8B">
              <w:t>7</w:t>
            </w:r>
          </w:p>
        </w:tc>
        <w:tc>
          <w:tcPr>
            <w:tcW w:w="1275" w:type="dxa"/>
            <w:tcBorders>
              <w:bottom w:val="single" w:sz="4" w:space="0" w:color="auto"/>
            </w:tcBorders>
            <w:vAlign w:val="center"/>
          </w:tcPr>
          <w:p w14:paraId="5621C4E3" w14:textId="77777777" w:rsidR="00844E8B" w:rsidRPr="00844E8B" w:rsidRDefault="00844E8B" w:rsidP="00844E8B">
            <w:pPr>
              <w:ind w:right="-2"/>
              <w:jc w:val="center"/>
            </w:pPr>
            <w:r w:rsidRPr="00844E8B">
              <w:t>8</w:t>
            </w:r>
          </w:p>
        </w:tc>
        <w:tc>
          <w:tcPr>
            <w:tcW w:w="993" w:type="dxa"/>
            <w:tcBorders>
              <w:bottom w:val="single" w:sz="4" w:space="0" w:color="auto"/>
            </w:tcBorders>
            <w:vAlign w:val="center"/>
          </w:tcPr>
          <w:p w14:paraId="688B2F39" w14:textId="77777777" w:rsidR="00844E8B" w:rsidRPr="00844E8B" w:rsidRDefault="00844E8B" w:rsidP="00844E8B">
            <w:pPr>
              <w:ind w:right="-2"/>
              <w:jc w:val="center"/>
            </w:pPr>
            <w:r w:rsidRPr="00844E8B">
              <w:t>9</w:t>
            </w:r>
          </w:p>
        </w:tc>
      </w:tr>
      <w:tr w:rsidR="00844E8B" w:rsidRPr="00844E8B" w14:paraId="528F26E1" w14:textId="77777777" w:rsidTr="00104FF4">
        <w:trPr>
          <w:trHeight w:val="625"/>
        </w:trPr>
        <w:tc>
          <w:tcPr>
            <w:tcW w:w="1696" w:type="dxa"/>
            <w:vMerge w:val="restart"/>
            <w:vAlign w:val="center"/>
          </w:tcPr>
          <w:p w14:paraId="0BE72BEA" w14:textId="77777777" w:rsidR="00844E8B" w:rsidRPr="00844E8B" w:rsidRDefault="00844E8B" w:rsidP="00844E8B">
            <w:pPr>
              <w:ind w:left="-108" w:right="-108" w:hanging="34"/>
              <w:jc w:val="center"/>
              <w:rPr>
                <w:bCs/>
                <w:kern w:val="32"/>
                <w:sz w:val="23"/>
                <w:szCs w:val="23"/>
              </w:rPr>
            </w:pPr>
          </w:p>
          <w:p w14:paraId="3E8C7564" w14:textId="77777777" w:rsidR="00844E8B" w:rsidRPr="00844E8B" w:rsidRDefault="00844E8B" w:rsidP="00844E8B">
            <w:pPr>
              <w:ind w:left="-108" w:right="-108" w:hanging="34"/>
              <w:jc w:val="center"/>
              <w:rPr>
                <w:bCs/>
                <w:kern w:val="32"/>
              </w:rPr>
            </w:pPr>
            <w:r w:rsidRPr="00844E8B">
              <w:rPr>
                <w:bCs/>
                <w:color w:val="000000"/>
                <w:kern w:val="32"/>
              </w:rPr>
              <w:t>ООО «Сибирская теплоэнер-гетическая компания»</w:t>
            </w:r>
          </w:p>
        </w:tc>
        <w:tc>
          <w:tcPr>
            <w:tcW w:w="1134" w:type="dxa"/>
            <w:tcBorders>
              <w:bottom w:val="single" w:sz="4" w:space="0" w:color="auto"/>
            </w:tcBorders>
            <w:vAlign w:val="center"/>
          </w:tcPr>
          <w:p w14:paraId="2D805ED0" w14:textId="77777777" w:rsidR="00844E8B" w:rsidRPr="00844E8B" w:rsidRDefault="00844E8B" w:rsidP="00844E8B">
            <w:pPr>
              <w:ind w:right="-2"/>
              <w:jc w:val="center"/>
            </w:pPr>
            <w:r w:rsidRPr="00844E8B">
              <w:t>2025</w:t>
            </w:r>
          </w:p>
        </w:tc>
        <w:tc>
          <w:tcPr>
            <w:tcW w:w="1134" w:type="dxa"/>
            <w:tcBorders>
              <w:bottom w:val="single" w:sz="4" w:space="0" w:color="auto"/>
            </w:tcBorders>
            <w:shd w:val="clear" w:color="auto" w:fill="FFFFFF" w:themeFill="background1"/>
            <w:vAlign w:val="center"/>
          </w:tcPr>
          <w:p w14:paraId="30C2111A" w14:textId="77777777" w:rsidR="00844E8B" w:rsidRPr="00844E8B" w:rsidRDefault="00844E8B" w:rsidP="00844E8B">
            <w:pPr>
              <w:jc w:val="center"/>
            </w:pPr>
            <w:r w:rsidRPr="00844E8B">
              <w:t>77 973</w:t>
            </w:r>
          </w:p>
        </w:tc>
        <w:tc>
          <w:tcPr>
            <w:tcW w:w="1276" w:type="dxa"/>
            <w:tcBorders>
              <w:bottom w:val="single" w:sz="4" w:space="0" w:color="auto"/>
            </w:tcBorders>
            <w:vAlign w:val="center"/>
          </w:tcPr>
          <w:p w14:paraId="2016ED7C" w14:textId="77777777" w:rsidR="00844E8B" w:rsidRPr="00844E8B" w:rsidRDefault="00844E8B" w:rsidP="00844E8B">
            <w:pPr>
              <w:ind w:right="-2"/>
              <w:jc w:val="center"/>
            </w:pPr>
          </w:p>
          <w:p w14:paraId="2AA17C20" w14:textId="77777777" w:rsidR="00844E8B" w:rsidRPr="00844E8B" w:rsidRDefault="00844E8B" w:rsidP="00844E8B">
            <w:pPr>
              <w:ind w:right="-2"/>
              <w:jc w:val="center"/>
            </w:pPr>
            <w:r w:rsidRPr="00844E8B">
              <w:t>1,00</w:t>
            </w:r>
          </w:p>
          <w:p w14:paraId="10239572" w14:textId="77777777" w:rsidR="00844E8B" w:rsidRPr="00844E8B" w:rsidRDefault="00844E8B" w:rsidP="00844E8B">
            <w:pPr>
              <w:ind w:right="-2"/>
              <w:jc w:val="center"/>
            </w:pPr>
          </w:p>
        </w:tc>
        <w:tc>
          <w:tcPr>
            <w:tcW w:w="992" w:type="dxa"/>
            <w:tcBorders>
              <w:bottom w:val="single" w:sz="4" w:space="0" w:color="auto"/>
            </w:tcBorders>
            <w:vAlign w:val="center"/>
          </w:tcPr>
          <w:p w14:paraId="4028E445" w14:textId="77777777" w:rsidR="00844E8B" w:rsidRPr="00844E8B" w:rsidRDefault="00844E8B" w:rsidP="00844E8B">
            <w:pPr>
              <w:jc w:val="center"/>
            </w:pPr>
            <w:r w:rsidRPr="00844E8B">
              <w:t>x</w:t>
            </w:r>
          </w:p>
        </w:tc>
        <w:tc>
          <w:tcPr>
            <w:tcW w:w="993" w:type="dxa"/>
            <w:tcBorders>
              <w:bottom w:val="single" w:sz="4" w:space="0" w:color="auto"/>
            </w:tcBorders>
            <w:vAlign w:val="center"/>
          </w:tcPr>
          <w:p w14:paraId="7BCA0B32" w14:textId="77777777" w:rsidR="00844E8B" w:rsidRPr="00844E8B" w:rsidRDefault="00844E8B" w:rsidP="00844E8B">
            <w:pPr>
              <w:ind w:left="-108" w:right="-108"/>
              <w:jc w:val="center"/>
            </w:pPr>
            <w:r w:rsidRPr="00844E8B">
              <w:t>x</w:t>
            </w:r>
          </w:p>
        </w:tc>
        <w:tc>
          <w:tcPr>
            <w:tcW w:w="1134" w:type="dxa"/>
            <w:tcBorders>
              <w:bottom w:val="single" w:sz="4" w:space="0" w:color="auto"/>
            </w:tcBorders>
            <w:vAlign w:val="center"/>
          </w:tcPr>
          <w:p w14:paraId="111C7F18" w14:textId="77777777" w:rsidR="00844E8B" w:rsidRPr="00844E8B" w:rsidRDefault="00844E8B" w:rsidP="00844E8B">
            <w:pPr>
              <w:jc w:val="center"/>
            </w:pPr>
            <w:r w:rsidRPr="00844E8B">
              <w:t>x</w:t>
            </w:r>
          </w:p>
        </w:tc>
        <w:tc>
          <w:tcPr>
            <w:tcW w:w="1275" w:type="dxa"/>
            <w:tcBorders>
              <w:bottom w:val="single" w:sz="4" w:space="0" w:color="auto"/>
            </w:tcBorders>
            <w:vAlign w:val="center"/>
          </w:tcPr>
          <w:p w14:paraId="0D446E00" w14:textId="77777777" w:rsidR="00844E8B" w:rsidRPr="00844E8B" w:rsidRDefault="00844E8B" w:rsidP="00844E8B">
            <w:pPr>
              <w:jc w:val="center"/>
            </w:pPr>
            <w:r w:rsidRPr="00844E8B">
              <w:t>x</w:t>
            </w:r>
          </w:p>
        </w:tc>
        <w:tc>
          <w:tcPr>
            <w:tcW w:w="993" w:type="dxa"/>
            <w:tcBorders>
              <w:bottom w:val="single" w:sz="4" w:space="0" w:color="auto"/>
            </w:tcBorders>
            <w:vAlign w:val="center"/>
          </w:tcPr>
          <w:p w14:paraId="153CA4E8" w14:textId="77777777" w:rsidR="00844E8B" w:rsidRPr="00844E8B" w:rsidRDefault="00844E8B" w:rsidP="00844E8B">
            <w:pPr>
              <w:jc w:val="center"/>
            </w:pPr>
            <w:r w:rsidRPr="00844E8B">
              <w:t>x</w:t>
            </w:r>
          </w:p>
        </w:tc>
      </w:tr>
      <w:tr w:rsidR="00844E8B" w:rsidRPr="00844E8B" w14:paraId="1C906FD6" w14:textId="77777777" w:rsidTr="00104FF4">
        <w:trPr>
          <w:trHeight w:val="652"/>
        </w:trPr>
        <w:tc>
          <w:tcPr>
            <w:tcW w:w="1696" w:type="dxa"/>
            <w:vMerge/>
            <w:vAlign w:val="center"/>
          </w:tcPr>
          <w:p w14:paraId="58D37455" w14:textId="77777777" w:rsidR="00844E8B" w:rsidRPr="00844E8B" w:rsidRDefault="00844E8B" w:rsidP="00844E8B">
            <w:pPr>
              <w:ind w:right="-2"/>
              <w:jc w:val="center"/>
              <w:rPr>
                <w:sz w:val="28"/>
                <w:szCs w:val="28"/>
              </w:rPr>
            </w:pPr>
          </w:p>
        </w:tc>
        <w:tc>
          <w:tcPr>
            <w:tcW w:w="1134" w:type="dxa"/>
            <w:vAlign w:val="center"/>
          </w:tcPr>
          <w:p w14:paraId="4322BE9D" w14:textId="77777777" w:rsidR="00844E8B" w:rsidRPr="00844E8B" w:rsidRDefault="00844E8B" w:rsidP="00844E8B">
            <w:pPr>
              <w:ind w:right="-2"/>
              <w:jc w:val="center"/>
            </w:pPr>
            <w:r w:rsidRPr="00844E8B">
              <w:t>2026</w:t>
            </w:r>
          </w:p>
        </w:tc>
        <w:tc>
          <w:tcPr>
            <w:tcW w:w="1134" w:type="dxa"/>
            <w:vAlign w:val="center"/>
          </w:tcPr>
          <w:p w14:paraId="26F76FCB" w14:textId="77777777" w:rsidR="00844E8B" w:rsidRPr="00844E8B" w:rsidRDefault="00844E8B" w:rsidP="00844E8B">
            <w:pPr>
              <w:jc w:val="center"/>
            </w:pPr>
            <w:r w:rsidRPr="00844E8B">
              <w:t>х</w:t>
            </w:r>
          </w:p>
        </w:tc>
        <w:tc>
          <w:tcPr>
            <w:tcW w:w="1276" w:type="dxa"/>
            <w:vAlign w:val="center"/>
          </w:tcPr>
          <w:p w14:paraId="7D8881A7" w14:textId="77777777" w:rsidR="00844E8B" w:rsidRPr="00844E8B" w:rsidRDefault="00844E8B" w:rsidP="00844E8B">
            <w:pPr>
              <w:ind w:right="-2"/>
              <w:jc w:val="center"/>
            </w:pPr>
            <w:r w:rsidRPr="00844E8B">
              <w:t>1,00</w:t>
            </w:r>
          </w:p>
        </w:tc>
        <w:tc>
          <w:tcPr>
            <w:tcW w:w="992" w:type="dxa"/>
            <w:tcBorders>
              <w:bottom w:val="single" w:sz="4" w:space="0" w:color="auto"/>
            </w:tcBorders>
            <w:vAlign w:val="center"/>
          </w:tcPr>
          <w:p w14:paraId="78E2EBBC" w14:textId="77777777" w:rsidR="00844E8B" w:rsidRPr="00844E8B" w:rsidRDefault="00844E8B" w:rsidP="00844E8B">
            <w:pPr>
              <w:jc w:val="center"/>
            </w:pPr>
            <w:r w:rsidRPr="00844E8B">
              <w:t>x</w:t>
            </w:r>
          </w:p>
        </w:tc>
        <w:tc>
          <w:tcPr>
            <w:tcW w:w="993" w:type="dxa"/>
            <w:tcBorders>
              <w:bottom w:val="single" w:sz="4" w:space="0" w:color="auto"/>
            </w:tcBorders>
            <w:vAlign w:val="center"/>
          </w:tcPr>
          <w:p w14:paraId="347A861B" w14:textId="77777777" w:rsidR="00844E8B" w:rsidRPr="00844E8B" w:rsidRDefault="00844E8B" w:rsidP="00844E8B">
            <w:pPr>
              <w:ind w:left="-108" w:right="-108"/>
              <w:jc w:val="center"/>
            </w:pPr>
            <w:r w:rsidRPr="00844E8B">
              <w:t>x</w:t>
            </w:r>
          </w:p>
        </w:tc>
        <w:tc>
          <w:tcPr>
            <w:tcW w:w="1134" w:type="dxa"/>
            <w:tcBorders>
              <w:bottom w:val="single" w:sz="4" w:space="0" w:color="auto"/>
            </w:tcBorders>
            <w:vAlign w:val="center"/>
          </w:tcPr>
          <w:p w14:paraId="5B77888F" w14:textId="77777777" w:rsidR="00844E8B" w:rsidRPr="00844E8B" w:rsidRDefault="00844E8B" w:rsidP="00844E8B">
            <w:pPr>
              <w:jc w:val="center"/>
            </w:pPr>
            <w:r w:rsidRPr="00844E8B">
              <w:t>x</w:t>
            </w:r>
          </w:p>
        </w:tc>
        <w:tc>
          <w:tcPr>
            <w:tcW w:w="1275" w:type="dxa"/>
            <w:vAlign w:val="center"/>
          </w:tcPr>
          <w:p w14:paraId="13BEAC1F" w14:textId="77777777" w:rsidR="00844E8B" w:rsidRPr="00844E8B" w:rsidRDefault="00844E8B" w:rsidP="00844E8B">
            <w:pPr>
              <w:jc w:val="center"/>
            </w:pPr>
            <w:r w:rsidRPr="00844E8B">
              <w:t>х</w:t>
            </w:r>
          </w:p>
        </w:tc>
        <w:tc>
          <w:tcPr>
            <w:tcW w:w="993" w:type="dxa"/>
            <w:vAlign w:val="center"/>
          </w:tcPr>
          <w:p w14:paraId="14DDD065" w14:textId="77777777" w:rsidR="00844E8B" w:rsidRPr="00844E8B" w:rsidRDefault="00844E8B" w:rsidP="00844E8B">
            <w:pPr>
              <w:jc w:val="center"/>
            </w:pPr>
            <w:r w:rsidRPr="00844E8B">
              <w:t>х</w:t>
            </w:r>
          </w:p>
        </w:tc>
      </w:tr>
      <w:tr w:rsidR="00844E8B" w:rsidRPr="00844E8B" w14:paraId="4F00C0EF" w14:textId="77777777" w:rsidTr="00104FF4">
        <w:trPr>
          <w:trHeight w:val="689"/>
        </w:trPr>
        <w:tc>
          <w:tcPr>
            <w:tcW w:w="1696" w:type="dxa"/>
            <w:vMerge/>
            <w:vAlign w:val="center"/>
          </w:tcPr>
          <w:p w14:paraId="6C1F209C" w14:textId="77777777" w:rsidR="00844E8B" w:rsidRPr="00844E8B" w:rsidRDefault="00844E8B" w:rsidP="00844E8B">
            <w:pPr>
              <w:ind w:right="-2"/>
              <w:jc w:val="center"/>
              <w:rPr>
                <w:sz w:val="28"/>
                <w:szCs w:val="28"/>
              </w:rPr>
            </w:pPr>
          </w:p>
        </w:tc>
        <w:tc>
          <w:tcPr>
            <w:tcW w:w="1134" w:type="dxa"/>
            <w:vAlign w:val="center"/>
          </w:tcPr>
          <w:p w14:paraId="0132DF89" w14:textId="77777777" w:rsidR="00844E8B" w:rsidRPr="00844E8B" w:rsidRDefault="00844E8B" w:rsidP="00844E8B">
            <w:pPr>
              <w:ind w:right="-2"/>
              <w:jc w:val="center"/>
            </w:pPr>
            <w:r w:rsidRPr="00844E8B">
              <w:t>2027</w:t>
            </w:r>
          </w:p>
        </w:tc>
        <w:tc>
          <w:tcPr>
            <w:tcW w:w="1134" w:type="dxa"/>
            <w:vAlign w:val="center"/>
          </w:tcPr>
          <w:p w14:paraId="17B63CC0" w14:textId="77777777" w:rsidR="00844E8B" w:rsidRPr="00844E8B" w:rsidRDefault="00844E8B" w:rsidP="00844E8B">
            <w:pPr>
              <w:jc w:val="center"/>
            </w:pPr>
            <w:r w:rsidRPr="00844E8B">
              <w:t>x</w:t>
            </w:r>
          </w:p>
        </w:tc>
        <w:tc>
          <w:tcPr>
            <w:tcW w:w="1276" w:type="dxa"/>
            <w:vAlign w:val="center"/>
          </w:tcPr>
          <w:p w14:paraId="45454B25" w14:textId="77777777" w:rsidR="00844E8B" w:rsidRPr="00844E8B" w:rsidRDefault="00844E8B" w:rsidP="00844E8B">
            <w:pPr>
              <w:ind w:right="-2"/>
              <w:jc w:val="center"/>
            </w:pPr>
            <w:r w:rsidRPr="00844E8B">
              <w:t>1,00</w:t>
            </w:r>
          </w:p>
        </w:tc>
        <w:tc>
          <w:tcPr>
            <w:tcW w:w="992" w:type="dxa"/>
            <w:vAlign w:val="center"/>
          </w:tcPr>
          <w:p w14:paraId="0E60B508" w14:textId="77777777" w:rsidR="00844E8B" w:rsidRPr="00844E8B" w:rsidRDefault="00844E8B" w:rsidP="00844E8B">
            <w:pPr>
              <w:jc w:val="center"/>
            </w:pPr>
            <w:r w:rsidRPr="00844E8B">
              <w:t>x</w:t>
            </w:r>
          </w:p>
        </w:tc>
        <w:tc>
          <w:tcPr>
            <w:tcW w:w="993" w:type="dxa"/>
            <w:vAlign w:val="center"/>
          </w:tcPr>
          <w:p w14:paraId="2F0DA2F6" w14:textId="77777777" w:rsidR="00844E8B" w:rsidRPr="00844E8B" w:rsidRDefault="00844E8B" w:rsidP="00844E8B">
            <w:pPr>
              <w:ind w:left="-108" w:right="-108"/>
              <w:jc w:val="center"/>
            </w:pPr>
            <w:r w:rsidRPr="00844E8B">
              <w:t>x</w:t>
            </w:r>
          </w:p>
        </w:tc>
        <w:tc>
          <w:tcPr>
            <w:tcW w:w="1134" w:type="dxa"/>
            <w:vAlign w:val="center"/>
          </w:tcPr>
          <w:p w14:paraId="393193E8" w14:textId="77777777" w:rsidR="00844E8B" w:rsidRPr="00844E8B" w:rsidRDefault="00844E8B" w:rsidP="00844E8B">
            <w:pPr>
              <w:jc w:val="center"/>
            </w:pPr>
            <w:r w:rsidRPr="00844E8B">
              <w:t>x</w:t>
            </w:r>
          </w:p>
        </w:tc>
        <w:tc>
          <w:tcPr>
            <w:tcW w:w="1275" w:type="dxa"/>
            <w:vAlign w:val="center"/>
          </w:tcPr>
          <w:p w14:paraId="3E03EB45" w14:textId="77777777" w:rsidR="00844E8B" w:rsidRPr="00844E8B" w:rsidRDefault="00844E8B" w:rsidP="00844E8B">
            <w:pPr>
              <w:jc w:val="center"/>
            </w:pPr>
            <w:r w:rsidRPr="00844E8B">
              <w:t>x</w:t>
            </w:r>
          </w:p>
        </w:tc>
        <w:tc>
          <w:tcPr>
            <w:tcW w:w="993" w:type="dxa"/>
            <w:vAlign w:val="center"/>
          </w:tcPr>
          <w:p w14:paraId="3765948D" w14:textId="77777777" w:rsidR="00844E8B" w:rsidRPr="00844E8B" w:rsidRDefault="00844E8B" w:rsidP="00844E8B">
            <w:pPr>
              <w:jc w:val="center"/>
            </w:pPr>
            <w:r w:rsidRPr="00844E8B">
              <w:t>x</w:t>
            </w:r>
          </w:p>
        </w:tc>
      </w:tr>
    </w:tbl>
    <w:p w14:paraId="6AF67740" w14:textId="77777777" w:rsidR="00844E8B" w:rsidRPr="00844E8B" w:rsidRDefault="00844E8B" w:rsidP="00844E8B">
      <w:pPr>
        <w:rPr>
          <w:sz w:val="28"/>
          <w:szCs w:val="28"/>
        </w:rPr>
      </w:pPr>
    </w:p>
    <w:p w14:paraId="0C49B7B5" w14:textId="77777777" w:rsidR="00844E8B" w:rsidRPr="00844E8B" w:rsidRDefault="00844E8B" w:rsidP="00844E8B">
      <w:pPr>
        <w:ind w:left="5387" w:right="-1"/>
        <w:jc w:val="center"/>
        <w:rPr>
          <w:sz w:val="28"/>
          <w:szCs w:val="28"/>
        </w:rPr>
      </w:pPr>
    </w:p>
    <w:p w14:paraId="03194C23" w14:textId="77777777" w:rsidR="00844E8B" w:rsidRPr="00844E8B" w:rsidRDefault="00844E8B" w:rsidP="00844E8B">
      <w:pPr>
        <w:ind w:left="5387" w:right="-1"/>
        <w:jc w:val="center"/>
        <w:rPr>
          <w:sz w:val="28"/>
          <w:szCs w:val="28"/>
        </w:rPr>
      </w:pPr>
    </w:p>
    <w:p w14:paraId="7C8A82B9" w14:textId="77777777" w:rsidR="00844E8B" w:rsidRPr="00844E8B" w:rsidRDefault="00844E8B" w:rsidP="00844E8B">
      <w:pPr>
        <w:ind w:left="5387" w:right="-1"/>
        <w:jc w:val="center"/>
        <w:rPr>
          <w:sz w:val="28"/>
          <w:szCs w:val="28"/>
        </w:rPr>
      </w:pPr>
    </w:p>
    <w:p w14:paraId="68C5F342" w14:textId="77777777" w:rsidR="00844E8B" w:rsidRPr="00844E8B" w:rsidRDefault="00844E8B" w:rsidP="00844E8B">
      <w:pPr>
        <w:ind w:left="5387" w:right="-1"/>
        <w:jc w:val="center"/>
        <w:rPr>
          <w:sz w:val="28"/>
          <w:szCs w:val="28"/>
        </w:rPr>
      </w:pPr>
    </w:p>
    <w:p w14:paraId="0D122C15" w14:textId="77777777" w:rsidR="00844E8B" w:rsidRPr="00844E8B" w:rsidRDefault="00844E8B" w:rsidP="00844E8B">
      <w:pPr>
        <w:ind w:left="5387" w:right="-1"/>
        <w:jc w:val="center"/>
        <w:rPr>
          <w:sz w:val="28"/>
          <w:szCs w:val="28"/>
        </w:rPr>
      </w:pPr>
    </w:p>
    <w:p w14:paraId="0D31D3D6" w14:textId="77777777" w:rsidR="00844E8B" w:rsidRPr="00844E8B" w:rsidRDefault="00844E8B" w:rsidP="00844E8B">
      <w:pPr>
        <w:ind w:left="5387" w:right="-1"/>
        <w:jc w:val="center"/>
        <w:rPr>
          <w:sz w:val="28"/>
          <w:szCs w:val="28"/>
        </w:rPr>
      </w:pPr>
    </w:p>
    <w:p w14:paraId="4B9860AE" w14:textId="77777777" w:rsidR="00844E8B" w:rsidRPr="00844E8B" w:rsidRDefault="00844E8B" w:rsidP="00844E8B">
      <w:pPr>
        <w:ind w:left="5387" w:right="-1"/>
        <w:jc w:val="center"/>
        <w:rPr>
          <w:sz w:val="28"/>
          <w:szCs w:val="28"/>
        </w:rPr>
      </w:pPr>
    </w:p>
    <w:p w14:paraId="2FC1C5EF" w14:textId="77777777" w:rsidR="00844E8B" w:rsidRPr="00844E8B" w:rsidRDefault="00844E8B" w:rsidP="00844E8B">
      <w:pPr>
        <w:ind w:left="5387" w:right="-1"/>
        <w:jc w:val="center"/>
        <w:rPr>
          <w:sz w:val="28"/>
          <w:szCs w:val="28"/>
        </w:rPr>
      </w:pPr>
    </w:p>
    <w:p w14:paraId="37D329AE" w14:textId="77777777" w:rsidR="00844E8B" w:rsidRPr="00844E8B" w:rsidRDefault="00844E8B" w:rsidP="00844E8B">
      <w:pPr>
        <w:ind w:left="5387" w:right="-1"/>
        <w:jc w:val="center"/>
        <w:rPr>
          <w:sz w:val="28"/>
          <w:szCs w:val="28"/>
        </w:rPr>
      </w:pPr>
    </w:p>
    <w:p w14:paraId="3AF2D978" w14:textId="77777777" w:rsidR="00844E8B" w:rsidRPr="00844E8B" w:rsidRDefault="00844E8B" w:rsidP="00844E8B">
      <w:pPr>
        <w:ind w:left="5387" w:right="-1"/>
        <w:jc w:val="center"/>
        <w:rPr>
          <w:sz w:val="28"/>
          <w:szCs w:val="28"/>
        </w:rPr>
      </w:pPr>
    </w:p>
    <w:p w14:paraId="118DA198" w14:textId="77777777" w:rsidR="00844E8B" w:rsidRPr="00844E8B" w:rsidRDefault="00844E8B" w:rsidP="00844E8B">
      <w:pPr>
        <w:ind w:left="5387" w:right="-1"/>
        <w:jc w:val="center"/>
        <w:rPr>
          <w:sz w:val="28"/>
          <w:szCs w:val="28"/>
        </w:rPr>
      </w:pPr>
    </w:p>
    <w:p w14:paraId="017D0543" w14:textId="77777777" w:rsidR="00844E8B" w:rsidRPr="00844E8B" w:rsidRDefault="00844E8B" w:rsidP="00844E8B">
      <w:pPr>
        <w:ind w:left="5387" w:right="-1"/>
        <w:jc w:val="center"/>
        <w:rPr>
          <w:sz w:val="28"/>
          <w:szCs w:val="28"/>
        </w:rPr>
      </w:pPr>
    </w:p>
    <w:p w14:paraId="343F81EE" w14:textId="77777777" w:rsidR="00844E8B" w:rsidRPr="00844E8B" w:rsidRDefault="00844E8B" w:rsidP="00844E8B">
      <w:pPr>
        <w:ind w:left="5387" w:right="-1"/>
        <w:jc w:val="center"/>
        <w:rPr>
          <w:sz w:val="28"/>
          <w:szCs w:val="28"/>
        </w:rPr>
      </w:pPr>
    </w:p>
    <w:p w14:paraId="03684FD9" w14:textId="77777777" w:rsidR="00844E8B" w:rsidRPr="00844E8B" w:rsidRDefault="00844E8B" w:rsidP="00844E8B">
      <w:pPr>
        <w:ind w:left="5387" w:right="-1"/>
        <w:jc w:val="center"/>
        <w:rPr>
          <w:sz w:val="28"/>
          <w:szCs w:val="28"/>
        </w:rPr>
      </w:pPr>
    </w:p>
    <w:p w14:paraId="53CBE247" w14:textId="77777777" w:rsidR="00844E8B" w:rsidRPr="00844E8B" w:rsidRDefault="00844E8B" w:rsidP="00844E8B">
      <w:pPr>
        <w:ind w:left="5387" w:right="-1"/>
        <w:jc w:val="center"/>
        <w:rPr>
          <w:sz w:val="28"/>
          <w:szCs w:val="28"/>
        </w:rPr>
      </w:pPr>
    </w:p>
    <w:p w14:paraId="4FB4A6F4" w14:textId="77777777" w:rsidR="00844E8B" w:rsidRPr="00844E8B" w:rsidRDefault="00844E8B" w:rsidP="00844E8B">
      <w:pPr>
        <w:ind w:left="5387" w:right="-1"/>
        <w:jc w:val="center"/>
        <w:rPr>
          <w:sz w:val="28"/>
          <w:szCs w:val="28"/>
        </w:rPr>
      </w:pPr>
    </w:p>
    <w:p w14:paraId="15AF8C2B" w14:textId="77777777" w:rsidR="00A823BD" w:rsidRDefault="00A823BD" w:rsidP="00844E8B">
      <w:pPr>
        <w:tabs>
          <w:tab w:val="left" w:pos="0"/>
        </w:tabs>
        <w:ind w:left="5670" w:right="-994"/>
        <w:jc w:val="center"/>
        <w:rPr>
          <w:color w:val="000000"/>
          <w:sz w:val="20"/>
          <w:szCs w:val="20"/>
        </w:rPr>
        <w:sectPr w:rsidR="00A823BD" w:rsidSect="00844E8B">
          <w:pgSz w:w="11906" w:h="16838" w:code="9"/>
          <w:pgMar w:top="142" w:right="567" w:bottom="851" w:left="1701" w:header="573" w:footer="0" w:gutter="0"/>
          <w:pgNumType w:start="1"/>
          <w:cols w:space="708"/>
          <w:docGrid w:linePitch="360"/>
        </w:sectPr>
      </w:pPr>
    </w:p>
    <w:p w14:paraId="4B6354AA" w14:textId="77777777" w:rsidR="00844E8B" w:rsidRPr="00844E8B" w:rsidRDefault="00844E8B" w:rsidP="00844E8B">
      <w:pPr>
        <w:tabs>
          <w:tab w:val="left" w:pos="0"/>
        </w:tabs>
        <w:ind w:left="5670" w:right="-994"/>
        <w:jc w:val="center"/>
        <w:rPr>
          <w:color w:val="000000"/>
          <w:sz w:val="20"/>
          <w:szCs w:val="20"/>
        </w:rPr>
      </w:pPr>
    </w:p>
    <w:p w14:paraId="3CB3D533" w14:textId="77777777" w:rsidR="00844E8B" w:rsidRPr="00844E8B" w:rsidRDefault="00844E8B" w:rsidP="00844E8B">
      <w:pPr>
        <w:jc w:val="center"/>
        <w:rPr>
          <w:b/>
          <w:bCs/>
          <w:sz w:val="28"/>
          <w:szCs w:val="28"/>
        </w:rPr>
      </w:pPr>
      <w:r w:rsidRPr="00844E8B">
        <w:rPr>
          <w:b/>
          <w:bCs/>
          <w:sz w:val="28"/>
          <w:szCs w:val="28"/>
        </w:rPr>
        <w:t xml:space="preserve">Долгосрочные тарифы на услуги по передаче тепловой энергии по сетям ООО «Сибирская теплоэнергетическая компания», реализуемые </w:t>
      </w:r>
      <w:r w:rsidRPr="00844E8B">
        <w:rPr>
          <w:b/>
          <w:bCs/>
          <w:sz w:val="28"/>
          <w:szCs w:val="28"/>
        </w:rPr>
        <w:br/>
        <w:t xml:space="preserve">на потребительском рынке Юргинского городского округа, на период </w:t>
      </w:r>
      <w:r w:rsidRPr="00844E8B">
        <w:rPr>
          <w:b/>
          <w:bCs/>
          <w:sz w:val="28"/>
          <w:szCs w:val="28"/>
        </w:rPr>
        <w:br/>
        <w:t xml:space="preserve">с 01.01.2025 по 31.12.2027 </w:t>
      </w:r>
    </w:p>
    <w:p w14:paraId="5A06DE64" w14:textId="77777777" w:rsidR="00844E8B" w:rsidRPr="00844E8B" w:rsidRDefault="00844E8B" w:rsidP="00844E8B">
      <w:pPr>
        <w:ind w:left="-992"/>
        <w:jc w:val="center"/>
        <w:rPr>
          <w:b/>
          <w:bCs/>
          <w:sz w:val="28"/>
          <w:szCs w:val="28"/>
        </w:rPr>
      </w:pPr>
    </w:p>
    <w:p w14:paraId="548E8C80" w14:textId="77777777" w:rsidR="00844E8B" w:rsidRPr="00844E8B" w:rsidRDefault="00844E8B" w:rsidP="00844E8B">
      <w:pPr>
        <w:ind w:left="-992"/>
        <w:jc w:val="right"/>
        <w:rPr>
          <w:b/>
          <w:bCs/>
        </w:rPr>
      </w:pPr>
      <w:r w:rsidRPr="00844E8B">
        <w:t>(НДС не облагается)</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684"/>
        <w:gridCol w:w="1705"/>
        <w:gridCol w:w="1271"/>
        <w:gridCol w:w="1562"/>
      </w:tblGrid>
      <w:tr w:rsidR="00844E8B" w:rsidRPr="00844E8B" w14:paraId="2E09E076" w14:textId="77777777" w:rsidTr="00104FF4">
        <w:trPr>
          <w:trHeight w:val="208"/>
          <w:jc w:val="center"/>
        </w:trPr>
        <w:tc>
          <w:tcPr>
            <w:tcW w:w="1696" w:type="dxa"/>
            <w:vMerge w:val="restart"/>
            <w:shd w:val="clear" w:color="auto" w:fill="auto"/>
            <w:vAlign w:val="center"/>
          </w:tcPr>
          <w:p w14:paraId="7BB0F319" w14:textId="77777777" w:rsidR="00844E8B" w:rsidRPr="00844E8B" w:rsidRDefault="00844E8B" w:rsidP="00844E8B">
            <w:pPr>
              <w:ind w:right="-2"/>
              <w:jc w:val="center"/>
              <w:rPr>
                <w:sz w:val="22"/>
                <w:szCs w:val="22"/>
              </w:rPr>
            </w:pPr>
            <w:r w:rsidRPr="00844E8B">
              <w:rPr>
                <w:sz w:val="22"/>
                <w:szCs w:val="22"/>
              </w:rPr>
              <w:t>Наименование регулируемой организации</w:t>
            </w:r>
          </w:p>
        </w:tc>
        <w:tc>
          <w:tcPr>
            <w:tcW w:w="3684" w:type="dxa"/>
            <w:vMerge w:val="restart"/>
            <w:shd w:val="clear" w:color="auto" w:fill="auto"/>
            <w:vAlign w:val="center"/>
          </w:tcPr>
          <w:p w14:paraId="4E6AF5CD" w14:textId="77777777" w:rsidR="00844E8B" w:rsidRPr="00844E8B" w:rsidRDefault="00844E8B" w:rsidP="00844E8B">
            <w:pPr>
              <w:ind w:right="-2"/>
              <w:jc w:val="center"/>
              <w:rPr>
                <w:sz w:val="22"/>
                <w:szCs w:val="22"/>
              </w:rPr>
            </w:pPr>
            <w:r w:rsidRPr="00844E8B">
              <w:rPr>
                <w:sz w:val="22"/>
                <w:szCs w:val="22"/>
              </w:rPr>
              <w:t>Вид тарифа</w:t>
            </w:r>
          </w:p>
        </w:tc>
        <w:tc>
          <w:tcPr>
            <w:tcW w:w="1705" w:type="dxa"/>
            <w:vMerge w:val="restart"/>
            <w:shd w:val="clear" w:color="auto" w:fill="auto"/>
            <w:vAlign w:val="center"/>
          </w:tcPr>
          <w:p w14:paraId="78648CB7" w14:textId="77777777" w:rsidR="00844E8B" w:rsidRPr="00844E8B" w:rsidRDefault="00844E8B" w:rsidP="00844E8B">
            <w:pPr>
              <w:ind w:right="-2"/>
              <w:jc w:val="center"/>
              <w:rPr>
                <w:sz w:val="22"/>
                <w:szCs w:val="22"/>
              </w:rPr>
            </w:pPr>
            <w:r w:rsidRPr="00844E8B">
              <w:rPr>
                <w:sz w:val="22"/>
                <w:szCs w:val="22"/>
              </w:rPr>
              <w:t>Период</w:t>
            </w:r>
          </w:p>
        </w:tc>
        <w:tc>
          <w:tcPr>
            <w:tcW w:w="2833" w:type="dxa"/>
            <w:gridSpan w:val="2"/>
            <w:shd w:val="clear" w:color="auto" w:fill="auto"/>
            <w:vAlign w:val="center"/>
          </w:tcPr>
          <w:p w14:paraId="4477411D" w14:textId="77777777" w:rsidR="00844E8B" w:rsidRPr="00844E8B" w:rsidRDefault="00844E8B" w:rsidP="00844E8B">
            <w:pPr>
              <w:ind w:right="-2"/>
              <w:jc w:val="center"/>
              <w:rPr>
                <w:sz w:val="22"/>
                <w:szCs w:val="22"/>
              </w:rPr>
            </w:pPr>
            <w:r w:rsidRPr="00844E8B">
              <w:rPr>
                <w:sz w:val="22"/>
                <w:szCs w:val="22"/>
              </w:rPr>
              <w:t>Вид теплоносителя</w:t>
            </w:r>
          </w:p>
        </w:tc>
      </w:tr>
      <w:tr w:rsidR="00844E8B" w:rsidRPr="00844E8B" w14:paraId="7EA16BD5" w14:textId="77777777" w:rsidTr="00104FF4">
        <w:trPr>
          <w:trHeight w:val="481"/>
          <w:jc w:val="center"/>
        </w:trPr>
        <w:tc>
          <w:tcPr>
            <w:tcW w:w="1696" w:type="dxa"/>
            <w:vMerge/>
            <w:shd w:val="clear" w:color="auto" w:fill="auto"/>
            <w:vAlign w:val="center"/>
          </w:tcPr>
          <w:p w14:paraId="4BF4CA0F" w14:textId="77777777" w:rsidR="00844E8B" w:rsidRPr="00844E8B" w:rsidRDefault="00844E8B" w:rsidP="00844E8B">
            <w:pPr>
              <w:ind w:right="-2"/>
              <w:jc w:val="center"/>
              <w:rPr>
                <w:sz w:val="22"/>
                <w:szCs w:val="22"/>
              </w:rPr>
            </w:pPr>
          </w:p>
        </w:tc>
        <w:tc>
          <w:tcPr>
            <w:tcW w:w="3684" w:type="dxa"/>
            <w:vMerge/>
            <w:shd w:val="clear" w:color="auto" w:fill="auto"/>
            <w:vAlign w:val="center"/>
          </w:tcPr>
          <w:p w14:paraId="08F88E53" w14:textId="77777777" w:rsidR="00844E8B" w:rsidRPr="00844E8B" w:rsidRDefault="00844E8B" w:rsidP="00844E8B">
            <w:pPr>
              <w:ind w:right="-2"/>
              <w:jc w:val="center"/>
              <w:rPr>
                <w:sz w:val="22"/>
                <w:szCs w:val="22"/>
              </w:rPr>
            </w:pPr>
          </w:p>
        </w:tc>
        <w:tc>
          <w:tcPr>
            <w:tcW w:w="1705" w:type="dxa"/>
            <w:vMerge/>
            <w:shd w:val="clear" w:color="auto" w:fill="auto"/>
            <w:vAlign w:val="center"/>
          </w:tcPr>
          <w:p w14:paraId="4278B6B5" w14:textId="77777777" w:rsidR="00844E8B" w:rsidRPr="00844E8B" w:rsidRDefault="00844E8B" w:rsidP="00844E8B">
            <w:pPr>
              <w:ind w:right="-2"/>
              <w:jc w:val="center"/>
              <w:rPr>
                <w:sz w:val="22"/>
                <w:szCs w:val="22"/>
              </w:rPr>
            </w:pPr>
          </w:p>
        </w:tc>
        <w:tc>
          <w:tcPr>
            <w:tcW w:w="1271" w:type="dxa"/>
            <w:shd w:val="clear" w:color="auto" w:fill="auto"/>
            <w:vAlign w:val="center"/>
          </w:tcPr>
          <w:p w14:paraId="2C060C35" w14:textId="77777777" w:rsidR="00844E8B" w:rsidRPr="00844E8B" w:rsidRDefault="00844E8B" w:rsidP="00844E8B">
            <w:pPr>
              <w:ind w:right="-2"/>
              <w:jc w:val="center"/>
              <w:rPr>
                <w:sz w:val="22"/>
                <w:szCs w:val="22"/>
              </w:rPr>
            </w:pPr>
            <w:r w:rsidRPr="00844E8B">
              <w:rPr>
                <w:sz w:val="22"/>
                <w:szCs w:val="22"/>
              </w:rPr>
              <w:t>Вода</w:t>
            </w:r>
          </w:p>
        </w:tc>
        <w:tc>
          <w:tcPr>
            <w:tcW w:w="1562" w:type="dxa"/>
            <w:shd w:val="clear" w:color="auto" w:fill="auto"/>
            <w:vAlign w:val="center"/>
          </w:tcPr>
          <w:p w14:paraId="7F0F078B" w14:textId="77777777" w:rsidR="00844E8B" w:rsidRPr="00844E8B" w:rsidRDefault="00844E8B" w:rsidP="00844E8B">
            <w:pPr>
              <w:ind w:right="-2"/>
              <w:jc w:val="center"/>
              <w:rPr>
                <w:sz w:val="22"/>
                <w:szCs w:val="22"/>
              </w:rPr>
            </w:pPr>
            <w:r w:rsidRPr="00844E8B">
              <w:rPr>
                <w:sz w:val="22"/>
                <w:szCs w:val="22"/>
              </w:rPr>
              <w:t>Пар</w:t>
            </w:r>
          </w:p>
        </w:tc>
      </w:tr>
      <w:tr w:rsidR="00844E8B" w:rsidRPr="00844E8B" w14:paraId="357E8406" w14:textId="77777777" w:rsidTr="00104FF4">
        <w:trPr>
          <w:trHeight w:val="187"/>
          <w:jc w:val="center"/>
        </w:trPr>
        <w:tc>
          <w:tcPr>
            <w:tcW w:w="1696" w:type="dxa"/>
            <w:tcBorders>
              <w:bottom w:val="single" w:sz="4" w:space="0" w:color="auto"/>
            </w:tcBorders>
            <w:shd w:val="clear" w:color="auto" w:fill="auto"/>
            <w:vAlign w:val="center"/>
          </w:tcPr>
          <w:p w14:paraId="11B2D2D4" w14:textId="77777777" w:rsidR="00844E8B" w:rsidRPr="00844E8B" w:rsidRDefault="00844E8B" w:rsidP="00844E8B">
            <w:pPr>
              <w:ind w:right="-2"/>
              <w:jc w:val="center"/>
              <w:rPr>
                <w:sz w:val="22"/>
                <w:szCs w:val="22"/>
              </w:rPr>
            </w:pPr>
            <w:r w:rsidRPr="00844E8B">
              <w:rPr>
                <w:sz w:val="22"/>
                <w:szCs w:val="22"/>
              </w:rPr>
              <w:t>1</w:t>
            </w:r>
          </w:p>
        </w:tc>
        <w:tc>
          <w:tcPr>
            <w:tcW w:w="3684" w:type="dxa"/>
            <w:shd w:val="clear" w:color="auto" w:fill="auto"/>
            <w:vAlign w:val="center"/>
          </w:tcPr>
          <w:p w14:paraId="144EB9A7" w14:textId="77777777" w:rsidR="00844E8B" w:rsidRPr="00844E8B" w:rsidRDefault="00844E8B" w:rsidP="00844E8B">
            <w:pPr>
              <w:ind w:right="-2"/>
              <w:jc w:val="center"/>
              <w:rPr>
                <w:sz w:val="22"/>
                <w:szCs w:val="22"/>
              </w:rPr>
            </w:pPr>
            <w:r w:rsidRPr="00844E8B">
              <w:rPr>
                <w:sz w:val="22"/>
                <w:szCs w:val="22"/>
              </w:rPr>
              <w:t>2</w:t>
            </w:r>
          </w:p>
        </w:tc>
        <w:tc>
          <w:tcPr>
            <w:tcW w:w="1705" w:type="dxa"/>
            <w:shd w:val="clear" w:color="auto" w:fill="auto"/>
            <w:vAlign w:val="center"/>
          </w:tcPr>
          <w:p w14:paraId="2B34FCB5" w14:textId="77777777" w:rsidR="00844E8B" w:rsidRPr="00844E8B" w:rsidRDefault="00844E8B" w:rsidP="00844E8B">
            <w:pPr>
              <w:ind w:right="-2"/>
              <w:jc w:val="center"/>
              <w:rPr>
                <w:sz w:val="22"/>
                <w:szCs w:val="22"/>
              </w:rPr>
            </w:pPr>
            <w:r w:rsidRPr="00844E8B">
              <w:rPr>
                <w:sz w:val="22"/>
                <w:szCs w:val="22"/>
              </w:rPr>
              <w:t>3</w:t>
            </w:r>
          </w:p>
        </w:tc>
        <w:tc>
          <w:tcPr>
            <w:tcW w:w="1271" w:type="dxa"/>
            <w:shd w:val="clear" w:color="auto" w:fill="auto"/>
            <w:vAlign w:val="center"/>
          </w:tcPr>
          <w:p w14:paraId="2ACF78B5" w14:textId="77777777" w:rsidR="00844E8B" w:rsidRPr="00844E8B" w:rsidRDefault="00844E8B" w:rsidP="00844E8B">
            <w:pPr>
              <w:ind w:right="-2"/>
              <w:jc w:val="center"/>
              <w:rPr>
                <w:sz w:val="22"/>
                <w:szCs w:val="22"/>
              </w:rPr>
            </w:pPr>
            <w:r w:rsidRPr="00844E8B">
              <w:rPr>
                <w:sz w:val="22"/>
                <w:szCs w:val="22"/>
              </w:rPr>
              <w:t>4</w:t>
            </w:r>
          </w:p>
        </w:tc>
        <w:tc>
          <w:tcPr>
            <w:tcW w:w="1562" w:type="dxa"/>
            <w:shd w:val="clear" w:color="auto" w:fill="auto"/>
            <w:vAlign w:val="center"/>
          </w:tcPr>
          <w:p w14:paraId="74568022" w14:textId="77777777" w:rsidR="00844E8B" w:rsidRPr="00844E8B" w:rsidRDefault="00844E8B" w:rsidP="00844E8B">
            <w:pPr>
              <w:ind w:right="-2"/>
              <w:jc w:val="center"/>
              <w:rPr>
                <w:sz w:val="22"/>
                <w:szCs w:val="22"/>
              </w:rPr>
            </w:pPr>
            <w:r w:rsidRPr="00844E8B">
              <w:rPr>
                <w:sz w:val="22"/>
                <w:szCs w:val="22"/>
              </w:rPr>
              <w:t>5</w:t>
            </w:r>
          </w:p>
        </w:tc>
      </w:tr>
      <w:tr w:rsidR="00844E8B" w:rsidRPr="00844E8B" w14:paraId="1477B8B6" w14:textId="77777777" w:rsidTr="00104FF4">
        <w:trPr>
          <w:trHeight w:val="702"/>
          <w:jc w:val="center"/>
        </w:trPr>
        <w:tc>
          <w:tcPr>
            <w:tcW w:w="1696" w:type="dxa"/>
            <w:vMerge w:val="restart"/>
            <w:tcBorders>
              <w:bottom w:val="single" w:sz="4" w:space="0" w:color="auto"/>
            </w:tcBorders>
            <w:shd w:val="clear" w:color="auto" w:fill="auto"/>
            <w:vAlign w:val="center"/>
          </w:tcPr>
          <w:p w14:paraId="519BB4C4" w14:textId="77777777" w:rsidR="00844E8B" w:rsidRPr="00844E8B" w:rsidRDefault="00844E8B" w:rsidP="00844E8B">
            <w:pPr>
              <w:ind w:right="-2"/>
              <w:jc w:val="center"/>
              <w:rPr>
                <w:sz w:val="22"/>
                <w:szCs w:val="22"/>
              </w:rPr>
            </w:pPr>
            <w:r w:rsidRPr="00844E8B">
              <w:rPr>
                <w:sz w:val="22"/>
                <w:szCs w:val="22"/>
              </w:rPr>
              <w:t>ООО «Сибирская теплоэнерге-тическая компания»</w:t>
            </w:r>
          </w:p>
        </w:tc>
        <w:tc>
          <w:tcPr>
            <w:tcW w:w="8222" w:type="dxa"/>
            <w:gridSpan w:val="4"/>
            <w:shd w:val="clear" w:color="auto" w:fill="auto"/>
            <w:vAlign w:val="center"/>
          </w:tcPr>
          <w:p w14:paraId="5D72B432" w14:textId="77777777" w:rsidR="00844E8B" w:rsidRPr="00844E8B" w:rsidRDefault="00844E8B" w:rsidP="00844E8B">
            <w:pPr>
              <w:ind w:right="-2"/>
              <w:jc w:val="center"/>
              <w:rPr>
                <w:sz w:val="22"/>
                <w:szCs w:val="22"/>
              </w:rPr>
            </w:pPr>
            <w:r w:rsidRPr="00844E8B">
              <w:rPr>
                <w:sz w:val="22"/>
                <w:szCs w:val="22"/>
              </w:rPr>
              <w:t>Для потребителей в случае отсутствия дифференциации тарифов по схеме подключения</w:t>
            </w:r>
          </w:p>
        </w:tc>
      </w:tr>
      <w:tr w:rsidR="00844E8B" w:rsidRPr="00844E8B" w14:paraId="3D9AEF9D" w14:textId="77777777" w:rsidTr="00104FF4">
        <w:trPr>
          <w:trHeight w:val="187"/>
          <w:jc w:val="center"/>
        </w:trPr>
        <w:tc>
          <w:tcPr>
            <w:tcW w:w="1696" w:type="dxa"/>
            <w:vMerge/>
            <w:tcBorders>
              <w:bottom w:val="single" w:sz="4" w:space="0" w:color="auto"/>
            </w:tcBorders>
            <w:shd w:val="clear" w:color="auto" w:fill="auto"/>
            <w:vAlign w:val="center"/>
          </w:tcPr>
          <w:p w14:paraId="4FF5C9BA" w14:textId="77777777" w:rsidR="00844E8B" w:rsidRPr="00844E8B" w:rsidRDefault="00844E8B" w:rsidP="00844E8B">
            <w:pPr>
              <w:ind w:right="-2"/>
              <w:jc w:val="center"/>
              <w:rPr>
                <w:sz w:val="22"/>
                <w:szCs w:val="22"/>
              </w:rPr>
            </w:pPr>
          </w:p>
        </w:tc>
        <w:tc>
          <w:tcPr>
            <w:tcW w:w="3684" w:type="dxa"/>
            <w:vMerge w:val="restart"/>
            <w:shd w:val="clear" w:color="auto" w:fill="auto"/>
            <w:vAlign w:val="center"/>
          </w:tcPr>
          <w:p w14:paraId="2348B379" w14:textId="77777777" w:rsidR="00844E8B" w:rsidRPr="00844E8B" w:rsidRDefault="00844E8B" w:rsidP="00844E8B">
            <w:pPr>
              <w:ind w:right="-2"/>
              <w:jc w:val="center"/>
              <w:rPr>
                <w:sz w:val="22"/>
                <w:szCs w:val="22"/>
              </w:rPr>
            </w:pPr>
            <w:r w:rsidRPr="00844E8B">
              <w:rPr>
                <w:sz w:val="22"/>
                <w:szCs w:val="22"/>
              </w:rPr>
              <w:t>Одноставочный</w:t>
            </w:r>
          </w:p>
          <w:p w14:paraId="3719E6B3" w14:textId="77777777" w:rsidR="00844E8B" w:rsidRPr="00844E8B" w:rsidRDefault="00844E8B" w:rsidP="00844E8B">
            <w:pPr>
              <w:ind w:right="-2"/>
              <w:jc w:val="center"/>
              <w:rPr>
                <w:sz w:val="22"/>
                <w:szCs w:val="22"/>
              </w:rPr>
            </w:pPr>
            <w:r w:rsidRPr="00844E8B">
              <w:rPr>
                <w:sz w:val="22"/>
                <w:szCs w:val="22"/>
              </w:rPr>
              <w:t>руб./Гкал</w:t>
            </w:r>
          </w:p>
        </w:tc>
        <w:tc>
          <w:tcPr>
            <w:tcW w:w="1705" w:type="dxa"/>
            <w:shd w:val="clear" w:color="auto" w:fill="auto"/>
            <w:vAlign w:val="center"/>
          </w:tcPr>
          <w:p w14:paraId="77B42E46" w14:textId="77777777" w:rsidR="00844E8B" w:rsidRPr="00844E8B" w:rsidRDefault="00844E8B" w:rsidP="00844E8B">
            <w:pPr>
              <w:ind w:right="-2"/>
              <w:jc w:val="center"/>
              <w:rPr>
                <w:sz w:val="22"/>
                <w:szCs w:val="22"/>
              </w:rPr>
            </w:pPr>
            <w:r w:rsidRPr="00844E8B">
              <w:rPr>
                <w:sz w:val="22"/>
                <w:szCs w:val="22"/>
              </w:rPr>
              <w:t>с 01.01.2025</w:t>
            </w:r>
          </w:p>
        </w:tc>
        <w:tc>
          <w:tcPr>
            <w:tcW w:w="1271" w:type="dxa"/>
            <w:shd w:val="clear" w:color="auto" w:fill="auto"/>
            <w:vAlign w:val="center"/>
          </w:tcPr>
          <w:p w14:paraId="56603E0C" w14:textId="77777777" w:rsidR="00844E8B" w:rsidRPr="00844E8B" w:rsidRDefault="00844E8B" w:rsidP="00844E8B">
            <w:pPr>
              <w:jc w:val="center"/>
              <w:rPr>
                <w:sz w:val="22"/>
                <w:szCs w:val="22"/>
              </w:rPr>
            </w:pPr>
            <w:r w:rsidRPr="00844E8B">
              <w:rPr>
                <w:sz w:val="22"/>
                <w:szCs w:val="22"/>
              </w:rPr>
              <w:t>304,31</w:t>
            </w:r>
          </w:p>
        </w:tc>
        <w:tc>
          <w:tcPr>
            <w:tcW w:w="1562" w:type="dxa"/>
            <w:shd w:val="clear" w:color="auto" w:fill="auto"/>
            <w:vAlign w:val="center"/>
          </w:tcPr>
          <w:p w14:paraId="45392DB2" w14:textId="77777777" w:rsidR="00844E8B" w:rsidRPr="00844E8B" w:rsidRDefault="00844E8B" w:rsidP="00844E8B">
            <w:pPr>
              <w:ind w:right="-2"/>
              <w:jc w:val="center"/>
              <w:rPr>
                <w:sz w:val="22"/>
                <w:szCs w:val="22"/>
                <w:lang w:val="en-US"/>
              </w:rPr>
            </w:pPr>
            <w:r w:rsidRPr="00844E8B">
              <w:rPr>
                <w:sz w:val="22"/>
                <w:szCs w:val="22"/>
                <w:lang w:val="en-US"/>
              </w:rPr>
              <w:t>x</w:t>
            </w:r>
          </w:p>
        </w:tc>
      </w:tr>
      <w:tr w:rsidR="00844E8B" w:rsidRPr="00844E8B" w14:paraId="3C4476F1" w14:textId="77777777" w:rsidTr="00104FF4">
        <w:trPr>
          <w:trHeight w:val="277"/>
          <w:jc w:val="center"/>
        </w:trPr>
        <w:tc>
          <w:tcPr>
            <w:tcW w:w="1696" w:type="dxa"/>
            <w:vMerge/>
            <w:tcBorders>
              <w:bottom w:val="single" w:sz="4" w:space="0" w:color="auto"/>
            </w:tcBorders>
            <w:shd w:val="clear" w:color="auto" w:fill="auto"/>
            <w:vAlign w:val="center"/>
          </w:tcPr>
          <w:p w14:paraId="7BE72DBA" w14:textId="77777777" w:rsidR="00844E8B" w:rsidRPr="00844E8B" w:rsidRDefault="00844E8B" w:rsidP="00844E8B">
            <w:pPr>
              <w:ind w:right="-2"/>
              <w:jc w:val="center"/>
              <w:rPr>
                <w:sz w:val="22"/>
                <w:szCs w:val="22"/>
              </w:rPr>
            </w:pPr>
          </w:p>
        </w:tc>
        <w:tc>
          <w:tcPr>
            <w:tcW w:w="3684" w:type="dxa"/>
            <w:vMerge/>
            <w:shd w:val="clear" w:color="auto" w:fill="auto"/>
            <w:vAlign w:val="center"/>
          </w:tcPr>
          <w:p w14:paraId="6ED234A6" w14:textId="77777777" w:rsidR="00844E8B" w:rsidRPr="00844E8B" w:rsidRDefault="00844E8B" w:rsidP="00844E8B">
            <w:pPr>
              <w:ind w:right="-2"/>
              <w:jc w:val="center"/>
              <w:rPr>
                <w:sz w:val="22"/>
                <w:szCs w:val="22"/>
              </w:rPr>
            </w:pPr>
          </w:p>
        </w:tc>
        <w:tc>
          <w:tcPr>
            <w:tcW w:w="1705" w:type="dxa"/>
            <w:shd w:val="clear" w:color="auto" w:fill="auto"/>
            <w:vAlign w:val="center"/>
          </w:tcPr>
          <w:p w14:paraId="113ABCB8" w14:textId="77777777" w:rsidR="00844E8B" w:rsidRPr="00844E8B" w:rsidRDefault="00844E8B" w:rsidP="00844E8B">
            <w:pPr>
              <w:ind w:right="-2"/>
              <w:jc w:val="center"/>
              <w:rPr>
                <w:sz w:val="22"/>
                <w:szCs w:val="22"/>
              </w:rPr>
            </w:pPr>
            <w:r w:rsidRPr="00844E8B">
              <w:rPr>
                <w:sz w:val="22"/>
                <w:szCs w:val="22"/>
              </w:rPr>
              <w:t>с 01.07.2025</w:t>
            </w:r>
          </w:p>
        </w:tc>
        <w:tc>
          <w:tcPr>
            <w:tcW w:w="1271" w:type="dxa"/>
            <w:shd w:val="clear" w:color="auto" w:fill="auto"/>
            <w:vAlign w:val="center"/>
          </w:tcPr>
          <w:p w14:paraId="15668E6D" w14:textId="77777777" w:rsidR="00844E8B" w:rsidRPr="00844E8B" w:rsidRDefault="00844E8B" w:rsidP="00844E8B">
            <w:pPr>
              <w:jc w:val="center"/>
              <w:rPr>
                <w:sz w:val="22"/>
                <w:szCs w:val="22"/>
              </w:rPr>
            </w:pPr>
            <w:r w:rsidRPr="00844E8B">
              <w:rPr>
                <w:sz w:val="22"/>
                <w:szCs w:val="22"/>
              </w:rPr>
              <w:t>304,31</w:t>
            </w:r>
          </w:p>
        </w:tc>
        <w:tc>
          <w:tcPr>
            <w:tcW w:w="1562" w:type="dxa"/>
            <w:shd w:val="clear" w:color="auto" w:fill="auto"/>
            <w:vAlign w:val="center"/>
          </w:tcPr>
          <w:p w14:paraId="1A72AC30" w14:textId="77777777" w:rsidR="00844E8B" w:rsidRPr="00844E8B" w:rsidRDefault="00844E8B" w:rsidP="00844E8B">
            <w:pPr>
              <w:ind w:right="-2"/>
              <w:jc w:val="center"/>
              <w:rPr>
                <w:sz w:val="22"/>
                <w:szCs w:val="22"/>
                <w:lang w:val="en-US"/>
              </w:rPr>
            </w:pPr>
            <w:r w:rsidRPr="00844E8B">
              <w:rPr>
                <w:sz w:val="22"/>
                <w:szCs w:val="22"/>
                <w:lang w:val="en-US"/>
              </w:rPr>
              <w:t>x</w:t>
            </w:r>
          </w:p>
        </w:tc>
      </w:tr>
      <w:tr w:rsidR="00844E8B" w:rsidRPr="00844E8B" w14:paraId="48A54C82" w14:textId="77777777" w:rsidTr="00104FF4">
        <w:trPr>
          <w:trHeight w:val="267"/>
          <w:jc w:val="center"/>
        </w:trPr>
        <w:tc>
          <w:tcPr>
            <w:tcW w:w="1696" w:type="dxa"/>
            <w:vMerge/>
            <w:tcBorders>
              <w:bottom w:val="single" w:sz="4" w:space="0" w:color="auto"/>
            </w:tcBorders>
            <w:shd w:val="clear" w:color="auto" w:fill="auto"/>
            <w:vAlign w:val="center"/>
          </w:tcPr>
          <w:p w14:paraId="2993DCA9" w14:textId="77777777" w:rsidR="00844E8B" w:rsidRPr="00844E8B" w:rsidRDefault="00844E8B" w:rsidP="00844E8B">
            <w:pPr>
              <w:ind w:right="-2"/>
              <w:jc w:val="center"/>
              <w:rPr>
                <w:sz w:val="22"/>
                <w:szCs w:val="22"/>
              </w:rPr>
            </w:pPr>
          </w:p>
        </w:tc>
        <w:tc>
          <w:tcPr>
            <w:tcW w:w="3684" w:type="dxa"/>
            <w:vMerge/>
            <w:shd w:val="clear" w:color="auto" w:fill="auto"/>
            <w:vAlign w:val="center"/>
          </w:tcPr>
          <w:p w14:paraId="28850275" w14:textId="77777777" w:rsidR="00844E8B" w:rsidRPr="00844E8B" w:rsidRDefault="00844E8B" w:rsidP="00844E8B">
            <w:pPr>
              <w:ind w:right="-2"/>
              <w:jc w:val="center"/>
              <w:rPr>
                <w:sz w:val="22"/>
                <w:szCs w:val="22"/>
              </w:rPr>
            </w:pPr>
          </w:p>
        </w:tc>
        <w:tc>
          <w:tcPr>
            <w:tcW w:w="1705" w:type="dxa"/>
            <w:shd w:val="clear" w:color="auto" w:fill="auto"/>
            <w:vAlign w:val="center"/>
          </w:tcPr>
          <w:p w14:paraId="11BC0BC9" w14:textId="77777777" w:rsidR="00844E8B" w:rsidRPr="00844E8B" w:rsidRDefault="00844E8B" w:rsidP="00844E8B">
            <w:pPr>
              <w:ind w:right="-2"/>
              <w:jc w:val="center"/>
              <w:rPr>
                <w:sz w:val="22"/>
                <w:szCs w:val="22"/>
              </w:rPr>
            </w:pPr>
            <w:r w:rsidRPr="00844E8B">
              <w:rPr>
                <w:sz w:val="22"/>
                <w:szCs w:val="22"/>
              </w:rPr>
              <w:t>с 01.01.2026</w:t>
            </w:r>
          </w:p>
        </w:tc>
        <w:tc>
          <w:tcPr>
            <w:tcW w:w="1271" w:type="dxa"/>
            <w:shd w:val="clear" w:color="auto" w:fill="auto"/>
            <w:vAlign w:val="center"/>
          </w:tcPr>
          <w:p w14:paraId="761CEA38" w14:textId="77777777" w:rsidR="00844E8B" w:rsidRPr="00844E8B" w:rsidRDefault="00844E8B" w:rsidP="00844E8B">
            <w:pPr>
              <w:jc w:val="center"/>
              <w:rPr>
                <w:sz w:val="22"/>
                <w:szCs w:val="22"/>
              </w:rPr>
            </w:pPr>
            <w:r w:rsidRPr="00844E8B">
              <w:rPr>
                <w:sz w:val="22"/>
                <w:szCs w:val="22"/>
              </w:rPr>
              <w:t>304,31</w:t>
            </w:r>
          </w:p>
        </w:tc>
        <w:tc>
          <w:tcPr>
            <w:tcW w:w="1562" w:type="dxa"/>
            <w:shd w:val="clear" w:color="auto" w:fill="auto"/>
            <w:vAlign w:val="center"/>
          </w:tcPr>
          <w:p w14:paraId="4E525C21" w14:textId="77777777" w:rsidR="00844E8B" w:rsidRPr="00844E8B" w:rsidRDefault="00844E8B" w:rsidP="00844E8B">
            <w:pPr>
              <w:ind w:right="-2"/>
              <w:jc w:val="center"/>
              <w:rPr>
                <w:sz w:val="22"/>
                <w:szCs w:val="22"/>
                <w:lang w:val="en-US"/>
              </w:rPr>
            </w:pPr>
            <w:r w:rsidRPr="00844E8B">
              <w:rPr>
                <w:sz w:val="22"/>
                <w:szCs w:val="22"/>
                <w:lang w:val="en-US"/>
              </w:rPr>
              <w:t>x</w:t>
            </w:r>
          </w:p>
        </w:tc>
      </w:tr>
      <w:tr w:rsidR="00844E8B" w:rsidRPr="00844E8B" w14:paraId="24D4E695" w14:textId="77777777" w:rsidTr="00104FF4">
        <w:trPr>
          <w:trHeight w:val="271"/>
          <w:jc w:val="center"/>
        </w:trPr>
        <w:tc>
          <w:tcPr>
            <w:tcW w:w="1696" w:type="dxa"/>
            <w:vMerge/>
            <w:tcBorders>
              <w:bottom w:val="single" w:sz="4" w:space="0" w:color="auto"/>
            </w:tcBorders>
            <w:shd w:val="clear" w:color="auto" w:fill="auto"/>
            <w:vAlign w:val="center"/>
          </w:tcPr>
          <w:p w14:paraId="0874EDFF" w14:textId="77777777" w:rsidR="00844E8B" w:rsidRPr="00844E8B" w:rsidRDefault="00844E8B" w:rsidP="00844E8B">
            <w:pPr>
              <w:ind w:right="-2"/>
              <w:jc w:val="center"/>
              <w:rPr>
                <w:sz w:val="22"/>
                <w:szCs w:val="22"/>
              </w:rPr>
            </w:pPr>
          </w:p>
        </w:tc>
        <w:tc>
          <w:tcPr>
            <w:tcW w:w="3684" w:type="dxa"/>
            <w:vMerge/>
            <w:shd w:val="clear" w:color="auto" w:fill="auto"/>
            <w:vAlign w:val="center"/>
          </w:tcPr>
          <w:p w14:paraId="08DB1027" w14:textId="77777777" w:rsidR="00844E8B" w:rsidRPr="00844E8B" w:rsidRDefault="00844E8B" w:rsidP="00844E8B">
            <w:pPr>
              <w:ind w:right="-2"/>
              <w:jc w:val="center"/>
              <w:rPr>
                <w:sz w:val="22"/>
                <w:szCs w:val="22"/>
              </w:rPr>
            </w:pPr>
          </w:p>
        </w:tc>
        <w:tc>
          <w:tcPr>
            <w:tcW w:w="1705" w:type="dxa"/>
            <w:shd w:val="clear" w:color="auto" w:fill="auto"/>
            <w:vAlign w:val="center"/>
          </w:tcPr>
          <w:p w14:paraId="57076AB4" w14:textId="77777777" w:rsidR="00844E8B" w:rsidRPr="00844E8B" w:rsidRDefault="00844E8B" w:rsidP="00844E8B">
            <w:pPr>
              <w:ind w:right="-2"/>
              <w:jc w:val="center"/>
              <w:rPr>
                <w:sz w:val="22"/>
                <w:szCs w:val="22"/>
              </w:rPr>
            </w:pPr>
            <w:r w:rsidRPr="00844E8B">
              <w:rPr>
                <w:sz w:val="22"/>
                <w:szCs w:val="22"/>
              </w:rPr>
              <w:t>с 01.07.2026</w:t>
            </w:r>
          </w:p>
        </w:tc>
        <w:tc>
          <w:tcPr>
            <w:tcW w:w="1271" w:type="dxa"/>
            <w:shd w:val="clear" w:color="auto" w:fill="auto"/>
            <w:vAlign w:val="center"/>
          </w:tcPr>
          <w:p w14:paraId="5295609E" w14:textId="77777777" w:rsidR="00844E8B" w:rsidRPr="00844E8B" w:rsidRDefault="00844E8B" w:rsidP="00844E8B">
            <w:pPr>
              <w:jc w:val="center"/>
              <w:rPr>
                <w:sz w:val="22"/>
                <w:szCs w:val="22"/>
              </w:rPr>
            </w:pPr>
            <w:r w:rsidRPr="00844E8B">
              <w:rPr>
                <w:sz w:val="22"/>
                <w:szCs w:val="22"/>
              </w:rPr>
              <w:t>325,37</w:t>
            </w:r>
          </w:p>
        </w:tc>
        <w:tc>
          <w:tcPr>
            <w:tcW w:w="1562" w:type="dxa"/>
            <w:shd w:val="clear" w:color="auto" w:fill="auto"/>
          </w:tcPr>
          <w:p w14:paraId="47A87673" w14:textId="77777777" w:rsidR="00844E8B" w:rsidRPr="00844E8B" w:rsidRDefault="00844E8B" w:rsidP="00844E8B">
            <w:pPr>
              <w:ind w:right="-2"/>
              <w:jc w:val="center"/>
              <w:rPr>
                <w:sz w:val="22"/>
                <w:szCs w:val="22"/>
                <w:lang w:val="en-US"/>
              </w:rPr>
            </w:pPr>
            <w:r w:rsidRPr="00844E8B">
              <w:rPr>
                <w:sz w:val="22"/>
                <w:szCs w:val="22"/>
                <w:lang w:val="en-US"/>
              </w:rPr>
              <w:t>x</w:t>
            </w:r>
          </w:p>
        </w:tc>
      </w:tr>
      <w:tr w:rsidR="00844E8B" w:rsidRPr="00844E8B" w14:paraId="1B8A97CD" w14:textId="77777777" w:rsidTr="00104FF4">
        <w:trPr>
          <w:trHeight w:val="304"/>
          <w:jc w:val="center"/>
        </w:trPr>
        <w:tc>
          <w:tcPr>
            <w:tcW w:w="1696" w:type="dxa"/>
            <w:vMerge/>
            <w:tcBorders>
              <w:bottom w:val="single" w:sz="4" w:space="0" w:color="auto"/>
            </w:tcBorders>
            <w:shd w:val="clear" w:color="auto" w:fill="auto"/>
            <w:vAlign w:val="center"/>
          </w:tcPr>
          <w:p w14:paraId="169E9C93" w14:textId="77777777" w:rsidR="00844E8B" w:rsidRPr="00844E8B" w:rsidRDefault="00844E8B" w:rsidP="00844E8B">
            <w:pPr>
              <w:ind w:right="-2"/>
              <w:jc w:val="center"/>
              <w:rPr>
                <w:sz w:val="22"/>
                <w:szCs w:val="22"/>
              </w:rPr>
            </w:pPr>
          </w:p>
        </w:tc>
        <w:tc>
          <w:tcPr>
            <w:tcW w:w="3684" w:type="dxa"/>
            <w:vMerge/>
            <w:shd w:val="clear" w:color="auto" w:fill="auto"/>
            <w:vAlign w:val="center"/>
          </w:tcPr>
          <w:p w14:paraId="5DE980F4" w14:textId="77777777" w:rsidR="00844E8B" w:rsidRPr="00844E8B" w:rsidRDefault="00844E8B" w:rsidP="00844E8B">
            <w:pPr>
              <w:ind w:right="-2"/>
              <w:jc w:val="center"/>
              <w:rPr>
                <w:sz w:val="22"/>
                <w:szCs w:val="22"/>
              </w:rPr>
            </w:pPr>
          </w:p>
        </w:tc>
        <w:tc>
          <w:tcPr>
            <w:tcW w:w="1705" w:type="dxa"/>
            <w:shd w:val="clear" w:color="auto" w:fill="auto"/>
            <w:vAlign w:val="center"/>
          </w:tcPr>
          <w:p w14:paraId="6204EA67" w14:textId="77777777" w:rsidR="00844E8B" w:rsidRPr="00844E8B" w:rsidRDefault="00844E8B" w:rsidP="00844E8B">
            <w:pPr>
              <w:ind w:right="-2"/>
              <w:jc w:val="center"/>
              <w:rPr>
                <w:sz w:val="22"/>
                <w:szCs w:val="22"/>
              </w:rPr>
            </w:pPr>
            <w:r w:rsidRPr="00844E8B">
              <w:rPr>
                <w:sz w:val="22"/>
                <w:szCs w:val="22"/>
              </w:rPr>
              <w:t>с 01.01.2027</w:t>
            </w:r>
          </w:p>
        </w:tc>
        <w:tc>
          <w:tcPr>
            <w:tcW w:w="1271" w:type="dxa"/>
            <w:shd w:val="clear" w:color="auto" w:fill="auto"/>
            <w:vAlign w:val="center"/>
          </w:tcPr>
          <w:p w14:paraId="71A1627B" w14:textId="77777777" w:rsidR="00844E8B" w:rsidRPr="00844E8B" w:rsidRDefault="00844E8B" w:rsidP="00844E8B">
            <w:pPr>
              <w:jc w:val="center"/>
              <w:rPr>
                <w:sz w:val="22"/>
                <w:szCs w:val="22"/>
              </w:rPr>
            </w:pPr>
            <w:r w:rsidRPr="00844E8B">
              <w:rPr>
                <w:sz w:val="22"/>
                <w:szCs w:val="22"/>
              </w:rPr>
              <w:t>325,37</w:t>
            </w:r>
          </w:p>
        </w:tc>
        <w:tc>
          <w:tcPr>
            <w:tcW w:w="1562" w:type="dxa"/>
            <w:shd w:val="clear" w:color="auto" w:fill="auto"/>
          </w:tcPr>
          <w:p w14:paraId="574C0C8E" w14:textId="77777777" w:rsidR="00844E8B" w:rsidRPr="00844E8B" w:rsidRDefault="00844E8B" w:rsidP="00844E8B">
            <w:pPr>
              <w:ind w:right="-2"/>
              <w:jc w:val="center"/>
              <w:rPr>
                <w:sz w:val="22"/>
                <w:szCs w:val="22"/>
                <w:lang w:val="en-US"/>
              </w:rPr>
            </w:pPr>
            <w:r w:rsidRPr="00844E8B">
              <w:rPr>
                <w:sz w:val="22"/>
                <w:szCs w:val="22"/>
                <w:lang w:val="en-US"/>
              </w:rPr>
              <w:t>x</w:t>
            </w:r>
          </w:p>
        </w:tc>
      </w:tr>
      <w:tr w:rsidR="00844E8B" w:rsidRPr="00844E8B" w14:paraId="246B0E43" w14:textId="77777777" w:rsidTr="00104FF4">
        <w:trPr>
          <w:trHeight w:val="279"/>
          <w:jc w:val="center"/>
        </w:trPr>
        <w:tc>
          <w:tcPr>
            <w:tcW w:w="1696" w:type="dxa"/>
            <w:vMerge/>
            <w:tcBorders>
              <w:bottom w:val="single" w:sz="4" w:space="0" w:color="auto"/>
            </w:tcBorders>
            <w:shd w:val="clear" w:color="auto" w:fill="auto"/>
            <w:vAlign w:val="center"/>
          </w:tcPr>
          <w:p w14:paraId="2EEE62C0" w14:textId="77777777" w:rsidR="00844E8B" w:rsidRPr="00844E8B" w:rsidRDefault="00844E8B" w:rsidP="00844E8B">
            <w:pPr>
              <w:ind w:right="-2"/>
              <w:jc w:val="center"/>
              <w:rPr>
                <w:sz w:val="22"/>
                <w:szCs w:val="22"/>
              </w:rPr>
            </w:pPr>
          </w:p>
        </w:tc>
        <w:tc>
          <w:tcPr>
            <w:tcW w:w="3684" w:type="dxa"/>
            <w:vMerge/>
            <w:shd w:val="clear" w:color="auto" w:fill="auto"/>
            <w:vAlign w:val="center"/>
          </w:tcPr>
          <w:p w14:paraId="0A4F19F9" w14:textId="77777777" w:rsidR="00844E8B" w:rsidRPr="00844E8B" w:rsidRDefault="00844E8B" w:rsidP="00844E8B">
            <w:pPr>
              <w:ind w:right="-2"/>
              <w:jc w:val="center"/>
              <w:rPr>
                <w:sz w:val="22"/>
                <w:szCs w:val="22"/>
              </w:rPr>
            </w:pPr>
          </w:p>
        </w:tc>
        <w:tc>
          <w:tcPr>
            <w:tcW w:w="1705" w:type="dxa"/>
            <w:shd w:val="clear" w:color="auto" w:fill="auto"/>
            <w:vAlign w:val="center"/>
          </w:tcPr>
          <w:p w14:paraId="17A41E1B" w14:textId="77777777" w:rsidR="00844E8B" w:rsidRPr="00844E8B" w:rsidRDefault="00844E8B" w:rsidP="00844E8B">
            <w:pPr>
              <w:ind w:right="-2"/>
              <w:jc w:val="center"/>
              <w:rPr>
                <w:sz w:val="22"/>
                <w:szCs w:val="22"/>
              </w:rPr>
            </w:pPr>
            <w:r w:rsidRPr="00844E8B">
              <w:rPr>
                <w:sz w:val="22"/>
                <w:szCs w:val="22"/>
              </w:rPr>
              <w:t>с 01.07.2027</w:t>
            </w:r>
          </w:p>
        </w:tc>
        <w:tc>
          <w:tcPr>
            <w:tcW w:w="1271" w:type="dxa"/>
            <w:shd w:val="clear" w:color="auto" w:fill="auto"/>
            <w:vAlign w:val="center"/>
          </w:tcPr>
          <w:p w14:paraId="0E23B193" w14:textId="77777777" w:rsidR="00844E8B" w:rsidRPr="00844E8B" w:rsidRDefault="00844E8B" w:rsidP="00844E8B">
            <w:pPr>
              <w:jc w:val="center"/>
              <w:rPr>
                <w:sz w:val="22"/>
                <w:szCs w:val="22"/>
              </w:rPr>
            </w:pPr>
            <w:r w:rsidRPr="00844E8B">
              <w:rPr>
                <w:sz w:val="22"/>
                <w:szCs w:val="22"/>
              </w:rPr>
              <w:t>320,34</w:t>
            </w:r>
          </w:p>
        </w:tc>
        <w:tc>
          <w:tcPr>
            <w:tcW w:w="1562" w:type="dxa"/>
            <w:shd w:val="clear" w:color="auto" w:fill="auto"/>
          </w:tcPr>
          <w:p w14:paraId="0A601DFC" w14:textId="77777777" w:rsidR="00844E8B" w:rsidRPr="00844E8B" w:rsidRDefault="00844E8B" w:rsidP="00844E8B">
            <w:pPr>
              <w:ind w:right="-2"/>
              <w:jc w:val="center"/>
              <w:rPr>
                <w:sz w:val="22"/>
                <w:szCs w:val="22"/>
                <w:lang w:val="en-US"/>
              </w:rPr>
            </w:pPr>
            <w:r w:rsidRPr="00844E8B">
              <w:rPr>
                <w:sz w:val="22"/>
                <w:szCs w:val="22"/>
                <w:lang w:val="en-US"/>
              </w:rPr>
              <w:t>x</w:t>
            </w:r>
          </w:p>
        </w:tc>
      </w:tr>
      <w:tr w:rsidR="00844E8B" w:rsidRPr="00844E8B" w14:paraId="4ECF862E" w14:textId="77777777" w:rsidTr="00104FF4">
        <w:trPr>
          <w:trHeight w:val="278"/>
          <w:jc w:val="center"/>
        </w:trPr>
        <w:tc>
          <w:tcPr>
            <w:tcW w:w="1696" w:type="dxa"/>
            <w:vMerge/>
            <w:tcBorders>
              <w:bottom w:val="single" w:sz="4" w:space="0" w:color="auto"/>
            </w:tcBorders>
            <w:shd w:val="clear" w:color="auto" w:fill="auto"/>
            <w:vAlign w:val="center"/>
          </w:tcPr>
          <w:p w14:paraId="3A0EDF48" w14:textId="77777777" w:rsidR="00844E8B" w:rsidRPr="00844E8B" w:rsidRDefault="00844E8B" w:rsidP="00844E8B">
            <w:pPr>
              <w:ind w:right="-2"/>
              <w:jc w:val="center"/>
              <w:rPr>
                <w:sz w:val="22"/>
                <w:szCs w:val="22"/>
              </w:rPr>
            </w:pPr>
          </w:p>
        </w:tc>
        <w:tc>
          <w:tcPr>
            <w:tcW w:w="3684" w:type="dxa"/>
            <w:shd w:val="clear" w:color="auto" w:fill="auto"/>
            <w:vAlign w:val="center"/>
          </w:tcPr>
          <w:p w14:paraId="679896CF" w14:textId="77777777" w:rsidR="00844E8B" w:rsidRPr="00844E8B" w:rsidRDefault="00844E8B" w:rsidP="00844E8B">
            <w:pPr>
              <w:ind w:right="-2"/>
              <w:jc w:val="center"/>
              <w:rPr>
                <w:sz w:val="22"/>
                <w:szCs w:val="22"/>
              </w:rPr>
            </w:pPr>
            <w:r w:rsidRPr="00844E8B">
              <w:rPr>
                <w:sz w:val="22"/>
                <w:szCs w:val="22"/>
              </w:rPr>
              <w:t>Двухставочный</w:t>
            </w:r>
          </w:p>
        </w:tc>
        <w:tc>
          <w:tcPr>
            <w:tcW w:w="1705" w:type="dxa"/>
            <w:shd w:val="clear" w:color="auto" w:fill="auto"/>
            <w:vAlign w:val="center"/>
          </w:tcPr>
          <w:p w14:paraId="63DE723E" w14:textId="77777777" w:rsidR="00844E8B" w:rsidRPr="00844E8B" w:rsidRDefault="00844E8B" w:rsidP="00844E8B">
            <w:pPr>
              <w:jc w:val="center"/>
              <w:rPr>
                <w:sz w:val="22"/>
                <w:szCs w:val="22"/>
              </w:rPr>
            </w:pPr>
            <w:r w:rsidRPr="00844E8B">
              <w:rPr>
                <w:sz w:val="22"/>
                <w:szCs w:val="22"/>
              </w:rPr>
              <w:t>x</w:t>
            </w:r>
          </w:p>
        </w:tc>
        <w:tc>
          <w:tcPr>
            <w:tcW w:w="1271" w:type="dxa"/>
            <w:shd w:val="clear" w:color="auto" w:fill="auto"/>
            <w:vAlign w:val="center"/>
          </w:tcPr>
          <w:p w14:paraId="67D195B4" w14:textId="77777777" w:rsidR="00844E8B" w:rsidRPr="00844E8B" w:rsidRDefault="00844E8B" w:rsidP="00844E8B">
            <w:pPr>
              <w:jc w:val="center"/>
              <w:rPr>
                <w:sz w:val="22"/>
                <w:szCs w:val="22"/>
              </w:rPr>
            </w:pPr>
            <w:r w:rsidRPr="00844E8B">
              <w:rPr>
                <w:sz w:val="22"/>
                <w:szCs w:val="22"/>
              </w:rPr>
              <w:t>x</w:t>
            </w:r>
          </w:p>
        </w:tc>
        <w:tc>
          <w:tcPr>
            <w:tcW w:w="1562" w:type="dxa"/>
            <w:shd w:val="clear" w:color="auto" w:fill="auto"/>
            <w:vAlign w:val="center"/>
          </w:tcPr>
          <w:p w14:paraId="6E690AC8" w14:textId="77777777" w:rsidR="00844E8B" w:rsidRPr="00844E8B" w:rsidRDefault="00844E8B" w:rsidP="00844E8B">
            <w:pPr>
              <w:ind w:right="-2"/>
              <w:jc w:val="center"/>
              <w:rPr>
                <w:sz w:val="22"/>
                <w:szCs w:val="22"/>
                <w:lang w:val="en-US"/>
              </w:rPr>
            </w:pPr>
            <w:r w:rsidRPr="00844E8B">
              <w:rPr>
                <w:sz w:val="22"/>
                <w:szCs w:val="22"/>
                <w:lang w:val="en-US"/>
              </w:rPr>
              <w:t>x</w:t>
            </w:r>
          </w:p>
        </w:tc>
      </w:tr>
      <w:tr w:rsidR="00844E8B" w:rsidRPr="00844E8B" w14:paraId="548569E5" w14:textId="77777777" w:rsidTr="00104FF4">
        <w:trPr>
          <w:trHeight w:val="416"/>
          <w:jc w:val="center"/>
        </w:trPr>
        <w:tc>
          <w:tcPr>
            <w:tcW w:w="1696" w:type="dxa"/>
            <w:vMerge/>
            <w:tcBorders>
              <w:bottom w:val="single" w:sz="4" w:space="0" w:color="auto"/>
            </w:tcBorders>
            <w:shd w:val="clear" w:color="auto" w:fill="auto"/>
            <w:vAlign w:val="center"/>
          </w:tcPr>
          <w:p w14:paraId="0A5B5F5E" w14:textId="77777777" w:rsidR="00844E8B" w:rsidRPr="00844E8B" w:rsidRDefault="00844E8B" w:rsidP="00844E8B">
            <w:pPr>
              <w:ind w:right="-2"/>
              <w:jc w:val="center"/>
              <w:rPr>
                <w:sz w:val="22"/>
                <w:szCs w:val="22"/>
              </w:rPr>
            </w:pPr>
          </w:p>
        </w:tc>
        <w:tc>
          <w:tcPr>
            <w:tcW w:w="3684" w:type="dxa"/>
            <w:shd w:val="clear" w:color="auto" w:fill="auto"/>
            <w:vAlign w:val="center"/>
          </w:tcPr>
          <w:p w14:paraId="6E6645A7" w14:textId="77777777" w:rsidR="00844E8B" w:rsidRPr="00844E8B" w:rsidRDefault="00844E8B" w:rsidP="00844E8B">
            <w:pPr>
              <w:ind w:right="-2"/>
              <w:jc w:val="center"/>
              <w:rPr>
                <w:sz w:val="22"/>
                <w:szCs w:val="22"/>
              </w:rPr>
            </w:pPr>
            <w:r w:rsidRPr="00844E8B">
              <w:rPr>
                <w:sz w:val="22"/>
                <w:szCs w:val="22"/>
              </w:rPr>
              <w:t>Ставка за тепловую энергию, руб./Гкал</w:t>
            </w:r>
          </w:p>
        </w:tc>
        <w:tc>
          <w:tcPr>
            <w:tcW w:w="1705" w:type="dxa"/>
            <w:shd w:val="clear" w:color="auto" w:fill="auto"/>
            <w:vAlign w:val="center"/>
          </w:tcPr>
          <w:p w14:paraId="648B13D2" w14:textId="77777777" w:rsidR="00844E8B" w:rsidRPr="00844E8B" w:rsidRDefault="00844E8B" w:rsidP="00844E8B">
            <w:pPr>
              <w:jc w:val="center"/>
              <w:rPr>
                <w:sz w:val="22"/>
                <w:szCs w:val="22"/>
              </w:rPr>
            </w:pPr>
            <w:r w:rsidRPr="00844E8B">
              <w:rPr>
                <w:sz w:val="22"/>
                <w:szCs w:val="22"/>
              </w:rPr>
              <w:t>x</w:t>
            </w:r>
          </w:p>
        </w:tc>
        <w:tc>
          <w:tcPr>
            <w:tcW w:w="1271" w:type="dxa"/>
            <w:shd w:val="clear" w:color="auto" w:fill="auto"/>
            <w:vAlign w:val="center"/>
          </w:tcPr>
          <w:p w14:paraId="46845EBE" w14:textId="77777777" w:rsidR="00844E8B" w:rsidRPr="00844E8B" w:rsidRDefault="00844E8B" w:rsidP="00844E8B">
            <w:pPr>
              <w:jc w:val="center"/>
              <w:rPr>
                <w:sz w:val="22"/>
                <w:szCs w:val="22"/>
              </w:rPr>
            </w:pPr>
            <w:r w:rsidRPr="00844E8B">
              <w:rPr>
                <w:sz w:val="22"/>
                <w:szCs w:val="22"/>
              </w:rPr>
              <w:t>x</w:t>
            </w:r>
          </w:p>
        </w:tc>
        <w:tc>
          <w:tcPr>
            <w:tcW w:w="1562" w:type="dxa"/>
            <w:shd w:val="clear" w:color="auto" w:fill="auto"/>
            <w:vAlign w:val="center"/>
          </w:tcPr>
          <w:p w14:paraId="5F3377BD" w14:textId="77777777" w:rsidR="00844E8B" w:rsidRPr="00844E8B" w:rsidRDefault="00844E8B" w:rsidP="00844E8B">
            <w:pPr>
              <w:ind w:right="-2"/>
              <w:jc w:val="center"/>
              <w:rPr>
                <w:sz w:val="22"/>
                <w:szCs w:val="22"/>
                <w:lang w:val="en-US"/>
              </w:rPr>
            </w:pPr>
            <w:r w:rsidRPr="00844E8B">
              <w:rPr>
                <w:sz w:val="22"/>
                <w:szCs w:val="22"/>
                <w:lang w:val="en-US"/>
              </w:rPr>
              <w:t>x</w:t>
            </w:r>
          </w:p>
        </w:tc>
      </w:tr>
      <w:tr w:rsidR="00844E8B" w:rsidRPr="00844E8B" w14:paraId="790D088E" w14:textId="77777777" w:rsidTr="00104FF4">
        <w:trPr>
          <w:trHeight w:val="472"/>
          <w:jc w:val="center"/>
        </w:trPr>
        <w:tc>
          <w:tcPr>
            <w:tcW w:w="1696" w:type="dxa"/>
            <w:vMerge/>
            <w:tcBorders>
              <w:bottom w:val="single" w:sz="4" w:space="0" w:color="auto"/>
            </w:tcBorders>
            <w:shd w:val="clear" w:color="auto" w:fill="auto"/>
            <w:vAlign w:val="center"/>
          </w:tcPr>
          <w:p w14:paraId="1D3C6709" w14:textId="77777777" w:rsidR="00844E8B" w:rsidRPr="00844E8B" w:rsidRDefault="00844E8B" w:rsidP="00844E8B">
            <w:pPr>
              <w:ind w:right="-2"/>
              <w:jc w:val="center"/>
              <w:rPr>
                <w:sz w:val="22"/>
                <w:szCs w:val="22"/>
              </w:rPr>
            </w:pPr>
          </w:p>
        </w:tc>
        <w:tc>
          <w:tcPr>
            <w:tcW w:w="3684" w:type="dxa"/>
            <w:shd w:val="clear" w:color="auto" w:fill="auto"/>
            <w:vAlign w:val="center"/>
          </w:tcPr>
          <w:p w14:paraId="31498CE0" w14:textId="77777777" w:rsidR="00844E8B" w:rsidRPr="00844E8B" w:rsidRDefault="00844E8B" w:rsidP="00844E8B">
            <w:pPr>
              <w:ind w:right="-2"/>
              <w:jc w:val="center"/>
              <w:rPr>
                <w:sz w:val="22"/>
                <w:szCs w:val="22"/>
              </w:rPr>
            </w:pPr>
            <w:r w:rsidRPr="00844E8B">
              <w:rPr>
                <w:sz w:val="22"/>
                <w:szCs w:val="22"/>
              </w:rPr>
              <w:t>Ставка за содержание тепловой мощности, тыс. руб./Гкал/ч в мес.</w:t>
            </w:r>
          </w:p>
        </w:tc>
        <w:tc>
          <w:tcPr>
            <w:tcW w:w="1705" w:type="dxa"/>
            <w:shd w:val="clear" w:color="auto" w:fill="auto"/>
            <w:vAlign w:val="center"/>
          </w:tcPr>
          <w:p w14:paraId="6DAE4796" w14:textId="77777777" w:rsidR="00844E8B" w:rsidRPr="00844E8B" w:rsidRDefault="00844E8B" w:rsidP="00844E8B">
            <w:pPr>
              <w:jc w:val="center"/>
              <w:rPr>
                <w:sz w:val="22"/>
                <w:szCs w:val="22"/>
              </w:rPr>
            </w:pPr>
            <w:r w:rsidRPr="00844E8B">
              <w:rPr>
                <w:sz w:val="22"/>
                <w:szCs w:val="22"/>
              </w:rPr>
              <w:t>x</w:t>
            </w:r>
          </w:p>
        </w:tc>
        <w:tc>
          <w:tcPr>
            <w:tcW w:w="1271" w:type="dxa"/>
            <w:shd w:val="clear" w:color="auto" w:fill="auto"/>
            <w:vAlign w:val="center"/>
          </w:tcPr>
          <w:p w14:paraId="51FD3A01" w14:textId="77777777" w:rsidR="00844E8B" w:rsidRPr="00844E8B" w:rsidRDefault="00844E8B" w:rsidP="00844E8B">
            <w:pPr>
              <w:jc w:val="center"/>
              <w:rPr>
                <w:sz w:val="22"/>
                <w:szCs w:val="22"/>
              </w:rPr>
            </w:pPr>
            <w:r w:rsidRPr="00844E8B">
              <w:rPr>
                <w:sz w:val="22"/>
                <w:szCs w:val="22"/>
              </w:rPr>
              <w:t>x</w:t>
            </w:r>
          </w:p>
        </w:tc>
        <w:tc>
          <w:tcPr>
            <w:tcW w:w="1562" w:type="dxa"/>
            <w:shd w:val="clear" w:color="auto" w:fill="auto"/>
            <w:vAlign w:val="center"/>
          </w:tcPr>
          <w:p w14:paraId="7AA72395" w14:textId="77777777" w:rsidR="00844E8B" w:rsidRPr="00844E8B" w:rsidRDefault="00844E8B" w:rsidP="00844E8B">
            <w:pPr>
              <w:ind w:right="-2"/>
              <w:jc w:val="center"/>
              <w:rPr>
                <w:sz w:val="22"/>
                <w:szCs w:val="22"/>
                <w:lang w:val="en-US"/>
              </w:rPr>
            </w:pPr>
            <w:r w:rsidRPr="00844E8B">
              <w:rPr>
                <w:sz w:val="22"/>
                <w:szCs w:val="22"/>
                <w:lang w:val="en-US"/>
              </w:rPr>
              <w:t>x</w:t>
            </w:r>
          </w:p>
        </w:tc>
      </w:tr>
      <w:tr w:rsidR="00844E8B" w:rsidRPr="00844E8B" w14:paraId="19DFF86A" w14:textId="77777777" w:rsidTr="00104FF4">
        <w:trPr>
          <w:trHeight w:val="808"/>
          <w:jc w:val="center"/>
        </w:trPr>
        <w:tc>
          <w:tcPr>
            <w:tcW w:w="1696" w:type="dxa"/>
            <w:vMerge/>
            <w:tcBorders>
              <w:bottom w:val="single" w:sz="4" w:space="0" w:color="auto"/>
            </w:tcBorders>
            <w:shd w:val="clear" w:color="auto" w:fill="auto"/>
            <w:vAlign w:val="center"/>
          </w:tcPr>
          <w:p w14:paraId="040E327D" w14:textId="77777777" w:rsidR="00844E8B" w:rsidRPr="00844E8B" w:rsidRDefault="00844E8B" w:rsidP="00844E8B">
            <w:pPr>
              <w:ind w:right="-2"/>
              <w:jc w:val="center"/>
              <w:rPr>
                <w:sz w:val="22"/>
                <w:szCs w:val="22"/>
              </w:rPr>
            </w:pPr>
          </w:p>
        </w:tc>
        <w:tc>
          <w:tcPr>
            <w:tcW w:w="8222" w:type="dxa"/>
            <w:gridSpan w:val="4"/>
            <w:shd w:val="clear" w:color="auto" w:fill="auto"/>
            <w:vAlign w:val="center"/>
          </w:tcPr>
          <w:p w14:paraId="2FB3A57A" w14:textId="77777777" w:rsidR="00844E8B" w:rsidRPr="00844E8B" w:rsidRDefault="00844E8B" w:rsidP="00844E8B">
            <w:pPr>
              <w:ind w:right="-2"/>
              <w:jc w:val="center"/>
              <w:rPr>
                <w:sz w:val="22"/>
                <w:szCs w:val="22"/>
              </w:rPr>
            </w:pPr>
            <w:r w:rsidRPr="00844E8B">
              <w:rPr>
                <w:sz w:val="22"/>
                <w:szCs w:val="22"/>
              </w:rPr>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844E8B" w:rsidRPr="00844E8B" w14:paraId="17E22118" w14:textId="77777777" w:rsidTr="00104FF4">
        <w:trPr>
          <w:trHeight w:val="453"/>
          <w:jc w:val="center"/>
        </w:trPr>
        <w:tc>
          <w:tcPr>
            <w:tcW w:w="1696" w:type="dxa"/>
            <w:vMerge/>
            <w:tcBorders>
              <w:bottom w:val="single" w:sz="4" w:space="0" w:color="auto"/>
            </w:tcBorders>
            <w:shd w:val="clear" w:color="auto" w:fill="auto"/>
            <w:vAlign w:val="center"/>
          </w:tcPr>
          <w:p w14:paraId="4049ABBC" w14:textId="77777777" w:rsidR="00844E8B" w:rsidRPr="00844E8B" w:rsidRDefault="00844E8B" w:rsidP="00844E8B">
            <w:pPr>
              <w:ind w:right="-2"/>
              <w:jc w:val="center"/>
              <w:rPr>
                <w:sz w:val="22"/>
                <w:szCs w:val="22"/>
              </w:rPr>
            </w:pPr>
            <w:bookmarkStart w:id="54" w:name="_Hlk25840592"/>
          </w:p>
        </w:tc>
        <w:tc>
          <w:tcPr>
            <w:tcW w:w="3684" w:type="dxa"/>
            <w:shd w:val="clear" w:color="auto" w:fill="auto"/>
            <w:vAlign w:val="center"/>
          </w:tcPr>
          <w:p w14:paraId="654E3219" w14:textId="77777777" w:rsidR="00844E8B" w:rsidRPr="00844E8B" w:rsidRDefault="00844E8B" w:rsidP="00844E8B">
            <w:pPr>
              <w:ind w:right="-2"/>
              <w:jc w:val="center"/>
              <w:rPr>
                <w:sz w:val="22"/>
                <w:szCs w:val="22"/>
              </w:rPr>
            </w:pPr>
            <w:r w:rsidRPr="00844E8B">
              <w:rPr>
                <w:sz w:val="22"/>
                <w:szCs w:val="22"/>
              </w:rPr>
              <w:t>Одноставочный</w:t>
            </w:r>
          </w:p>
          <w:p w14:paraId="03E4CB04" w14:textId="77777777" w:rsidR="00844E8B" w:rsidRPr="00844E8B" w:rsidRDefault="00844E8B" w:rsidP="00844E8B">
            <w:pPr>
              <w:ind w:right="-2"/>
              <w:jc w:val="center"/>
              <w:rPr>
                <w:sz w:val="22"/>
                <w:szCs w:val="22"/>
              </w:rPr>
            </w:pPr>
            <w:r w:rsidRPr="00844E8B">
              <w:rPr>
                <w:sz w:val="22"/>
                <w:szCs w:val="22"/>
              </w:rPr>
              <w:t>руб./Гкал</w:t>
            </w:r>
          </w:p>
        </w:tc>
        <w:tc>
          <w:tcPr>
            <w:tcW w:w="1705" w:type="dxa"/>
            <w:shd w:val="clear" w:color="auto" w:fill="auto"/>
            <w:vAlign w:val="center"/>
          </w:tcPr>
          <w:p w14:paraId="7B4D1B70" w14:textId="77777777" w:rsidR="00844E8B" w:rsidRPr="00844E8B" w:rsidRDefault="00844E8B" w:rsidP="00844E8B">
            <w:pPr>
              <w:ind w:right="-2"/>
              <w:jc w:val="center"/>
              <w:rPr>
                <w:sz w:val="22"/>
                <w:szCs w:val="22"/>
              </w:rPr>
            </w:pPr>
            <w:r w:rsidRPr="00844E8B">
              <w:rPr>
                <w:sz w:val="22"/>
                <w:szCs w:val="22"/>
              </w:rPr>
              <w:t>x</w:t>
            </w:r>
          </w:p>
        </w:tc>
        <w:tc>
          <w:tcPr>
            <w:tcW w:w="1271" w:type="dxa"/>
            <w:shd w:val="clear" w:color="auto" w:fill="auto"/>
            <w:vAlign w:val="center"/>
          </w:tcPr>
          <w:p w14:paraId="5822805C" w14:textId="77777777" w:rsidR="00844E8B" w:rsidRPr="00844E8B" w:rsidRDefault="00844E8B" w:rsidP="00844E8B">
            <w:pPr>
              <w:ind w:right="-2"/>
              <w:jc w:val="center"/>
              <w:rPr>
                <w:sz w:val="22"/>
                <w:szCs w:val="22"/>
              </w:rPr>
            </w:pPr>
            <w:r w:rsidRPr="00844E8B">
              <w:rPr>
                <w:sz w:val="22"/>
                <w:szCs w:val="22"/>
                <w:lang w:val="en-US"/>
              </w:rPr>
              <w:t>x</w:t>
            </w:r>
          </w:p>
        </w:tc>
        <w:tc>
          <w:tcPr>
            <w:tcW w:w="1562" w:type="dxa"/>
            <w:shd w:val="clear" w:color="auto" w:fill="auto"/>
            <w:vAlign w:val="center"/>
          </w:tcPr>
          <w:p w14:paraId="3EA3402F" w14:textId="77777777" w:rsidR="00844E8B" w:rsidRPr="00844E8B" w:rsidRDefault="00844E8B" w:rsidP="00844E8B">
            <w:pPr>
              <w:ind w:right="-2"/>
              <w:jc w:val="center"/>
              <w:rPr>
                <w:sz w:val="22"/>
                <w:szCs w:val="22"/>
                <w:lang w:val="en-US"/>
              </w:rPr>
            </w:pPr>
            <w:r w:rsidRPr="00844E8B">
              <w:rPr>
                <w:sz w:val="22"/>
                <w:szCs w:val="22"/>
                <w:lang w:val="en-US"/>
              </w:rPr>
              <w:t>x</w:t>
            </w:r>
          </w:p>
        </w:tc>
      </w:tr>
      <w:bookmarkEnd w:id="54"/>
      <w:tr w:rsidR="00844E8B" w:rsidRPr="00844E8B" w14:paraId="5F567B38" w14:textId="77777777" w:rsidTr="00104FF4">
        <w:trPr>
          <w:trHeight w:val="301"/>
          <w:jc w:val="center"/>
        </w:trPr>
        <w:tc>
          <w:tcPr>
            <w:tcW w:w="1696" w:type="dxa"/>
            <w:vMerge/>
            <w:tcBorders>
              <w:bottom w:val="single" w:sz="4" w:space="0" w:color="auto"/>
            </w:tcBorders>
            <w:shd w:val="clear" w:color="auto" w:fill="auto"/>
            <w:vAlign w:val="center"/>
          </w:tcPr>
          <w:p w14:paraId="591C5D46" w14:textId="77777777" w:rsidR="00844E8B" w:rsidRPr="00844E8B" w:rsidRDefault="00844E8B" w:rsidP="00844E8B">
            <w:pPr>
              <w:ind w:right="-2"/>
              <w:jc w:val="center"/>
              <w:rPr>
                <w:sz w:val="22"/>
                <w:szCs w:val="22"/>
              </w:rPr>
            </w:pPr>
          </w:p>
        </w:tc>
        <w:tc>
          <w:tcPr>
            <w:tcW w:w="3684" w:type="dxa"/>
            <w:shd w:val="clear" w:color="auto" w:fill="auto"/>
            <w:vAlign w:val="center"/>
          </w:tcPr>
          <w:p w14:paraId="3033322E" w14:textId="77777777" w:rsidR="00844E8B" w:rsidRPr="00844E8B" w:rsidRDefault="00844E8B" w:rsidP="00844E8B">
            <w:pPr>
              <w:ind w:right="-2"/>
              <w:jc w:val="center"/>
              <w:rPr>
                <w:sz w:val="22"/>
                <w:szCs w:val="22"/>
              </w:rPr>
            </w:pPr>
            <w:r w:rsidRPr="00844E8B">
              <w:rPr>
                <w:sz w:val="22"/>
                <w:szCs w:val="22"/>
              </w:rPr>
              <w:t>Двухставочный</w:t>
            </w:r>
          </w:p>
        </w:tc>
        <w:tc>
          <w:tcPr>
            <w:tcW w:w="1705" w:type="dxa"/>
            <w:shd w:val="clear" w:color="auto" w:fill="auto"/>
            <w:vAlign w:val="center"/>
          </w:tcPr>
          <w:p w14:paraId="3718C9D5" w14:textId="77777777" w:rsidR="00844E8B" w:rsidRPr="00844E8B" w:rsidRDefault="00844E8B" w:rsidP="00844E8B">
            <w:pPr>
              <w:jc w:val="center"/>
              <w:rPr>
                <w:sz w:val="22"/>
                <w:szCs w:val="22"/>
              </w:rPr>
            </w:pPr>
            <w:r w:rsidRPr="00844E8B">
              <w:rPr>
                <w:sz w:val="22"/>
                <w:szCs w:val="22"/>
              </w:rPr>
              <w:t>x</w:t>
            </w:r>
          </w:p>
        </w:tc>
        <w:tc>
          <w:tcPr>
            <w:tcW w:w="1271" w:type="dxa"/>
            <w:shd w:val="clear" w:color="auto" w:fill="auto"/>
            <w:vAlign w:val="center"/>
          </w:tcPr>
          <w:p w14:paraId="4D03AFEB" w14:textId="77777777" w:rsidR="00844E8B" w:rsidRPr="00844E8B" w:rsidRDefault="00844E8B" w:rsidP="00844E8B">
            <w:pPr>
              <w:ind w:right="-2"/>
              <w:jc w:val="center"/>
              <w:rPr>
                <w:sz w:val="22"/>
                <w:szCs w:val="22"/>
                <w:lang w:val="en-US"/>
              </w:rPr>
            </w:pPr>
            <w:r w:rsidRPr="00844E8B">
              <w:rPr>
                <w:sz w:val="22"/>
                <w:szCs w:val="22"/>
                <w:lang w:val="en-US"/>
              </w:rPr>
              <w:t>x</w:t>
            </w:r>
          </w:p>
        </w:tc>
        <w:tc>
          <w:tcPr>
            <w:tcW w:w="1562" w:type="dxa"/>
            <w:shd w:val="clear" w:color="auto" w:fill="auto"/>
            <w:vAlign w:val="center"/>
          </w:tcPr>
          <w:p w14:paraId="2180A569" w14:textId="77777777" w:rsidR="00844E8B" w:rsidRPr="00844E8B" w:rsidRDefault="00844E8B" w:rsidP="00844E8B">
            <w:pPr>
              <w:ind w:right="-2"/>
              <w:jc w:val="center"/>
              <w:rPr>
                <w:sz w:val="22"/>
                <w:szCs w:val="22"/>
                <w:lang w:val="en-US"/>
              </w:rPr>
            </w:pPr>
            <w:r w:rsidRPr="00844E8B">
              <w:rPr>
                <w:sz w:val="22"/>
                <w:szCs w:val="22"/>
                <w:lang w:val="en-US"/>
              </w:rPr>
              <w:t>x</w:t>
            </w:r>
          </w:p>
        </w:tc>
      </w:tr>
      <w:tr w:rsidR="00844E8B" w:rsidRPr="00844E8B" w14:paraId="3E251E9B" w14:textId="77777777" w:rsidTr="00104FF4">
        <w:trPr>
          <w:trHeight w:val="391"/>
          <w:jc w:val="center"/>
        </w:trPr>
        <w:tc>
          <w:tcPr>
            <w:tcW w:w="1696" w:type="dxa"/>
            <w:vMerge/>
            <w:tcBorders>
              <w:bottom w:val="single" w:sz="4" w:space="0" w:color="auto"/>
            </w:tcBorders>
            <w:shd w:val="clear" w:color="auto" w:fill="auto"/>
            <w:vAlign w:val="center"/>
          </w:tcPr>
          <w:p w14:paraId="13C1F787" w14:textId="77777777" w:rsidR="00844E8B" w:rsidRPr="00844E8B" w:rsidRDefault="00844E8B" w:rsidP="00844E8B">
            <w:pPr>
              <w:ind w:right="-2"/>
              <w:jc w:val="center"/>
              <w:rPr>
                <w:sz w:val="22"/>
                <w:szCs w:val="22"/>
              </w:rPr>
            </w:pPr>
          </w:p>
        </w:tc>
        <w:tc>
          <w:tcPr>
            <w:tcW w:w="3684" w:type="dxa"/>
            <w:shd w:val="clear" w:color="auto" w:fill="auto"/>
            <w:vAlign w:val="center"/>
          </w:tcPr>
          <w:p w14:paraId="1341A3E7" w14:textId="77777777" w:rsidR="00844E8B" w:rsidRPr="00844E8B" w:rsidRDefault="00844E8B" w:rsidP="00844E8B">
            <w:pPr>
              <w:ind w:right="-2"/>
              <w:jc w:val="center"/>
              <w:rPr>
                <w:sz w:val="22"/>
                <w:szCs w:val="22"/>
              </w:rPr>
            </w:pPr>
            <w:r w:rsidRPr="00844E8B">
              <w:rPr>
                <w:sz w:val="22"/>
                <w:szCs w:val="22"/>
              </w:rPr>
              <w:t>Ставка за тепловую энергию, руб./Гкал</w:t>
            </w:r>
          </w:p>
        </w:tc>
        <w:tc>
          <w:tcPr>
            <w:tcW w:w="1705" w:type="dxa"/>
            <w:shd w:val="clear" w:color="auto" w:fill="auto"/>
            <w:vAlign w:val="center"/>
          </w:tcPr>
          <w:p w14:paraId="58398EB0" w14:textId="77777777" w:rsidR="00844E8B" w:rsidRPr="00844E8B" w:rsidRDefault="00844E8B" w:rsidP="00844E8B">
            <w:pPr>
              <w:jc w:val="center"/>
              <w:rPr>
                <w:sz w:val="22"/>
                <w:szCs w:val="22"/>
              </w:rPr>
            </w:pPr>
            <w:r w:rsidRPr="00844E8B">
              <w:rPr>
                <w:sz w:val="22"/>
                <w:szCs w:val="22"/>
              </w:rPr>
              <w:t>x</w:t>
            </w:r>
          </w:p>
        </w:tc>
        <w:tc>
          <w:tcPr>
            <w:tcW w:w="1271" w:type="dxa"/>
            <w:shd w:val="clear" w:color="auto" w:fill="auto"/>
            <w:vAlign w:val="center"/>
          </w:tcPr>
          <w:p w14:paraId="3323D180" w14:textId="77777777" w:rsidR="00844E8B" w:rsidRPr="00844E8B" w:rsidRDefault="00844E8B" w:rsidP="00844E8B">
            <w:pPr>
              <w:jc w:val="center"/>
              <w:rPr>
                <w:sz w:val="22"/>
                <w:szCs w:val="22"/>
              </w:rPr>
            </w:pPr>
            <w:r w:rsidRPr="00844E8B">
              <w:rPr>
                <w:sz w:val="22"/>
                <w:szCs w:val="22"/>
              </w:rPr>
              <w:t>x</w:t>
            </w:r>
          </w:p>
        </w:tc>
        <w:tc>
          <w:tcPr>
            <w:tcW w:w="1562" w:type="dxa"/>
            <w:shd w:val="clear" w:color="auto" w:fill="auto"/>
            <w:vAlign w:val="center"/>
          </w:tcPr>
          <w:p w14:paraId="0028F3FF" w14:textId="77777777" w:rsidR="00844E8B" w:rsidRPr="00844E8B" w:rsidRDefault="00844E8B" w:rsidP="00844E8B">
            <w:pPr>
              <w:ind w:right="-2"/>
              <w:jc w:val="center"/>
              <w:rPr>
                <w:sz w:val="22"/>
                <w:szCs w:val="22"/>
                <w:lang w:val="en-US"/>
              </w:rPr>
            </w:pPr>
            <w:r w:rsidRPr="00844E8B">
              <w:rPr>
                <w:sz w:val="22"/>
                <w:szCs w:val="22"/>
                <w:lang w:val="en-US"/>
              </w:rPr>
              <w:t>x</w:t>
            </w:r>
          </w:p>
        </w:tc>
      </w:tr>
      <w:tr w:rsidR="00844E8B" w:rsidRPr="00844E8B" w14:paraId="4D0984C6" w14:textId="77777777" w:rsidTr="00104FF4">
        <w:trPr>
          <w:trHeight w:val="517"/>
          <w:jc w:val="center"/>
        </w:trPr>
        <w:tc>
          <w:tcPr>
            <w:tcW w:w="1696" w:type="dxa"/>
            <w:vMerge/>
            <w:tcBorders>
              <w:bottom w:val="single" w:sz="4" w:space="0" w:color="auto"/>
            </w:tcBorders>
            <w:shd w:val="clear" w:color="auto" w:fill="auto"/>
            <w:vAlign w:val="center"/>
          </w:tcPr>
          <w:p w14:paraId="3113F727" w14:textId="77777777" w:rsidR="00844E8B" w:rsidRPr="00844E8B" w:rsidRDefault="00844E8B" w:rsidP="00844E8B">
            <w:pPr>
              <w:ind w:right="-2"/>
              <w:jc w:val="center"/>
              <w:rPr>
                <w:sz w:val="22"/>
                <w:szCs w:val="22"/>
              </w:rPr>
            </w:pPr>
          </w:p>
        </w:tc>
        <w:tc>
          <w:tcPr>
            <w:tcW w:w="3684" w:type="dxa"/>
            <w:shd w:val="clear" w:color="auto" w:fill="auto"/>
            <w:vAlign w:val="center"/>
          </w:tcPr>
          <w:p w14:paraId="65FD6909" w14:textId="77777777" w:rsidR="00844E8B" w:rsidRPr="00844E8B" w:rsidRDefault="00844E8B" w:rsidP="00844E8B">
            <w:pPr>
              <w:ind w:right="-2"/>
              <w:jc w:val="center"/>
              <w:rPr>
                <w:sz w:val="22"/>
                <w:szCs w:val="22"/>
              </w:rPr>
            </w:pPr>
            <w:r w:rsidRPr="00844E8B">
              <w:rPr>
                <w:sz w:val="22"/>
                <w:szCs w:val="22"/>
              </w:rPr>
              <w:t>Ставка за содержание тепловой мощности, тыс. руб./Гкал/ч в мес.</w:t>
            </w:r>
          </w:p>
        </w:tc>
        <w:tc>
          <w:tcPr>
            <w:tcW w:w="1705" w:type="dxa"/>
            <w:shd w:val="clear" w:color="auto" w:fill="auto"/>
            <w:vAlign w:val="center"/>
          </w:tcPr>
          <w:p w14:paraId="45B35E41" w14:textId="77777777" w:rsidR="00844E8B" w:rsidRPr="00844E8B" w:rsidRDefault="00844E8B" w:rsidP="00844E8B">
            <w:pPr>
              <w:jc w:val="center"/>
              <w:rPr>
                <w:sz w:val="22"/>
                <w:szCs w:val="22"/>
              </w:rPr>
            </w:pPr>
            <w:r w:rsidRPr="00844E8B">
              <w:rPr>
                <w:sz w:val="22"/>
                <w:szCs w:val="22"/>
              </w:rPr>
              <w:t>x</w:t>
            </w:r>
          </w:p>
        </w:tc>
        <w:tc>
          <w:tcPr>
            <w:tcW w:w="1271" w:type="dxa"/>
            <w:shd w:val="clear" w:color="auto" w:fill="auto"/>
            <w:vAlign w:val="center"/>
          </w:tcPr>
          <w:p w14:paraId="0D33B13E" w14:textId="77777777" w:rsidR="00844E8B" w:rsidRPr="00844E8B" w:rsidRDefault="00844E8B" w:rsidP="00844E8B">
            <w:pPr>
              <w:jc w:val="center"/>
              <w:rPr>
                <w:sz w:val="22"/>
                <w:szCs w:val="22"/>
              </w:rPr>
            </w:pPr>
            <w:r w:rsidRPr="00844E8B">
              <w:rPr>
                <w:sz w:val="22"/>
                <w:szCs w:val="22"/>
              </w:rPr>
              <w:t>x</w:t>
            </w:r>
          </w:p>
        </w:tc>
        <w:tc>
          <w:tcPr>
            <w:tcW w:w="1562" w:type="dxa"/>
            <w:shd w:val="clear" w:color="auto" w:fill="auto"/>
            <w:vAlign w:val="center"/>
          </w:tcPr>
          <w:p w14:paraId="132351E5" w14:textId="77777777" w:rsidR="00844E8B" w:rsidRPr="00844E8B" w:rsidRDefault="00844E8B" w:rsidP="00844E8B">
            <w:pPr>
              <w:ind w:right="-2"/>
              <w:jc w:val="center"/>
              <w:rPr>
                <w:sz w:val="22"/>
                <w:szCs w:val="22"/>
                <w:lang w:val="en-US"/>
              </w:rPr>
            </w:pPr>
            <w:r w:rsidRPr="00844E8B">
              <w:rPr>
                <w:sz w:val="22"/>
                <w:szCs w:val="22"/>
                <w:lang w:val="en-US"/>
              </w:rPr>
              <w:t>x</w:t>
            </w:r>
          </w:p>
        </w:tc>
      </w:tr>
      <w:tr w:rsidR="00844E8B" w:rsidRPr="00844E8B" w14:paraId="351EEFA6" w14:textId="77777777" w:rsidTr="00104FF4">
        <w:trPr>
          <w:trHeight w:val="836"/>
          <w:jc w:val="center"/>
        </w:trPr>
        <w:tc>
          <w:tcPr>
            <w:tcW w:w="1696" w:type="dxa"/>
            <w:vMerge/>
            <w:tcBorders>
              <w:bottom w:val="single" w:sz="4" w:space="0" w:color="auto"/>
            </w:tcBorders>
            <w:shd w:val="clear" w:color="auto" w:fill="auto"/>
            <w:vAlign w:val="center"/>
          </w:tcPr>
          <w:p w14:paraId="01377DD2" w14:textId="77777777" w:rsidR="00844E8B" w:rsidRPr="00844E8B" w:rsidRDefault="00844E8B" w:rsidP="00844E8B">
            <w:pPr>
              <w:ind w:right="-2"/>
              <w:jc w:val="center"/>
              <w:rPr>
                <w:sz w:val="22"/>
                <w:szCs w:val="22"/>
              </w:rPr>
            </w:pPr>
          </w:p>
        </w:tc>
        <w:tc>
          <w:tcPr>
            <w:tcW w:w="8222" w:type="dxa"/>
            <w:gridSpan w:val="4"/>
            <w:shd w:val="clear" w:color="auto" w:fill="auto"/>
            <w:vAlign w:val="center"/>
          </w:tcPr>
          <w:p w14:paraId="48E28541" w14:textId="77777777" w:rsidR="00844E8B" w:rsidRPr="00844E8B" w:rsidRDefault="00844E8B" w:rsidP="00844E8B">
            <w:pPr>
              <w:ind w:right="-2"/>
              <w:jc w:val="center"/>
              <w:rPr>
                <w:sz w:val="22"/>
                <w:szCs w:val="22"/>
              </w:rPr>
            </w:pPr>
            <w:r w:rsidRPr="00844E8B">
              <w:rPr>
                <w:sz w:val="22"/>
                <w:szCs w:val="22"/>
              </w:rPr>
              <w:t xml:space="preserve">Для потребителей, подключенных к тепловой сети после тепловых пунктов </w:t>
            </w:r>
            <w:r w:rsidRPr="00844E8B">
              <w:rPr>
                <w:sz w:val="22"/>
                <w:szCs w:val="22"/>
              </w:rPr>
              <w:br/>
              <w:t>(на тепловых пунктах), эксплуатируемых теплоснабжающей организацией</w:t>
            </w:r>
          </w:p>
        </w:tc>
      </w:tr>
      <w:tr w:rsidR="00844E8B" w:rsidRPr="00844E8B" w14:paraId="530ABA1C" w14:textId="77777777" w:rsidTr="00104FF4">
        <w:trPr>
          <w:trHeight w:val="415"/>
          <w:jc w:val="center"/>
        </w:trPr>
        <w:tc>
          <w:tcPr>
            <w:tcW w:w="1696" w:type="dxa"/>
            <w:vMerge/>
            <w:tcBorders>
              <w:bottom w:val="single" w:sz="4" w:space="0" w:color="auto"/>
            </w:tcBorders>
            <w:shd w:val="clear" w:color="auto" w:fill="auto"/>
            <w:vAlign w:val="center"/>
          </w:tcPr>
          <w:p w14:paraId="7EDC7ADC" w14:textId="77777777" w:rsidR="00844E8B" w:rsidRPr="00844E8B" w:rsidRDefault="00844E8B" w:rsidP="00844E8B">
            <w:pPr>
              <w:ind w:right="-2"/>
              <w:rPr>
                <w:sz w:val="22"/>
                <w:szCs w:val="22"/>
              </w:rPr>
            </w:pPr>
          </w:p>
        </w:tc>
        <w:tc>
          <w:tcPr>
            <w:tcW w:w="3684" w:type="dxa"/>
            <w:shd w:val="clear" w:color="auto" w:fill="auto"/>
            <w:vAlign w:val="center"/>
          </w:tcPr>
          <w:p w14:paraId="6B6235AB" w14:textId="77777777" w:rsidR="00844E8B" w:rsidRPr="00844E8B" w:rsidRDefault="00844E8B" w:rsidP="00844E8B">
            <w:pPr>
              <w:ind w:right="-2"/>
              <w:jc w:val="center"/>
              <w:rPr>
                <w:sz w:val="22"/>
                <w:szCs w:val="22"/>
              </w:rPr>
            </w:pPr>
            <w:r w:rsidRPr="00844E8B">
              <w:rPr>
                <w:sz w:val="22"/>
                <w:szCs w:val="22"/>
              </w:rPr>
              <w:t>Одноставочный</w:t>
            </w:r>
          </w:p>
          <w:p w14:paraId="31B1C2C1" w14:textId="77777777" w:rsidR="00844E8B" w:rsidRPr="00844E8B" w:rsidRDefault="00844E8B" w:rsidP="00844E8B">
            <w:pPr>
              <w:ind w:right="-2"/>
              <w:jc w:val="center"/>
              <w:rPr>
                <w:sz w:val="22"/>
                <w:szCs w:val="22"/>
              </w:rPr>
            </w:pPr>
            <w:r w:rsidRPr="00844E8B">
              <w:rPr>
                <w:sz w:val="22"/>
                <w:szCs w:val="22"/>
              </w:rPr>
              <w:t>руб./Гкал</w:t>
            </w:r>
          </w:p>
        </w:tc>
        <w:tc>
          <w:tcPr>
            <w:tcW w:w="1705" w:type="dxa"/>
            <w:shd w:val="clear" w:color="auto" w:fill="auto"/>
            <w:vAlign w:val="center"/>
          </w:tcPr>
          <w:p w14:paraId="0B8933AB" w14:textId="77777777" w:rsidR="00844E8B" w:rsidRPr="00844E8B" w:rsidRDefault="00844E8B" w:rsidP="00844E8B">
            <w:pPr>
              <w:ind w:right="-2"/>
              <w:jc w:val="center"/>
              <w:rPr>
                <w:sz w:val="22"/>
                <w:szCs w:val="22"/>
              </w:rPr>
            </w:pPr>
            <w:r w:rsidRPr="00844E8B">
              <w:rPr>
                <w:sz w:val="22"/>
                <w:szCs w:val="22"/>
              </w:rPr>
              <w:t>x</w:t>
            </w:r>
          </w:p>
        </w:tc>
        <w:tc>
          <w:tcPr>
            <w:tcW w:w="1271" w:type="dxa"/>
            <w:shd w:val="clear" w:color="auto" w:fill="auto"/>
            <w:vAlign w:val="center"/>
          </w:tcPr>
          <w:p w14:paraId="298FDA86" w14:textId="77777777" w:rsidR="00844E8B" w:rsidRPr="00844E8B" w:rsidRDefault="00844E8B" w:rsidP="00844E8B">
            <w:pPr>
              <w:ind w:right="-2"/>
              <w:jc w:val="center"/>
              <w:rPr>
                <w:sz w:val="22"/>
                <w:szCs w:val="22"/>
              </w:rPr>
            </w:pPr>
            <w:r w:rsidRPr="00844E8B">
              <w:rPr>
                <w:sz w:val="22"/>
                <w:szCs w:val="22"/>
                <w:lang w:val="en-US"/>
              </w:rPr>
              <w:t>x</w:t>
            </w:r>
          </w:p>
        </w:tc>
        <w:tc>
          <w:tcPr>
            <w:tcW w:w="1562" w:type="dxa"/>
            <w:shd w:val="clear" w:color="auto" w:fill="auto"/>
            <w:vAlign w:val="center"/>
          </w:tcPr>
          <w:p w14:paraId="0EBF1163" w14:textId="77777777" w:rsidR="00844E8B" w:rsidRPr="00844E8B" w:rsidRDefault="00844E8B" w:rsidP="00844E8B">
            <w:pPr>
              <w:ind w:right="-2"/>
              <w:jc w:val="center"/>
              <w:rPr>
                <w:sz w:val="22"/>
                <w:szCs w:val="22"/>
                <w:lang w:val="en-US"/>
              </w:rPr>
            </w:pPr>
            <w:r w:rsidRPr="00844E8B">
              <w:rPr>
                <w:sz w:val="22"/>
                <w:szCs w:val="22"/>
                <w:lang w:val="en-US"/>
              </w:rPr>
              <w:t>x</w:t>
            </w:r>
          </w:p>
        </w:tc>
      </w:tr>
      <w:tr w:rsidR="00844E8B" w:rsidRPr="00844E8B" w14:paraId="5FC870D9" w14:textId="77777777" w:rsidTr="00104FF4">
        <w:trPr>
          <w:trHeight w:val="176"/>
          <w:jc w:val="center"/>
        </w:trPr>
        <w:tc>
          <w:tcPr>
            <w:tcW w:w="1696" w:type="dxa"/>
            <w:vMerge/>
            <w:tcBorders>
              <w:bottom w:val="single" w:sz="4" w:space="0" w:color="auto"/>
            </w:tcBorders>
            <w:shd w:val="clear" w:color="auto" w:fill="auto"/>
            <w:vAlign w:val="center"/>
          </w:tcPr>
          <w:p w14:paraId="5D92B862" w14:textId="77777777" w:rsidR="00844E8B" w:rsidRPr="00844E8B" w:rsidRDefault="00844E8B" w:rsidP="00844E8B">
            <w:pPr>
              <w:ind w:right="-2"/>
              <w:rPr>
                <w:sz w:val="22"/>
                <w:szCs w:val="22"/>
              </w:rPr>
            </w:pPr>
          </w:p>
        </w:tc>
        <w:tc>
          <w:tcPr>
            <w:tcW w:w="3684" w:type="dxa"/>
            <w:shd w:val="clear" w:color="auto" w:fill="auto"/>
            <w:vAlign w:val="center"/>
          </w:tcPr>
          <w:p w14:paraId="60B87D3D" w14:textId="77777777" w:rsidR="00844E8B" w:rsidRPr="00844E8B" w:rsidRDefault="00844E8B" w:rsidP="00844E8B">
            <w:pPr>
              <w:ind w:right="-2"/>
              <w:jc w:val="center"/>
              <w:rPr>
                <w:sz w:val="22"/>
                <w:szCs w:val="22"/>
              </w:rPr>
            </w:pPr>
            <w:r w:rsidRPr="00844E8B">
              <w:rPr>
                <w:sz w:val="22"/>
                <w:szCs w:val="22"/>
              </w:rPr>
              <w:t>Двухставочный</w:t>
            </w:r>
          </w:p>
        </w:tc>
        <w:tc>
          <w:tcPr>
            <w:tcW w:w="1705" w:type="dxa"/>
            <w:shd w:val="clear" w:color="auto" w:fill="auto"/>
            <w:vAlign w:val="center"/>
          </w:tcPr>
          <w:p w14:paraId="20A96DBF" w14:textId="77777777" w:rsidR="00844E8B" w:rsidRPr="00844E8B" w:rsidRDefault="00844E8B" w:rsidP="00844E8B">
            <w:pPr>
              <w:jc w:val="center"/>
              <w:rPr>
                <w:sz w:val="22"/>
                <w:szCs w:val="22"/>
              </w:rPr>
            </w:pPr>
            <w:r w:rsidRPr="00844E8B">
              <w:rPr>
                <w:sz w:val="22"/>
                <w:szCs w:val="22"/>
              </w:rPr>
              <w:t>x</w:t>
            </w:r>
          </w:p>
        </w:tc>
        <w:tc>
          <w:tcPr>
            <w:tcW w:w="1271" w:type="dxa"/>
            <w:shd w:val="clear" w:color="auto" w:fill="auto"/>
            <w:vAlign w:val="center"/>
          </w:tcPr>
          <w:p w14:paraId="1EE3F109" w14:textId="77777777" w:rsidR="00844E8B" w:rsidRPr="00844E8B" w:rsidRDefault="00844E8B" w:rsidP="00844E8B">
            <w:pPr>
              <w:ind w:right="-2"/>
              <w:jc w:val="center"/>
              <w:rPr>
                <w:sz w:val="22"/>
                <w:szCs w:val="22"/>
                <w:lang w:val="en-US"/>
              </w:rPr>
            </w:pPr>
            <w:r w:rsidRPr="00844E8B">
              <w:rPr>
                <w:sz w:val="22"/>
                <w:szCs w:val="22"/>
                <w:lang w:val="en-US"/>
              </w:rPr>
              <w:t>x</w:t>
            </w:r>
          </w:p>
        </w:tc>
        <w:tc>
          <w:tcPr>
            <w:tcW w:w="1562" w:type="dxa"/>
            <w:shd w:val="clear" w:color="auto" w:fill="auto"/>
            <w:vAlign w:val="center"/>
          </w:tcPr>
          <w:p w14:paraId="29A2A609" w14:textId="77777777" w:rsidR="00844E8B" w:rsidRPr="00844E8B" w:rsidRDefault="00844E8B" w:rsidP="00844E8B">
            <w:pPr>
              <w:ind w:right="-2"/>
              <w:jc w:val="center"/>
              <w:rPr>
                <w:sz w:val="22"/>
                <w:szCs w:val="22"/>
                <w:lang w:val="en-US"/>
              </w:rPr>
            </w:pPr>
            <w:r w:rsidRPr="00844E8B">
              <w:rPr>
                <w:sz w:val="22"/>
                <w:szCs w:val="22"/>
                <w:lang w:val="en-US"/>
              </w:rPr>
              <w:t>x</w:t>
            </w:r>
          </w:p>
        </w:tc>
      </w:tr>
      <w:tr w:rsidR="00844E8B" w:rsidRPr="00844E8B" w14:paraId="6C89EC5A" w14:textId="77777777" w:rsidTr="00104FF4">
        <w:trPr>
          <w:trHeight w:val="490"/>
          <w:jc w:val="center"/>
        </w:trPr>
        <w:tc>
          <w:tcPr>
            <w:tcW w:w="1696" w:type="dxa"/>
            <w:vMerge/>
            <w:tcBorders>
              <w:bottom w:val="single" w:sz="4" w:space="0" w:color="auto"/>
            </w:tcBorders>
            <w:shd w:val="clear" w:color="auto" w:fill="auto"/>
            <w:vAlign w:val="center"/>
          </w:tcPr>
          <w:p w14:paraId="279E1CE9" w14:textId="77777777" w:rsidR="00844E8B" w:rsidRPr="00844E8B" w:rsidRDefault="00844E8B" w:rsidP="00844E8B">
            <w:pPr>
              <w:ind w:right="-2"/>
              <w:rPr>
                <w:sz w:val="22"/>
                <w:szCs w:val="22"/>
              </w:rPr>
            </w:pPr>
          </w:p>
        </w:tc>
        <w:tc>
          <w:tcPr>
            <w:tcW w:w="3684" w:type="dxa"/>
            <w:shd w:val="clear" w:color="auto" w:fill="auto"/>
            <w:vAlign w:val="center"/>
          </w:tcPr>
          <w:p w14:paraId="77C7D595" w14:textId="77777777" w:rsidR="00844E8B" w:rsidRPr="00844E8B" w:rsidRDefault="00844E8B" w:rsidP="00844E8B">
            <w:pPr>
              <w:ind w:right="-2"/>
              <w:jc w:val="center"/>
              <w:rPr>
                <w:sz w:val="22"/>
                <w:szCs w:val="22"/>
              </w:rPr>
            </w:pPr>
            <w:r w:rsidRPr="00844E8B">
              <w:rPr>
                <w:sz w:val="22"/>
                <w:szCs w:val="22"/>
              </w:rPr>
              <w:t>Ставка за тепловую энергию, руб./Гкал</w:t>
            </w:r>
          </w:p>
        </w:tc>
        <w:tc>
          <w:tcPr>
            <w:tcW w:w="1705" w:type="dxa"/>
            <w:shd w:val="clear" w:color="auto" w:fill="auto"/>
            <w:vAlign w:val="center"/>
          </w:tcPr>
          <w:p w14:paraId="4859A526" w14:textId="77777777" w:rsidR="00844E8B" w:rsidRPr="00844E8B" w:rsidRDefault="00844E8B" w:rsidP="00844E8B">
            <w:pPr>
              <w:jc w:val="center"/>
              <w:rPr>
                <w:sz w:val="22"/>
                <w:szCs w:val="22"/>
              </w:rPr>
            </w:pPr>
            <w:r w:rsidRPr="00844E8B">
              <w:rPr>
                <w:sz w:val="22"/>
                <w:szCs w:val="22"/>
              </w:rPr>
              <w:t>x</w:t>
            </w:r>
          </w:p>
        </w:tc>
        <w:tc>
          <w:tcPr>
            <w:tcW w:w="1271" w:type="dxa"/>
            <w:shd w:val="clear" w:color="auto" w:fill="auto"/>
            <w:vAlign w:val="center"/>
          </w:tcPr>
          <w:p w14:paraId="32216B90" w14:textId="77777777" w:rsidR="00844E8B" w:rsidRPr="00844E8B" w:rsidRDefault="00844E8B" w:rsidP="00844E8B">
            <w:pPr>
              <w:jc w:val="center"/>
              <w:rPr>
                <w:sz w:val="22"/>
                <w:szCs w:val="22"/>
              </w:rPr>
            </w:pPr>
            <w:r w:rsidRPr="00844E8B">
              <w:rPr>
                <w:sz w:val="22"/>
                <w:szCs w:val="22"/>
              </w:rPr>
              <w:t>x</w:t>
            </w:r>
          </w:p>
        </w:tc>
        <w:tc>
          <w:tcPr>
            <w:tcW w:w="1562" w:type="dxa"/>
            <w:shd w:val="clear" w:color="auto" w:fill="auto"/>
            <w:vAlign w:val="center"/>
          </w:tcPr>
          <w:p w14:paraId="47283519" w14:textId="77777777" w:rsidR="00844E8B" w:rsidRPr="00844E8B" w:rsidRDefault="00844E8B" w:rsidP="00844E8B">
            <w:pPr>
              <w:ind w:right="-2"/>
              <w:jc w:val="center"/>
              <w:rPr>
                <w:sz w:val="22"/>
                <w:szCs w:val="22"/>
                <w:lang w:val="en-US"/>
              </w:rPr>
            </w:pPr>
            <w:r w:rsidRPr="00844E8B">
              <w:rPr>
                <w:sz w:val="22"/>
                <w:szCs w:val="22"/>
                <w:lang w:val="en-US"/>
              </w:rPr>
              <w:t>x</w:t>
            </w:r>
          </w:p>
        </w:tc>
      </w:tr>
      <w:tr w:rsidR="00844E8B" w:rsidRPr="00844E8B" w14:paraId="009FFC7D" w14:textId="77777777" w:rsidTr="00104FF4">
        <w:trPr>
          <w:trHeight w:val="576"/>
          <w:jc w:val="center"/>
        </w:trPr>
        <w:tc>
          <w:tcPr>
            <w:tcW w:w="1696" w:type="dxa"/>
            <w:vMerge/>
            <w:tcBorders>
              <w:bottom w:val="single" w:sz="4" w:space="0" w:color="auto"/>
            </w:tcBorders>
            <w:shd w:val="clear" w:color="auto" w:fill="auto"/>
            <w:vAlign w:val="center"/>
          </w:tcPr>
          <w:p w14:paraId="023D2499" w14:textId="77777777" w:rsidR="00844E8B" w:rsidRPr="00844E8B" w:rsidRDefault="00844E8B" w:rsidP="00844E8B">
            <w:pPr>
              <w:ind w:right="-2"/>
              <w:rPr>
                <w:sz w:val="22"/>
                <w:szCs w:val="22"/>
              </w:rPr>
            </w:pPr>
          </w:p>
        </w:tc>
        <w:tc>
          <w:tcPr>
            <w:tcW w:w="3684" w:type="dxa"/>
            <w:shd w:val="clear" w:color="auto" w:fill="auto"/>
            <w:vAlign w:val="center"/>
          </w:tcPr>
          <w:p w14:paraId="7EB1A445" w14:textId="77777777" w:rsidR="00844E8B" w:rsidRPr="00844E8B" w:rsidRDefault="00844E8B" w:rsidP="00844E8B">
            <w:pPr>
              <w:ind w:right="-2"/>
              <w:jc w:val="center"/>
              <w:rPr>
                <w:sz w:val="22"/>
                <w:szCs w:val="22"/>
              </w:rPr>
            </w:pPr>
            <w:r w:rsidRPr="00844E8B">
              <w:rPr>
                <w:sz w:val="22"/>
                <w:szCs w:val="22"/>
              </w:rPr>
              <w:t>Ставка за содержание тепловой мощности, тыс. руб./Гкал/ч в мес.</w:t>
            </w:r>
          </w:p>
        </w:tc>
        <w:tc>
          <w:tcPr>
            <w:tcW w:w="1705" w:type="dxa"/>
            <w:shd w:val="clear" w:color="auto" w:fill="auto"/>
            <w:vAlign w:val="center"/>
          </w:tcPr>
          <w:p w14:paraId="7FF7EF17" w14:textId="77777777" w:rsidR="00844E8B" w:rsidRPr="00844E8B" w:rsidRDefault="00844E8B" w:rsidP="00844E8B">
            <w:pPr>
              <w:jc w:val="center"/>
              <w:rPr>
                <w:sz w:val="22"/>
                <w:szCs w:val="22"/>
              </w:rPr>
            </w:pPr>
            <w:r w:rsidRPr="00844E8B">
              <w:rPr>
                <w:sz w:val="22"/>
                <w:szCs w:val="22"/>
              </w:rPr>
              <w:t>x</w:t>
            </w:r>
          </w:p>
        </w:tc>
        <w:tc>
          <w:tcPr>
            <w:tcW w:w="1271" w:type="dxa"/>
            <w:shd w:val="clear" w:color="auto" w:fill="auto"/>
            <w:vAlign w:val="center"/>
          </w:tcPr>
          <w:p w14:paraId="659C3838" w14:textId="77777777" w:rsidR="00844E8B" w:rsidRPr="00844E8B" w:rsidRDefault="00844E8B" w:rsidP="00844E8B">
            <w:pPr>
              <w:jc w:val="center"/>
              <w:rPr>
                <w:sz w:val="22"/>
                <w:szCs w:val="22"/>
              </w:rPr>
            </w:pPr>
            <w:r w:rsidRPr="00844E8B">
              <w:rPr>
                <w:sz w:val="22"/>
                <w:szCs w:val="22"/>
              </w:rPr>
              <w:t>x</w:t>
            </w:r>
          </w:p>
        </w:tc>
        <w:tc>
          <w:tcPr>
            <w:tcW w:w="1562" w:type="dxa"/>
            <w:shd w:val="clear" w:color="auto" w:fill="auto"/>
            <w:vAlign w:val="center"/>
          </w:tcPr>
          <w:p w14:paraId="3525A7B8" w14:textId="77777777" w:rsidR="00844E8B" w:rsidRPr="00844E8B" w:rsidRDefault="00844E8B" w:rsidP="00844E8B">
            <w:pPr>
              <w:ind w:right="-2"/>
              <w:jc w:val="center"/>
              <w:rPr>
                <w:sz w:val="22"/>
                <w:szCs w:val="22"/>
                <w:lang w:val="en-US"/>
              </w:rPr>
            </w:pPr>
            <w:r w:rsidRPr="00844E8B">
              <w:rPr>
                <w:sz w:val="22"/>
                <w:szCs w:val="22"/>
                <w:lang w:val="en-US"/>
              </w:rPr>
              <w:t>x</w:t>
            </w:r>
          </w:p>
        </w:tc>
      </w:tr>
    </w:tbl>
    <w:p w14:paraId="14A5F532" w14:textId="77777777" w:rsidR="00844E8B" w:rsidRPr="00844E8B" w:rsidRDefault="00844E8B" w:rsidP="00844E8B">
      <w:pPr>
        <w:ind w:left="-142"/>
        <w:jc w:val="both"/>
        <w:rPr>
          <w:bCs/>
          <w:sz w:val="20"/>
          <w:szCs w:val="20"/>
        </w:rPr>
      </w:pPr>
      <w:r w:rsidRPr="00844E8B">
        <w:rPr>
          <w:bCs/>
          <w:sz w:val="20"/>
          <w:szCs w:val="20"/>
        </w:rPr>
        <w:t xml:space="preserve">* В соответствии с пунктами 2, 3 статьи 346.11 Налогового кодекса Российский Федерации (часть вторая) организации, индивидуальные предприниматели, применяющие упрощенную систему налогообложения, </w:t>
      </w:r>
      <w:r w:rsidRPr="00844E8B">
        <w:rPr>
          <w:bCs/>
          <w:sz w:val="20"/>
          <w:szCs w:val="20"/>
        </w:rPr>
        <w:br/>
        <w:t>не признаются налогоплательщиками налога на добавленную стоимость.</w:t>
      </w:r>
    </w:p>
    <w:p w14:paraId="3DBC31F8" w14:textId="77777777" w:rsidR="00844E8B" w:rsidRPr="00844E8B" w:rsidRDefault="00844E8B" w:rsidP="00844E8B">
      <w:pPr>
        <w:ind w:right="-1"/>
        <w:jc w:val="both"/>
        <w:rPr>
          <w:bCs/>
          <w:sz w:val="28"/>
          <w:szCs w:val="22"/>
        </w:rPr>
        <w:sectPr w:rsidR="00844E8B" w:rsidRPr="00844E8B" w:rsidSect="00844E8B">
          <w:pgSz w:w="11906" w:h="16838" w:code="9"/>
          <w:pgMar w:top="142" w:right="567" w:bottom="851" w:left="1701" w:header="573" w:footer="0" w:gutter="0"/>
          <w:pgNumType w:start="1"/>
          <w:cols w:space="708"/>
          <w:docGrid w:linePitch="360"/>
        </w:sectPr>
      </w:pPr>
    </w:p>
    <w:p w14:paraId="0AA0FF61" w14:textId="00466523" w:rsidR="00A823BD" w:rsidRPr="00F01343" w:rsidRDefault="00A823BD" w:rsidP="00A823BD">
      <w:pPr>
        <w:tabs>
          <w:tab w:val="left" w:pos="270"/>
          <w:tab w:val="right" w:pos="9355"/>
        </w:tabs>
        <w:ind w:left="-4310" w:firstLine="9272"/>
      </w:pPr>
      <w:r w:rsidRPr="00F01343">
        <w:lastRenderedPageBreak/>
        <w:t>Приложение</w:t>
      </w:r>
      <w:r>
        <w:t xml:space="preserve"> № 10</w:t>
      </w:r>
      <w:r>
        <w:t>9</w:t>
      </w:r>
      <w:r>
        <w:t xml:space="preserve"> к протоколу</w:t>
      </w:r>
      <w:r w:rsidRPr="00F01343">
        <w:t xml:space="preserve"> № </w:t>
      </w:r>
      <w:r>
        <w:t>90</w:t>
      </w:r>
    </w:p>
    <w:p w14:paraId="5D71D0BA" w14:textId="77777777" w:rsidR="00A823BD" w:rsidRPr="00F01343" w:rsidRDefault="00A823BD" w:rsidP="00A823BD">
      <w:pPr>
        <w:tabs>
          <w:tab w:val="left" w:pos="3686"/>
          <w:tab w:val="left" w:pos="9498"/>
        </w:tabs>
        <w:ind w:left="-4310" w:right="-569" w:firstLine="9272"/>
      </w:pPr>
      <w:r w:rsidRPr="00F01343">
        <w:t>заседания правления Региональной</w:t>
      </w:r>
    </w:p>
    <w:p w14:paraId="72615B04" w14:textId="77777777" w:rsidR="00A823BD" w:rsidRPr="00F01343" w:rsidRDefault="00A823BD" w:rsidP="00A823BD">
      <w:pPr>
        <w:tabs>
          <w:tab w:val="left" w:pos="3686"/>
          <w:tab w:val="left" w:pos="9498"/>
        </w:tabs>
        <w:ind w:left="-4310" w:right="-569" w:firstLine="9272"/>
      </w:pPr>
      <w:r w:rsidRPr="00F01343">
        <w:t>энергетической комиссии</w:t>
      </w:r>
    </w:p>
    <w:p w14:paraId="1BED946D" w14:textId="77777777" w:rsidR="00A823BD" w:rsidRDefault="00A823BD" w:rsidP="00A823BD">
      <w:pPr>
        <w:tabs>
          <w:tab w:val="left" w:pos="3686"/>
          <w:tab w:val="left" w:pos="9498"/>
        </w:tabs>
        <w:ind w:left="-4310" w:right="-569" w:firstLine="9272"/>
      </w:pPr>
      <w:r w:rsidRPr="00F01343">
        <w:t xml:space="preserve">Кузбасса от </w:t>
      </w:r>
      <w:r>
        <w:t>19</w:t>
      </w:r>
      <w:r w:rsidRPr="00F01343">
        <w:t>.</w:t>
      </w:r>
      <w:r>
        <w:t>12</w:t>
      </w:r>
      <w:r w:rsidRPr="00F01343">
        <w:t>.2024</w:t>
      </w:r>
    </w:p>
    <w:p w14:paraId="78BE37EA" w14:textId="77777777" w:rsidR="00844E8B" w:rsidRPr="00844E8B" w:rsidRDefault="00844E8B" w:rsidP="00844E8B">
      <w:pPr>
        <w:tabs>
          <w:tab w:val="left" w:pos="3686"/>
          <w:tab w:val="left" w:pos="9498"/>
        </w:tabs>
        <w:ind w:left="-4310" w:right="-569" w:firstLine="8846"/>
      </w:pPr>
    </w:p>
    <w:p w14:paraId="34740E4F" w14:textId="77777777" w:rsidR="00844E8B" w:rsidRPr="00844E8B" w:rsidRDefault="00844E8B" w:rsidP="00844E8B">
      <w:pPr>
        <w:jc w:val="center"/>
        <w:rPr>
          <w:sz w:val="28"/>
          <w:szCs w:val="28"/>
        </w:rPr>
      </w:pPr>
      <w:r w:rsidRPr="00844E8B">
        <w:rPr>
          <w:sz w:val="28"/>
          <w:szCs w:val="28"/>
        </w:rPr>
        <w:t>Экспертное заключение</w:t>
      </w:r>
    </w:p>
    <w:p w14:paraId="6355C1BE" w14:textId="77777777" w:rsidR="00844E8B" w:rsidRPr="00844E8B" w:rsidRDefault="00844E8B" w:rsidP="00844E8B">
      <w:pPr>
        <w:jc w:val="center"/>
        <w:rPr>
          <w:sz w:val="28"/>
          <w:szCs w:val="28"/>
        </w:rPr>
      </w:pPr>
      <w:r w:rsidRPr="00844E8B">
        <w:rPr>
          <w:sz w:val="28"/>
          <w:szCs w:val="28"/>
        </w:rPr>
        <w:t>Региональной энергетической комиссии Кузбасса</w:t>
      </w:r>
    </w:p>
    <w:p w14:paraId="6BF67614" w14:textId="77777777" w:rsidR="00844E8B" w:rsidRPr="00844E8B" w:rsidRDefault="00844E8B" w:rsidP="00844E8B">
      <w:pPr>
        <w:jc w:val="center"/>
        <w:rPr>
          <w:sz w:val="28"/>
          <w:szCs w:val="28"/>
        </w:rPr>
      </w:pPr>
      <w:r w:rsidRPr="00844E8B">
        <w:rPr>
          <w:sz w:val="28"/>
          <w:szCs w:val="28"/>
        </w:rPr>
        <w:t xml:space="preserve">по материалам, представленным </w:t>
      </w:r>
      <w:r w:rsidRPr="00844E8B">
        <w:rPr>
          <w:bCs/>
          <w:iCs/>
          <w:sz w:val="28"/>
          <w:szCs w:val="28"/>
        </w:rPr>
        <w:t xml:space="preserve">ООО «Сибирская теплоэнергетическая компания» </w:t>
      </w:r>
      <w:r w:rsidRPr="00844E8B">
        <w:rPr>
          <w:sz w:val="28"/>
          <w:szCs w:val="28"/>
        </w:rPr>
        <w:t>для установления долгосрочных параметров регулирования и долгосрочных тарифов на услуги по передаче тепловой энергии по тепловым сетям, кроме тепловых сетей, эксплуатируемых по договору аренды № 1923 от 21.02.2024, реализуемые на потребительском рынке Юргинского городского округа на 2025-2027 годы</w:t>
      </w:r>
    </w:p>
    <w:p w14:paraId="691CD839" w14:textId="77777777" w:rsidR="00844E8B" w:rsidRPr="00844E8B" w:rsidRDefault="00844E8B" w:rsidP="00844E8B">
      <w:pPr>
        <w:rPr>
          <w:sz w:val="28"/>
          <w:szCs w:val="20"/>
        </w:rPr>
      </w:pPr>
    </w:p>
    <w:p w14:paraId="129FDF65" w14:textId="77777777" w:rsidR="00844E8B" w:rsidRPr="00844E8B" w:rsidRDefault="00844E8B" w:rsidP="00844E8B">
      <w:pPr>
        <w:keepNext/>
        <w:numPr>
          <w:ilvl w:val="0"/>
          <w:numId w:val="33"/>
        </w:numPr>
        <w:tabs>
          <w:tab w:val="left" w:pos="567"/>
        </w:tabs>
        <w:outlineLvl w:val="0"/>
        <w:rPr>
          <w:b/>
          <w:snapToGrid w:val="0"/>
          <w:sz w:val="28"/>
          <w:szCs w:val="28"/>
          <w:lang w:val="x-none" w:eastAsia="x-none"/>
        </w:rPr>
      </w:pPr>
      <w:r w:rsidRPr="00844E8B">
        <w:rPr>
          <w:b/>
          <w:snapToGrid w:val="0"/>
          <w:sz w:val="28"/>
          <w:szCs w:val="28"/>
          <w:lang w:val="x-none" w:eastAsia="x-none"/>
        </w:rPr>
        <w:t>Общая характеристика предприятия</w:t>
      </w:r>
    </w:p>
    <w:p w14:paraId="1A49F39F" w14:textId="77777777" w:rsidR="00844E8B" w:rsidRPr="00844E8B" w:rsidRDefault="00844E8B" w:rsidP="00844E8B">
      <w:pPr>
        <w:rPr>
          <w:b/>
          <w:szCs w:val="20"/>
          <w:u w:val="single"/>
        </w:rPr>
      </w:pPr>
    </w:p>
    <w:p w14:paraId="2213CAA5" w14:textId="77777777" w:rsidR="00844E8B" w:rsidRPr="00844E8B" w:rsidRDefault="00844E8B" w:rsidP="00844E8B">
      <w:pPr>
        <w:tabs>
          <w:tab w:val="left" w:pos="1276"/>
        </w:tabs>
        <w:autoSpaceDE w:val="0"/>
        <w:autoSpaceDN w:val="0"/>
        <w:adjustRightInd w:val="0"/>
        <w:ind w:right="142" w:firstLine="709"/>
        <w:jc w:val="both"/>
        <w:rPr>
          <w:sz w:val="28"/>
          <w:szCs w:val="20"/>
          <w:lang w:eastAsia="x-none"/>
        </w:rPr>
      </w:pPr>
      <w:r w:rsidRPr="00844E8B">
        <w:rPr>
          <w:sz w:val="28"/>
          <w:szCs w:val="20"/>
          <w:lang w:eastAsia="x-none"/>
        </w:rPr>
        <w:t>Полное наименование организации – Общество с ограниченной ответственностью «Сибирская теплоэнергетическая компания».</w:t>
      </w:r>
    </w:p>
    <w:p w14:paraId="6C51D20A" w14:textId="77777777" w:rsidR="00844E8B" w:rsidRPr="00844E8B" w:rsidRDefault="00844E8B" w:rsidP="00844E8B">
      <w:pPr>
        <w:tabs>
          <w:tab w:val="left" w:pos="1276"/>
        </w:tabs>
        <w:autoSpaceDE w:val="0"/>
        <w:autoSpaceDN w:val="0"/>
        <w:adjustRightInd w:val="0"/>
        <w:ind w:right="142" w:firstLine="709"/>
        <w:jc w:val="both"/>
        <w:rPr>
          <w:sz w:val="28"/>
          <w:szCs w:val="20"/>
          <w:lang w:eastAsia="x-none"/>
        </w:rPr>
      </w:pPr>
      <w:r w:rsidRPr="00844E8B">
        <w:rPr>
          <w:sz w:val="28"/>
          <w:szCs w:val="20"/>
          <w:lang w:eastAsia="x-none"/>
        </w:rPr>
        <w:t>Сокращенное наименование организации – ООО «СибТЭКО».</w:t>
      </w:r>
    </w:p>
    <w:p w14:paraId="19F3A905" w14:textId="77777777" w:rsidR="00844E8B" w:rsidRPr="00844E8B" w:rsidRDefault="00844E8B" w:rsidP="00844E8B">
      <w:pPr>
        <w:tabs>
          <w:tab w:val="left" w:pos="1276"/>
        </w:tabs>
        <w:autoSpaceDE w:val="0"/>
        <w:autoSpaceDN w:val="0"/>
        <w:adjustRightInd w:val="0"/>
        <w:ind w:right="142" w:firstLine="709"/>
        <w:jc w:val="both"/>
        <w:rPr>
          <w:sz w:val="28"/>
          <w:szCs w:val="20"/>
          <w:lang w:eastAsia="x-none"/>
        </w:rPr>
      </w:pPr>
      <w:r w:rsidRPr="00844E8B">
        <w:rPr>
          <w:sz w:val="28"/>
          <w:szCs w:val="20"/>
          <w:lang w:eastAsia="x-none"/>
        </w:rPr>
        <w:t>Юридический адрес: 650002 Кемеровская область - Кузбасс,</w:t>
      </w:r>
      <w:r w:rsidRPr="00844E8B">
        <w:rPr>
          <w:sz w:val="28"/>
          <w:szCs w:val="20"/>
          <w:lang w:eastAsia="x-none"/>
        </w:rPr>
        <w:br/>
        <w:t>г. Кемерово, ул. Институтская, 1-121.</w:t>
      </w:r>
    </w:p>
    <w:p w14:paraId="33A7E122" w14:textId="77777777" w:rsidR="00844E8B" w:rsidRPr="00844E8B" w:rsidRDefault="00844E8B" w:rsidP="00844E8B">
      <w:pPr>
        <w:tabs>
          <w:tab w:val="left" w:pos="1276"/>
        </w:tabs>
        <w:autoSpaceDE w:val="0"/>
        <w:autoSpaceDN w:val="0"/>
        <w:adjustRightInd w:val="0"/>
        <w:ind w:right="142" w:firstLine="709"/>
        <w:jc w:val="both"/>
        <w:rPr>
          <w:sz w:val="28"/>
          <w:szCs w:val="20"/>
          <w:lang w:eastAsia="x-none"/>
        </w:rPr>
      </w:pPr>
      <w:r w:rsidRPr="00844E8B">
        <w:rPr>
          <w:sz w:val="28"/>
          <w:szCs w:val="20"/>
          <w:lang w:eastAsia="x-none"/>
        </w:rPr>
        <w:t>Фактический адрес: 650002 Кемеровская область - Кузбасс,</w:t>
      </w:r>
      <w:r w:rsidRPr="00844E8B">
        <w:rPr>
          <w:sz w:val="28"/>
          <w:szCs w:val="20"/>
          <w:lang w:eastAsia="x-none"/>
        </w:rPr>
        <w:br/>
        <w:t>г. Кемерово, ул. Институтская, 1-121.</w:t>
      </w:r>
    </w:p>
    <w:p w14:paraId="4A74B7A8" w14:textId="77777777" w:rsidR="00844E8B" w:rsidRPr="00844E8B" w:rsidRDefault="00844E8B" w:rsidP="00844E8B">
      <w:pPr>
        <w:tabs>
          <w:tab w:val="left" w:pos="1276"/>
        </w:tabs>
        <w:autoSpaceDE w:val="0"/>
        <w:autoSpaceDN w:val="0"/>
        <w:adjustRightInd w:val="0"/>
        <w:ind w:right="142" w:firstLine="709"/>
        <w:jc w:val="both"/>
        <w:rPr>
          <w:sz w:val="28"/>
          <w:szCs w:val="20"/>
          <w:lang w:eastAsia="x-none"/>
        </w:rPr>
      </w:pPr>
      <w:r w:rsidRPr="00844E8B">
        <w:rPr>
          <w:sz w:val="28"/>
          <w:szCs w:val="20"/>
          <w:lang w:eastAsia="x-none"/>
        </w:rPr>
        <w:t>ООО «СибТЭКО» применяет упрощённую систему налогообложения, в связи с этим экономически обоснованные расходы предприятия, включаемые в состав НВВ, указаны с учётом НДС.</w:t>
      </w:r>
    </w:p>
    <w:p w14:paraId="7AB68DDB" w14:textId="77777777" w:rsidR="00844E8B" w:rsidRPr="00844E8B" w:rsidRDefault="00844E8B" w:rsidP="00844E8B">
      <w:pPr>
        <w:tabs>
          <w:tab w:val="left" w:pos="1276"/>
        </w:tabs>
        <w:autoSpaceDE w:val="0"/>
        <w:autoSpaceDN w:val="0"/>
        <w:adjustRightInd w:val="0"/>
        <w:ind w:right="142" w:firstLine="709"/>
        <w:jc w:val="both"/>
        <w:rPr>
          <w:sz w:val="28"/>
          <w:szCs w:val="20"/>
          <w:lang w:eastAsia="x-none"/>
        </w:rPr>
      </w:pPr>
      <w:r w:rsidRPr="00844E8B">
        <w:rPr>
          <w:sz w:val="28"/>
          <w:szCs w:val="20"/>
          <w:lang w:eastAsia="x-none"/>
        </w:rPr>
        <w:t>ООО «СибТЭКО» осуществляет свою деятельность в соответствии с действующим на территории Российской Федерации законодательством, Уставом предприятия.</w:t>
      </w:r>
    </w:p>
    <w:p w14:paraId="486D04FE" w14:textId="77777777" w:rsidR="00844E8B" w:rsidRPr="00844E8B" w:rsidRDefault="00844E8B" w:rsidP="00844E8B">
      <w:pPr>
        <w:tabs>
          <w:tab w:val="left" w:pos="1276"/>
        </w:tabs>
        <w:autoSpaceDE w:val="0"/>
        <w:autoSpaceDN w:val="0"/>
        <w:adjustRightInd w:val="0"/>
        <w:ind w:right="142" w:firstLine="709"/>
        <w:jc w:val="both"/>
        <w:rPr>
          <w:sz w:val="28"/>
          <w:szCs w:val="20"/>
          <w:lang w:eastAsia="x-none"/>
        </w:rPr>
      </w:pPr>
      <w:r w:rsidRPr="00844E8B">
        <w:rPr>
          <w:sz w:val="28"/>
          <w:szCs w:val="20"/>
          <w:lang w:eastAsia="x-none"/>
        </w:rPr>
        <w:t>В соответствии со статьей 8 Федерального закона от 27.07.2010</w:t>
      </w:r>
      <w:r w:rsidRPr="00844E8B">
        <w:rPr>
          <w:sz w:val="28"/>
          <w:szCs w:val="20"/>
          <w:lang w:eastAsia="x-none"/>
        </w:rPr>
        <w:br/>
        <w:t>№ 190-ФЗ «О теплоснабжении», цены (тарифы) на товары, услуги в сфере теплоснабжения ООО «СибТЭКО» подлежат государственному регулированию. В соответствии с пунктами 3, 4, 5 Основ ценообразования в сфере теплоснабжения, утвержденных постановлением Правительства</w:t>
      </w:r>
      <w:r w:rsidRPr="00844E8B">
        <w:rPr>
          <w:sz w:val="28"/>
          <w:szCs w:val="20"/>
          <w:lang w:eastAsia="x-none"/>
        </w:rPr>
        <w:br/>
        <w:t>РФ от 22.10.2012 № 1075 «О ценообразовании в сфере теплоснабжения», цены (тарифы) на услуги в сфере теплоснабжения, оказываемые</w:t>
      </w:r>
      <w:r w:rsidRPr="00844E8B">
        <w:rPr>
          <w:sz w:val="28"/>
          <w:szCs w:val="20"/>
          <w:lang w:eastAsia="x-none"/>
        </w:rPr>
        <w:br/>
        <w:t>ООО «СибТЭКО» посредством собственного теплосетевого имущества, подлежат государственному регулированию.</w:t>
      </w:r>
    </w:p>
    <w:p w14:paraId="1965569F" w14:textId="77777777" w:rsidR="00844E8B" w:rsidRPr="00844E8B" w:rsidRDefault="00844E8B" w:rsidP="00844E8B">
      <w:pPr>
        <w:tabs>
          <w:tab w:val="left" w:pos="1276"/>
        </w:tabs>
        <w:autoSpaceDE w:val="0"/>
        <w:autoSpaceDN w:val="0"/>
        <w:adjustRightInd w:val="0"/>
        <w:ind w:right="142" w:firstLine="709"/>
        <w:jc w:val="both"/>
        <w:rPr>
          <w:b/>
          <w:sz w:val="28"/>
          <w:szCs w:val="20"/>
          <w:lang w:eastAsia="x-none"/>
        </w:rPr>
      </w:pPr>
      <w:r w:rsidRPr="00844E8B">
        <w:rPr>
          <w:sz w:val="28"/>
          <w:szCs w:val="20"/>
          <w:lang w:eastAsia="x-none"/>
        </w:rPr>
        <w:t xml:space="preserve">Расходы предприятия рассчитываются в соответствии с пунктами </w:t>
      </w:r>
      <w:r w:rsidRPr="00844E8B">
        <w:rPr>
          <w:sz w:val="28"/>
          <w:szCs w:val="20"/>
          <w:lang w:eastAsia="x-none"/>
        </w:rPr>
        <w:br/>
        <w:t>28 и 31 Основ ценообразования.</w:t>
      </w:r>
    </w:p>
    <w:p w14:paraId="5FB8DD23" w14:textId="77777777" w:rsidR="00844E8B" w:rsidRPr="00844E8B" w:rsidRDefault="00844E8B" w:rsidP="00844E8B">
      <w:pPr>
        <w:tabs>
          <w:tab w:val="left" w:pos="1276"/>
        </w:tabs>
        <w:autoSpaceDE w:val="0"/>
        <w:autoSpaceDN w:val="0"/>
        <w:adjustRightInd w:val="0"/>
        <w:ind w:right="142" w:firstLine="709"/>
        <w:jc w:val="both"/>
        <w:rPr>
          <w:sz w:val="28"/>
          <w:szCs w:val="20"/>
          <w:lang w:eastAsia="x-none"/>
        </w:rPr>
      </w:pPr>
      <w:r w:rsidRPr="00844E8B">
        <w:rPr>
          <w:sz w:val="28"/>
          <w:szCs w:val="20"/>
          <w:lang w:eastAsia="x-none"/>
        </w:rPr>
        <w:t>30.10.2024 ООО «СибТЭКО» обратилось в Региональную энергетическую комиссию Кузбасса с заявлением исх. № 169 от 30.10.2024 (вх. № 7337 от 30.10.2024) об установлении тарифов на услуги</w:t>
      </w:r>
      <w:r w:rsidRPr="00844E8B">
        <w:rPr>
          <w:sz w:val="28"/>
          <w:szCs w:val="20"/>
          <w:lang w:eastAsia="x-none"/>
        </w:rPr>
        <w:br/>
        <w:t>по передаче тепловой энергии на 2025-2027 годы. РЭК Кузбасса было открыто тарифное дело на услуги по передаче тепловой энергии на 2025-2027 годы № РЭК/131-СТЭКО-2025 от 30.10.2024.</w:t>
      </w:r>
    </w:p>
    <w:p w14:paraId="52087D94" w14:textId="77777777" w:rsidR="00844E8B" w:rsidRPr="00844E8B" w:rsidRDefault="00844E8B" w:rsidP="00844E8B">
      <w:pPr>
        <w:tabs>
          <w:tab w:val="left" w:pos="1276"/>
        </w:tabs>
        <w:autoSpaceDE w:val="0"/>
        <w:autoSpaceDN w:val="0"/>
        <w:adjustRightInd w:val="0"/>
        <w:ind w:right="142" w:firstLine="709"/>
        <w:jc w:val="both"/>
        <w:rPr>
          <w:sz w:val="28"/>
          <w:szCs w:val="20"/>
          <w:lang w:eastAsia="x-none"/>
        </w:rPr>
      </w:pPr>
      <w:r w:rsidRPr="00844E8B">
        <w:rPr>
          <w:sz w:val="28"/>
          <w:szCs w:val="20"/>
          <w:lang w:eastAsia="x-none"/>
        </w:rPr>
        <w:lastRenderedPageBreak/>
        <w:t xml:space="preserve">Письмами № 189 от 22.11.2024 (вх. № 7906 от 22.11.2024), № 191 от 27.11.2024 (вх. № 8043 от 28.11.2024) ООО «СибТЭКО» были представлены дополнительные материалы. </w:t>
      </w:r>
    </w:p>
    <w:p w14:paraId="2AC665E4" w14:textId="77777777" w:rsidR="00844E8B" w:rsidRPr="00844E8B" w:rsidRDefault="00844E8B" w:rsidP="00844E8B">
      <w:pPr>
        <w:tabs>
          <w:tab w:val="left" w:pos="1276"/>
        </w:tabs>
        <w:autoSpaceDE w:val="0"/>
        <w:autoSpaceDN w:val="0"/>
        <w:adjustRightInd w:val="0"/>
        <w:ind w:right="142" w:firstLine="709"/>
        <w:jc w:val="both"/>
        <w:rPr>
          <w:sz w:val="28"/>
          <w:szCs w:val="20"/>
          <w:lang w:eastAsia="x-none"/>
        </w:rPr>
      </w:pPr>
      <w:r w:rsidRPr="00844E8B">
        <w:rPr>
          <w:sz w:val="28"/>
          <w:szCs w:val="20"/>
          <w:lang w:eastAsia="x-none"/>
        </w:rPr>
        <w:t>30.10.2024 Региональной энергетической комиссией Кузбасса открыто дело № РЭК/131-СТЭКО-2025 «Об утверждении долгосрочных параметров регулирования и установлении тарифов на услуги по передаче тепловой энергии на 2025-2027 годы ООО «СибТЭКО».</w:t>
      </w:r>
    </w:p>
    <w:p w14:paraId="183FAE7A" w14:textId="77777777" w:rsidR="00844E8B" w:rsidRPr="00844E8B" w:rsidRDefault="00844E8B" w:rsidP="00844E8B">
      <w:pPr>
        <w:tabs>
          <w:tab w:val="left" w:pos="1276"/>
        </w:tabs>
        <w:autoSpaceDE w:val="0"/>
        <w:autoSpaceDN w:val="0"/>
        <w:adjustRightInd w:val="0"/>
        <w:ind w:right="142" w:firstLine="709"/>
        <w:jc w:val="both"/>
        <w:rPr>
          <w:sz w:val="28"/>
          <w:szCs w:val="20"/>
          <w:lang w:eastAsia="x-none"/>
        </w:rPr>
      </w:pPr>
      <w:r w:rsidRPr="00844E8B">
        <w:rPr>
          <w:sz w:val="28"/>
          <w:szCs w:val="20"/>
          <w:lang w:eastAsia="x-none"/>
        </w:rPr>
        <w:t>Учёт затрат и порядок формирования себестоимости продукции</w:t>
      </w:r>
      <w:r w:rsidRPr="00844E8B">
        <w:rPr>
          <w:sz w:val="28"/>
          <w:szCs w:val="20"/>
          <w:lang w:eastAsia="x-none"/>
        </w:rPr>
        <w:br/>
        <w:t>ООО «СибТЭКО» производится в соответствии с учётной политикой организации.</w:t>
      </w:r>
    </w:p>
    <w:p w14:paraId="5E153F35" w14:textId="77777777" w:rsidR="00844E8B" w:rsidRPr="00844E8B" w:rsidRDefault="00844E8B" w:rsidP="00844E8B">
      <w:pPr>
        <w:tabs>
          <w:tab w:val="left" w:pos="1276"/>
        </w:tabs>
        <w:autoSpaceDE w:val="0"/>
        <w:autoSpaceDN w:val="0"/>
        <w:adjustRightInd w:val="0"/>
        <w:ind w:right="142" w:firstLine="709"/>
        <w:jc w:val="both"/>
        <w:rPr>
          <w:sz w:val="28"/>
          <w:szCs w:val="20"/>
          <w:lang w:eastAsia="x-none"/>
        </w:rPr>
      </w:pPr>
      <w:r w:rsidRPr="00844E8B">
        <w:rPr>
          <w:sz w:val="28"/>
          <w:szCs w:val="20"/>
          <w:lang w:eastAsia="x-none"/>
        </w:rPr>
        <w:t>Основным видом деятельности ООО «СибТЭКО» является передача тепловой энергии по тепловым сетям. На балансе и техническом обслуживании ООО «СибТЭКО» находятся тепловые сети, к которым подключены потребители г. Юрга по зависимой схеме.</w:t>
      </w:r>
    </w:p>
    <w:p w14:paraId="7026B9A1" w14:textId="77777777" w:rsidR="00844E8B" w:rsidRPr="00844E8B" w:rsidRDefault="00844E8B" w:rsidP="00844E8B">
      <w:pPr>
        <w:tabs>
          <w:tab w:val="left" w:pos="1276"/>
        </w:tabs>
        <w:autoSpaceDE w:val="0"/>
        <w:autoSpaceDN w:val="0"/>
        <w:adjustRightInd w:val="0"/>
        <w:ind w:right="142" w:firstLine="709"/>
        <w:jc w:val="both"/>
        <w:rPr>
          <w:sz w:val="28"/>
          <w:szCs w:val="20"/>
          <w:lang w:eastAsia="x-none"/>
        </w:rPr>
      </w:pPr>
      <w:r w:rsidRPr="00844E8B">
        <w:rPr>
          <w:sz w:val="28"/>
          <w:szCs w:val="20"/>
          <w:lang w:eastAsia="x-none"/>
        </w:rPr>
        <w:t>Система ГВС открытого типа. Потребителями тепловой энергии являются административные здания и жилые дома.</w:t>
      </w:r>
    </w:p>
    <w:p w14:paraId="18AC4C7A" w14:textId="77777777" w:rsidR="00844E8B" w:rsidRPr="00844E8B" w:rsidRDefault="00844E8B" w:rsidP="00844E8B">
      <w:pPr>
        <w:tabs>
          <w:tab w:val="left" w:pos="1276"/>
        </w:tabs>
        <w:autoSpaceDE w:val="0"/>
        <w:autoSpaceDN w:val="0"/>
        <w:adjustRightInd w:val="0"/>
        <w:ind w:right="142" w:firstLine="709"/>
        <w:jc w:val="both"/>
        <w:rPr>
          <w:sz w:val="28"/>
          <w:szCs w:val="20"/>
          <w:lang w:eastAsia="x-none"/>
        </w:rPr>
      </w:pPr>
      <w:r w:rsidRPr="00844E8B">
        <w:rPr>
          <w:sz w:val="28"/>
          <w:szCs w:val="20"/>
          <w:lang w:eastAsia="x-none"/>
        </w:rPr>
        <w:t xml:space="preserve">Тепловые сети ООО «СибТЭКО» работают по графику регулирования температуры теплоносителя круглогодично кроме периода, затраченного </w:t>
      </w:r>
      <w:r w:rsidRPr="00844E8B">
        <w:rPr>
          <w:sz w:val="28"/>
          <w:szCs w:val="20"/>
          <w:lang w:eastAsia="x-none"/>
        </w:rPr>
        <w:br/>
        <w:t>на испытания и ремонт тепловых сетей.</w:t>
      </w:r>
    </w:p>
    <w:p w14:paraId="24FEA8E2" w14:textId="77777777" w:rsidR="00844E8B" w:rsidRPr="00844E8B" w:rsidRDefault="00844E8B" w:rsidP="00844E8B">
      <w:pPr>
        <w:tabs>
          <w:tab w:val="left" w:pos="1276"/>
        </w:tabs>
        <w:autoSpaceDE w:val="0"/>
        <w:autoSpaceDN w:val="0"/>
        <w:adjustRightInd w:val="0"/>
        <w:ind w:right="142" w:firstLine="709"/>
        <w:jc w:val="both"/>
        <w:rPr>
          <w:sz w:val="28"/>
          <w:szCs w:val="20"/>
          <w:lang w:eastAsia="x-none"/>
        </w:rPr>
      </w:pPr>
      <w:r w:rsidRPr="00844E8B">
        <w:rPr>
          <w:sz w:val="28"/>
          <w:szCs w:val="20"/>
          <w:lang w:eastAsia="x-none"/>
        </w:rPr>
        <w:t>ООО «СибТЭКО» соответствует критериям отнесения к теплосетевым организациям, утверждённым постановления Правительства РФ                           от 25.11.2021 № 2033.</w:t>
      </w:r>
    </w:p>
    <w:p w14:paraId="58A1A14B" w14:textId="77777777" w:rsidR="00844E8B" w:rsidRPr="00844E8B" w:rsidRDefault="00844E8B" w:rsidP="00844E8B">
      <w:pPr>
        <w:tabs>
          <w:tab w:val="left" w:pos="1276"/>
        </w:tabs>
        <w:autoSpaceDE w:val="0"/>
        <w:autoSpaceDN w:val="0"/>
        <w:adjustRightInd w:val="0"/>
        <w:ind w:right="142" w:firstLine="709"/>
        <w:jc w:val="both"/>
        <w:rPr>
          <w:sz w:val="28"/>
          <w:szCs w:val="20"/>
          <w:lang w:eastAsia="x-none"/>
        </w:rPr>
      </w:pPr>
      <w:r w:rsidRPr="00844E8B">
        <w:rPr>
          <w:sz w:val="28"/>
          <w:szCs w:val="20"/>
          <w:lang w:eastAsia="x-none"/>
        </w:rPr>
        <w:t>Типы прокладок трубопроводов надземная, бесканальная</w:t>
      </w:r>
      <w:r w:rsidRPr="00844E8B">
        <w:rPr>
          <w:sz w:val="28"/>
          <w:szCs w:val="20"/>
          <w:lang w:eastAsia="x-none"/>
        </w:rPr>
        <w:br/>
        <w:t>и в непроходных каналах, в том числе в однотрубном исчислении:</w:t>
      </w:r>
    </w:p>
    <w:p w14:paraId="4BB5A71E" w14:textId="77777777" w:rsidR="00844E8B" w:rsidRPr="00844E8B" w:rsidRDefault="00844E8B" w:rsidP="00844E8B">
      <w:pPr>
        <w:tabs>
          <w:tab w:val="left" w:pos="1276"/>
        </w:tabs>
        <w:autoSpaceDE w:val="0"/>
        <w:autoSpaceDN w:val="0"/>
        <w:adjustRightInd w:val="0"/>
        <w:ind w:right="142" w:firstLine="709"/>
        <w:jc w:val="both"/>
        <w:rPr>
          <w:sz w:val="28"/>
          <w:szCs w:val="20"/>
          <w:lang w:eastAsia="x-none"/>
        </w:rPr>
      </w:pPr>
      <w:r w:rsidRPr="00844E8B">
        <w:rPr>
          <w:sz w:val="28"/>
          <w:szCs w:val="20"/>
          <w:lang w:eastAsia="x-none"/>
        </w:rPr>
        <w:t>- надземная – 6,01 м (0,2 %);</w:t>
      </w:r>
    </w:p>
    <w:p w14:paraId="12D900D1" w14:textId="77777777" w:rsidR="00844E8B" w:rsidRPr="00844E8B" w:rsidRDefault="00844E8B" w:rsidP="00844E8B">
      <w:pPr>
        <w:tabs>
          <w:tab w:val="left" w:pos="1276"/>
        </w:tabs>
        <w:autoSpaceDE w:val="0"/>
        <w:autoSpaceDN w:val="0"/>
        <w:adjustRightInd w:val="0"/>
        <w:ind w:right="142" w:firstLine="709"/>
        <w:jc w:val="both"/>
        <w:rPr>
          <w:sz w:val="28"/>
          <w:szCs w:val="20"/>
          <w:lang w:eastAsia="x-none"/>
        </w:rPr>
      </w:pPr>
      <w:r w:rsidRPr="00844E8B">
        <w:rPr>
          <w:sz w:val="28"/>
          <w:szCs w:val="20"/>
          <w:lang w:eastAsia="x-none"/>
        </w:rPr>
        <w:t>- бесканальная – 2 176,34 м (72,4 %);</w:t>
      </w:r>
    </w:p>
    <w:p w14:paraId="2A012061" w14:textId="77777777" w:rsidR="00844E8B" w:rsidRPr="00844E8B" w:rsidRDefault="00844E8B" w:rsidP="00844E8B">
      <w:pPr>
        <w:tabs>
          <w:tab w:val="left" w:pos="1276"/>
        </w:tabs>
        <w:autoSpaceDE w:val="0"/>
        <w:autoSpaceDN w:val="0"/>
        <w:adjustRightInd w:val="0"/>
        <w:ind w:right="142" w:firstLine="709"/>
        <w:jc w:val="both"/>
        <w:rPr>
          <w:sz w:val="28"/>
          <w:szCs w:val="20"/>
          <w:lang w:eastAsia="x-none"/>
        </w:rPr>
      </w:pPr>
      <w:r w:rsidRPr="00844E8B">
        <w:rPr>
          <w:sz w:val="28"/>
          <w:szCs w:val="20"/>
          <w:lang w:eastAsia="x-none"/>
        </w:rPr>
        <w:t>- подземная в непроходных каналах – 823,64 м (27,4 %).</w:t>
      </w:r>
    </w:p>
    <w:p w14:paraId="0843E389" w14:textId="77777777" w:rsidR="00844E8B" w:rsidRPr="00844E8B" w:rsidRDefault="00844E8B" w:rsidP="00844E8B">
      <w:pPr>
        <w:tabs>
          <w:tab w:val="left" w:pos="1276"/>
        </w:tabs>
        <w:autoSpaceDE w:val="0"/>
        <w:autoSpaceDN w:val="0"/>
        <w:adjustRightInd w:val="0"/>
        <w:ind w:right="142" w:firstLine="709"/>
        <w:jc w:val="both"/>
        <w:rPr>
          <w:sz w:val="28"/>
          <w:szCs w:val="20"/>
          <w:lang w:eastAsia="x-none"/>
        </w:rPr>
      </w:pPr>
      <w:r w:rsidRPr="00844E8B">
        <w:rPr>
          <w:sz w:val="28"/>
          <w:szCs w:val="20"/>
          <w:lang w:eastAsia="x-none"/>
        </w:rPr>
        <w:t xml:space="preserve">Средства автоматического регулирования и защиты (САРЗ) </w:t>
      </w:r>
      <w:r w:rsidRPr="00844E8B">
        <w:rPr>
          <w:sz w:val="28"/>
          <w:szCs w:val="20"/>
          <w:lang w:eastAsia="x-none"/>
        </w:rPr>
        <w:br/>
        <w:t>на тепловых сетях ООО «СибТЭКО» отсутствуют.</w:t>
      </w:r>
    </w:p>
    <w:p w14:paraId="2F7CBE63" w14:textId="77777777" w:rsidR="00844E8B" w:rsidRPr="00844E8B" w:rsidRDefault="00844E8B" w:rsidP="00844E8B">
      <w:pPr>
        <w:tabs>
          <w:tab w:val="left" w:pos="1276"/>
        </w:tabs>
        <w:autoSpaceDE w:val="0"/>
        <w:autoSpaceDN w:val="0"/>
        <w:adjustRightInd w:val="0"/>
        <w:ind w:right="142" w:firstLine="709"/>
        <w:jc w:val="both"/>
        <w:rPr>
          <w:sz w:val="28"/>
          <w:szCs w:val="20"/>
          <w:lang w:eastAsia="x-none"/>
        </w:rPr>
      </w:pPr>
      <w:r w:rsidRPr="00844E8B">
        <w:rPr>
          <w:sz w:val="28"/>
          <w:szCs w:val="20"/>
          <w:lang w:eastAsia="x-none"/>
        </w:rPr>
        <w:t>На балансе ООО «СибТЭКО» ПНС и ЦТП нет.</w:t>
      </w:r>
    </w:p>
    <w:p w14:paraId="5FA0979B" w14:textId="77777777" w:rsidR="00844E8B" w:rsidRPr="00844E8B" w:rsidRDefault="00844E8B" w:rsidP="00844E8B">
      <w:pPr>
        <w:tabs>
          <w:tab w:val="left" w:pos="1276"/>
        </w:tabs>
        <w:autoSpaceDE w:val="0"/>
        <w:autoSpaceDN w:val="0"/>
        <w:adjustRightInd w:val="0"/>
        <w:ind w:right="142" w:firstLine="709"/>
        <w:jc w:val="both"/>
        <w:rPr>
          <w:sz w:val="28"/>
          <w:szCs w:val="20"/>
          <w:lang w:eastAsia="x-none"/>
        </w:rPr>
      </w:pPr>
      <w:r w:rsidRPr="00844E8B">
        <w:rPr>
          <w:sz w:val="28"/>
          <w:szCs w:val="20"/>
          <w:lang w:eastAsia="x-none"/>
        </w:rPr>
        <w:t xml:space="preserve">По информации предоставленной ООО «СибТЭКО» протяжённость в однотрубном исчислении тепловых сетей в г. Юрга, находящихся на балансе и техническом обслуживании ООО «СибТЭКО» составляет 3 006 м в однотрубном исчислении, из них, находящиеся </w:t>
      </w:r>
      <w:r w:rsidRPr="00844E8B">
        <w:rPr>
          <w:sz w:val="28"/>
          <w:szCs w:val="20"/>
          <w:lang w:eastAsia="x-none"/>
        </w:rPr>
        <w:br/>
        <w:t>в собственности – 2 324 м, по договору аренды тепловых сетей у ООО «Специализированный застройщик «СТРОЙПРОСПЕКТ» (договор аренды № 07/10/2024-ТС от 07.10.2024) – 682 м.</w:t>
      </w:r>
    </w:p>
    <w:p w14:paraId="2EE505A1" w14:textId="77777777" w:rsidR="00844E8B" w:rsidRPr="00844E8B" w:rsidRDefault="00844E8B" w:rsidP="00844E8B">
      <w:pPr>
        <w:tabs>
          <w:tab w:val="left" w:pos="1276"/>
        </w:tabs>
        <w:autoSpaceDE w:val="0"/>
        <w:autoSpaceDN w:val="0"/>
        <w:adjustRightInd w:val="0"/>
        <w:ind w:right="142" w:firstLine="709"/>
        <w:jc w:val="both"/>
        <w:rPr>
          <w:sz w:val="28"/>
          <w:szCs w:val="20"/>
          <w:lang w:eastAsia="x-none"/>
        </w:rPr>
      </w:pPr>
    </w:p>
    <w:p w14:paraId="2315AFAE" w14:textId="77777777" w:rsidR="00844E8B" w:rsidRPr="00844E8B" w:rsidRDefault="00844E8B" w:rsidP="00844E8B">
      <w:pPr>
        <w:tabs>
          <w:tab w:val="left" w:pos="1276"/>
        </w:tabs>
        <w:autoSpaceDE w:val="0"/>
        <w:autoSpaceDN w:val="0"/>
        <w:adjustRightInd w:val="0"/>
        <w:ind w:right="142" w:firstLine="709"/>
        <w:jc w:val="both"/>
        <w:rPr>
          <w:sz w:val="28"/>
          <w:szCs w:val="20"/>
          <w:lang w:val="x-none" w:eastAsia="x-none"/>
        </w:rPr>
      </w:pPr>
    </w:p>
    <w:p w14:paraId="120176E9" w14:textId="77777777" w:rsidR="00844E8B" w:rsidRPr="00844E8B" w:rsidRDefault="00844E8B" w:rsidP="00844E8B">
      <w:pPr>
        <w:tabs>
          <w:tab w:val="left" w:pos="1276"/>
        </w:tabs>
        <w:autoSpaceDE w:val="0"/>
        <w:autoSpaceDN w:val="0"/>
        <w:adjustRightInd w:val="0"/>
        <w:ind w:right="142" w:firstLine="709"/>
        <w:jc w:val="both"/>
        <w:rPr>
          <w:sz w:val="28"/>
          <w:szCs w:val="20"/>
          <w:lang w:val="x-none" w:eastAsia="x-none"/>
        </w:rPr>
      </w:pPr>
    </w:p>
    <w:p w14:paraId="5D3B942C" w14:textId="77777777" w:rsidR="00844E8B" w:rsidRPr="00844E8B" w:rsidRDefault="00844E8B" w:rsidP="00844E8B">
      <w:pPr>
        <w:tabs>
          <w:tab w:val="left" w:pos="1276"/>
        </w:tabs>
        <w:autoSpaceDE w:val="0"/>
        <w:autoSpaceDN w:val="0"/>
        <w:adjustRightInd w:val="0"/>
        <w:ind w:right="142" w:firstLine="709"/>
        <w:jc w:val="both"/>
        <w:rPr>
          <w:sz w:val="28"/>
          <w:szCs w:val="20"/>
          <w:lang w:val="x-none" w:eastAsia="x-none"/>
        </w:rPr>
      </w:pPr>
    </w:p>
    <w:p w14:paraId="51B0396B" w14:textId="77777777" w:rsidR="00844E8B" w:rsidRPr="00844E8B" w:rsidRDefault="00844E8B" w:rsidP="00844E8B">
      <w:pPr>
        <w:tabs>
          <w:tab w:val="left" w:pos="1276"/>
        </w:tabs>
        <w:autoSpaceDE w:val="0"/>
        <w:autoSpaceDN w:val="0"/>
        <w:adjustRightInd w:val="0"/>
        <w:ind w:right="142" w:firstLine="709"/>
        <w:jc w:val="both"/>
        <w:rPr>
          <w:sz w:val="28"/>
          <w:szCs w:val="20"/>
          <w:lang w:val="x-none" w:eastAsia="x-none"/>
        </w:rPr>
      </w:pPr>
    </w:p>
    <w:p w14:paraId="7097AB1D" w14:textId="77777777" w:rsidR="00844E8B" w:rsidRPr="00844E8B" w:rsidRDefault="00844E8B" w:rsidP="00844E8B">
      <w:pPr>
        <w:ind w:firstLine="709"/>
        <w:jc w:val="center"/>
        <w:rPr>
          <w:b/>
          <w:szCs w:val="20"/>
        </w:rPr>
      </w:pPr>
      <w:r w:rsidRPr="00844E8B">
        <w:rPr>
          <w:b/>
          <w:szCs w:val="20"/>
        </w:rPr>
        <w:br w:type="page"/>
      </w:r>
    </w:p>
    <w:p w14:paraId="058C714C" w14:textId="77777777" w:rsidR="00844E8B" w:rsidRPr="00844E8B" w:rsidRDefault="00844E8B" w:rsidP="00844E8B">
      <w:pPr>
        <w:keepNext/>
        <w:numPr>
          <w:ilvl w:val="0"/>
          <w:numId w:val="2"/>
        </w:numPr>
        <w:tabs>
          <w:tab w:val="left" w:pos="567"/>
        </w:tabs>
        <w:ind w:left="0" w:firstLine="0"/>
        <w:outlineLvl w:val="0"/>
        <w:rPr>
          <w:b/>
          <w:sz w:val="28"/>
          <w:szCs w:val="28"/>
          <w:lang w:val="x-none" w:eastAsia="x-none"/>
        </w:rPr>
      </w:pPr>
      <w:r w:rsidRPr="00844E8B">
        <w:rPr>
          <w:b/>
          <w:sz w:val="28"/>
          <w:szCs w:val="28"/>
          <w:lang w:val="x-none" w:eastAsia="x-none"/>
        </w:rPr>
        <w:lastRenderedPageBreak/>
        <w:t>Нормативно правовая база</w:t>
      </w:r>
    </w:p>
    <w:p w14:paraId="77E32A87" w14:textId="77777777" w:rsidR="00844E8B" w:rsidRPr="00844E8B" w:rsidRDefault="00844E8B" w:rsidP="00844E8B">
      <w:pPr>
        <w:ind w:firstLine="709"/>
        <w:rPr>
          <w:szCs w:val="20"/>
          <w:lang w:eastAsia="en-US"/>
        </w:rPr>
      </w:pPr>
    </w:p>
    <w:p w14:paraId="60E3668A" w14:textId="77777777" w:rsidR="00844E8B" w:rsidRPr="00844E8B" w:rsidRDefault="00844E8B" w:rsidP="00844E8B">
      <w:pPr>
        <w:tabs>
          <w:tab w:val="left" w:pos="1134"/>
          <w:tab w:val="left" w:pos="9900"/>
        </w:tabs>
        <w:ind w:left="709"/>
        <w:jc w:val="both"/>
        <w:rPr>
          <w:sz w:val="28"/>
          <w:szCs w:val="20"/>
        </w:rPr>
      </w:pPr>
      <w:r w:rsidRPr="00844E8B">
        <w:rPr>
          <w:sz w:val="28"/>
          <w:szCs w:val="20"/>
        </w:rPr>
        <w:t>Гражданский кодекс Российской Федерации.</w:t>
      </w:r>
    </w:p>
    <w:p w14:paraId="0EE1B2BF" w14:textId="77777777" w:rsidR="00844E8B" w:rsidRPr="00844E8B" w:rsidRDefault="00844E8B" w:rsidP="00844E8B">
      <w:pPr>
        <w:tabs>
          <w:tab w:val="left" w:pos="1134"/>
          <w:tab w:val="left" w:pos="9900"/>
        </w:tabs>
        <w:ind w:left="709"/>
        <w:jc w:val="both"/>
        <w:rPr>
          <w:sz w:val="28"/>
          <w:szCs w:val="20"/>
        </w:rPr>
      </w:pPr>
      <w:r w:rsidRPr="00844E8B">
        <w:rPr>
          <w:sz w:val="28"/>
          <w:szCs w:val="20"/>
        </w:rPr>
        <w:t>Налоговый кодекс Российской Федерации.</w:t>
      </w:r>
    </w:p>
    <w:p w14:paraId="03931179" w14:textId="77777777" w:rsidR="00844E8B" w:rsidRPr="00844E8B" w:rsidRDefault="00844E8B" w:rsidP="00844E8B">
      <w:pPr>
        <w:tabs>
          <w:tab w:val="left" w:pos="1134"/>
          <w:tab w:val="left" w:pos="9900"/>
        </w:tabs>
        <w:ind w:left="709"/>
        <w:jc w:val="both"/>
        <w:rPr>
          <w:sz w:val="28"/>
          <w:szCs w:val="20"/>
        </w:rPr>
      </w:pPr>
      <w:r w:rsidRPr="00844E8B">
        <w:rPr>
          <w:sz w:val="28"/>
          <w:szCs w:val="20"/>
        </w:rPr>
        <w:t>Трудовой Кодекс Российской Федерации.</w:t>
      </w:r>
    </w:p>
    <w:p w14:paraId="3C11F865" w14:textId="77777777" w:rsidR="00844E8B" w:rsidRPr="00844E8B" w:rsidRDefault="00844E8B" w:rsidP="00844E8B">
      <w:pPr>
        <w:tabs>
          <w:tab w:val="left" w:pos="1134"/>
          <w:tab w:val="left" w:pos="9900"/>
        </w:tabs>
        <w:ind w:firstLine="709"/>
        <w:jc w:val="both"/>
        <w:rPr>
          <w:sz w:val="28"/>
          <w:szCs w:val="20"/>
        </w:rPr>
      </w:pPr>
      <w:r w:rsidRPr="00844E8B">
        <w:rPr>
          <w:sz w:val="28"/>
          <w:szCs w:val="20"/>
        </w:rPr>
        <w:t>Федеральный Закон от 17.08.1995 № 147-ФЗ «О естественных монополиях».</w:t>
      </w:r>
    </w:p>
    <w:p w14:paraId="1872FF54" w14:textId="77777777" w:rsidR="00844E8B" w:rsidRPr="00844E8B" w:rsidRDefault="00844E8B" w:rsidP="00844E8B">
      <w:pPr>
        <w:tabs>
          <w:tab w:val="left" w:pos="1134"/>
          <w:tab w:val="left" w:pos="9900"/>
        </w:tabs>
        <w:ind w:firstLine="709"/>
        <w:jc w:val="both"/>
        <w:rPr>
          <w:sz w:val="28"/>
          <w:szCs w:val="20"/>
        </w:rPr>
      </w:pPr>
      <w:r w:rsidRPr="00844E8B">
        <w:rPr>
          <w:sz w:val="28"/>
          <w:szCs w:val="20"/>
        </w:rPr>
        <w:t>Федеральный закон от 27.07.2010 № 190-ФЗ «О теплоснабжении».</w:t>
      </w:r>
    </w:p>
    <w:p w14:paraId="0EB9FBAE" w14:textId="77777777" w:rsidR="00844E8B" w:rsidRPr="00844E8B" w:rsidRDefault="00844E8B" w:rsidP="00844E8B">
      <w:pPr>
        <w:tabs>
          <w:tab w:val="left" w:pos="1134"/>
          <w:tab w:val="left" w:pos="9900"/>
        </w:tabs>
        <w:ind w:firstLine="709"/>
        <w:jc w:val="both"/>
        <w:rPr>
          <w:sz w:val="28"/>
          <w:szCs w:val="20"/>
        </w:rPr>
      </w:pPr>
      <w:r w:rsidRPr="00844E8B">
        <w:rPr>
          <w:sz w:val="28"/>
          <w:szCs w:val="20"/>
        </w:rPr>
        <w:t xml:space="preserve">Постановление Правительства РФ от 06.07.1998 № 700 «О введении раздельного учета затрат по регулируемым видам деятельности </w:t>
      </w:r>
      <w:r w:rsidRPr="00844E8B">
        <w:rPr>
          <w:sz w:val="28"/>
          <w:szCs w:val="20"/>
        </w:rPr>
        <w:br/>
        <w:t>в энергетике».</w:t>
      </w:r>
    </w:p>
    <w:p w14:paraId="0FF9049A" w14:textId="77777777" w:rsidR="00844E8B" w:rsidRPr="00844E8B" w:rsidRDefault="00844E8B" w:rsidP="00844E8B">
      <w:pPr>
        <w:tabs>
          <w:tab w:val="left" w:pos="1134"/>
          <w:tab w:val="left" w:pos="9900"/>
        </w:tabs>
        <w:ind w:firstLine="709"/>
        <w:jc w:val="both"/>
        <w:rPr>
          <w:sz w:val="28"/>
          <w:szCs w:val="20"/>
        </w:rPr>
      </w:pPr>
      <w:r w:rsidRPr="00844E8B">
        <w:rPr>
          <w:sz w:val="28"/>
          <w:szCs w:val="20"/>
        </w:rPr>
        <w:t>Постановление Правительства Российской Федерации от 22.10.2012 № 1075 «О ценообразовании в сфере теплоснабжения».</w:t>
      </w:r>
    </w:p>
    <w:p w14:paraId="5F3238DF" w14:textId="77777777" w:rsidR="00844E8B" w:rsidRPr="00844E8B" w:rsidRDefault="00844E8B" w:rsidP="00844E8B">
      <w:pPr>
        <w:tabs>
          <w:tab w:val="left" w:pos="1134"/>
          <w:tab w:val="left" w:pos="9900"/>
        </w:tabs>
        <w:ind w:firstLine="709"/>
        <w:jc w:val="both"/>
        <w:rPr>
          <w:sz w:val="28"/>
          <w:szCs w:val="20"/>
        </w:rPr>
      </w:pPr>
      <w:r w:rsidRPr="00844E8B">
        <w:rPr>
          <w:sz w:val="28"/>
          <w:szCs w:val="20"/>
        </w:rPr>
        <w:t xml:space="preserve">Приказ Минэнерго РФ от 30.12.2008 № 323 «Об организации </w:t>
      </w:r>
      <w:r w:rsidRPr="00844E8B">
        <w:rPr>
          <w:sz w:val="28"/>
          <w:szCs w:val="20"/>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844E8B">
        <w:rPr>
          <w:sz w:val="28"/>
          <w:szCs w:val="20"/>
        </w:rPr>
        <w:br/>
        <w:t>и тепловую энергию от тепловых электрических станций и котельных».</w:t>
      </w:r>
    </w:p>
    <w:p w14:paraId="24BCB44E" w14:textId="77777777" w:rsidR="00844E8B" w:rsidRPr="00844E8B" w:rsidRDefault="00844E8B" w:rsidP="00844E8B">
      <w:pPr>
        <w:tabs>
          <w:tab w:val="left" w:pos="1134"/>
          <w:tab w:val="left" w:pos="9900"/>
        </w:tabs>
        <w:ind w:firstLine="709"/>
        <w:jc w:val="both"/>
        <w:rPr>
          <w:sz w:val="28"/>
          <w:szCs w:val="20"/>
        </w:rPr>
      </w:pPr>
      <w:r w:rsidRPr="00844E8B">
        <w:rPr>
          <w:sz w:val="28"/>
          <w:szCs w:val="20"/>
        </w:rPr>
        <w:t xml:space="preserve">Приказ Минэнерго РФ от 30.12.2008 № 325 «Об организации </w:t>
      </w:r>
      <w:r w:rsidRPr="00844E8B">
        <w:rPr>
          <w:sz w:val="28"/>
          <w:szCs w:val="20"/>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844E8B">
        <w:rPr>
          <w:sz w:val="28"/>
          <w:szCs w:val="20"/>
        </w:rPr>
        <w:br/>
        <w:t xml:space="preserve">с «Инструкцией по организации в Минэнерго России работы по расчету </w:t>
      </w:r>
      <w:r w:rsidRPr="00844E8B">
        <w:rPr>
          <w:sz w:val="28"/>
          <w:szCs w:val="20"/>
        </w:rPr>
        <w:br/>
        <w:t>и обоснованию нормативов технологических потерь при передаче тепловой энергии»).</w:t>
      </w:r>
    </w:p>
    <w:p w14:paraId="765DE063" w14:textId="77777777" w:rsidR="00844E8B" w:rsidRPr="00844E8B" w:rsidRDefault="00844E8B" w:rsidP="00844E8B">
      <w:pPr>
        <w:tabs>
          <w:tab w:val="left" w:pos="1134"/>
          <w:tab w:val="left" w:pos="9900"/>
        </w:tabs>
        <w:ind w:firstLine="709"/>
        <w:jc w:val="both"/>
        <w:rPr>
          <w:sz w:val="28"/>
          <w:szCs w:val="20"/>
        </w:rPr>
      </w:pPr>
      <w:r w:rsidRPr="00844E8B">
        <w:rPr>
          <w:sz w:val="28"/>
          <w:szCs w:val="20"/>
        </w:rPr>
        <w:t xml:space="preserve">Приказ Федеральной службы по тарифам (ФСТ России) </w:t>
      </w:r>
      <w:r w:rsidRPr="00844E8B">
        <w:rPr>
          <w:sz w:val="28"/>
          <w:szCs w:val="20"/>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0A761DD2" w14:textId="77777777" w:rsidR="00844E8B" w:rsidRPr="00844E8B" w:rsidRDefault="00844E8B" w:rsidP="00844E8B">
      <w:pPr>
        <w:tabs>
          <w:tab w:val="left" w:pos="1134"/>
          <w:tab w:val="left" w:pos="9900"/>
        </w:tabs>
        <w:ind w:firstLine="709"/>
        <w:jc w:val="both"/>
        <w:rPr>
          <w:sz w:val="28"/>
          <w:szCs w:val="20"/>
        </w:rPr>
      </w:pPr>
      <w:r w:rsidRPr="00844E8B">
        <w:rPr>
          <w:sz w:val="28"/>
          <w:szCs w:val="20"/>
        </w:rPr>
        <w:t xml:space="preserve">Приказ Федеральной службы по тарифам (ФСТ России) </w:t>
      </w:r>
      <w:r w:rsidRPr="00844E8B">
        <w:rPr>
          <w:sz w:val="28"/>
          <w:szCs w:val="20"/>
        </w:rPr>
        <w:br/>
        <w:t xml:space="preserve">от 07.06.2013 № 163 «Об утверждении Регламента открытия дел </w:t>
      </w:r>
      <w:r w:rsidRPr="00844E8B">
        <w:rPr>
          <w:sz w:val="28"/>
          <w:szCs w:val="20"/>
        </w:rPr>
        <w:br/>
        <w:t>об установлении регулируемых цен (тарифов) и отмене регулирования тарифов в сфере теплоснабжения».</w:t>
      </w:r>
    </w:p>
    <w:p w14:paraId="7062AB79" w14:textId="77777777" w:rsidR="00844E8B" w:rsidRPr="00844E8B" w:rsidRDefault="00844E8B" w:rsidP="00844E8B">
      <w:pPr>
        <w:tabs>
          <w:tab w:val="left" w:pos="1134"/>
          <w:tab w:val="left" w:pos="9900"/>
        </w:tabs>
        <w:ind w:firstLine="709"/>
        <w:jc w:val="both"/>
        <w:rPr>
          <w:sz w:val="28"/>
          <w:szCs w:val="20"/>
        </w:rPr>
      </w:pPr>
      <w:r w:rsidRPr="00844E8B">
        <w:rPr>
          <w:sz w:val="28"/>
          <w:szCs w:val="20"/>
        </w:rPr>
        <w:t xml:space="preserve">Прочие законы и подзаконные акты, методические разработки </w:t>
      </w:r>
      <w:r w:rsidRPr="00844E8B">
        <w:rPr>
          <w:sz w:val="28"/>
          <w:szCs w:val="20"/>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145924EA" w14:textId="77777777" w:rsidR="00844E8B" w:rsidRPr="00844E8B" w:rsidRDefault="00844E8B" w:rsidP="00844E8B">
      <w:pPr>
        <w:tabs>
          <w:tab w:val="left" w:pos="851"/>
          <w:tab w:val="left" w:pos="1134"/>
        </w:tabs>
        <w:ind w:firstLine="709"/>
        <w:jc w:val="both"/>
        <w:rPr>
          <w:sz w:val="28"/>
          <w:szCs w:val="20"/>
          <w:lang w:val="x-none" w:eastAsia="x-none"/>
        </w:rPr>
      </w:pPr>
      <w:r w:rsidRPr="00844E8B">
        <w:rPr>
          <w:sz w:val="28"/>
          <w:szCs w:val="20"/>
          <w:lang w:val="x-none" w:eastAsia="x-none"/>
        </w:rPr>
        <w:t>Вся нормативно – методическая основа используется в редакции, действующей на момент проведения экспертизы.</w:t>
      </w:r>
    </w:p>
    <w:p w14:paraId="3AE9E479" w14:textId="77777777" w:rsidR="00844E8B" w:rsidRPr="00844E8B" w:rsidRDefault="00844E8B" w:rsidP="00844E8B">
      <w:pPr>
        <w:jc w:val="both"/>
        <w:rPr>
          <w:sz w:val="28"/>
          <w:szCs w:val="28"/>
          <w:lang w:eastAsia="en-US"/>
        </w:rPr>
      </w:pPr>
    </w:p>
    <w:p w14:paraId="39EECA07" w14:textId="77777777" w:rsidR="00844E8B" w:rsidRPr="00844E8B" w:rsidRDefault="00844E8B" w:rsidP="00844E8B">
      <w:pPr>
        <w:keepNext/>
        <w:numPr>
          <w:ilvl w:val="0"/>
          <w:numId w:val="2"/>
        </w:numPr>
        <w:tabs>
          <w:tab w:val="left" w:pos="567"/>
        </w:tabs>
        <w:ind w:left="0" w:firstLine="0"/>
        <w:jc w:val="both"/>
        <w:outlineLvl w:val="0"/>
        <w:rPr>
          <w:b/>
          <w:sz w:val="28"/>
          <w:szCs w:val="28"/>
          <w:lang w:val="x-none" w:eastAsia="x-none"/>
        </w:rPr>
      </w:pPr>
      <w:r w:rsidRPr="00844E8B">
        <w:rPr>
          <w:b/>
          <w:sz w:val="28"/>
          <w:szCs w:val="28"/>
          <w:lang w:val="x-none" w:eastAsia="x-none"/>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18C940BE" w14:textId="77777777" w:rsidR="00844E8B" w:rsidRPr="00844E8B" w:rsidRDefault="00844E8B" w:rsidP="00844E8B">
      <w:pPr>
        <w:rPr>
          <w:szCs w:val="20"/>
          <w:lang w:val="x-none" w:eastAsia="x-none"/>
        </w:rPr>
      </w:pPr>
    </w:p>
    <w:p w14:paraId="7BC57676" w14:textId="77777777" w:rsidR="00844E8B" w:rsidRPr="00844E8B" w:rsidRDefault="00844E8B" w:rsidP="00844E8B">
      <w:pPr>
        <w:ind w:firstLine="709"/>
        <w:jc w:val="both"/>
        <w:rPr>
          <w:sz w:val="28"/>
          <w:szCs w:val="28"/>
        </w:rPr>
      </w:pPr>
      <w:r w:rsidRPr="00844E8B">
        <w:rPr>
          <w:sz w:val="28"/>
          <w:szCs w:val="28"/>
        </w:rPr>
        <w:t xml:space="preserve">Материалы ООО «СибТЭКО» по расчету тарифов на 2025-2027 годы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w:t>
      </w:r>
      <w:r w:rsidRPr="00844E8B">
        <w:rPr>
          <w:sz w:val="28"/>
          <w:szCs w:val="28"/>
        </w:rPr>
        <w:lastRenderedPageBreak/>
        <w:t xml:space="preserve">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в электронном виде, посредством отчётной формы </w:t>
      </w:r>
      <w:r w:rsidRPr="00844E8B">
        <w:rPr>
          <w:sz w:val="28"/>
          <w:szCs w:val="28"/>
          <w:lang w:val="en-US"/>
        </w:rPr>
        <w:t>DOCS</w:t>
      </w:r>
      <w:r w:rsidRPr="00844E8B">
        <w:rPr>
          <w:sz w:val="28"/>
          <w:szCs w:val="28"/>
        </w:rPr>
        <w:t>.</w:t>
      </w:r>
      <w:r w:rsidRPr="00844E8B">
        <w:rPr>
          <w:sz w:val="28"/>
          <w:szCs w:val="28"/>
          <w:lang w:val="en-US"/>
        </w:rPr>
        <w:t>FORM</w:t>
      </w:r>
      <w:r w:rsidRPr="00844E8B">
        <w:rPr>
          <w:sz w:val="28"/>
          <w:szCs w:val="28"/>
        </w:rPr>
        <w:t xml:space="preserve">.6.42. </w:t>
      </w:r>
    </w:p>
    <w:p w14:paraId="615E8AF8" w14:textId="77777777" w:rsidR="00844E8B" w:rsidRPr="00844E8B" w:rsidRDefault="00844E8B" w:rsidP="00844E8B">
      <w:pPr>
        <w:jc w:val="both"/>
        <w:rPr>
          <w:sz w:val="28"/>
          <w:szCs w:val="28"/>
          <w:lang w:val="x-none" w:eastAsia="en-US"/>
        </w:rPr>
      </w:pPr>
    </w:p>
    <w:p w14:paraId="030640E9" w14:textId="77777777" w:rsidR="00844E8B" w:rsidRPr="00844E8B" w:rsidRDefault="00844E8B" w:rsidP="00844E8B">
      <w:pPr>
        <w:keepNext/>
        <w:numPr>
          <w:ilvl w:val="0"/>
          <w:numId w:val="2"/>
        </w:numPr>
        <w:tabs>
          <w:tab w:val="left" w:pos="567"/>
        </w:tabs>
        <w:ind w:left="0" w:firstLine="0"/>
        <w:jc w:val="both"/>
        <w:outlineLvl w:val="0"/>
        <w:rPr>
          <w:b/>
          <w:sz w:val="28"/>
          <w:szCs w:val="28"/>
          <w:lang w:eastAsia="x-none"/>
        </w:rPr>
      </w:pPr>
      <w:r w:rsidRPr="00844E8B">
        <w:rPr>
          <w:b/>
          <w:sz w:val="28"/>
          <w:szCs w:val="28"/>
          <w:lang w:eastAsia="x-none"/>
        </w:rPr>
        <w:t xml:space="preserve">Оценка достоверности данных, приведенных в предложениях </w:t>
      </w:r>
      <w:r w:rsidRPr="00844E8B">
        <w:rPr>
          <w:b/>
          <w:sz w:val="28"/>
          <w:szCs w:val="28"/>
          <w:lang w:eastAsia="x-none"/>
        </w:rPr>
        <w:br/>
        <w:t>об установлении тарифов и (или) их предельных уровней</w:t>
      </w:r>
    </w:p>
    <w:p w14:paraId="21F4E4F1" w14:textId="77777777" w:rsidR="00844E8B" w:rsidRPr="00844E8B" w:rsidRDefault="00844E8B" w:rsidP="00844E8B">
      <w:pPr>
        <w:rPr>
          <w:szCs w:val="20"/>
          <w:lang w:eastAsia="x-none"/>
        </w:rPr>
      </w:pPr>
    </w:p>
    <w:p w14:paraId="4AFFB12B" w14:textId="77777777" w:rsidR="00844E8B" w:rsidRPr="00844E8B" w:rsidRDefault="00844E8B" w:rsidP="00844E8B">
      <w:pPr>
        <w:ind w:firstLine="709"/>
        <w:jc w:val="both"/>
        <w:rPr>
          <w:sz w:val="28"/>
          <w:szCs w:val="28"/>
        </w:rPr>
      </w:pPr>
      <w:r w:rsidRPr="00844E8B">
        <w:rPr>
          <w:sz w:val="28"/>
          <w:szCs w:val="28"/>
        </w:rPr>
        <w:t xml:space="preserve">Экспертами рассматривались и принимались во внимание </w:t>
      </w:r>
      <w:r w:rsidRPr="00844E8B">
        <w:rPr>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844E8B">
        <w:rPr>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4E3C9144" w14:textId="77777777" w:rsidR="00844E8B" w:rsidRPr="00844E8B" w:rsidRDefault="00844E8B" w:rsidP="00844E8B">
      <w:pPr>
        <w:ind w:firstLine="709"/>
        <w:jc w:val="both"/>
        <w:rPr>
          <w:sz w:val="28"/>
          <w:szCs w:val="28"/>
          <w:highlight w:val="cyan"/>
        </w:rPr>
      </w:pPr>
      <w:r w:rsidRPr="00844E8B">
        <w:rPr>
          <w:sz w:val="28"/>
          <w:szCs w:val="28"/>
        </w:rPr>
        <w:t xml:space="preserve">Экспертная оценка экономической обоснованности расходов </w:t>
      </w:r>
      <w:r w:rsidRPr="00844E8B">
        <w:rPr>
          <w:sz w:val="28"/>
          <w:szCs w:val="28"/>
        </w:rPr>
        <w:br/>
        <w:t xml:space="preserve">на производство, передачу и сбыт тепловой энергии, принимаемых </w:t>
      </w:r>
      <w:r w:rsidRPr="00844E8B">
        <w:rPr>
          <w:sz w:val="28"/>
          <w:szCs w:val="28"/>
        </w:rPr>
        <w:br/>
        <w:t>для расчета тарифов на 2025-2027 годы, производилась на основе расчета операционных расходов, анализа неподконтрольных расходов, расчета затрат на приобретение энергетических ресурсов.</w:t>
      </w:r>
    </w:p>
    <w:p w14:paraId="049DC4F5" w14:textId="77777777" w:rsidR="00844E8B" w:rsidRPr="00844E8B" w:rsidRDefault="00844E8B" w:rsidP="00844E8B">
      <w:pPr>
        <w:ind w:firstLine="709"/>
        <w:jc w:val="both"/>
        <w:rPr>
          <w:sz w:val="28"/>
          <w:szCs w:val="28"/>
        </w:rPr>
      </w:pPr>
      <w:r w:rsidRPr="00844E8B">
        <w:rPr>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w:t>
      </w:r>
      <w:r w:rsidRPr="00844E8B">
        <w:rPr>
          <w:sz w:val="28"/>
          <w:szCs w:val="28"/>
        </w:rPr>
        <w:br/>
        <w:t>ООО «СибТЭКО» информации для определения величины экономически обоснованных расходов по регулируемым РЭК Кузбасса видам деятельности на 2025-2027 годы.</w:t>
      </w:r>
    </w:p>
    <w:p w14:paraId="3399AA05" w14:textId="77777777" w:rsidR="00844E8B" w:rsidRPr="00844E8B" w:rsidRDefault="00844E8B" w:rsidP="00844E8B">
      <w:pPr>
        <w:ind w:firstLine="709"/>
        <w:jc w:val="both"/>
        <w:rPr>
          <w:sz w:val="28"/>
          <w:szCs w:val="28"/>
        </w:rPr>
      </w:pPr>
      <w:r w:rsidRPr="00844E8B">
        <w:rPr>
          <w:sz w:val="28"/>
          <w:szCs w:val="28"/>
        </w:rPr>
        <w:t>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30.09.2024, в соответствии с которым:</w:t>
      </w:r>
    </w:p>
    <w:p w14:paraId="291C5271" w14:textId="77777777" w:rsidR="00844E8B" w:rsidRPr="00844E8B" w:rsidRDefault="00844E8B" w:rsidP="00844E8B">
      <w:pPr>
        <w:ind w:firstLine="709"/>
        <w:jc w:val="both"/>
        <w:rPr>
          <w:sz w:val="28"/>
          <w:szCs w:val="28"/>
        </w:rPr>
      </w:pPr>
      <w:r w:rsidRPr="00844E8B">
        <w:rPr>
          <w:sz w:val="28"/>
          <w:szCs w:val="28"/>
        </w:rPr>
        <w:t>- ИПЦ на 2024 год составит 108,0 %, на 2025 год – 105,8 %;</w:t>
      </w:r>
    </w:p>
    <w:p w14:paraId="3E937D9C" w14:textId="77777777" w:rsidR="00844E8B" w:rsidRPr="00844E8B" w:rsidRDefault="00844E8B" w:rsidP="00844E8B">
      <w:pPr>
        <w:ind w:firstLine="709"/>
        <w:jc w:val="both"/>
        <w:rPr>
          <w:sz w:val="28"/>
          <w:szCs w:val="28"/>
        </w:rPr>
      </w:pPr>
      <w:r w:rsidRPr="00844E8B">
        <w:rPr>
          <w:sz w:val="28"/>
          <w:szCs w:val="28"/>
        </w:rPr>
        <w:t>- ИЦП по водоснабжению и водоотведению на 2024 год составляет 106,7 %, на 2025 – 108,1 %;</w:t>
      </w:r>
    </w:p>
    <w:p w14:paraId="3B46AB3B" w14:textId="77777777" w:rsidR="00844E8B" w:rsidRPr="00844E8B" w:rsidRDefault="00844E8B" w:rsidP="00844E8B">
      <w:pPr>
        <w:ind w:firstLine="709"/>
        <w:jc w:val="both"/>
        <w:rPr>
          <w:sz w:val="28"/>
          <w:szCs w:val="28"/>
        </w:rPr>
      </w:pPr>
      <w:r w:rsidRPr="00844E8B">
        <w:rPr>
          <w:sz w:val="28"/>
          <w:szCs w:val="28"/>
        </w:rPr>
        <w:t xml:space="preserve">- ИЦП по транспорту на 2024 год составляет 123,0 %, на 2025 – </w:t>
      </w:r>
      <w:r w:rsidRPr="00844E8B">
        <w:rPr>
          <w:sz w:val="28"/>
          <w:szCs w:val="28"/>
        </w:rPr>
        <w:br/>
        <w:t>104,3 %.</w:t>
      </w:r>
    </w:p>
    <w:p w14:paraId="2123BCF1" w14:textId="77777777" w:rsidR="00844E8B" w:rsidRPr="00844E8B" w:rsidRDefault="00844E8B" w:rsidP="00844E8B">
      <w:pPr>
        <w:ind w:firstLine="709"/>
        <w:jc w:val="both"/>
        <w:rPr>
          <w:sz w:val="28"/>
          <w:szCs w:val="28"/>
        </w:rPr>
      </w:pPr>
    </w:p>
    <w:p w14:paraId="73144077" w14:textId="77777777" w:rsidR="00844E8B" w:rsidRPr="00844E8B" w:rsidRDefault="00844E8B" w:rsidP="00844E8B">
      <w:pPr>
        <w:jc w:val="both"/>
        <w:rPr>
          <w:sz w:val="28"/>
          <w:szCs w:val="28"/>
        </w:rPr>
      </w:pPr>
      <w:r w:rsidRPr="00844E8B">
        <w:rPr>
          <w:b/>
          <w:sz w:val="28"/>
          <w:szCs w:val="28"/>
        </w:rPr>
        <w:t>4.1.</w:t>
      </w:r>
      <w:r w:rsidRPr="00844E8B">
        <w:rPr>
          <w:sz w:val="28"/>
          <w:szCs w:val="28"/>
        </w:rPr>
        <w:t xml:space="preserve"> </w:t>
      </w:r>
      <w:r w:rsidRPr="00844E8B">
        <w:rPr>
          <w:b/>
          <w:sz w:val="28"/>
          <w:szCs w:val="28"/>
        </w:rPr>
        <w:t xml:space="preserve">Анализ соответствия </w:t>
      </w:r>
      <w:r w:rsidRPr="00844E8B">
        <w:rPr>
          <w:b/>
          <w:sz w:val="28"/>
          <w:szCs w:val="28"/>
          <w:lang w:val="x-none"/>
        </w:rPr>
        <w:t>ООО «С</w:t>
      </w:r>
      <w:r w:rsidRPr="00844E8B">
        <w:rPr>
          <w:b/>
          <w:sz w:val="28"/>
          <w:szCs w:val="28"/>
        </w:rPr>
        <w:t>ибТЭКО</w:t>
      </w:r>
      <w:r w:rsidRPr="00844E8B">
        <w:rPr>
          <w:b/>
          <w:sz w:val="28"/>
          <w:szCs w:val="28"/>
          <w:lang w:val="x-none"/>
        </w:rPr>
        <w:t>» (</w:t>
      </w:r>
      <w:r w:rsidRPr="00844E8B">
        <w:rPr>
          <w:b/>
          <w:sz w:val="28"/>
          <w:szCs w:val="28"/>
        </w:rPr>
        <w:t xml:space="preserve">Юргинский </w:t>
      </w:r>
      <w:r w:rsidRPr="00844E8B">
        <w:rPr>
          <w:b/>
          <w:sz w:val="28"/>
          <w:szCs w:val="28"/>
          <w:lang w:val="x-none"/>
        </w:rPr>
        <w:t>городской округ) критериям отнесения владельцев объектов собственников или иных законных владельцев тепловых сетей и (или) водопроводных сетей, используемых для оказания услуг по транспортировке горячей воды в открытых системах теплоснабжения, к теплосетевым организациям</w:t>
      </w:r>
    </w:p>
    <w:p w14:paraId="6AFA0A0B" w14:textId="77777777" w:rsidR="00844E8B" w:rsidRPr="00844E8B" w:rsidRDefault="00844E8B" w:rsidP="00844E8B">
      <w:pPr>
        <w:ind w:firstLine="709"/>
        <w:jc w:val="both"/>
        <w:rPr>
          <w:sz w:val="28"/>
          <w:szCs w:val="28"/>
        </w:rPr>
      </w:pPr>
    </w:p>
    <w:p w14:paraId="156028BB" w14:textId="77777777" w:rsidR="00844E8B" w:rsidRPr="00844E8B" w:rsidRDefault="00844E8B" w:rsidP="00844E8B">
      <w:pPr>
        <w:ind w:firstLine="709"/>
        <w:jc w:val="both"/>
        <w:rPr>
          <w:sz w:val="28"/>
          <w:szCs w:val="28"/>
        </w:rPr>
      </w:pPr>
      <w:r w:rsidRPr="00844E8B">
        <w:rPr>
          <w:sz w:val="28"/>
          <w:szCs w:val="28"/>
        </w:rPr>
        <w:lastRenderedPageBreak/>
        <w:t xml:space="preserve">Постановлением Правительства Российской Федерации от 25.11.2021                         № 2033 «О внесении изменений в некоторые акты Правительства Российской Федерации» внесены изменения в постановление Правительства РФ                              от 08.08.2021 № 808 «Об организации теплоснабжения в Российской Федерации и о внесении изменений в некоторые акты Правительства Российской Федерации». Пунктами 56(1) и 56(2) введены критерии отнесения собственников или иных законных владельцев тепловых сетей </w:t>
      </w:r>
      <w:r w:rsidRPr="00844E8B">
        <w:rPr>
          <w:sz w:val="28"/>
          <w:szCs w:val="28"/>
        </w:rPr>
        <w:br/>
        <w:t xml:space="preserve">и (или) водопроводных сетей, используемых для оказания услуг </w:t>
      </w:r>
      <w:r w:rsidRPr="00844E8B">
        <w:rPr>
          <w:sz w:val="28"/>
          <w:szCs w:val="28"/>
        </w:rPr>
        <w:br/>
        <w:t xml:space="preserve">по транспортировке горячей воды в открытых системах теплоснабжения, </w:t>
      </w:r>
      <w:r w:rsidRPr="00844E8B">
        <w:rPr>
          <w:sz w:val="28"/>
          <w:szCs w:val="28"/>
        </w:rPr>
        <w:br/>
        <w:t>к теплосетевым организациям.</w:t>
      </w:r>
    </w:p>
    <w:p w14:paraId="25075498" w14:textId="77777777" w:rsidR="00844E8B" w:rsidRPr="00844E8B" w:rsidRDefault="00844E8B" w:rsidP="00844E8B">
      <w:pPr>
        <w:ind w:firstLine="709"/>
        <w:jc w:val="both"/>
        <w:rPr>
          <w:sz w:val="28"/>
          <w:szCs w:val="28"/>
        </w:rPr>
      </w:pPr>
      <w:r w:rsidRPr="00844E8B">
        <w:rPr>
          <w:sz w:val="28"/>
          <w:szCs w:val="28"/>
        </w:rPr>
        <w:t xml:space="preserve">Установленные п. 56(1) и п. 56(2) критерии, применяются с 01.09.2022. Организациям не соответствующим критериям отнесения собственников или иных законных владельцев тепловых сетей и (или) водопроводных сетей, используемых для оказания услуг по транспортировке горячей воды </w:t>
      </w:r>
      <w:r w:rsidRPr="00844E8B">
        <w:rPr>
          <w:sz w:val="28"/>
          <w:szCs w:val="28"/>
        </w:rPr>
        <w:br/>
        <w:t>в открытых системах теплоснабжения, к теплосетевым организациям, тарифы не устанавливаются.</w:t>
      </w:r>
    </w:p>
    <w:p w14:paraId="254509B6" w14:textId="77777777" w:rsidR="00844E8B" w:rsidRPr="00844E8B" w:rsidRDefault="00844E8B" w:rsidP="00844E8B">
      <w:pPr>
        <w:ind w:firstLine="709"/>
        <w:jc w:val="both"/>
        <w:rPr>
          <w:sz w:val="28"/>
          <w:szCs w:val="28"/>
        </w:rPr>
      </w:pPr>
      <w:r w:rsidRPr="00844E8B">
        <w:rPr>
          <w:sz w:val="28"/>
          <w:szCs w:val="28"/>
        </w:rPr>
        <w:t>Согласно пункту 56(1) отнесение собственников или иных законных владельцев тепловых сетей и (или) водопроводных сетей, используемых для оказания услуг по транспортировке горячей воды в открытых системах теплоснабжения, к теплосетевым организациям осуществляется при их соответствии одному из критериев, указанных в пункте 56(2) настоящих Правил, либо в совокупности следующим критериям на дату подачи заявления об установлении цен (тарифов):</w:t>
      </w:r>
    </w:p>
    <w:p w14:paraId="64925153" w14:textId="77777777" w:rsidR="00844E8B" w:rsidRPr="00844E8B" w:rsidRDefault="00844E8B" w:rsidP="00844E8B">
      <w:pPr>
        <w:ind w:firstLine="709"/>
        <w:jc w:val="both"/>
        <w:rPr>
          <w:sz w:val="28"/>
          <w:szCs w:val="28"/>
        </w:rPr>
      </w:pPr>
      <w:r w:rsidRPr="00844E8B">
        <w:rPr>
          <w:sz w:val="28"/>
          <w:szCs w:val="28"/>
        </w:rPr>
        <w:t>а) владение на праве собственности и (или) на ином законном основании на срок более 12 месяцев тепловыми сетями, используемыми для оказания услуг по передаче тепловой энергии, теплоносителя в системе теплоснабжения и (или) водопроводными сетями, используемыми для оказания услуг по транспортировке горячей воды в открытых системах теплоснабжения, при этом неразрывная протяженность участков указанных сетей в пределах одной системы теплоснабжения составляет:</w:t>
      </w:r>
    </w:p>
    <w:p w14:paraId="5C46BE8F" w14:textId="77777777" w:rsidR="00844E8B" w:rsidRPr="00844E8B" w:rsidRDefault="00844E8B" w:rsidP="00844E8B">
      <w:pPr>
        <w:ind w:firstLine="709"/>
        <w:jc w:val="both"/>
        <w:rPr>
          <w:sz w:val="28"/>
          <w:szCs w:val="28"/>
        </w:rPr>
      </w:pPr>
      <w:r w:rsidRPr="00844E8B">
        <w:rPr>
          <w:sz w:val="28"/>
          <w:szCs w:val="28"/>
        </w:rPr>
        <w:t xml:space="preserve">для гг. Москвы и Санкт-Петербурга, в границах которых </w:t>
      </w:r>
      <w:r w:rsidRPr="00844E8B">
        <w:rPr>
          <w:sz w:val="28"/>
          <w:szCs w:val="28"/>
        </w:rPr>
        <w:br/>
        <w:t>она расположена, не менее 10 километров в 2-трубном исчислении;</w:t>
      </w:r>
    </w:p>
    <w:p w14:paraId="210952E3" w14:textId="77777777" w:rsidR="00844E8B" w:rsidRPr="00844E8B" w:rsidRDefault="00844E8B" w:rsidP="00844E8B">
      <w:pPr>
        <w:ind w:firstLine="709"/>
        <w:jc w:val="both"/>
        <w:rPr>
          <w:sz w:val="28"/>
          <w:szCs w:val="28"/>
        </w:rPr>
      </w:pPr>
      <w:r w:rsidRPr="00844E8B">
        <w:rPr>
          <w:sz w:val="28"/>
          <w:szCs w:val="28"/>
        </w:rPr>
        <w:t xml:space="preserve">для поселений, городских округов, в границах которых </w:t>
      </w:r>
      <w:r w:rsidRPr="00844E8B">
        <w:rPr>
          <w:sz w:val="28"/>
          <w:szCs w:val="28"/>
        </w:rPr>
        <w:br/>
        <w:t xml:space="preserve">она расположена, с суммарной численностью населения 1 млн. человек </w:t>
      </w:r>
      <w:r w:rsidRPr="00844E8B">
        <w:rPr>
          <w:sz w:val="28"/>
          <w:szCs w:val="28"/>
        </w:rPr>
        <w:br/>
        <w:t>и более не менее 7 километров в 2-трубном исчислении;</w:t>
      </w:r>
    </w:p>
    <w:p w14:paraId="7DBD8742" w14:textId="77777777" w:rsidR="00844E8B" w:rsidRPr="00844E8B" w:rsidRDefault="00844E8B" w:rsidP="00844E8B">
      <w:pPr>
        <w:ind w:firstLine="709"/>
        <w:jc w:val="both"/>
        <w:rPr>
          <w:sz w:val="28"/>
          <w:szCs w:val="28"/>
        </w:rPr>
      </w:pPr>
      <w:r w:rsidRPr="00844E8B">
        <w:rPr>
          <w:sz w:val="28"/>
          <w:szCs w:val="28"/>
        </w:rPr>
        <w:t xml:space="preserve">для поселений, городских округов, в границах которых </w:t>
      </w:r>
      <w:r w:rsidRPr="00844E8B">
        <w:rPr>
          <w:sz w:val="28"/>
          <w:szCs w:val="28"/>
        </w:rPr>
        <w:br/>
        <w:t>она расположена, с суммарной численностью населения от 500 тыс. человек до 1 млн. человек не менее 3 километров в 2-трубном исчислении;</w:t>
      </w:r>
    </w:p>
    <w:p w14:paraId="6AFAE30A" w14:textId="77777777" w:rsidR="00844E8B" w:rsidRPr="00844E8B" w:rsidRDefault="00844E8B" w:rsidP="00844E8B">
      <w:pPr>
        <w:ind w:firstLine="709"/>
        <w:jc w:val="both"/>
        <w:rPr>
          <w:sz w:val="28"/>
          <w:szCs w:val="28"/>
        </w:rPr>
      </w:pPr>
      <w:r w:rsidRPr="00844E8B">
        <w:rPr>
          <w:sz w:val="28"/>
          <w:szCs w:val="28"/>
        </w:rPr>
        <w:t xml:space="preserve">для поселений, городских округов, в границах которых расположена данная система теплоснабжения и (или) водопроводная сеть, с суммарной численностью населения от 250 тыс. человек до 500 тыс. человек не менее </w:t>
      </w:r>
      <w:r w:rsidRPr="00844E8B">
        <w:rPr>
          <w:sz w:val="28"/>
          <w:szCs w:val="28"/>
        </w:rPr>
        <w:br/>
        <w:t>1 километра в 2-трубном исчислении;</w:t>
      </w:r>
    </w:p>
    <w:p w14:paraId="35E4DE69" w14:textId="77777777" w:rsidR="00844E8B" w:rsidRPr="00844E8B" w:rsidRDefault="00844E8B" w:rsidP="00844E8B">
      <w:pPr>
        <w:ind w:firstLine="709"/>
        <w:jc w:val="both"/>
        <w:rPr>
          <w:sz w:val="28"/>
          <w:szCs w:val="28"/>
        </w:rPr>
      </w:pPr>
      <w:r w:rsidRPr="00844E8B">
        <w:rPr>
          <w:sz w:val="28"/>
          <w:szCs w:val="28"/>
        </w:rPr>
        <w:t xml:space="preserve">для поселений, городских округов, в границах которых </w:t>
      </w:r>
      <w:r w:rsidRPr="00844E8B">
        <w:rPr>
          <w:sz w:val="28"/>
          <w:szCs w:val="28"/>
        </w:rPr>
        <w:br/>
        <w:t>она расположена, с суммарной численностью населения менее 250 тыс. человек не менее 500 метров в 2-трубном исчислении;</w:t>
      </w:r>
    </w:p>
    <w:p w14:paraId="28352BA7" w14:textId="77777777" w:rsidR="00844E8B" w:rsidRPr="00844E8B" w:rsidRDefault="00844E8B" w:rsidP="00844E8B">
      <w:pPr>
        <w:ind w:firstLine="709"/>
        <w:jc w:val="both"/>
        <w:rPr>
          <w:sz w:val="28"/>
          <w:szCs w:val="28"/>
        </w:rPr>
      </w:pPr>
      <w:r w:rsidRPr="00844E8B">
        <w:rPr>
          <w:sz w:val="28"/>
          <w:szCs w:val="28"/>
        </w:rPr>
        <w:lastRenderedPageBreak/>
        <w:t xml:space="preserve">б) доля присоединенной тепловой нагрузки собственных теплопотребляющих установок не превышает 20 процентов общей тепловой нагрузки, присоединенной к принадлежащим им на праве собственности </w:t>
      </w:r>
      <w:r w:rsidRPr="00844E8B">
        <w:rPr>
          <w:sz w:val="28"/>
          <w:szCs w:val="28"/>
        </w:rPr>
        <w:br/>
        <w:t>и (или) на ином законном основании тепловым сетям;</w:t>
      </w:r>
    </w:p>
    <w:p w14:paraId="1AD8606A" w14:textId="77777777" w:rsidR="00844E8B" w:rsidRPr="00844E8B" w:rsidRDefault="00844E8B" w:rsidP="00844E8B">
      <w:pPr>
        <w:ind w:firstLine="709"/>
        <w:jc w:val="both"/>
        <w:rPr>
          <w:sz w:val="28"/>
          <w:szCs w:val="28"/>
        </w:rPr>
      </w:pPr>
      <w:r w:rsidRPr="00844E8B">
        <w:rPr>
          <w:sz w:val="28"/>
          <w:szCs w:val="28"/>
        </w:rPr>
        <w:t xml:space="preserve">в) наличие организованной деятельности аварийно-диспетчерской службы, в том числе путем заключения договора на оказание услуг </w:t>
      </w:r>
      <w:r w:rsidRPr="00844E8B">
        <w:rPr>
          <w:sz w:val="28"/>
          <w:szCs w:val="28"/>
        </w:rPr>
        <w:br/>
        <w:t>с организацией, осуществляющей деятельность по аварийно-диспетчерскому обслуживанию, на срок не менее расчетного периода регулирования;</w:t>
      </w:r>
    </w:p>
    <w:p w14:paraId="79F78591" w14:textId="77777777" w:rsidR="00844E8B" w:rsidRPr="00844E8B" w:rsidRDefault="00844E8B" w:rsidP="00844E8B">
      <w:pPr>
        <w:ind w:firstLine="709"/>
        <w:jc w:val="both"/>
        <w:rPr>
          <w:sz w:val="28"/>
          <w:szCs w:val="28"/>
        </w:rPr>
      </w:pPr>
      <w:r w:rsidRPr="00844E8B">
        <w:rPr>
          <w:sz w:val="28"/>
          <w:szCs w:val="28"/>
        </w:rPr>
        <w:t>г) наличие официального сайта в информационно-телекоммуникационной сети «Интернет».</w:t>
      </w:r>
    </w:p>
    <w:p w14:paraId="27CBFB52" w14:textId="77777777" w:rsidR="00844E8B" w:rsidRPr="00844E8B" w:rsidRDefault="00844E8B" w:rsidP="00844E8B">
      <w:pPr>
        <w:ind w:firstLine="709"/>
        <w:jc w:val="both"/>
        <w:rPr>
          <w:sz w:val="28"/>
          <w:szCs w:val="28"/>
        </w:rPr>
      </w:pPr>
      <w:r w:rsidRPr="00844E8B">
        <w:rPr>
          <w:sz w:val="28"/>
          <w:szCs w:val="28"/>
        </w:rPr>
        <w:t>Согласно пункту 56(2) теплосетевыми организациями признаются организации, соответствующие одному из следующих критериев:</w:t>
      </w:r>
    </w:p>
    <w:p w14:paraId="57754524" w14:textId="77777777" w:rsidR="00844E8B" w:rsidRPr="00844E8B" w:rsidRDefault="00844E8B" w:rsidP="00844E8B">
      <w:pPr>
        <w:ind w:firstLine="709"/>
        <w:jc w:val="both"/>
        <w:rPr>
          <w:sz w:val="28"/>
          <w:szCs w:val="28"/>
        </w:rPr>
      </w:pPr>
      <w:r w:rsidRPr="00844E8B">
        <w:rPr>
          <w:sz w:val="28"/>
          <w:szCs w:val="28"/>
        </w:rPr>
        <w:t>а)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настоящими Правилами;</w:t>
      </w:r>
    </w:p>
    <w:p w14:paraId="48EA5370" w14:textId="77777777" w:rsidR="00844E8B" w:rsidRPr="00844E8B" w:rsidRDefault="00844E8B" w:rsidP="00844E8B">
      <w:pPr>
        <w:ind w:firstLine="709"/>
        <w:jc w:val="both"/>
        <w:rPr>
          <w:sz w:val="28"/>
          <w:szCs w:val="28"/>
        </w:rPr>
      </w:pPr>
      <w:r w:rsidRPr="00844E8B">
        <w:rPr>
          <w:sz w:val="28"/>
          <w:szCs w:val="28"/>
        </w:rPr>
        <w:t xml:space="preserve">б) организация, заключившая концессионное соглашение, объектом которых являются тепловые сети, в части тепловых сетей, переданных </w:t>
      </w:r>
      <w:r w:rsidRPr="00844E8B">
        <w:rPr>
          <w:sz w:val="28"/>
          <w:szCs w:val="28"/>
        </w:rPr>
        <w:br/>
        <w:t>во владение и пользование по концессионному соглашению. Если такая организация является собственником или иным законным владельцем иных тепловых сетей, то в части иных тепловых сетей такая организация признается теплосетевой организацией при ее соответствии критериям, указанным в подпунктах «а» и «б» пункта 56(1) настоящих Правил;</w:t>
      </w:r>
    </w:p>
    <w:p w14:paraId="608FD5F7" w14:textId="77777777" w:rsidR="00844E8B" w:rsidRPr="00844E8B" w:rsidRDefault="00844E8B" w:rsidP="00844E8B">
      <w:pPr>
        <w:ind w:firstLine="709"/>
        <w:jc w:val="both"/>
        <w:rPr>
          <w:sz w:val="28"/>
          <w:szCs w:val="28"/>
        </w:rPr>
      </w:pPr>
      <w:r w:rsidRPr="00844E8B">
        <w:rPr>
          <w:sz w:val="28"/>
          <w:szCs w:val="28"/>
        </w:rPr>
        <w:t>в) юридические лица или индивидуальные предприниматели, являющиеся собственником или иным законным владельцем тепловых сетей, посредством которых в системе теплоснабжения обеспечивается передача более 50 процентов присоединенных тепловых нагрузок для указанной системы теплоснабжения.</w:t>
      </w:r>
    </w:p>
    <w:p w14:paraId="09103C40" w14:textId="77777777" w:rsidR="00844E8B" w:rsidRPr="00844E8B" w:rsidRDefault="00844E8B" w:rsidP="00844E8B">
      <w:pPr>
        <w:ind w:firstLine="709"/>
        <w:jc w:val="both"/>
        <w:rPr>
          <w:sz w:val="28"/>
          <w:szCs w:val="28"/>
        </w:rPr>
      </w:pPr>
    </w:p>
    <w:p w14:paraId="4EE41CB8" w14:textId="77777777" w:rsidR="00844E8B" w:rsidRPr="00844E8B" w:rsidRDefault="00844E8B" w:rsidP="00844E8B">
      <w:pPr>
        <w:ind w:firstLine="709"/>
        <w:jc w:val="both"/>
        <w:rPr>
          <w:sz w:val="28"/>
          <w:szCs w:val="28"/>
        </w:rPr>
      </w:pPr>
      <w:r w:rsidRPr="00844E8B">
        <w:rPr>
          <w:sz w:val="28"/>
          <w:szCs w:val="28"/>
        </w:rPr>
        <w:t>Экспертами РЭК Кузбасса проведен анализ на соответствие какому-либо критерию п. 56(2) и отмечается следующее:</w:t>
      </w:r>
    </w:p>
    <w:p w14:paraId="202EA4E6" w14:textId="77777777" w:rsidR="00844E8B" w:rsidRPr="00844E8B" w:rsidRDefault="00844E8B" w:rsidP="00844E8B">
      <w:pPr>
        <w:ind w:firstLine="709"/>
        <w:jc w:val="both"/>
        <w:rPr>
          <w:sz w:val="28"/>
          <w:szCs w:val="28"/>
        </w:rPr>
      </w:pPr>
      <w:r w:rsidRPr="00844E8B">
        <w:rPr>
          <w:sz w:val="28"/>
          <w:szCs w:val="28"/>
        </w:rPr>
        <w:t xml:space="preserve">В схеме теплоснабжения на 2024 год статус единой теплоснабжающей организации присвоен ООО «Интеграл», являющегося единственным гарантирующим поставщиком тепловой энергии на потребительском рынке Юргинского городского округа. Таким образом ООО «СибТЭКО» </w:t>
      </w:r>
      <w:r w:rsidRPr="00844E8B">
        <w:rPr>
          <w:sz w:val="28"/>
          <w:szCs w:val="28"/>
        </w:rPr>
        <w:br/>
        <w:t xml:space="preserve">не является единой теплоснабжающей организацией и не соответствует </w:t>
      </w:r>
      <w:r w:rsidRPr="00844E8B">
        <w:rPr>
          <w:sz w:val="28"/>
          <w:szCs w:val="28"/>
        </w:rPr>
        <w:br/>
        <w:t>пп. а) п. 56(2).</w:t>
      </w:r>
    </w:p>
    <w:p w14:paraId="3878CE2B" w14:textId="77777777" w:rsidR="00844E8B" w:rsidRPr="00844E8B" w:rsidRDefault="00844E8B" w:rsidP="00844E8B">
      <w:pPr>
        <w:ind w:firstLine="709"/>
        <w:jc w:val="both"/>
        <w:rPr>
          <w:sz w:val="28"/>
          <w:szCs w:val="28"/>
        </w:rPr>
      </w:pPr>
      <w:r w:rsidRPr="00844E8B">
        <w:rPr>
          <w:sz w:val="28"/>
          <w:szCs w:val="28"/>
        </w:rPr>
        <w:t xml:space="preserve">Тепловые сети, используемые ООО «СибТЭКО» для передачи тепловой энергии и теплоносителя, принадлежат ей на праве собственности. Таким образом ООО «СибТЭКО» не является концессионером </w:t>
      </w:r>
      <w:r w:rsidRPr="00844E8B">
        <w:rPr>
          <w:sz w:val="28"/>
          <w:szCs w:val="28"/>
        </w:rPr>
        <w:br/>
        <w:t>и не соответствует пп. б) п. 56(2).</w:t>
      </w:r>
    </w:p>
    <w:p w14:paraId="0D8A0D75" w14:textId="77777777" w:rsidR="00844E8B" w:rsidRPr="00844E8B" w:rsidRDefault="00844E8B" w:rsidP="00844E8B">
      <w:pPr>
        <w:ind w:firstLine="709"/>
        <w:jc w:val="both"/>
        <w:rPr>
          <w:sz w:val="28"/>
          <w:szCs w:val="28"/>
        </w:rPr>
      </w:pPr>
      <w:r w:rsidRPr="00844E8B">
        <w:rPr>
          <w:sz w:val="28"/>
          <w:szCs w:val="28"/>
        </w:rPr>
        <w:t xml:space="preserve">Согласно отчётной формы ЕИАС REESTR.HEAT.SOURCE.2024, подключенная нагрузка ООО «Интеграл» по узлу обслуживания Юргинский городской округ составляет 352 Гкал/час. Подключенная нагрузка </w:t>
      </w:r>
      <w:r w:rsidRPr="00844E8B">
        <w:rPr>
          <w:sz w:val="28"/>
          <w:szCs w:val="28"/>
        </w:rPr>
        <w:br/>
      </w:r>
      <w:r w:rsidRPr="00844E8B">
        <w:rPr>
          <w:sz w:val="28"/>
          <w:szCs w:val="28"/>
        </w:rPr>
        <w:lastRenderedPageBreak/>
        <w:t xml:space="preserve">ООО «СибТЭКО» составляет 0,37 Гкал/час, что составляет 0,12 </w:t>
      </w:r>
      <w:r w:rsidRPr="00844E8B">
        <w:rPr>
          <w:sz w:val="28"/>
          <w:szCs w:val="28"/>
        </w:rPr>
        <w:br/>
        <w:t xml:space="preserve">% присоединенных тепловых нагрузок. Таким образом ООО «СибТЭКО» осуществляет передачу менее 50% присоединенных тепловых нагрузок </w:t>
      </w:r>
      <w:r w:rsidRPr="00844E8B">
        <w:rPr>
          <w:sz w:val="28"/>
          <w:szCs w:val="28"/>
        </w:rPr>
        <w:br/>
        <w:t>и не соответствует пп. в) п. 56(2).</w:t>
      </w:r>
    </w:p>
    <w:p w14:paraId="04330013" w14:textId="77777777" w:rsidR="00844E8B" w:rsidRPr="00844E8B" w:rsidRDefault="00844E8B" w:rsidP="00844E8B">
      <w:pPr>
        <w:ind w:firstLine="709"/>
        <w:jc w:val="both"/>
        <w:rPr>
          <w:sz w:val="28"/>
          <w:szCs w:val="28"/>
        </w:rPr>
      </w:pPr>
      <w:r w:rsidRPr="00844E8B">
        <w:rPr>
          <w:sz w:val="28"/>
          <w:szCs w:val="28"/>
        </w:rPr>
        <w:t xml:space="preserve">Проведя анализ на соответствие какому-либо критерию </w:t>
      </w:r>
      <w:r w:rsidRPr="00844E8B">
        <w:rPr>
          <w:sz w:val="28"/>
          <w:szCs w:val="28"/>
        </w:rPr>
        <w:br/>
        <w:t>п. 56(2), эксперты отмечают, что ООО «СибТЭКО» не соответствует статусу теплосетевой организации.</w:t>
      </w:r>
    </w:p>
    <w:p w14:paraId="33967FB7" w14:textId="77777777" w:rsidR="00844E8B" w:rsidRPr="00844E8B" w:rsidRDefault="00844E8B" w:rsidP="00844E8B">
      <w:pPr>
        <w:ind w:firstLine="709"/>
        <w:jc w:val="both"/>
        <w:rPr>
          <w:sz w:val="28"/>
          <w:szCs w:val="28"/>
        </w:rPr>
      </w:pPr>
      <w:r w:rsidRPr="00844E8B">
        <w:rPr>
          <w:sz w:val="28"/>
          <w:szCs w:val="28"/>
        </w:rPr>
        <w:t>Экспертами РЭК Кузбасса проведен анализ на соответствие совокупности критериев п. 56(1) и отмечается следующее:</w:t>
      </w:r>
    </w:p>
    <w:p w14:paraId="2FAE6CC4" w14:textId="77777777" w:rsidR="00844E8B" w:rsidRPr="00844E8B" w:rsidRDefault="00844E8B" w:rsidP="00844E8B">
      <w:pPr>
        <w:ind w:firstLine="709"/>
        <w:jc w:val="both"/>
        <w:rPr>
          <w:sz w:val="28"/>
          <w:szCs w:val="28"/>
        </w:rPr>
      </w:pPr>
      <w:r w:rsidRPr="00844E8B">
        <w:rPr>
          <w:sz w:val="28"/>
          <w:szCs w:val="28"/>
        </w:rPr>
        <w:t xml:space="preserve">а) Суммарная численность населения Юргинского городского округа, по данным Территориального органа Федеральной службы государственной статистики по Кемеровской области - Кузбассу за 2023 год составила </w:t>
      </w:r>
      <w:r w:rsidRPr="00844E8B">
        <w:rPr>
          <w:sz w:val="28"/>
          <w:szCs w:val="28"/>
        </w:rPr>
        <w:br/>
        <w:t xml:space="preserve">81,6 тысяч человек. Соответственно неразрывная протяженность участков тепловых сетей в пределах одной системы теплоснабжения должна составлять не менее 500 метров в 2-трубном исчислении. Согласно представленной выписке из единого государственного реестра недвижимости протяженность участка тепловой сети с кадастровым номером 42:36:0102001:23321 составляет 608 метров. Таким образом, </w:t>
      </w:r>
      <w:r w:rsidRPr="00844E8B">
        <w:rPr>
          <w:sz w:val="28"/>
          <w:szCs w:val="28"/>
        </w:rPr>
        <w:br/>
        <w:t>ООО «СибТЭКО» соответствует пп. а) п. 56(1).</w:t>
      </w:r>
    </w:p>
    <w:p w14:paraId="518F7A83" w14:textId="77777777" w:rsidR="00844E8B" w:rsidRPr="00844E8B" w:rsidRDefault="00844E8B" w:rsidP="00844E8B">
      <w:pPr>
        <w:ind w:firstLine="709"/>
        <w:jc w:val="both"/>
        <w:rPr>
          <w:sz w:val="28"/>
          <w:szCs w:val="28"/>
        </w:rPr>
      </w:pPr>
      <w:r w:rsidRPr="00844E8B">
        <w:rPr>
          <w:sz w:val="28"/>
          <w:szCs w:val="28"/>
        </w:rPr>
        <w:t xml:space="preserve">б) ООО «СибТЭКО» не имеет собственных теплопотребляющих установок, присоединенных к обслуживаемым тепловым сетям, в связи </w:t>
      </w:r>
      <w:r w:rsidRPr="00844E8B">
        <w:rPr>
          <w:sz w:val="28"/>
          <w:szCs w:val="28"/>
        </w:rPr>
        <w:br/>
        <w:t xml:space="preserve">с чем доля присоединенной тепловой нагрузки ООО «СибТЭКО» </w:t>
      </w:r>
      <w:r w:rsidRPr="00844E8B">
        <w:rPr>
          <w:sz w:val="28"/>
          <w:szCs w:val="28"/>
        </w:rPr>
        <w:br/>
        <w:t xml:space="preserve">не превышает 20 %. Таким образом, эксперты РЭК Кузбасса считают, </w:t>
      </w:r>
      <w:r w:rsidRPr="00844E8B">
        <w:rPr>
          <w:sz w:val="28"/>
          <w:szCs w:val="28"/>
        </w:rPr>
        <w:br/>
        <w:t>что ООО «СибТЭКО» соответствует критерию пп. б) п. 56(1).</w:t>
      </w:r>
    </w:p>
    <w:p w14:paraId="085BCF3B" w14:textId="77777777" w:rsidR="00844E8B" w:rsidRPr="00844E8B" w:rsidRDefault="00844E8B" w:rsidP="00844E8B">
      <w:pPr>
        <w:ind w:firstLine="709"/>
        <w:jc w:val="both"/>
        <w:rPr>
          <w:sz w:val="28"/>
          <w:szCs w:val="28"/>
        </w:rPr>
      </w:pPr>
      <w:r w:rsidRPr="00844E8B">
        <w:rPr>
          <w:sz w:val="28"/>
          <w:szCs w:val="28"/>
        </w:rPr>
        <w:t xml:space="preserve">в) Согласно Штатному расписанию от 14.09.2022 (стр. 109 том 1), штат организации состоит из 63,5 единиц. Диспетчеры в штатном расписании </w:t>
      </w:r>
      <w:r w:rsidRPr="00844E8B">
        <w:rPr>
          <w:sz w:val="28"/>
          <w:szCs w:val="28"/>
        </w:rPr>
        <w:br/>
        <w:t xml:space="preserve">не предусмотрены. </w:t>
      </w:r>
    </w:p>
    <w:p w14:paraId="4529C387" w14:textId="77777777" w:rsidR="00844E8B" w:rsidRPr="00844E8B" w:rsidRDefault="00844E8B" w:rsidP="00844E8B">
      <w:pPr>
        <w:ind w:firstLine="709"/>
        <w:jc w:val="both"/>
        <w:rPr>
          <w:sz w:val="28"/>
          <w:szCs w:val="28"/>
        </w:rPr>
      </w:pPr>
      <w:r w:rsidRPr="00844E8B">
        <w:rPr>
          <w:sz w:val="28"/>
          <w:szCs w:val="28"/>
        </w:rPr>
        <w:t xml:space="preserve">В тарифном деле представлен договор диспетчерского управления, заключенный с ООО «Теплоснаб» № 01-ДУ от 01.03.2024 на оказание услуг </w:t>
      </w:r>
      <w:r w:rsidRPr="00844E8B">
        <w:rPr>
          <w:sz w:val="28"/>
          <w:szCs w:val="28"/>
        </w:rPr>
        <w:br/>
        <w:t xml:space="preserve">по диспетчерскому управлению тепловыми сетями. Таким образом, эксперты РЭК Кузбасса считают, что ООО «СибТЭКО» соответствует критерию </w:t>
      </w:r>
      <w:r w:rsidRPr="00844E8B">
        <w:rPr>
          <w:sz w:val="28"/>
          <w:szCs w:val="28"/>
        </w:rPr>
        <w:br/>
        <w:t>пп. в) п. 56(1).</w:t>
      </w:r>
    </w:p>
    <w:p w14:paraId="6E3EFB9D" w14:textId="77777777" w:rsidR="00844E8B" w:rsidRPr="00844E8B" w:rsidRDefault="00844E8B" w:rsidP="00844E8B">
      <w:pPr>
        <w:ind w:firstLine="709"/>
        <w:jc w:val="both"/>
        <w:rPr>
          <w:sz w:val="28"/>
          <w:szCs w:val="28"/>
        </w:rPr>
      </w:pPr>
      <w:r w:rsidRPr="00844E8B">
        <w:rPr>
          <w:sz w:val="28"/>
          <w:szCs w:val="28"/>
        </w:rPr>
        <w:t xml:space="preserve">г) Официальный сайт организации в информационно-телекоммуникационной сети «Интернет» расположен по адресу http://сибтэко.рф/. Таким образом, эксперты РЭК Кузбасса считают, </w:t>
      </w:r>
      <w:r w:rsidRPr="00844E8B">
        <w:rPr>
          <w:sz w:val="28"/>
          <w:szCs w:val="28"/>
        </w:rPr>
        <w:br/>
        <w:t>что ООО «СибТЭКО» соответствует критерию пп. г) п. 56(1).</w:t>
      </w:r>
    </w:p>
    <w:p w14:paraId="0147B39E" w14:textId="77777777" w:rsidR="00844E8B" w:rsidRPr="00844E8B" w:rsidRDefault="00844E8B" w:rsidP="00844E8B">
      <w:pPr>
        <w:ind w:firstLine="709"/>
        <w:jc w:val="both"/>
        <w:rPr>
          <w:sz w:val="28"/>
          <w:szCs w:val="28"/>
        </w:rPr>
      </w:pPr>
      <w:r w:rsidRPr="00844E8B">
        <w:rPr>
          <w:sz w:val="28"/>
          <w:szCs w:val="28"/>
        </w:rPr>
        <w:t xml:space="preserve">Проведя анализ на соответствие совокупности критериям </w:t>
      </w:r>
      <w:r w:rsidRPr="00844E8B">
        <w:rPr>
          <w:sz w:val="28"/>
          <w:szCs w:val="28"/>
        </w:rPr>
        <w:br/>
        <w:t xml:space="preserve">п. 56(1), эксперты отмечают, что ООО «СибТЭКО» соответствует критериям подпунктов, а), б), в) и г) пункта 56(1). </w:t>
      </w:r>
    </w:p>
    <w:p w14:paraId="36C2785C" w14:textId="77777777" w:rsidR="00844E8B" w:rsidRPr="00844E8B" w:rsidRDefault="00844E8B" w:rsidP="00844E8B">
      <w:pPr>
        <w:ind w:firstLine="709"/>
        <w:jc w:val="both"/>
        <w:rPr>
          <w:sz w:val="28"/>
          <w:szCs w:val="28"/>
        </w:rPr>
      </w:pPr>
      <w:r w:rsidRPr="00844E8B">
        <w:rPr>
          <w:sz w:val="28"/>
          <w:szCs w:val="28"/>
        </w:rPr>
        <w:t xml:space="preserve">Таким образом, эксперты делают заключение о том, </w:t>
      </w:r>
      <w:r w:rsidRPr="00844E8B">
        <w:rPr>
          <w:sz w:val="28"/>
          <w:szCs w:val="28"/>
        </w:rPr>
        <w:br/>
        <w:t>что ООО «СибТЭКО» соответствует статусу теплосетевой организации.</w:t>
      </w:r>
    </w:p>
    <w:p w14:paraId="5D903198" w14:textId="77777777" w:rsidR="00844E8B" w:rsidRPr="00844E8B" w:rsidRDefault="00844E8B" w:rsidP="00844E8B">
      <w:pPr>
        <w:ind w:firstLine="709"/>
        <w:jc w:val="both"/>
        <w:rPr>
          <w:sz w:val="28"/>
          <w:szCs w:val="28"/>
        </w:rPr>
      </w:pPr>
    </w:p>
    <w:p w14:paraId="7FCB8728" w14:textId="77777777" w:rsidR="00844E8B" w:rsidRPr="00844E8B" w:rsidRDefault="00844E8B" w:rsidP="00844E8B">
      <w:pPr>
        <w:keepNext/>
        <w:numPr>
          <w:ilvl w:val="0"/>
          <w:numId w:val="2"/>
        </w:numPr>
        <w:tabs>
          <w:tab w:val="left" w:pos="567"/>
        </w:tabs>
        <w:ind w:left="0" w:firstLine="0"/>
        <w:jc w:val="both"/>
        <w:outlineLvl w:val="0"/>
        <w:rPr>
          <w:b/>
          <w:sz w:val="28"/>
          <w:szCs w:val="28"/>
          <w:lang w:val="x-none" w:eastAsia="x-none"/>
        </w:rPr>
      </w:pPr>
      <w:r w:rsidRPr="00844E8B">
        <w:rPr>
          <w:b/>
          <w:sz w:val="28"/>
          <w:szCs w:val="28"/>
          <w:lang w:val="x-none" w:eastAsia="x-none"/>
        </w:rPr>
        <w:t xml:space="preserve">Определение долгосрочных и прогнозных параметров регулирования на </w:t>
      </w:r>
      <w:r w:rsidRPr="00844E8B">
        <w:rPr>
          <w:b/>
          <w:sz w:val="28"/>
          <w:szCs w:val="28"/>
          <w:lang w:eastAsia="x-none"/>
        </w:rPr>
        <w:t>производство</w:t>
      </w:r>
      <w:r w:rsidRPr="00844E8B">
        <w:rPr>
          <w:b/>
          <w:sz w:val="28"/>
          <w:szCs w:val="28"/>
          <w:lang w:val="x-none" w:eastAsia="x-none"/>
        </w:rPr>
        <w:t xml:space="preserve"> тепловой энергии для </w:t>
      </w:r>
      <w:r w:rsidRPr="00844E8B">
        <w:rPr>
          <w:b/>
          <w:bCs/>
          <w:iCs/>
          <w:sz w:val="28"/>
          <w:szCs w:val="28"/>
          <w:lang w:eastAsia="x-none"/>
        </w:rPr>
        <w:t>ООО «СибТЭКО»</w:t>
      </w:r>
      <w:r w:rsidRPr="00844E8B">
        <w:rPr>
          <w:b/>
          <w:bCs/>
          <w:iCs/>
          <w:sz w:val="28"/>
          <w:szCs w:val="28"/>
          <w:lang w:val="x-none" w:eastAsia="x-none"/>
        </w:rPr>
        <w:t xml:space="preserve"> </w:t>
      </w:r>
    </w:p>
    <w:p w14:paraId="3E0CFBCC" w14:textId="77777777" w:rsidR="00844E8B" w:rsidRPr="00844E8B" w:rsidRDefault="00844E8B" w:rsidP="00844E8B">
      <w:pPr>
        <w:ind w:firstLine="851"/>
        <w:jc w:val="center"/>
        <w:rPr>
          <w:bCs/>
          <w:sz w:val="32"/>
          <w:szCs w:val="32"/>
        </w:rPr>
      </w:pPr>
    </w:p>
    <w:p w14:paraId="13249B1A" w14:textId="77777777" w:rsidR="00844E8B" w:rsidRPr="00844E8B" w:rsidRDefault="00844E8B" w:rsidP="00844E8B">
      <w:pPr>
        <w:keepNext/>
        <w:outlineLvl w:val="1"/>
        <w:rPr>
          <w:b/>
          <w:sz w:val="28"/>
          <w:szCs w:val="20"/>
          <w:lang w:val="x-none" w:eastAsia="x-none"/>
        </w:rPr>
      </w:pPr>
      <w:r w:rsidRPr="00844E8B">
        <w:rPr>
          <w:b/>
          <w:sz w:val="28"/>
          <w:szCs w:val="20"/>
          <w:lang w:eastAsia="x-none"/>
        </w:rPr>
        <w:lastRenderedPageBreak/>
        <w:t>5</w:t>
      </w:r>
      <w:r w:rsidRPr="00844E8B">
        <w:rPr>
          <w:b/>
          <w:sz w:val="28"/>
          <w:szCs w:val="20"/>
          <w:lang w:val="x-none" w:eastAsia="x-none"/>
        </w:rPr>
        <w:t>.1. Долгосрочные параметры регулирования</w:t>
      </w:r>
    </w:p>
    <w:p w14:paraId="7E5EEDB0" w14:textId="77777777" w:rsidR="00844E8B" w:rsidRPr="00844E8B" w:rsidRDefault="00844E8B" w:rsidP="00844E8B">
      <w:pPr>
        <w:ind w:firstLine="851"/>
        <w:jc w:val="both"/>
        <w:rPr>
          <w:sz w:val="28"/>
          <w:szCs w:val="28"/>
        </w:rPr>
      </w:pPr>
    </w:p>
    <w:p w14:paraId="1AD17073" w14:textId="77777777" w:rsidR="00844E8B" w:rsidRPr="00844E8B" w:rsidRDefault="00844E8B" w:rsidP="00844E8B">
      <w:pPr>
        <w:ind w:firstLine="709"/>
        <w:jc w:val="both"/>
        <w:rPr>
          <w:sz w:val="28"/>
          <w:szCs w:val="28"/>
        </w:rPr>
      </w:pPr>
      <w:r w:rsidRPr="00844E8B">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6FD3BAD3" w14:textId="77777777" w:rsidR="00844E8B" w:rsidRPr="00844E8B" w:rsidRDefault="00844E8B" w:rsidP="00844E8B">
      <w:pPr>
        <w:ind w:firstLine="709"/>
        <w:jc w:val="both"/>
        <w:rPr>
          <w:sz w:val="28"/>
          <w:szCs w:val="28"/>
        </w:rPr>
      </w:pPr>
      <w:r w:rsidRPr="00844E8B">
        <w:rPr>
          <w:sz w:val="28"/>
          <w:szCs w:val="28"/>
        </w:rPr>
        <w:t>ООО «СибТЭКО» подало заявление на долгосрочный период регулирования методом индексации на 2025-2027 годы.</w:t>
      </w:r>
    </w:p>
    <w:p w14:paraId="28B322B2" w14:textId="77777777" w:rsidR="00844E8B" w:rsidRPr="00844E8B" w:rsidRDefault="00844E8B" w:rsidP="00844E8B">
      <w:pPr>
        <w:ind w:firstLine="851"/>
        <w:jc w:val="both"/>
        <w:rPr>
          <w:sz w:val="28"/>
          <w:szCs w:val="28"/>
        </w:rPr>
      </w:pPr>
    </w:p>
    <w:p w14:paraId="7B46CBD2" w14:textId="77777777" w:rsidR="00844E8B" w:rsidRPr="00844E8B" w:rsidRDefault="00844E8B" w:rsidP="00844E8B">
      <w:pPr>
        <w:keepNext/>
        <w:outlineLvl w:val="1"/>
        <w:rPr>
          <w:b/>
          <w:sz w:val="28"/>
          <w:szCs w:val="20"/>
          <w:lang w:val="x-none" w:eastAsia="x-none"/>
        </w:rPr>
      </w:pPr>
      <w:r w:rsidRPr="00844E8B">
        <w:rPr>
          <w:b/>
          <w:sz w:val="28"/>
          <w:szCs w:val="20"/>
          <w:lang w:eastAsia="x-none"/>
        </w:rPr>
        <w:t>5</w:t>
      </w:r>
      <w:r w:rsidRPr="00844E8B">
        <w:rPr>
          <w:b/>
          <w:sz w:val="28"/>
          <w:szCs w:val="20"/>
          <w:lang w:val="x-none" w:eastAsia="x-none"/>
        </w:rPr>
        <w:t>.1.1) Базовый уровень операционных расходов</w:t>
      </w:r>
    </w:p>
    <w:p w14:paraId="66062A3A" w14:textId="77777777" w:rsidR="00844E8B" w:rsidRPr="00844E8B" w:rsidRDefault="00844E8B" w:rsidP="00844E8B">
      <w:pPr>
        <w:ind w:firstLine="709"/>
        <w:jc w:val="both"/>
        <w:rPr>
          <w:sz w:val="28"/>
          <w:szCs w:val="28"/>
        </w:rPr>
      </w:pPr>
    </w:p>
    <w:p w14:paraId="158EE57D" w14:textId="77777777" w:rsidR="00844E8B" w:rsidRPr="00844E8B" w:rsidRDefault="00844E8B" w:rsidP="00844E8B">
      <w:pPr>
        <w:ind w:firstLine="709"/>
        <w:jc w:val="both"/>
        <w:rPr>
          <w:sz w:val="28"/>
          <w:szCs w:val="28"/>
        </w:rPr>
      </w:pPr>
      <w:r w:rsidRPr="00844E8B">
        <w:rPr>
          <w:sz w:val="28"/>
          <w:szCs w:val="28"/>
        </w:rPr>
        <w:t xml:space="preserve">Базовый уровень операционных расходов рассчитывался экспертами </w:t>
      </w:r>
      <w:r w:rsidRPr="00844E8B">
        <w:rPr>
          <w:sz w:val="28"/>
          <w:szCs w:val="28"/>
        </w:rPr>
        <w:br/>
        <w:t xml:space="preserve">с учётом положений пункта 37 Методических указаний. </w:t>
      </w:r>
    </w:p>
    <w:p w14:paraId="2606ADE6" w14:textId="77777777" w:rsidR="00844E8B" w:rsidRPr="00844E8B" w:rsidRDefault="00844E8B" w:rsidP="00844E8B">
      <w:pPr>
        <w:ind w:firstLine="709"/>
        <w:jc w:val="both"/>
        <w:rPr>
          <w:sz w:val="28"/>
          <w:szCs w:val="28"/>
        </w:rPr>
      </w:pPr>
      <w:r w:rsidRPr="00844E8B">
        <w:rPr>
          <w:sz w:val="28"/>
          <w:szCs w:val="28"/>
        </w:rPr>
        <w:t xml:space="preserve">Указанные в пунктах 5.1.1.1-5.1.1.10 операционные расходы определялись экспертами методом экономически обоснованных расходов, </w:t>
      </w:r>
      <w:r w:rsidRPr="00844E8B">
        <w:rPr>
          <w:sz w:val="28"/>
          <w:szCs w:val="28"/>
        </w:rPr>
        <w:br/>
        <w:t>в соответствии с главой IV Методических указаний.</w:t>
      </w:r>
    </w:p>
    <w:p w14:paraId="694A20F3" w14:textId="77777777" w:rsidR="00844E8B" w:rsidRPr="00844E8B" w:rsidRDefault="00844E8B" w:rsidP="00844E8B">
      <w:pPr>
        <w:ind w:firstLine="709"/>
        <w:jc w:val="both"/>
        <w:rPr>
          <w:sz w:val="28"/>
          <w:szCs w:val="28"/>
        </w:rPr>
      </w:pPr>
    </w:p>
    <w:p w14:paraId="5BDF06A8" w14:textId="77777777" w:rsidR="00844E8B" w:rsidRPr="00844E8B" w:rsidRDefault="00844E8B" w:rsidP="00844E8B">
      <w:pPr>
        <w:keepNext/>
        <w:outlineLvl w:val="1"/>
        <w:rPr>
          <w:b/>
          <w:sz w:val="28"/>
          <w:szCs w:val="20"/>
          <w:lang w:val="x-none" w:eastAsia="x-none"/>
        </w:rPr>
      </w:pPr>
      <w:r w:rsidRPr="00844E8B">
        <w:rPr>
          <w:b/>
          <w:sz w:val="28"/>
          <w:szCs w:val="20"/>
          <w:lang w:eastAsia="x-none"/>
        </w:rPr>
        <w:t>5</w:t>
      </w:r>
      <w:r w:rsidRPr="00844E8B">
        <w:rPr>
          <w:b/>
          <w:sz w:val="28"/>
          <w:szCs w:val="20"/>
          <w:lang w:val="x-none" w:eastAsia="x-none"/>
        </w:rPr>
        <w:t xml:space="preserve">.1.1.1) расходы на сырье и материалы </w:t>
      </w:r>
    </w:p>
    <w:p w14:paraId="160F48F4" w14:textId="77777777" w:rsidR="00844E8B" w:rsidRPr="00844E8B" w:rsidRDefault="00844E8B" w:rsidP="00844E8B">
      <w:pPr>
        <w:tabs>
          <w:tab w:val="left" w:pos="1890"/>
        </w:tabs>
        <w:ind w:firstLine="709"/>
        <w:jc w:val="both"/>
        <w:rPr>
          <w:sz w:val="28"/>
          <w:szCs w:val="20"/>
        </w:rPr>
      </w:pPr>
    </w:p>
    <w:p w14:paraId="636E7E06" w14:textId="77777777" w:rsidR="00844E8B" w:rsidRPr="00844E8B" w:rsidRDefault="00844E8B" w:rsidP="00844E8B">
      <w:pPr>
        <w:tabs>
          <w:tab w:val="left" w:pos="1890"/>
        </w:tabs>
        <w:ind w:firstLine="709"/>
        <w:jc w:val="both"/>
        <w:rPr>
          <w:sz w:val="28"/>
          <w:szCs w:val="20"/>
        </w:rPr>
      </w:pPr>
      <w:r w:rsidRPr="00844E8B">
        <w:rPr>
          <w:sz w:val="28"/>
          <w:szCs w:val="20"/>
        </w:rPr>
        <w:t xml:space="preserve">По данной статье предприятием планируются расходы в размере </w:t>
      </w:r>
      <w:r w:rsidRPr="00844E8B">
        <w:rPr>
          <w:sz w:val="28"/>
          <w:szCs w:val="20"/>
        </w:rPr>
        <w:br/>
        <w:t xml:space="preserve"> 1 853 тыс. руб., в том числе: затраты на приобретение оборудования </w:t>
      </w:r>
      <w:r w:rsidRPr="00844E8B">
        <w:rPr>
          <w:sz w:val="28"/>
          <w:szCs w:val="20"/>
        </w:rPr>
        <w:br/>
        <w:t xml:space="preserve">для оснащения бригад – 1 008 тыс. руб.; затраты на приобретение топлива для бензогенераторов – 103 тыс. руб.; затраты на топливо для автопарка – 179 тыс. руб.; затраты на материалы для текущих ремонтов – </w:t>
      </w:r>
      <w:r w:rsidRPr="00844E8B">
        <w:rPr>
          <w:sz w:val="28"/>
          <w:szCs w:val="20"/>
        </w:rPr>
        <w:br/>
        <w:t>562 тыс. руб.</w:t>
      </w:r>
    </w:p>
    <w:p w14:paraId="20E58DAA" w14:textId="77777777" w:rsidR="00844E8B" w:rsidRPr="00844E8B" w:rsidRDefault="00844E8B" w:rsidP="00844E8B">
      <w:pPr>
        <w:tabs>
          <w:tab w:val="left" w:pos="1890"/>
        </w:tabs>
        <w:ind w:firstLine="709"/>
        <w:jc w:val="both"/>
        <w:rPr>
          <w:sz w:val="28"/>
          <w:szCs w:val="20"/>
        </w:rPr>
      </w:pPr>
      <w:r w:rsidRPr="00844E8B">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материалы:</w:t>
      </w:r>
    </w:p>
    <w:p w14:paraId="2178724D" w14:textId="77777777" w:rsidR="00844E8B" w:rsidRPr="00844E8B" w:rsidRDefault="00844E8B" w:rsidP="00844E8B">
      <w:pPr>
        <w:tabs>
          <w:tab w:val="left" w:pos="1890"/>
        </w:tabs>
        <w:ind w:firstLine="709"/>
        <w:jc w:val="both"/>
        <w:rPr>
          <w:sz w:val="28"/>
          <w:szCs w:val="20"/>
        </w:rPr>
      </w:pPr>
      <w:r w:rsidRPr="00844E8B">
        <w:rPr>
          <w:sz w:val="28"/>
          <w:szCs w:val="20"/>
        </w:rPr>
        <w:t>Смета расходов на 2025-2027 годы, в разрезе затрат на сырьё и материалы (дополнительные документы представленные сопроводительным письмом № 191 от 27.11.2024 (вх. № 8043 от 28.11.2024) представленные посредством отчётной формы DOCS.FORM.6.42).</w:t>
      </w:r>
    </w:p>
    <w:p w14:paraId="24C5A8A6" w14:textId="77777777" w:rsidR="00844E8B" w:rsidRPr="00844E8B" w:rsidRDefault="00844E8B" w:rsidP="00844E8B">
      <w:pPr>
        <w:tabs>
          <w:tab w:val="left" w:pos="1890"/>
        </w:tabs>
        <w:ind w:firstLine="709"/>
        <w:jc w:val="both"/>
        <w:rPr>
          <w:sz w:val="28"/>
          <w:szCs w:val="20"/>
        </w:rPr>
      </w:pPr>
      <w:r w:rsidRPr="00844E8B">
        <w:rPr>
          <w:sz w:val="28"/>
          <w:szCs w:val="20"/>
        </w:rPr>
        <w:t>Расчёт расходов на сырьё и материалы, в разрезе затрат на вспомогательные материалы и текущий ремонт (дополнительные документы представленные сопроводительным письмом № 191 от 27.11.2024 (вх. № 8043 от 28.11.2024) представленные посредством отчётной формы DOCS.FORM.6.42).</w:t>
      </w:r>
    </w:p>
    <w:p w14:paraId="4DE3B661" w14:textId="77777777" w:rsidR="00844E8B" w:rsidRPr="00844E8B" w:rsidRDefault="00844E8B" w:rsidP="00844E8B">
      <w:pPr>
        <w:tabs>
          <w:tab w:val="left" w:pos="1890"/>
        </w:tabs>
        <w:ind w:firstLine="709"/>
        <w:jc w:val="both"/>
        <w:rPr>
          <w:sz w:val="28"/>
          <w:szCs w:val="20"/>
        </w:rPr>
      </w:pPr>
      <w:r w:rsidRPr="00844E8B">
        <w:rPr>
          <w:sz w:val="28"/>
          <w:szCs w:val="20"/>
        </w:rPr>
        <w:t>Сводная таблица стоимости материалов, эксплуатации машин и механизмов из текущих смет на эксплуатацию и текущий ремонт тепловых сетей на 2025 год (стр. 304 том 1 DOCS.FORM.6.42).</w:t>
      </w:r>
    </w:p>
    <w:p w14:paraId="33D88B6B" w14:textId="77777777" w:rsidR="00844E8B" w:rsidRPr="00844E8B" w:rsidRDefault="00844E8B" w:rsidP="00844E8B">
      <w:pPr>
        <w:tabs>
          <w:tab w:val="left" w:pos="1890"/>
        </w:tabs>
        <w:ind w:firstLine="709"/>
        <w:jc w:val="both"/>
        <w:rPr>
          <w:sz w:val="28"/>
          <w:szCs w:val="20"/>
        </w:rPr>
      </w:pPr>
      <w:r w:rsidRPr="00844E8B">
        <w:rPr>
          <w:sz w:val="28"/>
          <w:szCs w:val="20"/>
        </w:rPr>
        <w:t xml:space="preserve">Расчёт оборудования для оснащения бригад для проведения работ на тепловых сетях на 2025-2027 год (стр. 345 том 1 DOCS.FORM.6.42). </w:t>
      </w:r>
    </w:p>
    <w:p w14:paraId="15695C18" w14:textId="77777777" w:rsidR="00844E8B" w:rsidRPr="00844E8B" w:rsidRDefault="00844E8B" w:rsidP="00844E8B">
      <w:pPr>
        <w:tabs>
          <w:tab w:val="left" w:pos="1890"/>
        </w:tabs>
        <w:ind w:firstLine="709"/>
        <w:jc w:val="both"/>
        <w:rPr>
          <w:sz w:val="28"/>
          <w:szCs w:val="20"/>
        </w:rPr>
      </w:pPr>
      <w:r w:rsidRPr="00844E8B">
        <w:rPr>
          <w:sz w:val="28"/>
          <w:szCs w:val="20"/>
        </w:rPr>
        <w:t>Договор клиентского счёта № 000-249439 от 22.09.2021 с ООО «Леруа Мерлен Восток» (стр. 346-353 том 1 DOCS.FORM.6.42).</w:t>
      </w:r>
    </w:p>
    <w:p w14:paraId="05FEBE7E" w14:textId="77777777" w:rsidR="00844E8B" w:rsidRPr="00844E8B" w:rsidRDefault="00844E8B" w:rsidP="00844E8B">
      <w:pPr>
        <w:tabs>
          <w:tab w:val="left" w:pos="1890"/>
        </w:tabs>
        <w:ind w:firstLine="709"/>
        <w:jc w:val="both"/>
        <w:rPr>
          <w:sz w:val="28"/>
          <w:szCs w:val="20"/>
        </w:rPr>
      </w:pPr>
      <w:r w:rsidRPr="00844E8B">
        <w:rPr>
          <w:sz w:val="28"/>
          <w:szCs w:val="20"/>
        </w:rPr>
        <w:t>Договор поставки № 21 от 05.03.2020 с ООО «Торговый Дом Мир Сварки» (стр. 354-356 том 1 DOCS.FORM.6.42).</w:t>
      </w:r>
    </w:p>
    <w:p w14:paraId="18DE9CFA" w14:textId="77777777" w:rsidR="00844E8B" w:rsidRPr="00844E8B" w:rsidRDefault="00844E8B" w:rsidP="00844E8B">
      <w:pPr>
        <w:tabs>
          <w:tab w:val="left" w:pos="1890"/>
        </w:tabs>
        <w:ind w:firstLine="709"/>
        <w:jc w:val="both"/>
        <w:rPr>
          <w:sz w:val="28"/>
          <w:szCs w:val="20"/>
        </w:rPr>
      </w:pPr>
      <w:r w:rsidRPr="00844E8B">
        <w:rPr>
          <w:sz w:val="28"/>
          <w:szCs w:val="20"/>
        </w:rPr>
        <w:lastRenderedPageBreak/>
        <w:t>Расчёт расходов топлива для бензогенераторов Huter DY9500LX на 2024 год (стр. 357 том 1 DOCS.FORM.6.42).</w:t>
      </w:r>
    </w:p>
    <w:p w14:paraId="2F38D4F3" w14:textId="77777777" w:rsidR="00844E8B" w:rsidRPr="00844E8B" w:rsidRDefault="00844E8B" w:rsidP="00844E8B">
      <w:pPr>
        <w:tabs>
          <w:tab w:val="left" w:pos="1890"/>
        </w:tabs>
        <w:ind w:firstLine="709"/>
        <w:jc w:val="both"/>
        <w:rPr>
          <w:sz w:val="28"/>
          <w:szCs w:val="20"/>
        </w:rPr>
      </w:pPr>
      <w:r w:rsidRPr="00844E8B">
        <w:rPr>
          <w:sz w:val="28"/>
          <w:szCs w:val="20"/>
        </w:rPr>
        <w:t xml:space="preserve">Расчёт количества топлива для автопарка ООО «СибТЭКО» на 2025 год (дополнительные документы представленные сопроводительным письмом </w:t>
      </w:r>
      <w:r w:rsidRPr="00844E8B">
        <w:rPr>
          <w:sz w:val="28"/>
          <w:szCs w:val="20"/>
        </w:rPr>
        <w:br/>
        <w:t>№ 191 от 27.11.2024 (вх. № 8043 от 28.11.2024) представленные посредством отчётной формы DOCS.FORM.6.42).</w:t>
      </w:r>
    </w:p>
    <w:p w14:paraId="324E359C" w14:textId="77777777" w:rsidR="00844E8B" w:rsidRPr="00844E8B" w:rsidRDefault="00844E8B" w:rsidP="00844E8B">
      <w:pPr>
        <w:tabs>
          <w:tab w:val="left" w:pos="1890"/>
        </w:tabs>
        <w:ind w:firstLine="709"/>
        <w:jc w:val="both"/>
        <w:rPr>
          <w:sz w:val="28"/>
          <w:szCs w:val="20"/>
        </w:rPr>
      </w:pPr>
      <w:r w:rsidRPr="00844E8B">
        <w:rPr>
          <w:sz w:val="28"/>
          <w:szCs w:val="20"/>
        </w:rPr>
        <w:t>Расчёт затрат на топливо для автопарка ООО «СибТЭКО» на 2025 год (дополнительные документы представленные сопроводительным письмом № 191 от 27.11.2024 (вх. № 8043 от 28.11.2024) представленные посредством отчётной формы DOCS.FORM.6.42).</w:t>
      </w:r>
    </w:p>
    <w:p w14:paraId="7D6B7883" w14:textId="77777777" w:rsidR="00844E8B" w:rsidRPr="00844E8B" w:rsidRDefault="00844E8B" w:rsidP="00844E8B">
      <w:pPr>
        <w:tabs>
          <w:tab w:val="left" w:pos="1890"/>
        </w:tabs>
        <w:ind w:firstLine="709"/>
        <w:jc w:val="both"/>
        <w:rPr>
          <w:sz w:val="28"/>
          <w:szCs w:val="20"/>
        </w:rPr>
      </w:pPr>
      <w:r w:rsidRPr="00844E8B">
        <w:rPr>
          <w:sz w:val="28"/>
          <w:szCs w:val="20"/>
        </w:rPr>
        <w:t>Оферта к заключению Договора поставки товара № б/н от 09.01.2020 с ООО «Газпромнефть - Корпоративные продажи» (стр. 360-371 том 1 DOCS.FORM.6.42).</w:t>
      </w:r>
    </w:p>
    <w:p w14:paraId="1EFB2770" w14:textId="77777777" w:rsidR="00844E8B" w:rsidRPr="00844E8B" w:rsidRDefault="00844E8B" w:rsidP="00844E8B">
      <w:pPr>
        <w:tabs>
          <w:tab w:val="left" w:pos="1890"/>
        </w:tabs>
        <w:ind w:firstLine="709"/>
        <w:jc w:val="both"/>
        <w:rPr>
          <w:sz w:val="28"/>
          <w:szCs w:val="20"/>
        </w:rPr>
      </w:pPr>
      <w:r w:rsidRPr="00844E8B">
        <w:rPr>
          <w:sz w:val="28"/>
          <w:szCs w:val="20"/>
        </w:rPr>
        <w:t>Локальные сметные расчёты (стр. 312-342 том 1 DOCS.FORM.6.42): № 1-25-ТР, 2-25-ТР, 3-25-ТР, 1-25-ТО.</w:t>
      </w:r>
    </w:p>
    <w:p w14:paraId="2424B241" w14:textId="77777777" w:rsidR="00844E8B" w:rsidRPr="00844E8B" w:rsidRDefault="00844E8B" w:rsidP="00844E8B">
      <w:pPr>
        <w:tabs>
          <w:tab w:val="left" w:pos="1890"/>
        </w:tabs>
        <w:ind w:firstLine="709"/>
        <w:jc w:val="both"/>
        <w:rPr>
          <w:sz w:val="28"/>
          <w:szCs w:val="20"/>
        </w:rPr>
      </w:pPr>
    </w:p>
    <w:p w14:paraId="2ED734CA" w14:textId="77777777" w:rsidR="00844E8B" w:rsidRPr="00844E8B" w:rsidRDefault="00844E8B" w:rsidP="00844E8B">
      <w:pPr>
        <w:tabs>
          <w:tab w:val="left" w:pos="1890"/>
        </w:tabs>
        <w:ind w:firstLine="709"/>
        <w:jc w:val="both"/>
        <w:rPr>
          <w:i/>
          <w:sz w:val="28"/>
          <w:szCs w:val="20"/>
        </w:rPr>
      </w:pPr>
      <w:r w:rsidRPr="00844E8B">
        <w:rPr>
          <w:i/>
          <w:sz w:val="28"/>
          <w:szCs w:val="20"/>
        </w:rPr>
        <w:t>- приобретение оборудования для оснащения ремонтных бригад:</w:t>
      </w:r>
    </w:p>
    <w:p w14:paraId="111106AC" w14:textId="77777777" w:rsidR="00844E8B" w:rsidRPr="00844E8B" w:rsidRDefault="00844E8B" w:rsidP="00844E8B">
      <w:pPr>
        <w:tabs>
          <w:tab w:val="left" w:pos="1890"/>
        </w:tabs>
        <w:ind w:firstLine="709"/>
        <w:jc w:val="both"/>
        <w:rPr>
          <w:sz w:val="28"/>
          <w:szCs w:val="20"/>
        </w:rPr>
      </w:pPr>
      <w:r w:rsidRPr="00844E8B">
        <w:rPr>
          <w:sz w:val="28"/>
          <w:szCs w:val="20"/>
        </w:rPr>
        <w:t>По данной статье организацией планируются затраты в размере 1 008 тыс. руб. В данные затраты включены расходы на приобретение инструмента необходимого для ремонта и обслуживания тепловых сетей (углошлифовальные машины, сварочное оборудование, бензогенераторы и пр.)</w:t>
      </w:r>
    </w:p>
    <w:p w14:paraId="5539AD6E" w14:textId="77777777" w:rsidR="00844E8B" w:rsidRPr="00844E8B" w:rsidRDefault="00844E8B" w:rsidP="00844E8B">
      <w:pPr>
        <w:tabs>
          <w:tab w:val="left" w:pos="1890"/>
        </w:tabs>
        <w:ind w:firstLine="709"/>
        <w:jc w:val="both"/>
        <w:rPr>
          <w:sz w:val="28"/>
          <w:szCs w:val="20"/>
        </w:rPr>
      </w:pPr>
      <w:r w:rsidRPr="00844E8B">
        <w:rPr>
          <w:sz w:val="28"/>
          <w:szCs w:val="20"/>
        </w:rPr>
        <w:t xml:space="preserve">Проанализировав представленные документы, эксперты считают сумму затрат в размере </w:t>
      </w:r>
      <w:r w:rsidRPr="00844E8B">
        <w:rPr>
          <w:b/>
          <w:sz w:val="28"/>
          <w:szCs w:val="20"/>
        </w:rPr>
        <w:t>1 008 тыс. руб.</w:t>
      </w:r>
      <w:r w:rsidRPr="00844E8B">
        <w:rPr>
          <w:sz w:val="28"/>
          <w:szCs w:val="20"/>
        </w:rPr>
        <w:t xml:space="preserve"> не превышающей экономически обоснованный уровень и предлагают её к включению в плановую НВВ 2025 года.</w:t>
      </w:r>
    </w:p>
    <w:p w14:paraId="20BF309A" w14:textId="77777777" w:rsidR="00844E8B" w:rsidRPr="00844E8B" w:rsidRDefault="00844E8B" w:rsidP="00844E8B">
      <w:pPr>
        <w:tabs>
          <w:tab w:val="left" w:pos="1890"/>
        </w:tabs>
        <w:ind w:firstLine="709"/>
        <w:jc w:val="both"/>
        <w:rPr>
          <w:sz w:val="28"/>
          <w:szCs w:val="20"/>
        </w:rPr>
      </w:pPr>
      <w:r w:rsidRPr="00844E8B">
        <w:rPr>
          <w:sz w:val="28"/>
          <w:szCs w:val="20"/>
        </w:rPr>
        <w:t>Корректировка предложений организации не проводилась.</w:t>
      </w:r>
    </w:p>
    <w:p w14:paraId="61B83D0A" w14:textId="77777777" w:rsidR="00844E8B" w:rsidRPr="00844E8B" w:rsidRDefault="00844E8B" w:rsidP="00844E8B">
      <w:pPr>
        <w:tabs>
          <w:tab w:val="left" w:pos="1890"/>
        </w:tabs>
        <w:ind w:firstLine="709"/>
        <w:jc w:val="both"/>
        <w:rPr>
          <w:sz w:val="28"/>
          <w:szCs w:val="20"/>
        </w:rPr>
      </w:pPr>
    </w:p>
    <w:p w14:paraId="740A9234" w14:textId="77777777" w:rsidR="00844E8B" w:rsidRPr="00844E8B" w:rsidRDefault="00844E8B" w:rsidP="00844E8B">
      <w:pPr>
        <w:tabs>
          <w:tab w:val="left" w:pos="1890"/>
        </w:tabs>
        <w:ind w:firstLine="709"/>
        <w:jc w:val="both"/>
        <w:rPr>
          <w:i/>
          <w:sz w:val="28"/>
          <w:szCs w:val="20"/>
        </w:rPr>
      </w:pPr>
      <w:r w:rsidRPr="00844E8B">
        <w:rPr>
          <w:i/>
          <w:sz w:val="28"/>
          <w:szCs w:val="20"/>
        </w:rPr>
        <w:t>- приобретение ГСМ для бензогенераторов:</w:t>
      </w:r>
    </w:p>
    <w:p w14:paraId="5497D278" w14:textId="77777777" w:rsidR="00844E8B" w:rsidRPr="00844E8B" w:rsidRDefault="00844E8B" w:rsidP="00844E8B">
      <w:pPr>
        <w:tabs>
          <w:tab w:val="left" w:pos="1890"/>
        </w:tabs>
        <w:ind w:firstLine="709"/>
        <w:jc w:val="both"/>
        <w:rPr>
          <w:sz w:val="28"/>
          <w:szCs w:val="20"/>
        </w:rPr>
      </w:pPr>
      <w:r w:rsidRPr="00844E8B">
        <w:rPr>
          <w:sz w:val="28"/>
          <w:szCs w:val="20"/>
        </w:rPr>
        <w:t>По данной статье организацией планируются затраты в размере 103 тыс. руб. В соответствии с представленными организацией материалами количество генераторов составляет 1 шт.; расход топлива генератором составляет 1,87 л/час; количество работы часов в год – 1 944; цена топлива (бензин АИ-92) составляет 53,0 руб./л.</w:t>
      </w:r>
    </w:p>
    <w:p w14:paraId="5F722FEA" w14:textId="77777777" w:rsidR="00844E8B" w:rsidRPr="00844E8B" w:rsidRDefault="00844E8B" w:rsidP="00844E8B">
      <w:pPr>
        <w:tabs>
          <w:tab w:val="left" w:pos="1890"/>
        </w:tabs>
        <w:ind w:firstLine="709"/>
        <w:jc w:val="both"/>
        <w:rPr>
          <w:sz w:val="28"/>
          <w:szCs w:val="20"/>
        </w:rPr>
      </w:pPr>
      <w:r w:rsidRPr="00844E8B">
        <w:rPr>
          <w:sz w:val="28"/>
          <w:szCs w:val="20"/>
        </w:rPr>
        <w:t>Исходя из вышеуказанного экспертами проведён расчёт затрат по данной статье на 2025 год: 1 944 час. (количество часов работы в год) × 1,87 л/час (расход топлива в час) × 53,0 руб./л. (цена топлива) ÷ 1 000 = 193 тыс. руб.</w:t>
      </w:r>
    </w:p>
    <w:p w14:paraId="3AA51A8C" w14:textId="77777777" w:rsidR="00844E8B" w:rsidRPr="00844E8B" w:rsidRDefault="00844E8B" w:rsidP="00844E8B">
      <w:pPr>
        <w:tabs>
          <w:tab w:val="left" w:pos="1890"/>
        </w:tabs>
        <w:ind w:firstLine="709"/>
        <w:jc w:val="both"/>
        <w:rPr>
          <w:sz w:val="28"/>
          <w:szCs w:val="20"/>
        </w:rPr>
      </w:pPr>
      <w:r w:rsidRPr="00844E8B">
        <w:rPr>
          <w:sz w:val="28"/>
          <w:szCs w:val="20"/>
        </w:rPr>
        <w:t xml:space="preserve">В связи  с тем, что расчёты экспертов превышают предложения организации для расчёта плановой НВВ на 2025 год будут приниматься предложения организации в размере </w:t>
      </w:r>
      <w:r w:rsidRPr="00844E8B">
        <w:rPr>
          <w:b/>
          <w:sz w:val="28"/>
          <w:szCs w:val="20"/>
        </w:rPr>
        <w:t>103 тыс. руб.</w:t>
      </w:r>
    </w:p>
    <w:p w14:paraId="6AF82DF8" w14:textId="77777777" w:rsidR="00844E8B" w:rsidRPr="00844E8B" w:rsidRDefault="00844E8B" w:rsidP="00844E8B">
      <w:pPr>
        <w:tabs>
          <w:tab w:val="left" w:pos="1890"/>
        </w:tabs>
        <w:ind w:firstLine="709"/>
        <w:jc w:val="both"/>
        <w:rPr>
          <w:sz w:val="28"/>
          <w:szCs w:val="20"/>
        </w:rPr>
      </w:pPr>
      <w:r w:rsidRPr="00844E8B">
        <w:rPr>
          <w:sz w:val="28"/>
          <w:szCs w:val="20"/>
        </w:rPr>
        <w:t>Корректировка предложений организации не проводилась.</w:t>
      </w:r>
    </w:p>
    <w:p w14:paraId="4E087D60" w14:textId="77777777" w:rsidR="00844E8B" w:rsidRPr="00844E8B" w:rsidRDefault="00844E8B" w:rsidP="00844E8B">
      <w:pPr>
        <w:tabs>
          <w:tab w:val="left" w:pos="1890"/>
        </w:tabs>
        <w:ind w:firstLine="709"/>
        <w:jc w:val="both"/>
        <w:rPr>
          <w:sz w:val="28"/>
          <w:szCs w:val="20"/>
        </w:rPr>
      </w:pPr>
    </w:p>
    <w:p w14:paraId="36BEB680" w14:textId="77777777" w:rsidR="00844E8B" w:rsidRPr="00844E8B" w:rsidRDefault="00844E8B" w:rsidP="00844E8B">
      <w:pPr>
        <w:tabs>
          <w:tab w:val="left" w:pos="1890"/>
        </w:tabs>
        <w:ind w:firstLine="709"/>
        <w:jc w:val="both"/>
        <w:rPr>
          <w:i/>
          <w:sz w:val="28"/>
          <w:szCs w:val="20"/>
        </w:rPr>
      </w:pPr>
      <w:r w:rsidRPr="00844E8B">
        <w:rPr>
          <w:i/>
          <w:sz w:val="28"/>
          <w:szCs w:val="20"/>
        </w:rPr>
        <w:t>- затраты на ГСМ для автопарка организации:</w:t>
      </w:r>
    </w:p>
    <w:p w14:paraId="4D6C122F" w14:textId="77777777" w:rsidR="00844E8B" w:rsidRPr="00844E8B" w:rsidRDefault="00844E8B" w:rsidP="00844E8B">
      <w:pPr>
        <w:tabs>
          <w:tab w:val="left" w:pos="1890"/>
        </w:tabs>
        <w:ind w:firstLine="709"/>
        <w:jc w:val="both"/>
        <w:rPr>
          <w:sz w:val="28"/>
          <w:szCs w:val="20"/>
        </w:rPr>
      </w:pPr>
      <w:r w:rsidRPr="00844E8B">
        <w:rPr>
          <w:sz w:val="28"/>
          <w:szCs w:val="20"/>
        </w:rPr>
        <w:t>По данной статье организацией планируются затраты в размере 179 тыс. руб. В данные затраты включены расходы на приобретение горюче-смазочных материалов для автопарка организации.</w:t>
      </w:r>
    </w:p>
    <w:p w14:paraId="46026C11" w14:textId="77777777" w:rsidR="00844E8B" w:rsidRPr="00844E8B" w:rsidRDefault="00844E8B" w:rsidP="00844E8B">
      <w:pPr>
        <w:tabs>
          <w:tab w:val="left" w:pos="1890"/>
        </w:tabs>
        <w:ind w:firstLine="709"/>
        <w:jc w:val="both"/>
        <w:rPr>
          <w:sz w:val="28"/>
          <w:szCs w:val="20"/>
        </w:rPr>
      </w:pPr>
      <w:r w:rsidRPr="00844E8B">
        <w:rPr>
          <w:sz w:val="28"/>
          <w:szCs w:val="20"/>
        </w:rPr>
        <w:lastRenderedPageBreak/>
        <w:t xml:space="preserve">Проанализировав представленные документы, эксперты считают сумму затрат в размере </w:t>
      </w:r>
      <w:r w:rsidRPr="00844E8B">
        <w:rPr>
          <w:b/>
          <w:sz w:val="28"/>
          <w:szCs w:val="20"/>
        </w:rPr>
        <w:t>179 тыс. руб.</w:t>
      </w:r>
      <w:r w:rsidRPr="00844E8B">
        <w:rPr>
          <w:sz w:val="28"/>
          <w:szCs w:val="20"/>
        </w:rPr>
        <w:t xml:space="preserve"> не превышающей экономически обоснованный уровень и предлагают её к включению в плановую НВВ 2025 года.</w:t>
      </w:r>
    </w:p>
    <w:p w14:paraId="65F89D98" w14:textId="77777777" w:rsidR="00844E8B" w:rsidRPr="00844E8B" w:rsidRDefault="00844E8B" w:rsidP="00844E8B">
      <w:pPr>
        <w:tabs>
          <w:tab w:val="left" w:pos="1890"/>
        </w:tabs>
        <w:ind w:firstLine="709"/>
        <w:jc w:val="both"/>
        <w:rPr>
          <w:sz w:val="28"/>
          <w:szCs w:val="20"/>
        </w:rPr>
      </w:pPr>
      <w:r w:rsidRPr="00844E8B">
        <w:rPr>
          <w:sz w:val="28"/>
          <w:szCs w:val="20"/>
        </w:rPr>
        <w:t>Корректировка предложений организации не проводилась.</w:t>
      </w:r>
    </w:p>
    <w:p w14:paraId="0DC2ACC2" w14:textId="77777777" w:rsidR="00844E8B" w:rsidRPr="00844E8B" w:rsidRDefault="00844E8B" w:rsidP="00844E8B">
      <w:pPr>
        <w:tabs>
          <w:tab w:val="left" w:pos="1890"/>
        </w:tabs>
        <w:ind w:firstLine="709"/>
        <w:jc w:val="both"/>
        <w:rPr>
          <w:sz w:val="28"/>
          <w:szCs w:val="20"/>
        </w:rPr>
      </w:pPr>
    </w:p>
    <w:p w14:paraId="006A4E78" w14:textId="77777777" w:rsidR="00844E8B" w:rsidRPr="00844E8B" w:rsidRDefault="00844E8B" w:rsidP="00844E8B">
      <w:pPr>
        <w:tabs>
          <w:tab w:val="left" w:pos="1890"/>
        </w:tabs>
        <w:ind w:firstLine="709"/>
        <w:jc w:val="both"/>
        <w:rPr>
          <w:i/>
          <w:sz w:val="28"/>
          <w:szCs w:val="20"/>
        </w:rPr>
      </w:pPr>
      <w:r w:rsidRPr="00844E8B">
        <w:rPr>
          <w:i/>
          <w:sz w:val="28"/>
          <w:szCs w:val="20"/>
        </w:rPr>
        <w:t>- затраты на текущий ремонт и техническое обслуживание тепловых сетей:</w:t>
      </w:r>
    </w:p>
    <w:p w14:paraId="095109B8" w14:textId="77777777" w:rsidR="00844E8B" w:rsidRPr="00844E8B" w:rsidRDefault="00844E8B" w:rsidP="00844E8B">
      <w:pPr>
        <w:tabs>
          <w:tab w:val="left" w:pos="1890"/>
        </w:tabs>
        <w:ind w:firstLine="709"/>
        <w:jc w:val="both"/>
        <w:rPr>
          <w:sz w:val="28"/>
          <w:szCs w:val="20"/>
        </w:rPr>
      </w:pPr>
      <w:r w:rsidRPr="00844E8B">
        <w:rPr>
          <w:sz w:val="28"/>
          <w:szCs w:val="20"/>
        </w:rPr>
        <w:t>По данной статье организацией планируются затраты в размере 562 тыс. руб. В данные затраты включены расходы на текущий ремонт и техническое обслуживание тепловых сетей.</w:t>
      </w:r>
    </w:p>
    <w:p w14:paraId="04EE8D33" w14:textId="77777777" w:rsidR="00844E8B" w:rsidRPr="00844E8B" w:rsidRDefault="00844E8B" w:rsidP="00844E8B">
      <w:pPr>
        <w:tabs>
          <w:tab w:val="left" w:pos="1890"/>
        </w:tabs>
        <w:ind w:firstLine="709"/>
        <w:jc w:val="both"/>
        <w:rPr>
          <w:sz w:val="28"/>
          <w:szCs w:val="20"/>
        </w:rPr>
      </w:pPr>
      <w:r w:rsidRPr="00844E8B">
        <w:rPr>
          <w:sz w:val="28"/>
          <w:szCs w:val="20"/>
        </w:rPr>
        <w:t>Экспертами проведён расчёт затрат по данной статье на основании представленных организацией локальных сметных расчётов: №№ 1-25-ТР, 2-25-ТР, 3-25-ТР, 1-25-ТО (стр. 312-342 том 1 DOCS.FORM.6.42). В связи с наличием в штате организации оснащённой ремонтной бригады для расчёта затрат экспертами принимались только расходы на приобретение материалов (электроды, ветошь, краска, метизы и пр.) и эксплуатацию машин и механизмов: 2,82694 + 66,39991 + 3,92723 + 86,27546 + 4,35123 + 100,9704 + 2,97255 + 215,21509 (суммы затрат на материалы и эксплуатацию машин и механизмов) × 1,2 (включение НДС, так как организация находится на УСН) = 580 тыс. руб.</w:t>
      </w:r>
    </w:p>
    <w:p w14:paraId="4EAB82BB" w14:textId="77777777" w:rsidR="00844E8B" w:rsidRPr="00844E8B" w:rsidRDefault="00844E8B" w:rsidP="00844E8B">
      <w:pPr>
        <w:tabs>
          <w:tab w:val="left" w:pos="1890"/>
        </w:tabs>
        <w:ind w:firstLine="709"/>
        <w:jc w:val="both"/>
        <w:rPr>
          <w:b/>
          <w:sz w:val="28"/>
          <w:szCs w:val="20"/>
        </w:rPr>
      </w:pPr>
      <w:r w:rsidRPr="00844E8B">
        <w:rPr>
          <w:sz w:val="28"/>
          <w:szCs w:val="20"/>
        </w:rPr>
        <w:t xml:space="preserve">В связи с тем, что расчёты экспертов превышают предложения организации для расчёта плановой НВВ на 2025 год будут приниматься предложения организации в размере </w:t>
      </w:r>
      <w:r w:rsidRPr="00844E8B">
        <w:rPr>
          <w:b/>
          <w:sz w:val="28"/>
          <w:szCs w:val="20"/>
        </w:rPr>
        <w:t>562 тыс. руб.</w:t>
      </w:r>
    </w:p>
    <w:p w14:paraId="24C30DAC" w14:textId="77777777" w:rsidR="00844E8B" w:rsidRPr="00844E8B" w:rsidRDefault="00844E8B" w:rsidP="00844E8B">
      <w:pPr>
        <w:tabs>
          <w:tab w:val="left" w:pos="1890"/>
        </w:tabs>
        <w:ind w:firstLine="709"/>
        <w:jc w:val="both"/>
        <w:rPr>
          <w:sz w:val="28"/>
          <w:szCs w:val="20"/>
        </w:rPr>
      </w:pPr>
      <w:r w:rsidRPr="00844E8B">
        <w:rPr>
          <w:sz w:val="28"/>
          <w:szCs w:val="20"/>
        </w:rPr>
        <w:t>Корректировка предложений организации не проводилась.</w:t>
      </w:r>
    </w:p>
    <w:p w14:paraId="69F05773" w14:textId="77777777" w:rsidR="00844E8B" w:rsidRPr="00844E8B" w:rsidRDefault="00844E8B" w:rsidP="00844E8B">
      <w:pPr>
        <w:tabs>
          <w:tab w:val="left" w:pos="1890"/>
        </w:tabs>
        <w:ind w:firstLine="709"/>
        <w:jc w:val="both"/>
        <w:rPr>
          <w:sz w:val="28"/>
          <w:szCs w:val="20"/>
        </w:rPr>
      </w:pPr>
    </w:p>
    <w:p w14:paraId="4457BA0F" w14:textId="77777777" w:rsidR="00844E8B" w:rsidRPr="00844E8B" w:rsidRDefault="00844E8B" w:rsidP="00844E8B">
      <w:pPr>
        <w:tabs>
          <w:tab w:val="left" w:pos="1890"/>
        </w:tabs>
        <w:ind w:firstLine="709"/>
        <w:jc w:val="both"/>
        <w:rPr>
          <w:sz w:val="28"/>
          <w:szCs w:val="20"/>
        </w:rPr>
      </w:pPr>
      <w:r w:rsidRPr="00844E8B">
        <w:rPr>
          <w:sz w:val="28"/>
          <w:szCs w:val="20"/>
        </w:rPr>
        <w:t xml:space="preserve">Всего затраты по статье «Расходы на приобретение сырья и материалов» составили </w:t>
      </w:r>
      <w:r w:rsidRPr="00844E8B">
        <w:rPr>
          <w:b/>
          <w:sz w:val="28"/>
          <w:szCs w:val="20"/>
        </w:rPr>
        <w:t>1 853 тыс. руб.</w:t>
      </w:r>
      <w:r w:rsidRPr="00844E8B">
        <w:rPr>
          <w:sz w:val="28"/>
          <w:szCs w:val="20"/>
        </w:rPr>
        <w:t xml:space="preserve"> (1 008 тыс. руб. + 103 тыс. руб. + 179 тыс. руб. + 562 тыс. руб.),  что совпадает с предложениями организации.</w:t>
      </w:r>
    </w:p>
    <w:p w14:paraId="74899EC6" w14:textId="77777777" w:rsidR="00844E8B" w:rsidRPr="00844E8B" w:rsidRDefault="00844E8B" w:rsidP="00844E8B">
      <w:pPr>
        <w:tabs>
          <w:tab w:val="left" w:pos="1890"/>
        </w:tabs>
        <w:ind w:firstLine="709"/>
        <w:jc w:val="both"/>
        <w:rPr>
          <w:sz w:val="28"/>
          <w:szCs w:val="20"/>
        </w:rPr>
      </w:pPr>
      <w:r w:rsidRPr="00844E8B">
        <w:rPr>
          <w:sz w:val="28"/>
          <w:szCs w:val="20"/>
        </w:rPr>
        <w:t>Корректировка предложений организации не проводилась.</w:t>
      </w:r>
    </w:p>
    <w:p w14:paraId="5E9CFD27" w14:textId="77777777" w:rsidR="00844E8B" w:rsidRPr="00844E8B" w:rsidRDefault="00844E8B" w:rsidP="00844E8B">
      <w:pPr>
        <w:tabs>
          <w:tab w:val="left" w:pos="1890"/>
        </w:tabs>
        <w:ind w:firstLine="709"/>
        <w:jc w:val="both"/>
        <w:rPr>
          <w:sz w:val="28"/>
          <w:szCs w:val="20"/>
        </w:rPr>
      </w:pPr>
    </w:p>
    <w:p w14:paraId="47A8984F" w14:textId="77777777" w:rsidR="00844E8B" w:rsidRPr="00844E8B" w:rsidRDefault="00844E8B" w:rsidP="00844E8B">
      <w:pPr>
        <w:keepNext/>
        <w:outlineLvl w:val="1"/>
        <w:rPr>
          <w:b/>
          <w:sz w:val="28"/>
          <w:szCs w:val="20"/>
          <w:lang w:val="x-none" w:eastAsia="x-none"/>
        </w:rPr>
      </w:pPr>
      <w:r w:rsidRPr="00844E8B">
        <w:rPr>
          <w:b/>
          <w:sz w:val="28"/>
          <w:szCs w:val="20"/>
          <w:lang w:eastAsia="x-none"/>
        </w:rPr>
        <w:t>5</w:t>
      </w:r>
      <w:r w:rsidRPr="00844E8B">
        <w:rPr>
          <w:b/>
          <w:sz w:val="28"/>
          <w:szCs w:val="20"/>
          <w:lang w:val="x-none" w:eastAsia="x-none"/>
        </w:rPr>
        <w:t>.1.1.2) расходы на ремонт основных средств</w:t>
      </w:r>
    </w:p>
    <w:p w14:paraId="29E7F20E" w14:textId="77777777" w:rsidR="00844E8B" w:rsidRPr="00844E8B" w:rsidRDefault="00844E8B" w:rsidP="00844E8B">
      <w:pPr>
        <w:ind w:firstLine="709"/>
        <w:jc w:val="both"/>
        <w:rPr>
          <w:bCs/>
          <w:sz w:val="28"/>
          <w:szCs w:val="20"/>
        </w:rPr>
      </w:pPr>
    </w:p>
    <w:p w14:paraId="423DD761" w14:textId="77777777" w:rsidR="00844E8B" w:rsidRPr="00844E8B" w:rsidRDefault="00844E8B" w:rsidP="00844E8B">
      <w:pPr>
        <w:ind w:firstLine="709"/>
        <w:jc w:val="both"/>
        <w:rPr>
          <w:bCs/>
          <w:sz w:val="28"/>
          <w:szCs w:val="20"/>
        </w:rPr>
      </w:pPr>
      <w:r w:rsidRPr="00844E8B">
        <w:rPr>
          <w:bCs/>
          <w:sz w:val="28"/>
          <w:szCs w:val="20"/>
        </w:rPr>
        <w:t>Предприятием представлен пакет обосновывающих документов к ремонтной программе на 2025-2027 годы, которая предусматривает выполнение капитальных ремонтов в части теплоснабжения на сумму 11363 тыс. руб.</w:t>
      </w:r>
      <w:r w:rsidRPr="00844E8B">
        <w:rPr>
          <w:b/>
          <w:bCs/>
          <w:sz w:val="28"/>
          <w:szCs w:val="20"/>
        </w:rPr>
        <w:t xml:space="preserve"> </w:t>
      </w:r>
      <w:r w:rsidRPr="00844E8B">
        <w:rPr>
          <w:bCs/>
          <w:sz w:val="28"/>
          <w:szCs w:val="20"/>
        </w:rPr>
        <w:t>Целью указанной программы является поддержание основных производственных фондов предприятия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597C8B57" w14:textId="77777777" w:rsidR="00844E8B" w:rsidRPr="00844E8B" w:rsidRDefault="00844E8B" w:rsidP="00844E8B">
      <w:pPr>
        <w:ind w:firstLine="709"/>
        <w:jc w:val="both"/>
        <w:rPr>
          <w:bCs/>
          <w:sz w:val="28"/>
          <w:szCs w:val="20"/>
        </w:rPr>
      </w:pPr>
      <w:r w:rsidRPr="00844E8B">
        <w:rPr>
          <w:bCs/>
          <w:sz w:val="28"/>
          <w:szCs w:val="20"/>
        </w:rPr>
        <w:t xml:space="preserve">Для обоснования расходов на ремонты предприятием представлена ремонтная программа (том 1 стр. 372). В состав обосновывающих документов вошли планы ремонтов на 2025 год включительно (том. 1 стр. 372), дефектная ведомость № 1/25-КР Тепловая сеть г. Юрга (том. 1 стр. 373-374), локальный сметный расчет № 1/25-КР на капитальный ремонт участка теплотрассы 2Ду 100 мм от ОП-1 до К-3 мкр. «Солнечный – 3», протяженностью 206 м (том. 1 стр. 375-397), закупка №3246516 капитальный ремонт участка теплотрассы 2Ду 100 </w:t>
      </w:r>
      <w:r w:rsidRPr="00844E8B">
        <w:rPr>
          <w:bCs/>
          <w:sz w:val="28"/>
          <w:szCs w:val="20"/>
        </w:rPr>
        <w:lastRenderedPageBreak/>
        <w:t xml:space="preserve">мм от ОП-1 до К-3 мкр. «Солнечный – 3», протяженностью 206 м (том 1 стр. 398-399), протокол № 3/25 заседания комиссии по закупкам о проведении закупки у единственного поставщика от 29.10.2024 (том. 1 стр. 400), извещение № 3/25 о проведении закупки у единственного поставщика (том. 2 стр. 4-5), договор </w:t>
      </w:r>
      <w:r w:rsidRPr="00844E8B">
        <w:rPr>
          <w:bCs/>
          <w:sz w:val="28"/>
          <w:szCs w:val="20"/>
        </w:rPr>
        <w:br/>
        <w:t>№ КР/2025 на выполнение работ по ремонту тепловых сетей от 01.01.2025 (том. 2 стр. 6-22)</w:t>
      </w:r>
    </w:p>
    <w:p w14:paraId="19FA600D" w14:textId="77777777" w:rsidR="00844E8B" w:rsidRPr="00844E8B" w:rsidRDefault="00844E8B" w:rsidP="00844E8B">
      <w:pPr>
        <w:ind w:firstLine="709"/>
        <w:jc w:val="both"/>
        <w:rPr>
          <w:bCs/>
          <w:sz w:val="28"/>
          <w:szCs w:val="20"/>
        </w:rPr>
      </w:pPr>
      <w:r w:rsidRPr="00844E8B">
        <w:rPr>
          <w:bCs/>
          <w:sz w:val="28"/>
          <w:szCs w:val="20"/>
        </w:rPr>
        <w:t>В соответствии с п. 41 Основ ценообразования в сфере теплоснабжения, утвержденных постановлением Правительства РФ от 22.10.2012 № 1075 (далее Основы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3543853A" w14:textId="77777777" w:rsidR="00844E8B" w:rsidRPr="00844E8B" w:rsidRDefault="00844E8B" w:rsidP="00844E8B">
      <w:pPr>
        <w:ind w:firstLine="709"/>
        <w:jc w:val="both"/>
        <w:rPr>
          <w:bCs/>
          <w:sz w:val="28"/>
          <w:szCs w:val="20"/>
        </w:rPr>
      </w:pPr>
      <w:r w:rsidRPr="00844E8B">
        <w:rPr>
          <w:bCs/>
          <w:sz w:val="28"/>
          <w:szCs w:val="20"/>
        </w:rPr>
        <w:t>Кроме того, в соответствии с п. 28 Основ ценообразования,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7A5AC5E1" w14:textId="77777777" w:rsidR="00844E8B" w:rsidRPr="00844E8B" w:rsidRDefault="00844E8B" w:rsidP="00844E8B">
      <w:pPr>
        <w:ind w:firstLine="709"/>
        <w:jc w:val="both"/>
        <w:rPr>
          <w:bCs/>
          <w:sz w:val="28"/>
          <w:szCs w:val="20"/>
        </w:rPr>
      </w:pPr>
      <w:r w:rsidRPr="00844E8B">
        <w:rPr>
          <w:bCs/>
          <w:sz w:val="28"/>
          <w:szCs w:val="20"/>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07663158" w14:textId="77777777" w:rsidR="00844E8B" w:rsidRPr="00844E8B" w:rsidRDefault="00844E8B" w:rsidP="00844E8B">
      <w:pPr>
        <w:ind w:firstLine="709"/>
        <w:jc w:val="both"/>
        <w:rPr>
          <w:bCs/>
          <w:sz w:val="28"/>
          <w:szCs w:val="20"/>
        </w:rPr>
      </w:pPr>
      <w:r w:rsidRPr="00844E8B">
        <w:rPr>
          <w:bCs/>
          <w:sz w:val="28"/>
          <w:szCs w:val="20"/>
        </w:rPr>
        <w:t>б) цены, установленные в договорах, заключенных в результате проведения торгов;</w:t>
      </w:r>
    </w:p>
    <w:p w14:paraId="767F9FF5" w14:textId="77777777" w:rsidR="00844E8B" w:rsidRPr="00844E8B" w:rsidRDefault="00844E8B" w:rsidP="00844E8B">
      <w:pPr>
        <w:ind w:firstLine="709"/>
        <w:jc w:val="both"/>
        <w:rPr>
          <w:bCs/>
          <w:sz w:val="28"/>
          <w:szCs w:val="20"/>
        </w:rPr>
      </w:pPr>
      <w:r w:rsidRPr="00844E8B">
        <w:rPr>
          <w:bCs/>
          <w:sz w:val="28"/>
          <w:szCs w:val="20"/>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1928738A" w14:textId="77777777" w:rsidR="00844E8B" w:rsidRPr="00844E8B" w:rsidRDefault="00844E8B" w:rsidP="00844E8B">
      <w:pPr>
        <w:ind w:firstLine="709"/>
        <w:jc w:val="both"/>
        <w:rPr>
          <w:bCs/>
          <w:sz w:val="28"/>
          <w:szCs w:val="20"/>
        </w:rPr>
      </w:pPr>
      <w:r w:rsidRPr="00844E8B">
        <w:rPr>
          <w:bCs/>
          <w:sz w:val="28"/>
          <w:szCs w:val="20"/>
        </w:rPr>
        <w:t>прогноз индекса потребительских цен (в среднем за год к предыдущему году);</w:t>
      </w:r>
    </w:p>
    <w:p w14:paraId="3FE54096" w14:textId="77777777" w:rsidR="00844E8B" w:rsidRPr="00844E8B" w:rsidRDefault="00844E8B" w:rsidP="00844E8B">
      <w:pPr>
        <w:ind w:firstLine="709"/>
        <w:jc w:val="both"/>
        <w:rPr>
          <w:bCs/>
          <w:sz w:val="28"/>
          <w:szCs w:val="20"/>
        </w:rPr>
      </w:pPr>
      <w:r w:rsidRPr="00844E8B">
        <w:rPr>
          <w:bCs/>
          <w:sz w:val="28"/>
          <w:szCs w:val="20"/>
        </w:rPr>
        <w:t>цены на природный газ;</w:t>
      </w:r>
    </w:p>
    <w:p w14:paraId="58EB90F5" w14:textId="77777777" w:rsidR="00844E8B" w:rsidRPr="00844E8B" w:rsidRDefault="00844E8B" w:rsidP="00844E8B">
      <w:pPr>
        <w:ind w:firstLine="709"/>
        <w:jc w:val="both"/>
        <w:rPr>
          <w:bCs/>
          <w:sz w:val="28"/>
          <w:szCs w:val="20"/>
        </w:rPr>
      </w:pPr>
      <w:r w:rsidRPr="00844E8B">
        <w:rPr>
          <w:bCs/>
          <w:sz w:val="28"/>
          <w:szCs w:val="20"/>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6024F85E" w14:textId="77777777" w:rsidR="00844E8B" w:rsidRPr="00844E8B" w:rsidRDefault="00844E8B" w:rsidP="00844E8B">
      <w:pPr>
        <w:ind w:firstLine="709"/>
        <w:jc w:val="both"/>
        <w:rPr>
          <w:bCs/>
          <w:sz w:val="28"/>
          <w:szCs w:val="20"/>
        </w:rPr>
      </w:pPr>
      <w:r w:rsidRPr="00844E8B">
        <w:rPr>
          <w:bCs/>
          <w:sz w:val="28"/>
          <w:szCs w:val="20"/>
        </w:rPr>
        <w:t>динамика цен (тарифов) на товары (услуги) (в среднем за год к предыдущему году).</w:t>
      </w:r>
    </w:p>
    <w:p w14:paraId="05592789" w14:textId="77777777" w:rsidR="00844E8B" w:rsidRPr="00844E8B" w:rsidRDefault="00844E8B" w:rsidP="00844E8B">
      <w:pPr>
        <w:ind w:firstLine="709"/>
        <w:jc w:val="both"/>
        <w:rPr>
          <w:bCs/>
          <w:sz w:val="28"/>
          <w:szCs w:val="20"/>
        </w:rPr>
      </w:pPr>
      <w:r w:rsidRPr="00844E8B">
        <w:rPr>
          <w:bCs/>
          <w:sz w:val="28"/>
          <w:szCs w:val="20"/>
        </w:rPr>
        <w:t xml:space="preserve">Экспертами был проведен анализ технической необходимости выполнения заявленных мероприятий. В качестве подтверждения необходимости </w:t>
      </w:r>
      <w:r w:rsidRPr="00844E8B">
        <w:rPr>
          <w:bCs/>
          <w:sz w:val="28"/>
          <w:szCs w:val="20"/>
        </w:rPr>
        <w:lastRenderedPageBreak/>
        <w:t xml:space="preserve">выполнения мероприятий предприятием приложена дефектная ведомость. Экспертами отмечается, что согласно дефектной ведомости, а также сметного расчета, капитальный ремонт тепловых сетей выполняется путем полной замены тепловых сетей. Соответственно, в данном случае необходимо учитывать, что согласно «СП 124.13330.2012. Свод правил. Тепловые сети. Актуализированная редакция СНиП 41-02-2003» срок службы составляет минимум 30 лет для новых сетей, согласно приказа Минэнерго РФ от 30.06.2003 № 275 «Об утверждении Инструкции по продлению срока службы трубопроводов II, III, IV категорий» срок службы составляет 30 лет для сетей, проложенных ранее. Анализ достаточности/переизбытка предлагаемых предприятием работ экспертами рассчитан исходя из материальной характеристики тепловых сетей (сумма произведений наружных диаметров трубопроводов участков тепловой сети на их длину). Материальная характеристика тепловых сетей по данным предприятия составляет 254,26 м кв., таким образом, для планомерного обновления тепловых сетей необходимо заменять их в размере 8,48 м кв./год </w:t>
      </w:r>
      <w:r w:rsidRPr="00844E8B">
        <w:rPr>
          <w:bCs/>
          <w:sz w:val="28"/>
          <w:szCs w:val="20"/>
        </w:rPr>
        <w:br/>
        <w:t xml:space="preserve">254,26 м кв /30 лет = 8,48 м кв./год). Экспертами отмечается, что предложенный предприятием объем замены тепловых сетей составляет </w:t>
      </w:r>
      <w:r w:rsidRPr="00844E8B">
        <w:rPr>
          <w:bCs/>
          <w:sz w:val="28"/>
          <w:szCs w:val="20"/>
        </w:rPr>
        <w:br/>
        <w:t>44,5 м кв., что является избыточным.</w:t>
      </w:r>
    </w:p>
    <w:p w14:paraId="484E7023" w14:textId="77777777" w:rsidR="00844E8B" w:rsidRPr="00844E8B" w:rsidRDefault="00844E8B" w:rsidP="00844E8B">
      <w:pPr>
        <w:ind w:firstLine="709"/>
        <w:jc w:val="both"/>
        <w:rPr>
          <w:bCs/>
          <w:sz w:val="28"/>
          <w:szCs w:val="20"/>
        </w:rPr>
      </w:pPr>
      <w:r w:rsidRPr="00844E8B">
        <w:rPr>
          <w:bCs/>
          <w:sz w:val="28"/>
          <w:szCs w:val="20"/>
        </w:rPr>
        <w:t>Также был проведен анализ стоимости выполнения мероприятий. В качестве обоснования стоимости представлены локальные сметные расчеты. По результатам анализа, в том числе с помощью программного комплекса ГРАНД-Смета, эксперты предлагают принять затраты согласно сметным расчетам. Экспертами отмечается, что предприятию в расчете фонда оплаты труда включен весь необходимый персонал, согласно расчета нормативной численности, соответственно у предприятия достаточно рабочих для выполнения ремонтов собственными силами (хозяйственным способом), соответственно эксперты предлагают учесть в стоимости ремонтных работ только стоимость материалов</w:t>
      </w:r>
    </w:p>
    <w:p w14:paraId="0430BF7E" w14:textId="77777777" w:rsidR="00844E8B" w:rsidRPr="00844E8B" w:rsidRDefault="00844E8B" w:rsidP="00844E8B">
      <w:pPr>
        <w:ind w:firstLine="709"/>
        <w:jc w:val="both"/>
        <w:rPr>
          <w:bCs/>
          <w:sz w:val="28"/>
          <w:szCs w:val="20"/>
        </w:rPr>
      </w:pPr>
      <w:r w:rsidRPr="00844E8B">
        <w:rPr>
          <w:bCs/>
          <w:sz w:val="28"/>
          <w:szCs w:val="20"/>
        </w:rPr>
        <w:t xml:space="preserve">Экспертная группа, проведя анализ соответствия представленной документации требованиям нормативно-правовых актов, учитывая ее объем и качество, по совокупности корректировки объемов работ и стоимости работ, объем средств на выполнение капитальных ремонтов на 2025 год предлагает принять в размере 836,7 тыс. руб. с НДС. Данные затраты сложились следующим образом, из 11362 тыс. руб. 4392,937 тыс. руб. приходятся затраты на материалы, которые были приведены к необходимому объему работ, путем вычисления средней стоимости м кв. материальной характеристики по предложению предприятия и умножения на необходимое количество ремонта по материальные характеристики ((4392,4 тыс. руб./ 44,5 м кв.)8,5 м кв.= 836,7 тыс. руб.). Учитывая, что предприятие выходит на долгосрочный период регулирования (3 года) и долгосрочная программа ремонтного обслуживания на 3 года не представлена эксперты считают экономически обоснованным принять данную цифру на три года. Таким образом, годовой ремонтный фонд составляет </w:t>
      </w:r>
      <w:r w:rsidRPr="00844E8B">
        <w:rPr>
          <w:b/>
          <w:bCs/>
          <w:sz w:val="28"/>
          <w:szCs w:val="20"/>
        </w:rPr>
        <w:t>279 тыс. руб.</w:t>
      </w:r>
    </w:p>
    <w:p w14:paraId="5D2EF0E8" w14:textId="77777777" w:rsidR="00844E8B" w:rsidRPr="00844E8B" w:rsidRDefault="00844E8B" w:rsidP="00844E8B">
      <w:pPr>
        <w:ind w:firstLine="709"/>
        <w:jc w:val="both"/>
        <w:rPr>
          <w:bCs/>
          <w:sz w:val="28"/>
          <w:szCs w:val="20"/>
        </w:rPr>
      </w:pPr>
      <w:r w:rsidRPr="00844E8B">
        <w:rPr>
          <w:bCs/>
          <w:sz w:val="28"/>
          <w:szCs w:val="20"/>
        </w:rPr>
        <w:t>Корректировка ремонтного фонда в сторону снижения составила 11083 тыс. руб. (11362 тыс. руб. - 279 тыс. руб.=- 11083 тыс. руб.).</w:t>
      </w:r>
    </w:p>
    <w:p w14:paraId="6CDCCD98" w14:textId="77777777" w:rsidR="00844E8B" w:rsidRPr="00844E8B" w:rsidRDefault="00844E8B" w:rsidP="00844E8B">
      <w:pPr>
        <w:ind w:firstLine="709"/>
        <w:jc w:val="both"/>
        <w:rPr>
          <w:bCs/>
          <w:sz w:val="28"/>
          <w:szCs w:val="20"/>
        </w:rPr>
      </w:pPr>
    </w:p>
    <w:p w14:paraId="6DC82DD6" w14:textId="77777777" w:rsidR="00844E8B" w:rsidRPr="00844E8B" w:rsidRDefault="00844E8B" w:rsidP="00844E8B">
      <w:pPr>
        <w:ind w:firstLine="709"/>
        <w:jc w:val="both"/>
        <w:rPr>
          <w:bCs/>
          <w:sz w:val="28"/>
          <w:szCs w:val="20"/>
        </w:rPr>
      </w:pPr>
    </w:p>
    <w:p w14:paraId="3393610E" w14:textId="77777777" w:rsidR="00844E8B" w:rsidRPr="00844E8B" w:rsidRDefault="00844E8B" w:rsidP="00844E8B">
      <w:pPr>
        <w:jc w:val="both"/>
        <w:rPr>
          <w:sz w:val="28"/>
          <w:szCs w:val="20"/>
        </w:rPr>
      </w:pPr>
      <w:r w:rsidRPr="00844E8B">
        <w:rPr>
          <w:b/>
          <w:sz w:val="28"/>
          <w:szCs w:val="20"/>
          <w:lang w:eastAsia="x-none"/>
        </w:rPr>
        <w:t>5.1.1.3) расходы на оплату</w:t>
      </w:r>
      <w:r w:rsidRPr="00844E8B">
        <w:rPr>
          <w:b/>
          <w:sz w:val="28"/>
          <w:szCs w:val="20"/>
        </w:rPr>
        <w:t xml:space="preserve"> труда</w:t>
      </w:r>
      <w:r w:rsidRPr="00844E8B">
        <w:rPr>
          <w:sz w:val="28"/>
          <w:szCs w:val="20"/>
        </w:rPr>
        <w:t xml:space="preserve"> </w:t>
      </w:r>
    </w:p>
    <w:p w14:paraId="37FF28BC" w14:textId="77777777" w:rsidR="00844E8B" w:rsidRPr="00844E8B" w:rsidRDefault="00844E8B" w:rsidP="00844E8B">
      <w:pPr>
        <w:tabs>
          <w:tab w:val="left" w:pos="1890"/>
        </w:tabs>
        <w:jc w:val="both"/>
        <w:rPr>
          <w:sz w:val="28"/>
          <w:szCs w:val="20"/>
        </w:rPr>
      </w:pPr>
    </w:p>
    <w:p w14:paraId="52CA752F" w14:textId="77777777" w:rsidR="00844E8B" w:rsidRPr="00844E8B" w:rsidRDefault="00844E8B" w:rsidP="00844E8B">
      <w:pPr>
        <w:tabs>
          <w:tab w:val="left" w:pos="1890"/>
        </w:tabs>
        <w:ind w:firstLine="709"/>
        <w:jc w:val="both"/>
        <w:rPr>
          <w:sz w:val="28"/>
          <w:szCs w:val="20"/>
        </w:rPr>
      </w:pPr>
      <w:r w:rsidRPr="00844E8B">
        <w:rPr>
          <w:sz w:val="28"/>
          <w:szCs w:val="20"/>
        </w:rPr>
        <w:t>По данной статье предприятием планируются расходы в размере 7 993 тыс. руб. Численность персонала составляет 9,4  шт. ед., средняя заработная плата в размере 70 796,48 руб./чел./мес.</w:t>
      </w:r>
    </w:p>
    <w:p w14:paraId="3BFE7174" w14:textId="77777777" w:rsidR="00844E8B" w:rsidRPr="00844E8B" w:rsidRDefault="00844E8B" w:rsidP="00844E8B">
      <w:pPr>
        <w:tabs>
          <w:tab w:val="left" w:pos="1890"/>
        </w:tabs>
        <w:ind w:firstLine="709"/>
        <w:jc w:val="both"/>
        <w:rPr>
          <w:sz w:val="28"/>
          <w:szCs w:val="20"/>
        </w:rPr>
      </w:pPr>
      <w:r w:rsidRPr="00844E8B">
        <w:rPr>
          <w:sz w:val="28"/>
          <w:szCs w:val="20"/>
        </w:rPr>
        <w:t>Для обоснования указанных затрат предприятием представлены следующие обосновывающие материалы:</w:t>
      </w:r>
    </w:p>
    <w:p w14:paraId="2B533FC4" w14:textId="77777777" w:rsidR="00844E8B" w:rsidRPr="00844E8B" w:rsidRDefault="00844E8B" w:rsidP="00844E8B">
      <w:pPr>
        <w:tabs>
          <w:tab w:val="left" w:pos="1890"/>
        </w:tabs>
        <w:ind w:firstLine="709"/>
        <w:jc w:val="both"/>
        <w:rPr>
          <w:iCs/>
          <w:sz w:val="28"/>
          <w:szCs w:val="20"/>
        </w:rPr>
      </w:pPr>
      <w:r w:rsidRPr="00844E8B">
        <w:rPr>
          <w:iCs/>
          <w:sz w:val="28"/>
          <w:szCs w:val="20"/>
        </w:rPr>
        <w:t>Смета расходов на 2025-2027 годы, в разрезе затрат на оплату труда (дополнительные документы представленные сопроводительным письмом № 191 от 27.11.2024 (вх. № 8043 от 28.11.2024) представленные посредством отчётной формы DOCS.FORM.6.42).</w:t>
      </w:r>
    </w:p>
    <w:p w14:paraId="33C206C3" w14:textId="77777777" w:rsidR="00844E8B" w:rsidRPr="00844E8B" w:rsidRDefault="00844E8B" w:rsidP="00844E8B">
      <w:pPr>
        <w:tabs>
          <w:tab w:val="left" w:pos="1890"/>
        </w:tabs>
        <w:ind w:firstLine="709"/>
        <w:jc w:val="both"/>
        <w:rPr>
          <w:iCs/>
          <w:sz w:val="28"/>
          <w:szCs w:val="20"/>
        </w:rPr>
      </w:pPr>
      <w:r w:rsidRPr="00844E8B">
        <w:rPr>
          <w:iCs/>
          <w:sz w:val="28"/>
          <w:szCs w:val="20"/>
        </w:rPr>
        <w:t>Штатное расписание на 01.03.2024 (стр. 97 том 1 DOCS.FORM.6.42).</w:t>
      </w:r>
    </w:p>
    <w:p w14:paraId="358A4866" w14:textId="77777777" w:rsidR="00844E8B" w:rsidRPr="00844E8B" w:rsidRDefault="00844E8B" w:rsidP="00844E8B">
      <w:pPr>
        <w:tabs>
          <w:tab w:val="left" w:pos="1890"/>
        </w:tabs>
        <w:ind w:firstLine="709"/>
        <w:jc w:val="both"/>
        <w:rPr>
          <w:iCs/>
          <w:sz w:val="28"/>
          <w:szCs w:val="20"/>
        </w:rPr>
      </w:pPr>
      <w:r w:rsidRPr="00844E8B">
        <w:rPr>
          <w:iCs/>
          <w:sz w:val="28"/>
          <w:szCs w:val="20"/>
        </w:rPr>
        <w:t>Положение о заработной плате, премировании и иных выплатах № б/н от 16.02.2016 ООО «СибТЭКО» с приложениями (стр. 98-106 том 1 DOCS.FORM.6.42).</w:t>
      </w:r>
    </w:p>
    <w:p w14:paraId="15083791" w14:textId="77777777" w:rsidR="00844E8B" w:rsidRPr="00844E8B" w:rsidRDefault="00844E8B" w:rsidP="00844E8B">
      <w:pPr>
        <w:tabs>
          <w:tab w:val="left" w:pos="1890"/>
        </w:tabs>
        <w:ind w:firstLine="709"/>
        <w:jc w:val="both"/>
        <w:rPr>
          <w:iCs/>
          <w:sz w:val="28"/>
          <w:szCs w:val="20"/>
        </w:rPr>
      </w:pPr>
      <w:r w:rsidRPr="00844E8B">
        <w:rPr>
          <w:iCs/>
          <w:sz w:val="28"/>
          <w:szCs w:val="20"/>
        </w:rPr>
        <w:t>Положение об отпусках № б/н от 16.02.2016 ООО «СибТЭКО» (стр. 107-112 том 1 DOCS.FORM.6.42).</w:t>
      </w:r>
    </w:p>
    <w:p w14:paraId="7748663A" w14:textId="77777777" w:rsidR="00844E8B" w:rsidRPr="00844E8B" w:rsidRDefault="00844E8B" w:rsidP="00844E8B">
      <w:pPr>
        <w:tabs>
          <w:tab w:val="left" w:pos="1890"/>
        </w:tabs>
        <w:ind w:firstLine="709"/>
        <w:jc w:val="both"/>
        <w:rPr>
          <w:iCs/>
          <w:sz w:val="28"/>
          <w:szCs w:val="20"/>
        </w:rPr>
      </w:pPr>
      <w:r w:rsidRPr="00844E8B">
        <w:rPr>
          <w:iCs/>
          <w:sz w:val="28"/>
          <w:szCs w:val="20"/>
        </w:rPr>
        <w:t>Предложение по оплате труда и численности персонала на 2025 год (дополнительные документы представленные сопроводительным письмом № 191 от 27.11.2024 (вх. № 8043 от 28.11.2024) представленные посредством отчётной формы DOCS.FORM.6.42).</w:t>
      </w:r>
    </w:p>
    <w:p w14:paraId="2F86B3E3" w14:textId="77777777" w:rsidR="00844E8B" w:rsidRPr="00844E8B" w:rsidRDefault="00844E8B" w:rsidP="00844E8B">
      <w:pPr>
        <w:tabs>
          <w:tab w:val="left" w:pos="1890"/>
        </w:tabs>
        <w:ind w:firstLine="709"/>
        <w:jc w:val="both"/>
        <w:rPr>
          <w:iCs/>
          <w:sz w:val="28"/>
          <w:szCs w:val="20"/>
        </w:rPr>
      </w:pPr>
      <w:r w:rsidRPr="00844E8B">
        <w:rPr>
          <w:iCs/>
          <w:sz w:val="28"/>
          <w:szCs w:val="20"/>
        </w:rPr>
        <w:t>Расчёт нормативной численности персонала на 2025 год (дополнительные документы представленные сопроводительным письмом № 191 от 27.11.2024 (вх. № 8043 от 28.11.2024) представленные посредством отчётной формы DOCS.FORM.6.42).</w:t>
      </w:r>
    </w:p>
    <w:p w14:paraId="5DAFC5D5" w14:textId="77777777" w:rsidR="00844E8B" w:rsidRPr="00844E8B" w:rsidRDefault="00844E8B" w:rsidP="00844E8B">
      <w:pPr>
        <w:tabs>
          <w:tab w:val="left" w:pos="1890"/>
        </w:tabs>
        <w:ind w:firstLine="709"/>
        <w:jc w:val="both"/>
        <w:rPr>
          <w:iCs/>
          <w:sz w:val="28"/>
          <w:szCs w:val="20"/>
        </w:rPr>
      </w:pPr>
      <w:r w:rsidRPr="00844E8B">
        <w:rPr>
          <w:iCs/>
          <w:sz w:val="28"/>
          <w:szCs w:val="20"/>
        </w:rPr>
        <w:t>В соответствии с расчётами организации проведёнными в соответствии с приказами Госстроя России № 65 от 22.03.1999 и № 74 от 12.10.1999 нормативная численность персонала составляет 9,4 шт. ед., в том числе: 8 шт. ед. – численность промышленно-производственного персонала, 1,4 шт. ед. – численность административно-управленческого персонала.</w:t>
      </w:r>
    </w:p>
    <w:p w14:paraId="3B456953" w14:textId="77777777" w:rsidR="00844E8B" w:rsidRPr="00844E8B" w:rsidRDefault="00844E8B" w:rsidP="00844E8B">
      <w:pPr>
        <w:tabs>
          <w:tab w:val="left" w:pos="1890"/>
        </w:tabs>
        <w:ind w:firstLine="709"/>
        <w:jc w:val="both"/>
        <w:rPr>
          <w:iCs/>
          <w:sz w:val="28"/>
          <w:szCs w:val="20"/>
        </w:rPr>
      </w:pPr>
      <w:r w:rsidRPr="00844E8B">
        <w:rPr>
          <w:iCs/>
          <w:sz w:val="28"/>
          <w:szCs w:val="20"/>
        </w:rPr>
        <w:t>Фактическая численность сотрудников, в соответствии с представленными документами, составляет 9,4 шт. ед., что совпадает с нормативной численностью.</w:t>
      </w:r>
    </w:p>
    <w:p w14:paraId="70E67309" w14:textId="77777777" w:rsidR="00844E8B" w:rsidRPr="00844E8B" w:rsidRDefault="00844E8B" w:rsidP="00844E8B">
      <w:pPr>
        <w:tabs>
          <w:tab w:val="left" w:pos="1890"/>
        </w:tabs>
        <w:ind w:firstLine="709"/>
        <w:jc w:val="both"/>
        <w:rPr>
          <w:sz w:val="28"/>
          <w:szCs w:val="20"/>
        </w:rPr>
      </w:pPr>
      <w:r w:rsidRPr="00844E8B">
        <w:rPr>
          <w:sz w:val="28"/>
          <w:szCs w:val="20"/>
        </w:rPr>
        <w:t xml:space="preserve">Согласно данным Территориального органа Федеральной службы государственной статистики по Кемеровской области - Кузбассу, средняя заработная плата за 2023 год в Кемеровской области - Кузбассе, по виду экономической деятельности «Производство, передача и распределение пара </w:t>
      </w:r>
      <w:r w:rsidRPr="00844E8B">
        <w:rPr>
          <w:sz w:val="28"/>
          <w:szCs w:val="20"/>
        </w:rPr>
        <w:br/>
        <w:t xml:space="preserve">и горячей воды; кондиционирование воздуха» составила 47 197,0 руб./чел./мес. Средняя зарплата работников данной отрасли на 2025 год составит, с применением индексов-дефляторов по потребительским ценам на 2024 год (1,080) и 2025 год (1,058) Минэкономразвития РФ от 30.09.2024, составит 47 197,0 руб./чел./мес. × 1,080 × 1,058 = </w:t>
      </w:r>
      <w:bookmarkStart w:id="55" w:name="_Hlk151741208"/>
      <w:r w:rsidRPr="00844E8B">
        <w:rPr>
          <w:b/>
          <w:sz w:val="28"/>
          <w:szCs w:val="20"/>
        </w:rPr>
        <w:t>53 929,18 руб./чел./мес.</w:t>
      </w:r>
      <w:bookmarkEnd w:id="55"/>
    </w:p>
    <w:p w14:paraId="53D810F6" w14:textId="77777777" w:rsidR="00844E8B" w:rsidRPr="00844E8B" w:rsidRDefault="00844E8B" w:rsidP="00844E8B">
      <w:pPr>
        <w:tabs>
          <w:tab w:val="left" w:pos="1890"/>
        </w:tabs>
        <w:ind w:firstLine="709"/>
        <w:jc w:val="both"/>
        <w:rPr>
          <w:sz w:val="28"/>
          <w:szCs w:val="20"/>
        </w:rPr>
      </w:pPr>
      <w:r w:rsidRPr="00844E8B">
        <w:rPr>
          <w:sz w:val="28"/>
          <w:szCs w:val="20"/>
        </w:rPr>
        <w:t>Средняя заработная плата работников ООО «СибТЭКО», запланированная на 2025 год составляет</w:t>
      </w:r>
      <w:bookmarkStart w:id="56" w:name="_Hlk108538542"/>
      <w:r w:rsidRPr="00844E8B">
        <w:rPr>
          <w:sz w:val="28"/>
          <w:szCs w:val="20"/>
        </w:rPr>
        <w:t xml:space="preserve"> </w:t>
      </w:r>
      <w:r w:rsidRPr="00844E8B">
        <w:rPr>
          <w:b/>
          <w:sz w:val="28"/>
          <w:szCs w:val="20"/>
        </w:rPr>
        <w:t>70 796,48 руб./чел./мес.</w:t>
      </w:r>
      <w:bookmarkEnd w:id="56"/>
      <w:r w:rsidRPr="00844E8B">
        <w:rPr>
          <w:sz w:val="28"/>
          <w:szCs w:val="20"/>
        </w:rPr>
        <w:t xml:space="preserve">, что выше среднеотраслевой на </w:t>
      </w:r>
      <w:r w:rsidRPr="00844E8B">
        <w:rPr>
          <w:sz w:val="28"/>
          <w:szCs w:val="20"/>
        </w:rPr>
        <w:lastRenderedPageBreak/>
        <w:t xml:space="preserve">16 867,30 руб. (70 796,48 руб. – 53 929,18 руб.). В связи с этим, для расчёта ФОТ на 2025 год, принимается среднеотраслевая заработная плата в размере </w:t>
      </w:r>
      <w:r w:rsidRPr="00844E8B">
        <w:rPr>
          <w:b/>
          <w:sz w:val="28"/>
          <w:szCs w:val="20"/>
        </w:rPr>
        <w:t>53 929,18 руб./чел./мес.</w:t>
      </w:r>
    </w:p>
    <w:p w14:paraId="230F8E67" w14:textId="77777777" w:rsidR="00844E8B" w:rsidRPr="00844E8B" w:rsidRDefault="00844E8B" w:rsidP="00844E8B">
      <w:pPr>
        <w:tabs>
          <w:tab w:val="left" w:pos="1890"/>
        </w:tabs>
        <w:ind w:firstLine="709"/>
        <w:jc w:val="both"/>
        <w:rPr>
          <w:sz w:val="28"/>
          <w:szCs w:val="20"/>
        </w:rPr>
      </w:pPr>
      <w:r w:rsidRPr="00844E8B">
        <w:rPr>
          <w:sz w:val="28"/>
          <w:szCs w:val="20"/>
        </w:rPr>
        <w:t xml:space="preserve">Затраты на оплату труда на 2025 год составят: 9,4 чел. × </w:t>
      </w:r>
      <w:r w:rsidRPr="00844E8B">
        <w:rPr>
          <w:sz w:val="28"/>
          <w:szCs w:val="20"/>
        </w:rPr>
        <w:br/>
        <w:t xml:space="preserve">53 929,18 руб./чел. × 12 ÷ 1 000 = </w:t>
      </w:r>
      <w:r w:rsidRPr="00844E8B">
        <w:rPr>
          <w:b/>
          <w:sz w:val="28"/>
          <w:szCs w:val="20"/>
        </w:rPr>
        <w:t xml:space="preserve">6 090 тыс. руб. </w:t>
      </w:r>
      <w:r w:rsidRPr="00844E8B">
        <w:rPr>
          <w:sz w:val="28"/>
          <w:szCs w:val="20"/>
        </w:rPr>
        <w:t>Данные затраты предлагаются экспертами к включению в НВВ предприятия на 2025 год, как экономически обоснованные.</w:t>
      </w:r>
    </w:p>
    <w:p w14:paraId="26D6C183" w14:textId="77777777" w:rsidR="00844E8B" w:rsidRPr="00844E8B" w:rsidRDefault="00844E8B" w:rsidP="00844E8B">
      <w:pPr>
        <w:tabs>
          <w:tab w:val="left" w:pos="1890"/>
        </w:tabs>
        <w:ind w:firstLine="709"/>
        <w:jc w:val="both"/>
        <w:rPr>
          <w:bCs/>
          <w:sz w:val="28"/>
          <w:szCs w:val="20"/>
        </w:rPr>
      </w:pPr>
      <w:r w:rsidRPr="00844E8B">
        <w:rPr>
          <w:bCs/>
          <w:sz w:val="28"/>
          <w:szCs w:val="20"/>
        </w:rPr>
        <w:t xml:space="preserve">Расходы по данной статье, в размере 1 903 тыс. руб. исключаются </w:t>
      </w:r>
      <w:r w:rsidRPr="00844E8B">
        <w:rPr>
          <w:bCs/>
          <w:sz w:val="28"/>
          <w:szCs w:val="20"/>
        </w:rPr>
        <w:br/>
        <w:t>из расчёта НВВ на 2025 год как экономически необоснованные.</w:t>
      </w:r>
    </w:p>
    <w:p w14:paraId="17CA8BFE" w14:textId="77777777" w:rsidR="00844E8B" w:rsidRPr="00844E8B" w:rsidRDefault="00844E8B" w:rsidP="00844E8B">
      <w:pPr>
        <w:tabs>
          <w:tab w:val="left" w:pos="1890"/>
        </w:tabs>
        <w:ind w:firstLine="709"/>
        <w:jc w:val="both"/>
        <w:rPr>
          <w:sz w:val="28"/>
          <w:szCs w:val="20"/>
        </w:rPr>
      </w:pPr>
    </w:p>
    <w:p w14:paraId="50695B1A" w14:textId="77777777" w:rsidR="00844E8B" w:rsidRPr="00844E8B" w:rsidRDefault="00844E8B" w:rsidP="00844E8B">
      <w:pPr>
        <w:tabs>
          <w:tab w:val="left" w:pos="1890"/>
        </w:tabs>
        <w:jc w:val="both"/>
        <w:rPr>
          <w:b/>
          <w:sz w:val="28"/>
          <w:szCs w:val="20"/>
        </w:rPr>
      </w:pPr>
      <w:r w:rsidRPr="00844E8B">
        <w:rPr>
          <w:b/>
          <w:sz w:val="28"/>
          <w:szCs w:val="20"/>
        </w:rPr>
        <w:t>5.1.1.4) Расходы на оплату работ и услуг производственного характера, выполняемых по договорам со сторонними организациями</w:t>
      </w:r>
    </w:p>
    <w:p w14:paraId="74D8C763" w14:textId="77777777" w:rsidR="00844E8B" w:rsidRPr="00844E8B" w:rsidRDefault="00844E8B" w:rsidP="00844E8B">
      <w:pPr>
        <w:tabs>
          <w:tab w:val="left" w:pos="1890"/>
        </w:tabs>
        <w:ind w:firstLine="709"/>
        <w:jc w:val="both"/>
        <w:rPr>
          <w:sz w:val="28"/>
          <w:szCs w:val="20"/>
        </w:rPr>
      </w:pPr>
      <w:r w:rsidRPr="00844E8B">
        <w:rPr>
          <w:sz w:val="28"/>
          <w:szCs w:val="20"/>
        </w:rPr>
        <w:t>По данной статье предприятием планируются расходы на 2025 год в размере 1 051 тыс. руб., в том числе: 120 тыс. руб. - услуги по ликвидации последствий чрезвычайных ситуаций на опасном производстве; 61 тыс. руб. - обязательное страхование гражданской ответственности владельцев опасных объектов на собственные и арендованные сети; 420 тыс. руб. - диспетчерское управление тепловыми сетями на собственные и арендованные сети; 250 тыс. руб. - разработка проектов на капитальный ремонт участков тепловых сетей; 200 тыс. руб. - экспертиза промышленной безопасности после капитального ремонта участков тепловых сетей.</w:t>
      </w:r>
    </w:p>
    <w:p w14:paraId="3B662417" w14:textId="77777777" w:rsidR="00844E8B" w:rsidRPr="00844E8B" w:rsidRDefault="00844E8B" w:rsidP="00844E8B">
      <w:pPr>
        <w:tabs>
          <w:tab w:val="left" w:pos="1890"/>
        </w:tabs>
        <w:ind w:firstLine="709"/>
        <w:jc w:val="both"/>
        <w:rPr>
          <w:sz w:val="28"/>
          <w:szCs w:val="20"/>
        </w:rPr>
      </w:pPr>
    </w:p>
    <w:p w14:paraId="58835B66" w14:textId="77777777" w:rsidR="00844E8B" w:rsidRPr="00844E8B" w:rsidRDefault="00844E8B" w:rsidP="00844E8B">
      <w:pPr>
        <w:tabs>
          <w:tab w:val="left" w:pos="1890"/>
        </w:tabs>
        <w:ind w:firstLine="709"/>
        <w:jc w:val="both"/>
        <w:rPr>
          <w:i/>
          <w:sz w:val="28"/>
          <w:szCs w:val="20"/>
        </w:rPr>
      </w:pPr>
      <w:r w:rsidRPr="00844E8B">
        <w:rPr>
          <w:i/>
          <w:sz w:val="28"/>
          <w:szCs w:val="20"/>
        </w:rPr>
        <w:t>- услуги по ликвидации последствий чрезвычайных ситуаций на опасном производстве:</w:t>
      </w:r>
    </w:p>
    <w:p w14:paraId="4256381D" w14:textId="77777777" w:rsidR="00844E8B" w:rsidRPr="00844E8B" w:rsidRDefault="00844E8B" w:rsidP="00844E8B">
      <w:pPr>
        <w:tabs>
          <w:tab w:val="left" w:pos="1890"/>
        </w:tabs>
        <w:ind w:firstLine="709"/>
        <w:jc w:val="both"/>
        <w:rPr>
          <w:sz w:val="28"/>
          <w:szCs w:val="20"/>
        </w:rPr>
      </w:pPr>
      <w:r w:rsidRPr="00844E8B">
        <w:rPr>
          <w:sz w:val="28"/>
          <w:szCs w:val="20"/>
        </w:rPr>
        <w:t>По данной статье предприятием планируются расходы в размере 120 тыс. руб. В обоснование данных затрат организацией представлены следующие материалы:</w:t>
      </w:r>
    </w:p>
    <w:p w14:paraId="00B38522" w14:textId="77777777" w:rsidR="00844E8B" w:rsidRPr="00844E8B" w:rsidRDefault="00844E8B" w:rsidP="00844E8B">
      <w:pPr>
        <w:tabs>
          <w:tab w:val="left" w:pos="1890"/>
        </w:tabs>
        <w:ind w:firstLine="709"/>
        <w:jc w:val="both"/>
        <w:rPr>
          <w:sz w:val="28"/>
          <w:szCs w:val="20"/>
        </w:rPr>
      </w:pPr>
      <w:r w:rsidRPr="00844E8B">
        <w:rPr>
          <w:sz w:val="28"/>
          <w:szCs w:val="20"/>
        </w:rPr>
        <w:t>Коммерческое предложение ООО «Служба экологической безопасности» на аварийно-спасательные работы/ликвидация последствий чрезвычайных ситуаций на опасном производстве № б/н от 23.09.2024 (стр. 28 том 2 DOCS.FORM.6.42)</w:t>
      </w:r>
    </w:p>
    <w:p w14:paraId="02071F9B" w14:textId="77777777" w:rsidR="00844E8B" w:rsidRPr="00844E8B" w:rsidRDefault="00844E8B" w:rsidP="00844E8B">
      <w:pPr>
        <w:tabs>
          <w:tab w:val="left" w:pos="1890"/>
        </w:tabs>
        <w:ind w:firstLine="709"/>
        <w:jc w:val="both"/>
        <w:rPr>
          <w:sz w:val="28"/>
          <w:szCs w:val="20"/>
        </w:rPr>
      </w:pPr>
      <w:r w:rsidRPr="00844E8B">
        <w:rPr>
          <w:sz w:val="28"/>
          <w:szCs w:val="20"/>
        </w:rPr>
        <w:t>Расчёт расходов на выполнение работ и услуг производственного характера на 2025 год (дополнительные документы представленные сопроводительным письмом № 191 от 27.11.2024 (вх. № 8043 от 28.11.2024) представленные посредством отчётной формы DOCS.FORM.6.42).</w:t>
      </w:r>
    </w:p>
    <w:p w14:paraId="66541DE7" w14:textId="77777777" w:rsidR="00844E8B" w:rsidRPr="00844E8B" w:rsidRDefault="00844E8B" w:rsidP="00844E8B">
      <w:pPr>
        <w:tabs>
          <w:tab w:val="left" w:pos="1890"/>
        </w:tabs>
        <w:ind w:firstLine="709"/>
        <w:jc w:val="both"/>
        <w:rPr>
          <w:sz w:val="28"/>
          <w:szCs w:val="20"/>
        </w:rPr>
      </w:pPr>
      <w:r w:rsidRPr="00844E8B">
        <w:rPr>
          <w:sz w:val="28"/>
          <w:szCs w:val="20"/>
        </w:rPr>
        <w:t xml:space="preserve">Проанализировав представленные документы, эксперты считают сумму затрат в размере </w:t>
      </w:r>
      <w:r w:rsidRPr="00844E8B">
        <w:rPr>
          <w:b/>
          <w:sz w:val="28"/>
          <w:szCs w:val="20"/>
        </w:rPr>
        <w:t>120 тыс. руб.</w:t>
      </w:r>
      <w:r w:rsidRPr="00844E8B">
        <w:rPr>
          <w:sz w:val="28"/>
          <w:szCs w:val="20"/>
        </w:rPr>
        <w:t xml:space="preserve"> не превышающей экономически обоснованный уровень и предлагают её к включению в плановую НВВ 2025 года.</w:t>
      </w:r>
    </w:p>
    <w:p w14:paraId="440C0CC8" w14:textId="77777777" w:rsidR="00844E8B" w:rsidRPr="00844E8B" w:rsidRDefault="00844E8B" w:rsidP="00844E8B">
      <w:pPr>
        <w:tabs>
          <w:tab w:val="left" w:pos="1890"/>
        </w:tabs>
        <w:ind w:firstLine="709"/>
        <w:jc w:val="both"/>
        <w:rPr>
          <w:sz w:val="28"/>
          <w:szCs w:val="20"/>
        </w:rPr>
      </w:pPr>
      <w:r w:rsidRPr="00844E8B">
        <w:rPr>
          <w:sz w:val="28"/>
          <w:szCs w:val="20"/>
        </w:rPr>
        <w:t>Корректировка предложений организации не проводилась.</w:t>
      </w:r>
    </w:p>
    <w:p w14:paraId="1D53286E" w14:textId="77777777" w:rsidR="00844E8B" w:rsidRPr="00844E8B" w:rsidRDefault="00844E8B" w:rsidP="00844E8B">
      <w:pPr>
        <w:tabs>
          <w:tab w:val="left" w:pos="1890"/>
        </w:tabs>
        <w:ind w:firstLine="709"/>
        <w:jc w:val="both"/>
        <w:rPr>
          <w:sz w:val="28"/>
          <w:szCs w:val="20"/>
        </w:rPr>
      </w:pPr>
    </w:p>
    <w:p w14:paraId="1A42BA49" w14:textId="77777777" w:rsidR="00844E8B" w:rsidRPr="00844E8B" w:rsidRDefault="00844E8B" w:rsidP="00844E8B">
      <w:pPr>
        <w:tabs>
          <w:tab w:val="left" w:pos="1890"/>
        </w:tabs>
        <w:ind w:firstLine="709"/>
        <w:jc w:val="both"/>
        <w:rPr>
          <w:i/>
          <w:sz w:val="28"/>
          <w:szCs w:val="20"/>
        </w:rPr>
      </w:pPr>
      <w:r w:rsidRPr="00844E8B">
        <w:rPr>
          <w:i/>
          <w:sz w:val="28"/>
          <w:szCs w:val="20"/>
        </w:rPr>
        <w:t>- обязательное страхование гражданской ответственности владельцев опасных объектов на собственные и арендованные сети:</w:t>
      </w:r>
    </w:p>
    <w:p w14:paraId="0CF15073" w14:textId="77777777" w:rsidR="00844E8B" w:rsidRPr="00844E8B" w:rsidRDefault="00844E8B" w:rsidP="00844E8B">
      <w:pPr>
        <w:tabs>
          <w:tab w:val="left" w:pos="1890"/>
        </w:tabs>
        <w:ind w:firstLine="709"/>
        <w:jc w:val="both"/>
        <w:rPr>
          <w:sz w:val="28"/>
          <w:szCs w:val="20"/>
        </w:rPr>
      </w:pPr>
      <w:r w:rsidRPr="00844E8B">
        <w:rPr>
          <w:sz w:val="28"/>
          <w:szCs w:val="20"/>
        </w:rPr>
        <w:t>По данной статье предприятием планируются расходы в размере 61 тыс. руб. В обоснование данных затрат организацией представлены следующие материалы:</w:t>
      </w:r>
    </w:p>
    <w:p w14:paraId="20A7FBA9" w14:textId="77777777" w:rsidR="00844E8B" w:rsidRPr="00844E8B" w:rsidRDefault="00844E8B" w:rsidP="00844E8B">
      <w:pPr>
        <w:tabs>
          <w:tab w:val="left" w:pos="1890"/>
        </w:tabs>
        <w:ind w:firstLine="709"/>
        <w:jc w:val="both"/>
        <w:rPr>
          <w:sz w:val="28"/>
          <w:szCs w:val="20"/>
        </w:rPr>
      </w:pPr>
      <w:r w:rsidRPr="00844E8B">
        <w:rPr>
          <w:sz w:val="28"/>
          <w:szCs w:val="20"/>
        </w:rPr>
        <w:lastRenderedPageBreak/>
        <w:t>Коммерческое предложение СО «РЕСО-Гарантия» на обязательное страхование гражданской ответственности владельцев опасных объектов № б/н от б/д (стр. 29 том 2 DOCS.FORM.6.42).</w:t>
      </w:r>
    </w:p>
    <w:p w14:paraId="676E387E" w14:textId="77777777" w:rsidR="00844E8B" w:rsidRPr="00844E8B" w:rsidRDefault="00844E8B" w:rsidP="00844E8B">
      <w:pPr>
        <w:tabs>
          <w:tab w:val="left" w:pos="1890"/>
        </w:tabs>
        <w:ind w:firstLine="709"/>
        <w:jc w:val="both"/>
        <w:rPr>
          <w:sz w:val="28"/>
          <w:szCs w:val="20"/>
        </w:rPr>
      </w:pPr>
      <w:r w:rsidRPr="00844E8B">
        <w:rPr>
          <w:sz w:val="28"/>
          <w:szCs w:val="20"/>
        </w:rPr>
        <w:t>Расчёт расходов на выполнение работ и услуг производственного характера на 2025 год (дополнительные документы представленные сопроводительным письмом № 191 от 27.11.2024 (вх. № 8043 от 28.11.2024) представленные посредством отчётной формы DOCS.FORM.6.42).</w:t>
      </w:r>
    </w:p>
    <w:p w14:paraId="0A7A1929" w14:textId="77777777" w:rsidR="00844E8B" w:rsidRPr="00844E8B" w:rsidRDefault="00844E8B" w:rsidP="00844E8B">
      <w:pPr>
        <w:tabs>
          <w:tab w:val="left" w:pos="1890"/>
        </w:tabs>
        <w:ind w:firstLine="709"/>
        <w:jc w:val="both"/>
        <w:rPr>
          <w:sz w:val="28"/>
          <w:szCs w:val="20"/>
        </w:rPr>
      </w:pPr>
      <w:r w:rsidRPr="00844E8B">
        <w:rPr>
          <w:sz w:val="28"/>
          <w:szCs w:val="20"/>
        </w:rPr>
        <w:t>Коммерческое предложение АО «АльфаСтрахование» на обязательное страхование гражданской ответственности владельцев опасных объектов № б/н от б/д (стр. 30-32 том 2 DOCS.FORM.6.42).</w:t>
      </w:r>
    </w:p>
    <w:p w14:paraId="0923F624" w14:textId="77777777" w:rsidR="00844E8B" w:rsidRPr="00844E8B" w:rsidRDefault="00844E8B" w:rsidP="00844E8B">
      <w:pPr>
        <w:tabs>
          <w:tab w:val="left" w:pos="1890"/>
        </w:tabs>
        <w:ind w:firstLine="709"/>
        <w:jc w:val="both"/>
        <w:rPr>
          <w:sz w:val="28"/>
          <w:szCs w:val="20"/>
        </w:rPr>
      </w:pPr>
      <w:r w:rsidRPr="00844E8B">
        <w:rPr>
          <w:sz w:val="28"/>
          <w:szCs w:val="20"/>
        </w:rPr>
        <w:t>Коммерческое предложение САО Страховой дом «ВСК» на обязательное страхование гражданской ответственности владельцев опасных объектов № б/н от б/д (стр. 33-38 том 2 DOCS.FORM.6.42).</w:t>
      </w:r>
    </w:p>
    <w:p w14:paraId="43A6780D" w14:textId="77777777" w:rsidR="00844E8B" w:rsidRPr="00844E8B" w:rsidRDefault="00844E8B" w:rsidP="00844E8B">
      <w:pPr>
        <w:tabs>
          <w:tab w:val="left" w:pos="1890"/>
        </w:tabs>
        <w:ind w:firstLine="709"/>
        <w:jc w:val="both"/>
        <w:rPr>
          <w:sz w:val="28"/>
          <w:szCs w:val="20"/>
        </w:rPr>
      </w:pPr>
      <w:r w:rsidRPr="00844E8B">
        <w:rPr>
          <w:sz w:val="28"/>
          <w:szCs w:val="20"/>
        </w:rPr>
        <w:t>Проанализировав представленные документы эксперты установили, что во всех трёх вышеперечисленных коммерческих предложениях страховая премия составляет 51 тыс. руб.</w:t>
      </w:r>
    </w:p>
    <w:p w14:paraId="645874AB" w14:textId="77777777" w:rsidR="00844E8B" w:rsidRPr="00844E8B" w:rsidRDefault="00844E8B" w:rsidP="00844E8B">
      <w:pPr>
        <w:tabs>
          <w:tab w:val="left" w:pos="1890"/>
        </w:tabs>
        <w:ind w:firstLine="709"/>
        <w:jc w:val="both"/>
        <w:rPr>
          <w:sz w:val="28"/>
          <w:szCs w:val="20"/>
        </w:rPr>
      </w:pPr>
      <w:r w:rsidRPr="00844E8B">
        <w:rPr>
          <w:sz w:val="28"/>
          <w:szCs w:val="20"/>
        </w:rPr>
        <w:t xml:space="preserve">Таким образом, при формировании плановой НВВ на 2025 год расходы по данной статье будут приниматься в размере </w:t>
      </w:r>
      <w:r w:rsidRPr="00844E8B">
        <w:rPr>
          <w:b/>
          <w:sz w:val="28"/>
          <w:szCs w:val="20"/>
        </w:rPr>
        <w:t>51 тыс. руб.</w:t>
      </w:r>
    </w:p>
    <w:p w14:paraId="3080BE2E" w14:textId="77777777" w:rsidR="00844E8B" w:rsidRPr="00844E8B" w:rsidRDefault="00844E8B" w:rsidP="00844E8B">
      <w:pPr>
        <w:tabs>
          <w:tab w:val="left" w:pos="1890"/>
        </w:tabs>
        <w:ind w:firstLine="709"/>
        <w:jc w:val="both"/>
        <w:rPr>
          <w:bCs/>
          <w:sz w:val="28"/>
          <w:szCs w:val="20"/>
        </w:rPr>
      </w:pPr>
      <w:r w:rsidRPr="00844E8B">
        <w:rPr>
          <w:bCs/>
          <w:sz w:val="28"/>
          <w:szCs w:val="20"/>
        </w:rPr>
        <w:t xml:space="preserve">Расходы по данной статье, в размере 10 тыс. руб. исключаются </w:t>
      </w:r>
      <w:r w:rsidRPr="00844E8B">
        <w:rPr>
          <w:bCs/>
          <w:sz w:val="28"/>
          <w:szCs w:val="20"/>
        </w:rPr>
        <w:br/>
        <w:t>из расчёта НВВ на 2025 год как экономически необоснованные.</w:t>
      </w:r>
    </w:p>
    <w:p w14:paraId="560CC06E" w14:textId="77777777" w:rsidR="00844E8B" w:rsidRPr="00844E8B" w:rsidRDefault="00844E8B" w:rsidP="00844E8B">
      <w:pPr>
        <w:tabs>
          <w:tab w:val="left" w:pos="1890"/>
        </w:tabs>
        <w:ind w:firstLine="709"/>
        <w:jc w:val="both"/>
        <w:rPr>
          <w:sz w:val="28"/>
          <w:szCs w:val="20"/>
        </w:rPr>
      </w:pPr>
    </w:p>
    <w:p w14:paraId="423F0E02" w14:textId="77777777" w:rsidR="00844E8B" w:rsidRPr="00844E8B" w:rsidRDefault="00844E8B" w:rsidP="00844E8B">
      <w:pPr>
        <w:tabs>
          <w:tab w:val="left" w:pos="1890"/>
        </w:tabs>
        <w:ind w:firstLine="709"/>
        <w:jc w:val="both"/>
        <w:rPr>
          <w:i/>
          <w:sz w:val="28"/>
          <w:szCs w:val="20"/>
        </w:rPr>
      </w:pPr>
      <w:r w:rsidRPr="00844E8B">
        <w:rPr>
          <w:i/>
          <w:sz w:val="28"/>
          <w:szCs w:val="20"/>
        </w:rPr>
        <w:t>- затраты на диспетчерское управление тепловыми сетями:</w:t>
      </w:r>
    </w:p>
    <w:p w14:paraId="08093899" w14:textId="77777777" w:rsidR="00844E8B" w:rsidRPr="00844E8B" w:rsidRDefault="00844E8B" w:rsidP="00844E8B">
      <w:pPr>
        <w:tabs>
          <w:tab w:val="left" w:pos="1890"/>
        </w:tabs>
        <w:ind w:firstLine="709"/>
        <w:jc w:val="both"/>
        <w:rPr>
          <w:sz w:val="28"/>
          <w:szCs w:val="20"/>
        </w:rPr>
      </w:pPr>
      <w:r w:rsidRPr="00844E8B">
        <w:rPr>
          <w:sz w:val="28"/>
          <w:szCs w:val="20"/>
        </w:rPr>
        <w:t>По данной статье предприятием планируются расходы в размере 420 тыс. руб. В обоснование данных затрат организацией представлены следующие материалы:</w:t>
      </w:r>
    </w:p>
    <w:p w14:paraId="64CCFF33" w14:textId="77777777" w:rsidR="00844E8B" w:rsidRPr="00844E8B" w:rsidRDefault="00844E8B" w:rsidP="00844E8B">
      <w:pPr>
        <w:tabs>
          <w:tab w:val="left" w:pos="1890"/>
        </w:tabs>
        <w:ind w:firstLine="709"/>
        <w:jc w:val="both"/>
        <w:rPr>
          <w:sz w:val="28"/>
          <w:szCs w:val="20"/>
        </w:rPr>
      </w:pPr>
      <w:r w:rsidRPr="00844E8B">
        <w:rPr>
          <w:sz w:val="28"/>
          <w:szCs w:val="20"/>
        </w:rPr>
        <w:t>Расчёт расходов на выполнение работ и услуг производственного характера на 2025 год (дополнительные документы представленные сопроводительным письмом № 191 от 27.11.2024 (вх. № 8043 от 28.11.2024) представленные посредством отчётной формы DOCS.FORM.6.42).</w:t>
      </w:r>
    </w:p>
    <w:p w14:paraId="27673B85" w14:textId="77777777" w:rsidR="00844E8B" w:rsidRPr="00844E8B" w:rsidRDefault="00844E8B" w:rsidP="00844E8B">
      <w:pPr>
        <w:tabs>
          <w:tab w:val="left" w:pos="1890"/>
        </w:tabs>
        <w:ind w:firstLine="709"/>
        <w:jc w:val="both"/>
        <w:rPr>
          <w:sz w:val="28"/>
          <w:szCs w:val="20"/>
        </w:rPr>
      </w:pPr>
      <w:r w:rsidRPr="00844E8B">
        <w:rPr>
          <w:sz w:val="28"/>
          <w:szCs w:val="20"/>
        </w:rPr>
        <w:t>Коммерческое предложение по диспетчерскому управлению тепловыми сетями ООО «Теплоснаб» № 9 от 20.03.2024 на сумму 3 873 тыс. руб. (стр. 39 том 2 DOCS.FORM.6.42).</w:t>
      </w:r>
    </w:p>
    <w:p w14:paraId="3E6317B0" w14:textId="77777777" w:rsidR="00844E8B" w:rsidRPr="00844E8B" w:rsidRDefault="00844E8B" w:rsidP="00844E8B">
      <w:pPr>
        <w:tabs>
          <w:tab w:val="left" w:pos="1890"/>
        </w:tabs>
        <w:ind w:firstLine="709"/>
        <w:jc w:val="both"/>
        <w:rPr>
          <w:sz w:val="28"/>
          <w:szCs w:val="20"/>
        </w:rPr>
      </w:pPr>
      <w:r w:rsidRPr="00844E8B">
        <w:rPr>
          <w:sz w:val="28"/>
          <w:szCs w:val="20"/>
        </w:rPr>
        <w:t>Договор № 01-ДУ от 01.01.2025 с приложениями на диспетчерское управление тепловыми сетями, заключённый с ООО «Теплоснаб» (стр. 47-63 том 2 DOCS.FORM.6.42)</w:t>
      </w:r>
    </w:p>
    <w:p w14:paraId="7A908184" w14:textId="77777777" w:rsidR="00844E8B" w:rsidRPr="00844E8B" w:rsidRDefault="00844E8B" w:rsidP="00844E8B">
      <w:pPr>
        <w:tabs>
          <w:tab w:val="left" w:pos="1890"/>
        </w:tabs>
        <w:ind w:firstLine="709"/>
        <w:jc w:val="both"/>
        <w:rPr>
          <w:sz w:val="28"/>
          <w:szCs w:val="20"/>
        </w:rPr>
      </w:pPr>
      <w:r w:rsidRPr="00844E8B">
        <w:rPr>
          <w:sz w:val="28"/>
          <w:szCs w:val="20"/>
        </w:rPr>
        <w:t>Коммерческое предложение по диспетчерскому управлению тепловыми сетями ООО «РемСтрой+» № 90 от 16.10.2024 на сумму 4 050 (стр. 41 том 2 DOCS.FORM.6.42).</w:t>
      </w:r>
    </w:p>
    <w:p w14:paraId="14C5A934" w14:textId="77777777" w:rsidR="00844E8B" w:rsidRPr="00844E8B" w:rsidRDefault="00844E8B" w:rsidP="00844E8B">
      <w:pPr>
        <w:tabs>
          <w:tab w:val="left" w:pos="1890"/>
        </w:tabs>
        <w:ind w:firstLine="709"/>
        <w:jc w:val="both"/>
        <w:rPr>
          <w:sz w:val="28"/>
          <w:szCs w:val="20"/>
        </w:rPr>
      </w:pPr>
      <w:r w:rsidRPr="00844E8B">
        <w:rPr>
          <w:sz w:val="28"/>
          <w:szCs w:val="20"/>
        </w:rPr>
        <w:t>Коммерческое предложение по диспетчерскому управлению тепловыми сетями ООО «ПромРесурс» № 54 от 15.10.2024 на сумму 4 180 тыс. руб. (стр. 40 том 2 DOCS.FORM.6.42).</w:t>
      </w:r>
    </w:p>
    <w:p w14:paraId="7DF8FA4A" w14:textId="77777777" w:rsidR="00844E8B" w:rsidRPr="00844E8B" w:rsidRDefault="00844E8B" w:rsidP="00844E8B">
      <w:pPr>
        <w:tabs>
          <w:tab w:val="left" w:pos="1890"/>
        </w:tabs>
        <w:ind w:firstLine="709"/>
        <w:jc w:val="both"/>
        <w:rPr>
          <w:sz w:val="28"/>
          <w:szCs w:val="20"/>
        </w:rPr>
      </w:pPr>
      <w:r w:rsidRPr="00844E8B">
        <w:rPr>
          <w:sz w:val="28"/>
          <w:szCs w:val="20"/>
        </w:rPr>
        <w:t xml:space="preserve">Конкурсная документация по торгам на заключение договора по диспетчерскому управлению тепловыми сетями (стр. 42-46 том 2 DOCS.FORM.6.42). </w:t>
      </w:r>
    </w:p>
    <w:p w14:paraId="53A6F73F" w14:textId="77777777" w:rsidR="00844E8B" w:rsidRPr="00844E8B" w:rsidRDefault="00844E8B" w:rsidP="00844E8B">
      <w:pPr>
        <w:tabs>
          <w:tab w:val="left" w:pos="1890"/>
        </w:tabs>
        <w:ind w:firstLine="709"/>
        <w:jc w:val="both"/>
        <w:rPr>
          <w:sz w:val="28"/>
          <w:szCs w:val="20"/>
        </w:rPr>
      </w:pPr>
      <w:bookmarkStart w:id="57" w:name="_Hlk188107572"/>
      <w:r w:rsidRPr="00844E8B">
        <w:rPr>
          <w:sz w:val="28"/>
          <w:szCs w:val="20"/>
        </w:rPr>
        <w:lastRenderedPageBreak/>
        <w:t>В соответствии с представленной конкурсной документацией (Закупка № 3246038 от 29.10.2024, Протокол заседания комиссии № 2/25 от 29.10.2024, Извещение о проведении закупки у единственного поставщика № 2/25) победителем конкурса признано ООО «Теплоснаб» с наименьшей ценой закупки 3 873 тыс. руб.</w:t>
      </w:r>
    </w:p>
    <w:p w14:paraId="47680A39" w14:textId="77777777" w:rsidR="00844E8B" w:rsidRPr="00844E8B" w:rsidRDefault="00844E8B" w:rsidP="00844E8B">
      <w:pPr>
        <w:tabs>
          <w:tab w:val="left" w:pos="1890"/>
        </w:tabs>
        <w:ind w:firstLine="709"/>
        <w:jc w:val="both"/>
        <w:rPr>
          <w:sz w:val="28"/>
          <w:szCs w:val="20"/>
        </w:rPr>
      </w:pPr>
      <w:bookmarkStart w:id="58" w:name="_Hlk188106930"/>
      <w:r w:rsidRPr="00844E8B">
        <w:rPr>
          <w:sz w:val="28"/>
          <w:szCs w:val="20"/>
        </w:rPr>
        <w:t>Данные суммы затрат включают в себя диспетчерское управление всем теплосетевым комплексом, находящимся в эксплуатации ООО «СибТЭКО». Доля тепловых сетей, для которых производится расчёт тарифов в данном экспертном заключении (собственные тепловые сети и тепловые сети арендованные у ООО «Специализированный застройщик «СТРОЙПРОСПЕКТ» (договор аренды № 07/10/2024-ТС от 07.10.2024)) составляет 10,8 %.</w:t>
      </w:r>
    </w:p>
    <w:p w14:paraId="7D5CFA7B" w14:textId="77777777" w:rsidR="00844E8B" w:rsidRPr="00844E8B" w:rsidRDefault="00844E8B" w:rsidP="00844E8B">
      <w:pPr>
        <w:tabs>
          <w:tab w:val="left" w:pos="1890"/>
        </w:tabs>
        <w:ind w:firstLine="709"/>
        <w:jc w:val="both"/>
        <w:rPr>
          <w:sz w:val="28"/>
          <w:szCs w:val="20"/>
        </w:rPr>
      </w:pPr>
      <w:r w:rsidRPr="00844E8B">
        <w:rPr>
          <w:sz w:val="28"/>
          <w:szCs w:val="20"/>
        </w:rPr>
        <w:t xml:space="preserve">Учитывая вышеизложенное экспертами произведён расчёт затрат по данной статье на 2025 год: 3 873 тыс. руб. (цена услуг победителя торгов) × 10,8 % (доля тепловых сетей) = </w:t>
      </w:r>
      <w:r w:rsidRPr="00844E8B">
        <w:rPr>
          <w:b/>
          <w:sz w:val="28"/>
          <w:szCs w:val="20"/>
        </w:rPr>
        <w:t>418 тыс. руб.</w:t>
      </w:r>
      <w:bookmarkEnd w:id="58"/>
    </w:p>
    <w:p w14:paraId="73022F5A" w14:textId="77777777" w:rsidR="00844E8B" w:rsidRPr="00844E8B" w:rsidRDefault="00844E8B" w:rsidP="00844E8B">
      <w:pPr>
        <w:tabs>
          <w:tab w:val="left" w:pos="1890"/>
        </w:tabs>
        <w:ind w:firstLine="709"/>
        <w:jc w:val="both"/>
        <w:rPr>
          <w:sz w:val="28"/>
          <w:szCs w:val="20"/>
        </w:rPr>
      </w:pPr>
      <w:r w:rsidRPr="00844E8B">
        <w:rPr>
          <w:sz w:val="28"/>
          <w:szCs w:val="20"/>
        </w:rPr>
        <w:t>Эксперты считают данную сумму затрат экономически обоснованной и предлагают её к включению в НВВ на 2025 год.</w:t>
      </w:r>
    </w:p>
    <w:p w14:paraId="35DF747A" w14:textId="77777777" w:rsidR="00844E8B" w:rsidRPr="00844E8B" w:rsidRDefault="00844E8B" w:rsidP="00844E8B">
      <w:pPr>
        <w:tabs>
          <w:tab w:val="left" w:pos="1890"/>
        </w:tabs>
        <w:ind w:firstLine="709"/>
        <w:jc w:val="both"/>
        <w:rPr>
          <w:bCs/>
          <w:sz w:val="28"/>
          <w:szCs w:val="20"/>
        </w:rPr>
      </w:pPr>
      <w:r w:rsidRPr="00844E8B">
        <w:rPr>
          <w:bCs/>
          <w:sz w:val="28"/>
          <w:szCs w:val="20"/>
        </w:rPr>
        <w:t xml:space="preserve">Расходы по данной статье, в размере 2 тыс. руб. исключаются </w:t>
      </w:r>
      <w:r w:rsidRPr="00844E8B">
        <w:rPr>
          <w:bCs/>
          <w:sz w:val="28"/>
          <w:szCs w:val="20"/>
        </w:rPr>
        <w:br/>
        <w:t>из расчёта НВВ на 2025 год как экономически необоснованные.</w:t>
      </w:r>
      <w:bookmarkEnd w:id="57"/>
    </w:p>
    <w:p w14:paraId="58842BA2" w14:textId="77777777" w:rsidR="00844E8B" w:rsidRPr="00844E8B" w:rsidRDefault="00844E8B" w:rsidP="00844E8B">
      <w:pPr>
        <w:tabs>
          <w:tab w:val="left" w:pos="1890"/>
        </w:tabs>
        <w:ind w:firstLine="709"/>
        <w:jc w:val="both"/>
        <w:rPr>
          <w:sz w:val="28"/>
          <w:szCs w:val="20"/>
        </w:rPr>
      </w:pPr>
    </w:p>
    <w:p w14:paraId="618AD259" w14:textId="77777777" w:rsidR="00844E8B" w:rsidRPr="00844E8B" w:rsidRDefault="00844E8B" w:rsidP="00844E8B">
      <w:pPr>
        <w:tabs>
          <w:tab w:val="left" w:pos="1890"/>
        </w:tabs>
        <w:ind w:firstLine="709"/>
        <w:jc w:val="both"/>
        <w:rPr>
          <w:i/>
          <w:sz w:val="28"/>
          <w:szCs w:val="20"/>
        </w:rPr>
      </w:pPr>
      <w:r w:rsidRPr="00844E8B">
        <w:rPr>
          <w:i/>
          <w:sz w:val="28"/>
          <w:szCs w:val="20"/>
        </w:rPr>
        <w:t>- разработка проектов на капитальный ремонт участков тепловых сетей:</w:t>
      </w:r>
    </w:p>
    <w:p w14:paraId="25B47AC6" w14:textId="77777777" w:rsidR="00844E8B" w:rsidRPr="00844E8B" w:rsidRDefault="00844E8B" w:rsidP="00844E8B">
      <w:pPr>
        <w:tabs>
          <w:tab w:val="left" w:pos="1890"/>
        </w:tabs>
        <w:ind w:firstLine="709"/>
        <w:jc w:val="both"/>
        <w:rPr>
          <w:sz w:val="28"/>
          <w:szCs w:val="20"/>
        </w:rPr>
      </w:pPr>
      <w:r w:rsidRPr="00844E8B">
        <w:rPr>
          <w:sz w:val="28"/>
          <w:szCs w:val="20"/>
        </w:rPr>
        <w:t>По данной статье предприятием планируются расходы в размере 250 тыс. руб. В обоснование данных затрат организацией представлены следующие материалы:</w:t>
      </w:r>
    </w:p>
    <w:p w14:paraId="17D6BAA0" w14:textId="77777777" w:rsidR="00844E8B" w:rsidRPr="00844E8B" w:rsidRDefault="00844E8B" w:rsidP="00844E8B">
      <w:pPr>
        <w:tabs>
          <w:tab w:val="left" w:pos="1890"/>
        </w:tabs>
        <w:ind w:firstLine="709"/>
        <w:jc w:val="both"/>
        <w:rPr>
          <w:sz w:val="28"/>
          <w:szCs w:val="20"/>
        </w:rPr>
      </w:pPr>
      <w:r w:rsidRPr="00844E8B">
        <w:rPr>
          <w:sz w:val="28"/>
          <w:szCs w:val="20"/>
        </w:rPr>
        <w:t>Расчёт расходов на выполнение работ и услуг производственного характера на 2025 год (дополнительные документы представленные сопроводительным письмом № 191 от 27.11.2024 (вх. № 8043 от 28.11.2024) представленные посредством отчётной формы DOCS.FORM.6.42).</w:t>
      </w:r>
    </w:p>
    <w:p w14:paraId="23C2448C" w14:textId="77777777" w:rsidR="00844E8B" w:rsidRPr="00844E8B" w:rsidRDefault="00844E8B" w:rsidP="00844E8B">
      <w:pPr>
        <w:tabs>
          <w:tab w:val="left" w:pos="1890"/>
        </w:tabs>
        <w:ind w:firstLine="709"/>
        <w:jc w:val="both"/>
        <w:rPr>
          <w:sz w:val="28"/>
          <w:szCs w:val="20"/>
        </w:rPr>
      </w:pPr>
      <w:r w:rsidRPr="00844E8B">
        <w:rPr>
          <w:sz w:val="28"/>
          <w:szCs w:val="20"/>
        </w:rPr>
        <w:t>Коммерческое предложение ООО «Промэкс» на проектные работы для проведения капитального ремонта участков трубопроводов № 144/24 от 10.10.2024 на сумму 350 тыс. руб. (стр. 64 том 2 DOCS.FORM.6.42).</w:t>
      </w:r>
    </w:p>
    <w:p w14:paraId="6ECC8014" w14:textId="77777777" w:rsidR="00844E8B" w:rsidRPr="00844E8B" w:rsidRDefault="00844E8B" w:rsidP="00844E8B">
      <w:pPr>
        <w:tabs>
          <w:tab w:val="left" w:pos="1890"/>
        </w:tabs>
        <w:ind w:firstLine="709"/>
        <w:jc w:val="both"/>
        <w:rPr>
          <w:sz w:val="28"/>
          <w:szCs w:val="20"/>
        </w:rPr>
      </w:pPr>
      <w:r w:rsidRPr="00844E8B">
        <w:rPr>
          <w:sz w:val="28"/>
          <w:szCs w:val="20"/>
        </w:rPr>
        <w:t>Коммерческое предложение Ассоциации «Кузбасский центр научно-технического обеспечения «Промбезопасность» на разработку проектов на капитальный ремонт участков тепловых сетей № б/н от 15.10.2024 на сумму 250 тыс. руб. (стр. 65 том 2 DOCS.FORM.6.42)</w:t>
      </w:r>
    </w:p>
    <w:p w14:paraId="365A7B93" w14:textId="77777777" w:rsidR="00844E8B" w:rsidRPr="00844E8B" w:rsidRDefault="00844E8B" w:rsidP="00844E8B">
      <w:pPr>
        <w:tabs>
          <w:tab w:val="left" w:pos="1890"/>
        </w:tabs>
        <w:ind w:firstLine="709"/>
        <w:jc w:val="both"/>
        <w:rPr>
          <w:sz w:val="28"/>
          <w:szCs w:val="20"/>
        </w:rPr>
      </w:pPr>
      <w:r w:rsidRPr="00844E8B">
        <w:rPr>
          <w:sz w:val="28"/>
          <w:szCs w:val="20"/>
        </w:rPr>
        <w:t>Коммерческое предложение АО Научно-производственный коммерческий центр «Энергия» на разработку проектов на капитальный ремонт участков тепловых сетей № 74 от 08.10.2024 на сумму 300 тыс. руб. (стр. 66 том 2 DOCS.FORM.6.42).</w:t>
      </w:r>
    </w:p>
    <w:p w14:paraId="48437711" w14:textId="77777777" w:rsidR="00844E8B" w:rsidRPr="00844E8B" w:rsidRDefault="00844E8B" w:rsidP="00844E8B">
      <w:pPr>
        <w:tabs>
          <w:tab w:val="left" w:pos="1890"/>
        </w:tabs>
        <w:ind w:firstLine="709"/>
        <w:jc w:val="both"/>
        <w:rPr>
          <w:sz w:val="28"/>
          <w:szCs w:val="20"/>
        </w:rPr>
      </w:pPr>
      <w:r w:rsidRPr="00844E8B">
        <w:rPr>
          <w:sz w:val="28"/>
          <w:szCs w:val="20"/>
        </w:rPr>
        <w:t xml:space="preserve">Проанализировав представленные документы экспертами установлено, что в затраты по данной статье организацией включаются расходы с наименьшей ценой, предложенной Ассоциации «Кузбасский центр научно-технического обеспечения «Промбезопасность», в размере </w:t>
      </w:r>
      <w:r w:rsidRPr="00844E8B">
        <w:rPr>
          <w:b/>
          <w:sz w:val="28"/>
          <w:szCs w:val="20"/>
        </w:rPr>
        <w:t>250 тыс. руб.</w:t>
      </w:r>
    </w:p>
    <w:p w14:paraId="5F3B97A6" w14:textId="77777777" w:rsidR="00844E8B" w:rsidRPr="00844E8B" w:rsidRDefault="00844E8B" w:rsidP="00844E8B">
      <w:pPr>
        <w:tabs>
          <w:tab w:val="left" w:pos="1890"/>
        </w:tabs>
        <w:ind w:firstLine="709"/>
        <w:jc w:val="both"/>
        <w:rPr>
          <w:sz w:val="28"/>
          <w:szCs w:val="20"/>
        </w:rPr>
      </w:pPr>
      <w:r w:rsidRPr="00844E8B">
        <w:rPr>
          <w:sz w:val="28"/>
          <w:szCs w:val="20"/>
        </w:rPr>
        <w:t>Эксперты признают данную сумму затрат не превышающей экономически обоснованный уровень и предлагают её к включению в плановую НВВ 2025 года.</w:t>
      </w:r>
    </w:p>
    <w:p w14:paraId="0C35984B" w14:textId="77777777" w:rsidR="00844E8B" w:rsidRPr="00844E8B" w:rsidRDefault="00844E8B" w:rsidP="00844E8B">
      <w:pPr>
        <w:tabs>
          <w:tab w:val="left" w:pos="1890"/>
        </w:tabs>
        <w:ind w:firstLine="709"/>
        <w:jc w:val="both"/>
        <w:rPr>
          <w:sz w:val="28"/>
          <w:szCs w:val="20"/>
        </w:rPr>
      </w:pPr>
      <w:r w:rsidRPr="00844E8B">
        <w:rPr>
          <w:sz w:val="28"/>
          <w:szCs w:val="20"/>
        </w:rPr>
        <w:lastRenderedPageBreak/>
        <w:t>Корректировка предложений организации не проводилась.</w:t>
      </w:r>
    </w:p>
    <w:p w14:paraId="7F2038AE" w14:textId="77777777" w:rsidR="00844E8B" w:rsidRPr="00844E8B" w:rsidRDefault="00844E8B" w:rsidP="00844E8B">
      <w:pPr>
        <w:tabs>
          <w:tab w:val="left" w:pos="1890"/>
        </w:tabs>
        <w:ind w:firstLine="709"/>
        <w:jc w:val="both"/>
        <w:rPr>
          <w:sz w:val="28"/>
          <w:szCs w:val="20"/>
        </w:rPr>
      </w:pPr>
    </w:p>
    <w:p w14:paraId="122B5756" w14:textId="77777777" w:rsidR="00844E8B" w:rsidRPr="00844E8B" w:rsidRDefault="00844E8B" w:rsidP="00844E8B">
      <w:pPr>
        <w:tabs>
          <w:tab w:val="left" w:pos="1890"/>
        </w:tabs>
        <w:ind w:firstLine="709"/>
        <w:jc w:val="both"/>
        <w:rPr>
          <w:i/>
          <w:sz w:val="28"/>
          <w:szCs w:val="20"/>
        </w:rPr>
      </w:pPr>
      <w:r w:rsidRPr="00844E8B">
        <w:rPr>
          <w:i/>
          <w:sz w:val="28"/>
          <w:szCs w:val="20"/>
        </w:rPr>
        <w:t>- экспертиза промышленной безопасности после капитального ремонта участков тепловых сетей:</w:t>
      </w:r>
    </w:p>
    <w:p w14:paraId="23C235EA" w14:textId="77777777" w:rsidR="00844E8B" w:rsidRPr="00844E8B" w:rsidRDefault="00844E8B" w:rsidP="00844E8B">
      <w:pPr>
        <w:tabs>
          <w:tab w:val="left" w:pos="1890"/>
        </w:tabs>
        <w:ind w:firstLine="709"/>
        <w:jc w:val="both"/>
        <w:rPr>
          <w:sz w:val="28"/>
          <w:szCs w:val="20"/>
        </w:rPr>
      </w:pPr>
      <w:r w:rsidRPr="00844E8B">
        <w:rPr>
          <w:sz w:val="28"/>
          <w:szCs w:val="20"/>
        </w:rPr>
        <w:t>По данной статье предприятием планируются расходы в размере 200 тыс. руб. В обоснование данных затрат организацией представлены следующие материалы:</w:t>
      </w:r>
    </w:p>
    <w:p w14:paraId="6C9B2A45" w14:textId="77777777" w:rsidR="00844E8B" w:rsidRPr="00844E8B" w:rsidRDefault="00844E8B" w:rsidP="00844E8B">
      <w:pPr>
        <w:tabs>
          <w:tab w:val="left" w:pos="1890"/>
        </w:tabs>
        <w:ind w:firstLine="709"/>
        <w:jc w:val="both"/>
        <w:rPr>
          <w:sz w:val="28"/>
          <w:szCs w:val="20"/>
        </w:rPr>
      </w:pPr>
      <w:r w:rsidRPr="00844E8B">
        <w:rPr>
          <w:sz w:val="28"/>
          <w:szCs w:val="20"/>
        </w:rPr>
        <w:t>Расчёт расходов на выполнение работ и услуг производственного характера на 2025 год (дополнительные документы представленные сопроводительным письмом № 191 от 27.11.2024 (вх. № 8043 от 28.11.2024) представленные посредством отчётной формы DOCS.FORM.6.42).</w:t>
      </w:r>
    </w:p>
    <w:p w14:paraId="17B19839" w14:textId="77777777" w:rsidR="00844E8B" w:rsidRPr="00844E8B" w:rsidRDefault="00844E8B" w:rsidP="00844E8B">
      <w:pPr>
        <w:tabs>
          <w:tab w:val="left" w:pos="1890"/>
        </w:tabs>
        <w:ind w:firstLine="709"/>
        <w:jc w:val="both"/>
        <w:rPr>
          <w:sz w:val="28"/>
          <w:szCs w:val="20"/>
        </w:rPr>
      </w:pPr>
      <w:r w:rsidRPr="00844E8B">
        <w:rPr>
          <w:sz w:val="28"/>
          <w:szCs w:val="20"/>
        </w:rPr>
        <w:t>Коммерческое предложение ООО «Промэкс» на экспертизу промышленной безопасности капитального ремонта участков трубопроводов № 144/24 от 10.10.2024 на сумму 270 тыс. руб. (стр. 64 том 2 DOCS.FORM.6.42)</w:t>
      </w:r>
    </w:p>
    <w:p w14:paraId="13297FA0" w14:textId="77777777" w:rsidR="00844E8B" w:rsidRPr="00844E8B" w:rsidRDefault="00844E8B" w:rsidP="00844E8B">
      <w:pPr>
        <w:tabs>
          <w:tab w:val="left" w:pos="1890"/>
        </w:tabs>
        <w:ind w:firstLine="709"/>
        <w:jc w:val="both"/>
        <w:rPr>
          <w:sz w:val="28"/>
          <w:szCs w:val="20"/>
        </w:rPr>
      </w:pPr>
      <w:r w:rsidRPr="00844E8B">
        <w:rPr>
          <w:sz w:val="28"/>
          <w:szCs w:val="20"/>
        </w:rPr>
        <w:t>Коммерческое предложение Ассоциации «Кузбасский центр научно-технического обеспечения «Промбезопасность» на экспертизу промышленной безопасности после капитального ремонта участков тепловых сетей № б/н от 15.10.2024 на сумму 200 тыс. руб. (стр. 65 том 2 DOCS.FORM.6.42)</w:t>
      </w:r>
    </w:p>
    <w:p w14:paraId="3A11EA74" w14:textId="77777777" w:rsidR="00844E8B" w:rsidRPr="00844E8B" w:rsidRDefault="00844E8B" w:rsidP="00844E8B">
      <w:pPr>
        <w:tabs>
          <w:tab w:val="left" w:pos="1890"/>
        </w:tabs>
        <w:ind w:firstLine="709"/>
        <w:jc w:val="both"/>
        <w:rPr>
          <w:sz w:val="28"/>
          <w:szCs w:val="20"/>
        </w:rPr>
      </w:pPr>
      <w:r w:rsidRPr="00844E8B">
        <w:rPr>
          <w:sz w:val="28"/>
          <w:szCs w:val="20"/>
        </w:rPr>
        <w:t>Коммерческое предложение АО Научно-производственный коммерческий центр «Энергия» на экспертизу промышленной безопасности капитального ремонта участков тепловых сетей № 74 от 08.10.2024 на сумму 220 тыс. руб. (стр. 66 том 2 DOCS.FORM.6.42).</w:t>
      </w:r>
    </w:p>
    <w:p w14:paraId="5C5C2900" w14:textId="77777777" w:rsidR="00844E8B" w:rsidRPr="00844E8B" w:rsidRDefault="00844E8B" w:rsidP="00844E8B">
      <w:pPr>
        <w:tabs>
          <w:tab w:val="left" w:pos="1890"/>
        </w:tabs>
        <w:ind w:firstLine="709"/>
        <w:jc w:val="both"/>
        <w:rPr>
          <w:sz w:val="28"/>
          <w:szCs w:val="20"/>
        </w:rPr>
      </w:pPr>
      <w:r w:rsidRPr="00844E8B">
        <w:rPr>
          <w:sz w:val="28"/>
          <w:szCs w:val="20"/>
        </w:rPr>
        <w:t xml:space="preserve">Проанализировав представленные документы экспертами установлено, что в затраты по данной статье организацией включаются расходы с наименьшей ценой, предложенной Ассоциации «Кузбасский центр научно-технического обеспечения «Промбезопасность», в размере </w:t>
      </w:r>
      <w:r w:rsidRPr="00844E8B">
        <w:rPr>
          <w:b/>
          <w:sz w:val="28"/>
          <w:szCs w:val="20"/>
        </w:rPr>
        <w:t>200 тыс. руб.</w:t>
      </w:r>
    </w:p>
    <w:p w14:paraId="569DBC11" w14:textId="77777777" w:rsidR="00844E8B" w:rsidRPr="00844E8B" w:rsidRDefault="00844E8B" w:rsidP="00844E8B">
      <w:pPr>
        <w:tabs>
          <w:tab w:val="left" w:pos="1890"/>
        </w:tabs>
        <w:ind w:firstLine="709"/>
        <w:jc w:val="both"/>
        <w:rPr>
          <w:sz w:val="28"/>
          <w:szCs w:val="20"/>
        </w:rPr>
      </w:pPr>
      <w:r w:rsidRPr="00844E8B">
        <w:rPr>
          <w:sz w:val="28"/>
          <w:szCs w:val="20"/>
        </w:rPr>
        <w:t>Эксперты признают данную сумму затрат не превышающей экономически обоснованный уровень и предлагают её к включению в плановую НВВ 2025 года.</w:t>
      </w:r>
    </w:p>
    <w:p w14:paraId="7C44B48F" w14:textId="77777777" w:rsidR="00844E8B" w:rsidRPr="00844E8B" w:rsidRDefault="00844E8B" w:rsidP="00844E8B">
      <w:pPr>
        <w:tabs>
          <w:tab w:val="left" w:pos="1890"/>
        </w:tabs>
        <w:ind w:firstLine="709"/>
        <w:jc w:val="both"/>
        <w:rPr>
          <w:sz w:val="28"/>
          <w:szCs w:val="20"/>
        </w:rPr>
      </w:pPr>
      <w:r w:rsidRPr="00844E8B">
        <w:rPr>
          <w:sz w:val="28"/>
          <w:szCs w:val="20"/>
        </w:rPr>
        <w:t>Корректировка предложений организации не проводилась.</w:t>
      </w:r>
    </w:p>
    <w:p w14:paraId="72CFD0BA" w14:textId="77777777" w:rsidR="00844E8B" w:rsidRPr="00844E8B" w:rsidRDefault="00844E8B" w:rsidP="00844E8B">
      <w:pPr>
        <w:tabs>
          <w:tab w:val="left" w:pos="1890"/>
        </w:tabs>
        <w:ind w:firstLine="709"/>
        <w:jc w:val="both"/>
        <w:rPr>
          <w:sz w:val="28"/>
          <w:szCs w:val="20"/>
        </w:rPr>
      </w:pPr>
    </w:p>
    <w:p w14:paraId="2987564C" w14:textId="77777777" w:rsidR="00844E8B" w:rsidRPr="00844E8B" w:rsidRDefault="00844E8B" w:rsidP="00844E8B">
      <w:pPr>
        <w:tabs>
          <w:tab w:val="left" w:pos="1890"/>
        </w:tabs>
        <w:ind w:firstLine="709"/>
        <w:jc w:val="both"/>
        <w:rPr>
          <w:sz w:val="28"/>
          <w:szCs w:val="20"/>
        </w:rPr>
      </w:pPr>
    </w:p>
    <w:p w14:paraId="48067CA6" w14:textId="77777777" w:rsidR="00844E8B" w:rsidRPr="00844E8B" w:rsidRDefault="00844E8B" w:rsidP="00844E8B">
      <w:pPr>
        <w:tabs>
          <w:tab w:val="left" w:pos="1890"/>
        </w:tabs>
        <w:ind w:firstLine="709"/>
        <w:jc w:val="both"/>
        <w:rPr>
          <w:sz w:val="28"/>
          <w:szCs w:val="20"/>
        </w:rPr>
      </w:pPr>
      <w:r w:rsidRPr="00844E8B">
        <w:rPr>
          <w:sz w:val="28"/>
          <w:szCs w:val="20"/>
        </w:rPr>
        <w:t xml:space="preserve">Всего затраты по статье «Расходы на оплату работ и услуг производственного характера, выполняемых по договорам со сторонними организациями» составили </w:t>
      </w:r>
      <w:r w:rsidRPr="00844E8B">
        <w:rPr>
          <w:b/>
          <w:sz w:val="28"/>
          <w:szCs w:val="20"/>
        </w:rPr>
        <w:t>1 039 тыс. руб.</w:t>
      </w:r>
      <w:r w:rsidRPr="00844E8B">
        <w:rPr>
          <w:sz w:val="28"/>
          <w:szCs w:val="20"/>
        </w:rPr>
        <w:t xml:space="preserve"> (120 тыс. руб. + 51 тыс. руб. + 418 тыс. руб. + 250 тыс. руб. + 200 тыс. руб.).</w:t>
      </w:r>
    </w:p>
    <w:p w14:paraId="3BE8BA61" w14:textId="77777777" w:rsidR="00844E8B" w:rsidRPr="00844E8B" w:rsidRDefault="00844E8B" w:rsidP="00844E8B">
      <w:pPr>
        <w:tabs>
          <w:tab w:val="left" w:pos="1890"/>
        </w:tabs>
        <w:ind w:firstLine="709"/>
        <w:jc w:val="both"/>
        <w:rPr>
          <w:sz w:val="28"/>
          <w:szCs w:val="20"/>
        </w:rPr>
      </w:pPr>
      <w:r w:rsidRPr="00844E8B">
        <w:rPr>
          <w:bCs/>
          <w:sz w:val="28"/>
          <w:szCs w:val="20"/>
        </w:rPr>
        <w:t xml:space="preserve">Расходы по данной статье, в размере 12 тыс. руб. исключаются </w:t>
      </w:r>
      <w:r w:rsidRPr="00844E8B">
        <w:rPr>
          <w:bCs/>
          <w:sz w:val="28"/>
          <w:szCs w:val="20"/>
        </w:rPr>
        <w:br/>
        <w:t>из расчёта НВВ на 2025 год как экономически необоснованные.</w:t>
      </w:r>
    </w:p>
    <w:p w14:paraId="6A42FF6A" w14:textId="77777777" w:rsidR="00844E8B" w:rsidRPr="00844E8B" w:rsidRDefault="00844E8B" w:rsidP="00844E8B">
      <w:pPr>
        <w:tabs>
          <w:tab w:val="left" w:pos="1890"/>
        </w:tabs>
        <w:ind w:firstLine="709"/>
        <w:jc w:val="both"/>
        <w:rPr>
          <w:sz w:val="28"/>
          <w:szCs w:val="20"/>
        </w:rPr>
      </w:pPr>
    </w:p>
    <w:p w14:paraId="274D8018" w14:textId="77777777" w:rsidR="00844E8B" w:rsidRPr="00844E8B" w:rsidRDefault="00844E8B" w:rsidP="00844E8B">
      <w:pPr>
        <w:tabs>
          <w:tab w:val="left" w:pos="1890"/>
        </w:tabs>
        <w:ind w:firstLine="709"/>
        <w:jc w:val="both"/>
        <w:rPr>
          <w:sz w:val="28"/>
          <w:szCs w:val="20"/>
        </w:rPr>
      </w:pPr>
    </w:p>
    <w:p w14:paraId="6337D27D" w14:textId="77777777" w:rsidR="00844E8B" w:rsidRPr="00844E8B" w:rsidRDefault="00844E8B" w:rsidP="00844E8B">
      <w:pPr>
        <w:keepNext/>
        <w:jc w:val="both"/>
        <w:outlineLvl w:val="1"/>
        <w:rPr>
          <w:b/>
          <w:sz w:val="28"/>
          <w:szCs w:val="20"/>
          <w:lang w:val="x-none" w:eastAsia="x-none"/>
        </w:rPr>
      </w:pPr>
      <w:r w:rsidRPr="00844E8B">
        <w:rPr>
          <w:b/>
          <w:sz w:val="28"/>
          <w:szCs w:val="20"/>
          <w:lang w:eastAsia="x-none"/>
        </w:rPr>
        <w:t>5</w:t>
      </w:r>
      <w:r w:rsidRPr="00844E8B">
        <w:rPr>
          <w:b/>
          <w:sz w:val="28"/>
          <w:szCs w:val="20"/>
          <w:lang w:val="x-none" w:eastAsia="x-none"/>
        </w:rPr>
        <w:t>.1.1.</w:t>
      </w:r>
      <w:r w:rsidRPr="00844E8B">
        <w:rPr>
          <w:b/>
          <w:sz w:val="28"/>
          <w:szCs w:val="20"/>
          <w:lang w:eastAsia="x-none"/>
        </w:rPr>
        <w:t>5</w:t>
      </w:r>
      <w:r w:rsidRPr="00844E8B">
        <w:rPr>
          <w:b/>
          <w:sz w:val="28"/>
          <w:szCs w:val="20"/>
          <w:lang w:val="x-none" w:eastAsia="x-none"/>
        </w:rPr>
        <w:t xml:space="preserve">) расходы на оплату иных работ и услуг, выполняемых </w:t>
      </w:r>
      <w:r w:rsidRPr="00844E8B">
        <w:rPr>
          <w:b/>
          <w:sz w:val="28"/>
          <w:szCs w:val="20"/>
          <w:lang w:val="x-none" w:eastAsia="x-none"/>
        </w:rPr>
        <w:br/>
        <w:t xml:space="preserve">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услуг </w:t>
      </w:r>
      <w:r w:rsidRPr="00844E8B">
        <w:rPr>
          <w:b/>
          <w:sz w:val="28"/>
          <w:szCs w:val="20"/>
          <w:lang w:val="x-none" w:eastAsia="x-none"/>
        </w:rPr>
        <w:br/>
        <w:t>по стратегическому управлению организацией и других работ, услуг</w:t>
      </w:r>
    </w:p>
    <w:p w14:paraId="6F92E0F8" w14:textId="77777777" w:rsidR="00844E8B" w:rsidRPr="00844E8B" w:rsidRDefault="00844E8B" w:rsidP="00844E8B">
      <w:pPr>
        <w:ind w:right="142" w:firstLine="709"/>
        <w:jc w:val="both"/>
        <w:rPr>
          <w:sz w:val="28"/>
          <w:szCs w:val="20"/>
        </w:rPr>
      </w:pPr>
    </w:p>
    <w:p w14:paraId="70CD88F2" w14:textId="77777777" w:rsidR="00844E8B" w:rsidRPr="00844E8B" w:rsidRDefault="00844E8B" w:rsidP="00844E8B">
      <w:pPr>
        <w:tabs>
          <w:tab w:val="left" w:pos="1890"/>
        </w:tabs>
        <w:ind w:firstLine="709"/>
        <w:jc w:val="both"/>
        <w:rPr>
          <w:sz w:val="28"/>
          <w:szCs w:val="20"/>
        </w:rPr>
      </w:pPr>
      <w:r w:rsidRPr="00844E8B">
        <w:rPr>
          <w:sz w:val="28"/>
          <w:szCs w:val="20"/>
        </w:rPr>
        <w:lastRenderedPageBreak/>
        <w:t xml:space="preserve">По данной статье предприятием планируются расходы в размере </w:t>
      </w:r>
      <w:r w:rsidRPr="00844E8B">
        <w:rPr>
          <w:sz w:val="28"/>
          <w:szCs w:val="20"/>
        </w:rPr>
        <w:br/>
        <w:t xml:space="preserve">394 тыс. руб., в том числе: 1,3 тыс. руб. </w:t>
      </w:r>
      <w:bookmarkStart w:id="59" w:name="_Hlk168579307"/>
      <w:r w:rsidRPr="00844E8B">
        <w:rPr>
          <w:sz w:val="28"/>
          <w:szCs w:val="20"/>
        </w:rPr>
        <w:t>- у</w:t>
      </w:r>
      <w:r w:rsidRPr="00844E8B">
        <w:rPr>
          <w:iCs/>
          <w:sz w:val="28"/>
          <w:szCs w:val="20"/>
        </w:rPr>
        <w:t xml:space="preserve">слуги сотовой связи; 2,57 тыс. руб. - услуги связи; 260 тыс. руб. - юридические услуги; 1,45 тыс. руб. </w:t>
      </w:r>
      <w:r w:rsidRPr="00844E8B">
        <w:rPr>
          <w:iCs/>
          <w:sz w:val="28"/>
          <w:szCs w:val="20"/>
        </w:rPr>
        <w:br/>
        <w:t>- информационные услуги (использование программы «Контур.Экстерн»);</w:t>
      </w:r>
      <w:r w:rsidRPr="00844E8B">
        <w:rPr>
          <w:iCs/>
          <w:sz w:val="28"/>
          <w:szCs w:val="20"/>
        </w:rPr>
        <w:br/>
        <w:t xml:space="preserve"> 4,78 тыс. руб. - информационные услуги (использование программы «1С»); </w:t>
      </w:r>
      <w:r w:rsidRPr="00844E8B">
        <w:rPr>
          <w:iCs/>
          <w:sz w:val="28"/>
          <w:szCs w:val="20"/>
        </w:rPr>
        <w:br/>
        <w:t xml:space="preserve">0,24 тыс. руб. - информационные услуги (услуги WEB-страницы сайта); </w:t>
      </w:r>
      <w:r w:rsidRPr="00844E8B">
        <w:rPr>
          <w:iCs/>
          <w:sz w:val="28"/>
          <w:szCs w:val="20"/>
        </w:rPr>
        <w:br/>
        <w:t>65 тыс. руб. - информационные услуги (услуги системного администрирования); 43,27 тыс. руб. - обслуживание автопарка (технические осмотры и страхование транспортных средств); 8 тыс. руб. – расходы на ОСАГО; 8,13 тыс. руб. – расходы на услуги банков.</w:t>
      </w:r>
      <w:bookmarkEnd w:id="59"/>
    </w:p>
    <w:p w14:paraId="180B99B0" w14:textId="77777777" w:rsidR="00844E8B" w:rsidRPr="00844E8B" w:rsidRDefault="00844E8B" w:rsidP="00844E8B">
      <w:pPr>
        <w:tabs>
          <w:tab w:val="left" w:pos="1890"/>
        </w:tabs>
        <w:ind w:firstLine="709"/>
        <w:jc w:val="both"/>
        <w:rPr>
          <w:sz w:val="28"/>
          <w:szCs w:val="20"/>
        </w:rPr>
      </w:pPr>
    </w:p>
    <w:p w14:paraId="1013AC76" w14:textId="77777777" w:rsidR="00844E8B" w:rsidRPr="00844E8B" w:rsidRDefault="00844E8B" w:rsidP="00844E8B">
      <w:pPr>
        <w:tabs>
          <w:tab w:val="left" w:pos="1890"/>
        </w:tabs>
        <w:ind w:firstLine="709"/>
        <w:jc w:val="both"/>
        <w:rPr>
          <w:i/>
          <w:sz w:val="28"/>
          <w:szCs w:val="20"/>
        </w:rPr>
      </w:pPr>
      <w:r w:rsidRPr="00844E8B">
        <w:rPr>
          <w:i/>
          <w:sz w:val="28"/>
          <w:szCs w:val="20"/>
        </w:rPr>
        <w:t>- у</w:t>
      </w:r>
      <w:r w:rsidRPr="00844E8B">
        <w:rPr>
          <w:i/>
          <w:iCs/>
          <w:sz w:val="28"/>
          <w:szCs w:val="20"/>
        </w:rPr>
        <w:t>слуги сотовой связи:</w:t>
      </w:r>
    </w:p>
    <w:p w14:paraId="5DCBF532" w14:textId="77777777" w:rsidR="00844E8B" w:rsidRPr="00844E8B" w:rsidRDefault="00844E8B" w:rsidP="00844E8B">
      <w:pPr>
        <w:tabs>
          <w:tab w:val="left" w:pos="1890"/>
        </w:tabs>
        <w:ind w:firstLine="709"/>
        <w:jc w:val="both"/>
        <w:rPr>
          <w:sz w:val="28"/>
          <w:szCs w:val="20"/>
        </w:rPr>
      </w:pPr>
      <w:r w:rsidRPr="00844E8B">
        <w:rPr>
          <w:sz w:val="28"/>
          <w:szCs w:val="20"/>
        </w:rPr>
        <w:t>По данной статье предприятием планируются расходы в размере 1,30 тыс. руб. В обоснование данных затрат организацией представлены следующие материалы:</w:t>
      </w:r>
    </w:p>
    <w:p w14:paraId="748A6031" w14:textId="77777777" w:rsidR="00844E8B" w:rsidRPr="00844E8B" w:rsidRDefault="00844E8B" w:rsidP="00844E8B">
      <w:pPr>
        <w:tabs>
          <w:tab w:val="left" w:pos="1890"/>
        </w:tabs>
        <w:ind w:firstLine="709"/>
        <w:jc w:val="both"/>
        <w:rPr>
          <w:sz w:val="28"/>
          <w:szCs w:val="20"/>
        </w:rPr>
      </w:pPr>
      <w:r w:rsidRPr="00844E8B">
        <w:rPr>
          <w:sz w:val="28"/>
          <w:szCs w:val="20"/>
        </w:rPr>
        <w:t>Договор № 673125620 от 27.06.2018 с ПАО «Вымпелком» с приложениями (стр. 68-70 том 2 DOCS.FORM.6.42).</w:t>
      </w:r>
    </w:p>
    <w:p w14:paraId="7B99409E" w14:textId="77777777" w:rsidR="00844E8B" w:rsidRPr="00844E8B" w:rsidRDefault="00844E8B" w:rsidP="00844E8B">
      <w:pPr>
        <w:tabs>
          <w:tab w:val="left" w:pos="1890"/>
        </w:tabs>
        <w:ind w:firstLine="709"/>
        <w:jc w:val="both"/>
        <w:rPr>
          <w:sz w:val="28"/>
          <w:szCs w:val="20"/>
        </w:rPr>
      </w:pPr>
      <w:r w:rsidRPr="00844E8B">
        <w:rPr>
          <w:sz w:val="28"/>
          <w:szCs w:val="20"/>
        </w:rPr>
        <w:t>Счёт на оплату услуг сотовой связи от 25.09.2024 (стр. 71 том 2 DOCS.FORM.6.42).</w:t>
      </w:r>
    </w:p>
    <w:p w14:paraId="4150E150" w14:textId="77777777" w:rsidR="00844E8B" w:rsidRPr="00844E8B" w:rsidRDefault="00844E8B" w:rsidP="00844E8B">
      <w:pPr>
        <w:tabs>
          <w:tab w:val="left" w:pos="1890"/>
        </w:tabs>
        <w:ind w:firstLine="709"/>
        <w:jc w:val="both"/>
        <w:rPr>
          <w:sz w:val="28"/>
          <w:szCs w:val="20"/>
        </w:rPr>
      </w:pPr>
      <w:r w:rsidRPr="00844E8B">
        <w:rPr>
          <w:sz w:val="28"/>
          <w:szCs w:val="20"/>
        </w:rPr>
        <w:t>Расчёт расходов на оплату иных работ, услуг на 2025 год (дополнительные документы представленные сопроводительным письмом № 191 от 27.11.2024 (вх. № 8043 от 28.11.2024) представленные посредством отчётной формы DOCS.FORM.6.42).</w:t>
      </w:r>
    </w:p>
    <w:p w14:paraId="56E093E7" w14:textId="77777777" w:rsidR="00844E8B" w:rsidRPr="00844E8B" w:rsidRDefault="00844E8B" w:rsidP="00844E8B">
      <w:pPr>
        <w:tabs>
          <w:tab w:val="left" w:pos="1890"/>
        </w:tabs>
        <w:ind w:firstLine="709"/>
        <w:jc w:val="both"/>
        <w:rPr>
          <w:sz w:val="28"/>
          <w:szCs w:val="20"/>
        </w:rPr>
      </w:pPr>
      <w:r w:rsidRPr="00844E8B">
        <w:rPr>
          <w:sz w:val="28"/>
          <w:szCs w:val="20"/>
        </w:rPr>
        <w:t>В соответствии с представленными материалами всего затраты по данной статье за 2024 год составили 12 тыс. руб.</w:t>
      </w:r>
    </w:p>
    <w:p w14:paraId="0096D698" w14:textId="77777777" w:rsidR="00844E8B" w:rsidRPr="00844E8B" w:rsidRDefault="00844E8B" w:rsidP="00844E8B">
      <w:pPr>
        <w:tabs>
          <w:tab w:val="left" w:pos="1890"/>
        </w:tabs>
        <w:ind w:firstLine="709"/>
        <w:jc w:val="both"/>
        <w:rPr>
          <w:sz w:val="28"/>
          <w:szCs w:val="20"/>
        </w:rPr>
      </w:pPr>
      <w:r w:rsidRPr="00844E8B">
        <w:rPr>
          <w:sz w:val="28"/>
          <w:szCs w:val="20"/>
        </w:rPr>
        <w:t>Данная сумма затрат включают в себя затраты на услуги сотовой связи по всему теплосетевому комплексу, находящимся в эксплуатации ООО «СибТЭКО». Доля тепловых сетей, для которых производится расчёт тарифов в данном экспертном заключении (собственные тепловые сети и тепловые сети арендованные у ООО «Специализированный застройщик «СТРОЙПРОСПЕКТ» (договор аренды № 07/10/2024-ТС от 07.10.2024)) составляет 10,8 %.</w:t>
      </w:r>
    </w:p>
    <w:p w14:paraId="35B3383F" w14:textId="77777777" w:rsidR="00844E8B" w:rsidRPr="00844E8B" w:rsidRDefault="00844E8B" w:rsidP="00844E8B">
      <w:pPr>
        <w:tabs>
          <w:tab w:val="left" w:pos="1890"/>
        </w:tabs>
        <w:ind w:firstLine="709"/>
        <w:jc w:val="both"/>
        <w:rPr>
          <w:sz w:val="28"/>
          <w:szCs w:val="20"/>
        </w:rPr>
      </w:pPr>
      <w:r w:rsidRPr="00844E8B">
        <w:rPr>
          <w:sz w:val="28"/>
          <w:szCs w:val="20"/>
        </w:rPr>
        <w:t xml:space="preserve">Учитывая вышеизложенное экспертами произведён расчёт затрат по данной статье на 2025 год, с учётом прогнозного индекса потребительских цен на 2025 год по данным Минэкономразвития от 30.09.2024: 12 тыс. руб. (затраты по данной статье за 2024 год) × 10,8 % (доля тепловых сетей) × 1,058 (индекс-дефлятор на 2025 год) = </w:t>
      </w:r>
      <w:r w:rsidRPr="00844E8B">
        <w:rPr>
          <w:b/>
          <w:sz w:val="28"/>
          <w:szCs w:val="20"/>
        </w:rPr>
        <w:t>1,36 тыс. руб.</w:t>
      </w:r>
    </w:p>
    <w:p w14:paraId="3781971D" w14:textId="77777777" w:rsidR="00844E8B" w:rsidRPr="00844E8B" w:rsidRDefault="00844E8B" w:rsidP="00844E8B">
      <w:pPr>
        <w:tabs>
          <w:tab w:val="left" w:pos="1890"/>
        </w:tabs>
        <w:ind w:firstLine="709"/>
        <w:jc w:val="both"/>
        <w:rPr>
          <w:b/>
          <w:sz w:val="28"/>
          <w:szCs w:val="20"/>
        </w:rPr>
      </w:pPr>
      <w:r w:rsidRPr="00844E8B">
        <w:rPr>
          <w:sz w:val="28"/>
          <w:szCs w:val="20"/>
        </w:rPr>
        <w:t xml:space="preserve">В связи с тем, что расчёты экспертов превышают предложения организации для расчёта плановой НВВ на 2025 год будут приниматься предложения организации в размере </w:t>
      </w:r>
      <w:r w:rsidRPr="00844E8B">
        <w:rPr>
          <w:b/>
          <w:sz w:val="28"/>
          <w:szCs w:val="20"/>
        </w:rPr>
        <w:t>1,30 тыс. руб.</w:t>
      </w:r>
    </w:p>
    <w:p w14:paraId="018F0AC1" w14:textId="77777777" w:rsidR="00844E8B" w:rsidRPr="00844E8B" w:rsidRDefault="00844E8B" w:rsidP="00844E8B">
      <w:pPr>
        <w:tabs>
          <w:tab w:val="left" w:pos="1890"/>
        </w:tabs>
        <w:ind w:firstLine="709"/>
        <w:jc w:val="both"/>
        <w:rPr>
          <w:sz w:val="28"/>
          <w:szCs w:val="20"/>
        </w:rPr>
      </w:pPr>
      <w:r w:rsidRPr="00844E8B">
        <w:rPr>
          <w:sz w:val="28"/>
          <w:szCs w:val="20"/>
        </w:rPr>
        <w:t>Корректировка предложений организации не проводилась.</w:t>
      </w:r>
    </w:p>
    <w:p w14:paraId="679C5212" w14:textId="77777777" w:rsidR="00844E8B" w:rsidRPr="00844E8B" w:rsidRDefault="00844E8B" w:rsidP="00844E8B">
      <w:pPr>
        <w:tabs>
          <w:tab w:val="left" w:pos="1890"/>
        </w:tabs>
        <w:ind w:firstLine="709"/>
        <w:jc w:val="both"/>
        <w:rPr>
          <w:sz w:val="28"/>
          <w:szCs w:val="20"/>
        </w:rPr>
      </w:pPr>
    </w:p>
    <w:p w14:paraId="73057313" w14:textId="77777777" w:rsidR="00844E8B" w:rsidRPr="00844E8B" w:rsidRDefault="00844E8B" w:rsidP="00844E8B">
      <w:pPr>
        <w:tabs>
          <w:tab w:val="left" w:pos="1890"/>
        </w:tabs>
        <w:ind w:firstLine="709"/>
        <w:jc w:val="both"/>
        <w:rPr>
          <w:sz w:val="28"/>
          <w:szCs w:val="20"/>
        </w:rPr>
      </w:pPr>
      <w:r w:rsidRPr="00844E8B">
        <w:rPr>
          <w:i/>
          <w:sz w:val="28"/>
          <w:szCs w:val="20"/>
        </w:rPr>
        <w:t>- у</w:t>
      </w:r>
      <w:r w:rsidRPr="00844E8B">
        <w:rPr>
          <w:i/>
          <w:iCs/>
          <w:sz w:val="28"/>
          <w:szCs w:val="20"/>
        </w:rPr>
        <w:t>слуги связи:</w:t>
      </w:r>
    </w:p>
    <w:p w14:paraId="331C92D8" w14:textId="77777777" w:rsidR="00844E8B" w:rsidRPr="00844E8B" w:rsidRDefault="00844E8B" w:rsidP="00844E8B">
      <w:pPr>
        <w:tabs>
          <w:tab w:val="left" w:pos="1890"/>
        </w:tabs>
        <w:ind w:firstLine="709"/>
        <w:jc w:val="both"/>
        <w:rPr>
          <w:sz w:val="28"/>
          <w:szCs w:val="20"/>
        </w:rPr>
      </w:pPr>
      <w:r w:rsidRPr="00844E8B">
        <w:rPr>
          <w:sz w:val="28"/>
          <w:szCs w:val="20"/>
        </w:rPr>
        <w:t>По данной статье предприятием планируются расходы в размере 2,57 тыс. руб. В обоснование данных затрат организацией представлены следующие материалы:</w:t>
      </w:r>
    </w:p>
    <w:p w14:paraId="6A3A3485" w14:textId="77777777" w:rsidR="00844E8B" w:rsidRPr="00844E8B" w:rsidRDefault="00844E8B" w:rsidP="00844E8B">
      <w:pPr>
        <w:tabs>
          <w:tab w:val="left" w:pos="1890"/>
        </w:tabs>
        <w:ind w:firstLine="709"/>
        <w:jc w:val="both"/>
        <w:rPr>
          <w:sz w:val="28"/>
          <w:szCs w:val="20"/>
        </w:rPr>
      </w:pPr>
      <w:r w:rsidRPr="00844E8B">
        <w:rPr>
          <w:sz w:val="28"/>
          <w:szCs w:val="20"/>
        </w:rPr>
        <w:lastRenderedPageBreak/>
        <w:t>Смета расходов на 2024-2035 годы, в разрезе затрат на услуги связи (дополнительные документы представленные сопроводительным письмом № 191 от 27.11.2024 (вх. № 8043 от 28.11.2024) представленные посредством отчётной формы DOCS.FORM.6.42).</w:t>
      </w:r>
    </w:p>
    <w:p w14:paraId="55FDBA2A" w14:textId="77777777" w:rsidR="00844E8B" w:rsidRPr="00844E8B" w:rsidRDefault="00844E8B" w:rsidP="00844E8B">
      <w:pPr>
        <w:tabs>
          <w:tab w:val="left" w:pos="1890"/>
        </w:tabs>
        <w:ind w:firstLine="709"/>
        <w:jc w:val="both"/>
        <w:rPr>
          <w:sz w:val="28"/>
          <w:szCs w:val="20"/>
        </w:rPr>
      </w:pPr>
      <w:r w:rsidRPr="00844E8B">
        <w:rPr>
          <w:sz w:val="28"/>
          <w:szCs w:val="20"/>
        </w:rPr>
        <w:t>Договор № ЗС-42-КРП-699/22 от 27.12.2022 с АО «Зап-СибТранстелеком» с приложениями (стр. 72-77 том 2 DOCS.FORM.6.42)</w:t>
      </w:r>
    </w:p>
    <w:p w14:paraId="01DBD406" w14:textId="77777777" w:rsidR="00844E8B" w:rsidRPr="00844E8B" w:rsidRDefault="00844E8B" w:rsidP="00844E8B">
      <w:pPr>
        <w:tabs>
          <w:tab w:val="left" w:pos="1890"/>
        </w:tabs>
        <w:ind w:firstLine="709"/>
        <w:jc w:val="both"/>
        <w:rPr>
          <w:sz w:val="28"/>
          <w:szCs w:val="20"/>
        </w:rPr>
      </w:pPr>
      <w:r w:rsidRPr="00844E8B">
        <w:rPr>
          <w:sz w:val="28"/>
          <w:szCs w:val="20"/>
        </w:rPr>
        <w:t xml:space="preserve">Письмо об увеличении с 01.04.2024 стоимости услуг на 10 % ООО «ТТК-Связь» (стр. 78 том 2 DOCS.FORM.6.42). </w:t>
      </w:r>
    </w:p>
    <w:p w14:paraId="696199D5" w14:textId="77777777" w:rsidR="00844E8B" w:rsidRPr="00844E8B" w:rsidRDefault="00844E8B" w:rsidP="00844E8B">
      <w:pPr>
        <w:tabs>
          <w:tab w:val="left" w:pos="1890"/>
        </w:tabs>
        <w:ind w:firstLine="709"/>
        <w:jc w:val="both"/>
        <w:rPr>
          <w:sz w:val="28"/>
          <w:szCs w:val="20"/>
        </w:rPr>
      </w:pPr>
      <w:r w:rsidRPr="00844E8B">
        <w:rPr>
          <w:sz w:val="28"/>
          <w:szCs w:val="20"/>
        </w:rPr>
        <w:t>Расчёт расходов на оплату иных работ, услуг на 2025 год (дополнительные документы представленные сопроводительным письмом № 191 от 27.11.2024 (вх. № 8043 от 28.11.2024) представленные посредством отчётной формы DOCS.FORM.6.42).</w:t>
      </w:r>
    </w:p>
    <w:p w14:paraId="60576E4D" w14:textId="77777777" w:rsidR="00844E8B" w:rsidRPr="00844E8B" w:rsidRDefault="00844E8B" w:rsidP="00844E8B">
      <w:pPr>
        <w:tabs>
          <w:tab w:val="left" w:pos="1890"/>
        </w:tabs>
        <w:ind w:firstLine="709"/>
        <w:jc w:val="both"/>
        <w:rPr>
          <w:sz w:val="28"/>
          <w:szCs w:val="20"/>
        </w:rPr>
      </w:pPr>
      <w:r w:rsidRPr="00844E8B">
        <w:rPr>
          <w:sz w:val="28"/>
          <w:szCs w:val="20"/>
        </w:rPr>
        <w:t>В соответствии с представленными материалами всего затраты по данной статье за 2024 год составили 24 тыс. руб.</w:t>
      </w:r>
    </w:p>
    <w:p w14:paraId="152F5C5D" w14:textId="77777777" w:rsidR="00844E8B" w:rsidRPr="00844E8B" w:rsidRDefault="00844E8B" w:rsidP="00844E8B">
      <w:pPr>
        <w:tabs>
          <w:tab w:val="left" w:pos="1890"/>
        </w:tabs>
        <w:ind w:firstLine="709"/>
        <w:jc w:val="both"/>
        <w:rPr>
          <w:sz w:val="28"/>
          <w:szCs w:val="20"/>
        </w:rPr>
      </w:pPr>
      <w:r w:rsidRPr="00844E8B">
        <w:rPr>
          <w:sz w:val="28"/>
          <w:szCs w:val="20"/>
        </w:rPr>
        <w:t>Данная сумма затрат включают в себя затраты на услуги связи по всему теплосетевому комплексу, находящимся в эксплуатации ООО «СибТЭКО». Доля тепловых сетей, для которых производится расчёт тарифов в данном экспертном заключении (собственные тепловые сети и тепловые сети арендованные у ООО «Специализированный застройщик «СТРОЙПРОСПЕКТ» (договор аренды № 07/10/2024-ТС от 07.10.2024)) составляет 10,8 %.</w:t>
      </w:r>
    </w:p>
    <w:p w14:paraId="54F70DD6" w14:textId="77777777" w:rsidR="00844E8B" w:rsidRPr="00844E8B" w:rsidRDefault="00844E8B" w:rsidP="00844E8B">
      <w:pPr>
        <w:tabs>
          <w:tab w:val="left" w:pos="1890"/>
        </w:tabs>
        <w:ind w:firstLine="709"/>
        <w:jc w:val="both"/>
        <w:rPr>
          <w:sz w:val="28"/>
          <w:szCs w:val="20"/>
        </w:rPr>
      </w:pPr>
      <w:r w:rsidRPr="00844E8B">
        <w:rPr>
          <w:sz w:val="28"/>
          <w:szCs w:val="20"/>
        </w:rPr>
        <w:t xml:space="preserve">Учитывая вышеизложенное экспертами произведён расчёт затрат по данной статье на 2025 год, с учётом прогнозного индекса потребительских цен на 2025 год по данным Минэкономразвития от 30.09.2024: 24 тыс. руб. (затраты по данной статье за 2024 год) × 10,8 % (доля тепловых сетей) × 1,058 (индекс-дефлятор на 2025 год) = </w:t>
      </w:r>
      <w:r w:rsidRPr="00844E8B">
        <w:rPr>
          <w:b/>
          <w:sz w:val="28"/>
          <w:szCs w:val="20"/>
        </w:rPr>
        <w:t>2,71 тыс. руб.</w:t>
      </w:r>
    </w:p>
    <w:p w14:paraId="24DAB179" w14:textId="77777777" w:rsidR="00844E8B" w:rsidRPr="00844E8B" w:rsidRDefault="00844E8B" w:rsidP="00844E8B">
      <w:pPr>
        <w:tabs>
          <w:tab w:val="left" w:pos="1890"/>
        </w:tabs>
        <w:ind w:firstLine="709"/>
        <w:jc w:val="both"/>
        <w:rPr>
          <w:b/>
          <w:sz w:val="28"/>
          <w:szCs w:val="20"/>
        </w:rPr>
      </w:pPr>
      <w:r w:rsidRPr="00844E8B">
        <w:rPr>
          <w:sz w:val="28"/>
          <w:szCs w:val="20"/>
        </w:rPr>
        <w:t xml:space="preserve">В связи с тем, что расчёты экспертов превышают предложения организации для расчёта плановой НВВ на 2025 год будут приниматься предложения организации в размере </w:t>
      </w:r>
      <w:r w:rsidRPr="00844E8B">
        <w:rPr>
          <w:b/>
          <w:sz w:val="28"/>
          <w:szCs w:val="20"/>
        </w:rPr>
        <w:t>2,57 тыс. руб.</w:t>
      </w:r>
    </w:p>
    <w:p w14:paraId="74D7238E" w14:textId="77777777" w:rsidR="00844E8B" w:rsidRPr="00844E8B" w:rsidRDefault="00844E8B" w:rsidP="00844E8B">
      <w:pPr>
        <w:tabs>
          <w:tab w:val="left" w:pos="1890"/>
        </w:tabs>
        <w:ind w:firstLine="709"/>
        <w:jc w:val="both"/>
        <w:rPr>
          <w:sz w:val="28"/>
          <w:szCs w:val="20"/>
        </w:rPr>
      </w:pPr>
      <w:r w:rsidRPr="00844E8B">
        <w:rPr>
          <w:sz w:val="28"/>
          <w:szCs w:val="20"/>
        </w:rPr>
        <w:t>Корректировка предложений организации не проводилась.</w:t>
      </w:r>
    </w:p>
    <w:p w14:paraId="7C7BEC0E" w14:textId="77777777" w:rsidR="00844E8B" w:rsidRPr="00844E8B" w:rsidRDefault="00844E8B" w:rsidP="00844E8B">
      <w:pPr>
        <w:tabs>
          <w:tab w:val="left" w:pos="1890"/>
        </w:tabs>
        <w:ind w:firstLine="709"/>
        <w:jc w:val="both"/>
        <w:rPr>
          <w:sz w:val="28"/>
          <w:szCs w:val="20"/>
        </w:rPr>
      </w:pPr>
    </w:p>
    <w:p w14:paraId="391BBD76" w14:textId="77777777" w:rsidR="00844E8B" w:rsidRPr="00844E8B" w:rsidRDefault="00844E8B" w:rsidP="00844E8B">
      <w:pPr>
        <w:tabs>
          <w:tab w:val="left" w:pos="1890"/>
        </w:tabs>
        <w:ind w:firstLine="709"/>
        <w:jc w:val="both"/>
        <w:rPr>
          <w:i/>
          <w:sz w:val="28"/>
          <w:szCs w:val="20"/>
        </w:rPr>
      </w:pPr>
      <w:r w:rsidRPr="00844E8B">
        <w:rPr>
          <w:i/>
          <w:sz w:val="28"/>
          <w:szCs w:val="20"/>
        </w:rPr>
        <w:t>- юридические услуги:</w:t>
      </w:r>
    </w:p>
    <w:p w14:paraId="784032C1" w14:textId="77777777" w:rsidR="00844E8B" w:rsidRPr="00844E8B" w:rsidRDefault="00844E8B" w:rsidP="00844E8B">
      <w:pPr>
        <w:tabs>
          <w:tab w:val="left" w:pos="1890"/>
        </w:tabs>
        <w:ind w:firstLine="709"/>
        <w:jc w:val="both"/>
        <w:rPr>
          <w:sz w:val="28"/>
          <w:szCs w:val="20"/>
        </w:rPr>
      </w:pPr>
      <w:r w:rsidRPr="00844E8B">
        <w:rPr>
          <w:sz w:val="28"/>
          <w:szCs w:val="20"/>
        </w:rPr>
        <w:t>По данной статье предприятием планируются расходы в размере 260 тыс. руб. В обоснование данных затрат организацией представлены следующие материалы:</w:t>
      </w:r>
    </w:p>
    <w:p w14:paraId="51E7FC9D" w14:textId="77777777" w:rsidR="00844E8B" w:rsidRPr="00844E8B" w:rsidRDefault="00844E8B" w:rsidP="00844E8B">
      <w:pPr>
        <w:tabs>
          <w:tab w:val="left" w:pos="1890"/>
        </w:tabs>
        <w:ind w:firstLine="709"/>
        <w:jc w:val="both"/>
        <w:rPr>
          <w:sz w:val="28"/>
          <w:szCs w:val="20"/>
        </w:rPr>
      </w:pPr>
      <w:r w:rsidRPr="00844E8B">
        <w:rPr>
          <w:sz w:val="28"/>
          <w:szCs w:val="20"/>
        </w:rPr>
        <w:t>Договор об оказании услуг № ЭБ.8-2025 от 01.01.2025 с ИП Диков Сергей Игоревич (стр. 87-100 том 2 DOCS.FORM.6.42).</w:t>
      </w:r>
    </w:p>
    <w:p w14:paraId="4BD2FF75" w14:textId="77777777" w:rsidR="00844E8B" w:rsidRPr="00844E8B" w:rsidRDefault="00844E8B" w:rsidP="00844E8B">
      <w:pPr>
        <w:tabs>
          <w:tab w:val="left" w:pos="1890"/>
        </w:tabs>
        <w:ind w:firstLine="709"/>
        <w:jc w:val="both"/>
        <w:rPr>
          <w:sz w:val="28"/>
          <w:szCs w:val="20"/>
        </w:rPr>
      </w:pPr>
      <w:r w:rsidRPr="00844E8B">
        <w:rPr>
          <w:sz w:val="28"/>
          <w:szCs w:val="20"/>
        </w:rPr>
        <w:t>Коммерческое предложение на юридическое обслуживание ООО «Траст Лойер» № б/н от б/д на сумму 3 600 тыс. руб. (стр. 81 том 2 DOCS.FORM.6.42).</w:t>
      </w:r>
    </w:p>
    <w:p w14:paraId="789EFEF9" w14:textId="77777777" w:rsidR="00844E8B" w:rsidRPr="00844E8B" w:rsidRDefault="00844E8B" w:rsidP="00844E8B">
      <w:pPr>
        <w:tabs>
          <w:tab w:val="left" w:pos="1890"/>
        </w:tabs>
        <w:ind w:firstLine="709"/>
        <w:jc w:val="both"/>
        <w:rPr>
          <w:sz w:val="28"/>
          <w:szCs w:val="20"/>
        </w:rPr>
      </w:pPr>
      <w:r w:rsidRPr="00844E8B">
        <w:rPr>
          <w:sz w:val="28"/>
          <w:szCs w:val="20"/>
        </w:rPr>
        <w:t>Коммерческое предложение на юридическое обслуживание ООО «Комплексная Бизнес Безопасность» № б/н от б/д на сумму 4 200 тыс. руб. (стр. 80 том 2 DOCS.FORM.6.42).</w:t>
      </w:r>
    </w:p>
    <w:p w14:paraId="06A87DA3" w14:textId="77777777" w:rsidR="00844E8B" w:rsidRPr="00844E8B" w:rsidRDefault="00844E8B" w:rsidP="00844E8B">
      <w:pPr>
        <w:tabs>
          <w:tab w:val="left" w:pos="1890"/>
        </w:tabs>
        <w:ind w:firstLine="709"/>
        <w:jc w:val="both"/>
        <w:rPr>
          <w:sz w:val="28"/>
          <w:szCs w:val="20"/>
        </w:rPr>
      </w:pPr>
      <w:r w:rsidRPr="00844E8B">
        <w:rPr>
          <w:sz w:val="28"/>
          <w:szCs w:val="20"/>
        </w:rPr>
        <w:t>Коммерческое предложение на юридическое обслуживание ИП Диков С.И. № б/н от б/д на сумму 2 400 тыс. руб. (стр. 79 том 2 DOCS.FORM.6.42).</w:t>
      </w:r>
    </w:p>
    <w:p w14:paraId="08E88E57" w14:textId="77777777" w:rsidR="00844E8B" w:rsidRPr="00844E8B" w:rsidRDefault="00844E8B" w:rsidP="00844E8B">
      <w:pPr>
        <w:tabs>
          <w:tab w:val="left" w:pos="1890"/>
        </w:tabs>
        <w:ind w:firstLine="709"/>
        <w:jc w:val="both"/>
        <w:rPr>
          <w:sz w:val="28"/>
          <w:szCs w:val="20"/>
        </w:rPr>
      </w:pPr>
      <w:r w:rsidRPr="00844E8B">
        <w:rPr>
          <w:sz w:val="28"/>
          <w:szCs w:val="20"/>
        </w:rPr>
        <w:t xml:space="preserve">Расчёт расходов на оплату иных работ, услуг на 2025 год (дополнительные документы представленные сопроводительным письмом № 191 от 27.11.2024 </w:t>
      </w:r>
      <w:r w:rsidRPr="00844E8B">
        <w:rPr>
          <w:sz w:val="28"/>
          <w:szCs w:val="20"/>
        </w:rPr>
        <w:lastRenderedPageBreak/>
        <w:t>(вх. № 8043 от 28.11.2024) представленные посредством отчётной формы DOCS.FORM.6.42).</w:t>
      </w:r>
    </w:p>
    <w:p w14:paraId="5CA954F4" w14:textId="77777777" w:rsidR="00844E8B" w:rsidRPr="00844E8B" w:rsidRDefault="00844E8B" w:rsidP="00844E8B">
      <w:pPr>
        <w:tabs>
          <w:tab w:val="left" w:pos="1890"/>
        </w:tabs>
        <w:ind w:firstLine="709"/>
        <w:jc w:val="both"/>
        <w:rPr>
          <w:sz w:val="28"/>
          <w:szCs w:val="20"/>
        </w:rPr>
      </w:pPr>
      <w:r w:rsidRPr="00844E8B">
        <w:rPr>
          <w:sz w:val="28"/>
          <w:szCs w:val="20"/>
        </w:rPr>
        <w:t xml:space="preserve">Конкурсная документация по торгам на оказание юридических услуг (стр. 82-86 том 2 DOCS.FORM.6.42). </w:t>
      </w:r>
    </w:p>
    <w:p w14:paraId="672CFB11" w14:textId="77777777" w:rsidR="00844E8B" w:rsidRPr="00844E8B" w:rsidRDefault="00844E8B" w:rsidP="00844E8B">
      <w:pPr>
        <w:tabs>
          <w:tab w:val="left" w:pos="1890"/>
        </w:tabs>
        <w:ind w:firstLine="709"/>
        <w:jc w:val="both"/>
        <w:rPr>
          <w:sz w:val="28"/>
          <w:szCs w:val="20"/>
        </w:rPr>
      </w:pPr>
      <w:r w:rsidRPr="00844E8B">
        <w:rPr>
          <w:sz w:val="28"/>
          <w:szCs w:val="20"/>
        </w:rPr>
        <w:t>В соответствии с представленной конкурсной документацией (Закупка № 3244740 от 29.10.2024, Протокол заседания комиссии № 1/25 от 29.10.2024, Извещение о проведении закупки у единственного поставщика № 1/25.) победителем конкурса признан ИП Диков С.И. с наименьшей ценой закупки 2 400 тыс. руб.</w:t>
      </w:r>
    </w:p>
    <w:p w14:paraId="43A8A0A1" w14:textId="77777777" w:rsidR="00844E8B" w:rsidRPr="00844E8B" w:rsidRDefault="00844E8B" w:rsidP="00844E8B">
      <w:pPr>
        <w:tabs>
          <w:tab w:val="left" w:pos="1890"/>
        </w:tabs>
        <w:ind w:firstLine="709"/>
        <w:jc w:val="both"/>
        <w:rPr>
          <w:sz w:val="28"/>
          <w:szCs w:val="20"/>
        </w:rPr>
      </w:pPr>
      <w:r w:rsidRPr="00844E8B">
        <w:rPr>
          <w:sz w:val="28"/>
          <w:szCs w:val="20"/>
        </w:rPr>
        <w:t>Данные суммы затрат включают в себя юридические услуги на весь теплосетевой комплекс, находящийся в эксплуатации ООО «СибТЭКО». Доля тепловых сетей, для которых производится расчёт тарифов в данном экспертном заключении (собственные тепловые сети и тепловые сети арендованные у ООО «Специализированный застройщик «СТРОЙПРОСПЕКТ» (договор аренды № 07/10/2024-ТС от 07.10.2024)) составляет 10,8 %.</w:t>
      </w:r>
    </w:p>
    <w:p w14:paraId="37271815" w14:textId="77777777" w:rsidR="00844E8B" w:rsidRPr="00844E8B" w:rsidRDefault="00844E8B" w:rsidP="00844E8B">
      <w:pPr>
        <w:tabs>
          <w:tab w:val="left" w:pos="1890"/>
        </w:tabs>
        <w:ind w:firstLine="709"/>
        <w:jc w:val="both"/>
        <w:rPr>
          <w:sz w:val="28"/>
          <w:szCs w:val="20"/>
        </w:rPr>
      </w:pPr>
      <w:r w:rsidRPr="00844E8B">
        <w:rPr>
          <w:sz w:val="28"/>
          <w:szCs w:val="20"/>
        </w:rPr>
        <w:t xml:space="preserve">Учитывая вышеизложенное экспертами произведён расчёт затрат по данной статье на 2025 год: 2 400 тыс. руб. (цена услуг победителя торгов) × 10,8 % (доля тепловых сетей) = </w:t>
      </w:r>
      <w:r w:rsidRPr="00844E8B">
        <w:rPr>
          <w:b/>
          <w:sz w:val="28"/>
          <w:szCs w:val="20"/>
        </w:rPr>
        <w:t>259 тыс. руб.</w:t>
      </w:r>
    </w:p>
    <w:p w14:paraId="71D39E11" w14:textId="77777777" w:rsidR="00844E8B" w:rsidRPr="00844E8B" w:rsidRDefault="00844E8B" w:rsidP="00844E8B">
      <w:pPr>
        <w:tabs>
          <w:tab w:val="left" w:pos="1890"/>
        </w:tabs>
        <w:ind w:firstLine="709"/>
        <w:jc w:val="both"/>
        <w:rPr>
          <w:sz w:val="28"/>
          <w:szCs w:val="20"/>
        </w:rPr>
      </w:pPr>
      <w:bookmarkStart w:id="60" w:name="_Hlk188108641"/>
      <w:r w:rsidRPr="00844E8B">
        <w:rPr>
          <w:sz w:val="28"/>
          <w:szCs w:val="20"/>
        </w:rPr>
        <w:t>Эксперты считают данную сумму затрат экономически обоснованной и предлагают её к включению в НВВ на 2025 год.</w:t>
      </w:r>
    </w:p>
    <w:p w14:paraId="5E63D41B" w14:textId="77777777" w:rsidR="00844E8B" w:rsidRPr="00844E8B" w:rsidRDefault="00844E8B" w:rsidP="00844E8B">
      <w:pPr>
        <w:tabs>
          <w:tab w:val="left" w:pos="1890"/>
        </w:tabs>
        <w:ind w:firstLine="709"/>
        <w:jc w:val="both"/>
        <w:rPr>
          <w:bCs/>
          <w:sz w:val="28"/>
          <w:szCs w:val="20"/>
        </w:rPr>
      </w:pPr>
      <w:r w:rsidRPr="00844E8B">
        <w:rPr>
          <w:bCs/>
          <w:sz w:val="28"/>
          <w:szCs w:val="20"/>
        </w:rPr>
        <w:t xml:space="preserve">Расходы по данной статье, в размере 1 тыс. руб. исключаются </w:t>
      </w:r>
      <w:r w:rsidRPr="00844E8B">
        <w:rPr>
          <w:bCs/>
          <w:sz w:val="28"/>
          <w:szCs w:val="20"/>
        </w:rPr>
        <w:br/>
        <w:t>из расчёта НВВ на 2025 год как экономически необоснованные.</w:t>
      </w:r>
      <w:bookmarkEnd w:id="60"/>
    </w:p>
    <w:p w14:paraId="36CCF93C" w14:textId="77777777" w:rsidR="00844E8B" w:rsidRPr="00844E8B" w:rsidRDefault="00844E8B" w:rsidP="00844E8B">
      <w:pPr>
        <w:tabs>
          <w:tab w:val="left" w:pos="1890"/>
        </w:tabs>
        <w:ind w:firstLine="709"/>
        <w:jc w:val="both"/>
        <w:rPr>
          <w:sz w:val="28"/>
          <w:szCs w:val="20"/>
        </w:rPr>
      </w:pPr>
    </w:p>
    <w:p w14:paraId="70823C13" w14:textId="77777777" w:rsidR="00844E8B" w:rsidRPr="00844E8B" w:rsidRDefault="00844E8B" w:rsidP="00844E8B">
      <w:pPr>
        <w:tabs>
          <w:tab w:val="left" w:pos="1890"/>
        </w:tabs>
        <w:ind w:firstLine="709"/>
        <w:jc w:val="both"/>
        <w:rPr>
          <w:i/>
          <w:sz w:val="28"/>
          <w:szCs w:val="20"/>
        </w:rPr>
      </w:pPr>
      <w:r w:rsidRPr="00844E8B">
        <w:rPr>
          <w:i/>
          <w:iCs/>
          <w:sz w:val="28"/>
          <w:szCs w:val="20"/>
        </w:rPr>
        <w:t>- информационные услуги (использование программы «Контур.Экстерн»):</w:t>
      </w:r>
    </w:p>
    <w:p w14:paraId="4F479778" w14:textId="77777777" w:rsidR="00844E8B" w:rsidRPr="00844E8B" w:rsidRDefault="00844E8B" w:rsidP="00844E8B">
      <w:pPr>
        <w:tabs>
          <w:tab w:val="left" w:pos="1890"/>
        </w:tabs>
        <w:ind w:firstLine="709"/>
        <w:jc w:val="both"/>
        <w:rPr>
          <w:sz w:val="28"/>
          <w:szCs w:val="20"/>
        </w:rPr>
      </w:pPr>
      <w:r w:rsidRPr="00844E8B">
        <w:rPr>
          <w:sz w:val="28"/>
          <w:szCs w:val="20"/>
        </w:rPr>
        <w:t>По данной статье предприятием планируются расходы в размере 1,45 тыс. руб. В обоснование данных затрат организацией представлены следующие материалы:</w:t>
      </w:r>
    </w:p>
    <w:p w14:paraId="088AA619" w14:textId="77777777" w:rsidR="00844E8B" w:rsidRPr="00844E8B" w:rsidRDefault="00844E8B" w:rsidP="00844E8B">
      <w:pPr>
        <w:tabs>
          <w:tab w:val="left" w:pos="1890"/>
        </w:tabs>
        <w:ind w:firstLine="709"/>
        <w:jc w:val="both"/>
        <w:rPr>
          <w:sz w:val="28"/>
          <w:szCs w:val="20"/>
        </w:rPr>
      </w:pPr>
      <w:r w:rsidRPr="00844E8B">
        <w:rPr>
          <w:sz w:val="28"/>
          <w:szCs w:val="20"/>
        </w:rPr>
        <w:t>Счёт-оферта № 24931197814 от 12.03.2024 от АО «Производственная фирма «СКБ Контур» (стр. 101 том 2 DOCS.FORM.6.42).</w:t>
      </w:r>
    </w:p>
    <w:p w14:paraId="4A12B5D8" w14:textId="77777777" w:rsidR="00844E8B" w:rsidRPr="00844E8B" w:rsidRDefault="00844E8B" w:rsidP="00844E8B">
      <w:pPr>
        <w:tabs>
          <w:tab w:val="left" w:pos="1890"/>
        </w:tabs>
        <w:ind w:firstLine="709"/>
        <w:jc w:val="both"/>
        <w:rPr>
          <w:sz w:val="28"/>
          <w:szCs w:val="20"/>
        </w:rPr>
      </w:pPr>
      <w:r w:rsidRPr="00844E8B">
        <w:rPr>
          <w:sz w:val="28"/>
          <w:szCs w:val="20"/>
        </w:rPr>
        <w:t>Расчёт расходов на оплату иных работ, услуг на 2025 год (дополнительные документы представленные сопроводительным письмом № 191 от 27.11.2024 (вх. № 8043 от 28.11.2024) представленные посредством отчётной формы DOCS.FORM.6.42).</w:t>
      </w:r>
    </w:p>
    <w:p w14:paraId="4AD6F21D" w14:textId="77777777" w:rsidR="00844E8B" w:rsidRPr="00844E8B" w:rsidRDefault="00844E8B" w:rsidP="00844E8B">
      <w:pPr>
        <w:tabs>
          <w:tab w:val="left" w:pos="1890"/>
        </w:tabs>
        <w:ind w:firstLine="709"/>
        <w:jc w:val="both"/>
        <w:rPr>
          <w:sz w:val="28"/>
          <w:szCs w:val="20"/>
        </w:rPr>
      </w:pPr>
      <w:r w:rsidRPr="00844E8B">
        <w:rPr>
          <w:sz w:val="28"/>
          <w:szCs w:val="20"/>
        </w:rPr>
        <w:t>В соответствии с представленными материалами всего затраты по данной статье за 2024 год составили 13 тыс. руб.</w:t>
      </w:r>
    </w:p>
    <w:p w14:paraId="331329CA" w14:textId="77777777" w:rsidR="00844E8B" w:rsidRPr="00844E8B" w:rsidRDefault="00844E8B" w:rsidP="00844E8B">
      <w:pPr>
        <w:tabs>
          <w:tab w:val="left" w:pos="1890"/>
        </w:tabs>
        <w:ind w:firstLine="709"/>
        <w:jc w:val="both"/>
        <w:rPr>
          <w:sz w:val="28"/>
          <w:szCs w:val="20"/>
        </w:rPr>
      </w:pPr>
      <w:r w:rsidRPr="00844E8B">
        <w:rPr>
          <w:sz w:val="28"/>
          <w:szCs w:val="20"/>
        </w:rPr>
        <w:t>Данная сумма затрат включают в себя затраты на информационные услуги (использование программы «Контур.Экстерн») по всему теплосетевому комплексу, находящимся в эксплуатации ООО «СибТЭКО». Доля тепловых сетей, для которых производится расчёт тарифов в данном экспертном заключении (собственные тепловые сети и тепловые сети арендованные у ООО «Специализированный застройщик «СТРОЙПРОСПЕКТ» (договор аренды № 07/10/2024-ТС от 07.10.2024)) составляет 10,8 %.</w:t>
      </w:r>
    </w:p>
    <w:p w14:paraId="0136E967" w14:textId="77777777" w:rsidR="00844E8B" w:rsidRPr="00844E8B" w:rsidRDefault="00844E8B" w:rsidP="00844E8B">
      <w:pPr>
        <w:tabs>
          <w:tab w:val="left" w:pos="1890"/>
        </w:tabs>
        <w:ind w:firstLine="709"/>
        <w:jc w:val="both"/>
        <w:rPr>
          <w:sz w:val="28"/>
          <w:szCs w:val="20"/>
        </w:rPr>
      </w:pPr>
      <w:r w:rsidRPr="00844E8B">
        <w:rPr>
          <w:sz w:val="28"/>
          <w:szCs w:val="20"/>
        </w:rPr>
        <w:t xml:space="preserve">Учитывая вышеизложенное экспертами произведён расчёт затрат по данной статье на 2025 год, с учётом прогнозного индекса потребительских цен на 2025 год по данным Минэкономразвития от 30.09.2024: 13 тыс. руб. (затраты </w:t>
      </w:r>
      <w:r w:rsidRPr="00844E8B">
        <w:rPr>
          <w:sz w:val="28"/>
          <w:szCs w:val="20"/>
        </w:rPr>
        <w:lastRenderedPageBreak/>
        <w:t xml:space="preserve">по данной статье за 2024 год) × 10,8 % (доля тепловых сетей) × 1,058 (индекс-дефлятор на 2025 год) = </w:t>
      </w:r>
      <w:r w:rsidRPr="00844E8B">
        <w:rPr>
          <w:b/>
          <w:sz w:val="28"/>
          <w:szCs w:val="20"/>
        </w:rPr>
        <w:t>1,53 тыс. руб.</w:t>
      </w:r>
    </w:p>
    <w:p w14:paraId="32A4BEAE" w14:textId="77777777" w:rsidR="00844E8B" w:rsidRPr="00844E8B" w:rsidRDefault="00844E8B" w:rsidP="00844E8B">
      <w:pPr>
        <w:tabs>
          <w:tab w:val="left" w:pos="1890"/>
        </w:tabs>
        <w:ind w:firstLine="709"/>
        <w:jc w:val="both"/>
        <w:rPr>
          <w:b/>
          <w:sz w:val="28"/>
          <w:szCs w:val="20"/>
        </w:rPr>
      </w:pPr>
      <w:r w:rsidRPr="00844E8B">
        <w:rPr>
          <w:sz w:val="28"/>
          <w:szCs w:val="20"/>
        </w:rPr>
        <w:t xml:space="preserve">В связи с тем, что расчёты экспертов превышают предложения организации для расчёта плановой НВВ на 2025 год будут приниматься предложения организации в размере </w:t>
      </w:r>
      <w:r w:rsidRPr="00844E8B">
        <w:rPr>
          <w:b/>
          <w:sz w:val="28"/>
          <w:szCs w:val="20"/>
        </w:rPr>
        <w:t>1,45 тыс. руб.</w:t>
      </w:r>
    </w:p>
    <w:p w14:paraId="7533DDC5" w14:textId="77777777" w:rsidR="00844E8B" w:rsidRPr="00844E8B" w:rsidRDefault="00844E8B" w:rsidP="00844E8B">
      <w:pPr>
        <w:tabs>
          <w:tab w:val="left" w:pos="1890"/>
        </w:tabs>
        <w:ind w:firstLine="709"/>
        <w:jc w:val="both"/>
        <w:rPr>
          <w:sz w:val="28"/>
          <w:szCs w:val="20"/>
        </w:rPr>
      </w:pPr>
      <w:r w:rsidRPr="00844E8B">
        <w:rPr>
          <w:sz w:val="28"/>
          <w:szCs w:val="20"/>
        </w:rPr>
        <w:t>Корректировка предложений организации не проводилась.</w:t>
      </w:r>
    </w:p>
    <w:p w14:paraId="61CFBB9F" w14:textId="77777777" w:rsidR="00844E8B" w:rsidRPr="00844E8B" w:rsidRDefault="00844E8B" w:rsidP="00844E8B">
      <w:pPr>
        <w:tabs>
          <w:tab w:val="left" w:pos="1890"/>
        </w:tabs>
        <w:ind w:firstLine="709"/>
        <w:jc w:val="both"/>
        <w:rPr>
          <w:sz w:val="28"/>
          <w:szCs w:val="20"/>
        </w:rPr>
      </w:pPr>
    </w:p>
    <w:p w14:paraId="795DBE51" w14:textId="77777777" w:rsidR="00844E8B" w:rsidRPr="00844E8B" w:rsidRDefault="00844E8B" w:rsidP="00844E8B">
      <w:pPr>
        <w:tabs>
          <w:tab w:val="left" w:pos="1890"/>
        </w:tabs>
        <w:ind w:firstLine="709"/>
        <w:jc w:val="both"/>
        <w:rPr>
          <w:sz w:val="28"/>
          <w:szCs w:val="20"/>
        </w:rPr>
      </w:pPr>
      <w:r w:rsidRPr="00844E8B">
        <w:rPr>
          <w:i/>
          <w:iCs/>
          <w:sz w:val="28"/>
          <w:szCs w:val="20"/>
        </w:rPr>
        <w:t>- информационные услуги (использование программы «1С»):</w:t>
      </w:r>
    </w:p>
    <w:p w14:paraId="1C5B176C" w14:textId="77777777" w:rsidR="00844E8B" w:rsidRPr="00844E8B" w:rsidRDefault="00844E8B" w:rsidP="00844E8B">
      <w:pPr>
        <w:tabs>
          <w:tab w:val="left" w:pos="1890"/>
        </w:tabs>
        <w:ind w:firstLine="709"/>
        <w:jc w:val="both"/>
        <w:rPr>
          <w:sz w:val="28"/>
          <w:szCs w:val="20"/>
        </w:rPr>
      </w:pPr>
      <w:r w:rsidRPr="00844E8B">
        <w:rPr>
          <w:sz w:val="28"/>
          <w:szCs w:val="20"/>
        </w:rPr>
        <w:t>По данной статье предприятием планируются расходы в размере 4,78 тыс. руб. В обоснование данных затрат организацией представлены следующие материалы:</w:t>
      </w:r>
    </w:p>
    <w:p w14:paraId="6D9E5695" w14:textId="77777777" w:rsidR="00844E8B" w:rsidRPr="00844E8B" w:rsidRDefault="00844E8B" w:rsidP="00844E8B">
      <w:pPr>
        <w:tabs>
          <w:tab w:val="left" w:pos="1890"/>
        </w:tabs>
        <w:ind w:firstLine="709"/>
        <w:jc w:val="both"/>
        <w:rPr>
          <w:sz w:val="28"/>
          <w:szCs w:val="20"/>
        </w:rPr>
      </w:pPr>
      <w:r w:rsidRPr="00844E8B">
        <w:rPr>
          <w:sz w:val="28"/>
          <w:szCs w:val="20"/>
        </w:rPr>
        <w:t>Сублицензионный договор № 049/290324/001 от 29.03.2024 с ООО «Директ проект» (стр. 102-109 том 2 DOCS.FORM.6.42).</w:t>
      </w:r>
    </w:p>
    <w:p w14:paraId="6E6C95DA" w14:textId="77777777" w:rsidR="00844E8B" w:rsidRPr="00844E8B" w:rsidRDefault="00844E8B" w:rsidP="00844E8B">
      <w:pPr>
        <w:tabs>
          <w:tab w:val="left" w:pos="1890"/>
        </w:tabs>
        <w:ind w:firstLine="709"/>
        <w:jc w:val="both"/>
        <w:rPr>
          <w:sz w:val="28"/>
          <w:szCs w:val="20"/>
        </w:rPr>
      </w:pPr>
      <w:r w:rsidRPr="00844E8B">
        <w:rPr>
          <w:sz w:val="28"/>
          <w:szCs w:val="20"/>
        </w:rPr>
        <w:t>Расчёт расходов на оплату иных работ, услуг на 2025 год (дополнительные документы представленные сопроводительным письмом № 191 от 27.11.2024 (вх. № 8043 от 28.11.2024) представленные посредством отчётной формы DOCS.FORM.6.42).</w:t>
      </w:r>
    </w:p>
    <w:p w14:paraId="56BDB29F" w14:textId="77777777" w:rsidR="00844E8B" w:rsidRPr="00844E8B" w:rsidRDefault="00844E8B" w:rsidP="00844E8B">
      <w:pPr>
        <w:tabs>
          <w:tab w:val="left" w:pos="1890"/>
        </w:tabs>
        <w:ind w:firstLine="709"/>
        <w:jc w:val="both"/>
        <w:rPr>
          <w:sz w:val="28"/>
          <w:szCs w:val="20"/>
        </w:rPr>
      </w:pPr>
      <w:r w:rsidRPr="00844E8B">
        <w:rPr>
          <w:sz w:val="28"/>
          <w:szCs w:val="20"/>
        </w:rPr>
        <w:t>В соответствии с представленными материалами всего затраты по данной статье за 2024 год составили 44 тыс. руб.</w:t>
      </w:r>
    </w:p>
    <w:p w14:paraId="467A634A" w14:textId="77777777" w:rsidR="00844E8B" w:rsidRPr="00844E8B" w:rsidRDefault="00844E8B" w:rsidP="00844E8B">
      <w:pPr>
        <w:tabs>
          <w:tab w:val="left" w:pos="1890"/>
        </w:tabs>
        <w:ind w:firstLine="709"/>
        <w:jc w:val="both"/>
        <w:rPr>
          <w:sz w:val="28"/>
          <w:szCs w:val="20"/>
        </w:rPr>
      </w:pPr>
      <w:r w:rsidRPr="00844E8B">
        <w:rPr>
          <w:sz w:val="28"/>
          <w:szCs w:val="20"/>
        </w:rPr>
        <w:t>Данная сумма затрат включают в себя затраты на информационные услуги (использование программы «1С») по всему теплосетевому комплексу, находящимся в эксплуатации ООО «СибТЭКО». Доля тепловых сетей, для которых производится расчёт тарифов в данном экспертном заключении (собственные тепловые сети и тепловые сети арендованные у ООО «Специализированный застройщик «СТРОЙПРОСПЕКТ» (договор аренды № 07/10/2024-ТС от 07.10.2024)) составляет 10,8 %.</w:t>
      </w:r>
    </w:p>
    <w:p w14:paraId="603FEC71" w14:textId="77777777" w:rsidR="00844E8B" w:rsidRPr="00844E8B" w:rsidRDefault="00844E8B" w:rsidP="00844E8B">
      <w:pPr>
        <w:tabs>
          <w:tab w:val="left" w:pos="1890"/>
        </w:tabs>
        <w:ind w:firstLine="709"/>
        <w:jc w:val="both"/>
        <w:rPr>
          <w:sz w:val="28"/>
          <w:szCs w:val="20"/>
        </w:rPr>
      </w:pPr>
      <w:r w:rsidRPr="00844E8B">
        <w:rPr>
          <w:sz w:val="28"/>
          <w:szCs w:val="20"/>
        </w:rPr>
        <w:t xml:space="preserve">Учитывая вышеизложенное экспертами произведён расчёт затрат по данной статье на 2025 год, с учётом прогнозного индекса потребительских цен на 2025 год по данным Минэкономразвития от 30.09.2024: 44 тыс. руб. (затраты по данной статье за 2024 год) × 10,8 % (доля тепловых сетей) × 1,058 (индекс-дефлятор на 2025 год) = </w:t>
      </w:r>
      <w:r w:rsidRPr="00844E8B">
        <w:rPr>
          <w:b/>
          <w:sz w:val="28"/>
          <w:szCs w:val="20"/>
        </w:rPr>
        <w:t>5,03 тыс. руб.</w:t>
      </w:r>
    </w:p>
    <w:p w14:paraId="0F5E8DBC" w14:textId="77777777" w:rsidR="00844E8B" w:rsidRPr="00844E8B" w:rsidRDefault="00844E8B" w:rsidP="00844E8B">
      <w:pPr>
        <w:tabs>
          <w:tab w:val="left" w:pos="1890"/>
        </w:tabs>
        <w:ind w:firstLine="709"/>
        <w:jc w:val="both"/>
        <w:rPr>
          <w:b/>
          <w:sz w:val="28"/>
          <w:szCs w:val="20"/>
        </w:rPr>
      </w:pPr>
      <w:r w:rsidRPr="00844E8B">
        <w:rPr>
          <w:sz w:val="28"/>
          <w:szCs w:val="20"/>
        </w:rPr>
        <w:t xml:space="preserve">В связи с тем, что расчёты экспертов превышают предложения организации для расчёта плановой НВВ на 2025 год будут приниматься предложения организации в размере </w:t>
      </w:r>
      <w:r w:rsidRPr="00844E8B">
        <w:rPr>
          <w:b/>
          <w:sz w:val="28"/>
          <w:szCs w:val="20"/>
        </w:rPr>
        <w:t>4,78 тыс. руб.</w:t>
      </w:r>
    </w:p>
    <w:p w14:paraId="3970213E" w14:textId="77777777" w:rsidR="00844E8B" w:rsidRPr="00844E8B" w:rsidRDefault="00844E8B" w:rsidP="00844E8B">
      <w:pPr>
        <w:tabs>
          <w:tab w:val="left" w:pos="1890"/>
        </w:tabs>
        <w:ind w:firstLine="709"/>
        <w:jc w:val="both"/>
        <w:rPr>
          <w:sz w:val="28"/>
          <w:szCs w:val="20"/>
        </w:rPr>
      </w:pPr>
      <w:r w:rsidRPr="00844E8B">
        <w:rPr>
          <w:sz w:val="28"/>
          <w:szCs w:val="20"/>
        </w:rPr>
        <w:t>Корректировка предложений организации не проводилась.</w:t>
      </w:r>
    </w:p>
    <w:p w14:paraId="1DB806FD" w14:textId="77777777" w:rsidR="00844E8B" w:rsidRPr="00844E8B" w:rsidRDefault="00844E8B" w:rsidP="00844E8B">
      <w:pPr>
        <w:tabs>
          <w:tab w:val="left" w:pos="1890"/>
        </w:tabs>
        <w:ind w:firstLine="709"/>
        <w:jc w:val="both"/>
        <w:rPr>
          <w:sz w:val="28"/>
          <w:szCs w:val="20"/>
        </w:rPr>
      </w:pPr>
    </w:p>
    <w:p w14:paraId="37F0EBFB" w14:textId="77777777" w:rsidR="00844E8B" w:rsidRPr="00844E8B" w:rsidRDefault="00844E8B" w:rsidP="00844E8B">
      <w:pPr>
        <w:tabs>
          <w:tab w:val="left" w:pos="1890"/>
        </w:tabs>
        <w:ind w:firstLine="709"/>
        <w:jc w:val="both"/>
        <w:rPr>
          <w:i/>
          <w:sz w:val="28"/>
          <w:szCs w:val="20"/>
        </w:rPr>
      </w:pPr>
      <w:r w:rsidRPr="00844E8B">
        <w:rPr>
          <w:i/>
          <w:iCs/>
          <w:sz w:val="28"/>
          <w:szCs w:val="20"/>
        </w:rPr>
        <w:t>- информационные услуги (услуги WEB-страницы сайта):</w:t>
      </w:r>
    </w:p>
    <w:p w14:paraId="3099CE62" w14:textId="77777777" w:rsidR="00844E8B" w:rsidRPr="00844E8B" w:rsidRDefault="00844E8B" w:rsidP="00844E8B">
      <w:pPr>
        <w:tabs>
          <w:tab w:val="left" w:pos="1890"/>
        </w:tabs>
        <w:ind w:firstLine="709"/>
        <w:jc w:val="both"/>
        <w:rPr>
          <w:sz w:val="28"/>
          <w:szCs w:val="20"/>
        </w:rPr>
      </w:pPr>
      <w:r w:rsidRPr="00844E8B">
        <w:rPr>
          <w:sz w:val="28"/>
          <w:szCs w:val="20"/>
        </w:rPr>
        <w:t>По данной статье предприятием планируются расходы в размере 0,24 тыс. руб. В обоснование данных затрат организацией представлены следующие материалы:</w:t>
      </w:r>
    </w:p>
    <w:p w14:paraId="178F430C" w14:textId="77777777" w:rsidR="00844E8B" w:rsidRPr="00844E8B" w:rsidRDefault="00844E8B" w:rsidP="00844E8B">
      <w:pPr>
        <w:tabs>
          <w:tab w:val="left" w:pos="1890"/>
        </w:tabs>
        <w:ind w:firstLine="709"/>
        <w:jc w:val="both"/>
        <w:rPr>
          <w:sz w:val="28"/>
          <w:szCs w:val="20"/>
        </w:rPr>
      </w:pPr>
      <w:r w:rsidRPr="00844E8B">
        <w:rPr>
          <w:sz w:val="28"/>
          <w:szCs w:val="20"/>
        </w:rPr>
        <w:t>Договор возмездного оказания услуг № 87619 от 13.02.2018 с ООО «Вебхост» (стр. 110-118 том 2 DOCS.FORM.6.42).</w:t>
      </w:r>
    </w:p>
    <w:p w14:paraId="6E0BD4BC" w14:textId="77777777" w:rsidR="00844E8B" w:rsidRPr="00844E8B" w:rsidRDefault="00844E8B" w:rsidP="00844E8B">
      <w:pPr>
        <w:tabs>
          <w:tab w:val="left" w:pos="1890"/>
        </w:tabs>
        <w:ind w:firstLine="709"/>
        <w:jc w:val="both"/>
        <w:rPr>
          <w:sz w:val="28"/>
          <w:szCs w:val="20"/>
        </w:rPr>
      </w:pPr>
      <w:r w:rsidRPr="00844E8B">
        <w:rPr>
          <w:sz w:val="28"/>
          <w:szCs w:val="20"/>
        </w:rPr>
        <w:t xml:space="preserve">Расчёт расходов на оплату иных работ, услуг на 2025 год (дополнительные документы представленные сопроводительным письмом № 191 от 27.11.2024 </w:t>
      </w:r>
      <w:r w:rsidRPr="00844E8B">
        <w:rPr>
          <w:sz w:val="28"/>
          <w:szCs w:val="20"/>
        </w:rPr>
        <w:lastRenderedPageBreak/>
        <w:t>(вх. № 8043 от 28.11.2024) представленные посредством отчётной формы DOCS.FORM.6.42).</w:t>
      </w:r>
    </w:p>
    <w:p w14:paraId="56ED2509" w14:textId="77777777" w:rsidR="00844E8B" w:rsidRPr="00844E8B" w:rsidRDefault="00844E8B" w:rsidP="00844E8B">
      <w:pPr>
        <w:tabs>
          <w:tab w:val="left" w:pos="1890"/>
        </w:tabs>
        <w:ind w:firstLine="709"/>
        <w:jc w:val="both"/>
        <w:rPr>
          <w:sz w:val="28"/>
          <w:szCs w:val="20"/>
        </w:rPr>
      </w:pPr>
      <w:r w:rsidRPr="00844E8B">
        <w:rPr>
          <w:sz w:val="28"/>
          <w:szCs w:val="20"/>
        </w:rPr>
        <w:t xml:space="preserve">Проанализировав представленные документы, эксперты считают сумму затрат в размере </w:t>
      </w:r>
      <w:r w:rsidRPr="00844E8B">
        <w:rPr>
          <w:b/>
          <w:sz w:val="28"/>
          <w:szCs w:val="20"/>
        </w:rPr>
        <w:t>0,24 тыс. руб.</w:t>
      </w:r>
      <w:r w:rsidRPr="00844E8B">
        <w:rPr>
          <w:sz w:val="28"/>
          <w:szCs w:val="20"/>
        </w:rPr>
        <w:t xml:space="preserve"> не превышающей экономически обоснованный уровень и предлагают её к включению в плановую НВВ 2025 года.</w:t>
      </w:r>
    </w:p>
    <w:p w14:paraId="62B2A41B" w14:textId="77777777" w:rsidR="00844E8B" w:rsidRPr="00844E8B" w:rsidRDefault="00844E8B" w:rsidP="00844E8B">
      <w:pPr>
        <w:tabs>
          <w:tab w:val="left" w:pos="1890"/>
        </w:tabs>
        <w:ind w:firstLine="709"/>
        <w:jc w:val="both"/>
        <w:rPr>
          <w:sz w:val="28"/>
          <w:szCs w:val="20"/>
        </w:rPr>
      </w:pPr>
      <w:r w:rsidRPr="00844E8B">
        <w:rPr>
          <w:sz w:val="28"/>
          <w:szCs w:val="20"/>
        </w:rPr>
        <w:t>Корректировка предложений организации не проводилась.</w:t>
      </w:r>
    </w:p>
    <w:p w14:paraId="7A4E97D7" w14:textId="77777777" w:rsidR="00844E8B" w:rsidRPr="00844E8B" w:rsidRDefault="00844E8B" w:rsidP="00844E8B">
      <w:pPr>
        <w:tabs>
          <w:tab w:val="left" w:pos="1890"/>
        </w:tabs>
        <w:ind w:firstLine="709"/>
        <w:jc w:val="both"/>
        <w:rPr>
          <w:sz w:val="28"/>
          <w:szCs w:val="20"/>
        </w:rPr>
      </w:pPr>
    </w:p>
    <w:p w14:paraId="342412DC" w14:textId="77777777" w:rsidR="00844E8B" w:rsidRPr="00844E8B" w:rsidRDefault="00844E8B" w:rsidP="00844E8B">
      <w:pPr>
        <w:tabs>
          <w:tab w:val="left" w:pos="1890"/>
        </w:tabs>
        <w:ind w:firstLine="709"/>
        <w:jc w:val="both"/>
        <w:rPr>
          <w:sz w:val="28"/>
          <w:szCs w:val="20"/>
        </w:rPr>
      </w:pPr>
      <w:r w:rsidRPr="00844E8B">
        <w:rPr>
          <w:i/>
          <w:iCs/>
          <w:sz w:val="28"/>
          <w:szCs w:val="20"/>
        </w:rPr>
        <w:t>- информационные услуги (услуги системного администрирования):</w:t>
      </w:r>
    </w:p>
    <w:p w14:paraId="66F45038" w14:textId="77777777" w:rsidR="00844E8B" w:rsidRPr="00844E8B" w:rsidRDefault="00844E8B" w:rsidP="00844E8B">
      <w:pPr>
        <w:tabs>
          <w:tab w:val="left" w:pos="1890"/>
        </w:tabs>
        <w:ind w:firstLine="709"/>
        <w:jc w:val="both"/>
        <w:rPr>
          <w:sz w:val="28"/>
          <w:szCs w:val="20"/>
        </w:rPr>
      </w:pPr>
      <w:r w:rsidRPr="00844E8B">
        <w:rPr>
          <w:sz w:val="28"/>
          <w:szCs w:val="20"/>
        </w:rPr>
        <w:t>По данной статье предприятием планируются расходы в размере 65 тыс. руб. В обоснование данных затрат организацией представлены следующие материалы:</w:t>
      </w:r>
    </w:p>
    <w:p w14:paraId="45B66D6E" w14:textId="77777777" w:rsidR="00844E8B" w:rsidRPr="00844E8B" w:rsidRDefault="00844E8B" w:rsidP="00844E8B">
      <w:pPr>
        <w:tabs>
          <w:tab w:val="left" w:pos="1890"/>
        </w:tabs>
        <w:ind w:firstLine="709"/>
        <w:jc w:val="both"/>
        <w:rPr>
          <w:sz w:val="28"/>
          <w:szCs w:val="20"/>
        </w:rPr>
      </w:pPr>
      <w:r w:rsidRPr="00844E8B">
        <w:rPr>
          <w:sz w:val="28"/>
          <w:szCs w:val="20"/>
        </w:rPr>
        <w:t>Договор по оказанию услуг системного администрирования № 159ИТ/20 от 09.01.2020, заключённый с ИП Захаров Денис Сергеевич с приложениями (стр. 119-123 том 2 DOCS.FORM.6.42).</w:t>
      </w:r>
    </w:p>
    <w:p w14:paraId="0290DCD2" w14:textId="77777777" w:rsidR="00844E8B" w:rsidRPr="00844E8B" w:rsidRDefault="00844E8B" w:rsidP="00844E8B">
      <w:pPr>
        <w:tabs>
          <w:tab w:val="left" w:pos="1890"/>
        </w:tabs>
        <w:ind w:firstLine="709"/>
        <w:jc w:val="both"/>
        <w:rPr>
          <w:sz w:val="28"/>
          <w:szCs w:val="20"/>
        </w:rPr>
      </w:pPr>
      <w:r w:rsidRPr="00844E8B">
        <w:rPr>
          <w:sz w:val="28"/>
          <w:szCs w:val="20"/>
        </w:rPr>
        <w:t>Расчёт расходов на оплату иных работ, услуг на 2025 год (дополнительные документы представленные сопроводительным письмом № 191 от 27.11.2024 (вх. № 8043 от 28.11.2024) представленные посредством отчётной формы DOCS.FORM.6.42).</w:t>
      </w:r>
    </w:p>
    <w:p w14:paraId="0A741F30" w14:textId="77777777" w:rsidR="00844E8B" w:rsidRPr="00844E8B" w:rsidRDefault="00844E8B" w:rsidP="00844E8B">
      <w:pPr>
        <w:tabs>
          <w:tab w:val="left" w:pos="1890"/>
        </w:tabs>
        <w:ind w:firstLine="709"/>
        <w:jc w:val="both"/>
        <w:rPr>
          <w:sz w:val="28"/>
          <w:szCs w:val="20"/>
        </w:rPr>
      </w:pPr>
      <w:r w:rsidRPr="00844E8B">
        <w:rPr>
          <w:sz w:val="28"/>
          <w:szCs w:val="20"/>
        </w:rPr>
        <w:t>В соответствии с представленными материалами всего затраты по данной статье за 2020 год составили 600 тыс. руб.</w:t>
      </w:r>
    </w:p>
    <w:p w14:paraId="23DD1F13" w14:textId="77777777" w:rsidR="00844E8B" w:rsidRPr="00844E8B" w:rsidRDefault="00844E8B" w:rsidP="00844E8B">
      <w:pPr>
        <w:tabs>
          <w:tab w:val="left" w:pos="1890"/>
        </w:tabs>
        <w:ind w:firstLine="709"/>
        <w:jc w:val="both"/>
        <w:rPr>
          <w:sz w:val="28"/>
          <w:szCs w:val="20"/>
        </w:rPr>
      </w:pPr>
      <w:r w:rsidRPr="00844E8B">
        <w:rPr>
          <w:sz w:val="28"/>
          <w:szCs w:val="20"/>
        </w:rPr>
        <w:t>Данная сумма затрат включают в себя затраты на информационные услуги (</w:t>
      </w:r>
      <w:r w:rsidRPr="00844E8B">
        <w:rPr>
          <w:iCs/>
          <w:sz w:val="28"/>
          <w:szCs w:val="20"/>
        </w:rPr>
        <w:t>услуги системного администрирования</w:t>
      </w:r>
      <w:r w:rsidRPr="00844E8B">
        <w:rPr>
          <w:sz w:val="28"/>
          <w:szCs w:val="20"/>
        </w:rPr>
        <w:t>) по всему теплосетевому комплексу, находящимся в эксплуатации ООО «СибТЭКО». Доля тепловых сетей, для которых производится расчёт тарифов в данном экспертном заключении (собственные тепловые сети и тепловые сети арендованные у ООО «Специализированный застройщик «СТРОЙПРОСПЕКТ» (договор аренды № 07/10/2024-ТС от 07.10.2024)) составляет 10,8 %.</w:t>
      </w:r>
    </w:p>
    <w:p w14:paraId="74FDF3EE" w14:textId="77777777" w:rsidR="00844E8B" w:rsidRPr="00844E8B" w:rsidRDefault="00844E8B" w:rsidP="00844E8B">
      <w:pPr>
        <w:tabs>
          <w:tab w:val="left" w:pos="1890"/>
        </w:tabs>
        <w:ind w:firstLine="709"/>
        <w:jc w:val="both"/>
        <w:rPr>
          <w:sz w:val="28"/>
          <w:szCs w:val="20"/>
        </w:rPr>
      </w:pPr>
      <w:r w:rsidRPr="00844E8B">
        <w:rPr>
          <w:sz w:val="28"/>
          <w:szCs w:val="20"/>
        </w:rPr>
        <w:t xml:space="preserve">Учитывая вышеизложенное экспертами произведён расчёт затрат по данной статье на 2025 год, с учётом прогнозного индекса потребительских цен на 2021, 2022, 2023, 2024 и 2025 годы по данным Минэкономразвития от 30.09.2024: 600 тыс. руб. (затраты по данной статье за 2020 год) × 10,8 % (доля тепловых сетей) × 1,067 × 1,139 × 1,059 × 1,080 × 1,058 (индексы-дефляторы на соответствующие годы) = </w:t>
      </w:r>
      <w:r w:rsidRPr="00844E8B">
        <w:rPr>
          <w:b/>
          <w:sz w:val="28"/>
          <w:szCs w:val="20"/>
        </w:rPr>
        <w:t>95 тыс. руб.</w:t>
      </w:r>
    </w:p>
    <w:p w14:paraId="4D83F2D3" w14:textId="77777777" w:rsidR="00844E8B" w:rsidRPr="00844E8B" w:rsidRDefault="00844E8B" w:rsidP="00844E8B">
      <w:pPr>
        <w:tabs>
          <w:tab w:val="left" w:pos="1890"/>
        </w:tabs>
        <w:ind w:firstLine="709"/>
        <w:jc w:val="both"/>
        <w:rPr>
          <w:b/>
          <w:sz w:val="28"/>
          <w:szCs w:val="20"/>
        </w:rPr>
      </w:pPr>
      <w:r w:rsidRPr="00844E8B">
        <w:rPr>
          <w:sz w:val="28"/>
          <w:szCs w:val="20"/>
        </w:rPr>
        <w:t xml:space="preserve">В связи с тем, что расчёты экспертов превышают предложения организации для расчёта плановой НВВ на 2025 год будут приниматься предложения организации в размере </w:t>
      </w:r>
      <w:r w:rsidRPr="00844E8B">
        <w:rPr>
          <w:b/>
          <w:sz w:val="28"/>
          <w:szCs w:val="20"/>
        </w:rPr>
        <w:t>65 тыс. руб.</w:t>
      </w:r>
    </w:p>
    <w:p w14:paraId="5A076689" w14:textId="77777777" w:rsidR="00844E8B" w:rsidRPr="00844E8B" w:rsidRDefault="00844E8B" w:rsidP="00844E8B">
      <w:pPr>
        <w:tabs>
          <w:tab w:val="left" w:pos="1890"/>
        </w:tabs>
        <w:ind w:firstLine="709"/>
        <w:jc w:val="both"/>
        <w:rPr>
          <w:sz w:val="28"/>
          <w:szCs w:val="20"/>
        </w:rPr>
      </w:pPr>
      <w:r w:rsidRPr="00844E8B">
        <w:rPr>
          <w:sz w:val="28"/>
          <w:szCs w:val="20"/>
        </w:rPr>
        <w:t>Корректировка предложений организации не проводилась.</w:t>
      </w:r>
    </w:p>
    <w:p w14:paraId="68F58676" w14:textId="77777777" w:rsidR="00844E8B" w:rsidRPr="00844E8B" w:rsidRDefault="00844E8B" w:rsidP="00844E8B">
      <w:pPr>
        <w:tabs>
          <w:tab w:val="left" w:pos="1890"/>
        </w:tabs>
        <w:ind w:firstLine="709"/>
        <w:jc w:val="both"/>
        <w:rPr>
          <w:sz w:val="28"/>
          <w:szCs w:val="20"/>
        </w:rPr>
      </w:pPr>
    </w:p>
    <w:p w14:paraId="2E343DE7" w14:textId="77777777" w:rsidR="00844E8B" w:rsidRPr="00844E8B" w:rsidRDefault="00844E8B" w:rsidP="00844E8B">
      <w:pPr>
        <w:tabs>
          <w:tab w:val="left" w:pos="1890"/>
        </w:tabs>
        <w:ind w:firstLine="709"/>
        <w:jc w:val="both"/>
        <w:rPr>
          <w:i/>
          <w:sz w:val="28"/>
          <w:szCs w:val="20"/>
        </w:rPr>
      </w:pPr>
      <w:r w:rsidRPr="00844E8B">
        <w:rPr>
          <w:i/>
          <w:sz w:val="28"/>
          <w:szCs w:val="20"/>
        </w:rPr>
        <w:t>- обслуживание автопарка (технические осмотры):</w:t>
      </w:r>
    </w:p>
    <w:p w14:paraId="25378303" w14:textId="77777777" w:rsidR="00844E8B" w:rsidRPr="00844E8B" w:rsidRDefault="00844E8B" w:rsidP="00844E8B">
      <w:pPr>
        <w:tabs>
          <w:tab w:val="left" w:pos="1890"/>
        </w:tabs>
        <w:ind w:firstLine="709"/>
        <w:jc w:val="both"/>
        <w:rPr>
          <w:sz w:val="28"/>
          <w:szCs w:val="20"/>
        </w:rPr>
      </w:pPr>
      <w:r w:rsidRPr="00844E8B">
        <w:rPr>
          <w:sz w:val="28"/>
          <w:szCs w:val="20"/>
        </w:rPr>
        <w:t>По данной статье предприятием планируются расходы в размере 43,27 тыс. руб. В обоснование данных затрат организацией представлены следующие материалы:</w:t>
      </w:r>
    </w:p>
    <w:p w14:paraId="5DA9D77D" w14:textId="77777777" w:rsidR="00844E8B" w:rsidRPr="00844E8B" w:rsidRDefault="00844E8B" w:rsidP="00844E8B">
      <w:pPr>
        <w:tabs>
          <w:tab w:val="left" w:pos="1890"/>
        </w:tabs>
        <w:ind w:firstLine="709"/>
        <w:jc w:val="both"/>
        <w:rPr>
          <w:sz w:val="28"/>
          <w:szCs w:val="20"/>
        </w:rPr>
      </w:pPr>
      <w:r w:rsidRPr="00844E8B">
        <w:rPr>
          <w:sz w:val="28"/>
          <w:szCs w:val="20"/>
        </w:rPr>
        <w:t>Расчёт расходов на проведение работ по обязательному техническому обслуживанию автопарка ООО «СибТЭКО» на 2025 год (стр. 124 том 2 DOCS.FORM.6.42).</w:t>
      </w:r>
    </w:p>
    <w:p w14:paraId="57BCC89A" w14:textId="77777777" w:rsidR="00844E8B" w:rsidRPr="00844E8B" w:rsidRDefault="00844E8B" w:rsidP="00844E8B">
      <w:pPr>
        <w:tabs>
          <w:tab w:val="left" w:pos="1890"/>
        </w:tabs>
        <w:ind w:firstLine="709"/>
        <w:jc w:val="both"/>
        <w:rPr>
          <w:sz w:val="28"/>
          <w:szCs w:val="20"/>
        </w:rPr>
      </w:pPr>
      <w:r w:rsidRPr="00844E8B">
        <w:rPr>
          <w:sz w:val="28"/>
          <w:szCs w:val="20"/>
        </w:rPr>
        <w:lastRenderedPageBreak/>
        <w:t>Договор на техническое обслуживание и ремонт автомобилей № б/н от 10.02.2022 с ООО «Ай-Би-Эм» для KIA Sportage (стр. 125-128 том 2 DOCS.FORM.6.42).</w:t>
      </w:r>
    </w:p>
    <w:p w14:paraId="00688EE5" w14:textId="77777777" w:rsidR="00844E8B" w:rsidRPr="00844E8B" w:rsidRDefault="00844E8B" w:rsidP="00844E8B">
      <w:pPr>
        <w:tabs>
          <w:tab w:val="left" w:pos="1890"/>
        </w:tabs>
        <w:ind w:firstLine="709"/>
        <w:jc w:val="both"/>
        <w:rPr>
          <w:sz w:val="28"/>
          <w:szCs w:val="20"/>
        </w:rPr>
      </w:pPr>
      <w:r w:rsidRPr="00844E8B">
        <w:rPr>
          <w:sz w:val="28"/>
          <w:szCs w:val="20"/>
        </w:rPr>
        <w:t>Договор № SC2609 от 21.01.2023 с ООО «Бизнес Кар Кузбасс» на обслуживание Toyota Land Cruiser (стр. 129-131 том 2 DOCS.FORM.6.42).</w:t>
      </w:r>
    </w:p>
    <w:p w14:paraId="463E9D97" w14:textId="77777777" w:rsidR="00844E8B" w:rsidRPr="00844E8B" w:rsidRDefault="00844E8B" w:rsidP="00844E8B">
      <w:pPr>
        <w:tabs>
          <w:tab w:val="left" w:pos="1890"/>
        </w:tabs>
        <w:ind w:firstLine="709"/>
        <w:jc w:val="both"/>
        <w:rPr>
          <w:sz w:val="28"/>
          <w:szCs w:val="20"/>
        </w:rPr>
      </w:pPr>
      <w:r w:rsidRPr="00844E8B">
        <w:rPr>
          <w:sz w:val="28"/>
          <w:szCs w:val="20"/>
        </w:rPr>
        <w:t>Расчёт расходов на оплату иных работ, услуг на 2025 год (дополнительные документы представленные сопроводительным письмом № 191 от 27.11.2024 (вх. № 8043 от 28.11.2024) представленные посредством отчётной формы DOCS.FORM.6.42).</w:t>
      </w:r>
    </w:p>
    <w:p w14:paraId="6B307EC0" w14:textId="77777777" w:rsidR="00844E8B" w:rsidRPr="00844E8B" w:rsidRDefault="00844E8B" w:rsidP="00844E8B">
      <w:pPr>
        <w:tabs>
          <w:tab w:val="left" w:pos="1890"/>
        </w:tabs>
        <w:ind w:firstLine="709"/>
        <w:jc w:val="both"/>
        <w:rPr>
          <w:sz w:val="28"/>
          <w:szCs w:val="20"/>
        </w:rPr>
      </w:pPr>
      <w:r w:rsidRPr="00844E8B">
        <w:rPr>
          <w:sz w:val="28"/>
          <w:szCs w:val="20"/>
        </w:rPr>
        <w:t>Договор на техническое обслуживание и ремонт автотранспортных средств № 05/06/2024 от 05.06.2024 (стр. 132- 137 том2 DOCS.FORM.6.42). На автомобиль HAVAL F7X.</w:t>
      </w:r>
    </w:p>
    <w:p w14:paraId="3E7B6C42" w14:textId="77777777" w:rsidR="00844E8B" w:rsidRPr="00844E8B" w:rsidRDefault="00844E8B" w:rsidP="00844E8B">
      <w:pPr>
        <w:tabs>
          <w:tab w:val="left" w:pos="1890"/>
        </w:tabs>
        <w:ind w:firstLine="709"/>
        <w:jc w:val="both"/>
        <w:rPr>
          <w:sz w:val="28"/>
          <w:szCs w:val="20"/>
        </w:rPr>
      </w:pPr>
      <w:r w:rsidRPr="00844E8B">
        <w:rPr>
          <w:sz w:val="28"/>
          <w:szCs w:val="20"/>
        </w:rPr>
        <w:t>В соответствии с представленными материалами всего затраты по данной статье планируемые организацией на 2025 год составляют 399 тыс. руб.</w:t>
      </w:r>
    </w:p>
    <w:p w14:paraId="1FF4F805" w14:textId="77777777" w:rsidR="00844E8B" w:rsidRPr="00844E8B" w:rsidRDefault="00844E8B" w:rsidP="00844E8B">
      <w:pPr>
        <w:tabs>
          <w:tab w:val="left" w:pos="1890"/>
        </w:tabs>
        <w:ind w:firstLine="709"/>
        <w:jc w:val="both"/>
        <w:rPr>
          <w:sz w:val="28"/>
          <w:szCs w:val="20"/>
        </w:rPr>
      </w:pPr>
      <w:r w:rsidRPr="00844E8B">
        <w:rPr>
          <w:sz w:val="28"/>
          <w:szCs w:val="20"/>
        </w:rPr>
        <w:t>Данная сумма затрат включают в себя затраты на обслуживание автопарка организации по всему теплосетевому комплексу, находящимся в эксплуатации ООО «СибТЭКО». Доля тепловых сетей, для которых производится расчёт тарифов в данном экспертном заключении (собственные тепловые сети и тепловые сети арендованные у ООО «Специализированный застройщик «СТРОЙПРОСПЕКТ» (договор аренды № 07/10/2024-ТС от 07.10.2024)) составляет 10,8 %.</w:t>
      </w:r>
    </w:p>
    <w:p w14:paraId="13DB9BB4" w14:textId="77777777" w:rsidR="00844E8B" w:rsidRPr="00844E8B" w:rsidRDefault="00844E8B" w:rsidP="00844E8B">
      <w:pPr>
        <w:tabs>
          <w:tab w:val="left" w:pos="1890"/>
        </w:tabs>
        <w:ind w:firstLine="709"/>
        <w:jc w:val="both"/>
        <w:rPr>
          <w:sz w:val="28"/>
          <w:szCs w:val="20"/>
        </w:rPr>
      </w:pPr>
      <w:r w:rsidRPr="00844E8B">
        <w:rPr>
          <w:sz w:val="28"/>
          <w:szCs w:val="20"/>
        </w:rPr>
        <w:t xml:space="preserve">Учитывая вышеизложенное экспертами произведён расчёт затрат по данной статье на 2025 год: 399 тыс. руб. (планируемый размер затрат) × 10,8 % (доля тепловых сетей) = </w:t>
      </w:r>
      <w:r w:rsidRPr="00844E8B">
        <w:rPr>
          <w:b/>
          <w:sz w:val="28"/>
          <w:szCs w:val="20"/>
        </w:rPr>
        <w:t>43,13 тыс. руб.</w:t>
      </w:r>
    </w:p>
    <w:p w14:paraId="6AF11198" w14:textId="77777777" w:rsidR="00844E8B" w:rsidRPr="00844E8B" w:rsidRDefault="00844E8B" w:rsidP="00844E8B">
      <w:pPr>
        <w:tabs>
          <w:tab w:val="left" w:pos="1890"/>
        </w:tabs>
        <w:ind w:firstLine="709"/>
        <w:jc w:val="both"/>
        <w:rPr>
          <w:sz w:val="28"/>
          <w:szCs w:val="20"/>
        </w:rPr>
      </w:pPr>
      <w:r w:rsidRPr="00844E8B">
        <w:rPr>
          <w:sz w:val="28"/>
          <w:szCs w:val="20"/>
        </w:rPr>
        <w:t>Эксперты считают данную сумму затрат экономически обоснованной и предлагают её к включению в НВВ на 2025 год.</w:t>
      </w:r>
    </w:p>
    <w:p w14:paraId="3D3CDFD1" w14:textId="77777777" w:rsidR="00844E8B" w:rsidRPr="00844E8B" w:rsidRDefault="00844E8B" w:rsidP="00844E8B">
      <w:pPr>
        <w:tabs>
          <w:tab w:val="left" w:pos="1890"/>
        </w:tabs>
        <w:ind w:firstLine="709"/>
        <w:jc w:val="both"/>
        <w:rPr>
          <w:sz w:val="28"/>
          <w:szCs w:val="20"/>
        </w:rPr>
      </w:pPr>
      <w:r w:rsidRPr="00844E8B">
        <w:rPr>
          <w:bCs/>
          <w:sz w:val="28"/>
          <w:szCs w:val="20"/>
        </w:rPr>
        <w:t xml:space="preserve">Расходы по данной статье, в размере 0,14 тыс. руб. исключаются </w:t>
      </w:r>
      <w:r w:rsidRPr="00844E8B">
        <w:rPr>
          <w:bCs/>
          <w:sz w:val="28"/>
          <w:szCs w:val="20"/>
        </w:rPr>
        <w:br/>
        <w:t>из расчёта НВВ на 2025 год как экономически необоснованные.</w:t>
      </w:r>
    </w:p>
    <w:p w14:paraId="63632878" w14:textId="77777777" w:rsidR="00844E8B" w:rsidRPr="00844E8B" w:rsidRDefault="00844E8B" w:rsidP="00844E8B">
      <w:pPr>
        <w:tabs>
          <w:tab w:val="left" w:pos="1890"/>
        </w:tabs>
        <w:ind w:firstLine="709"/>
        <w:jc w:val="both"/>
        <w:rPr>
          <w:sz w:val="28"/>
          <w:szCs w:val="20"/>
        </w:rPr>
      </w:pPr>
    </w:p>
    <w:p w14:paraId="6E1471BC" w14:textId="77777777" w:rsidR="00844E8B" w:rsidRPr="00844E8B" w:rsidRDefault="00844E8B" w:rsidP="00844E8B">
      <w:pPr>
        <w:tabs>
          <w:tab w:val="left" w:pos="1890"/>
        </w:tabs>
        <w:ind w:firstLine="709"/>
        <w:jc w:val="both"/>
        <w:rPr>
          <w:i/>
          <w:sz w:val="28"/>
          <w:szCs w:val="20"/>
        </w:rPr>
      </w:pPr>
      <w:r w:rsidRPr="00844E8B">
        <w:rPr>
          <w:i/>
          <w:sz w:val="28"/>
          <w:szCs w:val="20"/>
        </w:rPr>
        <w:t>- расходы на ОСАГО:</w:t>
      </w:r>
    </w:p>
    <w:p w14:paraId="215C39F3" w14:textId="77777777" w:rsidR="00844E8B" w:rsidRPr="00844E8B" w:rsidRDefault="00844E8B" w:rsidP="00844E8B">
      <w:pPr>
        <w:tabs>
          <w:tab w:val="left" w:pos="1890"/>
        </w:tabs>
        <w:ind w:firstLine="709"/>
        <w:jc w:val="both"/>
        <w:rPr>
          <w:sz w:val="28"/>
          <w:szCs w:val="20"/>
        </w:rPr>
      </w:pPr>
      <w:r w:rsidRPr="00844E8B">
        <w:rPr>
          <w:sz w:val="28"/>
          <w:szCs w:val="20"/>
        </w:rPr>
        <w:t>По данной статье предприятием планируются расходы в размере 8 тыс. руб. В обоснование данных затрат организацией представлены следующие материалы:</w:t>
      </w:r>
    </w:p>
    <w:p w14:paraId="6A27F478" w14:textId="77777777" w:rsidR="00844E8B" w:rsidRPr="00844E8B" w:rsidRDefault="00844E8B" w:rsidP="00844E8B">
      <w:pPr>
        <w:tabs>
          <w:tab w:val="left" w:pos="1890"/>
        </w:tabs>
        <w:ind w:firstLine="709"/>
        <w:jc w:val="both"/>
        <w:rPr>
          <w:sz w:val="28"/>
          <w:szCs w:val="20"/>
        </w:rPr>
      </w:pPr>
      <w:r w:rsidRPr="00844E8B">
        <w:rPr>
          <w:sz w:val="28"/>
          <w:szCs w:val="20"/>
        </w:rPr>
        <w:t>Расчёт расходов на оплату иных работ, услуг на 2025 год (дополнительные документы представленные сопроводительным письмом № 191 от 27.11.2024 (вх. № 8043 от 28.11.2024) представленные посредством отчётной формы DOCS.FORM.6.42).</w:t>
      </w:r>
    </w:p>
    <w:p w14:paraId="19DA8D97" w14:textId="77777777" w:rsidR="00844E8B" w:rsidRPr="00844E8B" w:rsidRDefault="00844E8B" w:rsidP="00844E8B">
      <w:pPr>
        <w:tabs>
          <w:tab w:val="left" w:pos="1890"/>
        </w:tabs>
        <w:ind w:firstLine="709"/>
        <w:jc w:val="both"/>
        <w:rPr>
          <w:sz w:val="28"/>
          <w:szCs w:val="20"/>
        </w:rPr>
      </w:pPr>
      <w:r w:rsidRPr="00844E8B">
        <w:rPr>
          <w:sz w:val="28"/>
          <w:szCs w:val="20"/>
        </w:rPr>
        <w:t>Расчёт затрат на ОСАГО на 2025 год (дополнительные документы представленные сопроводительным письмом № 191 от 27.11.2024 (вх. № 8043 от 28.11.2024) представленные посредством отчётной формы DOCS.FORM.6.42).</w:t>
      </w:r>
    </w:p>
    <w:p w14:paraId="7076A634" w14:textId="77777777" w:rsidR="00844E8B" w:rsidRPr="00844E8B" w:rsidRDefault="00844E8B" w:rsidP="00844E8B">
      <w:pPr>
        <w:tabs>
          <w:tab w:val="left" w:pos="1890"/>
        </w:tabs>
        <w:ind w:firstLine="709"/>
        <w:jc w:val="both"/>
        <w:rPr>
          <w:sz w:val="28"/>
          <w:szCs w:val="20"/>
        </w:rPr>
      </w:pPr>
      <w:r w:rsidRPr="00844E8B">
        <w:rPr>
          <w:sz w:val="28"/>
          <w:szCs w:val="20"/>
        </w:rPr>
        <w:t>Страховые полисы ОСАГО (стр. 139-142 том 2 DOCS.FORM.6.42): № ХХХ 0356953599 от 14.11.2023 на GAZelle Next (стр. 139 том 2); № ХХХ 0372899080 от 17.01.2024 на Toyota Land Cruiser (стр. 1077 том 3); № ХХХ 0374060658 от 22.01.2024 на HAVAL F7X (стр. 1079 том 3); № ХХХ 0374054747 от 27.01.2024 на KIA SPORTAGE (стр. 1081 том 3).</w:t>
      </w:r>
    </w:p>
    <w:p w14:paraId="12D31C9E" w14:textId="77777777" w:rsidR="00844E8B" w:rsidRPr="00844E8B" w:rsidRDefault="00844E8B" w:rsidP="00844E8B">
      <w:pPr>
        <w:tabs>
          <w:tab w:val="left" w:pos="1890"/>
        </w:tabs>
        <w:ind w:firstLine="709"/>
        <w:jc w:val="both"/>
        <w:rPr>
          <w:sz w:val="28"/>
          <w:szCs w:val="20"/>
        </w:rPr>
      </w:pPr>
      <w:r w:rsidRPr="00844E8B">
        <w:rPr>
          <w:sz w:val="28"/>
          <w:szCs w:val="20"/>
        </w:rPr>
        <w:lastRenderedPageBreak/>
        <w:t>В соответствии с представленными материалами всего затраты по данной статье, планируемые организацией на 2025 год, составляют 60 тыс. руб.</w:t>
      </w:r>
    </w:p>
    <w:p w14:paraId="47FD9976" w14:textId="77777777" w:rsidR="00844E8B" w:rsidRPr="00844E8B" w:rsidRDefault="00844E8B" w:rsidP="00844E8B">
      <w:pPr>
        <w:tabs>
          <w:tab w:val="left" w:pos="1890"/>
        </w:tabs>
        <w:ind w:firstLine="709"/>
        <w:jc w:val="both"/>
        <w:rPr>
          <w:sz w:val="28"/>
          <w:szCs w:val="20"/>
        </w:rPr>
      </w:pPr>
      <w:r w:rsidRPr="00844E8B">
        <w:rPr>
          <w:sz w:val="28"/>
          <w:szCs w:val="20"/>
        </w:rPr>
        <w:t>Данная сумма затрат включают в себя затраты на ОСАГО по всему теплосетевому комплексу, находящимся в эксплуатации ООО «СибТЭКО». Доля тепловых сетей, для которых производится расчёт тарифов в данном экспертном заключении (собственные тепловые сети и тепловые сети арендованные у ООО «Специализированный застройщик «СТРОЙПРОСПЕКТ» (договор аренды № 07/10/2024-ТС от 07.10.2024)) составляет 10,8 %.</w:t>
      </w:r>
    </w:p>
    <w:p w14:paraId="66F52951" w14:textId="77777777" w:rsidR="00844E8B" w:rsidRPr="00844E8B" w:rsidRDefault="00844E8B" w:rsidP="00844E8B">
      <w:pPr>
        <w:tabs>
          <w:tab w:val="left" w:pos="1890"/>
        </w:tabs>
        <w:ind w:firstLine="709"/>
        <w:jc w:val="both"/>
        <w:rPr>
          <w:sz w:val="28"/>
          <w:szCs w:val="20"/>
        </w:rPr>
      </w:pPr>
      <w:r w:rsidRPr="00844E8B">
        <w:rPr>
          <w:sz w:val="28"/>
          <w:szCs w:val="20"/>
        </w:rPr>
        <w:t xml:space="preserve">Учитывая вышеизложенное экспертами произведён расчёт затрат по данной статье на 2025 год: 60 тыс. руб. (планируемый размер затрат) × 10,8 % (доля тепловых сетей) = </w:t>
      </w:r>
      <w:r w:rsidRPr="00844E8B">
        <w:rPr>
          <w:b/>
          <w:sz w:val="28"/>
          <w:szCs w:val="20"/>
        </w:rPr>
        <w:t>7 тыс. руб.</w:t>
      </w:r>
    </w:p>
    <w:p w14:paraId="663F0661" w14:textId="77777777" w:rsidR="00844E8B" w:rsidRPr="00844E8B" w:rsidRDefault="00844E8B" w:rsidP="00844E8B">
      <w:pPr>
        <w:tabs>
          <w:tab w:val="left" w:pos="1890"/>
        </w:tabs>
        <w:ind w:firstLine="709"/>
        <w:jc w:val="both"/>
        <w:rPr>
          <w:sz w:val="28"/>
          <w:szCs w:val="20"/>
        </w:rPr>
      </w:pPr>
      <w:r w:rsidRPr="00844E8B">
        <w:rPr>
          <w:sz w:val="28"/>
          <w:szCs w:val="20"/>
        </w:rPr>
        <w:t>Эксперты считают данную сумму затрат экономически обоснованной и предлагают её к включению в НВВ на 2025 год.</w:t>
      </w:r>
    </w:p>
    <w:p w14:paraId="1AE49E0B" w14:textId="77777777" w:rsidR="00844E8B" w:rsidRPr="00844E8B" w:rsidRDefault="00844E8B" w:rsidP="00844E8B">
      <w:pPr>
        <w:tabs>
          <w:tab w:val="left" w:pos="1890"/>
        </w:tabs>
        <w:ind w:firstLine="709"/>
        <w:jc w:val="both"/>
        <w:rPr>
          <w:bCs/>
          <w:sz w:val="28"/>
          <w:szCs w:val="20"/>
        </w:rPr>
      </w:pPr>
      <w:r w:rsidRPr="00844E8B">
        <w:rPr>
          <w:bCs/>
          <w:sz w:val="28"/>
          <w:szCs w:val="20"/>
        </w:rPr>
        <w:t xml:space="preserve">Расходы по данной статье, в размере 1 тыс. руб. исключаются </w:t>
      </w:r>
      <w:r w:rsidRPr="00844E8B">
        <w:rPr>
          <w:bCs/>
          <w:sz w:val="28"/>
          <w:szCs w:val="20"/>
        </w:rPr>
        <w:br/>
        <w:t>из расчёта НВВ на 2025 год как экономически необоснованные.</w:t>
      </w:r>
    </w:p>
    <w:p w14:paraId="4F8FC790" w14:textId="77777777" w:rsidR="00844E8B" w:rsidRPr="00844E8B" w:rsidRDefault="00844E8B" w:rsidP="00844E8B">
      <w:pPr>
        <w:tabs>
          <w:tab w:val="left" w:pos="1890"/>
        </w:tabs>
        <w:ind w:firstLine="709"/>
        <w:jc w:val="both"/>
        <w:rPr>
          <w:sz w:val="28"/>
          <w:szCs w:val="20"/>
        </w:rPr>
      </w:pPr>
    </w:p>
    <w:p w14:paraId="59E7C8A9" w14:textId="77777777" w:rsidR="00844E8B" w:rsidRPr="00844E8B" w:rsidRDefault="00844E8B" w:rsidP="00844E8B">
      <w:pPr>
        <w:tabs>
          <w:tab w:val="left" w:pos="1890"/>
        </w:tabs>
        <w:ind w:firstLine="709"/>
        <w:jc w:val="both"/>
        <w:rPr>
          <w:i/>
          <w:sz w:val="28"/>
          <w:szCs w:val="20"/>
        </w:rPr>
      </w:pPr>
      <w:r w:rsidRPr="00844E8B">
        <w:rPr>
          <w:i/>
          <w:sz w:val="28"/>
          <w:szCs w:val="20"/>
        </w:rPr>
        <w:t>- расходы на услуги банков:</w:t>
      </w:r>
    </w:p>
    <w:p w14:paraId="2C09E412" w14:textId="77777777" w:rsidR="00844E8B" w:rsidRPr="00844E8B" w:rsidRDefault="00844E8B" w:rsidP="00844E8B">
      <w:pPr>
        <w:tabs>
          <w:tab w:val="left" w:pos="1890"/>
        </w:tabs>
        <w:ind w:firstLine="709"/>
        <w:jc w:val="both"/>
        <w:rPr>
          <w:sz w:val="28"/>
          <w:szCs w:val="20"/>
        </w:rPr>
      </w:pPr>
      <w:r w:rsidRPr="00844E8B">
        <w:rPr>
          <w:sz w:val="28"/>
          <w:szCs w:val="20"/>
        </w:rPr>
        <w:t>По данной статье предприятием планируются расходы в размере 8,13 тыс. руб. В обоснование данных затрат организацией представлены следующие материалы:</w:t>
      </w:r>
    </w:p>
    <w:p w14:paraId="127F56DE" w14:textId="77777777" w:rsidR="00844E8B" w:rsidRPr="00844E8B" w:rsidRDefault="00844E8B" w:rsidP="00844E8B">
      <w:pPr>
        <w:tabs>
          <w:tab w:val="left" w:pos="1890"/>
        </w:tabs>
        <w:ind w:firstLine="709"/>
        <w:jc w:val="both"/>
        <w:rPr>
          <w:sz w:val="28"/>
          <w:szCs w:val="20"/>
        </w:rPr>
      </w:pPr>
      <w:r w:rsidRPr="00844E8B">
        <w:rPr>
          <w:sz w:val="28"/>
          <w:szCs w:val="20"/>
        </w:rPr>
        <w:t>Расчёт расходов на оплату иных работ, услуг на 2025 год (дополнительные документы представленные сопроводительным письмом № 191 от 27.11.2024 (вх. № 8043 от 28.11.2024) представленные посредством отчётной формы DOCS.FORM.6.42).</w:t>
      </w:r>
    </w:p>
    <w:p w14:paraId="3A342B56" w14:textId="77777777" w:rsidR="00844E8B" w:rsidRPr="00844E8B" w:rsidRDefault="00844E8B" w:rsidP="00844E8B">
      <w:pPr>
        <w:tabs>
          <w:tab w:val="left" w:pos="1890"/>
        </w:tabs>
        <w:ind w:firstLine="709"/>
        <w:jc w:val="both"/>
        <w:rPr>
          <w:sz w:val="28"/>
          <w:szCs w:val="20"/>
        </w:rPr>
      </w:pPr>
      <w:r w:rsidRPr="00844E8B">
        <w:rPr>
          <w:sz w:val="28"/>
          <w:szCs w:val="20"/>
        </w:rPr>
        <w:t>Расчёт расходов на услуги банков на 2025 год (стр. 143 том 2 DOCS.FORM.6.42).</w:t>
      </w:r>
    </w:p>
    <w:p w14:paraId="7E6F4DEB" w14:textId="77777777" w:rsidR="00844E8B" w:rsidRPr="00844E8B" w:rsidRDefault="00844E8B" w:rsidP="00844E8B">
      <w:pPr>
        <w:tabs>
          <w:tab w:val="left" w:pos="1890"/>
        </w:tabs>
        <w:ind w:firstLine="709"/>
        <w:jc w:val="both"/>
        <w:rPr>
          <w:sz w:val="28"/>
          <w:szCs w:val="20"/>
        </w:rPr>
      </w:pPr>
      <w:r w:rsidRPr="00844E8B">
        <w:rPr>
          <w:sz w:val="28"/>
          <w:szCs w:val="20"/>
        </w:rPr>
        <w:t>Заявление о присоединении к договору-конструктору от 11.03.2020 (стр. 144-147 том 2 DOCS.FORM.6.42).</w:t>
      </w:r>
    </w:p>
    <w:p w14:paraId="0F0D1BBF" w14:textId="77777777" w:rsidR="00844E8B" w:rsidRPr="00844E8B" w:rsidRDefault="00844E8B" w:rsidP="00844E8B">
      <w:pPr>
        <w:tabs>
          <w:tab w:val="left" w:pos="1890"/>
        </w:tabs>
        <w:ind w:firstLine="709"/>
        <w:jc w:val="both"/>
        <w:rPr>
          <w:sz w:val="28"/>
          <w:szCs w:val="20"/>
        </w:rPr>
      </w:pPr>
      <w:r w:rsidRPr="00844E8B">
        <w:rPr>
          <w:sz w:val="28"/>
          <w:szCs w:val="20"/>
        </w:rPr>
        <w:t>В соответствии с представленными материалами всего затраты по данной статье, планируемые организацией на 2025 год, составляют 75 тыс. руб.</w:t>
      </w:r>
    </w:p>
    <w:p w14:paraId="04EE2D1B" w14:textId="77777777" w:rsidR="00844E8B" w:rsidRPr="00844E8B" w:rsidRDefault="00844E8B" w:rsidP="00844E8B">
      <w:pPr>
        <w:tabs>
          <w:tab w:val="left" w:pos="1890"/>
        </w:tabs>
        <w:ind w:firstLine="709"/>
        <w:jc w:val="both"/>
        <w:rPr>
          <w:sz w:val="28"/>
          <w:szCs w:val="20"/>
        </w:rPr>
      </w:pPr>
      <w:r w:rsidRPr="00844E8B">
        <w:rPr>
          <w:sz w:val="28"/>
          <w:szCs w:val="20"/>
        </w:rPr>
        <w:t>Данная сумма затрат включают в себя затраты на ОСАГО по всему теплосетевому комплексу, находящимся в эксплуатации ООО «СибТЭКО». Доля тепловых сетей, для которых производится расчёт тарифов в данном экспертном заключении (собственные тепловые сети и тепловые сети арендованные у ООО «Специализированный застройщик «СТРОЙПРОСПЕКТ» (договор аренды № 07/10/2024-ТС от 07.10.2024)) составляет 10,8 %.</w:t>
      </w:r>
    </w:p>
    <w:p w14:paraId="4045198F" w14:textId="77777777" w:rsidR="00844E8B" w:rsidRPr="00844E8B" w:rsidRDefault="00844E8B" w:rsidP="00844E8B">
      <w:pPr>
        <w:tabs>
          <w:tab w:val="left" w:pos="1890"/>
        </w:tabs>
        <w:ind w:firstLine="709"/>
        <w:jc w:val="both"/>
        <w:rPr>
          <w:sz w:val="28"/>
          <w:szCs w:val="20"/>
        </w:rPr>
      </w:pPr>
      <w:r w:rsidRPr="00844E8B">
        <w:rPr>
          <w:sz w:val="28"/>
          <w:szCs w:val="20"/>
        </w:rPr>
        <w:t xml:space="preserve">Учитывая вышеизложенное экспертами произведён расчёт затрат по данной статье на 2025 год: 75 тыс. руб. (планируемый размер затрат) × 10,8 % (доля тепловых сетей) = </w:t>
      </w:r>
      <w:r w:rsidRPr="00844E8B">
        <w:rPr>
          <w:b/>
          <w:sz w:val="28"/>
          <w:szCs w:val="20"/>
        </w:rPr>
        <w:t>8,11 тыс. руб.</w:t>
      </w:r>
    </w:p>
    <w:p w14:paraId="35F257FE" w14:textId="77777777" w:rsidR="00844E8B" w:rsidRPr="00844E8B" w:rsidRDefault="00844E8B" w:rsidP="00844E8B">
      <w:pPr>
        <w:tabs>
          <w:tab w:val="left" w:pos="1890"/>
        </w:tabs>
        <w:ind w:firstLine="709"/>
        <w:jc w:val="both"/>
        <w:rPr>
          <w:sz w:val="28"/>
          <w:szCs w:val="20"/>
        </w:rPr>
      </w:pPr>
      <w:r w:rsidRPr="00844E8B">
        <w:rPr>
          <w:sz w:val="28"/>
          <w:szCs w:val="20"/>
        </w:rPr>
        <w:t>Эксперты считают данную сумму затрат экономически обоснованной и предлагают её к включению в НВВ на 2025 год.</w:t>
      </w:r>
    </w:p>
    <w:p w14:paraId="2D268B55" w14:textId="77777777" w:rsidR="00844E8B" w:rsidRPr="00844E8B" w:rsidRDefault="00844E8B" w:rsidP="00844E8B">
      <w:pPr>
        <w:tabs>
          <w:tab w:val="left" w:pos="1890"/>
        </w:tabs>
        <w:ind w:firstLine="709"/>
        <w:jc w:val="both"/>
        <w:rPr>
          <w:sz w:val="28"/>
          <w:szCs w:val="20"/>
        </w:rPr>
      </w:pPr>
      <w:r w:rsidRPr="00844E8B">
        <w:rPr>
          <w:bCs/>
          <w:sz w:val="28"/>
          <w:szCs w:val="20"/>
        </w:rPr>
        <w:t xml:space="preserve">Расходы по данной статье, в размере 0,02 тыс. руб. исключаются </w:t>
      </w:r>
      <w:r w:rsidRPr="00844E8B">
        <w:rPr>
          <w:bCs/>
          <w:sz w:val="28"/>
          <w:szCs w:val="20"/>
        </w:rPr>
        <w:br/>
        <w:t>из расчёта НВВ на 2025 год как экономически необоснованные.</w:t>
      </w:r>
    </w:p>
    <w:p w14:paraId="3ABC1079" w14:textId="77777777" w:rsidR="00844E8B" w:rsidRPr="00844E8B" w:rsidRDefault="00844E8B" w:rsidP="00844E8B">
      <w:pPr>
        <w:tabs>
          <w:tab w:val="left" w:pos="1890"/>
        </w:tabs>
        <w:ind w:firstLine="709"/>
        <w:jc w:val="both"/>
        <w:rPr>
          <w:sz w:val="28"/>
          <w:szCs w:val="20"/>
        </w:rPr>
      </w:pPr>
    </w:p>
    <w:p w14:paraId="5BD0CE91" w14:textId="77777777" w:rsidR="00844E8B" w:rsidRPr="00844E8B" w:rsidRDefault="00844E8B" w:rsidP="00844E8B">
      <w:pPr>
        <w:tabs>
          <w:tab w:val="left" w:pos="1890"/>
        </w:tabs>
        <w:ind w:firstLine="709"/>
        <w:jc w:val="both"/>
        <w:rPr>
          <w:sz w:val="28"/>
          <w:szCs w:val="20"/>
        </w:rPr>
      </w:pPr>
      <w:r w:rsidRPr="00844E8B">
        <w:rPr>
          <w:sz w:val="28"/>
          <w:szCs w:val="20"/>
        </w:rPr>
        <w:lastRenderedPageBreak/>
        <w:t xml:space="preserve">Итого затраты по статье расходы на оплату иных работ и услуг, выполняемых по договорам с организациями, на 2025 год, составили </w:t>
      </w:r>
      <w:r w:rsidRPr="00844E8B">
        <w:rPr>
          <w:sz w:val="28"/>
          <w:szCs w:val="20"/>
        </w:rPr>
        <w:br/>
      </w:r>
      <w:r w:rsidRPr="00844E8B">
        <w:rPr>
          <w:b/>
          <w:sz w:val="28"/>
          <w:szCs w:val="20"/>
        </w:rPr>
        <w:t>392 тыс. руб.</w:t>
      </w:r>
      <w:r w:rsidRPr="00844E8B">
        <w:rPr>
          <w:sz w:val="28"/>
          <w:szCs w:val="20"/>
        </w:rPr>
        <w:t xml:space="preserve"> (1,30 тыс. руб. + 2,57 тыс. руб. + 259 тыс. руб. + 1,45 тыс. руб. + 4,78 тыс. руб. + 0,24 тыс. руб. + 65 тыс. руб. + 43,13 тыс. руб. + 7 тыс. руб. + 8,11 тыс. руб.).</w:t>
      </w:r>
    </w:p>
    <w:p w14:paraId="74917DFE" w14:textId="77777777" w:rsidR="00844E8B" w:rsidRPr="00844E8B" w:rsidRDefault="00844E8B" w:rsidP="00844E8B">
      <w:pPr>
        <w:tabs>
          <w:tab w:val="left" w:pos="1890"/>
        </w:tabs>
        <w:ind w:firstLine="709"/>
        <w:jc w:val="both"/>
        <w:rPr>
          <w:bCs/>
          <w:sz w:val="28"/>
          <w:szCs w:val="20"/>
        </w:rPr>
      </w:pPr>
      <w:r w:rsidRPr="00844E8B">
        <w:rPr>
          <w:bCs/>
          <w:sz w:val="28"/>
          <w:szCs w:val="20"/>
        </w:rPr>
        <w:t xml:space="preserve">Расходы по данной статье, в размере 2 тыс. руб. исключаются </w:t>
      </w:r>
      <w:r w:rsidRPr="00844E8B">
        <w:rPr>
          <w:bCs/>
          <w:sz w:val="28"/>
          <w:szCs w:val="20"/>
        </w:rPr>
        <w:br/>
        <w:t>из расчёта НВВ на 2025 год как экономически необоснованные.</w:t>
      </w:r>
    </w:p>
    <w:p w14:paraId="0C9B7A01" w14:textId="77777777" w:rsidR="00844E8B" w:rsidRPr="00844E8B" w:rsidRDefault="00844E8B" w:rsidP="00844E8B">
      <w:pPr>
        <w:tabs>
          <w:tab w:val="left" w:pos="1890"/>
        </w:tabs>
        <w:ind w:firstLine="709"/>
        <w:jc w:val="both"/>
        <w:rPr>
          <w:sz w:val="28"/>
          <w:szCs w:val="20"/>
        </w:rPr>
      </w:pPr>
    </w:p>
    <w:p w14:paraId="43A42E3D" w14:textId="77777777" w:rsidR="00844E8B" w:rsidRPr="00844E8B" w:rsidRDefault="00844E8B" w:rsidP="00844E8B">
      <w:pPr>
        <w:tabs>
          <w:tab w:val="left" w:pos="1890"/>
        </w:tabs>
        <w:jc w:val="both"/>
        <w:rPr>
          <w:b/>
          <w:sz w:val="28"/>
          <w:szCs w:val="20"/>
        </w:rPr>
      </w:pPr>
      <w:r w:rsidRPr="00844E8B">
        <w:rPr>
          <w:b/>
          <w:sz w:val="28"/>
          <w:szCs w:val="20"/>
        </w:rPr>
        <w:t>5.1.1.6) расходы на обучение персонала</w:t>
      </w:r>
    </w:p>
    <w:p w14:paraId="0C8EA4A4" w14:textId="77777777" w:rsidR="00844E8B" w:rsidRPr="00844E8B" w:rsidRDefault="00844E8B" w:rsidP="00844E8B">
      <w:pPr>
        <w:tabs>
          <w:tab w:val="left" w:pos="1890"/>
        </w:tabs>
        <w:jc w:val="both"/>
        <w:rPr>
          <w:b/>
          <w:sz w:val="28"/>
          <w:szCs w:val="20"/>
        </w:rPr>
      </w:pPr>
    </w:p>
    <w:p w14:paraId="574EF02F" w14:textId="77777777" w:rsidR="00844E8B" w:rsidRPr="00844E8B" w:rsidRDefault="00844E8B" w:rsidP="00844E8B">
      <w:pPr>
        <w:tabs>
          <w:tab w:val="left" w:pos="1890"/>
        </w:tabs>
        <w:ind w:firstLine="709"/>
        <w:jc w:val="both"/>
        <w:rPr>
          <w:sz w:val="28"/>
          <w:szCs w:val="20"/>
        </w:rPr>
      </w:pPr>
      <w:r w:rsidRPr="00844E8B">
        <w:rPr>
          <w:sz w:val="28"/>
          <w:szCs w:val="20"/>
        </w:rPr>
        <w:t>По данной статье предприятием планируются расходы в размере 135 тыс. руб. В обоснование данных затрат организацией представлены следующие материалы:</w:t>
      </w:r>
    </w:p>
    <w:p w14:paraId="0A61154B" w14:textId="77777777" w:rsidR="00844E8B" w:rsidRPr="00844E8B" w:rsidRDefault="00844E8B" w:rsidP="00844E8B">
      <w:pPr>
        <w:tabs>
          <w:tab w:val="left" w:pos="1890"/>
        </w:tabs>
        <w:ind w:firstLine="709"/>
        <w:jc w:val="both"/>
        <w:rPr>
          <w:sz w:val="28"/>
          <w:szCs w:val="20"/>
        </w:rPr>
      </w:pPr>
      <w:r w:rsidRPr="00844E8B">
        <w:rPr>
          <w:sz w:val="28"/>
          <w:szCs w:val="20"/>
        </w:rPr>
        <w:t>Смета расходов на 2024-2035 годы, в разрезе затрат на обучение персонала (дополнительные документы представленные сопроводительным письмом № 191 от 27.11.2024 (вх. № 8043 от 28.11.2024) представленные посредством отчётной формы DOCS.FORM.6.42).</w:t>
      </w:r>
    </w:p>
    <w:p w14:paraId="497A8608" w14:textId="77777777" w:rsidR="00844E8B" w:rsidRPr="00844E8B" w:rsidRDefault="00844E8B" w:rsidP="00844E8B">
      <w:pPr>
        <w:tabs>
          <w:tab w:val="left" w:pos="1890"/>
        </w:tabs>
        <w:ind w:firstLine="709"/>
        <w:jc w:val="both"/>
        <w:rPr>
          <w:sz w:val="28"/>
          <w:szCs w:val="20"/>
        </w:rPr>
      </w:pPr>
      <w:r w:rsidRPr="00844E8B">
        <w:rPr>
          <w:sz w:val="28"/>
          <w:szCs w:val="20"/>
        </w:rPr>
        <w:t>Расчёт расходов на обучение персонала на 2025-2027 годы (стр. 148 том 2 DOCS.FORM.6.42).</w:t>
      </w:r>
    </w:p>
    <w:p w14:paraId="7C74CC0D" w14:textId="77777777" w:rsidR="00844E8B" w:rsidRPr="00844E8B" w:rsidRDefault="00844E8B" w:rsidP="00844E8B">
      <w:pPr>
        <w:tabs>
          <w:tab w:val="left" w:pos="1890"/>
        </w:tabs>
        <w:ind w:firstLine="709"/>
        <w:jc w:val="both"/>
        <w:rPr>
          <w:sz w:val="28"/>
          <w:szCs w:val="20"/>
        </w:rPr>
      </w:pPr>
      <w:r w:rsidRPr="00844E8B">
        <w:rPr>
          <w:sz w:val="28"/>
          <w:szCs w:val="20"/>
        </w:rPr>
        <w:t>Конкурентный лист на обучение персонала (стр. 149 том 2 DOCS.FORM.6.42); АНО ДПО «Учебно-методический центр ОТ и ПБ» - 141 тыс. руб., Учебный центр ООО «Вертикаль» - 152 тыс. руб., АНО ДПО «Промышленная безопасность учебный центр» - 135 тыс. руб.</w:t>
      </w:r>
    </w:p>
    <w:p w14:paraId="27C50530" w14:textId="77777777" w:rsidR="00844E8B" w:rsidRPr="00844E8B" w:rsidRDefault="00844E8B" w:rsidP="00844E8B">
      <w:pPr>
        <w:tabs>
          <w:tab w:val="left" w:pos="1890"/>
        </w:tabs>
        <w:ind w:firstLine="709"/>
        <w:jc w:val="both"/>
        <w:rPr>
          <w:sz w:val="28"/>
          <w:szCs w:val="20"/>
        </w:rPr>
      </w:pPr>
      <w:r w:rsidRPr="00844E8B">
        <w:rPr>
          <w:sz w:val="28"/>
          <w:szCs w:val="20"/>
        </w:rPr>
        <w:t>В соответствии с представленным конкурентным листом поставщиком услуг выбрано АНО ДПО «Промышленная безопасность учебный центр» с наименьшей ценой закупки 135 тыс. руб.</w:t>
      </w:r>
    </w:p>
    <w:p w14:paraId="4C64BCA8" w14:textId="77777777" w:rsidR="00844E8B" w:rsidRPr="00844E8B" w:rsidRDefault="00844E8B" w:rsidP="00844E8B">
      <w:pPr>
        <w:tabs>
          <w:tab w:val="left" w:pos="1890"/>
        </w:tabs>
        <w:ind w:firstLine="709"/>
        <w:jc w:val="both"/>
        <w:rPr>
          <w:sz w:val="28"/>
          <w:szCs w:val="20"/>
        </w:rPr>
      </w:pPr>
      <w:r w:rsidRPr="00844E8B">
        <w:rPr>
          <w:sz w:val="28"/>
          <w:szCs w:val="20"/>
        </w:rPr>
        <w:t xml:space="preserve">Эксперты считают данную сумму затрат, в размере </w:t>
      </w:r>
      <w:r w:rsidRPr="00844E8B">
        <w:rPr>
          <w:b/>
          <w:sz w:val="28"/>
          <w:szCs w:val="20"/>
        </w:rPr>
        <w:t>135 тыс. руб.</w:t>
      </w:r>
      <w:r w:rsidRPr="00844E8B">
        <w:rPr>
          <w:sz w:val="28"/>
          <w:szCs w:val="20"/>
        </w:rPr>
        <w:t>, экономически обоснованной и предлагают её к включению в НВВ на 2025 год.</w:t>
      </w:r>
    </w:p>
    <w:p w14:paraId="4FA6580A" w14:textId="77777777" w:rsidR="00844E8B" w:rsidRPr="00844E8B" w:rsidRDefault="00844E8B" w:rsidP="00844E8B">
      <w:pPr>
        <w:tabs>
          <w:tab w:val="left" w:pos="1890"/>
        </w:tabs>
        <w:ind w:firstLine="709"/>
        <w:jc w:val="both"/>
        <w:rPr>
          <w:sz w:val="28"/>
          <w:szCs w:val="20"/>
        </w:rPr>
      </w:pPr>
      <w:r w:rsidRPr="00844E8B">
        <w:rPr>
          <w:sz w:val="28"/>
          <w:szCs w:val="20"/>
        </w:rPr>
        <w:t>Корректировка предложений организации не проводилась.</w:t>
      </w:r>
    </w:p>
    <w:p w14:paraId="3B8C5DC3" w14:textId="77777777" w:rsidR="00844E8B" w:rsidRPr="00844E8B" w:rsidRDefault="00844E8B" w:rsidP="00844E8B">
      <w:pPr>
        <w:tabs>
          <w:tab w:val="left" w:pos="1890"/>
        </w:tabs>
        <w:ind w:firstLine="709"/>
        <w:jc w:val="both"/>
        <w:rPr>
          <w:sz w:val="28"/>
          <w:szCs w:val="20"/>
        </w:rPr>
      </w:pPr>
    </w:p>
    <w:p w14:paraId="12F5CB6C" w14:textId="77777777" w:rsidR="00844E8B" w:rsidRPr="00844E8B" w:rsidRDefault="00844E8B" w:rsidP="00844E8B">
      <w:pPr>
        <w:tabs>
          <w:tab w:val="left" w:pos="1890"/>
        </w:tabs>
        <w:jc w:val="both"/>
        <w:rPr>
          <w:b/>
          <w:sz w:val="28"/>
          <w:szCs w:val="20"/>
        </w:rPr>
      </w:pPr>
      <w:r w:rsidRPr="00844E8B">
        <w:rPr>
          <w:b/>
          <w:sz w:val="28"/>
          <w:szCs w:val="20"/>
        </w:rPr>
        <w:t>5.1.1.7) другие расходы</w:t>
      </w:r>
    </w:p>
    <w:p w14:paraId="7A89AFF1" w14:textId="77777777" w:rsidR="00844E8B" w:rsidRPr="00844E8B" w:rsidRDefault="00844E8B" w:rsidP="00844E8B">
      <w:pPr>
        <w:tabs>
          <w:tab w:val="left" w:pos="1890"/>
        </w:tabs>
        <w:ind w:firstLine="709"/>
        <w:jc w:val="both"/>
        <w:rPr>
          <w:sz w:val="28"/>
          <w:szCs w:val="20"/>
        </w:rPr>
      </w:pPr>
    </w:p>
    <w:p w14:paraId="0F2FBC38" w14:textId="77777777" w:rsidR="00844E8B" w:rsidRPr="00844E8B" w:rsidRDefault="00844E8B" w:rsidP="00844E8B">
      <w:pPr>
        <w:tabs>
          <w:tab w:val="left" w:pos="1890"/>
        </w:tabs>
        <w:ind w:firstLine="709"/>
        <w:jc w:val="both"/>
        <w:rPr>
          <w:iCs/>
          <w:sz w:val="28"/>
          <w:szCs w:val="20"/>
        </w:rPr>
      </w:pPr>
      <w:r w:rsidRPr="00844E8B">
        <w:rPr>
          <w:sz w:val="28"/>
          <w:szCs w:val="20"/>
        </w:rPr>
        <w:t xml:space="preserve">По данной статье предприятием планируются расходы в размере </w:t>
      </w:r>
      <w:r w:rsidRPr="00844E8B">
        <w:rPr>
          <w:sz w:val="28"/>
          <w:szCs w:val="20"/>
        </w:rPr>
        <w:br/>
        <w:t>221 тыс. руб., в том числе: 1</w:t>
      </w:r>
      <w:r w:rsidRPr="00844E8B">
        <w:rPr>
          <w:iCs/>
          <w:sz w:val="28"/>
          <w:szCs w:val="20"/>
        </w:rPr>
        <w:t xml:space="preserve"> тыс. руб. – почтовые расходы; 13 тыс. руб. – хозяйственные расходы; 16 тыс. руб. – расходы на питьевую воду; 152 тыс. руб. – затраты на медосмотры и средства индивидуальной защиты; 39 тыс. руб. – расходы на канцтовары.</w:t>
      </w:r>
    </w:p>
    <w:p w14:paraId="35547A00" w14:textId="77777777" w:rsidR="00844E8B" w:rsidRPr="00844E8B" w:rsidRDefault="00844E8B" w:rsidP="00844E8B">
      <w:pPr>
        <w:tabs>
          <w:tab w:val="left" w:pos="1890"/>
        </w:tabs>
        <w:ind w:firstLine="709"/>
        <w:jc w:val="both"/>
        <w:rPr>
          <w:sz w:val="28"/>
          <w:szCs w:val="20"/>
        </w:rPr>
      </w:pPr>
    </w:p>
    <w:p w14:paraId="04D91AAF" w14:textId="77777777" w:rsidR="00844E8B" w:rsidRPr="00844E8B" w:rsidRDefault="00844E8B" w:rsidP="00844E8B">
      <w:pPr>
        <w:tabs>
          <w:tab w:val="left" w:pos="1890"/>
        </w:tabs>
        <w:ind w:firstLine="709"/>
        <w:jc w:val="both"/>
        <w:rPr>
          <w:i/>
          <w:iCs/>
          <w:sz w:val="28"/>
          <w:szCs w:val="20"/>
        </w:rPr>
      </w:pPr>
      <w:r w:rsidRPr="00844E8B">
        <w:rPr>
          <w:i/>
          <w:iCs/>
          <w:sz w:val="28"/>
          <w:szCs w:val="20"/>
        </w:rPr>
        <w:t>– почтовые расходы:</w:t>
      </w:r>
    </w:p>
    <w:p w14:paraId="17E16665" w14:textId="77777777" w:rsidR="00844E8B" w:rsidRPr="00844E8B" w:rsidRDefault="00844E8B" w:rsidP="00844E8B">
      <w:pPr>
        <w:tabs>
          <w:tab w:val="left" w:pos="1890"/>
        </w:tabs>
        <w:ind w:firstLine="709"/>
        <w:jc w:val="both"/>
        <w:rPr>
          <w:sz w:val="28"/>
          <w:szCs w:val="20"/>
        </w:rPr>
      </w:pPr>
      <w:r w:rsidRPr="00844E8B">
        <w:rPr>
          <w:sz w:val="28"/>
          <w:szCs w:val="20"/>
        </w:rPr>
        <w:t>По данной статье предприятием планируются расходы в размере 1 тыс. руб. В обоснование данных затрат организацией представлены следующие материалы:</w:t>
      </w:r>
    </w:p>
    <w:p w14:paraId="3D21FAB9" w14:textId="77777777" w:rsidR="00844E8B" w:rsidRPr="00844E8B" w:rsidRDefault="00844E8B" w:rsidP="00844E8B">
      <w:pPr>
        <w:tabs>
          <w:tab w:val="left" w:pos="1890"/>
        </w:tabs>
        <w:ind w:firstLine="709"/>
        <w:jc w:val="both"/>
        <w:rPr>
          <w:sz w:val="28"/>
          <w:szCs w:val="20"/>
        </w:rPr>
      </w:pPr>
      <w:r w:rsidRPr="00844E8B">
        <w:rPr>
          <w:sz w:val="28"/>
          <w:szCs w:val="20"/>
        </w:rPr>
        <w:t xml:space="preserve">Смета расходов на 2024-2035 годы, в разрезе затрат на почтовые расходы (дополнительные документы представленные сопроводительным письмом № </w:t>
      </w:r>
      <w:r w:rsidRPr="00844E8B">
        <w:rPr>
          <w:sz w:val="28"/>
          <w:szCs w:val="20"/>
        </w:rPr>
        <w:lastRenderedPageBreak/>
        <w:t>191 от 27.11.2024 (вх. № 8043 от 28.11.2024) представленные посредством отчётной формы DOCS.FORM.6.42).</w:t>
      </w:r>
    </w:p>
    <w:p w14:paraId="5B9C505D" w14:textId="77777777" w:rsidR="00844E8B" w:rsidRPr="00844E8B" w:rsidRDefault="00844E8B" w:rsidP="00844E8B">
      <w:pPr>
        <w:tabs>
          <w:tab w:val="left" w:pos="1890"/>
        </w:tabs>
        <w:ind w:firstLine="709"/>
        <w:jc w:val="both"/>
        <w:rPr>
          <w:sz w:val="28"/>
          <w:szCs w:val="20"/>
        </w:rPr>
      </w:pPr>
      <w:r w:rsidRPr="00844E8B">
        <w:rPr>
          <w:sz w:val="28"/>
          <w:szCs w:val="20"/>
        </w:rPr>
        <w:t>Расчёт других расходов на 2025-2027 годы, в разрезе затрат на почтовые расходы (дополнительные документы представленные сопроводительным письмом № 191 от 27.11.2024 (вх. № 8043 от 28.11.2024) представленные посредством отчётной формы DOCS.FORM.6.42).</w:t>
      </w:r>
    </w:p>
    <w:p w14:paraId="16C3F2BA" w14:textId="77777777" w:rsidR="00844E8B" w:rsidRPr="00844E8B" w:rsidRDefault="00844E8B" w:rsidP="00844E8B">
      <w:pPr>
        <w:tabs>
          <w:tab w:val="left" w:pos="1890"/>
        </w:tabs>
        <w:ind w:firstLine="709"/>
        <w:jc w:val="both"/>
        <w:rPr>
          <w:sz w:val="28"/>
          <w:szCs w:val="20"/>
        </w:rPr>
      </w:pPr>
      <w:r w:rsidRPr="00844E8B">
        <w:rPr>
          <w:sz w:val="28"/>
          <w:szCs w:val="20"/>
        </w:rPr>
        <w:t xml:space="preserve">Проанализировав представленные документы, эксперты считают сумму затрат в размере </w:t>
      </w:r>
      <w:r w:rsidRPr="00844E8B">
        <w:rPr>
          <w:b/>
          <w:sz w:val="28"/>
          <w:szCs w:val="20"/>
        </w:rPr>
        <w:t>1 тыс. руб.</w:t>
      </w:r>
      <w:r w:rsidRPr="00844E8B">
        <w:rPr>
          <w:sz w:val="28"/>
          <w:szCs w:val="20"/>
        </w:rPr>
        <w:t xml:space="preserve"> не превышающей экономически обоснованный уровень и предлагают её к включению в плановую НВВ 2025 года.</w:t>
      </w:r>
    </w:p>
    <w:p w14:paraId="76439578" w14:textId="77777777" w:rsidR="00844E8B" w:rsidRPr="00844E8B" w:rsidRDefault="00844E8B" w:rsidP="00844E8B">
      <w:pPr>
        <w:tabs>
          <w:tab w:val="left" w:pos="1890"/>
        </w:tabs>
        <w:ind w:firstLine="709"/>
        <w:jc w:val="both"/>
        <w:rPr>
          <w:sz w:val="28"/>
          <w:szCs w:val="20"/>
        </w:rPr>
      </w:pPr>
      <w:r w:rsidRPr="00844E8B">
        <w:rPr>
          <w:sz w:val="28"/>
          <w:szCs w:val="20"/>
        </w:rPr>
        <w:t>Корректировка предложений организации не проводилась.</w:t>
      </w:r>
    </w:p>
    <w:p w14:paraId="19CA1CE0" w14:textId="77777777" w:rsidR="00844E8B" w:rsidRPr="00844E8B" w:rsidRDefault="00844E8B" w:rsidP="00844E8B">
      <w:pPr>
        <w:tabs>
          <w:tab w:val="left" w:pos="1890"/>
        </w:tabs>
        <w:ind w:firstLine="709"/>
        <w:jc w:val="both"/>
        <w:rPr>
          <w:sz w:val="28"/>
          <w:szCs w:val="20"/>
        </w:rPr>
      </w:pPr>
    </w:p>
    <w:p w14:paraId="79C26FA6" w14:textId="77777777" w:rsidR="00844E8B" w:rsidRPr="00844E8B" w:rsidRDefault="00844E8B" w:rsidP="00844E8B">
      <w:pPr>
        <w:tabs>
          <w:tab w:val="left" w:pos="1890"/>
        </w:tabs>
        <w:ind w:firstLine="709"/>
        <w:jc w:val="both"/>
        <w:rPr>
          <w:i/>
          <w:iCs/>
          <w:sz w:val="28"/>
          <w:szCs w:val="20"/>
        </w:rPr>
      </w:pPr>
      <w:r w:rsidRPr="00844E8B">
        <w:rPr>
          <w:i/>
          <w:iCs/>
          <w:sz w:val="28"/>
          <w:szCs w:val="20"/>
        </w:rPr>
        <w:t>– хозяйственные расходы (офисная мебель):</w:t>
      </w:r>
    </w:p>
    <w:p w14:paraId="33422EF0" w14:textId="77777777" w:rsidR="00844E8B" w:rsidRPr="00844E8B" w:rsidRDefault="00844E8B" w:rsidP="00844E8B">
      <w:pPr>
        <w:tabs>
          <w:tab w:val="left" w:pos="1890"/>
        </w:tabs>
        <w:ind w:firstLine="709"/>
        <w:jc w:val="both"/>
        <w:rPr>
          <w:sz w:val="28"/>
          <w:szCs w:val="20"/>
        </w:rPr>
      </w:pPr>
      <w:r w:rsidRPr="00844E8B">
        <w:rPr>
          <w:sz w:val="28"/>
          <w:szCs w:val="20"/>
        </w:rPr>
        <w:t>По данной статье предприятием планируются расходы в размере 13 тыс. руб. В обоснование данных затрат организацией представлены следующие материалы:</w:t>
      </w:r>
    </w:p>
    <w:p w14:paraId="0D0F7BF1" w14:textId="77777777" w:rsidR="00844E8B" w:rsidRPr="00844E8B" w:rsidRDefault="00844E8B" w:rsidP="00844E8B">
      <w:pPr>
        <w:tabs>
          <w:tab w:val="left" w:pos="1890"/>
        </w:tabs>
        <w:ind w:firstLine="709"/>
        <w:jc w:val="both"/>
        <w:rPr>
          <w:sz w:val="28"/>
          <w:szCs w:val="20"/>
        </w:rPr>
      </w:pPr>
      <w:r w:rsidRPr="00844E8B">
        <w:rPr>
          <w:sz w:val="28"/>
          <w:szCs w:val="20"/>
        </w:rPr>
        <w:t>Смета расходов на 2024-2035 годы, в разрезе затрат на хозяйственные расходы (дополнительные документы представленные сопроводительным письмом № 191 от 27.11.2024 (вх. № 8043 от 28.11.2024) представленные посредством отчётной формы DOCS.FORM.6.42).</w:t>
      </w:r>
    </w:p>
    <w:p w14:paraId="26127C5B" w14:textId="77777777" w:rsidR="00844E8B" w:rsidRPr="00844E8B" w:rsidRDefault="00844E8B" w:rsidP="00844E8B">
      <w:pPr>
        <w:tabs>
          <w:tab w:val="left" w:pos="1890"/>
        </w:tabs>
        <w:ind w:firstLine="709"/>
        <w:jc w:val="both"/>
        <w:rPr>
          <w:sz w:val="28"/>
          <w:szCs w:val="20"/>
        </w:rPr>
      </w:pPr>
      <w:r w:rsidRPr="00844E8B">
        <w:rPr>
          <w:sz w:val="28"/>
          <w:szCs w:val="20"/>
        </w:rPr>
        <w:t>Расчёт других расходов на 2025-2027 годы, в разрезе затрат на хозяйственные расходы (дополнительные документы представленные сопроводительным письмом № 191 от 27.11.2024 (вх. № 8043 от 28.11.2024) представленные посредством отчётной формы DOCS.FORM.6.42).</w:t>
      </w:r>
    </w:p>
    <w:p w14:paraId="2E39848E" w14:textId="77777777" w:rsidR="00844E8B" w:rsidRPr="00844E8B" w:rsidRDefault="00844E8B" w:rsidP="00844E8B">
      <w:pPr>
        <w:tabs>
          <w:tab w:val="left" w:pos="1890"/>
        </w:tabs>
        <w:ind w:firstLine="709"/>
        <w:jc w:val="both"/>
        <w:rPr>
          <w:sz w:val="28"/>
          <w:szCs w:val="20"/>
        </w:rPr>
      </w:pPr>
      <w:r w:rsidRPr="00844E8B">
        <w:rPr>
          <w:sz w:val="28"/>
          <w:szCs w:val="20"/>
        </w:rPr>
        <w:t xml:space="preserve">Проанализировав представленные документы, эксперты считают сумму затрат в размере </w:t>
      </w:r>
      <w:r w:rsidRPr="00844E8B">
        <w:rPr>
          <w:b/>
          <w:sz w:val="28"/>
          <w:szCs w:val="20"/>
        </w:rPr>
        <w:t>13 тыс. руб.</w:t>
      </w:r>
      <w:r w:rsidRPr="00844E8B">
        <w:rPr>
          <w:sz w:val="28"/>
          <w:szCs w:val="20"/>
        </w:rPr>
        <w:t xml:space="preserve"> не превышающей экономически обоснованный уровень и предлагают её к включению в плановую НВВ 2025 года.</w:t>
      </w:r>
    </w:p>
    <w:p w14:paraId="6F9EF8BA" w14:textId="77777777" w:rsidR="00844E8B" w:rsidRPr="00844E8B" w:rsidRDefault="00844E8B" w:rsidP="00844E8B">
      <w:pPr>
        <w:tabs>
          <w:tab w:val="left" w:pos="1890"/>
        </w:tabs>
        <w:ind w:firstLine="709"/>
        <w:jc w:val="both"/>
        <w:rPr>
          <w:sz w:val="28"/>
          <w:szCs w:val="20"/>
        </w:rPr>
      </w:pPr>
      <w:r w:rsidRPr="00844E8B">
        <w:rPr>
          <w:sz w:val="28"/>
          <w:szCs w:val="20"/>
        </w:rPr>
        <w:t>Корректировка предложений организации не проводилась.</w:t>
      </w:r>
    </w:p>
    <w:p w14:paraId="40B8D9CD" w14:textId="77777777" w:rsidR="00844E8B" w:rsidRPr="00844E8B" w:rsidRDefault="00844E8B" w:rsidP="00844E8B">
      <w:pPr>
        <w:tabs>
          <w:tab w:val="left" w:pos="1890"/>
        </w:tabs>
        <w:ind w:firstLine="709"/>
        <w:jc w:val="both"/>
        <w:rPr>
          <w:sz w:val="28"/>
          <w:szCs w:val="20"/>
        </w:rPr>
      </w:pPr>
    </w:p>
    <w:p w14:paraId="0E886C69" w14:textId="77777777" w:rsidR="00844E8B" w:rsidRPr="00844E8B" w:rsidRDefault="00844E8B" w:rsidP="00844E8B">
      <w:pPr>
        <w:tabs>
          <w:tab w:val="left" w:pos="1890"/>
        </w:tabs>
        <w:ind w:firstLine="709"/>
        <w:jc w:val="both"/>
        <w:rPr>
          <w:i/>
          <w:sz w:val="28"/>
          <w:szCs w:val="20"/>
        </w:rPr>
      </w:pPr>
      <w:r w:rsidRPr="00844E8B">
        <w:rPr>
          <w:i/>
          <w:iCs/>
          <w:sz w:val="28"/>
          <w:szCs w:val="20"/>
        </w:rPr>
        <w:t>– расходы на питьевую воду:</w:t>
      </w:r>
    </w:p>
    <w:p w14:paraId="22B3B0F1" w14:textId="77777777" w:rsidR="00844E8B" w:rsidRPr="00844E8B" w:rsidRDefault="00844E8B" w:rsidP="00844E8B">
      <w:pPr>
        <w:tabs>
          <w:tab w:val="left" w:pos="1890"/>
        </w:tabs>
        <w:ind w:firstLine="709"/>
        <w:jc w:val="both"/>
        <w:rPr>
          <w:sz w:val="28"/>
          <w:szCs w:val="20"/>
        </w:rPr>
      </w:pPr>
      <w:r w:rsidRPr="00844E8B">
        <w:rPr>
          <w:sz w:val="28"/>
          <w:szCs w:val="20"/>
        </w:rPr>
        <w:t>По данной статье предприятием планируются расходы в размере 16 тыс. руб. В обоснование данных затрат организацией представлены следующие материалы:</w:t>
      </w:r>
    </w:p>
    <w:p w14:paraId="6297DB40" w14:textId="77777777" w:rsidR="00844E8B" w:rsidRPr="00844E8B" w:rsidRDefault="00844E8B" w:rsidP="00844E8B">
      <w:pPr>
        <w:tabs>
          <w:tab w:val="left" w:pos="1890"/>
        </w:tabs>
        <w:ind w:firstLine="709"/>
        <w:jc w:val="both"/>
        <w:rPr>
          <w:sz w:val="28"/>
          <w:szCs w:val="20"/>
        </w:rPr>
      </w:pPr>
      <w:r w:rsidRPr="00844E8B">
        <w:rPr>
          <w:sz w:val="28"/>
          <w:szCs w:val="20"/>
        </w:rPr>
        <w:t>Расчёт других расходов на 2025-2027 годы, в разрезе затрат на обеспечение питьевой водой (дополнительные документы представленные сопроводительным письмом № 191 от 27.11.2024 (вх. № 8043 от 28.11.2024) представленные посредством отчётной формы DOCS.FORM.6.42).</w:t>
      </w:r>
    </w:p>
    <w:p w14:paraId="76C30DF3" w14:textId="77777777" w:rsidR="00844E8B" w:rsidRPr="00844E8B" w:rsidRDefault="00844E8B" w:rsidP="00844E8B">
      <w:pPr>
        <w:tabs>
          <w:tab w:val="left" w:pos="1890"/>
        </w:tabs>
        <w:ind w:firstLine="709"/>
        <w:jc w:val="both"/>
        <w:rPr>
          <w:sz w:val="28"/>
          <w:szCs w:val="20"/>
        </w:rPr>
      </w:pPr>
      <w:r w:rsidRPr="00844E8B">
        <w:rPr>
          <w:sz w:val="28"/>
          <w:szCs w:val="20"/>
        </w:rPr>
        <w:t>Договор купли-продажи питьевой бутилированной воды № б/н от 19.03.2020.</w:t>
      </w:r>
    </w:p>
    <w:p w14:paraId="33FB0C1A" w14:textId="77777777" w:rsidR="00844E8B" w:rsidRPr="00844E8B" w:rsidRDefault="00844E8B" w:rsidP="00844E8B">
      <w:pPr>
        <w:tabs>
          <w:tab w:val="left" w:pos="1890"/>
        </w:tabs>
        <w:ind w:firstLine="709"/>
        <w:jc w:val="both"/>
        <w:rPr>
          <w:sz w:val="28"/>
          <w:szCs w:val="20"/>
        </w:rPr>
      </w:pPr>
      <w:r w:rsidRPr="00844E8B">
        <w:rPr>
          <w:sz w:val="28"/>
          <w:szCs w:val="20"/>
        </w:rPr>
        <w:t>Среднее потребление питьевой воды человеком в сутки по данным Управления Федеральной по надзору в сфере защиты прав потребителей и благополучия человека по Республике Алтай (https://04.rospotrebnadzor.ru/index.php/press-center/healthy-lifestyle/18255-06042023.html) составляет 2,65 литров сутки.</w:t>
      </w:r>
    </w:p>
    <w:p w14:paraId="410C1FC8" w14:textId="77777777" w:rsidR="00844E8B" w:rsidRPr="00844E8B" w:rsidRDefault="00844E8B" w:rsidP="00844E8B">
      <w:pPr>
        <w:tabs>
          <w:tab w:val="left" w:pos="1890"/>
        </w:tabs>
        <w:ind w:firstLine="709"/>
        <w:jc w:val="both"/>
        <w:rPr>
          <w:sz w:val="28"/>
          <w:szCs w:val="20"/>
        </w:rPr>
      </w:pPr>
      <w:r w:rsidRPr="00844E8B">
        <w:rPr>
          <w:sz w:val="28"/>
          <w:szCs w:val="20"/>
        </w:rPr>
        <w:lastRenderedPageBreak/>
        <w:t>В соответствии с представленным договором купли-продажи питьевой бутилированной воды № б/н от 19.03.2020 стоимость питьевой воды в 2020 году составила 0,007 тыс. руб./л.</w:t>
      </w:r>
    </w:p>
    <w:p w14:paraId="092C096F" w14:textId="77777777" w:rsidR="00844E8B" w:rsidRPr="00844E8B" w:rsidRDefault="00844E8B" w:rsidP="00844E8B">
      <w:pPr>
        <w:tabs>
          <w:tab w:val="left" w:pos="1890"/>
        </w:tabs>
        <w:ind w:firstLine="709"/>
        <w:jc w:val="both"/>
        <w:rPr>
          <w:sz w:val="28"/>
          <w:szCs w:val="20"/>
        </w:rPr>
      </w:pPr>
      <w:r w:rsidRPr="00844E8B">
        <w:rPr>
          <w:sz w:val="28"/>
          <w:szCs w:val="20"/>
        </w:rPr>
        <w:t xml:space="preserve">Учитывая вышеизложенное экспертами произведён расчёт затрат по данной статье на 2025 год, с учётом прогнозного индекса потребительских цен на 2021, 2022, 2023, 2024 и 2025 годы по данным Минэкономразвития от 30.09.2024: 2,65 л. (количество литров в сутки на человека) × 9,4 (количество шт. ед. персонала) × 365 (количество дней в году) × 0,007 тыс. руб./л (цена 1 л. питьевой воды в 2020 году) × 1,067 × 1,139 × 1,059 × 1,080 × 1,058 (индексы-дефляторы на соответствующие годы) = </w:t>
      </w:r>
      <w:r w:rsidRPr="00844E8B">
        <w:rPr>
          <w:b/>
          <w:sz w:val="28"/>
          <w:szCs w:val="20"/>
        </w:rPr>
        <w:t>96 тыс. руб.</w:t>
      </w:r>
    </w:p>
    <w:p w14:paraId="7972AFA0" w14:textId="77777777" w:rsidR="00844E8B" w:rsidRPr="00844E8B" w:rsidRDefault="00844E8B" w:rsidP="00844E8B">
      <w:pPr>
        <w:tabs>
          <w:tab w:val="left" w:pos="1890"/>
        </w:tabs>
        <w:ind w:firstLine="709"/>
        <w:jc w:val="both"/>
        <w:rPr>
          <w:b/>
          <w:sz w:val="28"/>
          <w:szCs w:val="20"/>
        </w:rPr>
      </w:pPr>
      <w:r w:rsidRPr="00844E8B">
        <w:rPr>
          <w:sz w:val="28"/>
          <w:szCs w:val="20"/>
        </w:rPr>
        <w:t xml:space="preserve">В связи с тем, что расчёты экспертов превышают предложения организации для расчёта плановой НВВ на 2025 год будут приниматься предложения организации в размере </w:t>
      </w:r>
      <w:r w:rsidRPr="00844E8B">
        <w:rPr>
          <w:b/>
          <w:sz w:val="28"/>
          <w:szCs w:val="20"/>
        </w:rPr>
        <w:t>16 тыс. руб.</w:t>
      </w:r>
    </w:p>
    <w:p w14:paraId="3FC89831" w14:textId="77777777" w:rsidR="00844E8B" w:rsidRPr="00844E8B" w:rsidRDefault="00844E8B" w:rsidP="00844E8B">
      <w:pPr>
        <w:tabs>
          <w:tab w:val="left" w:pos="1890"/>
        </w:tabs>
        <w:ind w:firstLine="709"/>
        <w:jc w:val="both"/>
        <w:rPr>
          <w:sz w:val="28"/>
          <w:szCs w:val="20"/>
        </w:rPr>
      </w:pPr>
      <w:r w:rsidRPr="00844E8B">
        <w:rPr>
          <w:sz w:val="28"/>
          <w:szCs w:val="20"/>
        </w:rPr>
        <w:t>Корректировка предложений организации не проводилась.</w:t>
      </w:r>
    </w:p>
    <w:p w14:paraId="0D836E70" w14:textId="77777777" w:rsidR="00844E8B" w:rsidRPr="00844E8B" w:rsidRDefault="00844E8B" w:rsidP="00844E8B">
      <w:pPr>
        <w:tabs>
          <w:tab w:val="left" w:pos="1890"/>
        </w:tabs>
        <w:ind w:firstLine="709"/>
        <w:jc w:val="both"/>
        <w:rPr>
          <w:sz w:val="28"/>
          <w:szCs w:val="20"/>
        </w:rPr>
      </w:pPr>
    </w:p>
    <w:p w14:paraId="063081FA" w14:textId="77777777" w:rsidR="00844E8B" w:rsidRPr="00844E8B" w:rsidRDefault="00844E8B" w:rsidP="00844E8B">
      <w:pPr>
        <w:tabs>
          <w:tab w:val="left" w:pos="1890"/>
        </w:tabs>
        <w:ind w:firstLine="709"/>
        <w:jc w:val="both"/>
        <w:rPr>
          <w:i/>
          <w:sz w:val="28"/>
          <w:szCs w:val="20"/>
        </w:rPr>
      </w:pPr>
      <w:r w:rsidRPr="00844E8B">
        <w:rPr>
          <w:i/>
          <w:iCs/>
          <w:sz w:val="28"/>
          <w:szCs w:val="20"/>
        </w:rPr>
        <w:t>– затраты на медосмотры и средства индивидуальной защиты:</w:t>
      </w:r>
    </w:p>
    <w:p w14:paraId="0DF70BA5" w14:textId="77777777" w:rsidR="00844E8B" w:rsidRPr="00844E8B" w:rsidRDefault="00844E8B" w:rsidP="00844E8B">
      <w:pPr>
        <w:tabs>
          <w:tab w:val="left" w:pos="1890"/>
        </w:tabs>
        <w:ind w:firstLine="709"/>
        <w:jc w:val="both"/>
        <w:rPr>
          <w:sz w:val="28"/>
          <w:szCs w:val="20"/>
        </w:rPr>
      </w:pPr>
      <w:r w:rsidRPr="00844E8B">
        <w:rPr>
          <w:sz w:val="28"/>
          <w:szCs w:val="20"/>
        </w:rPr>
        <w:t>По данной статье предприятием планируются расходы в размере 151 тыс. руб., в том числе: 70 тыс. руб. - затраты на спецодежду; 51 тыс. руб. - затраты на смывающие и обеззараживающие средства; 30 тыс. руб. – затраты на медосмотры. В обоснование данных затрат организацией представлены следующие материалы:</w:t>
      </w:r>
    </w:p>
    <w:p w14:paraId="598678C7" w14:textId="77777777" w:rsidR="00844E8B" w:rsidRPr="00844E8B" w:rsidRDefault="00844E8B" w:rsidP="00844E8B">
      <w:pPr>
        <w:tabs>
          <w:tab w:val="left" w:pos="1890"/>
        </w:tabs>
        <w:ind w:firstLine="709"/>
        <w:jc w:val="both"/>
        <w:rPr>
          <w:sz w:val="28"/>
          <w:szCs w:val="20"/>
        </w:rPr>
      </w:pPr>
      <w:r w:rsidRPr="00844E8B">
        <w:rPr>
          <w:sz w:val="28"/>
          <w:szCs w:val="20"/>
        </w:rPr>
        <w:t>Смета расходов на 2024-2035 годы, в разрезе затрат на ТБ и ОТ (дополнительные документы представленные сопроводительным письмом № 191 от 27.11.2024 (вх. № 8043 от 28.11.2024) представленные посредством отчётной формы DOCS.FORM.6.42).</w:t>
      </w:r>
    </w:p>
    <w:p w14:paraId="16D46135" w14:textId="77777777" w:rsidR="00844E8B" w:rsidRPr="00844E8B" w:rsidRDefault="00844E8B" w:rsidP="00844E8B">
      <w:pPr>
        <w:tabs>
          <w:tab w:val="left" w:pos="1890"/>
        </w:tabs>
        <w:ind w:firstLine="709"/>
        <w:jc w:val="both"/>
        <w:rPr>
          <w:sz w:val="28"/>
          <w:szCs w:val="20"/>
        </w:rPr>
      </w:pPr>
      <w:r w:rsidRPr="00844E8B">
        <w:rPr>
          <w:sz w:val="28"/>
          <w:szCs w:val="20"/>
        </w:rPr>
        <w:t>Расчёт других расходов на 2025-2027 годы, в разрезе затрат на охрану труда (дополнительные документы представленные сопроводительным письмом № 191 от 27.11.2024 (вх. № 8043 от 28.11.2024) представленные посредством отчётной формы DOCS.FORM.6.42).</w:t>
      </w:r>
    </w:p>
    <w:p w14:paraId="6CA1EBD8" w14:textId="77777777" w:rsidR="00844E8B" w:rsidRPr="00844E8B" w:rsidRDefault="00844E8B" w:rsidP="00844E8B">
      <w:pPr>
        <w:tabs>
          <w:tab w:val="left" w:pos="1890"/>
        </w:tabs>
        <w:ind w:firstLine="709"/>
        <w:jc w:val="both"/>
        <w:rPr>
          <w:sz w:val="28"/>
          <w:szCs w:val="20"/>
        </w:rPr>
      </w:pPr>
      <w:r w:rsidRPr="00844E8B">
        <w:rPr>
          <w:sz w:val="28"/>
          <w:szCs w:val="20"/>
        </w:rPr>
        <w:t>Расчёт стоимости СИЗ (спецодежда) с конкурентным листом (стр. 162-163 том 2 DOCS.FORM.6.42); АО «ТД Тракт» - 70 тыс. руб., ООО «Восток-Сервис» - 105 тыс. руб., ООО «Техноавиа» - 144 тыс. руб.</w:t>
      </w:r>
    </w:p>
    <w:p w14:paraId="1AE1A326" w14:textId="77777777" w:rsidR="00844E8B" w:rsidRPr="00844E8B" w:rsidRDefault="00844E8B" w:rsidP="00844E8B">
      <w:pPr>
        <w:tabs>
          <w:tab w:val="left" w:pos="1890"/>
        </w:tabs>
        <w:ind w:firstLine="709"/>
        <w:jc w:val="both"/>
        <w:rPr>
          <w:sz w:val="28"/>
          <w:szCs w:val="20"/>
        </w:rPr>
      </w:pPr>
      <w:r w:rsidRPr="00844E8B">
        <w:rPr>
          <w:sz w:val="28"/>
          <w:szCs w:val="20"/>
        </w:rPr>
        <w:t>Каталог спецодежды (стр. 164-201 том 2 DOCS.FORM.6.42).</w:t>
      </w:r>
    </w:p>
    <w:p w14:paraId="5D3CAF03" w14:textId="77777777" w:rsidR="00844E8B" w:rsidRPr="00844E8B" w:rsidRDefault="00844E8B" w:rsidP="00844E8B">
      <w:pPr>
        <w:tabs>
          <w:tab w:val="left" w:pos="1890"/>
        </w:tabs>
        <w:ind w:firstLine="709"/>
        <w:jc w:val="both"/>
        <w:rPr>
          <w:sz w:val="28"/>
          <w:szCs w:val="20"/>
        </w:rPr>
      </w:pPr>
      <w:r w:rsidRPr="00844E8B">
        <w:rPr>
          <w:sz w:val="28"/>
          <w:szCs w:val="20"/>
        </w:rPr>
        <w:t>Договор поставки № б/н от 02.04.2024, заключённый с АО «Торговый дом Тракт» (стр. 202-206 том 2 DOCS.FORM.6.42).</w:t>
      </w:r>
    </w:p>
    <w:p w14:paraId="7C12E77E" w14:textId="77777777" w:rsidR="00844E8B" w:rsidRPr="00844E8B" w:rsidRDefault="00844E8B" w:rsidP="00844E8B">
      <w:pPr>
        <w:tabs>
          <w:tab w:val="left" w:pos="1890"/>
        </w:tabs>
        <w:ind w:firstLine="709"/>
        <w:jc w:val="both"/>
        <w:rPr>
          <w:sz w:val="28"/>
          <w:szCs w:val="20"/>
        </w:rPr>
      </w:pPr>
      <w:r w:rsidRPr="00844E8B">
        <w:rPr>
          <w:sz w:val="28"/>
          <w:szCs w:val="20"/>
        </w:rPr>
        <w:t>Расчёт стоимости медицинских осмотров (стр. 207 том 2 DOCS.FORM.6.42).</w:t>
      </w:r>
    </w:p>
    <w:p w14:paraId="7C47D211" w14:textId="77777777" w:rsidR="00844E8B" w:rsidRPr="00844E8B" w:rsidRDefault="00844E8B" w:rsidP="00844E8B">
      <w:pPr>
        <w:tabs>
          <w:tab w:val="left" w:pos="1890"/>
        </w:tabs>
        <w:ind w:firstLine="709"/>
        <w:jc w:val="both"/>
        <w:rPr>
          <w:sz w:val="28"/>
          <w:szCs w:val="20"/>
        </w:rPr>
      </w:pPr>
      <w:r w:rsidRPr="00844E8B">
        <w:rPr>
          <w:sz w:val="28"/>
          <w:szCs w:val="20"/>
        </w:rPr>
        <w:t>Договор на оказание медицинских услуг № 92 от 14.04.2022 с приложениями, заключённый с ООО Поликлиника «Центр медицинских осмотров» (стр. 208-211 том 2 DOCS.FORM.6.42).</w:t>
      </w:r>
    </w:p>
    <w:p w14:paraId="6A52DBC5" w14:textId="77777777" w:rsidR="00844E8B" w:rsidRPr="00844E8B" w:rsidRDefault="00844E8B" w:rsidP="00844E8B">
      <w:pPr>
        <w:tabs>
          <w:tab w:val="left" w:pos="1890"/>
        </w:tabs>
        <w:ind w:firstLine="709"/>
        <w:jc w:val="both"/>
        <w:rPr>
          <w:sz w:val="28"/>
          <w:szCs w:val="20"/>
        </w:rPr>
      </w:pPr>
      <w:r w:rsidRPr="00844E8B">
        <w:rPr>
          <w:sz w:val="28"/>
          <w:szCs w:val="20"/>
        </w:rPr>
        <w:t xml:space="preserve">В части приобретения спецодежды, в соответствии с представленным конкурентным листом поставщиком спецодежды выбран АО «ТД Тракт», с наименьшей ценой поставки </w:t>
      </w:r>
      <w:r w:rsidRPr="00844E8B">
        <w:rPr>
          <w:b/>
          <w:sz w:val="28"/>
          <w:szCs w:val="20"/>
        </w:rPr>
        <w:t>70 тыс. руб.</w:t>
      </w:r>
      <w:r w:rsidRPr="00844E8B">
        <w:rPr>
          <w:sz w:val="28"/>
          <w:szCs w:val="20"/>
        </w:rPr>
        <w:t xml:space="preserve"> Эксперты признают данные затраты экономически обоснованными и включают их в НВВ на 2025 год.</w:t>
      </w:r>
    </w:p>
    <w:p w14:paraId="07C60FAD" w14:textId="77777777" w:rsidR="00844E8B" w:rsidRPr="00844E8B" w:rsidRDefault="00844E8B" w:rsidP="00844E8B">
      <w:pPr>
        <w:tabs>
          <w:tab w:val="left" w:pos="1890"/>
        </w:tabs>
        <w:ind w:firstLine="709"/>
        <w:jc w:val="both"/>
        <w:rPr>
          <w:sz w:val="28"/>
          <w:szCs w:val="20"/>
        </w:rPr>
      </w:pPr>
      <w:r w:rsidRPr="00844E8B">
        <w:rPr>
          <w:sz w:val="28"/>
          <w:szCs w:val="20"/>
        </w:rPr>
        <w:lastRenderedPageBreak/>
        <w:t xml:space="preserve">В части приобретения смывающих и обеззараживающих средств, эксперты проанализировав представленные документы считают сумму затрат, в размере </w:t>
      </w:r>
      <w:r w:rsidRPr="00844E8B">
        <w:rPr>
          <w:b/>
          <w:sz w:val="28"/>
          <w:szCs w:val="20"/>
        </w:rPr>
        <w:t>51 тыс. руб.</w:t>
      </w:r>
      <w:r w:rsidRPr="00844E8B">
        <w:rPr>
          <w:sz w:val="28"/>
          <w:szCs w:val="20"/>
        </w:rPr>
        <w:t>, не превышающей экономически обоснованный уровень и включают её в плановую НВВ 2025 года.</w:t>
      </w:r>
    </w:p>
    <w:p w14:paraId="54542408" w14:textId="77777777" w:rsidR="00844E8B" w:rsidRPr="00844E8B" w:rsidRDefault="00844E8B" w:rsidP="00844E8B">
      <w:pPr>
        <w:tabs>
          <w:tab w:val="left" w:pos="1890"/>
        </w:tabs>
        <w:ind w:firstLine="709"/>
        <w:jc w:val="both"/>
        <w:rPr>
          <w:iCs/>
          <w:sz w:val="28"/>
          <w:szCs w:val="20"/>
        </w:rPr>
      </w:pPr>
      <w:r w:rsidRPr="00844E8B">
        <w:rPr>
          <w:iCs/>
          <w:sz w:val="28"/>
          <w:szCs w:val="20"/>
        </w:rPr>
        <w:t>В части затрат на медосмотры, в соответствии с представленным договором на оказание медицинских услуг № 92 от 14.04.2022 с ООО Поликлиника «Центр медицинских осмотров» цена медосмотра составляет: мужчины - 2,1 тыс. руб.; женщины - 3,3 тыс. руб. В связи с тем, что в представленных организацией материалах отсутствует информация о половой принадлежности персонала ООО «СибТЭКО» стоимость медосмотров принимается к расчёту как среднеарифметическая величина стоимости медосмотра равная 2,7 тыс. руб. в 2022 году и рассчитывается на численность персонала ООО «СибТЭКО» подлежащую медосмотрам и составляющую 6 чел.</w:t>
      </w:r>
    </w:p>
    <w:p w14:paraId="3AF72BFC" w14:textId="77777777" w:rsidR="00844E8B" w:rsidRPr="00844E8B" w:rsidRDefault="00844E8B" w:rsidP="00844E8B">
      <w:pPr>
        <w:tabs>
          <w:tab w:val="left" w:pos="1890"/>
        </w:tabs>
        <w:ind w:firstLine="709"/>
        <w:jc w:val="both"/>
        <w:rPr>
          <w:b/>
          <w:iCs/>
          <w:sz w:val="28"/>
          <w:szCs w:val="20"/>
        </w:rPr>
      </w:pPr>
      <w:r w:rsidRPr="00844E8B">
        <w:rPr>
          <w:iCs/>
          <w:sz w:val="28"/>
          <w:szCs w:val="20"/>
        </w:rPr>
        <w:t>Таким образом затраты по данной статье, с учётом индексов потребительских цен на 2023, 2024, и 2025 годы Минэкономразвития РФ от 30.09.2024 составят: 2,7 тыс. руб. (среднеарифметическая величина стоимости медосмотра) × 6 (количество сотрудников подлежащая медосмотрам) × 1,059 × 1,080 × 1,058 (индексы-дефляторы на соответствующие годы)</w:t>
      </w:r>
      <w:r w:rsidRPr="00844E8B">
        <w:rPr>
          <w:iCs/>
          <w:sz w:val="28"/>
          <w:szCs w:val="20"/>
        </w:rPr>
        <w:br/>
        <w:t xml:space="preserve">= </w:t>
      </w:r>
      <w:r w:rsidRPr="00844E8B">
        <w:rPr>
          <w:b/>
          <w:iCs/>
          <w:sz w:val="28"/>
          <w:szCs w:val="20"/>
        </w:rPr>
        <w:t>20 тыс. руб.</w:t>
      </w:r>
    </w:p>
    <w:p w14:paraId="375F3DA9" w14:textId="77777777" w:rsidR="00844E8B" w:rsidRPr="00844E8B" w:rsidRDefault="00844E8B" w:rsidP="00844E8B">
      <w:pPr>
        <w:tabs>
          <w:tab w:val="left" w:pos="1890"/>
        </w:tabs>
        <w:ind w:firstLine="709"/>
        <w:jc w:val="both"/>
        <w:rPr>
          <w:sz w:val="28"/>
          <w:szCs w:val="20"/>
        </w:rPr>
      </w:pPr>
    </w:p>
    <w:p w14:paraId="5BCD5170" w14:textId="77777777" w:rsidR="00844E8B" w:rsidRPr="00844E8B" w:rsidRDefault="00844E8B" w:rsidP="00844E8B">
      <w:pPr>
        <w:tabs>
          <w:tab w:val="left" w:pos="1890"/>
        </w:tabs>
        <w:ind w:firstLine="709"/>
        <w:jc w:val="both"/>
        <w:rPr>
          <w:i/>
          <w:sz w:val="28"/>
          <w:szCs w:val="20"/>
        </w:rPr>
      </w:pPr>
      <w:r w:rsidRPr="00844E8B">
        <w:rPr>
          <w:i/>
          <w:sz w:val="28"/>
          <w:szCs w:val="20"/>
        </w:rPr>
        <w:t>- расходы на канцтовары:</w:t>
      </w:r>
    </w:p>
    <w:p w14:paraId="6EBA15BE" w14:textId="77777777" w:rsidR="00844E8B" w:rsidRPr="00844E8B" w:rsidRDefault="00844E8B" w:rsidP="00844E8B">
      <w:pPr>
        <w:tabs>
          <w:tab w:val="left" w:pos="1890"/>
        </w:tabs>
        <w:ind w:firstLine="709"/>
        <w:jc w:val="both"/>
        <w:rPr>
          <w:sz w:val="28"/>
          <w:szCs w:val="20"/>
        </w:rPr>
      </w:pPr>
      <w:r w:rsidRPr="00844E8B">
        <w:rPr>
          <w:sz w:val="28"/>
          <w:szCs w:val="20"/>
        </w:rPr>
        <w:t>По данной статье предприятием планируются расходы в размере 39 тыс. руб. В обоснование данных затрат организацией представлены следующие материалы:</w:t>
      </w:r>
    </w:p>
    <w:p w14:paraId="73E114FA" w14:textId="77777777" w:rsidR="00844E8B" w:rsidRPr="00844E8B" w:rsidRDefault="00844E8B" w:rsidP="00844E8B">
      <w:pPr>
        <w:tabs>
          <w:tab w:val="left" w:pos="1890"/>
        </w:tabs>
        <w:ind w:firstLine="709"/>
        <w:jc w:val="both"/>
        <w:rPr>
          <w:sz w:val="28"/>
          <w:szCs w:val="20"/>
        </w:rPr>
      </w:pPr>
      <w:r w:rsidRPr="00844E8B">
        <w:rPr>
          <w:sz w:val="28"/>
          <w:szCs w:val="20"/>
        </w:rPr>
        <w:t>Смета расходов на 2024-2035 годы, в разрезе затрат на канцтовары (дополнительные документы представленные сопроводительным письмом № 191 от 27.11.2024 (вх. № 8043 от 28.11.2024) представленные посредством отчётной формы DOCS.FORM.6.42).</w:t>
      </w:r>
    </w:p>
    <w:p w14:paraId="1CEEBDDF" w14:textId="77777777" w:rsidR="00844E8B" w:rsidRPr="00844E8B" w:rsidRDefault="00844E8B" w:rsidP="00844E8B">
      <w:pPr>
        <w:tabs>
          <w:tab w:val="left" w:pos="1890"/>
        </w:tabs>
        <w:ind w:firstLine="709"/>
        <w:jc w:val="both"/>
        <w:rPr>
          <w:sz w:val="28"/>
          <w:szCs w:val="20"/>
        </w:rPr>
      </w:pPr>
      <w:r w:rsidRPr="00844E8B">
        <w:rPr>
          <w:sz w:val="28"/>
          <w:szCs w:val="20"/>
        </w:rPr>
        <w:t>Договор поставки № ОМУТ-002814 от 20.09.2023 с ООО «Офисные мелочи» (стр. 212-213 том 2 DOCS.FORM.6.42).</w:t>
      </w:r>
    </w:p>
    <w:p w14:paraId="0DF6E204" w14:textId="77777777" w:rsidR="00844E8B" w:rsidRPr="00844E8B" w:rsidRDefault="00844E8B" w:rsidP="00844E8B">
      <w:pPr>
        <w:tabs>
          <w:tab w:val="left" w:pos="1890"/>
        </w:tabs>
        <w:ind w:firstLine="709"/>
        <w:jc w:val="both"/>
        <w:rPr>
          <w:sz w:val="28"/>
          <w:szCs w:val="20"/>
        </w:rPr>
      </w:pPr>
      <w:r w:rsidRPr="00844E8B">
        <w:rPr>
          <w:sz w:val="28"/>
          <w:szCs w:val="20"/>
        </w:rPr>
        <w:t>Расчёт других расходов на 2025-2027 годы, в разрезе затрат на канцтовары (дополнительные документы представленные сопроводительным письмом № 191 от 27.11.2024 (вх. № 8043 от 28.11.2024) представленные посредством отчётной формы DOCS.FORM.6.42).</w:t>
      </w:r>
    </w:p>
    <w:p w14:paraId="53496A4D" w14:textId="77777777" w:rsidR="00844E8B" w:rsidRPr="00844E8B" w:rsidRDefault="00844E8B" w:rsidP="00844E8B">
      <w:pPr>
        <w:tabs>
          <w:tab w:val="left" w:pos="1890"/>
        </w:tabs>
        <w:ind w:firstLine="709"/>
        <w:jc w:val="both"/>
        <w:rPr>
          <w:sz w:val="28"/>
          <w:szCs w:val="20"/>
        </w:rPr>
      </w:pPr>
      <w:r w:rsidRPr="00844E8B">
        <w:rPr>
          <w:sz w:val="28"/>
          <w:szCs w:val="20"/>
        </w:rPr>
        <w:t xml:space="preserve">Проанализировав представленные материалы эксперты признают сумму затрат, в размере </w:t>
      </w:r>
      <w:r w:rsidRPr="00844E8B">
        <w:rPr>
          <w:b/>
          <w:sz w:val="28"/>
          <w:szCs w:val="20"/>
        </w:rPr>
        <w:t>39 тыс. руб.</w:t>
      </w:r>
      <w:r w:rsidRPr="00844E8B">
        <w:rPr>
          <w:sz w:val="28"/>
          <w:szCs w:val="20"/>
        </w:rPr>
        <w:t>, экономически обоснованной и включают её в расчёт плановой НВВ 2025 года.</w:t>
      </w:r>
    </w:p>
    <w:p w14:paraId="427FE450" w14:textId="77777777" w:rsidR="00844E8B" w:rsidRPr="00844E8B" w:rsidRDefault="00844E8B" w:rsidP="00844E8B">
      <w:pPr>
        <w:tabs>
          <w:tab w:val="left" w:pos="1890"/>
        </w:tabs>
        <w:ind w:firstLine="709"/>
        <w:jc w:val="both"/>
        <w:rPr>
          <w:sz w:val="28"/>
          <w:szCs w:val="20"/>
        </w:rPr>
      </w:pPr>
      <w:r w:rsidRPr="00844E8B">
        <w:rPr>
          <w:sz w:val="28"/>
          <w:szCs w:val="20"/>
        </w:rPr>
        <w:t>Корректировка предложений организации не проводилась.</w:t>
      </w:r>
    </w:p>
    <w:p w14:paraId="3F66B0D2" w14:textId="77777777" w:rsidR="00844E8B" w:rsidRPr="00844E8B" w:rsidRDefault="00844E8B" w:rsidP="00844E8B">
      <w:pPr>
        <w:tabs>
          <w:tab w:val="left" w:pos="1890"/>
        </w:tabs>
        <w:ind w:firstLine="709"/>
        <w:jc w:val="both"/>
        <w:rPr>
          <w:sz w:val="28"/>
          <w:szCs w:val="20"/>
        </w:rPr>
      </w:pPr>
    </w:p>
    <w:p w14:paraId="619A475F" w14:textId="77777777" w:rsidR="00844E8B" w:rsidRPr="00844E8B" w:rsidRDefault="00844E8B" w:rsidP="00844E8B">
      <w:pPr>
        <w:tabs>
          <w:tab w:val="left" w:pos="1890"/>
        </w:tabs>
        <w:ind w:firstLine="709"/>
        <w:jc w:val="both"/>
        <w:rPr>
          <w:sz w:val="28"/>
          <w:szCs w:val="20"/>
        </w:rPr>
      </w:pPr>
    </w:p>
    <w:p w14:paraId="76B0F49B" w14:textId="77777777" w:rsidR="00844E8B" w:rsidRPr="00844E8B" w:rsidRDefault="00844E8B" w:rsidP="00844E8B">
      <w:pPr>
        <w:tabs>
          <w:tab w:val="left" w:pos="1890"/>
        </w:tabs>
        <w:ind w:firstLine="709"/>
        <w:jc w:val="both"/>
        <w:rPr>
          <w:sz w:val="28"/>
          <w:szCs w:val="20"/>
        </w:rPr>
      </w:pPr>
      <w:r w:rsidRPr="00844E8B">
        <w:rPr>
          <w:sz w:val="28"/>
          <w:szCs w:val="20"/>
        </w:rPr>
        <w:t xml:space="preserve">Итого затраты по статье другие расходы, на 2025 год, составили </w:t>
      </w:r>
      <w:r w:rsidRPr="00844E8B">
        <w:rPr>
          <w:sz w:val="28"/>
          <w:szCs w:val="20"/>
        </w:rPr>
        <w:br/>
      </w:r>
      <w:r w:rsidRPr="00844E8B">
        <w:rPr>
          <w:b/>
          <w:sz w:val="28"/>
          <w:szCs w:val="20"/>
        </w:rPr>
        <w:t>210 тыс. руб.</w:t>
      </w:r>
      <w:r w:rsidRPr="00844E8B">
        <w:rPr>
          <w:sz w:val="28"/>
          <w:szCs w:val="20"/>
        </w:rPr>
        <w:t xml:space="preserve"> (1 тыс. руб. + 13 тыс. руб. + 16 тыс. руб. + 141 тыс. руб. + 39 тыс. руб.).</w:t>
      </w:r>
    </w:p>
    <w:p w14:paraId="7DA4CA21" w14:textId="77777777" w:rsidR="00844E8B" w:rsidRPr="00844E8B" w:rsidRDefault="00844E8B" w:rsidP="00844E8B">
      <w:pPr>
        <w:tabs>
          <w:tab w:val="left" w:pos="1890"/>
        </w:tabs>
        <w:ind w:firstLine="709"/>
        <w:jc w:val="both"/>
        <w:rPr>
          <w:sz w:val="28"/>
          <w:szCs w:val="20"/>
        </w:rPr>
      </w:pPr>
      <w:r w:rsidRPr="00844E8B">
        <w:rPr>
          <w:bCs/>
          <w:sz w:val="28"/>
          <w:szCs w:val="20"/>
        </w:rPr>
        <w:t xml:space="preserve">Расходы по данной статье, в размере 11 тыс. руб. исключаются </w:t>
      </w:r>
      <w:r w:rsidRPr="00844E8B">
        <w:rPr>
          <w:bCs/>
          <w:sz w:val="28"/>
          <w:szCs w:val="20"/>
        </w:rPr>
        <w:br/>
        <w:t>из расчёта НВВ на 2025 год как экономически необоснованные.</w:t>
      </w:r>
    </w:p>
    <w:p w14:paraId="35EB3C84" w14:textId="77777777" w:rsidR="00844E8B" w:rsidRPr="00844E8B" w:rsidRDefault="00844E8B" w:rsidP="00844E8B">
      <w:pPr>
        <w:ind w:left="360" w:right="-2"/>
        <w:jc w:val="right"/>
        <w:rPr>
          <w:sz w:val="28"/>
          <w:szCs w:val="28"/>
        </w:rPr>
      </w:pPr>
      <w:r w:rsidRPr="00844E8B">
        <w:rPr>
          <w:sz w:val="28"/>
          <w:szCs w:val="28"/>
        </w:rPr>
        <w:br w:type="page"/>
      </w:r>
      <w:r w:rsidRPr="00844E8B">
        <w:rPr>
          <w:sz w:val="28"/>
          <w:szCs w:val="28"/>
        </w:rPr>
        <w:lastRenderedPageBreak/>
        <w:t>Таблица 1</w:t>
      </w:r>
    </w:p>
    <w:p w14:paraId="1C7D566B" w14:textId="77777777" w:rsidR="00844E8B" w:rsidRPr="00844E8B" w:rsidRDefault="00844E8B" w:rsidP="00844E8B">
      <w:pPr>
        <w:jc w:val="center"/>
        <w:rPr>
          <w:sz w:val="28"/>
        </w:rPr>
      </w:pPr>
      <w:r w:rsidRPr="00844E8B">
        <w:rPr>
          <w:b/>
          <w:sz w:val="28"/>
        </w:rPr>
        <w:t>Определение операционных (подконтрольных) расходов на первый год долгосрочного периода регулирования (базовый уровень операционных расходов)</w:t>
      </w:r>
      <w:r w:rsidRPr="00844E8B">
        <w:rPr>
          <w:sz w:val="28"/>
        </w:rPr>
        <w:t xml:space="preserve"> (приложение 5.1 к Методическим указаниям)</w:t>
      </w:r>
    </w:p>
    <w:p w14:paraId="0F68FEC5" w14:textId="77777777" w:rsidR="00844E8B" w:rsidRPr="00844E8B" w:rsidRDefault="00844E8B" w:rsidP="00844E8B">
      <w:pPr>
        <w:jc w:val="right"/>
        <w:rPr>
          <w:sz w:val="28"/>
          <w:szCs w:val="28"/>
        </w:rPr>
      </w:pPr>
      <w:r w:rsidRPr="00844E8B">
        <w:rPr>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3624"/>
        <w:gridCol w:w="1734"/>
        <w:gridCol w:w="1734"/>
        <w:gridCol w:w="1915"/>
      </w:tblGrid>
      <w:tr w:rsidR="00844E8B" w:rsidRPr="00844E8B" w14:paraId="5286D3CA" w14:textId="77777777" w:rsidTr="00104FF4">
        <w:trPr>
          <w:trHeight w:val="1080"/>
          <w:jc w:val="center"/>
        </w:trPr>
        <w:tc>
          <w:tcPr>
            <w:tcW w:w="622" w:type="dxa"/>
            <w:shd w:val="clear" w:color="auto" w:fill="auto"/>
            <w:vAlign w:val="center"/>
            <w:hideMark/>
          </w:tcPr>
          <w:p w14:paraId="4A029260" w14:textId="77777777" w:rsidR="00844E8B" w:rsidRPr="00844E8B" w:rsidRDefault="00844E8B" w:rsidP="00844E8B">
            <w:pPr>
              <w:jc w:val="center"/>
              <w:rPr>
                <w:sz w:val="28"/>
                <w:szCs w:val="28"/>
              </w:rPr>
            </w:pPr>
            <w:r w:rsidRPr="00844E8B">
              <w:rPr>
                <w:sz w:val="28"/>
                <w:szCs w:val="28"/>
              </w:rPr>
              <w:t>№ п/п</w:t>
            </w:r>
          </w:p>
        </w:tc>
        <w:tc>
          <w:tcPr>
            <w:tcW w:w="3690" w:type="dxa"/>
            <w:shd w:val="clear" w:color="auto" w:fill="auto"/>
            <w:vAlign w:val="center"/>
            <w:hideMark/>
          </w:tcPr>
          <w:p w14:paraId="5FB6394D" w14:textId="77777777" w:rsidR="00844E8B" w:rsidRPr="00844E8B" w:rsidRDefault="00844E8B" w:rsidP="00844E8B">
            <w:pPr>
              <w:jc w:val="center"/>
              <w:rPr>
                <w:sz w:val="28"/>
                <w:szCs w:val="28"/>
              </w:rPr>
            </w:pPr>
            <w:r w:rsidRPr="00844E8B">
              <w:rPr>
                <w:sz w:val="28"/>
                <w:szCs w:val="28"/>
              </w:rPr>
              <w:t>Наименование расхода</w:t>
            </w:r>
          </w:p>
        </w:tc>
        <w:tc>
          <w:tcPr>
            <w:tcW w:w="1728" w:type="dxa"/>
            <w:vAlign w:val="center"/>
          </w:tcPr>
          <w:p w14:paraId="6CC1234D" w14:textId="77777777" w:rsidR="00844E8B" w:rsidRPr="00844E8B" w:rsidRDefault="00844E8B" w:rsidP="00844E8B">
            <w:pPr>
              <w:ind w:left="-113" w:right="-113"/>
              <w:jc w:val="center"/>
              <w:rPr>
                <w:sz w:val="28"/>
                <w:szCs w:val="28"/>
              </w:rPr>
            </w:pPr>
            <w:r w:rsidRPr="00844E8B">
              <w:rPr>
                <w:sz w:val="28"/>
                <w:szCs w:val="28"/>
              </w:rPr>
              <w:t xml:space="preserve">Предложение предприятия </w:t>
            </w:r>
            <w:r w:rsidRPr="00844E8B">
              <w:rPr>
                <w:sz w:val="28"/>
                <w:szCs w:val="28"/>
              </w:rPr>
              <w:br/>
              <w:t>на 2025 год</w:t>
            </w:r>
          </w:p>
        </w:tc>
        <w:tc>
          <w:tcPr>
            <w:tcW w:w="1728" w:type="dxa"/>
            <w:shd w:val="clear" w:color="auto" w:fill="auto"/>
            <w:vAlign w:val="center"/>
            <w:hideMark/>
          </w:tcPr>
          <w:p w14:paraId="48742321" w14:textId="77777777" w:rsidR="00844E8B" w:rsidRPr="00844E8B" w:rsidRDefault="00844E8B" w:rsidP="00844E8B">
            <w:pPr>
              <w:ind w:left="-113" w:right="-113"/>
              <w:jc w:val="center"/>
              <w:rPr>
                <w:sz w:val="28"/>
                <w:szCs w:val="28"/>
              </w:rPr>
            </w:pPr>
            <w:r w:rsidRPr="00844E8B">
              <w:rPr>
                <w:sz w:val="28"/>
                <w:szCs w:val="28"/>
              </w:rPr>
              <w:t xml:space="preserve">Предложение экспертов </w:t>
            </w:r>
            <w:r w:rsidRPr="00844E8B">
              <w:rPr>
                <w:sz w:val="28"/>
                <w:szCs w:val="28"/>
              </w:rPr>
              <w:br/>
              <w:t>на 2025 год</w:t>
            </w:r>
          </w:p>
        </w:tc>
        <w:tc>
          <w:tcPr>
            <w:tcW w:w="1802" w:type="dxa"/>
            <w:tcBorders>
              <w:bottom w:val="single" w:sz="4" w:space="0" w:color="auto"/>
            </w:tcBorders>
            <w:shd w:val="clear" w:color="auto" w:fill="auto"/>
            <w:vAlign w:val="center"/>
            <w:hideMark/>
          </w:tcPr>
          <w:p w14:paraId="2A748108" w14:textId="77777777" w:rsidR="00844E8B" w:rsidRPr="00844E8B" w:rsidRDefault="00844E8B" w:rsidP="00844E8B">
            <w:pPr>
              <w:ind w:left="-113" w:right="-113"/>
              <w:jc w:val="center"/>
              <w:rPr>
                <w:sz w:val="28"/>
                <w:szCs w:val="28"/>
              </w:rPr>
            </w:pPr>
            <w:r w:rsidRPr="00844E8B">
              <w:rPr>
                <w:sz w:val="28"/>
                <w:szCs w:val="28"/>
              </w:rPr>
              <w:t>Корректировка</w:t>
            </w:r>
          </w:p>
        </w:tc>
      </w:tr>
      <w:tr w:rsidR="00844E8B" w:rsidRPr="00844E8B" w14:paraId="1E661EA5" w14:textId="77777777" w:rsidTr="00104FF4">
        <w:trPr>
          <w:trHeight w:val="447"/>
          <w:jc w:val="center"/>
        </w:trPr>
        <w:tc>
          <w:tcPr>
            <w:tcW w:w="622" w:type="dxa"/>
            <w:shd w:val="clear" w:color="auto" w:fill="auto"/>
            <w:vAlign w:val="center"/>
            <w:hideMark/>
          </w:tcPr>
          <w:p w14:paraId="1977DBF4" w14:textId="77777777" w:rsidR="00844E8B" w:rsidRPr="00844E8B" w:rsidRDefault="00844E8B" w:rsidP="00844E8B">
            <w:pPr>
              <w:jc w:val="center"/>
              <w:rPr>
                <w:sz w:val="28"/>
                <w:szCs w:val="28"/>
              </w:rPr>
            </w:pPr>
            <w:r w:rsidRPr="00844E8B">
              <w:rPr>
                <w:sz w:val="28"/>
                <w:szCs w:val="28"/>
              </w:rPr>
              <w:t>1</w:t>
            </w:r>
          </w:p>
        </w:tc>
        <w:tc>
          <w:tcPr>
            <w:tcW w:w="3690" w:type="dxa"/>
            <w:shd w:val="clear" w:color="auto" w:fill="auto"/>
            <w:vAlign w:val="center"/>
            <w:hideMark/>
          </w:tcPr>
          <w:p w14:paraId="263DE4E0" w14:textId="77777777" w:rsidR="00844E8B" w:rsidRPr="00844E8B" w:rsidRDefault="00844E8B" w:rsidP="00844E8B">
            <w:pPr>
              <w:rPr>
                <w:sz w:val="28"/>
                <w:szCs w:val="28"/>
              </w:rPr>
            </w:pPr>
            <w:r w:rsidRPr="00844E8B">
              <w:rPr>
                <w:sz w:val="28"/>
                <w:szCs w:val="28"/>
              </w:rPr>
              <w:t>Расходы на приобретение сырья и материалов</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2F8238EC" w14:textId="77777777" w:rsidR="00844E8B" w:rsidRPr="00844E8B" w:rsidRDefault="00844E8B" w:rsidP="00844E8B">
            <w:pPr>
              <w:jc w:val="center"/>
              <w:rPr>
                <w:sz w:val="28"/>
                <w:szCs w:val="28"/>
              </w:rPr>
            </w:pPr>
            <w:r w:rsidRPr="00844E8B">
              <w:rPr>
                <w:sz w:val="28"/>
                <w:szCs w:val="28"/>
              </w:rPr>
              <w:t>1 853</w:t>
            </w:r>
          </w:p>
        </w:tc>
        <w:tc>
          <w:tcPr>
            <w:tcW w:w="1728" w:type="dxa"/>
            <w:tcBorders>
              <w:top w:val="single" w:sz="4" w:space="0" w:color="auto"/>
              <w:left w:val="nil"/>
              <w:bottom w:val="single" w:sz="4" w:space="0" w:color="auto"/>
              <w:right w:val="single" w:sz="4" w:space="0" w:color="auto"/>
            </w:tcBorders>
            <w:shd w:val="clear" w:color="auto" w:fill="auto"/>
            <w:vAlign w:val="center"/>
          </w:tcPr>
          <w:p w14:paraId="31CE7D84" w14:textId="77777777" w:rsidR="00844E8B" w:rsidRPr="00844E8B" w:rsidRDefault="00844E8B" w:rsidP="00844E8B">
            <w:pPr>
              <w:jc w:val="center"/>
              <w:rPr>
                <w:sz w:val="28"/>
                <w:szCs w:val="28"/>
              </w:rPr>
            </w:pPr>
            <w:r w:rsidRPr="00844E8B">
              <w:rPr>
                <w:sz w:val="28"/>
                <w:szCs w:val="28"/>
              </w:rPr>
              <w:t>1 853</w:t>
            </w:r>
          </w:p>
        </w:tc>
        <w:tc>
          <w:tcPr>
            <w:tcW w:w="1802" w:type="dxa"/>
            <w:tcBorders>
              <w:top w:val="single" w:sz="4" w:space="0" w:color="auto"/>
              <w:left w:val="nil"/>
              <w:bottom w:val="single" w:sz="4" w:space="0" w:color="auto"/>
              <w:right w:val="single" w:sz="4" w:space="0" w:color="auto"/>
            </w:tcBorders>
            <w:shd w:val="clear" w:color="auto" w:fill="auto"/>
            <w:vAlign w:val="center"/>
          </w:tcPr>
          <w:p w14:paraId="59B20B3E" w14:textId="77777777" w:rsidR="00844E8B" w:rsidRPr="00844E8B" w:rsidRDefault="00844E8B" w:rsidP="00844E8B">
            <w:pPr>
              <w:jc w:val="center"/>
              <w:rPr>
                <w:sz w:val="28"/>
                <w:szCs w:val="28"/>
              </w:rPr>
            </w:pPr>
            <w:r w:rsidRPr="00844E8B">
              <w:rPr>
                <w:sz w:val="28"/>
                <w:szCs w:val="28"/>
              </w:rPr>
              <w:t>0</w:t>
            </w:r>
          </w:p>
        </w:tc>
      </w:tr>
      <w:tr w:rsidR="00844E8B" w:rsidRPr="00844E8B" w14:paraId="51BDC299" w14:textId="77777777" w:rsidTr="00104FF4">
        <w:trPr>
          <w:trHeight w:val="70"/>
          <w:jc w:val="center"/>
        </w:trPr>
        <w:tc>
          <w:tcPr>
            <w:tcW w:w="622" w:type="dxa"/>
            <w:shd w:val="clear" w:color="auto" w:fill="auto"/>
            <w:vAlign w:val="center"/>
            <w:hideMark/>
          </w:tcPr>
          <w:p w14:paraId="4EB2609B" w14:textId="77777777" w:rsidR="00844E8B" w:rsidRPr="00844E8B" w:rsidRDefault="00844E8B" w:rsidP="00844E8B">
            <w:pPr>
              <w:jc w:val="center"/>
              <w:rPr>
                <w:sz w:val="28"/>
                <w:szCs w:val="28"/>
              </w:rPr>
            </w:pPr>
            <w:r w:rsidRPr="00844E8B">
              <w:rPr>
                <w:sz w:val="28"/>
                <w:szCs w:val="28"/>
              </w:rPr>
              <w:t>2</w:t>
            </w:r>
          </w:p>
        </w:tc>
        <w:tc>
          <w:tcPr>
            <w:tcW w:w="3690" w:type="dxa"/>
            <w:shd w:val="clear" w:color="auto" w:fill="auto"/>
            <w:vAlign w:val="center"/>
            <w:hideMark/>
          </w:tcPr>
          <w:p w14:paraId="2C30EAC8" w14:textId="77777777" w:rsidR="00844E8B" w:rsidRPr="00844E8B" w:rsidRDefault="00844E8B" w:rsidP="00844E8B">
            <w:pPr>
              <w:rPr>
                <w:sz w:val="28"/>
                <w:szCs w:val="28"/>
              </w:rPr>
            </w:pPr>
            <w:r w:rsidRPr="00844E8B">
              <w:rPr>
                <w:sz w:val="28"/>
                <w:szCs w:val="28"/>
              </w:rPr>
              <w:t>Расходы на ремонт основных средств</w:t>
            </w:r>
          </w:p>
        </w:tc>
        <w:tc>
          <w:tcPr>
            <w:tcW w:w="1728" w:type="dxa"/>
            <w:tcBorders>
              <w:top w:val="nil"/>
              <w:left w:val="single" w:sz="4" w:space="0" w:color="auto"/>
              <w:bottom w:val="single" w:sz="4" w:space="0" w:color="auto"/>
              <w:right w:val="single" w:sz="4" w:space="0" w:color="auto"/>
            </w:tcBorders>
            <w:shd w:val="clear" w:color="auto" w:fill="auto"/>
            <w:vAlign w:val="center"/>
          </w:tcPr>
          <w:p w14:paraId="6BABD7A4" w14:textId="77777777" w:rsidR="00844E8B" w:rsidRPr="00844E8B" w:rsidRDefault="00844E8B" w:rsidP="00844E8B">
            <w:pPr>
              <w:jc w:val="center"/>
              <w:rPr>
                <w:sz w:val="28"/>
                <w:szCs w:val="28"/>
              </w:rPr>
            </w:pPr>
            <w:r w:rsidRPr="00844E8B">
              <w:rPr>
                <w:sz w:val="28"/>
                <w:szCs w:val="28"/>
              </w:rPr>
              <w:t>11 363</w:t>
            </w:r>
          </w:p>
        </w:tc>
        <w:tc>
          <w:tcPr>
            <w:tcW w:w="1728" w:type="dxa"/>
            <w:tcBorders>
              <w:top w:val="nil"/>
              <w:left w:val="nil"/>
              <w:bottom w:val="single" w:sz="4" w:space="0" w:color="auto"/>
              <w:right w:val="single" w:sz="4" w:space="0" w:color="auto"/>
            </w:tcBorders>
            <w:shd w:val="clear" w:color="auto" w:fill="auto"/>
            <w:vAlign w:val="center"/>
          </w:tcPr>
          <w:p w14:paraId="3A7C9861" w14:textId="77777777" w:rsidR="00844E8B" w:rsidRPr="00844E8B" w:rsidRDefault="00844E8B" w:rsidP="00844E8B">
            <w:pPr>
              <w:jc w:val="center"/>
              <w:rPr>
                <w:sz w:val="28"/>
                <w:szCs w:val="28"/>
              </w:rPr>
            </w:pPr>
            <w:r w:rsidRPr="00844E8B">
              <w:rPr>
                <w:sz w:val="28"/>
                <w:szCs w:val="28"/>
              </w:rPr>
              <w:t>279</w:t>
            </w:r>
          </w:p>
        </w:tc>
        <w:tc>
          <w:tcPr>
            <w:tcW w:w="1802" w:type="dxa"/>
            <w:tcBorders>
              <w:top w:val="nil"/>
              <w:left w:val="nil"/>
              <w:bottom w:val="single" w:sz="4" w:space="0" w:color="auto"/>
              <w:right w:val="single" w:sz="4" w:space="0" w:color="auto"/>
            </w:tcBorders>
            <w:shd w:val="clear" w:color="auto" w:fill="auto"/>
            <w:vAlign w:val="center"/>
          </w:tcPr>
          <w:p w14:paraId="58EE86FF" w14:textId="77777777" w:rsidR="00844E8B" w:rsidRPr="00844E8B" w:rsidRDefault="00844E8B" w:rsidP="00844E8B">
            <w:pPr>
              <w:jc w:val="center"/>
              <w:rPr>
                <w:sz w:val="28"/>
                <w:szCs w:val="28"/>
              </w:rPr>
            </w:pPr>
            <w:r w:rsidRPr="00844E8B">
              <w:rPr>
                <w:sz w:val="28"/>
                <w:szCs w:val="28"/>
              </w:rPr>
              <w:t>-11 084</w:t>
            </w:r>
          </w:p>
        </w:tc>
      </w:tr>
      <w:tr w:rsidR="00844E8B" w:rsidRPr="00844E8B" w14:paraId="70F50AA7" w14:textId="77777777" w:rsidTr="00104FF4">
        <w:trPr>
          <w:trHeight w:val="70"/>
          <w:jc w:val="center"/>
        </w:trPr>
        <w:tc>
          <w:tcPr>
            <w:tcW w:w="622" w:type="dxa"/>
            <w:shd w:val="clear" w:color="auto" w:fill="auto"/>
            <w:vAlign w:val="center"/>
            <w:hideMark/>
          </w:tcPr>
          <w:p w14:paraId="77DF38E0" w14:textId="77777777" w:rsidR="00844E8B" w:rsidRPr="00844E8B" w:rsidRDefault="00844E8B" w:rsidP="00844E8B">
            <w:pPr>
              <w:jc w:val="center"/>
              <w:rPr>
                <w:sz w:val="28"/>
                <w:szCs w:val="28"/>
              </w:rPr>
            </w:pPr>
            <w:r w:rsidRPr="00844E8B">
              <w:rPr>
                <w:sz w:val="28"/>
                <w:szCs w:val="28"/>
              </w:rPr>
              <w:t>3</w:t>
            </w:r>
          </w:p>
        </w:tc>
        <w:tc>
          <w:tcPr>
            <w:tcW w:w="3690" w:type="dxa"/>
            <w:shd w:val="clear" w:color="auto" w:fill="auto"/>
            <w:vAlign w:val="center"/>
            <w:hideMark/>
          </w:tcPr>
          <w:p w14:paraId="4995ECA6" w14:textId="77777777" w:rsidR="00844E8B" w:rsidRPr="00844E8B" w:rsidRDefault="00844E8B" w:rsidP="00844E8B">
            <w:pPr>
              <w:rPr>
                <w:sz w:val="28"/>
                <w:szCs w:val="28"/>
              </w:rPr>
            </w:pPr>
            <w:r w:rsidRPr="00844E8B">
              <w:rPr>
                <w:sz w:val="28"/>
                <w:szCs w:val="28"/>
              </w:rPr>
              <w:t>Расходы на оплату труда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17A47F23" w14:textId="77777777" w:rsidR="00844E8B" w:rsidRPr="00844E8B" w:rsidRDefault="00844E8B" w:rsidP="00844E8B">
            <w:pPr>
              <w:jc w:val="center"/>
              <w:rPr>
                <w:sz w:val="28"/>
                <w:szCs w:val="28"/>
              </w:rPr>
            </w:pPr>
            <w:r w:rsidRPr="00844E8B">
              <w:rPr>
                <w:sz w:val="28"/>
                <w:szCs w:val="28"/>
              </w:rPr>
              <w:t>7 993</w:t>
            </w:r>
          </w:p>
        </w:tc>
        <w:tc>
          <w:tcPr>
            <w:tcW w:w="1728" w:type="dxa"/>
            <w:tcBorders>
              <w:top w:val="nil"/>
              <w:left w:val="nil"/>
              <w:bottom w:val="single" w:sz="4" w:space="0" w:color="auto"/>
              <w:right w:val="single" w:sz="4" w:space="0" w:color="auto"/>
            </w:tcBorders>
            <w:shd w:val="clear" w:color="auto" w:fill="auto"/>
            <w:vAlign w:val="center"/>
          </w:tcPr>
          <w:p w14:paraId="1CAE2B99" w14:textId="77777777" w:rsidR="00844E8B" w:rsidRPr="00844E8B" w:rsidRDefault="00844E8B" w:rsidP="00844E8B">
            <w:pPr>
              <w:jc w:val="center"/>
              <w:rPr>
                <w:sz w:val="28"/>
                <w:szCs w:val="28"/>
              </w:rPr>
            </w:pPr>
            <w:r w:rsidRPr="00844E8B">
              <w:rPr>
                <w:sz w:val="28"/>
                <w:szCs w:val="28"/>
              </w:rPr>
              <w:t>6 090</w:t>
            </w:r>
          </w:p>
        </w:tc>
        <w:tc>
          <w:tcPr>
            <w:tcW w:w="1802" w:type="dxa"/>
            <w:tcBorders>
              <w:top w:val="nil"/>
              <w:left w:val="nil"/>
              <w:bottom w:val="single" w:sz="4" w:space="0" w:color="auto"/>
              <w:right w:val="single" w:sz="4" w:space="0" w:color="auto"/>
            </w:tcBorders>
            <w:shd w:val="clear" w:color="auto" w:fill="auto"/>
            <w:vAlign w:val="center"/>
          </w:tcPr>
          <w:p w14:paraId="60CB43CD" w14:textId="77777777" w:rsidR="00844E8B" w:rsidRPr="00844E8B" w:rsidRDefault="00844E8B" w:rsidP="00844E8B">
            <w:pPr>
              <w:jc w:val="center"/>
              <w:rPr>
                <w:sz w:val="28"/>
                <w:szCs w:val="28"/>
              </w:rPr>
            </w:pPr>
            <w:r w:rsidRPr="00844E8B">
              <w:rPr>
                <w:sz w:val="28"/>
                <w:szCs w:val="28"/>
              </w:rPr>
              <w:t>-1 903</w:t>
            </w:r>
          </w:p>
        </w:tc>
      </w:tr>
      <w:tr w:rsidR="00844E8B" w:rsidRPr="00844E8B" w14:paraId="2191AD2A" w14:textId="77777777" w:rsidTr="00104FF4">
        <w:trPr>
          <w:trHeight w:val="1080"/>
          <w:jc w:val="center"/>
        </w:trPr>
        <w:tc>
          <w:tcPr>
            <w:tcW w:w="622" w:type="dxa"/>
            <w:shd w:val="clear" w:color="auto" w:fill="auto"/>
            <w:vAlign w:val="center"/>
            <w:hideMark/>
          </w:tcPr>
          <w:p w14:paraId="03A69A30" w14:textId="77777777" w:rsidR="00844E8B" w:rsidRPr="00844E8B" w:rsidRDefault="00844E8B" w:rsidP="00844E8B">
            <w:pPr>
              <w:jc w:val="center"/>
              <w:rPr>
                <w:sz w:val="28"/>
                <w:szCs w:val="28"/>
              </w:rPr>
            </w:pPr>
            <w:r w:rsidRPr="00844E8B">
              <w:rPr>
                <w:sz w:val="28"/>
                <w:szCs w:val="28"/>
              </w:rPr>
              <w:t>4</w:t>
            </w:r>
          </w:p>
        </w:tc>
        <w:tc>
          <w:tcPr>
            <w:tcW w:w="3690" w:type="dxa"/>
            <w:shd w:val="clear" w:color="auto" w:fill="auto"/>
            <w:vAlign w:val="center"/>
            <w:hideMark/>
          </w:tcPr>
          <w:p w14:paraId="2975DE1C" w14:textId="77777777" w:rsidR="00844E8B" w:rsidRPr="00844E8B" w:rsidRDefault="00844E8B" w:rsidP="00844E8B">
            <w:pPr>
              <w:rPr>
                <w:sz w:val="28"/>
                <w:szCs w:val="28"/>
              </w:rPr>
            </w:pPr>
            <w:r w:rsidRPr="00844E8B">
              <w:rPr>
                <w:sz w:val="28"/>
                <w:szCs w:val="28"/>
              </w:rPr>
              <w:t>Расходы на оплату работ и услуг производственного характера, выполняемых по договорам со сторонними организациями</w:t>
            </w:r>
          </w:p>
        </w:tc>
        <w:tc>
          <w:tcPr>
            <w:tcW w:w="1728" w:type="dxa"/>
            <w:tcBorders>
              <w:top w:val="nil"/>
              <w:left w:val="single" w:sz="4" w:space="0" w:color="auto"/>
              <w:bottom w:val="single" w:sz="4" w:space="0" w:color="auto"/>
              <w:right w:val="single" w:sz="4" w:space="0" w:color="auto"/>
            </w:tcBorders>
            <w:shd w:val="clear" w:color="auto" w:fill="auto"/>
            <w:vAlign w:val="center"/>
          </w:tcPr>
          <w:p w14:paraId="29D69444" w14:textId="77777777" w:rsidR="00844E8B" w:rsidRPr="00844E8B" w:rsidRDefault="00844E8B" w:rsidP="00844E8B">
            <w:pPr>
              <w:jc w:val="center"/>
              <w:rPr>
                <w:sz w:val="28"/>
                <w:szCs w:val="28"/>
              </w:rPr>
            </w:pPr>
            <w:r w:rsidRPr="00844E8B">
              <w:rPr>
                <w:sz w:val="28"/>
                <w:szCs w:val="28"/>
              </w:rPr>
              <w:t>1 051</w:t>
            </w:r>
          </w:p>
        </w:tc>
        <w:tc>
          <w:tcPr>
            <w:tcW w:w="1728" w:type="dxa"/>
            <w:tcBorders>
              <w:top w:val="nil"/>
              <w:left w:val="nil"/>
              <w:bottom w:val="single" w:sz="4" w:space="0" w:color="auto"/>
              <w:right w:val="single" w:sz="4" w:space="0" w:color="auto"/>
            </w:tcBorders>
            <w:shd w:val="clear" w:color="auto" w:fill="auto"/>
            <w:vAlign w:val="center"/>
          </w:tcPr>
          <w:p w14:paraId="2802C21B" w14:textId="77777777" w:rsidR="00844E8B" w:rsidRPr="00844E8B" w:rsidRDefault="00844E8B" w:rsidP="00844E8B">
            <w:pPr>
              <w:jc w:val="center"/>
              <w:rPr>
                <w:sz w:val="28"/>
                <w:szCs w:val="28"/>
              </w:rPr>
            </w:pPr>
            <w:r w:rsidRPr="00844E8B">
              <w:rPr>
                <w:sz w:val="28"/>
                <w:szCs w:val="28"/>
              </w:rPr>
              <w:t>1 039</w:t>
            </w:r>
          </w:p>
        </w:tc>
        <w:tc>
          <w:tcPr>
            <w:tcW w:w="1802" w:type="dxa"/>
            <w:tcBorders>
              <w:top w:val="nil"/>
              <w:left w:val="nil"/>
              <w:bottom w:val="single" w:sz="4" w:space="0" w:color="auto"/>
              <w:right w:val="single" w:sz="4" w:space="0" w:color="auto"/>
            </w:tcBorders>
            <w:shd w:val="clear" w:color="auto" w:fill="auto"/>
            <w:vAlign w:val="center"/>
          </w:tcPr>
          <w:p w14:paraId="0CDD51A4" w14:textId="77777777" w:rsidR="00844E8B" w:rsidRPr="00844E8B" w:rsidRDefault="00844E8B" w:rsidP="00844E8B">
            <w:pPr>
              <w:jc w:val="center"/>
              <w:rPr>
                <w:sz w:val="28"/>
                <w:szCs w:val="28"/>
              </w:rPr>
            </w:pPr>
            <w:r w:rsidRPr="00844E8B">
              <w:rPr>
                <w:sz w:val="28"/>
                <w:szCs w:val="28"/>
              </w:rPr>
              <w:t>-12</w:t>
            </w:r>
          </w:p>
        </w:tc>
      </w:tr>
      <w:tr w:rsidR="00844E8B" w:rsidRPr="00844E8B" w14:paraId="50763F9B" w14:textId="77777777" w:rsidTr="00104FF4">
        <w:trPr>
          <w:trHeight w:val="1080"/>
          <w:jc w:val="center"/>
        </w:trPr>
        <w:tc>
          <w:tcPr>
            <w:tcW w:w="622" w:type="dxa"/>
            <w:shd w:val="clear" w:color="auto" w:fill="auto"/>
            <w:vAlign w:val="center"/>
            <w:hideMark/>
          </w:tcPr>
          <w:p w14:paraId="6CACDAA7" w14:textId="77777777" w:rsidR="00844E8B" w:rsidRPr="00844E8B" w:rsidRDefault="00844E8B" w:rsidP="00844E8B">
            <w:pPr>
              <w:jc w:val="center"/>
              <w:rPr>
                <w:sz w:val="28"/>
                <w:szCs w:val="28"/>
              </w:rPr>
            </w:pPr>
            <w:r w:rsidRPr="00844E8B">
              <w:rPr>
                <w:sz w:val="28"/>
                <w:szCs w:val="28"/>
              </w:rPr>
              <w:t>5</w:t>
            </w:r>
          </w:p>
        </w:tc>
        <w:tc>
          <w:tcPr>
            <w:tcW w:w="3690" w:type="dxa"/>
            <w:shd w:val="clear" w:color="auto" w:fill="auto"/>
            <w:vAlign w:val="center"/>
            <w:hideMark/>
          </w:tcPr>
          <w:p w14:paraId="3E4D33ED" w14:textId="77777777" w:rsidR="00844E8B" w:rsidRPr="00844E8B" w:rsidRDefault="00844E8B" w:rsidP="00844E8B">
            <w:pPr>
              <w:rPr>
                <w:sz w:val="28"/>
                <w:szCs w:val="28"/>
              </w:rPr>
            </w:pPr>
            <w:r w:rsidRPr="00844E8B">
              <w:rPr>
                <w:sz w:val="28"/>
                <w:szCs w:val="28"/>
              </w:rPr>
              <w:t>Расходы на оплату иных работ и услуг, выполняемых по договорам с организациями</w:t>
            </w:r>
          </w:p>
        </w:tc>
        <w:tc>
          <w:tcPr>
            <w:tcW w:w="1728" w:type="dxa"/>
            <w:tcBorders>
              <w:top w:val="nil"/>
              <w:left w:val="single" w:sz="4" w:space="0" w:color="auto"/>
              <w:bottom w:val="single" w:sz="4" w:space="0" w:color="auto"/>
              <w:right w:val="single" w:sz="4" w:space="0" w:color="auto"/>
            </w:tcBorders>
            <w:shd w:val="clear" w:color="auto" w:fill="auto"/>
            <w:vAlign w:val="center"/>
          </w:tcPr>
          <w:p w14:paraId="32CDDD4C" w14:textId="77777777" w:rsidR="00844E8B" w:rsidRPr="00844E8B" w:rsidRDefault="00844E8B" w:rsidP="00844E8B">
            <w:pPr>
              <w:jc w:val="center"/>
              <w:rPr>
                <w:sz w:val="28"/>
                <w:szCs w:val="28"/>
              </w:rPr>
            </w:pPr>
            <w:r w:rsidRPr="00844E8B">
              <w:rPr>
                <w:sz w:val="28"/>
                <w:szCs w:val="28"/>
              </w:rPr>
              <w:t>394</w:t>
            </w:r>
          </w:p>
        </w:tc>
        <w:tc>
          <w:tcPr>
            <w:tcW w:w="1728" w:type="dxa"/>
            <w:tcBorders>
              <w:top w:val="nil"/>
              <w:left w:val="nil"/>
              <w:bottom w:val="single" w:sz="4" w:space="0" w:color="auto"/>
              <w:right w:val="single" w:sz="4" w:space="0" w:color="auto"/>
            </w:tcBorders>
            <w:shd w:val="clear" w:color="auto" w:fill="auto"/>
            <w:vAlign w:val="center"/>
          </w:tcPr>
          <w:p w14:paraId="1EAF6A0E" w14:textId="77777777" w:rsidR="00844E8B" w:rsidRPr="00844E8B" w:rsidRDefault="00844E8B" w:rsidP="00844E8B">
            <w:pPr>
              <w:jc w:val="center"/>
              <w:rPr>
                <w:sz w:val="28"/>
                <w:szCs w:val="28"/>
              </w:rPr>
            </w:pPr>
            <w:r w:rsidRPr="00844E8B">
              <w:rPr>
                <w:sz w:val="28"/>
                <w:szCs w:val="28"/>
              </w:rPr>
              <w:t>392</w:t>
            </w:r>
          </w:p>
        </w:tc>
        <w:tc>
          <w:tcPr>
            <w:tcW w:w="1802" w:type="dxa"/>
            <w:tcBorders>
              <w:top w:val="nil"/>
              <w:left w:val="nil"/>
              <w:bottom w:val="single" w:sz="4" w:space="0" w:color="auto"/>
              <w:right w:val="single" w:sz="4" w:space="0" w:color="auto"/>
            </w:tcBorders>
            <w:shd w:val="clear" w:color="auto" w:fill="auto"/>
            <w:vAlign w:val="center"/>
          </w:tcPr>
          <w:p w14:paraId="4A844C77" w14:textId="77777777" w:rsidR="00844E8B" w:rsidRPr="00844E8B" w:rsidRDefault="00844E8B" w:rsidP="00844E8B">
            <w:pPr>
              <w:jc w:val="center"/>
              <w:rPr>
                <w:sz w:val="28"/>
                <w:szCs w:val="28"/>
              </w:rPr>
            </w:pPr>
            <w:r w:rsidRPr="00844E8B">
              <w:rPr>
                <w:sz w:val="28"/>
                <w:szCs w:val="28"/>
              </w:rPr>
              <w:t>-2</w:t>
            </w:r>
          </w:p>
        </w:tc>
      </w:tr>
      <w:tr w:rsidR="00844E8B" w:rsidRPr="00844E8B" w14:paraId="6D52255E" w14:textId="77777777" w:rsidTr="00104FF4">
        <w:trPr>
          <w:trHeight w:val="360"/>
          <w:jc w:val="center"/>
        </w:trPr>
        <w:tc>
          <w:tcPr>
            <w:tcW w:w="622" w:type="dxa"/>
            <w:shd w:val="clear" w:color="auto" w:fill="auto"/>
            <w:vAlign w:val="center"/>
            <w:hideMark/>
          </w:tcPr>
          <w:p w14:paraId="6372F6FF" w14:textId="77777777" w:rsidR="00844E8B" w:rsidRPr="00844E8B" w:rsidRDefault="00844E8B" w:rsidP="00844E8B">
            <w:pPr>
              <w:jc w:val="center"/>
              <w:rPr>
                <w:sz w:val="28"/>
                <w:szCs w:val="28"/>
              </w:rPr>
            </w:pPr>
            <w:r w:rsidRPr="00844E8B">
              <w:rPr>
                <w:sz w:val="28"/>
                <w:szCs w:val="28"/>
              </w:rPr>
              <w:t>6</w:t>
            </w:r>
          </w:p>
        </w:tc>
        <w:tc>
          <w:tcPr>
            <w:tcW w:w="3690" w:type="dxa"/>
            <w:shd w:val="clear" w:color="auto" w:fill="auto"/>
            <w:vAlign w:val="center"/>
            <w:hideMark/>
          </w:tcPr>
          <w:p w14:paraId="4C7A7EBC" w14:textId="77777777" w:rsidR="00844E8B" w:rsidRPr="00844E8B" w:rsidRDefault="00844E8B" w:rsidP="00844E8B">
            <w:pPr>
              <w:rPr>
                <w:sz w:val="28"/>
                <w:szCs w:val="28"/>
              </w:rPr>
            </w:pPr>
            <w:r w:rsidRPr="00844E8B">
              <w:rPr>
                <w:sz w:val="28"/>
                <w:szCs w:val="28"/>
              </w:rPr>
              <w:t>Расходы на служебные командировки</w:t>
            </w:r>
          </w:p>
        </w:tc>
        <w:tc>
          <w:tcPr>
            <w:tcW w:w="1728" w:type="dxa"/>
            <w:tcBorders>
              <w:top w:val="nil"/>
              <w:left w:val="single" w:sz="4" w:space="0" w:color="auto"/>
              <w:bottom w:val="single" w:sz="4" w:space="0" w:color="auto"/>
              <w:right w:val="single" w:sz="4" w:space="0" w:color="auto"/>
            </w:tcBorders>
            <w:shd w:val="clear" w:color="auto" w:fill="auto"/>
            <w:vAlign w:val="center"/>
          </w:tcPr>
          <w:p w14:paraId="125CD3EE" w14:textId="77777777" w:rsidR="00844E8B" w:rsidRPr="00844E8B" w:rsidRDefault="00844E8B" w:rsidP="00844E8B">
            <w:pPr>
              <w:jc w:val="center"/>
              <w:rPr>
                <w:sz w:val="28"/>
                <w:szCs w:val="28"/>
              </w:rPr>
            </w:pPr>
            <w:r w:rsidRPr="00844E8B">
              <w:rPr>
                <w:sz w:val="28"/>
                <w:szCs w:val="28"/>
              </w:rPr>
              <w:t>250</w:t>
            </w:r>
          </w:p>
        </w:tc>
        <w:tc>
          <w:tcPr>
            <w:tcW w:w="1728" w:type="dxa"/>
            <w:tcBorders>
              <w:top w:val="nil"/>
              <w:left w:val="nil"/>
              <w:bottom w:val="single" w:sz="4" w:space="0" w:color="auto"/>
              <w:right w:val="single" w:sz="4" w:space="0" w:color="auto"/>
            </w:tcBorders>
            <w:shd w:val="clear" w:color="auto" w:fill="auto"/>
            <w:vAlign w:val="center"/>
          </w:tcPr>
          <w:p w14:paraId="0E3B1EF1" w14:textId="77777777" w:rsidR="00844E8B" w:rsidRPr="00844E8B" w:rsidRDefault="00844E8B" w:rsidP="00844E8B">
            <w:pPr>
              <w:jc w:val="center"/>
              <w:rPr>
                <w:sz w:val="28"/>
                <w:szCs w:val="28"/>
              </w:rPr>
            </w:pPr>
            <w:r w:rsidRPr="00844E8B">
              <w:rPr>
                <w:sz w:val="28"/>
                <w:szCs w:val="28"/>
              </w:rPr>
              <w:t>0</w:t>
            </w:r>
          </w:p>
        </w:tc>
        <w:tc>
          <w:tcPr>
            <w:tcW w:w="1802" w:type="dxa"/>
            <w:tcBorders>
              <w:top w:val="nil"/>
              <w:left w:val="nil"/>
              <w:bottom w:val="single" w:sz="4" w:space="0" w:color="auto"/>
              <w:right w:val="single" w:sz="4" w:space="0" w:color="auto"/>
            </w:tcBorders>
            <w:shd w:val="clear" w:color="auto" w:fill="auto"/>
            <w:vAlign w:val="center"/>
          </w:tcPr>
          <w:p w14:paraId="0D1EAFFD" w14:textId="77777777" w:rsidR="00844E8B" w:rsidRPr="00844E8B" w:rsidRDefault="00844E8B" w:rsidP="00844E8B">
            <w:pPr>
              <w:jc w:val="center"/>
              <w:rPr>
                <w:sz w:val="28"/>
                <w:szCs w:val="28"/>
              </w:rPr>
            </w:pPr>
            <w:r w:rsidRPr="00844E8B">
              <w:rPr>
                <w:sz w:val="28"/>
                <w:szCs w:val="28"/>
              </w:rPr>
              <w:t>-250</w:t>
            </w:r>
          </w:p>
        </w:tc>
      </w:tr>
      <w:tr w:rsidR="00844E8B" w:rsidRPr="00844E8B" w14:paraId="014FB295" w14:textId="77777777" w:rsidTr="00104FF4">
        <w:trPr>
          <w:trHeight w:val="360"/>
          <w:jc w:val="center"/>
        </w:trPr>
        <w:tc>
          <w:tcPr>
            <w:tcW w:w="622" w:type="dxa"/>
            <w:shd w:val="clear" w:color="auto" w:fill="auto"/>
            <w:vAlign w:val="center"/>
            <w:hideMark/>
          </w:tcPr>
          <w:p w14:paraId="03708AA7" w14:textId="77777777" w:rsidR="00844E8B" w:rsidRPr="00844E8B" w:rsidRDefault="00844E8B" w:rsidP="00844E8B">
            <w:pPr>
              <w:jc w:val="center"/>
              <w:rPr>
                <w:sz w:val="28"/>
                <w:szCs w:val="28"/>
              </w:rPr>
            </w:pPr>
            <w:r w:rsidRPr="00844E8B">
              <w:rPr>
                <w:sz w:val="28"/>
                <w:szCs w:val="28"/>
              </w:rPr>
              <w:t>7</w:t>
            </w:r>
          </w:p>
        </w:tc>
        <w:tc>
          <w:tcPr>
            <w:tcW w:w="3690" w:type="dxa"/>
            <w:shd w:val="clear" w:color="auto" w:fill="auto"/>
            <w:vAlign w:val="center"/>
            <w:hideMark/>
          </w:tcPr>
          <w:p w14:paraId="0F83D3C1" w14:textId="77777777" w:rsidR="00844E8B" w:rsidRPr="00844E8B" w:rsidRDefault="00844E8B" w:rsidP="00844E8B">
            <w:pPr>
              <w:rPr>
                <w:sz w:val="28"/>
                <w:szCs w:val="28"/>
              </w:rPr>
            </w:pPr>
            <w:r w:rsidRPr="00844E8B">
              <w:rPr>
                <w:sz w:val="28"/>
                <w:szCs w:val="28"/>
              </w:rPr>
              <w:t>Расходы на обучение персонала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4F5F5799" w14:textId="77777777" w:rsidR="00844E8B" w:rsidRPr="00844E8B" w:rsidRDefault="00844E8B" w:rsidP="00844E8B">
            <w:pPr>
              <w:jc w:val="center"/>
              <w:rPr>
                <w:sz w:val="28"/>
                <w:szCs w:val="28"/>
              </w:rPr>
            </w:pPr>
            <w:r w:rsidRPr="00844E8B">
              <w:rPr>
                <w:sz w:val="28"/>
                <w:szCs w:val="28"/>
              </w:rPr>
              <w:t>135</w:t>
            </w:r>
          </w:p>
        </w:tc>
        <w:tc>
          <w:tcPr>
            <w:tcW w:w="1728" w:type="dxa"/>
            <w:tcBorders>
              <w:top w:val="nil"/>
              <w:left w:val="nil"/>
              <w:bottom w:val="single" w:sz="4" w:space="0" w:color="auto"/>
              <w:right w:val="single" w:sz="4" w:space="0" w:color="auto"/>
            </w:tcBorders>
            <w:shd w:val="clear" w:color="auto" w:fill="auto"/>
            <w:vAlign w:val="center"/>
          </w:tcPr>
          <w:p w14:paraId="17B0632C" w14:textId="77777777" w:rsidR="00844E8B" w:rsidRPr="00844E8B" w:rsidRDefault="00844E8B" w:rsidP="00844E8B">
            <w:pPr>
              <w:jc w:val="center"/>
              <w:rPr>
                <w:sz w:val="28"/>
                <w:szCs w:val="28"/>
              </w:rPr>
            </w:pPr>
            <w:r w:rsidRPr="00844E8B">
              <w:rPr>
                <w:sz w:val="28"/>
                <w:szCs w:val="28"/>
              </w:rPr>
              <w:t>135</w:t>
            </w:r>
          </w:p>
        </w:tc>
        <w:tc>
          <w:tcPr>
            <w:tcW w:w="1802" w:type="dxa"/>
            <w:tcBorders>
              <w:top w:val="nil"/>
              <w:left w:val="nil"/>
              <w:bottom w:val="single" w:sz="4" w:space="0" w:color="auto"/>
              <w:right w:val="single" w:sz="4" w:space="0" w:color="auto"/>
            </w:tcBorders>
            <w:shd w:val="clear" w:color="auto" w:fill="auto"/>
            <w:vAlign w:val="center"/>
          </w:tcPr>
          <w:p w14:paraId="64D9599C" w14:textId="77777777" w:rsidR="00844E8B" w:rsidRPr="00844E8B" w:rsidRDefault="00844E8B" w:rsidP="00844E8B">
            <w:pPr>
              <w:jc w:val="center"/>
              <w:rPr>
                <w:sz w:val="28"/>
                <w:szCs w:val="28"/>
              </w:rPr>
            </w:pPr>
            <w:r w:rsidRPr="00844E8B">
              <w:rPr>
                <w:sz w:val="28"/>
                <w:szCs w:val="28"/>
              </w:rPr>
              <w:t>0</w:t>
            </w:r>
          </w:p>
        </w:tc>
      </w:tr>
      <w:tr w:rsidR="00844E8B" w:rsidRPr="00844E8B" w14:paraId="5ECCB359" w14:textId="77777777" w:rsidTr="00104FF4">
        <w:trPr>
          <w:trHeight w:val="360"/>
          <w:jc w:val="center"/>
        </w:trPr>
        <w:tc>
          <w:tcPr>
            <w:tcW w:w="622" w:type="dxa"/>
            <w:shd w:val="clear" w:color="auto" w:fill="auto"/>
            <w:vAlign w:val="center"/>
            <w:hideMark/>
          </w:tcPr>
          <w:p w14:paraId="6982A9BC" w14:textId="77777777" w:rsidR="00844E8B" w:rsidRPr="00844E8B" w:rsidRDefault="00844E8B" w:rsidP="00844E8B">
            <w:pPr>
              <w:jc w:val="center"/>
              <w:rPr>
                <w:sz w:val="28"/>
                <w:szCs w:val="28"/>
              </w:rPr>
            </w:pPr>
            <w:r w:rsidRPr="00844E8B">
              <w:rPr>
                <w:sz w:val="28"/>
                <w:szCs w:val="28"/>
              </w:rPr>
              <w:t>8</w:t>
            </w:r>
          </w:p>
        </w:tc>
        <w:tc>
          <w:tcPr>
            <w:tcW w:w="3690" w:type="dxa"/>
            <w:shd w:val="clear" w:color="auto" w:fill="auto"/>
            <w:vAlign w:val="center"/>
            <w:hideMark/>
          </w:tcPr>
          <w:p w14:paraId="54B6868F" w14:textId="77777777" w:rsidR="00844E8B" w:rsidRPr="00844E8B" w:rsidRDefault="00844E8B" w:rsidP="00844E8B">
            <w:pPr>
              <w:rPr>
                <w:sz w:val="28"/>
                <w:szCs w:val="28"/>
              </w:rPr>
            </w:pPr>
            <w:r w:rsidRPr="00844E8B">
              <w:rPr>
                <w:sz w:val="28"/>
                <w:szCs w:val="28"/>
              </w:rPr>
              <w:t>Лизинговый платеж</w:t>
            </w:r>
          </w:p>
        </w:tc>
        <w:tc>
          <w:tcPr>
            <w:tcW w:w="1728" w:type="dxa"/>
            <w:tcBorders>
              <w:top w:val="nil"/>
              <w:left w:val="single" w:sz="4" w:space="0" w:color="auto"/>
              <w:bottom w:val="single" w:sz="4" w:space="0" w:color="auto"/>
              <w:right w:val="single" w:sz="4" w:space="0" w:color="auto"/>
            </w:tcBorders>
            <w:shd w:val="clear" w:color="auto" w:fill="auto"/>
            <w:vAlign w:val="center"/>
          </w:tcPr>
          <w:p w14:paraId="79550B84" w14:textId="77777777" w:rsidR="00844E8B" w:rsidRPr="00844E8B" w:rsidRDefault="00844E8B" w:rsidP="00844E8B">
            <w:pPr>
              <w:jc w:val="center"/>
              <w:rPr>
                <w:sz w:val="28"/>
                <w:szCs w:val="28"/>
              </w:rPr>
            </w:pPr>
            <w:r w:rsidRPr="00844E8B">
              <w:rPr>
                <w:sz w:val="28"/>
                <w:szCs w:val="28"/>
              </w:rPr>
              <w:t>0</w:t>
            </w:r>
          </w:p>
        </w:tc>
        <w:tc>
          <w:tcPr>
            <w:tcW w:w="1728" w:type="dxa"/>
            <w:tcBorders>
              <w:top w:val="nil"/>
              <w:left w:val="nil"/>
              <w:bottom w:val="single" w:sz="4" w:space="0" w:color="auto"/>
              <w:right w:val="single" w:sz="4" w:space="0" w:color="auto"/>
            </w:tcBorders>
            <w:shd w:val="clear" w:color="auto" w:fill="auto"/>
            <w:vAlign w:val="center"/>
          </w:tcPr>
          <w:p w14:paraId="4EA7B28D" w14:textId="77777777" w:rsidR="00844E8B" w:rsidRPr="00844E8B" w:rsidRDefault="00844E8B" w:rsidP="00844E8B">
            <w:pPr>
              <w:jc w:val="center"/>
              <w:rPr>
                <w:sz w:val="28"/>
                <w:szCs w:val="28"/>
              </w:rPr>
            </w:pPr>
            <w:r w:rsidRPr="00844E8B">
              <w:rPr>
                <w:sz w:val="28"/>
                <w:szCs w:val="28"/>
              </w:rPr>
              <w:t>0</w:t>
            </w:r>
          </w:p>
        </w:tc>
        <w:tc>
          <w:tcPr>
            <w:tcW w:w="1802" w:type="dxa"/>
            <w:tcBorders>
              <w:top w:val="nil"/>
              <w:left w:val="nil"/>
              <w:bottom w:val="single" w:sz="4" w:space="0" w:color="auto"/>
              <w:right w:val="single" w:sz="4" w:space="0" w:color="auto"/>
            </w:tcBorders>
            <w:shd w:val="clear" w:color="auto" w:fill="auto"/>
            <w:vAlign w:val="center"/>
          </w:tcPr>
          <w:p w14:paraId="12799EC5" w14:textId="77777777" w:rsidR="00844E8B" w:rsidRPr="00844E8B" w:rsidRDefault="00844E8B" w:rsidP="00844E8B">
            <w:pPr>
              <w:jc w:val="center"/>
              <w:rPr>
                <w:sz w:val="28"/>
                <w:szCs w:val="28"/>
              </w:rPr>
            </w:pPr>
            <w:r w:rsidRPr="00844E8B">
              <w:rPr>
                <w:sz w:val="28"/>
                <w:szCs w:val="28"/>
              </w:rPr>
              <w:t>0</w:t>
            </w:r>
          </w:p>
        </w:tc>
      </w:tr>
      <w:tr w:rsidR="00844E8B" w:rsidRPr="00844E8B" w14:paraId="4CFC5411" w14:textId="77777777" w:rsidTr="00104FF4">
        <w:trPr>
          <w:trHeight w:val="360"/>
          <w:jc w:val="center"/>
        </w:trPr>
        <w:tc>
          <w:tcPr>
            <w:tcW w:w="622" w:type="dxa"/>
            <w:shd w:val="clear" w:color="auto" w:fill="auto"/>
            <w:vAlign w:val="center"/>
            <w:hideMark/>
          </w:tcPr>
          <w:p w14:paraId="6E09379E" w14:textId="77777777" w:rsidR="00844E8B" w:rsidRPr="00844E8B" w:rsidRDefault="00844E8B" w:rsidP="00844E8B">
            <w:pPr>
              <w:jc w:val="center"/>
              <w:rPr>
                <w:sz w:val="28"/>
                <w:szCs w:val="28"/>
              </w:rPr>
            </w:pPr>
            <w:r w:rsidRPr="00844E8B">
              <w:rPr>
                <w:sz w:val="28"/>
                <w:szCs w:val="28"/>
              </w:rPr>
              <w:t>9</w:t>
            </w:r>
          </w:p>
        </w:tc>
        <w:tc>
          <w:tcPr>
            <w:tcW w:w="3690" w:type="dxa"/>
            <w:shd w:val="clear" w:color="auto" w:fill="auto"/>
            <w:vAlign w:val="center"/>
            <w:hideMark/>
          </w:tcPr>
          <w:p w14:paraId="72A7A3E1" w14:textId="77777777" w:rsidR="00844E8B" w:rsidRPr="00844E8B" w:rsidRDefault="00844E8B" w:rsidP="00844E8B">
            <w:pPr>
              <w:rPr>
                <w:sz w:val="28"/>
                <w:szCs w:val="28"/>
              </w:rPr>
            </w:pPr>
            <w:r w:rsidRPr="00844E8B">
              <w:rPr>
                <w:sz w:val="28"/>
                <w:szCs w:val="28"/>
              </w:rPr>
              <w:t>Арендная плата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2446D5C4" w14:textId="77777777" w:rsidR="00844E8B" w:rsidRPr="00844E8B" w:rsidRDefault="00844E8B" w:rsidP="00844E8B">
            <w:pPr>
              <w:jc w:val="center"/>
              <w:rPr>
                <w:sz w:val="28"/>
                <w:szCs w:val="28"/>
              </w:rPr>
            </w:pPr>
            <w:r w:rsidRPr="00844E8B">
              <w:rPr>
                <w:sz w:val="28"/>
                <w:szCs w:val="28"/>
              </w:rPr>
              <w:t>134</w:t>
            </w:r>
          </w:p>
        </w:tc>
        <w:tc>
          <w:tcPr>
            <w:tcW w:w="1728" w:type="dxa"/>
            <w:tcBorders>
              <w:top w:val="nil"/>
              <w:left w:val="nil"/>
              <w:bottom w:val="single" w:sz="4" w:space="0" w:color="auto"/>
              <w:right w:val="single" w:sz="4" w:space="0" w:color="auto"/>
            </w:tcBorders>
            <w:shd w:val="clear" w:color="auto" w:fill="auto"/>
            <w:vAlign w:val="center"/>
          </w:tcPr>
          <w:p w14:paraId="4C8390C0" w14:textId="77777777" w:rsidR="00844E8B" w:rsidRPr="00844E8B" w:rsidRDefault="00844E8B" w:rsidP="00844E8B">
            <w:pPr>
              <w:jc w:val="center"/>
              <w:rPr>
                <w:sz w:val="28"/>
                <w:szCs w:val="28"/>
              </w:rPr>
            </w:pPr>
            <w:r w:rsidRPr="00844E8B">
              <w:rPr>
                <w:sz w:val="28"/>
                <w:szCs w:val="28"/>
              </w:rPr>
              <w:t>0</w:t>
            </w:r>
          </w:p>
        </w:tc>
        <w:tc>
          <w:tcPr>
            <w:tcW w:w="1802" w:type="dxa"/>
            <w:tcBorders>
              <w:top w:val="nil"/>
              <w:left w:val="nil"/>
              <w:bottom w:val="single" w:sz="4" w:space="0" w:color="auto"/>
              <w:right w:val="single" w:sz="4" w:space="0" w:color="auto"/>
            </w:tcBorders>
            <w:shd w:val="clear" w:color="auto" w:fill="auto"/>
            <w:vAlign w:val="center"/>
          </w:tcPr>
          <w:p w14:paraId="6E54F9B4" w14:textId="77777777" w:rsidR="00844E8B" w:rsidRPr="00844E8B" w:rsidRDefault="00844E8B" w:rsidP="00844E8B">
            <w:pPr>
              <w:jc w:val="center"/>
              <w:rPr>
                <w:sz w:val="28"/>
                <w:szCs w:val="28"/>
              </w:rPr>
            </w:pPr>
            <w:r w:rsidRPr="00844E8B">
              <w:rPr>
                <w:sz w:val="28"/>
                <w:szCs w:val="28"/>
              </w:rPr>
              <w:t>-134</w:t>
            </w:r>
          </w:p>
        </w:tc>
      </w:tr>
      <w:tr w:rsidR="00844E8B" w:rsidRPr="00844E8B" w14:paraId="7501E151" w14:textId="77777777" w:rsidTr="00104FF4">
        <w:trPr>
          <w:trHeight w:val="360"/>
          <w:jc w:val="center"/>
        </w:trPr>
        <w:tc>
          <w:tcPr>
            <w:tcW w:w="622" w:type="dxa"/>
            <w:shd w:val="clear" w:color="auto" w:fill="auto"/>
            <w:vAlign w:val="center"/>
            <w:hideMark/>
          </w:tcPr>
          <w:p w14:paraId="0731FCC0" w14:textId="77777777" w:rsidR="00844E8B" w:rsidRPr="00844E8B" w:rsidRDefault="00844E8B" w:rsidP="00844E8B">
            <w:pPr>
              <w:jc w:val="center"/>
              <w:rPr>
                <w:sz w:val="28"/>
                <w:szCs w:val="28"/>
              </w:rPr>
            </w:pPr>
            <w:r w:rsidRPr="00844E8B">
              <w:rPr>
                <w:sz w:val="28"/>
                <w:szCs w:val="28"/>
              </w:rPr>
              <w:t>10</w:t>
            </w:r>
          </w:p>
        </w:tc>
        <w:tc>
          <w:tcPr>
            <w:tcW w:w="3690" w:type="dxa"/>
            <w:shd w:val="clear" w:color="auto" w:fill="auto"/>
            <w:vAlign w:val="center"/>
            <w:hideMark/>
          </w:tcPr>
          <w:p w14:paraId="23BA0CCC" w14:textId="77777777" w:rsidR="00844E8B" w:rsidRPr="00844E8B" w:rsidRDefault="00844E8B" w:rsidP="00844E8B">
            <w:pPr>
              <w:rPr>
                <w:sz w:val="28"/>
                <w:szCs w:val="28"/>
              </w:rPr>
            </w:pPr>
            <w:r w:rsidRPr="00844E8B">
              <w:rPr>
                <w:sz w:val="28"/>
                <w:szCs w:val="28"/>
              </w:rPr>
              <w:t>Другие расходы</w:t>
            </w:r>
          </w:p>
        </w:tc>
        <w:tc>
          <w:tcPr>
            <w:tcW w:w="1728" w:type="dxa"/>
            <w:tcBorders>
              <w:top w:val="nil"/>
              <w:left w:val="single" w:sz="4" w:space="0" w:color="auto"/>
              <w:bottom w:val="single" w:sz="4" w:space="0" w:color="auto"/>
              <w:right w:val="single" w:sz="4" w:space="0" w:color="auto"/>
            </w:tcBorders>
            <w:shd w:val="clear" w:color="auto" w:fill="auto"/>
            <w:vAlign w:val="center"/>
          </w:tcPr>
          <w:p w14:paraId="3389A6AE" w14:textId="77777777" w:rsidR="00844E8B" w:rsidRPr="00844E8B" w:rsidRDefault="00844E8B" w:rsidP="00844E8B">
            <w:pPr>
              <w:jc w:val="center"/>
              <w:rPr>
                <w:sz w:val="28"/>
                <w:szCs w:val="28"/>
              </w:rPr>
            </w:pPr>
            <w:r w:rsidRPr="00844E8B">
              <w:rPr>
                <w:sz w:val="28"/>
                <w:szCs w:val="28"/>
              </w:rPr>
              <w:t>221</w:t>
            </w:r>
          </w:p>
        </w:tc>
        <w:tc>
          <w:tcPr>
            <w:tcW w:w="1728" w:type="dxa"/>
            <w:tcBorders>
              <w:top w:val="nil"/>
              <w:left w:val="nil"/>
              <w:bottom w:val="single" w:sz="4" w:space="0" w:color="auto"/>
              <w:right w:val="single" w:sz="4" w:space="0" w:color="auto"/>
            </w:tcBorders>
            <w:shd w:val="clear" w:color="auto" w:fill="auto"/>
            <w:vAlign w:val="center"/>
          </w:tcPr>
          <w:p w14:paraId="42CC405F" w14:textId="77777777" w:rsidR="00844E8B" w:rsidRPr="00844E8B" w:rsidRDefault="00844E8B" w:rsidP="00844E8B">
            <w:pPr>
              <w:jc w:val="center"/>
              <w:rPr>
                <w:sz w:val="28"/>
                <w:szCs w:val="28"/>
              </w:rPr>
            </w:pPr>
            <w:r w:rsidRPr="00844E8B">
              <w:rPr>
                <w:sz w:val="28"/>
                <w:szCs w:val="28"/>
              </w:rPr>
              <w:t>210</w:t>
            </w:r>
          </w:p>
        </w:tc>
        <w:tc>
          <w:tcPr>
            <w:tcW w:w="1802" w:type="dxa"/>
            <w:tcBorders>
              <w:top w:val="nil"/>
              <w:left w:val="nil"/>
              <w:bottom w:val="single" w:sz="4" w:space="0" w:color="auto"/>
              <w:right w:val="single" w:sz="4" w:space="0" w:color="auto"/>
            </w:tcBorders>
            <w:shd w:val="clear" w:color="auto" w:fill="auto"/>
            <w:vAlign w:val="center"/>
          </w:tcPr>
          <w:p w14:paraId="30CE4A37" w14:textId="77777777" w:rsidR="00844E8B" w:rsidRPr="00844E8B" w:rsidRDefault="00844E8B" w:rsidP="00844E8B">
            <w:pPr>
              <w:jc w:val="center"/>
              <w:rPr>
                <w:sz w:val="28"/>
                <w:szCs w:val="28"/>
              </w:rPr>
            </w:pPr>
            <w:r w:rsidRPr="00844E8B">
              <w:rPr>
                <w:sz w:val="28"/>
                <w:szCs w:val="28"/>
              </w:rPr>
              <w:t>-11</w:t>
            </w:r>
          </w:p>
        </w:tc>
      </w:tr>
      <w:tr w:rsidR="00844E8B" w:rsidRPr="00844E8B" w14:paraId="2538729E" w14:textId="77777777" w:rsidTr="00104FF4">
        <w:trPr>
          <w:trHeight w:val="720"/>
          <w:jc w:val="center"/>
        </w:trPr>
        <w:tc>
          <w:tcPr>
            <w:tcW w:w="622" w:type="dxa"/>
            <w:shd w:val="clear" w:color="auto" w:fill="auto"/>
            <w:vAlign w:val="center"/>
            <w:hideMark/>
          </w:tcPr>
          <w:p w14:paraId="642DC940" w14:textId="77777777" w:rsidR="00844E8B" w:rsidRPr="00844E8B" w:rsidRDefault="00844E8B" w:rsidP="00844E8B">
            <w:pPr>
              <w:jc w:val="center"/>
              <w:rPr>
                <w:sz w:val="28"/>
                <w:szCs w:val="28"/>
              </w:rPr>
            </w:pPr>
            <w:r w:rsidRPr="00844E8B">
              <w:rPr>
                <w:sz w:val="28"/>
                <w:szCs w:val="28"/>
              </w:rPr>
              <w:t>11</w:t>
            </w:r>
          </w:p>
        </w:tc>
        <w:tc>
          <w:tcPr>
            <w:tcW w:w="3690" w:type="dxa"/>
            <w:shd w:val="clear" w:color="auto" w:fill="auto"/>
            <w:vAlign w:val="center"/>
            <w:hideMark/>
          </w:tcPr>
          <w:p w14:paraId="4B8E7A96" w14:textId="77777777" w:rsidR="00844E8B" w:rsidRPr="00844E8B" w:rsidRDefault="00844E8B" w:rsidP="00844E8B">
            <w:pPr>
              <w:rPr>
                <w:sz w:val="28"/>
                <w:szCs w:val="28"/>
              </w:rPr>
            </w:pPr>
            <w:r w:rsidRPr="00844E8B">
              <w:rPr>
                <w:sz w:val="28"/>
                <w:szCs w:val="28"/>
              </w:rPr>
              <w:t>ИТОГО базовый уровень операционных расходов</w:t>
            </w:r>
          </w:p>
        </w:tc>
        <w:tc>
          <w:tcPr>
            <w:tcW w:w="1728" w:type="dxa"/>
            <w:tcBorders>
              <w:top w:val="nil"/>
              <w:left w:val="single" w:sz="4" w:space="0" w:color="auto"/>
              <w:bottom w:val="single" w:sz="4" w:space="0" w:color="auto"/>
              <w:right w:val="single" w:sz="4" w:space="0" w:color="auto"/>
            </w:tcBorders>
            <w:shd w:val="clear" w:color="auto" w:fill="auto"/>
            <w:vAlign w:val="center"/>
          </w:tcPr>
          <w:p w14:paraId="34019A45" w14:textId="77777777" w:rsidR="00844E8B" w:rsidRPr="00844E8B" w:rsidRDefault="00844E8B" w:rsidP="00844E8B">
            <w:pPr>
              <w:jc w:val="center"/>
              <w:rPr>
                <w:sz w:val="28"/>
                <w:szCs w:val="28"/>
              </w:rPr>
            </w:pPr>
            <w:r w:rsidRPr="00844E8B">
              <w:rPr>
                <w:sz w:val="28"/>
                <w:szCs w:val="28"/>
              </w:rPr>
              <w:t>23 394</w:t>
            </w:r>
          </w:p>
        </w:tc>
        <w:tc>
          <w:tcPr>
            <w:tcW w:w="1728" w:type="dxa"/>
            <w:tcBorders>
              <w:top w:val="nil"/>
              <w:left w:val="nil"/>
              <w:bottom w:val="single" w:sz="4" w:space="0" w:color="auto"/>
              <w:right w:val="single" w:sz="4" w:space="0" w:color="auto"/>
            </w:tcBorders>
            <w:shd w:val="clear" w:color="auto" w:fill="auto"/>
            <w:vAlign w:val="center"/>
          </w:tcPr>
          <w:p w14:paraId="3C88115F" w14:textId="77777777" w:rsidR="00844E8B" w:rsidRPr="00844E8B" w:rsidRDefault="00844E8B" w:rsidP="00844E8B">
            <w:pPr>
              <w:jc w:val="center"/>
              <w:rPr>
                <w:sz w:val="28"/>
                <w:szCs w:val="28"/>
              </w:rPr>
            </w:pPr>
            <w:r w:rsidRPr="00844E8B">
              <w:rPr>
                <w:sz w:val="28"/>
                <w:szCs w:val="28"/>
              </w:rPr>
              <w:t>9 998</w:t>
            </w:r>
          </w:p>
        </w:tc>
        <w:tc>
          <w:tcPr>
            <w:tcW w:w="1802" w:type="dxa"/>
            <w:tcBorders>
              <w:top w:val="nil"/>
              <w:left w:val="nil"/>
              <w:bottom w:val="single" w:sz="4" w:space="0" w:color="auto"/>
              <w:right w:val="single" w:sz="4" w:space="0" w:color="auto"/>
            </w:tcBorders>
            <w:shd w:val="clear" w:color="auto" w:fill="auto"/>
            <w:vAlign w:val="center"/>
          </w:tcPr>
          <w:p w14:paraId="4B0F4E37" w14:textId="77777777" w:rsidR="00844E8B" w:rsidRPr="00844E8B" w:rsidRDefault="00844E8B" w:rsidP="00844E8B">
            <w:pPr>
              <w:jc w:val="center"/>
              <w:rPr>
                <w:sz w:val="28"/>
                <w:szCs w:val="28"/>
              </w:rPr>
            </w:pPr>
            <w:r w:rsidRPr="00844E8B">
              <w:rPr>
                <w:sz w:val="28"/>
                <w:szCs w:val="28"/>
              </w:rPr>
              <w:t>-13 396</w:t>
            </w:r>
          </w:p>
        </w:tc>
      </w:tr>
    </w:tbl>
    <w:p w14:paraId="0191DAB0" w14:textId="77777777" w:rsidR="00844E8B" w:rsidRPr="00844E8B" w:rsidRDefault="00844E8B" w:rsidP="00844E8B">
      <w:pPr>
        <w:rPr>
          <w:szCs w:val="28"/>
        </w:rPr>
      </w:pPr>
    </w:p>
    <w:p w14:paraId="537F49C2" w14:textId="77777777" w:rsidR="00844E8B" w:rsidRPr="00844E8B" w:rsidRDefault="00844E8B" w:rsidP="00844E8B">
      <w:pPr>
        <w:tabs>
          <w:tab w:val="left" w:pos="426"/>
        </w:tabs>
        <w:ind w:firstLine="709"/>
        <w:jc w:val="both"/>
        <w:rPr>
          <w:rFonts w:eastAsia="Calibri"/>
          <w:sz w:val="28"/>
          <w:szCs w:val="28"/>
        </w:rPr>
      </w:pPr>
      <w:r w:rsidRPr="00844E8B">
        <w:rPr>
          <w:sz w:val="28"/>
          <w:szCs w:val="28"/>
        </w:rPr>
        <w:t xml:space="preserve">В соответствии с пунктом 36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844E8B">
        <w:rPr>
          <w:rFonts w:eastAsia="Calibri"/>
          <w:sz w:val="28"/>
          <w:szCs w:val="28"/>
        </w:rPr>
        <w:t>операционные (подконтрольные) расходы рассчитываются по формуле:</w:t>
      </w:r>
    </w:p>
    <w:p w14:paraId="553D7DAE" w14:textId="77777777" w:rsidR="00844E8B" w:rsidRPr="00844E8B" w:rsidRDefault="00844E8B" w:rsidP="00844E8B">
      <w:pPr>
        <w:rPr>
          <w:rFonts w:eastAsia="Calibri"/>
          <w:szCs w:val="20"/>
        </w:rPr>
      </w:pPr>
    </w:p>
    <w:p w14:paraId="330B5839" w14:textId="77777777" w:rsidR="00844E8B" w:rsidRPr="00844E8B" w:rsidRDefault="00844E8B" w:rsidP="00844E8B">
      <w:pPr>
        <w:autoSpaceDE w:val="0"/>
        <w:autoSpaceDN w:val="0"/>
        <w:adjustRightInd w:val="0"/>
        <w:rPr>
          <w:rFonts w:eastAsia="Calibri"/>
          <w:sz w:val="28"/>
          <w:szCs w:val="28"/>
        </w:rPr>
      </w:pPr>
      <w:r w:rsidRPr="00844E8B">
        <w:rPr>
          <w:rFonts w:eastAsia="Calibri"/>
          <w:noProof/>
          <w:position w:val="-33"/>
          <w:sz w:val="28"/>
          <w:szCs w:val="28"/>
        </w:rPr>
        <w:drawing>
          <wp:inline distT="0" distB="0" distL="0" distR="0" wp14:anchorId="1E7848E0" wp14:editId="07907A0B">
            <wp:extent cx="5992495" cy="594995"/>
            <wp:effectExtent l="0" t="0" r="0" b="0"/>
            <wp:docPr id="1087380119"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2495" cy="594995"/>
                    </a:xfrm>
                    <a:prstGeom prst="rect">
                      <a:avLst/>
                    </a:prstGeom>
                    <a:noFill/>
                    <a:ln>
                      <a:noFill/>
                    </a:ln>
                  </pic:spPr>
                </pic:pic>
              </a:graphicData>
            </a:graphic>
          </wp:inline>
        </w:drawing>
      </w:r>
      <w:r w:rsidRPr="00844E8B">
        <w:rPr>
          <w:rFonts w:eastAsia="Calibri"/>
          <w:sz w:val="28"/>
          <w:szCs w:val="28"/>
        </w:rPr>
        <w:t xml:space="preserve"> где:</w:t>
      </w:r>
    </w:p>
    <w:p w14:paraId="55445EA5" w14:textId="77777777" w:rsidR="00844E8B" w:rsidRPr="00844E8B" w:rsidRDefault="00844E8B" w:rsidP="00844E8B">
      <w:pPr>
        <w:autoSpaceDE w:val="0"/>
        <w:autoSpaceDN w:val="0"/>
        <w:adjustRightInd w:val="0"/>
        <w:spacing w:before="280"/>
        <w:ind w:firstLine="709"/>
        <w:jc w:val="both"/>
        <w:rPr>
          <w:rFonts w:eastAsia="Calibri"/>
          <w:sz w:val="28"/>
          <w:szCs w:val="28"/>
        </w:rPr>
      </w:pPr>
      <w:r w:rsidRPr="00844E8B">
        <w:rPr>
          <w:rFonts w:eastAsia="Calibri"/>
          <w:sz w:val="28"/>
          <w:szCs w:val="28"/>
        </w:rPr>
        <w:t>ОР</w:t>
      </w:r>
      <w:r w:rsidRPr="00844E8B">
        <w:rPr>
          <w:rFonts w:eastAsia="Calibri"/>
          <w:sz w:val="28"/>
          <w:szCs w:val="28"/>
          <w:vertAlign w:val="subscript"/>
        </w:rPr>
        <w:t>i</w:t>
      </w:r>
      <w:r w:rsidRPr="00844E8B">
        <w:rPr>
          <w:rFonts w:eastAsia="Calibri"/>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w:t>
      </w:r>
      <w:r w:rsidRPr="00844E8B">
        <w:rPr>
          <w:rFonts w:eastAsia="Calibri"/>
          <w:sz w:val="28"/>
          <w:szCs w:val="28"/>
        </w:rPr>
        <w:lastRenderedPageBreak/>
        <w:t xml:space="preserve">(базовый уровень операционных расходов) определяется в соответствии </w:t>
      </w:r>
      <w:r w:rsidRPr="00844E8B">
        <w:rPr>
          <w:rFonts w:eastAsia="Calibri"/>
          <w:sz w:val="28"/>
          <w:szCs w:val="28"/>
        </w:rPr>
        <w:br/>
        <w:t xml:space="preserve">с </w:t>
      </w:r>
      <w:hyperlink r:id="rId26" w:history="1">
        <w:r w:rsidRPr="00844E8B">
          <w:rPr>
            <w:rFonts w:eastAsia="Calibri"/>
            <w:sz w:val="28"/>
            <w:szCs w:val="28"/>
          </w:rPr>
          <w:t>пунктом 37</w:t>
        </w:r>
      </w:hyperlink>
      <w:r w:rsidRPr="00844E8B">
        <w:rPr>
          <w:rFonts w:eastAsia="Calibri"/>
          <w:sz w:val="28"/>
          <w:szCs w:val="28"/>
        </w:rPr>
        <w:t xml:space="preserve"> Методических указаний, тыс. руб.;</w:t>
      </w:r>
    </w:p>
    <w:p w14:paraId="3AEFB4E9" w14:textId="77777777" w:rsidR="00844E8B" w:rsidRPr="00844E8B" w:rsidRDefault="00844E8B" w:rsidP="00844E8B">
      <w:pPr>
        <w:autoSpaceDE w:val="0"/>
        <w:autoSpaceDN w:val="0"/>
        <w:adjustRightInd w:val="0"/>
        <w:spacing w:before="280"/>
        <w:ind w:firstLine="709"/>
        <w:jc w:val="both"/>
        <w:rPr>
          <w:rFonts w:eastAsia="Calibri"/>
          <w:sz w:val="28"/>
          <w:szCs w:val="28"/>
        </w:rPr>
      </w:pPr>
      <w:r w:rsidRPr="00844E8B">
        <w:rPr>
          <w:rFonts w:eastAsia="Calibri"/>
          <w:sz w:val="28"/>
          <w:szCs w:val="28"/>
        </w:rPr>
        <w:t xml:space="preserve">ИОР - индекс эффективности операционных расходов, выраженный </w:t>
      </w:r>
      <w:r w:rsidRPr="00844E8B">
        <w:rPr>
          <w:rFonts w:eastAsia="Calibri"/>
          <w:sz w:val="28"/>
          <w:szCs w:val="28"/>
        </w:rPr>
        <w:br/>
        <w:t>в процентах;</w:t>
      </w:r>
    </w:p>
    <w:p w14:paraId="18FC27BD" w14:textId="77777777" w:rsidR="00844E8B" w:rsidRPr="00844E8B" w:rsidRDefault="00844E8B" w:rsidP="00844E8B">
      <w:pPr>
        <w:autoSpaceDE w:val="0"/>
        <w:autoSpaceDN w:val="0"/>
        <w:adjustRightInd w:val="0"/>
        <w:spacing w:before="280"/>
        <w:ind w:firstLine="709"/>
        <w:jc w:val="both"/>
        <w:rPr>
          <w:rFonts w:eastAsia="Calibri"/>
          <w:sz w:val="28"/>
          <w:szCs w:val="28"/>
        </w:rPr>
      </w:pPr>
      <w:r w:rsidRPr="00844E8B">
        <w:rPr>
          <w:rFonts w:eastAsia="Calibri"/>
          <w:sz w:val="28"/>
          <w:szCs w:val="28"/>
        </w:rPr>
        <w:t>ИПЦ</w:t>
      </w:r>
      <w:r w:rsidRPr="00844E8B">
        <w:rPr>
          <w:rFonts w:eastAsia="Calibri"/>
          <w:sz w:val="28"/>
          <w:szCs w:val="28"/>
          <w:vertAlign w:val="subscript"/>
        </w:rPr>
        <w:t>i</w:t>
      </w:r>
      <w:r w:rsidRPr="00844E8B">
        <w:rPr>
          <w:rFonts w:eastAsia="Calibri"/>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1C8D3004" w14:textId="77777777" w:rsidR="00844E8B" w:rsidRPr="00844E8B" w:rsidRDefault="00844E8B" w:rsidP="00844E8B">
      <w:pPr>
        <w:autoSpaceDE w:val="0"/>
        <w:autoSpaceDN w:val="0"/>
        <w:adjustRightInd w:val="0"/>
        <w:spacing w:before="280"/>
        <w:ind w:firstLine="709"/>
        <w:jc w:val="both"/>
        <w:rPr>
          <w:rFonts w:eastAsia="Calibri"/>
          <w:sz w:val="28"/>
          <w:szCs w:val="28"/>
        </w:rPr>
      </w:pPr>
      <w:r w:rsidRPr="00844E8B">
        <w:rPr>
          <w:rFonts w:eastAsia="Calibri"/>
          <w:sz w:val="28"/>
          <w:szCs w:val="28"/>
        </w:rPr>
        <w:t>К</w:t>
      </w:r>
      <w:r w:rsidRPr="00844E8B">
        <w:rPr>
          <w:rFonts w:eastAsia="Calibri"/>
          <w:sz w:val="28"/>
          <w:szCs w:val="28"/>
          <w:vertAlign w:val="subscript"/>
        </w:rPr>
        <w:t>эл</w:t>
      </w:r>
      <w:r w:rsidRPr="00844E8B">
        <w:rPr>
          <w:rFonts w:eastAsia="Calibri"/>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6F77BF53" w14:textId="77777777" w:rsidR="00844E8B" w:rsidRPr="00844E8B" w:rsidRDefault="00844E8B" w:rsidP="00844E8B">
      <w:pPr>
        <w:autoSpaceDE w:val="0"/>
        <w:autoSpaceDN w:val="0"/>
        <w:adjustRightInd w:val="0"/>
        <w:spacing w:before="280"/>
        <w:ind w:firstLine="709"/>
        <w:jc w:val="both"/>
        <w:rPr>
          <w:rFonts w:eastAsia="Calibri"/>
          <w:sz w:val="28"/>
          <w:szCs w:val="28"/>
        </w:rPr>
      </w:pPr>
      <w:r w:rsidRPr="00844E8B">
        <w:rPr>
          <w:rFonts w:eastAsia="Calibri"/>
          <w:sz w:val="28"/>
          <w:szCs w:val="28"/>
        </w:rPr>
        <w:t>ИКА</w:t>
      </w:r>
      <w:r w:rsidRPr="00844E8B">
        <w:rPr>
          <w:rFonts w:eastAsia="Calibri"/>
          <w:sz w:val="28"/>
          <w:szCs w:val="28"/>
          <w:vertAlign w:val="subscript"/>
        </w:rPr>
        <w:t>i</w:t>
      </w:r>
      <w:r w:rsidRPr="00844E8B">
        <w:rPr>
          <w:rFonts w:eastAsia="Calibri"/>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5FF3C3FE" w14:textId="77777777" w:rsidR="00844E8B" w:rsidRPr="00844E8B" w:rsidRDefault="00844E8B" w:rsidP="00844E8B">
      <w:pPr>
        <w:autoSpaceDE w:val="0"/>
        <w:autoSpaceDN w:val="0"/>
        <w:adjustRightInd w:val="0"/>
        <w:ind w:firstLine="709"/>
        <w:jc w:val="both"/>
        <w:rPr>
          <w:sz w:val="28"/>
          <w:szCs w:val="28"/>
        </w:rPr>
      </w:pPr>
    </w:p>
    <w:p w14:paraId="25B2D665" w14:textId="77777777" w:rsidR="00844E8B" w:rsidRPr="00844E8B" w:rsidRDefault="00844E8B" w:rsidP="00844E8B">
      <w:pPr>
        <w:autoSpaceDE w:val="0"/>
        <w:autoSpaceDN w:val="0"/>
        <w:adjustRightInd w:val="0"/>
        <w:ind w:firstLine="709"/>
        <w:jc w:val="both"/>
        <w:rPr>
          <w:rFonts w:eastAsia="Calibri"/>
          <w:sz w:val="28"/>
          <w:szCs w:val="28"/>
        </w:rPr>
      </w:pPr>
      <w:r w:rsidRPr="00844E8B">
        <w:rPr>
          <w:sz w:val="28"/>
          <w:szCs w:val="28"/>
        </w:rPr>
        <w:t xml:space="preserve">В соответствии с пунктом 38 Методических указаний, </w:t>
      </w:r>
      <w:r w:rsidRPr="00844E8B">
        <w:rPr>
          <w:rFonts w:eastAsia="Calibri"/>
          <w:sz w:val="28"/>
          <w:szCs w:val="28"/>
        </w:rPr>
        <w:t xml:space="preserve">индекс изменения количества активов рассчитывается в отношении деятельности </w:t>
      </w:r>
      <w:r w:rsidRPr="00844E8B">
        <w:rPr>
          <w:rFonts w:eastAsia="Calibri"/>
          <w:sz w:val="28"/>
          <w:szCs w:val="28"/>
        </w:rPr>
        <w:br/>
        <w:t xml:space="preserve">по передаче тепловой энергии, теплоносителя по </w:t>
      </w:r>
      <w:hyperlink w:anchor="Par4" w:history="1">
        <w:r w:rsidRPr="00844E8B">
          <w:rPr>
            <w:rFonts w:eastAsia="Calibri"/>
            <w:sz w:val="28"/>
            <w:szCs w:val="28"/>
          </w:rPr>
          <w:t>формуле:</w:t>
        </w:r>
      </w:hyperlink>
    </w:p>
    <w:p w14:paraId="58D7A27A" w14:textId="77777777" w:rsidR="00844E8B" w:rsidRPr="00844E8B" w:rsidRDefault="00844E8B" w:rsidP="00844E8B">
      <w:pPr>
        <w:rPr>
          <w:rFonts w:eastAsia="Calibri"/>
          <w:szCs w:val="20"/>
        </w:rPr>
      </w:pPr>
    </w:p>
    <w:p w14:paraId="63810E97" w14:textId="77777777" w:rsidR="00844E8B" w:rsidRPr="00844E8B" w:rsidRDefault="00844E8B" w:rsidP="00844E8B">
      <w:pPr>
        <w:autoSpaceDE w:val="0"/>
        <w:autoSpaceDN w:val="0"/>
        <w:adjustRightInd w:val="0"/>
        <w:ind w:firstLine="709"/>
        <w:jc w:val="center"/>
        <w:rPr>
          <w:rFonts w:eastAsia="Calibri"/>
          <w:sz w:val="28"/>
          <w:szCs w:val="28"/>
        </w:rPr>
      </w:pPr>
      <w:r w:rsidRPr="00844E8B">
        <w:rPr>
          <w:rFonts w:eastAsia="Calibri"/>
          <w:noProof/>
          <w:position w:val="-33"/>
          <w:sz w:val="28"/>
          <w:szCs w:val="28"/>
        </w:rPr>
        <w:drawing>
          <wp:inline distT="0" distB="0" distL="0" distR="0" wp14:anchorId="4CA6A21B" wp14:editId="2FA5C2CC">
            <wp:extent cx="1953260" cy="594995"/>
            <wp:effectExtent l="0" t="0" r="8890" b="0"/>
            <wp:docPr id="135687473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3260" cy="594995"/>
                    </a:xfrm>
                    <a:prstGeom prst="rect">
                      <a:avLst/>
                    </a:prstGeom>
                    <a:noFill/>
                    <a:ln>
                      <a:noFill/>
                    </a:ln>
                  </pic:spPr>
                </pic:pic>
              </a:graphicData>
            </a:graphic>
          </wp:inline>
        </w:drawing>
      </w:r>
      <w:r w:rsidRPr="00844E8B">
        <w:rPr>
          <w:rFonts w:eastAsia="Calibri"/>
          <w:sz w:val="28"/>
          <w:szCs w:val="28"/>
        </w:rPr>
        <w:t xml:space="preserve">, </w:t>
      </w:r>
    </w:p>
    <w:p w14:paraId="6919A2C0" w14:textId="77777777" w:rsidR="00844E8B" w:rsidRPr="00844E8B" w:rsidRDefault="00844E8B" w:rsidP="00844E8B">
      <w:pPr>
        <w:autoSpaceDE w:val="0"/>
        <w:autoSpaceDN w:val="0"/>
        <w:adjustRightInd w:val="0"/>
        <w:spacing w:before="280"/>
        <w:ind w:firstLine="709"/>
        <w:jc w:val="both"/>
        <w:rPr>
          <w:rFonts w:eastAsia="Calibri"/>
          <w:sz w:val="28"/>
          <w:szCs w:val="28"/>
        </w:rPr>
      </w:pPr>
      <w:r w:rsidRPr="00844E8B">
        <w:rPr>
          <w:rFonts w:eastAsia="Calibri"/>
          <w:sz w:val="28"/>
          <w:szCs w:val="28"/>
        </w:rPr>
        <w:t xml:space="preserve">в отношении деятельности по производству тепловой энергии (мощности) по </w:t>
      </w:r>
      <w:hyperlink w:anchor="Par6" w:history="1">
        <w:r w:rsidRPr="00844E8B">
          <w:rPr>
            <w:rFonts w:eastAsia="Calibri"/>
            <w:sz w:val="28"/>
            <w:szCs w:val="28"/>
          </w:rPr>
          <w:t>формуле:</w:t>
        </w:r>
      </w:hyperlink>
    </w:p>
    <w:p w14:paraId="17858F2C" w14:textId="77777777" w:rsidR="00844E8B" w:rsidRPr="00844E8B" w:rsidRDefault="00844E8B" w:rsidP="00844E8B">
      <w:pPr>
        <w:autoSpaceDE w:val="0"/>
        <w:autoSpaceDN w:val="0"/>
        <w:adjustRightInd w:val="0"/>
        <w:ind w:firstLine="709"/>
        <w:jc w:val="center"/>
        <w:rPr>
          <w:rFonts w:eastAsia="Calibri"/>
          <w:sz w:val="28"/>
          <w:szCs w:val="28"/>
        </w:rPr>
      </w:pPr>
      <w:r w:rsidRPr="00844E8B">
        <w:rPr>
          <w:rFonts w:eastAsia="Calibri"/>
          <w:noProof/>
          <w:position w:val="-33"/>
          <w:sz w:val="28"/>
          <w:szCs w:val="28"/>
        </w:rPr>
        <w:drawing>
          <wp:inline distT="0" distB="0" distL="0" distR="0" wp14:anchorId="052ECF8C" wp14:editId="6FDCF39D">
            <wp:extent cx="1668780" cy="594995"/>
            <wp:effectExtent l="0" t="0" r="7620" b="0"/>
            <wp:docPr id="127826836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8780" cy="594995"/>
                    </a:xfrm>
                    <a:prstGeom prst="rect">
                      <a:avLst/>
                    </a:prstGeom>
                    <a:noFill/>
                    <a:ln>
                      <a:noFill/>
                    </a:ln>
                  </pic:spPr>
                </pic:pic>
              </a:graphicData>
            </a:graphic>
          </wp:inline>
        </w:drawing>
      </w:r>
      <w:r w:rsidRPr="00844E8B">
        <w:rPr>
          <w:rFonts w:eastAsia="Calibri"/>
          <w:sz w:val="28"/>
          <w:szCs w:val="28"/>
        </w:rPr>
        <w:t>,</w:t>
      </w:r>
    </w:p>
    <w:p w14:paraId="79D24247" w14:textId="77777777" w:rsidR="00844E8B" w:rsidRPr="00844E8B" w:rsidRDefault="00844E8B" w:rsidP="00844E8B">
      <w:pPr>
        <w:autoSpaceDE w:val="0"/>
        <w:autoSpaceDN w:val="0"/>
        <w:adjustRightInd w:val="0"/>
        <w:ind w:firstLine="709"/>
        <w:jc w:val="both"/>
        <w:rPr>
          <w:rFonts w:eastAsia="Calibri"/>
          <w:sz w:val="28"/>
          <w:szCs w:val="28"/>
        </w:rPr>
      </w:pPr>
      <w:r w:rsidRPr="00844E8B">
        <w:rPr>
          <w:rFonts w:eastAsia="Calibri"/>
          <w:sz w:val="28"/>
          <w:szCs w:val="28"/>
        </w:rPr>
        <w:t>где:</w:t>
      </w:r>
    </w:p>
    <w:p w14:paraId="12459FF2" w14:textId="77777777" w:rsidR="00844E8B" w:rsidRPr="00844E8B" w:rsidRDefault="00844E8B" w:rsidP="00844E8B">
      <w:pPr>
        <w:autoSpaceDE w:val="0"/>
        <w:autoSpaceDN w:val="0"/>
        <w:adjustRightInd w:val="0"/>
        <w:spacing w:before="280"/>
        <w:ind w:firstLine="709"/>
        <w:jc w:val="both"/>
        <w:rPr>
          <w:rFonts w:eastAsia="Calibri"/>
          <w:sz w:val="28"/>
          <w:szCs w:val="28"/>
        </w:rPr>
      </w:pPr>
      <w:r w:rsidRPr="00844E8B">
        <w:rPr>
          <w:rFonts w:eastAsia="Calibri"/>
          <w:sz w:val="28"/>
          <w:szCs w:val="28"/>
        </w:rPr>
        <w:t>УЕ</w:t>
      </w:r>
      <w:r w:rsidRPr="00844E8B">
        <w:rPr>
          <w:rFonts w:eastAsia="Calibri"/>
          <w:sz w:val="28"/>
          <w:szCs w:val="28"/>
          <w:vertAlign w:val="subscript"/>
        </w:rPr>
        <w:t>i</w:t>
      </w:r>
      <w:r w:rsidRPr="00844E8B">
        <w:rPr>
          <w:rFonts w:eastAsia="Calibri"/>
          <w:sz w:val="28"/>
          <w:szCs w:val="28"/>
        </w:rPr>
        <w:t>, УЕ</w:t>
      </w:r>
      <w:r w:rsidRPr="00844E8B">
        <w:rPr>
          <w:rFonts w:eastAsia="Calibri"/>
          <w:sz w:val="28"/>
          <w:szCs w:val="28"/>
          <w:vertAlign w:val="subscript"/>
        </w:rPr>
        <w:t>i-1</w:t>
      </w:r>
      <w:r w:rsidRPr="00844E8B">
        <w:rPr>
          <w:rFonts w:eastAsia="Calibri"/>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27" w:history="1">
        <w:r w:rsidRPr="00844E8B">
          <w:rPr>
            <w:rFonts w:eastAsia="Calibri"/>
            <w:sz w:val="28"/>
            <w:szCs w:val="28"/>
          </w:rPr>
          <w:t>приложением 2</w:t>
        </w:r>
      </w:hyperlink>
      <w:r w:rsidRPr="00844E8B">
        <w:rPr>
          <w:rFonts w:eastAsia="Calibri"/>
          <w:sz w:val="28"/>
          <w:szCs w:val="28"/>
        </w:rPr>
        <w:t xml:space="preserve"> к Методическим указаниям </w:t>
      </w:r>
      <w:r w:rsidRPr="00844E8B">
        <w:rPr>
          <w:rFonts w:eastAsia="Calibri"/>
          <w:sz w:val="28"/>
          <w:szCs w:val="28"/>
        </w:rPr>
        <w:br/>
        <w:t xml:space="preserve">с учетом активов, фактически введенных в эксплуатацию, </w:t>
      </w:r>
      <w:r w:rsidRPr="00844E8B">
        <w:rPr>
          <w:rFonts w:eastAsia="Calibri"/>
          <w:sz w:val="28"/>
          <w:szCs w:val="28"/>
        </w:rPr>
        <w:br/>
        <w:t xml:space="preserve">и активов, использование которых планируется начать в i-м, (i-1)-м году </w:t>
      </w:r>
      <w:r w:rsidRPr="00844E8B">
        <w:rPr>
          <w:rFonts w:eastAsia="Calibri"/>
          <w:sz w:val="28"/>
          <w:szCs w:val="28"/>
        </w:rPr>
        <w:br/>
        <w:t>в соответствии с утвержденной инвестиционной программой;</w:t>
      </w:r>
    </w:p>
    <w:p w14:paraId="1415CE06" w14:textId="77777777" w:rsidR="00844E8B" w:rsidRPr="00844E8B" w:rsidRDefault="00844E8B" w:rsidP="00844E8B">
      <w:pPr>
        <w:autoSpaceDE w:val="0"/>
        <w:autoSpaceDN w:val="0"/>
        <w:adjustRightInd w:val="0"/>
        <w:spacing w:before="280"/>
        <w:ind w:firstLine="709"/>
        <w:jc w:val="both"/>
        <w:rPr>
          <w:sz w:val="28"/>
          <w:szCs w:val="28"/>
        </w:rPr>
      </w:pPr>
      <w:r w:rsidRPr="00844E8B">
        <w:rPr>
          <w:rFonts w:eastAsia="Calibri"/>
          <w:sz w:val="28"/>
          <w:szCs w:val="28"/>
        </w:rPr>
        <w:t>р</w:t>
      </w:r>
      <w:r w:rsidRPr="00844E8B">
        <w:rPr>
          <w:rFonts w:eastAsia="Calibri"/>
          <w:sz w:val="28"/>
          <w:szCs w:val="28"/>
          <w:vertAlign w:val="subscript"/>
        </w:rPr>
        <w:t>i</w:t>
      </w:r>
      <w:r w:rsidRPr="00844E8B">
        <w:rPr>
          <w:rFonts w:eastAsia="Calibri"/>
          <w:sz w:val="28"/>
          <w:szCs w:val="28"/>
        </w:rPr>
        <w:t>, р</w:t>
      </w:r>
      <w:r w:rsidRPr="00844E8B">
        <w:rPr>
          <w:rFonts w:eastAsia="Calibri"/>
          <w:sz w:val="28"/>
          <w:szCs w:val="28"/>
          <w:vertAlign w:val="subscript"/>
        </w:rPr>
        <w:t>i-1</w:t>
      </w:r>
      <w:r w:rsidRPr="00844E8B">
        <w:rPr>
          <w:rFonts w:eastAsia="Calibri"/>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 </w:t>
      </w:r>
      <w:r w:rsidRPr="00844E8B">
        <w:rPr>
          <w:sz w:val="28"/>
          <w:szCs w:val="28"/>
        </w:rPr>
        <w:t xml:space="preserve">Расчет операционных расходов на услуги по передаче тепловой </w:t>
      </w:r>
      <w:r w:rsidRPr="00844E8B">
        <w:rPr>
          <w:sz w:val="28"/>
          <w:szCs w:val="28"/>
        </w:rPr>
        <w:lastRenderedPageBreak/>
        <w:t xml:space="preserve">энергии на каждый год долгосрочного периода регулирования приведен </w:t>
      </w:r>
      <w:r w:rsidRPr="00844E8B">
        <w:rPr>
          <w:sz w:val="28"/>
          <w:szCs w:val="28"/>
        </w:rPr>
        <w:br/>
        <w:t>в таблице 3.</w:t>
      </w:r>
    </w:p>
    <w:p w14:paraId="238D7E1E" w14:textId="77777777" w:rsidR="00844E8B" w:rsidRPr="00844E8B" w:rsidRDefault="00844E8B" w:rsidP="00844E8B">
      <w:pPr>
        <w:ind w:left="720" w:right="-144"/>
        <w:jc w:val="right"/>
        <w:rPr>
          <w:sz w:val="28"/>
          <w:szCs w:val="28"/>
        </w:rPr>
      </w:pPr>
      <w:r w:rsidRPr="00844E8B">
        <w:rPr>
          <w:sz w:val="28"/>
          <w:szCs w:val="28"/>
        </w:rPr>
        <w:t>Таблица 2</w:t>
      </w:r>
    </w:p>
    <w:p w14:paraId="062C18BF" w14:textId="77777777" w:rsidR="00844E8B" w:rsidRPr="00844E8B" w:rsidRDefault="00844E8B" w:rsidP="00844E8B">
      <w:pPr>
        <w:jc w:val="center"/>
        <w:rPr>
          <w:b/>
          <w:sz w:val="28"/>
        </w:rPr>
      </w:pPr>
      <w:r w:rsidRPr="00844E8B">
        <w:rPr>
          <w:b/>
          <w:sz w:val="28"/>
        </w:rPr>
        <w:t>Расчёт операционных (подконтрольных) расходов на каждый год долгосрочного периода регулирования</w:t>
      </w:r>
    </w:p>
    <w:p w14:paraId="64BE14AD" w14:textId="77777777" w:rsidR="00844E8B" w:rsidRPr="00844E8B" w:rsidRDefault="00844E8B" w:rsidP="00844E8B">
      <w:pPr>
        <w:jc w:val="center"/>
        <w:rPr>
          <w:sz w:val="28"/>
        </w:rPr>
      </w:pPr>
      <w:r w:rsidRPr="00844E8B">
        <w:rPr>
          <w:sz w:val="28"/>
        </w:rPr>
        <w:t>(приложение 5.2 к Методическим указаниям)</w:t>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2748"/>
        <w:gridCol w:w="917"/>
        <w:gridCol w:w="1220"/>
        <w:gridCol w:w="1384"/>
        <w:gridCol w:w="1467"/>
        <w:gridCol w:w="1557"/>
        <w:gridCol w:w="10"/>
      </w:tblGrid>
      <w:tr w:rsidR="00844E8B" w:rsidRPr="00844E8B" w14:paraId="27A4FC10" w14:textId="77777777" w:rsidTr="00104FF4">
        <w:trPr>
          <w:trHeight w:val="360"/>
          <w:tblHeader/>
          <w:jc w:val="center"/>
        </w:trPr>
        <w:tc>
          <w:tcPr>
            <w:tcW w:w="585" w:type="dxa"/>
            <w:vMerge w:val="restart"/>
            <w:shd w:val="clear" w:color="auto" w:fill="auto"/>
            <w:vAlign w:val="center"/>
            <w:hideMark/>
          </w:tcPr>
          <w:p w14:paraId="6B2C2103" w14:textId="77777777" w:rsidR="00844E8B" w:rsidRPr="00844E8B" w:rsidRDefault="00844E8B" w:rsidP="00844E8B">
            <w:pPr>
              <w:jc w:val="center"/>
              <w:rPr>
                <w:szCs w:val="28"/>
              </w:rPr>
            </w:pPr>
            <w:r w:rsidRPr="00844E8B">
              <w:rPr>
                <w:szCs w:val="28"/>
              </w:rPr>
              <w:t>№ п/п</w:t>
            </w:r>
          </w:p>
        </w:tc>
        <w:tc>
          <w:tcPr>
            <w:tcW w:w="2748" w:type="dxa"/>
            <w:vMerge w:val="restart"/>
            <w:shd w:val="clear" w:color="auto" w:fill="auto"/>
            <w:vAlign w:val="center"/>
            <w:hideMark/>
          </w:tcPr>
          <w:p w14:paraId="16FB6D13" w14:textId="77777777" w:rsidR="00844E8B" w:rsidRPr="00844E8B" w:rsidRDefault="00844E8B" w:rsidP="00844E8B">
            <w:pPr>
              <w:jc w:val="center"/>
              <w:rPr>
                <w:szCs w:val="28"/>
              </w:rPr>
            </w:pPr>
            <w:r w:rsidRPr="00844E8B">
              <w:rPr>
                <w:szCs w:val="28"/>
              </w:rPr>
              <w:t>Параметры расчета расходов</w:t>
            </w:r>
          </w:p>
        </w:tc>
        <w:tc>
          <w:tcPr>
            <w:tcW w:w="917" w:type="dxa"/>
            <w:vMerge w:val="restart"/>
            <w:shd w:val="clear" w:color="auto" w:fill="auto"/>
            <w:vAlign w:val="center"/>
            <w:hideMark/>
          </w:tcPr>
          <w:p w14:paraId="4694247B" w14:textId="77777777" w:rsidR="00844E8B" w:rsidRPr="00844E8B" w:rsidRDefault="00844E8B" w:rsidP="00844E8B">
            <w:pPr>
              <w:jc w:val="center"/>
              <w:rPr>
                <w:szCs w:val="28"/>
              </w:rPr>
            </w:pPr>
            <w:r w:rsidRPr="00844E8B">
              <w:rPr>
                <w:szCs w:val="28"/>
              </w:rPr>
              <w:t>Ед. изм.</w:t>
            </w:r>
          </w:p>
        </w:tc>
        <w:tc>
          <w:tcPr>
            <w:tcW w:w="1220" w:type="dxa"/>
          </w:tcPr>
          <w:p w14:paraId="3C484D76" w14:textId="77777777" w:rsidR="00844E8B" w:rsidRPr="00844E8B" w:rsidRDefault="00844E8B" w:rsidP="00844E8B">
            <w:pPr>
              <w:jc w:val="center"/>
              <w:rPr>
                <w:szCs w:val="28"/>
              </w:rPr>
            </w:pPr>
            <w:r w:rsidRPr="00844E8B">
              <w:rPr>
                <w:szCs w:val="28"/>
              </w:rPr>
              <w:t>Предло-жения организа-ции</w:t>
            </w:r>
          </w:p>
        </w:tc>
        <w:tc>
          <w:tcPr>
            <w:tcW w:w="4418" w:type="dxa"/>
            <w:gridSpan w:val="4"/>
          </w:tcPr>
          <w:p w14:paraId="3CD08C59" w14:textId="77777777" w:rsidR="00844E8B" w:rsidRPr="00844E8B" w:rsidRDefault="00844E8B" w:rsidP="00844E8B">
            <w:pPr>
              <w:jc w:val="center"/>
              <w:rPr>
                <w:szCs w:val="28"/>
              </w:rPr>
            </w:pPr>
            <w:r w:rsidRPr="00844E8B">
              <w:rPr>
                <w:szCs w:val="28"/>
              </w:rPr>
              <w:t>Предложение экспертов</w:t>
            </w:r>
          </w:p>
        </w:tc>
      </w:tr>
      <w:tr w:rsidR="00844E8B" w:rsidRPr="00844E8B" w14:paraId="49301360" w14:textId="77777777" w:rsidTr="00104FF4">
        <w:trPr>
          <w:gridAfter w:val="1"/>
          <w:wAfter w:w="10" w:type="dxa"/>
          <w:trHeight w:val="264"/>
          <w:tblHeader/>
          <w:jc w:val="center"/>
        </w:trPr>
        <w:tc>
          <w:tcPr>
            <w:tcW w:w="585" w:type="dxa"/>
            <w:vMerge/>
            <w:shd w:val="clear" w:color="auto" w:fill="auto"/>
            <w:vAlign w:val="center"/>
            <w:hideMark/>
          </w:tcPr>
          <w:p w14:paraId="7F66C175" w14:textId="77777777" w:rsidR="00844E8B" w:rsidRPr="00844E8B" w:rsidRDefault="00844E8B" w:rsidP="00844E8B">
            <w:pPr>
              <w:jc w:val="center"/>
              <w:rPr>
                <w:szCs w:val="28"/>
              </w:rPr>
            </w:pPr>
          </w:p>
        </w:tc>
        <w:tc>
          <w:tcPr>
            <w:tcW w:w="2748" w:type="dxa"/>
            <w:vMerge/>
            <w:shd w:val="clear" w:color="auto" w:fill="auto"/>
            <w:vAlign w:val="center"/>
            <w:hideMark/>
          </w:tcPr>
          <w:p w14:paraId="2418A8EE" w14:textId="77777777" w:rsidR="00844E8B" w:rsidRPr="00844E8B" w:rsidRDefault="00844E8B" w:rsidP="00844E8B">
            <w:pPr>
              <w:jc w:val="center"/>
              <w:rPr>
                <w:szCs w:val="28"/>
              </w:rPr>
            </w:pPr>
          </w:p>
        </w:tc>
        <w:tc>
          <w:tcPr>
            <w:tcW w:w="917" w:type="dxa"/>
            <w:vMerge/>
            <w:shd w:val="clear" w:color="auto" w:fill="auto"/>
            <w:vAlign w:val="center"/>
            <w:hideMark/>
          </w:tcPr>
          <w:p w14:paraId="61157D03" w14:textId="77777777" w:rsidR="00844E8B" w:rsidRPr="00844E8B" w:rsidRDefault="00844E8B" w:rsidP="00844E8B">
            <w:pPr>
              <w:jc w:val="center"/>
              <w:rPr>
                <w:szCs w:val="28"/>
              </w:rPr>
            </w:pPr>
          </w:p>
        </w:tc>
        <w:tc>
          <w:tcPr>
            <w:tcW w:w="1220" w:type="dxa"/>
          </w:tcPr>
          <w:p w14:paraId="1069D208" w14:textId="77777777" w:rsidR="00844E8B" w:rsidRPr="00844E8B" w:rsidRDefault="00844E8B" w:rsidP="00844E8B">
            <w:pPr>
              <w:jc w:val="center"/>
              <w:rPr>
                <w:szCs w:val="28"/>
              </w:rPr>
            </w:pPr>
            <w:r w:rsidRPr="00844E8B">
              <w:rPr>
                <w:szCs w:val="28"/>
              </w:rPr>
              <w:t>2025</w:t>
            </w:r>
          </w:p>
        </w:tc>
        <w:tc>
          <w:tcPr>
            <w:tcW w:w="1384" w:type="dxa"/>
            <w:vAlign w:val="center"/>
          </w:tcPr>
          <w:p w14:paraId="46AB2CA3" w14:textId="77777777" w:rsidR="00844E8B" w:rsidRPr="00844E8B" w:rsidRDefault="00844E8B" w:rsidP="00844E8B">
            <w:pPr>
              <w:jc w:val="center"/>
              <w:rPr>
                <w:szCs w:val="28"/>
              </w:rPr>
            </w:pPr>
            <w:r w:rsidRPr="00844E8B">
              <w:rPr>
                <w:szCs w:val="28"/>
              </w:rPr>
              <w:t>2025</w:t>
            </w:r>
          </w:p>
        </w:tc>
        <w:tc>
          <w:tcPr>
            <w:tcW w:w="1467" w:type="dxa"/>
            <w:vAlign w:val="center"/>
          </w:tcPr>
          <w:p w14:paraId="2FDC37BE" w14:textId="77777777" w:rsidR="00844E8B" w:rsidRPr="00844E8B" w:rsidRDefault="00844E8B" w:rsidP="00844E8B">
            <w:pPr>
              <w:jc w:val="center"/>
              <w:rPr>
                <w:szCs w:val="28"/>
              </w:rPr>
            </w:pPr>
            <w:r w:rsidRPr="00844E8B">
              <w:rPr>
                <w:szCs w:val="28"/>
              </w:rPr>
              <w:t>2026</w:t>
            </w:r>
          </w:p>
        </w:tc>
        <w:tc>
          <w:tcPr>
            <w:tcW w:w="1557" w:type="dxa"/>
          </w:tcPr>
          <w:p w14:paraId="2E53354A" w14:textId="77777777" w:rsidR="00844E8B" w:rsidRPr="00844E8B" w:rsidRDefault="00844E8B" w:rsidP="00844E8B">
            <w:pPr>
              <w:jc w:val="center"/>
              <w:rPr>
                <w:szCs w:val="28"/>
              </w:rPr>
            </w:pPr>
            <w:r w:rsidRPr="00844E8B">
              <w:rPr>
                <w:szCs w:val="28"/>
              </w:rPr>
              <w:t>2027</w:t>
            </w:r>
          </w:p>
        </w:tc>
      </w:tr>
      <w:tr w:rsidR="00844E8B" w:rsidRPr="00844E8B" w14:paraId="44A795A7" w14:textId="77777777" w:rsidTr="00104FF4">
        <w:trPr>
          <w:gridAfter w:val="1"/>
          <w:wAfter w:w="10" w:type="dxa"/>
          <w:trHeight w:val="775"/>
          <w:tblHeader/>
          <w:jc w:val="center"/>
        </w:trPr>
        <w:tc>
          <w:tcPr>
            <w:tcW w:w="585" w:type="dxa"/>
            <w:shd w:val="clear" w:color="auto" w:fill="auto"/>
            <w:vAlign w:val="center"/>
            <w:hideMark/>
          </w:tcPr>
          <w:p w14:paraId="54642C41" w14:textId="77777777" w:rsidR="00844E8B" w:rsidRPr="00844E8B" w:rsidRDefault="00844E8B" w:rsidP="00844E8B">
            <w:pPr>
              <w:jc w:val="center"/>
              <w:rPr>
                <w:szCs w:val="28"/>
              </w:rPr>
            </w:pPr>
            <w:r w:rsidRPr="00844E8B">
              <w:rPr>
                <w:szCs w:val="28"/>
              </w:rPr>
              <w:t>1</w:t>
            </w:r>
          </w:p>
        </w:tc>
        <w:tc>
          <w:tcPr>
            <w:tcW w:w="2748" w:type="dxa"/>
            <w:shd w:val="clear" w:color="auto" w:fill="auto"/>
            <w:vAlign w:val="center"/>
            <w:hideMark/>
          </w:tcPr>
          <w:p w14:paraId="2202A669" w14:textId="77777777" w:rsidR="00844E8B" w:rsidRPr="00844E8B" w:rsidRDefault="00844E8B" w:rsidP="00844E8B">
            <w:pPr>
              <w:rPr>
                <w:szCs w:val="28"/>
              </w:rPr>
            </w:pPr>
            <w:r w:rsidRPr="00844E8B">
              <w:rPr>
                <w:szCs w:val="28"/>
              </w:rPr>
              <w:t>Индекс потребительских цен на расчетный период регулирования (ИПЦ)</w:t>
            </w:r>
          </w:p>
        </w:tc>
        <w:tc>
          <w:tcPr>
            <w:tcW w:w="917" w:type="dxa"/>
            <w:shd w:val="clear" w:color="auto" w:fill="auto"/>
            <w:vAlign w:val="center"/>
            <w:hideMark/>
          </w:tcPr>
          <w:p w14:paraId="5AB6DA17" w14:textId="77777777" w:rsidR="00844E8B" w:rsidRPr="00844E8B" w:rsidRDefault="00844E8B" w:rsidP="00844E8B">
            <w:pPr>
              <w:jc w:val="center"/>
              <w:rPr>
                <w:szCs w:val="28"/>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D99D4A" w14:textId="77777777" w:rsidR="00844E8B" w:rsidRPr="00844E8B" w:rsidRDefault="00844E8B" w:rsidP="00844E8B">
            <w:pPr>
              <w:jc w:val="center"/>
              <w:rPr>
                <w:szCs w:val="20"/>
              </w:rPr>
            </w:pPr>
            <w:r w:rsidRPr="00844E8B">
              <w:rPr>
                <w:szCs w:val="20"/>
              </w:rPr>
              <w:t>1,042</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E74002B" w14:textId="77777777" w:rsidR="00844E8B" w:rsidRPr="00844E8B" w:rsidRDefault="00844E8B" w:rsidP="00844E8B">
            <w:pPr>
              <w:jc w:val="center"/>
              <w:rPr>
                <w:szCs w:val="20"/>
              </w:rPr>
            </w:pPr>
            <w:r w:rsidRPr="00844E8B">
              <w:rPr>
                <w:szCs w:val="20"/>
              </w:rPr>
              <w:t>-</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033734C3" w14:textId="77777777" w:rsidR="00844E8B" w:rsidRPr="00844E8B" w:rsidRDefault="00844E8B" w:rsidP="00844E8B">
            <w:pPr>
              <w:jc w:val="center"/>
              <w:rPr>
                <w:szCs w:val="20"/>
              </w:rPr>
            </w:pPr>
            <w:r w:rsidRPr="00844E8B">
              <w:rPr>
                <w:szCs w:val="20"/>
              </w:rPr>
              <w:t>1,043</w:t>
            </w:r>
          </w:p>
        </w:tc>
        <w:tc>
          <w:tcPr>
            <w:tcW w:w="1557" w:type="dxa"/>
            <w:tcBorders>
              <w:top w:val="single" w:sz="4" w:space="0" w:color="auto"/>
              <w:left w:val="nil"/>
              <w:bottom w:val="single" w:sz="4" w:space="0" w:color="auto"/>
              <w:right w:val="single" w:sz="4" w:space="0" w:color="auto"/>
            </w:tcBorders>
            <w:shd w:val="clear" w:color="auto" w:fill="auto"/>
            <w:vAlign w:val="center"/>
          </w:tcPr>
          <w:p w14:paraId="77EFC6B9" w14:textId="77777777" w:rsidR="00844E8B" w:rsidRPr="00844E8B" w:rsidRDefault="00844E8B" w:rsidP="00844E8B">
            <w:pPr>
              <w:jc w:val="center"/>
              <w:rPr>
                <w:szCs w:val="20"/>
              </w:rPr>
            </w:pPr>
            <w:r w:rsidRPr="00844E8B">
              <w:rPr>
                <w:szCs w:val="20"/>
              </w:rPr>
              <w:t>1,040</w:t>
            </w:r>
          </w:p>
        </w:tc>
      </w:tr>
      <w:tr w:rsidR="00844E8B" w:rsidRPr="00844E8B" w14:paraId="2A613D74" w14:textId="77777777" w:rsidTr="00104FF4">
        <w:trPr>
          <w:gridAfter w:val="1"/>
          <w:wAfter w:w="10" w:type="dxa"/>
          <w:trHeight w:val="700"/>
          <w:tblHeader/>
          <w:jc w:val="center"/>
        </w:trPr>
        <w:tc>
          <w:tcPr>
            <w:tcW w:w="585" w:type="dxa"/>
            <w:shd w:val="clear" w:color="auto" w:fill="auto"/>
            <w:vAlign w:val="center"/>
            <w:hideMark/>
          </w:tcPr>
          <w:p w14:paraId="6C250E8B" w14:textId="77777777" w:rsidR="00844E8B" w:rsidRPr="00844E8B" w:rsidRDefault="00844E8B" w:rsidP="00844E8B">
            <w:pPr>
              <w:jc w:val="center"/>
              <w:rPr>
                <w:szCs w:val="28"/>
              </w:rPr>
            </w:pPr>
            <w:r w:rsidRPr="00844E8B">
              <w:rPr>
                <w:szCs w:val="28"/>
              </w:rPr>
              <w:t>2</w:t>
            </w:r>
          </w:p>
        </w:tc>
        <w:tc>
          <w:tcPr>
            <w:tcW w:w="2748" w:type="dxa"/>
            <w:shd w:val="clear" w:color="auto" w:fill="auto"/>
            <w:vAlign w:val="center"/>
            <w:hideMark/>
          </w:tcPr>
          <w:p w14:paraId="64ABD365" w14:textId="77777777" w:rsidR="00844E8B" w:rsidRPr="00844E8B" w:rsidRDefault="00844E8B" w:rsidP="00844E8B">
            <w:pPr>
              <w:rPr>
                <w:szCs w:val="28"/>
              </w:rPr>
            </w:pPr>
            <w:r w:rsidRPr="00844E8B">
              <w:rPr>
                <w:szCs w:val="28"/>
              </w:rPr>
              <w:t>Индекс эффективности операционных расходов (ИР)</w:t>
            </w:r>
          </w:p>
        </w:tc>
        <w:tc>
          <w:tcPr>
            <w:tcW w:w="917" w:type="dxa"/>
            <w:shd w:val="clear" w:color="auto" w:fill="auto"/>
            <w:vAlign w:val="center"/>
            <w:hideMark/>
          </w:tcPr>
          <w:p w14:paraId="2ED9AEEC" w14:textId="77777777" w:rsidR="00844E8B" w:rsidRPr="00844E8B" w:rsidRDefault="00844E8B" w:rsidP="00844E8B">
            <w:pPr>
              <w:jc w:val="center"/>
              <w:rPr>
                <w:szCs w:val="28"/>
              </w:rPr>
            </w:pPr>
            <w:r w:rsidRPr="00844E8B">
              <w:rPr>
                <w:szCs w:val="28"/>
              </w:rPr>
              <w:t>%</w:t>
            </w:r>
          </w:p>
        </w:tc>
        <w:tc>
          <w:tcPr>
            <w:tcW w:w="1220" w:type="dxa"/>
            <w:tcBorders>
              <w:top w:val="nil"/>
              <w:left w:val="single" w:sz="4" w:space="0" w:color="auto"/>
              <w:bottom w:val="single" w:sz="4" w:space="0" w:color="auto"/>
              <w:right w:val="single" w:sz="4" w:space="0" w:color="auto"/>
            </w:tcBorders>
            <w:shd w:val="clear" w:color="auto" w:fill="auto"/>
            <w:vAlign w:val="center"/>
          </w:tcPr>
          <w:p w14:paraId="7018566B" w14:textId="77777777" w:rsidR="00844E8B" w:rsidRPr="00844E8B" w:rsidRDefault="00844E8B" w:rsidP="00844E8B">
            <w:pPr>
              <w:jc w:val="center"/>
              <w:rPr>
                <w:szCs w:val="20"/>
              </w:rPr>
            </w:pPr>
            <w:r w:rsidRPr="00844E8B">
              <w:rPr>
                <w:szCs w:val="20"/>
              </w:rPr>
              <w:t>1</w:t>
            </w:r>
          </w:p>
        </w:tc>
        <w:tc>
          <w:tcPr>
            <w:tcW w:w="1384" w:type="dxa"/>
            <w:tcBorders>
              <w:top w:val="nil"/>
              <w:left w:val="single" w:sz="4" w:space="0" w:color="auto"/>
              <w:bottom w:val="single" w:sz="4" w:space="0" w:color="auto"/>
              <w:right w:val="single" w:sz="4" w:space="0" w:color="auto"/>
            </w:tcBorders>
            <w:shd w:val="clear" w:color="auto" w:fill="auto"/>
            <w:vAlign w:val="center"/>
          </w:tcPr>
          <w:p w14:paraId="70B83A09" w14:textId="77777777" w:rsidR="00844E8B" w:rsidRPr="00844E8B" w:rsidRDefault="00844E8B" w:rsidP="00844E8B">
            <w:pPr>
              <w:jc w:val="center"/>
              <w:rPr>
                <w:szCs w:val="20"/>
              </w:rPr>
            </w:pPr>
            <w:r w:rsidRPr="00844E8B">
              <w:rPr>
                <w:szCs w:val="20"/>
              </w:rPr>
              <w:t>1</w:t>
            </w:r>
          </w:p>
        </w:tc>
        <w:tc>
          <w:tcPr>
            <w:tcW w:w="1467" w:type="dxa"/>
            <w:tcBorders>
              <w:top w:val="nil"/>
              <w:left w:val="single" w:sz="4" w:space="0" w:color="auto"/>
              <w:bottom w:val="single" w:sz="4" w:space="0" w:color="auto"/>
              <w:right w:val="single" w:sz="4" w:space="0" w:color="auto"/>
            </w:tcBorders>
            <w:shd w:val="clear" w:color="auto" w:fill="auto"/>
            <w:vAlign w:val="center"/>
          </w:tcPr>
          <w:p w14:paraId="66974C26" w14:textId="77777777" w:rsidR="00844E8B" w:rsidRPr="00844E8B" w:rsidRDefault="00844E8B" w:rsidP="00844E8B">
            <w:pPr>
              <w:jc w:val="center"/>
              <w:rPr>
                <w:szCs w:val="20"/>
              </w:rPr>
            </w:pPr>
            <w:r w:rsidRPr="00844E8B">
              <w:rPr>
                <w:szCs w:val="20"/>
              </w:rPr>
              <w:t>1</w:t>
            </w:r>
          </w:p>
        </w:tc>
        <w:tc>
          <w:tcPr>
            <w:tcW w:w="1557" w:type="dxa"/>
            <w:tcBorders>
              <w:top w:val="nil"/>
              <w:left w:val="nil"/>
              <w:bottom w:val="single" w:sz="4" w:space="0" w:color="auto"/>
              <w:right w:val="single" w:sz="4" w:space="0" w:color="auto"/>
            </w:tcBorders>
            <w:shd w:val="clear" w:color="auto" w:fill="auto"/>
            <w:vAlign w:val="center"/>
          </w:tcPr>
          <w:p w14:paraId="555148C3" w14:textId="77777777" w:rsidR="00844E8B" w:rsidRPr="00844E8B" w:rsidRDefault="00844E8B" w:rsidP="00844E8B">
            <w:pPr>
              <w:jc w:val="center"/>
              <w:rPr>
                <w:szCs w:val="20"/>
              </w:rPr>
            </w:pPr>
            <w:r w:rsidRPr="00844E8B">
              <w:rPr>
                <w:szCs w:val="20"/>
              </w:rPr>
              <w:t>1</w:t>
            </w:r>
          </w:p>
        </w:tc>
      </w:tr>
      <w:tr w:rsidR="00844E8B" w:rsidRPr="00844E8B" w14:paraId="21EF6670" w14:textId="77777777" w:rsidTr="00104FF4">
        <w:trPr>
          <w:gridAfter w:val="1"/>
          <w:wAfter w:w="10" w:type="dxa"/>
          <w:trHeight w:val="461"/>
          <w:tblHeader/>
          <w:jc w:val="center"/>
        </w:trPr>
        <w:tc>
          <w:tcPr>
            <w:tcW w:w="585" w:type="dxa"/>
            <w:shd w:val="clear" w:color="auto" w:fill="auto"/>
            <w:vAlign w:val="center"/>
            <w:hideMark/>
          </w:tcPr>
          <w:p w14:paraId="6F7F5218" w14:textId="77777777" w:rsidR="00844E8B" w:rsidRPr="00844E8B" w:rsidRDefault="00844E8B" w:rsidP="00844E8B">
            <w:pPr>
              <w:jc w:val="center"/>
              <w:rPr>
                <w:szCs w:val="28"/>
              </w:rPr>
            </w:pPr>
            <w:r w:rsidRPr="00844E8B">
              <w:rPr>
                <w:szCs w:val="28"/>
              </w:rPr>
              <w:t>3</w:t>
            </w:r>
          </w:p>
        </w:tc>
        <w:tc>
          <w:tcPr>
            <w:tcW w:w="2748" w:type="dxa"/>
            <w:shd w:val="clear" w:color="auto" w:fill="auto"/>
            <w:vAlign w:val="center"/>
            <w:hideMark/>
          </w:tcPr>
          <w:p w14:paraId="027D6373" w14:textId="77777777" w:rsidR="00844E8B" w:rsidRPr="00844E8B" w:rsidRDefault="00844E8B" w:rsidP="00844E8B">
            <w:pPr>
              <w:rPr>
                <w:szCs w:val="28"/>
              </w:rPr>
            </w:pPr>
            <w:r w:rsidRPr="00844E8B">
              <w:rPr>
                <w:szCs w:val="28"/>
              </w:rPr>
              <w:t>Индекс изменения количества активов (ИКА)</w:t>
            </w:r>
          </w:p>
        </w:tc>
        <w:tc>
          <w:tcPr>
            <w:tcW w:w="917" w:type="dxa"/>
            <w:shd w:val="clear" w:color="auto" w:fill="auto"/>
            <w:vAlign w:val="center"/>
            <w:hideMark/>
          </w:tcPr>
          <w:p w14:paraId="1F5CE8A7" w14:textId="77777777" w:rsidR="00844E8B" w:rsidRPr="00844E8B" w:rsidRDefault="00844E8B" w:rsidP="00844E8B">
            <w:pPr>
              <w:jc w:val="center"/>
              <w:rPr>
                <w:szCs w:val="28"/>
              </w:rPr>
            </w:pPr>
          </w:p>
        </w:tc>
        <w:tc>
          <w:tcPr>
            <w:tcW w:w="1220" w:type="dxa"/>
            <w:tcBorders>
              <w:top w:val="nil"/>
              <w:left w:val="single" w:sz="4" w:space="0" w:color="auto"/>
              <w:bottom w:val="single" w:sz="4" w:space="0" w:color="auto"/>
              <w:right w:val="single" w:sz="4" w:space="0" w:color="auto"/>
            </w:tcBorders>
            <w:shd w:val="clear" w:color="auto" w:fill="auto"/>
            <w:vAlign w:val="center"/>
          </w:tcPr>
          <w:p w14:paraId="4A561926" w14:textId="77777777" w:rsidR="00844E8B" w:rsidRPr="00844E8B" w:rsidRDefault="00844E8B" w:rsidP="00844E8B">
            <w:pPr>
              <w:jc w:val="center"/>
              <w:rPr>
                <w:szCs w:val="20"/>
              </w:rPr>
            </w:pPr>
            <w:r w:rsidRPr="00844E8B">
              <w:rPr>
                <w:szCs w:val="20"/>
              </w:rPr>
              <w:t>0,255787877</w:t>
            </w:r>
          </w:p>
        </w:tc>
        <w:tc>
          <w:tcPr>
            <w:tcW w:w="1384" w:type="dxa"/>
            <w:tcBorders>
              <w:top w:val="nil"/>
              <w:left w:val="single" w:sz="4" w:space="0" w:color="auto"/>
              <w:bottom w:val="single" w:sz="4" w:space="0" w:color="auto"/>
              <w:right w:val="single" w:sz="4" w:space="0" w:color="auto"/>
            </w:tcBorders>
            <w:shd w:val="clear" w:color="auto" w:fill="auto"/>
            <w:vAlign w:val="center"/>
          </w:tcPr>
          <w:p w14:paraId="640FA669" w14:textId="77777777" w:rsidR="00844E8B" w:rsidRPr="00844E8B" w:rsidRDefault="00844E8B" w:rsidP="00844E8B">
            <w:pPr>
              <w:jc w:val="center"/>
              <w:rPr>
                <w:szCs w:val="20"/>
              </w:rPr>
            </w:pPr>
            <w:r w:rsidRPr="00844E8B">
              <w:rPr>
                <w:szCs w:val="20"/>
              </w:rPr>
              <w:t>0</w:t>
            </w:r>
          </w:p>
        </w:tc>
        <w:tc>
          <w:tcPr>
            <w:tcW w:w="1467" w:type="dxa"/>
            <w:tcBorders>
              <w:top w:val="nil"/>
              <w:left w:val="single" w:sz="4" w:space="0" w:color="auto"/>
              <w:bottom w:val="single" w:sz="4" w:space="0" w:color="auto"/>
              <w:right w:val="single" w:sz="4" w:space="0" w:color="auto"/>
            </w:tcBorders>
            <w:shd w:val="clear" w:color="auto" w:fill="auto"/>
            <w:vAlign w:val="center"/>
          </w:tcPr>
          <w:p w14:paraId="477001A8" w14:textId="77777777" w:rsidR="00844E8B" w:rsidRPr="00844E8B" w:rsidRDefault="00844E8B" w:rsidP="00844E8B">
            <w:pPr>
              <w:jc w:val="center"/>
              <w:rPr>
                <w:szCs w:val="20"/>
              </w:rPr>
            </w:pPr>
            <w:r w:rsidRPr="00844E8B">
              <w:rPr>
                <w:szCs w:val="20"/>
              </w:rPr>
              <w:t>0</w:t>
            </w:r>
          </w:p>
        </w:tc>
        <w:tc>
          <w:tcPr>
            <w:tcW w:w="1557" w:type="dxa"/>
            <w:tcBorders>
              <w:top w:val="nil"/>
              <w:left w:val="nil"/>
              <w:bottom w:val="single" w:sz="4" w:space="0" w:color="auto"/>
              <w:right w:val="single" w:sz="4" w:space="0" w:color="auto"/>
            </w:tcBorders>
            <w:shd w:val="clear" w:color="auto" w:fill="auto"/>
            <w:vAlign w:val="center"/>
          </w:tcPr>
          <w:p w14:paraId="2EFC5902" w14:textId="77777777" w:rsidR="00844E8B" w:rsidRPr="00844E8B" w:rsidRDefault="00844E8B" w:rsidP="00844E8B">
            <w:pPr>
              <w:jc w:val="center"/>
              <w:rPr>
                <w:szCs w:val="20"/>
              </w:rPr>
            </w:pPr>
            <w:r w:rsidRPr="00844E8B">
              <w:rPr>
                <w:szCs w:val="20"/>
              </w:rPr>
              <w:t>0</w:t>
            </w:r>
          </w:p>
        </w:tc>
      </w:tr>
      <w:tr w:rsidR="00844E8B" w:rsidRPr="00844E8B" w14:paraId="4C63F289" w14:textId="77777777" w:rsidTr="00104FF4">
        <w:trPr>
          <w:gridAfter w:val="1"/>
          <w:wAfter w:w="10" w:type="dxa"/>
          <w:trHeight w:val="944"/>
          <w:tblHeader/>
          <w:jc w:val="center"/>
        </w:trPr>
        <w:tc>
          <w:tcPr>
            <w:tcW w:w="585" w:type="dxa"/>
            <w:shd w:val="clear" w:color="auto" w:fill="auto"/>
            <w:vAlign w:val="center"/>
            <w:hideMark/>
          </w:tcPr>
          <w:p w14:paraId="78399FD0" w14:textId="77777777" w:rsidR="00844E8B" w:rsidRPr="00844E8B" w:rsidRDefault="00844E8B" w:rsidP="00844E8B">
            <w:pPr>
              <w:jc w:val="center"/>
              <w:rPr>
                <w:szCs w:val="28"/>
              </w:rPr>
            </w:pPr>
            <w:r w:rsidRPr="00844E8B">
              <w:rPr>
                <w:szCs w:val="28"/>
              </w:rPr>
              <w:t>3.1</w:t>
            </w:r>
          </w:p>
        </w:tc>
        <w:tc>
          <w:tcPr>
            <w:tcW w:w="2748" w:type="dxa"/>
            <w:shd w:val="clear" w:color="auto" w:fill="auto"/>
            <w:vAlign w:val="center"/>
            <w:hideMark/>
          </w:tcPr>
          <w:p w14:paraId="55B4F98E" w14:textId="77777777" w:rsidR="00844E8B" w:rsidRPr="00844E8B" w:rsidRDefault="00844E8B" w:rsidP="00844E8B">
            <w:pPr>
              <w:rPr>
                <w:szCs w:val="28"/>
              </w:rPr>
            </w:pPr>
            <w:r w:rsidRPr="00844E8B">
              <w:rPr>
                <w:szCs w:val="28"/>
              </w:rPr>
              <w:t>количество условных единиц, относящихся к активам, необходимым для осуществления регулируемой деятельности</w:t>
            </w:r>
          </w:p>
        </w:tc>
        <w:tc>
          <w:tcPr>
            <w:tcW w:w="917" w:type="dxa"/>
            <w:shd w:val="clear" w:color="auto" w:fill="auto"/>
            <w:vAlign w:val="center"/>
            <w:hideMark/>
          </w:tcPr>
          <w:p w14:paraId="1AD69454" w14:textId="77777777" w:rsidR="00844E8B" w:rsidRPr="00844E8B" w:rsidRDefault="00844E8B" w:rsidP="00844E8B">
            <w:pPr>
              <w:jc w:val="center"/>
              <w:rPr>
                <w:szCs w:val="28"/>
              </w:rPr>
            </w:pPr>
            <w:r w:rsidRPr="00844E8B">
              <w:rPr>
                <w:szCs w:val="28"/>
              </w:rPr>
              <w:t>у.е.</w:t>
            </w:r>
          </w:p>
        </w:tc>
        <w:tc>
          <w:tcPr>
            <w:tcW w:w="1220" w:type="dxa"/>
            <w:tcBorders>
              <w:top w:val="nil"/>
              <w:left w:val="single" w:sz="4" w:space="0" w:color="auto"/>
              <w:bottom w:val="single" w:sz="4" w:space="0" w:color="auto"/>
              <w:right w:val="single" w:sz="4" w:space="0" w:color="auto"/>
            </w:tcBorders>
            <w:shd w:val="clear" w:color="auto" w:fill="auto"/>
            <w:vAlign w:val="center"/>
          </w:tcPr>
          <w:p w14:paraId="350528E4" w14:textId="77777777" w:rsidR="00844E8B" w:rsidRPr="00844E8B" w:rsidRDefault="00844E8B" w:rsidP="00844E8B">
            <w:pPr>
              <w:jc w:val="center"/>
              <w:rPr>
                <w:szCs w:val="20"/>
              </w:rPr>
            </w:pPr>
            <w:r w:rsidRPr="00844E8B">
              <w:rPr>
                <w:szCs w:val="20"/>
              </w:rPr>
              <w:t>14,954</w:t>
            </w:r>
          </w:p>
        </w:tc>
        <w:tc>
          <w:tcPr>
            <w:tcW w:w="1384" w:type="dxa"/>
            <w:tcBorders>
              <w:top w:val="nil"/>
              <w:left w:val="single" w:sz="4" w:space="0" w:color="auto"/>
              <w:bottom w:val="single" w:sz="4" w:space="0" w:color="auto"/>
              <w:right w:val="single" w:sz="4" w:space="0" w:color="auto"/>
            </w:tcBorders>
            <w:shd w:val="clear" w:color="auto" w:fill="auto"/>
            <w:vAlign w:val="center"/>
          </w:tcPr>
          <w:p w14:paraId="21FE8C85" w14:textId="77777777" w:rsidR="00844E8B" w:rsidRPr="00844E8B" w:rsidRDefault="00844E8B" w:rsidP="00844E8B">
            <w:pPr>
              <w:jc w:val="center"/>
              <w:rPr>
                <w:szCs w:val="20"/>
              </w:rPr>
            </w:pPr>
            <w:r w:rsidRPr="00844E8B">
              <w:rPr>
                <w:szCs w:val="20"/>
              </w:rPr>
              <w:t>14,954</w:t>
            </w:r>
          </w:p>
        </w:tc>
        <w:tc>
          <w:tcPr>
            <w:tcW w:w="1467" w:type="dxa"/>
            <w:tcBorders>
              <w:top w:val="nil"/>
              <w:left w:val="single" w:sz="4" w:space="0" w:color="auto"/>
              <w:bottom w:val="single" w:sz="4" w:space="0" w:color="auto"/>
              <w:right w:val="single" w:sz="4" w:space="0" w:color="auto"/>
            </w:tcBorders>
            <w:shd w:val="clear" w:color="auto" w:fill="auto"/>
            <w:vAlign w:val="center"/>
          </w:tcPr>
          <w:p w14:paraId="3D618E0D" w14:textId="77777777" w:rsidR="00844E8B" w:rsidRPr="00844E8B" w:rsidRDefault="00844E8B" w:rsidP="00844E8B">
            <w:pPr>
              <w:jc w:val="center"/>
              <w:rPr>
                <w:szCs w:val="20"/>
              </w:rPr>
            </w:pPr>
            <w:r w:rsidRPr="00844E8B">
              <w:rPr>
                <w:szCs w:val="20"/>
              </w:rPr>
              <w:t>14,954</w:t>
            </w:r>
          </w:p>
        </w:tc>
        <w:tc>
          <w:tcPr>
            <w:tcW w:w="1557" w:type="dxa"/>
            <w:tcBorders>
              <w:top w:val="nil"/>
              <w:left w:val="nil"/>
              <w:bottom w:val="single" w:sz="4" w:space="0" w:color="auto"/>
              <w:right w:val="single" w:sz="4" w:space="0" w:color="auto"/>
            </w:tcBorders>
            <w:shd w:val="clear" w:color="auto" w:fill="auto"/>
            <w:vAlign w:val="center"/>
          </w:tcPr>
          <w:p w14:paraId="62936A5A" w14:textId="77777777" w:rsidR="00844E8B" w:rsidRPr="00844E8B" w:rsidRDefault="00844E8B" w:rsidP="00844E8B">
            <w:pPr>
              <w:jc w:val="center"/>
              <w:rPr>
                <w:szCs w:val="20"/>
              </w:rPr>
            </w:pPr>
            <w:r w:rsidRPr="00844E8B">
              <w:rPr>
                <w:szCs w:val="20"/>
              </w:rPr>
              <w:t>14,954</w:t>
            </w:r>
          </w:p>
        </w:tc>
      </w:tr>
      <w:tr w:rsidR="00844E8B" w:rsidRPr="00844E8B" w14:paraId="1C1611E6" w14:textId="77777777" w:rsidTr="00104FF4">
        <w:trPr>
          <w:gridAfter w:val="1"/>
          <w:wAfter w:w="10" w:type="dxa"/>
          <w:trHeight w:val="689"/>
          <w:tblHeader/>
          <w:jc w:val="center"/>
        </w:trPr>
        <w:tc>
          <w:tcPr>
            <w:tcW w:w="585" w:type="dxa"/>
            <w:shd w:val="clear" w:color="auto" w:fill="auto"/>
            <w:vAlign w:val="center"/>
            <w:hideMark/>
          </w:tcPr>
          <w:p w14:paraId="315C4491" w14:textId="77777777" w:rsidR="00844E8B" w:rsidRPr="00844E8B" w:rsidRDefault="00844E8B" w:rsidP="00844E8B">
            <w:pPr>
              <w:jc w:val="center"/>
              <w:rPr>
                <w:szCs w:val="28"/>
              </w:rPr>
            </w:pPr>
            <w:r w:rsidRPr="00844E8B">
              <w:rPr>
                <w:szCs w:val="28"/>
              </w:rPr>
              <w:t>3.2</w:t>
            </w:r>
          </w:p>
        </w:tc>
        <w:tc>
          <w:tcPr>
            <w:tcW w:w="2748" w:type="dxa"/>
            <w:shd w:val="clear" w:color="auto" w:fill="auto"/>
            <w:vAlign w:val="center"/>
            <w:hideMark/>
          </w:tcPr>
          <w:p w14:paraId="3BBF3D80" w14:textId="77777777" w:rsidR="00844E8B" w:rsidRPr="00844E8B" w:rsidRDefault="00844E8B" w:rsidP="00844E8B">
            <w:pPr>
              <w:rPr>
                <w:szCs w:val="28"/>
              </w:rPr>
            </w:pPr>
            <w:r w:rsidRPr="00844E8B">
              <w:rPr>
                <w:szCs w:val="28"/>
              </w:rPr>
              <w:t>установленная тепловая мощность источника тепловой энергии</w:t>
            </w:r>
          </w:p>
        </w:tc>
        <w:tc>
          <w:tcPr>
            <w:tcW w:w="917" w:type="dxa"/>
            <w:shd w:val="clear" w:color="auto" w:fill="auto"/>
            <w:vAlign w:val="center"/>
            <w:hideMark/>
          </w:tcPr>
          <w:p w14:paraId="32A734A3" w14:textId="77777777" w:rsidR="00844E8B" w:rsidRPr="00844E8B" w:rsidRDefault="00844E8B" w:rsidP="00844E8B">
            <w:pPr>
              <w:jc w:val="center"/>
              <w:rPr>
                <w:szCs w:val="28"/>
              </w:rPr>
            </w:pPr>
            <w:r w:rsidRPr="00844E8B">
              <w:rPr>
                <w:szCs w:val="28"/>
              </w:rPr>
              <w:t>Гкал/ч</w:t>
            </w:r>
          </w:p>
        </w:tc>
        <w:tc>
          <w:tcPr>
            <w:tcW w:w="1220" w:type="dxa"/>
            <w:tcBorders>
              <w:top w:val="nil"/>
              <w:left w:val="single" w:sz="4" w:space="0" w:color="auto"/>
              <w:bottom w:val="single" w:sz="4" w:space="0" w:color="auto"/>
              <w:right w:val="single" w:sz="4" w:space="0" w:color="auto"/>
            </w:tcBorders>
            <w:shd w:val="clear" w:color="auto" w:fill="auto"/>
            <w:vAlign w:val="center"/>
          </w:tcPr>
          <w:p w14:paraId="539B2296" w14:textId="77777777" w:rsidR="00844E8B" w:rsidRPr="00844E8B" w:rsidRDefault="00844E8B" w:rsidP="00844E8B">
            <w:pPr>
              <w:jc w:val="center"/>
              <w:rPr>
                <w:szCs w:val="20"/>
              </w:rPr>
            </w:pPr>
            <w:r w:rsidRPr="00844E8B">
              <w:rPr>
                <w:szCs w:val="20"/>
              </w:rPr>
              <w:t>-</w:t>
            </w:r>
          </w:p>
        </w:tc>
        <w:tc>
          <w:tcPr>
            <w:tcW w:w="1384" w:type="dxa"/>
            <w:tcBorders>
              <w:top w:val="nil"/>
              <w:left w:val="single" w:sz="4" w:space="0" w:color="auto"/>
              <w:bottom w:val="single" w:sz="4" w:space="0" w:color="auto"/>
              <w:right w:val="single" w:sz="4" w:space="0" w:color="auto"/>
            </w:tcBorders>
            <w:shd w:val="clear" w:color="auto" w:fill="auto"/>
            <w:vAlign w:val="center"/>
          </w:tcPr>
          <w:p w14:paraId="018AB860" w14:textId="77777777" w:rsidR="00844E8B" w:rsidRPr="00844E8B" w:rsidRDefault="00844E8B" w:rsidP="00844E8B">
            <w:pPr>
              <w:jc w:val="center"/>
              <w:rPr>
                <w:szCs w:val="20"/>
              </w:rPr>
            </w:pPr>
            <w:r w:rsidRPr="00844E8B">
              <w:rPr>
                <w:szCs w:val="20"/>
              </w:rPr>
              <w:t>-</w:t>
            </w:r>
          </w:p>
        </w:tc>
        <w:tc>
          <w:tcPr>
            <w:tcW w:w="1467" w:type="dxa"/>
            <w:tcBorders>
              <w:top w:val="nil"/>
              <w:left w:val="single" w:sz="4" w:space="0" w:color="auto"/>
              <w:bottom w:val="single" w:sz="4" w:space="0" w:color="auto"/>
              <w:right w:val="single" w:sz="4" w:space="0" w:color="auto"/>
            </w:tcBorders>
            <w:shd w:val="clear" w:color="auto" w:fill="auto"/>
            <w:vAlign w:val="center"/>
          </w:tcPr>
          <w:p w14:paraId="41CFF339" w14:textId="77777777" w:rsidR="00844E8B" w:rsidRPr="00844E8B" w:rsidRDefault="00844E8B" w:rsidP="00844E8B">
            <w:pPr>
              <w:jc w:val="center"/>
              <w:rPr>
                <w:szCs w:val="20"/>
              </w:rPr>
            </w:pPr>
            <w:r w:rsidRPr="00844E8B">
              <w:rPr>
                <w:szCs w:val="20"/>
              </w:rPr>
              <w:t>-</w:t>
            </w:r>
          </w:p>
        </w:tc>
        <w:tc>
          <w:tcPr>
            <w:tcW w:w="1557" w:type="dxa"/>
            <w:tcBorders>
              <w:top w:val="nil"/>
              <w:left w:val="nil"/>
              <w:bottom w:val="single" w:sz="4" w:space="0" w:color="auto"/>
              <w:right w:val="single" w:sz="4" w:space="0" w:color="auto"/>
            </w:tcBorders>
            <w:shd w:val="clear" w:color="auto" w:fill="auto"/>
            <w:vAlign w:val="center"/>
          </w:tcPr>
          <w:p w14:paraId="61B29BF6" w14:textId="77777777" w:rsidR="00844E8B" w:rsidRPr="00844E8B" w:rsidRDefault="00844E8B" w:rsidP="00844E8B">
            <w:pPr>
              <w:jc w:val="center"/>
              <w:rPr>
                <w:szCs w:val="20"/>
              </w:rPr>
            </w:pPr>
            <w:r w:rsidRPr="00844E8B">
              <w:rPr>
                <w:szCs w:val="20"/>
              </w:rPr>
              <w:t>-</w:t>
            </w:r>
          </w:p>
        </w:tc>
      </w:tr>
      <w:tr w:rsidR="00844E8B" w:rsidRPr="00844E8B" w14:paraId="0DAE9A78" w14:textId="77777777" w:rsidTr="00104FF4">
        <w:trPr>
          <w:gridAfter w:val="1"/>
          <w:wAfter w:w="10" w:type="dxa"/>
          <w:trHeight w:val="698"/>
          <w:tblHeader/>
          <w:jc w:val="center"/>
        </w:trPr>
        <w:tc>
          <w:tcPr>
            <w:tcW w:w="585" w:type="dxa"/>
            <w:shd w:val="clear" w:color="auto" w:fill="auto"/>
            <w:vAlign w:val="center"/>
            <w:hideMark/>
          </w:tcPr>
          <w:p w14:paraId="15B95CC1" w14:textId="77777777" w:rsidR="00844E8B" w:rsidRPr="00844E8B" w:rsidRDefault="00844E8B" w:rsidP="00844E8B">
            <w:pPr>
              <w:jc w:val="center"/>
              <w:rPr>
                <w:szCs w:val="28"/>
              </w:rPr>
            </w:pPr>
            <w:r w:rsidRPr="00844E8B">
              <w:rPr>
                <w:szCs w:val="28"/>
              </w:rPr>
              <w:t>4</w:t>
            </w:r>
          </w:p>
        </w:tc>
        <w:tc>
          <w:tcPr>
            <w:tcW w:w="2748" w:type="dxa"/>
            <w:shd w:val="clear" w:color="auto" w:fill="auto"/>
            <w:vAlign w:val="center"/>
            <w:hideMark/>
          </w:tcPr>
          <w:p w14:paraId="0328146F" w14:textId="77777777" w:rsidR="00844E8B" w:rsidRPr="00844E8B" w:rsidRDefault="00844E8B" w:rsidP="00844E8B">
            <w:pPr>
              <w:rPr>
                <w:szCs w:val="28"/>
              </w:rPr>
            </w:pPr>
            <w:r w:rsidRPr="00844E8B">
              <w:rPr>
                <w:szCs w:val="28"/>
              </w:rPr>
              <w:t>Коэффициент эластичности затрат по росту активов (К</w:t>
            </w:r>
            <w:r w:rsidRPr="00844E8B">
              <w:rPr>
                <w:szCs w:val="28"/>
                <w:vertAlign w:val="subscript"/>
              </w:rPr>
              <w:t>эл</w:t>
            </w:r>
            <w:r w:rsidRPr="00844E8B">
              <w:rPr>
                <w:szCs w:val="28"/>
              </w:rPr>
              <w:t>)</w:t>
            </w:r>
          </w:p>
        </w:tc>
        <w:tc>
          <w:tcPr>
            <w:tcW w:w="917" w:type="dxa"/>
            <w:shd w:val="clear" w:color="auto" w:fill="auto"/>
            <w:vAlign w:val="center"/>
            <w:hideMark/>
          </w:tcPr>
          <w:p w14:paraId="33A4A245" w14:textId="77777777" w:rsidR="00844E8B" w:rsidRPr="00844E8B" w:rsidRDefault="00844E8B" w:rsidP="00844E8B">
            <w:pPr>
              <w:jc w:val="center"/>
              <w:rPr>
                <w:szCs w:val="28"/>
              </w:rPr>
            </w:pPr>
          </w:p>
        </w:tc>
        <w:tc>
          <w:tcPr>
            <w:tcW w:w="1220" w:type="dxa"/>
            <w:tcBorders>
              <w:top w:val="nil"/>
              <w:left w:val="single" w:sz="4" w:space="0" w:color="auto"/>
              <w:bottom w:val="single" w:sz="4" w:space="0" w:color="auto"/>
              <w:right w:val="single" w:sz="4" w:space="0" w:color="auto"/>
            </w:tcBorders>
            <w:shd w:val="clear" w:color="auto" w:fill="auto"/>
            <w:vAlign w:val="center"/>
          </w:tcPr>
          <w:p w14:paraId="4DF1F088" w14:textId="77777777" w:rsidR="00844E8B" w:rsidRPr="00844E8B" w:rsidRDefault="00844E8B" w:rsidP="00844E8B">
            <w:pPr>
              <w:jc w:val="center"/>
              <w:rPr>
                <w:szCs w:val="20"/>
              </w:rPr>
            </w:pPr>
            <w:r w:rsidRPr="00844E8B">
              <w:rPr>
                <w:szCs w:val="20"/>
              </w:rPr>
              <w:t>0,75</w:t>
            </w:r>
          </w:p>
        </w:tc>
        <w:tc>
          <w:tcPr>
            <w:tcW w:w="1384" w:type="dxa"/>
            <w:tcBorders>
              <w:top w:val="nil"/>
              <w:left w:val="single" w:sz="4" w:space="0" w:color="auto"/>
              <w:bottom w:val="single" w:sz="4" w:space="0" w:color="auto"/>
              <w:right w:val="single" w:sz="4" w:space="0" w:color="auto"/>
            </w:tcBorders>
            <w:shd w:val="clear" w:color="auto" w:fill="auto"/>
            <w:vAlign w:val="center"/>
          </w:tcPr>
          <w:p w14:paraId="55A57C7A" w14:textId="77777777" w:rsidR="00844E8B" w:rsidRPr="00844E8B" w:rsidRDefault="00844E8B" w:rsidP="00844E8B">
            <w:pPr>
              <w:jc w:val="center"/>
              <w:rPr>
                <w:szCs w:val="20"/>
              </w:rPr>
            </w:pPr>
            <w:r w:rsidRPr="00844E8B">
              <w:rPr>
                <w:szCs w:val="20"/>
              </w:rPr>
              <w:t>0,75</w:t>
            </w:r>
          </w:p>
        </w:tc>
        <w:tc>
          <w:tcPr>
            <w:tcW w:w="1467" w:type="dxa"/>
            <w:tcBorders>
              <w:top w:val="nil"/>
              <w:left w:val="single" w:sz="4" w:space="0" w:color="auto"/>
              <w:bottom w:val="single" w:sz="4" w:space="0" w:color="auto"/>
              <w:right w:val="single" w:sz="4" w:space="0" w:color="auto"/>
            </w:tcBorders>
            <w:shd w:val="clear" w:color="auto" w:fill="auto"/>
            <w:vAlign w:val="center"/>
          </w:tcPr>
          <w:p w14:paraId="48A543D0" w14:textId="77777777" w:rsidR="00844E8B" w:rsidRPr="00844E8B" w:rsidRDefault="00844E8B" w:rsidP="00844E8B">
            <w:pPr>
              <w:jc w:val="center"/>
              <w:rPr>
                <w:szCs w:val="20"/>
              </w:rPr>
            </w:pPr>
            <w:r w:rsidRPr="00844E8B">
              <w:rPr>
                <w:szCs w:val="20"/>
              </w:rPr>
              <w:t>0,75</w:t>
            </w:r>
          </w:p>
        </w:tc>
        <w:tc>
          <w:tcPr>
            <w:tcW w:w="1557" w:type="dxa"/>
            <w:tcBorders>
              <w:top w:val="nil"/>
              <w:left w:val="nil"/>
              <w:bottom w:val="single" w:sz="4" w:space="0" w:color="auto"/>
              <w:right w:val="single" w:sz="4" w:space="0" w:color="auto"/>
            </w:tcBorders>
            <w:shd w:val="clear" w:color="auto" w:fill="auto"/>
            <w:vAlign w:val="center"/>
          </w:tcPr>
          <w:p w14:paraId="07276732" w14:textId="77777777" w:rsidR="00844E8B" w:rsidRPr="00844E8B" w:rsidRDefault="00844E8B" w:rsidP="00844E8B">
            <w:pPr>
              <w:jc w:val="center"/>
              <w:rPr>
                <w:szCs w:val="20"/>
              </w:rPr>
            </w:pPr>
            <w:r w:rsidRPr="00844E8B">
              <w:rPr>
                <w:szCs w:val="20"/>
              </w:rPr>
              <w:t>0,75</w:t>
            </w:r>
          </w:p>
        </w:tc>
      </w:tr>
      <w:tr w:rsidR="00844E8B" w:rsidRPr="00844E8B" w14:paraId="721C3FD5" w14:textId="77777777" w:rsidTr="00104FF4">
        <w:trPr>
          <w:gridAfter w:val="1"/>
          <w:wAfter w:w="10" w:type="dxa"/>
          <w:trHeight w:val="250"/>
          <w:tblHeader/>
          <w:jc w:val="center"/>
        </w:trPr>
        <w:tc>
          <w:tcPr>
            <w:tcW w:w="585" w:type="dxa"/>
            <w:shd w:val="clear" w:color="auto" w:fill="auto"/>
            <w:vAlign w:val="center"/>
            <w:hideMark/>
          </w:tcPr>
          <w:p w14:paraId="7E68B4FF" w14:textId="77777777" w:rsidR="00844E8B" w:rsidRPr="00844E8B" w:rsidRDefault="00844E8B" w:rsidP="00844E8B">
            <w:pPr>
              <w:jc w:val="center"/>
              <w:rPr>
                <w:szCs w:val="28"/>
              </w:rPr>
            </w:pPr>
            <w:r w:rsidRPr="00844E8B">
              <w:rPr>
                <w:szCs w:val="28"/>
              </w:rPr>
              <w:t>5</w:t>
            </w:r>
          </w:p>
        </w:tc>
        <w:tc>
          <w:tcPr>
            <w:tcW w:w="2748" w:type="dxa"/>
            <w:shd w:val="clear" w:color="auto" w:fill="auto"/>
            <w:vAlign w:val="center"/>
            <w:hideMark/>
          </w:tcPr>
          <w:p w14:paraId="11F49ED0" w14:textId="77777777" w:rsidR="00844E8B" w:rsidRPr="00844E8B" w:rsidRDefault="00844E8B" w:rsidP="00844E8B">
            <w:pPr>
              <w:rPr>
                <w:szCs w:val="28"/>
              </w:rPr>
            </w:pPr>
            <w:r w:rsidRPr="00844E8B">
              <w:rPr>
                <w:szCs w:val="28"/>
              </w:rPr>
              <w:t>Операционные (подконтрольные)</w:t>
            </w:r>
            <w:r w:rsidRPr="00844E8B">
              <w:rPr>
                <w:szCs w:val="28"/>
              </w:rPr>
              <w:br/>
              <w:t>расходы</w:t>
            </w:r>
          </w:p>
        </w:tc>
        <w:tc>
          <w:tcPr>
            <w:tcW w:w="917" w:type="dxa"/>
            <w:shd w:val="clear" w:color="auto" w:fill="auto"/>
            <w:vAlign w:val="center"/>
            <w:hideMark/>
          </w:tcPr>
          <w:p w14:paraId="707D54EC" w14:textId="77777777" w:rsidR="00844E8B" w:rsidRPr="00844E8B" w:rsidRDefault="00844E8B" w:rsidP="00844E8B">
            <w:pPr>
              <w:jc w:val="center"/>
              <w:rPr>
                <w:szCs w:val="28"/>
              </w:rPr>
            </w:pPr>
            <w:r w:rsidRPr="00844E8B">
              <w:rPr>
                <w:szCs w:val="28"/>
              </w:rPr>
              <w:t>тыс. руб.</w:t>
            </w:r>
          </w:p>
        </w:tc>
        <w:tc>
          <w:tcPr>
            <w:tcW w:w="1220" w:type="dxa"/>
            <w:tcBorders>
              <w:top w:val="nil"/>
              <w:left w:val="single" w:sz="4" w:space="0" w:color="auto"/>
              <w:bottom w:val="single" w:sz="4" w:space="0" w:color="auto"/>
              <w:right w:val="single" w:sz="4" w:space="0" w:color="auto"/>
            </w:tcBorders>
            <w:shd w:val="clear" w:color="auto" w:fill="auto"/>
            <w:vAlign w:val="center"/>
          </w:tcPr>
          <w:p w14:paraId="132FC6E4" w14:textId="77777777" w:rsidR="00844E8B" w:rsidRPr="00844E8B" w:rsidRDefault="00844E8B" w:rsidP="00844E8B">
            <w:pPr>
              <w:jc w:val="center"/>
              <w:rPr>
                <w:szCs w:val="20"/>
              </w:rPr>
            </w:pPr>
            <w:r w:rsidRPr="00844E8B">
              <w:rPr>
                <w:szCs w:val="20"/>
              </w:rPr>
              <w:t>23 394</w:t>
            </w:r>
          </w:p>
        </w:tc>
        <w:tc>
          <w:tcPr>
            <w:tcW w:w="1384" w:type="dxa"/>
            <w:tcBorders>
              <w:top w:val="nil"/>
              <w:left w:val="single" w:sz="4" w:space="0" w:color="auto"/>
              <w:bottom w:val="single" w:sz="4" w:space="0" w:color="auto"/>
              <w:right w:val="single" w:sz="4" w:space="0" w:color="auto"/>
            </w:tcBorders>
            <w:shd w:val="clear" w:color="auto" w:fill="auto"/>
            <w:vAlign w:val="center"/>
          </w:tcPr>
          <w:p w14:paraId="2AEDD4B3" w14:textId="77777777" w:rsidR="00844E8B" w:rsidRPr="00844E8B" w:rsidRDefault="00844E8B" w:rsidP="00844E8B">
            <w:pPr>
              <w:jc w:val="center"/>
              <w:rPr>
                <w:szCs w:val="20"/>
              </w:rPr>
            </w:pPr>
            <w:r w:rsidRPr="00844E8B">
              <w:rPr>
                <w:szCs w:val="20"/>
              </w:rPr>
              <w:t>9 998</w:t>
            </w:r>
          </w:p>
        </w:tc>
        <w:tc>
          <w:tcPr>
            <w:tcW w:w="1467" w:type="dxa"/>
            <w:tcBorders>
              <w:top w:val="nil"/>
              <w:left w:val="single" w:sz="4" w:space="0" w:color="auto"/>
              <w:bottom w:val="single" w:sz="4" w:space="0" w:color="auto"/>
              <w:right w:val="single" w:sz="4" w:space="0" w:color="auto"/>
            </w:tcBorders>
            <w:shd w:val="clear" w:color="auto" w:fill="auto"/>
            <w:vAlign w:val="center"/>
          </w:tcPr>
          <w:p w14:paraId="01058F87" w14:textId="77777777" w:rsidR="00844E8B" w:rsidRPr="00844E8B" w:rsidRDefault="00844E8B" w:rsidP="00844E8B">
            <w:pPr>
              <w:jc w:val="center"/>
              <w:rPr>
                <w:szCs w:val="20"/>
              </w:rPr>
            </w:pPr>
            <w:r w:rsidRPr="00844E8B">
              <w:rPr>
                <w:szCs w:val="20"/>
              </w:rPr>
              <w:t>10 324</w:t>
            </w:r>
          </w:p>
        </w:tc>
        <w:tc>
          <w:tcPr>
            <w:tcW w:w="1557" w:type="dxa"/>
            <w:tcBorders>
              <w:top w:val="nil"/>
              <w:left w:val="nil"/>
              <w:bottom w:val="single" w:sz="4" w:space="0" w:color="auto"/>
              <w:right w:val="single" w:sz="4" w:space="0" w:color="auto"/>
            </w:tcBorders>
            <w:shd w:val="clear" w:color="auto" w:fill="auto"/>
            <w:vAlign w:val="center"/>
          </w:tcPr>
          <w:p w14:paraId="4D5FDFDF" w14:textId="77777777" w:rsidR="00844E8B" w:rsidRPr="00844E8B" w:rsidRDefault="00844E8B" w:rsidP="00844E8B">
            <w:pPr>
              <w:jc w:val="center"/>
              <w:rPr>
                <w:szCs w:val="20"/>
              </w:rPr>
            </w:pPr>
            <w:r w:rsidRPr="00844E8B">
              <w:rPr>
                <w:szCs w:val="20"/>
              </w:rPr>
              <w:t>10 629</w:t>
            </w:r>
          </w:p>
        </w:tc>
      </w:tr>
    </w:tbl>
    <w:p w14:paraId="40C9C12B" w14:textId="77777777" w:rsidR="00844E8B" w:rsidRPr="00844E8B" w:rsidRDefault="00844E8B" w:rsidP="00844E8B">
      <w:pPr>
        <w:spacing w:line="360" w:lineRule="auto"/>
        <w:jc w:val="both"/>
        <w:rPr>
          <w:sz w:val="28"/>
          <w:szCs w:val="28"/>
        </w:rPr>
      </w:pPr>
    </w:p>
    <w:p w14:paraId="170472F4" w14:textId="77777777" w:rsidR="00844E8B" w:rsidRPr="00844E8B" w:rsidRDefault="00844E8B" w:rsidP="00844E8B">
      <w:pPr>
        <w:keepNext/>
        <w:outlineLvl w:val="1"/>
        <w:rPr>
          <w:b/>
          <w:sz w:val="28"/>
          <w:szCs w:val="20"/>
          <w:lang w:val="x-none" w:eastAsia="x-none"/>
        </w:rPr>
      </w:pPr>
      <w:r w:rsidRPr="00844E8B">
        <w:rPr>
          <w:b/>
          <w:sz w:val="28"/>
          <w:szCs w:val="20"/>
          <w:lang w:eastAsia="x-none"/>
        </w:rPr>
        <w:t>5</w:t>
      </w:r>
      <w:r w:rsidRPr="00844E8B">
        <w:rPr>
          <w:b/>
          <w:sz w:val="28"/>
          <w:szCs w:val="20"/>
          <w:lang w:val="x-none" w:eastAsia="x-none"/>
        </w:rPr>
        <w:t xml:space="preserve">.1.2.) Индекс эффективности операционных расходов </w:t>
      </w:r>
    </w:p>
    <w:p w14:paraId="20BAB670" w14:textId="77777777" w:rsidR="00844E8B" w:rsidRPr="00844E8B" w:rsidRDefault="00844E8B" w:rsidP="00844E8B">
      <w:pPr>
        <w:ind w:firstLine="709"/>
        <w:jc w:val="both"/>
        <w:rPr>
          <w:sz w:val="28"/>
          <w:szCs w:val="28"/>
        </w:rPr>
      </w:pPr>
    </w:p>
    <w:p w14:paraId="35F59837" w14:textId="77777777" w:rsidR="00844E8B" w:rsidRPr="00844E8B" w:rsidRDefault="00844E8B" w:rsidP="00844E8B">
      <w:pPr>
        <w:ind w:firstLine="709"/>
        <w:jc w:val="both"/>
        <w:rPr>
          <w:sz w:val="28"/>
          <w:szCs w:val="28"/>
        </w:rPr>
      </w:pPr>
      <w:r w:rsidRPr="00844E8B">
        <w:rPr>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29DD524B" w14:textId="77777777" w:rsidR="00844E8B" w:rsidRPr="00844E8B" w:rsidRDefault="00844E8B" w:rsidP="00844E8B">
      <w:pPr>
        <w:ind w:firstLine="709"/>
        <w:jc w:val="both"/>
        <w:rPr>
          <w:sz w:val="28"/>
          <w:szCs w:val="28"/>
        </w:rPr>
      </w:pPr>
      <w:r w:rsidRPr="00844E8B">
        <w:rPr>
          <w:sz w:val="28"/>
          <w:szCs w:val="28"/>
        </w:rPr>
        <w:t>Согласно Приложению 1 к Методическим указаниям индекс эффективности операционных расходов для ООО «СибТЭКО»</w:t>
      </w:r>
      <w:r w:rsidRPr="00844E8B">
        <w:rPr>
          <w:bCs/>
          <w:iCs/>
          <w:sz w:val="28"/>
          <w:szCs w:val="28"/>
        </w:rPr>
        <w:t xml:space="preserve"> </w:t>
      </w:r>
      <w:r w:rsidRPr="00844E8B">
        <w:rPr>
          <w:sz w:val="28"/>
          <w:szCs w:val="28"/>
        </w:rPr>
        <w:t>устанавливается в размере 1%.</w:t>
      </w:r>
    </w:p>
    <w:p w14:paraId="2AAAD8B2" w14:textId="77777777" w:rsidR="00844E8B" w:rsidRPr="00844E8B" w:rsidRDefault="00844E8B" w:rsidP="00844E8B">
      <w:pPr>
        <w:ind w:firstLine="709"/>
        <w:jc w:val="both"/>
        <w:rPr>
          <w:sz w:val="28"/>
          <w:szCs w:val="28"/>
        </w:rPr>
      </w:pPr>
    </w:p>
    <w:p w14:paraId="7747E925" w14:textId="77777777" w:rsidR="00844E8B" w:rsidRPr="00844E8B" w:rsidRDefault="00844E8B" w:rsidP="00844E8B">
      <w:pPr>
        <w:ind w:firstLine="709"/>
        <w:jc w:val="both"/>
        <w:rPr>
          <w:sz w:val="28"/>
          <w:szCs w:val="28"/>
        </w:rPr>
      </w:pPr>
    </w:p>
    <w:p w14:paraId="1CC83165" w14:textId="77777777" w:rsidR="00844E8B" w:rsidRPr="00844E8B" w:rsidRDefault="00844E8B" w:rsidP="00844E8B">
      <w:pPr>
        <w:ind w:firstLine="709"/>
        <w:jc w:val="both"/>
        <w:rPr>
          <w:sz w:val="28"/>
          <w:szCs w:val="28"/>
        </w:rPr>
      </w:pPr>
    </w:p>
    <w:p w14:paraId="471BBA65" w14:textId="77777777" w:rsidR="00844E8B" w:rsidRPr="00844E8B" w:rsidRDefault="00844E8B" w:rsidP="00844E8B">
      <w:pPr>
        <w:keepNext/>
        <w:outlineLvl w:val="1"/>
        <w:rPr>
          <w:b/>
          <w:sz w:val="28"/>
          <w:szCs w:val="20"/>
          <w:lang w:val="x-none" w:eastAsia="x-none"/>
        </w:rPr>
      </w:pPr>
      <w:r w:rsidRPr="00844E8B">
        <w:rPr>
          <w:b/>
          <w:sz w:val="28"/>
          <w:szCs w:val="20"/>
          <w:lang w:eastAsia="x-none"/>
        </w:rPr>
        <w:t>5</w:t>
      </w:r>
      <w:r w:rsidRPr="00844E8B">
        <w:rPr>
          <w:b/>
          <w:sz w:val="28"/>
          <w:szCs w:val="20"/>
          <w:lang w:val="x-none" w:eastAsia="x-none"/>
        </w:rPr>
        <w:t>.1.3) Нормативный уровень прибыли</w:t>
      </w:r>
    </w:p>
    <w:p w14:paraId="0DCA9235" w14:textId="77777777" w:rsidR="00844E8B" w:rsidRPr="00844E8B" w:rsidRDefault="00844E8B" w:rsidP="00844E8B">
      <w:pPr>
        <w:ind w:firstLine="851"/>
        <w:jc w:val="both"/>
        <w:rPr>
          <w:sz w:val="28"/>
          <w:szCs w:val="28"/>
        </w:rPr>
      </w:pPr>
    </w:p>
    <w:p w14:paraId="2F57A2BE" w14:textId="77777777" w:rsidR="00844E8B" w:rsidRPr="00844E8B" w:rsidRDefault="00844E8B" w:rsidP="00844E8B">
      <w:pPr>
        <w:ind w:firstLine="709"/>
        <w:jc w:val="both"/>
        <w:rPr>
          <w:sz w:val="28"/>
          <w:szCs w:val="28"/>
        </w:rPr>
      </w:pPr>
      <w:r w:rsidRPr="00844E8B">
        <w:rPr>
          <w:sz w:val="28"/>
          <w:szCs w:val="28"/>
        </w:rPr>
        <w:t xml:space="preserve">Нормативная прибыль, определяется в соответствии с пунктом </w:t>
      </w:r>
      <w:r w:rsidRPr="00844E8B">
        <w:rPr>
          <w:sz w:val="28"/>
          <w:szCs w:val="28"/>
        </w:rPr>
        <w:br/>
        <w:t>41 Методических указаний.</w:t>
      </w:r>
    </w:p>
    <w:p w14:paraId="500B224C" w14:textId="77777777" w:rsidR="00844E8B" w:rsidRPr="00844E8B" w:rsidRDefault="00844E8B" w:rsidP="00844E8B">
      <w:pPr>
        <w:ind w:firstLine="709"/>
        <w:jc w:val="both"/>
        <w:rPr>
          <w:sz w:val="28"/>
          <w:szCs w:val="28"/>
        </w:rPr>
      </w:pPr>
      <w:r w:rsidRPr="00844E8B">
        <w:rPr>
          <w:sz w:val="28"/>
          <w:szCs w:val="28"/>
        </w:rPr>
        <w:t xml:space="preserve">В отношении объектов, находящихся в государственной </w:t>
      </w:r>
      <w:r w:rsidRPr="00844E8B">
        <w:rPr>
          <w:sz w:val="28"/>
          <w:szCs w:val="28"/>
        </w:rPr>
        <w:br/>
        <w:t xml:space="preserve">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w:t>
      </w:r>
      <w:r w:rsidRPr="00844E8B">
        <w:rPr>
          <w:sz w:val="28"/>
          <w:szCs w:val="28"/>
        </w:rPr>
        <w:br/>
        <w:t xml:space="preserve">не ранее 1 января 2014 г., нормативная прибыль определяется </w:t>
      </w:r>
      <w:r w:rsidRPr="00844E8B">
        <w:rPr>
          <w:sz w:val="28"/>
          <w:szCs w:val="28"/>
        </w:rPr>
        <w:br/>
        <w:t>по формуле:</w:t>
      </w:r>
    </w:p>
    <w:p w14:paraId="562F9E31" w14:textId="77777777" w:rsidR="00844E8B" w:rsidRPr="00844E8B" w:rsidRDefault="00844E8B" w:rsidP="00844E8B">
      <w:pPr>
        <w:ind w:firstLine="709"/>
        <w:jc w:val="center"/>
        <w:rPr>
          <w:sz w:val="28"/>
          <w:szCs w:val="28"/>
        </w:rPr>
      </w:pPr>
      <w:r w:rsidRPr="00844E8B">
        <w:rPr>
          <w:rFonts w:eastAsia="Calibri"/>
          <w:noProof/>
          <w:position w:val="-62"/>
        </w:rPr>
        <w:drawing>
          <wp:inline distT="0" distB="0" distL="0" distR="0" wp14:anchorId="0A7AD25D" wp14:editId="24E4E4DF">
            <wp:extent cx="2450465" cy="932180"/>
            <wp:effectExtent l="0" t="0" r="0" b="1270"/>
            <wp:docPr id="132238128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0465" cy="932180"/>
                    </a:xfrm>
                    <a:prstGeom prst="rect">
                      <a:avLst/>
                    </a:prstGeom>
                    <a:noFill/>
                    <a:ln>
                      <a:noFill/>
                    </a:ln>
                  </pic:spPr>
                </pic:pic>
              </a:graphicData>
            </a:graphic>
          </wp:inline>
        </w:drawing>
      </w:r>
    </w:p>
    <w:p w14:paraId="7BD49CCE" w14:textId="77777777" w:rsidR="00844E8B" w:rsidRPr="00844E8B" w:rsidRDefault="00844E8B" w:rsidP="00844E8B">
      <w:pPr>
        <w:autoSpaceDE w:val="0"/>
        <w:autoSpaceDN w:val="0"/>
        <w:adjustRightInd w:val="0"/>
        <w:ind w:firstLine="709"/>
        <w:jc w:val="both"/>
        <w:rPr>
          <w:rFonts w:eastAsia="Calibri"/>
          <w:sz w:val="28"/>
          <w:szCs w:val="28"/>
        </w:rPr>
      </w:pPr>
      <w:r w:rsidRPr="00844E8B">
        <w:rPr>
          <w:rFonts w:eastAsia="Calibri"/>
          <w:sz w:val="28"/>
          <w:szCs w:val="28"/>
        </w:rPr>
        <w:t>где:</w:t>
      </w:r>
    </w:p>
    <w:p w14:paraId="26909754" w14:textId="77777777" w:rsidR="00844E8B" w:rsidRPr="00844E8B" w:rsidRDefault="00844E8B" w:rsidP="00844E8B">
      <w:pPr>
        <w:autoSpaceDE w:val="0"/>
        <w:autoSpaceDN w:val="0"/>
        <w:adjustRightInd w:val="0"/>
        <w:ind w:firstLine="709"/>
        <w:jc w:val="both"/>
        <w:rPr>
          <w:rFonts w:eastAsia="Calibri"/>
          <w:sz w:val="28"/>
          <w:szCs w:val="28"/>
        </w:rPr>
      </w:pPr>
      <w:r w:rsidRPr="00844E8B">
        <w:rPr>
          <w:rFonts w:eastAsia="Calibri"/>
          <w:noProof/>
          <w:position w:val="-12"/>
          <w:sz w:val="28"/>
          <w:szCs w:val="28"/>
        </w:rPr>
        <w:drawing>
          <wp:inline distT="0" distB="0" distL="0" distR="0" wp14:anchorId="7C2D037E" wp14:editId="65EBF9B9">
            <wp:extent cx="514985" cy="337185"/>
            <wp:effectExtent l="0" t="0" r="0" b="0"/>
            <wp:docPr id="132343867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985" cy="337185"/>
                    </a:xfrm>
                    <a:prstGeom prst="rect">
                      <a:avLst/>
                    </a:prstGeom>
                    <a:noFill/>
                    <a:ln>
                      <a:noFill/>
                    </a:ln>
                  </pic:spPr>
                </pic:pic>
              </a:graphicData>
            </a:graphic>
          </wp:inline>
        </w:drawing>
      </w:r>
      <w:r w:rsidRPr="00844E8B">
        <w:rPr>
          <w:rFonts w:eastAsia="Calibri"/>
          <w:sz w:val="28"/>
          <w:szCs w:val="28"/>
        </w:rPr>
        <w:t xml:space="preserve"> - нормативный уровень прибыли, установленный на i-й год </w:t>
      </w:r>
      <w:r w:rsidRPr="00844E8B">
        <w:rPr>
          <w:rFonts w:eastAsia="Calibri"/>
          <w:sz w:val="28"/>
          <w:szCs w:val="28"/>
        </w:rPr>
        <w:br/>
        <w:t xml:space="preserve">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w:t>
      </w:r>
      <w:r w:rsidRPr="00844E8B">
        <w:rPr>
          <w:rFonts w:eastAsia="Calibri"/>
          <w:sz w:val="28"/>
          <w:szCs w:val="28"/>
        </w:rPr>
        <w:br/>
        <w:t xml:space="preserve">в осуществлении инвестиций, предусмотренных инвестиционной программой регулируемой организации, в номинальном выражении после уплаты налога </w:t>
      </w:r>
      <w:r w:rsidRPr="00844E8B">
        <w:rPr>
          <w:rFonts w:eastAsia="Calibri"/>
          <w:sz w:val="28"/>
          <w:szCs w:val="28"/>
        </w:rPr>
        <w:br/>
        <w:t>на прибыль;</w:t>
      </w:r>
    </w:p>
    <w:p w14:paraId="140A3B2C" w14:textId="77777777" w:rsidR="00844E8B" w:rsidRPr="00844E8B" w:rsidRDefault="00844E8B" w:rsidP="00844E8B">
      <w:pPr>
        <w:autoSpaceDE w:val="0"/>
        <w:autoSpaceDN w:val="0"/>
        <w:adjustRightInd w:val="0"/>
        <w:spacing w:before="280"/>
        <w:ind w:firstLine="709"/>
        <w:jc w:val="both"/>
        <w:rPr>
          <w:rFonts w:eastAsia="Calibri"/>
          <w:sz w:val="28"/>
          <w:szCs w:val="28"/>
        </w:rPr>
      </w:pPr>
      <w:r w:rsidRPr="00844E8B">
        <w:rPr>
          <w:rFonts w:eastAsia="Calibri"/>
          <w:noProof/>
          <w:position w:val="-12"/>
          <w:sz w:val="28"/>
          <w:szCs w:val="28"/>
        </w:rPr>
        <w:drawing>
          <wp:inline distT="0" distB="0" distL="0" distR="0" wp14:anchorId="28D81F47" wp14:editId="06349DF2">
            <wp:extent cx="675005" cy="337185"/>
            <wp:effectExtent l="0" t="0" r="0" b="0"/>
            <wp:docPr id="1439170420"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5005" cy="337185"/>
                    </a:xfrm>
                    <a:prstGeom prst="rect">
                      <a:avLst/>
                    </a:prstGeom>
                    <a:noFill/>
                    <a:ln>
                      <a:noFill/>
                    </a:ln>
                  </pic:spPr>
                </pic:pic>
              </a:graphicData>
            </a:graphic>
          </wp:inline>
        </w:drawing>
      </w:r>
      <w:r w:rsidRPr="00844E8B">
        <w:rPr>
          <w:rFonts w:eastAsia="Calibri"/>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w:t>
      </w:r>
      <w:r w:rsidRPr="00844E8B">
        <w:rPr>
          <w:rFonts w:eastAsia="Calibri"/>
          <w:sz w:val="28"/>
          <w:szCs w:val="28"/>
        </w:rPr>
        <w:br/>
        <w:t>на прибыль, тыс. руб.;</w:t>
      </w:r>
    </w:p>
    <w:p w14:paraId="678CCFAA" w14:textId="77777777" w:rsidR="00844E8B" w:rsidRPr="00844E8B" w:rsidRDefault="00844E8B" w:rsidP="00844E8B">
      <w:pPr>
        <w:autoSpaceDE w:val="0"/>
        <w:autoSpaceDN w:val="0"/>
        <w:adjustRightInd w:val="0"/>
        <w:spacing w:before="280"/>
        <w:ind w:firstLine="709"/>
        <w:jc w:val="both"/>
        <w:rPr>
          <w:rFonts w:eastAsia="Calibri"/>
          <w:sz w:val="28"/>
          <w:szCs w:val="28"/>
        </w:rPr>
      </w:pPr>
      <w:r w:rsidRPr="00844E8B">
        <w:rPr>
          <w:rFonts w:eastAsia="Calibri"/>
          <w:noProof/>
          <w:position w:val="-12"/>
          <w:sz w:val="28"/>
          <w:szCs w:val="28"/>
        </w:rPr>
        <w:drawing>
          <wp:inline distT="0" distB="0" distL="0" distR="0" wp14:anchorId="2B9BF467" wp14:editId="18FBE2B2">
            <wp:extent cx="266065" cy="337185"/>
            <wp:effectExtent l="0" t="0" r="635" b="0"/>
            <wp:docPr id="115710350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065" cy="337185"/>
                    </a:xfrm>
                    <a:prstGeom prst="rect">
                      <a:avLst/>
                    </a:prstGeom>
                    <a:noFill/>
                    <a:ln>
                      <a:noFill/>
                    </a:ln>
                  </pic:spPr>
                </pic:pic>
              </a:graphicData>
            </a:graphic>
          </wp:inline>
        </w:drawing>
      </w:r>
      <w:r w:rsidRPr="00844E8B">
        <w:rPr>
          <w:rFonts w:eastAsia="Calibri"/>
          <w:sz w:val="28"/>
          <w:szCs w:val="28"/>
        </w:rPr>
        <w:t xml:space="preserve"> - ставка налога на прибыль организаций в i-м году, определенная </w:t>
      </w:r>
      <w:r w:rsidRPr="00844E8B">
        <w:rPr>
          <w:rFonts w:eastAsia="Calibri"/>
          <w:sz w:val="28"/>
          <w:szCs w:val="28"/>
        </w:rPr>
        <w:br/>
        <w:t>в соответствии с налоговым законодательством Российской Федерации.</w:t>
      </w:r>
    </w:p>
    <w:p w14:paraId="20078DF1" w14:textId="77777777" w:rsidR="00844E8B" w:rsidRPr="00844E8B" w:rsidRDefault="00844E8B" w:rsidP="00844E8B">
      <w:pPr>
        <w:autoSpaceDE w:val="0"/>
        <w:autoSpaceDN w:val="0"/>
        <w:adjustRightInd w:val="0"/>
        <w:ind w:firstLine="709"/>
        <w:jc w:val="both"/>
        <w:rPr>
          <w:rFonts w:eastAsia="Calibri"/>
          <w:sz w:val="28"/>
          <w:szCs w:val="28"/>
        </w:rPr>
      </w:pPr>
      <w:r w:rsidRPr="00844E8B">
        <w:rPr>
          <w:rFonts w:eastAsia="Calibri"/>
          <w:sz w:val="28"/>
          <w:szCs w:val="28"/>
        </w:rPr>
        <w:t xml:space="preserve">В иных случаях нормативная прибыль определяется в соответствии </w:t>
      </w:r>
      <w:r w:rsidRPr="00844E8B">
        <w:rPr>
          <w:rFonts w:eastAsia="Calibri"/>
          <w:sz w:val="28"/>
          <w:szCs w:val="28"/>
        </w:rPr>
        <w:br/>
        <w:t>с формулой:</w:t>
      </w:r>
    </w:p>
    <w:p w14:paraId="5CDD2094" w14:textId="77777777" w:rsidR="00844E8B" w:rsidRPr="00844E8B" w:rsidRDefault="00844E8B" w:rsidP="00844E8B">
      <w:pPr>
        <w:autoSpaceDE w:val="0"/>
        <w:autoSpaceDN w:val="0"/>
        <w:adjustRightInd w:val="0"/>
        <w:ind w:firstLine="709"/>
        <w:jc w:val="both"/>
        <w:rPr>
          <w:rFonts w:eastAsia="Calibri"/>
          <w:sz w:val="28"/>
          <w:szCs w:val="28"/>
        </w:rPr>
      </w:pPr>
    </w:p>
    <w:p w14:paraId="2A37B94A" w14:textId="77777777" w:rsidR="00844E8B" w:rsidRPr="00844E8B" w:rsidRDefault="00844E8B" w:rsidP="00844E8B">
      <w:pPr>
        <w:autoSpaceDE w:val="0"/>
        <w:autoSpaceDN w:val="0"/>
        <w:adjustRightInd w:val="0"/>
        <w:ind w:firstLine="709"/>
        <w:jc w:val="center"/>
        <w:rPr>
          <w:rFonts w:eastAsia="Calibri"/>
        </w:rPr>
      </w:pPr>
      <w:r w:rsidRPr="00844E8B">
        <w:rPr>
          <w:rFonts w:eastAsia="Calibri"/>
          <w:noProof/>
          <w:position w:val="-12"/>
        </w:rPr>
        <w:drawing>
          <wp:inline distT="0" distB="0" distL="0" distR="0" wp14:anchorId="123480E3" wp14:editId="03413D1D">
            <wp:extent cx="2051050" cy="337185"/>
            <wp:effectExtent l="0" t="0" r="6350" b="0"/>
            <wp:docPr id="46342842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1050" cy="337185"/>
                    </a:xfrm>
                    <a:prstGeom prst="rect">
                      <a:avLst/>
                    </a:prstGeom>
                    <a:noFill/>
                    <a:ln>
                      <a:noFill/>
                    </a:ln>
                  </pic:spPr>
                </pic:pic>
              </a:graphicData>
            </a:graphic>
          </wp:inline>
        </w:drawing>
      </w:r>
    </w:p>
    <w:p w14:paraId="36CC1876" w14:textId="77777777" w:rsidR="00844E8B" w:rsidRPr="00844E8B" w:rsidRDefault="00844E8B" w:rsidP="00844E8B">
      <w:pPr>
        <w:autoSpaceDE w:val="0"/>
        <w:autoSpaceDN w:val="0"/>
        <w:adjustRightInd w:val="0"/>
        <w:ind w:firstLine="709"/>
        <w:jc w:val="both"/>
        <w:rPr>
          <w:rFonts w:eastAsia="Calibri"/>
        </w:rPr>
      </w:pPr>
    </w:p>
    <w:p w14:paraId="4ED332C5" w14:textId="77777777" w:rsidR="00844E8B" w:rsidRPr="00844E8B" w:rsidRDefault="00844E8B" w:rsidP="00844E8B">
      <w:pPr>
        <w:autoSpaceDE w:val="0"/>
        <w:autoSpaceDN w:val="0"/>
        <w:adjustRightInd w:val="0"/>
        <w:ind w:firstLine="709"/>
        <w:jc w:val="both"/>
        <w:rPr>
          <w:rFonts w:eastAsia="Calibri"/>
          <w:sz w:val="28"/>
          <w:szCs w:val="28"/>
        </w:rPr>
      </w:pPr>
      <w:r w:rsidRPr="00844E8B">
        <w:rPr>
          <w:rFonts w:eastAsia="Calibri"/>
          <w:sz w:val="28"/>
          <w:szCs w:val="28"/>
        </w:rPr>
        <w:t>где:</w:t>
      </w:r>
    </w:p>
    <w:p w14:paraId="174F897C" w14:textId="77777777" w:rsidR="00844E8B" w:rsidRPr="00844E8B" w:rsidRDefault="00844E8B" w:rsidP="00844E8B">
      <w:pPr>
        <w:autoSpaceDE w:val="0"/>
        <w:autoSpaceDN w:val="0"/>
        <w:adjustRightInd w:val="0"/>
        <w:ind w:firstLine="709"/>
        <w:jc w:val="both"/>
        <w:rPr>
          <w:rFonts w:eastAsia="Calibri"/>
          <w:sz w:val="28"/>
          <w:szCs w:val="28"/>
        </w:rPr>
      </w:pPr>
      <w:r w:rsidRPr="00844E8B">
        <w:rPr>
          <w:rFonts w:eastAsia="Calibri"/>
          <w:sz w:val="28"/>
          <w:szCs w:val="28"/>
        </w:rPr>
        <w:t>КВ</w:t>
      </w:r>
      <w:r w:rsidRPr="00844E8B">
        <w:rPr>
          <w:rFonts w:eastAsia="Calibri"/>
          <w:sz w:val="28"/>
          <w:szCs w:val="28"/>
          <w:vertAlign w:val="subscript"/>
        </w:rPr>
        <w:t>i</w:t>
      </w:r>
      <w:r w:rsidRPr="00844E8B">
        <w:rPr>
          <w:rFonts w:eastAsia="Calibri"/>
          <w:sz w:val="28"/>
          <w:szCs w:val="28"/>
        </w:rPr>
        <w:t xml:space="preserve"> - расходы на капитальные вложения (инвестиции), определяемые </w:t>
      </w:r>
      <w:r w:rsidRPr="00844E8B">
        <w:rPr>
          <w:rFonts w:eastAsia="Calibri"/>
          <w:sz w:val="28"/>
          <w:szCs w:val="28"/>
        </w:rPr>
        <w:br/>
        <w:t xml:space="preserve">в соответствии с инвестиционными программами в размере, предусмотренном утвержденной инвестиционной программой такой организации </w:t>
      </w:r>
      <w:r w:rsidRPr="00844E8B">
        <w:rPr>
          <w:rFonts w:eastAsia="Calibri"/>
          <w:sz w:val="28"/>
          <w:szCs w:val="28"/>
        </w:rPr>
        <w:br/>
      </w:r>
      <w:r w:rsidRPr="00844E8B">
        <w:rPr>
          <w:rFonts w:eastAsia="Calibri"/>
          <w:sz w:val="28"/>
          <w:szCs w:val="28"/>
        </w:rPr>
        <w:lastRenderedPageBreak/>
        <w:t xml:space="preserve">на соответствующий год ее действия с учетом источников финансирования, определенных инвестиционной программой, </w:t>
      </w:r>
      <w:r w:rsidRPr="00844E8B">
        <w:rPr>
          <w:rFonts w:eastAsia="Calibri"/>
          <w:sz w:val="28"/>
          <w:szCs w:val="28"/>
        </w:rPr>
        <w:br/>
        <w:t xml:space="preserve">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w:t>
      </w:r>
      <w:r w:rsidRPr="00844E8B">
        <w:rPr>
          <w:rFonts w:eastAsia="Calibri"/>
          <w:sz w:val="28"/>
          <w:szCs w:val="28"/>
        </w:rPr>
        <w:br/>
        <w:t xml:space="preserve">на погашение и обслуживание заемных средств, привлекаемых </w:t>
      </w:r>
      <w:r w:rsidRPr="00844E8B">
        <w:rPr>
          <w:rFonts w:eastAsia="Calibri"/>
          <w:sz w:val="28"/>
          <w:szCs w:val="28"/>
        </w:rPr>
        <w:br/>
        <w:t>на реализацию мероприятий инвестиционной программы;</w:t>
      </w:r>
    </w:p>
    <w:p w14:paraId="615A0C52" w14:textId="77777777" w:rsidR="00844E8B" w:rsidRPr="00844E8B" w:rsidRDefault="00844E8B" w:rsidP="00844E8B">
      <w:pPr>
        <w:autoSpaceDE w:val="0"/>
        <w:autoSpaceDN w:val="0"/>
        <w:adjustRightInd w:val="0"/>
        <w:spacing w:before="280"/>
        <w:ind w:firstLine="709"/>
        <w:jc w:val="both"/>
        <w:rPr>
          <w:rFonts w:eastAsia="Calibri"/>
          <w:sz w:val="28"/>
          <w:szCs w:val="28"/>
        </w:rPr>
      </w:pPr>
      <w:r w:rsidRPr="00844E8B">
        <w:rPr>
          <w:rFonts w:eastAsia="Calibri"/>
          <w:noProof/>
          <w:position w:val="-12"/>
          <w:sz w:val="28"/>
          <w:szCs w:val="28"/>
        </w:rPr>
        <w:drawing>
          <wp:inline distT="0" distB="0" distL="0" distR="0" wp14:anchorId="78D2414C" wp14:editId="351FF08E">
            <wp:extent cx="514985" cy="337185"/>
            <wp:effectExtent l="0" t="0" r="0" b="0"/>
            <wp:docPr id="191890753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985" cy="337185"/>
                    </a:xfrm>
                    <a:prstGeom prst="rect">
                      <a:avLst/>
                    </a:prstGeom>
                    <a:noFill/>
                    <a:ln>
                      <a:noFill/>
                    </a:ln>
                  </pic:spPr>
                </pic:pic>
              </a:graphicData>
            </a:graphic>
          </wp:inline>
        </w:drawing>
      </w:r>
      <w:r w:rsidRPr="00844E8B">
        <w:rPr>
          <w:rFonts w:eastAsia="Calibri"/>
          <w:sz w:val="28"/>
          <w:szCs w:val="28"/>
        </w:rPr>
        <w:t xml:space="preserve"> - расходы на погашение и обслуживание заемных средств, привлекаемых на реализацию мероприятий инвестиционной программы, </w:t>
      </w:r>
      <w:r w:rsidRPr="00844E8B">
        <w:rPr>
          <w:rFonts w:eastAsia="Calibri"/>
          <w:sz w:val="28"/>
          <w:szCs w:val="28"/>
        </w:rPr>
        <w:br/>
        <w:t xml:space="preserve">в размере, определяемом исходя из срока их возврата, предусмотренного договорами займа и кредитными договорами. При этом размер процентов </w:t>
      </w:r>
      <w:r w:rsidRPr="00844E8B">
        <w:rPr>
          <w:rFonts w:eastAsia="Calibri"/>
          <w:sz w:val="28"/>
          <w:szCs w:val="28"/>
        </w:rPr>
        <w:br/>
        <w:t xml:space="preserve">по таким займам и кредитам, включаемый в величину нормативной прибыли регулируемой организации, определяется с учетом положений </w:t>
      </w:r>
      <w:hyperlink r:id="rId28" w:history="1">
        <w:r w:rsidRPr="00844E8B">
          <w:rPr>
            <w:rFonts w:eastAsia="Calibri"/>
            <w:sz w:val="28"/>
            <w:szCs w:val="28"/>
          </w:rPr>
          <w:t>пункта 13</w:t>
        </w:r>
      </w:hyperlink>
      <w:r w:rsidRPr="00844E8B">
        <w:rPr>
          <w:rFonts w:eastAsia="Calibri"/>
          <w:sz w:val="28"/>
          <w:szCs w:val="28"/>
        </w:rPr>
        <w:t xml:space="preserve"> Основ ценообразования, тыс. руб.;</w:t>
      </w:r>
    </w:p>
    <w:p w14:paraId="5697A16B" w14:textId="77777777" w:rsidR="00844E8B" w:rsidRPr="00844E8B" w:rsidRDefault="00844E8B" w:rsidP="00844E8B">
      <w:pPr>
        <w:autoSpaceDE w:val="0"/>
        <w:autoSpaceDN w:val="0"/>
        <w:adjustRightInd w:val="0"/>
        <w:spacing w:before="280"/>
        <w:ind w:firstLine="709"/>
        <w:jc w:val="both"/>
        <w:rPr>
          <w:rFonts w:eastAsia="Calibri"/>
          <w:sz w:val="28"/>
          <w:szCs w:val="28"/>
        </w:rPr>
      </w:pPr>
      <w:r w:rsidRPr="00844E8B">
        <w:rPr>
          <w:rFonts w:eastAsia="Calibri"/>
          <w:sz w:val="28"/>
          <w:szCs w:val="28"/>
        </w:rPr>
        <w:t>КД</w:t>
      </w:r>
      <w:r w:rsidRPr="00844E8B">
        <w:rPr>
          <w:rFonts w:eastAsia="Calibri"/>
          <w:sz w:val="28"/>
          <w:szCs w:val="28"/>
          <w:vertAlign w:val="subscript"/>
        </w:rPr>
        <w:t>i</w:t>
      </w:r>
      <w:r w:rsidRPr="00844E8B">
        <w:rPr>
          <w:rFonts w:eastAsia="Calibri"/>
          <w:sz w:val="28"/>
          <w:szCs w:val="28"/>
        </w:rPr>
        <w:t xml:space="preserve"> - экономически обоснованные расходы на выплаты, предусмотренные коллективными договорами, не учитываемые </w:t>
      </w:r>
      <w:r w:rsidRPr="00844E8B">
        <w:rPr>
          <w:rFonts w:eastAsia="Calibri"/>
          <w:sz w:val="28"/>
          <w:szCs w:val="28"/>
        </w:rPr>
        <w:br/>
        <w:t xml:space="preserve">при определении налоговой базы налога на прибыль (расходов, относимых </w:t>
      </w:r>
      <w:r w:rsidRPr="00844E8B">
        <w:rPr>
          <w:rFonts w:eastAsia="Calibri"/>
          <w:sz w:val="28"/>
          <w:szCs w:val="28"/>
        </w:rPr>
        <w:br/>
        <w:t xml:space="preserve">на прибыль после налогообложения) в соответствии с Налоговым </w:t>
      </w:r>
      <w:hyperlink r:id="rId29" w:history="1">
        <w:r w:rsidRPr="00844E8B">
          <w:rPr>
            <w:rFonts w:eastAsia="Calibri"/>
            <w:sz w:val="28"/>
            <w:szCs w:val="28"/>
          </w:rPr>
          <w:t>кодексом</w:t>
        </w:r>
      </w:hyperlink>
      <w:r w:rsidRPr="00844E8B">
        <w:rPr>
          <w:rFonts w:eastAsia="Calibri"/>
          <w:sz w:val="28"/>
          <w:szCs w:val="28"/>
        </w:rPr>
        <w:t xml:space="preserve"> Российской Федерации, тыс. руб.</w:t>
      </w:r>
    </w:p>
    <w:p w14:paraId="12187AD6" w14:textId="77777777" w:rsidR="00844E8B" w:rsidRPr="00844E8B" w:rsidRDefault="00844E8B" w:rsidP="00844E8B">
      <w:pPr>
        <w:autoSpaceDE w:val="0"/>
        <w:autoSpaceDN w:val="0"/>
        <w:adjustRightInd w:val="0"/>
        <w:ind w:firstLine="709"/>
        <w:jc w:val="both"/>
        <w:rPr>
          <w:rFonts w:eastAsia="Calibri"/>
          <w:sz w:val="28"/>
          <w:szCs w:val="28"/>
        </w:rPr>
      </w:pPr>
    </w:p>
    <w:p w14:paraId="502D2BF9" w14:textId="77777777" w:rsidR="00844E8B" w:rsidRPr="00844E8B" w:rsidRDefault="00844E8B" w:rsidP="00844E8B">
      <w:pPr>
        <w:ind w:firstLine="709"/>
        <w:jc w:val="both"/>
        <w:rPr>
          <w:rFonts w:eastAsia="Calibri"/>
          <w:sz w:val="28"/>
          <w:szCs w:val="28"/>
        </w:rPr>
      </w:pPr>
      <w:r w:rsidRPr="00844E8B">
        <w:rPr>
          <w:rFonts w:eastAsia="Calibri"/>
          <w:sz w:val="28"/>
          <w:szCs w:val="28"/>
        </w:rPr>
        <w:t xml:space="preserve">В данном случае регулируемая организация обслуживает частный </w:t>
      </w:r>
      <w:r w:rsidRPr="00844E8B">
        <w:rPr>
          <w:rFonts w:eastAsia="Calibri"/>
          <w:sz w:val="28"/>
          <w:szCs w:val="28"/>
        </w:rPr>
        <w:br/>
        <w:t xml:space="preserve">(не государственный) теплосетевой комплекс, соответственно </w:t>
      </w:r>
      <w:r w:rsidRPr="00844E8B">
        <w:rPr>
          <w:rFonts w:eastAsia="Calibri"/>
          <w:sz w:val="28"/>
          <w:szCs w:val="28"/>
        </w:rPr>
        <w:br/>
        <w:t>к ней применяется формула:</w:t>
      </w:r>
    </w:p>
    <w:p w14:paraId="6FFCCD31" w14:textId="77777777" w:rsidR="00844E8B" w:rsidRPr="00844E8B" w:rsidRDefault="00844E8B" w:rsidP="00844E8B">
      <w:pPr>
        <w:ind w:firstLine="709"/>
        <w:jc w:val="both"/>
        <w:rPr>
          <w:rFonts w:eastAsia="Calibri"/>
          <w:sz w:val="28"/>
          <w:szCs w:val="28"/>
        </w:rPr>
      </w:pPr>
      <w:r w:rsidRPr="00844E8B">
        <w:rPr>
          <w:rFonts w:eastAsia="Calibri"/>
          <w:noProof/>
          <w:position w:val="-12"/>
        </w:rPr>
        <w:drawing>
          <wp:inline distT="0" distB="0" distL="0" distR="0" wp14:anchorId="255C5061" wp14:editId="61845614">
            <wp:extent cx="2051050" cy="337185"/>
            <wp:effectExtent l="0" t="0" r="6350" b="0"/>
            <wp:docPr id="214333703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1050" cy="337185"/>
                    </a:xfrm>
                    <a:prstGeom prst="rect">
                      <a:avLst/>
                    </a:prstGeom>
                    <a:noFill/>
                    <a:ln>
                      <a:noFill/>
                    </a:ln>
                  </pic:spPr>
                </pic:pic>
              </a:graphicData>
            </a:graphic>
          </wp:inline>
        </w:drawing>
      </w:r>
      <w:r w:rsidRPr="00844E8B">
        <w:rPr>
          <w:rFonts w:eastAsia="Calibri"/>
          <w:position w:val="-12"/>
        </w:rPr>
        <w:t>.</w:t>
      </w:r>
    </w:p>
    <w:p w14:paraId="5058B38E" w14:textId="77777777" w:rsidR="00844E8B" w:rsidRPr="00844E8B" w:rsidRDefault="00844E8B" w:rsidP="00844E8B">
      <w:pPr>
        <w:ind w:firstLine="851"/>
        <w:jc w:val="both"/>
        <w:rPr>
          <w:sz w:val="28"/>
          <w:szCs w:val="28"/>
        </w:rPr>
      </w:pPr>
    </w:p>
    <w:p w14:paraId="75ED3802" w14:textId="77777777" w:rsidR="00844E8B" w:rsidRPr="00844E8B" w:rsidRDefault="00844E8B" w:rsidP="00844E8B">
      <w:pPr>
        <w:keepNext/>
        <w:outlineLvl w:val="1"/>
        <w:rPr>
          <w:b/>
          <w:sz w:val="28"/>
          <w:szCs w:val="20"/>
          <w:lang w:val="x-none" w:eastAsia="x-none"/>
        </w:rPr>
      </w:pPr>
      <w:r w:rsidRPr="00844E8B">
        <w:rPr>
          <w:b/>
          <w:sz w:val="28"/>
          <w:szCs w:val="20"/>
          <w:lang w:eastAsia="x-none"/>
        </w:rPr>
        <w:t>5</w:t>
      </w:r>
      <w:r w:rsidRPr="00844E8B">
        <w:rPr>
          <w:b/>
          <w:sz w:val="28"/>
          <w:szCs w:val="20"/>
          <w:lang w:val="x-none" w:eastAsia="x-none"/>
        </w:rPr>
        <w:t>.1.4) Уровень надежности теплоснабжения</w:t>
      </w:r>
    </w:p>
    <w:p w14:paraId="288A945F" w14:textId="77777777" w:rsidR="00844E8B" w:rsidRPr="00844E8B" w:rsidRDefault="00844E8B" w:rsidP="00844E8B">
      <w:pPr>
        <w:ind w:firstLine="851"/>
        <w:contextualSpacing/>
        <w:jc w:val="both"/>
        <w:rPr>
          <w:sz w:val="28"/>
          <w:szCs w:val="28"/>
        </w:rPr>
      </w:pPr>
    </w:p>
    <w:p w14:paraId="676ACCDD" w14:textId="77777777" w:rsidR="00844E8B" w:rsidRPr="00844E8B" w:rsidRDefault="00844E8B" w:rsidP="00844E8B">
      <w:pPr>
        <w:ind w:firstLine="709"/>
        <w:contextualSpacing/>
        <w:jc w:val="both"/>
        <w:rPr>
          <w:sz w:val="28"/>
          <w:szCs w:val="28"/>
        </w:rPr>
      </w:pPr>
      <w:r w:rsidRPr="00844E8B">
        <w:rPr>
          <w:sz w:val="28"/>
          <w:szCs w:val="28"/>
        </w:rPr>
        <w:t xml:space="preserve">Уровень надежности, должен соответствовать утвержденным </w:t>
      </w:r>
      <w:r w:rsidRPr="00844E8B">
        <w:rPr>
          <w:sz w:val="28"/>
          <w:szCs w:val="28"/>
        </w:rPr>
        <w:br/>
        <w:t xml:space="preserve">в установленном порядке долгосрочным инвестиционным программам организаций, осуществляющих регулируемые виды деятельности в сфере теплоснабжения (фактические значения показателей надежности и качества, определенные за год, предшествующий году установления тарифов </w:t>
      </w:r>
      <w:r w:rsidRPr="00844E8B">
        <w:rPr>
          <w:sz w:val="28"/>
          <w:szCs w:val="28"/>
        </w:rPr>
        <w:br/>
        <w:t>на первый год долгосрочного периода регулирования, а также плановые значения показателей надежности и качества на каждый год долгосрочного периода регулирования).</w:t>
      </w:r>
    </w:p>
    <w:p w14:paraId="074217A6" w14:textId="77777777" w:rsidR="00844E8B" w:rsidRPr="00844E8B" w:rsidRDefault="00844E8B" w:rsidP="00844E8B">
      <w:pPr>
        <w:ind w:firstLine="709"/>
        <w:contextualSpacing/>
        <w:jc w:val="both"/>
        <w:rPr>
          <w:sz w:val="28"/>
          <w:szCs w:val="28"/>
        </w:rPr>
      </w:pPr>
      <w:r w:rsidRPr="00844E8B">
        <w:rPr>
          <w:sz w:val="28"/>
          <w:szCs w:val="28"/>
        </w:rPr>
        <w:t xml:space="preserve">Расчет плановых значений показателей надежности и энергетической эффективности объектов теплоснабжения предприятия должен быть произведен согласно Правилам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w:t>
      </w:r>
      <w:r w:rsidRPr="00844E8B">
        <w:rPr>
          <w:sz w:val="28"/>
          <w:szCs w:val="28"/>
        </w:rPr>
        <w:lastRenderedPageBreak/>
        <w:t>указанных плановых значений, утвержденных постановлением Правительства РФ от 16.05.2014 № 452, на основании исходных данных, представленных предприятием, за достоверность которых в соответствии с законодательством несет ответственность предприятие.</w:t>
      </w:r>
    </w:p>
    <w:p w14:paraId="0D91FB39" w14:textId="77777777" w:rsidR="00844E8B" w:rsidRPr="00844E8B" w:rsidRDefault="00844E8B" w:rsidP="00844E8B">
      <w:pPr>
        <w:ind w:firstLine="709"/>
        <w:contextualSpacing/>
        <w:jc w:val="both"/>
        <w:rPr>
          <w:sz w:val="28"/>
          <w:szCs w:val="28"/>
        </w:rPr>
      </w:pPr>
      <w:r w:rsidRPr="00844E8B">
        <w:rPr>
          <w:sz w:val="28"/>
          <w:szCs w:val="28"/>
        </w:rPr>
        <w:t xml:space="preserve">Для ООО «СибТЭКО» не предусматривались мероприятия </w:t>
      </w:r>
      <w:r w:rsidRPr="00844E8B">
        <w:rPr>
          <w:sz w:val="28"/>
          <w:szCs w:val="28"/>
        </w:rPr>
        <w:br/>
        <w:t>по повышению уровня надежности теплоснабжения.</w:t>
      </w:r>
    </w:p>
    <w:p w14:paraId="345F6ADC" w14:textId="77777777" w:rsidR="00844E8B" w:rsidRPr="00844E8B" w:rsidRDefault="00844E8B" w:rsidP="00844E8B">
      <w:pPr>
        <w:ind w:firstLine="709"/>
        <w:jc w:val="both"/>
        <w:rPr>
          <w:b/>
          <w:sz w:val="28"/>
          <w:szCs w:val="28"/>
        </w:rPr>
      </w:pPr>
    </w:p>
    <w:p w14:paraId="4B9359C1" w14:textId="77777777" w:rsidR="00844E8B" w:rsidRPr="00844E8B" w:rsidRDefault="00844E8B" w:rsidP="00844E8B">
      <w:pPr>
        <w:keepNext/>
        <w:outlineLvl w:val="1"/>
        <w:rPr>
          <w:b/>
          <w:sz w:val="28"/>
          <w:szCs w:val="20"/>
          <w:lang w:val="x-none" w:eastAsia="x-none"/>
        </w:rPr>
      </w:pPr>
      <w:r w:rsidRPr="00844E8B">
        <w:rPr>
          <w:b/>
          <w:sz w:val="28"/>
          <w:szCs w:val="20"/>
          <w:lang w:eastAsia="x-none"/>
        </w:rPr>
        <w:t>5</w:t>
      </w:r>
      <w:r w:rsidRPr="00844E8B">
        <w:rPr>
          <w:b/>
          <w:sz w:val="28"/>
          <w:szCs w:val="20"/>
          <w:lang w:val="x-none" w:eastAsia="x-none"/>
        </w:rPr>
        <w:t>.1.</w:t>
      </w:r>
      <w:r w:rsidRPr="00844E8B">
        <w:rPr>
          <w:b/>
          <w:sz w:val="28"/>
          <w:szCs w:val="20"/>
          <w:lang w:eastAsia="x-none"/>
        </w:rPr>
        <w:t>5</w:t>
      </w:r>
      <w:r w:rsidRPr="00844E8B">
        <w:rPr>
          <w:b/>
          <w:sz w:val="28"/>
          <w:szCs w:val="20"/>
          <w:lang w:val="x-none" w:eastAsia="x-none"/>
        </w:rPr>
        <w:t>) Реализация программ в области энергосбережения и повышения энергетической эффективности</w:t>
      </w:r>
    </w:p>
    <w:p w14:paraId="6EE7272A" w14:textId="77777777" w:rsidR="00844E8B" w:rsidRPr="00844E8B" w:rsidRDefault="00844E8B" w:rsidP="00844E8B">
      <w:pPr>
        <w:ind w:firstLine="709"/>
        <w:contextualSpacing/>
        <w:jc w:val="both"/>
        <w:rPr>
          <w:sz w:val="28"/>
          <w:szCs w:val="28"/>
        </w:rPr>
      </w:pPr>
    </w:p>
    <w:p w14:paraId="34D65F3C" w14:textId="77777777" w:rsidR="00844E8B" w:rsidRPr="00844E8B" w:rsidRDefault="00844E8B" w:rsidP="00844E8B">
      <w:pPr>
        <w:ind w:firstLine="709"/>
        <w:contextualSpacing/>
        <w:jc w:val="both"/>
        <w:rPr>
          <w:sz w:val="28"/>
          <w:szCs w:val="28"/>
        </w:rPr>
      </w:pPr>
      <w:r w:rsidRPr="00844E8B">
        <w:rPr>
          <w:sz w:val="28"/>
          <w:szCs w:val="28"/>
        </w:rPr>
        <w:t>В отношении ООО «СибТЭКО» не утверждалась программа энергосбережения и повышения энергетической эффективности на 2025 – 2027 годы.</w:t>
      </w:r>
    </w:p>
    <w:p w14:paraId="1F1046B5" w14:textId="77777777" w:rsidR="00844E8B" w:rsidRPr="00844E8B" w:rsidRDefault="00844E8B" w:rsidP="00844E8B">
      <w:pPr>
        <w:ind w:firstLine="709"/>
        <w:jc w:val="both"/>
        <w:rPr>
          <w:sz w:val="28"/>
          <w:szCs w:val="28"/>
        </w:rPr>
      </w:pPr>
    </w:p>
    <w:p w14:paraId="4E755349" w14:textId="77777777" w:rsidR="00844E8B" w:rsidRPr="00844E8B" w:rsidRDefault="00844E8B" w:rsidP="00844E8B">
      <w:pPr>
        <w:keepNext/>
        <w:numPr>
          <w:ilvl w:val="1"/>
          <w:numId w:val="2"/>
        </w:numPr>
        <w:ind w:left="850" w:hanging="490"/>
        <w:outlineLvl w:val="1"/>
        <w:rPr>
          <w:b/>
          <w:sz w:val="28"/>
          <w:szCs w:val="20"/>
          <w:lang w:val="x-none" w:eastAsia="x-none"/>
        </w:rPr>
      </w:pPr>
      <w:r w:rsidRPr="00844E8B">
        <w:rPr>
          <w:b/>
          <w:sz w:val="28"/>
          <w:szCs w:val="20"/>
          <w:lang w:val="x-none" w:eastAsia="x-none"/>
        </w:rPr>
        <w:t>Прогнозные параметры регулирования</w:t>
      </w:r>
    </w:p>
    <w:p w14:paraId="060906F1" w14:textId="77777777" w:rsidR="00844E8B" w:rsidRPr="00844E8B" w:rsidRDefault="00844E8B" w:rsidP="00844E8B">
      <w:pPr>
        <w:ind w:left="850"/>
        <w:rPr>
          <w:szCs w:val="20"/>
          <w:lang w:val="x-none" w:eastAsia="x-none"/>
        </w:rPr>
      </w:pPr>
    </w:p>
    <w:p w14:paraId="235C02DA" w14:textId="77777777" w:rsidR="00844E8B" w:rsidRPr="00844E8B" w:rsidRDefault="00844E8B" w:rsidP="00844E8B">
      <w:pPr>
        <w:ind w:firstLine="709"/>
        <w:jc w:val="both"/>
        <w:rPr>
          <w:sz w:val="28"/>
          <w:szCs w:val="28"/>
        </w:rPr>
      </w:pPr>
      <w:r w:rsidRPr="00844E8B">
        <w:rPr>
          <w:sz w:val="28"/>
          <w:szCs w:val="28"/>
        </w:rPr>
        <w:t>На каждый год долгосрочного периода регулирования определяются прогнозные параметры регулирования (далее также - плановые параметры расчета тарифов) на каждый расчетный период регулирования долгосрочного периода регулирования:</w:t>
      </w:r>
    </w:p>
    <w:p w14:paraId="1BE61A9F" w14:textId="77777777" w:rsidR="00844E8B" w:rsidRPr="00844E8B" w:rsidRDefault="00844E8B" w:rsidP="00844E8B">
      <w:pPr>
        <w:jc w:val="both"/>
        <w:rPr>
          <w:b/>
          <w:sz w:val="28"/>
          <w:szCs w:val="28"/>
        </w:rPr>
      </w:pPr>
    </w:p>
    <w:p w14:paraId="65980CCB" w14:textId="77777777" w:rsidR="00844E8B" w:rsidRPr="00844E8B" w:rsidRDefault="00844E8B" w:rsidP="00844E8B">
      <w:pPr>
        <w:keepNext/>
        <w:outlineLvl w:val="1"/>
        <w:rPr>
          <w:b/>
          <w:sz w:val="28"/>
          <w:szCs w:val="20"/>
          <w:lang w:val="x-none" w:eastAsia="x-none"/>
        </w:rPr>
      </w:pPr>
      <w:r w:rsidRPr="00844E8B">
        <w:rPr>
          <w:b/>
          <w:sz w:val="28"/>
          <w:szCs w:val="20"/>
          <w:lang w:eastAsia="x-none"/>
        </w:rPr>
        <w:t>5</w:t>
      </w:r>
      <w:r w:rsidRPr="00844E8B">
        <w:rPr>
          <w:b/>
          <w:sz w:val="28"/>
          <w:szCs w:val="20"/>
          <w:lang w:val="x-none" w:eastAsia="x-none"/>
        </w:rPr>
        <w:t xml:space="preserve">.2.1) Индекс потребительских цен </w:t>
      </w:r>
    </w:p>
    <w:p w14:paraId="152FA915" w14:textId="77777777" w:rsidR="00844E8B" w:rsidRPr="00844E8B" w:rsidRDefault="00844E8B" w:rsidP="00844E8B">
      <w:pPr>
        <w:ind w:firstLine="851"/>
        <w:jc w:val="both"/>
        <w:rPr>
          <w:sz w:val="28"/>
          <w:szCs w:val="28"/>
        </w:rPr>
      </w:pPr>
    </w:p>
    <w:p w14:paraId="60763C3B" w14:textId="77777777" w:rsidR="00844E8B" w:rsidRPr="00844E8B" w:rsidRDefault="00844E8B" w:rsidP="00844E8B">
      <w:pPr>
        <w:ind w:firstLine="709"/>
        <w:jc w:val="both"/>
        <w:rPr>
          <w:sz w:val="28"/>
          <w:szCs w:val="28"/>
        </w:rPr>
      </w:pPr>
      <w:r w:rsidRPr="00844E8B">
        <w:rPr>
          <w:sz w:val="28"/>
          <w:szCs w:val="28"/>
        </w:rPr>
        <w:t xml:space="preserve">Определяется в среднем за год к предыдущему году, определенный </w:t>
      </w:r>
      <w:r w:rsidRPr="00844E8B">
        <w:rPr>
          <w:sz w:val="28"/>
          <w:szCs w:val="28"/>
        </w:rPr>
        <w:br/>
        <w:t xml:space="preserve">в соответствии с прогнозом социально-экономического развития Российской Федерации (далее - ИПЦ), индексы роста цен на каждый энергетический ресурс и холодную воду, потребляемые регулируемой организацией </w:t>
      </w:r>
      <w:r w:rsidRPr="00844E8B">
        <w:rPr>
          <w:sz w:val="28"/>
          <w:szCs w:val="28"/>
        </w:rPr>
        <w:br/>
        <w:t xml:space="preserve">при осуществлении регулируемой деятельности, индексы роста цен </w:t>
      </w:r>
      <w:r w:rsidRPr="00844E8B">
        <w:rPr>
          <w:sz w:val="28"/>
          <w:szCs w:val="28"/>
        </w:rPr>
        <w:br/>
        <w:t xml:space="preserve">на их доставку, определяемые на основании информации об основных макроэкономических показателях социально-экономического развития Российской Федерации. </w:t>
      </w:r>
    </w:p>
    <w:p w14:paraId="32F186B7" w14:textId="77777777" w:rsidR="00844E8B" w:rsidRPr="00844E8B" w:rsidRDefault="00844E8B" w:rsidP="00844E8B">
      <w:pPr>
        <w:ind w:firstLine="709"/>
        <w:jc w:val="both"/>
        <w:rPr>
          <w:sz w:val="28"/>
          <w:szCs w:val="28"/>
        </w:rPr>
      </w:pPr>
      <w:r w:rsidRPr="00844E8B">
        <w:rPr>
          <w:sz w:val="28"/>
          <w:szCs w:val="28"/>
        </w:rPr>
        <w:t xml:space="preserve">В отсутствие одобренного прогноза социально-экономического развития Российской Федерации на соответствующий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 </w:t>
      </w:r>
    </w:p>
    <w:p w14:paraId="76C9E7CE" w14:textId="77777777" w:rsidR="00844E8B" w:rsidRPr="00844E8B" w:rsidRDefault="00844E8B" w:rsidP="00844E8B">
      <w:pPr>
        <w:ind w:firstLine="709"/>
        <w:jc w:val="both"/>
        <w:rPr>
          <w:sz w:val="28"/>
          <w:szCs w:val="28"/>
        </w:rPr>
      </w:pPr>
      <w:r w:rsidRPr="00844E8B">
        <w:rPr>
          <w:sz w:val="28"/>
          <w:szCs w:val="28"/>
        </w:rPr>
        <w:t xml:space="preserve">На момент составления данного отчёта эксперты руководствовались Прогнозом Минэкономразвития России, опубликованным на сайте 30.09.2024, </w:t>
      </w:r>
      <w:r w:rsidRPr="00844E8B">
        <w:rPr>
          <w:sz w:val="28"/>
          <w:szCs w:val="28"/>
        </w:rPr>
        <w:br/>
        <w:t>в соответствии с которым ИПЦ на планируемый долгосрочный период составят:</w:t>
      </w:r>
    </w:p>
    <w:p w14:paraId="3ACEB50F" w14:textId="77777777" w:rsidR="00844E8B" w:rsidRPr="00844E8B" w:rsidRDefault="00844E8B" w:rsidP="00844E8B">
      <w:pPr>
        <w:ind w:firstLine="709"/>
        <w:jc w:val="both"/>
        <w:rPr>
          <w:sz w:val="28"/>
          <w:szCs w:val="28"/>
        </w:rPr>
      </w:pPr>
      <w:r w:rsidRPr="00844E8B">
        <w:rPr>
          <w:sz w:val="28"/>
          <w:szCs w:val="28"/>
        </w:rPr>
        <w:t>на 2025 год – 1,058;</w:t>
      </w:r>
    </w:p>
    <w:p w14:paraId="2704D798" w14:textId="77777777" w:rsidR="00844E8B" w:rsidRPr="00844E8B" w:rsidRDefault="00844E8B" w:rsidP="00844E8B">
      <w:pPr>
        <w:ind w:firstLine="709"/>
        <w:jc w:val="both"/>
        <w:rPr>
          <w:sz w:val="28"/>
          <w:szCs w:val="28"/>
        </w:rPr>
      </w:pPr>
      <w:r w:rsidRPr="00844E8B">
        <w:rPr>
          <w:sz w:val="28"/>
          <w:szCs w:val="28"/>
        </w:rPr>
        <w:t>на 2026 год – 1,043;</w:t>
      </w:r>
    </w:p>
    <w:p w14:paraId="7FCF9F35" w14:textId="77777777" w:rsidR="00844E8B" w:rsidRPr="00844E8B" w:rsidRDefault="00844E8B" w:rsidP="00844E8B">
      <w:pPr>
        <w:ind w:firstLine="709"/>
        <w:jc w:val="both"/>
        <w:rPr>
          <w:sz w:val="28"/>
          <w:szCs w:val="28"/>
        </w:rPr>
      </w:pPr>
      <w:r w:rsidRPr="00844E8B">
        <w:rPr>
          <w:sz w:val="28"/>
          <w:szCs w:val="28"/>
        </w:rPr>
        <w:t>на 2027 год – 1,040.</w:t>
      </w:r>
    </w:p>
    <w:p w14:paraId="5B1BAEE9" w14:textId="77777777" w:rsidR="00844E8B" w:rsidRPr="00844E8B" w:rsidRDefault="00844E8B" w:rsidP="00844E8B">
      <w:pPr>
        <w:ind w:firstLine="709"/>
        <w:jc w:val="both"/>
        <w:rPr>
          <w:sz w:val="28"/>
          <w:szCs w:val="28"/>
        </w:rPr>
      </w:pPr>
    </w:p>
    <w:p w14:paraId="501207D2" w14:textId="77777777" w:rsidR="00844E8B" w:rsidRPr="00844E8B" w:rsidRDefault="00844E8B" w:rsidP="00844E8B">
      <w:pPr>
        <w:ind w:firstLine="709"/>
        <w:jc w:val="both"/>
        <w:rPr>
          <w:sz w:val="28"/>
          <w:szCs w:val="28"/>
        </w:rPr>
      </w:pPr>
    </w:p>
    <w:p w14:paraId="5EC2E1B2" w14:textId="77777777" w:rsidR="00844E8B" w:rsidRPr="00844E8B" w:rsidRDefault="00844E8B" w:rsidP="00844E8B">
      <w:pPr>
        <w:keepNext/>
        <w:outlineLvl w:val="1"/>
        <w:rPr>
          <w:b/>
          <w:sz w:val="28"/>
          <w:szCs w:val="20"/>
          <w:lang w:val="x-none" w:eastAsia="x-none"/>
        </w:rPr>
      </w:pPr>
      <w:r w:rsidRPr="00844E8B">
        <w:rPr>
          <w:b/>
          <w:sz w:val="28"/>
          <w:szCs w:val="20"/>
          <w:lang w:eastAsia="x-none"/>
        </w:rPr>
        <w:lastRenderedPageBreak/>
        <w:t>5</w:t>
      </w:r>
      <w:r w:rsidRPr="00844E8B">
        <w:rPr>
          <w:b/>
          <w:sz w:val="28"/>
          <w:szCs w:val="20"/>
          <w:lang w:val="x-none" w:eastAsia="x-none"/>
        </w:rPr>
        <w:t>.2.2) Размер активов</w:t>
      </w:r>
    </w:p>
    <w:p w14:paraId="755964C5" w14:textId="77777777" w:rsidR="00844E8B" w:rsidRPr="00844E8B" w:rsidRDefault="00844E8B" w:rsidP="00844E8B">
      <w:pPr>
        <w:ind w:firstLine="851"/>
        <w:jc w:val="both"/>
        <w:rPr>
          <w:sz w:val="28"/>
          <w:szCs w:val="28"/>
        </w:rPr>
      </w:pPr>
    </w:p>
    <w:p w14:paraId="017BC41E" w14:textId="77777777" w:rsidR="00844E8B" w:rsidRPr="00844E8B" w:rsidRDefault="00844E8B" w:rsidP="00844E8B">
      <w:pPr>
        <w:ind w:firstLine="709"/>
        <w:jc w:val="both"/>
        <w:rPr>
          <w:sz w:val="28"/>
          <w:szCs w:val="28"/>
        </w:rPr>
      </w:pPr>
      <w:r w:rsidRPr="00844E8B">
        <w:rPr>
          <w:sz w:val="28"/>
          <w:szCs w:val="28"/>
        </w:rPr>
        <w:t>Определяется следующим образом:</w:t>
      </w:r>
    </w:p>
    <w:p w14:paraId="041F71C4" w14:textId="77777777" w:rsidR="00844E8B" w:rsidRPr="00844E8B" w:rsidRDefault="00844E8B" w:rsidP="00844E8B">
      <w:pPr>
        <w:ind w:firstLine="709"/>
        <w:jc w:val="both"/>
        <w:rPr>
          <w:sz w:val="28"/>
          <w:szCs w:val="28"/>
        </w:rPr>
      </w:pPr>
      <w:r w:rsidRPr="00844E8B">
        <w:rPr>
          <w:sz w:val="28"/>
          <w:szCs w:val="28"/>
        </w:rPr>
        <w:t xml:space="preserve">- в отношении деятельности по передаче тепловой энергии, теплоносителя равен количеству условных единиц, относящихся к активам, необходимым для осуществления этой деятельности, в соответствии </w:t>
      </w:r>
      <w:r w:rsidRPr="00844E8B">
        <w:rPr>
          <w:sz w:val="28"/>
          <w:szCs w:val="28"/>
        </w:rPr>
        <w:br/>
        <w:t>с приложением 2 к Методическим указаниям,</w:t>
      </w:r>
    </w:p>
    <w:p w14:paraId="455C2EE4" w14:textId="77777777" w:rsidR="00844E8B" w:rsidRPr="00844E8B" w:rsidRDefault="00844E8B" w:rsidP="00844E8B">
      <w:pPr>
        <w:ind w:firstLine="709"/>
        <w:jc w:val="both"/>
        <w:rPr>
          <w:sz w:val="28"/>
          <w:szCs w:val="28"/>
        </w:rPr>
      </w:pPr>
      <w:r w:rsidRPr="00844E8B">
        <w:rPr>
          <w:sz w:val="28"/>
          <w:szCs w:val="28"/>
        </w:rPr>
        <w:t>- в отношении деятельности по производству тепловой энергии (мощности) равен установленной тепловой мощности источника тепловой энергии.</w:t>
      </w:r>
    </w:p>
    <w:p w14:paraId="7C7FB920" w14:textId="77777777" w:rsidR="00844E8B" w:rsidRPr="00844E8B" w:rsidRDefault="00844E8B" w:rsidP="00844E8B">
      <w:pPr>
        <w:ind w:firstLine="709"/>
        <w:jc w:val="both"/>
        <w:rPr>
          <w:sz w:val="28"/>
          <w:szCs w:val="28"/>
        </w:rPr>
      </w:pPr>
      <w:r w:rsidRPr="00844E8B">
        <w:rPr>
          <w:sz w:val="28"/>
          <w:szCs w:val="28"/>
        </w:rPr>
        <w:t>У ООО «СибТЭКО» отсутствует установленная тепловая мощность источника тепловой энергии, в связи с отсутствием источника производящего тепловую энергию (организация является передатчиком тепловой энергии).</w:t>
      </w:r>
    </w:p>
    <w:p w14:paraId="4AEDE87A" w14:textId="77777777" w:rsidR="00844E8B" w:rsidRPr="00844E8B" w:rsidRDefault="00844E8B" w:rsidP="00844E8B">
      <w:pPr>
        <w:ind w:firstLine="709"/>
        <w:jc w:val="both"/>
        <w:rPr>
          <w:sz w:val="28"/>
          <w:szCs w:val="20"/>
        </w:rPr>
      </w:pPr>
    </w:p>
    <w:p w14:paraId="23FC60DF" w14:textId="77777777" w:rsidR="00844E8B" w:rsidRPr="00844E8B" w:rsidRDefault="00844E8B" w:rsidP="00844E8B">
      <w:pPr>
        <w:jc w:val="center"/>
        <w:rPr>
          <w:b/>
          <w:sz w:val="28"/>
          <w:szCs w:val="20"/>
        </w:rPr>
      </w:pPr>
      <w:r w:rsidRPr="00844E8B">
        <w:rPr>
          <w:b/>
          <w:sz w:val="28"/>
          <w:szCs w:val="20"/>
        </w:rPr>
        <w:t>5.2.3 Неподконтрольные расходы</w:t>
      </w:r>
    </w:p>
    <w:p w14:paraId="241D089B" w14:textId="77777777" w:rsidR="00844E8B" w:rsidRPr="00844E8B" w:rsidRDefault="00844E8B" w:rsidP="00844E8B">
      <w:pPr>
        <w:jc w:val="both"/>
        <w:rPr>
          <w:b/>
          <w:sz w:val="28"/>
          <w:szCs w:val="28"/>
        </w:rPr>
      </w:pPr>
    </w:p>
    <w:p w14:paraId="08DFE1A0" w14:textId="77777777" w:rsidR="00844E8B" w:rsidRPr="00844E8B" w:rsidRDefault="00844E8B" w:rsidP="00844E8B">
      <w:pPr>
        <w:keepNext/>
        <w:outlineLvl w:val="1"/>
        <w:rPr>
          <w:b/>
          <w:sz w:val="28"/>
          <w:szCs w:val="20"/>
          <w:lang w:val="x-none" w:eastAsia="x-none"/>
        </w:rPr>
      </w:pPr>
      <w:r w:rsidRPr="00844E8B">
        <w:rPr>
          <w:b/>
          <w:sz w:val="28"/>
          <w:szCs w:val="20"/>
          <w:lang w:eastAsia="x-none"/>
        </w:rPr>
        <w:t>5</w:t>
      </w:r>
      <w:r w:rsidRPr="00844E8B">
        <w:rPr>
          <w:b/>
          <w:sz w:val="28"/>
          <w:szCs w:val="20"/>
          <w:lang w:val="x-none" w:eastAsia="x-none"/>
        </w:rPr>
        <w:t>.2.3.1) Расходы на оплату услуг, оказываемых организациями, осуществляющими регулируемые виды деятельности</w:t>
      </w:r>
    </w:p>
    <w:p w14:paraId="0FDF7D43" w14:textId="77777777" w:rsidR="00844E8B" w:rsidRPr="00844E8B" w:rsidRDefault="00844E8B" w:rsidP="00844E8B">
      <w:pPr>
        <w:ind w:firstLine="709"/>
        <w:jc w:val="both"/>
        <w:rPr>
          <w:sz w:val="28"/>
          <w:szCs w:val="28"/>
        </w:rPr>
      </w:pPr>
    </w:p>
    <w:p w14:paraId="0BD5276B" w14:textId="77777777" w:rsidR="00844E8B" w:rsidRPr="00844E8B" w:rsidRDefault="00844E8B" w:rsidP="00844E8B">
      <w:pPr>
        <w:ind w:firstLine="709"/>
        <w:jc w:val="both"/>
        <w:rPr>
          <w:sz w:val="28"/>
          <w:szCs w:val="28"/>
        </w:rPr>
      </w:pPr>
      <w:r w:rsidRPr="00844E8B">
        <w:rPr>
          <w:sz w:val="28"/>
          <w:szCs w:val="28"/>
        </w:rPr>
        <w:t xml:space="preserve">По данной статье предприятием расходов не заявлено. </w:t>
      </w:r>
    </w:p>
    <w:p w14:paraId="0B55F091" w14:textId="77777777" w:rsidR="00844E8B" w:rsidRPr="00844E8B" w:rsidRDefault="00844E8B" w:rsidP="00844E8B">
      <w:pPr>
        <w:ind w:firstLine="709"/>
        <w:jc w:val="both"/>
        <w:rPr>
          <w:sz w:val="28"/>
          <w:szCs w:val="28"/>
        </w:rPr>
      </w:pPr>
    </w:p>
    <w:p w14:paraId="7AFAA318" w14:textId="77777777" w:rsidR="00844E8B" w:rsidRPr="00844E8B" w:rsidRDefault="00844E8B" w:rsidP="00844E8B">
      <w:pPr>
        <w:keepNext/>
        <w:spacing w:line="360" w:lineRule="auto"/>
        <w:outlineLvl w:val="1"/>
        <w:rPr>
          <w:b/>
          <w:sz w:val="28"/>
          <w:szCs w:val="20"/>
          <w:lang w:eastAsia="x-none"/>
        </w:rPr>
      </w:pPr>
    </w:p>
    <w:p w14:paraId="7C4FC74D" w14:textId="77777777" w:rsidR="00844E8B" w:rsidRPr="00844E8B" w:rsidRDefault="00844E8B" w:rsidP="00844E8B">
      <w:pPr>
        <w:keepNext/>
        <w:spacing w:line="360" w:lineRule="auto"/>
        <w:outlineLvl w:val="1"/>
        <w:rPr>
          <w:b/>
          <w:sz w:val="28"/>
          <w:szCs w:val="20"/>
          <w:lang w:val="x-none" w:eastAsia="x-none"/>
        </w:rPr>
      </w:pPr>
      <w:r w:rsidRPr="00844E8B">
        <w:rPr>
          <w:b/>
          <w:sz w:val="28"/>
          <w:szCs w:val="20"/>
          <w:lang w:eastAsia="x-none"/>
        </w:rPr>
        <w:t>5</w:t>
      </w:r>
      <w:r w:rsidRPr="00844E8B">
        <w:rPr>
          <w:b/>
          <w:sz w:val="28"/>
          <w:szCs w:val="20"/>
          <w:lang w:val="x-none" w:eastAsia="x-none"/>
        </w:rPr>
        <w:t>.2.3.</w:t>
      </w:r>
      <w:r w:rsidRPr="00844E8B">
        <w:rPr>
          <w:b/>
          <w:sz w:val="28"/>
          <w:szCs w:val="20"/>
          <w:lang w:eastAsia="x-none"/>
        </w:rPr>
        <w:t>2</w:t>
      </w:r>
      <w:r w:rsidRPr="00844E8B">
        <w:rPr>
          <w:b/>
          <w:sz w:val="28"/>
          <w:szCs w:val="20"/>
          <w:lang w:val="x-none" w:eastAsia="x-none"/>
        </w:rPr>
        <w:t>) Арендная плата</w:t>
      </w:r>
    </w:p>
    <w:p w14:paraId="1B9DD148" w14:textId="77777777" w:rsidR="00844E8B" w:rsidRPr="00844E8B" w:rsidRDefault="00844E8B" w:rsidP="00844E8B">
      <w:pPr>
        <w:ind w:firstLine="709"/>
        <w:jc w:val="both"/>
        <w:rPr>
          <w:sz w:val="28"/>
          <w:szCs w:val="28"/>
        </w:rPr>
      </w:pPr>
      <w:r w:rsidRPr="00844E8B">
        <w:rPr>
          <w:sz w:val="28"/>
          <w:szCs w:val="28"/>
        </w:rPr>
        <w:t xml:space="preserve">По данной статье предприятием планируются расходы в размере </w:t>
      </w:r>
      <w:r w:rsidRPr="00844E8B">
        <w:rPr>
          <w:sz w:val="28"/>
          <w:szCs w:val="28"/>
        </w:rPr>
        <w:br/>
        <w:t xml:space="preserve">360 тыс. руб. </w:t>
      </w:r>
    </w:p>
    <w:p w14:paraId="107277D3" w14:textId="77777777" w:rsidR="00844E8B" w:rsidRPr="00844E8B" w:rsidRDefault="00844E8B" w:rsidP="00844E8B">
      <w:pPr>
        <w:ind w:firstLine="709"/>
        <w:jc w:val="both"/>
        <w:rPr>
          <w:sz w:val="28"/>
          <w:szCs w:val="28"/>
        </w:rPr>
      </w:pPr>
      <w:r w:rsidRPr="00844E8B">
        <w:rPr>
          <w:sz w:val="28"/>
          <w:szCs w:val="28"/>
        </w:rPr>
        <w:t>Экспертами были рассмотрены и проанализированы следующие обосновывающие материалы:</w:t>
      </w:r>
    </w:p>
    <w:p w14:paraId="126B83C4" w14:textId="77777777" w:rsidR="00844E8B" w:rsidRPr="00844E8B" w:rsidRDefault="00844E8B" w:rsidP="00844E8B">
      <w:pPr>
        <w:ind w:firstLine="709"/>
        <w:jc w:val="both"/>
        <w:rPr>
          <w:sz w:val="28"/>
          <w:szCs w:val="28"/>
        </w:rPr>
      </w:pPr>
      <w:r w:rsidRPr="00844E8B">
        <w:rPr>
          <w:sz w:val="28"/>
          <w:szCs w:val="28"/>
        </w:rPr>
        <w:t>Смета расходов на 2024-2035 годы, в разрезе затрат на арендные платежи (дополнительные документы представленные сопроводительным письмом № 191 от 27.11.2024 (вх. № 8043 от 28.11.2024) представленные посредством отчётной формы DOCS.FORM.6.42).</w:t>
      </w:r>
    </w:p>
    <w:p w14:paraId="41AAACD3" w14:textId="77777777" w:rsidR="00844E8B" w:rsidRPr="00844E8B" w:rsidRDefault="00844E8B" w:rsidP="00844E8B">
      <w:pPr>
        <w:ind w:firstLine="709"/>
        <w:jc w:val="both"/>
        <w:rPr>
          <w:sz w:val="28"/>
          <w:szCs w:val="28"/>
        </w:rPr>
      </w:pPr>
      <w:r w:rsidRPr="00844E8B">
        <w:rPr>
          <w:sz w:val="28"/>
          <w:szCs w:val="28"/>
        </w:rPr>
        <w:t>Договор аренды тепловых сетей № 07/10/2024-ТС от 07.10.2024 (дополнительные документы представленные сопроводительным письмом № 191 от 27.11.2024 (вх. № 8043 от 28.11.2024) представленные посредством отчётной формы DOCS.FORM.6.42).</w:t>
      </w:r>
    </w:p>
    <w:p w14:paraId="4BB50473" w14:textId="77777777" w:rsidR="00844E8B" w:rsidRPr="00844E8B" w:rsidRDefault="00844E8B" w:rsidP="00844E8B">
      <w:pPr>
        <w:ind w:firstLine="709"/>
        <w:jc w:val="both"/>
        <w:rPr>
          <w:sz w:val="28"/>
          <w:szCs w:val="28"/>
        </w:rPr>
      </w:pPr>
      <w:r w:rsidRPr="00844E8B">
        <w:rPr>
          <w:sz w:val="28"/>
          <w:szCs w:val="28"/>
        </w:rPr>
        <w:t>Расчёт арендной платы на 2025-2027 годы (дополнительные документы представленные сопроводительным письмом № 191 от 27.11.2024 (вх. № 8043 от 28.11.2024) представленные посредством отчётной формы DOCS.FORM.6.42).</w:t>
      </w:r>
    </w:p>
    <w:p w14:paraId="7A789BE5" w14:textId="77777777" w:rsidR="00844E8B" w:rsidRPr="00844E8B" w:rsidRDefault="00844E8B" w:rsidP="00844E8B">
      <w:pPr>
        <w:ind w:firstLine="709"/>
        <w:jc w:val="both"/>
        <w:rPr>
          <w:sz w:val="28"/>
          <w:szCs w:val="28"/>
        </w:rPr>
      </w:pPr>
      <w:r w:rsidRPr="00844E8B">
        <w:rPr>
          <w:sz w:val="28"/>
          <w:szCs w:val="28"/>
        </w:rPr>
        <w:t>Расчёт арендной платы на 2025-2027 годы (стр. 150 том 2 DOCS.FORM.6.42).</w:t>
      </w:r>
    </w:p>
    <w:p w14:paraId="0001A485" w14:textId="77777777" w:rsidR="00844E8B" w:rsidRPr="00844E8B" w:rsidRDefault="00844E8B" w:rsidP="00844E8B">
      <w:pPr>
        <w:ind w:firstLine="709"/>
        <w:jc w:val="both"/>
        <w:rPr>
          <w:sz w:val="28"/>
          <w:szCs w:val="28"/>
        </w:rPr>
      </w:pPr>
      <w:r w:rsidRPr="00844E8B">
        <w:rPr>
          <w:sz w:val="28"/>
          <w:szCs w:val="28"/>
        </w:rPr>
        <w:t>Извещение КУМИ г. Юрга о проведении аукциона на продажу права на заключение договора аренды на нежилое помещение в г. Юрга (стр. 151-152 том 2 DOCS.FORM.6.42).</w:t>
      </w:r>
    </w:p>
    <w:p w14:paraId="5A112D66" w14:textId="77777777" w:rsidR="00844E8B" w:rsidRPr="00844E8B" w:rsidRDefault="00844E8B" w:rsidP="00844E8B">
      <w:pPr>
        <w:ind w:firstLine="709"/>
        <w:jc w:val="both"/>
        <w:rPr>
          <w:sz w:val="28"/>
          <w:szCs w:val="28"/>
        </w:rPr>
      </w:pPr>
      <w:r w:rsidRPr="00844E8B">
        <w:rPr>
          <w:sz w:val="28"/>
          <w:szCs w:val="28"/>
        </w:rPr>
        <w:lastRenderedPageBreak/>
        <w:t>Выкопировка с электронной площадки России РТС тендер о проведении торгов на аренду нежилого помещения в г. Юрга процедура № 21000029160000000041 от 17.09.2024 (стр. 153-154 том 2 DOCS.FORM.6.42).</w:t>
      </w:r>
    </w:p>
    <w:p w14:paraId="60078CE7" w14:textId="77777777" w:rsidR="00844E8B" w:rsidRPr="00844E8B" w:rsidRDefault="00844E8B" w:rsidP="00844E8B">
      <w:pPr>
        <w:ind w:firstLine="709"/>
        <w:jc w:val="both"/>
        <w:rPr>
          <w:sz w:val="28"/>
          <w:szCs w:val="28"/>
        </w:rPr>
      </w:pPr>
      <w:r w:rsidRPr="00844E8B">
        <w:rPr>
          <w:sz w:val="28"/>
          <w:szCs w:val="28"/>
        </w:rPr>
        <w:t>Письмо № 01-12/2222 от 18.09.2024 КУМИ г. Юрга в адрес ООО «СибТЭКО» с предложением о заключении договора аренды нежилого помещения, в следствии признания торгов несостоявшимися (стр. 155 том 2 DOCS.FORM.6.42).</w:t>
      </w:r>
    </w:p>
    <w:p w14:paraId="1CB5625F" w14:textId="77777777" w:rsidR="00844E8B" w:rsidRPr="00844E8B" w:rsidRDefault="00844E8B" w:rsidP="00844E8B">
      <w:pPr>
        <w:ind w:firstLine="709"/>
        <w:jc w:val="both"/>
        <w:rPr>
          <w:sz w:val="28"/>
          <w:szCs w:val="28"/>
        </w:rPr>
      </w:pPr>
      <w:r w:rsidRPr="00844E8B">
        <w:rPr>
          <w:sz w:val="28"/>
          <w:szCs w:val="28"/>
        </w:rPr>
        <w:t>Договор аренды нежилого помещения № 1925 от 01.10.2024 с приложениями, заключённый с КУМИ г. Юрги (стр. 156-160 том 2 DOCS.FORM.6.42).</w:t>
      </w:r>
    </w:p>
    <w:p w14:paraId="758B91ED" w14:textId="77777777" w:rsidR="00844E8B" w:rsidRPr="00844E8B" w:rsidRDefault="00844E8B" w:rsidP="00844E8B">
      <w:pPr>
        <w:ind w:firstLine="709"/>
        <w:jc w:val="both"/>
        <w:rPr>
          <w:sz w:val="28"/>
          <w:szCs w:val="28"/>
        </w:rPr>
      </w:pPr>
      <w:r w:rsidRPr="00844E8B">
        <w:rPr>
          <w:sz w:val="28"/>
          <w:szCs w:val="28"/>
        </w:rPr>
        <w:t>В соответствии с пунктом 45 Основ ценообразования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w:t>
      </w:r>
    </w:p>
    <w:p w14:paraId="066A32E1" w14:textId="77777777" w:rsidR="00844E8B" w:rsidRPr="00844E8B" w:rsidRDefault="00844E8B" w:rsidP="00844E8B">
      <w:pPr>
        <w:ind w:firstLine="709"/>
        <w:jc w:val="both"/>
        <w:rPr>
          <w:sz w:val="28"/>
          <w:szCs w:val="28"/>
        </w:rPr>
      </w:pPr>
      <w:r w:rsidRPr="00844E8B">
        <w:rPr>
          <w:sz w:val="28"/>
          <w:szCs w:val="28"/>
        </w:rPr>
        <w:t>Учитывая вышеизложенное экспертами произведён расчёт экономически обоснованного уровня затрат по данной статье: 329 тыс. руб. (сумма амортизационных отчислений по арендуемому имуществу) + 50 тыс. руб. (налог на имущество по арендуемому имуществу) = 379 тыс. руб.</w:t>
      </w:r>
    </w:p>
    <w:p w14:paraId="332E85EE" w14:textId="77777777" w:rsidR="00844E8B" w:rsidRPr="00844E8B" w:rsidRDefault="00844E8B" w:rsidP="00844E8B">
      <w:pPr>
        <w:ind w:firstLine="709"/>
        <w:jc w:val="both"/>
        <w:rPr>
          <w:sz w:val="28"/>
          <w:szCs w:val="28"/>
        </w:rPr>
      </w:pPr>
      <w:r w:rsidRPr="00844E8B">
        <w:rPr>
          <w:sz w:val="28"/>
          <w:szCs w:val="28"/>
        </w:rPr>
        <w:t xml:space="preserve">В связи с тем, что экономически обоснованный уровень затрат по данной статье (379 тыс. руб.) превышает уровень затрат по данной статье, предложенный организацией и прописанный как арендные платежи в договоре аренды тепловых сетей № 07/10/2024-ТС от 07.10.2024 (дополнительные документы, представленные сопроводительным письмом № 191 от 27.11.2024 (вх. № 8043 от 28.11.2024) представленные посредством отчётной формы DOCS.FORM.6.42). При формировании плановой НВВ на 2025 год будут применяться расходы на уровне предложений организации, составляющие </w:t>
      </w:r>
      <w:r w:rsidRPr="00844E8B">
        <w:rPr>
          <w:b/>
          <w:sz w:val="28"/>
          <w:szCs w:val="28"/>
        </w:rPr>
        <w:t>360 тыс. руб.</w:t>
      </w:r>
    </w:p>
    <w:p w14:paraId="1AD4CB0A" w14:textId="77777777" w:rsidR="00844E8B" w:rsidRPr="00844E8B" w:rsidRDefault="00844E8B" w:rsidP="00844E8B">
      <w:pPr>
        <w:ind w:firstLine="709"/>
        <w:jc w:val="both"/>
        <w:rPr>
          <w:sz w:val="28"/>
          <w:szCs w:val="28"/>
        </w:rPr>
      </w:pPr>
      <w:r w:rsidRPr="00844E8B">
        <w:rPr>
          <w:sz w:val="28"/>
          <w:szCs w:val="28"/>
        </w:rPr>
        <w:t>Корректировка предложений организации не проводилась.</w:t>
      </w:r>
    </w:p>
    <w:p w14:paraId="707DEE5C" w14:textId="77777777" w:rsidR="00844E8B" w:rsidRPr="00844E8B" w:rsidRDefault="00844E8B" w:rsidP="00844E8B">
      <w:pPr>
        <w:ind w:firstLine="709"/>
        <w:jc w:val="both"/>
        <w:rPr>
          <w:sz w:val="28"/>
          <w:szCs w:val="28"/>
        </w:rPr>
      </w:pPr>
    </w:p>
    <w:p w14:paraId="2A2E3450" w14:textId="77777777" w:rsidR="00844E8B" w:rsidRPr="00844E8B" w:rsidRDefault="00844E8B" w:rsidP="00844E8B">
      <w:pPr>
        <w:jc w:val="both"/>
        <w:rPr>
          <w:b/>
          <w:sz w:val="28"/>
          <w:szCs w:val="28"/>
        </w:rPr>
      </w:pPr>
    </w:p>
    <w:p w14:paraId="4999A253" w14:textId="77777777" w:rsidR="00844E8B" w:rsidRPr="00844E8B" w:rsidRDefault="00844E8B" w:rsidP="00844E8B">
      <w:pPr>
        <w:keepNext/>
        <w:outlineLvl w:val="1"/>
        <w:rPr>
          <w:b/>
          <w:sz w:val="28"/>
          <w:szCs w:val="20"/>
          <w:lang w:val="x-none" w:eastAsia="x-none"/>
        </w:rPr>
      </w:pPr>
      <w:r w:rsidRPr="00844E8B">
        <w:rPr>
          <w:b/>
          <w:sz w:val="28"/>
          <w:szCs w:val="20"/>
          <w:lang w:eastAsia="x-none"/>
        </w:rPr>
        <w:t>5</w:t>
      </w:r>
      <w:r w:rsidRPr="00844E8B">
        <w:rPr>
          <w:b/>
          <w:sz w:val="28"/>
          <w:szCs w:val="20"/>
          <w:lang w:val="x-none" w:eastAsia="x-none"/>
        </w:rPr>
        <w:t>.2.3.</w:t>
      </w:r>
      <w:r w:rsidRPr="00844E8B">
        <w:rPr>
          <w:b/>
          <w:sz w:val="28"/>
          <w:szCs w:val="20"/>
          <w:lang w:eastAsia="x-none"/>
        </w:rPr>
        <w:t>3</w:t>
      </w:r>
      <w:r w:rsidRPr="00844E8B">
        <w:rPr>
          <w:b/>
          <w:sz w:val="28"/>
          <w:szCs w:val="20"/>
          <w:lang w:val="x-none" w:eastAsia="x-none"/>
        </w:rPr>
        <w:t xml:space="preserve">) Концессионная плата </w:t>
      </w:r>
    </w:p>
    <w:p w14:paraId="25F52C03" w14:textId="77777777" w:rsidR="00844E8B" w:rsidRPr="00844E8B" w:rsidRDefault="00844E8B" w:rsidP="00844E8B">
      <w:pPr>
        <w:ind w:firstLine="851"/>
        <w:jc w:val="both"/>
        <w:rPr>
          <w:sz w:val="28"/>
          <w:szCs w:val="28"/>
        </w:rPr>
      </w:pPr>
    </w:p>
    <w:p w14:paraId="49A62B1B" w14:textId="77777777" w:rsidR="00844E8B" w:rsidRPr="00844E8B" w:rsidRDefault="00844E8B" w:rsidP="00844E8B">
      <w:pPr>
        <w:ind w:firstLine="709"/>
        <w:jc w:val="both"/>
        <w:rPr>
          <w:sz w:val="28"/>
          <w:szCs w:val="28"/>
        </w:rPr>
      </w:pPr>
      <w:r w:rsidRPr="00844E8B">
        <w:rPr>
          <w:sz w:val="28"/>
          <w:szCs w:val="28"/>
        </w:rPr>
        <w:lastRenderedPageBreak/>
        <w:t>Концессионная плата рассчитывается с учетом пункта 45 Основ ценообразования.</w:t>
      </w:r>
    </w:p>
    <w:p w14:paraId="06D0979C" w14:textId="77777777" w:rsidR="00844E8B" w:rsidRPr="00844E8B" w:rsidRDefault="00844E8B" w:rsidP="00844E8B">
      <w:pPr>
        <w:ind w:firstLine="709"/>
        <w:jc w:val="both"/>
        <w:rPr>
          <w:sz w:val="28"/>
          <w:szCs w:val="28"/>
        </w:rPr>
      </w:pPr>
      <w:r w:rsidRPr="00844E8B">
        <w:rPr>
          <w:sz w:val="28"/>
          <w:szCs w:val="28"/>
        </w:rPr>
        <w:t>Предприятием не заявлены расходы по данной статье.</w:t>
      </w:r>
    </w:p>
    <w:p w14:paraId="0B54E543" w14:textId="77777777" w:rsidR="00844E8B" w:rsidRPr="00844E8B" w:rsidRDefault="00844E8B" w:rsidP="00844E8B">
      <w:pPr>
        <w:ind w:firstLine="720"/>
        <w:jc w:val="both"/>
        <w:rPr>
          <w:sz w:val="28"/>
          <w:szCs w:val="28"/>
        </w:rPr>
      </w:pPr>
    </w:p>
    <w:p w14:paraId="52EBE78C" w14:textId="77777777" w:rsidR="00844E8B" w:rsidRPr="00844E8B" w:rsidRDefault="00844E8B" w:rsidP="00844E8B">
      <w:pPr>
        <w:keepNext/>
        <w:jc w:val="both"/>
        <w:outlineLvl w:val="1"/>
        <w:rPr>
          <w:b/>
          <w:sz w:val="28"/>
          <w:szCs w:val="20"/>
          <w:lang w:val="x-none" w:eastAsia="x-none"/>
        </w:rPr>
      </w:pPr>
      <w:r w:rsidRPr="00844E8B">
        <w:rPr>
          <w:b/>
          <w:sz w:val="28"/>
          <w:szCs w:val="20"/>
          <w:lang w:eastAsia="x-none"/>
        </w:rPr>
        <w:t>5</w:t>
      </w:r>
      <w:r w:rsidRPr="00844E8B">
        <w:rPr>
          <w:b/>
          <w:sz w:val="28"/>
          <w:szCs w:val="20"/>
          <w:lang w:val="x-none" w:eastAsia="x-none"/>
        </w:rPr>
        <w:t>.2.3.4) Расходы на уплату налогов, сборов и других обязательных платежей</w:t>
      </w:r>
    </w:p>
    <w:p w14:paraId="3F1EC625" w14:textId="77777777" w:rsidR="00844E8B" w:rsidRPr="00844E8B" w:rsidRDefault="00844E8B" w:rsidP="00844E8B">
      <w:pPr>
        <w:rPr>
          <w:szCs w:val="20"/>
        </w:rPr>
      </w:pPr>
    </w:p>
    <w:p w14:paraId="1AA43C94" w14:textId="77777777" w:rsidR="00844E8B" w:rsidRPr="00844E8B" w:rsidRDefault="00844E8B" w:rsidP="00844E8B">
      <w:pPr>
        <w:tabs>
          <w:tab w:val="left" w:pos="1890"/>
        </w:tabs>
        <w:jc w:val="both"/>
        <w:rPr>
          <w:b/>
          <w:sz w:val="28"/>
          <w:szCs w:val="28"/>
        </w:rPr>
      </w:pPr>
      <w:r w:rsidRPr="00844E8B">
        <w:rPr>
          <w:b/>
          <w:sz w:val="28"/>
          <w:szCs w:val="28"/>
        </w:rPr>
        <w:t xml:space="preserve">5.2.3.4.1) Плата за выбросы и сбросы загрязняющих веществ </w:t>
      </w:r>
      <w:r w:rsidRPr="00844E8B">
        <w:rPr>
          <w:b/>
          <w:sz w:val="28"/>
          <w:szCs w:val="28"/>
        </w:rPr>
        <w:br/>
        <w:t>в окружающую среду</w:t>
      </w:r>
    </w:p>
    <w:p w14:paraId="29B4CA04" w14:textId="77777777" w:rsidR="00844E8B" w:rsidRPr="00844E8B" w:rsidRDefault="00844E8B" w:rsidP="00844E8B">
      <w:pPr>
        <w:ind w:firstLine="851"/>
        <w:jc w:val="both"/>
        <w:rPr>
          <w:sz w:val="28"/>
          <w:szCs w:val="28"/>
        </w:rPr>
      </w:pPr>
    </w:p>
    <w:p w14:paraId="17B6C389" w14:textId="77777777" w:rsidR="00844E8B" w:rsidRPr="00844E8B" w:rsidRDefault="00844E8B" w:rsidP="00844E8B">
      <w:pPr>
        <w:ind w:firstLine="709"/>
        <w:jc w:val="both"/>
        <w:rPr>
          <w:sz w:val="28"/>
          <w:szCs w:val="28"/>
        </w:rPr>
      </w:pPr>
      <w:bookmarkStart w:id="61" w:name="_Hlk188019010"/>
      <w:r w:rsidRPr="00844E8B">
        <w:rPr>
          <w:sz w:val="28"/>
          <w:szCs w:val="28"/>
        </w:rPr>
        <w:t>Организацией не заявлены расходы по данной статье.</w:t>
      </w:r>
      <w:bookmarkEnd w:id="61"/>
    </w:p>
    <w:p w14:paraId="59782E91" w14:textId="77777777" w:rsidR="00844E8B" w:rsidRPr="00844E8B" w:rsidRDefault="00844E8B" w:rsidP="00844E8B">
      <w:pPr>
        <w:ind w:firstLine="709"/>
        <w:jc w:val="both"/>
        <w:rPr>
          <w:sz w:val="28"/>
          <w:szCs w:val="28"/>
        </w:rPr>
      </w:pPr>
    </w:p>
    <w:p w14:paraId="729F5BAC" w14:textId="77777777" w:rsidR="00844E8B" w:rsidRPr="00844E8B" w:rsidRDefault="00844E8B" w:rsidP="00844E8B">
      <w:pPr>
        <w:jc w:val="both"/>
        <w:rPr>
          <w:b/>
          <w:sz w:val="28"/>
          <w:szCs w:val="28"/>
        </w:rPr>
      </w:pPr>
      <w:r w:rsidRPr="00844E8B">
        <w:rPr>
          <w:b/>
          <w:sz w:val="28"/>
          <w:szCs w:val="28"/>
        </w:rPr>
        <w:t>5.2.3.4.2) Налог на имущество</w:t>
      </w:r>
    </w:p>
    <w:p w14:paraId="668CBE02" w14:textId="77777777" w:rsidR="00844E8B" w:rsidRPr="00844E8B" w:rsidRDefault="00844E8B" w:rsidP="00844E8B">
      <w:pPr>
        <w:ind w:firstLine="851"/>
        <w:jc w:val="both"/>
        <w:rPr>
          <w:sz w:val="28"/>
          <w:szCs w:val="28"/>
        </w:rPr>
      </w:pPr>
    </w:p>
    <w:p w14:paraId="40623B8D" w14:textId="77777777" w:rsidR="00844E8B" w:rsidRPr="00844E8B" w:rsidRDefault="00844E8B" w:rsidP="00844E8B">
      <w:pPr>
        <w:ind w:firstLine="709"/>
        <w:jc w:val="both"/>
        <w:rPr>
          <w:sz w:val="28"/>
          <w:szCs w:val="28"/>
        </w:rPr>
      </w:pPr>
      <w:r w:rsidRPr="00844E8B">
        <w:rPr>
          <w:sz w:val="28"/>
          <w:szCs w:val="28"/>
        </w:rPr>
        <w:t xml:space="preserve">По данной статье предприятием планируются расходы в размере </w:t>
      </w:r>
      <w:r w:rsidRPr="00844E8B">
        <w:rPr>
          <w:sz w:val="28"/>
          <w:szCs w:val="28"/>
        </w:rPr>
        <w:br/>
        <w:t xml:space="preserve">8 тыс. руб. </w:t>
      </w:r>
    </w:p>
    <w:p w14:paraId="13936E7C" w14:textId="77777777" w:rsidR="00844E8B" w:rsidRPr="00844E8B" w:rsidRDefault="00844E8B" w:rsidP="00844E8B">
      <w:pPr>
        <w:ind w:firstLine="709"/>
        <w:jc w:val="both"/>
        <w:rPr>
          <w:sz w:val="28"/>
          <w:szCs w:val="28"/>
        </w:rPr>
      </w:pPr>
      <w:r w:rsidRPr="00844E8B">
        <w:rPr>
          <w:sz w:val="28"/>
          <w:szCs w:val="28"/>
        </w:rPr>
        <w:t>Экспертами были рассмотрены и проанализированы следующие обосновывающие материалы:</w:t>
      </w:r>
    </w:p>
    <w:p w14:paraId="1A0251DB" w14:textId="77777777" w:rsidR="00844E8B" w:rsidRPr="00844E8B" w:rsidRDefault="00844E8B" w:rsidP="00844E8B">
      <w:pPr>
        <w:ind w:firstLine="709"/>
        <w:jc w:val="both"/>
        <w:rPr>
          <w:sz w:val="28"/>
          <w:szCs w:val="28"/>
        </w:rPr>
      </w:pPr>
      <w:r w:rsidRPr="00844E8B">
        <w:rPr>
          <w:sz w:val="28"/>
          <w:szCs w:val="28"/>
        </w:rPr>
        <w:t>Смета расходов на 2025-2027 годы, в разрезе затрат на налог на имущество (дополнительные документы представленные сопроводительным письмом № 191 от 27.11.2024 (вх. № 8043 от 28.11.2024) представленные посредством отчётной формы DOCS.FORM.6.42).</w:t>
      </w:r>
    </w:p>
    <w:p w14:paraId="660B0AFC" w14:textId="77777777" w:rsidR="00844E8B" w:rsidRPr="00844E8B" w:rsidRDefault="00844E8B" w:rsidP="00844E8B">
      <w:pPr>
        <w:ind w:firstLine="709"/>
        <w:jc w:val="both"/>
        <w:rPr>
          <w:sz w:val="28"/>
          <w:szCs w:val="28"/>
        </w:rPr>
      </w:pPr>
      <w:r w:rsidRPr="00844E8B">
        <w:rPr>
          <w:sz w:val="28"/>
          <w:szCs w:val="28"/>
        </w:rPr>
        <w:t>Расчёт амортизационных отчислений и налога на имущество на 2025 год, в разрезе затрат на налог на имущество (дополнительные документы представленные сопроводительным письмом № 191 от 27.11.2024 (вх. № 8043 от 28.11.2024) представленные посредством отчётной формы DOCS.FORM.6.42).</w:t>
      </w:r>
    </w:p>
    <w:p w14:paraId="50B149E0" w14:textId="77777777" w:rsidR="00844E8B" w:rsidRPr="00844E8B" w:rsidRDefault="00844E8B" w:rsidP="00844E8B">
      <w:pPr>
        <w:ind w:firstLine="709"/>
        <w:jc w:val="both"/>
        <w:rPr>
          <w:sz w:val="28"/>
          <w:szCs w:val="28"/>
        </w:rPr>
      </w:pPr>
      <w:r w:rsidRPr="00844E8B">
        <w:rPr>
          <w:sz w:val="28"/>
          <w:szCs w:val="28"/>
        </w:rPr>
        <w:t>Расчёт налога на имущество на 2025-2027 годы (стр. 218 том 2 DOCS.FORM.6.42).</w:t>
      </w:r>
    </w:p>
    <w:p w14:paraId="3C6BF888" w14:textId="77777777" w:rsidR="00844E8B" w:rsidRPr="00844E8B" w:rsidRDefault="00844E8B" w:rsidP="00844E8B">
      <w:pPr>
        <w:ind w:firstLine="709"/>
        <w:jc w:val="both"/>
        <w:rPr>
          <w:sz w:val="28"/>
          <w:szCs w:val="28"/>
        </w:rPr>
      </w:pPr>
      <w:r w:rsidRPr="00844E8B">
        <w:rPr>
          <w:sz w:val="28"/>
          <w:szCs w:val="28"/>
        </w:rPr>
        <w:t xml:space="preserve">Эксперты рассчитали налог на имущество на 2025 год, только на тепловые сети принадлежащие ООО «СибТЭКО» на праве собственности, исходя из среднегодовых стоимостей имущества, участвующего в производстве </w:t>
      </w:r>
      <w:r w:rsidRPr="00844E8B">
        <w:rPr>
          <w:sz w:val="28"/>
          <w:szCs w:val="28"/>
        </w:rPr>
        <w:br/>
        <w:t xml:space="preserve">и реализации тепловой энергии. Сумма среднегодовой стоимости имущества на 2025 год составила 371 тыс. руб.; ставка налога на имущество составляет 2,2 %. Таким образом затраты по налогу на имущество на 2025 год составили: 371 тыс. руб. × 2,2 % = </w:t>
      </w:r>
      <w:r w:rsidRPr="00844E8B">
        <w:rPr>
          <w:b/>
          <w:sz w:val="28"/>
          <w:szCs w:val="28"/>
        </w:rPr>
        <w:t>8 тыс. руб.</w:t>
      </w:r>
      <w:r w:rsidRPr="00844E8B">
        <w:rPr>
          <w:sz w:val="28"/>
          <w:szCs w:val="28"/>
        </w:rPr>
        <w:t>, что совпадает с предложениями организации.</w:t>
      </w:r>
    </w:p>
    <w:p w14:paraId="152A514D" w14:textId="77777777" w:rsidR="00844E8B" w:rsidRPr="00844E8B" w:rsidRDefault="00844E8B" w:rsidP="00844E8B">
      <w:pPr>
        <w:ind w:firstLine="709"/>
        <w:jc w:val="both"/>
        <w:rPr>
          <w:sz w:val="28"/>
          <w:szCs w:val="28"/>
        </w:rPr>
      </w:pPr>
      <w:r w:rsidRPr="00844E8B">
        <w:rPr>
          <w:sz w:val="28"/>
          <w:szCs w:val="28"/>
        </w:rPr>
        <w:t>Корректировка предложений организации не проводилась.</w:t>
      </w:r>
    </w:p>
    <w:p w14:paraId="137DACED" w14:textId="77777777" w:rsidR="00844E8B" w:rsidRPr="00844E8B" w:rsidRDefault="00844E8B" w:rsidP="00844E8B">
      <w:pPr>
        <w:ind w:firstLine="851"/>
        <w:jc w:val="both"/>
        <w:rPr>
          <w:sz w:val="28"/>
          <w:szCs w:val="28"/>
        </w:rPr>
      </w:pPr>
      <w:r w:rsidRPr="00844E8B">
        <w:rPr>
          <w:sz w:val="28"/>
          <w:szCs w:val="28"/>
        </w:rPr>
        <w:t>Экономически обоснованные расходы на налог на имущество на 2026 год составляют:</w:t>
      </w:r>
    </w:p>
    <w:p w14:paraId="575FAB2E" w14:textId="77777777" w:rsidR="00844E8B" w:rsidRPr="00844E8B" w:rsidRDefault="00844E8B" w:rsidP="00844E8B">
      <w:pPr>
        <w:ind w:firstLine="851"/>
        <w:jc w:val="both"/>
        <w:rPr>
          <w:sz w:val="28"/>
          <w:szCs w:val="28"/>
        </w:rPr>
      </w:pPr>
      <w:r w:rsidRPr="00844E8B">
        <w:rPr>
          <w:sz w:val="28"/>
          <w:szCs w:val="28"/>
        </w:rPr>
        <w:t xml:space="preserve">8 тыс. руб. (принимаются равными затратам 2025 года), </w:t>
      </w:r>
      <w:r w:rsidRPr="00844E8B">
        <w:rPr>
          <w:sz w:val="28"/>
          <w:szCs w:val="28"/>
        </w:rPr>
        <w:br/>
        <w:t>и предлагаются экспертами к включению в НВВ предприятия на 2026 год.</w:t>
      </w:r>
    </w:p>
    <w:p w14:paraId="0C36EE90" w14:textId="77777777" w:rsidR="00844E8B" w:rsidRPr="00844E8B" w:rsidRDefault="00844E8B" w:rsidP="00844E8B">
      <w:pPr>
        <w:ind w:firstLine="851"/>
        <w:jc w:val="both"/>
        <w:rPr>
          <w:sz w:val="28"/>
          <w:szCs w:val="28"/>
        </w:rPr>
      </w:pPr>
      <w:r w:rsidRPr="00844E8B">
        <w:rPr>
          <w:sz w:val="28"/>
          <w:szCs w:val="28"/>
        </w:rPr>
        <w:t>Экономически обоснованные расходы на налог на имущество на 2027 год составляют:</w:t>
      </w:r>
    </w:p>
    <w:p w14:paraId="326ABE8A" w14:textId="77777777" w:rsidR="00844E8B" w:rsidRPr="00844E8B" w:rsidRDefault="00844E8B" w:rsidP="00844E8B">
      <w:pPr>
        <w:ind w:firstLine="851"/>
        <w:jc w:val="both"/>
        <w:rPr>
          <w:sz w:val="28"/>
          <w:szCs w:val="28"/>
        </w:rPr>
      </w:pPr>
      <w:r w:rsidRPr="00844E8B">
        <w:rPr>
          <w:sz w:val="28"/>
          <w:szCs w:val="28"/>
        </w:rPr>
        <w:t xml:space="preserve">8 тыс. руб. (принимаются равными затратам 2026 года), </w:t>
      </w:r>
      <w:r w:rsidRPr="00844E8B">
        <w:rPr>
          <w:sz w:val="28"/>
          <w:szCs w:val="28"/>
        </w:rPr>
        <w:br/>
        <w:t>и предлагаются экспертами к включению в НВВ предприятия на 2027 год.</w:t>
      </w:r>
    </w:p>
    <w:p w14:paraId="441C7EC3" w14:textId="77777777" w:rsidR="00844E8B" w:rsidRPr="00844E8B" w:rsidRDefault="00844E8B" w:rsidP="00844E8B">
      <w:pPr>
        <w:ind w:firstLine="851"/>
        <w:jc w:val="both"/>
        <w:rPr>
          <w:sz w:val="28"/>
          <w:szCs w:val="28"/>
        </w:rPr>
      </w:pPr>
    </w:p>
    <w:p w14:paraId="1437D563" w14:textId="77777777" w:rsidR="00844E8B" w:rsidRPr="00844E8B" w:rsidRDefault="00844E8B" w:rsidP="00844E8B">
      <w:pPr>
        <w:jc w:val="both"/>
        <w:rPr>
          <w:sz w:val="28"/>
          <w:szCs w:val="28"/>
        </w:rPr>
      </w:pPr>
      <w:r w:rsidRPr="00844E8B">
        <w:rPr>
          <w:b/>
          <w:sz w:val="28"/>
          <w:szCs w:val="28"/>
        </w:rPr>
        <w:t>5.2.3.4.3) Транспортный налог</w:t>
      </w:r>
    </w:p>
    <w:p w14:paraId="3D01E293" w14:textId="77777777" w:rsidR="00844E8B" w:rsidRPr="00844E8B" w:rsidRDefault="00844E8B" w:rsidP="00844E8B">
      <w:pPr>
        <w:ind w:firstLine="851"/>
        <w:jc w:val="both"/>
        <w:rPr>
          <w:sz w:val="28"/>
          <w:szCs w:val="28"/>
        </w:rPr>
      </w:pPr>
    </w:p>
    <w:p w14:paraId="0C5DF04E" w14:textId="77777777" w:rsidR="00844E8B" w:rsidRPr="00844E8B" w:rsidRDefault="00844E8B" w:rsidP="00844E8B">
      <w:pPr>
        <w:ind w:firstLine="709"/>
        <w:jc w:val="both"/>
        <w:rPr>
          <w:sz w:val="28"/>
          <w:szCs w:val="28"/>
        </w:rPr>
      </w:pPr>
      <w:r w:rsidRPr="00844E8B">
        <w:rPr>
          <w:sz w:val="28"/>
          <w:szCs w:val="28"/>
        </w:rPr>
        <w:t xml:space="preserve">По данной статье предприятием планируются расходы в размере </w:t>
      </w:r>
      <w:r w:rsidRPr="00844E8B">
        <w:rPr>
          <w:sz w:val="28"/>
          <w:szCs w:val="28"/>
        </w:rPr>
        <w:br/>
        <w:t xml:space="preserve">2 тыс. руб. </w:t>
      </w:r>
    </w:p>
    <w:p w14:paraId="0AD89E15" w14:textId="77777777" w:rsidR="00844E8B" w:rsidRPr="00844E8B" w:rsidRDefault="00844E8B" w:rsidP="00844E8B">
      <w:pPr>
        <w:ind w:firstLine="709"/>
        <w:jc w:val="both"/>
        <w:rPr>
          <w:sz w:val="28"/>
          <w:szCs w:val="28"/>
        </w:rPr>
      </w:pPr>
      <w:r w:rsidRPr="00844E8B">
        <w:rPr>
          <w:sz w:val="28"/>
          <w:szCs w:val="28"/>
        </w:rPr>
        <w:t>Экспертами были рассмотрены и проанализированы следующие обосновывающие материалы:</w:t>
      </w:r>
    </w:p>
    <w:p w14:paraId="33353285" w14:textId="77777777" w:rsidR="00844E8B" w:rsidRPr="00844E8B" w:rsidRDefault="00844E8B" w:rsidP="00844E8B">
      <w:pPr>
        <w:ind w:firstLine="709"/>
        <w:jc w:val="both"/>
        <w:rPr>
          <w:sz w:val="28"/>
          <w:szCs w:val="28"/>
        </w:rPr>
      </w:pPr>
      <w:r w:rsidRPr="00844E8B">
        <w:rPr>
          <w:sz w:val="28"/>
          <w:szCs w:val="28"/>
        </w:rPr>
        <w:t>Смета расходов на 2025-2027 годы, в разрезе затрат на транспортный налог (дополнительные документы представленные сопроводительным письмом № 191 от 27.11.2024 (вх. № 8043 от 28.11.2024) представленные посредством отчётной формы DOCS.FORM.6.42).</w:t>
      </w:r>
    </w:p>
    <w:p w14:paraId="1ADFD636" w14:textId="77777777" w:rsidR="00844E8B" w:rsidRPr="00844E8B" w:rsidRDefault="00844E8B" w:rsidP="00844E8B">
      <w:pPr>
        <w:ind w:firstLine="709"/>
        <w:jc w:val="both"/>
        <w:rPr>
          <w:sz w:val="28"/>
          <w:szCs w:val="28"/>
        </w:rPr>
      </w:pPr>
      <w:r w:rsidRPr="00844E8B">
        <w:rPr>
          <w:sz w:val="28"/>
          <w:szCs w:val="28"/>
        </w:rPr>
        <w:t>Расчёт транспортного налога на 2025-2027 годы (стр. 220 том 2 DOCS.FORM.6.42).</w:t>
      </w:r>
    </w:p>
    <w:p w14:paraId="18298A72" w14:textId="77777777" w:rsidR="00844E8B" w:rsidRPr="00844E8B" w:rsidRDefault="00844E8B" w:rsidP="00844E8B">
      <w:pPr>
        <w:tabs>
          <w:tab w:val="left" w:pos="1890"/>
        </w:tabs>
        <w:ind w:firstLine="709"/>
        <w:jc w:val="both"/>
        <w:rPr>
          <w:sz w:val="28"/>
          <w:szCs w:val="20"/>
        </w:rPr>
      </w:pPr>
      <w:r w:rsidRPr="00844E8B">
        <w:rPr>
          <w:sz w:val="28"/>
          <w:szCs w:val="20"/>
        </w:rPr>
        <w:t xml:space="preserve">Проанализировав представленные материалы эксперты признают сумму затрат, в размере </w:t>
      </w:r>
      <w:r w:rsidRPr="00844E8B">
        <w:rPr>
          <w:b/>
          <w:sz w:val="28"/>
          <w:szCs w:val="20"/>
        </w:rPr>
        <w:t>2 тыс. руб.</w:t>
      </w:r>
      <w:r w:rsidRPr="00844E8B">
        <w:rPr>
          <w:sz w:val="28"/>
          <w:szCs w:val="20"/>
        </w:rPr>
        <w:t>, экономически обоснованной и включают её в расчёт плановой НВВ 2025 года.</w:t>
      </w:r>
    </w:p>
    <w:p w14:paraId="0CB0ED11" w14:textId="77777777" w:rsidR="00844E8B" w:rsidRPr="00844E8B" w:rsidRDefault="00844E8B" w:rsidP="00844E8B">
      <w:pPr>
        <w:ind w:firstLine="709"/>
        <w:jc w:val="both"/>
        <w:rPr>
          <w:sz w:val="28"/>
          <w:szCs w:val="20"/>
        </w:rPr>
      </w:pPr>
      <w:r w:rsidRPr="00844E8B">
        <w:rPr>
          <w:sz w:val="28"/>
          <w:szCs w:val="20"/>
        </w:rPr>
        <w:t>Корректировка предложений организации не проводилась.</w:t>
      </w:r>
    </w:p>
    <w:p w14:paraId="7A835ABF" w14:textId="77777777" w:rsidR="00844E8B" w:rsidRPr="00844E8B" w:rsidRDefault="00844E8B" w:rsidP="00844E8B">
      <w:pPr>
        <w:ind w:firstLine="709"/>
        <w:jc w:val="both"/>
        <w:rPr>
          <w:sz w:val="28"/>
          <w:szCs w:val="20"/>
        </w:rPr>
      </w:pPr>
      <w:r w:rsidRPr="00844E8B">
        <w:rPr>
          <w:sz w:val="28"/>
          <w:szCs w:val="20"/>
        </w:rPr>
        <w:t>Экономически обоснованные расходы на транспортный налог на 2026 год составляют:</w:t>
      </w:r>
    </w:p>
    <w:p w14:paraId="1C3D4CB9" w14:textId="77777777" w:rsidR="00844E8B" w:rsidRPr="00844E8B" w:rsidRDefault="00844E8B" w:rsidP="00844E8B">
      <w:pPr>
        <w:ind w:firstLine="709"/>
        <w:jc w:val="both"/>
        <w:rPr>
          <w:sz w:val="28"/>
          <w:szCs w:val="20"/>
        </w:rPr>
      </w:pPr>
      <w:r w:rsidRPr="00844E8B">
        <w:rPr>
          <w:sz w:val="28"/>
          <w:szCs w:val="20"/>
        </w:rPr>
        <w:t xml:space="preserve">2 тыс. руб. (принимаются равными затратам 2025 года), </w:t>
      </w:r>
      <w:r w:rsidRPr="00844E8B">
        <w:rPr>
          <w:sz w:val="28"/>
          <w:szCs w:val="20"/>
        </w:rPr>
        <w:br/>
        <w:t>и предлагаются экспертами к включению в НВВ предприятия на 2026 год.</w:t>
      </w:r>
    </w:p>
    <w:p w14:paraId="76B50815" w14:textId="77777777" w:rsidR="00844E8B" w:rsidRPr="00844E8B" w:rsidRDefault="00844E8B" w:rsidP="00844E8B">
      <w:pPr>
        <w:ind w:firstLine="709"/>
        <w:jc w:val="both"/>
        <w:rPr>
          <w:sz w:val="28"/>
          <w:szCs w:val="20"/>
        </w:rPr>
      </w:pPr>
      <w:r w:rsidRPr="00844E8B">
        <w:rPr>
          <w:sz w:val="28"/>
          <w:szCs w:val="20"/>
        </w:rPr>
        <w:t>Экономически обоснованные расходы на транспортный налог на 2027 год составляют:</w:t>
      </w:r>
    </w:p>
    <w:p w14:paraId="1A03F449" w14:textId="77777777" w:rsidR="00844E8B" w:rsidRPr="00844E8B" w:rsidRDefault="00844E8B" w:rsidP="00844E8B">
      <w:pPr>
        <w:ind w:firstLine="709"/>
        <w:jc w:val="both"/>
        <w:rPr>
          <w:sz w:val="28"/>
          <w:szCs w:val="20"/>
        </w:rPr>
      </w:pPr>
      <w:r w:rsidRPr="00844E8B">
        <w:rPr>
          <w:sz w:val="28"/>
          <w:szCs w:val="20"/>
        </w:rPr>
        <w:t xml:space="preserve">2 тыс. руб. (принимаются равными затратам 2026 года), </w:t>
      </w:r>
      <w:r w:rsidRPr="00844E8B">
        <w:rPr>
          <w:sz w:val="28"/>
          <w:szCs w:val="20"/>
        </w:rPr>
        <w:br/>
        <w:t>и предлагаются экспертами к включению в НВВ предприятия на 2027 год.</w:t>
      </w:r>
    </w:p>
    <w:p w14:paraId="24BF424D" w14:textId="77777777" w:rsidR="00844E8B" w:rsidRPr="00844E8B" w:rsidRDefault="00844E8B" w:rsidP="00844E8B">
      <w:pPr>
        <w:ind w:firstLine="709"/>
        <w:jc w:val="both"/>
        <w:rPr>
          <w:sz w:val="28"/>
          <w:szCs w:val="28"/>
        </w:rPr>
      </w:pPr>
    </w:p>
    <w:p w14:paraId="585F5D23" w14:textId="77777777" w:rsidR="00844E8B" w:rsidRPr="00844E8B" w:rsidRDefault="00844E8B" w:rsidP="00844E8B">
      <w:pPr>
        <w:jc w:val="both"/>
        <w:rPr>
          <w:sz w:val="28"/>
          <w:szCs w:val="28"/>
        </w:rPr>
      </w:pPr>
      <w:r w:rsidRPr="00844E8B">
        <w:rPr>
          <w:b/>
          <w:sz w:val="28"/>
          <w:szCs w:val="28"/>
        </w:rPr>
        <w:t>5.2.3.4.4) Налог по упрощённой системе налогообложения</w:t>
      </w:r>
    </w:p>
    <w:p w14:paraId="5D84E766" w14:textId="77777777" w:rsidR="00844E8B" w:rsidRPr="00844E8B" w:rsidRDefault="00844E8B" w:rsidP="00844E8B">
      <w:pPr>
        <w:ind w:firstLine="709"/>
        <w:jc w:val="both"/>
        <w:rPr>
          <w:b/>
          <w:color w:val="FF0000"/>
          <w:sz w:val="28"/>
          <w:szCs w:val="28"/>
        </w:rPr>
      </w:pPr>
    </w:p>
    <w:p w14:paraId="4EAE0C2B" w14:textId="77777777" w:rsidR="00844E8B" w:rsidRPr="00844E8B" w:rsidRDefault="00844E8B" w:rsidP="00844E8B">
      <w:pPr>
        <w:ind w:firstLine="709"/>
        <w:jc w:val="both"/>
        <w:rPr>
          <w:sz w:val="28"/>
          <w:szCs w:val="28"/>
        </w:rPr>
      </w:pPr>
      <w:r w:rsidRPr="00844E8B">
        <w:rPr>
          <w:sz w:val="28"/>
          <w:szCs w:val="28"/>
        </w:rPr>
        <w:t xml:space="preserve">По данной статье предприятием планируются расходы в размере </w:t>
      </w:r>
      <w:r w:rsidRPr="00844E8B">
        <w:rPr>
          <w:sz w:val="28"/>
          <w:szCs w:val="28"/>
        </w:rPr>
        <w:br/>
        <w:t xml:space="preserve">287 тыс. руб. </w:t>
      </w:r>
    </w:p>
    <w:p w14:paraId="0615BED7" w14:textId="77777777" w:rsidR="00844E8B" w:rsidRPr="00844E8B" w:rsidRDefault="00844E8B" w:rsidP="00844E8B">
      <w:pPr>
        <w:ind w:firstLine="709"/>
        <w:jc w:val="both"/>
        <w:rPr>
          <w:sz w:val="28"/>
          <w:szCs w:val="28"/>
        </w:rPr>
      </w:pPr>
      <w:r w:rsidRPr="00844E8B">
        <w:rPr>
          <w:sz w:val="28"/>
          <w:szCs w:val="28"/>
        </w:rPr>
        <w:t>Экспертами были рассмотрены и проанализированы следующие обосновывающие материалы:</w:t>
      </w:r>
    </w:p>
    <w:p w14:paraId="0B470331" w14:textId="77777777" w:rsidR="00844E8B" w:rsidRPr="00844E8B" w:rsidRDefault="00844E8B" w:rsidP="00844E8B">
      <w:pPr>
        <w:ind w:firstLine="709"/>
        <w:jc w:val="both"/>
        <w:rPr>
          <w:sz w:val="28"/>
          <w:szCs w:val="28"/>
        </w:rPr>
      </w:pPr>
      <w:r w:rsidRPr="00844E8B">
        <w:rPr>
          <w:sz w:val="28"/>
          <w:szCs w:val="28"/>
        </w:rPr>
        <w:t>Смета расходов на 2025-2027 годы, в разрезе затрат на налог при УСН (дополнительные документы представленные сопроводительным письмом № 191 от 27.11.2024 (вх. № 8043 от 28.11.2024) представленные посредством отчётной формы DOCS.FORM.6.42).</w:t>
      </w:r>
    </w:p>
    <w:p w14:paraId="3E523469" w14:textId="77777777" w:rsidR="00844E8B" w:rsidRPr="00844E8B" w:rsidRDefault="00844E8B" w:rsidP="00844E8B">
      <w:pPr>
        <w:ind w:firstLine="709"/>
        <w:jc w:val="both"/>
        <w:rPr>
          <w:sz w:val="28"/>
          <w:szCs w:val="28"/>
        </w:rPr>
      </w:pPr>
      <w:r w:rsidRPr="00844E8B">
        <w:rPr>
          <w:sz w:val="28"/>
          <w:szCs w:val="28"/>
        </w:rPr>
        <w:t>Расчёт налога по УСН на 2025-2027 годы (дополнительные документы представленные сопроводительным письмом № 191 от 27.11.2024 (вх. № 8043 от 28.11.2024) представленные посредством отчётной формы DOCS.FORM.6.42).</w:t>
      </w:r>
    </w:p>
    <w:p w14:paraId="72B1702A" w14:textId="77777777" w:rsidR="00844E8B" w:rsidRPr="00844E8B" w:rsidRDefault="00844E8B" w:rsidP="00844E8B">
      <w:pPr>
        <w:ind w:firstLine="709"/>
        <w:jc w:val="both"/>
        <w:rPr>
          <w:sz w:val="28"/>
          <w:szCs w:val="28"/>
        </w:rPr>
      </w:pPr>
      <w:r w:rsidRPr="00844E8B">
        <w:rPr>
          <w:sz w:val="28"/>
          <w:szCs w:val="28"/>
        </w:rPr>
        <w:t>Налогооблагаемой базой принимается НВВ на 2025 год составляющая 12 252 тыс. руб. Ставка принимается в размере 1 % от доходов (минимальный налог при упрощённой системе налогообложения).</w:t>
      </w:r>
    </w:p>
    <w:p w14:paraId="1C28FB2A" w14:textId="77777777" w:rsidR="00844E8B" w:rsidRPr="00844E8B" w:rsidRDefault="00844E8B" w:rsidP="00844E8B">
      <w:pPr>
        <w:ind w:firstLine="709"/>
        <w:jc w:val="both"/>
        <w:rPr>
          <w:bCs/>
          <w:sz w:val="28"/>
          <w:szCs w:val="28"/>
        </w:rPr>
      </w:pPr>
      <w:r w:rsidRPr="00844E8B">
        <w:rPr>
          <w:sz w:val="28"/>
          <w:szCs w:val="28"/>
        </w:rPr>
        <w:t xml:space="preserve">Таким образом расходы по данной статье составят: 12 252 тыс. руб. </w:t>
      </w:r>
      <w:r w:rsidRPr="00844E8B">
        <w:rPr>
          <w:sz w:val="28"/>
          <w:szCs w:val="28"/>
        </w:rPr>
        <w:br/>
        <w:t>× 1 % = 123 тыс. руб.</w:t>
      </w:r>
    </w:p>
    <w:p w14:paraId="6B383021" w14:textId="77777777" w:rsidR="00844E8B" w:rsidRPr="00844E8B" w:rsidRDefault="00844E8B" w:rsidP="00844E8B">
      <w:pPr>
        <w:ind w:firstLine="709"/>
        <w:jc w:val="both"/>
        <w:rPr>
          <w:bCs/>
          <w:sz w:val="28"/>
          <w:szCs w:val="28"/>
        </w:rPr>
      </w:pPr>
      <w:r w:rsidRPr="00844E8B">
        <w:rPr>
          <w:bCs/>
          <w:sz w:val="28"/>
          <w:szCs w:val="28"/>
        </w:rPr>
        <w:t xml:space="preserve">Расходы в размере 164 тыс. руб. подлежат исключению </w:t>
      </w:r>
      <w:r w:rsidRPr="00844E8B">
        <w:rPr>
          <w:bCs/>
          <w:sz w:val="28"/>
          <w:szCs w:val="28"/>
        </w:rPr>
        <w:br/>
        <w:t>из НВВ на 2025 год, как экономически необоснованные.</w:t>
      </w:r>
    </w:p>
    <w:p w14:paraId="659B52D4" w14:textId="77777777" w:rsidR="00844E8B" w:rsidRPr="00844E8B" w:rsidRDefault="00844E8B" w:rsidP="00844E8B">
      <w:pPr>
        <w:ind w:firstLine="851"/>
        <w:jc w:val="both"/>
        <w:rPr>
          <w:sz w:val="28"/>
          <w:szCs w:val="28"/>
        </w:rPr>
      </w:pPr>
      <w:r w:rsidRPr="00844E8B">
        <w:rPr>
          <w:sz w:val="28"/>
          <w:szCs w:val="28"/>
        </w:rPr>
        <w:lastRenderedPageBreak/>
        <w:t>Экономически обоснованные расходы на налог при УСН на 2026 год составляют:</w:t>
      </w:r>
    </w:p>
    <w:p w14:paraId="12C57E23" w14:textId="77777777" w:rsidR="00844E8B" w:rsidRPr="00844E8B" w:rsidRDefault="00844E8B" w:rsidP="00844E8B">
      <w:pPr>
        <w:ind w:firstLine="851"/>
        <w:jc w:val="both"/>
        <w:rPr>
          <w:sz w:val="28"/>
          <w:szCs w:val="28"/>
        </w:rPr>
      </w:pPr>
      <w:r w:rsidRPr="00844E8B">
        <w:rPr>
          <w:sz w:val="28"/>
          <w:szCs w:val="28"/>
        </w:rPr>
        <w:t xml:space="preserve">128 тыс. руб. (123 тыс. руб. × 1,040 (ИПЦ на 2026 год)), </w:t>
      </w:r>
      <w:r w:rsidRPr="00844E8B">
        <w:rPr>
          <w:sz w:val="28"/>
          <w:szCs w:val="28"/>
        </w:rPr>
        <w:br/>
        <w:t>и предлагаются экспертами к включению в НВВ предприятия на 2026 год.</w:t>
      </w:r>
    </w:p>
    <w:p w14:paraId="3D84C681" w14:textId="77777777" w:rsidR="00844E8B" w:rsidRPr="00844E8B" w:rsidRDefault="00844E8B" w:rsidP="00844E8B">
      <w:pPr>
        <w:ind w:firstLine="851"/>
        <w:jc w:val="both"/>
        <w:rPr>
          <w:sz w:val="28"/>
          <w:szCs w:val="28"/>
        </w:rPr>
      </w:pPr>
      <w:r w:rsidRPr="00844E8B">
        <w:rPr>
          <w:sz w:val="28"/>
          <w:szCs w:val="28"/>
        </w:rPr>
        <w:t>Экономически обоснованные расходы на налог при УСН на 2027 год составляют:</w:t>
      </w:r>
    </w:p>
    <w:p w14:paraId="29C008C6" w14:textId="77777777" w:rsidR="00844E8B" w:rsidRPr="00844E8B" w:rsidRDefault="00844E8B" w:rsidP="00844E8B">
      <w:pPr>
        <w:ind w:firstLine="709"/>
        <w:jc w:val="both"/>
        <w:rPr>
          <w:b/>
          <w:color w:val="FF0000"/>
          <w:sz w:val="28"/>
          <w:szCs w:val="28"/>
        </w:rPr>
      </w:pPr>
      <w:r w:rsidRPr="00844E8B">
        <w:rPr>
          <w:sz w:val="28"/>
          <w:szCs w:val="28"/>
        </w:rPr>
        <w:t xml:space="preserve">133 тыс. руб. (128 тыс. руб. × 1,040 (ИПЦ на 2027 год)), </w:t>
      </w:r>
      <w:r w:rsidRPr="00844E8B">
        <w:rPr>
          <w:sz w:val="28"/>
          <w:szCs w:val="28"/>
        </w:rPr>
        <w:br/>
        <w:t>и предлагаются экспертами к включению в НВВ предприятия на 2027 год.</w:t>
      </w:r>
    </w:p>
    <w:p w14:paraId="471D5977" w14:textId="77777777" w:rsidR="00844E8B" w:rsidRPr="00844E8B" w:rsidRDefault="00844E8B" w:rsidP="00844E8B">
      <w:pPr>
        <w:ind w:firstLine="709"/>
        <w:jc w:val="both"/>
        <w:rPr>
          <w:b/>
          <w:color w:val="FF0000"/>
          <w:sz w:val="28"/>
          <w:szCs w:val="28"/>
        </w:rPr>
      </w:pPr>
    </w:p>
    <w:p w14:paraId="4BFDF349" w14:textId="77777777" w:rsidR="00844E8B" w:rsidRPr="00844E8B" w:rsidRDefault="00844E8B" w:rsidP="00844E8B">
      <w:pPr>
        <w:ind w:firstLine="851"/>
        <w:jc w:val="both"/>
        <w:rPr>
          <w:sz w:val="28"/>
          <w:szCs w:val="28"/>
        </w:rPr>
      </w:pPr>
    </w:p>
    <w:p w14:paraId="686B152E" w14:textId="77777777" w:rsidR="00844E8B" w:rsidRPr="00844E8B" w:rsidRDefault="00844E8B" w:rsidP="00844E8B">
      <w:pPr>
        <w:keepNext/>
        <w:outlineLvl w:val="1"/>
        <w:rPr>
          <w:b/>
          <w:sz w:val="28"/>
          <w:szCs w:val="20"/>
          <w:lang w:val="x-none" w:eastAsia="x-none"/>
        </w:rPr>
      </w:pPr>
      <w:r w:rsidRPr="00844E8B">
        <w:rPr>
          <w:b/>
          <w:sz w:val="28"/>
          <w:szCs w:val="20"/>
          <w:lang w:eastAsia="x-none"/>
        </w:rPr>
        <w:t>5</w:t>
      </w:r>
      <w:r w:rsidRPr="00844E8B">
        <w:rPr>
          <w:b/>
          <w:sz w:val="28"/>
          <w:szCs w:val="20"/>
          <w:lang w:val="x-none" w:eastAsia="x-none"/>
        </w:rPr>
        <w:t>.2.3.5) Отчисления на социальные нужды</w:t>
      </w:r>
    </w:p>
    <w:p w14:paraId="6F18617F" w14:textId="77777777" w:rsidR="00844E8B" w:rsidRPr="00844E8B" w:rsidRDefault="00844E8B" w:rsidP="00844E8B">
      <w:pPr>
        <w:ind w:firstLine="709"/>
        <w:jc w:val="both"/>
        <w:rPr>
          <w:sz w:val="28"/>
          <w:szCs w:val="28"/>
        </w:rPr>
      </w:pPr>
    </w:p>
    <w:p w14:paraId="15613289" w14:textId="77777777" w:rsidR="00844E8B" w:rsidRPr="00844E8B" w:rsidRDefault="00844E8B" w:rsidP="00844E8B">
      <w:pPr>
        <w:ind w:firstLine="709"/>
        <w:jc w:val="both"/>
        <w:rPr>
          <w:sz w:val="28"/>
          <w:szCs w:val="28"/>
        </w:rPr>
      </w:pPr>
      <w:r w:rsidRPr="00844E8B">
        <w:rPr>
          <w:sz w:val="28"/>
          <w:szCs w:val="28"/>
        </w:rPr>
        <w:t>В расходы по статье «Отчисления на социальные нужды» в соответствии со ст. 425 Налогового кодекса Российской Федерации (часть вторая) включаются:</w:t>
      </w:r>
    </w:p>
    <w:p w14:paraId="4CDC6CBD" w14:textId="77777777" w:rsidR="00844E8B" w:rsidRPr="00844E8B" w:rsidRDefault="00844E8B" w:rsidP="00844E8B">
      <w:pPr>
        <w:ind w:firstLine="709"/>
        <w:jc w:val="both"/>
        <w:rPr>
          <w:sz w:val="28"/>
          <w:szCs w:val="28"/>
        </w:rPr>
      </w:pPr>
      <w:r w:rsidRPr="00844E8B">
        <w:rPr>
          <w:sz w:val="28"/>
          <w:szCs w:val="28"/>
        </w:rPr>
        <w:t xml:space="preserve">- сумма страховых взносов, в соответствии с федеральным законом </w:t>
      </w:r>
      <w:r w:rsidRPr="00844E8B">
        <w:rPr>
          <w:sz w:val="28"/>
          <w:szCs w:val="28"/>
        </w:rPr>
        <w:br/>
        <w:t xml:space="preserve">от 05.08.2000 № 117-ФЗ в Пенсионный фонд Российской Федерации, Фонд социального страхования Российской Федерации, Федеральный фонд обязательного медицинского страхования (30 %); </w:t>
      </w:r>
    </w:p>
    <w:p w14:paraId="3F4466A0" w14:textId="77777777" w:rsidR="00844E8B" w:rsidRPr="00844E8B" w:rsidRDefault="00844E8B" w:rsidP="00844E8B">
      <w:pPr>
        <w:ind w:firstLine="709"/>
        <w:jc w:val="both"/>
        <w:rPr>
          <w:sz w:val="28"/>
          <w:szCs w:val="28"/>
        </w:rPr>
      </w:pPr>
      <w:r w:rsidRPr="00844E8B">
        <w:rPr>
          <w:sz w:val="28"/>
          <w:szCs w:val="28"/>
        </w:rPr>
        <w:t xml:space="preserve">- сумма страховых взносов на обязательное социальное страхование </w:t>
      </w:r>
      <w:r w:rsidRPr="00844E8B">
        <w:rPr>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w:t>
      </w:r>
    </w:p>
    <w:p w14:paraId="3E21EB68" w14:textId="77777777" w:rsidR="00844E8B" w:rsidRPr="00844E8B" w:rsidRDefault="00844E8B" w:rsidP="00844E8B">
      <w:pPr>
        <w:ind w:firstLine="709"/>
        <w:jc w:val="both"/>
        <w:rPr>
          <w:sz w:val="28"/>
          <w:szCs w:val="28"/>
        </w:rPr>
      </w:pPr>
      <w:r w:rsidRPr="00844E8B">
        <w:rPr>
          <w:sz w:val="28"/>
          <w:szCs w:val="28"/>
        </w:rPr>
        <w:t xml:space="preserve">Предприятие не представило Уведомление Кузбасского регионального отделения Фонда социального страхования РФ о страховом тарифе </w:t>
      </w:r>
      <w:r w:rsidRPr="00844E8B">
        <w:rPr>
          <w:sz w:val="28"/>
          <w:szCs w:val="28"/>
        </w:rPr>
        <w:br/>
        <w:t xml:space="preserve">на обязательное социальное страхование от несчастных случаев </w:t>
      </w:r>
      <w:r w:rsidRPr="00844E8B">
        <w:rPr>
          <w:sz w:val="28"/>
          <w:szCs w:val="28"/>
        </w:rPr>
        <w:br/>
        <w:t xml:space="preserve">на производстве и профессиональных заболеваний, в связи с этим размер страхового тарифа принимается экспертами на уровне базового и составляет </w:t>
      </w:r>
      <w:r w:rsidRPr="00844E8B">
        <w:rPr>
          <w:sz w:val="28"/>
          <w:szCs w:val="28"/>
        </w:rPr>
        <w:br/>
        <w:t>0,2 %.</w:t>
      </w:r>
    </w:p>
    <w:p w14:paraId="3650C21C" w14:textId="77777777" w:rsidR="00844E8B" w:rsidRPr="00844E8B" w:rsidRDefault="00844E8B" w:rsidP="00844E8B">
      <w:pPr>
        <w:ind w:firstLine="709"/>
        <w:jc w:val="both"/>
        <w:rPr>
          <w:sz w:val="28"/>
          <w:szCs w:val="28"/>
        </w:rPr>
      </w:pPr>
      <w:r w:rsidRPr="00844E8B">
        <w:rPr>
          <w:sz w:val="28"/>
          <w:szCs w:val="28"/>
        </w:rPr>
        <w:t xml:space="preserve">Общий процент отчислений на социальные нужды составляет: </w:t>
      </w:r>
      <w:r w:rsidRPr="00844E8B">
        <w:rPr>
          <w:sz w:val="28"/>
          <w:szCs w:val="28"/>
        </w:rPr>
        <w:br/>
        <w:t>30 % (сумма страховых взносов в фонды) + 0,2 % (страхование от несчастных случаев на производстве) = 30,2 %.</w:t>
      </w:r>
    </w:p>
    <w:p w14:paraId="53337108" w14:textId="77777777" w:rsidR="00844E8B" w:rsidRPr="00844E8B" w:rsidRDefault="00844E8B" w:rsidP="00844E8B">
      <w:pPr>
        <w:ind w:firstLine="709"/>
        <w:jc w:val="both"/>
        <w:rPr>
          <w:sz w:val="28"/>
          <w:szCs w:val="28"/>
        </w:rPr>
      </w:pPr>
      <w:r w:rsidRPr="00844E8B">
        <w:rPr>
          <w:sz w:val="28"/>
          <w:szCs w:val="28"/>
        </w:rPr>
        <w:t xml:space="preserve">По данной статье предприятием планируются расходы в размере </w:t>
      </w:r>
      <w:r w:rsidRPr="00844E8B">
        <w:rPr>
          <w:sz w:val="28"/>
          <w:szCs w:val="28"/>
        </w:rPr>
        <w:br/>
        <w:t>2 414 тыс. руб.</w:t>
      </w:r>
    </w:p>
    <w:p w14:paraId="778416F8" w14:textId="77777777" w:rsidR="00844E8B" w:rsidRPr="00844E8B" w:rsidRDefault="00844E8B" w:rsidP="00844E8B">
      <w:pPr>
        <w:ind w:firstLine="709"/>
        <w:jc w:val="both"/>
        <w:rPr>
          <w:sz w:val="28"/>
          <w:szCs w:val="28"/>
        </w:rPr>
      </w:pPr>
      <w:r w:rsidRPr="00844E8B">
        <w:rPr>
          <w:sz w:val="28"/>
          <w:szCs w:val="28"/>
        </w:rPr>
        <w:t xml:space="preserve">По оценке экспертов, на 2025 год фонд оплаты труда в операционных расходах предприятия на передачу тепловой энергии составил </w:t>
      </w:r>
      <w:r w:rsidRPr="00844E8B">
        <w:rPr>
          <w:sz w:val="28"/>
          <w:szCs w:val="28"/>
        </w:rPr>
        <w:br/>
        <w:t>6 090 тыс. руб.</w:t>
      </w:r>
    </w:p>
    <w:p w14:paraId="21722AD9" w14:textId="77777777" w:rsidR="00844E8B" w:rsidRPr="00844E8B" w:rsidRDefault="00844E8B" w:rsidP="00844E8B">
      <w:pPr>
        <w:ind w:firstLine="709"/>
        <w:jc w:val="both"/>
        <w:rPr>
          <w:b/>
          <w:sz w:val="28"/>
          <w:szCs w:val="28"/>
        </w:rPr>
      </w:pPr>
      <w:r w:rsidRPr="00844E8B">
        <w:rPr>
          <w:sz w:val="28"/>
          <w:szCs w:val="28"/>
        </w:rPr>
        <w:t xml:space="preserve">Отчисления на социальные нужды на 2025 год при этом составят: </w:t>
      </w:r>
      <w:r w:rsidRPr="00844E8B">
        <w:rPr>
          <w:sz w:val="28"/>
          <w:szCs w:val="28"/>
        </w:rPr>
        <w:br/>
        <w:t xml:space="preserve">6 090 тыс. руб. (ФОТ на 2025 год) × 30,2 % (размер социальных отчислений) </w:t>
      </w:r>
      <w:r w:rsidRPr="00844E8B">
        <w:rPr>
          <w:sz w:val="28"/>
          <w:szCs w:val="28"/>
        </w:rPr>
        <w:br/>
        <w:t xml:space="preserve">= </w:t>
      </w:r>
      <w:r w:rsidRPr="00844E8B">
        <w:rPr>
          <w:b/>
          <w:sz w:val="28"/>
          <w:szCs w:val="28"/>
        </w:rPr>
        <w:t>1 839 тыс. руб.</w:t>
      </w:r>
    </w:p>
    <w:p w14:paraId="33E278F6" w14:textId="77777777" w:rsidR="00844E8B" w:rsidRPr="00844E8B" w:rsidRDefault="00844E8B" w:rsidP="00844E8B">
      <w:pPr>
        <w:ind w:firstLine="709"/>
        <w:jc w:val="both"/>
        <w:rPr>
          <w:sz w:val="28"/>
          <w:szCs w:val="28"/>
        </w:rPr>
      </w:pPr>
      <w:r w:rsidRPr="00844E8B">
        <w:rPr>
          <w:sz w:val="28"/>
          <w:szCs w:val="28"/>
        </w:rPr>
        <w:lastRenderedPageBreak/>
        <w:t>Эксперты признают получившуюся величину затрат экономически обоснованной и предлагают её к включению в НВВ предприятия на 2025 год.</w:t>
      </w:r>
    </w:p>
    <w:p w14:paraId="12473CB4" w14:textId="77777777" w:rsidR="00844E8B" w:rsidRPr="00844E8B" w:rsidRDefault="00844E8B" w:rsidP="00844E8B">
      <w:pPr>
        <w:tabs>
          <w:tab w:val="left" w:pos="1890"/>
        </w:tabs>
        <w:ind w:firstLine="709"/>
        <w:jc w:val="both"/>
        <w:rPr>
          <w:sz w:val="28"/>
          <w:szCs w:val="28"/>
        </w:rPr>
      </w:pPr>
      <w:r w:rsidRPr="00844E8B">
        <w:rPr>
          <w:sz w:val="28"/>
          <w:szCs w:val="28"/>
        </w:rPr>
        <w:t>Расходы по данной статье в размере 575 тыс. руб. подлежат исключению из НВВ на 2025 год, как экономически необоснованные.</w:t>
      </w:r>
    </w:p>
    <w:p w14:paraId="51F075DE" w14:textId="77777777" w:rsidR="00844E8B" w:rsidRPr="00844E8B" w:rsidRDefault="00844E8B" w:rsidP="00844E8B">
      <w:pPr>
        <w:ind w:firstLine="709"/>
        <w:jc w:val="both"/>
        <w:rPr>
          <w:sz w:val="28"/>
          <w:szCs w:val="28"/>
        </w:rPr>
      </w:pPr>
      <w:r w:rsidRPr="00844E8B">
        <w:rPr>
          <w:sz w:val="28"/>
          <w:szCs w:val="28"/>
        </w:rPr>
        <w:t xml:space="preserve">Отчисления на социальные нужды на 2026 год при этом составят: </w:t>
      </w:r>
      <w:r w:rsidRPr="00844E8B">
        <w:rPr>
          <w:sz w:val="28"/>
          <w:szCs w:val="28"/>
        </w:rPr>
        <w:br/>
        <w:t>6 288 тыс. руб. (ФОТ на 2026 год) × 30,20 % (размер социальных отчислений) = 1 899 тыс. руб.</w:t>
      </w:r>
    </w:p>
    <w:p w14:paraId="10E6B37F" w14:textId="77777777" w:rsidR="00844E8B" w:rsidRPr="00844E8B" w:rsidRDefault="00844E8B" w:rsidP="00844E8B">
      <w:pPr>
        <w:ind w:firstLine="709"/>
        <w:jc w:val="both"/>
        <w:rPr>
          <w:b/>
          <w:color w:val="FF0000"/>
          <w:sz w:val="28"/>
          <w:szCs w:val="28"/>
        </w:rPr>
      </w:pPr>
      <w:r w:rsidRPr="00844E8B">
        <w:rPr>
          <w:sz w:val="28"/>
          <w:szCs w:val="28"/>
        </w:rPr>
        <w:t xml:space="preserve">Отчисления на социальные нужды на 2027 год при этом составят: </w:t>
      </w:r>
      <w:r w:rsidRPr="00844E8B">
        <w:rPr>
          <w:sz w:val="28"/>
          <w:szCs w:val="28"/>
        </w:rPr>
        <w:br/>
        <w:t>6 474 тыс. руб. (ФОТ на 2027 год) × 30,20 % (размер социальных отчислений) = 1 955 тыс. руб.</w:t>
      </w:r>
    </w:p>
    <w:p w14:paraId="7D80CD8C" w14:textId="77777777" w:rsidR="00844E8B" w:rsidRPr="00844E8B" w:rsidRDefault="00844E8B" w:rsidP="00844E8B">
      <w:pPr>
        <w:ind w:firstLine="709"/>
        <w:jc w:val="both"/>
        <w:rPr>
          <w:b/>
          <w:color w:val="FF0000"/>
          <w:sz w:val="28"/>
          <w:szCs w:val="28"/>
        </w:rPr>
      </w:pPr>
    </w:p>
    <w:p w14:paraId="515A7FD3" w14:textId="77777777" w:rsidR="00844E8B" w:rsidRPr="00844E8B" w:rsidRDefault="00844E8B" w:rsidP="00844E8B">
      <w:pPr>
        <w:keepNext/>
        <w:outlineLvl w:val="1"/>
        <w:rPr>
          <w:b/>
          <w:sz w:val="28"/>
          <w:szCs w:val="20"/>
          <w:lang w:eastAsia="x-none"/>
        </w:rPr>
      </w:pPr>
    </w:p>
    <w:p w14:paraId="17E6A72F" w14:textId="77777777" w:rsidR="00844E8B" w:rsidRPr="00844E8B" w:rsidRDefault="00844E8B" w:rsidP="00844E8B">
      <w:pPr>
        <w:keepNext/>
        <w:outlineLvl w:val="1"/>
        <w:rPr>
          <w:b/>
          <w:sz w:val="28"/>
          <w:szCs w:val="20"/>
          <w:lang w:val="x-none" w:eastAsia="x-none"/>
        </w:rPr>
      </w:pPr>
      <w:r w:rsidRPr="00844E8B">
        <w:rPr>
          <w:b/>
          <w:sz w:val="28"/>
          <w:szCs w:val="20"/>
          <w:lang w:eastAsia="x-none"/>
        </w:rPr>
        <w:t>5</w:t>
      </w:r>
      <w:r w:rsidRPr="00844E8B">
        <w:rPr>
          <w:b/>
          <w:sz w:val="28"/>
          <w:szCs w:val="20"/>
          <w:lang w:val="x-none" w:eastAsia="x-none"/>
        </w:rPr>
        <w:t xml:space="preserve">.2.3.6) Расходы по сомнительным долгам </w:t>
      </w:r>
    </w:p>
    <w:p w14:paraId="06A86E46" w14:textId="77777777" w:rsidR="00844E8B" w:rsidRPr="00844E8B" w:rsidRDefault="00844E8B" w:rsidP="00844E8B">
      <w:pPr>
        <w:ind w:firstLine="709"/>
        <w:jc w:val="both"/>
        <w:rPr>
          <w:sz w:val="28"/>
          <w:szCs w:val="28"/>
        </w:rPr>
      </w:pPr>
    </w:p>
    <w:p w14:paraId="069B2FC0" w14:textId="77777777" w:rsidR="00844E8B" w:rsidRPr="00844E8B" w:rsidRDefault="00844E8B" w:rsidP="00844E8B">
      <w:pPr>
        <w:ind w:firstLine="709"/>
        <w:jc w:val="both"/>
        <w:rPr>
          <w:sz w:val="28"/>
          <w:szCs w:val="28"/>
        </w:rPr>
      </w:pPr>
      <w:r w:rsidRPr="00844E8B">
        <w:rPr>
          <w:sz w:val="28"/>
          <w:szCs w:val="28"/>
        </w:rPr>
        <w:t>Расходы рассчитываются с учетом положений пункта 47 Основ ценообразования.</w:t>
      </w:r>
    </w:p>
    <w:p w14:paraId="0A8394B2" w14:textId="77777777" w:rsidR="00844E8B" w:rsidRPr="00844E8B" w:rsidRDefault="00844E8B" w:rsidP="00844E8B">
      <w:pPr>
        <w:ind w:firstLine="709"/>
        <w:jc w:val="both"/>
        <w:rPr>
          <w:sz w:val="28"/>
          <w:szCs w:val="28"/>
        </w:rPr>
      </w:pPr>
      <w:r w:rsidRPr="00844E8B">
        <w:rPr>
          <w:sz w:val="28"/>
          <w:szCs w:val="28"/>
        </w:rPr>
        <w:t>Предприятием не заявлены расходы по данной статье.</w:t>
      </w:r>
    </w:p>
    <w:p w14:paraId="74EC3020" w14:textId="77777777" w:rsidR="00844E8B" w:rsidRPr="00844E8B" w:rsidRDefault="00844E8B" w:rsidP="00844E8B">
      <w:pPr>
        <w:ind w:firstLine="851"/>
        <w:jc w:val="both"/>
        <w:rPr>
          <w:sz w:val="28"/>
          <w:szCs w:val="28"/>
        </w:rPr>
      </w:pPr>
    </w:p>
    <w:p w14:paraId="23FF360F" w14:textId="77777777" w:rsidR="00844E8B" w:rsidRPr="00844E8B" w:rsidRDefault="00844E8B" w:rsidP="00844E8B">
      <w:pPr>
        <w:keepNext/>
        <w:outlineLvl w:val="1"/>
        <w:rPr>
          <w:b/>
          <w:sz w:val="28"/>
          <w:szCs w:val="20"/>
          <w:lang w:val="x-none" w:eastAsia="x-none"/>
        </w:rPr>
      </w:pPr>
      <w:r w:rsidRPr="00844E8B">
        <w:rPr>
          <w:b/>
          <w:sz w:val="28"/>
          <w:szCs w:val="20"/>
          <w:lang w:eastAsia="x-none"/>
        </w:rPr>
        <w:t>5</w:t>
      </w:r>
      <w:r w:rsidRPr="00844E8B">
        <w:rPr>
          <w:b/>
          <w:sz w:val="28"/>
          <w:szCs w:val="20"/>
          <w:lang w:val="x-none" w:eastAsia="x-none"/>
        </w:rPr>
        <w:t>.2.3.7) Амортизация основных средств и нематериальных активов</w:t>
      </w:r>
    </w:p>
    <w:p w14:paraId="10C9AFCC" w14:textId="77777777" w:rsidR="00844E8B" w:rsidRPr="00844E8B" w:rsidRDefault="00844E8B" w:rsidP="00844E8B">
      <w:pPr>
        <w:rPr>
          <w:szCs w:val="20"/>
          <w:lang w:val="x-none" w:eastAsia="x-none"/>
        </w:rPr>
      </w:pPr>
    </w:p>
    <w:p w14:paraId="2469F07D" w14:textId="77777777" w:rsidR="00844E8B" w:rsidRPr="00844E8B" w:rsidRDefault="00844E8B" w:rsidP="00844E8B">
      <w:pPr>
        <w:tabs>
          <w:tab w:val="left" w:pos="1890"/>
        </w:tabs>
        <w:ind w:firstLine="709"/>
        <w:jc w:val="both"/>
        <w:rPr>
          <w:sz w:val="28"/>
          <w:szCs w:val="28"/>
        </w:rPr>
      </w:pPr>
      <w:r w:rsidRPr="00844E8B">
        <w:rPr>
          <w:sz w:val="28"/>
          <w:szCs w:val="28"/>
        </w:rPr>
        <w:t>В соответствии с пунктом 43 Основ ценообразования в сфере теплоснабжения, утвержденных постановлением Правительства Российской Федерации от 22.10.2012 № 1075 «О ценообразовании в сфере теплоснабжения», сумма амортизации основных средств регулируемой организации, относимые к объектам теплоснабжения, определяются</w:t>
      </w:r>
      <w:r w:rsidRPr="00844E8B">
        <w:rPr>
          <w:sz w:val="28"/>
          <w:szCs w:val="28"/>
        </w:rPr>
        <w:br/>
        <w:t>при установлении тарифов на очередной период регулирования</w:t>
      </w:r>
      <w:r w:rsidRPr="00844E8B">
        <w:rPr>
          <w:sz w:val="28"/>
          <w:szCs w:val="28"/>
        </w:rPr>
        <w:br/>
        <w:t>в соответствии с законодательством Российской Федерации, регулирующим отношения в сфере бухгалтерского учёта.</w:t>
      </w:r>
    </w:p>
    <w:p w14:paraId="0F3BBAEA" w14:textId="77777777" w:rsidR="00844E8B" w:rsidRPr="00844E8B" w:rsidRDefault="00844E8B" w:rsidP="00844E8B">
      <w:pPr>
        <w:tabs>
          <w:tab w:val="left" w:pos="1890"/>
        </w:tabs>
        <w:ind w:firstLine="709"/>
        <w:jc w:val="both"/>
        <w:rPr>
          <w:sz w:val="28"/>
          <w:szCs w:val="28"/>
        </w:rPr>
      </w:pPr>
      <w:r w:rsidRPr="00844E8B">
        <w:rPr>
          <w:sz w:val="28"/>
          <w:szCs w:val="28"/>
        </w:rPr>
        <w:t>Согласно пунктам 7, 8 приказа Минфина России от 30.03.2001 № 26н</w:t>
      </w:r>
      <w:r w:rsidRPr="00844E8B">
        <w:rPr>
          <w:sz w:val="28"/>
          <w:szCs w:val="28"/>
        </w:rPr>
        <w:br/>
        <w:t>«Об утверждении Положения по бухгалтерскому учёту «Учёт основных средств» ПБУ 6/01», основные средства принимаются к бухгалтерскому учёту по первоначальной стоимости, первоначальной стоимостью основных средств, приобретенных за плату, признается сумма фактических затрат организации</w:t>
      </w:r>
      <w:r w:rsidRPr="00844E8B">
        <w:rPr>
          <w:sz w:val="28"/>
          <w:szCs w:val="28"/>
        </w:rPr>
        <w:br/>
        <w:t>на приобретение, сооружение и изготовление, за исключением налога</w:t>
      </w:r>
      <w:r w:rsidRPr="00844E8B">
        <w:rPr>
          <w:sz w:val="28"/>
          <w:szCs w:val="28"/>
        </w:rPr>
        <w:br/>
        <w:t>на добавленную стоимость и иных возмещаемых налогов (кроме случаев, предусмотренных законодательством Российской Федерации). Согласно пункту 17 вышеуказанного приказа стоимость объектов основных средств погашается посредством начисления амортизации.</w:t>
      </w:r>
    </w:p>
    <w:p w14:paraId="017E4BC6" w14:textId="77777777" w:rsidR="00844E8B" w:rsidRPr="00844E8B" w:rsidRDefault="00844E8B" w:rsidP="00844E8B">
      <w:pPr>
        <w:tabs>
          <w:tab w:val="left" w:pos="1890"/>
        </w:tabs>
        <w:ind w:firstLine="709"/>
        <w:jc w:val="both"/>
        <w:rPr>
          <w:bCs/>
          <w:sz w:val="28"/>
          <w:szCs w:val="28"/>
        </w:rPr>
      </w:pPr>
      <w:r w:rsidRPr="00844E8B">
        <w:rPr>
          <w:sz w:val="28"/>
          <w:szCs w:val="28"/>
        </w:rPr>
        <w:t>По данной статье предприятием планируются амортизационные отчисления в размере</w:t>
      </w:r>
      <w:r w:rsidRPr="00844E8B">
        <w:rPr>
          <w:bCs/>
          <w:sz w:val="28"/>
          <w:szCs w:val="28"/>
        </w:rPr>
        <w:t xml:space="preserve"> 66 тыс. руб. </w:t>
      </w:r>
    </w:p>
    <w:p w14:paraId="652D9736" w14:textId="77777777" w:rsidR="00844E8B" w:rsidRPr="00844E8B" w:rsidRDefault="00844E8B" w:rsidP="00844E8B">
      <w:pPr>
        <w:tabs>
          <w:tab w:val="left" w:pos="1890"/>
        </w:tabs>
        <w:ind w:firstLine="709"/>
        <w:jc w:val="both"/>
        <w:rPr>
          <w:sz w:val="28"/>
          <w:szCs w:val="28"/>
        </w:rPr>
      </w:pPr>
      <w:r w:rsidRPr="00844E8B">
        <w:rPr>
          <w:sz w:val="28"/>
          <w:szCs w:val="28"/>
        </w:rPr>
        <w:t>В качестве обосновывающих документов представлены:</w:t>
      </w:r>
    </w:p>
    <w:p w14:paraId="210ED9DF" w14:textId="77777777" w:rsidR="00844E8B" w:rsidRPr="00844E8B" w:rsidRDefault="00844E8B" w:rsidP="00844E8B">
      <w:pPr>
        <w:tabs>
          <w:tab w:val="left" w:pos="1890"/>
        </w:tabs>
        <w:ind w:firstLine="709"/>
        <w:jc w:val="both"/>
        <w:rPr>
          <w:sz w:val="28"/>
          <w:szCs w:val="28"/>
        </w:rPr>
      </w:pPr>
      <w:r w:rsidRPr="00844E8B">
        <w:rPr>
          <w:sz w:val="28"/>
          <w:szCs w:val="28"/>
        </w:rPr>
        <w:t>Смета расходов на 2025-2027 годы, в разрезе затрат на амортизационные отчисления (дополнительные документы представленные сопроводительным письмом № 191 от 27.11.2024 (вх. № 8043 от 28.11.2024) представленные посредством отчётной формы DOCS.FORM.6.42).</w:t>
      </w:r>
    </w:p>
    <w:p w14:paraId="51C90A7D" w14:textId="77777777" w:rsidR="00844E8B" w:rsidRPr="00844E8B" w:rsidRDefault="00844E8B" w:rsidP="00844E8B">
      <w:pPr>
        <w:tabs>
          <w:tab w:val="left" w:pos="1890"/>
        </w:tabs>
        <w:ind w:firstLine="709"/>
        <w:jc w:val="both"/>
        <w:rPr>
          <w:sz w:val="28"/>
          <w:szCs w:val="28"/>
        </w:rPr>
      </w:pPr>
      <w:r w:rsidRPr="00844E8B">
        <w:rPr>
          <w:sz w:val="28"/>
          <w:szCs w:val="28"/>
        </w:rPr>
        <w:lastRenderedPageBreak/>
        <w:t>Расчёт амортизационных отчислений и налога на имущество на 2025 год, в разрезе затрат на амортизационные отчисления (дополнительные документы представленные сопроводительным письмом № 191 от 27.11.2024 (вх. № 8043 от 28.11.2024) представленные посредством отчётной формы DOCS.FORM.6.42).</w:t>
      </w:r>
    </w:p>
    <w:p w14:paraId="28A44C61" w14:textId="77777777" w:rsidR="00844E8B" w:rsidRPr="00844E8B" w:rsidRDefault="00844E8B" w:rsidP="00844E8B">
      <w:pPr>
        <w:tabs>
          <w:tab w:val="left" w:pos="1890"/>
        </w:tabs>
        <w:ind w:firstLine="709"/>
        <w:jc w:val="both"/>
        <w:rPr>
          <w:sz w:val="28"/>
          <w:szCs w:val="28"/>
        </w:rPr>
      </w:pPr>
      <w:r w:rsidRPr="00844E8B">
        <w:rPr>
          <w:sz w:val="28"/>
          <w:szCs w:val="28"/>
        </w:rPr>
        <w:t>Расчёт амортизационных отчислений и налога на имущество на 2025 год (стр. 219 том 2 DOCS.FORM.6.42).</w:t>
      </w:r>
    </w:p>
    <w:p w14:paraId="4212FF74" w14:textId="77777777" w:rsidR="00844E8B" w:rsidRPr="00844E8B" w:rsidRDefault="00844E8B" w:rsidP="00844E8B">
      <w:pPr>
        <w:tabs>
          <w:tab w:val="left" w:pos="1890"/>
        </w:tabs>
        <w:ind w:firstLine="709"/>
        <w:jc w:val="both"/>
        <w:rPr>
          <w:sz w:val="28"/>
          <w:szCs w:val="28"/>
        </w:rPr>
      </w:pPr>
      <w:r w:rsidRPr="00844E8B">
        <w:rPr>
          <w:sz w:val="28"/>
          <w:szCs w:val="28"/>
        </w:rPr>
        <w:t>Расчёт амортизационных отчислений (стр. 222-223 том 2 DOCS.FORM.6.42).</w:t>
      </w:r>
    </w:p>
    <w:p w14:paraId="6DDED34A" w14:textId="77777777" w:rsidR="00844E8B" w:rsidRPr="00844E8B" w:rsidRDefault="00844E8B" w:rsidP="00844E8B">
      <w:pPr>
        <w:tabs>
          <w:tab w:val="left" w:pos="1890"/>
        </w:tabs>
        <w:ind w:firstLine="709"/>
        <w:jc w:val="both"/>
        <w:rPr>
          <w:sz w:val="28"/>
          <w:szCs w:val="28"/>
        </w:rPr>
      </w:pPr>
      <w:r w:rsidRPr="00844E8B">
        <w:rPr>
          <w:sz w:val="28"/>
          <w:szCs w:val="28"/>
        </w:rPr>
        <w:t>Инвентарные карточки основных средств (тепловых сетей) № БП-000100 от 28.07.2023, БП-000101 от 03.10.2023, БП-000099 от 28.07.2023 (стр. 225-230 том2 DOCS.FORM.6.42).</w:t>
      </w:r>
    </w:p>
    <w:p w14:paraId="185CA908" w14:textId="77777777" w:rsidR="00844E8B" w:rsidRPr="00844E8B" w:rsidRDefault="00844E8B" w:rsidP="00844E8B">
      <w:pPr>
        <w:tabs>
          <w:tab w:val="left" w:pos="1890"/>
        </w:tabs>
        <w:ind w:firstLine="709"/>
        <w:jc w:val="both"/>
        <w:rPr>
          <w:sz w:val="28"/>
          <w:szCs w:val="28"/>
        </w:rPr>
      </w:pPr>
      <w:r w:rsidRPr="00844E8B">
        <w:rPr>
          <w:sz w:val="28"/>
          <w:szCs w:val="28"/>
        </w:rPr>
        <w:t xml:space="preserve">Учитывая положения статьи 43 постановления Правительства РФ </w:t>
      </w:r>
      <w:r w:rsidRPr="00844E8B">
        <w:rPr>
          <w:sz w:val="28"/>
          <w:szCs w:val="28"/>
        </w:rPr>
        <w:br/>
        <w:t>от 22.10.2012 № 1075 экспертами рассчитан экономически обоснованный размер амортизационных отчислений на 2025 год на максимальные сроки полезного использования только по тепловым сетям, принадлежащим организации на праве собственности.</w:t>
      </w:r>
    </w:p>
    <w:p w14:paraId="35CD6828" w14:textId="77777777" w:rsidR="00844E8B" w:rsidRPr="00844E8B" w:rsidRDefault="00844E8B" w:rsidP="00844E8B">
      <w:pPr>
        <w:tabs>
          <w:tab w:val="left" w:pos="1890"/>
        </w:tabs>
        <w:ind w:firstLine="709"/>
        <w:jc w:val="both"/>
        <w:rPr>
          <w:b/>
          <w:sz w:val="28"/>
          <w:szCs w:val="28"/>
        </w:rPr>
      </w:pPr>
      <w:r w:rsidRPr="00844E8B">
        <w:rPr>
          <w:sz w:val="28"/>
          <w:szCs w:val="28"/>
        </w:rPr>
        <w:t xml:space="preserve">Экономически обоснованные расходы по данной статье на 2025 год составили </w:t>
      </w:r>
      <w:r w:rsidRPr="00844E8B">
        <w:rPr>
          <w:b/>
          <w:sz w:val="28"/>
          <w:szCs w:val="28"/>
        </w:rPr>
        <w:t>45 тыс. руб.</w:t>
      </w:r>
    </w:p>
    <w:p w14:paraId="24218E9D" w14:textId="77777777" w:rsidR="00844E8B" w:rsidRPr="00844E8B" w:rsidRDefault="00844E8B" w:rsidP="00844E8B">
      <w:pPr>
        <w:tabs>
          <w:tab w:val="left" w:pos="1890"/>
        </w:tabs>
        <w:ind w:firstLine="709"/>
        <w:jc w:val="both"/>
        <w:rPr>
          <w:sz w:val="28"/>
          <w:szCs w:val="28"/>
        </w:rPr>
      </w:pPr>
      <w:r w:rsidRPr="00844E8B">
        <w:rPr>
          <w:sz w:val="28"/>
          <w:szCs w:val="28"/>
        </w:rPr>
        <w:t>Расходы по данной статье в размере 21</w:t>
      </w:r>
      <w:r w:rsidRPr="00844E8B">
        <w:rPr>
          <w:b/>
          <w:sz w:val="28"/>
          <w:szCs w:val="28"/>
        </w:rPr>
        <w:t xml:space="preserve"> </w:t>
      </w:r>
      <w:r w:rsidRPr="00844E8B">
        <w:rPr>
          <w:sz w:val="28"/>
          <w:szCs w:val="28"/>
        </w:rPr>
        <w:t>тыс. руб. подлежат исключению из НВВ на 2025 год, как экономически необоснованные.</w:t>
      </w:r>
    </w:p>
    <w:p w14:paraId="3668ECD6" w14:textId="77777777" w:rsidR="00844E8B" w:rsidRPr="00844E8B" w:rsidRDefault="00844E8B" w:rsidP="00844E8B">
      <w:pPr>
        <w:ind w:firstLine="709"/>
        <w:jc w:val="both"/>
        <w:rPr>
          <w:sz w:val="28"/>
          <w:szCs w:val="28"/>
        </w:rPr>
      </w:pPr>
      <w:r w:rsidRPr="00844E8B">
        <w:rPr>
          <w:sz w:val="28"/>
          <w:szCs w:val="28"/>
        </w:rPr>
        <w:t>Экономически обоснованные расходы на амортизационные отчисления на 2026 год составляют:</w:t>
      </w:r>
    </w:p>
    <w:p w14:paraId="72529260" w14:textId="77777777" w:rsidR="00844E8B" w:rsidRPr="00844E8B" w:rsidRDefault="00844E8B" w:rsidP="00844E8B">
      <w:pPr>
        <w:ind w:firstLine="709"/>
        <w:jc w:val="both"/>
        <w:rPr>
          <w:sz w:val="28"/>
          <w:szCs w:val="28"/>
        </w:rPr>
      </w:pPr>
      <w:r w:rsidRPr="00844E8B">
        <w:rPr>
          <w:sz w:val="28"/>
          <w:szCs w:val="28"/>
        </w:rPr>
        <w:t xml:space="preserve">45 тыс. руб. (принимаются равными затратам 2025 года), </w:t>
      </w:r>
      <w:r w:rsidRPr="00844E8B">
        <w:rPr>
          <w:sz w:val="28"/>
          <w:szCs w:val="28"/>
        </w:rPr>
        <w:br/>
        <w:t>и предлагаются экспертами к включению в НВВ предприятия на 2026 год.</w:t>
      </w:r>
    </w:p>
    <w:p w14:paraId="64C65566" w14:textId="77777777" w:rsidR="00844E8B" w:rsidRPr="00844E8B" w:rsidRDefault="00844E8B" w:rsidP="00844E8B">
      <w:pPr>
        <w:ind w:firstLine="709"/>
        <w:jc w:val="both"/>
        <w:rPr>
          <w:sz w:val="28"/>
          <w:szCs w:val="28"/>
        </w:rPr>
      </w:pPr>
      <w:r w:rsidRPr="00844E8B">
        <w:rPr>
          <w:sz w:val="28"/>
          <w:szCs w:val="28"/>
        </w:rPr>
        <w:t>Экономически обоснованные расходы на амортизационные отчисления на 2027 год составляют:</w:t>
      </w:r>
    </w:p>
    <w:p w14:paraId="27C712E2" w14:textId="77777777" w:rsidR="00844E8B" w:rsidRPr="00844E8B" w:rsidRDefault="00844E8B" w:rsidP="00844E8B">
      <w:pPr>
        <w:ind w:firstLine="709"/>
        <w:jc w:val="both"/>
        <w:rPr>
          <w:b/>
          <w:sz w:val="28"/>
          <w:szCs w:val="28"/>
        </w:rPr>
      </w:pPr>
      <w:r w:rsidRPr="00844E8B">
        <w:rPr>
          <w:sz w:val="28"/>
          <w:szCs w:val="28"/>
        </w:rPr>
        <w:t xml:space="preserve">45 тыс. руб. (принимаются равными затратам 2026 года), </w:t>
      </w:r>
      <w:r w:rsidRPr="00844E8B">
        <w:rPr>
          <w:sz w:val="28"/>
          <w:szCs w:val="28"/>
        </w:rPr>
        <w:br/>
        <w:t>и предлагаются экспертами к включению в НВВ предприятия на 2027 год.</w:t>
      </w:r>
    </w:p>
    <w:p w14:paraId="1B2C2000" w14:textId="77777777" w:rsidR="00844E8B" w:rsidRPr="00844E8B" w:rsidRDefault="00844E8B" w:rsidP="00844E8B">
      <w:pPr>
        <w:jc w:val="both"/>
        <w:rPr>
          <w:b/>
          <w:sz w:val="28"/>
          <w:szCs w:val="28"/>
        </w:rPr>
      </w:pPr>
    </w:p>
    <w:p w14:paraId="06D466D0" w14:textId="77777777" w:rsidR="00844E8B" w:rsidRPr="00844E8B" w:rsidRDefault="00844E8B" w:rsidP="00844E8B">
      <w:pPr>
        <w:keepNext/>
        <w:jc w:val="both"/>
        <w:outlineLvl w:val="1"/>
        <w:rPr>
          <w:b/>
          <w:sz w:val="28"/>
          <w:szCs w:val="20"/>
          <w:lang w:val="x-none" w:eastAsia="x-none"/>
        </w:rPr>
      </w:pPr>
      <w:r w:rsidRPr="00844E8B">
        <w:rPr>
          <w:b/>
          <w:sz w:val="28"/>
          <w:szCs w:val="20"/>
          <w:lang w:eastAsia="x-none"/>
        </w:rPr>
        <w:t>5</w:t>
      </w:r>
      <w:r w:rsidRPr="00844E8B">
        <w:rPr>
          <w:b/>
          <w:sz w:val="28"/>
          <w:szCs w:val="20"/>
          <w:lang w:val="x-none" w:eastAsia="x-none"/>
        </w:rPr>
        <w:t>.2.3.8) Расходы на выплаты по договорам займа и кредитным договорам, включая проценты по ним</w:t>
      </w:r>
    </w:p>
    <w:p w14:paraId="1D78DFA1" w14:textId="77777777" w:rsidR="00844E8B" w:rsidRPr="00844E8B" w:rsidRDefault="00844E8B" w:rsidP="00844E8B">
      <w:pPr>
        <w:ind w:firstLine="709"/>
        <w:jc w:val="both"/>
        <w:rPr>
          <w:sz w:val="28"/>
          <w:szCs w:val="28"/>
        </w:rPr>
      </w:pPr>
    </w:p>
    <w:p w14:paraId="4127E174" w14:textId="77777777" w:rsidR="00844E8B" w:rsidRPr="00844E8B" w:rsidRDefault="00844E8B" w:rsidP="00844E8B">
      <w:pPr>
        <w:ind w:firstLine="709"/>
        <w:jc w:val="both"/>
        <w:rPr>
          <w:sz w:val="28"/>
          <w:szCs w:val="28"/>
        </w:rPr>
      </w:pPr>
      <w:r w:rsidRPr="00844E8B">
        <w:rPr>
          <w:sz w:val="28"/>
          <w:szCs w:val="28"/>
        </w:rPr>
        <w:t>Предприятием не заявлены расходы по данной статье.</w:t>
      </w:r>
    </w:p>
    <w:p w14:paraId="3201014C" w14:textId="77777777" w:rsidR="00844E8B" w:rsidRPr="00844E8B" w:rsidRDefault="00844E8B" w:rsidP="00844E8B">
      <w:pPr>
        <w:ind w:firstLine="709"/>
        <w:jc w:val="both"/>
        <w:rPr>
          <w:sz w:val="28"/>
          <w:szCs w:val="28"/>
        </w:rPr>
      </w:pPr>
    </w:p>
    <w:p w14:paraId="6B9B987F" w14:textId="77777777" w:rsidR="00844E8B" w:rsidRPr="00844E8B" w:rsidRDefault="00844E8B" w:rsidP="00844E8B">
      <w:pPr>
        <w:keepNext/>
        <w:jc w:val="both"/>
        <w:outlineLvl w:val="1"/>
        <w:rPr>
          <w:b/>
          <w:sz w:val="28"/>
          <w:szCs w:val="20"/>
          <w:lang w:eastAsia="x-none"/>
        </w:rPr>
      </w:pPr>
      <w:r w:rsidRPr="00844E8B">
        <w:rPr>
          <w:b/>
          <w:sz w:val="28"/>
          <w:szCs w:val="20"/>
          <w:lang w:eastAsia="x-none"/>
        </w:rPr>
        <w:t>5</w:t>
      </w:r>
      <w:r w:rsidRPr="00844E8B">
        <w:rPr>
          <w:b/>
          <w:sz w:val="28"/>
          <w:szCs w:val="20"/>
          <w:lang w:val="x-none" w:eastAsia="x-none"/>
        </w:rPr>
        <w:t>.2.3.</w:t>
      </w:r>
      <w:r w:rsidRPr="00844E8B">
        <w:rPr>
          <w:b/>
          <w:sz w:val="28"/>
          <w:szCs w:val="20"/>
          <w:lang w:eastAsia="x-none"/>
        </w:rPr>
        <w:t>9</w:t>
      </w:r>
      <w:r w:rsidRPr="00844E8B">
        <w:rPr>
          <w:b/>
          <w:sz w:val="28"/>
          <w:szCs w:val="20"/>
          <w:lang w:val="x-none" w:eastAsia="x-none"/>
        </w:rPr>
        <w:t xml:space="preserve">) </w:t>
      </w:r>
      <w:r w:rsidRPr="00844E8B">
        <w:rPr>
          <w:b/>
          <w:sz w:val="28"/>
          <w:szCs w:val="20"/>
          <w:lang w:eastAsia="x-none"/>
        </w:rPr>
        <w:t>Налог на прибыль</w:t>
      </w:r>
    </w:p>
    <w:p w14:paraId="4B3642D0" w14:textId="77777777" w:rsidR="00844E8B" w:rsidRPr="00844E8B" w:rsidRDefault="00844E8B" w:rsidP="00844E8B">
      <w:pPr>
        <w:ind w:firstLine="709"/>
        <w:jc w:val="both"/>
        <w:rPr>
          <w:sz w:val="28"/>
          <w:szCs w:val="28"/>
        </w:rPr>
      </w:pPr>
    </w:p>
    <w:p w14:paraId="7BADF702" w14:textId="77777777" w:rsidR="00844E8B" w:rsidRPr="00844E8B" w:rsidRDefault="00844E8B" w:rsidP="00844E8B">
      <w:pPr>
        <w:ind w:firstLine="709"/>
        <w:jc w:val="both"/>
        <w:rPr>
          <w:sz w:val="28"/>
          <w:szCs w:val="28"/>
        </w:rPr>
      </w:pPr>
      <w:r w:rsidRPr="00844E8B">
        <w:rPr>
          <w:sz w:val="28"/>
          <w:szCs w:val="28"/>
        </w:rPr>
        <w:t>Предприятием не заявлены расходы по данной статье.</w:t>
      </w:r>
    </w:p>
    <w:p w14:paraId="5BE9F293" w14:textId="77777777" w:rsidR="00844E8B" w:rsidRPr="00844E8B" w:rsidRDefault="00844E8B" w:rsidP="00844E8B">
      <w:pPr>
        <w:jc w:val="both"/>
        <w:rPr>
          <w:sz w:val="28"/>
          <w:szCs w:val="28"/>
        </w:rPr>
      </w:pPr>
      <w:r w:rsidRPr="00844E8B">
        <w:rPr>
          <w:sz w:val="28"/>
          <w:szCs w:val="28"/>
        </w:rPr>
        <w:t xml:space="preserve"> </w:t>
      </w:r>
    </w:p>
    <w:p w14:paraId="390BCC24" w14:textId="77777777" w:rsidR="00844E8B" w:rsidRPr="00844E8B" w:rsidRDefault="00844E8B" w:rsidP="00844E8B">
      <w:pPr>
        <w:ind w:firstLine="851"/>
        <w:jc w:val="both"/>
        <w:rPr>
          <w:sz w:val="28"/>
          <w:szCs w:val="28"/>
        </w:rPr>
      </w:pPr>
    </w:p>
    <w:p w14:paraId="14A359A5" w14:textId="77777777" w:rsidR="00844E8B" w:rsidRPr="00844E8B" w:rsidRDefault="00844E8B" w:rsidP="00844E8B">
      <w:pPr>
        <w:keepNext/>
        <w:jc w:val="both"/>
        <w:outlineLvl w:val="1"/>
        <w:rPr>
          <w:b/>
          <w:sz w:val="28"/>
          <w:szCs w:val="20"/>
          <w:lang w:val="x-none" w:eastAsia="x-none"/>
        </w:rPr>
      </w:pPr>
      <w:r w:rsidRPr="00844E8B">
        <w:rPr>
          <w:b/>
          <w:sz w:val="28"/>
          <w:szCs w:val="20"/>
          <w:lang w:eastAsia="x-none"/>
        </w:rPr>
        <w:t>5</w:t>
      </w:r>
      <w:r w:rsidRPr="00844E8B">
        <w:rPr>
          <w:b/>
          <w:sz w:val="28"/>
          <w:szCs w:val="20"/>
          <w:lang w:val="x-none" w:eastAsia="x-none"/>
        </w:rPr>
        <w:t>.2.3.</w:t>
      </w:r>
      <w:r w:rsidRPr="00844E8B">
        <w:rPr>
          <w:b/>
          <w:sz w:val="28"/>
          <w:szCs w:val="20"/>
          <w:lang w:eastAsia="x-none"/>
        </w:rPr>
        <w:t>10</w:t>
      </w:r>
      <w:r w:rsidRPr="00844E8B">
        <w:rPr>
          <w:b/>
          <w:sz w:val="28"/>
          <w:szCs w:val="20"/>
          <w:lang w:val="x-none" w:eastAsia="x-none"/>
        </w:rPr>
        <w:t xml:space="preserve">) Суммарная экономия от снижения операционных расходов </w:t>
      </w:r>
      <w:r w:rsidRPr="00844E8B">
        <w:rPr>
          <w:b/>
          <w:sz w:val="28"/>
          <w:szCs w:val="20"/>
          <w:lang w:val="x-none" w:eastAsia="x-none"/>
        </w:rPr>
        <w:br/>
        <w:t xml:space="preserve">и от снижения потребления энергетических ресурсов, холодной воды </w:t>
      </w:r>
      <w:r w:rsidRPr="00844E8B">
        <w:rPr>
          <w:b/>
          <w:sz w:val="28"/>
          <w:szCs w:val="20"/>
          <w:lang w:val="x-none" w:eastAsia="x-none"/>
        </w:rPr>
        <w:br/>
        <w:t>и теплоносителя</w:t>
      </w:r>
    </w:p>
    <w:p w14:paraId="59B2DD3D" w14:textId="77777777" w:rsidR="00844E8B" w:rsidRPr="00844E8B" w:rsidRDefault="00844E8B" w:rsidP="00844E8B">
      <w:pPr>
        <w:ind w:firstLine="851"/>
        <w:jc w:val="both"/>
        <w:rPr>
          <w:sz w:val="28"/>
          <w:szCs w:val="28"/>
        </w:rPr>
      </w:pPr>
    </w:p>
    <w:p w14:paraId="3DDE663F" w14:textId="77777777" w:rsidR="00844E8B" w:rsidRPr="00844E8B" w:rsidRDefault="00844E8B" w:rsidP="00844E8B">
      <w:pPr>
        <w:ind w:firstLine="709"/>
        <w:jc w:val="both"/>
        <w:rPr>
          <w:sz w:val="28"/>
          <w:szCs w:val="28"/>
        </w:rPr>
      </w:pPr>
      <w:r w:rsidRPr="00844E8B">
        <w:rPr>
          <w:sz w:val="28"/>
          <w:szCs w:val="28"/>
        </w:rPr>
        <w:t xml:space="preserve">Данная величина определяется как достигнутая регулируемой организацией в предыдущем долгосрочном периоде регулирования </w:t>
      </w:r>
      <w:r w:rsidRPr="00844E8B">
        <w:rPr>
          <w:sz w:val="28"/>
          <w:szCs w:val="28"/>
        </w:rPr>
        <w:br/>
      </w:r>
      <w:r w:rsidRPr="00844E8B">
        <w:rPr>
          <w:sz w:val="28"/>
          <w:szCs w:val="28"/>
        </w:rPr>
        <w:lastRenderedPageBreak/>
        <w:t xml:space="preserve">и подлежит включению и включаемая в необходимую валовую выручку </w:t>
      </w:r>
      <w:r w:rsidRPr="00844E8B">
        <w:rPr>
          <w:sz w:val="28"/>
          <w:szCs w:val="28"/>
        </w:rPr>
        <w:br/>
        <w:t xml:space="preserve">в первые пять лет очередного долгосрочного периода регулирования </w:t>
      </w:r>
      <w:r w:rsidRPr="00844E8B">
        <w:rPr>
          <w:sz w:val="28"/>
          <w:szCs w:val="28"/>
        </w:rPr>
        <w:br/>
        <w:t xml:space="preserve">(в соответствии с пунктами 43 - 44 Методических указаний). </w:t>
      </w:r>
    </w:p>
    <w:p w14:paraId="180546BF" w14:textId="77777777" w:rsidR="00844E8B" w:rsidRPr="00844E8B" w:rsidRDefault="00844E8B" w:rsidP="00844E8B">
      <w:pPr>
        <w:ind w:firstLine="709"/>
        <w:jc w:val="both"/>
        <w:rPr>
          <w:sz w:val="28"/>
          <w:szCs w:val="28"/>
        </w:rPr>
      </w:pPr>
      <w:r w:rsidRPr="00844E8B">
        <w:rPr>
          <w:sz w:val="28"/>
          <w:szCs w:val="28"/>
        </w:rPr>
        <w:t>Предприятие не представило расчет суммарной экономии от снижения операционных расходов и от снижения потребления энергетических ресурсов, холодной воды и теплоносителя.</w:t>
      </w:r>
    </w:p>
    <w:p w14:paraId="1D77C848" w14:textId="77777777" w:rsidR="00844E8B" w:rsidRPr="00844E8B" w:rsidRDefault="00844E8B" w:rsidP="00844E8B">
      <w:pPr>
        <w:ind w:firstLine="709"/>
        <w:jc w:val="both"/>
        <w:rPr>
          <w:sz w:val="28"/>
          <w:szCs w:val="28"/>
          <w:highlight w:val="yellow"/>
        </w:rPr>
      </w:pPr>
      <w:r w:rsidRPr="00844E8B">
        <w:rPr>
          <w:sz w:val="28"/>
          <w:szCs w:val="28"/>
        </w:rPr>
        <w:t>Расчет неподконтрольных расходов на передачу тепловой энергии приведен в таблице 3.</w:t>
      </w:r>
    </w:p>
    <w:p w14:paraId="174B4328" w14:textId="77777777" w:rsidR="00844E8B" w:rsidRPr="00844E8B" w:rsidRDefault="00844E8B" w:rsidP="00844E8B">
      <w:pPr>
        <w:ind w:firstLine="709"/>
        <w:jc w:val="both"/>
        <w:rPr>
          <w:sz w:val="28"/>
          <w:szCs w:val="28"/>
        </w:rPr>
      </w:pPr>
    </w:p>
    <w:p w14:paraId="3D5C1692" w14:textId="77777777" w:rsidR="00844E8B" w:rsidRPr="00844E8B" w:rsidRDefault="00844E8B" w:rsidP="00844E8B">
      <w:pPr>
        <w:ind w:firstLine="709"/>
        <w:jc w:val="both"/>
        <w:rPr>
          <w:sz w:val="28"/>
          <w:szCs w:val="28"/>
        </w:rPr>
        <w:sectPr w:rsidR="00844E8B" w:rsidRPr="00844E8B" w:rsidSect="00844E8B">
          <w:headerReference w:type="default" r:id="rId30"/>
          <w:pgSz w:w="11906" w:h="16838"/>
          <w:pgMar w:top="1134" w:right="851" w:bottom="993" w:left="1418" w:header="709" w:footer="709" w:gutter="0"/>
          <w:cols w:space="720"/>
          <w:titlePg/>
          <w:docGrid w:linePitch="272"/>
        </w:sectPr>
      </w:pPr>
    </w:p>
    <w:p w14:paraId="10DAABFE" w14:textId="77777777" w:rsidR="00844E8B" w:rsidRPr="00844E8B" w:rsidRDefault="00844E8B" w:rsidP="00844E8B">
      <w:pPr>
        <w:ind w:left="360" w:right="-2"/>
        <w:jc w:val="right"/>
        <w:rPr>
          <w:sz w:val="28"/>
          <w:szCs w:val="28"/>
        </w:rPr>
      </w:pPr>
      <w:r w:rsidRPr="00844E8B">
        <w:rPr>
          <w:sz w:val="28"/>
          <w:szCs w:val="28"/>
        </w:rPr>
        <w:lastRenderedPageBreak/>
        <w:t>Таблица 3</w:t>
      </w:r>
    </w:p>
    <w:p w14:paraId="3004F7A8" w14:textId="77777777" w:rsidR="00844E8B" w:rsidRPr="00844E8B" w:rsidRDefault="00844E8B" w:rsidP="00844E8B">
      <w:pPr>
        <w:jc w:val="center"/>
        <w:rPr>
          <w:b/>
          <w:sz w:val="28"/>
        </w:rPr>
      </w:pPr>
      <w:r w:rsidRPr="00844E8B">
        <w:rPr>
          <w:b/>
          <w:sz w:val="28"/>
        </w:rPr>
        <w:t>Реестр неподконтрольных расходов на 2025-2027 годы</w:t>
      </w:r>
    </w:p>
    <w:p w14:paraId="499DAD57" w14:textId="77777777" w:rsidR="00844E8B" w:rsidRPr="00844E8B" w:rsidRDefault="00844E8B" w:rsidP="00844E8B">
      <w:pPr>
        <w:jc w:val="center"/>
        <w:rPr>
          <w:sz w:val="28"/>
        </w:rPr>
      </w:pPr>
      <w:r w:rsidRPr="00844E8B">
        <w:rPr>
          <w:sz w:val="28"/>
        </w:rPr>
        <w:t>(приложение 5.3 к Методическим указаниям)</w:t>
      </w:r>
    </w:p>
    <w:p w14:paraId="410FBD1E" w14:textId="77777777" w:rsidR="00844E8B" w:rsidRPr="00844E8B" w:rsidRDefault="00844E8B" w:rsidP="00844E8B">
      <w:pPr>
        <w:jc w:val="right"/>
        <w:rPr>
          <w:sz w:val="28"/>
          <w:szCs w:val="28"/>
        </w:rPr>
      </w:pPr>
      <w:r w:rsidRPr="00844E8B">
        <w:rPr>
          <w:sz w:val="28"/>
          <w:szCs w:val="28"/>
        </w:rPr>
        <w:t>тыс. руб.</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3825"/>
        <w:gridCol w:w="1199"/>
        <w:gridCol w:w="1224"/>
        <w:gridCol w:w="14"/>
        <w:gridCol w:w="1067"/>
        <w:gridCol w:w="21"/>
        <w:gridCol w:w="1214"/>
        <w:gridCol w:w="25"/>
      </w:tblGrid>
      <w:tr w:rsidR="00844E8B" w:rsidRPr="00844E8B" w14:paraId="3A657CB4" w14:textId="77777777" w:rsidTr="00104FF4">
        <w:trPr>
          <w:gridAfter w:val="1"/>
          <w:wAfter w:w="25" w:type="dxa"/>
          <w:trHeight w:val="360"/>
          <w:jc w:val="center"/>
        </w:trPr>
        <w:tc>
          <w:tcPr>
            <w:tcW w:w="747" w:type="dxa"/>
            <w:vMerge w:val="restart"/>
            <w:shd w:val="clear" w:color="auto" w:fill="auto"/>
            <w:vAlign w:val="center"/>
            <w:hideMark/>
          </w:tcPr>
          <w:p w14:paraId="13D711ED" w14:textId="77777777" w:rsidR="00844E8B" w:rsidRPr="00844E8B" w:rsidRDefault="00844E8B" w:rsidP="00844E8B">
            <w:pPr>
              <w:jc w:val="center"/>
            </w:pPr>
            <w:r w:rsidRPr="00844E8B">
              <w:t>№ п/п</w:t>
            </w:r>
          </w:p>
        </w:tc>
        <w:tc>
          <w:tcPr>
            <w:tcW w:w="3825" w:type="dxa"/>
            <w:vMerge w:val="restart"/>
            <w:shd w:val="clear" w:color="auto" w:fill="auto"/>
            <w:vAlign w:val="center"/>
            <w:hideMark/>
          </w:tcPr>
          <w:p w14:paraId="3CD76566" w14:textId="77777777" w:rsidR="00844E8B" w:rsidRPr="00844E8B" w:rsidRDefault="00844E8B" w:rsidP="00844E8B">
            <w:pPr>
              <w:jc w:val="center"/>
            </w:pPr>
            <w:r w:rsidRPr="00844E8B">
              <w:t>Наименование расхода</w:t>
            </w:r>
          </w:p>
        </w:tc>
        <w:tc>
          <w:tcPr>
            <w:tcW w:w="1199" w:type="dxa"/>
            <w:vAlign w:val="center"/>
          </w:tcPr>
          <w:p w14:paraId="2E59CBA7" w14:textId="77777777" w:rsidR="00844E8B" w:rsidRPr="00844E8B" w:rsidRDefault="00844E8B" w:rsidP="00844E8B">
            <w:pPr>
              <w:jc w:val="center"/>
            </w:pPr>
            <w:r w:rsidRPr="00844E8B">
              <w:t>Предло-жения организ-ации</w:t>
            </w:r>
          </w:p>
        </w:tc>
        <w:tc>
          <w:tcPr>
            <w:tcW w:w="3540" w:type="dxa"/>
            <w:gridSpan w:val="5"/>
            <w:vAlign w:val="center"/>
          </w:tcPr>
          <w:p w14:paraId="45E69817" w14:textId="77777777" w:rsidR="00844E8B" w:rsidRPr="00844E8B" w:rsidRDefault="00844E8B" w:rsidP="00844E8B">
            <w:pPr>
              <w:jc w:val="center"/>
            </w:pPr>
            <w:r w:rsidRPr="00844E8B">
              <w:t>Предложение экспертов</w:t>
            </w:r>
          </w:p>
        </w:tc>
      </w:tr>
      <w:tr w:rsidR="00844E8B" w:rsidRPr="00844E8B" w14:paraId="40EFE733" w14:textId="77777777" w:rsidTr="00104FF4">
        <w:trPr>
          <w:gridAfter w:val="1"/>
          <w:wAfter w:w="25" w:type="dxa"/>
          <w:trHeight w:val="360"/>
          <w:jc w:val="center"/>
        </w:trPr>
        <w:tc>
          <w:tcPr>
            <w:tcW w:w="747" w:type="dxa"/>
            <w:vMerge/>
            <w:shd w:val="clear" w:color="auto" w:fill="auto"/>
            <w:vAlign w:val="center"/>
            <w:hideMark/>
          </w:tcPr>
          <w:p w14:paraId="626DD0C4" w14:textId="77777777" w:rsidR="00844E8B" w:rsidRPr="00844E8B" w:rsidRDefault="00844E8B" w:rsidP="00844E8B">
            <w:pPr>
              <w:jc w:val="center"/>
            </w:pPr>
          </w:p>
        </w:tc>
        <w:tc>
          <w:tcPr>
            <w:tcW w:w="3825" w:type="dxa"/>
            <w:vMerge/>
            <w:shd w:val="clear" w:color="auto" w:fill="auto"/>
            <w:vAlign w:val="center"/>
            <w:hideMark/>
          </w:tcPr>
          <w:p w14:paraId="29EEE511" w14:textId="77777777" w:rsidR="00844E8B" w:rsidRPr="00844E8B" w:rsidRDefault="00844E8B" w:rsidP="00844E8B">
            <w:pPr>
              <w:jc w:val="center"/>
            </w:pPr>
          </w:p>
        </w:tc>
        <w:tc>
          <w:tcPr>
            <w:tcW w:w="1199" w:type="dxa"/>
            <w:vAlign w:val="center"/>
          </w:tcPr>
          <w:p w14:paraId="4CD68C4D" w14:textId="77777777" w:rsidR="00844E8B" w:rsidRPr="00844E8B" w:rsidRDefault="00844E8B" w:rsidP="00844E8B">
            <w:pPr>
              <w:jc w:val="center"/>
            </w:pPr>
            <w:r w:rsidRPr="00844E8B">
              <w:t>2025</w:t>
            </w:r>
          </w:p>
        </w:tc>
        <w:tc>
          <w:tcPr>
            <w:tcW w:w="1224" w:type="dxa"/>
            <w:vAlign w:val="center"/>
          </w:tcPr>
          <w:p w14:paraId="5DD1389E" w14:textId="77777777" w:rsidR="00844E8B" w:rsidRPr="00844E8B" w:rsidRDefault="00844E8B" w:rsidP="00844E8B">
            <w:pPr>
              <w:jc w:val="center"/>
            </w:pPr>
            <w:r w:rsidRPr="00844E8B">
              <w:t>2025</w:t>
            </w:r>
          </w:p>
        </w:tc>
        <w:tc>
          <w:tcPr>
            <w:tcW w:w="1081" w:type="dxa"/>
            <w:gridSpan w:val="2"/>
            <w:vAlign w:val="center"/>
          </w:tcPr>
          <w:p w14:paraId="3E75ECA6" w14:textId="77777777" w:rsidR="00844E8B" w:rsidRPr="00844E8B" w:rsidRDefault="00844E8B" w:rsidP="00844E8B">
            <w:pPr>
              <w:jc w:val="center"/>
            </w:pPr>
            <w:r w:rsidRPr="00844E8B">
              <w:t>2026</w:t>
            </w:r>
          </w:p>
        </w:tc>
        <w:tc>
          <w:tcPr>
            <w:tcW w:w="1235" w:type="dxa"/>
            <w:gridSpan w:val="2"/>
            <w:vAlign w:val="center"/>
          </w:tcPr>
          <w:p w14:paraId="4D0481AF" w14:textId="77777777" w:rsidR="00844E8B" w:rsidRPr="00844E8B" w:rsidRDefault="00844E8B" w:rsidP="00844E8B">
            <w:pPr>
              <w:jc w:val="center"/>
            </w:pPr>
            <w:r w:rsidRPr="00844E8B">
              <w:t>2027</w:t>
            </w:r>
          </w:p>
        </w:tc>
      </w:tr>
      <w:tr w:rsidR="00844E8B" w:rsidRPr="00844E8B" w14:paraId="5A93D6C3" w14:textId="77777777" w:rsidTr="00104FF4">
        <w:trPr>
          <w:trHeight w:val="806"/>
          <w:jc w:val="center"/>
        </w:trPr>
        <w:tc>
          <w:tcPr>
            <w:tcW w:w="747" w:type="dxa"/>
            <w:shd w:val="clear" w:color="auto" w:fill="auto"/>
            <w:noWrap/>
            <w:vAlign w:val="center"/>
            <w:hideMark/>
          </w:tcPr>
          <w:p w14:paraId="4E855416" w14:textId="77777777" w:rsidR="00844E8B" w:rsidRPr="00844E8B" w:rsidRDefault="00844E8B" w:rsidP="00844E8B">
            <w:pPr>
              <w:jc w:val="center"/>
            </w:pPr>
            <w:r w:rsidRPr="00844E8B">
              <w:t>1.1</w:t>
            </w:r>
          </w:p>
        </w:tc>
        <w:tc>
          <w:tcPr>
            <w:tcW w:w="3825" w:type="dxa"/>
            <w:shd w:val="clear" w:color="auto" w:fill="auto"/>
            <w:vAlign w:val="center"/>
            <w:hideMark/>
          </w:tcPr>
          <w:p w14:paraId="6BF7B18C" w14:textId="77777777" w:rsidR="00844E8B" w:rsidRPr="00844E8B" w:rsidRDefault="00844E8B" w:rsidP="00844E8B">
            <w:r w:rsidRPr="00844E8B">
              <w:t>Расходы на оплату услуг, оказываемых организациями, осуществляющими регулируемые виды деятельности</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186334BC" w14:textId="77777777" w:rsidR="00844E8B" w:rsidRPr="00844E8B" w:rsidRDefault="00844E8B" w:rsidP="00844E8B">
            <w:pPr>
              <w:jc w:val="center"/>
            </w:pPr>
            <w:r w:rsidRPr="00844E8B">
              <w:t>0</w:t>
            </w:r>
          </w:p>
        </w:tc>
        <w:tc>
          <w:tcPr>
            <w:tcW w:w="1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EAC0ED" w14:textId="77777777" w:rsidR="00844E8B" w:rsidRPr="00844E8B" w:rsidRDefault="00844E8B" w:rsidP="00844E8B">
            <w:pPr>
              <w:jc w:val="center"/>
            </w:pPr>
            <w:r w:rsidRPr="00844E8B">
              <w:t>0</w:t>
            </w: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81984" w14:textId="77777777" w:rsidR="00844E8B" w:rsidRPr="00844E8B" w:rsidRDefault="00844E8B" w:rsidP="00844E8B">
            <w:pPr>
              <w:jc w:val="center"/>
            </w:pPr>
            <w:r w:rsidRPr="00844E8B">
              <w:t>0</w:t>
            </w:r>
          </w:p>
        </w:tc>
        <w:tc>
          <w:tcPr>
            <w:tcW w:w="1239" w:type="dxa"/>
            <w:gridSpan w:val="2"/>
            <w:tcBorders>
              <w:top w:val="single" w:sz="4" w:space="0" w:color="auto"/>
              <w:left w:val="nil"/>
              <w:bottom w:val="single" w:sz="4" w:space="0" w:color="auto"/>
              <w:right w:val="single" w:sz="4" w:space="0" w:color="auto"/>
            </w:tcBorders>
            <w:shd w:val="clear" w:color="auto" w:fill="auto"/>
            <w:vAlign w:val="center"/>
          </w:tcPr>
          <w:p w14:paraId="20F7B97E" w14:textId="77777777" w:rsidR="00844E8B" w:rsidRPr="00844E8B" w:rsidRDefault="00844E8B" w:rsidP="00844E8B">
            <w:pPr>
              <w:jc w:val="center"/>
            </w:pPr>
            <w:r w:rsidRPr="00844E8B">
              <w:t>0</w:t>
            </w:r>
          </w:p>
        </w:tc>
      </w:tr>
      <w:tr w:rsidR="00844E8B" w:rsidRPr="00844E8B" w14:paraId="3AB352D1" w14:textId="77777777" w:rsidTr="00104FF4">
        <w:trPr>
          <w:trHeight w:val="360"/>
          <w:jc w:val="center"/>
        </w:trPr>
        <w:tc>
          <w:tcPr>
            <w:tcW w:w="747" w:type="dxa"/>
            <w:shd w:val="clear" w:color="auto" w:fill="auto"/>
            <w:noWrap/>
            <w:vAlign w:val="center"/>
            <w:hideMark/>
          </w:tcPr>
          <w:p w14:paraId="74A2D552" w14:textId="77777777" w:rsidR="00844E8B" w:rsidRPr="00844E8B" w:rsidRDefault="00844E8B" w:rsidP="00844E8B">
            <w:pPr>
              <w:jc w:val="center"/>
            </w:pPr>
            <w:r w:rsidRPr="00844E8B">
              <w:t>1.2</w:t>
            </w:r>
          </w:p>
        </w:tc>
        <w:tc>
          <w:tcPr>
            <w:tcW w:w="3825" w:type="dxa"/>
            <w:shd w:val="clear" w:color="auto" w:fill="auto"/>
            <w:noWrap/>
            <w:vAlign w:val="center"/>
            <w:hideMark/>
          </w:tcPr>
          <w:p w14:paraId="25DEACDE" w14:textId="77777777" w:rsidR="00844E8B" w:rsidRPr="00844E8B" w:rsidRDefault="00844E8B" w:rsidP="00844E8B">
            <w:r w:rsidRPr="00844E8B">
              <w:t>Арендная плата</w:t>
            </w:r>
          </w:p>
        </w:tc>
        <w:tc>
          <w:tcPr>
            <w:tcW w:w="1199" w:type="dxa"/>
            <w:tcBorders>
              <w:top w:val="nil"/>
              <w:left w:val="single" w:sz="4" w:space="0" w:color="auto"/>
              <w:bottom w:val="single" w:sz="4" w:space="0" w:color="auto"/>
              <w:right w:val="single" w:sz="4" w:space="0" w:color="auto"/>
            </w:tcBorders>
            <w:shd w:val="clear" w:color="auto" w:fill="auto"/>
            <w:vAlign w:val="center"/>
          </w:tcPr>
          <w:p w14:paraId="6A9A80B6" w14:textId="77777777" w:rsidR="00844E8B" w:rsidRPr="00844E8B" w:rsidRDefault="00844E8B" w:rsidP="00844E8B">
            <w:pPr>
              <w:jc w:val="center"/>
            </w:pPr>
            <w:r w:rsidRPr="00844E8B">
              <w:t>360</w:t>
            </w:r>
          </w:p>
        </w:tc>
        <w:tc>
          <w:tcPr>
            <w:tcW w:w="1238" w:type="dxa"/>
            <w:gridSpan w:val="2"/>
            <w:tcBorders>
              <w:top w:val="nil"/>
              <w:left w:val="single" w:sz="4" w:space="0" w:color="auto"/>
              <w:bottom w:val="single" w:sz="4" w:space="0" w:color="auto"/>
              <w:right w:val="single" w:sz="4" w:space="0" w:color="auto"/>
            </w:tcBorders>
            <w:shd w:val="clear" w:color="auto" w:fill="auto"/>
            <w:vAlign w:val="center"/>
          </w:tcPr>
          <w:p w14:paraId="4448AB92" w14:textId="77777777" w:rsidR="00844E8B" w:rsidRPr="00844E8B" w:rsidRDefault="00844E8B" w:rsidP="00844E8B">
            <w:pPr>
              <w:jc w:val="center"/>
            </w:pPr>
            <w:r w:rsidRPr="00844E8B">
              <w:t>360</w:t>
            </w:r>
          </w:p>
        </w:tc>
        <w:tc>
          <w:tcPr>
            <w:tcW w:w="1088" w:type="dxa"/>
            <w:gridSpan w:val="2"/>
            <w:tcBorders>
              <w:top w:val="nil"/>
              <w:left w:val="single" w:sz="4" w:space="0" w:color="auto"/>
              <w:bottom w:val="single" w:sz="4" w:space="0" w:color="auto"/>
              <w:right w:val="single" w:sz="4" w:space="0" w:color="auto"/>
            </w:tcBorders>
            <w:shd w:val="clear" w:color="auto" w:fill="auto"/>
            <w:vAlign w:val="center"/>
          </w:tcPr>
          <w:p w14:paraId="32EAD7A2" w14:textId="77777777" w:rsidR="00844E8B" w:rsidRPr="00844E8B" w:rsidRDefault="00844E8B" w:rsidP="00844E8B">
            <w:pPr>
              <w:jc w:val="center"/>
            </w:pPr>
            <w:r w:rsidRPr="00844E8B">
              <w:t>360</w:t>
            </w:r>
          </w:p>
        </w:tc>
        <w:tc>
          <w:tcPr>
            <w:tcW w:w="1239" w:type="dxa"/>
            <w:gridSpan w:val="2"/>
            <w:tcBorders>
              <w:top w:val="nil"/>
              <w:left w:val="nil"/>
              <w:bottom w:val="single" w:sz="4" w:space="0" w:color="auto"/>
              <w:right w:val="single" w:sz="4" w:space="0" w:color="auto"/>
            </w:tcBorders>
            <w:shd w:val="clear" w:color="auto" w:fill="auto"/>
            <w:vAlign w:val="center"/>
          </w:tcPr>
          <w:p w14:paraId="765F2249" w14:textId="77777777" w:rsidR="00844E8B" w:rsidRPr="00844E8B" w:rsidRDefault="00844E8B" w:rsidP="00844E8B">
            <w:pPr>
              <w:jc w:val="center"/>
            </w:pPr>
            <w:r w:rsidRPr="00844E8B">
              <w:t>360</w:t>
            </w:r>
          </w:p>
        </w:tc>
      </w:tr>
      <w:tr w:rsidR="00844E8B" w:rsidRPr="00844E8B" w14:paraId="21E6196F" w14:textId="77777777" w:rsidTr="00104FF4">
        <w:trPr>
          <w:trHeight w:val="360"/>
          <w:jc w:val="center"/>
        </w:trPr>
        <w:tc>
          <w:tcPr>
            <w:tcW w:w="747" w:type="dxa"/>
            <w:shd w:val="clear" w:color="auto" w:fill="auto"/>
            <w:noWrap/>
            <w:vAlign w:val="center"/>
            <w:hideMark/>
          </w:tcPr>
          <w:p w14:paraId="0C7CDEFD" w14:textId="77777777" w:rsidR="00844E8B" w:rsidRPr="00844E8B" w:rsidRDefault="00844E8B" w:rsidP="00844E8B">
            <w:pPr>
              <w:jc w:val="center"/>
            </w:pPr>
            <w:r w:rsidRPr="00844E8B">
              <w:t>1.3</w:t>
            </w:r>
          </w:p>
        </w:tc>
        <w:tc>
          <w:tcPr>
            <w:tcW w:w="3825" w:type="dxa"/>
            <w:shd w:val="clear" w:color="auto" w:fill="auto"/>
            <w:noWrap/>
            <w:vAlign w:val="center"/>
            <w:hideMark/>
          </w:tcPr>
          <w:p w14:paraId="2D835931" w14:textId="77777777" w:rsidR="00844E8B" w:rsidRPr="00844E8B" w:rsidRDefault="00844E8B" w:rsidP="00844E8B">
            <w:r w:rsidRPr="00844E8B">
              <w:t>Концессионная плата</w:t>
            </w:r>
          </w:p>
        </w:tc>
        <w:tc>
          <w:tcPr>
            <w:tcW w:w="1199" w:type="dxa"/>
            <w:tcBorders>
              <w:top w:val="nil"/>
              <w:left w:val="single" w:sz="4" w:space="0" w:color="auto"/>
              <w:bottom w:val="single" w:sz="4" w:space="0" w:color="auto"/>
              <w:right w:val="single" w:sz="4" w:space="0" w:color="auto"/>
            </w:tcBorders>
            <w:shd w:val="clear" w:color="auto" w:fill="auto"/>
            <w:vAlign w:val="center"/>
          </w:tcPr>
          <w:p w14:paraId="23017901" w14:textId="77777777" w:rsidR="00844E8B" w:rsidRPr="00844E8B" w:rsidRDefault="00844E8B" w:rsidP="00844E8B">
            <w:pPr>
              <w:jc w:val="center"/>
            </w:pPr>
            <w:r w:rsidRPr="00844E8B">
              <w:t>0</w:t>
            </w:r>
          </w:p>
        </w:tc>
        <w:tc>
          <w:tcPr>
            <w:tcW w:w="1238" w:type="dxa"/>
            <w:gridSpan w:val="2"/>
            <w:tcBorders>
              <w:top w:val="nil"/>
              <w:left w:val="single" w:sz="4" w:space="0" w:color="auto"/>
              <w:bottom w:val="single" w:sz="4" w:space="0" w:color="auto"/>
              <w:right w:val="single" w:sz="4" w:space="0" w:color="auto"/>
            </w:tcBorders>
            <w:shd w:val="clear" w:color="auto" w:fill="auto"/>
            <w:vAlign w:val="center"/>
          </w:tcPr>
          <w:p w14:paraId="0A8BEACA" w14:textId="77777777" w:rsidR="00844E8B" w:rsidRPr="00844E8B" w:rsidRDefault="00844E8B" w:rsidP="00844E8B">
            <w:pPr>
              <w:jc w:val="center"/>
            </w:pPr>
            <w:r w:rsidRPr="00844E8B">
              <w:t>0</w:t>
            </w:r>
          </w:p>
        </w:tc>
        <w:tc>
          <w:tcPr>
            <w:tcW w:w="1088" w:type="dxa"/>
            <w:gridSpan w:val="2"/>
            <w:tcBorders>
              <w:top w:val="nil"/>
              <w:left w:val="single" w:sz="4" w:space="0" w:color="auto"/>
              <w:bottom w:val="single" w:sz="4" w:space="0" w:color="auto"/>
              <w:right w:val="single" w:sz="4" w:space="0" w:color="auto"/>
            </w:tcBorders>
            <w:shd w:val="clear" w:color="auto" w:fill="auto"/>
            <w:vAlign w:val="center"/>
          </w:tcPr>
          <w:p w14:paraId="34BB0F8A" w14:textId="77777777" w:rsidR="00844E8B" w:rsidRPr="00844E8B" w:rsidRDefault="00844E8B" w:rsidP="00844E8B">
            <w:pPr>
              <w:jc w:val="center"/>
            </w:pPr>
            <w:r w:rsidRPr="00844E8B">
              <w:t>0</w:t>
            </w:r>
          </w:p>
        </w:tc>
        <w:tc>
          <w:tcPr>
            <w:tcW w:w="1239" w:type="dxa"/>
            <w:gridSpan w:val="2"/>
            <w:tcBorders>
              <w:top w:val="nil"/>
              <w:left w:val="nil"/>
              <w:bottom w:val="single" w:sz="4" w:space="0" w:color="auto"/>
              <w:right w:val="single" w:sz="4" w:space="0" w:color="auto"/>
            </w:tcBorders>
            <w:shd w:val="clear" w:color="auto" w:fill="auto"/>
            <w:vAlign w:val="center"/>
          </w:tcPr>
          <w:p w14:paraId="074FF7E7" w14:textId="77777777" w:rsidR="00844E8B" w:rsidRPr="00844E8B" w:rsidRDefault="00844E8B" w:rsidP="00844E8B">
            <w:pPr>
              <w:jc w:val="center"/>
            </w:pPr>
            <w:r w:rsidRPr="00844E8B">
              <w:t>0</w:t>
            </w:r>
          </w:p>
        </w:tc>
      </w:tr>
      <w:tr w:rsidR="00844E8B" w:rsidRPr="00844E8B" w14:paraId="0A6285CC" w14:textId="77777777" w:rsidTr="00104FF4">
        <w:trPr>
          <w:trHeight w:val="519"/>
          <w:jc w:val="center"/>
        </w:trPr>
        <w:tc>
          <w:tcPr>
            <w:tcW w:w="747" w:type="dxa"/>
            <w:shd w:val="clear" w:color="auto" w:fill="auto"/>
            <w:noWrap/>
            <w:vAlign w:val="center"/>
            <w:hideMark/>
          </w:tcPr>
          <w:p w14:paraId="136A79DD" w14:textId="77777777" w:rsidR="00844E8B" w:rsidRPr="00844E8B" w:rsidRDefault="00844E8B" w:rsidP="00844E8B">
            <w:pPr>
              <w:jc w:val="center"/>
            </w:pPr>
            <w:r w:rsidRPr="00844E8B">
              <w:t>1.4</w:t>
            </w:r>
          </w:p>
        </w:tc>
        <w:tc>
          <w:tcPr>
            <w:tcW w:w="3825" w:type="dxa"/>
            <w:shd w:val="clear" w:color="auto" w:fill="auto"/>
            <w:vAlign w:val="center"/>
            <w:hideMark/>
          </w:tcPr>
          <w:p w14:paraId="76D1D226" w14:textId="77777777" w:rsidR="00844E8B" w:rsidRPr="00844E8B" w:rsidRDefault="00844E8B" w:rsidP="00844E8B">
            <w:r w:rsidRPr="00844E8B">
              <w:t>Расходы на уплату налогов, сборов и других обязательных платежей, в том числе:</w:t>
            </w:r>
          </w:p>
        </w:tc>
        <w:tc>
          <w:tcPr>
            <w:tcW w:w="1199" w:type="dxa"/>
            <w:tcBorders>
              <w:top w:val="nil"/>
              <w:left w:val="single" w:sz="4" w:space="0" w:color="auto"/>
              <w:bottom w:val="single" w:sz="4" w:space="0" w:color="auto"/>
              <w:right w:val="single" w:sz="4" w:space="0" w:color="auto"/>
            </w:tcBorders>
            <w:shd w:val="clear" w:color="auto" w:fill="auto"/>
            <w:vAlign w:val="center"/>
          </w:tcPr>
          <w:p w14:paraId="6A77E4DA" w14:textId="77777777" w:rsidR="00844E8B" w:rsidRPr="00844E8B" w:rsidRDefault="00844E8B" w:rsidP="00844E8B">
            <w:pPr>
              <w:jc w:val="center"/>
            </w:pPr>
            <w:r w:rsidRPr="00844E8B">
              <w:t>297</w:t>
            </w:r>
          </w:p>
        </w:tc>
        <w:tc>
          <w:tcPr>
            <w:tcW w:w="1238" w:type="dxa"/>
            <w:gridSpan w:val="2"/>
            <w:tcBorders>
              <w:top w:val="nil"/>
              <w:left w:val="single" w:sz="4" w:space="0" w:color="auto"/>
              <w:bottom w:val="single" w:sz="4" w:space="0" w:color="auto"/>
              <w:right w:val="single" w:sz="4" w:space="0" w:color="auto"/>
            </w:tcBorders>
            <w:shd w:val="clear" w:color="auto" w:fill="auto"/>
            <w:vAlign w:val="center"/>
          </w:tcPr>
          <w:p w14:paraId="14937283" w14:textId="77777777" w:rsidR="00844E8B" w:rsidRPr="00844E8B" w:rsidRDefault="00844E8B" w:rsidP="00844E8B">
            <w:pPr>
              <w:jc w:val="center"/>
            </w:pPr>
            <w:r w:rsidRPr="00844E8B">
              <w:t>133</w:t>
            </w:r>
          </w:p>
        </w:tc>
        <w:tc>
          <w:tcPr>
            <w:tcW w:w="1088" w:type="dxa"/>
            <w:gridSpan w:val="2"/>
            <w:tcBorders>
              <w:top w:val="nil"/>
              <w:left w:val="single" w:sz="4" w:space="0" w:color="auto"/>
              <w:bottom w:val="single" w:sz="4" w:space="0" w:color="auto"/>
              <w:right w:val="single" w:sz="4" w:space="0" w:color="auto"/>
            </w:tcBorders>
            <w:shd w:val="clear" w:color="auto" w:fill="auto"/>
            <w:vAlign w:val="center"/>
          </w:tcPr>
          <w:p w14:paraId="779CD3F8" w14:textId="77777777" w:rsidR="00844E8B" w:rsidRPr="00844E8B" w:rsidRDefault="00844E8B" w:rsidP="00844E8B">
            <w:pPr>
              <w:jc w:val="center"/>
            </w:pPr>
            <w:r w:rsidRPr="00844E8B">
              <w:t>187</w:t>
            </w:r>
          </w:p>
        </w:tc>
        <w:tc>
          <w:tcPr>
            <w:tcW w:w="1239" w:type="dxa"/>
            <w:gridSpan w:val="2"/>
            <w:tcBorders>
              <w:top w:val="nil"/>
              <w:left w:val="nil"/>
              <w:bottom w:val="single" w:sz="4" w:space="0" w:color="auto"/>
              <w:right w:val="single" w:sz="4" w:space="0" w:color="auto"/>
            </w:tcBorders>
            <w:shd w:val="clear" w:color="auto" w:fill="auto"/>
            <w:vAlign w:val="center"/>
          </w:tcPr>
          <w:p w14:paraId="567CBCC4" w14:textId="77777777" w:rsidR="00844E8B" w:rsidRPr="00844E8B" w:rsidRDefault="00844E8B" w:rsidP="00844E8B">
            <w:pPr>
              <w:jc w:val="center"/>
            </w:pPr>
            <w:r w:rsidRPr="00844E8B">
              <w:t>193</w:t>
            </w:r>
          </w:p>
        </w:tc>
      </w:tr>
      <w:tr w:rsidR="00844E8B" w:rsidRPr="00844E8B" w14:paraId="05248D2E" w14:textId="77777777" w:rsidTr="00104FF4">
        <w:trPr>
          <w:trHeight w:val="1846"/>
          <w:jc w:val="center"/>
        </w:trPr>
        <w:tc>
          <w:tcPr>
            <w:tcW w:w="747" w:type="dxa"/>
            <w:shd w:val="clear" w:color="auto" w:fill="auto"/>
            <w:noWrap/>
            <w:vAlign w:val="center"/>
            <w:hideMark/>
          </w:tcPr>
          <w:p w14:paraId="00B38761" w14:textId="77777777" w:rsidR="00844E8B" w:rsidRPr="00844E8B" w:rsidRDefault="00844E8B" w:rsidP="00844E8B">
            <w:pPr>
              <w:jc w:val="center"/>
            </w:pPr>
            <w:r w:rsidRPr="00844E8B">
              <w:t>1.4.1</w:t>
            </w:r>
          </w:p>
        </w:tc>
        <w:tc>
          <w:tcPr>
            <w:tcW w:w="3825" w:type="dxa"/>
            <w:shd w:val="clear" w:color="auto" w:fill="auto"/>
            <w:vAlign w:val="center"/>
            <w:hideMark/>
          </w:tcPr>
          <w:p w14:paraId="025D446C" w14:textId="77777777" w:rsidR="00844E8B" w:rsidRPr="00844E8B" w:rsidRDefault="00844E8B" w:rsidP="00844E8B">
            <w:r w:rsidRPr="00844E8B">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199" w:type="dxa"/>
            <w:tcBorders>
              <w:top w:val="nil"/>
              <w:left w:val="single" w:sz="4" w:space="0" w:color="auto"/>
              <w:bottom w:val="single" w:sz="4" w:space="0" w:color="auto"/>
              <w:right w:val="single" w:sz="4" w:space="0" w:color="auto"/>
            </w:tcBorders>
            <w:shd w:val="clear" w:color="auto" w:fill="auto"/>
            <w:vAlign w:val="center"/>
          </w:tcPr>
          <w:p w14:paraId="4F168ED8" w14:textId="77777777" w:rsidR="00844E8B" w:rsidRPr="00844E8B" w:rsidRDefault="00844E8B" w:rsidP="00844E8B">
            <w:pPr>
              <w:jc w:val="center"/>
            </w:pPr>
            <w:r w:rsidRPr="00844E8B">
              <w:t>0</w:t>
            </w:r>
          </w:p>
        </w:tc>
        <w:tc>
          <w:tcPr>
            <w:tcW w:w="1238" w:type="dxa"/>
            <w:gridSpan w:val="2"/>
            <w:tcBorders>
              <w:top w:val="nil"/>
              <w:left w:val="single" w:sz="4" w:space="0" w:color="auto"/>
              <w:bottom w:val="single" w:sz="4" w:space="0" w:color="auto"/>
              <w:right w:val="single" w:sz="4" w:space="0" w:color="auto"/>
            </w:tcBorders>
            <w:shd w:val="clear" w:color="auto" w:fill="auto"/>
            <w:vAlign w:val="center"/>
          </w:tcPr>
          <w:p w14:paraId="2F72CEDE" w14:textId="77777777" w:rsidR="00844E8B" w:rsidRPr="00844E8B" w:rsidRDefault="00844E8B" w:rsidP="00844E8B">
            <w:pPr>
              <w:jc w:val="center"/>
            </w:pPr>
            <w:r w:rsidRPr="00844E8B">
              <w:t>0</w:t>
            </w:r>
          </w:p>
        </w:tc>
        <w:tc>
          <w:tcPr>
            <w:tcW w:w="1088" w:type="dxa"/>
            <w:gridSpan w:val="2"/>
            <w:tcBorders>
              <w:top w:val="nil"/>
              <w:left w:val="single" w:sz="4" w:space="0" w:color="auto"/>
              <w:bottom w:val="single" w:sz="4" w:space="0" w:color="auto"/>
              <w:right w:val="single" w:sz="4" w:space="0" w:color="auto"/>
            </w:tcBorders>
            <w:shd w:val="clear" w:color="auto" w:fill="auto"/>
            <w:vAlign w:val="center"/>
          </w:tcPr>
          <w:p w14:paraId="6276F66F" w14:textId="77777777" w:rsidR="00844E8B" w:rsidRPr="00844E8B" w:rsidRDefault="00844E8B" w:rsidP="00844E8B">
            <w:pPr>
              <w:jc w:val="center"/>
            </w:pPr>
            <w:r w:rsidRPr="00844E8B">
              <w:t>0</w:t>
            </w:r>
          </w:p>
        </w:tc>
        <w:tc>
          <w:tcPr>
            <w:tcW w:w="1239" w:type="dxa"/>
            <w:gridSpan w:val="2"/>
            <w:tcBorders>
              <w:top w:val="nil"/>
              <w:left w:val="nil"/>
              <w:bottom w:val="single" w:sz="4" w:space="0" w:color="auto"/>
              <w:right w:val="single" w:sz="4" w:space="0" w:color="auto"/>
            </w:tcBorders>
            <w:shd w:val="clear" w:color="auto" w:fill="auto"/>
            <w:vAlign w:val="center"/>
          </w:tcPr>
          <w:p w14:paraId="08D8EDB9" w14:textId="77777777" w:rsidR="00844E8B" w:rsidRPr="00844E8B" w:rsidRDefault="00844E8B" w:rsidP="00844E8B">
            <w:pPr>
              <w:jc w:val="center"/>
            </w:pPr>
            <w:r w:rsidRPr="00844E8B">
              <w:t>0</w:t>
            </w:r>
          </w:p>
        </w:tc>
      </w:tr>
      <w:tr w:rsidR="00844E8B" w:rsidRPr="00844E8B" w14:paraId="3BCFB212" w14:textId="77777777" w:rsidTr="00104FF4">
        <w:trPr>
          <w:trHeight w:val="70"/>
          <w:jc w:val="center"/>
        </w:trPr>
        <w:tc>
          <w:tcPr>
            <w:tcW w:w="747" w:type="dxa"/>
            <w:shd w:val="clear" w:color="auto" w:fill="auto"/>
            <w:noWrap/>
            <w:vAlign w:val="center"/>
            <w:hideMark/>
          </w:tcPr>
          <w:p w14:paraId="6648CF50" w14:textId="77777777" w:rsidR="00844E8B" w:rsidRPr="00844E8B" w:rsidRDefault="00844E8B" w:rsidP="00844E8B">
            <w:pPr>
              <w:jc w:val="center"/>
            </w:pPr>
            <w:r w:rsidRPr="00844E8B">
              <w:t>1.4.2</w:t>
            </w:r>
          </w:p>
        </w:tc>
        <w:tc>
          <w:tcPr>
            <w:tcW w:w="3825" w:type="dxa"/>
            <w:shd w:val="clear" w:color="auto" w:fill="auto"/>
            <w:vAlign w:val="center"/>
            <w:hideMark/>
          </w:tcPr>
          <w:p w14:paraId="12461358" w14:textId="77777777" w:rsidR="00844E8B" w:rsidRPr="00844E8B" w:rsidRDefault="00844E8B" w:rsidP="00844E8B">
            <w:r w:rsidRPr="00844E8B">
              <w:t>расходы на обязательное страхование</w:t>
            </w:r>
          </w:p>
        </w:tc>
        <w:tc>
          <w:tcPr>
            <w:tcW w:w="1199" w:type="dxa"/>
            <w:tcBorders>
              <w:top w:val="nil"/>
              <w:left w:val="single" w:sz="4" w:space="0" w:color="auto"/>
              <w:bottom w:val="single" w:sz="4" w:space="0" w:color="auto"/>
              <w:right w:val="single" w:sz="4" w:space="0" w:color="auto"/>
            </w:tcBorders>
            <w:shd w:val="clear" w:color="auto" w:fill="auto"/>
            <w:vAlign w:val="center"/>
          </w:tcPr>
          <w:p w14:paraId="2560E44C" w14:textId="77777777" w:rsidR="00844E8B" w:rsidRPr="00844E8B" w:rsidRDefault="00844E8B" w:rsidP="00844E8B">
            <w:pPr>
              <w:jc w:val="center"/>
            </w:pPr>
            <w:r w:rsidRPr="00844E8B">
              <w:t>0</w:t>
            </w:r>
          </w:p>
        </w:tc>
        <w:tc>
          <w:tcPr>
            <w:tcW w:w="1238" w:type="dxa"/>
            <w:gridSpan w:val="2"/>
            <w:tcBorders>
              <w:top w:val="nil"/>
              <w:left w:val="single" w:sz="4" w:space="0" w:color="auto"/>
              <w:bottom w:val="single" w:sz="4" w:space="0" w:color="auto"/>
              <w:right w:val="single" w:sz="4" w:space="0" w:color="auto"/>
            </w:tcBorders>
            <w:shd w:val="clear" w:color="auto" w:fill="auto"/>
            <w:vAlign w:val="center"/>
          </w:tcPr>
          <w:p w14:paraId="1122FC79" w14:textId="77777777" w:rsidR="00844E8B" w:rsidRPr="00844E8B" w:rsidRDefault="00844E8B" w:rsidP="00844E8B">
            <w:pPr>
              <w:jc w:val="center"/>
            </w:pPr>
            <w:r w:rsidRPr="00844E8B">
              <w:t>0</w:t>
            </w:r>
          </w:p>
        </w:tc>
        <w:tc>
          <w:tcPr>
            <w:tcW w:w="1088" w:type="dxa"/>
            <w:gridSpan w:val="2"/>
            <w:tcBorders>
              <w:top w:val="nil"/>
              <w:left w:val="single" w:sz="4" w:space="0" w:color="auto"/>
              <w:bottom w:val="single" w:sz="4" w:space="0" w:color="auto"/>
              <w:right w:val="single" w:sz="4" w:space="0" w:color="auto"/>
            </w:tcBorders>
            <w:shd w:val="clear" w:color="auto" w:fill="auto"/>
            <w:vAlign w:val="center"/>
          </w:tcPr>
          <w:p w14:paraId="063C5EAA" w14:textId="77777777" w:rsidR="00844E8B" w:rsidRPr="00844E8B" w:rsidRDefault="00844E8B" w:rsidP="00844E8B">
            <w:pPr>
              <w:jc w:val="center"/>
            </w:pPr>
            <w:r w:rsidRPr="00844E8B">
              <w:t>0</w:t>
            </w:r>
          </w:p>
        </w:tc>
        <w:tc>
          <w:tcPr>
            <w:tcW w:w="1239" w:type="dxa"/>
            <w:gridSpan w:val="2"/>
            <w:tcBorders>
              <w:top w:val="nil"/>
              <w:left w:val="nil"/>
              <w:bottom w:val="single" w:sz="4" w:space="0" w:color="auto"/>
              <w:right w:val="single" w:sz="4" w:space="0" w:color="auto"/>
            </w:tcBorders>
            <w:shd w:val="clear" w:color="auto" w:fill="auto"/>
            <w:vAlign w:val="center"/>
          </w:tcPr>
          <w:p w14:paraId="550855C8" w14:textId="77777777" w:rsidR="00844E8B" w:rsidRPr="00844E8B" w:rsidRDefault="00844E8B" w:rsidP="00844E8B">
            <w:pPr>
              <w:jc w:val="center"/>
            </w:pPr>
            <w:r w:rsidRPr="00844E8B">
              <w:t>0</w:t>
            </w:r>
          </w:p>
        </w:tc>
      </w:tr>
      <w:tr w:rsidR="00844E8B" w:rsidRPr="00844E8B" w14:paraId="5EB44249" w14:textId="77777777" w:rsidTr="00104FF4">
        <w:trPr>
          <w:trHeight w:val="112"/>
          <w:jc w:val="center"/>
        </w:trPr>
        <w:tc>
          <w:tcPr>
            <w:tcW w:w="747" w:type="dxa"/>
            <w:shd w:val="clear" w:color="auto" w:fill="auto"/>
            <w:noWrap/>
            <w:vAlign w:val="center"/>
            <w:hideMark/>
          </w:tcPr>
          <w:p w14:paraId="29EF4344" w14:textId="77777777" w:rsidR="00844E8B" w:rsidRPr="00844E8B" w:rsidRDefault="00844E8B" w:rsidP="00844E8B">
            <w:pPr>
              <w:jc w:val="center"/>
            </w:pPr>
            <w:r w:rsidRPr="00844E8B">
              <w:t>1.4.3</w:t>
            </w:r>
          </w:p>
        </w:tc>
        <w:tc>
          <w:tcPr>
            <w:tcW w:w="3825" w:type="dxa"/>
            <w:shd w:val="clear" w:color="auto" w:fill="auto"/>
            <w:noWrap/>
            <w:vAlign w:val="center"/>
            <w:hideMark/>
          </w:tcPr>
          <w:p w14:paraId="5AF462AA" w14:textId="77777777" w:rsidR="00844E8B" w:rsidRPr="00844E8B" w:rsidRDefault="00844E8B" w:rsidP="00844E8B">
            <w:r w:rsidRPr="00844E8B">
              <w:t>иные расходы</w:t>
            </w:r>
          </w:p>
        </w:tc>
        <w:tc>
          <w:tcPr>
            <w:tcW w:w="1199" w:type="dxa"/>
            <w:tcBorders>
              <w:top w:val="nil"/>
              <w:left w:val="single" w:sz="4" w:space="0" w:color="auto"/>
              <w:bottom w:val="single" w:sz="4" w:space="0" w:color="auto"/>
              <w:right w:val="single" w:sz="4" w:space="0" w:color="auto"/>
            </w:tcBorders>
            <w:shd w:val="clear" w:color="auto" w:fill="auto"/>
            <w:vAlign w:val="center"/>
          </w:tcPr>
          <w:p w14:paraId="6C7A013A" w14:textId="77777777" w:rsidR="00844E8B" w:rsidRPr="00844E8B" w:rsidRDefault="00844E8B" w:rsidP="00844E8B">
            <w:pPr>
              <w:jc w:val="center"/>
            </w:pPr>
            <w:r w:rsidRPr="00844E8B">
              <w:t>297</w:t>
            </w:r>
          </w:p>
        </w:tc>
        <w:tc>
          <w:tcPr>
            <w:tcW w:w="1238" w:type="dxa"/>
            <w:gridSpan w:val="2"/>
            <w:tcBorders>
              <w:top w:val="nil"/>
              <w:left w:val="single" w:sz="4" w:space="0" w:color="auto"/>
              <w:bottom w:val="single" w:sz="4" w:space="0" w:color="auto"/>
              <w:right w:val="single" w:sz="4" w:space="0" w:color="auto"/>
            </w:tcBorders>
            <w:shd w:val="clear" w:color="auto" w:fill="auto"/>
            <w:vAlign w:val="center"/>
          </w:tcPr>
          <w:p w14:paraId="1F8DF65F" w14:textId="77777777" w:rsidR="00844E8B" w:rsidRPr="00844E8B" w:rsidRDefault="00844E8B" w:rsidP="00844E8B">
            <w:pPr>
              <w:jc w:val="center"/>
            </w:pPr>
            <w:r w:rsidRPr="00844E8B">
              <w:t>133</w:t>
            </w:r>
          </w:p>
        </w:tc>
        <w:tc>
          <w:tcPr>
            <w:tcW w:w="1088" w:type="dxa"/>
            <w:gridSpan w:val="2"/>
            <w:tcBorders>
              <w:top w:val="nil"/>
              <w:left w:val="single" w:sz="4" w:space="0" w:color="auto"/>
              <w:bottom w:val="single" w:sz="4" w:space="0" w:color="auto"/>
              <w:right w:val="single" w:sz="4" w:space="0" w:color="auto"/>
            </w:tcBorders>
            <w:shd w:val="clear" w:color="auto" w:fill="auto"/>
            <w:vAlign w:val="center"/>
          </w:tcPr>
          <w:p w14:paraId="24316E5C" w14:textId="77777777" w:rsidR="00844E8B" w:rsidRPr="00844E8B" w:rsidRDefault="00844E8B" w:rsidP="00844E8B">
            <w:pPr>
              <w:jc w:val="center"/>
            </w:pPr>
            <w:r w:rsidRPr="00844E8B">
              <w:t>187</w:t>
            </w:r>
          </w:p>
        </w:tc>
        <w:tc>
          <w:tcPr>
            <w:tcW w:w="1239" w:type="dxa"/>
            <w:gridSpan w:val="2"/>
            <w:tcBorders>
              <w:top w:val="nil"/>
              <w:left w:val="nil"/>
              <w:bottom w:val="single" w:sz="4" w:space="0" w:color="auto"/>
              <w:right w:val="single" w:sz="4" w:space="0" w:color="auto"/>
            </w:tcBorders>
            <w:shd w:val="clear" w:color="auto" w:fill="auto"/>
            <w:vAlign w:val="center"/>
          </w:tcPr>
          <w:p w14:paraId="17637CB7" w14:textId="77777777" w:rsidR="00844E8B" w:rsidRPr="00844E8B" w:rsidRDefault="00844E8B" w:rsidP="00844E8B">
            <w:pPr>
              <w:jc w:val="center"/>
            </w:pPr>
            <w:r w:rsidRPr="00844E8B">
              <w:t>192</w:t>
            </w:r>
          </w:p>
        </w:tc>
      </w:tr>
      <w:tr w:rsidR="00844E8B" w:rsidRPr="00844E8B" w14:paraId="3E4E187B" w14:textId="77777777" w:rsidTr="00104FF4">
        <w:trPr>
          <w:trHeight w:val="70"/>
          <w:jc w:val="center"/>
        </w:trPr>
        <w:tc>
          <w:tcPr>
            <w:tcW w:w="747" w:type="dxa"/>
            <w:shd w:val="clear" w:color="auto" w:fill="auto"/>
            <w:noWrap/>
            <w:vAlign w:val="center"/>
            <w:hideMark/>
          </w:tcPr>
          <w:p w14:paraId="445FC123" w14:textId="77777777" w:rsidR="00844E8B" w:rsidRPr="00844E8B" w:rsidRDefault="00844E8B" w:rsidP="00844E8B">
            <w:pPr>
              <w:jc w:val="center"/>
            </w:pPr>
            <w:r w:rsidRPr="00844E8B">
              <w:t>1.5</w:t>
            </w:r>
          </w:p>
        </w:tc>
        <w:tc>
          <w:tcPr>
            <w:tcW w:w="3825" w:type="dxa"/>
            <w:shd w:val="clear" w:color="auto" w:fill="auto"/>
            <w:vAlign w:val="center"/>
            <w:hideMark/>
          </w:tcPr>
          <w:p w14:paraId="288134A8" w14:textId="77777777" w:rsidR="00844E8B" w:rsidRPr="00844E8B" w:rsidRDefault="00844E8B" w:rsidP="00844E8B">
            <w:r w:rsidRPr="00844E8B">
              <w:t>Отчисления на социальные нужды</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7FCDDBCE" w14:textId="77777777" w:rsidR="00844E8B" w:rsidRPr="00844E8B" w:rsidRDefault="00844E8B" w:rsidP="00844E8B">
            <w:pPr>
              <w:jc w:val="center"/>
            </w:pPr>
            <w:r w:rsidRPr="00844E8B">
              <w:t>2 414</w:t>
            </w:r>
          </w:p>
        </w:tc>
        <w:tc>
          <w:tcPr>
            <w:tcW w:w="1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7678AE" w14:textId="77777777" w:rsidR="00844E8B" w:rsidRPr="00844E8B" w:rsidRDefault="00844E8B" w:rsidP="00844E8B">
            <w:pPr>
              <w:jc w:val="center"/>
            </w:pPr>
            <w:r w:rsidRPr="00844E8B">
              <w:t>1 839</w:t>
            </w: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007504" w14:textId="77777777" w:rsidR="00844E8B" w:rsidRPr="00844E8B" w:rsidRDefault="00844E8B" w:rsidP="00844E8B">
            <w:pPr>
              <w:jc w:val="center"/>
            </w:pPr>
            <w:r w:rsidRPr="00844E8B">
              <w:t>1 899</w:t>
            </w:r>
          </w:p>
        </w:tc>
        <w:tc>
          <w:tcPr>
            <w:tcW w:w="1239" w:type="dxa"/>
            <w:gridSpan w:val="2"/>
            <w:tcBorders>
              <w:top w:val="single" w:sz="4" w:space="0" w:color="auto"/>
              <w:left w:val="nil"/>
              <w:bottom w:val="single" w:sz="4" w:space="0" w:color="auto"/>
              <w:right w:val="single" w:sz="4" w:space="0" w:color="auto"/>
            </w:tcBorders>
            <w:shd w:val="clear" w:color="auto" w:fill="auto"/>
            <w:vAlign w:val="center"/>
          </w:tcPr>
          <w:p w14:paraId="2795F112" w14:textId="77777777" w:rsidR="00844E8B" w:rsidRPr="00844E8B" w:rsidRDefault="00844E8B" w:rsidP="00844E8B">
            <w:pPr>
              <w:jc w:val="center"/>
            </w:pPr>
            <w:r w:rsidRPr="00844E8B">
              <w:t>1 955</w:t>
            </w:r>
          </w:p>
        </w:tc>
      </w:tr>
      <w:tr w:rsidR="00844E8B" w:rsidRPr="00844E8B" w14:paraId="44F11649" w14:textId="77777777" w:rsidTr="00104FF4">
        <w:trPr>
          <w:trHeight w:val="419"/>
          <w:jc w:val="center"/>
        </w:trPr>
        <w:tc>
          <w:tcPr>
            <w:tcW w:w="747" w:type="dxa"/>
            <w:shd w:val="clear" w:color="auto" w:fill="auto"/>
            <w:noWrap/>
            <w:vAlign w:val="center"/>
            <w:hideMark/>
          </w:tcPr>
          <w:p w14:paraId="550DF176" w14:textId="77777777" w:rsidR="00844E8B" w:rsidRPr="00844E8B" w:rsidRDefault="00844E8B" w:rsidP="00844E8B">
            <w:pPr>
              <w:jc w:val="center"/>
            </w:pPr>
            <w:r w:rsidRPr="00844E8B">
              <w:t>1.6</w:t>
            </w:r>
          </w:p>
        </w:tc>
        <w:tc>
          <w:tcPr>
            <w:tcW w:w="3825" w:type="dxa"/>
            <w:shd w:val="clear" w:color="auto" w:fill="auto"/>
            <w:vAlign w:val="center"/>
            <w:hideMark/>
          </w:tcPr>
          <w:p w14:paraId="12F52059" w14:textId="77777777" w:rsidR="00844E8B" w:rsidRPr="00844E8B" w:rsidRDefault="00844E8B" w:rsidP="00844E8B">
            <w:r w:rsidRPr="00844E8B">
              <w:t>Расходы по сомнительным долгам</w:t>
            </w:r>
          </w:p>
        </w:tc>
        <w:tc>
          <w:tcPr>
            <w:tcW w:w="1199" w:type="dxa"/>
            <w:tcBorders>
              <w:top w:val="nil"/>
              <w:left w:val="single" w:sz="4" w:space="0" w:color="auto"/>
              <w:bottom w:val="single" w:sz="4" w:space="0" w:color="auto"/>
              <w:right w:val="single" w:sz="4" w:space="0" w:color="auto"/>
            </w:tcBorders>
            <w:shd w:val="clear" w:color="auto" w:fill="auto"/>
            <w:vAlign w:val="center"/>
          </w:tcPr>
          <w:p w14:paraId="60E6C00F" w14:textId="77777777" w:rsidR="00844E8B" w:rsidRPr="00844E8B" w:rsidRDefault="00844E8B" w:rsidP="00844E8B">
            <w:pPr>
              <w:jc w:val="center"/>
            </w:pPr>
            <w:r w:rsidRPr="00844E8B">
              <w:t>0</w:t>
            </w:r>
          </w:p>
        </w:tc>
        <w:tc>
          <w:tcPr>
            <w:tcW w:w="1238" w:type="dxa"/>
            <w:gridSpan w:val="2"/>
            <w:tcBorders>
              <w:top w:val="nil"/>
              <w:left w:val="single" w:sz="4" w:space="0" w:color="auto"/>
              <w:bottom w:val="single" w:sz="4" w:space="0" w:color="auto"/>
              <w:right w:val="single" w:sz="4" w:space="0" w:color="auto"/>
            </w:tcBorders>
            <w:shd w:val="clear" w:color="auto" w:fill="auto"/>
            <w:vAlign w:val="center"/>
          </w:tcPr>
          <w:p w14:paraId="0F62F577" w14:textId="77777777" w:rsidR="00844E8B" w:rsidRPr="00844E8B" w:rsidRDefault="00844E8B" w:rsidP="00844E8B">
            <w:pPr>
              <w:jc w:val="center"/>
            </w:pPr>
            <w:r w:rsidRPr="00844E8B">
              <w:t>0</w:t>
            </w:r>
          </w:p>
        </w:tc>
        <w:tc>
          <w:tcPr>
            <w:tcW w:w="1088" w:type="dxa"/>
            <w:gridSpan w:val="2"/>
            <w:tcBorders>
              <w:top w:val="nil"/>
              <w:left w:val="single" w:sz="4" w:space="0" w:color="auto"/>
              <w:bottom w:val="single" w:sz="4" w:space="0" w:color="auto"/>
              <w:right w:val="single" w:sz="4" w:space="0" w:color="auto"/>
            </w:tcBorders>
            <w:shd w:val="clear" w:color="auto" w:fill="auto"/>
            <w:vAlign w:val="center"/>
          </w:tcPr>
          <w:p w14:paraId="626F8CED" w14:textId="77777777" w:rsidR="00844E8B" w:rsidRPr="00844E8B" w:rsidRDefault="00844E8B" w:rsidP="00844E8B">
            <w:pPr>
              <w:jc w:val="center"/>
            </w:pPr>
            <w:r w:rsidRPr="00844E8B">
              <w:t>0</w:t>
            </w:r>
          </w:p>
        </w:tc>
        <w:tc>
          <w:tcPr>
            <w:tcW w:w="1239" w:type="dxa"/>
            <w:gridSpan w:val="2"/>
            <w:tcBorders>
              <w:top w:val="nil"/>
              <w:left w:val="nil"/>
              <w:bottom w:val="single" w:sz="4" w:space="0" w:color="auto"/>
              <w:right w:val="single" w:sz="4" w:space="0" w:color="auto"/>
            </w:tcBorders>
            <w:shd w:val="clear" w:color="auto" w:fill="auto"/>
            <w:vAlign w:val="center"/>
          </w:tcPr>
          <w:p w14:paraId="6C7E50DD" w14:textId="77777777" w:rsidR="00844E8B" w:rsidRPr="00844E8B" w:rsidRDefault="00844E8B" w:rsidP="00844E8B">
            <w:pPr>
              <w:jc w:val="center"/>
            </w:pPr>
            <w:r w:rsidRPr="00844E8B">
              <w:t>0</w:t>
            </w:r>
          </w:p>
        </w:tc>
      </w:tr>
      <w:tr w:rsidR="00844E8B" w:rsidRPr="00844E8B" w14:paraId="0B0C113D" w14:textId="77777777" w:rsidTr="00104FF4">
        <w:trPr>
          <w:trHeight w:val="705"/>
          <w:jc w:val="center"/>
        </w:trPr>
        <w:tc>
          <w:tcPr>
            <w:tcW w:w="747" w:type="dxa"/>
            <w:shd w:val="clear" w:color="auto" w:fill="auto"/>
            <w:noWrap/>
            <w:vAlign w:val="center"/>
            <w:hideMark/>
          </w:tcPr>
          <w:p w14:paraId="6FF0CCDA" w14:textId="77777777" w:rsidR="00844E8B" w:rsidRPr="00844E8B" w:rsidRDefault="00844E8B" w:rsidP="00844E8B">
            <w:pPr>
              <w:jc w:val="center"/>
            </w:pPr>
            <w:r w:rsidRPr="00844E8B">
              <w:t>1.7</w:t>
            </w:r>
          </w:p>
        </w:tc>
        <w:tc>
          <w:tcPr>
            <w:tcW w:w="3825" w:type="dxa"/>
            <w:shd w:val="clear" w:color="auto" w:fill="auto"/>
            <w:vAlign w:val="center"/>
            <w:hideMark/>
          </w:tcPr>
          <w:p w14:paraId="03EFBB57" w14:textId="77777777" w:rsidR="00844E8B" w:rsidRPr="00844E8B" w:rsidRDefault="00844E8B" w:rsidP="00844E8B">
            <w:r w:rsidRPr="00844E8B">
              <w:t>Амортизация основных средств и нематериальных активов</w:t>
            </w:r>
          </w:p>
        </w:tc>
        <w:tc>
          <w:tcPr>
            <w:tcW w:w="1199" w:type="dxa"/>
            <w:tcBorders>
              <w:top w:val="nil"/>
              <w:left w:val="single" w:sz="4" w:space="0" w:color="auto"/>
              <w:bottom w:val="single" w:sz="4" w:space="0" w:color="auto"/>
              <w:right w:val="single" w:sz="4" w:space="0" w:color="auto"/>
            </w:tcBorders>
            <w:shd w:val="clear" w:color="auto" w:fill="auto"/>
            <w:vAlign w:val="center"/>
          </w:tcPr>
          <w:p w14:paraId="1EF29AB3" w14:textId="77777777" w:rsidR="00844E8B" w:rsidRPr="00844E8B" w:rsidRDefault="00844E8B" w:rsidP="00844E8B">
            <w:pPr>
              <w:jc w:val="center"/>
            </w:pPr>
            <w:r w:rsidRPr="00844E8B">
              <w:t>66</w:t>
            </w:r>
          </w:p>
        </w:tc>
        <w:tc>
          <w:tcPr>
            <w:tcW w:w="1238" w:type="dxa"/>
            <w:gridSpan w:val="2"/>
            <w:tcBorders>
              <w:top w:val="nil"/>
              <w:left w:val="single" w:sz="4" w:space="0" w:color="auto"/>
              <w:bottom w:val="single" w:sz="4" w:space="0" w:color="auto"/>
              <w:right w:val="single" w:sz="4" w:space="0" w:color="auto"/>
            </w:tcBorders>
            <w:shd w:val="clear" w:color="auto" w:fill="auto"/>
            <w:vAlign w:val="center"/>
          </w:tcPr>
          <w:p w14:paraId="5C25914E" w14:textId="77777777" w:rsidR="00844E8B" w:rsidRPr="00844E8B" w:rsidRDefault="00844E8B" w:rsidP="00844E8B">
            <w:pPr>
              <w:jc w:val="center"/>
            </w:pPr>
            <w:r w:rsidRPr="00844E8B">
              <w:t>45</w:t>
            </w:r>
          </w:p>
        </w:tc>
        <w:tc>
          <w:tcPr>
            <w:tcW w:w="1088" w:type="dxa"/>
            <w:gridSpan w:val="2"/>
            <w:tcBorders>
              <w:top w:val="nil"/>
              <w:left w:val="single" w:sz="4" w:space="0" w:color="auto"/>
              <w:bottom w:val="single" w:sz="4" w:space="0" w:color="auto"/>
              <w:right w:val="single" w:sz="4" w:space="0" w:color="auto"/>
            </w:tcBorders>
            <w:shd w:val="clear" w:color="auto" w:fill="auto"/>
            <w:vAlign w:val="center"/>
          </w:tcPr>
          <w:p w14:paraId="284433BB" w14:textId="77777777" w:rsidR="00844E8B" w:rsidRPr="00844E8B" w:rsidRDefault="00844E8B" w:rsidP="00844E8B">
            <w:pPr>
              <w:jc w:val="center"/>
            </w:pPr>
            <w:r w:rsidRPr="00844E8B">
              <w:t>45</w:t>
            </w:r>
          </w:p>
        </w:tc>
        <w:tc>
          <w:tcPr>
            <w:tcW w:w="1239" w:type="dxa"/>
            <w:gridSpan w:val="2"/>
            <w:tcBorders>
              <w:top w:val="nil"/>
              <w:left w:val="nil"/>
              <w:bottom w:val="single" w:sz="4" w:space="0" w:color="auto"/>
              <w:right w:val="single" w:sz="4" w:space="0" w:color="auto"/>
            </w:tcBorders>
            <w:shd w:val="clear" w:color="auto" w:fill="auto"/>
            <w:vAlign w:val="center"/>
          </w:tcPr>
          <w:p w14:paraId="5B8150F8" w14:textId="77777777" w:rsidR="00844E8B" w:rsidRPr="00844E8B" w:rsidRDefault="00844E8B" w:rsidP="00844E8B">
            <w:pPr>
              <w:jc w:val="center"/>
            </w:pPr>
            <w:r w:rsidRPr="00844E8B">
              <w:t>45</w:t>
            </w:r>
          </w:p>
        </w:tc>
      </w:tr>
      <w:tr w:rsidR="00844E8B" w:rsidRPr="00844E8B" w14:paraId="2C65FF86" w14:textId="77777777" w:rsidTr="00104FF4">
        <w:trPr>
          <w:trHeight w:val="1116"/>
          <w:jc w:val="center"/>
        </w:trPr>
        <w:tc>
          <w:tcPr>
            <w:tcW w:w="747" w:type="dxa"/>
            <w:shd w:val="clear" w:color="auto" w:fill="auto"/>
            <w:noWrap/>
            <w:vAlign w:val="center"/>
            <w:hideMark/>
          </w:tcPr>
          <w:p w14:paraId="68FE0E26" w14:textId="77777777" w:rsidR="00844E8B" w:rsidRPr="00844E8B" w:rsidRDefault="00844E8B" w:rsidP="00844E8B">
            <w:pPr>
              <w:jc w:val="center"/>
            </w:pPr>
            <w:r w:rsidRPr="00844E8B">
              <w:t>1.8</w:t>
            </w:r>
          </w:p>
        </w:tc>
        <w:tc>
          <w:tcPr>
            <w:tcW w:w="3825" w:type="dxa"/>
            <w:shd w:val="clear" w:color="auto" w:fill="auto"/>
            <w:noWrap/>
            <w:vAlign w:val="center"/>
            <w:hideMark/>
          </w:tcPr>
          <w:p w14:paraId="7571C276" w14:textId="77777777" w:rsidR="00844E8B" w:rsidRPr="00844E8B" w:rsidRDefault="00844E8B" w:rsidP="00844E8B">
            <w:r w:rsidRPr="00844E8B">
              <w:t>Расходы на выплаты по договорам займа и кредитным договорам, включая проценты по ним</w:t>
            </w:r>
          </w:p>
        </w:tc>
        <w:tc>
          <w:tcPr>
            <w:tcW w:w="1199" w:type="dxa"/>
            <w:tcBorders>
              <w:top w:val="nil"/>
              <w:left w:val="single" w:sz="4" w:space="0" w:color="auto"/>
              <w:bottom w:val="single" w:sz="4" w:space="0" w:color="auto"/>
              <w:right w:val="single" w:sz="4" w:space="0" w:color="auto"/>
            </w:tcBorders>
            <w:shd w:val="clear" w:color="auto" w:fill="auto"/>
            <w:vAlign w:val="center"/>
          </w:tcPr>
          <w:p w14:paraId="283E0FF8" w14:textId="77777777" w:rsidR="00844E8B" w:rsidRPr="00844E8B" w:rsidRDefault="00844E8B" w:rsidP="00844E8B">
            <w:pPr>
              <w:jc w:val="center"/>
            </w:pPr>
            <w:r w:rsidRPr="00844E8B">
              <w:t>0</w:t>
            </w:r>
          </w:p>
        </w:tc>
        <w:tc>
          <w:tcPr>
            <w:tcW w:w="1238" w:type="dxa"/>
            <w:gridSpan w:val="2"/>
            <w:tcBorders>
              <w:top w:val="nil"/>
              <w:left w:val="single" w:sz="4" w:space="0" w:color="auto"/>
              <w:bottom w:val="single" w:sz="4" w:space="0" w:color="auto"/>
              <w:right w:val="single" w:sz="4" w:space="0" w:color="auto"/>
            </w:tcBorders>
            <w:shd w:val="clear" w:color="auto" w:fill="auto"/>
            <w:vAlign w:val="center"/>
          </w:tcPr>
          <w:p w14:paraId="6FF77488" w14:textId="77777777" w:rsidR="00844E8B" w:rsidRPr="00844E8B" w:rsidRDefault="00844E8B" w:rsidP="00844E8B">
            <w:pPr>
              <w:jc w:val="center"/>
            </w:pPr>
            <w:r w:rsidRPr="00844E8B">
              <w:t>0</w:t>
            </w:r>
          </w:p>
        </w:tc>
        <w:tc>
          <w:tcPr>
            <w:tcW w:w="1088" w:type="dxa"/>
            <w:gridSpan w:val="2"/>
            <w:tcBorders>
              <w:top w:val="nil"/>
              <w:left w:val="single" w:sz="4" w:space="0" w:color="auto"/>
              <w:bottom w:val="single" w:sz="4" w:space="0" w:color="auto"/>
              <w:right w:val="single" w:sz="4" w:space="0" w:color="auto"/>
            </w:tcBorders>
            <w:shd w:val="clear" w:color="auto" w:fill="auto"/>
            <w:vAlign w:val="center"/>
          </w:tcPr>
          <w:p w14:paraId="033E84A3" w14:textId="77777777" w:rsidR="00844E8B" w:rsidRPr="00844E8B" w:rsidRDefault="00844E8B" w:rsidP="00844E8B">
            <w:pPr>
              <w:jc w:val="center"/>
            </w:pPr>
            <w:r w:rsidRPr="00844E8B">
              <w:t>0</w:t>
            </w:r>
          </w:p>
        </w:tc>
        <w:tc>
          <w:tcPr>
            <w:tcW w:w="1239" w:type="dxa"/>
            <w:gridSpan w:val="2"/>
            <w:tcBorders>
              <w:top w:val="nil"/>
              <w:left w:val="nil"/>
              <w:bottom w:val="single" w:sz="4" w:space="0" w:color="auto"/>
              <w:right w:val="single" w:sz="4" w:space="0" w:color="auto"/>
            </w:tcBorders>
            <w:shd w:val="clear" w:color="auto" w:fill="auto"/>
            <w:vAlign w:val="center"/>
          </w:tcPr>
          <w:p w14:paraId="1073252E" w14:textId="77777777" w:rsidR="00844E8B" w:rsidRPr="00844E8B" w:rsidRDefault="00844E8B" w:rsidP="00844E8B">
            <w:pPr>
              <w:jc w:val="center"/>
            </w:pPr>
            <w:r w:rsidRPr="00844E8B">
              <w:t>0</w:t>
            </w:r>
          </w:p>
        </w:tc>
      </w:tr>
      <w:tr w:rsidR="00844E8B" w:rsidRPr="00844E8B" w14:paraId="0A210AAF" w14:textId="77777777" w:rsidTr="00104FF4">
        <w:trPr>
          <w:trHeight w:val="360"/>
          <w:jc w:val="center"/>
        </w:trPr>
        <w:tc>
          <w:tcPr>
            <w:tcW w:w="747" w:type="dxa"/>
            <w:shd w:val="clear" w:color="auto" w:fill="auto"/>
            <w:noWrap/>
            <w:vAlign w:val="center"/>
            <w:hideMark/>
          </w:tcPr>
          <w:p w14:paraId="60088FCB" w14:textId="77777777" w:rsidR="00844E8B" w:rsidRPr="00844E8B" w:rsidRDefault="00844E8B" w:rsidP="00844E8B">
            <w:pPr>
              <w:jc w:val="center"/>
            </w:pPr>
          </w:p>
        </w:tc>
        <w:tc>
          <w:tcPr>
            <w:tcW w:w="3825" w:type="dxa"/>
            <w:shd w:val="clear" w:color="auto" w:fill="auto"/>
            <w:noWrap/>
            <w:vAlign w:val="center"/>
            <w:hideMark/>
          </w:tcPr>
          <w:p w14:paraId="43814FF6" w14:textId="77777777" w:rsidR="00844E8B" w:rsidRPr="00844E8B" w:rsidRDefault="00844E8B" w:rsidP="00844E8B">
            <w:r w:rsidRPr="00844E8B">
              <w:t>ИТОГО</w:t>
            </w:r>
          </w:p>
        </w:tc>
        <w:tc>
          <w:tcPr>
            <w:tcW w:w="1199" w:type="dxa"/>
            <w:tcBorders>
              <w:top w:val="nil"/>
              <w:left w:val="single" w:sz="4" w:space="0" w:color="auto"/>
              <w:bottom w:val="single" w:sz="4" w:space="0" w:color="auto"/>
              <w:right w:val="single" w:sz="4" w:space="0" w:color="auto"/>
            </w:tcBorders>
            <w:shd w:val="clear" w:color="auto" w:fill="auto"/>
            <w:vAlign w:val="center"/>
          </w:tcPr>
          <w:p w14:paraId="52E57BD0" w14:textId="77777777" w:rsidR="00844E8B" w:rsidRPr="00844E8B" w:rsidRDefault="00844E8B" w:rsidP="00844E8B">
            <w:pPr>
              <w:jc w:val="center"/>
            </w:pPr>
            <w:r w:rsidRPr="00844E8B">
              <w:t>3 137</w:t>
            </w:r>
          </w:p>
        </w:tc>
        <w:tc>
          <w:tcPr>
            <w:tcW w:w="1238" w:type="dxa"/>
            <w:gridSpan w:val="2"/>
            <w:tcBorders>
              <w:top w:val="nil"/>
              <w:left w:val="single" w:sz="4" w:space="0" w:color="auto"/>
              <w:bottom w:val="single" w:sz="4" w:space="0" w:color="auto"/>
              <w:right w:val="single" w:sz="4" w:space="0" w:color="auto"/>
            </w:tcBorders>
            <w:shd w:val="clear" w:color="auto" w:fill="auto"/>
            <w:vAlign w:val="center"/>
          </w:tcPr>
          <w:p w14:paraId="48CBC689" w14:textId="77777777" w:rsidR="00844E8B" w:rsidRPr="00844E8B" w:rsidRDefault="00844E8B" w:rsidP="00844E8B">
            <w:pPr>
              <w:jc w:val="center"/>
            </w:pPr>
            <w:r w:rsidRPr="00844E8B">
              <w:t>2 377</w:t>
            </w:r>
          </w:p>
        </w:tc>
        <w:tc>
          <w:tcPr>
            <w:tcW w:w="1088" w:type="dxa"/>
            <w:gridSpan w:val="2"/>
            <w:tcBorders>
              <w:top w:val="nil"/>
              <w:left w:val="single" w:sz="4" w:space="0" w:color="auto"/>
              <w:bottom w:val="single" w:sz="4" w:space="0" w:color="auto"/>
              <w:right w:val="single" w:sz="4" w:space="0" w:color="auto"/>
            </w:tcBorders>
            <w:shd w:val="clear" w:color="auto" w:fill="auto"/>
            <w:vAlign w:val="center"/>
          </w:tcPr>
          <w:p w14:paraId="4C8C45CB" w14:textId="77777777" w:rsidR="00844E8B" w:rsidRPr="00844E8B" w:rsidRDefault="00844E8B" w:rsidP="00844E8B">
            <w:pPr>
              <w:jc w:val="center"/>
            </w:pPr>
            <w:r w:rsidRPr="00844E8B">
              <w:t>2 491</w:t>
            </w:r>
          </w:p>
        </w:tc>
        <w:tc>
          <w:tcPr>
            <w:tcW w:w="1239" w:type="dxa"/>
            <w:gridSpan w:val="2"/>
            <w:tcBorders>
              <w:top w:val="nil"/>
              <w:left w:val="nil"/>
              <w:bottom w:val="single" w:sz="4" w:space="0" w:color="auto"/>
              <w:right w:val="single" w:sz="4" w:space="0" w:color="auto"/>
            </w:tcBorders>
            <w:shd w:val="clear" w:color="auto" w:fill="auto"/>
            <w:vAlign w:val="center"/>
          </w:tcPr>
          <w:p w14:paraId="3C5E5649" w14:textId="77777777" w:rsidR="00844E8B" w:rsidRPr="00844E8B" w:rsidRDefault="00844E8B" w:rsidP="00844E8B">
            <w:pPr>
              <w:jc w:val="center"/>
            </w:pPr>
            <w:r w:rsidRPr="00844E8B">
              <w:t>2 553</w:t>
            </w:r>
          </w:p>
        </w:tc>
      </w:tr>
      <w:tr w:rsidR="00844E8B" w:rsidRPr="00844E8B" w14:paraId="3DAD055A" w14:textId="77777777" w:rsidTr="00104FF4">
        <w:trPr>
          <w:trHeight w:val="360"/>
          <w:jc w:val="center"/>
        </w:trPr>
        <w:tc>
          <w:tcPr>
            <w:tcW w:w="747" w:type="dxa"/>
            <w:shd w:val="clear" w:color="auto" w:fill="auto"/>
            <w:noWrap/>
            <w:vAlign w:val="center"/>
            <w:hideMark/>
          </w:tcPr>
          <w:p w14:paraId="30A39F16" w14:textId="77777777" w:rsidR="00844E8B" w:rsidRPr="00844E8B" w:rsidRDefault="00844E8B" w:rsidP="00844E8B">
            <w:pPr>
              <w:jc w:val="center"/>
            </w:pPr>
            <w:r w:rsidRPr="00844E8B">
              <w:t>2</w:t>
            </w:r>
          </w:p>
        </w:tc>
        <w:tc>
          <w:tcPr>
            <w:tcW w:w="3825" w:type="dxa"/>
            <w:shd w:val="clear" w:color="auto" w:fill="auto"/>
            <w:noWrap/>
            <w:vAlign w:val="center"/>
            <w:hideMark/>
          </w:tcPr>
          <w:p w14:paraId="101ADBB9" w14:textId="77777777" w:rsidR="00844E8B" w:rsidRPr="00844E8B" w:rsidRDefault="00844E8B" w:rsidP="00844E8B">
            <w:r w:rsidRPr="00844E8B">
              <w:t>Налог на прибыль</w:t>
            </w:r>
          </w:p>
        </w:tc>
        <w:tc>
          <w:tcPr>
            <w:tcW w:w="1199" w:type="dxa"/>
            <w:tcBorders>
              <w:top w:val="nil"/>
              <w:left w:val="single" w:sz="4" w:space="0" w:color="auto"/>
              <w:bottom w:val="single" w:sz="4" w:space="0" w:color="auto"/>
              <w:right w:val="single" w:sz="4" w:space="0" w:color="auto"/>
            </w:tcBorders>
            <w:shd w:val="clear" w:color="auto" w:fill="auto"/>
            <w:vAlign w:val="center"/>
          </w:tcPr>
          <w:p w14:paraId="716BFBAE" w14:textId="77777777" w:rsidR="00844E8B" w:rsidRPr="00844E8B" w:rsidRDefault="00844E8B" w:rsidP="00844E8B">
            <w:pPr>
              <w:jc w:val="center"/>
            </w:pPr>
            <w:r w:rsidRPr="00844E8B">
              <w:t>0</w:t>
            </w:r>
          </w:p>
        </w:tc>
        <w:tc>
          <w:tcPr>
            <w:tcW w:w="1238" w:type="dxa"/>
            <w:gridSpan w:val="2"/>
            <w:tcBorders>
              <w:top w:val="nil"/>
              <w:left w:val="single" w:sz="4" w:space="0" w:color="auto"/>
              <w:bottom w:val="single" w:sz="4" w:space="0" w:color="auto"/>
              <w:right w:val="single" w:sz="4" w:space="0" w:color="auto"/>
            </w:tcBorders>
            <w:shd w:val="clear" w:color="auto" w:fill="auto"/>
            <w:vAlign w:val="center"/>
          </w:tcPr>
          <w:p w14:paraId="56A33A3F" w14:textId="77777777" w:rsidR="00844E8B" w:rsidRPr="00844E8B" w:rsidRDefault="00844E8B" w:rsidP="00844E8B">
            <w:pPr>
              <w:jc w:val="center"/>
            </w:pPr>
            <w:r w:rsidRPr="00844E8B">
              <w:t>0</w:t>
            </w:r>
          </w:p>
        </w:tc>
        <w:tc>
          <w:tcPr>
            <w:tcW w:w="1088" w:type="dxa"/>
            <w:gridSpan w:val="2"/>
            <w:tcBorders>
              <w:top w:val="nil"/>
              <w:left w:val="single" w:sz="4" w:space="0" w:color="auto"/>
              <w:bottom w:val="single" w:sz="4" w:space="0" w:color="auto"/>
              <w:right w:val="single" w:sz="4" w:space="0" w:color="auto"/>
            </w:tcBorders>
            <w:shd w:val="clear" w:color="auto" w:fill="auto"/>
            <w:vAlign w:val="center"/>
          </w:tcPr>
          <w:p w14:paraId="4EFE5C6D" w14:textId="77777777" w:rsidR="00844E8B" w:rsidRPr="00844E8B" w:rsidRDefault="00844E8B" w:rsidP="00844E8B">
            <w:pPr>
              <w:jc w:val="center"/>
            </w:pPr>
            <w:r w:rsidRPr="00844E8B">
              <w:t>0</w:t>
            </w:r>
          </w:p>
        </w:tc>
        <w:tc>
          <w:tcPr>
            <w:tcW w:w="1239" w:type="dxa"/>
            <w:gridSpan w:val="2"/>
            <w:tcBorders>
              <w:top w:val="nil"/>
              <w:left w:val="nil"/>
              <w:bottom w:val="single" w:sz="4" w:space="0" w:color="auto"/>
              <w:right w:val="single" w:sz="4" w:space="0" w:color="auto"/>
            </w:tcBorders>
            <w:shd w:val="clear" w:color="auto" w:fill="auto"/>
            <w:vAlign w:val="center"/>
          </w:tcPr>
          <w:p w14:paraId="0F2C9DC3" w14:textId="77777777" w:rsidR="00844E8B" w:rsidRPr="00844E8B" w:rsidRDefault="00844E8B" w:rsidP="00844E8B">
            <w:pPr>
              <w:jc w:val="center"/>
            </w:pPr>
            <w:r w:rsidRPr="00844E8B">
              <w:t>0</w:t>
            </w:r>
          </w:p>
        </w:tc>
      </w:tr>
      <w:tr w:rsidR="00844E8B" w:rsidRPr="00844E8B" w14:paraId="296ED999" w14:textId="77777777" w:rsidTr="00104FF4">
        <w:trPr>
          <w:trHeight w:val="1654"/>
          <w:jc w:val="center"/>
        </w:trPr>
        <w:tc>
          <w:tcPr>
            <w:tcW w:w="747" w:type="dxa"/>
            <w:shd w:val="clear" w:color="auto" w:fill="auto"/>
            <w:noWrap/>
            <w:vAlign w:val="center"/>
            <w:hideMark/>
          </w:tcPr>
          <w:p w14:paraId="31B31A6C" w14:textId="77777777" w:rsidR="00844E8B" w:rsidRPr="00844E8B" w:rsidRDefault="00844E8B" w:rsidP="00844E8B">
            <w:pPr>
              <w:jc w:val="center"/>
            </w:pPr>
            <w:r w:rsidRPr="00844E8B">
              <w:t>3</w:t>
            </w:r>
          </w:p>
        </w:tc>
        <w:tc>
          <w:tcPr>
            <w:tcW w:w="3825" w:type="dxa"/>
            <w:shd w:val="clear" w:color="auto" w:fill="auto"/>
            <w:noWrap/>
            <w:vAlign w:val="center"/>
            <w:hideMark/>
          </w:tcPr>
          <w:p w14:paraId="3F097B13" w14:textId="77777777" w:rsidR="00844E8B" w:rsidRPr="00844E8B" w:rsidRDefault="00844E8B" w:rsidP="00844E8B">
            <w:r w:rsidRPr="00844E8B">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199" w:type="dxa"/>
            <w:tcBorders>
              <w:top w:val="nil"/>
              <w:left w:val="single" w:sz="4" w:space="0" w:color="auto"/>
              <w:bottom w:val="single" w:sz="4" w:space="0" w:color="auto"/>
              <w:right w:val="single" w:sz="4" w:space="0" w:color="auto"/>
            </w:tcBorders>
            <w:shd w:val="clear" w:color="auto" w:fill="auto"/>
            <w:vAlign w:val="center"/>
          </w:tcPr>
          <w:p w14:paraId="69C35992" w14:textId="77777777" w:rsidR="00844E8B" w:rsidRPr="00844E8B" w:rsidRDefault="00844E8B" w:rsidP="00844E8B">
            <w:pPr>
              <w:jc w:val="center"/>
            </w:pPr>
            <w:r w:rsidRPr="00844E8B">
              <w:t>0</w:t>
            </w:r>
          </w:p>
        </w:tc>
        <w:tc>
          <w:tcPr>
            <w:tcW w:w="1238" w:type="dxa"/>
            <w:gridSpan w:val="2"/>
            <w:tcBorders>
              <w:top w:val="nil"/>
              <w:left w:val="single" w:sz="4" w:space="0" w:color="auto"/>
              <w:bottom w:val="single" w:sz="4" w:space="0" w:color="auto"/>
              <w:right w:val="single" w:sz="4" w:space="0" w:color="auto"/>
            </w:tcBorders>
            <w:shd w:val="clear" w:color="auto" w:fill="auto"/>
            <w:vAlign w:val="center"/>
          </w:tcPr>
          <w:p w14:paraId="065035CC" w14:textId="77777777" w:rsidR="00844E8B" w:rsidRPr="00844E8B" w:rsidRDefault="00844E8B" w:rsidP="00844E8B">
            <w:pPr>
              <w:jc w:val="center"/>
            </w:pPr>
            <w:r w:rsidRPr="00844E8B">
              <w:t>0</w:t>
            </w:r>
          </w:p>
        </w:tc>
        <w:tc>
          <w:tcPr>
            <w:tcW w:w="1088" w:type="dxa"/>
            <w:gridSpan w:val="2"/>
            <w:tcBorders>
              <w:top w:val="nil"/>
              <w:left w:val="single" w:sz="4" w:space="0" w:color="auto"/>
              <w:bottom w:val="single" w:sz="4" w:space="0" w:color="auto"/>
              <w:right w:val="single" w:sz="4" w:space="0" w:color="auto"/>
            </w:tcBorders>
            <w:shd w:val="clear" w:color="auto" w:fill="auto"/>
            <w:vAlign w:val="center"/>
          </w:tcPr>
          <w:p w14:paraId="4E2C7AF8" w14:textId="77777777" w:rsidR="00844E8B" w:rsidRPr="00844E8B" w:rsidRDefault="00844E8B" w:rsidP="00844E8B">
            <w:pPr>
              <w:jc w:val="center"/>
            </w:pPr>
            <w:r w:rsidRPr="00844E8B">
              <w:t>0</w:t>
            </w:r>
          </w:p>
        </w:tc>
        <w:tc>
          <w:tcPr>
            <w:tcW w:w="1239" w:type="dxa"/>
            <w:gridSpan w:val="2"/>
            <w:tcBorders>
              <w:top w:val="nil"/>
              <w:left w:val="nil"/>
              <w:bottom w:val="single" w:sz="4" w:space="0" w:color="auto"/>
              <w:right w:val="single" w:sz="4" w:space="0" w:color="auto"/>
            </w:tcBorders>
            <w:shd w:val="clear" w:color="auto" w:fill="auto"/>
            <w:vAlign w:val="center"/>
          </w:tcPr>
          <w:p w14:paraId="1B766E36" w14:textId="77777777" w:rsidR="00844E8B" w:rsidRPr="00844E8B" w:rsidRDefault="00844E8B" w:rsidP="00844E8B">
            <w:pPr>
              <w:jc w:val="center"/>
            </w:pPr>
            <w:r w:rsidRPr="00844E8B">
              <w:t>0</w:t>
            </w:r>
          </w:p>
        </w:tc>
      </w:tr>
      <w:tr w:rsidR="00844E8B" w:rsidRPr="00844E8B" w14:paraId="32A24E3B" w14:textId="77777777" w:rsidTr="00104FF4">
        <w:trPr>
          <w:trHeight w:val="720"/>
          <w:jc w:val="center"/>
        </w:trPr>
        <w:tc>
          <w:tcPr>
            <w:tcW w:w="747" w:type="dxa"/>
            <w:shd w:val="clear" w:color="auto" w:fill="auto"/>
            <w:noWrap/>
            <w:vAlign w:val="center"/>
            <w:hideMark/>
          </w:tcPr>
          <w:p w14:paraId="1C9E7D1B" w14:textId="77777777" w:rsidR="00844E8B" w:rsidRPr="00844E8B" w:rsidRDefault="00844E8B" w:rsidP="00844E8B">
            <w:pPr>
              <w:jc w:val="center"/>
            </w:pPr>
            <w:r w:rsidRPr="00844E8B">
              <w:t>4</w:t>
            </w:r>
          </w:p>
        </w:tc>
        <w:tc>
          <w:tcPr>
            <w:tcW w:w="3825" w:type="dxa"/>
            <w:shd w:val="clear" w:color="auto" w:fill="auto"/>
            <w:vAlign w:val="center"/>
            <w:hideMark/>
          </w:tcPr>
          <w:p w14:paraId="073222F8" w14:textId="77777777" w:rsidR="00844E8B" w:rsidRPr="00844E8B" w:rsidRDefault="00844E8B" w:rsidP="00844E8B">
            <w:r w:rsidRPr="00844E8B">
              <w:t>Итого неподконтрольных расходов</w:t>
            </w:r>
          </w:p>
        </w:tc>
        <w:tc>
          <w:tcPr>
            <w:tcW w:w="1199" w:type="dxa"/>
            <w:tcBorders>
              <w:top w:val="nil"/>
              <w:left w:val="single" w:sz="4" w:space="0" w:color="auto"/>
              <w:bottom w:val="single" w:sz="4" w:space="0" w:color="auto"/>
              <w:right w:val="single" w:sz="4" w:space="0" w:color="auto"/>
            </w:tcBorders>
            <w:shd w:val="clear" w:color="auto" w:fill="auto"/>
            <w:vAlign w:val="center"/>
          </w:tcPr>
          <w:p w14:paraId="29743360" w14:textId="77777777" w:rsidR="00844E8B" w:rsidRPr="00844E8B" w:rsidRDefault="00844E8B" w:rsidP="00844E8B">
            <w:pPr>
              <w:jc w:val="center"/>
            </w:pPr>
            <w:r w:rsidRPr="00844E8B">
              <w:t>3 137</w:t>
            </w:r>
          </w:p>
        </w:tc>
        <w:tc>
          <w:tcPr>
            <w:tcW w:w="1238" w:type="dxa"/>
            <w:gridSpan w:val="2"/>
            <w:tcBorders>
              <w:top w:val="nil"/>
              <w:left w:val="single" w:sz="4" w:space="0" w:color="auto"/>
              <w:bottom w:val="single" w:sz="4" w:space="0" w:color="auto"/>
              <w:right w:val="single" w:sz="4" w:space="0" w:color="auto"/>
            </w:tcBorders>
            <w:shd w:val="clear" w:color="auto" w:fill="auto"/>
            <w:vAlign w:val="center"/>
          </w:tcPr>
          <w:p w14:paraId="69E3B4F3" w14:textId="77777777" w:rsidR="00844E8B" w:rsidRPr="00844E8B" w:rsidRDefault="00844E8B" w:rsidP="00844E8B">
            <w:pPr>
              <w:jc w:val="center"/>
            </w:pPr>
            <w:r w:rsidRPr="00844E8B">
              <w:t>2 377</w:t>
            </w:r>
          </w:p>
        </w:tc>
        <w:tc>
          <w:tcPr>
            <w:tcW w:w="1088" w:type="dxa"/>
            <w:gridSpan w:val="2"/>
            <w:tcBorders>
              <w:top w:val="nil"/>
              <w:left w:val="single" w:sz="4" w:space="0" w:color="auto"/>
              <w:bottom w:val="single" w:sz="4" w:space="0" w:color="auto"/>
              <w:right w:val="single" w:sz="4" w:space="0" w:color="auto"/>
            </w:tcBorders>
            <w:shd w:val="clear" w:color="auto" w:fill="auto"/>
            <w:vAlign w:val="center"/>
          </w:tcPr>
          <w:p w14:paraId="5FA1CEA1" w14:textId="77777777" w:rsidR="00844E8B" w:rsidRPr="00844E8B" w:rsidRDefault="00844E8B" w:rsidP="00844E8B">
            <w:pPr>
              <w:jc w:val="center"/>
            </w:pPr>
            <w:r w:rsidRPr="00844E8B">
              <w:t>2 491</w:t>
            </w:r>
          </w:p>
        </w:tc>
        <w:tc>
          <w:tcPr>
            <w:tcW w:w="1239" w:type="dxa"/>
            <w:gridSpan w:val="2"/>
            <w:tcBorders>
              <w:top w:val="nil"/>
              <w:left w:val="nil"/>
              <w:bottom w:val="single" w:sz="4" w:space="0" w:color="auto"/>
              <w:right w:val="single" w:sz="4" w:space="0" w:color="auto"/>
            </w:tcBorders>
            <w:shd w:val="clear" w:color="auto" w:fill="auto"/>
            <w:vAlign w:val="center"/>
          </w:tcPr>
          <w:p w14:paraId="5D80D618" w14:textId="77777777" w:rsidR="00844E8B" w:rsidRPr="00844E8B" w:rsidRDefault="00844E8B" w:rsidP="00844E8B">
            <w:pPr>
              <w:jc w:val="center"/>
            </w:pPr>
            <w:r w:rsidRPr="00844E8B">
              <w:t>2 553</w:t>
            </w:r>
          </w:p>
        </w:tc>
      </w:tr>
    </w:tbl>
    <w:p w14:paraId="179FFC69" w14:textId="77777777" w:rsidR="00844E8B" w:rsidRPr="00844E8B" w:rsidRDefault="00844E8B" w:rsidP="00844E8B">
      <w:pPr>
        <w:jc w:val="center"/>
      </w:pPr>
    </w:p>
    <w:p w14:paraId="6FA30CDA" w14:textId="77777777" w:rsidR="00844E8B" w:rsidRPr="00844E8B" w:rsidRDefault="00844E8B" w:rsidP="00844E8B">
      <w:pPr>
        <w:keepNext/>
        <w:jc w:val="both"/>
        <w:outlineLvl w:val="1"/>
        <w:rPr>
          <w:b/>
          <w:sz w:val="28"/>
          <w:szCs w:val="20"/>
          <w:lang w:eastAsia="x-none"/>
        </w:rPr>
      </w:pPr>
    </w:p>
    <w:p w14:paraId="5D30F6B0" w14:textId="77777777" w:rsidR="00844E8B" w:rsidRPr="00844E8B" w:rsidRDefault="00844E8B" w:rsidP="00844E8B">
      <w:pPr>
        <w:keepNext/>
        <w:jc w:val="both"/>
        <w:outlineLvl w:val="1"/>
        <w:rPr>
          <w:b/>
          <w:sz w:val="28"/>
          <w:szCs w:val="20"/>
          <w:lang w:eastAsia="x-none"/>
        </w:rPr>
      </w:pPr>
      <w:r w:rsidRPr="00844E8B">
        <w:rPr>
          <w:b/>
          <w:sz w:val="28"/>
          <w:szCs w:val="20"/>
          <w:lang w:eastAsia="x-none"/>
        </w:rPr>
        <w:t>5.2.4) Расчетный объем полезного отпуска тепловой энергии</w:t>
      </w:r>
    </w:p>
    <w:p w14:paraId="3A74A291" w14:textId="77777777" w:rsidR="00844E8B" w:rsidRPr="00844E8B" w:rsidRDefault="00844E8B" w:rsidP="00844E8B">
      <w:pPr>
        <w:autoSpaceDE w:val="0"/>
        <w:autoSpaceDN w:val="0"/>
        <w:adjustRightInd w:val="0"/>
        <w:ind w:firstLine="851"/>
        <w:jc w:val="both"/>
        <w:rPr>
          <w:snapToGrid w:val="0"/>
          <w:sz w:val="28"/>
          <w:szCs w:val="28"/>
        </w:rPr>
      </w:pPr>
    </w:p>
    <w:p w14:paraId="278D6C58" w14:textId="77777777" w:rsidR="00844E8B" w:rsidRPr="00844E8B" w:rsidRDefault="00844E8B" w:rsidP="00844E8B">
      <w:pPr>
        <w:jc w:val="both"/>
        <w:rPr>
          <w:snapToGrid w:val="0"/>
          <w:sz w:val="28"/>
          <w:szCs w:val="28"/>
        </w:rPr>
      </w:pPr>
    </w:p>
    <w:p w14:paraId="7782335F" w14:textId="77777777" w:rsidR="00844E8B" w:rsidRPr="00844E8B" w:rsidRDefault="00844E8B" w:rsidP="00844E8B">
      <w:pPr>
        <w:ind w:firstLine="709"/>
        <w:jc w:val="both"/>
        <w:rPr>
          <w:snapToGrid w:val="0"/>
          <w:sz w:val="28"/>
          <w:szCs w:val="28"/>
        </w:rPr>
      </w:pPr>
      <w:r w:rsidRPr="00844E8B">
        <w:rPr>
          <w:snapToGrid w:val="0"/>
          <w:sz w:val="28"/>
          <w:szCs w:val="28"/>
        </w:rPr>
        <w:t xml:space="preserve">ООО «СибТЭКО» передает тепловую энергию, произведённую единой теплоснабжающей организацией Юргинского городского округа </w:t>
      </w:r>
      <w:r w:rsidRPr="00844E8B">
        <w:rPr>
          <w:snapToGrid w:val="0"/>
          <w:sz w:val="28"/>
          <w:szCs w:val="28"/>
        </w:rPr>
        <w:br/>
        <w:t>ООО «Интеграл».</w:t>
      </w:r>
    </w:p>
    <w:p w14:paraId="58F9C7AF" w14:textId="77777777" w:rsidR="00844E8B" w:rsidRPr="00844E8B" w:rsidRDefault="00844E8B" w:rsidP="00844E8B">
      <w:pPr>
        <w:ind w:firstLine="709"/>
        <w:jc w:val="both"/>
        <w:rPr>
          <w:snapToGrid w:val="0"/>
          <w:sz w:val="28"/>
          <w:szCs w:val="28"/>
        </w:rPr>
      </w:pPr>
      <w:r w:rsidRPr="00844E8B">
        <w:rPr>
          <w:snapToGrid w:val="0"/>
          <w:sz w:val="28"/>
          <w:szCs w:val="28"/>
        </w:rPr>
        <w:t xml:space="preserve">Согласно пункту 22 Основ ценообразования тарифы устанавливаются </w:t>
      </w:r>
      <w:r w:rsidRPr="00844E8B">
        <w:rPr>
          <w:snapToGrid w:val="0"/>
          <w:sz w:val="28"/>
          <w:szCs w:val="28"/>
        </w:rPr>
        <w:br/>
        <w:t xml:space="preserve">на основании необходимой валовой выручки, определенной </w:t>
      </w:r>
      <w:r w:rsidRPr="00844E8B">
        <w:rPr>
          <w:snapToGrid w:val="0"/>
          <w:sz w:val="28"/>
          <w:szCs w:val="28"/>
        </w:rPr>
        <w:br/>
        <w:t xml:space="preserve">для соответствующего регулируемого вида деятельности, и расчетного объема полезного отпуска соответствующего вида продукции (услуг) </w:t>
      </w:r>
      <w:r w:rsidRPr="00844E8B">
        <w:rPr>
          <w:snapToGrid w:val="0"/>
          <w:sz w:val="28"/>
          <w:szCs w:val="28"/>
        </w:rPr>
        <w:br/>
        <w:t xml:space="preserve">на расчетный период регулирования, определенного в соответствии </w:t>
      </w:r>
      <w:r w:rsidRPr="00844E8B">
        <w:rPr>
          <w:snapToGrid w:val="0"/>
          <w:sz w:val="28"/>
          <w:szCs w:val="28"/>
        </w:rPr>
        <w:br/>
        <w:t xml:space="preserve">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r w:rsidRPr="00844E8B">
        <w:rPr>
          <w:snapToGrid w:val="0"/>
          <w:sz w:val="28"/>
          <w:szCs w:val="28"/>
        </w:rPr>
        <w:br/>
        <w:t xml:space="preserve">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w:t>
      </w:r>
      <w:r w:rsidRPr="00844E8B">
        <w:rPr>
          <w:snapToGrid w:val="0"/>
          <w:sz w:val="28"/>
          <w:szCs w:val="28"/>
        </w:rPr>
        <w:br/>
        <w:t xml:space="preserve">об объемах полезного отпуска тепловой энергии расчетный объем полезного отпуска тепловой энергии определяется органом регулирования </w:t>
      </w:r>
      <w:r w:rsidRPr="00844E8B">
        <w:rPr>
          <w:snapToGrid w:val="0"/>
          <w:sz w:val="28"/>
          <w:szCs w:val="28"/>
        </w:rPr>
        <w:br/>
        <w:t xml:space="preserve">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016E6E4D" w14:textId="77777777" w:rsidR="00844E8B" w:rsidRPr="00844E8B" w:rsidRDefault="00844E8B" w:rsidP="00844E8B">
      <w:pPr>
        <w:ind w:firstLine="709"/>
        <w:jc w:val="both"/>
        <w:rPr>
          <w:snapToGrid w:val="0"/>
          <w:sz w:val="28"/>
          <w:szCs w:val="28"/>
        </w:rPr>
      </w:pPr>
      <w:r w:rsidRPr="00844E8B">
        <w:rPr>
          <w:snapToGrid w:val="0"/>
          <w:sz w:val="28"/>
          <w:szCs w:val="28"/>
        </w:rPr>
        <w:t xml:space="preserve">В соответствии с пунктом 22(1) Основ ценообразования  расчетный объем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в соответствии с методическими указаниями </w:t>
      </w:r>
      <w:r w:rsidRPr="00844E8B">
        <w:rPr>
          <w:snapToGrid w:val="0"/>
          <w:sz w:val="28"/>
          <w:szCs w:val="28"/>
        </w:rPr>
        <w:br/>
        <w:t>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048A3EC4" w14:textId="77777777" w:rsidR="00844E8B" w:rsidRPr="00844E8B" w:rsidRDefault="00844E8B" w:rsidP="00844E8B">
      <w:pPr>
        <w:ind w:firstLine="709"/>
        <w:jc w:val="both"/>
        <w:rPr>
          <w:snapToGrid w:val="0"/>
          <w:sz w:val="28"/>
          <w:szCs w:val="28"/>
        </w:rPr>
      </w:pPr>
      <w:r w:rsidRPr="00844E8B">
        <w:rPr>
          <w:snapToGrid w:val="0"/>
          <w:sz w:val="28"/>
          <w:szCs w:val="28"/>
        </w:rPr>
        <w:t xml:space="preserve">В связи с тем, что ООО «СибТЭКО» отсутствует в схеме теплоснабжения Юргинского городского округа, а также в связи с тем, что деятельность в сфере теплоснабжения организация начала в 2024 году, формирование баланса тепловой энергии на основании динамики полезного отпуска тепловой энергии за последние 3 года не применимо. Баланс формируется </w:t>
      </w:r>
      <w:r w:rsidRPr="00844E8B">
        <w:rPr>
          <w:snapToGrid w:val="0"/>
          <w:sz w:val="28"/>
          <w:szCs w:val="28"/>
        </w:rPr>
        <w:br/>
        <w:t>на основании предложений организации.</w:t>
      </w:r>
    </w:p>
    <w:p w14:paraId="4696A0EC" w14:textId="77777777" w:rsidR="00844E8B" w:rsidRPr="00844E8B" w:rsidRDefault="00844E8B" w:rsidP="00844E8B">
      <w:pPr>
        <w:ind w:firstLine="709"/>
        <w:jc w:val="both"/>
        <w:rPr>
          <w:snapToGrid w:val="0"/>
          <w:sz w:val="28"/>
          <w:szCs w:val="28"/>
        </w:rPr>
      </w:pPr>
      <w:r w:rsidRPr="00844E8B">
        <w:rPr>
          <w:snapToGrid w:val="0"/>
          <w:sz w:val="28"/>
          <w:szCs w:val="28"/>
        </w:rPr>
        <w:t xml:space="preserve">Объём отпускаемой тепловой энергии на потребительский рынок </w:t>
      </w:r>
      <w:r w:rsidRPr="00844E8B">
        <w:rPr>
          <w:snapToGrid w:val="0"/>
          <w:sz w:val="28"/>
          <w:szCs w:val="28"/>
        </w:rPr>
        <w:br/>
        <w:t>в виде горячей воды составит 9,553 тыс. Гкал.</w:t>
      </w:r>
    </w:p>
    <w:p w14:paraId="1BA85A28" w14:textId="77777777" w:rsidR="00844E8B" w:rsidRPr="00844E8B" w:rsidRDefault="00844E8B" w:rsidP="00844E8B">
      <w:pPr>
        <w:ind w:firstLine="709"/>
        <w:jc w:val="both"/>
        <w:rPr>
          <w:snapToGrid w:val="0"/>
          <w:sz w:val="28"/>
          <w:szCs w:val="28"/>
        </w:rPr>
      </w:pPr>
      <w:r w:rsidRPr="00844E8B">
        <w:rPr>
          <w:snapToGrid w:val="0"/>
          <w:sz w:val="28"/>
          <w:szCs w:val="28"/>
        </w:rPr>
        <w:t xml:space="preserve">Объём нормативных потерь тепловой энергии при реализации сторонним потребителям принят в размере 0,566 тыс. Гкал, в соответствии </w:t>
      </w:r>
      <w:r w:rsidRPr="00844E8B">
        <w:rPr>
          <w:snapToGrid w:val="0"/>
          <w:sz w:val="28"/>
          <w:szCs w:val="28"/>
        </w:rPr>
        <w:br/>
        <w:t xml:space="preserve">с постановлением РЭК Кузбасса от 24.10.2024 № 262. </w:t>
      </w:r>
    </w:p>
    <w:p w14:paraId="249771A5" w14:textId="77777777" w:rsidR="00844E8B" w:rsidRPr="00844E8B" w:rsidRDefault="00844E8B" w:rsidP="00844E8B">
      <w:pPr>
        <w:ind w:firstLine="709"/>
        <w:jc w:val="both"/>
        <w:rPr>
          <w:snapToGrid w:val="0"/>
          <w:sz w:val="28"/>
          <w:szCs w:val="28"/>
        </w:rPr>
      </w:pPr>
      <w:r w:rsidRPr="00844E8B">
        <w:rPr>
          <w:snapToGrid w:val="0"/>
          <w:sz w:val="28"/>
          <w:szCs w:val="28"/>
        </w:rPr>
        <w:t xml:space="preserve">Баланс тепловой энергии ООО «СибТЭКО» на 2024 год представлен </w:t>
      </w:r>
      <w:r w:rsidRPr="00844E8B">
        <w:rPr>
          <w:snapToGrid w:val="0"/>
          <w:sz w:val="28"/>
          <w:szCs w:val="28"/>
        </w:rPr>
        <w:br/>
        <w:t>в таблице 4.</w:t>
      </w:r>
    </w:p>
    <w:p w14:paraId="60EF9ADC" w14:textId="77777777" w:rsidR="00844E8B" w:rsidRPr="00844E8B" w:rsidRDefault="00844E8B" w:rsidP="00844E8B">
      <w:pPr>
        <w:jc w:val="both"/>
        <w:rPr>
          <w:snapToGrid w:val="0"/>
          <w:sz w:val="28"/>
          <w:szCs w:val="28"/>
        </w:rPr>
      </w:pPr>
    </w:p>
    <w:p w14:paraId="6314D48B" w14:textId="77777777" w:rsidR="00844E8B" w:rsidRPr="00844E8B" w:rsidRDefault="00844E8B" w:rsidP="00844E8B">
      <w:pPr>
        <w:jc w:val="right"/>
        <w:rPr>
          <w:bCs/>
          <w:snapToGrid w:val="0"/>
          <w:sz w:val="28"/>
          <w:szCs w:val="28"/>
        </w:rPr>
      </w:pPr>
      <w:r w:rsidRPr="00844E8B">
        <w:rPr>
          <w:snapToGrid w:val="0"/>
          <w:sz w:val="28"/>
          <w:szCs w:val="28"/>
        </w:rPr>
        <w:t>Таблица 4</w:t>
      </w:r>
    </w:p>
    <w:p w14:paraId="312AC48B" w14:textId="77777777" w:rsidR="00844E8B" w:rsidRPr="00844E8B" w:rsidRDefault="00844E8B" w:rsidP="00844E8B">
      <w:pPr>
        <w:jc w:val="center"/>
        <w:rPr>
          <w:snapToGrid w:val="0"/>
          <w:sz w:val="28"/>
          <w:szCs w:val="28"/>
        </w:rPr>
      </w:pPr>
      <w:r w:rsidRPr="00844E8B">
        <w:rPr>
          <w:bCs/>
          <w:snapToGrid w:val="0"/>
          <w:sz w:val="28"/>
          <w:szCs w:val="28"/>
        </w:rPr>
        <w:t>Баланс ООО «СибТЭКО» на 2025 год</w:t>
      </w:r>
    </w:p>
    <w:p w14:paraId="50C2DF7D" w14:textId="77777777" w:rsidR="00844E8B" w:rsidRPr="00844E8B" w:rsidRDefault="00844E8B" w:rsidP="00844E8B">
      <w:pPr>
        <w:jc w:val="both"/>
        <w:rPr>
          <w:snapToGrid w:val="0"/>
          <w:sz w:val="28"/>
          <w:szCs w:val="28"/>
        </w:rPr>
      </w:pPr>
    </w:p>
    <w:tbl>
      <w:tblPr>
        <w:tblW w:w="0" w:type="auto"/>
        <w:tblInd w:w="118" w:type="dxa"/>
        <w:tblLayout w:type="fixed"/>
        <w:tblLook w:val="0000" w:firstRow="0" w:lastRow="0" w:firstColumn="0" w:lastColumn="0" w:noHBand="0" w:noVBand="0"/>
      </w:tblPr>
      <w:tblGrid>
        <w:gridCol w:w="2400"/>
        <w:gridCol w:w="2093"/>
        <w:gridCol w:w="1444"/>
        <w:gridCol w:w="1412"/>
        <w:gridCol w:w="1896"/>
      </w:tblGrid>
      <w:tr w:rsidR="00844E8B" w:rsidRPr="00844E8B" w14:paraId="405A7CC7" w14:textId="77777777" w:rsidTr="00104FF4">
        <w:trPr>
          <w:trHeight w:val="2083"/>
        </w:trPr>
        <w:tc>
          <w:tcPr>
            <w:tcW w:w="2400" w:type="dxa"/>
            <w:tcBorders>
              <w:top w:val="single" w:sz="8" w:space="0" w:color="000000"/>
              <w:left w:val="single" w:sz="8" w:space="0" w:color="000000"/>
              <w:bottom w:val="single" w:sz="4" w:space="0" w:color="000000"/>
              <w:right w:val="single" w:sz="4" w:space="0" w:color="000000"/>
            </w:tcBorders>
            <w:shd w:val="clear" w:color="auto" w:fill="auto"/>
            <w:vAlign w:val="center"/>
          </w:tcPr>
          <w:p w14:paraId="5F0493D4" w14:textId="77777777" w:rsidR="00844E8B" w:rsidRPr="00844E8B" w:rsidRDefault="00844E8B" w:rsidP="00844E8B">
            <w:pPr>
              <w:jc w:val="both"/>
              <w:rPr>
                <w:snapToGrid w:val="0"/>
                <w:sz w:val="22"/>
                <w:szCs w:val="22"/>
              </w:rPr>
            </w:pPr>
            <w:r w:rsidRPr="00844E8B">
              <w:rPr>
                <w:snapToGrid w:val="0"/>
                <w:sz w:val="22"/>
                <w:szCs w:val="22"/>
              </w:rPr>
              <w:t> </w:t>
            </w:r>
          </w:p>
        </w:tc>
        <w:tc>
          <w:tcPr>
            <w:tcW w:w="2093" w:type="dxa"/>
            <w:tcBorders>
              <w:top w:val="single" w:sz="8" w:space="0" w:color="000000"/>
              <w:bottom w:val="single" w:sz="4" w:space="0" w:color="000000"/>
              <w:right w:val="single" w:sz="4" w:space="0" w:color="000000"/>
            </w:tcBorders>
            <w:shd w:val="clear" w:color="auto" w:fill="auto"/>
            <w:vAlign w:val="center"/>
          </w:tcPr>
          <w:p w14:paraId="4DA8088D" w14:textId="77777777" w:rsidR="00844E8B" w:rsidRPr="00844E8B" w:rsidRDefault="00844E8B" w:rsidP="00844E8B">
            <w:pPr>
              <w:jc w:val="both"/>
              <w:rPr>
                <w:snapToGrid w:val="0"/>
                <w:sz w:val="22"/>
                <w:szCs w:val="22"/>
              </w:rPr>
            </w:pPr>
            <w:r w:rsidRPr="00844E8B">
              <w:rPr>
                <w:snapToGrid w:val="0"/>
                <w:sz w:val="22"/>
                <w:szCs w:val="22"/>
              </w:rPr>
              <w:t>Баланс ТЭ на 2025 год в соответствии с данными организации (так как новая, в схеме нет, динамика 3-х лет не применима)</w:t>
            </w:r>
          </w:p>
        </w:tc>
        <w:tc>
          <w:tcPr>
            <w:tcW w:w="1444" w:type="dxa"/>
            <w:tcBorders>
              <w:top w:val="single" w:sz="8" w:space="0" w:color="000000"/>
              <w:bottom w:val="single" w:sz="4" w:space="0" w:color="000000"/>
              <w:right w:val="single" w:sz="4" w:space="0" w:color="000000"/>
            </w:tcBorders>
            <w:shd w:val="clear" w:color="auto" w:fill="auto"/>
            <w:vAlign w:val="center"/>
          </w:tcPr>
          <w:p w14:paraId="425CEF93" w14:textId="77777777" w:rsidR="00844E8B" w:rsidRPr="00844E8B" w:rsidRDefault="00844E8B" w:rsidP="00844E8B">
            <w:pPr>
              <w:jc w:val="both"/>
              <w:rPr>
                <w:snapToGrid w:val="0"/>
                <w:sz w:val="22"/>
                <w:szCs w:val="22"/>
              </w:rPr>
            </w:pPr>
            <w:r w:rsidRPr="00844E8B">
              <w:rPr>
                <w:snapToGrid w:val="0"/>
                <w:sz w:val="22"/>
                <w:szCs w:val="22"/>
              </w:rPr>
              <w:t>1-е полугодие</w:t>
            </w:r>
          </w:p>
        </w:tc>
        <w:tc>
          <w:tcPr>
            <w:tcW w:w="1412" w:type="dxa"/>
            <w:tcBorders>
              <w:top w:val="single" w:sz="8" w:space="0" w:color="000000"/>
              <w:bottom w:val="single" w:sz="4" w:space="0" w:color="000000"/>
              <w:right w:val="single" w:sz="4" w:space="0" w:color="000000"/>
            </w:tcBorders>
            <w:shd w:val="clear" w:color="auto" w:fill="auto"/>
            <w:vAlign w:val="center"/>
          </w:tcPr>
          <w:p w14:paraId="025FB8E4" w14:textId="77777777" w:rsidR="00844E8B" w:rsidRPr="00844E8B" w:rsidRDefault="00844E8B" w:rsidP="00844E8B">
            <w:pPr>
              <w:jc w:val="both"/>
              <w:rPr>
                <w:snapToGrid w:val="0"/>
                <w:sz w:val="22"/>
                <w:szCs w:val="22"/>
              </w:rPr>
            </w:pPr>
            <w:r w:rsidRPr="00844E8B">
              <w:rPr>
                <w:snapToGrid w:val="0"/>
                <w:sz w:val="22"/>
                <w:szCs w:val="22"/>
              </w:rPr>
              <w:t>2-е полугодие</w:t>
            </w:r>
          </w:p>
        </w:tc>
        <w:tc>
          <w:tcPr>
            <w:tcW w:w="1896" w:type="dxa"/>
            <w:tcBorders>
              <w:top w:val="single" w:sz="8" w:space="0" w:color="000000"/>
              <w:bottom w:val="single" w:sz="4" w:space="0" w:color="000000"/>
              <w:right w:val="single" w:sz="8" w:space="0" w:color="000000"/>
            </w:tcBorders>
            <w:shd w:val="clear" w:color="auto" w:fill="auto"/>
            <w:vAlign w:val="center"/>
          </w:tcPr>
          <w:p w14:paraId="2D44B82E" w14:textId="77777777" w:rsidR="00844E8B" w:rsidRPr="00844E8B" w:rsidRDefault="00844E8B" w:rsidP="00844E8B">
            <w:pPr>
              <w:jc w:val="both"/>
              <w:rPr>
                <w:snapToGrid w:val="0"/>
                <w:sz w:val="22"/>
                <w:szCs w:val="22"/>
              </w:rPr>
            </w:pPr>
            <w:r w:rsidRPr="00844E8B">
              <w:rPr>
                <w:snapToGrid w:val="0"/>
                <w:sz w:val="22"/>
                <w:szCs w:val="22"/>
              </w:rPr>
              <w:t>Доля потребительского рынка в полезном отпуске</w:t>
            </w:r>
          </w:p>
        </w:tc>
      </w:tr>
      <w:tr w:rsidR="00844E8B" w:rsidRPr="00844E8B" w14:paraId="10FF533D" w14:textId="77777777" w:rsidTr="00104FF4">
        <w:trPr>
          <w:trHeight w:val="600"/>
        </w:trPr>
        <w:tc>
          <w:tcPr>
            <w:tcW w:w="2400" w:type="dxa"/>
            <w:tcBorders>
              <w:top w:val="single" w:sz="4" w:space="0" w:color="auto"/>
              <w:left w:val="single" w:sz="8" w:space="0" w:color="auto"/>
              <w:bottom w:val="single" w:sz="4" w:space="0" w:color="auto"/>
              <w:right w:val="single" w:sz="4" w:space="0" w:color="auto"/>
            </w:tcBorders>
            <w:shd w:val="clear" w:color="auto" w:fill="auto"/>
            <w:vAlign w:val="center"/>
          </w:tcPr>
          <w:p w14:paraId="6A71B462" w14:textId="77777777" w:rsidR="00844E8B" w:rsidRPr="00844E8B" w:rsidRDefault="00844E8B" w:rsidP="00844E8B">
            <w:pPr>
              <w:rPr>
                <w:sz w:val="22"/>
                <w:szCs w:val="22"/>
              </w:rPr>
            </w:pPr>
            <w:r w:rsidRPr="00844E8B">
              <w:rPr>
                <w:sz w:val="22"/>
                <w:szCs w:val="22"/>
              </w:rPr>
              <w:t>Отпущено потребителям</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2722087E" w14:textId="77777777" w:rsidR="00844E8B" w:rsidRPr="00844E8B" w:rsidRDefault="00844E8B" w:rsidP="00844E8B">
            <w:pPr>
              <w:jc w:val="center"/>
              <w:rPr>
                <w:sz w:val="22"/>
                <w:szCs w:val="22"/>
              </w:rPr>
            </w:pPr>
            <w:r w:rsidRPr="00844E8B">
              <w:rPr>
                <w:sz w:val="22"/>
                <w:szCs w:val="22"/>
              </w:rPr>
              <w:t>9,553</w:t>
            </w:r>
          </w:p>
        </w:tc>
        <w:tc>
          <w:tcPr>
            <w:tcW w:w="1444" w:type="dxa"/>
            <w:tcBorders>
              <w:top w:val="single" w:sz="4" w:space="0" w:color="auto"/>
              <w:left w:val="nil"/>
              <w:bottom w:val="single" w:sz="4" w:space="0" w:color="auto"/>
              <w:right w:val="single" w:sz="4" w:space="0" w:color="auto"/>
            </w:tcBorders>
            <w:shd w:val="clear" w:color="auto" w:fill="auto"/>
            <w:vAlign w:val="center"/>
          </w:tcPr>
          <w:p w14:paraId="5FAC8B09" w14:textId="77777777" w:rsidR="00844E8B" w:rsidRPr="00844E8B" w:rsidRDefault="00844E8B" w:rsidP="00844E8B">
            <w:pPr>
              <w:jc w:val="center"/>
              <w:rPr>
                <w:sz w:val="22"/>
                <w:szCs w:val="22"/>
              </w:rPr>
            </w:pPr>
            <w:r w:rsidRPr="00844E8B">
              <w:rPr>
                <w:sz w:val="22"/>
                <w:szCs w:val="22"/>
              </w:rPr>
              <w:t>5,063</w:t>
            </w:r>
          </w:p>
        </w:tc>
        <w:tc>
          <w:tcPr>
            <w:tcW w:w="1412" w:type="dxa"/>
            <w:tcBorders>
              <w:top w:val="single" w:sz="4" w:space="0" w:color="auto"/>
              <w:left w:val="nil"/>
              <w:bottom w:val="single" w:sz="4" w:space="0" w:color="auto"/>
              <w:right w:val="single" w:sz="4" w:space="0" w:color="auto"/>
            </w:tcBorders>
            <w:shd w:val="clear" w:color="auto" w:fill="auto"/>
            <w:vAlign w:val="center"/>
          </w:tcPr>
          <w:p w14:paraId="795EBA1F" w14:textId="77777777" w:rsidR="00844E8B" w:rsidRPr="00844E8B" w:rsidRDefault="00844E8B" w:rsidP="00844E8B">
            <w:pPr>
              <w:jc w:val="center"/>
              <w:rPr>
                <w:sz w:val="22"/>
                <w:szCs w:val="22"/>
              </w:rPr>
            </w:pPr>
            <w:r w:rsidRPr="00844E8B">
              <w:rPr>
                <w:sz w:val="22"/>
                <w:szCs w:val="22"/>
              </w:rPr>
              <w:t>4,490</w:t>
            </w:r>
          </w:p>
        </w:tc>
        <w:tc>
          <w:tcPr>
            <w:tcW w:w="1896" w:type="dxa"/>
            <w:tcBorders>
              <w:bottom w:val="single" w:sz="4" w:space="0" w:color="000000"/>
              <w:right w:val="single" w:sz="8" w:space="0" w:color="000000"/>
            </w:tcBorders>
            <w:shd w:val="clear" w:color="auto" w:fill="auto"/>
            <w:vAlign w:val="center"/>
          </w:tcPr>
          <w:p w14:paraId="42174002" w14:textId="77777777" w:rsidR="00844E8B" w:rsidRPr="00844E8B" w:rsidRDefault="00844E8B" w:rsidP="00844E8B">
            <w:pPr>
              <w:jc w:val="center"/>
              <w:rPr>
                <w:snapToGrid w:val="0"/>
                <w:sz w:val="22"/>
                <w:szCs w:val="22"/>
                <w:lang w:val="en-US"/>
              </w:rPr>
            </w:pPr>
            <w:r w:rsidRPr="00844E8B">
              <w:rPr>
                <w:snapToGrid w:val="0"/>
                <w:sz w:val="22"/>
                <w:szCs w:val="22"/>
                <w:lang w:val="en-US"/>
              </w:rPr>
              <w:t>100 %</w:t>
            </w:r>
          </w:p>
        </w:tc>
      </w:tr>
      <w:tr w:rsidR="00844E8B" w:rsidRPr="00844E8B" w14:paraId="7F120855" w14:textId="77777777" w:rsidTr="00104FF4">
        <w:trPr>
          <w:trHeight w:val="600"/>
        </w:trPr>
        <w:tc>
          <w:tcPr>
            <w:tcW w:w="2400" w:type="dxa"/>
            <w:tcBorders>
              <w:top w:val="nil"/>
              <w:left w:val="single" w:sz="8" w:space="0" w:color="auto"/>
              <w:bottom w:val="single" w:sz="4" w:space="0" w:color="auto"/>
              <w:right w:val="single" w:sz="4" w:space="0" w:color="auto"/>
            </w:tcBorders>
            <w:shd w:val="clear" w:color="auto" w:fill="auto"/>
            <w:vAlign w:val="center"/>
          </w:tcPr>
          <w:p w14:paraId="2E28FBB7" w14:textId="77777777" w:rsidR="00844E8B" w:rsidRPr="00844E8B" w:rsidRDefault="00844E8B" w:rsidP="00844E8B">
            <w:pPr>
              <w:rPr>
                <w:sz w:val="22"/>
                <w:szCs w:val="22"/>
              </w:rPr>
            </w:pPr>
            <w:r w:rsidRPr="00844E8B">
              <w:rPr>
                <w:sz w:val="22"/>
                <w:szCs w:val="22"/>
              </w:rPr>
              <w:t>Получено в сеть от ООО "Интеграл"</w:t>
            </w:r>
          </w:p>
        </w:tc>
        <w:tc>
          <w:tcPr>
            <w:tcW w:w="2093" w:type="dxa"/>
            <w:tcBorders>
              <w:top w:val="nil"/>
              <w:left w:val="single" w:sz="4" w:space="0" w:color="auto"/>
              <w:bottom w:val="single" w:sz="4" w:space="0" w:color="auto"/>
              <w:right w:val="single" w:sz="4" w:space="0" w:color="auto"/>
            </w:tcBorders>
            <w:shd w:val="clear" w:color="auto" w:fill="auto"/>
            <w:vAlign w:val="center"/>
          </w:tcPr>
          <w:p w14:paraId="754D69ED" w14:textId="77777777" w:rsidR="00844E8B" w:rsidRPr="00844E8B" w:rsidRDefault="00844E8B" w:rsidP="00844E8B">
            <w:pPr>
              <w:jc w:val="center"/>
              <w:rPr>
                <w:sz w:val="22"/>
                <w:szCs w:val="22"/>
              </w:rPr>
            </w:pPr>
            <w:r w:rsidRPr="00844E8B">
              <w:rPr>
                <w:sz w:val="22"/>
                <w:szCs w:val="22"/>
              </w:rPr>
              <w:t>10,119</w:t>
            </w:r>
          </w:p>
        </w:tc>
        <w:tc>
          <w:tcPr>
            <w:tcW w:w="1444" w:type="dxa"/>
            <w:tcBorders>
              <w:top w:val="nil"/>
              <w:left w:val="nil"/>
              <w:bottom w:val="single" w:sz="4" w:space="0" w:color="auto"/>
              <w:right w:val="single" w:sz="4" w:space="0" w:color="auto"/>
            </w:tcBorders>
            <w:shd w:val="clear" w:color="auto" w:fill="auto"/>
            <w:vAlign w:val="center"/>
          </w:tcPr>
          <w:p w14:paraId="35E5B01F" w14:textId="77777777" w:rsidR="00844E8B" w:rsidRPr="00844E8B" w:rsidRDefault="00844E8B" w:rsidP="00844E8B">
            <w:pPr>
              <w:jc w:val="center"/>
              <w:rPr>
                <w:sz w:val="22"/>
                <w:szCs w:val="22"/>
              </w:rPr>
            </w:pPr>
            <w:r w:rsidRPr="00844E8B">
              <w:rPr>
                <w:sz w:val="22"/>
                <w:szCs w:val="22"/>
              </w:rPr>
              <w:t>5,363</w:t>
            </w:r>
          </w:p>
        </w:tc>
        <w:tc>
          <w:tcPr>
            <w:tcW w:w="1412" w:type="dxa"/>
            <w:tcBorders>
              <w:top w:val="nil"/>
              <w:left w:val="nil"/>
              <w:bottom w:val="single" w:sz="4" w:space="0" w:color="auto"/>
              <w:right w:val="single" w:sz="4" w:space="0" w:color="auto"/>
            </w:tcBorders>
            <w:shd w:val="clear" w:color="auto" w:fill="auto"/>
            <w:vAlign w:val="center"/>
          </w:tcPr>
          <w:p w14:paraId="47A25507" w14:textId="77777777" w:rsidR="00844E8B" w:rsidRPr="00844E8B" w:rsidRDefault="00844E8B" w:rsidP="00844E8B">
            <w:pPr>
              <w:jc w:val="center"/>
              <w:rPr>
                <w:sz w:val="22"/>
                <w:szCs w:val="22"/>
              </w:rPr>
            </w:pPr>
            <w:r w:rsidRPr="00844E8B">
              <w:rPr>
                <w:sz w:val="22"/>
                <w:szCs w:val="22"/>
              </w:rPr>
              <w:t>4,756</w:t>
            </w:r>
          </w:p>
        </w:tc>
        <w:tc>
          <w:tcPr>
            <w:tcW w:w="1896" w:type="dxa"/>
            <w:tcBorders>
              <w:bottom w:val="single" w:sz="4" w:space="0" w:color="000000"/>
              <w:right w:val="single" w:sz="8" w:space="0" w:color="000000"/>
            </w:tcBorders>
            <w:shd w:val="clear" w:color="auto" w:fill="auto"/>
            <w:vAlign w:val="center"/>
          </w:tcPr>
          <w:p w14:paraId="39A4B720" w14:textId="77777777" w:rsidR="00844E8B" w:rsidRPr="00844E8B" w:rsidRDefault="00844E8B" w:rsidP="00844E8B">
            <w:pPr>
              <w:jc w:val="both"/>
              <w:rPr>
                <w:snapToGrid w:val="0"/>
                <w:sz w:val="22"/>
                <w:szCs w:val="22"/>
              </w:rPr>
            </w:pPr>
            <w:r w:rsidRPr="00844E8B">
              <w:rPr>
                <w:snapToGrid w:val="0"/>
                <w:sz w:val="22"/>
                <w:szCs w:val="22"/>
              </w:rPr>
              <w:t> </w:t>
            </w:r>
          </w:p>
        </w:tc>
      </w:tr>
      <w:tr w:rsidR="00844E8B" w:rsidRPr="00844E8B" w14:paraId="33FE8256" w14:textId="77777777" w:rsidTr="00104FF4">
        <w:trPr>
          <w:trHeight w:val="600"/>
        </w:trPr>
        <w:tc>
          <w:tcPr>
            <w:tcW w:w="2400" w:type="dxa"/>
            <w:tcBorders>
              <w:top w:val="nil"/>
              <w:left w:val="single" w:sz="8" w:space="0" w:color="auto"/>
              <w:bottom w:val="single" w:sz="4" w:space="0" w:color="auto"/>
              <w:right w:val="single" w:sz="4" w:space="0" w:color="auto"/>
            </w:tcBorders>
            <w:shd w:val="clear" w:color="auto" w:fill="auto"/>
            <w:vAlign w:val="center"/>
          </w:tcPr>
          <w:p w14:paraId="71D6B08B" w14:textId="77777777" w:rsidR="00844E8B" w:rsidRPr="00844E8B" w:rsidRDefault="00844E8B" w:rsidP="00844E8B">
            <w:pPr>
              <w:rPr>
                <w:sz w:val="22"/>
                <w:szCs w:val="22"/>
              </w:rPr>
            </w:pPr>
            <w:r w:rsidRPr="00844E8B">
              <w:rPr>
                <w:sz w:val="22"/>
                <w:szCs w:val="22"/>
              </w:rPr>
              <w:t>Потери</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543FB483" w14:textId="77777777" w:rsidR="00844E8B" w:rsidRPr="00844E8B" w:rsidRDefault="00844E8B" w:rsidP="00844E8B">
            <w:pPr>
              <w:jc w:val="center"/>
              <w:rPr>
                <w:sz w:val="22"/>
                <w:szCs w:val="22"/>
              </w:rPr>
            </w:pPr>
            <w:r w:rsidRPr="00844E8B">
              <w:rPr>
                <w:sz w:val="22"/>
                <w:szCs w:val="22"/>
              </w:rPr>
              <w:t>0,566</w:t>
            </w:r>
          </w:p>
        </w:tc>
        <w:tc>
          <w:tcPr>
            <w:tcW w:w="1444" w:type="dxa"/>
            <w:tcBorders>
              <w:top w:val="single" w:sz="4" w:space="0" w:color="auto"/>
              <w:left w:val="nil"/>
              <w:bottom w:val="single" w:sz="4" w:space="0" w:color="auto"/>
              <w:right w:val="single" w:sz="4" w:space="0" w:color="auto"/>
            </w:tcBorders>
            <w:shd w:val="clear" w:color="auto" w:fill="auto"/>
            <w:vAlign w:val="center"/>
          </w:tcPr>
          <w:p w14:paraId="2AFCF4B6" w14:textId="77777777" w:rsidR="00844E8B" w:rsidRPr="00844E8B" w:rsidRDefault="00844E8B" w:rsidP="00844E8B">
            <w:pPr>
              <w:jc w:val="center"/>
              <w:rPr>
                <w:sz w:val="22"/>
                <w:szCs w:val="22"/>
              </w:rPr>
            </w:pPr>
            <w:r w:rsidRPr="00844E8B">
              <w:rPr>
                <w:sz w:val="22"/>
                <w:szCs w:val="22"/>
              </w:rPr>
              <w:t>0,300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4544ABE7" w14:textId="77777777" w:rsidR="00844E8B" w:rsidRPr="00844E8B" w:rsidRDefault="00844E8B" w:rsidP="00844E8B">
            <w:pPr>
              <w:jc w:val="center"/>
              <w:rPr>
                <w:sz w:val="22"/>
                <w:szCs w:val="22"/>
              </w:rPr>
            </w:pPr>
            <w:r w:rsidRPr="00844E8B">
              <w:rPr>
                <w:sz w:val="22"/>
                <w:szCs w:val="22"/>
              </w:rPr>
              <w:t>0,266</w:t>
            </w:r>
          </w:p>
        </w:tc>
        <w:tc>
          <w:tcPr>
            <w:tcW w:w="1896" w:type="dxa"/>
            <w:tcBorders>
              <w:bottom w:val="single" w:sz="4" w:space="0" w:color="000000"/>
              <w:right w:val="single" w:sz="8" w:space="0" w:color="000000"/>
            </w:tcBorders>
            <w:shd w:val="clear" w:color="auto" w:fill="auto"/>
            <w:vAlign w:val="center"/>
          </w:tcPr>
          <w:p w14:paraId="7683A930" w14:textId="77777777" w:rsidR="00844E8B" w:rsidRPr="00844E8B" w:rsidRDefault="00844E8B" w:rsidP="00844E8B">
            <w:pPr>
              <w:jc w:val="both"/>
              <w:rPr>
                <w:snapToGrid w:val="0"/>
                <w:sz w:val="22"/>
                <w:szCs w:val="22"/>
              </w:rPr>
            </w:pPr>
            <w:r w:rsidRPr="00844E8B">
              <w:rPr>
                <w:snapToGrid w:val="0"/>
                <w:sz w:val="22"/>
                <w:szCs w:val="22"/>
              </w:rPr>
              <w:t> </w:t>
            </w:r>
          </w:p>
        </w:tc>
      </w:tr>
      <w:tr w:rsidR="00844E8B" w:rsidRPr="00844E8B" w14:paraId="3097FE4C" w14:textId="77777777" w:rsidTr="00104FF4">
        <w:trPr>
          <w:trHeight w:val="1215"/>
        </w:trPr>
        <w:tc>
          <w:tcPr>
            <w:tcW w:w="2400" w:type="dxa"/>
            <w:tcBorders>
              <w:left w:val="single" w:sz="8" w:space="0" w:color="000000"/>
              <w:bottom w:val="single" w:sz="8" w:space="0" w:color="000000"/>
              <w:right w:val="single" w:sz="4" w:space="0" w:color="000000"/>
            </w:tcBorders>
            <w:shd w:val="clear" w:color="auto" w:fill="auto"/>
            <w:vAlign w:val="center"/>
          </w:tcPr>
          <w:p w14:paraId="45DAE64C" w14:textId="77777777" w:rsidR="00844E8B" w:rsidRPr="00844E8B" w:rsidRDefault="00844E8B" w:rsidP="00844E8B">
            <w:pPr>
              <w:jc w:val="both"/>
              <w:rPr>
                <w:snapToGrid w:val="0"/>
                <w:sz w:val="22"/>
                <w:szCs w:val="22"/>
              </w:rPr>
            </w:pPr>
            <w:r w:rsidRPr="00844E8B">
              <w:rPr>
                <w:snapToGrid w:val="0"/>
                <w:sz w:val="22"/>
                <w:szCs w:val="22"/>
              </w:rPr>
              <w:t> </w:t>
            </w:r>
          </w:p>
        </w:tc>
        <w:tc>
          <w:tcPr>
            <w:tcW w:w="2093" w:type="dxa"/>
            <w:tcBorders>
              <w:top w:val="single" w:sz="4" w:space="0" w:color="000000"/>
              <w:bottom w:val="single" w:sz="8" w:space="0" w:color="000000"/>
              <w:right w:val="single" w:sz="4" w:space="0" w:color="000000"/>
            </w:tcBorders>
            <w:shd w:val="clear" w:color="auto" w:fill="auto"/>
            <w:vAlign w:val="center"/>
          </w:tcPr>
          <w:p w14:paraId="79C1CF44" w14:textId="77777777" w:rsidR="00844E8B" w:rsidRPr="00844E8B" w:rsidRDefault="00844E8B" w:rsidP="00844E8B">
            <w:pPr>
              <w:jc w:val="center"/>
              <w:rPr>
                <w:snapToGrid w:val="0"/>
                <w:sz w:val="22"/>
                <w:szCs w:val="22"/>
              </w:rPr>
            </w:pPr>
            <w:r w:rsidRPr="00844E8B">
              <w:rPr>
                <w:snapToGrid w:val="0"/>
                <w:sz w:val="22"/>
                <w:szCs w:val="22"/>
              </w:rPr>
              <w:t>доли по полугодиям в соответствии с данными организации</w:t>
            </w:r>
          </w:p>
        </w:tc>
        <w:tc>
          <w:tcPr>
            <w:tcW w:w="1444" w:type="dxa"/>
            <w:tcBorders>
              <w:top w:val="single" w:sz="4" w:space="0" w:color="000000"/>
              <w:bottom w:val="single" w:sz="8" w:space="0" w:color="000000"/>
              <w:right w:val="single" w:sz="4" w:space="0" w:color="000000"/>
            </w:tcBorders>
            <w:shd w:val="clear" w:color="auto" w:fill="auto"/>
            <w:vAlign w:val="center"/>
          </w:tcPr>
          <w:p w14:paraId="1B3965DB" w14:textId="77777777" w:rsidR="00844E8B" w:rsidRPr="00844E8B" w:rsidRDefault="00844E8B" w:rsidP="00844E8B">
            <w:pPr>
              <w:jc w:val="center"/>
              <w:rPr>
                <w:snapToGrid w:val="0"/>
                <w:sz w:val="22"/>
                <w:szCs w:val="22"/>
                <w:lang w:val="en-US"/>
              </w:rPr>
            </w:pPr>
            <w:r w:rsidRPr="00844E8B">
              <w:rPr>
                <w:snapToGrid w:val="0"/>
                <w:sz w:val="22"/>
                <w:szCs w:val="22"/>
              </w:rPr>
              <w:t>0,5</w:t>
            </w:r>
            <w:r w:rsidRPr="00844E8B">
              <w:rPr>
                <w:snapToGrid w:val="0"/>
                <w:sz w:val="22"/>
                <w:szCs w:val="22"/>
                <w:lang w:val="en-US"/>
              </w:rPr>
              <w:t>3</w:t>
            </w:r>
          </w:p>
        </w:tc>
        <w:tc>
          <w:tcPr>
            <w:tcW w:w="1412" w:type="dxa"/>
            <w:tcBorders>
              <w:top w:val="single" w:sz="4" w:space="0" w:color="000000"/>
              <w:bottom w:val="single" w:sz="8" w:space="0" w:color="000000"/>
              <w:right w:val="single" w:sz="4" w:space="0" w:color="000000"/>
            </w:tcBorders>
            <w:shd w:val="clear" w:color="auto" w:fill="auto"/>
            <w:vAlign w:val="center"/>
          </w:tcPr>
          <w:p w14:paraId="040549AB" w14:textId="77777777" w:rsidR="00844E8B" w:rsidRPr="00844E8B" w:rsidRDefault="00844E8B" w:rsidP="00844E8B">
            <w:pPr>
              <w:jc w:val="center"/>
              <w:rPr>
                <w:snapToGrid w:val="0"/>
                <w:sz w:val="22"/>
                <w:szCs w:val="22"/>
                <w:lang w:val="en-US"/>
              </w:rPr>
            </w:pPr>
            <w:r w:rsidRPr="00844E8B">
              <w:rPr>
                <w:snapToGrid w:val="0"/>
                <w:sz w:val="22"/>
                <w:szCs w:val="22"/>
              </w:rPr>
              <w:t>0,</w:t>
            </w:r>
            <w:r w:rsidRPr="00844E8B">
              <w:rPr>
                <w:snapToGrid w:val="0"/>
                <w:sz w:val="22"/>
                <w:szCs w:val="22"/>
                <w:lang w:val="en-US"/>
              </w:rPr>
              <w:t>47</w:t>
            </w:r>
          </w:p>
        </w:tc>
        <w:tc>
          <w:tcPr>
            <w:tcW w:w="1896" w:type="dxa"/>
            <w:tcBorders>
              <w:top w:val="single" w:sz="4" w:space="0" w:color="000000"/>
              <w:bottom w:val="single" w:sz="8" w:space="0" w:color="000000"/>
              <w:right w:val="single" w:sz="8" w:space="0" w:color="000000"/>
            </w:tcBorders>
            <w:shd w:val="clear" w:color="auto" w:fill="auto"/>
            <w:vAlign w:val="center"/>
          </w:tcPr>
          <w:p w14:paraId="59E7E70F" w14:textId="77777777" w:rsidR="00844E8B" w:rsidRPr="00844E8B" w:rsidRDefault="00844E8B" w:rsidP="00844E8B">
            <w:pPr>
              <w:jc w:val="both"/>
              <w:rPr>
                <w:snapToGrid w:val="0"/>
                <w:sz w:val="22"/>
                <w:szCs w:val="22"/>
              </w:rPr>
            </w:pPr>
            <w:r w:rsidRPr="00844E8B">
              <w:rPr>
                <w:snapToGrid w:val="0"/>
                <w:sz w:val="22"/>
                <w:szCs w:val="22"/>
              </w:rPr>
              <w:t> </w:t>
            </w:r>
          </w:p>
        </w:tc>
      </w:tr>
    </w:tbl>
    <w:p w14:paraId="520366E6" w14:textId="77777777" w:rsidR="00844E8B" w:rsidRPr="00844E8B" w:rsidRDefault="00844E8B" w:rsidP="00844E8B">
      <w:pPr>
        <w:jc w:val="both"/>
        <w:rPr>
          <w:snapToGrid w:val="0"/>
          <w:sz w:val="28"/>
          <w:szCs w:val="28"/>
        </w:rPr>
        <w:sectPr w:rsidR="00844E8B" w:rsidRPr="00844E8B" w:rsidSect="00844E8B">
          <w:pgSz w:w="11906" w:h="16838"/>
          <w:pgMar w:top="1134" w:right="851" w:bottom="1134" w:left="1418" w:header="709" w:footer="709" w:gutter="0"/>
          <w:cols w:space="720"/>
          <w:titlePg/>
          <w:docGrid w:linePitch="272"/>
        </w:sectPr>
      </w:pPr>
    </w:p>
    <w:p w14:paraId="678F75B8" w14:textId="77777777" w:rsidR="00844E8B" w:rsidRPr="00844E8B" w:rsidRDefault="00844E8B" w:rsidP="00844E8B">
      <w:pPr>
        <w:rPr>
          <w:szCs w:val="20"/>
          <w:lang w:eastAsia="x-none"/>
        </w:rPr>
      </w:pPr>
    </w:p>
    <w:p w14:paraId="05A410D4" w14:textId="77777777" w:rsidR="00844E8B" w:rsidRPr="00844E8B" w:rsidRDefault="00844E8B" w:rsidP="00844E8B">
      <w:pPr>
        <w:keepNext/>
        <w:jc w:val="both"/>
        <w:outlineLvl w:val="1"/>
        <w:rPr>
          <w:b/>
          <w:sz w:val="28"/>
          <w:szCs w:val="20"/>
          <w:lang w:val="x-none" w:eastAsia="x-none"/>
        </w:rPr>
      </w:pPr>
      <w:r w:rsidRPr="00844E8B">
        <w:rPr>
          <w:b/>
          <w:sz w:val="28"/>
          <w:szCs w:val="20"/>
          <w:lang w:eastAsia="x-none"/>
        </w:rPr>
        <w:t>5</w:t>
      </w:r>
      <w:r w:rsidRPr="00844E8B">
        <w:rPr>
          <w:b/>
          <w:sz w:val="28"/>
          <w:szCs w:val="20"/>
          <w:lang w:val="x-none" w:eastAsia="x-none"/>
        </w:rPr>
        <w:t>.2.</w:t>
      </w:r>
      <w:r w:rsidRPr="00844E8B">
        <w:rPr>
          <w:b/>
          <w:sz w:val="28"/>
          <w:szCs w:val="20"/>
          <w:lang w:eastAsia="x-none"/>
        </w:rPr>
        <w:t>5</w:t>
      </w:r>
      <w:r w:rsidRPr="00844E8B">
        <w:rPr>
          <w:b/>
          <w:sz w:val="28"/>
          <w:szCs w:val="20"/>
          <w:lang w:val="x-none" w:eastAsia="x-none"/>
        </w:rPr>
        <w:t>) Стоимость покупки единицы энергетических ресурсов</w:t>
      </w:r>
    </w:p>
    <w:p w14:paraId="02264799" w14:textId="77777777" w:rsidR="00844E8B" w:rsidRPr="00844E8B" w:rsidRDefault="00844E8B" w:rsidP="00844E8B">
      <w:pPr>
        <w:ind w:firstLine="709"/>
        <w:jc w:val="both"/>
        <w:rPr>
          <w:sz w:val="28"/>
          <w:szCs w:val="28"/>
        </w:rPr>
      </w:pPr>
    </w:p>
    <w:p w14:paraId="11955D00" w14:textId="77777777" w:rsidR="00844E8B" w:rsidRPr="00844E8B" w:rsidRDefault="00844E8B" w:rsidP="00844E8B">
      <w:pPr>
        <w:ind w:firstLine="709"/>
        <w:jc w:val="both"/>
        <w:rPr>
          <w:sz w:val="28"/>
          <w:szCs w:val="28"/>
        </w:rPr>
      </w:pPr>
      <w:r w:rsidRPr="00844E8B">
        <w:rPr>
          <w:sz w:val="28"/>
          <w:szCs w:val="28"/>
        </w:rPr>
        <w:t xml:space="preserve">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w:t>
      </w:r>
      <w:r w:rsidRPr="00844E8B">
        <w:rPr>
          <w:sz w:val="28"/>
          <w:szCs w:val="28"/>
        </w:rPr>
        <w:br/>
        <w:t>по передаче тепловой энергии, теплоносителя)), холодной воды, теплоносителя, в соответствии с пунктом 28 Основ ценообразования.</w:t>
      </w:r>
    </w:p>
    <w:p w14:paraId="2A1D871F" w14:textId="77777777" w:rsidR="00844E8B" w:rsidRPr="00844E8B" w:rsidRDefault="00844E8B" w:rsidP="00844E8B">
      <w:pPr>
        <w:jc w:val="both"/>
        <w:rPr>
          <w:b/>
          <w:sz w:val="28"/>
          <w:szCs w:val="28"/>
        </w:rPr>
      </w:pPr>
    </w:p>
    <w:p w14:paraId="49D56AA1" w14:textId="77777777" w:rsidR="00844E8B" w:rsidRPr="00844E8B" w:rsidRDefault="00844E8B" w:rsidP="00844E8B">
      <w:pPr>
        <w:keepNext/>
        <w:jc w:val="both"/>
        <w:outlineLvl w:val="1"/>
        <w:rPr>
          <w:b/>
          <w:sz w:val="28"/>
          <w:szCs w:val="20"/>
          <w:lang w:eastAsia="x-none"/>
        </w:rPr>
      </w:pPr>
      <w:r w:rsidRPr="00844E8B">
        <w:rPr>
          <w:b/>
          <w:sz w:val="28"/>
          <w:szCs w:val="20"/>
          <w:lang w:eastAsia="x-none"/>
        </w:rPr>
        <w:t>5</w:t>
      </w:r>
      <w:r w:rsidRPr="00844E8B">
        <w:rPr>
          <w:b/>
          <w:sz w:val="28"/>
          <w:szCs w:val="20"/>
          <w:lang w:val="x-none" w:eastAsia="x-none"/>
        </w:rPr>
        <w:t>.2.</w:t>
      </w:r>
      <w:r w:rsidRPr="00844E8B">
        <w:rPr>
          <w:b/>
          <w:sz w:val="28"/>
          <w:szCs w:val="20"/>
          <w:lang w:eastAsia="x-none"/>
        </w:rPr>
        <w:t>5</w:t>
      </w:r>
      <w:r w:rsidRPr="00844E8B">
        <w:rPr>
          <w:b/>
          <w:sz w:val="28"/>
          <w:szCs w:val="20"/>
          <w:lang w:val="x-none" w:eastAsia="x-none"/>
        </w:rPr>
        <w:t xml:space="preserve">.1) Расходы на </w:t>
      </w:r>
      <w:r w:rsidRPr="00844E8B">
        <w:rPr>
          <w:b/>
          <w:sz w:val="28"/>
          <w:szCs w:val="20"/>
          <w:lang w:eastAsia="x-none"/>
        </w:rPr>
        <w:t>прочие покупаемые энергетические ресурсы (тепловая энергия, теплоноситель)</w:t>
      </w:r>
    </w:p>
    <w:p w14:paraId="1B688F70" w14:textId="77777777" w:rsidR="00844E8B" w:rsidRPr="00844E8B" w:rsidRDefault="00844E8B" w:rsidP="00844E8B">
      <w:pPr>
        <w:rPr>
          <w:szCs w:val="20"/>
          <w:lang w:val="x-none" w:eastAsia="x-none"/>
        </w:rPr>
      </w:pPr>
    </w:p>
    <w:p w14:paraId="15537336" w14:textId="77777777" w:rsidR="00844E8B" w:rsidRPr="00844E8B" w:rsidRDefault="00844E8B" w:rsidP="00844E8B">
      <w:pPr>
        <w:ind w:firstLine="709"/>
        <w:jc w:val="both"/>
        <w:rPr>
          <w:sz w:val="28"/>
          <w:szCs w:val="20"/>
        </w:rPr>
      </w:pPr>
      <w:r w:rsidRPr="00844E8B">
        <w:rPr>
          <w:sz w:val="28"/>
          <w:szCs w:val="20"/>
        </w:rPr>
        <w:t xml:space="preserve">По данной статье предприятием планируются расходы в размере </w:t>
      </w:r>
      <w:r w:rsidRPr="00844E8B">
        <w:rPr>
          <w:sz w:val="28"/>
          <w:szCs w:val="20"/>
        </w:rPr>
        <w:br/>
        <w:t xml:space="preserve">1 164 тыс. руб., в том числе 1 163,38 тыс. руб. – тепловая энергия, 0,62 тыс. руб. - теплоноситель </w:t>
      </w:r>
    </w:p>
    <w:p w14:paraId="3D77A8F2" w14:textId="77777777" w:rsidR="00844E8B" w:rsidRPr="00844E8B" w:rsidRDefault="00844E8B" w:rsidP="00844E8B">
      <w:pPr>
        <w:ind w:firstLine="709"/>
        <w:jc w:val="both"/>
        <w:rPr>
          <w:sz w:val="28"/>
          <w:szCs w:val="20"/>
        </w:rPr>
      </w:pPr>
      <w:r w:rsidRPr="00844E8B">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32992CF3" w14:textId="77777777" w:rsidR="00844E8B" w:rsidRPr="00844E8B" w:rsidRDefault="00844E8B" w:rsidP="00844E8B">
      <w:pPr>
        <w:ind w:firstLine="709"/>
        <w:jc w:val="both"/>
        <w:rPr>
          <w:sz w:val="28"/>
          <w:szCs w:val="20"/>
        </w:rPr>
      </w:pPr>
      <w:r w:rsidRPr="00844E8B">
        <w:rPr>
          <w:sz w:val="28"/>
          <w:szCs w:val="20"/>
        </w:rPr>
        <w:t xml:space="preserve">В расчёт расходов по данной статье принимается объём потерь, утверждённый постановлением РЭК Кузбасса от </w:t>
      </w:r>
      <w:r w:rsidRPr="00844E8B">
        <w:rPr>
          <w:snapToGrid w:val="0"/>
          <w:sz w:val="28"/>
          <w:szCs w:val="28"/>
        </w:rPr>
        <w:t>24.10.2024 № 262</w:t>
      </w:r>
      <w:r w:rsidRPr="00844E8B">
        <w:rPr>
          <w:sz w:val="28"/>
          <w:szCs w:val="20"/>
        </w:rPr>
        <w:t>: тепловой энергии в размере 0,566 тыс. Гкал, теплоносителя в размере 0,4221 тыс. м</w:t>
      </w:r>
      <w:r w:rsidRPr="00844E8B">
        <w:rPr>
          <w:sz w:val="28"/>
          <w:szCs w:val="20"/>
          <w:vertAlign w:val="superscript"/>
        </w:rPr>
        <w:t>3</w:t>
      </w:r>
      <w:r w:rsidRPr="00844E8B">
        <w:rPr>
          <w:sz w:val="28"/>
          <w:szCs w:val="20"/>
        </w:rPr>
        <w:t>.</w:t>
      </w:r>
    </w:p>
    <w:p w14:paraId="395E225F" w14:textId="77777777" w:rsidR="00844E8B" w:rsidRPr="00844E8B" w:rsidRDefault="00844E8B" w:rsidP="00844E8B">
      <w:pPr>
        <w:ind w:firstLine="709"/>
        <w:jc w:val="both"/>
        <w:rPr>
          <w:sz w:val="28"/>
          <w:szCs w:val="20"/>
        </w:rPr>
      </w:pPr>
      <w:r w:rsidRPr="00844E8B">
        <w:rPr>
          <w:sz w:val="28"/>
          <w:szCs w:val="20"/>
        </w:rPr>
        <w:t xml:space="preserve">Также в расчёт затрат по данной статье принимаются тарифы </w:t>
      </w:r>
      <w:r w:rsidRPr="00844E8B">
        <w:rPr>
          <w:sz w:val="28"/>
          <w:szCs w:val="20"/>
        </w:rPr>
        <w:br/>
        <w:t xml:space="preserve">на компенсацию потерь, установленные для единой теплоснабжающей организации ООО «Интеграл» на: тепловую энергию </w:t>
      </w:r>
      <w:r w:rsidRPr="00844E8B">
        <w:rPr>
          <w:sz w:val="28"/>
          <w:szCs w:val="20"/>
          <w:lang w:val="en-US"/>
        </w:rPr>
        <w:t>I</w:t>
      </w:r>
      <w:r w:rsidRPr="00844E8B">
        <w:rPr>
          <w:sz w:val="28"/>
          <w:szCs w:val="20"/>
        </w:rPr>
        <w:t xml:space="preserve"> полугодие 2025 года – 1 972,81 руб./Гкал, </w:t>
      </w:r>
      <w:r w:rsidRPr="00844E8B">
        <w:rPr>
          <w:sz w:val="28"/>
          <w:szCs w:val="20"/>
          <w:lang w:val="en-US"/>
        </w:rPr>
        <w:t>II</w:t>
      </w:r>
      <w:r w:rsidRPr="00844E8B">
        <w:rPr>
          <w:sz w:val="28"/>
          <w:szCs w:val="20"/>
        </w:rPr>
        <w:t xml:space="preserve"> полугодие 2025 года – 2 289,79 руб./Гкал (постановление РЭК Кузбасса от 19.12.2024 № 711); теплоноситель (в данном случае принимается тариф на теплоноситель на потребительский рынок) </w:t>
      </w:r>
      <w:r w:rsidRPr="00844E8B">
        <w:rPr>
          <w:sz w:val="28"/>
          <w:szCs w:val="20"/>
        </w:rPr>
        <w:br/>
      </w:r>
      <w:r w:rsidRPr="00844E8B">
        <w:rPr>
          <w:sz w:val="28"/>
          <w:szCs w:val="20"/>
          <w:lang w:val="en-US"/>
        </w:rPr>
        <w:t>I</w:t>
      </w:r>
      <w:r w:rsidRPr="00844E8B">
        <w:rPr>
          <w:sz w:val="28"/>
          <w:szCs w:val="20"/>
        </w:rPr>
        <w:t xml:space="preserve"> полугодие 2025 года – 1,18 руб./м</w:t>
      </w:r>
      <w:r w:rsidRPr="00844E8B">
        <w:rPr>
          <w:sz w:val="28"/>
          <w:szCs w:val="20"/>
          <w:vertAlign w:val="superscript"/>
        </w:rPr>
        <w:t>3</w:t>
      </w:r>
      <w:r w:rsidRPr="00844E8B">
        <w:rPr>
          <w:sz w:val="28"/>
          <w:szCs w:val="20"/>
        </w:rPr>
        <w:t xml:space="preserve">, </w:t>
      </w:r>
      <w:r w:rsidRPr="00844E8B">
        <w:rPr>
          <w:sz w:val="28"/>
          <w:szCs w:val="20"/>
          <w:lang w:val="en-US"/>
        </w:rPr>
        <w:t>II</w:t>
      </w:r>
      <w:r w:rsidRPr="00844E8B">
        <w:rPr>
          <w:sz w:val="28"/>
          <w:szCs w:val="20"/>
        </w:rPr>
        <w:t xml:space="preserve"> полугодие 2025 года – </w:t>
      </w:r>
      <w:r w:rsidRPr="00844E8B">
        <w:rPr>
          <w:sz w:val="28"/>
          <w:szCs w:val="20"/>
        </w:rPr>
        <w:br/>
        <w:t>1,32 руб./м</w:t>
      </w:r>
      <w:r w:rsidRPr="00844E8B">
        <w:rPr>
          <w:sz w:val="28"/>
          <w:szCs w:val="20"/>
          <w:vertAlign w:val="superscript"/>
        </w:rPr>
        <w:t>3</w:t>
      </w:r>
      <w:r w:rsidRPr="00844E8B">
        <w:rPr>
          <w:sz w:val="28"/>
          <w:szCs w:val="20"/>
        </w:rPr>
        <w:t xml:space="preserve"> (постановление РЭК Кузбасса от 19.12.2024 № 712).</w:t>
      </w:r>
    </w:p>
    <w:p w14:paraId="6B5963E9" w14:textId="77777777" w:rsidR="00844E8B" w:rsidRPr="00844E8B" w:rsidRDefault="00844E8B" w:rsidP="00844E8B">
      <w:pPr>
        <w:ind w:firstLine="709"/>
        <w:jc w:val="both"/>
        <w:rPr>
          <w:sz w:val="28"/>
          <w:szCs w:val="20"/>
        </w:rPr>
      </w:pPr>
      <w:r w:rsidRPr="00844E8B">
        <w:rPr>
          <w:sz w:val="28"/>
          <w:szCs w:val="20"/>
        </w:rPr>
        <w:t xml:space="preserve">Доли передачи тепловой энергии по полугодиям принимается </w:t>
      </w:r>
      <w:r w:rsidRPr="00844E8B">
        <w:rPr>
          <w:sz w:val="28"/>
          <w:szCs w:val="20"/>
        </w:rPr>
        <w:br/>
        <w:t>на основании предложений организации и составляют 0,53/0,47.</w:t>
      </w:r>
    </w:p>
    <w:p w14:paraId="5F5AD3D5" w14:textId="77777777" w:rsidR="00844E8B" w:rsidRPr="00844E8B" w:rsidRDefault="00844E8B" w:rsidP="00844E8B">
      <w:pPr>
        <w:ind w:firstLine="709"/>
        <w:jc w:val="both"/>
        <w:rPr>
          <w:sz w:val="28"/>
          <w:szCs w:val="20"/>
        </w:rPr>
      </w:pPr>
      <w:r w:rsidRPr="00844E8B">
        <w:rPr>
          <w:sz w:val="28"/>
          <w:szCs w:val="20"/>
        </w:rPr>
        <w:t xml:space="preserve">Таким образом затраты по данной статье по расчётам экспертов составят: </w:t>
      </w:r>
      <w:bookmarkStart w:id="62" w:name="_Hlk168510763"/>
      <w:r w:rsidRPr="00844E8B">
        <w:rPr>
          <w:sz w:val="28"/>
          <w:szCs w:val="20"/>
        </w:rPr>
        <w:t>[0,566 тыс. Гкал × 0,53 ×</w:t>
      </w:r>
      <w:bookmarkEnd w:id="62"/>
      <w:r w:rsidRPr="00844E8B">
        <w:rPr>
          <w:sz w:val="28"/>
          <w:szCs w:val="20"/>
        </w:rPr>
        <w:t xml:space="preserve"> 1 972,81 руб./Гкал + 0,566 тыс. Гкал × 0,47 × 2 289,79 руб./Гкал] + [0,4221 тыс. м</w:t>
      </w:r>
      <w:r w:rsidRPr="00844E8B">
        <w:rPr>
          <w:sz w:val="28"/>
          <w:szCs w:val="20"/>
          <w:vertAlign w:val="superscript"/>
        </w:rPr>
        <w:t>3</w:t>
      </w:r>
      <w:r w:rsidRPr="00844E8B">
        <w:rPr>
          <w:sz w:val="28"/>
          <w:szCs w:val="20"/>
        </w:rPr>
        <w:t xml:space="preserve"> × 0,53 × 1,18 руб./м</w:t>
      </w:r>
      <w:r w:rsidRPr="00844E8B">
        <w:rPr>
          <w:sz w:val="28"/>
          <w:szCs w:val="20"/>
          <w:vertAlign w:val="superscript"/>
        </w:rPr>
        <w:t xml:space="preserve">3 </w:t>
      </w:r>
      <w:r w:rsidRPr="00844E8B">
        <w:rPr>
          <w:sz w:val="28"/>
          <w:szCs w:val="20"/>
        </w:rPr>
        <w:t xml:space="preserve">+ </w:t>
      </w:r>
      <w:r w:rsidRPr="00844E8B">
        <w:rPr>
          <w:sz w:val="28"/>
          <w:szCs w:val="20"/>
        </w:rPr>
        <w:br/>
        <w:t>0,4221 тыс. м</w:t>
      </w:r>
      <w:r w:rsidRPr="00844E8B">
        <w:rPr>
          <w:sz w:val="28"/>
          <w:szCs w:val="20"/>
          <w:vertAlign w:val="superscript"/>
        </w:rPr>
        <w:t>3</w:t>
      </w:r>
      <w:r w:rsidRPr="00844E8B">
        <w:rPr>
          <w:sz w:val="28"/>
          <w:szCs w:val="20"/>
        </w:rPr>
        <w:t xml:space="preserve"> × 0,47 × 1,32 руб./м</w:t>
      </w:r>
      <w:r w:rsidRPr="00844E8B">
        <w:rPr>
          <w:sz w:val="28"/>
          <w:szCs w:val="20"/>
          <w:vertAlign w:val="superscript"/>
        </w:rPr>
        <w:t>3</w:t>
      </w:r>
      <w:r w:rsidRPr="00844E8B">
        <w:rPr>
          <w:sz w:val="28"/>
          <w:szCs w:val="20"/>
        </w:rPr>
        <w:t xml:space="preserve">] = </w:t>
      </w:r>
      <w:r w:rsidRPr="00844E8B">
        <w:rPr>
          <w:b/>
          <w:sz w:val="28"/>
          <w:szCs w:val="20"/>
        </w:rPr>
        <w:t>1 201 тыс. руб.</w:t>
      </w:r>
    </w:p>
    <w:p w14:paraId="3A7D8BB0" w14:textId="77777777" w:rsidR="00844E8B" w:rsidRPr="00844E8B" w:rsidRDefault="00844E8B" w:rsidP="00844E8B">
      <w:pPr>
        <w:ind w:firstLine="709"/>
        <w:jc w:val="both"/>
        <w:rPr>
          <w:b/>
          <w:sz w:val="28"/>
          <w:szCs w:val="20"/>
        </w:rPr>
      </w:pPr>
      <w:r w:rsidRPr="00844E8B">
        <w:rPr>
          <w:sz w:val="28"/>
          <w:szCs w:val="20"/>
        </w:rPr>
        <w:t xml:space="preserve">В связи с тем, что расчёты экспертов превышают предложения организации, для расчёта плановой НВВ на 2025 год будут применяться предложения организации в размере </w:t>
      </w:r>
      <w:r w:rsidRPr="00844E8B">
        <w:rPr>
          <w:b/>
          <w:sz w:val="28"/>
          <w:szCs w:val="20"/>
        </w:rPr>
        <w:t>1 164 тыс. руб.</w:t>
      </w:r>
    </w:p>
    <w:p w14:paraId="7D64BBB2" w14:textId="77777777" w:rsidR="00844E8B" w:rsidRPr="00844E8B" w:rsidRDefault="00844E8B" w:rsidP="00844E8B">
      <w:pPr>
        <w:ind w:firstLine="709"/>
        <w:jc w:val="both"/>
        <w:rPr>
          <w:sz w:val="28"/>
          <w:szCs w:val="20"/>
        </w:rPr>
      </w:pPr>
      <w:r w:rsidRPr="00844E8B">
        <w:rPr>
          <w:sz w:val="28"/>
          <w:szCs w:val="20"/>
        </w:rPr>
        <w:t>Корректировка предложений организации не проводилась.</w:t>
      </w:r>
    </w:p>
    <w:p w14:paraId="1C8196EC" w14:textId="77777777" w:rsidR="00844E8B" w:rsidRPr="00844E8B" w:rsidRDefault="00844E8B" w:rsidP="00844E8B">
      <w:pPr>
        <w:ind w:firstLine="851"/>
        <w:jc w:val="both"/>
        <w:rPr>
          <w:sz w:val="28"/>
          <w:szCs w:val="28"/>
        </w:rPr>
      </w:pPr>
      <w:r w:rsidRPr="00844E8B">
        <w:rPr>
          <w:sz w:val="28"/>
          <w:szCs w:val="28"/>
        </w:rPr>
        <w:t>Экономически обоснованные расходы на р</w:t>
      </w:r>
      <w:r w:rsidRPr="00844E8B">
        <w:rPr>
          <w:sz w:val="28"/>
          <w:szCs w:val="20"/>
        </w:rPr>
        <w:t>асходы на прочие покупаемые энергетические ресурсы</w:t>
      </w:r>
      <w:r w:rsidRPr="00844E8B">
        <w:rPr>
          <w:sz w:val="28"/>
          <w:szCs w:val="28"/>
        </w:rPr>
        <w:t xml:space="preserve"> на 2026 год составляют:</w:t>
      </w:r>
    </w:p>
    <w:p w14:paraId="3287ADEF" w14:textId="77777777" w:rsidR="00844E8B" w:rsidRPr="00844E8B" w:rsidRDefault="00844E8B" w:rsidP="00844E8B">
      <w:pPr>
        <w:ind w:firstLine="851"/>
        <w:jc w:val="both"/>
        <w:rPr>
          <w:sz w:val="28"/>
          <w:szCs w:val="28"/>
        </w:rPr>
      </w:pPr>
      <w:r w:rsidRPr="00844E8B">
        <w:rPr>
          <w:sz w:val="28"/>
          <w:szCs w:val="28"/>
        </w:rPr>
        <w:t xml:space="preserve">1 211 тыс. руб. (1 164 тыс. руб. × 1,040 (ИПЦ на 2026 год)), </w:t>
      </w:r>
      <w:r w:rsidRPr="00844E8B">
        <w:rPr>
          <w:sz w:val="28"/>
          <w:szCs w:val="28"/>
        </w:rPr>
        <w:br/>
        <w:t>и предлагаются экспертами к включению в НВВ предприятия на 2026 год.</w:t>
      </w:r>
    </w:p>
    <w:p w14:paraId="1A286745" w14:textId="77777777" w:rsidR="00844E8B" w:rsidRPr="00844E8B" w:rsidRDefault="00844E8B" w:rsidP="00844E8B">
      <w:pPr>
        <w:ind w:firstLine="851"/>
        <w:jc w:val="both"/>
        <w:rPr>
          <w:sz w:val="28"/>
          <w:szCs w:val="28"/>
        </w:rPr>
      </w:pPr>
      <w:r w:rsidRPr="00844E8B">
        <w:rPr>
          <w:sz w:val="28"/>
          <w:szCs w:val="28"/>
        </w:rPr>
        <w:lastRenderedPageBreak/>
        <w:t>Экономически обоснованные расходы на р</w:t>
      </w:r>
      <w:r w:rsidRPr="00844E8B">
        <w:rPr>
          <w:sz w:val="28"/>
          <w:szCs w:val="20"/>
        </w:rPr>
        <w:t>асходы на прочие покупаемые энергетические ресурсы</w:t>
      </w:r>
      <w:r w:rsidRPr="00844E8B">
        <w:rPr>
          <w:sz w:val="28"/>
          <w:szCs w:val="28"/>
        </w:rPr>
        <w:t xml:space="preserve"> на 2027 год составляют:</w:t>
      </w:r>
    </w:p>
    <w:p w14:paraId="1B0E7372" w14:textId="77777777" w:rsidR="00844E8B" w:rsidRPr="00844E8B" w:rsidRDefault="00844E8B" w:rsidP="00844E8B">
      <w:pPr>
        <w:ind w:firstLine="709"/>
        <w:jc w:val="both"/>
        <w:rPr>
          <w:sz w:val="28"/>
          <w:szCs w:val="20"/>
        </w:rPr>
      </w:pPr>
      <w:r w:rsidRPr="00844E8B">
        <w:rPr>
          <w:sz w:val="28"/>
          <w:szCs w:val="28"/>
        </w:rPr>
        <w:t xml:space="preserve">1 260 тыс. руб. (1 211 тыс. руб. × 1,040 (ИПЦ на 2027 год)), </w:t>
      </w:r>
      <w:r w:rsidRPr="00844E8B">
        <w:rPr>
          <w:sz w:val="28"/>
          <w:szCs w:val="28"/>
        </w:rPr>
        <w:br/>
        <w:t>и предлагаются экспертами к включению в НВВ предприятия на 2027 год.</w:t>
      </w:r>
    </w:p>
    <w:p w14:paraId="146FAACB" w14:textId="77777777" w:rsidR="00844E8B" w:rsidRPr="00844E8B" w:rsidRDefault="00844E8B" w:rsidP="00844E8B">
      <w:pPr>
        <w:ind w:firstLine="709"/>
        <w:jc w:val="both"/>
        <w:rPr>
          <w:sz w:val="28"/>
          <w:szCs w:val="20"/>
        </w:rPr>
      </w:pPr>
    </w:p>
    <w:p w14:paraId="1AF7E113" w14:textId="77777777" w:rsidR="00844E8B" w:rsidRPr="00844E8B" w:rsidRDefault="00844E8B" w:rsidP="00844E8B">
      <w:pPr>
        <w:ind w:firstLine="720"/>
        <w:jc w:val="both"/>
        <w:rPr>
          <w:sz w:val="28"/>
          <w:szCs w:val="20"/>
        </w:rPr>
      </w:pPr>
    </w:p>
    <w:p w14:paraId="328259A3" w14:textId="77777777" w:rsidR="00844E8B" w:rsidRPr="00844E8B" w:rsidRDefault="00844E8B" w:rsidP="00844E8B">
      <w:pPr>
        <w:ind w:firstLine="709"/>
        <w:jc w:val="both"/>
        <w:rPr>
          <w:sz w:val="28"/>
          <w:szCs w:val="28"/>
        </w:rPr>
      </w:pPr>
      <w:r w:rsidRPr="00844E8B">
        <w:rPr>
          <w:sz w:val="28"/>
          <w:szCs w:val="28"/>
        </w:rPr>
        <w:t xml:space="preserve">Общая величина расходов на приобретение энергетических ресурсов </w:t>
      </w:r>
      <w:r w:rsidRPr="00844E8B">
        <w:rPr>
          <w:sz w:val="28"/>
          <w:szCs w:val="28"/>
        </w:rPr>
        <w:br/>
        <w:t>на передачу тепловой энергии</w:t>
      </w:r>
      <w:r w:rsidRPr="00844E8B">
        <w:rPr>
          <w:b/>
          <w:sz w:val="28"/>
          <w:szCs w:val="28"/>
        </w:rPr>
        <w:t xml:space="preserve"> </w:t>
      </w:r>
      <w:r w:rsidRPr="00844E8B">
        <w:rPr>
          <w:sz w:val="28"/>
          <w:szCs w:val="28"/>
        </w:rPr>
        <w:t>приведена в таблице 5.</w:t>
      </w:r>
    </w:p>
    <w:p w14:paraId="4DB5A3D9" w14:textId="77777777" w:rsidR="00844E8B" w:rsidRPr="00844E8B" w:rsidRDefault="00844E8B" w:rsidP="00844E8B">
      <w:pPr>
        <w:ind w:left="360" w:right="-2"/>
        <w:jc w:val="right"/>
        <w:rPr>
          <w:sz w:val="28"/>
          <w:szCs w:val="28"/>
        </w:rPr>
      </w:pPr>
      <w:r w:rsidRPr="00844E8B">
        <w:rPr>
          <w:sz w:val="28"/>
          <w:szCs w:val="28"/>
        </w:rPr>
        <w:t>Таблица 5</w:t>
      </w:r>
    </w:p>
    <w:p w14:paraId="4C5B894F" w14:textId="77777777" w:rsidR="00844E8B" w:rsidRPr="00844E8B" w:rsidRDefault="00844E8B" w:rsidP="00844E8B">
      <w:pPr>
        <w:jc w:val="center"/>
        <w:rPr>
          <w:rFonts w:eastAsia="Calibri"/>
          <w:b/>
          <w:bCs/>
          <w:sz w:val="28"/>
          <w:lang w:eastAsia="en-US"/>
        </w:rPr>
      </w:pPr>
      <w:r w:rsidRPr="00844E8B">
        <w:rPr>
          <w:rFonts w:eastAsia="Calibri"/>
          <w:b/>
          <w:bCs/>
          <w:sz w:val="28"/>
          <w:lang w:eastAsia="en-US"/>
        </w:rPr>
        <w:t xml:space="preserve">Реестр расходов на приобретение энергетических ресурсов, </w:t>
      </w:r>
    </w:p>
    <w:p w14:paraId="6EAF6E7E" w14:textId="77777777" w:rsidR="00844E8B" w:rsidRPr="00844E8B" w:rsidRDefault="00844E8B" w:rsidP="00844E8B">
      <w:pPr>
        <w:jc w:val="center"/>
        <w:rPr>
          <w:rFonts w:eastAsia="Calibri"/>
          <w:b/>
          <w:bCs/>
          <w:sz w:val="28"/>
          <w:lang w:eastAsia="en-US"/>
        </w:rPr>
      </w:pPr>
      <w:r w:rsidRPr="00844E8B">
        <w:rPr>
          <w:rFonts w:eastAsia="Calibri"/>
          <w:b/>
          <w:bCs/>
          <w:sz w:val="28"/>
          <w:lang w:eastAsia="en-US"/>
        </w:rPr>
        <w:t>холодной воды и теплоносителя (далее - ресурсы)</w:t>
      </w:r>
    </w:p>
    <w:p w14:paraId="5B2ECCF6" w14:textId="77777777" w:rsidR="00844E8B" w:rsidRPr="00844E8B" w:rsidRDefault="00844E8B" w:rsidP="00844E8B">
      <w:pPr>
        <w:jc w:val="center"/>
        <w:rPr>
          <w:sz w:val="28"/>
        </w:rPr>
      </w:pPr>
      <w:r w:rsidRPr="00844E8B">
        <w:rPr>
          <w:sz w:val="28"/>
        </w:rPr>
        <w:t>(Приложение 5.4 к Методическим указаниям)</w:t>
      </w:r>
    </w:p>
    <w:p w14:paraId="2D79D681" w14:textId="77777777" w:rsidR="00844E8B" w:rsidRPr="00844E8B" w:rsidRDefault="00844E8B" w:rsidP="00844E8B">
      <w:pPr>
        <w:ind w:firstLine="851"/>
        <w:jc w:val="right"/>
        <w:rPr>
          <w:sz w:val="28"/>
          <w:szCs w:val="28"/>
        </w:rPr>
      </w:pPr>
      <w:r w:rsidRPr="00844E8B">
        <w:rPr>
          <w:sz w:val="28"/>
          <w:szCs w:val="28"/>
        </w:rPr>
        <w:t>тыс. руб.</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2704"/>
        <w:gridCol w:w="1851"/>
        <w:gridCol w:w="92"/>
        <w:gridCol w:w="1239"/>
        <w:gridCol w:w="66"/>
        <w:gridCol w:w="1200"/>
        <w:gridCol w:w="67"/>
        <w:gridCol w:w="1192"/>
        <w:gridCol w:w="66"/>
        <w:gridCol w:w="10"/>
      </w:tblGrid>
      <w:tr w:rsidR="00844E8B" w:rsidRPr="00844E8B" w14:paraId="62D8E8F4" w14:textId="77777777" w:rsidTr="00104FF4">
        <w:trPr>
          <w:trHeight w:val="300"/>
          <w:jc w:val="center"/>
        </w:trPr>
        <w:tc>
          <w:tcPr>
            <w:tcW w:w="614" w:type="dxa"/>
            <w:vMerge w:val="restart"/>
            <w:shd w:val="clear" w:color="auto" w:fill="auto"/>
            <w:vAlign w:val="center"/>
            <w:hideMark/>
          </w:tcPr>
          <w:p w14:paraId="3626E43D" w14:textId="77777777" w:rsidR="00844E8B" w:rsidRPr="00844E8B" w:rsidRDefault="00844E8B" w:rsidP="00844E8B">
            <w:pPr>
              <w:jc w:val="center"/>
              <w:rPr>
                <w:sz w:val="28"/>
                <w:szCs w:val="20"/>
              </w:rPr>
            </w:pPr>
            <w:r w:rsidRPr="00844E8B">
              <w:rPr>
                <w:sz w:val="28"/>
                <w:szCs w:val="20"/>
              </w:rPr>
              <w:t>№ п/п</w:t>
            </w:r>
          </w:p>
        </w:tc>
        <w:tc>
          <w:tcPr>
            <w:tcW w:w="2704" w:type="dxa"/>
            <w:vMerge w:val="restart"/>
            <w:shd w:val="clear" w:color="auto" w:fill="auto"/>
            <w:vAlign w:val="center"/>
            <w:hideMark/>
          </w:tcPr>
          <w:p w14:paraId="0D0EB5AE" w14:textId="77777777" w:rsidR="00844E8B" w:rsidRPr="00844E8B" w:rsidRDefault="00844E8B" w:rsidP="00844E8B">
            <w:pPr>
              <w:jc w:val="center"/>
              <w:rPr>
                <w:sz w:val="28"/>
                <w:szCs w:val="20"/>
              </w:rPr>
            </w:pPr>
            <w:r w:rsidRPr="00844E8B">
              <w:rPr>
                <w:sz w:val="28"/>
                <w:szCs w:val="20"/>
              </w:rPr>
              <w:t>Наименование ресурса</w:t>
            </w:r>
          </w:p>
        </w:tc>
        <w:tc>
          <w:tcPr>
            <w:tcW w:w="1851" w:type="dxa"/>
          </w:tcPr>
          <w:p w14:paraId="085C8C90" w14:textId="77777777" w:rsidR="00844E8B" w:rsidRPr="00844E8B" w:rsidRDefault="00844E8B" w:rsidP="00844E8B">
            <w:pPr>
              <w:jc w:val="center"/>
              <w:rPr>
                <w:sz w:val="28"/>
                <w:szCs w:val="20"/>
              </w:rPr>
            </w:pPr>
            <w:r w:rsidRPr="00844E8B">
              <w:rPr>
                <w:sz w:val="28"/>
                <w:szCs w:val="20"/>
              </w:rPr>
              <w:t>Предложения организации</w:t>
            </w:r>
          </w:p>
        </w:tc>
        <w:tc>
          <w:tcPr>
            <w:tcW w:w="3932" w:type="dxa"/>
            <w:gridSpan w:val="8"/>
          </w:tcPr>
          <w:p w14:paraId="61891434" w14:textId="77777777" w:rsidR="00844E8B" w:rsidRPr="00844E8B" w:rsidRDefault="00844E8B" w:rsidP="00844E8B">
            <w:pPr>
              <w:jc w:val="center"/>
              <w:rPr>
                <w:sz w:val="28"/>
                <w:szCs w:val="20"/>
              </w:rPr>
            </w:pPr>
            <w:r w:rsidRPr="00844E8B">
              <w:rPr>
                <w:sz w:val="28"/>
                <w:szCs w:val="20"/>
              </w:rPr>
              <w:t>Предложение экспертов</w:t>
            </w:r>
          </w:p>
        </w:tc>
      </w:tr>
      <w:tr w:rsidR="00844E8B" w:rsidRPr="00844E8B" w14:paraId="173C0085" w14:textId="77777777" w:rsidTr="00104FF4">
        <w:trPr>
          <w:gridAfter w:val="1"/>
          <w:wAfter w:w="10" w:type="dxa"/>
          <w:trHeight w:val="360"/>
          <w:jc w:val="center"/>
        </w:trPr>
        <w:tc>
          <w:tcPr>
            <w:tcW w:w="614" w:type="dxa"/>
            <w:vMerge/>
            <w:shd w:val="clear" w:color="auto" w:fill="auto"/>
            <w:vAlign w:val="center"/>
            <w:hideMark/>
          </w:tcPr>
          <w:p w14:paraId="366DBF38" w14:textId="77777777" w:rsidR="00844E8B" w:rsidRPr="00844E8B" w:rsidRDefault="00844E8B" w:rsidP="00844E8B">
            <w:pPr>
              <w:jc w:val="center"/>
              <w:rPr>
                <w:sz w:val="28"/>
                <w:szCs w:val="20"/>
              </w:rPr>
            </w:pPr>
          </w:p>
        </w:tc>
        <w:tc>
          <w:tcPr>
            <w:tcW w:w="2704" w:type="dxa"/>
            <w:vMerge/>
            <w:shd w:val="clear" w:color="auto" w:fill="auto"/>
            <w:vAlign w:val="center"/>
            <w:hideMark/>
          </w:tcPr>
          <w:p w14:paraId="2B4D945F" w14:textId="77777777" w:rsidR="00844E8B" w:rsidRPr="00844E8B" w:rsidRDefault="00844E8B" w:rsidP="00844E8B">
            <w:pPr>
              <w:jc w:val="center"/>
              <w:rPr>
                <w:sz w:val="28"/>
                <w:szCs w:val="20"/>
              </w:rPr>
            </w:pPr>
          </w:p>
        </w:tc>
        <w:tc>
          <w:tcPr>
            <w:tcW w:w="1851" w:type="dxa"/>
          </w:tcPr>
          <w:p w14:paraId="5A41CFDC" w14:textId="77777777" w:rsidR="00844E8B" w:rsidRPr="00844E8B" w:rsidRDefault="00844E8B" w:rsidP="00844E8B">
            <w:pPr>
              <w:jc w:val="center"/>
              <w:rPr>
                <w:sz w:val="28"/>
                <w:szCs w:val="20"/>
              </w:rPr>
            </w:pPr>
            <w:r w:rsidRPr="00844E8B">
              <w:rPr>
                <w:sz w:val="28"/>
                <w:szCs w:val="20"/>
              </w:rPr>
              <w:t>2025</w:t>
            </w:r>
          </w:p>
        </w:tc>
        <w:tc>
          <w:tcPr>
            <w:tcW w:w="1397" w:type="dxa"/>
            <w:gridSpan w:val="3"/>
            <w:vAlign w:val="center"/>
          </w:tcPr>
          <w:p w14:paraId="29D01279" w14:textId="77777777" w:rsidR="00844E8B" w:rsidRPr="00844E8B" w:rsidRDefault="00844E8B" w:rsidP="00844E8B">
            <w:pPr>
              <w:jc w:val="center"/>
              <w:rPr>
                <w:sz w:val="28"/>
                <w:szCs w:val="20"/>
              </w:rPr>
            </w:pPr>
            <w:r w:rsidRPr="00844E8B">
              <w:rPr>
                <w:sz w:val="28"/>
                <w:szCs w:val="20"/>
              </w:rPr>
              <w:t>2025</w:t>
            </w:r>
          </w:p>
        </w:tc>
        <w:tc>
          <w:tcPr>
            <w:tcW w:w="1267" w:type="dxa"/>
            <w:gridSpan w:val="2"/>
            <w:vAlign w:val="center"/>
          </w:tcPr>
          <w:p w14:paraId="2E6186D9" w14:textId="77777777" w:rsidR="00844E8B" w:rsidRPr="00844E8B" w:rsidRDefault="00844E8B" w:rsidP="00844E8B">
            <w:pPr>
              <w:jc w:val="center"/>
              <w:rPr>
                <w:sz w:val="28"/>
                <w:szCs w:val="20"/>
              </w:rPr>
            </w:pPr>
            <w:r w:rsidRPr="00844E8B">
              <w:rPr>
                <w:sz w:val="28"/>
                <w:szCs w:val="20"/>
              </w:rPr>
              <w:t>2026</w:t>
            </w:r>
          </w:p>
        </w:tc>
        <w:tc>
          <w:tcPr>
            <w:tcW w:w="1258" w:type="dxa"/>
            <w:gridSpan w:val="2"/>
            <w:vAlign w:val="center"/>
          </w:tcPr>
          <w:p w14:paraId="6E7EF2F8" w14:textId="77777777" w:rsidR="00844E8B" w:rsidRPr="00844E8B" w:rsidRDefault="00844E8B" w:rsidP="00844E8B">
            <w:pPr>
              <w:jc w:val="center"/>
              <w:rPr>
                <w:sz w:val="28"/>
                <w:szCs w:val="20"/>
              </w:rPr>
            </w:pPr>
            <w:r w:rsidRPr="00844E8B">
              <w:rPr>
                <w:sz w:val="28"/>
                <w:szCs w:val="20"/>
              </w:rPr>
              <w:t>2027</w:t>
            </w:r>
          </w:p>
        </w:tc>
      </w:tr>
      <w:tr w:rsidR="00844E8B" w:rsidRPr="00844E8B" w14:paraId="3E4D66D5" w14:textId="77777777" w:rsidTr="00104FF4">
        <w:trPr>
          <w:gridAfter w:val="2"/>
          <w:wAfter w:w="76" w:type="dxa"/>
          <w:trHeight w:val="360"/>
          <w:jc w:val="center"/>
        </w:trPr>
        <w:tc>
          <w:tcPr>
            <w:tcW w:w="614" w:type="dxa"/>
            <w:shd w:val="clear" w:color="auto" w:fill="auto"/>
            <w:vAlign w:val="center"/>
            <w:hideMark/>
          </w:tcPr>
          <w:p w14:paraId="73EC9B7F" w14:textId="77777777" w:rsidR="00844E8B" w:rsidRPr="00844E8B" w:rsidRDefault="00844E8B" w:rsidP="00844E8B">
            <w:pPr>
              <w:jc w:val="center"/>
              <w:rPr>
                <w:sz w:val="28"/>
                <w:szCs w:val="20"/>
              </w:rPr>
            </w:pPr>
            <w:r w:rsidRPr="00844E8B">
              <w:rPr>
                <w:sz w:val="28"/>
                <w:szCs w:val="20"/>
              </w:rPr>
              <w:t>1</w:t>
            </w:r>
          </w:p>
        </w:tc>
        <w:tc>
          <w:tcPr>
            <w:tcW w:w="2704" w:type="dxa"/>
            <w:shd w:val="clear" w:color="auto" w:fill="auto"/>
            <w:vAlign w:val="center"/>
            <w:hideMark/>
          </w:tcPr>
          <w:p w14:paraId="57164548" w14:textId="77777777" w:rsidR="00844E8B" w:rsidRPr="00844E8B" w:rsidRDefault="00844E8B" w:rsidP="00844E8B">
            <w:pPr>
              <w:rPr>
                <w:sz w:val="28"/>
                <w:szCs w:val="22"/>
              </w:rPr>
            </w:pPr>
            <w:r w:rsidRPr="00844E8B">
              <w:rPr>
                <w:sz w:val="28"/>
                <w:szCs w:val="22"/>
              </w:rPr>
              <w:t>Расходы на топливо</w:t>
            </w:r>
          </w:p>
        </w:tc>
        <w:tc>
          <w:tcPr>
            <w:tcW w:w="1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6CB599" w14:textId="77777777" w:rsidR="00844E8B" w:rsidRPr="00844E8B" w:rsidRDefault="00844E8B" w:rsidP="00844E8B">
            <w:pPr>
              <w:jc w:val="center"/>
              <w:rPr>
                <w:szCs w:val="20"/>
              </w:rPr>
            </w:pPr>
            <w:r w:rsidRPr="00844E8B">
              <w:rPr>
                <w:szCs w:val="20"/>
              </w:rPr>
              <w:t>0</w:t>
            </w:r>
          </w:p>
        </w:tc>
        <w:tc>
          <w:tcPr>
            <w:tcW w:w="1239" w:type="dxa"/>
            <w:tcBorders>
              <w:top w:val="single" w:sz="4" w:space="0" w:color="auto"/>
              <w:left w:val="nil"/>
              <w:bottom w:val="single" w:sz="4" w:space="0" w:color="auto"/>
              <w:right w:val="single" w:sz="4" w:space="0" w:color="auto"/>
            </w:tcBorders>
            <w:shd w:val="clear" w:color="auto" w:fill="auto"/>
            <w:vAlign w:val="center"/>
          </w:tcPr>
          <w:p w14:paraId="417F6B46" w14:textId="77777777" w:rsidR="00844E8B" w:rsidRPr="00844E8B" w:rsidRDefault="00844E8B" w:rsidP="00844E8B">
            <w:pPr>
              <w:jc w:val="center"/>
              <w:rPr>
                <w:szCs w:val="20"/>
              </w:rPr>
            </w:pPr>
            <w:r w:rsidRPr="00844E8B">
              <w:rPr>
                <w:szCs w:val="20"/>
              </w:rPr>
              <w:t>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33B37" w14:textId="77777777" w:rsidR="00844E8B" w:rsidRPr="00844E8B" w:rsidRDefault="00844E8B" w:rsidP="00844E8B">
            <w:pPr>
              <w:jc w:val="center"/>
              <w:rPr>
                <w:szCs w:val="20"/>
              </w:rPr>
            </w:pPr>
            <w:r w:rsidRPr="00844E8B">
              <w:rPr>
                <w:szCs w:val="20"/>
              </w:rPr>
              <w:t>0</w:t>
            </w:r>
          </w:p>
        </w:tc>
        <w:tc>
          <w:tcPr>
            <w:tcW w:w="1259" w:type="dxa"/>
            <w:gridSpan w:val="2"/>
            <w:tcBorders>
              <w:top w:val="single" w:sz="4" w:space="0" w:color="auto"/>
              <w:left w:val="nil"/>
              <w:bottom w:val="single" w:sz="4" w:space="0" w:color="auto"/>
              <w:right w:val="single" w:sz="4" w:space="0" w:color="auto"/>
            </w:tcBorders>
            <w:shd w:val="clear" w:color="auto" w:fill="auto"/>
            <w:vAlign w:val="center"/>
          </w:tcPr>
          <w:p w14:paraId="3E437E34" w14:textId="77777777" w:rsidR="00844E8B" w:rsidRPr="00844E8B" w:rsidRDefault="00844E8B" w:rsidP="00844E8B">
            <w:pPr>
              <w:jc w:val="center"/>
              <w:rPr>
                <w:szCs w:val="20"/>
              </w:rPr>
            </w:pPr>
            <w:r w:rsidRPr="00844E8B">
              <w:rPr>
                <w:szCs w:val="20"/>
              </w:rPr>
              <w:t>0</w:t>
            </w:r>
          </w:p>
        </w:tc>
      </w:tr>
      <w:tr w:rsidR="00844E8B" w:rsidRPr="00844E8B" w14:paraId="6B8A83BE" w14:textId="77777777" w:rsidTr="00104FF4">
        <w:trPr>
          <w:gridAfter w:val="2"/>
          <w:wAfter w:w="76" w:type="dxa"/>
          <w:trHeight w:val="432"/>
          <w:jc w:val="center"/>
        </w:trPr>
        <w:tc>
          <w:tcPr>
            <w:tcW w:w="614" w:type="dxa"/>
            <w:shd w:val="clear" w:color="auto" w:fill="auto"/>
            <w:vAlign w:val="center"/>
            <w:hideMark/>
          </w:tcPr>
          <w:p w14:paraId="3A6EE055" w14:textId="77777777" w:rsidR="00844E8B" w:rsidRPr="00844E8B" w:rsidRDefault="00844E8B" w:rsidP="00844E8B">
            <w:pPr>
              <w:jc w:val="center"/>
              <w:rPr>
                <w:sz w:val="28"/>
                <w:szCs w:val="20"/>
              </w:rPr>
            </w:pPr>
            <w:r w:rsidRPr="00844E8B">
              <w:rPr>
                <w:sz w:val="28"/>
                <w:szCs w:val="20"/>
              </w:rPr>
              <w:t>2</w:t>
            </w:r>
          </w:p>
        </w:tc>
        <w:tc>
          <w:tcPr>
            <w:tcW w:w="2704" w:type="dxa"/>
            <w:shd w:val="clear" w:color="auto" w:fill="auto"/>
            <w:vAlign w:val="center"/>
            <w:hideMark/>
          </w:tcPr>
          <w:p w14:paraId="4AA0E662" w14:textId="77777777" w:rsidR="00844E8B" w:rsidRPr="00844E8B" w:rsidRDefault="00844E8B" w:rsidP="00844E8B">
            <w:pPr>
              <w:rPr>
                <w:sz w:val="28"/>
                <w:szCs w:val="22"/>
              </w:rPr>
            </w:pPr>
            <w:r w:rsidRPr="00844E8B">
              <w:rPr>
                <w:sz w:val="28"/>
                <w:szCs w:val="22"/>
              </w:rPr>
              <w:t>Расходы на электрическую энергию</w:t>
            </w:r>
          </w:p>
        </w:tc>
        <w:tc>
          <w:tcPr>
            <w:tcW w:w="1943" w:type="dxa"/>
            <w:gridSpan w:val="2"/>
            <w:tcBorders>
              <w:top w:val="nil"/>
              <w:left w:val="single" w:sz="4" w:space="0" w:color="auto"/>
              <w:bottom w:val="single" w:sz="4" w:space="0" w:color="auto"/>
              <w:right w:val="single" w:sz="4" w:space="0" w:color="auto"/>
            </w:tcBorders>
            <w:shd w:val="clear" w:color="auto" w:fill="auto"/>
            <w:vAlign w:val="center"/>
          </w:tcPr>
          <w:p w14:paraId="19B31EB6" w14:textId="77777777" w:rsidR="00844E8B" w:rsidRPr="00844E8B" w:rsidRDefault="00844E8B" w:rsidP="00844E8B">
            <w:pPr>
              <w:jc w:val="center"/>
              <w:rPr>
                <w:szCs w:val="20"/>
              </w:rPr>
            </w:pPr>
            <w:r w:rsidRPr="00844E8B">
              <w:rPr>
                <w:szCs w:val="20"/>
              </w:rPr>
              <w:t>0</w:t>
            </w:r>
          </w:p>
        </w:tc>
        <w:tc>
          <w:tcPr>
            <w:tcW w:w="1239" w:type="dxa"/>
            <w:tcBorders>
              <w:top w:val="nil"/>
              <w:left w:val="nil"/>
              <w:bottom w:val="single" w:sz="4" w:space="0" w:color="auto"/>
              <w:right w:val="single" w:sz="4" w:space="0" w:color="auto"/>
            </w:tcBorders>
            <w:shd w:val="clear" w:color="auto" w:fill="auto"/>
            <w:vAlign w:val="center"/>
          </w:tcPr>
          <w:p w14:paraId="07ADEF2F" w14:textId="77777777" w:rsidR="00844E8B" w:rsidRPr="00844E8B" w:rsidRDefault="00844E8B" w:rsidP="00844E8B">
            <w:pPr>
              <w:jc w:val="center"/>
              <w:rPr>
                <w:szCs w:val="20"/>
              </w:rPr>
            </w:pPr>
            <w:r w:rsidRPr="00844E8B">
              <w:rPr>
                <w:szCs w:val="20"/>
              </w:rPr>
              <w:t>0</w:t>
            </w:r>
          </w:p>
        </w:tc>
        <w:tc>
          <w:tcPr>
            <w:tcW w:w="1266" w:type="dxa"/>
            <w:gridSpan w:val="2"/>
            <w:tcBorders>
              <w:top w:val="nil"/>
              <w:left w:val="single" w:sz="4" w:space="0" w:color="auto"/>
              <w:bottom w:val="single" w:sz="4" w:space="0" w:color="auto"/>
              <w:right w:val="single" w:sz="4" w:space="0" w:color="auto"/>
            </w:tcBorders>
            <w:shd w:val="clear" w:color="auto" w:fill="auto"/>
            <w:vAlign w:val="center"/>
          </w:tcPr>
          <w:p w14:paraId="36BD80FE" w14:textId="77777777" w:rsidR="00844E8B" w:rsidRPr="00844E8B" w:rsidRDefault="00844E8B" w:rsidP="00844E8B">
            <w:pPr>
              <w:jc w:val="center"/>
              <w:rPr>
                <w:szCs w:val="20"/>
              </w:rPr>
            </w:pPr>
            <w:r w:rsidRPr="00844E8B">
              <w:rPr>
                <w:szCs w:val="20"/>
              </w:rPr>
              <w:t>0</w:t>
            </w:r>
          </w:p>
        </w:tc>
        <w:tc>
          <w:tcPr>
            <w:tcW w:w="1259" w:type="dxa"/>
            <w:gridSpan w:val="2"/>
            <w:tcBorders>
              <w:top w:val="nil"/>
              <w:left w:val="nil"/>
              <w:bottom w:val="single" w:sz="4" w:space="0" w:color="auto"/>
              <w:right w:val="single" w:sz="4" w:space="0" w:color="auto"/>
            </w:tcBorders>
            <w:shd w:val="clear" w:color="auto" w:fill="auto"/>
            <w:vAlign w:val="center"/>
          </w:tcPr>
          <w:p w14:paraId="1F0A5C7A" w14:textId="77777777" w:rsidR="00844E8B" w:rsidRPr="00844E8B" w:rsidRDefault="00844E8B" w:rsidP="00844E8B">
            <w:pPr>
              <w:jc w:val="center"/>
              <w:rPr>
                <w:szCs w:val="20"/>
              </w:rPr>
            </w:pPr>
            <w:r w:rsidRPr="00844E8B">
              <w:rPr>
                <w:szCs w:val="20"/>
              </w:rPr>
              <w:t>0</w:t>
            </w:r>
          </w:p>
        </w:tc>
      </w:tr>
      <w:tr w:rsidR="00844E8B" w:rsidRPr="00844E8B" w14:paraId="08D64642" w14:textId="77777777" w:rsidTr="00104FF4">
        <w:trPr>
          <w:gridAfter w:val="2"/>
          <w:wAfter w:w="76" w:type="dxa"/>
          <w:trHeight w:val="360"/>
          <w:jc w:val="center"/>
        </w:trPr>
        <w:tc>
          <w:tcPr>
            <w:tcW w:w="614" w:type="dxa"/>
            <w:shd w:val="clear" w:color="auto" w:fill="auto"/>
            <w:vAlign w:val="center"/>
            <w:hideMark/>
          </w:tcPr>
          <w:p w14:paraId="3BECFE8B" w14:textId="77777777" w:rsidR="00844E8B" w:rsidRPr="00844E8B" w:rsidRDefault="00844E8B" w:rsidP="00844E8B">
            <w:pPr>
              <w:jc w:val="center"/>
              <w:rPr>
                <w:sz w:val="28"/>
                <w:szCs w:val="20"/>
              </w:rPr>
            </w:pPr>
            <w:r w:rsidRPr="00844E8B">
              <w:rPr>
                <w:sz w:val="28"/>
                <w:szCs w:val="20"/>
              </w:rPr>
              <w:t>3</w:t>
            </w:r>
          </w:p>
        </w:tc>
        <w:tc>
          <w:tcPr>
            <w:tcW w:w="2704" w:type="dxa"/>
            <w:shd w:val="clear" w:color="auto" w:fill="auto"/>
            <w:vAlign w:val="center"/>
            <w:hideMark/>
          </w:tcPr>
          <w:p w14:paraId="0DEDF157" w14:textId="77777777" w:rsidR="00844E8B" w:rsidRPr="00844E8B" w:rsidRDefault="00844E8B" w:rsidP="00844E8B">
            <w:pPr>
              <w:rPr>
                <w:sz w:val="28"/>
                <w:szCs w:val="22"/>
              </w:rPr>
            </w:pPr>
            <w:r w:rsidRPr="00844E8B">
              <w:rPr>
                <w:sz w:val="28"/>
                <w:szCs w:val="22"/>
              </w:rPr>
              <w:t>Расходы на тепловую энергию</w:t>
            </w:r>
          </w:p>
        </w:tc>
        <w:tc>
          <w:tcPr>
            <w:tcW w:w="1943" w:type="dxa"/>
            <w:gridSpan w:val="2"/>
            <w:tcBorders>
              <w:top w:val="nil"/>
              <w:left w:val="single" w:sz="4" w:space="0" w:color="auto"/>
              <w:bottom w:val="single" w:sz="4" w:space="0" w:color="auto"/>
              <w:right w:val="single" w:sz="4" w:space="0" w:color="auto"/>
            </w:tcBorders>
            <w:shd w:val="clear" w:color="auto" w:fill="auto"/>
            <w:vAlign w:val="center"/>
          </w:tcPr>
          <w:p w14:paraId="7C505E15" w14:textId="77777777" w:rsidR="00844E8B" w:rsidRPr="00844E8B" w:rsidRDefault="00844E8B" w:rsidP="00844E8B">
            <w:pPr>
              <w:jc w:val="center"/>
              <w:rPr>
                <w:szCs w:val="20"/>
              </w:rPr>
            </w:pPr>
            <w:r w:rsidRPr="00844E8B">
              <w:rPr>
                <w:szCs w:val="20"/>
              </w:rPr>
              <w:t>1 164</w:t>
            </w:r>
          </w:p>
        </w:tc>
        <w:tc>
          <w:tcPr>
            <w:tcW w:w="1239" w:type="dxa"/>
            <w:tcBorders>
              <w:top w:val="nil"/>
              <w:left w:val="nil"/>
              <w:bottom w:val="single" w:sz="4" w:space="0" w:color="auto"/>
              <w:right w:val="single" w:sz="4" w:space="0" w:color="auto"/>
            </w:tcBorders>
            <w:shd w:val="clear" w:color="auto" w:fill="auto"/>
            <w:vAlign w:val="center"/>
          </w:tcPr>
          <w:p w14:paraId="323656C6" w14:textId="77777777" w:rsidR="00844E8B" w:rsidRPr="00844E8B" w:rsidRDefault="00844E8B" w:rsidP="00844E8B">
            <w:pPr>
              <w:jc w:val="center"/>
              <w:rPr>
                <w:szCs w:val="20"/>
              </w:rPr>
            </w:pPr>
            <w:r w:rsidRPr="00844E8B">
              <w:rPr>
                <w:szCs w:val="20"/>
              </w:rPr>
              <w:t>1 164</w:t>
            </w:r>
          </w:p>
        </w:tc>
        <w:tc>
          <w:tcPr>
            <w:tcW w:w="1266" w:type="dxa"/>
            <w:gridSpan w:val="2"/>
            <w:tcBorders>
              <w:top w:val="nil"/>
              <w:left w:val="single" w:sz="4" w:space="0" w:color="auto"/>
              <w:bottom w:val="single" w:sz="4" w:space="0" w:color="auto"/>
              <w:right w:val="single" w:sz="4" w:space="0" w:color="auto"/>
            </w:tcBorders>
            <w:shd w:val="clear" w:color="auto" w:fill="auto"/>
            <w:vAlign w:val="center"/>
          </w:tcPr>
          <w:p w14:paraId="69ABA93E" w14:textId="77777777" w:rsidR="00844E8B" w:rsidRPr="00844E8B" w:rsidRDefault="00844E8B" w:rsidP="00844E8B">
            <w:pPr>
              <w:jc w:val="center"/>
              <w:rPr>
                <w:szCs w:val="20"/>
              </w:rPr>
            </w:pPr>
            <w:r w:rsidRPr="00844E8B">
              <w:rPr>
                <w:szCs w:val="20"/>
              </w:rPr>
              <w:t>1 211</w:t>
            </w:r>
          </w:p>
        </w:tc>
        <w:tc>
          <w:tcPr>
            <w:tcW w:w="1259" w:type="dxa"/>
            <w:gridSpan w:val="2"/>
            <w:tcBorders>
              <w:top w:val="nil"/>
              <w:left w:val="nil"/>
              <w:bottom w:val="single" w:sz="4" w:space="0" w:color="auto"/>
              <w:right w:val="single" w:sz="4" w:space="0" w:color="auto"/>
            </w:tcBorders>
            <w:shd w:val="clear" w:color="auto" w:fill="auto"/>
            <w:vAlign w:val="center"/>
          </w:tcPr>
          <w:p w14:paraId="79889C04" w14:textId="77777777" w:rsidR="00844E8B" w:rsidRPr="00844E8B" w:rsidRDefault="00844E8B" w:rsidP="00844E8B">
            <w:pPr>
              <w:jc w:val="center"/>
              <w:rPr>
                <w:szCs w:val="20"/>
              </w:rPr>
            </w:pPr>
            <w:r w:rsidRPr="00844E8B">
              <w:rPr>
                <w:szCs w:val="20"/>
              </w:rPr>
              <w:t>1 259</w:t>
            </w:r>
          </w:p>
        </w:tc>
      </w:tr>
      <w:tr w:rsidR="00844E8B" w:rsidRPr="00844E8B" w14:paraId="4294E3BA" w14:textId="77777777" w:rsidTr="00104FF4">
        <w:trPr>
          <w:gridAfter w:val="2"/>
          <w:wAfter w:w="76" w:type="dxa"/>
          <w:trHeight w:val="360"/>
          <w:jc w:val="center"/>
        </w:trPr>
        <w:tc>
          <w:tcPr>
            <w:tcW w:w="614" w:type="dxa"/>
            <w:shd w:val="clear" w:color="auto" w:fill="auto"/>
            <w:vAlign w:val="center"/>
            <w:hideMark/>
          </w:tcPr>
          <w:p w14:paraId="1F520EBF" w14:textId="77777777" w:rsidR="00844E8B" w:rsidRPr="00844E8B" w:rsidRDefault="00844E8B" w:rsidP="00844E8B">
            <w:pPr>
              <w:jc w:val="center"/>
              <w:rPr>
                <w:sz w:val="28"/>
                <w:szCs w:val="20"/>
              </w:rPr>
            </w:pPr>
            <w:r w:rsidRPr="00844E8B">
              <w:rPr>
                <w:sz w:val="28"/>
                <w:szCs w:val="20"/>
              </w:rPr>
              <w:t>4</w:t>
            </w:r>
          </w:p>
        </w:tc>
        <w:tc>
          <w:tcPr>
            <w:tcW w:w="2704" w:type="dxa"/>
            <w:shd w:val="clear" w:color="auto" w:fill="auto"/>
            <w:vAlign w:val="center"/>
            <w:hideMark/>
          </w:tcPr>
          <w:p w14:paraId="2A0C74C7" w14:textId="77777777" w:rsidR="00844E8B" w:rsidRPr="00844E8B" w:rsidRDefault="00844E8B" w:rsidP="00844E8B">
            <w:pPr>
              <w:rPr>
                <w:sz w:val="28"/>
                <w:szCs w:val="22"/>
              </w:rPr>
            </w:pPr>
            <w:r w:rsidRPr="00844E8B">
              <w:rPr>
                <w:sz w:val="28"/>
                <w:szCs w:val="22"/>
              </w:rPr>
              <w:t>Расходы на холодную воду</w:t>
            </w:r>
          </w:p>
        </w:tc>
        <w:tc>
          <w:tcPr>
            <w:tcW w:w="1943" w:type="dxa"/>
            <w:gridSpan w:val="2"/>
            <w:tcBorders>
              <w:top w:val="nil"/>
              <w:left w:val="single" w:sz="4" w:space="0" w:color="auto"/>
              <w:bottom w:val="single" w:sz="4" w:space="0" w:color="auto"/>
              <w:right w:val="single" w:sz="4" w:space="0" w:color="auto"/>
            </w:tcBorders>
            <w:shd w:val="clear" w:color="auto" w:fill="auto"/>
            <w:vAlign w:val="center"/>
          </w:tcPr>
          <w:p w14:paraId="3AE8C365" w14:textId="77777777" w:rsidR="00844E8B" w:rsidRPr="00844E8B" w:rsidRDefault="00844E8B" w:rsidP="00844E8B">
            <w:pPr>
              <w:jc w:val="center"/>
              <w:rPr>
                <w:szCs w:val="20"/>
              </w:rPr>
            </w:pPr>
            <w:r w:rsidRPr="00844E8B">
              <w:rPr>
                <w:szCs w:val="20"/>
              </w:rPr>
              <w:t>0</w:t>
            </w:r>
          </w:p>
        </w:tc>
        <w:tc>
          <w:tcPr>
            <w:tcW w:w="1239" w:type="dxa"/>
            <w:tcBorders>
              <w:top w:val="nil"/>
              <w:left w:val="nil"/>
              <w:bottom w:val="single" w:sz="4" w:space="0" w:color="auto"/>
              <w:right w:val="single" w:sz="4" w:space="0" w:color="auto"/>
            </w:tcBorders>
            <w:shd w:val="clear" w:color="auto" w:fill="auto"/>
            <w:vAlign w:val="center"/>
          </w:tcPr>
          <w:p w14:paraId="0E9CD003" w14:textId="77777777" w:rsidR="00844E8B" w:rsidRPr="00844E8B" w:rsidRDefault="00844E8B" w:rsidP="00844E8B">
            <w:pPr>
              <w:jc w:val="center"/>
              <w:rPr>
                <w:szCs w:val="20"/>
              </w:rPr>
            </w:pPr>
            <w:r w:rsidRPr="00844E8B">
              <w:rPr>
                <w:szCs w:val="20"/>
              </w:rPr>
              <w:t>0</w:t>
            </w:r>
          </w:p>
        </w:tc>
        <w:tc>
          <w:tcPr>
            <w:tcW w:w="1266" w:type="dxa"/>
            <w:gridSpan w:val="2"/>
            <w:tcBorders>
              <w:top w:val="nil"/>
              <w:left w:val="single" w:sz="4" w:space="0" w:color="auto"/>
              <w:bottom w:val="single" w:sz="4" w:space="0" w:color="auto"/>
              <w:right w:val="single" w:sz="4" w:space="0" w:color="auto"/>
            </w:tcBorders>
            <w:shd w:val="clear" w:color="auto" w:fill="auto"/>
            <w:vAlign w:val="center"/>
          </w:tcPr>
          <w:p w14:paraId="30E4C028" w14:textId="77777777" w:rsidR="00844E8B" w:rsidRPr="00844E8B" w:rsidRDefault="00844E8B" w:rsidP="00844E8B">
            <w:pPr>
              <w:jc w:val="center"/>
              <w:rPr>
                <w:szCs w:val="20"/>
              </w:rPr>
            </w:pPr>
            <w:r w:rsidRPr="00844E8B">
              <w:rPr>
                <w:szCs w:val="20"/>
              </w:rPr>
              <w:t>0</w:t>
            </w:r>
          </w:p>
        </w:tc>
        <w:tc>
          <w:tcPr>
            <w:tcW w:w="1259" w:type="dxa"/>
            <w:gridSpan w:val="2"/>
            <w:tcBorders>
              <w:top w:val="nil"/>
              <w:left w:val="nil"/>
              <w:bottom w:val="single" w:sz="4" w:space="0" w:color="auto"/>
              <w:right w:val="single" w:sz="4" w:space="0" w:color="auto"/>
            </w:tcBorders>
            <w:shd w:val="clear" w:color="auto" w:fill="auto"/>
            <w:vAlign w:val="center"/>
          </w:tcPr>
          <w:p w14:paraId="52AC99CB" w14:textId="77777777" w:rsidR="00844E8B" w:rsidRPr="00844E8B" w:rsidRDefault="00844E8B" w:rsidP="00844E8B">
            <w:pPr>
              <w:jc w:val="center"/>
              <w:rPr>
                <w:szCs w:val="20"/>
              </w:rPr>
            </w:pPr>
            <w:r w:rsidRPr="00844E8B">
              <w:rPr>
                <w:szCs w:val="20"/>
              </w:rPr>
              <w:t>0</w:t>
            </w:r>
          </w:p>
        </w:tc>
      </w:tr>
      <w:tr w:rsidR="00844E8B" w:rsidRPr="00844E8B" w14:paraId="5612CE67" w14:textId="77777777" w:rsidTr="00104FF4">
        <w:trPr>
          <w:gridAfter w:val="2"/>
          <w:wAfter w:w="76" w:type="dxa"/>
          <w:trHeight w:val="360"/>
          <w:jc w:val="center"/>
        </w:trPr>
        <w:tc>
          <w:tcPr>
            <w:tcW w:w="614" w:type="dxa"/>
            <w:shd w:val="clear" w:color="auto" w:fill="auto"/>
            <w:vAlign w:val="center"/>
            <w:hideMark/>
          </w:tcPr>
          <w:p w14:paraId="64F12E62" w14:textId="77777777" w:rsidR="00844E8B" w:rsidRPr="00844E8B" w:rsidRDefault="00844E8B" w:rsidP="00844E8B">
            <w:pPr>
              <w:jc w:val="center"/>
              <w:rPr>
                <w:sz w:val="28"/>
                <w:szCs w:val="20"/>
              </w:rPr>
            </w:pPr>
            <w:r w:rsidRPr="00844E8B">
              <w:rPr>
                <w:sz w:val="28"/>
                <w:szCs w:val="20"/>
              </w:rPr>
              <w:t>5</w:t>
            </w:r>
          </w:p>
        </w:tc>
        <w:tc>
          <w:tcPr>
            <w:tcW w:w="2704" w:type="dxa"/>
            <w:shd w:val="clear" w:color="auto" w:fill="auto"/>
            <w:vAlign w:val="center"/>
            <w:hideMark/>
          </w:tcPr>
          <w:p w14:paraId="138D6150" w14:textId="77777777" w:rsidR="00844E8B" w:rsidRPr="00844E8B" w:rsidRDefault="00844E8B" w:rsidP="00844E8B">
            <w:pPr>
              <w:rPr>
                <w:sz w:val="28"/>
                <w:szCs w:val="22"/>
              </w:rPr>
            </w:pPr>
            <w:r w:rsidRPr="00844E8B">
              <w:rPr>
                <w:sz w:val="28"/>
                <w:szCs w:val="22"/>
              </w:rPr>
              <w:t>Расходы на теплоноситель</w:t>
            </w:r>
          </w:p>
        </w:tc>
        <w:tc>
          <w:tcPr>
            <w:tcW w:w="1943" w:type="dxa"/>
            <w:gridSpan w:val="2"/>
            <w:tcBorders>
              <w:top w:val="nil"/>
              <w:left w:val="single" w:sz="4" w:space="0" w:color="auto"/>
              <w:bottom w:val="single" w:sz="4" w:space="0" w:color="auto"/>
              <w:right w:val="single" w:sz="4" w:space="0" w:color="auto"/>
            </w:tcBorders>
            <w:shd w:val="clear" w:color="auto" w:fill="auto"/>
            <w:vAlign w:val="center"/>
          </w:tcPr>
          <w:p w14:paraId="31DAE945" w14:textId="77777777" w:rsidR="00844E8B" w:rsidRPr="00844E8B" w:rsidRDefault="00844E8B" w:rsidP="00844E8B">
            <w:pPr>
              <w:jc w:val="center"/>
              <w:rPr>
                <w:szCs w:val="20"/>
              </w:rPr>
            </w:pPr>
            <w:r w:rsidRPr="00844E8B">
              <w:rPr>
                <w:szCs w:val="20"/>
              </w:rPr>
              <w:t>1</w:t>
            </w:r>
          </w:p>
        </w:tc>
        <w:tc>
          <w:tcPr>
            <w:tcW w:w="1239" w:type="dxa"/>
            <w:tcBorders>
              <w:top w:val="nil"/>
              <w:left w:val="nil"/>
              <w:bottom w:val="single" w:sz="4" w:space="0" w:color="auto"/>
              <w:right w:val="single" w:sz="4" w:space="0" w:color="auto"/>
            </w:tcBorders>
            <w:shd w:val="clear" w:color="auto" w:fill="auto"/>
            <w:vAlign w:val="center"/>
          </w:tcPr>
          <w:p w14:paraId="3633C02D" w14:textId="77777777" w:rsidR="00844E8B" w:rsidRPr="00844E8B" w:rsidRDefault="00844E8B" w:rsidP="00844E8B">
            <w:pPr>
              <w:jc w:val="center"/>
              <w:rPr>
                <w:szCs w:val="20"/>
              </w:rPr>
            </w:pPr>
            <w:r w:rsidRPr="00844E8B">
              <w:rPr>
                <w:szCs w:val="20"/>
              </w:rPr>
              <w:t>1</w:t>
            </w:r>
          </w:p>
        </w:tc>
        <w:tc>
          <w:tcPr>
            <w:tcW w:w="1266" w:type="dxa"/>
            <w:gridSpan w:val="2"/>
            <w:tcBorders>
              <w:top w:val="nil"/>
              <w:left w:val="single" w:sz="4" w:space="0" w:color="auto"/>
              <w:bottom w:val="single" w:sz="4" w:space="0" w:color="auto"/>
              <w:right w:val="single" w:sz="4" w:space="0" w:color="auto"/>
            </w:tcBorders>
            <w:shd w:val="clear" w:color="auto" w:fill="auto"/>
            <w:vAlign w:val="center"/>
          </w:tcPr>
          <w:p w14:paraId="7A605C74" w14:textId="77777777" w:rsidR="00844E8B" w:rsidRPr="00844E8B" w:rsidRDefault="00844E8B" w:rsidP="00844E8B">
            <w:pPr>
              <w:jc w:val="center"/>
              <w:rPr>
                <w:szCs w:val="20"/>
              </w:rPr>
            </w:pPr>
            <w:r w:rsidRPr="00844E8B">
              <w:rPr>
                <w:szCs w:val="20"/>
              </w:rPr>
              <w:t>1</w:t>
            </w:r>
          </w:p>
        </w:tc>
        <w:tc>
          <w:tcPr>
            <w:tcW w:w="1259" w:type="dxa"/>
            <w:gridSpan w:val="2"/>
            <w:tcBorders>
              <w:top w:val="nil"/>
              <w:left w:val="nil"/>
              <w:bottom w:val="single" w:sz="4" w:space="0" w:color="auto"/>
              <w:right w:val="single" w:sz="4" w:space="0" w:color="auto"/>
            </w:tcBorders>
            <w:shd w:val="clear" w:color="auto" w:fill="auto"/>
            <w:vAlign w:val="center"/>
          </w:tcPr>
          <w:p w14:paraId="5DC7D3BC" w14:textId="77777777" w:rsidR="00844E8B" w:rsidRPr="00844E8B" w:rsidRDefault="00844E8B" w:rsidP="00844E8B">
            <w:pPr>
              <w:jc w:val="center"/>
              <w:rPr>
                <w:szCs w:val="20"/>
              </w:rPr>
            </w:pPr>
            <w:r w:rsidRPr="00844E8B">
              <w:rPr>
                <w:szCs w:val="20"/>
              </w:rPr>
              <w:t>1</w:t>
            </w:r>
          </w:p>
        </w:tc>
      </w:tr>
      <w:tr w:rsidR="00844E8B" w:rsidRPr="00844E8B" w14:paraId="08961823" w14:textId="77777777" w:rsidTr="00104FF4">
        <w:trPr>
          <w:gridAfter w:val="2"/>
          <w:wAfter w:w="76" w:type="dxa"/>
          <w:trHeight w:val="360"/>
          <w:jc w:val="center"/>
        </w:trPr>
        <w:tc>
          <w:tcPr>
            <w:tcW w:w="614" w:type="dxa"/>
            <w:shd w:val="clear" w:color="auto" w:fill="auto"/>
            <w:vAlign w:val="center"/>
            <w:hideMark/>
          </w:tcPr>
          <w:p w14:paraId="2A852FF8" w14:textId="77777777" w:rsidR="00844E8B" w:rsidRPr="00844E8B" w:rsidRDefault="00844E8B" w:rsidP="00844E8B">
            <w:pPr>
              <w:jc w:val="center"/>
              <w:rPr>
                <w:sz w:val="28"/>
                <w:szCs w:val="20"/>
              </w:rPr>
            </w:pPr>
            <w:r w:rsidRPr="00844E8B">
              <w:rPr>
                <w:sz w:val="28"/>
                <w:szCs w:val="20"/>
              </w:rPr>
              <w:t>6</w:t>
            </w:r>
          </w:p>
        </w:tc>
        <w:tc>
          <w:tcPr>
            <w:tcW w:w="2704" w:type="dxa"/>
            <w:shd w:val="clear" w:color="auto" w:fill="auto"/>
            <w:vAlign w:val="center"/>
            <w:hideMark/>
          </w:tcPr>
          <w:p w14:paraId="528DFBCF" w14:textId="77777777" w:rsidR="00844E8B" w:rsidRPr="00844E8B" w:rsidRDefault="00844E8B" w:rsidP="00844E8B">
            <w:pPr>
              <w:rPr>
                <w:sz w:val="28"/>
                <w:szCs w:val="20"/>
              </w:rPr>
            </w:pPr>
            <w:r w:rsidRPr="00844E8B">
              <w:rPr>
                <w:sz w:val="28"/>
                <w:szCs w:val="20"/>
              </w:rPr>
              <w:t>ИТОГО</w:t>
            </w:r>
          </w:p>
        </w:tc>
        <w:tc>
          <w:tcPr>
            <w:tcW w:w="1943" w:type="dxa"/>
            <w:gridSpan w:val="2"/>
            <w:tcBorders>
              <w:top w:val="nil"/>
              <w:left w:val="single" w:sz="4" w:space="0" w:color="auto"/>
              <w:bottom w:val="single" w:sz="4" w:space="0" w:color="auto"/>
              <w:right w:val="single" w:sz="4" w:space="0" w:color="auto"/>
            </w:tcBorders>
            <w:shd w:val="clear" w:color="auto" w:fill="auto"/>
            <w:vAlign w:val="center"/>
          </w:tcPr>
          <w:p w14:paraId="2C020F50" w14:textId="77777777" w:rsidR="00844E8B" w:rsidRPr="00844E8B" w:rsidRDefault="00844E8B" w:rsidP="00844E8B">
            <w:pPr>
              <w:jc w:val="center"/>
              <w:rPr>
                <w:szCs w:val="20"/>
              </w:rPr>
            </w:pPr>
            <w:r w:rsidRPr="00844E8B">
              <w:rPr>
                <w:szCs w:val="20"/>
              </w:rPr>
              <w:t>1 164</w:t>
            </w:r>
          </w:p>
        </w:tc>
        <w:tc>
          <w:tcPr>
            <w:tcW w:w="1239" w:type="dxa"/>
            <w:tcBorders>
              <w:top w:val="nil"/>
              <w:left w:val="nil"/>
              <w:bottom w:val="single" w:sz="4" w:space="0" w:color="auto"/>
              <w:right w:val="single" w:sz="4" w:space="0" w:color="auto"/>
            </w:tcBorders>
            <w:shd w:val="clear" w:color="auto" w:fill="auto"/>
            <w:vAlign w:val="center"/>
          </w:tcPr>
          <w:p w14:paraId="6612451B" w14:textId="77777777" w:rsidR="00844E8B" w:rsidRPr="00844E8B" w:rsidRDefault="00844E8B" w:rsidP="00844E8B">
            <w:pPr>
              <w:jc w:val="center"/>
              <w:rPr>
                <w:szCs w:val="20"/>
              </w:rPr>
            </w:pPr>
            <w:r w:rsidRPr="00844E8B">
              <w:rPr>
                <w:szCs w:val="20"/>
              </w:rPr>
              <w:t>1 165</w:t>
            </w:r>
          </w:p>
        </w:tc>
        <w:tc>
          <w:tcPr>
            <w:tcW w:w="1266" w:type="dxa"/>
            <w:gridSpan w:val="2"/>
            <w:tcBorders>
              <w:top w:val="nil"/>
              <w:left w:val="single" w:sz="4" w:space="0" w:color="auto"/>
              <w:bottom w:val="single" w:sz="4" w:space="0" w:color="auto"/>
              <w:right w:val="single" w:sz="4" w:space="0" w:color="auto"/>
            </w:tcBorders>
            <w:shd w:val="clear" w:color="auto" w:fill="auto"/>
            <w:vAlign w:val="center"/>
          </w:tcPr>
          <w:p w14:paraId="65F1FCDD" w14:textId="77777777" w:rsidR="00844E8B" w:rsidRPr="00844E8B" w:rsidRDefault="00844E8B" w:rsidP="00844E8B">
            <w:pPr>
              <w:jc w:val="center"/>
              <w:rPr>
                <w:szCs w:val="20"/>
              </w:rPr>
            </w:pPr>
            <w:r w:rsidRPr="00844E8B">
              <w:rPr>
                <w:szCs w:val="20"/>
              </w:rPr>
              <w:t>1 211</w:t>
            </w:r>
          </w:p>
        </w:tc>
        <w:tc>
          <w:tcPr>
            <w:tcW w:w="1259" w:type="dxa"/>
            <w:gridSpan w:val="2"/>
            <w:tcBorders>
              <w:top w:val="nil"/>
              <w:left w:val="nil"/>
              <w:bottom w:val="single" w:sz="4" w:space="0" w:color="auto"/>
              <w:right w:val="single" w:sz="4" w:space="0" w:color="auto"/>
            </w:tcBorders>
            <w:shd w:val="clear" w:color="auto" w:fill="auto"/>
            <w:vAlign w:val="center"/>
          </w:tcPr>
          <w:p w14:paraId="0F7EA53F" w14:textId="77777777" w:rsidR="00844E8B" w:rsidRPr="00844E8B" w:rsidRDefault="00844E8B" w:rsidP="00844E8B">
            <w:pPr>
              <w:jc w:val="center"/>
              <w:rPr>
                <w:szCs w:val="20"/>
              </w:rPr>
            </w:pPr>
            <w:r w:rsidRPr="00844E8B">
              <w:rPr>
                <w:szCs w:val="20"/>
              </w:rPr>
              <w:t>1 260</w:t>
            </w:r>
          </w:p>
        </w:tc>
      </w:tr>
    </w:tbl>
    <w:p w14:paraId="0128BDAD" w14:textId="77777777" w:rsidR="00844E8B" w:rsidRPr="00844E8B" w:rsidRDefault="00844E8B" w:rsidP="00844E8B">
      <w:pPr>
        <w:rPr>
          <w:szCs w:val="20"/>
        </w:rPr>
      </w:pPr>
    </w:p>
    <w:p w14:paraId="130149DA" w14:textId="77777777" w:rsidR="00844E8B" w:rsidRPr="00844E8B" w:rsidRDefault="00844E8B" w:rsidP="00844E8B">
      <w:pPr>
        <w:keepNext/>
        <w:tabs>
          <w:tab w:val="left" w:pos="567"/>
        </w:tabs>
        <w:jc w:val="both"/>
        <w:outlineLvl w:val="0"/>
        <w:rPr>
          <w:b/>
          <w:bCs/>
          <w:sz w:val="28"/>
          <w:szCs w:val="28"/>
          <w:lang w:val="x-none" w:eastAsia="x-none"/>
        </w:rPr>
      </w:pPr>
      <w:r w:rsidRPr="00844E8B">
        <w:rPr>
          <w:b/>
          <w:sz w:val="28"/>
          <w:szCs w:val="28"/>
          <w:lang w:val="x-none" w:eastAsia="x-none"/>
        </w:rPr>
        <w:br w:type="page"/>
      </w:r>
      <w:r w:rsidRPr="00844E8B">
        <w:rPr>
          <w:b/>
          <w:sz w:val="28"/>
          <w:szCs w:val="28"/>
          <w:lang w:eastAsia="x-none"/>
        </w:rPr>
        <w:lastRenderedPageBreak/>
        <w:t>6</w:t>
      </w:r>
      <w:r w:rsidRPr="00844E8B">
        <w:rPr>
          <w:b/>
          <w:bCs/>
          <w:sz w:val="28"/>
          <w:szCs w:val="28"/>
          <w:lang w:eastAsia="x-none"/>
        </w:rPr>
        <w:t>.</w:t>
      </w:r>
      <w:r w:rsidRPr="00844E8B">
        <w:rPr>
          <w:b/>
          <w:bCs/>
          <w:sz w:val="28"/>
          <w:szCs w:val="28"/>
          <w:lang w:val="x-none" w:eastAsia="x-none"/>
        </w:rPr>
        <w:t xml:space="preserve"> </w:t>
      </w:r>
      <w:r w:rsidRPr="00844E8B">
        <w:rPr>
          <w:b/>
          <w:bCs/>
          <w:sz w:val="28"/>
          <w:szCs w:val="28"/>
          <w:lang w:eastAsia="x-none"/>
        </w:rPr>
        <w:t>Расчётная предпринимательская п</w:t>
      </w:r>
      <w:r w:rsidRPr="00844E8B">
        <w:rPr>
          <w:b/>
          <w:bCs/>
          <w:sz w:val="28"/>
          <w:szCs w:val="28"/>
          <w:lang w:val="x-none" w:eastAsia="x-none"/>
        </w:rPr>
        <w:t xml:space="preserve">рибыль </w:t>
      </w:r>
    </w:p>
    <w:p w14:paraId="337AE5EC" w14:textId="77777777" w:rsidR="00844E8B" w:rsidRPr="00844E8B" w:rsidRDefault="00844E8B" w:rsidP="00844E8B">
      <w:pPr>
        <w:keepNext/>
        <w:tabs>
          <w:tab w:val="left" w:pos="567"/>
        </w:tabs>
        <w:jc w:val="both"/>
        <w:outlineLvl w:val="0"/>
        <w:rPr>
          <w:b/>
          <w:sz w:val="28"/>
          <w:szCs w:val="28"/>
          <w:lang w:val="x-none" w:eastAsia="x-none"/>
        </w:rPr>
      </w:pPr>
    </w:p>
    <w:p w14:paraId="0CD356C8" w14:textId="77777777" w:rsidR="00844E8B" w:rsidRPr="00844E8B" w:rsidRDefault="00844E8B" w:rsidP="00844E8B">
      <w:pPr>
        <w:keepNext/>
        <w:tabs>
          <w:tab w:val="left" w:pos="567"/>
        </w:tabs>
        <w:ind w:firstLine="709"/>
        <w:jc w:val="both"/>
        <w:outlineLvl w:val="0"/>
        <w:rPr>
          <w:bCs/>
          <w:sz w:val="28"/>
          <w:szCs w:val="28"/>
          <w:lang w:eastAsia="x-none"/>
        </w:rPr>
      </w:pPr>
      <w:r w:rsidRPr="00844E8B">
        <w:rPr>
          <w:sz w:val="28"/>
          <w:szCs w:val="28"/>
          <w:lang w:eastAsia="x-none"/>
        </w:rPr>
        <w:t xml:space="preserve">По данной статье предприятием планируются расходы в размере </w:t>
      </w:r>
      <w:r w:rsidRPr="00844E8B">
        <w:rPr>
          <w:sz w:val="28"/>
          <w:szCs w:val="28"/>
          <w:lang w:eastAsia="x-none"/>
        </w:rPr>
        <w:br/>
      </w:r>
      <w:r w:rsidRPr="00844E8B">
        <w:rPr>
          <w:bCs/>
          <w:sz w:val="28"/>
          <w:szCs w:val="28"/>
          <w:lang w:eastAsia="x-none"/>
        </w:rPr>
        <w:t>1 327 тыс. руб.</w:t>
      </w:r>
    </w:p>
    <w:p w14:paraId="22B4EFCB" w14:textId="77777777" w:rsidR="00844E8B" w:rsidRPr="00844E8B" w:rsidRDefault="00844E8B" w:rsidP="00844E8B">
      <w:pPr>
        <w:keepNext/>
        <w:tabs>
          <w:tab w:val="left" w:pos="567"/>
        </w:tabs>
        <w:ind w:firstLine="709"/>
        <w:jc w:val="both"/>
        <w:outlineLvl w:val="0"/>
        <w:rPr>
          <w:sz w:val="28"/>
          <w:szCs w:val="28"/>
          <w:lang w:eastAsia="x-none"/>
        </w:rPr>
      </w:pPr>
      <w:r w:rsidRPr="00844E8B">
        <w:rPr>
          <w:sz w:val="28"/>
          <w:szCs w:val="28"/>
          <w:lang w:eastAsia="x-none"/>
        </w:rPr>
        <w:t>Для обоснования указанных затрат предприятие представило:</w:t>
      </w:r>
    </w:p>
    <w:p w14:paraId="125FF243" w14:textId="77777777" w:rsidR="00844E8B" w:rsidRPr="00844E8B" w:rsidRDefault="00844E8B" w:rsidP="00844E8B">
      <w:pPr>
        <w:keepNext/>
        <w:tabs>
          <w:tab w:val="left" w:pos="567"/>
        </w:tabs>
        <w:ind w:firstLine="709"/>
        <w:jc w:val="both"/>
        <w:outlineLvl w:val="0"/>
        <w:rPr>
          <w:sz w:val="28"/>
          <w:szCs w:val="28"/>
          <w:lang w:eastAsia="x-none"/>
        </w:rPr>
      </w:pPr>
      <w:r w:rsidRPr="00844E8B">
        <w:rPr>
          <w:sz w:val="28"/>
          <w:szCs w:val="28"/>
          <w:lang w:eastAsia="x-none"/>
        </w:rPr>
        <w:t>Смета расходов на 2025-2027 годы, в разрезе затрат на расчётную предпринимательскую прибыль (дополнительные документы представленные сопроводительным письмом № 191 от 27.11.2024 (вх. № 8043 от 28.11.2024) представленные посредством отчётной формы DOCS.FORM.6.42).</w:t>
      </w:r>
    </w:p>
    <w:p w14:paraId="05DDB651" w14:textId="77777777" w:rsidR="00844E8B" w:rsidRPr="00844E8B" w:rsidRDefault="00844E8B" w:rsidP="00844E8B">
      <w:pPr>
        <w:ind w:firstLine="709"/>
        <w:jc w:val="both"/>
        <w:rPr>
          <w:sz w:val="28"/>
          <w:szCs w:val="28"/>
          <w:lang w:eastAsia="x-none"/>
        </w:rPr>
      </w:pPr>
      <w:r w:rsidRPr="00844E8B">
        <w:rPr>
          <w:sz w:val="28"/>
          <w:szCs w:val="28"/>
          <w:lang w:eastAsia="x-none"/>
        </w:rPr>
        <w:t>Эксперты рассчитали расчётную предпринимательскую прибыль на 2025 год в соответствии с пунктом 74 Основ ценообразования. В соответствии с данным пунктом предпринимательская прибыль на 2025 год определена в размере 5 процентов текущих расходов, определенных в соответствии с пунктом 73 Основ ценообразования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25A80593" w14:textId="77777777" w:rsidR="00844E8B" w:rsidRPr="00844E8B" w:rsidRDefault="00844E8B" w:rsidP="00844E8B">
      <w:pPr>
        <w:ind w:firstLine="709"/>
        <w:jc w:val="both"/>
        <w:rPr>
          <w:color w:val="FF0000"/>
          <w:sz w:val="28"/>
          <w:szCs w:val="28"/>
          <w:lang w:eastAsia="x-none"/>
        </w:rPr>
      </w:pPr>
      <w:r w:rsidRPr="00844E8B">
        <w:rPr>
          <w:sz w:val="28"/>
          <w:szCs w:val="28"/>
          <w:lang w:eastAsia="x-none"/>
        </w:rPr>
        <w:t>Текущие расходы ООО «СибТЭКО» на 2025 год для расчёта расчётной предпринимательской прибыли составили 12 252 тыс. руб., в том числе: 1 853 тыс. руб. – расходы на сырьё и материалы, 45 тыс. руб. – амортизация основных средств, 6 090 тыс. руб. – ФОТ, 1 839 тыс. руб. – отчисления на социальные нужды, 279 тыс. руб. – ремонт основных средств, 1 039 тыс. руб. – расходы на выполнение работ, услуг производственного характера, 382 тыс. руб. – расходы на оплату иных работ, услуг, 135 тыс. руб. – расходы на обучение персонала, 210 тыс. руб. – другие расходы, 133 тыс. руб. – налоги.</w:t>
      </w:r>
    </w:p>
    <w:p w14:paraId="39EAA6D1" w14:textId="77777777" w:rsidR="00844E8B" w:rsidRPr="00844E8B" w:rsidRDefault="00844E8B" w:rsidP="00844E8B">
      <w:pPr>
        <w:ind w:firstLine="709"/>
        <w:jc w:val="both"/>
        <w:rPr>
          <w:sz w:val="28"/>
          <w:szCs w:val="28"/>
          <w:lang w:eastAsia="x-none"/>
        </w:rPr>
      </w:pPr>
      <w:r w:rsidRPr="00844E8B">
        <w:rPr>
          <w:sz w:val="28"/>
          <w:szCs w:val="28"/>
          <w:lang w:eastAsia="x-none"/>
        </w:rPr>
        <w:t xml:space="preserve">Таким образом расчётная предпринимательская прибыль на 2025 год составила: 12 252 тыс. руб. (расходы организации) × 5 % (процент предпринимательской прибыли) = </w:t>
      </w:r>
      <w:r w:rsidRPr="00844E8B">
        <w:rPr>
          <w:b/>
          <w:sz w:val="28"/>
          <w:szCs w:val="28"/>
          <w:lang w:eastAsia="x-none"/>
        </w:rPr>
        <w:t>613 тыс. руб.</w:t>
      </w:r>
    </w:p>
    <w:p w14:paraId="7A0E69EA" w14:textId="77777777" w:rsidR="00844E8B" w:rsidRPr="00844E8B" w:rsidRDefault="00844E8B" w:rsidP="00844E8B">
      <w:pPr>
        <w:ind w:firstLine="709"/>
        <w:jc w:val="both"/>
        <w:rPr>
          <w:sz w:val="28"/>
          <w:szCs w:val="28"/>
          <w:lang w:eastAsia="x-none"/>
        </w:rPr>
      </w:pPr>
      <w:r w:rsidRPr="00844E8B">
        <w:rPr>
          <w:sz w:val="28"/>
          <w:szCs w:val="28"/>
          <w:lang w:eastAsia="x-none"/>
        </w:rPr>
        <w:t xml:space="preserve">Расходы в размере 714 тыс. руб. подлежат исключению </w:t>
      </w:r>
      <w:r w:rsidRPr="00844E8B">
        <w:rPr>
          <w:sz w:val="28"/>
          <w:szCs w:val="28"/>
          <w:lang w:eastAsia="x-none"/>
        </w:rPr>
        <w:br/>
        <w:t>из НВВ на 2025 год, как экономически необоснованные.</w:t>
      </w:r>
    </w:p>
    <w:p w14:paraId="16023131" w14:textId="77777777" w:rsidR="00844E8B" w:rsidRPr="00844E8B" w:rsidRDefault="00844E8B" w:rsidP="00844E8B">
      <w:pPr>
        <w:rPr>
          <w:szCs w:val="20"/>
          <w:lang w:eastAsia="x-none"/>
        </w:rPr>
      </w:pPr>
    </w:p>
    <w:p w14:paraId="6D25EFF4" w14:textId="77777777" w:rsidR="00844E8B" w:rsidRPr="00844E8B" w:rsidRDefault="00844E8B" w:rsidP="00844E8B">
      <w:pPr>
        <w:rPr>
          <w:szCs w:val="20"/>
          <w:lang w:val="x-none" w:eastAsia="x-none"/>
        </w:rPr>
      </w:pPr>
    </w:p>
    <w:p w14:paraId="63734499" w14:textId="77777777" w:rsidR="00844E8B" w:rsidRPr="00844E8B" w:rsidRDefault="00844E8B" w:rsidP="00844E8B">
      <w:pPr>
        <w:keepNext/>
        <w:tabs>
          <w:tab w:val="left" w:pos="360"/>
        </w:tabs>
        <w:ind w:left="360"/>
        <w:jc w:val="both"/>
        <w:outlineLvl w:val="0"/>
        <w:rPr>
          <w:b/>
          <w:sz w:val="28"/>
          <w:szCs w:val="28"/>
          <w:lang w:val="x-none" w:eastAsia="x-none"/>
        </w:rPr>
      </w:pPr>
      <w:r w:rsidRPr="00844E8B">
        <w:rPr>
          <w:b/>
          <w:sz w:val="28"/>
          <w:szCs w:val="28"/>
          <w:lang w:eastAsia="x-none"/>
        </w:rPr>
        <w:t xml:space="preserve">7. </w:t>
      </w:r>
      <w:r w:rsidRPr="00844E8B">
        <w:rPr>
          <w:b/>
          <w:sz w:val="28"/>
          <w:szCs w:val="28"/>
          <w:lang w:val="x-none" w:eastAsia="x-none"/>
        </w:rPr>
        <w:t xml:space="preserve">Расчёт необходимой валовой выручки на каждый расчётный период регулирования </w:t>
      </w:r>
      <w:r w:rsidRPr="00844E8B">
        <w:rPr>
          <w:b/>
          <w:sz w:val="28"/>
          <w:szCs w:val="28"/>
          <w:lang w:eastAsia="x-none"/>
        </w:rPr>
        <w:t>ООО «СибТЭКО»</w:t>
      </w:r>
    </w:p>
    <w:p w14:paraId="581B7D38" w14:textId="77777777" w:rsidR="00844E8B" w:rsidRPr="00844E8B" w:rsidRDefault="00844E8B" w:rsidP="00844E8B">
      <w:pPr>
        <w:ind w:firstLine="851"/>
        <w:jc w:val="both"/>
        <w:rPr>
          <w:sz w:val="28"/>
          <w:szCs w:val="28"/>
        </w:rPr>
      </w:pPr>
    </w:p>
    <w:p w14:paraId="319FACCE" w14:textId="77777777" w:rsidR="00844E8B" w:rsidRPr="00844E8B" w:rsidRDefault="00844E8B" w:rsidP="00844E8B">
      <w:pPr>
        <w:ind w:firstLine="709"/>
        <w:jc w:val="both"/>
        <w:rPr>
          <w:sz w:val="28"/>
          <w:szCs w:val="28"/>
        </w:rPr>
      </w:pPr>
      <w:r w:rsidRPr="00844E8B">
        <w:rPr>
          <w:sz w:val="28"/>
          <w:szCs w:val="28"/>
        </w:rPr>
        <w:t xml:space="preserve">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w:t>
      </w:r>
      <w:r w:rsidRPr="00844E8B">
        <w:rPr>
          <w:sz w:val="28"/>
          <w:szCs w:val="28"/>
        </w:rPr>
        <w:br/>
        <w:t>i-й расчетный период регулирования (год) долгосрочного периода регулирования.</w:t>
      </w:r>
    </w:p>
    <w:p w14:paraId="55B51E0C" w14:textId="77777777" w:rsidR="00844E8B" w:rsidRPr="00844E8B" w:rsidRDefault="00844E8B" w:rsidP="00844E8B">
      <w:pPr>
        <w:ind w:firstLine="709"/>
        <w:jc w:val="both"/>
        <w:rPr>
          <w:sz w:val="28"/>
          <w:szCs w:val="28"/>
        </w:rPr>
      </w:pPr>
    </w:p>
    <w:p w14:paraId="204E8994" w14:textId="77777777" w:rsidR="00844E8B" w:rsidRPr="00844E8B" w:rsidRDefault="00844E8B" w:rsidP="00844E8B">
      <w:pPr>
        <w:ind w:firstLine="709"/>
        <w:jc w:val="both"/>
        <w:rPr>
          <w:sz w:val="28"/>
          <w:szCs w:val="28"/>
        </w:rPr>
      </w:pPr>
    </w:p>
    <w:p w14:paraId="0000B6BB" w14:textId="77777777" w:rsidR="00844E8B" w:rsidRPr="00844E8B" w:rsidRDefault="00844E8B" w:rsidP="00844E8B">
      <w:pPr>
        <w:ind w:firstLine="709"/>
        <w:jc w:val="both"/>
        <w:rPr>
          <w:sz w:val="28"/>
          <w:szCs w:val="28"/>
        </w:rPr>
      </w:pPr>
    </w:p>
    <w:p w14:paraId="366ECDBF" w14:textId="77777777" w:rsidR="00844E8B" w:rsidRPr="00844E8B" w:rsidRDefault="00844E8B" w:rsidP="00844E8B">
      <w:pPr>
        <w:ind w:firstLine="709"/>
        <w:jc w:val="both"/>
        <w:rPr>
          <w:sz w:val="28"/>
          <w:szCs w:val="28"/>
        </w:rPr>
      </w:pPr>
    </w:p>
    <w:p w14:paraId="53D7D980" w14:textId="77777777" w:rsidR="00844E8B" w:rsidRPr="00844E8B" w:rsidRDefault="00844E8B" w:rsidP="00844E8B">
      <w:pPr>
        <w:ind w:firstLine="709"/>
        <w:jc w:val="both"/>
        <w:rPr>
          <w:sz w:val="28"/>
          <w:szCs w:val="28"/>
        </w:rPr>
      </w:pPr>
    </w:p>
    <w:p w14:paraId="1ABFE536" w14:textId="77777777" w:rsidR="00844E8B" w:rsidRPr="00844E8B" w:rsidRDefault="00844E8B" w:rsidP="00844E8B">
      <w:pPr>
        <w:ind w:firstLine="709"/>
        <w:jc w:val="both"/>
        <w:rPr>
          <w:sz w:val="28"/>
          <w:szCs w:val="28"/>
        </w:rPr>
      </w:pPr>
    </w:p>
    <w:p w14:paraId="4EC8F6B3" w14:textId="77777777" w:rsidR="00844E8B" w:rsidRPr="00844E8B" w:rsidRDefault="00844E8B" w:rsidP="00844E8B">
      <w:pPr>
        <w:jc w:val="center"/>
        <w:rPr>
          <w:rFonts w:eastAsia="Calibri"/>
          <w:b/>
          <w:bCs/>
          <w:sz w:val="28"/>
          <w:lang w:eastAsia="en-US"/>
        </w:rPr>
      </w:pPr>
      <w:r w:rsidRPr="00844E8B">
        <w:rPr>
          <w:rFonts w:eastAsia="Calibri"/>
          <w:b/>
          <w:bCs/>
          <w:sz w:val="28"/>
          <w:lang w:eastAsia="en-US"/>
        </w:rPr>
        <w:t>Расчёт необходимой валовой выручки на производство тепловой энергии методом индексации установленных тарифов</w:t>
      </w:r>
    </w:p>
    <w:p w14:paraId="0EACFFB5" w14:textId="77777777" w:rsidR="00844E8B" w:rsidRPr="00844E8B" w:rsidRDefault="00844E8B" w:rsidP="00844E8B">
      <w:pPr>
        <w:jc w:val="center"/>
        <w:rPr>
          <w:sz w:val="28"/>
        </w:rPr>
      </w:pPr>
      <w:r w:rsidRPr="00844E8B">
        <w:rPr>
          <w:sz w:val="28"/>
        </w:rPr>
        <w:t>(Приложение 5.9 к Методическим указаниям)</w:t>
      </w:r>
    </w:p>
    <w:p w14:paraId="1DDA6B98" w14:textId="77777777" w:rsidR="00844E8B" w:rsidRPr="00844E8B" w:rsidRDefault="00844E8B" w:rsidP="00844E8B">
      <w:pPr>
        <w:jc w:val="right"/>
        <w:rPr>
          <w:sz w:val="28"/>
          <w:szCs w:val="20"/>
        </w:rPr>
      </w:pPr>
      <w:r w:rsidRPr="00844E8B">
        <w:rPr>
          <w:sz w:val="28"/>
          <w:szCs w:val="20"/>
        </w:rPr>
        <w:t>тыс. руб.</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3237"/>
        <w:gridCol w:w="1817"/>
        <w:gridCol w:w="11"/>
        <w:gridCol w:w="1836"/>
        <w:gridCol w:w="2104"/>
        <w:gridCol w:w="15"/>
        <w:gridCol w:w="9"/>
      </w:tblGrid>
      <w:tr w:rsidR="00844E8B" w:rsidRPr="00844E8B" w14:paraId="24E91B78" w14:textId="77777777" w:rsidTr="00104FF4">
        <w:trPr>
          <w:gridAfter w:val="2"/>
          <w:wAfter w:w="24" w:type="dxa"/>
          <w:trHeight w:val="300"/>
          <w:tblHeader/>
          <w:jc w:val="center"/>
        </w:trPr>
        <w:tc>
          <w:tcPr>
            <w:tcW w:w="592" w:type="dxa"/>
            <w:vMerge w:val="restart"/>
            <w:shd w:val="clear" w:color="auto" w:fill="auto"/>
            <w:vAlign w:val="center"/>
            <w:hideMark/>
          </w:tcPr>
          <w:p w14:paraId="5F5E5978" w14:textId="77777777" w:rsidR="00844E8B" w:rsidRPr="00844E8B" w:rsidRDefault="00844E8B" w:rsidP="00844E8B">
            <w:pPr>
              <w:jc w:val="center"/>
            </w:pPr>
            <w:r w:rsidRPr="00844E8B">
              <w:t>№ п/п</w:t>
            </w:r>
          </w:p>
        </w:tc>
        <w:tc>
          <w:tcPr>
            <w:tcW w:w="3237" w:type="dxa"/>
            <w:vMerge w:val="restart"/>
            <w:shd w:val="clear" w:color="auto" w:fill="auto"/>
            <w:vAlign w:val="center"/>
            <w:hideMark/>
          </w:tcPr>
          <w:p w14:paraId="419B33B9" w14:textId="77777777" w:rsidR="00844E8B" w:rsidRPr="00844E8B" w:rsidRDefault="00844E8B" w:rsidP="00844E8B">
            <w:pPr>
              <w:jc w:val="center"/>
            </w:pPr>
            <w:r w:rsidRPr="00844E8B">
              <w:t>Наименование расхода</w:t>
            </w:r>
          </w:p>
        </w:tc>
        <w:tc>
          <w:tcPr>
            <w:tcW w:w="5768" w:type="dxa"/>
            <w:gridSpan w:val="4"/>
          </w:tcPr>
          <w:p w14:paraId="7A1C25F5" w14:textId="77777777" w:rsidR="00844E8B" w:rsidRPr="00844E8B" w:rsidRDefault="00844E8B" w:rsidP="00844E8B">
            <w:pPr>
              <w:jc w:val="center"/>
            </w:pPr>
            <w:r w:rsidRPr="00844E8B">
              <w:t>Предложение экспертов</w:t>
            </w:r>
          </w:p>
        </w:tc>
      </w:tr>
      <w:tr w:rsidR="00844E8B" w:rsidRPr="00844E8B" w14:paraId="636AAE11" w14:textId="77777777" w:rsidTr="00104FF4">
        <w:trPr>
          <w:trHeight w:val="360"/>
          <w:tblHeader/>
          <w:jc w:val="center"/>
        </w:trPr>
        <w:tc>
          <w:tcPr>
            <w:tcW w:w="592" w:type="dxa"/>
            <w:vMerge/>
            <w:shd w:val="clear" w:color="auto" w:fill="auto"/>
            <w:vAlign w:val="center"/>
            <w:hideMark/>
          </w:tcPr>
          <w:p w14:paraId="1DCFA0FD" w14:textId="77777777" w:rsidR="00844E8B" w:rsidRPr="00844E8B" w:rsidRDefault="00844E8B" w:rsidP="00844E8B">
            <w:pPr>
              <w:jc w:val="center"/>
            </w:pPr>
          </w:p>
        </w:tc>
        <w:tc>
          <w:tcPr>
            <w:tcW w:w="3237" w:type="dxa"/>
            <w:vMerge/>
            <w:shd w:val="clear" w:color="auto" w:fill="auto"/>
            <w:vAlign w:val="center"/>
            <w:hideMark/>
          </w:tcPr>
          <w:p w14:paraId="415FCDF2" w14:textId="77777777" w:rsidR="00844E8B" w:rsidRPr="00844E8B" w:rsidRDefault="00844E8B" w:rsidP="00844E8B">
            <w:pPr>
              <w:jc w:val="center"/>
            </w:pPr>
          </w:p>
        </w:tc>
        <w:tc>
          <w:tcPr>
            <w:tcW w:w="1828" w:type="dxa"/>
            <w:gridSpan w:val="2"/>
            <w:vAlign w:val="center"/>
          </w:tcPr>
          <w:p w14:paraId="136C940F" w14:textId="77777777" w:rsidR="00844E8B" w:rsidRPr="00844E8B" w:rsidRDefault="00844E8B" w:rsidP="00844E8B">
            <w:pPr>
              <w:jc w:val="center"/>
            </w:pPr>
            <w:r w:rsidRPr="00844E8B">
              <w:t>2025</w:t>
            </w:r>
          </w:p>
        </w:tc>
        <w:tc>
          <w:tcPr>
            <w:tcW w:w="1836" w:type="dxa"/>
            <w:vAlign w:val="center"/>
          </w:tcPr>
          <w:p w14:paraId="4778C071" w14:textId="77777777" w:rsidR="00844E8B" w:rsidRPr="00844E8B" w:rsidRDefault="00844E8B" w:rsidP="00844E8B">
            <w:pPr>
              <w:jc w:val="center"/>
            </w:pPr>
            <w:r w:rsidRPr="00844E8B">
              <w:t>2026</w:t>
            </w:r>
          </w:p>
        </w:tc>
        <w:tc>
          <w:tcPr>
            <w:tcW w:w="2128" w:type="dxa"/>
            <w:gridSpan w:val="3"/>
            <w:vAlign w:val="center"/>
          </w:tcPr>
          <w:p w14:paraId="7E7B8357" w14:textId="77777777" w:rsidR="00844E8B" w:rsidRPr="00844E8B" w:rsidRDefault="00844E8B" w:rsidP="00844E8B">
            <w:pPr>
              <w:jc w:val="center"/>
            </w:pPr>
            <w:r w:rsidRPr="00844E8B">
              <w:t>2027</w:t>
            </w:r>
          </w:p>
        </w:tc>
      </w:tr>
      <w:tr w:rsidR="00844E8B" w:rsidRPr="00844E8B" w14:paraId="1CC8C7CD" w14:textId="77777777" w:rsidTr="00104FF4">
        <w:trPr>
          <w:gridAfter w:val="1"/>
          <w:wAfter w:w="9" w:type="dxa"/>
          <w:trHeight w:val="350"/>
          <w:jc w:val="center"/>
        </w:trPr>
        <w:tc>
          <w:tcPr>
            <w:tcW w:w="592" w:type="dxa"/>
            <w:shd w:val="clear" w:color="auto" w:fill="auto"/>
            <w:vAlign w:val="center"/>
            <w:hideMark/>
          </w:tcPr>
          <w:p w14:paraId="0EA4BFFC" w14:textId="77777777" w:rsidR="00844E8B" w:rsidRPr="00844E8B" w:rsidRDefault="00844E8B" w:rsidP="00844E8B">
            <w:pPr>
              <w:jc w:val="center"/>
            </w:pPr>
            <w:r w:rsidRPr="00844E8B">
              <w:t>1</w:t>
            </w:r>
          </w:p>
        </w:tc>
        <w:tc>
          <w:tcPr>
            <w:tcW w:w="3237" w:type="dxa"/>
            <w:shd w:val="clear" w:color="auto" w:fill="auto"/>
            <w:vAlign w:val="center"/>
            <w:hideMark/>
          </w:tcPr>
          <w:p w14:paraId="6165D90C" w14:textId="77777777" w:rsidR="00844E8B" w:rsidRPr="00844E8B" w:rsidRDefault="00844E8B" w:rsidP="00844E8B">
            <w:r w:rsidRPr="00844E8B">
              <w:t>Операционные (подконтрольные) расходы</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1B448B89" w14:textId="77777777" w:rsidR="00844E8B" w:rsidRPr="00844E8B" w:rsidRDefault="00844E8B" w:rsidP="00844E8B">
            <w:pPr>
              <w:jc w:val="center"/>
              <w:rPr>
                <w:szCs w:val="20"/>
              </w:rPr>
            </w:pPr>
            <w:r w:rsidRPr="00844E8B">
              <w:rPr>
                <w:szCs w:val="20"/>
              </w:rPr>
              <w:t>9 998</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A9C902" w14:textId="77777777" w:rsidR="00844E8B" w:rsidRPr="00844E8B" w:rsidRDefault="00844E8B" w:rsidP="00844E8B">
            <w:pPr>
              <w:jc w:val="center"/>
              <w:rPr>
                <w:szCs w:val="20"/>
              </w:rPr>
            </w:pPr>
            <w:r w:rsidRPr="00844E8B">
              <w:rPr>
                <w:szCs w:val="20"/>
              </w:rPr>
              <w:t>10 324</w:t>
            </w:r>
          </w:p>
        </w:tc>
        <w:tc>
          <w:tcPr>
            <w:tcW w:w="2119" w:type="dxa"/>
            <w:gridSpan w:val="2"/>
            <w:tcBorders>
              <w:top w:val="single" w:sz="4" w:space="0" w:color="auto"/>
              <w:left w:val="nil"/>
              <w:bottom w:val="single" w:sz="4" w:space="0" w:color="auto"/>
              <w:right w:val="single" w:sz="4" w:space="0" w:color="auto"/>
            </w:tcBorders>
            <w:shd w:val="clear" w:color="auto" w:fill="auto"/>
            <w:vAlign w:val="center"/>
          </w:tcPr>
          <w:p w14:paraId="1F911B15" w14:textId="77777777" w:rsidR="00844E8B" w:rsidRPr="00844E8B" w:rsidRDefault="00844E8B" w:rsidP="00844E8B">
            <w:pPr>
              <w:jc w:val="center"/>
              <w:rPr>
                <w:szCs w:val="20"/>
              </w:rPr>
            </w:pPr>
            <w:r w:rsidRPr="00844E8B">
              <w:rPr>
                <w:szCs w:val="20"/>
              </w:rPr>
              <w:t>10 629</w:t>
            </w:r>
          </w:p>
        </w:tc>
      </w:tr>
      <w:tr w:rsidR="00844E8B" w:rsidRPr="00844E8B" w14:paraId="3D57A3F6" w14:textId="77777777" w:rsidTr="00104FF4">
        <w:trPr>
          <w:gridAfter w:val="1"/>
          <w:wAfter w:w="9" w:type="dxa"/>
          <w:trHeight w:val="360"/>
          <w:jc w:val="center"/>
        </w:trPr>
        <w:tc>
          <w:tcPr>
            <w:tcW w:w="592" w:type="dxa"/>
            <w:shd w:val="clear" w:color="auto" w:fill="auto"/>
            <w:vAlign w:val="center"/>
            <w:hideMark/>
          </w:tcPr>
          <w:p w14:paraId="5DA5CEC6" w14:textId="77777777" w:rsidR="00844E8B" w:rsidRPr="00844E8B" w:rsidRDefault="00844E8B" w:rsidP="00844E8B">
            <w:pPr>
              <w:jc w:val="center"/>
            </w:pPr>
            <w:r w:rsidRPr="00844E8B">
              <w:t>2</w:t>
            </w:r>
          </w:p>
        </w:tc>
        <w:tc>
          <w:tcPr>
            <w:tcW w:w="3237" w:type="dxa"/>
            <w:shd w:val="clear" w:color="auto" w:fill="auto"/>
            <w:vAlign w:val="center"/>
            <w:hideMark/>
          </w:tcPr>
          <w:p w14:paraId="3CFA70D3" w14:textId="77777777" w:rsidR="00844E8B" w:rsidRPr="00844E8B" w:rsidRDefault="00844E8B" w:rsidP="00844E8B">
            <w:r w:rsidRPr="00844E8B">
              <w:t>Неподконтрольные расходы</w:t>
            </w:r>
          </w:p>
        </w:tc>
        <w:tc>
          <w:tcPr>
            <w:tcW w:w="1817" w:type="dxa"/>
            <w:tcBorders>
              <w:top w:val="nil"/>
              <w:left w:val="single" w:sz="4" w:space="0" w:color="auto"/>
              <w:bottom w:val="single" w:sz="4" w:space="0" w:color="auto"/>
              <w:right w:val="single" w:sz="4" w:space="0" w:color="auto"/>
            </w:tcBorders>
            <w:shd w:val="clear" w:color="auto" w:fill="auto"/>
            <w:vAlign w:val="center"/>
          </w:tcPr>
          <w:p w14:paraId="6EC721E5" w14:textId="77777777" w:rsidR="00844E8B" w:rsidRPr="00844E8B" w:rsidRDefault="00844E8B" w:rsidP="00844E8B">
            <w:pPr>
              <w:jc w:val="center"/>
              <w:rPr>
                <w:szCs w:val="20"/>
              </w:rPr>
            </w:pPr>
            <w:r w:rsidRPr="00844E8B">
              <w:rPr>
                <w:szCs w:val="20"/>
              </w:rPr>
              <w:t>2 377</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686C46D3" w14:textId="77777777" w:rsidR="00844E8B" w:rsidRPr="00844E8B" w:rsidRDefault="00844E8B" w:rsidP="00844E8B">
            <w:pPr>
              <w:jc w:val="center"/>
              <w:rPr>
                <w:szCs w:val="20"/>
              </w:rPr>
            </w:pPr>
            <w:r w:rsidRPr="00844E8B">
              <w:rPr>
                <w:szCs w:val="20"/>
              </w:rPr>
              <w:t>2 491</w:t>
            </w:r>
          </w:p>
        </w:tc>
        <w:tc>
          <w:tcPr>
            <w:tcW w:w="2119" w:type="dxa"/>
            <w:gridSpan w:val="2"/>
            <w:tcBorders>
              <w:top w:val="nil"/>
              <w:left w:val="nil"/>
              <w:bottom w:val="single" w:sz="4" w:space="0" w:color="auto"/>
              <w:right w:val="single" w:sz="4" w:space="0" w:color="auto"/>
            </w:tcBorders>
            <w:shd w:val="clear" w:color="auto" w:fill="auto"/>
            <w:vAlign w:val="center"/>
          </w:tcPr>
          <w:p w14:paraId="1CE5F794" w14:textId="77777777" w:rsidR="00844E8B" w:rsidRPr="00844E8B" w:rsidRDefault="00844E8B" w:rsidP="00844E8B">
            <w:pPr>
              <w:jc w:val="center"/>
              <w:rPr>
                <w:szCs w:val="20"/>
              </w:rPr>
            </w:pPr>
            <w:r w:rsidRPr="00844E8B">
              <w:rPr>
                <w:szCs w:val="20"/>
              </w:rPr>
              <w:t>2 553</w:t>
            </w:r>
          </w:p>
        </w:tc>
      </w:tr>
      <w:tr w:rsidR="00844E8B" w:rsidRPr="00844E8B" w14:paraId="71E8B9F3" w14:textId="77777777" w:rsidTr="00104FF4">
        <w:trPr>
          <w:gridAfter w:val="1"/>
          <w:wAfter w:w="9" w:type="dxa"/>
          <w:trHeight w:val="758"/>
          <w:jc w:val="center"/>
        </w:trPr>
        <w:tc>
          <w:tcPr>
            <w:tcW w:w="592" w:type="dxa"/>
            <w:shd w:val="clear" w:color="auto" w:fill="auto"/>
            <w:vAlign w:val="center"/>
            <w:hideMark/>
          </w:tcPr>
          <w:p w14:paraId="6639DADF" w14:textId="77777777" w:rsidR="00844E8B" w:rsidRPr="00844E8B" w:rsidRDefault="00844E8B" w:rsidP="00844E8B">
            <w:pPr>
              <w:jc w:val="center"/>
            </w:pPr>
            <w:r w:rsidRPr="00844E8B">
              <w:t>3</w:t>
            </w:r>
          </w:p>
        </w:tc>
        <w:tc>
          <w:tcPr>
            <w:tcW w:w="3237" w:type="dxa"/>
            <w:shd w:val="clear" w:color="auto" w:fill="auto"/>
            <w:vAlign w:val="center"/>
            <w:hideMark/>
          </w:tcPr>
          <w:p w14:paraId="548E9A4A" w14:textId="77777777" w:rsidR="00844E8B" w:rsidRPr="00844E8B" w:rsidRDefault="00844E8B" w:rsidP="00844E8B">
            <w:r w:rsidRPr="00844E8B">
              <w:t>Расходы на приобретение (производство) энергетических ресурсов, холодной воды и теплоносителя</w:t>
            </w:r>
          </w:p>
        </w:tc>
        <w:tc>
          <w:tcPr>
            <w:tcW w:w="1817" w:type="dxa"/>
            <w:tcBorders>
              <w:top w:val="nil"/>
              <w:left w:val="single" w:sz="4" w:space="0" w:color="auto"/>
              <w:bottom w:val="single" w:sz="4" w:space="0" w:color="auto"/>
              <w:right w:val="single" w:sz="4" w:space="0" w:color="auto"/>
            </w:tcBorders>
            <w:shd w:val="clear" w:color="auto" w:fill="auto"/>
            <w:vAlign w:val="center"/>
          </w:tcPr>
          <w:p w14:paraId="7DC1FDB1" w14:textId="77777777" w:rsidR="00844E8B" w:rsidRPr="00844E8B" w:rsidRDefault="00844E8B" w:rsidP="00844E8B">
            <w:pPr>
              <w:jc w:val="center"/>
              <w:rPr>
                <w:szCs w:val="20"/>
              </w:rPr>
            </w:pPr>
            <w:r w:rsidRPr="00844E8B">
              <w:rPr>
                <w:szCs w:val="20"/>
              </w:rPr>
              <w:t>1 165</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162E7653" w14:textId="77777777" w:rsidR="00844E8B" w:rsidRPr="00844E8B" w:rsidRDefault="00844E8B" w:rsidP="00844E8B">
            <w:pPr>
              <w:jc w:val="center"/>
              <w:rPr>
                <w:szCs w:val="20"/>
              </w:rPr>
            </w:pPr>
            <w:r w:rsidRPr="00844E8B">
              <w:rPr>
                <w:szCs w:val="20"/>
              </w:rPr>
              <w:t>1 211</w:t>
            </w:r>
          </w:p>
        </w:tc>
        <w:tc>
          <w:tcPr>
            <w:tcW w:w="2119" w:type="dxa"/>
            <w:gridSpan w:val="2"/>
            <w:tcBorders>
              <w:top w:val="nil"/>
              <w:left w:val="nil"/>
              <w:bottom w:val="single" w:sz="4" w:space="0" w:color="auto"/>
              <w:right w:val="single" w:sz="4" w:space="0" w:color="auto"/>
            </w:tcBorders>
            <w:shd w:val="clear" w:color="auto" w:fill="auto"/>
            <w:vAlign w:val="center"/>
          </w:tcPr>
          <w:p w14:paraId="0F7E0DEB" w14:textId="77777777" w:rsidR="00844E8B" w:rsidRPr="00844E8B" w:rsidRDefault="00844E8B" w:rsidP="00844E8B">
            <w:pPr>
              <w:jc w:val="center"/>
              <w:rPr>
                <w:szCs w:val="20"/>
              </w:rPr>
            </w:pPr>
            <w:r w:rsidRPr="00844E8B">
              <w:rPr>
                <w:szCs w:val="20"/>
              </w:rPr>
              <w:t>1 260</w:t>
            </w:r>
          </w:p>
        </w:tc>
      </w:tr>
      <w:tr w:rsidR="00844E8B" w:rsidRPr="00844E8B" w14:paraId="37F29D5F" w14:textId="77777777" w:rsidTr="00104FF4">
        <w:trPr>
          <w:gridAfter w:val="1"/>
          <w:wAfter w:w="9" w:type="dxa"/>
          <w:trHeight w:val="360"/>
          <w:jc w:val="center"/>
        </w:trPr>
        <w:tc>
          <w:tcPr>
            <w:tcW w:w="592" w:type="dxa"/>
            <w:shd w:val="clear" w:color="auto" w:fill="auto"/>
            <w:vAlign w:val="center"/>
            <w:hideMark/>
          </w:tcPr>
          <w:p w14:paraId="0832875B" w14:textId="77777777" w:rsidR="00844E8B" w:rsidRPr="00844E8B" w:rsidRDefault="00844E8B" w:rsidP="00844E8B">
            <w:pPr>
              <w:jc w:val="center"/>
            </w:pPr>
            <w:r w:rsidRPr="00844E8B">
              <w:t>4</w:t>
            </w:r>
          </w:p>
        </w:tc>
        <w:tc>
          <w:tcPr>
            <w:tcW w:w="3237" w:type="dxa"/>
            <w:shd w:val="clear" w:color="auto" w:fill="auto"/>
            <w:vAlign w:val="center"/>
            <w:hideMark/>
          </w:tcPr>
          <w:p w14:paraId="157F6D14" w14:textId="77777777" w:rsidR="00844E8B" w:rsidRPr="00844E8B" w:rsidRDefault="00844E8B" w:rsidP="00844E8B">
            <w:r w:rsidRPr="00844E8B">
              <w:t>Прибыль</w:t>
            </w:r>
          </w:p>
        </w:tc>
        <w:tc>
          <w:tcPr>
            <w:tcW w:w="1817" w:type="dxa"/>
            <w:tcBorders>
              <w:top w:val="nil"/>
              <w:left w:val="single" w:sz="4" w:space="0" w:color="auto"/>
              <w:bottom w:val="single" w:sz="4" w:space="0" w:color="auto"/>
              <w:right w:val="single" w:sz="4" w:space="0" w:color="auto"/>
            </w:tcBorders>
            <w:shd w:val="clear" w:color="auto" w:fill="auto"/>
            <w:vAlign w:val="center"/>
          </w:tcPr>
          <w:p w14:paraId="54884286" w14:textId="77777777" w:rsidR="00844E8B" w:rsidRPr="00844E8B" w:rsidRDefault="00844E8B" w:rsidP="00844E8B">
            <w:pPr>
              <w:jc w:val="center"/>
              <w:rPr>
                <w:szCs w:val="20"/>
              </w:rPr>
            </w:pPr>
            <w:r w:rsidRPr="00844E8B">
              <w:rPr>
                <w:szCs w:val="20"/>
              </w:rPr>
              <w:t>0</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0A6CF99B" w14:textId="77777777" w:rsidR="00844E8B" w:rsidRPr="00844E8B" w:rsidRDefault="00844E8B" w:rsidP="00844E8B">
            <w:pPr>
              <w:jc w:val="center"/>
              <w:rPr>
                <w:szCs w:val="20"/>
              </w:rPr>
            </w:pPr>
            <w:r w:rsidRPr="00844E8B">
              <w:rPr>
                <w:szCs w:val="20"/>
              </w:rPr>
              <w:t>0</w:t>
            </w:r>
          </w:p>
        </w:tc>
        <w:tc>
          <w:tcPr>
            <w:tcW w:w="2119" w:type="dxa"/>
            <w:gridSpan w:val="2"/>
            <w:tcBorders>
              <w:top w:val="nil"/>
              <w:left w:val="nil"/>
              <w:bottom w:val="single" w:sz="4" w:space="0" w:color="auto"/>
              <w:right w:val="single" w:sz="4" w:space="0" w:color="auto"/>
            </w:tcBorders>
            <w:shd w:val="clear" w:color="auto" w:fill="auto"/>
            <w:vAlign w:val="center"/>
          </w:tcPr>
          <w:p w14:paraId="11B06A81" w14:textId="77777777" w:rsidR="00844E8B" w:rsidRPr="00844E8B" w:rsidRDefault="00844E8B" w:rsidP="00844E8B">
            <w:pPr>
              <w:jc w:val="center"/>
              <w:rPr>
                <w:szCs w:val="20"/>
              </w:rPr>
            </w:pPr>
            <w:r w:rsidRPr="00844E8B">
              <w:rPr>
                <w:szCs w:val="20"/>
              </w:rPr>
              <w:t>0</w:t>
            </w:r>
          </w:p>
        </w:tc>
      </w:tr>
      <w:tr w:rsidR="00844E8B" w:rsidRPr="00844E8B" w14:paraId="07FF322E" w14:textId="77777777" w:rsidTr="00104FF4">
        <w:trPr>
          <w:gridAfter w:val="1"/>
          <w:wAfter w:w="9" w:type="dxa"/>
          <w:trHeight w:val="361"/>
          <w:jc w:val="center"/>
        </w:trPr>
        <w:tc>
          <w:tcPr>
            <w:tcW w:w="592" w:type="dxa"/>
            <w:shd w:val="clear" w:color="auto" w:fill="auto"/>
            <w:vAlign w:val="center"/>
          </w:tcPr>
          <w:p w14:paraId="718C1C6D" w14:textId="77777777" w:rsidR="00844E8B" w:rsidRPr="00844E8B" w:rsidRDefault="00844E8B" w:rsidP="00844E8B">
            <w:pPr>
              <w:jc w:val="center"/>
            </w:pPr>
            <w:r w:rsidRPr="00844E8B">
              <w:t>5</w:t>
            </w:r>
          </w:p>
        </w:tc>
        <w:tc>
          <w:tcPr>
            <w:tcW w:w="3237" w:type="dxa"/>
            <w:shd w:val="clear" w:color="auto" w:fill="auto"/>
            <w:vAlign w:val="center"/>
          </w:tcPr>
          <w:p w14:paraId="272B766A" w14:textId="77777777" w:rsidR="00844E8B" w:rsidRPr="00844E8B" w:rsidRDefault="00844E8B" w:rsidP="00844E8B">
            <w:r w:rsidRPr="00844E8B">
              <w:t>Расчетная предпринимательская прибыль</w:t>
            </w:r>
          </w:p>
        </w:tc>
        <w:tc>
          <w:tcPr>
            <w:tcW w:w="1817" w:type="dxa"/>
            <w:tcBorders>
              <w:top w:val="nil"/>
              <w:left w:val="single" w:sz="4" w:space="0" w:color="auto"/>
              <w:bottom w:val="single" w:sz="4" w:space="0" w:color="auto"/>
              <w:right w:val="single" w:sz="4" w:space="0" w:color="auto"/>
            </w:tcBorders>
            <w:shd w:val="clear" w:color="auto" w:fill="auto"/>
            <w:vAlign w:val="center"/>
          </w:tcPr>
          <w:p w14:paraId="496A7AE0" w14:textId="77777777" w:rsidR="00844E8B" w:rsidRPr="00844E8B" w:rsidRDefault="00844E8B" w:rsidP="00844E8B">
            <w:pPr>
              <w:jc w:val="center"/>
              <w:rPr>
                <w:szCs w:val="20"/>
              </w:rPr>
            </w:pPr>
            <w:r w:rsidRPr="00844E8B">
              <w:rPr>
                <w:szCs w:val="20"/>
              </w:rPr>
              <w:t>613</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14F8D053" w14:textId="77777777" w:rsidR="00844E8B" w:rsidRPr="00844E8B" w:rsidRDefault="00844E8B" w:rsidP="00844E8B">
            <w:pPr>
              <w:jc w:val="center"/>
              <w:rPr>
                <w:szCs w:val="20"/>
              </w:rPr>
            </w:pPr>
            <w:r w:rsidRPr="00844E8B">
              <w:rPr>
                <w:szCs w:val="20"/>
              </w:rPr>
              <w:t>637</w:t>
            </w:r>
          </w:p>
        </w:tc>
        <w:tc>
          <w:tcPr>
            <w:tcW w:w="2119" w:type="dxa"/>
            <w:gridSpan w:val="2"/>
            <w:tcBorders>
              <w:top w:val="nil"/>
              <w:left w:val="nil"/>
              <w:bottom w:val="single" w:sz="4" w:space="0" w:color="auto"/>
              <w:right w:val="single" w:sz="4" w:space="0" w:color="auto"/>
            </w:tcBorders>
            <w:shd w:val="clear" w:color="auto" w:fill="auto"/>
            <w:vAlign w:val="center"/>
          </w:tcPr>
          <w:p w14:paraId="285CB7AD" w14:textId="77777777" w:rsidR="00844E8B" w:rsidRPr="00844E8B" w:rsidRDefault="00844E8B" w:rsidP="00844E8B">
            <w:pPr>
              <w:jc w:val="center"/>
              <w:rPr>
                <w:szCs w:val="20"/>
              </w:rPr>
            </w:pPr>
            <w:r w:rsidRPr="00844E8B">
              <w:rPr>
                <w:szCs w:val="20"/>
              </w:rPr>
              <w:t>663</w:t>
            </w:r>
          </w:p>
        </w:tc>
      </w:tr>
      <w:tr w:rsidR="00844E8B" w:rsidRPr="00844E8B" w14:paraId="33C81276" w14:textId="77777777" w:rsidTr="00104FF4">
        <w:trPr>
          <w:gridAfter w:val="1"/>
          <w:wAfter w:w="9" w:type="dxa"/>
          <w:trHeight w:val="740"/>
          <w:jc w:val="center"/>
        </w:trPr>
        <w:tc>
          <w:tcPr>
            <w:tcW w:w="592" w:type="dxa"/>
            <w:shd w:val="clear" w:color="auto" w:fill="auto"/>
            <w:vAlign w:val="center"/>
            <w:hideMark/>
          </w:tcPr>
          <w:p w14:paraId="6434C961" w14:textId="77777777" w:rsidR="00844E8B" w:rsidRPr="00844E8B" w:rsidRDefault="00844E8B" w:rsidP="00844E8B">
            <w:pPr>
              <w:jc w:val="center"/>
            </w:pPr>
            <w:r w:rsidRPr="00844E8B">
              <w:t>6</w:t>
            </w:r>
          </w:p>
        </w:tc>
        <w:tc>
          <w:tcPr>
            <w:tcW w:w="3237" w:type="dxa"/>
            <w:shd w:val="clear" w:color="auto" w:fill="auto"/>
            <w:vAlign w:val="center"/>
            <w:hideMark/>
          </w:tcPr>
          <w:p w14:paraId="581E70B1" w14:textId="77777777" w:rsidR="00844E8B" w:rsidRPr="00844E8B" w:rsidRDefault="00844E8B" w:rsidP="00844E8B">
            <w:r w:rsidRPr="00844E8B">
              <w:t>Результаты деятельности до перехода к регулированию цен (тарифов) на основе долгосрочных параметров регулирования</w:t>
            </w:r>
          </w:p>
        </w:tc>
        <w:tc>
          <w:tcPr>
            <w:tcW w:w="1817" w:type="dxa"/>
            <w:tcBorders>
              <w:top w:val="nil"/>
              <w:left w:val="single" w:sz="4" w:space="0" w:color="auto"/>
              <w:bottom w:val="single" w:sz="4" w:space="0" w:color="auto"/>
              <w:right w:val="single" w:sz="4" w:space="0" w:color="auto"/>
            </w:tcBorders>
            <w:shd w:val="clear" w:color="auto" w:fill="auto"/>
            <w:vAlign w:val="center"/>
          </w:tcPr>
          <w:p w14:paraId="22D62A11" w14:textId="77777777" w:rsidR="00844E8B" w:rsidRPr="00844E8B" w:rsidRDefault="00844E8B" w:rsidP="00844E8B">
            <w:pPr>
              <w:jc w:val="center"/>
              <w:rPr>
                <w:szCs w:val="20"/>
              </w:rPr>
            </w:pPr>
            <w:r w:rsidRPr="00844E8B">
              <w:rPr>
                <w:szCs w:val="20"/>
              </w:rPr>
              <w:t>0,00</w:t>
            </w:r>
          </w:p>
        </w:tc>
        <w:tc>
          <w:tcPr>
            <w:tcW w:w="1847" w:type="dxa"/>
            <w:gridSpan w:val="2"/>
            <w:tcBorders>
              <w:top w:val="nil"/>
              <w:left w:val="nil"/>
              <w:bottom w:val="single" w:sz="4" w:space="0" w:color="auto"/>
              <w:right w:val="single" w:sz="4" w:space="0" w:color="auto"/>
            </w:tcBorders>
            <w:shd w:val="clear" w:color="auto" w:fill="auto"/>
            <w:vAlign w:val="center"/>
          </w:tcPr>
          <w:p w14:paraId="0D189A02" w14:textId="77777777" w:rsidR="00844E8B" w:rsidRPr="00844E8B" w:rsidRDefault="00844E8B" w:rsidP="00844E8B">
            <w:pPr>
              <w:jc w:val="center"/>
              <w:rPr>
                <w:szCs w:val="20"/>
              </w:rPr>
            </w:pPr>
            <w:r w:rsidRPr="00844E8B">
              <w:rPr>
                <w:szCs w:val="20"/>
              </w:rPr>
              <w:t>0,00</w:t>
            </w:r>
          </w:p>
        </w:tc>
        <w:tc>
          <w:tcPr>
            <w:tcW w:w="2119" w:type="dxa"/>
            <w:gridSpan w:val="2"/>
            <w:tcBorders>
              <w:top w:val="nil"/>
              <w:left w:val="nil"/>
              <w:bottom w:val="single" w:sz="4" w:space="0" w:color="auto"/>
              <w:right w:val="single" w:sz="4" w:space="0" w:color="auto"/>
            </w:tcBorders>
            <w:shd w:val="clear" w:color="auto" w:fill="auto"/>
            <w:vAlign w:val="center"/>
          </w:tcPr>
          <w:p w14:paraId="03D8EB50" w14:textId="77777777" w:rsidR="00844E8B" w:rsidRPr="00844E8B" w:rsidRDefault="00844E8B" w:rsidP="00844E8B">
            <w:pPr>
              <w:jc w:val="center"/>
              <w:rPr>
                <w:szCs w:val="20"/>
              </w:rPr>
            </w:pPr>
            <w:r w:rsidRPr="00844E8B">
              <w:rPr>
                <w:szCs w:val="20"/>
              </w:rPr>
              <w:t>0,00</w:t>
            </w:r>
          </w:p>
        </w:tc>
      </w:tr>
      <w:tr w:rsidR="00844E8B" w:rsidRPr="00844E8B" w14:paraId="11DDB27E" w14:textId="77777777" w:rsidTr="00104FF4">
        <w:trPr>
          <w:gridAfter w:val="1"/>
          <w:wAfter w:w="9" w:type="dxa"/>
          <w:trHeight w:val="277"/>
          <w:jc w:val="center"/>
        </w:trPr>
        <w:tc>
          <w:tcPr>
            <w:tcW w:w="592" w:type="dxa"/>
            <w:shd w:val="clear" w:color="auto" w:fill="auto"/>
            <w:vAlign w:val="center"/>
            <w:hideMark/>
          </w:tcPr>
          <w:p w14:paraId="1D790DC3" w14:textId="77777777" w:rsidR="00844E8B" w:rsidRPr="00844E8B" w:rsidRDefault="00844E8B" w:rsidP="00844E8B">
            <w:pPr>
              <w:jc w:val="center"/>
            </w:pPr>
            <w:r w:rsidRPr="00844E8B">
              <w:t>7</w:t>
            </w:r>
          </w:p>
        </w:tc>
        <w:tc>
          <w:tcPr>
            <w:tcW w:w="3237" w:type="dxa"/>
            <w:shd w:val="clear" w:color="auto" w:fill="auto"/>
            <w:vAlign w:val="center"/>
            <w:hideMark/>
          </w:tcPr>
          <w:p w14:paraId="4811C3F6" w14:textId="77777777" w:rsidR="00844E8B" w:rsidRPr="00844E8B" w:rsidRDefault="00844E8B" w:rsidP="00844E8B">
            <w:r w:rsidRPr="00844E8B">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17" w:type="dxa"/>
            <w:tcBorders>
              <w:top w:val="nil"/>
              <w:left w:val="single" w:sz="4" w:space="0" w:color="auto"/>
              <w:bottom w:val="single" w:sz="4" w:space="0" w:color="auto"/>
              <w:right w:val="single" w:sz="4" w:space="0" w:color="auto"/>
            </w:tcBorders>
            <w:shd w:val="clear" w:color="auto" w:fill="auto"/>
            <w:vAlign w:val="center"/>
          </w:tcPr>
          <w:p w14:paraId="6C979133" w14:textId="77777777" w:rsidR="00844E8B" w:rsidRPr="00844E8B" w:rsidRDefault="00844E8B" w:rsidP="00844E8B">
            <w:pPr>
              <w:jc w:val="center"/>
              <w:rPr>
                <w:szCs w:val="20"/>
              </w:rPr>
            </w:pPr>
            <w:r w:rsidRPr="00844E8B">
              <w:rPr>
                <w:szCs w:val="20"/>
              </w:rPr>
              <w:t>0,00</w:t>
            </w:r>
          </w:p>
        </w:tc>
        <w:tc>
          <w:tcPr>
            <w:tcW w:w="1847" w:type="dxa"/>
            <w:gridSpan w:val="2"/>
            <w:tcBorders>
              <w:top w:val="nil"/>
              <w:left w:val="nil"/>
              <w:bottom w:val="single" w:sz="4" w:space="0" w:color="auto"/>
              <w:right w:val="single" w:sz="4" w:space="0" w:color="auto"/>
            </w:tcBorders>
            <w:shd w:val="clear" w:color="auto" w:fill="auto"/>
            <w:vAlign w:val="center"/>
          </w:tcPr>
          <w:p w14:paraId="0DAA53C2" w14:textId="77777777" w:rsidR="00844E8B" w:rsidRPr="00844E8B" w:rsidRDefault="00844E8B" w:rsidP="00844E8B">
            <w:pPr>
              <w:jc w:val="center"/>
              <w:rPr>
                <w:szCs w:val="20"/>
              </w:rPr>
            </w:pPr>
            <w:r w:rsidRPr="00844E8B">
              <w:rPr>
                <w:szCs w:val="20"/>
              </w:rPr>
              <w:t>0,00</w:t>
            </w:r>
          </w:p>
        </w:tc>
        <w:tc>
          <w:tcPr>
            <w:tcW w:w="2119" w:type="dxa"/>
            <w:gridSpan w:val="2"/>
            <w:tcBorders>
              <w:top w:val="nil"/>
              <w:left w:val="nil"/>
              <w:bottom w:val="single" w:sz="4" w:space="0" w:color="auto"/>
              <w:right w:val="single" w:sz="4" w:space="0" w:color="auto"/>
            </w:tcBorders>
            <w:shd w:val="clear" w:color="auto" w:fill="auto"/>
            <w:vAlign w:val="center"/>
          </w:tcPr>
          <w:p w14:paraId="5A5BE143" w14:textId="77777777" w:rsidR="00844E8B" w:rsidRPr="00844E8B" w:rsidRDefault="00844E8B" w:rsidP="00844E8B">
            <w:pPr>
              <w:jc w:val="center"/>
              <w:rPr>
                <w:szCs w:val="20"/>
              </w:rPr>
            </w:pPr>
            <w:r w:rsidRPr="00844E8B">
              <w:rPr>
                <w:szCs w:val="20"/>
              </w:rPr>
              <w:t>0,00</w:t>
            </w:r>
          </w:p>
        </w:tc>
      </w:tr>
      <w:tr w:rsidR="00844E8B" w:rsidRPr="00844E8B" w14:paraId="114397B4" w14:textId="77777777" w:rsidTr="00104FF4">
        <w:trPr>
          <w:gridAfter w:val="1"/>
          <w:wAfter w:w="9" w:type="dxa"/>
          <w:trHeight w:val="419"/>
          <w:jc w:val="center"/>
        </w:trPr>
        <w:tc>
          <w:tcPr>
            <w:tcW w:w="592" w:type="dxa"/>
            <w:shd w:val="clear" w:color="auto" w:fill="auto"/>
            <w:vAlign w:val="center"/>
            <w:hideMark/>
          </w:tcPr>
          <w:p w14:paraId="01153583" w14:textId="77777777" w:rsidR="00844E8B" w:rsidRPr="00844E8B" w:rsidRDefault="00844E8B" w:rsidP="00844E8B">
            <w:pPr>
              <w:jc w:val="center"/>
            </w:pPr>
            <w:r w:rsidRPr="00844E8B">
              <w:t>8</w:t>
            </w:r>
          </w:p>
        </w:tc>
        <w:tc>
          <w:tcPr>
            <w:tcW w:w="3237" w:type="dxa"/>
            <w:shd w:val="clear" w:color="auto" w:fill="auto"/>
            <w:vAlign w:val="center"/>
            <w:hideMark/>
          </w:tcPr>
          <w:p w14:paraId="25B29CBC" w14:textId="77777777" w:rsidR="00844E8B" w:rsidRPr="00844E8B" w:rsidRDefault="00844E8B" w:rsidP="00844E8B">
            <w:r w:rsidRPr="00844E8B">
              <w:t>Корректировка с учетом надежности и качества реализуемых товаров (оказываемых услуг), подлежащая учету в НВВ</w:t>
            </w:r>
          </w:p>
        </w:tc>
        <w:tc>
          <w:tcPr>
            <w:tcW w:w="1817" w:type="dxa"/>
            <w:tcBorders>
              <w:top w:val="nil"/>
              <w:left w:val="single" w:sz="4" w:space="0" w:color="auto"/>
              <w:bottom w:val="single" w:sz="4" w:space="0" w:color="auto"/>
              <w:right w:val="single" w:sz="4" w:space="0" w:color="auto"/>
            </w:tcBorders>
            <w:shd w:val="clear" w:color="auto" w:fill="auto"/>
            <w:vAlign w:val="center"/>
          </w:tcPr>
          <w:p w14:paraId="5033B057" w14:textId="77777777" w:rsidR="00844E8B" w:rsidRPr="00844E8B" w:rsidRDefault="00844E8B" w:rsidP="00844E8B">
            <w:pPr>
              <w:jc w:val="center"/>
              <w:rPr>
                <w:szCs w:val="20"/>
              </w:rPr>
            </w:pPr>
            <w:r w:rsidRPr="00844E8B">
              <w:rPr>
                <w:szCs w:val="20"/>
              </w:rPr>
              <w:t>0,00</w:t>
            </w:r>
          </w:p>
        </w:tc>
        <w:tc>
          <w:tcPr>
            <w:tcW w:w="1847" w:type="dxa"/>
            <w:gridSpan w:val="2"/>
            <w:tcBorders>
              <w:top w:val="nil"/>
              <w:left w:val="nil"/>
              <w:bottom w:val="single" w:sz="4" w:space="0" w:color="auto"/>
              <w:right w:val="single" w:sz="4" w:space="0" w:color="auto"/>
            </w:tcBorders>
            <w:shd w:val="clear" w:color="auto" w:fill="auto"/>
            <w:vAlign w:val="center"/>
          </w:tcPr>
          <w:p w14:paraId="6A00C8FD" w14:textId="77777777" w:rsidR="00844E8B" w:rsidRPr="00844E8B" w:rsidRDefault="00844E8B" w:rsidP="00844E8B">
            <w:pPr>
              <w:jc w:val="center"/>
              <w:rPr>
                <w:szCs w:val="20"/>
              </w:rPr>
            </w:pPr>
            <w:r w:rsidRPr="00844E8B">
              <w:rPr>
                <w:szCs w:val="20"/>
              </w:rPr>
              <w:t>0,00</w:t>
            </w:r>
          </w:p>
        </w:tc>
        <w:tc>
          <w:tcPr>
            <w:tcW w:w="2119" w:type="dxa"/>
            <w:gridSpan w:val="2"/>
            <w:tcBorders>
              <w:top w:val="nil"/>
              <w:left w:val="nil"/>
              <w:bottom w:val="single" w:sz="4" w:space="0" w:color="auto"/>
              <w:right w:val="single" w:sz="4" w:space="0" w:color="auto"/>
            </w:tcBorders>
            <w:shd w:val="clear" w:color="auto" w:fill="auto"/>
            <w:vAlign w:val="center"/>
          </w:tcPr>
          <w:p w14:paraId="3B2B9017" w14:textId="77777777" w:rsidR="00844E8B" w:rsidRPr="00844E8B" w:rsidRDefault="00844E8B" w:rsidP="00844E8B">
            <w:pPr>
              <w:jc w:val="center"/>
              <w:rPr>
                <w:szCs w:val="20"/>
              </w:rPr>
            </w:pPr>
            <w:r w:rsidRPr="00844E8B">
              <w:rPr>
                <w:szCs w:val="20"/>
              </w:rPr>
              <w:t>0,00</w:t>
            </w:r>
          </w:p>
        </w:tc>
      </w:tr>
      <w:tr w:rsidR="00844E8B" w:rsidRPr="00844E8B" w14:paraId="6F72DFDC" w14:textId="77777777" w:rsidTr="00104FF4">
        <w:trPr>
          <w:trHeight w:val="1080"/>
          <w:jc w:val="center"/>
        </w:trPr>
        <w:tc>
          <w:tcPr>
            <w:tcW w:w="592" w:type="dxa"/>
            <w:shd w:val="clear" w:color="auto" w:fill="auto"/>
            <w:vAlign w:val="center"/>
            <w:hideMark/>
          </w:tcPr>
          <w:p w14:paraId="691F8398" w14:textId="77777777" w:rsidR="00844E8B" w:rsidRPr="00844E8B" w:rsidRDefault="00844E8B" w:rsidP="00844E8B">
            <w:pPr>
              <w:jc w:val="center"/>
            </w:pPr>
            <w:r w:rsidRPr="00844E8B">
              <w:t>9</w:t>
            </w:r>
          </w:p>
        </w:tc>
        <w:tc>
          <w:tcPr>
            <w:tcW w:w="3237" w:type="dxa"/>
            <w:shd w:val="clear" w:color="auto" w:fill="auto"/>
            <w:vAlign w:val="center"/>
            <w:hideMark/>
          </w:tcPr>
          <w:p w14:paraId="790848B0" w14:textId="77777777" w:rsidR="00844E8B" w:rsidRPr="00844E8B" w:rsidRDefault="00844E8B" w:rsidP="00844E8B">
            <w:r w:rsidRPr="00844E8B">
              <w:t>Корректировка НВВ в связи с изменением (неисполнением) инвестиционной программы</w:t>
            </w:r>
          </w:p>
        </w:tc>
        <w:tc>
          <w:tcPr>
            <w:tcW w:w="1817" w:type="dxa"/>
            <w:tcBorders>
              <w:top w:val="nil"/>
              <w:left w:val="single" w:sz="4" w:space="0" w:color="auto"/>
              <w:bottom w:val="single" w:sz="4" w:space="0" w:color="auto"/>
              <w:right w:val="single" w:sz="4" w:space="0" w:color="auto"/>
            </w:tcBorders>
            <w:shd w:val="clear" w:color="auto" w:fill="auto"/>
            <w:vAlign w:val="center"/>
          </w:tcPr>
          <w:p w14:paraId="4DD98C69" w14:textId="77777777" w:rsidR="00844E8B" w:rsidRPr="00844E8B" w:rsidRDefault="00844E8B" w:rsidP="00844E8B">
            <w:pPr>
              <w:jc w:val="center"/>
              <w:rPr>
                <w:szCs w:val="20"/>
              </w:rPr>
            </w:pPr>
            <w:r w:rsidRPr="00844E8B">
              <w:rPr>
                <w:szCs w:val="20"/>
              </w:rPr>
              <w:t>0,00</w:t>
            </w:r>
          </w:p>
        </w:tc>
        <w:tc>
          <w:tcPr>
            <w:tcW w:w="1847" w:type="dxa"/>
            <w:gridSpan w:val="2"/>
            <w:tcBorders>
              <w:top w:val="nil"/>
              <w:left w:val="nil"/>
              <w:bottom w:val="single" w:sz="4" w:space="0" w:color="auto"/>
              <w:right w:val="single" w:sz="4" w:space="0" w:color="auto"/>
            </w:tcBorders>
            <w:shd w:val="clear" w:color="auto" w:fill="auto"/>
            <w:vAlign w:val="center"/>
          </w:tcPr>
          <w:p w14:paraId="2DEC7761" w14:textId="77777777" w:rsidR="00844E8B" w:rsidRPr="00844E8B" w:rsidRDefault="00844E8B" w:rsidP="00844E8B">
            <w:pPr>
              <w:jc w:val="center"/>
              <w:rPr>
                <w:szCs w:val="20"/>
              </w:rPr>
            </w:pPr>
            <w:r w:rsidRPr="00844E8B">
              <w:rPr>
                <w:szCs w:val="20"/>
              </w:rPr>
              <w:t>0,00</w:t>
            </w:r>
          </w:p>
        </w:tc>
        <w:tc>
          <w:tcPr>
            <w:tcW w:w="2128" w:type="dxa"/>
            <w:gridSpan w:val="3"/>
            <w:tcBorders>
              <w:top w:val="nil"/>
              <w:left w:val="nil"/>
              <w:bottom w:val="single" w:sz="4" w:space="0" w:color="auto"/>
              <w:right w:val="single" w:sz="4" w:space="0" w:color="auto"/>
            </w:tcBorders>
            <w:shd w:val="clear" w:color="auto" w:fill="auto"/>
            <w:vAlign w:val="center"/>
          </w:tcPr>
          <w:p w14:paraId="63AC98E8" w14:textId="77777777" w:rsidR="00844E8B" w:rsidRPr="00844E8B" w:rsidRDefault="00844E8B" w:rsidP="00844E8B">
            <w:pPr>
              <w:jc w:val="center"/>
              <w:rPr>
                <w:szCs w:val="20"/>
              </w:rPr>
            </w:pPr>
            <w:r w:rsidRPr="00844E8B">
              <w:rPr>
                <w:szCs w:val="20"/>
              </w:rPr>
              <w:t>0,00</w:t>
            </w:r>
          </w:p>
        </w:tc>
      </w:tr>
      <w:tr w:rsidR="00844E8B" w:rsidRPr="00844E8B" w14:paraId="2B348923" w14:textId="77777777" w:rsidTr="00104FF4">
        <w:trPr>
          <w:trHeight w:val="488"/>
          <w:jc w:val="center"/>
        </w:trPr>
        <w:tc>
          <w:tcPr>
            <w:tcW w:w="592" w:type="dxa"/>
            <w:shd w:val="clear" w:color="auto" w:fill="auto"/>
            <w:vAlign w:val="center"/>
            <w:hideMark/>
          </w:tcPr>
          <w:p w14:paraId="2502E420" w14:textId="77777777" w:rsidR="00844E8B" w:rsidRPr="00844E8B" w:rsidRDefault="00844E8B" w:rsidP="00844E8B">
            <w:pPr>
              <w:jc w:val="center"/>
            </w:pPr>
            <w:r w:rsidRPr="00844E8B">
              <w:t>10</w:t>
            </w:r>
          </w:p>
        </w:tc>
        <w:tc>
          <w:tcPr>
            <w:tcW w:w="3237" w:type="dxa"/>
            <w:shd w:val="clear" w:color="auto" w:fill="auto"/>
            <w:vAlign w:val="center"/>
            <w:hideMark/>
          </w:tcPr>
          <w:p w14:paraId="7AF653FF" w14:textId="77777777" w:rsidR="00844E8B" w:rsidRPr="00844E8B" w:rsidRDefault="00844E8B" w:rsidP="00844E8B">
            <w:r w:rsidRPr="00844E8B">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w:t>
            </w:r>
            <w:r w:rsidRPr="00844E8B">
              <w:lastRenderedPageBreak/>
              <w:t>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17" w:type="dxa"/>
            <w:tcBorders>
              <w:top w:val="nil"/>
              <w:left w:val="single" w:sz="4" w:space="0" w:color="auto"/>
              <w:bottom w:val="single" w:sz="4" w:space="0" w:color="auto"/>
              <w:right w:val="single" w:sz="4" w:space="0" w:color="auto"/>
            </w:tcBorders>
            <w:shd w:val="clear" w:color="auto" w:fill="auto"/>
            <w:vAlign w:val="center"/>
          </w:tcPr>
          <w:p w14:paraId="57015C90" w14:textId="77777777" w:rsidR="00844E8B" w:rsidRPr="00844E8B" w:rsidRDefault="00844E8B" w:rsidP="00844E8B">
            <w:pPr>
              <w:jc w:val="center"/>
              <w:rPr>
                <w:szCs w:val="20"/>
              </w:rPr>
            </w:pPr>
            <w:r w:rsidRPr="00844E8B">
              <w:rPr>
                <w:szCs w:val="20"/>
              </w:rPr>
              <w:lastRenderedPageBreak/>
              <w:t>0,00</w:t>
            </w:r>
          </w:p>
        </w:tc>
        <w:tc>
          <w:tcPr>
            <w:tcW w:w="1847" w:type="dxa"/>
            <w:gridSpan w:val="2"/>
            <w:tcBorders>
              <w:top w:val="nil"/>
              <w:left w:val="nil"/>
              <w:bottom w:val="single" w:sz="4" w:space="0" w:color="auto"/>
              <w:right w:val="single" w:sz="4" w:space="0" w:color="auto"/>
            </w:tcBorders>
            <w:shd w:val="clear" w:color="auto" w:fill="auto"/>
            <w:vAlign w:val="center"/>
          </w:tcPr>
          <w:p w14:paraId="6A48F520" w14:textId="77777777" w:rsidR="00844E8B" w:rsidRPr="00844E8B" w:rsidRDefault="00844E8B" w:rsidP="00844E8B">
            <w:pPr>
              <w:jc w:val="center"/>
              <w:rPr>
                <w:szCs w:val="20"/>
              </w:rPr>
            </w:pPr>
            <w:r w:rsidRPr="00844E8B">
              <w:rPr>
                <w:szCs w:val="20"/>
              </w:rPr>
              <w:t>0,00</w:t>
            </w:r>
          </w:p>
        </w:tc>
        <w:tc>
          <w:tcPr>
            <w:tcW w:w="2128" w:type="dxa"/>
            <w:gridSpan w:val="3"/>
            <w:tcBorders>
              <w:top w:val="nil"/>
              <w:left w:val="nil"/>
              <w:bottom w:val="single" w:sz="4" w:space="0" w:color="auto"/>
              <w:right w:val="single" w:sz="4" w:space="0" w:color="auto"/>
            </w:tcBorders>
            <w:shd w:val="clear" w:color="auto" w:fill="auto"/>
            <w:vAlign w:val="center"/>
          </w:tcPr>
          <w:p w14:paraId="0BF0AD49" w14:textId="77777777" w:rsidR="00844E8B" w:rsidRPr="00844E8B" w:rsidRDefault="00844E8B" w:rsidP="00844E8B">
            <w:pPr>
              <w:jc w:val="center"/>
              <w:rPr>
                <w:szCs w:val="20"/>
              </w:rPr>
            </w:pPr>
            <w:r w:rsidRPr="00844E8B">
              <w:rPr>
                <w:szCs w:val="20"/>
              </w:rPr>
              <w:t>0,00</w:t>
            </w:r>
          </w:p>
        </w:tc>
      </w:tr>
      <w:tr w:rsidR="00844E8B" w:rsidRPr="00844E8B" w14:paraId="111F062C" w14:textId="77777777" w:rsidTr="00104FF4">
        <w:trPr>
          <w:trHeight w:val="720"/>
          <w:jc w:val="center"/>
        </w:trPr>
        <w:tc>
          <w:tcPr>
            <w:tcW w:w="592" w:type="dxa"/>
            <w:shd w:val="clear" w:color="auto" w:fill="auto"/>
            <w:vAlign w:val="center"/>
            <w:hideMark/>
          </w:tcPr>
          <w:p w14:paraId="197DBF5C" w14:textId="77777777" w:rsidR="00844E8B" w:rsidRPr="00844E8B" w:rsidRDefault="00844E8B" w:rsidP="00844E8B">
            <w:pPr>
              <w:jc w:val="center"/>
            </w:pPr>
            <w:r w:rsidRPr="00844E8B">
              <w:t>11</w:t>
            </w:r>
          </w:p>
        </w:tc>
        <w:tc>
          <w:tcPr>
            <w:tcW w:w="3237" w:type="dxa"/>
            <w:shd w:val="clear" w:color="auto" w:fill="auto"/>
            <w:vAlign w:val="center"/>
            <w:hideMark/>
          </w:tcPr>
          <w:p w14:paraId="0822F661" w14:textId="77777777" w:rsidR="00844E8B" w:rsidRPr="00844E8B" w:rsidRDefault="00844E8B" w:rsidP="00844E8B">
            <w:r w:rsidRPr="00844E8B">
              <w:t>ИТОГО необходимая валовая выручка</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4052A56E" w14:textId="77777777" w:rsidR="00844E8B" w:rsidRPr="00844E8B" w:rsidRDefault="00844E8B" w:rsidP="00844E8B">
            <w:pPr>
              <w:jc w:val="center"/>
              <w:rPr>
                <w:szCs w:val="20"/>
              </w:rPr>
            </w:pPr>
            <w:r w:rsidRPr="00844E8B">
              <w:rPr>
                <w:szCs w:val="20"/>
              </w:rPr>
              <w:t>14 152</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A13DA9" w14:textId="77777777" w:rsidR="00844E8B" w:rsidRPr="00844E8B" w:rsidRDefault="00844E8B" w:rsidP="00844E8B">
            <w:pPr>
              <w:jc w:val="center"/>
              <w:rPr>
                <w:szCs w:val="20"/>
              </w:rPr>
            </w:pPr>
            <w:r w:rsidRPr="00844E8B">
              <w:rPr>
                <w:szCs w:val="20"/>
              </w:rPr>
              <w:t>14 663</w:t>
            </w:r>
          </w:p>
        </w:tc>
        <w:tc>
          <w:tcPr>
            <w:tcW w:w="2128" w:type="dxa"/>
            <w:gridSpan w:val="3"/>
            <w:tcBorders>
              <w:top w:val="single" w:sz="4" w:space="0" w:color="auto"/>
              <w:left w:val="nil"/>
              <w:bottom w:val="single" w:sz="4" w:space="0" w:color="auto"/>
              <w:right w:val="single" w:sz="4" w:space="0" w:color="auto"/>
            </w:tcBorders>
            <w:shd w:val="clear" w:color="auto" w:fill="auto"/>
            <w:vAlign w:val="center"/>
          </w:tcPr>
          <w:p w14:paraId="6DC747EB" w14:textId="77777777" w:rsidR="00844E8B" w:rsidRPr="00844E8B" w:rsidRDefault="00844E8B" w:rsidP="00844E8B">
            <w:pPr>
              <w:jc w:val="center"/>
              <w:rPr>
                <w:szCs w:val="20"/>
              </w:rPr>
            </w:pPr>
            <w:r w:rsidRPr="00844E8B">
              <w:rPr>
                <w:szCs w:val="20"/>
              </w:rPr>
              <w:t>15 105</w:t>
            </w:r>
          </w:p>
        </w:tc>
      </w:tr>
      <w:tr w:rsidR="00844E8B" w:rsidRPr="00844E8B" w14:paraId="67396311" w14:textId="77777777" w:rsidTr="00104FF4">
        <w:trPr>
          <w:trHeight w:val="720"/>
          <w:jc w:val="center"/>
        </w:trPr>
        <w:tc>
          <w:tcPr>
            <w:tcW w:w="592" w:type="dxa"/>
            <w:shd w:val="clear" w:color="auto" w:fill="auto"/>
            <w:vAlign w:val="center"/>
          </w:tcPr>
          <w:p w14:paraId="6E3C8CF0" w14:textId="77777777" w:rsidR="00844E8B" w:rsidRPr="00844E8B" w:rsidRDefault="00844E8B" w:rsidP="00844E8B">
            <w:pPr>
              <w:jc w:val="center"/>
            </w:pPr>
            <w:r w:rsidRPr="00844E8B">
              <w:t>12</w:t>
            </w:r>
          </w:p>
        </w:tc>
        <w:tc>
          <w:tcPr>
            <w:tcW w:w="3237" w:type="dxa"/>
            <w:shd w:val="clear" w:color="auto" w:fill="auto"/>
            <w:vAlign w:val="center"/>
          </w:tcPr>
          <w:p w14:paraId="23F7D3EB" w14:textId="77777777" w:rsidR="00844E8B" w:rsidRPr="00844E8B" w:rsidRDefault="00844E8B" w:rsidP="00844E8B">
            <w:r w:rsidRPr="00844E8B">
              <w:t>Итого НВВ на потребительский рынок</w:t>
            </w:r>
          </w:p>
        </w:tc>
        <w:tc>
          <w:tcPr>
            <w:tcW w:w="1817" w:type="dxa"/>
            <w:tcBorders>
              <w:top w:val="nil"/>
              <w:left w:val="single" w:sz="4" w:space="0" w:color="auto"/>
              <w:bottom w:val="single" w:sz="4" w:space="0" w:color="auto"/>
              <w:right w:val="single" w:sz="4" w:space="0" w:color="auto"/>
            </w:tcBorders>
            <w:shd w:val="clear" w:color="auto" w:fill="auto"/>
            <w:vAlign w:val="center"/>
          </w:tcPr>
          <w:p w14:paraId="7589943E" w14:textId="77777777" w:rsidR="00844E8B" w:rsidRPr="00844E8B" w:rsidRDefault="00844E8B" w:rsidP="00844E8B">
            <w:pPr>
              <w:jc w:val="center"/>
              <w:rPr>
                <w:szCs w:val="20"/>
              </w:rPr>
            </w:pPr>
            <w:r w:rsidRPr="00844E8B">
              <w:rPr>
                <w:szCs w:val="20"/>
              </w:rPr>
              <w:t>14 152</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3A08FF5E" w14:textId="77777777" w:rsidR="00844E8B" w:rsidRPr="00844E8B" w:rsidRDefault="00844E8B" w:rsidP="00844E8B">
            <w:pPr>
              <w:jc w:val="center"/>
              <w:rPr>
                <w:szCs w:val="20"/>
              </w:rPr>
            </w:pPr>
            <w:r w:rsidRPr="00844E8B">
              <w:rPr>
                <w:szCs w:val="20"/>
              </w:rPr>
              <w:t>14 663</w:t>
            </w:r>
          </w:p>
        </w:tc>
        <w:tc>
          <w:tcPr>
            <w:tcW w:w="2128" w:type="dxa"/>
            <w:gridSpan w:val="3"/>
            <w:tcBorders>
              <w:top w:val="nil"/>
              <w:left w:val="nil"/>
              <w:bottom w:val="single" w:sz="4" w:space="0" w:color="auto"/>
              <w:right w:val="single" w:sz="4" w:space="0" w:color="auto"/>
            </w:tcBorders>
            <w:shd w:val="clear" w:color="auto" w:fill="auto"/>
            <w:vAlign w:val="center"/>
          </w:tcPr>
          <w:p w14:paraId="063981E8" w14:textId="77777777" w:rsidR="00844E8B" w:rsidRPr="00844E8B" w:rsidRDefault="00844E8B" w:rsidP="00844E8B">
            <w:pPr>
              <w:jc w:val="center"/>
              <w:rPr>
                <w:szCs w:val="20"/>
              </w:rPr>
            </w:pPr>
            <w:r w:rsidRPr="00844E8B">
              <w:rPr>
                <w:szCs w:val="20"/>
              </w:rPr>
              <w:t>15 105</w:t>
            </w:r>
          </w:p>
        </w:tc>
      </w:tr>
      <w:tr w:rsidR="00844E8B" w:rsidRPr="00844E8B" w14:paraId="4E01C4FD" w14:textId="77777777" w:rsidTr="00104FF4">
        <w:trPr>
          <w:trHeight w:val="720"/>
          <w:jc w:val="center"/>
        </w:trPr>
        <w:tc>
          <w:tcPr>
            <w:tcW w:w="592" w:type="dxa"/>
            <w:shd w:val="clear" w:color="auto" w:fill="auto"/>
            <w:vAlign w:val="center"/>
          </w:tcPr>
          <w:p w14:paraId="1F9A6F73" w14:textId="77777777" w:rsidR="00844E8B" w:rsidRPr="00844E8B" w:rsidRDefault="00844E8B" w:rsidP="00844E8B">
            <w:pPr>
              <w:jc w:val="center"/>
            </w:pPr>
            <w:r w:rsidRPr="00844E8B">
              <w:t>13</w:t>
            </w:r>
          </w:p>
        </w:tc>
        <w:tc>
          <w:tcPr>
            <w:tcW w:w="3237" w:type="dxa"/>
            <w:tcBorders>
              <w:top w:val="single" w:sz="4" w:space="0" w:color="auto"/>
              <w:left w:val="single" w:sz="4" w:space="0" w:color="auto"/>
              <w:bottom w:val="single" w:sz="4" w:space="0" w:color="auto"/>
              <w:right w:val="single" w:sz="4" w:space="0" w:color="auto"/>
            </w:tcBorders>
            <w:shd w:val="clear" w:color="auto" w:fill="auto"/>
            <w:vAlign w:val="center"/>
          </w:tcPr>
          <w:p w14:paraId="02B25451" w14:textId="77777777" w:rsidR="00844E8B" w:rsidRPr="00844E8B" w:rsidRDefault="00844E8B" w:rsidP="00844E8B">
            <w:pPr>
              <w:jc w:val="both"/>
              <w:rPr>
                <w:szCs w:val="20"/>
              </w:rPr>
            </w:pPr>
            <w:r w:rsidRPr="00844E8B">
              <w:rPr>
                <w:szCs w:val="20"/>
              </w:rPr>
              <w:t>Корректировка с целью учета отклонения фактических значений параметров расчета тарифов от значений, учтенных при установлении тарифов на потребительский рынок</w:t>
            </w:r>
          </w:p>
        </w:tc>
        <w:tc>
          <w:tcPr>
            <w:tcW w:w="1817" w:type="dxa"/>
            <w:tcBorders>
              <w:top w:val="nil"/>
              <w:left w:val="single" w:sz="4" w:space="0" w:color="auto"/>
              <w:bottom w:val="single" w:sz="4" w:space="0" w:color="auto"/>
              <w:right w:val="single" w:sz="4" w:space="0" w:color="auto"/>
            </w:tcBorders>
            <w:shd w:val="clear" w:color="auto" w:fill="auto"/>
            <w:vAlign w:val="center"/>
          </w:tcPr>
          <w:p w14:paraId="0E594A1F" w14:textId="77777777" w:rsidR="00844E8B" w:rsidRPr="00844E8B" w:rsidRDefault="00844E8B" w:rsidP="00844E8B">
            <w:pPr>
              <w:jc w:val="center"/>
              <w:rPr>
                <w:szCs w:val="20"/>
              </w:rPr>
            </w:pPr>
            <w:r w:rsidRPr="00844E8B">
              <w:rPr>
                <w:szCs w:val="20"/>
              </w:rPr>
              <w:t>0</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127D3E90" w14:textId="77777777" w:rsidR="00844E8B" w:rsidRPr="00844E8B" w:rsidRDefault="00844E8B" w:rsidP="00844E8B">
            <w:pPr>
              <w:jc w:val="center"/>
              <w:rPr>
                <w:szCs w:val="20"/>
              </w:rPr>
            </w:pPr>
            <w:r w:rsidRPr="00844E8B">
              <w:rPr>
                <w:szCs w:val="20"/>
              </w:rPr>
              <w:t>0</w:t>
            </w:r>
          </w:p>
        </w:tc>
        <w:tc>
          <w:tcPr>
            <w:tcW w:w="2128" w:type="dxa"/>
            <w:gridSpan w:val="3"/>
            <w:tcBorders>
              <w:top w:val="nil"/>
              <w:left w:val="nil"/>
              <w:bottom w:val="single" w:sz="4" w:space="0" w:color="auto"/>
              <w:right w:val="single" w:sz="4" w:space="0" w:color="auto"/>
            </w:tcBorders>
            <w:shd w:val="clear" w:color="auto" w:fill="auto"/>
            <w:vAlign w:val="center"/>
          </w:tcPr>
          <w:p w14:paraId="69D5E6BD" w14:textId="77777777" w:rsidR="00844E8B" w:rsidRPr="00844E8B" w:rsidRDefault="00844E8B" w:rsidP="00844E8B">
            <w:pPr>
              <w:jc w:val="center"/>
              <w:rPr>
                <w:szCs w:val="20"/>
              </w:rPr>
            </w:pPr>
            <w:r w:rsidRPr="00844E8B">
              <w:rPr>
                <w:szCs w:val="20"/>
              </w:rPr>
              <w:t>0</w:t>
            </w:r>
          </w:p>
        </w:tc>
      </w:tr>
      <w:tr w:rsidR="00844E8B" w:rsidRPr="00844E8B" w14:paraId="655F545E" w14:textId="77777777" w:rsidTr="00104FF4">
        <w:trPr>
          <w:trHeight w:val="720"/>
          <w:jc w:val="center"/>
        </w:trPr>
        <w:tc>
          <w:tcPr>
            <w:tcW w:w="592" w:type="dxa"/>
            <w:shd w:val="clear" w:color="auto" w:fill="auto"/>
            <w:vAlign w:val="center"/>
          </w:tcPr>
          <w:p w14:paraId="34EF0011" w14:textId="77777777" w:rsidR="00844E8B" w:rsidRPr="00844E8B" w:rsidRDefault="00844E8B" w:rsidP="00844E8B">
            <w:pPr>
              <w:jc w:val="center"/>
            </w:pPr>
            <w:r w:rsidRPr="00844E8B">
              <w:t>14</w:t>
            </w:r>
          </w:p>
        </w:tc>
        <w:tc>
          <w:tcPr>
            <w:tcW w:w="3237" w:type="dxa"/>
            <w:tcBorders>
              <w:top w:val="nil"/>
              <w:left w:val="single" w:sz="4" w:space="0" w:color="auto"/>
              <w:bottom w:val="single" w:sz="4" w:space="0" w:color="auto"/>
              <w:right w:val="single" w:sz="4" w:space="0" w:color="auto"/>
            </w:tcBorders>
            <w:shd w:val="clear" w:color="auto" w:fill="auto"/>
            <w:vAlign w:val="center"/>
          </w:tcPr>
          <w:p w14:paraId="4FE26411" w14:textId="77777777" w:rsidR="00844E8B" w:rsidRPr="00844E8B" w:rsidRDefault="00844E8B" w:rsidP="00844E8B">
            <w:pPr>
              <w:rPr>
                <w:szCs w:val="20"/>
              </w:rPr>
            </w:pPr>
            <w:r w:rsidRPr="00844E8B">
              <w:rPr>
                <w:szCs w:val="20"/>
              </w:rPr>
              <w:t>Корректировка НВВ связанная с соблюдением статьи 3 Федерального закона от 27.07.2010 № 190-ФЗ «О теплоснабжении» на потребительский рынок</w:t>
            </w:r>
          </w:p>
        </w:tc>
        <w:tc>
          <w:tcPr>
            <w:tcW w:w="1817" w:type="dxa"/>
            <w:tcBorders>
              <w:top w:val="nil"/>
              <w:left w:val="single" w:sz="4" w:space="0" w:color="auto"/>
              <w:bottom w:val="single" w:sz="4" w:space="0" w:color="auto"/>
              <w:right w:val="single" w:sz="4" w:space="0" w:color="auto"/>
            </w:tcBorders>
            <w:shd w:val="clear" w:color="auto" w:fill="auto"/>
            <w:vAlign w:val="center"/>
          </w:tcPr>
          <w:p w14:paraId="3B25BC7D" w14:textId="77777777" w:rsidR="00844E8B" w:rsidRPr="00844E8B" w:rsidRDefault="00844E8B" w:rsidP="00844E8B">
            <w:pPr>
              <w:jc w:val="center"/>
              <w:rPr>
                <w:szCs w:val="20"/>
              </w:rPr>
            </w:pPr>
            <w:r w:rsidRPr="00844E8B">
              <w:rPr>
                <w:szCs w:val="20"/>
              </w:rPr>
              <w:t>0</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31BCD8DC" w14:textId="77777777" w:rsidR="00844E8B" w:rsidRPr="00844E8B" w:rsidRDefault="00844E8B" w:rsidP="00844E8B">
            <w:pPr>
              <w:jc w:val="center"/>
              <w:rPr>
                <w:szCs w:val="20"/>
              </w:rPr>
            </w:pPr>
            <w:r w:rsidRPr="00844E8B">
              <w:rPr>
                <w:szCs w:val="20"/>
              </w:rPr>
              <w:t>0</w:t>
            </w:r>
          </w:p>
        </w:tc>
        <w:tc>
          <w:tcPr>
            <w:tcW w:w="2128" w:type="dxa"/>
            <w:gridSpan w:val="3"/>
            <w:tcBorders>
              <w:top w:val="nil"/>
              <w:left w:val="nil"/>
              <w:bottom w:val="single" w:sz="4" w:space="0" w:color="auto"/>
              <w:right w:val="single" w:sz="4" w:space="0" w:color="auto"/>
            </w:tcBorders>
            <w:shd w:val="clear" w:color="auto" w:fill="auto"/>
            <w:vAlign w:val="center"/>
          </w:tcPr>
          <w:p w14:paraId="34D83468" w14:textId="77777777" w:rsidR="00844E8B" w:rsidRPr="00844E8B" w:rsidRDefault="00844E8B" w:rsidP="00844E8B">
            <w:pPr>
              <w:jc w:val="center"/>
              <w:rPr>
                <w:szCs w:val="20"/>
              </w:rPr>
            </w:pPr>
            <w:r w:rsidRPr="00844E8B">
              <w:rPr>
                <w:szCs w:val="20"/>
              </w:rPr>
              <w:t>0</w:t>
            </w:r>
          </w:p>
        </w:tc>
      </w:tr>
    </w:tbl>
    <w:p w14:paraId="15348B25" w14:textId="77777777" w:rsidR="00844E8B" w:rsidRPr="00844E8B" w:rsidRDefault="00844E8B" w:rsidP="00844E8B">
      <w:pPr>
        <w:tabs>
          <w:tab w:val="left" w:pos="1890"/>
        </w:tabs>
        <w:ind w:firstLine="720"/>
        <w:jc w:val="both"/>
        <w:rPr>
          <w:sz w:val="28"/>
          <w:szCs w:val="20"/>
        </w:rPr>
      </w:pPr>
    </w:p>
    <w:p w14:paraId="1BCABA9F" w14:textId="77777777" w:rsidR="00844E8B" w:rsidRPr="00844E8B" w:rsidRDefault="00844E8B" w:rsidP="00844E8B">
      <w:pPr>
        <w:tabs>
          <w:tab w:val="left" w:pos="1890"/>
        </w:tabs>
        <w:ind w:firstLine="720"/>
        <w:jc w:val="both"/>
        <w:rPr>
          <w:sz w:val="28"/>
          <w:szCs w:val="20"/>
        </w:rPr>
      </w:pPr>
      <w:r w:rsidRPr="00844E8B">
        <w:rPr>
          <w:sz w:val="28"/>
          <w:szCs w:val="20"/>
        </w:rPr>
        <w:t xml:space="preserve">Расчет необходимой валовой выручки произведен в соответствии </w:t>
      </w:r>
      <w:r w:rsidRPr="00844E8B">
        <w:rPr>
          <w:sz w:val="28"/>
          <w:szCs w:val="20"/>
        </w:rPr>
        <w:br/>
        <w:t xml:space="preserve">с Методическими указаниями по расчету регулируемых цен (тарифов) </w:t>
      </w:r>
      <w:r w:rsidRPr="00844E8B">
        <w:rPr>
          <w:sz w:val="28"/>
          <w:szCs w:val="20"/>
        </w:rPr>
        <w:br/>
        <w:t xml:space="preserve">в сфере теплоснабжения, утвержденными Приказом ФСТ России </w:t>
      </w:r>
      <w:r w:rsidRPr="00844E8B">
        <w:rPr>
          <w:sz w:val="28"/>
          <w:szCs w:val="20"/>
        </w:rPr>
        <w:br/>
        <w:t>от 13.06.2013 № 760-э.</w:t>
      </w:r>
    </w:p>
    <w:p w14:paraId="4B6637BC" w14:textId="77777777" w:rsidR="00844E8B" w:rsidRPr="00844E8B" w:rsidRDefault="00844E8B" w:rsidP="00844E8B">
      <w:pPr>
        <w:tabs>
          <w:tab w:val="left" w:pos="1890"/>
        </w:tabs>
        <w:ind w:firstLine="720"/>
        <w:jc w:val="both"/>
        <w:rPr>
          <w:sz w:val="28"/>
          <w:szCs w:val="20"/>
        </w:rPr>
      </w:pPr>
    </w:p>
    <w:p w14:paraId="2B74F633" w14:textId="77777777" w:rsidR="00844E8B" w:rsidRPr="00844E8B" w:rsidRDefault="00844E8B" w:rsidP="00844E8B">
      <w:pPr>
        <w:spacing w:before="100" w:beforeAutospacing="1" w:after="60" w:afterAutospacing="1"/>
        <w:outlineLvl w:val="0"/>
        <w:rPr>
          <w:b/>
          <w:sz w:val="28"/>
          <w:szCs w:val="20"/>
        </w:rPr>
      </w:pPr>
      <w:r w:rsidRPr="00844E8B">
        <w:rPr>
          <w:b/>
          <w:sz w:val="28"/>
          <w:szCs w:val="20"/>
        </w:rPr>
        <w:t xml:space="preserve">Расчет долгосрочных тарифов на услуги по передаче тепловой энергии </w:t>
      </w:r>
      <w:r w:rsidRPr="00844E8B">
        <w:rPr>
          <w:b/>
          <w:sz w:val="28"/>
          <w:szCs w:val="20"/>
        </w:rPr>
        <w:br/>
      </w:r>
      <w:r w:rsidRPr="00844E8B">
        <w:rPr>
          <w:b/>
          <w:bCs/>
          <w:iCs/>
          <w:sz w:val="28"/>
          <w:szCs w:val="28"/>
        </w:rPr>
        <w:t xml:space="preserve">ООО «СибТЭКО» </w:t>
      </w:r>
    </w:p>
    <w:p w14:paraId="4115C045" w14:textId="77777777" w:rsidR="00844E8B" w:rsidRPr="00844E8B" w:rsidRDefault="00844E8B" w:rsidP="00844E8B">
      <w:pPr>
        <w:ind w:firstLine="851"/>
        <w:jc w:val="both"/>
        <w:rPr>
          <w:sz w:val="28"/>
          <w:szCs w:val="28"/>
        </w:rPr>
      </w:pPr>
    </w:p>
    <w:tbl>
      <w:tblPr>
        <w:tblW w:w="9317" w:type="dxa"/>
        <w:jc w:val="center"/>
        <w:tblLook w:val="04A0" w:firstRow="1" w:lastRow="0" w:firstColumn="1" w:lastColumn="0" w:noHBand="0" w:noVBand="1"/>
      </w:tblPr>
      <w:tblGrid>
        <w:gridCol w:w="3397"/>
        <w:gridCol w:w="1480"/>
        <w:gridCol w:w="1480"/>
        <w:gridCol w:w="1480"/>
        <w:gridCol w:w="1480"/>
      </w:tblGrid>
      <w:tr w:rsidR="00844E8B" w:rsidRPr="00844E8B" w14:paraId="6A0B13E8" w14:textId="77777777" w:rsidTr="00104FF4">
        <w:trPr>
          <w:trHeight w:val="420"/>
          <w:jc w:val="center"/>
        </w:trPr>
        <w:tc>
          <w:tcPr>
            <w:tcW w:w="33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7DE450" w14:textId="77777777" w:rsidR="00844E8B" w:rsidRPr="00844E8B" w:rsidRDefault="00844E8B" w:rsidP="00844E8B">
            <w:pPr>
              <w:jc w:val="center"/>
              <w:rPr>
                <w:b/>
                <w:bCs/>
                <w:sz w:val="28"/>
                <w:szCs w:val="28"/>
              </w:rPr>
            </w:pPr>
            <w:r w:rsidRPr="00844E8B">
              <w:rPr>
                <w:b/>
                <w:bCs/>
                <w:sz w:val="28"/>
                <w:szCs w:val="28"/>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AACDBAE" w14:textId="77777777" w:rsidR="00844E8B" w:rsidRPr="00844E8B" w:rsidRDefault="00844E8B" w:rsidP="00844E8B">
            <w:pPr>
              <w:jc w:val="center"/>
              <w:rPr>
                <w:sz w:val="28"/>
                <w:szCs w:val="28"/>
              </w:rPr>
            </w:pPr>
            <w:r w:rsidRPr="00844E8B">
              <w:rPr>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4747D8C" w14:textId="77777777" w:rsidR="00844E8B" w:rsidRPr="00844E8B" w:rsidRDefault="00844E8B" w:rsidP="00844E8B">
            <w:pPr>
              <w:jc w:val="center"/>
              <w:rPr>
                <w:sz w:val="28"/>
                <w:szCs w:val="28"/>
              </w:rPr>
            </w:pPr>
            <w:r w:rsidRPr="00844E8B">
              <w:rPr>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4014DCE" w14:textId="77777777" w:rsidR="00844E8B" w:rsidRPr="00844E8B" w:rsidRDefault="00844E8B" w:rsidP="00844E8B">
            <w:pPr>
              <w:jc w:val="center"/>
              <w:rPr>
                <w:sz w:val="28"/>
                <w:szCs w:val="28"/>
              </w:rPr>
            </w:pPr>
            <w:r w:rsidRPr="00844E8B">
              <w:rPr>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112D1E5" w14:textId="77777777" w:rsidR="00844E8B" w:rsidRPr="00844E8B" w:rsidRDefault="00844E8B" w:rsidP="00844E8B">
            <w:pPr>
              <w:jc w:val="center"/>
              <w:rPr>
                <w:sz w:val="28"/>
                <w:szCs w:val="28"/>
              </w:rPr>
            </w:pPr>
            <w:r w:rsidRPr="00844E8B">
              <w:rPr>
                <w:sz w:val="28"/>
                <w:szCs w:val="28"/>
              </w:rPr>
              <w:t>НВВ</w:t>
            </w:r>
          </w:p>
        </w:tc>
      </w:tr>
      <w:tr w:rsidR="00844E8B" w:rsidRPr="00844E8B" w14:paraId="75219888" w14:textId="77777777" w:rsidTr="00104FF4">
        <w:trPr>
          <w:trHeight w:val="285"/>
          <w:jc w:val="center"/>
        </w:trPr>
        <w:tc>
          <w:tcPr>
            <w:tcW w:w="339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607A3B1" w14:textId="77777777" w:rsidR="00844E8B" w:rsidRPr="00844E8B" w:rsidRDefault="00844E8B" w:rsidP="00844E8B">
            <w:pPr>
              <w:rPr>
                <w:b/>
                <w:bCs/>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2E1F932C" w14:textId="77777777" w:rsidR="00844E8B" w:rsidRPr="00844E8B" w:rsidRDefault="00844E8B" w:rsidP="00844E8B">
            <w:pPr>
              <w:jc w:val="center"/>
              <w:rPr>
                <w:sz w:val="28"/>
                <w:szCs w:val="28"/>
              </w:rPr>
            </w:pPr>
            <w:r w:rsidRPr="00844E8B">
              <w:rPr>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0C5DB89C" w14:textId="77777777" w:rsidR="00844E8B" w:rsidRPr="00844E8B" w:rsidRDefault="00844E8B" w:rsidP="00844E8B">
            <w:pPr>
              <w:jc w:val="center"/>
              <w:rPr>
                <w:sz w:val="28"/>
                <w:szCs w:val="28"/>
              </w:rPr>
            </w:pPr>
            <w:r w:rsidRPr="00844E8B">
              <w:rPr>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027FDFF0" w14:textId="77777777" w:rsidR="00844E8B" w:rsidRPr="00844E8B" w:rsidRDefault="00844E8B" w:rsidP="00844E8B">
            <w:pPr>
              <w:jc w:val="center"/>
              <w:rPr>
                <w:sz w:val="28"/>
                <w:szCs w:val="28"/>
              </w:rPr>
            </w:pPr>
            <w:r w:rsidRPr="00844E8B">
              <w:rPr>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7EBEB48E" w14:textId="77777777" w:rsidR="00844E8B" w:rsidRPr="00844E8B" w:rsidRDefault="00844E8B" w:rsidP="00844E8B">
            <w:pPr>
              <w:jc w:val="center"/>
              <w:rPr>
                <w:sz w:val="28"/>
                <w:szCs w:val="28"/>
              </w:rPr>
            </w:pPr>
            <w:r w:rsidRPr="00844E8B">
              <w:rPr>
                <w:sz w:val="28"/>
                <w:szCs w:val="28"/>
              </w:rPr>
              <w:t>тыс. руб.</w:t>
            </w:r>
          </w:p>
        </w:tc>
      </w:tr>
      <w:tr w:rsidR="00844E8B" w:rsidRPr="00844E8B" w14:paraId="41775DD4" w14:textId="77777777" w:rsidTr="00104FF4">
        <w:trPr>
          <w:trHeight w:val="285"/>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4E58E5F" w14:textId="77777777" w:rsidR="00844E8B" w:rsidRPr="00844E8B" w:rsidRDefault="00844E8B" w:rsidP="00844E8B">
            <w:pPr>
              <w:rPr>
                <w:sz w:val="28"/>
                <w:szCs w:val="28"/>
              </w:rPr>
            </w:pPr>
            <w:r w:rsidRPr="00844E8B">
              <w:rPr>
                <w:sz w:val="28"/>
                <w:szCs w:val="28"/>
              </w:rPr>
              <w:t>январь - июнь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15939AD2" w14:textId="77777777" w:rsidR="00844E8B" w:rsidRPr="00844E8B" w:rsidRDefault="00844E8B" w:rsidP="00844E8B">
            <w:pPr>
              <w:jc w:val="center"/>
              <w:rPr>
                <w:sz w:val="28"/>
                <w:szCs w:val="28"/>
              </w:rPr>
            </w:pPr>
            <w:r w:rsidRPr="00844E8B">
              <w:rPr>
                <w:sz w:val="28"/>
                <w:szCs w:val="28"/>
              </w:rPr>
              <w:t>5,063</w:t>
            </w:r>
          </w:p>
        </w:tc>
        <w:tc>
          <w:tcPr>
            <w:tcW w:w="1480" w:type="dxa"/>
            <w:tcBorders>
              <w:top w:val="single" w:sz="4" w:space="0" w:color="auto"/>
              <w:left w:val="nil"/>
              <w:bottom w:val="single" w:sz="4" w:space="0" w:color="auto"/>
              <w:right w:val="single" w:sz="4" w:space="0" w:color="auto"/>
            </w:tcBorders>
            <w:shd w:val="clear" w:color="auto" w:fill="auto"/>
            <w:vAlign w:val="center"/>
          </w:tcPr>
          <w:p w14:paraId="5AA728A1" w14:textId="77777777" w:rsidR="00844E8B" w:rsidRPr="00844E8B" w:rsidRDefault="00844E8B" w:rsidP="00844E8B">
            <w:pPr>
              <w:jc w:val="center"/>
              <w:rPr>
                <w:sz w:val="28"/>
                <w:szCs w:val="28"/>
              </w:rPr>
            </w:pPr>
            <w:r w:rsidRPr="00844E8B">
              <w:rPr>
                <w:sz w:val="28"/>
                <w:szCs w:val="28"/>
              </w:rPr>
              <w:t>1 393,52</w:t>
            </w:r>
          </w:p>
        </w:tc>
        <w:tc>
          <w:tcPr>
            <w:tcW w:w="1480" w:type="dxa"/>
            <w:tcBorders>
              <w:top w:val="nil"/>
              <w:left w:val="nil"/>
              <w:bottom w:val="single" w:sz="4" w:space="0" w:color="auto"/>
              <w:right w:val="single" w:sz="4" w:space="0" w:color="auto"/>
            </w:tcBorders>
            <w:shd w:val="clear" w:color="auto" w:fill="auto"/>
            <w:vAlign w:val="center"/>
          </w:tcPr>
          <w:p w14:paraId="59CE871F" w14:textId="77777777" w:rsidR="00844E8B" w:rsidRPr="00844E8B" w:rsidRDefault="00844E8B" w:rsidP="00844E8B">
            <w:pPr>
              <w:jc w:val="center"/>
              <w:rPr>
                <w:sz w:val="28"/>
                <w:szCs w:val="28"/>
              </w:rPr>
            </w:pPr>
            <w:r w:rsidRPr="00844E8B">
              <w:rPr>
                <w:sz w:val="28"/>
                <w:szCs w:val="28"/>
              </w:rPr>
              <w:t>0,00%</w:t>
            </w:r>
          </w:p>
        </w:tc>
        <w:tc>
          <w:tcPr>
            <w:tcW w:w="1480" w:type="dxa"/>
            <w:tcBorders>
              <w:top w:val="nil"/>
              <w:left w:val="nil"/>
              <w:bottom w:val="single" w:sz="4" w:space="0" w:color="auto"/>
              <w:right w:val="single" w:sz="4" w:space="0" w:color="auto"/>
            </w:tcBorders>
            <w:shd w:val="clear" w:color="auto" w:fill="auto"/>
            <w:vAlign w:val="center"/>
          </w:tcPr>
          <w:p w14:paraId="632299E9" w14:textId="77777777" w:rsidR="00844E8B" w:rsidRPr="00844E8B" w:rsidRDefault="00844E8B" w:rsidP="00844E8B">
            <w:pPr>
              <w:jc w:val="center"/>
              <w:rPr>
                <w:sz w:val="28"/>
                <w:szCs w:val="28"/>
              </w:rPr>
            </w:pPr>
            <w:r w:rsidRPr="00844E8B">
              <w:rPr>
                <w:sz w:val="28"/>
                <w:szCs w:val="28"/>
              </w:rPr>
              <w:t>7 056</w:t>
            </w:r>
          </w:p>
        </w:tc>
      </w:tr>
      <w:tr w:rsidR="00844E8B" w:rsidRPr="00844E8B" w14:paraId="394F0E50" w14:textId="77777777" w:rsidTr="00104FF4">
        <w:trPr>
          <w:trHeight w:val="285"/>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B577438" w14:textId="77777777" w:rsidR="00844E8B" w:rsidRPr="00844E8B" w:rsidRDefault="00844E8B" w:rsidP="00844E8B">
            <w:pPr>
              <w:rPr>
                <w:sz w:val="28"/>
                <w:szCs w:val="28"/>
              </w:rPr>
            </w:pPr>
            <w:r w:rsidRPr="00844E8B">
              <w:rPr>
                <w:sz w:val="28"/>
                <w:szCs w:val="28"/>
              </w:rPr>
              <w:t>июль - декабрь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051258E5" w14:textId="77777777" w:rsidR="00844E8B" w:rsidRPr="00844E8B" w:rsidRDefault="00844E8B" w:rsidP="00844E8B">
            <w:pPr>
              <w:jc w:val="center"/>
              <w:rPr>
                <w:sz w:val="28"/>
                <w:szCs w:val="28"/>
              </w:rPr>
            </w:pPr>
            <w:r w:rsidRPr="00844E8B">
              <w:rPr>
                <w:sz w:val="28"/>
                <w:szCs w:val="28"/>
              </w:rPr>
              <w:t>4,490</w:t>
            </w:r>
          </w:p>
        </w:tc>
        <w:tc>
          <w:tcPr>
            <w:tcW w:w="1480" w:type="dxa"/>
            <w:tcBorders>
              <w:top w:val="nil"/>
              <w:left w:val="nil"/>
              <w:bottom w:val="single" w:sz="4" w:space="0" w:color="auto"/>
              <w:right w:val="single" w:sz="4" w:space="0" w:color="auto"/>
            </w:tcBorders>
            <w:shd w:val="clear" w:color="auto" w:fill="auto"/>
            <w:vAlign w:val="center"/>
          </w:tcPr>
          <w:p w14:paraId="2BE906C9" w14:textId="77777777" w:rsidR="00844E8B" w:rsidRPr="00844E8B" w:rsidRDefault="00844E8B" w:rsidP="00844E8B">
            <w:pPr>
              <w:jc w:val="center"/>
              <w:rPr>
                <w:sz w:val="28"/>
                <w:szCs w:val="28"/>
              </w:rPr>
            </w:pPr>
            <w:r w:rsidRPr="00844E8B">
              <w:rPr>
                <w:sz w:val="28"/>
                <w:szCs w:val="28"/>
              </w:rPr>
              <w:t>1 580,49</w:t>
            </w:r>
          </w:p>
        </w:tc>
        <w:tc>
          <w:tcPr>
            <w:tcW w:w="1480" w:type="dxa"/>
            <w:tcBorders>
              <w:top w:val="nil"/>
              <w:left w:val="nil"/>
              <w:bottom w:val="single" w:sz="4" w:space="0" w:color="auto"/>
              <w:right w:val="single" w:sz="4" w:space="0" w:color="auto"/>
            </w:tcBorders>
            <w:shd w:val="clear" w:color="auto" w:fill="auto"/>
            <w:vAlign w:val="center"/>
          </w:tcPr>
          <w:p w14:paraId="25B60C56" w14:textId="77777777" w:rsidR="00844E8B" w:rsidRPr="00844E8B" w:rsidRDefault="00844E8B" w:rsidP="00844E8B">
            <w:pPr>
              <w:jc w:val="center"/>
              <w:rPr>
                <w:sz w:val="28"/>
                <w:szCs w:val="28"/>
              </w:rPr>
            </w:pPr>
            <w:r w:rsidRPr="00844E8B">
              <w:rPr>
                <w:sz w:val="28"/>
                <w:szCs w:val="28"/>
              </w:rPr>
              <w:t>13,42%</w:t>
            </w:r>
          </w:p>
        </w:tc>
        <w:tc>
          <w:tcPr>
            <w:tcW w:w="1480" w:type="dxa"/>
            <w:tcBorders>
              <w:top w:val="nil"/>
              <w:left w:val="nil"/>
              <w:bottom w:val="single" w:sz="4" w:space="0" w:color="auto"/>
              <w:right w:val="single" w:sz="4" w:space="0" w:color="auto"/>
            </w:tcBorders>
            <w:shd w:val="clear" w:color="auto" w:fill="auto"/>
            <w:vAlign w:val="center"/>
          </w:tcPr>
          <w:p w14:paraId="54040560" w14:textId="77777777" w:rsidR="00844E8B" w:rsidRPr="00844E8B" w:rsidRDefault="00844E8B" w:rsidP="00844E8B">
            <w:pPr>
              <w:jc w:val="center"/>
              <w:rPr>
                <w:sz w:val="28"/>
                <w:szCs w:val="28"/>
              </w:rPr>
            </w:pPr>
            <w:r w:rsidRPr="00844E8B">
              <w:rPr>
                <w:sz w:val="28"/>
                <w:szCs w:val="28"/>
              </w:rPr>
              <w:t>7 097</w:t>
            </w:r>
          </w:p>
        </w:tc>
      </w:tr>
      <w:tr w:rsidR="00844E8B" w:rsidRPr="00844E8B" w14:paraId="4C69105A" w14:textId="77777777" w:rsidTr="00104FF4">
        <w:trPr>
          <w:trHeight w:val="285"/>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28E4F61F" w14:textId="77777777" w:rsidR="00844E8B" w:rsidRPr="00844E8B" w:rsidRDefault="00844E8B" w:rsidP="00844E8B">
            <w:pPr>
              <w:rPr>
                <w:sz w:val="28"/>
                <w:szCs w:val="28"/>
              </w:rPr>
            </w:pPr>
            <w:r w:rsidRPr="00844E8B">
              <w:rPr>
                <w:sz w:val="28"/>
                <w:szCs w:val="28"/>
              </w:rPr>
              <w:t>год</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72C2BBAE" w14:textId="77777777" w:rsidR="00844E8B" w:rsidRPr="00844E8B" w:rsidRDefault="00844E8B" w:rsidP="00844E8B">
            <w:pPr>
              <w:jc w:val="center"/>
              <w:rPr>
                <w:b/>
                <w:bCs/>
                <w:sz w:val="28"/>
                <w:szCs w:val="28"/>
              </w:rPr>
            </w:pPr>
            <w:r w:rsidRPr="00844E8B">
              <w:rPr>
                <w:b/>
                <w:bCs/>
                <w:sz w:val="28"/>
                <w:szCs w:val="28"/>
              </w:rPr>
              <w:t>9,553</w:t>
            </w:r>
          </w:p>
        </w:tc>
        <w:tc>
          <w:tcPr>
            <w:tcW w:w="1480" w:type="dxa"/>
            <w:tcBorders>
              <w:top w:val="single" w:sz="4" w:space="0" w:color="auto"/>
              <w:left w:val="nil"/>
              <w:bottom w:val="single" w:sz="4" w:space="0" w:color="auto"/>
              <w:right w:val="single" w:sz="4" w:space="0" w:color="auto"/>
            </w:tcBorders>
            <w:shd w:val="clear" w:color="auto" w:fill="auto"/>
            <w:vAlign w:val="center"/>
          </w:tcPr>
          <w:p w14:paraId="33A6F9CC" w14:textId="77777777" w:rsidR="00844E8B" w:rsidRPr="00844E8B" w:rsidRDefault="00844E8B" w:rsidP="00844E8B">
            <w:pPr>
              <w:jc w:val="center"/>
              <w:rPr>
                <w:b/>
                <w:bCs/>
                <w:sz w:val="28"/>
                <w:szCs w:val="28"/>
              </w:rPr>
            </w:pPr>
            <w:r w:rsidRPr="00844E8B">
              <w:rPr>
                <w:b/>
                <w:bCs/>
                <w:sz w:val="28"/>
                <w:szCs w:val="28"/>
              </w:rPr>
              <w:t>1 481,40</w:t>
            </w:r>
          </w:p>
        </w:tc>
        <w:tc>
          <w:tcPr>
            <w:tcW w:w="1480" w:type="dxa"/>
            <w:tcBorders>
              <w:top w:val="single" w:sz="4" w:space="0" w:color="auto"/>
              <w:left w:val="nil"/>
              <w:bottom w:val="single" w:sz="4" w:space="0" w:color="auto"/>
              <w:right w:val="single" w:sz="4" w:space="0" w:color="auto"/>
            </w:tcBorders>
            <w:shd w:val="clear" w:color="auto" w:fill="auto"/>
            <w:vAlign w:val="center"/>
          </w:tcPr>
          <w:p w14:paraId="27C9DD0E" w14:textId="77777777" w:rsidR="00844E8B" w:rsidRPr="00844E8B" w:rsidRDefault="00844E8B" w:rsidP="00844E8B">
            <w:pPr>
              <w:jc w:val="center"/>
              <w:rPr>
                <w:b/>
                <w:bCs/>
                <w:sz w:val="28"/>
                <w:szCs w:val="28"/>
              </w:rPr>
            </w:pPr>
            <w:r w:rsidRPr="00844E8B">
              <w:rPr>
                <w:b/>
                <w:bCs/>
                <w:sz w:val="28"/>
                <w:szCs w:val="28"/>
              </w:rPr>
              <w:t>6,31%</w:t>
            </w:r>
          </w:p>
        </w:tc>
        <w:tc>
          <w:tcPr>
            <w:tcW w:w="1480" w:type="dxa"/>
            <w:tcBorders>
              <w:top w:val="single" w:sz="4" w:space="0" w:color="auto"/>
              <w:left w:val="nil"/>
              <w:bottom w:val="single" w:sz="4" w:space="0" w:color="auto"/>
              <w:right w:val="single" w:sz="4" w:space="0" w:color="auto"/>
            </w:tcBorders>
            <w:shd w:val="clear" w:color="auto" w:fill="auto"/>
            <w:vAlign w:val="center"/>
          </w:tcPr>
          <w:p w14:paraId="063222AE" w14:textId="77777777" w:rsidR="00844E8B" w:rsidRPr="00844E8B" w:rsidRDefault="00844E8B" w:rsidP="00844E8B">
            <w:pPr>
              <w:jc w:val="center"/>
              <w:rPr>
                <w:b/>
                <w:bCs/>
                <w:sz w:val="28"/>
                <w:szCs w:val="28"/>
              </w:rPr>
            </w:pPr>
            <w:r w:rsidRPr="00844E8B">
              <w:rPr>
                <w:b/>
                <w:bCs/>
                <w:sz w:val="28"/>
                <w:szCs w:val="28"/>
              </w:rPr>
              <w:t>14 152</w:t>
            </w:r>
          </w:p>
        </w:tc>
      </w:tr>
    </w:tbl>
    <w:p w14:paraId="75A52DCD" w14:textId="77777777" w:rsidR="00844E8B" w:rsidRPr="00844E8B" w:rsidRDefault="00844E8B" w:rsidP="00844E8B">
      <w:pPr>
        <w:jc w:val="both"/>
        <w:rPr>
          <w:sz w:val="28"/>
          <w:szCs w:val="28"/>
        </w:rPr>
      </w:pPr>
    </w:p>
    <w:p w14:paraId="5CDAFAE5" w14:textId="77777777" w:rsidR="00844E8B" w:rsidRPr="00844E8B" w:rsidRDefault="00844E8B" w:rsidP="00844E8B">
      <w:pPr>
        <w:jc w:val="both"/>
        <w:rPr>
          <w:sz w:val="28"/>
          <w:szCs w:val="28"/>
        </w:rPr>
      </w:pPr>
    </w:p>
    <w:p w14:paraId="57D812E9" w14:textId="77777777" w:rsidR="00844E8B" w:rsidRPr="00844E8B" w:rsidRDefault="00844E8B" w:rsidP="00844E8B">
      <w:pPr>
        <w:jc w:val="both"/>
        <w:rPr>
          <w:sz w:val="28"/>
          <w:szCs w:val="28"/>
        </w:rPr>
      </w:pPr>
    </w:p>
    <w:tbl>
      <w:tblPr>
        <w:tblW w:w="9317" w:type="dxa"/>
        <w:jc w:val="center"/>
        <w:tblLook w:val="04A0" w:firstRow="1" w:lastRow="0" w:firstColumn="1" w:lastColumn="0" w:noHBand="0" w:noVBand="1"/>
      </w:tblPr>
      <w:tblGrid>
        <w:gridCol w:w="3397"/>
        <w:gridCol w:w="1480"/>
        <w:gridCol w:w="1480"/>
        <w:gridCol w:w="1480"/>
        <w:gridCol w:w="1480"/>
      </w:tblGrid>
      <w:tr w:rsidR="00844E8B" w:rsidRPr="00844E8B" w14:paraId="76574AFF" w14:textId="77777777" w:rsidTr="00104FF4">
        <w:trPr>
          <w:trHeight w:val="420"/>
          <w:jc w:val="center"/>
        </w:trPr>
        <w:tc>
          <w:tcPr>
            <w:tcW w:w="33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5A47D1" w14:textId="77777777" w:rsidR="00844E8B" w:rsidRPr="00844E8B" w:rsidRDefault="00844E8B" w:rsidP="00844E8B">
            <w:pPr>
              <w:jc w:val="center"/>
              <w:rPr>
                <w:b/>
                <w:bCs/>
                <w:sz w:val="28"/>
                <w:szCs w:val="28"/>
              </w:rPr>
            </w:pPr>
            <w:r w:rsidRPr="00844E8B">
              <w:rPr>
                <w:b/>
                <w:bCs/>
                <w:sz w:val="28"/>
                <w:szCs w:val="28"/>
              </w:rPr>
              <w:lastRenderedPageBreak/>
              <w:t>2026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D81E83A" w14:textId="77777777" w:rsidR="00844E8B" w:rsidRPr="00844E8B" w:rsidRDefault="00844E8B" w:rsidP="00844E8B">
            <w:pPr>
              <w:jc w:val="center"/>
              <w:rPr>
                <w:sz w:val="28"/>
                <w:szCs w:val="28"/>
              </w:rPr>
            </w:pPr>
            <w:r w:rsidRPr="00844E8B">
              <w:rPr>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BB6E7F6" w14:textId="77777777" w:rsidR="00844E8B" w:rsidRPr="00844E8B" w:rsidRDefault="00844E8B" w:rsidP="00844E8B">
            <w:pPr>
              <w:jc w:val="center"/>
              <w:rPr>
                <w:sz w:val="28"/>
                <w:szCs w:val="28"/>
              </w:rPr>
            </w:pPr>
            <w:r w:rsidRPr="00844E8B">
              <w:rPr>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2EDC1FA" w14:textId="77777777" w:rsidR="00844E8B" w:rsidRPr="00844E8B" w:rsidRDefault="00844E8B" w:rsidP="00844E8B">
            <w:pPr>
              <w:jc w:val="center"/>
              <w:rPr>
                <w:sz w:val="28"/>
                <w:szCs w:val="28"/>
              </w:rPr>
            </w:pPr>
            <w:r w:rsidRPr="00844E8B">
              <w:rPr>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637662A" w14:textId="77777777" w:rsidR="00844E8B" w:rsidRPr="00844E8B" w:rsidRDefault="00844E8B" w:rsidP="00844E8B">
            <w:pPr>
              <w:jc w:val="center"/>
              <w:rPr>
                <w:sz w:val="28"/>
                <w:szCs w:val="28"/>
              </w:rPr>
            </w:pPr>
            <w:r w:rsidRPr="00844E8B">
              <w:rPr>
                <w:sz w:val="28"/>
                <w:szCs w:val="28"/>
              </w:rPr>
              <w:t>НВВ</w:t>
            </w:r>
          </w:p>
        </w:tc>
      </w:tr>
      <w:tr w:rsidR="00844E8B" w:rsidRPr="00844E8B" w14:paraId="71549E53" w14:textId="77777777" w:rsidTr="00104FF4">
        <w:trPr>
          <w:trHeight w:val="285"/>
          <w:jc w:val="center"/>
        </w:trPr>
        <w:tc>
          <w:tcPr>
            <w:tcW w:w="339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DE50E81" w14:textId="77777777" w:rsidR="00844E8B" w:rsidRPr="00844E8B" w:rsidRDefault="00844E8B" w:rsidP="00844E8B">
            <w:pPr>
              <w:rPr>
                <w:b/>
                <w:bCs/>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276A13B3" w14:textId="77777777" w:rsidR="00844E8B" w:rsidRPr="00844E8B" w:rsidRDefault="00844E8B" w:rsidP="00844E8B">
            <w:pPr>
              <w:jc w:val="center"/>
              <w:rPr>
                <w:sz w:val="28"/>
                <w:szCs w:val="28"/>
              </w:rPr>
            </w:pPr>
            <w:r w:rsidRPr="00844E8B">
              <w:rPr>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2B8293A5" w14:textId="77777777" w:rsidR="00844E8B" w:rsidRPr="00844E8B" w:rsidRDefault="00844E8B" w:rsidP="00844E8B">
            <w:pPr>
              <w:jc w:val="center"/>
              <w:rPr>
                <w:sz w:val="28"/>
                <w:szCs w:val="28"/>
              </w:rPr>
            </w:pPr>
            <w:r w:rsidRPr="00844E8B">
              <w:rPr>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4B66DDB5" w14:textId="77777777" w:rsidR="00844E8B" w:rsidRPr="00844E8B" w:rsidRDefault="00844E8B" w:rsidP="00844E8B">
            <w:pPr>
              <w:jc w:val="center"/>
              <w:rPr>
                <w:sz w:val="28"/>
                <w:szCs w:val="28"/>
              </w:rPr>
            </w:pPr>
            <w:r w:rsidRPr="00844E8B">
              <w:rPr>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44544E82" w14:textId="77777777" w:rsidR="00844E8B" w:rsidRPr="00844E8B" w:rsidRDefault="00844E8B" w:rsidP="00844E8B">
            <w:pPr>
              <w:jc w:val="center"/>
              <w:rPr>
                <w:sz w:val="28"/>
                <w:szCs w:val="28"/>
              </w:rPr>
            </w:pPr>
            <w:r w:rsidRPr="00844E8B">
              <w:rPr>
                <w:sz w:val="28"/>
                <w:szCs w:val="28"/>
              </w:rPr>
              <w:t>тыс. руб.</w:t>
            </w:r>
          </w:p>
        </w:tc>
      </w:tr>
      <w:tr w:rsidR="00844E8B" w:rsidRPr="00844E8B" w14:paraId="3822F2A6" w14:textId="77777777" w:rsidTr="00104FF4">
        <w:trPr>
          <w:trHeight w:val="285"/>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64AD2D5" w14:textId="77777777" w:rsidR="00844E8B" w:rsidRPr="00844E8B" w:rsidRDefault="00844E8B" w:rsidP="00844E8B">
            <w:pPr>
              <w:jc w:val="center"/>
              <w:rPr>
                <w:sz w:val="28"/>
                <w:szCs w:val="28"/>
              </w:rPr>
            </w:pPr>
            <w:r w:rsidRPr="00844E8B">
              <w:rPr>
                <w:sz w:val="28"/>
                <w:szCs w:val="28"/>
              </w:rPr>
              <w:t>январь - июнь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0F8718D0" w14:textId="77777777" w:rsidR="00844E8B" w:rsidRPr="00844E8B" w:rsidRDefault="00844E8B" w:rsidP="00844E8B">
            <w:pPr>
              <w:jc w:val="center"/>
              <w:rPr>
                <w:sz w:val="28"/>
                <w:szCs w:val="28"/>
              </w:rPr>
            </w:pPr>
            <w:r w:rsidRPr="00844E8B">
              <w:rPr>
                <w:sz w:val="28"/>
                <w:szCs w:val="28"/>
              </w:rPr>
              <w:t>5,063</w:t>
            </w:r>
          </w:p>
        </w:tc>
        <w:tc>
          <w:tcPr>
            <w:tcW w:w="1480" w:type="dxa"/>
            <w:tcBorders>
              <w:top w:val="single" w:sz="4" w:space="0" w:color="auto"/>
              <w:left w:val="nil"/>
              <w:bottom w:val="single" w:sz="4" w:space="0" w:color="auto"/>
              <w:right w:val="single" w:sz="4" w:space="0" w:color="auto"/>
            </w:tcBorders>
            <w:shd w:val="clear" w:color="auto" w:fill="auto"/>
            <w:vAlign w:val="center"/>
          </w:tcPr>
          <w:p w14:paraId="4CCF9876" w14:textId="77777777" w:rsidR="00844E8B" w:rsidRPr="00844E8B" w:rsidRDefault="00844E8B" w:rsidP="00844E8B">
            <w:pPr>
              <w:jc w:val="center"/>
              <w:rPr>
                <w:sz w:val="28"/>
                <w:szCs w:val="28"/>
              </w:rPr>
            </w:pPr>
            <w:r w:rsidRPr="00844E8B">
              <w:rPr>
                <w:sz w:val="28"/>
                <w:szCs w:val="28"/>
              </w:rPr>
              <w:t>1 580,49</w:t>
            </w:r>
          </w:p>
        </w:tc>
        <w:tc>
          <w:tcPr>
            <w:tcW w:w="1480" w:type="dxa"/>
            <w:tcBorders>
              <w:top w:val="nil"/>
              <w:left w:val="nil"/>
              <w:bottom w:val="single" w:sz="4" w:space="0" w:color="auto"/>
              <w:right w:val="single" w:sz="4" w:space="0" w:color="auto"/>
            </w:tcBorders>
            <w:shd w:val="clear" w:color="auto" w:fill="auto"/>
            <w:vAlign w:val="center"/>
          </w:tcPr>
          <w:p w14:paraId="5318C9D9" w14:textId="77777777" w:rsidR="00844E8B" w:rsidRPr="00844E8B" w:rsidRDefault="00844E8B" w:rsidP="00844E8B">
            <w:pPr>
              <w:jc w:val="center"/>
              <w:rPr>
                <w:sz w:val="28"/>
                <w:szCs w:val="28"/>
              </w:rPr>
            </w:pPr>
            <w:r w:rsidRPr="00844E8B">
              <w:rPr>
                <w:sz w:val="28"/>
                <w:szCs w:val="28"/>
              </w:rPr>
              <w:t>0,00%</w:t>
            </w:r>
          </w:p>
        </w:tc>
        <w:tc>
          <w:tcPr>
            <w:tcW w:w="1480" w:type="dxa"/>
            <w:tcBorders>
              <w:top w:val="nil"/>
              <w:left w:val="nil"/>
              <w:bottom w:val="single" w:sz="4" w:space="0" w:color="auto"/>
              <w:right w:val="single" w:sz="4" w:space="0" w:color="auto"/>
            </w:tcBorders>
            <w:shd w:val="clear" w:color="auto" w:fill="auto"/>
            <w:vAlign w:val="center"/>
          </w:tcPr>
          <w:p w14:paraId="790461A5" w14:textId="77777777" w:rsidR="00844E8B" w:rsidRPr="00844E8B" w:rsidRDefault="00844E8B" w:rsidP="00844E8B">
            <w:pPr>
              <w:jc w:val="center"/>
              <w:rPr>
                <w:sz w:val="28"/>
                <w:szCs w:val="28"/>
              </w:rPr>
            </w:pPr>
            <w:r w:rsidRPr="00844E8B">
              <w:rPr>
                <w:sz w:val="28"/>
                <w:szCs w:val="28"/>
              </w:rPr>
              <w:t>8 003</w:t>
            </w:r>
          </w:p>
        </w:tc>
      </w:tr>
      <w:tr w:rsidR="00844E8B" w:rsidRPr="00844E8B" w14:paraId="5013DE63" w14:textId="77777777" w:rsidTr="00104FF4">
        <w:trPr>
          <w:trHeight w:val="285"/>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FC39FF3" w14:textId="77777777" w:rsidR="00844E8B" w:rsidRPr="00844E8B" w:rsidRDefault="00844E8B" w:rsidP="00844E8B">
            <w:pPr>
              <w:jc w:val="center"/>
              <w:rPr>
                <w:sz w:val="28"/>
                <w:szCs w:val="28"/>
              </w:rPr>
            </w:pPr>
            <w:r w:rsidRPr="00844E8B">
              <w:rPr>
                <w:sz w:val="28"/>
                <w:szCs w:val="28"/>
              </w:rPr>
              <w:t>июль - декабрь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7EDBF85A" w14:textId="77777777" w:rsidR="00844E8B" w:rsidRPr="00844E8B" w:rsidRDefault="00844E8B" w:rsidP="00844E8B">
            <w:pPr>
              <w:jc w:val="center"/>
              <w:rPr>
                <w:sz w:val="28"/>
                <w:szCs w:val="28"/>
              </w:rPr>
            </w:pPr>
            <w:r w:rsidRPr="00844E8B">
              <w:rPr>
                <w:sz w:val="28"/>
                <w:szCs w:val="28"/>
              </w:rPr>
              <w:t>4,490</w:t>
            </w:r>
          </w:p>
        </w:tc>
        <w:tc>
          <w:tcPr>
            <w:tcW w:w="1480" w:type="dxa"/>
            <w:tcBorders>
              <w:top w:val="nil"/>
              <w:left w:val="nil"/>
              <w:bottom w:val="single" w:sz="4" w:space="0" w:color="auto"/>
              <w:right w:val="single" w:sz="4" w:space="0" w:color="auto"/>
            </w:tcBorders>
            <w:shd w:val="clear" w:color="auto" w:fill="auto"/>
            <w:vAlign w:val="center"/>
          </w:tcPr>
          <w:p w14:paraId="57D3950C" w14:textId="77777777" w:rsidR="00844E8B" w:rsidRPr="00844E8B" w:rsidRDefault="00844E8B" w:rsidP="00844E8B">
            <w:pPr>
              <w:jc w:val="center"/>
              <w:rPr>
                <w:sz w:val="28"/>
                <w:szCs w:val="28"/>
              </w:rPr>
            </w:pPr>
            <w:r w:rsidRPr="00844E8B">
              <w:rPr>
                <w:sz w:val="28"/>
                <w:szCs w:val="28"/>
              </w:rPr>
              <w:t>1 483,40</w:t>
            </w:r>
          </w:p>
        </w:tc>
        <w:tc>
          <w:tcPr>
            <w:tcW w:w="1480" w:type="dxa"/>
            <w:tcBorders>
              <w:top w:val="nil"/>
              <w:left w:val="nil"/>
              <w:bottom w:val="single" w:sz="4" w:space="0" w:color="auto"/>
              <w:right w:val="single" w:sz="4" w:space="0" w:color="auto"/>
            </w:tcBorders>
            <w:shd w:val="clear" w:color="auto" w:fill="auto"/>
            <w:vAlign w:val="center"/>
          </w:tcPr>
          <w:p w14:paraId="6B09CD0A" w14:textId="77777777" w:rsidR="00844E8B" w:rsidRPr="00844E8B" w:rsidRDefault="00844E8B" w:rsidP="00844E8B">
            <w:pPr>
              <w:jc w:val="center"/>
              <w:rPr>
                <w:sz w:val="28"/>
                <w:szCs w:val="28"/>
              </w:rPr>
            </w:pPr>
            <w:r w:rsidRPr="00844E8B">
              <w:rPr>
                <w:sz w:val="28"/>
                <w:szCs w:val="28"/>
              </w:rPr>
              <w:t>-6,14%</w:t>
            </w:r>
          </w:p>
        </w:tc>
        <w:tc>
          <w:tcPr>
            <w:tcW w:w="1480" w:type="dxa"/>
            <w:tcBorders>
              <w:top w:val="nil"/>
              <w:left w:val="nil"/>
              <w:bottom w:val="single" w:sz="4" w:space="0" w:color="auto"/>
              <w:right w:val="single" w:sz="4" w:space="0" w:color="auto"/>
            </w:tcBorders>
            <w:shd w:val="clear" w:color="auto" w:fill="auto"/>
            <w:vAlign w:val="center"/>
          </w:tcPr>
          <w:p w14:paraId="720BF71C" w14:textId="77777777" w:rsidR="00844E8B" w:rsidRPr="00844E8B" w:rsidRDefault="00844E8B" w:rsidP="00844E8B">
            <w:pPr>
              <w:jc w:val="center"/>
              <w:rPr>
                <w:sz w:val="28"/>
                <w:szCs w:val="28"/>
              </w:rPr>
            </w:pPr>
            <w:r w:rsidRPr="00844E8B">
              <w:rPr>
                <w:sz w:val="28"/>
                <w:szCs w:val="28"/>
              </w:rPr>
              <w:t>6 661</w:t>
            </w:r>
          </w:p>
        </w:tc>
      </w:tr>
      <w:tr w:rsidR="00844E8B" w:rsidRPr="00844E8B" w14:paraId="21B35AA3" w14:textId="77777777" w:rsidTr="00104FF4">
        <w:trPr>
          <w:trHeight w:val="285"/>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2547677D" w14:textId="77777777" w:rsidR="00844E8B" w:rsidRPr="00844E8B" w:rsidRDefault="00844E8B" w:rsidP="00844E8B">
            <w:pPr>
              <w:jc w:val="center"/>
              <w:rPr>
                <w:sz w:val="28"/>
                <w:szCs w:val="28"/>
              </w:rPr>
            </w:pPr>
            <w:r w:rsidRPr="00844E8B">
              <w:rPr>
                <w:sz w:val="28"/>
                <w:szCs w:val="28"/>
              </w:rPr>
              <w:t>год</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3F59F2FD" w14:textId="77777777" w:rsidR="00844E8B" w:rsidRPr="00844E8B" w:rsidRDefault="00844E8B" w:rsidP="00844E8B">
            <w:pPr>
              <w:jc w:val="center"/>
              <w:rPr>
                <w:b/>
                <w:bCs/>
                <w:sz w:val="28"/>
                <w:szCs w:val="28"/>
              </w:rPr>
            </w:pPr>
            <w:r w:rsidRPr="00844E8B">
              <w:rPr>
                <w:b/>
                <w:bCs/>
                <w:sz w:val="28"/>
                <w:szCs w:val="28"/>
              </w:rPr>
              <w:t>9,553</w:t>
            </w:r>
          </w:p>
        </w:tc>
        <w:tc>
          <w:tcPr>
            <w:tcW w:w="1480" w:type="dxa"/>
            <w:tcBorders>
              <w:top w:val="single" w:sz="4" w:space="0" w:color="auto"/>
              <w:left w:val="nil"/>
              <w:bottom w:val="single" w:sz="4" w:space="0" w:color="auto"/>
              <w:right w:val="single" w:sz="4" w:space="0" w:color="auto"/>
            </w:tcBorders>
            <w:shd w:val="clear" w:color="auto" w:fill="auto"/>
            <w:vAlign w:val="center"/>
          </w:tcPr>
          <w:p w14:paraId="78CB9FCF" w14:textId="77777777" w:rsidR="00844E8B" w:rsidRPr="00844E8B" w:rsidRDefault="00844E8B" w:rsidP="00844E8B">
            <w:pPr>
              <w:jc w:val="center"/>
              <w:rPr>
                <w:b/>
                <w:bCs/>
                <w:sz w:val="28"/>
                <w:szCs w:val="28"/>
              </w:rPr>
            </w:pPr>
            <w:r w:rsidRPr="00844E8B">
              <w:rPr>
                <w:b/>
                <w:bCs/>
                <w:sz w:val="28"/>
                <w:szCs w:val="28"/>
              </w:rPr>
              <w:t>1 534,86</w:t>
            </w:r>
          </w:p>
        </w:tc>
        <w:tc>
          <w:tcPr>
            <w:tcW w:w="1480" w:type="dxa"/>
            <w:tcBorders>
              <w:top w:val="single" w:sz="4" w:space="0" w:color="auto"/>
              <w:left w:val="nil"/>
              <w:bottom w:val="single" w:sz="4" w:space="0" w:color="auto"/>
              <w:right w:val="single" w:sz="4" w:space="0" w:color="auto"/>
            </w:tcBorders>
            <w:shd w:val="clear" w:color="auto" w:fill="auto"/>
            <w:vAlign w:val="center"/>
          </w:tcPr>
          <w:p w14:paraId="36BEC87A" w14:textId="77777777" w:rsidR="00844E8B" w:rsidRPr="00844E8B" w:rsidRDefault="00844E8B" w:rsidP="00844E8B">
            <w:pPr>
              <w:jc w:val="center"/>
              <w:rPr>
                <w:b/>
                <w:bCs/>
                <w:sz w:val="28"/>
                <w:szCs w:val="28"/>
              </w:rPr>
            </w:pPr>
            <w:r w:rsidRPr="00844E8B">
              <w:rPr>
                <w:b/>
                <w:bCs/>
                <w:sz w:val="28"/>
                <w:szCs w:val="28"/>
              </w:rPr>
              <w:t>3,61%</w:t>
            </w:r>
          </w:p>
        </w:tc>
        <w:tc>
          <w:tcPr>
            <w:tcW w:w="1480" w:type="dxa"/>
            <w:tcBorders>
              <w:top w:val="single" w:sz="4" w:space="0" w:color="auto"/>
              <w:left w:val="nil"/>
              <w:bottom w:val="single" w:sz="4" w:space="0" w:color="auto"/>
              <w:right w:val="single" w:sz="4" w:space="0" w:color="auto"/>
            </w:tcBorders>
            <w:shd w:val="clear" w:color="auto" w:fill="auto"/>
            <w:vAlign w:val="center"/>
          </w:tcPr>
          <w:p w14:paraId="501DC8F6" w14:textId="77777777" w:rsidR="00844E8B" w:rsidRPr="00844E8B" w:rsidRDefault="00844E8B" w:rsidP="00844E8B">
            <w:pPr>
              <w:jc w:val="center"/>
              <w:rPr>
                <w:b/>
                <w:bCs/>
                <w:sz w:val="28"/>
                <w:szCs w:val="28"/>
              </w:rPr>
            </w:pPr>
            <w:r w:rsidRPr="00844E8B">
              <w:rPr>
                <w:b/>
                <w:bCs/>
                <w:sz w:val="28"/>
                <w:szCs w:val="28"/>
              </w:rPr>
              <w:t>14 663</w:t>
            </w:r>
          </w:p>
        </w:tc>
      </w:tr>
    </w:tbl>
    <w:p w14:paraId="78A8EDD0" w14:textId="77777777" w:rsidR="00844E8B" w:rsidRPr="00844E8B" w:rsidRDefault="00844E8B" w:rsidP="00844E8B">
      <w:pPr>
        <w:jc w:val="center"/>
        <w:rPr>
          <w:sz w:val="28"/>
          <w:szCs w:val="28"/>
        </w:rPr>
      </w:pPr>
    </w:p>
    <w:tbl>
      <w:tblPr>
        <w:tblW w:w="9317" w:type="dxa"/>
        <w:jc w:val="center"/>
        <w:tblLook w:val="04A0" w:firstRow="1" w:lastRow="0" w:firstColumn="1" w:lastColumn="0" w:noHBand="0" w:noVBand="1"/>
      </w:tblPr>
      <w:tblGrid>
        <w:gridCol w:w="3397"/>
        <w:gridCol w:w="1480"/>
        <w:gridCol w:w="1480"/>
        <w:gridCol w:w="1480"/>
        <w:gridCol w:w="1480"/>
      </w:tblGrid>
      <w:tr w:rsidR="00844E8B" w:rsidRPr="00844E8B" w14:paraId="2CCC2372" w14:textId="77777777" w:rsidTr="00104FF4">
        <w:trPr>
          <w:trHeight w:val="420"/>
          <w:jc w:val="center"/>
        </w:trPr>
        <w:tc>
          <w:tcPr>
            <w:tcW w:w="33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B83329" w14:textId="77777777" w:rsidR="00844E8B" w:rsidRPr="00844E8B" w:rsidRDefault="00844E8B" w:rsidP="00844E8B">
            <w:pPr>
              <w:jc w:val="center"/>
              <w:rPr>
                <w:b/>
                <w:bCs/>
                <w:sz w:val="28"/>
                <w:szCs w:val="28"/>
              </w:rPr>
            </w:pPr>
            <w:r w:rsidRPr="00844E8B">
              <w:rPr>
                <w:b/>
                <w:bCs/>
                <w:sz w:val="28"/>
                <w:szCs w:val="28"/>
              </w:rPr>
              <w:t>2027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C8F6344" w14:textId="77777777" w:rsidR="00844E8B" w:rsidRPr="00844E8B" w:rsidRDefault="00844E8B" w:rsidP="00844E8B">
            <w:pPr>
              <w:jc w:val="center"/>
              <w:rPr>
                <w:sz w:val="28"/>
                <w:szCs w:val="28"/>
              </w:rPr>
            </w:pPr>
            <w:r w:rsidRPr="00844E8B">
              <w:rPr>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3E00A76" w14:textId="77777777" w:rsidR="00844E8B" w:rsidRPr="00844E8B" w:rsidRDefault="00844E8B" w:rsidP="00844E8B">
            <w:pPr>
              <w:jc w:val="center"/>
              <w:rPr>
                <w:sz w:val="28"/>
                <w:szCs w:val="28"/>
              </w:rPr>
            </w:pPr>
            <w:r w:rsidRPr="00844E8B">
              <w:rPr>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4FE13C7" w14:textId="77777777" w:rsidR="00844E8B" w:rsidRPr="00844E8B" w:rsidRDefault="00844E8B" w:rsidP="00844E8B">
            <w:pPr>
              <w:jc w:val="center"/>
              <w:rPr>
                <w:sz w:val="28"/>
                <w:szCs w:val="28"/>
              </w:rPr>
            </w:pPr>
            <w:r w:rsidRPr="00844E8B">
              <w:rPr>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2499B01" w14:textId="77777777" w:rsidR="00844E8B" w:rsidRPr="00844E8B" w:rsidRDefault="00844E8B" w:rsidP="00844E8B">
            <w:pPr>
              <w:jc w:val="center"/>
              <w:rPr>
                <w:sz w:val="28"/>
                <w:szCs w:val="28"/>
              </w:rPr>
            </w:pPr>
            <w:r w:rsidRPr="00844E8B">
              <w:rPr>
                <w:sz w:val="28"/>
                <w:szCs w:val="28"/>
              </w:rPr>
              <w:t>НВВ</w:t>
            </w:r>
          </w:p>
        </w:tc>
      </w:tr>
      <w:tr w:rsidR="00844E8B" w:rsidRPr="00844E8B" w14:paraId="5ACEAA1F" w14:textId="77777777" w:rsidTr="00104FF4">
        <w:trPr>
          <w:trHeight w:val="285"/>
          <w:jc w:val="center"/>
        </w:trPr>
        <w:tc>
          <w:tcPr>
            <w:tcW w:w="339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E789B17" w14:textId="77777777" w:rsidR="00844E8B" w:rsidRPr="00844E8B" w:rsidRDefault="00844E8B" w:rsidP="00844E8B">
            <w:pPr>
              <w:rPr>
                <w:b/>
                <w:bCs/>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63E2908E" w14:textId="77777777" w:rsidR="00844E8B" w:rsidRPr="00844E8B" w:rsidRDefault="00844E8B" w:rsidP="00844E8B">
            <w:pPr>
              <w:jc w:val="center"/>
              <w:rPr>
                <w:sz w:val="28"/>
                <w:szCs w:val="28"/>
              </w:rPr>
            </w:pPr>
            <w:r w:rsidRPr="00844E8B">
              <w:rPr>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05D07134" w14:textId="77777777" w:rsidR="00844E8B" w:rsidRPr="00844E8B" w:rsidRDefault="00844E8B" w:rsidP="00844E8B">
            <w:pPr>
              <w:jc w:val="center"/>
              <w:rPr>
                <w:sz w:val="28"/>
                <w:szCs w:val="28"/>
              </w:rPr>
            </w:pPr>
            <w:r w:rsidRPr="00844E8B">
              <w:rPr>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289394A9" w14:textId="77777777" w:rsidR="00844E8B" w:rsidRPr="00844E8B" w:rsidRDefault="00844E8B" w:rsidP="00844E8B">
            <w:pPr>
              <w:jc w:val="center"/>
              <w:rPr>
                <w:sz w:val="28"/>
                <w:szCs w:val="28"/>
              </w:rPr>
            </w:pPr>
            <w:r w:rsidRPr="00844E8B">
              <w:rPr>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40BAD6C9" w14:textId="77777777" w:rsidR="00844E8B" w:rsidRPr="00844E8B" w:rsidRDefault="00844E8B" w:rsidP="00844E8B">
            <w:pPr>
              <w:jc w:val="center"/>
              <w:rPr>
                <w:sz w:val="28"/>
                <w:szCs w:val="28"/>
              </w:rPr>
            </w:pPr>
            <w:r w:rsidRPr="00844E8B">
              <w:rPr>
                <w:sz w:val="28"/>
                <w:szCs w:val="28"/>
              </w:rPr>
              <w:t>тыс. руб.</w:t>
            </w:r>
          </w:p>
        </w:tc>
      </w:tr>
      <w:tr w:rsidR="00844E8B" w:rsidRPr="00844E8B" w14:paraId="131CE96C" w14:textId="77777777" w:rsidTr="00104FF4">
        <w:trPr>
          <w:trHeight w:val="285"/>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5613D94" w14:textId="77777777" w:rsidR="00844E8B" w:rsidRPr="00844E8B" w:rsidRDefault="00844E8B" w:rsidP="00844E8B">
            <w:pPr>
              <w:rPr>
                <w:sz w:val="28"/>
                <w:szCs w:val="28"/>
              </w:rPr>
            </w:pPr>
            <w:r w:rsidRPr="00844E8B">
              <w:rPr>
                <w:sz w:val="28"/>
                <w:szCs w:val="28"/>
              </w:rPr>
              <w:t>январь - июнь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3E843A32" w14:textId="77777777" w:rsidR="00844E8B" w:rsidRPr="00844E8B" w:rsidRDefault="00844E8B" w:rsidP="00844E8B">
            <w:pPr>
              <w:jc w:val="center"/>
              <w:rPr>
                <w:sz w:val="28"/>
                <w:szCs w:val="28"/>
              </w:rPr>
            </w:pPr>
            <w:r w:rsidRPr="00844E8B">
              <w:rPr>
                <w:sz w:val="28"/>
                <w:szCs w:val="28"/>
              </w:rPr>
              <w:t>5,063</w:t>
            </w:r>
          </w:p>
        </w:tc>
        <w:tc>
          <w:tcPr>
            <w:tcW w:w="1480" w:type="dxa"/>
            <w:tcBorders>
              <w:top w:val="single" w:sz="4" w:space="0" w:color="auto"/>
              <w:left w:val="nil"/>
              <w:bottom w:val="single" w:sz="4" w:space="0" w:color="auto"/>
              <w:right w:val="single" w:sz="4" w:space="0" w:color="auto"/>
            </w:tcBorders>
            <w:shd w:val="clear" w:color="auto" w:fill="auto"/>
            <w:vAlign w:val="center"/>
          </w:tcPr>
          <w:p w14:paraId="71B96B6D" w14:textId="77777777" w:rsidR="00844E8B" w:rsidRPr="00844E8B" w:rsidRDefault="00844E8B" w:rsidP="00844E8B">
            <w:pPr>
              <w:jc w:val="center"/>
              <w:rPr>
                <w:sz w:val="28"/>
                <w:szCs w:val="28"/>
              </w:rPr>
            </w:pPr>
            <w:r w:rsidRPr="00844E8B">
              <w:rPr>
                <w:sz w:val="28"/>
                <w:szCs w:val="28"/>
              </w:rPr>
              <w:t>1 483,40</w:t>
            </w:r>
          </w:p>
        </w:tc>
        <w:tc>
          <w:tcPr>
            <w:tcW w:w="1480" w:type="dxa"/>
            <w:tcBorders>
              <w:top w:val="nil"/>
              <w:left w:val="nil"/>
              <w:bottom w:val="single" w:sz="4" w:space="0" w:color="auto"/>
              <w:right w:val="single" w:sz="4" w:space="0" w:color="auto"/>
            </w:tcBorders>
            <w:shd w:val="clear" w:color="auto" w:fill="auto"/>
            <w:vAlign w:val="center"/>
          </w:tcPr>
          <w:p w14:paraId="715B1793" w14:textId="77777777" w:rsidR="00844E8B" w:rsidRPr="00844E8B" w:rsidRDefault="00844E8B" w:rsidP="00844E8B">
            <w:pPr>
              <w:jc w:val="center"/>
              <w:rPr>
                <w:sz w:val="28"/>
                <w:szCs w:val="28"/>
              </w:rPr>
            </w:pPr>
            <w:r w:rsidRPr="00844E8B">
              <w:rPr>
                <w:sz w:val="28"/>
                <w:szCs w:val="28"/>
              </w:rPr>
              <w:t>0,00%</w:t>
            </w:r>
          </w:p>
        </w:tc>
        <w:tc>
          <w:tcPr>
            <w:tcW w:w="1480" w:type="dxa"/>
            <w:tcBorders>
              <w:top w:val="nil"/>
              <w:left w:val="nil"/>
              <w:bottom w:val="single" w:sz="4" w:space="0" w:color="auto"/>
              <w:right w:val="single" w:sz="4" w:space="0" w:color="auto"/>
            </w:tcBorders>
            <w:shd w:val="clear" w:color="auto" w:fill="auto"/>
            <w:vAlign w:val="center"/>
          </w:tcPr>
          <w:p w14:paraId="4EA460A8" w14:textId="77777777" w:rsidR="00844E8B" w:rsidRPr="00844E8B" w:rsidRDefault="00844E8B" w:rsidP="00844E8B">
            <w:pPr>
              <w:jc w:val="center"/>
              <w:rPr>
                <w:sz w:val="28"/>
                <w:szCs w:val="28"/>
              </w:rPr>
            </w:pPr>
            <w:r w:rsidRPr="00844E8B">
              <w:rPr>
                <w:sz w:val="28"/>
                <w:szCs w:val="28"/>
              </w:rPr>
              <w:t>7 511</w:t>
            </w:r>
          </w:p>
        </w:tc>
      </w:tr>
      <w:tr w:rsidR="00844E8B" w:rsidRPr="00844E8B" w14:paraId="6066FD00" w14:textId="77777777" w:rsidTr="00104FF4">
        <w:trPr>
          <w:trHeight w:val="285"/>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7338649" w14:textId="77777777" w:rsidR="00844E8B" w:rsidRPr="00844E8B" w:rsidRDefault="00844E8B" w:rsidP="00844E8B">
            <w:pPr>
              <w:rPr>
                <w:sz w:val="28"/>
                <w:szCs w:val="28"/>
              </w:rPr>
            </w:pPr>
            <w:r w:rsidRPr="00844E8B">
              <w:rPr>
                <w:sz w:val="28"/>
                <w:szCs w:val="28"/>
              </w:rPr>
              <w:t>июль - декабрь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6EB3853E" w14:textId="77777777" w:rsidR="00844E8B" w:rsidRPr="00844E8B" w:rsidRDefault="00844E8B" w:rsidP="00844E8B">
            <w:pPr>
              <w:jc w:val="center"/>
              <w:rPr>
                <w:sz w:val="28"/>
                <w:szCs w:val="28"/>
              </w:rPr>
            </w:pPr>
            <w:r w:rsidRPr="00844E8B">
              <w:rPr>
                <w:sz w:val="28"/>
                <w:szCs w:val="28"/>
              </w:rPr>
              <w:t>4,490</w:t>
            </w:r>
          </w:p>
        </w:tc>
        <w:tc>
          <w:tcPr>
            <w:tcW w:w="1480" w:type="dxa"/>
            <w:tcBorders>
              <w:top w:val="nil"/>
              <w:left w:val="nil"/>
              <w:bottom w:val="single" w:sz="4" w:space="0" w:color="auto"/>
              <w:right w:val="single" w:sz="4" w:space="0" w:color="auto"/>
            </w:tcBorders>
            <w:shd w:val="clear" w:color="auto" w:fill="auto"/>
            <w:vAlign w:val="center"/>
          </w:tcPr>
          <w:p w14:paraId="780B9CD9" w14:textId="77777777" w:rsidR="00844E8B" w:rsidRPr="00844E8B" w:rsidRDefault="00844E8B" w:rsidP="00844E8B">
            <w:pPr>
              <w:jc w:val="center"/>
              <w:rPr>
                <w:sz w:val="28"/>
                <w:szCs w:val="28"/>
              </w:rPr>
            </w:pPr>
            <w:r w:rsidRPr="00844E8B">
              <w:rPr>
                <w:sz w:val="28"/>
                <w:szCs w:val="28"/>
              </w:rPr>
              <w:t>1 691,25</w:t>
            </w:r>
          </w:p>
        </w:tc>
        <w:tc>
          <w:tcPr>
            <w:tcW w:w="1480" w:type="dxa"/>
            <w:tcBorders>
              <w:top w:val="nil"/>
              <w:left w:val="nil"/>
              <w:bottom w:val="single" w:sz="4" w:space="0" w:color="auto"/>
              <w:right w:val="single" w:sz="4" w:space="0" w:color="auto"/>
            </w:tcBorders>
            <w:shd w:val="clear" w:color="auto" w:fill="auto"/>
            <w:vAlign w:val="center"/>
          </w:tcPr>
          <w:p w14:paraId="708D1E73" w14:textId="77777777" w:rsidR="00844E8B" w:rsidRPr="00844E8B" w:rsidRDefault="00844E8B" w:rsidP="00844E8B">
            <w:pPr>
              <w:jc w:val="center"/>
              <w:rPr>
                <w:sz w:val="28"/>
                <w:szCs w:val="28"/>
              </w:rPr>
            </w:pPr>
            <w:r w:rsidRPr="00844E8B">
              <w:rPr>
                <w:sz w:val="28"/>
                <w:szCs w:val="28"/>
              </w:rPr>
              <w:t>14,01%</w:t>
            </w:r>
          </w:p>
        </w:tc>
        <w:tc>
          <w:tcPr>
            <w:tcW w:w="1480" w:type="dxa"/>
            <w:tcBorders>
              <w:top w:val="nil"/>
              <w:left w:val="nil"/>
              <w:bottom w:val="single" w:sz="4" w:space="0" w:color="auto"/>
              <w:right w:val="single" w:sz="4" w:space="0" w:color="auto"/>
            </w:tcBorders>
            <w:shd w:val="clear" w:color="auto" w:fill="auto"/>
            <w:vAlign w:val="center"/>
          </w:tcPr>
          <w:p w14:paraId="70D61816" w14:textId="77777777" w:rsidR="00844E8B" w:rsidRPr="00844E8B" w:rsidRDefault="00844E8B" w:rsidP="00844E8B">
            <w:pPr>
              <w:jc w:val="center"/>
              <w:rPr>
                <w:sz w:val="28"/>
                <w:szCs w:val="28"/>
              </w:rPr>
            </w:pPr>
            <w:r w:rsidRPr="00844E8B">
              <w:rPr>
                <w:sz w:val="28"/>
                <w:szCs w:val="28"/>
              </w:rPr>
              <w:t>7 594</w:t>
            </w:r>
          </w:p>
        </w:tc>
      </w:tr>
      <w:tr w:rsidR="00844E8B" w:rsidRPr="00844E8B" w14:paraId="6FE34534" w14:textId="77777777" w:rsidTr="00104FF4">
        <w:trPr>
          <w:trHeight w:val="285"/>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A04D053" w14:textId="77777777" w:rsidR="00844E8B" w:rsidRPr="00844E8B" w:rsidRDefault="00844E8B" w:rsidP="00844E8B">
            <w:pPr>
              <w:rPr>
                <w:sz w:val="28"/>
                <w:szCs w:val="28"/>
              </w:rPr>
            </w:pPr>
            <w:r w:rsidRPr="00844E8B">
              <w:rPr>
                <w:sz w:val="28"/>
                <w:szCs w:val="28"/>
              </w:rPr>
              <w:t>год</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55B8EC7F" w14:textId="77777777" w:rsidR="00844E8B" w:rsidRPr="00844E8B" w:rsidRDefault="00844E8B" w:rsidP="00844E8B">
            <w:pPr>
              <w:jc w:val="center"/>
              <w:rPr>
                <w:b/>
                <w:bCs/>
                <w:sz w:val="28"/>
                <w:szCs w:val="28"/>
              </w:rPr>
            </w:pPr>
            <w:r w:rsidRPr="00844E8B">
              <w:rPr>
                <w:b/>
                <w:bCs/>
                <w:sz w:val="28"/>
                <w:szCs w:val="28"/>
              </w:rPr>
              <w:t>9,553</w:t>
            </w:r>
          </w:p>
        </w:tc>
        <w:tc>
          <w:tcPr>
            <w:tcW w:w="1480" w:type="dxa"/>
            <w:tcBorders>
              <w:top w:val="single" w:sz="4" w:space="0" w:color="auto"/>
              <w:left w:val="nil"/>
              <w:bottom w:val="single" w:sz="4" w:space="0" w:color="auto"/>
              <w:right w:val="single" w:sz="4" w:space="0" w:color="auto"/>
            </w:tcBorders>
            <w:shd w:val="clear" w:color="auto" w:fill="auto"/>
            <w:vAlign w:val="center"/>
          </w:tcPr>
          <w:p w14:paraId="3255B701" w14:textId="77777777" w:rsidR="00844E8B" w:rsidRPr="00844E8B" w:rsidRDefault="00844E8B" w:rsidP="00844E8B">
            <w:pPr>
              <w:jc w:val="center"/>
              <w:rPr>
                <w:b/>
                <w:bCs/>
                <w:sz w:val="28"/>
                <w:szCs w:val="28"/>
              </w:rPr>
            </w:pPr>
            <w:r w:rsidRPr="00844E8B">
              <w:rPr>
                <w:b/>
                <w:bCs/>
                <w:sz w:val="28"/>
                <w:szCs w:val="28"/>
              </w:rPr>
              <w:t>1 581,09</w:t>
            </w:r>
          </w:p>
        </w:tc>
        <w:tc>
          <w:tcPr>
            <w:tcW w:w="1480" w:type="dxa"/>
            <w:tcBorders>
              <w:top w:val="single" w:sz="4" w:space="0" w:color="auto"/>
              <w:left w:val="nil"/>
              <w:bottom w:val="single" w:sz="4" w:space="0" w:color="auto"/>
              <w:right w:val="single" w:sz="4" w:space="0" w:color="auto"/>
            </w:tcBorders>
            <w:shd w:val="clear" w:color="auto" w:fill="auto"/>
            <w:vAlign w:val="center"/>
          </w:tcPr>
          <w:p w14:paraId="1D5A664D" w14:textId="77777777" w:rsidR="00844E8B" w:rsidRPr="00844E8B" w:rsidRDefault="00844E8B" w:rsidP="00844E8B">
            <w:pPr>
              <w:jc w:val="center"/>
              <w:rPr>
                <w:b/>
                <w:bCs/>
                <w:sz w:val="28"/>
                <w:szCs w:val="28"/>
              </w:rPr>
            </w:pPr>
            <w:r w:rsidRPr="00844E8B">
              <w:rPr>
                <w:b/>
                <w:bCs/>
                <w:sz w:val="28"/>
                <w:szCs w:val="28"/>
              </w:rPr>
              <w:t>3,01%</w:t>
            </w:r>
          </w:p>
        </w:tc>
        <w:tc>
          <w:tcPr>
            <w:tcW w:w="1480" w:type="dxa"/>
            <w:tcBorders>
              <w:top w:val="single" w:sz="4" w:space="0" w:color="auto"/>
              <w:left w:val="nil"/>
              <w:bottom w:val="single" w:sz="4" w:space="0" w:color="auto"/>
              <w:right w:val="single" w:sz="4" w:space="0" w:color="auto"/>
            </w:tcBorders>
            <w:shd w:val="clear" w:color="auto" w:fill="auto"/>
            <w:vAlign w:val="center"/>
          </w:tcPr>
          <w:p w14:paraId="30134FA5" w14:textId="77777777" w:rsidR="00844E8B" w:rsidRPr="00844E8B" w:rsidRDefault="00844E8B" w:rsidP="00844E8B">
            <w:pPr>
              <w:jc w:val="center"/>
              <w:rPr>
                <w:b/>
                <w:bCs/>
                <w:sz w:val="28"/>
                <w:szCs w:val="28"/>
              </w:rPr>
            </w:pPr>
            <w:r w:rsidRPr="00844E8B">
              <w:rPr>
                <w:b/>
                <w:bCs/>
                <w:sz w:val="28"/>
                <w:szCs w:val="28"/>
              </w:rPr>
              <w:t>15 105</w:t>
            </w:r>
          </w:p>
        </w:tc>
      </w:tr>
    </w:tbl>
    <w:p w14:paraId="7CE2DB0A" w14:textId="77777777" w:rsidR="00844E8B" w:rsidRPr="00844E8B" w:rsidRDefault="00844E8B" w:rsidP="00844E8B">
      <w:pPr>
        <w:rPr>
          <w:szCs w:val="20"/>
        </w:rPr>
      </w:pPr>
    </w:p>
    <w:p w14:paraId="25FA1847" w14:textId="77777777" w:rsidR="00844E8B" w:rsidRPr="00844E8B" w:rsidRDefault="00844E8B" w:rsidP="00844E8B">
      <w:pPr>
        <w:rPr>
          <w:szCs w:val="20"/>
        </w:rPr>
      </w:pPr>
    </w:p>
    <w:p w14:paraId="06822933" w14:textId="77777777" w:rsidR="00844E8B" w:rsidRPr="00844E8B" w:rsidRDefault="00844E8B" w:rsidP="00844E8B">
      <w:pPr>
        <w:keepNext/>
        <w:tabs>
          <w:tab w:val="left" w:pos="567"/>
        </w:tabs>
        <w:jc w:val="both"/>
        <w:outlineLvl w:val="0"/>
        <w:rPr>
          <w:b/>
          <w:szCs w:val="20"/>
          <w:lang w:val="x-none" w:eastAsia="x-none"/>
        </w:rPr>
        <w:sectPr w:rsidR="00844E8B" w:rsidRPr="00844E8B" w:rsidSect="00844E8B">
          <w:headerReference w:type="default" r:id="rId31"/>
          <w:footerReference w:type="even" r:id="rId32"/>
          <w:footerReference w:type="default" r:id="rId33"/>
          <w:headerReference w:type="first" r:id="rId34"/>
          <w:pgSz w:w="11906" w:h="16838"/>
          <w:pgMar w:top="851" w:right="851" w:bottom="851" w:left="1701" w:header="720" w:footer="720" w:gutter="0"/>
          <w:cols w:space="720"/>
          <w:docGrid w:linePitch="326"/>
        </w:sectPr>
      </w:pPr>
    </w:p>
    <w:p w14:paraId="4A732EFE" w14:textId="77777777" w:rsidR="00844E8B" w:rsidRPr="00844E8B" w:rsidRDefault="00844E8B" w:rsidP="00844E8B">
      <w:pPr>
        <w:keepNext/>
        <w:tabs>
          <w:tab w:val="left" w:pos="567"/>
        </w:tabs>
        <w:jc w:val="center"/>
        <w:outlineLvl w:val="0"/>
        <w:rPr>
          <w:b/>
          <w:sz w:val="32"/>
          <w:szCs w:val="20"/>
          <w:lang w:val="x-none" w:eastAsia="x-none"/>
        </w:rPr>
      </w:pPr>
      <w:r w:rsidRPr="00844E8B">
        <w:rPr>
          <w:b/>
          <w:sz w:val="28"/>
          <w:szCs w:val="18"/>
          <w:lang w:val="x-none" w:eastAsia="x-none"/>
        </w:rPr>
        <w:lastRenderedPageBreak/>
        <w:t xml:space="preserve">Сравнительный анализ динамики расходов в сравнении </w:t>
      </w:r>
      <w:r w:rsidRPr="00844E8B">
        <w:rPr>
          <w:b/>
          <w:sz w:val="28"/>
          <w:szCs w:val="18"/>
          <w:lang w:val="x-none" w:eastAsia="x-none"/>
        </w:rPr>
        <w:br/>
        <w:t xml:space="preserve">с предыдущими периодами регулирования </w:t>
      </w:r>
      <w:r w:rsidRPr="00844E8B">
        <w:rPr>
          <w:b/>
          <w:bCs/>
          <w:sz w:val="28"/>
          <w:szCs w:val="20"/>
          <w:lang w:val="x-none" w:eastAsia="x-none"/>
        </w:rPr>
        <w:t>ООО «СибТЭКО»</w:t>
      </w:r>
    </w:p>
    <w:p w14:paraId="3FDE9938" w14:textId="77777777" w:rsidR="00844E8B" w:rsidRPr="00844E8B" w:rsidRDefault="00844E8B" w:rsidP="00844E8B">
      <w:pPr>
        <w:rPr>
          <w:szCs w:val="20"/>
        </w:rPr>
      </w:pPr>
    </w:p>
    <w:p w14:paraId="59A8D61B" w14:textId="77777777" w:rsidR="00844E8B" w:rsidRPr="00844E8B" w:rsidRDefault="00844E8B" w:rsidP="00844E8B">
      <w:pPr>
        <w:jc w:val="center"/>
        <w:rPr>
          <w:b/>
          <w:sz w:val="28"/>
          <w:szCs w:val="28"/>
        </w:rPr>
      </w:pPr>
      <w:r w:rsidRPr="00844E8B">
        <w:rPr>
          <w:b/>
          <w:sz w:val="28"/>
          <w:szCs w:val="28"/>
        </w:rPr>
        <w:t>Расходы на производство тепловой энергии</w:t>
      </w:r>
    </w:p>
    <w:p w14:paraId="3D2A9EB4" w14:textId="77777777" w:rsidR="00844E8B" w:rsidRPr="00844E8B" w:rsidRDefault="00844E8B" w:rsidP="00844E8B">
      <w:pPr>
        <w:jc w:val="center"/>
        <w:rPr>
          <w:sz w:val="28"/>
          <w:szCs w:val="28"/>
        </w:rPr>
      </w:pPr>
    </w:p>
    <w:p w14:paraId="27173184" w14:textId="77777777" w:rsidR="00844E8B" w:rsidRPr="00844E8B" w:rsidRDefault="00844E8B" w:rsidP="00844E8B">
      <w:pPr>
        <w:ind w:left="360" w:right="-2"/>
        <w:jc w:val="right"/>
        <w:rPr>
          <w:sz w:val="28"/>
          <w:szCs w:val="28"/>
        </w:rPr>
      </w:pPr>
      <w:r w:rsidRPr="00844E8B">
        <w:rPr>
          <w:sz w:val="28"/>
          <w:szCs w:val="28"/>
        </w:rPr>
        <w:t>Таблица 6</w:t>
      </w:r>
    </w:p>
    <w:tbl>
      <w:tblPr>
        <w:tblW w:w="11288" w:type="dxa"/>
        <w:jc w:val="center"/>
        <w:tblLook w:val="04A0" w:firstRow="1" w:lastRow="0" w:firstColumn="1" w:lastColumn="0" w:noHBand="0" w:noVBand="1"/>
      </w:tblPr>
      <w:tblGrid>
        <w:gridCol w:w="750"/>
        <w:gridCol w:w="3361"/>
        <w:gridCol w:w="1755"/>
        <w:gridCol w:w="213"/>
        <w:gridCol w:w="1573"/>
        <w:gridCol w:w="191"/>
        <w:gridCol w:w="1573"/>
        <w:gridCol w:w="299"/>
        <w:gridCol w:w="1573"/>
      </w:tblGrid>
      <w:tr w:rsidR="00844E8B" w:rsidRPr="00844E8B" w14:paraId="28017076" w14:textId="77777777" w:rsidTr="00104FF4">
        <w:trPr>
          <w:trHeight w:val="705"/>
          <w:jc w:val="center"/>
        </w:trPr>
        <w:tc>
          <w:tcPr>
            <w:tcW w:w="11288" w:type="dxa"/>
            <w:gridSpan w:val="9"/>
            <w:tcBorders>
              <w:top w:val="nil"/>
              <w:left w:val="nil"/>
              <w:bottom w:val="nil"/>
              <w:right w:val="nil"/>
            </w:tcBorders>
            <w:shd w:val="clear" w:color="auto" w:fill="auto"/>
            <w:noWrap/>
            <w:vAlign w:val="center"/>
            <w:hideMark/>
          </w:tcPr>
          <w:p w14:paraId="3FD34B6D" w14:textId="77777777" w:rsidR="00844E8B" w:rsidRPr="00844E8B" w:rsidRDefault="00844E8B" w:rsidP="00844E8B">
            <w:pPr>
              <w:ind w:right="1337"/>
              <w:jc w:val="center"/>
              <w:rPr>
                <w:bCs/>
              </w:rPr>
            </w:pPr>
            <w:r w:rsidRPr="00844E8B">
              <w:rPr>
                <w:bCs/>
                <w:sz w:val="28"/>
              </w:rPr>
              <w:t>Реестр операционных (подконтрольных) расходов</w:t>
            </w:r>
          </w:p>
        </w:tc>
      </w:tr>
      <w:tr w:rsidR="00844E8B" w:rsidRPr="00844E8B" w14:paraId="25CA0985" w14:textId="77777777" w:rsidTr="00104FF4">
        <w:trPr>
          <w:trHeight w:val="300"/>
          <w:jc w:val="center"/>
        </w:trPr>
        <w:tc>
          <w:tcPr>
            <w:tcW w:w="750" w:type="dxa"/>
            <w:tcBorders>
              <w:top w:val="nil"/>
              <w:left w:val="nil"/>
              <w:bottom w:val="nil"/>
              <w:right w:val="nil"/>
            </w:tcBorders>
            <w:shd w:val="clear" w:color="auto" w:fill="auto"/>
            <w:vAlign w:val="center"/>
            <w:hideMark/>
          </w:tcPr>
          <w:p w14:paraId="5A442CDE" w14:textId="77777777" w:rsidR="00844E8B" w:rsidRPr="00844E8B" w:rsidRDefault="00844E8B" w:rsidP="00844E8B">
            <w:pPr>
              <w:rPr>
                <w:b/>
                <w:bCs/>
              </w:rPr>
            </w:pPr>
          </w:p>
        </w:tc>
        <w:tc>
          <w:tcPr>
            <w:tcW w:w="3361" w:type="dxa"/>
            <w:tcBorders>
              <w:top w:val="nil"/>
              <w:left w:val="nil"/>
              <w:bottom w:val="nil"/>
              <w:right w:val="nil"/>
            </w:tcBorders>
            <w:shd w:val="clear" w:color="auto" w:fill="auto"/>
            <w:vAlign w:val="center"/>
            <w:hideMark/>
          </w:tcPr>
          <w:p w14:paraId="047A1DDD" w14:textId="77777777" w:rsidR="00844E8B" w:rsidRPr="00844E8B" w:rsidRDefault="00844E8B" w:rsidP="00844E8B">
            <w:pPr>
              <w:jc w:val="center"/>
            </w:pPr>
          </w:p>
        </w:tc>
        <w:tc>
          <w:tcPr>
            <w:tcW w:w="1755" w:type="dxa"/>
            <w:tcBorders>
              <w:top w:val="nil"/>
              <w:left w:val="nil"/>
              <w:bottom w:val="nil"/>
              <w:right w:val="nil"/>
            </w:tcBorders>
            <w:shd w:val="clear" w:color="auto" w:fill="auto"/>
            <w:vAlign w:val="center"/>
            <w:hideMark/>
          </w:tcPr>
          <w:p w14:paraId="5BD85943" w14:textId="77777777" w:rsidR="00844E8B" w:rsidRPr="00844E8B" w:rsidRDefault="00844E8B" w:rsidP="00844E8B">
            <w:pPr>
              <w:jc w:val="center"/>
            </w:pPr>
          </w:p>
        </w:tc>
        <w:tc>
          <w:tcPr>
            <w:tcW w:w="1786" w:type="dxa"/>
            <w:gridSpan w:val="2"/>
            <w:tcBorders>
              <w:top w:val="nil"/>
              <w:left w:val="nil"/>
              <w:bottom w:val="nil"/>
              <w:right w:val="nil"/>
            </w:tcBorders>
            <w:shd w:val="clear" w:color="auto" w:fill="auto"/>
            <w:vAlign w:val="center"/>
            <w:hideMark/>
          </w:tcPr>
          <w:p w14:paraId="15E53F1A" w14:textId="77777777" w:rsidR="00844E8B" w:rsidRPr="00844E8B" w:rsidRDefault="00844E8B" w:rsidP="00844E8B">
            <w:pPr>
              <w:jc w:val="center"/>
            </w:pPr>
          </w:p>
        </w:tc>
        <w:tc>
          <w:tcPr>
            <w:tcW w:w="1764" w:type="dxa"/>
            <w:gridSpan w:val="2"/>
            <w:tcBorders>
              <w:top w:val="nil"/>
              <w:left w:val="nil"/>
              <w:bottom w:val="nil"/>
              <w:right w:val="nil"/>
            </w:tcBorders>
            <w:shd w:val="clear" w:color="auto" w:fill="auto"/>
            <w:vAlign w:val="center"/>
            <w:hideMark/>
          </w:tcPr>
          <w:p w14:paraId="16B2812B" w14:textId="77777777" w:rsidR="00844E8B" w:rsidRPr="00844E8B" w:rsidRDefault="00844E8B" w:rsidP="00844E8B">
            <w:pPr>
              <w:jc w:val="right"/>
            </w:pPr>
            <w:r w:rsidRPr="00844E8B">
              <w:t>тыс. руб.</w:t>
            </w:r>
          </w:p>
        </w:tc>
        <w:tc>
          <w:tcPr>
            <w:tcW w:w="1872" w:type="dxa"/>
            <w:gridSpan w:val="2"/>
            <w:tcBorders>
              <w:top w:val="nil"/>
              <w:left w:val="nil"/>
              <w:bottom w:val="nil"/>
              <w:right w:val="nil"/>
            </w:tcBorders>
            <w:shd w:val="clear" w:color="auto" w:fill="auto"/>
            <w:vAlign w:val="center"/>
            <w:hideMark/>
          </w:tcPr>
          <w:p w14:paraId="5912155A" w14:textId="77777777" w:rsidR="00844E8B" w:rsidRPr="00844E8B" w:rsidRDefault="00844E8B" w:rsidP="00844E8B">
            <w:pPr>
              <w:jc w:val="right"/>
            </w:pPr>
          </w:p>
        </w:tc>
      </w:tr>
      <w:tr w:rsidR="00844E8B" w:rsidRPr="00844E8B" w14:paraId="1F4CA9B3" w14:textId="77777777" w:rsidTr="00104FF4">
        <w:trPr>
          <w:gridAfter w:val="1"/>
          <w:wAfter w:w="1573" w:type="dxa"/>
          <w:trHeight w:val="9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BF567" w14:textId="77777777" w:rsidR="00844E8B" w:rsidRPr="00844E8B" w:rsidRDefault="00844E8B" w:rsidP="00844E8B">
            <w:pPr>
              <w:jc w:val="center"/>
            </w:pPr>
            <w:r w:rsidRPr="00844E8B">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B625233" w14:textId="77777777" w:rsidR="00844E8B" w:rsidRPr="00844E8B" w:rsidRDefault="00844E8B" w:rsidP="00844E8B">
            <w:pPr>
              <w:jc w:val="center"/>
            </w:pPr>
            <w:r w:rsidRPr="00844E8B">
              <w:t>Наименование расхода</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F849F0" w14:textId="77777777" w:rsidR="00844E8B" w:rsidRPr="00844E8B" w:rsidRDefault="00844E8B" w:rsidP="00844E8B">
            <w:pPr>
              <w:jc w:val="center"/>
              <w:rPr>
                <w:szCs w:val="20"/>
              </w:rPr>
            </w:pPr>
            <w:r w:rsidRPr="00844E8B">
              <w:rPr>
                <w:szCs w:val="20"/>
              </w:rPr>
              <w:t>Утверждено на 2024 год</w:t>
            </w:r>
          </w:p>
        </w:tc>
        <w:tc>
          <w:tcPr>
            <w:tcW w:w="1764" w:type="dxa"/>
            <w:gridSpan w:val="2"/>
            <w:tcBorders>
              <w:top w:val="single" w:sz="4" w:space="0" w:color="auto"/>
              <w:left w:val="nil"/>
              <w:bottom w:val="single" w:sz="4" w:space="0" w:color="auto"/>
              <w:right w:val="single" w:sz="4" w:space="0" w:color="auto"/>
            </w:tcBorders>
            <w:shd w:val="clear" w:color="auto" w:fill="auto"/>
            <w:vAlign w:val="center"/>
            <w:hideMark/>
          </w:tcPr>
          <w:p w14:paraId="01396D1C" w14:textId="77777777" w:rsidR="00844E8B" w:rsidRPr="00844E8B" w:rsidRDefault="00844E8B" w:rsidP="00844E8B">
            <w:pPr>
              <w:jc w:val="center"/>
              <w:rPr>
                <w:szCs w:val="20"/>
              </w:rPr>
            </w:pPr>
            <w:r w:rsidRPr="00844E8B">
              <w:rPr>
                <w:szCs w:val="20"/>
              </w:rPr>
              <w:t>Предложения экспертов на 2025 год</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131B7463" w14:textId="77777777" w:rsidR="00844E8B" w:rsidRPr="00844E8B" w:rsidRDefault="00844E8B" w:rsidP="00844E8B">
            <w:pPr>
              <w:jc w:val="center"/>
              <w:rPr>
                <w:szCs w:val="20"/>
              </w:rPr>
            </w:pPr>
            <w:r w:rsidRPr="00844E8B">
              <w:rPr>
                <w:szCs w:val="20"/>
              </w:rPr>
              <w:t>Динамика 2025/2024</w:t>
            </w:r>
          </w:p>
        </w:tc>
      </w:tr>
      <w:tr w:rsidR="00844E8B" w:rsidRPr="00844E8B" w14:paraId="4FDA86F2"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6EBB0" w14:textId="77777777" w:rsidR="00844E8B" w:rsidRPr="00844E8B" w:rsidRDefault="00844E8B" w:rsidP="00844E8B">
            <w:pPr>
              <w:jc w:val="center"/>
            </w:pPr>
            <w:r w:rsidRPr="00844E8B">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95CB537" w14:textId="77777777" w:rsidR="00844E8B" w:rsidRPr="00844E8B" w:rsidRDefault="00844E8B" w:rsidP="00844E8B">
            <w:r w:rsidRPr="00844E8B">
              <w:t>Расходы на приобретение сырья и материалов</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14A0BAED" w14:textId="77777777" w:rsidR="00844E8B" w:rsidRPr="00844E8B" w:rsidRDefault="00844E8B" w:rsidP="00844E8B">
            <w:pPr>
              <w:jc w:val="center"/>
              <w:rPr>
                <w:szCs w:val="20"/>
              </w:rPr>
            </w:pPr>
            <w:r w:rsidRPr="00844E8B">
              <w:rPr>
                <w:szCs w:val="20"/>
              </w:rPr>
              <w:t>1 197</w:t>
            </w:r>
          </w:p>
        </w:tc>
        <w:tc>
          <w:tcPr>
            <w:tcW w:w="1764" w:type="dxa"/>
            <w:gridSpan w:val="2"/>
            <w:tcBorders>
              <w:top w:val="nil"/>
              <w:left w:val="nil"/>
              <w:bottom w:val="single" w:sz="4" w:space="0" w:color="auto"/>
              <w:right w:val="single" w:sz="4" w:space="0" w:color="auto"/>
            </w:tcBorders>
            <w:shd w:val="clear" w:color="auto" w:fill="auto"/>
            <w:vAlign w:val="center"/>
          </w:tcPr>
          <w:p w14:paraId="752FD58F" w14:textId="77777777" w:rsidR="00844E8B" w:rsidRPr="00844E8B" w:rsidRDefault="00844E8B" w:rsidP="00844E8B">
            <w:pPr>
              <w:jc w:val="center"/>
              <w:rPr>
                <w:szCs w:val="20"/>
              </w:rPr>
            </w:pPr>
            <w:r w:rsidRPr="00844E8B">
              <w:rPr>
                <w:szCs w:val="20"/>
              </w:rPr>
              <w:t>1 853</w:t>
            </w:r>
          </w:p>
        </w:tc>
        <w:tc>
          <w:tcPr>
            <w:tcW w:w="1872" w:type="dxa"/>
            <w:gridSpan w:val="2"/>
            <w:tcBorders>
              <w:top w:val="nil"/>
              <w:left w:val="nil"/>
              <w:bottom w:val="single" w:sz="4" w:space="0" w:color="auto"/>
              <w:right w:val="single" w:sz="4" w:space="0" w:color="auto"/>
            </w:tcBorders>
            <w:shd w:val="clear" w:color="auto" w:fill="auto"/>
            <w:vAlign w:val="center"/>
          </w:tcPr>
          <w:p w14:paraId="4720C962" w14:textId="77777777" w:rsidR="00844E8B" w:rsidRPr="00844E8B" w:rsidRDefault="00844E8B" w:rsidP="00844E8B">
            <w:pPr>
              <w:jc w:val="center"/>
              <w:rPr>
                <w:szCs w:val="20"/>
              </w:rPr>
            </w:pPr>
            <w:r w:rsidRPr="00844E8B">
              <w:rPr>
                <w:szCs w:val="20"/>
              </w:rPr>
              <w:t>656</w:t>
            </w:r>
          </w:p>
        </w:tc>
      </w:tr>
      <w:tr w:rsidR="00844E8B" w:rsidRPr="00844E8B" w14:paraId="0480B1D7"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7E3A9" w14:textId="77777777" w:rsidR="00844E8B" w:rsidRPr="00844E8B" w:rsidRDefault="00844E8B" w:rsidP="00844E8B">
            <w:pPr>
              <w:jc w:val="center"/>
            </w:pPr>
            <w:r w:rsidRPr="00844E8B">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B657388" w14:textId="77777777" w:rsidR="00844E8B" w:rsidRPr="00844E8B" w:rsidRDefault="00844E8B" w:rsidP="00844E8B">
            <w:r w:rsidRPr="00844E8B">
              <w:t>Расходы на ремонт основных средств</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0E0DF789" w14:textId="77777777" w:rsidR="00844E8B" w:rsidRPr="00844E8B" w:rsidRDefault="00844E8B" w:rsidP="00844E8B">
            <w:pPr>
              <w:jc w:val="center"/>
              <w:rPr>
                <w:szCs w:val="20"/>
              </w:rPr>
            </w:pPr>
            <w:r w:rsidRPr="00844E8B">
              <w:rPr>
                <w:szCs w:val="20"/>
              </w:rPr>
              <w:t>0</w:t>
            </w:r>
          </w:p>
        </w:tc>
        <w:tc>
          <w:tcPr>
            <w:tcW w:w="1764" w:type="dxa"/>
            <w:gridSpan w:val="2"/>
            <w:tcBorders>
              <w:top w:val="nil"/>
              <w:left w:val="nil"/>
              <w:bottom w:val="single" w:sz="4" w:space="0" w:color="auto"/>
              <w:right w:val="single" w:sz="4" w:space="0" w:color="auto"/>
            </w:tcBorders>
            <w:shd w:val="clear" w:color="auto" w:fill="auto"/>
            <w:vAlign w:val="center"/>
          </w:tcPr>
          <w:p w14:paraId="48DDEF0D" w14:textId="77777777" w:rsidR="00844E8B" w:rsidRPr="00844E8B" w:rsidRDefault="00844E8B" w:rsidP="00844E8B">
            <w:pPr>
              <w:jc w:val="center"/>
              <w:rPr>
                <w:szCs w:val="20"/>
              </w:rPr>
            </w:pPr>
            <w:r w:rsidRPr="00844E8B">
              <w:rPr>
                <w:szCs w:val="20"/>
              </w:rPr>
              <w:t>279</w:t>
            </w:r>
          </w:p>
        </w:tc>
        <w:tc>
          <w:tcPr>
            <w:tcW w:w="1872" w:type="dxa"/>
            <w:gridSpan w:val="2"/>
            <w:tcBorders>
              <w:top w:val="nil"/>
              <w:left w:val="nil"/>
              <w:bottom w:val="single" w:sz="4" w:space="0" w:color="auto"/>
              <w:right w:val="single" w:sz="4" w:space="0" w:color="auto"/>
            </w:tcBorders>
            <w:shd w:val="clear" w:color="auto" w:fill="auto"/>
            <w:vAlign w:val="center"/>
          </w:tcPr>
          <w:p w14:paraId="0528ACFA" w14:textId="77777777" w:rsidR="00844E8B" w:rsidRPr="00844E8B" w:rsidRDefault="00844E8B" w:rsidP="00844E8B">
            <w:pPr>
              <w:jc w:val="center"/>
              <w:rPr>
                <w:szCs w:val="20"/>
              </w:rPr>
            </w:pPr>
            <w:r w:rsidRPr="00844E8B">
              <w:rPr>
                <w:szCs w:val="20"/>
              </w:rPr>
              <w:t>279</w:t>
            </w:r>
          </w:p>
        </w:tc>
      </w:tr>
      <w:tr w:rsidR="00844E8B" w:rsidRPr="00844E8B" w14:paraId="23789D75"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32F5D" w14:textId="77777777" w:rsidR="00844E8B" w:rsidRPr="00844E8B" w:rsidRDefault="00844E8B" w:rsidP="00844E8B">
            <w:pPr>
              <w:jc w:val="center"/>
            </w:pPr>
            <w:r w:rsidRPr="00844E8B">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EACEDB5" w14:textId="77777777" w:rsidR="00844E8B" w:rsidRPr="00844E8B" w:rsidRDefault="00844E8B" w:rsidP="00844E8B">
            <w:r w:rsidRPr="00844E8B">
              <w:t>Расходы на оплату труда</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0B281A50" w14:textId="77777777" w:rsidR="00844E8B" w:rsidRPr="00844E8B" w:rsidRDefault="00844E8B" w:rsidP="00844E8B">
            <w:pPr>
              <w:jc w:val="center"/>
              <w:rPr>
                <w:szCs w:val="20"/>
              </w:rPr>
            </w:pPr>
            <w:r w:rsidRPr="00844E8B">
              <w:rPr>
                <w:szCs w:val="20"/>
              </w:rPr>
              <w:t>468</w:t>
            </w:r>
          </w:p>
        </w:tc>
        <w:tc>
          <w:tcPr>
            <w:tcW w:w="1764" w:type="dxa"/>
            <w:gridSpan w:val="2"/>
            <w:tcBorders>
              <w:top w:val="nil"/>
              <w:left w:val="nil"/>
              <w:bottom w:val="single" w:sz="4" w:space="0" w:color="auto"/>
              <w:right w:val="single" w:sz="4" w:space="0" w:color="auto"/>
            </w:tcBorders>
            <w:shd w:val="clear" w:color="auto" w:fill="auto"/>
            <w:vAlign w:val="center"/>
          </w:tcPr>
          <w:p w14:paraId="1C863593" w14:textId="77777777" w:rsidR="00844E8B" w:rsidRPr="00844E8B" w:rsidRDefault="00844E8B" w:rsidP="00844E8B">
            <w:pPr>
              <w:jc w:val="center"/>
              <w:rPr>
                <w:szCs w:val="20"/>
              </w:rPr>
            </w:pPr>
            <w:r w:rsidRPr="00844E8B">
              <w:rPr>
                <w:szCs w:val="20"/>
              </w:rPr>
              <w:t>6 090</w:t>
            </w:r>
          </w:p>
        </w:tc>
        <w:tc>
          <w:tcPr>
            <w:tcW w:w="1872" w:type="dxa"/>
            <w:gridSpan w:val="2"/>
            <w:tcBorders>
              <w:top w:val="nil"/>
              <w:left w:val="nil"/>
              <w:bottom w:val="single" w:sz="4" w:space="0" w:color="auto"/>
              <w:right w:val="single" w:sz="4" w:space="0" w:color="auto"/>
            </w:tcBorders>
            <w:shd w:val="clear" w:color="auto" w:fill="auto"/>
            <w:vAlign w:val="center"/>
          </w:tcPr>
          <w:p w14:paraId="63C1F8F4" w14:textId="77777777" w:rsidR="00844E8B" w:rsidRPr="00844E8B" w:rsidRDefault="00844E8B" w:rsidP="00844E8B">
            <w:pPr>
              <w:jc w:val="center"/>
              <w:rPr>
                <w:szCs w:val="20"/>
              </w:rPr>
            </w:pPr>
            <w:r w:rsidRPr="00844E8B">
              <w:rPr>
                <w:szCs w:val="20"/>
              </w:rPr>
              <w:t>5 622</w:t>
            </w:r>
          </w:p>
        </w:tc>
      </w:tr>
      <w:tr w:rsidR="00844E8B" w:rsidRPr="00844E8B" w14:paraId="6FB0EE02" w14:textId="77777777" w:rsidTr="00104FF4">
        <w:trPr>
          <w:gridAfter w:val="1"/>
          <w:wAfter w:w="1573" w:type="dxa"/>
          <w:trHeight w:val="9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D4BCC" w14:textId="77777777" w:rsidR="00844E8B" w:rsidRPr="00844E8B" w:rsidRDefault="00844E8B" w:rsidP="00844E8B">
            <w:pPr>
              <w:jc w:val="center"/>
            </w:pPr>
            <w:r w:rsidRPr="00844E8B">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B91B715" w14:textId="77777777" w:rsidR="00844E8B" w:rsidRPr="00844E8B" w:rsidRDefault="00844E8B" w:rsidP="00844E8B">
            <w:r w:rsidRPr="00844E8B">
              <w:t>Расходы на оплату работ и услуг производственного характера, выполняемых по договорам со сторонними организациями</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2029A900" w14:textId="77777777" w:rsidR="00844E8B" w:rsidRPr="00844E8B" w:rsidRDefault="00844E8B" w:rsidP="00844E8B">
            <w:pPr>
              <w:jc w:val="center"/>
              <w:rPr>
                <w:szCs w:val="20"/>
              </w:rPr>
            </w:pPr>
            <w:r w:rsidRPr="00844E8B">
              <w:rPr>
                <w:szCs w:val="20"/>
              </w:rPr>
              <w:t>346</w:t>
            </w:r>
          </w:p>
        </w:tc>
        <w:tc>
          <w:tcPr>
            <w:tcW w:w="1764" w:type="dxa"/>
            <w:gridSpan w:val="2"/>
            <w:tcBorders>
              <w:top w:val="nil"/>
              <w:left w:val="nil"/>
              <w:bottom w:val="single" w:sz="4" w:space="0" w:color="auto"/>
              <w:right w:val="single" w:sz="4" w:space="0" w:color="auto"/>
            </w:tcBorders>
            <w:shd w:val="clear" w:color="auto" w:fill="auto"/>
            <w:vAlign w:val="center"/>
          </w:tcPr>
          <w:p w14:paraId="79452EF3" w14:textId="77777777" w:rsidR="00844E8B" w:rsidRPr="00844E8B" w:rsidRDefault="00844E8B" w:rsidP="00844E8B">
            <w:pPr>
              <w:jc w:val="center"/>
              <w:rPr>
                <w:szCs w:val="20"/>
              </w:rPr>
            </w:pPr>
            <w:r w:rsidRPr="00844E8B">
              <w:rPr>
                <w:szCs w:val="20"/>
              </w:rPr>
              <w:t>1 039</w:t>
            </w:r>
          </w:p>
        </w:tc>
        <w:tc>
          <w:tcPr>
            <w:tcW w:w="1872" w:type="dxa"/>
            <w:gridSpan w:val="2"/>
            <w:tcBorders>
              <w:top w:val="nil"/>
              <w:left w:val="nil"/>
              <w:bottom w:val="single" w:sz="4" w:space="0" w:color="auto"/>
              <w:right w:val="single" w:sz="4" w:space="0" w:color="auto"/>
            </w:tcBorders>
            <w:shd w:val="clear" w:color="auto" w:fill="auto"/>
            <w:vAlign w:val="center"/>
          </w:tcPr>
          <w:p w14:paraId="6E272B31" w14:textId="77777777" w:rsidR="00844E8B" w:rsidRPr="00844E8B" w:rsidRDefault="00844E8B" w:rsidP="00844E8B">
            <w:pPr>
              <w:jc w:val="center"/>
              <w:rPr>
                <w:szCs w:val="20"/>
              </w:rPr>
            </w:pPr>
            <w:r w:rsidRPr="00844E8B">
              <w:rPr>
                <w:szCs w:val="20"/>
              </w:rPr>
              <w:t>693</w:t>
            </w:r>
          </w:p>
        </w:tc>
      </w:tr>
      <w:tr w:rsidR="00844E8B" w:rsidRPr="00844E8B" w14:paraId="1CEA4F4A" w14:textId="77777777" w:rsidTr="00104FF4">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7C2A0" w14:textId="77777777" w:rsidR="00844E8B" w:rsidRPr="00844E8B" w:rsidRDefault="00844E8B" w:rsidP="00844E8B">
            <w:pPr>
              <w:jc w:val="center"/>
            </w:pPr>
            <w:r w:rsidRPr="00844E8B">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BE276BA" w14:textId="77777777" w:rsidR="00844E8B" w:rsidRPr="00844E8B" w:rsidRDefault="00844E8B" w:rsidP="00844E8B">
            <w:r w:rsidRPr="00844E8B">
              <w:t>Расходы на оплату иных работ и услуг, выполняемых по договорам с организациями</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49F18820" w14:textId="77777777" w:rsidR="00844E8B" w:rsidRPr="00844E8B" w:rsidRDefault="00844E8B" w:rsidP="00844E8B">
            <w:pPr>
              <w:jc w:val="center"/>
              <w:rPr>
                <w:szCs w:val="20"/>
              </w:rPr>
            </w:pPr>
            <w:r w:rsidRPr="00844E8B">
              <w:rPr>
                <w:szCs w:val="20"/>
              </w:rPr>
              <w:t>1 289</w:t>
            </w:r>
          </w:p>
        </w:tc>
        <w:tc>
          <w:tcPr>
            <w:tcW w:w="1764" w:type="dxa"/>
            <w:gridSpan w:val="2"/>
            <w:tcBorders>
              <w:top w:val="nil"/>
              <w:left w:val="nil"/>
              <w:bottom w:val="single" w:sz="4" w:space="0" w:color="auto"/>
              <w:right w:val="single" w:sz="4" w:space="0" w:color="auto"/>
            </w:tcBorders>
            <w:shd w:val="clear" w:color="auto" w:fill="auto"/>
            <w:vAlign w:val="center"/>
          </w:tcPr>
          <w:p w14:paraId="52000333" w14:textId="77777777" w:rsidR="00844E8B" w:rsidRPr="00844E8B" w:rsidRDefault="00844E8B" w:rsidP="00844E8B">
            <w:pPr>
              <w:jc w:val="center"/>
              <w:rPr>
                <w:szCs w:val="20"/>
              </w:rPr>
            </w:pPr>
            <w:r w:rsidRPr="00844E8B">
              <w:rPr>
                <w:szCs w:val="20"/>
              </w:rPr>
              <w:t>392</w:t>
            </w:r>
          </w:p>
        </w:tc>
        <w:tc>
          <w:tcPr>
            <w:tcW w:w="1872" w:type="dxa"/>
            <w:gridSpan w:val="2"/>
            <w:tcBorders>
              <w:top w:val="nil"/>
              <w:left w:val="nil"/>
              <w:bottom w:val="single" w:sz="4" w:space="0" w:color="auto"/>
              <w:right w:val="single" w:sz="4" w:space="0" w:color="auto"/>
            </w:tcBorders>
            <w:shd w:val="clear" w:color="auto" w:fill="auto"/>
            <w:vAlign w:val="center"/>
          </w:tcPr>
          <w:p w14:paraId="6587919E" w14:textId="77777777" w:rsidR="00844E8B" w:rsidRPr="00844E8B" w:rsidRDefault="00844E8B" w:rsidP="00844E8B">
            <w:pPr>
              <w:jc w:val="center"/>
              <w:rPr>
                <w:szCs w:val="20"/>
              </w:rPr>
            </w:pPr>
            <w:r w:rsidRPr="00844E8B">
              <w:rPr>
                <w:szCs w:val="20"/>
              </w:rPr>
              <w:t>-897</w:t>
            </w:r>
          </w:p>
        </w:tc>
      </w:tr>
      <w:tr w:rsidR="00844E8B" w:rsidRPr="00844E8B" w14:paraId="1917A9F7"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08B25" w14:textId="77777777" w:rsidR="00844E8B" w:rsidRPr="00844E8B" w:rsidRDefault="00844E8B" w:rsidP="00844E8B">
            <w:pPr>
              <w:jc w:val="center"/>
            </w:pPr>
            <w:r w:rsidRPr="00844E8B">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E16EC4D" w14:textId="77777777" w:rsidR="00844E8B" w:rsidRPr="00844E8B" w:rsidRDefault="00844E8B" w:rsidP="00844E8B">
            <w:r w:rsidRPr="00844E8B">
              <w:t>Расходы на служебные командировки</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707401FD" w14:textId="77777777" w:rsidR="00844E8B" w:rsidRPr="00844E8B" w:rsidRDefault="00844E8B" w:rsidP="00844E8B">
            <w:pPr>
              <w:jc w:val="center"/>
              <w:rPr>
                <w:szCs w:val="20"/>
              </w:rPr>
            </w:pPr>
            <w:r w:rsidRPr="00844E8B">
              <w:rPr>
                <w:szCs w:val="20"/>
              </w:rPr>
              <w:t>0</w:t>
            </w:r>
          </w:p>
        </w:tc>
        <w:tc>
          <w:tcPr>
            <w:tcW w:w="1764" w:type="dxa"/>
            <w:gridSpan w:val="2"/>
            <w:tcBorders>
              <w:top w:val="nil"/>
              <w:left w:val="nil"/>
              <w:bottom w:val="single" w:sz="4" w:space="0" w:color="auto"/>
              <w:right w:val="single" w:sz="4" w:space="0" w:color="auto"/>
            </w:tcBorders>
            <w:shd w:val="clear" w:color="auto" w:fill="auto"/>
            <w:vAlign w:val="center"/>
          </w:tcPr>
          <w:p w14:paraId="2D7D33B5" w14:textId="77777777" w:rsidR="00844E8B" w:rsidRPr="00844E8B" w:rsidRDefault="00844E8B" w:rsidP="00844E8B">
            <w:pPr>
              <w:jc w:val="center"/>
              <w:rPr>
                <w:szCs w:val="20"/>
              </w:rPr>
            </w:pPr>
            <w:r w:rsidRPr="00844E8B">
              <w:rPr>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373576B4" w14:textId="77777777" w:rsidR="00844E8B" w:rsidRPr="00844E8B" w:rsidRDefault="00844E8B" w:rsidP="00844E8B">
            <w:pPr>
              <w:jc w:val="center"/>
              <w:rPr>
                <w:szCs w:val="20"/>
              </w:rPr>
            </w:pPr>
            <w:r w:rsidRPr="00844E8B">
              <w:rPr>
                <w:szCs w:val="20"/>
              </w:rPr>
              <w:t>0</w:t>
            </w:r>
          </w:p>
        </w:tc>
      </w:tr>
      <w:tr w:rsidR="00844E8B" w:rsidRPr="00844E8B" w14:paraId="53F337D7"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022A7" w14:textId="77777777" w:rsidR="00844E8B" w:rsidRPr="00844E8B" w:rsidRDefault="00844E8B" w:rsidP="00844E8B">
            <w:pPr>
              <w:jc w:val="center"/>
            </w:pPr>
            <w:r w:rsidRPr="00844E8B">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09E23CE" w14:textId="77777777" w:rsidR="00844E8B" w:rsidRPr="00844E8B" w:rsidRDefault="00844E8B" w:rsidP="00844E8B">
            <w:r w:rsidRPr="00844E8B">
              <w:t>Расходы на обучение персонала</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6DD06615" w14:textId="77777777" w:rsidR="00844E8B" w:rsidRPr="00844E8B" w:rsidRDefault="00844E8B" w:rsidP="00844E8B">
            <w:pPr>
              <w:jc w:val="center"/>
              <w:rPr>
                <w:szCs w:val="20"/>
              </w:rPr>
            </w:pPr>
            <w:r w:rsidRPr="00844E8B">
              <w:rPr>
                <w:szCs w:val="20"/>
              </w:rPr>
              <w:t>5</w:t>
            </w:r>
          </w:p>
        </w:tc>
        <w:tc>
          <w:tcPr>
            <w:tcW w:w="1764" w:type="dxa"/>
            <w:gridSpan w:val="2"/>
            <w:tcBorders>
              <w:top w:val="nil"/>
              <w:left w:val="nil"/>
              <w:bottom w:val="single" w:sz="4" w:space="0" w:color="auto"/>
              <w:right w:val="single" w:sz="4" w:space="0" w:color="auto"/>
            </w:tcBorders>
            <w:shd w:val="clear" w:color="auto" w:fill="auto"/>
            <w:vAlign w:val="center"/>
          </w:tcPr>
          <w:p w14:paraId="6EE92212" w14:textId="77777777" w:rsidR="00844E8B" w:rsidRPr="00844E8B" w:rsidRDefault="00844E8B" w:rsidP="00844E8B">
            <w:pPr>
              <w:jc w:val="center"/>
              <w:rPr>
                <w:szCs w:val="20"/>
              </w:rPr>
            </w:pPr>
            <w:r w:rsidRPr="00844E8B">
              <w:rPr>
                <w:szCs w:val="20"/>
              </w:rPr>
              <w:t>135</w:t>
            </w:r>
          </w:p>
        </w:tc>
        <w:tc>
          <w:tcPr>
            <w:tcW w:w="1872" w:type="dxa"/>
            <w:gridSpan w:val="2"/>
            <w:tcBorders>
              <w:top w:val="nil"/>
              <w:left w:val="nil"/>
              <w:bottom w:val="single" w:sz="4" w:space="0" w:color="auto"/>
              <w:right w:val="single" w:sz="4" w:space="0" w:color="auto"/>
            </w:tcBorders>
            <w:shd w:val="clear" w:color="auto" w:fill="auto"/>
            <w:vAlign w:val="center"/>
          </w:tcPr>
          <w:p w14:paraId="00CD02DB" w14:textId="77777777" w:rsidR="00844E8B" w:rsidRPr="00844E8B" w:rsidRDefault="00844E8B" w:rsidP="00844E8B">
            <w:pPr>
              <w:jc w:val="center"/>
              <w:rPr>
                <w:szCs w:val="20"/>
              </w:rPr>
            </w:pPr>
            <w:r w:rsidRPr="00844E8B">
              <w:rPr>
                <w:szCs w:val="20"/>
              </w:rPr>
              <w:t>130</w:t>
            </w:r>
          </w:p>
        </w:tc>
      </w:tr>
      <w:tr w:rsidR="00844E8B" w:rsidRPr="00844E8B" w14:paraId="3BD128C1"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21A5C" w14:textId="77777777" w:rsidR="00844E8B" w:rsidRPr="00844E8B" w:rsidRDefault="00844E8B" w:rsidP="00844E8B">
            <w:pPr>
              <w:jc w:val="center"/>
            </w:pPr>
            <w:r w:rsidRPr="00844E8B">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FAA05E7" w14:textId="77777777" w:rsidR="00844E8B" w:rsidRPr="00844E8B" w:rsidRDefault="00844E8B" w:rsidP="00844E8B">
            <w:r w:rsidRPr="00844E8B">
              <w:t>Лизинговый платеж</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28B13786" w14:textId="77777777" w:rsidR="00844E8B" w:rsidRPr="00844E8B" w:rsidRDefault="00844E8B" w:rsidP="00844E8B">
            <w:pPr>
              <w:jc w:val="center"/>
              <w:rPr>
                <w:szCs w:val="20"/>
              </w:rPr>
            </w:pPr>
            <w:r w:rsidRPr="00844E8B">
              <w:rPr>
                <w:szCs w:val="20"/>
              </w:rPr>
              <w:t>0</w:t>
            </w:r>
          </w:p>
        </w:tc>
        <w:tc>
          <w:tcPr>
            <w:tcW w:w="1764" w:type="dxa"/>
            <w:gridSpan w:val="2"/>
            <w:tcBorders>
              <w:top w:val="nil"/>
              <w:left w:val="nil"/>
              <w:bottom w:val="single" w:sz="4" w:space="0" w:color="auto"/>
              <w:right w:val="single" w:sz="4" w:space="0" w:color="auto"/>
            </w:tcBorders>
            <w:shd w:val="clear" w:color="auto" w:fill="auto"/>
            <w:vAlign w:val="center"/>
          </w:tcPr>
          <w:p w14:paraId="31ABE9E5" w14:textId="77777777" w:rsidR="00844E8B" w:rsidRPr="00844E8B" w:rsidRDefault="00844E8B" w:rsidP="00844E8B">
            <w:pPr>
              <w:jc w:val="center"/>
              <w:rPr>
                <w:szCs w:val="20"/>
              </w:rPr>
            </w:pPr>
            <w:r w:rsidRPr="00844E8B">
              <w:rPr>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2B38C458" w14:textId="77777777" w:rsidR="00844E8B" w:rsidRPr="00844E8B" w:rsidRDefault="00844E8B" w:rsidP="00844E8B">
            <w:pPr>
              <w:jc w:val="center"/>
              <w:rPr>
                <w:szCs w:val="20"/>
              </w:rPr>
            </w:pPr>
            <w:r w:rsidRPr="00844E8B">
              <w:rPr>
                <w:szCs w:val="20"/>
              </w:rPr>
              <w:t>0</w:t>
            </w:r>
          </w:p>
        </w:tc>
      </w:tr>
      <w:tr w:rsidR="00844E8B" w:rsidRPr="00844E8B" w14:paraId="7C3E6471"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54436" w14:textId="77777777" w:rsidR="00844E8B" w:rsidRPr="00844E8B" w:rsidRDefault="00844E8B" w:rsidP="00844E8B">
            <w:pPr>
              <w:jc w:val="center"/>
            </w:pPr>
            <w:r w:rsidRPr="00844E8B">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4E6AC1F" w14:textId="77777777" w:rsidR="00844E8B" w:rsidRPr="00844E8B" w:rsidRDefault="00844E8B" w:rsidP="00844E8B">
            <w:r w:rsidRPr="00844E8B">
              <w:t>Арендная плата</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00661FAC" w14:textId="77777777" w:rsidR="00844E8B" w:rsidRPr="00844E8B" w:rsidRDefault="00844E8B" w:rsidP="00844E8B">
            <w:pPr>
              <w:jc w:val="center"/>
              <w:rPr>
                <w:szCs w:val="20"/>
              </w:rPr>
            </w:pPr>
            <w:r w:rsidRPr="00844E8B">
              <w:rPr>
                <w:szCs w:val="20"/>
              </w:rPr>
              <w:t>0</w:t>
            </w:r>
          </w:p>
        </w:tc>
        <w:tc>
          <w:tcPr>
            <w:tcW w:w="1764" w:type="dxa"/>
            <w:gridSpan w:val="2"/>
            <w:tcBorders>
              <w:top w:val="nil"/>
              <w:left w:val="nil"/>
              <w:bottom w:val="single" w:sz="4" w:space="0" w:color="auto"/>
              <w:right w:val="single" w:sz="4" w:space="0" w:color="auto"/>
            </w:tcBorders>
            <w:shd w:val="clear" w:color="auto" w:fill="auto"/>
            <w:vAlign w:val="center"/>
          </w:tcPr>
          <w:p w14:paraId="68D9A701" w14:textId="77777777" w:rsidR="00844E8B" w:rsidRPr="00844E8B" w:rsidRDefault="00844E8B" w:rsidP="00844E8B">
            <w:pPr>
              <w:jc w:val="center"/>
              <w:rPr>
                <w:szCs w:val="20"/>
              </w:rPr>
            </w:pPr>
            <w:r w:rsidRPr="00844E8B">
              <w:rPr>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00E8C0F0" w14:textId="77777777" w:rsidR="00844E8B" w:rsidRPr="00844E8B" w:rsidRDefault="00844E8B" w:rsidP="00844E8B">
            <w:pPr>
              <w:jc w:val="center"/>
              <w:rPr>
                <w:szCs w:val="20"/>
              </w:rPr>
            </w:pPr>
            <w:r w:rsidRPr="00844E8B">
              <w:rPr>
                <w:szCs w:val="20"/>
              </w:rPr>
              <w:t>0</w:t>
            </w:r>
          </w:p>
        </w:tc>
      </w:tr>
      <w:tr w:rsidR="00844E8B" w:rsidRPr="00844E8B" w14:paraId="21C99A60"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0382B" w14:textId="77777777" w:rsidR="00844E8B" w:rsidRPr="00844E8B" w:rsidRDefault="00844E8B" w:rsidP="00844E8B">
            <w:pPr>
              <w:jc w:val="center"/>
            </w:pPr>
            <w:r w:rsidRPr="00844E8B">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D97850B" w14:textId="77777777" w:rsidR="00844E8B" w:rsidRPr="00844E8B" w:rsidRDefault="00844E8B" w:rsidP="00844E8B">
            <w:r w:rsidRPr="00844E8B">
              <w:t>Другие расходы</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58D7AC0C" w14:textId="77777777" w:rsidR="00844E8B" w:rsidRPr="00844E8B" w:rsidRDefault="00844E8B" w:rsidP="00844E8B">
            <w:pPr>
              <w:jc w:val="center"/>
              <w:rPr>
                <w:szCs w:val="20"/>
              </w:rPr>
            </w:pPr>
            <w:r w:rsidRPr="00844E8B">
              <w:rPr>
                <w:szCs w:val="20"/>
              </w:rPr>
              <w:t>15</w:t>
            </w:r>
          </w:p>
        </w:tc>
        <w:tc>
          <w:tcPr>
            <w:tcW w:w="1764" w:type="dxa"/>
            <w:gridSpan w:val="2"/>
            <w:tcBorders>
              <w:top w:val="nil"/>
              <w:left w:val="nil"/>
              <w:bottom w:val="single" w:sz="4" w:space="0" w:color="auto"/>
              <w:right w:val="single" w:sz="4" w:space="0" w:color="auto"/>
            </w:tcBorders>
            <w:shd w:val="clear" w:color="auto" w:fill="auto"/>
            <w:vAlign w:val="center"/>
          </w:tcPr>
          <w:p w14:paraId="64F01E6A" w14:textId="77777777" w:rsidR="00844E8B" w:rsidRPr="00844E8B" w:rsidRDefault="00844E8B" w:rsidP="00844E8B">
            <w:pPr>
              <w:jc w:val="center"/>
              <w:rPr>
                <w:szCs w:val="20"/>
              </w:rPr>
            </w:pPr>
            <w:r w:rsidRPr="00844E8B">
              <w:rPr>
                <w:szCs w:val="20"/>
              </w:rPr>
              <w:t>210</w:t>
            </w:r>
          </w:p>
        </w:tc>
        <w:tc>
          <w:tcPr>
            <w:tcW w:w="1872" w:type="dxa"/>
            <w:gridSpan w:val="2"/>
            <w:tcBorders>
              <w:top w:val="nil"/>
              <w:left w:val="nil"/>
              <w:bottom w:val="single" w:sz="4" w:space="0" w:color="auto"/>
              <w:right w:val="single" w:sz="4" w:space="0" w:color="auto"/>
            </w:tcBorders>
            <w:shd w:val="clear" w:color="auto" w:fill="auto"/>
            <w:vAlign w:val="center"/>
          </w:tcPr>
          <w:p w14:paraId="6ACBA6C4" w14:textId="77777777" w:rsidR="00844E8B" w:rsidRPr="00844E8B" w:rsidRDefault="00844E8B" w:rsidP="00844E8B">
            <w:pPr>
              <w:jc w:val="center"/>
              <w:rPr>
                <w:szCs w:val="20"/>
              </w:rPr>
            </w:pPr>
            <w:r w:rsidRPr="00844E8B">
              <w:rPr>
                <w:szCs w:val="20"/>
              </w:rPr>
              <w:t>195</w:t>
            </w:r>
          </w:p>
        </w:tc>
      </w:tr>
      <w:tr w:rsidR="00844E8B" w:rsidRPr="00844E8B" w14:paraId="76411326"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42160" w14:textId="77777777" w:rsidR="00844E8B" w:rsidRPr="00844E8B" w:rsidRDefault="00844E8B" w:rsidP="00844E8B">
            <w:pPr>
              <w:jc w:val="center"/>
            </w:pPr>
            <w:r w:rsidRPr="00844E8B">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0F14B2C" w14:textId="77777777" w:rsidR="00844E8B" w:rsidRPr="00844E8B" w:rsidRDefault="00844E8B" w:rsidP="00844E8B">
            <w:r w:rsidRPr="00844E8B">
              <w:t>ИТОГО базовый уровень операционных расходов</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03DDB506" w14:textId="77777777" w:rsidR="00844E8B" w:rsidRPr="00844E8B" w:rsidRDefault="00844E8B" w:rsidP="00844E8B">
            <w:pPr>
              <w:jc w:val="center"/>
              <w:rPr>
                <w:szCs w:val="20"/>
              </w:rPr>
            </w:pPr>
            <w:r w:rsidRPr="00844E8B">
              <w:rPr>
                <w:szCs w:val="20"/>
              </w:rPr>
              <w:t>3 320</w:t>
            </w:r>
          </w:p>
        </w:tc>
        <w:tc>
          <w:tcPr>
            <w:tcW w:w="1764" w:type="dxa"/>
            <w:gridSpan w:val="2"/>
            <w:tcBorders>
              <w:top w:val="nil"/>
              <w:left w:val="nil"/>
              <w:bottom w:val="single" w:sz="4" w:space="0" w:color="auto"/>
              <w:right w:val="single" w:sz="4" w:space="0" w:color="auto"/>
            </w:tcBorders>
            <w:shd w:val="clear" w:color="auto" w:fill="auto"/>
            <w:vAlign w:val="center"/>
          </w:tcPr>
          <w:p w14:paraId="6B765914" w14:textId="77777777" w:rsidR="00844E8B" w:rsidRPr="00844E8B" w:rsidRDefault="00844E8B" w:rsidP="00844E8B">
            <w:pPr>
              <w:jc w:val="center"/>
              <w:rPr>
                <w:szCs w:val="20"/>
              </w:rPr>
            </w:pPr>
            <w:r w:rsidRPr="00844E8B">
              <w:rPr>
                <w:szCs w:val="20"/>
              </w:rPr>
              <w:t>9 998</w:t>
            </w:r>
          </w:p>
        </w:tc>
        <w:tc>
          <w:tcPr>
            <w:tcW w:w="1872" w:type="dxa"/>
            <w:gridSpan w:val="2"/>
            <w:tcBorders>
              <w:top w:val="nil"/>
              <w:left w:val="nil"/>
              <w:bottom w:val="single" w:sz="4" w:space="0" w:color="auto"/>
              <w:right w:val="single" w:sz="4" w:space="0" w:color="auto"/>
            </w:tcBorders>
            <w:shd w:val="clear" w:color="auto" w:fill="auto"/>
            <w:vAlign w:val="center"/>
          </w:tcPr>
          <w:p w14:paraId="3644536B" w14:textId="77777777" w:rsidR="00844E8B" w:rsidRPr="00844E8B" w:rsidRDefault="00844E8B" w:rsidP="00844E8B">
            <w:pPr>
              <w:jc w:val="center"/>
              <w:rPr>
                <w:szCs w:val="20"/>
              </w:rPr>
            </w:pPr>
            <w:r w:rsidRPr="00844E8B">
              <w:rPr>
                <w:szCs w:val="20"/>
              </w:rPr>
              <w:t>6 678</w:t>
            </w:r>
          </w:p>
        </w:tc>
      </w:tr>
      <w:tr w:rsidR="00844E8B" w:rsidRPr="00844E8B" w14:paraId="11FC3FA6" w14:textId="77777777" w:rsidTr="00104FF4">
        <w:trPr>
          <w:trHeight w:val="300"/>
          <w:jc w:val="center"/>
        </w:trPr>
        <w:tc>
          <w:tcPr>
            <w:tcW w:w="750" w:type="dxa"/>
            <w:tcBorders>
              <w:top w:val="nil"/>
              <w:left w:val="nil"/>
              <w:bottom w:val="nil"/>
              <w:right w:val="nil"/>
            </w:tcBorders>
            <w:shd w:val="clear" w:color="auto" w:fill="auto"/>
            <w:vAlign w:val="center"/>
            <w:hideMark/>
          </w:tcPr>
          <w:p w14:paraId="39888C7F" w14:textId="77777777" w:rsidR="00844E8B" w:rsidRPr="00844E8B" w:rsidRDefault="00844E8B" w:rsidP="00844E8B">
            <w:pPr>
              <w:jc w:val="center"/>
              <w:rPr>
                <w:color w:val="FF0000"/>
              </w:rPr>
            </w:pPr>
          </w:p>
        </w:tc>
        <w:tc>
          <w:tcPr>
            <w:tcW w:w="3361" w:type="dxa"/>
            <w:tcBorders>
              <w:top w:val="nil"/>
              <w:left w:val="nil"/>
              <w:bottom w:val="nil"/>
              <w:right w:val="nil"/>
            </w:tcBorders>
            <w:shd w:val="clear" w:color="auto" w:fill="auto"/>
            <w:vAlign w:val="center"/>
            <w:hideMark/>
          </w:tcPr>
          <w:p w14:paraId="4682A8FF" w14:textId="77777777" w:rsidR="00844E8B" w:rsidRPr="00844E8B" w:rsidRDefault="00844E8B" w:rsidP="00844E8B"/>
        </w:tc>
        <w:tc>
          <w:tcPr>
            <w:tcW w:w="1755" w:type="dxa"/>
            <w:tcBorders>
              <w:top w:val="nil"/>
              <w:left w:val="nil"/>
              <w:bottom w:val="nil"/>
              <w:right w:val="nil"/>
            </w:tcBorders>
            <w:shd w:val="clear" w:color="auto" w:fill="auto"/>
            <w:vAlign w:val="center"/>
            <w:hideMark/>
          </w:tcPr>
          <w:p w14:paraId="1D9A15B5" w14:textId="77777777" w:rsidR="00844E8B" w:rsidRPr="00844E8B" w:rsidRDefault="00844E8B" w:rsidP="00844E8B">
            <w:pPr>
              <w:jc w:val="center"/>
              <w:rPr>
                <w:rFonts w:ascii="Arial" w:hAnsi="Arial" w:cs="Arial"/>
                <w:szCs w:val="20"/>
              </w:rPr>
            </w:pPr>
          </w:p>
        </w:tc>
        <w:tc>
          <w:tcPr>
            <w:tcW w:w="1786" w:type="dxa"/>
            <w:gridSpan w:val="2"/>
            <w:tcBorders>
              <w:top w:val="nil"/>
              <w:left w:val="nil"/>
              <w:bottom w:val="nil"/>
              <w:right w:val="nil"/>
            </w:tcBorders>
            <w:shd w:val="clear" w:color="auto" w:fill="auto"/>
            <w:vAlign w:val="center"/>
            <w:hideMark/>
          </w:tcPr>
          <w:p w14:paraId="3B3F76C7" w14:textId="77777777" w:rsidR="00844E8B" w:rsidRPr="00844E8B" w:rsidRDefault="00844E8B" w:rsidP="00844E8B"/>
        </w:tc>
        <w:tc>
          <w:tcPr>
            <w:tcW w:w="1764" w:type="dxa"/>
            <w:gridSpan w:val="2"/>
            <w:tcBorders>
              <w:top w:val="nil"/>
              <w:left w:val="nil"/>
              <w:bottom w:val="nil"/>
              <w:right w:val="nil"/>
            </w:tcBorders>
            <w:shd w:val="clear" w:color="auto" w:fill="auto"/>
            <w:vAlign w:val="center"/>
            <w:hideMark/>
          </w:tcPr>
          <w:p w14:paraId="0CBC88B6" w14:textId="77777777" w:rsidR="00844E8B" w:rsidRPr="00844E8B" w:rsidRDefault="00844E8B" w:rsidP="00844E8B"/>
        </w:tc>
        <w:tc>
          <w:tcPr>
            <w:tcW w:w="1872" w:type="dxa"/>
            <w:gridSpan w:val="2"/>
            <w:tcBorders>
              <w:top w:val="nil"/>
              <w:left w:val="nil"/>
              <w:bottom w:val="nil"/>
              <w:right w:val="nil"/>
            </w:tcBorders>
            <w:shd w:val="clear" w:color="auto" w:fill="auto"/>
            <w:vAlign w:val="center"/>
            <w:hideMark/>
          </w:tcPr>
          <w:p w14:paraId="37D56E7B" w14:textId="77777777" w:rsidR="00844E8B" w:rsidRPr="00844E8B" w:rsidRDefault="00844E8B" w:rsidP="00844E8B"/>
        </w:tc>
      </w:tr>
      <w:tr w:rsidR="00844E8B" w:rsidRPr="00844E8B" w14:paraId="49D7CA3F" w14:textId="77777777" w:rsidTr="00104FF4">
        <w:trPr>
          <w:trHeight w:val="300"/>
          <w:jc w:val="center"/>
        </w:trPr>
        <w:tc>
          <w:tcPr>
            <w:tcW w:w="750" w:type="dxa"/>
            <w:tcBorders>
              <w:top w:val="nil"/>
              <w:left w:val="nil"/>
              <w:bottom w:val="nil"/>
              <w:right w:val="nil"/>
            </w:tcBorders>
            <w:shd w:val="clear" w:color="auto" w:fill="auto"/>
            <w:vAlign w:val="center"/>
            <w:hideMark/>
          </w:tcPr>
          <w:p w14:paraId="15228A6A" w14:textId="77777777" w:rsidR="00844E8B" w:rsidRPr="00844E8B" w:rsidRDefault="00844E8B" w:rsidP="00844E8B"/>
        </w:tc>
        <w:tc>
          <w:tcPr>
            <w:tcW w:w="3361" w:type="dxa"/>
            <w:tcBorders>
              <w:top w:val="nil"/>
              <w:left w:val="nil"/>
              <w:bottom w:val="nil"/>
              <w:right w:val="nil"/>
            </w:tcBorders>
            <w:shd w:val="clear" w:color="auto" w:fill="auto"/>
            <w:vAlign w:val="center"/>
            <w:hideMark/>
          </w:tcPr>
          <w:p w14:paraId="6924C671" w14:textId="77777777" w:rsidR="00844E8B" w:rsidRPr="00844E8B" w:rsidRDefault="00844E8B" w:rsidP="00844E8B"/>
        </w:tc>
        <w:tc>
          <w:tcPr>
            <w:tcW w:w="1755" w:type="dxa"/>
            <w:tcBorders>
              <w:top w:val="nil"/>
              <w:left w:val="nil"/>
              <w:bottom w:val="nil"/>
              <w:right w:val="nil"/>
            </w:tcBorders>
            <w:shd w:val="clear" w:color="auto" w:fill="auto"/>
            <w:vAlign w:val="center"/>
            <w:hideMark/>
          </w:tcPr>
          <w:p w14:paraId="42DDD742" w14:textId="77777777" w:rsidR="00844E8B" w:rsidRPr="00844E8B" w:rsidRDefault="00844E8B" w:rsidP="00844E8B"/>
        </w:tc>
        <w:tc>
          <w:tcPr>
            <w:tcW w:w="1786" w:type="dxa"/>
            <w:gridSpan w:val="2"/>
            <w:tcBorders>
              <w:top w:val="nil"/>
              <w:left w:val="nil"/>
              <w:bottom w:val="nil"/>
              <w:right w:val="nil"/>
            </w:tcBorders>
            <w:shd w:val="clear" w:color="auto" w:fill="auto"/>
            <w:vAlign w:val="center"/>
            <w:hideMark/>
          </w:tcPr>
          <w:p w14:paraId="5397E2A1" w14:textId="77777777" w:rsidR="00844E8B" w:rsidRPr="00844E8B" w:rsidRDefault="00844E8B" w:rsidP="00844E8B"/>
        </w:tc>
        <w:tc>
          <w:tcPr>
            <w:tcW w:w="1764" w:type="dxa"/>
            <w:gridSpan w:val="2"/>
            <w:tcBorders>
              <w:top w:val="nil"/>
              <w:left w:val="nil"/>
              <w:bottom w:val="nil"/>
              <w:right w:val="nil"/>
            </w:tcBorders>
            <w:shd w:val="clear" w:color="auto" w:fill="auto"/>
            <w:vAlign w:val="center"/>
            <w:hideMark/>
          </w:tcPr>
          <w:p w14:paraId="04DE2AA9" w14:textId="77777777" w:rsidR="00844E8B" w:rsidRPr="00844E8B" w:rsidRDefault="00844E8B" w:rsidP="00844E8B"/>
        </w:tc>
        <w:tc>
          <w:tcPr>
            <w:tcW w:w="1872" w:type="dxa"/>
            <w:gridSpan w:val="2"/>
            <w:tcBorders>
              <w:top w:val="nil"/>
              <w:left w:val="nil"/>
              <w:bottom w:val="nil"/>
              <w:right w:val="nil"/>
            </w:tcBorders>
            <w:shd w:val="clear" w:color="auto" w:fill="auto"/>
            <w:vAlign w:val="center"/>
            <w:hideMark/>
          </w:tcPr>
          <w:p w14:paraId="5A1745A6" w14:textId="77777777" w:rsidR="00844E8B" w:rsidRPr="00844E8B" w:rsidRDefault="00844E8B" w:rsidP="00844E8B"/>
        </w:tc>
      </w:tr>
    </w:tbl>
    <w:p w14:paraId="76769DAA" w14:textId="77777777" w:rsidR="00844E8B" w:rsidRPr="00844E8B" w:rsidRDefault="00844E8B" w:rsidP="00844E8B">
      <w:pPr>
        <w:ind w:left="360" w:right="-2"/>
        <w:jc w:val="right"/>
        <w:rPr>
          <w:sz w:val="28"/>
          <w:szCs w:val="28"/>
        </w:rPr>
      </w:pPr>
      <w:r w:rsidRPr="00844E8B">
        <w:rPr>
          <w:szCs w:val="20"/>
        </w:rPr>
        <w:br w:type="page"/>
      </w:r>
      <w:r w:rsidRPr="00844E8B">
        <w:rPr>
          <w:sz w:val="28"/>
          <w:szCs w:val="28"/>
        </w:rPr>
        <w:lastRenderedPageBreak/>
        <w:t>Таблица 7</w:t>
      </w:r>
    </w:p>
    <w:tbl>
      <w:tblPr>
        <w:tblW w:w="11288" w:type="dxa"/>
        <w:jc w:val="center"/>
        <w:tblLook w:val="04A0" w:firstRow="1" w:lastRow="0" w:firstColumn="1" w:lastColumn="0" w:noHBand="0" w:noVBand="1"/>
      </w:tblPr>
      <w:tblGrid>
        <w:gridCol w:w="750"/>
        <w:gridCol w:w="3361"/>
        <w:gridCol w:w="1755"/>
        <w:gridCol w:w="213"/>
        <w:gridCol w:w="1573"/>
        <w:gridCol w:w="191"/>
        <w:gridCol w:w="1573"/>
        <w:gridCol w:w="299"/>
        <w:gridCol w:w="1573"/>
      </w:tblGrid>
      <w:tr w:rsidR="00844E8B" w:rsidRPr="00844E8B" w14:paraId="5BD5D259" w14:textId="77777777" w:rsidTr="00104FF4">
        <w:trPr>
          <w:trHeight w:val="315"/>
          <w:jc w:val="center"/>
        </w:trPr>
        <w:tc>
          <w:tcPr>
            <w:tcW w:w="9416" w:type="dxa"/>
            <w:gridSpan w:val="7"/>
            <w:tcBorders>
              <w:top w:val="nil"/>
              <w:left w:val="nil"/>
              <w:bottom w:val="nil"/>
              <w:right w:val="nil"/>
            </w:tcBorders>
            <w:shd w:val="clear" w:color="auto" w:fill="auto"/>
            <w:noWrap/>
            <w:vAlign w:val="center"/>
            <w:hideMark/>
          </w:tcPr>
          <w:p w14:paraId="3F8B673D" w14:textId="77777777" w:rsidR="00844E8B" w:rsidRPr="00844E8B" w:rsidRDefault="00844E8B" w:rsidP="00844E8B">
            <w:pPr>
              <w:jc w:val="center"/>
              <w:rPr>
                <w:sz w:val="28"/>
                <w:szCs w:val="28"/>
              </w:rPr>
            </w:pPr>
            <w:r w:rsidRPr="00844E8B">
              <w:rPr>
                <w:bCs/>
                <w:sz w:val="28"/>
                <w:szCs w:val="28"/>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620458F6" w14:textId="77777777" w:rsidR="00844E8B" w:rsidRPr="00844E8B" w:rsidRDefault="00844E8B" w:rsidP="00844E8B">
            <w:pPr>
              <w:rPr>
                <w:sz w:val="20"/>
                <w:szCs w:val="20"/>
              </w:rPr>
            </w:pPr>
          </w:p>
        </w:tc>
      </w:tr>
      <w:tr w:rsidR="00844E8B" w:rsidRPr="00844E8B" w14:paraId="757F7D56" w14:textId="77777777" w:rsidTr="00104FF4">
        <w:trPr>
          <w:trHeight w:val="300"/>
          <w:jc w:val="center"/>
        </w:trPr>
        <w:tc>
          <w:tcPr>
            <w:tcW w:w="750" w:type="dxa"/>
            <w:tcBorders>
              <w:top w:val="nil"/>
              <w:left w:val="nil"/>
              <w:bottom w:val="nil"/>
              <w:right w:val="nil"/>
            </w:tcBorders>
            <w:shd w:val="clear" w:color="auto" w:fill="auto"/>
            <w:noWrap/>
            <w:vAlign w:val="center"/>
            <w:hideMark/>
          </w:tcPr>
          <w:p w14:paraId="34F37946" w14:textId="77777777" w:rsidR="00844E8B" w:rsidRPr="00844E8B" w:rsidRDefault="00844E8B" w:rsidP="00844E8B">
            <w:pPr>
              <w:rPr>
                <w:sz w:val="20"/>
                <w:szCs w:val="20"/>
              </w:rPr>
            </w:pPr>
          </w:p>
        </w:tc>
        <w:tc>
          <w:tcPr>
            <w:tcW w:w="3361" w:type="dxa"/>
            <w:tcBorders>
              <w:top w:val="nil"/>
              <w:left w:val="nil"/>
              <w:bottom w:val="nil"/>
              <w:right w:val="nil"/>
            </w:tcBorders>
            <w:shd w:val="clear" w:color="auto" w:fill="auto"/>
            <w:noWrap/>
            <w:vAlign w:val="center"/>
            <w:hideMark/>
          </w:tcPr>
          <w:p w14:paraId="7B803D34" w14:textId="77777777" w:rsidR="00844E8B" w:rsidRPr="00844E8B" w:rsidRDefault="00844E8B" w:rsidP="00844E8B">
            <w:pPr>
              <w:rPr>
                <w:sz w:val="20"/>
                <w:szCs w:val="20"/>
              </w:rPr>
            </w:pPr>
          </w:p>
        </w:tc>
        <w:tc>
          <w:tcPr>
            <w:tcW w:w="1755" w:type="dxa"/>
            <w:tcBorders>
              <w:top w:val="nil"/>
              <w:left w:val="nil"/>
              <w:bottom w:val="nil"/>
              <w:right w:val="nil"/>
            </w:tcBorders>
            <w:shd w:val="clear" w:color="auto" w:fill="auto"/>
            <w:noWrap/>
            <w:vAlign w:val="center"/>
            <w:hideMark/>
          </w:tcPr>
          <w:p w14:paraId="01B8FEBD" w14:textId="77777777" w:rsidR="00844E8B" w:rsidRPr="00844E8B" w:rsidRDefault="00844E8B" w:rsidP="00844E8B">
            <w:pPr>
              <w:rPr>
                <w:sz w:val="20"/>
                <w:szCs w:val="20"/>
              </w:rPr>
            </w:pPr>
          </w:p>
        </w:tc>
        <w:tc>
          <w:tcPr>
            <w:tcW w:w="1786" w:type="dxa"/>
            <w:gridSpan w:val="2"/>
            <w:tcBorders>
              <w:top w:val="nil"/>
              <w:left w:val="nil"/>
              <w:bottom w:val="nil"/>
              <w:right w:val="nil"/>
            </w:tcBorders>
            <w:shd w:val="clear" w:color="auto" w:fill="auto"/>
            <w:noWrap/>
            <w:vAlign w:val="center"/>
            <w:hideMark/>
          </w:tcPr>
          <w:p w14:paraId="31113C1A" w14:textId="77777777" w:rsidR="00844E8B" w:rsidRPr="00844E8B" w:rsidRDefault="00844E8B" w:rsidP="00844E8B">
            <w:pPr>
              <w:rPr>
                <w:sz w:val="20"/>
                <w:szCs w:val="20"/>
              </w:rPr>
            </w:pPr>
          </w:p>
        </w:tc>
        <w:tc>
          <w:tcPr>
            <w:tcW w:w="1764" w:type="dxa"/>
            <w:gridSpan w:val="2"/>
            <w:tcBorders>
              <w:top w:val="nil"/>
              <w:left w:val="nil"/>
              <w:bottom w:val="nil"/>
              <w:right w:val="nil"/>
            </w:tcBorders>
            <w:shd w:val="clear" w:color="auto" w:fill="auto"/>
            <w:noWrap/>
            <w:vAlign w:val="center"/>
            <w:hideMark/>
          </w:tcPr>
          <w:p w14:paraId="7D3B8810" w14:textId="77777777" w:rsidR="00844E8B" w:rsidRPr="00844E8B" w:rsidRDefault="00844E8B" w:rsidP="00844E8B">
            <w:pPr>
              <w:ind w:right="-110"/>
              <w:jc w:val="right"/>
              <w:rPr>
                <w:sz w:val="28"/>
                <w:szCs w:val="28"/>
              </w:rPr>
            </w:pPr>
            <w:r w:rsidRPr="00844E8B">
              <w:rPr>
                <w:szCs w:val="28"/>
              </w:rPr>
              <w:t>тыс. руб.</w:t>
            </w:r>
          </w:p>
        </w:tc>
        <w:tc>
          <w:tcPr>
            <w:tcW w:w="1872" w:type="dxa"/>
            <w:gridSpan w:val="2"/>
            <w:tcBorders>
              <w:top w:val="nil"/>
              <w:left w:val="nil"/>
              <w:bottom w:val="nil"/>
              <w:right w:val="nil"/>
            </w:tcBorders>
            <w:shd w:val="clear" w:color="auto" w:fill="auto"/>
            <w:noWrap/>
            <w:vAlign w:val="center"/>
            <w:hideMark/>
          </w:tcPr>
          <w:p w14:paraId="6FDFBDC1" w14:textId="77777777" w:rsidR="00844E8B" w:rsidRPr="00844E8B" w:rsidRDefault="00844E8B" w:rsidP="00844E8B">
            <w:pPr>
              <w:rPr>
                <w:sz w:val="20"/>
                <w:szCs w:val="20"/>
              </w:rPr>
            </w:pPr>
          </w:p>
        </w:tc>
      </w:tr>
      <w:tr w:rsidR="00844E8B" w:rsidRPr="00844E8B" w14:paraId="3F5609BB" w14:textId="77777777" w:rsidTr="00104FF4">
        <w:trPr>
          <w:gridAfter w:val="1"/>
          <w:wAfter w:w="1573" w:type="dxa"/>
          <w:trHeight w:val="762"/>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83F8F" w14:textId="77777777" w:rsidR="00844E8B" w:rsidRPr="00844E8B" w:rsidRDefault="00844E8B" w:rsidP="00844E8B">
            <w:pPr>
              <w:jc w:val="center"/>
            </w:pPr>
            <w:r w:rsidRPr="00844E8B">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CAB1967" w14:textId="77777777" w:rsidR="00844E8B" w:rsidRPr="00844E8B" w:rsidRDefault="00844E8B" w:rsidP="00844E8B">
            <w:pPr>
              <w:jc w:val="center"/>
            </w:pPr>
            <w:r w:rsidRPr="00844E8B">
              <w:t>Наименование расхода</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FA770E" w14:textId="77777777" w:rsidR="00844E8B" w:rsidRPr="00844E8B" w:rsidRDefault="00844E8B" w:rsidP="00844E8B">
            <w:pPr>
              <w:jc w:val="center"/>
              <w:rPr>
                <w:szCs w:val="20"/>
              </w:rPr>
            </w:pPr>
            <w:r w:rsidRPr="00844E8B">
              <w:rPr>
                <w:szCs w:val="20"/>
              </w:rPr>
              <w:t>Утверждено на 2024 год</w:t>
            </w:r>
          </w:p>
        </w:tc>
        <w:tc>
          <w:tcPr>
            <w:tcW w:w="1764" w:type="dxa"/>
            <w:gridSpan w:val="2"/>
            <w:tcBorders>
              <w:top w:val="single" w:sz="4" w:space="0" w:color="auto"/>
              <w:left w:val="nil"/>
              <w:bottom w:val="single" w:sz="4" w:space="0" w:color="auto"/>
              <w:right w:val="single" w:sz="4" w:space="0" w:color="auto"/>
            </w:tcBorders>
            <w:shd w:val="clear" w:color="auto" w:fill="auto"/>
            <w:vAlign w:val="center"/>
            <w:hideMark/>
          </w:tcPr>
          <w:p w14:paraId="75B650FD" w14:textId="77777777" w:rsidR="00844E8B" w:rsidRPr="00844E8B" w:rsidRDefault="00844E8B" w:rsidP="00844E8B">
            <w:pPr>
              <w:jc w:val="center"/>
              <w:rPr>
                <w:szCs w:val="20"/>
              </w:rPr>
            </w:pPr>
            <w:r w:rsidRPr="00844E8B">
              <w:rPr>
                <w:szCs w:val="20"/>
              </w:rPr>
              <w:t>Предложения экспертов на 2025 год</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6E4DF251" w14:textId="77777777" w:rsidR="00844E8B" w:rsidRPr="00844E8B" w:rsidRDefault="00844E8B" w:rsidP="00844E8B">
            <w:pPr>
              <w:jc w:val="center"/>
              <w:rPr>
                <w:szCs w:val="20"/>
              </w:rPr>
            </w:pPr>
            <w:r w:rsidRPr="00844E8B">
              <w:rPr>
                <w:szCs w:val="20"/>
              </w:rPr>
              <w:t>Динамика 2025/2024</w:t>
            </w:r>
          </w:p>
        </w:tc>
      </w:tr>
      <w:tr w:rsidR="00844E8B" w:rsidRPr="00844E8B" w14:paraId="7293E023" w14:textId="77777777" w:rsidTr="00104FF4">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031F5" w14:textId="77777777" w:rsidR="00844E8B" w:rsidRPr="00844E8B" w:rsidRDefault="00844E8B" w:rsidP="00844E8B">
            <w:pPr>
              <w:jc w:val="center"/>
            </w:pPr>
            <w:r w:rsidRPr="00844E8B">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2497AD8" w14:textId="77777777" w:rsidR="00844E8B" w:rsidRPr="00844E8B" w:rsidRDefault="00844E8B" w:rsidP="00844E8B">
            <w:r w:rsidRPr="00844E8B">
              <w:t>Расходы на оплату услуг, оказываемых организациями, осуществляющими регулируемые виды деятельности</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57FA6717" w14:textId="77777777" w:rsidR="00844E8B" w:rsidRPr="00844E8B" w:rsidRDefault="00844E8B" w:rsidP="00844E8B">
            <w:pPr>
              <w:jc w:val="center"/>
              <w:rPr>
                <w:szCs w:val="20"/>
              </w:rPr>
            </w:pPr>
            <w:r w:rsidRPr="00844E8B">
              <w:rPr>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3C51C728" w14:textId="77777777" w:rsidR="00844E8B" w:rsidRPr="00844E8B" w:rsidRDefault="00844E8B" w:rsidP="00844E8B">
            <w:pPr>
              <w:jc w:val="center"/>
              <w:rPr>
                <w:szCs w:val="20"/>
              </w:rPr>
            </w:pPr>
            <w:r w:rsidRPr="00844E8B">
              <w:rPr>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2852264B" w14:textId="77777777" w:rsidR="00844E8B" w:rsidRPr="00844E8B" w:rsidRDefault="00844E8B" w:rsidP="00844E8B">
            <w:pPr>
              <w:jc w:val="center"/>
              <w:rPr>
                <w:szCs w:val="20"/>
              </w:rPr>
            </w:pPr>
            <w:r w:rsidRPr="00844E8B">
              <w:rPr>
                <w:szCs w:val="20"/>
              </w:rPr>
              <w:t>0</w:t>
            </w:r>
          </w:p>
        </w:tc>
      </w:tr>
      <w:tr w:rsidR="00844E8B" w:rsidRPr="00844E8B" w14:paraId="577ABD33"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A9733" w14:textId="77777777" w:rsidR="00844E8B" w:rsidRPr="00844E8B" w:rsidRDefault="00844E8B" w:rsidP="00844E8B">
            <w:pPr>
              <w:jc w:val="center"/>
            </w:pPr>
            <w:r w:rsidRPr="00844E8B">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7575C5D" w14:textId="77777777" w:rsidR="00844E8B" w:rsidRPr="00844E8B" w:rsidRDefault="00844E8B" w:rsidP="00844E8B">
            <w:r w:rsidRPr="00844E8B">
              <w:t>Арендная плата</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1D7F37A6" w14:textId="77777777" w:rsidR="00844E8B" w:rsidRPr="00844E8B" w:rsidRDefault="00844E8B" w:rsidP="00844E8B">
            <w:pPr>
              <w:jc w:val="center"/>
              <w:rPr>
                <w:szCs w:val="20"/>
              </w:rPr>
            </w:pPr>
            <w:r w:rsidRPr="00844E8B">
              <w:rPr>
                <w:szCs w:val="20"/>
              </w:rPr>
              <w:t>216</w:t>
            </w:r>
          </w:p>
        </w:tc>
        <w:tc>
          <w:tcPr>
            <w:tcW w:w="1764" w:type="dxa"/>
            <w:gridSpan w:val="2"/>
            <w:tcBorders>
              <w:top w:val="nil"/>
              <w:left w:val="nil"/>
              <w:bottom w:val="single" w:sz="4" w:space="0" w:color="auto"/>
              <w:right w:val="single" w:sz="4" w:space="0" w:color="auto"/>
            </w:tcBorders>
            <w:shd w:val="clear" w:color="auto" w:fill="auto"/>
            <w:noWrap/>
            <w:vAlign w:val="center"/>
          </w:tcPr>
          <w:p w14:paraId="3486A94E" w14:textId="77777777" w:rsidR="00844E8B" w:rsidRPr="00844E8B" w:rsidRDefault="00844E8B" w:rsidP="00844E8B">
            <w:pPr>
              <w:jc w:val="center"/>
              <w:rPr>
                <w:szCs w:val="20"/>
              </w:rPr>
            </w:pPr>
            <w:r w:rsidRPr="00844E8B">
              <w:rPr>
                <w:szCs w:val="20"/>
              </w:rPr>
              <w:t>360</w:t>
            </w:r>
          </w:p>
        </w:tc>
        <w:tc>
          <w:tcPr>
            <w:tcW w:w="1872" w:type="dxa"/>
            <w:gridSpan w:val="2"/>
            <w:tcBorders>
              <w:top w:val="nil"/>
              <w:left w:val="nil"/>
              <w:bottom w:val="single" w:sz="4" w:space="0" w:color="auto"/>
              <w:right w:val="single" w:sz="4" w:space="0" w:color="auto"/>
            </w:tcBorders>
            <w:shd w:val="clear" w:color="auto" w:fill="auto"/>
            <w:noWrap/>
            <w:vAlign w:val="center"/>
          </w:tcPr>
          <w:p w14:paraId="2D19F28C" w14:textId="77777777" w:rsidR="00844E8B" w:rsidRPr="00844E8B" w:rsidRDefault="00844E8B" w:rsidP="00844E8B">
            <w:pPr>
              <w:jc w:val="center"/>
              <w:rPr>
                <w:szCs w:val="20"/>
              </w:rPr>
            </w:pPr>
            <w:r w:rsidRPr="00844E8B">
              <w:rPr>
                <w:szCs w:val="20"/>
              </w:rPr>
              <w:t>144</w:t>
            </w:r>
          </w:p>
        </w:tc>
      </w:tr>
      <w:tr w:rsidR="00844E8B" w:rsidRPr="00844E8B" w14:paraId="0B2114A4"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92D4A" w14:textId="77777777" w:rsidR="00844E8B" w:rsidRPr="00844E8B" w:rsidRDefault="00844E8B" w:rsidP="00844E8B">
            <w:pPr>
              <w:jc w:val="center"/>
            </w:pPr>
            <w:r w:rsidRPr="00844E8B">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D0B289A" w14:textId="77777777" w:rsidR="00844E8B" w:rsidRPr="00844E8B" w:rsidRDefault="00844E8B" w:rsidP="00844E8B">
            <w:r w:rsidRPr="00844E8B">
              <w:t>Концессионная плата</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4021890B" w14:textId="77777777" w:rsidR="00844E8B" w:rsidRPr="00844E8B" w:rsidRDefault="00844E8B" w:rsidP="00844E8B">
            <w:pPr>
              <w:jc w:val="center"/>
              <w:rPr>
                <w:szCs w:val="20"/>
              </w:rPr>
            </w:pPr>
            <w:r w:rsidRPr="00844E8B">
              <w:rPr>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61933074" w14:textId="77777777" w:rsidR="00844E8B" w:rsidRPr="00844E8B" w:rsidRDefault="00844E8B" w:rsidP="00844E8B">
            <w:pPr>
              <w:jc w:val="center"/>
              <w:rPr>
                <w:szCs w:val="20"/>
              </w:rPr>
            </w:pPr>
            <w:r w:rsidRPr="00844E8B">
              <w:rPr>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66B6BA97" w14:textId="77777777" w:rsidR="00844E8B" w:rsidRPr="00844E8B" w:rsidRDefault="00844E8B" w:rsidP="00844E8B">
            <w:pPr>
              <w:jc w:val="center"/>
              <w:rPr>
                <w:szCs w:val="20"/>
              </w:rPr>
            </w:pPr>
            <w:r w:rsidRPr="00844E8B">
              <w:rPr>
                <w:szCs w:val="20"/>
              </w:rPr>
              <w:t>0</w:t>
            </w:r>
          </w:p>
        </w:tc>
      </w:tr>
      <w:tr w:rsidR="00844E8B" w:rsidRPr="00844E8B" w14:paraId="036F7601" w14:textId="77777777" w:rsidTr="00104FF4">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18CA1" w14:textId="77777777" w:rsidR="00844E8B" w:rsidRPr="00844E8B" w:rsidRDefault="00844E8B" w:rsidP="00844E8B">
            <w:pPr>
              <w:jc w:val="center"/>
            </w:pPr>
            <w:r w:rsidRPr="00844E8B">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51CC70B" w14:textId="77777777" w:rsidR="00844E8B" w:rsidRPr="00844E8B" w:rsidRDefault="00844E8B" w:rsidP="00844E8B">
            <w:r w:rsidRPr="00844E8B">
              <w:t>Расходы на уплату налогов, сборов и других обязательных платежей, в том числе:</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0C0CC093" w14:textId="77777777" w:rsidR="00844E8B" w:rsidRPr="00844E8B" w:rsidRDefault="00844E8B" w:rsidP="00844E8B">
            <w:pPr>
              <w:jc w:val="center"/>
              <w:rPr>
                <w:szCs w:val="20"/>
              </w:rPr>
            </w:pPr>
            <w:r w:rsidRPr="00844E8B">
              <w:rPr>
                <w:szCs w:val="20"/>
              </w:rPr>
              <w:t>103</w:t>
            </w:r>
          </w:p>
        </w:tc>
        <w:tc>
          <w:tcPr>
            <w:tcW w:w="1764" w:type="dxa"/>
            <w:gridSpan w:val="2"/>
            <w:tcBorders>
              <w:top w:val="nil"/>
              <w:left w:val="nil"/>
              <w:bottom w:val="single" w:sz="4" w:space="0" w:color="auto"/>
              <w:right w:val="single" w:sz="4" w:space="0" w:color="auto"/>
            </w:tcBorders>
            <w:shd w:val="clear" w:color="auto" w:fill="auto"/>
            <w:noWrap/>
            <w:vAlign w:val="center"/>
          </w:tcPr>
          <w:p w14:paraId="60447721" w14:textId="77777777" w:rsidR="00844E8B" w:rsidRPr="00844E8B" w:rsidRDefault="00844E8B" w:rsidP="00844E8B">
            <w:pPr>
              <w:jc w:val="center"/>
              <w:rPr>
                <w:szCs w:val="20"/>
              </w:rPr>
            </w:pPr>
            <w:r w:rsidRPr="00844E8B">
              <w:rPr>
                <w:szCs w:val="20"/>
              </w:rPr>
              <w:t>133</w:t>
            </w:r>
          </w:p>
        </w:tc>
        <w:tc>
          <w:tcPr>
            <w:tcW w:w="1872" w:type="dxa"/>
            <w:gridSpan w:val="2"/>
            <w:tcBorders>
              <w:top w:val="nil"/>
              <w:left w:val="nil"/>
              <w:bottom w:val="single" w:sz="4" w:space="0" w:color="auto"/>
              <w:right w:val="single" w:sz="4" w:space="0" w:color="auto"/>
            </w:tcBorders>
            <w:shd w:val="clear" w:color="auto" w:fill="auto"/>
            <w:noWrap/>
            <w:vAlign w:val="center"/>
          </w:tcPr>
          <w:p w14:paraId="3D9B21E0" w14:textId="77777777" w:rsidR="00844E8B" w:rsidRPr="00844E8B" w:rsidRDefault="00844E8B" w:rsidP="00844E8B">
            <w:pPr>
              <w:jc w:val="center"/>
              <w:rPr>
                <w:szCs w:val="20"/>
              </w:rPr>
            </w:pPr>
            <w:r w:rsidRPr="00844E8B">
              <w:rPr>
                <w:szCs w:val="20"/>
              </w:rPr>
              <w:t>30</w:t>
            </w:r>
          </w:p>
        </w:tc>
      </w:tr>
      <w:tr w:rsidR="00844E8B" w:rsidRPr="00844E8B" w14:paraId="75DE0209" w14:textId="77777777" w:rsidTr="00104FF4">
        <w:trPr>
          <w:gridAfter w:val="1"/>
          <w:wAfter w:w="1573" w:type="dxa"/>
          <w:trHeight w:val="12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EBFDB" w14:textId="77777777" w:rsidR="00844E8B" w:rsidRPr="00844E8B" w:rsidRDefault="00844E8B" w:rsidP="00844E8B">
            <w:pPr>
              <w:jc w:val="center"/>
            </w:pPr>
            <w:r w:rsidRPr="00844E8B">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EE316F0" w14:textId="77777777" w:rsidR="00844E8B" w:rsidRPr="00844E8B" w:rsidRDefault="00844E8B" w:rsidP="00844E8B">
            <w:r w:rsidRPr="00844E8B">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48F3E1FC" w14:textId="77777777" w:rsidR="00844E8B" w:rsidRPr="00844E8B" w:rsidRDefault="00844E8B" w:rsidP="00844E8B">
            <w:pPr>
              <w:jc w:val="center"/>
              <w:rPr>
                <w:szCs w:val="20"/>
              </w:rPr>
            </w:pPr>
            <w:r w:rsidRPr="00844E8B">
              <w:rPr>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4F31507F" w14:textId="77777777" w:rsidR="00844E8B" w:rsidRPr="00844E8B" w:rsidRDefault="00844E8B" w:rsidP="00844E8B">
            <w:pPr>
              <w:jc w:val="center"/>
              <w:rPr>
                <w:szCs w:val="20"/>
              </w:rPr>
            </w:pPr>
            <w:r w:rsidRPr="00844E8B">
              <w:rPr>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31E9EAB5" w14:textId="77777777" w:rsidR="00844E8B" w:rsidRPr="00844E8B" w:rsidRDefault="00844E8B" w:rsidP="00844E8B">
            <w:pPr>
              <w:jc w:val="center"/>
              <w:rPr>
                <w:szCs w:val="20"/>
              </w:rPr>
            </w:pPr>
            <w:r w:rsidRPr="00844E8B">
              <w:rPr>
                <w:szCs w:val="20"/>
              </w:rPr>
              <w:t>0</w:t>
            </w:r>
          </w:p>
        </w:tc>
      </w:tr>
      <w:tr w:rsidR="00844E8B" w:rsidRPr="00844E8B" w14:paraId="16697B28"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0FCC4" w14:textId="77777777" w:rsidR="00844E8B" w:rsidRPr="00844E8B" w:rsidRDefault="00844E8B" w:rsidP="00844E8B">
            <w:pPr>
              <w:jc w:val="center"/>
            </w:pPr>
            <w:r w:rsidRPr="00844E8B">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DEDE1D0" w14:textId="77777777" w:rsidR="00844E8B" w:rsidRPr="00844E8B" w:rsidRDefault="00844E8B" w:rsidP="00844E8B">
            <w:r w:rsidRPr="00844E8B">
              <w:t>расходы на обязательное страхование</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29FCD702" w14:textId="77777777" w:rsidR="00844E8B" w:rsidRPr="00844E8B" w:rsidRDefault="00844E8B" w:rsidP="00844E8B">
            <w:pPr>
              <w:jc w:val="center"/>
              <w:rPr>
                <w:szCs w:val="20"/>
              </w:rPr>
            </w:pPr>
            <w:r w:rsidRPr="00844E8B">
              <w:rPr>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63D137AC" w14:textId="77777777" w:rsidR="00844E8B" w:rsidRPr="00844E8B" w:rsidRDefault="00844E8B" w:rsidP="00844E8B">
            <w:pPr>
              <w:jc w:val="center"/>
              <w:rPr>
                <w:szCs w:val="20"/>
              </w:rPr>
            </w:pPr>
            <w:r w:rsidRPr="00844E8B">
              <w:rPr>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6C51BA6B" w14:textId="77777777" w:rsidR="00844E8B" w:rsidRPr="00844E8B" w:rsidRDefault="00844E8B" w:rsidP="00844E8B">
            <w:pPr>
              <w:jc w:val="center"/>
              <w:rPr>
                <w:szCs w:val="20"/>
              </w:rPr>
            </w:pPr>
            <w:r w:rsidRPr="00844E8B">
              <w:rPr>
                <w:szCs w:val="20"/>
              </w:rPr>
              <w:t>0</w:t>
            </w:r>
          </w:p>
        </w:tc>
      </w:tr>
      <w:tr w:rsidR="00844E8B" w:rsidRPr="00844E8B" w14:paraId="452967F8"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670BD" w14:textId="77777777" w:rsidR="00844E8B" w:rsidRPr="00844E8B" w:rsidRDefault="00844E8B" w:rsidP="00844E8B">
            <w:pPr>
              <w:jc w:val="center"/>
            </w:pPr>
            <w:r w:rsidRPr="00844E8B">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740003D" w14:textId="77777777" w:rsidR="00844E8B" w:rsidRPr="00844E8B" w:rsidRDefault="00844E8B" w:rsidP="00844E8B">
            <w:r w:rsidRPr="00844E8B">
              <w:t>иные расходы</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6D560E7B" w14:textId="77777777" w:rsidR="00844E8B" w:rsidRPr="00844E8B" w:rsidRDefault="00844E8B" w:rsidP="00844E8B">
            <w:pPr>
              <w:jc w:val="center"/>
              <w:rPr>
                <w:szCs w:val="20"/>
              </w:rPr>
            </w:pPr>
            <w:r w:rsidRPr="00844E8B">
              <w:rPr>
                <w:szCs w:val="20"/>
              </w:rPr>
              <w:t>103</w:t>
            </w:r>
          </w:p>
        </w:tc>
        <w:tc>
          <w:tcPr>
            <w:tcW w:w="1764" w:type="dxa"/>
            <w:gridSpan w:val="2"/>
            <w:tcBorders>
              <w:top w:val="nil"/>
              <w:left w:val="nil"/>
              <w:bottom w:val="single" w:sz="4" w:space="0" w:color="auto"/>
              <w:right w:val="single" w:sz="4" w:space="0" w:color="auto"/>
            </w:tcBorders>
            <w:shd w:val="clear" w:color="auto" w:fill="auto"/>
            <w:noWrap/>
            <w:vAlign w:val="center"/>
          </w:tcPr>
          <w:p w14:paraId="19767B4C" w14:textId="77777777" w:rsidR="00844E8B" w:rsidRPr="00844E8B" w:rsidRDefault="00844E8B" w:rsidP="00844E8B">
            <w:pPr>
              <w:jc w:val="center"/>
              <w:rPr>
                <w:szCs w:val="20"/>
              </w:rPr>
            </w:pPr>
            <w:r w:rsidRPr="00844E8B">
              <w:rPr>
                <w:szCs w:val="20"/>
              </w:rPr>
              <w:t>133</w:t>
            </w:r>
          </w:p>
        </w:tc>
        <w:tc>
          <w:tcPr>
            <w:tcW w:w="1872" w:type="dxa"/>
            <w:gridSpan w:val="2"/>
            <w:tcBorders>
              <w:top w:val="nil"/>
              <w:left w:val="nil"/>
              <w:bottom w:val="single" w:sz="4" w:space="0" w:color="auto"/>
              <w:right w:val="single" w:sz="4" w:space="0" w:color="auto"/>
            </w:tcBorders>
            <w:shd w:val="clear" w:color="auto" w:fill="auto"/>
            <w:noWrap/>
            <w:vAlign w:val="center"/>
          </w:tcPr>
          <w:p w14:paraId="7164DAC3" w14:textId="77777777" w:rsidR="00844E8B" w:rsidRPr="00844E8B" w:rsidRDefault="00844E8B" w:rsidP="00844E8B">
            <w:pPr>
              <w:jc w:val="center"/>
              <w:rPr>
                <w:szCs w:val="20"/>
              </w:rPr>
            </w:pPr>
            <w:r w:rsidRPr="00844E8B">
              <w:rPr>
                <w:szCs w:val="20"/>
              </w:rPr>
              <w:t>30</w:t>
            </w:r>
          </w:p>
        </w:tc>
      </w:tr>
      <w:tr w:rsidR="00844E8B" w:rsidRPr="00844E8B" w14:paraId="4F082BCD"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67C1E" w14:textId="77777777" w:rsidR="00844E8B" w:rsidRPr="00844E8B" w:rsidRDefault="00844E8B" w:rsidP="00844E8B">
            <w:pPr>
              <w:jc w:val="center"/>
            </w:pPr>
            <w:r w:rsidRPr="00844E8B">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25481BD" w14:textId="77777777" w:rsidR="00844E8B" w:rsidRPr="00844E8B" w:rsidRDefault="00844E8B" w:rsidP="00844E8B">
            <w:r w:rsidRPr="00844E8B">
              <w:t>Отчисления на социальные нужды</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01E649" w14:textId="77777777" w:rsidR="00844E8B" w:rsidRPr="00844E8B" w:rsidRDefault="00844E8B" w:rsidP="00844E8B">
            <w:pPr>
              <w:jc w:val="center"/>
              <w:rPr>
                <w:szCs w:val="20"/>
              </w:rPr>
            </w:pPr>
            <w:r w:rsidRPr="00844E8B">
              <w:rPr>
                <w:szCs w:val="20"/>
              </w:rPr>
              <w:t>141</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6EC41F5" w14:textId="77777777" w:rsidR="00844E8B" w:rsidRPr="00844E8B" w:rsidRDefault="00844E8B" w:rsidP="00844E8B">
            <w:pPr>
              <w:jc w:val="center"/>
              <w:rPr>
                <w:szCs w:val="20"/>
              </w:rPr>
            </w:pPr>
            <w:r w:rsidRPr="00844E8B">
              <w:rPr>
                <w:szCs w:val="20"/>
              </w:rPr>
              <w:t>1 839</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0AB19C3" w14:textId="77777777" w:rsidR="00844E8B" w:rsidRPr="00844E8B" w:rsidRDefault="00844E8B" w:rsidP="00844E8B">
            <w:pPr>
              <w:jc w:val="center"/>
              <w:rPr>
                <w:szCs w:val="20"/>
              </w:rPr>
            </w:pPr>
            <w:r w:rsidRPr="00844E8B">
              <w:rPr>
                <w:szCs w:val="20"/>
              </w:rPr>
              <w:t>1 698</w:t>
            </w:r>
          </w:p>
        </w:tc>
      </w:tr>
      <w:tr w:rsidR="00844E8B" w:rsidRPr="00844E8B" w14:paraId="3AB790CF"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528C6" w14:textId="77777777" w:rsidR="00844E8B" w:rsidRPr="00844E8B" w:rsidRDefault="00844E8B" w:rsidP="00844E8B">
            <w:pPr>
              <w:jc w:val="center"/>
            </w:pPr>
            <w:r w:rsidRPr="00844E8B">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A79EA7B" w14:textId="77777777" w:rsidR="00844E8B" w:rsidRPr="00844E8B" w:rsidRDefault="00844E8B" w:rsidP="00844E8B">
            <w:r w:rsidRPr="00844E8B">
              <w:t>Расходы по сомнительным долгам</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52252D26" w14:textId="77777777" w:rsidR="00844E8B" w:rsidRPr="00844E8B" w:rsidRDefault="00844E8B" w:rsidP="00844E8B">
            <w:pPr>
              <w:jc w:val="center"/>
              <w:rPr>
                <w:szCs w:val="20"/>
              </w:rPr>
            </w:pPr>
            <w:r w:rsidRPr="00844E8B">
              <w:rPr>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7741FB0B" w14:textId="77777777" w:rsidR="00844E8B" w:rsidRPr="00844E8B" w:rsidRDefault="00844E8B" w:rsidP="00844E8B">
            <w:pPr>
              <w:jc w:val="center"/>
              <w:rPr>
                <w:szCs w:val="20"/>
              </w:rPr>
            </w:pPr>
            <w:r w:rsidRPr="00844E8B">
              <w:rPr>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3948D8F2" w14:textId="77777777" w:rsidR="00844E8B" w:rsidRPr="00844E8B" w:rsidRDefault="00844E8B" w:rsidP="00844E8B">
            <w:pPr>
              <w:jc w:val="center"/>
              <w:rPr>
                <w:szCs w:val="20"/>
              </w:rPr>
            </w:pPr>
            <w:r w:rsidRPr="00844E8B">
              <w:rPr>
                <w:szCs w:val="20"/>
              </w:rPr>
              <w:t>0</w:t>
            </w:r>
          </w:p>
        </w:tc>
      </w:tr>
      <w:tr w:rsidR="00844E8B" w:rsidRPr="00844E8B" w14:paraId="6F58EDE6" w14:textId="77777777" w:rsidTr="00104FF4">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B2752" w14:textId="77777777" w:rsidR="00844E8B" w:rsidRPr="00844E8B" w:rsidRDefault="00844E8B" w:rsidP="00844E8B">
            <w:pPr>
              <w:jc w:val="center"/>
            </w:pPr>
            <w:r w:rsidRPr="00844E8B">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B6051A1" w14:textId="77777777" w:rsidR="00844E8B" w:rsidRPr="00844E8B" w:rsidRDefault="00844E8B" w:rsidP="00844E8B">
            <w:r w:rsidRPr="00844E8B">
              <w:t>Амортизация основных средств и нематериальных активов</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092842FE" w14:textId="77777777" w:rsidR="00844E8B" w:rsidRPr="00844E8B" w:rsidRDefault="00844E8B" w:rsidP="00844E8B">
            <w:pPr>
              <w:jc w:val="center"/>
              <w:rPr>
                <w:szCs w:val="20"/>
              </w:rPr>
            </w:pPr>
            <w:r w:rsidRPr="00844E8B">
              <w:rPr>
                <w:szCs w:val="20"/>
              </w:rPr>
              <w:t>45</w:t>
            </w:r>
          </w:p>
        </w:tc>
        <w:tc>
          <w:tcPr>
            <w:tcW w:w="1764" w:type="dxa"/>
            <w:gridSpan w:val="2"/>
            <w:tcBorders>
              <w:top w:val="nil"/>
              <w:left w:val="nil"/>
              <w:bottom w:val="single" w:sz="4" w:space="0" w:color="auto"/>
              <w:right w:val="single" w:sz="4" w:space="0" w:color="auto"/>
            </w:tcBorders>
            <w:shd w:val="clear" w:color="auto" w:fill="auto"/>
            <w:noWrap/>
            <w:vAlign w:val="center"/>
          </w:tcPr>
          <w:p w14:paraId="689EB1E9" w14:textId="77777777" w:rsidR="00844E8B" w:rsidRPr="00844E8B" w:rsidRDefault="00844E8B" w:rsidP="00844E8B">
            <w:pPr>
              <w:jc w:val="center"/>
              <w:rPr>
                <w:szCs w:val="20"/>
              </w:rPr>
            </w:pPr>
            <w:r w:rsidRPr="00844E8B">
              <w:rPr>
                <w:szCs w:val="20"/>
              </w:rPr>
              <w:t>45</w:t>
            </w:r>
          </w:p>
        </w:tc>
        <w:tc>
          <w:tcPr>
            <w:tcW w:w="1872" w:type="dxa"/>
            <w:gridSpan w:val="2"/>
            <w:tcBorders>
              <w:top w:val="nil"/>
              <w:left w:val="nil"/>
              <w:bottom w:val="single" w:sz="4" w:space="0" w:color="auto"/>
              <w:right w:val="single" w:sz="4" w:space="0" w:color="auto"/>
            </w:tcBorders>
            <w:shd w:val="clear" w:color="auto" w:fill="auto"/>
            <w:noWrap/>
            <w:vAlign w:val="center"/>
          </w:tcPr>
          <w:p w14:paraId="2B1C14DB" w14:textId="77777777" w:rsidR="00844E8B" w:rsidRPr="00844E8B" w:rsidRDefault="00844E8B" w:rsidP="00844E8B">
            <w:pPr>
              <w:jc w:val="center"/>
              <w:rPr>
                <w:szCs w:val="20"/>
              </w:rPr>
            </w:pPr>
            <w:r w:rsidRPr="00844E8B">
              <w:rPr>
                <w:szCs w:val="20"/>
              </w:rPr>
              <w:t>0</w:t>
            </w:r>
          </w:p>
        </w:tc>
      </w:tr>
      <w:tr w:rsidR="00844E8B" w:rsidRPr="00844E8B" w14:paraId="65A5F4DA" w14:textId="77777777" w:rsidTr="00104FF4">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B7050" w14:textId="77777777" w:rsidR="00844E8B" w:rsidRPr="00844E8B" w:rsidRDefault="00844E8B" w:rsidP="00844E8B">
            <w:pPr>
              <w:jc w:val="center"/>
            </w:pPr>
            <w:r w:rsidRPr="00844E8B">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9008C4B" w14:textId="77777777" w:rsidR="00844E8B" w:rsidRPr="00844E8B" w:rsidRDefault="00844E8B" w:rsidP="00844E8B">
            <w:r w:rsidRPr="00844E8B">
              <w:t>Расходы на выплаты по договорам займа и кредитным договорам, включая проценты по ним</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55131447" w14:textId="77777777" w:rsidR="00844E8B" w:rsidRPr="00844E8B" w:rsidRDefault="00844E8B" w:rsidP="00844E8B">
            <w:pPr>
              <w:jc w:val="center"/>
              <w:rPr>
                <w:szCs w:val="20"/>
              </w:rPr>
            </w:pPr>
            <w:r w:rsidRPr="00844E8B">
              <w:rPr>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57FDCB5F" w14:textId="77777777" w:rsidR="00844E8B" w:rsidRPr="00844E8B" w:rsidRDefault="00844E8B" w:rsidP="00844E8B">
            <w:pPr>
              <w:jc w:val="center"/>
              <w:rPr>
                <w:szCs w:val="20"/>
              </w:rPr>
            </w:pPr>
            <w:r w:rsidRPr="00844E8B">
              <w:rPr>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3E6FE4B6" w14:textId="77777777" w:rsidR="00844E8B" w:rsidRPr="00844E8B" w:rsidRDefault="00844E8B" w:rsidP="00844E8B">
            <w:pPr>
              <w:jc w:val="center"/>
              <w:rPr>
                <w:szCs w:val="20"/>
              </w:rPr>
            </w:pPr>
            <w:r w:rsidRPr="00844E8B">
              <w:rPr>
                <w:szCs w:val="20"/>
              </w:rPr>
              <w:t>0</w:t>
            </w:r>
          </w:p>
        </w:tc>
      </w:tr>
      <w:tr w:rsidR="00844E8B" w:rsidRPr="00844E8B" w14:paraId="2E80ED07"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F4E20" w14:textId="77777777" w:rsidR="00844E8B" w:rsidRPr="00844E8B" w:rsidRDefault="00844E8B" w:rsidP="00844E8B">
            <w:pPr>
              <w:jc w:val="center"/>
            </w:pPr>
            <w:r w:rsidRPr="00844E8B">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254EFED" w14:textId="77777777" w:rsidR="00844E8B" w:rsidRPr="00844E8B" w:rsidRDefault="00844E8B" w:rsidP="00844E8B">
            <w:r w:rsidRPr="00844E8B">
              <w:t>ИТОГО</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2F8529D2" w14:textId="77777777" w:rsidR="00844E8B" w:rsidRPr="00844E8B" w:rsidRDefault="00844E8B" w:rsidP="00844E8B">
            <w:pPr>
              <w:jc w:val="center"/>
              <w:rPr>
                <w:szCs w:val="20"/>
              </w:rPr>
            </w:pPr>
            <w:r w:rsidRPr="00844E8B">
              <w:rPr>
                <w:szCs w:val="20"/>
              </w:rPr>
              <w:t>505</w:t>
            </w:r>
          </w:p>
        </w:tc>
        <w:tc>
          <w:tcPr>
            <w:tcW w:w="1764" w:type="dxa"/>
            <w:gridSpan w:val="2"/>
            <w:tcBorders>
              <w:top w:val="nil"/>
              <w:left w:val="nil"/>
              <w:bottom w:val="single" w:sz="4" w:space="0" w:color="auto"/>
              <w:right w:val="single" w:sz="4" w:space="0" w:color="auto"/>
            </w:tcBorders>
            <w:shd w:val="clear" w:color="auto" w:fill="auto"/>
            <w:noWrap/>
            <w:vAlign w:val="center"/>
          </w:tcPr>
          <w:p w14:paraId="22A22526" w14:textId="77777777" w:rsidR="00844E8B" w:rsidRPr="00844E8B" w:rsidRDefault="00844E8B" w:rsidP="00844E8B">
            <w:pPr>
              <w:jc w:val="center"/>
              <w:rPr>
                <w:szCs w:val="20"/>
              </w:rPr>
            </w:pPr>
            <w:r w:rsidRPr="00844E8B">
              <w:rPr>
                <w:szCs w:val="20"/>
              </w:rPr>
              <w:t>2 377</w:t>
            </w:r>
          </w:p>
        </w:tc>
        <w:tc>
          <w:tcPr>
            <w:tcW w:w="1872" w:type="dxa"/>
            <w:gridSpan w:val="2"/>
            <w:tcBorders>
              <w:top w:val="nil"/>
              <w:left w:val="nil"/>
              <w:bottom w:val="single" w:sz="4" w:space="0" w:color="auto"/>
              <w:right w:val="single" w:sz="4" w:space="0" w:color="auto"/>
            </w:tcBorders>
            <w:shd w:val="clear" w:color="auto" w:fill="auto"/>
            <w:noWrap/>
            <w:vAlign w:val="center"/>
          </w:tcPr>
          <w:p w14:paraId="4177DDB3" w14:textId="77777777" w:rsidR="00844E8B" w:rsidRPr="00844E8B" w:rsidRDefault="00844E8B" w:rsidP="00844E8B">
            <w:pPr>
              <w:jc w:val="center"/>
              <w:rPr>
                <w:szCs w:val="20"/>
              </w:rPr>
            </w:pPr>
            <w:r w:rsidRPr="00844E8B">
              <w:rPr>
                <w:szCs w:val="20"/>
              </w:rPr>
              <w:t>1 872</w:t>
            </w:r>
          </w:p>
        </w:tc>
      </w:tr>
      <w:tr w:rsidR="00844E8B" w:rsidRPr="00844E8B" w14:paraId="68AE14CF"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1E695" w14:textId="77777777" w:rsidR="00844E8B" w:rsidRPr="00844E8B" w:rsidRDefault="00844E8B" w:rsidP="00844E8B">
            <w:pPr>
              <w:jc w:val="center"/>
            </w:pPr>
            <w:r w:rsidRPr="00844E8B">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0C7AF16" w14:textId="77777777" w:rsidR="00844E8B" w:rsidRPr="00844E8B" w:rsidRDefault="00844E8B" w:rsidP="00844E8B">
            <w:r w:rsidRPr="00844E8B">
              <w:t>Налог на прибыль</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07948103" w14:textId="77777777" w:rsidR="00844E8B" w:rsidRPr="00844E8B" w:rsidRDefault="00844E8B" w:rsidP="00844E8B">
            <w:pPr>
              <w:jc w:val="center"/>
              <w:rPr>
                <w:szCs w:val="20"/>
              </w:rPr>
            </w:pPr>
            <w:r w:rsidRPr="00844E8B">
              <w:rPr>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67261566" w14:textId="77777777" w:rsidR="00844E8B" w:rsidRPr="00844E8B" w:rsidRDefault="00844E8B" w:rsidP="00844E8B">
            <w:pPr>
              <w:jc w:val="center"/>
              <w:rPr>
                <w:szCs w:val="20"/>
              </w:rPr>
            </w:pPr>
            <w:r w:rsidRPr="00844E8B">
              <w:rPr>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3B0FD012" w14:textId="77777777" w:rsidR="00844E8B" w:rsidRPr="00844E8B" w:rsidRDefault="00844E8B" w:rsidP="00844E8B">
            <w:pPr>
              <w:jc w:val="center"/>
              <w:rPr>
                <w:szCs w:val="20"/>
              </w:rPr>
            </w:pPr>
            <w:r w:rsidRPr="00844E8B">
              <w:rPr>
                <w:szCs w:val="20"/>
              </w:rPr>
              <w:t>0</w:t>
            </w:r>
          </w:p>
        </w:tc>
      </w:tr>
      <w:tr w:rsidR="00844E8B" w:rsidRPr="00844E8B" w14:paraId="5717CE1E" w14:textId="77777777" w:rsidTr="00104FF4">
        <w:trPr>
          <w:gridAfter w:val="1"/>
          <w:wAfter w:w="1573" w:type="dxa"/>
          <w:trHeight w:val="9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133F8" w14:textId="77777777" w:rsidR="00844E8B" w:rsidRPr="00844E8B" w:rsidRDefault="00844E8B" w:rsidP="00844E8B">
            <w:pPr>
              <w:jc w:val="center"/>
            </w:pPr>
            <w:r w:rsidRPr="00844E8B">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113AB14" w14:textId="77777777" w:rsidR="00844E8B" w:rsidRPr="00844E8B" w:rsidRDefault="00844E8B" w:rsidP="00844E8B">
            <w:r w:rsidRPr="00844E8B">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0A96ED05" w14:textId="77777777" w:rsidR="00844E8B" w:rsidRPr="00844E8B" w:rsidRDefault="00844E8B" w:rsidP="00844E8B">
            <w:pPr>
              <w:jc w:val="center"/>
              <w:rPr>
                <w:szCs w:val="20"/>
              </w:rPr>
            </w:pPr>
            <w:r w:rsidRPr="00844E8B">
              <w:rPr>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5B0F889F" w14:textId="77777777" w:rsidR="00844E8B" w:rsidRPr="00844E8B" w:rsidRDefault="00844E8B" w:rsidP="00844E8B">
            <w:pPr>
              <w:jc w:val="center"/>
              <w:rPr>
                <w:szCs w:val="20"/>
              </w:rPr>
            </w:pPr>
            <w:r w:rsidRPr="00844E8B">
              <w:rPr>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7DF91140" w14:textId="77777777" w:rsidR="00844E8B" w:rsidRPr="00844E8B" w:rsidRDefault="00844E8B" w:rsidP="00844E8B">
            <w:pPr>
              <w:jc w:val="center"/>
              <w:rPr>
                <w:szCs w:val="20"/>
              </w:rPr>
            </w:pPr>
            <w:r w:rsidRPr="00844E8B">
              <w:rPr>
                <w:szCs w:val="20"/>
              </w:rPr>
              <w:t>0</w:t>
            </w:r>
          </w:p>
        </w:tc>
      </w:tr>
      <w:tr w:rsidR="00844E8B" w:rsidRPr="00844E8B" w14:paraId="027C4B81"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B3721" w14:textId="77777777" w:rsidR="00844E8B" w:rsidRPr="00844E8B" w:rsidRDefault="00844E8B" w:rsidP="00844E8B">
            <w:pPr>
              <w:jc w:val="center"/>
            </w:pPr>
            <w:r w:rsidRPr="00844E8B">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B8ECBD9" w14:textId="77777777" w:rsidR="00844E8B" w:rsidRPr="00844E8B" w:rsidRDefault="00844E8B" w:rsidP="00844E8B">
            <w:r w:rsidRPr="00844E8B">
              <w:t>Итого неподконтрольных расходов</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202F1C06" w14:textId="77777777" w:rsidR="00844E8B" w:rsidRPr="00844E8B" w:rsidRDefault="00844E8B" w:rsidP="00844E8B">
            <w:pPr>
              <w:jc w:val="center"/>
              <w:rPr>
                <w:szCs w:val="20"/>
              </w:rPr>
            </w:pPr>
            <w:r w:rsidRPr="00844E8B">
              <w:rPr>
                <w:szCs w:val="20"/>
              </w:rPr>
              <w:t>505</w:t>
            </w:r>
          </w:p>
        </w:tc>
        <w:tc>
          <w:tcPr>
            <w:tcW w:w="1764" w:type="dxa"/>
            <w:gridSpan w:val="2"/>
            <w:tcBorders>
              <w:top w:val="nil"/>
              <w:left w:val="nil"/>
              <w:bottom w:val="single" w:sz="4" w:space="0" w:color="auto"/>
              <w:right w:val="single" w:sz="4" w:space="0" w:color="auto"/>
            </w:tcBorders>
            <w:shd w:val="clear" w:color="auto" w:fill="auto"/>
            <w:noWrap/>
            <w:vAlign w:val="center"/>
          </w:tcPr>
          <w:p w14:paraId="4A52E400" w14:textId="77777777" w:rsidR="00844E8B" w:rsidRPr="00844E8B" w:rsidRDefault="00844E8B" w:rsidP="00844E8B">
            <w:pPr>
              <w:jc w:val="center"/>
              <w:rPr>
                <w:szCs w:val="20"/>
              </w:rPr>
            </w:pPr>
            <w:r w:rsidRPr="00844E8B">
              <w:rPr>
                <w:szCs w:val="20"/>
              </w:rPr>
              <w:t>2 377</w:t>
            </w:r>
          </w:p>
        </w:tc>
        <w:tc>
          <w:tcPr>
            <w:tcW w:w="1872" w:type="dxa"/>
            <w:gridSpan w:val="2"/>
            <w:tcBorders>
              <w:top w:val="nil"/>
              <w:left w:val="nil"/>
              <w:bottom w:val="single" w:sz="4" w:space="0" w:color="auto"/>
              <w:right w:val="single" w:sz="4" w:space="0" w:color="auto"/>
            </w:tcBorders>
            <w:shd w:val="clear" w:color="auto" w:fill="auto"/>
            <w:noWrap/>
            <w:vAlign w:val="center"/>
          </w:tcPr>
          <w:p w14:paraId="6901BB53" w14:textId="77777777" w:rsidR="00844E8B" w:rsidRPr="00844E8B" w:rsidRDefault="00844E8B" w:rsidP="00844E8B">
            <w:pPr>
              <w:jc w:val="center"/>
              <w:rPr>
                <w:szCs w:val="20"/>
              </w:rPr>
            </w:pPr>
            <w:r w:rsidRPr="00844E8B">
              <w:rPr>
                <w:szCs w:val="20"/>
              </w:rPr>
              <w:t>1 872</w:t>
            </w:r>
          </w:p>
        </w:tc>
      </w:tr>
      <w:tr w:rsidR="00844E8B" w:rsidRPr="00844E8B" w14:paraId="7A122C5F" w14:textId="77777777" w:rsidTr="00104FF4">
        <w:trPr>
          <w:gridAfter w:val="6"/>
          <w:wAfter w:w="5422" w:type="dxa"/>
          <w:trHeight w:val="300"/>
          <w:jc w:val="center"/>
        </w:trPr>
        <w:tc>
          <w:tcPr>
            <w:tcW w:w="750" w:type="dxa"/>
            <w:tcBorders>
              <w:top w:val="nil"/>
              <w:left w:val="nil"/>
              <w:bottom w:val="nil"/>
              <w:right w:val="nil"/>
            </w:tcBorders>
            <w:shd w:val="clear" w:color="auto" w:fill="auto"/>
            <w:vAlign w:val="center"/>
            <w:hideMark/>
          </w:tcPr>
          <w:p w14:paraId="75693A00" w14:textId="77777777" w:rsidR="00844E8B" w:rsidRPr="00844E8B" w:rsidRDefault="00844E8B" w:rsidP="00844E8B">
            <w:pPr>
              <w:jc w:val="center"/>
              <w:rPr>
                <w:color w:val="FF0000"/>
                <w:sz w:val="20"/>
                <w:szCs w:val="20"/>
              </w:rPr>
            </w:pPr>
          </w:p>
        </w:tc>
        <w:tc>
          <w:tcPr>
            <w:tcW w:w="3361" w:type="dxa"/>
            <w:tcBorders>
              <w:top w:val="nil"/>
              <w:left w:val="nil"/>
              <w:bottom w:val="nil"/>
              <w:right w:val="nil"/>
            </w:tcBorders>
            <w:shd w:val="clear" w:color="auto" w:fill="auto"/>
            <w:vAlign w:val="center"/>
            <w:hideMark/>
          </w:tcPr>
          <w:p w14:paraId="60E2FD4C" w14:textId="77777777" w:rsidR="00844E8B" w:rsidRPr="00844E8B" w:rsidRDefault="00844E8B" w:rsidP="00844E8B">
            <w:pPr>
              <w:rPr>
                <w:sz w:val="20"/>
                <w:szCs w:val="20"/>
              </w:rPr>
            </w:pPr>
          </w:p>
        </w:tc>
        <w:tc>
          <w:tcPr>
            <w:tcW w:w="1755" w:type="dxa"/>
            <w:tcBorders>
              <w:top w:val="nil"/>
              <w:left w:val="nil"/>
              <w:bottom w:val="nil"/>
              <w:right w:val="nil"/>
            </w:tcBorders>
            <w:shd w:val="clear" w:color="auto" w:fill="auto"/>
            <w:vAlign w:val="center"/>
            <w:hideMark/>
          </w:tcPr>
          <w:p w14:paraId="7F1C41B8" w14:textId="77777777" w:rsidR="00844E8B" w:rsidRPr="00844E8B" w:rsidRDefault="00844E8B" w:rsidP="00844E8B">
            <w:pPr>
              <w:jc w:val="center"/>
              <w:rPr>
                <w:rFonts w:ascii="Arial" w:hAnsi="Arial" w:cs="Arial"/>
                <w:color w:val="FF0000"/>
                <w:szCs w:val="20"/>
              </w:rPr>
            </w:pPr>
          </w:p>
        </w:tc>
      </w:tr>
    </w:tbl>
    <w:p w14:paraId="263D3485" w14:textId="77777777" w:rsidR="00844E8B" w:rsidRPr="00844E8B" w:rsidRDefault="00844E8B" w:rsidP="00844E8B">
      <w:pPr>
        <w:ind w:left="360" w:right="-2"/>
        <w:jc w:val="right"/>
        <w:rPr>
          <w:sz w:val="28"/>
          <w:szCs w:val="28"/>
        </w:rPr>
      </w:pPr>
      <w:r w:rsidRPr="00844E8B">
        <w:rPr>
          <w:szCs w:val="20"/>
        </w:rPr>
        <w:br w:type="page"/>
      </w:r>
      <w:r w:rsidRPr="00844E8B">
        <w:rPr>
          <w:sz w:val="28"/>
          <w:szCs w:val="28"/>
        </w:rPr>
        <w:lastRenderedPageBreak/>
        <w:t>Таблица 8</w:t>
      </w:r>
    </w:p>
    <w:tbl>
      <w:tblPr>
        <w:tblW w:w="11288" w:type="dxa"/>
        <w:jc w:val="center"/>
        <w:tblLook w:val="04A0" w:firstRow="1" w:lastRow="0" w:firstColumn="1" w:lastColumn="0" w:noHBand="0" w:noVBand="1"/>
      </w:tblPr>
      <w:tblGrid>
        <w:gridCol w:w="750"/>
        <w:gridCol w:w="3361"/>
        <w:gridCol w:w="1755"/>
        <w:gridCol w:w="213"/>
        <w:gridCol w:w="1573"/>
        <w:gridCol w:w="108"/>
        <w:gridCol w:w="83"/>
        <w:gridCol w:w="1573"/>
        <w:gridCol w:w="299"/>
        <w:gridCol w:w="1573"/>
      </w:tblGrid>
      <w:tr w:rsidR="00844E8B" w:rsidRPr="00844E8B" w14:paraId="52E9E58D" w14:textId="77777777" w:rsidTr="00104FF4">
        <w:trPr>
          <w:trHeight w:val="630"/>
          <w:jc w:val="center"/>
        </w:trPr>
        <w:tc>
          <w:tcPr>
            <w:tcW w:w="11288" w:type="dxa"/>
            <w:gridSpan w:val="10"/>
            <w:tcBorders>
              <w:top w:val="nil"/>
              <w:left w:val="nil"/>
              <w:bottom w:val="nil"/>
              <w:right w:val="nil"/>
            </w:tcBorders>
            <w:shd w:val="clear" w:color="auto" w:fill="auto"/>
            <w:noWrap/>
            <w:vAlign w:val="center"/>
            <w:hideMark/>
          </w:tcPr>
          <w:p w14:paraId="15149D79" w14:textId="77777777" w:rsidR="00844E8B" w:rsidRPr="00844E8B" w:rsidRDefault="00844E8B" w:rsidP="00844E8B">
            <w:pPr>
              <w:ind w:right="1478"/>
              <w:jc w:val="center"/>
              <w:rPr>
                <w:bCs/>
              </w:rPr>
            </w:pPr>
            <w:r w:rsidRPr="00844E8B">
              <w:rPr>
                <w:bCs/>
                <w:sz w:val="28"/>
              </w:rPr>
              <w:t xml:space="preserve">Реестр расходов на приобретение энергетических ресурсов, </w:t>
            </w:r>
            <w:r w:rsidRPr="00844E8B">
              <w:rPr>
                <w:bCs/>
                <w:sz w:val="28"/>
              </w:rPr>
              <w:br/>
              <w:t>холодной воды и теплоносителя</w:t>
            </w:r>
          </w:p>
        </w:tc>
      </w:tr>
      <w:tr w:rsidR="00844E8B" w:rsidRPr="00844E8B" w14:paraId="08A1ACFE" w14:textId="77777777" w:rsidTr="00104FF4">
        <w:trPr>
          <w:trHeight w:val="300"/>
          <w:jc w:val="center"/>
        </w:trPr>
        <w:tc>
          <w:tcPr>
            <w:tcW w:w="750" w:type="dxa"/>
            <w:tcBorders>
              <w:top w:val="nil"/>
              <w:left w:val="nil"/>
              <w:bottom w:val="nil"/>
              <w:right w:val="nil"/>
            </w:tcBorders>
            <w:shd w:val="clear" w:color="auto" w:fill="auto"/>
            <w:vAlign w:val="center"/>
            <w:hideMark/>
          </w:tcPr>
          <w:p w14:paraId="72182DB5" w14:textId="77777777" w:rsidR="00844E8B" w:rsidRPr="00844E8B" w:rsidRDefault="00844E8B" w:rsidP="00844E8B">
            <w:pPr>
              <w:rPr>
                <w:b/>
                <w:bCs/>
              </w:rPr>
            </w:pPr>
          </w:p>
        </w:tc>
        <w:tc>
          <w:tcPr>
            <w:tcW w:w="3361" w:type="dxa"/>
            <w:tcBorders>
              <w:top w:val="nil"/>
              <w:left w:val="nil"/>
              <w:bottom w:val="nil"/>
              <w:right w:val="nil"/>
            </w:tcBorders>
            <w:shd w:val="clear" w:color="auto" w:fill="auto"/>
            <w:vAlign w:val="center"/>
            <w:hideMark/>
          </w:tcPr>
          <w:p w14:paraId="249E70A4" w14:textId="77777777" w:rsidR="00844E8B" w:rsidRPr="00844E8B" w:rsidRDefault="00844E8B" w:rsidP="00844E8B"/>
        </w:tc>
        <w:tc>
          <w:tcPr>
            <w:tcW w:w="1755" w:type="dxa"/>
            <w:tcBorders>
              <w:top w:val="nil"/>
              <w:left w:val="nil"/>
              <w:bottom w:val="nil"/>
              <w:right w:val="nil"/>
            </w:tcBorders>
            <w:shd w:val="clear" w:color="auto" w:fill="auto"/>
            <w:vAlign w:val="center"/>
            <w:hideMark/>
          </w:tcPr>
          <w:p w14:paraId="6D540F07" w14:textId="77777777" w:rsidR="00844E8B" w:rsidRPr="00844E8B" w:rsidRDefault="00844E8B" w:rsidP="00844E8B"/>
        </w:tc>
        <w:tc>
          <w:tcPr>
            <w:tcW w:w="1786" w:type="dxa"/>
            <w:gridSpan w:val="2"/>
            <w:tcBorders>
              <w:top w:val="nil"/>
              <w:left w:val="nil"/>
              <w:bottom w:val="nil"/>
              <w:right w:val="nil"/>
            </w:tcBorders>
            <w:shd w:val="clear" w:color="auto" w:fill="auto"/>
            <w:vAlign w:val="center"/>
            <w:hideMark/>
          </w:tcPr>
          <w:p w14:paraId="4CD17C60" w14:textId="77777777" w:rsidR="00844E8B" w:rsidRPr="00844E8B" w:rsidRDefault="00844E8B" w:rsidP="00844E8B"/>
        </w:tc>
        <w:tc>
          <w:tcPr>
            <w:tcW w:w="1764" w:type="dxa"/>
            <w:gridSpan w:val="3"/>
            <w:tcBorders>
              <w:top w:val="nil"/>
              <w:left w:val="nil"/>
              <w:bottom w:val="nil"/>
              <w:right w:val="nil"/>
            </w:tcBorders>
            <w:shd w:val="clear" w:color="auto" w:fill="auto"/>
            <w:vAlign w:val="center"/>
            <w:hideMark/>
          </w:tcPr>
          <w:p w14:paraId="1B9D3A08" w14:textId="77777777" w:rsidR="00844E8B" w:rsidRPr="00844E8B" w:rsidRDefault="00844E8B" w:rsidP="00844E8B">
            <w:pPr>
              <w:jc w:val="right"/>
            </w:pPr>
            <w:r w:rsidRPr="00844E8B">
              <w:t>тыс. руб.</w:t>
            </w:r>
          </w:p>
        </w:tc>
        <w:tc>
          <w:tcPr>
            <w:tcW w:w="1872" w:type="dxa"/>
            <w:gridSpan w:val="2"/>
            <w:tcBorders>
              <w:top w:val="nil"/>
              <w:left w:val="nil"/>
              <w:bottom w:val="nil"/>
              <w:right w:val="nil"/>
            </w:tcBorders>
            <w:shd w:val="clear" w:color="auto" w:fill="auto"/>
            <w:vAlign w:val="center"/>
            <w:hideMark/>
          </w:tcPr>
          <w:p w14:paraId="79C7FF7F" w14:textId="77777777" w:rsidR="00844E8B" w:rsidRPr="00844E8B" w:rsidRDefault="00844E8B" w:rsidP="00844E8B"/>
        </w:tc>
      </w:tr>
      <w:tr w:rsidR="00844E8B" w:rsidRPr="00844E8B" w14:paraId="017BA3F1" w14:textId="77777777" w:rsidTr="00104FF4">
        <w:trPr>
          <w:gridAfter w:val="1"/>
          <w:wAfter w:w="1573" w:type="dxa"/>
          <w:trHeight w:val="9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63782" w14:textId="77777777" w:rsidR="00844E8B" w:rsidRPr="00844E8B" w:rsidRDefault="00844E8B" w:rsidP="00844E8B">
            <w:pPr>
              <w:jc w:val="center"/>
            </w:pPr>
            <w:r w:rsidRPr="00844E8B">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B3C48A5" w14:textId="77777777" w:rsidR="00844E8B" w:rsidRPr="00844E8B" w:rsidRDefault="00844E8B" w:rsidP="00844E8B">
            <w:pPr>
              <w:jc w:val="center"/>
            </w:pPr>
            <w:r w:rsidRPr="00844E8B">
              <w:t>Наименование ресурса</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BBDAA6" w14:textId="77777777" w:rsidR="00844E8B" w:rsidRPr="00844E8B" w:rsidRDefault="00844E8B" w:rsidP="00844E8B">
            <w:pPr>
              <w:jc w:val="center"/>
              <w:rPr>
                <w:szCs w:val="20"/>
              </w:rPr>
            </w:pPr>
            <w:r w:rsidRPr="00844E8B">
              <w:rPr>
                <w:szCs w:val="20"/>
              </w:rPr>
              <w:t>Утверждено на 2024 год</w:t>
            </w:r>
          </w:p>
        </w:tc>
        <w:tc>
          <w:tcPr>
            <w:tcW w:w="1764" w:type="dxa"/>
            <w:gridSpan w:val="3"/>
            <w:tcBorders>
              <w:top w:val="single" w:sz="4" w:space="0" w:color="auto"/>
              <w:left w:val="nil"/>
              <w:bottom w:val="single" w:sz="4" w:space="0" w:color="auto"/>
              <w:right w:val="single" w:sz="4" w:space="0" w:color="auto"/>
            </w:tcBorders>
            <w:shd w:val="clear" w:color="auto" w:fill="auto"/>
            <w:vAlign w:val="center"/>
            <w:hideMark/>
          </w:tcPr>
          <w:p w14:paraId="0BC00420" w14:textId="77777777" w:rsidR="00844E8B" w:rsidRPr="00844E8B" w:rsidRDefault="00844E8B" w:rsidP="00844E8B">
            <w:pPr>
              <w:jc w:val="center"/>
              <w:rPr>
                <w:szCs w:val="20"/>
              </w:rPr>
            </w:pPr>
            <w:r w:rsidRPr="00844E8B">
              <w:rPr>
                <w:szCs w:val="20"/>
              </w:rPr>
              <w:t>Предложения экспертов на 2025 год</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606AEFBA" w14:textId="77777777" w:rsidR="00844E8B" w:rsidRPr="00844E8B" w:rsidRDefault="00844E8B" w:rsidP="00844E8B">
            <w:pPr>
              <w:jc w:val="center"/>
              <w:rPr>
                <w:szCs w:val="20"/>
              </w:rPr>
            </w:pPr>
            <w:r w:rsidRPr="00844E8B">
              <w:rPr>
                <w:szCs w:val="20"/>
              </w:rPr>
              <w:t>Динамика 2025/2024</w:t>
            </w:r>
          </w:p>
        </w:tc>
      </w:tr>
      <w:tr w:rsidR="00844E8B" w:rsidRPr="00844E8B" w14:paraId="482E4E6D"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D0134" w14:textId="77777777" w:rsidR="00844E8B" w:rsidRPr="00844E8B" w:rsidRDefault="00844E8B" w:rsidP="00844E8B">
            <w:pPr>
              <w:jc w:val="center"/>
            </w:pPr>
            <w:r w:rsidRPr="00844E8B">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83431FC" w14:textId="77777777" w:rsidR="00844E8B" w:rsidRPr="00844E8B" w:rsidRDefault="00844E8B" w:rsidP="00844E8B">
            <w:r w:rsidRPr="00844E8B">
              <w:t>Расходы на топливо</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156E6CF0" w14:textId="77777777" w:rsidR="00844E8B" w:rsidRPr="00844E8B" w:rsidRDefault="00844E8B" w:rsidP="00844E8B">
            <w:pPr>
              <w:jc w:val="center"/>
              <w:rPr>
                <w:szCs w:val="20"/>
              </w:rPr>
            </w:pPr>
            <w:r w:rsidRPr="00844E8B">
              <w:rPr>
                <w:szCs w:val="20"/>
              </w:rPr>
              <w:t>0</w:t>
            </w:r>
          </w:p>
        </w:tc>
        <w:tc>
          <w:tcPr>
            <w:tcW w:w="1764" w:type="dxa"/>
            <w:gridSpan w:val="3"/>
            <w:tcBorders>
              <w:top w:val="nil"/>
              <w:left w:val="nil"/>
              <w:bottom w:val="single" w:sz="4" w:space="0" w:color="auto"/>
              <w:right w:val="single" w:sz="4" w:space="0" w:color="auto"/>
            </w:tcBorders>
            <w:shd w:val="clear" w:color="auto" w:fill="auto"/>
            <w:vAlign w:val="center"/>
          </w:tcPr>
          <w:p w14:paraId="4855E53D" w14:textId="77777777" w:rsidR="00844E8B" w:rsidRPr="00844E8B" w:rsidRDefault="00844E8B" w:rsidP="00844E8B">
            <w:pPr>
              <w:jc w:val="center"/>
              <w:rPr>
                <w:szCs w:val="20"/>
              </w:rPr>
            </w:pPr>
            <w:r w:rsidRPr="00844E8B">
              <w:rPr>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22483BE4" w14:textId="77777777" w:rsidR="00844E8B" w:rsidRPr="00844E8B" w:rsidRDefault="00844E8B" w:rsidP="00844E8B">
            <w:pPr>
              <w:jc w:val="center"/>
              <w:rPr>
                <w:szCs w:val="20"/>
              </w:rPr>
            </w:pPr>
            <w:r w:rsidRPr="00844E8B">
              <w:rPr>
                <w:szCs w:val="20"/>
              </w:rPr>
              <w:t>0</w:t>
            </w:r>
          </w:p>
        </w:tc>
      </w:tr>
      <w:tr w:rsidR="00844E8B" w:rsidRPr="00844E8B" w14:paraId="5EEAF6EB"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39912" w14:textId="77777777" w:rsidR="00844E8B" w:rsidRPr="00844E8B" w:rsidRDefault="00844E8B" w:rsidP="00844E8B">
            <w:pPr>
              <w:jc w:val="center"/>
            </w:pPr>
            <w:r w:rsidRPr="00844E8B">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A94097A" w14:textId="77777777" w:rsidR="00844E8B" w:rsidRPr="00844E8B" w:rsidRDefault="00844E8B" w:rsidP="00844E8B">
            <w:r w:rsidRPr="00844E8B">
              <w:t>Расходы на электрическую энергию</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7C3C6129" w14:textId="77777777" w:rsidR="00844E8B" w:rsidRPr="00844E8B" w:rsidRDefault="00844E8B" w:rsidP="00844E8B">
            <w:pPr>
              <w:jc w:val="center"/>
              <w:rPr>
                <w:szCs w:val="20"/>
              </w:rPr>
            </w:pPr>
            <w:r w:rsidRPr="00844E8B">
              <w:rPr>
                <w:szCs w:val="20"/>
              </w:rPr>
              <w:t>0</w:t>
            </w:r>
          </w:p>
        </w:tc>
        <w:tc>
          <w:tcPr>
            <w:tcW w:w="1764" w:type="dxa"/>
            <w:gridSpan w:val="3"/>
            <w:tcBorders>
              <w:top w:val="nil"/>
              <w:left w:val="nil"/>
              <w:bottom w:val="single" w:sz="4" w:space="0" w:color="auto"/>
              <w:right w:val="single" w:sz="4" w:space="0" w:color="auto"/>
            </w:tcBorders>
            <w:shd w:val="clear" w:color="auto" w:fill="auto"/>
            <w:vAlign w:val="center"/>
          </w:tcPr>
          <w:p w14:paraId="33686BEA" w14:textId="77777777" w:rsidR="00844E8B" w:rsidRPr="00844E8B" w:rsidRDefault="00844E8B" w:rsidP="00844E8B">
            <w:pPr>
              <w:jc w:val="center"/>
              <w:rPr>
                <w:szCs w:val="20"/>
              </w:rPr>
            </w:pPr>
            <w:r w:rsidRPr="00844E8B">
              <w:rPr>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4800B9F6" w14:textId="77777777" w:rsidR="00844E8B" w:rsidRPr="00844E8B" w:rsidRDefault="00844E8B" w:rsidP="00844E8B">
            <w:pPr>
              <w:jc w:val="center"/>
              <w:rPr>
                <w:szCs w:val="20"/>
              </w:rPr>
            </w:pPr>
            <w:r w:rsidRPr="00844E8B">
              <w:rPr>
                <w:szCs w:val="20"/>
              </w:rPr>
              <w:t>0</w:t>
            </w:r>
          </w:p>
        </w:tc>
      </w:tr>
      <w:tr w:rsidR="00844E8B" w:rsidRPr="00844E8B" w14:paraId="04CF7F96"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F8C6E" w14:textId="77777777" w:rsidR="00844E8B" w:rsidRPr="00844E8B" w:rsidRDefault="00844E8B" w:rsidP="00844E8B">
            <w:pPr>
              <w:jc w:val="center"/>
            </w:pPr>
            <w:r w:rsidRPr="00844E8B">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A8B49DB" w14:textId="77777777" w:rsidR="00844E8B" w:rsidRPr="00844E8B" w:rsidRDefault="00844E8B" w:rsidP="00844E8B">
            <w:r w:rsidRPr="00844E8B">
              <w:t>Расходы на тепловую энергию</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3C9D0DA2" w14:textId="77777777" w:rsidR="00844E8B" w:rsidRPr="00844E8B" w:rsidRDefault="00844E8B" w:rsidP="00844E8B">
            <w:pPr>
              <w:jc w:val="center"/>
              <w:rPr>
                <w:szCs w:val="20"/>
              </w:rPr>
            </w:pPr>
            <w:r w:rsidRPr="00844E8B">
              <w:rPr>
                <w:szCs w:val="20"/>
              </w:rPr>
              <w:t>567</w:t>
            </w:r>
          </w:p>
        </w:tc>
        <w:tc>
          <w:tcPr>
            <w:tcW w:w="1764" w:type="dxa"/>
            <w:gridSpan w:val="3"/>
            <w:tcBorders>
              <w:top w:val="nil"/>
              <w:left w:val="nil"/>
              <w:bottom w:val="single" w:sz="4" w:space="0" w:color="auto"/>
              <w:right w:val="single" w:sz="4" w:space="0" w:color="auto"/>
            </w:tcBorders>
            <w:shd w:val="clear" w:color="auto" w:fill="auto"/>
            <w:vAlign w:val="center"/>
          </w:tcPr>
          <w:p w14:paraId="7020C6BB" w14:textId="77777777" w:rsidR="00844E8B" w:rsidRPr="00844E8B" w:rsidRDefault="00844E8B" w:rsidP="00844E8B">
            <w:pPr>
              <w:jc w:val="center"/>
              <w:rPr>
                <w:szCs w:val="20"/>
              </w:rPr>
            </w:pPr>
            <w:r w:rsidRPr="00844E8B">
              <w:rPr>
                <w:szCs w:val="20"/>
              </w:rPr>
              <w:t>1 164</w:t>
            </w:r>
          </w:p>
        </w:tc>
        <w:tc>
          <w:tcPr>
            <w:tcW w:w="1872" w:type="dxa"/>
            <w:gridSpan w:val="2"/>
            <w:tcBorders>
              <w:top w:val="nil"/>
              <w:left w:val="nil"/>
              <w:bottom w:val="single" w:sz="4" w:space="0" w:color="auto"/>
              <w:right w:val="single" w:sz="4" w:space="0" w:color="auto"/>
            </w:tcBorders>
            <w:shd w:val="clear" w:color="auto" w:fill="auto"/>
            <w:vAlign w:val="center"/>
          </w:tcPr>
          <w:p w14:paraId="3474EDB1" w14:textId="77777777" w:rsidR="00844E8B" w:rsidRPr="00844E8B" w:rsidRDefault="00844E8B" w:rsidP="00844E8B">
            <w:pPr>
              <w:jc w:val="center"/>
              <w:rPr>
                <w:szCs w:val="20"/>
              </w:rPr>
            </w:pPr>
            <w:r w:rsidRPr="00844E8B">
              <w:rPr>
                <w:szCs w:val="20"/>
              </w:rPr>
              <w:t>597</w:t>
            </w:r>
          </w:p>
        </w:tc>
      </w:tr>
      <w:tr w:rsidR="00844E8B" w:rsidRPr="00844E8B" w14:paraId="2F2FAA0C"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E60A1" w14:textId="77777777" w:rsidR="00844E8B" w:rsidRPr="00844E8B" w:rsidRDefault="00844E8B" w:rsidP="00844E8B">
            <w:pPr>
              <w:jc w:val="center"/>
            </w:pPr>
            <w:r w:rsidRPr="00844E8B">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AADD0BC" w14:textId="77777777" w:rsidR="00844E8B" w:rsidRPr="00844E8B" w:rsidRDefault="00844E8B" w:rsidP="00844E8B">
            <w:r w:rsidRPr="00844E8B">
              <w:t>Расходы на холодную воду</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292DAABE" w14:textId="77777777" w:rsidR="00844E8B" w:rsidRPr="00844E8B" w:rsidRDefault="00844E8B" w:rsidP="00844E8B">
            <w:pPr>
              <w:jc w:val="center"/>
              <w:rPr>
                <w:szCs w:val="20"/>
              </w:rPr>
            </w:pPr>
            <w:r w:rsidRPr="00844E8B">
              <w:rPr>
                <w:szCs w:val="20"/>
              </w:rPr>
              <w:t>0</w:t>
            </w:r>
          </w:p>
        </w:tc>
        <w:tc>
          <w:tcPr>
            <w:tcW w:w="1764" w:type="dxa"/>
            <w:gridSpan w:val="3"/>
            <w:tcBorders>
              <w:top w:val="nil"/>
              <w:left w:val="nil"/>
              <w:bottom w:val="single" w:sz="4" w:space="0" w:color="auto"/>
              <w:right w:val="single" w:sz="4" w:space="0" w:color="auto"/>
            </w:tcBorders>
            <w:shd w:val="clear" w:color="auto" w:fill="auto"/>
            <w:vAlign w:val="center"/>
          </w:tcPr>
          <w:p w14:paraId="57FC0AD2" w14:textId="77777777" w:rsidR="00844E8B" w:rsidRPr="00844E8B" w:rsidRDefault="00844E8B" w:rsidP="00844E8B">
            <w:pPr>
              <w:jc w:val="center"/>
              <w:rPr>
                <w:szCs w:val="20"/>
              </w:rPr>
            </w:pPr>
            <w:r w:rsidRPr="00844E8B">
              <w:rPr>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7B380549" w14:textId="77777777" w:rsidR="00844E8B" w:rsidRPr="00844E8B" w:rsidRDefault="00844E8B" w:rsidP="00844E8B">
            <w:pPr>
              <w:jc w:val="center"/>
              <w:rPr>
                <w:szCs w:val="20"/>
              </w:rPr>
            </w:pPr>
            <w:r w:rsidRPr="00844E8B">
              <w:rPr>
                <w:szCs w:val="20"/>
              </w:rPr>
              <w:t>0</w:t>
            </w:r>
          </w:p>
        </w:tc>
      </w:tr>
      <w:tr w:rsidR="00844E8B" w:rsidRPr="00844E8B" w14:paraId="00C9556A"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B50D2" w14:textId="77777777" w:rsidR="00844E8B" w:rsidRPr="00844E8B" w:rsidRDefault="00844E8B" w:rsidP="00844E8B">
            <w:pPr>
              <w:jc w:val="center"/>
            </w:pPr>
            <w:r w:rsidRPr="00844E8B">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B78668D" w14:textId="77777777" w:rsidR="00844E8B" w:rsidRPr="00844E8B" w:rsidRDefault="00844E8B" w:rsidP="00844E8B">
            <w:r w:rsidRPr="00844E8B">
              <w:t>Расходы на теплоноситель</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4502F608" w14:textId="77777777" w:rsidR="00844E8B" w:rsidRPr="00844E8B" w:rsidRDefault="00844E8B" w:rsidP="00844E8B">
            <w:pPr>
              <w:jc w:val="center"/>
              <w:rPr>
                <w:szCs w:val="20"/>
              </w:rPr>
            </w:pPr>
            <w:r w:rsidRPr="00844E8B">
              <w:rPr>
                <w:szCs w:val="20"/>
              </w:rPr>
              <w:t>0</w:t>
            </w:r>
          </w:p>
        </w:tc>
        <w:tc>
          <w:tcPr>
            <w:tcW w:w="1764" w:type="dxa"/>
            <w:gridSpan w:val="3"/>
            <w:tcBorders>
              <w:top w:val="nil"/>
              <w:left w:val="nil"/>
              <w:bottom w:val="single" w:sz="4" w:space="0" w:color="auto"/>
              <w:right w:val="single" w:sz="4" w:space="0" w:color="auto"/>
            </w:tcBorders>
            <w:shd w:val="clear" w:color="auto" w:fill="auto"/>
            <w:vAlign w:val="center"/>
          </w:tcPr>
          <w:p w14:paraId="1DA55D56" w14:textId="77777777" w:rsidR="00844E8B" w:rsidRPr="00844E8B" w:rsidRDefault="00844E8B" w:rsidP="00844E8B">
            <w:pPr>
              <w:jc w:val="center"/>
              <w:rPr>
                <w:szCs w:val="20"/>
              </w:rPr>
            </w:pPr>
            <w:r w:rsidRPr="00844E8B">
              <w:rPr>
                <w:szCs w:val="20"/>
              </w:rPr>
              <w:t>1</w:t>
            </w:r>
          </w:p>
        </w:tc>
        <w:tc>
          <w:tcPr>
            <w:tcW w:w="1872" w:type="dxa"/>
            <w:gridSpan w:val="2"/>
            <w:tcBorders>
              <w:top w:val="nil"/>
              <w:left w:val="nil"/>
              <w:bottom w:val="single" w:sz="4" w:space="0" w:color="auto"/>
              <w:right w:val="single" w:sz="4" w:space="0" w:color="auto"/>
            </w:tcBorders>
            <w:shd w:val="clear" w:color="auto" w:fill="auto"/>
            <w:vAlign w:val="center"/>
          </w:tcPr>
          <w:p w14:paraId="6BFA6A35" w14:textId="77777777" w:rsidR="00844E8B" w:rsidRPr="00844E8B" w:rsidRDefault="00844E8B" w:rsidP="00844E8B">
            <w:pPr>
              <w:jc w:val="center"/>
              <w:rPr>
                <w:szCs w:val="20"/>
              </w:rPr>
            </w:pPr>
            <w:r w:rsidRPr="00844E8B">
              <w:rPr>
                <w:szCs w:val="20"/>
              </w:rPr>
              <w:t>0</w:t>
            </w:r>
          </w:p>
        </w:tc>
      </w:tr>
      <w:tr w:rsidR="00844E8B" w:rsidRPr="00844E8B" w14:paraId="62FED592"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E752F" w14:textId="77777777" w:rsidR="00844E8B" w:rsidRPr="00844E8B" w:rsidRDefault="00844E8B" w:rsidP="00844E8B">
            <w:pPr>
              <w:jc w:val="center"/>
            </w:pPr>
            <w:r w:rsidRPr="00844E8B">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F427652" w14:textId="77777777" w:rsidR="00844E8B" w:rsidRPr="00844E8B" w:rsidRDefault="00844E8B" w:rsidP="00844E8B">
            <w:r w:rsidRPr="00844E8B">
              <w:t>ИТОГО</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13C222D3" w14:textId="77777777" w:rsidR="00844E8B" w:rsidRPr="00844E8B" w:rsidRDefault="00844E8B" w:rsidP="00844E8B">
            <w:pPr>
              <w:jc w:val="center"/>
              <w:rPr>
                <w:szCs w:val="20"/>
              </w:rPr>
            </w:pPr>
            <w:r w:rsidRPr="00844E8B">
              <w:rPr>
                <w:szCs w:val="20"/>
              </w:rPr>
              <w:t>567</w:t>
            </w:r>
          </w:p>
        </w:tc>
        <w:tc>
          <w:tcPr>
            <w:tcW w:w="1764" w:type="dxa"/>
            <w:gridSpan w:val="3"/>
            <w:tcBorders>
              <w:top w:val="nil"/>
              <w:left w:val="nil"/>
              <w:bottom w:val="single" w:sz="4" w:space="0" w:color="auto"/>
              <w:right w:val="single" w:sz="4" w:space="0" w:color="auto"/>
            </w:tcBorders>
            <w:shd w:val="clear" w:color="auto" w:fill="auto"/>
            <w:vAlign w:val="center"/>
          </w:tcPr>
          <w:p w14:paraId="19BEB5DF" w14:textId="77777777" w:rsidR="00844E8B" w:rsidRPr="00844E8B" w:rsidRDefault="00844E8B" w:rsidP="00844E8B">
            <w:pPr>
              <w:jc w:val="center"/>
              <w:rPr>
                <w:szCs w:val="20"/>
              </w:rPr>
            </w:pPr>
            <w:r w:rsidRPr="00844E8B">
              <w:rPr>
                <w:szCs w:val="20"/>
              </w:rPr>
              <w:t>1 165</w:t>
            </w:r>
          </w:p>
        </w:tc>
        <w:tc>
          <w:tcPr>
            <w:tcW w:w="1872" w:type="dxa"/>
            <w:gridSpan w:val="2"/>
            <w:tcBorders>
              <w:top w:val="nil"/>
              <w:left w:val="nil"/>
              <w:bottom w:val="single" w:sz="4" w:space="0" w:color="auto"/>
              <w:right w:val="single" w:sz="4" w:space="0" w:color="auto"/>
            </w:tcBorders>
            <w:shd w:val="clear" w:color="auto" w:fill="auto"/>
            <w:vAlign w:val="center"/>
          </w:tcPr>
          <w:p w14:paraId="4453EED9" w14:textId="77777777" w:rsidR="00844E8B" w:rsidRPr="00844E8B" w:rsidRDefault="00844E8B" w:rsidP="00844E8B">
            <w:pPr>
              <w:jc w:val="center"/>
              <w:rPr>
                <w:szCs w:val="20"/>
              </w:rPr>
            </w:pPr>
            <w:r w:rsidRPr="00844E8B">
              <w:rPr>
                <w:szCs w:val="20"/>
              </w:rPr>
              <w:t>597</w:t>
            </w:r>
          </w:p>
        </w:tc>
      </w:tr>
      <w:tr w:rsidR="00844E8B" w:rsidRPr="00844E8B" w14:paraId="45284B1E" w14:textId="77777777" w:rsidTr="00104FF4">
        <w:trPr>
          <w:gridAfter w:val="4"/>
          <w:wAfter w:w="3528" w:type="dxa"/>
          <w:trHeight w:val="300"/>
          <w:jc w:val="center"/>
        </w:trPr>
        <w:tc>
          <w:tcPr>
            <w:tcW w:w="750" w:type="dxa"/>
            <w:tcBorders>
              <w:top w:val="nil"/>
              <w:left w:val="nil"/>
              <w:bottom w:val="nil"/>
              <w:right w:val="nil"/>
            </w:tcBorders>
            <w:shd w:val="clear" w:color="auto" w:fill="auto"/>
            <w:vAlign w:val="center"/>
            <w:hideMark/>
          </w:tcPr>
          <w:p w14:paraId="65541A9A" w14:textId="77777777" w:rsidR="00844E8B" w:rsidRPr="00844E8B" w:rsidRDefault="00844E8B" w:rsidP="00844E8B">
            <w:pPr>
              <w:jc w:val="center"/>
              <w:rPr>
                <w:color w:val="FF0000"/>
              </w:rPr>
            </w:pPr>
          </w:p>
        </w:tc>
        <w:tc>
          <w:tcPr>
            <w:tcW w:w="3361" w:type="dxa"/>
            <w:tcBorders>
              <w:top w:val="nil"/>
              <w:left w:val="nil"/>
              <w:bottom w:val="nil"/>
              <w:right w:val="nil"/>
            </w:tcBorders>
            <w:shd w:val="clear" w:color="auto" w:fill="auto"/>
            <w:vAlign w:val="center"/>
            <w:hideMark/>
          </w:tcPr>
          <w:p w14:paraId="668D7A9B" w14:textId="77777777" w:rsidR="00844E8B" w:rsidRPr="00844E8B" w:rsidRDefault="00844E8B" w:rsidP="00844E8B"/>
        </w:tc>
        <w:tc>
          <w:tcPr>
            <w:tcW w:w="1755" w:type="dxa"/>
            <w:tcBorders>
              <w:top w:val="nil"/>
              <w:left w:val="nil"/>
              <w:bottom w:val="nil"/>
              <w:right w:val="nil"/>
            </w:tcBorders>
            <w:shd w:val="clear" w:color="auto" w:fill="auto"/>
            <w:vAlign w:val="center"/>
            <w:hideMark/>
          </w:tcPr>
          <w:p w14:paraId="5CA58564" w14:textId="77777777" w:rsidR="00844E8B" w:rsidRPr="00844E8B" w:rsidRDefault="00844E8B" w:rsidP="00844E8B">
            <w:pPr>
              <w:jc w:val="center"/>
            </w:pPr>
          </w:p>
        </w:tc>
        <w:tc>
          <w:tcPr>
            <w:tcW w:w="1894" w:type="dxa"/>
            <w:gridSpan w:val="3"/>
            <w:tcBorders>
              <w:top w:val="nil"/>
              <w:left w:val="nil"/>
              <w:bottom w:val="nil"/>
              <w:right w:val="nil"/>
            </w:tcBorders>
            <w:shd w:val="clear" w:color="auto" w:fill="auto"/>
            <w:vAlign w:val="center"/>
            <w:hideMark/>
          </w:tcPr>
          <w:p w14:paraId="54FB3B8C" w14:textId="77777777" w:rsidR="00844E8B" w:rsidRPr="00844E8B" w:rsidRDefault="00844E8B" w:rsidP="00844E8B">
            <w:pPr>
              <w:jc w:val="center"/>
            </w:pPr>
          </w:p>
        </w:tc>
      </w:tr>
      <w:tr w:rsidR="00844E8B" w:rsidRPr="00844E8B" w14:paraId="3D22D3FC" w14:textId="77777777" w:rsidTr="00104FF4">
        <w:trPr>
          <w:trHeight w:val="300"/>
          <w:jc w:val="center"/>
        </w:trPr>
        <w:tc>
          <w:tcPr>
            <w:tcW w:w="750" w:type="dxa"/>
            <w:tcBorders>
              <w:top w:val="nil"/>
              <w:left w:val="nil"/>
              <w:bottom w:val="nil"/>
              <w:right w:val="nil"/>
            </w:tcBorders>
            <w:shd w:val="clear" w:color="auto" w:fill="auto"/>
            <w:vAlign w:val="center"/>
            <w:hideMark/>
          </w:tcPr>
          <w:p w14:paraId="35D68EE6" w14:textId="77777777" w:rsidR="00844E8B" w:rsidRPr="00844E8B" w:rsidRDefault="00844E8B" w:rsidP="00844E8B"/>
        </w:tc>
        <w:tc>
          <w:tcPr>
            <w:tcW w:w="3361" w:type="dxa"/>
            <w:tcBorders>
              <w:top w:val="nil"/>
              <w:left w:val="nil"/>
              <w:bottom w:val="nil"/>
              <w:right w:val="nil"/>
            </w:tcBorders>
            <w:shd w:val="clear" w:color="auto" w:fill="auto"/>
            <w:vAlign w:val="center"/>
            <w:hideMark/>
          </w:tcPr>
          <w:p w14:paraId="0334CE99" w14:textId="77777777" w:rsidR="00844E8B" w:rsidRPr="00844E8B" w:rsidRDefault="00844E8B" w:rsidP="00844E8B"/>
        </w:tc>
        <w:tc>
          <w:tcPr>
            <w:tcW w:w="1755" w:type="dxa"/>
            <w:tcBorders>
              <w:top w:val="nil"/>
              <w:left w:val="nil"/>
              <w:bottom w:val="nil"/>
              <w:right w:val="nil"/>
            </w:tcBorders>
            <w:shd w:val="clear" w:color="auto" w:fill="auto"/>
            <w:vAlign w:val="center"/>
            <w:hideMark/>
          </w:tcPr>
          <w:p w14:paraId="1BE66A2C" w14:textId="77777777" w:rsidR="00844E8B" w:rsidRPr="00844E8B" w:rsidRDefault="00844E8B" w:rsidP="00844E8B">
            <w:pPr>
              <w:jc w:val="center"/>
            </w:pPr>
          </w:p>
        </w:tc>
        <w:tc>
          <w:tcPr>
            <w:tcW w:w="1786" w:type="dxa"/>
            <w:gridSpan w:val="2"/>
            <w:tcBorders>
              <w:top w:val="nil"/>
              <w:left w:val="nil"/>
              <w:bottom w:val="nil"/>
              <w:right w:val="nil"/>
            </w:tcBorders>
            <w:shd w:val="clear" w:color="auto" w:fill="auto"/>
            <w:vAlign w:val="center"/>
            <w:hideMark/>
          </w:tcPr>
          <w:p w14:paraId="7183E25D" w14:textId="77777777" w:rsidR="00844E8B" w:rsidRPr="00844E8B" w:rsidRDefault="00844E8B" w:rsidP="00844E8B">
            <w:pPr>
              <w:jc w:val="center"/>
            </w:pPr>
          </w:p>
        </w:tc>
        <w:tc>
          <w:tcPr>
            <w:tcW w:w="1764" w:type="dxa"/>
            <w:gridSpan w:val="3"/>
            <w:tcBorders>
              <w:top w:val="nil"/>
              <w:left w:val="nil"/>
              <w:bottom w:val="nil"/>
              <w:right w:val="nil"/>
            </w:tcBorders>
            <w:shd w:val="clear" w:color="auto" w:fill="auto"/>
            <w:vAlign w:val="center"/>
            <w:hideMark/>
          </w:tcPr>
          <w:p w14:paraId="6B900C75" w14:textId="77777777" w:rsidR="00844E8B" w:rsidRPr="00844E8B" w:rsidRDefault="00844E8B" w:rsidP="00844E8B">
            <w:pPr>
              <w:jc w:val="center"/>
            </w:pPr>
          </w:p>
        </w:tc>
        <w:tc>
          <w:tcPr>
            <w:tcW w:w="1872" w:type="dxa"/>
            <w:gridSpan w:val="2"/>
            <w:tcBorders>
              <w:top w:val="nil"/>
              <w:left w:val="nil"/>
              <w:bottom w:val="nil"/>
              <w:right w:val="nil"/>
            </w:tcBorders>
            <w:shd w:val="clear" w:color="auto" w:fill="auto"/>
            <w:vAlign w:val="center"/>
            <w:hideMark/>
          </w:tcPr>
          <w:p w14:paraId="103ADC51" w14:textId="77777777" w:rsidR="00844E8B" w:rsidRPr="00844E8B" w:rsidRDefault="00844E8B" w:rsidP="00844E8B">
            <w:pPr>
              <w:jc w:val="center"/>
            </w:pPr>
          </w:p>
        </w:tc>
      </w:tr>
    </w:tbl>
    <w:p w14:paraId="7C2B4C1A" w14:textId="77777777" w:rsidR="00844E8B" w:rsidRPr="00844E8B" w:rsidRDefault="00844E8B" w:rsidP="00844E8B">
      <w:pPr>
        <w:ind w:left="360" w:right="-2"/>
        <w:jc w:val="right"/>
        <w:rPr>
          <w:sz w:val="28"/>
          <w:szCs w:val="28"/>
        </w:rPr>
      </w:pPr>
      <w:r w:rsidRPr="00844E8B">
        <w:rPr>
          <w:szCs w:val="20"/>
        </w:rPr>
        <w:br w:type="page"/>
      </w:r>
      <w:r w:rsidRPr="00844E8B">
        <w:rPr>
          <w:sz w:val="28"/>
          <w:szCs w:val="28"/>
        </w:rPr>
        <w:lastRenderedPageBreak/>
        <w:t>Таблица 9</w:t>
      </w:r>
    </w:p>
    <w:tbl>
      <w:tblPr>
        <w:tblW w:w="12490" w:type="dxa"/>
        <w:jc w:val="center"/>
        <w:tblLook w:val="04A0" w:firstRow="1" w:lastRow="0" w:firstColumn="1" w:lastColumn="0" w:noHBand="0" w:noVBand="1"/>
      </w:tblPr>
      <w:tblGrid>
        <w:gridCol w:w="1236"/>
        <w:gridCol w:w="707"/>
        <w:gridCol w:w="7"/>
        <w:gridCol w:w="4387"/>
        <w:gridCol w:w="7"/>
        <w:gridCol w:w="1669"/>
        <w:gridCol w:w="7"/>
        <w:gridCol w:w="1611"/>
        <w:gridCol w:w="7"/>
        <w:gridCol w:w="1290"/>
        <w:gridCol w:w="7"/>
        <w:gridCol w:w="1566"/>
        <w:gridCol w:w="7"/>
      </w:tblGrid>
      <w:tr w:rsidR="00844E8B" w:rsidRPr="00844E8B" w14:paraId="65C30E4A" w14:textId="77777777" w:rsidTr="00104FF4">
        <w:trPr>
          <w:trHeight w:val="315"/>
          <w:jc w:val="center"/>
        </w:trPr>
        <w:tc>
          <w:tcPr>
            <w:tcW w:w="10917" w:type="dxa"/>
            <w:gridSpan w:val="11"/>
            <w:tcBorders>
              <w:top w:val="nil"/>
              <w:left w:val="nil"/>
              <w:bottom w:val="nil"/>
              <w:right w:val="nil"/>
            </w:tcBorders>
            <w:shd w:val="clear" w:color="auto" w:fill="auto"/>
            <w:noWrap/>
            <w:vAlign w:val="center"/>
            <w:hideMark/>
          </w:tcPr>
          <w:p w14:paraId="24136E51" w14:textId="77777777" w:rsidR="00844E8B" w:rsidRPr="00844E8B" w:rsidRDefault="00844E8B" w:rsidP="00844E8B">
            <w:pPr>
              <w:ind w:left="1031" w:right="-394"/>
              <w:jc w:val="center"/>
              <w:rPr>
                <w:bCs/>
              </w:rPr>
            </w:pPr>
            <w:r w:rsidRPr="00844E8B">
              <w:rPr>
                <w:bCs/>
                <w:sz w:val="28"/>
              </w:rPr>
              <w:t>Расчет необходимой валовой выручки установленных тарифов</w:t>
            </w:r>
          </w:p>
        </w:tc>
        <w:tc>
          <w:tcPr>
            <w:tcW w:w="1573" w:type="dxa"/>
            <w:gridSpan w:val="2"/>
            <w:tcBorders>
              <w:top w:val="nil"/>
              <w:left w:val="nil"/>
              <w:bottom w:val="nil"/>
              <w:right w:val="nil"/>
            </w:tcBorders>
            <w:shd w:val="clear" w:color="auto" w:fill="auto"/>
            <w:noWrap/>
            <w:vAlign w:val="center"/>
            <w:hideMark/>
          </w:tcPr>
          <w:p w14:paraId="187BF06C" w14:textId="77777777" w:rsidR="00844E8B" w:rsidRPr="00844E8B" w:rsidRDefault="00844E8B" w:rsidP="00844E8B">
            <w:pPr>
              <w:jc w:val="center"/>
            </w:pPr>
          </w:p>
        </w:tc>
      </w:tr>
      <w:tr w:rsidR="00844E8B" w:rsidRPr="00844E8B" w14:paraId="1A1CE5BF" w14:textId="77777777" w:rsidTr="00104FF4">
        <w:trPr>
          <w:gridAfter w:val="1"/>
          <w:wAfter w:w="7" w:type="dxa"/>
          <w:trHeight w:val="300"/>
          <w:jc w:val="center"/>
        </w:trPr>
        <w:tc>
          <w:tcPr>
            <w:tcW w:w="1943" w:type="dxa"/>
            <w:gridSpan w:val="2"/>
            <w:tcBorders>
              <w:top w:val="nil"/>
              <w:left w:val="nil"/>
              <w:bottom w:val="nil"/>
              <w:right w:val="nil"/>
            </w:tcBorders>
            <w:shd w:val="clear" w:color="auto" w:fill="auto"/>
            <w:vAlign w:val="center"/>
            <w:hideMark/>
          </w:tcPr>
          <w:p w14:paraId="0708096C" w14:textId="77777777" w:rsidR="00844E8B" w:rsidRPr="00844E8B" w:rsidRDefault="00844E8B" w:rsidP="00844E8B"/>
        </w:tc>
        <w:tc>
          <w:tcPr>
            <w:tcW w:w="4394" w:type="dxa"/>
            <w:gridSpan w:val="2"/>
            <w:tcBorders>
              <w:top w:val="nil"/>
              <w:left w:val="nil"/>
              <w:bottom w:val="nil"/>
              <w:right w:val="nil"/>
            </w:tcBorders>
            <w:shd w:val="clear" w:color="auto" w:fill="auto"/>
            <w:vAlign w:val="center"/>
            <w:hideMark/>
          </w:tcPr>
          <w:p w14:paraId="5A5E3439" w14:textId="77777777" w:rsidR="00844E8B" w:rsidRPr="00844E8B" w:rsidRDefault="00844E8B" w:rsidP="00844E8B"/>
        </w:tc>
        <w:tc>
          <w:tcPr>
            <w:tcW w:w="1676" w:type="dxa"/>
            <w:gridSpan w:val="2"/>
            <w:tcBorders>
              <w:top w:val="nil"/>
              <w:left w:val="nil"/>
              <w:bottom w:val="nil"/>
              <w:right w:val="nil"/>
            </w:tcBorders>
            <w:shd w:val="clear" w:color="auto" w:fill="auto"/>
            <w:vAlign w:val="center"/>
            <w:hideMark/>
          </w:tcPr>
          <w:p w14:paraId="6B064D30" w14:textId="77777777" w:rsidR="00844E8B" w:rsidRPr="00844E8B" w:rsidRDefault="00844E8B" w:rsidP="00844E8B">
            <w:pPr>
              <w:jc w:val="center"/>
            </w:pPr>
          </w:p>
        </w:tc>
        <w:tc>
          <w:tcPr>
            <w:tcW w:w="1600" w:type="dxa"/>
            <w:gridSpan w:val="2"/>
            <w:tcBorders>
              <w:top w:val="nil"/>
              <w:left w:val="nil"/>
              <w:bottom w:val="nil"/>
              <w:right w:val="nil"/>
            </w:tcBorders>
            <w:shd w:val="clear" w:color="auto" w:fill="auto"/>
            <w:vAlign w:val="center"/>
            <w:hideMark/>
          </w:tcPr>
          <w:p w14:paraId="6BCC2C83" w14:textId="77777777" w:rsidR="00844E8B" w:rsidRPr="00844E8B" w:rsidRDefault="00844E8B" w:rsidP="00844E8B">
            <w:pPr>
              <w:jc w:val="center"/>
            </w:pPr>
          </w:p>
        </w:tc>
        <w:tc>
          <w:tcPr>
            <w:tcW w:w="1297" w:type="dxa"/>
            <w:gridSpan w:val="2"/>
            <w:tcBorders>
              <w:top w:val="nil"/>
              <w:left w:val="nil"/>
              <w:bottom w:val="nil"/>
              <w:right w:val="nil"/>
            </w:tcBorders>
            <w:shd w:val="clear" w:color="auto" w:fill="auto"/>
            <w:vAlign w:val="center"/>
            <w:hideMark/>
          </w:tcPr>
          <w:p w14:paraId="12D48405" w14:textId="77777777" w:rsidR="00844E8B" w:rsidRPr="00844E8B" w:rsidRDefault="00844E8B" w:rsidP="00844E8B">
            <w:pPr>
              <w:jc w:val="right"/>
            </w:pPr>
            <w:r w:rsidRPr="00844E8B">
              <w:t>тыс. руб.</w:t>
            </w:r>
          </w:p>
        </w:tc>
        <w:tc>
          <w:tcPr>
            <w:tcW w:w="1573" w:type="dxa"/>
            <w:gridSpan w:val="2"/>
            <w:tcBorders>
              <w:top w:val="nil"/>
              <w:left w:val="nil"/>
              <w:bottom w:val="nil"/>
              <w:right w:val="nil"/>
            </w:tcBorders>
            <w:shd w:val="clear" w:color="auto" w:fill="auto"/>
            <w:vAlign w:val="center"/>
            <w:hideMark/>
          </w:tcPr>
          <w:p w14:paraId="7DD972FA" w14:textId="77777777" w:rsidR="00844E8B" w:rsidRPr="00844E8B" w:rsidRDefault="00844E8B" w:rsidP="00844E8B">
            <w:pPr>
              <w:jc w:val="center"/>
            </w:pPr>
          </w:p>
        </w:tc>
      </w:tr>
      <w:tr w:rsidR="00844E8B" w:rsidRPr="00844E8B" w14:paraId="3A7FB173" w14:textId="77777777" w:rsidTr="00104FF4">
        <w:trPr>
          <w:gridBefore w:val="1"/>
          <w:gridAfter w:val="2"/>
          <w:wBefore w:w="1236" w:type="dxa"/>
          <w:wAfter w:w="1573" w:type="dxa"/>
          <w:trHeight w:val="900"/>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A68CDA" w14:textId="77777777" w:rsidR="00844E8B" w:rsidRPr="00844E8B" w:rsidRDefault="00844E8B" w:rsidP="00844E8B">
            <w:pPr>
              <w:jc w:val="center"/>
            </w:pPr>
            <w:r w:rsidRPr="00844E8B">
              <w:t>№ п/п</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4D767770" w14:textId="77777777" w:rsidR="00844E8B" w:rsidRPr="00844E8B" w:rsidRDefault="00844E8B" w:rsidP="00844E8B">
            <w:pPr>
              <w:jc w:val="center"/>
            </w:pPr>
            <w:r w:rsidRPr="00844E8B">
              <w:t>Наименование расхода</w:t>
            </w:r>
          </w:p>
        </w:tc>
        <w:tc>
          <w:tcPr>
            <w:tcW w:w="16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D0E146" w14:textId="77777777" w:rsidR="00844E8B" w:rsidRPr="00844E8B" w:rsidRDefault="00844E8B" w:rsidP="00844E8B">
            <w:pPr>
              <w:jc w:val="center"/>
              <w:rPr>
                <w:szCs w:val="20"/>
              </w:rPr>
            </w:pPr>
            <w:r w:rsidRPr="00844E8B">
              <w:rPr>
                <w:szCs w:val="20"/>
              </w:rPr>
              <w:t>Утверждено на 2024 год</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14:paraId="6C5F0F3F" w14:textId="77777777" w:rsidR="00844E8B" w:rsidRPr="00844E8B" w:rsidRDefault="00844E8B" w:rsidP="00844E8B">
            <w:pPr>
              <w:jc w:val="center"/>
              <w:rPr>
                <w:szCs w:val="20"/>
              </w:rPr>
            </w:pPr>
            <w:r w:rsidRPr="00844E8B">
              <w:rPr>
                <w:szCs w:val="20"/>
              </w:rPr>
              <w:t>Предложения экспертов на 2025 год</w:t>
            </w:r>
          </w:p>
        </w:tc>
        <w:tc>
          <w:tcPr>
            <w:tcW w:w="1297" w:type="dxa"/>
            <w:gridSpan w:val="2"/>
            <w:tcBorders>
              <w:top w:val="single" w:sz="4" w:space="0" w:color="auto"/>
              <w:left w:val="nil"/>
              <w:bottom w:val="single" w:sz="4" w:space="0" w:color="auto"/>
              <w:right w:val="single" w:sz="4" w:space="0" w:color="auto"/>
            </w:tcBorders>
            <w:shd w:val="clear" w:color="auto" w:fill="auto"/>
            <w:vAlign w:val="center"/>
            <w:hideMark/>
          </w:tcPr>
          <w:p w14:paraId="15D8D568" w14:textId="77777777" w:rsidR="00844E8B" w:rsidRPr="00844E8B" w:rsidRDefault="00844E8B" w:rsidP="00844E8B">
            <w:pPr>
              <w:jc w:val="center"/>
              <w:rPr>
                <w:szCs w:val="20"/>
              </w:rPr>
            </w:pPr>
            <w:r w:rsidRPr="00844E8B">
              <w:rPr>
                <w:szCs w:val="20"/>
              </w:rPr>
              <w:t>Динамика 2025/2024</w:t>
            </w:r>
          </w:p>
        </w:tc>
      </w:tr>
      <w:tr w:rsidR="00844E8B" w:rsidRPr="00844E8B" w14:paraId="50B25785" w14:textId="77777777" w:rsidTr="00104FF4">
        <w:trPr>
          <w:gridBefore w:val="1"/>
          <w:gridAfter w:val="2"/>
          <w:wBefore w:w="1236" w:type="dxa"/>
          <w:wAfter w:w="1573" w:type="dxa"/>
          <w:trHeight w:val="300"/>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C76B3C" w14:textId="77777777" w:rsidR="00844E8B" w:rsidRPr="00844E8B" w:rsidRDefault="00844E8B" w:rsidP="00844E8B">
            <w:pPr>
              <w:jc w:val="center"/>
            </w:pPr>
            <w:r w:rsidRPr="00844E8B">
              <w:t>1</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3069AA33" w14:textId="77777777" w:rsidR="00844E8B" w:rsidRPr="00844E8B" w:rsidRDefault="00844E8B" w:rsidP="00844E8B">
            <w:r w:rsidRPr="00844E8B">
              <w:t>Операционные (подконтрольные) расходы</w:t>
            </w:r>
          </w:p>
        </w:tc>
        <w:tc>
          <w:tcPr>
            <w:tcW w:w="1676" w:type="dxa"/>
            <w:gridSpan w:val="2"/>
            <w:tcBorders>
              <w:top w:val="nil"/>
              <w:left w:val="single" w:sz="4" w:space="0" w:color="auto"/>
              <w:bottom w:val="single" w:sz="4" w:space="0" w:color="auto"/>
              <w:right w:val="single" w:sz="4" w:space="0" w:color="auto"/>
            </w:tcBorders>
            <w:shd w:val="clear" w:color="auto" w:fill="auto"/>
            <w:vAlign w:val="center"/>
          </w:tcPr>
          <w:p w14:paraId="60B3325A" w14:textId="77777777" w:rsidR="00844E8B" w:rsidRPr="00844E8B" w:rsidRDefault="00844E8B" w:rsidP="00844E8B">
            <w:pPr>
              <w:jc w:val="center"/>
              <w:rPr>
                <w:szCs w:val="20"/>
              </w:rPr>
            </w:pPr>
            <w:r w:rsidRPr="00844E8B">
              <w:rPr>
                <w:szCs w:val="20"/>
              </w:rPr>
              <w:t>3 320</w:t>
            </w:r>
          </w:p>
        </w:tc>
        <w:tc>
          <w:tcPr>
            <w:tcW w:w="1600" w:type="dxa"/>
            <w:gridSpan w:val="2"/>
            <w:tcBorders>
              <w:top w:val="nil"/>
              <w:left w:val="nil"/>
              <w:bottom w:val="single" w:sz="4" w:space="0" w:color="auto"/>
              <w:right w:val="single" w:sz="4" w:space="0" w:color="auto"/>
            </w:tcBorders>
            <w:shd w:val="clear" w:color="auto" w:fill="auto"/>
            <w:vAlign w:val="center"/>
          </w:tcPr>
          <w:p w14:paraId="559FA001" w14:textId="77777777" w:rsidR="00844E8B" w:rsidRPr="00844E8B" w:rsidRDefault="00844E8B" w:rsidP="00844E8B">
            <w:pPr>
              <w:jc w:val="center"/>
              <w:rPr>
                <w:szCs w:val="20"/>
              </w:rPr>
            </w:pPr>
            <w:r w:rsidRPr="00844E8B">
              <w:rPr>
                <w:szCs w:val="20"/>
              </w:rPr>
              <w:t>9 998</w:t>
            </w:r>
          </w:p>
        </w:tc>
        <w:tc>
          <w:tcPr>
            <w:tcW w:w="1297" w:type="dxa"/>
            <w:gridSpan w:val="2"/>
            <w:tcBorders>
              <w:top w:val="nil"/>
              <w:left w:val="nil"/>
              <w:bottom w:val="single" w:sz="4" w:space="0" w:color="auto"/>
              <w:right w:val="single" w:sz="4" w:space="0" w:color="auto"/>
            </w:tcBorders>
            <w:shd w:val="clear" w:color="auto" w:fill="auto"/>
            <w:vAlign w:val="center"/>
          </w:tcPr>
          <w:p w14:paraId="67CA231F" w14:textId="77777777" w:rsidR="00844E8B" w:rsidRPr="00844E8B" w:rsidRDefault="00844E8B" w:rsidP="00844E8B">
            <w:pPr>
              <w:jc w:val="center"/>
              <w:rPr>
                <w:szCs w:val="20"/>
              </w:rPr>
            </w:pPr>
            <w:r w:rsidRPr="00844E8B">
              <w:rPr>
                <w:szCs w:val="20"/>
              </w:rPr>
              <w:t>6 678</w:t>
            </w:r>
          </w:p>
        </w:tc>
      </w:tr>
      <w:tr w:rsidR="00844E8B" w:rsidRPr="00844E8B" w14:paraId="1AD835AD" w14:textId="77777777" w:rsidTr="00104FF4">
        <w:trPr>
          <w:gridBefore w:val="1"/>
          <w:gridAfter w:val="2"/>
          <w:wBefore w:w="1236" w:type="dxa"/>
          <w:wAfter w:w="1573" w:type="dxa"/>
          <w:trHeight w:val="300"/>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D45B70" w14:textId="77777777" w:rsidR="00844E8B" w:rsidRPr="00844E8B" w:rsidRDefault="00844E8B" w:rsidP="00844E8B">
            <w:pPr>
              <w:jc w:val="center"/>
            </w:pPr>
            <w:r w:rsidRPr="00844E8B">
              <w:t>2</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41C4B486" w14:textId="77777777" w:rsidR="00844E8B" w:rsidRPr="00844E8B" w:rsidRDefault="00844E8B" w:rsidP="00844E8B">
            <w:r w:rsidRPr="00844E8B">
              <w:t>Неподконтрольные расходы</w:t>
            </w:r>
          </w:p>
        </w:tc>
        <w:tc>
          <w:tcPr>
            <w:tcW w:w="1676" w:type="dxa"/>
            <w:gridSpan w:val="2"/>
            <w:tcBorders>
              <w:top w:val="nil"/>
              <w:left w:val="single" w:sz="4" w:space="0" w:color="auto"/>
              <w:bottom w:val="single" w:sz="4" w:space="0" w:color="auto"/>
              <w:right w:val="single" w:sz="4" w:space="0" w:color="auto"/>
            </w:tcBorders>
            <w:shd w:val="clear" w:color="auto" w:fill="auto"/>
            <w:vAlign w:val="center"/>
          </w:tcPr>
          <w:p w14:paraId="324E548B" w14:textId="77777777" w:rsidR="00844E8B" w:rsidRPr="00844E8B" w:rsidRDefault="00844E8B" w:rsidP="00844E8B">
            <w:pPr>
              <w:jc w:val="center"/>
              <w:rPr>
                <w:szCs w:val="20"/>
              </w:rPr>
            </w:pPr>
            <w:r w:rsidRPr="00844E8B">
              <w:rPr>
                <w:szCs w:val="20"/>
              </w:rPr>
              <w:t>505</w:t>
            </w:r>
          </w:p>
        </w:tc>
        <w:tc>
          <w:tcPr>
            <w:tcW w:w="1600" w:type="dxa"/>
            <w:gridSpan w:val="2"/>
            <w:tcBorders>
              <w:top w:val="nil"/>
              <w:left w:val="nil"/>
              <w:bottom w:val="single" w:sz="4" w:space="0" w:color="auto"/>
              <w:right w:val="single" w:sz="4" w:space="0" w:color="auto"/>
            </w:tcBorders>
            <w:shd w:val="clear" w:color="auto" w:fill="auto"/>
            <w:vAlign w:val="center"/>
          </w:tcPr>
          <w:p w14:paraId="020E2680" w14:textId="77777777" w:rsidR="00844E8B" w:rsidRPr="00844E8B" w:rsidRDefault="00844E8B" w:rsidP="00844E8B">
            <w:pPr>
              <w:jc w:val="center"/>
              <w:rPr>
                <w:szCs w:val="20"/>
              </w:rPr>
            </w:pPr>
            <w:r w:rsidRPr="00844E8B">
              <w:rPr>
                <w:szCs w:val="20"/>
              </w:rPr>
              <w:t>2 377</w:t>
            </w:r>
          </w:p>
        </w:tc>
        <w:tc>
          <w:tcPr>
            <w:tcW w:w="1297" w:type="dxa"/>
            <w:gridSpan w:val="2"/>
            <w:tcBorders>
              <w:top w:val="nil"/>
              <w:left w:val="nil"/>
              <w:bottom w:val="single" w:sz="4" w:space="0" w:color="auto"/>
              <w:right w:val="single" w:sz="4" w:space="0" w:color="auto"/>
            </w:tcBorders>
            <w:shd w:val="clear" w:color="auto" w:fill="auto"/>
            <w:vAlign w:val="center"/>
          </w:tcPr>
          <w:p w14:paraId="73E7B358" w14:textId="77777777" w:rsidR="00844E8B" w:rsidRPr="00844E8B" w:rsidRDefault="00844E8B" w:rsidP="00844E8B">
            <w:pPr>
              <w:jc w:val="center"/>
              <w:rPr>
                <w:szCs w:val="20"/>
              </w:rPr>
            </w:pPr>
            <w:r w:rsidRPr="00844E8B">
              <w:rPr>
                <w:szCs w:val="20"/>
              </w:rPr>
              <w:t>1 872</w:t>
            </w:r>
          </w:p>
        </w:tc>
      </w:tr>
      <w:tr w:rsidR="00844E8B" w:rsidRPr="00844E8B" w14:paraId="54E9CE9F" w14:textId="77777777" w:rsidTr="00104FF4">
        <w:trPr>
          <w:gridBefore w:val="1"/>
          <w:gridAfter w:val="2"/>
          <w:wBefore w:w="1236" w:type="dxa"/>
          <w:wAfter w:w="1573" w:type="dxa"/>
          <w:trHeight w:val="600"/>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FFE3E" w14:textId="77777777" w:rsidR="00844E8B" w:rsidRPr="00844E8B" w:rsidRDefault="00844E8B" w:rsidP="00844E8B">
            <w:pPr>
              <w:jc w:val="center"/>
            </w:pPr>
            <w:r w:rsidRPr="00844E8B">
              <w:t>3</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76198CE7" w14:textId="77777777" w:rsidR="00844E8B" w:rsidRPr="00844E8B" w:rsidRDefault="00844E8B" w:rsidP="00844E8B">
            <w:r w:rsidRPr="00844E8B">
              <w:t>Расходы на приобретение (производство) энергетических ресурсов, холодной воды и теплоносителя</w:t>
            </w:r>
          </w:p>
        </w:tc>
        <w:tc>
          <w:tcPr>
            <w:tcW w:w="1676" w:type="dxa"/>
            <w:gridSpan w:val="2"/>
            <w:tcBorders>
              <w:top w:val="nil"/>
              <w:left w:val="single" w:sz="4" w:space="0" w:color="auto"/>
              <w:bottom w:val="single" w:sz="4" w:space="0" w:color="auto"/>
              <w:right w:val="single" w:sz="4" w:space="0" w:color="auto"/>
            </w:tcBorders>
            <w:shd w:val="clear" w:color="auto" w:fill="auto"/>
            <w:vAlign w:val="center"/>
          </w:tcPr>
          <w:p w14:paraId="4D3F67D6" w14:textId="77777777" w:rsidR="00844E8B" w:rsidRPr="00844E8B" w:rsidRDefault="00844E8B" w:rsidP="00844E8B">
            <w:pPr>
              <w:jc w:val="center"/>
              <w:rPr>
                <w:szCs w:val="20"/>
              </w:rPr>
            </w:pPr>
            <w:r w:rsidRPr="00844E8B">
              <w:rPr>
                <w:szCs w:val="20"/>
              </w:rPr>
              <w:t>567</w:t>
            </w:r>
          </w:p>
        </w:tc>
        <w:tc>
          <w:tcPr>
            <w:tcW w:w="1600" w:type="dxa"/>
            <w:gridSpan w:val="2"/>
            <w:tcBorders>
              <w:top w:val="nil"/>
              <w:left w:val="nil"/>
              <w:bottom w:val="single" w:sz="4" w:space="0" w:color="auto"/>
              <w:right w:val="single" w:sz="4" w:space="0" w:color="auto"/>
            </w:tcBorders>
            <w:shd w:val="clear" w:color="auto" w:fill="auto"/>
            <w:vAlign w:val="center"/>
          </w:tcPr>
          <w:p w14:paraId="147F6891" w14:textId="77777777" w:rsidR="00844E8B" w:rsidRPr="00844E8B" w:rsidRDefault="00844E8B" w:rsidP="00844E8B">
            <w:pPr>
              <w:jc w:val="center"/>
              <w:rPr>
                <w:szCs w:val="20"/>
              </w:rPr>
            </w:pPr>
            <w:r w:rsidRPr="00844E8B">
              <w:rPr>
                <w:szCs w:val="20"/>
              </w:rPr>
              <w:t>1 165</w:t>
            </w:r>
          </w:p>
        </w:tc>
        <w:tc>
          <w:tcPr>
            <w:tcW w:w="1297" w:type="dxa"/>
            <w:gridSpan w:val="2"/>
            <w:tcBorders>
              <w:top w:val="nil"/>
              <w:left w:val="nil"/>
              <w:bottom w:val="single" w:sz="4" w:space="0" w:color="auto"/>
              <w:right w:val="single" w:sz="4" w:space="0" w:color="auto"/>
            </w:tcBorders>
            <w:shd w:val="clear" w:color="auto" w:fill="auto"/>
            <w:vAlign w:val="center"/>
          </w:tcPr>
          <w:p w14:paraId="76DB44C2" w14:textId="77777777" w:rsidR="00844E8B" w:rsidRPr="00844E8B" w:rsidRDefault="00844E8B" w:rsidP="00844E8B">
            <w:pPr>
              <w:jc w:val="center"/>
              <w:rPr>
                <w:szCs w:val="20"/>
              </w:rPr>
            </w:pPr>
            <w:r w:rsidRPr="00844E8B">
              <w:rPr>
                <w:szCs w:val="20"/>
              </w:rPr>
              <w:t>597</w:t>
            </w:r>
          </w:p>
        </w:tc>
      </w:tr>
      <w:tr w:rsidR="00844E8B" w:rsidRPr="00844E8B" w14:paraId="0778A285" w14:textId="77777777" w:rsidTr="00104FF4">
        <w:trPr>
          <w:gridBefore w:val="1"/>
          <w:gridAfter w:val="2"/>
          <w:wBefore w:w="1236" w:type="dxa"/>
          <w:wAfter w:w="1573" w:type="dxa"/>
          <w:trHeight w:val="300"/>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A88540" w14:textId="77777777" w:rsidR="00844E8B" w:rsidRPr="00844E8B" w:rsidRDefault="00844E8B" w:rsidP="00844E8B">
            <w:pPr>
              <w:jc w:val="center"/>
            </w:pPr>
            <w:r w:rsidRPr="00844E8B">
              <w:t>4</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640CB9C5" w14:textId="77777777" w:rsidR="00844E8B" w:rsidRPr="00844E8B" w:rsidRDefault="00844E8B" w:rsidP="00844E8B">
            <w:r w:rsidRPr="00844E8B">
              <w:t>Прибыль</w:t>
            </w:r>
          </w:p>
        </w:tc>
        <w:tc>
          <w:tcPr>
            <w:tcW w:w="1676" w:type="dxa"/>
            <w:gridSpan w:val="2"/>
            <w:tcBorders>
              <w:top w:val="nil"/>
              <w:left w:val="single" w:sz="4" w:space="0" w:color="auto"/>
              <w:bottom w:val="single" w:sz="4" w:space="0" w:color="auto"/>
              <w:right w:val="single" w:sz="4" w:space="0" w:color="auto"/>
            </w:tcBorders>
            <w:shd w:val="clear" w:color="auto" w:fill="auto"/>
            <w:vAlign w:val="center"/>
          </w:tcPr>
          <w:p w14:paraId="573FAC62" w14:textId="77777777" w:rsidR="00844E8B" w:rsidRPr="00844E8B" w:rsidRDefault="00844E8B" w:rsidP="00844E8B">
            <w:pPr>
              <w:jc w:val="center"/>
              <w:rPr>
                <w:szCs w:val="20"/>
              </w:rPr>
            </w:pPr>
            <w:r w:rsidRPr="00844E8B">
              <w:rPr>
                <w:szCs w:val="20"/>
              </w:rPr>
              <w:t>0</w:t>
            </w:r>
          </w:p>
        </w:tc>
        <w:tc>
          <w:tcPr>
            <w:tcW w:w="1600" w:type="dxa"/>
            <w:gridSpan w:val="2"/>
            <w:tcBorders>
              <w:top w:val="nil"/>
              <w:left w:val="nil"/>
              <w:bottom w:val="single" w:sz="4" w:space="0" w:color="auto"/>
              <w:right w:val="single" w:sz="4" w:space="0" w:color="auto"/>
            </w:tcBorders>
            <w:shd w:val="clear" w:color="auto" w:fill="auto"/>
            <w:vAlign w:val="center"/>
          </w:tcPr>
          <w:p w14:paraId="40C50212" w14:textId="77777777" w:rsidR="00844E8B" w:rsidRPr="00844E8B" w:rsidRDefault="00844E8B" w:rsidP="00844E8B">
            <w:pPr>
              <w:jc w:val="center"/>
              <w:rPr>
                <w:szCs w:val="20"/>
              </w:rPr>
            </w:pPr>
            <w:r w:rsidRPr="00844E8B">
              <w:rPr>
                <w:szCs w:val="20"/>
              </w:rPr>
              <w:t>0</w:t>
            </w:r>
          </w:p>
        </w:tc>
        <w:tc>
          <w:tcPr>
            <w:tcW w:w="1297" w:type="dxa"/>
            <w:gridSpan w:val="2"/>
            <w:tcBorders>
              <w:top w:val="nil"/>
              <w:left w:val="nil"/>
              <w:bottom w:val="single" w:sz="4" w:space="0" w:color="auto"/>
              <w:right w:val="single" w:sz="4" w:space="0" w:color="auto"/>
            </w:tcBorders>
            <w:shd w:val="clear" w:color="auto" w:fill="auto"/>
            <w:vAlign w:val="center"/>
          </w:tcPr>
          <w:p w14:paraId="60ED378A" w14:textId="77777777" w:rsidR="00844E8B" w:rsidRPr="00844E8B" w:rsidRDefault="00844E8B" w:rsidP="00844E8B">
            <w:pPr>
              <w:jc w:val="center"/>
              <w:rPr>
                <w:szCs w:val="20"/>
              </w:rPr>
            </w:pPr>
            <w:r w:rsidRPr="00844E8B">
              <w:rPr>
                <w:szCs w:val="20"/>
              </w:rPr>
              <w:t>0</w:t>
            </w:r>
          </w:p>
        </w:tc>
      </w:tr>
      <w:tr w:rsidR="00844E8B" w:rsidRPr="00844E8B" w14:paraId="317F2397" w14:textId="77777777" w:rsidTr="00104FF4">
        <w:trPr>
          <w:gridBefore w:val="1"/>
          <w:gridAfter w:val="2"/>
          <w:wBefore w:w="1236" w:type="dxa"/>
          <w:wAfter w:w="1573" w:type="dxa"/>
          <w:trHeight w:val="300"/>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FF85AF" w14:textId="77777777" w:rsidR="00844E8B" w:rsidRPr="00844E8B" w:rsidRDefault="00844E8B" w:rsidP="00844E8B">
            <w:pPr>
              <w:jc w:val="center"/>
            </w:pPr>
            <w:r w:rsidRPr="00844E8B">
              <w:t>5</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1AB85B59" w14:textId="77777777" w:rsidR="00844E8B" w:rsidRPr="00844E8B" w:rsidRDefault="00844E8B" w:rsidP="00844E8B">
            <w:r w:rsidRPr="00844E8B">
              <w:t>Расчетная предпринимательская прибыль</w:t>
            </w:r>
          </w:p>
        </w:tc>
        <w:tc>
          <w:tcPr>
            <w:tcW w:w="1676" w:type="dxa"/>
            <w:gridSpan w:val="2"/>
            <w:tcBorders>
              <w:top w:val="nil"/>
              <w:left w:val="single" w:sz="4" w:space="0" w:color="auto"/>
              <w:bottom w:val="single" w:sz="4" w:space="0" w:color="auto"/>
              <w:right w:val="single" w:sz="4" w:space="0" w:color="auto"/>
            </w:tcBorders>
            <w:shd w:val="clear" w:color="auto" w:fill="auto"/>
            <w:vAlign w:val="center"/>
          </w:tcPr>
          <w:p w14:paraId="2D9537D4" w14:textId="77777777" w:rsidR="00844E8B" w:rsidRPr="00844E8B" w:rsidRDefault="00844E8B" w:rsidP="00844E8B">
            <w:pPr>
              <w:jc w:val="center"/>
              <w:rPr>
                <w:szCs w:val="20"/>
              </w:rPr>
            </w:pPr>
            <w:r w:rsidRPr="00844E8B">
              <w:rPr>
                <w:szCs w:val="20"/>
              </w:rPr>
              <w:t>191</w:t>
            </w:r>
          </w:p>
        </w:tc>
        <w:tc>
          <w:tcPr>
            <w:tcW w:w="1600" w:type="dxa"/>
            <w:gridSpan w:val="2"/>
            <w:tcBorders>
              <w:top w:val="nil"/>
              <w:left w:val="nil"/>
              <w:bottom w:val="single" w:sz="4" w:space="0" w:color="auto"/>
              <w:right w:val="single" w:sz="4" w:space="0" w:color="auto"/>
            </w:tcBorders>
            <w:shd w:val="clear" w:color="auto" w:fill="auto"/>
            <w:vAlign w:val="center"/>
          </w:tcPr>
          <w:p w14:paraId="508B9954" w14:textId="77777777" w:rsidR="00844E8B" w:rsidRPr="00844E8B" w:rsidRDefault="00844E8B" w:rsidP="00844E8B">
            <w:pPr>
              <w:jc w:val="center"/>
              <w:rPr>
                <w:szCs w:val="20"/>
              </w:rPr>
            </w:pPr>
            <w:r w:rsidRPr="00844E8B">
              <w:rPr>
                <w:szCs w:val="20"/>
              </w:rPr>
              <w:t>613</w:t>
            </w:r>
          </w:p>
        </w:tc>
        <w:tc>
          <w:tcPr>
            <w:tcW w:w="1297" w:type="dxa"/>
            <w:gridSpan w:val="2"/>
            <w:tcBorders>
              <w:top w:val="nil"/>
              <w:left w:val="nil"/>
              <w:bottom w:val="single" w:sz="4" w:space="0" w:color="auto"/>
              <w:right w:val="single" w:sz="4" w:space="0" w:color="auto"/>
            </w:tcBorders>
            <w:shd w:val="clear" w:color="auto" w:fill="auto"/>
            <w:vAlign w:val="center"/>
          </w:tcPr>
          <w:p w14:paraId="16861923" w14:textId="77777777" w:rsidR="00844E8B" w:rsidRPr="00844E8B" w:rsidRDefault="00844E8B" w:rsidP="00844E8B">
            <w:pPr>
              <w:jc w:val="center"/>
              <w:rPr>
                <w:szCs w:val="20"/>
              </w:rPr>
            </w:pPr>
            <w:r w:rsidRPr="00844E8B">
              <w:rPr>
                <w:szCs w:val="20"/>
              </w:rPr>
              <w:t>422</w:t>
            </w:r>
          </w:p>
        </w:tc>
      </w:tr>
      <w:tr w:rsidR="00844E8B" w:rsidRPr="00844E8B" w14:paraId="37400692" w14:textId="77777777" w:rsidTr="00104FF4">
        <w:trPr>
          <w:gridBefore w:val="1"/>
          <w:gridAfter w:val="2"/>
          <w:wBefore w:w="1236" w:type="dxa"/>
          <w:wAfter w:w="1573" w:type="dxa"/>
          <w:trHeight w:val="900"/>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52375" w14:textId="77777777" w:rsidR="00844E8B" w:rsidRPr="00844E8B" w:rsidRDefault="00844E8B" w:rsidP="00844E8B">
            <w:pPr>
              <w:jc w:val="center"/>
            </w:pPr>
            <w:r w:rsidRPr="00844E8B">
              <w:t>6</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0FAE23E9" w14:textId="77777777" w:rsidR="00844E8B" w:rsidRPr="00844E8B" w:rsidRDefault="00844E8B" w:rsidP="00844E8B">
            <w:r w:rsidRPr="00844E8B">
              <w:t>Результаты деятельности до перехода к регулированию цен (тарифов) на основе долгосрочных параметров регулирования</w:t>
            </w:r>
          </w:p>
        </w:tc>
        <w:tc>
          <w:tcPr>
            <w:tcW w:w="1676" w:type="dxa"/>
            <w:gridSpan w:val="2"/>
            <w:tcBorders>
              <w:top w:val="nil"/>
              <w:left w:val="single" w:sz="4" w:space="0" w:color="auto"/>
              <w:bottom w:val="single" w:sz="4" w:space="0" w:color="auto"/>
              <w:right w:val="single" w:sz="4" w:space="0" w:color="auto"/>
            </w:tcBorders>
            <w:shd w:val="clear" w:color="auto" w:fill="auto"/>
            <w:vAlign w:val="center"/>
          </w:tcPr>
          <w:p w14:paraId="26A46468" w14:textId="77777777" w:rsidR="00844E8B" w:rsidRPr="00844E8B" w:rsidRDefault="00844E8B" w:rsidP="00844E8B">
            <w:pPr>
              <w:jc w:val="center"/>
              <w:rPr>
                <w:szCs w:val="20"/>
              </w:rPr>
            </w:pPr>
            <w:r w:rsidRPr="00844E8B">
              <w:rPr>
                <w:szCs w:val="20"/>
              </w:rPr>
              <w:t>0</w:t>
            </w:r>
          </w:p>
        </w:tc>
        <w:tc>
          <w:tcPr>
            <w:tcW w:w="1600" w:type="dxa"/>
            <w:gridSpan w:val="2"/>
            <w:tcBorders>
              <w:top w:val="nil"/>
              <w:left w:val="nil"/>
              <w:bottom w:val="single" w:sz="4" w:space="0" w:color="auto"/>
              <w:right w:val="single" w:sz="4" w:space="0" w:color="auto"/>
            </w:tcBorders>
            <w:shd w:val="clear" w:color="auto" w:fill="auto"/>
            <w:vAlign w:val="center"/>
          </w:tcPr>
          <w:p w14:paraId="0BACBD8E" w14:textId="77777777" w:rsidR="00844E8B" w:rsidRPr="00844E8B" w:rsidRDefault="00844E8B" w:rsidP="00844E8B">
            <w:pPr>
              <w:jc w:val="center"/>
              <w:rPr>
                <w:szCs w:val="20"/>
              </w:rPr>
            </w:pPr>
            <w:r w:rsidRPr="00844E8B">
              <w:rPr>
                <w:szCs w:val="20"/>
              </w:rPr>
              <w:t>0</w:t>
            </w:r>
          </w:p>
        </w:tc>
        <w:tc>
          <w:tcPr>
            <w:tcW w:w="1297" w:type="dxa"/>
            <w:gridSpan w:val="2"/>
            <w:tcBorders>
              <w:top w:val="nil"/>
              <w:left w:val="nil"/>
              <w:bottom w:val="single" w:sz="4" w:space="0" w:color="auto"/>
              <w:right w:val="single" w:sz="4" w:space="0" w:color="auto"/>
            </w:tcBorders>
            <w:shd w:val="clear" w:color="auto" w:fill="auto"/>
            <w:vAlign w:val="center"/>
          </w:tcPr>
          <w:p w14:paraId="7CF0A6E8" w14:textId="77777777" w:rsidR="00844E8B" w:rsidRPr="00844E8B" w:rsidRDefault="00844E8B" w:rsidP="00844E8B">
            <w:pPr>
              <w:jc w:val="center"/>
              <w:rPr>
                <w:szCs w:val="20"/>
              </w:rPr>
            </w:pPr>
            <w:r w:rsidRPr="00844E8B">
              <w:rPr>
                <w:szCs w:val="20"/>
              </w:rPr>
              <w:t>0</w:t>
            </w:r>
          </w:p>
        </w:tc>
      </w:tr>
      <w:tr w:rsidR="00844E8B" w:rsidRPr="00844E8B" w14:paraId="18A23DCD" w14:textId="77777777" w:rsidTr="00104FF4">
        <w:trPr>
          <w:gridBefore w:val="1"/>
          <w:gridAfter w:val="2"/>
          <w:wBefore w:w="1236" w:type="dxa"/>
          <w:wAfter w:w="1573" w:type="dxa"/>
          <w:trHeight w:val="900"/>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48E548" w14:textId="77777777" w:rsidR="00844E8B" w:rsidRPr="00844E8B" w:rsidRDefault="00844E8B" w:rsidP="00844E8B">
            <w:pPr>
              <w:jc w:val="center"/>
            </w:pPr>
            <w:r w:rsidRPr="00844E8B">
              <w:t>7</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3D90D79E" w14:textId="77777777" w:rsidR="00844E8B" w:rsidRPr="00844E8B" w:rsidRDefault="00844E8B" w:rsidP="00844E8B">
            <w:r w:rsidRPr="00844E8B">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676" w:type="dxa"/>
            <w:gridSpan w:val="2"/>
            <w:tcBorders>
              <w:top w:val="nil"/>
              <w:left w:val="single" w:sz="4" w:space="0" w:color="auto"/>
              <w:bottom w:val="single" w:sz="4" w:space="0" w:color="auto"/>
              <w:right w:val="single" w:sz="4" w:space="0" w:color="auto"/>
            </w:tcBorders>
            <w:shd w:val="clear" w:color="auto" w:fill="auto"/>
            <w:vAlign w:val="center"/>
          </w:tcPr>
          <w:p w14:paraId="78ACA7C7" w14:textId="77777777" w:rsidR="00844E8B" w:rsidRPr="00844E8B" w:rsidRDefault="00844E8B" w:rsidP="00844E8B">
            <w:pPr>
              <w:jc w:val="center"/>
              <w:rPr>
                <w:szCs w:val="20"/>
              </w:rPr>
            </w:pPr>
            <w:r w:rsidRPr="00844E8B">
              <w:rPr>
                <w:szCs w:val="20"/>
              </w:rPr>
              <w:t>0</w:t>
            </w:r>
          </w:p>
        </w:tc>
        <w:tc>
          <w:tcPr>
            <w:tcW w:w="1600" w:type="dxa"/>
            <w:gridSpan w:val="2"/>
            <w:tcBorders>
              <w:top w:val="nil"/>
              <w:left w:val="nil"/>
              <w:bottom w:val="single" w:sz="4" w:space="0" w:color="auto"/>
              <w:right w:val="single" w:sz="4" w:space="0" w:color="auto"/>
            </w:tcBorders>
            <w:shd w:val="clear" w:color="auto" w:fill="auto"/>
            <w:vAlign w:val="center"/>
          </w:tcPr>
          <w:p w14:paraId="12AD8644" w14:textId="77777777" w:rsidR="00844E8B" w:rsidRPr="00844E8B" w:rsidRDefault="00844E8B" w:rsidP="00844E8B">
            <w:pPr>
              <w:jc w:val="center"/>
              <w:rPr>
                <w:szCs w:val="20"/>
              </w:rPr>
            </w:pPr>
            <w:r w:rsidRPr="00844E8B">
              <w:rPr>
                <w:szCs w:val="20"/>
              </w:rPr>
              <w:t>0</w:t>
            </w:r>
          </w:p>
        </w:tc>
        <w:tc>
          <w:tcPr>
            <w:tcW w:w="1297" w:type="dxa"/>
            <w:gridSpan w:val="2"/>
            <w:tcBorders>
              <w:top w:val="nil"/>
              <w:left w:val="nil"/>
              <w:bottom w:val="single" w:sz="4" w:space="0" w:color="auto"/>
              <w:right w:val="single" w:sz="4" w:space="0" w:color="auto"/>
            </w:tcBorders>
            <w:shd w:val="clear" w:color="auto" w:fill="auto"/>
            <w:vAlign w:val="center"/>
          </w:tcPr>
          <w:p w14:paraId="260493AE" w14:textId="77777777" w:rsidR="00844E8B" w:rsidRPr="00844E8B" w:rsidRDefault="00844E8B" w:rsidP="00844E8B">
            <w:pPr>
              <w:jc w:val="center"/>
              <w:rPr>
                <w:szCs w:val="20"/>
              </w:rPr>
            </w:pPr>
            <w:r w:rsidRPr="00844E8B">
              <w:rPr>
                <w:szCs w:val="20"/>
              </w:rPr>
              <w:t>0</w:t>
            </w:r>
          </w:p>
        </w:tc>
      </w:tr>
      <w:tr w:rsidR="00844E8B" w:rsidRPr="00844E8B" w14:paraId="33A5DFA4" w14:textId="77777777" w:rsidTr="00104FF4">
        <w:trPr>
          <w:gridBefore w:val="1"/>
          <w:gridAfter w:val="2"/>
          <w:wBefore w:w="1236" w:type="dxa"/>
          <w:wAfter w:w="1573" w:type="dxa"/>
          <w:trHeight w:val="900"/>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298ECE" w14:textId="77777777" w:rsidR="00844E8B" w:rsidRPr="00844E8B" w:rsidRDefault="00844E8B" w:rsidP="00844E8B">
            <w:pPr>
              <w:jc w:val="center"/>
            </w:pPr>
            <w:r w:rsidRPr="00844E8B">
              <w:t>8</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0C584A8F" w14:textId="77777777" w:rsidR="00844E8B" w:rsidRPr="00844E8B" w:rsidRDefault="00844E8B" w:rsidP="00844E8B">
            <w:r w:rsidRPr="00844E8B">
              <w:t>Корректировка с учетом надежности и качества реализуемых товаров (оказываемых услуг), подлежащая учету в НВВ</w:t>
            </w:r>
          </w:p>
        </w:tc>
        <w:tc>
          <w:tcPr>
            <w:tcW w:w="1676" w:type="dxa"/>
            <w:gridSpan w:val="2"/>
            <w:tcBorders>
              <w:top w:val="nil"/>
              <w:left w:val="single" w:sz="4" w:space="0" w:color="auto"/>
              <w:bottom w:val="single" w:sz="4" w:space="0" w:color="auto"/>
              <w:right w:val="single" w:sz="4" w:space="0" w:color="auto"/>
            </w:tcBorders>
            <w:shd w:val="clear" w:color="auto" w:fill="auto"/>
            <w:vAlign w:val="center"/>
          </w:tcPr>
          <w:p w14:paraId="3230FBA2" w14:textId="77777777" w:rsidR="00844E8B" w:rsidRPr="00844E8B" w:rsidRDefault="00844E8B" w:rsidP="00844E8B">
            <w:pPr>
              <w:jc w:val="center"/>
              <w:rPr>
                <w:szCs w:val="20"/>
              </w:rPr>
            </w:pPr>
            <w:r w:rsidRPr="00844E8B">
              <w:rPr>
                <w:szCs w:val="20"/>
              </w:rPr>
              <w:t>0</w:t>
            </w:r>
          </w:p>
        </w:tc>
        <w:tc>
          <w:tcPr>
            <w:tcW w:w="1600" w:type="dxa"/>
            <w:gridSpan w:val="2"/>
            <w:tcBorders>
              <w:top w:val="nil"/>
              <w:left w:val="nil"/>
              <w:bottom w:val="single" w:sz="4" w:space="0" w:color="auto"/>
              <w:right w:val="single" w:sz="4" w:space="0" w:color="auto"/>
            </w:tcBorders>
            <w:shd w:val="clear" w:color="auto" w:fill="auto"/>
            <w:vAlign w:val="center"/>
          </w:tcPr>
          <w:p w14:paraId="1C324BB9" w14:textId="77777777" w:rsidR="00844E8B" w:rsidRPr="00844E8B" w:rsidRDefault="00844E8B" w:rsidP="00844E8B">
            <w:pPr>
              <w:jc w:val="center"/>
              <w:rPr>
                <w:szCs w:val="20"/>
              </w:rPr>
            </w:pPr>
            <w:r w:rsidRPr="00844E8B">
              <w:rPr>
                <w:szCs w:val="20"/>
              </w:rPr>
              <w:t>0</w:t>
            </w:r>
          </w:p>
        </w:tc>
        <w:tc>
          <w:tcPr>
            <w:tcW w:w="1297" w:type="dxa"/>
            <w:gridSpan w:val="2"/>
            <w:tcBorders>
              <w:top w:val="nil"/>
              <w:left w:val="nil"/>
              <w:bottom w:val="single" w:sz="4" w:space="0" w:color="auto"/>
              <w:right w:val="single" w:sz="4" w:space="0" w:color="auto"/>
            </w:tcBorders>
            <w:shd w:val="clear" w:color="auto" w:fill="auto"/>
            <w:vAlign w:val="center"/>
          </w:tcPr>
          <w:p w14:paraId="508FB1D4" w14:textId="77777777" w:rsidR="00844E8B" w:rsidRPr="00844E8B" w:rsidRDefault="00844E8B" w:rsidP="00844E8B">
            <w:pPr>
              <w:jc w:val="center"/>
              <w:rPr>
                <w:szCs w:val="20"/>
              </w:rPr>
            </w:pPr>
            <w:r w:rsidRPr="00844E8B">
              <w:rPr>
                <w:szCs w:val="20"/>
              </w:rPr>
              <w:t>0</w:t>
            </w:r>
          </w:p>
        </w:tc>
      </w:tr>
      <w:tr w:rsidR="00844E8B" w:rsidRPr="00844E8B" w14:paraId="2A18B1C1" w14:textId="77777777" w:rsidTr="00104FF4">
        <w:trPr>
          <w:gridBefore w:val="1"/>
          <w:gridAfter w:val="2"/>
          <w:wBefore w:w="1236" w:type="dxa"/>
          <w:wAfter w:w="1573" w:type="dxa"/>
          <w:trHeight w:val="600"/>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81774F" w14:textId="77777777" w:rsidR="00844E8B" w:rsidRPr="00844E8B" w:rsidRDefault="00844E8B" w:rsidP="00844E8B">
            <w:pPr>
              <w:jc w:val="center"/>
            </w:pPr>
            <w:r w:rsidRPr="00844E8B">
              <w:t>9</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6ACAFEA5" w14:textId="77777777" w:rsidR="00844E8B" w:rsidRPr="00844E8B" w:rsidRDefault="00844E8B" w:rsidP="00844E8B">
            <w:r w:rsidRPr="00844E8B">
              <w:t>Корректировка НВВ в связи с изменением (неисполнением) инвестиционной программы</w:t>
            </w:r>
          </w:p>
        </w:tc>
        <w:tc>
          <w:tcPr>
            <w:tcW w:w="1676" w:type="dxa"/>
            <w:gridSpan w:val="2"/>
            <w:tcBorders>
              <w:top w:val="nil"/>
              <w:left w:val="single" w:sz="4" w:space="0" w:color="auto"/>
              <w:bottom w:val="single" w:sz="4" w:space="0" w:color="auto"/>
              <w:right w:val="single" w:sz="4" w:space="0" w:color="auto"/>
            </w:tcBorders>
            <w:shd w:val="clear" w:color="auto" w:fill="auto"/>
            <w:vAlign w:val="center"/>
          </w:tcPr>
          <w:p w14:paraId="0897DDFB" w14:textId="77777777" w:rsidR="00844E8B" w:rsidRPr="00844E8B" w:rsidRDefault="00844E8B" w:rsidP="00844E8B">
            <w:pPr>
              <w:jc w:val="center"/>
              <w:rPr>
                <w:szCs w:val="20"/>
              </w:rPr>
            </w:pPr>
            <w:r w:rsidRPr="00844E8B">
              <w:rPr>
                <w:szCs w:val="20"/>
              </w:rPr>
              <w:t>0</w:t>
            </w:r>
          </w:p>
        </w:tc>
        <w:tc>
          <w:tcPr>
            <w:tcW w:w="1600" w:type="dxa"/>
            <w:gridSpan w:val="2"/>
            <w:tcBorders>
              <w:top w:val="nil"/>
              <w:left w:val="nil"/>
              <w:bottom w:val="single" w:sz="4" w:space="0" w:color="auto"/>
              <w:right w:val="single" w:sz="4" w:space="0" w:color="auto"/>
            </w:tcBorders>
            <w:shd w:val="clear" w:color="auto" w:fill="auto"/>
            <w:vAlign w:val="center"/>
          </w:tcPr>
          <w:p w14:paraId="452B9829" w14:textId="77777777" w:rsidR="00844E8B" w:rsidRPr="00844E8B" w:rsidRDefault="00844E8B" w:rsidP="00844E8B">
            <w:pPr>
              <w:jc w:val="center"/>
              <w:rPr>
                <w:szCs w:val="20"/>
              </w:rPr>
            </w:pPr>
            <w:r w:rsidRPr="00844E8B">
              <w:rPr>
                <w:szCs w:val="20"/>
              </w:rPr>
              <w:t>0</w:t>
            </w:r>
          </w:p>
        </w:tc>
        <w:tc>
          <w:tcPr>
            <w:tcW w:w="1297" w:type="dxa"/>
            <w:gridSpan w:val="2"/>
            <w:tcBorders>
              <w:top w:val="nil"/>
              <w:left w:val="nil"/>
              <w:bottom w:val="single" w:sz="4" w:space="0" w:color="auto"/>
              <w:right w:val="single" w:sz="4" w:space="0" w:color="auto"/>
            </w:tcBorders>
            <w:shd w:val="clear" w:color="auto" w:fill="auto"/>
            <w:vAlign w:val="center"/>
          </w:tcPr>
          <w:p w14:paraId="34793CA7" w14:textId="77777777" w:rsidR="00844E8B" w:rsidRPr="00844E8B" w:rsidRDefault="00844E8B" w:rsidP="00844E8B">
            <w:pPr>
              <w:jc w:val="center"/>
              <w:rPr>
                <w:szCs w:val="20"/>
              </w:rPr>
            </w:pPr>
            <w:r w:rsidRPr="00844E8B">
              <w:rPr>
                <w:szCs w:val="20"/>
              </w:rPr>
              <w:t>0</w:t>
            </w:r>
          </w:p>
        </w:tc>
      </w:tr>
      <w:tr w:rsidR="00844E8B" w:rsidRPr="00844E8B" w14:paraId="355547DD" w14:textId="77777777" w:rsidTr="00104FF4">
        <w:trPr>
          <w:gridBefore w:val="1"/>
          <w:gridAfter w:val="2"/>
          <w:wBefore w:w="1236" w:type="dxa"/>
          <w:wAfter w:w="1573" w:type="dxa"/>
          <w:trHeight w:val="566"/>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67FFD9" w14:textId="77777777" w:rsidR="00844E8B" w:rsidRPr="00844E8B" w:rsidRDefault="00844E8B" w:rsidP="00844E8B">
            <w:pPr>
              <w:jc w:val="center"/>
            </w:pPr>
            <w:r w:rsidRPr="00844E8B">
              <w:t>10</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00CEED4B" w14:textId="77777777" w:rsidR="00844E8B" w:rsidRPr="00844E8B" w:rsidRDefault="00844E8B" w:rsidP="00844E8B">
            <w:r w:rsidRPr="00844E8B">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676" w:type="dxa"/>
            <w:gridSpan w:val="2"/>
            <w:tcBorders>
              <w:top w:val="nil"/>
              <w:left w:val="single" w:sz="4" w:space="0" w:color="auto"/>
              <w:bottom w:val="single" w:sz="4" w:space="0" w:color="auto"/>
              <w:right w:val="single" w:sz="4" w:space="0" w:color="auto"/>
            </w:tcBorders>
            <w:shd w:val="clear" w:color="auto" w:fill="auto"/>
            <w:vAlign w:val="center"/>
          </w:tcPr>
          <w:p w14:paraId="1D721856" w14:textId="77777777" w:rsidR="00844E8B" w:rsidRPr="00844E8B" w:rsidRDefault="00844E8B" w:rsidP="00844E8B">
            <w:pPr>
              <w:jc w:val="center"/>
              <w:rPr>
                <w:szCs w:val="20"/>
              </w:rPr>
            </w:pPr>
            <w:r w:rsidRPr="00844E8B">
              <w:rPr>
                <w:szCs w:val="20"/>
              </w:rPr>
              <w:t>0</w:t>
            </w:r>
          </w:p>
        </w:tc>
        <w:tc>
          <w:tcPr>
            <w:tcW w:w="1600" w:type="dxa"/>
            <w:gridSpan w:val="2"/>
            <w:tcBorders>
              <w:top w:val="nil"/>
              <w:left w:val="nil"/>
              <w:bottom w:val="single" w:sz="4" w:space="0" w:color="auto"/>
              <w:right w:val="single" w:sz="4" w:space="0" w:color="auto"/>
            </w:tcBorders>
            <w:shd w:val="clear" w:color="auto" w:fill="auto"/>
            <w:vAlign w:val="center"/>
          </w:tcPr>
          <w:p w14:paraId="3D1C56A9" w14:textId="77777777" w:rsidR="00844E8B" w:rsidRPr="00844E8B" w:rsidRDefault="00844E8B" w:rsidP="00844E8B">
            <w:pPr>
              <w:jc w:val="center"/>
              <w:rPr>
                <w:szCs w:val="20"/>
              </w:rPr>
            </w:pPr>
            <w:r w:rsidRPr="00844E8B">
              <w:rPr>
                <w:szCs w:val="20"/>
              </w:rPr>
              <w:t>0</w:t>
            </w:r>
          </w:p>
        </w:tc>
        <w:tc>
          <w:tcPr>
            <w:tcW w:w="1297" w:type="dxa"/>
            <w:gridSpan w:val="2"/>
            <w:tcBorders>
              <w:top w:val="nil"/>
              <w:left w:val="nil"/>
              <w:bottom w:val="single" w:sz="4" w:space="0" w:color="auto"/>
              <w:right w:val="single" w:sz="4" w:space="0" w:color="auto"/>
            </w:tcBorders>
            <w:shd w:val="clear" w:color="auto" w:fill="auto"/>
            <w:vAlign w:val="center"/>
          </w:tcPr>
          <w:p w14:paraId="03357850" w14:textId="77777777" w:rsidR="00844E8B" w:rsidRPr="00844E8B" w:rsidRDefault="00844E8B" w:rsidP="00844E8B">
            <w:pPr>
              <w:jc w:val="center"/>
              <w:rPr>
                <w:szCs w:val="20"/>
              </w:rPr>
            </w:pPr>
            <w:r w:rsidRPr="00844E8B">
              <w:rPr>
                <w:szCs w:val="20"/>
              </w:rPr>
              <w:t>0</w:t>
            </w:r>
          </w:p>
        </w:tc>
      </w:tr>
      <w:tr w:rsidR="00844E8B" w:rsidRPr="00844E8B" w14:paraId="72F0C29C" w14:textId="77777777" w:rsidTr="00104FF4">
        <w:trPr>
          <w:gridBefore w:val="1"/>
          <w:gridAfter w:val="2"/>
          <w:wBefore w:w="1236" w:type="dxa"/>
          <w:wAfter w:w="1573" w:type="dxa"/>
          <w:trHeight w:val="600"/>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B2C8F9" w14:textId="77777777" w:rsidR="00844E8B" w:rsidRPr="00844E8B" w:rsidRDefault="00844E8B" w:rsidP="00844E8B">
            <w:pPr>
              <w:jc w:val="center"/>
            </w:pPr>
            <w:r w:rsidRPr="00844E8B">
              <w:t>11</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1CD4C137" w14:textId="77777777" w:rsidR="00844E8B" w:rsidRPr="00844E8B" w:rsidRDefault="00844E8B" w:rsidP="00844E8B">
            <w:r w:rsidRPr="00844E8B">
              <w:t>ИТОГО необходимая валовая выручка</w:t>
            </w:r>
          </w:p>
        </w:tc>
        <w:tc>
          <w:tcPr>
            <w:tcW w:w="1676" w:type="dxa"/>
            <w:gridSpan w:val="2"/>
            <w:tcBorders>
              <w:top w:val="nil"/>
              <w:left w:val="single" w:sz="4" w:space="0" w:color="auto"/>
              <w:bottom w:val="single" w:sz="4" w:space="0" w:color="auto"/>
              <w:right w:val="single" w:sz="4" w:space="0" w:color="auto"/>
            </w:tcBorders>
            <w:shd w:val="clear" w:color="auto" w:fill="auto"/>
            <w:vAlign w:val="center"/>
          </w:tcPr>
          <w:p w14:paraId="29051CC5" w14:textId="77777777" w:rsidR="00844E8B" w:rsidRPr="00844E8B" w:rsidRDefault="00844E8B" w:rsidP="00844E8B">
            <w:pPr>
              <w:jc w:val="center"/>
              <w:rPr>
                <w:szCs w:val="20"/>
              </w:rPr>
            </w:pPr>
            <w:r w:rsidRPr="00844E8B">
              <w:rPr>
                <w:szCs w:val="20"/>
              </w:rPr>
              <w:t>4 583</w:t>
            </w:r>
          </w:p>
        </w:tc>
        <w:tc>
          <w:tcPr>
            <w:tcW w:w="1600" w:type="dxa"/>
            <w:gridSpan w:val="2"/>
            <w:tcBorders>
              <w:top w:val="nil"/>
              <w:left w:val="nil"/>
              <w:bottom w:val="single" w:sz="4" w:space="0" w:color="auto"/>
              <w:right w:val="single" w:sz="4" w:space="0" w:color="auto"/>
            </w:tcBorders>
            <w:shd w:val="clear" w:color="auto" w:fill="auto"/>
            <w:vAlign w:val="center"/>
          </w:tcPr>
          <w:p w14:paraId="442D7779" w14:textId="77777777" w:rsidR="00844E8B" w:rsidRPr="00844E8B" w:rsidRDefault="00844E8B" w:rsidP="00844E8B">
            <w:pPr>
              <w:jc w:val="center"/>
              <w:rPr>
                <w:szCs w:val="20"/>
              </w:rPr>
            </w:pPr>
            <w:r w:rsidRPr="00844E8B">
              <w:rPr>
                <w:szCs w:val="20"/>
              </w:rPr>
              <w:t>14 152</w:t>
            </w:r>
          </w:p>
        </w:tc>
        <w:tc>
          <w:tcPr>
            <w:tcW w:w="1297" w:type="dxa"/>
            <w:gridSpan w:val="2"/>
            <w:tcBorders>
              <w:top w:val="nil"/>
              <w:left w:val="nil"/>
              <w:bottom w:val="single" w:sz="4" w:space="0" w:color="auto"/>
              <w:right w:val="single" w:sz="4" w:space="0" w:color="auto"/>
            </w:tcBorders>
            <w:shd w:val="clear" w:color="auto" w:fill="auto"/>
            <w:vAlign w:val="center"/>
          </w:tcPr>
          <w:p w14:paraId="1F4D48DB" w14:textId="77777777" w:rsidR="00844E8B" w:rsidRPr="00844E8B" w:rsidRDefault="00844E8B" w:rsidP="00844E8B">
            <w:pPr>
              <w:jc w:val="center"/>
              <w:rPr>
                <w:szCs w:val="20"/>
              </w:rPr>
            </w:pPr>
            <w:r w:rsidRPr="00844E8B">
              <w:rPr>
                <w:szCs w:val="20"/>
              </w:rPr>
              <w:t>9 569</w:t>
            </w:r>
          </w:p>
        </w:tc>
      </w:tr>
      <w:tr w:rsidR="00844E8B" w:rsidRPr="00844E8B" w14:paraId="0832195A" w14:textId="77777777" w:rsidTr="00104FF4">
        <w:trPr>
          <w:gridBefore w:val="1"/>
          <w:gridAfter w:val="2"/>
          <w:wBefore w:w="1236" w:type="dxa"/>
          <w:wAfter w:w="1573" w:type="dxa"/>
          <w:trHeight w:val="300"/>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66DEB3" w14:textId="77777777" w:rsidR="00844E8B" w:rsidRPr="00844E8B" w:rsidRDefault="00844E8B" w:rsidP="00844E8B">
            <w:pPr>
              <w:jc w:val="center"/>
            </w:pPr>
            <w:r w:rsidRPr="00844E8B">
              <w:t>12</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1A7A2E9B" w14:textId="77777777" w:rsidR="00844E8B" w:rsidRPr="00844E8B" w:rsidRDefault="00844E8B" w:rsidP="00844E8B">
            <w:r w:rsidRPr="00844E8B">
              <w:t>ИТОГО необходимая валовая выручка на потребительский рынок</w:t>
            </w:r>
          </w:p>
        </w:tc>
        <w:tc>
          <w:tcPr>
            <w:tcW w:w="1676" w:type="dxa"/>
            <w:gridSpan w:val="2"/>
            <w:tcBorders>
              <w:top w:val="nil"/>
              <w:left w:val="single" w:sz="4" w:space="0" w:color="auto"/>
              <w:bottom w:val="single" w:sz="4" w:space="0" w:color="auto"/>
              <w:right w:val="single" w:sz="4" w:space="0" w:color="auto"/>
            </w:tcBorders>
            <w:shd w:val="clear" w:color="auto" w:fill="auto"/>
            <w:vAlign w:val="center"/>
          </w:tcPr>
          <w:p w14:paraId="5C5A9EEA" w14:textId="77777777" w:rsidR="00844E8B" w:rsidRPr="00844E8B" w:rsidRDefault="00844E8B" w:rsidP="00844E8B">
            <w:pPr>
              <w:jc w:val="center"/>
              <w:rPr>
                <w:szCs w:val="20"/>
              </w:rPr>
            </w:pPr>
            <w:r w:rsidRPr="00844E8B">
              <w:rPr>
                <w:szCs w:val="20"/>
              </w:rPr>
              <w:t>4 583</w:t>
            </w:r>
          </w:p>
        </w:tc>
        <w:tc>
          <w:tcPr>
            <w:tcW w:w="1600" w:type="dxa"/>
            <w:gridSpan w:val="2"/>
            <w:tcBorders>
              <w:top w:val="nil"/>
              <w:left w:val="nil"/>
              <w:bottom w:val="single" w:sz="4" w:space="0" w:color="auto"/>
              <w:right w:val="single" w:sz="4" w:space="0" w:color="auto"/>
            </w:tcBorders>
            <w:shd w:val="clear" w:color="auto" w:fill="auto"/>
            <w:vAlign w:val="center"/>
          </w:tcPr>
          <w:p w14:paraId="1B8F501A" w14:textId="77777777" w:rsidR="00844E8B" w:rsidRPr="00844E8B" w:rsidRDefault="00844E8B" w:rsidP="00844E8B">
            <w:pPr>
              <w:jc w:val="center"/>
              <w:rPr>
                <w:szCs w:val="20"/>
              </w:rPr>
            </w:pPr>
            <w:r w:rsidRPr="00844E8B">
              <w:rPr>
                <w:szCs w:val="20"/>
              </w:rPr>
              <w:t>14 152</w:t>
            </w:r>
          </w:p>
        </w:tc>
        <w:tc>
          <w:tcPr>
            <w:tcW w:w="1297" w:type="dxa"/>
            <w:gridSpan w:val="2"/>
            <w:tcBorders>
              <w:top w:val="nil"/>
              <w:left w:val="nil"/>
              <w:bottom w:val="single" w:sz="4" w:space="0" w:color="auto"/>
              <w:right w:val="single" w:sz="4" w:space="0" w:color="auto"/>
            </w:tcBorders>
            <w:shd w:val="clear" w:color="auto" w:fill="auto"/>
            <w:vAlign w:val="center"/>
          </w:tcPr>
          <w:p w14:paraId="6400A7CC" w14:textId="77777777" w:rsidR="00844E8B" w:rsidRPr="00844E8B" w:rsidRDefault="00844E8B" w:rsidP="00844E8B">
            <w:pPr>
              <w:jc w:val="center"/>
              <w:rPr>
                <w:szCs w:val="20"/>
              </w:rPr>
            </w:pPr>
            <w:r w:rsidRPr="00844E8B">
              <w:rPr>
                <w:szCs w:val="20"/>
              </w:rPr>
              <w:t>9 569</w:t>
            </w:r>
          </w:p>
        </w:tc>
      </w:tr>
      <w:tr w:rsidR="00844E8B" w:rsidRPr="00844E8B" w14:paraId="1E33BB12" w14:textId="77777777" w:rsidTr="00104FF4">
        <w:trPr>
          <w:gridBefore w:val="1"/>
          <w:gridAfter w:val="2"/>
          <w:wBefore w:w="1236" w:type="dxa"/>
          <w:wAfter w:w="1573" w:type="dxa"/>
          <w:trHeight w:val="300"/>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335D1" w14:textId="77777777" w:rsidR="00844E8B" w:rsidRPr="00844E8B" w:rsidRDefault="00844E8B" w:rsidP="00844E8B">
            <w:pPr>
              <w:jc w:val="center"/>
            </w:pPr>
            <w:r w:rsidRPr="00844E8B">
              <w:t>13</w:t>
            </w:r>
          </w:p>
        </w:tc>
        <w:tc>
          <w:tcPr>
            <w:tcW w:w="4394" w:type="dxa"/>
            <w:gridSpan w:val="2"/>
            <w:tcBorders>
              <w:top w:val="single" w:sz="4" w:space="0" w:color="auto"/>
              <w:left w:val="nil"/>
              <w:bottom w:val="single" w:sz="4" w:space="0" w:color="auto"/>
              <w:right w:val="single" w:sz="4" w:space="0" w:color="auto"/>
            </w:tcBorders>
            <w:shd w:val="clear" w:color="auto" w:fill="auto"/>
          </w:tcPr>
          <w:p w14:paraId="6734352A" w14:textId="77777777" w:rsidR="00844E8B" w:rsidRPr="00844E8B" w:rsidRDefault="00844E8B" w:rsidP="00844E8B">
            <w:pPr>
              <w:rPr>
                <w:szCs w:val="20"/>
              </w:rPr>
            </w:pPr>
            <w:r w:rsidRPr="00844E8B">
              <w:rPr>
                <w:szCs w:val="20"/>
              </w:rPr>
              <w:t xml:space="preserve">Корректировка с целью учета отклонения фактических значений параметров расчета тарифов от </w:t>
            </w:r>
            <w:r w:rsidRPr="00844E8B">
              <w:rPr>
                <w:szCs w:val="20"/>
              </w:rPr>
              <w:lastRenderedPageBreak/>
              <w:t>значений, учтенных при установлении тарифов на потребительский рынок</w:t>
            </w:r>
          </w:p>
        </w:tc>
        <w:tc>
          <w:tcPr>
            <w:tcW w:w="1676" w:type="dxa"/>
            <w:gridSpan w:val="2"/>
            <w:tcBorders>
              <w:top w:val="nil"/>
              <w:left w:val="single" w:sz="4" w:space="0" w:color="auto"/>
              <w:bottom w:val="single" w:sz="4" w:space="0" w:color="auto"/>
              <w:right w:val="single" w:sz="4" w:space="0" w:color="auto"/>
            </w:tcBorders>
            <w:shd w:val="clear" w:color="auto" w:fill="auto"/>
            <w:vAlign w:val="center"/>
          </w:tcPr>
          <w:p w14:paraId="58E88CD5" w14:textId="77777777" w:rsidR="00844E8B" w:rsidRPr="00844E8B" w:rsidRDefault="00844E8B" w:rsidP="00844E8B">
            <w:pPr>
              <w:jc w:val="center"/>
              <w:rPr>
                <w:szCs w:val="20"/>
              </w:rPr>
            </w:pPr>
            <w:r w:rsidRPr="00844E8B">
              <w:rPr>
                <w:szCs w:val="20"/>
              </w:rPr>
              <w:lastRenderedPageBreak/>
              <w:t>0</w:t>
            </w:r>
          </w:p>
        </w:tc>
        <w:tc>
          <w:tcPr>
            <w:tcW w:w="1600" w:type="dxa"/>
            <w:gridSpan w:val="2"/>
            <w:tcBorders>
              <w:top w:val="nil"/>
              <w:left w:val="nil"/>
              <w:bottom w:val="single" w:sz="4" w:space="0" w:color="auto"/>
              <w:right w:val="single" w:sz="4" w:space="0" w:color="auto"/>
            </w:tcBorders>
            <w:shd w:val="clear" w:color="auto" w:fill="auto"/>
            <w:vAlign w:val="center"/>
          </w:tcPr>
          <w:p w14:paraId="6C6FBBE4" w14:textId="77777777" w:rsidR="00844E8B" w:rsidRPr="00844E8B" w:rsidRDefault="00844E8B" w:rsidP="00844E8B">
            <w:pPr>
              <w:jc w:val="center"/>
              <w:rPr>
                <w:szCs w:val="20"/>
              </w:rPr>
            </w:pPr>
            <w:r w:rsidRPr="00844E8B">
              <w:rPr>
                <w:szCs w:val="20"/>
              </w:rPr>
              <w:t>0</w:t>
            </w:r>
          </w:p>
        </w:tc>
        <w:tc>
          <w:tcPr>
            <w:tcW w:w="1297" w:type="dxa"/>
            <w:gridSpan w:val="2"/>
            <w:tcBorders>
              <w:top w:val="nil"/>
              <w:left w:val="nil"/>
              <w:bottom w:val="single" w:sz="4" w:space="0" w:color="auto"/>
              <w:right w:val="single" w:sz="4" w:space="0" w:color="auto"/>
            </w:tcBorders>
            <w:shd w:val="clear" w:color="auto" w:fill="auto"/>
            <w:vAlign w:val="center"/>
          </w:tcPr>
          <w:p w14:paraId="158804FA" w14:textId="77777777" w:rsidR="00844E8B" w:rsidRPr="00844E8B" w:rsidRDefault="00844E8B" w:rsidP="00844E8B">
            <w:pPr>
              <w:jc w:val="center"/>
              <w:rPr>
                <w:szCs w:val="20"/>
              </w:rPr>
            </w:pPr>
            <w:r w:rsidRPr="00844E8B">
              <w:rPr>
                <w:szCs w:val="20"/>
              </w:rPr>
              <w:t>0</w:t>
            </w:r>
          </w:p>
        </w:tc>
      </w:tr>
      <w:tr w:rsidR="00844E8B" w:rsidRPr="00844E8B" w14:paraId="7C1778FA" w14:textId="77777777" w:rsidTr="00104FF4">
        <w:trPr>
          <w:gridBefore w:val="1"/>
          <w:gridAfter w:val="2"/>
          <w:wBefore w:w="1236" w:type="dxa"/>
          <w:wAfter w:w="1573" w:type="dxa"/>
          <w:trHeight w:val="300"/>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C699F" w14:textId="77777777" w:rsidR="00844E8B" w:rsidRPr="00844E8B" w:rsidRDefault="00844E8B" w:rsidP="00844E8B">
            <w:pPr>
              <w:jc w:val="center"/>
            </w:pPr>
            <w:r w:rsidRPr="00844E8B">
              <w:t>14</w:t>
            </w:r>
          </w:p>
        </w:tc>
        <w:tc>
          <w:tcPr>
            <w:tcW w:w="4394" w:type="dxa"/>
            <w:gridSpan w:val="2"/>
            <w:tcBorders>
              <w:top w:val="single" w:sz="4" w:space="0" w:color="auto"/>
              <w:left w:val="nil"/>
              <w:bottom w:val="single" w:sz="4" w:space="0" w:color="auto"/>
              <w:right w:val="single" w:sz="4" w:space="0" w:color="auto"/>
            </w:tcBorders>
            <w:shd w:val="clear" w:color="auto" w:fill="auto"/>
          </w:tcPr>
          <w:p w14:paraId="288CC890" w14:textId="77777777" w:rsidR="00844E8B" w:rsidRPr="00844E8B" w:rsidRDefault="00844E8B" w:rsidP="00844E8B">
            <w:pPr>
              <w:rPr>
                <w:szCs w:val="20"/>
              </w:rPr>
            </w:pPr>
            <w:r w:rsidRPr="00844E8B">
              <w:rPr>
                <w:szCs w:val="20"/>
              </w:rPr>
              <w:t>Корректировка НВВ, связанная с соблюдением статьи 3 Федерального закона от 27.07.2010 № 190-ФЗ «О теплоснабжении» на потребительский рынок</w:t>
            </w:r>
          </w:p>
        </w:tc>
        <w:tc>
          <w:tcPr>
            <w:tcW w:w="1676" w:type="dxa"/>
            <w:gridSpan w:val="2"/>
            <w:tcBorders>
              <w:top w:val="nil"/>
              <w:left w:val="single" w:sz="4" w:space="0" w:color="auto"/>
              <w:bottom w:val="single" w:sz="4" w:space="0" w:color="auto"/>
              <w:right w:val="single" w:sz="4" w:space="0" w:color="auto"/>
            </w:tcBorders>
            <w:shd w:val="clear" w:color="auto" w:fill="auto"/>
            <w:vAlign w:val="center"/>
          </w:tcPr>
          <w:p w14:paraId="3BF700F3" w14:textId="77777777" w:rsidR="00844E8B" w:rsidRPr="00844E8B" w:rsidRDefault="00844E8B" w:rsidP="00844E8B">
            <w:pPr>
              <w:jc w:val="center"/>
              <w:rPr>
                <w:szCs w:val="20"/>
              </w:rPr>
            </w:pPr>
            <w:r w:rsidRPr="00844E8B">
              <w:rPr>
                <w:szCs w:val="20"/>
              </w:rPr>
              <w:t>0</w:t>
            </w:r>
          </w:p>
        </w:tc>
        <w:tc>
          <w:tcPr>
            <w:tcW w:w="1600" w:type="dxa"/>
            <w:gridSpan w:val="2"/>
            <w:tcBorders>
              <w:top w:val="nil"/>
              <w:left w:val="nil"/>
              <w:bottom w:val="single" w:sz="4" w:space="0" w:color="auto"/>
              <w:right w:val="single" w:sz="4" w:space="0" w:color="auto"/>
            </w:tcBorders>
            <w:shd w:val="clear" w:color="auto" w:fill="auto"/>
            <w:vAlign w:val="center"/>
          </w:tcPr>
          <w:p w14:paraId="0DEC2C71" w14:textId="77777777" w:rsidR="00844E8B" w:rsidRPr="00844E8B" w:rsidRDefault="00844E8B" w:rsidP="00844E8B">
            <w:pPr>
              <w:jc w:val="center"/>
              <w:rPr>
                <w:szCs w:val="20"/>
              </w:rPr>
            </w:pPr>
            <w:r w:rsidRPr="00844E8B">
              <w:rPr>
                <w:szCs w:val="20"/>
              </w:rPr>
              <w:t>0</w:t>
            </w:r>
          </w:p>
        </w:tc>
        <w:tc>
          <w:tcPr>
            <w:tcW w:w="1297" w:type="dxa"/>
            <w:gridSpan w:val="2"/>
            <w:tcBorders>
              <w:top w:val="nil"/>
              <w:left w:val="nil"/>
              <w:bottom w:val="single" w:sz="4" w:space="0" w:color="auto"/>
              <w:right w:val="single" w:sz="4" w:space="0" w:color="auto"/>
            </w:tcBorders>
            <w:shd w:val="clear" w:color="auto" w:fill="auto"/>
            <w:vAlign w:val="center"/>
          </w:tcPr>
          <w:p w14:paraId="3871AD70" w14:textId="77777777" w:rsidR="00844E8B" w:rsidRPr="00844E8B" w:rsidRDefault="00844E8B" w:rsidP="00844E8B">
            <w:pPr>
              <w:jc w:val="center"/>
              <w:rPr>
                <w:szCs w:val="20"/>
              </w:rPr>
            </w:pPr>
            <w:r w:rsidRPr="00844E8B">
              <w:rPr>
                <w:szCs w:val="20"/>
              </w:rPr>
              <w:t>0</w:t>
            </w:r>
          </w:p>
        </w:tc>
      </w:tr>
    </w:tbl>
    <w:p w14:paraId="2B89001D" w14:textId="77777777" w:rsidR="00844E8B" w:rsidRPr="00844E8B" w:rsidRDefault="00844E8B" w:rsidP="00844E8B">
      <w:pPr>
        <w:ind w:right="-1"/>
        <w:contextualSpacing/>
        <w:jc w:val="both"/>
      </w:pPr>
    </w:p>
    <w:p w14:paraId="41D62496" w14:textId="77777777" w:rsidR="00844E8B" w:rsidRPr="00844E8B" w:rsidRDefault="00844E8B" w:rsidP="00844E8B">
      <w:pPr>
        <w:ind w:right="-1"/>
        <w:jc w:val="both"/>
        <w:rPr>
          <w:bCs/>
          <w:sz w:val="28"/>
          <w:szCs w:val="22"/>
        </w:rPr>
        <w:sectPr w:rsidR="00844E8B" w:rsidRPr="00844E8B" w:rsidSect="00844E8B">
          <w:pgSz w:w="11906" w:h="16838" w:code="9"/>
          <w:pgMar w:top="142" w:right="567" w:bottom="851" w:left="1701" w:header="573" w:footer="0" w:gutter="0"/>
          <w:pgNumType w:start="1"/>
          <w:cols w:space="708"/>
          <w:docGrid w:linePitch="360"/>
        </w:sectPr>
      </w:pPr>
    </w:p>
    <w:p w14:paraId="57A1D733" w14:textId="77777777" w:rsidR="00844E8B" w:rsidRPr="00844E8B" w:rsidRDefault="00844E8B" w:rsidP="00844E8B">
      <w:pPr>
        <w:ind w:left="-567" w:right="-1"/>
        <w:jc w:val="center"/>
        <w:rPr>
          <w:b/>
          <w:color w:val="000000"/>
          <w:sz w:val="28"/>
          <w:szCs w:val="28"/>
        </w:rPr>
      </w:pPr>
      <w:r w:rsidRPr="00844E8B">
        <w:rPr>
          <w:b/>
          <w:bCs/>
          <w:color w:val="000000"/>
          <w:sz w:val="28"/>
          <w:szCs w:val="28"/>
        </w:rPr>
        <w:lastRenderedPageBreak/>
        <w:t xml:space="preserve">Долгосрочные параметры регулирования для формирования </w:t>
      </w:r>
      <w:r w:rsidRPr="00844E8B">
        <w:rPr>
          <w:b/>
          <w:bCs/>
          <w:color w:val="000000"/>
          <w:sz w:val="28"/>
          <w:szCs w:val="28"/>
        </w:rPr>
        <w:br/>
        <w:t xml:space="preserve">долгосрочных </w:t>
      </w:r>
      <w:r w:rsidRPr="00844E8B">
        <w:rPr>
          <w:b/>
          <w:color w:val="000000"/>
          <w:sz w:val="28"/>
          <w:szCs w:val="28"/>
        </w:rPr>
        <w:t xml:space="preserve">тарифов </w:t>
      </w:r>
      <w:r w:rsidRPr="00844E8B">
        <w:rPr>
          <w:b/>
          <w:bCs/>
          <w:color w:val="000000"/>
          <w:kern w:val="32"/>
          <w:sz w:val="28"/>
          <w:szCs w:val="28"/>
        </w:rPr>
        <w:t xml:space="preserve">на услуги по передаче тепловой энергии </w:t>
      </w:r>
      <w:r w:rsidRPr="00844E8B">
        <w:rPr>
          <w:b/>
          <w:bCs/>
          <w:color w:val="000000"/>
          <w:kern w:val="32"/>
          <w:sz w:val="28"/>
          <w:szCs w:val="28"/>
        </w:rPr>
        <w:br/>
        <w:t xml:space="preserve">по сетям ООО «Сибирская теплоэнергетическая компания», реализуемые </w:t>
      </w:r>
      <w:r w:rsidRPr="00844E8B">
        <w:rPr>
          <w:b/>
          <w:bCs/>
          <w:color w:val="000000"/>
          <w:kern w:val="32"/>
          <w:sz w:val="28"/>
          <w:szCs w:val="28"/>
        </w:rPr>
        <w:br/>
        <w:t xml:space="preserve">на потребительском рынке Юргинского городского округа, </w:t>
      </w:r>
      <w:r w:rsidRPr="00844E8B">
        <w:rPr>
          <w:b/>
          <w:color w:val="000000"/>
          <w:sz w:val="28"/>
          <w:szCs w:val="28"/>
        </w:rPr>
        <w:t xml:space="preserve">на период </w:t>
      </w:r>
      <w:r w:rsidRPr="00844E8B">
        <w:rPr>
          <w:b/>
          <w:color w:val="000000"/>
          <w:sz w:val="28"/>
          <w:szCs w:val="28"/>
        </w:rPr>
        <w:br/>
        <w:t>с 01.01.2025 по 31.12.2027</w:t>
      </w:r>
    </w:p>
    <w:p w14:paraId="76C9A56D" w14:textId="77777777" w:rsidR="00844E8B" w:rsidRPr="00844E8B" w:rsidRDefault="00844E8B" w:rsidP="00844E8B">
      <w:pPr>
        <w:ind w:left="-567" w:right="-1"/>
        <w:jc w:val="center"/>
        <w:rPr>
          <w:b/>
          <w:color w:val="000000"/>
          <w:sz w:val="28"/>
          <w:szCs w:val="28"/>
        </w:rPr>
      </w:pPr>
    </w:p>
    <w:tbl>
      <w:tblPr>
        <w:tblStyle w:val="25"/>
        <w:tblpPr w:leftFromText="180" w:rightFromText="180" w:vertAnchor="text" w:horzAnchor="margin" w:tblpX="-733" w:tblpY="109"/>
        <w:tblW w:w="10627" w:type="dxa"/>
        <w:tblLayout w:type="fixed"/>
        <w:tblLook w:val="04A0" w:firstRow="1" w:lastRow="0" w:firstColumn="1" w:lastColumn="0" w:noHBand="0" w:noVBand="1"/>
      </w:tblPr>
      <w:tblGrid>
        <w:gridCol w:w="1696"/>
        <w:gridCol w:w="1134"/>
        <w:gridCol w:w="1134"/>
        <w:gridCol w:w="1276"/>
        <w:gridCol w:w="992"/>
        <w:gridCol w:w="993"/>
        <w:gridCol w:w="1134"/>
        <w:gridCol w:w="1275"/>
        <w:gridCol w:w="993"/>
      </w:tblGrid>
      <w:tr w:rsidR="00844E8B" w:rsidRPr="00844E8B" w14:paraId="55E6801F" w14:textId="77777777" w:rsidTr="00104FF4">
        <w:trPr>
          <w:trHeight w:val="1959"/>
        </w:trPr>
        <w:tc>
          <w:tcPr>
            <w:tcW w:w="1696" w:type="dxa"/>
            <w:vMerge w:val="restart"/>
            <w:vAlign w:val="center"/>
          </w:tcPr>
          <w:p w14:paraId="30DC4800" w14:textId="77777777" w:rsidR="00844E8B" w:rsidRPr="00844E8B" w:rsidRDefault="00844E8B" w:rsidP="00844E8B">
            <w:pPr>
              <w:ind w:left="-113" w:right="-2"/>
              <w:jc w:val="center"/>
            </w:pPr>
            <w:r w:rsidRPr="00844E8B">
              <w:t>Наименование регулируемой организации</w:t>
            </w:r>
          </w:p>
        </w:tc>
        <w:tc>
          <w:tcPr>
            <w:tcW w:w="1134" w:type="dxa"/>
            <w:vMerge w:val="restart"/>
            <w:vAlign w:val="center"/>
          </w:tcPr>
          <w:p w14:paraId="0DC2F627" w14:textId="77777777" w:rsidR="00844E8B" w:rsidRPr="00844E8B" w:rsidRDefault="00844E8B" w:rsidP="00844E8B">
            <w:pPr>
              <w:ind w:left="-91" w:right="-108" w:hanging="17"/>
              <w:jc w:val="center"/>
            </w:pPr>
            <w:r w:rsidRPr="00844E8B">
              <w:t>Период</w:t>
            </w:r>
          </w:p>
        </w:tc>
        <w:tc>
          <w:tcPr>
            <w:tcW w:w="1134" w:type="dxa"/>
            <w:vAlign w:val="center"/>
          </w:tcPr>
          <w:p w14:paraId="0B69FAF5" w14:textId="77777777" w:rsidR="00844E8B" w:rsidRPr="00844E8B" w:rsidRDefault="00844E8B" w:rsidP="00844E8B">
            <w:pPr>
              <w:ind w:left="-108" w:right="-108"/>
              <w:jc w:val="center"/>
            </w:pPr>
            <w:r w:rsidRPr="00844E8B">
              <w:t>Базовый</w:t>
            </w:r>
          </w:p>
          <w:p w14:paraId="7BCD32BC" w14:textId="77777777" w:rsidR="00844E8B" w:rsidRPr="00844E8B" w:rsidRDefault="00844E8B" w:rsidP="00844E8B">
            <w:pPr>
              <w:ind w:left="-108" w:right="-108"/>
              <w:jc w:val="center"/>
            </w:pPr>
            <w:r w:rsidRPr="00844E8B">
              <w:t>уровень опера-ционных расходов</w:t>
            </w:r>
          </w:p>
        </w:tc>
        <w:tc>
          <w:tcPr>
            <w:tcW w:w="1276" w:type="dxa"/>
            <w:vAlign w:val="center"/>
          </w:tcPr>
          <w:p w14:paraId="0A205D2C" w14:textId="77777777" w:rsidR="00844E8B" w:rsidRPr="00844E8B" w:rsidRDefault="00844E8B" w:rsidP="00844E8B">
            <w:pPr>
              <w:ind w:left="-108" w:right="-108"/>
              <w:jc w:val="center"/>
            </w:pPr>
            <w:r w:rsidRPr="00844E8B">
              <w:t>Индекс эффектив-ности операцион-ных расхо-дов</w:t>
            </w:r>
          </w:p>
        </w:tc>
        <w:tc>
          <w:tcPr>
            <w:tcW w:w="992" w:type="dxa"/>
            <w:vAlign w:val="center"/>
          </w:tcPr>
          <w:p w14:paraId="16A312AA" w14:textId="77777777" w:rsidR="00844E8B" w:rsidRPr="00844E8B" w:rsidRDefault="00844E8B" w:rsidP="00844E8B">
            <w:pPr>
              <w:ind w:left="-108" w:right="-108"/>
              <w:jc w:val="center"/>
            </w:pPr>
            <w:r w:rsidRPr="00844E8B">
              <w:t>Норма-тивный уровень прибыли</w:t>
            </w:r>
          </w:p>
        </w:tc>
        <w:tc>
          <w:tcPr>
            <w:tcW w:w="993" w:type="dxa"/>
            <w:vMerge w:val="restart"/>
            <w:vAlign w:val="center"/>
          </w:tcPr>
          <w:p w14:paraId="090FC7A6" w14:textId="77777777" w:rsidR="00844E8B" w:rsidRPr="00844E8B" w:rsidRDefault="00844E8B" w:rsidP="00844E8B">
            <w:pPr>
              <w:ind w:left="-108" w:right="-108" w:hanging="108"/>
              <w:jc w:val="center"/>
            </w:pPr>
            <w:r w:rsidRPr="00844E8B">
              <w:t xml:space="preserve">Уровень надеж-ности </w:t>
            </w:r>
          </w:p>
          <w:p w14:paraId="3D6ACE26" w14:textId="77777777" w:rsidR="00844E8B" w:rsidRPr="00844E8B" w:rsidRDefault="00844E8B" w:rsidP="00844E8B">
            <w:pPr>
              <w:ind w:left="-108" w:right="-108" w:hanging="108"/>
              <w:jc w:val="center"/>
            </w:pPr>
            <w:r w:rsidRPr="00844E8B">
              <w:t>тепло-снабже-ния</w:t>
            </w:r>
          </w:p>
        </w:tc>
        <w:tc>
          <w:tcPr>
            <w:tcW w:w="1134" w:type="dxa"/>
            <w:vMerge w:val="restart"/>
            <w:vAlign w:val="center"/>
          </w:tcPr>
          <w:p w14:paraId="45734D0A" w14:textId="77777777" w:rsidR="00844E8B" w:rsidRPr="00844E8B" w:rsidRDefault="00844E8B" w:rsidP="00844E8B">
            <w:pPr>
              <w:ind w:right="-108" w:hanging="108"/>
              <w:jc w:val="center"/>
            </w:pPr>
            <w:r w:rsidRPr="00844E8B">
              <w:t>Показа-</w:t>
            </w:r>
            <w:r w:rsidRPr="00844E8B">
              <w:br/>
              <w:t>тели энерго-сбереже-ния</w:t>
            </w:r>
          </w:p>
          <w:p w14:paraId="735F4C2D" w14:textId="77777777" w:rsidR="00844E8B" w:rsidRPr="00844E8B" w:rsidRDefault="00844E8B" w:rsidP="00844E8B">
            <w:pPr>
              <w:ind w:right="-108" w:hanging="108"/>
              <w:jc w:val="center"/>
            </w:pPr>
            <w:r w:rsidRPr="00844E8B">
              <w:t>и энерге-тической эффек-тивности</w:t>
            </w:r>
          </w:p>
        </w:tc>
        <w:tc>
          <w:tcPr>
            <w:tcW w:w="1275" w:type="dxa"/>
            <w:vMerge w:val="restart"/>
            <w:vAlign w:val="center"/>
          </w:tcPr>
          <w:p w14:paraId="29FA487E" w14:textId="77777777" w:rsidR="00844E8B" w:rsidRPr="00844E8B" w:rsidRDefault="00844E8B" w:rsidP="00844E8B">
            <w:pPr>
              <w:ind w:left="-108" w:right="-108"/>
              <w:jc w:val="center"/>
            </w:pPr>
            <w:r w:rsidRPr="00844E8B">
              <w:t>Реализация программ</w:t>
            </w:r>
          </w:p>
          <w:p w14:paraId="01BBE437" w14:textId="77777777" w:rsidR="00844E8B" w:rsidRPr="00844E8B" w:rsidRDefault="00844E8B" w:rsidP="00844E8B">
            <w:pPr>
              <w:ind w:left="-108" w:right="-108"/>
              <w:jc w:val="center"/>
            </w:pPr>
            <w:r w:rsidRPr="00844E8B">
              <w:t>в области энерго-сбере-жения</w:t>
            </w:r>
          </w:p>
          <w:p w14:paraId="202ECEAD" w14:textId="77777777" w:rsidR="00844E8B" w:rsidRPr="00844E8B" w:rsidRDefault="00844E8B" w:rsidP="00844E8B">
            <w:pPr>
              <w:ind w:left="-108" w:right="-108"/>
              <w:jc w:val="center"/>
            </w:pPr>
            <w:r w:rsidRPr="00844E8B">
              <w:t>и повы-</w:t>
            </w:r>
          </w:p>
          <w:p w14:paraId="3EBB7B45" w14:textId="77777777" w:rsidR="00844E8B" w:rsidRPr="00844E8B" w:rsidRDefault="00844E8B" w:rsidP="00844E8B">
            <w:pPr>
              <w:ind w:left="-108" w:right="-108"/>
              <w:jc w:val="center"/>
            </w:pPr>
            <w:r w:rsidRPr="00844E8B">
              <w:t>шения энергети-ческой эффек-тивности</w:t>
            </w:r>
          </w:p>
        </w:tc>
        <w:tc>
          <w:tcPr>
            <w:tcW w:w="993" w:type="dxa"/>
            <w:vMerge w:val="restart"/>
            <w:vAlign w:val="center"/>
          </w:tcPr>
          <w:p w14:paraId="3974EE4B" w14:textId="77777777" w:rsidR="00844E8B" w:rsidRPr="00844E8B" w:rsidRDefault="00844E8B" w:rsidP="00844E8B">
            <w:pPr>
              <w:ind w:right="-2"/>
              <w:jc w:val="center"/>
            </w:pPr>
            <w:r w:rsidRPr="00844E8B">
              <w:t>Дина-мика изме-нения расхо-дов на топ-ливо</w:t>
            </w:r>
          </w:p>
        </w:tc>
      </w:tr>
      <w:tr w:rsidR="00844E8B" w:rsidRPr="00844E8B" w14:paraId="717BE4CB" w14:textId="77777777" w:rsidTr="00104FF4">
        <w:trPr>
          <w:trHeight w:val="165"/>
        </w:trPr>
        <w:tc>
          <w:tcPr>
            <w:tcW w:w="1696" w:type="dxa"/>
            <w:vMerge/>
            <w:vAlign w:val="center"/>
          </w:tcPr>
          <w:p w14:paraId="06CE0D0B" w14:textId="77777777" w:rsidR="00844E8B" w:rsidRPr="00844E8B" w:rsidRDefault="00844E8B" w:rsidP="00844E8B">
            <w:pPr>
              <w:ind w:right="-2"/>
              <w:jc w:val="center"/>
            </w:pPr>
          </w:p>
        </w:tc>
        <w:tc>
          <w:tcPr>
            <w:tcW w:w="1134" w:type="dxa"/>
            <w:vMerge/>
            <w:vAlign w:val="center"/>
          </w:tcPr>
          <w:p w14:paraId="29D70210" w14:textId="77777777" w:rsidR="00844E8B" w:rsidRPr="00844E8B" w:rsidRDefault="00844E8B" w:rsidP="00844E8B">
            <w:pPr>
              <w:ind w:right="-2"/>
              <w:jc w:val="center"/>
            </w:pPr>
          </w:p>
        </w:tc>
        <w:tc>
          <w:tcPr>
            <w:tcW w:w="1134" w:type="dxa"/>
            <w:vAlign w:val="center"/>
          </w:tcPr>
          <w:p w14:paraId="3876F9F4" w14:textId="77777777" w:rsidR="00844E8B" w:rsidRPr="00844E8B" w:rsidRDefault="00844E8B" w:rsidP="00844E8B">
            <w:pPr>
              <w:ind w:right="-2"/>
              <w:jc w:val="center"/>
            </w:pPr>
            <w:r w:rsidRPr="00844E8B">
              <w:t>тыс. руб.</w:t>
            </w:r>
          </w:p>
        </w:tc>
        <w:tc>
          <w:tcPr>
            <w:tcW w:w="1276" w:type="dxa"/>
            <w:vAlign w:val="center"/>
          </w:tcPr>
          <w:p w14:paraId="475FCCD3" w14:textId="77777777" w:rsidR="00844E8B" w:rsidRPr="00844E8B" w:rsidRDefault="00844E8B" w:rsidP="00844E8B">
            <w:pPr>
              <w:ind w:right="-2"/>
              <w:jc w:val="center"/>
            </w:pPr>
            <w:r w:rsidRPr="00844E8B">
              <w:t>%</w:t>
            </w:r>
          </w:p>
        </w:tc>
        <w:tc>
          <w:tcPr>
            <w:tcW w:w="992" w:type="dxa"/>
            <w:vAlign w:val="center"/>
          </w:tcPr>
          <w:p w14:paraId="4141838F" w14:textId="77777777" w:rsidR="00844E8B" w:rsidRPr="00844E8B" w:rsidRDefault="00844E8B" w:rsidP="00844E8B">
            <w:pPr>
              <w:ind w:right="-2"/>
              <w:jc w:val="center"/>
            </w:pPr>
            <w:r w:rsidRPr="00844E8B">
              <w:t>%</w:t>
            </w:r>
          </w:p>
        </w:tc>
        <w:tc>
          <w:tcPr>
            <w:tcW w:w="993" w:type="dxa"/>
            <w:vMerge/>
            <w:vAlign w:val="center"/>
          </w:tcPr>
          <w:p w14:paraId="0960D4AD" w14:textId="77777777" w:rsidR="00844E8B" w:rsidRPr="00844E8B" w:rsidRDefault="00844E8B" w:rsidP="00844E8B">
            <w:pPr>
              <w:ind w:left="-108" w:right="-108"/>
              <w:jc w:val="center"/>
              <w:rPr>
                <w:sz w:val="28"/>
                <w:szCs w:val="28"/>
              </w:rPr>
            </w:pPr>
          </w:p>
        </w:tc>
        <w:tc>
          <w:tcPr>
            <w:tcW w:w="1134" w:type="dxa"/>
            <w:vMerge/>
            <w:vAlign w:val="center"/>
          </w:tcPr>
          <w:p w14:paraId="62CBAE83" w14:textId="77777777" w:rsidR="00844E8B" w:rsidRPr="00844E8B" w:rsidRDefault="00844E8B" w:rsidP="00844E8B">
            <w:pPr>
              <w:ind w:right="-2"/>
              <w:jc w:val="center"/>
              <w:rPr>
                <w:sz w:val="28"/>
                <w:szCs w:val="28"/>
              </w:rPr>
            </w:pPr>
          </w:p>
        </w:tc>
        <w:tc>
          <w:tcPr>
            <w:tcW w:w="1275" w:type="dxa"/>
            <w:vMerge/>
            <w:vAlign w:val="center"/>
          </w:tcPr>
          <w:p w14:paraId="3AF2C43D" w14:textId="77777777" w:rsidR="00844E8B" w:rsidRPr="00844E8B" w:rsidRDefault="00844E8B" w:rsidP="00844E8B">
            <w:pPr>
              <w:ind w:right="-2"/>
              <w:jc w:val="center"/>
              <w:rPr>
                <w:sz w:val="28"/>
                <w:szCs w:val="28"/>
              </w:rPr>
            </w:pPr>
          </w:p>
        </w:tc>
        <w:tc>
          <w:tcPr>
            <w:tcW w:w="993" w:type="dxa"/>
            <w:vMerge/>
            <w:vAlign w:val="center"/>
          </w:tcPr>
          <w:p w14:paraId="0E5F1A2D" w14:textId="77777777" w:rsidR="00844E8B" w:rsidRPr="00844E8B" w:rsidRDefault="00844E8B" w:rsidP="00844E8B">
            <w:pPr>
              <w:ind w:right="-2"/>
              <w:jc w:val="center"/>
              <w:rPr>
                <w:sz w:val="28"/>
                <w:szCs w:val="28"/>
              </w:rPr>
            </w:pPr>
          </w:p>
        </w:tc>
      </w:tr>
      <w:tr w:rsidR="00844E8B" w:rsidRPr="00844E8B" w14:paraId="31F57042" w14:textId="77777777" w:rsidTr="00104FF4">
        <w:trPr>
          <w:trHeight w:val="165"/>
        </w:trPr>
        <w:tc>
          <w:tcPr>
            <w:tcW w:w="1696" w:type="dxa"/>
            <w:tcBorders>
              <w:bottom w:val="single" w:sz="4" w:space="0" w:color="auto"/>
            </w:tcBorders>
            <w:vAlign w:val="center"/>
          </w:tcPr>
          <w:p w14:paraId="390545A5" w14:textId="77777777" w:rsidR="00844E8B" w:rsidRPr="00844E8B" w:rsidRDefault="00844E8B" w:rsidP="00844E8B">
            <w:pPr>
              <w:ind w:right="-2"/>
              <w:jc w:val="center"/>
            </w:pPr>
            <w:r w:rsidRPr="00844E8B">
              <w:t>1</w:t>
            </w:r>
          </w:p>
        </w:tc>
        <w:tc>
          <w:tcPr>
            <w:tcW w:w="1134" w:type="dxa"/>
            <w:tcBorders>
              <w:bottom w:val="single" w:sz="4" w:space="0" w:color="auto"/>
            </w:tcBorders>
            <w:vAlign w:val="center"/>
          </w:tcPr>
          <w:p w14:paraId="1A4D9533" w14:textId="77777777" w:rsidR="00844E8B" w:rsidRPr="00844E8B" w:rsidRDefault="00844E8B" w:rsidP="00844E8B">
            <w:pPr>
              <w:ind w:right="-2"/>
              <w:jc w:val="center"/>
            </w:pPr>
            <w:r w:rsidRPr="00844E8B">
              <w:t>2</w:t>
            </w:r>
          </w:p>
        </w:tc>
        <w:tc>
          <w:tcPr>
            <w:tcW w:w="1134" w:type="dxa"/>
            <w:tcBorders>
              <w:bottom w:val="single" w:sz="4" w:space="0" w:color="auto"/>
            </w:tcBorders>
            <w:vAlign w:val="center"/>
          </w:tcPr>
          <w:p w14:paraId="2D61793B" w14:textId="77777777" w:rsidR="00844E8B" w:rsidRPr="00844E8B" w:rsidRDefault="00844E8B" w:rsidP="00844E8B">
            <w:pPr>
              <w:ind w:right="-2"/>
              <w:jc w:val="center"/>
            </w:pPr>
            <w:r w:rsidRPr="00844E8B">
              <w:t>3</w:t>
            </w:r>
          </w:p>
        </w:tc>
        <w:tc>
          <w:tcPr>
            <w:tcW w:w="1276" w:type="dxa"/>
            <w:tcBorders>
              <w:bottom w:val="single" w:sz="4" w:space="0" w:color="auto"/>
            </w:tcBorders>
            <w:vAlign w:val="center"/>
          </w:tcPr>
          <w:p w14:paraId="0F748CA7" w14:textId="77777777" w:rsidR="00844E8B" w:rsidRPr="00844E8B" w:rsidRDefault="00844E8B" w:rsidP="00844E8B">
            <w:pPr>
              <w:ind w:right="-2"/>
              <w:jc w:val="center"/>
            </w:pPr>
            <w:r w:rsidRPr="00844E8B">
              <w:t>4</w:t>
            </w:r>
          </w:p>
        </w:tc>
        <w:tc>
          <w:tcPr>
            <w:tcW w:w="992" w:type="dxa"/>
            <w:tcBorders>
              <w:bottom w:val="single" w:sz="4" w:space="0" w:color="auto"/>
            </w:tcBorders>
            <w:vAlign w:val="center"/>
          </w:tcPr>
          <w:p w14:paraId="05448956" w14:textId="77777777" w:rsidR="00844E8B" w:rsidRPr="00844E8B" w:rsidRDefault="00844E8B" w:rsidP="00844E8B">
            <w:pPr>
              <w:ind w:right="-2"/>
              <w:jc w:val="center"/>
            </w:pPr>
            <w:r w:rsidRPr="00844E8B">
              <w:t>5</w:t>
            </w:r>
          </w:p>
        </w:tc>
        <w:tc>
          <w:tcPr>
            <w:tcW w:w="993" w:type="dxa"/>
            <w:tcBorders>
              <w:bottom w:val="single" w:sz="4" w:space="0" w:color="auto"/>
            </w:tcBorders>
            <w:vAlign w:val="center"/>
          </w:tcPr>
          <w:p w14:paraId="3155513B" w14:textId="77777777" w:rsidR="00844E8B" w:rsidRPr="00844E8B" w:rsidRDefault="00844E8B" w:rsidP="00844E8B">
            <w:pPr>
              <w:ind w:left="-108" w:right="-108"/>
              <w:jc w:val="center"/>
            </w:pPr>
            <w:r w:rsidRPr="00844E8B">
              <w:t>6</w:t>
            </w:r>
          </w:p>
        </w:tc>
        <w:tc>
          <w:tcPr>
            <w:tcW w:w="1134" w:type="dxa"/>
            <w:tcBorders>
              <w:bottom w:val="single" w:sz="4" w:space="0" w:color="auto"/>
            </w:tcBorders>
            <w:vAlign w:val="center"/>
          </w:tcPr>
          <w:p w14:paraId="311A059F" w14:textId="77777777" w:rsidR="00844E8B" w:rsidRPr="00844E8B" w:rsidRDefault="00844E8B" w:rsidP="00844E8B">
            <w:pPr>
              <w:ind w:right="-2"/>
              <w:jc w:val="center"/>
            </w:pPr>
            <w:r w:rsidRPr="00844E8B">
              <w:t>7</w:t>
            </w:r>
          </w:p>
        </w:tc>
        <w:tc>
          <w:tcPr>
            <w:tcW w:w="1275" w:type="dxa"/>
            <w:tcBorders>
              <w:bottom w:val="single" w:sz="4" w:space="0" w:color="auto"/>
            </w:tcBorders>
            <w:vAlign w:val="center"/>
          </w:tcPr>
          <w:p w14:paraId="4E567FA6" w14:textId="77777777" w:rsidR="00844E8B" w:rsidRPr="00844E8B" w:rsidRDefault="00844E8B" w:rsidP="00844E8B">
            <w:pPr>
              <w:ind w:right="-2"/>
              <w:jc w:val="center"/>
            </w:pPr>
            <w:r w:rsidRPr="00844E8B">
              <w:t>8</w:t>
            </w:r>
          </w:p>
        </w:tc>
        <w:tc>
          <w:tcPr>
            <w:tcW w:w="993" w:type="dxa"/>
            <w:tcBorders>
              <w:bottom w:val="single" w:sz="4" w:space="0" w:color="auto"/>
            </w:tcBorders>
            <w:vAlign w:val="center"/>
          </w:tcPr>
          <w:p w14:paraId="676BE9CE" w14:textId="77777777" w:rsidR="00844E8B" w:rsidRPr="00844E8B" w:rsidRDefault="00844E8B" w:rsidP="00844E8B">
            <w:pPr>
              <w:ind w:right="-2"/>
              <w:jc w:val="center"/>
            </w:pPr>
            <w:r w:rsidRPr="00844E8B">
              <w:t>9</w:t>
            </w:r>
          </w:p>
        </w:tc>
      </w:tr>
      <w:tr w:rsidR="00844E8B" w:rsidRPr="00844E8B" w14:paraId="7305D3CA" w14:textId="77777777" w:rsidTr="00104FF4">
        <w:trPr>
          <w:trHeight w:val="920"/>
        </w:trPr>
        <w:tc>
          <w:tcPr>
            <w:tcW w:w="1696" w:type="dxa"/>
            <w:vMerge w:val="restart"/>
            <w:vAlign w:val="center"/>
          </w:tcPr>
          <w:p w14:paraId="2FE06773" w14:textId="77777777" w:rsidR="00844E8B" w:rsidRPr="00844E8B" w:rsidRDefault="00844E8B" w:rsidP="00844E8B">
            <w:pPr>
              <w:ind w:left="-108" w:right="-108" w:hanging="34"/>
              <w:jc w:val="center"/>
              <w:rPr>
                <w:bCs/>
                <w:kern w:val="32"/>
                <w:sz w:val="23"/>
                <w:szCs w:val="23"/>
              </w:rPr>
            </w:pPr>
          </w:p>
          <w:p w14:paraId="4EED6797" w14:textId="77777777" w:rsidR="00844E8B" w:rsidRPr="00844E8B" w:rsidRDefault="00844E8B" w:rsidP="00844E8B">
            <w:pPr>
              <w:ind w:left="-108" w:right="-108" w:hanging="34"/>
              <w:jc w:val="center"/>
              <w:rPr>
                <w:bCs/>
                <w:kern w:val="32"/>
              </w:rPr>
            </w:pPr>
            <w:r w:rsidRPr="00844E8B">
              <w:rPr>
                <w:bCs/>
                <w:color w:val="000000"/>
                <w:kern w:val="32"/>
              </w:rPr>
              <w:t>ООО «Сибирская теплоэнер-гетическая компания»</w:t>
            </w:r>
          </w:p>
        </w:tc>
        <w:tc>
          <w:tcPr>
            <w:tcW w:w="1134" w:type="dxa"/>
            <w:tcBorders>
              <w:bottom w:val="single" w:sz="4" w:space="0" w:color="auto"/>
            </w:tcBorders>
            <w:vAlign w:val="center"/>
          </w:tcPr>
          <w:p w14:paraId="04ABEA45" w14:textId="77777777" w:rsidR="00844E8B" w:rsidRPr="00844E8B" w:rsidRDefault="00844E8B" w:rsidP="00844E8B">
            <w:pPr>
              <w:ind w:right="-2"/>
              <w:jc w:val="center"/>
            </w:pPr>
            <w:r w:rsidRPr="00844E8B">
              <w:t>2025</w:t>
            </w:r>
          </w:p>
        </w:tc>
        <w:tc>
          <w:tcPr>
            <w:tcW w:w="1134" w:type="dxa"/>
            <w:tcBorders>
              <w:bottom w:val="single" w:sz="4" w:space="0" w:color="auto"/>
            </w:tcBorders>
            <w:shd w:val="clear" w:color="auto" w:fill="FFFFFF" w:themeFill="background1"/>
            <w:vAlign w:val="center"/>
          </w:tcPr>
          <w:p w14:paraId="52470772" w14:textId="77777777" w:rsidR="00844E8B" w:rsidRPr="00844E8B" w:rsidRDefault="00844E8B" w:rsidP="00844E8B">
            <w:pPr>
              <w:jc w:val="center"/>
              <w:rPr>
                <w:highlight w:val="yellow"/>
              </w:rPr>
            </w:pPr>
            <w:r w:rsidRPr="00844E8B">
              <w:t>9 998</w:t>
            </w:r>
          </w:p>
        </w:tc>
        <w:tc>
          <w:tcPr>
            <w:tcW w:w="1276" w:type="dxa"/>
            <w:tcBorders>
              <w:bottom w:val="single" w:sz="4" w:space="0" w:color="auto"/>
            </w:tcBorders>
            <w:vAlign w:val="center"/>
          </w:tcPr>
          <w:p w14:paraId="09F58AF7" w14:textId="77777777" w:rsidR="00844E8B" w:rsidRPr="00844E8B" w:rsidRDefault="00844E8B" w:rsidP="00844E8B">
            <w:pPr>
              <w:ind w:right="-2"/>
              <w:jc w:val="center"/>
            </w:pPr>
          </w:p>
          <w:p w14:paraId="2BE0E472" w14:textId="77777777" w:rsidR="00844E8B" w:rsidRPr="00844E8B" w:rsidRDefault="00844E8B" w:rsidP="00844E8B">
            <w:pPr>
              <w:ind w:right="-2"/>
              <w:jc w:val="center"/>
            </w:pPr>
            <w:r w:rsidRPr="00844E8B">
              <w:t>1,00</w:t>
            </w:r>
          </w:p>
          <w:p w14:paraId="6DA8C486" w14:textId="77777777" w:rsidR="00844E8B" w:rsidRPr="00844E8B" w:rsidRDefault="00844E8B" w:rsidP="00844E8B">
            <w:pPr>
              <w:ind w:right="-2"/>
              <w:jc w:val="center"/>
            </w:pPr>
          </w:p>
        </w:tc>
        <w:tc>
          <w:tcPr>
            <w:tcW w:w="992" w:type="dxa"/>
            <w:tcBorders>
              <w:bottom w:val="single" w:sz="4" w:space="0" w:color="auto"/>
            </w:tcBorders>
            <w:vAlign w:val="center"/>
          </w:tcPr>
          <w:p w14:paraId="7E884415" w14:textId="77777777" w:rsidR="00844E8B" w:rsidRPr="00844E8B" w:rsidRDefault="00844E8B" w:rsidP="00844E8B">
            <w:pPr>
              <w:jc w:val="center"/>
            </w:pPr>
            <w:r w:rsidRPr="00844E8B">
              <w:t>x</w:t>
            </w:r>
          </w:p>
        </w:tc>
        <w:tc>
          <w:tcPr>
            <w:tcW w:w="993" w:type="dxa"/>
            <w:tcBorders>
              <w:bottom w:val="single" w:sz="4" w:space="0" w:color="auto"/>
            </w:tcBorders>
            <w:vAlign w:val="center"/>
          </w:tcPr>
          <w:p w14:paraId="4CA8E020" w14:textId="77777777" w:rsidR="00844E8B" w:rsidRPr="00844E8B" w:rsidRDefault="00844E8B" w:rsidP="00844E8B">
            <w:pPr>
              <w:ind w:left="-108" w:right="-108"/>
              <w:jc w:val="center"/>
            </w:pPr>
            <w:r w:rsidRPr="00844E8B">
              <w:t>x</w:t>
            </w:r>
          </w:p>
        </w:tc>
        <w:tc>
          <w:tcPr>
            <w:tcW w:w="1134" w:type="dxa"/>
            <w:tcBorders>
              <w:bottom w:val="single" w:sz="4" w:space="0" w:color="auto"/>
            </w:tcBorders>
            <w:vAlign w:val="center"/>
          </w:tcPr>
          <w:p w14:paraId="05AB0744" w14:textId="77777777" w:rsidR="00844E8B" w:rsidRPr="00844E8B" w:rsidRDefault="00844E8B" w:rsidP="00844E8B">
            <w:pPr>
              <w:jc w:val="center"/>
            </w:pPr>
            <w:r w:rsidRPr="00844E8B">
              <w:t>x</w:t>
            </w:r>
          </w:p>
        </w:tc>
        <w:tc>
          <w:tcPr>
            <w:tcW w:w="1275" w:type="dxa"/>
            <w:tcBorders>
              <w:bottom w:val="single" w:sz="4" w:space="0" w:color="auto"/>
            </w:tcBorders>
            <w:vAlign w:val="center"/>
          </w:tcPr>
          <w:p w14:paraId="0D4274CD" w14:textId="77777777" w:rsidR="00844E8B" w:rsidRPr="00844E8B" w:rsidRDefault="00844E8B" w:rsidP="00844E8B">
            <w:pPr>
              <w:jc w:val="center"/>
            </w:pPr>
            <w:r w:rsidRPr="00844E8B">
              <w:t>x</w:t>
            </w:r>
          </w:p>
        </w:tc>
        <w:tc>
          <w:tcPr>
            <w:tcW w:w="993" w:type="dxa"/>
            <w:tcBorders>
              <w:bottom w:val="single" w:sz="4" w:space="0" w:color="auto"/>
            </w:tcBorders>
            <w:vAlign w:val="center"/>
          </w:tcPr>
          <w:p w14:paraId="49879FAF" w14:textId="77777777" w:rsidR="00844E8B" w:rsidRPr="00844E8B" w:rsidRDefault="00844E8B" w:rsidP="00844E8B">
            <w:pPr>
              <w:jc w:val="center"/>
            </w:pPr>
            <w:r w:rsidRPr="00844E8B">
              <w:t>x</w:t>
            </w:r>
          </w:p>
        </w:tc>
      </w:tr>
      <w:tr w:rsidR="00844E8B" w:rsidRPr="00844E8B" w14:paraId="5C001534" w14:textId="77777777" w:rsidTr="00104FF4">
        <w:trPr>
          <w:trHeight w:val="847"/>
        </w:trPr>
        <w:tc>
          <w:tcPr>
            <w:tcW w:w="1696" w:type="dxa"/>
            <w:vMerge/>
            <w:vAlign w:val="center"/>
          </w:tcPr>
          <w:p w14:paraId="419AD6B5" w14:textId="77777777" w:rsidR="00844E8B" w:rsidRPr="00844E8B" w:rsidRDefault="00844E8B" w:rsidP="00844E8B">
            <w:pPr>
              <w:ind w:right="-2"/>
              <w:jc w:val="center"/>
              <w:rPr>
                <w:sz w:val="28"/>
                <w:szCs w:val="28"/>
              </w:rPr>
            </w:pPr>
          </w:p>
        </w:tc>
        <w:tc>
          <w:tcPr>
            <w:tcW w:w="1134" w:type="dxa"/>
            <w:vAlign w:val="center"/>
          </w:tcPr>
          <w:p w14:paraId="6C2BAE00" w14:textId="77777777" w:rsidR="00844E8B" w:rsidRPr="00844E8B" w:rsidRDefault="00844E8B" w:rsidP="00844E8B">
            <w:pPr>
              <w:ind w:right="-2"/>
              <w:jc w:val="center"/>
            </w:pPr>
            <w:r w:rsidRPr="00844E8B">
              <w:t>2026</w:t>
            </w:r>
          </w:p>
        </w:tc>
        <w:tc>
          <w:tcPr>
            <w:tcW w:w="1134" w:type="dxa"/>
            <w:vAlign w:val="center"/>
          </w:tcPr>
          <w:p w14:paraId="62BF2471" w14:textId="77777777" w:rsidR="00844E8B" w:rsidRPr="00844E8B" w:rsidRDefault="00844E8B" w:rsidP="00844E8B">
            <w:pPr>
              <w:jc w:val="center"/>
            </w:pPr>
            <w:r w:rsidRPr="00844E8B">
              <w:t>х</w:t>
            </w:r>
          </w:p>
        </w:tc>
        <w:tc>
          <w:tcPr>
            <w:tcW w:w="1276" w:type="dxa"/>
            <w:vAlign w:val="center"/>
          </w:tcPr>
          <w:p w14:paraId="59E5F95C" w14:textId="77777777" w:rsidR="00844E8B" w:rsidRPr="00844E8B" w:rsidRDefault="00844E8B" w:rsidP="00844E8B">
            <w:pPr>
              <w:ind w:right="-2"/>
              <w:jc w:val="center"/>
            </w:pPr>
            <w:r w:rsidRPr="00844E8B">
              <w:t>1,00</w:t>
            </w:r>
          </w:p>
        </w:tc>
        <w:tc>
          <w:tcPr>
            <w:tcW w:w="992" w:type="dxa"/>
            <w:tcBorders>
              <w:bottom w:val="single" w:sz="4" w:space="0" w:color="auto"/>
            </w:tcBorders>
            <w:vAlign w:val="center"/>
          </w:tcPr>
          <w:p w14:paraId="669C375B" w14:textId="77777777" w:rsidR="00844E8B" w:rsidRPr="00844E8B" w:rsidRDefault="00844E8B" w:rsidP="00844E8B">
            <w:pPr>
              <w:jc w:val="center"/>
            </w:pPr>
            <w:r w:rsidRPr="00844E8B">
              <w:t>x</w:t>
            </w:r>
          </w:p>
        </w:tc>
        <w:tc>
          <w:tcPr>
            <w:tcW w:w="993" w:type="dxa"/>
            <w:tcBorders>
              <w:bottom w:val="single" w:sz="4" w:space="0" w:color="auto"/>
            </w:tcBorders>
            <w:vAlign w:val="center"/>
          </w:tcPr>
          <w:p w14:paraId="12047E58" w14:textId="77777777" w:rsidR="00844E8B" w:rsidRPr="00844E8B" w:rsidRDefault="00844E8B" w:rsidP="00844E8B">
            <w:pPr>
              <w:ind w:left="-108" w:right="-108"/>
              <w:jc w:val="center"/>
            </w:pPr>
            <w:r w:rsidRPr="00844E8B">
              <w:t>x</w:t>
            </w:r>
          </w:p>
        </w:tc>
        <w:tc>
          <w:tcPr>
            <w:tcW w:w="1134" w:type="dxa"/>
            <w:tcBorders>
              <w:bottom w:val="single" w:sz="4" w:space="0" w:color="auto"/>
            </w:tcBorders>
            <w:vAlign w:val="center"/>
          </w:tcPr>
          <w:p w14:paraId="516FB91B" w14:textId="77777777" w:rsidR="00844E8B" w:rsidRPr="00844E8B" w:rsidRDefault="00844E8B" w:rsidP="00844E8B">
            <w:pPr>
              <w:jc w:val="center"/>
            </w:pPr>
            <w:r w:rsidRPr="00844E8B">
              <w:t>x</w:t>
            </w:r>
          </w:p>
        </w:tc>
        <w:tc>
          <w:tcPr>
            <w:tcW w:w="1275" w:type="dxa"/>
            <w:vAlign w:val="center"/>
          </w:tcPr>
          <w:p w14:paraId="461D110F" w14:textId="77777777" w:rsidR="00844E8B" w:rsidRPr="00844E8B" w:rsidRDefault="00844E8B" w:rsidP="00844E8B">
            <w:pPr>
              <w:jc w:val="center"/>
            </w:pPr>
            <w:r w:rsidRPr="00844E8B">
              <w:t>х</w:t>
            </w:r>
          </w:p>
        </w:tc>
        <w:tc>
          <w:tcPr>
            <w:tcW w:w="993" w:type="dxa"/>
            <w:vAlign w:val="center"/>
          </w:tcPr>
          <w:p w14:paraId="64243487" w14:textId="77777777" w:rsidR="00844E8B" w:rsidRPr="00844E8B" w:rsidRDefault="00844E8B" w:rsidP="00844E8B">
            <w:pPr>
              <w:jc w:val="center"/>
            </w:pPr>
            <w:r w:rsidRPr="00844E8B">
              <w:t>х</w:t>
            </w:r>
          </w:p>
        </w:tc>
      </w:tr>
      <w:tr w:rsidR="00844E8B" w:rsidRPr="00844E8B" w14:paraId="4156225E" w14:textId="77777777" w:rsidTr="00104FF4">
        <w:trPr>
          <w:trHeight w:val="848"/>
        </w:trPr>
        <w:tc>
          <w:tcPr>
            <w:tcW w:w="1696" w:type="dxa"/>
            <w:vMerge/>
            <w:tcBorders>
              <w:bottom w:val="single" w:sz="4" w:space="0" w:color="auto"/>
            </w:tcBorders>
            <w:vAlign w:val="center"/>
          </w:tcPr>
          <w:p w14:paraId="0A3A56E4" w14:textId="77777777" w:rsidR="00844E8B" w:rsidRPr="00844E8B" w:rsidRDefault="00844E8B" w:rsidP="00844E8B">
            <w:pPr>
              <w:ind w:right="-2"/>
              <w:jc w:val="center"/>
              <w:rPr>
                <w:sz w:val="28"/>
                <w:szCs w:val="28"/>
              </w:rPr>
            </w:pPr>
          </w:p>
        </w:tc>
        <w:tc>
          <w:tcPr>
            <w:tcW w:w="1134" w:type="dxa"/>
            <w:tcBorders>
              <w:bottom w:val="single" w:sz="4" w:space="0" w:color="auto"/>
            </w:tcBorders>
            <w:vAlign w:val="center"/>
          </w:tcPr>
          <w:p w14:paraId="7B242AFD" w14:textId="77777777" w:rsidR="00844E8B" w:rsidRPr="00844E8B" w:rsidRDefault="00844E8B" w:rsidP="00844E8B">
            <w:pPr>
              <w:ind w:right="-2"/>
              <w:jc w:val="center"/>
            </w:pPr>
            <w:r w:rsidRPr="00844E8B">
              <w:t>2027</w:t>
            </w:r>
          </w:p>
        </w:tc>
        <w:tc>
          <w:tcPr>
            <w:tcW w:w="1134" w:type="dxa"/>
            <w:tcBorders>
              <w:bottom w:val="single" w:sz="4" w:space="0" w:color="auto"/>
            </w:tcBorders>
            <w:vAlign w:val="center"/>
          </w:tcPr>
          <w:p w14:paraId="359214A9" w14:textId="77777777" w:rsidR="00844E8B" w:rsidRPr="00844E8B" w:rsidRDefault="00844E8B" w:rsidP="00844E8B">
            <w:pPr>
              <w:jc w:val="center"/>
            </w:pPr>
            <w:r w:rsidRPr="00844E8B">
              <w:t>x</w:t>
            </w:r>
          </w:p>
        </w:tc>
        <w:tc>
          <w:tcPr>
            <w:tcW w:w="1276" w:type="dxa"/>
            <w:tcBorders>
              <w:bottom w:val="single" w:sz="4" w:space="0" w:color="auto"/>
            </w:tcBorders>
            <w:vAlign w:val="center"/>
          </w:tcPr>
          <w:p w14:paraId="402F6ED6" w14:textId="77777777" w:rsidR="00844E8B" w:rsidRPr="00844E8B" w:rsidRDefault="00844E8B" w:rsidP="00844E8B">
            <w:pPr>
              <w:ind w:right="-2"/>
              <w:jc w:val="center"/>
            </w:pPr>
            <w:r w:rsidRPr="00844E8B">
              <w:t>1,00</w:t>
            </w:r>
          </w:p>
        </w:tc>
        <w:tc>
          <w:tcPr>
            <w:tcW w:w="992" w:type="dxa"/>
            <w:tcBorders>
              <w:bottom w:val="single" w:sz="4" w:space="0" w:color="auto"/>
            </w:tcBorders>
            <w:vAlign w:val="center"/>
          </w:tcPr>
          <w:p w14:paraId="76BBE09B" w14:textId="77777777" w:rsidR="00844E8B" w:rsidRPr="00844E8B" w:rsidRDefault="00844E8B" w:rsidP="00844E8B">
            <w:pPr>
              <w:jc w:val="center"/>
            </w:pPr>
            <w:r w:rsidRPr="00844E8B">
              <w:t>x</w:t>
            </w:r>
          </w:p>
        </w:tc>
        <w:tc>
          <w:tcPr>
            <w:tcW w:w="993" w:type="dxa"/>
            <w:tcBorders>
              <w:bottom w:val="single" w:sz="4" w:space="0" w:color="auto"/>
            </w:tcBorders>
            <w:vAlign w:val="center"/>
          </w:tcPr>
          <w:p w14:paraId="20A4847C" w14:textId="77777777" w:rsidR="00844E8B" w:rsidRPr="00844E8B" w:rsidRDefault="00844E8B" w:rsidP="00844E8B">
            <w:pPr>
              <w:ind w:left="-108" w:right="-108"/>
              <w:jc w:val="center"/>
            </w:pPr>
            <w:r w:rsidRPr="00844E8B">
              <w:t>x</w:t>
            </w:r>
          </w:p>
        </w:tc>
        <w:tc>
          <w:tcPr>
            <w:tcW w:w="1134" w:type="dxa"/>
            <w:tcBorders>
              <w:bottom w:val="single" w:sz="4" w:space="0" w:color="auto"/>
            </w:tcBorders>
            <w:vAlign w:val="center"/>
          </w:tcPr>
          <w:p w14:paraId="627B4B5B" w14:textId="77777777" w:rsidR="00844E8B" w:rsidRPr="00844E8B" w:rsidRDefault="00844E8B" w:rsidP="00844E8B">
            <w:pPr>
              <w:jc w:val="center"/>
            </w:pPr>
            <w:r w:rsidRPr="00844E8B">
              <w:t>x</w:t>
            </w:r>
          </w:p>
        </w:tc>
        <w:tc>
          <w:tcPr>
            <w:tcW w:w="1275" w:type="dxa"/>
            <w:tcBorders>
              <w:bottom w:val="single" w:sz="4" w:space="0" w:color="auto"/>
            </w:tcBorders>
            <w:vAlign w:val="center"/>
          </w:tcPr>
          <w:p w14:paraId="2F06D8BF" w14:textId="77777777" w:rsidR="00844E8B" w:rsidRPr="00844E8B" w:rsidRDefault="00844E8B" w:rsidP="00844E8B">
            <w:pPr>
              <w:jc w:val="center"/>
            </w:pPr>
            <w:r w:rsidRPr="00844E8B">
              <w:t>x</w:t>
            </w:r>
          </w:p>
        </w:tc>
        <w:tc>
          <w:tcPr>
            <w:tcW w:w="993" w:type="dxa"/>
            <w:tcBorders>
              <w:bottom w:val="single" w:sz="4" w:space="0" w:color="auto"/>
            </w:tcBorders>
            <w:vAlign w:val="center"/>
          </w:tcPr>
          <w:p w14:paraId="34B5E670" w14:textId="77777777" w:rsidR="00844E8B" w:rsidRPr="00844E8B" w:rsidRDefault="00844E8B" w:rsidP="00844E8B">
            <w:pPr>
              <w:jc w:val="center"/>
            </w:pPr>
            <w:r w:rsidRPr="00844E8B">
              <w:t>x</w:t>
            </w:r>
          </w:p>
        </w:tc>
      </w:tr>
    </w:tbl>
    <w:p w14:paraId="20713529" w14:textId="77777777" w:rsidR="00844E8B" w:rsidRPr="00844E8B" w:rsidRDefault="00844E8B" w:rsidP="00844E8B">
      <w:pPr>
        <w:rPr>
          <w:sz w:val="28"/>
          <w:szCs w:val="28"/>
        </w:rPr>
      </w:pPr>
    </w:p>
    <w:p w14:paraId="32112489" w14:textId="77777777" w:rsidR="00844E8B" w:rsidRPr="00844E8B" w:rsidRDefault="00844E8B" w:rsidP="00844E8B">
      <w:pPr>
        <w:ind w:left="5387" w:right="-1"/>
        <w:jc w:val="center"/>
        <w:rPr>
          <w:sz w:val="28"/>
          <w:szCs w:val="28"/>
        </w:rPr>
      </w:pPr>
    </w:p>
    <w:p w14:paraId="56B36FEA" w14:textId="77777777" w:rsidR="00844E8B" w:rsidRPr="00844E8B" w:rsidRDefault="00844E8B" w:rsidP="00844E8B">
      <w:pPr>
        <w:ind w:left="5387" w:right="-1"/>
        <w:jc w:val="center"/>
        <w:rPr>
          <w:sz w:val="28"/>
          <w:szCs w:val="28"/>
        </w:rPr>
      </w:pPr>
    </w:p>
    <w:p w14:paraId="3CD93D2C" w14:textId="77777777" w:rsidR="00844E8B" w:rsidRPr="00844E8B" w:rsidRDefault="00844E8B" w:rsidP="00844E8B">
      <w:pPr>
        <w:ind w:left="5387" w:right="-1"/>
        <w:jc w:val="center"/>
        <w:rPr>
          <w:sz w:val="28"/>
          <w:szCs w:val="28"/>
        </w:rPr>
      </w:pPr>
    </w:p>
    <w:p w14:paraId="750CA0AA" w14:textId="77777777" w:rsidR="00844E8B" w:rsidRPr="00844E8B" w:rsidRDefault="00844E8B" w:rsidP="00844E8B">
      <w:pPr>
        <w:ind w:left="5387" w:right="-1"/>
        <w:jc w:val="center"/>
        <w:rPr>
          <w:sz w:val="28"/>
          <w:szCs w:val="28"/>
        </w:rPr>
      </w:pPr>
    </w:p>
    <w:p w14:paraId="007C983E" w14:textId="77777777" w:rsidR="00844E8B" w:rsidRPr="00844E8B" w:rsidRDefault="00844E8B" w:rsidP="00844E8B">
      <w:pPr>
        <w:ind w:left="5387" w:right="-1"/>
        <w:jc w:val="center"/>
        <w:rPr>
          <w:sz w:val="28"/>
          <w:szCs w:val="28"/>
        </w:rPr>
      </w:pPr>
    </w:p>
    <w:p w14:paraId="46E92703" w14:textId="77777777" w:rsidR="00844E8B" w:rsidRPr="00844E8B" w:rsidRDefault="00844E8B" w:rsidP="00844E8B">
      <w:pPr>
        <w:ind w:left="5387" w:right="-1"/>
        <w:jc w:val="center"/>
        <w:rPr>
          <w:sz w:val="28"/>
          <w:szCs w:val="28"/>
        </w:rPr>
      </w:pPr>
    </w:p>
    <w:p w14:paraId="798A8989" w14:textId="77777777" w:rsidR="00844E8B" w:rsidRPr="00844E8B" w:rsidRDefault="00844E8B" w:rsidP="00844E8B">
      <w:pPr>
        <w:ind w:left="5387" w:right="-1"/>
        <w:jc w:val="center"/>
        <w:rPr>
          <w:sz w:val="28"/>
          <w:szCs w:val="28"/>
        </w:rPr>
      </w:pPr>
    </w:p>
    <w:p w14:paraId="52CB4434" w14:textId="77777777" w:rsidR="00844E8B" w:rsidRPr="00844E8B" w:rsidRDefault="00844E8B" w:rsidP="00844E8B">
      <w:pPr>
        <w:ind w:left="5387" w:right="-1"/>
        <w:jc w:val="center"/>
        <w:rPr>
          <w:sz w:val="28"/>
          <w:szCs w:val="28"/>
        </w:rPr>
      </w:pPr>
    </w:p>
    <w:p w14:paraId="5B046D69" w14:textId="77777777" w:rsidR="00844E8B" w:rsidRPr="00844E8B" w:rsidRDefault="00844E8B" w:rsidP="00844E8B">
      <w:pPr>
        <w:ind w:left="5387" w:right="-1"/>
        <w:jc w:val="center"/>
        <w:rPr>
          <w:sz w:val="28"/>
          <w:szCs w:val="28"/>
        </w:rPr>
      </w:pPr>
    </w:p>
    <w:p w14:paraId="53E62BE9" w14:textId="77777777" w:rsidR="00844E8B" w:rsidRPr="00844E8B" w:rsidRDefault="00844E8B" w:rsidP="00844E8B">
      <w:pPr>
        <w:ind w:left="5387" w:right="-1"/>
        <w:jc w:val="center"/>
        <w:rPr>
          <w:sz w:val="28"/>
          <w:szCs w:val="28"/>
        </w:rPr>
      </w:pPr>
    </w:p>
    <w:p w14:paraId="402F7085" w14:textId="77777777" w:rsidR="00844E8B" w:rsidRPr="00844E8B" w:rsidRDefault="00844E8B" w:rsidP="00844E8B">
      <w:pPr>
        <w:ind w:left="5387" w:right="-1"/>
        <w:jc w:val="center"/>
        <w:rPr>
          <w:sz w:val="28"/>
          <w:szCs w:val="28"/>
        </w:rPr>
      </w:pPr>
    </w:p>
    <w:p w14:paraId="76FC8737" w14:textId="77777777" w:rsidR="00844E8B" w:rsidRPr="00844E8B" w:rsidRDefault="00844E8B" w:rsidP="00844E8B">
      <w:pPr>
        <w:ind w:left="5387" w:right="-1"/>
        <w:jc w:val="center"/>
        <w:rPr>
          <w:sz w:val="28"/>
          <w:szCs w:val="28"/>
        </w:rPr>
      </w:pPr>
    </w:p>
    <w:p w14:paraId="50DC2E35" w14:textId="77777777" w:rsidR="00844E8B" w:rsidRPr="00844E8B" w:rsidRDefault="00844E8B" w:rsidP="00844E8B">
      <w:pPr>
        <w:ind w:left="5387" w:right="-1"/>
        <w:jc w:val="center"/>
        <w:rPr>
          <w:sz w:val="28"/>
          <w:szCs w:val="28"/>
        </w:rPr>
      </w:pPr>
    </w:p>
    <w:p w14:paraId="29E59061" w14:textId="77777777" w:rsidR="00844E8B" w:rsidRPr="00844E8B" w:rsidRDefault="00844E8B" w:rsidP="00844E8B">
      <w:pPr>
        <w:ind w:left="5387" w:right="-1"/>
        <w:jc w:val="center"/>
        <w:rPr>
          <w:sz w:val="28"/>
          <w:szCs w:val="28"/>
        </w:rPr>
        <w:sectPr w:rsidR="00844E8B" w:rsidRPr="00844E8B" w:rsidSect="00844E8B">
          <w:pgSz w:w="11906" w:h="16838" w:code="9"/>
          <w:pgMar w:top="142" w:right="567" w:bottom="851" w:left="1701" w:header="573" w:footer="0" w:gutter="0"/>
          <w:pgNumType w:start="1"/>
          <w:cols w:space="708"/>
          <w:docGrid w:linePitch="360"/>
        </w:sectPr>
      </w:pPr>
    </w:p>
    <w:p w14:paraId="396F6923" w14:textId="77777777" w:rsidR="00844E8B" w:rsidRPr="00844E8B" w:rsidRDefault="00844E8B" w:rsidP="00844E8B">
      <w:pPr>
        <w:tabs>
          <w:tab w:val="left" w:pos="0"/>
        </w:tabs>
        <w:ind w:left="5670" w:right="-994"/>
        <w:jc w:val="center"/>
        <w:rPr>
          <w:color w:val="000000"/>
          <w:sz w:val="20"/>
          <w:szCs w:val="20"/>
        </w:rPr>
      </w:pPr>
    </w:p>
    <w:p w14:paraId="0221431A" w14:textId="77777777" w:rsidR="00844E8B" w:rsidRPr="00844E8B" w:rsidRDefault="00844E8B" w:rsidP="00844E8B">
      <w:pPr>
        <w:jc w:val="center"/>
        <w:rPr>
          <w:b/>
          <w:bCs/>
          <w:sz w:val="28"/>
          <w:szCs w:val="28"/>
        </w:rPr>
      </w:pPr>
      <w:r w:rsidRPr="00844E8B">
        <w:rPr>
          <w:b/>
          <w:bCs/>
          <w:sz w:val="28"/>
          <w:szCs w:val="28"/>
        </w:rPr>
        <w:t xml:space="preserve">Долгосрочные тарифы на услуги по передаче тепловой энергии по сетям ООО «Сибирская теплоэнергетическая компания», реализуемые </w:t>
      </w:r>
      <w:r w:rsidRPr="00844E8B">
        <w:rPr>
          <w:b/>
          <w:bCs/>
          <w:sz w:val="28"/>
          <w:szCs w:val="28"/>
        </w:rPr>
        <w:br/>
        <w:t xml:space="preserve">на потребительском рынке Юргинского городского округа, на период </w:t>
      </w:r>
      <w:r w:rsidRPr="00844E8B">
        <w:rPr>
          <w:b/>
          <w:bCs/>
          <w:sz w:val="28"/>
          <w:szCs w:val="28"/>
        </w:rPr>
        <w:br/>
        <w:t xml:space="preserve">с 01.01.2025 по 31.12.2027 </w:t>
      </w:r>
    </w:p>
    <w:p w14:paraId="5117F8B0" w14:textId="77777777" w:rsidR="00844E8B" w:rsidRPr="00844E8B" w:rsidRDefault="00844E8B" w:rsidP="00844E8B">
      <w:pPr>
        <w:ind w:left="-992"/>
        <w:jc w:val="right"/>
        <w:rPr>
          <w:b/>
          <w:bCs/>
        </w:rPr>
      </w:pPr>
      <w:r w:rsidRPr="00844E8B">
        <w:t>(НДС не облагается)</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684"/>
        <w:gridCol w:w="1705"/>
        <w:gridCol w:w="1271"/>
        <w:gridCol w:w="1562"/>
      </w:tblGrid>
      <w:tr w:rsidR="00844E8B" w:rsidRPr="00844E8B" w14:paraId="0E5F24DF" w14:textId="77777777" w:rsidTr="00104FF4">
        <w:trPr>
          <w:trHeight w:val="208"/>
          <w:jc w:val="center"/>
        </w:trPr>
        <w:tc>
          <w:tcPr>
            <w:tcW w:w="1696" w:type="dxa"/>
            <w:vMerge w:val="restart"/>
            <w:shd w:val="clear" w:color="auto" w:fill="auto"/>
            <w:vAlign w:val="center"/>
          </w:tcPr>
          <w:p w14:paraId="1FAC5348" w14:textId="77777777" w:rsidR="00844E8B" w:rsidRPr="00844E8B" w:rsidRDefault="00844E8B" w:rsidP="00844E8B">
            <w:pPr>
              <w:ind w:right="-2"/>
              <w:jc w:val="center"/>
              <w:rPr>
                <w:sz w:val="22"/>
                <w:szCs w:val="22"/>
              </w:rPr>
            </w:pPr>
            <w:r w:rsidRPr="00844E8B">
              <w:rPr>
                <w:sz w:val="22"/>
                <w:szCs w:val="22"/>
              </w:rPr>
              <w:t>Наименование регулируемой организации</w:t>
            </w:r>
          </w:p>
        </w:tc>
        <w:tc>
          <w:tcPr>
            <w:tcW w:w="3684" w:type="dxa"/>
            <w:vMerge w:val="restart"/>
            <w:shd w:val="clear" w:color="auto" w:fill="auto"/>
            <w:vAlign w:val="center"/>
          </w:tcPr>
          <w:p w14:paraId="3103A562" w14:textId="77777777" w:rsidR="00844E8B" w:rsidRPr="00844E8B" w:rsidRDefault="00844E8B" w:rsidP="00844E8B">
            <w:pPr>
              <w:ind w:right="-2"/>
              <w:jc w:val="center"/>
              <w:rPr>
                <w:sz w:val="22"/>
                <w:szCs w:val="22"/>
              </w:rPr>
            </w:pPr>
            <w:r w:rsidRPr="00844E8B">
              <w:rPr>
                <w:sz w:val="22"/>
                <w:szCs w:val="22"/>
              </w:rPr>
              <w:t>Вид тарифа</w:t>
            </w:r>
          </w:p>
        </w:tc>
        <w:tc>
          <w:tcPr>
            <w:tcW w:w="1705" w:type="dxa"/>
            <w:vMerge w:val="restart"/>
            <w:shd w:val="clear" w:color="auto" w:fill="auto"/>
            <w:vAlign w:val="center"/>
          </w:tcPr>
          <w:p w14:paraId="73EC6B3A" w14:textId="77777777" w:rsidR="00844E8B" w:rsidRPr="00844E8B" w:rsidRDefault="00844E8B" w:rsidP="00844E8B">
            <w:pPr>
              <w:ind w:right="-2"/>
              <w:jc w:val="center"/>
              <w:rPr>
                <w:sz w:val="22"/>
                <w:szCs w:val="22"/>
              </w:rPr>
            </w:pPr>
            <w:r w:rsidRPr="00844E8B">
              <w:rPr>
                <w:sz w:val="22"/>
                <w:szCs w:val="22"/>
              </w:rPr>
              <w:t>Период</w:t>
            </w:r>
          </w:p>
        </w:tc>
        <w:tc>
          <w:tcPr>
            <w:tcW w:w="2833" w:type="dxa"/>
            <w:gridSpan w:val="2"/>
            <w:shd w:val="clear" w:color="auto" w:fill="auto"/>
            <w:vAlign w:val="center"/>
          </w:tcPr>
          <w:p w14:paraId="4FDA8CFA" w14:textId="77777777" w:rsidR="00844E8B" w:rsidRPr="00844E8B" w:rsidRDefault="00844E8B" w:rsidP="00844E8B">
            <w:pPr>
              <w:ind w:right="-2"/>
              <w:jc w:val="center"/>
              <w:rPr>
                <w:sz w:val="22"/>
                <w:szCs w:val="22"/>
              </w:rPr>
            </w:pPr>
            <w:r w:rsidRPr="00844E8B">
              <w:rPr>
                <w:sz w:val="22"/>
                <w:szCs w:val="22"/>
              </w:rPr>
              <w:t>Вид теплоносителя</w:t>
            </w:r>
          </w:p>
        </w:tc>
      </w:tr>
      <w:tr w:rsidR="00844E8B" w:rsidRPr="00844E8B" w14:paraId="4A12F4E3" w14:textId="77777777" w:rsidTr="00104FF4">
        <w:trPr>
          <w:trHeight w:val="481"/>
          <w:jc w:val="center"/>
        </w:trPr>
        <w:tc>
          <w:tcPr>
            <w:tcW w:w="1696" w:type="dxa"/>
            <w:vMerge/>
            <w:shd w:val="clear" w:color="auto" w:fill="auto"/>
            <w:vAlign w:val="center"/>
          </w:tcPr>
          <w:p w14:paraId="73162E83" w14:textId="77777777" w:rsidR="00844E8B" w:rsidRPr="00844E8B" w:rsidRDefault="00844E8B" w:rsidP="00844E8B">
            <w:pPr>
              <w:ind w:right="-2"/>
              <w:jc w:val="center"/>
              <w:rPr>
                <w:sz w:val="22"/>
                <w:szCs w:val="22"/>
              </w:rPr>
            </w:pPr>
          </w:p>
        </w:tc>
        <w:tc>
          <w:tcPr>
            <w:tcW w:w="3684" w:type="dxa"/>
            <w:vMerge/>
            <w:shd w:val="clear" w:color="auto" w:fill="auto"/>
            <w:vAlign w:val="center"/>
          </w:tcPr>
          <w:p w14:paraId="35035DF0" w14:textId="77777777" w:rsidR="00844E8B" w:rsidRPr="00844E8B" w:rsidRDefault="00844E8B" w:rsidP="00844E8B">
            <w:pPr>
              <w:ind w:right="-2"/>
              <w:jc w:val="center"/>
              <w:rPr>
                <w:sz w:val="22"/>
                <w:szCs w:val="22"/>
              </w:rPr>
            </w:pPr>
          </w:p>
        </w:tc>
        <w:tc>
          <w:tcPr>
            <w:tcW w:w="1705" w:type="dxa"/>
            <w:vMerge/>
            <w:shd w:val="clear" w:color="auto" w:fill="auto"/>
            <w:vAlign w:val="center"/>
          </w:tcPr>
          <w:p w14:paraId="5D378DE3" w14:textId="77777777" w:rsidR="00844E8B" w:rsidRPr="00844E8B" w:rsidRDefault="00844E8B" w:rsidP="00844E8B">
            <w:pPr>
              <w:ind w:right="-2"/>
              <w:jc w:val="center"/>
              <w:rPr>
                <w:sz w:val="22"/>
                <w:szCs w:val="22"/>
              </w:rPr>
            </w:pPr>
          </w:p>
        </w:tc>
        <w:tc>
          <w:tcPr>
            <w:tcW w:w="1271" w:type="dxa"/>
            <w:shd w:val="clear" w:color="auto" w:fill="auto"/>
            <w:vAlign w:val="center"/>
          </w:tcPr>
          <w:p w14:paraId="374B252B" w14:textId="77777777" w:rsidR="00844E8B" w:rsidRPr="00844E8B" w:rsidRDefault="00844E8B" w:rsidP="00844E8B">
            <w:pPr>
              <w:ind w:right="-2"/>
              <w:jc w:val="center"/>
              <w:rPr>
                <w:sz w:val="22"/>
                <w:szCs w:val="22"/>
              </w:rPr>
            </w:pPr>
            <w:r w:rsidRPr="00844E8B">
              <w:rPr>
                <w:sz w:val="22"/>
                <w:szCs w:val="22"/>
              </w:rPr>
              <w:t>Вода</w:t>
            </w:r>
          </w:p>
        </w:tc>
        <w:tc>
          <w:tcPr>
            <w:tcW w:w="1562" w:type="dxa"/>
            <w:shd w:val="clear" w:color="auto" w:fill="auto"/>
            <w:vAlign w:val="center"/>
          </w:tcPr>
          <w:p w14:paraId="58DDA515" w14:textId="77777777" w:rsidR="00844E8B" w:rsidRPr="00844E8B" w:rsidRDefault="00844E8B" w:rsidP="00844E8B">
            <w:pPr>
              <w:ind w:right="-2"/>
              <w:jc w:val="center"/>
              <w:rPr>
                <w:sz w:val="22"/>
                <w:szCs w:val="22"/>
              </w:rPr>
            </w:pPr>
            <w:r w:rsidRPr="00844E8B">
              <w:rPr>
                <w:sz w:val="22"/>
                <w:szCs w:val="22"/>
              </w:rPr>
              <w:t>Пар</w:t>
            </w:r>
          </w:p>
        </w:tc>
      </w:tr>
      <w:tr w:rsidR="00844E8B" w:rsidRPr="00844E8B" w14:paraId="372E4D14" w14:textId="77777777" w:rsidTr="00104FF4">
        <w:trPr>
          <w:trHeight w:val="187"/>
          <w:jc w:val="center"/>
        </w:trPr>
        <w:tc>
          <w:tcPr>
            <w:tcW w:w="1696" w:type="dxa"/>
            <w:shd w:val="clear" w:color="auto" w:fill="auto"/>
            <w:vAlign w:val="center"/>
          </w:tcPr>
          <w:p w14:paraId="544995A2" w14:textId="77777777" w:rsidR="00844E8B" w:rsidRPr="00844E8B" w:rsidRDefault="00844E8B" w:rsidP="00844E8B">
            <w:pPr>
              <w:ind w:right="-2"/>
              <w:jc w:val="center"/>
              <w:rPr>
                <w:sz w:val="22"/>
                <w:szCs w:val="22"/>
              </w:rPr>
            </w:pPr>
            <w:r w:rsidRPr="00844E8B">
              <w:rPr>
                <w:sz w:val="22"/>
                <w:szCs w:val="22"/>
              </w:rPr>
              <w:t>1</w:t>
            </w:r>
          </w:p>
        </w:tc>
        <w:tc>
          <w:tcPr>
            <w:tcW w:w="3684" w:type="dxa"/>
            <w:shd w:val="clear" w:color="auto" w:fill="auto"/>
            <w:vAlign w:val="center"/>
          </w:tcPr>
          <w:p w14:paraId="25FE5AA5" w14:textId="77777777" w:rsidR="00844E8B" w:rsidRPr="00844E8B" w:rsidRDefault="00844E8B" w:rsidP="00844E8B">
            <w:pPr>
              <w:ind w:right="-2"/>
              <w:jc w:val="center"/>
              <w:rPr>
                <w:sz w:val="22"/>
                <w:szCs w:val="22"/>
              </w:rPr>
            </w:pPr>
            <w:r w:rsidRPr="00844E8B">
              <w:rPr>
                <w:sz w:val="22"/>
                <w:szCs w:val="22"/>
              </w:rPr>
              <w:t>2</w:t>
            </w:r>
          </w:p>
        </w:tc>
        <w:tc>
          <w:tcPr>
            <w:tcW w:w="1705" w:type="dxa"/>
            <w:shd w:val="clear" w:color="auto" w:fill="auto"/>
            <w:vAlign w:val="center"/>
          </w:tcPr>
          <w:p w14:paraId="29E829E9" w14:textId="77777777" w:rsidR="00844E8B" w:rsidRPr="00844E8B" w:rsidRDefault="00844E8B" w:rsidP="00844E8B">
            <w:pPr>
              <w:ind w:right="-2"/>
              <w:jc w:val="center"/>
              <w:rPr>
                <w:sz w:val="22"/>
                <w:szCs w:val="22"/>
              </w:rPr>
            </w:pPr>
            <w:r w:rsidRPr="00844E8B">
              <w:rPr>
                <w:sz w:val="22"/>
                <w:szCs w:val="22"/>
              </w:rPr>
              <w:t>3</w:t>
            </w:r>
          </w:p>
        </w:tc>
        <w:tc>
          <w:tcPr>
            <w:tcW w:w="1271" w:type="dxa"/>
            <w:shd w:val="clear" w:color="auto" w:fill="auto"/>
            <w:vAlign w:val="center"/>
          </w:tcPr>
          <w:p w14:paraId="4A9C8B70" w14:textId="77777777" w:rsidR="00844E8B" w:rsidRPr="00844E8B" w:rsidRDefault="00844E8B" w:rsidP="00844E8B">
            <w:pPr>
              <w:ind w:right="-2"/>
              <w:jc w:val="center"/>
              <w:rPr>
                <w:sz w:val="22"/>
                <w:szCs w:val="22"/>
              </w:rPr>
            </w:pPr>
            <w:r w:rsidRPr="00844E8B">
              <w:rPr>
                <w:sz w:val="22"/>
                <w:szCs w:val="22"/>
              </w:rPr>
              <w:t>4</w:t>
            </w:r>
          </w:p>
        </w:tc>
        <w:tc>
          <w:tcPr>
            <w:tcW w:w="1562" w:type="dxa"/>
            <w:shd w:val="clear" w:color="auto" w:fill="auto"/>
            <w:vAlign w:val="center"/>
          </w:tcPr>
          <w:p w14:paraId="729E1F93" w14:textId="77777777" w:rsidR="00844E8B" w:rsidRPr="00844E8B" w:rsidRDefault="00844E8B" w:rsidP="00844E8B">
            <w:pPr>
              <w:ind w:right="-2"/>
              <w:jc w:val="center"/>
              <w:rPr>
                <w:sz w:val="22"/>
                <w:szCs w:val="22"/>
              </w:rPr>
            </w:pPr>
            <w:r w:rsidRPr="00844E8B">
              <w:rPr>
                <w:sz w:val="22"/>
                <w:szCs w:val="22"/>
              </w:rPr>
              <w:t>5</w:t>
            </w:r>
          </w:p>
        </w:tc>
      </w:tr>
      <w:tr w:rsidR="00844E8B" w:rsidRPr="00844E8B" w14:paraId="42F51F52" w14:textId="77777777" w:rsidTr="00104FF4">
        <w:trPr>
          <w:trHeight w:val="702"/>
          <w:jc w:val="center"/>
        </w:trPr>
        <w:tc>
          <w:tcPr>
            <w:tcW w:w="1696" w:type="dxa"/>
            <w:vMerge w:val="restart"/>
            <w:shd w:val="clear" w:color="auto" w:fill="auto"/>
            <w:vAlign w:val="center"/>
          </w:tcPr>
          <w:p w14:paraId="064FC9B7" w14:textId="77777777" w:rsidR="00844E8B" w:rsidRPr="00844E8B" w:rsidRDefault="00844E8B" w:rsidP="00844E8B">
            <w:pPr>
              <w:ind w:right="-2"/>
              <w:jc w:val="center"/>
              <w:rPr>
                <w:sz w:val="22"/>
                <w:szCs w:val="22"/>
              </w:rPr>
            </w:pPr>
            <w:r w:rsidRPr="00844E8B">
              <w:rPr>
                <w:sz w:val="22"/>
                <w:szCs w:val="22"/>
              </w:rPr>
              <w:t>ООО «Сибирская теплоэнерге-тическая компания»</w:t>
            </w:r>
          </w:p>
        </w:tc>
        <w:tc>
          <w:tcPr>
            <w:tcW w:w="8222" w:type="dxa"/>
            <w:gridSpan w:val="4"/>
            <w:shd w:val="clear" w:color="auto" w:fill="auto"/>
            <w:vAlign w:val="center"/>
          </w:tcPr>
          <w:p w14:paraId="3DFA35F7" w14:textId="77777777" w:rsidR="00844E8B" w:rsidRPr="00844E8B" w:rsidRDefault="00844E8B" w:rsidP="00844E8B">
            <w:pPr>
              <w:ind w:right="-2"/>
              <w:jc w:val="center"/>
              <w:rPr>
                <w:sz w:val="22"/>
                <w:szCs w:val="22"/>
              </w:rPr>
            </w:pPr>
            <w:r w:rsidRPr="00844E8B">
              <w:rPr>
                <w:sz w:val="22"/>
                <w:szCs w:val="22"/>
              </w:rPr>
              <w:t>Для потребителей в случае отсутствия дифференциации тарифов по схеме подключения</w:t>
            </w:r>
          </w:p>
        </w:tc>
      </w:tr>
      <w:tr w:rsidR="00844E8B" w:rsidRPr="00844E8B" w14:paraId="16177E9E" w14:textId="77777777" w:rsidTr="00104FF4">
        <w:trPr>
          <w:trHeight w:val="187"/>
          <w:jc w:val="center"/>
        </w:trPr>
        <w:tc>
          <w:tcPr>
            <w:tcW w:w="1696" w:type="dxa"/>
            <w:vMerge/>
            <w:shd w:val="clear" w:color="auto" w:fill="auto"/>
            <w:vAlign w:val="center"/>
          </w:tcPr>
          <w:p w14:paraId="50BF576B" w14:textId="77777777" w:rsidR="00844E8B" w:rsidRPr="00844E8B" w:rsidRDefault="00844E8B" w:rsidP="00844E8B">
            <w:pPr>
              <w:ind w:right="-2"/>
              <w:jc w:val="center"/>
              <w:rPr>
                <w:sz w:val="22"/>
                <w:szCs w:val="22"/>
              </w:rPr>
            </w:pPr>
          </w:p>
        </w:tc>
        <w:tc>
          <w:tcPr>
            <w:tcW w:w="3684" w:type="dxa"/>
            <w:vMerge w:val="restart"/>
            <w:shd w:val="clear" w:color="auto" w:fill="auto"/>
            <w:vAlign w:val="center"/>
          </w:tcPr>
          <w:p w14:paraId="57897A6A" w14:textId="77777777" w:rsidR="00844E8B" w:rsidRPr="00844E8B" w:rsidRDefault="00844E8B" w:rsidP="00844E8B">
            <w:pPr>
              <w:ind w:right="-2"/>
              <w:jc w:val="center"/>
              <w:rPr>
                <w:sz w:val="22"/>
                <w:szCs w:val="22"/>
              </w:rPr>
            </w:pPr>
            <w:r w:rsidRPr="00844E8B">
              <w:rPr>
                <w:sz w:val="22"/>
                <w:szCs w:val="22"/>
              </w:rPr>
              <w:t>Одноставочный</w:t>
            </w:r>
          </w:p>
          <w:p w14:paraId="502A067B" w14:textId="77777777" w:rsidR="00844E8B" w:rsidRPr="00844E8B" w:rsidRDefault="00844E8B" w:rsidP="00844E8B">
            <w:pPr>
              <w:ind w:right="-2"/>
              <w:jc w:val="center"/>
              <w:rPr>
                <w:sz w:val="22"/>
                <w:szCs w:val="22"/>
              </w:rPr>
            </w:pPr>
            <w:r w:rsidRPr="00844E8B">
              <w:rPr>
                <w:sz w:val="22"/>
                <w:szCs w:val="22"/>
              </w:rPr>
              <w:t>руб./Гкал</w:t>
            </w:r>
          </w:p>
        </w:tc>
        <w:tc>
          <w:tcPr>
            <w:tcW w:w="1705" w:type="dxa"/>
            <w:shd w:val="clear" w:color="auto" w:fill="auto"/>
            <w:vAlign w:val="center"/>
          </w:tcPr>
          <w:p w14:paraId="77476B94" w14:textId="77777777" w:rsidR="00844E8B" w:rsidRPr="00844E8B" w:rsidRDefault="00844E8B" w:rsidP="00844E8B">
            <w:pPr>
              <w:ind w:right="-2"/>
              <w:jc w:val="center"/>
              <w:rPr>
                <w:sz w:val="22"/>
                <w:szCs w:val="22"/>
              </w:rPr>
            </w:pPr>
            <w:r w:rsidRPr="00844E8B">
              <w:rPr>
                <w:sz w:val="22"/>
                <w:szCs w:val="22"/>
              </w:rPr>
              <w:t>с 01.01.2025</w:t>
            </w:r>
          </w:p>
        </w:tc>
        <w:tc>
          <w:tcPr>
            <w:tcW w:w="1271" w:type="dxa"/>
            <w:shd w:val="clear" w:color="auto" w:fill="auto"/>
            <w:vAlign w:val="center"/>
          </w:tcPr>
          <w:p w14:paraId="09F7173D" w14:textId="77777777" w:rsidR="00844E8B" w:rsidRPr="00844E8B" w:rsidRDefault="00844E8B" w:rsidP="00844E8B">
            <w:pPr>
              <w:jc w:val="center"/>
              <w:rPr>
                <w:sz w:val="22"/>
                <w:szCs w:val="22"/>
              </w:rPr>
            </w:pPr>
            <w:r w:rsidRPr="00844E8B">
              <w:rPr>
                <w:sz w:val="22"/>
                <w:szCs w:val="22"/>
              </w:rPr>
              <w:t>1 393,52</w:t>
            </w:r>
          </w:p>
        </w:tc>
        <w:tc>
          <w:tcPr>
            <w:tcW w:w="1562" w:type="dxa"/>
            <w:shd w:val="clear" w:color="auto" w:fill="auto"/>
            <w:vAlign w:val="center"/>
          </w:tcPr>
          <w:p w14:paraId="6743260C" w14:textId="77777777" w:rsidR="00844E8B" w:rsidRPr="00844E8B" w:rsidRDefault="00844E8B" w:rsidP="00844E8B">
            <w:pPr>
              <w:ind w:right="-2"/>
              <w:jc w:val="center"/>
              <w:rPr>
                <w:sz w:val="22"/>
                <w:szCs w:val="22"/>
                <w:lang w:val="en-US"/>
              </w:rPr>
            </w:pPr>
            <w:r w:rsidRPr="00844E8B">
              <w:rPr>
                <w:sz w:val="22"/>
                <w:szCs w:val="22"/>
                <w:lang w:val="en-US"/>
              </w:rPr>
              <w:t>x</w:t>
            </w:r>
          </w:p>
        </w:tc>
      </w:tr>
      <w:tr w:rsidR="00844E8B" w:rsidRPr="00844E8B" w14:paraId="394A26B2" w14:textId="77777777" w:rsidTr="00104FF4">
        <w:trPr>
          <w:trHeight w:val="277"/>
          <w:jc w:val="center"/>
        </w:trPr>
        <w:tc>
          <w:tcPr>
            <w:tcW w:w="1696" w:type="dxa"/>
            <w:vMerge/>
            <w:shd w:val="clear" w:color="auto" w:fill="auto"/>
            <w:vAlign w:val="center"/>
          </w:tcPr>
          <w:p w14:paraId="1E61283A" w14:textId="77777777" w:rsidR="00844E8B" w:rsidRPr="00844E8B" w:rsidRDefault="00844E8B" w:rsidP="00844E8B">
            <w:pPr>
              <w:ind w:right="-2"/>
              <w:jc w:val="center"/>
              <w:rPr>
                <w:sz w:val="22"/>
                <w:szCs w:val="22"/>
              </w:rPr>
            </w:pPr>
          </w:p>
        </w:tc>
        <w:tc>
          <w:tcPr>
            <w:tcW w:w="3684" w:type="dxa"/>
            <w:vMerge/>
            <w:shd w:val="clear" w:color="auto" w:fill="auto"/>
            <w:vAlign w:val="center"/>
          </w:tcPr>
          <w:p w14:paraId="1050EEB9" w14:textId="77777777" w:rsidR="00844E8B" w:rsidRPr="00844E8B" w:rsidRDefault="00844E8B" w:rsidP="00844E8B">
            <w:pPr>
              <w:ind w:right="-2"/>
              <w:jc w:val="center"/>
              <w:rPr>
                <w:sz w:val="22"/>
                <w:szCs w:val="22"/>
              </w:rPr>
            </w:pPr>
          </w:p>
        </w:tc>
        <w:tc>
          <w:tcPr>
            <w:tcW w:w="1705" w:type="dxa"/>
            <w:shd w:val="clear" w:color="auto" w:fill="auto"/>
            <w:vAlign w:val="center"/>
          </w:tcPr>
          <w:p w14:paraId="0BE2E4C9" w14:textId="77777777" w:rsidR="00844E8B" w:rsidRPr="00844E8B" w:rsidRDefault="00844E8B" w:rsidP="00844E8B">
            <w:pPr>
              <w:ind w:right="-2"/>
              <w:jc w:val="center"/>
              <w:rPr>
                <w:sz w:val="22"/>
                <w:szCs w:val="22"/>
              </w:rPr>
            </w:pPr>
            <w:r w:rsidRPr="00844E8B">
              <w:rPr>
                <w:sz w:val="22"/>
                <w:szCs w:val="22"/>
              </w:rPr>
              <w:t>с 01.07.2025</w:t>
            </w:r>
          </w:p>
        </w:tc>
        <w:tc>
          <w:tcPr>
            <w:tcW w:w="1271" w:type="dxa"/>
            <w:shd w:val="clear" w:color="auto" w:fill="auto"/>
            <w:vAlign w:val="center"/>
          </w:tcPr>
          <w:p w14:paraId="1A6FA1A1" w14:textId="77777777" w:rsidR="00844E8B" w:rsidRPr="00844E8B" w:rsidRDefault="00844E8B" w:rsidP="00844E8B">
            <w:pPr>
              <w:jc w:val="center"/>
              <w:rPr>
                <w:sz w:val="22"/>
                <w:szCs w:val="22"/>
              </w:rPr>
            </w:pPr>
            <w:r w:rsidRPr="00844E8B">
              <w:rPr>
                <w:sz w:val="22"/>
                <w:szCs w:val="22"/>
              </w:rPr>
              <w:t>1 580,49</w:t>
            </w:r>
          </w:p>
        </w:tc>
        <w:tc>
          <w:tcPr>
            <w:tcW w:w="1562" w:type="dxa"/>
            <w:shd w:val="clear" w:color="auto" w:fill="auto"/>
            <w:vAlign w:val="center"/>
          </w:tcPr>
          <w:p w14:paraId="47985037" w14:textId="77777777" w:rsidR="00844E8B" w:rsidRPr="00844E8B" w:rsidRDefault="00844E8B" w:rsidP="00844E8B">
            <w:pPr>
              <w:ind w:right="-2"/>
              <w:jc w:val="center"/>
              <w:rPr>
                <w:sz w:val="22"/>
                <w:szCs w:val="22"/>
                <w:lang w:val="en-US"/>
              </w:rPr>
            </w:pPr>
            <w:r w:rsidRPr="00844E8B">
              <w:rPr>
                <w:sz w:val="22"/>
                <w:szCs w:val="22"/>
                <w:lang w:val="en-US"/>
              </w:rPr>
              <w:t>x</w:t>
            </w:r>
          </w:p>
        </w:tc>
      </w:tr>
      <w:tr w:rsidR="00844E8B" w:rsidRPr="00844E8B" w14:paraId="5CE6E9EA" w14:textId="77777777" w:rsidTr="00104FF4">
        <w:trPr>
          <w:trHeight w:val="267"/>
          <w:jc w:val="center"/>
        </w:trPr>
        <w:tc>
          <w:tcPr>
            <w:tcW w:w="1696" w:type="dxa"/>
            <w:vMerge/>
            <w:shd w:val="clear" w:color="auto" w:fill="auto"/>
            <w:vAlign w:val="center"/>
          </w:tcPr>
          <w:p w14:paraId="6CBB56E6" w14:textId="77777777" w:rsidR="00844E8B" w:rsidRPr="00844E8B" w:rsidRDefault="00844E8B" w:rsidP="00844E8B">
            <w:pPr>
              <w:ind w:right="-2"/>
              <w:jc w:val="center"/>
              <w:rPr>
                <w:sz w:val="22"/>
                <w:szCs w:val="22"/>
              </w:rPr>
            </w:pPr>
          </w:p>
        </w:tc>
        <w:tc>
          <w:tcPr>
            <w:tcW w:w="3684" w:type="dxa"/>
            <w:vMerge/>
            <w:shd w:val="clear" w:color="auto" w:fill="auto"/>
            <w:vAlign w:val="center"/>
          </w:tcPr>
          <w:p w14:paraId="6A01A665" w14:textId="77777777" w:rsidR="00844E8B" w:rsidRPr="00844E8B" w:rsidRDefault="00844E8B" w:rsidP="00844E8B">
            <w:pPr>
              <w:ind w:right="-2"/>
              <w:jc w:val="center"/>
              <w:rPr>
                <w:sz w:val="22"/>
                <w:szCs w:val="22"/>
              </w:rPr>
            </w:pPr>
          </w:p>
        </w:tc>
        <w:tc>
          <w:tcPr>
            <w:tcW w:w="1705" w:type="dxa"/>
            <w:shd w:val="clear" w:color="auto" w:fill="auto"/>
            <w:vAlign w:val="center"/>
          </w:tcPr>
          <w:p w14:paraId="5C595FCF" w14:textId="77777777" w:rsidR="00844E8B" w:rsidRPr="00844E8B" w:rsidRDefault="00844E8B" w:rsidP="00844E8B">
            <w:pPr>
              <w:ind w:right="-2"/>
              <w:jc w:val="center"/>
              <w:rPr>
                <w:sz w:val="22"/>
                <w:szCs w:val="22"/>
              </w:rPr>
            </w:pPr>
            <w:r w:rsidRPr="00844E8B">
              <w:rPr>
                <w:sz w:val="22"/>
                <w:szCs w:val="22"/>
              </w:rPr>
              <w:t>с 01.01.2026</w:t>
            </w:r>
          </w:p>
        </w:tc>
        <w:tc>
          <w:tcPr>
            <w:tcW w:w="1271" w:type="dxa"/>
            <w:shd w:val="clear" w:color="auto" w:fill="auto"/>
            <w:vAlign w:val="center"/>
          </w:tcPr>
          <w:p w14:paraId="6BBD7059" w14:textId="77777777" w:rsidR="00844E8B" w:rsidRPr="00844E8B" w:rsidRDefault="00844E8B" w:rsidP="00844E8B">
            <w:pPr>
              <w:jc w:val="center"/>
              <w:rPr>
                <w:sz w:val="22"/>
                <w:szCs w:val="22"/>
              </w:rPr>
            </w:pPr>
            <w:r w:rsidRPr="00844E8B">
              <w:rPr>
                <w:sz w:val="22"/>
                <w:szCs w:val="22"/>
              </w:rPr>
              <w:t>1 580,49</w:t>
            </w:r>
          </w:p>
        </w:tc>
        <w:tc>
          <w:tcPr>
            <w:tcW w:w="1562" w:type="dxa"/>
            <w:shd w:val="clear" w:color="auto" w:fill="auto"/>
            <w:vAlign w:val="center"/>
          </w:tcPr>
          <w:p w14:paraId="5D8BF29A" w14:textId="77777777" w:rsidR="00844E8B" w:rsidRPr="00844E8B" w:rsidRDefault="00844E8B" w:rsidP="00844E8B">
            <w:pPr>
              <w:ind w:right="-2"/>
              <w:jc w:val="center"/>
              <w:rPr>
                <w:sz w:val="22"/>
                <w:szCs w:val="22"/>
                <w:lang w:val="en-US"/>
              </w:rPr>
            </w:pPr>
            <w:r w:rsidRPr="00844E8B">
              <w:rPr>
                <w:sz w:val="22"/>
                <w:szCs w:val="22"/>
                <w:lang w:val="en-US"/>
              </w:rPr>
              <w:t>x</w:t>
            </w:r>
          </w:p>
        </w:tc>
      </w:tr>
      <w:tr w:rsidR="00844E8B" w:rsidRPr="00844E8B" w14:paraId="6EBC1040" w14:textId="77777777" w:rsidTr="00104FF4">
        <w:trPr>
          <w:trHeight w:val="271"/>
          <w:jc w:val="center"/>
        </w:trPr>
        <w:tc>
          <w:tcPr>
            <w:tcW w:w="1696" w:type="dxa"/>
            <w:vMerge/>
            <w:shd w:val="clear" w:color="auto" w:fill="auto"/>
            <w:vAlign w:val="center"/>
          </w:tcPr>
          <w:p w14:paraId="21A8AC66" w14:textId="77777777" w:rsidR="00844E8B" w:rsidRPr="00844E8B" w:rsidRDefault="00844E8B" w:rsidP="00844E8B">
            <w:pPr>
              <w:ind w:right="-2"/>
              <w:jc w:val="center"/>
              <w:rPr>
                <w:sz w:val="22"/>
                <w:szCs w:val="22"/>
              </w:rPr>
            </w:pPr>
          </w:p>
        </w:tc>
        <w:tc>
          <w:tcPr>
            <w:tcW w:w="3684" w:type="dxa"/>
            <w:vMerge/>
            <w:shd w:val="clear" w:color="auto" w:fill="auto"/>
            <w:vAlign w:val="center"/>
          </w:tcPr>
          <w:p w14:paraId="5EEA783B" w14:textId="77777777" w:rsidR="00844E8B" w:rsidRPr="00844E8B" w:rsidRDefault="00844E8B" w:rsidP="00844E8B">
            <w:pPr>
              <w:ind w:right="-2"/>
              <w:jc w:val="center"/>
              <w:rPr>
                <w:sz w:val="22"/>
                <w:szCs w:val="22"/>
              </w:rPr>
            </w:pPr>
          </w:p>
        </w:tc>
        <w:tc>
          <w:tcPr>
            <w:tcW w:w="1705" w:type="dxa"/>
            <w:shd w:val="clear" w:color="auto" w:fill="auto"/>
            <w:vAlign w:val="center"/>
          </w:tcPr>
          <w:p w14:paraId="64134B98" w14:textId="77777777" w:rsidR="00844E8B" w:rsidRPr="00844E8B" w:rsidRDefault="00844E8B" w:rsidP="00844E8B">
            <w:pPr>
              <w:ind w:right="-2"/>
              <w:jc w:val="center"/>
              <w:rPr>
                <w:sz w:val="22"/>
                <w:szCs w:val="22"/>
              </w:rPr>
            </w:pPr>
            <w:r w:rsidRPr="00844E8B">
              <w:rPr>
                <w:sz w:val="22"/>
                <w:szCs w:val="22"/>
              </w:rPr>
              <w:t>с 01.07.2026</w:t>
            </w:r>
          </w:p>
        </w:tc>
        <w:tc>
          <w:tcPr>
            <w:tcW w:w="1271" w:type="dxa"/>
            <w:shd w:val="clear" w:color="auto" w:fill="auto"/>
            <w:vAlign w:val="center"/>
          </w:tcPr>
          <w:p w14:paraId="5347F017" w14:textId="77777777" w:rsidR="00844E8B" w:rsidRPr="00844E8B" w:rsidRDefault="00844E8B" w:rsidP="00844E8B">
            <w:pPr>
              <w:jc w:val="center"/>
              <w:rPr>
                <w:sz w:val="22"/>
                <w:szCs w:val="22"/>
              </w:rPr>
            </w:pPr>
            <w:r w:rsidRPr="00844E8B">
              <w:rPr>
                <w:sz w:val="22"/>
                <w:szCs w:val="22"/>
              </w:rPr>
              <w:t>1 483,40</w:t>
            </w:r>
          </w:p>
        </w:tc>
        <w:tc>
          <w:tcPr>
            <w:tcW w:w="1562" w:type="dxa"/>
            <w:shd w:val="clear" w:color="auto" w:fill="auto"/>
          </w:tcPr>
          <w:p w14:paraId="09D29573" w14:textId="77777777" w:rsidR="00844E8B" w:rsidRPr="00844E8B" w:rsidRDefault="00844E8B" w:rsidP="00844E8B">
            <w:pPr>
              <w:ind w:right="-2"/>
              <w:jc w:val="center"/>
              <w:rPr>
                <w:sz w:val="22"/>
                <w:szCs w:val="22"/>
                <w:lang w:val="en-US"/>
              </w:rPr>
            </w:pPr>
            <w:r w:rsidRPr="00844E8B">
              <w:rPr>
                <w:sz w:val="22"/>
                <w:szCs w:val="22"/>
                <w:lang w:val="en-US"/>
              </w:rPr>
              <w:t>x</w:t>
            </w:r>
          </w:p>
        </w:tc>
      </w:tr>
      <w:tr w:rsidR="00844E8B" w:rsidRPr="00844E8B" w14:paraId="146C1D56" w14:textId="77777777" w:rsidTr="00104FF4">
        <w:trPr>
          <w:trHeight w:val="304"/>
          <w:jc w:val="center"/>
        </w:trPr>
        <w:tc>
          <w:tcPr>
            <w:tcW w:w="1696" w:type="dxa"/>
            <w:vMerge/>
            <w:shd w:val="clear" w:color="auto" w:fill="auto"/>
            <w:vAlign w:val="center"/>
          </w:tcPr>
          <w:p w14:paraId="3FC85F49" w14:textId="77777777" w:rsidR="00844E8B" w:rsidRPr="00844E8B" w:rsidRDefault="00844E8B" w:rsidP="00844E8B">
            <w:pPr>
              <w:ind w:right="-2"/>
              <w:jc w:val="center"/>
              <w:rPr>
                <w:sz w:val="22"/>
                <w:szCs w:val="22"/>
              </w:rPr>
            </w:pPr>
          </w:p>
        </w:tc>
        <w:tc>
          <w:tcPr>
            <w:tcW w:w="3684" w:type="dxa"/>
            <w:vMerge/>
            <w:shd w:val="clear" w:color="auto" w:fill="auto"/>
            <w:vAlign w:val="center"/>
          </w:tcPr>
          <w:p w14:paraId="04FC4D10" w14:textId="77777777" w:rsidR="00844E8B" w:rsidRPr="00844E8B" w:rsidRDefault="00844E8B" w:rsidP="00844E8B">
            <w:pPr>
              <w:ind w:right="-2"/>
              <w:jc w:val="center"/>
              <w:rPr>
                <w:sz w:val="22"/>
                <w:szCs w:val="22"/>
              </w:rPr>
            </w:pPr>
          </w:p>
        </w:tc>
        <w:tc>
          <w:tcPr>
            <w:tcW w:w="1705" w:type="dxa"/>
            <w:shd w:val="clear" w:color="auto" w:fill="auto"/>
            <w:vAlign w:val="center"/>
          </w:tcPr>
          <w:p w14:paraId="5E25149C" w14:textId="77777777" w:rsidR="00844E8B" w:rsidRPr="00844E8B" w:rsidRDefault="00844E8B" w:rsidP="00844E8B">
            <w:pPr>
              <w:ind w:right="-2"/>
              <w:jc w:val="center"/>
              <w:rPr>
                <w:sz w:val="22"/>
                <w:szCs w:val="22"/>
              </w:rPr>
            </w:pPr>
            <w:r w:rsidRPr="00844E8B">
              <w:rPr>
                <w:sz w:val="22"/>
                <w:szCs w:val="22"/>
              </w:rPr>
              <w:t>с 01.01.2027</w:t>
            </w:r>
          </w:p>
        </w:tc>
        <w:tc>
          <w:tcPr>
            <w:tcW w:w="1271" w:type="dxa"/>
            <w:shd w:val="clear" w:color="auto" w:fill="auto"/>
            <w:vAlign w:val="center"/>
          </w:tcPr>
          <w:p w14:paraId="4F948E8C" w14:textId="77777777" w:rsidR="00844E8B" w:rsidRPr="00844E8B" w:rsidRDefault="00844E8B" w:rsidP="00844E8B">
            <w:pPr>
              <w:jc w:val="center"/>
              <w:rPr>
                <w:sz w:val="22"/>
                <w:szCs w:val="22"/>
              </w:rPr>
            </w:pPr>
            <w:r w:rsidRPr="00844E8B">
              <w:rPr>
                <w:sz w:val="22"/>
                <w:szCs w:val="22"/>
              </w:rPr>
              <w:t>1 483,40</w:t>
            </w:r>
          </w:p>
        </w:tc>
        <w:tc>
          <w:tcPr>
            <w:tcW w:w="1562" w:type="dxa"/>
            <w:shd w:val="clear" w:color="auto" w:fill="auto"/>
          </w:tcPr>
          <w:p w14:paraId="112D5D97" w14:textId="77777777" w:rsidR="00844E8B" w:rsidRPr="00844E8B" w:rsidRDefault="00844E8B" w:rsidP="00844E8B">
            <w:pPr>
              <w:ind w:right="-2"/>
              <w:jc w:val="center"/>
              <w:rPr>
                <w:sz w:val="22"/>
                <w:szCs w:val="22"/>
                <w:lang w:val="en-US"/>
              </w:rPr>
            </w:pPr>
            <w:r w:rsidRPr="00844E8B">
              <w:rPr>
                <w:sz w:val="22"/>
                <w:szCs w:val="22"/>
                <w:lang w:val="en-US"/>
              </w:rPr>
              <w:t>x</w:t>
            </w:r>
          </w:p>
        </w:tc>
      </w:tr>
      <w:tr w:rsidR="00844E8B" w:rsidRPr="00844E8B" w14:paraId="7B5FF58B" w14:textId="77777777" w:rsidTr="00104FF4">
        <w:trPr>
          <w:trHeight w:val="279"/>
          <w:jc w:val="center"/>
        </w:trPr>
        <w:tc>
          <w:tcPr>
            <w:tcW w:w="1696" w:type="dxa"/>
            <w:vMerge/>
            <w:shd w:val="clear" w:color="auto" w:fill="auto"/>
            <w:vAlign w:val="center"/>
          </w:tcPr>
          <w:p w14:paraId="12AE178E" w14:textId="77777777" w:rsidR="00844E8B" w:rsidRPr="00844E8B" w:rsidRDefault="00844E8B" w:rsidP="00844E8B">
            <w:pPr>
              <w:ind w:right="-2"/>
              <w:jc w:val="center"/>
              <w:rPr>
                <w:sz w:val="22"/>
                <w:szCs w:val="22"/>
              </w:rPr>
            </w:pPr>
          </w:p>
        </w:tc>
        <w:tc>
          <w:tcPr>
            <w:tcW w:w="3684" w:type="dxa"/>
            <w:vMerge/>
            <w:shd w:val="clear" w:color="auto" w:fill="auto"/>
            <w:vAlign w:val="center"/>
          </w:tcPr>
          <w:p w14:paraId="3BCA559D" w14:textId="77777777" w:rsidR="00844E8B" w:rsidRPr="00844E8B" w:rsidRDefault="00844E8B" w:rsidP="00844E8B">
            <w:pPr>
              <w:ind w:right="-2"/>
              <w:jc w:val="center"/>
              <w:rPr>
                <w:sz w:val="22"/>
                <w:szCs w:val="22"/>
              </w:rPr>
            </w:pPr>
          </w:p>
        </w:tc>
        <w:tc>
          <w:tcPr>
            <w:tcW w:w="1705" w:type="dxa"/>
            <w:shd w:val="clear" w:color="auto" w:fill="auto"/>
            <w:vAlign w:val="center"/>
          </w:tcPr>
          <w:p w14:paraId="5C433642" w14:textId="77777777" w:rsidR="00844E8B" w:rsidRPr="00844E8B" w:rsidRDefault="00844E8B" w:rsidP="00844E8B">
            <w:pPr>
              <w:ind w:right="-2"/>
              <w:jc w:val="center"/>
              <w:rPr>
                <w:sz w:val="22"/>
                <w:szCs w:val="22"/>
              </w:rPr>
            </w:pPr>
            <w:r w:rsidRPr="00844E8B">
              <w:rPr>
                <w:sz w:val="22"/>
                <w:szCs w:val="22"/>
              </w:rPr>
              <w:t>с 01.07.2027</w:t>
            </w:r>
          </w:p>
        </w:tc>
        <w:tc>
          <w:tcPr>
            <w:tcW w:w="1271" w:type="dxa"/>
            <w:shd w:val="clear" w:color="auto" w:fill="auto"/>
            <w:vAlign w:val="center"/>
          </w:tcPr>
          <w:p w14:paraId="19857418" w14:textId="77777777" w:rsidR="00844E8B" w:rsidRPr="00844E8B" w:rsidRDefault="00844E8B" w:rsidP="00844E8B">
            <w:pPr>
              <w:jc w:val="center"/>
              <w:rPr>
                <w:sz w:val="22"/>
                <w:szCs w:val="22"/>
              </w:rPr>
            </w:pPr>
            <w:r w:rsidRPr="00844E8B">
              <w:rPr>
                <w:sz w:val="22"/>
                <w:szCs w:val="22"/>
              </w:rPr>
              <w:t>1 691,25</w:t>
            </w:r>
          </w:p>
        </w:tc>
        <w:tc>
          <w:tcPr>
            <w:tcW w:w="1562" w:type="dxa"/>
            <w:shd w:val="clear" w:color="auto" w:fill="auto"/>
          </w:tcPr>
          <w:p w14:paraId="2FC388B3" w14:textId="77777777" w:rsidR="00844E8B" w:rsidRPr="00844E8B" w:rsidRDefault="00844E8B" w:rsidP="00844E8B">
            <w:pPr>
              <w:ind w:right="-2"/>
              <w:jc w:val="center"/>
              <w:rPr>
                <w:sz w:val="22"/>
                <w:szCs w:val="22"/>
                <w:lang w:val="en-US"/>
              </w:rPr>
            </w:pPr>
            <w:r w:rsidRPr="00844E8B">
              <w:rPr>
                <w:sz w:val="22"/>
                <w:szCs w:val="22"/>
                <w:lang w:val="en-US"/>
              </w:rPr>
              <w:t>x</w:t>
            </w:r>
          </w:p>
        </w:tc>
      </w:tr>
      <w:tr w:rsidR="00844E8B" w:rsidRPr="00844E8B" w14:paraId="6D2A8524" w14:textId="77777777" w:rsidTr="00104FF4">
        <w:trPr>
          <w:trHeight w:val="424"/>
          <w:jc w:val="center"/>
        </w:trPr>
        <w:tc>
          <w:tcPr>
            <w:tcW w:w="1696" w:type="dxa"/>
            <w:vMerge/>
            <w:shd w:val="clear" w:color="auto" w:fill="auto"/>
            <w:vAlign w:val="center"/>
          </w:tcPr>
          <w:p w14:paraId="2B5BD061" w14:textId="77777777" w:rsidR="00844E8B" w:rsidRPr="00844E8B" w:rsidRDefault="00844E8B" w:rsidP="00844E8B">
            <w:pPr>
              <w:ind w:right="-2"/>
              <w:jc w:val="center"/>
              <w:rPr>
                <w:sz w:val="22"/>
                <w:szCs w:val="22"/>
              </w:rPr>
            </w:pPr>
          </w:p>
        </w:tc>
        <w:tc>
          <w:tcPr>
            <w:tcW w:w="3684" w:type="dxa"/>
            <w:shd w:val="clear" w:color="auto" w:fill="auto"/>
            <w:vAlign w:val="center"/>
          </w:tcPr>
          <w:p w14:paraId="7C55EEE1" w14:textId="77777777" w:rsidR="00844E8B" w:rsidRPr="00844E8B" w:rsidRDefault="00844E8B" w:rsidP="00844E8B">
            <w:pPr>
              <w:ind w:right="-2"/>
              <w:jc w:val="center"/>
              <w:rPr>
                <w:sz w:val="22"/>
                <w:szCs w:val="22"/>
              </w:rPr>
            </w:pPr>
            <w:r w:rsidRPr="00844E8B">
              <w:rPr>
                <w:sz w:val="22"/>
                <w:szCs w:val="22"/>
              </w:rPr>
              <w:t>Двухставочный</w:t>
            </w:r>
          </w:p>
        </w:tc>
        <w:tc>
          <w:tcPr>
            <w:tcW w:w="1705" w:type="dxa"/>
            <w:shd w:val="clear" w:color="auto" w:fill="auto"/>
            <w:vAlign w:val="center"/>
          </w:tcPr>
          <w:p w14:paraId="07BA1F2F" w14:textId="77777777" w:rsidR="00844E8B" w:rsidRPr="00844E8B" w:rsidRDefault="00844E8B" w:rsidP="00844E8B">
            <w:pPr>
              <w:jc w:val="center"/>
              <w:rPr>
                <w:sz w:val="22"/>
                <w:szCs w:val="22"/>
              </w:rPr>
            </w:pPr>
            <w:r w:rsidRPr="00844E8B">
              <w:rPr>
                <w:sz w:val="22"/>
                <w:szCs w:val="22"/>
              </w:rPr>
              <w:t>x</w:t>
            </w:r>
          </w:p>
        </w:tc>
        <w:tc>
          <w:tcPr>
            <w:tcW w:w="1271" w:type="dxa"/>
            <w:shd w:val="clear" w:color="auto" w:fill="auto"/>
            <w:vAlign w:val="center"/>
          </w:tcPr>
          <w:p w14:paraId="0A4B01DA" w14:textId="77777777" w:rsidR="00844E8B" w:rsidRPr="00844E8B" w:rsidRDefault="00844E8B" w:rsidP="00844E8B">
            <w:pPr>
              <w:jc w:val="center"/>
              <w:rPr>
                <w:sz w:val="22"/>
                <w:szCs w:val="22"/>
              </w:rPr>
            </w:pPr>
            <w:r w:rsidRPr="00844E8B">
              <w:rPr>
                <w:sz w:val="22"/>
                <w:szCs w:val="22"/>
              </w:rPr>
              <w:t>x</w:t>
            </w:r>
          </w:p>
        </w:tc>
        <w:tc>
          <w:tcPr>
            <w:tcW w:w="1562" w:type="dxa"/>
            <w:shd w:val="clear" w:color="auto" w:fill="auto"/>
            <w:vAlign w:val="center"/>
          </w:tcPr>
          <w:p w14:paraId="7A92CF60" w14:textId="77777777" w:rsidR="00844E8B" w:rsidRPr="00844E8B" w:rsidRDefault="00844E8B" w:rsidP="00844E8B">
            <w:pPr>
              <w:ind w:right="-2"/>
              <w:jc w:val="center"/>
              <w:rPr>
                <w:sz w:val="22"/>
                <w:szCs w:val="22"/>
                <w:lang w:val="en-US"/>
              </w:rPr>
            </w:pPr>
            <w:r w:rsidRPr="00844E8B">
              <w:rPr>
                <w:sz w:val="22"/>
                <w:szCs w:val="22"/>
                <w:lang w:val="en-US"/>
              </w:rPr>
              <w:t>x</w:t>
            </w:r>
          </w:p>
        </w:tc>
      </w:tr>
      <w:tr w:rsidR="00844E8B" w:rsidRPr="00844E8B" w14:paraId="7E056790" w14:textId="77777777" w:rsidTr="00104FF4">
        <w:trPr>
          <w:trHeight w:val="416"/>
          <w:jc w:val="center"/>
        </w:trPr>
        <w:tc>
          <w:tcPr>
            <w:tcW w:w="1696" w:type="dxa"/>
            <w:vMerge/>
            <w:shd w:val="clear" w:color="auto" w:fill="auto"/>
            <w:vAlign w:val="center"/>
          </w:tcPr>
          <w:p w14:paraId="1342AC3E" w14:textId="77777777" w:rsidR="00844E8B" w:rsidRPr="00844E8B" w:rsidRDefault="00844E8B" w:rsidP="00844E8B">
            <w:pPr>
              <w:ind w:right="-2"/>
              <w:jc w:val="center"/>
              <w:rPr>
                <w:sz w:val="22"/>
                <w:szCs w:val="22"/>
              </w:rPr>
            </w:pPr>
          </w:p>
        </w:tc>
        <w:tc>
          <w:tcPr>
            <w:tcW w:w="3684" w:type="dxa"/>
            <w:shd w:val="clear" w:color="auto" w:fill="auto"/>
            <w:vAlign w:val="center"/>
          </w:tcPr>
          <w:p w14:paraId="7FD68B3B" w14:textId="77777777" w:rsidR="00844E8B" w:rsidRPr="00844E8B" w:rsidRDefault="00844E8B" w:rsidP="00844E8B">
            <w:pPr>
              <w:ind w:right="-2"/>
              <w:jc w:val="center"/>
              <w:rPr>
                <w:sz w:val="22"/>
                <w:szCs w:val="22"/>
              </w:rPr>
            </w:pPr>
            <w:r w:rsidRPr="00844E8B">
              <w:rPr>
                <w:sz w:val="22"/>
                <w:szCs w:val="22"/>
              </w:rPr>
              <w:t>Ставка за тепловую энергию, руб./Гкал</w:t>
            </w:r>
          </w:p>
        </w:tc>
        <w:tc>
          <w:tcPr>
            <w:tcW w:w="1705" w:type="dxa"/>
            <w:shd w:val="clear" w:color="auto" w:fill="auto"/>
            <w:vAlign w:val="center"/>
          </w:tcPr>
          <w:p w14:paraId="64A845ED" w14:textId="77777777" w:rsidR="00844E8B" w:rsidRPr="00844E8B" w:rsidRDefault="00844E8B" w:rsidP="00844E8B">
            <w:pPr>
              <w:jc w:val="center"/>
              <w:rPr>
                <w:sz w:val="22"/>
                <w:szCs w:val="22"/>
              </w:rPr>
            </w:pPr>
            <w:r w:rsidRPr="00844E8B">
              <w:rPr>
                <w:sz w:val="22"/>
                <w:szCs w:val="22"/>
              </w:rPr>
              <w:t>x</w:t>
            </w:r>
          </w:p>
        </w:tc>
        <w:tc>
          <w:tcPr>
            <w:tcW w:w="1271" w:type="dxa"/>
            <w:shd w:val="clear" w:color="auto" w:fill="auto"/>
            <w:vAlign w:val="center"/>
          </w:tcPr>
          <w:p w14:paraId="268F79BA" w14:textId="77777777" w:rsidR="00844E8B" w:rsidRPr="00844E8B" w:rsidRDefault="00844E8B" w:rsidP="00844E8B">
            <w:pPr>
              <w:jc w:val="center"/>
              <w:rPr>
                <w:sz w:val="22"/>
                <w:szCs w:val="22"/>
              </w:rPr>
            </w:pPr>
            <w:r w:rsidRPr="00844E8B">
              <w:rPr>
                <w:sz w:val="22"/>
                <w:szCs w:val="22"/>
              </w:rPr>
              <w:t>x</w:t>
            </w:r>
          </w:p>
        </w:tc>
        <w:tc>
          <w:tcPr>
            <w:tcW w:w="1562" w:type="dxa"/>
            <w:shd w:val="clear" w:color="auto" w:fill="auto"/>
            <w:vAlign w:val="center"/>
          </w:tcPr>
          <w:p w14:paraId="693DAC3C" w14:textId="77777777" w:rsidR="00844E8B" w:rsidRPr="00844E8B" w:rsidRDefault="00844E8B" w:rsidP="00844E8B">
            <w:pPr>
              <w:ind w:right="-2"/>
              <w:jc w:val="center"/>
              <w:rPr>
                <w:sz w:val="22"/>
                <w:szCs w:val="22"/>
                <w:lang w:val="en-US"/>
              </w:rPr>
            </w:pPr>
            <w:r w:rsidRPr="00844E8B">
              <w:rPr>
                <w:sz w:val="22"/>
                <w:szCs w:val="22"/>
                <w:lang w:val="en-US"/>
              </w:rPr>
              <w:t>x</w:t>
            </w:r>
          </w:p>
        </w:tc>
      </w:tr>
      <w:tr w:rsidR="00844E8B" w:rsidRPr="00844E8B" w14:paraId="098E2C20" w14:textId="77777777" w:rsidTr="00104FF4">
        <w:trPr>
          <w:trHeight w:val="472"/>
          <w:jc w:val="center"/>
        </w:trPr>
        <w:tc>
          <w:tcPr>
            <w:tcW w:w="1696" w:type="dxa"/>
            <w:vMerge/>
            <w:shd w:val="clear" w:color="auto" w:fill="auto"/>
            <w:vAlign w:val="center"/>
          </w:tcPr>
          <w:p w14:paraId="3063037D" w14:textId="77777777" w:rsidR="00844E8B" w:rsidRPr="00844E8B" w:rsidRDefault="00844E8B" w:rsidP="00844E8B">
            <w:pPr>
              <w:ind w:right="-2"/>
              <w:jc w:val="center"/>
              <w:rPr>
                <w:sz w:val="22"/>
                <w:szCs w:val="22"/>
              </w:rPr>
            </w:pPr>
          </w:p>
        </w:tc>
        <w:tc>
          <w:tcPr>
            <w:tcW w:w="3684" w:type="dxa"/>
            <w:shd w:val="clear" w:color="auto" w:fill="auto"/>
            <w:vAlign w:val="center"/>
          </w:tcPr>
          <w:p w14:paraId="618995C5" w14:textId="77777777" w:rsidR="00844E8B" w:rsidRPr="00844E8B" w:rsidRDefault="00844E8B" w:rsidP="00844E8B">
            <w:pPr>
              <w:ind w:right="-2"/>
              <w:jc w:val="center"/>
              <w:rPr>
                <w:sz w:val="22"/>
                <w:szCs w:val="22"/>
              </w:rPr>
            </w:pPr>
            <w:r w:rsidRPr="00844E8B">
              <w:rPr>
                <w:sz w:val="22"/>
                <w:szCs w:val="22"/>
              </w:rPr>
              <w:t>Ставка за содержание тепловой мощности, тыс. руб./Гкал/ч в мес.</w:t>
            </w:r>
          </w:p>
        </w:tc>
        <w:tc>
          <w:tcPr>
            <w:tcW w:w="1705" w:type="dxa"/>
            <w:shd w:val="clear" w:color="auto" w:fill="auto"/>
            <w:vAlign w:val="center"/>
          </w:tcPr>
          <w:p w14:paraId="76438BB7" w14:textId="77777777" w:rsidR="00844E8B" w:rsidRPr="00844E8B" w:rsidRDefault="00844E8B" w:rsidP="00844E8B">
            <w:pPr>
              <w:jc w:val="center"/>
              <w:rPr>
                <w:sz w:val="22"/>
                <w:szCs w:val="22"/>
              </w:rPr>
            </w:pPr>
            <w:r w:rsidRPr="00844E8B">
              <w:rPr>
                <w:sz w:val="22"/>
                <w:szCs w:val="22"/>
              </w:rPr>
              <w:t>x</w:t>
            </w:r>
          </w:p>
        </w:tc>
        <w:tc>
          <w:tcPr>
            <w:tcW w:w="1271" w:type="dxa"/>
            <w:shd w:val="clear" w:color="auto" w:fill="auto"/>
            <w:vAlign w:val="center"/>
          </w:tcPr>
          <w:p w14:paraId="1853F3ED" w14:textId="77777777" w:rsidR="00844E8B" w:rsidRPr="00844E8B" w:rsidRDefault="00844E8B" w:rsidP="00844E8B">
            <w:pPr>
              <w:jc w:val="center"/>
              <w:rPr>
                <w:sz w:val="22"/>
                <w:szCs w:val="22"/>
              </w:rPr>
            </w:pPr>
            <w:r w:rsidRPr="00844E8B">
              <w:rPr>
                <w:sz w:val="22"/>
                <w:szCs w:val="22"/>
              </w:rPr>
              <w:t>x</w:t>
            </w:r>
          </w:p>
        </w:tc>
        <w:tc>
          <w:tcPr>
            <w:tcW w:w="1562" w:type="dxa"/>
            <w:shd w:val="clear" w:color="auto" w:fill="auto"/>
            <w:vAlign w:val="center"/>
          </w:tcPr>
          <w:p w14:paraId="67C19C18" w14:textId="77777777" w:rsidR="00844E8B" w:rsidRPr="00844E8B" w:rsidRDefault="00844E8B" w:rsidP="00844E8B">
            <w:pPr>
              <w:ind w:right="-2"/>
              <w:jc w:val="center"/>
              <w:rPr>
                <w:sz w:val="22"/>
                <w:szCs w:val="22"/>
                <w:lang w:val="en-US"/>
              </w:rPr>
            </w:pPr>
            <w:r w:rsidRPr="00844E8B">
              <w:rPr>
                <w:sz w:val="22"/>
                <w:szCs w:val="22"/>
                <w:lang w:val="en-US"/>
              </w:rPr>
              <w:t>x</w:t>
            </w:r>
          </w:p>
        </w:tc>
      </w:tr>
      <w:tr w:rsidR="00844E8B" w:rsidRPr="00844E8B" w14:paraId="46A54118" w14:textId="77777777" w:rsidTr="00104FF4">
        <w:trPr>
          <w:trHeight w:val="926"/>
          <w:jc w:val="center"/>
        </w:trPr>
        <w:tc>
          <w:tcPr>
            <w:tcW w:w="1696" w:type="dxa"/>
            <w:vMerge/>
            <w:shd w:val="clear" w:color="auto" w:fill="auto"/>
            <w:vAlign w:val="center"/>
          </w:tcPr>
          <w:p w14:paraId="2E3F6E37" w14:textId="77777777" w:rsidR="00844E8B" w:rsidRPr="00844E8B" w:rsidRDefault="00844E8B" w:rsidP="00844E8B">
            <w:pPr>
              <w:ind w:right="-2"/>
              <w:jc w:val="center"/>
              <w:rPr>
                <w:sz w:val="22"/>
                <w:szCs w:val="22"/>
              </w:rPr>
            </w:pPr>
          </w:p>
        </w:tc>
        <w:tc>
          <w:tcPr>
            <w:tcW w:w="8222" w:type="dxa"/>
            <w:gridSpan w:val="4"/>
            <w:shd w:val="clear" w:color="auto" w:fill="auto"/>
            <w:vAlign w:val="center"/>
          </w:tcPr>
          <w:p w14:paraId="5273FC5C" w14:textId="77777777" w:rsidR="00844E8B" w:rsidRPr="00844E8B" w:rsidRDefault="00844E8B" w:rsidP="00844E8B">
            <w:pPr>
              <w:ind w:right="-2"/>
              <w:jc w:val="center"/>
              <w:rPr>
                <w:sz w:val="22"/>
                <w:szCs w:val="22"/>
              </w:rPr>
            </w:pPr>
            <w:r w:rsidRPr="00844E8B">
              <w:rPr>
                <w:sz w:val="22"/>
                <w:szCs w:val="22"/>
              </w:rPr>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844E8B" w:rsidRPr="00844E8B" w14:paraId="326BE87E" w14:textId="77777777" w:rsidTr="00104FF4">
        <w:trPr>
          <w:trHeight w:val="453"/>
          <w:jc w:val="center"/>
        </w:trPr>
        <w:tc>
          <w:tcPr>
            <w:tcW w:w="1696" w:type="dxa"/>
            <w:vMerge/>
            <w:shd w:val="clear" w:color="auto" w:fill="auto"/>
            <w:vAlign w:val="center"/>
          </w:tcPr>
          <w:p w14:paraId="4CBF103B" w14:textId="77777777" w:rsidR="00844E8B" w:rsidRPr="00844E8B" w:rsidRDefault="00844E8B" w:rsidP="00844E8B">
            <w:pPr>
              <w:ind w:right="-2"/>
              <w:jc w:val="center"/>
              <w:rPr>
                <w:sz w:val="22"/>
                <w:szCs w:val="22"/>
              </w:rPr>
            </w:pPr>
          </w:p>
        </w:tc>
        <w:tc>
          <w:tcPr>
            <w:tcW w:w="3684" w:type="dxa"/>
            <w:shd w:val="clear" w:color="auto" w:fill="auto"/>
            <w:vAlign w:val="center"/>
          </w:tcPr>
          <w:p w14:paraId="58DE9175" w14:textId="77777777" w:rsidR="00844E8B" w:rsidRPr="00844E8B" w:rsidRDefault="00844E8B" w:rsidP="00844E8B">
            <w:pPr>
              <w:ind w:right="-2"/>
              <w:jc w:val="center"/>
              <w:rPr>
                <w:sz w:val="22"/>
                <w:szCs w:val="22"/>
              </w:rPr>
            </w:pPr>
            <w:r w:rsidRPr="00844E8B">
              <w:rPr>
                <w:sz w:val="22"/>
                <w:szCs w:val="22"/>
              </w:rPr>
              <w:t>Одноставочный</w:t>
            </w:r>
          </w:p>
          <w:p w14:paraId="6D7F102A" w14:textId="77777777" w:rsidR="00844E8B" w:rsidRPr="00844E8B" w:rsidRDefault="00844E8B" w:rsidP="00844E8B">
            <w:pPr>
              <w:ind w:right="-2"/>
              <w:jc w:val="center"/>
              <w:rPr>
                <w:sz w:val="22"/>
                <w:szCs w:val="22"/>
              </w:rPr>
            </w:pPr>
            <w:r w:rsidRPr="00844E8B">
              <w:rPr>
                <w:sz w:val="22"/>
                <w:szCs w:val="22"/>
              </w:rPr>
              <w:t>руб./Гкал</w:t>
            </w:r>
          </w:p>
        </w:tc>
        <w:tc>
          <w:tcPr>
            <w:tcW w:w="1705" w:type="dxa"/>
            <w:shd w:val="clear" w:color="auto" w:fill="auto"/>
            <w:vAlign w:val="center"/>
          </w:tcPr>
          <w:p w14:paraId="3E9C1338" w14:textId="77777777" w:rsidR="00844E8B" w:rsidRPr="00844E8B" w:rsidRDefault="00844E8B" w:rsidP="00844E8B">
            <w:pPr>
              <w:ind w:right="-2"/>
              <w:jc w:val="center"/>
              <w:rPr>
                <w:sz w:val="22"/>
                <w:szCs w:val="22"/>
              </w:rPr>
            </w:pPr>
            <w:r w:rsidRPr="00844E8B">
              <w:rPr>
                <w:sz w:val="22"/>
                <w:szCs w:val="22"/>
              </w:rPr>
              <w:t>x</w:t>
            </w:r>
          </w:p>
        </w:tc>
        <w:tc>
          <w:tcPr>
            <w:tcW w:w="1271" w:type="dxa"/>
            <w:shd w:val="clear" w:color="auto" w:fill="auto"/>
            <w:vAlign w:val="center"/>
          </w:tcPr>
          <w:p w14:paraId="049A1DD8" w14:textId="77777777" w:rsidR="00844E8B" w:rsidRPr="00844E8B" w:rsidRDefault="00844E8B" w:rsidP="00844E8B">
            <w:pPr>
              <w:ind w:right="-2"/>
              <w:jc w:val="center"/>
              <w:rPr>
                <w:sz w:val="22"/>
                <w:szCs w:val="22"/>
              </w:rPr>
            </w:pPr>
            <w:r w:rsidRPr="00844E8B">
              <w:rPr>
                <w:sz w:val="22"/>
                <w:szCs w:val="22"/>
                <w:lang w:val="en-US"/>
              </w:rPr>
              <w:t>x</w:t>
            </w:r>
          </w:p>
        </w:tc>
        <w:tc>
          <w:tcPr>
            <w:tcW w:w="1562" w:type="dxa"/>
            <w:shd w:val="clear" w:color="auto" w:fill="auto"/>
            <w:vAlign w:val="center"/>
          </w:tcPr>
          <w:p w14:paraId="27779A6C" w14:textId="77777777" w:rsidR="00844E8B" w:rsidRPr="00844E8B" w:rsidRDefault="00844E8B" w:rsidP="00844E8B">
            <w:pPr>
              <w:ind w:right="-2"/>
              <w:jc w:val="center"/>
              <w:rPr>
                <w:sz w:val="22"/>
                <w:szCs w:val="22"/>
                <w:lang w:val="en-US"/>
              </w:rPr>
            </w:pPr>
            <w:r w:rsidRPr="00844E8B">
              <w:rPr>
                <w:sz w:val="22"/>
                <w:szCs w:val="22"/>
                <w:lang w:val="en-US"/>
              </w:rPr>
              <w:t>x</w:t>
            </w:r>
          </w:p>
        </w:tc>
      </w:tr>
      <w:tr w:rsidR="00844E8B" w:rsidRPr="00844E8B" w14:paraId="33E19F4C" w14:textId="77777777" w:rsidTr="00104FF4">
        <w:trPr>
          <w:trHeight w:val="301"/>
          <w:jc w:val="center"/>
        </w:trPr>
        <w:tc>
          <w:tcPr>
            <w:tcW w:w="1696" w:type="dxa"/>
            <w:vMerge/>
            <w:shd w:val="clear" w:color="auto" w:fill="auto"/>
            <w:vAlign w:val="center"/>
          </w:tcPr>
          <w:p w14:paraId="70C2F9A5" w14:textId="77777777" w:rsidR="00844E8B" w:rsidRPr="00844E8B" w:rsidRDefault="00844E8B" w:rsidP="00844E8B">
            <w:pPr>
              <w:ind w:right="-2"/>
              <w:jc w:val="center"/>
              <w:rPr>
                <w:sz w:val="22"/>
                <w:szCs w:val="22"/>
              </w:rPr>
            </w:pPr>
          </w:p>
        </w:tc>
        <w:tc>
          <w:tcPr>
            <w:tcW w:w="3684" w:type="dxa"/>
            <w:shd w:val="clear" w:color="auto" w:fill="auto"/>
            <w:vAlign w:val="center"/>
          </w:tcPr>
          <w:p w14:paraId="02F020E9" w14:textId="77777777" w:rsidR="00844E8B" w:rsidRPr="00844E8B" w:rsidRDefault="00844E8B" w:rsidP="00844E8B">
            <w:pPr>
              <w:ind w:right="-2"/>
              <w:jc w:val="center"/>
              <w:rPr>
                <w:sz w:val="22"/>
                <w:szCs w:val="22"/>
              </w:rPr>
            </w:pPr>
            <w:r w:rsidRPr="00844E8B">
              <w:rPr>
                <w:sz w:val="22"/>
                <w:szCs w:val="22"/>
              </w:rPr>
              <w:t>Двухставочный</w:t>
            </w:r>
          </w:p>
        </w:tc>
        <w:tc>
          <w:tcPr>
            <w:tcW w:w="1705" w:type="dxa"/>
            <w:shd w:val="clear" w:color="auto" w:fill="auto"/>
            <w:vAlign w:val="center"/>
          </w:tcPr>
          <w:p w14:paraId="512B48C2" w14:textId="77777777" w:rsidR="00844E8B" w:rsidRPr="00844E8B" w:rsidRDefault="00844E8B" w:rsidP="00844E8B">
            <w:pPr>
              <w:jc w:val="center"/>
              <w:rPr>
                <w:sz w:val="22"/>
                <w:szCs w:val="22"/>
              </w:rPr>
            </w:pPr>
            <w:r w:rsidRPr="00844E8B">
              <w:rPr>
                <w:sz w:val="22"/>
                <w:szCs w:val="22"/>
              </w:rPr>
              <w:t>x</w:t>
            </w:r>
          </w:p>
        </w:tc>
        <w:tc>
          <w:tcPr>
            <w:tcW w:w="1271" w:type="dxa"/>
            <w:shd w:val="clear" w:color="auto" w:fill="auto"/>
            <w:vAlign w:val="center"/>
          </w:tcPr>
          <w:p w14:paraId="04932A93" w14:textId="77777777" w:rsidR="00844E8B" w:rsidRPr="00844E8B" w:rsidRDefault="00844E8B" w:rsidP="00844E8B">
            <w:pPr>
              <w:ind w:right="-2"/>
              <w:jc w:val="center"/>
              <w:rPr>
                <w:sz w:val="22"/>
                <w:szCs w:val="22"/>
                <w:lang w:val="en-US"/>
              </w:rPr>
            </w:pPr>
            <w:r w:rsidRPr="00844E8B">
              <w:rPr>
                <w:sz w:val="22"/>
                <w:szCs w:val="22"/>
                <w:lang w:val="en-US"/>
              </w:rPr>
              <w:t>x</w:t>
            </w:r>
          </w:p>
        </w:tc>
        <w:tc>
          <w:tcPr>
            <w:tcW w:w="1562" w:type="dxa"/>
            <w:shd w:val="clear" w:color="auto" w:fill="auto"/>
            <w:vAlign w:val="center"/>
          </w:tcPr>
          <w:p w14:paraId="1CD509B1" w14:textId="77777777" w:rsidR="00844E8B" w:rsidRPr="00844E8B" w:rsidRDefault="00844E8B" w:rsidP="00844E8B">
            <w:pPr>
              <w:ind w:right="-2"/>
              <w:jc w:val="center"/>
              <w:rPr>
                <w:sz w:val="22"/>
                <w:szCs w:val="22"/>
                <w:lang w:val="en-US"/>
              </w:rPr>
            </w:pPr>
            <w:r w:rsidRPr="00844E8B">
              <w:rPr>
                <w:sz w:val="22"/>
                <w:szCs w:val="22"/>
                <w:lang w:val="en-US"/>
              </w:rPr>
              <w:t>x</w:t>
            </w:r>
          </w:p>
        </w:tc>
      </w:tr>
      <w:tr w:rsidR="00844E8B" w:rsidRPr="00844E8B" w14:paraId="000076AF" w14:textId="77777777" w:rsidTr="00104FF4">
        <w:trPr>
          <w:trHeight w:val="391"/>
          <w:jc w:val="center"/>
        </w:trPr>
        <w:tc>
          <w:tcPr>
            <w:tcW w:w="1696" w:type="dxa"/>
            <w:vMerge/>
            <w:shd w:val="clear" w:color="auto" w:fill="auto"/>
            <w:vAlign w:val="center"/>
          </w:tcPr>
          <w:p w14:paraId="71A8F1D6" w14:textId="77777777" w:rsidR="00844E8B" w:rsidRPr="00844E8B" w:rsidRDefault="00844E8B" w:rsidP="00844E8B">
            <w:pPr>
              <w:ind w:right="-2"/>
              <w:jc w:val="center"/>
              <w:rPr>
                <w:sz w:val="22"/>
                <w:szCs w:val="22"/>
              </w:rPr>
            </w:pPr>
          </w:p>
        </w:tc>
        <w:tc>
          <w:tcPr>
            <w:tcW w:w="3684" w:type="dxa"/>
            <w:shd w:val="clear" w:color="auto" w:fill="auto"/>
            <w:vAlign w:val="center"/>
          </w:tcPr>
          <w:p w14:paraId="795286AA" w14:textId="77777777" w:rsidR="00844E8B" w:rsidRPr="00844E8B" w:rsidRDefault="00844E8B" w:rsidP="00844E8B">
            <w:pPr>
              <w:ind w:right="-2"/>
              <w:jc w:val="center"/>
              <w:rPr>
                <w:sz w:val="22"/>
                <w:szCs w:val="22"/>
              </w:rPr>
            </w:pPr>
            <w:r w:rsidRPr="00844E8B">
              <w:rPr>
                <w:sz w:val="22"/>
                <w:szCs w:val="22"/>
              </w:rPr>
              <w:t>Ставка за тепловую энергию, руб./Гкал</w:t>
            </w:r>
          </w:p>
        </w:tc>
        <w:tc>
          <w:tcPr>
            <w:tcW w:w="1705" w:type="dxa"/>
            <w:shd w:val="clear" w:color="auto" w:fill="auto"/>
            <w:vAlign w:val="center"/>
          </w:tcPr>
          <w:p w14:paraId="6E05258F" w14:textId="77777777" w:rsidR="00844E8B" w:rsidRPr="00844E8B" w:rsidRDefault="00844E8B" w:rsidP="00844E8B">
            <w:pPr>
              <w:jc w:val="center"/>
              <w:rPr>
                <w:sz w:val="22"/>
                <w:szCs w:val="22"/>
              </w:rPr>
            </w:pPr>
            <w:r w:rsidRPr="00844E8B">
              <w:rPr>
                <w:sz w:val="22"/>
                <w:szCs w:val="22"/>
              </w:rPr>
              <w:t>x</w:t>
            </w:r>
          </w:p>
        </w:tc>
        <w:tc>
          <w:tcPr>
            <w:tcW w:w="1271" w:type="dxa"/>
            <w:shd w:val="clear" w:color="auto" w:fill="auto"/>
            <w:vAlign w:val="center"/>
          </w:tcPr>
          <w:p w14:paraId="567EDE40" w14:textId="77777777" w:rsidR="00844E8B" w:rsidRPr="00844E8B" w:rsidRDefault="00844E8B" w:rsidP="00844E8B">
            <w:pPr>
              <w:jc w:val="center"/>
              <w:rPr>
                <w:sz w:val="22"/>
                <w:szCs w:val="22"/>
              </w:rPr>
            </w:pPr>
            <w:r w:rsidRPr="00844E8B">
              <w:rPr>
                <w:sz w:val="22"/>
                <w:szCs w:val="22"/>
              </w:rPr>
              <w:t>x</w:t>
            </w:r>
          </w:p>
        </w:tc>
        <w:tc>
          <w:tcPr>
            <w:tcW w:w="1562" w:type="dxa"/>
            <w:shd w:val="clear" w:color="auto" w:fill="auto"/>
            <w:vAlign w:val="center"/>
          </w:tcPr>
          <w:p w14:paraId="5C212E77" w14:textId="77777777" w:rsidR="00844E8B" w:rsidRPr="00844E8B" w:rsidRDefault="00844E8B" w:rsidP="00844E8B">
            <w:pPr>
              <w:ind w:right="-2"/>
              <w:jc w:val="center"/>
              <w:rPr>
                <w:sz w:val="22"/>
                <w:szCs w:val="22"/>
                <w:lang w:val="en-US"/>
              </w:rPr>
            </w:pPr>
            <w:r w:rsidRPr="00844E8B">
              <w:rPr>
                <w:sz w:val="22"/>
                <w:szCs w:val="22"/>
                <w:lang w:val="en-US"/>
              </w:rPr>
              <w:t>x</w:t>
            </w:r>
          </w:p>
        </w:tc>
      </w:tr>
      <w:tr w:rsidR="00844E8B" w:rsidRPr="00844E8B" w14:paraId="333B909C" w14:textId="77777777" w:rsidTr="00104FF4">
        <w:trPr>
          <w:trHeight w:val="517"/>
          <w:jc w:val="center"/>
        </w:trPr>
        <w:tc>
          <w:tcPr>
            <w:tcW w:w="1696" w:type="dxa"/>
            <w:vMerge/>
            <w:shd w:val="clear" w:color="auto" w:fill="auto"/>
            <w:vAlign w:val="center"/>
          </w:tcPr>
          <w:p w14:paraId="2CD5B6D2" w14:textId="77777777" w:rsidR="00844E8B" w:rsidRPr="00844E8B" w:rsidRDefault="00844E8B" w:rsidP="00844E8B">
            <w:pPr>
              <w:ind w:right="-2"/>
              <w:jc w:val="center"/>
              <w:rPr>
                <w:sz w:val="22"/>
                <w:szCs w:val="22"/>
              </w:rPr>
            </w:pPr>
          </w:p>
        </w:tc>
        <w:tc>
          <w:tcPr>
            <w:tcW w:w="3684" w:type="dxa"/>
            <w:shd w:val="clear" w:color="auto" w:fill="auto"/>
            <w:vAlign w:val="center"/>
          </w:tcPr>
          <w:p w14:paraId="1DD36651" w14:textId="77777777" w:rsidR="00844E8B" w:rsidRPr="00844E8B" w:rsidRDefault="00844E8B" w:rsidP="00844E8B">
            <w:pPr>
              <w:ind w:right="-2"/>
              <w:jc w:val="center"/>
              <w:rPr>
                <w:sz w:val="22"/>
                <w:szCs w:val="22"/>
              </w:rPr>
            </w:pPr>
            <w:r w:rsidRPr="00844E8B">
              <w:rPr>
                <w:sz w:val="22"/>
                <w:szCs w:val="22"/>
              </w:rPr>
              <w:t>Ставка за содержание тепловой мощности, тыс. руб./Гкал/ч в мес.</w:t>
            </w:r>
          </w:p>
        </w:tc>
        <w:tc>
          <w:tcPr>
            <w:tcW w:w="1705" w:type="dxa"/>
            <w:shd w:val="clear" w:color="auto" w:fill="auto"/>
            <w:vAlign w:val="center"/>
          </w:tcPr>
          <w:p w14:paraId="5208F263" w14:textId="77777777" w:rsidR="00844E8B" w:rsidRPr="00844E8B" w:rsidRDefault="00844E8B" w:rsidP="00844E8B">
            <w:pPr>
              <w:jc w:val="center"/>
              <w:rPr>
                <w:sz w:val="22"/>
                <w:szCs w:val="22"/>
              </w:rPr>
            </w:pPr>
            <w:r w:rsidRPr="00844E8B">
              <w:rPr>
                <w:sz w:val="22"/>
                <w:szCs w:val="22"/>
              </w:rPr>
              <w:t>x</w:t>
            </w:r>
          </w:p>
        </w:tc>
        <w:tc>
          <w:tcPr>
            <w:tcW w:w="1271" w:type="dxa"/>
            <w:shd w:val="clear" w:color="auto" w:fill="auto"/>
            <w:vAlign w:val="center"/>
          </w:tcPr>
          <w:p w14:paraId="3C47AC50" w14:textId="77777777" w:rsidR="00844E8B" w:rsidRPr="00844E8B" w:rsidRDefault="00844E8B" w:rsidP="00844E8B">
            <w:pPr>
              <w:jc w:val="center"/>
              <w:rPr>
                <w:sz w:val="22"/>
                <w:szCs w:val="22"/>
              </w:rPr>
            </w:pPr>
            <w:r w:rsidRPr="00844E8B">
              <w:rPr>
                <w:sz w:val="22"/>
                <w:szCs w:val="22"/>
              </w:rPr>
              <w:t>x</w:t>
            </w:r>
          </w:p>
        </w:tc>
        <w:tc>
          <w:tcPr>
            <w:tcW w:w="1562" w:type="dxa"/>
            <w:shd w:val="clear" w:color="auto" w:fill="auto"/>
            <w:vAlign w:val="center"/>
          </w:tcPr>
          <w:p w14:paraId="24AA4591" w14:textId="77777777" w:rsidR="00844E8B" w:rsidRPr="00844E8B" w:rsidRDefault="00844E8B" w:rsidP="00844E8B">
            <w:pPr>
              <w:ind w:right="-2"/>
              <w:jc w:val="center"/>
              <w:rPr>
                <w:sz w:val="22"/>
                <w:szCs w:val="22"/>
                <w:lang w:val="en-US"/>
              </w:rPr>
            </w:pPr>
            <w:r w:rsidRPr="00844E8B">
              <w:rPr>
                <w:sz w:val="22"/>
                <w:szCs w:val="22"/>
                <w:lang w:val="en-US"/>
              </w:rPr>
              <w:t>x</w:t>
            </w:r>
          </w:p>
        </w:tc>
      </w:tr>
      <w:tr w:rsidR="00844E8B" w:rsidRPr="00844E8B" w14:paraId="73472E9B" w14:textId="77777777" w:rsidTr="00104FF4">
        <w:trPr>
          <w:trHeight w:val="836"/>
          <w:jc w:val="center"/>
        </w:trPr>
        <w:tc>
          <w:tcPr>
            <w:tcW w:w="1696" w:type="dxa"/>
            <w:vMerge/>
            <w:shd w:val="clear" w:color="auto" w:fill="auto"/>
            <w:vAlign w:val="center"/>
          </w:tcPr>
          <w:p w14:paraId="0F278EB6" w14:textId="77777777" w:rsidR="00844E8B" w:rsidRPr="00844E8B" w:rsidRDefault="00844E8B" w:rsidP="00844E8B">
            <w:pPr>
              <w:ind w:right="-2"/>
              <w:jc w:val="center"/>
              <w:rPr>
                <w:sz w:val="22"/>
                <w:szCs w:val="22"/>
              </w:rPr>
            </w:pPr>
          </w:p>
        </w:tc>
        <w:tc>
          <w:tcPr>
            <w:tcW w:w="8222" w:type="dxa"/>
            <w:gridSpan w:val="4"/>
            <w:shd w:val="clear" w:color="auto" w:fill="auto"/>
            <w:vAlign w:val="center"/>
          </w:tcPr>
          <w:p w14:paraId="7B9A8E04" w14:textId="77777777" w:rsidR="00844E8B" w:rsidRPr="00844E8B" w:rsidRDefault="00844E8B" w:rsidP="00844E8B">
            <w:pPr>
              <w:ind w:right="-2"/>
              <w:jc w:val="center"/>
              <w:rPr>
                <w:sz w:val="22"/>
                <w:szCs w:val="22"/>
              </w:rPr>
            </w:pPr>
            <w:r w:rsidRPr="00844E8B">
              <w:rPr>
                <w:sz w:val="22"/>
                <w:szCs w:val="22"/>
              </w:rPr>
              <w:t>Для потребителей, подключенных к тепловой сети после тепловых пунктов (на тепловых пунктах), эксплуатируемых теплоснабжающей организацией</w:t>
            </w:r>
          </w:p>
        </w:tc>
      </w:tr>
      <w:tr w:rsidR="00844E8B" w:rsidRPr="00844E8B" w14:paraId="2B213C24" w14:textId="77777777" w:rsidTr="00104FF4">
        <w:trPr>
          <w:trHeight w:val="415"/>
          <w:jc w:val="center"/>
        </w:trPr>
        <w:tc>
          <w:tcPr>
            <w:tcW w:w="1696" w:type="dxa"/>
            <w:vMerge/>
            <w:shd w:val="clear" w:color="auto" w:fill="auto"/>
            <w:vAlign w:val="center"/>
          </w:tcPr>
          <w:p w14:paraId="0CD3D398" w14:textId="77777777" w:rsidR="00844E8B" w:rsidRPr="00844E8B" w:rsidRDefault="00844E8B" w:rsidP="00844E8B">
            <w:pPr>
              <w:ind w:right="-2"/>
              <w:rPr>
                <w:sz w:val="22"/>
                <w:szCs w:val="22"/>
              </w:rPr>
            </w:pPr>
          </w:p>
        </w:tc>
        <w:tc>
          <w:tcPr>
            <w:tcW w:w="3684" w:type="dxa"/>
            <w:shd w:val="clear" w:color="auto" w:fill="auto"/>
            <w:vAlign w:val="center"/>
          </w:tcPr>
          <w:p w14:paraId="35691542" w14:textId="77777777" w:rsidR="00844E8B" w:rsidRPr="00844E8B" w:rsidRDefault="00844E8B" w:rsidP="00844E8B">
            <w:pPr>
              <w:ind w:right="-2"/>
              <w:jc w:val="center"/>
              <w:rPr>
                <w:sz w:val="22"/>
                <w:szCs w:val="22"/>
              </w:rPr>
            </w:pPr>
            <w:r w:rsidRPr="00844E8B">
              <w:rPr>
                <w:sz w:val="22"/>
                <w:szCs w:val="22"/>
              </w:rPr>
              <w:t>Одноставочный</w:t>
            </w:r>
          </w:p>
          <w:p w14:paraId="1B6150CE" w14:textId="77777777" w:rsidR="00844E8B" w:rsidRPr="00844E8B" w:rsidRDefault="00844E8B" w:rsidP="00844E8B">
            <w:pPr>
              <w:ind w:right="-2"/>
              <w:jc w:val="center"/>
              <w:rPr>
                <w:sz w:val="22"/>
                <w:szCs w:val="22"/>
              </w:rPr>
            </w:pPr>
            <w:r w:rsidRPr="00844E8B">
              <w:rPr>
                <w:sz w:val="22"/>
                <w:szCs w:val="22"/>
              </w:rPr>
              <w:t>руб./Гкал</w:t>
            </w:r>
          </w:p>
        </w:tc>
        <w:tc>
          <w:tcPr>
            <w:tcW w:w="1705" w:type="dxa"/>
            <w:shd w:val="clear" w:color="auto" w:fill="auto"/>
            <w:vAlign w:val="center"/>
          </w:tcPr>
          <w:p w14:paraId="7F65C1C7" w14:textId="77777777" w:rsidR="00844E8B" w:rsidRPr="00844E8B" w:rsidRDefault="00844E8B" w:rsidP="00844E8B">
            <w:pPr>
              <w:ind w:right="-2"/>
              <w:jc w:val="center"/>
              <w:rPr>
                <w:sz w:val="22"/>
                <w:szCs w:val="22"/>
              </w:rPr>
            </w:pPr>
            <w:r w:rsidRPr="00844E8B">
              <w:rPr>
                <w:sz w:val="22"/>
                <w:szCs w:val="22"/>
              </w:rPr>
              <w:t>x</w:t>
            </w:r>
          </w:p>
        </w:tc>
        <w:tc>
          <w:tcPr>
            <w:tcW w:w="1271" w:type="dxa"/>
            <w:shd w:val="clear" w:color="auto" w:fill="auto"/>
            <w:vAlign w:val="center"/>
          </w:tcPr>
          <w:p w14:paraId="7DC7F26A" w14:textId="77777777" w:rsidR="00844E8B" w:rsidRPr="00844E8B" w:rsidRDefault="00844E8B" w:rsidP="00844E8B">
            <w:pPr>
              <w:ind w:right="-2"/>
              <w:jc w:val="center"/>
              <w:rPr>
                <w:sz w:val="22"/>
                <w:szCs w:val="22"/>
              </w:rPr>
            </w:pPr>
            <w:r w:rsidRPr="00844E8B">
              <w:rPr>
                <w:sz w:val="22"/>
                <w:szCs w:val="22"/>
                <w:lang w:val="en-US"/>
              </w:rPr>
              <w:t>x</w:t>
            </w:r>
          </w:p>
        </w:tc>
        <w:tc>
          <w:tcPr>
            <w:tcW w:w="1562" w:type="dxa"/>
            <w:shd w:val="clear" w:color="auto" w:fill="auto"/>
            <w:vAlign w:val="center"/>
          </w:tcPr>
          <w:p w14:paraId="7AABC7E9" w14:textId="77777777" w:rsidR="00844E8B" w:rsidRPr="00844E8B" w:rsidRDefault="00844E8B" w:rsidP="00844E8B">
            <w:pPr>
              <w:ind w:right="-2"/>
              <w:jc w:val="center"/>
              <w:rPr>
                <w:sz w:val="22"/>
                <w:szCs w:val="22"/>
                <w:lang w:val="en-US"/>
              </w:rPr>
            </w:pPr>
            <w:r w:rsidRPr="00844E8B">
              <w:rPr>
                <w:sz w:val="22"/>
                <w:szCs w:val="22"/>
                <w:lang w:val="en-US"/>
              </w:rPr>
              <w:t>x</w:t>
            </w:r>
          </w:p>
        </w:tc>
      </w:tr>
      <w:tr w:rsidR="00844E8B" w:rsidRPr="00844E8B" w14:paraId="6EC3EA51" w14:textId="77777777" w:rsidTr="00104FF4">
        <w:trPr>
          <w:trHeight w:val="176"/>
          <w:jc w:val="center"/>
        </w:trPr>
        <w:tc>
          <w:tcPr>
            <w:tcW w:w="1696" w:type="dxa"/>
            <w:vMerge/>
            <w:shd w:val="clear" w:color="auto" w:fill="auto"/>
            <w:vAlign w:val="center"/>
          </w:tcPr>
          <w:p w14:paraId="350D0CB7" w14:textId="77777777" w:rsidR="00844E8B" w:rsidRPr="00844E8B" w:rsidRDefault="00844E8B" w:rsidP="00844E8B">
            <w:pPr>
              <w:ind w:right="-2"/>
              <w:rPr>
                <w:sz w:val="22"/>
                <w:szCs w:val="22"/>
              </w:rPr>
            </w:pPr>
          </w:p>
        </w:tc>
        <w:tc>
          <w:tcPr>
            <w:tcW w:w="3684" w:type="dxa"/>
            <w:shd w:val="clear" w:color="auto" w:fill="auto"/>
            <w:vAlign w:val="center"/>
          </w:tcPr>
          <w:p w14:paraId="50ADA7F0" w14:textId="77777777" w:rsidR="00844E8B" w:rsidRPr="00844E8B" w:rsidRDefault="00844E8B" w:rsidP="00844E8B">
            <w:pPr>
              <w:ind w:right="-2"/>
              <w:jc w:val="center"/>
              <w:rPr>
                <w:sz w:val="22"/>
                <w:szCs w:val="22"/>
              </w:rPr>
            </w:pPr>
            <w:r w:rsidRPr="00844E8B">
              <w:rPr>
                <w:sz w:val="22"/>
                <w:szCs w:val="22"/>
              </w:rPr>
              <w:t>Двухставочный</w:t>
            </w:r>
          </w:p>
        </w:tc>
        <w:tc>
          <w:tcPr>
            <w:tcW w:w="1705" w:type="dxa"/>
            <w:shd w:val="clear" w:color="auto" w:fill="auto"/>
            <w:vAlign w:val="center"/>
          </w:tcPr>
          <w:p w14:paraId="31108BC3" w14:textId="77777777" w:rsidR="00844E8B" w:rsidRPr="00844E8B" w:rsidRDefault="00844E8B" w:rsidP="00844E8B">
            <w:pPr>
              <w:jc w:val="center"/>
              <w:rPr>
                <w:sz w:val="22"/>
                <w:szCs w:val="22"/>
              </w:rPr>
            </w:pPr>
            <w:r w:rsidRPr="00844E8B">
              <w:rPr>
                <w:sz w:val="22"/>
                <w:szCs w:val="22"/>
              </w:rPr>
              <w:t>x</w:t>
            </w:r>
          </w:p>
        </w:tc>
        <w:tc>
          <w:tcPr>
            <w:tcW w:w="1271" w:type="dxa"/>
            <w:shd w:val="clear" w:color="auto" w:fill="auto"/>
            <w:vAlign w:val="center"/>
          </w:tcPr>
          <w:p w14:paraId="62CE8F0E" w14:textId="77777777" w:rsidR="00844E8B" w:rsidRPr="00844E8B" w:rsidRDefault="00844E8B" w:rsidP="00844E8B">
            <w:pPr>
              <w:ind w:right="-2"/>
              <w:jc w:val="center"/>
              <w:rPr>
                <w:sz w:val="22"/>
                <w:szCs w:val="22"/>
                <w:lang w:val="en-US"/>
              </w:rPr>
            </w:pPr>
            <w:r w:rsidRPr="00844E8B">
              <w:rPr>
                <w:sz w:val="22"/>
                <w:szCs w:val="22"/>
                <w:lang w:val="en-US"/>
              </w:rPr>
              <w:t>x</w:t>
            </w:r>
          </w:p>
        </w:tc>
        <w:tc>
          <w:tcPr>
            <w:tcW w:w="1562" w:type="dxa"/>
            <w:shd w:val="clear" w:color="auto" w:fill="auto"/>
            <w:vAlign w:val="center"/>
          </w:tcPr>
          <w:p w14:paraId="2952F669" w14:textId="77777777" w:rsidR="00844E8B" w:rsidRPr="00844E8B" w:rsidRDefault="00844E8B" w:rsidP="00844E8B">
            <w:pPr>
              <w:ind w:right="-2"/>
              <w:jc w:val="center"/>
              <w:rPr>
                <w:sz w:val="22"/>
                <w:szCs w:val="22"/>
                <w:lang w:val="en-US"/>
              </w:rPr>
            </w:pPr>
            <w:r w:rsidRPr="00844E8B">
              <w:rPr>
                <w:sz w:val="22"/>
                <w:szCs w:val="22"/>
                <w:lang w:val="en-US"/>
              </w:rPr>
              <w:t>x</w:t>
            </w:r>
          </w:p>
        </w:tc>
      </w:tr>
      <w:tr w:rsidR="00844E8B" w:rsidRPr="00844E8B" w14:paraId="4996EF80" w14:textId="77777777" w:rsidTr="00104FF4">
        <w:trPr>
          <w:trHeight w:val="490"/>
          <w:jc w:val="center"/>
        </w:trPr>
        <w:tc>
          <w:tcPr>
            <w:tcW w:w="1696" w:type="dxa"/>
            <w:vMerge/>
            <w:shd w:val="clear" w:color="auto" w:fill="auto"/>
            <w:vAlign w:val="center"/>
          </w:tcPr>
          <w:p w14:paraId="6D010CE6" w14:textId="77777777" w:rsidR="00844E8B" w:rsidRPr="00844E8B" w:rsidRDefault="00844E8B" w:rsidP="00844E8B">
            <w:pPr>
              <w:ind w:right="-2"/>
              <w:rPr>
                <w:sz w:val="22"/>
                <w:szCs w:val="22"/>
              </w:rPr>
            </w:pPr>
          </w:p>
        </w:tc>
        <w:tc>
          <w:tcPr>
            <w:tcW w:w="3684" w:type="dxa"/>
            <w:shd w:val="clear" w:color="auto" w:fill="auto"/>
            <w:vAlign w:val="center"/>
          </w:tcPr>
          <w:p w14:paraId="5C58CDE9" w14:textId="77777777" w:rsidR="00844E8B" w:rsidRPr="00844E8B" w:rsidRDefault="00844E8B" w:rsidP="00844E8B">
            <w:pPr>
              <w:ind w:right="-2"/>
              <w:jc w:val="center"/>
              <w:rPr>
                <w:sz w:val="22"/>
                <w:szCs w:val="22"/>
              </w:rPr>
            </w:pPr>
            <w:r w:rsidRPr="00844E8B">
              <w:rPr>
                <w:sz w:val="22"/>
                <w:szCs w:val="22"/>
              </w:rPr>
              <w:t>Ставка за тепловую энергию, руб./Гкал</w:t>
            </w:r>
          </w:p>
        </w:tc>
        <w:tc>
          <w:tcPr>
            <w:tcW w:w="1705" w:type="dxa"/>
            <w:shd w:val="clear" w:color="auto" w:fill="auto"/>
            <w:vAlign w:val="center"/>
          </w:tcPr>
          <w:p w14:paraId="55E0554F" w14:textId="77777777" w:rsidR="00844E8B" w:rsidRPr="00844E8B" w:rsidRDefault="00844E8B" w:rsidP="00844E8B">
            <w:pPr>
              <w:jc w:val="center"/>
              <w:rPr>
                <w:sz w:val="22"/>
                <w:szCs w:val="22"/>
              </w:rPr>
            </w:pPr>
            <w:r w:rsidRPr="00844E8B">
              <w:rPr>
                <w:sz w:val="22"/>
                <w:szCs w:val="22"/>
              </w:rPr>
              <w:t>x</w:t>
            </w:r>
          </w:p>
        </w:tc>
        <w:tc>
          <w:tcPr>
            <w:tcW w:w="1271" w:type="dxa"/>
            <w:shd w:val="clear" w:color="auto" w:fill="auto"/>
            <w:vAlign w:val="center"/>
          </w:tcPr>
          <w:p w14:paraId="1A35A699" w14:textId="77777777" w:rsidR="00844E8B" w:rsidRPr="00844E8B" w:rsidRDefault="00844E8B" w:rsidP="00844E8B">
            <w:pPr>
              <w:jc w:val="center"/>
              <w:rPr>
                <w:sz w:val="22"/>
                <w:szCs w:val="22"/>
              </w:rPr>
            </w:pPr>
            <w:r w:rsidRPr="00844E8B">
              <w:rPr>
                <w:sz w:val="22"/>
                <w:szCs w:val="22"/>
              </w:rPr>
              <w:t>x</w:t>
            </w:r>
          </w:p>
        </w:tc>
        <w:tc>
          <w:tcPr>
            <w:tcW w:w="1562" w:type="dxa"/>
            <w:shd w:val="clear" w:color="auto" w:fill="auto"/>
            <w:vAlign w:val="center"/>
          </w:tcPr>
          <w:p w14:paraId="1744E878" w14:textId="77777777" w:rsidR="00844E8B" w:rsidRPr="00844E8B" w:rsidRDefault="00844E8B" w:rsidP="00844E8B">
            <w:pPr>
              <w:ind w:right="-2"/>
              <w:jc w:val="center"/>
              <w:rPr>
                <w:sz w:val="22"/>
                <w:szCs w:val="22"/>
                <w:lang w:val="en-US"/>
              </w:rPr>
            </w:pPr>
            <w:r w:rsidRPr="00844E8B">
              <w:rPr>
                <w:sz w:val="22"/>
                <w:szCs w:val="22"/>
                <w:lang w:val="en-US"/>
              </w:rPr>
              <w:t>x</w:t>
            </w:r>
          </w:p>
        </w:tc>
      </w:tr>
      <w:tr w:rsidR="00844E8B" w:rsidRPr="00844E8B" w14:paraId="2979F97B" w14:textId="77777777" w:rsidTr="00104FF4">
        <w:trPr>
          <w:trHeight w:val="576"/>
          <w:jc w:val="center"/>
        </w:trPr>
        <w:tc>
          <w:tcPr>
            <w:tcW w:w="1696" w:type="dxa"/>
            <w:vMerge/>
            <w:shd w:val="clear" w:color="auto" w:fill="auto"/>
            <w:vAlign w:val="center"/>
          </w:tcPr>
          <w:p w14:paraId="3E6EEC46" w14:textId="77777777" w:rsidR="00844E8B" w:rsidRPr="00844E8B" w:rsidRDefault="00844E8B" w:rsidP="00844E8B">
            <w:pPr>
              <w:ind w:right="-2"/>
              <w:rPr>
                <w:sz w:val="22"/>
                <w:szCs w:val="22"/>
              </w:rPr>
            </w:pPr>
          </w:p>
        </w:tc>
        <w:tc>
          <w:tcPr>
            <w:tcW w:w="3684" w:type="dxa"/>
            <w:shd w:val="clear" w:color="auto" w:fill="auto"/>
            <w:vAlign w:val="center"/>
          </w:tcPr>
          <w:p w14:paraId="406B0D0D" w14:textId="77777777" w:rsidR="00844E8B" w:rsidRPr="00844E8B" w:rsidRDefault="00844E8B" w:rsidP="00844E8B">
            <w:pPr>
              <w:ind w:right="-2"/>
              <w:jc w:val="center"/>
              <w:rPr>
                <w:sz w:val="22"/>
                <w:szCs w:val="22"/>
              </w:rPr>
            </w:pPr>
            <w:r w:rsidRPr="00844E8B">
              <w:rPr>
                <w:sz w:val="22"/>
                <w:szCs w:val="22"/>
              </w:rPr>
              <w:t>Ставка за содержание тепловой мощности, тыс. руб./Гкал/ч в мес.</w:t>
            </w:r>
          </w:p>
        </w:tc>
        <w:tc>
          <w:tcPr>
            <w:tcW w:w="1705" w:type="dxa"/>
            <w:shd w:val="clear" w:color="auto" w:fill="auto"/>
            <w:vAlign w:val="center"/>
          </w:tcPr>
          <w:p w14:paraId="65E07A78" w14:textId="77777777" w:rsidR="00844E8B" w:rsidRPr="00844E8B" w:rsidRDefault="00844E8B" w:rsidP="00844E8B">
            <w:pPr>
              <w:jc w:val="center"/>
              <w:rPr>
                <w:sz w:val="22"/>
                <w:szCs w:val="22"/>
              </w:rPr>
            </w:pPr>
            <w:r w:rsidRPr="00844E8B">
              <w:rPr>
                <w:sz w:val="22"/>
                <w:szCs w:val="22"/>
              </w:rPr>
              <w:t>x</w:t>
            </w:r>
          </w:p>
        </w:tc>
        <w:tc>
          <w:tcPr>
            <w:tcW w:w="1271" w:type="dxa"/>
            <w:shd w:val="clear" w:color="auto" w:fill="auto"/>
            <w:vAlign w:val="center"/>
          </w:tcPr>
          <w:p w14:paraId="6FC74A1F" w14:textId="77777777" w:rsidR="00844E8B" w:rsidRPr="00844E8B" w:rsidRDefault="00844E8B" w:rsidP="00844E8B">
            <w:pPr>
              <w:jc w:val="center"/>
              <w:rPr>
                <w:sz w:val="22"/>
                <w:szCs w:val="22"/>
              </w:rPr>
            </w:pPr>
            <w:r w:rsidRPr="00844E8B">
              <w:rPr>
                <w:sz w:val="22"/>
                <w:szCs w:val="22"/>
              </w:rPr>
              <w:t>x</w:t>
            </w:r>
          </w:p>
        </w:tc>
        <w:tc>
          <w:tcPr>
            <w:tcW w:w="1562" w:type="dxa"/>
            <w:shd w:val="clear" w:color="auto" w:fill="auto"/>
            <w:vAlign w:val="center"/>
          </w:tcPr>
          <w:p w14:paraId="4B73831E" w14:textId="77777777" w:rsidR="00844E8B" w:rsidRPr="00844E8B" w:rsidRDefault="00844E8B" w:rsidP="00844E8B">
            <w:pPr>
              <w:ind w:right="-2"/>
              <w:jc w:val="center"/>
              <w:rPr>
                <w:sz w:val="22"/>
                <w:szCs w:val="22"/>
                <w:lang w:val="en-US"/>
              </w:rPr>
            </w:pPr>
            <w:r w:rsidRPr="00844E8B">
              <w:rPr>
                <w:sz w:val="22"/>
                <w:szCs w:val="22"/>
                <w:lang w:val="en-US"/>
              </w:rPr>
              <w:t>x</w:t>
            </w:r>
          </w:p>
        </w:tc>
      </w:tr>
    </w:tbl>
    <w:p w14:paraId="4764A685" w14:textId="77777777" w:rsidR="00844E8B" w:rsidRPr="00844E8B" w:rsidRDefault="00844E8B" w:rsidP="00844E8B">
      <w:pPr>
        <w:ind w:left="-142"/>
        <w:jc w:val="both"/>
        <w:rPr>
          <w:bCs/>
          <w:sz w:val="20"/>
          <w:szCs w:val="20"/>
        </w:rPr>
      </w:pPr>
      <w:r w:rsidRPr="00844E8B">
        <w:rPr>
          <w:bCs/>
          <w:sz w:val="20"/>
          <w:szCs w:val="20"/>
        </w:rPr>
        <w:t>* В соответствии с пунктами 2, 3 статьи 346.11 Налогового кодекса Российский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p>
    <w:p w14:paraId="7B55170D" w14:textId="77777777" w:rsidR="00844E8B" w:rsidRPr="00844E8B" w:rsidRDefault="00844E8B" w:rsidP="00844E8B">
      <w:pPr>
        <w:ind w:left="-142"/>
        <w:jc w:val="both"/>
        <w:rPr>
          <w:b/>
          <w:bCs/>
          <w:sz w:val="28"/>
          <w:szCs w:val="28"/>
        </w:rPr>
      </w:pPr>
      <w:r w:rsidRPr="00844E8B">
        <w:rPr>
          <w:bCs/>
          <w:sz w:val="20"/>
          <w:szCs w:val="20"/>
        </w:rPr>
        <w:t>** Для потребителей тепловой энергии находящихся по адресам: ул. Александра Веденина д. 2, д 2А, д. 4, д. 6, д. 6А, д. 8, д. 8А; ул. Краматорская д. 17А, д. 19, д. 19А, д. 21, д. 21А, д. 23, д. 23А; ул. Фестивальная д. 16, д. 16/1, д. 18, д. 18/1; Проспект победы 24 к1, Проспект победы 24 к2, Проспект победы 24, Проспект победы 20,</w:t>
      </w:r>
      <w:r w:rsidRPr="00844E8B">
        <w:rPr>
          <w:bCs/>
          <w:sz w:val="20"/>
          <w:szCs w:val="20"/>
        </w:rPr>
        <w:br/>
        <w:t>ул. А. Веденина, 1А к.1, ул. А. Веденина, 1А к.2, Проспект Кузбасский, 24, Проспект Кузбасский, 26.</w:t>
      </w:r>
    </w:p>
    <w:p w14:paraId="0A624CA8" w14:textId="77777777" w:rsidR="00844E8B" w:rsidRPr="00844E8B" w:rsidRDefault="00844E8B" w:rsidP="00844E8B">
      <w:pPr>
        <w:ind w:right="-1"/>
        <w:jc w:val="both"/>
        <w:rPr>
          <w:bCs/>
          <w:sz w:val="28"/>
          <w:szCs w:val="22"/>
        </w:rPr>
      </w:pPr>
    </w:p>
    <w:p w14:paraId="5F698353" w14:textId="6C492347" w:rsidR="00A823BD" w:rsidRPr="00F01343" w:rsidRDefault="00A823BD" w:rsidP="00A823BD">
      <w:pPr>
        <w:tabs>
          <w:tab w:val="left" w:pos="270"/>
          <w:tab w:val="right" w:pos="9355"/>
        </w:tabs>
        <w:ind w:left="-4310" w:firstLine="9272"/>
      </w:pPr>
      <w:r w:rsidRPr="00F01343">
        <w:lastRenderedPageBreak/>
        <w:t>Приложение</w:t>
      </w:r>
      <w:r>
        <w:t xml:space="preserve"> № 1</w:t>
      </w:r>
      <w:r>
        <w:t>10</w:t>
      </w:r>
      <w:r>
        <w:t xml:space="preserve"> к протоколу</w:t>
      </w:r>
      <w:r w:rsidRPr="00F01343">
        <w:t xml:space="preserve"> № </w:t>
      </w:r>
      <w:r>
        <w:t>90</w:t>
      </w:r>
    </w:p>
    <w:p w14:paraId="6DDFE64F" w14:textId="77777777" w:rsidR="00A823BD" w:rsidRPr="00F01343" w:rsidRDefault="00A823BD" w:rsidP="00A823BD">
      <w:pPr>
        <w:tabs>
          <w:tab w:val="left" w:pos="3686"/>
          <w:tab w:val="left" w:pos="9498"/>
        </w:tabs>
        <w:ind w:left="-4310" w:right="-569" w:firstLine="9272"/>
      </w:pPr>
      <w:r w:rsidRPr="00F01343">
        <w:t>заседания правления Региональной</w:t>
      </w:r>
    </w:p>
    <w:p w14:paraId="419358C3" w14:textId="77777777" w:rsidR="00A823BD" w:rsidRPr="00F01343" w:rsidRDefault="00A823BD" w:rsidP="00A823BD">
      <w:pPr>
        <w:tabs>
          <w:tab w:val="left" w:pos="3686"/>
          <w:tab w:val="left" w:pos="9498"/>
        </w:tabs>
        <w:ind w:left="-4310" w:right="-569" w:firstLine="9272"/>
      </w:pPr>
      <w:r w:rsidRPr="00F01343">
        <w:t>энергетической комиссии</w:t>
      </w:r>
    </w:p>
    <w:p w14:paraId="4CC1189D" w14:textId="77777777" w:rsidR="00A823BD" w:rsidRDefault="00A823BD" w:rsidP="00A823BD">
      <w:pPr>
        <w:tabs>
          <w:tab w:val="left" w:pos="3686"/>
          <w:tab w:val="left" w:pos="9498"/>
        </w:tabs>
        <w:ind w:left="-4310" w:right="-569" w:firstLine="9272"/>
      </w:pPr>
      <w:r w:rsidRPr="00F01343">
        <w:t xml:space="preserve">Кузбасса от </w:t>
      </w:r>
      <w:r>
        <w:t>19</w:t>
      </w:r>
      <w:r w:rsidRPr="00F01343">
        <w:t>.</w:t>
      </w:r>
      <w:r>
        <w:t>12</w:t>
      </w:r>
      <w:r w:rsidRPr="00F01343">
        <w:t>.2024</w:t>
      </w:r>
    </w:p>
    <w:p w14:paraId="3C9DB655" w14:textId="77777777" w:rsidR="00107F2D" w:rsidRPr="00107F2D" w:rsidRDefault="00107F2D" w:rsidP="00107F2D">
      <w:pPr>
        <w:tabs>
          <w:tab w:val="left" w:pos="3686"/>
          <w:tab w:val="left" w:pos="9498"/>
        </w:tabs>
        <w:ind w:left="-4310" w:right="-569" w:firstLine="8563"/>
      </w:pPr>
    </w:p>
    <w:p w14:paraId="0968BDB7" w14:textId="77777777" w:rsidR="00107F2D" w:rsidRPr="00107F2D" w:rsidRDefault="00107F2D" w:rsidP="00107F2D">
      <w:pPr>
        <w:autoSpaceDE w:val="0"/>
        <w:autoSpaceDN w:val="0"/>
        <w:adjustRightInd w:val="0"/>
        <w:jc w:val="center"/>
        <w:rPr>
          <w:rFonts w:eastAsia="Calibri"/>
          <w:color w:val="000000"/>
          <w:sz w:val="28"/>
          <w:szCs w:val="28"/>
        </w:rPr>
      </w:pPr>
      <w:bookmarkStart w:id="63" w:name="_Hlt483802884"/>
      <w:r w:rsidRPr="00107F2D">
        <w:rPr>
          <w:rFonts w:eastAsia="Calibri"/>
          <w:b/>
          <w:bCs/>
          <w:color w:val="000000"/>
          <w:sz w:val="28"/>
          <w:szCs w:val="28"/>
        </w:rPr>
        <w:t>ЭКСПЕРТНОЕ ЗАКЛЮЧЕНИЕ</w:t>
      </w:r>
    </w:p>
    <w:p w14:paraId="1242B900" w14:textId="77777777" w:rsidR="00107F2D" w:rsidRPr="00107F2D" w:rsidRDefault="00107F2D" w:rsidP="00107F2D">
      <w:pPr>
        <w:jc w:val="center"/>
        <w:rPr>
          <w:b/>
          <w:bCs/>
          <w:sz w:val="28"/>
          <w:szCs w:val="28"/>
        </w:rPr>
      </w:pPr>
      <w:r w:rsidRPr="00107F2D">
        <w:rPr>
          <w:b/>
          <w:bCs/>
          <w:sz w:val="28"/>
          <w:szCs w:val="28"/>
        </w:rPr>
        <w:t>Региональной энергетической комиссии Кузбасса</w:t>
      </w:r>
    </w:p>
    <w:p w14:paraId="24BFEC39" w14:textId="77777777" w:rsidR="00107F2D" w:rsidRPr="00107F2D" w:rsidRDefault="00107F2D" w:rsidP="00107F2D">
      <w:pPr>
        <w:jc w:val="center"/>
        <w:rPr>
          <w:sz w:val="28"/>
          <w:szCs w:val="28"/>
        </w:rPr>
      </w:pPr>
      <w:r w:rsidRPr="00107F2D">
        <w:rPr>
          <w:b/>
          <w:bCs/>
          <w:sz w:val="28"/>
          <w:szCs w:val="28"/>
        </w:rPr>
        <w:t xml:space="preserve"> </w:t>
      </w:r>
      <w:r w:rsidRPr="00107F2D">
        <w:rPr>
          <w:sz w:val="28"/>
          <w:szCs w:val="28"/>
        </w:rPr>
        <w:t>по материалам, представленным ООО «Теплосети» для определения величины НВВ и уровня тарифов на услуги по передаче тепловой энергии, реализуемой на потребительском рынке Юргинского городского округа, на 2025 год</w:t>
      </w:r>
    </w:p>
    <w:p w14:paraId="71D61B86" w14:textId="77777777" w:rsidR="00107F2D" w:rsidRPr="00107F2D" w:rsidRDefault="00107F2D" w:rsidP="00107F2D">
      <w:pPr>
        <w:jc w:val="center"/>
        <w:rPr>
          <w:sz w:val="28"/>
          <w:szCs w:val="28"/>
        </w:rPr>
      </w:pPr>
    </w:p>
    <w:p w14:paraId="3DEAD532" w14:textId="77777777" w:rsidR="00107F2D" w:rsidRPr="00107F2D" w:rsidRDefault="00107F2D" w:rsidP="00107F2D">
      <w:pPr>
        <w:pStyle w:val="2"/>
        <w:keepNext/>
        <w:numPr>
          <w:ilvl w:val="0"/>
          <w:numId w:val="34"/>
        </w:numPr>
        <w:tabs>
          <w:tab w:val="left" w:pos="567"/>
        </w:tabs>
        <w:jc w:val="both"/>
        <w:outlineLvl w:val="0"/>
        <w:rPr>
          <w:b/>
          <w:color w:val="000000"/>
          <w:sz w:val="32"/>
          <w:szCs w:val="20"/>
        </w:rPr>
      </w:pPr>
      <w:bookmarkStart w:id="64" w:name="_Toc33169944"/>
      <w:bookmarkStart w:id="65" w:name="_Toc106610563"/>
      <w:r w:rsidRPr="00107F2D">
        <w:rPr>
          <w:b/>
          <w:color w:val="000000"/>
          <w:sz w:val="32"/>
          <w:szCs w:val="20"/>
        </w:rPr>
        <w:t>Нормативно-правовая база</w:t>
      </w:r>
      <w:bookmarkEnd w:id="64"/>
      <w:bookmarkEnd w:id="65"/>
    </w:p>
    <w:p w14:paraId="7501C031" w14:textId="77777777" w:rsidR="00107F2D" w:rsidRPr="00107F2D" w:rsidRDefault="00107F2D" w:rsidP="00107F2D">
      <w:pPr>
        <w:tabs>
          <w:tab w:val="left" w:pos="0"/>
          <w:tab w:val="left" w:pos="9900"/>
        </w:tabs>
        <w:ind w:left="720" w:right="142"/>
        <w:jc w:val="both"/>
        <w:rPr>
          <w:color w:val="000000"/>
          <w:sz w:val="28"/>
          <w:szCs w:val="28"/>
        </w:rPr>
      </w:pPr>
    </w:p>
    <w:p w14:paraId="5F37209E" w14:textId="77777777" w:rsidR="00107F2D" w:rsidRPr="00107F2D" w:rsidRDefault="00107F2D" w:rsidP="00107F2D">
      <w:pPr>
        <w:tabs>
          <w:tab w:val="left" w:pos="0"/>
          <w:tab w:val="left" w:pos="851"/>
        </w:tabs>
        <w:ind w:right="-2" w:firstLine="709"/>
        <w:jc w:val="both"/>
        <w:rPr>
          <w:color w:val="000000"/>
          <w:sz w:val="28"/>
          <w:szCs w:val="28"/>
        </w:rPr>
      </w:pPr>
      <w:r w:rsidRPr="00107F2D">
        <w:rPr>
          <w:color w:val="000000"/>
          <w:sz w:val="28"/>
          <w:szCs w:val="28"/>
        </w:rPr>
        <w:t>Гражданский кодекс Российской Федерации (далее – ГК РФ).</w:t>
      </w:r>
    </w:p>
    <w:p w14:paraId="60EB4150" w14:textId="77777777" w:rsidR="00107F2D" w:rsidRPr="00107F2D" w:rsidRDefault="00107F2D" w:rsidP="00107F2D">
      <w:pPr>
        <w:tabs>
          <w:tab w:val="left" w:pos="0"/>
          <w:tab w:val="left" w:pos="851"/>
        </w:tabs>
        <w:ind w:right="-2" w:firstLine="709"/>
        <w:jc w:val="both"/>
        <w:rPr>
          <w:color w:val="000000"/>
          <w:sz w:val="28"/>
          <w:szCs w:val="28"/>
        </w:rPr>
      </w:pPr>
      <w:r w:rsidRPr="00107F2D">
        <w:rPr>
          <w:color w:val="000000"/>
          <w:sz w:val="28"/>
          <w:szCs w:val="28"/>
        </w:rPr>
        <w:t>Налоговый кодекс Российской Федерации (далее - НК РФ).</w:t>
      </w:r>
    </w:p>
    <w:p w14:paraId="3C3573D4" w14:textId="77777777" w:rsidR="00107F2D" w:rsidRPr="00107F2D" w:rsidRDefault="00107F2D" w:rsidP="00107F2D">
      <w:pPr>
        <w:tabs>
          <w:tab w:val="left" w:pos="0"/>
          <w:tab w:val="left" w:pos="851"/>
        </w:tabs>
        <w:ind w:right="-2" w:firstLine="709"/>
        <w:jc w:val="both"/>
        <w:rPr>
          <w:color w:val="000000"/>
          <w:sz w:val="28"/>
          <w:szCs w:val="28"/>
        </w:rPr>
      </w:pPr>
      <w:r w:rsidRPr="00107F2D">
        <w:rPr>
          <w:color w:val="000000"/>
          <w:sz w:val="28"/>
          <w:szCs w:val="28"/>
        </w:rPr>
        <w:t>Трудовой Кодекс Российской Федерации (далее - ТК РФ).</w:t>
      </w:r>
    </w:p>
    <w:p w14:paraId="69A956B8" w14:textId="77777777" w:rsidR="00107F2D" w:rsidRPr="00107F2D" w:rsidRDefault="00107F2D" w:rsidP="00107F2D">
      <w:pPr>
        <w:tabs>
          <w:tab w:val="left" w:pos="0"/>
          <w:tab w:val="left" w:pos="851"/>
        </w:tabs>
        <w:ind w:right="-2" w:firstLine="709"/>
        <w:jc w:val="both"/>
        <w:rPr>
          <w:color w:val="000000"/>
          <w:sz w:val="28"/>
          <w:szCs w:val="28"/>
        </w:rPr>
      </w:pPr>
      <w:r w:rsidRPr="00107F2D">
        <w:rPr>
          <w:color w:val="000000"/>
          <w:sz w:val="28"/>
          <w:szCs w:val="28"/>
        </w:rPr>
        <w:t>Федеральный Закон от 17.08.1995 № 147-ФЗ «О естественных монополиях».</w:t>
      </w:r>
    </w:p>
    <w:p w14:paraId="2070AE5B" w14:textId="77777777" w:rsidR="00107F2D" w:rsidRPr="00107F2D" w:rsidRDefault="00107F2D" w:rsidP="00107F2D">
      <w:pPr>
        <w:tabs>
          <w:tab w:val="left" w:pos="0"/>
          <w:tab w:val="left" w:pos="851"/>
        </w:tabs>
        <w:ind w:right="-2" w:firstLine="709"/>
        <w:jc w:val="both"/>
        <w:rPr>
          <w:color w:val="000000"/>
          <w:sz w:val="28"/>
          <w:szCs w:val="28"/>
        </w:rPr>
      </w:pPr>
      <w:r w:rsidRPr="00107F2D">
        <w:rPr>
          <w:color w:val="000000"/>
          <w:sz w:val="28"/>
          <w:szCs w:val="28"/>
        </w:rPr>
        <w:t>Федеральный закон от 27.07.2010 № 190-ФЗ «О теплоснабжении»</w:t>
      </w:r>
    </w:p>
    <w:p w14:paraId="1DDDA6E9" w14:textId="77777777" w:rsidR="00107F2D" w:rsidRPr="00107F2D" w:rsidRDefault="00107F2D" w:rsidP="00107F2D">
      <w:pPr>
        <w:tabs>
          <w:tab w:val="left" w:pos="0"/>
          <w:tab w:val="left" w:pos="851"/>
        </w:tabs>
        <w:ind w:right="-2" w:firstLine="709"/>
        <w:jc w:val="both"/>
        <w:rPr>
          <w:color w:val="000000"/>
          <w:sz w:val="28"/>
          <w:szCs w:val="28"/>
        </w:rPr>
      </w:pPr>
      <w:r w:rsidRPr="00107F2D">
        <w:rPr>
          <w:color w:val="000000"/>
          <w:sz w:val="28"/>
          <w:szCs w:val="28"/>
        </w:rPr>
        <w:t>Постановление Правительства РФ от 6 июля 1998 № 700 «О введении раздельного учета затрат по регулируемым видам деятельности в энергетике».</w:t>
      </w:r>
    </w:p>
    <w:p w14:paraId="5B5907EB" w14:textId="77777777" w:rsidR="00107F2D" w:rsidRPr="00107F2D" w:rsidRDefault="00107F2D" w:rsidP="00107F2D">
      <w:pPr>
        <w:tabs>
          <w:tab w:val="left" w:pos="0"/>
          <w:tab w:val="left" w:pos="851"/>
        </w:tabs>
        <w:ind w:right="-2" w:firstLine="709"/>
        <w:jc w:val="both"/>
        <w:rPr>
          <w:color w:val="000000"/>
          <w:sz w:val="28"/>
          <w:szCs w:val="28"/>
        </w:rPr>
      </w:pPr>
      <w:r w:rsidRPr="00107F2D">
        <w:rPr>
          <w:color w:val="000000"/>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14:paraId="0191A2F5" w14:textId="77777777" w:rsidR="00107F2D" w:rsidRPr="00107F2D" w:rsidRDefault="00107F2D" w:rsidP="00107F2D">
      <w:pPr>
        <w:tabs>
          <w:tab w:val="left" w:pos="0"/>
          <w:tab w:val="left" w:pos="851"/>
        </w:tabs>
        <w:ind w:right="-2" w:firstLine="709"/>
        <w:jc w:val="both"/>
        <w:rPr>
          <w:color w:val="000000"/>
          <w:sz w:val="28"/>
          <w:szCs w:val="28"/>
        </w:rPr>
      </w:pPr>
      <w:r w:rsidRPr="00107F2D">
        <w:rPr>
          <w:color w:val="00000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4B2549A6" w14:textId="77777777" w:rsidR="00107F2D" w:rsidRPr="00107F2D" w:rsidRDefault="00107F2D" w:rsidP="00107F2D">
      <w:pPr>
        <w:tabs>
          <w:tab w:val="left" w:pos="0"/>
          <w:tab w:val="left" w:pos="851"/>
        </w:tabs>
        <w:ind w:right="-2" w:firstLine="709"/>
        <w:jc w:val="both"/>
        <w:rPr>
          <w:color w:val="000000"/>
          <w:sz w:val="28"/>
          <w:szCs w:val="28"/>
        </w:rPr>
      </w:pPr>
      <w:r w:rsidRPr="00107F2D">
        <w:rPr>
          <w:color w:val="00000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70874B6E" w14:textId="77777777" w:rsidR="00107F2D" w:rsidRPr="00107F2D" w:rsidRDefault="00107F2D" w:rsidP="00107F2D">
      <w:pPr>
        <w:tabs>
          <w:tab w:val="left" w:pos="851"/>
        </w:tabs>
        <w:ind w:right="-2" w:firstLine="709"/>
        <w:jc w:val="both"/>
        <w:rPr>
          <w:color w:val="000000"/>
          <w:sz w:val="28"/>
          <w:szCs w:val="28"/>
        </w:rPr>
      </w:pPr>
      <w:r w:rsidRPr="00107F2D">
        <w:rPr>
          <w:color w:val="000000"/>
          <w:sz w:val="28"/>
          <w:szCs w:val="28"/>
        </w:rPr>
        <w:t>Приказ Федеральной службы по тарифам (ФСТ России) от 13.06.2013 № 760</w:t>
      </w:r>
      <w:r w:rsidRPr="00107F2D">
        <w:rPr>
          <w:color w:val="000000"/>
          <w:sz w:val="28"/>
          <w:szCs w:val="28"/>
        </w:rPr>
        <w:noBreakHyphen/>
        <w:t>э «Об утверждении Методических указаний по расчету регулируемых цен (тарифов) в сфере теплоснабжения» (далее методические указания).</w:t>
      </w:r>
    </w:p>
    <w:p w14:paraId="1165B65F" w14:textId="77777777" w:rsidR="00107F2D" w:rsidRPr="00107F2D" w:rsidRDefault="00107F2D" w:rsidP="00107F2D">
      <w:pPr>
        <w:ind w:right="-2" w:firstLine="709"/>
        <w:jc w:val="both"/>
        <w:rPr>
          <w:color w:val="000000"/>
          <w:sz w:val="28"/>
          <w:szCs w:val="28"/>
        </w:rPr>
      </w:pPr>
      <w:r w:rsidRPr="00107F2D">
        <w:rPr>
          <w:color w:val="000000"/>
          <w:sz w:val="28"/>
          <w:szCs w:val="28"/>
        </w:rPr>
        <w:t>Приказ Федеральной службы по тарифам (ФСТ России) от 07.06.2013 №</w:t>
      </w:r>
      <w:r w:rsidRPr="00107F2D">
        <w:rPr>
          <w:color w:val="000000"/>
          <w:sz w:val="28"/>
          <w:szCs w:val="28"/>
          <w:lang w:val="en-US"/>
        </w:rPr>
        <w:t> </w:t>
      </w:r>
      <w:r w:rsidRPr="00107F2D">
        <w:rPr>
          <w:color w:val="000000"/>
          <w:sz w:val="28"/>
          <w:szCs w:val="28"/>
        </w:rPr>
        <w:t>163 «Об утверждении Регламента открытия дел об установлении регулируемых цен (тарифов) и отмене регулирования тарифов в сфере теплоснабжения».</w:t>
      </w:r>
    </w:p>
    <w:p w14:paraId="06121449" w14:textId="77777777" w:rsidR="00107F2D" w:rsidRPr="00107F2D" w:rsidRDefault="00107F2D" w:rsidP="00107F2D">
      <w:pPr>
        <w:ind w:right="-2" w:firstLine="709"/>
        <w:jc w:val="both"/>
        <w:rPr>
          <w:color w:val="000000"/>
          <w:sz w:val="28"/>
          <w:szCs w:val="28"/>
        </w:rPr>
      </w:pPr>
      <w:r w:rsidRPr="00107F2D">
        <w:rPr>
          <w:color w:val="000000"/>
          <w:sz w:val="28"/>
          <w:szCs w:val="28"/>
        </w:rPr>
        <w:t xml:space="preserve">Прочие законы и подзаконные акты, методические разработки и подходы, действующие в отношении сферы и предмета государственного </w:t>
      </w:r>
      <w:r w:rsidRPr="00107F2D">
        <w:rPr>
          <w:color w:val="000000"/>
          <w:sz w:val="28"/>
          <w:szCs w:val="28"/>
        </w:rPr>
        <w:lastRenderedPageBreak/>
        <w:t>регулирования тарифов на продукцию (услуги) в теплоэнергетической отрасли.</w:t>
      </w:r>
    </w:p>
    <w:p w14:paraId="7EA0E9B7"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Вся нормативно – методическая основа используется в редакции, действующей на момент проведения экспертизы.</w:t>
      </w:r>
    </w:p>
    <w:p w14:paraId="7E331055"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Материалы ООО «Теплосети» по расчету тарифов на 2025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w:t>
      </w:r>
    </w:p>
    <w:bookmarkEnd w:id="63"/>
    <w:p w14:paraId="08067AA7" w14:textId="77777777" w:rsidR="00107F2D" w:rsidRPr="00107F2D" w:rsidRDefault="00107F2D" w:rsidP="00107F2D">
      <w:pPr>
        <w:ind w:right="-2" w:firstLine="709"/>
        <w:contextualSpacing/>
        <w:jc w:val="both"/>
        <w:rPr>
          <w:color w:val="000000"/>
          <w:sz w:val="4"/>
          <w:szCs w:val="4"/>
        </w:rPr>
      </w:pPr>
    </w:p>
    <w:p w14:paraId="7B9C1030"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2D25F222"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Экспертная оценка экономической обоснованности расходов на услуги по передаче тепловой энергии, принимаемых для расчета тарифов на 2025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с начала осуществления регулируемых Региональной энергетической комиссией Кузбасса видов деятельности.</w:t>
      </w:r>
    </w:p>
    <w:p w14:paraId="23C6BD06"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Экспертная оценка расходов ООО «Теплосети», принимаемых для расчета тарифов на услуги по передаче тепловой энергии на первый год долгосрочного периода регулирования производилась методом экономически обоснованных расходов.</w:t>
      </w:r>
    </w:p>
    <w:p w14:paraId="1A4E4B46"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Действующее законодательство предусматривает необходимость экономической обоснованности включаемых в тарифную базу расходов.</w:t>
      </w:r>
    </w:p>
    <w:p w14:paraId="48AA89D5"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При определении плановых (расчетных) значений расходов (цен), в соответствии с п. 28 Основ ценообразования, эксперты использовали следующие источники информации о ценах (тарифах) и расходах:</w:t>
      </w:r>
    </w:p>
    <w:p w14:paraId="51767C35"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а) установленные на очередной период регулирования цены (тарифы) для соответствующей категории потребителей;</w:t>
      </w:r>
    </w:p>
    <w:p w14:paraId="4987D033"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б) цены, установленные в договорах, заключенных в результате проведения торгов;</w:t>
      </w:r>
    </w:p>
    <w:p w14:paraId="7A4B1149"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w:t>
      </w:r>
    </w:p>
    <w:p w14:paraId="2CE318C7"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При определении обоснованности фактических значений расходов (цен) в соответствии с п. 29 Основ ценообразования, эксперты использовали источники информации о ценах (тарифах):</w:t>
      </w:r>
    </w:p>
    <w:p w14:paraId="1F3A5C7E"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на </w:t>
      </w:r>
      <w:r w:rsidRPr="00107F2D">
        <w:rPr>
          <w:color w:val="000000"/>
          <w:sz w:val="28"/>
          <w:szCs w:val="28"/>
        </w:rPr>
        <w:lastRenderedPageBreak/>
        <w:t>соответствующие товары (услуги) подлежат государственному регулированию;</w:t>
      </w:r>
    </w:p>
    <w:p w14:paraId="1CFB0B38"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б) цены, установленные в договорах, заключенных в результате проведения торгов;</w:t>
      </w:r>
    </w:p>
    <w:p w14:paraId="65EA14B8"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6029CB95"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3E73ECD2"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При отсутствии данных, указанных в пункте 29 Основ ценообразования, обоснованность фактических значений расходов (цен) определялась в соответствии с п. 30 Основ ценообразования, с использованием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w:t>
      </w:r>
    </w:p>
    <w:p w14:paraId="0050F807"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При определении плановых (расчетных) и фактических значений расходов использовались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использовались в расчетах экспертные оценки, основанные на отчетных данных, представляемых организацией.</w:t>
      </w:r>
    </w:p>
    <w:p w14:paraId="3D47DFD0"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В целом, при осуществлении анализа и оценки отдельных статей расходов и их необходимости для деятельности ООО «Теплосети» по передаче тепловой энергии, эксперты руководствовались основными принципами государственного регулирования, закрепленными в ст. 7 Закона о теплоснабжении.</w:t>
      </w:r>
    </w:p>
    <w:p w14:paraId="0961FC0B" w14:textId="77777777" w:rsidR="00107F2D" w:rsidRPr="00107F2D" w:rsidRDefault="00107F2D" w:rsidP="00107F2D">
      <w:pPr>
        <w:ind w:right="-2" w:firstLine="709"/>
        <w:contextualSpacing/>
        <w:jc w:val="both"/>
        <w:rPr>
          <w:color w:val="000000"/>
          <w:sz w:val="28"/>
          <w:szCs w:val="28"/>
        </w:rPr>
      </w:pPr>
    </w:p>
    <w:p w14:paraId="0F0EECD1" w14:textId="77777777" w:rsidR="00107F2D" w:rsidRPr="00107F2D" w:rsidRDefault="00107F2D" w:rsidP="00107F2D">
      <w:pPr>
        <w:keepNext/>
        <w:numPr>
          <w:ilvl w:val="0"/>
          <w:numId w:val="2"/>
        </w:numPr>
        <w:tabs>
          <w:tab w:val="left" w:pos="567"/>
        </w:tabs>
        <w:ind w:left="0" w:firstLine="709"/>
        <w:contextualSpacing/>
        <w:jc w:val="both"/>
        <w:outlineLvl w:val="0"/>
        <w:rPr>
          <w:b/>
          <w:sz w:val="32"/>
          <w:szCs w:val="20"/>
        </w:rPr>
      </w:pPr>
      <w:bookmarkStart w:id="66" w:name="_Toc33169945"/>
      <w:bookmarkStart w:id="67" w:name="_Toc106610564"/>
      <w:r w:rsidRPr="00107F2D">
        <w:rPr>
          <w:b/>
          <w:sz w:val="32"/>
          <w:szCs w:val="20"/>
        </w:rPr>
        <w:t>Общая характеристика предприятия</w:t>
      </w:r>
      <w:bookmarkEnd w:id="66"/>
      <w:bookmarkEnd w:id="67"/>
    </w:p>
    <w:p w14:paraId="4A9FD7F4" w14:textId="77777777" w:rsidR="00107F2D" w:rsidRPr="00107F2D" w:rsidRDefault="00107F2D" w:rsidP="00107F2D">
      <w:pPr>
        <w:ind w:firstLine="709"/>
        <w:contextualSpacing/>
        <w:jc w:val="both"/>
        <w:rPr>
          <w:snapToGrid w:val="0"/>
          <w:sz w:val="28"/>
          <w:szCs w:val="28"/>
        </w:rPr>
      </w:pPr>
      <w:r w:rsidRPr="00107F2D">
        <w:rPr>
          <w:snapToGrid w:val="0"/>
          <w:sz w:val="28"/>
          <w:szCs w:val="28"/>
        </w:rPr>
        <w:t>Полное наименование: Общество с ограниченной ответственностью «Тепловые сети».</w:t>
      </w:r>
    </w:p>
    <w:p w14:paraId="712C9729" w14:textId="77777777" w:rsidR="00107F2D" w:rsidRPr="00107F2D" w:rsidRDefault="00107F2D" w:rsidP="00107F2D">
      <w:pPr>
        <w:ind w:firstLine="709"/>
        <w:contextualSpacing/>
        <w:jc w:val="both"/>
        <w:rPr>
          <w:snapToGrid w:val="0"/>
          <w:sz w:val="28"/>
          <w:szCs w:val="28"/>
        </w:rPr>
      </w:pPr>
      <w:r w:rsidRPr="00107F2D">
        <w:rPr>
          <w:snapToGrid w:val="0"/>
          <w:sz w:val="28"/>
          <w:szCs w:val="28"/>
        </w:rPr>
        <w:t>Сокращенное наименование: ООО «Теплосети».</w:t>
      </w:r>
    </w:p>
    <w:p w14:paraId="56AFF2D5" w14:textId="77777777" w:rsidR="00107F2D" w:rsidRPr="00107F2D" w:rsidRDefault="00107F2D" w:rsidP="00107F2D">
      <w:pPr>
        <w:ind w:firstLine="709"/>
        <w:contextualSpacing/>
        <w:jc w:val="both"/>
        <w:rPr>
          <w:snapToGrid w:val="0"/>
          <w:sz w:val="28"/>
          <w:szCs w:val="28"/>
        </w:rPr>
      </w:pPr>
      <w:r w:rsidRPr="00107F2D">
        <w:rPr>
          <w:snapToGrid w:val="0"/>
          <w:sz w:val="28"/>
          <w:szCs w:val="28"/>
        </w:rPr>
        <w:t>ИНН 4246023140</w:t>
      </w:r>
    </w:p>
    <w:p w14:paraId="3703C7CC" w14:textId="77777777" w:rsidR="00107F2D" w:rsidRPr="00107F2D" w:rsidRDefault="00107F2D" w:rsidP="00107F2D">
      <w:pPr>
        <w:ind w:firstLine="709"/>
        <w:contextualSpacing/>
        <w:jc w:val="both"/>
        <w:rPr>
          <w:snapToGrid w:val="0"/>
          <w:sz w:val="28"/>
          <w:szCs w:val="28"/>
        </w:rPr>
      </w:pPr>
      <w:r w:rsidRPr="00107F2D">
        <w:rPr>
          <w:snapToGrid w:val="0"/>
          <w:sz w:val="28"/>
          <w:szCs w:val="28"/>
        </w:rPr>
        <w:t>КПП 424601001</w:t>
      </w:r>
    </w:p>
    <w:p w14:paraId="27149E99" w14:textId="77777777" w:rsidR="00107F2D" w:rsidRPr="00107F2D" w:rsidRDefault="00107F2D" w:rsidP="00107F2D">
      <w:pPr>
        <w:ind w:firstLine="709"/>
        <w:contextualSpacing/>
        <w:jc w:val="both"/>
        <w:rPr>
          <w:snapToGrid w:val="0"/>
          <w:sz w:val="28"/>
          <w:szCs w:val="28"/>
        </w:rPr>
      </w:pPr>
      <w:r w:rsidRPr="00107F2D">
        <w:rPr>
          <w:snapToGrid w:val="0"/>
          <w:sz w:val="28"/>
          <w:szCs w:val="28"/>
        </w:rPr>
        <w:t>ООО «Теплосети» оказывает услуги на территории Юргинского городского округа.</w:t>
      </w:r>
    </w:p>
    <w:p w14:paraId="5D1523FB" w14:textId="77777777" w:rsidR="00107F2D" w:rsidRPr="00107F2D" w:rsidRDefault="00107F2D" w:rsidP="00107F2D">
      <w:pPr>
        <w:ind w:firstLine="709"/>
        <w:contextualSpacing/>
        <w:jc w:val="both"/>
        <w:rPr>
          <w:snapToGrid w:val="0"/>
          <w:sz w:val="28"/>
          <w:szCs w:val="28"/>
        </w:rPr>
      </w:pPr>
      <w:r w:rsidRPr="00107F2D">
        <w:rPr>
          <w:snapToGrid w:val="0"/>
          <w:sz w:val="28"/>
          <w:szCs w:val="28"/>
        </w:rPr>
        <w:t>Адрес: 652055, Кемеровская область-Кузбасс, Юргинский городской округ, ул. Заводская 2а.</w:t>
      </w:r>
    </w:p>
    <w:p w14:paraId="0F122A34" w14:textId="77777777" w:rsidR="00107F2D" w:rsidRPr="00107F2D" w:rsidRDefault="00107F2D" w:rsidP="00107F2D">
      <w:pPr>
        <w:ind w:firstLine="709"/>
        <w:contextualSpacing/>
        <w:jc w:val="both"/>
        <w:rPr>
          <w:snapToGrid w:val="0"/>
          <w:sz w:val="28"/>
          <w:szCs w:val="28"/>
        </w:rPr>
      </w:pPr>
      <w:r w:rsidRPr="00107F2D">
        <w:rPr>
          <w:snapToGrid w:val="0"/>
          <w:sz w:val="28"/>
          <w:szCs w:val="28"/>
        </w:rPr>
        <w:t>Генеральный директор: Проскоков Алексей Николаевич.</w:t>
      </w:r>
    </w:p>
    <w:p w14:paraId="46E9D472" w14:textId="77777777" w:rsidR="00107F2D" w:rsidRPr="00107F2D" w:rsidRDefault="00107F2D" w:rsidP="00107F2D">
      <w:pPr>
        <w:ind w:firstLine="709"/>
        <w:contextualSpacing/>
        <w:jc w:val="both"/>
        <w:rPr>
          <w:snapToGrid w:val="0"/>
          <w:sz w:val="28"/>
          <w:szCs w:val="28"/>
        </w:rPr>
      </w:pPr>
      <w:r w:rsidRPr="00107F2D">
        <w:rPr>
          <w:snapToGrid w:val="0"/>
          <w:sz w:val="28"/>
          <w:szCs w:val="28"/>
        </w:rPr>
        <w:lastRenderedPageBreak/>
        <w:t>ООО «Теплосети» применяет общую систему налогообложения. В данном экспертном заключении приведены результаты расчетов без НДС.</w:t>
      </w:r>
    </w:p>
    <w:p w14:paraId="1388052A" w14:textId="77777777" w:rsidR="00107F2D" w:rsidRPr="00107F2D" w:rsidRDefault="00107F2D" w:rsidP="00107F2D">
      <w:pPr>
        <w:ind w:firstLine="709"/>
        <w:contextualSpacing/>
        <w:jc w:val="both"/>
        <w:rPr>
          <w:snapToGrid w:val="0"/>
          <w:sz w:val="28"/>
          <w:szCs w:val="28"/>
        </w:rPr>
      </w:pPr>
      <w:r w:rsidRPr="00107F2D">
        <w:rPr>
          <w:snapToGrid w:val="0"/>
          <w:sz w:val="28"/>
          <w:szCs w:val="28"/>
        </w:rPr>
        <w:t>Основным видом деятельности ООО «Теплосети» является передача выработанной ООО «Интеграл» и котельными ООО «Юргинские котельные» тепловой энергией предприятий жилищно-коммунального хозяйства, бюджетных организаций и прочих предприятий Юргинского городского округа, через магистральные и внутриквартальные сети, находящиеся в эксплуатации предприятия.</w:t>
      </w:r>
    </w:p>
    <w:p w14:paraId="643AD760" w14:textId="77777777" w:rsidR="00107F2D" w:rsidRPr="00107F2D" w:rsidRDefault="00107F2D" w:rsidP="00107F2D">
      <w:pPr>
        <w:ind w:firstLine="709"/>
        <w:contextualSpacing/>
        <w:jc w:val="both"/>
        <w:rPr>
          <w:snapToGrid w:val="0"/>
          <w:sz w:val="28"/>
          <w:szCs w:val="28"/>
        </w:rPr>
      </w:pPr>
      <w:r w:rsidRPr="00107F2D">
        <w:rPr>
          <w:snapToGrid w:val="0"/>
          <w:sz w:val="28"/>
          <w:szCs w:val="28"/>
        </w:rPr>
        <w:t>Протяженность сетей Юргинского городского округа, находящихся на обслуживании ООО «Теплосети» составляет 103 093,55 м., в том числе:</w:t>
      </w:r>
    </w:p>
    <w:p w14:paraId="406563C7" w14:textId="77777777" w:rsidR="00107F2D" w:rsidRPr="00107F2D" w:rsidRDefault="00107F2D" w:rsidP="00107F2D">
      <w:pPr>
        <w:ind w:firstLine="709"/>
        <w:contextualSpacing/>
        <w:jc w:val="both"/>
        <w:rPr>
          <w:snapToGrid w:val="0"/>
          <w:sz w:val="28"/>
          <w:szCs w:val="28"/>
        </w:rPr>
      </w:pPr>
      <w:r w:rsidRPr="00107F2D">
        <w:rPr>
          <w:snapToGrid w:val="0"/>
          <w:sz w:val="28"/>
          <w:szCs w:val="28"/>
        </w:rPr>
        <w:t>- сети от ООО «Интеграл» – 99 362,65 м., из которых:</w:t>
      </w:r>
    </w:p>
    <w:p w14:paraId="0CB1A456" w14:textId="77777777" w:rsidR="00107F2D" w:rsidRPr="00107F2D" w:rsidRDefault="00107F2D" w:rsidP="00107F2D">
      <w:pPr>
        <w:ind w:firstLine="709"/>
        <w:contextualSpacing/>
        <w:jc w:val="both"/>
        <w:rPr>
          <w:snapToGrid w:val="0"/>
          <w:sz w:val="28"/>
          <w:szCs w:val="28"/>
        </w:rPr>
      </w:pPr>
      <w:r w:rsidRPr="00107F2D">
        <w:rPr>
          <w:snapToGrid w:val="0"/>
          <w:sz w:val="28"/>
          <w:szCs w:val="28"/>
        </w:rPr>
        <w:t>магистральные трубопроводы – 19 305,00 м.;</w:t>
      </w:r>
    </w:p>
    <w:p w14:paraId="15FA1EF5" w14:textId="77777777" w:rsidR="00107F2D" w:rsidRPr="00107F2D" w:rsidRDefault="00107F2D" w:rsidP="00107F2D">
      <w:pPr>
        <w:ind w:firstLine="709"/>
        <w:contextualSpacing/>
        <w:jc w:val="both"/>
        <w:rPr>
          <w:snapToGrid w:val="0"/>
          <w:sz w:val="28"/>
          <w:szCs w:val="28"/>
        </w:rPr>
      </w:pPr>
      <w:r w:rsidRPr="00107F2D">
        <w:rPr>
          <w:snapToGrid w:val="0"/>
          <w:sz w:val="28"/>
          <w:szCs w:val="28"/>
        </w:rPr>
        <w:t>квартальные магистрали – 35 204,00 м.;</w:t>
      </w:r>
    </w:p>
    <w:p w14:paraId="37825AD2" w14:textId="77777777" w:rsidR="00107F2D" w:rsidRPr="00107F2D" w:rsidRDefault="00107F2D" w:rsidP="00107F2D">
      <w:pPr>
        <w:ind w:firstLine="709"/>
        <w:contextualSpacing/>
        <w:jc w:val="both"/>
        <w:rPr>
          <w:snapToGrid w:val="0"/>
          <w:sz w:val="28"/>
          <w:szCs w:val="28"/>
        </w:rPr>
      </w:pPr>
      <w:r w:rsidRPr="00107F2D">
        <w:rPr>
          <w:snapToGrid w:val="0"/>
          <w:sz w:val="28"/>
          <w:szCs w:val="28"/>
        </w:rPr>
        <w:t>частный сектор – 7 768,00 м.;</w:t>
      </w:r>
    </w:p>
    <w:p w14:paraId="1EE2FE83" w14:textId="77777777" w:rsidR="00107F2D" w:rsidRPr="00107F2D" w:rsidRDefault="00107F2D" w:rsidP="00107F2D">
      <w:pPr>
        <w:ind w:firstLine="709"/>
        <w:contextualSpacing/>
        <w:jc w:val="both"/>
        <w:rPr>
          <w:snapToGrid w:val="0"/>
          <w:sz w:val="28"/>
          <w:szCs w:val="28"/>
        </w:rPr>
      </w:pPr>
      <w:r w:rsidRPr="00107F2D">
        <w:rPr>
          <w:snapToGrid w:val="0"/>
          <w:sz w:val="28"/>
          <w:szCs w:val="28"/>
        </w:rPr>
        <w:t>арендованные у КУМИ – 20 101,55 м.;</w:t>
      </w:r>
    </w:p>
    <w:p w14:paraId="054AA15D" w14:textId="77777777" w:rsidR="00107F2D" w:rsidRPr="00107F2D" w:rsidRDefault="00107F2D" w:rsidP="00107F2D">
      <w:pPr>
        <w:ind w:firstLine="709"/>
        <w:contextualSpacing/>
        <w:jc w:val="both"/>
        <w:rPr>
          <w:snapToGrid w:val="0"/>
          <w:sz w:val="28"/>
          <w:szCs w:val="28"/>
        </w:rPr>
      </w:pPr>
      <w:r w:rsidRPr="00107F2D">
        <w:rPr>
          <w:snapToGrid w:val="0"/>
          <w:sz w:val="28"/>
          <w:szCs w:val="28"/>
        </w:rPr>
        <w:t>ввода МКД – 14 348,00 м.;</w:t>
      </w:r>
    </w:p>
    <w:p w14:paraId="1B1D21FD" w14:textId="77777777" w:rsidR="00107F2D" w:rsidRPr="00107F2D" w:rsidRDefault="00107F2D" w:rsidP="00107F2D">
      <w:pPr>
        <w:ind w:firstLine="709"/>
        <w:contextualSpacing/>
        <w:jc w:val="both"/>
        <w:rPr>
          <w:snapToGrid w:val="0"/>
          <w:sz w:val="28"/>
          <w:szCs w:val="28"/>
        </w:rPr>
      </w:pPr>
      <w:r w:rsidRPr="00107F2D">
        <w:rPr>
          <w:snapToGrid w:val="0"/>
          <w:sz w:val="28"/>
          <w:szCs w:val="28"/>
        </w:rPr>
        <w:t>- сети от ООО «Юргинские котельные» - 6 367,00 м., в том числе:</w:t>
      </w:r>
    </w:p>
    <w:p w14:paraId="47AD9909" w14:textId="77777777" w:rsidR="00107F2D" w:rsidRPr="00107F2D" w:rsidRDefault="00107F2D" w:rsidP="00107F2D">
      <w:pPr>
        <w:ind w:firstLine="709"/>
        <w:contextualSpacing/>
        <w:jc w:val="both"/>
        <w:rPr>
          <w:snapToGrid w:val="0"/>
          <w:sz w:val="28"/>
          <w:szCs w:val="28"/>
        </w:rPr>
      </w:pPr>
      <w:r w:rsidRPr="00107F2D">
        <w:rPr>
          <w:snapToGrid w:val="0"/>
          <w:sz w:val="28"/>
          <w:szCs w:val="28"/>
        </w:rPr>
        <w:t>бесхозяйные ввода МКД – 542,00 м.</w:t>
      </w:r>
    </w:p>
    <w:p w14:paraId="69D4DBF6" w14:textId="77777777" w:rsidR="00107F2D" w:rsidRPr="00107F2D" w:rsidRDefault="00107F2D" w:rsidP="00107F2D">
      <w:pPr>
        <w:ind w:firstLine="709"/>
        <w:contextualSpacing/>
        <w:jc w:val="both"/>
        <w:rPr>
          <w:snapToGrid w:val="0"/>
          <w:sz w:val="28"/>
          <w:szCs w:val="28"/>
        </w:rPr>
      </w:pPr>
      <w:r w:rsidRPr="00107F2D">
        <w:rPr>
          <w:snapToGrid w:val="0"/>
          <w:sz w:val="28"/>
          <w:szCs w:val="28"/>
        </w:rPr>
        <w:t>Вышеуказанные сети переданы ООО «Теплосети» по договорам аренды имущества:</w:t>
      </w:r>
    </w:p>
    <w:p w14:paraId="26076993" w14:textId="77777777" w:rsidR="00107F2D" w:rsidRPr="00107F2D" w:rsidRDefault="00107F2D" w:rsidP="00107F2D">
      <w:pPr>
        <w:ind w:firstLine="709"/>
        <w:contextualSpacing/>
        <w:jc w:val="both"/>
        <w:rPr>
          <w:snapToGrid w:val="0"/>
          <w:sz w:val="28"/>
          <w:szCs w:val="28"/>
        </w:rPr>
      </w:pPr>
      <w:r w:rsidRPr="00107F2D">
        <w:rPr>
          <w:snapToGrid w:val="0"/>
          <w:sz w:val="28"/>
          <w:szCs w:val="28"/>
        </w:rPr>
        <w:t>- № 1892 от 15.10.2021 с КУМИ г. Юрги;</w:t>
      </w:r>
    </w:p>
    <w:p w14:paraId="0569F3E3" w14:textId="77777777" w:rsidR="00107F2D" w:rsidRPr="00107F2D" w:rsidRDefault="00107F2D" w:rsidP="00107F2D">
      <w:pPr>
        <w:ind w:firstLine="709"/>
        <w:contextualSpacing/>
        <w:jc w:val="both"/>
        <w:rPr>
          <w:snapToGrid w:val="0"/>
          <w:sz w:val="28"/>
          <w:szCs w:val="28"/>
        </w:rPr>
      </w:pPr>
      <w:r w:rsidRPr="00107F2D">
        <w:rPr>
          <w:snapToGrid w:val="0"/>
          <w:sz w:val="28"/>
          <w:szCs w:val="28"/>
        </w:rPr>
        <w:t>- № 30-08/2021 от 01.09.2021 с ИП Тютюн В.Ф.;</w:t>
      </w:r>
    </w:p>
    <w:p w14:paraId="4CBE09E1" w14:textId="77777777" w:rsidR="00107F2D" w:rsidRPr="00107F2D" w:rsidRDefault="00107F2D" w:rsidP="00107F2D">
      <w:pPr>
        <w:ind w:firstLine="709"/>
        <w:contextualSpacing/>
        <w:jc w:val="both"/>
        <w:rPr>
          <w:snapToGrid w:val="0"/>
          <w:sz w:val="28"/>
          <w:szCs w:val="28"/>
        </w:rPr>
      </w:pPr>
      <w:r w:rsidRPr="00107F2D">
        <w:rPr>
          <w:snapToGrid w:val="0"/>
          <w:sz w:val="28"/>
          <w:szCs w:val="28"/>
        </w:rPr>
        <w:t>- № 2-09/2021 от 01.09.2021 с ООО «ЮТСК»;</w:t>
      </w:r>
    </w:p>
    <w:p w14:paraId="318DE258" w14:textId="77777777" w:rsidR="00107F2D" w:rsidRPr="00107F2D" w:rsidRDefault="00107F2D" w:rsidP="00107F2D">
      <w:pPr>
        <w:ind w:firstLine="709"/>
        <w:contextualSpacing/>
        <w:jc w:val="both"/>
        <w:rPr>
          <w:snapToGrid w:val="0"/>
          <w:sz w:val="28"/>
          <w:szCs w:val="28"/>
        </w:rPr>
      </w:pPr>
      <w:r w:rsidRPr="00107F2D">
        <w:rPr>
          <w:snapToGrid w:val="0"/>
          <w:sz w:val="28"/>
          <w:szCs w:val="28"/>
        </w:rPr>
        <w:t>- № 2/2021-ТС от 01.09.2021 с ООО «Юргинские котельные».</w:t>
      </w:r>
    </w:p>
    <w:p w14:paraId="2B310923" w14:textId="77777777" w:rsidR="00107F2D" w:rsidRPr="00107F2D" w:rsidRDefault="00107F2D" w:rsidP="00107F2D">
      <w:pPr>
        <w:ind w:firstLine="709"/>
        <w:contextualSpacing/>
        <w:jc w:val="both"/>
        <w:rPr>
          <w:snapToGrid w:val="0"/>
          <w:sz w:val="28"/>
          <w:szCs w:val="28"/>
        </w:rPr>
      </w:pPr>
      <w:r w:rsidRPr="00107F2D">
        <w:rPr>
          <w:snapToGrid w:val="0"/>
          <w:sz w:val="28"/>
          <w:szCs w:val="28"/>
        </w:rPr>
        <w:t>Организация осуществляет свою финансовую и хозяйственную деятельность в соответствии с законодательством и учетной политикой предприятия.</w:t>
      </w:r>
    </w:p>
    <w:p w14:paraId="13383BEA" w14:textId="77777777" w:rsidR="00107F2D" w:rsidRPr="00107F2D" w:rsidRDefault="00107F2D" w:rsidP="00107F2D">
      <w:pPr>
        <w:ind w:firstLine="709"/>
        <w:contextualSpacing/>
        <w:jc w:val="both"/>
        <w:rPr>
          <w:snapToGrid w:val="0"/>
          <w:sz w:val="28"/>
          <w:szCs w:val="28"/>
        </w:rPr>
      </w:pPr>
      <w:r w:rsidRPr="00107F2D">
        <w:rPr>
          <w:snapToGrid w:val="0"/>
          <w:sz w:val="28"/>
          <w:szCs w:val="28"/>
        </w:rPr>
        <w:t xml:space="preserve">Предприятие применяет общую систему налогообложения, в связи с этим все расчеты произведены без учета НДС. </w:t>
      </w:r>
    </w:p>
    <w:p w14:paraId="6F5F3C53" w14:textId="77777777" w:rsidR="00107F2D" w:rsidRPr="00107F2D" w:rsidRDefault="00107F2D" w:rsidP="00107F2D">
      <w:pPr>
        <w:ind w:firstLine="709"/>
        <w:contextualSpacing/>
        <w:jc w:val="both"/>
        <w:rPr>
          <w:snapToGrid w:val="0"/>
          <w:sz w:val="28"/>
          <w:szCs w:val="28"/>
        </w:rPr>
      </w:pPr>
      <w:r w:rsidRPr="00107F2D">
        <w:rPr>
          <w:snapToGrid w:val="0"/>
          <w:sz w:val="28"/>
          <w:szCs w:val="28"/>
        </w:rPr>
        <w:t>Кроме основного вида деятельности (услуги по передаче тепловой энергии) предприятие предполагает оказывать автотранспортные услуги сторонним организациям. В связи с этим затраты распределены между видами деятельности следующим образом: основная деятельность – 89,38 %, прочая деятельность – 10,62 %.</w:t>
      </w:r>
    </w:p>
    <w:p w14:paraId="339A1E76" w14:textId="77777777" w:rsidR="00107F2D" w:rsidRPr="00107F2D" w:rsidRDefault="00107F2D" w:rsidP="00107F2D">
      <w:pPr>
        <w:ind w:firstLine="709"/>
        <w:contextualSpacing/>
        <w:jc w:val="both"/>
        <w:rPr>
          <w:sz w:val="28"/>
          <w:szCs w:val="28"/>
        </w:rPr>
      </w:pPr>
      <w:r w:rsidRPr="00107F2D">
        <w:rPr>
          <w:snapToGrid w:val="0"/>
          <w:sz w:val="28"/>
          <w:szCs w:val="28"/>
        </w:rPr>
        <w:t>Тарифы предприятия подлежат регулированию согласно положениям п. 1 п. 2.2 статьи 8 Федерального закона от 27.07.2010 № 190-ФЗ «О теплоснабжении».</w:t>
      </w:r>
    </w:p>
    <w:p w14:paraId="3A8F5455" w14:textId="77777777" w:rsidR="00107F2D" w:rsidRPr="00107F2D" w:rsidRDefault="00107F2D" w:rsidP="00107F2D">
      <w:pPr>
        <w:contextualSpacing/>
        <w:rPr>
          <w:color w:val="000000"/>
          <w:sz w:val="28"/>
          <w:szCs w:val="28"/>
        </w:rPr>
      </w:pPr>
    </w:p>
    <w:p w14:paraId="27A314F3" w14:textId="77777777" w:rsidR="00107F2D" w:rsidRPr="00107F2D" w:rsidRDefault="00107F2D" w:rsidP="00107F2D">
      <w:pPr>
        <w:keepNext/>
        <w:numPr>
          <w:ilvl w:val="0"/>
          <w:numId w:val="2"/>
        </w:numPr>
        <w:ind w:left="0" w:firstLine="709"/>
        <w:jc w:val="both"/>
        <w:outlineLvl w:val="1"/>
        <w:rPr>
          <w:b/>
          <w:sz w:val="32"/>
          <w:szCs w:val="32"/>
        </w:rPr>
      </w:pPr>
      <w:bookmarkStart w:id="68" w:name="_Toc106610565"/>
      <w:r w:rsidRPr="00107F2D">
        <w:rPr>
          <w:b/>
          <w:sz w:val="32"/>
          <w:szCs w:val="32"/>
        </w:rPr>
        <w:t>Расчетный объем отпуска тепловой энергии, поставляемой с коллекторов источника тепловой энергии, расчетный объем полезного отпуска тепловой энергии</w:t>
      </w:r>
      <w:bookmarkEnd w:id="68"/>
    </w:p>
    <w:p w14:paraId="36678079" w14:textId="77777777" w:rsidR="00107F2D" w:rsidRPr="00107F2D" w:rsidRDefault="00107F2D" w:rsidP="00107F2D">
      <w:pPr>
        <w:contextualSpacing/>
        <w:rPr>
          <w:color w:val="000000"/>
          <w:sz w:val="28"/>
          <w:szCs w:val="28"/>
        </w:rPr>
      </w:pPr>
    </w:p>
    <w:p w14:paraId="3BB885C3" w14:textId="77777777" w:rsidR="00107F2D" w:rsidRPr="00107F2D" w:rsidRDefault="00107F2D" w:rsidP="00107F2D">
      <w:pPr>
        <w:widowControl w:val="0"/>
        <w:autoSpaceDE w:val="0"/>
        <w:autoSpaceDN w:val="0"/>
        <w:ind w:firstLine="540"/>
        <w:jc w:val="both"/>
        <w:rPr>
          <w:color w:val="000000"/>
          <w:sz w:val="28"/>
          <w:szCs w:val="28"/>
        </w:rPr>
      </w:pPr>
      <w:r w:rsidRPr="00107F2D">
        <w:rPr>
          <w:color w:val="000000"/>
          <w:sz w:val="28"/>
          <w:szCs w:val="28"/>
        </w:rPr>
        <w:t xml:space="preserve">В связи с тем, что один из источников тепловой энергии осуществляющих отпуск тепловой энергии в г. Юрга является ТЭЦ ООО «Интеграл», </w:t>
      </w:r>
      <w:r w:rsidRPr="00107F2D">
        <w:rPr>
          <w:color w:val="000000"/>
          <w:sz w:val="28"/>
          <w:szCs w:val="28"/>
        </w:rPr>
        <w:lastRenderedPageBreak/>
        <w:t xml:space="preserve">формирование балансов должно проводится с учетом требований главы III Методических указаний, согласно которым объемы отпуска тепловой энергии, поставляемой с коллекторов источников тепловой энергии, функционирующих в режиме комбинированной выработки электрической и тепловой энергии с установленной генерирующий мощностью 25 МВт и более, определяются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(далее - сводный прогнозный баланс). При формировании баланса на 2025 год были приняты объемы выработки и объем отпуска тепловой энергии в сеть от </w:t>
      </w:r>
      <w:r w:rsidRPr="00107F2D">
        <w:rPr>
          <w:color w:val="000000"/>
          <w:sz w:val="28"/>
          <w:szCs w:val="28"/>
        </w:rPr>
        <w:br/>
        <w:t>ООО «Интеграл» согласно сводному прогнозному балансу на 2025 год, принятому в соответствии с приказом ФАС РФ от 11.10.2024 № 720/24-ДСП.</w:t>
      </w:r>
    </w:p>
    <w:p w14:paraId="30F06195" w14:textId="77777777" w:rsidR="00107F2D" w:rsidRPr="00107F2D" w:rsidRDefault="00107F2D" w:rsidP="00107F2D">
      <w:pPr>
        <w:ind w:firstLine="720"/>
        <w:jc w:val="both"/>
        <w:rPr>
          <w:color w:val="000000"/>
          <w:sz w:val="28"/>
          <w:szCs w:val="28"/>
        </w:rPr>
      </w:pPr>
      <w:r w:rsidRPr="00107F2D">
        <w:rPr>
          <w:color w:val="000000"/>
          <w:sz w:val="28"/>
          <w:szCs w:val="28"/>
        </w:rPr>
        <w:t>Еще одним источником тепловой энергии является ООО «Юргинские котельные». Согласно </w:t>
      </w:r>
      <w:hyperlink r:id="rId35" w:anchor="000013" w:history="1">
        <w:r w:rsidRPr="00107F2D">
          <w:rPr>
            <w:color w:val="000000"/>
            <w:sz w:val="28"/>
            <w:szCs w:val="28"/>
          </w:rPr>
          <w:t>пункту 22</w:t>
        </w:r>
      </w:hyperlink>
      <w:r w:rsidRPr="00107F2D">
        <w:rPr>
          <w:color w:val="000000"/>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36" w:anchor="100015" w:history="1">
        <w:r w:rsidRPr="00107F2D">
          <w:rPr>
            <w:color w:val="000000"/>
            <w:sz w:val="28"/>
            <w:szCs w:val="28"/>
          </w:rPr>
          <w:t>указаниями</w:t>
        </w:r>
      </w:hyperlink>
      <w:r w:rsidRPr="00107F2D">
        <w:rPr>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bookmarkStart w:id="69" w:name="_Hlk185427092"/>
      <w:r w:rsidRPr="00107F2D">
        <w:rPr>
          <w:color w:val="000000"/>
          <w:sz w:val="28"/>
          <w:szCs w:val="28"/>
        </w:rPr>
        <w:t xml:space="preserve">Экспертами отмечается, что схема теплоснабжения города Юрги актуализирована </w:t>
      </w:r>
      <w:bookmarkStart w:id="70" w:name="_Hlk153458620"/>
      <w:r w:rsidRPr="00107F2D">
        <w:rPr>
          <w:color w:val="000000"/>
          <w:sz w:val="28"/>
          <w:szCs w:val="28"/>
        </w:rPr>
        <w:t xml:space="preserve">на 2025 год </w:t>
      </w:r>
      <w:r w:rsidRPr="00107F2D">
        <w:rPr>
          <w:sz w:val="28"/>
          <w:szCs w:val="28"/>
        </w:rPr>
        <w:t xml:space="preserve">постановлением Администрации Юргинского городского округа от </w:t>
      </w:r>
      <w:bookmarkEnd w:id="70"/>
      <w:r w:rsidRPr="00107F2D">
        <w:rPr>
          <w:sz w:val="28"/>
          <w:szCs w:val="28"/>
        </w:rPr>
        <w:t>28.06.2024 №861 (https://view.officeapps.live.com/op/view.aspx?src=http://pravo.yurga.org/helpers/ord.php/57615/861.doc).</w:t>
      </w:r>
      <w:r w:rsidRPr="00107F2D">
        <w:rPr>
          <w:sz w:val="28"/>
          <w:szCs w:val="22"/>
        </w:rPr>
        <w:t xml:space="preserve"> </w:t>
      </w:r>
      <w:r w:rsidRPr="00107F2D">
        <w:rPr>
          <w:color w:val="000000"/>
          <w:sz w:val="28"/>
          <w:szCs w:val="28"/>
        </w:rPr>
        <w:t xml:space="preserve">Полезный отпуск тепловой энергии от </w:t>
      </w:r>
      <w:r w:rsidRPr="00107F2D">
        <w:rPr>
          <w:color w:val="000000"/>
          <w:sz w:val="28"/>
          <w:szCs w:val="28"/>
        </w:rPr>
        <w:br/>
        <w:t>ООО «Юргинские котельные» принят в соответствии с актуализированной схемой теплоснабжения и составил 17,105 тыс. Гкал.</w:t>
      </w:r>
      <w:bookmarkEnd w:id="69"/>
    </w:p>
    <w:p w14:paraId="10DC5F82" w14:textId="77777777" w:rsidR="00107F2D" w:rsidRPr="00107F2D" w:rsidRDefault="00107F2D" w:rsidP="00107F2D">
      <w:pPr>
        <w:ind w:firstLine="851"/>
        <w:jc w:val="both"/>
        <w:rPr>
          <w:snapToGrid w:val="0"/>
          <w:sz w:val="28"/>
          <w:szCs w:val="28"/>
        </w:rPr>
      </w:pPr>
      <w:r w:rsidRPr="00107F2D">
        <w:rPr>
          <w:snapToGrid w:val="0"/>
          <w:sz w:val="28"/>
          <w:szCs w:val="28"/>
        </w:rPr>
        <w:t xml:space="preserve">Объем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определяется в соответствии с пунктом 40 Методических указаний и в течение этого периода не пересматривается. Необходимо отметить, что объем потерь тепловой энергии на первый год долгосрочного периода регулирования принят в размере </w:t>
      </w:r>
      <w:r w:rsidRPr="00107F2D">
        <w:rPr>
          <w:snapToGrid w:val="0"/>
          <w:sz w:val="28"/>
          <w:szCs w:val="28"/>
        </w:rPr>
        <w:br/>
        <w:t xml:space="preserve">95,331 тыс. Гкал, в соответствии с постановлением РЭК Кузбасса от 24.11.2022 </w:t>
      </w:r>
      <w:r w:rsidRPr="00107F2D">
        <w:rPr>
          <w:snapToGrid w:val="0"/>
          <w:sz w:val="28"/>
          <w:szCs w:val="28"/>
        </w:rPr>
        <w:br/>
        <w:t xml:space="preserve">№ 471. Ввиду того, что часть ранее эксплуатируемых предприятием тепловых сетей передана ООО «СибТЭКО», эксперты считают экономически </w:t>
      </w:r>
      <w:r w:rsidRPr="00107F2D">
        <w:rPr>
          <w:snapToGrid w:val="0"/>
          <w:sz w:val="28"/>
          <w:szCs w:val="28"/>
        </w:rPr>
        <w:lastRenderedPageBreak/>
        <w:t xml:space="preserve">обоснованным скорректировать объем потерь тепловой энергии на величину нормативных потерь, утвержденных для ООО «СибТЭКО» на 2025 год </w:t>
      </w:r>
      <w:r w:rsidRPr="00107F2D">
        <w:rPr>
          <w:snapToGrid w:val="0"/>
          <w:sz w:val="28"/>
          <w:szCs w:val="28"/>
        </w:rPr>
        <w:br/>
        <w:t>(5,274 тыс. Гкал).</w:t>
      </w:r>
    </w:p>
    <w:p w14:paraId="7148B18D" w14:textId="77777777" w:rsidR="00107F2D" w:rsidRPr="00107F2D" w:rsidRDefault="00107F2D" w:rsidP="00107F2D">
      <w:pPr>
        <w:ind w:firstLine="720"/>
        <w:jc w:val="both"/>
        <w:rPr>
          <w:color w:val="000000"/>
          <w:sz w:val="28"/>
          <w:szCs w:val="28"/>
        </w:rPr>
      </w:pPr>
      <w:r w:rsidRPr="00107F2D">
        <w:rPr>
          <w:color w:val="000000"/>
          <w:sz w:val="28"/>
          <w:szCs w:val="28"/>
        </w:rPr>
        <w:t>Таким образом, баланс тепловой энергии ООО «Тепловые сети» в части передачи тепловой энергии принимается в соответствии с актуализированной схемой теплоснабжения (передача от котельных «Юргинские котельные») и в соответствии со сводным прогнозным балансом (передача от  ТЭЦ ООО «Интеграл» и представлен в таблице 1.</w:t>
      </w:r>
    </w:p>
    <w:p w14:paraId="0CD05853" w14:textId="77777777" w:rsidR="00107F2D" w:rsidRPr="00107F2D" w:rsidRDefault="00107F2D" w:rsidP="00107F2D">
      <w:pPr>
        <w:ind w:firstLine="720"/>
        <w:jc w:val="both"/>
        <w:rPr>
          <w:color w:val="000000"/>
          <w:sz w:val="28"/>
          <w:szCs w:val="28"/>
        </w:rPr>
      </w:pPr>
    </w:p>
    <w:p w14:paraId="2FD9236C" w14:textId="77777777" w:rsidR="00107F2D" w:rsidRPr="00107F2D" w:rsidRDefault="00107F2D" w:rsidP="00107F2D">
      <w:pPr>
        <w:ind w:firstLine="720"/>
        <w:jc w:val="both"/>
        <w:rPr>
          <w:color w:val="000000"/>
          <w:sz w:val="28"/>
          <w:szCs w:val="28"/>
        </w:rPr>
      </w:pPr>
      <w:r w:rsidRPr="00107F2D">
        <w:rPr>
          <w:color w:val="000000"/>
          <w:szCs w:val="20"/>
        </w:rPr>
        <w:tab/>
      </w:r>
      <w:r w:rsidRPr="00107F2D">
        <w:rPr>
          <w:color w:val="000000"/>
          <w:szCs w:val="20"/>
        </w:rPr>
        <w:tab/>
      </w:r>
      <w:r w:rsidRPr="00107F2D">
        <w:rPr>
          <w:color w:val="000000"/>
          <w:szCs w:val="20"/>
        </w:rPr>
        <w:tab/>
      </w:r>
      <w:r w:rsidRPr="00107F2D">
        <w:rPr>
          <w:color w:val="000000"/>
          <w:szCs w:val="20"/>
        </w:rPr>
        <w:tab/>
      </w:r>
      <w:r w:rsidRPr="00107F2D">
        <w:rPr>
          <w:color w:val="000000"/>
          <w:szCs w:val="20"/>
        </w:rPr>
        <w:tab/>
      </w:r>
      <w:r w:rsidRPr="00107F2D">
        <w:rPr>
          <w:color w:val="000000"/>
          <w:szCs w:val="20"/>
        </w:rPr>
        <w:tab/>
      </w:r>
      <w:r w:rsidRPr="00107F2D">
        <w:rPr>
          <w:color w:val="000000"/>
          <w:szCs w:val="20"/>
        </w:rPr>
        <w:tab/>
      </w:r>
      <w:r w:rsidRPr="00107F2D">
        <w:rPr>
          <w:color w:val="000000"/>
          <w:szCs w:val="20"/>
        </w:rPr>
        <w:tab/>
      </w:r>
      <w:r w:rsidRPr="00107F2D">
        <w:rPr>
          <w:color w:val="000000"/>
          <w:szCs w:val="20"/>
        </w:rPr>
        <w:tab/>
      </w:r>
      <w:r w:rsidRPr="00107F2D">
        <w:rPr>
          <w:color w:val="000000"/>
          <w:sz w:val="28"/>
          <w:szCs w:val="28"/>
        </w:rPr>
        <w:tab/>
        <w:t xml:space="preserve">     Таблица 1</w:t>
      </w:r>
    </w:p>
    <w:p w14:paraId="3830B3B6" w14:textId="77777777" w:rsidR="00107F2D" w:rsidRPr="00107F2D" w:rsidRDefault="00107F2D" w:rsidP="00107F2D">
      <w:pPr>
        <w:ind w:firstLine="709"/>
        <w:jc w:val="center"/>
        <w:rPr>
          <w:color w:val="000000"/>
          <w:sz w:val="28"/>
          <w:szCs w:val="28"/>
        </w:rPr>
      </w:pPr>
      <w:r w:rsidRPr="00107F2D">
        <w:rPr>
          <w:color w:val="000000"/>
          <w:sz w:val="28"/>
          <w:szCs w:val="28"/>
        </w:rPr>
        <w:t>Баланс передачи тепловой энергии ООО «Тепловые сети» на 2025 год</w:t>
      </w:r>
    </w:p>
    <w:tbl>
      <w:tblPr>
        <w:tblW w:w="9277" w:type="dxa"/>
        <w:tblLook w:val="04A0" w:firstRow="1" w:lastRow="0" w:firstColumn="1" w:lastColumn="0" w:noHBand="0" w:noVBand="1"/>
      </w:tblPr>
      <w:tblGrid>
        <w:gridCol w:w="704"/>
        <w:gridCol w:w="2437"/>
        <w:gridCol w:w="1276"/>
        <w:gridCol w:w="1900"/>
        <w:gridCol w:w="1480"/>
        <w:gridCol w:w="1480"/>
      </w:tblGrid>
      <w:tr w:rsidR="00107F2D" w:rsidRPr="00107F2D" w14:paraId="5E24609D" w14:textId="77777777" w:rsidTr="00104FF4">
        <w:trPr>
          <w:trHeight w:val="375"/>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6B1FEA" w14:textId="77777777" w:rsidR="00107F2D" w:rsidRPr="00107F2D" w:rsidRDefault="00107F2D" w:rsidP="00107F2D">
            <w:pPr>
              <w:jc w:val="center"/>
            </w:pPr>
            <w:r w:rsidRPr="00107F2D">
              <w:t>№ п/п</w:t>
            </w:r>
          </w:p>
        </w:tc>
        <w:tc>
          <w:tcPr>
            <w:tcW w:w="24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422D6" w14:textId="77777777" w:rsidR="00107F2D" w:rsidRPr="00107F2D" w:rsidRDefault="00107F2D" w:rsidP="00107F2D">
            <w:pPr>
              <w:jc w:val="center"/>
            </w:pPr>
            <w:r w:rsidRPr="00107F2D">
              <w:t>Показатель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A92284" w14:textId="77777777" w:rsidR="00107F2D" w:rsidRPr="00107F2D" w:rsidRDefault="00107F2D" w:rsidP="00107F2D">
            <w:pPr>
              <w:jc w:val="center"/>
              <w:rPr>
                <w:i/>
                <w:iCs/>
              </w:rPr>
            </w:pPr>
            <w:r w:rsidRPr="00107F2D">
              <w:t>Ед. изм</w:t>
            </w:r>
            <w:r w:rsidRPr="00107F2D">
              <w:rPr>
                <w:i/>
                <w:iCs/>
              </w:rPr>
              <w:t>.</w:t>
            </w:r>
          </w:p>
        </w:tc>
        <w:tc>
          <w:tcPr>
            <w:tcW w:w="1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9DF354" w14:textId="77777777" w:rsidR="00107F2D" w:rsidRPr="00107F2D" w:rsidRDefault="00107F2D" w:rsidP="00107F2D">
            <w:pPr>
              <w:jc w:val="center"/>
            </w:pPr>
            <w:r w:rsidRPr="00107F2D">
              <w:t>Объем потребления теплоэнергии на 2025 год</w:t>
            </w:r>
          </w:p>
        </w:tc>
        <w:tc>
          <w:tcPr>
            <w:tcW w:w="2960" w:type="dxa"/>
            <w:gridSpan w:val="2"/>
            <w:tcBorders>
              <w:top w:val="single" w:sz="4" w:space="0" w:color="auto"/>
              <w:left w:val="nil"/>
              <w:bottom w:val="single" w:sz="4" w:space="0" w:color="auto"/>
              <w:right w:val="single" w:sz="4" w:space="0" w:color="auto"/>
            </w:tcBorders>
            <w:shd w:val="clear" w:color="auto" w:fill="auto"/>
            <w:vAlign w:val="center"/>
            <w:hideMark/>
          </w:tcPr>
          <w:p w14:paraId="658C9B08" w14:textId="77777777" w:rsidR="00107F2D" w:rsidRPr="00107F2D" w:rsidRDefault="00107F2D" w:rsidP="00107F2D">
            <w:pPr>
              <w:jc w:val="center"/>
            </w:pPr>
            <w:r w:rsidRPr="00107F2D">
              <w:t>в том числе</w:t>
            </w:r>
          </w:p>
        </w:tc>
      </w:tr>
      <w:tr w:rsidR="00107F2D" w:rsidRPr="00107F2D" w14:paraId="50B68D3A" w14:textId="77777777" w:rsidTr="00104FF4">
        <w:trPr>
          <w:trHeight w:val="1125"/>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49B57A7" w14:textId="77777777" w:rsidR="00107F2D" w:rsidRPr="00107F2D" w:rsidRDefault="00107F2D" w:rsidP="00107F2D"/>
        </w:tc>
        <w:tc>
          <w:tcPr>
            <w:tcW w:w="2437" w:type="dxa"/>
            <w:vMerge/>
            <w:tcBorders>
              <w:top w:val="single" w:sz="4" w:space="0" w:color="auto"/>
              <w:left w:val="single" w:sz="4" w:space="0" w:color="auto"/>
              <w:bottom w:val="single" w:sz="4" w:space="0" w:color="auto"/>
              <w:right w:val="single" w:sz="4" w:space="0" w:color="auto"/>
            </w:tcBorders>
            <w:vAlign w:val="center"/>
            <w:hideMark/>
          </w:tcPr>
          <w:p w14:paraId="467E7BBB" w14:textId="77777777" w:rsidR="00107F2D" w:rsidRPr="00107F2D" w:rsidRDefault="00107F2D" w:rsidP="00107F2D"/>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D5D9B82" w14:textId="77777777" w:rsidR="00107F2D" w:rsidRPr="00107F2D" w:rsidRDefault="00107F2D" w:rsidP="00107F2D">
            <w:pPr>
              <w:rPr>
                <w:i/>
                <w:iCs/>
              </w:rPr>
            </w:pPr>
          </w:p>
        </w:tc>
        <w:tc>
          <w:tcPr>
            <w:tcW w:w="1900" w:type="dxa"/>
            <w:vMerge/>
            <w:tcBorders>
              <w:top w:val="single" w:sz="4" w:space="0" w:color="auto"/>
              <w:left w:val="single" w:sz="4" w:space="0" w:color="auto"/>
              <w:bottom w:val="single" w:sz="4" w:space="0" w:color="000000"/>
              <w:right w:val="single" w:sz="4" w:space="0" w:color="auto"/>
            </w:tcBorders>
            <w:vAlign w:val="center"/>
            <w:hideMark/>
          </w:tcPr>
          <w:p w14:paraId="0B23BD9F" w14:textId="77777777" w:rsidR="00107F2D" w:rsidRPr="00107F2D" w:rsidRDefault="00107F2D" w:rsidP="00107F2D"/>
        </w:tc>
        <w:tc>
          <w:tcPr>
            <w:tcW w:w="1480" w:type="dxa"/>
            <w:tcBorders>
              <w:top w:val="nil"/>
              <w:left w:val="nil"/>
              <w:bottom w:val="single" w:sz="4" w:space="0" w:color="auto"/>
              <w:right w:val="single" w:sz="4" w:space="0" w:color="auto"/>
            </w:tcBorders>
            <w:shd w:val="clear" w:color="auto" w:fill="auto"/>
            <w:vAlign w:val="center"/>
            <w:hideMark/>
          </w:tcPr>
          <w:p w14:paraId="752E25BF" w14:textId="77777777" w:rsidR="00107F2D" w:rsidRPr="00107F2D" w:rsidRDefault="00107F2D" w:rsidP="00107F2D">
            <w:pPr>
              <w:jc w:val="center"/>
            </w:pPr>
            <w:r w:rsidRPr="00107F2D">
              <w:t>1 полугодие 2025</w:t>
            </w:r>
          </w:p>
        </w:tc>
        <w:tc>
          <w:tcPr>
            <w:tcW w:w="1480" w:type="dxa"/>
            <w:tcBorders>
              <w:top w:val="nil"/>
              <w:left w:val="nil"/>
              <w:bottom w:val="single" w:sz="4" w:space="0" w:color="auto"/>
              <w:right w:val="single" w:sz="4" w:space="0" w:color="auto"/>
            </w:tcBorders>
            <w:shd w:val="clear" w:color="auto" w:fill="auto"/>
            <w:vAlign w:val="center"/>
            <w:hideMark/>
          </w:tcPr>
          <w:p w14:paraId="066AF7F1" w14:textId="77777777" w:rsidR="00107F2D" w:rsidRPr="00107F2D" w:rsidRDefault="00107F2D" w:rsidP="00107F2D">
            <w:pPr>
              <w:jc w:val="center"/>
            </w:pPr>
            <w:r w:rsidRPr="00107F2D">
              <w:t>2 полугодие 2025</w:t>
            </w:r>
          </w:p>
        </w:tc>
      </w:tr>
      <w:tr w:rsidR="00107F2D" w:rsidRPr="00107F2D" w14:paraId="0FE10BA5" w14:textId="77777777" w:rsidTr="00104FF4">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54B826" w14:textId="77777777" w:rsidR="00107F2D" w:rsidRPr="00107F2D" w:rsidRDefault="00107F2D" w:rsidP="00107F2D">
            <w:pPr>
              <w:jc w:val="right"/>
              <w:rPr>
                <w:bCs/>
                <w:color w:val="000000"/>
              </w:rPr>
            </w:pPr>
            <w:r w:rsidRPr="00107F2D">
              <w:rPr>
                <w:bCs/>
                <w:color w:val="000000"/>
              </w:rPr>
              <w:t>1</w:t>
            </w:r>
          </w:p>
        </w:tc>
        <w:tc>
          <w:tcPr>
            <w:tcW w:w="2437" w:type="dxa"/>
            <w:tcBorders>
              <w:top w:val="nil"/>
              <w:left w:val="nil"/>
              <w:bottom w:val="single" w:sz="4" w:space="0" w:color="auto"/>
              <w:right w:val="single" w:sz="4" w:space="0" w:color="auto"/>
            </w:tcBorders>
            <w:shd w:val="clear" w:color="auto" w:fill="auto"/>
            <w:vAlign w:val="bottom"/>
            <w:hideMark/>
          </w:tcPr>
          <w:p w14:paraId="7B29479E" w14:textId="77777777" w:rsidR="00107F2D" w:rsidRPr="00107F2D" w:rsidRDefault="00107F2D" w:rsidP="00107F2D">
            <w:pPr>
              <w:rPr>
                <w:bCs/>
                <w:color w:val="000000"/>
              </w:rPr>
            </w:pPr>
            <w:r w:rsidRPr="00107F2D">
              <w:rPr>
                <w:bCs/>
                <w:color w:val="000000"/>
              </w:rPr>
              <w:t>Получено в сеть</w:t>
            </w:r>
          </w:p>
        </w:tc>
        <w:tc>
          <w:tcPr>
            <w:tcW w:w="1276" w:type="dxa"/>
            <w:tcBorders>
              <w:top w:val="nil"/>
              <w:left w:val="nil"/>
              <w:bottom w:val="single" w:sz="4" w:space="0" w:color="auto"/>
              <w:right w:val="single" w:sz="4" w:space="0" w:color="auto"/>
            </w:tcBorders>
            <w:shd w:val="clear" w:color="auto" w:fill="auto"/>
            <w:noWrap/>
            <w:vAlign w:val="bottom"/>
            <w:hideMark/>
          </w:tcPr>
          <w:p w14:paraId="79AD72FA" w14:textId="77777777" w:rsidR="00107F2D" w:rsidRPr="00107F2D" w:rsidRDefault="00107F2D" w:rsidP="00107F2D">
            <w:pPr>
              <w:rPr>
                <w:bCs/>
                <w:color w:val="000000"/>
              </w:rPr>
            </w:pPr>
            <w:r w:rsidRPr="00107F2D">
              <w:rPr>
                <w:bCs/>
                <w:color w:val="000000"/>
              </w:rPr>
              <w:t>тыс. Гкал.</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0E752" w14:textId="77777777" w:rsidR="00107F2D" w:rsidRPr="00107F2D" w:rsidRDefault="00107F2D" w:rsidP="00107F2D">
            <w:pPr>
              <w:jc w:val="center"/>
              <w:rPr>
                <w:bCs/>
                <w:color w:val="000000"/>
              </w:rPr>
            </w:pPr>
            <w:r w:rsidRPr="00107F2D">
              <w:rPr>
                <w:bCs/>
                <w:color w:val="000000"/>
              </w:rPr>
              <w:t>620,383</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1F56EA11" w14:textId="77777777" w:rsidR="00107F2D" w:rsidRPr="00107F2D" w:rsidRDefault="00107F2D" w:rsidP="00107F2D">
            <w:pPr>
              <w:jc w:val="center"/>
              <w:rPr>
                <w:bCs/>
                <w:color w:val="000000"/>
              </w:rPr>
            </w:pPr>
            <w:r w:rsidRPr="00107F2D">
              <w:rPr>
                <w:bCs/>
                <w:color w:val="000000"/>
              </w:rPr>
              <w:t>343,676</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645E4745" w14:textId="77777777" w:rsidR="00107F2D" w:rsidRPr="00107F2D" w:rsidRDefault="00107F2D" w:rsidP="00107F2D">
            <w:pPr>
              <w:jc w:val="center"/>
              <w:rPr>
                <w:bCs/>
                <w:color w:val="000000"/>
              </w:rPr>
            </w:pPr>
            <w:r w:rsidRPr="00107F2D">
              <w:rPr>
                <w:bCs/>
                <w:color w:val="000000"/>
              </w:rPr>
              <w:t>276,707</w:t>
            </w:r>
          </w:p>
        </w:tc>
      </w:tr>
      <w:tr w:rsidR="00107F2D" w:rsidRPr="00107F2D" w14:paraId="43FD494A" w14:textId="77777777" w:rsidTr="00104FF4">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8869CB" w14:textId="77777777" w:rsidR="00107F2D" w:rsidRPr="00107F2D" w:rsidRDefault="00107F2D" w:rsidP="00107F2D">
            <w:pPr>
              <w:jc w:val="right"/>
              <w:rPr>
                <w:bCs/>
                <w:color w:val="000000"/>
              </w:rPr>
            </w:pPr>
            <w:r w:rsidRPr="00107F2D">
              <w:rPr>
                <w:bCs/>
                <w:color w:val="000000"/>
              </w:rPr>
              <w:t>2</w:t>
            </w:r>
          </w:p>
        </w:tc>
        <w:tc>
          <w:tcPr>
            <w:tcW w:w="2437" w:type="dxa"/>
            <w:tcBorders>
              <w:top w:val="nil"/>
              <w:left w:val="nil"/>
              <w:bottom w:val="single" w:sz="4" w:space="0" w:color="auto"/>
              <w:right w:val="single" w:sz="4" w:space="0" w:color="auto"/>
            </w:tcBorders>
            <w:shd w:val="clear" w:color="auto" w:fill="auto"/>
            <w:vAlign w:val="bottom"/>
            <w:hideMark/>
          </w:tcPr>
          <w:p w14:paraId="574F7B11" w14:textId="77777777" w:rsidR="00107F2D" w:rsidRPr="00107F2D" w:rsidRDefault="00107F2D" w:rsidP="00107F2D">
            <w:pPr>
              <w:rPr>
                <w:bCs/>
                <w:color w:val="000000"/>
              </w:rPr>
            </w:pPr>
            <w:r w:rsidRPr="00107F2D">
              <w:rPr>
                <w:bCs/>
                <w:color w:val="000000"/>
              </w:rPr>
              <w:t>Потери при передаче</w:t>
            </w:r>
          </w:p>
        </w:tc>
        <w:tc>
          <w:tcPr>
            <w:tcW w:w="1276" w:type="dxa"/>
            <w:tcBorders>
              <w:top w:val="nil"/>
              <w:left w:val="nil"/>
              <w:bottom w:val="single" w:sz="4" w:space="0" w:color="auto"/>
              <w:right w:val="single" w:sz="4" w:space="0" w:color="auto"/>
            </w:tcBorders>
            <w:shd w:val="clear" w:color="auto" w:fill="auto"/>
            <w:noWrap/>
            <w:vAlign w:val="bottom"/>
            <w:hideMark/>
          </w:tcPr>
          <w:p w14:paraId="1F3131B7" w14:textId="77777777" w:rsidR="00107F2D" w:rsidRPr="00107F2D" w:rsidRDefault="00107F2D" w:rsidP="00107F2D">
            <w:pPr>
              <w:rPr>
                <w:bCs/>
                <w:color w:val="000000"/>
              </w:rPr>
            </w:pPr>
            <w:r w:rsidRPr="00107F2D">
              <w:rPr>
                <w:bCs/>
                <w:color w:val="000000"/>
              </w:rPr>
              <w:t>тыс. Гкал.</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D4CFA98" w14:textId="77777777" w:rsidR="00107F2D" w:rsidRPr="00107F2D" w:rsidRDefault="00107F2D" w:rsidP="00107F2D">
            <w:pPr>
              <w:jc w:val="center"/>
              <w:rPr>
                <w:bCs/>
                <w:color w:val="000000"/>
              </w:rPr>
            </w:pPr>
            <w:r w:rsidRPr="00107F2D">
              <w:rPr>
                <w:bCs/>
                <w:color w:val="000000"/>
              </w:rPr>
              <w:t>90,057</w:t>
            </w:r>
          </w:p>
        </w:tc>
        <w:tc>
          <w:tcPr>
            <w:tcW w:w="1480" w:type="dxa"/>
            <w:tcBorders>
              <w:top w:val="nil"/>
              <w:left w:val="nil"/>
              <w:bottom w:val="single" w:sz="4" w:space="0" w:color="auto"/>
              <w:right w:val="single" w:sz="4" w:space="0" w:color="auto"/>
            </w:tcBorders>
            <w:shd w:val="clear" w:color="auto" w:fill="auto"/>
            <w:noWrap/>
            <w:vAlign w:val="bottom"/>
            <w:hideMark/>
          </w:tcPr>
          <w:p w14:paraId="4D366D23" w14:textId="77777777" w:rsidR="00107F2D" w:rsidRPr="00107F2D" w:rsidRDefault="00107F2D" w:rsidP="00107F2D">
            <w:pPr>
              <w:jc w:val="center"/>
              <w:rPr>
                <w:bCs/>
                <w:color w:val="000000"/>
              </w:rPr>
            </w:pPr>
            <w:r w:rsidRPr="00107F2D">
              <w:rPr>
                <w:bCs/>
                <w:color w:val="000000"/>
              </w:rPr>
              <w:t>49,889</w:t>
            </w:r>
          </w:p>
        </w:tc>
        <w:tc>
          <w:tcPr>
            <w:tcW w:w="1480" w:type="dxa"/>
            <w:tcBorders>
              <w:top w:val="nil"/>
              <w:left w:val="nil"/>
              <w:bottom w:val="single" w:sz="4" w:space="0" w:color="auto"/>
              <w:right w:val="single" w:sz="4" w:space="0" w:color="auto"/>
            </w:tcBorders>
            <w:shd w:val="clear" w:color="auto" w:fill="auto"/>
            <w:noWrap/>
            <w:vAlign w:val="bottom"/>
            <w:hideMark/>
          </w:tcPr>
          <w:p w14:paraId="3C05C257" w14:textId="77777777" w:rsidR="00107F2D" w:rsidRPr="00107F2D" w:rsidRDefault="00107F2D" w:rsidP="00107F2D">
            <w:pPr>
              <w:jc w:val="center"/>
              <w:rPr>
                <w:bCs/>
                <w:color w:val="000000"/>
              </w:rPr>
            </w:pPr>
            <w:r w:rsidRPr="00107F2D">
              <w:rPr>
                <w:bCs/>
                <w:color w:val="000000"/>
              </w:rPr>
              <w:t>40,168</w:t>
            </w:r>
          </w:p>
        </w:tc>
      </w:tr>
      <w:tr w:rsidR="00107F2D" w:rsidRPr="00107F2D" w14:paraId="3ACF8D8E" w14:textId="77777777" w:rsidTr="00104FF4">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F172DF" w14:textId="77777777" w:rsidR="00107F2D" w:rsidRPr="00107F2D" w:rsidRDefault="00107F2D" w:rsidP="00107F2D">
            <w:pPr>
              <w:jc w:val="right"/>
              <w:rPr>
                <w:bCs/>
                <w:color w:val="000000"/>
              </w:rPr>
            </w:pPr>
            <w:r w:rsidRPr="00107F2D">
              <w:rPr>
                <w:bCs/>
                <w:color w:val="000000"/>
              </w:rPr>
              <w:t>4</w:t>
            </w:r>
          </w:p>
        </w:tc>
        <w:tc>
          <w:tcPr>
            <w:tcW w:w="2437" w:type="dxa"/>
            <w:tcBorders>
              <w:top w:val="nil"/>
              <w:left w:val="nil"/>
              <w:bottom w:val="single" w:sz="4" w:space="0" w:color="auto"/>
              <w:right w:val="single" w:sz="4" w:space="0" w:color="auto"/>
            </w:tcBorders>
            <w:shd w:val="clear" w:color="auto" w:fill="auto"/>
            <w:vAlign w:val="bottom"/>
            <w:hideMark/>
          </w:tcPr>
          <w:p w14:paraId="57D0D0CB" w14:textId="77777777" w:rsidR="00107F2D" w:rsidRPr="00107F2D" w:rsidRDefault="00107F2D" w:rsidP="00107F2D">
            <w:pPr>
              <w:rPr>
                <w:bCs/>
                <w:color w:val="000000"/>
              </w:rPr>
            </w:pPr>
            <w:r w:rsidRPr="00107F2D">
              <w:rPr>
                <w:bCs/>
                <w:color w:val="000000"/>
              </w:rPr>
              <w:t>Отдано из сети</w:t>
            </w:r>
          </w:p>
        </w:tc>
        <w:tc>
          <w:tcPr>
            <w:tcW w:w="1276" w:type="dxa"/>
            <w:tcBorders>
              <w:top w:val="nil"/>
              <w:left w:val="nil"/>
              <w:bottom w:val="single" w:sz="4" w:space="0" w:color="auto"/>
              <w:right w:val="single" w:sz="4" w:space="0" w:color="auto"/>
            </w:tcBorders>
            <w:shd w:val="clear" w:color="auto" w:fill="auto"/>
            <w:noWrap/>
            <w:vAlign w:val="bottom"/>
            <w:hideMark/>
          </w:tcPr>
          <w:p w14:paraId="00E6D849" w14:textId="77777777" w:rsidR="00107F2D" w:rsidRPr="00107F2D" w:rsidRDefault="00107F2D" w:rsidP="00107F2D">
            <w:pPr>
              <w:rPr>
                <w:bCs/>
                <w:color w:val="000000"/>
              </w:rPr>
            </w:pPr>
            <w:r w:rsidRPr="00107F2D">
              <w:rPr>
                <w:bCs/>
                <w:color w:val="000000"/>
              </w:rPr>
              <w:t>тыс. Гкал.</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3042882" w14:textId="77777777" w:rsidR="00107F2D" w:rsidRPr="00107F2D" w:rsidRDefault="00107F2D" w:rsidP="00107F2D">
            <w:pPr>
              <w:jc w:val="center"/>
              <w:rPr>
                <w:bCs/>
                <w:color w:val="000000"/>
              </w:rPr>
            </w:pPr>
            <w:r w:rsidRPr="00107F2D">
              <w:rPr>
                <w:bCs/>
                <w:color w:val="000000"/>
              </w:rPr>
              <w:t>530,326</w:t>
            </w:r>
          </w:p>
        </w:tc>
        <w:tc>
          <w:tcPr>
            <w:tcW w:w="1480" w:type="dxa"/>
            <w:tcBorders>
              <w:top w:val="nil"/>
              <w:left w:val="nil"/>
              <w:bottom w:val="single" w:sz="4" w:space="0" w:color="auto"/>
              <w:right w:val="single" w:sz="4" w:space="0" w:color="auto"/>
            </w:tcBorders>
            <w:shd w:val="clear" w:color="auto" w:fill="auto"/>
            <w:noWrap/>
            <w:vAlign w:val="bottom"/>
            <w:hideMark/>
          </w:tcPr>
          <w:p w14:paraId="4192E1B6" w14:textId="77777777" w:rsidR="00107F2D" w:rsidRPr="00107F2D" w:rsidRDefault="00107F2D" w:rsidP="00107F2D">
            <w:pPr>
              <w:jc w:val="center"/>
              <w:rPr>
                <w:bCs/>
                <w:color w:val="000000"/>
              </w:rPr>
            </w:pPr>
            <w:r w:rsidRPr="00107F2D">
              <w:rPr>
                <w:bCs/>
                <w:color w:val="000000"/>
              </w:rPr>
              <w:t>293,787</w:t>
            </w:r>
          </w:p>
        </w:tc>
        <w:tc>
          <w:tcPr>
            <w:tcW w:w="1480" w:type="dxa"/>
            <w:tcBorders>
              <w:top w:val="nil"/>
              <w:left w:val="nil"/>
              <w:bottom w:val="single" w:sz="4" w:space="0" w:color="auto"/>
              <w:right w:val="single" w:sz="4" w:space="0" w:color="auto"/>
            </w:tcBorders>
            <w:shd w:val="clear" w:color="auto" w:fill="auto"/>
            <w:noWrap/>
            <w:vAlign w:val="bottom"/>
            <w:hideMark/>
          </w:tcPr>
          <w:p w14:paraId="3AE9EA55" w14:textId="77777777" w:rsidR="00107F2D" w:rsidRPr="00107F2D" w:rsidRDefault="00107F2D" w:rsidP="00107F2D">
            <w:pPr>
              <w:jc w:val="center"/>
              <w:rPr>
                <w:bCs/>
                <w:color w:val="000000"/>
              </w:rPr>
            </w:pPr>
            <w:r w:rsidRPr="00107F2D">
              <w:rPr>
                <w:bCs/>
                <w:color w:val="000000"/>
              </w:rPr>
              <w:t>236,539</w:t>
            </w:r>
          </w:p>
        </w:tc>
      </w:tr>
    </w:tbl>
    <w:p w14:paraId="47764FC9" w14:textId="77777777" w:rsidR="00107F2D" w:rsidRPr="00107F2D" w:rsidRDefault="00107F2D" w:rsidP="00107F2D">
      <w:pPr>
        <w:contextualSpacing/>
        <w:rPr>
          <w:color w:val="000000"/>
          <w:sz w:val="28"/>
          <w:szCs w:val="28"/>
        </w:rPr>
      </w:pPr>
    </w:p>
    <w:p w14:paraId="20DFABA3" w14:textId="77777777" w:rsidR="00107F2D" w:rsidRPr="00107F2D" w:rsidRDefault="00107F2D" w:rsidP="00107F2D">
      <w:pPr>
        <w:keepNext/>
        <w:numPr>
          <w:ilvl w:val="0"/>
          <w:numId w:val="2"/>
        </w:numPr>
        <w:tabs>
          <w:tab w:val="left" w:pos="567"/>
        </w:tabs>
        <w:ind w:left="0" w:firstLine="709"/>
        <w:contextualSpacing/>
        <w:outlineLvl w:val="0"/>
        <w:rPr>
          <w:b/>
          <w:color w:val="000000"/>
          <w:sz w:val="32"/>
          <w:szCs w:val="20"/>
        </w:rPr>
      </w:pPr>
      <w:bookmarkStart w:id="71" w:name="_Toc33169946"/>
      <w:bookmarkStart w:id="72" w:name="_Toc106610566"/>
      <w:r w:rsidRPr="00107F2D">
        <w:rPr>
          <w:b/>
          <w:color w:val="000000"/>
          <w:sz w:val="32"/>
          <w:szCs w:val="20"/>
        </w:rPr>
        <w:t>Расчет тарифов на тепловую энергию</w:t>
      </w:r>
      <w:bookmarkEnd w:id="71"/>
      <w:bookmarkEnd w:id="72"/>
    </w:p>
    <w:p w14:paraId="3FC848FB" w14:textId="77777777" w:rsidR="00107F2D" w:rsidRPr="00107F2D" w:rsidRDefault="00107F2D" w:rsidP="00107F2D">
      <w:pPr>
        <w:keepNext/>
        <w:contextualSpacing/>
        <w:outlineLvl w:val="1"/>
        <w:rPr>
          <w:b/>
          <w:color w:val="000000"/>
          <w:sz w:val="28"/>
          <w:szCs w:val="20"/>
        </w:rPr>
      </w:pPr>
      <w:bookmarkStart w:id="73" w:name="_Toc33169947"/>
      <w:bookmarkStart w:id="74" w:name="_Toc106610567"/>
      <w:r w:rsidRPr="00107F2D">
        <w:rPr>
          <w:b/>
          <w:color w:val="000000"/>
          <w:sz w:val="28"/>
          <w:szCs w:val="20"/>
        </w:rPr>
        <w:t>4.1. Долгосрочные параметры регулирования</w:t>
      </w:r>
      <w:bookmarkEnd w:id="73"/>
      <w:bookmarkEnd w:id="74"/>
    </w:p>
    <w:p w14:paraId="01A4AAF1" w14:textId="77777777" w:rsidR="00107F2D" w:rsidRPr="00107F2D" w:rsidRDefault="00107F2D" w:rsidP="00107F2D">
      <w:pPr>
        <w:ind w:firstLine="709"/>
        <w:contextualSpacing/>
        <w:jc w:val="both"/>
        <w:rPr>
          <w:sz w:val="28"/>
          <w:szCs w:val="28"/>
        </w:rPr>
      </w:pPr>
      <w:r w:rsidRPr="00107F2D">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253E864A" w14:textId="77777777" w:rsidR="00107F2D" w:rsidRPr="00107F2D" w:rsidRDefault="00107F2D" w:rsidP="00107F2D">
      <w:pPr>
        <w:shd w:val="clear" w:color="auto" w:fill="FFFFFF"/>
        <w:ind w:right="-2" w:firstLine="709"/>
        <w:contextualSpacing/>
        <w:jc w:val="both"/>
        <w:rPr>
          <w:color w:val="000000"/>
          <w:sz w:val="28"/>
          <w:szCs w:val="28"/>
        </w:rPr>
      </w:pPr>
      <w:r w:rsidRPr="00107F2D">
        <w:rPr>
          <w:color w:val="000000"/>
          <w:sz w:val="28"/>
          <w:szCs w:val="28"/>
        </w:rPr>
        <w:t>Постановлением РЭК Кузбасса от 28.11.2022 № 878 ООО «Теплосети» были установлены долгосрочные параметры регулирования и долгосрочные тарифы на услуги по передаче тепловой энергии, реализуемой на потребительском рынке Юргинского городского округа, на 2023 - 2025 годы.</w:t>
      </w:r>
    </w:p>
    <w:p w14:paraId="6AB29B33" w14:textId="77777777" w:rsidR="00107F2D" w:rsidRPr="00107F2D" w:rsidRDefault="00107F2D" w:rsidP="00107F2D">
      <w:pPr>
        <w:ind w:firstLine="709"/>
        <w:contextualSpacing/>
        <w:jc w:val="both"/>
        <w:rPr>
          <w:color w:val="000000"/>
          <w:sz w:val="28"/>
          <w:szCs w:val="28"/>
        </w:rPr>
      </w:pPr>
    </w:p>
    <w:p w14:paraId="60F8E275" w14:textId="77777777" w:rsidR="00107F2D" w:rsidRPr="00107F2D" w:rsidRDefault="00107F2D" w:rsidP="00107F2D">
      <w:pPr>
        <w:keepNext/>
        <w:contextualSpacing/>
        <w:jc w:val="both"/>
        <w:outlineLvl w:val="1"/>
        <w:rPr>
          <w:b/>
          <w:color w:val="000000"/>
          <w:sz w:val="28"/>
          <w:szCs w:val="20"/>
        </w:rPr>
      </w:pPr>
      <w:bookmarkStart w:id="75" w:name="_Toc33169948"/>
      <w:bookmarkStart w:id="76" w:name="_Toc106610568"/>
      <w:r w:rsidRPr="00107F2D">
        <w:rPr>
          <w:b/>
          <w:color w:val="000000"/>
          <w:sz w:val="28"/>
          <w:szCs w:val="20"/>
        </w:rPr>
        <w:t xml:space="preserve">4.1.1 </w:t>
      </w:r>
      <w:bookmarkEnd w:id="75"/>
      <w:bookmarkEnd w:id="76"/>
      <w:r w:rsidRPr="00107F2D">
        <w:rPr>
          <w:b/>
          <w:color w:val="000000"/>
          <w:sz w:val="28"/>
          <w:szCs w:val="20"/>
        </w:rPr>
        <w:t xml:space="preserve">Расчет операционных (подконтрольных) расходов на очередной год долгосрочного периода регулирования </w:t>
      </w:r>
    </w:p>
    <w:p w14:paraId="47148C74" w14:textId="77777777" w:rsidR="00107F2D" w:rsidRPr="00107F2D" w:rsidRDefault="00107F2D" w:rsidP="00107F2D">
      <w:pPr>
        <w:rPr>
          <w:szCs w:val="20"/>
        </w:rPr>
      </w:pPr>
    </w:p>
    <w:p w14:paraId="7A5D11D5" w14:textId="77777777" w:rsidR="00107F2D" w:rsidRPr="00107F2D" w:rsidRDefault="00107F2D" w:rsidP="00107F2D">
      <w:pPr>
        <w:widowControl w:val="0"/>
        <w:autoSpaceDE w:val="0"/>
        <w:autoSpaceDN w:val="0"/>
        <w:ind w:firstLine="709"/>
        <w:jc w:val="both"/>
        <w:rPr>
          <w:sz w:val="28"/>
          <w:szCs w:val="28"/>
        </w:rPr>
      </w:pPr>
      <w:r w:rsidRPr="00107F2D">
        <w:rPr>
          <w:sz w:val="28"/>
          <w:szCs w:val="28"/>
        </w:rPr>
        <w:t>Согласно пункту 49 Методических указаний, в целях формирования скорректированной необходимой валовой выручки на третий расчётный год долгосрочного периода регулирования, необходимо рассчитать скорректированные операционные (подконтрольные) расходы ООО «Теплосети», в соответствии с пунктом 52 Методических указаний, по формуле:</w:t>
      </w:r>
    </w:p>
    <w:p w14:paraId="5F821475" w14:textId="77777777" w:rsidR="00107F2D" w:rsidRPr="00107F2D" w:rsidRDefault="00107F2D" w:rsidP="00107F2D">
      <w:pPr>
        <w:ind w:left="426" w:firstLine="709"/>
        <w:jc w:val="center"/>
      </w:pPr>
      <w:r w:rsidRPr="00107F2D">
        <w:rPr>
          <w:noProof/>
        </w:rPr>
        <w:drawing>
          <wp:inline distT="0" distB="0" distL="0" distR="0" wp14:anchorId="0C4E0E33" wp14:editId="298363E4">
            <wp:extent cx="5591175" cy="600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1C57C4EB" w14:textId="77777777" w:rsidR="00107F2D" w:rsidRPr="00107F2D" w:rsidRDefault="00107F2D" w:rsidP="00107F2D">
      <w:pPr>
        <w:autoSpaceDE w:val="0"/>
        <w:autoSpaceDN w:val="0"/>
        <w:adjustRightInd w:val="0"/>
        <w:ind w:firstLine="709"/>
        <w:contextualSpacing/>
        <w:jc w:val="both"/>
        <w:rPr>
          <w:color w:val="000000"/>
          <w:sz w:val="28"/>
          <w:szCs w:val="28"/>
        </w:rPr>
      </w:pPr>
      <w:r w:rsidRPr="00107F2D">
        <w:rPr>
          <w:color w:val="000000"/>
          <w:sz w:val="28"/>
          <w:szCs w:val="28"/>
        </w:rPr>
        <w:t>Согласно п. 38 Методических указаний, индекс изменения количества активов рассчитывается:</w:t>
      </w:r>
    </w:p>
    <w:p w14:paraId="6E2A1AE0" w14:textId="77777777" w:rsidR="00107F2D" w:rsidRPr="00107F2D" w:rsidRDefault="00107F2D" w:rsidP="00107F2D">
      <w:pPr>
        <w:autoSpaceDE w:val="0"/>
        <w:autoSpaceDN w:val="0"/>
        <w:adjustRightInd w:val="0"/>
        <w:ind w:firstLine="709"/>
        <w:contextualSpacing/>
        <w:jc w:val="both"/>
        <w:rPr>
          <w:color w:val="000000"/>
          <w:sz w:val="28"/>
          <w:szCs w:val="28"/>
        </w:rPr>
      </w:pPr>
      <w:r w:rsidRPr="00107F2D">
        <w:rPr>
          <w:color w:val="000000"/>
          <w:sz w:val="28"/>
          <w:szCs w:val="28"/>
        </w:rPr>
        <w:lastRenderedPageBreak/>
        <w:t xml:space="preserve">в отношении деятельности по передаче тепловой энергии, теплоносителя по </w:t>
      </w:r>
      <w:hyperlink w:anchor="Par4" w:history="1">
        <w:r w:rsidRPr="00107F2D">
          <w:rPr>
            <w:color w:val="000000"/>
            <w:sz w:val="28"/>
            <w:szCs w:val="28"/>
          </w:rPr>
          <w:t>формуле (11)</w:t>
        </w:r>
      </w:hyperlink>
      <w:r w:rsidRPr="00107F2D">
        <w:rPr>
          <w:color w:val="000000"/>
          <w:sz w:val="28"/>
          <w:szCs w:val="28"/>
        </w:rPr>
        <w:t>;</w:t>
      </w:r>
    </w:p>
    <w:p w14:paraId="6055E35B" w14:textId="77777777" w:rsidR="00107F2D" w:rsidRPr="00107F2D" w:rsidRDefault="00107F2D" w:rsidP="00107F2D">
      <w:pPr>
        <w:autoSpaceDE w:val="0"/>
        <w:autoSpaceDN w:val="0"/>
        <w:adjustRightInd w:val="0"/>
        <w:ind w:firstLine="709"/>
        <w:contextualSpacing/>
        <w:jc w:val="both"/>
        <w:rPr>
          <w:color w:val="000000"/>
          <w:sz w:val="28"/>
          <w:szCs w:val="28"/>
        </w:rPr>
      </w:pPr>
      <w:r w:rsidRPr="00107F2D">
        <w:rPr>
          <w:color w:val="000000"/>
          <w:sz w:val="28"/>
          <w:szCs w:val="28"/>
        </w:rPr>
        <w:t xml:space="preserve">в отношении деятельности по производству тепловой энергии (мощности) по </w:t>
      </w:r>
      <w:hyperlink w:anchor="Par6" w:history="1">
        <w:r w:rsidRPr="00107F2D">
          <w:rPr>
            <w:color w:val="000000"/>
            <w:sz w:val="28"/>
            <w:szCs w:val="28"/>
          </w:rPr>
          <w:t>формуле (11.1)</w:t>
        </w:r>
      </w:hyperlink>
      <w:r w:rsidRPr="00107F2D">
        <w:rPr>
          <w:color w:val="000000"/>
          <w:sz w:val="28"/>
          <w:szCs w:val="28"/>
        </w:rPr>
        <w:t>.</w:t>
      </w:r>
    </w:p>
    <w:p w14:paraId="5A000E1F" w14:textId="77777777" w:rsidR="00107F2D" w:rsidRPr="00107F2D" w:rsidRDefault="00107F2D" w:rsidP="00107F2D">
      <w:pPr>
        <w:autoSpaceDE w:val="0"/>
        <w:autoSpaceDN w:val="0"/>
        <w:adjustRightInd w:val="0"/>
        <w:ind w:firstLine="709"/>
        <w:jc w:val="center"/>
        <w:rPr>
          <w:color w:val="000000"/>
          <w:sz w:val="28"/>
          <w:szCs w:val="28"/>
        </w:rPr>
      </w:pPr>
      <w:r w:rsidRPr="00107F2D">
        <w:rPr>
          <w:noProof/>
          <w:color w:val="000000"/>
          <w:position w:val="-30"/>
          <w:sz w:val="28"/>
          <w:szCs w:val="28"/>
        </w:rPr>
        <w:drawing>
          <wp:inline distT="0" distB="0" distL="0" distR="0" wp14:anchorId="309BDF7F" wp14:editId="66D9D16B">
            <wp:extent cx="1952625" cy="600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107F2D">
        <w:rPr>
          <w:color w:val="000000"/>
          <w:sz w:val="28"/>
          <w:szCs w:val="28"/>
        </w:rPr>
        <w:t>, (11)</w:t>
      </w:r>
    </w:p>
    <w:p w14:paraId="4F2AA2F6" w14:textId="77777777" w:rsidR="00107F2D" w:rsidRPr="00107F2D" w:rsidRDefault="00107F2D" w:rsidP="00107F2D">
      <w:pPr>
        <w:autoSpaceDE w:val="0"/>
        <w:autoSpaceDN w:val="0"/>
        <w:adjustRightInd w:val="0"/>
        <w:ind w:firstLine="709"/>
        <w:jc w:val="center"/>
        <w:rPr>
          <w:color w:val="000000"/>
          <w:sz w:val="28"/>
          <w:szCs w:val="28"/>
        </w:rPr>
      </w:pPr>
      <w:r w:rsidRPr="00107F2D">
        <w:rPr>
          <w:noProof/>
          <w:color w:val="000000"/>
          <w:position w:val="-30"/>
          <w:sz w:val="28"/>
          <w:szCs w:val="28"/>
        </w:rPr>
        <w:drawing>
          <wp:inline distT="0" distB="0" distL="0" distR="0" wp14:anchorId="4D43DE3F" wp14:editId="3FB1F1B3">
            <wp:extent cx="1666875" cy="600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107F2D">
        <w:rPr>
          <w:color w:val="000000"/>
          <w:sz w:val="28"/>
          <w:szCs w:val="28"/>
        </w:rPr>
        <w:t>, (11.1)</w:t>
      </w:r>
    </w:p>
    <w:p w14:paraId="31BAA031" w14:textId="77777777" w:rsidR="00107F2D" w:rsidRPr="00107F2D" w:rsidRDefault="00107F2D" w:rsidP="00107F2D">
      <w:pPr>
        <w:autoSpaceDE w:val="0"/>
        <w:autoSpaceDN w:val="0"/>
        <w:adjustRightInd w:val="0"/>
        <w:ind w:firstLine="709"/>
        <w:jc w:val="both"/>
        <w:rPr>
          <w:color w:val="000000"/>
          <w:sz w:val="28"/>
          <w:szCs w:val="28"/>
        </w:rPr>
      </w:pPr>
      <w:r w:rsidRPr="00107F2D">
        <w:rPr>
          <w:color w:val="000000"/>
          <w:sz w:val="28"/>
          <w:szCs w:val="28"/>
        </w:rPr>
        <w:t>где:</w:t>
      </w:r>
    </w:p>
    <w:p w14:paraId="5FA0560F" w14:textId="77777777" w:rsidR="00107F2D" w:rsidRPr="00107F2D" w:rsidRDefault="00107F2D" w:rsidP="00107F2D">
      <w:pPr>
        <w:autoSpaceDE w:val="0"/>
        <w:autoSpaceDN w:val="0"/>
        <w:adjustRightInd w:val="0"/>
        <w:spacing w:before="280"/>
        <w:ind w:firstLine="709"/>
        <w:contextualSpacing/>
        <w:jc w:val="both"/>
        <w:rPr>
          <w:color w:val="000000"/>
          <w:sz w:val="28"/>
          <w:szCs w:val="28"/>
        </w:rPr>
      </w:pPr>
      <w:r w:rsidRPr="00107F2D">
        <w:rPr>
          <w:color w:val="000000"/>
          <w:sz w:val="28"/>
          <w:szCs w:val="28"/>
        </w:rPr>
        <w:t>УЕ</w:t>
      </w:r>
      <w:r w:rsidRPr="00107F2D">
        <w:rPr>
          <w:color w:val="000000"/>
          <w:sz w:val="28"/>
          <w:szCs w:val="28"/>
          <w:vertAlign w:val="subscript"/>
        </w:rPr>
        <w:t>i</w:t>
      </w:r>
      <w:r w:rsidRPr="00107F2D">
        <w:rPr>
          <w:color w:val="000000"/>
          <w:sz w:val="28"/>
          <w:szCs w:val="28"/>
        </w:rPr>
        <w:t>, УЕ</w:t>
      </w:r>
      <w:r w:rsidRPr="00107F2D">
        <w:rPr>
          <w:color w:val="000000"/>
          <w:sz w:val="28"/>
          <w:szCs w:val="28"/>
          <w:vertAlign w:val="subscript"/>
        </w:rPr>
        <w:t>i-1</w:t>
      </w:r>
      <w:r w:rsidRPr="00107F2D">
        <w:rPr>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37" w:history="1">
        <w:r w:rsidRPr="00107F2D">
          <w:rPr>
            <w:color w:val="000000"/>
            <w:sz w:val="28"/>
            <w:szCs w:val="28"/>
          </w:rPr>
          <w:t>приложением 2</w:t>
        </w:r>
      </w:hyperlink>
      <w:r w:rsidRPr="00107F2D">
        <w:rPr>
          <w:color w:val="00000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25126A9F" w14:textId="77777777" w:rsidR="00107F2D" w:rsidRPr="00107F2D" w:rsidRDefault="00107F2D" w:rsidP="00107F2D">
      <w:pPr>
        <w:autoSpaceDE w:val="0"/>
        <w:autoSpaceDN w:val="0"/>
        <w:adjustRightInd w:val="0"/>
        <w:spacing w:before="280"/>
        <w:ind w:firstLine="709"/>
        <w:contextualSpacing/>
        <w:jc w:val="both"/>
        <w:rPr>
          <w:color w:val="000000"/>
          <w:sz w:val="28"/>
          <w:szCs w:val="28"/>
        </w:rPr>
      </w:pPr>
      <w:r w:rsidRPr="00107F2D">
        <w:rPr>
          <w:color w:val="000000"/>
          <w:sz w:val="28"/>
          <w:szCs w:val="28"/>
        </w:rPr>
        <w:t>р</w:t>
      </w:r>
      <w:r w:rsidRPr="00107F2D">
        <w:rPr>
          <w:color w:val="000000"/>
          <w:sz w:val="28"/>
          <w:szCs w:val="28"/>
          <w:vertAlign w:val="subscript"/>
        </w:rPr>
        <w:t>i</w:t>
      </w:r>
      <w:r w:rsidRPr="00107F2D">
        <w:rPr>
          <w:color w:val="000000"/>
          <w:sz w:val="28"/>
          <w:szCs w:val="28"/>
        </w:rPr>
        <w:t>, р</w:t>
      </w:r>
      <w:r w:rsidRPr="00107F2D">
        <w:rPr>
          <w:color w:val="000000"/>
          <w:sz w:val="28"/>
          <w:szCs w:val="28"/>
          <w:vertAlign w:val="subscript"/>
        </w:rPr>
        <w:t>i-1</w:t>
      </w:r>
      <w:r w:rsidRPr="00107F2D">
        <w:rPr>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4E912230" w14:textId="77777777" w:rsidR="00107F2D" w:rsidRPr="00107F2D" w:rsidRDefault="00107F2D" w:rsidP="00107F2D">
      <w:pPr>
        <w:ind w:firstLine="709"/>
        <w:jc w:val="both"/>
        <w:rPr>
          <w:snapToGrid w:val="0"/>
          <w:sz w:val="28"/>
          <w:szCs w:val="28"/>
        </w:rPr>
      </w:pPr>
      <w:r w:rsidRPr="00107F2D">
        <w:rPr>
          <w:sz w:val="28"/>
          <w:szCs w:val="28"/>
        </w:rPr>
        <w:t>Количество условных единиц ООО «Теплосети» в 2025 году меняется со значения 2 308,389 до значения 2 161,573, соответственно, индекс изменения количества активов (ИКА) равен -0,0636 = (2161,573-2308,389)/2308,389.</w:t>
      </w:r>
    </w:p>
    <w:p w14:paraId="30D96FC5" w14:textId="77777777" w:rsidR="00107F2D" w:rsidRPr="00107F2D" w:rsidRDefault="00107F2D" w:rsidP="00107F2D">
      <w:pPr>
        <w:ind w:firstLine="709"/>
        <w:jc w:val="both"/>
        <w:rPr>
          <w:snapToGrid w:val="0"/>
          <w:sz w:val="28"/>
          <w:szCs w:val="28"/>
        </w:rPr>
      </w:pPr>
      <w:r w:rsidRPr="00107F2D">
        <w:rPr>
          <w:snapToGrid w:val="0"/>
          <w:sz w:val="28"/>
          <w:szCs w:val="28"/>
        </w:rPr>
        <w:t>Для составления данного отчёта эксперты руководствовались Прогнозом Минэкономразвития РФ, опубликованным на сайте 30.09.2024, в соответствии с которым, ИПЦ на 2025 год составит 105,8 %.</w:t>
      </w:r>
    </w:p>
    <w:p w14:paraId="20A1945D" w14:textId="77777777" w:rsidR="00107F2D" w:rsidRPr="00107F2D" w:rsidRDefault="00107F2D" w:rsidP="00107F2D">
      <w:pPr>
        <w:ind w:firstLine="709"/>
        <w:jc w:val="both"/>
        <w:rPr>
          <w:snapToGrid w:val="0"/>
          <w:sz w:val="20"/>
          <w:szCs w:val="20"/>
        </w:rPr>
      </w:pPr>
    </w:p>
    <w:p w14:paraId="71C5654F" w14:textId="77777777" w:rsidR="00107F2D" w:rsidRPr="00107F2D" w:rsidRDefault="00107F2D" w:rsidP="00107F2D">
      <w:pPr>
        <w:ind w:left="-142"/>
        <w:jc w:val="center"/>
        <w:rPr>
          <w:sz w:val="26"/>
          <w:szCs w:val="26"/>
        </w:rPr>
      </w:pPr>
      <w:r w:rsidRPr="00107F2D">
        <w:rPr>
          <w:noProof/>
          <w:position w:val="-12"/>
          <w:sz w:val="26"/>
          <w:szCs w:val="26"/>
        </w:rPr>
        <w:drawing>
          <wp:inline distT="0" distB="0" distL="0" distR="0" wp14:anchorId="28923F90" wp14:editId="0D9D417F">
            <wp:extent cx="485775" cy="361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107F2D">
        <w:rPr>
          <w:position w:val="-12"/>
          <w:sz w:val="26"/>
          <w:szCs w:val="26"/>
        </w:rPr>
        <w:t xml:space="preserve"> </w:t>
      </w:r>
      <w:r w:rsidRPr="00107F2D">
        <w:rPr>
          <w:sz w:val="26"/>
          <w:szCs w:val="26"/>
        </w:rPr>
        <w:t xml:space="preserve">= </w:t>
      </w:r>
      <w:r w:rsidRPr="00107F2D">
        <w:rPr>
          <w:sz w:val="28"/>
          <w:szCs w:val="28"/>
        </w:rPr>
        <w:t>116 826,96 тыс. руб. × (1-1/100) × (1+0,058) × (1+0,75 ×</w:t>
      </w:r>
      <w:r w:rsidRPr="00107F2D">
        <w:rPr>
          <w:szCs w:val="20"/>
        </w:rPr>
        <w:t xml:space="preserve"> </w:t>
      </w:r>
      <w:r w:rsidRPr="00107F2D">
        <w:rPr>
          <w:sz w:val="28"/>
          <w:szCs w:val="28"/>
        </w:rPr>
        <w:t>-0,0636) = 122 060,98 тыс. руб.</w:t>
      </w:r>
    </w:p>
    <w:p w14:paraId="3CCC8A60" w14:textId="77777777" w:rsidR="00107F2D" w:rsidRPr="00107F2D" w:rsidRDefault="00107F2D" w:rsidP="00107F2D">
      <w:pPr>
        <w:ind w:firstLine="709"/>
        <w:jc w:val="both"/>
        <w:rPr>
          <w:sz w:val="20"/>
          <w:szCs w:val="20"/>
        </w:rPr>
      </w:pPr>
    </w:p>
    <w:p w14:paraId="0DE55653" w14:textId="77777777" w:rsidR="00107F2D" w:rsidRPr="00107F2D" w:rsidRDefault="00107F2D" w:rsidP="00107F2D">
      <w:pPr>
        <w:ind w:firstLine="709"/>
        <w:jc w:val="both"/>
        <w:rPr>
          <w:sz w:val="28"/>
          <w:szCs w:val="28"/>
        </w:rPr>
      </w:pPr>
      <w:r w:rsidRPr="00107F2D">
        <w:rPr>
          <w:sz w:val="28"/>
          <w:szCs w:val="28"/>
        </w:rPr>
        <w:t>Таким образом, рост уровня операционных расходов ООО «Теплосети» на 2025 год составил 104,48 %.</w:t>
      </w:r>
    </w:p>
    <w:p w14:paraId="322D72A3" w14:textId="77777777" w:rsidR="00107F2D" w:rsidRPr="00107F2D" w:rsidRDefault="00107F2D" w:rsidP="00107F2D">
      <w:pPr>
        <w:ind w:firstLine="709"/>
        <w:contextualSpacing/>
        <w:jc w:val="both"/>
        <w:rPr>
          <w:sz w:val="28"/>
          <w:szCs w:val="28"/>
        </w:rPr>
      </w:pPr>
      <w:r w:rsidRPr="00107F2D">
        <w:rPr>
          <w:sz w:val="28"/>
          <w:szCs w:val="28"/>
        </w:rPr>
        <w:t>Расчёт корректировки операционных расходов и их распределение представлены в таблицах 2 и 3.</w:t>
      </w:r>
    </w:p>
    <w:p w14:paraId="1493B1CE" w14:textId="77777777" w:rsidR="00107F2D" w:rsidRPr="00107F2D" w:rsidRDefault="00107F2D" w:rsidP="00107F2D">
      <w:pPr>
        <w:contextualSpacing/>
        <w:jc w:val="both"/>
        <w:rPr>
          <w:sz w:val="28"/>
          <w:szCs w:val="28"/>
        </w:rPr>
      </w:pPr>
    </w:p>
    <w:p w14:paraId="0118F678" w14:textId="77777777" w:rsidR="00107F2D" w:rsidRPr="00107F2D" w:rsidRDefault="00107F2D" w:rsidP="00107F2D">
      <w:pPr>
        <w:jc w:val="right"/>
        <w:rPr>
          <w:bCs/>
          <w:sz w:val="28"/>
          <w:szCs w:val="28"/>
        </w:rPr>
      </w:pPr>
      <w:bookmarkStart w:id="77" w:name="_Hlk22222908"/>
      <w:r w:rsidRPr="00107F2D">
        <w:rPr>
          <w:bCs/>
          <w:sz w:val="28"/>
          <w:szCs w:val="28"/>
        </w:rPr>
        <w:t>Таблица 2</w:t>
      </w:r>
    </w:p>
    <w:bookmarkEnd w:id="77"/>
    <w:p w14:paraId="35B409C6" w14:textId="77777777" w:rsidR="00107F2D" w:rsidRPr="00107F2D" w:rsidRDefault="00107F2D" w:rsidP="00107F2D">
      <w:pPr>
        <w:jc w:val="center"/>
        <w:rPr>
          <w:bCs/>
          <w:sz w:val="28"/>
          <w:szCs w:val="28"/>
        </w:rPr>
      </w:pPr>
      <w:r w:rsidRPr="00107F2D">
        <w:rPr>
          <w:bCs/>
          <w:sz w:val="28"/>
          <w:szCs w:val="28"/>
        </w:rPr>
        <w:t>Расчёт корректировки операционных расходов на 2025 год долгосрочного периода регулирования</w:t>
      </w:r>
    </w:p>
    <w:tbl>
      <w:tblPr>
        <w:tblpPr w:leftFromText="180" w:rightFromText="180" w:vertAnchor="text" w:horzAnchor="margin" w:tblpXSpec="center" w:tblpY="402"/>
        <w:tblW w:w="9634" w:type="dxa"/>
        <w:tblLayout w:type="fixed"/>
        <w:tblLook w:val="04A0" w:firstRow="1" w:lastRow="0" w:firstColumn="1" w:lastColumn="0" w:noHBand="0" w:noVBand="1"/>
      </w:tblPr>
      <w:tblGrid>
        <w:gridCol w:w="704"/>
        <w:gridCol w:w="4536"/>
        <w:gridCol w:w="1276"/>
        <w:gridCol w:w="1559"/>
        <w:gridCol w:w="1559"/>
      </w:tblGrid>
      <w:tr w:rsidR="00107F2D" w:rsidRPr="00107F2D" w14:paraId="49E9B5CF" w14:textId="77777777" w:rsidTr="00104FF4">
        <w:trPr>
          <w:trHeight w:val="600"/>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E7C2E7" w14:textId="77777777" w:rsidR="00107F2D" w:rsidRPr="00107F2D" w:rsidRDefault="00107F2D" w:rsidP="00107F2D">
            <w:pPr>
              <w:jc w:val="center"/>
              <w:rPr>
                <w:sz w:val="22"/>
                <w:szCs w:val="22"/>
              </w:rPr>
            </w:pPr>
            <w:r w:rsidRPr="00107F2D">
              <w:rPr>
                <w:sz w:val="22"/>
                <w:szCs w:val="22"/>
              </w:rPr>
              <w:t>№</w:t>
            </w:r>
            <w:r w:rsidRPr="00107F2D">
              <w:rPr>
                <w:sz w:val="22"/>
                <w:szCs w:val="22"/>
              </w:rPr>
              <w:br/>
              <w:t>п. п.</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2CF249" w14:textId="77777777" w:rsidR="00107F2D" w:rsidRPr="00107F2D" w:rsidRDefault="00107F2D" w:rsidP="00107F2D">
            <w:pPr>
              <w:jc w:val="center"/>
              <w:rPr>
                <w:sz w:val="22"/>
                <w:szCs w:val="22"/>
              </w:rPr>
            </w:pPr>
            <w:r w:rsidRPr="00107F2D">
              <w:rPr>
                <w:sz w:val="22"/>
                <w:szCs w:val="22"/>
              </w:rPr>
              <w:t>Показатель</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1B57903F" w14:textId="77777777" w:rsidR="00107F2D" w:rsidRPr="00107F2D" w:rsidRDefault="00107F2D" w:rsidP="00107F2D">
            <w:pPr>
              <w:jc w:val="center"/>
              <w:rPr>
                <w:sz w:val="22"/>
                <w:szCs w:val="22"/>
              </w:rPr>
            </w:pPr>
            <w:r w:rsidRPr="00107F2D">
              <w:rPr>
                <w:sz w:val="22"/>
                <w:szCs w:val="22"/>
              </w:rPr>
              <w:t>Единицы измерения</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57D6F" w14:textId="77777777" w:rsidR="00107F2D" w:rsidRPr="00107F2D" w:rsidRDefault="00107F2D" w:rsidP="00107F2D">
            <w:pPr>
              <w:jc w:val="center"/>
              <w:rPr>
                <w:sz w:val="22"/>
                <w:szCs w:val="22"/>
              </w:rPr>
            </w:pPr>
            <w:r w:rsidRPr="00107F2D">
              <w:rPr>
                <w:sz w:val="22"/>
                <w:szCs w:val="22"/>
              </w:rPr>
              <w:t>Долгосрочный период регулирования</w:t>
            </w:r>
          </w:p>
        </w:tc>
      </w:tr>
      <w:tr w:rsidR="00107F2D" w:rsidRPr="00107F2D" w14:paraId="197427BC" w14:textId="77777777" w:rsidTr="00104FF4">
        <w:trPr>
          <w:trHeight w:val="600"/>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25F09FAA" w14:textId="77777777" w:rsidR="00107F2D" w:rsidRPr="00107F2D" w:rsidRDefault="00107F2D" w:rsidP="00107F2D">
            <w:pPr>
              <w:rPr>
                <w:sz w:val="22"/>
                <w:szCs w:val="22"/>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1B2A11F4" w14:textId="77777777" w:rsidR="00107F2D" w:rsidRPr="00107F2D" w:rsidRDefault="00107F2D" w:rsidP="00107F2D">
            <w:pPr>
              <w:rPr>
                <w:sz w:val="22"/>
                <w:szCs w:val="22"/>
              </w:rPr>
            </w:pPr>
          </w:p>
        </w:tc>
        <w:tc>
          <w:tcPr>
            <w:tcW w:w="1276" w:type="dxa"/>
            <w:vMerge/>
            <w:tcBorders>
              <w:left w:val="single" w:sz="4" w:space="0" w:color="auto"/>
              <w:bottom w:val="single" w:sz="4" w:space="0" w:color="auto"/>
              <w:right w:val="single" w:sz="4" w:space="0" w:color="auto"/>
            </w:tcBorders>
            <w:shd w:val="clear" w:color="auto" w:fill="auto"/>
            <w:hideMark/>
          </w:tcPr>
          <w:p w14:paraId="37FF8546" w14:textId="77777777" w:rsidR="00107F2D" w:rsidRPr="00107F2D" w:rsidRDefault="00107F2D" w:rsidP="00107F2D">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0A89AC8" w14:textId="77777777" w:rsidR="00107F2D" w:rsidRPr="00107F2D" w:rsidRDefault="00107F2D" w:rsidP="00107F2D">
            <w:pPr>
              <w:jc w:val="center"/>
              <w:rPr>
                <w:sz w:val="22"/>
                <w:szCs w:val="22"/>
              </w:rPr>
            </w:pPr>
            <w:r w:rsidRPr="00107F2D">
              <w:rPr>
                <w:sz w:val="22"/>
                <w:szCs w:val="22"/>
              </w:rPr>
              <w:t>2024</w:t>
            </w:r>
          </w:p>
        </w:tc>
        <w:tc>
          <w:tcPr>
            <w:tcW w:w="1559" w:type="dxa"/>
            <w:tcBorders>
              <w:top w:val="single" w:sz="4" w:space="0" w:color="auto"/>
              <w:left w:val="single" w:sz="4" w:space="0" w:color="auto"/>
              <w:bottom w:val="single" w:sz="4" w:space="0" w:color="auto"/>
              <w:right w:val="single" w:sz="4" w:space="0" w:color="auto"/>
            </w:tcBorders>
            <w:vAlign w:val="center"/>
          </w:tcPr>
          <w:p w14:paraId="3F46C804" w14:textId="77777777" w:rsidR="00107F2D" w:rsidRPr="00107F2D" w:rsidRDefault="00107F2D" w:rsidP="00107F2D">
            <w:pPr>
              <w:jc w:val="center"/>
              <w:rPr>
                <w:sz w:val="22"/>
                <w:szCs w:val="22"/>
              </w:rPr>
            </w:pPr>
            <w:r w:rsidRPr="00107F2D">
              <w:rPr>
                <w:sz w:val="22"/>
                <w:szCs w:val="22"/>
              </w:rPr>
              <w:t>2025</w:t>
            </w:r>
          </w:p>
        </w:tc>
      </w:tr>
      <w:tr w:rsidR="00107F2D" w:rsidRPr="00107F2D" w14:paraId="3FC23C36" w14:textId="77777777" w:rsidTr="00104FF4">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50874" w14:textId="77777777" w:rsidR="00107F2D" w:rsidRPr="00107F2D" w:rsidRDefault="00107F2D" w:rsidP="00107F2D">
            <w:pPr>
              <w:jc w:val="center"/>
              <w:rPr>
                <w:sz w:val="22"/>
                <w:szCs w:val="22"/>
              </w:rPr>
            </w:pPr>
            <w:r w:rsidRPr="00107F2D">
              <w:rPr>
                <w:sz w:val="22"/>
                <w:szCs w:val="22"/>
              </w:rPr>
              <w:t>1</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5FC2039C" w14:textId="77777777" w:rsidR="00107F2D" w:rsidRPr="00107F2D" w:rsidRDefault="00107F2D" w:rsidP="00107F2D">
            <w:pPr>
              <w:jc w:val="center"/>
              <w:rPr>
                <w:sz w:val="22"/>
                <w:szCs w:val="22"/>
              </w:rPr>
            </w:pPr>
            <w:r w:rsidRPr="00107F2D">
              <w:rPr>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15DBA" w14:textId="77777777" w:rsidR="00107F2D" w:rsidRPr="00107F2D" w:rsidRDefault="00107F2D" w:rsidP="00107F2D">
            <w:pPr>
              <w:jc w:val="center"/>
              <w:rPr>
                <w:sz w:val="22"/>
                <w:szCs w:val="22"/>
              </w:rPr>
            </w:pPr>
            <w:r w:rsidRPr="00107F2D">
              <w:rPr>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14:paraId="02456B30" w14:textId="77777777" w:rsidR="00107F2D" w:rsidRPr="00107F2D" w:rsidRDefault="00107F2D" w:rsidP="00107F2D">
            <w:pPr>
              <w:jc w:val="center"/>
              <w:rPr>
                <w:sz w:val="22"/>
                <w:szCs w:val="22"/>
              </w:rPr>
            </w:pPr>
            <w:r w:rsidRPr="00107F2D">
              <w:rPr>
                <w:sz w:val="22"/>
                <w:szCs w:val="22"/>
              </w:rPr>
              <w:t>4</w:t>
            </w:r>
          </w:p>
        </w:tc>
        <w:tc>
          <w:tcPr>
            <w:tcW w:w="1559" w:type="dxa"/>
            <w:tcBorders>
              <w:top w:val="single" w:sz="4" w:space="0" w:color="auto"/>
              <w:left w:val="single" w:sz="4" w:space="0" w:color="auto"/>
              <w:bottom w:val="single" w:sz="4" w:space="0" w:color="auto"/>
              <w:right w:val="single" w:sz="4" w:space="0" w:color="auto"/>
            </w:tcBorders>
            <w:vAlign w:val="center"/>
          </w:tcPr>
          <w:p w14:paraId="3C2DAFE8" w14:textId="77777777" w:rsidR="00107F2D" w:rsidRPr="00107F2D" w:rsidRDefault="00107F2D" w:rsidP="00107F2D">
            <w:pPr>
              <w:jc w:val="center"/>
              <w:rPr>
                <w:sz w:val="22"/>
                <w:szCs w:val="22"/>
              </w:rPr>
            </w:pPr>
            <w:r w:rsidRPr="00107F2D">
              <w:rPr>
                <w:sz w:val="22"/>
                <w:szCs w:val="22"/>
              </w:rPr>
              <w:t>5</w:t>
            </w:r>
          </w:p>
        </w:tc>
      </w:tr>
      <w:tr w:rsidR="00107F2D" w:rsidRPr="00107F2D" w14:paraId="07792DFD" w14:textId="77777777" w:rsidTr="00104FF4">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CC7CD" w14:textId="77777777" w:rsidR="00107F2D" w:rsidRPr="00107F2D" w:rsidRDefault="00107F2D" w:rsidP="00107F2D">
            <w:pPr>
              <w:jc w:val="center"/>
              <w:rPr>
                <w:sz w:val="22"/>
                <w:szCs w:val="22"/>
              </w:rPr>
            </w:pPr>
            <w:r w:rsidRPr="00107F2D">
              <w:rPr>
                <w:sz w:val="22"/>
                <w:szCs w:val="22"/>
              </w:rPr>
              <w:t>1</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48D9B154" w14:textId="77777777" w:rsidR="00107F2D" w:rsidRPr="00107F2D" w:rsidRDefault="00107F2D" w:rsidP="00107F2D">
            <w:pPr>
              <w:rPr>
                <w:sz w:val="22"/>
                <w:szCs w:val="22"/>
              </w:rPr>
            </w:pPr>
            <w:r w:rsidRPr="00107F2D">
              <w:rPr>
                <w:sz w:val="22"/>
                <w:szCs w:val="22"/>
              </w:rPr>
              <w:t>Индекс потребительских цен на расчетный период регулирования (ИПЦ)</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274C3A6" w14:textId="77777777" w:rsidR="00107F2D" w:rsidRPr="00107F2D" w:rsidRDefault="00107F2D" w:rsidP="00107F2D">
            <w:pPr>
              <w:rPr>
                <w:sz w:val="22"/>
                <w:szCs w:val="22"/>
              </w:rPr>
            </w:pPr>
            <w:r w:rsidRPr="00107F2D">
              <w:rPr>
                <w:sz w:val="22"/>
                <w:szCs w:val="22"/>
              </w:rPr>
              <w:t> </w:t>
            </w:r>
          </w:p>
          <w:p w14:paraId="348292DE" w14:textId="77777777" w:rsidR="00107F2D" w:rsidRPr="00107F2D" w:rsidRDefault="00107F2D" w:rsidP="00107F2D">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0492724" w14:textId="77777777" w:rsidR="00107F2D" w:rsidRPr="00107F2D" w:rsidRDefault="00107F2D" w:rsidP="00107F2D">
            <w:pPr>
              <w:jc w:val="center"/>
              <w:rPr>
                <w:sz w:val="28"/>
                <w:szCs w:val="28"/>
              </w:rPr>
            </w:pPr>
            <w:r w:rsidRPr="00107F2D">
              <w:rPr>
                <w:sz w:val="28"/>
                <w:szCs w:val="28"/>
              </w:rPr>
              <w:t>0,072</w:t>
            </w:r>
          </w:p>
        </w:tc>
        <w:tc>
          <w:tcPr>
            <w:tcW w:w="1559" w:type="dxa"/>
            <w:tcBorders>
              <w:top w:val="single" w:sz="4" w:space="0" w:color="auto"/>
              <w:left w:val="single" w:sz="4" w:space="0" w:color="auto"/>
              <w:bottom w:val="single" w:sz="4" w:space="0" w:color="auto"/>
              <w:right w:val="single" w:sz="4" w:space="0" w:color="auto"/>
            </w:tcBorders>
            <w:vAlign w:val="center"/>
          </w:tcPr>
          <w:p w14:paraId="616F5768" w14:textId="77777777" w:rsidR="00107F2D" w:rsidRPr="00107F2D" w:rsidRDefault="00107F2D" w:rsidP="00107F2D">
            <w:pPr>
              <w:jc w:val="center"/>
              <w:rPr>
                <w:sz w:val="28"/>
                <w:szCs w:val="28"/>
              </w:rPr>
            </w:pPr>
            <w:r w:rsidRPr="00107F2D">
              <w:rPr>
                <w:sz w:val="28"/>
                <w:szCs w:val="28"/>
              </w:rPr>
              <w:t>0,058</w:t>
            </w:r>
          </w:p>
        </w:tc>
      </w:tr>
      <w:tr w:rsidR="00107F2D" w:rsidRPr="00107F2D" w14:paraId="66238AAD" w14:textId="77777777" w:rsidTr="00104FF4">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60A64" w14:textId="77777777" w:rsidR="00107F2D" w:rsidRPr="00107F2D" w:rsidRDefault="00107F2D" w:rsidP="00107F2D">
            <w:pPr>
              <w:jc w:val="center"/>
              <w:rPr>
                <w:sz w:val="22"/>
                <w:szCs w:val="22"/>
              </w:rPr>
            </w:pPr>
            <w:r w:rsidRPr="00107F2D">
              <w:rPr>
                <w:sz w:val="22"/>
                <w:szCs w:val="22"/>
              </w:rPr>
              <w:t>2</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6A29831B" w14:textId="77777777" w:rsidR="00107F2D" w:rsidRPr="00107F2D" w:rsidRDefault="00107F2D" w:rsidP="00107F2D">
            <w:pPr>
              <w:rPr>
                <w:sz w:val="22"/>
                <w:szCs w:val="22"/>
              </w:rPr>
            </w:pPr>
            <w:r w:rsidRPr="00107F2D">
              <w:rPr>
                <w:sz w:val="22"/>
                <w:szCs w:val="22"/>
              </w:rPr>
              <w:t> Индекс эффективности операционных расходов (ИР)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78869" w14:textId="77777777" w:rsidR="00107F2D" w:rsidRPr="00107F2D" w:rsidRDefault="00107F2D" w:rsidP="00107F2D">
            <w:pPr>
              <w:jc w:val="center"/>
              <w:rPr>
                <w:sz w:val="22"/>
                <w:szCs w:val="22"/>
              </w:rPr>
            </w:pPr>
            <w:r w:rsidRPr="00107F2D">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315909AC" w14:textId="77777777" w:rsidR="00107F2D" w:rsidRPr="00107F2D" w:rsidRDefault="00107F2D" w:rsidP="00107F2D">
            <w:pPr>
              <w:jc w:val="center"/>
              <w:rPr>
                <w:sz w:val="28"/>
                <w:szCs w:val="28"/>
              </w:rPr>
            </w:pPr>
            <w:r w:rsidRPr="00107F2D">
              <w:rPr>
                <w:sz w:val="28"/>
                <w:szCs w:val="28"/>
              </w:rPr>
              <w:t>1,00</w:t>
            </w:r>
          </w:p>
        </w:tc>
        <w:tc>
          <w:tcPr>
            <w:tcW w:w="1559" w:type="dxa"/>
            <w:tcBorders>
              <w:top w:val="single" w:sz="4" w:space="0" w:color="auto"/>
              <w:left w:val="single" w:sz="4" w:space="0" w:color="auto"/>
              <w:bottom w:val="single" w:sz="4" w:space="0" w:color="auto"/>
              <w:right w:val="single" w:sz="4" w:space="0" w:color="auto"/>
            </w:tcBorders>
            <w:vAlign w:val="center"/>
          </w:tcPr>
          <w:p w14:paraId="3FD4EA0B" w14:textId="77777777" w:rsidR="00107F2D" w:rsidRPr="00107F2D" w:rsidRDefault="00107F2D" w:rsidP="00107F2D">
            <w:pPr>
              <w:jc w:val="center"/>
              <w:rPr>
                <w:sz w:val="28"/>
                <w:szCs w:val="28"/>
              </w:rPr>
            </w:pPr>
            <w:r w:rsidRPr="00107F2D">
              <w:rPr>
                <w:sz w:val="28"/>
                <w:szCs w:val="28"/>
              </w:rPr>
              <w:t>1,00</w:t>
            </w:r>
          </w:p>
        </w:tc>
      </w:tr>
      <w:tr w:rsidR="00107F2D" w:rsidRPr="00107F2D" w14:paraId="39D37893" w14:textId="77777777" w:rsidTr="00104FF4">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BF126" w14:textId="77777777" w:rsidR="00107F2D" w:rsidRPr="00107F2D" w:rsidRDefault="00107F2D" w:rsidP="00107F2D">
            <w:pPr>
              <w:jc w:val="center"/>
              <w:rPr>
                <w:sz w:val="22"/>
                <w:szCs w:val="22"/>
              </w:rPr>
            </w:pPr>
            <w:r w:rsidRPr="00107F2D">
              <w:rPr>
                <w:sz w:val="22"/>
                <w:szCs w:val="22"/>
              </w:rPr>
              <w:t>3</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1FAF4AFF" w14:textId="77777777" w:rsidR="00107F2D" w:rsidRPr="00107F2D" w:rsidRDefault="00107F2D" w:rsidP="00107F2D">
            <w:pPr>
              <w:rPr>
                <w:sz w:val="22"/>
                <w:szCs w:val="22"/>
              </w:rPr>
            </w:pPr>
            <w:r w:rsidRPr="00107F2D">
              <w:rPr>
                <w:sz w:val="22"/>
                <w:szCs w:val="22"/>
              </w:rPr>
              <w:t> Индекс изменения количества активов (ИКА)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CECC9" w14:textId="77777777" w:rsidR="00107F2D" w:rsidRPr="00107F2D" w:rsidRDefault="00107F2D" w:rsidP="00107F2D">
            <w:pPr>
              <w:jc w:val="center"/>
              <w:rPr>
                <w:sz w:val="22"/>
                <w:szCs w:val="22"/>
              </w:rPr>
            </w:pPr>
            <w:r w:rsidRPr="00107F2D">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10748DD3" w14:textId="77777777" w:rsidR="00107F2D" w:rsidRPr="00107F2D" w:rsidRDefault="00107F2D" w:rsidP="00107F2D">
            <w:pPr>
              <w:jc w:val="center"/>
              <w:rPr>
                <w:sz w:val="28"/>
                <w:szCs w:val="28"/>
              </w:rPr>
            </w:pPr>
            <w:r w:rsidRPr="00107F2D">
              <w:rPr>
                <w:sz w:val="28"/>
                <w:szCs w:val="28"/>
              </w:rPr>
              <w:t>0</w:t>
            </w:r>
          </w:p>
        </w:tc>
        <w:tc>
          <w:tcPr>
            <w:tcW w:w="1559" w:type="dxa"/>
            <w:tcBorders>
              <w:top w:val="single" w:sz="4" w:space="0" w:color="auto"/>
              <w:left w:val="single" w:sz="4" w:space="0" w:color="auto"/>
              <w:bottom w:val="single" w:sz="4" w:space="0" w:color="auto"/>
              <w:right w:val="single" w:sz="4" w:space="0" w:color="auto"/>
            </w:tcBorders>
            <w:vAlign w:val="center"/>
          </w:tcPr>
          <w:p w14:paraId="627190F9" w14:textId="77777777" w:rsidR="00107F2D" w:rsidRPr="00107F2D" w:rsidRDefault="00107F2D" w:rsidP="00107F2D">
            <w:pPr>
              <w:jc w:val="center"/>
              <w:rPr>
                <w:sz w:val="28"/>
                <w:szCs w:val="28"/>
              </w:rPr>
            </w:pPr>
            <w:r w:rsidRPr="00107F2D">
              <w:rPr>
                <w:sz w:val="28"/>
                <w:szCs w:val="28"/>
              </w:rPr>
              <w:t>0</w:t>
            </w:r>
          </w:p>
        </w:tc>
      </w:tr>
      <w:tr w:rsidR="00107F2D" w:rsidRPr="00107F2D" w14:paraId="4EAD8465" w14:textId="77777777" w:rsidTr="00104FF4">
        <w:trPr>
          <w:trHeight w:val="12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56A43" w14:textId="77777777" w:rsidR="00107F2D" w:rsidRPr="00107F2D" w:rsidRDefault="00107F2D" w:rsidP="00107F2D">
            <w:pPr>
              <w:jc w:val="center"/>
              <w:rPr>
                <w:sz w:val="22"/>
                <w:szCs w:val="22"/>
              </w:rPr>
            </w:pPr>
            <w:r w:rsidRPr="00107F2D">
              <w:rPr>
                <w:sz w:val="22"/>
                <w:szCs w:val="22"/>
              </w:rPr>
              <w:t>3.1</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308A2B10" w14:textId="77777777" w:rsidR="00107F2D" w:rsidRPr="00107F2D" w:rsidRDefault="00107F2D" w:rsidP="00107F2D">
            <w:pPr>
              <w:rPr>
                <w:sz w:val="22"/>
                <w:szCs w:val="22"/>
              </w:rPr>
            </w:pPr>
            <w:r w:rsidRPr="00107F2D">
              <w:rPr>
                <w:sz w:val="22"/>
                <w:szCs w:val="22"/>
              </w:rPr>
              <w:t> Количество условных единиц, относящихся к активам, необходимым</w:t>
            </w:r>
            <w:r w:rsidRPr="00107F2D">
              <w:rPr>
                <w:sz w:val="22"/>
                <w:szCs w:val="22"/>
              </w:rPr>
              <w:br/>
              <w:t>для осуществления регулируемой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2CA6C" w14:textId="77777777" w:rsidR="00107F2D" w:rsidRPr="00107F2D" w:rsidRDefault="00107F2D" w:rsidP="00107F2D">
            <w:pPr>
              <w:jc w:val="center"/>
              <w:rPr>
                <w:sz w:val="22"/>
                <w:szCs w:val="22"/>
              </w:rPr>
            </w:pPr>
            <w:r w:rsidRPr="00107F2D">
              <w:rPr>
                <w:sz w:val="22"/>
                <w:szCs w:val="22"/>
              </w:rPr>
              <w:t>у.е.</w:t>
            </w:r>
          </w:p>
        </w:tc>
        <w:tc>
          <w:tcPr>
            <w:tcW w:w="1559" w:type="dxa"/>
            <w:tcBorders>
              <w:top w:val="single" w:sz="4" w:space="0" w:color="auto"/>
              <w:left w:val="single" w:sz="4" w:space="0" w:color="auto"/>
              <w:bottom w:val="single" w:sz="4" w:space="0" w:color="auto"/>
              <w:right w:val="single" w:sz="4" w:space="0" w:color="auto"/>
            </w:tcBorders>
            <w:vAlign w:val="center"/>
          </w:tcPr>
          <w:p w14:paraId="633C6CC2" w14:textId="77777777" w:rsidR="00107F2D" w:rsidRPr="00107F2D" w:rsidRDefault="00107F2D" w:rsidP="00107F2D">
            <w:pPr>
              <w:jc w:val="center"/>
              <w:rPr>
                <w:sz w:val="28"/>
                <w:szCs w:val="28"/>
              </w:rPr>
            </w:pPr>
            <w:r w:rsidRPr="00107F2D">
              <w:rPr>
                <w:sz w:val="28"/>
                <w:szCs w:val="28"/>
              </w:rPr>
              <w:t>2 308,389</w:t>
            </w:r>
          </w:p>
        </w:tc>
        <w:tc>
          <w:tcPr>
            <w:tcW w:w="1559" w:type="dxa"/>
            <w:tcBorders>
              <w:top w:val="single" w:sz="4" w:space="0" w:color="auto"/>
              <w:left w:val="single" w:sz="4" w:space="0" w:color="auto"/>
              <w:bottom w:val="single" w:sz="4" w:space="0" w:color="auto"/>
              <w:right w:val="single" w:sz="4" w:space="0" w:color="auto"/>
            </w:tcBorders>
            <w:vAlign w:val="center"/>
          </w:tcPr>
          <w:p w14:paraId="202536A1" w14:textId="77777777" w:rsidR="00107F2D" w:rsidRPr="00107F2D" w:rsidRDefault="00107F2D" w:rsidP="00107F2D">
            <w:pPr>
              <w:jc w:val="center"/>
              <w:rPr>
                <w:sz w:val="28"/>
                <w:szCs w:val="28"/>
              </w:rPr>
            </w:pPr>
            <w:r w:rsidRPr="00107F2D">
              <w:rPr>
                <w:sz w:val="28"/>
                <w:szCs w:val="28"/>
              </w:rPr>
              <w:t>2 161,573</w:t>
            </w:r>
          </w:p>
        </w:tc>
      </w:tr>
      <w:tr w:rsidR="00107F2D" w:rsidRPr="00107F2D" w14:paraId="09D31254" w14:textId="77777777" w:rsidTr="00104FF4">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D0296" w14:textId="77777777" w:rsidR="00107F2D" w:rsidRPr="00107F2D" w:rsidRDefault="00107F2D" w:rsidP="00107F2D">
            <w:pPr>
              <w:jc w:val="center"/>
              <w:rPr>
                <w:sz w:val="22"/>
                <w:szCs w:val="22"/>
              </w:rPr>
            </w:pPr>
            <w:r w:rsidRPr="00107F2D">
              <w:rPr>
                <w:sz w:val="22"/>
                <w:szCs w:val="22"/>
              </w:rPr>
              <w:t>3.2</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7B1923E8" w14:textId="77777777" w:rsidR="00107F2D" w:rsidRPr="00107F2D" w:rsidRDefault="00107F2D" w:rsidP="00107F2D">
            <w:pPr>
              <w:rPr>
                <w:sz w:val="22"/>
                <w:szCs w:val="22"/>
              </w:rPr>
            </w:pPr>
            <w:r w:rsidRPr="00107F2D">
              <w:rPr>
                <w:sz w:val="22"/>
                <w:szCs w:val="22"/>
              </w:rPr>
              <w:t> Установленная тепловая мощность источника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E837F62" w14:textId="77777777" w:rsidR="00107F2D" w:rsidRPr="00107F2D" w:rsidRDefault="00107F2D" w:rsidP="00107F2D">
            <w:pPr>
              <w:rPr>
                <w:sz w:val="22"/>
                <w:szCs w:val="22"/>
              </w:rPr>
            </w:pPr>
            <w:r w:rsidRPr="00107F2D">
              <w:rPr>
                <w:sz w:val="22"/>
                <w:szCs w:val="22"/>
              </w:rPr>
              <w:t> </w:t>
            </w:r>
          </w:p>
          <w:p w14:paraId="65BA8F11" w14:textId="77777777" w:rsidR="00107F2D" w:rsidRPr="00107F2D" w:rsidRDefault="00107F2D" w:rsidP="00107F2D">
            <w:pPr>
              <w:jc w:val="center"/>
              <w:rPr>
                <w:sz w:val="22"/>
                <w:szCs w:val="22"/>
              </w:rPr>
            </w:pPr>
            <w:r w:rsidRPr="00107F2D">
              <w:rPr>
                <w:sz w:val="22"/>
                <w:szCs w:val="22"/>
              </w:rPr>
              <w:t>Гкал/ч</w:t>
            </w:r>
          </w:p>
        </w:tc>
        <w:tc>
          <w:tcPr>
            <w:tcW w:w="1559" w:type="dxa"/>
            <w:tcBorders>
              <w:top w:val="single" w:sz="4" w:space="0" w:color="auto"/>
              <w:left w:val="single" w:sz="4" w:space="0" w:color="auto"/>
              <w:bottom w:val="single" w:sz="4" w:space="0" w:color="auto"/>
              <w:right w:val="single" w:sz="4" w:space="0" w:color="auto"/>
            </w:tcBorders>
            <w:vAlign w:val="center"/>
          </w:tcPr>
          <w:p w14:paraId="410F6F6B" w14:textId="77777777" w:rsidR="00107F2D" w:rsidRPr="00107F2D" w:rsidRDefault="00107F2D" w:rsidP="00107F2D">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08323976" w14:textId="77777777" w:rsidR="00107F2D" w:rsidRPr="00107F2D" w:rsidRDefault="00107F2D" w:rsidP="00107F2D">
            <w:pPr>
              <w:jc w:val="center"/>
              <w:rPr>
                <w:sz w:val="28"/>
                <w:szCs w:val="28"/>
              </w:rPr>
            </w:pPr>
          </w:p>
        </w:tc>
      </w:tr>
      <w:tr w:rsidR="00107F2D" w:rsidRPr="00107F2D" w14:paraId="5CC049D8" w14:textId="77777777" w:rsidTr="00104FF4">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2C54F" w14:textId="77777777" w:rsidR="00107F2D" w:rsidRPr="00107F2D" w:rsidRDefault="00107F2D" w:rsidP="00107F2D">
            <w:pPr>
              <w:jc w:val="center"/>
              <w:rPr>
                <w:sz w:val="22"/>
                <w:szCs w:val="22"/>
              </w:rPr>
            </w:pPr>
            <w:r w:rsidRPr="00107F2D">
              <w:rPr>
                <w:sz w:val="22"/>
                <w:szCs w:val="22"/>
              </w:rPr>
              <w:t>4</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2B08224B" w14:textId="77777777" w:rsidR="00107F2D" w:rsidRPr="00107F2D" w:rsidRDefault="00107F2D" w:rsidP="00107F2D">
            <w:pPr>
              <w:jc w:val="center"/>
              <w:rPr>
                <w:sz w:val="22"/>
                <w:szCs w:val="22"/>
              </w:rPr>
            </w:pPr>
            <w:r w:rsidRPr="00107F2D">
              <w:rPr>
                <w:sz w:val="22"/>
                <w:szCs w:val="22"/>
              </w:rPr>
              <w:t>Коэффициент эластичности затрат по росту активов (К</w:t>
            </w:r>
            <w:r w:rsidRPr="00107F2D">
              <w:rPr>
                <w:sz w:val="22"/>
                <w:szCs w:val="22"/>
                <w:vertAlign w:val="subscript"/>
              </w:rPr>
              <w:t>эл</w:t>
            </w:r>
            <w:r w:rsidRPr="00107F2D">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872BB" w14:textId="77777777" w:rsidR="00107F2D" w:rsidRPr="00107F2D" w:rsidRDefault="00107F2D" w:rsidP="00107F2D">
            <w:pPr>
              <w:rPr>
                <w:sz w:val="22"/>
                <w:szCs w:val="22"/>
              </w:rPr>
            </w:pPr>
          </w:p>
          <w:p w14:paraId="2EF67352" w14:textId="77777777" w:rsidR="00107F2D" w:rsidRPr="00107F2D" w:rsidRDefault="00107F2D" w:rsidP="00107F2D">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FB2EAEE" w14:textId="77777777" w:rsidR="00107F2D" w:rsidRPr="00107F2D" w:rsidRDefault="00107F2D" w:rsidP="00107F2D">
            <w:pPr>
              <w:jc w:val="center"/>
              <w:rPr>
                <w:sz w:val="28"/>
                <w:szCs w:val="28"/>
              </w:rPr>
            </w:pPr>
            <w:r w:rsidRPr="00107F2D">
              <w:rPr>
                <w:sz w:val="28"/>
                <w:szCs w:val="28"/>
              </w:rPr>
              <w:t>0,75</w:t>
            </w:r>
          </w:p>
        </w:tc>
        <w:tc>
          <w:tcPr>
            <w:tcW w:w="1559" w:type="dxa"/>
            <w:tcBorders>
              <w:top w:val="single" w:sz="4" w:space="0" w:color="auto"/>
              <w:left w:val="single" w:sz="4" w:space="0" w:color="auto"/>
              <w:bottom w:val="single" w:sz="4" w:space="0" w:color="auto"/>
              <w:right w:val="single" w:sz="4" w:space="0" w:color="auto"/>
            </w:tcBorders>
            <w:vAlign w:val="center"/>
          </w:tcPr>
          <w:p w14:paraId="4DEB73A4" w14:textId="77777777" w:rsidR="00107F2D" w:rsidRPr="00107F2D" w:rsidRDefault="00107F2D" w:rsidP="00107F2D">
            <w:pPr>
              <w:jc w:val="center"/>
              <w:rPr>
                <w:sz w:val="28"/>
                <w:szCs w:val="28"/>
              </w:rPr>
            </w:pPr>
            <w:r w:rsidRPr="00107F2D">
              <w:rPr>
                <w:sz w:val="28"/>
                <w:szCs w:val="28"/>
              </w:rPr>
              <w:t>0,75</w:t>
            </w:r>
          </w:p>
        </w:tc>
      </w:tr>
      <w:tr w:rsidR="00107F2D" w:rsidRPr="00107F2D" w14:paraId="428196A7" w14:textId="77777777" w:rsidTr="00104FF4">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DD98E" w14:textId="77777777" w:rsidR="00107F2D" w:rsidRPr="00107F2D" w:rsidRDefault="00107F2D" w:rsidP="00107F2D">
            <w:pPr>
              <w:jc w:val="center"/>
              <w:rPr>
                <w:sz w:val="22"/>
                <w:szCs w:val="22"/>
              </w:rPr>
            </w:pPr>
            <w:r w:rsidRPr="00107F2D">
              <w:rPr>
                <w:sz w:val="22"/>
                <w:szCs w:val="22"/>
              </w:rPr>
              <w:t>5</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74F0009D" w14:textId="77777777" w:rsidR="00107F2D" w:rsidRPr="00107F2D" w:rsidRDefault="00107F2D" w:rsidP="00107F2D">
            <w:pPr>
              <w:rPr>
                <w:sz w:val="22"/>
                <w:szCs w:val="22"/>
              </w:rPr>
            </w:pPr>
            <w:r w:rsidRPr="00107F2D">
              <w:rPr>
                <w:sz w:val="22"/>
                <w:szCs w:val="22"/>
              </w:rPr>
              <w:t>Индекс операционных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473AF" w14:textId="77777777" w:rsidR="00107F2D" w:rsidRPr="00107F2D" w:rsidRDefault="00107F2D" w:rsidP="00107F2D">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0E6C2BC" w14:textId="77777777" w:rsidR="00107F2D" w:rsidRPr="00107F2D" w:rsidRDefault="00107F2D" w:rsidP="00107F2D">
            <w:pPr>
              <w:jc w:val="center"/>
              <w:rPr>
                <w:sz w:val="28"/>
                <w:szCs w:val="28"/>
              </w:rPr>
            </w:pPr>
            <w:r w:rsidRPr="00107F2D">
              <w:rPr>
                <w:sz w:val="28"/>
                <w:szCs w:val="28"/>
              </w:rPr>
              <w:t>1,06128</w:t>
            </w:r>
          </w:p>
        </w:tc>
        <w:tc>
          <w:tcPr>
            <w:tcW w:w="1559" w:type="dxa"/>
            <w:tcBorders>
              <w:top w:val="single" w:sz="4" w:space="0" w:color="auto"/>
              <w:left w:val="single" w:sz="4" w:space="0" w:color="auto"/>
              <w:bottom w:val="single" w:sz="4" w:space="0" w:color="auto"/>
              <w:right w:val="single" w:sz="4" w:space="0" w:color="auto"/>
            </w:tcBorders>
            <w:vAlign w:val="center"/>
          </w:tcPr>
          <w:p w14:paraId="0FC98F0D" w14:textId="77777777" w:rsidR="00107F2D" w:rsidRPr="00107F2D" w:rsidRDefault="00107F2D" w:rsidP="00107F2D">
            <w:pPr>
              <w:jc w:val="center"/>
              <w:rPr>
                <w:sz w:val="28"/>
                <w:szCs w:val="28"/>
              </w:rPr>
            </w:pPr>
            <w:r w:rsidRPr="00107F2D">
              <w:rPr>
                <w:sz w:val="28"/>
                <w:szCs w:val="28"/>
              </w:rPr>
              <w:t>1,0448</w:t>
            </w:r>
          </w:p>
        </w:tc>
      </w:tr>
      <w:tr w:rsidR="00107F2D" w:rsidRPr="00107F2D" w14:paraId="11DF733B" w14:textId="77777777" w:rsidTr="00104FF4">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D4F9A" w14:textId="77777777" w:rsidR="00107F2D" w:rsidRPr="00107F2D" w:rsidRDefault="00107F2D" w:rsidP="00107F2D">
            <w:pPr>
              <w:jc w:val="center"/>
              <w:rPr>
                <w:sz w:val="22"/>
                <w:szCs w:val="22"/>
              </w:rPr>
            </w:pPr>
            <w:r w:rsidRPr="00107F2D">
              <w:rPr>
                <w:sz w:val="22"/>
                <w:szCs w:val="22"/>
              </w:rPr>
              <w:t>6</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62636CA2" w14:textId="77777777" w:rsidR="00107F2D" w:rsidRPr="00107F2D" w:rsidRDefault="00107F2D" w:rsidP="00107F2D">
            <w:pPr>
              <w:rPr>
                <w:sz w:val="22"/>
                <w:szCs w:val="22"/>
              </w:rPr>
            </w:pPr>
            <w:r w:rsidRPr="00107F2D">
              <w:rPr>
                <w:sz w:val="22"/>
                <w:szCs w:val="22"/>
              </w:rPr>
              <w:t> Операционные (подконтрольные)</w:t>
            </w:r>
            <w:r w:rsidRPr="00107F2D">
              <w:rPr>
                <w:sz w:val="22"/>
                <w:szCs w:val="22"/>
              </w:rPr>
              <w:br/>
              <w:t>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B4B6AB5" w14:textId="77777777" w:rsidR="00107F2D" w:rsidRPr="00107F2D" w:rsidRDefault="00107F2D" w:rsidP="00107F2D">
            <w:pPr>
              <w:jc w:val="center"/>
              <w:rPr>
                <w:sz w:val="22"/>
                <w:szCs w:val="22"/>
              </w:rPr>
            </w:pPr>
          </w:p>
          <w:p w14:paraId="37495741" w14:textId="77777777" w:rsidR="00107F2D" w:rsidRPr="00107F2D" w:rsidRDefault="00107F2D" w:rsidP="00107F2D">
            <w:pPr>
              <w:jc w:val="center"/>
              <w:rPr>
                <w:sz w:val="22"/>
                <w:szCs w:val="22"/>
              </w:rPr>
            </w:pPr>
            <w:r w:rsidRPr="00107F2D">
              <w:rPr>
                <w:sz w:val="22"/>
                <w:szCs w:val="22"/>
              </w:rPr>
              <w:t>тыс. руб.</w:t>
            </w:r>
          </w:p>
        </w:tc>
        <w:tc>
          <w:tcPr>
            <w:tcW w:w="1559" w:type="dxa"/>
            <w:tcBorders>
              <w:top w:val="single" w:sz="4" w:space="0" w:color="auto"/>
              <w:left w:val="nil"/>
              <w:bottom w:val="single" w:sz="4" w:space="0" w:color="auto"/>
              <w:right w:val="single" w:sz="4" w:space="0" w:color="000000"/>
            </w:tcBorders>
            <w:shd w:val="clear" w:color="auto" w:fill="auto"/>
            <w:vAlign w:val="center"/>
          </w:tcPr>
          <w:p w14:paraId="13A5269E" w14:textId="77777777" w:rsidR="00107F2D" w:rsidRPr="00107F2D" w:rsidRDefault="00107F2D" w:rsidP="00107F2D">
            <w:pPr>
              <w:jc w:val="center"/>
              <w:rPr>
                <w:sz w:val="28"/>
                <w:szCs w:val="28"/>
              </w:rPr>
            </w:pPr>
            <w:r w:rsidRPr="00107F2D">
              <w:rPr>
                <w:sz w:val="28"/>
                <w:szCs w:val="28"/>
              </w:rPr>
              <w:t>116 826,97</w:t>
            </w:r>
          </w:p>
        </w:tc>
        <w:tc>
          <w:tcPr>
            <w:tcW w:w="1559" w:type="dxa"/>
            <w:tcBorders>
              <w:top w:val="single" w:sz="4" w:space="0" w:color="auto"/>
              <w:left w:val="nil"/>
              <w:bottom w:val="single" w:sz="4" w:space="0" w:color="auto"/>
              <w:right w:val="single" w:sz="4" w:space="0" w:color="000000"/>
            </w:tcBorders>
            <w:shd w:val="clear" w:color="auto" w:fill="auto"/>
            <w:vAlign w:val="center"/>
          </w:tcPr>
          <w:p w14:paraId="41C7323F" w14:textId="77777777" w:rsidR="00107F2D" w:rsidRPr="00107F2D" w:rsidRDefault="00107F2D" w:rsidP="00107F2D">
            <w:pPr>
              <w:jc w:val="center"/>
              <w:rPr>
                <w:sz w:val="28"/>
                <w:szCs w:val="28"/>
              </w:rPr>
            </w:pPr>
            <w:r w:rsidRPr="00107F2D">
              <w:rPr>
                <w:sz w:val="28"/>
                <w:szCs w:val="28"/>
              </w:rPr>
              <w:t>122 060,98</w:t>
            </w:r>
          </w:p>
        </w:tc>
      </w:tr>
    </w:tbl>
    <w:p w14:paraId="445457D4" w14:textId="77777777" w:rsidR="00107F2D" w:rsidRPr="00107F2D" w:rsidRDefault="00107F2D" w:rsidP="00107F2D">
      <w:pPr>
        <w:rPr>
          <w:sz w:val="28"/>
          <w:szCs w:val="28"/>
        </w:rPr>
      </w:pPr>
    </w:p>
    <w:p w14:paraId="72BA3F19" w14:textId="77777777" w:rsidR="00107F2D" w:rsidRPr="00107F2D" w:rsidRDefault="00107F2D" w:rsidP="00107F2D">
      <w:pPr>
        <w:jc w:val="right"/>
        <w:rPr>
          <w:bCs/>
          <w:sz w:val="28"/>
          <w:szCs w:val="28"/>
        </w:rPr>
      </w:pPr>
    </w:p>
    <w:p w14:paraId="6E138F2D" w14:textId="77777777" w:rsidR="00107F2D" w:rsidRPr="00107F2D" w:rsidRDefault="00107F2D" w:rsidP="00107F2D">
      <w:pPr>
        <w:jc w:val="right"/>
        <w:rPr>
          <w:bCs/>
          <w:sz w:val="28"/>
          <w:szCs w:val="28"/>
        </w:rPr>
      </w:pPr>
      <w:r w:rsidRPr="00107F2D">
        <w:rPr>
          <w:bCs/>
          <w:sz w:val="28"/>
          <w:szCs w:val="28"/>
        </w:rPr>
        <w:t>Таблица 3</w:t>
      </w:r>
    </w:p>
    <w:p w14:paraId="7F689D2A" w14:textId="77777777" w:rsidR="00107F2D" w:rsidRPr="00107F2D" w:rsidRDefault="00107F2D" w:rsidP="00107F2D">
      <w:pPr>
        <w:jc w:val="center"/>
        <w:rPr>
          <w:bCs/>
          <w:sz w:val="28"/>
          <w:szCs w:val="28"/>
        </w:rPr>
      </w:pPr>
      <w:r w:rsidRPr="00107F2D">
        <w:rPr>
          <w:bCs/>
          <w:sz w:val="28"/>
          <w:szCs w:val="28"/>
        </w:rPr>
        <w:t>Распределение операционных расходов на 2025 год</w:t>
      </w:r>
    </w:p>
    <w:tbl>
      <w:tblPr>
        <w:tblpPr w:leftFromText="180" w:rightFromText="180" w:vertAnchor="text" w:horzAnchor="margin" w:tblpXSpec="center" w:tblpY="19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6855"/>
        <w:gridCol w:w="2126"/>
      </w:tblGrid>
      <w:tr w:rsidR="00107F2D" w:rsidRPr="00107F2D" w14:paraId="5B0DC368" w14:textId="77777777" w:rsidTr="00104FF4">
        <w:trPr>
          <w:trHeight w:val="1080"/>
          <w:tblHeader/>
        </w:trPr>
        <w:tc>
          <w:tcPr>
            <w:tcW w:w="653" w:type="dxa"/>
            <w:vAlign w:val="center"/>
          </w:tcPr>
          <w:p w14:paraId="6B626325" w14:textId="77777777" w:rsidR="00107F2D" w:rsidRPr="00107F2D" w:rsidRDefault="00107F2D" w:rsidP="00107F2D">
            <w:pPr>
              <w:jc w:val="center"/>
              <w:rPr>
                <w:color w:val="000000"/>
                <w:sz w:val="28"/>
                <w:szCs w:val="28"/>
              </w:rPr>
            </w:pPr>
            <w:r w:rsidRPr="00107F2D">
              <w:rPr>
                <w:color w:val="000000"/>
                <w:sz w:val="28"/>
                <w:szCs w:val="28"/>
              </w:rPr>
              <w:t>№ п/п</w:t>
            </w:r>
          </w:p>
        </w:tc>
        <w:tc>
          <w:tcPr>
            <w:tcW w:w="6855" w:type="dxa"/>
            <w:vAlign w:val="center"/>
          </w:tcPr>
          <w:p w14:paraId="38826B44" w14:textId="77777777" w:rsidR="00107F2D" w:rsidRPr="00107F2D" w:rsidRDefault="00107F2D" w:rsidP="00107F2D">
            <w:pPr>
              <w:jc w:val="center"/>
              <w:rPr>
                <w:color w:val="000000"/>
                <w:sz w:val="28"/>
                <w:szCs w:val="28"/>
              </w:rPr>
            </w:pPr>
            <w:r w:rsidRPr="00107F2D">
              <w:rPr>
                <w:color w:val="000000"/>
                <w:sz w:val="28"/>
                <w:szCs w:val="28"/>
              </w:rPr>
              <w:t>Наименование расхода</w:t>
            </w:r>
          </w:p>
        </w:tc>
        <w:tc>
          <w:tcPr>
            <w:tcW w:w="2126" w:type="dxa"/>
            <w:vAlign w:val="center"/>
          </w:tcPr>
          <w:p w14:paraId="7E59EE09" w14:textId="77777777" w:rsidR="00107F2D" w:rsidRPr="00107F2D" w:rsidRDefault="00107F2D" w:rsidP="00107F2D">
            <w:pPr>
              <w:jc w:val="center"/>
              <w:rPr>
                <w:color w:val="000000"/>
                <w:sz w:val="28"/>
                <w:szCs w:val="28"/>
              </w:rPr>
            </w:pPr>
            <w:r w:rsidRPr="00107F2D">
              <w:rPr>
                <w:color w:val="000000"/>
                <w:sz w:val="28"/>
                <w:szCs w:val="28"/>
              </w:rPr>
              <w:t xml:space="preserve">Предложение экспертов </w:t>
            </w:r>
            <w:r w:rsidRPr="00107F2D">
              <w:rPr>
                <w:color w:val="000000"/>
                <w:sz w:val="28"/>
                <w:szCs w:val="28"/>
              </w:rPr>
              <w:br/>
              <w:t>на 2025 год</w:t>
            </w:r>
          </w:p>
        </w:tc>
      </w:tr>
      <w:tr w:rsidR="00107F2D" w:rsidRPr="00107F2D" w14:paraId="64258D7A" w14:textId="77777777" w:rsidTr="00104FF4">
        <w:trPr>
          <w:trHeight w:val="360"/>
        </w:trPr>
        <w:tc>
          <w:tcPr>
            <w:tcW w:w="653" w:type="dxa"/>
            <w:vAlign w:val="center"/>
          </w:tcPr>
          <w:p w14:paraId="3A0E5B9A" w14:textId="77777777" w:rsidR="00107F2D" w:rsidRPr="00107F2D" w:rsidRDefault="00107F2D" w:rsidP="00107F2D">
            <w:pPr>
              <w:jc w:val="center"/>
              <w:rPr>
                <w:color w:val="000000"/>
                <w:sz w:val="28"/>
                <w:szCs w:val="28"/>
              </w:rPr>
            </w:pPr>
            <w:r w:rsidRPr="00107F2D">
              <w:rPr>
                <w:color w:val="000000"/>
                <w:sz w:val="28"/>
                <w:szCs w:val="28"/>
              </w:rPr>
              <w:t>1</w:t>
            </w:r>
          </w:p>
        </w:tc>
        <w:tc>
          <w:tcPr>
            <w:tcW w:w="6855" w:type="dxa"/>
            <w:vAlign w:val="center"/>
          </w:tcPr>
          <w:p w14:paraId="53DCEF39" w14:textId="77777777" w:rsidR="00107F2D" w:rsidRPr="00107F2D" w:rsidRDefault="00107F2D" w:rsidP="00107F2D">
            <w:pPr>
              <w:rPr>
                <w:color w:val="000000"/>
                <w:sz w:val="28"/>
                <w:szCs w:val="28"/>
              </w:rPr>
            </w:pPr>
            <w:r w:rsidRPr="00107F2D">
              <w:rPr>
                <w:color w:val="000000"/>
                <w:sz w:val="28"/>
                <w:szCs w:val="28"/>
              </w:rPr>
              <w:t>Расходы на приобретение сырья и материалов</w:t>
            </w:r>
          </w:p>
        </w:tc>
        <w:tc>
          <w:tcPr>
            <w:tcW w:w="2126" w:type="dxa"/>
            <w:vAlign w:val="center"/>
          </w:tcPr>
          <w:p w14:paraId="5DD23419" w14:textId="77777777" w:rsidR="00107F2D" w:rsidRPr="00107F2D" w:rsidRDefault="00107F2D" w:rsidP="00107F2D">
            <w:pPr>
              <w:jc w:val="center"/>
              <w:rPr>
                <w:szCs w:val="20"/>
              </w:rPr>
            </w:pPr>
            <w:r w:rsidRPr="00107F2D">
              <w:rPr>
                <w:szCs w:val="20"/>
              </w:rPr>
              <w:t>9 703,15</w:t>
            </w:r>
          </w:p>
        </w:tc>
      </w:tr>
      <w:tr w:rsidR="00107F2D" w:rsidRPr="00107F2D" w14:paraId="648C2BEA" w14:textId="77777777" w:rsidTr="00104FF4">
        <w:trPr>
          <w:trHeight w:val="360"/>
        </w:trPr>
        <w:tc>
          <w:tcPr>
            <w:tcW w:w="653" w:type="dxa"/>
            <w:vAlign w:val="center"/>
          </w:tcPr>
          <w:p w14:paraId="0FB17ED4" w14:textId="77777777" w:rsidR="00107F2D" w:rsidRPr="00107F2D" w:rsidRDefault="00107F2D" w:rsidP="00107F2D">
            <w:pPr>
              <w:jc w:val="center"/>
              <w:rPr>
                <w:color w:val="000000"/>
                <w:sz w:val="28"/>
                <w:szCs w:val="28"/>
              </w:rPr>
            </w:pPr>
            <w:r w:rsidRPr="00107F2D">
              <w:rPr>
                <w:color w:val="000000"/>
                <w:sz w:val="28"/>
                <w:szCs w:val="28"/>
              </w:rPr>
              <w:t>2</w:t>
            </w:r>
          </w:p>
        </w:tc>
        <w:tc>
          <w:tcPr>
            <w:tcW w:w="6855" w:type="dxa"/>
            <w:vAlign w:val="center"/>
          </w:tcPr>
          <w:p w14:paraId="275B4802" w14:textId="77777777" w:rsidR="00107F2D" w:rsidRPr="00107F2D" w:rsidRDefault="00107F2D" w:rsidP="00107F2D">
            <w:pPr>
              <w:rPr>
                <w:color w:val="000000"/>
                <w:sz w:val="28"/>
                <w:szCs w:val="28"/>
              </w:rPr>
            </w:pPr>
            <w:r w:rsidRPr="00107F2D">
              <w:rPr>
                <w:color w:val="000000"/>
                <w:sz w:val="28"/>
                <w:szCs w:val="28"/>
              </w:rPr>
              <w:t>Расходы на ремонт основных средств</w:t>
            </w:r>
          </w:p>
        </w:tc>
        <w:tc>
          <w:tcPr>
            <w:tcW w:w="2126" w:type="dxa"/>
            <w:vAlign w:val="center"/>
          </w:tcPr>
          <w:p w14:paraId="73E64905" w14:textId="77777777" w:rsidR="00107F2D" w:rsidRPr="00107F2D" w:rsidRDefault="00107F2D" w:rsidP="00107F2D">
            <w:pPr>
              <w:jc w:val="center"/>
              <w:rPr>
                <w:szCs w:val="20"/>
              </w:rPr>
            </w:pPr>
            <w:r w:rsidRPr="00107F2D">
              <w:rPr>
                <w:szCs w:val="20"/>
              </w:rPr>
              <w:t>33 398,72</w:t>
            </w:r>
          </w:p>
        </w:tc>
      </w:tr>
      <w:tr w:rsidR="00107F2D" w:rsidRPr="00107F2D" w14:paraId="154995E9" w14:textId="77777777" w:rsidTr="00104FF4">
        <w:trPr>
          <w:trHeight w:val="360"/>
        </w:trPr>
        <w:tc>
          <w:tcPr>
            <w:tcW w:w="653" w:type="dxa"/>
            <w:vAlign w:val="center"/>
          </w:tcPr>
          <w:p w14:paraId="707DADCF" w14:textId="77777777" w:rsidR="00107F2D" w:rsidRPr="00107F2D" w:rsidRDefault="00107F2D" w:rsidP="00107F2D">
            <w:pPr>
              <w:jc w:val="center"/>
              <w:rPr>
                <w:color w:val="000000"/>
                <w:sz w:val="28"/>
                <w:szCs w:val="28"/>
              </w:rPr>
            </w:pPr>
            <w:r w:rsidRPr="00107F2D">
              <w:rPr>
                <w:color w:val="000000"/>
                <w:sz w:val="28"/>
                <w:szCs w:val="28"/>
              </w:rPr>
              <w:t>3</w:t>
            </w:r>
          </w:p>
        </w:tc>
        <w:tc>
          <w:tcPr>
            <w:tcW w:w="6855" w:type="dxa"/>
            <w:vAlign w:val="center"/>
          </w:tcPr>
          <w:p w14:paraId="2081DD6E" w14:textId="77777777" w:rsidR="00107F2D" w:rsidRPr="00107F2D" w:rsidRDefault="00107F2D" w:rsidP="00107F2D">
            <w:pPr>
              <w:rPr>
                <w:color w:val="000000"/>
                <w:sz w:val="28"/>
                <w:szCs w:val="28"/>
              </w:rPr>
            </w:pPr>
            <w:r w:rsidRPr="00107F2D">
              <w:rPr>
                <w:color w:val="000000"/>
                <w:sz w:val="28"/>
                <w:szCs w:val="28"/>
              </w:rPr>
              <w:t>Расходы на оплату труда</w:t>
            </w:r>
          </w:p>
        </w:tc>
        <w:tc>
          <w:tcPr>
            <w:tcW w:w="2126" w:type="dxa"/>
            <w:vAlign w:val="center"/>
          </w:tcPr>
          <w:p w14:paraId="311888EC" w14:textId="77777777" w:rsidR="00107F2D" w:rsidRPr="00107F2D" w:rsidRDefault="00107F2D" w:rsidP="00107F2D">
            <w:pPr>
              <w:jc w:val="center"/>
              <w:rPr>
                <w:szCs w:val="20"/>
              </w:rPr>
            </w:pPr>
            <w:r w:rsidRPr="00107F2D">
              <w:rPr>
                <w:szCs w:val="20"/>
              </w:rPr>
              <w:t>66 481,93</w:t>
            </w:r>
          </w:p>
        </w:tc>
      </w:tr>
      <w:tr w:rsidR="00107F2D" w:rsidRPr="00107F2D" w14:paraId="4D77341C" w14:textId="77777777" w:rsidTr="00104FF4">
        <w:trPr>
          <w:trHeight w:val="1080"/>
        </w:trPr>
        <w:tc>
          <w:tcPr>
            <w:tcW w:w="653" w:type="dxa"/>
            <w:vAlign w:val="center"/>
          </w:tcPr>
          <w:p w14:paraId="4308CCC2" w14:textId="77777777" w:rsidR="00107F2D" w:rsidRPr="00107F2D" w:rsidRDefault="00107F2D" w:rsidP="00107F2D">
            <w:pPr>
              <w:jc w:val="center"/>
              <w:rPr>
                <w:color w:val="000000"/>
                <w:sz w:val="28"/>
                <w:szCs w:val="28"/>
              </w:rPr>
            </w:pPr>
            <w:r w:rsidRPr="00107F2D">
              <w:rPr>
                <w:color w:val="000000"/>
                <w:sz w:val="28"/>
                <w:szCs w:val="28"/>
              </w:rPr>
              <w:t>4</w:t>
            </w:r>
          </w:p>
        </w:tc>
        <w:tc>
          <w:tcPr>
            <w:tcW w:w="6855" w:type="dxa"/>
            <w:vAlign w:val="center"/>
          </w:tcPr>
          <w:p w14:paraId="43A40265" w14:textId="77777777" w:rsidR="00107F2D" w:rsidRPr="00107F2D" w:rsidRDefault="00107F2D" w:rsidP="00107F2D">
            <w:pPr>
              <w:rPr>
                <w:color w:val="000000"/>
                <w:sz w:val="28"/>
                <w:szCs w:val="28"/>
              </w:rPr>
            </w:pPr>
            <w:r w:rsidRPr="00107F2D">
              <w:rPr>
                <w:color w:val="000000"/>
                <w:sz w:val="28"/>
                <w:szCs w:val="28"/>
              </w:rPr>
              <w:t>Расходы на оплату работ и услуг производственного характера, выполняемых по договорам со сторонними организациями</w:t>
            </w:r>
          </w:p>
        </w:tc>
        <w:tc>
          <w:tcPr>
            <w:tcW w:w="2126" w:type="dxa"/>
            <w:vAlign w:val="center"/>
          </w:tcPr>
          <w:p w14:paraId="05FCC751" w14:textId="77777777" w:rsidR="00107F2D" w:rsidRPr="00107F2D" w:rsidRDefault="00107F2D" w:rsidP="00107F2D">
            <w:pPr>
              <w:jc w:val="center"/>
              <w:rPr>
                <w:szCs w:val="20"/>
              </w:rPr>
            </w:pPr>
            <w:r w:rsidRPr="00107F2D">
              <w:rPr>
                <w:szCs w:val="20"/>
              </w:rPr>
              <w:t>3 458,59</w:t>
            </w:r>
          </w:p>
        </w:tc>
      </w:tr>
      <w:tr w:rsidR="00107F2D" w:rsidRPr="00107F2D" w14:paraId="70475BF3" w14:textId="77777777" w:rsidTr="00104FF4">
        <w:trPr>
          <w:trHeight w:val="1080"/>
        </w:trPr>
        <w:tc>
          <w:tcPr>
            <w:tcW w:w="653" w:type="dxa"/>
            <w:vAlign w:val="center"/>
          </w:tcPr>
          <w:p w14:paraId="7116ED29" w14:textId="77777777" w:rsidR="00107F2D" w:rsidRPr="00107F2D" w:rsidRDefault="00107F2D" w:rsidP="00107F2D">
            <w:pPr>
              <w:jc w:val="center"/>
              <w:rPr>
                <w:color w:val="000000"/>
                <w:sz w:val="28"/>
                <w:szCs w:val="28"/>
              </w:rPr>
            </w:pPr>
            <w:r w:rsidRPr="00107F2D">
              <w:rPr>
                <w:color w:val="000000"/>
                <w:sz w:val="28"/>
                <w:szCs w:val="28"/>
              </w:rPr>
              <w:t>5</w:t>
            </w:r>
          </w:p>
        </w:tc>
        <w:tc>
          <w:tcPr>
            <w:tcW w:w="6855" w:type="dxa"/>
            <w:vAlign w:val="center"/>
          </w:tcPr>
          <w:p w14:paraId="179539AE" w14:textId="77777777" w:rsidR="00107F2D" w:rsidRPr="00107F2D" w:rsidRDefault="00107F2D" w:rsidP="00107F2D">
            <w:pPr>
              <w:rPr>
                <w:color w:val="000000"/>
                <w:sz w:val="28"/>
                <w:szCs w:val="28"/>
              </w:rPr>
            </w:pPr>
            <w:r w:rsidRPr="00107F2D">
              <w:rPr>
                <w:color w:val="000000"/>
                <w:sz w:val="28"/>
                <w:szCs w:val="28"/>
              </w:rPr>
              <w:t>Расходы на оплату иных работ и услуг, выполняемых по договорам с организациями</w:t>
            </w:r>
          </w:p>
        </w:tc>
        <w:tc>
          <w:tcPr>
            <w:tcW w:w="2126" w:type="dxa"/>
            <w:vAlign w:val="center"/>
          </w:tcPr>
          <w:p w14:paraId="52D27E62" w14:textId="77777777" w:rsidR="00107F2D" w:rsidRPr="00107F2D" w:rsidRDefault="00107F2D" w:rsidP="00107F2D">
            <w:pPr>
              <w:jc w:val="center"/>
              <w:rPr>
                <w:szCs w:val="20"/>
              </w:rPr>
            </w:pPr>
            <w:r w:rsidRPr="00107F2D">
              <w:rPr>
                <w:szCs w:val="20"/>
              </w:rPr>
              <w:t>4 663,03</w:t>
            </w:r>
          </w:p>
        </w:tc>
      </w:tr>
      <w:tr w:rsidR="00107F2D" w:rsidRPr="00107F2D" w14:paraId="7B586955" w14:textId="77777777" w:rsidTr="00104FF4">
        <w:trPr>
          <w:trHeight w:val="487"/>
        </w:trPr>
        <w:tc>
          <w:tcPr>
            <w:tcW w:w="653" w:type="dxa"/>
            <w:vAlign w:val="center"/>
          </w:tcPr>
          <w:p w14:paraId="7C9F7E1F" w14:textId="77777777" w:rsidR="00107F2D" w:rsidRPr="00107F2D" w:rsidRDefault="00107F2D" w:rsidP="00107F2D">
            <w:pPr>
              <w:jc w:val="center"/>
              <w:rPr>
                <w:color w:val="000000"/>
                <w:sz w:val="28"/>
                <w:szCs w:val="28"/>
              </w:rPr>
            </w:pPr>
            <w:r w:rsidRPr="00107F2D">
              <w:rPr>
                <w:color w:val="000000"/>
                <w:sz w:val="28"/>
                <w:szCs w:val="28"/>
              </w:rPr>
              <w:t>6</w:t>
            </w:r>
          </w:p>
        </w:tc>
        <w:tc>
          <w:tcPr>
            <w:tcW w:w="6855" w:type="dxa"/>
            <w:vAlign w:val="center"/>
          </w:tcPr>
          <w:p w14:paraId="0DB66D6A" w14:textId="77777777" w:rsidR="00107F2D" w:rsidRPr="00107F2D" w:rsidRDefault="00107F2D" w:rsidP="00107F2D">
            <w:pPr>
              <w:rPr>
                <w:color w:val="000000"/>
                <w:sz w:val="28"/>
                <w:szCs w:val="28"/>
              </w:rPr>
            </w:pPr>
            <w:r w:rsidRPr="00107F2D">
              <w:rPr>
                <w:color w:val="000000"/>
                <w:sz w:val="28"/>
                <w:szCs w:val="28"/>
              </w:rPr>
              <w:t>Расходы на услуги банков</w:t>
            </w:r>
          </w:p>
        </w:tc>
        <w:tc>
          <w:tcPr>
            <w:tcW w:w="2126" w:type="dxa"/>
            <w:vAlign w:val="center"/>
          </w:tcPr>
          <w:p w14:paraId="2A90429E" w14:textId="77777777" w:rsidR="00107F2D" w:rsidRPr="00107F2D" w:rsidRDefault="00107F2D" w:rsidP="00107F2D">
            <w:pPr>
              <w:jc w:val="center"/>
              <w:rPr>
                <w:szCs w:val="20"/>
              </w:rPr>
            </w:pPr>
            <w:r w:rsidRPr="00107F2D">
              <w:rPr>
                <w:szCs w:val="20"/>
              </w:rPr>
              <w:t>184,93</w:t>
            </w:r>
          </w:p>
        </w:tc>
      </w:tr>
      <w:tr w:rsidR="00107F2D" w:rsidRPr="00107F2D" w14:paraId="198F67AF" w14:textId="77777777" w:rsidTr="00104FF4">
        <w:trPr>
          <w:trHeight w:val="410"/>
        </w:trPr>
        <w:tc>
          <w:tcPr>
            <w:tcW w:w="653" w:type="dxa"/>
            <w:vAlign w:val="center"/>
          </w:tcPr>
          <w:p w14:paraId="09CDDC17" w14:textId="77777777" w:rsidR="00107F2D" w:rsidRPr="00107F2D" w:rsidRDefault="00107F2D" w:rsidP="00107F2D">
            <w:pPr>
              <w:jc w:val="center"/>
              <w:rPr>
                <w:color w:val="000000"/>
                <w:sz w:val="28"/>
                <w:szCs w:val="28"/>
              </w:rPr>
            </w:pPr>
            <w:r w:rsidRPr="00107F2D">
              <w:rPr>
                <w:color w:val="000000"/>
                <w:sz w:val="28"/>
                <w:szCs w:val="28"/>
              </w:rPr>
              <w:t>7</w:t>
            </w:r>
          </w:p>
        </w:tc>
        <w:tc>
          <w:tcPr>
            <w:tcW w:w="6855" w:type="dxa"/>
            <w:vAlign w:val="center"/>
          </w:tcPr>
          <w:p w14:paraId="39811BB9" w14:textId="77777777" w:rsidR="00107F2D" w:rsidRPr="00107F2D" w:rsidRDefault="00107F2D" w:rsidP="00107F2D">
            <w:pPr>
              <w:rPr>
                <w:color w:val="000000"/>
                <w:sz w:val="28"/>
                <w:szCs w:val="28"/>
              </w:rPr>
            </w:pPr>
            <w:r w:rsidRPr="00107F2D">
              <w:rPr>
                <w:color w:val="000000"/>
                <w:sz w:val="28"/>
                <w:szCs w:val="28"/>
              </w:rPr>
              <w:t>Расходы на обучение персонала</w:t>
            </w:r>
          </w:p>
        </w:tc>
        <w:tc>
          <w:tcPr>
            <w:tcW w:w="2126" w:type="dxa"/>
            <w:vAlign w:val="center"/>
          </w:tcPr>
          <w:p w14:paraId="291158FB" w14:textId="77777777" w:rsidR="00107F2D" w:rsidRPr="00107F2D" w:rsidRDefault="00107F2D" w:rsidP="00107F2D">
            <w:pPr>
              <w:jc w:val="center"/>
              <w:rPr>
                <w:szCs w:val="20"/>
              </w:rPr>
            </w:pPr>
            <w:r w:rsidRPr="00107F2D">
              <w:rPr>
                <w:szCs w:val="20"/>
              </w:rPr>
              <w:t>57,40</w:t>
            </w:r>
          </w:p>
        </w:tc>
      </w:tr>
      <w:tr w:rsidR="00107F2D" w:rsidRPr="00107F2D" w14:paraId="1E46EA70" w14:textId="77777777" w:rsidTr="00104FF4">
        <w:trPr>
          <w:trHeight w:val="360"/>
        </w:trPr>
        <w:tc>
          <w:tcPr>
            <w:tcW w:w="653" w:type="dxa"/>
            <w:vAlign w:val="center"/>
          </w:tcPr>
          <w:p w14:paraId="2D895787" w14:textId="77777777" w:rsidR="00107F2D" w:rsidRPr="00107F2D" w:rsidRDefault="00107F2D" w:rsidP="00107F2D">
            <w:pPr>
              <w:jc w:val="center"/>
              <w:rPr>
                <w:color w:val="000000"/>
                <w:sz w:val="28"/>
                <w:szCs w:val="28"/>
              </w:rPr>
            </w:pPr>
            <w:r w:rsidRPr="00107F2D">
              <w:rPr>
                <w:color w:val="000000"/>
                <w:sz w:val="28"/>
                <w:szCs w:val="28"/>
              </w:rPr>
              <w:t>8</w:t>
            </w:r>
          </w:p>
        </w:tc>
        <w:tc>
          <w:tcPr>
            <w:tcW w:w="6855" w:type="dxa"/>
            <w:vAlign w:val="center"/>
          </w:tcPr>
          <w:p w14:paraId="08EF9D4E" w14:textId="77777777" w:rsidR="00107F2D" w:rsidRPr="00107F2D" w:rsidRDefault="00107F2D" w:rsidP="00107F2D">
            <w:pPr>
              <w:rPr>
                <w:color w:val="000000"/>
                <w:sz w:val="28"/>
                <w:szCs w:val="28"/>
              </w:rPr>
            </w:pPr>
            <w:r w:rsidRPr="00107F2D">
              <w:rPr>
                <w:color w:val="000000"/>
                <w:sz w:val="28"/>
                <w:szCs w:val="28"/>
              </w:rPr>
              <w:t>Арендная плата</w:t>
            </w:r>
          </w:p>
        </w:tc>
        <w:tc>
          <w:tcPr>
            <w:tcW w:w="2126" w:type="dxa"/>
            <w:vAlign w:val="center"/>
          </w:tcPr>
          <w:p w14:paraId="6B7262D8" w14:textId="77777777" w:rsidR="00107F2D" w:rsidRPr="00107F2D" w:rsidRDefault="00107F2D" w:rsidP="00107F2D">
            <w:pPr>
              <w:jc w:val="center"/>
              <w:rPr>
                <w:szCs w:val="20"/>
              </w:rPr>
            </w:pPr>
            <w:r w:rsidRPr="00107F2D">
              <w:rPr>
                <w:szCs w:val="20"/>
              </w:rPr>
              <w:t>4 113,23</w:t>
            </w:r>
          </w:p>
        </w:tc>
      </w:tr>
      <w:tr w:rsidR="00107F2D" w:rsidRPr="00107F2D" w14:paraId="09BEFF38" w14:textId="77777777" w:rsidTr="00104FF4">
        <w:trPr>
          <w:trHeight w:val="445"/>
        </w:trPr>
        <w:tc>
          <w:tcPr>
            <w:tcW w:w="653" w:type="dxa"/>
            <w:vAlign w:val="center"/>
          </w:tcPr>
          <w:p w14:paraId="219C88CE" w14:textId="77777777" w:rsidR="00107F2D" w:rsidRPr="00107F2D" w:rsidRDefault="00107F2D" w:rsidP="00107F2D">
            <w:pPr>
              <w:jc w:val="center"/>
              <w:rPr>
                <w:color w:val="000000"/>
                <w:sz w:val="28"/>
                <w:szCs w:val="28"/>
              </w:rPr>
            </w:pPr>
          </w:p>
        </w:tc>
        <w:tc>
          <w:tcPr>
            <w:tcW w:w="6855" w:type="dxa"/>
            <w:vAlign w:val="center"/>
          </w:tcPr>
          <w:p w14:paraId="0D391092" w14:textId="77777777" w:rsidR="00107F2D" w:rsidRPr="00107F2D" w:rsidRDefault="00107F2D" w:rsidP="00107F2D">
            <w:pPr>
              <w:rPr>
                <w:color w:val="000000"/>
                <w:sz w:val="28"/>
                <w:szCs w:val="28"/>
              </w:rPr>
            </w:pPr>
            <w:r w:rsidRPr="00107F2D">
              <w:rPr>
                <w:color w:val="000000"/>
                <w:sz w:val="28"/>
                <w:szCs w:val="28"/>
              </w:rPr>
              <w:t>ИТОГО уровень операционных расходов</w:t>
            </w:r>
          </w:p>
        </w:tc>
        <w:tc>
          <w:tcPr>
            <w:tcW w:w="2126" w:type="dxa"/>
            <w:vAlign w:val="center"/>
          </w:tcPr>
          <w:p w14:paraId="613D5A53" w14:textId="77777777" w:rsidR="00107F2D" w:rsidRPr="00107F2D" w:rsidRDefault="00107F2D" w:rsidP="00107F2D">
            <w:pPr>
              <w:jc w:val="center"/>
              <w:rPr>
                <w:sz w:val="28"/>
                <w:szCs w:val="28"/>
              </w:rPr>
            </w:pPr>
            <w:r w:rsidRPr="00107F2D">
              <w:rPr>
                <w:sz w:val="28"/>
                <w:szCs w:val="28"/>
              </w:rPr>
              <w:t>122 060,98</w:t>
            </w:r>
          </w:p>
        </w:tc>
      </w:tr>
    </w:tbl>
    <w:p w14:paraId="7F51AB61" w14:textId="77777777" w:rsidR="00107F2D" w:rsidRPr="00107F2D" w:rsidRDefault="00107F2D" w:rsidP="00107F2D">
      <w:pPr>
        <w:tabs>
          <w:tab w:val="left" w:pos="2670"/>
        </w:tabs>
        <w:rPr>
          <w:sz w:val="28"/>
          <w:szCs w:val="28"/>
        </w:rPr>
      </w:pPr>
    </w:p>
    <w:p w14:paraId="7B28B699" w14:textId="77777777" w:rsidR="00107F2D" w:rsidRPr="00107F2D" w:rsidRDefault="00107F2D" w:rsidP="00107F2D">
      <w:pPr>
        <w:jc w:val="both"/>
        <w:rPr>
          <w:color w:val="000000"/>
          <w:sz w:val="28"/>
          <w:szCs w:val="28"/>
        </w:rPr>
      </w:pPr>
    </w:p>
    <w:p w14:paraId="63F21047" w14:textId="77777777" w:rsidR="00107F2D" w:rsidRPr="00107F2D" w:rsidRDefault="00107F2D" w:rsidP="00107F2D">
      <w:pPr>
        <w:jc w:val="both"/>
        <w:rPr>
          <w:color w:val="000000"/>
          <w:sz w:val="28"/>
          <w:szCs w:val="28"/>
        </w:rPr>
      </w:pPr>
    </w:p>
    <w:p w14:paraId="58676801" w14:textId="77777777" w:rsidR="00107F2D" w:rsidRPr="00107F2D" w:rsidRDefault="00107F2D" w:rsidP="00107F2D">
      <w:pPr>
        <w:jc w:val="both"/>
        <w:rPr>
          <w:color w:val="000000"/>
          <w:sz w:val="28"/>
          <w:szCs w:val="28"/>
        </w:rPr>
      </w:pPr>
    </w:p>
    <w:p w14:paraId="120DE401" w14:textId="77777777" w:rsidR="00107F2D" w:rsidRPr="00107F2D" w:rsidRDefault="00107F2D" w:rsidP="00107F2D">
      <w:pPr>
        <w:jc w:val="both"/>
        <w:rPr>
          <w:color w:val="000000"/>
          <w:sz w:val="28"/>
          <w:szCs w:val="28"/>
        </w:rPr>
      </w:pPr>
    </w:p>
    <w:p w14:paraId="39F0B495" w14:textId="77777777" w:rsidR="00107F2D" w:rsidRPr="00107F2D" w:rsidRDefault="00107F2D" w:rsidP="00107F2D">
      <w:pPr>
        <w:rPr>
          <w:szCs w:val="20"/>
        </w:rPr>
      </w:pPr>
    </w:p>
    <w:p w14:paraId="624C9723" w14:textId="77777777" w:rsidR="00107F2D" w:rsidRPr="00107F2D" w:rsidRDefault="00107F2D" w:rsidP="00107F2D">
      <w:pPr>
        <w:keepNext/>
        <w:ind w:firstLine="709"/>
        <w:outlineLvl w:val="1"/>
        <w:rPr>
          <w:b/>
          <w:color w:val="000000"/>
          <w:sz w:val="32"/>
          <w:szCs w:val="32"/>
        </w:rPr>
      </w:pPr>
      <w:bookmarkStart w:id="78" w:name="_Toc33169950"/>
      <w:bookmarkStart w:id="79" w:name="_Toc106610569"/>
      <w:r w:rsidRPr="00107F2D">
        <w:rPr>
          <w:b/>
          <w:color w:val="000000"/>
          <w:sz w:val="32"/>
          <w:szCs w:val="32"/>
        </w:rPr>
        <w:t>4.2. Неподконтрольные расходы</w:t>
      </w:r>
      <w:bookmarkEnd w:id="78"/>
      <w:bookmarkEnd w:id="79"/>
    </w:p>
    <w:p w14:paraId="2F4EFFD8" w14:textId="77777777" w:rsidR="00107F2D" w:rsidRPr="00107F2D" w:rsidRDefault="00107F2D" w:rsidP="00107F2D">
      <w:pPr>
        <w:rPr>
          <w:szCs w:val="20"/>
        </w:rPr>
      </w:pPr>
    </w:p>
    <w:p w14:paraId="04B9CB0D" w14:textId="77777777" w:rsidR="00107F2D" w:rsidRPr="00107F2D" w:rsidRDefault="00107F2D" w:rsidP="00107F2D">
      <w:pPr>
        <w:keepNext/>
        <w:outlineLvl w:val="1"/>
        <w:rPr>
          <w:b/>
          <w:color w:val="000000"/>
          <w:sz w:val="28"/>
          <w:szCs w:val="20"/>
        </w:rPr>
      </w:pPr>
      <w:r w:rsidRPr="00107F2D">
        <w:rPr>
          <w:b/>
          <w:color w:val="000000"/>
          <w:sz w:val="28"/>
          <w:szCs w:val="20"/>
        </w:rPr>
        <w:t>4.2.1. Расходы на оплату услуг, оказываемых организациями, осуществляющими регулируемые виды деятельности</w:t>
      </w:r>
    </w:p>
    <w:p w14:paraId="66AF736F" w14:textId="77777777" w:rsidR="00107F2D" w:rsidRPr="00107F2D" w:rsidRDefault="00107F2D" w:rsidP="00107F2D">
      <w:pPr>
        <w:ind w:firstLine="709"/>
        <w:jc w:val="both"/>
        <w:rPr>
          <w:snapToGrid w:val="0"/>
          <w:color w:val="000000"/>
          <w:sz w:val="28"/>
          <w:szCs w:val="28"/>
        </w:rPr>
      </w:pPr>
      <w:r w:rsidRPr="00107F2D">
        <w:rPr>
          <w:snapToGrid w:val="0"/>
          <w:sz w:val="28"/>
          <w:szCs w:val="28"/>
        </w:rPr>
        <w:t>Предприятием заявлены расходы по статье в размере 380 тыс. руб. в т.ч.: расходы на услуги по водоотведению,</w:t>
      </w:r>
      <w:r w:rsidRPr="00107F2D">
        <w:rPr>
          <w:szCs w:val="20"/>
        </w:rPr>
        <w:t xml:space="preserve"> </w:t>
      </w:r>
      <w:r w:rsidRPr="00107F2D">
        <w:rPr>
          <w:snapToGrid w:val="0"/>
          <w:sz w:val="28"/>
          <w:szCs w:val="28"/>
        </w:rPr>
        <w:t xml:space="preserve">договор холодного водоснабжения и водоотведения № 939 от 01.09.2021 с ООО «ВодСнаб», расходы на вывоз и утилизацию ТКО, договор № 114423 от 01.09.2021 с ООО «Чистый город Кемерово»). Расходы </w:t>
      </w:r>
      <w:r w:rsidRPr="00107F2D">
        <w:rPr>
          <w:snapToGrid w:val="0"/>
          <w:color w:val="000000"/>
          <w:sz w:val="28"/>
          <w:szCs w:val="28"/>
        </w:rPr>
        <w:t>на холодную воду в размере 221,33 тыс. руб. перенесены экспертами в статью «Расходы на холодную воду».</w:t>
      </w:r>
    </w:p>
    <w:p w14:paraId="73EC4EA0" w14:textId="77777777" w:rsidR="00107F2D" w:rsidRPr="00107F2D" w:rsidRDefault="00107F2D" w:rsidP="00107F2D">
      <w:pPr>
        <w:ind w:firstLine="709"/>
        <w:jc w:val="both"/>
        <w:rPr>
          <w:color w:val="000000"/>
          <w:sz w:val="28"/>
          <w:szCs w:val="28"/>
        </w:rPr>
      </w:pPr>
      <w:r w:rsidRPr="00107F2D">
        <w:rPr>
          <w:color w:val="000000"/>
          <w:sz w:val="28"/>
          <w:szCs w:val="28"/>
        </w:rPr>
        <w:t>Эксперты, проанализировав представленные материалы, руководствуясь пп. а) п. 28 «Основ ценообразования в сфере теплоснабжения», утверждённых постановлением Правительства РФ от 22.10.2012 № 1075, выполнили расчёт, в соответствии с которым, стоимость водоотведения на 2025 год составила 109,12 тыс. руб. исходя из объёма водоотведения в 3,7 тыс. м</w:t>
      </w:r>
      <w:r w:rsidRPr="00107F2D">
        <w:rPr>
          <w:color w:val="000000"/>
          <w:sz w:val="28"/>
          <w:szCs w:val="28"/>
          <w:vertAlign w:val="superscript"/>
        </w:rPr>
        <w:t>3</w:t>
      </w:r>
      <w:r w:rsidRPr="00107F2D">
        <w:rPr>
          <w:color w:val="000000"/>
          <w:sz w:val="28"/>
          <w:szCs w:val="28"/>
        </w:rPr>
        <w:t xml:space="preserve"> и цены водоотведения в 2025 году согласно постановлению РЭК Кузбасса от 19.12.2023 № 686, в редакции постановления РЭК Кузбасса от 28.11.2024 № 417: 1 полугодие – 27,37 руб./м</w:t>
      </w:r>
      <w:r w:rsidRPr="00107F2D">
        <w:rPr>
          <w:color w:val="000000"/>
          <w:sz w:val="28"/>
          <w:szCs w:val="28"/>
          <w:vertAlign w:val="superscript"/>
        </w:rPr>
        <w:t>3</w:t>
      </w:r>
      <w:r w:rsidRPr="00107F2D">
        <w:rPr>
          <w:color w:val="000000"/>
          <w:sz w:val="28"/>
          <w:szCs w:val="28"/>
        </w:rPr>
        <w:t>, 2 полугодие – 60,47 руб./м</w:t>
      </w:r>
      <w:r w:rsidRPr="00107F2D">
        <w:rPr>
          <w:color w:val="000000"/>
          <w:sz w:val="28"/>
          <w:szCs w:val="28"/>
          <w:vertAlign w:val="superscript"/>
        </w:rPr>
        <w:t>3</w:t>
      </w:r>
      <w:r w:rsidRPr="00107F2D">
        <w:rPr>
          <w:color w:val="000000"/>
          <w:sz w:val="28"/>
          <w:szCs w:val="28"/>
        </w:rPr>
        <w:t xml:space="preserve"> (27,37 руб./м</w:t>
      </w:r>
      <w:r w:rsidRPr="00107F2D">
        <w:rPr>
          <w:color w:val="000000"/>
          <w:sz w:val="28"/>
          <w:szCs w:val="28"/>
          <w:vertAlign w:val="superscript"/>
        </w:rPr>
        <w:t>3</w:t>
      </w:r>
      <w:r w:rsidRPr="00107F2D">
        <w:rPr>
          <w:color w:val="000000"/>
          <w:sz w:val="28"/>
          <w:szCs w:val="28"/>
        </w:rPr>
        <w:t xml:space="preserve"> × 2,02 м</w:t>
      </w:r>
      <w:r w:rsidRPr="00107F2D">
        <w:rPr>
          <w:color w:val="000000"/>
          <w:sz w:val="28"/>
          <w:szCs w:val="28"/>
          <w:vertAlign w:val="superscript"/>
        </w:rPr>
        <w:t>3</w:t>
      </w:r>
      <w:r w:rsidRPr="00107F2D">
        <w:rPr>
          <w:color w:val="000000"/>
          <w:sz w:val="28"/>
          <w:szCs w:val="28"/>
        </w:rPr>
        <w:t xml:space="preserve"> + 32,04 руб./м</w:t>
      </w:r>
      <w:r w:rsidRPr="00107F2D">
        <w:rPr>
          <w:color w:val="000000"/>
          <w:sz w:val="28"/>
          <w:szCs w:val="28"/>
          <w:vertAlign w:val="superscript"/>
        </w:rPr>
        <w:t>3</w:t>
      </w:r>
      <w:r w:rsidRPr="00107F2D">
        <w:rPr>
          <w:color w:val="000000"/>
          <w:sz w:val="28"/>
          <w:szCs w:val="28"/>
        </w:rPr>
        <w:t xml:space="preserve"> × 1,68 м</w:t>
      </w:r>
      <w:r w:rsidRPr="00107F2D">
        <w:rPr>
          <w:color w:val="000000"/>
          <w:sz w:val="28"/>
          <w:szCs w:val="28"/>
          <w:vertAlign w:val="superscript"/>
        </w:rPr>
        <w:t>3</w:t>
      </w:r>
      <w:r w:rsidRPr="00107F2D">
        <w:rPr>
          <w:color w:val="000000"/>
          <w:sz w:val="28"/>
          <w:szCs w:val="28"/>
        </w:rPr>
        <w:t xml:space="preserve"> = 109,12 тыс. руб.).</w:t>
      </w:r>
    </w:p>
    <w:p w14:paraId="4B914024" w14:textId="77777777" w:rsidR="00107F2D" w:rsidRPr="00107F2D" w:rsidRDefault="00107F2D" w:rsidP="00107F2D">
      <w:pPr>
        <w:ind w:firstLine="709"/>
        <w:jc w:val="both"/>
        <w:rPr>
          <w:color w:val="000000"/>
          <w:sz w:val="28"/>
          <w:szCs w:val="28"/>
        </w:rPr>
      </w:pPr>
      <w:r w:rsidRPr="00107F2D">
        <w:rPr>
          <w:color w:val="000000"/>
          <w:sz w:val="28"/>
          <w:szCs w:val="28"/>
        </w:rPr>
        <w:t>Эксперты, проанализировав представленные материалы, руководствуясь пп. а) п. 28 «Основ ценообразования в сфере теплоснабжения», утверждённых постановлением Правительства РФ от 22.10.2012 № 1075, выполнили расчёт, в соответствии с которым, стоимость услуг по обращению с ТКО на 2025 год составила 45,47 тыс. руб. исходя из объёма ТКО в 90,00 м</w:t>
      </w:r>
      <w:r w:rsidRPr="00107F2D">
        <w:rPr>
          <w:color w:val="000000"/>
          <w:sz w:val="28"/>
          <w:szCs w:val="28"/>
          <w:vertAlign w:val="superscript"/>
        </w:rPr>
        <w:t>3</w:t>
      </w:r>
      <w:r w:rsidRPr="00107F2D">
        <w:rPr>
          <w:color w:val="000000"/>
          <w:sz w:val="28"/>
          <w:szCs w:val="28"/>
        </w:rPr>
        <w:t xml:space="preserve"> и цены услуг в 2025 году: 1 полугодие – 478,95 руб./м</w:t>
      </w:r>
      <w:r w:rsidRPr="00107F2D">
        <w:rPr>
          <w:color w:val="000000"/>
          <w:sz w:val="28"/>
          <w:szCs w:val="28"/>
          <w:vertAlign w:val="superscript"/>
        </w:rPr>
        <w:t>3</w:t>
      </w:r>
      <w:r w:rsidRPr="00107F2D">
        <w:rPr>
          <w:color w:val="000000"/>
          <w:sz w:val="28"/>
          <w:szCs w:val="28"/>
        </w:rPr>
        <w:t xml:space="preserve"> НДС не облагается, 2 полугодие – 531,63 руб./м</w:t>
      </w:r>
      <w:r w:rsidRPr="00107F2D">
        <w:rPr>
          <w:color w:val="000000"/>
          <w:sz w:val="28"/>
          <w:szCs w:val="28"/>
          <w:vertAlign w:val="superscript"/>
        </w:rPr>
        <w:t>3</w:t>
      </w:r>
      <w:r w:rsidRPr="00107F2D">
        <w:rPr>
          <w:color w:val="000000"/>
          <w:sz w:val="28"/>
          <w:szCs w:val="28"/>
        </w:rPr>
        <w:t xml:space="preserve"> (тарифы утверждены постановлением Региональной энергетической комиссии Кузбасса от 28.11.2022 № 772, в редакции постановления от 28.11.2024 № 443).</w:t>
      </w:r>
    </w:p>
    <w:p w14:paraId="1E569433" w14:textId="77777777" w:rsidR="00107F2D" w:rsidRPr="00107F2D" w:rsidRDefault="00107F2D" w:rsidP="00107F2D">
      <w:pPr>
        <w:autoSpaceDE w:val="0"/>
        <w:autoSpaceDN w:val="0"/>
        <w:adjustRightInd w:val="0"/>
        <w:ind w:firstLine="709"/>
        <w:jc w:val="both"/>
        <w:rPr>
          <w:color w:val="000000"/>
          <w:sz w:val="28"/>
          <w:szCs w:val="28"/>
        </w:rPr>
      </w:pPr>
      <w:r w:rsidRPr="00107F2D">
        <w:rPr>
          <w:color w:val="000000"/>
          <w:sz w:val="28"/>
          <w:szCs w:val="28"/>
        </w:rPr>
        <w:t>Таким образом, эксперты предлагают включить в расчёт расходы по статье в размере 154,59 тыс. руб.</w:t>
      </w:r>
    </w:p>
    <w:p w14:paraId="7A802A50" w14:textId="77777777" w:rsidR="00107F2D" w:rsidRPr="00107F2D" w:rsidRDefault="00107F2D" w:rsidP="00107F2D">
      <w:pPr>
        <w:ind w:firstLine="720"/>
        <w:jc w:val="both"/>
        <w:rPr>
          <w:sz w:val="28"/>
          <w:szCs w:val="28"/>
        </w:rPr>
      </w:pPr>
      <w:r w:rsidRPr="00107F2D">
        <w:rPr>
          <w:sz w:val="28"/>
          <w:szCs w:val="28"/>
        </w:rPr>
        <w:t>Таким образом, корректировка по статье в сторону снижения составила 4,08 тыс. руб. ввиду корректировки цены услуг по обращению с ТКО и цены водоотведения.</w:t>
      </w:r>
    </w:p>
    <w:p w14:paraId="21E42B56" w14:textId="77777777" w:rsidR="00107F2D" w:rsidRPr="00107F2D" w:rsidRDefault="00107F2D" w:rsidP="00107F2D">
      <w:pPr>
        <w:rPr>
          <w:szCs w:val="20"/>
        </w:rPr>
      </w:pPr>
    </w:p>
    <w:p w14:paraId="495F47DA" w14:textId="77777777" w:rsidR="00107F2D" w:rsidRPr="00107F2D" w:rsidRDefault="00107F2D" w:rsidP="00107F2D">
      <w:pPr>
        <w:keepNext/>
        <w:outlineLvl w:val="1"/>
        <w:rPr>
          <w:b/>
          <w:sz w:val="28"/>
          <w:szCs w:val="20"/>
        </w:rPr>
      </w:pPr>
      <w:r w:rsidRPr="00107F2D">
        <w:rPr>
          <w:b/>
          <w:sz w:val="28"/>
          <w:szCs w:val="20"/>
        </w:rPr>
        <w:t>4.2.2. Арендная плата</w:t>
      </w:r>
    </w:p>
    <w:p w14:paraId="67544637" w14:textId="77777777" w:rsidR="00107F2D" w:rsidRPr="00107F2D" w:rsidRDefault="00107F2D" w:rsidP="00107F2D">
      <w:pPr>
        <w:tabs>
          <w:tab w:val="left" w:pos="0"/>
          <w:tab w:val="left" w:pos="142"/>
        </w:tabs>
        <w:ind w:firstLine="709"/>
        <w:jc w:val="both"/>
        <w:rPr>
          <w:snapToGrid w:val="0"/>
          <w:sz w:val="28"/>
          <w:szCs w:val="28"/>
        </w:rPr>
      </w:pPr>
      <w:r w:rsidRPr="00107F2D">
        <w:rPr>
          <w:bCs/>
          <w:snapToGrid w:val="0"/>
          <w:sz w:val="28"/>
          <w:szCs w:val="28"/>
        </w:rPr>
        <w:t>Предприятием заявлены расходы по статье в размере 6 653,64 тыс. руб</w:t>
      </w:r>
      <w:r w:rsidRPr="00107F2D">
        <w:rPr>
          <w:snapToGrid w:val="0"/>
          <w:sz w:val="28"/>
          <w:szCs w:val="28"/>
        </w:rPr>
        <w:t xml:space="preserve">. В качестве обоснования расходов предприятием представлены договоры аренды, ведомости амортизационных отчислений, выписки и единого </w:t>
      </w:r>
      <w:r w:rsidRPr="00107F2D">
        <w:rPr>
          <w:snapToGrid w:val="0"/>
          <w:sz w:val="28"/>
          <w:szCs w:val="28"/>
        </w:rPr>
        <w:lastRenderedPageBreak/>
        <w:t>государственного реестра, подтверждающие право собственности на арендуемое имущество.</w:t>
      </w:r>
    </w:p>
    <w:p w14:paraId="2716ABE3" w14:textId="77777777" w:rsidR="00107F2D" w:rsidRPr="00107F2D" w:rsidRDefault="00107F2D" w:rsidP="00107F2D">
      <w:pPr>
        <w:tabs>
          <w:tab w:val="left" w:pos="0"/>
          <w:tab w:val="left" w:pos="142"/>
        </w:tabs>
        <w:ind w:firstLine="709"/>
        <w:jc w:val="both"/>
        <w:rPr>
          <w:snapToGrid w:val="0"/>
          <w:sz w:val="28"/>
          <w:szCs w:val="28"/>
        </w:rPr>
      </w:pPr>
      <w:r w:rsidRPr="00107F2D">
        <w:rPr>
          <w:snapToGrid w:val="0"/>
          <w:sz w:val="28"/>
          <w:szCs w:val="28"/>
        </w:rPr>
        <w:t>Проанализировав представленные материалы, эксперты предлагают включить расходы на аренду в размере 6 653,64 тыс. руб. как экономически обоснованные согласно представленного предприятием расчёта.</w:t>
      </w:r>
    </w:p>
    <w:p w14:paraId="2BCCD944" w14:textId="77777777" w:rsidR="00107F2D" w:rsidRPr="00107F2D" w:rsidRDefault="00107F2D" w:rsidP="00107F2D">
      <w:pPr>
        <w:tabs>
          <w:tab w:val="left" w:pos="0"/>
          <w:tab w:val="left" w:pos="142"/>
        </w:tabs>
        <w:ind w:firstLine="709"/>
        <w:jc w:val="both"/>
        <w:rPr>
          <w:snapToGrid w:val="0"/>
          <w:sz w:val="28"/>
          <w:szCs w:val="28"/>
        </w:rPr>
      </w:pPr>
    </w:p>
    <w:p w14:paraId="6CB7C936" w14:textId="77777777" w:rsidR="00107F2D" w:rsidRPr="00107F2D" w:rsidRDefault="00107F2D" w:rsidP="00107F2D">
      <w:pPr>
        <w:rPr>
          <w:szCs w:val="20"/>
        </w:rPr>
      </w:pPr>
    </w:p>
    <w:p w14:paraId="61AF0FB5" w14:textId="77777777" w:rsidR="00107F2D" w:rsidRPr="00107F2D" w:rsidRDefault="00107F2D" w:rsidP="00107F2D">
      <w:pPr>
        <w:keepNext/>
        <w:outlineLvl w:val="1"/>
        <w:rPr>
          <w:b/>
          <w:color w:val="000000"/>
          <w:sz w:val="28"/>
          <w:szCs w:val="20"/>
        </w:rPr>
      </w:pPr>
      <w:bookmarkStart w:id="80" w:name="_Toc33169952"/>
      <w:bookmarkStart w:id="81" w:name="_Toc106610570"/>
      <w:bookmarkStart w:id="82" w:name="_Hlk121318597"/>
      <w:r w:rsidRPr="00107F2D">
        <w:rPr>
          <w:b/>
          <w:color w:val="000000"/>
          <w:sz w:val="28"/>
          <w:szCs w:val="20"/>
        </w:rPr>
        <w:t>4.2.3. Расходы на уплату налогов, сборов и других обязательных платежей</w:t>
      </w:r>
      <w:bookmarkEnd w:id="80"/>
      <w:bookmarkEnd w:id="81"/>
    </w:p>
    <w:p w14:paraId="13FA6C99" w14:textId="77777777" w:rsidR="00107F2D" w:rsidRPr="00107F2D" w:rsidRDefault="00107F2D" w:rsidP="00107F2D">
      <w:pPr>
        <w:keepNext/>
        <w:jc w:val="both"/>
        <w:outlineLvl w:val="1"/>
        <w:rPr>
          <w:b/>
          <w:color w:val="000000"/>
          <w:sz w:val="28"/>
          <w:szCs w:val="20"/>
        </w:rPr>
      </w:pPr>
      <w:bookmarkStart w:id="83" w:name="_Toc33169953"/>
      <w:bookmarkStart w:id="84" w:name="_Toc106610571"/>
      <w:bookmarkEnd w:id="82"/>
      <w:r w:rsidRPr="00107F2D">
        <w:rPr>
          <w:b/>
          <w:color w:val="000000"/>
          <w:sz w:val="28"/>
          <w:szCs w:val="20"/>
        </w:rPr>
        <w:t>4.2.3.1.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bookmarkEnd w:id="83"/>
      <w:bookmarkEnd w:id="84"/>
    </w:p>
    <w:p w14:paraId="0924D4E5" w14:textId="77777777" w:rsidR="00107F2D" w:rsidRPr="00107F2D" w:rsidRDefault="00107F2D" w:rsidP="00107F2D">
      <w:pPr>
        <w:ind w:firstLine="709"/>
        <w:rPr>
          <w:snapToGrid w:val="0"/>
          <w:color w:val="000000"/>
          <w:sz w:val="28"/>
          <w:szCs w:val="28"/>
        </w:rPr>
      </w:pPr>
      <w:r w:rsidRPr="00107F2D">
        <w:rPr>
          <w:snapToGrid w:val="0"/>
          <w:color w:val="000000"/>
          <w:sz w:val="28"/>
          <w:szCs w:val="28"/>
        </w:rPr>
        <w:t>Предприятием заявлены расходы по статье в размере 4,48 тыс. руб.</w:t>
      </w:r>
    </w:p>
    <w:p w14:paraId="65080837" w14:textId="77777777" w:rsidR="00107F2D" w:rsidRPr="00107F2D" w:rsidRDefault="00107F2D" w:rsidP="00107F2D">
      <w:pPr>
        <w:ind w:firstLine="709"/>
        <w:jc w:val="both"/>
        <w:rPr>
          <w:snapToGrid w:val="0"/>
          <w:color w:val="000000"/>
          <w:sz w:val="28"/>
          <w:szCs w:val="28"/>
        </w:rPr>
      </w:pPr>
      <w:r w:rsidRPr="00107F2D">
        <w:rPr>
          <w:snapToGrid w:val="0"/>
          <w:color w:val="000000"/>
          <w:sz w:val="28"/>
          <w:szCs w:val="28"/>
        </w:rPr>
        <w:t>В соответствии с представленной декларацией о плате за негативное воздействие на окружающую среду за 2022 год сумма платы за выбросы в пределах ПДВ составила 0,04 тыс. руб.</w:t>
      </w:r>
    </w:p>
    <w:p w14:paraId="00301A93" w14:textId="77777777" w:rsidR="00107F2D" w:rsidRPr="00107F2D" w:rsidRDefault="00107F2D" w:rsidP="00107F2D">
      <w:pPr>
        <w:ind w:firstLine="720"/>
        <w:jc w:val="both"/>
        <w:rPr>
          <w:snapToGrid w:val="0"/>
          <w:sz w:val="28"/>
          <w:szCs w:val="28"/>
        </w:rPr>
      </w:pPr>
      <w:r w:rsidRPr="00107F2D">
        <w:rPr>
          <w:snapToGrid w:val="0"/>
          <w:sz w:val="28"/>
          <w:szCs w:val="28"/>
        </w:rPr>
        <w:t>Проанализировав представленные материалы, эксперты предлагают включить в расходы на 2025 год затраты в размере 0,04 тыс. руб.</w:t>
      </w:r>
    </w:p>
    <w:p w14:paraId="50781ECA" w14:textId="77777777" w:rsidR="00107F2D" w:rsidRPr="00107F2D" w:rsidRDefault="00107F2D" w:rsidP="00107F2D">
      <w:pPr>
        <w:ind w:firstLine="709"/>
        <w:jc w:val="both"/>
        <w:rPr>
          <w:rFonts w:ascii="Bookman Old Style" w:hAnsi="Bookman Old Style" w:cs="Calibri"/>
          <w:b/>
          <w:bCs/>
        </w:rPr>
      </w:pPr>
      <w:r w:rsidRPr="00107F2D">
        <w:rPr>
          <w:color w:val="000000"/>
          <w:sz w:val="28"/>
          <w:szCs w:val="28"/>
        </w:rPr>
        <w:t>Таким образом, корректировка по статье в сторону снижения составила 4,44 тыс. руб. за счёт исключения расходов на сверхлимитные выбросы.</w:t>
      </w:r>
    </w:p>
    <w:p w14:paraId="2B421DBA" w14:textId="77777777" w:rsidR="00107F2D" w:rsidRPr="00107F2D" w:rsidRDefault="00107F2D" w:rsidP="00107F2D">
      <w:pPr>
        <w:rPr>
          <w:szCs w:val="20"/>
        </w:rPr>
      </w:pPr>
    </w:p>
    <w:p w14:paraId="227B317A" w14:textId="77777777" w:rsidR="00107F2D" w:rsidRPr="00107F2D" w:rsidRDefault="00107F2D" w:rsidP="00107F2D">
      <w:pPr>
        <w:keepNext/>
        <w:outlineLvl w:val="1"/>
        <w:rPr>
          <w:b/>
          <w:sz w:val="28"/>
          <w:szCs w:val="20"/>
        </w:rPr>
      </w:pPr>
      <w:bookmarkStart w:id="85" w:name="_Toc106610572"/>
      <w:r w:rsidRPr="00107F2D">
        <w:rPr>
          <w:b/>
          <w:sz w:val="28"/>
          <w:szCs w:val="20"/>
        </w:rPr>
        <w:t>4.2.3.2. Расходы на обязательное страхование</w:t>
      </w:r>
      <w:bookmarkEnd w:id="85"/>
    </w:p>
    <w:p w14:paraId="6B25E50B" w14:textId="77777777" w:rsidR="00107F2D" w:rsidRPr="00107F2D" w:rsidRDefault="00107F2D" w:rsidP="00107F2D">
      <w:pPr>
        <w:ind w:firstLine="720"/>
        <w:jc w:val="both"/>
        <w:rPr>
          <w:snapToGrid w:val="0"/>
          <w:sz w:val="28"/>
          <w:szCs w:val="28"/>
        </w:rPr>
      </w:pPr>
      <w:r w:rsidRPr="00107F2D">
        <w:rPr>
          <w:snapToGrid w:val="0"/>
          <w:sz w:val="28"/>
          <w:szCs w:val="28"/>
        </w:rPr>
        <w:t>Предприятием заявлены расходы по статье в размере 119,92 тыс. руб.</w:t>
      </w:r>
    </w:p>
    <w:p w14:paraId="27D0BB07" w14:textId="77777777" w:rsidR="00107F2D" w:rsidRPr="00107F2D" w:rsidRDefault="00107F2D" w:rsidP="00107F2D">
      <w:pPr>
        <w:widowControl w:val="0"/>
        <w:ind w:firstLine="709"/>
        <w:jc w:val="both"/>
        <w:rPr>
          <w:snapToGrid w:val="0"/>
          <w:sz w:val="28"/>
          <w:szCs w:val="28"/>
        </w:rPr>
      </w:pPr>
      <w:r w:rsidRPr="00107F2D">
        <w:rPr>
          <w:snapToGrid w:val="0"/>
          <w:sz w:val="28"/>
          <w:szCs w:val="28"/>
        </w:rPr>
        <w:t>В качестве обоснования расходов предприятием представлен расчёт расходов на обязательное страхование, договоры страхования, страховые полисы.</w:t>
      </w:r>
    </w:p>
    <w:p w14:paraId="0DA3C1E7" w14:textId="77777777" w:rsidR="00107F2D" w:rsidRPr="00107F2D" w:rsidRDefault="00107F2D" w:rsidP="00107F2D">
      <w:pPr>
        <w:widowControl w:val="0"/>
        <w:ind w:firstLine="709"/>
        <w:jc w:val="both"/>
        <w:rPr>
          <w:snapToGrid w:val="0"/>
          <w:sz w:val="28"/>
          <w:szCs w:val="28"/>
        </w:rPr>
      </w:pPr>
      <w:r w:rsidRPr="00107F2D">
        <w:rPr>
          <w:snapToGrid w:val="0"/>
          <w:sz w:val="28"/>
          <w:szCs w:val="28"/>
        </w:rPr>
        <w:t>Проанализировав представленные материалы, экспертами произведён расчёт расходов на обязательное страхование на 2025 год согласно фактическим расходам, понесённым в 2023 году в размере 128,76 тыс. руб. с учётом индексов потребительских цен на 2024 и 2025 годы в размере 108,0 % и 105,8 % соответственно (прогноз Минэкономразвития РФ от 30.09.2024) и доли, приходящейся на передачу тепловой энергии 89,38 %. Таким образом расходы по расчётам экспертов составят 128,76 тыс. руб. × 89,38 % × 108,0 % × 105,8 % = 131,50 тыс. руб.</w:t>
      </w:r>
    </w:p>
    <w:p w14:paraId="5E5283E6" w14:textId="77777777" w:rsidR="00107F2D" w:rsidRPr="00107F2D" w:rsidRDefault="00107F2D" w:rsidP="00107F2D">
      <w:pPr>
        <w:ind w:firstLine="851"/>
        <w:jc w:val="both"/>
        <w:rPr>
          <w:sz w:val="28"/>
          <w:szCs w:val="28"/>
        </w:rPr>
      </w:pPr>
      <w:bookmarkStart w:id="86" w:name="_Hlk90558624"/>
      <w:r w:rsidRPr="00107F2D">
        <w:rPr>
          <w:sz w:val="28"/>
          <w:szCs w:val="28"/>
        </w:rPr>
        <w:t>Эксперты, руководствуясь статьёй 7 Федерального закона от 27.07.2010 № 190-ФЗ «О теплоснабжении», предлагают согласиться с предложенным предприятием размером расходов по данной статье в размере 119,92 тыс. руб., так как он не превышает экономически обоснованного уровня.</w:t>
      </w:r>
    </w:p>
    <w:bookmarkEnd w:id="86"/>
    <w:p w14:paraId="1E9AE540" w14:textId="77777777" w:rsidR="00107F2D" w:rsidRPr="00107F2D" w:rsidRDefault="00107F2D" w:rsidP="00107F2D">
      <w:pPr>
        <w:jc w:val="both"/>
        <w:rPr>
          <w:snapToGrid w:val="0"/>
          <w:sz w:val="28"/>
          <w:szCs w:val="28"/>
        </w:rPr>
      </w:pPr>
    </w:p>
    <w:p w14:paraId="375981CC" w14:textId="77777777" w:rsidR="00107F2D" w:rsidRPr="00107F2D" w:rsidRDefault="00107F2D" w:rsidP="00107F2D">
      <w:pPr>
        <w:keepNext/>
        <w:outlineLvl w:val="1"/>
        <w:rPr>
          <w:b/>
          <w:sz w:val="28"/>
          <w:szCs w:val="20"/>
        </w:rPr>
      </w:pPr>
      <w:r w:rsidRPr="00107F2D">
        <w:rPr>
          <w:b/>
          <w:sz w:val="28"/>
          <w:szCs w:val="20"/>
        </w:rPr>
        <w:t>4.2.3.3. Налог на имущество организации</w:t>
      </w:r>
    </w:p>
    <w:p w14:paraId="7FD535C3" w14:textId="77777777" w:rsidR="00107F2D" w:rsidRPr="00107F2D" w:rsidRDefault="00107F2D" w:rsidP="00107F2D">
      <w:pPr>
        <w:ind w:firstLine="709"/>
        <w:jc w:val="both"/>
        <w:rPr>
          <w:color w:val="000000"/>
          <w:sz w:val="28"/>
          <w:szCs w:val="20"/>
        </w:rPr>
      </w:pPr>
      <w:r w:rsidRPr="00107F2D">
        <w:rPr>
          <w:color w:val="000000"/>
          <w:sz w:val="28"/>
          <w:szCs w:val="20"/>
        </w:rPr>
        <w:t>Предприятием заявлены расходы по статье в размере 44,84 тыс. руб.</w:t>
      </w:r>
    </w:p>
    <w:p w14:paraId="317C850F" w14:textId="77777777" w:rsidR="00107F2D" w:rsidRPr="00107F2D" w:rsidRDefault="00107F2D" w:rsidP="00107F2D">
      <w:pPr>
        <w:ind w:firstLine="720"/>
        <w:jc w:val="both"/>
        <w:rPr>
          <w:snapToGrid w:val="0"/>
          <w:sz w:val="28"/>
          <w:szCs w:val="28"/>
        </w:rPr>
      </w:pPr>
      <w:r w:rsidRPr="00107F2D">
        <w:rPr>
          <w:snapToGrid w:val="0"/>
          <w:sz w:val="28"/>
          <w:szCs w:val="28"/>
        </w:rPr>
        <w:t xml:space="preserve">На территории Кемеровской области налог на имущество введен в действие Законом Кемеровской области от 26.11.2003 № 60-ОЗ. </w:t>
      </w:r>
    </w:p>
    <w:p w14:paraId="110956CF" w14:textId="77777777" w:rsidR="00107F2D" w:rsidRPr="00107F2D" w:rsidRDefault="00107F2D" w:rsidP="00107F2D">
      <w:pPr>
        <w:ind w:firstLine="851"/>
        <w:jc w:val="both"/>
        <w:rPr>
          <w:sz w:val="28"/>
          <w:szCs w:val="28"/>
        </w:rPr>
      </w:pPr>
      <w:r w:rsidRPr="00107F2D">
        <w:rPr>
          <w:snapToGrid w:val="0"/>
          <w:sz w:val="28"/>
          <w:szCs w:val="28"/>
        </w:rPr>
        <w:lastRenderedPageBreak/>
        <w:t>Согласно ст. 2 данного Закона, ставка налога на имущество организаций, уплачиваемого на территории Кемеровской области, установлена в размере 2,2% от налогооблагаемой базы (среднегодовой стоимости основных средств, являющихся объектом налогообложения в соответствии с НК РФ).</w:t>
      </w:r>
    </w:p>
    <w:p w14:paraId="2E540C2E" w14:textId="77777777" w:rsidR="00107F2D" w:rsidRPr="00107F2D" w:rsidRDefault="00107F2D" w:rsidP="00107F2D">
      <w:pPr>
        <w:ind w:firstLine="709"/>
        <w:jc w:val="both"/>
        <w:rPr>
          <w:sz w:val="28"/>
          <w:szCs w:val="28"/>
        </w:rPr>
      </w:pPr>
      <w:r w:rsidRPr="00107F2D">
        <w:rPr>
          <w:sz w:val="28"/>
          <w:szCs w:val="28"/>
        </w:rPr>
        <w:t>Налогом на имущество организации облагается только недвижимое имущество и состоит из налога на имущество, полученного в концессию и налога на имущество с вновь введенных объектов, согласно инвестиционной программе.</w:t>
      </w:r>
    </w:p>
    <w:p w14:paraId="69641767" w14:textId="77777777" w:rsidR="00107F2D" w:rsidRPr="00107F2D" w:rsidRDefault="00107F2D" w:rsidP="00107F2D">
      <w:pPr>
        <w:ind w:firstLine="709"/>
        <w:jc w:val="both"/>
        <w:rPr>
          <w:sz w:val="28"/>
          <w:szCs w:val="28"/>
        </w:rPr>
      </w:pPr>
      <w:r w:rsidRPr="00107F2D">
        <w:rPr>
          <w:sz w:val="28"/>
          <w:szCs w:val="28"/>
        </w:rPr>
        <w:t>Рассмотрев представленные материалы, экспертами произведён расчёт налога на имущество на 2025 год исходя из среднегодовой стоимости имущества в размере 2 038,19 тыс. руб. × 2,2 % = 44,84 тыс. руб.</w:t>
      </w:r>
    </w:p>
    <w:p w14:paraId="3FE2AA54" w14:textId="77777777" w:rsidR="00107F2D" w:rsidRPr="00107F2D" w:rsidRDefault="00107F2D" w:rsidP="00107F2D">
      <w:pPr>
        <w:jc w:val="both"/>
        <w:rPr>
          <w:snapToGrid w:val="0"/>
          <w:sz w:val="28"/>
          <w:szCs w:val="28"/>
        </w:rPr>
      </w:pPr>
    </w:p>
    <w:p w14:paraId="75AD1F2C" w14:textId="77777777" w:rsidR="00107F2D" w:rsidRPr="00107F2D" w:rsidRDefault="00107F2D" w:rsidP="00107F2D">
      <w:pPr>
        <w:keepNext/>
        <w:outlineLvl w:val="1"/>
        <w:rPr>
          <w:b/>
          <w:sz w:val="28"/>
          <w:szCs w:val="20"/>
        </w:rPr>
      </w:pPr>
      <w:bookmarkStart w:id="87" w:name="_Toc33169957"/>
      <w:bookmarkStart w:id="88" w:name="_Toc106610576"/>
      <w:r w:rsidRPr="00107F2D">
        <w:rPr>
          <w:b/>
          <w:sz w:val="28"/>
          <w:szCs w:val="20"/>
        </w:rPr>
        <w:t>4.2.4. Отчисления на социальные нужды</w:t>
      </w:r>
      <w:bookmarkEnd w:id="87"/>
      <w:bookmarkEnd w:id="88"/>
    </w:p>
    <w:p w14:paraId="0D91BFD7" w14:textId="77777777" w:rsidR="00107F2D" w:rsidRPr="00107F2D" w:rsidRDefault="00107F2D" w:rsidP="00107F2D">
      <w:pPr>
        <w:ind w:firstLine="709"/>
        <w:jc w:val="both"/>
        <w:rPr>
          <w:sz w:val="28"/>
          <w:szCs w:val="28"/>
        </w:rPr>
      </w:pPr>
      <w:bookmarkStart w:id="89" w:name="_Hlk33104803"/>
      <w:r w:rsidRPr="00107F2D">
        <w:rPr>
          <w:sz w:val="28"/>
          <w:szCs w:val="28"/>
        </w:rPr>
        <w:t>Предприятием заявлены расходы по статье в размере 20 087,45 тыс. руб.</w:t>
      </w:r>
    </w:p>
    <w:p w14:paraId="2B796177" w14:textId="77777777" w:rsidR="00107F2D" w:rsidRPr="00107F2D" w:rsidRDefault="00107F2D" w:rsidP="00107F2D">
      <w:pPr>
        <w:ind w:firstLine="709"/>
        <w:jc w:val="both"/>
        <w:rPr>
          <w:sz w:val="28"/>
          <w:szCs w:val="28"/>
        </w:rPr>
      </w:pPr>
      <w:r w:rsidRPr="00107F2D">
        <w:rPr>
          <w:sz w:val="28"/>
          <w:szCs w:val="28"/>
        </w:rPr>
        <w:t>В расходы по статье «Отчисления на социальные нужды» включаются:</w:t>
      </w:r>
    </w:p>
    <w:p w14:paraId="6A9CDB35" w14:textId="77777777" w:rsidR="00107F2D" w:rsidRPr="00107F2D" w:rsidRDefault="00107F2D" w:rsidP="00107F2D">
      <w:pPr>
        <w:ind w:firstLine="709"/>
        <w:jc w:val="both"/>
        <w:rPr>
          <w:sz w:val="28"/>
          <w:szCs w:val="28"/>
        </w:rPr>
      </w:pPr>
      <w:r w:rsidRPr="00107F2D">
        <w:rPr>
          <w:sz w:val="28"/>
          <w:szCs w:val="28"/>
        </w:rPr>
        <w:t xml:space="preserve">- сумма страховых взносов в соответствии со ст. 426, 427 Налогового кодекса Российской Федерации (часть вторая) от 05.08.2000 № 117-ФЗ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w:t>
      </w:r>
    </w:p>
    <w:p w14:paraId="1E927D50" w14:textId="77777777" w:rsidR="00107F2D" w:rsidRPr="00107F2D" w:rsidRDefault="00107F2D" w:rsidP="00107F2D">
      <w:pPr>
        <w:ind w:firstLine="709"/>
        <w:jc w:val="both"/>
        <w:rPr>
          <w:sz w:val="28"/>
          <w:szCs w:val="28"/>
        </w:rPr>
      </w:pPr>
      <w:r w:rsidRPr="00107F2D">
        <w:rPr>
          <w:sz w:val="28"/>
          <w:szCs w:val="28"/>
        </w:rPr>
        <w:t>-  сумма страховых взносов в соответствии со ст. 428 НК Налогового кодекса Российской Федерации (часть вторая) от 05.08.2000 № 117-ФЗ;</w:t>
      </w:r>
    </w:p>
    <w:p w14:paraId="74DE1F9B" w14:textId="77777777" w:rsidR="00107F2D" w:rsidRPr="00107F2D" w:rsidRDefault="00107F2D" w:rsidP="00107F2D">
      <w:pPr>
        <w:ind w:firstLine="709"/>
        <w:jc w:val="both"/>
        <w:rPr>
          <w:sz w:val="28"/>
          <w:szCs w:val="28"/>
        </w:rPr>
      </w:pPr>
      <w:r w:rsidRPr="00107F2D">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г.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w:t>
      </w:r>
    </w:p>
    <w:p w14:paraId="086F6A55" w14:textId="77777777" w:rsidR="00107F2D" w:rsidRPr="00107F2D" w:rsidRDefault="00107F2D" w:rsidP="00107F2D">
      <w:pPr>
        <w:ind w:firstLine="709"/>
        <w:jc w:val="both"/>
        <w:rPr>
          <w:sz w:val="28"/>
          <w:szCs w:val="28"/>
        </w:rPr>
      </w:pPr>
      <w:r w:rsidRPr="00107F2D">
        <w:rPr>
          <w:sz w:val="28"/>
          <w:szCs w:val="28"/>
        </w:rPr>
        <w:t>Экспертами в расчет НВВ на 2025 год приняты страховые взносы в размере 30,2 % от ФОТ, определённого в операционных расходах, или 20 077,54 тыс. руб.</w:t>
      </w:r>
    </w:p>
    <w:p w14:paraId="354EFD72" w14:textId="77777777" w:rsidR="00107F2D" w:rsidRPr="00107F2D" w:rsidRDefault="00107F2D" w:rsidP="00107F2D">
      <w:pPr>
        <w:ind w:firstLine="709"/>
        <w:jc w:val="both"/>
        <w:rPr>
          <w:rFonts w:ascii="Bookman Old Style" w:hAnsi="Bookman Old Style" w:cs="Calibri"/>
          <w:b/>
          <w:bCs/>
        </w:rPr>
      </w:pPr>
      <w:r w:rsidRPr="00107F2D">
        <w:rPr>
          <w:color w:val="000000"/>
          <w:sz w:val="28"/>
          <w:szCs w:val="28"/>
        </w:rPr>
        <w:t>Таким образом, корректировка по статье в сторону снижения составила 9,91 тыс. руб. за счёт корректировки размера страховых взносов.</w:t>
      </w:r>
    </w:p>
    <w:bookmarkEnd w:id="89"/>
    <w:p w14:paraId="325DCB97" w14:textId="77777777" w:rsidR="00107F2D" w:rsidRPr="00107F2D" w:rsidRDefault="00107F2D" w:rsidP="00107F2D">
      <w:pPr>
        <w:rPr>
          <w:szCs w:val="20"/>
        </w:rPr>
      </w:pPr>
    </w:p>
    <w:p w14:paraId="53583D24" w14:textId="77777777" w:rsidR="00107F2D" w:rsidRPr="00107F2D" w:rsidRDefault="00107F2D" w:rsidP="00107F2D">
      <w:pPr>
        <w:keepNext/>
        <w:outlineLvl w:val="1"/>
        <w:rPr>
          <w:b/>
          <w:sz w:val="28"/>
          <w:szCs w:val="20"/>
        </w:rPr>
      </w:pPr>
      <w:bookmarkStart w:id="90" w:name="_Toc33169958"/>
      <w:bookmarkStart w:id="91" w:name="_Toc106610577"/>
      <w:r w:rsidRPr="00107F2D">
        <w:rPr>
          <w:b/>
          <w:sz w:val="28"/>
          <w:szCs w:val="20"/>
        </w:rPr>
        <w:t>4.2.3. Амортизация основных средств и нематериальных активов</w:t>
      </w:r>
      <w:bookmarkEnd w:id="90"/>
      <w:bookmarkEnd w:id="91"/>
    </w:p>
    <w:p w14:paraId="7B2E6D62" w14:textId="77777777" w:rsidR="00107F2D" w:rsidRPr="00107F2D" w:rsidRDefault="00107F2D" w:rsidP="00107F2D">
      <w:pPr>
        <w:ind w:firstLine="709"/>
        <w:jc w:val="both"/>
        <w:rPr>
          <w:sz w:val="28"/>
          <w:szCs w:val="28"/>
        </w:rPr>
      </w:pPr>
      <w:r w:rsidRPr="00107F2D">
        <w:rPr>
          <w:sz w:val="28"/>
          <w:szCs w:val="28"/>
        </w:rPr>
        <w:t>Предприятием заявлены расходы по статье в размере 134,74 тыс. руб.</w:t>
      </w:r>
    </w:p>
    <w:p w14:paraId="3F274A9A" w14:textId="77777777" w:rsidR="00107F2D" w:rsidRPr="00107F2D" w:rsidRDefault="00107F2D" w:rsidP="00107F2D">
      <w:pPr>
        <w:ind w:firstLine="709"/>
        <w:jc w:val="both"/>
        <w:rPr>
          <w:snapToGrid w:val="0"/>
          <w:sz w:val="28"/>
          <w:szCs w:val="28"/>
        </w:rPr>
      </w:pPr>
      <w:r w:rsidRPr="00107F2D">
        <w:rPr>
          <w:snapToGrid w:val="0"/>
          <w:sz w:val="28"/>
          <w:szCs w:val="28"/>
        </w:rPr>
        <w:t>К основным средствам активы относятся при одновременном выполнении ряда условий, а именно:</w:t>
      </w:r>
    </w:p>
    <w:p w14:paraId="6165D57A" w14:textId="77777777" w:rsidR="00107F2D" w:rsidRPr="00107F2D" w:rsidRDefault="00107F2D" w:rsidP="00107F2D">
      <w:pPr>
        <w:ind w:firstLine="709"/>
        <w:jc w:val="both"/>
        <w:rPr>
          <w:snapToGrid w:val="0"/>
          <w:sz w:val="28"/>
          <w:szCs w:val="28"/>
        </w:rPr>
      </w:pPr>
      <w:r w:rsidRPr="00107F2D">
        <w:rPr>
          <w:snapToGrid w:val="0"/>
          <w:sz w:val="28"/>
          <w:szCs w:val="28"/>
        </w:rPr>
        <w:t>1) использование в производственной деятельности или для управленческих нужд;</w:t>
      </w:r>
    </w:p>
    <w:p w14:paraId="1ABB99DD" w14:textId="77777777" w:rsidR="00107F2D" w:rsidRPr="00107F2D" w:rsidRDefault="00107F2D" w:rsidP="00107F2D">
      <w:pPr>
        <w:ind w:firstLine="709"/>
        <w:jc w:val="both"/>
        <w:rPr>
          <w:snapToGrid w:val="0"/>
          <w:sz w:val="28"/>
          <w:szCs w:val="28"/>
        </w:rPr>
      </w:pPr>
      <w:r w:rsidRPr="00107F2D">
        <w:rPr>
          <w:snapToGrid w:val="0"/>
          <w:sz w:val="28"/>
          <w:szCs w:val="28"/>
        </w:rPr>
        <w:t>2) использование более 12 месяцев;</w:t>
      </w:r>
    </w:p>
    <w:p w14:paraId="2A0A8662" w14:textId="77777777" w:rsidR="00107F2D" w:rsidRPr="00107F2D" w:rsidRDefault="00107F2D" w:rsidP="00107F2D">
      <w:pPr>
        <w:ind w:firstLine="709"/>
        <w:jc w:val="both"/>
        <w:rPr>
          <w:snapToGrid w:val="0"/>
          <w:sz w:val="28"/>
          <w:szCs w:val="28"/>
        </w:rPr>
      </w:pPr>
      <w:r w:rsidRPr="00107F2D">
        <w:rPr>
          <w:snapToGrid w:val="0"/>
          <w:sz w:val="28"/>
          <w:szCs w:val="28"/>
        </w:rPr>
        <w:lastRenderedPageBreak/>
        <w:t>3) способность приносить доход;</w:t>
      </w:r>
    </w:p>
    <w:p w14:paraId="70D221EF" w14:textId="77777777" w:rsidR="00107F2D" w:rsidRPr="00107F2D" w:rsidRDefault="00107F2D" w:rsidP="00107F2D">
      <w:pPr>
        <w:ind w:firstLine="709"/>
        <w:jc w:val="both"/>
        <w:rPr>
          <w:snapToGrid w:val="0"/>
          <w:sz w:val="28"/>
          <w:szCs w:val="28"/>
        </w:rPr>
      </w:pPr>
      <w:r w:rsidRPr="00107F2D">
        <w:rPr>
          <w:snapToGrid w:val="0"/>
          <w:sz w:val="28"/>
          <w:szCs w:val="28"/>
        </w:rPr>
        <w:t>4) если не планируется дальнейшая перепродажа.</w:t>
      </w:r>
    </w:p>
    <w:p w14:paraId="486CC0D7" w14:textId="77777777" w:rsidR="00107F2D" w:rsidRPr="00107F2D" w:rsidRDefault="00107F2D" w:rsidP="00107F2D">
      <w:pPr>
        <w:ind w:firstLine="709"/>
        <w:jc w:val="both"/>
        <w:rPr>
          <w:snapToGrid w:val="0"/>
          <w:sz w:val="28"/>
          <w:szCs w:val="28"/>
        </w:rPr>
      </w:pPr>
      <w:r w:rsidRPr="00107F2D">
        <w:rPr>
          <w:snapToGrid w:val="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0F2ECB0E" w14:textId="77777777" w:rsidR="00107F2D" w:rsidRPr="00107F2D" w:rsidRDefault="00107F2D" w:rsidP="00107F2D">
      <w:pPr>
        <w:ind w:firstLine="709"/>
        <w:jc w:val="both"/>
        <w:rPr>
          <w:snapToGrid w:val="0"/>
          <w:sz w:val="28"/>
          <w:szCs w:val="28"/>
        </w:rPr>
      </w:pPr>
      <w:r w:rsidRPr="00107F2D">
        <w:rPr>
          <w:snapToGrid w:val="0"/>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11308E7D" w14:textId="77777777" w:rsidR="00107F2D" w:rsidRPr="00107F2D" w:rsidRDefault="00107F2D" w:rsidP="00107F2D">
      <w:pPr>
        <w:ind w:firstLine="709"/>
        <w:jc w:val="both"/>
        <w:rPr>
          <w:snapToGrid w:val="0"/>
          <w:sz w:val="28"/>
          <w:szCs w:val="28"/>
        </w:rPr>
      </w:pPr>
      <w:r w:rsidRPr="00107F2D">
        <w:rPr>
          <w:snapToGrid w:val="0"/>
          <w:sz w:val="28"/>
          <w:szCs w:val="28"/>
        </w:rPr>
        <w:t>По данной статье предприятие представило расчет амортизационных отчислений.</w:t>
      </w:r>
    </w:p>
    <w:p w14:paraId="0ED6FFF2" w14:textId="77777777" w:rsidR="00107F2D" w:rsidRPr="00107F2D" w:rsidRDefault="00107F2D" w:rsidP="00107F2D">
      <w:pPr>
        <w:widowControl w:val="0"/>
        <w:ind w:firstLine="709"/>
        <w:jc w:val="both"/>
        <w:rPr>
          <w:snapToGrid w:val="0"/>
          <w:sz w:val="28"/>
          <w:szCs w:val="28"/>
        </w:rPr>
      </w:pPr>
      <w:r w:rsidRPr="00107F2D">
        <w:rPr>
          <w:snapToGrid w:val="0"/>
          <w:sz w:val="28"/>
          <w:szCs w:val="28"/>
        </w:rPr>
        <w:t>Проанализировав представленные материалы, эксперты предлагают включить расходы, предложенные предприятием, в размере 134,74 тыс. руб. как экономически обоснованные.</w:t>
      </w:r>
    </w:p>
    <w:p w14:paraId="692592AC" w14:textId="77777777" w:rsidR="00107F2D" w:rsidRPr="00107F2D" w:rsidRDefault="00107F2D" w:rsidP="00107F2D">
      <w:pPr>
        <w:jc w:val="both"/>
        <w:rPr>
          <w:snapToGrid w:val="0"/>
          <w:sz w:val="28"/>
          <w:szCs w:val="28"/>
        </w:rPr>
      </w:pPr>
    </w:p>
    <w:p w14:paraId="6178AD52" w14:textId="77777777" w:rsidR="00107F2D" w:rsidRPr="00107F2D" w:rsidRDefault="00107F2D" w:rsidP="00107F2D">
      <w:pPr>
        <w:keepNext/>
        <w:outlineLvl w:val="1"/>
        <w:rPr>
          <w:b/>
          <w:sz w:val="28"/>
          <w:szCs w:val="20"/>
        </w:rPr>
      </w:pPr>
      <w:bookmarkStart w:id="92" w:name="_Toc33169959"/>
      <w:bookmarkStart w:id="93" w:name="_Toc106610578"/>
      <w:bookmarkStart w:id="94" w:name="_Hlk33105213"/>
      <w:r w:rsidRPr="00107F2D">
        <w:rPr>
          <w:b/>
          <w:sz w:val="28"/>
          <w:szCs w:val="20"/>
        </w:rPr>
        <w:t>4.2.4. Налог на прибыль</w:t>
      </w:r>
      <w:bookmarkEnd w:id="92"/>
      <w:bookmarkEnd w:id="93"/>
    </w:p>
    <w:bookmarkEnd w:id="94"/>
    <w:p w14:paraId="6D9DFEA6" w14:textId="77777777" w:rsidR="00107F2D" w:rsidRPr="00107F2D" w:rsidRDefault="00107F2D" w:rsidP="00107F2D">
      <w:pPr>
        <w:ind w:firstLine="709"/>
        <w:jc w:val="both"/>
        <w:rPr>
          <w:color w:val="000000"/>
          <w:sz w:val="28"/>
          <w:szCs w:val="28"/>
        </w:rPr>
      </w:pPr>
      <w:r w:rsidRPr="00107F2D">
        <w:rPr>
          <w:color w:val="000000"/>
          <w:sz w:val="28"/>
          <w:szCs w:val="28"/>
        </w:rPr>
        <w:t>Предприятием заявлены расходы по статье в размере 180,00 тыс. руб.</w:t>
      </w:r>
    </w:p>
    <w:p w14:paraId="613F1AAB" w14:textId="77777777" w:rsidR="00107F2D" w:rsidRPr="00107F2D" w:rsidRDefault="00107F2D" w:rsidP="00107F2D">
      <w:pPr>
        <w:tabs>
          <w:tab w:val="left" w:pos="1890"/>
        </w:tabs>
        <w:ind w:firstLine="709"/>
        <w:jc w:val="both"/>
        <w:rPr>
          <w:snapToGrid w:val="0"/>
          <w:sz w:val="28"/>
          <w:szCs w:val="28"/>
        </w:rPr>
      </w:pPr>
      <w:r w:rsidRPr="00107F2D">
        <w:rPr>
          <w:snapToGrid w:val="0"/>
          <w:sz w:val="28"/>
          <w:szCs w:val="28"/>
        </w:rPr>
        <w:t>Расходы по уплате налога на прибыль предусмотрены главой 25 Налогового Кодекса РФ, а также Методическими указаниями, и на 2025 год должны быть учтены в необходимой валовой выручке предприятия в размере 25% от налогооблагаемой базы по налогу на прибыль.</w:t>
      </w:r>
    </w:p>
    <w:p w14:paraId="4CEEEF68" w14:textId="77777777" w:rsidR="00107F2D" w:rsidRPr="00107F2D" w:rsidRDefault="00107F2D" w:rsidP="00107F2D">
      <w:pPr>
        <w:ind w:firstLine="709"/>
        <w:jc w:val="both"/>
        <w:rPr>
          <w:snapToGrid w:val="0"/>
          <w:sz w:val="28"/>
          <w:szCs w:val="28"/>
        </w:rPr>
      </w:pPr>
    </w:p>
    <w:p w14:paraId="05634818" w14:textId="77777777" w:rsidR="00107F2D" w:rsidRPr="00107F2D" w:rsidRDefault="00107F2D" w:rsidP="00107F2D">
      <w:pPr>
        <w:ind w:firstLine="709"/>
        <w:jc w:val="both"/>
        <w:rPr>
          <w:snapToGrid w:val="0"/>
          <w:sz w:val="28"/>
          <w:szCs w:val="28"/>
        </w:rPr>
      </w:pPr>
      <w:r w:rsidRPr="00107F2D">
        <w:rPr>
          <w:snapToGrid w:val="0"/>
          <w:sz w:val="28"/>
          <w:szCs w:val="28"/>
        </w:rPr>
        <w:t>Предприятие находится на общей системе налогообложения. Величина налога на прибыль принята по ставке 25 % от величины расходов из прибыли. Таким образом, эксперты предлагают принять в расчёт затраты в размере 179,19 тыс. руб. (537,58 × 0,25/0,75 = 179,19).</w:t>
      </w:r>
    </w:p>
    <w:p w14:paraId="4CD175FE" w14:textId="77777777" w:rsidR="00107F2D" w:rsidRPr="00107F2D" w:rsidRDefault="00107F2D" w:rsidP="00107F2D">
      <w:pPr>
        <w:ind w:firstLine="709"/>
        <w:jc w:val="both"/>
        <w:rPr>
          <w:snapToGrid w:val="0"/>
          <w:sz w:val="28"/>
          <w:szCs w:val="28"/>
        </w:rPr>
      </w:pPr>
      <w:r w:rsidRPr="00107F2D">
        <w:rPr>
          <w:snapToGrid w:val="0"/>
          <w:sz w:val="28"/>
          <w:szCs w:val="28"/>
        </w:rPr>
        <w:t>Корректировка плановых расходов по статье на 2025 год, относительно предложений предприятия в сторону снижения составила 0,81 тыс. руб. в связи с корректировкой налогооблагаемой базы.</w:t>
      </w:r>
    </w:p>
    <w:p w14:paraId="1AA870BC" w14:textId="77777777" w:rsidR="00107F2D" w:rsidRPr="00107F2D" w:rsidRDefault="00107F2D" w:rsidP="00107F2D">
      <w:pPr>
        <w:jc w:val="both"/>
        <w:rPr>
          <w:color w:val="000000"/>
          <w:sz w:val="28"/>
          <w:szCs w:val="28"/>
          <w:highlight w:val="red"/>
        </w:rPr>
      </w:pPr>
    </w:p>
    <w:p w14:paraId="4AF99F82" w14:textId="77777777" w:rsidR="00107F2D" w:rsidRPr="00107F2D" w:rsidRDefault="00107F2D" w:rsidP="00107F2D">
      <w:pPr>
        <w:jc w:val="both"/>
        <w:rPr>
          <w:color w:val="000000"/>
          <w:sz w:val="28"/>
          <w:szCs w:val="28"/>
          <w:highlight w:val="red"/>
        </w:rPr>
      </w:pPr>
    </w:p>
    <w:p w14:paraId="65691571" w14:textId="77777777" w:rsidR="00107F2D" w:rsidRPr="00107F2D" w:rsidRDefault="00107F2D" w:rsidP="00107F2D">
      <w:pPr>
        <w:keepNext/>
        <w:jc w:val="both"/>
        <w:outlineLvl w:val="1"/>
        <w:rPr>
          <w:b/>
          <w:color w:val="000000"/>
          <w:sz w:val="28"/>
          <w:szCs w:val="20"/>
        </w:rPr>
      </w:pPr>
      <w:bookmarkStart w:id="95" w:name="_Toc33169961"/>
      <w:bookmarkStart w:id="96" w:name="_Toc106610579"/>
      <w:r w:rsidRPr="00107F2D">
        <w:rPr>
          <w:b/>
          <w:sz w:val="28"/>
          <w:szCs w:val="20"/>
        </w:rPr>
        <w:t xml:space="preserve">4.2.5. </w:t>
      </w:r>
      <w:r w:rsidRPr="00107F2D">
        <w:rPr>
          <w:b/>
          <w:color w:val="000000"/>
          <w:sz w:val="28"/>
          <w:szCs w:val="20"/>
        </w:rPr>
        <w:t>Реестр неподконтрольных расходов на передачу тепловой энергии на 2025 г</w:t>
      </w:r>
      <w:bookmarkEnd w:id="95"/>
      <w:r w:rsidRPr="00107F2D">
        <w:rPr>
          <w:b/>
          <w:color w:val="000000"/>
          <w:sz w:val="28"/>
          <w:szCs w:val="20"/>
        </w:rPr>
        <w:t>од</w:t>
      </w:r>
      <w:bookmarkEnd w:id="96"/>
      <w:r w:rsidRPr="00107F2D">
        <w:rPr>
          <w:b/>
          <w:color w:val="000000"/>
          <w:sz w:val="28"/>
          <w:szCs w:val="20"/>
        </w:rPr>
        <w:t xml:space="preserve"> </w:t>
      </w:r>
    </w:p>
    <w:p w14:paraId="0B687A61" w14:textId="77777777" w:rsidR="00107F2D" w:rsidRPr="00107F2D" w:rsidRDefault="00107F2D" w:rsidP="00107F2D">
      <w:pPr>
        <w:ind w:left="720" w:right="-1"/>
        <w:jc w:val="right"/>
        <w:rPr>
          <w:color w:val="000000"/>
          <w:sz w:val="28"/>
          <w:szCs w:val="28"/>
        </w:rPr>
      </w:pPr>
      <w:r w:rsidRPr="00107F2D">
        <w:rPr>
          <w:color w:val="000000"/>
          <w:sz w:val="28"/>
          <w:szCs w:val="28"/>
        </w:rPr>
        <w:t>Таблица 7</w:t>
      </w:r>
    </w:p>
    <w:p w14:paraId="422B850C" w14:textId="77777777" w:rsidR="00107F2D" w:rsidRPr="00107F2D" w:rsidRDefault="00107F2D" w:rsidP="00107F2D">
      <w:pPr>
        <w:jc w:val="center"/>
        <w:rPr>
          <w:bCs/>
          <w:color w:val="000000"/>
          <w:sz w:val="28"/>
        </w:rPr>
      </w:pPr>
      <w:r w:rsidRPr="00107F2D">
        <w:rPr>
          <w:bCs/>
          <w:color w:val="000000"/>
          <w:sz w:val="28"/>
        </w:rPr>
        <w:t>Реестр неподконтрольных расходов на тепловую энергию</w:t>
      </w:r>
    </w:p>
    <w:p w14:paraId="1A9C04D7" w14:textId="77777777" w:rsidR="00107F2D" w:rsidRPr="00107F2D" w:rsidRDefault="00107F2D" w:rsidP="00107F2D">
      <w:pPr>
        <w:jc w:val="center"/>
        <w:rPr>
          <w:color w:val="000000"/>
          <w:sz w:val="28"/>
        </w:rPr>
      </w:pPr>
      <w:r w:rsidRPr="00107F2D">
        <w:rPr>
          <w:color w:val="000000"/>
          <w:sz w:val="28"/>
        </w:rPr>
        <w:t>(приложение 5.3 к Методическим указаниям)</w:t>
      </w:r>
    </w:p>
    <w:p w14:paraId="6E7259A9" w14:textId="77777777" w:rsidR="00107F2D" w:rsidRPr="00107F2D" w:rsidRDefault="00107F2D" w:rsidP="00107F2D">
      <w:pPr>
        <w:jc w:val="right"/>
        <w:rPr>
          <w:color w:val="000000"/>
          <w:sz w:val="28"/>
          <w:szCs w:val="28"/>
        </w:rPr>
      </w:pPr>
      <w:r w:rsidRPr="00107F2D">
        <w:rPr>
          <w:color w:val="000000"/>
          <w:sz w:val="28"/>
          <w:szCs w:val="28"/>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2"/>
        <w:gridCol w:w="3647"/>
        <w:gridCol w:w="1618"/>
        <w:gridCol w:w="1618"/>
        <w:gridCol w:w="1449"/>
      </w:tblGrid>
      <w:tr w:rsidR="00107F2D" w:rsidRPr="00107F2D" w14:paraId="5249F8F6" w14:textId="77777777" w:rsidTr="00104FF4">
        <w:trPr>
          <w:trHeight w:val="730"/>
          <w:tblHeader/>
        </w:trPr>
        <w:tc>
          <w:tcPr>
            <w:tcW w:w="560" w:type="pct"/>
            <w:vAlign w:val="center"/>
          </w:tcPr>
          <w:p w14:paraId="33E69305" w14:textId="77777777" w:rsidR="00107F2D" w:rsidRPr="00107F2D" w:rsidRDefault="00107F2D" w:rsidP="00107F2D">
            <w:pPr>
              <w:jc w:val="center"/>
              <w:rPr>
                <w:color w:val="000000"/>
                <w:sz w:val="28"/>
                <w:szCs w:val="28"/>
              </w:rPr>
            </w:pPr>
            <w:r w:rsidRPr="00107F2D">
              <w:rPr>
                <w:color w:val="000000"/>
                <w:sz w:val="28"/>
                <w:szCs w:val="28"/>
              </w:rPr>
              <w:lastRenderedPageBreak/>
              <w:t>№ п/п</w:t>
            </w:r>
          </w:p>
        </w:tc>
        <w:tc>
          <w:tcPr>
            <w:tcW w:w="1970" w:type="pct"/>
            <w:vAlign w:val="center"/>
          </w:tcPr>
          <w:p w14:paraId="2FA2EC93" w14:textId="77777777" w:rsidR="00107F2D" w:rsidRPr="00107F2D" w:rsidRDefault="00107F2D" w:rsidP="00107F2D">
            <w:pPr>
              <w:rPr>
                <w:color w:val="000000"/>
              </w:rPr>
            </w:pPr>
            <w:r w:rsidRPr="00107F2D">
              <w:rPr>
                <w:color w:val="000000"/>
              </w:rPr>
              <w:t>Наименование расхода</w:t>
            </w:r>
          </w:p>
        </w:tc>
        <w:tc>
          <w:tcPr>
            <w:tcW w:w="853" w:type="pct"/>
            <w:vAlign w:val="center"/>
          </w:tcPr>
          <w:p w14:paraId="185AA15D" w14:textId="77777777" w:rsidR="00107F2D" w:rsidRPr="00107F2D" w:rsidRDefault="00107F2D" w:rsidP="00107F2D">
            <w:pPr>
              <w:jc w:val="center"/>
              <w:rPr>
                <w:color w:val="000000"/>
              </w:rPr>
            </w:pPr>
            <w:r w:rsidRPr="00107F2D">
              <w:rPr>
                <w:color w:val="000000"/>
              </w:rPr>
              <w:t>Предложения предприятия</w:t>
            </w:r>
          </w:p>
        </w:tc>
        <w:tc>
          <w:tcPr>
            <w:tcW w:w="853" w:type="pct"/>
            <w:vAlign w:val="center"/>
          </w:tcPr>
          <w:p w14:paraId="67ED3E15" w14:textId="77777777" w:rsidR="00107F2D" w:rsidRPr="00107F2D" w:rsidRDefault="00107F2D" w:rsidP="00107F2D">
            <w:pPr>
              <w:jc w:val="center"/>
              <w:rPr>
                <w:color w:val="000000"/>
              </w:rPr>
            </w:pPr>
            <w:r w:rsidRPr="00107F2D">
              <w:rPr>
                <w:color w:val="000000"/>
              </w:rPr>
              <w:t>Предложения экспертов</w:t>
            </w:r>
          </w:p>
        </w:tc>
        <w:tc>
          <w:tcPr>
            <w:tcW w:w="764" w:type="pct"/>
            <w:vAlign w:val="center"/>
          </w:tcPr>
          <w:p w14:paraId="1373888B" w14:textId="77777777" w:rsidR="00107F2D" w:rsidRPr="00107F2D" w:rsidRDefault="00107F2D" w:rsidP="00107F2D">
            <w:pPr>
              <w:jc w:val="center"/>
              <w:rPr>
                <w:color w:val="000000"/>
              </w:rPr>
            </w:pPr>
            <w:r w:rsidRPr="00107F2D">
              <w:rPr>
                <w:color w:val="000000"/>
              </w:rPr>
              <w:t>Отклонение</w:t>
            </w:r>
          </w:p>
        </w:tc>
      </w:tr>
      <w:tr w:rsidR="00107F2D" w:rsidRPr="00107F2D" w14:paraId="15692A61" w14:textId="77777777" w:rsidTr="00104FF4">
        <w:trPr>
          <w:trHeight w:val="519"/>
        </w:trPr>
        <w:tc>
          <w:tcPr>
            <w:tcW w:w="560" w:type="pct"/>
            <w:vAlign w:val="center"/>
          </w:tcPr>
          <w:p w14:paraId="7AE0E59B" w14:textId="77777777" w:rsidR="00107F2D" w:rsidRPr="00107F2D" w:rsidRDefault="00107F2D" w:rsidP="00107F2D">
            <w:pPr>
              <w:jc w:val="center"/>
              <w:rPr>
                <w:color w:val="000000"/>
              </w:rPr>
            </w:pPr>
            <w:r w:rsidRPr="00107F2D">
              <w:rPr>
                <w:color w:val="000000"/>
              </w:rPr>
              <w:t>1</w:t>
            </w:r>
          </w:p>
        </w:tc>
        <w:tc>
          <w:tcPr>
            <w:tcW w:w="1970" w:type="pct"/>
            <w:vAlign w:val="center"/>
          </w:tcPr>
          <w:p w14:paraId="20D56F42" w14:textId="77777777" w:rsidR="00107F2D" w:rsidRPr="00107F2D" w:rsidRDefault="00107F2D" w:rsidP="00107F2D">
            <w:pPr>
              <w:rPr>
                <w:color w:val="000000"/>
              </w:rPr>
            </w:pPr>
            <w:r w:rsidRPr="00107F2D">
              <w:rPr>
                <w:color w:val="000000"/>
              </w:rPr>
              <w:t>Расходы на оплату услуг, оказываемых организациями, осуществляющими регулируемые виды деятельности</w:t>
            </w:r>
          </w:p>
        </w:tc>
        <w:tc>
          <w:tcPr>
            <w:tcW w:w="853" w:type="pct"/>
            <w:vAlign w:val="center"/>
          </w:tcPr>
          <w:p w14:paraId="371A0BDF" w14:textId="77777777" w:rsidR="00107F2D" w:rsidRPr="00107F2D" w:rsidRDefault="00107F2D" w:rsidP="00107F2D">
            <w:pPr>
              <w:jc w:val="center"/>
              <w:rPr>
                <w:sz w:val="20"/>
                <w:szCs w:val="20"/>
              </w:rPr>
            </w:pPr>
            <w:r w:rsidRPr="00107F2D">
              <w:rPr>
                <w:szCs w:val="20"/>
              </w:rPr>
              <w:t>158,67</w:t>
            </w:r>
          </w:p>
        </w:tc>
        <w:tc>
          <w:tcPr>
            <w:tcW w:w="853" w:type="pct"/>
            <w:vAlign w:val="center"/>
          </w:tcPr>
          <w:p w14:paraId="7D463C21" w14:textId="77777777" w:rsidR="00107F2D" w:rsidRPr="00107F2D" w:rsidRDefault="00107F2D" w:rsidP="00107F2D">
            <w:pPr>
              <w:jc w:val="center"/>
              <w:rPr>
                <w:sz w:val="20"/>
                <w:szCs w:val="20"/>
              </w:rPr>
            </w:pPr>
            <w:r w:rsidRPr="00107F2D">
              <w:rPr>
                <w:szCs w:val="20"/>
              </w:rPr>
              <w:t>154,59</w:t>
            </w:r>
          </w:p>
        </w:tc>
        <w:tc>
          <w:tcPr>
            <w:tcW w:w="764" w:type="pct"/>
            <w:vAlign w:val="center"/>
          </w:tcPr>
          <w:p w14:paraId="0A7DC131" w14:textId="77777777" w:rsidR="00107F2D" w:rsidRPr="00107F2D" w:rsidRDefault="00107F2D" w:rsidP="00107F2D">
            <w:pPr>
              <w:jc w:val="center"/>
              <w:rPr>
                <w:sz w:val="20"/>
                <w:szCs w:val="20"/>
              </w:rPr>
            </w:pPr>
            <w:r w:rsidRPr="00107F2D">
              <w:rPr>
                <w:szCs w:val="20"/>
              </w:rPr>
              <w:t>-4,08</w:t>
            </w:r>
          </w:p>
        </w:tc>
      </w:tr>
      <w:tr w:rsidR="00107F2D" w:rsidRPr="00107F2D" w14:paraId="2E45FBC8" w14:textId="77777777" w:rsidTr="00104FF4">
        <w:trPr>
          <w:trHeight w:val="519"/>
        </w:trPr>
        <w:tc>
          <w:tcPr>
            <w:tcW w:w="560" w:type="pct"/>
            <w:vAlign w:val="center"/>
          </w:tcPr>
          <w:p w14:paraId="7E8B79D7" w14:textId="77777777" w:rsidR="00107F2D" w:rsidRPr="00107F2D" w:rsidRDefault="00107F2D" w:rsidP="00107F2D">
            <w:pPr>
              <w:jc w:val="center"/>
              <w:rPr>
                <w:color w:val="000000"/>
              </w:rPr>
            </w:pPr>
            <w:r w:rsidRPr="00107F2D">
              <w:rPr>
                <w:color w:val="000000"/>
              </w:rPr>
              <w:t>2</w:t>
            </w:r>
          </w:p>
        </w:tc>
        <w:tc>
          <w:tcPr>
            <w:tcW w:w="1970" w:type="pct"/>
            <w:vAlign w:val="center"/>
          </w:tcPr>
          <w:p w14:paraId="47CE2C8F" w14:textId="77777777" w:rsidR="00107F2D" w:rsidRPr="00107F2D" w:rsidRDefault="00107F2D" w:rsidP="00107F2D">
            <w:pPr>
              <w:rPr>
                <w:color w:val="000000"/>
              </w:rPr>
            </w:pPr>
            <w:r w:rsidRPr="00107F2D">
              <w:rPr>
                <w:color w:val="000000"/>
              </w:rPr>
              <w:t>Арендная плата</w:t>
            </w:r>
          </w:p>
        </w:tc>
        <w:tc>
          <w:tcPr>
            <w:tcW w:w="853" w:type="pct"/>
            <w:vAlign w:val="center"/>
          </w:tcPr>
          <w:p w14:paraId="4B9042BD" w14:textId="77777777" w:rsidR="00107F2D" w:rsidRPr="00107F2D" w:rsidRDefault="00107F2D" w:rsidP="00107F2D">
            <w:pPr>
              <w:jc w:val="center"/>
              <w:rPr>
                <w:sz w:val="20"/>
                <w:szCs w:val="20"/>
              </w:rPr>
            </w:pPr>
            <w:r w:rsidRPr="00107F2D">
              <w:rPr>
                <w:szCs w:val="20"/>
              </w:rPr>
              <w:t>6 653,64</w:t>
            </w:r>
          </w:p>
        </w:tc>
        <w:tc>
          <w:tcPr>
            <w:tcW w:w="853" w:type="pct"/>
            <w:vAlign w:val="center"/>
          </w:tcPr>
          <w:p w14:paraId="785D2FDD" w14:textId="77777777" w:rsidR="00107F2D" w:rsidRPr="00107F2D" w:rsidRDefault="00107F2D" w:rsidP="00107F2D">
            <w:pPr>
              <w:jc w:val="center"/>
              <w:rPr>
                <w:sz w:val="20"/>
                <w:szCs w:val="20"/>
              </w:rPr>
            </w:pPr>
            <w:r w:rsidRPr="00107F2D">
              <w:rPr>
                <w:szCs w:val="20"/>
              </w:rPr>
              <w:t>6 653,64</w:t>
            </w:r>
          </w:p>
        </w:tc>
        <w:tc>
          <w:tcPr>
            <w:tcW w:w="764" w:type="pct"/>
            <w:vAlign w:val="center"/>
          </w:tcPr>
          <w:p w14:paraId="2A021E02" w14:textId="77777777" w:rsidR="00107F2D" w:rsidRPr="00107F2D" w:rsidRDefault="00107F2D" w:rsidP="00107F2D">
            <w:pPr>
              <w:jc w:val="center"/>
              <w:rPr>
                <w:sz w:val="20"/>
                <w:szCs w:val="20"/>
              </w:rPr>
            </w:pPr>
            <w:r w:rsidRPr="00107F2D">
              <w:rPr>
                <w:szCs w:val="20"/>
              </w:rPr>
              <w:t>0,00</w:t>
            </w:r>
          </w:p>
        </w:tc>
      </w:tr>
      <w:tr w:rsidR="00107F2D" w:rsidRPr="00107F2D" w14:paraId="7C0CEFCE" w14:textId="77777777" w:rsidTr="00104FF4">
        <w:trPr>
          <w:trHeight w:val="519"/>
        </w:trPr>
        <w:tc>
          <w:tcPr>
            <w:tcW w:w="560" w:type="pct"/>
            <w:vAlign w:val="center"/>
          </w:tcPr>
          <w:p w14:paraId="4DD90551" w14:textId="77777777" w:rsidR="00107F2D" w:rsidRPr="00107F2D" w:rsidRDefault="00107F2D" w:rsidP="00107F2D">
            <w:pPr>
              <w:jc w:val="center"/>
              <w:rPr>
                <w:color w:val="000000"/>
              </w:rPr>
            </w:pPr>
            <w:r w:rsidRPr="00107F2D">
              <w:rPr>
                <w:color w:val="000000"/>
              </w:rPr>
              <w:t>3</w:t>
            </w:r>
          </w:p>
        </w:tc>
        <w:tc>
          <w:tcPr>
            <w:tcW w:w="1970" w:type="pct"/>
            <w:vAlign w:val="center"/>
          </w:tcPr>
          <w:p w14:paraId="19ADD037" w14:textId="77777777" w:rsidR="00107F2D" w:rsidRPr="00107F2D" w:rsidRDefault="00107F2D" w:rsidP="00107F2D">
            <w:pPr>
              <w:rPr>
                <w:color w:val="000000"/>
              </w:rPr>
            </w:pPr>
            <w:r w:rsidRPr="00107F2D">
              <w:rPr>
                <w:color w:val="000000"/>
              </w:rPr>
              <w:t>Расходы на уплату налогов, сборов и других обязательных платежей</w:t>
            </w:r>
          </w:p>
        </w:tc>
        <w:tc>
          <w:tcPr>
            <w:tcW w:w="853" w:type="pct"/>
            <w:vAlign w:val="center"/>
          </w:tcPr>
          <w:p w14:paraId="3C199503" w14:textId="77777777" w:rsidR="00107F2D" w:rsidRPr="00107F2D" w:rsidRDefault="00107F2D" w:rsidP="00107F2D">
            <w:pPr>
              <w:jc w:val="center"/>
              <w:rPr>
                <w:sz w:val="20"/>
                <w:szCs w:val="20"/>
              </w:rPr>
            </w:pPr>
            <w:r w:rsidRPr="00107F2D">
              <w:rPr>
                <w:szCs w:val="20"/>
              </w:rPr>
              <w:t>169,24</w:t>
            </w:r>
          </w:p>
        </w:tc>
        <w:tc>
          <w:tcPr>
            <w:tcW w:w="853" w:type="pct"/>
            <w:vAlign w:val="center"/>
          </w:tcPr>
          <w:p w14:paraId="3C76756C" w14:textId="77777777" w:rsidR="00107F2D" w:rsidRPr="00107F2D" w:rsidRDefault="00107F2D" w:rsidP="00107F2D">
            <w:pPr>
              <w:jc w:val="center"/>
              <w:rPr>
                <w:sz w:val="20"/>
                <w:szCs w:val="20"/>
              </w:rPr>
            </w:pPr>
            <w:r w:rsidRPr="00107F2D">
              <w:rPr>
                <w:szCs w:val="20"/>
              </w:rPr>
              <w:t>164,80</w:t>
            </w:r>
          </w:p>
        </w:tc>
        <w:tc>
          <w:tcPr>
            <w:tcW w:w="764" w:type="pct"/>
            <w:vAlign w:val="center"/>
          </w:tcPr>
          <w:p w14:paraId="27838834" w14:textId="77777777" w:rsidR="00107F2D" w:rsidRPr="00107F2D" w:rsidRDefault="00107F2D" w:rsidP="00107F2D">
            <w:pPr>
              <w:jc w:val="center"/>
              <w:rPr>
                <w:sz w:val="20"/>
                <w:szCs w:val="20"/>
              </w:rPr>
            </w:pPr>
            <w:r w:rsidRPr="00107F2D">
              <w:rPr>
                <w:szCs w:val="20"/>
              </w:rPr>
              <w:t>-4,44</w:t>
            </w:r>
          </w:p>
        </w:tc>
      </w:tr>
      <w:tr w:rsidR="00107F2D" w:rsidRPr="00107F2D" w14:paraId="6F4E7AE2" w14:textId="77777777" w:rsidTr="00104FF4">
        <w:trPr>
          <w:trHeight w:val="469"/>
        </w:trPr>
        <w:tc>
          <w:tcPr>
            <w:tcW w:w="560" w:type="pct"/>
            <w:vAlign w:val="center"/>
          </w:tcPr>
          <w:p w14:paraId="1758A587" w14:textId="77777777" w:rsidR="00107F2D" w:rsidRPr="00107F2D" w:rsidRDefault="00107F2D" w:rsidP="00107F2D">
            <w:pPr>
              <w:jc w:val="center"/>
              <w:rPr>
                <w:color w:val="000000"/>
              </w:rPr>
            </w:pPr>
            <w:r w:rsidRPr="00107F2D">
              <w:rPr>
                <w:color w:val="000000"/>
              </w:rPr>
              <w:t>3.1</w:t>
            </w:r>
          </w:p>
        </w:tc>
        <w:tc>
          <w:tcPr>
            <w:tcW w:w="1970" w:type="pct"/>
            <w:vAlign w:val="center"/>
          </w:tcPr>
          <w:p w14:paraId="3ED2F0E7" w14:textId="77777777" w:rsidR="00107F2D" w:rsidRPr="00107F2D" w:rsidRDefault="00107F2D" w:rsidP="00107F2D">
            <w:pPr>
              <w:rPr>
                <w:color w:val="000000"/>
              </w:rPr>
            </w:pPr>
            <w:r w:rsidRPr="00107F2D">
              <w:rPr>
                <w:color w:val="000000"/>
              </w:rPr>
              <w:t>плата за выбросы и сбросы загрязняющих веществ в окружающую среду</w:t>
            </w:r>
          </w:p>
        </w:tc>
        <w:tc>
          <w:tcPr>
            <w:tcW w:w="853" w:type="pct"/>
            <w:vAlign w:val="center"/>
          </w:tcPr>
          <w:p w14:paraId="3D70A4FC" w14:textId="77777777" w:rsidR="00107F2D" w:rsidRPr="00107F2D" w:rsidRDefault="00107F2D" w:rsidP="00107F2D">
            <w:pPr>
              <w:jc w:val="center"/>
              <w:rPr>
                <w:sz w:val="20"/>
                <w:szCs w:val="20"/>
              </w:rPr>
            </w:pPr>
            <w:r w:rsidRPr="00107F2D">
              <w:rPr>
                <w:szCs w:val="20"/>
              </w:rPr>
              <w:t>4,48</w:t>
            </w:r>
          </w:p>
        </w:tc>
        <w:tc>
          <w:tcPr>
            <w:tcW w:w="853" w:type="pct"/>
            <w:vAlign w:val="center"/>
          </w:tcPr>
          <w:p w14:paraId="257633EF" w14:textId="77777777" w:rsidR="00107F2D" w:rsidRPr="00107F2D" w:rsidRDefault="00107F2D" w:rsidP="00107F2D">
            <w:pPr>
              <w:jc w:val="center"/>
              <w:rPr>
                <w:sz w:val="20"/>
                <w:szCs w:val="20"/>
              </w:rPr>
            </w:pPr>
            <w:r w:rsidRPr="00107F2D">
              <w:rPr>
                <w:szCs w:val="20"/>
              </w:rPr>
              <w:t>0,04</w:t>
            </w:r>
          </w:p>
        </w:tc>
        <w:tc>
          <w:tcPr>
            <w:tcW w:w="764" w:type="pct"/>
            <w:vAlign w:val="center"/>
          </w:tcPr>
          <w:p w14:paraId="42B3303D" w14:textId="77777777" w:rsidR="00107F2D" w:rsidRPr="00107F2D" w:rsidRDefault="00107F2D" w:rsidP="00107F2D">
            <w:pPr>
              <w:jc w:val="center"/>
              <w:rPr>
                <w:sz w:val="20"/>
                <w:szCs w:val="20"/>
              </w:rPr>
            </w:pPr>
            <w:r w:rsidRPr="00107F2D">
              <w:rPr>
                <w:szCs w:val="20"/>
              </w:rPr>
              <w:t>-4,44</w:t>
            </w:r>
          </w:p>
        </w:tc>
      </w:tr>
      <w:tr w:rsidR="00107F2D" w:rsidRPr="00107F2D" w14:paraId="290E8F8D" w14:textId="77777777" w:rsidTr="00104FF4">
        <w:trPr>
          <w:trHeight w:val="469"/>
        </w:trPr>
        <w:tc>
          <w:tcPr>
            <w:tcW w:w="560" w:type="pct"/>
            <w:vAlign w:val="center"/>
          </w:tcPr>
          <w:p w14:paraId="30CD316E" w14:textId="77777777" w:rsidR="00107F2D" w:rsidRPr="00107F2D" w:rsidRDefault="00107F2D" w:rsidP="00107F2D">
            <w:pPr>
              <w:jc w:val="center"/>
              <w:rPr>
                <w:color w:val="000000"/>
              </w:rPr>
            </w:pPr>
            <w:r w:rsidRPr="00107F2D">
              <w:rPr>
                <w:color w:val="000000"/>
              </w:rPr>
              <w:t>3.2</w:t>
            </w:r>
          </w:p>
        </w:tc>
        <w:tc>
          <w:tcPr>
            <w:tcW w:w="1970" w:type="pct"/>
            <w:vAlign w:val="center"/>
          </w:tcPr>
          <w:p w14:paraId="4AEE1038" w14:textId="77777777" w:rsidR="00107F2D" w:rsidRPr="00107F2D" w:rsidRDefault="00107F2D" w:rsidP="00107F2D">
            <w:pPr>
              <w:rPr>
                <w:color w:val="000000"/>
              </w:rPr>
            </w:pPr>
            <w:r w:rsidRPr="00107F2D">
              <w:rPr>
                <w:color w:val="000000"/>
              </w:rPr>
              <w:t>расходы на обязательное страхование</w:t>
            </w:r>
          </w:p>
        </w:tc>
        <w:tc>
          <w:tcPr>
            <w:tcW w:w="853" w:type="pct"/>
            <w:vAlign w:val="center"/>
          </w:tcPr>
          <w:p w14:paraId="29F10438" w14:textId="77777777" w:rsidR="00107F2D" w:rsidRPr="00107F2D" w:rsidRDefault="00107F2D" w:rsidP="00107F2D">
            <w:pPr>
              <w:jc w:val="center"/>
              <w:rPr>
                <w:sz w:val="20"/>
                <w:szCs w:val="20"/>
              </w:rPr>
            </w:pPr>
            <w:r w:rsidRPr="00107F2D">
              <w:rPr>
                <w:szCs w:val="20"/>
              </w:rPr>
              <w:t>119,92</w:t>
            </w:r>
          </w:p>
        </w:tc>
        <w:tc>
          <w:tcPr>
            <w:tcW w:w="853" w:type="pct"/>
            <w:vAlign w:val="center"/>
          </w:tcPr>
          <w:p w14:paraId="1E3BA3F3" w14:textId="77777777" w:rsidR="00107F2D" w:rsidRPr="00107F2D" w:rsidRDefault="00107F2D" w:rsidP="00107F2D">
            <w:pPr>
              <w:jc w:val="center"/>
              <w:rPr>
                <w:sz w:val="20"/>
                <w:szCs w:val="20"/>
              </w:rPr>
            </w:pPr>
            <w:r w:rsidRPr="00107F2D">
              <w:rPr>
                <w:szCs w:val="20"/>
              </w:rPr>
              <w:t>119,92</w:t>
            </w:r>
          </w:p>
        </w:tc>
        <w:tc>
          <w:tcPr>
            <w:tcW w:w="764" w:type="pct"/>
            <w:vAlign w:val="center"/>
          </w:tcPr>
          <w:p w14:paraId="710D5F51" w14:textId="77777777" w:rsidR="00107F2D" w:rsidRPr="00107F2D" w:rsidRDefault="00107F2D" w:rsidP="00107F2D">
            <w:pPr>
              <w:jc w:val="center"/>
              <w:rPr>
                <w:sz w:val="20"/>
                <w:szCs w:val="20"/>
              </w:rPr>
            </w:pPr>
            <w:r w:rsidRPr="00107F2D">
              <w:rPr>
                <w:szCs w:val="20"/>
              </w:rPr>
              <w:t>0,00</w:t>
            </w:r>
          </w:p>
        </w:tc>
      </w:tr>
      <w:tr w:rsidR="00107F2D" w:rsidRPr="00107F2D" w14:paraId="26B8314E" w14:textId="77777777" w:rsidTr="00104FF4">
        <w:trPr>
          <w:trHeight w:val="469"/>
        </w:trPr>
        <w:tc>
          <w:tcPr>
            <w:tcW w:w="560" w:type="pct"/>
            <w:vAlign w:val="center"/>
          </w:tcPr>
          <w:p w14:paraId="2EA5E812" w14:textId="77777777" w:rsidR="00107F2D" w:rsidRPr="00107F2D" w:rsidRDefault="00107F2D" w:rsidP="00107F2D">
            <w:pPr>
              <w:jc w:val="center"/>
              <w:rPr>
                <w:color w:val="000000"/>
              </w:rPr>
            </w:pPr>
            <w:r w:rsidRPr="00107F2D">
              <w:rPr>
                <w:color w:val="000000"/>
              </w:rPr>
              <w:t>3.3</w:t>
            </w:r>
          </w:p>
        </w:tc>
        <w:tc>
          <w:tcPr>
            <w:tcW w:w="1970" w:type="pct"/>
            <w:vAlign w:val="center"/>
          </w:tcPr>
          <w:p w14:paraId="2DC4B7D5" w14:textId="77777777" w:rsidR="00107F2D" w:rsidRPr="00107F2D" w:rsidRDefault="00107F2D" w:rsidP="00107F2D">
            <w:pPr>
              <w:rPr>
                <w:color w:val="000000"/>
              </w:rPr>
            </w:pPr>
            <w:r w:rsidRPr="00107F2D">
              <w:rPr>
                <w:color w:val="000000"/>
              </w:rPr>
              <w:t>налог на имущество</w:t>
            </w:r>
          </w:p>
        </w:tc>
        <w:tc>
          <w:tcPr>
            <w:tcW w:w="853" w:type="pct"/>
            <w:vAlign w:val="center"/>
          </w:tcPr>
          <w:p w14:paraId="6ECD302E" w14:textId="77777777" w:rsidR="00107F2D" w:rsidRPr="00107F2D" w:rsidRDefault="00107F2D" w:rsidP="00107F2D">
            <w:pPr>
              <w:jc w:val="center"/>
              <w:rPr>
                <w:szCs w:val="20"/>
              </w:rPr>
            </w:pPr>
            <w:r w:rsidRPr="00107F2D">
              <w:rPr>
                <w:szCs w:val="20"/>
              </w:rPr>
              <w:t>44,84</w:t>
            </w:r>
          </w:p>
        </w:tc>
        <w:tc>
          <w:tcPr>
            <w:tcW w:w="853" w:type="pct"/>
            <w:vAlign w:val="center"/>
          </w:tcPr>
          <w:p w14:paraId="50BE51B1" w14:textId="77777777" w:rsidR="00107F2D" w:rsidRPr="00107F2D" w:rsidRDefault="00107F2D" w:rsidP="00107F2D">
            <w:pPr>
              <w:jc w:val="center"/>
              <w:rPr>
                <w:szCs w:val="20"/>
              </w:rPr>
            </w:pPr>
            <w:r w:rsidRPr="00107F2D">
              <w:rPr>
                <w:szCs w:val="20"/>
              </w:rPr>
              <w:t>44,84</w:t>
            </w:r>
          </w:p>
        </w:tc>
        <w:tc>
          <w:tcPr>
            <w:tcW w:w="764" w:type="pct"/>
            <w:vAlign w:val="center"/>
          </w:tcPr>
          <w:p w14:paraId="3050CC3E" w14:textId="77777777" w:rsidR="00107F2D" w:rsidRPr="00107F2D" w:rsidRDefault="00107F2D" w:rsidP="00107F2D">
            <w:pPr>
              <w:jc w:val="center"/>
              <w:rPr>
                <w:szCs w:val="20"/>
              </w:rPr>
            </w:pPr>
            <w:r w:rsidRPr="00107F2D">
              <w:rPr>
                <w:szCs w:val="20"/>
              </w:rPr>
              <w:t>0,00</w:t>
            </w:r>
          </w:p>
        </w:tc>
      </w:tr>
      <w:tr w:rsidR="00107F2D" w:rsidRPr="00107F2D" w14:paraId="41CA1D87" w14:textId="77777777" w:rsidTr="00104FF4">
        <w:trPr>
          <w:trHeight w:val="469"/>
        </w:trPr>
        <w:tc>
          <w:tcPr>
            <w:tcW w:w="560" w:type="pct"/>
            <w:vAlign w:val="center"/>
          </w:tcPr>
          <w:p w14:paraId="03483B75" w14:textId="77777777" w:rsidR="00107F2D" w:rsidRPr="00107F2D" w:rsidRDefault="00107F2D" w:rsidP="00107F2D">
            <w:pPr>
              <w:jc w:val="center"/>
              <w:rPr>
                <w:color w:val="000000"/>
              </w:rPr>
            </w:pPr>
            <w:r w:rsidRPr="00107F2D">
              <w:rPr>
                <w:color w:val="000000"/>
              </w:rPr>
              <w:t>4</w:t>
            </w:r>
          </w:p>
        </w:tc>
        <w:tc>
          <w:tcPr>
            <w:tcW w:w="1970" w:type="pct"/>
            <w:vAlign w:val="center"/>
          </w:tcPr>
          <w:p w14:paraId="051D9AE0" w14:textId="77777777" w:rsidR="00107F2D" w:rsidRPr="00107F2D" w:rsidRDefault="00107F2D" w:rsidP="00107F2D">
            <w:pPr>
              <w:rPr>
                <w:color w:val="000000"/>
              </w:rPr>
            </w:pPr>
            <w:r w:rsidRPr="00107F2D">
              <w:rPr>
                <w:color w:val="000000"/>
              </w:rPr>
              <w:t>Отчисления на социальные нужды</w:t>
            </w:r>
          </w:p>
        </w:tc>
        <w:tc>
          <w:tcPr>
            <w:tcW w:w="853" w:type="pct"/>
            <w:vAlign w:val="center"/>
          </w:tcPr>
          <w:p w14:paraId="5BCB2CA9" w14:textId="77777777" w:rsidR="00107F2D" w:rsidRPr="00107F2D" w:rsidRDefault="00107F2D" w:rsidP="00107F2D">
            <w:pPr>
              <w:jc w:val="center"/>
              <w:rPr>
                <w:color w:val="FF0000"/>
                <w:sz w:val="20"/>
                <w:szCs w:val="20"/>
              </w:rPr>
            </w:pPr>
            <w:r w:rsidRPr="00107F2D">
              <w:rPr>
                <w:szCs w:val="20"/>
              </w:rPr>
              <w:t>20 087,45</w:t>
            </w:r>
          </w:p>
        </w:tc>
        <w:tc>
          <w:tcPr>
            <w:tcW w:w="853" w:type="pct"/>
            <w:vAlign w:val="center"/>
          </w:tcPr>
          <w:p w14:paraId="1C7D4374" w14:textId="77777777" w:rsidR="00107F2D" w:rsidRPr="00107F2D" w:rsidRDefault="00107F2D" w:rsidP="00107F2D">
            <w:pPr>
              <w:jc w:val="center"/>
              <w:rPr>
                <w:color w:val="FF0000"/>
                <w:sz w:val="20"/>
                <w:szCs w:val="20"/>
              </w:rPr>
            </w:pPr>
            <w:r w:rsidRPr="00107F2D">
              <w:rPr>
                <w:szCs w:val="20"/>
              </w:rPr>
              <w:t>20 077,54</w:t>
            </w:r>
          </w:p>
        </w:tc>
        <w:tc>
          <w:tcPr>
            <w:tcW w:w="764" w:type="pct"/>
            <w:vAlign w:val="center"/>
          </w:tcPr>
          <w:p w14:paraId="0C916B32" w14:textId="77777777" w:rsidR="00107F2D" w:rsidRPr="00107F2D" w:rsidRDefault="00107F2D" w:rsidP="00107F2D">
            <w:pPr>
              <w:jc w:val="center"/>
              <w:rPr>
                <w:color w:val="FF0000"/>
                <w:sz w:val="20"/>
                <w:szCs w:val="20"/>
              </w:rPr>
            </w:pPr>
            <w:r w:rsidRPr="00107F2D">
              <w:rPr>
                <w:szCs w:val="20"/>
              </w:rPr>
              <w:t>-9,91</w:t>
            </w:r>
          </w:p>
        </w:tc>
      </w:tr>
      <w:tr w:rsidR="00107F2D" w:rsidRPr="00107F2D" w14:paraId="0BA9FF44" w14:textId="77777777" w:rsidTr="00104FF4">
        <w:trPr>
          <w:trHeight w:val="705"/>
        </w:trPr>
        <w:tc>
          <w:tcPr>
            <w:tcW w:w="560" w:type="pct"/>
            <w:vAlign w:val="center"/>
          </w:tcPr>
          <w:p w14:paraId="01DB9F03" w14:textId="77777777" w:rsidR="00107F2D" w:rsidRPr="00107F2D" w:rsidRDefault="00107F2D" w:rsidP="00107F2D">
            <w:pPr>
              <w:jc w:val="center"/>
              <w:rPr>
                <w:color w:val="000000"/>
              </w:rPr>
            </w:pPr>
            <w:r w:rsidRPr="00107F2D">
              <w:rPr>
                <w:color w:val="000000"/>
              </w:rPr>
              <w:t>5</w:t>
            </w:r>
          </w:p>
        </w:tc>
        <w:tc>
          <w:tcPr>
            <w:tcW w:w="1970" w:type="pct"/>
            <w:vAlign w:val="center"/>
          </w:tcPr>
          <w:p w14:paraId="616FD6D5" w14:textId="77777777" w:rsidR="00107F2D" w:rsidRPr="00107F2D" w:rsidRDefault="00107F2D" w:rsidP="00107F2D">
            <w:pPr>
              <w:rPr>
                <w:color w:val="000000"/>
              </w:rPr>
            </w:pPr>
            <w:r w:rsidRPr="00107F2D">
              <w:rPr>
                <w:color w:val="000000"/>
              </w:rPr>
              <w:t>Амортизация основных средств и нематериальных активов</w:t>
            </w:r>
          </w:p>
        </w:tc>
        <w:tc>
          <w:tcPr>
            <w:tcW w:w="853" w:type="pct"/>
            <w:vAlign w:val="center"/>
          </w:tcPr>
          <w:p w14:paraId="1A9191AF" w14:textId="77777777" w:rsidR="00107F2D" w:rsidRPr="00107F2D" w:rsidRDefault="00107F2D" w:rsidP="00107F2D">
            <w:pPr>
              <w:jc w:val="center"/>
              <w:rPr>
                <w:sz w:val="20"/>
                <w:szCs w:val="20"/>
              </w:rPr>
            </w:pPr>
            <w:r w:rsidRPr="00107F2D">
              <w:rPr>
                <w:szCs w:val="20"/>
              </w:rPr>
              <w:t>134,74</w:t>
            </w:r>
          </w:p>
        </w:tc>
        <w:tc>
          <w:tcPr>
            <w:tcW w:w="853" w:type="pct"/>
            <w:vAlign w:val="center"/>
          </w:tcPr>
          <w:p w14:paraId="5D8EAB0F" w14:textId="77777777" w:rsidR="00107F2D" w:rsidRPr="00107F2D" w:rsidRDefault="00107F2D" w:rsidP="00107F2D">
            <w:pPr>
              <w:jc w:val="center"/>
              <w:rPr>
                <w:sz w:val="20"/>
                <w:szCs w:val="20"/>
              </w:rPr>
            </w:pPr>
            <w:r w:rsidRPr="00107F2D">
              <w:rPr>
                <w:szCs w:val="20"/>
              </w:rPr>
              <w:t>134,74</w:t>
            </w:r>
          </w:p>
        </w:tc>
        <w:tc>
          <w:tcPr>
            <w:tcW w:w="764" w:type="pct"/>
            <w:vAlign w:val="center"/>
          </w:tcPr>
          <w:p w14:paraId="4545390A" w14:textId="77777777" w:rsidR="00107F2D" w:rsidRPr="00107F2D" w:rsidRDefault="00107F2D" w:rsidP="00107F2D">
            <w:pPr>
              <w:jc w:val="center"/>
              <w:rPr>
                <w:sz w:val="20"/>
                <w:szCs w:val="20"/>
              </w:rPr>
            </w:pPr>
            <w:r w:rsidRPr="00107F2D">
              <w:rPr>
                <w:szCs w:val="20"/>
              </w:rPr>
              <w:t>0,00</w:t>
            </w:r>
          </w:p>
        </w:tc>
      </w:tr>
      <w:tr w:rsidR="00107F2D" w:rsidRPr="00107F2D" w14:paraId="529962B5" w14:textId="77777777" w:rsidTr="00104FF4">
        <w:trPr>
          <w:trHeight w:val="705"/>
        </w:trPr>
        <w:tc>
          <w:tcPr>
            <w:tcW w:w="560" w:type="pct"/>
            <w:vAlign w:val="center"/>
          </w:tcPr>
          <w:p w14:paraId="13B283E3" w14:textId="77777777" w:rsidR="00107F2D" w:rsidRPr="00107F2D" w:rsidRDefault="00107F2D" w:rsidP="00107F2D">
            <w:pPr>
              <w:jc w:val="center"/>
              <w:rPr>
                <w:color w:val="000000"/>
              </w:rPr>
            </w:pPr>
            <w:r w:rsidRPr="00107F2D">
              <w:rPr>
                <w:color w:val="000000"/>
              </w:rPr>
              <w:t>6</w:t>
            </w:r>
          </w:p>
        </w:tc>
        <w:tc>
          <w:tcPr>
            <w:tcW w:w="1970" w:type="pct"/>
            <w:vAlign w:val="center"/>
          </w:tcPr>
          <w:p w14:paraId="427A4713" w14:textId="77777777" w:rsidR="00107F2D" w:rsidRPr="00107F2D" w:rsidRDefault="00107F2D" w:rsidP="00107F2D">
            <w:pPr>
              <w:rPr>
                <w:rFonts w:ascii="Bookman Old Style" w:hAnsi="Bookman Old Style" w:cs="Calibri"/>
                <w:b/>
                <w:bCs/>
                <w:sz w:val="20"/>
                <w:szCs w:val="20"/>
              </w:rPr>
            </w:pPr>
            <w:r w:rsidRPr="00107F2D">
              <w:rPr>
                <w:color w:val="000000"/>
              </w:rPr>
              <w:t>Налог на прибыль</w:t>
            </w:r>
          </w:p>
        </w:tc>
        <w:tc>
          <w:tcPr>
            <w:tcW w:w="853" w:type="pct"/>
            <w:vAlign w:val="center"/>
          </w:tcPr>
          <w:p w14:paraId="680572CD" w14:textId="77777777" w:rsidR="00107F2D" w:rsidRPr="00107F2D" w:rsidRDefault="00107F2D" w:rsidP="00107F2D">
            <w:pPr>
              <w:jc w:val="center"/>
              <w:rPr>
                <w:sz w:val="20"/>
                <w:szCs w:val="20"/>
              </w:rPr>
            </w:pPr>
            <w:r w:rsidRPr="00107F2D">
              <w:rPr>
                <w:szCs w:val="20"/>
              </w:rPr>
              <w:t>180,00</w:t>
            </w:r>
          </w:p>
        </w:tc>
        <w:tc>
          <w:tcPr>
            <w:tcW w:w="853" w:type="pct"/>
            <w:vAlign w:val="center"/>
          </w:tcPr>
          <w:p w14:paraId="34120694" w14:textId="77777777" w:rsidR="00107F2D" w:rsidRPr="00107F2D" w:rsidRDefault="00107F2D" w:rsidP="00107F2D">
            <w:pPr>
              <w:jc w:val="center"/>
              <w:rPr>
                <w:sz w:val="20"/>
                <w:szCs w:val="20"/>
              </w:rPr>
            </w:pPr>
            <w:r w:rsidRPr="00107F2D">
              <w:rPr>
                <w:szCs w:val="20"/>
              </w:rPr>
              <w:t>179,19</w:t>
            </w:r>
          </w:p>
        </w:tc>
        <w:tc>
          <w:tcPr>
            <w:tcW w:w="764" w:type="pct"/>
            <w:vAlign w:val="center"/>
          </w:tcPr>
          <w:p w14:paraId="32932905" w14:textId="77777777" w:rsidR="00107F2D" w:rsidRPr="00107F2D" w:rsidRDefault="00107F2D" w:rsidP="00107F2D">
            <w:pPr>
              <w:jc w:val="center"/>
              <w:rPr>
                <w:sz w:val="20"/>
                <w:szCs w:val="20"/>
              </w:rPr>
            </w:pPr>
            <w:r w:rsidRPr="00107F2D">
              <w:rPr>
                <w:szCs w:val="20"/>
              </w:rPr>
              <w:t>-0,81</w:t>
            </w:r>
          </w:p>
        </w:tc>
      </w:tr>
      <w:tr w:rsidR="00107F2D" w:rsidRPr="00107F2D" w14:paraId="4BC4ED0A" w14:textId="77777777" w:rsidTr="00104FF4">
        <w:trPr>
          <w:trHeight w:val="360"/>
        </w:trPr>
        <w:tc>
          <w:tcPr>
            <w:tcW w:w="560" w:type="pct"/>
            <w:vAlign w:val="center"/>
          </w:tcPr>
          <w:p w14:paraId="616C94F1" w14:textId="77777777" w:rsidR="00107F2D" w:rsidRPr="00107F2D" w:rsidRDefault="00107F2D" w:rsidP="00107F2D">
            <w:pPr>
              <w:jc w:val="center"/>
              <w:rPr>
                <w:color w:val="000000"/>
              </w:rPr>
            </w:pPr>
          </w:p>
        </w:tc>
        <w:tc>
          <w:tcPr>
            <w:tcW w:w="1970" w:type="pct"/>
            <w:vAlign w:val="center"/>
          </w:tcPr>
          <w:p w14:paraId="1D9ABD91" w14:textId="77777777" w:rsidR="00107F2D" w:rsidRPr="00107F2D" w:rsidRDefault="00107F2D" w:rsidP="00107F2D">
            <w:pPr>
              <w:rPr>
                <w:b/>
                <w:color w:val="000000"/>
              </w:rPr>
            </w:pPr>
            <w:r w:rsidRPr="00107F2D">
              <w:rPr>
                <w:b/>
                <w:color w:val="000000"/>
              </w:rPr>
              <w:t>ИТОГО</w:t>
            </w:r>
          </w:p>
        </w:tc>
        <w:tc>
          <w:tcPr>
            <w:tcW w:w="853" w:type="pct"/>
            <w:vAlign w:val="center"/>
          </w:tcPr>
          <w:p w14:paraId="54671940" w14:textId="77777777" w:rsidR="00107F2D" w:rsidRPr="00107F2D" w:rsidRDefault="00107F2D" w:rsidP="00107F2D">
            <w:pPr>
              <w:jc w:val="center"/>
              <w:rPr>
                <w:b/>
                <w:color w:val="FF0000"/>
                <w:sz w:val="28"/>
                <w:szCs w:val="28"/>
              </w:rPr>
            </w:pPr>
            <w:r w:rsidRPr="00107F2D">
              <w:rPr>
                <w:szCs w:val="20"/>
              </w:rPr>
              <w:t>27 383,74</w:t>
            </w:r>
          </w:p>
        </w:tc>
        <w:tc>
          <w:tcPr>
            <w:tcW w:w="853" w:type="pct"/>
            <w:vAlign w:val="center"/>
          </w:tcPr>
          <w:p w14:paraId="12408139" w14:textId="77777777" w:rsidR="00107F2D" w:rsidRPr="00107F2D" w:rsidRDefault="00107F2D" w:rsidP="00107F2D">
            <w:pPr>
              <w:jc w:val="center"/>
              <w:rPr>
                <w:b/>
                <w:color w:val="FF0000"/>
                <w:sz w:val="28"/>
                <w:szCs w:val="28"/>
              </w:rPr>
            </w:pPr>
            <w:r w:rsidRPr="00107F2D">
              <w:rPr>
                <w:szCs w:val="20"/>
              </w:rPr>
              <w:t>27 364,51</w:t>
            </w:r>
          </w:p>
        </w:tc>
        <w:tc>
          <w:tcPr>
            <w:tcW w:w="764" w:type="pct"/>
            <w:vAlign w:val="center"/>
          </w:tcPr>
          <w:p w14:paraId="4FAA1A6F" w14:textId="77777777" w:rsidR="00107F2D" w:rsidRPr="00107F2D" w:rsidRDefault="00107F2D" w:rsidP="00107F2D">
            <w:pPr>
              <w:jc w:val="center"/>
              <w:rPr>
                <w:b/>
                <w:color w:val="FF0000"/>
                <w:sz w:val="28"/>
                <w:szCs w:val="28"/>
              </w:rPr>
            </w:pPr>
            <w:r w:rsidRPr="00107F2D">
              <w:rPr>
                <w:szCs w:val="20"/>
              </w:rPr>
              <w:t>-19,23</w:t>
            </w:r>
          </w:p>
        </w:tc>
      </w:tr>
    </w:tbl>
    <w:p w14:paraId="5CC674DE" w14:textId="77777777" w:rsidR="00107F2D" w:rsidRPr="00107F2D" w:rsidRDefault="00107F2D" w:rsidP="00107F2D">
      <w:pPr>
        <w:rPr>
          <w:szCs w:val="20"/>
        </w:rPr>
      </w:pPr>
      <w:bookmarkStart w:id="97" w:name="_Hlk531018906"/>
    </w:p>
    <w:p w14:paraId="447E597E" w14:textId="77777777" w:rsidR="00107F2D" w:rsidRPr="00107F2D" w:rsidRDefault="00107F2D" w:rsidP="00107F2D">
      <w:pPr>
        <w:rPr>
          <w:szCs w:val="20"/>
        </w:rPr>
      </w:pPr>
    </w:p>
    <w:p w14:paraId="3E3BFF61" w14:textId="77777777" w:rsidR="00107F2D" w:rsidRPr="00107F2D" w:rsidRDefault="00107F2D" w:rsidP="00107F2D">
      <w:pPr>
        <w:keepNext/>
        <w:outlineLvl w:val="1"/>
        <w:rPr>
          <w:b/>
          <w:color w:val="000000"/>
          <w:sz w:val="28"/>
          <w:szCs w:val="28"/>
        </w:rPr>
      </w:pPr>
      <w:bookmarkStart w:id="98" w:name="_Toc33169966"/>
      <w:bookmarkStart w:id="99" w:name="_Toc106610582"/>
      <w:bookmarkEnd w:id="97"/>
      <w:r w:rsidRPr="00107F2D">
        <w:rPr>
          <w:b/>
          <w:color w:val="000000"/>
          <w:sz w:val="28"/>
          <w:szCs w:val="28"/>
        </w:rPr>
        <w:t>4.3. Стоимость покупки энергетических ресурсов</w:t>
      </w:r>
      <w:bookmarkEnd w:id="98"/>
      <w:bookmarkEnd w:id="99"/>
    </w:p>
    <w:p w14:paraId="1EC10674" w14:textId="77777777" w:rsidR="00107F2D" w:rsidRPr="00107F2D" w:rsidRDefault="00107F2D" w:rsidP="00107F2D">
      <w:pPr>
        <w:ind w:firstLine="851"/>
        <w:jc w:val="both"/>
        <w:rPr>
          <w:color w:val="000000"/>
          <w:sz w:val="28"/>
          <w:szCs w:val="28"/>
        </w:rPr>
      </w:pPr>
      <w:r w:rsidRPr="00107F2D">
        <w:rPr>
          <w:color w:val="000000"/>
          <w:sz w:val="28"/>
          <w:szCs w:val="28"/>
        </w:rPr>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6E215E4A" w14:textId="77777777" w:rsidR="00107F2D" w:rsidRPr="00107F2D" w:rsidRDefault="00107F2D" w:rsidP="00107F2D">
      <w:pPr>
        <w:ind w:firstLine="851"/>
        <w:jc w:val="both"/>
        <w:rPr>
          <w:color w:val="FF0000"/>
          <w:sz w:val="28"/>
          <w:szCs w:val="28"/>
        </w:rPr>
      </w:pPr>
      <w:r w:rsidRPr="00107F2D">
        <w:rPr>
          <w:color w:val="000000"/>
          <w:sz w:val="28"/>
          <w:szCs w:val="28"/>
        </w:rPr>
        <w:t xml:space="preserve">Общая величина расходов на приобретение энергетических ресурсов для производства тепловой энергии приведена в </w:t>
      </w:r>
      <w:r w:rsidRPr="00107F2D">
        <w:rPr>
          <w:sz w:val="28"/>
          <w:szCs w:val="28"/>
        </w:rPr>
        <w:t>таблице 8.</w:t>
      </w:r>
    </w:p>
    <w:p w14:paraId="112B2809" w14:textId="77777777" w:rsidR="00107F2D" w:rsidRPr="00107F2D" w:rsidRDefault="00107F2D" w:rsidP="00107F2D">
      <w:pPr>
        <w:jc w:val="both"/>
        <w:rPr>
          <w:color w:val="000000"/>
          <w:sz w:val="28"/>
          <w:szCs w:val="28"/>
        </w:rPr>
      </w:pPr>
    </w:p>
    <w:p w14:paraId="3FAB8B28" w14:textId="77777777" w:rsidR="00107F2D" w:rsidRPr="00107F2D" w:rsidRDefault="00107F2D" w:rsidP="00107F2D">
      <w:pPr>
        <w:keepNext/>
        <w:jc w:val="both"/>
        <w:outlineLvl w:val="1"/>
        <w:rPr>
          <w:b/>
          <w:color w:val="000000"/>
          <w:sz w:val="28"/>
          <w:szCs w:val="20"/>
        </w:rPr>
      </w:pPr>
      <w:bookmarkStart w:id="100" w:name="_Toc33169968"/>
      <w:bookmarkStart w:id="101" w:name="_Toc106610584"/>
      <w:r w:rsidRPr="00107F2D">
        <w:rPr>
          <w:b/>
          <w:color w:val="000000"/>
          <w:sz w:val="28"/>
          <w:szCs w:val="20"/>
        </w:rPr>
        <w:t>4.3.1. Расходы на электроэнергию</w:t>
      </w:r>
      <w:bookmarkEnd w:id="100"/>
      <w:bookmarkEnd w:id="101"/>
    </w:p>
    <w:p w14:paraId="3306459D" w14:textId="77777777" w:rsidR="00107F2D" w:rsidRPr="00107F2D" w:rsidRDefault="00107F2D" w:rsidP="00107F2D">
      <w:pPr>
        <w:tabs>
          <w:tab w:val="left" w:pos="709"/>
        </w:tabs>
        <w:ind w:firstLine="709"/>
        <w:jc w:val="both"/>
        <w:rPr>
          <w:color w:val="000000"/>
          <w:sz w:val="28"/>
          <w:szCs w:val="28"/>
        </w:rPr>
      </w:pPr>
      <w:r w:rsidRPr="00107F2D">
        <w:rPr>
          <w:color w:val="000000"/>
          <w:sz w:val="28"/>
          <w:szCs w:val="28"/>
        </w:rPr>
        <w:t>Предприятием заявлены расходы по статье в размере 8 271,03 тыс. руб. на объём потребляемой электрической энергии в 1 178,14 тыс. кВт×ч. Поставщиком электрической энергии является ПАО «Кузбассэнергосбыт» по договору № 585584 от 01.09.2021.</w:t>
      </w:r>
    </w:p>
    <w:p w14:paraId="12A967D6" w14:textId="77777777" w:rsidR="00107F2D" w:rsidRPr="00107F2D" w:rsidRDefault="00107F2D" w:rsidP="00107F2D">
      <w:pPr>
        <w:tabs>
          <w:tab w:val="left" w:pos="709"/>
        </w:tabs>
        <w:ind w:firstLine="709"/>
        <w:jc w:val="both"/>
        <w:rPr>
          <w:color w:val="000000"/>
          <w:sz w:val="28"/>
          <w:szCs w:val="28"/>
        </w:rPr>
      </w:pPr>
      <w:r w:rsidRPr="00107F2D">
        <w:rPr>
          <w:color w:val="000000"/>
          <w:sz w:val="28"/>
          <w:szCs w:val="28"/>
        </w:rPr>
        <w:t xml:space="preserve">Эксперты предлагают согласиться с уровнем потребления, предложенным предприятием, в размере </w:t>
      </w:r>
      <w:bookmarkStart w:id="102" w:name="_Hlk121388299"/>
      <w:r w:rsidRPr="00107F2D">
        <w:rPr>
          <w:color w:val="000000"/>
          <w:sz w:val="28"/>
          <w:szCs w:val="28"/>
        </w:rPr>
        <w:t>1 215,95 тыс. кВт×ч</w:t>
      </w:r>
      <w:bookmarkEnd w:id="102"/>
      <w:r w:rsidRPr="00107F2D">
        <w:rPr>
          <w:color w:val="000000"/>
          <w:sz w:val="28"/>
          <w:szCs w:val="28"/>
        </w:rPr>
        <w:t xml:space="preserve"> исходя из удельного потребления электрической энергии, утверждённого в базовом периоде регулирования – 1,96 кВт×ч/Гкал.</w:t>
      </w:r>
    </w:p>
    <w:p w14:paraId="08014161" w14:textId="77777777" w:rsidR="00107F2D" w:rsidRPr="00107F2D" w:rsidRDefault="00107F2D" w:rsidP="00107F2D">
      <w:pPr>
        <w:tabs>
          <w:tab w:val="left" w:pos="709"/>
        </w:tabs>
        <w:ind w:firstLine="709"/>
        <w:jc w:val="both"/>
        <w:rPr>
          <w:color w:val="000000"/>
          <w:sz w:val="28"/>
          <w:szCs w:val="28"/>
        </w:rPr>
      </w:pPr>
      <w:r w:rsidRPr="00107F2D">
        <w:rPr>
          <w:color w:val="000000"/>
          <w:sz w:val="28"/>
          <w:szCs w:val="28"/>
        </w:rPr>
        <w:lastRenderedPageBreak/>
        <w:t xml:space="preserve">Экспертами выполнен расчёт стоимости электрической энергии исходя из среднего уровня тарифов по факту 2023 года  по СН </w:t>
      </w:r>
      <w:r w:rsidRPr="00107F2D">
        <w:rPr>
          <w:color w:val="000000"/>
          <w:sz w:val="28"/>
          <w:szCs w:val="28"/>
          <w:lang w:val="en-US"/>
        </w:rPr>
        <w:t>II</w:t>
      </w:r>
      <w:r w:rsidRPr="00107F2D">
        <w:rPr>
          <w:color w:val="000000"/>
          <w:sz w:val="28"/>
          <w:szCs w:val="28"/>
        </w:rPr>
        <w:t xml:space="preserve"> – </w:t>
      </w:r>
      <w:bookmarkStart w:id="103" w:name="_Hlk153544744"/>
      <w:r w:rsidRPr="00107F2D">
        <w:rPr>
          <w:color w:val="000000"/>
          <w:sz w:val="28"/>
          <w:szCs w:val="28"/>
        </w:rPr>
        <w:t xml:space="preserve">5,89 </w:t>
      </w:r>
      <w:bookmarkEnd w:id="103"/>
      <w:r w:rsidRPr="00107F2D">
        <w:rPr>
          <w:color w:val="000000"/>
          <w:sz w:val="28"/>
          <w:szCs w:val="28"/>
        </w:rPr>
        <w:t>руб./кВт×ч, по НН – 7,29 руб./кВт×ч с учётом ИЦП на электрическую энергию на 2024 и 2025 годы (105,1 % и 109,8 % соответственно,</w:t>
      </w:r>
      <w:r w:rsidRPr="00107F2D">
        <w:rPr>
          <w:szCs w:val="20"/>
        </w:rPr>
        <w:t xml:space="preserve"> </w:t>
      </w:r>
      <w:r w:rsidRPr="00107F2D">
        <w:rPr>
          <w:color w:val="000000"/>
          <w:sz w:val="28"/>
          <w:szCs w:val="28"/>
        </w:rPr>
        <w:t>прогноз Минэкономразвития от 30.09.2024). Таким образом, цена электрической по расчётам экспертов в 2025 году составит по СН II – 6,80 руб./кВт×ч, по НН – 8,41 руб./кВт×ч. Стоимость электрической энергии в 2025 году по расчётам экспертов составит 8 270,62 тыс. руб. = 6,80 руб./кВт×ч × 1 214,61 тыс. кВт×ч + 8,41 руб./кВт×ч × 1,34 тыс. кВт×ч.</w:t>
      </w:r>
    </w:p>
    <w:p w14:paraId="3335E867" w14:textId="77777777" w:rsidR="00107F2D" w:rsidRPr="00107F2D" w:rsidRDefault="00107F2D" w:rsidP="00107F2D">
      <w:pPr>
        <w:tabs>
          <w:tab w:val="left" w:pos="709"/>
        </w:tabs>
        <w:ind w:firstLine="709"/>
        <w:jc w:val="both"/>
        <w:rPr>
          <w:color w:val="000000"/>
          <w:sz w:val="28"/>
          <w:szCs w:val="28"/>
        </w:rPr>
      </w:pPr>
      <w:r w:rsidRPr="00107F2D">
        <w:rPr>
          <w:snapToGrid w:val="0"/>
          <w:sz w:val="28"/>
          <w:szCs w:val="28"/>
        </w:rPr>
        <w:t>Корректировка плановых расходов по статье на 2025 год, относительно предложений предприятия в сторону снижения составила 0,41 тыс. руб. в связи с корректировкой цены электрической энергии.</w:t>
      </w:r>
    </w:p>
    <w:p w14:paraId="362179CE" w14:textId="77777777" w:rsidR="00107F2D" w:rsidRPr="00107F2D" w:rsidRDefault="00107F2D" w:rsidP="00107F2D">
      <w:pPr>
        <w:tabs>
          <w:tab w:val="left" w:pos="709"/>
        </w:tabs>
        <w:ind w:firstLine="709"/>
        <w:jc w:val="both"/>
        <w:rPr>
          <w:color w:val="000000"/>
          <w:sz w:val="28"/>
          <w:szCs w:val="28"/>
        </w:rPr>
      </w:pPr>
    </w:p>
    <w:p w14:paraId="3D4AAB21" w14:textId="77777777" w:rsidR="00107F2D" w:rsidRPr="00107F2D" w:rsidRDefault="00107F2D" w:rsidP="00107F2D">
      <w:pPr>
        <w:keepNext/>
        <w:jc w:val="both"/>
        <w:outlineLvl w:val="1"/>
        <w:rPr>
          <w:b/>
          <w:color w:val="000000"/>
          <w:sz w:val="28"/>
          <w:szCs w:val="20"/>
        </w:rPr>
      </w:pPr>
      <w:bookmarkStart w:id="104" w:name="_Toc33169969"/>
      <w:bookmarkStart w:id="105" w:name="_Toc106610585"/>
      <w:r w:rsidRPr="00107F2D">
        <w:rPr>
          <w:b/>
          <w:color w:val="000000"/>
          <w:sz w:val="28"/>
          <w:szCs w:val="20"/>
        </w:rPr>
        <w:t xml:space="preserve">4.3.2. </w:t>
      </w:r>
      <w:bookmarkStart w:id="106" w:name="_Hlk153548779"/>
      <w:r w:rsidRPr="00107F2D">
        <w:rPr>
          <w:b/>
          <w:color w:val="000000"/>
          <w:sz w:val="28"/>
          <w:szCs w:val="20"/>
        </w:rPr>
        <w:t>Расходы на холодную воду</w:t>
      </w:r>
      <w:bookmarkEnd w:id="104"/>
      <w:bookmarkEnd w:id="105"/>
      <w:bookmarkEnd w:id="106"/>
    </w:p>
    <w:p w14:paraId="7493DBEA" w14:textId="77777777" w:rsidR="00107F2D" w:rsidRPr="00107F2D" w:rsidRDefault="00107F2D" w:rsidP="00107F2D">
      <w:pPr>
        <w:ind w:firstLine="709"/>
        <w:jc w:val="both"/>
        <w:rPr>
          <w:color w:val="000000"/>
          <w:sz w:val="28"/>
          <w:szCs w:val="28"/>
        </w:rPr>
      </w:pPr>
      <w:bookmarkStart w:id="107" w:name="_Hlk95896560"/>
      <w:r w:rsidRPr="00107F2D">
        <w:rPr>
          <w:color w:val="000000"/>
          <w:sz w:val="28"/>
          <w:szCs w:val="28"/>
        </w:rPr>
        <w:t>Предприятием заявлены расходы по статье в размере 221,33 тыс. руб. на объём потребляемой воды 3,34 тыс. м</w:t>
      </w:r>
      <w:r w:rsidRPr="00107F2D">
        <w:rPr>
          <w:color w:val="000000"/>
          <w:sz w:val="28"/>
          <w:szCs w:val="28"/>
          <w:vertAlign w:val="superscript"/>
        </w:rPr>
        <w:t>3</w:t>
      </w:r>
      <w:r w:rsidRPr="00107F2D">
        <w:rPr>
          <w:color w:val="000000"/>
          <w:sz w:val="28"/>
          <w:szCs w:val="28"/>
        </w:rPr>
        <w:t>. При этом данные расходы учтены предприятием в статье «Расходы на оплату услуг, оказываемых организациями, осуществляющими регулируемые виды деятельности». Экспертами данные расходы перенесены в статью «</w:t>
      </w:r>
      <w:r w:rsidRPr="00107F2D">
        <w:rPr>
          <w:color w:val="000000"/>
          <w:sz w:val="28"/>
          <w:szCs w:val="20"/>
        </w:rPr>
        <w:t>Расходы на холодную воду».</w:t>
      </w:r>
    </w:p>
    <w:p w14:paraId="6768926C" w14:textId="77777777" w:rsidR="00107F2D" w:rsidRPr="00107F2D" w:rsidRDefault="00107F2D" w:rsidP="00107F2D">
      <w:pPr>
        <w:tabs>
          <w:tab w:val="left" w:pos="1890"/>
        </w:tabs>
        <w:ind w:firstLine="720"/>
        <w:jc w:val="both"/>
        <w:rPr>
          <w:snapToGrid w:val="0"/>
          <w:sz w:val="28"/>
          <w:szCs w:val="28"/>
        </w:rPr>
      </w:pPr>
      <w:r w:rsidRPr="00107F2D">
        <w:rPr>
          <w:snapToGrid w:val="0"/>
          <w:sz w:val="28"/>
          <w:szCs w:val="28"/>
        </w:rPr>
        <w:t>Экспертами принят объем воды на производство тепловой энергии в размере 3,51 тыс. м³, исходя из удельного потребления воды, утверждённого в базовом периоде регулирования – 6,62 м</w:t>
      </w:r>
      <w:r w:rsidRPr="00107F2D">
        <w:rPr>
          <w:snapToGrid w:val="0"/>
          <w:sz w:val="28"/>
          <w:szCs w:val="28"/>
          <w:vertAlign w:val="superscript"/>
        </w:rPr>
        <w:t>3</w:t>
      </w:r>
      <w:r w:rsidRPr="00107F2D">
        <w:rPr>
          <w:snapToGrid w:val="0"/>
          <w:sz w:val="28"/>
          <w:szCs w:val="28"/>
        </w:rPr>
        <w:t>/Гкал.</w:t>
      </w:r>
    </w:p>
    <w:p w14:paraId="31C62129" w14:textId="77777777" w:rsidR="00107F2D" w:rsidRPr="00107F2D" w:rsidRDefault="00107F2D" w:rsidP="00107F2D">
      <w:pPr>
        <w:tabs>
          <w:tab w:val="left" w:pos="1890"/>
        </w:tabs>
        <w:ind w:firstLine="720"/>
        <w:jc w:val="both"/>
        <w:rPr>
          <w:color w:val="000000"/>
          <w:sz w:val="28"/>
          <w:szCs w:val="28"/>
        </w:rPr>
      </w:pPr>
      <w:r w:rsidRPr="00107F2D">
        <w:rPr>
          <w:color w:val="000000"/>
          <w:sz w:val="28"/>
          <w:szCs w:val="28"/>
        </w:rPr>
        <w:t>Эксперты, проанализировав представленные материалы, руководствуясь пп. а) п. 28 «Основ ценообразования в сфере теплоснабжения», утверждённых постановлением Правительства РФ от 22.10.2012 № 1075, выполнили расчёт, в соответствии с которым, стоимость холодной воды на 2025 год составила 205,87 тыс. руб., исходя из объёма воды в 3,51 тыс. м</w:t>
      </w:r>
      <w:r w:rsidRPr="00107F2D">
        <w:rPr>
          <w:color w:val="000000"/>
          <w:sz w:val="28"/>
          <w:szCs w:val="28"/>
          <w:vertAlign w:val="superscript"/>
        </w:rPr>
        <w:t>3</w:t>
      </w:r>
      <w:r w:rsidRPr="00107F2D">
        <w:rPr>
          <w:color w:val="000000"/>
          <w:sz w:val="28"/>
          <w:szCs w:val="28"/>
        </w:rPr>
        <w:t xml:space="preserve"> и цены холодной воды в 2024: 1 полугодие – 57,13 руб./м</w:t>
      </w:r>
      <w:r w:rsidRPr="00107F2D">
        <w:rPr>
          <w:color w:val="000000"/>
          <w:sz w:val="28"/>
          <w:szCs w:val="28"/>
          <w:vertAlign w:val="superscript"/>
        </w:rPr>
        <w:t>3</w:t>
      </w:r>
      <w:r w:rsidRPr="00107F2D">
        <w:rPr>
          <w:color w:val="000000"/>
          <w:sz w:val="28"/>
          <w:szCs w:val="28"/>
        </w:rPr>
        <w:t>, 2 полугодие – 60,47 руб./м</w:t>
      </w:r>
      <w:r w:rsidRPr="00107F2D">
        <w:rPr>
          <w:color w:val="000000"/>
          <w:sz w:val="28"/>
          <w:szCs w:val="28"/>
          <w:vertAlign w:val="superscript"/>
        </w:rPr>
        <w:t>3</w:t>
      </w:r>
      <w:r w:rsidRPr="00107F2D">
        <w:rPr>
          <w:color w:val="000000"/>
          <w:sz w:val="28"/>
          <w:szCs w:val="28"/>
        </w:rPr>
        <w:t xml:space="preserve"> (постановление РЭК Кузбасса от 19.12.2023 № 686, в редакции постановления РЭК Кузбасса от 28.11.2024 № 417). Расчёт выполнен пропорционально объёму отпуска из сети: 1 полугодие – 54,48 %, 2 полугодие – 45,52 %.</w:t>
      </w:r>
      <w:bookmarkEnd w:id="107"/>
    </w:p>
    <w:p w14:paraId="18F2F943" w14:textId="77777777" w:rsidR="00107F2D" w:rsidRPr="00107F2D" w:rsidRDefault="00107F2D" w:rsidP="00107F2D">
      <w:pPr>
        <w:tabs>
          <w:tab w:val="left" w:pos="709"/>
        </w:tabs>
        <w:ind w:firstLine="709"/>
        <w:jc w:val="both"/>
        <w:rPr>
          <w:color w:val="000000"/>
          <w:sz w:val="28"/>
          <w:szCs w:val="28"/>
        </w:rPr>
      </w:pPr>
      <w:r w:rsidRPr="00107F2D">
        <w:rPr>
          <w:snapToGrid w:val="0"/>
          <w:sz w:val="28"/>
          <w:szCs w:val="28"/>
        </w:rPr>
        <w:t>Корректировка плановых расходов по статье на 2025 год, относительно предложений предприятия в сторону снижения составила 15,46 тыс. руб. в связи с корректировкой цены воды.</w:t>
      </w:r>
    </w:p>
    <w:p w14:paraId="3C51513D" w14:textId="77777777" w:rsidR="00107F2D" w:rsidRPr="00107F2D" w:rsidRDefault="00107F2D" w:rsidP="00107F2D">
      <w:pPr>
        <w:jc w:val="both"/>
        <w:rPr>
          <w:color w:val="000000"/>
          <w:sz w:val="28"/>
          <w:szCs w:val="28"/>
        </w:rPr>
      </w:pPr>
    </w:p>
    <w:p w14:paraId="16A65918" w14:textId="77777777" w:rsidR="00107F2D" w:rsidRPr="00107F2D" w:rsidRDefault="00107F2D" w:rsidP="00107F2D">
      <w:pPr>
        <w:keepNext/>
        <w:jc w:val="both"/>
        <w:outlineLvl w:val="1"/>
        <w:rPr>
          <w:b/>
          <w:color w:val="000000"/>
          <w:sz w:val="28"/>
          <w:szCs w:val="20"/>
        </w:rPr>
      </w:pPr>
      <w:bookmarkStart w:id="108" w:name="_Toc106610586"/>
      <w:r w:rsidRPr="00107F2D">
        <w:rPr>
          <w:b/>
          <w:color w:val="000000"/>
          <w:sz w:val="28"/>
          <w:szCs w:val="20"/>
        </w:rPr>
        <w:t>4.3.3. Расходы на тепловую энергию</w:t>
      </w:r>
      <w:bookmarkEnd w:id="108"/>
    </w:p>
    <w:p w14:paraId="06B4AF96" w14:textId="77777777" w:rsidR="00107F2D" w:rsidRPr="00107F2D" w:rsidRDefault="00107F2D" w:rsidP="00107F2D">
      <w:pPr>
        <w:ind w:firstLine="709"/>
        <w:jc w:val="both"/>
        <w:rPr>
          <w:sz w:val="28"/>
          <w:szCs w:val="28"/>
        </w:rPr>
      </w:pPr>
      <w:r w:rsidRPr="00107F2D">
        <w:rPr>
          <w:sz w:val="28"/>
          <w:szCs w:val="28"/>
        </w:rPr>
        <w:t>Предприятие заявило расходы по статье в размере 202 865,32 тыс. руб.</w:t>
      </w:r>
    </w:p>
    <w:p w14:paraId="5CC0B401" w14:textId="77777777" w:rsidR="00107F2D" w:rsidRPr="00107F2D" w:rsidRDefault="00107F2D" w:rsidP="00107F2D">
      <w:pPr>
        <w:ind w:firstLine="709"/>
        <w:jc w:val="both"/>
        <w:rPr>
          <w:sz w:val="28"/>
          <w:szCs w:val="28"/>
        </w:rPr>
      </w:pPr>
      <w:r w:rsidRPr="00107F2D">
        <w:rPr>
          <w:sz w:val="28"/>
          <w:szCs w:val="28"/>
        </w:rPr>
        <w:t>Экспертами выполнен расчет расходов на покупную тепловую энергию для собственных нужд и компенсации тепловых потерь в сетях ООО «Теплосети» на 2025 год.</w:t>
      </w:r>
    </w:p>
    <w:p w14:paraId="67C67223" w14:textId="77777777" w:rsidR="00107F2D" w:rsidRPr="00107F2D" w:rsidRDefault="00107F2D" w:rsidP="00107F2D">
      <w:pPr>
        <w:widowControl w:val="0"/>
        <w:ind w:firstLine="709"/>
        <w:jc w:val="both"/>
        <w:rPr>
          <w:snapToGrid w:val="0"/>
          <w:sz w:val="28"/>
          <w:szCs w:val="28"/>
        </w:rPr>
      </w:pPr>
      <w:r w:rsidRPr="00107F2D">
        <w:rPr>
          <w:snapToGrid w:val="0"/>
          <w:sz w:val="28"/>
          <w:szCs w:val="28"/>
        </w:rPr>
        <w:t xml:space="preserve">Объем тепловой энергии на 2025 год на производственные нужды ООО «Теплосети» составит по мнению экспертов 2,072 тыс. Гкал. Объем </w:t>
      </w:r>
      <w:r w:rsidRPr="00107F2D">
        <w:rPr>
          <w:snapToGrid w:val="0"/>
          <w:sz w:val="28"/>
          <w:szCs w:val="28"/>
        </w:rPr>
        <w:lastRenderedPageBreak/>
        <w:t>потерь при передаче тепловой энергии на 2025 год составит 90,057 тыс. Гкал.</w:t>
      </w:r>
    </w:p>
    <w:p w14:paraId="43159882" w14:textId="77777777" w:rsidR="00107F2D" w:rsidRPr="00107F2D" w:rsidRDefault="00107F2D" w:rsidP="00107F2D">
      <w:pPr>
        <w:tabs>
          <w:tab w:val="left" w:pos="709"/>
        </w:tabs>
        <w:ind w:firstLine="709"/>
        <w:jc w:val="both"/>
        <w:rPr>
          <w:sz w:val="28"/>
          <w:szCs w:val="28"/>
        </w:rPr>
      </w:pPr>
      <w:r w:rsidRPr="00107F2D">
        <w:rPr>
          <w:sz w:val="28"/>
          <w:szCs w:val="28"/>
        </w:rPr>
        <w:t xml:space="preserve">Экспертами выполнен расчёт затрат на покупную тепловую энергию, с учетом объёма покупной тепловой энергии на производственные нужды 2,072 тыс. Гкал и объёма тепловой энергии, приобретаемой с целью компенсации потерь тепловой энергии на 2025 год в размере 90,057 тыс. Гкал и цены на тепловую энергию согласно тарифам, утверждённым постановлением РЭК Кузбасса от 19.12.2024 № 711, (тепловая энергия на потребительском рынке – </w:t>
      </w:r>
      <w:r w:rsidRPr="00107F2D">
        <w:rPr>
          <w:sz w:val="28"/>
          <w:szCs w:val="28"/>
        </w:rPr>
        <w:br/>
        <w:t>2 742,37 руб./Гкал, тепловая энергия, приобретаемая с целью компенсации потерь тепловой энергии – 2 099,44 руб./Гкал – средневзвешенные тарифы на 2025 год согласно тарифам ООО «Интеграл» на 2025 год). Таким образом, расходы на покупную тепловую энергию на 2025 год составят 194 751,62 тыс. руб. = 2,072 тыс. Гкал × 2 742,37 руб./Гкал + 90,057 тыс. Гкал × 2 099,44 руб./Гкал.</w:t>
      </w:r>
    </w:p>
    <w:p w14:paraId="2E888D5E" w14:textId="77777777" w:rsidR="00107F2D" w:rsidRPr="00107F2D" w:rsidRDefault="00107F2D" w:rsidP="00107F2D">
      <w:pPr>
        <w:tabs>
          <w:tab w:val="left" w:pos="709"/>
        </w:tabs>
        <w:ind w:firstLine="709"/>
        <w:jc w:val="both"/>
        <w:rPr>
          <w:color w:val="000000"/>
          <w:sz w:val="28"/>
          <w:szCs w:val="28"/>
        </w:rPr>
      </w:pPr>
      <w:r w:rsidRPr="00107F2D">
        <w:rPr>
          <w:snapToGrid w:val="0"/>
          <w:sz w:val="28"/>
          <w:szCs w:val="28"/>
        </w:rPr>
        <w:t>Корректировка плановых расходов по статье на 2025 год, относительно предложений предприятия в сторону снижения составила 8 113,70 тыс. руб. в связи с корректировкой цены тепловой энергии и её объёмов.</w:t>
      </w:r>
    </w:p>
    <w:p w14:paraId="47A41655" w14:textId="77777777" w:rsidR="00107F2D" w:rsidRPr="00107F2D" w:rsidRDefault="00107F2D" w:rsidP="00107F2D">
      <w:pPr>
        <w:tabs>
          <w:tab w:val="left" w:pos="709"/>
        </w:tabs>
        <w:ind w:firstLine="709"/>
        <w:jc w:val="both"/>
        <w:rPr>
          <w:color w:val="000000"/>
          <w:sz w:val="28"/>
          <w:szCs w:val="28"/>
        </w:rPr>
      </w:pPr>
    </w:p>
    <w:p w14:paraId="7CF983C8" w14:textId="77777777" w:rsidR="00107F2D" w:rsidRPr="00107F2D" w:rsidRDefault="00107F2D" w:rsidP="00107F2D">
      <w:pPr>
        <w:keepNext/>
        <w:jc w:val="both"/>
        <w:outlineLvl w:val="1"/>
        <w:rPr>
          <w:b/>
          <w:color w:val="000000"/>
          <w:sz w:val="28"/>
          <w:szCs w:val="20"/>
        </w:rPr>
      </w:pPr>
      <w:r w:rsidRPr="00107F2D">
        <w:rPr>
          <w:b/>
          <w:color w:val="000000"/>
          <w:sz w:val="28"/>
          <w:szCs w:val="20"/>
        </w:rPr>
        <w:t>4.3.4. Расходы на теплоноситель</w:t>
      </w:r>
    </w:p>
    <w:p w14:paraId="0B4185BF" w14:textId="77777777" w:rsidR="00107F2D" w:rsidRPr="00107F2D" w:rsidRDefault="00107F2D" w:rsidP="00107F2D">
      <w:pPr>
        <w:ind w:firstLine="709"/>
        <w:jc w:val="both"/>
        <w:rPr>
          <w:sz w:val="28"/>
          <w:szCs w:val="28"/>
        </w:rPr>
      </w:pPr>
      <w:r w:rsidRPr="00107F2D">
        <w:rPr>
          <w:sz w:val="28"/>
          <w:szCs w:val="28"/>
        </w:rPr>
        <w:t>Предприятие заявило расходы по статье в размере 338,44 тыс. руб.</w:t>
      </w:r>
    </w:p>
    <w:p w14:paraId="6BB4AE0D" w14:textId="77777777" w:rsidR="00107F2D" w:rsidRPr="00107F2D" w:rsidRDefault="00107F2D" w:rsidP="00107F2D">
      <w:pPr>
        <w:tabs>
          <w:tab w:val="left" w:pos="709"/>
        </w:tabs>
        <w:ind w:firstLine="709"/>
        <w:jc w:val="both"/>
        <w:rPr>
          <w:szCs w:val="20"/>
        </w:rPr>
      </w:pPr>
      <w:r w:rsidRPr="00107F2D">
        <w:rPr>
          <w:sz w:val="28"/>
          <w:szCs w:val="28"/>
        </w:rPr>
        <w:t xml:space="preserve">Объём теплоносителя принят экспертами в размере потерь теплоносителя при передаче по сетям ООО «Теплосети» в размере </w:t>
      </w:r>
      <w:bookmarkStart w:id="109" w:name="_Hlk153547591"/>
      <w:r w:rsidRPr="00107F2D">
        <w:rPr>
          <w:sz w:val="28"/>
          <w:szCs w:val="28"/>
        </w:rPr>
        <w:t>269,96 тыс. м</w:t>
      </w:r>
      <w:r w:rsidRPr="00107F2D">
        <w:rPr>
          <w:sz w:val="28"/>
          <w:szCs w:val="28"/>
          <w:vertAlign w:val="superscript"/>
        </w:rPr>
        <w:t>3</w:t>
      </w:r>
      <w:bookmarkEnd w:id="109"/>
      <w:r w:rsidRPr="00107F2D">
        <w:rPr>
          <w:sz w:val="28"/>
          <w:szCs w:val="28"/>
        </w:rPr>
        <w:t xml:space="preserve"> (утверждены постановлением РЭК Кузбасса от 24.11.2022 № 471) за минусом потерь в сетях ООО «СибТЭКО» в размере 3,36 тыс. м</w:t>
      </w:r>
      <w:r w:rsidRPr="00107F2D">
        <w:rPr>
          <w:sz w:val="28"/>
          <w:szCs w:val="28"/>
          <w:vertAlign w:val="superscript"/>
        </w:rPr>
        <w:t>3</w:t>
      </w:r>
      <w:r w:rsidRPr="00107F2D">
        <w:rPr>
          <w:sz w:val="28"/>
          <w:szCs w:val="28"/>
        </w:rPr>
        <w:t>.</w:t>
      </w:r>
      <w:r w:rsidRPr="00107F2D">
        <w:rPr>
          <w:szCs w:val="20"/>
        </w:rPr>
        <w:t xml:space="preserve"> </w:t>
      </w:r>
    </w:p>
    <w:p w14:paraId="0D86155F" w14:textId="77777777" w:rsidR="00107F2D" w:rsidRPr="00107F2D" w:rsidRDefault="00107F2D" w:rsidP="00107F2D">
      <w:pPr>
        <w:tabs>
          <w:tab w:val="left" w:pos="709"/>
        </w:tabs>
        <w:ind w:firstLine="709"/>
        <w:jc w:val="both"/>
        <w:rPr>
          <w:color w:val="000000"/>
          <w:sz w:val="28"/>
          <w:szCs w:val="28"/>
        </w:rPr>
      </w:pPr>
      <w:r w:rsidRPr="00107F2D">
        <w:rPr>
          <w:sz w:val="28"/>
          <w:szCs w:val="28"/>
        </w:rPr>
        <w:t>Экспертами выполнен расчет расходов на покупной теплоноситель для компенсации потерь в сетях ООО «Теплосети» на 2025 год, которые составили</w:t>
      </w:r>
      <w:r w:rsidRPr="00107F2D">
        <w:rPr>
          <w:szCs w:val="20"/>
        </w:rPr>
        <w:t xml:space="preserve"> </w:t>
      </w:r>
      <w:r w:rsidRPr="00107F2D">
        <w:rPr>
          <w:sz w:val="28"/>
          <w:szCs w:val="28"/>
        </w:rPr>
        <w:t>337,64 тыс. руб., исходя из объёма теплоносителя в размере 266,60 тыс. м</w:t>
      </w:r>
      <w:r w:rsidRPr="00107F2D">
        <w:rPr>
          <w:sz w:val="28"/>
          <w:szCs w:val="28"/>
          <w:vertAlign w:val="superscript"/>
        </w:rPr>
        <w:t>3</w:t>
      </w:r>
      <w:r w:rsidRPr="00107F2D">
        <w:rPr>
          <w:sz w:val="28"/>
          <w:szCs w:val="28"/>
        </w:rPr>
        <w:t xml:space="preserve"> и цены теплоносителя на 2025 год: 1 полугодие – 1,18 руб./м</w:t>
      </w:r>
      <w:r w:rsidRPr="00107F2D">
        <w:rPr>
          <w:sz w:val="28"/>
          <w:szCs w:val="28"/>
          <w:vertAlign w:val="superscript"/>
        </w:rPr>
        <w:t>3</w:t>
      </w:r>
      <w:r w:rsidRPr="00107F2D">
        <w:rPr>
          <w:sz w:val="28"/>
          <w:szCs w:val="28"/>
        </w:rPr>
        <w:t>, 2 полугодие – 1,37 руб./м</w:t>
      </w:r>
      <w:r w:rsidRPr="00107F2D">
        <w:rPr>
          <w:sz w:val="28"/>
          <w:szCs w:val="28"/>
          <w:vertAlign w:val="superscript"/>
        </w:rPr>
        <w:t>3</w:t>
      </w:r>
      <w:r w:rsidRPr="00107F2D">
        <w:rPr>
          <w:sz w:val="28"/>
          <w:szCs w:val="28"/>
        </w:rPr>
        <w:t xml:space="preserve"> (утверждены </w:t>
      </w:r>
      <w:r w:rsidRPr="00107F2D">
        <w:rPr>
          <w:bCs/>
          <w:color w:val="000000"/>
          <w:kern w:val="32"/>
          <w:sz w:val="28"/>
          <w:szCs w:val="28"/>
          <w:lang w:eastAsia="en-US"/>
        </w:rPr>
        <w:t xml:space="preserve">постановлением Региональной энергетической комиссии Кузбасса от 19.12.2024 № 712). </w:t>
      </w:r>
      <w:r w:rsidRPr="00107F2D">
        <w:rPr>
          <w:color w:val="000000"/>
          <w:sz w:val="28"/>
          <w:szCs w:val="28"/>
        </w:rPr>
        <w:t>Расчёт выполнен пропорционально объёму отпуска из сети: 1 полугодие – 54,48 %, 2 полугодие – 45,52 %.</w:t>
      </w:r>
    </w:p>
    <w:p w14:paraId="6BEE9FAC" w14:textId="77777777" w:rsidR="00107F2D" w:rsidRPr="00107F2D" w:rsidRDefault="00107F2D" w:rsidP="00107F2D">
      <w:pPr>
        <w:tabs>
          <w:tab w:val="left" w:pos="709"/>
        </w:tabs>
        <w:ind w:firstLine="709"/>
        <w:jc w:val="both"/>
        <w:rPr>
          <w:color w:val="000000"/>
          <w:sz w:val="28"/>
          <w:szCs w:val="28"/>
        </w:rPr>
      </w:pPr>
      <w:r w:rsidRPr="00107F2D">
        <w:rPr>
          <w:snapToGrid w:val="0"/>
          <w:sz w:val="28"/>
          <w:szCs w:val="28"/>
        </w:rPr>
        <w:t>Корректировка плановых расходов по статье на 2025 год, относительно предложений предприятия в сторону снижения составила 0,80 тыс. руб. в связи с корректировкой цены и объёмов теплоносителя.</w:t>
      </w:r>
    </w:p>
    <w:p w14:paraId="3C70723C" w14:textId="77777777" w:rsidR="00107F2D" w:rsidRPr="00107F2D" w:rsidRDefault="00107F2D" w:rsidP="00107F2D">
      <w:pPr>
        <w:tabs>
          <w:tab w:val="left" w:pos="709"/>
        </w:tabs>
        <w:ind w:firstLine="709"/>
        <w:jc w:val="both"/>
        <w:rPr>
          <w:color w:val="000000"/>
          <w:sz w:val="28"/>
          <w:szCs w:val="28"/>
        </w:rPr>
      </w:pPr>
    </w:p>
    <w:p w14:paraId="40DB3F3D" w14:textId="77777777" w:rsidR="00107F2D" w:rsidRPr="00107F2D" w:rsidRDefault="00107F2D" w:rsidP="00107F2D">
      <w:pPr>
        <w:ind w:firstLine="709"/>
        <w:jc w:val="both"/>
        <w:rPr>
          <w:rFonts w:eastAsia="Calibri"/>
          <w:color w:val="000000"/>
          <w:sz w:val="28"/>
          <w:lang w:eastAsia="en-US"/>
        </w:rPr>
      </w:pPr>
      <w:r w:rsidRPr="00107F2D">
        <w:rPr>
          <w:rFonts w:eastAsia="Calibri"/>
          <w:color w:val="000000"/>
          <w:sz w:val="28"/>
          <w:lang w:eastAsia="en-US"/>
        </w:rPr>
        <w:t>Реестр расходов на приобретение энергетических ресурсов, холодной воды и теплоносителя представлен в таблице 8.</w:t>
      </w:r>
    </w:p>
    <w:p w14:paraId="3615E007" w14:textId="77777777" w:rsidR="00107F2D" w:rsidRPr="00107F2D" w:rsidRDefault="00107F2D" w:rsidP="00107F2D">
      <w:pPr>
        <w:ind w:firstLine="709"/>
        <w:jc w:val="both"/>
        <w:rPr>
          <w:rFonts w:eastAsia="Calibri"/>
          <w:color w:val="000000"/>
          <w:sz w:val="28"/>
          <w:lang w:eastAsia="en-US"/>
        </w:rPr>
      </w:pPr>
    </w:p>
    <w:p w14:paraId="0040305B" w14:textId="77777777" w:rsidR="00107F2D" w:rsidRPr="00107F2D" w:rsidRDefault="00107F2D" w:rsidP="00107F2D">
      <w:pPr>
        <w:ind w:left="720" w:right="140"/>
        <w:jc w:val="right"/>
        <w:rPr>
          <w:color w:val="000000"/>
          <w:sz w:val="28"/>
          <w:szCs w:val="28"/>
        </w:rPr>
      </w:pPr>
      <w:r w:rsidRPr="00107F2D">
        <w:rPr>
          <w:color w:val="000000"/>
          <w:sz w:val="28"/>
          <w:szCs w:val="28"/>
        </w:rPr>
        <w:t>Таблица 8</w:t>
      </w:r>
    </w:p>
    <w:p w14:paraId="398BD54C" w14:textId="77777777" w:rsidR="00107F2D" w:rsidRPr="00107F2D" w:rsidRDefault="00107F2D" w:rsidP="00107F2D">
      <w:pPr>
        <w:jc w:val="center"/>
        <w:rPr>
          <w:rFonts w:eastAsia="Calibri"/>
          <w:color w:val="000000"/>
          <w:sz w:val="28"/>
          <w:lang w:eastAsia="en-US"/>
        </w:rPr>
      </w:pPr>
      <w:r w:rsidRPr="00107F2D">
        <w:rPr>
          <w:rFonts w:eastAsia="Calibri"/>
          <w:color w:val="000000"/>
          <w:sz w:val="28"/>
          <w:lang w:eastAsia="en-US"/>
        </w:rPr>
        <w:t xml:space="preserve">Реестр расходов на приобретение энергетических ресурсов, </w:t>
      </w:r>
    </w:p>
    <w:p w14:paraId="44828DF7" w14:textId="77777777" w:rsidR="00107F2D" w:rsidRPr="00107F2D" w:rsidRDefault="00107F2D" w:rsidP="00107F2D">
      <w:pPr>
        <w:jc w:val="center"/>
        <w:rPr>
          <w:rFonts w:eastAsia="Calibri"/>
          <w:color w:val="000000"/>
          <w:sz w:val="28"/>
          <w:lang w:eastAsia="en-US"/>
        </w:rPr>
      </w:pPr>
      <w:r w:rsidRPr="00107F2D">
        <w:rPr>
          <w:rFonts w:eastAsia="Calibri"/>
          <w:color w:val="000000"/>
          <w:sz w:val="28"/>
          <w:lang w:eastAsia="en-US"/>
        </w:rPr>
        <w:t>холодной воды и теплоносителя</w:t>
      </w:r>
    </w:p>
    <w:p w14:paraId="5F8D1E49" w14:textId="77777777" w:rsidR="00107F2D" w:rsidRPr="00107F2D" w:rsidRDefault="00107F2D" w:rsidP="00107F2D">
      <w:pPr>
        <w:jc w:val="center"/>
        <w:rPr>
          <w:color w:val="000000"/>
          <w:sz w:val="28"/>
        </w:rPr>
      </w:pPr>
      <w:r w:rsidRPr="00107F2D">
        <w:rPr>
          <w:color w:val="000000"/>
          <w:sz w:val="28"/>
        </w:rPr>
        <w:t>(Приложение 5.4 к Методическим указаниям)</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992"/>
        <w:gridCol w:w="2268"/>
        <w:gridCol w:w="2053"/>
        <w:gridCol w:w="1910"/>
        <w:gridCol w:w="6"/>
      </w:tblGrid>
      <w:tr w:rsidR="00107F2D" w:rsidRPr="00107F2D" w14:paraId="3A242C6A" w14:textId="77777777" w:rsidTr="00104FF4">
        <w:trPr>
          <w:trHeight w:val="315"/>
          <w:tblHeader/>
        </w:trPr>
        <w:tc>
          <w:tcPr>
            <w:tcW w:w="2405" w:type="dxa"/>
            <w:shd w:val="clear" w:color="auto" w:fill="auto"/>
            <w:vAlign w:val="center"/>
          </w:tcPr>
          <w:p w14:paraId="43CFC364" w14:textId="77777777" w:rsidR="00107F2D" w:rsidRPr="00107F2D" w:rsidRDefault="00107F2D" w:rsidP="00107F2D">
            <w:pPr>
              <w:rPr>
                <w:sz w:val="22"/>
                <w:szCs w:val="22"/>
              </w:rPr>
            </w:pPr>
            <w:r w:rsidRPr="00107F2D">
              <w:rPr>
                <w:sz w:val="22"/>
                <w:szCs w:val="22"/>
              </w:rPr>
              <w:t>Наименование ресурса</w:t>
            </w:r>
          </w:p>
        </w:tc>
        <w:tc>
          <w:tcPr>
            <w:tcW w:w="992" w:type="dxa"/>
            <w:shd w:val="clear" w:color="auto" w:fill="auto"/>
            <w:vAlign w:val="center"/>
          </w:tcPr>
          <w:p w14:paraId="1487AA3F" w14:textId="77777777" w:rsidR="00107F2D" w:rsidRPr="00107F2D" w:rsidRDefault="00107F2D" w:rsidP="00107F2D">
            <w:pPr>
              <w:jc w:val="center"/>
              <w:rPr>
                <w:sz w:val="22"/>
                <w:szCs w:val="22"/>
              </w:rPr>
            </w:pPr>
            <w:r w:rsidRPr="00107F2D">
              <w:rPr>
                <w:sz w:val="22"/>
                <w:szCs w:val="22"/>
              </w:rPr>
              <w:t>Ед. изм.</w:t>
            </w:r>
          </w:p>
        </w:tc>
        <w:tc>
          <w:tcPr>
            <w:tcW w:w="2268" w:type="dxa"/>
            <w:tcBorders>
              <w:bottom w:val="single" w:sz="4" w:space="0" w:color="auto"/>
            </w:tcBorders>
            <w:vAlign w:val="center"/>
          </w:tcPr>
          <w:p w14:paraId="339B0156" w14:textId="77777777" w:rsidR="00107F2D" w:rsidRPr="00107F2D" w:rsidRDefault="00107F2D" w:rsidP="00107F2D">
            <w:pPr>
              <w:jc w:val="center"/>
              <w:rPr>
                <w:sz w:val="22"/>
                <w:szCs w:val="22"/>
              </w:rPr>
            </w:pPr>
            <w:r w:rsidRPr="00107F2D">
              <w:rPr>
                <w:sz w:val="22"/>
                <w:szCs w:val="22"/>
              </w:rPr>
              <w:t>Предложения предприятия</w:t>
            </w:r>
          </w:p>
        </w:tc>
        <w:tc>
          <w:tcPr>
            <w:tcW w:w="2053" w:type="dxa"/>
            <w:shd w:val="clear" w:color="auto" w:fill="auto"/>
            <w:noWrap/>
            <w:vAlign w:val="center"/>
          </w:tcPr>
          <w:p w14:paraId="5C8F20E6" w14:textId="77777777" w:rsidR="00107F2D" w:rsidRPr="00107F2D" w:rsidRDefault="00107F2D" w:rsidP="00107F2D">
            <w:pPr>
              <w:jc w:val="center"/>
              <w:rPr>
                <w:sz w:val="22"/>
                <w:szCs w:val="22"/>
              </w:rPr>
            </w:pPr>
            <w:r w:rsidRPr="00107F2D">
              <w:rPr>
                <w:sz w:val="22"/>
                <w:szCs w:val="22"/>
              </w:rPr>
              <w:t>Предложения экспертов на 2025</w:t>
            </w:r>
          </w:p>
        </w:tc>
        <w:tc>
          <w:tcPr>
            <w:tcW w:w="1916" w:type="dxa"/>
            <w:gridSpan w:val="2"/>
            <w:vAlign w:val="center"/>
          </w:tcPr>
          <w:p w14:paraId="79EDFD87" w14:textId="77777777" w:rsidR="00107F2D" w:rsidRPr="00107F2D" w:rsidRDefault="00107F2D" w:rsidP="00107F2D">
            <w:pPr>
              <w:jc w:val="center"/>
              <w:rPr>
                <w:sz w:val="22"/>
                <w:szCs w:val="22"/>
              </w:rPr>
            </w:pPr>
            <w:r w:rsidRPr="00107F2D">
              <w:rPr>
                <w:sz w:val="22"/>
                <w:szCs w:val="22"/>
              </w:rPr>
              <w:t>Отклонение</w:t>
            </w:r>
          </w:p>
        </w:tc>
      </w:tr>
      <w:tr w:rsidR="00107F2D" w:rsidRPr="00107F2D" w14:paraId="275E933C" w14:textId="77777777" w:rsidTr="00104FF4">
        <w:trPr>
          <w:gridAfter w:val="1"/>
          <w:wAfter w:w="6" w:type="dxa"/>
          <w:trHeight w:val="315"/>
        </w:trPr>
        <w:tc>
          <w:tcPr>
            <w:tcW w:w="2405" w:type="dxa"/>
            <w:shd w:val="clear" w:color="auto" w:fill="auto"/>
            <w:vAlign w:val="center"/>
            <w:hideMark/>
          </w:tcPr>
          <w:p w14:paraId="18C8A877" w14:textId="77777777" w:rsidR="00107F2D" w:rsidRPr="00107F2D" w:rsidRDefault="00107F2D" w:rsidP="00107F2D">
            <w:pPr>
              <w:rPr>
                <w:sz w:val="20"/>
                <w:szCs w:val="20"/>
              </w:rPr>
            </w:pPr>
            <w:r w:rsidRPr="00107F2D">
              <w:rPr>
                <w:sz w:val="20"/>
                <w:szCs w:val="20"/>
              </w:rPr>
              <w:t>Расходы на электрическую энергию</w:t>
            </w:r>
          </w:p>
        </w:tc>
        <w:tc>
          <w:tcPr>
            <w:tcW w:w="992" w:type="dxa"/>
            <w:shd w:val="clear" w:color="auto" w:fill="auto"/>
            <w:vAlign w:val="center"/>
            <w:hideMark/>
          </w:tcPr>
          <w:p w14:paraId="64F39B6B" w14:textId="77777777" w:rsidR="00107F2D" w:rsidRPr="00107F2D" w:rsidRDefault="00107F2D" w:rsidP="00107F2D">
            <w:pPr>
              <w:jc w:val="center"/>
              <w:rPr>
                <w:sz w:val="20"/>
                <w:szCs w:val="20"/>
              </w:rPr>
            </w:pPr>
            <w:r w:rsidRPr="00107F2D">
              <w:rPr>
                <w:sz w:val="20"/>
                <w:szCs w:val="20"/>
              </w:rPr>
              <w:t>тыс. руб.</w:t>
            </w:r>
          </w:p>
        </w:tc>
        <w:tc>
          <w:tcPr>
            <w:tcW w:w="2268" w:type="dxa"/>
            <w:vAlign w:val="center"/>
          </w:tcPr>
          <w:p w14:paraId="709E4EEE" w14:textId="77777777" w:rsidR="00107F2D" w:rsidRPr="00107F2D" w:rsidRDefault="00107F2D" w:rsidP="00107F2D">
            <w:pPr>
              <w:jc w:val="center"/>
              <w:rPr>
                <w:szCs w:val="20"/>
              </w:rPr>
            </w:pPr>
            <w:r w:rsidRPr="00107F2D">
              <w:rPr>
                <w:szCs w:val="20"/>
              </w:rPr>
              <w:t>8 271,03</w:t>
            </w:r>
          </w:p>
        </w:tc>
        <w:tc>
          <w:tcPr>
            <w:tcW w:w="2053" w:type="dxa"/>
            <w:shd w:val="clear" w:color="auto" w:fill="auto"/>
            <w:noWrap/>
            <w:vAlign w:val="center"/>
          </w:tcPr>
          <w:p w14:paraId="0446F25B" w14:textId="77777777" w:rsidR="00107F2D" w:rsidRPr="00107F2D" w:rsidRDefault="00107F2D" w:rsidP="00107F2D">
            <w:pPr>
              <w:jc w:val="center"/>
              <w:rPr>
                <w:szCs w:val="20"/>
              </w:rPr>
            </w:pPr>
            <w:r w:rsidRPr="00107F2D">
              <w:rPr>
                <w:szCs w:val="20"/>
              </w:rPr>
              <w:t>8 270,62</w:t>
            </w:r>
          </w:p>
        </w:tc>
        <w:tc>
          <w:tcPr>
            <w:tcW w:w="1910" w:type="dxa"/>
            <w:vAlign w:val="center"/>
          </w:tcPr>
          <w:p w14:paraId="30CC4422" w14:textId="77777777" w:rsidR="00107F2D" w:rsidRPr="00107F2D" w:rsidRDefault="00107F2D" w:rsidP="00107F2D">
            <w:pPr>
              <w:jc w:val="center"/>
              <w:rPr>
                <w:szCs w:val="20"/>
              </w:rPr>
            </w:pPr>
            <w:r w:rsidRPr="00107F2D">
              <w:rPr>
                <w:szCs w:val="20"/>
              </w:rPr>
              <w:t>-0,41</w:t>
            </w:r>
          </w:p>
        </w:tc>
      </w:tr>
      <w:tr w:rsidR="00107F2D" w:rsidRPr="00107F2D" w14:paraId="2B0C2BF4" w14:textId="77777777" w:rsidTr="00104FF4">
        <w:trPr>
          <w:gridAfter w:val="1"/>
          <w:wAfter w:w="6" w:type="dxa"/>
          <w:trHeight w:val="315"/>
        </w:trPr>
        <w:tc>
          <w:tcPr>
            <w:tcW w:w="2405" w:type="dxa"/>
            <w:shd w:val="clear" w:color="auto" w:fill="auto"/>
            <w:vAlign w:val="center"/>
          </w:tcPr>
          <w:p w14:paraId="72433830" w14:textId="77777777" w:rsidR="00107F2D" w:rsidRPr="00107F2D" w:rsidRDefault="00107F2D" w:rsidP="00107F2D">
            <w:pPr>
              <w:rPr>
                <w:sz w:val="20"/>
                <w:szCs w:val="20"/>
              </w:rPr>
            </w:pPr>
            <w:r w:rsidRPr="00107F2D">
              <w:rPr>
                <w:sz w:val="20"/>
                <w:szCs w:val="20"/>
              </w:rPr>
              <w:lastRenderedPageBreak/>
              <w:t>Расходы на тепловую энергию</w:t>
            </w:r>
          </w:p>
        </w:tc>
        <w:tc>
          <w:tcPr>
            <w:tcW w:w="992" w:type="dxa"/>
            <w:shd w:val="clear" w:color="auto" w:fill="auto"/>
            <w:vAlign w:val="center"/>
          </w:tcPr>
          <w:p w14:paraId="17CF9003" w14:textId="77777777" w:rsidR="00107F2D" w:rsidRPr="00107F2D" w:rsidRDefault="00107F2D" w:rsidP="00107F2D">
            <w:pPr>
              <w:jc w:val="center"/>
              <w:rPr>
                <w:sz w:val="20"/>
                <w:szCs w:val="20"/>
              </w:rPr>
            </w:pPr>
            <w:r w:rsidRPr="00107F2D">
              <w:rPr>
                <w:sz w:val="20"/>
                <w:szCs w:val="20"/>
              </w:rPr>
              <w:t>тыс. руб.</w:t>
            </w:r>
          </w:p>
        </w:tc>
        <w:tc>
          <w:tcPr>
            <w:tcW w:w="2268" w:type="dxa"/>
            <w:vAlign w:val="center"/>
          </w:tcPr>
          <w:p w14:paraId="10D47F43" w14:textId="77777777" w:rsidR="00107F2D" w:rsidRPr="00107F2D" w:rsidRDefault="00107F2D" w:rsidP="00107F2D">
            <w:pPr>
              <w:jc w:val="center"/>
              <w:rPr>
                <w:szCs w:val="20"/>
              </w:rPr>
            </w:pPr>
            <w:r w:rsidRPr="00107F2D">
              <w:rPr>
                <w:szCs w:val="20"/>
              </w:rPr>
              <w:t>221,33</w:t>
            </w:r>
          </w:p>
        </w:tc>
        <w:tc>
          <w:tcPr>
            <w:tcW w:w="2053" w:type="dxa"/>
            <w:shd w:val="clear" w:color="auto" w:fill="auto"/>
            <w:noWrap/>
            <w:vAlign w:val="center"/>
          </w:tcPr>
          <w:p w14:paraId="4322DB59" w14:textId="77777777" w:rsidR="00107F2D" w:rsidRPr="00107F2D" w:rsidRDefault="00107F2D" w:rsidP="00107F2D">
            <w:pPr>
              <w:jc w:val="center"/>
              <w:rPr>
                <w:szCs w:val="20"/>
              </w:rPr>
            </w:pPr>
            <w:r w:rsidRPr="00107F2D">
              <w:rPr>
                <w:szCs w:val="20"/>
              </w:rPr>
              <w:t>205,87</w:t>
            </w:r>
          </w:p>
        </w:tc>
        <w:tc>
          <w:tcPr>
            <w:tcW w:w="1910" w:type="dxa"/>
            <w:vAlign w:val="center"/>
          </w:tcPr>
          <w:p w14:paraId="2B45AD0A" w14:textId="77777777" w:rsidR="00107F2D" w:rsidRPr="00107F2D" w:rsidRDefault="00107F2D" w:rsidP="00107F2D">
            <w:pPr>
              <w:jc w:val="center"/>
              <w:rPr>
                <w:szCs w:val="20"/>
              </w:rPr>
            </w:pPr>
            <w:r w:rsidRPr="00107F2D">
              <w:rPr>
                <w:szCs w:val="20"/>
              </w:rPr>
              <w:t>-15,46</w:t>
            </w:r>
          </w:p>
        </w:tc>
      </w:tr>
      <w:tr w:rsidR="00107F2D" w:rsidRPr="00107F2D" w14:paraId="19D5F8A0" w14:textId="77777777" w:rsidTr="00104FF4">
        <w:trPr>
          <w:gridAfter w:val="1"/>
          <w:wAfter w:w="6" w:type="dxa"/>
          <w:trHeight w:val="315"/>
        </w:trPr>
        <w:tc>
          <w:tcPr>
            <w:tcW w:w="2405" w:type="dxa"/>
            <w:shd w:val="clear" w:color="auto" w:fill="auto"/>
            <w:vAlign w:val="center"/>
            <w:hideMark/>
          </w:tcPr>
          <w:p w14:paraId="0CFF08E2" w14:textId="77777777" w:rsidR="00107F2D" w:rsidRPr="00107F2D" w:rsidRDefault="00107F2D" w:rsidP="00107F2D">
            <w:pPr>
              <w:rPr>
                <w:sz w:val="20"/>
                <w:szCs w:val="20"/>
              </w:rPr>
            </w:pPr>
            <w:r w:rsidRPr="00107F2D">
              <w:rPr>
                <w:sz w:val="20"/>
                <w:szCs w:val="20"/>
              </w:rPr>
              <w:t>Расходы на воду</w:t>
            </w:r>
          </w:p>
        </w:tc>
        <w:tc>
          <w:tcPr>
            <w:tcW w:w="992" w:type="dxa"/>
            <w:shd w:val="clear" w:color="auto" w:fill="auto"/>
            <w:vAlign w:val="center"/>
            <w:hideMark/>
          </w:tcPr>
          <w:p w14:paraId="2F048664" w14:textId="77777777" w:rsidR="00107F2D" w:rsidRPr="00107F2D" w:rsidRDefault="00107F2D" w:rsidP="00107F2D">
            <w:pPr>
              <w:jc w:val="center"/>
              <w:rPr>
                <w:sz w:val="20"/>
                <w:szCs w:val="20"/>
              </w:rPr>
            </w:pPr>
            <w:r w:rsidRPr="00107F2D">
              <w:rPr>
                <w:sz w:val="20"/>
                <w:szCs w:val="20"/>
              </w:rPr>
              <w:t>тыс. руб.</w:t>
            </w:r>
          </w:p>
        </w:tc>
        <w:tc>
          <w:tcPr>
            <w:tcW w:w="2268" w:type="dxa"/>
            <w:vAlign w:val="center"/>
          </w:tcPr>
          <w:p w14:paraId="5BA47E52" w14:textId="77777777" w:rsidR="00107F2D" w:rsidRPr="00107F2D" w:rsidRDefault="00107F2D" w:rsidP="00107F2D">
            <w:pPr>
              <w:jc w:val="center"/>
              <w:rPr>
                <w:szCs w:val="20"/>
              </w:rPr>
            </w:pPr>
            <w:r w:rsidRPr="00107F2D">
              <w:rPr>
                <w:szCs w:val="20"/>
              </w:rPr>
              <w:t>202 865,32</w:t>
            </w:r>
          </w:p>
        </w:tc>
        <w:tc>
          <w:tcPr>
            <w:tcW w:w="2053" w:type="dxa"/>
            <w:shd w:val="clear" w:color="auto" w:fill="auto"/>
            <w:noWrap/>
            <w:vAlign w:val="center"/>
          </w:tcPr>
          <w:p w14:paraId="508F0161" w14:textId="77777777" w:rsidR="00107F2D" w:rsidRPr="00107F2D" w:rsidRDefault="00107F2D" w:rsidP="00107F2D">
            <w:pPr>
              <w:jc w:val="center"/>
              <w:rPr>
                <w:szCs w:val="20"/>
              </w:rPr>
            </w:pPr>
            <w:r w:rsidRPr="00107F2D">
              <w:rPr>
                <w:szCs w:val="20"/>
              </w:rPr>
              <w:t>194 751,62</w:t>
            </w:r>
          </w:p>
        </w:tc>
        <w:tc>
          <w:tcPr>
            <w:tcW w:w="1910" w:type="dxa"/>
            <w:vAlign w:val="center"/>
          </w:tcPr>
          <w:p w14:paraId="1934CE2B" w14:textId="77777777" w:rsidR="00107F2D" w:rsidRPr="00107F2D" w:rsidRDefault="00107F2D" w:rsidP="00107F2D">
            <w:pPr>
              <w:jc w:val="center"/>
              <w:rPr>
                <w:szCs w:val="20"/>
              </w:rPr>
            </w:pPr>
            <w:r w:rsidRPr="00107F2D">
              <w:rPr>
                <w:szCs w:val="20"/>
              </w:rPr>
              <w:t>-8 113,70</w:t>
            </w:r>
          </w:p>
        </w:tc>
      </w:tr>
      <w:tr w:rsidR="00107F2D" w:rsidRPr="00107F2D" w14:paraId="100D1898" w14:textId="77777777" w:rsidTr="00104FF4">
        <w:trPr>
          <w:gridAfter w:val="1"/>
          <w:wAfter w:w="6" w:type="dxa"/>
          <w:trHeight w:val="315"/>
        </w:trPr>
        <w:tc>
          <w:tcPr>
            <w:tcW w:w="2405" w:type="dxa"/>
            <w:shd w:val="clear" w:color="auto" w:fill="auto"/>
            <w:vAlign w:val="center"/>
          </w:tcPr>
          <w:p w14:paraId="40AFE406" w14:textId="77777777" w:rsidR="00107F2D" w:rsidRPr="00107F2D" w:rsidRDefault="00107F2D" w:rsidP="00107F2D">
            <w:pPr>
              <w:rPr>
                <w:sz w:val="20"/>
                <w:szCs w:val="20"/>
              </w:rPr>
            </w:pPr>
            <w:r w:rsidRPr="00107F2D">
              <w:rPr>
                <w:sz w:val="20"/>
                <w:szCs w:val="20"/>
              </w:rPr>
              <w:t>Расходы на теплоноситель</w:t>
            </w:r>
          </w:p>
        </w:tc>
        <w:tc>
          <w:tcPr>
            <w:tcW w:w="992" w:type="dxa"/>
            <w:shd w:val="clear" w:color="auto" w:fill="auto"/>
            <w:vAlign w:val="center"/>
          </w:tcPr>
          <w:p w14:paraId="36CB821D" w14:textId="77777777" w:rsidR="00107F2D" w:rsidRPr="00107F2D" w:rsidRDefault="00107F2D" w:rsidP="00107F2D">
            <w:pPr>
              <w:jc w:val="center"/>
              <w:rPr>
                <w:sz w:val="20"/>
                <w:szCs w:val="20"/>
              </w:rPr>
            </w:pPr>
          </w:p>
        </w:tc>
        <w:tc>
          <w:tcPr>
            <w:tcW w:w="2268" w:type="dxa"/>
            <w:vAlign w:val="center"/>
          </w:tcPr>
          <w:p w14:paraId="384B5466" w14:textId="77777777" w:rsidR="00107F2D" w:rsidRPr="00107F2D" w:rsidRDefault="00107F2D" w:rsidP="00107F2D">
            <w:pPr>
              <w:jc w:val="center"/>
              <w:rPr>
                <w:szCs w:val="20"/>
              </w:rPr>
            </w:pPr>
            <w:r w:rsidRPr="00107F2D">
              <w:rPr>
                <w:szCs w:val="20"/>
              </w:rPr>
              <w:t>338,44</w:t>
            </w:r>
          </w:p>
        </w:tc>
        <w:tc>
          <w:tcPr>
            <w:tcW w:w="2053" w:type="dxa"/>
            <w:shd w:val="clear" w:color="auto" w:fill="auto"/>
            <w:noWrap/>
            <w:vAlign w:val="center"/>
          </w:tcPr>
          <w:p w14:paraId="3CF199EE" w14:textId="77777777" w:rsidR="00107F2D" w:rsidRPr="00107F2D" w:rsidRDefault="00107F2D" w:rsidP="00107F2D">
            <w:pPr>
              <w:jc w:val="center"/>
              <w:rPr>
                <w:szCs w:val="20"/>
              </w:rPr>
            </w:pPr>
            <w:r w:rsidRPr="00107F2D">
              <w:rPr>
                <w:szCs w:val="20"/>
              </w:rPr>
              <w:t>337,64</w:t>
            </w:r>
          </w:p>
        </w:tc>
        <w:tc>
          <w:tcPr>
            <w:tcW w:w="1910" w:type="dxa"/>
            <w:vAlign w:val="center"/>
          </w:tcPr>
          <w:p w14:paraId="1BAB273D" w14:textId="77777777" w:rsidR="00107F2D" w:rsidRPr="00107F2D" w:rsidRDefault="00107F2D" w:rsidP="00107F2D">
            <w:pPr>
              <w:jc w:val="center"/>
              <w:rPr>
                <w:szCs w:val="20"/>
              </w:rPr>
            </w:pPr>
            <w:r w:rsidRPr="00107F2D">
              <w:rPr>
                <w:szCs w:val="20"/>
              </w:rPr>
              <w:t>-0,80</w:t>
            </w:r>
          </w:p>
        </w:tc>
      </w:tr>
      <w:tr w:rsidR="00107F2D" w:rsidRPr="00107F2D" w14:paraId="70ABA77E" w14:textId="77777777" w:rsidTr="00104FF4">
        <w:trPr>
          <w:gridAfter w:val="1"/>
          <w:wAfter w:w="6" w:type="dxa"/>
          <w:trHeight w:val="315"/>
        </w:trPr>
        <w:tc>
          <w:tcPr>
            <w:tcW w:w="2405" w:type="dxa"/>
            <w:shd w:val="clear" w:color="auto" w:fill="auto"/>
            <w:vAlign w:val="center"/>
          </w:tcPr>
          <w:p w14:paraId="617532FE" w14:textId="77777777" w:rsidR="00107F2D" w:rsidRPr="00107F2D" w:rsidRDefault="00107F2D" w:rsidP="00107F2D">
            <w:pPr>
              <w:rPr>
                <w:sz w:val="20"/>
                <w:szCs w:val="20"/>
              </w:rPr>
            </w:pPr>
            <w:r w:rsidRPr="00107F2D">
              <w:rPr>
                <w:sz w:val="20"/>
                <w:szCs w:val="20"/>
              </w:rPr>
              <w:t>Итого</w:t>
            </w:r>
          </w:p>
        </w:tc>
        <w:tc>
          <w:tcPr>
            <w:tcW w:w="992" w:type="dxa"/>
            <w:shd w:val="clear" w:color="auto" w:fill="auto"/>
            <w:vAlign w:val="center"/>
          </w:tcPr>
          <w:p w14:paraId="683227D1" w14:textId="77777777" w:rsidR="00107F2D" w:rsidRPr="00107F2D" w:rsidRDefault="00107F2D" w:rsidP="00107F2D">
            <w:pPr>
              <w:jc w:val="center"/>
              <w:rPr>
                <w:sz w:val="20"/>
                <w:szCs w:val="20"/>
              </w:rPr>
            </w:pPr>
            <w:r w:rsidRPr="00107F2D">
              <w:rPr>
                <w:sz w:val="20"/>
                <w:szCs w:val="20"/>
              </w:rPr>
              <w:t>тыс. руб.</w:t>
            </w:r>
          </w:p>
        </w:tc>
        <w:tc>
          <w:tcPr>
            <w:tcW w:w="2268" w:type="dxa"/>
            <w:vAlign w:val="center"/>
          </w:tcPr>
          <w:p w14:paraId="672E6C31" w14:textId="77777777" w:rsidR="00107F2D" w:rsidRPr="00107F2D" w:rsidRDefault="00107F2D" w:rsidP="00107F2D">
            <w:pPr>
              <w:jc w:val="center"/>
              <w:rPr>
                <w:szCs w:val="20"/>
              </w:rPr>
            </w:pPr>
            <w:r w:rsidRPr="00107F2D">
              <w:rPr>
                <w:szCs w:val="20"/>
              </w:rPr>
              <w:t>211 696,12</w:t>
            </w:r>
          </w:p>
        </w:tc>
        <w:tc>
          <w:tcPr>
            <w:tcW w:w="2053" w:type="dxa"/>
            <w:shd w:val="clear" w:color="auto" w:fill="auto"/>
            <w:noWrap/>
            <w:vAlign w:val="center"/>
          </w:tcPr>
          <w:p w14:paraId="7AF989E2" w14:textId="77777777" w:rsidR="00107F2D" w:rsidRPr="00107F2D" w:rsidRDefault="00107F2D" w:rsidP="00107F2D">
            <w:pPr>
              <w:jc w:val="center"/>
              <w:rPr>
                <w:szCs w:val="20"/>
              </w:rPr>
            </w:pPr>
            <w:r w:rsidRPr="00107F2D">
              <w:rPr>
                <w:szCs w:val="20"/>
              </w:rPr>
              <w:t>203 565,75</w:t>
            </w:r>
          </w:p>
        </w:tc>
        <w:tc>
          <w:tcPr>
            <w:tcW w:w="1910" w:type="dxa"/>
            <w:vAlign w:val="center"/>
          </w:tcPr>
          <w:p w14:paraId="522BAD7E" w14:textId="77777777" w:rsidR="00107F2D" w:rsidRPr="00107F2D" w:rsidRDefault="00107F2D" w:rsidP="00107F2D">
            <w:pPr>
              <w:jc w:val="center"/>
              <w:rPr>
                <w:szCs w:val="20"/>
              </w:rPr>
            </w:pPr>
            <w:r w:rsidRPr="00107F2D">
              <w:rPr>
                <w:szCs w:val="20"/>
              </w:rPr>
              <w:t>-8 130,37</w:t>
            </w:r>
          </w:p>
        </w:tc>
      </w:tr>
    </w:tbl>
    <w:p w14:paraId="04457C1F" w14:textId="77777777" w:rsidR="00107F2D" w:rsidRPr="00107F2D" w:rsidRDefault="00107F2D" w:rsidP="00107F2D">
      <w:pPr>
        <w:rPr>
          <w:szCs w:val="20"/>
        </w:rPr>
      </w:pPr>
    </w:p>
    <w:p w14:paraId="78B761BD" w14:textId="77777777" w:rsidR="00107F2D" w:rsidRPr="00107F2D" w:rsidRDefault="00107F2D" w:rsidP="00107F2D">
      <w:pPr>
        <w:rPr>
          <w:szCs w:val="20"/>
        </w:rPr>
      </w:pPr>
    </w:p>
    <w:p w14:paraId="2E2D7D82" w14:textId="77777777" w:rsidR="00107F2D" w:rsidRPr="00107F2D" w:rsidRDefault="00107F2D" w:rsidP="00107F2D">
      <w:pPr>
        <w:keepNext/>
        <w:outlineLvl w:val="1"/>
        <w:rPr>
          <w:b/>
          <w:sz w:val="28"/>
          <w:szCs w:val="28"/>
        </w:rPr>
      </w:pPr>
      <w:bookmarkStart w:id="110" w:name="_Hlk121392248"/>
      <w:r w:rsidRPr="00107F2D">
        <w:rPr>
          <w:b/>
          <w:sz w:val="28"/>
          <w:szCs w:val="20"/>
        </w:rPr>
        <w:t>4.4. Прибыль</w:t>
      </w:r>
    </w:p>
    <w:bookmarkEnd w:id="110"/>
    <w:p w14:paraId="2234A2CB" w14:textId="77777777" w:rsidR="00107F2D" w:rsidRPr="00107F2D" w:rsidRDefault="00107F2D" w:rsidP="00107F2D">
      <w:pPr>
        <w:ind w:firstLine="709"/>
        <w:jc w:val="both"/>
        <w:rPr>
          <w:bCs/>
          <w:sz w:val="28"/>
          <w:szCs w:val="28"/>
        </w:rPr>
      </w:pPr>
      <w:r w:rsidRPr="00107F2D">
        <w:rPr>
          <w:bCs/>
          <w:sz w:val="28"/>
          <w:szCs w:val="28"/>
        </w:rPr>
        <w:t>Нормативная прибыль, определяется в соответствии с пунктом 41 Методических указаний.</w:t>
      </w:r>
    </w:p>
    <w:p w14:paraId="585612EC" w14:textId="77777777" w:rsidR="00107F2D" w:rsidRPr="00107F2D" w:rsidRDefault="00107F2D" w:rsidP="00107F2D">
      <w:pPr>
        <w:ind w:firstLine="709"/>
        <w:jc w:val="both"/>
        <w:rPr>
          <w:bCs/>
          <w:sz w:val="28"/>
          <w:szCs w:val="28"/>
        </w:rPr>
      </w:pPr>
      <w:r w:rsidRPr="00107F2D">
        <w:rPr>
          <w:bCs/>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по формуле:</w:t>
      </w:r>
    </w:p>
    <w:p w14:paraId="7920C504" w14:textId="77777777" w:rsidR="00107F2D" w:rsidRPr="00107F2D" w:rsidRDefault="00107F2D" w:rsidP="00107F2D">
      <w:pPr>
        <w:widowControl w:val="0"/>
        <w:ind w:firstLine="720"/>
        <w:jc w:val="both"/>
        <w:rPr>
          <w:snapToGrid w:val="0"/>
          <w:color w:val="000000"/>
          <w:sz w:val="28"/>
          <w:szCs w:val="28"/>
        </w:rPr>
      </w:pPr>
      <w:r w:rsidRPr="00107F2D">
        <w:rPr>
          <w:noProof/>
          <w:snapToGrid w:val="0"/>
          <w:color w:val="000000"/>
          <w:sz w:val="28"/>
          <w:szCs w:val="28"/>
        </w:rPr>
        <w:drawing>
          <wp:inline distT="0" distB="0" distL="0" distR="0" wp14:anchorId="64E651DE" wp14:editId="72DF9C58">
            <wp:extent cx="2457450" cy="9239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57450" cy="923925"/>
                    </a:xfrm>
                    <a:prstGeom prst="rect">
                      <a:avLst/>
                    </a:prstGeom>
                    <a:noFill/>
                    <a:ln>
                      <a:noFill/>
                    </a:ln>
                  </pic:spPr>
                </pic:pic>
              </a:graphicData>
            </a:graphic>
          </wp:inline>
        </w:drawing>
      </w:r>
    </w:p>
    <w:p w14:paraId="7933301F" w14:textId="77777777" w:rsidR="00107F2D" w:rsidRPr="00107F2D" w:rsidRDefault="00107F2D" w:rsidP="00107F2D">
      <w:pPr>
        <w:widowControl w:val="0"/>
        <w:ind w:firstLine="720"/>
        <w:jc w:val="both"/>
        <w:rPr>
          <w:snapToGrid w:val="0"/>
          <w:color w:val="000000"/>
          <w:sz w:val="28"/>
          <w:szCs w:val="28"/>
        </w:rPr>
      </w:pPr>
      <w:r w:rsidRPr="00107F2D">
        <w:rPr>
          <w:snapToGrid w:val="0"/>
          <w:color w:val="000000"/>
          <w:sz w:val="28"/>
          <w:szCs w:val="28"/>
        </w:rPr>
        <w:t>где:</w:t>
      </w:r>
    </w:p>
    <w:p w14:paraId="3BCA1743" w14:textId="77777777" w:rsidR="00107F2D" w:rsidRPr="00107F2D" w:rsidRDefault="00107F2D" w:rsidP="00107F2D">
      <w:pPr>
        <w:widowControl w:val="0"/>
        <w:ind w:firstLine="720"/>
        <w:jc w:val="both"/>
        <w:rPr>
          <w:snapToGrid w:val="0"/>
          <w:color w:val="000000"/>
          <w:sz w:val="28"/>
          <w:szCs w:val="28"/>
        </w:rPr>
      </w:pPr>
      <w:r w:rsidRPr="00107F2D">
        <w:rPr>
          <w:noProof/>
          <w:snapToGrid w:val="0"/>
          <w:color w:val="000000"/>
          <w:sz w:val="28"/>
          <w:szCs w:val="28"/>
        </w:rPr>
        <w:drawing>
          <wp:inline distT="0" distB="0" distL="0" distR="0" wp14:anchorId="077DCEFD" wp14:editId="007A6C7F">
            <wp:extent cx="514350" cy="3429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107F2D">
        <w:rPr>
          <w:snapToGrid w:val="0"/>
          <w:color w:val="000000"/>
          <w:sz w:val="28"/>
          <w:szCs w:val="28"/>
        </w:rPr>
        <w:t xml:space="preserve"> - нормативный уровень прибыли, установленный на i-й год 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52EB44DF" w14:textId="77777777" w:rsidR="00107F2D" w:rsidRPr="00107F2D" w:rsidRDefault="00107F2D" w:rsidP="00107F2D">
      <w:pPr>
        <w:widowControl w:val="0"/>
        <w:ind w:firstLine="720"/>
        <w:jc w:val="both"/>
        <w:rPr>
          <w:snapToGrid w:val="0"/>
          <w:color w:val="000000"/>
          <w:sz w:val="28"/>
          <w:szCs w:val="28"/>
        </w:rPr>
      </w:pPr>
      <w:r w:rsidRPr="00107F2D">
        <w:rPr>
          <w:noProof/>
          <w:snapToGrid w:val="0"/>
          <w:color w:val="000000"/>
          <w:sz w:val="28"/>
          <w:szCs w:val="28"/>
        </w:rPr>
        <w:drawing>
          <wp:inline distT="0" distB="0" distL="0" distR="0" wp14:anchorId="73A0FA88" wp14:editId="01B82EAB">
            <wp:extent cx="676275" cy="342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Pr="00107F2D">
        <w:rPr>
          <w:snapToGrid w:val="0"/>
          <w:color w:val="000000"/>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26BE0F8E" w14:textId="77777777" w:rsidR="00107F2D" w:rsidRPr="00107F2D" w:rsidRDefault="00107F2D" w:rsidP="00107F2D">
      <w:pPr>
        <w:widowControl w:val="0"/>
        <w:ind w:firstLine="720"/>
        <w:jc w:val="both"/>
        <w:rPr>
          <w:snapToGrid w:val="0"/>
          <w:color w:val="000000"/>
          <w:sz w:val="28"/>
          <w:szCs w:val="28"/>
        </w:rPr>
      </w:pPr>
      <w:r w:rsidRPr="00107F2D">
        <w:rPr>
          <w:noProof/>
          <w:snapToGrid w:val="0"/>
          <w:color w:val="000000"/>
          <w:sz w:val="28"/>
          <w:szCs w:val="28"/>
        </w:rPr>
        <w:drawing>
          <wp:inline distT="0" distB="0" distL="0" distR="0" wp14:anchorId="11E30D7F" wp14:editId="4E897D88">
            <wp:extent cx="266700" cy="342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107F2D">
        <w:rPr>
          <w:snapToGrid w:val="0"/>
          <w:color w:val="000000"/>
          <w:sz w:val="28"/>
          <w:szCs w:val="28"/>
        </w:rPr>
        <w:t xml:space="preserve"> - ставка налога на прибыль организаций в i-м году, определенная в соответствии с налоговым законодательством Российской Федерации.</w:t>
      </w:r>
    </w:p>
    <w:p w14:paraId="64678DAE" w14:textId="77777777" w:rsidR="00107F2D" w:rsidRPr="00107F2D" w:rsidRDefault="00107F2D" w:rsidP="00107F2D">
      <w:pPr>
        <w:autoSpaceDE w:val="0"/>
        <w:autoSpaceDN w:val="0"/>
        <w:adjustRightInd w:val="0"/>
        <w:spacing w:before="280"/>
        <w:ind w:firstLine="709"/>
        <w:jc w:val="both"/>
        <w:rPr>
          <w:sz w:val="28"/>
          <w:szCs w:val="28"/>
          <w:highlight w:val="red"/>
        </w:rPr>
      </w:pPr>
      <w:r w:rsidRPr="00107F2D">
        <w:rPr>
          <w:sz w:val="28"/>
          <w:szCs w:val="28"/>
        </w:rPr>
        <w:t>Эксперты предлагают учесть расходы из прибыли в соответствии с установленным нормативным уровнем прибыли в размере 0,12 % от необходимой валовой выручки в текущем расчетном периоде в соответствии с пунктами 74 и 75</w:t>
      </w:r>
      <w:r w:rsidRPr="00107F2D">
        <w:rPr>
          <w:snapToGrid w:val="0"/>
          <w:sz w:val="28"/>
          <w:szCs w:val="28"/>
        </w:rPr>
        <w:t xml:space="preserve"> </w:t>
      </w:r>
      <w:r w:rsidRPr="00107F2D">
        <w:rPr>
          <w:sz w:val="28"/>
          <w:szCs w:val="28"/>
        </w:rPr>
        <w:t xml:space="preserve">Постановления Правительства РФ от 22.10.2012 № 1075 </w:t>
      </w:r>
      <w:r w:rsidRPr="00107F2D">
        <w:rPr>
          <w:sz w:val="28"/>
          <w:szCs w:val="28"/>
        </w:rPr>
        <w:lastRenderedPageBreak/>
        <w:t>«О ценообразовании в сфере теплоснабжения». Таким образом, расходы из прибыли в НВВ на 2025 год составят 537,59 тыс. руб.</w:t>
      </w:r>
    </w:p>
    <w:p w14:paraId="73B336E8" w14:textId="77777777" w:rsidR="00107F2D" w:rsidRPr="00107F2D" w:rsidRDefault="00107F2D" w:rsidP="00107F2D">
      <w:pPr>
        <w:autoSpaceDE w:val="0"/>
        <w:autoSpaceDN w:val="0"/>
        <w:adjustRightInd w:val="0"/>
        <w:spacing w:before="280"/>
        <w:ind w:firstLine="709"/>
        <w:jc w:val="both"/>
        <w:rPr>
          <w:sz w:val="28"/>
          <w:szCs w:val="28"/>
        </w:rPr>
      </w:pPr>
      <w:r w:rsidRPr="00107F2D">
        <w:rPr>
          <w:sz w:val="28"/>
          <w:szCs w:val="28"/>
        </w:rPr>
        <w:t>0,12 × 335 454,19 тыс. руб. / (100 – (0,12 / (1-25) =</w:t>
      </w:r>
      <w:r w:rsidRPr="00107F2D">
        <w:rPr>
          <w:szCs w:val="20"/>
        </w:rPr>
        <w:t xml:space="preserve"> </w:t>
      </w:r>
      <w:r w:rsidRPr="00107F2D">
        <w:rPr>
          <w:sz w:val="28"/>
          <w:szCs w:val="28"/>
        </w:rPr>
        <w:t>537,59 тыс. руб.</w:t>
      </w:r>
    </w:p>
    <w:p w14:paraId="3D4E554C" w14:textId="77777777" w:rsidR="00107F2D" w:rsidRPr="00107F2D" w:rsidRDefault="00107F2D" w:rsidP="00107F2D">
      <w:pPr>
        <w:rPr>
          <w:szCs w:val="20"/>
        </w:rPr>
      </w:pPr>
    </w:p>
    <w:p w14:paraId="012B178F" w14:textId="77777777" w:rsidR="00107F2D" w:rsidRPr="00107F2D" w:rsidRDefault="00107F2D" w:rsidP="00107F2D">
      <w:pPr>
        <w:keepNext/>
        <w:outlineLvl w:val="1"/>
        <w:rPr>
          <w:b/>
          <w:sz w:val="28"/>
          <w:szCs w:val="28"/>
        </w:rPr>
      </w:pPr>
      <w:r w:rsidRPr="00107F2D">
        <w:rPr>
          <w:b/>
          <w:sz w:val="28"/>
          <w:szCs w:val="28"/>
        </w:rPr>
        <w:t>4.5. Расчетная предпринимательская прибыль</w:t>
      </w:r>
    </w:p>
    <w:p w14:paraId="6D337F58" w14:textId="77777777" w:rsidR="00107F2D" w:rsidRPr="00107F2D" w:rsidRDefault="00107F2D" w:rsidP="00107F2D">
      <w:pPr>
        <w:ind w:firstLine="709"/>
        <w:jc w:val="both"/>
        <w:rPr>
          <w:bCs/>
          <w:sz w:val="28"/>
          <w:szCs w:val="28"/>
        </w:rPr>
      </w:pPr>
      <w:r w:rsidRPr="00107F2D">
        <w:rPr>
          <w:bCs/>
          <w:sz w:val="28"/>
          <w:szCs w:val="28"/>
        </w:rPr>
        <w:t>Предприятием на 2025 год заявлена предпринимательская прибыль в размере</w:t>
      </w:r>
      <w:r w:rsidRPr="00107F2D">
        <w:rPr>
          <w:szCs w:val="20"/>
        </w:rPr>
        <w:t xml:space="preserve"> </w:t>
      </w:r>
      <w:r w:rsidRPr="00107F2D">
        <w:rPr>
          <w:bCs/>
          <w:sz w:val="28"/>
          <w:szCs w:val="28"/>
        </w:rPr>
        <w:t>7 890,48 тыс. руб.</w:t>
      </w:r>
    </w:p>
    <w:p w14:paraId="6BA94E3A" w14:textId="77777777" w:rsidR="00107F2D" w:rsidRPr="00107F2D" w:rsidRDefault="00107F2D" w:rsidP="00107F2D">
      <w:pPr>
        <w:ind w:firstLine="709"/>
        <w:jc w:val="both"/>
        <w:rPr>
          <w:bCs/>
          <w:sz w:val="28"/>
          <w:szCs w:val="28"/>
        </w:rPr>
      </w:pPr>
      <w:r w:rsidRPr="00107F2D">
        <w:rPr>
          <w:bCs/>
          <w:sz w:val="28"/>
          <w:szCs w:val="28"/>
        </w:rPr>
        <w:t>В соответствии с п. 23 Методических указаний по расчету регулируемых цен (тарифов) в сфере теплоснабжения утверждённых Приказом Федеральной службы по тарифам (ФСТ России) от 13.06.2013 №760-э расчетная предпринимательская прибыль регулируемой организации определяемая 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24 Методических указаний, за исключением расходов на приобретение тепловой энергии (теплоносителя) и услуг по передаче тепловой энергии (теплоносителя).</w:t>
      </w:r>
    </w:p>
    <w:p w14:paraId="592AE4CE" w14:textId="77777777" w:rsidR="00107F2D" w:rsidRPr="00107F2D" w:rsidRDefault="00107F2D" w:rsidP="00107F2D">
      <w:pPr>
        <w:ind w:firstLine="709"/>
        <w:jc w:val="both"/>
        <w:rPr>
          <w:bCs/>
          <w:sz w:val="28"/>
          <w:szCs w:val="28"/>
        </w:rPr>
      </w:pPr>
      <w:r w:rsidRPr="00107F2D">
        <w:rPr>
          <w:bCs/>
          <w:sz w:val="28"/>
          <w:szCs w:val="28"/>
        </w:rPr>
        <w:t>Эксперты произвели расчёт предпринимательской прибыли размер которой составил 7 879,40 тыс. руб. = 157 588,04 тыс. руб. × 0,05.</w:t>
      </w:r>
    </w:p>
    <w:p w14:paraId="5D9895AA" w14:textId="77777777" w:rsidR="00107F2D" w:rsidRPr="00107F2D" w:rsidRDefault="00107F2D" w:rsidP="00107F2D">
      <w:pPr>
        <w:tabs>
          <w:tab w:val="left" w:pos="709"/>
        </w:tabs>
        <w:ind w:firstLine="709"/>
        <w:jc w:val="both"/>
        <w:rPr>
          <w:color w:val="000000"/>
          <w:sz w:val="28"/>
          <w:szCs w:val="28"/>
        </w:rPr>
      </w:pPr>
      <w:r w:rsidRPr="00107F2D">
        <w:rPr>
          <w:snapToGrid w:val="0"/>
          <w:sz w:val="28"/>
          <w:szCs w:val="28"/>
        </w:rPr>
        <w:t>Корректировка плановых расходов по статье на 2025 год, относительно предложений предприятия в сторону снижения составила 11,08 тыс. руб. в связи с общей корректировкой затрат, входящих в расчёт предпринимательской прибыли.</w:t>
      </w:r>
    </w:p>
    <w:p w14:paraId="41B28B00" w14:textId="77777777" w:rsidR="00107F2D" w:rsidRPr="00107F2D" w:rsidRDefault="00107F2D" w:rsidP="00107F2D">
      <w:pPr>
        <w:rPr>
          <w:szCs w:val="20"/>
        </w:rPr>
      </w:pPr>
    </w:p>
    <w:p w14:paraId="798B5C95" w14:textId="77777777" w:rsidR="00107F2D" w:rsidRPr="00107F2D" w:rsidRDefault="00107F2D" w:rsidP="00107F2D">
      <w:pPr>
        <w:keepNext/>
        <w:jc w:val="both"/>
        <w:outlineLvl w:val="1"/>
        <w:rPr>
          <w:b/>
          <w:color w:val="000000"/>
          <w:sz w:val="28"/>
          <w:szCs w:val="20"/>
        </w:rPr>
      </w:pPr>
      <w:r w:rsidRPr="00107F2D">
        <w:rPr>
          <w:b/>
          <w:color w:val="000000"/>
          <w:sz w:val="28"/>
          <w:szCs w:val="20"/>
        </w:rPr>
        <w:t>4.6 Корректировка с целью учета отклонения фактических значений параметров расчета тарифов от значений, учтенных при установлении тарифов</w:t>
      </w:r>
    </w:p>
    <w:p w14:paraId="726BBB4F" w14:textId="77777777" w:rsidR="00107F2D" w:rsidRPr="00107F2D" w:rsidRDefault="00107F2D" w:rsidP="00107F2D">
      <w:pPr>
        <w:tabs>
          <w:tab w:val="left" w:pos="1890"/>
        </w:tabs>
        <w:ind w:firstLine="720"/>
        <w:jc w:val="both"/>
        <w:rPr>
          <w:snapToGrid w:val="0"/>
          <w:color w:val="000000"/>
          <w:sz w:val="28"/>
          <w:szCs w:val="28"/>
        </w:rPr>
      </w:pPr>
      <w:r w:rsidRPr="00107F2D">
        <w:rPr>
          <w:snapToGrid w:val="0"/>
          <w:color w:val="000000"/>
          <w:sz w:val="28"/>
          <w:szCs w:val="28"/>
        </w:rPr>
        <w:t>Согласно пункту 51 Методических указаний, необходимая валовая выручка, принимаемая к расчету при установлении тарифов на очередной год долгосрочного периода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29FDB738" w14:textId="77777777" w:rsidR="00107F2D" w:rsidRPr="00107F2D" w:rsidRDefault="00107F2D" w:rsidP="00107F2D">
      <w:pPr>
        <w:tabs>
          <w:tab w:val="left" w:pos="1890"/>
        </w:tabs>
        <w:ind w:firstLine="720"/>
        <w:jc w:val="both"/>
        <w:rPr>
          <w:snapToGrid w:val="0"/>
          <w:color w:val="000000"/>
          <w:sz w:val="28"/>
          <w:szCs w:val="28"/>
        </w:rPr>
      </w:pPr>
      <w:r w:rsidRPr="00107F2D">
        <w:rPr>
          <w:snapToGrid w:val="0"/>
          <w:color w:val="000000"/>
          <w:sz w:val="28"/>
          <w:szCs w:val="28"/>
        </w:rPr>
        <w:t>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тепловой энергии и утвержденных тарифов на тепловую энергию.</w:t>
      </w:r>
    </w:p>
    <w:p w14:paraId="056A9A04" w14:textId="77777777" w:rsidR="00107F2D" w:rsidRPr="00107F2D" w:rsidRDefault="00107F2D" w:rsidP="00107F2D">
      <w:pPr>
        <w:tabs>
          <w:tab w:val="left" w:pos="1890"/>
        </w:tabs>
        <w:ind w:firstLine="720"/>
        <w:jc w:val="both"/>
        <w:rPr>
          <w:snapToGrid w:val="0"/>
          <w:color w:val="000000"/>
          <w:sz w:val="28"/>
          <w:szCs w:val="28"/>
        </w:rPr>
      </w:pPr>
      <w:r w:rsidRPr="00107F2D">
        <w:rPr>
          <w:snapToGrid w:val="0"/>
          <w:color w:val="000000"/>
          <w:sz w:val="28"/>
          <w:szCs w:val="28"/>
        </w:rPr>
        <w:t>1. Фактическая необходимая валовая выручка (необходимая валовая выручка на основе фактических значений параметров взамен прогнозных) на производство тепловой энергии, с учетом нормативных показателей, рассчитана экспертами по группам статей.</w:t>
      </w:r>
    </w:p>
    <w:p w14:paraId="65A3478B" w14:textId="77777777" w:rsidR="00107F2D" w:rsidRPr="00107F2D" w:rsidRDefault="00107F2D" w:rsidP="00107F2D">
      <w:pPr>
        <w:ind w:firstLine="709"/>
        <w:jc w:val="both"/>
        <w:rPr>
          <w:snapToGrid w:val="0"/>
          <w:color w:val="000000"/>
          <w:sz w:val="28"/>
          <w:szCs w:val="28"/>
        </w:rPr>
      </w:pPr>
      <w:r w:rsidRPr="00107F2D">
        <w:rPr>
          <w:snapToGrid w:val="0"/>
          <w:color w:val="000000"/>
          <w:sz w:val="28"/>
          <w:szCs w:val="28"/>
        </w:rPr>
        <w:t xml:space="preserve">1.1. Стоимость электроэнергии рассчитана, согласно п. 56 Методических указаний. Таким образом, расходы на покупку электроэнергии выше плановых </w:t>
      </w:r>
      <w:r w:rsidRPr="00107F2D">
        <w:rPr>
          <w:snapToGrid w:val="0"/>
          <w:color w:val="000000"/>
          <w:sz w:val="28"/>
          <w:szCs w:val="28"/>
        </w:rPr>
        <w:lastRenderedPageBreak/>
        <w:t>на 809,89 тыс. руб. или 12,75 % за счёт роста объёмов передачи тепловой энергии и цены электрической энергии.</w:t>
      </w:r>
    </w:p>
    <w:p w14:paraId="43FC9343" w14:textId="77777777" w:rsidR="00107F2D" w:rsidRPr="00107F2D" w:rsidRDefault="00107F2D" w:rsidP="00107F2D">
      <w:pPr>
        <w:ind w:firstLine="709"/>
        <w:jc w:val="both"/>
        <w:rPr>
          <w:snapToGrid w:val="0"/>
          <w:color w:val="000000"/>
          <w:sz w:val="28"/>
          <w:szCs w:val="28"/>
        </w:rPr>
      </w:pPr>
      <w:r w:rsidRPr="00107F2D">
        <w:rPr>
          <w:snapToGrid w:val="0"/>
          <w:color w:val="000000"/>
          <w:sz w:val="28"/>
          <w:szCs w:val="28"/>
        </w:rPr>
        <w:t>1.2. Стоимость холодной воды рассчитана, согласно п. 56 Методических указаний. Таким образом, расходы на покупку воды выше плановых на 42,54 тыс. руб. или 27,00 % за счёт роста объёмов передачи тепловой энергии и цены холодной воды.</w:t>
      </w:r>
    </w:p>
    <w:p w14:paraId="4BAA3D2B" w14:textId="77777777" w:rsidR="00107F2D" w:rsidRPr="00107F2D" w:rsidRDefault="00107F2D" w:rsidP="00107F2D">
      <w:pPr>
        <w:ind w:firstLine="709"/>
        <w:jc w:val="both"/>
        <w:rPr>
          <w:snapToGrid w:val="0"/>
          <w:color w:val="000000"/>
          <w:sz w:val="28"/>
          <w:szCs w:val="28"/>
        </w:rPr>
      </w:pPr>
      <w:r w:rsidRPr="00107F2D">
        <w:rPr>
          <w:snapToGrid w:val="0"/>
          <w:color w:val="000000"/>
          <w:sz w:val="28"/>
          <w:szCs w:val="28"/>
        </w:rPr>
        <w:t>1.4. Величина операционных расходов предприятия, в целях формирования необходимой валовой выручки на основе фактических значений параметров взамен прогнозных составила 110 081,19 тыс. руб. (значения показателей отражены в приложении № 1 к данному заключению).</w:t>
      </w:r>
    </w:p>
    <w:p w14:paraId="5CF96D91" w14:textId="77777777" w:rsidR="00107F2D" w:rsidRPr="00107F2D" w:rsidRDefault="00107F2D" w:rsidP="00107F2D">
      <w:pPr>
        <w:ind w:firstLine="709"/>
        <w:jc w:val="both"/>
        <w:rPr>
          <w:snapToGrid w:val="0"/>
          <w:color w:val="000000"/>
          <w:sz w:val="28"/>
          <w:szCs w:val="28"/>
        </w:rPr>
      </w:pPr>
      <w:r w:rsidRPr="00107F2D">
        <w:rPr>
          <w:snapToGrid w:val="0"/>
          <w:color w:val="000000"/>
          <w:sz w:val="28"/>
          <w:szCs w:val="28"/>
        </w:rPr>
        <w:t>1.5. Неподконтрольные расходы, проанализированы экспертами на предмет документального подтверждения и фактического отражения в бухгалтерском учёте (оборотно-сальдовых ведомостях, налоговых декларациях) и составили 22 279,05 тыс. руб.</w:t>
      </w:r>
    </w:p>
    <w:p w14:paraId="67ED306F" w14:textId="77777777" w:rsidR="00107F2D" w:rsidRPr="00107F2D" w:rsidRDefault="00107F2D" w:rsidP="00107F2D">
      <w:pPr>
        <w:ind w:firstLine="709"/>
        <w:jc w:val="both"/>
        <w:rPr>
          <w:snapToGrid w:val="0"/>
          <w:color w:val="000000"/>
          <w:sz w:val="28"/>
          <w:szCs w:val="28"/>
        </w:rPr>
      </w:pPr>
      <w:r w:rsidRPr="00107F2D">
        <w:rPr>
          <w:snapToGrid w:val="0"/>
          <w:color w:val="000000"/>
          <w:sz w:val="28"/>
          <w:szCs w:val="28"/>
        </w:rPr>
        <w:t>Подробный отчет по показателям представлен в приложении № 1 к данному экспертному заключению.</w:t>
      </w:r>
    </w:p>
    <w:p w14:paraId="11680D96" w14:textId="77777777" w:rsidR="00107F2D" w:rsidRPr="00107F2D" w:rsidRDefault="00107F2D" w:rsidP="00107F2D">
      <w:pPr>
        <w:tabs>
          <w:tab w:val="left" w:pos="1890"/>
        </w:tabs>
        <w:ind w:firstLine="720"/>
        <w:jc w:val="both"/>
        <w:rPr>
          <w:snapToGrid w:val="0"/>
          <w:color w:val="000000"/>
          <w:sz w:val="28"/>
          <w:szCs w:val="28"/>
        </w:rPr>
      </w:pPr>
    </w:p>
    <w:p w14:paraId="5FDDDF40" w14:textId="77777777" w:rsidR="00107F2D" w:rsidRPr="00107F2D" w:rsidRDefault="00107F2D" w:rsidP="00107F2D">
      <w:pPr>
        <w:tabs>
          <w:tab w:val="left" w:pos="1890"/>
        </w:tabs>
        <w:ind w:firstLine="720"/>
        <w:jc w:val="both"/>
        <w:rPr>
          <w:snapToGrid w:val="0"/>
          <w:sz w:val="28"/>
          <w:szCs w:val="28"/>
        </w:rPr>
      </w:pPr>
      <w:r w:rsidRPr="00107F2D">
        <w:rPr>
          <w:snapToGrid w:val="0"/>
          <w:color w:val="000000"/>
          <w:sz w:val="28"/>
          <w:szCs w:val="28"/>
        </w:rPr>
        <w:t xml:space="preserve">Товарная выручка предприятия за 2023 год определена на основании представленных в РЭК отчётных данных по системе ЕИАС, в формате шаблона </w:t>
      </w:r>
      <w:r w:rsidRPr="00107F2D">
        <w:rPr>
          <w:snapToGrid w:val="0"/>
          <w:color w:val="000000"/>
          <w:sz w:val="28"/>
          <w:szCs w:val="28"/>
          <w:lang w:val="en-US"/>
        </w:rPr>
        <w:t>BALANCE</w:t>
      </w:r>
      <w:r w:rsidRPr="00107F2D">
        <w:rPr>
          <w:snapToGrid w:val="0"/>
          <w:color w:val="000000"/>
          <w:sz w:val="28"/>
          <w:szCs w:val="28"/>
        </w:rPr>
        <w:t>.</w:t>
      </w:r>
      <w:r w:rsidRPr="00107F2D">
        <w:rPr>
          <w:snapToGrid w:val="0"/>
          <w:color w:val="000000"/>
          <w:sz w:val="28"/>
          <w:szCs w:val="28"/>
          <w:lang w:val="en-US"/>
        </w:rPr>
        <w:t>CALC</w:t>
      </w:r>
      <w:r w:rsidRPr="00107F2D">
        <w:rPr>
          <w:snapToGrid w:val="0"/>
          <w:color w:val="000000"/>
          <w:sz w:val="28"/>
          <w:szCs w:val="28"/>
        </w:rPr>
        <w:t>.</w:t>
      </w:r>
      <w:r w:rsidRPr="00107F2D">
        <w:rPr>
          <w:snapToGrid w:val="0"/>
          <w:color w:val="000000"/>
          <w:sz w:val="28"/>
          <w:szCs w:val="28"/>
          <w:lang w:val="en-US"/>
        </w:rPr>
        <w:t>TARIFF</w:t>
      </w:r>
      <w:r w:rsidRPr="00107F2D">
        <w:rPr>
          <w:snapToGrid w:val="0"/>
          <w:color w:val="000000"/>
          <w:sz w:val="28"/>
          <w:szCs w:val="28"/>
        </w:rPr>
        <w:t>.</w:t>
      </w:r>
      <w:r w:rsidRPr="00107F2D">
        <w:rPr>
          <w:snapToGrid w:val="0"/>
          <w:color w:val="000000"/>
          <w:sz w:val="28"/>
          <w:szCs w:val="28"/>
          <w:lang w:val="en-US"/>
        </w:rPr>
        <w:t>WARM</w:t>
      </w:r>
      <w:r w:rsidRPr="00107F2D">
        <w:rPr>
          <w:snapToGrid w:val="0"/>
          <w:color w:val="000000"/>
          <w:sz w:val="28"/>
          <w:szCs w:val="28"/>
        </w:rPr>
        <w:t>2023.</w:t>
      </w:r>
      <w:r w:rsidRPr="00107F2D">
        <w:rPr>
          <w:snapToGrid w:val="0"/>
          <w:color w:val="000000"/>
          <w:sz w:val="28"/>
          <w:szCs w:val="28"/>
          <w:lang w:val="en-US"/>
        </w:rPr>
        <w:t>FACT</w:t>
      </w:r>
      <w:r w:rsidRPr="00107F2D">
        <w:rPr>
          <w:snapToGrid w:val="0"/>
          <w:color w:val="000000"/>
          <w:sz w:val="28"/>
          <w:szCs w:val="28"/>
        </w:rPr>
        <w:t xml:space="preserve">, который, в соответствии с постановлением РЭК Кемеровской области № 297 от 30.10.2018, является официальной отчётностью. Тарифы для ООО «Теплосети» на 2023 год утверждены постановление Региональной энергетической комиссии Кузбасса от 28.11.2022 № 878. </w:t>
      </w:r>
    </w:p>
    <w:p w14:paraId="5DCA7716" w14:textId="77777777" w:rsidR="00107F2D" w:rsidRPr="00107F2D" w:rsidRDefault="00107F2D" w:rsidP="00107F2D">
      <w:pPr>
        <w:tabs>
          <w:tab w:val="left" w:pos="1890"/>
        </w:tabs>
        <w:ind w:firstLine="720"/>
        <w:jc w:val="both"/>
        <w:rPr>
          <w:snapToGrid w:val="0"/>
          <w:sz w:val="28"/>
          <w:szCs w:val="28"/>
        </w:rPr>
      </w:pPr>
      <w:r w:rsidRPr="00107F2D">
        <w:rPr>
          <w:snapToGrid w:val="0"/>
          <w:sz w:val="28"/>
          <w:szCs w:val="28"/>
        </w:rPr>
        <w:t>По результатам анализа фактических расходов ООО «Теплосети» за 2023 год, отклонение фактических значений параметров расчёта тарифов от значений, учтённых при установлении тарифов на тепловую энергию, составило 415,88 тыс. руб., расчёт представлен в таблице 6.</w:t>
      </w:r>
    </w:p>
    <w:p w14:paraId="3B4762DB" w14:textId="77777777" w:rsidR="00107F2D" w:rsidRPr="00107F2D" w:rsidRDefault="00107F2D" w:rsidP="00107F2D">
      <w:pPr>
        <w:tabs>
          <w:tab w:val="left" w:pos="1890"/>
        </w:tabs>
        <w:jc w:val="both"/>
        <w:rPr>
          <w:snapToGrid w:val="0"/>
          <w:sz w:val="28"/>
          <w:szCs w:val="28"/>
        </w:rPr>
      </w:pPr>
    </w:p>
    <w:p w14:paraId="3CA8398F" w14:textId="77777777" w:rsidR="00107F2D" w:rsidRPr="00107F2D" w:rsidRDefault="00107F2D" w:rsidP="00107F2D">
      <w:pPr>
        <w:tabs>
          <w:tab w:val="left" w:pos="1890"/>
        </w:tabs>
        <w:ind w:firstLine="720"/>
        <w:jc w:val="right"/>
        <w:rPr>
          <w:snapToGrid w:val="0"/>
          <w:sz w:val="28"/>
          <w:szCs w:val="28"/>
        </w:rPr>
      </w:pPr>
      <w:r w:rsidRPr="00107F2D">
        <w:rPr>
          <w:snapToGrid w:val="0"/>
          <w:sz w:val="28"/>
          <w:szCs w:val="28"/>
        </w:rPr>
        <w:t>Таблица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2025"/>
        <w:gridCol w:w="1373"/>
        <w:gridCol w:w="1728"/>
        <w:gridCol w:w="1556"/>
        <w:gridCol w:w="1402"/>
      </w:tblGrid>
      <w:tr w:rsidR="00107F2D" w:rsidRPr="00107F2D" w14:paraId="58576BBC" w14:textId="77777777" w:rsidTr="00104FF4">
        <w:tc>
          <w:tcPr>
            <w:tcW w:w="677" w:type="pct"/>
            <w:shd w:val="clear" w:color="auto" w:fill="auto"/>
            <w:vAlign w:val="center"/>
          </w:tcPr>
          <w:p w14:paraId="1CB5002A" w14:textId="77777777" w:rsidR="00107F2D" w:rsidRPr="00107F2D" w:rsidRDefault="00107F2D" w:rsidP="00107F2D">
            <w:pPr>
              <w:tabs>
                <w:tab w:val="left" w:pos="1890"/>
              </w:tabs>
              <w:jc w:val="center"/>
              <w:rPr>
                <w:snapToGrid w:val="0"/>
                <w:sz w:val="22"/>
                <w:szCs w:val="22"/>
              </w:rPr>
            </w:pPr>
            <w:r w:rsidRPr="00107F2D">
              <w:rPr>
                <w:snapToGrid w:val="0"/>
                <w:sz w:val="22"/>
                <w:szCs w:val="22"/>
              </w:rPr>
              <w:t>Период</w:t>
            </w:r>
          </w:p>
        </w:tc>
        <w:tc>
          <w:tcPr>
            <w:tcW w:w="1086" w:type="pct"/>
            <w:shd w:val="clear" w:color="auto" w:fill="auto"/>
            <w:vAlign w:val="center"/>
          </w:tcPr>
          <w:p w14:paraId="66D3FD3C" w14:textId="77777777" w:rsidR="00107F2D" w:rsidRPr="00107F2D" w:rsidRDefault="00107F2D" w:rsidP="00107F2D">
            <w:pPr>
              <w:tabs>
                <w:tab w:val="left" w:pos="1890"/>
              </w:tabs>
              <w:jc w:val="center"/>
              <w:rPr>
                <w:snapToGrid w:val="0"/>
                <w:sz w:val="22"/>
                <w:szCs w:val="22"/>
              </w:rPr>
            </w:pPr>
            <w:r w:rsidRPr="00107F2D">
              <w:rPr>
                <w:snapToGrid w:val="0"/>
                <w:sz w:val="22"/>
                <w:szCs w:val="22"/>
              </w:rPr>
              <w:t>Отдано из сети, тыс. Гкал</w:t>
            </w:r>
          </w:p>
        </w:tc>
        <w:tc>
          <w:tcPr>
            <w:tcW w:w="737" w:type="pct"/>
            <w:shd w:val="clear" w:color="auto" w:fill="auto"/>
            <w:vAlign w:val="center"/>
          </w:tcPr>
          <w:p w14:paraId="6DA6C68E" w14:textId="77777777" w:rsidR="00107F2D" w:rsidRPr="00107F2D" w:rsidRDefault="00107F2D" w:rsidP="00107F2D">
            <w:pPr>
              <w:tabs>
                <w:tab w:val="left" w:pos="1890"/>
              </w:tabs>
              <w:jc w:val="center"/>
              <w:rPr>
                <w:snapToGrid w:val="0"/>
                <w:sz w:val="22"/>
                <w:szCs w:val="22"/>
              </w:rPr>
            </w:pPr>
            <w:r w:rsidRPr="00107F2D">
              <w:rPr>
                <w:snapToGrid w:val="0"/>
                <w:sz w:val="22"/>
                <w:szCs w:val="22"/>
              </w:rPr>
              <w:t>Размер тарифа, руб./Гкал</w:t>
            </w:r>
          </w:p>
        </w:tc>
        <w:tc>
          <w:tcPr>
            <w:tcW w:w="927" w:type="pct"/>
            <w:shd w:val="clear" w:color="auto" w:fill="auto"/>
            <w:vAlign w:val="center"/>
          </w:tcPr>
          <w:p w14:paraId="321C14AC" w14:textId="77777777" w:rsidR="00107F2D" w:rsidRPr="00107F2D" w:rsidRDefault="00107F2D" w:rsidP="00107F2D">
            <w:pPr>
              <w:tabs>
                <w:tab w:val="left" w:pos="1890"/>
              </w:tabs>
              <w:jc w:val="center"/>
              <w:rPr>
                <w:snapToGrid w:val="0"/>
                <w:sz w:val="22"/>
                <w:szCs w:val="22"/>
              </w:rPr>
            </w:pPr>
            <w:r w:rsidRPr="00107F2D">
              <w:rPr>
                <w:snapToGrid w:val="0"/>
                <w:sz w:val="22"/>
                <w:szCs w:val="22"/>
              </w:rPr>
              <w:t>Товарная выручка, тыс. руб.</w:t>
            </w:r>
          </w:p>
          <w:p w14:paraId="7A51D14A" w14:textId="77777777" w:rsidR="00107F2D" w:rsidRPr="00107F2D" w:rsidRDefault="00107F2D" w:rsidP="00107F2D">
            <w:pPr>
              <w:tabs>
                <w:tab w:val="left" w:pos="1890"/>
              </w:tabs>
              <w:jc w:val="center"/>
              <w:rPr>
                <w:snapToGrid w:val="0"/>
                <w:sz w:val="22"/>
                <w:szCs w:val="22"/>
              </w:rPr>
            </w:pPr>
            <w:r w:rsidRPr="00107F2D">
              <w:rPr>
                <w:snapToGrid w:val="0"/>
                <w:sz w:val="22"/>
                <w:szCs w:val="22"/>
              </w:rPr>
              <w:t>(2 × 3)</w:t>
            </w:r>
          </w:p>
        </w:tc>
        <w:tc>
          <w:tcPr>
            <w:tcW w:w="835" w:type="pct"/>
            <w:shd w:val="clear" w:color="auto" w:fill="auto"/>
            <w:vAlign w:val="center"/>
          </w:tcPr>
          <w:p w14:paraId="2FD6F6AD" w14:textId="77777777" w:rsidR="00107F2D" w:rsidRPr="00107F2D" w:rsidRDefault="00107F2D" w:rsidP="00107F2D">
            <w:pPr>
              <w:tabs>
                <w:tab w:val="left" w:pos="1890"/>
              </w:tabs>
              <w:jc w:val="center"/>
              <w:rPr>
                <w:snapToGrid w:val="0"/>
                <w:sz w:val="22"/>
                <w:szCs w:val="22"/>
              </w:rPr>
            </w:pPr>
            <w:r w:rsidRPr="00107F2D">
              <w:rPr>
                <w:snapToGrid w:val="0"/>
                <w:sz w:val="22"/>
                <w:szCs w:val="22"/>
              </w:rPr>
              <w:t>Приведённые фактические расходы, тыс. руб.</w:t>
            </w:r>
          </w:p>
        </w:tc>
        <w:tc>
          <w:tcPr>
            <w:tcW w:w="739" w:type="pct"/>
            <w:shd w:val="clear" w:color="auto" w:fill="auto"/>
            <w:vAlign w:val="center"/>
          </w:tcPr>
          <w:p w14:paraId="64C208D0" w14:textId="77777777" w:rsidR="00107F2D" w:rsidRPr="00107F2D" w:rsidRDefault="00107F2D" w:rsidP="00107F2D">
            <w:pPr>
              <w:tabs>
                <w:tab w:val="left" w:pos="1890"/>
              </w:tabs>
              <w:jc w:val="center"/>
              <w:rPr>
                <w:snapToGrid w:val="0"/>
                <w:sz w:val="22"/>
                <w:szCs w:val="22"/>
              </w:rPr>
            </w:pPr>
            <w:r w:rsidRPr="00107F2D">
              <w:rPr>
                <w:snapToGrid w:val="0"/>
                <w:sz w:val="22"/>
                <w:szCs w:val="22"/>
              </w:rPr>
              <w:t>Отклонение, тыс. руб.</w:t>
            </w:r>
          </w:p>
          <w:p w14:paraId="02D8F5B9" w14:textId="77777777" w:rsidR="00107F2D" w:rsidRPr="00107F2D" w:rsidRDefault="00107F2D" w:rsidP="00107F2D">
            <w:pPr>
              <w:tabs>
                <w:tab w:val="left" w:pos="1890"/>
              </w:tabs>
              <w:jc w:val="center"/>
              <w:rPr>
                <w:snapToGrid w:val="0"/>
                <w:sz w:val="22"/>
                <w:szCs w:val="22"/>
              </w:rPr>
            </w:pPr>
            <w:r w:rsidRPr="00107F2D">
              <w:rPr>
                <w:snapToGrid w:val="0"/>
                <w:sz w:val="22"/>
                <w:szCs w:val="22"/>
              </w:rPr>
              <w:t>(5 – 4)</w:t>
            </w:r>
          </w:p>
        </w:tc>
      </w:tr>
      <w:tr w:rsidR="00107F2D" w:rsidRPr="00107F2D" w14:paraId="2582B9FC" w14:textId="77777777" w:rsidTr="00104FF4">
        <w:tc>
          <w:tcPr>
            <w:tcW w:w="677" w:type="pct"/>
            <w:shd w:val="clear" w:color="auto" w:fill="auto"/>
            <w:vAlign w:val="center"/>
          </w:tcPr>
          <w:p w14:paraId="2CCCE79D" w14:textId="77777777" w:rsidR="00107F2D" w:rsidRPr="00107F2D" w:rsidRDefault="00107F2D" w:rsidP="00107F2D">
            <w:pPr>
              <w:tabs>
                <w:tab w:val="left" w:pos="1890"/>
              </w:tabs>
              <w:jc w:val="center"/>
              <w:rPr>
                <w:snapToGrid w:val="0"/>
                <w:sz w:val="22"/>
                <w:szCs w:val="22"/>
              </w:rPr>
            </w:pPr>
            <w:r w:rsidRPr="00107F2D">
              <w:rPr>
                <w:snapToGrid w:val="0"/>
                <w:sz w:val="22"/>
                <w:szCs w:val="22"/>
              </w:rPr>
              <w:t>1</w:t>
            </w:r>
          </w:p>
        </w:tc>
        <w:tc>
          <w:tcPr>
            <w:tcW w:w="1086" w:type="pct"/>
            <w:shd w:val="clear" w:color="auto" w:fill="auto"/>
            <w:vAlign w:val="center"/>
          </w:tcPr>
          <w:p w14:paraId="4BDE341F" w14:textId="77777777" w:rsidR="00107F2D" w:rsidRPr="00107F2D" w:rsidRDefault="00107F2D" w:rsidP="00107F2D">
            <w:pPr>
              <w:tabs>
                <w:tab w:val="left" w:pos="1890"/>
              </w:tabs>
              <w:jc w:val="center"/>
              <w:rPr>
                <w:snapToGrid w:val="0"/>
                <w:sz w:val="22"/>
                <w:szCs w:val="22"/>
              </w:rPr>
            </w:pPr>
            <w:r w:rsidRPr="00107F2D">
              <w:rPr>
                <w:snapToGrid w:val="0"/>
                <w:sz w:val="22"/>
                <w:szCs w:val="22"/>
              </w:rPr>
              <w:t>2</w:t>
            </w:r>
          </w:p>
        </w:tc>
        <w:tc>
          <w:tcPr>
            <w:tcW w:w="737" w:type="pct"/>
            <w:shd w:val="clear" w:color="auto" w:fill="auto"/>
            <w:vAlign w:val="center"/>
          </w:tcPr>
          <w:p w14:paraId="26826B0C" w14:textId="77777777" w:rsidR="00107F2D" w:rsidRPr="00107F2D" w:rsidRDefault="00107F2D" w:rsidP="00107F2D">
            <w:pPr>
              <w:tabs>
                <w:tab w:val="left" w:pos="1890"/>
              </w:tabs>
              <w:jc w:val="center"/>
              <w:rPr>
                <w:snapToGrid w:val="0"/>
                <w:sz w:val="22"/>
                <w:szCs w:val="22"/>
              </w:rPr>
            </w:pPr>
            <w:r w:rsidRPr="00107F2D">
              <w:rPr>
                <w:snapToGrid w:val="0"/>
                <w:sz w:val="22"/>
                <w:szCs w:val="22"/>
              </w:rPr>
              <w:t>3</w:t>
            </w:r>
          </w:p>
        </w:tc>
        <w:tc>
          <w:tcPr>
            <w:tcW w:w="927" w:type="pct"/>
            <w:shd w:val="clear" w:color="auto" w:fill="auto"/>
            <w:vAlign w:val="center"/>
          </w:tcPr>
          <w:p w14:paraId="74516068" w14:textId="77777777" w:rsidR="00107F2D" w:rsidRPr="00107F2D" w:rsidRDefault="00107F2D" w:rsidP="00107F2D">
            <w:pPr>
              <w:tabs>
                <w:tab w:val="left" w:pos="1890"/>
              </w:tabs>
              <w:jc w:val="center"/>
              <w:rPr>
                <w:snapToGrid w:val="0"/>
                <w:sz w:val="22"/>
                <w:szCs w:val="22"/>
              </w:rPr>
            </w:pPr>
            <w:r w:rsidRPr="00107F2D">
              <w:rPr>
                <w:snapToGrid w:val="0"/>
                <w:sz w:val="22"/>
                <w:szCs w:val="22"/>
              </w:rPr>
              <w:t>4</w:t>
            </w:r>
          </w:p>
        </w:tc>
        <w:tc>
          <w:tcPr>
            <w:tcW w:w="835" w:type="pct"/>
            <w:shd w:val="clear" w:color="auto" w:fill="auto"/>
            <w:vAlign w:val="center"/>
          </w:tcPr>
          <w:p w14:paraId="70EC66B2" w14:textId="77777777" w:rsidR="00107F2D" w:rsidRPr="00107F2D" w:rsidRDefault="00107F2D" w:rsidP="00107F2D">
            <w:pPr>
              <w:tabs>
                <w:tab w:val="left" w:pos="1890"/>
              </w:tabs>
              <w:jc w:val="center"/>
              <w:rPr>
                <w:snapToGrid w:val="0"/>
                <w:sz w:val="22"/>
                <w:szCs w:val="22"/>
              </w:rPr>
            </w:pPr>
            <w:r w:rsidRPr="00107F2D">
              <w:rPr>
                <w:snapToGrid w:val="0"/>
                <w:sz w:val="22"/>
                <w:szCs w:val="22"/>
              </w:rPr>
              <w:t>5</w:t>
            </w:r>
          </w:p>
        </w:tc>
        <w:tc>
          <w:tcPr>
            <w:tcW w:w="739" w:type="pct"/>
            <w:shd w:val="clear" w:color="auto" w:fill="auto"/>
            <w:vAlign w:val="center"/>
          </w:tcPr>
          <w:p w14:paraId="382CB0AD" w14:textId="77777777" w:rsidR="00107F2D" w:rsidRPr="00107F2D" w:rsidRDefault="00107F2D" w:rsidP="00107F2D">
            <w:pPr>
              <w:tabs>
                <w:tab w:val="left" w:pos="1890"/>
              </w:tabs>
              <w:jc w:val="center"/>
              <w:rPr>
                <w:snapToGrid w:val="0"/>
                <w:sz w:val="22"/>
                <w:szCs w:val="22"/>
              </w:rPr>
            </w:pPr>
            <w:r w:rsidRPr="00107F2D">
              <w:rPr>
                <w:snapToGrid w:val="0"/>
                <w:sz w:val="22"/>
                <w:szCs w:val="22"/>
              </w:rPr>
              <w:t>6</w:t>
            </w:r>
          </w:p>
        </w:tc>
      </w:tr>
      <w:tr w:rsidR="00107F2D" w:rsidRPr="00107F2D" w14:paraId="32BB3276" w14:textId="77777777" w:rsidTr="00104FF4">
        <w:tc>
          <w:tcPr>
            <w:tcW w:w="677" w:type="pct"/>
            <w:shd w:val="clear" w:color="auto" w:fill="auto"/>
            <w:vAlign w:val="center"/>
          </w:tcPr>
          <w:p w14:paraId="2325C9EC" w14:textId="77777777" w:rsidR="00107F2D" w:rsidRPr="00107F2D" w:rsidRDefault="00107F2D" w:rsidP="00107F2D">
            <w:pPr>
              <w:tabs>
                <w:tab w:val="left" w:pos="1890"/>
              </w:tabs>
              <w:jc w:val="center"/>
              <w:rPr>
                <w:snapToGrid w:val="0"/>
                <w:sz w:val="22"/>
                <w:szCs w:val="22"/>
              </w:rPr>
            </w:pPr>
            <w:r w:rsidRPr="00107F2D">
              <w:rPr>
                <w:snapToGrid w:val="0"/>
                <w:sz w:val="22"/>
                <w:szCs w:val="22"/>
              </w:rPr>
              <w:t>2023 год</w:t>
            </w:r>
          </w:p>
        </w:tc>
        <w:tc>
          <w:tcPr>
            <w:tcW w:w="1086" w:type="pct"/>
            <w:shd w:val="clear" w:color="auto" w:fill="auto"/>
          </w:tcPr>
          <w:p w14:paraId="7BC0203F" w14:textId="77777777" w:rsidR="00107F2D" w:rsidRPr="00107F2D" w:rsidRDefault="00107F2D" w:rsidP="00107F2D">
            <w:pPr>
              <w:jc w:val="center"/>
              <w:rPr>
                <w:szCs w:val="20"/>
              </w:rPr>
            </w:pPr>
            <w:r w:rsidRPr="00107F2D">
              <w:rPr>
                <w:szCs w:val="20"/>
              </w:rPr>
              <w:t>524,047</w:t>
            </w:r>
          </w:p>
        </w:tc>
        <w:tc>
          <w:tcPr>
            <w:tcW w:w="737" w:type="pct"/>
            <w:shd w:val="clear" w:color="auto" w:fill="auto"/>
          </w:tcPr>
          <w:p w14:paraId="14A215F6" w14:textId="77777777" w:rsidR="00107F2D" w:rsidRPr="00107F2D" w:rsidRDefault="00107F2D" w:rsidP="00107F2D">
            <w:pPr>
              <w:jc w:val="center"/>
              <w:rPr>
                <w:szCs w:val="20"/>
              </w:rPr>
            </w:pPr>
            <w:r w:rsidRPr="00107F2D">
              <w:rPr>
                <w:szCs w:val="20"/>
              </w:rPr>
              <w:t>615,09</w:t>
            </w:r>
          </w:p>
        </w:tc>
        <w:tc>
          <w:tcPr>
            <w:tcW w:w="927" w:type="pct"/>
            <w:shd w:val="clear" w:color="auto" w:fill="auto"/>
          </w:tcPr>
          <w:p w14:paraId="2931489F" w14:textId="77777777" w:rsidR="00107F2D" w:rsidRPr="00107F2D" w:rsidRDefault="00107F2D" w:rsidP="00107F2D">
            <w:pPr>
              <w:jc w:val="center"/>
              <w:rPr>
                <w:szCs w:val="20"/>
              </w:rPr>
            </w:pPr>
            <w:r w:rsidRPr="00107F2D">
              <w:rPr>
                <w:szCs w:val="20"/>
              </w:rPr>
              <w:t>322 336,07</w:t>
            </w:r>
          </w:p>
        </w:tc>
        <w:tc>
          <w:tcPr>
            <w:tcW w:w="835" w:type="pct"/>
            <w:shd w:val="clear" w:color="auto" w:fill="auto"/>
            <w:vAlign w:val="center"/>
          </w:tcPr>
          <w:p w14:paraId="62BBD5D3" w14:textId="77777777" w:rsidR="00107F2D" w:rsidRPr="00107F2D" w:rsidRDefault="00107F2D" w:rsidP="00107F2D">
            <w:pPr>
              <w:jc w:val="center"/>
              <w:rPr>
                <w:snapToGrid w:val="0"/>
              </w:rPr>
            </w:pPr>
            <w:r w:rsidRPr="00107F2D">
              <w:rPr>
                <w:snapToGrid w:val="0"/>
              </w:rPr>
              <w:t>307 145,06</w:t>
            </w:r>
          </w:p>
        </w:tc>
        <w:tc>
          <w:tcPr>
            <w:tcW w:w="739" w:type="pct"/>
            <w:shd w:val="clear" w:color="auto" w:fill="auto"/>
            <w:vAlign w:val="center"/>
          </w:tcPr>
          <w:p w14:paraId="5B06E63A" w14:textId="77777777" w:rsidR="00107F2D" w:rsidRPr="00107F2D" w:rsidRDefault="00107F2D" w:rsidP="00107F2D">
            <w:pPr>
              <w:jc w:val="center"/>
              <w:rPr>
                <w:snapToGrid w:val="0"/>
              </w:rPr>
            </w:pPr>
            <w:r w:rsidRPr="00107F2D">
              <w:rPr>
                <w:snapToGrid w:val="0"/>
              </w:rPr>
              <w:t>-15 191,01</w:t>
            </w:r>
          </w:p>
        </w:tc>
      </w:tr>
    </w:tbl>
    <w:p w14:paraId="528BA837" w14:textId="77777777" w:rsidR="00107F2D" w:rsidRPr="00107F2D" w:rsidRDefault="00107F2D" w:rsidP="00107F2D">
      <w:pPr>
        <w:tabs>
          <w:tab w:val="left" w:pos="1890"/>
        </w:tabs>
        <w:jc w:val="both"/>
        <w:rPr>
          <w:snapToGrid w:val="0"/>
          <w:sz w:val="28"/>
          <w:szCs w:val="28"/>
        </w:rPr>
      </w:pPr>
    </w:p>
    <w:p w14:paraId="52C12D88" w14:textId="77777777" w:rsidR="00107F2D" w:rsidRPr="00107F2D" w:rsidRDefault="00107F2D" w:rsidP="00107F2D">
      <w:pPr>
        <w:ind w:firstLine="709"/>
        <w:jc w:val="both"/>
        <w:rPr>
          <w:snapToGrid w:val="0"/>
          <w:sz w:val="28"/>
          <w:szCs w:val="28"/>
        </w:rPr>
      </w:pPr>
      <w:r w:rsidRPr="00107F2D">
        <w:rPr>
          <w:snapToGrid w:val="0"/>
          <w:sz w:val="28"/>
          <w:szCs w:val="28"/>
        </w:rPr>
        <w:t>По мнению экспертов, данная сумма подлежит исключению из плановой необходимой валовой выручки ООО «Теплосети» на 2025 год в полном объеме, с учетом индексов потребительских цен на 2024 и 2025 годы (108,0 %) и (105,8 %) и составит -17 357,85 тыс. руб.</w:t>
      </w:r>
    </w:p>
    <w:p w14:paraId="57FC954B" w14:textId="77777777" w:rsidR="00107F2D" w:rsidRPr="00107F2D" w:rsidRDefault="00107F2D" w:rsidP="00107F2D">
      <w:pPr>
        <w:rPr>
          <w:szCs w:val="20"/>
        </w:rPr>
      </w:pPr>
    </w:p>
    <w:p w14:paraId="0FF844C0" w14:textId="77777777" w:rsidR="00107F2D" w:rsidRPr="00107F2D" w:rsidRDefault="00107F2D" w:rsidP="00107F2D">
      <w:pPr>
        <w:keepNext/>
        <w:jc w:val="both"/>
        <w:outlineLvl w:val="1"/>
        <w:rPr>
          <w:b/>
          <w:color w:val="000000"/>
          <w:sz w:val="28"/>
          <w:szCs w:val="20"/>
        </w:rPr>
      </w:pPr>
      <w:bookmarkStart w:id="111" w:name="_Toc33169970"/>
      <w:bookmarkStart w:id="112" w:name="_Toc106610587"/>
      <w:r w:rsidRPr="00107F2D">
        <w:rPr>
          <w:b/>
          <w:color w:val="000000"/>
          <w:sz w:val="28"/>
          <w:szCs w:val="20"/>
        </w:rPr>
        <w:t>4.7. Расчёт необходимой валовой выручки на услуги по передаче тепловой энергии на 2025 год</w:t>
      </w:r>
      <w:bookmarkEnd w:id="111"/>
      <w:bookmarkEnd w:id="112"/>
    </w:p>
    <w:p w14:paraId="42723FCF" w14:textId="77777777" w:rsidR="00107F2D" w:rsidRPr="00107F2D" w:rsidRDefault="00107F2D" w:rsidP="00107F2D">
      <w:pPr>
        <w:ind w:firstLine="851"/>
        <w:jc w:val="both"/>
        <w:rPr>
          <w:color w:val="000000"/>
          <w:sz w:val="28"/>
          <w:szCs w:val="28"/>
        </w:rPr>
      </w:pPr>
    </w:p>
    <w:p w14:paraId="3406BBAC" w14:textId="77777777" w:rsidR="00107F2D" w:rsidRPr="00107F2D" w:rsidRDefault="00107F2D" w:rsidP="00107F2D">
      <w:pPr>
        <w:ind w:firstLine="851"/>
        <w:jc w:val="both"/>
        <w:rPr>
          <w:color w:val="000000"/>
          <w:sz w:val="28"/>
          <w:szCs w:val="28"/>
        </w:rPr>
      </w:pPr>
      <w:r w:rsidRPr="00107F2D">
        <w:rPr>
          <w:color w:val="000000"/>
          <w:sz w:val="28"/>
          <w:szCs w:val="28"/>
        </w:rPr>
        <w:lastRenderedPageBreak/>
        <w:t>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i-й расчетный период регулирования долгосрочного периода регулирования.</w:t>
      </w:r>
      <w:r w:rsidRPr="00107F2D">
        <w:rPr>
          <w:szCs w:val="20"/>
        </w:rPr>
        <w:t xml:space="preserve"> </w:t>
      </w:r>
      <w:r w:rsidRPr="00107F2D">
        <w:rPr>
          <w:color w:val="000000"/>
          <w:sz w:val="28"/>
          <w:szCs w:val="28"/>
        </w:rPr>
        <w:t>Расчёт необходимой валовой выручки на услуги по передаче тепловой энергии методом индексации установленных тарифов представлен в таблице 9.</w:t>
      </w:r>
    </w:p>
    <w:p w14:paraId="015A764D" w14:textId="77777777" w:rsidR="00107F2D" w:rsidRPr="00107F2D" w:rsidRDefault="00107F2D" w:rsidP="00107F2D">
      <w:pPr>
        <w:ind w:right="-1"/>
        <w:rPr>
          <w:color w:val="000000"/>
          <w:sz w:val="28"/>
          <w:szCs w:val="28"/>
        </w:rPr>
      </w:pPr>
    </w:p>
    <w:p w14:paraId="415BB206" w14:textId="77777777" w:rsidR="00107F2D" w:rsidRPr="00107F2D" w:rsidRDefault="00107F2D" w:rsidP="00107F2D">
      <w:pPr>
        <w:ind w:left="360" w:right="-1"/>
        <w:jc w:val="right"/>
        <w:rPr>
          <w:color w:val="000000"/>
          <w:sz w:val="28"/>
          <w:szCs w:val="28"/>
        </w:rPr>
      </w:pPr>
      <w:r w:rsidRPr="00107F2D">
        <w:rPr>
          <w:color w:val="000000"/>
          <w:sz w:val="28"/>
          <w:szCs w:val="28"/>
        </w:rPr>
        <w:t>Таблица 9</w:t>
      </w:r>
    </w:p>
    <w:p w14:paraId="75C96DC3" w14:textId="77777777" w:rsidR="00107F2D" w:rsidRPr="00107F2D" w:rsidRDefault="00107F2D" w:rsidP="00107F2D">
      <w:pPr>
        <w:jc w:val="center"/>
        <w:rPr>
          <w:rFonts w:eastAsia="Calibri"/>
          <w:b/>
          <w:bCs/>
          <w:color w:val="000000"/>
          <w:sz w:val="28"/>
          <w:lang w:eastAsia="en-US"/>
        </w:rPr>
      </w:pPr>
      <w:r w:rsidRPr="00107F2D">
        <w:rPr>
          <w:rFonts w:eastAsia="Calibri"/>
          <w:b/>
          <w:bCs/>
          <w:color w:val="000000"/>
          <w:sz w:val="28"/>
          <w:lang w:eastAsia="en-US"/>
        </w:rPr>
        <w:t>Расчёт необходимой валовой выручки на услуги по передаче тепловой энергии методом индексации установленных тарифов</w:t>
      </w:r>
    </w:p>
    <w:p w14:paraId="4B84CD06" w14:textId="77777777" w:rsidR="00107F2D" w:rsidRPr="00107F2D" w:rsidRDefault="00107F2D" w:rsidP="00107F2D">
      <w:pPr>
        <w:jc w:val="center"/>
        <w:rPr>
          <w:color w:val="000000"/>
          <w:sz w:val="28"/>
        </w:rPr>
      </w:pPr>
      <w:r w:rsidRPr="00107F2D">
        <w:rPr>
          <w:color w:val="000000"/>
          <w:sz w:val="28"/>
        </w:rPr>
        <w:t>(Приложение 5.9 к Методическим указаниям)</w:t>
      </w:r>
    </w:p>
    <w:p w14:paraId="40BA2A55" w14:textId="77777777" w:rsidR="00107F2D" w:rsidRPr="00107F2D" w:rsidRDefault="00107F2D" w:rsidP="00107F2D">
      <w:pPr>
        <w:jc w:val="right"/>
        <w:rPr>
          <w:color w:val="000000"/>
          <w:sz w:val="28"/>
          <w:szCs w:val="20"/>
        </w:rPr>
      </w:pPr>
      <w:r w:rsidRPr="00107F2D">
        <w:rPr>
          <w:color w:val="000000"/>
          <w:sz w:val="28"/>
          <w:szCs w:val="20"/>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3808"/>
        <w:gridCol w:w="1618"/>
        <w:gridCol w:w="1618"/>
        <w:gridCol w:w="1591"/>
      </w:tblGrid>
      <w:tr w:rsidR="00107F2D" w:rsidRPr="00107F2D" w14:paraId="2C0C8B9D" w14:textId="77777777" w:rsidTr="00104FF4">
        <w:trPr>
          <w:trHeight w:val="300"/>
          <w:tblHeader/>
        </w:trPr>
        <w:tc>
          <w:tcPr>
            <w:tcW w:w="398" w:type="pct"/>
            <w:vAlign w:val="center"/>
          </w:tcPr>
          <w:p w14:paraId="40F6DFD6" w14:textId="77777777" w:rsidR="00107F2D" w:rsidRPr="00107F2D" w:rsidRDefault="00107F2D" w:rsidP="00107F2D">
            <w:pPr>
              <w:ind w:left="-110"/>
              <w:jc w:val="center"/>
              <w:rPr>
                <w:color w:val="000000"/>
                <w:sz w:val="28"/>
                <w:szCs w:val="20"/>
              </w:rPr>
            </w:pPr>
            <w:r w:rsidRPr="00107F2D">
              <w:rPr>
                <w:color w:val="000000"/>
                <w:sz w:val="28"/>
                <w:szCs w:val="20"/>
              </w:rPr>
              <w:t>№ п/п</w:t>
            </w:r>
          </w:p>
        </w:tc>
        <w:tc>
          <w:tcPr>
            <w:tcW w:w="2056" w:type="pct"/>
            <w:vAlign w:val="center"/>
          </w:tcPr>
          <w:p w14:paraId="59F5F03A" w14:textId="77777777" w:rsidR="00107F2D" w:rsidRPr="00107F2D" w:rsidRDefault="00107F2D" w:rsidP="00107F2D">
            <w:pPr>
              <w:jc w:val="center"/>
              <w:rPr>
                <w:color w:val="000000"/>
                <w:sz w:val="28"/>
                <w:szCs w:val="20"/>
              </w:rPr>
            </w:pPr>
            <w:r w:rsidRPr="00107F2D">
              <w:rPr>
                <w:color w:val="000000"/>
                <w:sz w:val="28"/>
                <w:szCs w:val="20"/>
              </w:rPr>
              <w:t>Наименование расхода</w:t>
            </w:r>
          </w:p>
        </w:tc>
        <w:tc>
          <w:tcPr>
            <w:tcW w:w="853" w:type="pct"/>
          </w:tcPr>
          <w:p w14:paraId="4B0DD8F5" w14:textId="77777777" w:rsidR="00107F2D" w:rsidRPr="00107F2D" w:rsidRDefault="00107F2D" w:rsidP="00107F2D">
            <w:pPr>
              <w:jc w:val="center"/>
              <w:rPr>
                <w:color w:val="000000"/>
                <w:sz w:val="28"/>
                <w:szCs w:val="20"/>
              </w:rPr>
            </w:pPr>
            <w:r w:rsidRPr="00107F2D">
              <w:rPr>
                <w:szCs w:val="20"/>
              </w:rPr>
              <w:t>Предложения предприятия на 2025 год</w:t>
            </w:r>
          </w:p>
        </w:tc>
        <w:tc>
          <w:tcPr>
            <w:tcW w:w="853" w:type="pct"/>
          </w:tcPr>
          <w:p w14:paraId="6D48FA74" w14:textId="77777777" w:rsidR="00107F2D" w:rsidRPr="00107F2D" w:rsidRDefault="00107F2D" w:rsidP="00107F2D">
            <w:pPr>
              <w:jc w:val="center"/>
              <w:rPr>
                <w:color w:val="000000"/>
                <w:sz w:val="28"/>
                <w:szCs w:val="20"/>
              </w:rPr>
            </w:pPr>
            <w:r w:rsidRPr="00107F2D">
              <w:rPr>
                <w:szCs w:val="20"/>
              </w:rPr>
              <w:t>Предложения экспертов на 2025 год</w:t>
            </w:r>
          </w:p>
        </w:tc>
        <w:tc>
          <w:tcPr>
            <w:tcW w:w="840" w:type="pct"/>
          </w:tcPr>
          <w:p w14:paraId="23BD30F9" w14:textId="77777777" w:rsidR="00107F2D" w:rsidRPr="00107F2D" w:rsidRDefault="00107F2D" w:rsidP="00107F2D">
            <w:pPr>
              <w:jc w:val="center"/>
              <w:rPr>
                <w:color w:val="000000"/>
                <w:sz w:val="28"/>
                <w:szCs w:val="20"/>
              </w:rPr>
            </w:pPr>
            <w:r w:rsidRPr="00107F2D">
              <w:rPr>
                <w:szCs w:val="20"/>
              </w:rPr>
              <w:t>Отклонение от предложений предприятия</w:t>
            </w:r>
          </w:p>
        </w:tc>
      </w:tr>
      <w:tr w:rsidR="00107F2D" w:rsidRPr="00107F2D" w14:paraId="37510B99" w14:textId="77777777" w:rsidTr="00104FF4">
        <w:trPr>
          <w:trHeight w:val="720"/>
        </w:trPr>
        <w:tc>
          <w:tcPr>
            <w:tcW w:w="398" w:type="pct"/>
            <w:vAlign w:val="center"/>
          </w:tcPr>
          <w:p w14:paraId="7854C0A0" w14:textId="77777777" w:rsidR="00107F2D" w:rsidRPr="00107F2D" w:rsidRDefault="00107F2D" w:rsidP="00107F2D">
            <w:pPr>
              <w:jc w:val="center"/>
              <w:rPr>
                <w:color w:val="000000"/>
                <w:sz w:val="28"/>
                <w:szCs w:val="20"/>
              </w:rPr>
            </w:pPr>
            <w:r w:rsidRPr="00107F2D">
              <w:rPr>
                <w:color w:val="000000"/>
                <w:sz w:val="28"/>
                <w:szCs w:val="20"/>
              </w:rPr>
              <w:t>1</w:t>
            </w:r>
          </w:p>
        </w:tc>
        <w:tc>
          <w:tcPr>
            <w:tcW w:w="2056" w:type="pct"/>
            <w:vAlign w:val="center"/>
          </w:tcPr>
          <w:p w14:paraId="666EBBF9" w14:textId="77777777" w:rsidR="00107F2D" w:rsidRPr="00107F2D" w:rsidRDefault="00107F2D" w:rsidP="00107F2D">
            <w:pPr>
              <w:rPr>
                <w:color w:val="000000"/>
              </w:rPr>
            </w:pPr>
            <w:r w:rsidRPr="00107F2D">
              <w:rPr>
                <w:color w:val="000000"/>
              </w:rPr>
              <w:t>Операционные (подконтрольные) расходы</w:t>
            </w:r>
          </w:p>
        </w:tc>
        <w:tc>
          <w:tcPr>
            <w:tcW w:w="853" w:type="pct"/>
            <w:vAlign w:val="center"/>
          </w:tcPr>
          <w:p w14:paraId="412E376B" w14:textId="77777777" w:rsidR="00107F2D" w:rsidRPr="00107F2D" w:rsidRDefault="00107F2D" w:rsidP="00107F2D">
            <w:pPr>
              <w:jc w:val="center"/>
              <w:rPr>
                <w:sz w:val="18"/>
                <w:szCs w:val="18"/>
              </w:rPr>
            </w:pPr>
            <w:r w:rsidRPr="00107F2D">
              <w:rPr>
                <w:szCs w:val="20"/>
              </w:rPr>
              <w:t>121 461,78</w:t>
            </w:r>
          </w:p>
        </w:tc>
        <w:tc>
          <w:tcPr>
            <w:tcW w:w="853" w:type="pct"/>
            <w:vAlign w:val="center"/>
          </w:tcPr>
          <w:p w14:paraId="2510D64B" w14:textId="77777777" w:rsidR="00107F2D" w:rsidRPr="00107F2D" w:rsidRDefault="00107F2D" w:rsidP="00107F2D">
            <w:pPr>
              <w:jc w:val="center"/>
              <w:rPr>
                <w:sz w:val="18"/>
                <w:szCs w:val="18"/>
              </w:rPr>
            </w:pPr>
            <w:r w:rsidRPr="00107F2D">
              <w:rPr>
                <w:szCs w:val="20"/>
              </w:rPr>
              <w:t>122 060,98</w:t>
            </w:r>
          </w:p>
        </w:tc>
        <w:tc>
          <w:tcPr>
            <w:tcW w:w="840" w:type="pct"/>
            <w:vAlign w:val="center"/>
          </w:tcPr>
          <w:p w14:paraId="11F9CD98" w14:textId="77777777" w:rsidR="00107F2D" w:rsidRPr="00107F2D" w:rsidRDefault="00107F2D" w:rsidP="00107F2D">
            <w:pPr>
              <w:jc w:val="center"/>
              <w:rPr>
                <w:sz w:val="18"/>
                <w:szCs w:val="18"/>
              </w:rPr>
            </w:pPr>
            <w:r w:rsidRPr="00107F2D">
              <w:rPr>
                <w:szCs w:val="20"/>
              </w:rPr>
              <w:t>599,20</w:t>
            </w:r>
          </w:p>
        </w:tc>
      </w:tr>
      <w:tr w:rsidR="00107F2D" w:rsidRPr="00107F2D" w14:paraId="2B16A5A5" w14:textId="77777777" w:rsidTr="00104FF4">
        <w:trPr>
          <w:trHeight w:val="360"/>
        </w:trPr>
        <w:tc>
          <w:tcPr>
            <w:tcW w:w="398" w:type="pct"/>
            <w:vAlign w:val="center"/>
          </w:tcPr>
          <w:p w14:paraId="3B36BC15" w14:textId="77777777" w:rsidR="00107F2D" w:rsidRPr="00107F2D" w:rsidRDefault="00107F2D" w:rsidP="00107F2D">
            <w:pPr>
              <w:jc w:val="center"/>
              <w:rPr>
                <w:color w:val="000000"/>
                <w:sz w:val="28"/>
                <w:szCs w:val="20"/>
              </w:rPr>
            </w:pPr>
            <w:r w:rsidRPr="00107F2D">
              <w:rPr>
                <w:color w:val="000000"/>
                <w:sz w:val="28"/>
                <w:szCs w:val="20"/>
              </w:rPr>
              <w:t>2</w:t>
            </w:r>
          </w:p>
        </w:tc>
        <w:tc>
          <w:tcPr>
            <w:tcW w:w="2056" w:type="pct"/>
            <w:vAlign w:val="center"/>
          </w:tcPr>
          <w:p w14:paraId="3DDA40C1" w14:textId="77777777" w:rsidR="00107F2D" w:rsidRPr="00107F2D" w:rsidRDefault="00107F2D" w:rsidP="00107F2D">
            <w:pPr>
              <w:rPr>
                <w:color w:val="000000"/>
              </w:rPr>
            </w:pPr>
            <w:r w:rsidRPr="00107F2D">
              <w:rPr>
                <w:color w:val="000000"/>
              </w:rPr>
              <w:t>Неподконтрольные расходы</w:t>
            </w:r>
          </w:p>
        </w:tc>
        <w:tc>
          <w:tcPr>
            <w:tcW w:w="853" w:type="pct"/>
            <w:vAlign w:val="center"/>
          </w:tcPr>
          <w:p w14:paraId="78F2FEC2" w14:textId="77777777" w:rsidR="00107F2D" w:rsidRPr="00107F2D" w:rsidRDefault="00107F2D" w:rsidP="00107F2D">
            <w:pPr>
              <w:jc w:val="center"/>
              <w:rPr>
                <w:sz w:val="18"/>
                <w:szCs w:val="18"/>
              </w:rPr>
            </w:pPr>
            <w:r w:rsidRPr="00107F2D">
              <w:rPr>
                <w:szCs w:val="20"/>
              </w:rPr>
              <w:t>27 383,74</w:t>
            </w:r>
          </w:p>
        </w:tc>
        <w:tc>
          <w:tcPr>
            <w:tcW w:w="853" w:type="pct"/>
            <w:vAlign w:val="center"/>
          </w:tcPr>
          <w:p w14:paraId="1D243FBB" w14:textId="77777777" w:rsidR="00107F2D" w:rsidRPr="00107F2D" w:rsidRDefault="00107F2D" w:rsidP="00107F2D">
            <w:pPr>
              <w:jc w:val="center"/>
              <w:rPr>
                <w:sz w:val="18"/>
                <w:szCs w:val="18"/>
              </w:rPr>
            </w:pPr>
            <w:r w:rsidRPr="00107F2D">
              <w:rPr>
                <w:szCs w:val="20"/>
              </w:rPr>
              <w:t>27 364,51</w:t>
            </w:r>
          </w:p>
        </w:tc>
        <w:tc>
          <w:tcPr>
            <w:tcW w:w="840" w:type="pct"/>
            <w:vAlign w:val="center"/>
          </w:tcPr>
          <w:p w14:paraId="12ADA81A" w14:textId="77777777" w:rsidR="00107F2D" w:rsidRPr="00107F2D" w:rsidRDefault="00107F2D" w:rsidP="00107F2D">
            <w:pPr>
              <w:jc w:val="center"/>
              <w:rPr>
                <w:sz w:val="18"/>
                <w:szCs w:val="18"/>
              </w:rPr>
            </w:pPr>
            <w:r w:rsidRPr="00107F2D">
              <w:rPr>
                <w:szCs w:val="20"/>
              </w:rPr>
              <w:t>-19,23</w:t>
            </w:r>
          </w:p>
        </w:tc>
      </w:tr>
      <w:tr w:rsidR="00107F2D" w:rsidRPr="00107F2D" w14:paraId="387FC906" w14:textId="77777777" w:rsidTr="00104FF4">
        <w:trPr>
          <w:trHeight w:val="1196"/>
        </w:trPr>
        <w:tc>
          <w:tcPr>
            <w:tcW w:w="398" w:type="pct"/>
            <w:vAlign w:val="center"/>
          </w:tcPr>
          <w:p w14:paraId="1EDD6743" w14:textId="77777777" w:rsidR="00107F2D" w:rsidRPr="00107F2D" w:rsidRDefault="00107F2D" w:rsidP="00107F2D">
            <w:pPr>
              <w:jc w:val="center"/>
              <w:rPr>
                <w:color w:val="000000"/>
                <w:sz w:val="28"/>
                <w:szCs w:val="20"/>
              </w:rPr>
            </w:pPr>
            <w:r w:rsidRPr="00107F2D">
              <w:rPr>
                <w:color w:val="000000"/>
                <w:sz w:val="28"/>
                <w:szCs w:val="20"/>
              </w:rPr>
              <w:t>3</w:t>
            </w:r>
          </w:p>
        </w:tc>
        <w:tc>
          <w:tcPr>
            <w:tcW w:w="2056" w:type="pct"/>
            <w:vAlign w:val="center"/>
          </w:tcPr>
          <w:p w14:paraId="2ECF3149" w14:textId="77777777" w:rsidR="00107F2D" w:rsidRPr="00107F2D" w:rsidRDefault="00107F2D" w:rsidP="00107F2D">
            <w:pPr>
              <w:rPr>
                <w:color w:val="000000"/>
              </w:rPr>
            </w:pPr>
            <w:r w:rsidRPr="00107F2D">
              <w:rPr>
                <w:color w:val="000000"/>
              </w:rPr>
              <w:t xml:space="preserve">Расходы на приобретение (производство) энергетических ресурсов, холодной воды </w:t>
            </w:r>
          </w:p>
        </w:tc>
        <w:tc>
          <w:tcPr>
            <w:tcW w:w="853" w:type="pct"/>
            <w:tcBorders>
              <w:top w:val="single" w:sz="4" w:space="0" w:color="auto"/>
              <w:left w:val="nil"/>
              <w:bottom w:val="single" w:sz="4" w:space="0" w:color="auto"/>
              <w:right w:val="single" w:sz="4" w:space="0" w:color="auto"/>
            </w:tcBorders>
            <w:vAlign w:val="center"/>
          </w:tcPr>
          <w:p w14:paraId="5DA27CFB" w14:textId="77777777" w:rsidR="00107F2D" w:rsidRPr="00107F2D" w:rsidRDefault="00107F2D" w:rsidP="00107F2D">
            <w:pPr>
              <w:jc w:val="center"/>
              <w:rPr>
                <w:sz w:val="18"/>
                <w:szCs w:val="18"/>
              </w:rPr>
            </w:pPr>
            <w:r w:rsidRPr="00107F2D">
              <w:rPr>
                <w:szCs w:val="20"/>
              </w:rPr>
              <w:t>211 696,12</w:t>
            </w:r>
          </w:p>
        </w:tc>
        <w:tc>
          <w:tcPr>
            <w:tcW w:w="853" w:type="pct"/>
            <w:tcBorders>
              <w:top w:val="single" w:sz="4" w:space="0" w:color="auto"/>
              <w:left w:val="nil"/>
              <w:bottom w:val="single" w:sz="4" w:space="0" w:color="auto"/>
              <w:right w:val="single" w:sz="4" w:space="0" w:color="auto"/>
            </w:tcBorders>
            <w:vAlign w:val="center"/>
          </w:tcPr>
          <w:p w14:paraId="3DA1A39E" w14:textId="77777777" w:rsidR="00107F2D" w:rsidRPr="00107F2D" w:rsidRDefault="00107F2D" w:rsidP="00107F2D">
            <w:pPr>
              <w:jc w:val="center"/>
              <w:rPr>
                <w:sz w:val="18"/>
                <w:szCs w:val="18"/>
              </w:rPr>
            </w:pPr>
            <w:r w:rsidRPr="00107F2D">
              <w:rPr>
                <w:szCs w:val="20"/>
              </w:rPr>
              <w:t>203 565,75</w:t>
            </w:r>
          </w:p>
        </w:tc>
        <w:tc>
          <w:tcPr>
            <w:tcW w:w="840" w:type="pct"/>
            <w:tcBorders>
              <w:top w:val="single" w:sz="4" w:space="0" w:color="auto"/>
              <w:left w:val="nil"/>
              <w:bottom w:val="single" w:sz="4" w:space="0" w:color="auto"/>
              <w:right w:val="single" w:sz="4" w:space="0" w:color="auto"/>
            </w:tcBorders>
            <w:vAlign w:val="center"/>
          </w:tcPr>
          <w:p w14:paraId="7D0EB697" w14:textId="77777777" w:rsidR="00107F2D" w:rsidRPr="00107F2D" w:rsidRDefault="00107F2D" w:rsidP="00107F2D">
            <w:pPr>
              <w:jc w:val="center"/>
              <w:rPr>
                <w:sz w:val="18"/>
                <w:szCs w:val="18"/>
              </w:rPr>
            </w:pPr>
            <w:r w:rsidRPr="00107F2D">
              <w:rPr>
                <w:szCs w:val="20"/>
              </w:rPr>
              <w:t>-8 130,37</w:t>
            </w:r>
          </w:p>
        </w:tc>
      </w:tr>
      <w:tr w:rsidR="00107F2D" w:rsidRPr="00107F2D" w14:paraId="241BB541" w14:textId="77777777" w:rsidTr="00104FF4">
        <w:trPr>
          <w:trHeight w:val="360"/>
        </w:trPr>
        <w:tc>
          <w:tcPr>
            <w:tcW w:w="398" w:type="pct"/>
            <w:vAlign w:val="center"/>
          </w:tcPr>
          <w:p w14:paraId="194FC2EC" w14:textId="77777777" w:rsidR="00107F2D" w:rsidRPr="00107F2D" w:rsidRDefault="00107F2D" w:rsidP="00107F2D">
            <w:pPr>
              <w:jc w:val="center"/>
              <w:rPr>
                <w:color w:val="000000"/>
                <w:sz w:val="28"/>
                <w:szCs w:val="20"/>
              </w:rPr>
            </w:pPr>
            <w:r w:rsidRPr="00107F2D">
              <w:rPr>
                <w:color w:val="000000"/>
                <w:sz w:val="28"/>
                <w:szCs w:val="20"/>
              </w:rPr>
              <w:t>4</w:t>
            </w:r>
          </w:p>
        </w:tc>
        <w:tc>
          <w:tcPr>
            <w:tcW w:w="2056" w:type="pct"/>
          </w:tcPr>
          <w:p w14:paraId="23F5A61D" w14:textId="77777777" w:rsidR="00107F2D" w:rsidRPr="00107F2D" w:rsidRDefault="00107F2D" w:rsidP="00107F2D">
            <w:pPr>
              <w:rPr>
                <w:color w:val="000000"/>
              </w:rPr>
            </w:pPr>
            <w:r w:rsidRPr="00107F2D">
              <w:rPr>
                <w:szCs w:val="20"/>
              </w:rPr>
              <w:t>Нормативная прибыль</w:t>
            </w:r>
          </w:p>
        </w:tc>
        <w:tc>
          <w:tcPr>
            <w:tcW w:w="853" w:type="pct"/>
            <w:vAlign w:val="center"/>
          </w:tcPr>
          <w:p w14:paraId="21F259DD" w14:textId="77777777" w:rsidR="00107F2D" w:rsidRPr="00107F2D" w:rsidRDefault="00107F2D" w:rsidP="00107F2D">
            <w:pPr>
              <w:jc w:val="center"/>
              <w:rPr>
                <w:sz w:val="18"/>
                <w:szCs w:val="18"/>
              </w:rPr>
            </w:pPr>
            <w:r w:rsidRPr="00107F2D">
              <w:rPr>
                <w:szCs w:val="20"/>
              </w:rPr>
              <w:t>720,00</w:t>
            </w:r>
          </w:p>
        </w:tc>
        <w:tc>
          <w:tcPr>
            <w:tcW w:w="853" w:type="pct"/>
            <w:vAlign w:val="center"/>
          </w:tcPr>
          <w:p w14:paraId="696E3705" w14:textId="77777777" w:rsidR="00107F2D" w:rsidRPr="00107F2D" w:rsidRDefault="00107F2D" w:rsidP="00107F2D">
            <w:pPr>
              <w:jc w:val="center"/>
              <w:rPr>
                <w:sz w:val="18"/>
                <w:szCs w:val="18"/>
              </w:rPr>
            </w:pPr>
            <w:r w:rsidRPr="00107F2D">
              <w:rPr>
                <w:szCs w:val="20"/>
              </w:rPr>
              <w:t>537,59</w:t>
            </w:r>
          </w:p>
        </w:tc>
        <w:tc>
          <w:tcPr>
            <w:tcW w:w="840" w:type="pct"/>
            <w:vAlign w:val="center"/>
          </w:tcPr>
          <w:p w14:paraId="44419C73" w14:textId="77777777" w:rsidR="00107F2D" w:rsidRPr="00107F2D" w:rsidRDefault="00107F2D" w:rsidP="00107F2D">
            <w:pPr>
              <w:jc w:val="center"/>
              <w:rPr>
                <w:sz w:val="18"/>
                <w:szCs w:val="18"/>
              </w:rPr>
            </w:pPr>
            <w:r w:rsidRPr="00107F2D">
              <w:rPr>
                <w:szCs w:val="20"/>
              </w:rPr>
              <w:t>-182,41</w:t>
            </w:r>
          </w:p>
        </w:tc>
      </w:tr>
      <w:tr w:rsidR="00107F2D" w:rsidRPr="00107F2D" w14:paraId="6A8F7730" w14:textId="77777777" w:rsidTr="00104FF4">
        <w:trPr>
          <w:trHeight w:val="70"/>
        </w:trPr>
        <w:tc>
          <w:tcPr>
            <w:tcW w:w="398" w:type="pct"/>
            <w:vAlign w:val="center"/>
          </w:tcPr>
          <w:p w14:paraId="56055168" w14:textId="77777777" w:rsidR="00107F2D" w:rsidRPr="00107F2D" w:rsidRDefault="00107F2D" w:rsidP="00107F2D">
            <w:pPr>
              <w:jc w:val="center"/>
              <w:rPr>
                <w:color w:val="000000"/>
                <w:sz w:val="28"/>
                <w:szCs w:val="20"/>
              </w:rPr>
            </w:pPr>
            <w:r w:rsidRPr="00107F2D">
              <w:rPr>
                <w:color w:val="000000"/>
                <w:sz w:val="28"/>
                <w:szCs w:val="20"/>
              </w:rPr>
              <w:t>5</w:t>
            </w:r>
          </w:p>
        </w:tc>
        <w:tc>
          <w:tcPr>
            <w:tcW w:w="2056" w:type="pct"/>
          </w:tcPr>
          <w:p w14:paraId="2510F7F9" w14:textId="77777777" w:rsidR="00107F2D" w:rsidRPr="00107F2D" w:rsidRDefault="00107F2D" w:rsidP="00107F2D">
            <w:pPr>
              <w:rPr>
                <w:color w:val="000000"/>
              </w:rPr>
            </w:pPr>
            <w:r w:rsidRPr="00107F2D">
              <w:rPr>
                <w:szCs w:val="20"/>
              </w:rPr>
              <w:t>Расчетная предпринимательская прибыль</w:t>
            </w:r>
          </w:p>
        </w:tc>
        <w:tc>
          <w:tcPr>
            <w:tcW w:w="853" w:type="pct"/>
            <w:vAlign w:val="center"/>
          </w:tcPr>
          <w:p w14:paraId="1705C23C" w14:textId="77777777" w:rsidR="00107F2D" w:rsidRPr="00107F2D" w:rsidRDefault="00107F2D" w:rsidP="00107F2D">
            <w:pPr>
              <w:jc w:val="center"/>
              <w:rPr>
                <w:sz w:val="18"/>
                <w:szCs w:val="18"/>
              </w:rPr>
            </w:pPr>
            <w:r w:rsidRPr="00107F2D">
              <w:rPr>
                <w:szCs w:val="20"/>
              </w:rPr>
              <w:t>7 890,48</w:t>
            </w:r>
          </w:p>
        </w:tc>
        <w:tc>
          <w:tcPr>
            <w:tcW w:w="853" w:type="pct"/>
            <w:vAlign w:val="center"/>
          </w:tcPr>
          <w:p w14:paraId="52F922CE" w14:textId="77777777" w:rsidR="00107F2D" w:rsidRPr="00107F2D" w:rsidRDefault="00107F2D" w:rsidP="00107F2D">
            <w:pPr>
              <w:jc w:val="center"/>
              <w:rPr>
                <w:sz w:val="18"/>
                <w:szCs w:val="18"/>
              </w:rPr>
            </w:pPr>
            <w:r w:rsidRPr="00107F2D">
              <w:rPr>
                <w:szCs w:val="20"/>
              </w:rPr>
              <w:t>7 879,40</w:t>
            </w:r>
          </w:p>
        </w:tc>
        <w:tc>
          <w:tcPr>
            <w:tcW w:w="840" w:type="pct"/>
            <w:vAlign w:val="center"/>
          </w:tcPr>
          <w:p w14:paraId="3AB91CB7" w14:textId="77777777" w:rsidR="00107F2D" w:rsidRPr="00107F2D" w:rsidRDefault="00107F2D" w:rsidP="00107F2D">
            <w:pPr>
              <w:jc w:val="center"/>
              <w:rPr>
                <w:sz w:val="18"/>
                <w:szCs w:val="18"/>
              </w:rPr>
            </w:pPr>
            <w:r w:rsidRPr="00107F2D">
              <w:rPr>
                <w:szCs w:val="20"/>
              </w:rPr>
              <w:t>-11,08</w:t>
            </w:r>
          </w:p>
        </w:tc>
      </w:tr>
      <w:tr w:rsidR="00107F2D" w:rsidRPr="00107F2D" w14:paraId="1D969C4C" w14:textId="77777777" w:rsidTr="00104FF4">
        <w:trPr>
          <w:trHeight w:val="70"/>
        </w:trPr>
        <w:tc>
          <w:tcPr>
            <w:tcW w:w="398" w:type="pct"/>
            <w:vAlign w:val="center"/>
          </w:tcPr>
          <w:p w14:paraId="1CDC5D0F" w14:textId="77777777" w:rsidR="00107F2D" w:rsidRPr="00107F2D" w:rsidRDefault="00107F2D" w:rsidP="00107F2D">
            <w:pPr>
              <w:jc w:val="center"/>
              <w:rPr>
                <w:color w:val="000000"/>
                <w:sz w:val="28"/>
                <w:szCs w:val="20"/>
              </w:rPr>
            </w:pPr>
            <w:r w:rsidRPr="00107F2D">
              <w:rPr>
                <w:color w:val="000000"/>
                <w:sz w:val="28"/>
                <w:szCs w:val="20"/>
              </w:rPr>
              <w:t>6</w:t>
            </w:r>
          </w:p>
        </w:tc>
        <w:tc>
          <w:tcPr>
            <w:tcW w:w="2056" w:type="pct"/>
            <w:vAlign w:val="center"/>
          </w:tcPr>
          <w:p w14:paraId="4CEABC26" w14:textId="77777777" w:rsidR="00107F2D" w:rsidRPr="00107F2D" w:rsidRDefault="00107F2D" w:rsidP="00107F2D">
            <w:pPr>
              <w:autoSpaceDE w:val="0"/>
              <w:autoSpaceDN w:val="0"/>
              <w:adjustRightInd w:val="0"/>
              <w:rPr>
                <w:rFonts w:eastAsia="Calibri"/>
              </w:rPr>
            </w:pPr>
            <w:r w:rsidRPr="00107F2D">
              <w:rPr>
                <w:rFonts w:eastAsia="Calibri"/>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853" w:type="pct"/>
            <w:vAlign w:val="center"/>
          </w:tcPr>
          <w:p w14:paraId="6440E461" w14:textId="77777777" w:rsidR="00107F2D" w:rsidRPr="00107F2D" w:rsidRDefault="00107F2D" w:rsidP="00107F2D">
            <w:pPr>
              <w:jc w:val="center"/>
              <w:rPr>
                <w:szCs w:val="20"/>
              </w:rPr>
            </w:pPr>
            <w:r w:rsidRPr="00107F2D">
              <w:rPr>
                <w:szCs w:val="20"/>
              </w:rPr>
              <w:t>0,00</w:t>
            </w:r>
          </w:p>
        </w:tc>
        <w:tc>
          <w:tcPr>
            <w:tcW w:w="853" w:type="pct"/>
            <w:vAlign w:val="center"/>
          </w:tcPr>
          <w:p w14:paraId="288650A1" w14:textId="77777777" w:rsidR="00107F2D" w:rsidRPr="00107F2D" w:rsidRDefault="00107F2D" w:rsidP="00107F2D">
            <w:pPr>
              <w:jc w:val="center"/>
              <w:rPr>
                <w:szCs w:val="20"/>
              </w:rPr>
            </w:pPr>
            <w:r w:rsidRPr="00107F2D">
              <w:rPr>
                <w:szCs w:val="20"/>
              </w:rPr>
              <w:t>-17 357,85</w:t>
            </w:r>
          </w:p>
        </w:tc>
        <w:tc>
          <w:tcPr>
            <w:tcW w:w="840" w:type="pct"/>
            <w:vAlign w:val="center"/>
          </w:tcPr>
          <w:p w14:paraId="43CFFFD6" w14:textId="77777777" w:rsidR="00107F2D" w:rsidRPr="00107F2D" w:rsidRDefault="00107F2D" w:rsidP="00107F2D">
            <w:pPr>
              <w:jc w:val="center"/>
              <w:rPr>
                <w:szCs w:val="20"/>
              </w:rPr>
            </w:pPr>
            <w:r w:rsidRPr="00107F2D">
              <w:rPr>
                <w:szCs w:val="20"/>
              </w:rPr>
              <w:t>-17 357,85</w:t>
            </w:r>
          </w:p>
        </w:tc>
      </w:tr>
      <w:tr w:rsidR="00107F2D" w:rsidRPr="00107F2D" w14:paraId="2E9E6110" w14:textId="77777777" w:rsidTr="00104FF4">
        <w:trPr>
          <w:trHeight w:val="70"/>
        </w:trPr>
        <w:tc>
          <w:tcPr>
            <w:tcW w:w="398" w:type="pct"/>
            <w:vAlign w:val="center"/>
          </w:tcPr>
          <w:p w14:paraId="35F6C423" w14:textId="77777777" w:rsidR="00107F2D" w:rsidRPr="00107F2D" w:rsidRDefault="00107F2D" w:rsidP="00107F2D">
            <w:pPr>
              <w:jc w:val="center"/>
              <w:rPr>
                <w:color w:val="000000"/>
                <w:sz w:val="28"/>
                <w:szCs w:val="20"/>
              </w:rPr>
            </w:pPr>
            <w:r w:rsidRPr="00107F2D">
              <w:rPr>
                <w:color w:val="000000"/>
                <w:sz w:val="28"/>
                <w:szCs w:val="20"/>
              </w:rPr>
              <w:t>7</w:t>
            </w:r>
          </w:p>
        </w:tc>
        <w:tc>
          <w:tcPr>
            <w:tcW w:w="2056" w:type="pct"/>
            <w:vAlign w:val="center"/>
          </w:tcPr>
          <w:p w14:paraId="56CF32DA" w14:textId="77777777" w:rsidR="00107F2D" w:rsidRPr="00107F2D" w:rsidRDefault="00107F2D" w:rsidP="00107F2D">
            <w:pPr>
              <w:rPr>
                <w:color w:val="000000"/>
              </w:rPr>
            </w:pPr>
            <w:r w:rsidRPr="00107F2D">
              <w:rPr>
                <w:color w:val="000000"/>
              </w:rPr>
              <w:t>ИТОГО необходимая валовая выручка</w:t>
            </w:r>
          </w:p>
        </w:tc>
        <w:tc>
          <w:tcPr>
            <w:tcW w:w="853" w:type="pct"/>
            <w:vAlign w:val="center"/>
          </w:tcPr>
          <w:p w14:paraId="65DEC19D" w14:textId="77777777" w:rsidR="00107F2D" w:rsidRPr="00107F2D" w:rsidRDefault="00107F2D" w:rsidP="00107F2D">
            <w:pPr>
              <w:jc w:val="center"/>
              <w:rPr>
                <w:sz w:val="20"/>
                <w:szCs w:val="20"/>
              </w:rPr>
            </w:pPr>
            <w:r w:rsidRPr="00107F2D">
              <w:rPr>
                <w:szCs w:val="20"/>
              </w:rPr>
              <w:t>369 152,12</w:t>
            </w:r>
          </w:p>
        </w:tc>
        <w:tc>
          <w:tcPr>
            <w:tcW w:w="853" w:type="pct"/>
            <w:vAlign w:val="center"/>
          </w:tcPr>
          <w:p w14:paraId="2DB69DDF" w14:textId="77777777" w:rsidR="00107F2D" w:rsidRPr="00107F2D" w:rsidRDefault="00107F2D" w:rsidP="00107F2D">
            <w:pPr>
              <w:jc w:val="center"/>
              <w:rPr>
                <w:sz w:val="20"/>
                <w:szCs w:val="20"/>
              </w:rPr>
            </w:pPr>
            <w:r w:rsidRPr="00107F2D">
              <w:rPr>
                <w:szCs w:val="20"/>
              </w:rPr>
              <w:t>344 050,37</w:t>
            </w:r>
          </w:p>
        </w:tc>
        <w:tc>
          <w:tcPr>
            <w:tcW w:w="840" w:type="pct"/>
            <w:vAlign w:val="center"/>
          </w:tcPr>
          <w:p w14:paraId="51D334D3" w14:textId="77777777" w:rsidR="00107F2D" w:rsidRPr="00107F2D" w:rsidRDefault="00107F2D" w:rsidP="00107F2D">
            <w:pPr>
              <w:jc w:val="center"/>
              <w:rPr>
                <w:sz w:val="20"/>
                <w:szCs w:val="20"/>
              </w:rPr>
            </w:pPr>
            <w:r w:rsidRPr="00107F2D">
              <w:rPr>
                <w:szCs w:val="20"/>
              </w:rPr>
              <w:t>-25 101,75</w:t>
            </w:r>
          </w:p>
        </w:tc>
      </w:tr>
    </w:tbl>
    <w:p w14:paraId="0CFE778F" w14:textId="77777777" w:rsidR="00107F2D" w:rsidRPr="00107F2D" w:rsidRDefault="00107F2D" w:rsidP="00107F2D">
      <w:pPr>
        <w:rPr>
          <w:szCs w:val="20"/>
        </w:rPr>
      </w:pPr>
    </w:p>
    <w:p w14:paraId="193D6D23" w14:textId="77777777" w:rsidR="00107F2D" w:rsidRPr="00107F2D" w:rsidRDefault="00107F2D" w:rsidP="00107F2D">
      <w:pPr>
        <w:rPr>
          <w:szCs w:val="20"/>
        </w:rPr>
      </w:pPr>
    </w:p>
    <w:p w14:paraId="6490966E" w14:textId="77777777" w:rsidR="00107F2D" w:rsidRPr="00107F2D" w:rsidRDefault="00107F2D" w:rsidP="00107F2D">
      <w:pPr>
        <w:keepNext/>
        <w:jc w:val="both"/>
        <w:outlineLvl w:val="1"/>
        <w:rPr>
          <w:b/>
          <w:color w:val="000000"/>
          <w:sz w:val="28"/>
          <w:szCs w:val="20"/>
        </w:rPr>
      </w:pPr>
      <w:bookmarkStart w:id="113" w:name="_Toc33169971"/>
      <w:bookmarkStart w:id="114" w:name="_Toc106610588"/>
      <w:r w:rsidRPr="00107F2D">
        <w:rPr>
          <w:b/>
          <w:color w:val="000000"/>
          <w:sz w:val="28"/>
          <w:szCs w:val="20"/>
        </w:rPr>
        <w:t xml:space="preserve">4.8. Тарифы на передачу тепловой энергии на </w:t>
      </w:r>
      <w:bookmarkEnd w:id="113"/>
      <w:bookmarkEnd w:id="114"/>
      <w:r w:rsidRPr="00107F2D">
        <w:rPr>
          <w:b/>
          <w:color w:val="000000"/>
          <w:sz w:val="28"/>
          <w:szCs w:val="20"/>
        </w:rPr>
        <w:t>2025 год</w:t>
      </w:r>
    </w:p>
    <w:p w14:paraId="19E7D514" w14:textId="77777777" w:rsidR="00107F2D" w:rsidRPr="00107F2D" w:rsidRDefault="00107F2D" w:rsidP="00107F2D">
      <w:pPr>
        <w:tabs>
          <w:tab w:val="left" w:pos="1134"/>
        </w:tabs>
        <w:ind w:firstLine="709"/>
        <w:jc w:val="both"/>
        <w:rPr>
          <w:sz w:val="28"/>
          <w:szCs w:val="28"/>
        </w:rPr>
      </w:pPr>
      <w:r w:rsidRPr="00107F2D">
        <w:rPr>
          <w:sz w:val="28"/>
          <w:szCs w:val="28"/>
        </w:rPr>
        <w:t>В соответствии с подпунктом 5 статьи 3 и статьей 7 Закона о теплоснабжении общими принципами организации отношений в регулировании цен (тарифов) в сфере теплоснабжения являются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теплоносителя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6DE60EF2" w14:textId="77777777" w:rsidR="00107F2D" w:rsidRPr="00107F2D" w:rsidRDefault="00107F2D" w:rsidP="00107F2D">
      <w:pPr>
        <w:tabs>
          <w:tab w:val="left" w:pos="1134"/>
        </w:tabs>
        <w:ind w:firstLine="709"/>
        <w:jc w:val="both"/>
        <w:rPr>
          <w:sz w:val="28"/>
          <w:szCs w:val="28"/>
        </w:rPr>
      </w:pPr>
      <w:r w:rsidRPr="00107F2D">
        <w:rPr>
          <w:sz w:val="28"/>
          <w:szCs w:val="28"/>
        </w:rPr>
        <w:lastRenderedPageBreak/>
        <w:t>Руководствуясь соблюдением баланса экономических интересов теплоснабжающих организаций и интересов потребителей, эксперты предлагают не учитывать в необходимой валовой выручке предприятия на потребительском рынке на 2025 год</w:t>
      </w:r>
      <w:r w:rsidRPr="00107F2D">
        <w:rPr>
          <w:szCs w:val="20"/>
        </w:rPr>
        <w:t xml:space="preserve"> </w:t>
      </w:r>
      <w:r w:rsidRPr="00107F2D">
        <w:rPr>
          <w:sz w:val="28"/>
          <w:szCs w:val="28"/>
        </w:rPr>
        <w:t>34,12 тыс. руб., а учесть данные расходы в НВВ предприятия в следующих периодах регулирования. Таким образом, размер НВВ на 2025 год составит 344 050,37 – 34,12 = 344 016,25 тыс. руб.</w:t>
      </w:r>
    </w:p>
    <w:p w14:paraId="2DD839F9" w14:textId="77777777" w:rsidR="00107F2D" w:rsidRPr="00107F2D" w:rsidRDefault="00107F2D" w:rsidP="00107F2D">
      <w:pPr>
        <w:tabs>
          <w:tab w:val="left" w:pos="1134"/>
        </w:tabs>
        <w:ind w:firstLine="709"/>
        <w:jc w:val="both"/>
        <w:rPr>
          <w:sz w:val="28"/>
          <w:szCs w:val="28"/>
        </w:rPr>
      </w:pPr>
    </w:p>
    <w:p w14:paraId="5B34DA33" w14:textId="77777777" w:rsidR="00107F2D" w:rsidRPr="00107F2D" w:rsidRDefault="00107F2D" w:rsidP="00107F2D">
      <w:pPr>
        <w:tabs>
          <w:tab w:val="left" w:pos="1134"/>
        </w:tabs>
        <w:ind w:firstLine="709"/>
        <w:jc w:val="both"/>
        <w:rPr>
          <w:sz w:val="28"/>
          <w:szCs w:val="28"/>
        </w:rPr>
      </w:pPr>
      <w:r w:rsidRPr="00107F2D">
        <w:rPr>
          <w:sz w:val="28"/>
          <w:szCs w:val="28"/>
        </w:rPr>
        <w:t>На основании необходимой валовой выручки в размере 344 016,25 тыс. руб. и полезного отпуска на потребительский рынок 530,33 тыс. Гкал, эксперты рассчитали тарифы на тепловую энергию для ООО «Теплосети» на 2025 год (представлены в таблице 10).</w:t>
      </w:r>
    </w:p>
    <w:p w14:paraId="15A3C114" w14:textId="77777777" w:rsidR="00107F2D" w:rsidRPr="00107F2D" w:rsidRDefault="00107F2D" w:rsidP="00107F2D">
      <w:pPr>
        <w:tabs>
          <w:tab w:val="left" w:pos="1134"/>
        </w:tabs>
        <w:ind w:firstLine="709"/>
        <w:jc w:val="both"/>
        <w:rPr>
          <w:sz w:val="28"/>
          <w:szCs w:val="28"/>
        </w:rPr>
      </w:pPr>
    </w:p>
    <w:p w14:paraId="4632DAFB" w14:textId="77777777" w:rsidR="00107F2D" w:rsidRPr="00107F2D" w:rsidRDefault="00107F2D" w:rsidP="00107F2D">
      <w:pPr>
        <w:jc w:val="right"/>
        <w:rPr>
          <w:sz w:val="28"/>
          <w:szCs w:val="28"/>
          <w:lang w:eastAsia="en-US"/>
        </w:rPr>
      </w:pPr>
      <w:r w:rsidRPr="00107F2D">
        <w:rPr>
          <w:sz w:val="28"/>
          <w:szCs w:val="28"/>
          <w:lang w:eastAsia="en-US"/>
        </w:rPr>
        <w:t>Таблица 10</w:t>
      </w:r>
    </w:p>
    <w:p w14:paraId="2807AA4C" w14:textId="77777777" w:rsidR="00107F2D" w:rsidRPr="00107F2D" w:rsidRDefault="00107F2D" w:rsidP="00107F2D">
      <w:pPr>
        <w:jc w:val="center"/>
        <w:rPr>
          <w:sz w:val="28"/>
          <w:szCs w:val="28"/>
          <w:lang w:eastAsia="en-US"/>
        </w:rPr>
      </w:pPr>
      <w:r w:rsidRPr="00107F2D">
        <w:rPr>
          <w:sz w:val="28"/>
          <w:szCs w:val="28"/>
          <w:lang w:eastAsia="en-US"/>
        </w:rPr>
        <w:t xml:space="preserve">Тарифы на передачу тепловой энергии ООО «Теплосети» </w:t>
      </w:r>
      <w:r w:rsidRPr="00107F2D">
        <w:rPr>
          <w:sz w:val="28"/>
          <w:szCs w:val="28"/>
          <w:lang w:eastAsia="en-US"/>
        </w:rPr>
        <w:br/>
        <w:t>на 2025 год</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24"/>
        <w:gridCol w:w="2390"/>
      </w:tblGrid>
      <w:tr w:rsidR="00107F2D" w:rsidRPr="00107F2D" w14:paraId="437528D7" w14:textId="77777777" w:rsidTr="00104FF4">
        <w:trPr>
          <w:trHeight w:val="730"/>
          <w:tblHeader/>
          <w:jc w:val="center"/>
        </w:trPr>
        <w:tc>
          <w:tcPr>
            <w:tcW w:w="1068" w:type="dxa"/>
            <w:tcBorders>
              <w:top w:val="single" w:sz="4" w:space="0" w:color="auto"/>
            </w:tcBorders>
            <w:shd w:val="clear" w:color="auto" w:fill="auto"/>
            <w:vAlign w:val="center"/>
          </w:tcPr>
          <w:p w14:paraId="491CFAA7" w14:textId="77777777" w:rsidR="00107F2D" w:rsidRPr="00107F2D" w:rsidRDefault="00107F2D" w:rsidP="00107F2D">
            <w:pPr>
              <w:jc w:val="center"/>
              <w:rPr>
                <w:szCs w:val="20"/>
              </w:rPr>
            </w:pPr>
            <w:bookmarkStart w:id="115" w:name="_Hlk149314278"/>
            <w:r w:rsidRPr="00107F2D">
              <w:rPr>
                <w:szCs w:val="20"/>
              </w:rPr>
              <w:t>№ п/п</w:t>
            </w:r>
          </w:p>
        </w:tc>
        <w:tc>
          <w:tcPr>
            <w:tcW w:w="6324" w:type="dxa"/>
            <w:tcBorders>
              <w:top w:val="single" w:sz="4" w:space="0" w:color="auto"/>
            </w:tcBorders>
            <w:shd w:val="clear" w:color="auto" w:fill="auto"/>
            <w:vAlign w:val="center"/>
          </w:tcPr>
          <w:p w14:paraId="77C8B8B9" w14:textId="77777777" w:rsidR="00107F2D" w:rsidRPr="00107F2D" w:rsidRDefault="00107F2D" w:rsidP="00107F2D">
            <w:pPr>
              <w:jc w:val="center"/>
              <w:rPr>
                <w:szCs w:val="20"/>
              </w:rPr>
            </w:pPr>
            <w:r w:rsidRPr="00107F2D">
              <w:rPr>
                <w:szCs w:val="20"/>
              </w:rPr>
              <w:t>Наименование расхода</w:t>
            </w:r>
          </w:p>
        </w:tc>
        <w:tc>
          <w:tcPr>
            <w:tcW w:w="2390" w:type="dxa"/>
            <w:tcBorders>
              <w:top w:val="single" w:sz="4" w:space="0" w:color="auto"/>
            </w:tcBorders>
            <w:shd w:val="clear" w:color="auto" w:fill="auto"/>
            <w:vAlign w:val="center"/>
          </w:tcPr>
          <w:p w14:paraId="6A638C29" w14:textId="77777777" w:rsidR="00107F2D" w:rsidRPr="00107F2D" w:rsidRDefault="00107F2D" w:rsidP="00107F2D">
            <w:pPr>
              <w:jc w:val="center"/>
              <w:rPr>
                <w:szCs w:val="20"/>
              </w:rPr>
            </w:pPr>
            <w:r w:rsidRPr="00107F2D">
              <w:rPr>
                <w:szCs w:val="20"/>
              </w:rPr>
              <w:t xml:space="preserve">Предложения экспертов на </w:t>
            </w:r>
          </w:p>
          <w:p w14:paraId="080503F3" w14:textId="77777777" w:rsidR="00107F2D" w:rsidRPr="00107F2D" w:rsidRDefault="00107F2D" w:rsidP="00107F2D">
            <w:pPr>
              <w:jc w:val="center"/>
              <w:rPr>
                <w:szCs w:val="20"/>
              </w:rPr>
            </w:pPr>
            <w:r w:rsidRPr="00107F2D">
              <w:rPr>
                <w:szCs w:val="20"/>
              </w:rPr>
              <w:t>2025 год</w:t>
            </w:r>
          </w:p>
        </w:tc>
      </w:tr>
      <w:tr w:rsidR="00107F2D" w:rsidRPr="00107F2D" w14:paraId="4DF84F35" w14:textId="77777777" w:rsidTr="00104FF4">
        <w:trPr>
          <w:trHeight w:val="360"/>
          <w:jc w:val="center"/>
        </w:trPr>
        <w:tc>
          <w:tcPr>
            <w:tcW w:w="1068" w:type="dxa"/>
            <w:shd w:val="clear" w:color="auto" w:fill="auto"/>
            <w:vAlign w:val="center"/>
          </w:tcPr>
          <w:p w14:paraId="00AC965A" w14:textId="77777777" w:rsidR="00107F2D" w:rsidRPr="00107F2D" w:rsidRDefault="00107F2D" w:rsidP="00107F2D">
            <w:pPr>
              <w:jc w:val="center"/>
              <w:rPr>
                <w:szCs w:val="20"/>
              </w:rPr>
            </w:pPr>
            <w:r w:rsidRPr="00107F2D">
              <w:rPr>
                <w:szCs w:val="20"/>
              </w:rPr>
              <w:t>1</w:t>
            </w:r>
          </w:p>
        </w:tc>
        <w:tc>
          <w:tcPr>
            <w:tcW w:w="6324" w:type="dxa"/>
            <w:shd w:val="clear" w:color="auto" w:fill="auto"/>
            <w:vAlign w:val="center"/>
          </w:tcPr>
          <w:p w14:paraId="7810B0CA" w14:textId="77777777" w:rsidR="00107F2D" w:rsidRPr="00107F2D" w:rsidRDefault="00107F2D" w:rsidP="00107F2D">
            <w:pPr>
              <w:jc w:val="both"/>
              <w:rPr>
                <w:szCs w:val="20"/>
              </w:rPr>
            </w:pPr>
            <w:r w:rsidRPr="00107F2D">
              <w:rPr>
                <w:szCs w:val="20"/>
              </w:rPr>
              <w:t>НВВ, тыс. руб.</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335B3B22" w14:textId="77777777" w:rsidR="00107F2D" w:rsidRPr="00107F2D" w:rsidRDefault="00107F2D" w:rsidP="00107F2D">
            <w:pPr>
              <w:jc w:val="center"/>
              <w:rPr>
                <w:szCs w:val="20"/>
              </w:rPr>
            </w:pPr>
            <w:r w:rsidRPr="00107F2D">
              <w:rPr>
                <w:szCs w:val="20"/>
              </w:rPr>
              <w:t>344 016,25</w:t>
            </w:r>
          </w:p>
        </w:tc>
      </w:tr>
      <w:tr w:rsidR="00107F2D" w:rsidRPr="00107F2D" w14:paraId="570C7624" w14:textId="77777777" w:rsidTr="00104FF4">
        <w:trPr>
          <w:trHeight w:val="360"/>
          <w:jc w:val="center"/>
        </w:trPr>
        <w:tc>
          <w:tcPr>
            <w:tcW w:w="1068" w:type="dxa"/>
            <w:shd w:val="clear" w:color="auto" w:fill="auto"/>
            <w:vAlign w:val="center"/>
          </w:tcPr>
          <w:p w14:paraId="4A038583" w14:textId="77777777" w:rsidR="00107F2D" w:rsidRPr="00107F2D" w:rsidRDefault="00107F2D" w:rsidP="00107F2D">
            <w:pPr>
              <w:jc w:val="center"/>
              <w:rPr>
                <w:szCs w:val="20"/>
              </w:rPr>
            </w:pPr>
            <w:r w:rsidRPr="00107F2D">
              <w:rPr>
                <w:szCs w:val="20"/>
              </w:rPr>
              <w:t>1.1</w:t>
            </w:r>
          </w:p>
        </w:tc>
        <w:tc>
          <w:tcPr>
            <w:tcW w:w="6324" w:type="dxa"/>
            <w:shd w:val="clear" w:color="auto" w:fill="auto"/>
            <w:vAlign w:val="center"/>
          </w:tcPr>
          <w:p w14:paraId="0425C397" w14:textId="77777777" w:rsidR="00107F2D" w:rsidRPr="00107F2D" w:rsidRDefault="00107F2D" w:rsidP="00107F2D">
            <w:pPr>
              <w:jc w:val="both"/>
              <w:rPr>
                <w:iCs/>
                <w:szCs w:val="20"/>
              </w:rPr>
            </w:pPr>
            <w:r w:rsidRPr="00107F2D">
              <w:rPr>
                <w:iCs/>
                <w:szCs w:val="20"/>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37CD38E5" w14:textId="77777777" w:rsidR="00107F2D" w:rsidRPr="00107F2D" w:rsidRDefault="00107F2D" w:rsidP="00107F2D">
            <w:pPr>
              <w:jc w:val="center"/>
              <w:rPr>
                <w:szCs w:val="20"/>
              </w:rPr>
            </w:pPr>
            <w:r w:rsidRPr="00107F2D">
              <w:rPr>
                <w:szCs w:val="20"/>
              </w:rPr>
              <w:t>177 713,03</w:t>
            </w:r>
          </w:p>
        </w:tc>
      </w:tr>
      <w:tr w:rsidR="00107F2D" w:rsidRPr="00107F2D" w14:paraId="6B32CCC2" w14:textId="77777777" w:rsidTr="00104FF4">
        <w:trPr>
          <w:trHeight w:val="360"/>
          <w:jc w:val="center"/>
        </w:trPr>
        <w:tc>
          <w:tcPr>
            <w:tcW w:w="1068" w:type="dxa"/>
            <w:shd w:val="clear" w:color="auto" w:fill="auto"/>
            <w:vAlign w:val="center"/>
          </w:tcPr>
          <w:p w14:paraId="141D31D3" w14:textId="77777777" w:rsidR="00107F2D" w:rsidRPr="00107F2D" w:rsidRDefault="00107F2D" w:rsidP="00107F2D">
            <w:pPr>
              <w:jc w:val="center"/>
              <w:rPr>
                <w:szCs w:val="20"/>
              </w:rPr>
            </w:pPr>
            <w:r w:rsidRPr="00107F2D">
              <w:rPr>
                <w:szCs w:val="20"/>
              </w:rPr>
              <w:t>1.2</w:t>
            </w:r>
          </w:p>
        </w:tc>
        <w:tc>
          <w:tcPr>
            <w:tcW w:w="6324" w:type="dxa"/>
            <w:shd w:val="clear" w:color="auto" w:fill="auto"/>
            <w:vAlign w:val="center"/>
          </w:tcPr>
          <w:p w14:paraId="3F0D30F6" w14:textId="77777777" w:rsidR="00107F2D" w:rsidRPr="00107F2D" w:rsidRDefault="00107F2D" w:rsidP="00107F2D">
            <w:pPr>
              <w:jc w:val="both"/>
              <w:rPr>
                <w:iCs/>
                <w:szCs w:val="20"/>
              </w:rPr>
            </w:pPr>
            <w:r w:rsidRPr="00107F2D">
              <w:rPr>
                <w:iCs/>
                <w:szCs w:val="20"/>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781C27E1" w14:textId="77777777" w:rsidR="00107F2D" w:rsidRPr="00107F2D" w:rsidRDefault="00107F2D" w:rsidP="00107F2D">
            <w:pPr>
              <w:jc w:val="center"/>
              <w:rPr>
                <w:szCs w:val="20"/>
              </w:rPr>
            </w:pPr>
            <w:r w:rsidRPr="00107F2D">
              <w:rPr>
                <w:szCs w:val="20"/>
              </w:rPr>
              <w:t>166 303,22</w:t>
            </w:r>
          </w:p>
        </w:tc>
      </w:tr>
      <w:tr w:rsidR="00107F2D" w:rsidRPr="00107F2D" w14:paraId="54684152" w14:textId="77777777" w:rsidTr="00104FF4">
        <w:trPr>
          <w:trHeight w:val="360"/>
          <w:jc w:val="center"/>
        </w:trPr>
        <w:tc>
          <w:tcPr>
            <w:tcW w:w="1068" w:type="dxa"/>
            <w:shd w:val="clear" w:color="auto" w:fill="auto"/>
            <w:vAlign w:val="center"/>
          </w:tcPr>
          <w:p w14:paraId="16E62F95" w14:textId="77777777" w:rsidR="00107F2D" w:rsidRPr="00107F2D" w:rsidRDefault="00107F2D" w:rsidP="00107F2D">
            <w:pPr>
              <w:jc w:val="center"/>
              <w:rPr>
                <w:szCs w:val="20"/>
              </w:rPr>
            </w:pPr>
            <w:r w:rsidRPr="00107F2D">
              <w:rPr>
                <w:szCs w:val="20"/>
              </w:rPr>
              <w:t>2</w:t>
            </w:r>
          </w:p>
        </w:tc>
        <w:tc>
          <w:tcPr>
            <w:tcW w:w="6324" w:type="dxa"/>
            <w:shd w:val="clear" w:color="auto" w:fill="auto"/>
            <w:vAlign w:val="center"/>
            <w:hideMark/>
          </w:tcPr>
          <w:p w14:paraId="17BC1969" w14:textId="77777777" w:rsidR="00107F2D" w:rsidRPr="00107F2D" w:rsidRDefault="00107F2D" w:rsidP="00107F2D">
            <w:pPr>
              <w:jc w:val="both"/>
              <w:rPr>
                <w:szCs w:val="20"/>
              </w:rPr>
            </w:pPr>
            <w:r w:rsidRPr="00107F2D">
              <w:rPr>
                <w:szCs w:val="20"/>
              </w:rPr>
              <w:t xml:space="preserve">Полезный отпуск </w:t>
            </w:r>
            <w:r w:rsidRPr="00107F2D">
              <w:rPr>
                <w:iCs/>
                <w:szCs w:val="20"/>
              </w:rPr>
              <w:t>из сети</w:t>
            </w:r>
            <w:r w:rsidRPr="00107F2D">
              <w:rPr>
                <w:szCs w:val="20"/>
              </w:rPr>
              <w:t>, тыс. Гкал</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2627800D" w14:textId="77777777" w:rsidR="00107F2D" w:rsidRPr="00107F2D" w:rsidRDefault="00107F2D" w:rsidP="00107F2D">
            <w:pPr>
              <w:jc w:val="center"/>
              <w:rPr>
                <w:szCs w:val="20"/>
              </w:rPr>
            </w:pPr>
            <w:r w:rsidRPr="00107F2D">
              <w:rPr>
                <w:szCs w:val="20"/>
              </w:rPr>
              <w:t>530,326</w:t>
            </w:r>
          </w:p>
        </w:tc>
      </w:tr>
      <w:tr w:rsidR="00107F2D" w:rsidRPr="00107F2D" w14:paraId="780A8F0F" w14:textId="77777777" w:rsidTr="00104FF4">
        <w:trPr>
          <w:trHeight w:val="375"/>
          <w:jc w:val="center"/>
        </w:trPr>
        <w:tc>
          <w:tcPr>
            <w:tcW w:w="1068" w:type="dxa"/>
            <w:shd w:val="clear" w:color="auto" w:fill="auto"/>
            <w:vAlign w:val="center"/>
          </w:tcPr>
          <w:p w14:paraId="3E9ED562" w14:textId="77777777" w:rsidR="00107F2D" w:rsidRPr="00107F2D" w:rsidRDefault="00107F2D" w:rsidP="00107F2D">
            <w:pPr>
              <w:jc w:val="center"/>
              <w:rPr>
                <w:szCs w:val="20"/>
              </w:rPr>
            </w:pPr>
            <w:r w:rsidRPr="00107F2D">
              <w:rPr>
                <w:szCs w:val="20"/>
              </w:rPr>
              <w:t>2.1</w:t>
            </w:r>
          </w:p>
        </w:tc>
        <w:tc>
          <w:tcPr>
            <w:tcW w:w="6324" w:type="dxa"/>
            <w:shd w:val="clear" w:color="auto" w:fill="auto"/>
            <w:vAlign w:val="center"/>
            <w:hideMark/>
          </w:tcPr>
          <w:p w14:paraId="6E6CEE56" w14:textId="77777777" w:rsidR="00107F2D" w:rsidRPr="00107F2D" w:rsidRDefault="00107F2D" w:rsidP="00107F2D">
            <w:pPr>
              <w:jc w:val="both"/>
              <w:rPr>
                <w:iCs/>
                <w:szCs w:val="20"/>
              </w:rPr>
            </w:pPr>
            <w:r w:rsidRPr="00107F2D">
              <w:rPr>
                <w:iCs/>
                <w:szCs w:val="20"/>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64003BFF" w14:textId="77777777" w:rsidR="00107F2D" w:rsidRPr="00107F2D" w:rsidRDefault="00107F2D" w:rsidP="00107F2D">
            <w:pPr>
              <w:jc w:val="center"/>
              <w:rPr>
                <w:szCs w:val="20"/>
              </w:rPr>
            </w:pPr>
            <w:r w:rsidRPr="00107F2D">
              <w:rPr>
                <w:szCs w:val="20"/>
              </w:rPr>
              <w:t>288,922</w:t>
            </w:r>
          </w:p>
        </w:tc>
      </w:tr>
      <w:tr w:rsidR="00107F2D" w:rsidRPr="00107F2D" w14:paraId="35AC47FC" w14:textId="77777777" w:rsidTr="00104FF4">
        <w:trPr>
          <w:trHeight w:val="375"/>
          <w:jc w:val="center"/>
        </w:trPr>
        <w:tc>
          <w:tcPr>
            <w:tcW w:w="1068" w:type="dxa"/>
            <w:shd w:val="clear" w:color="auto" w:fill="auto"/>
            <w:vAlign w:val="center"/>
          </w:tcPr>
          <w:p w14:paraId="481F2218" w14:textId="77777777" w:rsidR="00107F2D" w:rsidRPr="00107F2D" w:rsidRDefault="00107F2D" w:rsidP="00107F2D">
            <w:pPr>
              <w:jc w:val="center"/>
              <w:rPr>
                <w:szCs w:val="20"/>
              </w:rPr>
            </w:pPr>
            <w:r w:rsidRPr="00107F2D">
              <w:rPr>
                <w:szCs w:val="20"/>
              </w:rPr>
              <w:t>2.2</w:t>
            </w:r>
          </w:p>
        </w:tc>
        <w:tc>
          <w:tcPr>
            <w:tcW w:w="6324" w:type="dxa"/>
            <w:shd w:val="clear" w:color="auto" w:fill="auto"/>
            <w:vAlign w:val="center"/>
            <w:hideMark/>
          </w:tcPr>
          <w:p w14:paraId="6D6BBF11" w14:textId="77777777" w:rsidR="00107F2D" w:rsidRPr="00107F2D" w:rsidRDefault="00107F2D" w:rsidP="00107F2D">
            <w:pPr>
              <w:jc w:val="both"/>
              <w:rPr>
                <w:iCs/>
                <w:szCs w:val="20"/>
              </w:rPr>
            </w:pPr>
            <w:r w:rsidRPr="00107F2D">
              <w:rPr>
                <w:iCs/>
                <w:szCs w:val="20"/>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598DF2E6" w14:textId="77777777" w:rsidR="00107F2D" w:rsidRPr="00107F2D" w:rsidRDefault="00107F2D" w:rsidP="00107F2D">
            <w:pPr>
              <w:jc w:val="center"/>
              <w:rPr>
                <w:szCs w:val="20"/>
              </w:rPr>
            </w:pPr>
            <w:r w:rsidRPr="00107F2D">
              <w:rPr>
                <w:szCs w:val="20"/>
              </w:rPr>
              <w:t>241,404</w:t>
            </w:r>
          </w:p>
        </w:tc>
      </w:tr>
      <w:tr w:rsidR="00107F2D" w:rsidRPr="00107F2D" w14:paraId="2E83C526" w14:textId="77777777" w:rsidTr="00104FF4">
        <w:trPr>
          <w:trHeight w:val="360"/>
          <w:jc w:val="center"/>
        </w:trPr>
        <w:tc>
          <w:tcPr>
            <w:tcW w:w="1068" w:type="dxa"/>
            <w:shd w:val="clear" w:color="auto" w:fill="auto"/>
            <w:vAlign w:val="center"/>
            <w:hideMark/>
          </w:tcPr>
          <w:p w14:paraId="2D524DA3" w14:textId="77777777" w:rsidR="00107F2D" w:rsidRPr="00107F2D" w:rsidRDefault="00107F2D" w:rsidP="00107F2D">
            <w:pPr>
              <w:jc w:val="center"/>
              <w:rPr>
                <w:szCs w:val="20"/>
              </w:rPr>
            </w:pPr>
            <w:r w:rsidRPr="00107F2D">
              <w:rPr>
                <w:szCs w:val="20"/>
              </w:rPr>
              <w:t>3</w:t>
            </w:r>
          </w:p>
        </w:tc>
        <w:tc>
          <w:tcPr>
            <w:tcW w:w="6324" w:type="dxa"/>
            <w:shd w:val="clear" w:color="auto" w:fill="auto"/>
            <w:vAlign w:val="center"/>
            <w:hideMark/>
          </w:tcPr>
          <w:p w14:paraId="49793DCE" w14:textId="77777777" w:rsidR="00107F2D" w:rsidRPr="00107F2D" w:rsidRDefault="00107F2D" w:rsidP="00107F2D">
            <w:pPr>
              <w:jc w:val="both"/>
              <w:rPr>
                <w:szCs w:val="20"/>
              </w:rPr>
            </w:pPr>
            <w:r w:rsidRPr="00107F2D">
              <w:rPr>
                <w:szCs w:val="20"/>
              </w:rPr>
              <w:t>Тариф, руб./Гкал, в т.ч.:</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4B44EEA3" w14:textId="77777777" w:rsidR="00107F2D" w:rsidRPr="00107F2D" w:rsidRDefault="00107F2D" w:rsidP="00107F2D">
            <w:pPr>
              <w:jc w:val="center"/>
              <w:rPr>
                <w:szCs w:val="20"/>
              </w:rPr>
            </w:pPr>
          </w:p>
        </w:tc>
      </w:tr>
      <w:tr w:rsidR="00107F2D" w:rsidRPr="00107F2D" w14:paraId="5F8D24FA" w14:textId="77777777" w:rsidTr="00104FF4">
        <w:trPr>
          <w:trHeight w:val="375"/>
          <w:jc w:val="center"/>
        </w:trPr>
        <w:tc>
          <w:tcPr>
            <w:tcW w:w="1068" w:type="dxa"/>
            <w:shd w:val="clear" w:color="auto" w:fill="auto"/>
            <w:vAlign w:val="center"/>
            <w:hideMark/>
          </w:tcPr>
          <w:p w14:paraId="102F05CB" w14:textId="77777777" w:rsidR="00107F2D" w:rsidRPr="00107F2D" w:rsidRDefault="00107F2D" w:rsidP="00107F2D">
            <w:pPr>
              <w:jc w:val="center"/>
              <w:rPr>
                <w:szCs w:val="20"/>
              </w:rPr>
            </w:pPr>
            <w:r w:rsidRPr="00107F2D">
              <w:rPr>
                <w:szCs w:val="20"/>
              </w:rPr>
              <w:t>3.1</w:t>
            </w:r>
          </w:p>
        </w:tc>
        <w:tc>
          <w:tcPr>
            <w:tcW w:w="6324" w:type="dxa"/>
            <w:tcBorders>
              <w:right w:val="single" w:sz="4" w:space="0" w:color="auto"/>
            </w:tcBorders>
            <w:shd w:val="clear" w:color="auto" w:fill="auto"/>
            <w:vAlign w:val="center"/>
            <w:hideMark/>
          </w:tcPr>
          <w:p w14:paraId="76FDFF0E" w14:textId="77777777" w:rsidR="00107F2D" w:rsidRPr="00107F2D" w:rsidRDefault="00107F2D" w:rsidP="00107F2D">
            <w:pPr>
              <w:jc w:val="both"/>
              <w:rPr>
                <w:iCs/>
                <w:szCs w:val="20"/>
              </w:rPr>
            </w:pPr>
            <w:r w:rsidRPr="00107F2D">
              <w:rPr>
                <w:iCs/>
                <w:szCs w:val="20"/>
              </w:rPr>
              <w:t>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92EB2C7" w14:textId="77777777" w:rsidR="00107F2D" w:rsidRPr="00107F2D" w:rsidRDefault="00107F2D" w:rsidP="00107F2D">
            <w:pPr>
              <w:jc w:val="center"/>
              <w:rPr>
                <w:szCs w:val="20"/>
              </w:rPr>
            </w:pPr>
            <w:r w:rsidRPr="00107F2D">
              <w:rPr>
                <w:szCs w:val="20"/>
              </w:rPr>
              <w:t>615,09</w:t>
            </w:r>
          </w:p>
        </w:tc>
      </w:tr>
      <w:tr w:rsidR="00107F2D" w:rsidRPr="00107F2D" w14:paraId="09776C66" w14:textId="77777777" w:rsidTr="00104FF4">
        <w:trPr>
          <w:trHeight w:val="375"/>
          <w:jc w:val="center"/>
        </w:trPr>
        <w:tc>
          <w:tcPr>
            <w:tcW w:w="1068" w:type="dxa"/>
            <w:shd w:val="clear" w:color="auto" w:fill="auto"/>
            <w:vAlign w:val="center"/>
          </w:tcPr>
          <w:p w14:paraId="44D07CDC" w14:textId="77777777" w:rsidR="00107F2D" w:rsidRPr="00107F2D" w:rsidRDefault="00107F2D" w:rsidP="00107F2D">
            <w:pPr>
              <w:jc w:val="center"/>
              <w:rPr>
                <w:szCs w:val="20"/>
              </w:rPr>
            </w:pPr>
            <w:r w:rsidRPr="00107F2D">
              <w:rPr>
                <w:szCs w:val="20"/>
              </w:rPr>
              <w:t>3.1.1.</w:t>
            </w:r>
          </w:p>
        </w:tc>
        <w:tc>
          <w:tcPr>
            <w:tcW w:w="6324" w:type="dxa"/>
            <w:tcBorders>
              <w:right w:val="single" w:sz="4" w:space="0" w:color="auto"/>
            </w:tcBorders>
            <w:shd w:val="clear" w:color="auto" w:fill="auto"/>
            <w:vAlign w:val="center"/>
          </w:tcPr>
          <w:p w14:paraId="0D52EF4C" w14:textId="77777777" w:rsidR="00107F2D" w:rsidRPr="00107F2D" w:rsidRDefault="00107F2D" w:rsidP="00107F2D">
            <w:pPr>
              <w:jc w:val="both"/>
              <w:rPr>
                <w:iCs/>
                <w:szCs w:val="20"/>
              </w:rPr>
            </w:pPr>
            <w:r w:rsidRPr="00107F2D">
              <w:rPr>
                <w:iCs/>
                <w:szCs w:val="20"/>
              </w:rPr>
              <w:t>Изменение тарифа 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41B2F540" w14:textId="77777777" w:rsidR="00107F2D" w:rsidRPr="00107F2D" w:rsidRDefault="00107F2D" w:rsidP="00107F2D">
            <w:pPr>
              <w:jc w:val="center"/>
              <w:rPr>
                <w:szCs w:val="20"/>
              </w:rPr>
            </w:pPr>
            <w:r w:rsidRPr="00107F2D">
              <w:rPr>
                <w:szCs w:val="20"/>
              </w:rPr>
              <w:t>0,00 %</w:t>
            </w:r>
          </w:p>
        </w:tc>
      </w:tr>
      <w:tr w:rsidR="00107F2D" w:rsidRPr="00107F2D" w14:paraId="685FC46E" w14:textId="77777777" w:rsidTr="00104FF4">
        <w:trPr>
          <w:trHeight w:val="375"/>
          <w:jc w:val="center"/>
        </w:trPr>
        <w:tc>
          <w:tcPr>
            <w:tcW w:w="1068" w:type="dxa"/>
            <w:shd w:val="clear" w:color="auto" w:fill="auto"/>
            <w:vAlign w:val="center"/>
            <w:hideMark/>
          </w:tcPr>
          <w:p w14:paraId="458637DB" w14:textId="77777777" w:rsidR="00107F2D" w:rsidRPr="00107F2D" w:rsidRDefault="00107F2D" w:rsidP="00107F2D">
            <w:pPr>
              <w:jc w:val="center"/>
              <w:rPr>
                <w:szCs w:val="20"/>
              </w:rPr>
            </w:pPr>
            <w:r w:rsidRPr="00107F2D">
              <w:rPr>
                <w:szCs w:val="20"/>
              </w:rPr>
              <w:t>3.2</w:t>
            </w:r>
          </w:p>
        </w:tc>
        <w:tc>
          <w:tcPr>
            <w:tcW w:w="6324" w:type="dxa"/>
            <w:tcBorders>
              <w:right w:val="single" w:sz="4" w:space="0" w:color="auto"/>
            </w:tcBorders>
            <w:shd w:val="clear" w:color="auto" w:fill="auto"/>
            <w:vAlign w:val="center"/>
            <w:hideMark/>
          </w:tcPr>
          <w:p w14:paraId="4919AC3E" w14:textId="77777777" w:rsidR="00107F2D" w:rsidRPr="00107F2D" w:rsidRDefault="00107F2D" w:rsidP="00107F2D">
            <w:pPr>
              <w:jc w:val="both"/>
              <w:rPr>
                <w:iCs/>
                <w:szCs w:val="20"/>
              </w:rPr>
            </w:pPr>
            <w:r w:rsidRPr="00107F2D">
              <w:rPr>
                <w:iCs/>
                <w:szCs w:val="20"/>
              </w:rPr>
              <w:t>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78F19EA3" w14:textId="77777777" w:rsidR="00107F2D" w:rsidRPr="00107F2D" w:rsidRDefault="00107F2D" w:rsidP="00107F2D">
            <w:pPr>
              <w:jc w:val="center"/>
              <w:rPr>
                <w:szCs w:val="20"/>
              </w:rPr>
            </w:pPr>
            <w:r w:rsidRPr="00107F2D">
              <w:rPr>
                <w:szCs w:val="20"/>
              </w:rPr>
              <w:t>688,90</w:t>
            </w:r>
          </w:p>
        </w:tc>
      </w:tr>
      <w:tr w:rsidR="00107F2D" w:rsidRPr="00107F2D" w14:paraId="65240474" w14:textId="77777777" w:rsidTr="00104FF4">
        <w:trPr>
          <w:trHeight w:val="375"/>
          <w:jc w:val="center"/>
        </w:trPr>
        <w:tc>
          <w:tcPr>
            <w:tcW w:w="1068" w:type="dxa"/>
            <w:shd w:val="clear" w:color="auto" w:fill="auto"/>
            <w:vAlign w:val="center"/>
            <w:hideMark/>
          </w:tcPr>
          <w:p w14:paraId="3CFF9B7C" w14:textId="77777777" w:rsidR="00107F2D" w:rsidRPr="00107F2D" w:rsidRDefault="00107F2D" w:rsidP="00107F2D">
            <w:pPr>
              <w:jc w:val="center"/>
              <w:rPr>
                <w:szCs w:val="20"/>
              </w:rPr>
            </w:pPr>
            <w:r w:rsidRPr="00107F2D">
              <w:rPr>
                <w:szCs w:val="20"/>
              </w:rPr>
              <w:t>3.2.1.</w:t>
            </w:r>
          </w:p>
        </w:tc>
        <w:tc>
          <w:tcPr>
            <w:tcW w:w="6324" w:type="dxa"/>
            <w:shd w:val="clear" w:color="auto" w:fill="auto"/>
            <w:vAlign w:val="center"/>
            <w:hideMark/>
          </w:tcPr>
          <w:p w14:paraId="34FCB0A0" w14:textId="77777777" w:rsidR="00107F2D" w:rsidRPr="00107F2D" w:rsidRDefault="00107F2D" w:rsidP="00107F2D">
            <w:pPr>
              <w:jc w:val="both"/>
              <w:rPr>
                <w:iCs/>
                <w:szCs w:val="20"/>
              </w:rPr>
            </w:pPr>
            <w:r w:rsidRPr="00107F2D">
              <w:rPr>
                <w:iCs/>
                <w:szCs w:val="20"/>
              </w:rPr>
              <w:t>Изменение тарифа 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5D10B607" w14:textId="77777777" w:rsidR="00107F2D" w:rsidRPr="00107F2D" w:rsidRDefault="00107F2D" w:rsidP="00107F2D">
            <w:pPr>
              <w:jc w:val="center"/>
              <w:rPr>
                <w:szCs w:val="20"/>
              </w:rPr>
            </w:pPr>
            <w:r w:rsidRPr="00107F2D">
              <w:rPr>
                <w:szCs w:val="20"/>
              </w:rPr>
              <w:t>12,00 %</w:t>
            </w:r>
          </w:p>
        </w:tc>
      </w:tr>
      <w:bookmarkEnd w:id="115"/>
    </w:tbl>
    <w:p w14:paraId="31CBD525" w14:textId="77777777" w:rsidR="00107F2D" w:rsidRPr="00107F2D" w:rsidRDefault="00107F2D" w:rsidP="00107F2D">
      <w:pPr>
        <w:rPr>
          <w:color w:val="000000"/>
          <w:sz w:val="28"/>
          <w:szCs w:val="28"/>
        </w:rPr>
      </w:pPr>
    </w:p>
    <w:p w14:paraId="73BCC1B5" w14:textId="77777777" w:rsidR="00107F2D" w:rsidRPr="00107F2D" w:rsidRDefault="00107F2D" w:rsidP="00107F2D">
      <w:pPr>
        <w:rPr>
          <w:b/>
          <w:bCs/>
          <w:sz w:val="28"/>
          <w:szCs w:val="28"/>
        </w:rPr>
        <w:sectPr w:rsidR="00107F2D" w:rsidRPr="00107F2D" w:rsidSect="00107F2D">
          <w:pgSz w:w="11906" w:h="16838"/>
          <w:pgMar w:top="1134" w:right="851" w:bottom="1134" w:left="1701" w:header="709" w:footer="0" w:gutter="0"/>
          <w:cols w:space="720"/>
          <w:formProt w:val="0"/>
          <w:titlePg/>
          <w:docGrid w:linePitch="360" w:charSpace="4096"/>
        </w:sectPr>
      </w:pPr>
    </w:p>
    <w:p w14:paraId="749AC491" w14:textId="77777777" w:rsidR="00107F2D" w:rsidRPr="00107F2D" w:rsidRDefault="00107F2D" w:rsidP="00107F2D">
      <w:pPr>
        <w:tabs>
          <w:tab w:val="left" w:pos="3686"/>
          <w:tab w:val="left" w:pos="9498"/>
        </w:tabs>
        <w:ind w:left="-4310" w:right="-569" w:firstLine="8563"/>
      </w:pPr>
    </w:p>
    <w:p w14:paraId="7073F339" w14:textId="77777777" w:rsidR="00107F2D" w:rsidRPr="00107F2D" w:rsidRDefault="00107F2D" w:rsidP="00107F2D">
      <w:pPr>
        <w:ind w:right="-427" w:firstLine="709"/>
        <w:jc w:val="center"/>
        <w:rPr>
          <w:b/>
          <w:bCs/>
          <w:color w:val="000000"/>
          <w:kern w:val="32"/>
          <w:sz w:val="28"/>
          <w:szCs w:val="28"/>
        </w:rPr>
      </w:pPr>
      <w:r w:rsidRPr="00107F2D">
        <w:rPr>
          <w:b/>
          <w:bCs/>
          <w:sz w:val="28"/>
          <w:szCs w:val="28"/>
        </w:rPr>
        <w:t xml:space="preserve">Долгосрочные тарифы </w:t>
      </w:r>
      <w:r w:rsidRPr="00107F2D">
        <w:rPr>
          <w:b/>
          <w:bCs/>
          <w:color w:val="000000"/>
          <w:kern w:val="32"/>
          <w:sz w:val="28"/>
          <w:szCs w:val="28"/>
        </w:rPr>
        <w:t xml:space="preserve">ООО «Тепловые сети» на услуги по передаче тепловой энергии, реализуемый на потребительском рынке Юргинского </w:t>
      </w:r>
    </w:p>
    <w:p w14:paraId="2B46B7FC" w14:textId="77777777" w:rsidR="00107F2D" w:rsidRPr="00107F2D" w:rsidRDefault="00107F2D" w:rsidP="00107F2D">
      <w:pPr>
        <w:ind w:left="-567" w:right="-427"/>
        <w:jc w:val="center"/>
        <w:rPr>
          <w:b/>
          <w:bCs/>
          <w:color w:val="000000"/>
          <w:kern w:val="32"/>
          <w:sz w:val="28"/>
          <w:szCs w:val="28"/>
        </w:rPr>
      </w:pPr>
      <w:r w:rsidRPr="00107F2D">
        <w:rPr>
          <w:b/>
          <w:bCs/>
          <w:color w:val="000000"/>
          <w:kern w:val="32"/>
          <w:sz w:val="28"/>
          <w:szCs w:val="28"/>
        </w:rPr>
        <w:t>городского округа, на период с 01.01.2023 по 31.12.2025</w:t>
      </w:r>
    </w:p>
    <w:tbl>
      <w:tblPr>
        <w:tblpPr w:leftFromText="180" w:rightFromText="180" w:vertAnchor="text" w:horzAnchor="margin" w:tblpY="376"/>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971"/>
        <w:gridCol w:w="1173"/>
        <w:gridCol w:w="909"/>
        <w:gridCol w:w="647"/>
        <w:gridCol w:w="647"/>
        <w:gridCol w:w="780"/>
        <w:gridCol w:w="782"/>
        <w:gridCol w:w="1320"/>
      </w:tblGrid>
      <w:tr w:rsidR="00107F2D" w:rsidRPr="00107F2D" w14:paraId="0EEB5548" w14:textId="77777777" w:rsidTr="00104FF4">
        <w:tc>
          <w:tcPr>
            <w:tcW w:w="624" w:type="pct"/>
            <w:vMerge w:val="restart"/>
            <w:tcBorders>
              <w:top w:val="single" w:sz="4" w:space="0" w:color="auto"/>
              <w:left w:val="single" w:sz="4" w:space="0" w:color="auto"/>
              <w:bottom w:val="single" w:sz="4" w:space="0" w:color="auto"/>
              <w:right w:val="single" w:sz="4" w:space="0" w:color="auto"/>
            </w:tcBorders>
            <w:vAlign w:val="center"/>
            <w:hideMark/>
          </w:tcPr>
          <w:p w14:paraId="530D1623" w14:textId="77777777" w:rsidR="00107F2D" w:rsidRPr="00107F2D" w:rsidRDefault="00107F2D" w:rsidP="00107F2D">
            <w:pPr>
              <w:ind w:left="-142" w:right="-108"/>
              <w:jc w:val="center"/>
              <w:rPr>
                <w:sz w:val="22"/>
                <w:szCs w:val="22"/>
              </w:rPr>
            </w:pPr>
            <w:r w:rsidRPr="00107F2D">
              <w:rPr>
                <w:sz w:val="22"/>
                <w:szCs w:val="22"/>
              </w:rPr>
              <w:t>Наиме-нование регули-руемой организации</w:t>
            </w:r>
          </w:p>
        </w:tc>
        <w:tc>
          <w:tcPr>
            <w:tcW w:w="1044" w:type="pct"/>
            <w:vMerge w:val="restart"/>
            <w:tcBorders>
              <w:top w:val="single" w:sz="4" w:space="0" w:color="auto"/>
              <w:left w:val="single" w:sz="4" w:space="0" w:color="auto"/>
              <w:bottom w:val="single" w:sz="4" w:space="0" w:color="auto"/>
              <w:right w:val="single" w:sz="4" w:space="0" w:color="auto"/>
            </w:tcBorders>
            <w:vAlign w:val="center"/>
            <w:hideMark/>
          </w:tcPr>
          <w:p w14:paraId="38172384" w14:textId="77777777" w:rsidR="00107F2D" w:rsidRPr="00107F2D" w:rsidRDefault="00107F2D" w:rsidP="00107F2D">
            <w:pPr>
              <w:ind w:left="-142" w:right="-108"/>
              <w:jc w:val="center"/>
              <w:rPr>
                <w:sz w:val="22"/>
                <w:szCs w:val="22"/>
              </w:rPr>
            </w:pPr>
            <w:r w:rsidRPr="00107F2D">
              <w:rPr>
                <w:sz w:val="22"/>
                <w:szCs w:val="22"/>
              </w:rPr>
              <w:t>Вид тарифа</w:t>
            </w:r>
          </w:p>
        </w:tc>
        <w:tc>
          <w:tcPr>
            <w:tcW w:w="623" w:type="pct"/>
            <w:vMerge w:val="restart"/>
            <w:tcBorders>
              <w:top w:val="single" w:sz="4" w:space="0" w:color="auto"/>
              <w:left w:val="single" w:sz="4" w:space="0" w:color="auto"/>
              <w:bottom w:val="single" w:sz="4" w:space="0" w:color="auto"/>
              <w:right w:val="single" w:sz="4" w:space="0" w:color="auto"/>
            </w:tcBorders>
            <w:vAlign w:val="center"/>
            <w:hideMark/>
          </w:tcPr>
          <w:p w14:paraId="6ABA60E2" w14:textId="77777777" w:rsidR="00107F2D" w:rsidRPr="00107F2D" w:rsidRDefault="00107F2D" w:rsidP="00107F2D">
            <w:pPr>
              <w:ind w:left="-142" w:right="-108"/>
              <w:jc w:val="center"/>
              <w:rPr>
                <w:sz w:val="22"/>
                <w:szCs w:val="22"/>
              </w:rPr>
            </w:pPr>
            <w:r w:rsidRPr="00107F2D">
              <w:rPr>
                <w:sz w:val="22"/>
                <w:szCs w:val="22"/>
              </w:rPr>
              <w:t>Период</w:t>
            </w:r>
          </w:p>
        </w:tc>
        <w:tc>
          <w:tcPr>
            <w:tcW w:w="484" w:type="pct"/>
            <w:vMerge w:val="restart"/>
            <w:tcBorders>
              <w:top w:val="single" w:sz="4" w:space="0" w:color="auto"/>
              <w:left w:val="single" w:sz="4" w:space="0" w:color="auto"/>
              <w:bottom w:val="single" w:sz="4" w:space="0" w:color="auto"/>
              <w:right w:val="single" w:sz="4" w:space="0" w:color="auto"/>
            </w:tcBorders>
            <w:vAlign w:val="center"/>
            <w:hideMark/>
          </w:tcPr>
          <w:p w14:paraId="0B23A774" w14:textId="77777777" w:rsidR="00107F2D" w:rsidRPr="00107F2D" w:rsidRDefault="00107F2D" w:rsidP="00107F2D">
            <w:pPr>
              <w:ind w:left="-142" w:right="-108"/>
              <w:jc w:val="center"/>
              <w:rPr>
                <w:sz w:val="22"/>
                <w:szCs w:val="22"/>
              </w:rPr>
            </w:pPr>
            <w:r w:rsidRPr="00107F2D">
              <w:rPr>
                <w:sz w:val="22"/>
                <w:szCs w:val="22"/>
              </w:rPr>
              <w:t>Вода</w:t>
            </w:r>
          </w:p>
        </w:tc>
        <w:tc>
          <w:tcPr>
            <w:tcW w:w="1525" w:type="pct"/>
            <w:gridSpan w:val="4"/>
            <w:tcBorders>
              <w:top w:val="single" w:sz="4" w:space="0" w:color="auto"/>
              <w:left w:val="single" w:sz="4" w:space="0" w:color="auto"/>
              <w:bottom w:val="single" w:sz="4" w:space="0" w:color="auto"/>
              <w:right w:val="single" w:sz="4" w:space="0" w:color="auto"/>
            </w:tcBorders>
            <w:vAlign w:val="center"/>
            <w:hideMark/>
          </w:tcPr>
          <w:p w14:paraId="71DBCF73" w14:textId="77777777" w:rsidR="00107F2D" w:rsidRPr="00107F2D" w:rsidRDefault="00107F2D" w:rsidP="00107F2D">
            <w:pPr>
              <w:ind w:left="-142" w:right="-108"/>
              <w:jc w:val="center"/>
              <w:rPr>
                <w:sz w:val="22"/>
                <w:szCs w:val="22"/>
              </w:rPr>
            </w:pPr>
            <w:r w:rsidRPr="00107F2D">
              <w:rPr>
                <w:sz w:val="22"/>
                <w:szCs w:val="22"/>
              </w:rPr>
              <w:t>Отборный пар давлением</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14:paraId="18B26577" w14:textId="77777777" w:rsidR="00107F2D" w:rsidRPr="00107F2D" w:rsidRDefault="00107F2D" w:rsidP="00107F2D">
            <w:pPr>
              <w:ind w:left="-142" w:right="-108" w:firstLine="29"/>
              <w:jc w:val="center"/>
              <w:rPr>
                <w:sz w:val="22"/>
                <w:szCs w:val="22"/>
              </w:rPr>
            </w:pPr>
            <w:r w:rsidRPr="00107F2D">
              <w:rPr>
                <w:sz w:val="22"/>
                <w:szCs w:val="22"/>
              </w:rPr>
              <w:t>Острый и редуци-рованный пар</w:t>
            </w:r>
          </w:p>
        </w:tc>
      </w:tr>
      <w:tr w:rsidR="00107F2D" w:rsidRPr="00107F2D" w14:paraId="02C37262" w14:textId="77777777" w:rsidTr="00104FF4">
        <w:tc>
          <w:tcPr>
            <w:tcW w:w="624" w:type="pct"/>
            <w:vMerge/>
            <w:tcBorders>
              <w:top w:val="single" w:sz="4" w:space="0" w:color="auto"/>
              <w:left w:val="single" w:sz="4" w:space="0" w:color="auto"/>
              <w:bottom w:val="single" w:sz="4" w:space="0" w:color="auto"/>
              <w:right w:val="single" w:sz="4" w:space="0" w:color="auto"/>
            </w:tcBorders>
            <w:vAlign w:val="center"/>
            <w:hideMark/>
          </w:tcPr>
          <w:p w14:paraId="753376D5" w14:textId="77777777" w:rsidR="00107F2D" w:rsidRPr="00107F2D" w:rsidRDefault="00107F2D" w:rsidP="00107F2D">
            <w:pPr>
              <w:rPr>
                <w:sz w:val="22"/>
                <w:szCs w:val="22"/>
              </w:rPr>
            </w:pPr>
          </w:p>
        </w:tc>
        <w:tc>
          <w:tcPr>
            <w:tcW w:w="1044" w:type="pct"/>
            <w:vMerge/>
            <w:tcBorders>
              <w:top w:val="single" w:sz="4" w:space="0" w:color="auto"/>
              <w:left w:val="single" w:sz="4" w:space="0" w:color="auto"/>
              <w:bottom w:val="single" w:sz="4" w:space="0" w:color="auto"/>
              <w:right w:val="single" w:sz="4" w:space="0" w:color="auto"/>
            </w:tcBorders>
            <w:vAlign w:val="center"/>
            <w:hideMark/>
          </w:tcPr>
          <w:p w14:paraId="5262B4C0" w14:textId="77777777" w:rsidR="00107F2D" w:rsidRPr="00107F2D" w:rsidRDefault="00107F2D" w:rsidP="00107F2D">
            <w:pPr>
              <w:rPr>
                <w:sz w:val="22"/>
                <w:szCs w:val="22"/>
              </w:rPr>
            </w:pPr>
          </w:p>
        </w:tc>
        <w:tc>
          <w:tcPr>
            <w:tcW w:w="623" w:type="pct"/>
            <w:vMerge/>
            <w:tcBorders>
              <w:top w:val="single" w:sz="4" w:space="0" w:color="auto"/>
              <w:left w:val="single" w:sz="4" w:space="0" w:color="auto"/>
              <w:bottom w:val="single" w:sz="4" w:space="0" w:color="auto"/>
              <w:right w:val="single" w:sz="4" w:space="0" w:color="auto"/>
            </w:tcBorders>
            <w:vAlign w:val="center"/>
            <w:hideMark/>
          </w:tcPr>
          <w:p w14:paraId="2FBD0ED4" w14:textId="77777777" w:rsidR="00107F2D" w:rsidRPr="00107F2D" w:rsidRDefault="00107F2D" w:rsidP="00107F2D">
            <w:pPr>
              <w:rPr>
                <w:sz w:val="22"/>
                <w:szCs w:val="22"/>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14:paraId="02EEB622" w14:textId="77777777" w:rsidR="00107F2D" w:rsidRPr="00107F2D" w:rsidRDefault="00107F2D" w:rsidP="00107F2D">
            <w:pPr>
              <w:rPr>
                <w:sz w:val="22"/>
                <w:szCs w:val="22"/>
              </w:rPr>
            </w:pPr>
          </w:p>
        </w:tc>
        <w:tc>
          <w:tcPr>
            <w:tcW w:w="346" w:type="pct"/>
            <w:tcBorders>
              <w:top w:val="single" w:sz="4" w:space="0" w:color="auto"/>
              <w:left w:val="single" w:sz="4" w:space="0" w:color="auto"/>
              <w:bottom w:val="single" w:sz="4" w:space="0" w:color="auto"/>
              <w:right w:val="single" w:sz="4" w:space="0" w:color="auto"/>
            </w:tcBorders>
            <w:vAlign w:val="center"/>
            <w:hideMark/>
          </w:tcPr>
          <w:p w14:paraId="1ACDE509" w14:textId="77777777" w:rsidR="00107F2D" w:rsidRPr="00107F2D" w:rsidRDefault="00107F2D" w:rsidP="00107F2D">
            <w:pPr>
              <w:ind w:left="-142" w:right="-108"/>
              <w:jc w:val="center"/>
              <w:rPr>
                <w:sz w:val="22"/>
                <w:szCs w:val="22"/>
                <w:vertAlign w:val="superscript"/>
              </w:rPr>
            </w:pPr>
            <w:r w:rsidRPr="00107F2D">
              <w:rPr>
                <w:sz w:val="22"/>
                <w:szCs w:val="22"/>
              </w:rPr>
              <w:t>от 1,2 до 2,5 кг/см</w:t>
            </w:r>
            <w:r w:rsidRPr="00107F2D">
              <w:rPr>
                <w:sz w:val="22"/>
                <w:szCs w:val="22"/>
                <w:vertAlign w:val="superscript"/>
              </w:rPr>
              <w:t>2</w:t>
            </w:r>
          </w:p>
        </w:tc>
        <w:tc>
          <w:tcPr>
            <w:tcW w:w="346" w:type="pct"/>
            <w:tcBorders>
              <w:top w:val="single" w:sz="4" w:space="0" w:color="auto"/>
              <w:left w:val="single" w:sz="4" w:space="0" w:color="auto"/>
              <w:bottom w:val="single" w:sz="4" w:space="0" w:color="auto"/>
              <w:right w:val="single" w:sz="4" w:space="0" w:color="auto"/>
            </w:tcBorders>
            <w:vAlign w:val="center"/>
            <w:hideMark/>
          </w:tcPr>
          <w:p w14:paraId="67D843F7" w14:textId="77777777" w:rsidR="00107F2D" w:rsidRPr="00107F2D" w:rsidRDefault="00107F2D" w:rsidP="00107F2D">
            <w:pPr>
              <w:ind w:left="-142" w:right="-108"/>
              <w:jc w:val="center"/>
              <w:rPr>
                <w:sz w:val="22"/>
                <w:szCs w:val="22"/>
              </w:rPr>
            </w:pPr>
            <w:r w:rsidRPr="00107F2D">
              <w:rPr>
                <w:sz w:val="22"/>
                <w:szCs w:val="22"/>
              </w:rPr>
              <w:t>от 2,5 до 7,0 кг/см</w:t>
            </w:r>
            <w:r w:rsidRPr="00107F2D">
              <w:rPr>
                <w:sz w:val="22"/>
                <w:szCs w:val="22"/>
                <w:vertAlign w:val="superscript"/>
              </w:rPr>
              <w:t>2</w:t>
            </w:r>
          </w:p>
        </w:tc>
        <w:tc>
          <w:tcPr>
            <w:tcW w:w="416" w:type="pct"/>
            <w:tcBorders>
              <w:top w:val="single" w:sz="4" w:space="0" w:color="auto"/>
              <w:left w:val="single" w:sz="4" w:space="0" w:color="auto"/>
              <w:bottom w:val="single" w:sz="4" w:space="0" w:color="auto"/>
              <w:right w:val="single" w:sz="4" w:space="0" w:color="auto"/>
            </w:tcBorders>
            <w:vAlign w:val="center"/>
            <w:hideMark/>
          </w:tcPr>
          <w:p w14:paraId="6EB44653" w14:textId="77777777" w:rsidR="00107F2D" w:rsidRPr="00107F2D" w:rsidRDefault="00107F2D" w:rsidP="00107F2D">
            <w:pPr>
              <w:ind w:left="-142" w:right="-108"/>
              <w:jc w:val="center"/>
              <w:rPr>
                <w:sz w:val="22"/>
                <w:szCs w:val="22"/>
              </w:rPr>
            </w:pPr>
            <w:r w:rsidRPr="00107F2D">
              <w:rPr>
                <w:sz w:val="22"/>
                <w:szCs w:val="22"/>
              </w:rPr>
              <w:t xml:space="preserve">от 7,0 </w:t>
            </w:r>
            <w:r w:rsidRPr="00107F2D">
              <w:rPr>
                <w:sz w:val="22"/>
                <w:szCs w:val="22"/>
              </w:rPr>
              <w:br/>
              <w:t>до 13,0 кг/см</w:t>
            </w:r>
            <w:r w:rsidRPr="00107F2D">
              <w:rPr>
                <w:sz w:val="22"/>
                <w:szCs w:val="22"/>
                <w:vertAlign w:val="superscript"/>
              </w:rPr>
              <w:t>2</w:t>
            </w:r>
          </w:p>
        </w:tc>
        <w:tc>
          <w:tcPr>
            <w:tcW w:w="417" w:type="pct"/>
            <w:tcBorders>
              <w:top w:val="single" w:sz="4" w:space="0" w:color="auto"/>
              <w:left w:val="single" w:sz="4" w:space="0" w:color="auto"/>
              <w:bottom w:val="single" w:sz="4" w:space="0" w:color="auto"/>
              <w:right w:val="single" w:sz="4" w:space="0" w:color="auto"/>
            </w:tcBorders>
            <w:vAlign w:val="center"/>
            <w:hideMark/>
          </w:tcPr>
          <w:p w14:paraId="14FAD810" w14:textId="77777777" w:rsidR="00107F2D" w:rsidRPr="00107F2D" w:rsidRDefault="00107F2D" w:rsidP="00107F2D">
            <w:pPr>
              <w:ind w:left="-142" w:right="-108" w:hanging="108"/>
              <w:jc w:val="center"/>
              <w:rPr>
                <w:sz w:val="22"/>
                <w:szCs w:val="22"/>
              </w:rPr>
            </w:pPr>
            <w:r w:rsidRPr="00107F2D">
              <w:rPr>
                <w:sz w:val="22"/>
                <w:szCs w:val="22"/>
              </w:rPr>
              <w:t>свыше 13,0 кг/см</w:t>
            </w:r>
            <w:r w:rsidRPr="00107F2D">
              <w:rPr>
                <w:sz w:val="22"/>
                <w:szCs w:val="22"/>
                <w:vertAlign w:val="superscript"/>
              </w:rPr>
              <w:t>2</w:t>
            </w:r>
          </w:p>
        </w:tc>
        <w:tc>
          <w:tcPr>
            <w:tcW w:w="700" w:type="pct"/>
            <w:vMerge/>
            <w:tcBorders>
              <w:top w:val="single" w:sz="4" w:space="0" w:color="auto"/>
              <w:left w:val="single" w:sz="4" w:space="0" w:color="auto"/>
              <w:bottom w:val="single" w:sz="4" w:space="0" w:color="auto"/>
              <w:right w:val="single" w:sz="4" w:space="0" w:color="auto"/>
            </w:tcBorders>
            <w:vAlign w:val="center"/>
            <w:hideMark/>
          </w:tcPr>
          <w:p w14:paraId="763FA5AA" w14:textId="77777777" w:rsidR="00107F2D" w:rsidRPr="00107F2D" w:rsidRDefault="00107F2D" w:rsidP="00107F2D">
            <w:pPr>
              <w:rPr>
                <w:sz w:val="22"/>
                <w:szCs w:val="22"/>
              </w:rPr>
            </w:pPr>
          </w:p>
        </w:tc>
      </w:tr>
      <w:tr w:rsidR="00107F2D" w:rsidRPr="00107F2D" w14:paraId="4DC10FB0" w14:textId="77777777" w:rsidTr="00104FF4">
        <w:trPr>
          <w:trHeight w:val="299"/>
        </w:trPr>
        <w:tc>
          <w:tcPr>
            <w:tcW w:w="624" w:type="pct"/>
            <w:tcBorders>
              <w:top w:val="single" w:sz="4" w:space="0" w:color="auto"/>
              <w:left w:val="single" w:sz="4" w:space="0" w:color="auto"/>
              <w:bottom w:val="single" w:sz="4" w:space="0" w:color="auto"/>
              <w:right w:val="single" w:sz="4" w:space="0" w:color="auto"/>
            </w:tcBorders>
            <w:vAlign w:val="center"/>
            <w:hideMark/>
          </w:tcPr>
          <w:p w14:paraId="1F07C463" w14:textId="77777777" w:rsidR="00107F2D" w:rsidRPr="00107F2D" w:rsidRDefault="00107F2D" w:rsidP="00107F2D">
            <w:pPr>
              <w:ind w:left="-142" w:right="-108"/>
              <w:jc w:val="center"/>
              <w:rPr>
                <w:bCs/>
                <w:color w:val="000000"/>
                <w:kern w:val="32"/>
                <w:sz w:val="22"/>
                <w:szCs w:val="22"/>
              </w:rPr>
            </w:pPr>
            <w:r w:rsidRPr="00107F2D">
              <w:rPr>
                <w:bCs/>
                <w:color w:val="000000"/>
                <w:kern w:val="32"/>
                <w:sz w:val="22"/>
                <w:szCs w:val="22"/>
              </w:rPr>
              <w:t>1</w:t>
            </w:r>
          </w:p>
        </w:tc>
        <w:tc>
          <w:tcPr>
            <w:tcW w:w="1044" w:type="pct"/>
            <w:tcBorders>
              <w:top w:val="single" w:sz="4" w:space="0" w:color="auto"/>
              <w:left w:val="single" w:sz="4" w:space="0" w:color="auto"/>
              <w:bottom w:val="single" w:sz="4" w:space="0" w:color="auto"/>
              <w:right w:val="single" w:sz="4" w:space="0" w:color="auto"/>
            </w:tcBorders>
            <w:vAlign w:val="center"/>
            <w:hideMark/>
          </w:tcPr>
          <w:p w14:paraId="0805D8F2" w14:textId="77777777" w:rsidR="00107F2D" w:rsidRPr="00107F2D" w:rsidRDefault="00107F2D" w:rsidP="00107F2D">
            <w:pPr>
              <w:ind w:left="-142" w:right="-108"/>
              <w:jc w:val="center"/>
              <w:rPr>
                <w:sz w:val="22"/>
                <w:szCs w:val="22"/>
              </w:rPr>
            </w:pPr>
            <w:r w:rsidRPr="00107F2D">
              <w:rPr>
                <w:sz w:val="22"/>
                <w:szCs w:val="22"/>
              </w:rPr>
              <w:t>2</w:t>
            </w:r>
          </w:p>
        </w:tc>
        <w:tc>
          <w:tcPr>
            <w:tcW w:w="623" w:type="pct"/>
            <w:tcBorders>
              <w:top w:val="single" w:sz="4" w:space="0" w:color="auto"/>
              <w:left w:val="single" w:sz="4" w:space="0" w:color="auto"/>
              <w:bottom w:val="single" w:sz="4" w:space="0" w:color="auto"/>
              <w:right w:val="single" w:sz="4" w:space="0" w:color="auto"/>
            </w:tcBorders>
            <w:vAlign w:val="center"/>
            <w:hideMark/>
          </w:tcPr>
          <w:p w14:paraId="63607143" w14:textId="77777777" w:rsidR="00107F2D" w:rsidRPr="00107F2D" w:rsidRDefault="00107F2D" w:rsidP="00107F2D">
            <w:pPr>
              <w:ind w:left="-142" w:right="-108"/>
              <w:jc w:val="center"/>
              <w:rPr>
                <w:sz w:val="22"/>
                <w:szCs w:val="22"/>
              </w:rPr>
            </w:pPr>
            <w:r w:rsidRPr="00107F2D">
              <w:rPr>
                <w:sz w:val="22"/>
                <w:szCs w:val="22"/>
              </w:rPr>
              <w:t>3</w:t>
            </w:r>
          </w:p>
        </w:tc>
        <w:tc>
          <w:tcPr>
            <w:tcW w:w="484" w:type="pct"/>
            <w:tcBorders>
              <w:top w:val="single" w:sz="4" w:space="0" w:color="auto"/>
              <w:left w:val="single" w:sz="4" w:space="0" w:color="auto"/>
              <w:bottom w:val="single" w:sz="4" w:space="0" w:color="auto"/>
              <w:right w:val="single" w:sz="4" w:space="0" w:color="auto"/>
            </w:tcBorders>
            <w:vAlign w:val="center"/>
            <w:hideMark/>
          </w:tcPr>
          <w:p w14:paraId="05E5FDC5" w14:textId="77777777" w:rsidR="00107F2D" w:rsidRPr="00107F2D" w:rsidRDefault="00107F2D" w:rsidP="00107F2D">
            <w:pPr>
              <w:ind w:left="-142" w:right="-108"/>
              <w:jc w:val="center"/>
              <w:rPr>
                <w:sz w:val="22"/>
                <w:szCs w:val="22"/>
              </w:rPr>
            </w:pPr>
            <w:r w:rsidRPr="00107F2D">
              <w:rPr>
                <w:sz w:val="22"/>
                <w:szCs w:val="22"/>
              </w:rPr>
              <w:t>4</w:t>
            </w:r>
          </w:p>
        </w:tc>
        <w:tc>
          <w:tcPr>
            <w:tcW w:w="346" w:type="pct"/>
            <w:tcBorders>
              <w:top w:val="single" w:sz="4" w:space="0" w:color="auto"/>
              <w:left w:val="single" w:sz="4" w:space="0" w:color="auto"/>
              <w:bottom w:val="single" w:sz="4" w:space="0" w:color="auto"/>
              <w:right w:val="single" w:sz="4" w:space="0" w:color="auto"/>
            </w:tcBorders>
            <w:vAlign w:val="center"/>
            <w:hideMark/>
          </w:tcPr>
          <w:p w14:paraId="63452DA7" w14:textId="77777777" w:rsidR="00107F2D" w:rsidRPr="00107F2D" w:rsidRDefault="00107F2D" w:rsidP="00107F2D">
            <w:pPr>
              <w:ind w:left="-142" w:right="-108"/>
              <w:jc w:val="center"/>
              <w:rPr>
                <w:sz w:val="22"/>
                <w:szCs w:val="22"/>
              </w:rPr>
            </w:pPr>
            <w:r w:rsidRPr="00107F2D">
              <w:rPr>
                <w:sz w:val="22"/>
                <w:szCs w:val="22"/>
              </w:rPr>
              <w:t>5</w:t>
            </w:r>
          </w:p>
        </w:tc>
        <w:tc>
          <w:tcPr>
            <w:tcW w:w="346" w:type="pct"/>
            <w:tcBorders>
              <w:top w:val="single" w:sz="4" w:space="0" w:color="auto"/>
              <w:left w:val="single" w:sz="4" w:space="0" w:color="auto"/>
              <w:bottom w:val="single" w:sz="4" w:space="0" w:color="auto"/>
              <w:right w:val="single" w:sz="4" w:space="0" w:color="auto"/>
            </w:tcBorders>
            <w:vAlign w:val="center"/>
            <w:hideMark/>
          </w:tcPr>
          <w:p w14:paraId="6FF55D9F" w14:textId="77777777" w:rsidR="00107F2D" w:rsidRPr="00107F2D" w:rsidRDefault="00107F2D" w:rsidP="00107F2D">
            <w:pPr>
              <w:ind w:left="-142" w:right="-108"/>
              <w:jc w:val="center"/>
              <w:rPr>
                <w:sz w:val="22"/>
                <w:szCs w:val="22"/>
              </w:rPr>
            </w:pPr>
            <w:r w:rsidRPr="00107F2D">
              <w:rPr>
                <w:sz w:val="22"/>
                <w:szCs w:val="22"/>
              </w:rPr>
              <w:t>6</w:t>
            </w:r>
          </w:p>
        </w:tc>
        <w:tc>
          <w:tcPr>
            <w:tcW w:w="416" w:type="pct"/>
            <w:tcBorders>
              <w:top w:val="single" w:sz="4" w:space="0" w:color="auto"/>
              <w:left w:val="single" w:sz="4" w:space="0" w:color="auto"/>
              <w:bottom w:val="single" w:sz="4" w:space="0" w:color="auto"/>
              <w:right w:val="single" w:sz="4" w:space="0" w:color="auto"/>
            </w:tcBorders>
            <w:vAlign w:val="center"/>
            <w:hideMark/>
          </w:tcPr>
          <w:p w14:paraId="33158390" w14:textId="77777777" w:rsidR="00107F2D" w:rsidRPr="00107F2D" w:rsidRDefault="00107F2D" w:rsidP="00107F2D">
            <w:pPr>
              <w:ind w:left="-142" w:right="-108"/>
              <w:jc w:val="center"/>
              <w:rPr>
                <w:sz w:val="22"/>
                <w:szCs w:val="22"/>
              </w:rPr>
            </w:pPr>
            <w:r w:rsidRPr="00107F2D">
              <w:rPr>
                <w:sz w:val="22"/>
                <w:szCs w:val="22"/>
              </w:rPr>
              <w:t>7</w:t>
            </w:r>
          </w:p>
        </w:tc>
        <w:tc>
          <w:tcPr>
            <w:tcW w:w="417" w:type="pct"/>
            <w:tcBorders>
              <w:top w:val="single" w:sz="4" w:space="0" w:color="auto"/>
              <w:left w:val="single" w:sz="4" w:space="0" w:color="auto"/>
              <w:bottom w:val="single" w:sz="4" w:space="0" w:color="auto"/>
              <w:right w:val="single" w:sz="4" w:space="0" w:color="auto"/>
            </w:tcBorders>
            <w:vAlign w:val="center"/>
            <w:hideMark/>
          </w:tcPr>
          <w:p w14:paraId="5B650D3E" w14:textId="77777777" w:rsidR="00107F2D" w:rsidRPr="00107F2D" w:rsidRDefault="00107F2D" w:rsidP="00107F2D">
            <w:pPr>
              <w:ind w:left="-142" w:right="-108"/>
              <w:jc w:val="center"/>
              <w:rPr>
                <w:sz w:val="22"/>
                <w:szCs w:val="22"/>
              </w:rPr>
            </w:pPr>
            <w:r w:rsidRPr="00107F2D">
              <w:rPr>
                <w:sz w:val="22"/>
                <w:szCs w:val="22"/>
              </w:rPr>
              <w:t>8</w:t>
            </w:r>
          </w:p>
        </w:tc>
        <w:tc>
          <w:tcPr>
            <w:tcW w:w="700" w:type="pct"/>
            <w:tcBorders>
              <w:top w:val="single" w:sz="4" w:space="0" w:color="auto"/>
              <w:left w:val="single" w:sz="4" w:space="0" w:color="auto"/>
              <w:bottom w:val="single" w:sz="4" w:space="0" w:color="auto"/>
              <w:right w:val="single" w:sz="4" w:space="0" w:color="auto"/>
            </w:tcBorders>
            <w:vAlign w:val="center"/>
            <w:hideMark/>
          </w:tcPr>
          <w:p w14:paraId="4EB9ECDF" w14:textId="77777777" w:rsidR="00107F2D" w:rsidRPr="00107F2D" w:rsidRDefault="00107F2D" w:rsidP="00107F2D">
            <w:pPr>
              <w:ind w:left="-142" w:right="-108"/>
              <w:jc w:val="center"/>
              <w:rPr>
                <w:sz w:val="22"/>
                <w:szCs w:val="22"/>
              </w:rPr>
            </w:pPr>
            <w:r w:rsidRPr="00107F2D">
              <w:rPr>
                <w:sz w:val="22"/>
                <w:szCs w:val="22"/>
              </w:rPr>
              <w:t>9</w:t>
            </w:r>
          </w:p>
        </w:tc>
      </w:tr>
      <w:tr w:rsidR="00107F2D" w:rsidRPr="00107F2D" w14:paraId="1C509803" w14:textId="77777777" w:rsidTr="00104FF4">
        <w:trPr>
          <w:trHeight w:val="299"/>
        </w:trPr>
        <w:tc>
          <w:tcPr>
            <w:tcW w:w="624" w:type="pct"/>
            <w:vMerge w:val="restart"/>
            <w:tcBorders>
              <w:top w:val="single" w:sz="4" w:space="0" w:color="auto"/>
              <w:left w:val="single" w:sz="4" w:space="0" w:color="auto"/>
              <w:bottom w:val="single" w:sz="4" w:space="0" w:color="auto"/>
              <w:right w:val="single" w:sz="4" w:space="0" w:color="auto"/>
            </w:tcBorders>
            <w:vAlign w:val="center"/>
            <w:hideMark/>
          </w:tcPr>
          <w:p w14:paraId="0283A344" w14:textId="77777777" w:rsidR="00107F2D" w:rsidRPr="00107F2D" w:rsidRDefault="00107F2D" w:rsidP="00107F2D">
            <w:pPr>
              <w:ind w:left="-142" w:right="-108"/>
              <w:jc w:val="center"/>
              <w:rPr>
                <w:sz w:val="22"/>
                <w:szCs w:val="22"/>
              </w:rPr>
            </w:pPr>
            <w:r w:rsidRPr="00107F2D">
              <w:rPr>
                <w:bCs/>
                <w:color w:val="000000"/>
                <w:kern w:val="32"/>
                <w:sz w:val="22"/>
                <w:szCs w:val="22"/>
              </w:rPr>
              <w:t>ООО «Тепловые сети»</w:t>
            </w:r>
          </w:p>
        </w:tc>
        <w:tc>
          <w:tcPr>
            <w:tcW w:w="4376" w:type="pct"/>
            <w:gridSpan w:val="8"/>
            <w:tcBorders>
              <w:top w:val="single" w:sz="4" w:space="0" w:color="auto"/>
              <w:left w:val="single" w:sz="4" w:space="0" w:color="auto"/>
              <w:bottom w:val="single" w:sz="4" w:space="0" w:color="auto"/>
              <w:right w:val="single" w:sz="4" w:space="0" w:color="auto"/>
            </w:tcBorders>
            <w:vAlign w:val="center"/>
            <w:hideMark/>
          </w:tcPr>
          <w:p w14:paraId="0F1B1064" w14:textId="77777777" w:rsidR="00107F2D" w:rsidRPr="00107F2D" w:rsidRDefault="00107F2D" w:rsidP="00107F2D">
            <w:pPr>
              <w:ind w:left="-142" w:right="-3"/>
              <w:jc w:val="center"/>
              <w:rPr>
                <w:sz w:val="22"/>
                <w:szCs w:val="22"/>
              </w:rPr>
            </w:pPr>
            <w:r w:rsidRPr="00107F2D">
              <w:rPr>
                <w:sz w:val="22"/>
                <w:szCs w:val="22"/>
              </w:rPr>
              <w:t>Для потребителей в случае отсутствия дифференциации тарифов по схеме подключения</w:t>
            </w:r>
          </w:p>
        </w:tc>
      </w:tr>
      <w:tr w:rsidR="00107F2D" w:rsidRPr="00107F2D" w14:paraId="27FACC90" w14:textId="77777777" w:rsidTr="00104FF4">
        <w:tc>
          <w:tcPr>
            <w:tcW w:w="624" w:type="pct"/>
            <w:vMerge/>
            <w:tcBorders>
              <w:top w:val="single" w:sz="4" w:space="0" w:color="auto"/>
              <w:left w:val="single" w:sz="4" w:space="0" w:color="auto"/>
              <w:bottom w:val="single" w:sz="4" w:space="0" w:color="auto"/>
              <w:right w:val="single" w:sz="4" w:space="0" w:color="auto"/>
            </w:tcBorders>
            <w:vAlign w:val="center"/>
            <w:hideMark/>
          </w:tcPr>
          <w:p w14:paraId="5AE460BD" w14:textId="77777777" w:rsidR="00107F2D" w:rsidRPr="00107F2D" w:rsidRDefault="00107F2D" w:rsidP="00107F2D">
            <w:pPr>
              <w:rPr>
                <w:sz w:val="22"/>
                <w:szCs w:val="22"/>
              </w:rPr>
            </w:pPr>
          </w:p>
        </w:tc>
        <w:tc>
          <w:tcPr>
            <w:tcW w:w="1044" w:type="pct"/>
            <w:vMerge w:val="restart"/>
            <w:tcBorders>
              <w:top w:val="single" w:sz="4" w:space="0" w:color="auto"/>
              <w:left w:val="single" w:sz="4" w:space="0" w:color="auto"/>
              <w:right w:val="single" w:sz="4" w:space="0" w:color="auto"/>
            </w:tcBorders>
            <w:vAlign w:val="center"/>
            <w:hideMark/>
          </w:tcPr>
          <w:p w14:paraId="06600E9A" w14:textId="77777777" w:rsidR="00107F2D" w:rsidRPr="00107F2D" w:rsidRDefault="00107F2D" w:rsidP="00107F2D">
            <w:pPr>
              <w:ind w:left="-142" w:right="-108"/>
              <w:jc w:val="center"/>
              <w:rPr>
                <w:sz w:val="22"/>
                <w:szCs w:val="22"/>
              </w:rPr>
            </w:pPr>
            <w:r w:rsidRPr="00107F2D">
              <w:rPr>
                <w:sz w:val="22"/>
                <w:szCs w:val="22"/>
              </w:rPr>
              <w:t>Одноставочный</w:t>
            </w:r>
          </w:p>
          <w:p w14:paraId="2E1CD88D" w14:textId="77777777" w:rsidR="00107F2D" w:rsidRPr="00107F2D" w:rsidRDefault="00107F2D" w:rsidP="00107F2D">
            <w:pPr>
              <w:ind w:left="-142" w:right="-108"/>
              <w:jc w:val="center"/>
              <w:rPr>
                <w:sz w:val="22"/>
                <w:szCs w:val="22"/>
              </w:rPr>
            </w:pPr>
            <w:r w:rsidRPr="00107F2D">
              <w:rPr>
                <w:sz w:val="22"/>
                <w:szCs w:val="22"/>
              </w:rPr>
              <w:t>руб./Гкал</w:t>
            </w:r>
          </w:p>
        </w:tc>
        <w:tc>
          <w:tcPr>
            <w:tcW w:w="623" w:type="pct"/>
            <w:tcBorders>
              <w:top w:val="single" w:sz="4" w:space="0" w:color="auto"/>
              <w:left w:val="single" w:sz="4" w:space="0" w:color="auto"/>
              <w:bottom w:val="single" w:sz="4" w:space="0" w:color="auto"/>
              <w:right w:val="single" w:sz="4" w:space="0" w:color="auto"/>
            </w:tcBorders>
            <w:vAlign w:val="center"/>
            <w:hideMark/>
          </w:tcPr>
          <w:p w14:paraId="23AC7250" w14:textId="77777777" w:rsidR="00107F2D" w:rsidRPr="00107F2D" w:rsidRDefault="00107F2D" w:rsidP="00107F2D">
            <w:pPr>
              <w:ind w:left="-142" w:right="-108"/>
              <w:jc w:val="center"/>
              <w:rPr>
                <w:sz w:val="22"/>
                <w:szCs w:val="22"/>
              </w:rPr>
            </w:pPr>
            <w:r w:rsidRPr="00107F2D">
              <w:rPr>
                <w:sz w:val="22"/>
                <w:szCs w:val="22"/>
              </w:rPr>
              <w:t>с 01.01.2023</w:t>
            </w:r>
          </w:p>
        </w:tc>
        <w:tc>
          <w:tcPr>
            <w:tcW w:w="484" w:type="pct"/>
            <w:tcBorders>
              <w:top w:val="single" w:sz="4" w:space="0" w:color="auto"/>
              <w:left w:val="single" w:sz="4" w:space="0" w:color="auto"/>
              <w:bottom w:val="single" w:sz="4" w:space="0" w:color="auto"/>
              <w:right w:val="single" w:sz="4" w:space="0" w:color="auto"/>
            </w:tcBorders>
            <w:hideMark/>
          </w:tcPr>
          <w:p w14:paraId="29AA3FC7" w14:textId="77777777" w:rsidR="00107F2D" w:rsidRPr="00107F2D" w:rsidRDefault="00107F2D" w:rsidP="00107F2D">
            <w:pPr>
              <w:ind w:left="-142" w:right="-108"/>
              <w:jc w:val="center"/>
              <w:rPr>
                <w:sz w:val="22"/>
                <w:szCs w:val="22"/>
              </w:rPr>
            </w:pPr>
            <w:r w:rsidRPr="00107F2D">
              <w:rPr>
                <w:sz w:val="22"/>
                <w:szCs w:val="22"/>
              </w:rPr>
              <w:t>615,09</w:t>
            </w:r>
          </w:p>
        </w:tc>
        <w:tc>
          <w:tcPr>
            <w:tcW w:w="346" w:type="pct"/>
            <w:tcBorders>
              <w:top w:val="single" w:sz="4" w:space="0" w:color="auto"/>
              <w:left w:val="single" w:sz="4" w:space="0" w:color="auto"/>
              <w:bottom w:val="single" w:sz="4" w:space="0" w:color="auto"/>
              <w:right w:val="single" w:sz="4" w:space="0" w:color="auto"/>
            </w:tcBorders>
            <w:vAlign w:val="center"/>
            <w:hideMark/>
          </w:tcPr>
          <w:p w14:paraId="035D9189" w14:textId="77777777" w:rsidR="00107F2D" w:rsidRPr="00107F2D" w:rsidRDefault="00107F2D" w:rsidP="00107F2D">
            <w:pPr>
              <w:ind w:left="-142" w:right="-108"/>
              <w:jc w:val="center"/>
              <w:rPr>
                <w:sz w:val="22"/>
                <w:szCs w:val="22"/>
                <w:lang w:val="en-US"/>
              </w:rPr>
            </w:pPr>
            <w:r w:rsidRPr="00107F2D">
              <w:rPr>
                <w:sz w:val="22"/>
                <w:szCs w:val="22"/>
                <w:lang w:val="en-US"/>
              </w:rPr>
              <w:t>x</w:t>
            </w:r>
          </w:p>
        </w:tc>
        <w:tc>
          <w:tcPr>
            <w:tcW w:w="346" w:type="pct"/>
            <w:tcBorders>
              <w:top w:val="single" w:sz="4" w:space="0" w:color="auto"/>
              <w:left w:val="single" w:sz="4" w:space="0" w:color="auto"/>
              <w:bottom w:val="single" w:sz="4" w:space="0" w:color="auto"/>
              <w:right w:val="single" w:sz="4" w:space="0" w:color="auto"/>
            </w:tcBorders>
            <w:vAlign w:val="center"/>
            <w:hideMark/>
          </w:tcPr>
          <w:p w14:paraId="37A4D8E3" w14:textId="77777777" w:rsidR="00107F2D" w:rsidRPr="00107F2D" w:rsidRDefault="00107F2D" w:rsidP="00107F2D">
            <w:pPr>
              <w:ind w:left="-142" w:right="-108"/>
              <w:jc w:val="center"/>
              <w:rPr>
                <w:sz w:val="22"/>
                <w:szCs w:val="22"/>
                <w:lang w:val="en-US"/>
              </w:rPr>
            </w:pPr>
            <w:r w:rsidRPr="00107F2D">
              <w:rPr>
                <w:sz w:val="22"/>
                <w:szCs w:val="22"/>
                <w:lang w:val="en-US"/>
              </w:rPr>
              <w:t>x</w:t>
            </w:r>
          </w:p>
        </w:tc>
        <w:tc>
          <w:tcPr>
            <w:tcW w:w="416" w:type="pct"/>
            <w:tcBorders>
              <w:top w:val="single" w:sz="4" w:space="0" w:color="auto"/>
              <w:left w:val="single" w:sz="4" w:space="0" w:color="auto"/>
              <w:bottom w:val="single" w:sz="4" w:space="0" w:color="auto"/>
              <w:right w:val="single" w:sz="4" w:space="0" w:color="auto"/>
            </w:tcBorders>
            <w:vAlign w:val="center"/>
            <w:hideMark/>
          </w:tcPr>
          <w:p w14:paraId="4A214512" w14:textId="77777777" w:rsidR="00107F2D" w:rsidRPr="00107F2D" w:rsidRDefault="00107F2D" w:rsidP="00107F2D">
            <w:pPr>
              <w:ind w:left="-142" w:right="-108"/>
              <w:jc w:val="center"/>
              <w:rPr>
                <w:sz w:val="22"/>
                <w:szCs w:val="22"/>
                <w:lang w:val="en-US"/>
              </w:rPr>
            </w:pPr>
            <w:r w:rsidRPr="00107F2D">
              <w:rPr>
                <w:sz w:val="22"/>
                <w:szCs w:val="22"/>
                <w:lang w:val="en-US"/>
              </w:rPr>
              <w:t>x</w:t>
            </w:r>
          </w:p>
        </w:tc>
        <w:tc>
          <w:tcPr>
            <w:tcW w:w="417" w:type="pct"/>
            <w:tcBorders>
              <w:top w:val="single" w:sz="4" w:space="0" w:color="auto"/>
              <w:left w:val="single" w:sz="4" w:space="0" w:color="auto"/>
              <w:bottom w:val="single" w:sz="4" w:space="0" w:color="auto"/>
              <w:right w:val="single" w:sz="4" w:space="0" w:color="auto"/>
            </w:tcBorders>
            <w:vAlign w:val="center"/>
            <w:hideMark/>
          </w:tcPr>
          <w:p w14:paraId="79639DC0" w14:textId="77777777" w:rsidR="00107F2D" w:rsidRPr="00107F2D" w:rsidRDefault="00107F2D" w:rsidP="00107F2D">
            <w:pPr>
              <w:ind w:left="-142" w:right="-108"/>
              <w:jc w:val="center"/>
              <w:rPr>
                <w:sz w:val="22"/>
                <w:szCs w:val="22"/>
                <w:lang w:val="en-US"/>
              </w:rPr>
            </w:pPr>
            <w:r w:rsidRPr="00107F2D">
              <w:rPr>
                <w:sz w:val="22"/>
                <w:szCs w:val="22"/>
                <w:lang w:val="en-US"/>
              </w:rPr>
              <w:t>x</w:t>
            </w:r>
          </w:p>
        </w:tc>
        <w:tc>
          <w:tcPr>
            <w:tcW w:w="700" w:type="pct"/>
            <w:tcBorders>
              <w:top w:val="single" w:sz="4" w:space="0" w:color="auto"/>
              <w:left w:val="single" w:sz="4" w:space="0" w:color="auto"/>
              <w:bottom w:val="single" w:sz="4" w:space="0" w:color="auto"/>
              <w:right w:val="single" w:sz="4" w:space="0" w:color="auto"/>
            </w:tcBorders>
            <w:vAlign w:val="center"/>
            <w:hideMark/>
          </w:tcPr>
          <w:p w14:paraId="7DA7C343" w14:textId="77777777" w:rsidR="00107F2D" w:rsidRPr="00107F2D" w:rsidRDefault="00107F2D" w:rsidP="00107F2D">
            <w:pPr>
              <w:ind w:left="-142" w:right="-108"/>
              <w:jc w:val="center"/>
              <w:rPr>
                <w:sz w:val="22"/>
                <w:szCs w:val="22"/>
                <w:lang w:val="en-US"/>
              </w:rPr>
            </w:pPr>
            <w:r w:rsidRPr="00107F2D">
              <w:rPr>
                <w:sz w:val="22"/>
                <w:szCs w:val="22"/>
                <w:lang w:val="en-US"/>
              </w:rPr>
              <w:t>x</w:t>
            </w:r>
          </w:p>
        </w:tc>
      </w:tr>
      <w:tr w:rsidR="00107F2D" w:rsidRPr="00107F2D" w14:paraId="787EE7D7" w14:textId="77777777" w:rsidTr="00104FF4">
        <w:tc>
          <w:tcPr>
            <w:tcW w:w="624" w:type="pct"/>
            <w:vMerge/>
            <w:tcBorders>
              <w:top w:val="single" w:sz="4" w:space="0" w:color="auto"/>
              <w:left w:val="single" w:sz="4" w:space="0" w:color="auto"/>
              <w:bottom w:val="single" w:sz="4" w:space="0" w:color="auto"/>
              <w:right w:val="single" w:sz="4" w:space="0" w:color="auto"/>
            </w:tcBorders>
            <w:vAlign w:val="center"/>
            <w:hideMark/>
          </w:tcPr>
          <w:p w14:paraId="5B868774" w14:textId="77777777" w:rsidR="00107F2D" w:rsidRPr="00107F2D" w:rsidRDefault="00107F2D" w:rsidP="00107F2D">
            <w:pPr>
              <w:rPr>
                <w:sz w:val="22"/>
                <w:szCs w:val="22"/>
              </w:rPr>
            </w:pPr>
          </w:p>
        </w:tc>
        <w:tc>
          <w:tcPr>
            <w:tcW w:w="1044" w:type="pct"/>
            <w:vMerge/>
            <w:tcBorders>
              <w:left w:val="single" w:sz="4" w:space="0" w:color="auto"/>
              <w:right w:val="single" w:sz="4" w:space="0" w:color="auto"/>
            </w:tcBorders>
            <w:vAlign w:val="center"/>
            <w:hideMark/>
          </w:tcPr>
          <w:p w14:paraId="5307507F" w14:textId="77777777" w:rsidR="00107F2D" w:rsidRPr="00107F2D" w:rsidRDefault="00107F2D" w:rsidP="00107F2D">
            <w:pPr>
              <w:rPr>
                <w:sz w:val="22"/>
                <w:szCs w:val="22"/>
              </w:rPr>
            </w:pPr>
          </w:p>
        </w:tc>
        <w:tc>
          <w:tcPr>
            <w:tcW w:w="623" w:type="pct"/>
            <w:tcBorders>
              <w:top w:val="single" w:sz="4" w:space="0" w:color="auto"/>
              <w:left w:val="single" w:sz="4" w:space="0" w:color="auto"/>
              <w:bottom w:val="single" w:sz="4" w:space="0" w:color="auto"/>
              <w:right w:val="single" w:sz="4" w:space="0" w:color="auto"/>
            </w:tcBorders>
            <w:vAlign w:val="center"/>
            <w:hideMark/>
          </w:tcPr>
          <w:p w14:paraId="5AA7EC6E" w14:textId="77777777" w:rsidR="00107F2D" w:rsidRPr="00107F2D" w:rsidRDefault="00107F2D" w:rsidP="00107F2D">
            <w:pPr>
              <w:ind w:left="-142" w:right="-108"/>
              <w:jc w:val="center"/>
              <w:rPr>
                <w:sz w:val="22"/>
                <w:szCs w:val="22"/>
              </w:rPr>
            </w:pPr>
            <w:r w:rsidRPr="00107F2D">
              <w:rPr>
                <w:sz w:val="22"/>
                <w:szCs w:val="22"/>
              </w:rPr>
              <w:t>с 01.07.2023</w:t>
            </w:r>
          </w:p>
        </w:tc>
        <w:tc>
          <w:tcPr>
            <w:tcW w:w="484" w:type="pct"/>
            <w:tcBorders>
              <w:top w:val="single" w:sz="4" w:space="0" w:color="auto"/>
              <w:left w:val="single" w:sz="4" w:space="0" w:color="auto"/>
              <w:bottom w:val="single" w:sz="4" w:space="0" w:color="auto"/>
              <w:right w:val="single" w:sz="4" w:space="0" w:color="auto"/>
            </w:tcBorders>
            <w:hideMark/>
          </w:tcPr>
          <w:p w14:paraId="77261F0F" w14:textId="77777777" w:rsidR="00107F2D" w:rsidRPr="00107F2D" w:rsidRDefault="00107F2D" w:rsidP="00107F2D">
            <w:pPr>
              <w:ind w:left="-142" w:right="-108"/>
              <w:jc w:val="center"/>
              <w:rPr>
                <w:sz w:val="22"/>
                <w:szCs w:val="22"/>
              </w:rPr>
            </w:pPr>
            <w:r w:rsidRPr="00107F2D">
              <w:rPr>
                <w:sz w:val="22"/>
                <w:szCs w:val="22"/>
              </w:rPr>
              <w:t>615,09</w:t>
            </w:r>
          </w:p>
        </w:tc>
        <w:tc>
          <w:tcPr>
            <w:tcW w:w="346" w:type="pct"/>
            <w:tcBorders>
              <w:top w:val="single" w:sz="4" w:space="0" w:color="auto"/>
              <w:left w:val="single" w:sz="4" w:space="0" w:color="auto"/>
              <w:bottom w:val="single" w:sz="4" w:space="0" w:color="auto"/>
              <w:right w:val="single" w:sz="4" w:space="0" w:color="auto"/>
            </w:tcBorders>
            <w:vAlign w:val="center"/>
            <w:hideMark/>
          </w:tcPr>
          <w:p w14:paraId="0C828042" w14:textId="77777777" w:rsidR="00107F2D" w:rsidRPr="00107F2D" w:rsidRDefault="00107F2D" w:rsidP="00107F2D">
            <w:pPr>
              <w:ind w:left="-142" w:right="-108"/>
              <w:jc w:val="center"/>
              <w:rPr>
                <w:sz w:val="22"/>
                <w:szCs w:val="22"/>
              </w:rPr>
            </w:pPr>
            <w:r w:rsidRPr="00107F2D">
              <w:rPr>
                <w:sz w:val="22"/>
                <w:szCs w:val="22"/>
              </w:rPr>
              <w:t>x</w:t>
            </w:r>
          </w:p>
        </w:tc>
        <w:tc>
          <w:tcPr>
            <w:tcW w:w="346" w:type="pct"/>
            <w:tcBorders>
              <w:top w:val="single" w:sz="4" w:space="0" w:color="auto"/>
              <w:left w:val="single" w:sz="4" w:space="0" w:color="auto"/>
              <w:bottom w:val="single" w:sz="4" w:space="0" w:color="auto"/>
              <w:right w:val="single" w:sz="4" w:space="0" w:color="auto"/>
            </w:tcBorders>
            <w:vAlign w:val="center"/>
            <w:hideMark/>
          </w:tcPr>
          <w:p w14:paraId="057F168F" w14:textId="77777777" w:rsidR="00107F2D" w:rsidRPr="00107F2D" w:rsidRDefault="00107F2D" w:rsidP="00107F2D">
            <w:pPr>
              <w:ind w:left="-142" w:right="-108"/>
              <w:jc w:val="center"/>
              <w:rPr>
                <w:sz w:val="22"/>
                <w:szCs w:val="22"/>
              </w:rPr>
            </w:pPr>
            <w:r w:rsidRPr="00107F2D">
              <w:rPr>
                <w:sz w:val="22"/>
                <w:szCs w:val="22"/>
              </w:rPr>
              <w:t>x</w:t>
            </w:r>
          </w:p>
        </w:tc>
        <w:tc>
          <w:tcPr>
            <w:tcW w:w="416" w:type="pct"/>
            <w:tcBorders>
              <w:top w:val="single" w:sz="4" w:space="0" w:color="auto"/>
              <w:left w:val="single" w:sz="4" w:space="0" w:color="auto"/>
              <w:bottom w:val="single" w:sz="4" w:space="0" w:color="auto"/>
              <w:right w:val="single" w:sz="4" w:space="0" w:color="auto"/>
            </w:tcBorders>
            <w:vAlign w:val="center"/>
            <w:hideMark/>
          </w:tcPr>
          <w:p w14:paraId="7791105C" w14:textId="77777777" w:rsidR="00107F2D" w:rsidRPr="00107F2D" w:rsidRDefault="00107F2D" w:rsidP="00107F2D">
            <w:pPr>
              <w:ind w:left="-142" w:right="-108"/>
              <w:jc w:val="center"/>
              <w:rPr>
                <w:sz w:val="22"/>
                <w:szCs w:val="22"/>
                <w:lang w:val="en-US"/>
              </w:rPr>
            </w:pPr>
            <w:r w:rsidRPr="00107F2D">
              <w:rPr>
                <w:sz w:val="22"/>
                <w:szCs w:val="22"/>
                <w:lang w:val="en-US"/>
              </w:rPr>
              <w:t>x</w:t>
            </w:r>
          </w:p>
        </w:tc>
        <w:tc>
          <w:tcPr>
            <w:tcW w:w="417" w:type="pct"/>
            <w:tcBorders>
              <w:top w:val="single" w:sz="4" w:space="0" w:color="auto"/>
              <w:left w:val="single" w:sz="4" w:space="0" w:color="auto"/>
              <w:bottom w:val="single" w:sz="4" w:space="0" w:color="auto"/>
              <w:right w:val="single" w:sz="4" w:space="0" w:color="auto"/>
            </w:tcBorders>
            <w:vAlign w:val="center"/>
            <w:hideMark/>
          </w:tcPr>
          <w:p w14:paraId="132DA444" w14:textId="77777777" w:rsidR="00107F2D" w:rsidRPr="00107F2D" w:rsidRDefault="00107F2D" w:rsidP="00107F2D">
            <w:pPr>
              <w:ind w:left="-142" w:right="-108"/>
              <w:jc w:val="center"/>
              <w:rPr>
                <w:sz w:val="22"/>
                <w:szCs w:val="22"/>
                <w:lang w:val="en-US"/>
              </w:rPr>
            </w:pPr>
            <w:r w:rsidRPr="00107F2D">
              <w:rPr>
                <w:sz w:val="22"/>
                <w:szCs w:val="22"/>
                <w:lang w:val="en-US"/>
              </w:rPr>
              <w:t>x</w:t>
            </w:r>
          </w:p>
        </w:tc>
        <w:tc>
          <w:tcPr>
            <w:tcW w:w="700" w:type="pct"/>
            <w:tcBorders>
              <w:top w:val="single" w:sz="4" w:space="0" w:color="auto"/>
              <w:left w:val="single" w:sz="4" w:space="0" w:color="auto"/>
              <w:bottom w:val="single" w:sz="4" w:space="0" w:color="auto"/>
              <w:right w:val="single" w:sz="4" w:space="0" w:color="auto"/>
            </w:tcBorders>
            <w:vAlign w:val="center"/>
            <w:hideMark/>
          </w:tcPr>
          <w:p w14:paraId="59038E82" w14:textId="77777777" w:rsidR="00107F2D" w:rsidRPr="00107F2D" w:rsidRDefault="00107F2D" w:rsidP="00107F2D">
            <w:pPr>
              <w:ind w:left="-142" w:right="-108"/>
              <w:jc w:val="center"/>
              <w:rPr>
                <w:sz w:val="22"/>
                <w:szCs w:val="22"/>
                <w:lang w:val="en-US"/>
              </w:rPr>
            </w:pPr>
            <w:r w:rsidRPr="00107F2D">
              <w:rPr>
                <w:sz w:val="22"/>
                <w:szCs w:val="22"/>
                <w:lang w:val="en-US"/>
              </w:rPr>
              <w:t>x</w:t>
            </w:r>
          </w:p>
        </w:tc>
      </w:tr>
      <w:tr w:rsidR="00107F2D" w:rsidRPr="00107F2D" w14:paraId="7DA7CA57" w14:textId="77777777" w:rsidTr="00104FF4">
        <w:tc>
          <w:tcPr>
            <w:tcW w:w="624" w:type="pct"/>
            <w:vMerge/>
            <w:tcBorders>
              <w:top w:val="single" w:sz="4" w:space="0" w:color="auto"/>
              <w:left w:val="single" w:sz="4" w:space="0" w:color="auto"/>
              <w:bottom w:val="single" w:sz="4" w:space="0" w:color="auto"/>
              <w:right w:val="single" w:sz="4" w:space="0" w:color="auto"/>
            </w:tcBorders>
            <w:vAlign w:val="center"/>
          </w:tcPr>
          <w:p w14:paraId="37912269" w14:textId="77777777" w:rsidR="00107F2D" w:rsidRPr="00107F2D" w:rsidRDefault="00107F2D" w:rsidP="00107F2D">
            <w:pPr>
              <w:rPr>
                <w:sz w:val="22"/>
                <w:szCs w:val="22"/>
              </w:rPr>
            </w:pPr>
          </w:p>
        </w:tc>
        <w:tc>
          <w:tcPr>
            <w:tcW w:w="1044" w:type="pct"/>
            <w:vMerge/>
            <w:tcBorders>
              <w:left w:val="single" w:sz="4" w:space="0" w:color="auto"/>
              <w:right w:val="single" w:sz="4" w:space="0" w:color="auto"/>
            </w:tcBorders>
            <w:vAlign w:val="center"/>
          </w:tcPr>
          <w:p w14:paraId="55E1E0FF" w14:textId="77777777" w:rsidR="00107F2D" w:rsidRPr="00107F2D" w:rsidRDefault="00107F2D" w:rsidP="00107F2D">
            <w:pPr>
              <w:rPr>
                <w:sz w:val="22"/>
                <w:szCs w:val="22"/>
              </w:rPr>
            </w:pPr>
          </w:p>
        </w:tc>
        <w:tc>
          <w:tcPr>
            <w:tcW w:w="623" w:type="pct"/>
            <w:tcBorders>
              <w:top w:val="single" w:sz="4" w:space="0" w:color="auto"/>
              <w:left w:val="single" w:sz="4" w:space="0" w:color="auto"/>
              <w:bottom w:val="single" w:sz="4" w:space="0" w:color="auto"/>
              <w:right w:val="single" w:sz="4" w:space="0" w:color="auto"/>
            </w:tcBorders>
          </w:tcPr>
          <w:p w14:paraId="55818215" w14:textId="77777777" w:rsidR="00107F2D" w:rsidRPr="00107F2D" w:rsidRDefault="00107F2D" w:rsidP="00107F2D">
            <w:pPr>
              <w:ind w:left="-142" w:right="-108"/>
              <w:jc w:val="center"/>
              <w:rPr>
                <w:sz w:val="22"/>
                <w:szCs w:val="22"/>
              </w:rPr>
            </w:pPr>
            <w:r w:rsidRPr="00107F2D">
              <w:rPr>
                <w:sz w:val="22"/>
                <w:szCs w:val="22"/>
              </w:rPr>
              <w:t>с 01.01.2024</w:t>
            </w:r>
          </w:p>
        </w:tc>
        <w:tc>
          <w:tcPr>
            <w:tcW w:w="484" w:type="pct"/>
            <w:tcBorders>
              <w:top w:val="single" w:sz="4" w:space="0" w:color="auto"/>
              <w:left w:val="single" w:sz="4" w:space="0" w:color="auto"/>
              <w:bottom w:val="single" w:sz="4" w:space="0" w:color="auto"/>
              <w:right w:val="single" w:sz="4" w:space="0" w:color="auto"/>
            </w:tcBorders>
          </w:tcPr>
          <w:p w14:paraId="64684B99" w14:textId="77777777" w:rsidR="00107F2D" w:rsidRPr="00107F2D" w:rsidRDefault="00107F2D" w:rsidP="00107F2D">
            <w:pPr>
              <w:ind w:left="-142" w:right="-108"/>
              <w:jc w:val="center"/>
              <w:rPr>
                <w:sz w:val="22"/>
                <w:szCs w:val="22"/>
              </w:rPr>
            </w:pPr>
            <w:r w:rsidRPr="00107F2D">
              <w:rPr>
                <w:sz w:val="22"/>
                <w:szCs w:val="22"/>
              </w:rPr>
              <w:t>615,09</w:t>
            </w:r>
          </w:p>
        </w:tc>
        <w:tc>
          <w:tcPr>
            <w:tcW w:w="346" w:type="pct"/>
            <w:tcBorders>
              <w:top w:val="single" w:sz="4" w:space="0" w:color="auto"/>
              <w:left w:val="single" w:sz="4" w:space="0" w:color="auto"/>
              <w:bottom w:val="single" w:sz="4" w:space="0" w:color="auto"/>
              <w:right w:val="single" w:sz="4" w:space="0" w:color="auto"/>
            </w:tcBorders>
          </w:tcPr>
          <w:p w14:paraId="102922F9" w14:textId="77777777" w:rsidR="00107F2D" w:rsidRPr="00107F2D" w:rsidRDefault="00107F2D" w:rsidP="00107F2D">
            <w:pPr>
              <w:ind w:left="-142" w:right="-108"/>
              <w:jc w:val="center"/>
              <w:rPr>
                <w:sz w:val="22"/>
                <w:szCs w:val="22"/>
              </w:rPr>
            </w:pPr>
            <w:r w:rsidRPr="00107F2D">
              <w:rPr>
                <w:sz w:val="22"/>
                <w:szCs w:val="22"/>
              </w:rPr>
              <w:t>x</w:t>
            </w:r>
          </w:p>
        </w:tc>
        <w:tc>
          <w:tcPr>
            <w:tcW w:w="346" w:type="pct"/>
            <w:tcBorders>
              <w:top w:val="single" w:sz="4" w:space="0" w:color="auto"/>
              <w:left w:val="single" w:sz="4" w:space="0" w:color="auto"/>
              <w:bottom w:val="single" w:sz="4" w:space="0" w:color="auto"/>
              <w:right w:val="single" w:sz="4" w:space="0" w:color="auto"/>
            </w:tcBorders>
          </w:tcPr>
          <w:p w14:paraId="152F5DA3" w14:textId="77777777" w:rsidR="00107F2D" w:rsidRPr="00107F2D" w:rsidRDefault="00107F2D" w:rsidP="00107F2D">
            <w:pPr>
              <w:ind w:left="-142" w:right="-108"/>
              <w:jc w:val="center"/>
              <w:rPr>
                <w:sz w:val="22"/>
                <w:szCs w:val="22"/>
              </w:rPr>
            </w:pPr>
            <w:r w:rsidRPr="00107F2D">
              <w:rPr>
                <w:sz w:val="22"/>
                <w:szCs w:val="22"/>
              </w:rPr>
              <w:t>x</w:t>
            </w:r>
          </w:p>
        </w:tc>
        <w:tc>
          <w:tcPr>
            <w:tcW w:w="416" w:type="pct"/>
            <w:tcBorders>
              <w:top w:val="single" w:sz="4" w:space="0" w:color="auto"/>
              <w:left w:val="single" w:sz="4" w:space="0" w:color="auto"/>
              <w:bottom w:val="single" w:sz="4" w:space="0" w:color="auto"/>
              <w:right w:val="single" w:sz="4" w:space="0" w:color="auto"/>
            </w:tcBorders>
          </w:tcPr>
          <w:p w14:paraId="5527EC03" w14:textId="77777777" w:rsidR="00107F2D" w:rsidRPr="00107F2D" w:rsidRDefault="00107F2D" w:rsidP="00107F2D">
            <w:pPr>
              <w:ind w:left="-142" w:right="-108"/>
              <w:jc w:val="center"/>
              <w:rPr>
                <w:sz w:val="22"/>
                <w:szCs w:val="22"/>
                <w:lang w:val="en-US"/>
              </w:rPr>
            </w:pPr>
            <w:r w:rsidRPr="00107F2D">
              <w:rPr>
                <w:sz w:val="22"/>
                <w:szCs w:val="22"/>
              </w:rPr>
              <w:t>x</w:t>
            </w:r>
          </w:p>
        </w:tc>
        <w:tc>
          <w:tcPr>
            <w:tcW w:w="417" w:type="pct"/>
            <w:tcBorders>
              <w:top w:val="single" w:sz="4" w:space="0" w:color="auto"/>
              <w:left w:val="single" w:sz="4" w:space="0" w:color="auto"/>
              <w:bottom w:val="single" w:sz="4" w:space="0" w:color="auto"/>
              <w:right w:val="single" w:sz="4" w:space="0" w:color="auto"/>
            </w:tcBorders>
          </w:tcPr>
          <w:p w14:paraId="779618F6" w14:textId="77777777" w:rsidR="00107F2D" w:rsidRPr="00107F2D" w:rsidRDefault="00107F2D" w:rsidP="00107F2D">
            <w:pPr>
              <w:ind w:left="-142" w:right="-108"/>
              <w:jc w:val="center"/>
              <w:rPr>
                <w:sz w:val="22"/>
                <w:szCs w:val="22"/>
                <w:lang w:val="en-US"/>
              </w:rPr>
            </w:pPr>
            <w:r w:rsidRPr="00107F2D">
              <w:rPr>
                <w:sz w:val="22"/>
                <w:szCs w:val="22"/>
              </w:rPr>
              <w:t>x</w:t>
            </w:r>
          </w:p>
        </w:tc>
        <w:tc>
          <w:tcPr>
            <w:tcW w:w="700" w:type="pct"/>
            <w:tcBorders>
              <w:top w:val="single" w:sz="4" w:space="0" w:color="auto"/>
              <w:left w:val="single" w:sz="4" w:space="0" w:color="auto"/>
              <w:bottom w:val="single" w:sz="4" w:space="0" w:color="auto"/>
              <w:right w:val="single" w:sz="4" w:space="0" w:color="auto"/>
            </w:tcBorders>
          </w:tcPr>
          <w:p w14:paraId="54488875" w14:textId="77777777" w:rsidR="00107F2D" w:rsidRPr="00107F2D" w:rsidRDefault="00107F2D" w:rsidP="00107F2D">
            <w:pPr>
              <w:ind w:left="-142" w:right="-108"/>
              <w:jc w:val="center"/>
              <w:rPr>
                <w:sz w:val="22"/>
                <w:szCs w:val="22"/>
                <w:lang w:val="en-US"/>
              </w:rPr>
            </w:pPr>
            <w:r w:rsidRPr="00107F2D">
              <w:rPr>
                <w:sz w:val="22"/>
                <w:szCs w:val="22"/>
              </w:rPr>
              <w:t>x</w:t>
            </w:r>
          </w:p>
        </w:tc>
      </w:tr>
      <w:tr w:rsidR="00107F2D" w:rsidRPr="00107F2D" w14:paraId="68809C86" w14:textId="77777777" w:rsidTr="00104FF4">
        <w:tc>
          <w:tcPr>
            <w:tcW w:w="624" w:type="pct"/>
            <w:vMerge/>
            <w:tcBorders>
              <w:top w:val="single" w:sz="4" w:space="0" w:color="auto"/>
              <w:left w:val="single" w:sz="4" w:space="0" w:color="auto"/>
              <w:bottom w:val="single" w:sz="4" w:space="0" w:color="auto"/>
              <w:right w:val="single" w:sz="4" w:space="0" w:color="auto"/>
            </w:tcBorders>
            <w:vAlign w:val="center"/>
          </w:tcPr>
          <w:p w14:paraId="290A63A4" w14:textId="77777777" w:rsidR="00107F2D" w:rsidRPr="00107F2D" w:rsidRDefault="00107F2D" w:rsidP="00107F2D">
            <w:pPr>
              <w:rPr>
                <w:sz w:val="22"/>
                <w:szCs w:val="22"/>
              </w:rPr>
            </w:pPr>
          </w:p>
        </w:tc>
        <w:tc>
          <w:tcPr>
            <w:tcW w:w="1044" w:type="pct"/>
            <w:vMerge/>
            <w:tcBorders>
              <w:left w:val="single" w:sz="4" w:space="0" w:color="auto"/>
              <w:right w:val="single" w:sz="4" w:space="0" w:color="auto"/>
            </w:tcBorders>
            <w:vAlign w:val="center"/>
          </w:tcPr>
          <w:p w14:paraId="0E9D641F" w14:textId="77777777" w:rsidR="00107F2D" w:rsidRPr="00107F2D" w:rsidRDefault="00107F2D" w:rsidP="00107F2D">
            <w:pPr>
              <w:rPr>
                <w:sz w:val="22"/>
                <w:szCs w:val="22"/>
              </w:rPr>
            </w:pPr>
          </w:p>
        </w:tc>
        <w:tc>
          <w:tcPr>
            <w:tcW w:w="623" w:type="pct"/>
            <w:tcBorders>
              <w:top w:val="single" w:sz="4" w:space="0" w:color="auto"/>
              <w:left w:val="single" w:sz="4" w:space="0" w:color="auto"/>
              <w:bottom w:val="single" w:sz="4" w:space="0" w:color="auto"/>
              <w:right w:val="single" w:sz="4" w:space="0" w:color="auto"/>
            </w:tcBorders>
          </w:tcPr>
          <w:p w14:paraId="4716AF0F" w14:textId="77777777" w:rsidR="00107F2D" w:rsidRPr="00107F2D" w:rsidRDefault="00107F2D" w:rsidP="00107F2D">
            <w:pPr>
              <w:ind w:left="-142" w:right="-108"/>
              <w:jc w:val="center"/>
              <w:rPr>
                <w:sz w:val="22"/>
                <w:szCs w:val="22"/>
              </w:rPr>
            </w:pPr>
            <w:r w:rsidRPr="00107F2D">
              <w:rPr>
                <w:sz w:val="22"/>
                <w:szCs w:val="22"/>
              </w:rPr>
              <w:t>с 01.07.2024</w:t>
            </w:r>
          </w:p>
        </w:tc>
        <w:tc>
          <w:tcPr>
            <w:tcW w:w="484" w:type="pct"/>
            <w:tcBorders>
              <w:top w:val="single" w:sz="4" w:space="0" w:color="auto"/>
              <w:left w:val="single" w:sz="4" w:space="0" w:color="auto"/>
              <w:bottom w:val="single" w:sz="4" w:space="0" w:color="auto"/>
              <w:right w:val="single" w:sz="4" w:space="0" w:color="auto"/>
            </w:tcBorders>
          </w:tcPr>
          <w:p w14:paraId="4C46BC53" w14:textId="77777777" w:rsidR="00107F2D" w:rsidRPr="00107F2D" w:rsidRDefault="00107F2D" w:rsidP="00107F2D">
            <w:pPr>
              <w:ind w:left="-142" w:right="-108"/>
              <w:jc w:val="center"/>
              <w:rPr>
                <w:sz w:val="22"/>
                <w:szCs w:val="22"/>
              </w:rPr>
            </w:pPr>
            <w:r w:rsidRPr="00107F2D">
              <w:rPr>
                <w:sz w:val="22"/>
                <w:szCs w:val="22"/>
              </w:rPr>
              <w:t>615,09</w:t>
            </w:r>
          </w:p>
        </w:tc>
        <w:tc>
          <w:tcPr>
            <w:tcW w:w="346" w:type="pct"/>
            <w:tcBorders>
              <w:top w:val="single" w:sz="4" w:space="0" w:color="auto"/>
              <w:left w:val="single" w:sz="4" w:space="0" w:color="auto"/>
              <w:bottom w:val="single" w:sz="4" w:space="0" w:color="auto"/>
              <w:right w:val="single" w:sz="4" w:space="0" w:color="auto"/>
            </w:tcBorders>
          </w:tcPr>
          <w:p w14:paraId="50B388E1" w14:textId="77777777" w:rsidR="00107F2D" w:rsidRPr="00107F2D" w:rsidRDefault="00107F2D" w:rsidP="00107F2D">
            <w:pPr>
              <w:ind w:left="-142" w:right="-108"/>
              <w:jc w:val="center"/>
              <w:rPr>
                <w:sz w:val="22"/>
                <w:szCs w:val="22"/>
              </w:rPr>
            </w:pPr>
            <w:r w:rsidRPr="00107F2D">
              <w:rPr>
                <w:sz w:val="22"/>
                <w:szCs w:val="22"/>
              </w:rPr>
              <w:t>x</w:t>
            </w:r>
          </w:p>
        </w:tc>
        <w:tc>
          <w:tcPr>
            <w:tcW w:w="346" w:type="pct"/>
            <w:tcBorders>
              <w:top w:val="single" w:sz="4" w:space="0" w:color="auto"/>
              <w:left w:val="single" w:sz="4" w:space="0" w:color="auto"/>
              <w:bottom w:val="single" w:sz="4" w:space="0" w:color="auto"/>
              <w:right w:val="single" w:sz="4" w:space="0" w:color="auto"/>
            </w:tcBorders>
          </w:tcPr>
          <w:p w14:paraId="1296F995" w14:textId="77777777" w:rsidR="00107F2D" w:rsidRPr="00107F2D" w:rsidRDefault="00107F2D" w:rsidP="00107F2D">
            <w:pPr>
              <w:ind w:left="-142" w:right="-108"/>
              <w:jc w:val="center"/>
              <w:rPr>
                <w:sz w:val="22"/>
                <w:szCs w:val="22"/>
              </w:rPr>
            </w:pPr>
            <w:r w:rsidRPr="00107F2D">
              <w:rPr>
                <w:sz w:val="22"/>
                <w:szCs w:val="22"/>
              </w:rPr>
              <w:t>x</w:t>
            </w:r>
          </w:p>
        </w:tc>
        <w:tc>
          <w:tcPr>
            <w:tcW w:w="416" w:type="pct"/>
            <w:tcBorders>
              <w:top w:val="single" w:sz="4" w:space="0" w:color="auto"/>
              <w:left w:val="single" w:sz="4" w:space="0" w:color="auto"/>
              <w:bottom w:val="single" w:sz="4" w:space="0" w:color="auto"/>
              <w:right w:val="single" w:sz="4" w:space="0" w:color="auto"/>
            </w:tcBorders>
          </w:tcPr>
          <w:p w14:paraId="44F17470" w14:textId="77777777" w:rsidR="00107F2D" w:rsidRPr="00107F2D" w:rsidRDefault="00107F2D" w:rsidP="00107F2D">
            <w:pPr>
              <w:ind w:left="-142" w:right="-108"/>
              <w:jc w:val="center"/>
              <w:rPr>
                <w:sz w:val="22"/>
                <w:szCs w:val="22"/>
                <w:lang w:val="en-US"/>
              </w:rPr>
            </w:pPr>
            <w:r w:rsidRPr="00107F2D">
              <w:rPr>
                <w:sz w:val="22"/>
                <w:szCs w:val="22"/>
              </w:rPr>
              <w:t>x</w:t>
            </w:r>
          </w:p>
        </w:tc>
        <w:tc>
          <w:tcPr>
            <w:tcW w:w="417" w:type="pct"/>
            <w:tcBorders>
              <w:top w:val="single" w:sz="4" w:space="0" w:color="auto"/>
              <w:left w:val="single" w:sz="4" w:space="0" w:color="auto"/>
              <w:bottom w:val="single" w:sz="4" w:space="0" w:color="auto"/>
              <w:right w:val="single" w:sz="4" w:space="0" w:color="auto"/>
            </w:tcBorders>
          </w:tcPr>
          <w:p w14:paraId="7E0CC613" w14:textId="77777777" w:rsidR="00107F2D" w:rsidRPr="00107F2D" w:rsidRDefault="00107F2D" w:rsidP="00107F2D">
            <w:pPr>
              <w:ind w:left="-142" w:right="-108"/>
              <w:jc w:val="center"/>
              <w:rPr>
                <w:sz w:val="22"/>
                <w:szCs w:val="22"/>
                <w:lang w:val="en-US"/>
              </w:rPr>
            </w:pPr>
            <w:r w:rsidRPr="00107F2D">
              <w:rPr>
                <w:sz w:val="22"/>
                <w:szCs w:val="22"/>
              </w:rPr>
              <w:t>x</w:t>
            </w:r>
          </w:p>
        </w:tc>
        <w:tc>
          <w:tcPr>
            <w:tcW w:w="700" w:type="pct"/>
            <w:tcBorders>
              <w:top w:val="single" w:sz="4" w:space="0" w:color="auto"/>
              <w:left w:val="single" w:sz="4" w:space="0" w:color="auto"/>
              <w:bottom w:val="single" w:sz="4" w:space="0" w:color="auto"/>
              <w:right w:val="single" w:sz="4" w:space="0" w:color="auto"/>
            </w:tcBorders>
          </w:tcPr>
          <w:p w14:paraId="4B17BB7E" w14:textId="77777777" w:rsidR="00107F2D" w:rsidRPr="00107F2D" w:rsidRDefault="00107F2D" w:rsidP="00107F2D">
            <w:pPr>
              <w:ind w:left="-142" w:right="-108"/>
              <w:jc w:val="center"/>
              <w:rPr>
                <w:sz w:val="22"/>
                <w:szCs w:val="22"/>
                <w:lang w:val="en-US"/>
              </w:rPr>
            </w:pPr>
            <w:r w:rsidRPr="00107F2D">
              <w:rPr>
                <w:sz w:val="22"/>
                <w:szCs w:val="22"/>
              </w:rPr>
              <w:t>x</w:t>
            </w:r>
          </w:p>
        </w:tc>
      </w:tr>
      <w:tr w:rsidR="00107F2D" w:rsidRPr="00107F2D" w14:paraId="624531FB" w14:textId="77777777" w:rsidTr="00104FF4">
        <w:tc>
          <w:tcPr>
            <w:tcW w:w="624" w:type="pct"/>
            <w:vMerge/>
            <w:tcBorders>
              <w:top w:val="single" w:sz="4" w:space="0" w:color="auto"/>
              <w:left w:val="single" w:sz="4" w:space="0" w:color="auto"/>
              <w:bottom w:val="single" w:sz="4" w:space="0" w:color="auto"/>
              <w:right w:val="single" w:sz="4" w:space="0" w:color="auto"/>
            </w:tcBorders>
            <w:vAlign w:val="center"/>
          </w:tcPr>
          <w:p w14:paraId="2901B306" w14:textId="77777777" w:rsidR="00107F2D" w:rsidRPr="00107F2D" w:rsidRDefault="00107F2D" w:rsidP="00107F2D">
            <w:pPr>
              <w:rPr>
                <w:sz w:val="22"/>
                <w:szCs w:val="22"/>
              </w:rPr>
            </w:pPr>
          </w:p>
        </w:tc>
        <w:tc>
          <w:tcPr>
            <w:tcW w:w="1044" w:type="pct"/>
            <w:vMerge/>
            <w:tcBorders>
              <w:left w:val="single" w:sz="4" w:space="0" w:color="auto"/>
              <w:right w:val="single" w:sz="4" w:space="0" w:color="auto"/>
            </w:tcBorders>
            <w:vAlign w:val="center"/>
          </w:tcPr>
          <w:p w14:paraId="413DA7B3" w14:textId="77777777" w:rsidR="00107F2D" w:rsidRPr="00107F2D" w:rsidRDefault="00107F2D" w:rsidP="00107F2D">
            <w:pPr>
              <w:rPr>
                <w:sz w:val="22"/>
                <w:szCs w:val="22"/>
              </w:rPr>
            </w:pPr>
          </w:p>
        </w:tc>
        <w:tc>
          <w:tcPr>
            <w:tcW w:w="623" w:type="pct"/>
            <w:tcBorders>
              <w:top w:val="single" w:sz="4" w:space="0" w:color="auto"/>
              <w:left w:val="single" w:sz="4" w:space="0" w:color="auto"/>
              <w:bottom w:val="single" w:sz="4" w:space="0" w:color="auto"/>
              <w:right w:val="single" w:sz="4" w:space="0" w:color="auto"/>
            </w:tcBorders>
          </w:tcPr>
          <w:p w14:paraId="7557528B" w14:textId="77777777" w:rsidR="00107F2D" w:rsidRPr="00107F2D" w:rsidRDefault="00107F2D" w:rsidP="00107F2D">
            <w:pPr>
              <w:ind w:left="-142" w:right="-108"/>
              <w:jc w:val="center"/>
              <w:rPr>
                <w:sz w:val="22"/>
                <w:szCs w:val="22"/>
              </w:rPr>
            </w:pPr>
            <w:r w:rsidRPr="00107F2D">
              <w:rPr>
                <w:sz w:val="22"/>
                <w:szCs w:val="22"/>
              </w:rPr>
              <w:t>с 01.01.2025</w:t>
            </w:r>
          </w:p>
        </w:tc>
        <w:tc>
          <w:tcPr>
            <w:tcW w:w="484" w:type="pct"/>
            <w:tcBorders>
              <w:top w:val="single" w:sz="4" w:space="0" w:color="auto"/>
              <w:left w:val="single" w:sz="4" w:space="0" w:color="auto"/>
              <w:bottom w:val="single" w:sz="4" w:space="0" w:color="auto"/>
              <w:right w:val="single" w:sz="4" w:space="0" w:color="auto"/>
            </w:tcBorders>
          </w:tcPr>
          <w:p w14:paraId="32069A81" w14:textId="77777777" w:rsidR="00107F2D" w:rsidRPr="00107F2D" w:rsidRDefault="00107F2D" w:rsidP="00107F2D">
            <w:pPr>
              <w:ind w:left="-142" w:right="-108"/>
              <w:jc w:val="center"/>
              <w:rPr>
                <w:sz w:val="22"/>
                <w:szCs w:val="22"/>
              </w:rPr>
            </w:pPr>
            <w:r w:rsidRPr="00107F2D">
              <w:rPr>
                <w:sz w:val="22"/>
                <w:szCs w:val="22"/>
              </w:rPr>
              <w:t>615,09</w:t>
            </w:r>
          </w:p>
        </w:tc>
        <w:tc>
          <w:tcPr>
            <w:tcW w:w="346" w:type="pct"/>
            <w:tcBorders>
              <w:top w:val="single" w:sz="4" w:space="0" w:color="auto"/>
              <w:left w:val="single" w:sz="4" w:space="0" w:color="auto"/>
              <w:bottom w:val="single" w:sz="4" w:space="0" w:color="auto"/>
              <w:right w:val="single" w:sz="4" w:space="0" w:color="auto"/>
            </w:tcBorders>
          </w:tcPr>
          <w:p w14:paraId="42621204" w14:textId="77777777" w:rsidR="00107F2D" w:rsidRPr="00107F2D" w:rsidRDefault="00107F2D" w:rsidP="00107F2D">
            <w:pPr>
              <w:ind w:left="-142" w:right="-108"/>
              <w:jc w:val="center"/>
              <w:rPr>
                <w:sz w:val="22"/>
                <w:szCs w:val="22"/>
              </w:rPr>
            </w:pPr>
            <w:r w:rsidRPr="00107F2D">
              <w:rPr>
                <w:sz w:val="22"/>
                <w:szCs w:val="22"/>
              </w:rPr>
              <w:t>x</w:t>
            </w:r>
          </w:p>
        </w:tc>
        <w:tc>
          <w:tcPr>
            <w:tcW w:w="346" w:type="pct"/>
            <w:tcBorders>
              <w:top w:val="single" w:sz="4" w:space="0" w:color="auto"/>
              <w:left w:val="single" w:sz="4" w:space="0" w:color="auto"/>
              <w:bottom w:val="single" w:sz="4" w:space="0" w:color="auto"/>
              <w:right w:val="single" w:sz="4" w:space="0" w:color="auto"/>
            </w:tcBorders>
          </w:tcPr>
          <w:p w14:paraId="475A0469" w14:textId="77777777" w:rsidR="00107F2D" w:rsidRPr="00107F2D" w:rsidRDefault="00107F2D" w:rsidP="00107F2D">
            <w:pPr>
              <w:ind w:left="-142" w:right="-108"/>
              <w:jc w:val="center"/>
              <w:rPr>
                <w:sz w:val="22"/>
                <w:szCs w:val="22"/>
              </w:rPr>
            </w:pPr>
            <w:r w:rsidRPr="00107F2D">
              <w:rPr>
                <w:sz w:val="22"/>
                <w:szCs w:val="22"/>
              </w:rPr>
              <w:t>x</w:t>
            </w:r>
          </w:p>
        </w:tc>
        <w:tc>
          <w:tcPr>
            <w:tcW w:w="416" w:type="pct"/>
            <w:tcBorders>
              <w:top w:val="single" w:sz="4" w:space="0" w:color="auto"/>
              <w:left w:val="single" w:sz="4" w:space="0" w:color="auto"/>
              <w:bottom w:val="single" w:sz="4" w:space="0" w:color="auto"/>
              <w:right w:val="single" w:sz="4" w:space="0" w:color="auto"/>
            </w:tcBorders>
          </w:tcPr>
          <w:p w14:paraId="63680BA1" w14:textId="77777777" w:rsidR="00107F2D" w:rsidRPr="00107F2D" w:rsidRDefault="00107F2D" w:rsidP="00107F2D">
            <w:pPr>
              <w:ind w:left="-142" w:right="-108"/>
              <w:jc w:val="center"/>
              <w:rPr>
                <w:sz w:val="22"/>
                <w:szCs w:val="22"/>
                <w:lang w:val="en-US"/>
              </w:rPr>
            </w:pPr>
            <w:r w:rsidRPr="00107F2D">
              <w:rPr>
                <w:sz w:val="22"/>
                <w:szCs w:val="22"/>
              </w:rPr>
              <w:t>x</w:t>
            </w:r>
          </w:p>
        </w:tc>
        <w:tc>
          <w:tcPr>
            <w:tcW w:w="417" w:type="pct"/>
            <w:tcBorders>
              <w:top w:val="single" w:sz="4" w:space="0" w:color="auto"/>
              <w:left w:val="single" w:sz="4" w:space="0" w:color="auto"/>
              <w:bottom w:val="single" w:sz="4" w:space="0" w:color="auto"/>
              <w:right w:val="single" w:sz="4" w:space="0" w:color="auto"/>
            </w:tcBorders>
          </w:tcPr>
          <w:p w14:paraId="29931760" w14:textId="77777777" w:rsidR="00107F2D" w:rsidRPr="00107F2D" w:rsidRDefault="00107F2D" w:rsidP="00107F2D">
            <w:pPr>
              <w:ind w:left="-142" w:right="-108"/>
              <w:jc w:val="center"/>
              <w:rPr>
                <w:sz w:val="22"/>
                <w:szCs w:val="22"/>
                <w:lang w:val="en-US"/>
              </w:rPr>
            </w:pPr>
            <w:r w:rsidRPr="00107F2D">
              <w:rPr>
                <w:sz w:val="22"/>
                <w:szCs w:val="22"/>
              </w:rPr>
              <w:t>x</w:t>
            </w:r>
          </w:p>
        </w:tc>
        <w:tc>
          <w:tcPr>
            <w:tcW w:w="700" w:type="pct"/>
            <w:tcBorders>
              <w:top w:val="single" w:sz="4" w:space="0" w:color="auto"/>
              <w:left w:val="single" w:sz="4" w:space="0" w:color="auto"/>
              <w:bottom w:val="single" w:sz="4" w:space="0" w:color="auto"/>
              <w:right w:val="single" w:sz="4" w:space="0" w:color="auto"/>
            </w:tcBorders>
          </w:tcPr>
          <w:p w14:paraId="0AF48955" w14:textId="77777777" w:rsidR="00107F2D" w:rsidRPr="00107F2D" w:rsidRDefault="00107F2D" w:rsidP="00107F2D">
            <w:pPr>
              <w:ind w:left="-142" w:right="-108"/>
              <w:jc w:val="center"/>
              <w:rPr>
                <w:sz w:val="22"/>
                <w:szCs w:val="22"/>
                <w:lang w:val="en-US"/>
              </w:rPr>
            </w:pPr>
            <w:r w:rsidRPr="00107F2D">
              <w:rPr>
                <w:sz w:val="22"/>
                <w:szCs w:val="22"/>
              </w:rPr>
              <w:t>x</w:t>
            </w:r>
          </w:p>
        </w:tc>
      </w:tr>
      <w:tr w:rsidR="00107F2D" w:rsidRPr="00107F2D" w14:paraId="44796EC6" w14:textId="77777777" w:rsidTr="00104FF4">
        <w:tc>
          <w:tcPr>
            <w:tcW w:w="624" w:type="pct"/>
            <w:vMerge/>
            <w:tcBorders>
              <w:top w:val="single" w:sz="4" w:space="0" w:color="auto"/>
              <w:left w:val="single" w:sz="4" w:space="0" w:color="auto"/>
              <w:bottom w:val="single" w:sz="4" w:space="0" w:color="auto"/>
              <w:right w:val="single" w:sz="4" w:space="0" w:color="auto"/>
            </w:tcBorders>
            <w:vAlign w:val="center"/>
          </w:tcPr>
          <w:p w14:paraId="139B5B8E" w14:textId="77777777" w:rsidR="00107F2D" w:rsidRPr="00107F2D" w:rsidRDefault="00107F2D" w:rsidP="00107F2D">
            <w:pPr>
              <w:rPr>
                <w:sz w:val="22"/>
                <w:szCs w:val="22"/>
              </w:rPr>
            </w:pPr>
          </w:p>
        </w:tc>
        <w:tc>
          <w:tcPr>
            <w:tcW w:w="1044" w:type="pct"/>
            <w:vMerge/>
            <w:tcBorders>
              <w:left w:val="single" w:sz="4" w:space="0" w:color="auto"/>
              <w:bottom w:val="single" w:sz="4" w:space="0" w:color="auto"/>
              <w:right w:val="single" w:sz="4" w:space="0" w:color="auto"/>
            </w:tcBorders>
            <w:vAlign w:val="center"/>
          </w:tcPr>
          <w:p w14:paraId="4A14033E" w14:textId="77777777" w:rsidR="00107F2D" w:rsidRPr="00107F2D" w:rsidRDefault="00107F2D" w:rsidP="00107F2D">
            <w:pPr>
              <w:rPr>
                <w:sz w:val="22"/>
                <w:szCs w:val="22"/>
              </w:rPr>
            </w:pPr>
          </w:p>
        </w:tc>
        <w:tc>
          <w:tcPr>
            <w:tcW w:w="623" w:type="pct"/>
            <w:tcBorders>
              <w:top w:val="single" w:sz="4" w:space="0" w:color="auto"/>
              <w:left w:val="single" w:sz="4" w:space="0" w:color="auto"/>
              <w:bottom w:val="single" w:sz="4" w:space="0" w:color="auto"/>
              <w:right w:val="single" w:sz="4" w:space="0" w:color="auto"/>
            </w:tcBorders>
          </w:tcPr>
          <w:p w14:paraId="7CCD4540" w14:textId="77777777" w:rsidR="00107F2D" w:rsidRPr="00107F2D" w:rsidRDefault="00107F2D" w:rsidP="00107F2D">
            <w:pPr>
              <w:ind w:left="-142" w:right="-108"/>
              <w:jc w:val="center"/>
              <w:rPr>
                <w:sz w:val="22"/>
                <w:szCs w:val="22"/>
              </w:rPr>
            </w:pPr>
            <w:r w:rsidRPr="00107F2D">
              <w:rPr>
                <w:sz w:val="22"/>
                <w:szCs w:val="22"/>
              </w:rPr>
              <w:t>с 01.07.2025</w:t>
            </w:r>
          </w:p>
        </w:tc>
        <w:tc>
          <w:tcPr>
            <w:tcW w:w="484" w:type="pct"/>
            <w:tcBorders>
              <w:top w:val="single" w:sz="4" w:space="0" w:color="auto"/>
              <w:left w:val="single" w:sz="4" w:space="0" w:color="auto"/>
              <w:bottom w:val="single" w:sz="4" w:space="0" w:color="auto"/>
              <w:right w:val="single" w:sz="4" w:space="0" w:color="auto"/>
            </w:tcBorders>
          </w:tcPr>
          <w:p w14:paraId="69E69F62" w14:textId="77777777" w:rsidR="00107F2D" w:rsidRPr="00107F2D" w:rsidRDefault="00107F2D" w:rsidP="00107F2D">
            <w:pPr>
              <w:ind w:left="-142" w:right="-108"/>
              <w:jc w:val="center"/>
              <w:rPr>
                <w:sz w:val="22"/>
                <w:szCs w:val="22"/>
              </w:rPr>
            </w:pPr>
            <w:r w:rsidRPr="00107F2D">
              <w:rPr>
                <w:sz w:val="22"/>
                <w:szCs w:val="22"/>
              </w:rPr>
              <w:t>688,90</w:t>
            </w:r>
          </w:p>
        </w:tc>
        <w:tc>
          <w:tcPr>
            <w:tcW w:w="346" w:type="pct"/>
            <w:tcBorders>
              <w:top w:val="single" w:sz="4" w:space="0" w:color="auto"/>
              <w:left w:val="single" w:sz="4" w:space="0" w:color="auto"/>
              <w:bottom w:val="single" w:sz="4" w:space="0" w:color="auto"/>
              <w:right w:val="single" w:sz="4" w:space="0" w:color="auto"/>
            </w:tcBorders>
          </w:tcPr>
          <w:p w14:paraId="4F7D6B9C" w14:textId="77777777" w:rsidR="00107F2D" w:rsidRPr="00107F2D" w:rsidRDefault="00107F2D" w:rsidP="00107F2D">
            <w:pPr>
              <w:ind w:left="-142" w:right="-108"/>
              <w:jc w:val="center"/>
              <w:rPr>
                <w:sz w:val="22"/>
                <w:szCs w:val="22"/>
              </w:rPr>
            </w:pPr>
            <w:r w:rsidRPr="00107F2D">
              <w:rPr>
                <w:sz w:val="22"/>
                <w:szCs w:val="22"/>
              </w:rPr>
              <w:t>x</w:t>
            </w:r>
          </w:p>
        </w:tc>
        <w:tc>
          <w:tcPr>
            <w:tcW w:w="346" w:type="pct"/>
            <w:tcBorders>
              <w:top w:val="single" w:sz="4" w:space="0" w:color="auto"/>
              <w:left w:val="single" w:sz="4" w:space="0" w:color="auto"/>
              <w:bottom w:val="single" w:sz="4" w:space="0" w:color="auto"/>
              <w:right w:val="single" w:sz="4" w:space="0" w:color="auto"/>
            </w:tcBorders>
          </w:tcPr>
          <w:p w14:paraId="199626ED" w14:textId="77777777" w:rsidR="00107F2D" w:rsidRPr="00107F2D" w:rsidRDefault="00107F2D" w:rsidP="00107F2D">
            <w:pPr>
              <w:ind w:left="-142" w:right="-108"/>
              <w:jc w:val="center"/>
              <w:rPr>
                <w:sz w:val="22"/>
                <w:szCs w:val="22"/>
              </w:rPr>
            </w:pPr>
            <w:r w:rsidRPr="00107F2D">
              <w:rPr>
                <w:sz w:val="22"/>
                <w:szCs w:val="22"/>
              </w:rPr>
              <w:t>x</w:t>
            </w:r>
          </w:p>
        </w:tc>
        <w:tc>
          <w:tcPr>
            <w:tcW w:w="416" w:type="pct"/>
            <w:tcBorders>
              <w:top w:val="single" w:sz="4" w:space="0" w:color="auto"/>
              <w:left w:val="single" w:sz="4" w:space="0" w:color="auto"/>
              <w:bottom w:val="single" w:sz="4" w:space="0" w:color="auto"/>
              <w:right w:val="single" w:sz="4" w:space="0" w:color="auto"/>
            </w:tcBorders>
          </w:tcPr>
          <w:p w14:paraId="3060111D" w14:textId="77777777" w:rsidR="00107F2D" w:rsidRPr="00107F2D" w:rsidRDefault="00107F2D" w:rsidP="00107F2D">
            <w:pPr>
              <w:ind w:left="-142" w:right="-108"/>
              <w:jc w:val="center"/>
              <w:rPr>
                <w:sz w:val="22"/>
                <w:szCs w:val="22"/>
                <w:lang w:val="en-US"/>
              </w:rPr>
            </w:pPr>
            <w:r w:rsidRPr="00107F2D">
              <w:rPr>
                <w:sz w:val="22"/>
                <w:szCs w:val="22"/>
              </w:rPr>
              <w:t>x</w:t>
            </w:r>
          </w:p>
        </w:tc>
        <w:tc>
          <w:tcPr>
            <w:tcW w:w="417" w:type="pct"/>
            <w:tcBorders>
              <w:top w:val="single" w:sz="4" w:space="0" w:color="auto"/>
              <w:left w:val="single" w:sz="4" w:space="0" w:color="auto"/>
              <w:bottom w:val="single" w:sz="4" w:space="0" w:color="auto"/>
              <w:right w:val="single" w:sz="4" w:space="0" w:color="auto"/>
            </w:tcBorders>
          </w:tcPr>
          <w:p w14:paraId="707D5628" w14:textId="77777777" w:rsidR="00107F2D" w:rsidRPr="00107F2D" w:rsidRDefault="00107F2D" w:rsidP="00107F2D">
            <w:pPr>
              <w:ind w:left="-142" w:right="-108"/>
              <w:jc w:val="center"/>
              <w:rPr>
                <w:sz w:val="22"/>
                <w:szCs w:val="22"/>
                <w:lang w:val="en-US"/>
              </w:rPr>
            </w:pPr>
            <w:r w:rsidRPr="00107F2D">
              <w:rPr>
                <w:sz w:val="22"/>
                <w:szCs w:val="22"/>
              </w:rPr>
              <w:t>x</w:t>
            </w:r>
          </w:p>
        </w:tc>
        <w:tc>
          <w:tcPr>
            <w:tcW w:w="700" w:type="pct"/>
            <w:tcBorders>
              <w:top w:val="single" w:sz="4" w:space="0" w:color="auto"/>
              <w:left w:val="single" w:sz="4" w:space="0" w:color="auto"/>
              <w:bottom w:val="single" w:sz="4" w:space="0" w:color="auto"/>
              <w:right w:val="single" w:sz="4" w:space="0" w:color="auto"/>
            </w:tcBorders>
          </w:tcPr>
          <w:p w14:paraId="135F2775" w14:textId="77777777" w:rsidR="00107F2D" w:rsidRPr="00107F2D" w:rsidRDefault="00107F2D" w:rsidP="00107F2D">
            <w:pPr>
              <w:ind w:left="-142" w:right="-108"/>
              <w:jc w:val="center"/>
              <w:rPr>
                <w:sz w:val="22"/>
                <w:szCs w:val="22"/>
                <w:lang w:val="en-US"/>
              </w:rPr>
            </w:pPr>
            <w:r w:rsidRPr="00107F2D">
              <w:rPr>
                <w:sz w:val="22"/>
                <w:szCs w:val="22"/>
              </w:rPr>
              <w:t>x</w:t>
            </w:r>
          </w:p>
        </w:tc>
      </w:tr>
      <w:tr w:rsidR="00107F2D" w:rsidRPr="00107F2D" w14:paraId="40DC2F40" w14:textId="77777777" w:rsidTr="00104FF4">
        <w:trPr>
          <w:trHeight w:val="199"/>
        </w:trPr>
        <w:tc>
          <w:tcPr>
            <w:tcW w:w="624" w:type="pct"/>
            <w:vMerge/>
            <w:tcBorders>
              <w:top w:val="single" w:sz="4" w:space="0" w:color="auto"/>
              <w:left w:val="single" w:sz="4" w:space="0" w:color="auto"/>
              <w:bottom w:val="single" w:sz="4" w:space="0" w:color="auto"/>
              <w:right w:val="single" w:sz="4" w:space="0" w:color="auto"/>
            </w:tcBorders>
            <w:vAlign w:val="center"/>
            <w:hideMark/>
          </w:tcPr>
          <w:p w14:paraId="019B6F69" w14:textId="77777777" w:rsidR="00107F2D" w:rsidRPr="00107F2D" w:rsidRDefault="00107F2D" w:rsidP="00107F2D">
            <w:pPr>
              <w:rPr>
                <w:sz w:val="22"/>
                <w:szCs w:val="22"/>
              </w:rPr>
            </w:pPr>
          </w:p>
        </w:tc>
        <w:tc>
          <w:tcPr>
            <w:tcW w:w="1044" w:type="pct"/>
            <w:tcBorders>
              <w:top w:val="single" w:sz="4" w:space="0" w:color="auto"/>
              <w:left w:val="single" w:sz="4" w:space="0" w:color="auto"/>
              <w:bottom w:val="single" w:sz="4" w:space="0" w:color="auto"/>
              <w:right w:val="single" w:sz="4" w:space="0" w:color="auto"/>
            </w:tcBorders>
            <w:vAlign w:val="center"/>
            <w:hideMark/>
          </w:tcPr>
          <w:p w14:paraId="430DBB94" w14:textId="77777777" w:rsidR="00107F2D" w:rsidRPr="00107F2D" w:rsidRDefault="00107F2D" w:rsidP="00107F2D">
            <w:pPr>
              <w:ind w:left="-142" w:right="-108"/>
              <w:jc w:val="center"/>
              <w:rPr>
                <w:sz w:val="22"/>
                <w:szCs w:val="22"/>
              </w:rPr>
            </w:pPr>
            <w:r w:rsidRPr="00107F2D">
              <w:rPr>
                <w:sz w:val="22"/>
                <w:szCs w:val="22"/>
              </w:rPr>
              <w:t>Двухставочный</w:t>
            </w:r>
          </w:p>
        </w:tc>
        <w:tc>
          <w:tcPr>
            <w:tcW w:w="623" w:type="pct"/>
            <w:tcBorders>
              <w:top w:val="single" w:sz="4" w:space="0" w:color="auto"/>
              <w:left w:val="single" w:sz="4" w:space="0" w:color="auto"/>
              <w:bottom w:val="single" w:sz="4" w:space="0" w:color="auto"/>
              <w:right w:val="single" w:sz="4" w:space="0" w:color="auto"/>
            </w:tcBorders>
            <w:vAlign w:val="center"/>
            <w:hideMark/>
          </w:tcPr>
          <w:p w14:paraId="00E1EB98" w14:textId="77777777" w:rsidR="00107F2D" w:rsidRPr="00107F2D" w:rsidRDefault="00107F2D" w:rsidP="00107F2D">
            <w:pPr>
              <w:ind w:left="-142" w:right="-108"/>
              <w:jc w:val="center"/>
              <w:rPr>
                <w:sz w:val="22"/>
                <w:szCs w:val="22"/>
              </w:rPr>
            </w:pPr>
            <w:r w:rsidRPr="00107F2D">
              <w:rPr>
                <w:sz w:val="22"/>
                <w:szCs w:val="22"/>
              </w:rPr>
              <w:t>x</w:t>
            </w:r>
          </w:p>
        </w:tc>
        <w:tc>
          <w:tcPr>
            <w:tcW w:w="484" w:type="pct"/>
            <w:tcBorders>
              <w:top w:val="single" w:sz="4" w:space="0" w:color="auto"/>
              <w:left w:val="single" w:sz="4" w:space="0" w:color="auto"/>
              <w:bottom w:val="single" w:sz="4" w:space="0" w:color="auto"/>
              <w:right w:val="single" w:sz="4" w:space="0" w:color="auto"/>
            </w:tcBorders>
            <w:vAlign w:val="center"/>
            <w:hideMark/>
          </w:tcPr>
          <w:p w14:paraId="7617E874" w14:textId="77777777" w:rsidR="00107F2D" w:rsidRPr="00107F2D" w:rsidRDefault="00107F2D" w:rsidP="00107F2D">
            <w:pPr>
              <w:ind w:left="-142" w:right="-108"/>
              <w:jc w:val="center"/>
              <w:rPr>
                <w:sz w:val="22"/>
                <w:szCs w:val="22"/>
              </w:rPr>
            </w:pPr>
            <w:r w:rsidRPr="00107F2D">
              <w:rPr>
                <w:sz w:val="22"/>
                <w:szCs w:val="22"/>
              </w:rPr>
              <w:t>х</w:t>
            </w:r>
          </w:p>
        </w:tc>
        <w:tc>
          <w:tcPr>
            <w:tcW w:w="346" w:type="pct"/>
            <w:tcBorders>
              <w:top w:val="single" w:sz="4" w:space="0" w:color="auto"/>
              <w:left w:val="single" w:sz="4" w:space="0" w:color="auto"/>
              <w:bottom w:val="single" w:sz="4" w:space="0" w:color="auto"/>
              <w:right w:val="single" w:sz="4" w:space="0" w:color="auto"/>
            </w:tcBorders>
            <w:vAlign w:val="center"/>
            <w:hideMark/>
          </w:tcPr>
          <w:p w14:paraId="0E3D99DD" w14:textId="77777777" w:rsidR="00107F2D" w:rsidRPr="00107F2D" w:rsidRDefault="00107F2D" w:rsidP="00107F2D">
            <w:pPr>
              <w:ind w:left="-142" w:right="-108"/>
              <w:jc w:val="center"/>
              <w:rPr>
                <w:sz w:val="22"/>
                <w:szCs w:val="22"/>
              </w:rPr>
            </w:pPr>
            <w:r w:rsidRPr="00107F2D">
              <w:rPr>
                <w:sz w:val="22"/>
                <w:szCs w:val="22"/>
              </w:rPr>
              <w:t>x</w:t>
            </w:r>
          </w:p>
        </w:tc>
        <w:tc>
          <w:tcPr>
            <w:tcW w:w="346" w:type="pct"/>
            <w:tcBorders>
              <w:top w:val="single" w:sz="4" w:space="0" w:color="auto"/>
              <w:left w:val="single" w:sz="4" w:space="0" w:color="auto"/>
              <w:bottom w:val="single" w:sz="4" w:space="0" w:color="auto"/>
              <w:right w:val="single" w:sz="4" w:space="0" w:color="auto"/>
            </w:tcBorders>
            <w:vAlign w:val="center"/>
            <w:hideMark/>
          </w:tcPr>
          <w:p w14:paraId="6C446BB4" w14:textId="77777777" w:rsidR="00107F2D" w:rsidRPr="00107F2D" w:rsidRDefault="00107F2D" w:rsidP="00107F2D">
            <w:pPr>
              <w:ind w:left="-142" w:right="-108"/>
              <w:jc w:val="center"/>
              <w:rPr>
                <w:sz w:val="22"/>
                <w:szCs w:val="22"/>
                <w:lang w:val="en-US"/>
              </w:rPr>
            </w:pPr>
            <w:r w:rsidRPr="00107F2D">
              <w:rPr>
                <w:sz w:val="22"/>
                <w:szCs w:val="22"/>
                <w:lang w:val="en-US"/>
              </w:rPr>
              <w:t>x</w:t>
            </w:r>
          </w:p>
        </w:tc>
        <w:tc>
          <w:tcPr>
            <w:tcW w:w="416" w:type="pct"/>
            <w:tcBorders>
              <w:top w:val="single" w:sz="4" w:space="0" w:color="auto"/>
              <w:left w:val="single" w:sz="4" w:space="0" w:color="auto"/>
              <w:bottom w:val="single" w:sz="4" w:space="0" w:color="auto"/>
              <w:right w:val="single" w:sz="4" w:space="0" w:color="auto"/>
            </w:tcBorders>
            <w:vAlign w:val="center"/>
            <w:hideMark/>
          </w:tcPr>
          <w:p w14:paraId="17E4CFFB" w14:textId="77777777" w:rsidR="00107F2D" w:rsidRPr="00107F2D" w:rsidRDefault="00107F2D" w:rsidP="00107F2D">
            <w:pPr>
              <w:ind w:left="-142" w:right="-108"/>
              <w:jc w:val="center"/>
              <w:rPr>
                <w:sz w:val="22"/>
                <w:szCs w:val="22"/>
                <w:lang w:val="en-US"/>
              </w:rPr>
            </w:pPr>
            <w:r w:rsidRPr="00107F2D">
              <w:rPr>
                <w:sz w:val="22"/>
                <w:szCs w:val="22"/>
                <w:lang w:val="en-US"/>
              </w:rPr>
              <w:t>x</w:t>
            </w:r>
          </w:p>
        </w:tc>
        <w:tc>
          <w:tcPr>
            <w:tcW w:w="417" w:type="pct"/>
            <w:tcBorders>
              <w:top w:val="single" w:sz="4" w:space="0" w:color="auto"/>
              <w:left w:val="single" w:sz="4" w:space="0" w:color="auto"/>
              <w:bottom w:val="single" w:sz="4" w:space="0" w:color="auto"/>
              <w:right w:val="single" w:sz="4" w:space="0" w:color="auto"/>
            </w:tcBorders>
            <w:vAlign w:val="center"/>
            <w:hideMark/>
          </w:tcPr>
          <w:p w14:paraId="400B7FC3" w14:textId="77777777" w:rsidR="00107F2D" w:rsidRPr="00107F2D" w:rsidRDefault="00107F2D" w:rsidP="00107F2D">
            <w:pPr>
              <w:ind w:left="-142" w:right="-108"/>
              <w:jc w:val="center"/>
              <w:rPr>
                <w:sz w:val="22"/>
                <w:szCs w:val="22"/>
                <w:lang w:val="en-US"/>
              </w:rPr>
            </w:pPr>
            <w:r w:rsidRPr="00107F2D">
              <w:rPr>
                <w:sz w:val="22"/>
                <w:szCs w:val="22"/>
                <w:lang w:val="en-US"/>
              </w:rPr>
              <w:t>x</w:t>
            </w:r>
          </w:p>
        </w:tc>
        <w:tc>
          <w:tcPr>
            <w:tcW w:w="700" w:type="pct"/>
            <w:tcBorders>
              <w:top w:val="single" w:sz="4" w:space="0" w:color="auto"/>
              <w:left w:val="single" w:sz="4" w:space="0" w:color="auto"/>
              <w:bottom w:val="single" w:sz="4" w:space="0" w:color="auto"/>
              <w:right w:val="single" w:sz="4" w:space="0" w:color="auto"/>
            </w:tcBorders>
            <w:vAlign w:val="center"/>
            <w:hideMark/>
          </w:tcPr>
          <w:p w14:paraId="143142CB" w14:textId="77777777" w:rsidR="00107F2D" w:rsidRPr="00107F2D" w:rsidRDefault="00107F2D" w:rsidP="00107F2D">
            <w:pPr>
              <w:ind w:left="-142" w:right="-108"/>
              <w:jc w:val="center"/>
              <w:rPr>
                <w:sz w:val="22"/>
                <w:szCs w:val="22"/>
                <w:lang w:val="en-US"/>
              </w:rPr>
            </w:pPr>
            <w:r w:rsidRPr="00107F2D">
              <w:rPr>
                <w:sz w:val="22"/>
                <w:szCs w:val="22"/>
                <w:lang w:val="en-US"/>
              </w:rPr>
              <w:t>x</w:t>
            </w:r>
          </w:p>
        </w:tc>
      </w:tr>
      <w:tr w:rsidR="00107F2D" w:rsidRPr="00107F2D" w14:paraId="20AAF606" w14:textId="77777777" w:rsidTr="00104FF4">
        <w:tc>
          <w:tcPr>
            <w:tcW w:w="624" w:type="pct"/>
            <w:vMerge/>
            <w:tcBorders>
              <w:top w:val="single" w:sz="4" w:space="0" w:color="auto"/>
              <w:left w:val="single" w:sz="4" w:space="0" w:color="auto"/>
              <w:bottom w:val="single" w:sz="4" w:space="0" w:color="auto"/>
              <w:right w:val="single" w:sz="4" w:space="0" w:color="auto"/>
            </w:tcBorders>
            <w:vAlign w:val="center"/>
            <w:hideMark/>
          </w:tcPr>
          <w:p w14:paraId="5A0D8B5B" w14:textId="77777777" w:rsidR="00107F2D" w:rsidRPr="00107F2D" w:rsidRDefault="00107F2D" w:rsidP="00107F2D">
            <w:pPr>
              <w:rPr>
                <w:sz w:val="22"/>
                <w:szCs w:val="22"/>
              </w:rPr>
            </w:pPr>
          </w:p>
        </w:tc>
        <w:tc>
          <w:tcPr>
            <w:tcW w:w="1044" w:type="pct"/>
            <w:tcBorders>
              <w:top w:val="single" w:sz="4" w:space="0" w:color="auto"/>
              <w:left w:val="single" w:sz="4" w:space="0" w:color="auto"/>
              <w:bottom w:val="single" w:sz="4" w:space="0" w:color="auto"/>
              <w:right w:val="single" w:sz="4" w:space="0" w:color="auto"/>
            </w:tcBorders>
            <w:vAlign w:val="center"/>
            <w:hideMark/>
          </w:tcPr>
          <w:p w14:paraId="54A80B7B" w14:textId="77777777" w:rsidR="00107F2D" w:rsidRPr="00107F2D" w:rsidRDefault="00107F2D" w:rsidP="00107F2D">
            <w:pPr>
              <w:ind w:left="-142" w:right="-108"/>
              <w:jc w:val="center"/>
              <w:rPr>
                <w:sz w:val="22"/>
                <w:szCs w:val="22"/>
              </w:rPr>
            </w:pPr>
            <w:r w:rsidRPr="00107F2D">
              <w:rPr>
                <w:sz w:val="22"/>
                <w:szCs w:val="22"/>
              </w:rPr>
              <w:t>Ставка за тепловую энергию, руб./Гкал</w:t>
            </w:r>
          </w:p>
        </w:tc>
        <w:tc>
          <w:tcPr>
            <w:tcW w:w="623" w:type="pct"/>
            <w:tcBorders>
              <w:top w:val="single" w:sz="4" w:space="0" w:color="auto"/>
              <w:left w:val="single" w:sz="4" w:space="0" w:color="auto"/>
              <w:bottom w:val="single" w:sz="4" w:space="0" w:color="auto"/>
              <w:right w:val="single" w:sz="4" w:space="0" w:color="auto"/>
            </w:tcBorders>
            <w:vAlign w:val="center"/>
            <w:hideMark/>
          </w:tcPr>
          <w:p w14:paraId="4DCD5D54" w14:textId="77777777" w:rsidR="00107F2D" w:rsidRPr="00107F2D" w:rsidRDefault="00107F2D" w:rsidP="00107F2D">
            <w:pPr>
              <w:ind w:left="-142" w:right="-108"/>
              <w:jc w:val="center"/>
              <w:rPr>
                <w:sz w:val="22"/>
                <w:szCs w:val="22"/>
              </w:rPr>
            </w:pPr>
            <w:r w:rsidRPr="00107F2D">
              <w:rPr>
                <w:sz w:val="22"/>
                <w:szCs w:val="22"/>
              </w:rPr>
              <w:t>x</w:t>
            </w:r>
          </w:p>
        </w:tc>
        <w:tc>
          <w:tcPr>
            <w:tcW w:w="484" w:type="pct"/>
            <w:tcBorders>
              <w:top w:val="single" w:sz="4" w:space="0" w:color="auto"/>
              <w:left w:val="single" w:sz="4" w:space="0" w:color="auto"/>
              <w:bottom w:val="single" w:sz="4" w:space="0" w:color="auto"/>
              <w:right w:val="single" w:sz="4" w:space="0" w:color="auto"/>
            </w:tcBorders>
            <w:vAlign w:val="center"/>
            <w:hideMark/>
          </w:tcPr>
          <w:p w14:paraId="5A822BB7" w14:textId="77777777" w:rsidR="00107F2D" w:rsidRPr="00107F2D" w:rsidRDefault="00107F2D" w:rsidP="00107F2D">
            <w:pPr>
              <w:ind w:left="-142" w:right="-108"/>
              <w:jc w:val="center"/>
              <w:rPr>
                <w:sz w:val="22"/>
                <w:szCs w:val="22"/>
              </w:rPr>
            </w:pPr>
            <w:r w:rsidRPr="00107F2D">
              <w:rPr>
                <w:sz w:val="22"/>
                <w:szCs w:val="22"/>
              </w:rPr>
              <w:t>х</w:t>
            </w:r>
          </w:p>
        </w:tc>
        <w:tc>
          <w:tcPr>
            <w:tcW w:w="346" w:type="pct"/>
            <w:tcBorders>
              <w:top w:val="single" w:sz="4" w:space="0" w:color="auto"/>
              <w:left w:val="single" w:sz="4" w:space="0" w:color="auto"/>
              <w:bottom w:val="single" w:sz="4" w:space="0" w:color="auto"/>
              <w:right w:val="single" w:sz="4" w:space="0" w:color="auto"/>
            </w:tcBorders>
            <w:vAlign w:val="center"/>
            <w:hideMark/>
          </w:tcPr>
          <w:p w14:paraId="4ED40144" w14:textId="77777777" w:rsidR="00107F2D" w:rsidRPr="00107F2D" w:rsidRDefault="00107F2D" w:rsidP="00107F2D">
            <w:pPr>
              <w:ind w:left="-142" w:right="-108"/>
              <w:jc w:val="center"/>
              <w:rPr>
                <w:sz w:val="22"/>
                <w:szCs w:val="22"/>
              </w:rPr>
            </w:pPr>
            <w:r w:rsidRPr="00107F2D">
              <w:rPr>
                <w:sz w:val="22"/>
                <w:szCs w:val="22"/>
              </w:rPr>
              <w:t>x</w:t>
            </w:r>
          </w:p>
        </w:tc>
        <w:tc>
          <w:tcPr>
            <w:tcW w:w="346" w:type="pct"/>
            <w:tcBorders>
              <w:top w:val="single" w:sz="4" w:space="0" w:color="auto"/>
              <w:left w:val="single" w:sz="4" w:space="0" w:color="auto"/>
              <w:bottom w:val="single" w:sz="4" w:space="0" w:color="auto"/>
              <w:right w:val="single" w:sz="4" w:space="0" w:color="auto"/>
            </w:tcBorders>
            <w:vAlign w:val="center"/>
            <w:hideMark/>
          </w:tcPr>
          <w:p w14:paraId="36417C39" w14:textId="77777777" w:rsidR="00107F2D" w:rsidRPr="00107F2D" w:rsidRDefault="00107F2D" w:rsidP="00107F2D">
            <w:pPr>
              <w:ind w:left="-142" w:right="-108"/>
              <w:jc w:val="center"/>
              <w:rPr>
                <w:sz w:val="22"/>
                <w:szCs w:val="22"/>
                <w:lang w:val="en-US"/>
              </w:rPr>
            </w:pPr>
            <w:r w:rsidRPr="00107F2D">
              <w:rPr>
                <w:sz w:val="22"/>
                <w:szCs w:val="22"/>
                <w:lang w:val="en-US"/>
              </w:rPr>
              <w:t>x</w:t>
            </w:r>
          </w:p>
        </w:tc>
        <w:tc>
          <w:tcPr>
            <w:tcW w:w="416" w:type="pct"/>
            <w:tcBorders>
              <w:top w:val="single" w:sz="4" w:space="0" w:color="auto"/>
              <w:left w:val="single" w:sz="4" w:space="0" w:color="auto"/>
              <w:bottom w:val="single" w:sz="4" w:space="0" w:color="auto"/>
              <w:right w:val="single" w:sz="4" w:space="0" w:color="auto"/>
            </w:tcBorders>
            <w:vAlign w:val="center"/>
            <w:hideMark/>
          </w:tcPr>
          <w:p w14:paraId="09476D7A" w14:textId="77777777" w:rsidR="00107F2D" w:rsidRPr="00107F2D" w:rsidRDefault="00107F2D" w:rsidP="00107F2D">
            <w:pPr>
              <w:ind w:left="-142" w:right="-108"/>
              <w:jc w:val="center"/>
              <w:rPr>
                <w:sz w:val="22"/>
                <w:szCs w:val="22"/>
                <w:lang w:val="en-US"/>
              </w:rPr>
            </w:pPr>
            <w:r w:rsidRPr="00107F2D">
              <w:rPr>
                <w:sz w:val="22"/>
                <w:szCs w:val="22"/>
                <w:lang w:val="en-US"/>
              </w:rPr>
              <w:t>x</w:t>
            </w:r>
          </w:p>
        </w:tc>
        <w:tc>
          <w:tcPr>
            <w:tcW w:w="417" w:type="pct"/>
            <w:tcBorders>
              <w:top w:val="single" w:sz="4" w:space="0" w:color="auto"/>
              <w:left w:val="single" w:sz="4" w:space="0" w:color="auto"/>
              <w:bottom w:val="single" w:sz="4" w:space="0" w:color="auto"/>
              <w:right w:val="single" w:sz="4" w:space="0" w:color="auto"/>
            </w:tcBorders>
            <w:vAlign w:val="center"/>
            <w:hideMark/>
          </w:tcPr>
          <w:p w14:paraId="143FA1D6" w14:textId="77777777" w:rsidR="00107F2D" w:rsidRPr="00107F2D" w:rsidRDefault="00107F2D" w:rsidP="00107F2D">
            <w:pPr>
              <w:ind w:left="-142" w:right="-108"/>
              <w:jc w:val="center"/>
              <w:rPr>
                <w:sz w:val="22"/>
                <w:szCs w:val="22"/>
                <w:lang w:val="en-US"/>
              </w:rPr>
            </w:pPr>
            <w:r w:rsidRPr="00107F2D">
              <w:rPr>
                <w:sz w:val="22"/>
                <w:szCs w:val="22"/>
                <w:lang w:val="en-US"/>
              </w:rPr>
              <w:t>x</w:t>
            </w:r>
          </w:p>
        </w:tc>
        <w:tc>
          <w:tcPr>
            <w:tcW w:w="700" w:type="pct"/>
            <w:tcBorders>
              <w:top w:val="single" w:sz="4" w:space="0" w:color="auto"/>
              <w:left w:val="single" w:sz="4" w:space="0" w:color="auto"/>
              <w:bottom w:val="single" w:sz="4" w:space="0" w:color="auto"/>
              <w:right w:val="single" w:sz="4" w:space="0" w:color="auto"/>
            </w:tcBorders>
            <w:vAlign w:val="center"/>
            <w:hideMark/>
          </w:tcPr>
          <w:p w14:paraId="68305147" w14:textId="77777777" w:rsidR="00107F2D" w:rsidRPr="00107F2D" w:rsidRDefault="00107F2D" w:rsidP="00107F2D">
            <w:pPr>
              <w:ind w:left="-142" w:right="-108"/>
              <w:jc w:val="center"/>
              <w:rPr>
                <w:sz w:val="22"/>
                <w:szCs w:val="22"/>
                <w:lang w:val="en-US"/>
              </w:rPr>
            </w:pPr>
            <w:r w:rsidRPr="00107F2D">
              <w:rPr>
                <w:sz w:val="22"/>
                <w:szCs w:val="22"/>
                <w:lang w:val="en-US"/>
              </w:rPr>
              <w:t>x</w:t>
            </w:r>
          </w:p>
        </w:tc>
      </w:tr>
      <w:tr w:rsidR="00107F2D" w:rsidRPr="00107F2D" w14:paraId="2C886920" w14:textId="77777777" w:rsidTr="00104FF4">
        <w:trPr>
          <w:trHeight w:val="1046"/>
        </w:trPr>
        <w:tc>
          <w:tcPr>
            <w:tcW w:w="624" w:type="pct"/>
            <w:vMerge/>
            <w:tcBorders>
              <w:top w:val="single" w:sz="4" w:space="0" w:color="auto"/>
              <w:left w:val="single" w:sz="4" w:space="0" w:color="auto"/>
              <w:bottom w:val="single" w:sz="4" w:space="0" w:color="auto"/>
              <w:right w:val="single" w:sz="4" w:space="0" w:color="auto"/>
            </w:tcBorders>
            <w:vAlign w:val="center"/>
            <w:hideMark/>
          </w:tcPr>
          <w:p w14:paraId="59AD06DD" w14:textId="77777777" w:rsidR="00107F2D" w:rsidRPr="00107F2D" w:rsidRDefault="00107F2D" w:rsidP="00107F2D">
            <w:pPr>
              <w:rPr>
                <w:sz w:val="22"/>
                <w:szCs w:val="22"/>
              </w:rPr>
            </w:pPr>
          </w:p>
        </w:tc>
        <w:tc>
          <w:tcPr>
            <w:tcW w:w="1044" w:type="pct"/>
            <w:tcBorders>
              <w:top w:val="single" w:sz="4" w:space="0" w:color="auto"/>
              <w:left w:val="single" w:sz="4" w:space="0" w:color="auto"/>
              <w:bottom w:val="single" w:sz="4" w:space="0" w:color="auto"/>
              <w:right w:val="single" w:sz="4" w:space="0" w:color="auto"/>
            </w:tcBorders>
            <w:vAlign w:val="center"/>
            <w:hideMark/>
          </w:tcPr>
          <w:p w14:paraId="5DED3F73" w14:textId="77777777" w:rsidR="00107F2D" w:rsidRPr="00107F2D" w:rsidRDefault="00107F2D" w:rsidP="00107F2D">
            <w:pPr>
              <w:ind w:left="-142" w:right="-108"/>
              <w:jc w:val="center"/>
              <w:rPr>
                <w:sz w:val="22"/>
                <w:szCs w:val="22"/>
              </w:rPr>
            </w:pPr>
            <w:r w:rsidRPr="00107F2D">
              <w:rPr>
                <w:sz w:val="22"/>
                <w:szCs w:val="22"/>
              </w:rPr>
              <w:t>Ставка за содер-</w:t>
            </w:r>
            <w:r w:rsidRPr="00107F2D">
              <w:rPr>
                <w:sz w:val="22"/>
                <w:szCs w:val="22"/>
              </w:rPr>
              <w:br/>
              <w:t>жание тепловой мощности, тыс. руб./Гкал/ч в мес.</w:t>
            </w:r>
          </w:p>
        </w:tc>
        <w:tc>
          <w:tcPr>
            <w:tcW w:w="623" w:type="pct"/>
            <w:tcBorders>
              <w:top w:val="single" w:sz="4" w:space="0" w:color="auto"/>
              <w:left w:val="single" w:sz="4" w:space="0" w:color="auto"/>
              <w:bottom w:val="single" w:sz="4" w:space="0" w:color="auto"/>
              <w:right w:val="single" w:sz="4" w:space="0" w:color="auto"/>
            </w:tcBorders>
            <w:vAlign w:val="center"/>
            <w:hideMark/>
          </w:tcPr>
          <w:p w14:paraId="71A7FF95" w14:textId="77777777" w:rsidR="00107F2D" w:rsidRPr="00107F2D" w:rsidRDefault="00107F2D" w:rsidP="00107F2D">
            <w:pPr>
              <w:ind w:left="-142" w:right="-108"/>
              <w:jc w:val="center"/>
              <w:rPr>
                <w:sz w:val="22"/>
                <w:szCs w:val="22"/>
              </w:rPr>
            </w:pPr>
            <w:r w:rsidRPr="00107F2D">
              <w:rPr>
                <w:sz w:val="22"/>
                <w:szCs w:val="22"/>
              </w:rPr>
              <w:t>x</w:t>
            </w:r>
          </w:p>
        </w:tc>
        <w:tc>
          <w:tcPr>
            <w:tcW w:w="484" w:type="pct"/>
            <w:tcBorders>
              <w:top w:val="single" w:sz="4" w:space="0" w:color="auto"/>
              <w:left w:val="single" w:sz="4" w:space="0" w:color="auto"/>
              <w:bottom w:val="single" w:sz="4" w:space="0" w:color="auto"/>
              <w:right w:val="single" w:sz="4" w:space="0" w:color="auto"/>
            </w:tcBorders>
            <w:vAlign w:val="center"/>
            <w:hideMark/>
          </w:tcPr>
          <w:p w14:paraId="5504EB0B" w14:textId="77777777" w:rsidR="00107F2D" w:rsidRPr="00107F2D" w:rsidRDefault="00107F2D" w:rsidP="00107F2D">
            <w:pPr>
              <w:ind w:left="-142" w:right="-108"/>
              <w:jc w:val="center"/>
              <w:rPr>
                <w:sz w:val="22"/>
                <w:szCs w:val="22"/>
              </w:rPr>
            </w:pPr>
            <w:r w:rsidRPr="00107F2D">
              <w:rPr>
                <w:sz w:val="22"/>
                <w:szCs w:val="22"/>
              </w:rPr>
              <w:t>х</w:t>
            </w:r>
          </w:p>
        </w:tc>
        <w:tc>
          <w:tcPr>
            <w:tcW w:w="346" w:type="pct"/>
            <w:tcBorders>
              <w:top w:val="single" w:sz="4" w:space="0" w:color="auto"/>
              <w:left w:val="single" w:sz="4" w:space="0" w:color="auto"/>
              <w:bottom w:val="single" w:sz="4" w:space="0" w:color="auto"/>
              <w:right w:val="single" w:sz="4" w:space="0" w:color="auto"/>
            </w:tcBorders>
            <w:vAlign w:val="center"/>
            <w:hideMark/>
          </w:tcPr>
          <w:p w14:paraId="38B9DED6" w14:textId="77777777" w:rsidR="00107F2D" w:rsidRPr="00107F2D" w:rsidRDefault="00107F2D" w:rsidP="00107F2D">
            <w:pPr>
              <w:ind w:left="-142" w:right="-108"/>
              <w:jc w:val="center"/>
              <w:rPr>
                <w:sz w:val="22"/>
                <w:szCs w:val="22"/>
              </w:rPr>
            </w:pPr>
            <w:r w:rsidRPr="00107F2D">
              <w:rPr>
                <w:sz w:val="22"/>
                <w:szCs w:val="22"/>
              </w:rPr>
              <w:t>x</w:t>
            </w:r>
          </w:p>
        </w:tc>
        <w:tc>
          <w:tcPr>
            <w:tcW w:w="346" w:type="pct"/>
            <w:tcBorders>
              <w:top w:val="single" w:sz="4" w:space="0" w:color="auto"/>
              <w:left w:val="single" w:sz="4" w:space="0" w:color="auto"/>
              <w:bottom w:val="single" w:sz="4" w:space="0" w:color="auto"/>
              <w:right w:val="single" w:sz="4" w:space="0" w:color="auto"/>
            </w:tcBorders>
            <w:vAlign w:val="center"/>
            <w:hideMark/>
          </w:tcPr>
          <w:p w14:paraId="4DA6896A" w14:textId="77777777" w:rsidR="00107F2D" w:rsidRPr="00107F2D" w:rsidRDefault="00107F2D" w:rsidP="00107F2D">
            <w:pPr>
              <w:ind w:left="-142" w:right="-108"/>
              <w:jc w:val="center"/>
              <w:rPr>
                <w:sz w:val="22"/>
                <w:szCs w:val="22"/>
                <w:lang w:val="en-US"/>
              </w:rPr>
            </w:pPr>
            <w:r w:rsidRPr="00107F2D">
              <w:rPr>
                <w:sz w:val="22"/>
                <w:szCs w:val="22"/>
                <w:lang w:val="en-US"/>
              </w:rPr>
              <w:t>x</w:t>
            </w:r>
          </w:p>
        </w:tc>
        <w:tc>
          <w:tcPr>
            <w:tcW w:w="416" w:type="pct"/>
            <w:tcBorders>
              <w:top w:val="single" w:sz="4" w:space="0" w:color="auto"/>
              <w:left w:val="single" w:sz="4" w:space="0" w:color="auto"/>
              <w:bottom w:val="single" w:sz="4" w:space="0" w:color="auto"/>
              <w:right w:val="single" w:sz="4" w:space="0" w:color="auto"/>
            </w:tcBorders>
            <w:vAlign w:val="center"/>
            <w:hideMark/>
          </w:tcPr>
          <w:p w14:paraId="08F280E7" w14:textId="77777777" w:rsidR="00107F2D" w:rsidRPr="00107F2D" w:rsidRDefault="00107F2D" w:rsidP="00107F2D">
            <w:pPr>
              <w:ind w:left="-142" w:right="-108"/>
              <w:jc w:val="center"/>
              <w:rPr>
                <w:sz w:val="22"/>
                <w:szCs w:val="22"/>
                <w:lang w:val="en-US"/>
              </w:rPr>
            </w:pPr>
            <w:r w:rsidRPr="00107F2D">
              <w:rPr>
                <w:sz w:val="22"/>
                <w:szCs w:val="22"/>
                <w:lang w:val="en-US"/>
              </w:rPr>
              <w:t>x</w:t>
            </w:r>
          </w:p>
        </w:tc>
        <w:tc>
          <w:tcPr>
            <w:tcW w:w="417" w:type="pct"/>
            <w:tcBorders>
              <w:top w:val="single" w:sz="4" w:space="0" w:color="auto"/>
              <w:left w:val="single" w:sz="4" w:space="0" w:color="auto"/>
              <w:bottom w:val="single" w:sz="4" w:space="0" w:color="auto"/>
              <w:right w:val="single" w:sz="4" w:space="0" w:color="auto"/>
            </w:tcBorders>
            <w:vAlign w:val="center"/>
            <w:hideMark/>
          </w:tcPr>
          <w:p w14:paraId="5A47C5C7" w14:textId="77777777" w:rsidR="00107F2D" w:rsidRPr="00107F2D" w:rsidRDefault="00107F2D" w:rsidP="00107F2D">
            <w:pPr>
              <w:ind w:left="-142" w:right="-108"/>
              <w:jc w:val="center"/>
              <w:rPr>
                <w:sz w:val="22"/>
                <w:szCs w:val="22"/>
                <w:lang w:val="en-US"/>
              </w:rPr>
            </w:pPr>
            <w:r w:rsidRPr="00107F2D">
              <w:rPr>
                <w:sz w:val="22"/>
                <w:szCs w:val="22"/>
                <w:lang w:val="en-US"/>
              </w:rPr>
              <w:t>x</w:t>
            </w:r>
          </w:p>
        </w:tc>
        <w:tc>
          <w:tcPr>
            <w:tcW w:w="700" w:type="pct"/>
            <w:tcBorders>
              <w:top w:val="single" w:sz="4" w:space="0" w:color="auto"/>
              <w:left w:val="single" w:sz="4" w:space="0" w:color="auto"/>
              <w:bottom w:val="single" w:sz="4" w:space="0" w:color="auto"/>
              <w:right w:val="single" w:sz="4" w:space="0" w:color="auto"/>
            </w:tcBorders>
            <w:vAlign w:val="center"/>
            <w:hideMark/>
          </w:tcPr>
          <w:p w14:paraId="0E7B5569" w14:textId="77777777" w:rsidR="00107F2D" w:rsidRPr="00107F2D" w:rsidRDefault="00107F2D" w:rsidP="00107F2D">
            <w:pPr>
              <w:ind w:left="-142" w:right="-108"/>
              <w:jc w:val="center"/>
              <w:rPr>
                <w:sz w:val="22"/>
                <w:szCs w:val="22"/>
                <w:lang w:val="en-US"/>
              </w:rPr>
            </w:pPr>
            <w:r w:rsidRPr="00107F2D">
              <w:rPr>
                <w:sz w:val="22"/>
                <w:szCs w:val="22"/>
                <w:lang w:val="en-US"/>
              </w:rPr>
              <w:t>x</w:t>
            </w:r>
          </w:p>
        </w:tc>
      </w:tr>
      <w:tr w:rsidR="00107F2D" w:rsidRPr="00107F2D" w14:paraId="515A7902" w14:textId="77777777" w:rsidTr="00104FF4">
        <w:trPr>
          <w:trHeight w:val="298"/>
        </w:trPr>
        <w:tc>
          <w:tcPr>
            <w:tcW w:w="624" w:type="pct"/>
            <w:vMerge/>
            <w:tcBorders>
              <w:top w:val="single" w:sz="4" w:space="0" w:color="auto"/>
              <w:left w:val="single" w:sz="4" w:space="0" w:color="auto"/>
              <w:bottom w:val="single" w:sz="4" w:space="0" w:color="auto"/>
              <w:right w:val="single" w:sz="4" w:space="0" w:color="auto"/>
            </w:tcBorders>
            <w:vAlign w:val="center"/>
            <w:hideMark/>
          </w:tcPr>
          <w:p w14:paraId="0835AB26" w14:textId="77777777" w:rsidR="00107F2D" w:rsidRPr="00107F2D" w:rsidRDefault="00107F2D" w:rsidP="00107F2D">
            <w:pPr>
              <w:rPr>
                <w:sz w:val="22"/>
                <w:szCs w:val="22"/>
              </w:rPr>
            </w:pPr>
          </w:p>
        </w:tc>
        <w:tc>
          <w:tcPr>
            <w:tcW w:w="4376" w:type="pct"/>
            <w:gridSpan w:val="8"/>
            <w:tcBorders>
              <w:top w:val="single" w:sz="4" w:space="0" w:color="auto"/>
              <w:left w:val="single" w:sz="4" w:space="0" w:color="auto"/>
              <w:bottom w:val="single" w:sz="4" w:space="0" w:color="auto"/>
              <w:right w:val="single" w:sz="4" w:space="0" w:color="auto"/>
            </w:tcBorders>
            <w:vAlign w:val="center"/>
            <w:hideMark/>
          </w:tcPr>
          <w:p w14:paraId="0DF37EF7" w14:textId="77777777" w:rsidR="00107F2D" w:rsidRPr="00107F2D" w:rsidRDefault="00107F2D" w:rsidP="00107F2D">
            <w:pPr>
              <w:ind w:left="-142" w:right="-3"/>
              <w:jc w:val="center"/>
              <w:rPr>
                <w:sz w:val="22"/>
                <w:szCs w:val="22"/>
              </w:rPr>
            </w:pPr>
            <w:r w:rsidRPr="00107F2D">
              <w:rPr>
                <w:sz w:val="22"/>
                <w:szCs w:val="22"/>
              </w:rPr>
              <w:t>Население (тарифы указываются с учетом НДС) *</w:t>
            </w:r>
          </w:p>
        </w:tc>
      </w:tr>
      <w:tr w:rsidR="00107F2D" w:rsidRPr="00107F2D" w14:paraId="2D68C13F" w14:textId="77777777" w:rsidTr="00104FF4">
        <w:trPr>
          <w:trHeight w:val="241"/>
        </w:trPr>
        <w:tc>
          <w:tcPr>
            <w:tcW w:w="624" w:type="pct"/>
            <w:vMerge/>
            <w:tcBorders>
              <w:top w:val="single" w:sz="4" w:space="0" w:color="auto"/>
              <w:left w:val="single" w:sz="4" w:space="0" w:color="auto"/>
              <w:bottom w:val="single" w:sz="4" w:space="0" w:color="auto"/>
              <w:right w:val="single" w:sz="4" w:space="0" w:color="auto"/>
            </w:tcBorders>
            <w:vAlign w:val="center"/>
            <w:hideMark/>
          </w:tcPr>
          <w:p w14:paraId="16E1332C" w14:textId="77777777" w:rsidR="00107F2D" w:rsidRPr="00107F2D" w:rsidRDefault="00107F2D" w:rsidP="00107F2D">
            <w:pPr>
              <w:rPr>
                <w:sz w:val="22"/>
                <w:szCs w:val="22"/>
              </w:rPr>
            </w:pPr>
          </w:p>
        </w:tc>
        <w:tc>
          <w:tcPr>
            <w:tcW w:w="1044" w:type="pct"/>
            <w:vMerge w:val="restart"/>
            <w:tcBorders>
              <w:top w:val="single" w:sz="4" w:space="0" w:color="auto"/>
              <w:left w:val="single" w:sz="4" w:space="0" w:color="auto"/>
              <w:right w:val="single" w:sz="4" w:space="0" w:color="auto"/>
            </w:tcBorders>
            <w:vAlign w:val="center"/>
            <w:hideMark/>
          </w:tcPr>
          <w:p w14:paraId="5874D29C" w14:textId="77777777" w:rsidR="00107F2D" w:rsidRPr="00107F2D" w:rsidRDefault="00107F2D" w:rsidP="00107F2D">
            <w:pPr>
              <w:ind w:left="-142" w:right="-108"/>
              <w:jc w:val="center"/>
              <w:rPr>
                <w:sz w:val="22"/>
                <w:szCs w:val="22"/>
              </w:rPr>
            </w:pPr>
            <w:r w:rsidRPr="00107F2D">
              <w:rPr>
                <w:sz w:val="22"/>
                <w:szCs w:val="22"/>
              </w:rPr>
              <w:t>Одноставочный</w:t>
            </w:r>
          </w:p>
          <w:p w14:paraId="14C08A49" w14:textId="77777777" w:rsidR="00107F2D" w:rsidRPr="00107F2D" w:rsidRDefault="00107F2D" w:rsidP="00107F2D">
            <w:pPr>
              <w:ind w:left="-142" w:right="-108"/>
              <w:jc w:val="center"/>
              <w:rPr>
                <w:sz w:val="22"/>
                <w:szCs w:val="22"/>
              </w:rPr>
            </w:pPr>
            <w:r w:rsidRPr="00107F2D">
              <w:rPr>
                <w:sz w:val="22"/>
                <w:szCs w:val="22"/>
              </w:rPr>
              <w:t>руб./Гкал</w:t>
            </w:r>
          </w:p>
        </w:tc>
        <w:tc>
          <w:tcPr>
            <w:tcW w:w="623" w:type="pct"/>
            <w:tcBorders>
              <w:top w:val="single" w:sz="4" w:space="0" w:color="auto"/>
              <w:left w:val="single" w:sz="4" w:space="0" w:color="auto"/>
              <w:bottom w:val="single" w:sz="4" w:space="0" w:color="auto"/>
              <w:right w:val="single" w:sz="4" w:space="0" w:color="auto"/>
            </w:tcBorders>
            <w:vAlign w:val="center"/>
            <w:hideMark/>
          </w:tcPr>
          <w:p w14:paraId="3985BD4E" w14:textId="77777777" w:rsidR="00107F2D" w:rsidRPr="00107F2D" w:rsidRDefault="00107F2D" w:rsidP="00107F2D">
            <w:pPr>
              <w:ind w:left="-142" w:right="-108"/>
              <w:jc w:val="center"/>
              <w:rPr>
                <w:sz w:val="22"/>
                <w:szCs w:val="22"/>
              </w:rPr>
            </w:pPr>
            <w:r w:rsidRPr="00107F2D">
              <w:rPr>
                <w:sz w:val="22"/>
                <w:szCs w:val="22"/>
              </w:rPr>
              <w:t>с 01.01.2023</w:t>
            </w:r>
          </w:p>
        </w:tc>
        <w:tc>
          <w:tcPr>
            <w:tcW w:w="484" w:type="pct"/>
            <w:tcBorders>
              <w:top w:val="single" w:sz="4" w:space="0" w:color="auto"/>
              <w:left w:val="single" w:sz="4" w:space="0" w:color="auto"/>
              <w:bottom w:val="single" w:sz="4" w:space="0" w:color="auto"/>
              <w:right w:val="single" w:sz="4" w:space="0" w:color="auto"/>
            </w:tcBorders>
            <w:vAlign w:val="center"/>
            <w:hideMark/>
          </w:tcPr>
          <w:p w14:paraId="5ABC284F" w14:textId="77777777" w:rsidR="00107F2D" w:rsidRPr="00107F2D" w:rsidRDefault="00107F2D" w:rsidP="00107F2D">
            <w:pPr>
              <w:ind w:left="-142" w:right="-108"/>
              <w:jc w:val="center"/>
              <w:rPr>
                <w:sz w:val="22"/>
                <w:szCs w:val="22"/>
              </w:rPr>
            </w:pPr>
            <w:r w:rsidRPr="00107F2D">
              <w:rPr>
                <w:sz w:val="22"/>
                <w:szCs w:val="22"/>
              </w:rPr>
              <w:t>х</w:t>
            </w:r>
          </w:p>
        </w:tc>
        <w:tc>
          <w:tcPr>
            <w:tcW w:w="346" w:type="pct"/>
            <w:tcBorders>
              <w:top w:val="single" w:sz="4" w:space="0" w:color="auto"/>
              <w:left w:val="single" w:sz="4" w:space="0" w:color="auto"/>
              <w:bottom w:val="single" w:sz="4" w:space="0" w:color="auto"/>
              <w:right w:val="single" w:sz="4" w:space="0" w:color="auto"/>
            </w:tcBorders>
            <w:vAlign w:val="center"/>
            <w:hideMark/>
          </w:tcPr>
          <w:p w14:paraId="7F6349C5" w14:textId="77777777" w:rsidR="00107F2D" w:rsidRPr="00107F2D" w:rsidRDefault="00107F2D" w:rsidP="00107F2D">
            <w:pPr>
              <w:ind w:left="-142" w:right="-108"/>
              <w:jc w:val="center"/>
              <w:rPr>
                <w:sz w:val="22"/>
                <w:szCs w:val="22"/>
              </w:rPr>
            </w:pPr>
            <w:r w:rsidRPr="00107F2D">
              <w:rPr>
                <w:sz w:val="22"/>
                <w:szCs w:val="22"/>
              </w:rPr>
              <w:t>х</w:t>
            </w:r>
          </w:p>
        </w:tc>
        <w:tc>
          <w:tcPr>
            <w:tcW w:w="346" w:type="pct"/>
            <w:tcBorders>
              <w:top w:val="single" w:sz="4" w:space="0" w:color="auto"/>
              <w:left w:val="single" w:sz="4" w:space="0" w:color="auto"/>
              <w:bottom w:val="single" w:sz="4" w:space="0" w:color="auto"/>
              <w:right w:val="single" w:sz="4" w:space="0" w:color="auto"/>
            </w:tcBorders>
            <w:vAlign w:val="center"/>
            <w:hideMark/>
          </w:tcPr>
          <w:p w14:paraId="1F11FA10" w14:textId="77777777" w:rsidR="00107F2D" w:rsidRPr="00107F2D" w:rsidRDefault="00107F2D" w:rsidP="00107F2D">
            <w:pPr>
              <w:ind w:left="-142" w:right="-108"/>
              <w:jc w:val="center"/>
              <w:rPr>
                <w:sz w:val="22"/>
                <w:szCs w:val="22"/>
              </w:rPr>
            </w:pPr>
            <w:r w:rsidRPr="00107F2D">
              <w:rPr>
                <w:sz w:val="22"/>
                <w:szCs w:val="22"/>
              </w:rPr>
              <w:t>х</w:t>
            </w:r>
          </w:p>
        </w:tc>
        <w:tc>
          <w:tcPr>
            <w:tcW w:w="416" w:type="pct"/>
            <w:tcBorders>
              <w:top w:val="single" w:sz="4" w:space="0" w:color="auto"/>
              <w:left w:val="single" w:sz="4" w:space="0" w:color="auto"/>
              <w:bottom w:val="single" w:sz="4" w:space="0" w:color="auto"/>
              <w:right w:val="single" w:sz="4" w:space="0" w:color="auto"/>
            </w:tcBorders>
            <w:vAlign w:val="center"/>
            <w:hideMark/>
          </w:tcPr>
          <w:p w14:paraId="0FB2F615" w14:textId="77777777" w:rsidR="00107F2D" w:rsidRPr="00107F2D" w:rsidRDefault="00107F2D" w:rsidP="00107F2D">
            <w:pPr>
              <w:ind w:left="-142" w:right="-108"/>
              <w:jc w:val="center"/>
              <w:rPr>
                <w:sz w:val="22"/>
                <w:szCs w:val="22"/>
              </w:rPr>
            </w:pPr>
            <w:r w:rsidRPr="00107F2D">
              <w:rPr>
                <w:sz w:val="22"/>
                <w:szCs w:val="22"/>
              </w:rPr>
              <w:t>х</w:t>
            </w:r>
          </w:p>
        </w:tc>
        <w:tc>
          <w:tcPr>
            <w:tcW w:w="417" w:type="pct"/>
            <w:tcBorders>
              <w:top w:val="single" w:sz="4" w:space="0" w:color="auto"/>
              <w:left w:val="single" w:sz="4" w:space="0" w:color="auto"/>
              <w:bottom w:val="single" w:sz="4" w:space="0" w:color="auto"/>
              <w:right w:val="single" w:sz="4" w:space="0" w:color="auto"/>
            </w:tcBorders>
            <w:vAlign w:val="center"/>
            <w:hideMark/>
          </w:tcPr>
          <w:p w14:paraId="5F9734EE" w14:textId="77777777" w:rsidR="00107F2D" w:rsidRPr="00107F2D" w:rsidRDefault="00107F2D" w:rsidP="00107F2D">
            <w:pPr>
              <w:ind w:left="-142" w:right="-108"/>
              <w:jc w:val="center"/>
              <w:rPr>
                <w:sz w:val="22"/>
                <w:szCs w:val="22"/>
              </w:rPr>
            </w:pPr>
            <w:r w:rsidRPr="00107F2D">
              <w:rPr>
                <w:sz w:val="22"/>
                <w:szCs w:val="22"/>
              </w:rPr>
              <w:t>х</w:t>
            </w:r>
          </w:p>
        </w:tc>
        <w:tc>
          <w:tcPr>
            <w:tcW w:w="700" w:type="pct"/>
            <w:tcBorders>
              <w:top w:val="single" w:sz="4" w:space="0" w:color="auto"/>
              <w:left w:val="single" w:sz="4" w:space="0" w:color="auto"/>
              <w:bottom w:val="single" w:sz="4" w:space="0" w:color="auto"/>
              <w:right w:val="single" w:sz="4" w:space="0" w:color="auto"/>
            </w:tcBorders>
            <w:vAlign w:val="center"/>
            <w:hideMark/>
          </w:tcPr>
          <w:p w14:paraId="46D67C3B" w14:textId="77777777" w:rsidR="00107F2D" w:rsidRPr="00107F2D" w:rsidRDefault="00107F2D" w:rsidP="00107F2D">
            <w:pPr>
              <w:ind w:left="-142" w:right="-108"/>
              <w:jc w:val="center"/>
              <w:rPr>
                <w:sz w:val="22"/>
                <w:szCs w:val="22"/>
              </w:rPr>
            </w:pPr>
            <w:r w:rsidRPr="00107F2D">
              <w:rPr>
                <w:sz w:val="22"/>
                <w:szCs w:val="22"/>
              </w:rPr>
              <w:t>х</w:t>
            </w:r>
          </w:p>
        </w:tc>
      </w:tr>
      <w:tr w:rsidR="00107F2D" w:rsidRPr="00107F2D" w14:paraId="7173CBDF" w14:textId="77777777" w:rsidTr="00104FF4">
        <w:trPr>
          <w:trHeight w:val="260"/>
        </w:trPr>
        <w:tc>
          <w:tcPr>
            <w:tcW w:w="624" w:type="pct"/>
            <w:vMerge/>
            <w:tcBorders>
              <w:top w:val="single" w:sz="4" w:space="0" w:color="auto"/>
              <w:left w:val="single" w:sz="4" w:space="0" w:color="auto"/>
              <w:bottom w:val="single" w:sz="4" w:space="0" w:color="auto"/>
              <w:right w:val="single" w:sz="4" w:space="0" w:color="auto"/>
            </w:tcBorders>
            <w:vAlign w:val="center"/>
            <w:hideMark/>
          </w:tcPr>
          <w:p w14:paraId="26CA5140" w14:textId="77777777" w:rsidR="00107F2D" w:rsidRPr="00107F2D" w:rsidRDefault="00107F2D" w:rsidP="00107F2D">
            <w:pPr>
              <w:rPr>
                <w:sz w:val="22"/>
                <w:szCs w:val="22"/>
              </w:rPr>
            </w:pPr>
          </w:p>
        </w:tc>
        <w:tc>
          <w:tcPr>
            <w:tcW w:w="1044" w:type="pct"/>
            <w:vMerge/>
            <w:tcBorders>
              <w:left w:val="single" w:sz="4" w:space="0" w:color="auto"/>
              <w:right w:val="single" w:sz="4" w:space="0" w:color="auto"/>
            </w:tcBorders>
            <w:vAlign w:val="center"/>
            <w:hideMark/>
          </w:tcPr>
          <w:p w14:paraId="3A9BC30A" w14:textId="77777777" w:rsidR="00107F2D" w:rsidRPr="00107F2D" w:rsidRDefault="00107F2D" w:rsidP="00107F2D">
            <w:pPr>
              <w:rPr>
                <w:sz w:val="22"/>
                <w:szCs w:val="22"/>
              </w:rPr>
            </w:pPr>
          </w:p>
        </w:tc>
        <w:tc>
          <w:tcPr>
            <w:tcW w:w="623" w:type="pct"/>
            <w:tcBorders>
              <w:top w:val="single" w:sz="4" w:space="0" w:color="auto"/>
              <w:left w:val="single" w:sz="4" w:space="0" w:color="auto"/>
              <w:bottom w:val="single" w:sz="4" w:space="0" w:color="auto"/>
              <w:right w:val="single" w:sz="4" w:space="0" w:color="auto"/>
            </w:tcBorders>
            <w:vAlign w:val="center"/>
            <w:hideMark/>
          </w:tcPr>
          <w:p w14:paraId="049638B8" w14:textId="77777777" w:rsidR="00107F2D" w:rsidRPr="00107F2D" w:rsidRDefault="00107F2D" w:rsidP="00107F2D">
            <w:pPr>
              <w:ind w:left="-142" w:right="-108"/>
              <w:jc w:val="center"/>
              <w:rPr>
                <w:sz w:val="22"/>
                <w:szCs w:val="22"/>
              </w:rPr>
            </w:pPr>
            <w:r w:rsidRPr="00107F2D">
              <w:rPr>
                <w:sz w:val="22"/>
                <w:szCs w:val="22"/>
              </w:rPr>
              <w:t>с 01.07.2023</w:t>
            </w:r>
          </w:p>
        </w:tc>
        <w:tc>
          <w:tcPr>
            <w:tcW w:w="484" w:type="pct"/>
            <w:tcBorders>
              <w:top w:val="single" w:sz="4" w:space="0" w:color="auto"/>
              <w:left w:val="single" w:sz="4" w:space="0" w:color="auto"/>
              <w:bottom w:val="single" w:sz="4" w:space="0" w:color="auto"/>
              <w:right w:val="single" w:sz="4" w:space="0" w:color="auto"/>
            </w:tcBorders>
            <w:vAlign w:val="center"/>
            <w:hideMark/>
          </w:tcPr>
          <w:p w14:paraId="120A9568" w14:textId="77777777" w:rsidR="00107F2D" w:rsidRPr="00107F2D" w:rsidRDefault="00107F2D" w:rsidP="00107F2D">
            <w:pPr>
              <w:ind w:left="-142" w:right="-108"/>
              <w:jc w:val="center"/>
              <w:rPr>
                <w:sz w:val="22"/>
                <w:szCs w:val="22"/>
              </w:rPr>
            </w:pPr>
            <w:r w:rsidRPr="00107F2D">
              <w:rPr>
                <w:sz w:val="22"/>
                <w:szCs w:val="22"/>
              </w:rPr>
              <w:t>х</w:t>
            </w:r>
          </w:p>
        </w:tc>
        <w:tc>
          <w:tcPr>
            <w:tcW w:w="346" w:type="pct"/>
            <w:tcBorders>
              <w:top w:val="single" w:sz="4" w:space="0" w:color="auto"/>
              <w:left w:val="single" w:sz="4" w:space="0" w:color="auto"/>
              <w:bottom w:val="single" w:sz="4" w:space="0" w:color="auto"/>
              <w:right w:val="single" w:sz="4" w:space="0" w:color="auto"/>
            </w:tcBorders>
            <w:vAlign w:val="center"/>
            <w:hideMark/>
          </w:tcPr>
          <w:p w14:paraId="3B1270DA" w14:textId="77777777" w:rsidR="00107F2D" w:rsidRPr="00107F2D" w:rsidRDefault="00107F2D" w:rsidP="00107F2D">
            <w:pPr>
              <w:ind w:left="-142" w:right="-108"/>
              <w:jc w:val="center"/>
              <w:rPr>
                <w:sz w:val="22"/>
                <w:szCs w:val="22"/>
              </w:rPr>
            </w:pPr>
            <w:r w:rsidRPr="00107F2D">
              <w:rPr>
                <w:sz w:val="22"/>
                <w:szCs w:val="22"/>
              </w:rPr>
              <w:t>х</w:t>
            </w:r>
          </w:p>
        </w:tc>
        <w:tc>
          <w:tcPr>
            <w:tcW w:w="346" w:type="pct"/>
            <w:tcBorders>
              <w:top w:val="single" w:sz="4" w:space="0" w:color="auto"/>
              <w:left w:val="single" w:sz="4" w:space="0" w:color="auto"/>
              <w:bottom w:val="single" w:sz="4" w:space="0" w:color="auto"/>
              <w:right w:val="single" w:sz="4" w:space="0" w:color="auto"/>
            </w:tcBorders>
            <w:vAlign w:val="center"/>
            <w:hideMark/>
          </w:tcPr>
          <w:p w14:paraId="4D802C44" w14:textId="77777777" w:rsidR="00107F2D" w:rsidRPr="00107F2D" w:rsidRDefault="00107F2D" w:rsidP="00107F2D">
            <w:pPr>
              <w:ind w:left="-142" w:right="-108"/>
              <w:jc w:val="center"/>
              <w:rPr>
                <w:sz w:val="22"/>
                <w:szCs w:val="22"/>
              </w:rPr>
            </w:pPr>
            <w:r w:rsidRPr="00107F2D">
              <w:rPr>
                <w:sz w:val="22"/>
                <w:szCs w:val="22"/>
              </w:rPr>
              <w:t>х</w:t>
            </w:r>
          </w:p>
        </w:tc>
        <w:tc>
          <w:tcPr>
            <w:tcW w:w="416" w:type="pct"/>
            <w:tcBorders>
              <w:top w:val="single" w:sz="4" w:space="0" w:color="auto"/>
              <w:left w:val="single" w:sz="4" w:space="0" w:color="auto"/>
              <w:bottom w:val="single" w:sz="4" w:space="0" w:color="auto"/>
              <w:right w:val="single" w:sz="4" w:space="0" w:color="auto"/>
            </w:tcBorders>
            <w:vAlign w:val="center"/>
            <w:hideMark/>
          </w:tcPr>
          <w:p w14:paraId="492F1B12" w14:textId="77777777" w:rsidR="00107F2D" w:rsidRPr="00107F2D" w:rsidRDefault="00107F2D" w:rsidP="00107F2D">
            <w:pPr>
              <w:ind w:left="-142" w:right="-108"/>
              <w:jc w:val="center"/>
              <w:rPr>
                <w:sz w:val="22"/>
                <w:szCs w:val="22"/>
              </w:rPr>
            </w:pPr>
            <w:r w:rsidRPr="00107F2D">
              <w:rPr>
                <w:sz w:val="22"/>
                <w:szCs w:val="22"/>
              </w:rPr>
              <w:t>х</w:t>
            </w:r>
          </w:p>
        </w:tc>
        <w:tc>
          <w:tcPr>
            <w:tcW w:w="417" w:type="pct"/>
            <w:tcBorders>
              <w:top w:val="single" w:sz="4" w:space="0" w:color="auto"/>
              <w:left w:val="single" w:sz="4" w:space="0" w:color="auto"/>
              <w:bottom w:val="single" w:sz="4" w:space="0" w:color="auto"/>
              <w:right w:val="single" w:sz="4" w:space="0" w:color="auto"/>
            </w:tcBorders>
            <w:vAlign w:val="center"/>
            <w:hideMark/>
          </w:tcPr>
          <w:p w14:paraId="2F2E70BC" w14:textId="77777777" w:rsidR="00107F2D" w:rsidRPr="00107F2D" w:rsidRDefault="00107F2D" w:rsidP="00107F2D">
            <w:pPr>
              <w:ind w:left="-142" w:right="-108"/>
              <w:jc w:val="center"/>
              <w:rPr>
                <w:sz w:val="22"/>
                <w:szCs w:val="22"/>
              </w:rPr>
            </w:pPr>
            <w:r w:rsidRPr="00107F2D">
              <w:rPr>
                <w:sz w:val="22"/>
                <w:szCs w:val="22"/>
              </w:rPr>
              <w:t>х</w:t>
            </w:r>
          </w:p>
        </w:tc>
        <w:tc>
          <w:tcPr>
            <w:tcW w:w="700" w:type="pct"/>
            <w:tcBorders>
              <w:top w:val="single" w:sz="4" w:space="0" w:color="auto"/>
              <w:left w:val="single" w:sz="4" w:space="0" w:color="auto"/>
              <w:bottom w:val="single" w:sz="4" w:space="0" w:color="auto"/>
              <w:right w:val="single" w:sz="4" w:space="0" w:color="auto"/>
            </w:tcBorders>
            <w:vAlign w:val="center"/>
            <w:hideMark/>
          </w:tcPr>
          <w:p w14:paraId="23A7A50E" w14:textId="77777777" w:rsidR="00107F2D" w:rsidRPr="00107F2D" w:rsidRDefault="00107F2D" w:rsidP="00107F2D">
            <w:pPr>
              <w:ind w:left="-142" w:right="-108"/>
              <w:jc w:val="center"/>
              <w:rPr>
                <w:sz w:val="22"/>
                <w:szCs w:val="22"/>
              </w:rPr>
            </w:pPr>
            <w:r w:rsidRPr="00107F2D">
              <w:rPr>
                <w:sz w:val="22"/>
                <w:szCs w:val="22"/>
              </w:rPr>
              <w:t>х</w:t>
            </w:r>
          </w:p>
        </w:tc>
      </w:tr>
      <w:tr w:rsidR="00107F2D" w:rsidRPr="00107F2D" w14:paraId="41E6FE1A" w14:textId="77777777" w:rsidTr="00104FF4">
        <w:trPr>
          <w:trHeight w:val="260"/>
        </w:trPr>
        <w:tc>
          <w:tcPr>
            <w:tcW w:w="624" w:type="pct"/>
            <w:vMerge/>
            <w:tcBorders>
              <w:top w:val="single" w:sz="4" w:space="0" w:color="auto"/>
              <w:left w:val="single" w:sz="4" w:space="0" w:color="auto"/>
              <w:bottom w:val="single" w:sz="4" w:space="0" w:color="auto"/>
              <w:right w:val="single" w:sz="4" w:space="0" w:color="auto"/>
            </w:tcBorders>
            <w:vAlign w:val="center"/>
          </w:tcPr>
          <w:p w14:paraId="0261164A" w14:textId="77777777" w:rsidR="00107F2D" w:rsidRPr="00107F2D" w:rsidRDefault="00107F2D" w:rsidP="00107F2D">
            <w:pPr>
              <w:rPr>
                <w:sz w:val="22"/>
                <w:szCs w:val="22"/>
              </w:rPr>
            </w:pPr>
          </w:p>
        </w:tc>
        <w:tc>
          <w:tcPr>
            <w:tcW w:w="1044" w:type="pct"/>
            <w:vMerge/>
            <w:tcBorders>
              <w:left w:val="single" w:sz="4" w:space="0" w:color="auto"/>
              <w:right w:val="single" w:sz="4" w:space="0" w:color="auto"/>
            </w:tcBorders>
            <w:vAlign w:val="center"/>
          </w:tcPr>
          <w:p w14:paraId="61A0B420" w14:textId="77777777" w:rsidR="00107F2D" w:rsidRPr="00107F2D" w:rsidRDefault="00107F2D" w:rsidP="00107F2D">
            <w:pPr>
              <w:rPr>
                <w:sz w:val="22"/>
                <w:szCs w:val="22"/>
              </w:rPr>
            </w:pPr>
          </w:p>
        </w:tc>
        <w:tc>
          <w:tcPr>
            <w:tcW w:w="623" w:type="pct"/>
            <w:tcBorders>
              <w:top w:val="single" w:sz="4" w:space="0" w:color="auto"/>
              <w:left w:val="single" w:sz="4" w:space="0" w:color="auto"/>
              <w:bottom w:val="single" w:sz="4" w:space="0" w:color="auto"/>
              <w:right w:val="single" w:sz="4" w:space="0" w:color="auto"/>
            </w:tcBorders>
          </w:tcPr>
          <w:p w14:paraId="6D2B2603" w14:textId="77777777" w:rsidR="00107F2D" w:rsidRPr="00107F2D" w:rsidRDefault="00107F2D" w:rsidP="00107F2D">
            <w:pPr>
              <w:ind w:left="-142" w:right="-108"/>
              <w:jc w:val="center"/>
              <w:rPr>
                <w:sz w:val="22"/>
                <w:szCs w:val="22"/>
              </w:rPr>
            </w:pPr>
            <w:r w:rsidRPr="00107F2D">
              <w:rPr>
                <w:sz w:val="22"/>
                <w:szCs w:val="22"/>
              </w:rPr>
              <w:t>с 01.01.2024</w:t>
            </w:r>
          </w:p>
        </w:tc>
        <w:tc>
          <w:tcPr>
            <w:tcW w:w="484" w:type="pct"/>
            <w:tcBorders>
              <w:top w:val="single" w:sz="4" w:space="0" w:color="auto"/>
              <w:left w:val="single" w:sz="4" w:space="0" w:color="auto"/>
              <w:bottom w:val="single" w:sz="4" w:space="0" w:color="auto"/>
              <w:right w:val="single" w:sz="4" w:space="0" w:color="auto"/>
            </w:tcBorders>
            <w:vAlign w:val="center"/>
          </w:tcPr>
          <w:p w14:paraId="2B5E31A2" w14:textId="77777777" w:rsidR="00107F2D" w:rsidRPr="00107F2D" w:rsidRDefault="00107F2D" w:rsidP="00107F2D">
            <w:pPr>
              <w:ind w:left="-142" w:right="-108"/>
              <w:jc w:val="center"/>
              <w:rPr>
                <w:sz w:val="22"/>
                <w:szCs w:val="22"/>
              </w:rPr>
            </w:pPr>
            <w:r w:rsidRPr="00107F2D">
              <w:rPr>
                <w:sz w:val="22"/>
                <w:szCs w:val="22"/>
              </w:rPr>
              <w:t>х</w:t>
            </w:r>
          </w:p>
        </w:tc>
        <w:tc>
          <w:tcPr>
            <w:tcW w:w="346" w:type="pct"/>
            <w:tcBorders>
              <w:top w:val="single" w:sz="4" w:space="0" w:color="auto"/>
              <w:left w:val="single" w:sz="4" w:space="0" w:color="auto"/>
              <w:bottom w:val="single" w:sz="4" w:space="0" w:color="auto"/>
              <w:right w:val="single" w:sz="4" w:space="0" w:color="auto"/>
            </w:tcBorders>
            <w:vAlign w:val="center"/>
          </w:tcPr>
          <w:p w14:paraId="57A2E719" w14:textId="77777777" w:rsidR="00107F2D" w:rsidRPr="00107F2D" w:rsidRDefault="00107F2D" w:rsidP="00107F2D">
            <w:pPr>
              <w:ind w:left="-142" w:right="-108"/>
              <w:jc w:val="center"/>
              <w:rPr>
                <w:sz w:val="22"/>
                <w:szCs w:val="22"/>
              </w:rPr>
            </w:pPr>
            <w:r w:rsidRPr="00107F2D">
              <w:rPr>
                <w:sz w:val="22"/>
                <w:szCs w:val="22"/>
              </w:rPr>
              <w:t>х</w:t>
            </w:r>
          </w:p>
        </w:tc>
        <w:tc>
          <w:tcPr>
            <w:tcW w:w="346" w:type="pct"/>
            <w:tcBorders>
              <w:top w:val="single" w:sz="4" w:space="0" w:color="auto"/>
              <w:left w:val="single" w:sz="4" w:space="0" w:color="auto"/>
              <w:bottom w:val="single" w:sz="4" w:space="0" w:color="auto"/>
              <w:right w:val="single" w:sz="4" w:space="0" w:color="auto"/>
            </w:tcBorders>
            <w:vAlign w:val="center"/>
          </w:tcPr>
          <w:p w14:paraId="1F887C5B" w14:textId="77777777" w:rsidR="00107F2D" w:rsidRPr="00107F2D" w:rsidRDefault="00107F2D" w:rsidP="00107F2D">
            <w:pPr>
              <w:ind w:left="-142" w:right="-108"/>
              <w:jc w:val="center"/>
              <w:rPr>
                <w:sz w:val="22"/>
                <w:szCs w:val="22"/>
              </w:rPr>
            </w:pPr>
            <w:r w:rsidRPr="00107F2D">
              <w:rPr>
                <w:sz w:val="22"/>
                <w:szCs w:val="22"/>
              </w:rPr>
              <w:t>х</w:t>
            </w:r>
          </w:p>
        </w:tc>
        <w:tc>
          <w:tcPr>
            <w:tcW w:w="416" w:type="pct"/>
            <w:tcBorders>
              <w:top w:val="single" w:sz="4" w:space="0" w:color="auto"/>
              <w:left w:val="single" w:sz="4" w:space="0" w:color="auto"/>
              <w:bottom w:val="single" w:sz="4" w:space="0" w:color="auto"/>
              <w:right w:val="single" w:sz="4" w:space="0" w:color="auto"/>
            </w:tcBorders>
            <w:vAlign w:val="center"/>
          </w:tcPr>
          <w:p w14:paraId="52177378" w14:textId="77777777" w:rsidR="00107F2D" w:rsidRPr="00107F2D" w:rsidRDefault="00107F2D" w:rsidP="00107F2D">
            <w:pPr>
              <w:ind w:left="-142" w:right="-108"/>
              <w:jc w:val="center"/>
              <w:rPr>
                <w:sz w:val="22"/>
                <w:szCs w:val="22"/>
              </w:rPr>
            </w:pPr>
            <w:r w:rsidRPr="00107F2D">
              <w:rPr>
                <w:sz w:val="22"/>
                <w:szCs w:val="22"/>
              </w:rPr>
              <w:t>х</w:t>
            </w:r>
          </w:p>
        </w:tc>
        <w:tc>
          <w:tcPr>
            <w:tcW w:w="417" w:type="pct"/>
            <w:tcBorders>
              <w:top w:val="single" w:sz="4" w:space="0" w:color="auto"/>
              <w:left w:val="single" w:sz="4" w:space="0" w:color="auto"/>
              <w:bottom w:val="single" w:sz="4" w:space="0" w:color="auto"/>
              <w:right w:val="single" w:sz="4" w:space="0" w:color="auto"/>
            </w:tcBorders>
            <w:vAlign w:val="center"/>
          </w:tcPr>
          <w:p w14:paraId="68B59636" w14:textId="77777777" w:rsidR="00107F2D" w:rsidRPr="00107F2D" w:rsidRDefault="00107F2D" w:rsidP="00107F2D">
            <w:pPr>
              <w:ind w:left="-142" w:right="-108"/>
              <w:jc w:val="center"/>
              <w:rPr>
                <w:sz w:val="22"/>
                <w:szCs w:val="22"/>
              </w:rPr>
            </w:pPr>
            <w:r w:rsidRPr="00107F2D">
              <w:rPr>
                <w:sz w:val="22"/>
                <w:szCs w:val="22"/>
              </w:rPr>
              <w:t>х</w:t>
            </w:r>
          </w:p>
        </w:tc>
        <w:tc>
          <w:tcPr>
            <w:tcW w:w="700" w:type="pct"/>
            <w:tcBorders>
              <w:top w:val="single" w:sz="4" w:space="0" w:color="auto"/>
              <w:left w:val="single" w:sz="4" w:space="0" w:color="auto"/>
              <w:bottom w:val="single" w:sz="4" w:space="0" w:color="auto"/>
              <w:right w:val="single" w:sz="4" w:space="0" w:color="auto"/>
            </w:tcBorders>
            <w:vAlign w:val="center"/>
          </w:tcPr>
          <w:p w14:paraId="19508ABC" w14:textId="77777777" w:rsidR="00107F2D" w:rsidRPr="00107F2D" w:rsidRDefault="00107F2D" w:rsidP="00107F2D">
            <w:pPr>
              <w:ind w:left="-142" w:right="-108"/>
              <w:jc w:val="center"/>
              <w:rPr>
                <w:sz w:val="22"/>
                <w:szCs w:val="22"/>
              </w:rPr>
            </w:pPr>
            <w:r w:rsidRPr="00107F2D">
              <w:rPr>
                <w:sz w:val="22"/>
                <w:szCs w:val="22"/>
              </w:rPr>
              <w:t>х</w:t>
            </w:r>
          </w:p>
        </w:tc>
      </w:tr>
      <w:tr w:rsidR="00107F2D" w:rsidRPr="00107F2D" w14:paraId="301457A3" w14:textId="77777777" w:rsidTr="00104FF4">
        <w:trPr>
          <w:trHeight w:val="260"/>
        </w:trPr>
        <w:tc>
          <w:tcPr>
            <w:tcW w:w="624" w:type="pct"/>
            <w:vMerge/>
            <w:tcBorders>
              <w:top w:val="single" w:sz="4" w:space="0" w:color="auto"/>
              <w:left w:val="single" w:sz="4" w:space="0" w:color="auto"/>
              <w:bottom w:val="single" w:sz="4" w:space="0" w:color="auto"/>
              <w:right w:val="single" w:sz="4" w:space="0" w:color="auto"/>
            </w:tcBorders>
            <w:vAlign w:val="center"/>
          </w:tcPr>
          <w:p w14:paraId="55AF00F0" w14:textId="77777777" w:rsidR="00107F2D" w:rsidRPr="00107F2D" w:rsidRDefault="00107F2D" w:rsidP="00107F2D">
            <w:pPr>
              <w:rPr>
                <w:sz w:val="22"/>
                <w:szCs w:val="22"/>
              </w:rPr>
            </w:pPr>
          </w:p>
        </w:tc>
        <w:tc>
          <w:tcPr>
            <w:tcW w:w="1044" w:type="pct"/>
            <w:vMerge/>
            <w:tcBorders>
              <w:left w:val="single" w:sz="4" w:space="0" w:color="auto"/>
              <w:right w:val="single" w:sz="4" w:space="0" w:color="auto"/>
            </w:tcBorders>
            <w:vAlign w:val="center"/>
          </w:tcPr>
          <w:p w14:paraId="35C3DAB1" w14:textId="77777777" w:rsidR="00107F2D" w:rsidRPr="00107F2D" w:rsidRDefault="00107F2D" w:rsidP="00107F2D">
            <w:pPr>
              <w:rPr>
                <w:sz w:val="22"/>
                <w:szCs w:val="22"/>
              </w:rPr>
            </w:pPr>
          </w:p>
        </w:tc>
        <w:tc>
          <w:tcPr>
            <w:tcW w:w="623" w:type="pct"/>
            <w:tcBorders>
              <w:top w:val="single" w:sz="4" w:space="0" w:color="auto"/>
              <w:left w:val="single" w:sz="4" w:space="0" w:color="auto"/>
              <w:bottom w:val="single" w:sz="4" w:space="0" w:color="auto"/>
              <w:right w:val="single" w:sz="4" w:space="0" w:color="auto"/>
            </w:tcBorders>
          </w:tcPr>
          <w:p w14:paraId="35A99A88" w14:textId="77777777" w:rsidR="00107F2D" w:rsidRPr="00107F2D" w:rsidRDefault="00107F2D" w:rsidP="00107F2D">
            <w:pPr>
              <w:ind w:left="-142" w:right="-108"/>
              <w:jc w:val="center"/>
              <w:rPr>
                <w:sz w:val="22"/>
                <w:szCs w:val="22"/>
              </w:rPr>
            </w:pPr>
            <w:r w:rsidRPr="00107F2D">
              <w:rPr>
                <w:sz w:val="22"/>
                <w:szCs w:val="22"/>
              </w:rPr>
              <w:t>с 01.07.2024</w:t>
            </w:r>
          </w:p>
        </w:tc>
        <w:tc>
          <w:tcPr>
            <w:tcW w:w="484" w:type="pct"/>
            <w:tcBorders>
              <w:top w:val="single" w:sz="4" w:space="0" w:color="auto"/>
              <w:left w:val="single" w:sz="4" w:space="0" w:color="auto"/>
              <w:bottom w:val="single" w:sz="4" w:space="0" w:color="auto"/>
              <w:right w:val="single" w:sz="4" w:space="0" w:color="auto"/>
            </w:tcBorders>
            <w:vAlign w:val="center"/>
          </w:tcPr>
          <w:p w14:paraId="469A3244" w14:textId="77777777" w:rsidR="00107F2D" w:rsidRPr="00107F2D" w:rsidRDefault="00107F2D" w:rsidP="00107F2D">
            <w:pPr>
              <w:ind w:left="-142" w:right="-108"/>
              <w:jc w:val="center"/>
              <w:rPr>
                <w:sz w:val="22"/>
                <w:szCs w:val="22"/>
              </w:rPr>
            </w:pPr>
            <w:r w:rsidRPr="00107F2D">
              <w:rPr>
                <w:sz w:val="22"/>
                <w:szCs w:val="22"/>
              </w:rPr>
              <w:t>х</w:t>
            </w:r>
          </w:p>
        </w:tc>
        <w:tc>
          <w:tcPr>
            <w:tcW w:w="346" w:type="pct"/>
            <w:tcBorders>
              <w:top w:val="single" w:sz="4" w:space="0" w:color="auto"/>
              <w:left w:val="single" w:sz="4" w:space="0" w:color="auto"/>
              <w:bottom w:val="single" w:sz="4" w:space="0" w:color="auto"/>
              <w:right w:val="single" w:sz="4" w:space="0" w:color="auto"/>
            </w:tcBorders>
            <w:vAlign w:val="center"/>
          </w:tcPr>
          <w:p w14:paraId="248732E5" w14:textId="77777777" w:rsidR="00107F2D" w:rsidRPr="00107F2D" w:rsidRDefault="00107F2D" w:rsidP="00107F2D">
            <w:pPr>
              <w:ind w:left="-142" w:right="-108"/>
              <w:jc w:val="center"/>
              <w:rPr>
                <w:sz w:val="22"/>
                <w:szCs w:val="22"/>
              </w:rPr>
            </w:pPr>
            <w:r w:rsidRPr="00107F2D">
              <w:rPr>
                <w:sz w:val="22"/>
                <w:szCs w:val="22"/>
              </w:rPr>
              <w:t>х</w:t>
            </w:r>
          </w:p>
        </w:tc>
        <w:tc>
          <w:tcPr>
            <w:tcW w:w="346" w:type="pct"/>
            <w:tcBorders>
              <w:top w:val="single" w:sz="4" w:space="0" w:color="auto"/>
              <w:left w:val="single" w:sz="4" w:space="0" w:color="auto"/>
              <w:bottom w:val="single" w:sz="4" w:space="0" w:color="auto"/>
              <w:right w:val="single" w:sz="4" w:space="0" w:color="auto"/>
            </w:tcBorders>
            <w:vAlign w:val="center"/>
          </w:tcPr>
          <w:p w14:paraId="71B84D03" w14:textId="77777777" w:rsidR="00107F2D" w:rsidRPr="00107F2D" w:rsidRDefault="00107F2D" w:rsidP="00107F2D">
            <w:pPr>
              <w:ind w:left="-142" w:right="-108"/>
              <w:jc w:val="center"/>
              <w:rPr>
                <w:sz w:val="22"/>
                <w:szCs w:val="22"/>
              </w:rPr>
            </w:pPr>
            <w:r w:rsidRPr="00107F2D">
              <w:rPr>
                <w:sz w:val="22"/>
                <w:szCs w:val="22"/>
              </w:rPr>
              <w:t>х</w:t>
            </w:r>
          </w:p>
        </w:tc>
        <w:tc>
          <w:tcPr>
            <w:tcW w:w="416" w:type="pct"/>
            <w:tcBorders>
              <w:top w:val="single" w:sz="4" w:space="0" w:color="auto"/>
              <w:left w:val="single" w:sz="4" w:space="0" w:color="auto"/>
              <w:bottom w:val="single" w:sz="4" w:space="0" w:color="auto"/>
              <w:right w:val="single" w:sz="4" w:space="0" w:color="auto"/>
            </w:tcBorders>
            <w:vAlign w:val="center"/>
          </w:tcPr>
          <w:p w14:paraId="466F536A" w14:textId="77777777" w:rsidR="00107F2D" w:rsidRPr="00107F2D" w:rsidRDefault="00107F2D" w:rsidP="00107F2D">
            <w:pPr>
              <w:ind w:left="-142" w:right="-108"/>
              <w:jc w:val="center"/>
              <w:rPr>
                <w:sz w:val="22"/>
                <w:szCs w:val="22"/>
              </w:rPr>
            </w:pPr>
            <w:r w:rsidRPr="00107F2D">
              <w:rPr>
                <w:sz w:val="22"/>
                <w:szCs w:val="22"/>
              </w:rPr>
              <w:t>х</w:t>
            </w:r>
          </w:p>
        </w:tc>
        <w:tc>
          <w:tcPr>
            <w:tcW w:w="417" w:type="pct"/>
            <w:tcBorders>
              <w:top w:val="single" w:sz="4" w:space="0" w:color="auto"/>
              <w:left w:val="single" w:sz="4" w:space="0" w:color="auto"/>
              <w:bottom w:val="single" w:sz="4" w:space="0" w:color="auto"/>
              <w:right w:val="single" w:sz="4" w:space="0" w:color="auto"/>
            </w:tcBorders>
            <w:vAlign w:val="center"/>
          </w:tcPr>
          <w:p w14:paraId="37DFF5EE" w14:textId="77777777" w:rsidR="00107F2D" w:rsidRPr="00107F2D" w:rsidRDefault="00107F2D" w:rsidP="00107F2D">
            <w:pPr>
              <w:ind w:left="-142" w:right="-108"/>
              <w:jc w:val="center"/>
              <w:rPr>
                <w:sz w:val="22"/>
                <w:szCs w:val="22"/>
              </w:rPr>
            </w:pPr>
            <w:r w:rsidRPr="00107F2D">
              <w:rPr>
                <w:sz w:val="22"/>
                <w:szCs w:val="22"/>
              </w:rPr>
              <w:t>х</w:t>
            </w:r>
          </w:p>
        </w:tc>
        <w:tc>
          <w:tcPr>
            <w:tcW w:w="700" w:type="pct"/>
            <w:tcBorders>
              <w:top w:val="single" w:sz="4" w:space="0" w:color="auto"/>
              <w:left w:val="single" w:sz="4" w:space="0" w:color="auto"/>
              <w:bottom w:val="single" w:sz="4" w:space="0" w:color="auto"/>
              <w:right w:val="single" w:sz="4" w:space="0" w:color="auto"/>
            </w:tcBorders>
            <w:vAlign w:val="center"/>
          </w:tcPr>
          <w:p w14:paraId="25EA7EEF" w14:textId="77777777" w:rsidR="00107F2D" w:rsidRPr="00107F2D" w:rsidRDefault="00107F2D" w:rsidP="00107F2D">
            <w:pPr>
              <w:ind w:left="-142" w:right="-108"/>
              <w:jc w:val="center"/>
              <w:rPr>
                <w:sz w:val="22"/>
                <w:szCs w:val="22"/>
              </w:rPr>
            </w:pPr>
            <w:r w:rsidRPr="00107F2D">
              <w:rPr>
                <w:sz w:val="22"/>
                <w:szCs w:val="22"/>
              </w:rPr>
              <w:t>х</w:t>
            </w:r>
          </w:p>
        </w:tc>
      </w:tr>
      <w:tr w:rsidR="00107F2D" w:rsidRPr="00107F2D" w14:paraId="41E8BE83" w14:textId="77777777" w:rsidTr="00104FF4">
        <w:trPr>
          <w:trHeight w:val="260"/>
        </w:trPr>
        <w:tc>
          <w:tcPr>
            <w:tcW w:w="624" w:type="pct"/>
            <w:vMerge/>
            <w:tcBorders>
              <w:top w:val="single" w:sz="4" w:space="0" w:color="auto"/>
              <w:left w:val="single" w:sz="4" w:space="0" w:color="auto"/>
              <w:bottom w:val="single" w:sz="4" w:space="0" w:color="auto"/>
              <w:right w:val="single" w:sz="4" w:space="0" w:color="auto"/>
            </w:tcBorders>
            <w:vAlign w:val="center"/>
          </w:tcPr>
          <w:p w14:paraId="1772E6A1" w14:textId="77777777" w:rsidR="00107F2D" w:rsidRPr="00107F2D" w:rsidRDefault="00107F2D" w:rsidP="00107F2D">
            <w:pPr>
              <w:rPr>
                <w:sz w:val="22"/>
                <w:szCs w:val="22"/>
              </w:rPr>
            </w:pPr>
          </w:p>
        </w:tc>
        <w:tc>
          <w:tcPr>
            <w:tcW w:w="1044" w:type="pct"/>
            <w:vMerge/>
            <w:tcBorders>
              <w:left w:val="single" w:sz="4" w:space="0" w:color="auto"/>
              <w:right w:val="single" w:sz="4" w:space="0" w:color="auto"/>
            </w:tcBorders>
            <w:vAlign w:val="center"/>
          </w:tcPr>
          <w:p w14:paraId="2E065CDF" w14:textId="77777777" w:rsidR="00107F2D" w:rsidRPr="00107F2D" w:rsidRDefault="00107F2D" w:rsidP="00107F2D">
            <w:pPr>
              <w:rPr>
                <w:sz w:val="22"/>
                <w:szCs w:val="22"/>
              </w:rPr>
            </w:pPr>
          </w:p>
        </w:tc>
        <w:tc>
          <w:tcPr>
            <w:tcW w:w="623" w:type="pct"/>
            <w:tcBorders>
              <w:top w:val="single" w:sz="4" w:space="0" w:color="auto"/>
              <w:left w:val="single" w:sz="4" w:space="0" w:color="auto"/>
              <w:bottom w:val="single" w:sz="4" w:space="0" w:color="auto"/>
              <w:right w:val="single" w:sz="4" w:space="0" w:color="auto"/>
            </w:tcBorders>
          </w:tcPr>
          <w:p w14:paraId="45259B32" w14:textId="77777777" w:rsidR="00107F2D" w:rsidRPr="00107F2D" w:rsidRDefault="00107F2D" w:rsidP="00107F2D">
            <w:pPr>
              <w:ind w:left="-142" w:right="-108"/>
              <w:jc w:val="center"/>
              <w:rPr>
                <w:sz w:val="22"/>
                <w:szCs w:val="22"/>
              </w:rPr>
            </w:pPr>
            <w:r w:rsidRPr="00107F2D">
              <w:rPr>
                <w:sz w:val="22"/>
                <w:szCs w:val="22"/>
              </w:rPr>
              <w:t>с 01.01.2025</w:t>
            </w:r>
          </w:p>
        </w:tc>
        <w:tc>
          <w:tcPr>
            <w:tcW w:w="484" w:type="pct"/>
            <w:tcBorders>
              <w:top w:val="single" w:sz="4" w:space="0" w:color="auto"/>
              <w:left w:val="single" w:sz="4" w:space="0" w:color="auto"/>
              <w:bottom w:val="single" w:sz="4" w:space="0" w:color="auto"/>
              <w:right w:val="single" w:sz="4" w:space="0" w:color="auto"/>
            </w:tcBorders>
            <w:vAlign w:val="center"/>
          </w:tcPr>
          <w:p w14:paraId="4EBFB23E" w14:textId="77777777" w:rsidR="00107F2D" w:rsidRPr="00107F2D" w:rsidRDefault="00107F2D" w:rsidP="00107F2D">
            <w:pPr>
              <w:ind w:left="-142" w:right="-108"/>
              <w:jc w:val="center"/>
              <w:rPr>
                <w:sz w:val="22"/>
                <w:szCs w:val="22"/>
              </w:rPr>
            </w:pPr>
            <w:r w:rsidRPr="00107F2D">
              <w:rPr>
                <w:sz w:val="22"/>
                <w:szCs w:val="22"/>
              </w:rPr>
              <w:t>х</w:t>
            </w:r>
          </w:p>
        </w:tc>
        <w:tc>
          <w:tcPr>
            <w:tcW w:w="346" w:type="pct"/>
            <w:tcBorders>
              <w:top w:val="single" w:sz="4" w:space="0" w:color="auto"/>
              <w:left w:val="single" w:sz="4" w:space="0" w:color="auto"/>
              <w:bottom w:val="single" w:sz="4" w:space="0" w:color="auto"/>
              <w:right w:val="single" w:sz="4" w:space="0" w:color="auto"/>
            </w:tcBorders>
            <w:vAlign w:val="center"/>
          </w:tcPr>
          <w:p w14:paraId="2B25CFA3" w14:textId="77777777" w:rsidR="00107F2D" w:rsidRPr="00107F2D" w:rsidRDefault="00107F2D" w:rsidP="00107F2D">
            <w:pPr>
              <w:ind w:left="-142" w:right="-108"/>
              <w:jc w:val="center"/>
              <w:rPr>
                <w:sz w:val="22"/>
                <w:szCs w:val="22"/>
              </w:rPr>
            </w:pPr>
            <w:r w:rsidRPr="00107F2D">
              <w:rPr>
                <w:sz w:val="22"/>
                <w:szCs w:val="22"/>
              </w:rPr>
              <w:t>х</w:t>
            </w:r>
          </w:p>
        </w:tc>
        <w:tc>
          <w:tcPr>
            <w:tcW w:w="346" w:type="pct"/>
            <w:tcBorders>
              <w:top w:val="single" w:sz="4" w:space="0" w:color="auto"/>
              <w:left w:val="single" w:sz="4" w:space="0" w:color="auto"/>
              <w:bottom w:val="single" w:sz="4" w:space="0" w:color="auto"/>
              <w:right w:val="single" w:sz="4" w:space="0" w:color="auto"/>
            </w:tcBorders>
            <w:vAlign w:val="center"/>
          </w:tcPr>
          <w:p w14:paraId="649B7542" w14:textId="77777777" w:rsidR="00107F2D" w:rsidRPr="00107F2D" w:rsidRDefault="00107F2D" w:rsidP="00107F2D">
            <w:pPr>
              <w:ind w:left="-142" w:right="-108"/>
              <w:jc w:val="center"/>
              <w:rPr>
                <w:sz w:val="22"/>
                <w:szCs w:val="22"/>
              </w:rPr>
            </w:pPr>
            <w:r w:rsidRPr="00107F2D">
              <w:rPr>
                <w:sz w:val="22"/>
                <w:szCs w:val="22"/>
              </w:rPr>
              <w:t>х</w:t>
            </w:r>
          </w:p>
        </w:tc>
        <w:tc>
          <w:tcPr>
            <w:tcW w:w="416" w:type="pct"/>
            <w:tcBorders>
              <w:top w:val="single" w:sz="4" w:space="0" w:color="auto"/>
              <w:left w:val="single" w:sz="4" w:space="0" w:color="auto"/>
              <w:bottom w:val="single" w:sz="4" w:space="0" w:color="auto"/>
              <w:right w:val="single" w:sz="4" w:space="0" w:color="auto"/>
            </w:tcBorders>
            <w:vAlign w:val="center"/>
          </w:tcPr>
          <w:p w14:paraId="3AEE4509" w14:textId="77777777" w:rsidR="00107F2D" w:rsidRPr="00107F2D" w:rsidRDefault="00107F2D" w:rsidP="00107F2D">
            <w:pPr>
              <w:ind w:left="-142" w:right="-108"/>
              <w:jc w:val="center"/>
              <w:rPr>
                <w:sz w:val="22"/>
                <w:szCs w:val="22"/>
              </w:rPr>
            </w:pPr>
            <w:r w:rsidRPr="00107F2D">
              <w:rPr>
                <w:sz w:val="22"/>
                <w:szCs w:val="22"/>
              </w:rPr>
              <w:t>х</w:t>
            </w:r>
          </w:p>
        </w:tc>
        <w:tc>
          <w:tcPr>
            <w:tcW w:w="417" w:type="pct"/>
            <w:tcBorders>
              <w:top w:val="single" w:sz="4" w:space="0" w:color="auto"/>
              <w:left w:val="single" w:sz="4" w:space="0" w:color="auto"/>
              <w:bottom w:val="single" w:sz="4" w:space="0" w:color="auto"/>
              <w:right w:val="single" w:sz="4" w:space="0" w:color="auto"/>
            </w:tcBorders>
            <w:vAlign w:val="center"/>
          </w:tcPr>
          <w:p w14:paraId="61DB3EDD" w14:textId="77777777" w:rsidR="00107F2D" w:rsidRPr="00107F2D" w:rsidRDefault="00107F2D" w:rsidP="00107F2D">
            <w:pPr>
              <w:ind w:left="-142" w:right="-108"/>
              <w:jc w:val="center"/>
              <w:rPr>
                <w:sz w:val="22"/>
                <w:szCs w:val="22"/>
              </w:rPr>
            </w:pPr>
            <w:r w:rsidRPr="00107F2D">
              <w:rPr>
                <w:sz w:val="22"/>
                <w:szCs w:val="22"/>
              </w:rPr>
              <w:t>х</w:t>
            </w:r>
          </w:p>
        </w:tc>
        <w:tc>
          <w:tcPr>
            <w:tcW w:w="700" w:type="pct"/>
            <w:tcBorders>
              <w:top w:val="single" w:sz="4" w:space="0" w:color="auto"/>
              <w:left w:val="single" w:sz="4" w:space="0" w:color="auto"/>
              <w:bottom w:val="single" w:sz="4" w:space="0" w:color="auto"/>
              <w:right w:val="single" w:sz="4" w:space="0" w:color="auto"/>
            </w:tcBorders>
            <w:vAlign w:val="center"/>
          </w:tcPr>
          <w:p w14:paraId="330780E6" w14:textId="77777777" w:rsidR="00107F2D" w:rsidRPr="00107F2D" w:rsidRDefault="00107F2D" w:rsidP="00107F2D">
            <w:pPr>
              <w:ind w:left="-142" w:right="-108"/>
              <w:jc w:val="center"/>
              <w:rPr>
                <w:sz w:val="22"/>
                <w:szCs w:val="22"/>
              </w:rPr>
            </w:pPr>
            <w:r w:rsidRPr="00107F2D">
              <w:rPr>
                <w:sz w:val="22"/>
                <w:szCs w:val="22"/>
              </w:rPr>
              <w:t>х</w:t>
            </w:r>
          </w:p>
        </w:tc>
      </w:tr>
      <w:tr w:rsidR="00107F2D" w:rsidRPr="00107F2D" w14:paraId="61921D73" w14:textId="77777777" w:rsidTr="00104FF4">
        <w:trPr>
          <w:trHeight w:val="260"/>
        </w:trPr>
        <w:tc>
          <w:tcPr>
            <w:tcW w:w="624" w:type="pct"/>
            <w:vMerge/>
            <w:tcBorders>
              <w:top w:val="single" w:sz="4" w:space="0" w:color="auto"/>
              <w:left w:val="single" w:sz="4" w:space="0" w:color="auto"/>
              <w:bottom w:val="single" w:sz="4" w:space="0" w:color="auto"/>
              <w:right w:val="single" w:sz="4" w:space="0" w:color="auto"/>
            </w:tcBorders>
            <w:vAlign w:val="center"/>
          </w:tcPr>
          <w:p w14:paraId="18E181F5" w14:textId="77777777" w:rsidR="00107F2D" w:rsidRPr="00107F2D" w:rsidRDefault="00107F2D" w:rsidP="00107F2D">
            <w:pPr>
              <w:rPr>
                <w:sz w:val="22"/>
                <w:szCs w:val="22"/>
              </w:rPr>
            </w:pPr>
          </w:p>
        </w:tc>
        <w:tc>
          <w:tcPr>
            <w:tcW w:w="1044" w:type="pct"/>
            <w:vMerge/>
            <w:tcBorders>
              <w:left w:val="single" w:sz="4" w:space="0" w:color="auto"/>
              <w:bottom w:val="single" w:sz="4" w:space="0" w:color="auto"/>
              <w:right w:val="single" w:sz="4" w:space="0" w:color="auto"/>
            </w:tcBorders>
            <w:vAlign w:val="center"/>
          </w:tcPr>
          <w:p w14:paraId="1E4349BB" w14:textId="77777777" w:rsidR="00107F2D" w:rsidRPr="00107F2D" w:rsidRDefault="00107F2D" w:rsidP="00107F2D">
            <w:pPr>
              <w:rPr>
                <w:sz w:val="22"/>
                <w:szCs w:val="22"/>
              </w:rPr>
            </w:pPr>
          </w:p>
        </w:tc>
        <w:tc>
          <w:tcPr>
            <w:tcW w:w="623" w:type="pct"/>
            <w:tcBorders>
              <w:top w:val="single" w:sz="4" w:space="0" w:color="auto"/>
              <w:left w:val="single" w:sz="4" w:space="0" w:color="auto"/>
              <w:bottom w:val="single" w:sz="4" w:space="0" w:color="auto"/>
              <w:right w:val="single" w:sz="4" w:space="0" w:color="auto"/>
            </w:tcBorders>
          </w:tcPr>
          <w:p w14:paraId="1670477B" w14:textId="77777777" w:rsidR="00107F2D" w:rsidRPr="00107F2D" w:rsidRDefault="00107F2D" w:rsidP="00107F2D">
            <w:pPr>
              <w:ind w:left="-142" w:right="-108"/>
              <w:jc w:val="center"/>
              <w:rPr>
                <w:sz w:val="22"/>
                <w:szCs w:val="22"/>
              </w:rPr>
            </w:pPr>
            <w:r w:rsidRPr="00107F2D">
              <w:rPr>
                <w:sz w:val="22"/>
                <w:szCs w:val="22"/>
              </w:rPr>
              <w:t>с 01.07.2025</w:t>
            </w:r>
          </w:p>
        </w:tc>
        <w:tc>
          <w:tcPr>
            <w:tcW w:w="484" w:type="pct"/>
            <w:tcBorders>
              <w:top w:val="single" w:sz="4" w:space="0" w:color="auto"/>
              <w:left w:val="single" w:sz="4" w:space="0" w:color="auto"/>
              <w:bottom w:val="single" w:sz="4" w:space="0" w:color="auto"/>
              <w:right w:val="single" w:sz="4" w:space="0" w:color="auto"/>
            </w:tcBorders>
            <w:vAlign w:val="center"/>
          </w:tcPr>
          <w:p w14:paraId="6C72E42A" w14:textId="77777777" w:rsidR="00107F2D" w:rsidRPr="00107F2D" w:rsidRDefault="00107F2D" w:rsidP="00107F2D">
            <w:pPr>
              <w:ind w:left="-142" w:right="-108"/>
              <w:jc w:val="center"/>
              <w:rPr>
                <w:sz w:val="22"/>
                <w:szCs w:val="22"/>
              </w:rPr>
            </w:pPr>
            <w:r w:rsidRPr="00107F2D">
              <w:rPr>
                <w:sz w:val="22"/>
                <w:szCs w:val="22"/>
              </w:rPr>
              <w:t>х</w:t>
            </w:r>
          </w:p>
        </w:tc>
        <w:tc>
          <w:tcPr>
            <w:tcW w:w="346" w:type="pct"/>
            <w:tcBorders>
              <w:top w:val="single" w:sz="4" w:space="0" w:color="auto"/>
              <w:left w:val="single" w:sz="4" w:space="0" w:color="auto"/>
              <w:bottom w:val="single" w:sz="4" w:space="0" w:color="auto"/>
              <w:right w:val="single" w:sz="4" w:space="0" w:color="auto"/>
            </w:tcBorders>
            <w:vAlign w:val="center"/>
          </w:tcPr>
          <w:p w14:paraId="0EA81F17" w14:textId="77777777" w:rsidR="00107F2D" w:rsidRPr="00107F2D" w:rsidRDefault="00107F2D" w:rsidP="00107F2D">
            <w:pPr>
              <w:ind w:left="-142" w:right="-108"/>
              <w:jc w:val="center"/>
              <w:rPr>
                <w:sz w:val="22"/>
                <w:szCs w:val="22"/>
              </w:rPr>
            </w:pPr>
            <w:r w:rsidRPr="00107F2D">
              <w:rPr>
                <w:sz w:val="22"/>
                <w:szCs w:val="22"/>
              </w:rPr>
              <w:t>х</w:t>
            </w:r>
          </w:p>
        </w:tc>
        <w:tc>
          <w:tcPr>
            <w:tcW w:w="346" w:type="pct"/>
            <w:tcBorders>
              <w:top w:val="single" w:sz="4" w:space="0" w:color="auto"/>
              <w:left w:val="single" w:sz="4" w:space="0" w:color="auto"/>
              <w:bottom w:val="single" w:sz="4" w:space="0" w:color="auto"/>
              <w:right w:val="single" w:sz="4" w:space="0" w:color="auto"/>
            </w:tcBorders>
            <w:vAlign w:val="center"/>
          </w:tcPr>
          <w:p w14:paraId="62BD6455" w14:textId="77777777" w:rsidR="00107F2D" w:rsidRPr="00107F2D" w:rsidRDefault="00107F2D" w:rsidP="00107F2D">
            <w:pPr>
              <w:ind w:left="-142" w:right="-108"/>
              <w:jc w:val="center"/>
              <w:rPr>
                <w:sz w:val="22"/>
                <w:szCs w:val="22"/>
              </w:rPr>
            </w:pPr>
            <w:r w:rsidRPr="00107F2D">
              <w:rPr>
                <w:sz w:val="22"/>
                <w:szCs w:val="22"/>
              </w:rPr>
              <w:t>х</w:t>
            </w:r>
          </w:p>
        </w:tc>
        <w:tc>
          <w:tcPr>
            <w:tcW w:w="416" w:type="pct"/>
            <w:tcBorders>
              <w:top w:val="single" w:sz="4" w:space="0" w:color="auto"/>
              <w:left w:val="single" w:sz="4" w:space="0" w:color="auto"/>
              <w:bottom w:val="single" w:sz="4" w:space="0" w:color="auto"/>
              <w:right w:val="single" w:sz="4" w:space="0" w:color="auto"/>
            </w:tcBorders>
            <w:vAlign w:val="center"/>
          </w:tcPr>
          <w:p w14:paraId="16BF0CD0" w14:textId="77777777" w:rsidR="00107F2D" w:rsidRPr="00107F2D" w:rsidRDefault="00107F2D" w:rsidP="00107F2D">
            <w:pPr>
              <w:ind w:left="-142" w:right="-108"/>
              <w:jc w:val="center"/>
              <w:rPr>
                <w:sz w:val="22"/>
                <w:szCs w:val="22"/>
              </w:rPr>
            </w:pPr>
            <w:r w:rsidRPr="00107F2D">
              <w:rPr>
                <w:sz w:val="22"/>
                <w:szCs w:val="22"/>
              </w:rPr>
              <w:t>х</w:t>
            </w:r>
          </w:p>
        </w:tc>
        <w:tc>
          <w:tcPr>
            <w:tcW w:w="417" w:type="pct"/>
            <w:tcBorders>
              <w:top w:val="single" w:sz="4" w:space="0" w:color="auto"/>
              <w:left w:val="single" w:sz="4" w:space="0" w:color="auto"/>
              <w:bottom w:val="single" w:sz="4" w:space="0" w:color="auto"/>
              <w:right w:val="single" w:sz="4" w:space="0" w:color="auto"/>
            </w:tcBorders>
            <w:vAlign w:val="center"/>
          </w:tcPr>
          <w:p w14:paraId="3A5B4BAC" w14:textId="77777777" w:rsidR="00107F2D" w:rsidRPr="00107F2D" w:rsidRDefault="00107F2D" w:rsidP="00107F2D">
            <w:pPr>
              <w:ind w:left="-142" w:right="-108"/>
              <w:jc w:val="center"/>
              <w:rPr>
                <w:sz w:val="22"/>
                <w:szCs w:val="22"/>
              </w:rPr>
            </w:pPr>
            <w:r w:rsidRPr="00107F2D">
              <w:rPr>
                <w:sz w:val="22"/>
                <w:szCs w:val="22"/>
              </w:rPr>
              <w:t>х</w:t>
            </w:r>
          </w:p>
        </w:tc>
        <w:tc>
          <w:tcPr>
            <w:tcW w:w="700" w:type="pct"/>
            <w:tcBorders>
              <w:top w:val="single" w:sz="4" w:space="0" w:color="auto"/>
              <w:left w:val="single" w:sz="4" w:space="0" w:color="auto"/>
              <w:bottom w:val="single" w:sz="4" w:space="0" w:color="auto"/>
              <w:right w:val="single" w:sz="4" w:space="0" w:color="auto"/>
            </w:tcBorders>
            <w:vAlign w:val="center"/>
          </w:tcPr>
          <w:p w14:paraId="5B72E398" w14:textId="77777777" w:rsidR="00107F2D" w:rsidRPr="00107F2D" w:rsidRDefault="00107F2D" w:rsidP="00107F2D">
            <w:pPr>
              <w:ind w:left="-142" w:right="-108"/>
              <w:jc w:val="center"/>
              <w:rPr>
                <w:sz w:val="22"/>
                <w:szCs w:val="22"/>
              </w:rPr>
            </w:pPr>
            <w:r w:rsidRPr="00107F2D">
              <w:rPr>
                <w:sz w:val="22"/>
                <w:szCs w:val="22"/>
              </w:rPr>
              <w:t>х</w:t>
            </w:r>
          </w:p>
        </w:tc>
      </w:tr>
      <w:tr w:rsidR="00107F2D" w:rsidRPr="00107F2D" w14:paraId="6D1D0176" w14:textId="77777777" w:rsidTr="00104FF4">
        <w:trPr>
          <w:trHeight w:val="310"/>
        </w:trPr>
        <w:tc>
          <w:tcPr>
            <w:tcW w:w="624" w:type="pct"/>
            <w:vMerge/>
            <w:tcBorders>
              <w:top w:val="single" w:sz="4" w:space="0" w:color="auto"/>
              <w:left w:val="single" w:sz="4" w:space="0" w:color="auto"/>
              <w:bottom w:val="single" w:sz="4" w:space="0" w:color="auto"/>
              <w:right w:val="single" w:sz="4" w:space="0" w:color="auto"/>
            </w:tcBorders>
            <w:vAlign w:val="center"/>
            <w:hideMark/>
          </w:tcPr>
          <w:p w14:paraId="3D80BFCF" w14:textId="77777777" w:rsidR="00107F2D" w:rsidRPr="00107F2D" w:rsidRDefault="00107F2D" w:rsidP="00107F2D">
            <w:pPr>
              <w:rPr>
                <w:sz w:val="22"/>
                <w:szCs w:val="22"/>
              </w:rPr>
            </w:pPr>
          </w:p>
        </w:tc>
        <w:tc>
          <w:tcPr>
            <w:tcW w:w="1044" w:type="pct"/>
            <w:tcBorders>
              <w:top w:val="single" w:sz="4" w:space="0" w:color="auto"/>
              <w:left w:val="single" w:sz="4" w:space="0" w:color="auto"/>
              <w:bottom w:val="single" w:sz="4" w:space="0" w:color="auto"/>
              <w:right w:val="single" w:sz="4" w:space="0" w:color="auto"/>
            </w:tcBorders>
            <w:vAlign w:val="center"/>
            <w:hideMark/>
          </w:tcPr>
          <w:p w14:paraId="0F4B4BC8" w14:textId="77777777" w:rsidR="00107F2D" w:rsidRPr="00107F2D" w:rsidRDefault="00107F2D" w:rsidP="00107F2D">
            <w:pPr>
              <w:ind w:left="-142" w:right="-108"/>
              <w:jc w:val="center"/>
              <w:rPr>
                <w:sz w:val="22"/>
                <w:szCs w:val="22"/>
              </w:rPr>
            </w:pPr>
            <w:r w:rsidRPr="00107F2D">
              <w:rPr>
                <w:sz w:val="22"/>
                <w:szCs w:val="22"/>
              </w:rPr>
              <w:t>Двухставочный</w:t>
            </w:r>
          </w:p>
        </w:tc>
        <w:tc>
          <w:tcPr>
            <w:tcW w:w="623" w:type="pct"/>
            <w:tcBorders>
              <w:top w:val="single" w:sz="4" w:space="0" w:color="auto"/>
              <w:left w:val="single" w:sz="4" w:space="0" w:color="auto"/>
              <w:bottom w:val="single" w:sz="4" w:space="0" w:color="auto"/>
              <w:right w:val="single" w:sz="4" w:space="0" w:color="auto"/>
            </w:tcBorders>
            <w:vAlign w:val="center"/>
            <w:hideMark/>
          </w:tcPr>
          <w:p w14:paraId="56A6FA7E" w14:textId="77777777" w:rsidR="00107F2D" w:rsidRPr="00107F2D" w:rsidRDefault="00107F2D" w:rsidP="00107F2D">
            <w:pPr>
              <w:ind w:left="-142" w:right="-108"/>
              <w:jc w:val="center"/>
              <w:rPr>
                <w:sz w:val="22"/>
                <w:szCs w:val="22"/>
              </w:rPr>
            </w:pPr>
            <w:r w:rsidRPr="00107F2D">
              <w:rPr>
                <w:sz w:val="22"/>
                <w:szCs w:val="22"/>
              </w:rPr>
              <w:t>х</w:t>
            </w:r>
          </w:p>
        </w:tc>
        <w:tc>
          <w:tcPr>
            <w:tcW w:w="484" w:type="pct"/>
            <w:tcBorders>
              <w:top w:val="single" w:sz="4" w:space="0" w:color="auto"/>
              <w:left w:val="single" w:sz="4" w:space="0" w:color="auto"/>
              <w:bottom w:val="single" w:sz="4" w:space="0" w:color="auto"/>
              <w:right w:val="single" w:sz="4" w:space="0" w:color="auto"/>
            </w:tcBorders>
            <w:vAlign w:val="center"/>
            <w:hideMark/>
          </w:tcPr>
          <w:p w14:paraId="5EE48E83" w14:textId="77777777" w:rsidR="00107F2D" w:rsidRPr="00107F2D" w:rsidRDefault="00107F2D" w:rsidP="00107F2D">
            <w:pPr>
              <w:ind w:left="-142" w:right="-108"/>
              <w:jc w:val="center"/>
              <w:rPr>
                <w:sz w:val="22"/>
                <w:szCs w:val="22"/>
              </w:rPr>
            </w:pPr>
            <w:r w:rsidRPr="00107F2D">
              <w:rPr>
                <w:sz w:val="22"/>
                <w:szCs w:val="22"/>
              </w:rPr>
              <w:t>х</w:t>
            </w:r>
          </w:p>
        </w:tc>
        <w:tc>
          <w:tcPr>
            <w:tcW w:w="346" w:type="pct"/>
            <w:tcBorders>
              <w:top w:val="single" w:sz="4" w:space="0" w:color="auto"/>
              <w:left w:val="single" w:sz="4" w:space="0" w:color="auto"/>
              <w:bottom w:val="single" w:sz="4" w:space="0" w:color="auto"/>
              <w:right w:val="single" w:sz="4" w:space="0" w:color="auto"/>
            </w:tcBorders>
            <w:vAlign w:val="center"/>
            <w:hideMark/>
          </w:tcPr>
          <w:p w14:paraId="013C1029" w14:textId="77777777" w:rsidR="00107F2D" w:rsidRPr="00107F2D" w:rsidRDefault="00107F2D" w:rsidP="00107F2D">
            <w:pPr>
              <w:ind w:left="-142" w:right="-108"/>
              <w:jc w:val="center"/>
              <w:rPr>
                <w:sz w:val="22"/>
                <w:szCs w:val="22"/>
              </w:rPr>
            </w:pPr>
            <w:r w:rsidRPr="00107F2D">
              <w:rPr>
                <w:sz w:val="22"/>
                <w:szCs w:val="22"/>
              </w:rPr>
              <w:t>х</w:t>
            </w:r>
          </w:p>
        </w:tc>
        <w:tc>
          <w:tcPr>
            <w:tcW w:w="346" w:type="pct"/>
            <w:tcBorders>
              <w:top w:val="single" w:sz="4" w:space="0" w:color="auto"/>
              <w:left w:val="single" w:sz="4" w:space="0" w:color="auto"/>
              <w:bottom w:val="single" w:sz="4" w:space="0" w:color="auto"/>
              <w:right w:val="single" w:sz="4" w:space="0" w:color="auto"/>
            </w:tcBorders>
            <w:vAlign w:val="center"/>
            <w:hideMark/>
          </w:tcPr>
          <w:p w14:paraId="78449CD4" w14:textId="77777777" w:rsidR="00107F2D" w:rsidRPr="00107F2D" w:rsidRDefault="00107F2D" w:rsidP="00107F2D">
            <w:pPr>
              <w:ind w:left="-142" w:right="-108"/>
              <w:jc w:val="center"/>
              <w:rPr>
                <w:sz w:val="22"/>
                <w:szCs w:val="22"/>
              </w:rPr>
            </w:pPr>
            <w:r w:rsidRPr="00107F2D">
              <w:rPr>
                <w:sz w:val="22"/>
                <w:szCs w:val="22"/>
              </w:rPr>
              <w:t>х</w:t>
            </w:r>
          </w:p>
        </w:tc>
        <w:tc>
          <w:tcPr>
            <w:tcW w:w="416" w:type="pct"/>
            <w:tcBorders>
              <w:top w:val="single" w:sz="4" w:space="0" w:color="auto"/>
              <w:left w:val="single" w:sz="4" w:space="0" w:color="auto"/>
              <w:bottom w:val="single" w:sz="4" w:space="0" w:color="auto"/>
              <w:right w:val="single" w:sz="4" w:space="0" w:color="auto"/>
            </w:tcBorders>
            <w:vAlign w:val="center"/>
            <w:hideMark/>
          </w:tcPr>
          <w:p w14:paraId="7B416A19" w14:textId="77777777" w:rsidR="00107F2D" w:rsidRPr="00107F2D" w:rsidRDefault="00107F2D" w:rsidP="00107F2D">
            <w:pPr>
              <w:ind w:left="-142" w:right="-108"/>
              <w:jc w:val="center"/>
              <w:rPr>
                <w:sz w:val="22"/>
                <w:szCs w:val="22"/>
              </w:rPr>
            </w:pPr>
            <w:r w:rsidRPr="00107F2D">
              <w:rPr>
                <w:sz w:val="22"/>
                <w:szCs w:val="22"/>
              </w:rPr>
              <w:t>х</w:t>
            </w:r>
          </w:p>
        </w:tc>
        <w:tc>
          <w:tcPr>
            <w:tcW w:w="417" w:type="pct"/>
            <w:tcBorders>
              <w:top w:val="single" w:sz="4" w:space="0" w:color="auto"/>
              <w:left w:val="single" w:sz="4" w:space="0" w:color="auto"/>
              <w:bottom w:val="single" w:sz="4" w:space="0" w:color="auto"/>
              <w:right w:val="single" w:sz="4" w:space="0" w:color="auto"/>
            </w:tcBorders>
            <w:vAlign w:val="center"/>
            <w:hideMark/>
          </w:tcPr>
          <w:p w14:paraId="17903AD8" w14:textId="77777777" w:rsidR="00107F2D" w:rsidRPr="00107F2D" w:rsidRDefault="00107F2D" w:rsidP="00107F2D">
            <w:pPr>
              <w:ind w:left="-142" w:right="-108"/>
              <w:jc w:val="center"/>
              <w:rPr>
                <w:sz w:val="22"/>
                <w:szCs w:val="22"/>
              </w:rPr>
            </w:pPr>
            <w:r w:rsidRPr="00107F2D">
              <w:rPr>
                <w:sz w:val="22"/>
                <w:szCs w:val="22"/>
              </w:rPr>
              <w:t>х</w:t>
            </w:r>
          </w:p>
        </w:tc>
        <w:tc>
          <w:tcPr>
            <w:tcW w:w="700" w:type="pct"/>
            <w:tcBorders>
              <w:top w:val="single" w:sz="4" w:space="0" w:color="auto"/>
              <w:left w:val="single" w:sz="4" w:space="0" w:color="auto"/>
              <w:bottom w:val="single" w:sz="4" w:space="0" w:color="auto"/>
              <w:right w:val="single" w:sz="4" w:space="0" w:color="auto"/>
            </w:tcBorders>
            <w:vAlign w:val="center"/>
            <w:hideMark/>
          </w:tcPr>
          <w:p w14:paraId="132E2A64" w14:textId="77777777" w:rsidR="00107F2D" w:rsidRPr="00107F2D" w:rsidRDefault="00107F2D" w:rsidP="00107F2D">
            <w:pPr>
              <w:ind w:left="-142" w:right="-108"/>
              <w:jc w:val="center"/>
              <w:rPr>
                <w:sz w:val="22"/>
                <w:szCs w:val="22"/>
              </w:rPr>
            </w:pPr>
            <w:r w:rsidRPr="00107F2D">
              <w:rPr>
                <w:sz w:val="22"/>
                <w:szCs w:val="22"/>
              </w:rPr>
              <w:t>х</w:t>
            </w:r>
          </w:p>
        </w:tc>
      </w:tr>
      <w:tr w:rsidR="00107F2D" w:rsidRPr="00107F2D" w14:paraId="04A1926A" w14:textId="77777777" w:rsidTr="00104FF4">
        <w:trPr>
          <w:trHeight w:val="413"/>
        </w:trPr>
        <w:tc>
          <w:tcPr>
            <w:tcW w:w="624" w:type="pct"/>
            <w:vMerge/>
            <w:tcBorders>
              <w:top w:val="single" w:sz="4" w:space="0" w:color="auto"/>
              <w:left w:val="single" w:sz="4" w:space="0" w:color="auto"/>
              <w:bottom w:val="single" w:sz="4" w:space="0" w:color="auto"/>
              <w:right w:val="single" w:sz="4" w:space="0" w:color="auto"/>
            </w:tcBorders>
            <w:vAlign w:val="center"/>
            <w:hideMark/>
          </w:tcPr>
          <w:p w14:paraId="0CCE027B" w14:textId="77777777" w:rsidR="00107F2D" w:rsidRPr="00107F2D" w:rsidRDefault="00107F2D" w:rsidP="00107F2D">
            <w:pPr>
              <w:rPr>
                <w:sz w:val="22"/>
                <w:szCs w:val="22"/>
              </w:rPr>
            </w:pPr>
          </w:p>
        </w:tc>
        <w:tc>
          <w:tcPr>
            <w:tcW w:w="1044" w:type="pct"/>
            <w:tcBorders>
              <w:top w:val="single" w:sz="4" w:space="0" w:color="auto"/>
              <w:left w:val="single" w:sz="4" w:space="0" w:color="auto"/>
              <w:bottom w:val="single" w:sz="4" w:space="0" w:color="auto"/>
              <w:right w:val="single" w:sz="4" w:space="0" w:color="auto"/>
            </w:tcBorders>
            <w:vAlign w:val="center"/>
            <w:hideMark/>
          </w:tcPr>
          <w:p w14:paraId="5641F0D7" w14:textId="77777777" w:rsidR="00107F2D" w:rsidRPr="00107F2D" w:rsidRDefault="00107F2D" w:rsidP="00107F2D">
            <w:pPr>
              <w:ind w:left="-142" w:right="-108"/>
              <w:jc w:val="center"/>
              <w:rPr>
                <w:sz w:val="22"/>
                <w:szCs w:val="22"/>
              </w:rPr>
            </w:pPr>
            <w:r w:rsidRPr="00107F2D">
              <w:rPr>
                <w:sz w:val="22"/>
                <w:szCs w:val="22"/>
              </w:rPr>
              <w:t>Ставка за тепловую энергию, руб./Гкал</w:t>
            </w:r>
          </w:p>
        </w:tc>
        <w:tc>
          <w:tcPr>
            <w:tcW w:w="623" w:type="pct"/>
            <w:tcBorders>
              <w:top w:val="single" w:sz="4" w:space="0" w:color="auto"/>
              <w:left w:val="single" w:sz="4" w:space="0" w:color="auto"/>
              <w:bottom w:val="single" w:sz="4" w:space="0" w:color="auto"/>
              <w:right w:val="single" w:sz="4" w:space="0" w:color="auto"/>
            </w:tcBorders>
            <w:vAlign w:val="center"/>
            <w:hideMark/>
          </w:tcPr>
          <w:p w14:paraId="3AC13EE0" w14:textId="77777777" w:rsidR="00107F2D" w:rsidRPr="00107F2D" w:rsidRDefault="00107F2D" w:rsidP="00107F2D">
            <w:pPr>
              <w:ind w:left="-142" w:right="-108"/>
              <w:jc w:val="center"/>
              <w:rPr>
                <w:sz w:val="22"/>
                <w:szCs w:val="22"/>
              </w:rPr>
            </w:pPr>
            <w:r w:rsidRPr="00107F2D">
              <w:rPr>
                <w:sz w:val="22"/>
                <w:szCs w:val="22"/>
              </w:rPr>
              <w:t>х</w:t>
            </w:r>
          </w:p>
        </w:tc>
        <w:tc>
          <w:tcPr>
            <w:tcW w:w="484" w:type="pct"/>
            <w:tcBorders>
              <w:top w:val="single" w:sz="4" w:space="0" w:color="auto"/>
              <w:left w:val="single" w:sz="4" w:space="0" w:color="auto"/>
              <w:bottom w:val="single" w:sz="4" w:space="0" w:color="auto"/>
              <w:right w:val="single" w:sz="4" w:space="0" w:color="auto"/>
            </w:tcBorders>
            <w:vAlign w:val="center"/>
            <w:hideMark/>
          </w:tcPr>
          <w:p w14:paraId="2295D7E4" w14:textId="77777777" w:rsidR="00107F2D" w:rsidRPr="00107F2D" w:rsidRDefault="00107F2D" w:rsidP="00107F2D">
            <w:pPr>
              <w:ind w:left="-142" w:right="-108"/>
              <w:jc w:val="center"/>
              <w:rPr>
                <w:sz w:val="22"/>
                <w:szCs w:val="22"/>
              </w:rPr>
            </w:pPr>
            <w:r w:rsidRPr="00107F2D">
              <w:rPr>
                <w:sz w:val="22"/>
                <w:szCs w:val="22"/>
              </w:rPr>
              <w:t>х</w:t>
            </w:r>
          </w:p>
        </w:tc>
        <w:tc>
          <w:tcPr>
            <w:tcW w:w="346" w:type="pct"/>
            <w:tcBorders>
              <w:top w:val="single" w:sz="4" w:space="0" w:color="auto"/>
              <w:left w:val="single" w:sz="4" w:space="0" w:color="auto"/>
              <w:bottom w:val="single" w:sz="4" w:space="0" w:color="auto"/>
              <w:right w:val="single" w:sz="4" w:space="0" w:color="auto"/>
            </w:tcBorders>
            <w:vAlign w:val="center"/>
            <w:hideMark/>
          </w:tcPr>
          <w:p w14:paraId="6988085D" w14:textId="77777777" w:rsidR="00107F2D" w:rsidRPr="00107F2D" w:rsidRDefault="00107F2D" w:rsidP="00107F2D">
            <w:pPr>
              <w:ind w:left="-142" w:right="-108"/>
              <w:jc w:val="center"/>
              <w:rPr>
                <w:sz w:val="22"/>
                <w:szCs w:val="22"/>
              </w:rPr>
            </w:pPr>
            <w:r w:rsidRPr="00107F2D">
              <w:rPr>
                <w:sz w:val="22"/>
                <w:szCs w:val="22"/>
              </w:rPr>
              <w:t>х</w:t>
            </w:r>
          </w:p>
        </w:tc>
        <w:tc>
          <w:tcPr>
            <w:tcW w:w="346" w:type="pct"/>
            <w:tcBorders>
              <w:top w:val="single" w:sz="4" w:space="0" w:color="auto"/>
              <w:left w:val="single" w:sz="4" w:space="0" w:color="auto"/>
              <w:bottom w:val="single" w:sz="4" w:space="0" w:color="auto"/>
              <w:right w:val="single" w:sz="4" w:space="0" w:color="auto"/>
            </w:tcBorders>
            <w:vAlign w:val="center"/>
            <w:hideMark/>
          </w:tcPr>
          <w:p w14:paraId="22B5BD04" w14:textId="77777777" w:rsidR="00107F2D" w:rsidRPr="00107F2D" w:rsidRDefault="00107F2D" w:rsidP="00107F2D">
            <w:pPr>
              <w:ind w:left="-142" w:right="-108"/>
              <w:jc w:val="center"/>
              <w:rPr>
                <w:sz w:val="22"/>
                <w:szCs w:val="22"/>
              </w:rPr>
            </w:pPr>
            <w:r w:rsidRPr="00107F2D">
              <w:rPr>
                <w:sz w:val="22"/>
                <w:szCs w:val="22"/>
              </w:rPr>
              <w:t>х</w:t>
            </w:r>
          </w:p>
        </w:tc>
        <w:tc>
          <w:tcPr>
            <w:tcW w:w="416" w:type="pct"/>
            <w:tcBorders>
              <w:top w:val="single" w:sz="4" w:space="0" w:color="auto"/>
              <w:left w:val="single" w:sz="4" w:space="0" w:color="auto"/>
              <w:bottom w:val="single" w:sz="4" w:space="0" w:color="auto"/>
              <w:right w:val="single" w:sz="4" w:space="0" w:color="auto"/>
            </w:tcBorders>
            <w:vAlign w:val="center"/>
            <w:hideMark/>
          </w:tcPr>
          <w:p w14:paraId="31210524" w14:textId="77777777" w:rsidR="00107F2D" w:rsidRPr="00107F2D" w:rsidRDefault="00107F2D" w:rsidP="00107F2D">
            <w:pPr>
              <w:ind w:left="-142" w:right="-108"/>
              <w:jc w:val="center"/>
              <w:rPr>
                <w:sz w:val="22"/>
                <w:szCs w:val="22"/>
              </w:rPr>
            </w:pPr>
            <w:r w:rsidRPr="00107F2D">
              <w:rPr>
                <w:sz w:val="22"/>
                <w:szCs w:val="22"/>
              </w:rPr>
              <w:t>х</w:t>
            </w:r>
          </w:p>
        </w:tc>
        <w:tc>
          <w:tcPr>
            <w:tcW w:w="417" w:type="pct"/>
            <w:tcBorders>
              <w:top w:val="single" w:sz="4" w:space="0" w:color="auto"/>
              <w:left w:val="single" w:sz="4" w:space="0" w:color="auto"/>
              <w:bottom w:val="single" w:sz="4" w:space="0" w:color="auto"/>
              <w:right w:val="single" w:sz="4" w:space="0" w:color="auto"/>
            </w:tcBorders>
            <w:vAlign w:val="center"/>
            <w:hideMark/>
          </w:tcPr>
          <w:p w14:paraId="5ACF02E1" w14:textId="77777777" w:rsidR="00107F2D" w:rsidRPr="00107F2D" w:rsidRDefault="00107F2D" w:rsidP="00107F2D">
            <w:pPr>
              <w:ind w:left="-142" w:right="-108"/>
              <w:jc w:val="center"/>
              <w:rPr>
                <w:sz w:val="22"/>
                <w:szCs w:val="22"/>
              </w:rPr>
            </w:pPr>
            <w:r w:rsidRPr="00107F2D">
              <w:rPr>
                <w:sz w:val="22"/>
                <w:szCs w:val="22"/>
              </w:rPr>
              <w:t>х</w:t>
            </w:r>
          </w:p>
        </w:tc>
        <w:tc>
          <w:tcPr>
            <w:tcW w:w="700" w:type="pct"/>
            <w:tcBorders>
              <w:top w:val="single" w:sz="4" w:space="0" w:color="auto"/>
              <w:left w:val="single" w:sz="4" w:space="0" w:color="auto"/>
              <w:bottom w:val="single" w:sz="4" w:space="0" w:color="auto"/>
              <w:right w:val="single" w:sz="4" w:space="0" w:color="auto"/>
            </w:tcBorders>
            <w:vAlign w:val="center"/>
            <w:hideMark/>
          </w:tcPr>
          <w:p w14:paraId="52AE528B" w14:textId="77777777" w:rsidR="00107F2D" w:rsidRPr="00107F2D" w:rsidRDefault="00107F2D" w:rsidP="00107F2D">
            <w:pPr>
              <w:ind w:left="-142" w:right="-108"/>
              <w:jc w:val="center"/>
              <w:rPr>
                <w:sz w:val="22"/>
                <w:szCs w:val="22"/>
              </w:rPr>
            </w:pPr>
            <w:r w:rsidRPr="00107F2D">
              <w:rPr>
                <w:sz w:val="22"/>
                <w:szCs w:val="22"/>
              </w:rPr>
              <w:t>х</w:t>
            </w:r>
          </w:p>
        </w:tc>
      </w:tr>
      <w:tr w:rsidR="00107F2D" w:rsidRPr="00107F2D" w14:paraId="3EF44666" w14:textId="77777777" w:rsidTr="00104FF4">
        <w:trPr>
          <w:trHeight w:val="1046"/>
        </w:trPr>
        <w:tc>
          <w:tcPr>
            <w:tcW w:w="624" w:type="pct"/>
            <w:vMerge/>
            <w:tcBorders>
              <w:top w:val="single" w:sz="4" w:space="0" w:color="auto"/>
              <w:left w:val="single" w:sz="4" w:space="0" w:color="auto"/>
              <w:bottom w:val="single" w:sz="4" w:space="0" w:color="auto"/>
              <w:right w:val="single" w:sz="4" w:space="0" w:color="auto"/>
            </w:tcBorders>
            <w:vAlign w:val="center"/>
            <w:hideMark/>
          </w:tcPr>
          <w:p w14:paraId="457A9FE9" w14:textId="77777777" w:rsidR="00107F2D" w:rsidRPr="00107F2D" w:rsidRDefault="00107F2D" w:rsidP="00107F2D">
            <w:pPr>
              <w:rPr>
                <w:sz w:val="22"/>
                <w:szCs w:val="22"/>
              </w:rPr>
            </w:pPr>
          </w:p>
        </w:tc>
        <w:tc>
          <w:tcPr>
            <w:tcW w:w="1044" w:type="pct"/>
            <w:tcBorders>
              <w:top w:val="single" w:sz="4" w:space="0" w:color="auto"/>
              <w:left w:val="single" w:sz="4" w:space="0" w:color="auto"/>
              <w:bottom w:val="single" w:sz="4" w:space="0" w:color="auto"/>
              <w:right w:val="single" w:sz="4" w:space="0" w:color="auto"/>
            </w:tcBorders>
            <w:vAlign w:val="center"/>
            <w:hideMark/>
          </w:tcPr>
          <w:p w14:paraId="0C55785A" w14:textId="77777777" w:rsidR="00107F2D" w:rsidRPr="00107F2D" w:rsidRDefault="00107F2D" w:rsidP="00107F2D">
            <w:pPr>
              <w:ind w:left="-142" w:right="-108"/>
              <w:jc w:val="center"/>
              <w:rPr>
                <w:sz w:val="22"/>
                <w:szCs w:val="22"/>
              </w:rPr>
            </w:pPr>
            <w:r w:rsidRPr="00107F2D">
              <w:rPr>
                <w:sz w:val="22"/>
                <w:szCs w:val="22"/>
              </w:rPr>
              <w:t>Ставка за содер-</w:t>
            </w:r>
            <w:r w:rsidRPr="00107F2D">
              <w:rPr>
                <w:sz w:val="22"/>
                <w:szCs w:val="22"/>
              </w:rPr>
              <w:br/>
              <w:t>жание тепловой мощности, тыс. руб./Гкал/ч в мес.</w:t>
            </w:r>
          </w:p>
        </w:tc>
        <w:tc>
          <w:tcPr>
            <w:tcW w:w="623" w:type="pct"/>
            <w:tcBorders>
              <w:top w:val="single" w:sz="4" w:space="0" w:color="auto"/>
              <w:left w:val="single" w:sz="4" w:space="0" w:color="auto"/>
              <w:bottom w:val="single" w:sz="4" w:space="0" w:color="auto"/>
              <w:right w:val="single" w:sz="4" w:space="0" w:color="auto"/>
            </w:tcBorders>
            <w:vAlign w:val="center"/>
            <w:hideMark/>
          </w:tcPr>
          <w:p w14:paraId="45F6CBD8" w14:textId="77777777" w:rsidR="00107F2D" w:rsidRPr="00107F2D" w:rsidRDefault="00107F2D" w:rsidP="00107F2D">
            <w:pPr>
              <w:ind w:left="-142" w:right="-108"/>
              <w:jc w:val="center"/>
              <w:rPr>
                <w:sz w:val="22"/>
                <w:szCs w:val="22"/>
              </w:rPr>
            </w:pPr>
            <w:r w:rsidRPr="00107F2D">
              <w:rPr>
                <w:sz w:val="22"/>
                <w:szCs w:val="22"/>
              </w:rPr>
              <w:t>х</w:t>
            </w:r>
          </w:p>
        </w:tc>
        <w:tc>
          <w:tcPr>
            <w:tcW w:w="484" w:type="pct"/>
            <w:tcBorders>
              <w:top w:val="single" w:sz="4" w:space="0" w:color="auto"/>
              <w:left w:val="single" w:sz="4" w:space="0" w:color="auto"/>
              <w:bottom w:val="single" w:sz="4" w:space="0" w:color="auto"/>
              <w:right w:val="single" w:sz="4" w:space="0" w:color="auto"/>
            </w:tcBorders>
            <w:vAlign w:val="center"/>
            <w:hideMark/>
          </w:tcPr>
          <w:p w14:paraId="27F6EB52" w14:textId="77777777" w:rsidR="00107F2D" w:rsidRPr="00107F2D" w:rsidRDefault="00107F2D" w:rsidP="00107F2D">
            <w:pPr>
              <w:ind w:left="-142" w:right="-108"/>
              <w:jc w:val="center"/>
              <w:rPr>
                <w:sz w:val="22"/>
                <w:szCs w:val="22"/>
              </w:rPr>
            </w:pPr>
            <w:r w:rsidRPr="00107F2D">
              <w:rPr>
                <w:sz w:val="22"/>
                <w:szCs w:val="22"/>
              </w:rPr>
              <w:t>х</w:t>
            </w:r>
          </w:p>
        </w:tc>
        <w:tc>
          <w:tcPr>
            <w:tcW w:w="346" w:type="pct"/>
            <w:tcBorders>
              <w:top w:val="single" w:sz="4" w:space="0" w:color="auto"/>
              <w:left w:val="single" w:sz="4" w:space="0" w:color="auto"/>
              <w:bottom w:val="single" w:sz="4" w:space="0" w:color="auto"/>
              <w:right w:val="single" w:sz="4" w:space="0" w:color="auto"/>
            </w:tcBorders>
            <w:vAlign w:val="center"/>
            <w:hideMark/>
          </w:tcPr>
          <w:p w14:paraId="46AE7810" w14:textId="77777777" w:rsidR="00107F2D" w:rsidRPr="00107F2D" w:rsidRDefault="00107F2D" w:rsidP="00107F2D">
            <w:pPr>
              <w:ind w:left="-142" w:right="-108"/>
              <w:jc w:val="center"/>
              <w:rPr>
                <w:sz w:val="22"/>
                <w:szCs w:val="22"/>
              </w:rPr>
            </w:pPr>
            <w:r w:rsidRPr="00107F2D">
              <w:rPr>
                <w:sz w:val="22"/>
                <w:szCs w:val="22"/>
              </w:rPr>
              <w:t>х</w:t>
            </w:r>
          </w:p>
        </w:tc>
        <w:tc>
          <w:tcPr>
            <w:tcW w:w="346" w:type="pct"/>
            <w:tcBorders>
              <w:top w:val="single" w:sz="4" w:space="0" w:color="auto"/>
              <w:left w:val="single" w:sz="4" w:space="0" w:color="auto"/>
              <w:bottom w:val="single" w:sz="4" w:space="0" w:color="auto"/>
              <w:right w:val="single" w:sz="4" w:space="0" w:color="auto"/>
            </w:tcBorders>
            <w:vAlign w:val="center"/>
            <w:hideMark/>
          </w:tcPr>
          <w:p w14:paraId="2E40DE65" w14:textId="77777777" w:rsidR="00107F2D" w:rsidRPr="00107F2D" w:rsidRDefault="00107F2D" w:rsidP="00107F2D">
            <w:pPr>
              <w:ind w:left="-142" w:right="-108"/>
              <w:jc w:val="center"/>
              <w:rPr>
                <w:sz w:val="22"/>
                <w:szCs w:val="22"/>
              </w:rPr>
            </w:pPr>
            <w:r w:rsidRPr="00107F2D">
              <w:rPr>
                <w:sz w:val="22"/>
                <w:szCs w:val="22"/>
              </w:rPr>
              <w:t>х</w:t>
            </w:r>
          </w:p>
        </w:tc>
        <w:tc>
          <w:tcPr>
            <w:tcW w:w="416" w:type="pct"/>
            <w:tcBorders>
              <w:top w:val="single" w:sz="4" w:space="0" w:color="auto"/>
              <w:left w:val="single" w:sz="4" w:space="0" w:color="auto"/>
              <w:bottom w:val="single" w:sz="4" w:space="0" w:color="auto"/>
              <w:right w:val="single" w:sz="4" w:space="0" w:color="auto"/>
            </w:tcBorders>
            <w:vAlign w:val="center"/>
            <w:hideMark/>
          </w:tcPr>
          <w:p w14:paraId="09A0A7B4" w14:textId="77777777" w:rsidR="00107F2D" w:rsidRPr="00107F2D" w:rsidRDefault="00107F2D" w:rsidP="00107F2D">
            <w:pPr>
              <w:ind w:left="-142" w:right="-108"/>
              <w:jc w:val="center"/>
              <w:rPr>
                <w:sz w:val="22"/>
                <w:szCs w:val="22"/>
              </w:rPr>
            </w:pPr>
            <w:r w:rsidRPr="00107F2D">
              <w:rPr>
                <w:sz w:val="22"/>
                <w:szCs w:val="22"/>
              </w:rPr>
              <w:t>х</w:t>
            </w:r>
          </w:p>
        </w:tc>
        <w:tc>
          <w:tcPr>
            <w:tcW w:w="417" w:type="pct"/>
            <w:tcBorders>
              <w:top w:val="single" w:sz="4" w:space="0" w:color="auto"/>
              <w:left w:val="single" w:sz="4" w:space="0" w:color="auto"/>
              <w:bottom w:val="single" w:sz="4" w:space="0" w:color="auto"/>
              <w:right w:val="single" w:sz="4" w:space="0" w:color="auto"/>
            </w:tcBorders>
            <w:vAlign w:val="center"/>
            <w:hideMark/>
          </w:tcPr>
          <w:p w14:paraId="734E6427" w14:textId="77777777" w:rsidR="00107F2D" w:rsidRPr="00107F2D" w:rsidRDefault="00107F2D" w:rsidP="00107F2D">
            <w:pPr>
              <w:ind w:left="-142" w:right="-108"/>
              <w:jc w:val="center"/>
              <w:rPr>
                <w:sz w:val="22"/>
                <w:szCs w:val="22"/>
              </w:rPr>
            </w:pPr>
            <w:r w:rsidRPr="00107F2D">
              <w:rPr>
                <w:sz w:val="22"/>
                <w:szCs w:val="22"/>
              </w:rPr>
              <w:t>х</w:t>
            </w:r>
          </w:p>
        </w:tc>
        <w:tc>
          <w:tcPr>
            <w:tcW w:w="700" w:type="pct"/>
            <w:tcBorders>
              <w:top w:val="single" w:sz="4" w:space="0" w:color="auto"/>
              <w:left w:val="single" w:sz="4" w:space="0" w:color="auto"/>
              <w:bottom w:val="single" w:sz="4" w:space="0" w:color="auto"/>
              <w:right w:val="single" w:sz="4" w:space="0" w:color="auto"/>
            </w:tcBorders>
            <w:vAlign w:val="center"/>
            <w:hideMark/>
          </w:tcPr>
          <w:p w14:paraId="21651C1D" w14:textId="77777777" w:rsidR="00107F2D" w:rsidRPr="00107F2D" w:rsidRDefault="00107F2D" w:rsidP="00107F2D">
            <w:pPr>
              <w:ind w:left="-142" w:right="-108"/>
              <w:jc w:val="center"/>
              <w:rPr>
                <w:sz w:val="22"/>
                <w:szCs w:val="22"/>
              </w:rPr>
            </w:pPr>
            <w:r w:rsidRPr="00107F2D">
              <w:rPr>
                <w:sz w:val="22"/>
                <w:szCs w:val="22"/>
              </w:rPr>
              <w:t>х</w:t>
            </w:r>
          </w:p>
        </w:tc>
      </w:tr>
    </w:tbl>
    <w:p w14:paraId="3C3D83EF" w14:textId="77777777" w:rsidR="00107F2D" w:rsidRPr="00107F2D" w:rsidRDefault="00107F2D" w:rsidP="00107F2D">
      <w:pPr>
        <w:ind w:left="-567" w:right="-144"/>
        <w:jc w:val="right"/>
        <w:rPr>
          <w:color w:val="000000"/>
          <w:kern w:val="32"/>
          <w:sz w:val="28"/>
          <w:szCs w:val="28"/>
        </w:rPr>
      </w:pPr>
      <w:r w:rsidRPr="00107F2D">
        <w:rPr>
          <w:color w:val="000000"/>
          <w:kern w:val="32"/>
          <w:sz w:val="28"/>
          <w:szCs w:val="28"/>
        </w:rPr>
        <w:t xml:space="preserve"> (без НДС)</w:t>
      </w:r>
    </w:p>
    <w:p w14:paraId="1EFB293D" w14:textId="77777777" w:rsidR="00107F2D" w:rsidRPr="00107F2D" w:rsidRDefault="00107F2D" w:rsidP="00107F2D">
      <w:pPr>
        <w:spacing w:before="120"/>
        <w:ind w:right="-144" w:firstLine="709"/>
        <w:jc w:val="both"/>
        <w:rPr>
          <w:bCs/>
          <w:color w:val="000000"/>
          <w:kern w:val="32"/>
          <w:sz w:val="28"/>
          <w:szCs w:val="28"/>
        </w:rPr>
      </w:pPr>
      <w:r w:rsidRPr="00107F2D">
        <w:rPr>
          <w:szCs w:val="28"/>
        </w:rPr>
        <w:t xml:space="preserve"> </w:t>
      </w:r>
      <w:r w:rsidRPr="00107F2D">
        <w:rPr>
          <w:bCs/>
          <w:color w:val="000000"/>
          <w:kern w:val="32"/>
          <w:sz w:val="28"/>
          <w:szCs w:val="28"/>
        </w:rPr>
        <w:t>* Выделяется в целях реализации пункта 6 статьи 168 Налогового кодекса Российской Федерации (часть вторая).</w:t>
      </w:r>
    </w:p>
    <w:p w14:paraId="2469D298" w14:textId="77777777" w:rsidR="00107F2D" w:rsidRPr="00107F2D" w:rsidRDefault="00107F2D" w:rsidP="00107F2D">
      <w:pPr>
        <w:spacing w:before="120"/>
        <w:ind w:right="-144" w:firstLine="709"/>
        <w:jc w:val="right"/>
        <w:rPr>
          <w:bCs/>
          <w:color w:val="000000"/>
          <w:kern w:val="32"/>
          <w:sz w:val="28"/>
          <w:szCs w:val="28"/>
        </w:rPr>
      </w:pPr>
      <w:r w:rsidRPr="00107F2D">
        <w:rPr>
          <w:bCs/>
          <w:color w:val="000000"/>
          <w:kern w:val="32"/>
          <w:sz w:val="28"/>
          <w:szCs w:val="28"/>
        </w:rPr>
        <w:t>».</w:t>
      </w:r>
    </w:p>
    <w:p w14:paraId="0AC0C4FF" w14:textId="77777777" w:rsidR="00107F2D" w:rsidRPr="00107F2D" w:rsidRDefault="00107F2D" w:rsidP="00107F2D">
      <w:pPr>
        <w:ind w:left="-567" w:right="-427"/>
        <w:jc w:val="center"/>
        <w:rPr>
          <w:sz w:val="20"/>
          <w:szCs w:val="20"/>
        </w:rPr>
      </w:pPr>
    </w:p>
    <w:p w14:paraId="205231D2" w14:textId="77777777" w:rsidR="00107F2D" w:rsidRPr="00107F2D" w:rsidRDefault="00107F2D" w:rsidP="00107F2D">
      <w:pPr>
        <w:rPr>
          <w:b/>
          <w:bCs/>
          <w:sz w:val="28"/>
          <w:szCs w:val="28"/>
        </w:rPr>
      </w:pPr>
    </w:p>
    <w:p w14:paraId="023A8D21" w14:textId="77777777" w:rsidR="00107F2D" w:rsidRDefault="00107F2D" w:rsidP="00F814E8">
      <w:pPr>
        <w:tabs>
          <w:tab w:val="left" w:pos="3686"/>
          <w:tab w:val="left" w:pos="9498"/>
        </w:tabs>
        <w:ind w:right="-569"/>
        <w:sectPr w:rsidR="00107F2D" w:rsidSect="00F814E8">
          <w:pgSz w:w="11906" w:h="16838"/>
          <w:pgMar w:top="1134" w:right="850" w:bottom="1134" w:left="1701" w:header="708" w:footer="708" w:gutter="0"/>
          <w:cols w:space="708"/>
          <w:titlePg/>
          <w:docGrid w:linePitch="360"/>
        </w:sectPr>
      </w:pPr>
    </w:p>
    <w:p w14:paraId="1B44E390" w14:textId="0CA3C1A5" w:rsidR="00107F2D" w:rsidRPr="00F01343" w:rsidRDefault="00107F2D" w:rsidP="00107F2D">
      <w:pPr>
        <w:tabs>
          <w:tab w:val="left" w:pos="270"/>
          <w:tab w:val="right" w:pos="9355"/>
        </w:tabs>
        <w:ind w:left="-4310" w:firstLine="9272"/>
      </w:pPr>
      <w:r w:rsidRPr="00F01343">
        <w:lastRenderedPageBreak/>
        <w:t>Приложение</w:t>
      </w:r>
      <w:r>
        <w:t xml:space="preserve"> № 11</w:t>
      </w:r>
      <w:r>
        <w:t>1</w:t>
      </w:r>
      <w:r>
        <w:t xml:space="preserve"> к протоколу</w:t>
      </w:r>
      <w:r w:rsidRPr="00F01343">
        <w:t xml:space="preserve"> № </w:t>
      </w:r>
      <w:r>
        <w:t>90</w:t>
      </w:r>
    </w:p>
    <w:p w14:paraId="3CDAC41C" w14:textId="77777777" w:rsidR="00107F2D" w:rsidRPr="00F01343" w:rsidRDefault="00107F2D" w:rsidP="00107F2D">
      <w:pPr>
        <w:tabs>
          <w:tab w:val="left" w:pos="3686"/>
          <w:tab w:val="left" w:pos="9498"/>
        </w:tabs>
        <w:ind w:left="-4310" w:right="-569" w:firstLine="9272"/>
      </w:pPr>
      <w:r w:rsidRPr="00F01343">
        <w:t>заседания правления Региональной</w:t>
      </w:r>
    </w:p>
    <w:p w14:paraId="2FA24AE0" w14:textId="77777777" w:rsidR="00107F2D" w:rsidRPr="00F01343" w:rsidRDefault="00107F2D" w:rsidP="00107F2D">
      <w:pPr>
        <w:tabs>
          <w:tab w:val="left" w:pos="3686"/>
          <w:tab w:val="left" w:pos="9498"/>
        </w:tabs>
        <w:ind w:left="-4310" w:right="-569" w:firstLine="9272"/>
      </w:pPr>
      <w:r w:rsidRPr="00F01343">
        <w:t>энергетической комиссии</w:t>
      </w:r>
    </w:p>
    <w:p w14:paraId="001F5203" w14:textId="77777777" w:rsidR="00107F2D" w:rsidRDefault="00107F2D" w:rsidP="00107F2D">
      <w:pPr>
        <w:tabs>
          <w:tab w:val="left" w:pos="3686"/>
          <w:tab w:val="left" w:pos="9498"/>
        </w:tabs>
        <w:ind w:left="-4310" w:right="-569" w:firstLine="9272"/>
      </w:pPr>
      <w:r w:rsidRPr="00F01343">
        <w:t xml:space="preserve">Кузбасса от </w:t>
      </w:r>
      <w:r>
        <w:t>19</w:t>
      </w:r>
      <w:r w:rsidRPr="00F01343">
        <w:t>.</w:t>
      </w:r>
      <w:r>
        <w:t>12</w:t>
      </w:r>
      <w:r w:rsidRPr="00F01343">
        <w:t>.2024</w:t>
      </w:r>
    </w:p>
    <w:p w14:paraId="57B9AD32" w14:textId="77777777" w:rsidR="00107F2D" w:rsidRDefault="00107F2D" w:rsidP="00107F2D">
      <w:pPr>
        <w:tabs>
          <w:tab w:val="left" w:pos="3686"/>
          <w:tab w:val="left" w:pos="9498"/>
        </w:tabs>
        <w:ind w:left="-4310" w:right="-569" w:firstLine="9272"/>
      </w:pPr>
    </w:p>
    <w:p w14:paraId="607CA426" w14:textId="77777777" w:rsidR="00107F2D" w:rsidRPr="00107F2D" w:rsidRDefault="00107F2D" w:rsidP="00107F2D">
      <w:pPr>
        <w:autoSpaceDE w:val="0"/>
        <w:autoSpaceDN w:val="0"/>
        <w:adjustRightInd w:val="0"/>
        <w:jc w:val="center"/>
        <w:rPr>
          <w:rFonts w:eastAsia="Calibri"/>
          <w:color w:val="000000"/>
          <w:sz w:val="28"/>
          <w:szCs w:val="28"/>
        </w:rPr>
      </w:pPr>
      <w:r w:rsidRPr="00107F2D">
        <w:rPr>
          <w:rFonts w:eastAsia="Calibri"/>
          <w:b/>
          <w:bCs/>
          <w:color w:val="000000"/>
          <w:sz w:val="28"/>
          <w:szCs w:val="28"/>
        </w:rPr>
        <w:t>ЭКСПЕРТНОЕ ЗАКЛЮЧЕНИЕ</w:t>
      </w:r>
    </w:p>
    <w:p w14:paraId="28B23899" w14:textId="77777777" w:rsidR="00107F2D" w:rsidRPr="00107F2D" w:rsidRDefault="00107F2D" w:rsidP="00107F2D">
      <w:pPr>
        <w:jc w:val="center"/>
        <w:rPr>
          <w:b/>
          <w:bCs/>
          <w:sz w:val="28"/>
          <w:szCs w:val="28"/>
        </w:rPr>
      </w:pPr>
      <w:r w:rsidRPr="00107F2D">
        <w:rPr>
          <w:b/>
          <w:bCs/>
          <w:sz w:val="28"/>
          <w:szCs w:val="28"/>
        </w:rPr>
        <w:t>Региональной энергетической комиссии Кузбасса</w:t>
      </w:r>
    </w:p>
    <w:p w14:paraId="5832038C" w14:textId="77777777" w:rsidR="00107F2D" w:rsidRPr="00107F2D" w:rsidRDefault="00107F2D" w:rsidP="00107F2D">
      <w:pPr>
        <w:jc w:val="center"/>
        <w:rPr>
          <w:sz w:val="28"/>
          <w:szCs w:val="28"/>
        </w:rPr>
      </w:pPr>
      <w:r w:rsidRPr="00107F2D">
        <w:rPr>
          <w:b/>
          <w:bCs/>
          <w:sz w:val="28"/>
          <w:szCs w:val="28"/>
        </w:rPr>
        <w:t xml:space="preserve"> </w:t>
      </w:r>
      <w:r w:rsidRPr="00107F2D">
        <w:rPr>
          <w:sz w:val="28"/>
          <w:szCs w:val="28"/>
        </w:rPr>
        <w:t xml:space="preserve">по материалам, представленным ООО «Юргинские котельные» для определения величины НВВ и уровня тарифов </w:t>
      </w:r>
      <w:bookmarkStart w:id="116" w:name="_Hlk121491328"/>
      <w:r w:rsidRPr="00107F2D">
        <w:rPr>
          <w:sz w:val="28"/>
          <w:szCs w:val="28"/>
        </w:rPr>
        <w:t>на тепловую энергию, реализуемую с коллекторов источника тепловой энергии</w:t>
      </w:r>
      <w:bookmarkEnd w:id="116"/>
      <w:r w:rsidRPr="00107F2D">
        <w:rPr>
          <w:sz w:val="28"/>
          <w:szCs w:val="28"/>
        </w:rPr>
        <w:t>, на 2025 год</w:t>
      </w:r>
    </w:p>
    <w:p w14:paraId="11BEF405" w14:textId="77777777" w:rsidR="00107F2D" w:rsidRPr="00107F2D" w:rsidRDefault="00107F2D" w:rsidP="00107F2D">
      <w:pPr>
        <w:jc w:val="center"/>
        <w:rPr>
          <w:sz w:val="28"/>
          <w:szCs w:val="28"/>
        </w:rPr>
      </w:pPr>
    </w:p>
    <w:p w14:paraId="65A41558" w14:textId="77777777" w:rsidR="00107F2D" w:rsidRPr="00107F2D" w:rsidRDefault="00107F2D" w:rsidP="00107F2D">
      <w:pPr>
        <w:pStyle w:val="2"/>
        <w:keepNext/>
        <w:numPr>
          <w:ilvl w:val="0"/>
          <w:numId w:val="35"/>
        </w:numPr>
        <w:tabs>
          <w:tab w:val="left" w:pos="567"/>
        </w:tabs>
        <w:jc w:val="both"/>
        <w:outlineLvl w:val="0"/>
        <w:rPr>
          <w:b/>
          <w:color w:val="000000"/>
          <w:sz w:val="32"/>
          <w:szCs w:val="20"/>
        </w:rPr>
      </w:pPr>
      <w:r w:rsidRPr="00107F2D">
        <w:rPr>
          <w:b/>
          <w:color w:val="000000"/>
          <w:sz w:val="32"/>
          <w:szCs w:val="20"/>
        </w:rPr>
        <w:t>Нормативно-правовая база</w:t>
      </w:r>
    </w:p>
    <w:p w14:paraId="62D3AD47" w14:textId="77777777" w:rsidR="00107F2D" w:rsidRPr="00107F2D" w:rsidRDefault="00107F2D" w:rsidP="00107F2D">
      <w:pPr>
        <w:tabs>
          <w:tab w:val="left" w:pos="0"/>
          <w:tab w:val="left" w:pos="9900"/>
        </w:tabs>
        <w:ind w:left="720" w:right="142"/>
        <w:jc w:val="both"/>
        <w:rPr>
          <w:color w:val="000000"/>
          <w:sz w:val="28"/>
          <w:szCs w:val="28"/>
        </w:rPr>
      </w:pPr>
    </w:p>
    <w:p w14:paraId="6DAB749A" w14:textId="77777777" w:rsidR="00107F2D" w:rsidRPr="00107F2D" w:rsidRDefault="00107F2D" w:rsidP="00107F2D">
      <w:pPr>
        <w:tabs>
          <w:tab w:val="left" w:pos="0"/>
          <w:tab w:val="left" w:pos="851"/>
        </w:tabs>
        <w:ind w:right="-2" w:firstLine="709"/>
        <w:jc w:val="both"/>
        <w:rPr>
          <w:color w:val="000000"/>
          <w:sz w:val="28"/>
          <w:szCs w:val="28"/>
        </w:rPr>
      </w:pPr>
      <w:r w:rsidRPr="00107F2D">
        <w:rPr>
          <w:color w:val="000000"/>
          <w:sz w:val="28"/>
          <w:szCs w:val="28"/>
        </w:rPr>
        <w:t>Гражданский кодекс Российской Федерации (далее – ГК РФ).</w:t>
      </w:r>
    </w:p>
    <w:p w14:paraId="65A522CB" w14:textId="77777777" w:rsidR="00107F2D" w:rsidRPr="00107F2D" w:rsidRDefault="00107F2D" w:rsidP="00107F2D">
      <w:pPr>
        <w:tabs>
          <w:tab w:val="left" w:pos="0"/>
          <w:tab w:val="left" w:pos="851"/>
        </w:tabs>
        <w:ind w:right="-2" w:firstLine="709"/>
        <w:jc w:val="both"/>
        <w:rPr>
          <w:color w:val="000000"/>
          <w:sz w:val="28"/>
          <w:szCs w:val="28"/>
        </w:rPr>
      </w:pPr>
      <w:r w:rsidRPr="00107F2D">
        <w:rPr>
          <w:color w:val="000000"/>
          <w:sz w:val="28"/>
          <w:szCs w:val="28"/>
        </w:rPr>
        <w:t>Налоговый кодекс Российской Федерации (далее - НК РФ).</w:t>
      </w:r>
    </w:p>
    <w:p w14:paraId="0B34A07D" w14:textId="77777777" w:rsidR="00107F2D" w:rsidRPr="00107F2D" w:rsidRDefault="00107F2D" w:rsidP="00107F2D">
      <w:pPr>
        <w:tabs>
          <w:tab w:val="left" w:pos="0"/>
          <w:tab w:val="left" w:pos="851"/>
        </w:tabs>
        <w:ind w:right="-2" w:firstLine="709"/>
        <w:jc w:val="both"/>
        <w:rPr>
          <w:color w:val="000000"/>
          <w:sz w:val="28"/>
          <w:szCs w:val="28"/>
        </w:rPr>
      </w:pPr>
      <w:r w:rsidRPr="00107F2D">
        <w:rPr>
          <w:color w:val="000000"/>
          <w:sz w:val="28"/>
          <w:szCs w:val="28"/>
        </w:rPr>
        <w:t>Трудовой Кодекс Российской Федерации (далее - ТК РФ).</w:t>
      </w:r>
    </w:p>
    <w:p w14:paraId="7CFD8D9C" w14:textId="77777777" w:rsidR="00107F2D" w:rsidRPr="00107F2D" w:rsidRDefault="00107F2D" w:rsidP="00107F2D">
      <w:pPr>
        <w:tabs>
          <w:tab w:val="left" w:pos="0"/>
          <w:tab w:val="left" w:pos="851"/>
        </w:tabs>
        <w:ind w:right="-2" w:firstLine="709"/>
        <w:jc w:val="both"/>
        <w:rPr>
          <w:color w:val="000000"/>
          <w:sz w:val="28"/>
          <w:szCs w:val="28"/>
        </w:rPr>
      </w:pPr>
      <w:r w:rsidRPr="00107F2D">
        <w:rPr>
          <w:color w:val="000000"/>
          <w:sz w:val="28"/>
          <w:szCs w:val="28"/>
        </w:rPr>
        <w:t>Федеральный Закон от 17.08.1995 № 147-ФЗ «О естественных монополиях».</w:t>
      </w:r>
    </w:p>
    <w:p w14:paraId="262E8E56" w14:textId="77777777" w:rsidR="00107F2D" w:rsidRPr="00107F2D" w:rsidRDefault="00107F2D" w:rsidP="00107F2D">
      <w:pPr>
        <w:tabs>
          <w:tab w:val="left" w:pos="0"/>
          <w:tab w:val="left" w:pos="851"/>
        </w:tabs>
        <w:ind w:right="-2" w:firstLine="709"/>
        <w:jc w:val="both"/>
        <w:rPr>
          <w:color w:val="000000"/>
          <w:sz w:val="28"/>
          <w:szCs w:val="28"/>
        </w:rPr>
      </w:pPr>
      <w:r w:rsidRPr="00107F2D">
        <w:rPr>
          <w:color w:val="000000"/>
          <w:sz w:val="28"/>
          <w:szCs w:val="28"/>
        </w:rPr>
        <w:t>Федеральный закон от 27.07.2010 № 190-ФЗ «О теплоснабжении»</w:t>
      </w:r>
    </w:p>
    <w:p w14:paraId="63174C09" w14:textId="77777777" w:rsidR="00107F2D" w:rsidRPr="00107F2D" w:rsidRDefault="00107F2D" w:rsidP="00107F2D">
      <w:pPr>
        <w:tabs>
          <w:tab w:val="left" w:pos="0"/>
          <w:tab w:val="left" w:pos="851"/>
        </w:tabs>
        <w:ind w:right="-2" w:firstLine="709"/>
        <w:jc w:val="both"/>
        <w:rPr>
          <w:color w:val="000000"/>
          <w:sz w:val="28"/>
          <w:szCs w:val="28"/>
        </w:rPr>
      </w:pPr>
      <w:r w:rsidRPr="00107F2D">
        <w:rPr>
          <w:color w:val="000000"/>
          <w:sz w:val="28"/>
          <w:szCs w:val="28"/>
        </w:rPr>
        <w:t>Постановление Правительства РФ от 6 июля 1998 № 700 «О введении раздельного учета затрат по регулируемым видам деятельности в энергетике».</w:t>
      </w:r>
    </w:p>
    <w:p w14:paraId="0FCCEA76" w14:textId="77777777" w:rsidR="00107F2D" w:rsidRPr="00107F2D" w:rsidRDefault="00107F2D" w:rsidP="00107F2D">
      <w:pPr>
        <w:tabs>
          <w:tab w:val="left" w:pos="0"/>
          <w:tab w:val="left" w:pos="851"/>
        </w:tabs>
        <w:ind w:right="-2" w:firstLine="709"/>
        <w:jc w:val="both"/>
        <w:rPr>
          <w:color w:val="000000"/>
          <w:sz w:val="28"/>
          <w:szCs w:val="28"/>
        </w:rPr>
      </w:pPr>
      <w:r w:rsidRPr="00107F2D">
        <w:rPr>
          <w:color w:val="000000"/>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14:paraId="434B67A4" w14:textId="77777777" w:rsidR="00107F2D" w:rsidRPr="00107F2D" w:rsidRDefault="00107F2D" w:rsidP="00107F2D">
      <w:pPr>
        <w:tabs>
          <w:tab w:val="left" w:pos="0"/>
          <w:tab w:val="left" w:pos="851"/>
        </w:tabs>
        <w:ind w:right="-2" w:firstLine="709"/>
        <w:jc w:val="both"/>
        <w:rPr>
          <w:color w:val="000000"/>
          <w:sz w:val="28"/>
          <w:szCs w:val="28"/>
        </w:rPr>
      </w:pPr>
      <w:r w:rsidRPr="00107F2D">
        <w:rPr>
          <w:color w:val="00000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3ED3CFF3" w14:textId="77777777" w:rsidR="00107F2D" w:rsidRPr="00107F2D" w:rsidRDefault="00107F2D" w:rsidP="00107F2D">
      <w:pPr>
        <w:tabs>
          <w:tab w:val="left" w:pos="0"/>
          <w:tab w:val="left" w:pos="851"/>
        </w:tabs>
        <w:ind w:right="-2" w:firstLine="709"/>
        <w:jc w:val="both"/>
        <w:rPr>
          <w:color w:val="000000"/>
          <w:sz w:val="28"/>
          <w:szCs w:val="28"/>
        </w:rPr>
      </w:pPr>
      <w:r w:rsidRPr="00107F2D">
        <w:rPr>
          <w:color w:val="00000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5EDD8128" w14:textId="77777777" w:rsidR="00107F2D" w:rsidRPr="00107F2D" w:rsidRDefault="00107F2D" w:rsidP="00107F2D">
      <w:pPr>
        <w:tabs>
          <w:tab w:val="left" w:pos="851"/>
        </w:tabs>
        <w:ind w:right="-2" w:firstLine="709"/>
        <w:jc w:val="both"/>
        <w:rPr>
          <w:color w:val="000000"/>
          <w:sz w:val="28"/>
          <w:szCs w:val="28"/>
        </w:rPr>
      </w:pPr>
      <w:r w:rsidRPr="00107F2D">
        <w:rPr>
          <w:color w:val="000000"/>
          <w:sz w:val="28"/>
          <w:szCs w:val="28"/>
        </w:rPr>
        <w:t>Приказ Федеральной службы по тарифам (ФСТ России) от 13.06.2013 № 760</w:t>
      </w:r>
      <w:r w:rsidRPr="00107F2D">
        <w:rPr>
          <w:color w:val="000000"/>
          <w:sz w:val="28"/>
          <w:szCs w:val="28"/>
        </w:rPr>
        <w:noBreakHyphen/>
        <w:t>э «Об утверждении Методических указаний по расчету регулируемых цен (тарифов) в сфере теплоснабжения» (далее методические указания).</w:t>
      </w:r>
    </w:p>
    <w:p w14:paraId="72B0BA3D" w14:textId="77777777" w:rsidR="00107F2D" w:rsidRPr="00107F2D" w:rsidRDefault="00107F2D" w:rsidP="00107F2D">
      <w:pPr>
        <w:ind w:right="-2" w:firstLine="709"/>
        <w:jc w:val="both"/>
        <w:rPr>
          <w:color w:val="000000"/>
          <w:sz w:val="28"/>
          <w:szCs w:val="28"/>
        </w:rPr>
      </w:pPr>
      <w:r w:rsidRPr="00107F2D">
        <w:rPr>
          <w:color w:val="000000"/>
          <w:sz w:val="28"/>
          <w:szCs w:val="28"/>
        </w:rPr>
        <w:t>Приказ Федеральной службы по тарифам (ФСТ России) от 07.06.2013 №</w:t>
      </w:r>
      <w:r w:rsidRPr="00107F2D">
        <w:rPr>
          <w:color w:val="000000"/>
          <w:sz w:val="28"/>
          <w:szCs w:val="28"/>
          <w:lang w:val="en-US"/>
        </w:rPr>
        <w:t> </w:t>
      </w:r>
      <w:r w:rsidRPr="00107F2D">
        <w:rPr>
          <w:color w:val="000000"/>
          <w:sz w:val="28"/>
          <w:szCs w:val="28"/>
        </w:rPr>
        <w:t>163 «Об утверждении Регламента открытия дел об установлении регулируемых цен (тарифов) и отмене регулирования тарифов в сфере теплоснабжения».</w:t>
      </w:r>
    </w:p>
    <w:p w14:paraId="00E5A6C8" w14:textId="77777777" w:rsidR="00107F2D" w:rsidRPr="00107F2D" w:rsidRDefault="00107F2D" w:rsidP="00107F2D">
      <w:pPr>
        <w:ind w:right="-2" w:firstLine="709"/>
        <w:jc w:val="both"/>
        <w:rPr>
          <w:color w:val="000000"/>
          <w:sz w:val="28"/>
          <w:szCs w:val="28"/>
        </w:rPr>
      </w:pPr>
      <w:r w:rsidRPr="00107F2D">
        <w:rPr>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53BFA70"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lastRenderedPageBreak/>
        <w:t>Вся нормативно – методическая основа используется в редакции, действующей на момент проведения экспертизы.</w:t>
      </w:r>
    </w:p>
    <w:p w14:paraId="69033B81"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Материалы ООО «Юргинские котельные» по расчету тарифов на 2025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w:t>
      </w:r>
    </w:p>
    <w:p w14:paraId="3C0EBEA1" w14:textId="77777777" w:rsidR="00107F2D" w:rsidRPr="00107F2D" w:rsidRDefault="00107F2D" w:rsidP="00107F2D">
      <w:pPr>
        <w:ind w:right="-2" w:firstLine="709"/>
        <w:contextualSpacing/>
        <w:jc w:val="both"/>
        <w:rPr>
          <w:color w:val="000000"/>
          <w:sz w:val="4"/>
          <w:szCs w:val="4"/>
        </w:rPr>
      </w:pPr>
    </w:p>
    <w:p w14:paraId="1CB3FD42" w14:textId="77777777" w:rsidR="00107F2D" w:rsidRPr="00107F2D" w:rsidRDefault="00107F2D" w:rsidP="00107F2D">
      <w:pPr>
        <w:shd w:val="clear" w:color="auto" w:fill="FFFFFF"/>
        <w:ind w:right="-2" w:firstLine="709"/>
        <w:contextualSpacing/>
        <w:jc w:val="both"/>
        <w:rPr>
          <w:color w:val="000000"/>
          <w:sz w:val="28"/>
          <w:szCs w:val="28"/>
        </w:rPr>
      </w:pPr>
      <w:r w:rsidRPr="00107F2D">
        <w:rPr>
          <w:color w:val="000000"/>
          <w:sz w:val="28"/>
          <w:szCs w:val="28"/>
        </w:rPr>
        <w:t>Постановлением РЭК Кузбасса от 28.11.2022 № 880 ООО «Юргинские котельные» были установлены долгосрочные параметры регулирования для формирования долгосрочных тарифов на тепловую энергию, реализуемую с коллекторов источника тепловой энергии, на 2023 – 2027 годы.</w:t>
      </w:r>
    </w:p>
    <w:p w14:paraId="40078D7D"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 </w:t>
      </w:r>
    </w:p>
    <w:p w14:paraId="7CCBDD4E"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Согласно пункту 52</w:t>
      </w:r>
      <w:r w:rsidRPr="00107F2D">
        <w:rPr>
          <w:szCs w:val="20"/>
        </w:rPr>
        <w:t xml:space="preserve"> </w:t>
      </w:r>
      <w:r w:rsidRPr="00107F2D">
        <w:rPr>
          <w:color w:val="000000"/>
          <w:sz w:val="28"/>
          <w:szCs w:val="28"/>
        </w:rPr>
        <w:t>Основ ценообразования, в целях корректировки долгосрочных тарифов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 скорректированная плановая НВВ). Корректировка тарифов на 2025 год произведена экспертами методом индексации, в соответствии с прогнозом Минэкономразвития РФ, опубликованным на сайте 30.09.2024.</w:t>
      </w:r>
    </w:p>
    <w:p w14:paraId="33F604EE"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 xml:space="preserve">Действующее законодательство предусматривает необходимость экономической обоснованности включаемых в тарифную базу расходов. </w:t>
      </w:r>
    </w:p>
    <w:p w14:paraId="0027E13A"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При определении плановых (расчетных) значений расходов (цен) в соответствии с п. 28 Основ ценообразования эксперты использовали следующие источники информации о ценах (тарифах) и расходах:</w:t>
      </w:r>
    </w:p>
    <w:p w14:paraId="14F81B7B"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а) установленные на очередной период регулирования цены (тарифы) для соответствующей категории потребителей;</w:t>
      </w:r>
    </w:p>
    <w:p w14:paraId="0D42F403"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б) цены, установленные в договорах, заключенных в результате проведения торгов;</w:t>
      </w:r>
    </w:p>
    <w:p w14:paraId="5C97CD05"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w:t>
      </w:r>
    </w:p>
    <w:p w14:paraId="46A1121D"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При определении обоснованности фактических значений расходов (цен) в соответствии с п. 29 Основ ценообразования, эксперты использовали источники информации о ценах (тарифах):</w:t>
      </w:r>
    </w:p>
    <w:p w14:paraId="2C40B1A9"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48EC730A"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lastRenderedPageBreak/>
        <w:t>б) цены, установленные в договорах, заключенных в результате проведения торгов;</w:t>
      </w:r>
    </w:p>
    <w:p w14:paraId="32062DE3"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321B1C7B"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55206B4E"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 xml:space="preserve">При отсутствии данных, указанных в пункте 29 Основ ценообразования, обоснованность фактических значений расходов (цен) определялась в соответствии с п. 30 Основ ценообразования, с использованием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w:t>
      </w:r>
    </w:p>
    <w:p w14:paraId="57C17A42"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При определении плановых (расчетных) и фактических значений расходов использовались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использовались в расчетах экспертные оценки, основанные на отчетных данных, представляемых организацией.</w:t>
      </w:r>
    </w:p>
    <w:p w14:paraId="347C1789"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В целом, при осуществлении анализа и оценки отдельных статей расходов и их необходимости для деятельности ООО «Юргинские котельные» по выработке тепловой энергии, реализуемой с коллекторов источника тепловой энергии, эксперты руководствовались основными принципами государственного регулирования, закрепленными в ст. 7 Закона о теплоснабжении.</w:t>
      </w:r>
    </w:p>
    <w:p w14:paraId="179FA948" w14:textId="77777777" w:rsidR="00107F2D" w:rsidRPr="00107F2D" w:rsidRDefault="00107F2D" w:rsidP="00107F2D">
      <w:pPr>
        <w:ind w:right="-2" w:firstLine="709"/>
        <w:contextualSpacing/>
        <w:jc w:val="both"/>
        <w:rPr>
          <w:color w:val="000000"/>
          <w:sz w:val="28"/>
          <w:szCs w:val="28"/>
        </w:rPr>
      </w:pPr>
    </w:p>
    <w:p w14:paraId="632DDFB5" w14:textId="77777777" w:rsidR="00107F2D" w:rsidRPr="00107F2D" w:rsidRDefault="00107F2D" w:rsidP="00107F2D">
      <w:pPr>
        <w:keepNext/>
        <w:numPr>
          <w:ilvl w:val="0"/>
          <w:numId w:val="2"/>
        </w:numPr>
        <w:tabs>
          <w:tab w:val="left" w:pos="567"/>
        </w:tabs>
        <w:ind w:left="0" w:firstLine="709"/>
        <w:contextualSpacing/>
        <w:jc w:val="both"/>
        <w:outlineLvl w:val="0"/>
        <w:rPr>
          <w:b/>
          <w:sz w:val="32"/>
          <w:szCs w:val="20"/>
        </w:rPr>
      </w:pPr>
      <w:r w:rsidRPr="00107F2D">
        <w:rPr>
          <w:b/>
          <w:sz w:val="32"/>
          <w:szCs w:val="20"/>
        </w:rPr>
        <w:t>Общая характеристика предприятия</w:t>
      </w:r>
    </w:p>
    <w:p w14:paraId="71EC1790"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Полное наименование: Общество с ограниченной ответственностью «Юргинские котельные»</w:t>
      </w:r>
    </w:p>
    <w:p w14:paraId="0950F656"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Сокращённое наименование: ООО «Юргинские котельные»</w:t>
      </w:r>
    </w:p>
    <w:p w14:paraId="02070103"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ИНН: 4230032075</w:t>
      </w:r>
    </w:p>
    <w:p w14:paraId="61BE734E"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КПП: 423001001</w:t>
      </w:r>
    </w:p>
    <w:p w14:paraId="625A5F69"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ОГРН: 1174205021275</w:t>
      </w:r>
    </w:p>
    <w:p w14:paraId="400B3B73"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Адрес: ул. Заводская, д. 2А, г. Юрга, Кемеровская область, Россия, 652055, тел: (38451) 7-77-78</w:t>
      </w:r>
    </w:p>
    <w:p w14:paraId="09F491BC"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Генеральный директор: Кукарских Сергей Анатольевич</w:t>
      </w:r>
    </w:p>
    <w:p w14:paraId="06877C71"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lastRenderedPageBreak/>
        <w:t>Основным видом деятельности ООО «Юргинские котельные» является выработка тепловой энергии котельными и теплоснабжение жилого сектора г. Юрги.</w:t>
      </w:r>
    </w:p>
    <w:p w14:paraId="16BDB5CC"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10 котельных переданы ООО «Юргинские котельные» на основании договоров аренды:</w:t>
      </w:r>
    </w:p>
    <w:p w14:paraId="06F4162D"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 №2/2017 от 31.10.2017 и №3 от 28.08.207 с ИП Тютюн В.Ф.;</w:t>
      </w:r>
    </w:p>
    <w:p w14:paraId="5D035F43"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 №2 от 01.12.2019 с ООО «Юргинская теплосетевая компания».</w:t>
      </w:r>
    </w:p>
    <w:p w14:paraId="656A7FE7"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На котельных установлены 30 водогрейных котлов с ручным забросом топлива и ручным золоудалением.</w:t>
      </w:r>
    </w:p>
    <w:p w14:paraId="41B9B6B5"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 xml:space="preserve">Режим регулирования отпуска тепла осуществляется по графику качественного регулирования 150/70°С. </w:t>
      </w:r>
    </w:p>
    <w:p w14:paraId="0CA305EA"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 xml:space="preserve">Климат г. Юрги резко континентальный, с продолжительной холодной зимой и жарким летом. Средняя месячная температура воздуха изменяется от -18,8º С в январе до +17,5º С в июле (СНиП 23-01-99 от 01.01.2003). </w:t>
      </w:r>
    </w:p>
    <w:p w14:paraId="65269269"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Расчётные температуры:</w:t>
      </w:r>
    </w:p>
    <w:p w14:paraId="13CBAD06"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наиболее холодной пятидневки -39º С;</w:t>
      </w:r>
    </w:p>
    <w:p w14:paraId="07B981B8"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абсолютный минимум -53º С;</w:t>
      </w:r>
    </w:p>
    <w:p w14:paraId="72B22EB5"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среднегодовая температура +0,9º С.</w:t>
      </w:r>
    </w:p>
    <w:p w14:paraId="38B6BECE"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Продолжительность отопительного периода со среднесуточной температурой +8 ºС и ниже – 251 суток (кроме котельной №7 – 344 суток). Средняя температура отопительного сезона -8,3 º С.</w:t>
      </w:r>
    </w:p>
    <w:p w14:paraId="55C2B1C9"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 xml:space="preserve">Основным топливом является кузнецкий каменный уголь марки «ДР». </w:t>
      </w:r>
    </w:p>
    <w:p w14:paraId="292B5AC4" w14:textId="77777777" w:rsidR="00107F2D" w:rsidRPr="00107F2D" w:rsidRDefault="00107F2D" w:rsidP="00107F2D">
      <w:pPr>
        <w:ind w:right="-2" w:firstLine="709"/>
        <w:contextualSpacing/>
        <w:jc w:val="both"/>
        <w:rPr>
          <w:sz w:val="28"/>
          <w:szCs w:val="28"/>
        </w:rPr>
      </w:pPr>
      <w:r w:rsidRPr="00107F2D">
        <w:rPr>
          <w:color w:val="000000"/>
          <w:sz w:val="28"/>
          <w:szCs w:val="28"/>
        </w:rPr>
        <w:t xml:space="preserve">Организация осуществляет свою финансовую и хозяйственную деятельность в соответствии с законодательством и учетной политикой предприятия </w:t>
      </w:r>
      <w:r w:rsidRPr="00107F2D">
        <w:rPr>
          <w:sz w:val="28"/>
          <w:szCs w:val="28"/>
        </w:rPr>
        <w:t xml:space="preserve">(приказ №1 от 29.12.2017, том № 1, стр. 26-54 представленных материалов). </w:t>
      </w:r>
    </w:p>
    <w:p w14:paraId="7F45D682"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В соответствии со статьей 8 Федерального закона от 27.07.2010 № 190-ФЗ «О теплоснабжении», цены (тарифы) на товары, услуги в сфере теплоснабжения ООО «Юргинские котельные» подлежат государственному регулированию.</w:t>
      </w:r>
    </w:p>
    <w:p w14:paraId="35433A1B"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Долгосрочные параметры регулирования ООО «Юргинские котельные» на тепловую энергию на первый долгосрочный период с 2020 по 2022 годы утверждены постановлением РЭК Кемеровской области от 20.12.2019 № 764.</w:t>
      </w:r>
    </w:p>
    <w:p w14:paraId="6F18E177"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 xml:space="preserve">Система налогообложения, применяемая на предприятии – общая. </w:t>
      </w:r>
    </w:p>
    <w:p w14:paraId="288E9342"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В связи с этим все расчёты в данном экспертном заключении приведены без учёта НДС.</w:t>
      </w:r>
    </w:p>
    <w:p w14:paraId="00B41CBA" w14:textId="77777777" w:rsidR="00107F2D" w:rsidRPr="00107F2D" w:rsidRDefault="00107F2D" w:rsidP="00107F2D">
      <w:pPr>
        <w:ind w:right="-2" w:firstLine="709"/>
        <w:contextualSpacing/>
        <w:jc w:val="both"/>
        <w:rPr>
          <w:color w:val="000000"/>
          <w:sz w:val="28"/>
          <w:szCs w:val="28"/>
        </w:rPr>
      </w:pPr>
    </w:p>
    <w:p w14:paraId="18BEC591" w14:textId="77777777" w:rsidR="00107F2D" w:rsidRPr="00107F2D" w:rsidRDefault="00107F2D" w:rsidP="00107F2D">
      <w:pPr>
        <w:keepNext/>
        <w:numPr>
          <w:ilvl w:val="0"/>
          <w:numId w:val="2"/>
        </w:numPr>
        <w:ind w:left="0" w:firstLine="709"/>
        <w:jc w:val="both"/>
        <w:outlineLvl w:val="1"/>
        <w:rPr>
          <w:b/>
          <w:sz w:val="32"/>
          <w:szCs w:val="32"/>
        </w:rPr>
      </w:pPr>
      <w:r w:rsidRPr="00107F2D">
        <w:rPr>
          <w:b/>
          <w:sz w:val="32"/>
          <w:szCs w:val="32"/>
        </w:rPr>
        <w:t>Расчетный объем отпуска тепловой энергии, поставляемой с коллекторов источника тепловой энергии, расчетный объем полезного отпуска тепловой энергии</w:t>
      </w:r>
    </w:p>
    <w:p w14:paraId="69AE15C7" w14:textId="77777777" w:rsidR="00107F2D" w:rsidRPr="00107F2D" w:rsidRDefault="00107F2D" w:rsidP="00107F2D">
      <w:pPr>
        <w:contextualSpacing/>
        <w:rPr>
          <w:color w:val="000000"/>
          <w:sz w:val="28"/>
          <w:szCs w:val="28"/>
        </w:rPr>
      </w:pPr>
    </w:p>
    <w:p w14:paraId="56867149"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Согласно </w:t>
      </w:r>
      <w:hyperlink r:id="rId39" w:anchor="000013" w:history="1">
        <w:r w:rsidRPr="00107F2D">
          <w:rPr>
            <w:color w:val="000000"/>
            <w:sz w:val="28"/>
            <w:szCs w:val="28"/>
          </w:rPr>
          <w:t>пункту 22</w:t>
        </w:r>
      </w:hyperlink>
      <w:r w:rsidRPr="00107F2D">
        <w:rPr>
          <w:color w:val="000000"/>
          <w:sz w:val="28"/>
          <w:szCs w:val="28"/>
        </w:rPr>
        <w:t xml:space="preserve"> Основ ценообразования тарифы устанавливаются на основании необходимой валовой выручки, определенной для </w:t>
      </w:r>
      <w:r w:rsidRPr="00107F2D">
        <w:rPr>
          <w:color w:val="000000"/>
          <w:sz w:val="28"/>
          <w:szCs w:val="28"/>
        </w:rPr>
        <w:lastRenderedPageBreak/>
        <w:t>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40" w:anchor="100015" w:history="1">
        <w:r w:rsidRPr="00107F2D">
          <w:rPr>
            <w:color w:val="000000"/>
            <w:sz w:val="28"/>
            <w:szCs w:val="28"/>
          </w:rPr>
          <w:t>указаниями</w:t>
        </w:r>
      </w:hyperlink>
      <w:r w:rsidRPr="00107F2D">
        <w:rPr>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7EB4D495"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 xml:space="preserve">Экспертами отмечается, что схема теплоснабжения города Юрги актуализирована на 2025 год </w:t>
      </w:r>
      <w:r w:rsidRPr="00107F2D">
        <w:rPr>
          <w:sz w:val="28"/>
          <w:szCs w:val="28"/>
        </w:rPr>
        <w:t>постановлением Администрации Юргинского городского округа от 28.06.2024 №861 (https://view.officeapps.live.com/op/view.aspx?src=http://pravo.yurga.org/helpers/ord.php/57615/861.doc).</w:t>
      </w:r>
      <w:r w:rsidRPr="00107F2D">
        <w:rPr>
          <w:sz w:val="28"/>
          <w:szCs w:val="22"/>
        </w:rPr>
        <w:t xml:space="preserve"> </w:t>
      </w:r>
      <w:r w:rsidRPr="00107F2D">
        <w:rPr>
          <w:color w:val="000000"/>
          <w:sz w:val="28"/>
          <w:szCs w:val="28"/>
        </w:rPr>
        <w:t xml:space="preserve">Полезный отпуск тепловой энергии принят в соответствии с актуализированной схемой теплоснабжения и составил </w:t>
      </w:r>
      <w:r w:rsidRPr="00107F2D">
        <w:rPr>
          <w:color w:val="000000"/>
          <w:sz w:val="28"/>
          <w:szCs w:val="28"/>
        </w:rPr>
        <w:br/>
        <w:t>17,105 тыс. Гкал.</w:t>
      </w:r>
    </w:p>
    <w:p w14:paraId="7A4C5AE0"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Потери тепловой энергии на собственные нужды котельных приняты на уровне нормативного значения в размере 2,75 % или 0,484 тыс. Гкал.</w:t>
      </w:r>
    </w:p>
    <w:p w14:paraId="5E47423A" w14:textId="77777777" w:rsidR="00107F2D" w:rsidRPr="00107F2D" w:rsidRDefault="00107F2D" w:rsidP="00107F2D">
      <w:pPr>
        <w:ind w:right="-2" w:firstLine="709"/>
        <w:contextualSpacing/>
        <w:jc w:val="both"/>
        <w:rPr>
          <w:color w:val="000000"/>
          <w:sz w:val="28"/>
          <w:szCs w:val="28"/>
        </w:rPr>
      </w:pPr>
      <w:r w:rsidRPr="00107F2D">
        <w:rPr>
          <w:color w:val="000000"/>
          <w:sz w:val="28"/>
          <w:szCs w:val="28"/>
        </w:rPr>
        <w:t>Таким образом, баланс тепловой энергии на производство тепловой энергии принимается в соответствии с актуализированной схемой теплоснабжения и представлен в таблице 1.</w:t>
      </w:r>
    </w:p>
    <w:p w14:paraId="6EC498D6" w14:textId="77777777" w:rsidR="00107F2D" w:rsidRPr="00107F2D" w:rsidRDefault="00107F2D" w:rsidP="00107F2D">
      <w:pPr>
        <w:spacing w:line="360" w:lineRule="auto"/>
        <w:ind w:firstLine="720"/>
        <w:jc w:val="right"/>
        <w:rPr>
          <w:sz w:val="28"/>
          <w:szCs w:val="22"/>
        </w:rPr>
      </w:pPr>
      <w:r w:rsidRPr="00107F2D">
        <w:rPr>
          <w:sz w:val="28"/>
          <w:szCs w:val="22"/>
        </w:rPr>
        <w:t>Таблица 1</w:t>
      </w:r>
    </w:p>
    <w:p w14:paraId="07284DEB" w14:textId="77777777" w:rsidR="00107F2D" w:rsidRPr="00107F2D" w:rsidRDefault="00107F2D" w:rsidP="00107F2D">
      <w:pPr>
        <w:jc w:val="center"/>
        <w:rPr>
          <w:sz w:val="28"/>
          <w:szCs w:val="22"/>
        </w:rPr>
      </w:pPr>
      <w:r w:rsidRPr="00107F2D">
        <w:rPr>
          <w:sz w:val="28"/>
          <w:szCs w:val="22"/>
        </w:rPr>
        <w:t xml:space="preserve">Баланс производства тепловой энергии на котельных </w:t>
      </w:r>
      <w:r w:rsidRPr="00107F2D">
        <w:rPr>
          <w:sz w:val="28"/>
          <w:szCs w:val="22"/>
        </w:rPr>
        <w:br/>
        <w:t>ООО «Юргинские котельные» на 2025 год</w:t>
      </w:r>
    </w:p>
    <w:p w14:paraId="3041F3BC" w14:textId="77777777" w:rsidR="00107F2D" w:rsidRPr="00107F2D" w:rsidRDefault="00107F2D" w:rsidP="00107F2D">
      <w:pPr>
        <w:ind w:firstLine="709"/>
        <w:jc w:val="both"/>
        <w:rPr>
          <w:szCs w:val="20"/>
        </w:rPr>
      </w:pPr>
    </w:p>
    <w:tbl>
      <w:tblPr>
        <w:tblW w:w="9640" w:type="dxa"/>
        <w:tblInd w:w="-147" w:type="dxa"/>
        <w:tblLook w:val="04A0" w:firstRow="1" w:lastRow="0" w:firstColumn="1" w:lastColumn="0" w:noHBand="0" w:noVBand="1"/>
      </w:tblPr>
      <w:tblGrid>
        <w:gridCol w:w="709"/>
        <w:gridCol w:w="2835"/>
        <w:gridCol w:w="1276"/>
        <w:gridCol w:w="1609"/>
        <w:gridCol w:w="1651"/>
        <w:gridCol w:w="1560"/>
      </w:tblGrid>
      <w:tr w:rsidR="00107F2D" w:rsidRPr="00107F2D" w14:paraId="15E45326" w14:textId="77777777" w:rsidTr="00104FF4">
        <w:trPr>
          <w:trHeight w:val="37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303216" w14:textId="77777777" w:rsidR="00107F2D" w:rsidRPr="00107F2D" w:rsidRDefault="00107F2D" w:rsidP="00107F2D">
            <w:pPr>
              <w:jc w:val="center"/>
            </w:pPr>
            <w:r w:rsidRPr="00107F2D">
              <w:t>№ п/п</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E5812" w14:textId="77777777" w:rsidR="00107F2D" w:rsidRPr="00107F2D" w:rsidRDefault="00107F2D" w:rsidP="00107F2D">
            <w:pPr>
              <w:jc w:val="center"/>
            </w:pPr>
            <w:r w:rsidRPr="00107F2D">
              <w:t>Показатель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85A1E6" w14:textId="77777777" w:rsidR="00107F2D" w:rsidRPr="00107F2D" w:rsidRDefault="00107F2D" w:rsidP="00107F2D">
            <w:pPr>
              <w:jc w:val="center"/>
              <w:rPr>
                <w:i/>
                <w:iCs/>
              </w:rPr>
            </w:pPr>
            <w:r w:rsidRPr="00107F2D">
              <w:rPr>
                <w:i/>
                <w:iCs/>
              </w:rPr>
              <w:t>Ед. изм.</w:t>
            </w:r>
          </w:p>
        </w:tc>
        <w:tc>
          <w:tcPr>
            <w:tcW w:w="16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A0DC08" w14:textId="77777777" w:rsidR="00107F2D" w:rsidRPr="00107F2D" w:rsidRDefault="00107F2D" w:rsidP="00107F2D">
            <w:pPr>
              <w:jc w:val="center"/>
            </w:pPr>
            <w:r w:rsidRPr="00107F2D">
              <w:t>Объем потребления теплоэнергии на 2025 год</w:t>
            </w:r>
          </w:p>
        </w:tc>
        <w:tc>
          <w:tcPr>
            <w:tcW w:w="3211" w:type="dxa"/>
            <w:gridSpan w:val="2"/>
            <w:tcBorders>
              <w:top w:val="single" w:sz="4" w:space="0" w:color="auto"/>
              <w:left w:val="nil"/>
              <w:bottom w:val="single" w:sz="4" w:space="0" w:color="auto"/>
              <w:right w:val="single" w:sz="4" w:space="0" w:color="auto"/>
            </w:tcBorders>
            <w:shd w:val="clear" w:color="auto" w:fill="auto"/>
            <w:vAlign w:val="center"/>
            <w:hideMark/>
          </w:tcPr>
          <w:p w14:paraId="4725F2E7" w14:textId="77777777" w:rsidR="00107F2D" w:rsidRPr="00107F2D" w:rsidRDefault="00107F2D" w:rsidP="00107F2D">
            <w:pPr>
              <w:jc w:val="center"/>
            </w:pPr>
            <w:r w:rsidRPr="00107F2D">
              <w:t>в том числе</w:t>
            </w:r>
          </w:p>
        </w:tc>
      </w:tr>
      <w:tr w:rsidR="00107F2D" w:rsidRPr="00107F2D" w14:paraId="7328070D" w14:textId="77777777" w:rsidTr="00104FF4">
        <w:trPr>
          <w:trHeight w:val="112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3569A5D" w14:textId="77777777" w:rsidR="00107F2D" w:rsidRPr="00107F2D" w:rsidRDefault="00107F2D" w:rsidP="00107F2D"/>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C6CDF83" w14:textId="77777777" w:rsidR="00107F2D" w:rsidRPr="00107F2D" w:rsidRDefault="00107F2D" w:rsidP="00107F2D"/>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7C79D00" w14:textId="77777777" w:rsidR="00107F2D" w:rsidRPr="00107F2D" w:rsidRDefault="00107F2D" w:rsidP="00107F2D">
            <w:pPr>
              <w:rPr>
                <w:i/>
                <w:iCs/>
              </w:rPr>
            </w:pPr>
          </w:p>
        </w:tc>
        <w:tc>
          <w:tcPr>
            <w:tcW w:w="1609" w:type="dxa"/>
            <w:vMerge/>
            <w:tcBorders>
              <w:top w:val="single" w:sz="4" w:space="0" w:color="auto"/>
              <w:left w:val="single" w:sz="4" w:space="0" w:color="auto"/>
              <w:bottom w:val="single" w:sz="4" w:space="0" w:color="000000"/>
              <w:right w:val="single" w:sz="4" w:space="0" w:color="auto"/>
            </w:tcBorders>
            <w:vAlign w:val="center"/>
            <w:hideMark/>
          </w:tcPr>
          <w:p w14:paraId="1FDEDEDF" w14:textId="77777777" w:rsidR="00107F2D" w:rsidRPr="00107F2D" w:rsidRDefault="00107F2D" w:rsidP="00107F2D"/>
        </w:tc>
        <w:tc>
          <w:tcPr>
            <w:tcW w:w="1651" w:type="dxa"/>
            <w:tcBorders>
              <w:top w:val="nil"/>
              <w:left w:val="nil"/>
              <w:bottom w:val="single" w:sz="4" w:space="0" w:color="auto"/>
              <w:right w:val="single" w:sz="4" w:space="0" w:color="auto"/>
            </w:tcBorders>
            <w:shd w:val="clear" w:color="auto" w:fill="auto"/>
            <w:vAlign w:val="center"/>
            <w:hideMark/>
          </w:tcPr>
          <w:p w14:paraId="4418CAA2" w14:textId="77777777" w:rsidR="00107F2D" w:rsidRPr="00107F2D" w:rsidRDefault="00107F2D" w:rsidP="00107F2D">
            <w:pPr>
              <w:jc w:val="center"/>
            </w:pPr>
            <w:r w:rsidRPr="00107F2D">
              <w:t>1 полугодие 2025</w:t>
            </w:r>
          </w:p>
        </w:tc>
        <w:tc>
          <w:tcPr>
            <w:tcW w:w="1560" w:type="dxa"/>
            <w:tcBorders>
              <w:top w:val="nil"/>
              <w:left w:val="nil"/>
              <w:bottom w:val="single" w:sz="4" w:space="0" w:color="auto"/>
              <w:right w:val="single" w:sz="4" w:space="0" w:color="auto"/>
            </w:tcBorders>
            <w:shd w:val="clear" w:color="auto" w:fill="auto"/>
            <w:vAlign w:val="center"/>
            <w:hideMark/>
          </w:tcPr>
          <w:p w14:paraId="0622767B" w14:textId="77777777" w:rsidR="00107F2D" w:rsidRPr="00107F2D" w:rsidRDefault="00107F2D" w:rsidP="00107F2D">
            <w:pPr>
              <w:jc w:val="center"/>
            </w:pPr>
            <w:r w:rsidRPr="00107F2D">
              <w:t>2 полугодие 2025</w:t>
            </w:r>
          </w:p>
        </w:tc>
      </w:tr>
      <w:tr w:rsidR="00107F2D" w:rsidRPr="00107F2D" w14:paraId="54338282" w14:textId="77777777" w:rsidTr="00104FF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1A36AAB" w14:textId="77777777" w:rsidR="00107F2D" w:rsidRPr="00107F2D" w:rsidRDefault="00107F2D" w:rsidP="00107F2D">
            <w:pPr>
              <w:jc w:val="right"/>
              <w:rPr>
                <w:bCs/>
                <w:color w:val="000000"/>
              </w:rPr>
            </w:pPr>
            <w:r w:rsidRPr="00107F2D">
              <w:rPr>
                <w:bCs/>
                <w:color w:val="000000"/>
              </w:rPr>
              <w:t>1</w:t>
            </w:r>
          </w:p>
        </w:tc>
        <w:tc>
          <w:tcPr>
            <w:tcW w:w="2835" w:type="dxa"/>
            <w:tcBorders>
              <w:top w:val="nil"/>
              <w:left w:val="nil"/>
              <w:bottom w:val="single" w:sz="4" w:space="0" w:color="auto"/>
              <w:right w:val="single" w:sz="4" w:space="0" w:color="auto"/>
            </w:tcBorders>
            <w:shd w:val="clear" w:color="auto" w:fill="auto"/>
            <w:noWrap/>
            <w:vAlign w:val="bottom"/>
            <w:hideMark/>
          </w:tcPr>
          <w:p w14:paraId="55400028" w14:textId="77777777" w:rsidR="00107F2D" w:rsidRPr="00107F2D" w:rsidRDefault="00107F2D" w:rsidP="00107F2D">
            <w:pPr>
              <w:rPr>
                <w:bCs/>
                <w:color w:val="000000"/>
              </w:rPr>
            </w:pPr>
            <w:r w:rsidRPr="00107F2D">
              <w:rPr>
                <w:bCs/>
                <w:color w:val="000000"/>
              </w:rPr>
              <w:t xml:space="preserve">Выработка на котельных </w:t>
            </w:r>
          </w:p>
        </w:tc>
        <w:tc>
          <w:tcPr>
            <w:tcW w:w="1276" w:type="dxa"/>
            <w:tcBorders>
              <w:top w:val="nil"/>
              <w:left w:val="nil"/>
              <w:bottom w:val="single" w:sz="4" w:space="0" w:color="auto"/>
              <w:right w:val="single" w:sz="4" w:space="0" w:color="auto"/>
            </w:tcBorders>
            <w:shd w:val="clear" w:color="auto" w:fill="auto"/>
            <w:noWrap/>
            <w:vAlign w:val="bottom"/>
            <w:hideMark/>
          </w:tcPr>
          <w:p w14:paraId="1352D6CD" w14:textId="77777777" w:rsidR="00107F2D" w:rsidRPr="00107F2D" w:rsidRDefault="00107F2D" w:rsidP="00107F2D">
            <w:pPr>
              <w:rPr>
                <w:bCs/>
                <w:color w:val="000000"/>
              </w:rPr>
            </w:pPr>
            <w:r w:rsidRPr="00107F2D">
              <w:rPr>
                <w:bCs/>
                <w:color w:val="000000"/>
              </w:rPr>
              <w:t>тыс. Гкал.</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728E6" w14:textId="77777777" w:rsidR="00107F2D" w:rsidRPr="00107F2D" w:rsidRDefault="00107F2D" w:rsidP="00107F2D">
            <w:pPr>
              <w:jc w:val="center"/>
              <w:rPr>
                <w:color w:val="000000"/>
              </w:rPr>
            </w:pPr>
            <w:r w:rsidRPr="00107F2D">
              <w:rPr>
                <w:color w:val="000000"/>
              </w:rPr>
              <w:t>17,589</w:t>
            </w:r>
          </w:p>
        </w:tc>
        <w:tc>
          <w:tcPr>
            <w:tcW w:w="1651" w:type="dxa"/>
            <w:tcBorders>
              <w:top w:val="single" w:sz="4" w:space="0" w:color="auto"/>
              <w:left w:val="nil"/>
              <w:bottom w:val="single" w:sz="4" w:space="0" w:color="auto"/>
              <w:right w:val="single" w:sz="4" w:space="0" w:color="auto"/>
            </w:tcBorders>
            <w:shd w:val="clear" w:color="auto" w:fill="auto"/>
            <w:noWrap/>
            <w:vAlign w:val="center"/>
            <w:hideMark/>
          </w:tcPr>
          <w:p w14:paraId="69B8E2C2" w14:textId="77777777" w:rsidR="00107F2D" w:rsidRPr="00107F2D" w:rsidRDefault="00107F2D" w:rsidP="00107F2D">
            <w:pPr>
              <w:jc w:val="center"/>
              <w:rPr>
                <w:color w:val="000000"/>
              </w:rPr>
            </w:pPr>
            <w:r w:rsidRPr="00107F2D">
              <w:rPr>
                <w:color w:val="000000"/>
              </w:rPr>
              <w:t>10,263</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4E01932" w14:textId="77777777" w:rsidR="00107F2D" w:rsidRPr="00107F2D" w:rsidRDefault="00107F2D" w:rsidP="00107F2D">
            <w:pPr>
              <w:jc w:val="center"/>
              <w:rPr>
                <w:color w:val="000000"/>
              </w:rPr>
            </w:pPr>
            <w:r w:rsidRPr="00107F2D">
              <w:rPr>
                <w:color w:val="000000"/>
              </w:rPr>
              <w:t>7,326</w:t>
            </w:r>
          </w:p>
        </w:tc>
      </w:tr>
      <w:tr w:rsidR="00107F2D" w:rsidRPr="00107F2D" w14:paraId="6707CABA" w14:textId="77777777" w:rsidTr="00104FF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7228C11" w14:textId="77777777" w:rsidR="00107F2D" w:rsidRPr="00107F2D" w:rsidRDefault="00107F2D" w:rsidP="00107F2D">
            <w:pPr>
              <w:jc w:val="right"/>
              <w:rPr>
                <w:bCs/>
                <w:color w:val="000000"/>
              </w:rPr>
            </w:pPr>
            <w:r w:rsidRPr="00107F2D">
              <w:rPr>
                <w:bCs/>
                <w:color w:val="000000"/>
              </w:rPr>
              <w:t>2</w:t>
            </w:r>
          </w:p>
        </w:tc>
        <w:tc>
          <w:tcPr>
            <w:tcW w:w="2835" w:type="dxa"/>
            <w:tcBorders>
              <w:top w:val="nil"/>
              <w:left w:val="nil"/>
              <w:bottom w:val="single" w:sz="4" w:space="0" w:color="auto"/>
              <w:right w:val="single" w:sz="4" w:space="0" w:color="auto"/>
            </w:tcBorders>
            <w:shd w:val="clear" w:color="auto" w:fill="auto"/>
            <w:noWrap/>
            <w:vAlign w:val="bottom"/>
            <w:hideMark/>
          </w:tcPr>
          <w:p w14:paraId="63645605" w14:textId="77777777" w:rsidR="00107F2D" w:rsidRPr="00107F2D" w:rsidRDefault="00107F2D" w:rsidP="00107F2D">
            <w:pPr>
              <w:rPr>
                <w:bCs/>
                <w:color w:val="000000"/>
              </w:rPr>
            </w:pPr>
            <w:r w:rsidRPr="00107F2D">
              <w:rPr>
                <w:bCs/>
                <w:color w:val="000000"/>
              </w:rPr>
              <w:t>Собственные нужды котельных</w:t>
            </w:r>
          </w:p>
        </w:tc>
        <w:tc>
          <w:tcPr>
            <w:tcW w:w="1276" w:type="dxa"/>
            <w:tcBorders>
              <w:top w:val="nil"/>
              <w:left w:val="nil"/>
              <w:bottom w:val="single" w:sz="4" w:space="0" w:color="auto"/>
              <w:right w:val="single" w:sz="4" w:space="0" w:color="auto"/>
            </w:tcBorders>
            <w:shd w:val="clear" w:color="auto" w:fill="auto"/>
            <w:noWrap/>
            <w:vAlign w:val="bottom"/>
            <w:hideMark/>
          </w:tcPr>
          <w:p w14:paraId="1B44E299" w14:textId="77777777" w:rsidR="00107F2D" w:rsidRPr="00107F2D" w:rsidRDefault="00107F2D" w:rsidP="00107F2D">
            <w:pPr>
              <w:rPr>
                <w:bCs/>
                <w:color w:val="000000"/>
              </w:rPr>
            </w:pPr>
            <w:r w:rsidRPr="00107F2D">
              <w:rPr>
                <w:bCs/>
                <w:color w:val="000000"/>
              </w:rPr>
              <w:t>тыс. Гкал.</w:t>
            </w:r>
          </w:p>
        </w:tc>
        <w:tc>
          <w:tcPr>
            <w:tcW w:w="1609" w:type="dxa"/>
            <w:tcBorders>
              <w:top w:val="nil"/>
              <w:left w:val="single" w:sz="4" w:space="0" w:color="auto"/>
              <w:bottom w:val="single" w:sz="4" w:space="0" w:color="auto"/>
              <w:right w:val="single" w:sz="4" w:space="0" w:color="auto"/>
            </w:tcBorders>
            <w:shd w:val="clear" w:color="auto" w:fill="auto"/>
            <w:noWrap/>
            <w:vAlign w:val="center"/>
            <w:hideMark/>
          </w:tcPr>
          <w:p w14:paraId="3CB5C6D2" w14:textId="77777777" w:rsidR="00107F2D" w:rsidRPr="00107F2D" w:rsidRDefault="00107F2D" w:rsidP="00107F2D">
            <w:pPr>
              <w:jc w:val="center"/>
              <w:rPr>
                <w:color w:val="000000"/>
              </w:rPr>
            </w:pPr>
            <w:r w:rsidRPr="00107F2D">
              <w:rPr>
                <w:color w:val="000000"/>
              </w:rPr>
              <w:t>0,484</w:t>
            </w:r>
          </w:p>
        </w:tc>
        <w:tc>
          <w:tcPr>
            <w:tcW w:w="1651" w:type="dxa"/>
            <w:tcBorders>
              <w:top w:val="nil"/>
              <w:left w:val="nil"/>
              <w:bottom w:val="single" w:sz="4" w:space="0" w:color="auto"/>
              <w:right w:val="single" w:sz="4" w:space="0" w:color="auto"/>
            </w:tcBorders>
            <w:shd w:val="clear" w:color="auto" w:fill="auto"/>
            <w:noWrap/>
            <w:vAlign w:val="center"/>
            <w:hideMark/>
          </w:tcPr>
          <w:p w14:paraId="24994BD2" w14:textId="77777777" w:rsidR="00107F2D" w:rsidRPr="00107F2D" w:rsidRDefault="00107F2D" w:rsidP="00107F2D">
            <w:pPr>
              <w:jc w:val="center"/>
              <w:rPr>
                <w:color w:val="000000"/>
              </w:rPr>
            </w:pPr>
            <w:r w:rsidRPr="00107F2D">
              <w:rPr>
                <w:color w:val="000000"/>
              </w:rPr>
              <w:t>0,282</w:t>
            </w:r>
          </w:p>
        </w:tc>
        <w:tc>
          <w:tcPr>
            <w:tcW w:w="1560" w:type="dxa"/>
            <w:tcBorders>
              <w:top w:val="nil"/>
              <w:left w:val="nil"/>
              <w:bottom w:val="single" w:sz="4" w:space="0" w:color="auto"/>
              <w:right w:val="single" w:sz="4" w:space="0" w:color="auto"/>
            </w:tcBorders>
            <w:shd w:val="clear" w:color="auto" w:fill="auto"/>
            <w:noWrap/>
            <w:vAlign w:val="center"/>
            <w:hideMark/>
          </w:tcPr>
          <w:p w14:paraId="27FE6F7D" w14:textId="77777777" w:rsidR="00107F2D" w:rsidRPr="00107F2D" w:rsidRDefault="00107F2D" w:rsidP="00107F2D">
            <w:pPr>
              <w:jc w:val="center"/>
              <w:rPr>
                <w:color w:val="000000"/>
              </w:rPr>
            </w:pPr>
            <w:r w:rsidRPr="00107F2D">
              <w:rPr>
                <w:color w:val="000000"/>
              </w:rPr>
              <w:t>0,202</w:t>
            </w:r>
          </w:p>
        </w:tc>
      </w:tr>
      <w:tr w:rsidR="00107F2D" w:rsidRPr="00107F2D" w14:paraId="1821D6F5" w14:textId="77777777" w:rsidTr="00104FF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0F923E1" w14:textId="77777777" w:rsidR="00107F2D" w:rsidRPr="00107F2D" w:rsidRDefault="00107F2D" w:rsidP="00107F2D">
            <w:pPr>
              <w:jc w:val="right"/>
              <w:rPr>
                <w:bCs/>
                <w:color w:val="000000"/>
              </w:rPr>
            </w:pPr>
            <w:r w:rsidRPr="00107F2D">
              <w:rPr>
                <w:bCs/>
                <w:color w:val="000000"/>
              </w:rPr>
              <w:t>3</w:t>
            </w:r>
          </w:p>
        </w:tc>
        <w:tc>
          <w:tcPr>
            <w:tcW w:w="2835" w:type="dxa"/>
            <w:tcBorders>
              <w:top w:val="nil"/>
              <w:left w:val="nil"/>
              <w:bottom w:val="single" w:sz="4" w:space="0" w:color="auto"/>
              <w:right w:val="single" w:sz="4" w:space="0" w:color="auto"/>
            </w:tcBorders>
            <w:shd w:val="clear" w:color="auto" w:fill="auto"/>
            <w:noWrap/>
            <w:vAlign w:val="bottom"/>
            <w:hideMark/>
          </w:tcPr>
          <w:p w14:paraId="60E22E33" w14:textId="77777777" w:rsidR="00107F2D" w:rsidRPr="00107F2D" w:rsidRDefault="00107F2D" w:rsidP="00107F2D">
            <w:pPr>
              <w:rPr>
                <w:bCs/>
                <w:color w:val="000000"/>
              </w:rPr>
            </w:pPr>
            <w:r w:rsidRPr="00107F2D">
              <w:rPr>
                <w:bCs/>
                <w:color w:val="000000"/>
              </w:rPr>
              <w:t>Отпуск в сеть</w:t>
            </w:r>
          </w:p>
        </w:tc>
        <w:tc>
          <w:tcPr>
            <w:tcW w:w="1276" w:type="dxa"/>
            <w:tcBorders>
              <w:top w:val="nil"/>
              <w:left w:val="nil"/>
              <w:bottom w:val="single" w:sz="4" w:space="0" w:color="auto"/>
              <w:right w:val="single" w:sz="4" w:space="0" w:color="auto"/>
            </w:tcBorders>
            <w:shd w:val="clear" w:color="auto" w:fill="auto"/>
            <w:noWrap/>
            <w:vAlign w:val="bottom"/>
            <w:hideMark/>
          </w:tcPr>
          <w:p w14:paraId="601354F5" w14:textId="77777777" w:rsidR="00107F2D" w:rsidRPr="00107F2D" w:rsidRDefault="00107F2D" w:rsidP="00107F2D">
            <w:pPr>
              <w:rPr>
                <w:bCs/>
                <w:color w:val="000000"/>
              </w:rPr>
            </w:pPr>
            <w:r w:rsidRPr="00107F2D">
              <w:rPr>
                <w:bCs/>
                <w:color w:val="000000"/>
              </w:rPr>
              <w:t>тыс. Гкал.</w:t>
            </w:r>
          </w:p>
        </w:tc>
        <w:tc>
          <w:tcPr>
            <w:tcW w:w="1609" w:type="dxa"/>
            <w:tcBorders>
              <w:top w:val="nil"/>
              <w:left w:val="single" w:sz="4" w:space="0" w:color="auto"/>
              <w:bottom w:val="single" w:sz="4" w:space="0" w:color="auto"/>
              <w:right w:val="single" w:sz="4" w:space="0" w:color="auto"/>
            </w:tcBorders>
            <w:shd w:val="clear" w:color="auto" w:fill="auto"/>
            <w:noWrap/>
            <w:vAlign w:val="center"/>
            <w:hideMark/>
          </w:tcPr>
          <w:p w14:paraId="60AF3390" w14:textId="77777777" w:rsidR="00107F2D" w:rsidRPr="00107F2D" w:rsidRDefault="00107F2D" w:rsidP="00107F2D">
            <w:pPr>
              <w:jc w:val="center"/>
              <w:rPr>
                <w:color w:val="000000"/>
              </w:rPr>
            </w:pPr>
            <w:r w:rsidRPr="00107F2D">
              <w:rPr>
                <w:color w:val="000000"/>
              </w:rPr>
              <w:t>17,105</w:t>
            </w:r>
          </w:p>
        </w:tc>
        <w:tc>
          <w:tcPr>
            <w:tcW w:w="1651" w:type="dxa"/>
            <w:tcBorders>
              <w:top w:val="nil"/>
              <w:left w:val="nil"/>
              <w:bottom w:val="single" w:sz="4" w:space="0" w:color="auto"/>
              <w:right w:val="single" w:sz="4" w:space="0" w:color="auto"/>
            </w:tcBorders>
            <w:shd w:val="clear" w:color="auto" w:fill="auto"/>
            <w:noWrap/>
            <w:vAlign w:val="center"/>
            <w:hideMark/>
          </w:tcPr>
          <w:p w14:paraId="3C59FF1E" w14:textId="77777777" w:rsidR="00107F2D" w:rsidRPr="00107F2D" w:rsidRDefault="00107F2D" w:rsidP="00107F2D">
            <w:pPr>
              <w:jc w:val="center"/>
              <w:rPr>
                <w:color w:val="000000"/>
              </w:rPr>
            </w:pPr>
            <w:r w:rsidRPr="00107F2D">
              <w:rPr>
                <w:color w:val="000000"/>
              </w:rPr>
              <w:t>9,981</w:t>
            </w:r>
          </w:p>
        </w:tc>
        <w:tc>
          <w:tcPr>
            <w:tcW w:w="1560" w:type="dxa"/>
            <w:tcBorders>
              <w:top w:val="nil"/>
              <w:left w:val="nil"/>
              <w:bottom w:val="single" w:sz="4" w:space="0" w:color="auto"/>
              <w:right w:val="single" w:sz="4" w:space="0" w:color="auto"/>
            </w:tcBorders>
            <w:shd w:val="clear" w:color="auto" w:fill="auto"/>
            <w:noWrap/>
            <w:vAlign w:val="center"/>
            <w:hideMark/>
          </w:tcPr>
          <w:p w14:paraId="639CF9A3" w14:textId="77777777" w:rsidR="00107F2D" w:rsidRPr="00107F2D" w:rsidRDefault="00107F2D" w:rsidP="00107F2D">
            <w:pPr>
              <w:jc w:val="center"/>
              <w:rPr>
                <w:color w:val="000000"/>
              </w:rPr>
            </w:pPr>
            <w:r w:rsidRPr="00107F2D">
              <w:rPr>
                <w:color w:val="000000"/>
              </w:rPr>
              <w:t>7,124</w:t>
            </w:r>
          </w:p>
        </w:tc>
      </w:tr>
    </w:tbl>
    <w:p w14:paraId="65402854" w14:textId="77777777" w:rsidR="00107F2D" w:rsidRPr="00107F2D" w:rsidRDefault="00107F2D" w:rsidP="00107F2D">
      <w:pPr>
        <w:spacing w:after="160"/>
        <w:rPr>
          <w:szCs w:val="20"/>
        </w:rPr>
      </w:pPr>
    </w:p>
    <w:p w14:paraId="6958089D" w14:textId="77777777" w:rsidR="00107F2D" w:rsidRPr="00107F2D" w:rsidRDefault="00107F2D" w:rsidP="00107F2D">
      <w:pPr>
        <w:keepNext/>
        <w:numPr>
          <w:ilvl w:val="0"/>
          <w:numId w:val="2"/>
        </w:numPr>
        <w:tabs>
          <w:tab w:val="left" w:pos="567"/>
        </w:tabs>
        <w:ind w:left="0" w:firstLine="709"/>
        <w:contextualSpacing/>
        <w:outlineLvl w:val="0"/>
        <w:rPr>
          <w:b/>
          <w:color w:val="000000"/>
          <w:sz w:val="32"/>
          <w:szCs w:val="20"/>
        </w:rPr>
      </w:pPr>
      <w:r w:rsidRPr="00107F2D">
        <w:rPr>
          <w:b/>
          <w:color w:val="000000"/>
          <w:sz w:val="32"/>
          <w:szCs w:val="20"/>
        </w:rPr>
        <w:t>Расчет тарифов на тепловую энергию</w:t>
      </w:r>
    </w:p>
    <w:p w14:paraId="714F50AA" w14:textId="77777777" w:rsidR="00107F2D" w:rsidRPr="00107F2D" w:rsidRDefault="00107F2D" w:rsidP="00107F2D">
      <w:pPr>
        <w:keepNext/>
        <w:contextualSpacing/>
        <w:outlineLvl w:val="1"/>
        <w:rPr>
          <w:b/>
          <w:color w:val="000000"/>
          <w:sz w:val="28"/>
          <w:szCs w:val="20"/>
        </w:rPr>
      </w:pPr>
      <w:r w:rsidRPr="00107F2D">
        <w:rPr>
          <w:b/>
          <w:color w:val="000000"/>
          <w:sz w:val="28"/>
          <w:szCs w:val="20"/>
        </w:rPr>
        <w:t>4.1. Долгосрочные параметры регулирования</w:t>
      </w:r>
    </w:p>
    <w:p w14:paraId="0AD67D9A" w14:textId="77777777" w:rsidR="00107F2D" w:rsidRPr="00107F2D" w:rsidRDefault="00107F2D" w:rsidP="00107F2D">
      <w:pPr>
        <w:ind w:firstLine="709"/>
        <w:contextualSpacing/>
        <w:jc w:val="both"/>
        <w:rPr>
          <w:sz w:val="28"/>
          <w:szCs w:val="28"/>
        </w:rPr>
      </w:pPr>
      <w:r w:rsidRPr="00107F2D">
        <w:rPr>
          <w:sz w:val="28"/>
          <w:szCs w:val="28"/>
        </w:rPr>
        <w:t xml:space="preserve">Руководствуясь главой V Методических указаний, при расчете долгосрочных тарифов методом индексации установленных тарифов, </w:t>
      </w:r>
      <w:r w:rsidRPr="00107F2D">
        <w:rPr>
          <w:sz w:val="28"/>
          <w:szCs w:val="28"/>
        </w:rPr>
        <w:lastRenderedPageBreak/>
        <w:t>необходимая валовая выручка определялась экспертами на основе долгосрочных параметров регулирования.</w:t>
      </w:r>
    </w:p>
    <w:p w14:paraId="619D2987" w14:textId="77777777" w:rsidR="00107F2D" w:rsidRPr="00107F2D" w:rsidRDefault="00107F2D" w:rsidP="00107F2D">
      <w:pPr>
        <w:shd w:val="clear" w:color="auto" w:fill="FFFFFF"/>
        <w:ind w:right="-2" w:firstLine="709"/>
        <w:contextualSpacing/>
        <w:jc w:val="both"/>
        <w:rPr>
          <w:color w:val="000000"/>
          <w:sz w:val="28"/>
          <w:szCs w:val="28"/>
        </w:rPr>
      </w:pPr>
      <w:r w:rsidRPr="00107F2D">
        <w:rPr>
          <w:color w:val="000000"/>
          <w:sz w:val="28"/>
          <w:szCs w:val="28"/>
        </w:rPr>
        <w:t>Постановлением РЭК Кузбасса от 28.11.2022 № 880 ООО «Юргинские котельные» были установлены долгосрочные параметры регулирования для формирования долгосрочных тарифов на тепловую энергию, реализуемую с коллекторов источника тепловой энергии, на 2023-2027 годы.</w:t>
      </w:r>
    </w:p>
    <w:p w14:paraId="654EFCCD" w14:textId="77777777" w:rsidR="00107F2D" w:rsidRPr="00107F2D" w:rsidRDefault="00107F2D" w:rsidP="00107F2D">
      <w:pPr>
        <w:ind w:firstLine="709"/>
        <w:contextualSpacing/>
        <w:jc w:val="both"/>
        <w:rPr>
          <w:color w:val="000000"/>
          <w:sz w:val="28"/>
          <w:szCs w:val="28"/>
        </w:rPr>
      </w:pPr>
    </w:p>
    <w:p w14:paraId="22453FBB" w14:textId="77777777" w:rsidR="00107F2D" w:rsidRPr="00107F2D" w:rsidRDefault="00107F2D" w:rsidP="00107F2D">
      <w:pPr>
        <w:keepNext/>
        <w:contextualSpacing/>
        <w:jc w:val="both"/>
        <w:outlineLvl w:val="1"/>
        <w:rPr>
          <w:b/>
          <w:color w:val="000000"/>
          <w:sz w:val="28"/>
          <w:szCs w:val="20"/>
        </w:rPr>
      </w:pPr>
      <w:r w:rsidRPr="00107F2D">
        <w:rPr>
          <w:b/>
          <w:color w:val="000000"/>
          <w:sz w:val="28"/>
          <w:szCs w:val="20"/>
        </w:rPr>
        <w:t xml:space="preserve">4.1.1 Расчет операционных (подконтрольных) расходов на очередной год долгосрочного периода регулирования </w:t>
      </w:r>
    </w:p>
    <w:p w14:paraId="55AABB0E" w14:textId="77777777" w:rsidR="00107F2D" w:rsidRPr="00107F2D" w:rsidRDefault="00107F2D" w:rsidP="00107F2D">
      <w:pPr>
        <w:rPr>
          <w:szCs w:val="20"/>
        </w:rPr>
      </w:pPr>
    </w:p>
    <w:p w14:paraId="11D6E4ED" w14:textId="77777777" w:rsidR="00107F2D" w:rsidRPr="00107F2D" w:rsidRDefault="00107F2D" w:rsidP="00107F2D">
      <w:pPr>
        <w:widowControl w:val="0"/>
        <w:autoSpaceDE w:val="0"/>
        <w:autoSpaceDN w:val="0"/>
        <w:ind w:firstLine="709"/>
        <w:jc w:val="both"/>
        <w:rPr>
          <w:sz w:val="28"/>
          <w:szCs w:val="28"/>
        </w:rPr>
      </w:pPr>
      <w:r w:rsidRPr="00107F2D">
        <w:rPr>
          <w:sz w:val="28"/>
          <w:szCs w:val="28"/>
        </w:rPr>
        <w:t>Согласно пункту 49 Методических указаний, в целях формирования скорректированной необходимой валовой выручки на третий расчётный год долгосрочного периода регулирования, необходимо рассчитать скорректированные операционные (подконтрольные) расходы ООО «Юргинские котельные», в соответствии с пунктом 52 Методических указаний, по формуле:</w:t>
      </w:r>
    </w:p>
    <w:p w14:paraId="7C190D98" w14:textId="77777777" w:rsidR="00107F2D" w:rsidRPr="00107F2D" w:rsidRDefault="00107F2D" w:rsidP="00107F2D">
      <w:pPr>
        <w:ind w:left="426" w:firstLine="709"/>
        <w:jc w:val="center"/>
      </w:pPr>
      <w:r w:rsidRPr="00107F2D">
        <w:rPr>
          <w:noProof/>
        </w:rPr>
        <w:drawing>
          <wp:inline distT="0" distB="0" distL="0" distR="0" wp14:anchorId="6831362D" wp14:editId="42F84BEB">
            <wp:extent cx="5591175" cy="600075"/>
            <wp:effectExtent l="0" t="0" r="0" b="0"/>
            <wp:docPr id="1869513915" name="Рисунок 1869513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682B7495" w14:textId="77777777" w:rsidR="00107F2D" w:rsidRPr="00107F2D" w:rsidRDefault="00107F2D" w:rsidP="00107F2D">
      <w:pPr>
        <w:autoSpaceDE w:val="0"/>
        <w:autoSpaceDN w:val="0"/>
        <w:adjustRightInd w:val="0"/>
        <w:ind w:firstLine="709"/>
        <w:contextualSpacing/>
        <w:jc w:val="both"/>
        <w:rPr>
          <w:color w:val="000000"/>
          <w:sz w:val="28"/>
          <w:szCs w:val="28"/>
        </w:rPr>
      </w:pPr>
      <w:r w:rsidRPr="00107F2D">
        <w:rPr>
          <w:color w:val="000000"/>
          <w:sz w:val="28"/>
          <w:szCs w:val="28"/>
        </w:rPr>
        <w:t>Согласно п. 38 Методических указаний, индекс изменения количества активов рассчитывается:</w:t>
      </w:r>
    </w:p>
    <w:p w14:paraId="6624556A" w14:textId="77777777" w:rsidR="00107F2D" w:rsidRPr="00107F2D" w:rsidRDefault="00107F2D" w:rsidP="00107F2D">
      <w:pPr>
        <w:autoSpaceDE w:val="0"/>
        <w:autoSpaceDN w:val="0"/>
        <w:adjustRightInd w:val="0"/>
        <w:ind w:firstLine="709"/>
        <w:contextualSpacing/>
        <w:jc w:val="both"/>
        <w:rPr>
          <w:color w:val="000000"/>
          <w:sz w:val="28"/>
          <w:szCs w:val="28"/>
        </w:rPr>
      </w:pPr>
      <w:r w:rsidRPr="00107F2D">
        <w:rPr>
          <w:color w:val="000000"/>
          <w:sz w:val="28"/>
          <w:szCs w:val="28"/>
        </w:rPr>
        <w:t xml:space="preserve">в отношении деятельности по передаче тепловой энергии, теплоносителя по </w:t>
      </w:r>
      <w:hyperlink w:anchor="Par4" w:history="1">
        <w:r w:rsidRPr="00107F2D">
          <w:rPr>
            <w:color w:val="000000"/>
            <w:sz w:val="28"/>
            <w:szCs w:val="28"/>
          </w:rPr>
          <w:t>формуле (11)</w:t>
        </w:r>
      </w:hyperlink>
      <w:r w:rsidRPr="00107F2D">
        <w:rPr>
          <w:color w:val="000000"/>
          <w:sz w:val="28"/>
          <w:szCs w:val="28"/>
        </w:rPr>
        <w:t>;</w:t>
      </w:r>
    </w:p>
    <w:p w14:paraId="1AEDA2D2" w14:textId="77777777" w:rsidR="00107F2D" w:rsidRPr="00107F2D" w:rsidRDefault="00107F2D" w:rsidP="00107F2D">
      <w:pPr>
        <w:autoSpaceDE w:val="0"/>
        <w:autoSpaceDN w:val="0"/>
        <w:adjustRightInd w:val="0"/>
        <w:ind w:firstLine="709"/>
        <w:contextualSpacing/>
        <w:jc w:val="both"/>
        <w:rPr>
          <w:color w:val="000000"/>
          <w:sz w:val="28"/>
          <w:szCs w:val="28"/>
        </w:rPr>
      </w:pPr>
      <w:r w:rsidRPr="00107F2D">
        <w:rPr>
          <w:color w:val="000000"/>
          <w:sz w:val="28"/>
          <w:szCs w:val="28"/>
        </w:rPr>
        <w:t xml:space="preserve">в отношении деятельности по производству тепловой энергии (мощности) по </w:t>
      </w:r>
      <w:hyperlink w:anchor="Par6" w:history="1">
        <w:r w:rsidRPr="00107F2D">
          <w:rPr>
            <w:color w:val="000000"/>
            <w:sz w:val="28"/>
            <w:szCs w:val="28"/>
          </w:rPr>
          <w:t>формуле (11.1)</w:t>
        </w:r>
      </w:hyperlink>
      <w:r w:rsidRPr="00107F2D">
        <w:rPr>
          <w:color w:val="000000"/>
          <w:sz w:val="28"/>
          <w:szCs w:val="28"/>
        </w:rPr>
        <w:t>.</w:t>
      </w:r>
    </w:p>
    <w:p w14:paraId="298C0791" w14:textId="77777777" w:rsidR="00107F2D" w:rsidRPr="00107F2D" w:rsidRDefault="00107F2D" w:rsidP="00107F2D">
      <w:pPr>
        <w:autoSpaceDE w:val="0"/>
        <w:autoSpaceDN w:val="0"/>
        <w:adjustRightInd w:val="0"/>
        <w:ind w:firstLine="709"/>
        <w:jc w:val="center"/>
        <w:rPr>
          <w:color w:val="000000"/>
          <w:sz w:val="28"/>
          <w:szCs w:val="28"/>
        </w:rPr>
      </w:pPr>
      <w:r w:rsidRPr="00107F2D">
        <w:rPr>
          <w:noProof/>
          <w:color w:val="000000"/>
          <w:position w:val="-30"/>
          <w:sz w:val="28"/>
          <w:szCs w:val="28"/>
        </w:rPr>
        <w:drawing>
          <wp:inline distT="0" distB="0" distL="0" distR="0" wp14:anchorId="4A853B9B" wp14:editId="744C7CDA">
            <wp:extent cx="1952625" cy="600075"/>
            <wp:effectExtent l="0" t="0" r="0" b="0"/>
            <wp:docPr id="1494085160" name="Рисунок 1494085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107F2D">
        <w:rPr>
          <w:color w:val="000000"/>
          <w:sz w:val="28"/>
          <w:szCs w:val="28"/>
        </w:rPr>
        <w:t>, (11)</w:t>
      </w:r>
    </w:p>
    <w:p w14:paraId="7C0AFEC5" w14:textId="77777777" w:rsidR="00107F2D" w:rsidRPr="00107F2D" w:rsidRDefault="00107F2D" w:rsidP="00107F2D">
      <w:pPr>
        <w:autoSpaceDE w:val="0"/>
        <w:autoSpaceDN w:val="0"/>
        <w:adjustRightInd w:val="0"/>
        <w:ind w:firstLine="709"/>
        <w:jc w:val="center"/>
        <w:rPr>
          <w:color w:val="000000"/>
          <w:sz w:val="28"/>
          <w:szCs w:val="28"/>
        </w:rPr>
      </w:pPr>
      <w:r w:rsidRPr="00107F2D">
        <w:rPr>
          <w:noProof/>
          <w:color w:val="000000"/>
          <w:position w:val="-30"/>
          <w:sz w:val="28"/>
          <w:szCs w:val="28"/>
        </w:rPr>
        <w:drawing>
          <wp:inline distT="0" distB="0" distL="0" distR="0" wp14:anchorId="355EA557" wp14:editId="0AF9D50C">
            <wp:extent cx="1666875" cy="600075"/>
            <wp:effectExtent l="0" t="0" r="0" b="0"/>
            <wp:docPr id="1852936474" name="Рисунок 1852936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107F2D">
        <w:rPr>
          <w:color w:val="000000"/>
          <w:sz w:val="28"/>
          <w:szCs w:val="28"/>
        </w:rPr>
        <w:t>, (11.1)</w:t>
      </w:r>
    </w:p>
    <w:p w14:paraId="4CDCB524" w14:textId="77777777" w:rsidR="00107F2D" w:rsidRPr="00107F2D" w:rsidRDefault="00107F2D" w:rsidP="00107F2D">
      <w:pPr>
        <w:autoSpaceDE w:val="0"/>
        <w:autoSpaceDN w:val="0"/>
        <w:adjustRightInd w:val="0"/>
        <w:ind w:firstLine="709"/>
        <w:jc w:val="both"/>
        <w:rPr>
          <w:color w:val="000000"/>
          <w:sz w:val="28"/>
          <w:szCs w:val="28"/>
        </w:rPr>
      </w:pPr>
      <w:r w:rsidRPr="00107F2D">
        <w:rPr>
          <w:color w:val="000000"/>
          <w:sz w:val="28"/>
          <w:szCs w:val="28"/>
        </w:rPr>
        <w:t>где:</w:t>
      </w:r>
    </w:p>
    <w:p w14:paraId="4A1DFD5F" w14:textId="77777777" w:rsidR="00107F2D" w:rsidRPr="00107F2D" w:rsidRDefault="00107F2D" w:rsidP="00107F2D">
      <w:pPr>
        <w:autoSpaceDE w:val="0"/>
        <w:autoSpaceDN w:val="0"/>
        <w:adjustRightInd w:val="0"/>
        <w:spacing w:before="280"/>
        <w:ind w:firstLine="709"/>
        <w:contextualSpacing/>
        <w:jc w:val="both"/>
        <w:rPr>
          <w:color w:val="000000"/>
          <w:sz w:val="28"/>
          <w:szCs w:val="28"/>
        </w:rPr>
      </w:pPr>
      <w:r w:rsidRPr="00107F2D">
        <w:rPr>
          <w:color w:val="000000"/>
          <w:sz w:val="28"/>
          <w:szCs w:val="28"/>
        </w:rPr>
        <w:t>УЕ</w:t>
      </w:r>
      <w:r w:rsidRPr="00107F2D">
        <w:rPr>
          <w:color w:val="000000"/>
          <w:sz w:val="28"/>
          <w:szCs w:val="28"/>
          <w:vertAlign w:val="subscript"/>
        </w:rPr>
        <w:t>i</w:t>
      </w:r>
      <w:r w:rsidRPr="00107F2D">
        <w:rPr>
          <w:color w:val="000000"/>
          <w:sz w:val="28"/>
          <w:szCs w:val="28"/>
        </w:rPr>
        <w:t>, УЕ</w:t>
      </w:r>
      <w:r w:rsidRPr="00107F2D">
        <w:rPr>
          <w:color w:val="000000"/>
          <w:sz w:val="28"/>
          <w:szCs w:val="28"/>
          <w:vertAlign w:val="subscript"/>
        </w:rPr>
        <w:t>i-1</w:t>
      </w:r>
      <w:r w:rsidRPr="00107F2D">
        <w:rPr>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41" w:history="1">
        <w:r w:rsidRPr="00107F2D">
          <w:rPr>
            <w:color w:val="000000"/>
            <w:sz w:val="28"/>
            <w:szCs w:val="28"/>
          </w:rPr>
          <w:t>приложением 2</w:t>
        </w:r>
      </w:hyperlink>
      <w:r w:rsidRPr="00107F2D">
        <w:rPr>
          <w:color w:val="00000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7B8DF070" w14:textId="77777777" w:rsidR="00107F2D" w:rsidRPr="00107F2D" w:rsidRDefault="00107F2D" w:rsidP="00107F2D">
      <w:pPr>
        <w:autoSpaceDE w:val="0"/>
        <w:autoSpaceDN w:val="0"/>
        <w:adjustRightInd w:val="0"/>
        <w:spacing w:before="280"/>
        <w:ind w:firstLine="709"/>
        <w:contextualSpacing/>
        <w:jc w:val="both"/>
        <w:rPr>
          <w:color w:val="000000"/>
          <w:sz w:val="28"/>
          <w:szCs w:val="28"/>
        </w:rPr>
      </w:pPr>
      <w:r w:rsidRPr="00107F2D">
        <w:rPr>
          <w:color w:val="000000"/>
          <w:sz w:val="28"/>
          <w:szCs w:val="28"/>
        </w:rPr>
        <w:t>р</w:t>
      </w:r>
      <w:r w:rsidRPr="00107F2D">
        <w:rPr>
          <w:color w:val="000000"/>
          <w:sz w:val="28"/>
          <w:szCs w:val="28"/>
          <w:vertAlign w:val="subscript"/>
        </w:rPr>
        <w:t>i</w:t>
      </w:r>
      <w:r w:rsidRPr="00107F2D">
        <w:rPr>
          <w:color w:val="000000"/>
          <w:sz w:val="28"/>
          <w:szCs w:val="28"/>
        </w:rPr>
        <w:t>, р</w:t>
      </w:r>
      <w:r w:rsidRPr="00107F2D">
        <w:rPr>
          <w:color w:val="000000"/>
          <w:sz w:val="28"/>
          <w:szCs w:val="28"/>
          <w:vertAlign w:val="subscript"/>
        </w:rPr>
        <w:t>i-1</w:t>
      </w:r>
      <w:r w:rsidRPr="00107F2D">
        <w:rPr>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0F4DEB1B" w14:textId="77777777" w:rsidR="00107F2D" w:rsidRPr="00107F2D" w:rsidRDefault="00107F2D" w:rsidP="00107F2D">
      <w:pPr>
        <w:ind w:firstLine="709"/>
        <w:jc w:val="both"/>
        <w:rPr>
          <w:snapToGrid w:val="0"/>
          <w:sz w:val="28"/>
          <w:szCs w:val="28"/>
        </w:rPr>
      </w:pPr>
      <w:r w:rsidRPr="00107F2D">
        <w:rPr>
          <w:sz w:val="28"/>
          <w:szCs w:val="28"/>
        </w:rPr>
        <w:lastRenderedPageBreak/>
        <w:t>Установленная тепловая мощность источника тепловой энергии и количество условных единиц ООО «Юргинские котельные» в 2025 году не меняется, соответственно, индекс изменения количества активов (ИКА) равен нулю.</w:t>
      </w:r>
    </w:p>
    <w:p w14:paraId="3B412C5F" w14:textId="77777777" w:rsidR="00107F2D" w:rsidRPr="00107F2D" w:rsidRDefault="00107F2D" w:rsidP="00107F2D">
      <w:pPr>
        <w:ind w:firstLine="709"/>
        <w:jc w:val="both"/>
        <w:rPr>
          <w:snapToGrid w:val="0"/>
          <w:sz w:val="28"/>
          <w:szCs w:val="28"/>
        </w:rPr>
      </w:pPr>
      <w:r w:rsidRPr="00107F2D">
        <w:rPr>
          <w:snapToGrid w:val="0"/>
          <w:sz w:val="28"/>
          <w:szCs w:val="28"/>
        </w:rPr>
        <w:t>Для составления данного отчёта эксперты руководствовались Прогнозом Минэкономразвития РФ, опубликованным на сайте 30.09.2024, в соответствии с которым, ИПЦ на 2025 год составит 105,8 %.</w:t>
      </w:r>
    </w:p>
    <w:p w14:paraId="4E500FE1" w14:textId="77777777" w:rsidR="00107F2D" w:rsidRPr="00107F2D" w:rsidRDefault="00107F2D" w:rsidP="00107F2D">
      <w:pPr>
        <w:ind w:firstLine="709"/>
        <w:jc w:val="both"/>
        <w:rPr>
          <w:snapToGrid w:val="0"/>
          <w:sz w:val="20"/>
          <w:szCs w:val="20"/>
        </w:rPr>
      </w:pPr>
    </w:p>
    <w:p w14:paraId="707DFCA2" w14:textId="77777777" w:rsidR="00107F2D" w:rsidRPr="00107F2D" w:rsidRDefault="00107F2D" w:rsidP="00107F2D">
      <w:pPr>
        <w:ind w:left="-142"/>
        <w:jc w:val="center"/>
        <w:rPr>
          <w:sz w:val="26"/>
          <w:szCs w:val="26"/>
        </w:rPr>
      </w:pPr>
      <w:r w:rsidRPr="00107F2D">
        <w:rPr>
          <w:noProof/>
          <w:position w:val="-12"/>
          <w:sz w:val="26"/>
          <w:szCs w:val="26"/>
        </w:rPr>
        <w:drawing>
          <wp:inline distT="0" distB="0" distL="0" distR="0" wp14:anchorId="2D6EEA0E" wp14:editId="1315D383">
            <wp:extent cx="485775" cy="361950"/>
            <wp:effectExtent l="0" t="0" r="0" b="0"/>
            <wp:docPr id="1908325933" name="Рисунок 1908325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107F2D">
        <w:rPr>
          <w:position w:val="-12"/>
          <w:sz w:val="26"/>
          <w:szCs w:val="26"/>
        </w:rPr>
        <w:t xml:space="preserve"> </w:t>
      </w:r>
      <w:r w:rsidRPr="00107F2D">
        <w:rPr>
          <w:sz w:val="26"/>
          <w:szCs w:val="26"/>
        </w:rPr>
        <w:t xml:space="preserve">= </w:t>
      </w:r>
      <w:r w:rsidRPr="00107F2D">
        <w:rPr>
          <w:sz w:val="28"/>
          <w:szCs w:val="28"/>
        </w:rPr>
        <w:t>68 284,30 тыс. руб. × (1-1/100)×(1+0,058)×(1+0,75×0) =  71 522,34 тыс. руб.</w:t>
      </w:r>
    </w:p>
    <w:p w14:paraId="2C51C126" w14:textId="77777777" w:rsidR="00107F2D" w:rsidRPr="00107F2D" w:rsidRDefault="00107F2D" w:rsidP="00107F2D">
      <w:pPr>
        <w:ind w:firstLine="709"/>
        <w:jc w:val="both"/>
        <w:rPr>
          <w:sz w:val="20"/>
          <w:szCs w:val="20"/>
        </w:rPr>
      </w:pPr>
    </w:p>
    <w:p w14:paraId="576B90AA" w14:textId="77777777" w:rsidR="00107F2D" w:rsidRPr="00107F2D" w:rsidRDefault="00107F2D" w:rsidP="00107F2D">
      <w:pPr>
        <w:ind w:firstLine="709"/>
        <w:jc w:val="both"/>
        <w:rPr>
          <w:sz w:val="28"/>
          <w:szCs w:val="28"/>
        </w:rPr>
      </w:pPr>
      <w:r w:rsidRPr="00107F2D">
        <w:rPr>
          <w:sz w:val="28"/>
          <w:szCs w:val="28"/>
        </w:rPr>
        <w:t>Таким образом, рост уровня операционных расходов ООО «Юргинские котельные» на 2025 год составил 104,742 %.</w:t>
      </w:r>
    </w:p>
    <w:p w14:paraId="5499BCFF" w14:textId="77777777" w:rsidR="00107F2D" w:rsidRPr="00107F2D" w:rsidRDefault="00107F2D" w:rsidP="00107F2D">
      <w:pPr>
        <w:ind w:firstLine="709"/>
        <w:contextualSpacing/>
        <w:jc w:val="both"/>
        <w:rPr>
          <w:sz w:val="28"/>
          <w:szCs w:val="28"/>
        </w:rPr>
      </w:pPr>
      <w:r w:rsidRPr="00107F2D">
        <w:rPr>
          <w:sz w:val="28"/>
          <w:szCs w:val="28"/>
        </w:rPr>
        <w:t>Расчёт корректировки операционных расходов и их распределение представлены в таблицах 2 и 3.</w:t>
      </w:r>
    </w:p>
    <w:p w14:paraId="28F46A6A" w14:textId="77777777" w:rsidR="00107F2D" w:rsidRPr="00107F2D" w:rsidRDefault="00107F2D" w:rsidP="00107F2D">
      <w:pPr>
        <w:contextualSpacing/>
        <w:jc w:val="both"/>
        <w:rPr>
          <w:sz w:val="28"/>
          <w:szCs w:val="28"/>
        </w:rPr>
      </w:pPr>
    </w:p>
    <w:p w14:paraId="43A32DF0" w14:textId="77777777" w:rsidR="00107F2D" w:rsidRPr="00107F2D" w:rsidRDefault="00107F2D" w:rsidP="00107F2D">
      <w:pPr>
        <w:jc w:val="right"/>
        <w:rPr>
          <w:bCs/>
          <w:sz w:val="28"/>
          <w:szCs w:val="28"/>
        </w:rPr>
      </w:pPr>
      <w:r w:rsidRPr="00107F2D">
        <w:rPr>
          <w:bCs/>
          <w:sz w:val="28"/>
          <w:szCs w:val="28"/>
        </w:rPr>
        <w:t>Таблица 2</w:t>
      </w:r>
    </w:p>
    <w:p w14:paraId="66262A53" w14:textId="77777777" w:rsidR="00107F2D" w:rsidRPr="00107F2D" w:rsidRDefault="00107F2D" w:rsidP="00107F2D">
      <w:pPr>
        <w:jc w:val="center"/>
        <w:rPr>
          <w:bCs/>
          <w:sz w:val="28"/>
          <w:szCs w:val="28"/>
        </w:rPr>
      </w:pPr>
      <w:r w:rsidRPr="00107F2D">
        <w:rPr>
          <w:bCs/>
          <w:sz w:val="28"/>
          <w:szCs w:val="28"/>
        </w:rPr>
        <w:t>Расчёт корректировки операционных расходов на 2025 год долгосрочного периода регулирования</w:t>
      </w:r>
    </w:p>
    <w:tbl>
      <w:tblPr>
        <w:tblpPr w:leftFromText="180" w:rightFromText="180" w:vertAnchor="text" w:horzAnchor="margin" w:tblpXSpec="center" w:tblpY="402"/>
        <w:tblW w:w="9634" w:type="dxa"/>
        <w:tblLayout w:type="fixed"/>
        <w:tblLook w:val="04A0" w:firstRow="1" w:lastRow="0" w:firstColumn="1" w:lastColumn="0" w:noHBand="0" w:noVBand="1"/>
      </w:tblPr>
      <w:tblGrid>
        <w:gridCol w:w="704"/>
        <w:gridCol w:w="4678"/>
        <w:gridCol w:w="1276"/>
        <w:gridCol w:w="1559"/>
        <w:gridCol w:w="1417"/>
      </w:tblGrid>
      <w:tr w:rsidR="00107F2D" w:rsidRPr="00107F2D" w14:paraId="6EE90D1C" w14:textId="77777777" w:rsidTr="00104FF4">
        <w:trPr>
          <w:trHeight w:val="600"/>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329FB2" w14:textId="77777777" w:rsidR="00107F2D" w:rsidRPr="00107F2D" w:rsidRDefault="00107F2D" w:rsidP="00107F2D">
            <w:pPr>
              <w:jc w:val="center"/>
              <w:rPr>
                <w:sz w:val="22"/>
                <w:szCs w:val="22"/>
              </w:rPr>
            </w:pPr>
            <w:r w:rsidRPr="00107F2D">
              <w:rPr>
                <w:sz w:val="22"/>
                <w:szCs w:val="22"/>
              </w:rPr>
              <w:t>№</w:t>
            </w:r>
            <w:r w:rsidRPr="00107F2D">
              <w:rPr>
                <w:sz w:val="22"/>
                <w:szCs w:val="22"/>
              </w:rPr>
              <w:br/>
              <w:t>п. п.</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255EEE" w14:textId="77777777" w:rsidR="00107F2D" w:rsidRPr="00107F2D" w:rsidRDefault="00107F2D" w:rsidP="00107F2D">
            <w:pPr>
              <w:jc w:val="center"/>
              <w:rPr>
                <w:sz w:val="22"/>
                <w:szCs w:val="22"/>
              </w:rPr>
            </w:pPr>
            <w:r w:rsidRPr="00107F2D">
              <w:rPr>
                <w:sz w:val="22"/>
                <w:szCs w:val="22"/>
              </w:rPr>
              <w:t>Показатель</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2AB7C68D" w14:textId="77777777" w:rsidR="00107F2D" w:rsidRPr="00107F2D" w:rsidRDefault="00107F2D" w:rsidP="00107F2D">
            <w:pPr>
              <w:jc w:val="center"/>
              <w:rPr>
                <w:sz w:val="22"/>
                <w:szCs w:val="22"/>
              </w:rPr>
            </w:pPr>
            <w:r w:rsidRPr="00107F2D">
              <w:rPr>
                <w:sz w:val="22"/>
                <w:szCs w:val="22"/>
              </w:rPr>
              <w:t>Единицы измерения</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48CCE3" w14:textId="77777777" w:rsidR="00107F2D" w:rsidRPr="00107F2D" w:rsidRDefault="00107F2D" w:rsidP="00107F2D">
            <w:pPr>
              <w:jc w:val="center"/>
              <w:rPr>
                <w:sz w:val="22"/>
                <w:szCs w:val="22"/>
              </w:rPr>
            </w:pPr>
            <w:r w:rsidRPr="00107F2D">
              <w:rPr>
                <w:sz w:val="22"/>
                <w:szCs w:val="22"/>
              </w:rPr>
              <w:t>Долгосрочный период регулирования</w:t>
            </w:r>
          </w:p>
        </w:tc>
      </w:tr>
      <w:tr w:rsidR="00107F2D" w:rsidRPr="00107F2D" w14:paraId="35BE6834" w14:textId="77777777" w:rsidTr="00104FF4">
        <w:trPr>
          <w:trHeight w:val="600"/>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7DA8D38B" w14:textId="77777777" w:rsidR="00107F2D" w:rsidRPr="00107F2D" w:rsidRDefault="00107F2D" w:rsidP="00107F2D">
            <w:pPr>
              <w:rPr>
                <w:sz w:val="22"/>
                <w:szCs w:val="22"/>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50C87CBF" w14:textId="77777777" w:rsidR="00107F2D" w:rsidRPr="00107F2D" w:rsidRDefault="00107F2D" w:rsidP="00107F2D">
            <w:pPr>
              <w:rPr>
                <w:sz w:val="22"/>
                <w:szCs w:val="22"/>
              </w:rPr>
            </w:pPr>
          </w:p>
        </w:tc>
        <w:tc>
          <w:tcPr>
            <w:tcW w:w="1276" w:type="dxa"/>
            <w:vMerge/>
            <w:tcBorders>
              <w:left w:val="single" w:sz="4" w:space="0" w:color="auto"/>
              <w:bottom w:val="single" w:sz="4" w:space="0" w:color="auto"/>
              <w:right w:val="single" w:sz="4" w:space="0" w:color="auto"/>
            </w:tcBorders>
            <w:shd w:val="clear" w:color="auto" w:fill="auto"/>
            <w:hideMark/>
          </w:tcPr>
          <w:p w14:paraId="366691F7" w14:textId="77777777" w:rsidR="00107F2D" w:rsidRPr="00107F2D" w:rsidRDefault="00107F2D" w:rsidP="00107F2D">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7FA7DC2" w14:textId="77777777" w:rsidR="00107F2D" w:rsidRPr="00107F2D" w:rsidRDefault="00107F2D" w:rsidP="00107F2D">
            <w:pPr>
              <w:jc w:val="center"/>
              <w:rPr>
                <w:sz w:val="22"/>
                <w:szCs w:val="22"/>
              </w:rPr>
            </w:pPr>
            <w:r w:rsidRPr="00107F2D">
              <w:rPr>
                <w:sz w:val="22"/>
                <w:szCs w:val="22"/>
              </w:rPr>
              <w:t>2024</w:t>
            </w:r>
          </w:p>
        </w:tc>
        <w:tc>
          <w:tcPr>
            <w:tcW w:w="1417" w:type="dxa"/>
            <w:tcBorders>
              <w:top w:val="single" w:sz="4" w:space="0" w:color="auto"/>
              <w:left w:val="single" w:sz="4" w:space="0" w:color="auto"/>
              <w:bottom w:val="single" w:sz="4" w:space="0" w:color="auto"/>
              <w:right w:val="single" w:sz="4" w:space="0" w:color="auto"/>
            </w:tcBorders>
            <w:vAlign w:val="center"/>
          </w:tcPr>
          <w:p w14:paraId="7FB74AD2" w14:textId="77777777" w:rsidR="00107F2D" w:rsidRPr="00107F2D" w:rsidRDefault="00107F2D" w:rsidP="00107F2D">
            <w:pPr>
              <w:jc w:val="center"/>
              <w:rPr>
                <w:sz w:val="22"/>
                <w:szCs w:val="22"/>
              </w:rPr>
            </w:pPr>
            <w:r w:rsidRPr="00107F2D">
              <w:rPr>
                <w:sz w:val="22"/>
                <w:szCs w:val="22"/>
              </w:rPr>
              <w:t>2025</w:t>
            </w:r>
          </w:p>
        </w:tc>
      </w:tr>
      <w:tr w:rsidR="00107F2D" w:rsidRPr="00107F2D" w14:paraId="0D0820A2" w14:textId="77777777" w:rsidTr="00104FF4">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06DED" w14:textId="77777777" w:rsidR="00107F2D" w:rsidRPr="00107F2D" w:rsidRDefault="00107F2D" w:rsidP="00107F2D">
            <w:pPr>
              <w:jc w:val="center"/>
              <w:rPr>
                <w:sz w:val="22"/>
                <w:szCs w:val="22"/>
              </w:rPr>
            </w:pPr>
            <w:r w:rsidRPr="00107F2D">
              <w:rPr>
                <w:sz w:val="22"/>
                <w:szCs w:val="22"/>
              </w:rPr>
              <w:t>1</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5F761189" w14:textId="77777777" w:rsidR="00107F2D" w:rsidRPr="00107F2D" w:rsidRDefault="00107F2D" w:rsidP="00107F2D">
            <w:pPr>
              <w:jc w:val="center"/>
              <w:rPr>
                <w:sz w:val="22"/>
                <w:szCs w:val="22"/>
              </w:rPr>
            </w:pPr>
            <w:r w:rsidRPr="00107F2D">
              <w:rPr>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B98F3" w14:textId="77777777" w:rsidR="00107F2D" w:rsidRPr="00107F2D" w:rsidRDefault="00107F2D" w:rsidP="00107F2D">
            <w:pPr>
              <w:jc w:val="center"/>
              <w:rPr>
                <w:sz w:val="22"/>
                <w:szCs w:val="22"/>
              </w:rPr>
            </w:pPr>
            <w:r w:rsidRPr="00107F2D">
              <w:rPr>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14:paraId="3977767F" w14:textId="77777777" w:rsidR="00107F2D" w:rsidRPr="00107F2D" w:rsidRDefault="00107F2D" w:rsidP="00107F2D">
            <w:pPr>
              <w:jc w:val="center"/>
              <w:rPr>
                <w:sz w:val="22"/>
                <w:szCs w:val="22"/>
              </w:rPr>
            </w:pPr>
            <w:r w:rsidRPr="00107F2D">
              <w:rPr>
                <w:sz w:val="22"/>
                <w:szCs w:val="22"/>
              </w:rPr>
              <w:t>4</w:t>
            </w:r>
          </w:p>
        </w:tc>
        <w:tc>
          <w:tcPr>
            <w:tcW w:w="1417" w:type="dxa"/>
            <w:tcBorders>
              <w:top w:val="single" w:sz="4" w:space="0" w:color="auto"/>
              <w:left w:val="single" w:sz="4" w:space="0" w:color="auto"/>
              <w:bottom w:val="single" w:sz="4" w:space="0" w:color="auto"/>
              <w:right w:val="single" w:sz="4" w:space="0" w:color="auto"/>
            </w:tcBorders>
            <w:vAlign w:val="center"/>
          </w:tcPr>
          <w:p w14:paraId="3709C645" w14:textId="77777777" w:rsidR="00107F2D" w:rsidRPr="00107F2D" w:rsidRDefault="00107F2D" w:rsidP="00107F2D">
            <w:pPr>
              <w:jc w:val="center"/>
              <w:rPr>
                <w:sz w:val="22"/>
                <w:szCs w:val="22"/>
              </w:rPr>
            </w:pPr>
            <w:r w:rsidRPr="00107F2D">
              <w:rPr>
                <w:sz w:val="22"/>
                <w:szCs w:val="22"/>
              </w:rPr>
              <w:t>5</w:t>
            </w:r>
          </w:p>
        </w:tc>
      </w:tr>
      <w:tr w:rsidR="00107F2D" w:rsidRPr="00107F2D" w14:paraId="478CD7AB" w14:textId="77777777" w:rsidTr="00104FF4">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898FB" w14:textId="77777777" w:rsidR="00107F2D" w:rsidRPr="00107F2D" w:rsidRDefault="00107F2D" w:rsidP="00107F2D">
            <w:pPr>
              <w:jc w:val="center"/>
              <w:rPr>
                <w:sz w:val="22"/>
                <w:szCs w:val="22"/>
              </w:rPr>
            </w:pPr>
            <w:r w:rsidRPr="00107F2D">
              <w:rPr>
                <w:sz w:val="22"/>
                <w:szCs w:val="22"/>
              </w:rPr>
              <w:t>1</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0F719C85" w14:textId="77777777" w:rsidR="00107F2D" w:rsidRPr="00107F2D" w:rsidRDefault="00107F2D" w:rsidP="00107F2D">
            <w:pPr>
              <w:rPr>
                <w:sz w:val="22"/>
                <w:szCs w:val="22"/>
              </w:rPr>
            </w:pPr>
            <w:r w:rsidRPr="00107F2D">
              <w:rPr>
                <w:sz w:val="22"/>
                <w:szCs w:val="22"/>
              </w:rPr>
              <w:t>Индекс потребительских цен на расчетный период регулирования (ИПЦ)</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48E4ACC" w14:textId="77777777" w:rsidR="00107F2D" w:rsidRPr="00107F2D" w:rsidRDefault="00107F2D" w:rsidP="00107F2D">
            <w:pPr>
              <w:rPr>
                <w:sz w:val="22"/>
                <w:szCs w:val="22"/>
              </w:rPr>
            </w:pPr>
            <w:r w:rsidRPr="00107F2D">
              <w:rPr>
                <w:sz w:val="22"/>
                <w:szCs w:val="22"/>
              </w:rPr>
              <w:t> </w:t>
            </w:r>
          </w:p>
          <w:p w14:paraId="31D83B98" w14:textId="77777777" w:rsidR="00107F2D" w:rsidRPr="00107F2D" w:rsidRDefault="00107F2D" w:rsidP="00107F2D">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F72F4A2" w14:textId="77777777" w:rsidR="00107F2D" w:rsidRPr="00107F2D" w:rsidRDefault="00107F2D" w:rsidP="00107F2D">
            <w:pPr>
              <w:jc w:val="center"/>
              <w:rPr>
                <w:sz w:val="28"/>
                <w:szCs w:val="28"/>
              </w:rPr>
            </w:pPr>
            <w:r w:rsidRPr="00107F2D">
              <w:rPr>
                <w:sz w:val="28"/>
                <w:szCs w:val="28"/>
              </w:rPr>
              <w:t>0,072</w:t>
            </w:r>
          </w:p>
        </w:tc>
        <w:tc>
          <w:tcPr>
            <w:tcW w:w="1417" w:type="dxa"/>
            <w:tcBorders>
              <w:top w:val="single" w:sz="4" w:space="0" w:color="auto"/>
              <w:left w:val="single" w:sz="4" w:space="0" w:color="auto"/>
              <w:bottom w:val="single" w:sz="4" w:space="0" w:color="auto"/>
              <w:right w:val="single" w:sz="4" w:space="0" w:color="auto"/>
            </w:tcBorders>
            <w:vAlign w:val="center"/>
          </w:tcPr>
          <w:p w14:paraId="081FD075" w14:textId="77777777" w:rsidR="00107F2D" w:rsidRPr="00107F2D" w:rsidRDefault="00107F2D" w:rsidP="00107F2D">
            <w:pPr>
              <w:jc w:val="center"/>
              <w:rPr>
                <w:sz w:val="28"/>
                <w:szCs w:val="28"/>
              </w:rPr>
            </w:pPr>
            <w:r w:rsidRPr="00107F2D">
              <w:rPr>
                <w:sz w:val="28"/>
                <w:szCs w:val="28"/>
              </w:rPr>
              <w:t>0,058</w:t>
            </w:r>
          </w:p>
        </w:tc>
      </w:tr>
      <w:tr w:rsidR="00107F2D" w:rsidRPr="00107F2D" w14:paraId="7470451F" w14:textId="77777777" w:rsidTr="00104FF4">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A99AF" w14:textId="77777777" w:rsidR="00107F2D" w:rsidRPr="00107F2D" w:rsidRDefault="00107F2D" w:rsidP="00107F2D">
            <w:pPr>
              <w:jc w:val="center"/>
              <w:rPr>
                <w:sz w:val="22"/>
                <w:szCs w:val="22"/>
              </w:rPr>
            </w:pPr>
            <w:r w:rsidRPr="00107F2D">
              <w:rPr>
                <w:sz w:val="22"/>
                <w:szCs w:val="22"/>
              </w:rPr>
              <w:t>2</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40268AE4" w14:textId="77777777" w:rsidR="00107F2D" w:rsidRPr="00107F2D" w:rsidRDefault="00107F2D" w:rsidP="00107F2D">
            <w:pPr>
              <w:rPr>
                <w:sz w:val="22"/>
                <w:szCs w:val="22"/>
              </w:rPr>
            </w:pPr>
            <w:r w:rsidRPr="00107F2D">
              <w:rPr>
                <w:sz w:val="22"/>
                <w:szCs w:val="22"/>
              </w:rPr>
              <w:t> Индекс эффективности операционных расходов (ИР)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B2F23" w14:textId="77777777" w:rsidR="00107F2D" w:rsidRPr="00107F2D" w:rsidRDefault="00107F2D" w:rsidP="00107F2D">
            <w:pPr>
              <w:jc w:val="center"/>
              <w:rPr>
                <w:sz w:val="22"/>
                <w:szCs w:val="22"/>
              </w:rPr>
            </w:pPr>
            <w:r w:rsidRPr="00107F2D">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3F3C1CA5" w14:textId="77777777" w:rsidR="00107F2D" w:rsidRPr="00107F2D" w:rsidRDefault="00107F2D" w:rsidP="00107F2D">
            <w:pPr>
              <w:jc w:val="center"/>
              <w:rPr>
                <w:sz w:val="28"/>
                <w:szCs w:val="28"/>
              </w:rPr>
            </w:pPr>
            <w:r w:rsidRPr="00107F2D">
              <w:rPr>
                <w:sz w:val="28"/>
                <w:szCs w:val="28"/>
              </w:rPr>
              <w:t>1,00</w:t>
            </w:r>
          </w:p>
        </w:tc>
        <w:tc>
          <w:tcPr>
            <w:tcW w:w="1417" w:type="dxa"/>
            <w:tcBorders>
              <w:top w:val="single" w:sz="4" w:space="0" w:color="auto"/>
              <w:left w:val="single" w:sz="4" w:space="0" w:color="auto"/>
              <w:bottom w:val="single" w:sz="4" w:space="0" w:color="auto"/>
              <w:right w:val="single" w:sz="4" w:space="0" w:color="auto"/>
            </w:tcBorders>
            <w:vAlign w:val="center"/>
          </w:tcPr>
          <w:p w14:paraId="0023B1FF" w14:textId="77777777" w:rsidR="00107F2D" w:rsidRPr="00107F2D" w:rsidRDefault="00107F2D" w:rsidP="00107F2D">
            <w:pPr>
              <w:jc w:val="center"/>
              <w:rPr>
                <w:sz w:val="28"/>
                <w:szCs w:val="28"/>
              </w:rPr>
            </w:pPr>
            <w:r w:rsidRPr="00107F2D">
              <w:rPr>
                <w:sz w:val="28"/>
                <w:szCs w:val="28"/>
              </w:rPr>
              <w:t>1,00</w:t>
            </w:r>
          </w:p>
        </w:tc>
      </w:tr>
      <w:tr w:rsidR="00107F2D" w:rsidRPr="00107F2D" w14:paraId="5D0E951F" w14:textId="77777777" w:rsidTr="00104FF4">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8AD07" w14:textId="77777777" w:rsidR="00107F2D" w:rsidRPr="00107F2D" w:rsidRDefault="00107F2D" w:rsidP="00107F2D">
            <w:pPr>
              <w:jc w:val="center"/>
              <w:rPr>
                <w:sz w:val="22"/>
                <w:szCs w:val="22"/>
              </w:rPr>
            </w:pPr>
            <w:r w:rsidRPr="00107F2D">
              <w:rPr>
                <w:sz w:val="22"/>
                <w:szCs w:val="22"/>
              </w:rPr>
              <w:t>3</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57B2A3A8" w14:textId="77777777" w:rsidR="00107F2D" w:rsidRPr="00107F2D" w:rsidRDefault="00107F2D" w:rsidP="00107F2D">
            <w:pPr>
              <w:rPr>
                <w:sz w:val="22"/>
                <w:szCs w:val="22"/>
              </w:rPr>
            </w:pPr>
            <w:r w:rsidRPr="00107F2D">
              <w:rPr>
                <w:sz w:val="22"/>
                <w:szCs w:val="22"/>
              </w:rPr>
              <w:t> Индекс изменения количества активов (ИКА)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D541F" w14:textId="77777777" w:rsidR="00107F2D" w:rsidRPr="00107F2D" w:rsidRDefault="00107F2D" w:rsidP="00107F2D">
            <w:pPr>
              <w:jc w:val="center"/>
              <w:rPr>
                <w:sz w:val="22"/>
                <w:szCs w:val="22"/>
              </w:rPr>
            </w:pPr>
            <w:r w:rsidRPr="00107F2D">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7AD11F45" w14:textId="77777777" w:rsidR="00107F2D" w:rsidRPr="00107F2D" w:rsidRDefault="00107F2D" w:rsidP="00107F2D">
            <w:pPr>
              <w:jc w:val="center"/>
              <w:rPr>
                <w:sz w:val="28"/>
                <w:szCs w:val="28"/>
              </w:rPr>
            </w:pPr>
            <w:r w:rsidRPr="00107F2D">
              <w:rPr>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14:paraId="43A99D91" w14:textId="77777777" w:rsidR="00107F2D" w:rsidRPr="00107F2D" w:rsidRDefault="00107F2D" w:rsidP="00107F2D">
            <w:pPr>
              <w:jc w:val="center"/>
              <w:rPr>
                <w:sz w:val="28"/>
                <w:szCs w:val="28"/>
              </w:rPr>
            </w:pPr>
            <w:r w:rsidRPr="00107F2D">
              <w:rPr>
                <w:sz w:val="28"/>
                <w:szCs w:val="28"/>
              </w:rPr>
              <w:t>0</w:t>
            </w:r>
          </w:p>
        </w:tc>
      </w:tr>
      <w:tr w:rsidR="00107F2D" w:rsidRPr="00107F2D" w14:paraId="4EBB98D6" w14:textId="77777777" w:rsidTr="00104FF4">
        <w:trPr>
          <w:trHeight w:val="12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BB11D" w14:textId="77777777" w:rsidR="00107F2D" w:rsidRPr="00107F2D" w:rsidRDefault="00107F2D" w:rsidP="00107F2D">
            <w:pPr>
              <w:jc w:val="center"/>
              <w:rPr>
                <w:sz w:val="22"/>
                <w:szCs w:val="22"/>
              </w:rPr>
            </w:pPr>
            <w:r w:rsidRPr="00107F2D">
              <w:rPr>
                <w:sz w:val="22"/>
                <w:szCs w:val="22"/>
              </w:rPr>
              <w:t>3.1</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0B4659C4" w14:textId="77777777" w:rsidR="00107F2D" w:rsidRPr="00107F2D" w:rsidRDefault="00107F2D" w:rsidP="00107F2D">
            <w:pPr>
              <w:rPr>
                <w:sz w:val="22"/>
                <w:szCs w:val="22"/>
              </w:rPr>
            </w:pPr>
            <w:r w:rsidRPr="00107F2D">
              <w:rPr>
                <w:sz w:val="22"/>
                <w:szCs w:val="22"/>
              </w:rPr>
              <w:t> Количество условных единиц, относящихся к активам, необходимым</w:t>
            </w:r>
            <w:r w:rsidRPr="00107F2D">
              <w:rPr>
                <w:sz w:val="22"/>
                <w:szCs w:val="22"/>
              </w:rPr>
              <w:br/>
              <w:t>для осуществления регулируемой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E5878" w14:textId="77777777" w:rsidR="00107F2D" w:rsidRPr="00107F2D" w:rsidRDefault="00107F2D" w:rsidP="00107F2D">
            <w:pPr>
              <w:jc w:val="center"/>
              <w:rPr>
                <w:sz w:val="22"/>
                <w:szCs w:val="22"/>
              </w:rPr>
            </w:pPr>
            <w:r w:rsidRPr="00107F2D">
              <w:rPr>
                <w:sz w:val="22"/>
                <w:szCs w:val="22"/>
              </w:rPr>
              <w:t>у.е.</w:t>
            </w:r>
          </w:p>
        </w:tc>
        <w:tc>
          <w:tcPr>
            <w:tcW w:w="1559" w:type="dxa"/>
            <w:tcBorders>
              <w:top w:val="single" w:sz="4" w:space="0" w:color="auto"/>
              <w:left w:val="single" w:sz="4" w:space="0" w:color="auto"/>
              <w:bottom w:val="single" w:sz="4" w:space="0" w:color="auto"/>
              <w:right w:val="single" w:sz="4" w:space="0" w:color="auto"/>
            </w:tcBorders>
            <w:vAlign w:val="center"/>
          </w:tcPr>
          <w:p w14:paraId="66C4CA22" w14:textId="77777777" w:rsidR="00107F2D" w:rsidRPr="00107F2D" w:rsidRDefault="00107F2D" w:rsidP="00107F2D">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268B72B0" w14:textId="77777777" w:rsidR="00107F2D" w:rsidRPr="00107F2D" w:rsidRDefault="00107F2D" w:rsidP="00107F2D">
            <w:pPr>
              <w:jc w:val="center"/>
              <w:rPr>
                <w:sz w:val="28"/>
                <w:szCs w:val="28"/>
              </w:rPr>
            </w:pPr>
          </w:p>
        </w:tc>
      </w:tr>
      <w:tr w:rsidR="00107F2D" w:rsidRPr="00107F2D" w14:paraId="2A6E66F5" w14:textId="77777777" w:rsidTr="00104FF4">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32DDA" w14:textId="77777777" w:rsidR="00107F2D" w:rsidRPr="00107F2D" w:rsidRDefault="00107F2D" w:rsidP="00107F2D">
            <w:pPr>
              <w:jc w:val="center"/>
              <w:rPr>
                <w:sz w:val="22"/>
                <w:szCs w:val="22"/>
              </w:rPr>
            </w:pPr>
            <w:r w:rsidRPr="00107F2D">
              <w:rPr>
                <w:sz w:val="22"/>
                <w:szCs w:val="22"/>
              </w:rPr>
              <w:t>3.2</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5F62AB15" w14:textId="77777777" w:rsidR="00107F2D" w:rsidRPr="00107F2D" w:rsidRDefault="00107F2D" w:rsidP="00107F2D">
            <w:pPr>
              <w:rPr>
                <w:sz w:val="22"/>
                <w:szCs w:val="22"/>
              </w:rPr>
            </w:pPr>
            <w:r w:rsidRPr="00107F2D">
              <w:rPr>
                <w:sz w:val="22"/>
                <w:szCs w:val="22"/>
              </w:rPr>
              <w:t> Установленная тепловая мощность источника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74A28E2" w14:textId="77777777" w:rsidR="00107F2D" w:rsidRPr="00107F2D" w:rsidRDefault="00107F2D" w:rsidP="00107F2D">
            <w:pPr>
              <w:rPr>
                <w:sz w:val="22"/>
                <w:szCs w:val="22"/>
              </w:rPr>
            </w:pPr>
            <w:r w:rsidRPr="00107F2D">
              <w:rPr>
                <w:sz w:val="22"/>
                <w:szCs w:val="22"/>
              </w:rPr>
              <w:t> </w:t>
            </w:r>
          </w:p>
          <w:p w14:paraId="230F414B" w14:textId="77777777" w:rsidR="00107F2D" w:rsidRPr="00107F2D" w:rsidRDefault="00107F2D" w:rsidP="00107F2D">
            <w:pPr>
              <w:jc w:val="center"/>
              <w:rPr>
                <w:sz w:val="22"/>
                <w:szCs w:val="22"/>
              </w:rPr>
            </w:pPr>
            <w:r w:rsidRPr="00107F2D">
              <w:rPr>
                <w:sz w:val="22"/>
                <w:szCs w:val="22"/>
              </w:rPr>
              <w:t>Гкал/ч</w:t>
            </w:r>
          </w:p>
        </w:tc>
        <w:tc>
          <w:tcPr>
            <w:tcW w:w="1559" w:type="dxa"/>
            <w:tcBorders>
              <w:top w:val="single" w:sz="4" w:space="0" w:color="auto"/>
              <w:left w:val="single" w:sz="4" w:space="0" w:color="auto"/>
              <w:bottom w:val="single" w:sz="4" w:space="0" w:color="auto"/>
              <w:right w:val="single" w:sz="4" w:space="0" w:color="auto"/>
            </w:tcBorders>
            <w:vAlign w:val="center"/>
          </w:tcPr>
          <w:p w14:paraId="1B488FE6" w14:textId="77777777" w:rsidR="00107F2D" w:rsidRPr="00107F2D" w:rsidRDefault="00107F2D" w:rsidP="00107F2D">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49C52021" w14:textId="77777777" w:rsidR="00107F2D" w:rsidRPr="00107F2D" w:rsidRDefault="00107F2D" w:rsidP="00107F2D">
            <w:pPr>
              <w:jc w:val="center"/>
              <w:rPr>
                <w:sz w:val="28"/>
                <w:szCs w:val="28"/>
              </w:rPr>
            </w:pPr>
          </w:p>
        </w:tc>
      </w:tr>
      <w:tr w:rsidR="00107F2D" w:rsidRPr="00107F2D" w14:paraId="374A89CC" w14:textId="77777777" w:rsidTr="00104FF4">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09E17" w14:textId="77777777" w:rsidR="00107F2D" w:rsidRPr="00107F2D" w:rsidRDefault="00107F2D" w:rsidP="00107F2D">
            <w:pPr>
              <w:jc w:val="center"/>
              <w:rPr>
                <w:sz w:val="22"/>
                <w:szCs w:val="22"/>
              </w:rPr>
            </w:pPr>
            <w:r w:rsidRPr="00107F2D">
              <w:rPr>
                <w:sz w:val="22"/>
                <w:szCs w:val="22"/>
              </w:rPr>
              <w:t>4</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436DD76F" w14:textId="77777777" w:rsidR="00107F2D" w:rsidRPr="00107F2D" w:rsidRDefault="00107F2D" w:rsidP="00107F2D">
            <w:pPr>
              <w:rPr>
                <w:sz w:val="22"/>
                <w:szCs w:val="22"/>
              </w:rPr>
            </w:pPr>
            <w:r w:rsidRPr="00107F2D">
              <w:rPr>
                <w:sz w:val="22"/>
                <w:szCs w:val="22"/>
              </w:rPr>
              <w:t>Коэффициент эластичности затрат по росту активов (К</w:t>
            </w:r>
            <w:r w:rsidRPr="00107F2D">
              <w:rPr>
                <w:sz w:val="22"/>
                <w:szCs w:val="22"/>
                <w:vertAlign w:val="subscript"/>
              </w:rPr>
              <w:t>эл</w:t>
            </w:r>
            <w:r w:rsidRPr="00107F2D">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E998F" w14:textId="77777777" w:rsidR="00107F2D" w:rsidRPr="00107F2D" w:rsidRDefault="00107F2D" w:rsidP="00107F2D">
            <w:pPr>
              <w:rPr>
                <w:sz w:val="22"/>
                <w:szCs w:val="22"/>
              </w:rPr>
            </w:pPr>
          </w:p>
          <w:p w14:paraId="4785F3CB" w14:textId="77777777" w:rsidR="00107F2D" w:rsidRPr="00107F2D" w:rsidRDefault="00107F2D" w:rsidP="00107F2D">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8E67B59" w14:textId="77777777" w:rsidR="00107F2D" w:rsidRPr="00107F2D" w:rsidRDefault="00107F2D" w:rsidP="00107F2D">
            <w:pPr>
              <w:jc w:val="center"/>
              <w:rPr>
                <w:sz w:val="28"/>
                <w:szCs w:val="28"/>
              </w:rPr>
            </w:pPr>
            <w:r w:rsidRPr="00107F2D">
              <w:rPr>
                <w:sz w:val="28"/>
                <w:szCs w:val="28"/>
              </w:rPr>
              <w:t>0,75</w:t>
            </w:r>
          </w:p>
        </w:tc>
        <w:tc>
          <w:tcPr>
            <w:tcW w:w="1417" w:type="dxa"/>
            <w:tcBorders>
              <w:top w:val="single" w:sz="4" w:space="0" w:color="auto"/>
              <w:left w:val="single" w:sz="4" w:space="0" w:color="auto"/>
              <w:bottom w:val="single" w:sz="4" w:space="0" w:color="auto"/>
              <w:right w:val="single" w:sz="4" w:space="0" w:color="auto"/>
            </w:tcBorders>
            <w:vAlign w:val="center"/>
          </w:tcPr>
          <w:p w14:paraId="3D1705E9" w14:textId="77777777" w:rsidR="00107F2D" w:rsidRPr="00107F2D" w:rsidRDefault="00107F2D" w:rsidP="00107F2D">
            <w:pPr>
              <w:jc w:val="center"/>
              <w:rPr>
                <w:sz w:val="28"/>
                <w:szCs w:val="28"/>
              </w:rPr>
            </w:pPr>
            <w:r w:rsidRPr="00107F2D">
              <w:rPr>
                <w:sz w:val="28"/>
                <w:szCs w:val="28"/>
              </w:rPr>
              <w:t>0,75</w:t>
            </w:r>
          </w:p>
        </w:tc>
      </w:tr>
      <w:tr w:rsidR="00107F2D" w:rsidRPr="00107F2D" w14:paraId="24574943" w14:textId="77777777" w:rsidTr="00104FF4">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51BE5" w14:textId="77777777" w:rsidR="00107F2D" w:rsidRPr="00107F2D" w:rsidRDefault="00107F2D" w:rsidP="00107F2D">
            <w:pPr>
              <w:jc w:val="center"/>
              <w:rPr>
                <w:sz w:val="22"/>
                <w:szCs w:val="22"/>
              </w:rPr>
            </w:pPr>
            <w:r w:rsidRPr="00107F2D">
              <w:rPr>
                <w:sz w:val="22"/>
                <w:szCs w:val="22"/>
              </w:rPr>
              <w:t>5</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105BF04B" w14:textId="77777777" w:rsidR="00107F2D" w:rsidRPr="00107F2D" w:rsidRDefault="00107F2D" w:rsidP="00107F2D">
            <w:pPr>
              <w:rPr>
                <w:sz w:val="22"/>
                <w:szCs w:val="22"/>
              </w:rPr>
            </w:pPr>
            <w:r w:rsidRPr="00107F2D">
              <w:rPr>
                <w:sz w:val="22"/>
                <w:szCs w:val="22"/>
              </w:rPr>
              <w:t>Индекс операционных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E2764" w14:textId="77777777" w:rsidR="00107F2D" w:rsidRPr="00107F2D" w:rsidRDefault="00107F2D" w:rsidP="00107F2D">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9D9FF5E" w14:textId="77777777" w:rsidR="00107F2D" w:rsidRPr="00107F2D" w:rsidRDefault="00107F2D" w:rsidP="00107F2D">
            <w:pPr>
              <w:jc w:val="center"/>
              <w:rPr>
                <w:sz w:val="28"/>
                <w:szCs w:val="28"/>
              </w:rPr>
            </w:pPr>
            <w:r w:rsidRPr="00107F2D">
              <w:rPr>
                <w:sz w:val="28"/>
                <w:szCs w:val="28"/>
              </w:rPr>
              <w:t>1,06128</w:t>
            </w:r>
          </w:p>
        </w:tc>
        <w:tc>
          <w:tcPr>
            <w:tcW w:w="1417" w:type="dxa"/>
            <w:tcBorders>
              <w:top w:val="single" w:sz="4" w:space="0" w:color="auto"/>
              <w:left w:val="single" w:sz="4" w:space="0" w:color="auto"/>
              <w:bottom w:val="single" w:sz="4" w:space="0" w:color="auto"/>
              <w:right w:val="single" w:sz="4" w:space="0" w:color="auto"/>
            </w:tcBorders>
            <w:vAlign w:val="center"/>
          </w:tcPr>
          <w:p w14:paraId="4B26A365" w14:textId="77777777" w:rsidR="00107F2D" w:rsidRPr="00107F2D" w:rsidRDefault="00107F2D" w:rsidP="00107F2D">
            <w:pPr>
              <w:jc w:val="center"/>
              <w:rPr>
                <w:sz w:val="28"/>
                <w:szCs w:val="28"/>
              </w:rPr>
            </w:pPr>
            <w:r w:rsidRPr="00107F2D">
              <w:rPr>
                <w:sz w:val="28"/>
                <w:szCs w:val="28"/>
              </w:rPr>
              <w:t>1,04742</w:t>
            </w:r>
          </w:p>
        </w:tc>
      </w:tr>
      <w:tr w:rsidR="00107F2D" w:rsidRPr="00107F2D" w14:paraId="51C04343" w14:textId="77777777" w:rsidTr="00104FF4">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25493" w14:textId="77777777" w:rsidR="00107F2D" w:rsidRPr="00107F2D" w:rsidRDefault="00107F2D" w:rsidP="00107F2D">
            <w:pPr>
              <w:jc w:val="center"/>
              <w:rPr>
                <w:sz w:val="22"/>
                <w:szCs w:val="22"/>
              </w:rPr>
            </w:pPr>
            <w:r w:rsidRPr="00107F2D">
              <w:rPr>
                <w:sz w:val="22"/>
                <w:szCs w:val="22"/>
              </w:rPr>
              <w:t>6</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45935EF3" w14:textId="77777777" w:rsidR="00107F2D" w:rsidRPr="00107F2D" w:rsidRDefault="00107F2D" w:rsidP="00107F2D">
            <w:pPr>
              <w:rPr>
                <w:sz w:val="22"/>
                <w:szCs w:val="22"/>
              </w:rPr>
            </w:pPr>
            <w:r w:rsidRPr="00107F2D">
              <w:rPr>
                <w:sz w:val="22"/>
                <w:szCs w:val="22"/>
              </w:rPr>
              <w:t> Операционные (подконтрольные)</w:t>
            </w:r>
            <w:r w:rsidRPr="00107F2D">
              <w:rPr>
                <w:sz w:val="22"/>
                <w:szCs w:val="22"/>
              </w:rPr>
              <w:br/>
              <w:t>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1AE580F" w14:textId="77777777" w:rsidR="00107F2D" w:rsidRPr="00107F2D" w:rsidRDefault="00107F2D" w:rsidP="00107F2D">
            <w:pPr>
              <w:jc w:val="center"/>
              <w:rPr>
                <w:sz w:val="22"/>
                <w:szCs w:val="22"/>
              </w:rPr>
            </w:pPr>
          </w:p>
          <w:p w14:paraId="587511BD" w14:textId="77777777" w:rsidR="00107F2D" w:rsidRPr="00107F2D" w:rsidRDefault="00107F2D" w:rsidP="00107F2D">
            <w:pPr>
              <w:jc w:val="center"/>
              <w:rPr>
                <w:sz w:val="22"/>
                <w:szCs w:val="22"/>
              </w:rPr>
            </w:pPr>
            <w:r w:rsidRPr="00107F2D">
              <w:rPr>
                <w:sz w:val="22"/>
                <w:szCs w:val="22"/>
              </w:rPr>
              <w:t>тыс. руб.</w:t>
            </w:r>
          </w:p>
        </w:tc>
        <w:tc>
          <w:tcPr>
            <w:tcW w:w="1559" w:type="dxa"/>
            <w:tcBorders>
              <w:top w:val="single" w:sz="4" w:space="0" w:color="auto"/>
              <w:left w:val="nil"/>
              <w:bottom w:val="single" w:sz="4" w:space="0" w:color="auto"/>
              <w:right w:val="single" w:sz="4" w:space="0" w:color="000000"/>
            </w:tcBorders>
            <w:shd w:val="clear" w:color="auto" w:fill="auto"/>
            <w:vAlign w:val="center"/>
          </w:tcPr>
          <w:p w14:paraId="1E3654C8" w14:textId="77777777" w:rsidR="00107F2D" w:rsidRPr="00107F2D" w:rsidRDefault="00107F2D" w:rsidP="00107F2D">
            <w:pPr>
              <w:jc w:val="center"/>
              <w:rPr>
                <w:sz w:val="28"/>
                <w:szCs w:val="28"/>
              </w:rPr>
            </w:pPr>
            <w:r w:rsidRPr="00107F2D">
              <w:rPr>
                <w:sz w:val="28"/>
                <w:szCs w:val="28"/>
              </w:rPr>
              <w:t>68 284,30</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255F3D52" w14:textId="77777777" w:rsidR="00107F2D" w:rsidRPr="00107F2D" w:rsidRDefault="00107F2D" w:rsidP="00107F2D">
            <w:pPr>
              <w:jc w:val="center"/>
              <w:rPr>
                <w:sz w:val="28"/>
                <w:szCs w:val="28"/>
              </w:rPr>
            </w:pPr>
            <w:r w:rsidRPr="00107F2D">
              <w:rPr>
                <w:sz w:val="28"/>
                <w:szCs w:val="28"/>
              </w:rPr>
              <w:t>71 522,34</w:t>
            </w:r>
          </w:p>
        </w:tc>
      </w:tr>
    </w:tbl>
    <w:p w14:paraId="57E13E53" w14:textId="77777777" w:rsidR="00107F2D" w:rsidRPr="00107F2D" w:rsidRDefault="00107F2D" w:rsidP="00107F2D">
      <w:pPr>
        <w:rPr>
          <w:sz w:val="28"/>
          <w:szCs w:val="28"/>
        </w:rPr>
      </w:pPr>
    </w:p>
    <w:p w14:paraId="7720DFF3" w14:textId="77777777" w:rsidR="00107F2D" w:rsidRPr="00107F2D" w:rsidRDefault="00107F2D" w:rsidP="00107F2D">
      <w:pPr>
        <w:jc w:val="right"/>
        <w:rPr>
          <w:bCs/>
          <w:sz w:val="28"/>
          <w:szCs w:val="28"/>
        </w:rPr>
      </w:pPr>
    </w:p>
    <w:p w14:paraId="433C5966" w14:textId="77777777" w:rsidR="00107F2D" w:rsidRPr="00107F2D" w:rsidRDefault="00107F2D" w:rsidP="00107F2D">
      <w:pPr>
        <w:jc w:val="right"/>
        <w:rPr>
          <w:bCs/>
          <w:sz w:val="28"/>
          <w:szCs w:val="28"/>
        </w:rPr>
      </w:pPr>
    </w:p>
    <w:p w14:paraId="7D3E7C16" w14:textId="77777777" w:rsidR="00107F2D" w:rsidRPr="00107F2D" w:rsidRDefault="00107F2D" w:rsidP="00107F2D">
      <w:pPr>
        <w:jc w:val="right"/>
        <w:rPr>
          <w:bCs/>
          <w:sz w:val="28"/>
          <w:szCs w:val="28"/>
        </w:rPr>
      </w:pPr>
    </w:p>
    <w:p w14:paraId="612B569F" w14:textId="77777777" w:rsidR="00107F2D" w:rsidRPr="00107F2D" w:rsidRDefault="00107F2D" w:rsidP="00107F2D">
      <w:pPr>
        <w:jc w:val="right"/>
        <w:rPr>
          <w:bCs/>
          <w:sz w:val="28"/>
          <w:szCs w:val="28"/>
        </w:rPr>
      </w:pPr>
    </w:p>
    <w:p w14:paraId="56A6EAB3" w14:textId="77777777" w:rsidR="00107F2D" w:rsidRPr="00107F2D" w:rsidRDefault="00107F2D" w:rsidP="00107F2D">
      <w:pPr>
        <w:jc w:val="right"/>
        <w:rPr>
          <w:bCs/>
          <w:sz w:val="28"/>
          <w:szCs w:val="28"/>
        </w:rPr>
      </w:pPr>
    </w:p>
    <w:p w14:paraId="5C86C62B" w14:textId="77777777" w:rsidR="00107F2D" w:rsidRPr="00107F2D" w:rsidRDefault="00107F2D" w:rsidP="00107F2D">
      <w:pPr>
        <w:jc w:val="right"/>
        <w:rPr>
          <w:bCs/>
          <w:sz w:val="28"/>
          <w:szCs w:val="28"/>
        </w:rPr>
      </w:pPr>
    </w:p>
    <w:p w14:paraId="396D441A" w14:textId="77777777" w:rsidR="00107F2D" w:rsidRPr="00107F2D" w:rsidRDefault="00107F2D" w:rsidP="00107F2D">
      <w:pPr>
        <w:jc w:val="right"/>
        <w:rPr>
          <w:bCs/>
          <w:sz w:val="28"/>
          <w:szCs w:val="28"/>
        </w:rPr>
      </w:pPr>
      <w:r w:rsidRPr="00107F2D">
        <w:rPr>
          <w:bCs/>
          <w:sz w:val="28"/>
          <w:szCs w:val="28"/>
        </w:rPr>
        <w:t>Таблица 3</w:t>
      </w:r>
    </w:p>
    <w:p w14:paraId="2FDA632D" w14:textId="77777777" w:rsidR="00107F2D" w:rsidRPr="00107F2D" w:rsidRDefault="00107F2D" w:rsidP="00107F2D">
      <w:pPr>
        <w:jc w:val="center"/>
        <w:rPr>
          <w:bCs/>
          <w:sz w:val="28"/>
          <w:szCs w:val="28"/>
        </w:rPr>
      </w:pPr>
      <w:r w:rsidRPr="00107F2D">
        <w:rPr>
          <w:bCs/>
          <w:sz w:val="28"/>
          <w:szCs w:val="28"/>
        </w:rPr>
        <w:t>Распределение операционных расходов на 2025 год</w:t>
      </w:r>
    </w:p>
    <w:p w14:paraId="681B84FF" w14:textId="77777777" w:rsidR="00107F2D" w:rsidRPr="00107F2D" w:rsidRDefault="00107F2D" w:rsidP="00107F2D">
      <w:pPr>
        <w:tabs>
          <w:tab w:val="left" w:pos="2670"/>
        </w:tabs>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6855"/>
        <w:gridCol w:w="1985"/>
      </w:tblGrid>
      <w:tr w:rsidR="00107F2D" w:rsidRPr="00107F2D" w14:paraId="2DFE31B5" w14:textId="77777777" w:rsidTr="00104FF4">
        <w:trPr>
          <w:trHeight w:val="1080"/>
          <w:tblHeader/>
        </w:trPr>
        <w:tc>
          <w:tcPr>
            <w:tcW w:w="653" w:type="dxa"/>
            <w:vAlign w:val="center"/>
          </w:tcPr>
          <w:p w14:paraId="02CA07B4" w14:textId="77777777" w:rsidR="00107F2D" w:rsidRPr="00107F2D" w:rsidRDefault="00107F2D" w:rsidP="00107F2D">
            <w:pPr>
              <w:jc w:val="center"/>
              <w:rPr>
                <w:color w:val="000000"/>
                <w:sz w:val="28"/>
                <w:szCs w:val="28"/>
              </w:rPr>
            </w:pPr>
            <w:r w:rsidRPr="00107F2D">
              <w:rPr>
                <w:color w:val="000000"/>
                <w:sz w:val="28"/>
                <w:szCs w:val="28"/>
              </w:rPr>
              <w:t>№ п/п</w:t>
            </w:r>
          </w:p>
        </w:tc>
        <w:tc>
          <w:tcPr>
            <w:tcW w:w="6855" w:type="dxa"/>
            <w:vAlign w:val="center"/>
          </w:tcPr>
          <w:p w14:paraId="1B96286F" w14:textId="77777777" w:rsidR="00107F2D" w:rsidRPr="00107F2D" w:rsidRDefault="00107F2D" w:rsidP="00107F2D">
            <w:pPr>
              <w:jc w:val="center"/>
              <w:rPr>
                <w:color w:val="000000"/>
                <w:sz w:val="28"/>
                <w:szCs w:val="28"/>
              </w:rPr>
            </w:pPr>
            <w:r w:rsidRPr="00107F2D">
              <w:rPr>
                <w:color w:val="000000"/>
                <w:sz w:val="28"/>
                <w:szCs w:val="28"/>
              </w:rPr>
              <w:t>Наименование расхода</w:t>
            </w:r>
          </w:p>
        </w:tc>
        <w:tc>
          <w:tcPr>
            <w:tcW w:w="1985" w:type="dxa"/>
            <w:vAlign w:val="center"/>
          </w:tcPr>
          <w:p w14:paraId="6A99EBF6" w14:textId="77777777" w:rsidR="00107F2D" w:rsidRPr="00107F2D" w:rsidRDefault="00107F2D" w:rsidP="00107F2D">
            <w:pPr>
              <w:jc w:val="center"/>
              <w:rPr>
                <w:color w:val="000000"/>
                <w:sz w:val="28"/>
                <w:szCs w:val="28"/>
              </w:rPr>
            </w:pPr>
            <w:r w:rsidRPr="00107F2D">
              <w:rPr>
                <w:color w:val="000000"/>
                <w:sz w:val="28"/>
                <w:szCs w:val="28"/>
              </w:rPr>
              <w:t xml:space="preserve">Предложение экспертов </w:t>
            </w:r>
            <w:r w:rsidRPr="00107F2D">
              <w:rPr>
                <w:color w:val="000000"/>
                <w:sz w:val="28"/>
                <w:szCs w:val="28"/>
              </w:rPr>
              <w:br/>
              <w:t>на 2025 год</w:t>
            </w:r>
          </w:p>
        </w:tc>
      </w:tr>
      <w:tr w:rsidR="00107F2D" w:rsidRPr="00107F2D" w14:paraId="41688364" w14:textId="77777777" w:rsidTr="00104FF4">
        <w:trPr>
          <w:trHeight w:val="360"/>
        </w:trPr>
        <w:tc>
          <w:tcPr>
            <w:tcW w:w="653" w:type="dxa"/>
            <w:vAlign w:val="center"/>
          </w:tcPr>
          <w:p w14:paraId="0BC5B177" w14:textId="77777777" w:rsidR="00107F2D" w:rsidRPr="00107F2D" w:rsidRDefault="00107F2D" w:rsidP="00107F2D">
            <w:pPr>
              <w:jc w:val="center"/>
              <w:rPr>
                <w:color w:val="000000"/>
                <w:sz w:val="28"/>
                <w:szCs w:val="28"/>
              </w:rPr>
            </w:pPr>
            <w:r w:rsidRPr="00107F2D">
              <w:rPr>
                <w:color w:val="000000"/>
                <w:sz w:val="28"/>
                <w:szCs w:val="28"/>
              </w:rPr>
              <w:t>1</w:t>
            </w:r>
          </w:p>
        </w:tc>
        <w:tc>
          <w:tcPr>
            <w:tcW w:w="6855" w:type="dxa"/>
            <w:vAlign w:val="center"/>
          </w:tcPr>
          <w:p w14:paraId="3A35EB5C" w14:textId="77777777" w:rsidR="00107F2D" w:rsidRPr="00107F2D" w:rsidRDefault="00107F2D" w:rsidP="00107F2D">
            <w:pPr>
              <w:rPr>
                <w:color w:val="000000"/>
                <w:sz w:val="28"/>
                <w:szCs w:val="28"/>
              </w:rPr>
            </w:pPr>
            <w:r w:rsidRPr="00107F2D">
              <w:rPr>
                <w:color w:val="000000"/>
                <w:sz w:val="28"/>
                <w:szCs w:val="28"/>
              </w:rPr>
              <w:t>Расходы на приобретение сырья и материалов</w:t>
            </w:r>
          </w:p>
        </w:tc>
        <w:tc>
          <w:tcPr>
            <w:tcW w:w="1985" w:type="dxa"/>
            <w:vAlign w:val="center"/>
          </w:tcPr>
          <w:p w14:paraId="41930D0D" w14:textId="77777777" w:rsidR="00107F2D" w:rsidRPr="00107F2D" w:rsidRDefault="00107F2D" w:rsidP="00107F2D">
            <w:pPr>
              <w:jc w:val="center"/>
              <w:rPr>
                <w:szCs w:val="20"/>
              </w:rPr>
            </w:pPr>
            <w:r w:rsidRPr="00107F2D">
              <w:rPr>
                <w:szCs w:val="20"/>
              </w:rPr>
              <w:t>1 570,68</w:t>
            </w:r>
          </w:p>
        </w:tc>
      </w:tr>
      <w:tr w:rsidR="00107F2D" w:rsidRPr="00107F2D" w14:paraId="4E2DE38F" w14:textId="77777777" w:rsidTr="00104FF4">
        <w:trPr>
          <w:trHeight w:val="360"/>
        </w:trPr>
        <w:tc>
          <w:tcPr>
            <w:tcW w:w="653" w:type="dxa"/>
            <w:vAlign w:val="center"/>
          </w:tcPr>
          <w:p w14:paraId="61855ABC" w14:textId="77777777" w:rsidR="00107F2D" w:rsidRPr="00107F2D" w:rsidRDefault="00107F2D" w:rsidP="00107F2D">
            <w:pPr>
              <w:jc w:val="center"/>
              <w:rPr>
                <w:color w:val="000000"/>
                <w:sz w:val="28"/>
                <w:szCs w:val="28"/>
              </w:rPr>
            </w:pPr>
            <w:r w:rsidRPr="00107F2D">
              <w:rPr>
                <w:color w:val="000000"/>
                <w:sz w:val="28"/>
                <w:szCs w:val="28"/>
              </w:rPr>
              <w:t>2</w:t>
            </w:r>
          </w:p>
        </w:tc>
        <w:tc>
          <w:tcPr>
            <w:tcW w:w="6855" w:type="dxa"/>
            <w:vAlign w:val="center"/>
          </w:tcPr>
          <w:p w14:paraId="53F6BC1B" w14:textId="77777777" w:rsidR="00107F2D" w:rsidRPr="00107F2D" w:rsidRDefault="00107F2D" w:rsidP="00107F2D">
            <w:pPr>
              <w:rPr>
                <w:color w:val="000000"/>
                <w:sz w:val="28"/>
                <w:szCs w:val="28"/>
              </w:rPr>
            </w:pPr>
            <w:r w:rsidRPr="00107F2D">
              <w:rPr>
                <w:color w:val="000000"/>
                <w:sz w:val="28"/>
                <w:szCs w:val="28"/>
              </w:rPr>
              <w:t>Расходы на ремонт основных средств</w:t>
            </w:r>
          </w:p>
        </w:tc>
        <w:tc>
          <w:tcPr>
            <w:tcW w:w="1985" w:type="dxa"/>
            <w:vAlign w:val="center"/>
          </w:tcPr>
          <w:p w14:paraId="3B9B4188" w14:textId="77777777" w:rsidR="00107F2D" w:rsidRPr="00107F2D" w:rsidRDefault="00107F2D" w:rsidP="00107F2D">
            <w:pPr>
              <w:jc w:val="center"/>
              <w:rPr>
                <w:szCs w:val="20"/>
              </w:rPr>
            </w:pPr>
            <w:r w:rsidRPr="00107F2D">
              <w:rPr>
                <w:szCs w:val="20"/>
              </w:rPr>
              <w:t>2 002,07</w:t>
            </w:r>
          </w:p>
        </w:tc>
      </w:tr>
      <w:tr w:rsidR="00107F2D" w:rsidRPr="00107F2D" w14:paraId="5E023BD9" w14:textId="77777777" w:rsidTr="00104FF4">
        <w:trPr>
          <w:trHeight w:val="360"/>
        </w:trPr>
        <w:tc>
          <w:tcPr>
            <w:tcW w:w="653" w:type="dxa"/>
            <w:vAlign w:val="center"/>
          </w:tcPr>
          <w:p w14:paraId="517FC708" w14:textId="77777777" w:rsidR="00107F2D" w:rsidRPr="00107F2D" w:rsidRDefault="00107F2D" w:rsidP="00107F2D">
            <w:pPr>
              <w:jc w:val="center"/>
              <w:rPr>
                <w:color w:val="000000"/>
                <w:sz w:val="28"/>
                <w:szCs w:val="28"/>
              </w:rPr>
            </w:pPr>
            <w:r w:rsidRPr="00107F2D">
              <w:rPr>
                <w:color w:val="000000"/>
                <w:sz w:val="28"/>
                <w:szCs w:val="28"/>
              </w:rPr>
              <w:t>3</w:t>
            </w:r>
          </w:p>
        </w:tc>
        <w:tc>
          <w:tcPr>
            <w:tcW w:w="6855" w:type="dxa"/>
            <w:vAlign w:val="center"/>
          </w:tcPr>
          <w:p w14:paraId="2E034ED5" w14:textId="77777777" w:rsidR="00107F2D" w:rsidRPr="00107F2D" w:rsidRDefault="00107F2D" w:rsidP="00107F2D">
            <w:pPr>
              <w:rPr>
                <w:color w:val="000000"/>
                <w:sz w:val="28"/>
                <w:szCs w:val="28"/>
              </w:rPr>
            </w:pPr>
            <w:r w:rsidRPr="00107F2D">
              <w:rPr>
                <w:color w:val="000000"/>
                <w:sz w:val="28"/>
                <w:szCs w:val="28"/>
              </w:rPr>
              <w:t>Расходы на оплату труда</w:t>
            </w:r>
          </w:p>
        </w:tc>
        <w:tc>
          <w:tcPr>
            <w:tcW w:w="1985" w:type="dxa"/>
            <w:vAlign w:val="center"/>
          </w:tcPr>
          <w:p w14:paraId="4FF3FB73" w14:textId="77777777" w:rsidR="00107F2D" w:rsidRPr="00107F2D" w:rsidRDefault="00107F2D" w:rsidP="00107F2D">
            <w:pPr>
              <w:jc w:val="center"/>
              <w:rPr>
                <w:szCs w:val="20"/>
              </w:rPr>
            </w:pPr>
            <w:r w:rsidRPr="00107F2D">
              <w:rPr>
                <w:szCs w:val="20"/>
              </w:rPr>
              <w:t>54 985,05</w:t>
            </w:r>
          </w:p>
        </w:tc>
      </w:tr>
      <w:tr w:rsidR="00107F2D" w:rsidRPr="00107F2D" w14:paraId="75077784" w14:textId="77777777" w:rsidTr="00104FF4">
        <w:trPr>
          <w:trHeight w:val="1080"/>
        </w:trPr>
        <w:tc>
          <w:tcPr>
            <w:tcW w:w="653" w:type="dxa"/>
            <w:vAlign w:val="center"/>
          </w:tcPr>
          <w:p w14:paraId="16BEE234" w14:textId="77777777" w:rsidR="00107F2D" w:rsidRPr="00107F2D" w:rsidRDefault="00107F2D" w:rsidP="00107F2D">
            <w:pPr>
              <w:jc w:val="center"/>
              <w:rPr>
                <w:color w:val="000000"/>
                <w:sz w:val="28"/>
                <w:szCs w:val="28"/>
              </w:rPr>
            </w:pPr>
            <w:r w:rsidRPr="00107F2D">
              <w:rPr>
                <w:color w:val="000000"/>
                <w:sz w:val="28"/>
                <w:szCs w:val="28"/>
              </w:rPr>
              <w:t>4</w:t>
            </w:r>
          </w:p>
        </w:tc>
        <w:tc>
          <w:tcPr>
            <w:tcW w:w="6855" w:type="dxa"/>
            <w:vAlign w:val="center"/>
          </w:tcPr>
          <w:p w14:paraId="33F8ADB9" w14:textId="77777777" w:rsidR="00107F2D" w:rsidRPr="00107F2D" w:rsidRDefault="00107F2D" w:rsidP="00107F2D">
            <w:pPr>
              <w:rPr>
                <w:color w:val="000000"/>
                <w:sz w:val="28"/>
                <w:szCs w:val="28"/>
              </w:rPr>
            </w:pPr>
            <w:r w:rsidRPr="00107F2D">
              <w:rPr>
                <w:color w:val="000000"/>
                <w:sz w:val="28"/>
                <w:szCs w:val="28"/>
              </w:rPr>
              <w:t>Расходы на оплату работ и услуг производственного характера, выполняемых по договорам со сторонними организациями</w:t>
            </w:r>
          </w:p>
        </w:tc>
        <w:tc>
          <w:tcPr>
            <w:tcW w:w="1985" w:type="dxa"/>
            <w:vAlign w:val="center"/>
          </w:tcPr>
          <w:p w14:paraId="662D5AF6" w14:textId="77777777" w:rsidR="00107F2D" w:rsidRPr="00107F2D" w:rsidRDefault="00107F2D" w:rsidP="00107F2D">
            <w:pPr>
              <w:jc w:val="center"/>
              <w:rPr>
                <w:szCs w:val="20"/>
              </w:rPr>
            </w:pPr>
            <w:r w:rsidRPr="00107F2D">
              <w:rPr>
                <w:szCs w:val="20"/>
              </w:rPr>
              <w:t>7 457,07</w:t>
            </w:r>
          </w:p>
        </w:tc>
      </w:tr>
      <w:tr w:rsidR="00107F2D" w:rsidRPr="00107F2D" w14:paraId="401C9F56" w14:textId="77777777" w:rsidTr="00104FF4">
        <w:trPr>
          <w:trHeight w:val="1080"/>
        </w:trPr>
        <w:tc>
          <w:tcPr>
            <w:tcW w:w="653" w:type="dxa"/>
            <w:vAlign w:val="center"/>
          </w:tcPr>
          <w:p w14:paraId="3A80EF3A" w14:textId="77777777" w:rsidR="00107F2D" w:rsidRPr="00107F2D" w:rsidRDefault="00107F2D" w:rsidP="00107F2D">
            <w:pPr>
              <w:jc w:val="center"/>
              <w:rPr>
                <w:color w:val="000000"/>
                <w:sz w:val="28"/>
                <w:szCs w:val="28"/>
              </w:rPr>
            </w:pPr>
            <w:r w:rsidRPr="00107F2D">
              <w:rPr>
                <w:color w:val="000000"/>
                <w:sz w:val="28"/>
                <w:szCs w:val="28"/>
              </w:rPr>
              <w:t>5</w:t>
            </w:r>
          </w:p>
        </w:tc>
        <w:tc>
          <w:tcPr>
            <w:tcW w:w="6855" w:type="dxa"/>
            <w:vAlign w:val="center"/>
          </w:tcPr>
          <w:p w14:paraId="7F6649AD" w14:textId="77777777" w:rsidR="00107F2D" w:rsidRPr="00107F2D" w:rsidRDefault="00107F2D" w:rsidP="00107F2D">
            <w:pPr>
              <w:rPr>
                <w:color w:val="000000"/>
                <w:sz w:val="28"/>
                <w:szCs w:val="28"/>
              </w:rPr>
            </w:pPr>
            <w:r w:rsidRPr="00107F2D">
              <w:rPr>
                <w:color w:val="000000"/>
                <w:sz w:val="28"/>
                <w:szCs w:val="28"/>
              </w:rPr>
              <w:t>Расходы на оплату иных работ и услуг, выполняемых по договорам с организациями</w:t>
            </w:r>
          </w:p>
        </w:tc>
        <w:tc>
          <w:tcPr>
            <w:tcW w:w="1985" w:type="dxa"/>
            <w:vAlign w:val="center"/>
          </w:tcPr>
          <w:p w14:paraId="1225683D" w14:textId="77777777" w:rsidR="00107F2D" w:rsidRPr="00107F2D" w:rsidRDefault="00107F2D" w:rsidP="00107F2D">
            <w:pPr>
              <w:jc w:val="center"/>
              <w:rPr>
                <w:szCs w:val="20"/>
              </w:rPr>
            </w:pPr>
            <w:r w:rsidRPr="00107F2D">
              <w:rPr>
                <w:szCs w:val="20"/>
              </w:rPr>
              <w:t>4 889,91</w:t>
            </w:r>
          </w:p>
        </w:tc>
      </w:tr>
      <w:tr w:rsidR="00107F2D" w:rsidRPr="00107F2D" w14:paraId="6F49DA4B" w14:textId="77777777" w:rsidTr="00104FF4">
        <w:trPr>
          <w:trHeight w:val="487"/>
        </w:trPr>
        <w:tc>
          <w:tcPr>
            <w:tcW w:w="653" w:type="dxa"/>
            <w:vAlign w:val="center"/>
          </w:tcPr>
          <w:p w14:paraId="25198268" w14:textId="77777777" w:rsidR="00107F2D" w:rsidRPr="00107F2D" w:rsidRDefault="00107F2D" w:rsidP="00107F2D">
            <w:pPr>
              <w:jc w:val="center"/>
              <w:rPr>
                <w:color w:val="000000"/>
                <w:sz w:val="28"/>
                <w:szCs w:val="28"/>
              </w:rPr>
            </w:pPr>
            <w:r w:rsidRPr="00107F2D">
              <w:rPr>
                <w:color w:val="000000"/>
                <w:sz w:val="28"/>
                <w:szCs w:val="28"/>
              </w:rPr>
              <w:t>6</w:t>
            </w:r>
          </w:p>
        </w:tc>
        <w:tc>
          <w:tcPr>
            <w:tcW w:w="6855" w:type="dxa"/>
            <w:vAlign w:val="center"/>
          </w:tcPr>
          <w:p w14:paraId="5EAC934A" w14:textId="77777777" w:rsidR="00107F2D" w:rsidRPr="00107F2D" w:rsidRDefault="00107F2D" w:rsidP="00107F2D">
            <w:pPr>
              <w:rPr>
                <w:color w:val="000000"/>
                <w:sz w:val="28"/>
                <w:szCs w:val="28"/>
              </w:rPr>
            </w:pPr>
            <w:r w:rsidRPr="00107F2D">
              <w:rPr>
                <w:color w:val="000000"/>
                <w:sz w:val="28"/>
                <w:szCs w:val="28"/>
              </w:rPr>
              <w:t>Расходы на услуги банков</w:t>
            </w:r>
          </w:p>
        </w:tc>
        <w:tc>
          <w:tcPr>
            <w:tcW w:w="1985" w:type="dxa"/>
            <w:vAlign w:val="center"/>
          </w:tcPr>
          <w:p w14:paraId="1D9B70FA" w14:textId="77777777" w:rsidR="00107F2D" w:rsidRPr="00107F2D" w:rsidRDefault="00107F2D" w:rsidP="00107F2D">
            <w:pPr>
              <w:jc w:val="center"/>
              <w:rPr>
                <w:szCs w:val="20"/>
              </w:rPr>
            </w:pPr>
            <w:r w:rsidRPr="00107F2D">
              <w:rPr>
                <w:szCs w:val="20"/>
              </w:rPr>
              <w:t>46,85</w:t>
            </w:r>
          </w:p>
        </w:tc>
      </w:tr>
      <w:tr w:rsidR="00107F2D" w:rsidRPr="00107F2D" w14:paraId="1E83CE66" w14:textId="77777777" w:rsidTr="00104FF4">
        <w:trPr>
          <w:trHeight w:val="410"/>
        </w:trPr>
        <w:tc>
          <w:tcPr>
            <w:tcW w:w="653" w:type="dxa"/>
            <w:vAlign w:val="center"/>
          </w:tcPr>
          <w:p w14:paraId="7F486747" w14:textId="77777777" w:rsidR="00107F2D" w:rsidRPr="00107F2D" w:rsidRDefault="00107F2D" w:rsidP="00107F2D">
            <w:pPr>
              <w:jc w:val="center"/>
              <w:rPr>
                <w:color w:val="000000"/>
                <w:sz w:val="28"/>
                <w:szCs w:val="28"/>
              </w:rPr>
            </w:pPr>
            <w:r w:rsidRPr="00107F2D">
              <w:rPr>
                <w:color w:val="000000"/>
                <w:sz w:val="28"/>
                <w:szCs w:val="28"/>
              </w:rPr>
              <w:t>7</w:t>
            </w:r>
          </w:p>
        </w:tc>
        <w:tc>
          <w:tcPr>
            <w:tcW w:w="6855" w:type="dxa"/>
            <w:vAlign w:val="center"/>
          </w:tcPr>
          <w:p w14:paraId="17AF0EB3" w14:textId="77777777" w:rsidR="00107F2D" w:rsidRPr="00107F2D" w:rsidRDefault="00107F2D" w:rsidP="00107F2D">
            <w:pPr>
              <w:rPr>
                <w:color w:val="000000"/>
                <w:sz w:val="28"/>
                <w:szCs w:val="28"/>
              </w:rPr>
            </w:pPr>
            <w:r w:rsidRPr="00107F2D">
              <w:rPr>
                <w:color w:val="000000"/>
                <w:sz w:val="28"/>
                <w:szCs w:val="28"/>
              </w:rPr>
              <w:t>Расходы на обучение персонала</w:t>
            </w:r>
          </w:p>
        </w:tc>
        <w:tc>
          <w:tcPr>
            <w:tcW w:w="1985" w:type="dxa"/>
            <w:vAlign w:val="center"/>
          </w:tcPr>
          <w:p w14:paraId="31D39EE7" w14:textId="77777777" w:rsidR="00107F2D" w:rsidRPr="00107F2D" w:rsidRDefault="00107F2D" w:rsidP="00107F2D">
            <w:pPr>
              <w:jc w:val="center"/>
              <w:rPr>
                <w:szCs w:val="20"/>
              </w:rPr>
            </w:pPr>
            <w:r w:rsidRPr="00107F2D">
              <w:rPr>
                <w:szCs w:val="20"/>
              </w:rPr>
              <w:t>176,47</w:t>
            </w:r>
          </w:p>
        </w:tc>
      </w:tr>
      <w:tr w:rsidR="00107F2D" w:rsidRPr="00107F2D" w14:paraId="12A8F171" w14:textId="77777777" w:rsidTr="00104FF4">
        <w:trPr>
          <w:trHeight w:val="360"/>
        </w:trPr>
        <w:tc>
          <w:tcPr>
            <w:tcW w:w="653" w:type="dxa"/>
            <w:vAlign w:val="center"/>
          </w:tcPr>
          <w:p w14:paraId="4191E7A9" w14:textId="77777777" w:rsidR="00107F2D" w:rsidRPr="00107F2D" w:rsidRDefault="00107F2D" w:rsidP="00107F2D">
            <w:pPr>
              <w:jc w:val="center"/>
              <w:rPr>
                <w:color w:val="000000"/>
                <w:sz w:val="28"/>
                <w:szCs w:val="28"/>
              </w:rPr>
            </w:pPr>
            <w:r w:rsidRPr="00107F2D">
              <w:rPr>
                <w:color w:val="000000"/>
                <w:sz w:val="28"/>
                <w:szCs w:val="28"/>
              </w:rPr>
              <w:t>8</w:t>
            </w:r>
          </w:p>
        </w:tc>
        <w:tc>
          <w:tcPr>
            <w:tcW w:w="6855" w:type="dxa"/>
            <w:vAlign w:val="center"/>
          </w:tcPr>
          <w:p w14:paraId="1571189C" w14:textId="77777777" w:rsidR="00107F2D" w:rsidRPr="00107F2D" w:rsidRDefault="00107F2D" w:rsidP="00107F2D">
            <w:pPr>
              <w:rPr>
                <w:color w:val="000000"/>
                <w:sz w:val="28"/>
                <w:szCs w:val="28"/>
              </w:rPr>
            </w:pPr>
            <w:r w:rsidRPr="00107F2D">
              <w:rPr>
                <w:color w:val="000000"/>
                <w:sz w:val="28"/>
                <w:szCs w:val="28"/>
              </w:rPr>
              <w:t>Арендная плата</w:t>
            </w:r>
          </w:p>
        </w:tc>
        <w:tc>
          <w:tcPr>
            <w:tcW w:w="1985" w:type="dxa"/>
            <w:vAlign w:val="center"/>
          </w:tcPr>
          <w:p w14:paraId="2EC9E6D3" w14:textId="77777777" w:rsidR="00107F2D" w:rsidRPr="00107F2D" w:rsidRDefault="00107F2D" w:rsidP="00107F2D">
            <w:pPr>
              <w:jc w:val="center"/>
              <w:rPr>
                <w:szCs w:val="20"/>
              </w:rPr>
            </w:pPr>
            <w:r w:rsidRPr="00107F2D">
              <w:rPr>
                <w:szCs w:val="20"/>
              </w:rPr>
              <w:t>394,24</w:t>
            </w:r>
          </w:p>
        </w:tc>
      </w:tr>
      <w:tr w:rsidR="00107F2D" w:rsidRPr="00107F2D" w14:paraId="7622E6E0" w14:textId="77777777" w:rsidTr="00104FF4">
        <w:trPr>
          <w:trHeight w:val="445"/>
        </w:trPr>
        <w:tc>
          <w:tcPr>
            <w:tcW w:w="653" w:type="dxa"/>
            <w:vAlign w:val="center"/>
          </w:tcPr>
          <w:p w14:paraId="764325C8" w14:textId="77777777" w:rsidR="00107F2D" w:rsidRPr="00107F2D" w:rsidRDefault="00107F2D" w:rsidP="00107F2D">
            <w:pPr>
              <w:jc w:val="center"/>
              <w:rPr>
                <w:color w:val="000000"/>
                <w:sz w:val="28"/>
                <w:szCs w:val="28"/>
              </w:rPr>
            </w:pPr>
          </w:p>
        </w:tc>
        <w:tc>
          <w:tcPr>
            <w:tcW w:w="6855" w:type="dxa"/>
            <w:vAlign w:val="center"/>
          </w:tcPr>
          <w:p w14:paraId="090D7088" w14:textId="77777777" w:rsidR="00107F2D" w:rsidRPr="00107F2D" w:rsidRDefault="00107F2D" w:rsidP="00107F2D">
            <w:pPr>
              <w:rPr>
                <w:color w:val="000000"/>
                <w:sz w:val="28"/>
                <w:szCs w:val="28"/>
              </w:rPr>
            </w:pPr>
            <w:r w:rsidRPr="00107F2D">
              <w:rPr>
                <w:color w:val="000000"/>
                <w:sz w:val="28"/>
                <w:szCs w:val="28"/>
              </w:rPr>
              <w:t>ИТОГО уровень операционных расходов</w:t>
            </w:r>
          </w:p>
        </w:tc>
        <w:tc>
          <w:tcPr>
            <w:tcW w:w="1985" w:type="dxa"/>
            <w:vAlign w:val="center"/>
          </w:tcPr>
          <w:p w14:paraId="63A2C315" w14:textId="77777777" w:rsidR="00107F2D" w:rsidRPr="00107F2D" w:rsidRDefault="00107F2D" w:rsidP="00107F2D">
            <w:pPr>
              <w:jc w:val="center"/>
              <w:rPr>
                <w:sz w:val="28"/>
                <w:szCs w:val="28"/>
              </w:rPr>
            </w:pPr>
            <w:r w:rsidRPr="00107F2D">
              <w:rPr>
                <w:sz w:val="28"/>
                <w:szCs w:val="28"/>
              </w:rPr>
              <w:t>71 522,34</w:t>
            </w:r>
          </w:p>
        </w:tc>
      </w:tr>
    </w:tbl>
    <w:p w14:paraId="34000EF2" w14:textId="77777777" w:rsidR="00107F2D" w:rsidRPr="00107F2D" w:rsidRDefault="00107F2D" w:rsidP="00107F2D">
      <w:pPr>
        <w:jc w:val="both"/>
        <w:rPr>
          <w:color w:val="000000"/>
          <w:sz w:val="28"/>
          <w:szCs w:val="28"/>
        </w:rPr>
      </w:pPr>
    </w:p>
    <w:p w14:paraId="014A1F3A" w14:textId="77777777" w:rsidR="00107F2D" w:rsidRPr="00107F2D" w:rsidRDefault="00107F2D" w:rsidP="00107F2D">
      <w:pPr>
        <w:rPr>
          <w:szCs w:val="20"/>
        </w:rPr>
      </w:pPr>
    </w:p>
    <w:p w14:paraId="139CA839" w14:textId="77777777" w:rsidR="00107F2D" w:rsidRPr="00107F2D" w:rsidRDefault="00107F2D" w:rsidP="00107F2D">
      <w:pPr>
        <w:keepNext/>
        <w:ind w:firstLine="709"/>
        <w:outlineLvl w:val="1"/>
        <w:rPr>
          <w:b/>
          <w:color w:val="000000"/>
          <w:sz w:val="32"/>
          <w:szCs w:val="32"/>
        </w:rPr>
      </w:pPr>
      <w:r w:rsidRPr="00107F2D">
        <w:rPr>
          <w:b/>
          <w:color w:val="000000"/>
          <w:sz w:val="32"/>
          <w:szCs w:val="32"/>
        </w:rPr>
        <w:t>4.2. Неподконтрольные расходы</w:t>
      </w:r>
    </w:p>
    <w:p w14:paraId="7BEE565D" w14:textId="77777777" w:rsidR="00107F2D" w:rsidRPr="00107F2D" w:rsidRDefault="00107F2D" w:rsidP="00107F2D">
      <w:pPr>
        <w:rPr>
          <w:szCs w:val="20"/>
        </w:rPr>
      </w:pPr>
    </w:p>
    <w:p w14:paraId="01743A51" w14:textId="77777777" w:rsidR="00107F2D" w:rsidRPr="00107F2D" w:rsidRDefault="00107F2D" w:rsidP="00107F2D">
      <w:pPr>
        <w:keepNext/>
        <w:outlineLvl w:val="1"/>
        <w:rPr>
          <w:b/>
          <w:color w:val="000000"/>
          <w:sz w:val="28"/>
          <w:szCs w:val="20"/>
        </w:rPr>
      </w:pPr>
      <w:r w:rsidRPr="00107F2D">
        <w:rPr>
          <w:b/>
          <w:color w:val="000000"/>
          <w:sz w:val="28"/>
          <w:szCs w:val="20"/>
        </w:rPr>
        <w:t>4.2.1. Расходы на оплату услуг, оказываемых организациями, осуществляющими регулируемые виды деятельности</w:t>
      </w:r>
    </w:p>
    <w:p w14:paraId="62EDEF58" w14:textId="77777777" w:rsidR="00107F2D" w:rsidRPr="00107F2D" w:rsidRDefault="00107F2D" w:rsidP="00107F2D">
      <w:pPr>
        <w:ind w:firstLine="709"/>
        <w:jc w:val="both"/>
        <w:rPr>
          <w:snapToGrid w:val="0"/>
          <w:color w:val="000000"/>
          <w:sz w:val="28"/>
          <w:szCs w:val="28"/>
        </w:rPr>
      </w:pPr>
      <w:r w:rsidRPr="00107F2D">
        <w:rPr>
          <w:snapToGrid w:val="0"/>
          <w:color w:val="000000"/>
          <w:sz w:val="28"/>
          <w:szCs w:val="28"/>
        </w:rPr>
        <w:t>Предприятием заявлены расходы по статье в размере 9,02 тыс. руб. как расходы на вывоз и утилизацию ТКО, договор № 107400 от 01.03.2020 с ООО «Чистый город Кемерово».</w:t>
      </w:r>
    </w:p>
    <w:p w14:paraId="5D03EC78" w14:textId="77777777" w:rsidR="00107F2D" w:rsidRPr="00107F2D" w:rsidRDefault="00107F2D" w:rsidP="00107F2D">
      <w:pPr>
        <w:ind w:firstLine="709"/>
        <w:jc w:val="both"/>
        <w:rPr>
          <w:color w:val="000000"/>
          <w:sz w:val="28"/>
          <w:szCs w:val="28"/>
        </w:rPr>
      </w:pPr>
      <w:r w:rsidRPr="00107F2D">
        <w:rPr>
          <w:color w:val="000000"/>
          <w:sz w:val="28"/>
          <w:szCs w:val="28"/>
        </w:rPr>
        <w:t>Эксперты, проанализировав представленные материалы, руководствуясь пп. а)  п. 28 «Основ ценообразования в сфере теплоснабжения», утверждённых постановлением Правительства РФ от 22.10.2012 № 1075, выполнили расчёт, в соответствии с которым, стоимость услуг по обращению с ТКО на 2025 год составила 9,10 тыс. руб. исходя из объёма ТКО в 18,00 м</w:t>
      </w:r>
      <w:r w:rsidRPr="00107F2D">
        <w:rPr>
          <w:color w:val="000000"/>
          <w:sz w:val="28"/>
          <w:szCs w:val="28"/>
          <w:vertAlign w:val="superscript"/>
        </w:rPr>
        <w:t>3</w:t>
      </w:r>
      <w:r w:rsidRPr="00107F2D">
        <w:rPr>
          <w:color w:val="000000"/>
          <w:sz w:val="28"/>
          <w:szCs w:val="28"/>
        </w:rPr>
        <w:t xml:space="preserve"> и цены услуг в 2025 году: 1 полугодие -  9 м</w:t>
      </w:r>
      <w:r w:rsidRPr="00107F2D">
        <w:rPr>
          <w:color w:val="000000"/>
          <w:sz w:val="28"/>
          <w:szCs w:val="28"/>
          <w:vertAlign w:val="superscript"/>
        </w:rPr>
        <w:t xml:space="preserve">3 </w:t>
      </w:r>
      <w:r w:rsidRPr="00107F2D">
        <w:rPr>
          <w:color w:val="000000"/>
          <w:sz w:val="28"/>
          <w:szCs w:val="28"/>
        </w:rPr>
        <w:t>× 478,95 руб./м</w:t>
      </w:r>
      <w:r w:rsidRPr="00107F2D">
        <w:rPr>
          <w:color w:val="000000"/>
          <w:sz w:val="28"/>
          <w:szCs w:val="28"/>
          <w:vertAlign w:val="superscript"/>
        </w:rPr>
        <w:t xml:space="preserve">3 </w:t>
      </w:r>
      <w:r w:rsidRPr="00107F2D">
        <w:rPr>
          <w:color w:val="000000"/>
          <w:sz w:val="28"/>
          <w:szCs w:val="28"/>
        </w:rPr>
        <w:t>+ 9 м</w:t>
      </w:r>
      <w:r w:rsidRPr="00107F2D">
        <w:rPr>
          <w:color w:val="000000"/>
          <w:sz w:val="28"/>
          <w:szCs w:val="28"/>
          <w:vertAlign w:val="superscript"/>
        </w:rPr>
        <w:t>3</w:t>
      </w:r>
      <w:r w:rsidRPr="00107F2D">
        <w:rPr>
          <w:color w:val="000000"/>
          <w:sz w:val="28"/>
          <w:szCs w:val="28"/>
        </w:rPr>
        <w:t xml:space="preserve"> × 531,63 руб./м</w:t>
      </w:r>
      <w:r w:rsidRPr="00107F2D">
        <w:rPr>
          <w:color w:val="000000"/>
          <w:sz w:val="28"/>
          <w:szCs w:val="28"/>
          <w:vertAlign w:val="superscript"/>
        </w:rPr>
        <w:t>3</w:t>
      </w:r>
      <w:r w:rsidRPr="00107F2D">
        <w:rPr>
          <w:color w:val="000000"/>
          <w:sz w:val="28"/>
          <w:szCs w:val="28"/>
        </w:rPr>
        <w:t xml:space="preserve"> (тарифы утверждены постановлением Региональной энергетической комиссии Кузбасса от 28.11.2022 № 772, в редакции постановления от 28.11.2024 № 443).</w:t>
      </w:r>
    </w:p>
    <w:p w14:paraId="7A93934D" w14:textId="77777777" w:rsidR="00107F2D" w:rsidRPr="00107F2D" w:rsidRDefault="00107F2D" w:rsidP="00107F2D">
      <w:pPr>
        <w:ind w:firstLine="709"/>
        <w:jc w:val="both"/>
        <w:rPr>
          <w:color w:val="000000"/>
          <w:sz w:val="28"/>
          <w:szCs w:val="28"/>
        </w:rPr>
      </w:pPr>
      <w:r w:rsidRPr="00107F2D">
        <w:rPr>
          <w:color w:val="000000"/>
          <w:sz w:val="28"/>
          <w:szCs w:val="28"/>
        </w:rPr>
        <w:lastRenderedPageBreak/>
        <w:t>Эксперты, руководствуясь статьёй 7 Федерального закона от 27.07.2010 № 190-ФЗ «О теплоснабжении», предлагают согласиться с предложенным предприятием размером расходов по данной статье на уровне 9,02 тыс. руб., так как он не превышает экономически обоснованного уровня.</w:t>
      </w:r>
    </w:p>
    <w:p w14:paraId="0A86FDC4" w14:textId="77777777" w:rsidR="00107F2D" w:rsidRPr="00107F2D" w:rsidRDefault="00107F2D" w:rsidP="00107F2D">
      <w:pPr>
        <w:ind w:firstLine="709"/>
        <w:jc w:val="both"/>
        <w:rPr>
          <w:szCs w:val="20"/>
        </w:rPr>
      </w:pPr>
    </w:p>
    <w:p w14:paraId="77C2075D" w14:textId="77777777" w:rsidR="00107F2D" w:rsidRPr="00107F2D" w:rsidRDefault="00107F2D" w:rsidP="00107F2D">
      <w:pPr>
        <w:keepNext/>
        <w:outlineLvl w:val="1"/>
        <w:rPr>
          <w:b/>
          <w:sz w:val="28"/>
          <w:szCs w:val="20"/>
        </w:rPr>
      </w:pPr>
      <w:r w:rsidRPr="00107F2D">
        <w:rPr>
          <w:b/>
          <w:sz w:val="28"/>
          <w:szCs w:val="20"/>
        </w:rPr>
        <w:t>4.2.2. Арендная плата</w:t>
      </w:r>
    </w:p>
    <w:p w14:paraId="69A17FB5" w14:textId="77777777" w:rsidR="00107F2D" w:rsidRPr="00107F2D" w:rsidRDefault="00107F2D" w:rsidP="00107F2D">
      <w:pPr>
        <w:tabs>
          <w:tab w:val="left" w:pos="0"/>
          <w:tab w:val="left" w:pos="142"/>
        </w:tabs>
        <w:ind w:firstLine="709"/>
        <w:jc w:val="both"/>
        <w:rPr>
          <w:snapToGrid w:val="0"/>
          <w:sz w:val="28"/>
          <w:szCs w:val="28"/>
        </w:rPr>
      </w:pPr>
      <w:r w:rsidRPr="00107F2D">
        <w:rPr>
          <w:bCs/>
          <w:snapToGrid w:val="0"/>
          <w:sz w:val="28"/>
          <w:szCs w:val="28"/>
        </w:rPr>
        <w:t>Предприятием заявлены расходы по статье на уровне 828,90 тыс. руб</w:t>
      </w:r>
      <w:r w:rsidRPr="00107F2D">
        <w:rPr>
          <w:snapToGrid w:val="0"/>
          <w:sz w:val="28"/>
          <w:szCs w:val="28"/>
        </w:rPr>
        <w:t>. В качестве обоснования расходов предприятием представлены договоры аренды, ведомости амортизационных отчислений, выписки из единого государственного реестра, подтверждающие право собственности на арендуемое имущество.</w:t>
      </w:r>
    </w:p>
    <w:p w14:paraId="73AD2595" w14:textId="77777777" w:rsidR="00107F2D" w:rsidRPr="00107F2D" w:rsidRDefault="00107F2D" w:rsidP="00107F2D">
      <w:pPr>
        <w:tabs>
          <w:tab w:val="left" w:pos="0"/>
          <w:tab w:val="left" w:pos="142"/>
        </w:tabs>
        <w:ind w:firstLine="709"/>
        <w:jc w:val="both"/>
        <w:rPr>
          <w:snapToGrid w:val="0"/>
          <w:sz w:val="28"/>
          <w:szCs w:val="28"/>
        </w:rPr>
      </w:pPr>
      <w:r w:rsidRPr="00107F2D">
        <w:rPr>
          <w:snapToGrid w:val="0"/>
          <w:sz w:val="28"/>
          <w:szCs w:val="28"/>
        </w:rPr>
        <w:t>Проанализировав представленные материалы, эксперты предлагают включить расходы, предложенные предприятием, в размере 828,90 тыс. руб. как экономически обоснованные.</w:t>
      </w:r>
    </w:p>
    <w:p w14:paraId="5487B55F" w14:textId="77777777" w:rsidR="00107F2D" w:rsidRPr="00107F2D" w:rsidRDefault="00107F2D" w:rsidP="00107F2D">
      <w:pPr>
        <w:rPr>
          <w:szCs w:val="20"/>
        </w:rPr>
      </w:pPr>
    </w:p>
    <w:p w14:paraId="7545DB3E" w14:textId="77777777" w:rsidR="00107F2D" w:rsidRPr="00107F2D" w:rsidRDefault="00107F2D" w:rsidP="00107F2D">
      <w:pPr>
        <w:keepNext/>
        <w:outlineLvl w:val="1"/>
        <w:rPr>
          <w:b/>
          <w:color w:val="000000"/>
          <w:sz w:val="28"/>
          <w:szCs w:val="20"/>
        </w:rPr>
      </w:pPr>
      <w:r w:rsidRPr="00107F2D">
        <w:rPr>
          <w:b/>
          <w:color w:val="000000"/>
          <w:sz w:val="28"/>
          <w:szCs w:val="20"/>
        </w:rPr>
        <w:t>4.2.3. Расходы на уплату налогов, сборов и других обязательных платежей</w:t>
      </w:r>
    </w:p>
    <w:p w14:paraId="13F8E2A5" w14:textId="77777777" w:rsidR="00107F2D" w:rsidRPr="00107F2D" w:rsidRDefault="00107F2D" w:rsidP="00107F2D">
      <w:pPr>
        <w:keepNext/>
        <w:jc w:val="both"/>
        <w:outlineLvl w:val="1"/>
        <w:rPr>
          <w:b/>
          <w:color w:val="000000"/>
          <w:sz w:val="28"/>
          <w:szCs w:val="20"/>
        </w:rPr>
      </w:pPr>
      <w:r w:rsidRPr="00107F2D">
        <w:rPr>
          <w:b/>
          <w:color w:val="000000"/>
          <w:sz w:val="28"/>
          <w:szCs w:val="20"/>
        </w:rPr>
        <w:t>4.2.3.1.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4E1B9700" w14:textId="77777777" w:rsidR="00107F2D" w:rsidRPr="00107F2D" w:rsidRDefault="00107F2D" w:rsidP="00107F2D">
      <w:pPr>
        <w:ind w:firstLine="709"/>
        <w:rPr>
          <w:snapToGrid w:val="0"/>
          <w:color w:val="000000"/>
          <w:sz w:val="28"/>
          <w:szCs w:val="28"/>
        </w:rPr>
      </w:pPr>
      <w:r w:rsidRPr="00107F2D">
        <w:rPr>
          <w:snapToGrid w:val="0"/>
          <w:color w:val="000000"/>
          <w:sz w:val="28"/>
          <w:szCs w:val="28"/>
        </w:rPr>
        <w:t>Предприятием заявлены расходы по статье в размере 4,46 тыс. руб.</w:t>
      </w:r>
    </w:p>
    <w:p w14:paraId="137CCAA5" w14:textId="77777777" w:rsidR="00107F2D" w:rsidRPr="00107F2D" w:rsidRDefault="00107F2D" w:rsidP="00107F2D">
      <w:pPr>
        <w:ind w:firstLine="720"/>
        <w:jc w:val="both"/>
        <w:rPr>
          <w:snapToGrid w:val="0"/>
          <w:sz w:val="28"/>
          <w:szCs w:val="28"/>
        </w:rPr>
      </w:pPr>
      <w:r w:rsidRPr="00107F2D">
        <w:rPr>
          <w:snapToGrid w:val="0"/>
          <w:color w:val="000000"/>
          <w:sz w:val="28"/>
          <w:szCs w:val="28"/>
        </w:rPr>
        <w:t>В соответствии с представленной декларацией о плате за негативное воздействие на окружающую среду за 2023 год сумма платы за выбросы в пределах ПДВ составила 4,49 тыс. руб.</w:t>
      </w:r>
    </w:p>
    <w:p w14:paraId="3576E825" w14:textId="77777777" w:rsidR="00107F2D" w:rsidRPr="00107F2D" w:rsidRDefault="00107F2D" w:rsidP="00107F2D">
      <w:pPr>
        <w:ind w:firstLine="720"/>
        <w:jc w:val="both"/>
        <w:rPr>
          <w:snapToGrid w:val="0"/>
          <w:sz w:val="28"/>
          <w:szCs w:val="28"/>
        </w:rPr>
      </w:pPr>
      <w:r w:rsidRPr="00107F2D">
        <w:rPr>
          <w:snapToGrid w:val="0"/>
          <w:sz w:val="28"/>
          <w:szCs w:val="28"/>
        </w:rPr>
        <w:t>Таким образом, проанализировав представленные материалы, эксперты предлагают включить в расходы на 2025 год затраты в размере 4,02 тыс. руб. согласно представленной декларации о плате за негативное воздействие на окружающую среду.</w:t>
      </w:r>
    </w:p>
    <w:p w14:paraId="2DB4A2DE" w14:textId="77777777" w:rsidR="00107F2D" w:rsidRPr="00107F2D" w:rsidRDefault="00107F2D" w:rsidP="00107F2D">
      <w:pPr>
        <w:ind w:firstLine="720"/>
        <w:jc w:val="both"/>
        <w:rPr>
          <w:snapToGrid w:val="0"/>
          <w:sz w:val="28"/>
          <w:szCs w:val="28"/>
        </w:rPr>
      </w:pPr>
      <w:r w:rsidRPr="00107F2D">
        <w:rPr>
          <w:snapToGrid w:val="0"/>
          <w:sz w:val="28"/>
          <w:szCs w:val="28"/>
        </w:rPr>
        <w:t>Корректировка по статье в сторону снижения составила 1,21 тыс. руб.</w:t>
      </w:r>
    </w:p>
    <w:p w14:paraId="05D8E6CF" w14:textId="77777777" w:rsidR="00107F2D" w:rsidRPr="00107F2D" w:rsidRDefault="00107F2D" w:rsidP="00107F2D">
      <w:pPr>
        <w:ind w:firstLine="720"/>
        <w:jc w:val="both"/>
        <w:rPr>
          <w:sz w:val="28"/>
          <w:szCs w:val="28"/>
        </w:rPr>
      </w:pPr>
      <w:bookmarkStart w:id="117" w:name="_Hlk121323658"/>
    </w:p>
    <w:bookmarkEnd w:id="117"/>
    <w:p w14:paraId="6D1B439A" w14:textId="77777777" w:rsidR="00107F2D" w:rsidRPr="00107F2D" w:rsidRDefault="00107F2D" w:rsidP="00107F2D">
      <w:pPr>
        <w:jc w:val="both"/>
        <w:rPr>
          <w:snapToGrid w:val="0"/>
          <w:sz w:val="28"/>
          <w:szCs w:val="28"/>
        </w:rPr>
      </w:pPr>
    </w:p>
    <w:p w14:paraId="49FD51D2" w14:textId="77777777" w:rsidR="00107F2D" w:rsidRPr="00107F2D" w:rsidRDefault="00107F2D" w:rsidP="00107F2D">
      <w:pPr>
        <w:keepNext/>
        <w:outlineLvl w:val="1"/>
        <w:rPr>
          <w:b/>
          <w:sz w:val="28"/>
          <w:szCs w:val="20"/>
        </w:rPr>
      </w:pPr>
      <w:r w:rsidRPr="00107F2D">
        <w:rPr>
          <w:b/>
          <w:sz w:val="28"/>
          <w:szCs w:val="20"/>
        </w:rPr>
        <w:t>4.2.4. Отчисления на социальные нужды</w:t>
      </w:r>
    </w:p>
    <w:p w14:paraId="1638CE44" w14:textId="77777777" w:rsidR="00107F2D" w:rsidRPr="00107F2D" w:rsidRDefault="00107F2D" w:rsidP="00107F2D">
      <w:pPr>
        <w:ind w:firstLine="709"/>
        <w:jc w:val="both"/>
        <w:rPr>
          <w:sz w:val="28"/>
          <w:szCs w:val="28"/>
        </w:rPr>
      </w:pPr>
      <w:r w:rsidRPr="00107F2D">
        <w:rPr>
          <w:sz w:val="28"/>
          <w:szCs w:val="28"/>
        </w:rPr>
        <w:t>Предприятием заявлены расходы по статье в размере 17 623,41 тыс. руб.</w:t>
      </w:r>
    </w:p>
    <w:p w14:paraId="1C4DCC8A" w14:textId="77777777" w:rsidR="00107F2D" w:rsidRPr="00107F2D" w:rsidRDefault="00107F2D" w:rsidP="00107F2D">
      <w:pPr>
        <w:ind w:firstLine="709"/>
        <w:jc w:val="both"/>
        <w:rPr>
          <w:sz w:val="28"/>
          <w:szCs w:val="28"/>
        </w:rPr>
      </w:pPr>
      <w:r w:rsidRPr="00107F2D">
        <w:rPr>
          <w:sz w:val="28"/>
          <w:szCs w:val="28"/>
        </w:rPr>
        <w:t>В расходы по статье «Отчисления на социальные нужды» включаются:</w:t>
      </w:r>
    </w:p>
    <w:p w14:paraId="6FAC88B2" w14:textId="77777777" w:rsidR="00107F2D" w:rsidRPr="00107F2D" w:rsidRDefault="00107F2D" w:rsidP="00107F2D">
      <w:pPr>
        <w:ind w:firstLine="709"/>
        <w:jc w:val="both"/>
        <w:rPr>
          <w:sz w:val="28"/>
          <w:szCs w:val="28"/>
        </w:rPr>
      </w:pPr>
      <w:r w:rsidRPr="00107F2D">
        <w:rPr>
          <w:sz w:val="28"/>
          <w:szCs w:val="28"/>
        </w:rPr>
        <w:t xml:space="preserve">- сумма страховых взносов в соответствии со ст. 426, 427 Налогового кодекса Российской Федерации (часть вторая) от 05.08.2000 № 117-ФЗ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w:t>
      </w:r>
    </w:p>
    <w:p w14:paraId="49050834" w14:textId="77777777" w:rsidR="00107F2D" w:rsidRPr="00107F2D" w:rsidRDefault="00107F2D" w:rsidP="00107F2D">
      <w:pPr>
        <w:ind w:firstLine="709"/>
        <w:jc w:val="both"/>
        <w:rPr>
          <w:sz w:val="28"/>
          <w:szCs w:val="28"/>
        </w:rPr>
      </w:pPr>
      <w:r w:rsidRPr="00107F2D">
        <w:rPr>
          <w:sz w:val="28"/>
          <w:szCs w:val="28"/>
        </w:rPr>
        <w:t>-  сумма страховых взносов в соответствии со ст. 428 НК Налогового кодекса Российской Федерации (часть вторая) от 05.08.2000 № 117-ФЗ;</w:t>
      </w:r>
    </w:p>
    <w:p w14:paraId="61189053" w14:textId="77777777" w:rsidR="00107F2D" w:rsidRPr="00107F2D" w:rsidRDefault="00107F2D" w:rsidP="00107F2D">
      <w:pPr>
        <w:ind w:firstLine="709"/>
        <w:jc w:val="both"/>
        <w:rPr>
          <w:sz w:val="28"/>
          <w:szCs w:val="28"/>
        </w:rPr>
      </w:pPr>
      <w:r w:rsidRPr="00107F2D">
        <w:rPr>
          <w:sz w:val="28"/>
          <w:szCs w:val="28"/>
        </w:rPr>
        <w:t xml:space="preserve">- сумма страховых взносов на обязательное социальное страхование от несчастных случаев на производстве и профессиональных заболеваний </w:t>
      </w:r>
      <w:r w:rsidRPr="00107F2D">
        <w:rPr>
          <w:sz w:val="28"/>
          <w:szCs w:val="28"/>
        </w:rPr>
        <w:lastRenderedPageBreak/>
        <w:t>(согласно Правилам отнесения видов экономической деятельности к классу профессионального риска, утвержденным Постановлением правительства РФ от 01.12.2005 г.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w:t>
      </w:r>
    </w:p>
    <w:p w14:paraId="0665AD67" w14:textId="77777777" w:rsidR="00107F2D" w:rsidRPr="00107F2D" w:rsidRDefault="00107F2D" w:rsidP="00107F2D">
      <w:pPr>
        <w:ind w:firstLine="709"/>
        <w:jc w:val="both"/>
        <w:rPr>
          <w:noProof/>
          <w:sz w:val="28"/>
          <w:szCs w:val="28"/>
        </w:rPr>
      </w:pPr>
      <w:r w:rsidRPr="00107F2D">
        <w:rPr>
          <w:noProof/>
          <w:sz w:val="28"/>
          <w:szCs w:val="28"/>
        </w:rPr>
        <w:t>В соответствии с п. 2 ст. 428 НК РФ для поательщиков, указанных в пп.1 п.1 статьи 419, в отношении выплат и иных вознаграждений в пользу физических лиц, занятых на видах работ, указанных в пунктах 2-18 части 1 ст. 30 ФЗ № 400-ФЗ от 28.12.2013 «О страховых пенсиях» и в связи с проведением специальной оценки условий труда применяется дополнительный тариф страховых взносов на обязательное пенсионное страхование в размере 4 % согласно ст. 428 п. 3 НК РФ.</w:t>
      </w:r>
    </w:p>
    <w:p w14:paraId="05B9F574" w14:textId="77777777" w:rsidR="00107F2D" w:rsidRPr="00107F2D" w:rsidRDefault="00107F2D" w:rsidP="00107F2D">
      <w:pPr>
        <w:ind w:firstLine="709"/>
        <w:jc w:val="both"/>
        <w:rPr>
          <w:sz w:val="28"/>
          <w:szCs w:val="28"/>
        </w:rPr>
      </w:pPr>
      <w:r w:rsidRPr="00107F2D">
        <w:rPr>
          <w:noProof/>
          <w:sz w:val="28"/>
          <w:szCs w:val="28"/>
        </w:rPr>
        <w:t>В связи с тем, что в ООО «Юргинские котельные имеются профессии относящиеся к данному списку, размер страховых взносов принимается в размере 32,54 %.</w:t>
      </w:r>
      <w:r w:rsidRPr="00107F2D">
        <w:rPr>
          <w:sz w:val="28"/>
          <w:szCs w:val="28"/>
        </w:rPr>
        <w:t xml:space="preserve"> Экспертами выполнен расчёт страховых взносов на 2025 год в размере 32,54 % от ФОТ, определённого в операционных расходах, или 17 894,02 тыс. руб.</w:t>
      </w:r>
    </w:p>
    <w:p w14:paraId="4A0A1CFC" w14:textId="77777777" w:rsidR="00107F2D" w:rsidRPr="00107F2D" w:rsidRDefault="00107F2D" w:rsidP="00107F2D">
      <w:pPr>
        <w:ind w:firstLine="851"/>
        <w:jc w:val="both"/>
        <w:rPr>
          <w:sz w:val="28"/>
          <w:szCs w:val="28"/>
        </w:rPr>
      </w:pPr>
      <w:r w:rsidRPr="00107F2D">
        <w:rPr>
          <w:sz w:val="28"/>
          <w:szCs w:val="28"/>
        </w:rPr>
        <w:t>Эксперты, руководствуясь статьёй 7 Федерального закона от 27.07.2010 № 190-ФЗ «О теплоснабжении», предлагают согласиться с предложенным предприятием размером расходов по данной статье на уровне 17 623,41 тыс. руб., так как он не превышает экономически обоснованного уровня.</w:t>
      </w:r>
    </w:p>
    <w:p w14:paraId="0106D215" w14:textId="77777777" w:rsidR="00107F2D" w:rsidRPr="00107F2D" w:rsidRDefault="00107F2D" w:rsidP="00107F2D">
      <w:pPr>
        <w:rPr>
          <w:sz w:val="28"/>
          <w:szCs w:val="28"/>
        </w:rPr>
      </w:pPr>
    </w:p>
    <w:p w14:paraId="7DB61DA2" w14:textId="77777777" w:rsidR="00107F2D" w:rsidRPr="00107F2D" w:rsidRDefault="00107F2D" w:rsidP="00107F2D">
      <w:pPr>
        <w:rPr>
          <w:szCs w:val="20"/>
        </w:rPr>
      </w:pPr>
    </w:p>
    <w:p w14:paraId="4E9BBDEC" w14:textId="77777777" w:rsidR="00107F2D" w:rsidRPr="00107F2D" w:rsidRDefault="00107F2D" w:rsidP="00107F2D">
      <w:pPr>
        <w:keepNext/>
        <w:outlineLvl w:val="1"/>
        <w:rPr>
          <w:b/>
          <w:sz w:val="28"/>
          <w:szCs w:val="20"/>
        </w:rPr>
      </w:pPr>
      <w:r w:rsidRPr="00107F2D">
        <w:rPr>
          <w:b/>
          <w:sz w:val="28"/>
          <w:szCs w:val="20"/>
        </w:rPr>
        <w:t>4.2.5. Амортизация основных средств и нематериальных активов</w:t>
      </w:r>
    </w:p>
    <w:p w14:paraId="47D1E5AB" w14:textId="77777777" w:rsidR="00107F2D" w:rsidRPr="00107F2D" w:rsidRDefault="00107F2D" w:rsidP="00107F2D">
      <w:pPr>
        <w:ind w:firstLine="709"/>
        <w:jc w:val="both"/>
        <w:rPr>
          <w:sz w:val="28"/>
          <w:szCs w:val="28"/>
        </w:rPr>
      </w:pPr>
      <w:r w:rsidRPr="00107F2D">
        <w:rPr>
          <w:sz w:val="28"/>
          <w:szCs w:val="28"/>
        </w:rPr>
        <w:t>Предприятием заявлены расходы по статье в размере 693,74 тыс. руб.</w:t>
      </w:r>
    </w:p>
    <w:p w14:paraId="5A64B047" w14:textId="77777777" w:rsidR="00107F2D" w:rsidRPr="00107F2D" w:rsidRDefault="00107F2D" w:rsidP="00107F2D">
      <w:pPr>
        <w:ind w:firstLine="709"/>
        <w:jc w:val="both"/>
        <w:rPr>
          <w:snapToGrid w:val="0"/>
          <w:sz w:val="28"/>
          <w:szCs w:val="28"/>
        </w:rPr>
      </w:pPr>
      <w:r w:rsidRPr="00107F2D">
        <w:rPr>
          <w:snapToGrid w:val="0"/>
          <w:sz w:val="28"/>
          <w:szCs w:val="28"/>
        </w:rPr>
        <w:t>К основным средствам активы относятся при одновременном выполнении ряда условий, а именно:</w:t>
      </w:r>
    </w:p>
    <w:p w14:paraId="63CB87DB" w14:textId="77777777" w:rsidR="00107F2D" w:rsidRPr="00107F2D" w:rsidRDefault="00107F2D" w:rsidP="00107F2D">
      <w:pPr>
        <w:ind w:firstLine="709"/>
        <w:jc w:val="both"/>
        <w:rPr>
          <w:snapToGrid w:val="0"/>
          <w:sz w:val="28"/>
          <w:szCs w:val="28"/>
        </w:rPr>
      </w:pPr>
      <w:r w:rsidRPr="00107F2D">
        <w:rPr>
          <w:snapToGrid w:val="0"/>
          <w:sz w:val="28"/>
          <w:szCs w:val="28"/>
        </w:rPr>
        <w:t>1) использование в производственной деятельности или для управленческих нужд;</w:t>
      </w:r>
    </w:p>
    <w:p w14:paraId="1227C443" w14:textId="77777777" w:rsidR="00107F2D" w:rsidRPr="00107F2D" w:rsidRDefault="00107F2D" w:rsidP="00107F2D">
      <w:pPr>
        <w:ind w:firstLine="709"/>
        <w:jc w:val="both"/>
        <w:rPr>
          <w:snapToGrid w:val="0"/>
          <w:sz w:val="28"/>
          <w:szCs w:val="28"/>
        </w:rPr>
      </w:pPr>
      <w:r w:rsidRPr="00107F2D">
        <w:rPr>
          <w:snapToGrid w:val="0"/>
          <w:sz w:val="28"/>
          <w:szCs w:val="28"/>
        </w:rPr>
        <w:t>2) использование более 12 месяцев;</w:t>
      </w:r>
    </w:p>
    <w:p w14:paraId="1AA100CE" w14:textId="77777777" w:rsidR="00107F2D" w:rsidRPr="00107F2D" w:rsidRDefault="00107F2D" w:rsidP="00107F2D">
      <w:pPr>
        <w:ind w:firstLine="709"/>
        <w:jc w:val="both"/>
        <w:rPr>
          <w:snapToGrid w:val="0"/>
          <w:sz w:val="28"/>
          <w:szCs w:val="28"/>
        </w:rPr>
      </w:pPr>
      <w:r w:rsidRPr="00107F2D">
        <w:rPr>
          <w:snapToGrid w:val="0"/>
          <w:sz w:val="28"/>
          <w:szCs w:val="28"/>
        </w:rPr>
        <w:t>3) способность приносить доход;</w:t>
      </w:r>
    </w:p>
    <w:p w14:paraId="2DA896BC" w14:textId="77777777" w:rsidR="00107F2D" w:rsidRPr="00107F2D" w:rsidRDefault="00107F2D" w:rsidP="00107F2D">
      <w:pPr>
        <w:ind w:firstLine="709"/>
        <w:jc w:val="both"/>
        <w:rPr>
          <w:snapToGrid w:val="0"/>
          <w:sz w:val="28"/>
          <w:szCs w:val="28"/>
        </w:rPr>
      </w:pPr>
      <w:r w:rsidRPr="00107F2D">
        <w:rPr>
          <w:snapToGrid w:val="0"/>
          <w:sz w:val="28"/>
          <w:szCs w:val="28"/>
        </w:rPr>
        <w:t>4) если не планируется дальнейшая перепродажа.</w:t>
      </w:r>
    </w:p>
    <w:p w14:paraId="37AB711B" w14:textId="77777777" w:rsidR="00107F2D" w:rsidRPr="00107F2D" w:rsidRDefault="00107F2D" w:rsidP="00107F2D">
      <w:pPr>
        <w:ind w:firstLine="709"/>
        <w:jc w:val="both"/>
        <w:rPr>
          <w:snapToGrid w:val="0"/>
          <w:sz w:val="28"/>
          <w:szCs w:val="28"/>
        </w:rPr>
      </w:pPr>
      <w:r w:rsidRPr="00107F2D">
        <w:rPr>
          <w:snapToGrid w:val="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471EE53C" w14:textId="77777777" w:rsidR="00107F2D" w:rsidRPr="00107F2D" w:rsidRDefault="00107F2D" w:rsidP="00107F2D">
      <w:pPr>
        <w:ind w:firstLine="709"/>
        <w:jc w:val="both"/>
        <w:rPr>
          <w:snapToGrid w:val="0"/>
          <w:sz w:val="28"/>
          <w:szCs w:val="28"/>
        </w:rPr>
      </w:pPr>
      <w:r w:rsidRPr="00107F2D">
        <w:rPr>
          <w:snapToGrid w:val="0"/>
          <w:sz w:val="28"/>
          <w:szCs w:val="28"/>
        </w:rPr>
        <w:t xml:space="preserve">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w:t>
      </w:r>
      <w:r w:rsidRPr="00107F2D">
        <w:rPr>
          <w:snapToGrid w:val="0"/>
          <w:sz w:val="28"/>
          <w:szCs w:val="28"/>
        </w:rPr>
        <w:lastRenderedPageBreak/>
        <w:t>финансирования капитальных вложений в соответствии с инвестиционной программой регулируемой организации.</w:t>
      </w:r>
    </w:p>
    <w:p w14:paraId="074D1321" w14:textId="77777777" w:rsidR="00107F2D" w:rsidRPr="00107F2D" w:rsidRDefault="00107F2D" w:rsidP="00107F2D">
      <w:pPr>
        <w:ind w:firstLine="709"/>
        <w:jc w:val="both"/>
        <w:rPr>
          <w:snapToGrid w:val="0"/>
          <w:sz w:val="28"/>
          <w:szCs w:val="28"/>
        </w:rPr>
      </w:pPr>
      <w:r w:rsidRPr="00107F2D">
        <w:rPr>
          <w:snapToGrid w:val="0"/>
          <w:sz w:val="28"/>
          <w:szCs w:val="28"/>
        </w:rPr>
        <w:t>По данной статье предприятие представило расчет амортизационных отчислений согласно приложению 4.10 Методических указаний.</w:t>
      </w:r>
    </w:p>
    <w:p w14:paraId="32E394C8" w14:textId="77777777" w:rsidR="00107F2D" w:rsidRPr="00107F2D" w:rsidRDefault="00107F2D" w:rsidP="00107F2D">
      <w:pPr>
        <w:widowControl w:val="0"/>
        <w:ind w:firstLine="709"/>
        <w:jc w:val="both"/>
        <w:rPr>
          <w:snapToGrid w:val="0"/>
          <w:sz w:val="28"/>
          <w:szCs w:val="28"/>
        </w:rPr>
      </w:pPr>
      <w:r w:rsidRPr="00107F2D">
        <w:rPr>
          <w:snapToGrid w:val="0"/>
          <w:sz w:val="28"/>
          <w:szCs w:val="28"/>
        </w:rPr>
        <w:t>Проанализировав представленные материалы, эксперты предлагают включить расходы, предложенные предприятием, в размере 1 132,61 тыс. руб. как экономически обоснованные.</w:t>
      </w:r>
    </w:p>
    <w:p w14:paraId="5FCF948C" w14:textId="77777777" w:rsidR="00107F2D" w:rsidRPr="00107F2D" w:rsidRDefault="00107F2D" w:rsidP="00107F2D">
      <w:pPr>
        <w:jc w:val="both"/>
        <w:rPr>
          <w:snapToGrid w:val="0"/>
          <w:sz w:val="28"/>
          <w:szCs w:val="28"/>
        </w:rPr>
      </w:pPr>
    </w:p>
    <w:p w14:paraId="39829B2C" w14:textId="77777777" w:rsidR="00107F2D" w:rsidRPr="00107F2D" w:rsidRDefault="00107F2D" w:rsidP="00107F2D">
      <w:pPr>
        <w:keepNext/>
        <w:outlineLvl w:val="1"/>
        <w:rPr>
          <w:b/>
          <w:sz w:val="28"/>
          <w:szCs w:val="20"/>
        </w:rPr>
      </w:pPr>
      <w:r w:rsidRPr="00107F2D">
        <w:rPr>
          <w:b/>
          <w:sz w:val="28"/>
          <w:szCs w:val="20"/>
        </w:rPr>
        <w:t>4.2.6. Налог на прибыль</w:t>
      </w:r>
    </w:p>
    <w:p w14:paraId="6287B86E" w14:textId="77777777" w:rsidR="00107F2D" w:rsidRPr="00107F2D" w:rsidRDefault="00107F2D" w:rsidP="00107F2D">
      <w:pPr>
        <w:tabs>
          <w:tab w:val="left" w:pos="1890"/>
        </w:tabs>
        <w:ind w:firstLine="851"/>
        <w:jc w:val="both"/>
        <w:rPr>
          <w:snapToGrid w:val="0"/>
          <w:sz w:val="28"/>
          <w:szCs w:val="28"/>
        </w:rPr>
      </w:pPr>
      <w:r w:rsidRPr="00107F2D">
        <w:rPr>
          <w:snapToGrid w:val="0"/>
          <w:sz w:val="28"/>
          <w:szCs w:val="28"/>
        </w:rPr>
        <w:t>Расходы по уплате налога на прибыль предусмотрены главой 25 Налогового Кодекса РФ, а также Методическими указаниями, и на 2025 год должны быть учтены в необходимой валовой выручке предприятия в размере 25% от налогооблагаемой базы по налогу на прибыль.</w:t>
      </w:r>
    </w:p>
    <w:p w14:paraId="0BBB3ED0" w14:textId="77777777" w:rsidR="00107F2D" w:rsidRPr="00107F2D" w:rsidRDefault="00107F2D" w:rsidP="00107F2D">
      <w:pPr>
        <w:ind w:firstLine="709"/>
        <w:jc w:val="both"/>
        <w:rPr>
          <w:sz w:val="28"/>
          <w:szCs w:val="28"/>
        </w:rPr>
      </w:pPr>
      <w:r w:rsidRPr="00107F2D">
        <w:rPr>
          <w:sz w:val="28"/>
          <w:szCs w:val="28"/>
        </w:rPr>
        <w:t>Предприятием заявлены расходы по статье в размере 707,05 тыс. руб.</w:t>
      </w:r>
    </w:p>
    <w:p w14:paraId="296565CA" w14:textId="77777777" w:rsidR="00107F2D" w:rsidRPr="00107F2D" w:rsidRDefault="00107F2D" w:rsidP="00107F2D">
      <w:pPr>
        <w:ind w:firstLine="709"/>
        <w:jc w:val="both"/>
        <w:rPr>
          <w:snapToGrid w:val="0"/>
          <w:sz w:val="28"/>
          <w:szCs w:val="28"/>
        </w:rPr>
      </w:pPr>
      <w:r w:rsidRPr="00107F2D">
        <w:rPr>
          <w:snapToGrid w:val="0"/>
          <w:sz w:val="28"/>
          <w:szCs w:val="28"/>
        </w:rPr>
        <w:t>Предприятие находится на общей системе налогообложения. Величина налога на прибыль принята по ставке 25 % от величины расходов из прибыли. Таким образом, экспертами выполнен расчёт затрат, которые составили 812,69 тыс. руб. (2 438,07 × 0,25/0,75).</w:t>
      </w:r>
    </w:p>
    <w:p w14:paraId="31FEC103" w14:textId="77777777" w:rsidR="00107F2D" w:rsidRPr="00107F2D" w:rsidRDefault="00107F2D" w:rsidP="00107F2D">
      <w:pPr>
        <w:ind w:firstLine="709"/>
        <w:jc w:val="both"/>
        <w:rPr>
          <w:snapToGrid w:val="0"/>
          <w:color w:val="FF0000"/>
          <w:sz w:val="28"/>
          <w:szCs w:val="28"/>
        </w:rPr>
      </w:pPr>
      <w:r w:rsidRPr="00107F2D">
        <w:rPr>
          <w:snapToGrid w:val="0"/>
          <w:sz w:val="28"/>
          <w:szCs w:val="28"/>
        </w:rPr>
        <w:t>Эксперты, руководствуясь статьёй 7 Федерального закона от 27.07.2010 № 190-ФЗ «О теплоснабжении», предлагают согласиться с предложенным предприятием размером расходов по данной статье на уровне 707,05 тыс. руб., так как он не превышает экономически обоснованного уровня.</w:t>
      </w:r>
    </w:p>
    <w:p w14:paraId="153F66A3" w14:textId="77777777" w:rsidR="00107F2D" w:rsidRPr="00107F2D" w:rsidRDefault="00107F2D" w:rsidP="00107F2D">
      <w:pPr>
        <w:jc w:val="both"/>
        <w:rPr>
          <w:snapToGrid w:val="0"/>
          <w:sz w:val="28"/>
          <w:szCs w:val="28"/>
        </w:rPr>
      </w:pPr>
    </w:p>
    <w:p w14:paraId="3C5126D3" w14:textId="77777777" w:rsidR="00107F2D" w:rsidRPr="00107F2D" w:rsidRDefault="00107F2D" w:rsidP="00107F2D">
      <w:pPr>
        <w:keepNext/>
        <w:jc w:val="both"/>
        <w:outlineLvl w:val="1"/>
        <w:rPr>
          <w:b/>
          <w:color w:val="000000"/>
          <w:sz w:val="28"/>
          <w:szCs w:val="20"/>
        </w:rPr>
      </w:pPr>
      <w:r w:rsidRPr="00107F2D">
        <w:rPr>
          <w:b/>
          <w:sz w:val="28"/>
          <w:szCs w:val="20"/>
        </w:rPr>
        <w:t xml:space="preserve">4.2.7. </w:t>
      </w:r>
      <w:bookmarkStart w:id="118" w:name="_Hlk153526855"/>
      <w:r w:rsidRPr="00107F2D">
        <w:rPr>
          <w:b/>
          <w:color w:val="000000"/>
          <w:sz w:val="28"/>
          <w:szCs w:val="20"/>
        </w:rPr>
        <w:t>Реестр неподконтрольных расходов на тепловую энергию, реализуемую с коллекторов источника тепловой энергии на 2025 год</w:t>
      </w:r>
      <w:bookmarkEnd w:id="118"/>
    </w:p>
    <w:p w14:paraId="104B3B8E" w14:textId="77777777" w:rsidR="00107F2D" w:rsidRPr="00107F2D" w:rsidRDefault="00107F2D" w:rsidP="00107F2D">
      <w:pPr>
        <w:tabs>
          <w:tab w:val="left" w:pos="1155"/>
        </w:tabs>
        <w:ind w:right="-1" w:firstLine="709"/>
        <w:rPr>
          <w:color w:val="000000"/>
          <w:sz w:val="28"/>
          <w:szCs w:val="28"/>
        </w:rPr>
      </w:pPr>
      <w:r w:rsidRPr="00107F2D">
        <w:rPr>
          <w:color w:val="000000"/>
          <w:sz w:val="28"/>
          <w:szCs w:val="28"/>
        </w:rPr>
        <w:tab/>
      </w:r>
    </w:p>
    <w:p w14:paraId="31387454" w14:textId="77777777" w:rsidR="00107F2D" w:rsidRPr="00107F2D" w:rsidRDefault="00107F2D" w:rsidP="00107F2D">
      <w:pPr>
        <w:tabs>
          <w:tab w:val="left" w:pos="1155"/>
        </w:tabs>
        <w:ind w:right="-1" w:firstLine="709"/>
        <w:rPr>
          <w:color w:val="000000"/>
          <w:sz w:val="28"/>
          <w:szCs w:val="28"/>
        </w:rPr>
      </w:pPr>
      <w:r w:rsidRPr="00107F2D">
        <w:rPr>
          <w:color w:val="000000"/>
          <w:sz w:val="28"/>
          <w:szCs w:val="20"/>
        </w:rPr>
        <w:t>Реестр неподконтрольных расходов на тепловую энергию, реализуемую с коллекторов источника тепловой энергии на 2025 год представлен в таблице 4.</w:t>
      </w:r>
    </w:p>
    <w:p w14:paraId="5DD387C4" w14:textId="77777777" w:rsidR="00107F2D" w:rsidRPr="00107F2D" w:rsidRDefault="00107F2D" w:rsidP="00107F2D">
      <w:pPr>
        <w:tabs>
          <w:tab w:val="left" w:pos="1155"/>
        </w:tabs>
        <w:ind w:right="-1" w:firstLine="709"/>
        <w:rPr>
          <w:color w:val="000000"/>
          <w:sz w:val="28"/>
          <w:szCs w:val="28"/>
        </w:rPr>
      </w:pPr>
    </w:p>
    <w:p w14:paraId="170C4E76" w14:textId="77777777" w:rsidR="00107F2D" w:rsidRPr="00107F2D" w:rsidRDefault="00107F2D" w:rsidP="00107F2D">
      <w:pPr>
        <w:ind w:left="720" w:right="-1"/>
        <w:jc w:val="right"/>
        <w:rPr>
          <w:color w:val="000000"/>
          <w:sz w:val="28"/>
          <w:szCs w:val="28"/>
        </w:rPr>
      </w:pPr>
      <w:r w:rsidRPr="00107F2D">
        <w:rPr>
          <w:color w:val="000000"/>
          <w:sz w:val="28"/>
          <w:szCs w:val="28"/>
        </w:rPr>
        <w:t>Таблица 4</w:t>
      </w:r>
    </w:p>
    <w:p w14:paraId="4E2AB9B1" w14:textId="77777777" w:rsidR="00107F2D" w:rsidRPr="00107F2D" w:rsidRDefault="00107F2D" w:rsidP="00107F2D">
      <w:pPr>
        <w:jc w:val="center"/>
        <w:rPr>
          <w:bCs/>
          <w:color w:val="000000"/>
          <w:sz w:val="28"/>
        </w:rPr>
      </w:pPr>
      <w:r w:rsidRPr="00107F2D">
        <w:rPr>
          <w:bCs/>
          <w:color w:val="000000"/>
          <w:sz w:val="28"/>
        </w:rPr>
        <w:t>Реестр неподконтрольных расходов на тепловую энергию</w:t>
      </w:r>
    </w:p>
    <w:p w14:paraId="58229750" w14:textId="77777777" w:rsidR="00107F2D" w:rsidRPr="00107F2D" w:rsidRDefault="00107F2D" w:rsidP="00107F2D">
      <w:pPr>
        <w:jc w:val="center"/>
        <w:rPr>
          <w:color w:val="000000"/>
          <w:sz w:val="28"/>
        </w:rPr>
      </w:pPr>
      <w:r w:rsidRPr="00107F2D">
        <w:rPr>
          <w:color w:val="000000"/>
          <w:sz w:val="28"/>
        </w:rPr>
        <w:t>(приложение 5.3 к Методическим указаниям)</w:t>
      </w:r>
    </w:p>
    <w:p w14:paraId="4213B400" w14:textId="77777777" w:rsidR="00107F2D" w:rsidRPr="00107F2D" w:rsidRDefault="00107F2D" w:rsidP="00107F2D">
      <w:pPr>
        <w:jc w:val="right"/>
        <w:rPr>
          <w:color w:val="000000"/>
          <w:sz w:val="28"/>
          <w:szCs w:val="28"/>
        </w:rPr>
      </w:pPr>
      <w:r w:rsidRPr="00107F2D">
        <w:rPr>
          <w:color w:val="000000"/>
          <w:sz w:val="28"/>
          <w:szCs w:val="28"/>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
        <w:gridCol w:w="3761"/>
        <w:gridCol w:w="1501"/>
        <w:gridCol w:w="1501"/>
        <w:gridCol w:w="1640"/>
      </w:tblGrid>
      <w:tr w:rsidR="00107F2D" w:rsidRPr="00107F2D" w14:paraId="10F40B9F" w14:textId="77777777" w:rsidTr="00104FF4">
        <w:trPr>
          <w:trHeight w:val="360"/>
          <w:tblHeader/>
        </w:trPr>
        <w:tc>
          <w:tcPr>
            <w:tcW w:w="572" w:type="pct"/>
            <w:vMerge w:val="restart"/>
            <w:vAlign w:val="center"/>
          </w:tcPr>
          <w:p w14:paraId="08ED38F9" w14:textId="77777777" w:rsidR="00107F2D" w:rsidRPr="00107F2D" w:rsidRDefault="00107F2D" w:rsidP="00107F2D">
            <w:pPr>
              <w:jc w:val="center"/>
              <w:rPr>
                <w:color w:val="000000"/>
                <w:sz w:val="28"/>
                <w:szCs w:val="28"/>
              </w:rPr>
            </w:pPr>
            <w:r w:rsidRPr="00107F2D">
              <w:rPr>
                <w:color w:val="000000"/>
                <w:sz w:val="28"/>
                <w:szCs w:val="28"/>
              </w:rPr>
              <w:t>№ п/п</w:t>
            </w:r>
          </w:p>
        </w:tc>
        <w:tc>
          <w:tcPr>
            <w:tcW w:w="1982" w:type="pct"/>
            <w:vMerge w:val="restart"/>
            <w:vAlign w:val="center"/>
          </w:tcPr>
          <w:p w14:paraId="0FAF5B30" w14:textId="77777777" w:rsidR="00107F2D" w:rsidRPr="00107F2D" w:rsidRDefault="00107F2D" w:rsidP="00107F2D">
            <w:pPr>
              <w:jc w:val="center"/>
              <w:rPr>
                <w:color w:val="000000"/>
                <w:sz w:val="28"/>
                <w:szCs w:val="28"/>
              </w:rPr>
            </w:pPr>
            <w:r w:rsidRPr="00107F2D">
              <w:rPr>
                <w:color w:val="000000"/>
                <w:sz w:val="28"/>
                <w:szCs w:val="28"/>
              </w:rPr>
              <w:t>Наименование расхода</w:t>
            </w:r>
          </w:p>
        </w:tc>
        <w:tc>
          <w:tcPr>
            <w:tcW w:w="2446" w:type="pct"/>
            <w:gridSpan w:val="3"/>
            <w:vAlign w:val="center"/>
          </w:tcPr>
          <w:p w14:paraId="5549F2CA" w14:textId="77777777" w:rsidR="00107F2D" w:rsidRPr="00107F2D" w:rsidRDefault="00107F2D" w:rsidP="00107F2D">
            <w:pPr>
              <w:jc w:val="center"/>
              <w:rPr>
                <w:color w:val="000000"/>
                <w:sz w:val="28"/>
                <w:szCs w:val="28"/>
              </w:rPr>
            </w:pPr>
            <w:r w:rsidRPr="00107F2D">
              <w:rPr>
                <w:color w:val="000000"/>
                <w:sz w:val="28"/>
                <w:szCs w:val="28"/>
              </w:rPr>
              <w:t>Предложение экспертов</w:t>
            </w:r>
          </w:p>
        </w:tc>
      </w:tr>
      <w:tr w:rsidR="00107F2D" w:rsidRPr="00107F2D" w14:paraId="37A7AAF6" w14:textId="77777777" w:rsidTr="00104FF4">
        <w:trPr>
          <w:trHeight w:val="360"/>
          <w:tblHeader/>
        </w:trPr>
        <w:tc>
          <w:tcPr>
            <w:tcW w:w="572" w:type="pct"/>
            <w:vMerge/>
            <w:vAlign w:val="center"/>
          </w:tcPr>
          <w:p w14:paraId="7D6E9D3D" w14:textId="77777777" w:rsidR="00107F2D" w:rsidRPr="00107F2D" w:rsidRDefault="00107F2D" w:rsidP="00107F2D">
            <w:pPr>
              <w:jc w:val="center"/>
              <w:rPr>
                <w:color w:val="000000"/>
                <w:sz w:val="28"/>
                <w:szCs w:val="28"/>
              </w:rPr>
            </w:pPr>
          </w:p>
        </w:tc>
        <w:tc>
          <w:tcPr>
            <w:tcW w:w="1982" w:type="pct"/>
            <w:vMerge/>
            <w:vAlign w:val="center"/>
          </w:tcPr>
          <w:p w14:paraId="17931C22" w14:textId="77777777" w:rsidR="00107F2D" w:rsidRPr="00107F2D" w:rsidRDefault="00107F2D" w:rsidP="00107F2D">
            <w:pPr>
              <w:jc w:val="center"/>
              <w:rPr>
                <w:color w:val="000000"/>
                <w:sz w:val="28"/>
                <w:szCs w:val="28"/>
              </w:rPr>
            </w:pPr>
          </w:p>
        </w:tc>
        <w:tc>
          <w:tcPr>
            <w:tcW w:w="791" w:type="pct"/>
            <w:vAlign w:val="center"/>
          </w:tcPr>
          <w:p w14:paraId="01AAF848" w14:textId="77777777" w:rsidR="00107F2D" w:rsidRPr="00107F2D" w:rsidRDefault="00107F2D" w:rsidP="00107F2D">
            <w:pPr>
              <w:jc w:val="center"/>
              <w:rPr>
                <w:sz w:val="22"/>
                <w:szCs w:val="22"/>
              </w:rPr>
            </w:pPr>
            <w:r w:rsidRPr="00107F2D">
              <w:rPr>
                <w:sz w:val="22"/>
                <w:szCs w:val="22"/>
              </w:rPr>
              <w:t>Предложения предприятия</w:t>
            </w:r>
          </w:p>
        </w:tc>
        <w:tc>
          <w:tcPr>
            <w:tcW w:w="791" w:type="pct"/>
            <w:vAlign w:val="center"/>
          </w:tcPr>
          <w:p w14:paraId="170390EA" w14:textId="77777777" w:rsidR="00107F2D" w:rsidRPr="00107F2D" w:rsidRDefault="00107F2D" w:rsidP="00107F2D">
            <w:pPr>
              <w:jc w:val="center"/>
              <w:rPr>
                <w:sz w:val="22"/>
                <w:szCs w:val="22"/>
              </w:rPr>
            </w:pPr>
            <w:r w:rsidRPr="00107F2D">
              <w:rPr>
                <w:sz w:val="22"/>
                <w:szCs w:val="22"/>
              </w:rPr>
              <w:t>Предложения экспертов</w:t>
            </w:r>
          </w:p>
        </w:tc>
        <w:tc>
          <w:tcPr>
            <w:tcW w:w="864" w:type="pct"/>
            <w:vAlign w:val="center"/>
          </w:tcPr>
          <w:p w14:paraId="7EDB21AB" w14:textId="77777777" w:rsidR="00107F2D" w:rsidRPr="00107F2D" w:rsidRDefault="00107F2D" w:rsidP="00107F2D">
            <w:pPr>
              <w:jc w:val="center"/>
              <w:rPr>
                <w:color w:val="000000"/>
                <w:sz w:val="22"/>
                <w:szCs w:val="22"/>
              </w:rPr>
            </w:pPr>
            <w:r w:rsidRPr="00107F2D">
              <w:rPr>
                <w:color w:val="000000"/>
                <w:sz w:val="22"/>
                <w:szCs w:val="22"/>
              </w:rPr>
              <w:t>Корректировка</w:t>
            </w:r>
          </w:p>
        </w:tc>
      </w:tr>
      <w:tr w:rsidR="00107F2D" w:rsidRPr="00107F2D" w14:paraId="744AB45E" w14:textId="77777777" w:rsidTr="00104FF4">
        <w:trPr>
          <w:trHeight w:val="519"/>
        </w:trPr>
        <w:tc>
          <w:tcPr>
            <w:tcW w:w="572" w:type="pct"/>
            <w:vAlign w:val="center"/>
          </w:tcPr>
          <w:p w14:paraId="3656735D" w14:textId="77777777" w:rsidR="00107F2D" w:rsidRPr="00107F2D" w:rsidRDefault="00107F2D" w:rsidP="00107F2D">
            <w:pPr>
              <w:jc w:val="center"/>
              <w:rPr>
                <w:color w:val="000000"/>
              </w:rPr>
            </w:pPr>
            <w:r w:rsidRPr="00107F2D">
              <w:rPr>
                <w:color w:val="000000"/>
              </w:rPr>
              <w:t>1</w:t>
            </w:r>
          </w:p>
        </w:tc>
        <w:tc>
          <w:tcPr>
            <w:tcW w:w="1982" w:type="pct"/>
            <w:vAlign w:val="center"/>
          </w:tcPr>
          <w:p w14:paraId="2D948204" w14:textId="77777777" w:rsidR="00107F2D" w:rsidRPr="00107F2D" w:rsidRDefault="00107F2D" w:rsidP="00107F2D">
            <w:pPr>
              <w:rPr>
                <w:color w:val="000000"/>
              </w:rPr>
            </w:pPr>
            <w:r w:rsidRPr="00107F2D">
              <w:rPr>
                <w:color w:val="000000"/>
              </w:rPr>
              <w:t>Расходы на оплату услуг, оказываемых организациями, осуществляющими регулируемые виды деятельности</w:t>
            </w:r>
          </w:p>
        </w:tc>
        <w:tc>
          <w:tcPr>
            <w:tcW w:w="791" w:type="pct"/>
            <w:vAlign w:val="center"/>
          </w:tcPr>
          <w:p w14:paraId="354C9504" w14:textId="77777777" w:rsidR="00107F2D" w:rsidRPr="00107F2D" w:rsidRDefault="00107F2D" w:rsidP="00107F2D">
            <w:pPr>
              <w:jc w:val="center"/>
              <w:rPr>
                <w:sz w:val="20"/>
                <w:szCs w:val="20"/>
              </w:rPr>
            </w:pPr>
            <w:r w:rsidRPr="00107F2D">
              <w:rPr>
                <w:szCs w:val="20"/>
              </w:rPr>
              <w:t>9,02</w:t>
            </w:r>
          </w:p>
        </w:tc>
        <w:tc>
          <w:tcPr>
            <w:tcW w:w="791" w:type="pct"/>
            <w:vAlign w:val="center"/>
          </w:tcPr>
          <w:p w14:paraId="55FD91D2" w14:textId="77777777" w:rsidR="00107F2D" w:rsidRPr="00107F2D" w:rsidRDefault="00107F2D" w:rsidP="00107F2D">
            <w:pPr>
              <w:jc w:val="center"/>
              <w:rPr>
                <w:sz w:val="20"/>
                <w:szCs w:val="20"/>
              </w:rPr>
            </w:pPr>
            <w:r w:rsidRPr="00107F2D">
              <w:rPr>
                <w:szCs w:val="20"/>
              </w:rPr>
              <w:t>9,02</w:t>
            </w:r>
          </w:p>
        </w:tc>
        <w:tc>
          <w:tcPr>
            <w:tcW w:w="864" w:type="pct"/>
            <w:vAlign w:val="center"/>
          </w:tcPr>
          <w:p w14:paraId="7BCFF72F" w14:textId="77777777" w:rsidR="00107F2D" w:rsidRPr="00107F2D" w:rsidRDefault="00107F2D" w:rsidP="00107F2D">
            <w:pPr>
              <w:jc w:val="center"/>
              <w:rPr>
                <w:sz w:val="20"/>
                <w:szCs w:val="20"/>
              </w:rPr>
            </w:pPr>
            <w:r w:rsidRPr="00107F2D">
              <w:rPr>
                <w:szCs w:val="20"/>
              </w:rPr>
              <w:t>0,00</w:t>
            </w:r>
          </w:p>
        </w:tc>
      </w:tr>
      <w:tr w:rsidR="00107F2D" w:rsidRPr="00107F2D" w14:paraId="00AAD7EA" w14:textId="77777777" w:rsidTr="00104FF4">
        <w:trPr>
          <w:trHeight w:val="519"/>
        </w:trPr>
        <w:tc>
          <w:tcPr>
            <w:tcW w:w="572" w:type="pct"/>
            <w:vAlign w:val="center"/>
          </w:tcPr>
          <w:p w14:paraId="70F6625F" w14:textId="77777777" w:rsidR="00107F2D" w:rsidRPr="00107F2D" w:rsidRDefault="00107F2D" w:rsidP="00107F2D">
            <w:pPr>
              <w:jc w:val="center"/>
              <w:rPr>
                <w:color w:val="000000"/>
              </w:rPr>
            </w:pPr>
            <w:r w:rsidRPr="00107F2D">
              <w:rPr>
                <w:color w:val="000000"/>
              </w:rPr>
              <w:t>2</w:t>
            </w:r>
          </w:p>
        </w:tc>
        <w:tc>
          <w:tcPr>
            <w:tcW w:w="1982" w:type="pct"/>
            <w:vAlign w:val="center"/>
          </w:tcPr>
          <w:p w14:paraId="3728C9D4" w14:textId="77777777" w:rsidR="00107F2D" w:rsidRPr="00107F2D" w:rsidRDefault="00107F2D" w:rsidP="00107F2D">
            <w:pPr>
              <w:rPr>
                <w:color w:val="000000"/>
              </w:rPr>
            </w:pPr>
            <w:r w:rsidRPr="00107F2D">
              <w:rPr>
                <w:color w:val="000000"/>
              </w:rPr>
              <w:t>Арендная плата</w:t>
            </w:r>
          </w:p>
        </w:tc>
        <w:tc>
          <w:tcPr>
            <w:tcW w:w="791" w:type="pct"/>
            <w:vAlign w:val="center"/>
          </w:tcPr>
          <w:p w14:paraId="32D39279" w14:textId="77777777" w:rsidR="00107F2D" w:rsidRPr="00107F2D" w:rsidRDefault="00107F2D" w:rsidP="00107F2D">
            <w:pPr>
              <w:jc w:val="center"/>
              <w:rPr>
                <w:sz w:val="20"/>
                <w:szCs w:val="20"/>
              </w:rPr>
            </w:pPr>
            <w:r w:rsidRPr="00107F2D">
              <w:rPr>
                <w:szCs w:val="20"/>
              </w:rPr>
              <w:t>828,90</w:t>
            </w:r>
          </w:p>
        </w:tc>
        <w:tc>
          <w:tcPr>
            <w:tcW w:w="791" w:type="pct"/>
            <w:vAlign w:val="center"/>
          </w:tcPr>
          <w:p w14:paraId="79A6F83B" w14:textId="77777777" w:rsidR="00107F2D" w:rsidRPr="00107F2D" w:rsidRDefault="00107F2D" w:rsidP="00107F2D">
            <w:pPr>
              <w:jc w:val="center"/>
              <w:rPr>
                <w:sz w:val="20"/>
                <w:szCs w:val="20"/>
              </w:rPr>
            </w:pPr>
            <w:r w:rsidRPr="00107F2D">
              <w:rPr>
                <w:szCs w:val="20"/>
              </w:rPr>
              <w:t>828,90</w:t>
            </w:r>
          </w:p>
        </w:tc>
        <w:tc>
          <w:tcPr>
            <w:tcW w:w="864" w:type="pct"/>
            <w:vAlign w:val="center"/>
          </w:tcPr>
          <w:p w14:paraId="158DEC31" w14:textId="77777777" w:rsidR="00107F2D" w:rsidRPr="00107F2D" w:rsidRDefault="00107F2D" w:rsidP="00107F2D">
            <w:pPr>
              <w:jc w:val="center"/>
              <w:rPr>
                <w:sz w:val="20"/>
                <w:szCs w:val="20"/>
              </w:rPr>
            </w:pPr>
            <w:r w:rsidRPr="00107F2D">
              <w:rPr>
                <w:szCs w:val="20"/>
              </w:rPr>
              <w:t>0,00</w:t>
            </w:r>
          </w:p>
        </w:tc>
      </w:tr>
      <w:tr w:rsidR="00107F2D" w:rsidRPr="00107F2D" w14:paraId="108DE78F" w14:textId="77777777" w:rsidTr="00104FF4">
        <w:trPr>
          <w:trHeight w:val="519"/>
        </w:trPr>
        <w:tc>
          <w:tcPr>
            <w:tcW w:w="572" w:type="pct"/>
            <w:vAlign w:val="center"/>
          </w:tcPr>
          <w:p w14:paraId="3529E3C1" w14:textId="77777777" w:rsidR="00107F2D" w:rsidRPr="00107F2D" w:rsidRDefault="00107F2D" w:rsidP="00107F2D">
            <w:pPr>
              <w:jc w:val="center"/>
              <w:rPr>
                <w:color w:val="000000"/>
              </w:rPr>
            </w:pPr>
            <w:r w:rsidRPr="00107F2D">
              <w:rPr>
                <w:color w:val="000000"/>
              </w:rPr>
              <w:lastRenderedPageBreak/>
              <w:t>3</w:t>
            </w:r>
          </w:p>
        </w:tc>
        <w:tc>
          <w:tcPr>
            <w:tcW w:w="1982" w:type="pct"/>
            <w:vAlign w:val="center"/>
          </w:tcPr>
          <w:p w14:paraId="2313425A" w14:textId="77777777" w:rsidR="00107F2D" w:rsidRPr="00107F2D" w:rsidRDefault="00107F2D" w:rsidP="00107F2D">
            <w:pPr>
              <w:rPr>
                <w:color w:val="000000"/>
              </w:rPr>
            </w:pPr>
            <w:r w:rsidRPr="00107F2D">
              <w:rPr>
                <w:color w:val="000000"/>
              </w:rPr>
              <w:t>Расходы на уплату налогов, сборов и других обязательных платежей</w:t>
            </w:r>
          </w:p>
        </w:tc>
        <w:tc>
          <w:tcPr>
            <w:tcW w:w="791" w:type="pct"/>
            <w:vAlign w:val="center"/>
          </w:tcPr>
          <w:p w14:paraId="34E53081" w14:textId="77777777" w:rsidR="00107F2D" w:rsidRPr="00107F2D" w:rsidRDefault="00107F2D" w:rsidP="00107F2D">
            <w:pPr>
              <w:jc w:val="center"/>
              <w:rPr>
                <w:sz w:val="20"/>
                <w:szCs w:val="20"/>
              </w:rPr>
            </w:pPr>
            <w:r w:rsidRPr="00107F2D">
              <w:rPr>
                <w:szCs w:val="20"/>
              </w:rPr>
              <w:t>4,49</w:t>
            </w:r>
          </w:p>
        </w:tc>
        <w:tc>
          <w:tcPr>
            <w:tcW w:w="791" w:type="pct"/>
            <w:vAlign w:val="center"/>
          </w:tcPr>
          <w:p w14:paraId="578290BA" w14:textId="77777777" w:rsidR="00107F2D" w:rsidRPr="00107F2D" w:rsidRDefault="00107F2D" w:rsidP="00107F2D">
            <w:pPr>
              <w:jc w:val="center"/>
              <w:rPr>
                <w:sz w:val="20"/>
                <w:szCs w:val="20"/>
              </w:rPr>
            </w:pPr>
            <w:r w:rsidRPr="00107F2D">
              <w:rPr>
                <w:szCs w:val="20"/>
              </w:rPr>
              <w:t>4,02</w:t>
            </w:r>
          </w:p>
        </w:tc>
        <w:tc>
          <w:tcPr>
            <w:tcW w:w="864" w:type="pct"/>
            <w:vAlign w:val="center"/>
          </w:tcPr>
          <w:p w14:paraId="46F7192E" w14:textId="77777777" w:rsidR="00107F2D" w:rsidRPr="00107F2D" w:rsidRDefault="00107F2D" w:rsidP="00107F2D">
            <w:pPr>
              <w:jc w:val="center"/>
              <w:rPr>
                <w:sz w:val="20"/>
                <w:szCs w:val="20"/>
              </w:rPr>
            </w:pPr>
            <w:r w:rsidRPr="00107F2D">
              <w:rPr>
                <w:szCs w:val="20"/>
              </w:rPr>
              <w:t>-0,47</w:t>
            </w:r>
          </w:p>
        </w:tc>
      </w:tr>
      <w:tr w:rsidR="00107F2D" w:rsidRPr="00107F2D" w14:paraId="2874AA42" w14:textId="77777777" w:rsidTr="00104FF4">
        <w:trPr>
          <w:trHeight w:val="469"/>
        </w:trPr>
        <w:tc>
          <w:tcPr>
            <w:tcW w:w="572" w:type="pct"/>
            <w:vAlign w:val="center"/>
          </w:tcPr>
          <w:p w14:paraId="2EF9175E" w14:textId="77777777" w:rsidR="00107F2D" w:rsidRPr="00107F2D" w:rsidRDefault="00107F2D" w:rsidP="00107F2D">
            <w:pPr>
              <w:jc w:val="center"/>
              <w:rPr>
                <w:color w:val="000000"/>
              </w:rPr>
            </w:pPr>
            <w:r w:rsidRPr="00107F2D">
              <w:rPr>
                <w:color w:val="000000"/>
              </w:rPr>
              <w:t>4</w:t>
            </w:r>
          </w:p>
        </w:tc>
        <w:tc>
          <w:tcPr>
            <w:tcW w:w="1982" w:type="pct"/>
            <w:vAlign w:val="center"/>
          </w:tcPr>
          <w:p w14:paraId="25023064" w14:textId="77777777" w:rsidR="00107F2D" w:rsidRPr="00107F2D" w:rsidRDefault="00107F2D" w:rsidP="00107F2D">
            <w:pPr>
              <w:rPr>
                <w:color w:val="000000"/>
              </w:rPr>
            </w:pPr>
            <w:r w:rsidRPr="00107F2D">
              <w:rPr>
                <w:color w:val="000000"/>
              </w:rPr>
              <w:t>Отчисления на социальные нужды</w:t>
            </w:r>
          </w:p>
        </w:tc>
        <w:tc>
          <w:tcPr>
            <w:tcW w:w="791" w:type="pct"/>
            <w:vAlign w:val="center"/>
          </w:tcPr>
          <w:p w14:paraId="60072B7E" w14:textId="77777777" w:rsidR="00107F2D" w:rsidRPr="00107F2D" w:rsidRDefault="00107F2D" w:rsidP="00107F2D">
            <w:pPr>
              <w:jc w:val="center"/>
              <w:rPr>
                <w:sz w:val="20"/>
                <w:szCs w:val="20"/>
              </w:rPr>
            </w:pPr>
            <w:r w:rsidRPr="00107F2D">
              <w:rPr>
                <w:szCs w:val="20"/>
              </w:rPr>
              <w:t>17 623,41</w:t>
            </w:r>
          </w:p>
        </w:tc>
        <w:tc>
          <w:tcPr>
            <w:tcW w:w="791" w:type="pct"/>
            <w:vAlign w:val="center"/>
          </w:tcPr>
          <w:p w14:paraId="0E1C5F56" w14:textId="77777777" w:rsidR="00107F2D" w:rsidRPr="00107F2D" w:rsidRDefault="00107F2D" w:rsidP="00107F2D">
            <w:pPr>
              <w:jc w:val="center"/>
              <w:rPr>
                <w:sz w:val="20"/>
                <w:szCs w:val="20"/>
              </w:rPr>
            </w:pPr>
            <w:r w:rsidRPr="00107F2D">
              <w:rPr>
                <w:szCs w:val="20"/>
              </w:rPr>
              <w:t>17 623,41</w:t>
            </w:r>
          </w:p>
        </w:tc>
        <w:tc>
          <w:tcPr>
            <w:tcW w:w="864" w:type="pct"/>
            <w:vAlign w:val="center"/>
          </w:tcPr>
          <w:p w14:paraId="7182228F" w14:textId="77777777" w:rsidR="00107F2D" w:rsidRPr="00107F2D" w:rsidRDefault="00107F2D" w:rsidP="00107F2D">
            <w:pPr>
              <w:jc w:val="center"/>
              <w:rPr>
                <w:sz w:val="20"/>
                <w:szCs w:val="20"/>
              </w:rPr>
            </w:pPr>
            <w:r w:rsidRPr="00107F2D">
              <w:rPr>
                <w:szCs w:val="20"/>
              </w:rPr>
              <w:t>0,00</w:t>
            </w:r>
          </w:p>
        </w:tc>
      </w:tr>
      <w:tr w:rsidR="00107F2D" w:rsidRPr="00107F2D" w14:paraId="3CC5C66D" w14:textId="77777777" w:rsidTr="00104FF4">
        <w:trPr>
          <w:trHeight w:val="705"/>
        </w:trPr>
        <w:tc>
          <w:tcPr>
            <w:tcW w:w="572" w:type="pct"/>
            <w:vAlign w:val="center"/>
          </w:tcPr>
          <w:p w14:paraId="1EB46571" w14:textId="77777777" w:rsidR="00107F2D" w:rsidRPr="00107F2D" w:rsidRDefault="00107F2D" w:rsidP="00107F2D">
            <w:pPr>
              <w:jc w:val="center"/>
              <w:rPr>
                <w:color w:val="000000"/>
              </w:rPr>
            </w:pPr>
            <w:r w:rsidRPr="00107F2D">
              <w:rPr>
                <w:color w:val="000000"/>
              </w:rPr>
              <w:t>5</w:t>
            </w:r>
          </w:p>
        </w:tc>
        <w:tc>
          <w:tcPr>
            <w:tcW w:w="1982" w:type="pct"/>
            <w:vAlign w:val="center"/>
          </w:tcPr>
          <w:p w14:paraId="09A47420" w14:textId="77777777" w:rsidR="00107F2D" w:rsidRPr="00107F2D" w:rsidRDefault="00107F2D" w:rsidP="00107F2D">
            <w:pPr>
              <w:rPr>
                <w:color w:val="000000"/>
              </w:rPr>
            </w:pPr>
            <w:r w:rsidRPr="00107F2D">
              <w:rPr>
                <w:color w:val="000000"/>
              </w:rPr>
              <w:t>Амортизация основных средств и нематериальных активов</w:t>
            </w:r>
          </w:p>
        </w:tc>
        <w:tc>
          <w:tcPr>
            <w:tcW w:w="791" w:type="pct"/>
            <w:vAlign w:val="center"/>
          </w:tcPr>
          <w:p w14:paraId="05079B76" w14:textId="77777777" w:rsidR="00107F2D" w:rsidRPr="00107F2D" w:rsidRDefault="00107F2D" w:rsidP="00107F2D">
            <w:pPr>
              <w:jc w:val="center"/>
              <w:rPr>
                <w:sz w:val="20"/>
                <w:szCs w:val="20"/>
              </w:rPr>
            </w:pPr>
            <w:r w:rsidRPr="00107F2D">
              <w:rPr>
                <w:szCs w:val="20"/>
              </w:rPr>
              <w:t>1 132,61</w:t>
            </w:r>
          </w:p>
        </w:tc>
        <w:tc>
          <w:tcPr>
            <w:tcW w:w="791" w:type="pct"/>
            <w:vAlign w:val="center"/>
          </w:tcPr>
          <w:p w14:paraId="0FE3BB50" w14:textId="77777777" w:rsidR="00107F2D" w:rsidRPr="00107F2D" w:rsidRDefault="00107F2D" w:rsidP="00107F2D">
            <w:pPr>
              <w:jc w:val="center"/>
              <w:rPr>
                <w:sz w:val="20"/>
                <w:szCs w:val="20"/>
              </w:rPr>
            </w:pPr>
            <w:r w:rsidRPr="00107F2D">
              <w:rPr>
                <w:szCs w:val="20"/>
              </w:rPr>
              <w:t>1 132,61</w:t>
            </w:r>
          </w:p>
        </w:tc>
        <w:tc>
          <w:tcPr>
            <w:tcW w:w="864" w:type="pct"/>
            <w:vAlign w:val="center"/>
          </w:tcPr>
          <w:p w14:paraId="2E959D71" w14:textId="77777777" w:rsidR="00107F2D" w:rsidRPr="00107F2D" w:rsidRDefault="00107F2D" w:rsidP="00107F2D">
            <w:pPr>
              <w:jc w:val="center"/>
              <w:rPr>
                <w:sz w:val="20"/>
                <w:szCs w:val="20"/>
              </w:rPr>
            </w:pPr>
            <w:r w:rsidRPr="00107F2D">
              <w:rPr>
                <w:szCs w:val="20"/>
              </w:rPr>
              <w:t>0,00</w:t>
            </w:r>
          </w:p>
        </w:tc>
      </w:tr>
      <w:tr w:rsidR="00107F2D" w:rsidRPr="00107F2D" w14:paraId="01BAEFF5" w14:textId="77777777" w:rsidTr="00104FF4">
        <w:trPr>
          <w:trHeight w:val="705"/>
        </w:trPr>
        <w:tc>
          <w:tcPr>
            <w:tcW w:w="572" w:type="pct"/>
            <w:vAlign w:val="center"/>
          </w:tcPr>
          <w:p w14:paraId="0A5A1D4A" w14:textId="77777777" w:rsidR="00107F2D" w:rsidRPr="00107F2D" w:rsidRDefault="00107F2D" w:rsidP="00107F2D">
            <w:pPr>
              <w:jc w:val="center"/>
              <w:rPr>
                <w:color w:val="000000"/>
              </w:rPr>
            </w:pPr>
            <w:r w:rsidRPr="00107F2D">
              <w:rPr>
                <w:color w:val="000000"/>
              </w:rPr>
              <w:t>6</w:t>
            </w:r>
          </w:p>
        </w:tc>
        <w:tc>
          <w:tcPr>
            <w:tcW w:w="1982" w:type="pct"/>
            <w:vAlign w:val="center"/>
          </w:tcPr>
          <w:p w14:paraId="3E22639E" w14:textId="77777777" w:rsidR="00107F2D" w:rsidRPr="00107F2D" w:rsidRDefault="00107F2D" w:rsidP="00107F2D">
            <w:pPr>
              <w:rPr>
                <w:rFonts w:ascii="Bookman Old Style" w:hAnsi="Bookman Old Style" w:cs="Calibri"/>
                <w:b/>
                <w:bCs/>
                <w:sz w:val="20"/>
                <w:szCs w:val="20"/>
              </w:rPr>
            </w:pPr>
            <w:r w:rsidRPr="00107F2D">
              <w:rPr>
                <w:color w:val="000000"/>
              </w:rPr>
              <w:t>Налог на прибыль</w:t>
            </w:r>
          </w:p>
        </w:tc>
        <w:tc>
          <w:tcPr>
            <w:tcW w:w="791" w:type="pct"/>
            <w:vAlign w:val="center"/>
          </w:tcPr>
          <w:p w14:paraId="48548608" w14:textId="77777777" w:rsidR="00107F2D" w:rsidRPr="00107F2D" w:rsidRDefault="00107F2D" w:rsidP="00107F2D">
            <w:pPr>
              <w:jc w:val="center"/>
              <w:rPr>
                <w:szCs w:val="20"/>
              </w:rPr>
            </w:pPr>
            <w:r w:rsidRPr="00107F2D">
              <w:rPr>
                <w:szCs w:val="20"/>
              </w:rPr>
              <w:t>707,05</w:t>
            </w:r>
          </w:p>
        </w:tc>
        <w:tc>
          <w:tcPr>
            <w:tcW w:w="791" w:type="pct"/>
            <w:vAlign w:val="center"/>
          </w:tcPr>
          <w:p w14:paraId="6DA6AE61" w14:textId="77777777" w:rsidR="00107F2D" w:rsidRPr="00107F2D" w:rsidRDefault="00107F2D" w:rsidP="00107F2D">
            <w:pPr>
              <w:jc w:val="center"/>
              <w:rPr>
                <w:sz w:val="20"/>
                <w:szCs w:val="20"/>
              </w:rPr>
            </w:pPr>
            <w:r w:rsidRPr="00107F2D">
              <w:rPr>
                <w:szCs w:val="20"/>
              </w:rPr>
              <w:t>707,05</w:t>
            </w:r>
          </w:p>
        </w:tc>
        <w:tc>
          <w:tcPr>
            <w:tcW w:w="864" w:type="pct"/>
            <w:vAlign w:val="center"/>
          </w:tcPr>
          <w:p w14:paraId="2E7CB866" w14:textId="77777777" w:rsidR="00107F2D" w:rsidRPr="00107F2D" w:rsidRDefault="00107F2D" w:rsidP="00107F2D">
            <w:pPr>
              <w:jc w:val="center"/>
              <w:rPr>
                <w:sz w:val="20"/>
                <w:szCs w:val="20"/>
              </w:rPr>
            </w:pPr>
            <w:r w:rsidRPr="00107F2D">
              <w:rPr>
                <w:szCs w:val="20"/>
              </w:rPr>
              <w:t>0,00</w:t>
            </w:r>
          </w:p>
        </w:tc>
      </w:tr>
      <w:tr w:rsidR="00107F2D" w:rsidRPr="00107F2D" w14:paraId="5E09A89A" w14:textId="77777777" w:rsidTr="00104FF4">
        <w:trPr>
          <w:trHeight w:val="360"/>
        </w:trPr>
        <w:tc>
          <w:tcPr>
            <w:tcW w:w="572" w:type="pct"/>
            <w:vAlign w:val="center"/>
          </w:tcPr>
          <w:p w14:paraId="7B9447BE" w14:textId="77777777" w:rsidR="00107F2D" w:rsidRPr="00107F2D" w:rsidRDefault="00107F2D" w:rsidP="00107F2D">
            <w:pPr>
              <w:jc w:val="center"/>
              <w:rPr>
                <w:color w:val="000000"/>
              </w:rPr>
            </w:pPr>
          </w:p>
        </w:tc>
        <w:tc>
          <w:tcPr>
            <w:tcW w:w="1982" w:type="pct"/>
            <w:vAlign w:val="center"/>
          </w:tcPr>
          <w:p w14:paraId="029137A5" w14:textId="77777777" w:rsidR="00107F2D" w:rsidRPr="00107F2D" w:rsidRDefault="00107F2D" w:rsidP="00107F2D">
            <w:pPr>
              <w:rPr>
                <w:b/>
                <w:color w:val="000000"/>
              </w:rPr>
            </w:pPr>
            <w:r w:rsidRPr="00107F2D">
              <w:rPr>
                <w:b/>
                <w:color w:val="000000"/>
              </w:rPr>
              <w:t>ИТОГО</w:t>
            </w:r>
          </w:p>
        </w:tc>
        <w:tc>
          <w:tcPr>
            <w:tcW w:w="791" w:type="pct"/>
            <w:vAlign w:val="center"/>
          </w:tcPr>
          <w:p w14:paraId="1810637A" w14:textId="77777777" w:rsidR="00107F2D" w:rsidRPr="00107F2D" w:rsidRDefault="00107F2D" w:rsidP="00107F2D">
            <w:pPr>
              <w:jc w:val="center"/>
              <w:rPr>
                <w:b/>
                <w:bCs/>
                <w:sz w:val="28"/>
                <w:szCs w:val="28"/>
              </w:rPr>
            </w:pPr>
            <w:r w:rsidRPr="00107F2D">
              <w:rPr>
                <w:szCs w:val="20"/>
              </w:rPr>
              <w:t>20 305,48</w:t>
            </w:r>
          </w:p>
        </w:tc>
        <w:tc>
          <w:tcPr>
            <w:tcW w:w="791" w:type="pct"/>
            <w:vAlign w:val="center"/>
          </w:tcPr>
          <w:p w14:paraId="47C4EB15" w14:textId="77777777" w:rsidR="00107F2D" w:rsidRPr="00107F2D" w:rsidRDefault="00107F2D" w:rsidP="00107F2D">
            <w:pPr>
              <w:jc w:val="center"/>
              <w:rPr>
                <w:b/>
                <w:bCs/>
                <w:sz w:val="28"/>
                <w:szCs w:val="28"/>
              </w:rPr>
            </w:pPr>
            <w:r w:rsidRPr="00107F2D">
              <w:rPr>
                <w:szCs w:val="20"/>
              </w:rPr>
              <w:t>20 305,01</w:t>
            </w:r>
          </w:p>
        </w:tc>
        <w:tc>
          <w:tcPr>
            <w:tcW w:w="864" w:type="pct"/>
            <w:vAlign w:val="center"/>
          </w:tcPr>
          <w:p w14:paraId="687B521A" w14:textId="77777777" w:rsidR="00107F2D" w:rsidRPr="00107F2D" w:rsidRDefault="00107F2D" w:rsidP="00107F2D">
            <w:pPr>
              <w:jc w:val="center"/>
              <w:rPr>
                <w:b/>
                <w:bCs/>
                <w:sz w:val="28"/>
                <w:szCs w:val="28"/>
              </w:rPr>
            </w:pPr>
            <w:r w:rsidRPr="00107F2D">
              <w:rPr>
                <w:szCs w:val="20"/>
              </w:rPr>
              <w:t>-0,47</w:t>
            </w:r>
          </w:p>
        </w:tc>
      </w:tr>
    </w:tbl>
    <w:p w14:paraId="33961122" w14:textId="77777777" w:rsidR="00107F2D" w:rsidRPr="00107F2D" w:rsidRDefault="00107F2D" w:rsidP="00107F2D">
      <w:pPr>
        <w:rPr>
          <w:szCs w:val="20"/>
        </w:rPr>
      </w:pPr>
    </w:p>
    <w:p w14:paraId="1F1C227D" w14:textId="77777777" w:rsidR="00107F2D" w:rsidRPr="00107F2D" w:rsidRDefault="00107F2D" w:rsidP="00107F2D">
      <w:pPr>
        <w:rPr>
          <w:szCs w:val="20"/>
        </w:rPr>
      </w:pPr>
    </w:p>
    <w:p w14:paraId="1563E6C9" w14:textId="77777777" w:rsidR="00107F2D" w:rsidRPr="00107F2D" w:rsidRDefault="00107F2D" w:rsidP="00107F2D">
      <w:pPr>
        <w:keepNext/>
        <w:outlineLvl w:val="1"/>
        <w:rPr>
          <w:b/>
          <w:color w:val="000000"/>
          <w:sz w:val="28"/>
          <w:szCs w:val="28"/>
        </w:rPr>
      </w:pPr>
      <w:r w:rsidRPr="00107F2D">
        <w:rPr>
          <w:b/>
          <w:color w:val="000000"/>
          <w:sz w:val="28"/>
          <w:szCs w:val="28"/>
        </w:rPr>
        <w:t>4.3. Стоимость покупки энергетических ресурсов</w:t>
      </w:r>
    </w:p>
    <w:p w14:paraId="34996A89" w14:textId="77777777" w:rsidR="00107F2D" w:rsidRPr="00107F2D" w:rsidRDefault="00107F2D" w:rsidP="00107F2D">
      <w:pPr>
        <w:ind w:firstLine="851"/>
        <w:jc w:val="both"/>
        <w:rPr>
          <w:color w:val="000000"/>
          <w:sz w:val="28"/>
          <w:szCs w:val="28"/>
        </w:rPr>
      </w:pPr>
      <w:r w:rsidRPr="00107F2D">
        <w:rPr>
          <w:color w:val="000000"/>
          <w:sz w:val="28"/>
          <w:szCs w:val="28"/>
        </w:rPr>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выработке тепловой энергии, реализуемой с коллекторов источника тепловой энергии, теплоносителя)), холодной воды, теплоносителя, в соответствии с пунктом 28 Основ ценообразования.</w:t>
      </w:r>
    </w:p>
    <w:p w14:paraId="7C98E87A" w14:textId="77777777" w:rsidR="00107F2D" w:rsidRPr="00107F2D" w:rsidRDefault="00107F2D" w:rsidP="00107F2D">
      <w:pPr>
        <w:ind w:firstLine="851"/>
        <w:jc w:val="both"/>
        <w:rPr>
          <w:color w:val="FF0000"/>
          <w:sz w:val="28"/>
          <w:szCs w:val="28"/>
        </w:rPr>
      </w:pPr>
      <w:r w:rsidRPr="00107F2D">
        <w:rPr>
          <w:color w:val="000000"/>
          <w:sz w:val="28"/>
          <w:szCs w:val="28"/>
        </w:rPr>
        <w:t xml:space="preserve">Общая величина расходов на приобретение энергетических ресурсов для производства тепловой энергии приведена в </w:t>
      </w:r>
      <w:r w:rsidRPr="00107F2D">
        <w:rPr>
          <w:sz w:val="28"/>
          <w:szCs w:val="28"/>
        </w:rPr>
        <w:t>таблице 8.</w:t>
      </w:r>
    </w:p>
    <w:p w14:paraId="111B80F1" w14:textId="77777777" w:rsidR="00107F2D" w:rsidRPr="00107F2D" w:rsidRDefault="00107F2D" w:rsidP="00107F2D">
      <w:pPr>
        <w:jc w:val="both"/>
        <w:rPr>
          <w:color w:val="000000"/>
          <w:sz w:val="28"/>
          <w:szCs w:val="28"/>
        </w:rPr>
      </w:pPr>
    </w:p>
    <w:p w14:paraId="672E5153" w14:textId="77777777" w:rsidR="00107F2D" w:rsidRPr="00107F2D" w:rsidRDefault="00107F2D" w:rsidP="00107F2D">
      <w:pPr>
        <w:keepNext/>
        <w:jc w:val="both"/>
        <w:outlineLvl w:val="1"/>
        <w:rPr>
          <w:b/>
          <w:color w:val="000000"/>
          <w:sz w:val="28"/>
          <w:szCs w:val="20"/>
        </w:rPr>
      </w:pPr>
      <w:r w:rsidRPr="00107F2D">
        <w:rPr>
          <w:b/>
          <w:color w:val="000000"/>
          <w:sz w:val="28"/>
          <w:szCs w:val="20"/>
        </w:rPr>
        <w:t>4.3.1. Расходы на топливо</w:t>
      </w:r>
    </w:p>
    <w:p w14:paraId="76F2CAB2" w14:textId="77777777" w:rsidR="00107F2D" w:rsidRPr="00107F2D" w:rsidRDefault="00107F2D" w:rsidP="00107F2D">
      <w:pPr>
        <w:ind w:firstLine="709"/>
        <w:jc w:val="both"/>
        <w:rPr>
          <w:sz w:val="28"/>
          <w:szCs w:val="28"/>
        </w:rPr>
      </w:pPr>
      <w:r w:rsidRPr="00107F2D">
        <w:rPr>
          <w:sz w:val="28"/>
          <w:szCs w:val="28"/>
        </w:rPr>
        <w:t>Предприятием заявлены расходы по статье в размере 17 893,50 тыс. руб.</w:t>
      </w:r>
    </w:p>
    <w:p w14:paraId="5B56FDEE" w14:textId="77777777" w:rsidR="00107F2D" w:rsidRPr="00107F2D" w:rsidRDefault="00107F2D" w:rsidP="00107F2D">
      <w:pPr>
        <w:ind w:firstLine="709"/>
        <w:jc w:val="both"/>
        <w:rPr>
          <w:sz w:val="28"/>
          <w:szCs w:val="28"/>
        </w:rPr>
      </w:pPr>
      <w:r w:rsidRPr="00107F2D">
        <w:rPr>
          <w:sz w:val="28"/>
          <w:szCs w:val="28"/>
        </w:rPr>
        <w:t>Расчет топлива произведен согласно «Методическим указаниям по расчету регулируемых цен (тарифов) в сфере теплоснабжения», утвержденным Приказом ФСТ № 760-э от 13.06.2013 г. (далее – Методические указания) и представлен формой 4.4. «Расчет топлива по котельным», 4.5. «Расчет баланса топлива», «Информации по расчету стоимости поставки топлива».</w:t>
      </w:r>
    </w:p>
    <w:p w14:paraId="335889A0" w14:textId="77777777" w:rsidR="00107F2D" w:rsidRPr="00107F2D" w:rsidRDefault="00107F2D" w:rsidP="00107F2D">
      <w:pPr>
        <w:widowControl w:val="0"/>
        <w:tabs>
          <w:tab w:val="left" w:pos="1890"/>
        </w:tabs>
        <w:ind w:firstLine="709"/>
        <w:jc w:val="both"/>
        <w:rPr>
          <w:snapToGrid w:val="0"/>
          <w:sz w:val="28"/>
          <w:szCs w:val="28"/>
        </w:rPr>
      </w:pPr>
      <w:r w:rsidRPr="00107F2D">
        <w:rPr>
          <w:snapToGrid w:val="0"/>
          <w:sz w:val="28"/>
          <w:szCs w:val="28"/>
        </w:rPr>
        <w:t>Расчетный объем натурального топлива на 2025 год по расчётам экспертов составляет по энергетическому каменному углю 5 343,53 т, исходя из норматива удельного расхода топлива 224,30 кг у.т./Гкал (постановление РЭК Кузбасса от 28.11.2024 № 415) и теплового эквивалента 0,718 (5 028,50 ккал/кг согласно представленных протоколов испытания угля по факту 2023 года).</w:t>
      </w:r>
    </w:p>
    <w:p w14:paraId="66A483C2" w14:textId="77777777" w:rsidR="00107F2D" w:rsidRPr="00107F2D" w:rsidRDefault="00107F2D" w:rsidP="00107F2D">
      <w:pPr>
        <w:widowControl w:val="0"/>
        <w:tabs>
          <w:tab w:val="left" w:pos="1890"/>
        </w:tabs>
        <w:ind w:firstLine="709"/>
        <w:jc w:val="both"/>
        <w:rPr>
          <w:snapToGrid w:val="0"/>
          <w:sz w:val="28"/>
          <w:szCs w:val="28"/>
        </w:rPr>
      </w:pPr>
      <w:r w:rsidRPr="00107F2D">
        <w:rPr>
          <w:sz w:val="28"/>
          <w:szCs w:val="28"/>
        </w:rPr>
        <w:t>Поставщиком котельного топлива является ОАО «СУЭК-Кузбасс» (договор поставки угля № СУЭК-КУЗ-24/1251С от 08.04.2024, заключен по итогам состоявшегося открытого запроса предложений).</w:t>
      </w:r>
    </w:p>
    <w:p w14:paraId="505F9200" w14:textId="77777777" w:rsidR="00107F2D" w:rsidRPr="00107F2D" w:rsidRDefault="00107F2D" w:rsidP="00107F2D">
      <w:pPr>
        <w:widowControl w:val="0"/>
        <w:tabs>
          <w:tab w:val="left" w:pos="1890"/>
        </w:tabs>
        <w:ind w:firstLine="709"/>
        <w:jc w:val="both"/>
        <w:rPr>
          <w:snapToGrid w:val="0"/>
          <w:sz w:val="28"/>
          <w:szCs w:val="28"/>
        </w:rPr>
      </w:pPr>
      <w:r w:rsidRPr="00107F2D">
        <w:rPr>
          <w:snapToGrid w:val="0"/>
          <w:sz w:val="28"/>
          <w:szCs w:val="28"/>
        </w:rPr>
        <w:t>Экспертами выполнен расчёт цены топлива на 2025 год,</w:t>
      </w:r>
      <w:r w:rsidRPr="00107F2D">
        <w:rPr>
          <w:szCs w:val="20"/>
        </w:rPr>
        <w:t xml:space="preserve"> </w:t>
      </w:r>
      <w:r w:rsidRPr="00107F2D">
        <w:rPr>
          <w:snapToGrid w:val="0"/>
          <w:sz w:val="28"/>
          <w:szCs w:val="28"/>
        </w:rPr>
        <w:t xml:space="preserve">согласно пп. а) п. 28 Постановления Правительства РФ от 22.10.2012 № 1075  «О ценообразовании в сфере теплоснабжения», исходя из цены согласно </w:t>
      </w:r>
      <w:r w:rsidRPr="00107F2D">
        <w:rPr>
          <w:snapToGrid w:val="0"/>
          <w:sz w:val="28"/>
          <w:szCs w:val="28"/>
        </w:rPr>
        <w:lastRenderedPageBreak/>
        <w:t>договору от 08.04.2024 № СУЭК-КУЗ-24/1251С заключенного с ОАО «СУЭК-Кузбасс» - 1 526,8 руб./т, с учетом индекса изменения стоимости энергетического каменного угля на 2025 год – 104,0 % (прогноз Минэкономразвития РФ от 30.09.2024), которая составила 1 587,87 руб./т без НДС.</w:t>
      </w:r>
    </w:p>
    <w:p w14:paraId="7D70F2BF" w14:textId="77777777" w:rsidR="00107F2D" w:rsidRPr="00107F2D" w:rsidRDefault="00107F2D" w:rsidP="00107F2D">
      <w:pPr>
        <w:widowControl w:val="0"/>
        <w:tabs>
          <w:tab w:val="left" w:pos="1890"/>
        </w:tabs>
        <w:ind w:firstLine="709"/>
        <w:jc w:val="both"/>
        <w:rPr>
          <w:snapToGrid w:val="0"/>
          <w:sz w:val="28"/>
          <w:szCs w:val="28"/>
        </w:rPr>
      </w:pPr>
      <w:bookmarkStart w:id="119" w:name="_Hlk121751568"/>
      <w:r w:rsidRPr="00107F2D">
        <w:rPr>
          <w:snapToGrid w:val="0"/>
          <w:sz w:val="28"/>
          <w:szCs w:val="28"/>
        </w:rPr>
        <w:t>Экспертами выполнен расчёт стоимости угля, исходя из цены 1 587,87 руб./т без НДС и объёма топлива 5 343,53 тонн, которая составила 8 484,83 тыс. руб.</w:t>
      </w:r>
      <w:bookmarkEnd w:id="119"/>
    </w:p>
    <w:p w14:paraId="711D870A" w14:textId="77777777" w:rsidR="00107F2D" w:rsidRPr="00107F2D" w:rsidRDefault="00107F2D" w:rsidP="00107F2D">
      <w:pPr>
        <w:ind w:firstLine="709"/>
        <w:jc w:val="both"/>
        <w:rPr>
          <w:color w:val="000000"/>
          <w:sz w:val="28"/>
          <w:szCs w:val="28"/>
        </w:rPr>
      </w:pPr>
      <w:r w:rsidRPr="00107F2D">
        <w:rPr>
          <w:color w:val="000000"/>
          <w:sz w:val="28"/>
          <w:szCs w:val="28"/>
        </w:rPr>
        <w:t xml:space="preserve">Экспертами выполнен расчёт цены транспортировки топлива ж/д транспортом, исходя из цены согласно договору от 08.04.2024 № СУЭК-КУЗ-24/1251С заключенному с ОАО «СУЭК-Кузбасс» - 872,10 руб./т, </w:t>
      </w:r>
      <w:r w:rsidRPr="00107F2D">
        <w:rPr>
          <w:snapToGrid w:val="0"/>
          <w:sz w:val="28"/>
          <w:szCs w:val="28"/>
        </w:rPr>
        <w:t>с учетом применения ИЦП «Железнодорожные перевозки грузов в регулируемом секторе на 2025 год 113,8 %, которая составила 992,45 руб./т без НДС.</w:t>
      </w:r>
    </w:p>
    <w:p w14:paraId="14D27C01" w14:textId="77777777" w:rsidR="00107F2D" w:rsidRPr="00107F2D" w:rsidRDefault="00107F2D" w:rsidP="00107F2D">
      <w:pPr>
        <w:widowControl w:val="0"/>
        <w:tabs>
          <w:tab w:val="left" w:pos="1890"/>
        </w:tabs>
        <w:ind w:firstLine="709"/>
        <w:jc w:val="both"/>
        <w:rPr>
          <w:snapToGrid w:val="0"/>
          <w:sz w:val="28"/>
          <w:szCs w:val="28"/>
        </w:rPr>
      </w:pPr>
      <w:r w:rsidRPr="00107F2D">
        <w:rPr>
          <w:snapToGrid w:val="0"/>
          <w:sz w:val="28"/>
          <w:szCs w:val="28"/>
        </w:rPr>
        <w:t>Экспертами выполнен расчёт стоимости транспортировки топлива ж/д транспортом, исходя из цены 992,45 руб./т без НДС и объёма топлива 5 343,53 тонн, которая составила 5 303,18 тыс. руб.</w:t>
      </w:r>
    </w:p>
    <w:p w14:paraId="69EBDF18" w14:textId="77777777" w:rsidR="00107F2D" w:rsidRPr="00107F2D" w:rsidRDefault="00107F2D" w:rsidP="00107F2D">
      <w:pPr>
        <w:widowControl w:val="0"/>
        <w:tabs>
          <w:tab w:val="left" w:pos="1890"/>
        </w:tabs>
        <w:ind w:firstLine="709"/>
        <w:jc w:val="both"/>
        <w:rPr>
          <w:snapToGrid w:val="0"/>
          <w:sz w:val="28"/>
          <w:szCs w:val="28"/>
        </w:rPr>
      </w:pPr>
    </w:p>
    <w:p w14:paraId="18DA866B" w14:textId="77777777" w:rsidR="00107F2D" w:rsidRPr="00107F2D" w:rsidRDefault="00107F2D" w:rsidP="00107F2D">
      <w:pPr>
        <w:ind w:firstLine="709"/>
        <w:jc w:val="both"/>
        <w:rPr>
          <w:color w:val="000000"/>
          <w:sz w:val="28"/>
          <w:szCs w:val="28"/>
        </w:rPr>
      </w:pPr>
      <w:r w:rsidRPr="00107F2D">
        <w:rPr>
          <w:color w:val="000000"/>
          <w:sz w:val="28"/>
          <w:szCs w:val="28"/>
        </w:rPr>
        <w:t>Экспертами выполнен расчёт цены транспортировки угля автомобильным транспортом согласно пп. в) п. 28 Постановления Правительства РФ от 22.10.2012 № 1075  «О ценообразовании в сфере теплоснабжения» исходя из цен, сложившихся в 2023 году на уровне 247,37 руб./т (НДС не облагается) с учетом индекса изменения стоимости транспортировки на 2024 и 2025 годы – 123,0 % и 104,3 % соответственно (прогноз Минэкономразвития от 30.09.2024). Таким образом по расчётам экспертов цена на 2025 год составит 317,35 руб./т, что меньше средневзвешенных значений по Юргинскому городскому округу за 1 полугодие 2024 года - 773,04 руб./т. Таким образом, стоимость транспортировки топлива автомобильным транспортом на 2025 год составит 317,35 руб./т × 5 343,53 т = 2 596,65 тыс. руб.</w:t>
      </w:r>
    </w:p>
    <w:p w14:paraId="12638387" w14:textId="77777777" w:rsidR="00107F2D" w:rsidRPr="00107F2D" w:rsidRDefault="00107F2D" w:rsidP="00107F2D">
      <w:pPr>
        <w:jc w:val="both"/>
        <w:rPr>
          <w:snapToGrid w:val="0"/>
          <w:sz w:val="28"/>
          <w:szCs w:val="28"/>
        </w:rPr>
      </w:pPr>
    </w:p>
    <w:p w14:paraId="0EB97E8E" w14:textId="77777777" w:rsidR="00107F2D" w:rsidRPr="00107F2D" w:rsidRDefault="00107F2D" w:rsidP="00107F2D">
      <w:pPr>
        <w:ind w:firstLine="709"/>
        <w:jc w:val="both"/>
        <w:rPr>
          <w:color w:val="000000"/>
          <w:sz w:val="28"/>
          <w:szCs w:val="28"/>
        </w:rPr>
      </w:pPr>
      <w:r w:rsidRPr="00107F2D">
        <w:rPr>
          <w:color w:val="000000"/>
          <w:sz w:val="28"/>
          <w:szCs w:val="28"/>
        </w:rPr>
        <w:t>Экспертами выполнен расчёт цены разгрузки, погрузки, буртовки топлива на 2025 год, согласно пп. а) п. 28 Постановления Правительства РФ от 22.10.2012 № 1075 «О ценообразовании в сфере теплоснабжения», исходя из цены, согласно договору от 14.03.2024 № 14/А, заключенному с ИП Ануфреевым С.Н. по результатам открытого запроса предложений, признанного состоявшимся, в размере 290,00 руб./т,</w:t>
      </w:r>
      <w:r w:rsidRPr="00107F2D">
        <w:rPr>
          <w:szCs w:val="20"/>
        </w:rPr>
        <w:t xml:space="preserve"> </w:t>
      </w:r>
      <w:r w:rsidRPr="00107F2D">
        <w:rPr>
          <w:color w:val="000000"/>
          <w:sz w:val="28"/>
          <w:szCs w:val="28"/>
        </w:rPr>
        <w:t xml:space="preserve">с учетом индекса изменения стоимости транспортировки на 2025 год – 104,3 (прогноз Минэкономразвития от 30.09.2024), которая составила 302,47 руб./т. </w:t>
      </w:r>
    </w:p>
    <w:p w14:paraId="7D38BD03" w14:textId="77777777" w:rsidR="00107F2D" w:rsidRPr="00107F2D" w:rsidRDefault="00107F2D" w:rsidP="00107F2D">
      <w:pPr>
        <w:ind w:firstLine="709"/>
        <w:jc w:val="both"/>
        <w:rPr>
          <w:color w:val="000000"/>
          <w:sz w:val="28"/>
          <w:szCs w:val="28"/>
        </w:rPr>
      </w:pPr>
      <w:r w:rsidRPr="00107F2D">
        <w:rPr>
          <w:color w:val="000000"/>
          <w:sz w:val="28"/>
          <w:szCs w:val="28"/>
        </w:rPr>
        <w:t>Таким образом, стоимость разгрузки, погрузки, буртовки топлива составит на 2025 год 765,02 тыс. руб.</w:t>
      </w:r>
    </w:p>
    <w:p w14:paraId="04B81B79" w14:textId="77777777" w:rsidR="00107F2D" w:rsidRPr="00107F2D" w:rsidRDefault="00107F2D" w:rsidP="00107F2D">
      <w:pPr>
        <w:ind w:firstLine="709"/>
        <w:jc w:val="both"/>
        <w:rPr>
          <w:color w:val="000000"/>
          <w:sz w:val="28"/>
          <w:szCs w:val="28"/>
        </w:rPr>
      </w:pPr>
    </w:p>
    <w:p w14:paraId="26029C58" w14:textId="77777777" w:rsidR="00107F2D" w:rsidRPr="00107F2D" w:rsidRDefault="00107F2D" w:rsidP="00107F2D">
      <w:pPr>
        <w:ind w:firstLine="709"/>
        <w:jc w:val="both"/>
        <w:rPr>
          <w:color w:val="000000"/>
          <w:sz w:val="28"/>
          <w:szCs w:val="28"/>
        </w:rPr>
      </w:pPr>
      <w:r w:rsidRPr="00107F2D">
        <w:rPr>
          <w:color w:val="000000"/>
          <w:sz w:val="28"/>
          <w:szCs w:val="28"/>
        </w:rPr>
        <w:t>Общие расходы на топливо с учётом транспортировки на 2025 год составят по расчётам экспертов</w:t>
      </w:r>
      <w:r w:rsidRPr="00107F2D">
        <w:rPr>
          <w:szCs w:val="20"/>
        </w:rPr>
        <w:t xml:space="preserve"> </w:t>
      </w:r>
      <w:r w:rsidRPr="00107F2D">
        <w:rPr>
          <w:color w:val="000000"/>
          <w:sz w:val="28"/>
          <w:szCs w:val="28"/>
        </w:rPr>
        <w:t>17 100,03 тыс. руб.</w:t>
      </w:r>
    </w:p>
    <w:p w14:paraId="4D3495F6" w14:textId="77777777" w:rsidR="00107F2D" w:rsidRPr="00107F2D" w:rsidRDefault="00107F2D" w:rsidP="00107F2D">
      <w:pPr>
        <w:tabs>
          <w:tab w:val="left" w:pos="709"/>
        </w:tabs>
        <w:ind w:firstLine="709"/>
        <w:jc w:val="both"/>
        <w:rPr>
          <w:snapToGrid w:val="0"/>
          <w:sz w:val="28"/>
          <w:szCs w:val="28"/>
        </w:rPr>
      </w:pPr>
      <w:r w:rsidRPr="00107F2D">
        <w:rPr>
          <w:snapToGrid w:val="0"/>
          <w:sz w:val="28"/>
          <w:szCs w:val="28"/>
        </w:rPr>
        <w:lastRenderedPageBreak/>
        <w:t>Корректировка плановых расходов по статье на 2025 год, относительно предложений предприятия в сторону снижения составила 793,47 тыс. руб. в связи с корректировкой объёмов топлива.</w:t>
      </w:r>
    </w:p>
    <w:p w14:paraId="7569EED5" w14:textId="77777777" w:rsidR="00107F2D" w:rsidRPr="00107F2D" w:rsidRDefault="00107F2D" w:rsidP="00107F2D">
      <w:pPr>
        <w:tabs>
          <w:tab w:val="left" w:pos="709"/>
        </w:tabs>
        <w:jc w:val="both"/>
        <w:rPr>
          <w:color w:val="000000"/>
          <w:sz w:val="28"/>
          <w:szCs w:val="28"/>
        </w:rPr>
      </w:pPr>
    </w:p>
    <w:p w14:paraId="7BFC53DE" w14:textId="77777777" w:rsidR="00107F2D" w:rsidRPr="00107F2D" w:rsidRDefault="00107F2D" w:rsidP="00107F2D">
      <w:pPr>
        <w:keepNext/>
        <w:jc w:val="both"/>
        <w:outlineLvl w:val="1"/>
        <w:rPr>
          <w:b/>
          <w:color w:val="000000"/>
          <w:sz w:val="28"/>
          <w:szCs w:val="20"/>
        </w:rPr>
      </w:pPr>
      <w:r w:rsidRPr="00107F2D">
        <w:rPr>
          <w:b/>
          <w:color w:val="000000"/>
          <w:sz w:val="28"/>
          <w:szCs w:val="20"/>
        </w:rPr>
        <w:t>4.3.2. Расходы на электроэнергию</w:t>
      </w:r>
    </w:p>
    <w:p w14:paraId="1A2A5A78" w14:textId="77777777" w:rsidR="00107F2D" w:rsidRPr="00107F2D" w:rsidRDefault="00107F2D" w:rsidP="00107F2D">
      <w:pPr>
        <w:tabs>
          <w:tab w:val="left" w:pos="709"/>
        </w:tabs>
        <w:ind w:firstLine="709"/>
        <w:jc w:val="both"/>
        <w:rPr>
          <w:color w:val="000000"/>
          <w:sz w:val="28"/>
          <w:szCs w:val="28"/>
        </w:rPr>
      </w:pPr>
      <w:r w:rsidRPr="00107F2D">
        <w:rPr>
          <w:color w:val="000000"/>
          <w:sz w:val="28"/>
          <w:szCs w:val="28"/>
        </w:rPr>
        <w:t>Предприятием заявлены расходы по статье в размере 9 206,81 тыс. руб. на объём потребляемой электрической энергии в 1 399,80 тыс. кВт×ч. Поставщиком электрической энергии является ПАО «Кузбассэнергосбыт» по договорам № 585357 от 01.12.2019   и № 585358 от 01.12.2019,  с доп. соглашением от 03.02.2021.</w:t>
      </w:r>
    </w:p>
    <w:p w14:paraId="65DD79F2" w14:textId="77777777" w:rsidR="00107F2D" w:rsidRPr="00107F2D" w:rsidRDefault="00107F2D" w:rsidP="00107F2D">
      <w:pPr>
        <w:tabs>
          <w:tab w:val="left" w:pos="709"/>
        </w:tabs>
        <w:ind w:firstLine="709"/>
        <w:jc w:val="both"/>
        <w:rPr>
          <w:color w:val="000000"/>
          <w:sz w:val="28"/>
          <w:szCs w:val="28"/>
        </w:rPr>
      </w:pPr>
      <w:r w:rsidRPr="00107F2D">
        <w:rPr>
          <w:color w:val="000000"/>
          <w:sz w:val="28"/>
          <w:szCs w:val="28"/>
        </w:rPr>
        <w:t>Эксперты предлагают включить в расчёт объём электрической энергии на уровне 1 391,97 тыс. кВт×ч, исходя из удельного потребления электрической энергии, утверждённого в базовом периоде регулирования – 79,14 кВт×ч/Гкал.</w:t>
      </w:r>
    </w:p>
    <w:p w14:paraId="7C9C1645" w14:textId="77777777" w:rsidR="00107F2D" w:rsidRPr="00107F2D" w:rsidRDefault="00107F2D" w:rsidP="00107F2D">
      <w:pPr>
        <w:tabs>
          <w:tab w:val="left" w:pos="709"/>
        </w:tabs>
        <w:ind w:firstLine="709"/>
        <w:jc w:val="both"/>
        <w:rPr>
          <w:color w:val="000000"/>
          <w:sz w:val="28"/>
          <w:szCs w:val="28"/>
        </w:rPr>
      </w:pPr>
      <w:r w:rsidRPr="00107F2D">
        <w:rPr>
          <w:color w:val="000000"/>
          <w:sz w:val="28"/>
          <w:szCs w:val="28"/>
        </w:rPr>
        <w:t>Экспертами выполнен расчёт стоимости электрической энергии исходя из среднего уровня тарифов по факту 2023 года – 5,86 руб./кВт, с учётом ИЦП на электрическую энергию на 2024 и 2025 годы (105,1 % и 109,8 % соответственно,</w:t>
      </w:r>
      <w:r w:rsidRPr="00107F2D">
        <w:rPr>
          <w:szCs w:val="20"/>
        </w:rPr>
        <w:t xml:space="preserve"> </w:t>
      </w:r>
      <w:r w:rsidRPr="00107F2D">
        <w:rPr>
          <w:color w:val="000000"/>
          <w:sz w:val="28"/>
          <w:szCs w:val="28"/>
        </w:rPr>
        <w:t>прогноз Минэкономразвития от 30.09.2024). Таким образом, цена электрической энергии по расчётам экспертов в 2025 году составит 6,76 руб./кВт. Стоимость электрической энергии в 2025 году по расчётам экспертов составит 9 409,71 тыс. руб. = 6,76 руб./кВт × 1 391,97 тыс. кВт×ч.</w:t>
      </w:r>
    </w:p>
    <w:p w14:paraId="0B0F61B6" w14:textId="77777777" w:rsidR="00107F2D" w:rsidRPr="00107F2D" w:rsidRDefault="00107F2D" w:rsidP="00107F2D">
      <w:pPr>
        <w:tabs>
          <w:tab w:val="left" w:pos="709"/>
        </w:tabs>
        <w:ind w:firstLine="709"/>
        <w:jc w:val="both"/>
        <w:rPr>
          <w:snapToGrid w:val="0"/>
          <w:sz w:val="28"/>
          <w:szCs w:val="28"/>
        </w:rPr>
      </w:pPr>
      <w:r w:rsidRPr="00107F2D">
        <w:rPr>
          <w:snapToGrid w:val="0"/>
          <w:sz w:val="28"/>
          <w:szCs w:val="28"/>
        </w:rPr>
        <w:t>Эксперты, руководствуясь статьёй 7 Федерального закона от 27.07.2010 № 190-ФЗ «О теплоснабжении», предлагают согласиться с предложенным предприятием размером расходов по данной статье на уровне 9 206,81 тыс. руб., так как он не превышает экономически обоснованного уровня.</w:t>
      </w:r>
    </w:p>
    <w:p w14:paraId="68243458" w14:textId="77777777" w:rsidR="00107F2D" w:rsidRPr="00107F2D" w:rsidRDefault="00107F2D" w:rsidP="00107F2D">
      <w:pPr>
        <w:tabs>
          <w:tab w:val="left" w:pos="709"/>
        </w:tabs>
        <w:ind w:firstLine="709"/>
        <w:jc w:val="both"/>
        <w:rPr>
          <w:color w:val="000000"/>
          <w:sz w:val="28"/>
          <w:szCs w:val="28"/>
        </w:rPr>
      </w:pPr>
    </w:p>
    <w:p w14:paraId="4FF8FAC5" w14:textId="77777777" w:rsidR="00107F2D" w:rsidRPr="00107F2D" w:rsidRDefault="00107F2D" w:rsidP="00107F2D">
      <w:pPr>
        <w:keepNext/>
        <w:jc w:val="both"/>
        <w:outlineLvl w:val="1"/>
        <w:rPr>
          <w:b/>
          <w:color w:val="000000"/>
          <w:sz w:val="28"/>
          <w:szCs w:val="20"/>
        </w:rPr>
      </w:pPr>
      <w:r w:rsidRPr="00107F2D">
        <w:rPr>
          <w:b/>
          <w:color w:val="000000"/>
          <w:sz w:val="28"/>
          <w:szCs w:val="20"/>
        </w:rPr>
        <w:t>4.3.3. Расходы на холодную воду</w:t>
      </w:r>
    </w:p>
    <w:p w14:paraId="1DB93980" w14:textId="77777777" w:rsidR="00107F2D" w:rsidRPr="00107F2D" w:rsidRDefault="00107F2D" w:rsidP="00107F2D">
      <w:pPr>
        <w:ind w:firstLine="709"/>
        <w:jc w:val="both"/>
        <w:rPr>
          <w:color w:val="000000"/>
          <w:sz w:val="28"/>
          <w:szCs w:val="28"/>
        </w:rPr>
      </w:pPr>
      <w:r w:rsidRPr="00107F2D">
        <w:rPr>
          <w:color w:val="000000"/>
          <w:sz w:val="28"/>
          <w:szCs w:val="28"/>
        </w:rPr>
        <w:t>Предприятием заявлены расходы на 2025 год в размере 1 594,24 тыс. руб. на объём потребляемой воды 26,364 тыс. м</w:t>
      </w:r>
      <w:r w:rsidRPr="00107F2D">
        <w:rPr>
          <w:color w:val="000000"/>
          <w:sz w:val="28"/>
          <w:szCs w:val="28"/>
          <w:vertAlign w:val="superscript"/>
        </w:rPr>
        <w:t>3</w:t>
      </w:r>
      <w:r w:rsidRPr="00107F2D">
        <w:rPr>
          <w:color w:val="000000"/>
          <w:sz w:val="28"/>
          <w:szCs w:val="28"/>
        </w:rPr>
        <w:t>.</w:t>
      </w:r>
    </w:p>
    <w:p w14:paraId="65DFA67C" w14:textId="77777777" w:rsidR="00107F2D" w:rsidRPr="00107F2D" w:rsidRDefault="00107F2D" w:rsidP="00107F2D">
      <w:pPr>
        <w:tabs>
          <w:tab w:val="left" w:pos="1890"/>
        </w:tabs>
        <w:ind w:firstLine="720"/>
        <w:jc w:val="both"/>
        <w:rPr>
          <w:snapToGrid w:val="0"/>
          <w:sz w:val="28"/>
          <w:szCs w:val="28"/>
        </w:rPr>
      </w:pPr>
      <w:r w:rsidRPr="00107F2D">
        <w:rPr>
          <w:snapToGrid w:val="0"/>
          <w:sz w:val="28"/>
          <w:szCs w:val="28"/>
        </w:rPr>
        <w:t>Экспертами принят объем воды на производство тепловой энергии в размере 26,342 тыс. м³ исходя из удельного потребления воды, утверждённого в базовом периоде регулирования – 1,54 м</w:t>
      </w:r>
      <w:r w:rsidRPr="00107F2D">
        <w:rPr>
          <w:snapToGrid w:val="0"/>
          <w:sz w:val="28"/>
          <w:szCs w:val="28"/>
          <w:vertAlign w:val="superscript"/>
        </w:rPr>
        <w:t>3</w:t>
      </w:r>
      <w:r w:rsidRPr="00107F2D">
        <w:rPr>
          <w:snapToGrid w:val="0"/>
          <w:sz w:val="28"/>
          <w:szCs w:val="28"/>
        </w:rPr>
        <w:t>/Гкал.</w:t>
      </w:r>
    </w:p>
    <w:p w14:paraId="5002CBB9" w14:textId="77777777" w:rsidR="00107F2D" w:rsidRPr="00107F2D" w:rsidRDefault="00107F2D" w:rsidP="00107F2D">
      <w:pPr>
        <w:tabs>
          <w:tab w:val="left" w:pos="1890"/>
        </w:tabs>
        <w:ind w:firstLine="720"/>
        <w:jc w:val="both"/>
        <w:rPr>
          <w:color w:val="000000"/>
          <w:sz w:val="28"/>
          <w:szCs w:val="28"/>
        </w:rPr>
      </w:pPr>
      <w:r w:rsidRPr="00107F2D">
        <w:rPr>
          <w:color w:val="000000"/>
          <w:sz w:val="28"/>
          <w:szCs w:val="28"/>
        </w:rPr>
        <w:t>Эксперты, проанализировав представленные материалы, руководствуясь пп. а) п. 28 «Основ ценообразования в сфере теплоснабжения», утверждённых постановлением Правительства РФ от 22.10.2012 № 1075, выполнили расчёт, в соответствии с которым, стоимость холодной воды на 2025 год составила 1 541,57 тыс. руб., исходя из объёма воды в 26,342 тыс. м</w:t>
      </w:r>
      <w:r w:rsidRPr="00107F2D">
        <w:rPr>
          <w:color w:val="000000"/>
          <w:sz w:val="28"/>
          <w:szCs w:val="28"/>
          <w:vertAlign w:val="superscript"/>
        </w:rPr>
        <w:t>3</w:t>
      </w:r>
      <w:r w:rsidRPr="00107F2D">
        <w:rPr>
          <w:color w:val="000000"/>
          <w:sz w:val="28"/>
          <w:szCs w:val="28"/>
        </w:rPr>
        <w:t xml:space="preserve"> и цены холодной воды в 2025 году согласно постановлению РЭК Кузбасса от 19.12.2023 № 686, в редакции постановления РЭК Кузбасса от 28.11.2024 № 417: 1 полугодие – </w:t>
      </w:r>
      <w:bookmarkStart w:id="120" w:name="_Hlk185438810"/>
      <w:r w:rsidRPr="00107F2D">
        <w:rPr>
          <w:color w:val="000000"/>
          <w:sz w:val="28"/>
          <w:szCs w:val="28"/>
        </w:rPr>
        <w:t>57,13 руб./м</w:t>
      </w:r>
      <w:r w:rsidRPr="00107F2D">
        <w:rPr>
          <w:color w:val="000000"/>
          <w:sz w:val="28"/>
          <w:szCs w:val="28"/>
          <w:vertAlign w:val="superscript"/>
        </w:rPr>
        <w:t>3</w:t>
      </w:r>
      <w:bookmarkEnd w:id="120"/>
      <w:r w:rsidRPr="00107F2D">
        <w:rPr>
          <w:color w:val="000000"/>
          <w:sz w:val="28"/>
          <w:szCs w:val="28"/>
        </w:rPr>
        <w:t xml:space="preserve">, 2 полугодие – </w:t>
      </w:r>
      <w:bookmarkStart w:id="121" w:name="_Hlk185438903"/>
      <w:r w:rsidRPr="00107F2D">
        <w:rPr>
          <w:color w:val="000000"/>
          <w:sz w:val="28"/>
          <w:szCs w:val="28"/>
        </w:rPr>
        <w:t>60,47 руб./м</w:t>
      </w:r>
      <w:r w:rsidRPr="00107F2D">
        <w:rPr>
          <w:color w:val="000000"/>
          <w:sz w:val="28"/>
          <w:szCs w:val="28"/>
          <w:vertAlign w:val="superscript"/>
        </w:rPr>
        <w:t>3</w:t>
      </w:r>
      <w:r w:rsidRPr="00107F2D">
        <w:rPr>
          <w:color w:val="000000"/>
          <w:sz w:val="28"/>
          <w:szCs w:val="28"/>
        </w:rPr>
        <w:t xml:space="preserve"> </w:t>
      </w:r>
      <w:bookmarkEnd w:id="121"/>
      <w:r w:rsidRPr="00107F2D">
        <w:rPr>
          <w:color w:val="000000"/>
          <w:sz w:val="28"/>
          <w:szCs w:val="28"/>
        </w:rPr>
        <w:t>(57,13 руб./м</w:t>
      </w:r>
      <w:r w:rsidRPr="00107F2D">
        <w:rPr>
          <w:color w:val="000000"/>
          <w:sz w:val="28"/>
          <w:szCs w:val="28"/>
          <w:vertAlign w:val="superscript"/>
        </w:rPr>
        <w:t xml:space="preserve">3 </w:t>
      </w:r>
      <w:r w:rsidRPr="00107F2D">
        <w:rPr>
          <w:color w:val="000000"/>
          <w:sz w:val="28"/>
          <w:szCs w:val="28"/>
        </w:rPr>
        <w:t>× 15,371 м</w:t>
      </w:r>
      <w:r w:rsidRPr="00107F2D">
        <w:rPr>
          <w:color w:val="000000"/>
          <w:sz w:val="28"/>
          <w:szCs w:val="28"/>
          <w:vertAlign w:val="superscript"/>
        </w:rPr>
        <w:t>3</w:t>
      </w:r>
      <w:r w:rsidRPr="00107F2D">
        <w:rPr>
          <w:color w:val="000000"/>
          <w:sz w:val="28"/>
          <w:szCs w:val="28"/>
        </w:rPr>
        <w:t xml:space="preserve"> + 60,47 руб./м</w:t>
      </w:r>
      <w:r w:rsidRPr="00107F2D">
        <w:rPr>
          <w:color w:val="000000"/>
          <w:sz w:val="28"/>
          <w:szCs w:val="28"/>
          <w:vertAlign w:val="superscript"/>
        </w:rPr>
        <w:t xml:space="preserve">3 </w:t>
      </w:r>
      <w:r w:rsidRPr="00107F2D">
        <w:rPr>
          <w:color w:val="000000"/>
          <w:sz w:val="28"/>
          <w:szCs w:val="28"/>
        </w:rPr>
        <w:t>× 10,971 м</w:t>
      </w:r>
      <w:r w:rsidRPr="00107F2D">
        <w:rPr>
          <w:color w:val="000000"/>
          <w:sz w:val="28"/>
          <w:szCs w:val="28"/>
          <w:vertAlign w:val="superscript"/>
        </w:rPr>
        <w:t>3</w:t>
      </w:r>
      <w:r w:rsidRPr="00107F2D">
        <w:rPr>
          <w:color w:val="000000"/>
          <w:sz w:val="28"/>
          <w:szCs w:val="28"/>
        </w:rPr>
        <w:t xml:space="preserve"> = 1 541,57 тыс. руб.).</w:t>
      </w:r>
    </w:p>
    <w:p w14:paraId="164E4888" w14:textId="77777777" w:rsidR="00107F2D" w:rsidRPr="00107F2D" w:rsidRDefault="00107F2D" w:rsidP="00107F2D">
      <w:pPr>
        <w:widowControl w:val="0"/>
        <w:ind w:firstLine="709"/>
        <w:jc w:val="both"/>
        <w:rPr>
          <w:snapToGrid w:val="0"/>
          <w:sz w:val="28"/>
          <w:szCs w:val="28"/>
        </w:rPr>
      </w:pPr>
      <w:r w:rsidRPr="00107F2D">
        <w:rPr>
          <w:sz w:val="28"/>
          <w:szCs w:val="28"/>
        </w:rPr>
        <w:t>Корректировка плановых расходов по статье на 2025 год, относительно предложений предприятия в сторону снижения составила 52,67 тыс. руб. в связи с корректировкой цены холодной воды и объёмов её потребления.</w:t>
      </w:r>
    </w:p>
    <w:p w14:paraId="54415874" w14:textId="77777777" w:rsidR="00107F2D" w:rsidRPr="00107F2D" w:rsidRDefault="00107F2D" w:rsidP="00107F2D">
      <w:pPr>
        <w:ind w:firstLine="709"/>
        <w:jc w:val="both"/>
        <w:rPr>
          <w:color w:val="000000"/>
          <w:sz w:val="28"/>
          <w:szCs w:val="28"/>
        </w:rPr>
      </w:pPr>
      <w:r w:rsidRPr="00107F2D">
        <w:rPr>
          <w:color w:val="000000"/>
          <w:sz w:val="28"/>
          <w:szCs w:val="28"/>
        </w:rPr>
        <w:lastRenderedPageBreak/>
        <w:t>Расходы на приобретение энергетических ресурсов, холодной воды и теплоносителя представлены в таблице 5.</w:t>
      </w:r>
    </w:p>
    <w:p w14:paraId="69EB4C2E" w14:textId="77777777" w:rsidR="00107F2D" w:rsidRPr="00107F2D" w:rsidRDefault="00107F2D" w:rsidP="00107F2D">
      <w:pPr>
        <w:jc w:val="both"/>
        <w:rPr>
          <w:color w:val="000000"/>
          <w:sz w:val="28"/>
          <w:szCs w:val="28"/>
        </w:rPr>
      </w:pPr>
    </w:p>
    <w:p w14:paraId="6757AC4C" w14:textId="77777777" w:rsidR="00107F2D" w:rsidRPr="00107F2D" w:rsidRDefault="00107F2D" w:rsidP="00107F2D">
      <w:pPr>
        <w:ind w:left="720" w:right="140"/>
        <w:jc w:val="right"/>
        <w:rPr>
          <w:color w:val="000000"/>
          <w:sz w:val="28"/>
          <w:szCs w:val="28"/>
        </w:rPr>
      </w:pPr>
      <w:r w:rsidRPr="00107F2D">
        <w:rPr>
          <w:color w:val="000000"/>
          <w:sz w:val="28"/>
          <w:szCs w:val="28"/>
        </w:rPr>
        <w:t>Таблица 5</w:t>
      </w:r>
    </w:p>
    <w:p w14:paraId="2979C477" w14:textId="77777777" w:rsidR="00107F2D" w:rsidRPr="00107F2D" w:rsidRDefault="00107F2D" w:rsidP="00107F2D">
      <w:pPr>
        <w:jc w:val="center"/>
        <w:rPr>
          <w:rFonts w:eastAsia="Calibri"/>
          <w:color w:val="000000"/>
          <w:sz w:val="28"/>
          <w:lang w:eastAsia="en-US"/>
        </w:rPr>
      </w:pPr>
      <w:r w:rsidRPr="00107F2D">
        <w:rPr>
          <w:rFonts w:eastAsia="Calibri"/>
          <w:color w:val="000000"/>
          <w:sz w:val="28"/>
          <w:lang w:eastAsia="en-US"/>
        </w:rPr>
        <w:t xml:space="preserve">Реестр расходов на приобретение энергетических ресурсов, </w:t>
      </w:r>
    </w:p>
    <w:p w14:paraId="3F72CF70" w14:textId="77777777" w:rsidR="00107F2D" w:rsidRPr="00107F2D" w:rsidRDefault="00107F2D" w:rsidP="00107F2D">
      <w:pPr>
        <w:jc w:val="center"/>
        <w:rPr>
          <w:rFonts w:eastAsia="Calibri"/>
          <w:color w:val="000000"/>
          <w:sz w:val="28"/>
          <w:lang w:eastAsia="en-US"/>
        </w:rPr>
      </w:pPr>
      <w:r w:rsidRPr="00107F2D">
        <w:rPr>
          <w:rFonts w:eastAsia="Calibri"/>
          <w:color w:val="000000"/>
          <w:sz w:val="28"/>
          <w:lang w:eastAsia="en-US"/>
        </w:rPr>
        <w:t>холодной воды и теплоносителя</w:t>
      </w:r>
    </w:p>
    <w:p w14:paraId="328CDD18" w14:textId="77777777" w:rsidR="00107F2D" w:rsidRPr="00107F2D" w:rsidRDefault="00107F2D" w:rsidP="00107F2D">
      <w:pPr>
        <w:jc w:val="center"/>
        <w:rPr>
          <w:color w:val="000000"/>
          <w:sz w:val="28"/>
        </w:rPr>
      </w:pPr>
      <w:r w:rsidRPr="00107F2D">
        <w:rPr>
          <w:color w:val="000000"/>
          <w:sz w:val="28"/>
        </w:rPr>
        <w:t>(Приложение 5.4 к Методическим указаниям)</w:t>
      </w:r>
    </w:p>
    <w:p w14:paraId="610AC0A7" w14:textId="77777777" w:rsidR="00107F2D" w:rsidRPr="00107F2D" w:rsidRDefault="00107F2D" w:rsidP="00107F2D">
      <w:pPr>
        <w:jc w:val="right"/>
        <w:rPr>
          <w:color w:val="000000"/>
          <w:sz w:val="28"/>
        </w:rPr>
      </w:pPr>
      <w:r w:rsidRPr="00107F2D">
        <w:rPr>
          <w:color w:val="000000"/>
          <w:sz w:val="28"/>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2"/>
        <w:gridCol w:w="2778"/>
        <w:gridCol w:w="2482"/>
        <w:gridCol w:w="2196"/>
      </w:tblGrid>
      <w:tr w:rsidR="00107F2D" w:rsidRPr="00107F2D" w14:paraId="09ADABCB" w14:textId="77777777" w:rsidTr="00104FF4">
        <w:trPr>
          <w:trHeight w:val="315"/>
          <w:tblHeader/>
        </w:trPr>
        <w:tc>
          <w:tcPr>
            <w:tcW w:w="1071" w:type="pct"/>
            <w:shd w:val="clear" w:color="auto" w:fill="auto"/>
            <w:vAlign w:val="center"/>
          </w:tcPr>
          <w:p w14:paraId="748DA5D3" w14:textId="77777777" w:rsidR="00107F2D" w:rsidRPr="00107F2D" w:rsidRDefault="00107F2D" w:rsidP="00107F2D">
            <w:pPr>
              <w:jc w:val="center"/>
              <w:rPr>
                <w:sz w:val="22"/>
                <w:szCs w:val="22"/>
              </w:rPr>
            </w:pPr>
            <w:r w:rsidRPr="00107F2D">
              <w:rPr>
                <w:sz w:val="22"/>
                <w:szCs w:val="22"/>
              </w:rPr>
              <w:t>Наименование ресурса</w:t>
            </w:r>
          </w:p>
        </w:tc>
        <w:tc>
          <w:tcPr>
            <w:tcW w:w="1464" w:type="pct"/>
            <w:tcBorders>
              <w:bottom w:val="single" w:sz="4" w:space="0" w:color="auto"/>
            </w:tcBorders>
            <w:vAlign w:val="center"/>
          </w:tcPr>
          <w:p w14:paraId="791F83B7" w14:textId="77777777" w:rsidR="00107F2D" w:rsidRPr="00107F2D" w:rsidRDefault="00107F2D" w:rsidP="00107F2D">
            <w:pPr>
              <w:jc w:val="center"/>
              <w:rPr>
                <w:sz w:val="22"/>
                <w:szCs w:val="22"/>
              </w:rPr>
            </w:pPr>
            <w:r w:rsidRPr="00107F2D">
              <w:rPr>
                <w:sz w:val="22"/>
                <w:szCs w:val="22"/>
              </w:rPr>
              <w:t>Предложения предприятия на 2025</w:t>
            </w:r>
          </w:p>
        </w:tc>
        <w:tc>
          <w:tcPr>
            <w:tcW w:w="1308" w:type="pct"/>
            <w:shd w:val="clear" w:color="auto" w:fill="auto"/>
            <w:noWrap/>
            <w:vAlign w:val="center"/>
          </w:tcPr>
          <w:p w14:paraId="490CEB42" w14:textId="77777777" w:rsidR="00107F2D" w:rsidRPr="00107F2D" w:rsidRDefault="00107F2D" w:rsidP="00107F2D">
            <w:pPr>
              <w:jc w:val="center"/>
              <w:rPr>
                <w:sz w:val="22"/>
                <w:szCs w:val="22"/>
              </w:rPr>
            </w:pPr>
            <w:r w:rsidRPr="00107F2D">
              <w:rPr>
                <w:sz w:val="22"/>
                <w:szCs w:val="22"/>
              </w:rPr>
              <w:t>Предложения экспертов на 2025</w:t>
            </w:r>
          </w:p>
        </w:tc>
        <w:tc>
          <w:tcPr>
            <w:tcW w:w="1157" w:type="pct"/>
            <w:vAlign w:val="center"/>
          </w:tcPr>
          <w:p w14:paraId="0FAA0C7C" w14:textId="77777777" w:rsidR="00107F2D" w:rsidRPr="00107F2D" w:rsidRDefault="00107F2D" w:rsidP="00107F2D">
            <w:pPr>
              <w:jc w:val="center"/>
              <w:rPr>
                <w:sz w:val="22"/>
                <w:szCs w:val="22"/>
              </w:rPr>
            </w:pPr>
            <w:r w:rsidRPr="00107F2D">
              <w:rPr>
                <w:sz w:val="22"/>
                <w:szCs w:val="22"/>
              </w:rPr>
              <w:t>Корректировка</w:t>
            </w:r>
          </w:p>
        </w:tc>
      </w:tr>
      <w:tr w:rsidR="00107F2D" w:rsidRPr="00107F2D" w14:paraId="1FC306FD" w14:textId="77777777" w:rsidTr="00104FF4">
        <w:trPr>
          <w:trHeight w:val="315"/>
        </w:trPr>
        <w:tc>
          <w:tcPr>
            <w:tcW w:w="1071" w:type="pct"/>
            <w:shd w:val="clear" w:color="auto" w:fill="auto"/>
            <w:vAlign w:val="center"/>
            <w:hideMark/>
          </w:tcPr>
          <w:p w14:paraId="66A44DCE" w14:textId="77777777" w:rsidR="00107F2D" w:rsidRPr="00107F2D" w:rsidRDefault="00107F2D" w:rsidP="00107F2D">
            <w:pPr>
              <w:rPr>
                <w:sz w:val="20"/>
                <w:szCs w:val="20"/>
              </w:rPr>
            </w:pPr>
            <w:r w:rsidRPr="00107F2D">
              <w:rPr>
                <w:sz w:val="20"/>
                <w:szCs w:val="20"/>
              </w:rPr>
              <w:t>Расходы на топливо</w:t>
            </w:r>
          </w:p>
        </w:tc>
        <w:tc>
          <w:tcPr>
            <w:tcW w:w="1464" w:type="pct"/>
            <w:vAlign w:val="center"/>
          </w:tcPr>
          <w:p w14:paraId="4849C77B" w14:textId="77777777" w:rsidR="00107F2D" w:rsidRPr="00107F2D" w:rsidRDefault="00107F2D" w:rsidP="00107F2D">
            <w:pPr>
              <w:jc w:val="center"/>
              <w:rPr>
                <w:szCs w:val="20"/>
              </w:rPr>
            </w:pPr>
            <w:r w:rsidRPr="00107F2D">
              <w:rPr>
                <w:szCs w:val="20"/>
              </w:rPr>
              <w:t>17 893,50</w:t>
            </w:r>
          </w:p>
        </w:tc>
        <w:tc>
          <w:tcPr>
            <w:tcW w:w="1308" w:type="pct"/>
            <w:shd w:val="clear" w:color="auto" w:fill="auto"/>
            <w:noWrap/>
            <w:vAlign w:val="center"/>
          </w:tcPr>
          <w:p w14:paraId="517685E3" w14:textId="77777777" w:rsidR="00107F2D" w:rsidRPr="00107F2D" w:rsidRDefault="00107F2D" w:rsidP="00107F2D">
            <w:pPr>
              <w:jc w:val="center"/>
              <w:rPr>
                <w:szCs w:val="20"/>
              </w:rPr>
            </w:pPr>
            <w:r w:rsidRPr="00107F2D">
              <w:rPr>
                <w:szCs w:val="20"/>
              </w:rPr>
              <w:t>17 100,03</w:t>
            </w:r>
          </w:p>
        </w:tc>
        <w:tc>
          <w:tcPr>
            <w:tcW w:w="1157" w:type="pct"/>
            <w:vAlign w:val="center"/>
          </w:tcPr>
          <w:p w14:paraId="4AFB24E3" w14:textId="77777777" w:rsidR="00107F2D" w:rsidRPr="00107F2D" w:rsidRDefault="00107F2D" w:rsidP="00107F2D">
            <w:pPr>
              <w:jc w:val="center"/>
              <w:rPr>
                <w:szCs w:val="20"/>
              </w:rPr>
            </w:pPr>
            <w:r w:rsidRPr="00107F2D">
              <w:rPr>
                <w:szCs w:val="20"/>
              </w:rPr>
              <w:t>-793,47</w:t>
            </w:r>
          </w:p>
        </w:tc>
      </w:tr>
      <w:tr w:rsidR="00107F2D" w:rsidRPr="00107F2D" w14:paraId="7C0BB164" w14:textId="77777777" w:rsidTr="00104FF4">
        <w:trPr>
          <w:trHeight w:val="315"/>
        </w:trPr>
        <w:tc>
          <w:tcPr>
            <w:tcW w:w="1071" w:type="pct"/>
            <w:shd w:val="clear" w:color="auto" w:fill="auto"/>
            <w:vAlign w:val="center"/>
          </w:tcPr>
          <w:p w14:paraId="17EFC851" w14:textId="77777777" w:rsidR="00107F2D" w:rsidRPr="00107F2D" w:rsidRDefault="00107F2D" w:rsidP="00107F2D">
            <w:pPr>
              <w:rPr>
                <w:sz w:val="20"/>
                <w:szCs w:val="20"/>
              </w:rPr>
            </w:pPr>
            <w:r w:rsidRPr="00107F2D">
              <w:rPr>
                <w:sz w:val="20"/>
                <w:szCs w:val="20"/>
              </w:rPr>
              <w:t>Расходы на электрическую энергию</w:t>
            </w:r>
          </w:p>
        </w:tc>
        <w:tc>
          <w:tcPr>
            <w:tcW w:w="1464" w:type="pct"/>
            <w:vAlign w:val="center"/>
          </w:tcPr>
          <w:p w14:paraId="64E48BF0" w14:textId="77777777" w:rsidR="00107F2D" w:rsidRPr="00107F2D" w:rsidRDefault="00107F2D" w:rsidP="00107F2D">
            <w:pPr>
              <w:jc w:val="center"/>
              <w:rPr>
                <w:szCs w:val="20"/>
              </w:rPr>
            </w:pPr>
            <w:r w:rsidRPr="00107F2D">
              <w:rPr>
                <w:szCs w:val="20"/>
              </w:rPr>
              <w:t>9 206,81</w:t>
            </w:r>
          </w:p>
        </w:tc>
        <w:tc>
          <w:tcPr>
            <w:tcW w:w="1308" w:type="pct"/>
            <w:shd w:val="clear" w:color="auto" w:fill="auto"/>
            <w:noWrap/>
            <w:vAlign w:val="center"/>
          </w:tcPr>
          <w:p w14:paraId="2ED95F17" w14:textId="77777777" w:rsidR="00107F2D" w:rsidRPr="00107F2D" w:rsidRDefault="00107F2D" w:rsidP="00107F2D">
            <w:pPr>
              <w:jc w:val="center"/>
              <w:rPr>
                <w:szCs w:val="20"/>
              </w:rPr>
            </w:pPr>
            <w:r w:rsidRPr="00107F2D">
              <w:rPr>
                <w:szCs w:val="20"/>
              </w:rPr>
              <w:t>9 206,81</w:t>
            </w:r>
          </w:p>
        </w:tc>
        <w:tc>
          <w:tcPr>
            <w:tcW w:w="1157" w:type="pct"/>
            <w:vAlign w:val="center"/>
          </w:tcPr>
          <w:p w14:paraId="6421B438" w14:textId="77777777" w:rsidR="00107F2D" w:rsidRPr="00107F2D" w:rsidRDefault="00107F2D" w:rsidP="00107F2D">
            <w:pPr>
              <w:jc w:val="center"/>
              <w:rPr>
                <w:szCs w:val="20"/>
              </w:rPr>
            </w:pPr>
            <w:r w:rsidRPr="00107F2D">
              <w:rPr>
                <w:szCs w:val="20"/>
              </w:rPr>
              <w:t>0,00</w:t>
            </w:r>
          </w:p>
        </w:tc>
      </w:tr>
      <w:tr w:rsidR="00107F2D" w:rsidRPr="00107F2D" w14:paraId="5690FCBA" w14:textId="77777777" w:rsidTr="00104FF4">
        <w:trPr>
          <w:trHeight w:val="315"/>
        </w:trPr>
        <w:tc>
          <w:tcPr>
            <w:tcW w:w="1071" w:type="pct"/>
            <w:shd w:val="clear" w:color="auto" w:fill="auto"/>
            <w:vAlign w:val="center"/>
            <w:hideMark/>
          </w:tcPr>
          <w:p w14:paraId="67A13C7E" w14:textId="77777777" w:rsidR="00107F2D" w:rsidRPr="00107F2D" w:rsidRDefault="00107F2D" w:rsidP="00107F2D">
            <w:pPr>
              <w:rPr>
                <w:sz w:val="20"/>
                <w:szCs w:val="20"/>
              </w:rPr>
            </w:pPr>
            <w:r w:rsidRPr="00107F2D">
              <w:rPr>
                <w:sz w:val="20"/>
                <w:szCs w:val="20"/>
              </w:rPr>
              <w:t>Расходы на воду</w:t>
            </w:r>
          </w:p>
        </w:tc>
        <w:tc>
          <w:tcPr>
            <w:tcW w:w="1464" w:type="pct"/>
            <w:vAlign w:val="center"/>
          </w:tcPr>
          <w:p w14:paraId="2F9A8EA8" w14:textId="77777777" w:rsidR="00107F2D" w:rsidRPr="00107F2D" w:rsidRDefault="00107F2D" w:rsidP="00107F2D">
            <w:pPr>
              <w:jc w:val="center"/>
              <w:rPr>
                <w:color w:val="FF0000"/>
                <w:szCs w:val="20"/>
              </w:rPr>
            </w:pPr>
            <w:r w:rsidRPr="00107F2D">
              <w:rPr>
                <w:szCs w:val="20"/>
              </w:rPr>
              <w:t>1 594,24</w:t>
            </w:r>
          </w:p>
        </w:tc>
        <w:tc>
          <w:tcPr>
            <w:tcW w:w="1308" w:type="pct"/>
            <w:shd w:val="clear" w:color="auto" w:fill="auto"/>
            <w:noWrap/>
            <w:vAlign w:val="center"/>
          </w:tcPr>
          <w:p w14:paraId="575F978D" w14:textId="77777777" w:rsidR="00107F2D" w:rsidRPr="00107F2D" w:rsidRDefault="00107F2D" w:rsidP="00107F2D">
            <w:pPr>
              <w:jc w:val="center"/>
              <w:rPr>
                <w:color w:val="FF0000"/>
                <w:szCs w:val="20"/>
              </w:rPr>
            </w:pPr>
            <w:r w:rsidRPr="00107F2D">
              <w:rPr>
                <w:szCs w:val="20"/>
              </w:rPr>
              <w:t>1 541,57</w:t>
            </w:r>
          </w:p>
        </w:tc>
        <w:tc>
          <w:tcPr>
            <w:tcW w:w="1157" w:type="pct"/>
            <w:vAlign w:val="center"/>
          </w:tcPr>
          <w:p w14:paraId="0945D1DF" w14:textId="77777777" w:rsidR="00107F2D" w:rsidRPr="00107F2D" w:rsidRDefault="00107F2D" w:rsidP="00107F2D">
            <w:pPr>
              <w:jc w:val="center"/>
              <w:rPr>
                <w:color w:val="FF0000"/>
                <w:szCs w:val="20"/>
              </w:rPr>
            </w:pPr>
            <w:r w:rsidRPr="00107F2D">
              <w:rPr>
                <w:szCs w:val="20"/>
              </w:rPr>
              <w:t>-52,67</w:t>
            </w:r>
          </w:p>
        </w:tc>
      </w:tr>
      <w:tr w:rsidR="00107F2D" w:rsidRPr="00107F2D" w14:paraId="5B57E728" w14:textId="77777777" w:rsidTr="00104FF4">
        <w:trPr>
          <w:trHeight w:val="315"/>
        </w:trPr>
        <w:tc>
          <w:tcPr>
            <w:tcW w:w="1071" w:type="pct"/>
            <w:shd w:val="clear" w:color="auto" w:fill="auto"/>
            <w:vAlign w:val="center"/>
          </w:tcPr>
          <w:p w14:paraId="133C4590" w14:textId="77777777" w:rsidR="00107F2D" w:rsidRPr="00107F2D" w:rsidRDefault="00107F2D" w:rsidP="00107F2D">
            <w:r w:rsidRPr="00107F2D">
              <w:t>Итого</w:t>
            </w:r>
          </w:p>
        </w:tc>
        <w:tc>
          <w:tcPr>
            <w:tcW w:w="1464" w:type="pct"/>
            <w:vAlign w:val="center"/>
          </w:tcPr>
          <w:p w14:paraId="0A455E90" w14:textId="77777777" w:rsidR="00107F2D" w:rsidRPr="00107F2D" w:rsidRDefault="00107F2D" w:rsidP="00107F2D">
            <w:pPr>
              <w:jc w:val="center"/>
              <w:rPr>
                <w:color w:val="FF0000"/>
                <w:szCs w:val="20"/>
              </w:rPr>
            </w:pPr>
            <w:r w:rsidRPr="00107F2D">
              <w:rPr>
                <w:szCs w:val="20"/>
              </w:rPr>
              <w:t>28 694,55</w:t>
            </w:r>
          </w:p>
        </w:tc>
        <w:tc>
          <w:tcPr>
            <w:tcW w:w="1308" w:type="pct"/>
            <w:shd w:val="clear" w:color="auto" w:fill="auto"/>
            <w:noWrap/>
            <w:vAlign w:val="center"/>
          </w:tcPr>
          <w:p w14:paraId="22496519" w14:textId="77777777" w:rsidR="00107F2D" w:rsidRPr="00107F2D" w:rsidRDefault="00107F2D" w:rsidP="00107F2D">
            <w:pPr>
              <w:jc w:val="center"/>
              <w:rPr>
                <w:color w:val="FF0000"/>
                <w:szCs w:val="20"/>
              </w:rPr>
            </w:pPr>
            <w:r w:rsidRPr="00107F2D">
              <w:rPr>
                <w:szCs w:val="20"/>
              </w:rPr>
              <w:t>27 848,41</w:t>
            </w:r>
          </w:p>
        </w:tc>
        <w:tc>
          <w:tcPr>
            <w:tcW w:w="1157" w:type="pct"/>
            <w:vAlign w:val="center"/>
          </w:tcPr>
          <w:p w14:paraId="74B83F0E" w14:textId="77777777" w:rsidR="00107F2D" w:rsidRPr="00107F2D" w:rsidRDefault="00107F2D" w:rsidP="00107F2D">
            <w:pPr>
              <w:jc w:val="center"/>
              <w:rPr>
                <w:color w:val="FF0000"/>
                <w:szCs w:val="20"/>
              </w:rPr>
            </w:pPr>
            <w:r w:rsidRPr="00107F2D">
              <w:rPr>
                <w:szCs w:val="20"/>
              </w:rPr>
              <w:t>-846,14</w:t>
            </w:r>
          </w:p>
        </w:tc>
      </w:tr>
    </w:tbl>
    <w:p w14:paraId="564BD919" w14:textId="77777777" w:rsidR="00107F2D" w:rsidRPr="00107F2D" w:rsidRDefault="00107F2D" w:rsidP="00107F2D">
      <w:pPr>
        <w:rPr>
          <w:color w:val="FF0000"/>
          <w:szCs w:val="20"/>
        </w:rPr>
      </w:pPr>
    </w:p>
    <w:p w14:paraId="36D47FAE" w14:textId="77777777" w:rsidR="00107F2D" w:rsidRPr="00107F2D" w:rsidRDefault="00107F2D" w:rsidP="00107F2D">
      <w:pPr>
        <w:rPr>
          <w:szCs w:val="20"/>
        </w:rPr>
      </w:pPr>
    </w:p>
    <w:p w14:paraId="113309C2" w14:textId="77777777" w:rsidR="00107F2D" w:rsidRPr="00107F2D" w:rsidRDefault="00107F2D" w:rsidP="00107F2D">
      <w:pPr>
        <w:keepNext/>
        <w:outlineLvl w:val="1"/>
        <w:rPr>
          <w:b/>
          <w:sz w:val="28"/>
          <w:szCs w:val="28"/>
        </w:rPr>
      </w:pPr>
      <w:r w:rsidRPr="00107F2D">
        <w:rPr>
          <w:b/>
          <w:sz w:val="28"/>
          <w:szCs w:val="20"/>
        </w:rPr>
        <w:t>4.4. Прибыль</w:t>
      </w:r>
    </w:p>
    <w:p w14:paraId="6E0A1F41" w14:textId="77777777" w:rsidR="00107F2D" w:rsidRPr="00107F2D" w:rsidRDefault="00107F2D" w:rsidP="00107F2D">
      <w:pPr>
        <w:ind w:firstLine="709"/>
        <w:jc w:val="both"/>
        <w:rPr>
          <w:sz w:val="28"/>
          <w:szCs w:val="28"/>
        </w:rPr>
      </w:pPr>
      <w:r w:rsidRPr="00107F2D">
        <w:rPr>
          <w:sz w:val="28"/>
          <w:szCs w:val="28"/>
        </w:rPr>
        <w:t>Предприятием заявлены расходы из прибыли на 2025 год в размере 3 329,80 тыс. руб., в том числе выплаты социального характера – 646,55 тыс. руб., инвестиционная программа в части расходов из прибыли – 2 683,25 тыс. руб.</w:t>
      </w:r>
    </w:p>
    <w:p w14:paraId="155E0145" w14:textId="77777777" w:rsidR="00107F2D" w:rsidRPr="00107F2D" w:rsidRDefault="00107F2D" w:rsidP="00107F2D">
      <w:pPr>
        <w:ind w:firstLine="709"/>
        <w:jc w:val="both"/>
        <w:rPr>
          <w:sz w:val="28"/>
          <w:szCs w:val="28"/>
        </w:rPr>
      </w:pPr>
      <w:r w:rsidRPr="00107F2D">
        <w:rPr>
          <w:sz w:val="28"/>
          <w:szCs w:val="28"/>
        </w:rPr>
        <w:t xml:space="preserve">Рассмотрев представленные материалы, эксперты предлагают принять в расчёт расходы в размере 2 438,07 тыс. руб. как экономически обоснованные, в том числе 256,38 тыс. руб. – выплаты социального характера, 2 181,69 тыс. руб. – </w:t>
      </w:r>
      <w:bookmarkStart w:id="122" w:name="_Hlk121490059"/>
      <w:r w:rsidRPr="00107F2D">
        <w:rPr>
          <w:sz w:val="28"/>
          <w:szCs w:val="28"/>
        </w:rPr>
        <w:t>расходы из прибыли на финансирование инвестиционной программы</w:t>
      </w:r>
      <w:bookmarkEnd w:id="122"/>
      <w:r w:rsidRPr="00107F2D">
        <w:rPr>
          <w:szCs w:val="20"/>
        </w:rPr>
        <w:t xml:space="preserve"> (</w:t>
      </w:r>
      <w:r w:rsidRPr="00107F2D">
        <w:rPr>
          <w:sz w:val="28"/>
          <w:szCs w:val="28"/>
        </w:rPr>
        <w:t>согласно инвестиционной программе, утверждённой постановление РЭК Кузбасса от 31.10.2022 № 347 расходы на капитальные вложения составляют 3 314,30 тыс. руб., с учётом амортизации как источника финансирования</w:t>
      </w:r>
      <w:r w:rsidRPr="00107F2D">
        <w:rPr>
          <w:szCs w:val="20"/>
        </w:rPr>
        <w:t xml:space="preserve"> </w:t>
      </w:r>
      <w:r w:rsidRPr="00107F2D">
        <w:rPr>
          <w:sz w:val="28"/>
          <w:szCs w:val="28"/>
        </w:rPr>
        <w:t>инвестиционной программы учтённой в НВВ на 2025 год в размере 1 132,61 тыс. руб., расходы из прибыли на финансирование инвестиционной программы составят 2 181,69 тыс. руб.).</w:t>
      </w:r>
    </w:p>
    <w:p w14:paraId="526362E5" w14:textId="77777777" w:rsidR="00107F2D" w:rsidRPr="00107F2D" w:rsidRDefault="00107F2D" w:rsidP="00107F2D">
      <w:pPr>
        <w:ind w:firstLine="709"/>
        <w:jc w:val="both"/>
        <w:rPr>
          <w:sz w:val="28"/>
          <w:szCs w:val="28"/>
        </w:rPr>
      </w:pPr>
      <w:r w:rsidRPr="00107F2D">
        <w:rPr>
          <w:sz w:val="28"/>
          <w:szCs w:val="28"/>
        </w:rPr>
        <w:t>Корректировка плановых расходов по статье на 2025 год, относительно предложений предприятия в сторону снижения составила 891,73 тыс. руб.</w:t>
      </w:r>
    </w:p>
    <w:p w14:paraId="49D5D930" w14:textId="77777777" w:rsidR="00107F2D" w:rsidRPr="00107F2D" w:rsidRDefault="00107F2D" w:rsidP="00107F2D">
      <w:pPr>
        <w:rPr>
          <w:szCs w:val="20"/>
        </w:rPr>
      </w:pPr>
    </w:p>
    <w:p w14:paraId="2BF9D2CA" w14:textId="77777777" w:rsidR="00107F2D" w:rsidRPr="00107F2D" w:rsidRDefault="00107F2D" w:rsidP="00107F2D">
      <w:pPr>
        <w:keepNext/>
        <w:outlineLvl w:val="1"/>
        <w:rPr>
          <w:b/>
          <w:sz w:val="28"/>
          <w:szCs w:val="28"/>
        </w:rPr>
      </w:pPr>
      <w:bookmarkStart w:id="123" w:name="_Hlk121491478"/>
      <w:r w:rsidRPr="00107F2D">
        <w:rPr>
          <w:b/>
          <w:sz w:val="28"/>
          <w:szCs w:val="28"/>
        </w:rPr>
        <w:t>4.5. Расчетная предпринимательская прибыль</w:t>
      </w:r>
    </w:p>
    <w:bookmarkEnd w:id="123"/>
    <w:p w14:paraId="2A186CBF" w14:textId="77777777" w:rsidR="00107F2D" w:rsidRPr="00107F2D" w:rsidRDefault="00107F2D" w:rsidP="00107F2D">
      <w:pPr>
        <w:ind w:firstLine="709"/>
        <w:jc w:val="both"/>
        <w:rPr>
          <w:bCs/>
          <w:sz w:val="28"/>
          <w:szCs w:val="28"/>
        </w:rPr>
      </w:pPr>
      <w:r w:rsidRPr="00107F2D">
        <w:rPr>
          <w:bCs/>
          <w:sz w:val="28"/>
          <w:szCs w:val="28"/>
        </w:rPr>
        <w:t>Предприятием на 2025 год заявлена предпринимательская прибыль на уровне</w:t>
      </w:r>
      <w:r w:rsidRPr="00107F2D">
        <w:rPr>
          <w:szCs w:val="20"/>
        </w:rPr>
        <w:t xml:space="preserve"> </w:t>
      </w:r>
      <w:r w:rsidRPr="00107F2D">
        <w:rPr>
          <w:bCs/>
          <w:sz w:val="28"/>
          <w:szCs w:val="28"/>
        </w:rPr>
        <w:t>5 133,72 тыс. руб.</w:t>
      </w:r>
    </w:p>
    <w:p w14:paraId="06109B4E" w14:textId="77777777" w:rsidR="00107F2D" w:rsidRPr="00107F2D" w:rsidRDefault="00107F2D" w:rsidP="00107F2D">
      <w:pPr>
        <w:ind w:firstLine="709"/>
        <w:jc w:val="both"/>
        <w:rPr>
          <w:bCs/>
          <w:sz w:val="28"/>
          <w:szCs w:val="28"/>
        </w:rPr>
      </w:pPr>
      <w:r w:rsidRPr="00107F2D">
        <w:rPr>
          <w:bCs/>
          <w:sz w:val="28"/>
          <w:szCs w:val="28"/>
        </w:rPr>
        <w:t xml:space="preserve">В соответствии с п. 23 Методических указаний по расчету регулируемых цен (тарифов) в сфере теплоснабжения утверждённых Приказом Федеральной службы по тарифам (ФСТ России) от 13.06.2013 №760-э расчетная предпринимательская прибыль регулируемой организации определяемая на расчетный период регулирования в размере 5 процентов объема включаемых в необходимую валовую выручку на очередной период регулирования расходов, </w:t>
      </w:r>
      <w:r w:rsidRPr="00107F2D">
        <w:rPr>
          <w:bCs/>
          <w:sz w:val="28"/>
          <w:szCs w:val="28"/>
        </w:rPr>
        <w:lastRenderedPageBreak/>
        <w:t>указанных в подпунктах 2 - 15 пункта 24 Методических указаний, за исключением расходов на приобретение тепловой энергии (теплоносителя) и услуг по передаче тепловой энергии (теплоносителя).</w:t>
      </w:r>
    </w:p>
    <w:p w14:paraId="4622B07D" w14:textId="77777777" w:rsidR="00107F2D" w:rsidRPr="00107F2D" w:rsidRDefault="00107F2D" w:rsidP="00107F2D">
      <w:pPr>
        <w:ind w:firstLine="709"/>
        <w:jc w:val="both"/>
        <w:rPr>
          <w:bCs/>
          <w:sz w:val="28"/>
          <w:szCs w:val="28"/>
        </w:rPr>
      </w:pPr>
      <w:r w:rsidRPr="00107F2D">
        <w:rPr>
          <w:bCs/>
          <w:sz w:val="28"/>
          <w:szCs w:val="28"/>
        </w:rPr>
        <w:t>Эксперты произвели расчёт предпринимательской прибыли и предлагают принять в расчёт на 2025 год предпринимательскую прибыль в размере 5 093,43 тыс. руб. 101 868,68 тыс. руб. × 0,05 = 5 093,43 тыс. руб.</w:t>
      </w:r>
    </w:p>
    <w:p w14:paraId="3BD98B3E" w14:textId="77777777" w:rsidR="00107F2D" w:rsidRPr="00107F2D" w:rsidRDefault="00107F2D" w:rsidP="00107F2D">
      <w:pPr>
        <w:ind w:firstLine="709"/>
        <w:jc w:val="both"/>
        <w:rPr>
          <w:bCs/>
          <w:sz w:val="28"/>
          <w:szCs w:val="28"/>
        </w:rPr>
      </w:pPr>
      <w:r w:rsidRPr="00107F2D">
        <w:rPr>
          <w:bCs/>
          <w:sz w:val="28"/>
          <w:szCs w:val="28"/>
        </w:rPr>
        <w:t>Корректировка плановых расходов по статье на 2025 год относительно предложений предприятия в сторону снижения составила 40,29 тыс. руб.</w:t>
      </w:r>
    </w:p>
    <w:p w14:paraId="23BFAF94" w14:textId="77777777" w:rsidR="00107F2D" w:rsidRPr="00107F2D" w:rsidRDefault="00107F2D" w:rsidP="00107F2D">
      <w:pPr>
        <w:ind w:firstLine="709"/>
        <w:jc w:val="both"/>
        <w:rPr>
          <w:sz w:val="28"/>
          <w:szCs w:val="28"/>
        </w:rPr>
      </w:pPr>
    </w:p>
    <w:p w14:paraId="0BBF8361" w14:textId="77777777" w:rsidR="00107F2D" w:rsidRPr="00107F2D" w:rsidRDefault="00107F2D" w:rsidP="00107F2D">
      <w:pPr>
        <w:keepNext/>
        <w:jc w:val="both"/>
        <w:outlineLvl w:val="1"/>
        <w:rPr>
          <w:b/>
          <w:color w:val="000000"/>
          <w:sz w:val="28"/>
          <w:szCs w:val="20"/>
        </w:rPr>
      </w:pPr>
      <w:r w:rsidRPr="00107F2D">
        <w:rPr>
          <w:b/>
          <w:color w:val="000000"/>
          <w:sz w:val="28"/>
          <w:szCs w:val="20"/>
        </w:rPr>
        <w:t>4.6. Корректировка с целью учета отклонения фактических значений параметров расчета тарифов от значений, учтенных при установлении тарифов</w:t>
      </w:r>
    </w:p>
    <w:p w14:paraId="4D1FE612" w14:textId="77777777" w:rsidR="00107F2D" w:rsidRPr="00107F2D" w:rsidRDefault="00107F2D" w:rsidP="00107F2D">
      <w:pPr>
        <w:tabs>
          <w:tab w:val="left" w:pos="1890"/>
        </w:tabs>
        <w:ind w:firstLine="720"/>
        <w:jc w:val="both"/>
        <w:rPr>
          <w:snapToGrid w:val="0"/>
          <w:color w:val="000000"/>
          <w:sz w:val="28"/>
          <w:szCs w:val="28"/>
        </w:rPr>
      </w:pPr>
      <w:r w:rsidRPr="00107F2D">
        <w:rPr>
          <w:snapToGrid w:val="0"/>
          <w:color w:val="000000"/>
          <w:sz w:val="28"/>
          <w:szCs w:val="28"/>
        </w:rPr>
        <w:t>Согласно пункту 51 Методических указаний, необходимая валовая выручка, принимаемая к расчету при установлении тарифов на очередной год долгосрочного периода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5BCA2577" w14:textId="77777777" w:rsidR="00107F2D" w:rsidRPr="00107F2D" w:rsidRDefault="00107F2D" w:rsidP="00107F2D">
      <w:pPr>
        <w:tabs>
          <w:tab w:val="left" w:pos="1890"/>
        </w:tabs>
        <w:ind w:firstLine="720"/>
        <w:jc w:val="both"/>
        <w:rPr>
          <w:snapToGrid w:val="0"/>
          <w:color w:val="000000"/>
          <w:sz w:val="28"/>
          <w:szCs w:val="28"/>
        </w:rPr>
      </w:pPr>
      <w:r w:rsidRPr="00107F2D">
        <w:rPr>
          <w:snapToGrid w:val="0"/>
          <w:color w:val="000000"/>
          <w:sz w:val="28"/>
          <w:szCs w:val="28"/>
        </w:rPr>
        <w:t>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тепловой энергии и утвержденных тарифов на тепловую энергию.</w:t>
      </w:r>
    </w:p>
    <w:p w14:paraId="750C39C4" w14:textId="77777777" w:rsidR="00107F2D" w:rsidRPr="00107F2D" w:rsidRDefault="00107F2D" w:rsidP="00107F2D">
      <w:pPr>
        <w:tabs>
          <w:tab w:val="left" w:pos="1890"/>
        </w:tabs>
        <w:ind w:firstLine="720"/>
        <w:jc w:val="both"/>
        <w:rPr>
          <w:snapToGrid w:val="0"/>
          <w:color w:val="000000"/>
          <w:sz w:val="28"/>
          <w:szCs w:val="28"/>
        </w:rPr>
      </w:pPr>
      <w:r w:rsidRPr="00107F2D">
        <w:rPr>
          <w:snapToGrid w:val="0"/>
          <w:color w:val="000000"/>
          <w:sz w:val="28"/>
          <w:szCs w:val="28"/>
        </w:rPr>
        <w:t>1. Фактическая необходимая валовая выручка (необходимая валовая выручка на основе фактических значений параметров взамен прогнозных) на производство тепловой энергии, с учетом нормативных показателей, рассчитана экспертами по группам статей.</w:t>
      </w:r>
    </w:p>
    <w:p w14:paraId="711117D9" w14:textId="77777777" w:rsidR="00107F2D" w:rsidRPr="00107F2D" w:rsidRDefault="00107F2D" w:rsidP="00107F2D">
      <w:pPr>
        <w:ind w:firstLine="709"/>
        <w:jc w:val="both"/>
        <w:rPr>
          <w:snapToGrid w:val="0"/>
          <w:sz w:val="28"/>
          <w:szCs w:val="28"/>
        </w:rPr>
      </w:pPr>
      <w:r w:rsidRPr="00107F2D">
        <w:rPr>
          <w:snapToGrid w:val="0"/>
          <w:color w:val="000000"/>
          <w:sz w:val="28"/>
          <w:szCs w:val="28"/>
        </w:rPr>
        <w:t xml:space="preserve">1.1. По статье «Топливо» </w:t>
      </w:r>
      <w:r w:rsidRPr="00107F2D">
        <w:rPr>
          <w:snapToGrid w:val="0"/>
          <w:sz w:val="28"/>
          <w:szCs w:val="28"/>
        </w:rPr>
        <w:t>произошёл рост суммы затрат на 128,26 тыс. руб. или 1,00 % за счет роста количества топлива и его цены.</w:t>
      </w:r>
    </w:p>
    <w:p w14:paraId="37CCE594" w14:textId="77777777" w:rsidR="00107F2D" w:rsidRPr="00107F2D" w:rsidRDefault="00107F2D" w:rsidP="00107F2D">
      <w:pPr>
        <w:ind w:firstLine="709"/>
        <w:jc w:val="both"/>
        <w:rPr>
          <w:snapToGrid w:val="0"/>
          <w:color w:val="000000"/>
          <w:sz w:val="28"/>
          <w:szCs w:val="28"/>
        </w:rPr>
      </w:pPr>
      <w:r w:rsidRPr="00107F2D">
        <w:rPr>
          <w:snapToGrid w:val="0"/>
          <w:color w:val="000000"/>
          <w:sz w:val="28"/>
          <w:szCs w:val="28"/>
        </w:rPr>
        <w:t>1.2. Стоимость электроэнергии рассчитана, согласно п. 56 Методических указаний. Таким образом, расходы на покупку электроэнергии выше плановых на 378,25 тыс. руб. или 4,87 % за счёт роста цены электрической энергии.</w:t>
      </w:r>
    </w:p>
    <w:p w14:paraId="4A904172" w14:textId="77777777" w:rsidR="00107F2D" w:rsidRPr="00107F2D" w:rsidRDefault="00107F2D" w:rsidP="00107F2D">
      <w:pPr>
        <w:ind w:firstLine="709"/>
        <w:jc w:val="both"/>
        <w:rPr>
          <w:snapToGrid w:val="0"/>
          <w:color w:val="000000"/>
          <w:sz w:val="28"/>
          <w:szCs w:val="28"/>
        </w:rPr>
      </w:pPr>
      <w:r w:rsidRPr="00107F2D">
        <w:rPr>
          <w:snapToGrid w:val="0"/>
          <w:color w:val="000000"/>
          <w:sz w:val="28"/>
          <w:szCs w:val="28"/>
        </w:rPr>
        <w:t>1.3. Стоимость холодной воды рассчитана, согласно п. 56 Методических указаний. Таким образом, расходы на покупку воды ниже плановых на 13,49 тыс. руб. или 0,89 % за счёт снижения полезного отпуска тепловой энергии.</w:t>
      </w:r>
    </w:p>
    <w:p w14:paraId="1B2B94B9" w14:textId="77777777" w:rsidR="00107F2D" w:rsidRPr="00107F2D" w:rsidRDefault="00107F2D" w:rsidP="00107F2D">
      <w:pPr>
        <w:ind w:firstLine="709"/>
        <w:jc w:val="both"/>
        <w:rPr>
          <w:snapToGrid w:val="0"/>
          <w:color w:val="000000"/>
          <w:sz w:val="28"/>
          <w:szCs w:val="28"/>
        </w:rPr>
      </w:pPr>
      <w:r w:rsidRPr="00107F2D">
        <w:rPr>
          <w:snapToGrid w:val="0"/>
          <w:color w:val="000000"/>
          <w:sz w:val="28"/>
          <w:szCs w:val="28"/>
        </w:rPr>
        <w:t>1.4. Величина операционных расходов предприятия, в целях формирования необходимой валовой выручки на основе фактических значений параметров взамен прогнозных составила 64 341,45 тыс. руб. (значения показателей отражены в приложении № 1 к данному заключению).</w:t>
      </w:r>
    </w:p>
    <w:p w14:paraId="71F53CAB" w14:textId="77777777" w:rsidR="00107F2D" w:rsidRPr="00107F2D" w:rsidRDefault="00107F2D" w:rsidP="00107F2D">
      <w:pPr>
        <w:ind w:firstLine="709"/>
        <w:jc w:val="both"/>
        <w:rPr>
          <w:snapToGrid w:val="0"/>
          <w:color w:val="000000"/>
          <w:sz w:val="28"/>
          <w:szCs w:val="28"/>
        </w:rPr>
      </w:pPr>
      <w:r w:rsidRPr="00107F2D">
        <w:rPr>
          <w:snapToGrid w:val="0"/>
          <w:color w:val="000000"/>
          <w:sz w:val="28"/>
          <w:szCs w:val="28"/>
        </w:rPr>
        <w:t>1.5. Неподконтрольные расходы, проанализированы экспертами на предмет документального подтверждения и фактического отражения в бухгалтерском учёте (оборотно-сальдовых ведомостях, налоговых декларациях) и составили 13 424,53 тыс. руб.</w:t>
      </w:r>
    </w:p>
    <w:p w14:paraId="6825668D" w14:textId="77777777" w:rsidR="00107F2D" w:rsidRPr="00107F2D" w:rsidRDefault="00107F2D" w:rsidP="00107F2D">
      <w:pPr>
        <w:ind w:firstLine="709"/>
        <w:jc w:val="both"/>
        <w:rPr>
          <w:snapToGrid w:val="0"/>
          <w:color w:val="000000"/>
          <w:sz w:val="28"/>
          <w:szCs w:val="28"/>
        </w:rPr>
      </w:pPr>
      <w:r w:rsidRPr="00107F2D">
        <w:rPr>
          <w:snapToGrid w:val="0"/>
          <w:color w:val="000000"/>
          <w:sz w:val="28"/>
          <w:szCs w:val="28"/>
        </w:rPr>
        <w:lastRenderedPageBreak/>
        <w:t>Подробный отчет по показателям представлен в приложении № 1 к данному экспертному заключению.</w:t>
      </w:r>
    </w:p>
    <w:p w14:paraId="7DDC27EE" w14:textId="77777777" w:rsidR="00107F2D" w:rsidRPr="00107F2D" w:rsidRDefault="00107F2D" w:rsidP="00107F2D">
      <w:pPr>
        <w:tabs>
          <w:tab w:val="left" w:pos="1890"/>
        </w:tabs>
        <w:ind w:firstLine="720"/>
        <w:jc w:val="both"/>
        <w:rPr>
          <w:snapToGrid w:val="0"/>
          <w:color w:val="000000"/>
          <w:sz w:val="28"/>
          <w:szCs w:val="28"/>
        </w:rPr>
      </w:pPr>
    </w:p>
    <w:p w14:paraId="01F4C735" w14:textId="77777777" w:rsidR="00107F2D" w:rsidRPr="00107F2D" w:rsidRDefault="00107F2D" w:rsidP="00107F2D">
      <w:pPr>
        <w:tabs>
          <w:tab w:val="left" w:pos="1890"/>
        </w:tabs>
        <w:ind w:firstLine="720"/>
        <w:jc w:val="both"/>
        <w:rPr>
          <w:snapToGrid w:val="0"/>
          <w:sz w:val="28"/>
          <w:szCs w:val="28"/>
        </w:rPr>
      </w:pPr>
      <w:r w:rsidRPr="00107F2D">
        <w:rPr>
          <w:snapToGrid w:val="0"/>
          <w:color w:val="000000"/>
          <w:sz w:val="28"/>
          <w:szCs w:val="28"/>
        </w:rPr>
        <w:t xml:space="preserve">Товарная выручка предприятия за 2023 год определена на основании представленных в РЭК отчётных данных по системе ЕИАС, в формате шаблона </w:t>
      </w:r>
      <w:r w:rsidRPr="00107F2D">
        <w:rPr>
          <w:snapToGrid w:val="0"/>
          <w:color w:val="000000"/>
          <w:sz w:val="28"/>
          <w:szCs w:val="28"/>
          <w:lang w:val="en-US"/>
        </w:rPr>
        <w:t>BALANCE</w:t>
      </w:r>
      <w:r w:rsidRPr="00107F2D">
        <w:rPr>
          <w:snapToGrid w:val="0"/>
          <w:color w:val="000000"/>
          <w:sz w:val="28"/>
          <w:szCs w:val="28"/>
        </w:rPr>
        <w:t>.</w:t>
      </w:r>
      <w:r w:rsidRPr="00107F2D">
        <w:rPr>
          <w:snapToGrid w:val="0"/>
          <w:color w:val="000000"/>
          <w:sz w:val="28"/>
          <w:szCs w:val="28"/>
          <w:lang w:val="en-US"/>
        </w:rPr>
        <w:t>CALC</w:t>
      </w:r>
      <w:r w:rsidRPr="00107F2D">
        <w:rPr>
          <w:snapToGrid w:val="0"/>
          <w:color w:val="000000"/>
          <w:sz w:val="28"/>
          <w:szCs w:val="28"/>
        </w:rPr>
        <w:t>.</w:t>
      </w:r>
      <w:r w:rsidRPr="00107F2D">
        <w:rPr>
          <w:snapToGrid w:val="0"/>
          <w:color w:val="000000"/>
          <w:sz w:val="28"/>
          <w:szCs w:val="28"/>
          <w:lang w:val="en-US"/>
        </w:rPr>
        <w:t>TARIFF</w:t>
      </w:r>
      <w:r w:rsidRPr="00107F2D">
        <w:rPr>
          <w:snapToGrid w:val="0"/>
          <w:color w:val="000000"/>
          <w:sz w:val="28"/>
          <w:szCs w:val="28"/>
        </w:rPr>
        <w:t>.</w:t>
      </w:r>
      <w:r w:rsidRPr="00107F2D">
        <w:rPr>
          <w:snapToGrid w:val="0"/>
          <w:color w:val="000000"/>
          <w:sz w:val="28"/>
          <w:szCs w:val="28"/>
          <w:lang w:val="en-US"/>
        </w:rPr>
        <w:t>WARM</w:t>
      </w:r>
      <w:r w:rsidRPr="00107F2D">
        <w:rPr>
          <w:snapToGrid w:val="0"/>
          <w:color w:val="000000"/>
          <w:sz w:val="28"/>
          <w:szCs w:val="28"/>
        </w:rPr>
        <w:t>2023.</w:t>
      </w:r>
      <w:r w:rsidRPr="00107F2D">
        <w:rPr>
          <w:snapToGrid w:val="0"/>
          <w:color w:val="000000"/>
          <w:sz w:val="28"/>
          <w:szCs w:val="28"/>
          <w:lang w:val="en-US"/>
        </w:rPr>
        <w:t>FACT</w:t>
      </w:r>
      <w:r w:rsidRPr="00107F2D">
        <w:rPr>
          <w:snapToGrid w:val="0"/>
          <w:color w:val="000000"/>
          <w:sz w:val="28"/>
          <w:szCs w:val="28"/>
        </w:rPr>
        <w:t xml:space="preserve">, который, в соответствии с постановлением РЭК Кемеровской области № 297 от 30.10.2018, является официальной отчётностью. Тарифы для ООО «Юргинские котельные» на 2023 год утверждены постановлением региональной энергетической комиссии Кемеровской области от 28.11.2022 № 880. </w:t>
      </w:r>
    </w:p>
    <w:p w14:paraId="268AE58B" w14:textId="77777777" w:rsidR="00107F2D" w:rsidRPr="00107F2D" w:rsidRDefault="00107F2D" w:rsidP="00107F2D">
      <w:pPr>
        <w:tabs>
          <w:tab w:val="left" w:pos="1890"/>
        </w:tabs>
        <w:ind w:firstLine="720"/>
        <w:jc w:val="both"/>
        <w:rPr>
          <w:snapToGrid w:val="0"/>
          <w:sz w:val="28"/>
          <w:szCs w:val="28"/>
        </w:rPr>
      </w:pPr>
      <w:r w:rsidRPr="00107F2D">
        <w:rPr>
          <w:snapToGrid w:val="0"/>
          <w:sz w:val="28"/>
          <w:szCs w:val="28"/>
        </w:rPr>
        <w:t>По результатам анализа фактических расходов ООО «Юргинские котельные» за 2023 год, отклонение фактических значений параметров расчёта тарифов от значений, учтённых при установлении тарифов на тепловую энергию, составило -3 022,98 тыс. руб., расчёт представлен в таблице 6.</w:t>
      </w:r>
    </w:p>
    <w:p w14:paraId="3994BC32" w14:textId="77777777" w:rsidR="00107F2D" w:rsidRPr="00107F2D" w:rsidRDefault="00107F2D" w:rsidP="00107F2D">
      <w:pPr>
        <w:tabs>
          <w:tab w:val="left" w:pos="1890"/>
        </w:tabs>
        <w:jc w:val="both"/>
        <w:rPr>
          <w:snapToGrid w:val="0"/>
          <w:sz w:val="28"/>
          <w:szCs w:val="28"/>
        </w:rPr>
      </w:pPr>
    </w:p>
    <w:p w14:paraId="1A04AB93" w14:textId="77777777" w:rsidR="00107F2D" w:rsidRPr="00107F2D" w:rsidRDefault="00107F2D" w:rsidP="00107F2D">
      <w:pPr>
        <w:tabs>
          <w:tab w:val="left" w:pos="1890"/>
        </w:tabs>
        <w:ind w:firstLine="720"/>
        <w:jc w:val="right"/>
        <w:rPr>
          <w:snapToGrid w:val="0"/>
          <w:sz w:val="28"/>
          <w:szCs w:val="28"/>
        </w:rPr>
      </w:pPr>
      <w:r w:rsidRPr="00107F2D">
        <w:rPr>
          <w:snapToGrid w:val="0"/>
          <w:sz w:val="28"/>
          <w:szCs w:val="28"/>
        </w:rPr>
        <w:t>Таблица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931"/>
        <w:gridCol w:w="1399"/>
        <w:gridCol w:w="1759"/>
        <w:gridCol w:w="1584"/>
        <w:gridCol w:w="1402"/>
      </w:tblGrid>
      <w:tr w:rsidR="00107F2D" w:rsidRPr="00107F2D" w14:paraId="1291FD63" w14:textId="77777777" w:rsidTr="00104FF4">
        <w:tc>
          <w:tcPr>
            <w:tcW w:w="745" w:type="pct"/>
            <w:shd w:val="clear" w:color="auto" w:fill="auto"/>
            <w:vAlign w:val="center"/>
          </w:tcPr>
          <w:p w14:paraId="4036DEF9" w14:textId="77777777" w:rsidR="00107F2D" w:rsidRPr="00107F2D" w:rsidRDefault="00107F2D" w:rsidP="00107F2D">
            <w:pPr>
              <w:tabs>
                <w:tab w:val="left" w:pos="1890"/>
              </w:tabs>
              <w:jc w:val="center"/>
              <w:rPr>
                <w:snapToGrid w:val="0"/>
                <w:sz w:val="22"/>
                <w:szCs w:val="22"/>
              </w:rPr>
            </w:pPr>
            <w:r w:rsidRPr="00107F2D">
              <w:rPr>
                <w:snapToGrid w:val="0"/>
                <w:sz w:val="22"/>
                <w:szCs w:val="22"/>
              </w:rPr>
              <w:t>Период</w:t>
            </w:r>
          </w:p>
        </w:tc>
        <w:tc>
          <w:tcPr>
            <w:tcW w:w="1018" w:type="pct"/>
            <w:shd w:val="clear" w:color="auto" w:fill="auto"/>
            <w:vAlign w:val="center"/>
          </w:tcPr>
          <w:p w14:paraId="1414D59E" w14:textId="77777777" w:rsidR="00107F2D" w:rsidRPr="00107F2D" w:rsidRDefault="00107F2D" w:rsidP="00107F2D">
            <w:pPr>
              <w:tabs>
                <w:tab w:val="left" w:pos="1890"/>
              </w:tabs>
              <w:jc w:val="center"/>
              <w:rPr>
                <w:snapToGrid w:val="0"/>
                <w:sz w:val="22"/>
                <w:szCs w:val="22"/>
              </w:rPr>
            </w:pPr>
            <w:r w:rsidRPr="00107F2D">
              <w:rPr>
                <w:snapToGrid w:val="0"/>
                <w:sz w:val="22"/>
                <w:szCs w:val="22"/>
              </w:rPr>
              <w:t>Полезный отпуск с коллекторов, тыс. Гкал</w:t>
            </w:r>
          </w:p>
        </w:tc>
        <w:tc>
          <w:tcPr>
            <w:tcW w:w="737" w:type="pct"/>
            <w:shd w:val="clear" w:color="auto" w:fill="auto"/>
            <w:vAlign w:val="center"/>
          </w:tcPr>
          <w:p w14:paraId="7E53DC18" w14:textId="77777777" w:rsidR="00107F2D" w:rsidRPr="00107F2D" w:rsidRDefault="00107F2D" w:rsidP="00107F2D">
            <w:pPr>
              <w:tabs>
                <w:tab w:val="left" w:pos="1890"/>
              </w:tabs>
              <w:jc w:val="center"/>
              <w:rPr>
                <w:snapToGrid w:val="0"/>
                <w:sz w:val="22"/>
                <w:szCs w:val="22"/>
              </w:rPr>
            </w:pPr>
            <w:r w:rsidRPr="00107F2D">
              <w:rPr>
                <w:snapToGrid w:val="0"/>
                <w:sz w:val="22"/>
                <w:szCs w:val="22"/>
              </w:rPr>
              <w:t>Размер тарифа, руб./Гкал</w:t>
            </w:r>
          </w:p>
        </w:tc>
        <w:tc>
          <w:tcPr>
            <w:tcW w:w="927" w:type="pct"/>
            <w:shd w:val="clear" w:color="auto" w:fill="auto"/>
            <w:vAlign w:val="center"/>
          </w:tcPr>
          <w:p w14:paraId="722F92C8" w14:textId="77777777" w:rsidR="00107F2D" w:rsidRPr="00107F2D" w:rsidRDefault="00107F2D" w:rsidP="00107F2D">
            <w:pPr>
              <w:tabs>
                <w:tab w:val="left" w:pos="1890"/>
              </w:tabs>
              <w:jc w:val="center"/>
              <w:rPr>
                <w:snapToGrid w:val="0"/>
                <w:sz w:val="22"/>
                <w:szCs w:val="22"/>
              </w:rPr>
            </w:pPr>
            <w:r w:rsidRPr="00107F2D">
              <w:rPr>
                <w:snapToGrid w:val="0"/>
                <w:sz w:val="22"/>
                <w:szCs w:val="22"/>
              </w:rPr>
              <w:t>Товарная выручка, тыс. руб.</w:t>
            </w:r>
          </w:p>
          <w:p w14:paraId="261EEB7C" w14:textId="77777777" w:rsidR="00107F2D" w:rsidRPr="00107F2D" w:rsidRDefault="00107F2D" w:rsidP="00107F2D">
            <w:pPr>
              <w:tabs>
                <w:tab w:val="left" w:pos="1890"/>
              </w:tabs>
              <w:jc w:val="center"/>
              <w:rPr>
                <w:snapToGrid w:val="0"/>
                <w:sz w:val="22"/>
                <w:szCs w:val="22"/>
              </w:rPr>
            </w:pPr>
            <w:r w:rsidRPr="00107F2D">
              <w:rPr>
                <w:snapToGrid w:val="0"/>
                <w:sz w:val="22"/>
                <w:szCs w:val="22"/>
              </w:rPr>
              <w:t>(2 × 3)</w:t>
            </w:r>
          </w:p>
        </w:tc>
        <w:tc>
          <w:tcPr>
            <w:tcW w:w="835" w:type="pct"/>
            <w:shd w:val="clear" w:color="auto" w:fill="auto"/>
            <w:vAlign w:val="center"/>
          </w:tcPr>
          <w:p w14:paraId="0B3CAC06" w14:textId="77777777" w:rsidR="00107F2D" w:rsidRPr="00107F2D" w:rsidRDefault="00107F2D" w:rsidP="00107F2D">
            <w:pPr>
              <w:tabs>
                <w:tab w:val="left" w:pos="1890"/>
              </w:tabs>
              <w:jc w:val="center"/>
              <w:rPr>
                <w:snapToGrid w:val="0"/>
                <w:sz w:val="22"/>
                <w:szCs w:val="22"/>
              </w:rPr>
            </w:pPr>
            <w:r w:rsidRPr="00107F2D">
              <w:rPr>
                <w:snapToGrid w:val="0"/>
                <w:sz w:val="22"/>
                <w:szCs w:val="22"/>
              </w:rPr>
              <w:t>Приведённые фактические расходы, тыс. руб.</w:t>
            </w:r>
          </w:p>
        </w:tc>
        <w:tc>
          <w:tcPr>
            <w:tcW w:w="739" w:type="pct"/>
            <w:shd w:val="clear" w:color="auto" w:fill="auto"/>
            <w:vAlign w:val="center"/>
          </w:tcPr>
          <w:p w14:paraId="31A00998" w14:textId="77777777" w:rsidR="00107F2D" w:rsidRPr="00107F2D" w:rsidRDefault="00107F2D" w:rsidP="00107F2D">
            <w:pPr>
              <w:tabs>
                <w:tab w:val="left" w:pos="1890"/>
              </w:tabs>
              <w:jc w:val="center"/>
              <w:rPr>
                <w:snapToGrid w:val="0"/>
                <w:sz w:val="22"/>
                <w:szCs w:val="22"/>
              </w:rPr>
            </w:pPr>
            <w:r w:rsidRPr="00107F2D">
              <w:rPr>
                <w:snapToGrid w:val="0"/>
                <w:sz w:val="22"/>
                <w:szCs w:val="22"/>
              </w:rPr>
              <w:t>Отклонение, тыс. руб.</w:t>
            </w:r>
          </w:p>
          <w:p w14:paraId="639CD486" w14:textId="77777777" w:rsidR="00107F2D" w:rsidRPr="00107F2D" w:rsidRDefault="00107F2D" w:rsidP="00107F2D">
            <w:pPr>
              <w:tabs>
                <w:tab w:val="left" w:pos="1890"/>
              </w:tabs>
              <w:jc w:val="center"/>
              <w:rPr>
                <w:snapToGrid w:val="0"/>
                <w:sz w:val="22"/>
                <w:szCs w:val="22"/>
              </w:rPr>
            </w:pPr>
            <w:r w:rsidRPr="00107F2D">
              <w:rPr>
                <w:snapToGrid w:val="0"/>
                <w:sz w:val="22"/>
                <w:szCs w:val="22"/>
              </w:rPr>
              <w:t>(5 – 4)</w:t>
            </w:r>
          </w:p>
        </w:tc>
      </w:tr>
      <w:tr w:rsidR="00107F2D" w:rsidRPr="00107F2D" w14:paraId="7D210F2A" w14:textId="77777777" w:rsidTr="00104FF4">
        <w:tc>
          <w:tcPr>
            <w:tcW w:w="745" w:type="pct"/>
            <w:shd w:val="clear" w:color="auto" w:fill="auto"/>
            <w:vAlign w:val="center"/>
          </w:tcPr>
          <w:p w14:paraId="05B2773D" w14:textId="77777777" w:rsidR="00107F2D" w:rsidRPr="00107F2D" w:rsidRDefault="00107F2D" w:rsidP="00107F2D">
            <w:pPr>
              <w:tabs>
                <w:tab w:val="left" w:pos="1890"/>
              </w:tabs>
              <w:jc w:val="center"/>
              <w:rPr>
                <w:snapToGrid w:val="0"/>
                <w:sz w:val="22"/>
                <w:szCs w:val="22"/>
              </w:rPr>
            </w:pPr>
            <w:r w:rsidRPr="00107F2D">
              <w:rPr>
                <w:snapToGrid w:val="0"/>
                <w:sz w:val="22"/>
                <w:szCs w:val="22"/>
              </w:rPr>
              <w:t>1</w:t>
            </w:r>
          </w:p>
        </w:tc>
        <w:tc>
          <w:tcPr>
            <w:tcW w:w="1018" w:type="pct"/>
            <w:shd w:val="clear" w:color="auto" w:fill="auto"/>
            <w:vAlign w:val="center"/>
          </w:tcPr>
          <w:p w14:paraId="2A952273" w14:textId="77777777" w:rsidR="00107F2D" w:rsidRPr="00107F2D" w:rsidRDefault="00107F2D" w:rsidP="00107F2D">
            <w:pPr>
              <w:tabs>
                <w:tab w:val="left" w:pos="1890"/>
              </w:tabs>
              <w:jc w:val="center"/>
              <w:rPr>
                <w:snapToGrid w:val="0"/>
                <w:sz w:val="22"/>
                <w:szCs w:val="22"/>
              </w:rPr>
            </w:pPr>
            <w:r w:rsidRPr="00107F2D">
              <w:rPr>
                <w:snapToGrid w:val="0"/>
                <w:sz w:val="22"/>
                <w:szCs w:val="22"/>
              </w:rPr>
              <w:t>2</w:t>
            </w:r>
          </w:p>
        </w:tc>
        <w:tc>
          <w:tcPr>
            <w:tcW w:w="737" w:type="pct"/>
            <w:shd w:val="clear" w:color="auto" w:fill="auto"/>
            <w:vAlign w:val="center"/>
          </w:tcPr>
          <w:p w14:paraId="36574D9A" w14:textId="77777777" w:rsidR="00107F2D" w:rsidRPr="00107F2D" w:rsidRDefault="00107F2D" w:rsidP="00107F2D">
            <w:pPr>
              <w:tabs>
                <w:tab w:val="left" w:pos="1890"/>
              </w:tabs>
              <w:jc w:val="center"/>
              <w:rPr>
                <w:snapToGrid w:val="0"/>
                <w:sz w:val="22"/>
                <w:szCs w:val="22"/>
              </w:rPr>
            </w:pPr>
            <w:r w:rsidRPr="00107F2D">
              <w:rPr>
                <w:snapToGrid w:val="0"/>
                <w:sz w:val="22"/>
                <w:szCs w:val="22"/>
              </w:rPr>
              <w:t>3</w:t>
            </w:r>
          </w:p>
        </w:tc>
        <w:tc>
          <w:tcPr>
            <w:tcW w:w="927" w:type="pct"/>
            <w:shd w:val="clear" w:color="auto" w:fill="auto"/>
            <w:vAlign w:val="center"/>
          </w:tcPr>
          <w:p w14:paraId="4E48CCC9" w14:textId="77777777" w:rsidR="00107F2D" w:rsidRPr="00107F2D" w:rsidRDefault="00107F2D" w:rsidP="00107F2D">
            <w:pPr>
              <w:tabs>
                <w:tab w:val="left" w:pos="1890"/>
              </w:tabs>
              <w:jc w:val="center"/>
              <w:rPr>
                <w:snapToGrid w:val="0"/>
                <w:sz w:val="22"/>
                <w:szCs w:val="22"/>
              </w:rPr>
            </w:pPr>
            <w:r w:rsidRPr="00107F2D">
              <w:rPr>
                <w:snapToGrid w:val="0"/>
                <w:sz w:val="22"/>
                <w:szCs w:val="22"/>
              </w:rPr>
              <w:t>4</w:t>
            </w:r>
          </w:p>
        </w:tc>
        <w:tc>
          <w:tcPr>
            <w:tcW w:w="835" w:type="pct"/>
            <w:shd w:val="clear" w:color="auto" w:fill="auto"/>
            <w:vAlign w:val="center"/>
          </w:tcPr>
          <w:p w14:paraId="59E50B91" w14:textId="77777777" w:rsidR="00107F2D" w:rsidRPr="00107F2D" w:rsidRDefault="00107F2D" w:rsidP="00107F2D">
            <w:pPr>
              <w:tabs>
                <w:tab w:val="left" w:pos="1890"/>
              </w:tabs>
              <w:jc w:val="center"/>
              <w:rPr>
                <w:snapToGrid w:val="0"/>
                <w:sz w:val="22"/>
                <w:szCs w:val="22"/>
              </w:rPr>
            </w:pPr>
            <w:r w:rsidRPr="00107F2D">
              <w:rPr>
                <w:snapToGrid w:val="0"/>
                <w:sz w:val="22"/>
                <w:szCs w:val="22"/>
              </w:rPr>
              <w:t>5</w:t>
            </w:r>
          </w:p>
        </w:tc>
        <w:tc>
          <w:tcPr>
            <w:tcW w:w="739" w:type="pct"/>
            <w:shd w:val="clear" w:color="auto" w:fill="auto"/>
            <w:vAlign w:val="center"/>
          </w:tcPr>
          <w:p w14:paraId="42F99DA1" w14:textId="77777777" w:rsidR="00107F2D" w:rsidRPr="00107F2D" w:rsidRDefault="00107F2D" w:rsidP="00107F2D">
            <w:pPr>
              <w:tabs>
                <w:tab w:val="left" w:pos="1890"/>
              </w:tabs>
              <w:jc w:val="center"/>
              <w:rPr>
                <w:snapToGrid w:val="0"/>
                <w:sz w:val="22"/>
                <w:szCs w:val="22"/>
              </w:rPr>
            </w:pPr>
            <w:r w:rsidRPr="00107F2D">
              <w:rPr>
                <w:snapToGrid w:val="0"/>
                <w:sz w:val="22"/>
                <w:szCs w:val="22"/>
              </w:rPr>
              <w:t>6</w:t>
            </w:r>
          </w:p>
        </w:tc>
      </w:tr>
      <w:tr w:rsidR="00107F2D" w:rsidRPr="00107F2D" w14:paraId="45F9F084" w14:textId="77777777" w:rsidTr="00104FF4">
        <w:tc>
          <w:tcPr>
            <w:tcW w:w="745" w:type="pct"/>
            <w:shd w:val="clear" w:color="auto" w:fill="auto"/>
            <w:vAlign w:val="center"/>
          </w:tcPr>
          <w:p w14:paraId="784FAAC0" w14:textId="77777777" w:rsidR="00107F2D" w:rsidRPr="00107F2D" w:rsidRDefault="00107F2D" w:rsidP="00107F2D">
            <w:pPr>
              <w:tabs>
                <w:tab w:val="left" w:pos="1890"/>
              </w:tabs>
              <w:jc w:val="center"/>
              <w:rPr>
                <w:snapToGrid w:val="0"/>
                <w:sz w:val="22"/>
                <w:szCs w:val="22"/>
              </w:rPr>
            </w:pPr>
            <w:r w:rsidRPr="00107F2D">
              <w:rPr>
                <w:snapToGrid w:val="0"/>
                <w:sz w:val="22"/>
                <w:szCs w:val="22"/>
              </w:rPr>
              <w:t>2023 год</w:t>
            </w:r>
          </w:p>
        </w:tc>
        <w:tc>
          <w:tcPr>
            <w:tcW w:w="1018" w:type="pct"/>
            <w:shd w:val="clear" w:color="auto" w:fill="auto"/>
          </w:tcPr>
          <w:p w14:paraId="2356888E" w14:textId="77777777" w:rsidR="00107F2D" w:rsidRPr="00107F2D" w:rsidRDefault="00107F2D" w:rsidP="00107F2D">
            <w:pPr>
              <w:jc w:val="center"/>
              <w:rPr>
                <w:szCs w:val="20"/>
              </w:rPr>
            </w:pPr>
            <w:r w:rsidRPr="00107F2D">
              <w:rPr>
                <w:szCs w:val="20"/>
              </w:rPr>
              <w:t>16,966</w:t>
            </w:r>
          </w:p>
        </w:tc>
        <w:tc>
          <w:tcPr>
            <w:tcW w:w="737" w:type="pct"/>
            <w:shd w:val="clear" w:color="auto" w:fill="auto"/>
          </w:tcPr>
          <w:p w14:paraId="49C16C5A" w14:textId="77777777" w:rsidR="00107F2D" w:rsidRPr="00107F2D" w:rsidRDefault="00107F2D" w:rsidP="00107F2D">
            <w:pPr>
              <w:jc w:val="center"/>
              <w:rPr>
                <w:szCs w:val="20"/>
              </w:rPr>
            </w:pPr>
            <w:r w:rsidRPr="00107F2D">
              <w:rPr>
                <w:szCs w:val="20"/>
              </w:rPr>
              <w:t>6 266,56</w:t>
            </w:r>
          </w:p>
        </w:tc>
        <w:tc>
          <w:tcPr>
            <w:tcW w:w="927" w:type="pct"/>
            <w:shd w:val="clear" w:color="auto" w:fill="auto"/>
          </w:tcPr>
          <w:p w14:paraId="1C669E73" w14:textId="77777777" w:rsidR="00107F2D" w:rsidRPr="00107F2D" w:rsidRDefault="00107F2D" w:rsidP="00107F2D">
            <w:pPr>
              <w:jc w:val="center"/>
              <w:rPr>
                <w:szCs w:val="20"/>
              </w:rPr>
            </w:pPr>
            <w:r w:rsidRPr="00107F2D">
              <w:rPr>
                <w:szCs w:val="20"/>
              </w:rPr>
              <w:t>106 318,46</w:t>
            </w:r>
          </w:p>
        </w:tc>
        <w:tc>
          <w:tcPr>
            <w:tcW w:w="835" w:type="pct"/>
            <w:shd w:val="clear" w:color="auto" w:fill="auto"/>
            <w:vAlign w:val="center"/>
          </w:tcPr>
          <w:p w14:paraId="27D96EE1" w14:textId="77777777" w:rsidR="00107F2D" w:rsidRPr="00107F2D" w:rsidRDefault="00107F2D" w:rsidP="00107F2D">
            <w:pPr>
              <w:jc w:val="center"/>
              <w:rPr>
                <w:snapToGrid w:val="0"/>
              </w:rPr>
            </w:pPr>
            <w:r w:rsidRPr="00107F2D">
              <w:rPr>
                <w:snapToGrid w:val="0"/>
              </w:rPr>
              <w:t>103 295,48</w:t>
            </w:r>
          </w:p>
        </w:tc>
        <w:tc>
          <w:tcPr>
            <w:tcW w:w="739" w:type="pct"/>
            <w:shd w:val="clear" w:color="auto" w:fill="auto"/>
            <w:vAlign w:val="center"/>
          </w:tcPr>
          <w:p w14:paraId="5B7F840E" w14:textId="77777777" w:rsidR="00107F2D" w:rsidRPr="00107F2D" w:rsidRDefault="00107F2D" w:rsidP="00107F2D">
            <w:pPr>
              <w:jc w:val="center"/>
              <w:rPr>
                <w:snapToGrid w:val="0"/>
              </w:rPr>
            </w:pPr>
            <w:r w:rsidRPr="00107F2D">
              <w:rPr>
                <w:snapToGrid w:val="0"/>
              </w:rPr>
              <w:t>-3 022,98</w:t>
            </w:r>
          </w:p>
        </w:tc>
      </w:tr>
    </w:tbl>
    <w:p w14:paraId="208CD338" w14:textId="77777777" w:rsidR="00107F2D" w:rsidRPr="00107F2D" w:rsidRDefault="00107F2D" w:rsidP="00107F2D">
      <w:pPr>
        <w:tabs>
          <w:tab w:val="left" w:pos="1890"/>
        </w:tabs>
        <w:jc w:val="both"/>
        <w:rPr>
          <w:snapToGrid w:val="0"/>
          <w:sz w:val="28"/>
          <w:szCs w:val="28"/>
        </w:rPr>
      </w:pPr>
    </w:p>
    <w:p w14:paraId="558FC7F6" w14:textId="77777777" w:rsidR="00107F2D" w:rsidRPr="00107F2D" w:rsidRDefault="00107F2D" w:rsidP="00107F2D">
      <w:pPr>
        <w:ind w:firstLine="709"/>
        <w:jc w:val="both"/>
        <w:rPr>
          <w:sz w:val="28"/>
          <w:szCs w:val="28"/>
        </w:rPr>
      </w:pPr>
      <w:r w:rsidRPr="00107F2D">
        <w:rPr>
          <w:snapToGrid w:val="0"/>
          <w:sz w:val="28"/>
          <w:szCs w:val="28"/>
        </w:rPr>
        <w:t>По мнению экспертов, данная сумма подлежит исключению из плановой необходимой валовой выручки ООО «Юргинские котельные» на 2025 год в полном объеме, с учетом индексов потребительских цен на 2024 и 2025 годы (108,0 % и 105,8 % соответственно) и составит 3 454,18 тыс. руб.</w:t>
      </w:r>
    </w:p>
    <w:p w14:paraId="07F70030" w14:textId="77777777" w:rsidR="00107F2D" w:rsidRPr="00107F2D" w:rsidRDefault="00107F2D" w:rsidP="00107F2D">
      <w:pPr>
        <w:rPr>
          <w:szCs w:val="20"/>
        </w:rPr>
      </w:pPr>
    </w:p>
    <w:p w14:paraId="29CEE06B" w14:textId="77777777" w:rsidR="00107F2D" w:rsidRPr="00107F2D" w:rsidRDefault="00107F2D" w:rsidP="00107F2D">
      <w:pPr>
        <w:ind w:firstLine="851"/>
        <w:jc w:val="both"/>
        <w:rPr>
          <w:color w:val="000000"/>
          <w:sz w:val="28"/>
          <w:szCs w:val="28"/>
        </w:rPr>
      </w:pPr>
    </w:p>
    <w:p w14:paraId="00843E72" w14:textId="77777777" w:rsidR="00107F2D" w:rsidRPr="00107F2D" w:rsidRDefault="00107F2D" w:rsidP="00107F2D">
      <w:pPr>
        <w:keepNext/>
        <w:jc w:val="both"/>
        <w:outlineLvl w:val="1"/>
        <w:rPr>
          <w:b/>
          <w:color w:val="000000"/>
          <w:sz w:val="28"/>
          <w:szCs w:val="20"/>
        </w:rPr>
      </w:pPr>
      <w:bookmarkStart w:id="124" w:name="_Toc58251839"/>
      <w:r w:rsidRPr="00107F2D">
        <w:rPr>
          <w:b/>
          <w:color w:val="000000"/>
          <w:sz w:val="28"/>
          <w:szCs w:val="20"/>
        </w:rPr>
        <w:t>4.7 Расчёт необходимой валовой выручки на 2025 год</w:t>
      </w:r>
      <w:bookmarkEnd w:id="124"/>
      <w:r w:rsidRPr="00107F2D">
        <w:rPr>
          <w:b/>
          <w:color w:val="000000"/>
          <w:sz w:val="28"/>
          <w:szCs w:val="20"/>
        </w:rPr>
        <w:t xml:space="preserve"> </w:t>
      </w:r>
    </w:p>
    <w:p w14:paraId="6C5C3929" w14:textId="77777777" w:rsidR="00107F2D" w:rsidRPr="00107F2D" w:rsidRDefault="00107F2D" w:rsidP="00107F2D">
      <w:pPr>
        <w:ind w:firstLine="851"/>
        <w:jc w:val="both"/>
        <w:rPr>
          <w:color w:val="000000"/>
          <w:sz w:val="28"/>
          <w:szCs w:val="28"/>
        </w:rPr>
      </w:pPr>
      <w:r w:rsidRPr="00107F2D">
        <w:rPr>
          <w:color w:val="000000"/>
          <w:sz w:val="28"/>
          <w:szCs w:val="28"/>
        </w:rPr>
        <w:t xml:space="preserve">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i-й расчетный период регулирования долгосрочного периода регулирования. Расчёт представлен в таблице 7. </w:t>
      </w:r>
    </w:p>
    <w:p w14:paraId="2909B802" w14:textId="77777777" w:rsidR="00107F2D" w:rsidRPr="00107F2D" w:rsidRDefault="00107F2D" w:rsidP="00107F2D">
      <w:pPr>
        <w:ind w:firstLine="851"/>
        <w:jc w:val="both"/>
        <w:rPr>
          <w:color w:val="000000"/>
          <w:sz w:val="28"/>
          <w:szCs w:val="28"/>
        </w:rPr>
        <w:sectPr w:rsidR="00107F2D" w:rsidRPr="00107F2D" w:rsidSect="00107F2D">
          <w:headerReference w:type="default" r:id="rId42"/>
          <w:headerReference w:type="first" r:id="rId43"/>
          <w:pgSz w:w="11906" w:h="16838"/>
          <w:pgMar w:top="1134" w:right="707" w:bottom="1276" w:left="1701" w:header="720" w:footer="720" w:gutter="0"/>
          <w:pgNumType w:start="1"/>
          <w:cols w:space="720"/>
          <w:titlePg/>
          <w:docGrid w:linePitch="326"/>
        </w:sectPr>
      </w:pPr>
    </w:p>
    <w:p w14:paraId="74E4E922" w14:textId="77777777" w:rsidR="00107F2D" w:rsidRPr="00107F2D" w:rsidRDefault="00107F2D" w:rsidP="00107F2D">
      <w:pPr>
        <w:ind w:left="360" w:right="-1"/>
        <w:jc w:val="right"/>
        <w:rPr>
          <w:color w:val="000000"/>
          <w:sz w:val="28"/>
          <w:szCs w:val="28"/>
        </w:rPr>
      </w:pPr>
      <w:r w:rsidRPr="00107F2D">
        <w:rPr>
          <w:color w:val="000000"/>
          <w:sz w:val="28"/>
          <w:szCs w:val="28"/>
        </w:rPr>
        <w:lastRenderedPageBreak/>
        <w:t>Таблица 7</w:t>
      </w:r>
    </w:p>
    <w:p w14:paraId="0CD0B757" w14:textId="77777777" w:rsidR="00107F2D" w:rsidRPr="00107F2D" w:rsidRDefault="00107F2D" w:rsidP="00107F2D">
      <w:pPr>
        <w:jc w:val="center"/>
        <w:rPr>
          <w:rFonts w:eastAsia="Calibri"/>
          <w:b/>
          <w:bCs/>
          <w:color w:val="000000"/>
          <w:sz w:val="28"/>
          <w:lang w:eastAsia="en-US"/>
        </w:rPr>
      </w:pPr>
      <w:r w:rsidRPr="00107F2D">
        <w:rPr>
          <w:rFonts w:eastAsia="Calibri"/>
          <w:b/>
          <w:bCs/>
          <w:color w:val="000000"/>
          <w:sz w:val="28"/>
          <w:lang w:eastAsia="en-US"/>
        </w:rPr>
        <w:t>Расчёт необходимой валовой выручки на тепловую энергию методом индексации установленных тарифов</w:t>
      </w:r>
    </w:p>
    <w:p w14:paraId="3E162CFE" w14:textId="77777777" w:rsidR="00107F2D" w:rsidRPr="00107F2D" w:rsidRDefault="00107F2D" w:rsidP="00107F2D">
      <w:pPr>
        <w:jc w:val="center"/>
        <w:rPr>
          <w:color w:val="000000"/>
          <w:sz w:val="28"/>
        </w:rPr>
      </w:pPr>
      <w:r w:rsidRPr="00107F2D">
        <w:rPr>
          <w:color w:val="000000"/>
          <w:sz w:val="28"/>
        </w:rPr>
        <w:t>(Приложение 5.9 к Методическим указаниям)</w:t>
      </w:r>
    </w:p>
    <w:tbl>
      <w:tblPr>
        <w:tblpPr w:leftFromText="180" w:rightFromText="180" w:vertAnchor="page" w:horzAnchor="margin" w:tblpY="27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
        <w:gridCol w:w="6858"/>
        <w:gridCol w:w="2333"/>
        <w:gridCol w:w="2241"/>
        <w:gridCol w:w="2417"/>
      </w:tblGrid>
      <w:tr w:rsidR="00107F2D" w:rsidRPr="00107F2D" w14:paraId="712EE82D" w14:textId="77777777" w:rsidTr="00104FF4">
        <w:trPr>
          <w:trHeight w:val="300"/>
          <w:tblHeader/>
        </w:trPr>
        <w:tc>
          <w:tcPr>
            <w:tcW w:w="0" w:type="auto"/>
            <w:vMerge w:val="restart"/>
            <w:vAlign w:val="center"/>
          </w:tcPr>
          <w:p w14:paraId="73C8E270" w14:textId="77777777" w:rsidR="00107F2D" w:rsidRPr="00107F2D" w:rsidRDefault="00107F2D" w:rsidP="00107F2D">
            <w:pPr>
              <w:jc w:val="center"/>
              <w:rPr>
                <w:color w:val="000000"/>
                <w:sz w:val="28"/>
                <w:szCs w:val="20"/>
              </w:rPr>
            </w:pPr>
            <w:r w:rsidRPr="00107F2D">
              <w:rPr>
                <w:color w:val="000000"/>
                <w:sz w:val="28"/>
                <w:szCs w:val="20"/>
              </w:rPr>
              <w:t>№ п/п</w:t>
            </w:r>
          </w:p>
        </w:tc>
        <w:tc>
          <w:tcPr>
            <w:tcW w:w="0" w:type="auto"/>
            <w:vMerge w:val="restart"/>
            <w:vAlign w:val="center"/>
          </w:tcPr>
          <w:p w14:paraId="7CA3DE8A" w14:textId="77777777" w:rsidR="00107F2D" w:rsidRPr="00107F2D" w:rsidRDefault="00107F2D" w:rsidP="00107F2D">
            <w:pPr>
              <w:jc w:val="center"/>
              <w:rPr>
                <w:color w:val="000000"/>
                <w:sz w:val="28"/>
                <w:szCs w:val="20"/>
              </w:rPr>
            </w:pPr>
            <w:r w:rsidRPr="00107F2D">
              <w:rPr>
                <w:color w:val="000000"/>
                <w:sz w:val="28"/>
                <w:szCs w:val="20"/>
              </w:rPr>
              <w:t>Наименование показателя</w:t>
            </w:r>
          </w:p>
        </w:tc>
        <w:tc>
          <w:tcPr>
            <w:tcW w:w="0" w:type="auto"/>
            <w:gridSpan w:val="3"/>
            <w:vAlign w:val="center"/>
          </w:tcPr>
          <w:p w14:paraId="359D5E14" w14:textId="77777777" w:rsidR="00107F2D" w:rsidRPr="00107F2D" w:rsidRDefault="00107F2D" w:rsidP="00107F2D">
            <w:pPr>
              <w:jc w:val="center"/>
              <w:rPr>
                <w:color w:val="000000"/>
                <w:sz w:val="28"/>
                <w:szCs w:val="20"/>
              </w:rPr>
            </w:pPr>
            <w:r w:rsidRPr="00107F2D">
              <w:rPr>
                <w:color w:val="000000"/>
                <w:sz w:val="28"/>
                <w:szCs w:val="20"/>
              </w:rPr>
              <w:t>Предложение экспертов</w:t>
            </w:r>
          </w:p>
        </w:tc>
      </w:tr>
      <w:tr w:rsidR="00107F2D" w:rsidRPr="00107F2D" w14:paraId="3376068D" w14:textId="77777777" w:rsidTr="00104FF4">
        <w:trPr>
          <w:trHeight w:val="360"/>
          <w:tblHeader/>
        </w:trPr>
        <w:tc>
          <w:tcPr>
            <w:tcW w:w="0" w:type="auto"/>
            <w:vMerge/>
            <w:vAlign w:val="center"/>
          </w:tcPr>
          <w:p w14:paraId="2F8DE80E" w14:textId="77777777" w:rsidR="00107F2D" w:rsidRPr="00107F2D" w:rsidRDefault="00107F2D" w:rsidP="00107F2D">
            <w:pPr>
              <w:jc w:val="center"/>
              <w:rPr>
                <w:color w:val="000000"/>
                <w:sz w:val="28"/>
                <w:szCs w:val="20"/>
              </w:rPr>
            </w:pPr>
          </w:p>
        </w:tc>
        <w:tc>
          <w:tcPr>
            <w:tcW w:w="0" w:type="auto"/>
            <w:vMerge/>
            <w:vAlign w:val="center"/>
          </w:tcPr>
          <w:p w14:paraId="720C3587" w14:textId="77777777" w:rsidR="00107F2D" w:rsidRPr="00107F2D" w:rsidRDefault="00107F2D" w:rsidP="00107F2D">
            <w:pPr>
              <w:jc w:val="center"/>
              <w:rPr>
                <w:color w:val="000000"/>
                <w:sz w:val="28"/>
                <w:szCs w:val="20"/>
              </w:rPr>
            </w:pPr>
          </w:p>
        </w:tc>
        <w:tc>
          <w:tcPr>
            <w:tcW w:w="0" w:type="auto"/>
            <w:vAlign w:val="center"/>
          </w:tcPr>
          <w:p w14:paraId="596E7114" w14:textId="77777777" w:rsidR="00107F2D" w:rsidRPr="00107F2D" w:rsidRDefault="00107F2D" w:rsidP="00107F2D">
            <w:pPr>
              <w:jc w:val="center"/>
              <w:rPr>
                <w:color w:val="000000"/>
                <w:sz w:val="22"/>
                <w:szCs w:val="22"/>
              </w:rPr>
            </w:pPr>
            <w:r w:rsidRPr="00107F2D">
              <w:rPr>
                <w:color w:val="000000"/>
                <w:sz w:val="22"/>
                <w:szCs w:val="22"/>
              </w:rPr>
              <w:t>Предложения предприятия на 2025 год</w:t>
            </w:r>
          </w:p>
        </w:tc>
        <w:tc>
          <w:tcPr>
            <w:tcW w:w="0" w:type="auto"/>
            <w:vAlign w:val="center"/>
          </w:tcPr>
          <w:p w14:paraId="7CF501F9" w14:textId="77777777" w:rsidR="00107F2D" w:rsidRPr="00107F2D" w:rsidRDefault="00107F2D" w:rsidP="00107F2D">
            <w:pPr>
              <w:jc w:val="center"/>
              <w:rPr>
                <w:color w:val="000000"/>
                <w:sz w:val="22"/>
                <w:szCs w:val="22"/>
              </w:rPr>
            </w:pPr>
            <w:r w:rsidRPr="00107F2D">
              <w:rPr>
                <w:color w:val="000000"/>
                <w:sz w:val="22"/>
                <w:szCs w:val="22"/>
              </w:rPr>
              <w:t>Предложения экспертов на 2025 год</w:t>
            </w:r>
          </w:p>
        </w:tc>
        <w:tc>
          <w:tcPr>
            <w:tcW w:w="0" w:type="auto"/>
            <w:vAlign w:val="center"/>
          </w:tcPr>
          <w:p w14:paraId="5E59BB5F" w14:textId="77777777" w:rsidR="00107F2D" w:rsidRPr="00107F2D" w:rsidRDefault="00107F2D" w:rsidP="00107F2D">
            <w:pPr>
              <w:jc w:val="center"/>
              <w:rPr>
                <w:color w:val="000000"/>
                <w:sz w:val="22"/>
                <w:szCs w:val="22"/>
              </w:rPr>
            </w:pPr>
            <w:r w:rsidRPr="00107F2D">
              <w:rPr>
                <w:color w:val="000000"/>
                <w:sz w:val="22"/>
                <w:szCs w:val="22"/>
              </w:rPr>
              <w:t>Отклонение от предложений предприятия</w:t>
            </w:r>
          </w:p>
        </w:tc>
      </w:tr>
      <w:tr w:rsidR="00107F2D" w:rsidRPr="00107F2D" w14:paraId="47C0B081" w14:textId="77777777" w:rsidTr="00104FF4">
        <w:trPr>
          <w:trHeight w:val="720"/>
        </w:trPr>
        <w:tc>
          <w:tcPr>
            <w:tcW w:w="0" w:type="auto"/>
            <w:vAlign w:val="center"/>
          </w:tcPr>
          <w:p w14:paraId="51E61D4C" w14:textId="77777777" w:rsidR="00107F2D" w:rsidRPr="00107F2D" w:rsidRDefault="00107F2D" w:rsidP="00107F2D">
            <w:pPr>
              <w:jc w:val="center"/>
              <w:rPr>
                <w:color w:val="000000"/>
                <w:sz w:val="28"/>
                <w:szCs w:val="20"/>
              </w:rPr>
            </w:pPr>
            <w:r w:rsidRPr="00107F2D">
              <w:rPr>
                <w:color w:val="000000"/>
                <w:sz w:val="28"/>
                <w:szCs w:val="20"/>
              </w:rPr>
              <w:t>1</w:t>
            </w:r>
          </w:p>
        </w:tc>
        <w:tc>
          <w:tcPr>
            <w:tcW w:w="0" w:type="auto"/>
            <w:vAlign w:val="center"/>
          </w:tcPr>
          <w:p w14:paraId="03FED0CB" w14:textId="77777777" w:rsidR="00107F2D" w:rsidRPr="00107F2D" w:rsidRDefault="00107F2D" w:rsidP="00107F2D">
            <w:pPr>
              <w:rPr>
                <w:color w:val="000000"/>
              </w:rPr>
            </w:pPr>
            <w:r w:rsidRPr="00107F2D">
              <w:rPr>
                <w:color w:val="000000"/>
              </w:rPr>
              <w:t>Операционные (подконтрольные) расходы</w:t>
            </w:r>
          </w:p>
        </w:tc>
        <w:tc>
          <w:tcPr>
            <w:tcW w:w="0" w:type="auto"/>
            <w:vAlign w:val="center"/>
          </w:tcPr>
          <w:p w14:paraId="619CA99A" w14:textId="77777777" w:rsidR="00107F2D" w:rsidRPr="00107F2D" w:rsidRDefault="00107F2D" w:rsidP="00107F2D">
            <w:pPr>
              <w:jc w:val="center"/>
              <w:rPr>
                <w:szCs w:val="20"/>
              </w:rPr>
            </w:pPr>
            <w:r w:rsidRPr="00107F2D">
              <w:rPr>
                <w:szCs w:val="20"/>
              </w:rPr>
              <w:t>71 527,05</w:t>
            </w:r>
          </w:p>
        </w:tc>
        <w:tc>
          <w:tcPr>
            <w:tcW w:w="0" w:type="auto"/>
            <w:vAlign w:val="center"/>
          </w:tcPr>
          <w:p w14:paraId="52235914" w14:textId="77777777" w:rsidR="00107F2D" w:rsidRPr="00107F2D" w:rsidRDefault="00107F2D" w:rsidP="00107F2D">
            <w:pPr>
              <w:jc w:val="center"/>
              <w:rPr>
                <w:szCs w:val="20"/>
              </w:rPr>
            </w:pPr>
            <w:r w:rsidRPr="00107F2D">
              <w:rPr>
                <w:szCs w:val="20"/>
              </w:rPr>
              <w:t>71 522,34</w:t>
            </w:r>
          </w:p>
        </w:tc>
        <w:tc>
          <w:tcPr>
            <w:tcW w:w="0" w:type="auto"/>
            <w:vAlign w:val="center"/>
          </w:tcPr>
          <w:p w14:paraId="311D2FD4" w14:textId="77777777" w:rsidR="00107F2D" w:rsidRPr="00107F2D" w:rsidRDefault="00107F2D" w:rsidP="00107F2D">
            <w:pPr>
              <w:jc w:val="center"/>
              <w:rPr>
                <w:szCs w:val="20"/>
              </w:rPr>
            </w:pPr>
            <w:r w:rsidRPr="00107F2D">
              <w:rPr>
                <w:szCs w:val="20"/>
              </w:rPr>
              <w:t>-4,71</w:t>
            </w:r>
          </w:p>
        </w:tc>
      </w:tr>
      <w:tr w:rsidR="00107F2D" w:rsidRPr="00107F2D" w14:paraId="0177D3DB" w14:textId="77777777" w:rsidTr="00104FF4">
        <w:trPr>
          <w:trHeight w:val="360"/>
        </w:trPr>
        <w:tc>
          <w:tcPr>
            <w:tcW w:w="0" w:type="auto"/>
            <w:vAlign w:val="center"/>
          </w:tcPr>
          <w:p w14:paraId="4640328F" w14:textId="77777777" w:rsidR="00107F2D" w:rsidRPr="00107F2D" w:rsidRDefault="00107F2D" w:rsidP="00107F2D">
            <w:pPr>
              <w:jc w:val="center"/>
              <w:rPr>
                <w:color w:val="000000"/>
                <w:sz w:val="28"/>
                <w:szCs w:val="20"/>
              </w:rPr>
            </w:pPr>
            <w:r w:rsidRPr="00107F2D">
              <w:rPr>
                <w:color w:val="000000"/>
                <w:sz w:val="28"/>
                <w:szCs w:val="20"/>
              </w:rPr>
              <w:t>2</w:t>
            </w:r>
          </w:p>
        </w:tc>
        <w:tc>
          <w:tcPr>
            <w:tcW w:w="0" w:type="auto"/>
            <w:vAlign w:val="center"/>
          </w:tcPr>
          <w:p w14:paraId="27E06ECB" w14:textId="77777777" w:rsidR="00107F2D" w:rsidRPr="00107F2D" w:rsidRDefault="00107F2D" w:rsidP="00107F2D">
            <w:pPr>
              <w:rPr>
                <w:color w:val="000000"/>
              </w:rPr>
            </w:pPr>
            <w:r w:rsidRPr="00107F2D">
              <w:rPr>
                <w:color w:val="000000"/>
              </w:rPr>
              <w:t>Неподконтрольные расходы</w:t>
            </w:r>
          </w:p>
        </w:tc>
        <w:tc>
          <w:tcPr>
            <w:tcW w:w="0" w:type="auto"/>
            <w:vAlign w:val="center"/>
          </w:tcPr>
          <w:p w14:paraId="6807293A" w14:textId="77777777" w:rsidR="00107F2D" w:rsidRPr="00107F2D" w:rsidRDefault="00107F2D" w:rsidP="00107F2D">
            <w:pPr>
              <w:jc w:val="center"/>
              <w:rPr>
                <w:szCs w:val="20"/>
              </w:rPr>
            </w:pPr>
            <w:r w:rsidRPr="00107F2D">
              <w:rPr>
                <w:szCs w:val="20"/>
              </w:rPr>
              <w:t>20 305,48</w:t>
            </w:r>
          </w:p>
        </w:tc>
        <w:tc>
          <w:tcPr>
            <w:tcW w:w="0" w:type="auto"/>
            <w:vAlign w:val="center"/>
          </w:tcPr>
          <w:p w14:paraId="75C57AD9" w14:textId="77777777" w:rsidR="00107F2D" w:rsidRPr="00107F2D" w:rsidRDefault="00107F2D" w:rsidP="00107F2D">
            <w:pPr>
              <w:jc w:val="center"/>
              <w:rPr>
                <w:szCs w:val="20"/>
              </w:rPr>
            </w:pPr>
            <w:r w:rsidRPr="00107F2D">
              <w:rPr>
                <w:szCs w:val="20"/>
              </w:rPr>
              <w:t>20 305,01</w:t>
            </w:r>
          </w:p>
        </w:tc>
        <w:tc>
          <w:tcPr>
            <w:tcW w:w="0" w:type="auto"/>
            <w:vAlign w:val="center"/>
          </w:tcPr>
          <w:p w14:paraId="3406BC70" w14:textId="77777777" w:rsidR="00107F2D" w:rsidRPr="00107F2D" w:rsidRDefault="00107F2D" w:rsidP="00107F2D">
            <w:pPr>
              <w:jc w:val="center"/>
              <w:rPr>
                <w:szCs w:val="20"/>
              </w:rPr>
            </w:pPr>
            <w:r w:rsidRPr="00107F2D">
              <w:rPr>
                <w:szCs w:val="20"/>
              </w:rPr>
              <w:t>-0,47</w:t>
            </w:r>
          </w:p>
        </w:tc>
      </w:tr>
      <w:tr w:rsidR="00107F2D" w:rsidRPr="00107F2D" w14:paraId="18D35BE0" w14:textId="77777777" w:rsidTr="00104FF4">
        <w:trPr>
          <w:trHeight w:val="768"/>
        </w:trPr>
        <w:tc>
          <w:tcPr>
            <w:tcW w:w="0" w:type="auto"/>
            <w:vAlign w:val="center"/>
          </w:tcPr>
          <w:p w14:paraId="6D0730C1" w14:textId="77777777" w:rsidR="00107F2D" w:rsidRPr="00107F2D" w:rsidRDefault="00107F2D" w:rsidP="00107F2D">
            <w:pPr>
              <w:jc w:val="center"/>
              <w:rPr>
                <w:color w:val="000000"/>
                <w:sz w:val="28"/>
                <w:szCs w:val="20"/>
              </w:rPr>
            </w:pPr>
            <w:r w:rsidRPr="00107F2D">
              <w:rPr>
                <w:color w:val="000000"/>
                <w:sz w:val="28"/>
                <w:szCs w:val="20"/>
              </w:rPr>
              <w:t>3</w:t>
            </w:r>
          </w:p>
        </w:tc>
        <w:tc>
          <w:tcPr>
            <w:tcW w:w="0" w:type="auto"/>
            <w:vAlign w:val="center"/>
          </w:tcPr>
          <w:p w14:paraId="47E63ECB" w14:textId="77777777" w:rsidR="00107F2D" w:rsidRPr="00107F2D" w:rsidRDefault="00107F2D" w:rsidP="00107F2D">
            <w:pPr>
              <w:rPr>
                <w:color w:val="000000"/>
              </w:rPr>
            </w:pPr>
            <w:r w:rsidRPr="00107F2D">
              <w:rPr>
                <w:color w:val="000000"/>
              </w:rPr>
              <w:t xml:space="preserve">Расходы на приобретение (производство) энергетических ресурсов, холодной воды </w:t>
            </w:r>
          </w:p>
        </w:tc>
        <w:tc>
          <w:tcPr>
            <w:tcW w:w="0" w:type="auto"/>
            <w:vAlign w:val="center"/>
          </w:tcPr>
          <w:p w14:paraId="6703DFAA" w14:textId="77777777" w:rsidR="00107F2D" w:rsidRPr="00107F2D" w:rsidRDefault="00107F2D" w:rsidP="00107F2D">
            <w:pPr>
              <w:jc w:val="center"/>
              <w:rPr>
                <w:szCs w:val="20"/>
              </w:rPr>
            </w:pPr>
            <w:r w:rsidRPr="00107F2D">
              <w:rPr>
                <w:szCs w:val="20"/>
              </w:rPr>
              <w:t>28 694,55</w:t>
            </w:r>
          </w:p>
        </w:tc>
        <w:tc>
          <w:tcPr>
            <w:tcW w:w="0" w:type="auto"/>
            <w:vAlign w:val="center"/>
          </w:tcPr>
          <w:p w14:paraId="1AA86882" w14:textId="77777777" w:rsidR="00107F2D" w:rsidRPr="00107F2D" w:rsidRDefault="00107F2D" w:rsidP="00107F2D">
            <w:pPr>
              <w:jc w:val="center"/>
              <w:rPr>
                <w:szCs w:val="20"/>
              </w:rPr>
            </w:pPr>
            <w:r w:rsidRPr="00107F2D">
              <w:rPr>
                <w:szCs w:val="20"/>
              </w:rPr>
              <w:t>27 848,41</w:t>
            </w:r>
          </w:p>
        </w:tc>
        <w:tc>
          <w:tcPr>
            <w:tcW w:w="0" w:type="auto"/>
            <w:vAlign w:val="center"/>
          </w:tcPr>
          <w:p w14:paraId="49BDFE58" w14:textId="77777777" w:rsidR="00107F2D" w:rsidRPr="00107F2D" w:rsidRDefault="00107F2D" w:rsidP="00107F2D">
            <w:pPr>
              <w:jc w:val="center"/>
              <w:rPr>
                <w:szCs w:val="20"/>
              </w:rPr>
            </w:pPr>
            <w:r w:rsidRPr="00107F2D">
              <w:rPr>
                <w:szCs w:val="20"/>
              </w:rPr>
              <w:t>-846,14</w:t>
            </w:r>
          </w:p>
        </w:tc>
      </w:tr>
      <w:tr w:rsidR="00107F2D" w:rsidRPr="00107F2D" w14:paraId="22843C7A" w14:textId="77777777" w:rsidTr="00104FF4">
        <w:trPr>
          <w:trHeight w:val="360"/>
        </w:trPr>
        <w:tc>
          <w:tcPr>
            <w:tcW w:w="0" w:type="auto"/>
            <w:vAlign w:val="center"/>
          </w:tcPr>
          <w:p w14:paraId="7F78550C" w14:textId="77777777" w:rsidR="00107F2D" w:rsidRPr="00107F2D" w:rsidRDefault="00107F2D" w:rsidP="00107F2D">
            <w:pPr>
              <w:jc w:val="center"/>
              <w:rPr>
                <w:color w:val="000000"/>
                <w:sz w:val="28"/>
                <w:szCs w:val="20"/>
              </w:rPr>
            </w:pPr>
            <w:r w:rsidRPr="00107F2D">
              <w:rPr>
                <w:color w:val="000000"/>
                <w:sz w:val="28"/>
                <w:szCs w:val="20"/>
              </w:rPr>
              <w:t>4</w:t>
            </w:r>
          </w:p>
        </w:tc>
        <w:tc>
          <w:tcPr>
            <w:tcW w:w="0" w:type="auto"/>
            <w:vAlign w:val="center"/>
          </w:tcPr>
          <w:p w14:paraId="4663A1CC" w14:textId="77777777" w:rsidR="00107F2D" w:rsidRPr="00107F2D" w:rsidRDefault="00107F2D" w:rsidP="00107F2D">
            <w:pPr>
              <w:rPr>
                <w:color w:val="000000"/>
              </w:rPr>
            </w:pPr>
            <w:r w:rsidRPr="00107F2D">
              <w:rPr>
                <w:color w:val="000000"/>
              </w:rPr>
              <w:t>Нормативная прибыль</w:t>
            </w:r>
          </w:p>
        </w:tc>
        <w:tc>
          <w:tcPr>
            <w:tcW w:w="0" w:type="auto"/>
            <w:vAlign w:val="center"/>
          </w:tcPr>
          <w:p w14:paraId="7742F36F" w14:textId="77777777" w:rsidR="00107F2D" w:rsidRPr="00107F2D" w:rsidRDefault="00107F2D" w:rsidP="00107F2D">
            <w:pPr>
              <w:jc w:val="center"/>
              <w:rPr>
                <w:szCs w:val="20"/>
              </w:rPr>
            </w:pPr>
            <w:r w:rsidRPr="00107F2D">
              <w:rPr>
                <w:szCs w:val="20"/>
              </w:rPr>
              <w:t>3 329,80</w:t>
            </w:r>
          </w:p>
        </w:tc>
        <w:tc>
          <w:tcPr>
            <w:tcW w:w="0" w:type="auto"/>
            <w:vAlign w:val="center"/>
          </w:tcPr>
          <w:p w14:paraId="5E81F1D8" w14:textId="77777777" w:rsidR="00107F2D" w:rsidRPr="00107F2D" w:rsidRDefault="00107F2D" w:rsidP="00107F2D">
            <w:pPr>
              <w:jc w:val="center"/>
              <w:rPr>
                <w:szCs w:val="20"/>
              </w:rPr>
            </w:pPr>
            <w:r w:rsidRPr="00107F2D">
              <w:rPr>
                <w:szCs w:val="20"/>
              </w:rPr>
              <w:t>2 438,07</w:t>
            </w:r>
          </w:p>
        </w:tc>
        <w:tc>
          <w:tcPr>
            <w:tcW w:w="0" w:type="auto"/>
            <w:vAlign w:val="center"/>
          </w:tcPr>
          <w:p w14:paraId="3A27C383" w14:textId="77777777" w:rsidR="00107F2D" w:rsidRPr="00107F2D" w:rsidRDefault="00107F2D" w:rsidP="00107F2D">
            <w:pPr>
              <w:jc w:val="center"/>
              <w:rPr>
                <w:szCs w:val="20"/>
              </w:rPr>
            </w:pPr>
            <w:r w:rsidRPr="00107F2D">
              <w:rPr>
                <w:szCs w:val="20"/>
              </w:rPr>
              <w:t>-891,73</w:t>
            </w:r>
          </w:p>
        </w:tc>
      </w:tr>
      <w:tr w:rsidR="00107F2D" w:rsidRPr="00107F2D" w14:paraId="2A1E87BC" w14:textId="77777777" w:rsidTr="00104FF4">
        <w:trPr>
          <w:trHeight w:val="70"/>
        </w:trPr>
        <w:tc>
          <w:tcPr>
            <w:tcW w:w="0" w:type="auto"/>
            <w:vAlign w:val="center"/>
          </w:tcPr>
          <w:p w14:paraId="4610DD86" w14:textId="77777777" w:rsidR="00107F2D" w:rsidRPr="00107F2D" w:rsidRDefault="00107F2D" w:rsidP="00107F2D">
            <w:pPr>
              <w:jc w:val="center"/>
              <w:rPr>
                <w:color w:val="000000"/>
                <w:sz w:val="28"/>
                <w:szCs w:val="20"/>
              </w:rPr>
            </w:pPr>
            <w:r w:rsidRPr="00107F2D">
              <w:rPr>
                <w:color w:val="000000"/>
                <w:sz w:val="28"/>
                <w:szCs w:val="20"/>
              </w:rPr>
              <w:t>5</w:t>
            </w:r>
          </w:p>
        </w:tc>
        <w:tc>
          <w:tcPr>
            <w:tcW w:w="0" w:type="auto"/>
            <w:vAlign w:val="center"/>
          </w:tcPr>
          <w:p w14:paraId="100F4948" w14:textId="77777777" w:rsidR="00107F2D" w:rsidRPr="00107F2D" w:rsidRDefault="00107F2D" w:rsidP="00107F2D">
            <w:pPr>
              <w:rPr>
                <w:color w:val="000000"/>
              </w:rPr>
            </w:pPr>
            <w:r w:rsidRPr="00107F2D">
              <w:rPr>
                <w:color w:val="000000"/>
              </w:rPr>
              <w:t>Расчетная предпринимательская прибыль</w:t>
            </w:r>
          </w:p>
        </w:tc>
        <w:tc>
          <w:tcPr>
            <w:tcW w:w="0" w:type="auto"/>
            <w:vAlign w:val="center"/>
          </w:tcPr>
          <w:p w14:paraId="357AFC57" w14:textId="77777777" w:rsidR="00107F2D" w:rsidRPr="00107F2D" w:rsidRDefault="00107F2D" w:rsidP="00107F2D">
            <w:pPr>
              <w:jc w:val="center"/>
              <w:rPr>
                <w:szCs w:val="20"/>
              </w:rPr>
            </w:pPr>
            <w:r w:rsidRPr="00107F2D">
              <w:rPr>
                <w:szCs w:val="20"/>
              </w:rPr>
              <w:t>5 133,72</w:t>
            </w:r>
          </w:p>
        </w:tc>
        <w:tc>
          <w:tcPr>
            <w:tcW w:w="0" w:type="auto"/>
            <w:vAlign w:val="center"/>
          </w:tcPr>
          <w:p w14:paraId="4A2F5D63" w14:textId="77777777" w:rsidR="00107F2D" w:rsidRPr="00107F2D" w:rsidRDefault="00107F2D" w:rsidP="00107F2D">
            <w:pPr>
              <w:jc w:val="center"/>
              <w:rPr>
                <w:szCs w:val="20"/>
              </w:rPr>
            </w:pPr>
            <w:r w:rsidRPr="00107F2D">
              <w:rPr>
                <w:szCs w:val="20"/>
              </w:rPr>
              <w:t>5 093,43</w:t>
            </w:r>
          </w:p>
        </w:tc>
        <w:tc>
          <w:tcPr>
            <w:tcW w:w="0" w:type="auto"/>
            <w:vAlign w:val="center"/>
          </w:tcPr>
          <w:p w14:paraId="161E7942" w14:textId="77777777" w:rsidR="00107F2D" w:rsidRPr="00107F2D" w:rsidRDefault="00107F2D" w:rsidP="00107F2D">
            <w:pPr>
              <w:jc w:val="center"/>
              <w:rPr>
                <w:szCs w:val="20"/>
              </w:rPr>
            </w:pPr>
            <w:r w:rsidRPr="00107F2D">
              <w:rPr>
                <w:szCs w:val="20"/>
              </w:rPr>
              <w:t>-40,29</w:t>
            </w:r>
          </w:p>
        </w:tc>
      </w:tr>
      <w:tr w:rsidR="00107F2D" w:rsidRPr="00107F2D" w14:paraId="3FAE5640" w14:textId="77777777" w:rsidTr="00104FF4">
        <w:trPr>
          <w:trHeight w:val="70"/>
        </w:trPr>
        <w:tc>
          <w:tcPr>
            <w:tcW w:w="0" w:type="auto"/>
            <w:vAlign w:val="center"/>
          </w:tcPr>
          <w:p w14:paraId="7049F7F5" w14:textId="77777777" w:rsidR="00107F2D" w:rsidRPr="00107F2D" w:rsidRDefault="00107F2D" w:rsidP="00107F2D">
            <w:pPr>
              <w:jc w:val="center"/>
              <w:rPr>
                <w:color w:val="000000"/>
                <w:sz w:val="28"/>
                <w:szCs w:val="20"/>
              </w:rPr>
            </w:pPr>
            <w:r w:rsidRPr="00107F2D">
              <w:rPr>
                <w:color w:val="000000"/>
                <w:sz w:val="28"/>
                <w:szCs w:val="20"/>
              </w:rPr>
              <w:t>6</w:t>
            </w:r>
          </w:p>
        </w:tc>
        <w:tc>
          <w:tcPr>
            <w:tcW w:w="0" w:type="auto"/>
            <w:vAlign w:val="center"/>
          </w:tcPr>
          <w:p w14:paraId="60BA68D7" w14:textId="77777777" w:rsidR="00107F2D" w:rsidRPr="00107F2D" w:rsidRDefault="00107F2D" w:rsidP="00107F2D">
            <w:pPr>
              <w:rPr>
                <w:color w:val="000000"/>
              </w:rPr>
            </w:pPr>
            <w:r w:rsidRPr="00107F2D">
              <w:rPr>
                <w:color w:val="00000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0" w:type="auto"/>
            <w:vAlign w:val="center"/>
          </w:tcPr>
          <w:p w14:paraId="6A54DD3D" w14:textId="77777777" w:rsidR="00107F2D" w:rsidRPr="00107F2D" w:rsidRDefault="00107F2D" w:rsidP="00107F2D">
            <w:pPr>
              <w:jc w:val="center"/>
              <w:rPr>
                <w:szCs w:val="20"/>
              </w:rPr>
            </w:pPr>
            <w:r w:rsidRPr="00107F2D">
              <w:rPr>
                <w:szCs w:val="20"/>
              </w:rPr>
              <w:t>9 265,41</w:t>
            </w:r>
          </w:p>
        </w:tc>
        <w:tc>
          <w:tcPr>
            <w:tcW w:w="0" w:type="auto"/>
            <w:vAlign w:val="center"/>
          </w:tcPr>
          <w:p w14:paraId="54B864E5" w14:textId="77777777" w:rsidR="00107F2D" w:rsidRPr="00107F2D" w:rsidRDefault="00107F2D" w:rsidP="00107F2D">
            <w:pPr>
              <w:jc w:val="center"/>
              <w:rPr>
                <w:szCs w:val="20"/>
              </w:rPr>
            </w:pPr>
            <w:r w:rsidRPr="00107F2D">
              <w:rPr>
                <w:szCs w:val="20"/>
              </w:rPr>
              <w:t>-3 454,18</w:t>
            </w:r>
          </w:p>
        </w:tc>
        <w:tc>
          <w:tcPr>
            <w:tcW w:w="0" w:type="auto"/>
            <w:vAlign w:val="center"/>
          </w:tcPr>
          <w:p w14:paraId="41038912" w14:textId="77777777" w:rsidR="00107F2D" w:rsidRPr="00107F2D" w:rsidRDefault="00107F2D" w:rsidP="00107F2D">
            <w:pPr>
              <w:jc w:val="center"/>
              <w:rPr>
                <w:szCs w:val="20"/>
              </w:rPr>
            </w:pPr>
            <w:r w:rsidRPr="00107F2D">
              <w:rPr>
                <w:szCs w:val="20"/>
              </w:rPr>
              <w:t>-12 719,59</w:t>
            </w:r>
          </w:p>
        </w:tc>
      </w:tr>
      <w:tr w:rsidR="00107F2D" w:rsidRPr="00107F2D" w14:paraId="59A194C2" w14:textId="77777777" w:rsidTr="00104FF4">
        <w:trPr>
          <w:trHeight w:val="70"/>
        </w:trPr>
        <w:tc>
          <w:tcPr>
            <w:tcW w:w="0" w:type="auto"/>
          </w:tcPr>
          <w:p w14:paraId="1E2F9F82" w14:textId="77777777" w:rsidR="00107F2D" w:rsidRPr="00107F2D" w:rsidRDefault="00107F2D" w:rsidP="00107F2D">
            <w:pPr>
              <w:jc w:val="center"/>
              <w:rPr>
                <w:color w:val="000000"/>
                <w:sz w:val="28"/>
                <w:szCs w:val="20"/>
              </w:rPr>
            </w:pPr>
            <w:r w:rsidRPr="00107F2D">
              <w:rPr>
                <w:color w:val="000000"/>
                <w:sz w:val="28"/>
                <w:szCs w:val="20"/>
              </w:rPr>
              <w:t>7</w:t>
            </w:r>
          </w:p>
        </w:tc>
        <w:tc>
          <w:tcPr>
            <w:tcW w:w="0" w:type="auto"/>
            <w:vAlign w:val="center"/>
          </w:tcPr>
          <w:p w14:paraId="2406F1EE" w14:textId="77777777" w:rsidR="00107F2D" w:rsidRPr="00107F2D" w:rsidRDefault="00107F2D" w:rsidP="00107F2D">
            <w:pPr>
              <w:rPr>
                <w:color w:val="000000"/>
              </w:rPr>
            </w:pPr>
            <w:r w:rsidRPr="00107F2D">
              <w:rPr>
                <w:color w:val="000000"/>
              </w:rPr>
              <w:t>Корректировка НВВ в связи с изменением (неисполнением) инвестиционной программы</w:t>
            </w:r>
          </w:p>
        </w:tc>
        <w:tc>
          <w:tcPr>
            <w:tcW w:w="0" w:type="auto"/>
            <w:vAlign w:val="center"/>
          </w:tcPr>
          <w:p w14:paraId="397BF7AD" w14:textId="77777777" w:rsidR="00107F2D" w:rsidRPr="00107F2D" w:rsidRDefault="00107F2D" w:rsidP="00107F2D">
            <w:pPr>
              <w:jc w:val="center"/>
              <w:rPr>
                <w:szCs w:val="20"/>
              </w:rPr>
            </w:pPr>
            <w:r w:rsidRPr="00107F2D">
              <w:rPr>
                <w:szCs w:val="20"/>
              </w:rPr>
              <w:t>0,00</w:t>
            </w:r>
          </w:p>
        </w:tc>
        <w:tc>
          <w:tcPr>
            <w:tcW w:w="0" w:type="auto"/>
            <w:vAlign w:val="center"/>
          </w:tcPr>
          <w:p w14:paraId="63D974DF" w14:textId="77777777" w:rsidR="00107F2D" w:rsidRPr="00107F2D" w:rsidRDefault="00107F2D" w:rsidP="00107F2D">
            <w:pPr>
              <w:jc w:val="center"/>
              <w:rPr>
                <w:szCs w:val="20"/>
              </w:rPr>
            </w:pPr>
            <w:r w:rsidRPr="00107F2D">
              <w:rPr>
                <w:szCs w:val="20"/>
              </w:rPr>
              <w:t>0,00</w:t>
            </w:r>
          </w:p>
        </w:tc>
        <w:tc>
          <w:tcPr>
            <w:tcW w:w="0" w:type="auto"/>
            <w:vAlign w:val="center"/>
          </w:tcPr>
          <w:p w14:paraId="286584BA" w14:textId="77777777" w:rsidR="00107F2D" w:rsidRPr="00107F2D" w:rsidRDefault="00107F2D" w:rsidP="00107F2D">
            <w:pPr>
              <w:jc w:val="center"/>
              <w:rPr>
                <w:szCs w:val="20"/>
              </w:rPr>
            </w:pPr>
            <w:r w:rsidRPr="00107F2D">
              <w:rPr>
                <w:szCs w:val="20"/>
              </w:rPr>
              <w:t>0,00</w:t>
            </w:r>
          </w:p>
        </w:tc>
      </w:tr>
      <w:tr w:rsidR="00107F2D" w:rsidRPr="00107F2D" w14:paraId="5F646BAF" w14:textId="77777777" w:rsidTr="00104FF4">
        <w:trPr>
          <w:trHeight w:val="70"/>
        </w:trPr>
        <w:tc>
          <w:tcPr>
            <w:tcW w:w="0" w:type="auto"/>
          </w:tcPr>
          <w:p w14:paraId="26D4B15E" w14:textId="77777777" w:rsidR="00107F2D" w:rsidRPr="00107F2D" w:rsidRDefault="00107F2D" w:rsidP="00107F2D">
            <w:pPr>
              <w:jc w:val="center"/>
              <w:rPr>
                <w:color w:val="000000"/>
                <w:sz w:val="28"/>
                <w:szCs w:val="20"/>
              </w:rPr>
            </w:pPr>
            <w:r w:rsidRPr="00107F2D">
              <w:rPr>
                <w:color w:val="000000"/>
                <w:sz w:val="28"/>
                <w:szCs w:val="20"/>
              </w:rPr>
              <w:t>8</w:t>
            </w:r>
          </w:p>
        </w:tc>
        <w:tc>
          <w:tcPr>
            <w:tcW w:w="0" w:type="auto"/>
            <w:vAlign w:val="center"/>
          </w:tcPr>
          <w:p w14:paraId="48A52349" w14:textId="77777777" w:rsidR="00107F2D" w:rsidRPr="00107F2D" w:rsidRDefault="00107F2D" w:rsidP="00107F2D">
            <w:pPr>
              <w:rPr>
                <w:color w:val="000000"/>
              </w:rPr>
            </w:pPr>
            <w:r w:rsidRPr="00107F2D">
              <w:rPr>
                <w:color w:val="000000"/>
              </w:rPr>
              <w:t>ИТОГО необходимая валовая выручка</w:t>
            </w:r>
          </w:p>
        </w:tc>
        <w:tc>
          <w:tcPr>
            <w:tcW w:w="0" w:type="auto"/>
            <w:vAlign w:val="center"/>
          </w:tcPr>
          <w:p w14:paraId="024793F2" w14:textId="77777777" w:rsidR="00107F2D" w:rsidRPr="00107F2D" w:rsidRDefault="00107F2D" w:rsidP="00107F2D">
            <w:pPr>
              <w:jc w:val="center"/>
              <w:rPr>
                <w:szCs w:val="20"/>
              </w:rPr>
            </w:pPr>
            <w:r w:rsidRPr="00107F2D">
              <w:rPr>
                <w:szCs w:val="20"/>
              </w:rPr>
              <w:t>138 256,01</w:t>
            </w:r>
          </w:p>
        </w:tc>
        <w:tc>
          <w:tcPr>
            <w:tcW w:w="0" w:type="auto"/>
            <w:vAlign w:val="center"/>
          </w:tcPr>
          <w:p w14:paraId="0F035806" w14:textId="77777777" w:rsidR="00107F2D" w:rsidRPr="00107F2D" w:rsidRDefault="00107F2D" w:rsidP="00107F2D">
            <w:pPr>
              <w:jc w:val="center"/>
              <w:rPr>
                <w:szCs w:val="20"/>
              </w:rPr>
            </w:pPr>
            <w:r w:rsidRPr="00107F2D">
              <w:rPr>
                <w:szCs w:val="20"/>
              </w:rPr>
              <w:t>123 753,09</w:t>
            </w:r>
          </w:p>
        </w:tc>
        <w:tc>
          <w:tcPr>
            <w:tcW w:w="0" w:type="auto"/>
            <w:vAlign w:val="center"/>
          </w:tcPr>
          <w:p w14:paraId="0E549F00" w14:textId="77777777" w:rsidR="00107F2D" w:rsidRPr="00107F2D" w:rsidRDefault="00107F2D" w:rsidP="00107F2D">
            <w:pPr>
              <w:jc w:val="center"/>
              <w:rPr>
                <w:szCs w:val="20"/>
              </w:rPr>
            </w:pPr>
            <w:r w:rsidRPr="00107F2D">
              <w:rPr>
                <w:szCs w:val="20"/>
              </w:rPr>
              <w:t>-14 502,92</w:t>
            </w:r>
          </w:p>
        </w:tc>
      </w:tr>
    </w:tbl>
    <w:p w14:paraId="2A840A9E" w14:textId="77777777" w:rsidR="00107F2D" w:rsidRPr="00107F2D" w:rsidRDefault="00107F2D" w:rsidP="00107F2D">
      <w:pPr>
        <w:jc w:val="right"/>
        <w:rPr>
          <w:color w:val="000000"/>
          <w:sz w:val="28"/>
          <w:szCs w:val="20"/>
        </w:rPr>
      </w:pPr>
      <w:r w:rsidRPr="00107F2D">
        <w:rPr>
          <w:color w:val="000000"/>
          <w:sz w:val="28"/>
          <w:szCs w:val="20"/>
        </w:rPr>
        <w:t xml:space="preserve"> тыс. руб.</w:t>
      </w:r>
    </w:p>
    <w:p w14:paraId="26981469" w14:textId="77777777" w:rsidR="00107F2D" w:rsidRPr="00107F2D" w:rsidRDefault="00107F2D" w:rsidP="00107F2D">
      <w:pPr>
        <w:jc w:val="center"/>
        <w:rPr>
          <w:color w:val="000000"/>
          <w:sz w:val="28"/>
          <w:szCs w:val="20"/>
        </w:rPr>
        <w:sectPr w:rsidR="00107F2D" w:rsidRPr="00107F2D" w:rsidSect="00107F2D">
          <w:pgSz w:w="16838" w:h="11906" w:orient="landscape"/>
          <w:pgMar w:top="1134" w:right="566" w:bottom="1276" w:left="1701" w:header="720" w:footer="720" w:gutter="0"/>
          <w:cols w:space="720"/>
          <w:docGrid w:linePitch="326"/>
        </w:sectPr>
      </w:pPr>
    </w:p>
    <w:p w14:paraId="3353BEC9" w14:textId="77777777" w:rsidR="00107F2D" w:rsidRPr="00107F2D" w:rsidRDefault="00107F2D" w:rsidP="00107F2D">
      <w:pPr>
        <w:keepNext/>
        <w:jc w:val="both"/>
        <w:outlineLvl w:val="1"/>
        <w:rPr>
          <w:b/>
          <w:color w:val="000000"/>
          <w:sz w:val="28"/>
          <w:szCs w:val="20"/>
        </w:rPr>
      </w:pPr>
      <w:r w:rsidRPr="00107F2D">
        <w:rPr>
          <w:b/>
          <w:color w:val="000000"/>
          <w:sz w:val="28"/>
          <w:szCs w:val="20"/>
        </w:rPr>
        <w:lastRenderedPageBreak/>
        <w:t>4.8 Тарифы на тепловую энергию на 2025 год на основании необходимой валовой выручки</w:t>
      </w:r>
    </w:p>
    <w:p w14:paraId="2ECAF92A" w14:textId="77777777" w:rsidR="00107F2D" w:rsidRPr="00107F2D" w:rsidRDefault="00107F2D" w:rsidP="00107F2D">
      <w:pPr>
        <w:tabs>
          <w:tab w:val="left" w:pos="1134"/>
        </w:tabs>
        <w:ind w:firstLine="709"/>
        <w:jc w:val="both"/>
        <w:rPr>
          <w:sz w:val="28"/>
          <w:szCs w:val="28"/>
        </w:rPr>
      </w:pPr>
      <w:r w:rsidRPr="00107F2D">
        <w:rPr>
          <w:sz w:val="28"/>
          <w:szCs w:val="28"/>
        </w:rPr>
        <w:t>В соответствии с подпунктом 5 статьи 3 и статьей 7 Закона о теплоснабжении общими принципами организации отношений в регулировании цен (тарифов) в сфере теплоснабжения являются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теплоносителя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3BC5996C" w14:textId="77777777" w:rsidR="00107F2D" w:rsidRPr="00107F2D" w:rsidRDefault="00107F2D" w:rsidP="00107F2D">
      <w:pPr>
        <w:tabs>
          <w:tab w:val="left" w:pos="1134"/>
        </w:tabs>
        <w:ind w:firstLine="709"/>
        <w:jc w:val="both"/>
        <w:rPr>
          <w:sz w:val="28"/>
          <w:szCs w:val="28"/>
        </w:rPr>
      </w:pPr>
      <w:r w:rsidRPr="00107F2D">
        <w:rPr>
          <w:sz w:val="28"/>
          <w:szCs w:val="28"/>
        </w:rPr>
        <w:t>Руководствуясь соблюдением баланса экономических интересов теплоснабжающих организаций и интересов потребителей, эксперты предлагают не учитывать в необходимой валовой выручке предприятия на потребительском рынке на 2025 год</w:t>
      </w:r>
      <w:r w:rsidRPr="00107F2D">
        <w:rPr>
          <w:szCs w:val="20"/>
        </w:rPr>
        <w:t xml:space="preserve"> </w:t>
      </w:r>
      <w:r w:rsidRPr="00107F2D">
        <w:rPr>
          <w:sz w:val="28"/>
          <w:szCs w:val="28"/>
        </w:rPr>
        <w:t>401,92 тыс. руб., а учесть данные расходы в НВВ предприятия в следующих периодах регулирования. Таким образом, размер НВВ на 2025 год составит 123 753,09 – 401,92= 123 351,17 тыс. руб.</w:t>
      </w:r>
    </w:p>
    <w:p w14:paraId="269BA3EB" w14:textId="77777777" w:rsidR="00107F2D" w:rsidRPr="00107F2D" w:rsidRDefault="00107F2D" w:rsidP="00107F2D">
      <w:pPr>
        <w:tabs>
          <w:tab w:val="left" w:pos="1134"/>
        </w:tabs>
        <w:ind w:firstLine="709"/>
        <w:jc w:val="both"/>
        <w:rPr>
          <w:sz w:val="28"/>
          <w:szCs w:val="28"/>
        </w:rPr>
      </w:pPr>
    </w:p>
    <w:p w14:paraId="3BEC467D" w14:textId="77777777" w:rsidR="00107F2D" w:rsidRPr="00107F2D" w:rsidRDefault="00107F2D" w:rsidP="00107F2D">
      <w:pPr>
        <w:tabs>
          <w:tab w:val="left" w:pos="1134"/>
        </w:tabs>
        <w:ind w:firstLine="709"/>
        <w:jc w:val="both"/>
        <w:rPr>
          <w:sz w:val="28"/>
          <w:szCs w:val="28"/>
        </w:rPr>
      </w:pPr>
      <w:r w:rsidRPr="00107F2D">
        <w:rPr>
          <w:sz w:val="28"/>
          <w:szCs w:val="28"/>
        </w:rPr>
        <w:t>На основании необходимой валовой выручки в размере 123 351,17 тыс. руб. и полезного отпуска на потребительский рынок 17,105 тыс. Гкал, эксперты рассчитали тарифы на тепловую энергию для ООО «Юргинские котельные» на 2025 год (представлены в таблице 8).</w:t>
      </w:r>
    </w:p>
    <w:p w14:paraId="7258F443" w14:textId="77777777" w:rsidR="00107F2D" w:rsidRPr="00107F2D" w:rsidRDefault="00107F2D" w:rsidP="00107F2D">
      <w:pPr>
        <w:jc w:val="right"/>
        <w:rPr>
          <w:sz w:val="28"/>
          <w:szCs w:val="28"/>
          <w:lang w:eastAsia="en-US"/>
        </w:rPr>
      </w:pPr>
      <w:r w:rsidRPr="00107F2D">
        <w:rPr>
          <w:sz w:val="28"/>
          <w:szCs w:val="28"/>
          <w:lang w:eastAsia="en-US"/>
        </w:rPr>
        <w:t>Таблица 8</w:t>
      </w:r>
    </w:p>
    <w:p w14:paraId="599F99C9" w14:textId="77777777" w:rsidR="00107F2D" w:rsidRPr="00107F2D" w:rsidRDefault="00107F2D" w:rsidP="00107F2D">
      <w:pPr>
        <w:jc w:val="center"/>
        <w:rPr>
          <w:sz w:val="28"/>
          <w:szCs w:val="28"/>
          <w:lang w:eastAsia="en-US"/>
        </w:rPr>
      </w:pPr>
      <w:r w:rsidRPr="00107F2D">
        <w:rPr>
          <w:sz w:val="28"/>
          <w:szCs w:val="28"/>
          <w:lang w:eastAsia="en-US"/>
        </w:rPr>
        <w:t xml:space="preserve">Тарифы на тепловую энергию ООО «Юргинские котельные» </w:t>
      </w:r>
      <w:r w:rsidRPr="00107F2D">
        <w:rPr>
          <w:sz w:val="28"/>
          <w:szCs w:val="28"/>
          <w:lang w:eastAsia="en-US"/>
        </w:rPr>
        <w:br/>
        <w:t>на 2025 год</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24"/>
        <w:gridCol w:w="2390"/>
      </w:tblGrid>
      <w:tr w:rsidR="00107F2D" w:rsidRPr="00107F2D" w14:paraId="3E73E958" w14:textId="77777777" w:rsidTr="00104FF4">
        <w:trPr>
          <w:trHeight w:val="730"/>
          <w:tblHeader/>
          <w:jc w:val="center"/>
        </w:trPr>
        <w:tc>
          <w:tcPr>
            <w:tcW w:w="1068" w:type="dxa"/>
            <w:tcBorders>
              <w:top w:val="single" w:sz="4" w:space="0" w:color="auto"/>
            </w:tcBorders>
            <w:shd w:val="clear" w:color="auto" w:fill="auto"/>
            <w:vAlign w:val="center"/>
          </w:tcPr>
          <w:p w14:paraId="5ADBA024" w14:textId="77777777" w:rsidR="00107F2D" w:rsidRPr="00107F2D" w:rsidRDefault="00107F2D" w:rsidP="00107F2D">
            <w:pPr>
              <w:jc w:val="center"/>
              <w:rPr>
                <w:szCs w:val="20"/>
              </w:rPr>
            </w:pPr>
            <w:r w:rsidRPr="00107F2D">
              <w:rPr>
                <w:szCs w:val="20"/>
              </w:rPr>
              <w:t>№ п/п</w:t>
            </w:r>
          </w:p>
        </w:tc>
        <w:tc>
          <w:tcPr>
            <w:tcW w:w="6324" w:type="dxa"/>
            <w:tcBorders>
              <w:top w:val="single" w:sz="4" w:space="0" w:color="auto"/>
            </w:tcBorders>
            <w:shd w:val="clear" w:color="auto" w:fill="auto"/>
            <w:vAlign w:val="center"/>
          </w:tcPr>
          <w:p w14:paraId="369B630A" w14:textId="77777777" w:rsidR="00107F2D" w:rsidRPr="00107F2D" w:rsidRDefault="00107F2D" w:rsidP="00107F2D">
            <w:pPr>
              <w:jc w:val="center"/>
              <w:rPr>
                <w:szCs w:val="20"/>
              </w:rPr>
            </w:pPr>
            <w:r w:rsidRPr="00107F2D">
              <w:rPr>
                <w:szCs w:val="20"/>
              </w:rPr>
              <w:t>Наименование расхода</w:t>
            </w:r>
          </w:p>
        </w:tc>
        <w:tc>
          <w:tcPr>
            <w:tcW w:w="2390" w:type="dxa"/>
            <w:tcBorders>
              <w:top w:val="single" w:sz="4" w:space="0" w:color="auto"/>
            </w:tcBorders>
            <w:shd w:val="clear" w:color="auto" w:fill="auto"/>
            <w:vAlign w:val="center"/>
          </w:tcPr>
          <w:p w14:paraId="023347EF" w14:textId="77777777" w:rsidR="00107F2D" w:rsidRPr="00107F2D" w:rsidRDefault="00107F2D" w:rsidP="00107F2D">
            <w:pPr>
              <w:jc w:val="center"/>
              <w:rPr>
                <w:szCs w:val="20"/>
              </w:rPr>
            </w:pPr>
            <w:r w:rsidRPr="00107F2D">
              <w:rPr>
                <w:szCs w:val="20"/>
              </w:rPr>
              <w:t xml:space="preserve">Предложения экспертов на </w:t>
            </w:r>
          </w:p>
          <w:p w14:paraId="045B5260" w14:textId="77777777" w:rsidR="00107F2D" w:rsidRPr="00107F2D" w:rsidRDefault="00107F2D" w:rsidP="00107F2D">
            <w:pPr>
              <w:jc w:val="center"/>
              <w:rPr>
                <w:szCs w:val="20"/>
              </w:rPr>
            </w:pPr>
            <w:r w:rsidRPr="00107F2D">
              <w:rPr>
                <w:szCs w:val="20"/>
              </w:rPr>
              <w:t>2025 год</w:t>
            </w:r>
          </w:p>
        </w:tc>
      </w:tr>
      <w:tr w:rsidR="00107F2D" w:rsidRPr="00107F2D" w14:paraId="7A97DEF7" w14:textId="77777777" w:rsidTr="00104FF4">
        <w:trPr>
          <w:trHeight w:val="360"/>
          <w:jc w:val="center"/>
        </w:trPr>
        <w:tc>
          <w:tcPr>
            <w:tcW w:w="1068" w:type="dxa"/>
            <w:shd w:val="clear" w:color="auto" w:fill="auto"/>
            <w:vAlign w:val="center"/>
          </w:tcPr>
          <w:p w14:paraId="7FCBB5D7" w14:textId="77777777" w:rsidR="00107F2D" w:rsidRPr="00107F2D" w:rsidRDefault="00107F2D" w:rsidP="00107F2D">
            <w:pPr>
              <w:jc w:val="center"/>
              <w:rPr>
                <w:szCs w:val="20"/>
              </w:rPr>
            </w:pPr>
            <w:r w:rsidRPr="00107F2D">
              <w:rPr>
                <w:szCs w:val="20"/>
              </w:rPr>
              <w:t>1</w:t>
            </w:r>
          </w:p>
        </w:tc>
        <w:tc>
          <w:tcPr>
            <w:tcW w:w="6324" w:type="dxa"/>
            <w:shd w:val="clear" w:color="auto" w:fill="auto"/>
            <w:vAlign w:val="center"/>
          </w:tcPr>
          <w:p w14:paraId="450BE4B4" w14:textId="77777777" w:rsidR="00107F2D" w:rsidRPr="00107F2D" w:rsidRDefault="00107F2D" w:rsidP="00107F2D">
            <w:pPr>
              <w:jc w:val="both"/>
              <w:rPr>
                <w:szCs w:val="20"/>
              </w:rPr>
            </w:pPr>
            <w:r w:rsidRPr="00107F2D">
              <w:rPr>
                <w:szCs w:val="20"/>
              </w:rPr>
              <w:t>НВВ, тыс. руб.</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7451A0EF" w14:textId="77777777" w:rsidR="00107F2D" w:rsidRPr="00107F2D" w:rsidRDefault="00107F2D" w:rsidP="00107F2D">
            <w:pPr>
              <w:jc w:val="center"/>
              <w:rPr>
                <w:szCs w:val="20"/>
              </w:rPr>
            </w:pPr>
            <w:r w:rsidRPr="00107F2D">
              <w:rPr>
                <w:szCs w:val="20"/>
              </w:rPr>
              <w:t>123 351,17</w:t>
            </w:r>
          </w:p>
        </w:tc>
      </w:tr>
      <w:tr w:rsidR="00107F2D" w:rsidRPr="00107F2D" w14:paraId="5C2E30EE" w14:textId="77777777" w:rsidTr="00104FF4">
        <w:trPr>
          <w:trHeight w:val="360"/>
          <w:jc w:val="center"/>
        </w:trPr>
        <w:tc>
          <w:tcPr>
            <w:tcW w:w="1068" w:type="dxa"/>
            <w:shd w:val="clear" w:color="auto" w:fill="auto"/>
            <w:vAlign w:val="center"/>
          </w:tcPr>
          <w:p w14:paraId="2F51AA89" w14:textId="77777777" w:rsidR="00107F2D" w:rsidRPr="00107F2D" w:rsidRDefault="00107F2D" w:rsidP="00107F2D">
            <w:pPr>
              <w:jc w:val="center"/>
              <w:rPr>
                <w:szCs w:val="20"/>
              </w:rPr>
            </w:pPr>
            <w:r w:rsidRPr="00107F2D">
              <w:rPr>
                <w:szCs w:val="20"/>
              </w:rPr>
              <w:t>1.1</w:t>
            </w:r>
          </w:p>
        </w:tc>
        <w:tc>
          <w:tcPr>
            <w:tcW w:w="6324" w:type="dxa"/>
            <w:shd w:val="clear" w:color="auto" w:fill="auto"/>
            <w:vAlign w:val="center"/>
          </w:tcPr>
          <w:p w14:paraId="6B080689" w14:textId="77777777" w:rsidR="00107F2D" w:rsidRPr="00107F2D" w:rsidRDefault="00107F2D" w:rsidP="00107F2D">
            <w:pPr>
              <w:jc w:val="both"/>
              <w:rPr>
                <w:iCs/>
                <w:szCs w:val="20"/>
              </w:rPr>
            </w:pPr>
            <w:r w:rsidRPr="00107F2D">
              <w:rPr>
                <w:iCs/>
                <w:szCs w:val="20"/>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2DEF9B86" w14:textId="77777777" w:rsidR="00107F2D" w:rsidRPr="00107F2D" w:rsidRDefault="00107F2D" w:rsidP="00107F2D">
            <w:pPr>
              <w:jc w:val="center"/>
              <w:rPr>
                <w:szCs w:val="20"/>
              </w:rPr>
            </w:pPr>
            <w:r w:rsidRPr="00107F2D">
              <w:rPr>
                <w:szCs w:val="20"/>
              </w:rPr>
              <w:t>68 551,01</w:t>
            </w:r>
          </w:p>
        </w:tc>
      </w:tr>
      <w:tr w:rsidR="00107F2D" w:rsidRPr="00107F2D" w14:paraId="0E6A953D" w14:textId="77777777" w:rsidTr="00104FF4">
        <w:trPr>
          <w:trHeight w:val="360"/>
          <w:jc w:val="center"/>
        </w:trPr>
        <w:tc>
          <w:tcPr>
            <w:tcW w:w="1068" w:type="dxa"/>
            <w:shd w:val="clear" w:color="auto" w:fill="auto"/>
            <w:vAlign w:val="center"/>
          </w:tcPr>
          <w:p w14:paraId="7317FEB6" w14:textId="77777777" w:rsidR="00107F2D" w:rsidRPr="00107F2D" w:rsidRDefault="00107F2D" w:rsidP="00107F2D">
            <w:pPr>
              <w:jc w:val="center"/>
              <w:rPr>
                <w:szCs w:val="20"/>
              </w:rPr>
            </w:pPr>
            <w:r w:rsidRPr="00107F2D">
              <w:rPr>
                <w:szCs w:val="20"/>
              </w:rPr>
              <w:t>1.2</w:t>
            </w:r>
          </w:p>
        </w:tc>
        <w:tc>
          <w:tcPr>
            <w:tcW w:w="6324" w:type="dxa"/>
            <w:shd w:val="clear" w:color="auto" w:fill="auto"/>
            <w:vAlign w:val="center"/>
          </w:tcPr>
          <w:p w14:paraId="7A938DAA" w14:textId="77777777" w:rsidR="00107F2D" w:rsidRPr="00107F2D" w:rsidRDefault="00107F2D" w:rsidP="00107F2D">
            <w:pPr>
              <w:jc w:val="both"/>
              <w:rPr>
                <w:iCs/>
                <w:szCs w:val="20"/>
              </w:rPr>
            </w:pPr>
            <w:r w:rsidRPr="00107F2D">
              <w:rPr>
                <w:iCs/>
                <w:szCs w:val="20"/>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09AEB536" w14:textId="77777777" w:rsidR="00107F2D" w:rsidRPr="00107F2D" w:rsidRDefault="00107F2D" w:rsidP="00107F2D">
            <w:pPr>
              <w:jc w:val="center"/>
              <w:rPr>
                <w:szCs w:val="20"/>
              </w:rPr>
            </w:pPr>
            <w:r w:rsidRPr="00107F2D">
              <w:rPr>
                <w:szCs w:val="20"/>
              </w:rPr>
              <w:t>54 800,16</w:t>
            </w:r>
          </w:p>
        </w:tc>
      </w:tr>
      <w:tr w:rsidR="00107F2D" w:rsidRPr="00107F2D" w14:paraId="3B54F94F" w14:textId="77777777" w:rsidTr="00104FF4">
        <w:trPr>
          <w:trHeight w:val="360"/>
          <w:jc w:val="center"/>
        </w:trPr>
        <w:tc>
          <w:tcPr>
            <w:tcW w:w="1068" w:type="dxa"/>
            <w:shd w:val="clear" w:color="auto" w:fill="auto"/>
            <w:vAlign w:val="center"/>
          </w:tcPr>
          <w:p w14:paraId="29EBF69D" w14:textId="77777777" w:rsidR="00107F2D" w:rsidRPr="00107F2D" w:rsidRDefault="00107F2D" w:rsidP="00107F2D">
            <w:pPr>
              <w:jc w:val="center"/>
              <w:rPr>
                <w:szCs w:val="20"/>
              </w:rPr>
            </w:pPr>
            <w:r w:rsidRPr="00107F2D">
              <w:rPr>
                <w:szCs w:val="20"/>
              </w:rPr>
              <w:t>2</w:t>
            </w:r>
          </w:p>
        </w:tc>
        <w:tc>
          <w:tcPr>
            <w:tcW w:w="6324" w:type="dxa"/>
            <w:shd w:val="clear" w:color="auto" w:fill="auto"/>
            <w:vAlign w:val="center"/>
            <w:hideMark/>
          </w:tcPr>
          <w:p w14:paraId="5C60BA61" w14:textId="77777777" w:rsidR="00107F2D" w:rsidRPr="00107F2D" w:rsidRDefault="00107F2D" w:rsidP="00107F2D">
            <w:pPr>
              <w:jc w:val="both"/>
              <w:rPr>
                <w:szCs w:val="20"/>
              </w:rPr>
            </w:pPr>
            <w:r w:rsidRPr="00107F2D">
              <w:rPr>
                <w:szCs w:val="20"/>
              </w:rPr>
              <w:t xml:space="preserve">Полезный отпуск </w:t>
            </w:r>
            <w:r w:rsidRPr="00107F2D">
              <w:rPr>
                <w:iCs/>
                <w:szCs w:val="20"/>
              </w:rPr>
              <w:t>на потребительский рынок</w:t>
            </w:r>
            <w:r w:rsidRPr="00107F2D">
              <w:rPr>
                <w:szCs w:val="20"/>
              </w:rPr>
              <w:t>, тыс. Гкал</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5DAF0CF" w14:textId="77777777" w:rsidR="00107F2D" w:rsidRPr="00107F2D" w:rsidRDefault="00107F2D" w:rsidP="00107F2D">
            <w:pPr>
              <w:jc w:val="center"/>
              <w:rPr>
                <w:szCs w:val="20"/>
              </w:rPr>
            </w:pPr>
            <w:r w:rsidRPr="00107F2D">
              <w:rPr>
                <w:szCs w:val="20"/>
              </w:rPr>
              <w:t>17,105</w:t>
            </w:r>
          </w:p>
        </w:tc>
      </w:tr>
      <w:tr w:rsidR="00107F2D" w:rsidRPr="00107F2D" w14:paraId="1DDEA2DB" w14:textId="77777777" w:rsidTr="00104FF4">
        <w:trPr>
          <w:trHeight w:val="375"/>
          <w:jc w:val="center"/>
        </w:trPr>
        <w:tc>
          <w:tcPr>
            <w:tcW w:w="1068" w:type="dxa"/>
            <w:shd w:val="clear" w:color="auto" w:fill="auto"/>
            <w:vAlign w:val="center"/>
          </w:tcPr>
          <w:p w14:paraId="45ED29CF" w14:textId="77777777" w:rsidR="00107F2D" w:rsidRPr="00107F2D" w:rsidRDefault="00107F2D" w:rsidP="00107F2D">
            <w:pPr>
              <w:jc w:val="center"/>
              <w:rPr>
                <w:szCs w:val="20"/>
              </w:rPr>
            </w:pPr>
            <w:r w:rsidRPr="00107F2D">
              <w:rPr>
                <w:szCs w:val="20"/>
              </w:rPr>
              <w:t>2.1</w:t>
            </w:r>
          </w:p>
        </w:tc>
        <w:tc>
          <w:tcPr>
            <w:tcW w:w="6324" w:type="dxa"/>
            <w:shd w:val="clear" w:color="auto" w:fill="auto"/>
            <w:vAlign w:val="center"/>
            <w:hideMark/>
          </w:tcPr>
          <w:p w14:paraId="3669C96F" w14:textId="77777777" w:rsidR="00107F2D" w:rsidRPr="00107F2D" w:rsidRDefault="00107F2D" w:rsidP="00107F2D">
            <w:pPr>
              <w:jc w:val="both"/>
              <w:rPr>
                <w:iCs/>
                <w:szCs w:val="20"/>
              </w:rPr>
            </w:pPr>
            <w:r w:rsidRPr="00107F2D">
              <w:rPr>
                <w:iCs/>
                <w:szCs w:val="20"/>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13617BFF" w14:textId="77777777" w:rsidR="00107F2D" w:rsidRPr="00107F2D" w:rsidRDefault="00107F2D" w:rsidP="00107F2D">
            <w:pPr>
              <w:jc w:val="center"/>
              <w:rPr>
                <w:szCs w:val="20"/>
              </w:rPr>
            </w:pPr>
            <w:r w:rsidRPr="00107F2D">
              <w:rPr>
                <w:szCs w:val="20"/>
              </w:rPr>
              <w:t>9,981</w:t>
            </w:r>
          </w:p>
        </w:tc>
      </w:tr>
      <w:tr w:rsidR="00107F2D" w:rsidRPr="00107F2D" w14:paraId="5A7763E1" w14:textId="77777777" w:rsidTr="00104FF4">
        <w:trPr>
          <w:trHeight w:val="375"/>
          <w:jc w:val="center"/>
        </w:trPr>
        <w:tc>
          <w:tcPr>
            <w:tcW w:w="1068" w:type="dxa"/>
            <w:shd w:val="clear" w:color="auto" w:fill="auto"/>
            <w:vAlign w:val="center"/>
          </w:tcPr>
          <w:p w14:paraId="011A6E66" w14:textId="77777777" w:rsidR="00107F2D" w:rsidRPr="00107F2D" w:rsidRDefault="00107F2D" w:rsidP="00107F2D">
            <w:pPr>
              <w:jc w:val="center"/>
              <w:rPr>
                <w:szCs w:val="20"/>
              </w:rPr>
            </w:pPr>
            <w:r w:rsidRPr="00107F2D">
              <w:rPr>
                <w:szCs w:val="20"/>
              </w:rPr>
              <w:t>2.2</w:t>
            </w:r>
          </w:p>
        </w:tc>
        <w:tc>
          <w:tcPr>
            <w:tcW w:w="6324" w:type="dxa"/>
            <w:shd w:val="clear" w:color="auto" w:fill="auto"/>
            <w:vAlign w:val="center"/>
            <w:hideMark/>
          </w:tcPr>
          <w:p w14:paraId="6E09F36D" w14:textId="77777777" w:rsidR="00107F2D" w:rsidRPr="00107F2D" w:rsidRDefault="00107F2D" w:rsidP="00107F2D">
            <w:pPr>
              <w:jc w:val="both"/>
              <w:rPr>
                <w:iCs/>
                <w:szCs w:val="20"/>
              </w:rPr>
            </w:pPr>
            <w:r w:rsidRPr="00107F2D">
              <w:rPr>
                <w:iCs/>
                <w:szCs w:val="20"/>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0ECC9B88" w14:textId="77777777" w:rsidR="00107F2D" w:rsidRPr="00107F2D" w:rsidRDefault="00107F2D" w:rsidP="00107F2D">
            <w:pPr>
              <w:jc w:val="center"/>
              <w:rPr>
                <w:szCs w:val="20"/>
              </w:rPr>
            </w:pPr>
            <w:r w:rsidRPr="00107F2D">
              <w:rPr>
                <w:szCs w:val="20"/>
              </w:rPr>
              <w:t>7,124</w:t>
            </w:r>
          </w:p>
        </w:tc>
      </w:tr>
      <w:tr w:rsidR="00107F2D" w:rsidRPr="00107F2D" w14:paraId="223CC835" w14:textId="77777777" w:rsidTr="00104FF4">
        <w:trPr>
          <w:trHeight w:val="360"/>
          <w:jc w:val="center"/>
        </w:trPr>
        <w:tc>
          <w:tcPr>
            <w:tcW w:w="1068" w:type="dxa"/>
            <w:shd w:val="clear" w:color="auto" w:fill="auto"/>
            <w:vAlign w:val="center"/>
            <w:hideMark/>
          </w:tcPr>
          <w:p w14:paraId="313FA6C6" w14:textId="77777777" w:rsidR="00107F2D" w:rsidRPr="00107F2D" w:rsidRDefault="00107F2D" w:rsidP="00107F2D">
            <w:pPr>
              <w:jc w:val="center"/>
              <w:rPr>
                <w:szCs w:val="20"/>
              </w:rPr>
            </w:pPr>
            <w:r w:rsidRPr="00107F2D">
              <w:rPr>
                <w:szCs w:val="20"/>
              </w:rPr>
              <w:t>3</w:t>
            </w:r>
          </w:p>
        </w:tc>
        <w:tc>
          <w:tcPr>
            <w:tcW w:w="6324" w:type="dxa"/>
            <w:shd w:val="clear" w:color="auto" w:fill="auto"/>
            <w:vAlign w:val="center"/>
            <w:hideMark/>
          </w:tcPr>
          <w:p w14:paraId="71EDD351" w14:textId="77777777" w:rsidR="00107F2D" w:rsidRPr="00107F2D" w:rsidRDefault="00107F2D" w:rsidP="00107F2D">
            <w:pPr>
              <w:jc w:val="both"/>
              <w:rPr>
                <w:szCs w:val="20"/>
              </w:rPr>
            </w:pPr>
            <w:r w:rsidRPr="00107F2D">
              <w:rPr>
                <w:szCs w:val="20"/>
              </w:rPr>
              <w:t>Тариф, руб./Гкал, в т.ч.:</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4BD0BF04" w14:textId="77777777" w:rsidR="00107F2D" w:rsidRPr="00107F2D" w:rsidRDefault="00107F2D" w:rsidP="00107F2D">
            <w:pPr>
              <w:jc w:val="center"/>
              <w:rPr>
                <w:szCs w:val="20"/>
              </w:rPr>
            </w:pPr>
          </w:p>
        </w:tc>
      </w:tr>
      <w:tr w:rsidR="00107F2D" w:rsidRPr="00107F2D" w14:paraId="26F9458F" w14:textId="77777777" w:rsidTr="00104FF4">
        <w:trPr>
          <w:trHeight w:val="375"/>
          <w:jc w:val="center"/>
        </w:trPr>
        <w:tc>
          <w:tcPr>
            <w:tcW w:w="1068" w:type="dxa"/>
            <w:shd w:val="clear" w:color="auto" w:fill="auto"/>
            <w:vAlign w:val="center"/>
            <w:hideMark/>
          </w:tcPr>
          <w:p w14:paraId="10D9653C" w14:textId="77777777" w:rsidR="00107F2D" w:rsidRPr="00107F2D" w:rsidRDefault="00107F2D" w:rsidP="00107F2D">
            <w:pPr>
              <w:jc w:val="center"/>
              <w:rPr>
                <w:szCs w:val="20"/>
              </w:rPr>
            </w:pPr>
            <w:r w:rsidRPr="00107F2D">
              <w:rPr>
                <w:szCs w:val="20"/>
              </w:rPr>
              <w:t>3.1</w:t>
            </w:r>
          </w:p>
        </w:tc>
        <w:tc>
          <w:tcPr>
            <w:tcW w:w="6324" w:type="dxa"/>
            <w:tcBorders>
              <w:right w:val="single" w:sz="4" w:space="0" w:color="auto"/>
            </w:tcBorders>
            <w:shd w:val="clear" w:color="auto" w:fill="auto"/>
            <w:vAlign w:val="center"/>
            <w:hideMark/>
          </w:tcPr>
          <w:p w14:paraId="7F0D6950" w14:textId="77777777" w:rsidR="00107F2D" w:rsidRPr="00107F2D" w:rsidRDefault="00107F2D" w:rsidP="00107F2D">
            <w:pPr>
              <w:jc w:val="both"/>
              <w:rPr>
                <w:iCs/>
                <w:szCs w:val="20"/>
              </w:rPr>
            </w:pPr>
            <w:r w:rsidRPr="00107F2D">
              <w:rPr>
                <w:iCs/>
                <w:szCs w:val="20"/>
              </w:rPr>
              <w:t>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408E1CF2" w14:textId="77777777" w:rsidR="00107F2D" w:rsidRPr="00107F2D" w:rsidRDefault="00107F2D" w:rsidP="00107F2D">
            <w:pPr>
              <w:jc w:val="center"/>
              <w:rPr>
                <w:szCs w:val="20"/>
              </w:rPr>
            </w:pPr>
            <w:r w:rsidRPr="00107F2D">
              <w:rPr>
                <w:szCs w:val="20"/>
              </w:rPr>
              <w:t>6 868,15</w:t>
            </w:r>
          </w:p>
        </w:tc>
      </w:tr>
      <w:tr w:rsidR="00107F2D" w:rsidRPr="00107F2D" w14:paraId="7BF70F99" w14:textId="77777777" w:rsidTr="00104FF4">
        <w:trPr>
          <w:trHeight w:val="375"/>
          <w:jc w:val="center"/>
        </w:trPr>
        <w:tc>
          <w:tcPr>
            <w:tcW w:w="1068" w:type="dxa"/>
            <w:shd w:val="clear" w:color="auto" w:fill="auto"/>
            <w:vAlign w:val="center"/>
          </w:tcPr>
          <w:p w14:paraId="43EE4A07" w14:textId="77777777" w:rsidR="00107F2D" w:rsidRPr="00107F2D" w:rsidRDefault="00107F2D" w:rsidP="00107F2D">
            <w:pPr>
              <w:jc w:val="center"/>
              <w:rPr>
                <w:szCs w:val="20"/>
              </w:rPr>
            </w:pPr>
            <w:r w:rsidRPr="00107F2D">
              <w:rPr>
                <w:szCs w:val="20"/>
              </w:rPr>
              <w:t>3.1.1.</w:t>
            </w:r>
          </w:p>
        </w:tc>
        <w:tc>
          <w:tcPr>
            <w:tcW w:w="6324" w:type="dxa"/>
            <w:tcBorders>
              <w:right w:val="single" w:sz="4" w:space="0" w:color="auto"/>
            </w:tcBorders>
            <w:shd w:val="clear" w:color="auto" w:fill="auto"/>
            <w:vAlign w:val="center"/>
          </w:tcPr>
          <w:p w14:paraId="279AC889" w14:textId="77777777" w:rsidR="00107F2D" w:rsidRPr="00107F2D" w:rsidRDefault="00107F2D" w:rsidP="00107F2D">
            <w:pPr>
              <w:jc w:val="both"/>
              <w:rPr>
                <w:iCs/>
                <w:szCs w:val="20"/>
              </w:rPr>
            </w:pPr>
            <w:r w:rsidRPr="00107F2D">
              <w:rPr>
                <w:iCs/>
                <w:szCs w:val="20"/>
              </w:rPr>
              <w:t>Изменение тарифа 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780BE903" w14:textId="77777777" w:rsidR="00107F2D" w:rsidRPr="00107F2D" w:rsidRDefault="00107F2D" w:rsidP="00107F2D">
            <w:pPr>
              <w:jc w:val="center"/>
              <w:rPr>
                <w:szCs w:val="20"/>
              </w:rPr>
            </w:pPr>
            <w:r w:rsidRPr="00107F2D">
              <w:rPr>
                <w:szCs w:val="20"/>
              </w:rPr>
              <w:t>0,00 %</w:t>
            </w:r>
          </w:p>
        </w:tc>
      </w:tr>
      <w:tr w:rsidR="00107F2D" w:rsidRPr="00107F2D" w14:paraId="67667437" w14:textId="77777777" w:rsidTr="00104FF4">
        <w:trPr>
          <w:trHeight w:val="375"/>
          <w:jc w:val="center"/>
        </w:trPr>
        <w:tc>
          <w:tcPr>
            <w:tcW w:w="1068" w:type="dxa"/>
            <w:shd w:val="clear" w:color="auto" w:fill="auto"/>
            <w:vAlign w:val="center"/>
            <w:hideMark/>
          </w:tcPr>
          <w:p w14:paraId="501E55FE" w14:textId="77777777" w:rsidR="00107F2D" w:rsidRPr="00107F2D" w:rsidRDefault="00107F2D" w:rsidP="00107F2D">
            <w:pPr>
              <w:jc w:val="center"/>
              <w:rPr>
                <w:szCs w:val="20"/>
              </w:rPr>
            </w:pPr>
            <w:r w:rsidRPr="00107F2D">
              <w:rPr>
                <w:szCs w:val="20"/>
              </w:rPr>
              <w:t>3.2</w:t>
            </w:r>
          </w:p>
        </w:tc>
        <w:tc>
          <w:tcPr>
            <w:tcW w:w="6324" w:type="dxa"/>
            <w:tcBorders>
              <w:right w:val="single" w:sz="4" w:space="0" w:color="auto"/>
            </w:tcBorders>
            <w:shd w:val="clear" w:color="auto" w:fill="auto"/>
            <w:vAlign w:val="center"/>
            <w:hideMark/>
          </w:tcPr>
          <w:p w14:paraId="36D5E364" w14:textId="77777777" w:rsidR="00107F2D" w:rsidRPr="00107F2D" w:rsidRDefault="00107F2D" w:rsidP="00107F2D">
            <w:pPr>
              <w:jc w:val="both"/>
              <w:rPr>
                <w:iCs/>
                <w:szCs w:val="20"/>
              </w:rPr>
            </w:pPr>
            <w:r w:rsidRPr="00107F2D">
              <w:rPr>
                <w:iCs/>
                <w:szCs w:val="20"/>
              </w:rPr>
              <w:t>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46813F4E" w14:textId="77777777" w:rsidR="00107F2D" w:rsidRPr="00107F2D" w:rsidRDefault="00107F2D" w:rsidP="00107F2D">
            <w:pPr>
              <w:jc w:val="center"/>
              <w:rPr>
                <w:szCs w:val="20"/>
              </w:rPr>
            </w:pPr>
            <w:r w:rsidRPr="00107F2D">
              <w:rPr>
                <w:szCs w:val="20"/>
              </w:rPr>
              <w:t>7 692,33</w:t>
            </w:r>
          </w:p>
        </w:tc>
      </w:tr>
      <w:tr w:rsidR="00107F2D" w:rsidRPr="00107F2D" w14:paraId="240FA046" w14:textId="77777777" w:rsidTr="00104FF4">
        <w:trPr>
          <w:trHeight w:val="375"/>
          <w:jc w:val="center"/>
        </w:trPr>
        <w:tc>
          <w:tcPr>
            <w:tcW w:w="1068" w:type="dxa"/>
            <w:shd w:val="clear" w:color="auto" w:fill="auto"/>
            <w:vAlign w:val="center"/>
            <w:hideMark/>
          </w:tcPr>
          <w:p w14:paraId="60855CDC" w14:textId="77777777" w:rsidR="00107F2D" w:rsidRPr="00107F2D" w:rsidRDefault="00107F2D" w:rsidP="00107F2D">
            <w:pPr>
              <w:jc w:val="center"/>
              <w:rPr>
                <w:szCs w:val="20"/>
              </w:rPr>
            </w:pPr>
            <w:r w:rsidRPr="00107F2D">
              <w:rPr>
                <w:szCs w:val="20"/>
              </w:rPr>
              <w:t>3.2.1.</w:t>
            </w:r>
          </w:p>
        </w:tc>
        <w:tc>
          <w:tcPr>
            <w:tcW w:w="6324" w:type="dxa"/>
            <w:shd w:val="clear" w:color="auto" w:fill="auto"/>
            <w:vAlign w:val="center"/>
            <w:hideMark/>
          </w:tcPr>
          <w:p w14:paraId="77485FED" w14:textId="77777777" w:rsidR="00107F2D" w:rsidRPr="00107F2D" w:rsidRDefault="00107F2D" w:rsidP="00107F2D">
            <w:pPr>
              <w:jc w:val="both"/>
              <w:rPr>
                <w:iCs/>
                <w:szCs w:val="20"/>
              </w:rPr>
            </w:pPr>
            <w:r w:rsidRPr="00107F2D">
              <w:rPr>
                <w:iCs/>
                <w:szCs w:val="20"/>
              </w:rPr>
              <w:t>Изменение тарифа 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2E94F88A" w14:textId="77777777" w:rsidR="00107F2D" w:rsidRPr="00107F2D" w:rsidRDefault="00107F2D" w:rsidP="00107F2D">
            <w:pPr>
              <w:jc w:val="center"/>
              <w:rPr>
                <w:szCs w:val="20"/>
              </w:rPr>
            </w:pPr>
            <w:r w:rsidRPr="00107F2D">
              <w:rPr>
                <w:szCs w:val="20"/>
              </w:rPr>
              <w:t>12,00 %</w:t>
            </w:r>
          </w:p>
        </w:tc>
      </w:tr>
    </w:tbl>
    <w:p w14:paraId="0684649E" w14:textId="77777777" w:rsidR="00107F2D" w:rsidRPr="00107F2D" w:rsidRDefault="00107F2D" w:rsidP="00107F2D">
      <w:pPr>
        <w:tabs>
          <w:tab w:val="left" w:pos="1890"/>
        </w:tabs>
        <w:jc w:val="both"/>
        <w:rPr>
          <w:snapToGrid w:val="0"/>
          <w:sz w:val="20"/>
          <w:szCs w:val="20"/>
        </w:rPr>
      </w:pPr>
    </w:p>
    <w:p w14:paraId="2014A3F1" w14:textId="77777777" w:rsidR="00107F2D" w:rsidRPr="00107F2D" w:rsidRDefault="00107F2D" w:rsidP="00107F2D">
      <w:pPr>
        <w:rPr>
          <w:color w:val="000000"/>
          <w:sz w:val="28"/>
          <w:szCs w:val="28"/>
        </w:rPr>
      </w:pPr>
    </w:p>
    <w:p w14:paraId="52E22446" w14:textId="77777777" w:rsidR="00107F2D" w:rsidRPr="00107F2D" w:rsidRDefault="00107F2D" w:rsidP="00107F2D">
      <w:pPr>
        <w:tabs>
          <w:tab w:val="left" w:pos="3686"/>
          <w:tab w:val="left" w:pos="9498"/>
        </w:tabs>
        <w:ind w:right="-569"/>
        <w:sectPr w:rsidR="00107F2D" w:rsidRPr="00107F2D" w:rsidSect="00107F2D">
          <w:pgSz w:w="11906" w:h="16838"/>
          <w:pgMar w:top="1134" w:right="851" w:bottom="1134" w:left="1701" w:header="709" w:footer="0" w:gutter="0"/>
          <w:cols w:space="720"/>
          <w:formProt w:val="0"/>
          <w:titlePg/>
          <w:docGrid w:linePitch="360" w:charSpace="4096"/>
        </w:sectPr>
      </w:pPr>
    </w:p>
    <w:p w14:paraId="6B9D7B28" w14:textId="77777777" w:rsidR="00107F2D" w:rsidRPr="00107F2D" w:rsidRDefault="00107F2D" w:rsidP="00107F2D">
      <w:pPr>
        <w:ind w:right="142" w:firstLine="709"/>
        <w:jc w:val="center"/>
        <w:rPr>
          <w:b/>
          <w:bCs/>
          <w:color w:val="000000"/>
          <w:kern w:val="32"/>
          <w:sz w:val="28"/>
          <w:szCs w:val="28"/>
        </w:rPr>
      </w:pPr>
      <w:r w:rsidRPr="00107F2D">
        <w:rPr>
          <w:b/>
          <w:bCs/>
          <w:sz w:val="28"/>
          <w:szCs w:val="28"/>
        </w:rPr>
        <w:lastRenderedPageBreak/>
        <w:t xml:space="preserve">Долгосрочные </w:t>
      </w:r>
      <w:r w:rsidRPr="00107F2D">
        <w:rPr>
          <w:b/>
          <w:bCs/>
          <w:sz w:val="28"/>
          <w:szCs w:val="28"/>
          <w:lang w:val="x-none"/>
        </w:rPr>
        <w:t xml:space="preserve">тарифы </w:t>
      </w:r>
      <w:r w:rsidRPr="00107F2D">
        <w:rPr>
          <w:b/>
          <w:bCs/>
          <w:color w:val="000000"/>
          <w:kern w:val="32"/>
          <w:sz w:val="28"/>
          <w:szCs w:val="28"/>
        </w:rPr>
        <w:t xml:space="preserve">ООО «Юргинские котельные» </w:t>
      </w:r>
      <w:r w:rsidRPr="00107F2D">
        <w:rPr>
          <w:b/>
          <w:bCs/>
          <w:sz w:val="28"/>
          <w:szCs w:val="28"/>
          <w:lang w:val="x-none"/>
        </w:rPr>
        <w:t>на тепловую энергию,</w:t>
      </w:r>
      <w:r w:rsidRPr="00107F2D">
        <w:rPr>
          <w:b/>
          <w:bCs/>
          <w:sz w:val="28"/>
          <w:szCs w:val="28"/>
        </w:rPr>
        <w:t xml:space="preserve"> </w:t>
      </w:r>
      <w:r w:rsidRPr="00107F2D">
        <w:rPr>
          <w:b/>
          <w:bCs/>
          <w:color w:val="000000"/>
          <w:kern w:val="32"/>
          <w:sz w:val="28"/>
          <w:szCs w:val="28"/>
        </w:rPr>
        <w:t>реализуе</w:t>
      </w:r>
      <w:r w:rsidRPr="00107F2D">
        <w:rPr>
          <w:b/>
          <w:bCs/>
          <w:sz w:val="28"/>
          <w:szCs w:val="28"/>
          <w:lang w:val="x-none"/>
        </w:rPr>
        <w:t>мую с коллекторов источника тепловой энергии, на</w:t>
      </w:r>
      <w:r w:rsidRPr="00107F2D">
        <w:rPr>
          <w:b/>
          <w:bCs/>
          <w:sz w:val="28"/>
          <w:szCs w:val="28"/>
        </w:rPr>
        <w:t> период с </w:t>
      </w:r>
      <w:r w:rsidRPr="00107F2D">
        <w:rPr>
          <w:b/>
          <w:bCs/>
          <w:color w:val="000000"/>
          <w:kern w:val="32"/>
          <w:sz w:val="28"/>
          <w:szCs w:val="28"/>
        </w:rPr>
        <w:t>01.01.2023</w:t>
      </w:r>
      <w:r w:rsidRPr="00107F2D">
        <w:rPr>
          <w:bCs/>
          <w:color w:val="000000"/>
          <w:kern w:val="32"/>
          <w:sz w:val="28"/>
          <w:szCs w:val="28"/>
        </w:rPr>
        <w:t xml:space="preserve"> </w:t>
      </w:r>
      <w:r w:rsidRPr="00107F2D">
        <w:rPr>
          <w:b/>
          <w:bCs/>
          <w:sz w:val="28"/>
          <w:szCs w:val="28"/>
        </w:rPr>
        <w:t>по 31.12.2027</w:t>
      </w:r>
    </w:p>
    <w:p w14:paraId="138AA725" w14:textId="77777777" w:rsidR="00107F2D" w:rsidRPr="00107F2D" w:rsidRDefault="00107F2D" w:rsidP="00107F2D">
      <w:pPr>
        <w:tabs>
          <w:tab w:val="left" w:pos="6225"/>
        </w:tabs>
        <w:jc w:val="right"/>
      </w:pPr>
      <w:r w:rsidRPr="00107F2D">
        <w:t>(без НДС)</w:t>
      </w:r>
    </w:p>
    <w:tbl>
      <w:tblPr>
        <w:tblW w:w="5602"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1813"/>
        <w:gridCol w:w="1395"/>
        <w:gridCol w:w="972"/>
        <w:gridCol w:w="976"/>
        <w:gridCol w:w="838"/>
        <w:gridCol w:w="840"/>
        <w:gridCol w:w="842"/>
        <w:gridCol w:w="1120"/>
      </w:tblGrid>
      <w:tr w:rsidR="00107F2D" w:rsidRPr="00107F2D" w14:paraId="6AEB10F3" w14:textId="77777777" w:rsidTr="00104FF4">
        <w:tc>
          <w:tcPr>
            <w:tcW w:w="800" w:type="pct"/>
            <w:vMerge w:val="restart"/>
            <w:shd w:val="clear" w:color="auto" w:fill="auto"/>
            <w:vAlign w:val="center"/>
          </w:tcPr>
          <w:p w14:paraId="493AE26D" w14:textId="77777777" w:rsidR="00107F2D" w:rsidRPr="00107F2D" w:rsidRDefault="00107F2D" w:rsidP="00107F2D">
            <w:pPr>
              <w:ind w:right="-2"/>
              <w:jc w:val="center"/>
              <w:rPr>
                <w:sz w:val="16"/>
                <w:szCs w:val="16"/>
              </w:rPr>
            </w:pPr>
            <w:r w:rsidRPr="00107F2D">
              <w:rPr>
                <w:sz w:val="16"/>
                <w:szCs w:val="16"/>
              </w:rPr>
              <w:t>Наименование регулируемой организации</w:t>
            </w:r>
          </w:p>
        </w:tc>
        <w:tc>
          <w:tcPr>
            <w:tcW w:w="866" w:type="pct"/>
            <w:vMerge w:val="restart"/>
            <w:shd w:val="clear" w:color="auto" w:fill="auto"/>
            <w:vAlign w:val="center"/>
          </w:tcPr>
          <w:p w14:paraId="730D3AF9" w14:textId="77777777" w:rsidR="00107F2D" w:rsidRPr="00107F2D" w:rsidRDefault="00107F2D" w:rsidP="00107F2D">
            <w:pPr>
              <w:ind w:right="-2"/>
              <w:jc w:val="center"/>
              <w:rPr>
                <w:sz w:val="16"/>
                <w:szCs w:val="16"/>
              </w:rPr>
            </w:pPr>
            <w:r w:rsidRPr="00107F2D">
              <w:rPr>
                <w:sz w:val="16"/>
                <w:szCs w:val="16"/>
              </w:rPr>
              <w:t>Вид тарифа</w:t>
            </w:r>
          </w:p>
        </w:tc>
        <w:tc>
          <w:tcPr>
            <w:tcW w:w="666" w:type="pct"/>
            <w:vMerge w:val="restart"/>
            <w:shd w:val="clear" w:color="auto" w:fill="auto"/>
            <w:vAlign w:val="center"/>
          </w:tcPr>
          <w:p w14:paraId="5D9C5851" w14:textId="77777777" w:rsidR="00107F2D" w:rsidRPr="00107F2D" w:rsidRDefault="00107F2D" w:rsidP="00107F2D">
            <w:pPr>
              <w:ind w:right="-2"/>
              <w:jc w:val="center"/>
              <w:rPr>
                <w:sz w:val="16"/>
                <w:szCs w:val="16"/>
              </w:rPr>
            </w:pPr>
            <w:r w:rsidRPr="00107F2D">
              <w:rPr>
                <w:sz w:val="16"/>
                <w:szCs w:val="16"/>
              </w:rPr>
              <w:t>Период</w:t>
            </w:r>
          </w:p>
        </w:tc>
        <w:tc>
          <w:tcPr>
            <w:tcW w:w="464" w:type="pct"/>
            <w:vMerge w:val="restart"/>
            <w:shd w:val="clear" w:color="auto" w:fill="auto"/>
            <w:vAlign w:val="center"/>
          </w:tcPr>
          <w:p w14:paraId="51F510FD" w14:textId="77777777" w:rsidR="00107F2D" w:rsidRPr="00107F2D" w:rsidRDefault="00107F2D" w:rsidP="00107F2D">
            <w:pPr>
              <w:ind w:right="-2"/>
              <w:jc w:val="center"/>
              <w:rPr>
                <w:sz w:val="16"/>
                <w:szCs w:val="16"/>
              </w:rPr>
            </w:pPr>
            <w:r w:rsidRPr="00107F2D">
              <w:rPr>
                <w:sz w:val="16"/>
                <w:szCs w:val="16"/>
              </w:rPr>
              <w:t>Вода</w:t>
            </w:r>
          </w:p>
        </w:tc>
        <w:tc>
          <w:tcPr>
            <w:tcW w:w="1669" w:type="pct"/>
            <w:gridSpan w:val="4"/>
            <w:shd w:val="clear" w:color="auto" w:fill="auto"/>
            <w:vAlign w:val="center"/>
          </w:tcPr>
          <w:p w14:paraId="41999386" w14:textId="77777777" w:rsidR="00107F2D" w:rsidRPr="00107F2D" w:rsidRDefault="00107F2D" w:rsidP="00107F2D">
            <w:pPr>
              <w:ind w:right="-2"/>
              <w:jc w:val="center"/>
              <w:rPr>
                <w:sz w:val="16"/>
                <w:szCs w:val="16"/>
              </w:rPr>
            </w:pPr>
            <w:r w:rsidRPr="00107F2D">
              <w:rPr>
                <w:sz w:val="16"/>
                <w:szCs w:val="16"/>
              </w:rPr>
              <w:t>Отборный пар давлением</w:t>
            </w:r>
          </w:p>
        </w:tc>
        <w:tc>
          <w:tcPr>
            <w:tcW w:w="535" w:type="pct"/>
            <w:vMerge w:val="restart"/>
            <w:shd w:val="clear" w:color="auto" w:fill="auto"/>
            <w:vAlign w:val="center"/>
          </w:tcPr>
          <w:p w14:paraId="3BBD5ECF" w14:textId="77777777" w:rsidR="00107F2D" w:rsidRPr="00107F2D" w:rsidRDefault="00107F2D" w:rsidP="00107F2D">
            <w:pPr>
              <w:ind w:left="-108" w:right="-2" w:hanging="108"/>
              <w:jc w:val="center"/>
              <w:rPr>
                <w:sz w:val="16"/>
                <w:szCs w:val="16"/>
              </w:rPr>
            </w:pPr>
            <w:r w:rsidRPr="00107F2D">
              <w:rPr>
                <w:sz w:val="16"/>
                <w:szCs w:val="16"/>
              </w:rPr>
              <w:t>Острый и редуци-рованный пар</w:t>
            </w:r>
          </w:p>
        </w:tc>
      </w:tr>
      <w:tr w:rsidR="00107F2D" w:rsidRPr="00107F2D" w14:paraId="620207B6" w14:textId="77777777" w:rsidTr="00104FF4">
        <w:tc>
          <w:tcPr>
            <w:tcW w:w="800" w:type="pct"/>
            <w:vMerge/>
            <w:shd w:val="clear" w:color="auto" w:fill="auto"/>
          </w:tcPr>
          <w:p w14:paraId="56F62DBE" w14:textId="77777777" w:rsidR="00107F2D" w:rsidRPr="00107F2D" w:rsidRDefault="00107F2D" w:rsidP="00107F2D">
            <w:pPr>
              <w:ind w:right="-2"/>
              <w:jc w:val="center"/>
              <w:rPr>
                <w:sz w:val="16"/>
                <w:szCs w:val="16"/>
              </w:rPr>
            </w:pPr>
          </w:p>
        </w:tc>
        <w:tc>
          <w:tcPr>
            <w:tcW w:w="866" w:type="pct"/>
            <w:vMerge/>
            <w:shd w:val="clear" w:color="auto" w:fill="auto"/>
          </w:tcPr>
          <w:p w14:paraId="3D45A86B" w14:textId="77777777" w:rsidR="00107F2D" w:rsidRPr="00107F2D" w:rsidRDefault="00107F2D" w:rsidP="00107F2D">
            <w:pPr>
              <w:ind w:right="-2"/>
              <w:jc w:val="center"/>
              <w:rPr>
                <w:sz w:val="16"/>
                <w:szCs w:val="16"/>
              </w:rPr>
            </w:pPr>
          </w:p>
        </w:tc>
        <w:tc>
          <w:tcPr>
            <w:tcW w:w="666" w:type="pct"/>
            <w:vMerge/>
            <w:shd w:val="clear" w:color="auto" w:fill="auto"/>
          </w:tcPr>
          <w:p w14:paraId="345AD4E8" w14:textId="77777777" w:rsidR="00107F2D" w:rsidRPr="00107F2D" w:rsidRDefault="00107F2D" w:rsidP="00107F2D">
            <w:pPr>
              <w:ind w:left="-108" w:right="-2"/>
              <w:jc w:val="center"/>
              <w:rPr>
                <w:sz w:val="16"/>
                <w:szCs w:val="16"/>
              </w:rPr>
            </w:pPr>
          </w:p>
        </w:tc>
        <w:tc>
          <w:tcPr>
            <w:tcW w:w="464" w:type="pct"/>
            <w:vMerge/>
            <w:shd w:val="clear" w:color="auto" w:fill="auto"/>
          </w:tcPr>
          <w:p w14:paraId="1BA69F6D" w14:textId="77777777" w:rsidR="00107F2D" w:rsidRPr="00107F2D" w:rsidRDefault="00107F2D" w:rsidP="00107F2D">
            <w:pPr>
              <w:ind w:left="-174" w:right="-2"/>
              <w:jc w:val="center"/>
              <w:rPr>
                <w:sz w:val="16"/>
                <w:szCs w:val="16"/>
              </w:rPr>
            </w:pPr>
          </w:p>
        </w:tc>
        <w:tc>
          <w:tcPr>
            <w:tcW w:w="466" w:type="pct"/>
            <w:shd w:val="clear" w:color="auto" w:fill="auto"/>
            <w:vAlign w:val="center"/>
          </w:tcPr>
          <w:p w14:paraId="623ED596" w14:textId="77777777" w:rsidR="00107F2D" w:rsidRPr="00107F2D" w:rsidRDefault="00107F2D" w:rsidP="00107F2D">
            <w:pPr>
              <w:ind w:right="-2"/>
              <w:jc w:val="center"/>
              <w:rPr>
                <w:sz w:val="16"/>
                <w:szCs w:val="16"/>
                <w:vertAlign w:val="superscript"/>
              </w:rPr>
            </w:pPr>
            <w:r w:rsidRPr="00107F2D">
              <w:rPr>
                <w:sz w:val="16"/>
                <w:szCs w:val="16"/>
              </w:rPr>
              <w:t>от 1,2 до 2,5 кг/см</w:t>
            </w:r>
            <w:r w:rsidRPr="00107F2D">
              <w:rPr>
                <w:sz w:val="16"/>
                <w:szCs w:val="16"/>
                <w:vertAlign w:val="superscript"/>
              </w:rPr>
              <w:t>2</w:t>
            </w:r>
          </w:p>
        </w:tc>
        <w:tc>
          <w:tcPr>
            <w:tcW w:w="400" w:type="pct"/>
            <w:shd w:val="clear" w:color="auto" w:fill="auto"/>
            <w:vAlign w:val="center"/>
          </w:tcPr>
          <w:p w14:paraId="1F94D627" w14:textId="77777777" w:rsidR="00107F2D" w:rsidRPr="00107F2D" w:rsidRDefault="00107F2D" w:rsidP="00107F2D">
            <w:pPr>
              <w:ind w:right="-2"/>
              <w:jc w:val="center"/>
              <w:rPr>
                <w:sz w:val="16"/>
                <w:szCs w:val="16"/>
              </w:rPr>
            </w:pPr>
            <w:r w:rsidRPr="00107F2D">
              <w:rPr>
                <w:sz w:val="16"/>
                <w:szCs w:val="16"/>
              </w:rPr>
              <w:t>от 2,5 до 7,0 кг/см</w:t>
            </w:r>
            <w:r w:rsidRPr="00107F2D">
              <w:rPr>
                <w:sz w:val="16"/>
                <w:szCs w:val="16"/>
                <w:vertAlign w:val="superscript"/>
              </w:rPr>
              <w:t>2</w:t>
            </w:r>
          </w:p>
        </w:tc>
        <w:tc>
          <w:tcPr>
            <w:tcW w:w="401" w:type="pct"/>
            <w:shd w:val="clear" w:color="auto" w:fill="auto"/>
            <w:vAlign w:val="center"/>
          </w:tcPr>
          <w:p w14:paraId="2BE856E8" w14:textId="77777777" w:rsidR="00107F2D" w:rsidRPr="00107F2D" w:rsidRDefault="00107F2D" w:rsidP="00107F2D">
            <w:pPr>
              <w:ind w:right="-2"/>
              <w:jc w:val="center"/>
              <w:rPr>
                <w:sz w:val="16"/>
                <w:szCs w:val="16"/>
              </w:rPr>
            </w:pPr>
            <w:r w:rsidRPr="00107F2D">
              <w:rPr>
                <w:sz w:val="16"/>
                <w:szCs w:val="16"/>
              </w:rPr>
              <w:t>от 7,0 до 13,0 кг/см</w:t>
            </w:r>
            <w:r w:rsidRPr="00107F2D">
              <w:rPr>
                <w:sz w:val="16"/>
                <w:szCs w:val="16"/>
                <w:vertAlign w:val="superscript"/>
              </w:rPr>
              <w:t>2</w:t>
            </w:r>
          </w:p>
        </w:tc>
        <w:tc>
          <w:tcPr>
            <w:tcW w:w="402" w:type="pct"/>
            <w:shd w:val="clear" w:color="auto" w:fill="auto"/>
            <w:vAlign w:val="center"/>
          </w:tcPr>
          <w:p w14:paraId="0B5AD9BA" w14:textId="77777777" w:rsidR="00107F2D" w:rsidRPr="00107F2D" w:rsidRDefault="00107F2D" w:rsidP="00107F2D">
            <w:pPr>
              <w:ind w:right="-2" w:hanging="108"/>
              <w:jc w:val="center"/>
              <w:rPr>
                <w:sz w:val="16"/>
                <w:szCs w:val="16"/>
              </w:rPr>
            </w:pPr>
            <w:r w:rsidRPr="00107F2D">
              <w:rPr>
                <w:sz w:val="16"/>
                <w:szCs w:val="16"/>
              </w:rPr>
              <w:t>свыше 13,0 кг/см</w:t>
            </w:r>
            <w:r w:rsidRPr="00107F2D">
              <w:rPr>
                <w:sz w:val="16"/>
                <w:szCs w:val="16"/>
                <w:vertAlign w:val="superscript"/>
              </w:rPr>
              <w:t>2</w:t>
            </w:r>
          </w:p>
        </w:tc>
        <w:tc>
          <w:tcPr>
            <w:tcW w:w="535" w:type="pct"/>
            <w:vMerge/>
            <w:shd w:val="clear" w:color="auto" w:fill="auto"/>
          </w:tcPr>
          <w:p w14:paraId="375F6713" w14:textId="77777777" w:rsidR="00107F2D" w:rsidRPr="00107F2D" w:rsidRDefault="00107F2D" w:rsidP="00107F2D">
            <w:pPr>
              <w:ind w:right="-2"/>
              <w:jc w:val="center"/>
              <w:rPr>
                <w:sz w:val="16"/>
                <w:szCs w:val="16"/>
              </w:rPr>
            </w:pPr>
          </w:p>
        </w:tc>
      </w:tr>
      <w:tr w:rsidR="00107F2D" w:rsidRPr="00107F2D" w14:paraId="280FAFC9" w14:textId="77777777" w:rsidTr="00104FF4">
        <w:tc>
          <w:tcPr>
            <w:tcW w:w="800" w:type="pct"/>
            <w:shd w:val="clear" w:color="auto" w:fill="auto"/>
          </w:tcPr>
          <w:p w14:paraId="02EEB9B9" w14:textId="77777777" w:rsidR="00107F2D" w:rsidRPr="00107F2D" w:rsidRDefault="00107F2D" w:rsidP="00107F2D">
            <w:pPr>
              <w:ind w:right="-2"/>
              <w:jc w:val="center"/>
              <w:rPr>
                <w:sz w:val="16"/>
                <w:szCs w:val="16"/>
              </w:rPr>
            </w:pPr>
            <w:r w:rsidRPr="00107F2D">
              <w:rPr>
                <w:sz w:val="16"/>
                <w:szCs w:val="16"/>
              </w:rPr>
              <w:t>1</w:t>
            </w:r>
          </w:p>
        </w:tc>
        <w:tc>
          <w:tcPr>
            <w:tcW w:w="866" w:type="pct"/>
            <w:shd w:val="clear" w:color="auto" w:fill="auto"/>
          </w:tcPr>
          <w:p w14:paraId="1B579133" w14:textId="77777777" w:rsidR="00107F2D" w:rsidRPr="00107F2D" w:rsidRDefault="00107F2D" w:rsidP="00107F2D">
            <w:pPr>
              <w:ind w:right="-2"/>
              <w:jc w:val="center"/>
              <w:rPr>
                <w:sz w:val="16"/>
                <w:szCs w:val="16"/>
              </w:rPr>
            </w:pPr>
            <w:r w:rsidRPr="00107F2D">
              <w:rPr>
                <w:sz w:val="16"/>
                <w:szCs w:val="16"/>
              </w:rPr>
              <w:t>2</w:t>
            </w:r>
          </w:p>
        </w:tc>
        <w:tc>
          <w:tcPr>
            <w:tcW w:w="666" w:type="pct"/>
            <w:shd w:val="clear" w:color="auto" w:fill="auto"/>
          </w:tcPr>
          <w:p w14:paraId="096A24B4" w14:textId="77777777" w:rsidR="00107F2D" w:rsidRPr="00107F2D" w:rsidRDefault="00107F2D" w:rsidP="00107F2D">
            <w:pPr>
              <w:ind w:left="-108" w:right="-2"/>
              <w:jc w:val="center"/>
              <w:rPr>
                <w:sz w:val="16"/>
                <w:szCs w:val="16"/>
              </w:rPr>
            </w:pPr>
            <w:r w:rsidRPr="00107F2D">
              <w:rPr>
                <w:sz w:val="16"/>
                <w:szCs w:val="16"/>
              </w:rPr>
              <w:t>3</w:t>
            </w:r>
          </w:p>
        </w:tc>
        <w:tc>
          <w:tcPr>
            <w:tcW w:w="464" w:type="pct"/>
            <w:shd w:val="clear" w:color="auto" w:fill="auto"/>
          </w:tcPr>
          <w:p w14:paraId="480EC955" w14:textId="77777777" w:rsidR="00107F2D" w:rsidRPr="00107F2D" w:rsidRDefault="00107F2D" w:rsidP="00107F2D">
            <w:pPr>
              <w:ind w:left="-174" w:right="-2"/>
              <w:jc w:val="center"/>
              <w:rPr>
                <w:sz w:val="16"/>
                <w:szCs w:val="16"/>
              </w:rPr>
            </w:pPr>
            <w:r w:rsidRPr="00107F2D">
              <w:rPr>
                <w:sz w:val="16"/>
                <w:szCs w:val="16"/>
              </w:rPr>
              <w:t>4</w:t>
            </w:r>
          </w:p>
        </w:tc>
        <w:tc>
          <w:tcPr>
            <w:tcW w:w="466" w:type="pct"/>
            <w:shd w:val="clear" w:color="auto" w:fill="auto"/>
          </w:tcPr>
          <w:p w14:paraId="7A4EA7B4" w14:textId="77777777" w:rsidR="00107F2D" w:rsidRPr="00107F2D" w:rsidRDefault="00107F2D" w:rsidP="00107F2D">
            <w:pPr>
              <w:ind w:right="-2"/>
              <w:jc w:val="center"/>
              <w:rPr>
                <w:sz w:val="16"/>
                <w:szCs w:val="16"/>
              </w:rPr>
            </w:pPr>
            <w:r w:rsidRPr="00107F2D">
              <w:rPr>
                <w:sz w:val="16"/>
                <w:szCs w:val="16"/>
              </w:rPr>
              <w:t>5</w:t>
            </w:r>
          </w:p>
        </w:tc>
        <w:tc>
          <w:tcPr>
            <w:tcW w:w="400" w:type="pct"/>
            <w:shd w:val="clear" w:color="auto" w:fill="auto"/>
          </w:tcPr>
          <w:p w14:paraId="36849ED3" w14:textId="77777777" w:rsidR="00107F2D" w:rsidRPr="00107F2D" w:rsidRDefault="00107F2D" w:rsidP="00107F2D">
            <w:pPr>
              <w:ind w:right="-2"/>
              <w:jc w:val="center"/>
              <w:rPr>
                <w:sz w:val="16"/>
                <w:szCs w:val="16"/>
              </w:rPr>
            </w:pPr>
            <w:r w:rsidRPr="00107F2D">
              <w:rPr>
                <w:sz w:val="16"/>
                <w:szCs w:val="16"/>
              </w:rPr>
              <w:t>6</w:t>
            </w:r>
          </w:p>
        </w:tc>
        <w:tc>
          <w:tcPr>
            <w:tcW w:w="401" w:type="pct"/>
            <w:shd w:val="clear" w:color="auto" w:fill="auto"/>
          </w:tcPr>
          <w:p w14:paraId="18CDD700" w14:textId="77777777" w:rsidR="00107F2D" w:rsidRPr="00107F2D" w:rsidRDefault="00107F2D" w:rsidP="00107F2D">
            <w:pPr>
              <w:ind w:right="-2"/>
              <w:jc w:val="center"/>
              <w:rPr>
                <w:sz w:val="16"/>
                <w:szCs w:val="16"/>
              </w:rPr>
            </w:pPr>
            <w:r w:rsidRPr="00107F2D">
              <w:rPr>
                <w:sz w:val="16"/>
                <w:szCs w:val="16"/>
              </w:rPr>
              <w:t>7</w:t>
            </w:r>
          </w:p>
        </w:tc>
        <w:tc>
          <w:tcPr>
            <w:tcW w:w="402" w:type="pct"/>
            <w:shd w:val="clear" w:color="auto" w:fill="auto"/>
          </w:tcPr>
          <w:p w14:paraId="2BBDE661" w14:textId="77777777" w:rsidR="00107F2D" w:rsidRPr="00107F2D" w:rsidRDefault="00107F2D" w:rsidP="00107F2D">
            <w:pPr>
              <w:ind w:right="-2" w:hanging="108"/>
              <w:jc w:val="center"/>
              <w:rPr>
                <w:sz w:val="16"/>
                <w:szCs w:val="16"/>
              </w:rPr>
            </w:pPr>
            <w:r w:rsidRPr="00107F2D">
              <w:rPr>
                <w:sz w:val="16"/>
                <w:szCs w:val="16"/>
              </w:rPr>
              <w:t>8</w:t>
            </w:r>
          </w:p>
        </w:tc>
        <w:tc>
          <w:tcPr>
            <w:tcW w:w="535" w:type="pct"/>
            <w:shd w:val="clear" w:color="auto" w:fill="auto"/>
          </w:tcPr>
          <w:p w14:paraId="2F3BE6BD" w14:textId="77777777" w:rsidR="00107F2D" w:rsidRPr="00107F2D" w:rsidRDefault="00107F2D" w:rsidP="00107F2D">
            <w:pPr>
              <w:ind w:right="-2"/>
              <w:jc w:val="center"/>
              <w:rPr>
                <w:sz w:val="16"/>
                <w:szCs w:val="16"/>
              </w:rPr>
            </w:pPr>
            <w:r w:rsidRPr="00107F2D">
              <w:rPr>
                <w:sz w:val="16"/>
                <w:szCs w:val="16"/>
              </w:rPr>
              <w:t>9</w:t>
            </w:r>
          </w:p>
        </w:tc>
      </w:tr>
      <w:tr w:rsidR="00107F2D" w:rsidRPr="00107F2D" w14:paraId="05628340" w14:textId="77777777" w:rsidTr="00104FF4">
        <w:trPr>
          <w:trHeight w:val="299"/>
        </w:trPr>
        <w:tc>
          <w:tcPr>
            <w:tcW w:w="800" w:type="pct"/>
            <w:vMerge w:val="restart"/>
            <w:shd w:val="clear" w:color="auto" w:fill="auto"/>
            <w:vAlign w:val="center"/>
          </w:tcPr>
          <w:p w14:paraId="7CD784A9" w14:textId="77777777" w:rsidR="00107F2D" w:rsidRPr="00107F2D" w:rsidRDefault="00107F2D" w:rsidP="00107F2D">
            <w:pPr>
              <w:ind w:left="-142" w:right="-73"/>
              <w:jc w:val="center"/>
              <w:rPr>
                <w:sz w:val="16"/>
                <w:szCs w:val="16"/>
              </w:rPr>
            </w:pPr>
            <w:r w:rsidRPr="00107F2D">
              <w:rPr>
                <w:bCs/>
                <w:color w:val="000000"/>
                <w:kern w:val="32"/>
                <w:sz w:val="16"/>
                <w:szCs w:val="16"/>
              </w:rPr>
              <w:t>ООО «Юргинские котельные»</w:t>
            </w:r>
          </w:p>
          <w:p w14:paraId="73095502" w14:textId="77777777" w:rsidR="00107F2D" w:rsidRPr="00107F2D" w:rsidRDefault="00107F2D" w:rsidP="00107F2D">
            <w:pPr>
              <w:ind w:right="-2"/>
              <w:jc w:val="center"/>
              <w:rPr>
                <w:sz w:val="16"/>
                <w:szCs w:val="16"/>
              </w:rPr>
            </w:pPr>
          </w:p>
        </w:tc>
        <w:tc>
          <w:tcPr>
            <w:tcW w:w="4200" w:type="pct"/>
            <w:gridSpan w:val="8"/>
            <w:shd w:val="clear" w:color="auto" w:fill="auto"/>
          </w:tcPr>
          <w:p w14:paraId="480F1341" w14:textId="77777777" w:rsidR="00107F2D" w:rsidRPr="00107F2D" w:rsidRDefault="00107F2D" w:rsidP="00107F2D">
            <w:pPr>
              <w:ind w:right="-2"/>
              <w:jc w:val="center"/>
              <w:rPr>
                <w:sz w:val="16"/>
                <w:szCs w:val="16"/>
              </w:rPr>
            </w:pPr>
            <w:r w:rsidRPr="00107F2D">
              <w:rPr>
                <w:sz w:val="16"/>
                <w:szCs w:val="16"/>
              </w:rPr>
              <w:t>Для потребителей в случае отсутствия дифференциации тарифов по схеме подключения</w:t>
            </w:r>
          </w:p>
        </w:tc>
      </w:tr>
      <w:tr w:rsidR="00107F2D" w:rsidRPr="00107F2D" w14:paraId="4A3ECA6C" w14:textId="77777777" w:rsidTr="00104FF4">
        <w:trPr>
          <w:trHeight w:val="189"/>
        </w:trPr>
        <w:tc>
          <w:tcPr>
            <w:tcW w:w="800" w:type="pct"/>
            <w:vMerge/>
            <w:shd w:val="clear" w:color="auto" w:fill="auto"/>
          </w:tcPr>
          <w:p w14:paraId="2F51F189" w14:textId="77777777" w:rsidR="00107F2D" w:rsidRPr="00107F2D" w:rsidRDefault="00107F2D" w:rsidP="00107F2D">
            <w:pPr>
              <w:ind w:right="-2"/>
              <w:jc w:val="center"/>
              <w:rPr>
                <w:sz w:val="16"/>
                <w:szCs w:val="16"/>
              </w:rPr>
            </w:pPr>
          </w:p>
        </w:tc>
        <w:tc>
          <w:tcPr>
            <w:tcW w:w="866" w:type="pct"/>
            <w:vMerge w:val="restart"/>
            <w:shd w:val="clear" w:color="auto" w:fill="auto"/>
            <w:vAlign w:val="center"/>
          </w:tcPr>
          <w:p w14:paraId="75ABF2F4" w14:textId="77777777" w:rsidR="00107F2D" w:rsidRPr="00107F2D" w:rsidRDefault="00107F2D" w:rsidP="00107F2D">
            <w:pPr>
              <w:ind w:right="-2"/>
              <w:jc w:val="center"/>
              <w:rPr>
                <w:sz w:val="16"/>
                <w:szCs w:val="16"/>
              </w:rPr>
            </w:pPr>
            <w:r w:rsidRPr="00107F2D">
              <w:rPr>
                <w:sz w:val="16"/>
                <w:szCs w:val="16"/>
              </w:rPr>
              <w:t>Одноставочный</w:t>
            </w:r>
          </w:p>
          <w:p w14:paraId="609460D7" w14:textId="77777777" w:rsidR="00107F2D" w:rsidRPr="00107F2D" w:rsidRDefault="00107F2D" w:rsidP="00107F2D">
            <w:pPr>
              <w:ind w:right="-2"/>
              <w:jc w:val="center"/>
              <w:rPr>
                <w:sz w:val="16"/>
                <w:szCs w:val="16"/>
              </w:rPr>
            </w:pPr>
            <w:r w:rsidRPr="00107F2D">
              <w:rPr>
                <w:sz w:val="16"/>
                <w:szCs w:val="16"/>
              </w:rPr>
              <w:t>руб./Гкал</w:t>
            </w:r>
          </w:p>
        </w:tc>
        <w:tc>
          <w:tcPr>
            <w:tcW w:w="666" w:type="pct"/>
            <w:shd w:val="clear" w:color="auto" w:fill="auto"/>
          </w:tcPr>
          <w:p w14:paraId="37540F04" w14:textId="77777777" w:rsidR="00107F2D" w:rsidRPr="00107F2D" w:rsidRDefault="00107F2D" w:rsidP="00107F2D">
            <w:pPr>
              <w:jc w:val="center"/>
              <w:rPr>
                <w:sz w:val="16"/>
                <w:szCs w:val="16"/>
              </w:rPr>
            </w:pPr>
            <w:r w:rsidRPr="00107F2D">
              <w:rPr>
                <w:sz w:val="16"/>
                <w:szCs w:val="16"/>
              </w:rPr>
              <w:t>с 01.01.2023</w:t>
            </w:r>
          </w:p>
        </w:tc>
        <w:tc>
          <w:tcPr>
            <w:tcW w:w="464" w:type="pct"/>
            <w:shd w:val="clear" w:color="auto" w:fill="auto"/>
            <w:vAlign w:val="center"/>
          </w:tcPr>
          <w:p w14:paraId="2ED0F069" w14:textId="77777777" w:rsidR="00107F2D" w:rsidRPr="00107F2D" w:rsidRDefault="00107F2D" w:rsidP="00107F2D">
            <w:pPr>
              <w:jc w:val="center"/>
              <w:rPr>
                <w:sz w:val="16"/>
                <w:szCs w:val="16"/>
              </w:rPr>
            </w:pPr>
            <w:r w:rsidRPr="00107F2D">
              <w:rPr>
                <w:sz w:val="16"/>
                <w:szCs w:val="16"/>
              </w:rPr>
              <w:t>6 266,56</w:t>
            </w:r>
          </w:p>
        </w:tc>
        <w:tc>
          <w:tcPr>
            <w:tcW w:w="466" w:type="pct"/>
            <w:shd w:val="clear" w:color="auto" w:fill="auto"/>
            <w:vAlign w:val="center"/>
          </w:tcPr>
          <w:p w14:paraId="20A3AB76" w14:textId="77777777" w:rsidR="00107F2D" w:rsidRPr="00107F2D" w:rsidRDefault="00107F2D" w:rsidP="00107F2D">
            <w:pPr>
              <w:jc w:val="center"/>
              <w:rPr>
                <w:sz w:val="16"/>
                <w:szCs w:val="16"/>
              </w:rPr>
            </w:pPr>
            <w:r w:rsidRPr="00107F2D">
              <w:rPr>
                <w:sz w:val="16"/>
                <w:szCs w:val="16"/>
              </w:rPr>
              <w:t>x</w:t>
            </w:r>
          </w:p>
        </w:tc>
        <w:tc>
          <w:tcPr>
            <w:tcW w:w="400" w:type="pct"/>
            <w:shd w:val="clear" w:color="auto" w:fill="auto"/>
            <w:vAlign w:val="center"/>
          </w:tcPr>
          <w:p w14:paraId="41F59400" w14:textId="77777777" w:rsidR="00107F2D" w:rsidRPr="00107F2D" w:rsidRDefault="00107F2D" w:rsidP="00107F2D">
            <w:pPr>
              <w:ind w:right="-2"/>
              <w:jc w:val="center"/>
              <w:rPr>
                <w:sz w:val="16"/>
                <w:szCs w:val="16"/>
                <w:lang w:val="en-US"/>
              </w:rPr>
            </w:pPr>
            <w:r w:rsidRPr="00107F2D">
              <w:rPr>
                <w:sz w:val="16"/>
                <w:szCs w:val="16"/>
                <w:lang w:val="en-US"/>
              </w:rPr>
              <w:t>x</w:t>
            </w:r>
          </w:p>
        </w:tc>
        <w:tc>
          <w:tcPr>
            <w:tcW w:w="401" w:type="pct"/>
            <w:shd w:val="clear" w:color="auto" w:fill="auto"/>
            <w:vAlign w:val="center"/>
          </w:tcPr>
          <w:p w14:paraId="053B9E71" w14:textId="77777777" w:rsidR="00107F2D" w:rsidRPr="00107F2D" w:rsidRDefault="00107F2D" w:rsidP="00107F2D">
            <w:pPr>
              <w:ind w:right="-2"/>
              <w:jc w:val="center"/>
              <w:rPr>
                <w:sz w:val="16"/>
                <w:szCs w:val="16"/>
                <w:lang w:val="en-US"/>
              </w:rPr>
            </w:pPr>
            <w:r w:rsidRPr="00107F2D">
              <w:rPr>
                <w:sz w:val="16"/>
                <w:szCs w:val="16"/>
                <w:lang w:val="en-US"/>
              </w:rPr>
              <w:t>x</w:t>
            </w:r>
          </w:p>
        </w:tc>
        <w:tc>
          <w:tcPr>
            <w:tcW w:w="402" w:type="pct"/>
            <w:shd w:val="clear" w:color="auto" w:fill="auto"/>
            <w:vAlign w:val="center"/>
          </w:tcPr>
          <w:p w14:paraId="5B3A11BE" w14:textId="77777777" w:rsidR="00107F2D" w:rsidRPr="00107F2D" w:rsidRDefault="00107F2D" w:rsidP="00107F2D">
            <w:pPr>
              <w:ind w:right="-2"/>
              <w:jc w:val="center"/>
              <w:rPr>
                <w:sz w:val="16"/>
                <w:szCs w:val="16"/>
                <w:lang w:val="en-US"/>
              </w:rPr>
            </w:pPr>
            <w:r w:rsidRPr="00107F2D">
              <w:rPr>
                <w:sz w:val="16"/>
                <w:szCs w:val="16"/>
                <w:lang w:val="en-US"/>
              </w:rPr>
              <w:t>x</w:t>
            </w:r>
          </w:p>
        </w:tc>
        <w:tc>
          <w:tcPr>
            <w:tcW w:w="535" w:type="pct"/>
            <w:shd w:val="clear" w:color="auto" w:fill="auto"/>
            <w:vAlign w:val="center"/>
          </w:tcPr>
          <w:p w14:paraId="5DC784CE" w14:textId="77777777" w:rsidR="00107F2D" w:rsidRPr="00107F2D" w:rsidRDefault="00107F2D" w:rsidP="00107F2D">
            <w:pPr>
              <w:ind w:right="-2"/>
              <w:jc w:val="center"/>
              <w:rPr>
                <w:sz w:val="16"/>
                <w:szCs w:val="16"/>
                <w:lang w:val="en-US"/>
              </w:rPr>
            </w:pPr>
            <w:r w:rsidRPr="00107F2D">
              <w:rPr>
                <w:sz w:val="16"/>
                <w:szCs w:val="16"/>
                <w:lang w:val="en-US"/>
              </w:rPr>
              <w:t>x</w:t>
            </w:r>
          </w:p>
        </w:tc>
      </w:tr>
      <w:tr w:rsidR="00107F2D" w:rsidRPr="00107F2D" w14:paraId="4A995C3B" w14:textId="77777777" w:rsidTr="00104FF4">
        <w:trPr>
          <w:trHeight w:val="189"/>
        </w:trPr>
        <w:tc>
          <w:tcPr>
            <w:tcW w:w="800" w:type="pct"/>
            <w:vMerge/>
            <w:shd w:val="clear" w:color="auto" w:fill="auto"/>
          </w:tcPr>
          <w:p w14:paraId="65E8672D" w14:textId="77777777" w:rsidR="00107F2D" w:rsidRPr="00107F2D" w:rsidRDefault="00107F2D" w:rsidP="00107F2D">
            <w:pPr>
              <w:ind w:right="-2"/>
              <w:jc w:val="center"/>
              <w:rPr>
                <w:sz w:val="16"/>
                <w:szCs w:val="16"/>
              </w:rPr>
            </w:pPr>
          </w:p>
        </w:tc>
        <w:tc>
          <w:tcPr>
            <w:tcW w:w="866" w:type="pct"/>
            <w:vMerge/>
            <w:shd w:val="clear" w:color="auto" w:fill="auto"/>
            <w:vAlign w:val="center"/>
          </w:tcPr>
          <w:p w14:paraId="1FCB104D" w14:textId="77777777" w:rsidR="00107F2D" w:rsidRPr="00107F2D" w:rsidRDefault="00107F2D" w:rsidP="00107F2D">
            <w:pPr>
              <w:ind w:right="-2"/>
              <w:jc w:val="center"/>
              <w:rPr>
                <w:sz w:val="16"/>
                <w:szCs w:val="16"/>
              </w:rPr>
            </w:pPr>
          </w:p>
        </w:tc>
        <w:tc>
          <w:tcPr>
            <w:tcW w:w="666" w:type="pct"/>
            <w:shd w:val="clear" w:color="auto" w:fill="auto"/>
          </w:tcPr>
          <w:p w14:paraId="4C3D237A" w14:textId="77777777" w:rsidR="00107F2D" w:rsidRPr="00107F2D" w:rsidRDefault="00107F2D" w:rsidP="00107F2D">
            <w:pPr>
              <w:jc w:val="center"/>
              <w:rPr>
                <w:sz w:val="16"/>
                <w:szCs w:val="16"/>
              </w:rPr>
            </w:pPr>
            <w:r w:rsidRPr="00107F2D">
              <w:rPr>
                <w:sz w:val="16"/>
                <w:szCs w:val="16"/>
              </w:rPr>
              <w:t>с 01.01.2024</w:t>
            </w:r>
          </w:p>
        </w:tc>
        <w:tc>
          <w:tcPr>
            <w:tcW w:w="464" w:type="pct"/>
            <w:shd w:val="clear" w:color="auto" w:fill="auto"/>
            <w:vAlign w:val="center"/>
          </w:tcPr>
          <w:p w14:paraId="6086E06D" w14:textId="77777777" w:rsidR="00107F2D" w:rsidRPr="00107F2D" w:rsidRDefault="00107F2D" w:rsidP="00107F2D">
            <w:pPr>
              <w:jc w:val="center"/>
              <w:rPr>
                <w:sz w:val="16"/>
                <w:szCs w:val="16"/>
              </w:rPr>
            </w:pPr>
            <w:r w:rsidRPr="00107F2D">
              <w:rPr>
                <w:sz w:val="16"/>
                <w:szCs w:val="16"/>
              </w:rPr>
              <w:t>6 266,56</w:t>
            </w:r>
          </w:p>
        </w:tc>
        <w:tc>
          <w:tcPr>
            <w:tcW w:w="466" w:type="pct"/>
            <w:shd w:val="clear" w:color="auto" w:fill="auto"/>
            <w:vAlign w:val="center"/>
          </w:tcPr>
          <w:p w14:paraId="315C9F06" w14:textId="77777777" w:rsidR="00107F2D" w:rsidRPr="00107F2D" w:rsidRDefault="00107F2D" w:rsidP="00107F2D">
            <w:pPr>
              <w:jc w:val="center"/>
              <w:rPr>
                <w:sz w:val="16"/>
                <w:szCs w:val="16"/>
              </w:rPr>
            </w:pPr>
            <w:r w:rsidRPr="00107F2D">
              <w:rPr>
                <w:sz w:val="16"/>
                <w:szCs w:val="16"/>
              </w:rPr>
              <w:t>x</w:t>
            </w:r>
          </w:p>
        </w:tc>
        <w:tc>
          <w:tcPr>
            <w:tcW w:w="400" w:type="pct"/>
            <w:shd w:val="clear" w:color="auto" w:fill="auto"/>
            <w:vAlign w:val="center"/>
          </w:tcPr>
          <w:p w14:paraId="494D7276" w14:textId="77777777" w:rsidR="00107F2D" w:rsidRPr="00107F2D" w:rsidRDefault="00107F2D" w:rsidP="00107F2D">
            <w:pPr>
              <w:ind w:right="-2"/>
              <w:jc w:val="center"/>
              <w:rPr>
                <w:sz w:val="16"/>
                <w:szCs w:val="16"/>
                <w:lang w:val="en-US"/>
              </w:rPr>
            </w:pPr>
            <w:r w:rsidRPr="00107F2D">
              <w:rPr>
                <w:sz w:val="16"/>
                <w:szCs w:val="16"/>
                <w:lang w:val="en-US"/>
              </w:rPr>
              <w:t>x</w:t>
            </w:r>
          </w:p>
        </w:tc>
        <w:tc>
          <w:tcPr>
            <w:tcW w:w="401" w:type="pct"/>
            <w:shd w:val="clear" w:color="auto" w:fill="auto"/>
            <w:vAlign w:val="center"/>
          </w:tcPr>
          <w:p w14:paraId="3B2CE512" w14:textId="77777777" w:rsidR="00107F2D" w:rsidRPr="00107F2D" w:rsidRDefault="00107F2D" w:rsidP="00107F2D">
            <w:pPr>
              <w:ind w:right="-2"/>
              <w:jc w:val="center"/>
              <w:rPr>
                <w:sz w:val="16"/>
                <w:szCs w:val="16"/>
                <w:lang w:val="en-US"/>
              </w:rPr>
            </w:pPr>
            <w:r w:rsidRPr="00107F2D">
              <w:rPr>
                <w:sz w:val="16"/>
                <w:szCs w:val="16"/>
                <w:lang w:val="en-US"/>
              </w:rPr>
              <w:t>x</w:t>
            </w:r>
          </w:p>
        </w:tc>
        <w:tc>
          <w:tcPr>
            <w:tcW w:w="402" w:type="pct"/>
            <w:shd w:val="clear" w:color="auto" w:fill="auto"/>
            <w:vAlign w:val="center"/>
          </w:tcPr>
          <w:p w14:paraId="445CB2F7" w14:textId="77777777" w:rsidR="00107F2D" w:rsidRPr="00107F2D" w:rsidRDefault="00107F2D" w:rsidP="00107F2D">
            <w:pPr>
              <w:ind w:right="-2"/>
              <w:jc w:val="center"/>
              <w:rPr>
                <w:sz w:val="16"/>
                <w:szCs w:val="16"/>
                <w:lang w:val="en-US"/>
              </w:rPr>
            </w:pPr>
            <w:r w:rsidRPr="00107F2D">
              <w:rPr>
                <w:sz w:val="16"/>
                <w:szCs w:val="16"/>
                <w:lang w:val="en-US"/>
              </w:rPr>
              <w:t>x</w:t>
            </w:r>
          </w:p>
        </w:tc>
        <w:tc>
          <w:tcPr>
            <w:tcW w:w="535" w:type="pct"/>
            <w:shd w:val="clear" w:color="auto" w:fill="auto"/>
            <w:vAlign w:val="center"/>
          </w:tcPr>
          <w:p w14:paraId="334A75E3" w14:textId="77777777" w:rsidR="00107F2D" w:rsidRPr="00107F2D" w:rsidRDefault="00107F2D" w:rsidP="00107F2D">
            <w:pPr>
              <w:ind w:right="-2"/>
              <w:jc w:val="center"/>
              <w:rPr>
                <w:sz w:val="16"/>
                <w:szCs w:val="16"/>
                <w:lang w:val="en-US"/>
              </w:rPr>
            </w:pPr>
            <w:r w:rsidRPr="00107F2D">
              <w:rPr>
                <w:sz w:val="16"/>
                <w:szCs w:val="16"/>
                <w:lang w:val="en-US"/>
              </w:rPr>
              <w:t>x</w:t>
            </w:r>
          </w:p>
        </w:tc>
      </w:tr>
      <w:tr w:rsidR="00107F2D" w:rsidRPr="00107F2D" w14:paraId="1C1EEA65" w14:textId="77777777" w:rsidTr="00104FF4">
        <w:trPr>
          <w:trHeight w:val="189"/>
        </w:trPr>
        <w:tc>
          <w:tcPr>
            <w:tcW w:w="800" w:type="pct"/>
            <w:vMerge/>
            <w:shd w:val="clear" w:color="auto" w:fill="auto"/>
          </w:tcPr>
          <w:p w14:paraId="78742A4F" w14:textId="77777777" w:rsidR="00107F2D" w:rsidRPr="00107F2D" w:rsidRDefault="00107F2D" w:rsidP="00107F2D">
            <w:pPr>
              <w:ind w:right="-2"/>
              <w:jc w:val="center"/>
              <w:rPr>
                <w:sz w:val="16"/>
                <w:szCs w:val="16"/>
              </w:rPr>
            </w:pPr>
          </w:p>
        </w:tc>
        <w:tc>
          <w:tcPr>
            <w:tcW w:w="866" w:type="pct"/>
            <w:vMerge/>
            <w:shd w:val="clear" w:color="auto" w:fill="auto"/>
            <w:vAlign w:val="center"/>
          </w:tcPr>
          <w:p w14:paraId="1B88019A" w14:textId="77777777" w:rsidR="00107F2D" w:rsidRPr="00107F2D" w:rsidRDefault="00107F2D" w:rsidP="00107F2D">
            <w:pPr>
              <w:ind w:right="-2"/>
              <w:jc w:val="center"/>
              <w:rPr>
                <w:sz w:val="16"/>
                <w:szCs w:val="16"/>
              </w:rPr>
            </w:pPr>
          </w:p>
        </w:tc>
        <w:tc>
          <w:tcPr>
            <w:tcW w:w="666" w:type="pct"/>
            <w:shd w:val="clear" w:color="auto" w:fill="auto"/>
          </w:tcPr>
          <w:p w14:paraId="4BB22FCF" w14:textId="77777777" w:rsidR="00107F2D" w:rsidRPr="00107F2D" w:rsidRDefault="00107F2D" w:rsidP="00107F2D">
            <w:pPr>
              <w:jc w:val="center"/>
              <w:rPr>
                <w:sz w:val="16"/>
                <w:szCs w:val="16"/>
              </w:rPr>
            </w:pPr>
            <w:r w:rsidRPr="00107F2D">
              <w:rPr>
                <w:sz w:val="16"/>
                <w:szCs w:val="16"/>
              </w:rPr>
              <w:t>с 01.07.2024</w:t>
            </w:r>
          </w:p>
        </w:tc>
        <w:tc>
          <w:tcPr>
            <w:tcW w:w="464" w:type="pct"/>
            <w:shd w:val="clear" w:color="auto" w:fill="auto"/>
            <w:vAlign w:val="center"/>
          </w:tcPr>
          <w:p w14:paraId="0DE10141" w14:textId="77777777" w:rsidR="00107F2D" w:rsidRPr="00107F2D" w:rsidRDefault="00107F2D" w:rsidP="00107F2D">
            <w:pPr>
              <w:jc w:val="center"/>
              <w:rPr>
                <w:sz w:val="16"/>
                <w:szCs w:val="16"/>
              </w:rPr>
            </w:pPr>
            <w:r w:rsidRPr="00107F2D">
              <w:rPr>
                <w:sz w:val="16"/>
                <w:szCs w:val="16"/>
              </w:rPr>
              <w:t>6 868,15</w:t>
            </w:r>
          </w:p>
        </w:tc>
        <w:tc>
          <w:tcPr>
            <w:tcW w:w="466" w:type="pct"/>
            <w:shd w:val="clear" w:color="auto" w:fill="auto"/>
            <w:vAlign w:val="center"/>
          </w:tcPr>
          <w:p w14:paraId="0BF9C10E" w14:textId="77777777" w:rsidR="00107F2D" w:rsidRPr="00107F2D" w:rsidRDefault="00107F2D" w:rsidP="00107F2D">
            <w:pPr>
              <w:jc w:val="center"/>
              <w:rPr>
                <w:sz w:val="16"/>
                <w:szCs w:val="16"/>
              </w:rPr>
            </w:pPr>
            <w:r w:rsidRPr="00107F2D">
              <w:rPr>
                <w:sz w:val="16"/>
                <w:szCs w:val="16"/>
              </w:rPr>
              <w:t>x</w:t>
            </w:r>
          </w:p>
        </w:tc>
        <w:tc>
          <w:tcPr>
            <w:tcW w:w="400" w:type="pct"/>
            <w:shd w:val="clear" w:color="auto" w:fill="auto"/>
            <w:vAlign w:val="center"/>
          </w:tcPr>
          <w:p w14:paraId="076FF089" w14:textId="77777777" w:rsidR="00107F2D" w:rsidRPr="00107F2D" w:rsidRDefault="00107F2D" w:rsidP="00107F2D">
            <w:pPr>
              <w:jc w:val="center"/>
              <w:rPr>
                <w:sz w:val="16"/>
                <w:szCs w:val="16"/>
              </w:rPr>
            </w:pPr>
            <w:r w:rsidRPr="00107F2D">
              <w:rPr>
                <w:sz w:val="16"/>
                <w:szCs w:val="16"/>
              </w:rPr>
              <w:t>x</w:t>
            </w:r>
          </w:p>
        </w:tc>
        <w:tc>
          <w:tcPr>
            <w:tcW w:w="401" w:type="pct"/>
            <w:shd w:val="clear" w:color="auto" w:fill="auto"/>
            <w:vAlign w:val="center"/>
          </w:tcPr>
          <w:p w14:paraId="6C6B5EF4" w14:textId="77777777" w:rsidR="00107F2D" w:rsidRPr="00107F2D" w:rsidRDefault="00107F2D" w:rsidP="00107F2D">
            <w:pPr>
              <w:jc w:val="center"/>
              <w:rPr>
                <w:sz w:val="16"/>
                <w:szCs w:val="16"/>
              </w:rPr>
            </w:pPr>
            <w:r w:rsidRPr="00107F2D">
              <w:rPr>
                <w:sz w:val="16"/>
                <w:szCs w:val="16"/>
              </w:rPr>
              <w:t>x</w:t>
            </w:r>
          </w:p>
        </w:tc>
        <w:tc>
          <w:tcPr>
            <w:tcW w:w="402" w:type="pct"/>
            <w:shd w:val="clear" w:color="auto" w:fill="auto"/>
            <w:vAlign w:val="center"/>
          </w:tcPr>
          <w:p w14:paraId="6E26B6C4" w14:textId="77777777" w:rsidR="00107F2D" w:rsidRPr="00107F2D" w:rsidRDefault="00107F2D" w:rsidP="00107F2D">
            <w:pPr>
              <w:jc w:val="center"/>
              <w:rPr>
                <w:sz w:val="16"/>
                <w:szCs w:val="16"/>
              </w:rPr>
            </w:pPr>
            <w:r w:rsidRPr="00107F2D">
              <w:rPr>
                <w:sz w:val="16"/>
                <w:szCs w:val="16"/>
              </w:rPr>
              <w:t>x</w:t>
            </w:r>
          </w:p>
        </w:tc>
        <w:tc>
          <w:tcPr>
            <w:tcW w:w="535" w:type="pct"/>
            <w:shd w:val="clear" w:color="auto" w:fill="auto"/>
            <w:vAlign w:val="center"/>
          </w:tcPr>
          <w:p w14:paraId="5E3E6E6B" w14:textId="77777777" w:rsidR="00107F2D" w:rsidRPr="00107F2D" w:rsidRDefault="00107F2D" w:rsidP="00107F2D">
            <w:pPr>
              <w:jc w:val="center"/>
              <w:rPr>
                <w:sz w:val="16"/>
                <w:szCs w:val="16"/>
              </w:rPr>
            </w:pPr>
            <w:r w:rsidRPr="00107F2D">
              <w:rPr>
                <w:sz w:val="16"/>
                <w:szCs w:val="16"/>
              </w:rPr>
              <w:t>x</w:t>
            </w:r>
          </w:p>
        </w:tc>
      </w:tr>
      <w:tr w:rsidR="00107F2D" w:rsidRPr="00107F2D" w14:paraId="1664FD16" w14:textId="77777777" w:rsidTr="00104FF4">
        <w:trPr>
          <w:trHeight w:val="189"/>
        </w:trPr>
        <w:tc>
          <w:tcPr>
            <w:tcW w:w="800" w:type="pct"/>
            <w:vMerge/>
            <w:shd w:val="clear" w:color="auto" w:fill="auto"/>
          </w:tcPr>
          <w:p w14:paraId="6912F144" w14:textId="77777777" w:rsidR="00107F2D" w:rsidRPr="00107F2D" w:rsidRDefault="00107F2D" w:rsidP="00107F2D">
            <w:pPr>
              <w:ind w:right="-2"/>
              <w:jc w:val="center"/>
              <w:rPr>
                <w:sz w:val="16"/>
                <w:szCs w:val="16"/>
              </w:rPr>
            </w:pPr>
          </w:p>
        </w:tc>
        <w:tc>
          <w:tcPr>
            <w:tcW w:w="866" w:type="pct"/>
            <w:vMerge/>
            <w:shd w:val="clear" w:color="auto" w:fill="auto"/>
            <w:vAlign w:val="center"/>
          </w:tcPr>
          <w:p w14:paraId="16BEAFF9" w14:textId="77777777" w:rsidR="00107F2D" w:rsidRPr="00107F2D" w:rsidRDefault="00107F2D" w:rsidP="00107F2D">
            <w:pPr>
              <w:ind w:right="-2"/>
              <w:jc w:val="center"/>
              <w:rPr>
                <w:sz w:val="16"/>
                <w:szCs w:val="16"/>
              </w:rPr>
            </w:pPr>
          </w:p>
        </w:tc>
        <w:tc>
          <w:tcPr>
            <w:tcW w:w="666" w:type="pct"/>
            <w:shd w:val="clear" w:color="auto" w:fill="auto"/>
          </w:tcPr>
          <w:p w14:paraId="2C719702" w14:textId="77777777" w:rsidR="00107F2D" w:rsidRPr="00107F2D" w:rsidRDefault="00107F2D" w:rsidP="00107F2D">
            <w:pPr>
              <w:jc w:val="center"/>
              <w:rPr>
                <w:sz w:val="16"/>
                <w:szCs w:val="16"/>
              </w:rPr>
            </w:pPr>
            <w:r w:rsidRPr="00107F2D">
              <w:rPr>
                <w:sz w:val="16"/>
                <w:szCs w:val="16"/>
              </w:rPr>
              <w:t>с 01.01.2025</w:t>
            </w:r>
          </w:p>
        </w:tc>
        <w:tc>
          <w:tcPr>
            <w:tcW w:w="464" w:type="pct"/>
            <w:shd w:val="clear" w:color="auto" w:fill="auto"/>
            <w:vAlign w:val="center"/>
          </w:tcPr>
          <w:p w14:paraId="1CBB005F" w14:textId="77777777" w:rsidR="00107F2D" w:rsidRPr="00107F2D" w:rsidRDefault="00107F2D" w:rsidP="00107F2D">
            <w:pPr>
              <w:jc w:val="center"/>
              <w:rPr>
                <w:sz w:val="16"/>
                <w:szCs w:val="16"/>
              </w:rPr>
            </w:pPr>
            <w:r w:rsidRPr="00107F2D">
              <w:rPr>
                <w:sz w:val="16"/>
                <w:szCs w:val="16"/>
              </w:rPr>
              <w:t>6 868,15</w:t>
            </w:r>
          </w:p>
        </w:tc>
        <w:tc>
          <w:tcPr>
            <w:tcW w:w="466" w:type="pct"/>
            <w:shd w:val="clear" w:color="auto" w:fill="auto"/>
            <w:vAlign w:val="center"/>
          </w:tcPr>
          <w:p w14:paraId="4D09EB6B" w14:textId="77777777" w:rsidR="00107F2D" w:rsidRPr="00107F2D" w:rsidRDefault="00107F2D" w:rsidP="00107F2D">
            <w:pPr>
              <w:jc w:val="center"/>
              <w:rPr>
                <w:sz w:val="16"/>
                <w:szCs w:val="16"/>
              </w:rPr>
            </w:pPr>
            <w:r w:rsidRPr="00107F2D">
              <w:rPr>
                <w:sz w:val="16"/>
                <w:szCs w:val="16"/>
              </w:rPr>
              <w:t>x</w:t>
            </w:r>
          </w:p>
        </w:tc>
        <w:tc>
          <w:tcPr>
            <w:tcW w:w="400" w:type="pct"/>
            <w:shd w:val="clear" w:color="auto" w:fill="auto"/>
            <w:vAlign w:val="center"/>
          </w:tcPr>
          <w:p w14:paraId="10993679" w14:textId="77777777" w:rsidR="00107F2D" w:rsidRPr="00107F2D" w:rsidRDefault="00107F2D" w:rsidP="00107F2D">
            <w:pPr>
              <w:jc w:val="center"/>
              <w:rPr>
                <w:sz w:val="16"/>
                <w:szCs w:val="16"/>
              </w:rPr>
            </w:pPr>
            <w:r w:rsidRPr="00107F2D">
              <w:rPr>
                <w:sz w:val="16"/>
                <w:szCs w:val="16"/>
              </w:rPr>
              <w:t>x</w:t>
            </w:r>
          </w:p>
        </w:tc>
        <w:tc>
          <w:tcPr>
            <w:tcW w:w="401" w:type="pct"/>
            <w:shd w:val="clear" w:color="auto" w:fill="auto"/>
            <w:vAlign w:val="center"/>
          </w:tcPr>
          <w:p w14:paraId="60CB8830" w14:textId="77777777" w:rsidR="00107F2D" w:rsidRPr="00107F2D" w:rsidRDefault="00107F2D" w:rsidP="00107F2D">
            <w:pPr>
              <w:jc w:val="center"/>
              <w:rPr>
                <w:sz w:val="16"/>
                <w:szCs w:val="16"/>
              </w:rPr>
            </w:pPr>
            <w:r w:rsidRPr="00107F2D">
              <w:rPr>
                <w:sz w:val="16"/>
                <w:szCs w:val="16"/>
              </w:rPr>
              <w:t>x</w:t>
            </w:r>
          </w:p>
        </w:tc>
        <w:tc>
          <w:tcPr>
            <w:tcW w:w="402" w:type="pct"/>
            <w:shd w:val="clear" w:color="auto" w:fill="auto"/>
            <w:vAlign w:val="center"/>
          </w:tcPr>
          <w:p w14:paraId="7B34772B" w14:textId="77777777" w:rsidR="00107F2D" w:rsidRPr="00107F2D" w:rsidRDefault="00107F2D" w:rsidP="00107F2D">
            <w:pPr>
              <w:jc w:val="center"/>
              <w:rPr>
                <w:sz w:val="16"/>
                <w:szCs w:val="16"/>
              </w:rPr>
            </w:pPr>
            <w:r w:rsidRPr="00107F2D">
              <w:rPr>
                <w:sz w:val="16"/>
                <w:szCs w:val="16"/>
              </w:rPr>
              <w:t>x</w:t>
            </w:r>
          </w:p>
        </w:tc>
        <w:tc>
          <w:tcPr>
            <w:tcW w:w="535" w:type="pct"/>
            <w:shd w:val="clear" w:color="auto" w:fill="auto"/>
            <w:vAlign w:val="center"/>
          </w:tcPr>
          <w:p w14:paraId="26CCB5BE" w14:textId="77777777" w:rsidR="00107F2D" w:rsidRPr="00107F2D" w:rsidRDefault="00107F2D" w:rsidP="00107F2D">
            <w:pPr>
              <w:jc w:val="center"/>
              <w:rPr>
                <w:sz w:val="16"/>
                <w:szCs w:val="16"/>
              </w:rPr>
            </w:pPr>
            <w:r w:rsidRPr="00107F2D">
              <w:rPr>
                <w:sz w:val="16"/>
                <w:szCs w:val="16"/>
              </w:rPr>
              <w:t>x</w:t>
            </w:r>
          </w:p>
        </w:tc>
      </w:tr>
      <w:tr w:rsidR="00107F2D" w:rsidRPr="00107F2D" w14:paraId="3A7DD5D1" w14:textId="77777777" w:rsidTr="00104FF4">
        <w:trPr>
          <w:trHeight w:val="189"/>
        </w:trPr>
        <w:tc>
          <w:tcPr>
            <w:tcW w:w="800" w:type="pct"/>
            <w:vMerge/>
            <w:shd w:val="clear" w:color="auto" w:fill="auto"/>
          </w:tcPr>
          <w:p w14:paraId="3B4DFE46" w14:textId="77777777" w:rsidR="00107F2D" w:rsidRPr="00107F2D" w:rsidRDefault="00107F2D" w:rsidP="00107F2D">
            <w:pPr>
              <w:ind w:right="-2"/>
              <w:jc w:val="center"/>
              <w:rPr>
                <w:sz w:val="16"/>
                <w:szCs w:val="16"/>
              </w:rPr>
            </w:pPr>
          </w:p>
        </w:tc>
        <w:tc>
          <w:tcPr>
            <w:tcW w:w="866" w:type="pct"/>
            <w:vMerge/>
            <w:shd w:val="clear" w:color="auto" w:fill="auto"/>
            <w:vAlign w:val="center"/>
          </w:tcPr>
          <w:p w14:paraId="3A208FA2" w14:textId="77777777" w:rsidR="00107F2D" w:rsidRPr="00107F2D" w:rsidRDefault="00107F2D" w:rsidP="00107F2D">
            <w:pPr>
              <w:ind w:right="-2"/>
              <w:jc w:val="center"/>
              <w:rPr>
                <w:sz w:val="16"/>
                <w:szCs w:val="16"/>
              </w:rPr>
            </w:pPr>
          </w:p>
        </w:tc>
        <w:tc>
          <w:tcPr>
            <w:tcW w:w="666" w:type="pct"/>
            <w:shd w:val="clear" w:color="auto" w:fill="auto"/>
          </w:tcPr>
          <w:p w14:paraId="0E330947" w14:textId="77777777" w:rsidR="00107F2D" w:rsidRPr="00107F2D" w:rsidRDefault="00107F2D" w:rsidP="00107F2D">
            <w:pPr>
              <w:jc w:val="center"/>
              <w:rPr>
                <w:sz w:val="16"/>
                <w:szCs w:val="16"/>
              </w:rPr>
            </w:pPr>
            <w:r w:rsidRPr="00107F2D">
              <w:rPr>
                <w:sz w:val="16"/>
                <w:szCs w:val="16"/>
              </w:rPr>
              <w:t>с 01.07.2025</w:t>
            </w:r>
          </w:p>
        </w:tc>
        <w:tc>
          <w:tcPr>
            <w:tcW w:w="464" w:type="pct"/>
            <w:shd w:val="clear" w:color="auto" w:fill="auto"/>
            <w:vAlign w:val="center"/>
          </w:tcPr>
          <w:p w14:paraId="56F7B0F3" w14:textId="77777777" w:rsidR="00107F2D" w:rsidRPr="00107F2D" w:rsidRDefault="00107F2D" w:rsidP="00107F2D">
            <w:pPr>
              <w:jc w:val="center"/>
              <w:rPr>
                <w:sz w:val="16"/>
                <w:szCs w:val="16"/>
              </w:rPr>
            </w:pPr>
            <w:r w:rsidRPr="00107F2D">
              <w:rPr>
                <w:sz w:val="16"/>
                <w:szCs w:val="16"/>
              </w:rPr>
              <w:t>7 692,33</w:t>
            </w:r>
          </w:p>
        </w:tc>
        <w:tc>
          <w:tcPr>
            <w:tcW w:w="466" w:type="pct"/>
            <w:shd w:val="clear" w:color="auto" w:fill="auto"/>
            <w:vAlign w:val="center"/>
          </w:tcPr>
          <w:p w14:paraId="774C310B" w14:textId="77777777" w:rsidR="00107F2D" w:rsidRPr="00107F2D" w:rsidRDefault="00107F2D" w:rsidP="00107F2D">
            <w:pPr>
              <w:jc w:val="center"/>
              <w:rPr>
                <w:sz w:val="16"/>
                <w:szCs w:val="16"/>
              </w:rPr>
            </w:pPr>
            <w:r w:rsidRPr="00107F2D">
              <w:rPr>
                <w:sz w:val="16"/>
                <w:szCs w:val="16"/>
              </w:rPr>
              <w:t>x</w:t>
            </w:r>
          </w:p>
        </w:tc>
        <w:tc>
          <w:tcPr>
            <w:tcW w:w="400" w:type="pct"/>
            <w:shd w:val="clear" w:color="auto" w:fill="auto"/>
            <w:vAlign w:val="center"/>
          </w:tcPr>
          <w:p w14:paraId="410259DF" w14:textId="77777777" w:rsidR="00107F2D" w:rsidRPr="00107F2D" w:rsidRDefault="00107F2D" w:rsidP="00107F2D">
            <w:pPr>
              <w:jc w:val="center"/>
              <w:rPr>
                <w:sz w:val="16"/>
                <w:szCs w:val="16"/>
              </w:rPr>
            </w:pPr>
            <w:r w:rsidRPr="00107F2D">
              <w:rPr>
                <w:sz w:val="16"/>
                <w:szCs w:val="16"/>
              </w:rPr>
              <w:t>x</w:t>
            </w:r>
          </w:p>
        </w:tc>
        <w:tc>
          <w:tcPr>
            <w:tcW w:w="401" w:type="pct"/>
            <w:shd w:val="clear" w:color="auto" w:fill="auto"/>
            <w:vAlign w:val="center"/>
          </w:tcPr>
          <w:p w14:paraId="123EA8FD" w14:textId="77777777" w:rsidR="00107F2D" w:rsidRPr="00107F2D" w:rsidRDefault="00107F2D" w:rsidP="00107F2D">
            <w:pPr>
              <w:jc w:val="center"/>
              <w:rPr>
                <w:sz w:val="16"/>
                <w:szCs w:val="16"/>
              </w:rPr>
            </w:pPr>
            <w:r w:rsidRPr="00107F2D">
              <w:rPr>
                <w:sz w:val="16"/>
                <w:szCs w:val="16"/>
              </w:rPr>
              <w:t>x</w:t>
            </w:r>
          </w:p>
        </w:tc>
        <w:tc>
          <w:tcPr>
            <w:tcW w:w="402" w:type="pct"/>
            <w:shd w:val="clear" w:color="auto" w:fill="auto"/>
            <w:vAlign w:val="center"/>
          </w:tcPr>
          <w:p w14:paraId="08E5B7BF" w14:textId="77777777" w:rsidR="00107F2D" w:rsidRPr="00107F2D" w:rsidRDefault="00107F2D" w:rsidP="00107F2D">
            <w:pPr>
              <w:jc w:val="center"/>
              <w:rPr>
                <w:sz w:val="16"/>
                <w:szCs w:val="16"/>
              </w:rPr>
            </w:pPr>
            <w:r w:rsidRPr="00107F2D">
              <w:rPr>
                <w:sz w:val="16"/>
                <w:szCs w:val="16"/>
              </w:rPr>
              <w:t>x</w:t>
            </w:r>
          </w:p>
        </w:tc>
        <w:tc>
          <w:tcPr>
            <w:tcW w:w="535" w:type="pct"/>
            <w:shd w:val="clear" w:color="auto" w:fill="auto"/>
            <w:vAlign w:val="center"/>
          </w:tcPr>
          <w:p w14:paraId="6FC6D8F3" w14:textId="77777777" w:rsidR="00107F2D" w:rsidRPr="00107F2D" w:rsidRDefault="00107F2D" w:rsidP="00107F2D">
            <w:pPr>
              <w:jc w:val="center"/>
              <w:rPr>
                <w:sz w:val="16"/>
                <w:szCs w:val="16"/>
              </w:rPr>
            </w:pPr>
            <w:r w:rsidRPr="00107F2D">
              <w:rPr>
                <w:sz w:val="16"/>
                <w:szCs w:val="16"/>
              </w:rPr>
              <w:t>x</w:t>
            </w:r>
          </w:p>
        </w:tc>
      </w:tr>
      <w:tr w:rsidR="00107F2D" w:rsidRPr="00107F2D" w14:paraId="2519C733" w14:textId="77777777" w:rsidTr="00104FF4">
        <w:trPr>
          <w:trHeight w:val="189"/>
        </w:trPr>
        <w:tc>
          <w:tcPr>
            <w:tcW w:w="800" w:type="pct"/>
            <w:vMerge/>
            <w:shd w:val="clear" w:color="auto" w:fill="auto"/>
          </w:tcPr>
          <w:p w14:paraId="0880905D" w14:textId="77777777" w:rsidR="00107F2D" w:rsidRPr="00107F2D" w:rsidRDefault="00107F2D" w:rsidP="00107F2D">
            <w:pPr>
              <w:ind w:right="-2"/>
              <w:jc w:val="center"/>
              <w:rPr>
                <w:sz w:val="16"/>
                <w:szCs w:val="16"/>
              </w:rPr>
            </w:pPr>
          </w:p>
        </w:tc>
        <w:tc>
          <w:tcPr>
            <w:tcW w:w="866" w:type="pct"/>
            <w:vMerge/>
            <w:shd w:val="clear" w:color="auto" w:fill="auto"/>
            <w:vAlign w:val="center"/>
          </w:tcPr>
          <w:p w14:paraId="472F06AB" w14:textId="77777777" w:rsidR="00107F2D" w:rsidRPr="00107F2D" w:rsidRDefault="00107F2D" w:rsidP="00107F2D">
            <w:pPr>
              <w:ind w:right="-2"/>
              <w:jc w:val="center"/>
              <w:rPr>
                <w:sz w:val="16"/>
                <w:szCs w:val="16"/>
              </w:rPr>
            </w:pPr>
          </w:p>
        </w:tc>
        <w:tc>
          <w:tcPr>
            <w:tcW w:w="666" w:type="pct"/>
            <w:shd w:val="clear" w:color="auto" w:fill="auto"/>
          </w:tcPr>
          <w:p w14:paraId="721FA183" w14:textId="77777777" w:rsidR="00107F2D" w:rsidRPr="00107F2D" w:rsidRDefault="00107F2D" w:rsidP="00107F2D">
            <w:pPr>
              <w:jc w:val="center"/>
              <w:rPr>
                <w:sz w:val="16"/>
                <w:szCs w:val="16"/>
              </w:rPr>
            </w:pPr>
            <w:r w:rsidRPr="00107F2D">
              <w:rPr>
                <w:sz w:val="16"/>
                <w:szCs w:val="16"/>
              </w:rPr>
              <w:t>с 01.01.2026</w:t>
            </w:r>
          </w:p>
        </w:tc>
        <w:tc>
          <w:tcPr>
            <w:tcW w:w="464" w:type="pct"/>
            <w:shd w:val="clear" w:color="auto" w:fill="auto"/>
            <w:vAlign w:val="center"/>
          </w:tcPr>
          <w:p w14:paraId="42842529" w14:textId="77777777" w:rsidR="00107F2D" w:rsidRPr="00107F2D" w:rsidRDefault="00107F2D" w:rsidP="00107F2D">
            <w:pPr>
              <w:jc w:val="center"/>
              <w:rPr>
                <w:sz w:val="16"/>
                <w:szCs w:val="16"/>
              </w:rPr>
            </w:pPr>
            <w:r w:rsidRPr="00107F2D">
              <w:rPr>
                <w:sz w:val="16"/>
                <w:szCs w:val="16"/>
              </w:rPr>
              <w:t>6 570,08</w:t>
            </w:r>
          </w:p>
        </w:tc>
        <w:tc>
          <w:tcPr>
            <w:tcW w:w="466" w:type="pct"/>
            <w:shd w:val="clear" w:color="auto" w:fill="auto"/>
            <w:vAlign w:val="center"/>
          </w:tcPr>
          <w:p w14:paraId="6292786C" w14:textId="77777777" w:rsidR="00107F2D" w:rsidRPr="00107F2D" w:rsidRDefault="00107F2D" w:rsidP="00107F2D">
            <w:pPr>
              <w:jc w:val="center"/>
              <w:rPr>
                <w:sz w:val="16"/>
                <w:szCs w:val="16"/>
              </w:rPr>
            </w:pPr>
            <w:r w:rsidRPr="00107F2D">
              <w:rPr>
                <w:sz w:val="16"/>
                <w:szCs w:val="16"/>
              </w:rPr>
              <w:t>x</w:t>
            </w:r>
          </w:p>
        </w:tc>
        <w:tc>
          <w:tcPr>
            <w:tcW w:w="400" w:type="pct"/>
            <w:shd w:val="clear" w:color="auto" w:fill="auto"/>
            <w:vAlign w:val="center"/>
          </w:tcPr>
          <w:p w14:paraId="2822C1F8" w14:textId="77777777" w:rsidR="00107F2D" w:rsidRPr="00107F2D" w:rsidRDefault="00107F2D" w:rsidP="00107F2D">
            <w:pPr>
              <w:jc w:val="center"/>
              <w:rPr>
                <w:sz w:val="16"/>
                <w:szCs w:val="16"/>
              </w:rPr>
            </w:pPr>
            <w:r w:rsidRPr="00107F2D">
              <w:rPr>
                <w:sz w:val="16"/>
                <w:szCs w:val="16"/>
              </w:rPr>
              <w:t>x</w:t>
            </w:r>
          </w:p>
        </w:tc>
        <w:tc>
          <w:tcPr>
            <w:tcW w:w="401" w:type="pct"/>
            <w:shd w:val="clear" w:color="auto" w:fill="auto"/>
            <w:vAlign w:val="center"/>
          </w:tcPr>
          <w:p w14:paraId="58780ECD" w14:textId="77777777" w:rsidR="00107F2D" w:rsidRPr="00107F2D" w:rsidRDefault="00107F2D" w:rsidP="00107F2D">
            <w:pPr>
              <w:jc w:val="center"/>
              <w:rPr>
                <w:sz w:val="16"/>
                <w:szCs w:val="16"/>
              </w:rPr>
            </w:pPr>
            <w:r w:rsidRPr="00107F2D">
              <w:rPr>
                <w:sz w:val="16"/>
                <w:szCs w:val="16"/>
              </w:rPr>
              <w:t>x</w:t>
            </w:r>
          </w:p>
        </w:tc>
        <w:tc>
          <w:tcPr>
            <w:tcW w:w="402" w:type="pct"/>
            <w:shd w:val="clear" w:color="auto" w:fill="auto"/>
            <w:vAlign w:val="center"/>
          </w:tcPr>
          <w:p w14:paraId="10DCA1CC" w14:textId="77777777" w:rsidR="00107F2D" w:rsidRPr="00107F2D" w:rsidRDefault="00107F2D" w:rsidP="00107F2D">
            <w:pPr>
              <w:jc w:val="center"/>
              <w:rPr>
                <w:sz w:val="16"/>
                <w:szCs w:val="16"/>
              </w:rPr>
            </w:pPr>
            <w:r w:rsidRPr="00107F2D">
              <w:rPr>
                <w:sz w:val="16"/>
                <w:szCs w:val="16"/>
              </w:rPr>
              <w:t>x</w:t>
            </w:r>
          </w:p>
        </w:tc>
        <w:tc>
          <w:tcPr>
            <w:tcW w:w="535" w:type="pct"/>
            <w:shd w:val="clear" w:color="auto" w:fill="auto"/>
            <w:vAlign w:val="center"/>
          </w:tcPr>
          <w:p w14:paraId="7B37C1FB" w14:textId="77777777" w:rsidR="00107F2D" w:rsidRPr="00107F2D" w:rsidRDefault="00107F2D" w:rsidP="00107F2D">
            <w:pPr>
              <w:jc w:val="center"/>
              <w:rPr>
                <w:sz w:val="16"/>
                <w:szCs w:val="16"/>
              </w:rPr>
            </w:pPr>
            <w:r w:rsidRPr="00107F2D">
              <w:rPr>
                <w:sz w:val="16"/>
                <w:szCs w:val="16"/>
              </w:rPr>
              <w:t>x</w:t>
            </w:r>
          </w:p>
        </w:tc>
      </w:tr>
      <w:tr w:rsidR="00107F2D" w:rsidRPr="00107F2D" w14:paraId="6D8C7AAE" w14:textId="77777777" w:rsidTr="00104FF4">
        <w:trPr>
          <w:trHeight w:val="189"/>
        </w:trPr>
        <w:tc>
          <w:tcPr>
            <w:tcW w:w="800" w:type="pct"/>
            <w:vMerge/>
            <w:shd w:val="clear" w:color="auto" w:fill="auto"/>
          </w:tcPr>
          <w:p w14:paraId="68FBC3AB" w14:textId="77777777" w:rsidR="00107F2D" w:rsidRPr="00107F2D" w:rsidRDefault="00107F2D" w:rsidP="00107F2D">
            <w:pPr>
              <w:ind w:right="-2"/>
              <w:jc w:val="center"/>
              <w:rPr>
                <w:sz w:val="16"/>
                <w:szCs w:val="16"/>
              </w:rPr>
            </w:pPr>
          </w:p>
        </w:tc>
        <w:tc>
          <w:tcPr>
            <w:tcW w:w="866" w:type="pct"/>
            <w:vMerge/>
            <w:shd w:val="clear" w:color="auto" w:fill="auto"/>
            <w:vAlign w:val="center"/>
          </w:tcPr>
          <w:p w14:paraId="1D8E76A7" w14:textId="77777777" w:rsidR="00107F2D" w:rsidRPr="00107F2D" w:rsidRDefault="00107F2D" w:rsidP="00107F2D">
            <w:pPr>
              <w:ind w:right="-2"/>
              <w:jc w:val="center"/>
              <w:rPr>
                <w:sz w:val="16"/>
                <w:szCs w:val="16"/>
              </w:rPr>
            </w:pPr>
          </w:p>
        </w:tc>
        <w:tc>
          <w:tcPr>
            <w:tcW w:w="666" w:type="pct"/>
            <w:shd w:val="clear" w:color="auto" w:fill="auto"/>
          </w:tcPr>
          <w:p w14:paraId="7D6A9DFC" w14:textId="77777777" w:rsidR="00107F2D" w:rsidRPr="00107F2D" w:rsidRDefault="00107F2D" w:rsidP="00107F2D">
            <w:pPr>
              <w:jc w:val="center"/>
              <w:rPr>
                <w:sz w:val="16"/>
                <w:szCs w:val="16"/>
              </w:rPr>
            </w:pPr>
            <w:r w:rsidRPr="00107F2D">
              <w:rPr>
                <w:sz w:val="16"/>
                <w:szCs w:val="16"/>
              </w:rPr>
              <w:t>с 01.07.2026</w:t>
            </w:r>
          </w:p>
        </w:tc>
        <w:tc>
          <w:tcPr>
            <w:tcW w:w="464" w:type="pct"/>
            <w:shd w:val="clear" w:color="auto" w:fill="auto"/>
            <w:vAlign w:val="center"/>
          </w:tcPr>
          <w:p w14:paraId="7E3BCB06" w14:textId="77777777" w:rsidR="00107F2D" w:rsidRPr="00107F2D" w:rsidRDefault="00107F2D" w:rsidP="00107F2D">
            <w:pPr>
              <w:jc w:val="center"/>
              <w:rPr>
                <w:sz w:val="16"/>
                <w:szCs w:val="16"/>
              </w:rPr>
            </w:pPr>
            <w:r w:rsidRPr="00107F2D">
              <w:rPr>
                <w:sz w:val="16"/>
                <w:szCs w:val="16"/>
              </w:rPr>
              <w:t>7 749,63</w:t>
            </w:r>
          </w:p>
        </w:tc>
        <w:tc>
          <w:tcPr>
            <w:tcW w:w="466" w:type="pct"/>
            <w:shd w:val="clear" w:color="auto" w:fill="auto"/>
            <w:vAlign w:val="center"/>
          </w:tcPr>
          <w:p w14:paraId="56E89665" w14:textId="77777777" w:rsidR="00107F2D" w:rsidRPr="00107F2D" w:rsidRDefault="00107F2D" w:rsidP="00107F2D">
            <w:pPr>
              <w:jc w:val="center"/>
              <w:rPr>
                <w:sz w:val="16"/>
                <w:szCs w:val="16"/>
              </w:rPr>
            </w:pPr>
            <w:r w:rsidRPr="00107F2D">
              <w:rPr>
                <w:sz w:val="16"/>
                <w:szCs w:val="16"/>
              </w:rPr>
              <w:t>x</w:t>
            </w:r>
          </w:p>
        </w:tc>
        <w:tc>
          <w:tcPr>
            <w:tcW w:w="400" w:type="pct"/>
            <w:shd w:val="clear" w:color="auto" w:fill="auto"/>
            <w:vAlign w:val="center"/>
          </w:tcPr>
          <w:p w14:paraId="33DE8C37" w14:textId="77777777" w:rsidR="00107F2D" w:rsidRPr="00107F2D" w:rsidRDefault="00107F2D" w:rsidP="00107F2D">
            <w:pPr>
              <w:jc w:val="center"/>
              <w:rPr>
                <w:sz w:val="16"/>
                <w:szCs w:val="16"/>
              </w:rPr>
            </w:pPr>
            <w:r w:rsidRPr="00107F2D">
              <w:rPr>
                <w:sz w:val="16"/>
                <w:szCs w:val="16"/>
              </w:rPr>
              <w:t>x</w:t>
            </w:r>
          </w:p>
        </w:tc>
        <w:tc>
          <w:tcPr>
            <w:tcW w:w="401" w:type="pct"/>
            <w:shd w:val="clear" w:color="auto" w:fill="auto"/>
            <w:vAlign w:val="center"/>
          </w:tcPr>
          <w:p w14:paraId="7BB5E68E" w14:textId="77777777" w:rsidR="00107F2D" w:rsidRPr="00107F2D" w:rsidRDefault="00107F2D" w:rsidP="00107F2D">
            <w:pPr>
              <w:jc w:val="center"/>
              <w:rPr>
                <w:sz w:val="16"/>
                <w:szCs w:val="16"/>
              </w:rPr>
            </w:pPr>
            <w:r w:rsidRPr="00107F2D">
              <w:rPr>
                <w:sz w:val="16"/>
                <w:szCs w:val="16"/>
              </w:rPr>
              <w:t>x</w:t>
            </w:r>
          </w:p>
        </w:tc>
        <w:tc>
          <w:tcPr>
            <w:tcW w:w="402" w:type="pct"/>
            <w:shd w:val="clear" w:color="auto" w:fill="auto"/>
            <w:vAlign w:val="center"/>
          </w:tcPr>
          <w:p w14:paraId="0C5AC7DB" w14:textId="77777777" w:rsidR="00107F2D" w:rsidRPr="00107F2D" w:rsidRDefault="00107F2D" w:rsidP="00107F2D">
            <w:pPr>
              <w:jc w:val="center"/>
              <w:rPr>
                <w:sz w:val="16"/>
                <w:szCs w:val="16"/>
              </w:rPr>
            </w:pPr>
            <w:r w:rsidRPr="00107F2D">
              <w:rPr>
                <w:sz w:val="16"/>
                <w:szCs w:val="16"/>
              </w:rPr>
              <w:t>x</w:t>
            </w:r>
          </w:p>
        </w:tc>
        <w:tc>
          <w:tcPr>
            <w:tcW w:w="535" w:type="pct"/>
            <w:shd w:val="clear" w:color="auto" w:fill="auto"/>
            <w:vAlign w:val="center"/>
          </w:tcPr>
          <w:p w14:paraId="11B1D030" w14:textId="77777777" w:rsidR="00107F2D" w:rsidRPr="00107F2D" w:rsidRDefault="00107F2D" w:rsidP="00107F2D">
            <w:pPr>
              <w:jc w:val="center"/>
              <w:rPr>
                <w:sz w:val="16"/>
                <w:szCs w:val="16"/>
              </w:rPr>
            </w:pPr>
            <w:r w:rsidRPr="00107F2D">
              <w:rPr>
                <w:sz w:val="16"/>
                <w:szCs w:val="16"/>
              </w:rPr>
              <w:t>x</w:t>
            </w:r>
          </w:p>
        </w:tc>
      </w:tr>
      <w:tr w:rsidR="00107F2D" w:rsidRPr="00107F2D" w14:paraId="1B39BAB2" w14:textId="77777777" w:rsidTr="00104FF4">
        <w:trPr>
          <w:trHeight w:val="189"/>
        </w:trPr>
        <w:tc>
          <w:tcPr>
            <w:tcW w:w="800" w:type="pct"/>
            <w:vMerge/>
            <w:shd w:val="clear" w:color="auto" w:fill="auto"/>
          </w:tcPr>
          <w:p w14:paraId="414B5CB9" w14:textId="77777777" w:rsidR="00107F2D" w:rsidRPr="00107F2D" w:rsidRDefault="00107F2D" w:rsidP="00107F2D">
            <w:pPr>
              <w:ind w:right="-2"/>
              <w:jc w:val="center"/>
              <w:rPr>
                <w:sz w:val="16"/>
                <w:szCs w:val="16"/>
              </w:rPr>
            </w:pPr>
          </w:p>
        </w:tc>
        <w:tc>
          <w:tcPr>
            <w:tcW w:w="866" w:type="pct"/>
            <w:vMerge/>
            <w:shd w:val="clear" w:color="auto" w:fill="auto"/>
            <w:vAlign w:val="center"/>
          </w:tcPr>
          <w:p w14:paraId="0330F443" w14:textId="77777777" w:rsidR="00107F2D" w:rsidRPr="00107F2D" w:rsidRDefault="00107F2D" w:rsidP="00107F2D">
            <w:pPr>
              <w:ind w:right="-2"/>
              <w:jc w:val="center"/>
              <w:rPr>
                <w:sz w:val="16"/>
                <w:szCs w:val="16"/>
              </w:rPr>
            </w:pPr>
          </w:p>
        </w:tc>
        <w:tc>
          <w:tcPr>
            <w:tcW w:w="666" w:type="pct"/>
            <w:shd w:val="clear" w:color="auto" w:fill="auto"/>
          </w:tcPr>
          <w:p w14:paraId="081753A8" w14:textId="77777777" w:rsidR="00107F2D" w:rsidRPr="00107F2D" w:rsidRDefault="00107F2D" w:rsidP="00107F2D">
            <w:pPr>
              <w:jc w:val="center"/>
              <w:rPr>
                <w:sz w:val="16"/>
                <w:szCs w:val="16"/>
              </w:rPr>
            </w:pPr>
            <w:r w:rsidRPr="00107F2D">
              <w:rPr>
                <w:sz w:val="16"/>
                <w:szCs w:val="16"/>
              </w:rPr>
              <w:t>с 01.01.2027</w:t>
            </w:r>
          </w:p>
        </w:tc>
        <w:tc>
          <w:tcPr>
            <w:tcW w:w="464" w:type="pct"/>
            <w:shd w:val="clear" w:color="auto" w:fill="auto"/>
            <w:vAlign w:val="center"/>
          </w:tcPr>
          <w:p w14:paraId="01F1190C" w14:textId="77777777" w:rsidR="00107F2D" w:rsidRPr="00107F2D" w:rsidRDefault="00107F2D" w:rsidP="00107F2D">
            <w:pPr>
              <w:jc w:val="center"/>
              <w:rPr>
                <w:sz w:val="16"/>
                <w:szCs w:val="16"/>
              </w:rPr>
            </w:pPr>
            <w:r w:rsidRPr="00107F2D">
              <w:rPr>
                <w:sz w:val="16"/>
                <w:szCs w:val="16"/>
              </w:rPr>
              <w:t>7 749,63</w:t>
            </w:r>
          </w:p>
        </w:tc>
        <w:tc>
          <w:tcPr>
            <w:tcW w:w="466" w:type="pct"/>
            <w:shd w:val="clear" w:color="auto" w:fill="auto"/>
            <w:vAlign w:val="center"/>
          </w:tcPr>
          <w:p w14:paraId="195A90A2" w14:textId="77777777" w:rsidR="00107F2D" w:rsidRPr="00107F2D" w:rsidRDefault="00107F2D" w:rsidP="00107F2D">
            <w:pPr>
              <w:jc w:val="center"/>
              <w:rPr>
                <w:sz w:val="16"/>
                <w:szCs w:val="16"/>
              </w:rPr>
            </w:pPr>
            <w:r w:rsidRPr="00107F2D">
              <w:rPr>
                <w:sz w:val="16"/>
                <w:szCs w:val="16"/>
              </w:rPr>
              <w:t>x</w:t>
            </w:r>
          </w:p>
        </w:tc>
        <w:tc>
          <w:tcPr>
            <w:tcW w:w="400" w:type="pct"/>
            <w:shd w:val="clear" w:color="auto" w:fill="auto"/>
            <w:vAlign w:val="center"/>
          </w:tcPr>
          <w:p w14:paraId="426B52AD" w14:textId="77777777" w:rsidR="00107F2D" w:rsidRPr="00107F2D" w:rsidRDefault="00107F2D" w:rsidP="00107F2D">
            <w:pPr>
              <w:jc w:val="center"/>
              <w:rPr>
                <w:sz w:val="16"/>
                <w:szCs w:val="16"/>
              </w:rPr>
            </w:pPr>
            <w:r w:rsidRPr="00107F2D">
              <w:rPr>
                <w:sz w:val="16"/>
                <w:szCs w:val="16"/>
              </w:rPr>
              <w:t>x</w:t>
            </w:r>
          </w:p>
        </w:tc>
        <w:tc>
          <w:tcPr>
            <w:tcW w:w="401" w:type="pct"/>
            <w:shd w:val="clear" w:color="auto" w:fill="auto"/>
            <w:vAlign w:val="center"/>
          </w:tcPr>
          <w:p w14:paraId="2A4F86C7" w14:textId="77777777" w:rsidR="00107F2D" w:rsidRPr="00107F2D" w:rsidRDefault="00107F2D" w:rsidP="00107F2D">
            <w:pPr>
              <w:jc w:val="center"/>
              <w:rPr>
                <w:sz w:val="16"/>
                <w:szCs w:val="16"/>
              </w:rPr>
            </w:pPr>
            <w:r w:rsidRPr="00107F2D">
              <w:rPr>
                <w:sz w:val="16"/>
                <w:szCs w:val="16"/>
              </w:rPr>
              <w:t>x</w:t>
            </w:r>
          </w:p>
        </w:tc>
        <w:tc>
          <w:tcPr>
            <w:tcW w:w="402" w:type="pct"/>
            <w:shd w:val="clear" w:color="auto" w:fill="auto"/>
            <w:vAlign w:val="center"/>
          </w:tcPr>
          <w:p w14:paraId="47F25ABB" w14:textId="77777777" w:rsidR="00107F2D" w:rsidRPr="00107F2D" w:rsidRDefault="00107F2D" w:rsidP="00107F2D">
            <w:pPr>
              <w:jc w:val="center"/>
              <w:rPr>
                <w:sz w:val="16"/>
                <w:szCs w:val="16"/>
              </w:rPr>
            </w:pPr>
            <w:r w:rsidRPr="00107F2D">
              <w:rPr>
                <w:sz w:val="16"/>
                <w:szCs w:val="16"/>
              </w:rPr>
              <w:t>x</w:t>
            </w:r>
          </w:p>
        </w:tc>
        <w:tc>
          <w:tcPr>
            <w:tcW w:w="535" w:type="pct"/>
            <w:shd w:val="clear" w:color="auto" w:fill="auto"/>
            <w:vAlign w:val="center"/>
          </w:tcPr>
          <w:p w14:paraId="378F9AFD" w14:textId="77777777" w:rsidR="00107F2D" w:rsidRPr="00107F2D" w:rsidRDefault="00107F2D" w:rsidP="00107F2D">
            <w:pPr>
              <w:jc w:val="center"/>
              <w:rPr>
                <w:sz w:val="16"/>
                <w:szCs w:val="16"/>
              </w:rPr>
            </w:pPr>
            <w:r w:rsidRPr="00107F2D">
              <w:rPr>
                <w:sz w:val="16"/>
                <w:szCs w:val="16"/>
              </w:rPr>
              <w:t>x</w:t>
            </w:r>
          </w:p>
        </w:tc>
      </w:tr>
      <w:tr w:rsidR="00107F2D" w:rsidRPr="00107F2D" w14:paraId="141108FF" w14:textId="77777777" w:rsidTr="00104FF4">
        <w:trPr>
          <w:trHeight w:val="189"/>
        </w:trPr>
        <w:tc>
          <w:tcPr>
            <w:tcW w:w="800" w:type="pct"/>
            <w:vMerge/>
            <w:shd w:val="clear" w:color="auto" w:fill="auto"/>
          </w:tcPr>
          <w:p w14:paraId="10BC0FE4" w14:textId="77777777" w:rsidR="00107F2D" w:rsidRPr="00107F2D" w:rsidRDefault="00107F2D" w:rsidP="00107F2D">
            <w:pPr>
              <w:ind w:right="-2"/>
              <w:jc w:val="center"/>
              <w:rPr>
                <w:sz w:val="16"/>
                <w:szCs w:val="16"/>
              </w:rPr>
            </w:pPr>
          </w:p>
        </w:tc>
        <w:tc>
          <w:tcPr>
            <w:tcW w:w="866" w:type="pct"/>
            <w:vMerge/>
            <w:shd w:val="clear" w:color="auto" w:fill="auto"/>
            <w:vAlign w:val="center"/>
          </w:tcPr>
          <w:p w14:paraId="19BA4D69" w14:textId="77777777" w:rsidR="00107F2D" w:rsidRPr="00107F2D" w:rsidRDefault="00107F2D" w:rsidP="00107F2D">
            <w:pPr>
              <w:ind w:right="-2"/>
              <w:jc w:val="center"/>
              <w:rPr>
                <w:sz w:val="16"/>
                <w:szCs w:val="16"/>
              </w:rPr>
            </w:pPr>
          </w:p>
        </w:tc>
        <w:tc>
          <w:tcPr>
            <w:tcW w:w="666" w:type="pct"/>
            <w:shd w:val="clear" w:color="auto" w:fill="auto"/>
          </w:tcPr>
          <w:p w14:paraId="1B3875BC" w14:textId="77777777" w:rsidR="00107F2D" w:rsidRPr="00107F2D" w:rsidRDefault="00107F2D" w:rsidP="00107F2D">
            <w:pPr>
              <w:jc w:val="center"/>
              <w:rPr>
                <w:sz w:val="16"/>
                <w:szCs w:val="16"/>
              </w:rPr>
            </w:pPr>
            <w:r w:rsidRPr="00107F2D">
              <w:rPr>
                <w:sz w:val="16"/>
                <w:szCs w:val="16"/>
              </w:rPr>
              <w:t>с 01.07.2027</w:t>
            </w:r>
          </w:p>
        </w:tc>
        <w:tc>
          <w:tcPr>
            <w:tcW w:w="464" w:type="pct"/>
            <w:shd w:val="clear" w:color="auto" w:fill="auto"/>
            <w:vAlign w:val="center"/>
          </w:tcPr>
          <w:p w14:paraId="600976CD" w14:textId="77777777" w:rsidR="00107F2D" w:rsidRPr="00107F2D" w:rsidRDefault="00107F2D" w:rsidP="00107F2D">
            <w:pPr>
              <w:jc w:val="center"/>
              <w:rPr>
                <w:sz w:val="16"/>
                <w:szCs w:val="16"/>
              </w:rPr>
            </w:pPr>
            <w:r w:rsidRPr="00107F2D">
              <w:rPr>
                <w:sz w:val="16"/>
                <w:szCs w:val="16"/>
              </w:rPr>
              <w:t>6 927,30</w:t>
            </w:r>
          </w:p>
        </w:tc>
        <w:tc>
          <w:tcPr>
            <w:tcW w:w="466" w:type="pct"/>
            <w:shd w:val="clear" w:color="auto" w:fill="auto"/>
            <w:vAlign w:val="center"/>
          </w:tcPr>
          <w:p w14:paraId="661F7794" w14:textId="77777777" w:rsidR="00107F2D" w:rsidRPr="00107F2D" w:rsidRDefault="00107F2D" w:rsidP="00107F2D">
            <w:pPr>
              <w:jc w:val="center"/>
              <w:rPr>
                <w:sz w:val="16"/>
                <w:szCs w:val="16"/>
              </w:rPr>
            </w:pPr>
            <w:r w:rsidRPr="00107F2D">
              <w:rPr>
                <w:sz w:val="16"/>
                <w:szCs w:val="16"/>
              </w:rPr>
              <w:t>x</w:t>
            </w:r>
          </w:p>
        </w:tc>
        <w:tc>
          <w:tcPr>
            <w:tcW w:w="400" w:type="pct"/>
            <w:shd w:val="clear" w:color="auto" w:fill="auto"/>
            <w:vAlign w:val="center"/>
          </w:tcPr>
          <w:p w14:paraId="603B5230" w14:textId="77777777" w:rsidR="00107F2D" w:rsidRPr="00107F2D" w:rsidRDefault="00107F2D" w:rsidP="00107F2D">
            <w:pPr>
              <w:jc w:val="center"/>
              <w:rPr>
                <w:sz w:val="16"/>
                <w:szCs w:val="16"/>
              </w:rPr>
            </w:pPr>
            <w:r w:rsidRPr="00107F2D">
              <w:rPr>
                <w:sz w:val="16"/>
                <w:szCs w:val="16"/>
              </w:rPr>
              <w:t>x</w:t>
            </w:r>
          </w:p>
        </w:tc>
        <w:tc>
          <w:tcPr>
            <w:tcW w:w="401" w:type="pct"/>
            <w:shd w:val="clear" w:color="auto" w:fill="auto"/>
            <w:vAlign w:val="center"/>
          </w:tcPr>
          <w:p w14:paraId="5ECCEB14" w14:textId="77777777" w:rsidR="00107F2D" w:rsidRPr="00107F2D" w:rsidRDefault="00107F2D" w:rsidP="00107F2D">
            <w:pPr>
              <w:jc w:val="center"/>
              <w:rPr>
                <w:sz w:val="16"/>
                <w:szCs w:val="16"/>
              </w:rPr>
            </w:pPr>
            <w:r w:rsidRPr="00107F2D">
              <w:rPr>
                <w:sz w:val="16"/>
                <w:szCs w:val="16"/>
              </w:rPr>
              <w:t>x</w:t>
            </w:r>
          </w:p>
        </w:tc>
        <w:tc>
          <w:tcPr>
            <w:tcW w:w="402" w:type="pct"/>
            <w:shd w:val="clear" w:color="auto" w:fill="auto"/>
            <w:vAlign w:val="center"/>
          </w:tcPr>
          <w:p w14:paraId="766350D4" w14:textId="77777777" w:rsidR="00107F2D" w:rsidRPr="00107F2D" w:rsidRDefault="00107F2D" w:rsidP="00107F2D">
            <w:pPr>
              <w:jc w:val="center"/>
              <w:rPr>
                <w:sz w:val="16"/>
                <w:szCs w:val="16"/>
              </w:rPr>
            </w:pPr>
            <w:r w:rsidRPr="00107F2D">
              <w:rPr>
                <w:sz w:val="16"/>
                <w:szCs w:val="16"/>
              </w:rPr>
              <w:t>x</w:t>
            </w:r>
          </w:p>
        </w:tc>
        <w:tc>
          <w:tcPr>
            <w:tcW w:w="535" w:type="pct"/>
            <w:shd w:val="clear" w:color="auto" w:fill="auto"/>
            <w:vAlign w:val="center"/>
          </w:tcPr>
          <w:p w14:paraId="5B20CACD" w14:textId="77777777" w:rsidR="00107F2D" w:rsidRPr="00107F2D" w:rsidRDefault="00107F2D" w:rsidP="00107F2D">
            <w:pPr>
              <w:jc w:val="center"/>
              <w:rPr>
                <w:sz w:val="16"/>
                <w:szCs w:val="16"/>
              </w:rPr>
            </w:pPr>
            <w:r w:rsidRPr="00107F2D">
              <w:rPr>
                <w:sz w:val="16"/>
                <w:szCs w:val="16"/>
              </w:rPr>
              <w:t>x</w:t>
            </w:r>
          </w:p>
        </w:tc>
      </w:tr>
      <w:tr w:rsidR="00107F2D" w:rsidRPr="00107F2D" w14:paraId="7D6B1244" w14:textId="77777777" w:rsidTr="00104FF4">
        <w:trPr>
          <w:trHeight w:val="334"/>
        </w:trPr>
        <w:tc>
          <w:tcPr>
            <w:tcW w:w="800" w:type="pct"/>
            <w:vMerge/>
            <w:shd w:val="clear" w:color="auto" w:fill="auto"/>
          </w:tcPr>
          <w:p w14:paraId="6C92CF0A" w14:textId="77777777" w:rsidR="00107F2D" w:rsidRPr="00107F2D" w:rsidRDefault="00107F2D" w:rsidP="00107F2D">
            <w:pPr>
              <w:ind w:right="-2"/>
              <w:jc w:val="center"/>
              <w:rPr>
                <w:sz w:val="16"/>
                <w:szCs w:val="16"/>
              </w:rPr>
            </w:pPr>
          </w:p>
        </w:tc>
        <w:tc>
          <w:tcPr>
            <w:tcW w:w="866" w:type="pct"/>
            <w:shd w:val="clear" w:color="auto" w:fill="auto"/>
          </w:tcPr>
          <w:p w14:paraId="571D9982" w14:textId="77777777" w:rsidR="00107F2D" w:rsidRPr="00107F2D" w:rsidRDefault="00107F2D" w:rsidP="00107F2D">
            <w:pPr>
              <w:ind w:right="-2"/>
              <w:jc w:val="center"/>
              <w:rPr>
                <w:sz w:val="16"/>
                <w:szCs w:val="16"/>
              </w:rPr>
            </w:pPr>
            <w:r w:rsidRPr="00107F2D">
              <w:rPr>
                <w:sz w:val="16"/>
                <w:szCs w:val="16"/>
              </w:rPr>
              <w:t>Двухставочный</w:t>
            </w:r>
          </w:p>
        </w:tc>
        <w:tc>
          <w:tcPr>
            <w:tcW w:w="666" w:type="pct"/>
            <w:shd w:val="clear" w:color="auto" w:fill="auto"/>
            <w:vAlign w:val="center"/>
          </w:tcPr>
          <w:p w14:paraId="2596F934" w14:textId="77777777" w:rsidR="00107F2D" w:rsidRPr="00107F2D" w:rsidRDefault="00107F2D" w:rsidP="00107F2D">
            <w:pPr>
              <w:jc w:val="center"/>
              <w:rPr>
                <w:sz w:val="16"/>
                <w:szCs w:val="16"/>
              </w:rPr>
            </w:pPr>
            <w:r w:rsidRPr="00107F2D">
              <w:rPr>
                <w:sz w:val="16"/>
                <w:szCs w:val="16"/>
              </w:rPr>
              <w:t>x</w:t>
            </w:r>
          </w:p>
        </w:tc>
        <w:tc>
          <w:tcPr>
            <w:tcW w:w="464" w:type="pct"/>
            <w:shd w:val="clear" w:color="auto" w:fill="auto"/>
            <w:vAlign w:val="center"/>
          </w:tcPr>
          <w:p w14:paraId="2BE305BA" w14:textId="77777777" w:rsidR="00107F2D" w:rsidRPr="00107F2D" w:rsidRDefault="00107F2D" w:rsidP="00107F2D">
            <w:pPr>
              <w:jc w:val="center"/>
              <w:rPr>
                <w:sz w:val="16"/>
                <w:szCs w:val="16"/>
              </w:rPr>
            </w:pPr>
            <w:r w:rsidRPr="00107F2D">
              <w:rPr>
                <w:sz w:val="16"/>
                <w:szCs w:val="16"/>
              </w:rPr>
              <w:t>x</w:t>
            </w:r>
          </w:p>
        </w:tc>
        <w:tc>
          <w:tcPr>
            <w:tcW w:w="466" w:type="pct"/>
            <w:shd w:val="clear" w:color="auto" w:fill="auto"/>
            <w:vAlign w:val="center"/>
          </w:tcPr>
          <w:p w14:paraId="3F5F6F23" w14:textId="77777777" w:rsidR="00107F2D" w:rsidRPr="00107F2D" w:rsidRDefault="00107F2D" w:rsidP="00107F2D">
            <w:pPr>
              <w:jc w:val="center"/>
              <w:rPr>
                <w:sz w:val="16"/>
                <w:szCs w:val="16"/>
              </w:rPr>
            </w:pPr>
            <w:r w:rsidRPr="00107F2D">
              <w:rPr>
                <w:sz w:val="16"/>
                <w:szCs w:val="16"/>
              </w:rPr>
              <w:t>x</w:t>
            </w:r>
          </w:p>
        </w:tc>
        <w:tc>
          <w:tcPr>
            <w:tcW w:w="400" w:type="pct"/>
            <w:shd w:val="clear" w:color="auto" w:fill="auto"/>
            <w:vAlign w:val="center"/>
          </w:tcPr>
          <w:p w14:paraId="4B375EE4" w14:textId="77777777" w:rsidR="00107F2D" w:rsidRPr="00107F2D" w:rsidRDefault="00107F2D" w:rsidP="00107F2D">
            <w:pPr>
              <w:ind w:right="-2"/>
              <w:jc w:val="center"/>
              <w:rPr>
                <w:sz w:val="16"/>
                <w:szCs w:val="16"/>
                <w:lang w:val="en-US"/>
              </w:rPr>
            </w:pPr>
            <w:r w:rsidRPr="00107F2D">
              <w:rPr>
                <w:sz w:val="16"/>
                <w:szCs w:val="16"/>
                <w:lang w:val="en-US"/>
              </w:rPr>
              <w:t>x</w:t>
            </w:r>
          </w:p>
        </w:tc>
        <w:tc>
          <w:tcPr>
            <w:tcW w:w="401" w:type="pct"/>
            <w:shd w:val="clear" w:color="auto" w:fill="auto"/>
            <w:vAlign w:val="center"/>
          </w:tcPr>
          <w:p w14:paraId="26402E1E" w14:textId="77777777" w:rsidR="00107F2D" w:rsidRPr="00107F2D" w:rsidRDefault="00107F2D" w:rsidP="00107F2D">
            <w:pPr>
              <w:ind w:right="-2"/>
              <w:jc w:val="center"/>
              <w:rPr>
                <w:sz w:val="16"/>
                <w:szCs w:val="16"/>
                <w:lang w:val="en-US"/>
              </w:rPr>
            </w:pPr>
            <w:r w:rsidRPr="00107F2D">
              <w:rPr>
                <w:sz w:val="16"/>
                <w:szCs w:val="16"/>
                <w:lang w:val="en-US"/>
              </w:rPr>
              <w:t>x</w:t>
            </w:r>
          </w:p>
        </w:tc>
        <w:tc>
          <w:tcPr>
            <w:tcW w:w="402" w:type="pct"/>
            <w:shd w:val="clear" w:color="auto" w:fill="auto"/>
            <w:vAlign w:val="center"/>
          </w:tcPr>
          <w:p w14:paraId="0735EDD9" w14:textId="77777777" w:rsidR="00107F2D" w:rsidRPr="00107F2D" w:rsidRDefault="00107F2D" w:rsidP="00107F2D">
            <w:pPr>
              <w:ind w:right="-2"/>
              <w:jc w:val="center"/>
              <w:rPr>
                <w:sz w:val="16"/>
                <w:szCs w:val="16"/>
                <w:lang w:val="en-US"/>
              </w:rPr>
            </w:pPr>
            <w:r w:rsidRPr="00107F2D">
              <w:rPr>
                <w:sz w:val="16"/>
                <w:szCs w:val="16"/>
                <w:lang w:val="en-US"/>
              </w:rPr>
              <w:t>x</w:t>
            </w:r>
          </w:p>
        </w:tc>
        <w:tc>
          <w:tcPr>
            <w:tcW w:w="535" w:type="pct"/>
            <w:shd w:val="clear" w:color="auto" w:fill="auto"/>
            <w:vAlign w:val="center"/>
          </w:tcPr>
          <w:p w14:paraId="3AF2531B" w14:textId="77777777" w:rsidR="00107F2D" w:rsidRPr="00107F2D" w:rsidRDefault="00107F2D" w:rsidP="00107F2D">
            <w:pPr>
              <w:ind w:right="-2"/>
              <w:jc w:val="center"/>
              <w:rPr>
                <w:sz w:val="16"/>
                <w:szCs w:val="16"/>
                <w:lang w:val="en-US"/>
              </w:rPr>
            </w:pPr>
            <w:r w:rsidRPr="00107F2D">
              <w:rPr>
                <w:sz w:val="16"/>
                <w:szCs w:val="16"/>
                <w:lang w:val="en-US"/>
              </w:rPr>
              <w:t>x</w:t>
            </w:r>
          </w:p>
        </w:tc>
      </w:tr>
      <w:tr w:rsidR="00107F2D" w:rsidRPr="00107F2D" w14:paraId="38C6B4EB" w14:textId="77777777" w:rsidTr="00104FF4">
        <w:tc>
          <w:tcPr>
            <w:tcW w:w="800" w:type="pct"/>
            <w:vMerge/>
            <w:shd w:val="clear" w:color="auto" w:fill="auto"/>
          </w:tcPr>
          <w:p w14:paraId="0FA8A448" w14:textId="77777777" w:rsidR="00107F2D" w:rsidRPr="00107F2D" w:rsidRDefault="00107F2D" w:rsidP="00107F2D">
            <w:pPr>
              <w:ind w:right="-2"/>
              <w:jc w:val="center"/>
              <w:rPr>
                <w:sz w:val="16"/>
                <w:szCs w:val="16"/>
              </w:rPr>
            </w:pPr>
          </w:p>
        </w:tc>
        <w:tc>
          <w:tcPr>
            <w:tcW w:w="866" w:type="pct"/>
            <w:shd w:val="clear" w:color="auto" w:fill="auto"/>
          </w:tcPr>
          <w:p w14:paraId="53B30F15" w14:textId="77777777" w:rsidR="00107F2D" w:rsidRPr="00107F2D" w:rsidRDefault="00107F2D" w:rsidP="00107F2D">
            <w:pPr>
              <w:ind w:right="-2"/>
              <w:jc w:val="center"/>
              <w:rPr>
                <w:sz w:val="16"/>
                <w:szCs w:val="16"/>
              </w:rPr>
            </w:pPr>
            <w:r w:rsidRPr="00107F2D">
              <w:rPr>
                <w:sz w:val="16"/>
                <w:szCs w:val="16"/>
              </w:rPr>
              <w:t>Ставка за тепловую энергию, руб./Гкал</w:t>
            </w:r>
          </w:p>
        </w:tc>
        <w:tc>
          <w:tcPr>
            <w:tcW w:w="666" w:type="pct"/>
            <w:shd w:val="clear" w:color="auto" w:fill="auto"/>
            <w:vAlign w:val="center"/>
          </w:tcPr>
          <w:p w14:paraId="175689EC" w14:textId="77777777" w:rsidR="00107F2D" w:rsidRPr="00107F2D" w:rsidRDefault="00107F2D" w:rsidP="00107F2D">
            <w:pPr>
              <w:jc w:val="center"/>
              <w:rPr>
                <w:sz w:val="16"/>
                <w:szCs w:val="16"/>
              </w:rPr>
            </w:pPr>
            <w:r w:rsidRPr="00107F2D">
              <w:rPr>
                <w:sz w:val="16"/>
                <w:szCs w:val="16"/>
              </w:rPr>
              <w:t>x</w:t>
            </w:r>
          </w:p>
        </w:tc>
        <w:tc>
          <w:tcPr>
            <w:tcW w:w="464" w:type="pct"/>
            <w:shd w:val="clear" w:color="auto" w:fill="auto"/>
            <w:vAlign w:val="center"/>
          </w:tcPr>
          <w:p w14:paraId="6DF5EEC9" w14:textId="77777777" w:rsidR="00107F2D" w:rsidRPr="00107F2D" w:rsidRDefault="00107F2D" w:rsidP="00107F2D">
            <w:pPr>
              <w:jc w:val="center"/>
              <w:rPr>
                <w:sz w:val="16"/>
                <w:szCs w:val="16"/>
              </w:rPr>
            </w:pPr>
            <w:r w:rsidRPr="00107F2D">
              <w:rPr>
                <w:sz w:val="16"/>
                <w:szCs w:val="16"/>
              </w:rPr>
              <w:t>x</w:t>
            </w:r>
          </w:p>
        </w:tc>
        <w:tc>
          <w:tcPr>
            <w:tcW w:w="466" w:type="pct"/>
            <w:shd w:val="clear" w:color="auto" w:fill="auto"/>
            <w:vAlign w:val="center"/>
          </w:tcPr>
          <w:p w14:paraId="0ED67CE0" w14:textId="77777777" w:rsidR="00107F2D" w:rsidRPr="00107F2D" w:rsidRDefault="00107F2D" w:rsidP="00107F2D">
            <w:pPr>
              <w:jc w:val="center"/>
              <w:rPr>
                <w:sz w:val="16"/>
                <w:szCs w:val="16"/>
              </w:rPr>
            </w:pPr>
            <w:r w:rsidRPr="00107F2D">
              <w:rPr>
                <w:sz w:val="16"/>
                <w:szCs w:val="16"/>
              </w:rPr>
              <w:t>x</w:t>
            </w:r>
          </w:p>
        </w:tc>
        <w:tc>
          <w:tcPr>
            <w:tcW w:w="400" w:type="pct"/>
            <w:shd w:val="clear" w:color="auto" w:fill="auto"/>
            <w:vAlign w:val="center"/>
          </w:tcPr>
          <w:p w14:paraId="5581478F" w14:textId="77777777" w:rsidR="00107F2D" w:rsidRPr="00107F2D" w:rsidRDefault="00107F2D" w:rsidP="00107F2D">
            <w:pPr>
              <w:ind w:right="-2"/>
              <w:jc w:val="center"/>
              <w:rPr>
                <w:sz w:val="16"/>
                <w:szCs w:val="16"/>
                <w:lang w:val="en-US"/>
              </w:rPr>
            </w:pPr>
            <w:r w:rsidRPr="00107F2D">
              <w:rPr>
                <w:sz w:val="16"/>
                <w:szCs w:val="16"/>
                <w:lang w:val="en-US"/>
              </w:rPr>
              <w:t>x</w:t>
            </w:r>
          </w:p>
        </w:tc>
        <w:tc>
          <w:tcPr>
            <w:tcW w:w="401" w:type="pct"/>
            <w:shd w:val="clear" w:color="auto" w:fill="auto"/>
            <w:vAlign w:val="center"/>
          </w:tcPr>
          <w:p w14:paraId="5BA31CE7" w14:textId="77777777" w:rsidR="00107F2D" w:rsidRPr="00107F2D" w:rsidRDefault="00107F2D" w:rsidP="00107F2D">
            <w:pPr>
              <w:ind w:right="-2"/>
              <w:jc w:val="center"/>
              <w:rPr>
                <w:sz w:val="16"/>
                <w:szCs w:val="16"/>
                <w:lang w:val="en-US"/>
              </w:rPr>
            </w:pPr>
            <w:r w:rsidRPr="00107F2D">
              <w:rPr>
                <w:sz w:val="16"/>
                <w:szCs w:val="16"/>
                <w:lang w:val="en-US"/>
              </w:rPr>
              <w:t>x</w:t>
            </w:r>
          </w:p>
        </w:tc>
        <w:tc>
          <w:tcPr>
            <w:tcW w:w="402" w:type="pct"/>
            <w:shd w:val="clear" w:color="auto" w:fill="auto"/>
            <w:vAlign w:val="center"/>
          </w:tcPr>
          <w:p w14:paraId="1B98AF99" w14:textId="77777777" w:rsidR="00107F2D" w:rsidRPr="00107F2D" w:rsidRDefault="00107F2D" w:rsidP="00107F2D">
            <w:pPr>
              <w:ind w:right="-2"/>
              <w:jc w:val="center"/>
              <w:rPr>
                <w:sz w:val="16"/>
                <w:szCs w:val="16"/>
                <w:lang w:val="en-US"/>
              </w:rPr>
            </w:pPr>
            <w:r w:rsidRPr="00107F2D">
              <w:rPr>
                <w:sz w:val="16"/>
                <w:szCs w:val="16"/>
                <w:lang w:val="en-US"/>
              </w:rPr>
              <w:t>x</w:t>
            </w:r>
          </w:p>
        </w:tc>
        <w:tc>
          <w:tcPr>
            <w:tcW w:w="535" w:type="pct"/>
            <w:shd w:val="clear" w:color="auto" w:fill="auto"/>
            <w:vAlign w:val="center"/>
          </w:tcPr>
          <w:p w14:paraId="4B9546B7" w14:textId="77777777" w:rsidR="00107F2D" w:rsidRPr="00107F2D" w:rsidRDefault="00107F2D" w:rsidP="00107F2D">
            <w:pPr>
              <w:ind w:right="-2"/>
              <w:jc w:val="center"/>
              <w:rPr>
                <w:sz w:val="16"/>
                <w:szCs w:val="16"/>
                <w:lang w:val="en-US"/>
              </w:rPr>
            </w:pPr>
            <w:r w:rsidRPr="00107F2D">
              <w:rPr>
                <w:sz w:val="16"/>
                <w:szCs w:val="16"/>
                <w:lang w:val="en-US"/>
              </w:rPr>
              <w:t>x</w:t>
            </w:r>
          </w:p>
        </w:tc>
      </w:tr>
      <w:tr w:rsidR="00107F2D" w:rsidRPr="00107F2D" w14:paraId="15A57B17" w14:textId="77777777" w:rsidTr="00104FF4">
        <w:trPr>
          <w:trHeight w:val="1284"/>
        </w:trPr>
        <w:tc>
          <w:tcPr>
            <w:tcW w:w="800" w:type="pct"/>
            <w:vMerge/>
            <w:shd w:val="clear" w:color="auto" w:fill="auto"/>
          </w:tcPr>
          <w:p w14:paraId="3A177E6D" w14:textId="77777777" w:rsidR="00107F2D" w:rsidRPr="00107F2D" w:rsidRDefault="00107F2D" w:rsidP="00107F2D">
            <w:pPr>
              <w:ind w:right="-2"/>
              <w:jc w:val="center"/>
              <w:rPr>
                <w:sz w:val="16"/>
                <w:szCs w:val="16"/>
              </w:rPr>
            </w:pPr>
          </w:p>
        </w:tc>
        <w:tc>
          <w:tcPr>
            <w:tcW w:w="866" w:type="pct"/>
            <w:shd w:val="clear" w:color="auto" w:fill="auto"/>
          </w:tcPr>
          <w:p w14:paraId="3259FA62" w14:textId="77777777" w:rsidR="00107F2D" w:rsidRPr="00107F2D" w:rsidRDefault="00107F2D" w:rsidP="00107F2D">
            <w:pPr>
              <w:ind w:right="-2"/>
              <w:jc w:val="center"/>
              <w:rPr>
                <w:sz w:val="16"/>
                <w:szCs w:val="16"/>
              </w:rPr>
            </w:pPr>
            <w:r w:rsidRPr="00107F2D">
              <w:rPr>
                <w:sz w:val="16"/>
                <w:szCs w:val="16"/>
              </w:rPr>
              <w:t xml:space="preserve">Ставка за содержание тепловой мощности, </w:t>
            </w:r>
          </w:p>
          <w:p w14:paraId="40E752D3" w14:textId="77777777" w:rsidR="00107F2D" w:rsidRPr="00107F2D" w:rsidRDefault="00107F2D" w:rsidP="00107F2D">
            <w:pPr>
              <w:ind w:right="-2"/>
              <w:jc w:val="center"/>
              <w:rPr>
                <w:sz w:val="16"/>
                <w:szCs w:val="16"/>
              </w:rPr>
            </w:pPr>
            <w:r w:rsidRPr="00107F2D">
              <w:rPr>
                <w:sz w:val="16"/>
                <w:szCs w:val="16"/>
              </w:rPr>
              <w:t>тыс. руб./Гкал/ч</w:t>
            </w:r>
          </w:p>
          <w:p w14:paraId="05613E99" w14:textId="77777777" w:rsidR="00107F2D" w:rsidRPr="00107F2D" w:rsidRDefault="00107F2D" w:rsidP="00107F2D">
            <w:pPr>
              <w:ind w:right="-2"/>
              <w:jc w:val="center"/>
              <w:rPr>
                <w:sz w:val="16"/>
                <w:szCs w:val="16"/>
              </w:rPr>
            </w:pPr>
            <w:r w:rsidRPr="00107F2D">
              <w:rPr>
                <w:sz w:val="16"/>
                <w:szCs w:val="16"/>
              </w:rPr>
              <w:t xml:space="preserve"> в мес.</w:t>
            </w:r>
          </w:p>
        </w:tc>
        <w:tc>
          <w:tcPr>
            <w:tcW w:w="666" w:type="pct"/>
            <w:shd w:val="clear" w:color="auto" w:fill="auto"/>
            <w:vAlign w:val="center"/>
          </w:tcPr>
          <w:p w14:paraId="7EAB342B" w14:textId="77777777" w:rsidR="00107F2D" w:rsidRPr="00107F2D" w:rsidRDefault="00107F2D" w:rsidP="00107F2D">
            <w:pPr>
              <w:jc w:val="center"/>
              <w:rPr>
                <w:sz w:val="16"/>
                <w:szCs w:val="16"/>
              </w:rPr>
            </w:pPr>
            <w:r w:rsidRPr="00107F2D">
              <w:rPr>
                <w:sz w:val="16"/>
                <w:szCs w:val="16"/>
              </w:rPr>
              <w:t>x</w:t>
            </w:r>
          </w:p>
        </w:tc>
        <w:tc>
          <w:tcPr>
            <w:tcW w:w="464" w:type="pct"/>
            <w:shd w:val="clear" w:color="auto" w:fill="auto"/>
            <w:vAlign w:val="center"/>
          </w:tcPr>
          <w:p w14:paraId="08FD457E" w14:textId="77777777" w:rsidR="00107F2D" w:rsidRPr="00107F2D" w:rsidRDefault="00107F2D" w:rsidP="00107F2D">
            <w:pPr>
              <w:jc w:val="center"/>
              <w:rPr>
                <w:sz w:val="16"/>
                <w:szCs w:val="16"/>
              </w:rPr>
            </w:pPr>
            <w:r w:rsidRPr="00107F2D">
              <w:rPr>
                <w:sz w:val="16"/>
                <w:szCs w:val="16"/>
              </w:rPr>
              <w:t>x</w:t>
            </w:r>
          </w:p>
        </w:tc>
        <w:tc>
          <w:tcPr>
            <w:tcW w:w="466" w:type="pct"/>
            <w:shd w:val="clear" w:color="auto" w:fill="auto"/>
            <w:vAlign w:val="center"/>
          </w:tcPr>
          <w:p w14:paraId="775FAD97" w14:textId="77777777" w:rsidR="00107F2D" w:rsidRPr="00107F2D" w:rsidRDefault="00107F2D" w:rsidP="00107F2D">
            <w:pPr>
              <w:jc w:val="center"/>
              <w:rPr>
                <w:sz w:val="16"/>
                <w:szCs w:val="16"/>
              </w:rPr>
            </w:pPr>
            <w:r w:rsidRPr="00107F2D">
              <w:rPr>
                <w:sz w:val="16"/>
                <w:szCs w:val="16"/>
              </w:rPr>
              <w:t>x</w:t>
            </w:r>
          </w:p>
        </w:tc>
        <w:tc>
          <w:tcPr>
            <w:tcW w:w="400" w:type="pct"/>
            <w:shd w:val="clear" w:color="auto" w:fill="auto"/>
            <w:vAlign w:val="center"/>
          </w:tcPr>
          <w:p w14:paraId="2C936A40" w14:textId="77777777" w:rsidR="00107F2D" w:rsidRPr="00107F2D" w:rsidRDefault="00107F2D" w:rsidP="00107F2D">
            <w:pPr>
              <w:ind w:right="-2"/>
              <w:jc w:val="center"/>
              <w:rPr>
                <w:sz w:val="16"/>
                <w:szCs w:val="16"/>
              </w:rPr>
            </w:pPr>
            <w:r w:rsidRPr="00107F2D">
              <w:rPr>
                <w:sz w:val="16"/>
                <w:szCs w:val="16"/>
                <w:lang w:val="en-US"/>
              </w:rPr>
              <w:t>x</w:t>
            </w:r>
          </w:p>
        </w:tc>
        <w:tc>
          <w:tcPr>
            <w:tcW w:w="401" w:type="pct"/>
            <w:shd w:val="clear" w:color="auto" w:fill="auto"/>
            <w:vAlign w:val="center"/>
          </w:tcPr>
          <w:p w14:paraId="2E5FDE69" w14:textId="77777777" w:rsidR="00107F2D" w:rsidRPr="00107F2D" w:rsidRDefault="00107F2D" w:rsidP="00107F2D">
            <w:pPr>
              <w:ind w:right="-2"/>
              <w:jc w:val="center"/>
              <w:rPr>
                <w:sz w:val="16"/>
                <w:szCs w:val="16"/>
              </w:rPr>
            </w:pPr>
            <w:r w:rsidRPr="00107F2D">
              <w:rPr>
                <w:sz w:val="16"/>
                <w:szCs w:val="16"/>
                <w:lang w:val="en-US"/>
              </w:rPr>
              <w:t>x</w:t>
            </w:r>
          </w:p>
        </w:tc>
        <w:tc>
          <w:tcPr>
            <w:tcW w:w="402" w:type="pct"/>
            <w:shd w:val="clear" w:color="auto" w:fill="auto"/>
            <w:vAlign w:val="center"/>
          </w:tcPr>
          <w:p w14:paraId="2EE42EB9" w14:textId="77777777" w:rsidR="00107F2D" w:rsidRPr="00107F2D" w:rsidRDefault="00107F2D" w:rsidP="00107F2D">
            <w:pPr>
              <w:ind w:right="-2"/>
              <w:jc w:val="center"/>
              <w:rPr>
                <w:sz w:val="16"/>
                <w:szCs w:val="16"/>
              </w:rPr>
            </w:pPr>
            <w:r w:rsidRPr="00107F2D">
              <w:rPr>
                <w:sz w:val="16"/>
                <w:szCs w:val="16"/>
                <w:lang w:val="en-US"/>
              </w:rPr>
              <w:t>x</w:t>
            </w:r>
          </w:p>
        </w:tc>
        <w:tc>
          <w:tcPr>
            <w:tcW w:w="535" w:type="pct"/>
            <w:shd w:val="clear" w:color="auto" w:fill="auto"/>
            <w:vAlign w:val="center"/>
          </w:tcPr>
          <w:p w14:paraId="02E13B1D" w14:textId="77777777" w:rsidR="00107F2D" w:rsidRPr="00107F2D" w:rsidRDefault="00107F2D" w:rsidP="00107F2D">
            <w:pPr>
              <w:ind w:right="-2"/>
              <w:jc w:val="center"/>
              <w:rPr>
                <w:sz w:val="16"/>
                <w:szCs w:val="16"/>
              </w:rPr>
            </w:pPr>
            <w:r w:rsidRPr="00107F2D">
              <w:rPr>
                <w:sz w:val="16"/>
                <w:szCs w:val="16"/>
                <w:lang w:val="en-US"/>
              </w:rPr>
              <w:t>x</w:t>
            </w:r>
          </w:p>
        </w:tc>
      </w:tr>
      <w:tr w:rsidR="00107F2D" w:rsidRPr="00107F2D" w14:paraId="18BAC329" w14:textId="77777777" w:rsidTr="00104FF4">
        <w:tc>
          <w:tcPr>
            <w:tcW w:w="800" w:type="pct"/>
            <w:vMerge/>
            <w:shd w:val="clear" w:color="auto" w:fill="auto"/>
          </w:tcPr>
          <w:p w14:paraId="086FD3A3" w14:textId="77777777" w:rsidR="00107F2D" w:rsidRPr="00107F2D" w:rsidRDefault="00107F2D" w:rsidP="00107F2D">
            <w:pPr>
              <w:ind w:right="-2"/>
              <w:jc w:val="center"/>
              <w:rPr>
                <w:sz w:val="16"/>
                <w:szCs w:val="16"/>
              </w:rPr>
            </w:pPr>
          </w:p>
        </w:tc>
        <w:tc>
          <w:tcPr>
            <w:tcW w:w="4200" w:type="pct"/>
            <w:gridSpan w:val="8"/>
            <w:shd w:val="clear" w:color="auto" w:fill="auto"/>
          </w:tcPr>
          <w:p w14:paraId="4516DA1F" w14:textId="77777777" w:rsidR="00107F2D" w:rsidRPr="00107F2D" w:rsidRDefault="00107F2D" w:rsidP="00107F2D">
            <w:pPr>
              <w:ind w:right="-2"/>
              <w:jc w:val="center"/>
              <w:rPr>
                <w:sz w:val="16"/>
                <w:szCs w:val="16"/>
              </w:rPr>
            </w:pPr>
            <w:r w:rsidRPr="00107F2D">
              <w:rPr>
                <w:sz w:val="16"/>
                <w:szCs w:val="16"/>
              </w:rPr>
              <w:t>Население (тарифы указываются с учетом НДС) *</w:t>
            </w:r>
          </w:p>
        </w:tc>
      </w:tr>
      <w:tr w:rsidR="00107F2D" w:rsidRPr="00107F2D" w14:paraId="3C75364F" w14:textId="77777777" w:rsidTr="00104FF4">
        <w:tc>
          <w:tcPr>
            <w:tcW w:w="800" w:type="pct"/>
            <w:vMerge/>
            <w:shd w:val="clear" w:color="auto" w:fill="auto"/>
          </w:tcPr>
          <w:p w14:paraId="4FDDC4F3" w14:textId="77777777" w:rsidR="00107F2D" w:rsidRPr="00107F2D" w:rsidRDefault="00107F2D" w:rsidP="00107F2D">
            <w:pPr>
              <w:ind w:right="-2"/>
              <w:jc w:val="center"/>
              <w:rPr>
                <w:sz w:val="16"/>
                <w:szCs w:val="16"/>
              </w:rPr>
            </w:pPr>
          </w:p>
        </w:tc>
        <w:tc>
          <w:tcPr>
            <w:tcW w:w="866" w:type="pct"/>
            <w:vMerge w:val="restart"/>
            <w:shd w:val="clear" w:color="auto" w:fill="auto"/>
            <w:vAlign w:val="center"/>
          </w:tcPr>
          <w:p w14:paraId="09D97BF1" w14:textId="77777777" w:rsidR="00107F2D" w:rsidRPr="00107F2D" w:rsidRDefault="00107F2D" w:rsidP="00107F2D">
            <w:pPr>
              <w:ind w:right="-2"/>
              <w:jc w:val="center"/>
              <w:rPr>
                <w:sz w:val="16"/>
                <w:szCs w:val="16"/>
              </w:rPr>
            </w:pPr>
            <w:r w:rsidRPr="00107F2D">
              <w:rPr>
                <w:sz w:val="16"/>
                <w:szCs w:val="16"/>
              </w:rPr>
              <w:t>Одноставочный</w:t>
            </w:r>
          </w:p>
          <w:p w14:paraId="777481F9" w14:textId="77777777" w:rsidR="00107F2D" w:rsidRPr="00107F2D" w:rsidRDefault="00107F2D" w:rsidP="00107F2D">
            <w:pPr>
              <w:ind w:right="-2"/>
              <w:jc w:val="center"/>
              <w:rPr>
                <w:sz w:val="16"/>
                <w:szCs w:val="16"/>
              </w:rPr>
            </w:pPr>
            <w:r w:rsidRPr="00107F2D">
              <w:rPr>
                <w:sz w:val="16"/>
                <w:szCs w:val="16"/>
              </w:rPr>
              <w:t>руб./Гкал</w:t>
            </w:r>
          </w:p>
        </w:tc>
        <w:tc>
          <w:tcPr>
            <w:tcW w:w="666" w:type="pct"/>
            <w:shd w:val="clear" w:color="auto" w:fill="auto"/>
          </w:tcPr>
          <w:p w14:paraId="4BAB1ADA" w14:textId="77777777" w:rsidR="00107F2D" w:rsidRPr="00107F2D" w:rsidRDefault="00107F2D" w:rsidP="00107F2D">
            <w:pPr>
              <w:jc w:val="center"/>
              <w:rPr>
                <w:sz w:val="16"/>
                <w:szCs w:val="16"/>
              </w:rPr>
            </w:pPr>
            <w:r w:rsidRPr="00107F2D">
              <w:rPr>
                <w:sz w:val="16"/>
                <w:szCs w:val="16"/>
              </w:rPr>
              <w:t>с 01.01.2023</w:t>
            </w:r>
          </w:p>
        </w:tc>
        <w:tc>
          <w:tcPr>
            <w:tcW w:w="464" w:type="pct"/>
            <w:shd w:val="clear" w:color="auto" w:fill="auto"/>
            <w:vAlign w:val="center"/>
          </w:tcPr>
          <w:p w14:paraId="7E31FE86" w14:textId="77777777" w:rsidR="00107F2D" w:rsidRPr="00107F2D" w:rsidRDefault="00107F2D" w:rsidP="00107F2D">
            <w:pPr>
              <w:jc w:val="center"/>
              <w:rPr>
                <w:sz w:val="16"/>
                <w:szCs w:val="16"/>
              </w:rPr>
            </w:pPr>
            <w:r w:rsidRPr="00107F2D">
              <w:rPr>
                <w:sz w:val="16"/>
                <w:szCs w:val="16"/>
              </w:rPr>
              <w:t>x</w:t>
            </w:r>
          </w:p>
        </w:tc>
        <w:tc>
          <w:tcPr>
            <w:tcW w:w="466" w:type="pct"/>
            <w:shd w:val="clear" w:color="auto" w:fill="auto"/>
            <w:vAlign w:val="center"/>
          </w:tcPr>
          <w:p w14:paraId="5EFE5902" w14:textId="77777777" w:rsidR="00107F2D" w:rsidRPr="00107F2D" w:rsidRDefault="00107F2D" w:rsidP="00107F2D">
            <w:pPr>
              <w:jc w:val="center"/>
              <w:rPr>
                <w:sz w:val="16"/>
                <w:szCs w:val="16"/>
              </w:rPr>
            </w:pPr>
            <w:r w:rsidRPr="00107F2D">
              <w:rPr>
                <w:sz w:val="16"/>
                <w:szCs w:val="16"/>
              </w:rPr>
              <w:t>x</w:t>
            </w:r>
          </w:p>
        </w:tc>
        <w:tc>
          <w:tcPr>
            <w:tcW w:w="400" w:type="pct"/>
            <w:shd w:val="clear" w:color="auto" w:fill="auto"/>
            <w:vAlign w:val="center"/>
          </w:tcPr>
          <w:p w14:paraId="5EA98528" w14:textId="77777777" w:rsidR="00107F2D" w:rsidRPr="00107F2D" w:rsidRDefault="00107F2D" w:rsidP="00107F2D">
            <w:pPr>
              <w:ind w:right="-2"/>
              <w:jc w:val="center"/>
              <w:rPr>
                <w:sz w:val="16"/>
                <w:szCs w:val="16"/>
              </w:rPr>
            </w:pPr>
            <w:r w:rsidRPr="00107F2D">
              <w:rPr>
                <w:sz w:val="16"/>
                <w:szCs w:val="16"/>
                <w:lang w:val="en-US"/>
              </w:rPr>
              <w:t>x</w:t>
            </w:r>
          </w:p>
        </w:tc>
        <w:tc>
          <w:tcPr>
            <w:tcW w:w="401" w:type="pct"/>
            <w:shd w:val="clear" w:color="auto" w:fill="auto"/>
            <w:vAlign w:val="center"/>
          </w:tcPr>
          <w:p w14:paraId="28662ACC" w14:textId="77777777" w:rsidR="00107F2D" w:rsidRPr="00107F2D" w:rsidRDefault="00107F2D" w:rsidP="00107F2D">
            <w:pPr>
              <w:ind w:right="-2"/>
              <w:jc w:val="center"/>
              <w:rPr>
                <w:sz w:val="16"/>
                <w:szCs w:val="16"/>
              </w:rPr>
            </w:pPr>
            <w:r w:rsidRPr="00107F2D">
              <w:rPr>
                <w:sz w:val="16"/>
                <w:szCs w:val="16"/>
                <w:lang w:val="en-US"/>
              </w:rPr>
              <w:t>x</w:t>
            </w:r>
          </w:p>
        </w:tc>
        <w:tc>
          <w:tcPr>
            <w:tcW w:w="402" w:type="pct"/>
            <w:shd w:val="clear" w:color="auto" w:fill="auto"/>
            <w:vAlign w:val="center"/>
          </w:tcPr>
          <w:p w14:paraId="728490B9" w14:textId="77777777" w:rsidR="00107F2D" w:rsidRPr="00107F2D" w:rsidRDefault="00107F2D" w:rsidP="00107F2D">
            <w:pPr>
              <w:ind w:right="-2"/>
              <w:jc w:val="center"/>
              <w:rPr>
                <w:sz w:val="16"/>
                <w:szCs w:val="16"/>
              </w:rPr>
            </w:pPr>
            <w:r w:rsidRPr="00107F2D">
              <w:rPr>
                <w:sz w:val="16"/>
                <w:szCs w:val="16"/>
                <w:lang w:val="en-US"/>
              </w:rPr>
              <w:t>x</w:t>
            </w:r>
          </w:p>
        </w:tc>
        <w:tc>
          <w:tcPr>
            <w:tcW w:w="535" w:type="pct"/>
            <w:shd w:val="clear" w:color="auto" w:fill="auto"/>
            <w:vAlign w:val="center"/>
          </w:tcPr>
          <w:p w14:paraId="62B10762" w14:textId="77777777" w:rsidR="00107F2D" w:rsidRPr="00107F2D" w:rsidRDefault="00107F2D" w:rsidP="00107F2D">
            <w:pPr>
              <w:ind w:right="-2"/>
              <w:jc w:val="center"/>
              <w:rPr>
                <w:sz w:val="16"/>
                <w:szCs w:val="16"/>
              </w:rPr>
            </w:pPr>
            <w:r w:rsidRPr="00107F2D">
              <w:rPr>
                <w:sz w:val="16"/>
                <w:szCs w:val="16"/>
                <w:lang w:val="en-US"/>
              </w:rPr>
              <w:t>x</w:t>
            </w:r>
          </w:p>
        </w:tc>
      </w:tr>
      <w:tr w:rsidR="00107F2D" w:rsidRPr="00107F2D" w14:paraId="36E0C3E2" w14:textId="77777777" w:rsidTr="00104FF4">
        <w:tc>
          <w:tcPr>
            <w:tcW w:w="800" w:type="pct"/>
            <w:vMerge/>
            <w:shd w:val="clear" w:color="auto" w:fill="auto"/>
          </w:tcPr>
          <w:p w14:paraId="77B14A44" w14:textId="77777777" w:rsidR="00107F2D" w:rsidRPr="00107F2D" w:rsidRDefault="00107F2D" w:rsidP="00107F2D">
            <w:pPr>
              <w:ind w:right="-2"/>
              <w:jc w:val="center"/>
              <w:rPr>
                <w:sz w:val="16"/>
                <w:szCs w:val="16"/>
              </w:rPr>
            </w:pPr>
          </w:p>
        </w:tc>
        <w:tc>
          <w:tcPr>
            <w:tcW w:w="866" w:type="pct"/>
            <w:vMerge/>
            <w:shd w:val="clear" w:color="auto" w:fill="auto"/>
          </w:tcPr>
          <w:p w14:paraId="677AFD2D" w14:textId="77777777" w:rsidR="00107F2D" w:rsidRPr="00107F2D" w:rsidRDefault="00107F2D" w:rsidP="00107F2D">
            <w:pPr>
              <w:ind w:right="-2"/>
              <w:jc w:val="center"/>
              <w:rPr>
                <w:sz w:val="16"/>
                <w:szCs w:val="16"/>
              </w:rPr>
            </w:pPr>
          </w:p>
        </w:tc>
        <w:tc>
          <w:tcPr>
            <w:tcW w:w="666" w:type="pct"/>
            <w:shd w:val="clear" w:color="auto" w:fill="auto"/>
          </w:tcPr>
          <w:p w14:paraId="744F8588" w14:textId="77777777" w:rsidR="00107F2D" w:rsidRPr="00107F2D" w:rsidRDefault="00107F2D" w:rsidP="00107F2D">
            <w:pPr>
              <w:jc w:val="center"/>
              <w:rPr>
                <w:sz w:val="16"/>
                <w:szCs w:val="16"/>
              </w:rPr>
            </w:pPr>
            <w:r w:rsidRPr="00107F2D">
              <w:rPr>
                <w:sz w:val="16"/>
                <w:szCs w:val="16"/>
              </w:rPr>
              <w:t>с 01.01.2024</w:t>
            </w:r>
          </w:p>
        </w:tc>
        <w:tc>
          <w:tcPr>
            <w:tcW w:w="464" w:type="pct"/>
            <w:shd w:val="clear" w:color="auto" w:fill="auto"/>
            <w:vAlign w:val="center"/>
          </w:tcPr>
          <w:p w14:paraId="29C2989C" w14:textId="77777777" w:rsidR="00107F2D" w:rsidRPr="00107F2D" w:rsidRDefault="00107F2D" w:rsidP="00107F2D">
            <w:pPr>
              <w:jc w:val="center"/>
              <w:rPr>
                <w:sz w:val="16"/>
                <w:szCs w:val="16"/>
              </w:rPr>
            </w:pPr>
            <w:r w:rsidRPr="00107F2D">
              <w:rPr>
                <w:sz w:val="16"/>
                <w:szCs w:val="16"/>
              </w:rPr>
              <w:t>x</w:t>
            </w:r>
          </w:p>
        </w:tc>
        <w:tc>
          <w:tcPr>
            <w:tcW w:w="466" w:type="pct"/>
            <w:shd w:val="clear" w:color="auto" w:fill="auto"/>
            <w:vAlign w:val="center"/>
          </w:tcPr>
          <w:p w14:paraId="29656939" w14:textId="77777777" w:rsidR="00107F2D" w:rsidRPr="00107F2D" w:rsidRDefault="00107F2D" w:rsidP="00107F2D">
            <w:pPr>
              <w:jc w:val="center"/>
              <w:rPr>
                <w:sz w:val="16"/>
                <w:szCs w:val="16"/>
              </w:rPr>
            </w:pPr>
            <w:r w:rsidRPr="00107F2D">
              <w:rPr>
                <w:sz w:val="16"/>
                <w:szCs w:val="16"/>
              </w:rPr>
              <w:t>x</w:t>
            </w:r>
          </w:p>
        </w:tc>
        <w:tc>
          <w:tcPr>
            <w:tcW w:w="400" w:type="pct"/>
            <w:shd w:val="clear" w:color="auto" w:fill="auto"/>
            <w:vAlign w:val="center"/>
          </w:tcPr>
          <w:p w14:paraId="32826D4D" w14:textId="77777777" w:rsidR="00107F2D" w:rsidRPr="00107F2D" w:rsidRDefault="00107F2D" w:rsidP="00107F2D">
            <w:pPr>
              <w:ind w:right="-2"/>
              <w:jc w:val="center"/>
              <w:rPr>
                <w:sz w:val="16"/>
                <w:szCs w:val="16"/>
              </w:rPr>
            </w:pPr>
            <w:r w:rsidRPr="00107F2D">
              <w:rPr>
                <w:sz w:val="16"/>
                <w:szCs w:val="16"/>
                <w:lang w:val="en-US"/>
              </w:rPr>
              <w:t>x</w:t>
            </w:r>
          </w:p>
        </w:tc>
        <w:tc>
          <w:tcPr>
            <w:tcW w:w="401" w:type="pct"/>
            <w:shd w:val="clear" w:color="auto" w:fill="auto"/>
            <w:vAlign w:val="center"/>
          </w:tcPr>
          <w:p w14:paraId="50A7E249" w14:textId="77777777" w:rsidR="00107F2D" w:rsidRPr="00107F2D" w:rsidRDefault="00107F2D" w:rsidP="00107F2D">
            <w:pPr>
              <w:ind w:right="-2"/>
              <w:jc w:val="center"/>
              <w:rPr>
                <w:sz w:val="16"/>
                <w:szCs w:val="16"/>
              </w:rPr>
            </w:pPr>
            <w:r w:rsidRPr="00107F2D">
              <w:rPr>
                <w:sz w:val="16"/>
                <w:szCs w:val="16"/>
                <w:lang w:val="en-US"/>
              </w:rPr>
              <w:t>x</w:t>
            </w:r>
          </w:p>
        </w:tc>
        <w:tc>
          <w:tcPr>
            <w:tcW w:w="402" w:type="pct"/>
            <w:shd w:val="clear" w:color="auto" w:fill="auto"/>
            <w:vAlign w:val="center"/>
          </w:tcPr>
          <w:p w14:paraId="53A0F704" w14:textId="77777777" w:rsidR="00107F2D" w:rsidRPr="00107F2D" w:rsidRDefault="00107F2D" w:rsidP="00107F2D">
            <w:pPr>
              <w:ind w:right="-2"/>
              <w:jc w:val="center"/>
              <w:rPr>
                <w:sz w:val="16"/>
                <w:szCs w:val="16"/>
              </w:rPr>
            </w:pPr>
            <w:r w:rsidRPr="00107F2D">
              <w:rPr>
                <w:sz w:val="16"/>
                <w:szCs w:val="16"/>
                <w:lang w:val="en-US"/>
              </w:rPr>
              <w:t>x</w:t>
            </w:r>
          </w:p>
        </w:tc>
        <w:tc>
          <w:tcPr>
            <w:tcW w:w="535" w:type="pct"/>
            <w:shd w:val="clear" w:color="auto" w:fill="auto"/>
            <w:vAlign w:val="center"/>
          </w:tcPr>
          <w:p w14:paraId="61312EE4" w14:textId="77777777" w:rsidR="00107F2D" w:rsidRPr="00107F2D" w:rsidRDefault="00107F2D" w:rsidP="00107F2D">
            <w:pPr>
              <w:ind w:right="-2"/>
              <w:jc w:val="center"/>
              <w:rPr>
                <w:sz w:val="16"/>
                <w:szCs w:val="16"/>
              </w:rPr>
            </w:pPr>
            <w:r w:rsidRPr="00107F2D">
              <w:rPr>
                <w:sz w:val="16"/>
                <w:szCs w:val="16"/>
                <w:lang w:val="en-US"/>
              </w:rPr>
              <w:t>x</w:t>
            </w:r>
          </w:p>
        </w:tc>
      </w:tr>
      <w:tr w:rsidR="00107F2D" w:rsidRPr="00107F2D" w14:paraId="49F83C8D" w14:textId="77777777" w:rsidTr="00104FF4">
        <w:tc>
          <w:tcPr>
            <w:tcW w:w="800" w:type="pct"/>
            <w:vMerge/>
            <w:shd w:val="clear" w:color="auto" w:fill="auto"/>
          </w:tcPr>
          <w:p w14:paraId="67C793E2" w14:textId="77777777" w:rsidR="00107F2D" w:rsidRPr="00107F2D" w:rsidRDefault="00107F2D" w:rsidP="00107F2D">
            <w:pPr>
              <w:ind w:right="-2"/>
              <w:jc w:val="center"/>
              <w:rPr>
                <w:sz w:val="16"/>
                <w:szCs w:val="16"/>
              </w:rPr>
            </w:pPr>
          </w:p>
        </w:tc>
        <w:tc>
          <w:tcPr>
            <w:tcW w:w="866" w:type="pct"/>
            <w:vMerge/>
            <w:shd w:val="clear" w:color="auto" w:fill="auto"/>
          </w:tcPr>
          <w:p w14:paraId="6E813CAF" w14:textId="77777777" w:rsidR="00107F2D" w:rsidRPr="00107F2D" w:rsidRDefault="00107F2D" w:rsidP="00107F2D">
            <w:pPr>
              <w:ind w:right="-2"/>
              <w:jc w:val="center"/>
              <w:rPr>
                <w:sz w:val="16"/>
                <w:szCs w:val="16"/>
              </w:rPr>
            </w:pPr>
          </w:p>
        </w:tc>
        <w:tc>
          <w:tcPr>
            <w:tcW w:w="666" w:type="pct"/>
            <w:shd w:val="clear" w:color="auto" w:fill="auto"/>
          </w:tcPr>
          <w:p w14:paraId="6F0201E1" w14:textId="77777777" w:rsidR="00107F2D" w:rsidRPr="00107F2D" w:rsidRDefault="00107F2D" w:rsidP="00107F2D">
            <w:pPr>
              <w:jc w:val="center"/>
              <w:rPr>
                <w:sz w:val="16"/>
                <w:szCs w:val="16"/>
              </w:rPr>
            </w:pPr>
            <w:r w:rsidRPr="00107F2D">
              <w:rPr>
                <w:sz w:val="16"/>
                <w:szCs w:val="16"/>
              </w:rPr>
              <w:t>с 01.07.2024</w:t>
            </w:r>
          </w:p>
        </w:tc>
        <w:tc>
          <w:tcPr>
            <w:tcW w:w="464" w:type="pct"/>
            <w:shd w:val="clear" w:color="auto" w:fill="auto"/>
            <w:vAlign w:val="center"/>
          </w:tcPr>
          <w:p w14:paraId="3B0EFBC4" w14:textId="77777777" w:rsidR="00107F2D" w:rsidRPr="00107F2D" w:rsidRDefault="00107F2D" w:rsidP="00107F2D">
            <w:pPr>
              <w:jc w:val="center"/>
              <w:rPr>
                <w:sz w:val="16"/>
                <w:szCs w:val="16"/>
              </w:rPr>
            </w:pPr>
            <w:r w:rsidRPr="00107F2D">
              <w:rPr>
                <w:sz w:val="16"/>
                <w:szCs w:val="16"/>
              </w:rPr>
              <w:t>x</w:t>
            </w:r>
          </w:p>
        </w:tc>
        <w:tc>
          <w:tcPr>
            <w:tcW w:w="466" w:type="pct"/>
            <w:shd w:val="clear" w:color="auto" w:fill="auto"/>
            <w:vAlign w:val="center"/>
          </w:tcPr>
          <w:p w14:paraId="48DD5EC0" w14:textId="77777777" w:rsidR="00107F2D" w:rsidRPr="00107F2D" w:rsidRDefault="00107F2D" w:rsidP="00107F2D">
            <w:pPr>
              <w:jc w:val="center"/>
              <w:rPr>
                <w:sz w:val="16"/>
                <w:szCs w:val="16"/>
              </w:rPr>
            </w:pPr>
            <w:r w:rsidRPr="00107F2D">
              <w:rPr>
                <w:sz w:val="16"/>
                <w:szCs w:val="16"/>
              </w:rPr>
              <w:t>x</w:t>
            </w:r>
          </w:p>
        </w:tc>
        <w:tc>
          <w:tcPr>
            <w:tcW w:w="400" w:type="pct"/>
            <w:shd w:val="clear" w:color="auto" w:fill="auto"/>
            <w:vAlign w:val="center"/>
          </w:tcPr>
          <w:p w14:paraId="6F88CFB4" w14:textId="77777777" w:rsidR="00107F2D" w:rsidRPr="00107F2D" w:rsidRDefault="00107F2D" w:rsidP="00107F2D">
            <w:pPr>
              <w:ind w:right="-2"/>
              <w:jc w:val="center"/>
              <w:rPr>
                <w:sz w:val="16"/>
                <w:szCs w:val="16"/>
              </w:rPr>
            </w:pPr>
            <w:r w:rsidRPr="00107F2D">
              <w:rPr>
                <w:sz w:val="16"/>
                <w:szCs w:val="16"/>
                <w:lang w:val="en-US"/>
              </w:rPr>
              <w:t>x</w:t>
            </w:r>
          </w:p>
        </w:tc>
        <w:tc>
          <w:tcPr>
            <w:tcW w:w="401" w:type="pct"/>
            <w:shd w:val="clear" w:color="auto" w:fill="auto"/>
            <w:vAlign w:val="center"/>
          </w:tcPr>
          <w:p w14:paraId="6E951211" w14:textId="77777777" w:rsidR="00107F2D" w:rsidRPr="00107F2D" w:rsidRDefault="00107F2D" w:rsidP="00107F2D">
            <w:pPr>
              <w:ind w:right="-2"/>
              <w:jc w:val="center"/>
              <w:rPr>
                <w:sz w:val="16"/>
                <w:szCs w:val="16"/>
              </w:rPr>
            </w:pPr>
            <w:r w:rsidRPr="00107F2D">
              <w:rPr>
                <w:sz w:val="16"/>
                <w:szCs w:val="16"/>
                <w:lang w:val="en-US"/>
              </w:rPr>
              <w:t>x</w:t>
            </w:r>
          </w:p>
        </w:tc>
        <w:tc>
          <w:tcPr>
            <w:tcW w:w="402" w:type="pct"/>
            <w:shd w:val="clear" w:color="auto" w:fill="auto"/>
            <w:vAlign w:val="center"/>
          </w:tcPr>
          <w:p w14:paraId="67E302BF" w14:textId="77777777" w:rsidR="00107F2D" w:rsidRPr="00107F2D" w:rsidRDefault="00107F2D" w:rsidP="00107F2D">
            <w:pPr>
              <w:ind w:right="-2"/>
              <w:jc w:val="center"/>
              <w:rPr>
                <w:sz w:val="16"/>
                <w:szCs w:val="16"/>
              </w:rPr>
            </w:pPr>
            <w:r w:rsidRPr="00107F2D">
              <w:rPr>
                <w:sz w:val="16"/>
                <w:szCs w:val="16"/>
                <w:lang w:val="en-US"/>
              </w:rPr>
              <w:t>x</w:t>
            </w:r>
          </w:p>
        </w:tc>
        <w:tc>
          <w:tcPr>
            <w:tcW w:w="535" w:type="pct"/>
            <w:shd w:val="clear" w:color="auto" w:fill="auto"/>
            <w:vAlign w:val="center"/>
          </w:tcPr>
          <w:p w14:paraId="0AED3ADF" w14:textId="77777777" w:rsidR="00107F2D" w:rsidRPr="00107F2D" w:rsidRDefault="00107F2D" w:rsidP="00107F2D">
            <w:pPr>
              <w:ind w:right="-2"/>
              <w:jc w:val="center"/>
              <w:rPr>
                <w:sz w:val="16"/>
                <w:szCs w:val="16"/>
              </w:rPr>
            </w:pPr>
            <w:r w:rsidRPr="00107F2D">
              <w:rPr>
                <w:sz w:val="16"/>
                <w:szCs w:val="16"/>
                <w:lang w:val="en-US"/>
              </w:rPr>
              <w:t>x</w:t>
            </w:r>
          </w:p>
        </w:tc>
      </w:tr>
      <w:tr w:rsidR="00107F2D" w:rsidRPr="00107F2D" w14:paraId="15F8CF19" w14:textId="77777777" w:rsidTr="00104FF4">
        <w:tc>
          <w:tcPr>
            <w:tcW w:w="800" w:type="pct"/>
            <w:vMerge/>
            <w:shd w:val="clear" w:color="auto" w:fill="auto"/>
          </w:tcPr>
          <w:p w14:paraId="5337C842" w14:textId="77777777" w:rsidR="00107F2D" w:rsidRPr="00107F2D" w:rsidRDefault="00107F2D" w:rsidP="00107F2D">
            <w:pPr>
              <w:ind w:right="-2"/>
              <w:jc w:val="center"/>
              <w:rPr>
                <w:sz w:val="16"/>
                <w:szCs w:val="16"/>
              </w:rPr>
            </w:pPr>
          </w:p>
        </w:tc>
        <w:tc>
          <w:tcPr>
            <w:tcW w:w="866" w:type="pct"/>
            <w:vMerge/>
            <w:shd w:val="clear" w:color="auto" w:fill="auto"/>
          </w:tcPr>
          <w:p w14:paraId="1E0A806B" w14:textId="77777777" w:rsidR="00107F2D" w:rsidRPr="00107F2D" w:rsidRDefault="00107F2D" w:rsidP="00107F2D">
            <w:pPr>
              <w:ind w:right="-2"/>
              <w:jc w:val="center"/>
              <w:rPr>
                <w:sz w:val="16"/>
                <w:szCs w:val="16"/>
              </w:rPr>
            </w:pPr>
          </w:p>
        </w:tc>
        <w:tc>
          <w:tcPr>
            <w:tcW w:w="666" w:type="pct"/>
            <w:shd w:val="clear" w:color="auto" w:fill="auto"/>
          </w:tcPr>
          <w:p w14:paraId="13ED46B1" w14:textId="77777777" w:rsidR="00107F2D" w:rsidRPr="00107F2D" w:rsidRDefault="00107F2D" w:rsidP="00107F2D">
            <w:pPr>
              <w:jc w:val="center"/>
              <w:rPr>
                <w:sz w:val="16"/>
                <w:szCs w:val="16"/>
              </w:rPr>
            </w:pPr>
            <w:r w:rsidRPr="00107F2D">
              <w:rPr>
                <w:sz w:val="16"/>
                <w:szCs w:val="16"/>
              </w:rPr>
              <w:t>с 01.01.2025</w:t>
            </w:r>
          </w:p>
        </w:tc>
        <w:tc>
          <w:tcPr>
            <w:tcW w:w="464" w:type="pct"/>
            <w:shd w:val="clear" w:color="auto" w:fill="auto"/>
            <w:vAlign w:val="center"/>
          </w:tcPr>
          <w:p w14:paraId="10BDA229" w14:textId="77777777" w:rsidR="00107F2D" w:rsidRPr="00107F2D" w:rsidRDefault="00107F2D" w:rsidP="00107F2D">
            <w:pPr>
              <w:jc w:val="center"/>
              <w:rPr>
                <w:sz w:val="16"/>
                <w:szCs w:val="16"/>
              </w:rPr>
            </w:pPr>
            <w:r w:rsidRPr="00107F2D">
              <w:rPr>
                <w:sz w:val="16"/>
                <w:szCs w:val="16"/>
              </w:rPr>
              <w:t>x</w:t>
            </w:r>
          </w:p>
        </w:tc>
        <w:tc>
          <w:tcPr>
            <w:tcW w:w="466" w:type="pct"/>
            <w:shd w:val="clear" w:color="auto" w:fill="auto"/>
            <w:vAlign w:val="center"/>
          </w:tcPr>
          <w:p w14:paraId="5602B8AA" w14:textId="77777777" w:rsidR="00107F2D" w:rsidRPr="00107F2D" w:rsidRDefault="00107F2D" w:rsidP="00107F2D">
            <w:pPr>
              <w:jc w:val="center"/>
              <w:rPr>
                <w:sz w:val="16"/>
                <w:szCs w:val="16"/>
              </w:rPr>
            </w:pPr>
            <w:r w:rsidRPr="00107F2D">
              <w:rPr>
                <w:sz w:val="16"/>
                <w:szCs w:val="16"/>
              </w:rPr>
              <w:t>x</w:t>
            </w:r>
          </w:p>
        </w:tc>
        <w:tc>
          <w:tcPr>
            <w:tcW w:w="400" w:type="pct"/>
            <w:shd w:val="clear" w:color="auto" w:fill="auto"/>
            <w:vAlign w:val="center"/>
          </w:tcPr>
          <w:p w14:paraId="41732D52" w14:textId="77777777" w:rsidR="00107F2D" w:rsidRPr="00107F2D" w:rsidRDefault="00107F2D" w:rsidP="00107F2D">
            <w:pPr>
              <w:ind w:right="-2"/>
              <w:jc w:val="center"/>
              <w:rPr>
                <w:sz w:val="16"/>
                <w:szCs w:val="16"/>
              </w:rPr>
            </w:pPr>
            <w:r w:rsidRPr="00107F2D">
              <w:rPr>
                <w:sz w:val="16"/>
                <w:szCs w:val="16"/>
                <w:lang w:val="en-US"/>
              </w:rPr>
              <w:t>x</w:t>
            </w:r>
          </w:p>
        </w:tc>
        <w:tc>
          <w:tcPr>
            <w:tcW w:w="401" w:type="pct"/>
            <w:shd w:val="clear" w:color="auto" w:fill="auto"/>
            <w:vAlign w:val="center"/>
          </w:tcPr>
          <w:p w14:paraId="7A9E7B47" w14:textId="77777777" w:rsidR="00107F2D" w:rsidRPr="00107F2D" w:rsidRDefault="00107F2D" w:rsidP="00107F2D">
            <w:pPr>
              <w:ind w:right="-2"/>
              <w:jc w:val="center"/>
              <w:rPr>
                <w:sz w:val="16"/>
                <w:szCs w:val="16"/>
              </w:rPr>
            </w:pPr>
            <w:r w:rsidRPr="00107F2D">
              <w:rPr>
                <w:sz w:val="16"/>
                <w:szCs w:val="16"/>
                <w:lang w:val="en-US"/>
              </w:rPr>
              <w:t>x</w:t>
            </w:r>
          </w:p>
        </w:tc>
        <w:tc>
          <w:tcPr>
            <w:tcW w:w="402" w:type="pct"/>
            <w:shd w:val="clear" w:color="auto" w:fill="auto"/>
            <w:vAlign w:val="center"/>
          </w:tcPr>
          <w:p w14:paraId="2CEC407D" w14:textId="77777777" w:rsidR="00107F2D" w:rsidRPr="00107F2D" w:rsidRDefault="00107F2D" w:rsidP="00107F2D">
            <w:pPr>
              <w:ind w:right="-2"/>
              <w:jc w:val="center"/>
              <w:rPr>
                <w:sz w:val="16"/>
                <w:szCs w:val="16"/>
              </w:rPr>
            </w:pPr>
            <w:r w:rsidRPr="00107F2D">
              <w:rPr>
                <w:sz w:val="16"/>
                <w:szCs w:val="16"/>
                <w:lang w:val="en-US"/>
              </w:rPr>
              <w:t>x</w:t>
            </w:r>
          </w:p>
        </w:tc>
        <w:tc>
          <w:tcPr>
            <w:tcW w:w="535" w:type="pct"/>
            <w:shd w:val="clear" w:color="auto" w:fill="auto"/>
            <w:vAlign w:val="center"/>
          </w:tcPr>
          <w:p w14:paraId="7E72D240" w14:textId="77777777" w:rsidR="00107F2D" w:rsidRPr="00107F2D" w:rsidRDefault="00107F2D" w:rsidP="00107F2D">
            <w:pPr>
              <w:ind w:right="-2"/>
              <w:jc w:val="center"/>
              <w:rPr>
                <w:sz w:val="16"/>
                <w:szCs w:val="16"/>
              </w:rPr>
            </w:pPr>
            <w:r w:rsidRPr="00107F2D">
              <w:rPr>
                <w:sz w:val="16"/>
                <w:szCs w:val="16"/>
                <w:lang w:val="en-US"/>
              </w:rPr>
              <w:t>x</w:t>
            </w:r>
          </w:p>
        </w:tc>
      </w:tr>
      <w:tr w:rsidR="00107F2D" w:rsidRPr="00107F2D" w14:paraId="30C4EA58" w14:textId="77777777" w:rsidTr="00104FF4">
        <w:tc>
          <w:tcPr>
            <w:tcW w:w="800" w:type="pct"/>
            <w:vMerge/>
            <w:shd w:val="clear" w:color="auto" w:fill="auto"/>
          </w:tcPr>
          <w:p w14:paraId="052DB0A7" w14:textId="77777777" w:rsidR="00107F2D" w:rsidRPr="00107F2D" w:rsidRDefault="00107F2D" w:rsidP="00107F2D">
            <w:pPr>
              <w:ind w:right="-2"/>
              <w:jc w:val="center"/>
              <w:rPr>
                <w:sz w:val="16"/>
                <w:szCs w:val="16"/>
              </w:rPr>
            </w:pPr>
          </w:p>
        </w:tc>
        <w:tc>
          <w:tcPr>
            <w:tcW w:w="866" w:type="pct"/>
            <w:vMerge/>
            <w:shd w:val="clear" w:color="auto" w:fill="auto"/>
          </w:tcPr>
          <w:p w14:paraId="44DE9D7B" w14:textId="77777777" w:rsidR="00107F2D" w:rsidRPr="00107F2D" w:rsidRDefault="00107F2D" w:rsidP="00107F2D">
            <w:pPr>
              <w:ind w:right="-2"/>
              <w:jc w:val="center"/>
              <w:rPr>
                <w:sz w:val="16"/>
                <w:szCs w:val="16"/>
              </w:rPr>
            </w:pPr>
          </w:p>
        </w:tc>
        <w:tc>
          <w:tcPr>
            <w:tcW w:w="666" w:type="pct"/>
            <w:shd w:val="clear" w:color="auto" w:fill="auto"/>
          </w:tcPr>
          <w:p w14:paraId="2B4C54F9" w14:textId="77777777" w:rsidR="00107F2D" w:rsidRPr="00107F2D" w:rsidRDefault="00107F2D" w:rsidP="00107F2D">
            <w:pPr>
              <w:jc w:val="center"/>
              <w:rPr>
                <w:sz w:val="16"/>
                <w:szCs w:val="16"/>
              </w:rPr>
            </w:pPr>
            <w:r w:rsidRPr="00107F2D">
              <w:rPr>
                <w:sz w:val="16"/>
                <w:szCs w:val="16"/>
              </w:rPr>
              <w:t>с 01.07.2025</w:t>
            </w:r>
          </w:p>
        </w:tc>
        <w:tc>
          <w:tcPr>
            <w:tcW w:w="464" w:type="pct"/>
            <w:shd w:val="clear" w:color="auto" w:fill="auto"/>
            <w:vAlign w:val="center"/>
          </w:tcPr>
          <w:p w14:paraId="2A648D67" w14:textId="77777777" w:rsidR="00107F2D" w:rsidRPr="00107F2D" w:rsidRDefault="00107F2D" w:rsidP="00107F2D">
            <w:pPr>
              <w:jc w:val="center"/>
              <w:rPr>
                <w:sz w:val="16"/>
                <w:szCs w:val="16"/>
              </w:rPr>
            </w:pPr>
            <w:r w:rsidRPr="00107F2D">
              <w:rPr>
                <w:sz w:val="16"/>
                <w:szCs w:val="16"/>
              </w:rPr>
              <w:t>x</w:t>
            </w:r>
          </w:p>
        </w:tc>
        <w:tc>
          <w:tcPr>
            <w:tcW w:w="466" w:type="pct"/>
            <w:shd w:val="clear" w:color="auto" w:fill="auto"/>
            <w:vAlign w:val="center"/>
          </w:tcPr>
          <w:p w14:paraId="6E91840E" w14:textId="77777777" w:rsidR="00107F2D" w:rsidRPr="00107F2D" w:rsidRDefault="00107F2D" w:rsidP="00107F2D">
            <w:pPr>
              <w:jc w:val="center"/>
              <w:rPr>
                <w:sz w:val="16"/>
                <w:szCs w:val="16"/>
              </w:rPr>
            </w:pPr>
            <w:r w:rsidRPr="00107F2D">
              <w:rPr>
                <w:sz w:val="16"/>
                <w:szCs w:val="16"/>
              </w:rPr>
              <w:t>x</w:t>
            </w:r>
          </w:p>
        </w:tc>
        <w:tc>
          <w:tcPr>
            <w:tcW w:w="400" w:type="pct"/>
            <w:shd w:val="clear" w:color="auto" w:fill="auto"/>
            <w:vAlign w:val="center"/>
          </w:tcPr>
          <w:p w14:paraId="5F83EC8B" w14:textId="77777777" w:rsidR="00107F2D" w:rsidRPr="00107F2D" w:rsidRDefault="00107F2D" w:rsidP="00107F2D">
            <w:pPr>
              <w:ind w:right="-2"/>
              <w:jc w:val="center"/>
              <w:rPr>
                <w:sz w:val="16"/>
                <w:szCs w:val="16"/>
              </w:rPr>
            </w:pPr>
            <w:r w:rsidRPr="00107F2D">
              <w:rPr>
                <w:sz w:val="16"/>
                <w:szCs w:val="16"/>
                <w:lang w:val="en-US"/>
              </w:rPr>
              <w:t>x</w:t>
            </w:r>
          </w:p>
        </w:tc>
        <w:tc>
          <w:tcPr>
            <w:tcW w:w="401" w:type="pct"/>
            <w:shd w:val="clear" w:color="auto" w:fill="auto"/>
            <w:vAlign w:val="center"/>
          </w:tcPr>
          <w:p w14:paraId="63167A38" w14:textId="77777777" w:rsidR="00107F2D" w:rsidRPr="00107F2D" w:rsidRDefault="00107F2D" w:rsidP="00107F2D">
            <w:pPr>
              <w:ind w:right="-2"/>
              <w:jc w:val="center"/>
              <w:rPr>
                <w:sz w:val="16"/>
                <w:szCs w:val="16"/>
              </w:rPr>
            </w:pPr>
            <w:r w:rsidRPr="00107F2D">
              <w:rPr>
                <w:sz w:val="16"/>
                <w:szCs w:val="16"/>
                <w:lang w:val="en-US"/>
              </w:rPr>
              <w:t>x</w:t>
            </w:r>
          </w:p>
        </w:tc>
        <w:tc>
          <w:tcPr>
            <w:tcW w:w="402" w:type="pct"/>
            <w:shd w:val="clear" w:color="auto" w:fill="auto"/>
            <w:vAlign w:val="center"/>
          </w:tcPr>
          <w:p w14:paraId="705B9B7F" w14:textId="77777777" w:rsidR="00107F2D" w:rsidRPr="00107F2D" w:rsidRDefault="00107F2D" w:rsidP="00107F2D">
            <w:pPr>
              <w:ind w:right="-2"/>
              <w:jc w:val="center"/>
              <w:rPr>
                <w:sz w:val="16"/>
                <w:szCs w:val="16"/>
              </w:rPr>
            </w:pPr>
            <w:r w:rsidRPr="00107F2D">
              <w:rPr>
                <w:sz w:val="16"/>
                <w:szCs w:val="16"/>
                <w:lang w:val="en-US"/>
              </w:rPr>
              <w:t>x</w:t>
            </w:r>
          </w:p>
        </w:tc>
        <w:tc>
          <w:tcPr>
            <w:tcW w:w="535" w:type="pct"/>
            <w:shd w:val="clear" w:color="auto" w:fill="auto"/>
            <w:vAlign w:val="center"/>
          </w:tcPr>
          <w:p w14:paraId="05693939" w14:textId="77777777" w:rsidR="00107F2D" w:rsidRPr="00107F2D" w:rsidRDefault="00107F2D" w:rsidP="00107F2D">
            <w:pPr>
              <w:ind w:right="-2"/>
              <w:jc w:val="center"/>
              <w:rPr>
                <w:sz w:val="16"/>
                <w:szCs w:val="16"/>
              </w:rPr>
            </w:pPr>
            <w:r w:rsidRPr="00107F2D">
              <w:rPr>
                <w:sz w:val="16"/>
                <w:szCs w:val="16"/>
                <w:lang w:val="en-US"/>
              </w:rPr>
              <w:t>x</w:t>
            </w:r>
          </w:p>
        </w:tc>
      </w:tr>
      <w:tr w:rsidR="00107F2D" w:rsidRPr="00107F2D" w14:paraId="3D1DC9FF" w14:textId="77777777" w:rsidTr="00104FF4">
        <w:tc>
          <w:tcPr>
            <w:tcW w:w="800" w:type="pct"/>
            <w:vMerge/>
            <w:shd w:val="clear" w:color="auto" w:fill="auto"/>
          </w:tcPr>
          <w:p w14:paraId="0D5EF303" w14:textId="77777777" w:rsidR="00107F2D" w:rsidRPr="00107F2D" w:rsidRDefault="00107F2D" w:rsidP="00107F2D">
            <w:pPr>
              <w:ind w:right="-2"/>
              <w:jc w:val="center"/>
              <w:rPr>
                <w:sz w:val="16"/>
                <w:szCs w:val="16"/>
              </w:rPr>
            </w:pPr>
          </w:p>
        </w:tc>
        <w:tc>
          <w:tcPr>
            <w:tcW w:w="866" w:type="pct"/>
            <w:vMerge/>
            <w:shd w:val="clear" w:color="auto" w:fill="auto"/>
          </w:tcPr>
          <w:p w14:paraId="0E9D60AE" w14:textId="77777777" w:rsidR="00107F2D" w:rsidRPr="00107F2D" w:rsidRDefault="00107F2D" w:rsidP="00107F2D">
            <w:pPr>
              <w:ind w:right="-2"/>
              <w:jc w:val="center"/>
              <w:rPr>
                <w:sz w:val="16"/>
                <w:szCs w:val="16"/>
              </w:rPr>
            </w:pPr>
          </w:p>
        </w:tc>
        <w:tc>
          <w:tcPr>
            <w:tcW w:w="666" w:type="pct"/>
            <w:shd w:val="clear" w:color="auto" w:fill="auto"/>
          </w:tcPr>
          <w:p w14:paraId="4692BB97" w14:textId="77777777" w:rsidR="00107F2D" w:rsidRPr="00107F2D" w:rsidRDefault="00107F2D" w:rsidP="00107F2D">
            <w:pPr>
              <w:jc w:val="center"/>
              <w:rPr>
                <w:sz w:val="16"/>
                <w:szCs w:val="16"/>
              </w:rPr>
            </w:pPr>
            <w:r w:rsidRPr="00107F2D">
              <w:rPr>
                <w:sz w:val="16"/>
                <w:szCs w:val="16"/>
              </w:rPr>
              <w:t>с 01.01.2026</w:t>
            </w:r>
          </w:p>
        </w:tc>
        <w:tc>
          <w:tcPr>
            <w:tcW w:w="464" w:type="pct"/>
            <w:shd w:val="clear" w:color="auto" w:fill="auto"/>
            <w:vAlign w:val="center"/>
          </w:tcPr>
          <w:p w14:paraId="06337B88" w14:textId="77777777" w:rsidR="00107F2D" w:rsidRPr="00107F2D" w:rsidRDefault="00107F2D" w:rsidP="00107F2D">
            <w:pPr>
              <w:jc w:val="center"/>
              <w:rPr>
                <w:sz w:val="16"/>
                <w:szCs w:val="16"/>
              </w:rPr>
            </w:pPr>
            <w:r w:rsidRPr="00107F2D">
              <w:rPr>
                <w:sz w:val="16"/>
                <w:szCs w:val="16"/>
              </w:rPr>
              <w:t>x</w:t>
            </w:r>
          </w:p>
        </w:tc>
        <w:tc>
          <w:tcPr>
            <w:tcW w:w="466" w:type="pct"/>
            <w:shd w:val="clear" w:color="auto" w:fill="auto"/>
            <w:vAlign w:val="center"/>
          </w:tcPr>
          <w:p w14:paraId="0016C490" w14:textId="77777777" w:rsidR="00107F2D" w:rsidRPr="00107F2D" w:rsidRDefault="00107F2D" w:rsidP="00107F2D">
            <w:pPr>
              <w:jc w:val="center"/>
              <w:rPr>
                <w:sz w:val="16"/>
                <w:szCs w:val="16"/>
              </w:rPr>
            </w:pPr>
            <w:r w:rsidRPr="00107F2D">
              <w:rPr>
                <w:sz w:val="16"/>
                <w:szCs w:val="16"/>
              </w:rPr>
              <w:t>x</w:t>
            </w:r>
          </w:p>
        </w:tc>
        <w:tc>
          <w:tcPr>
            <w:tcW w:w="400" w:type="pct"/>
            <w:shd w:val="clear" w:color="auto" w:fill="auto"/>
            <w:vAlign w:val="center"/>
          </w:tcPr>
          <w:p w14:paraId="047F659D" w14:textId="77777777" w:rsidR="00107F2D" w:rsidRPr="00107F2D" w:rsidRDefault="00107F2D" w:rsidP="00107F2D">
            <w:pPr>
              <w:ind w:right="-2"/>
              <w:jc w:val="center"/>
              <w:rPr>
                <w:sz w:val="16"/>
                <w:szCs w:val="16"/>
                <w:lang w:val="en-US"/>
              </w:rPr>
            </w:pPr>
            <w:r w:rsidRPr="00107F2D">
              <w:rPr>
                <w:sz w:val="16"/>
                <w:szCs w:val="16"/>
                <w:lang w:val="en-US"/>
              </w:rPr>
              <w:t>x</w:t>
            </w:r>
          </w:p>
        </w:tc>
        <w:tc>
          <w:tcPr>
            <w:tcW w:w="401" w:type="pct"/>
            <w:shd w:val="clear" w:color="auto" w:fill="auto"/>
            <w:vAlign w:val="center"/>
          </w:tcPr>
          <w:p w14:paraId="2669EC57" w14:textId="77777777" w:rsidR="00107F2D" w:rsidRPr="00107F2D" w:rsidRDefault="00107F2D" w:rsidP="00107F2D">
            <w:pPr>
              <w:ind w:right="-2"/>
              <w:jc w:val="center"/>
              <w:rPr>
                <w:sz w:val="16"/>
                <w:szCs w:val="16"/>
                <w:lang w:val="en-US"/>
              </w:rPr>
            </w:pPr>
            <w:r w:rsidRPr="00107F2D">
              <w:rPr>
                <w:sz w:val="16"/>
                <w:szCs w:val="16"/>
                <w:lang w:val="en-US"/>
              </w:rPr>
              <w:t>x</w:t>
            </w:r>
          </w:p>
        </w:tc>
        <w:tc>
          <w:tcPr>
            <w:tcW w:w="402" w:type="pct"/>
            <w:shd w:val="clear" w:color="auto" w:fill="auto"/>
            <w:vAlign w:val="center"/>
          </w:tcPr>
          <w:p w14:paraId="489C7E7F" w14:textId="77777777" w:rsidR="00107F2D" w:rsidRPr="00107F2D" w:rsidRDefault="00107F2D" w:rsidP="00107F2D">
            <w:pPr>
              <w:ind w:right="-2"/>
              <w:jc w:val="center"/>
              <w:rPr>
                <w:sz w:val="16"/>
                <w:szCs w:val="16"/>
                <w:lang w:val="en-US"/>
              </w:rPr>
            </w:pPr>
            <w:r w:rsidRPr="00107F2D">
              <w:rPr>
                <w:sz w:val="16"/>
                <w:szCs w:val="16"/>
                <w:lang w:val="en-US"/>
              </w:rPr>
              <w:t>x</w:t>
            </w:r>
          </w:p>
        </w:tc>
        <w:tc>
          <w:tcPr>
            <w:tcW w:w="535" w:type="pct"/>
            <w:shd w:val="clear" w:color="auto" w:fill="auto"/>
            <w:vAlign w:val="center"/>
          </w:tcPr>
          <w:p w14:paraId="36AD9AF0" w14:textId="77777777" w:rsidR="00107F2D" w:rsidRPr="00107F2D" w:rsidRDefault="00107F2D" w:rsidP="00107F2D">
            <w:pPr>
              <w:ind w:right="-2"/>
              <w:jc w:val="center"/>
              <w:rPr>
                <w:sz w:val="16"/>
                <w:szCs w:val="16"/>
                <w:lang w:val="en-US"/>
              </w:rPr>
            </w:pPr>
            <w:r w:rsidRPr="00107F2D">
              <w:rPr>
                <w:sz w:val="16"/>
                <w:szCs w:val="16"/>
                <w:lang w:val="en-US"/>
              </w:rPr>
              <w:t>x</w:t>
            </w:r>
          </w:p>
        </w:tc>
      </w:tr>
      <w:tr w:rsidR="00107F2D" w:rsidRPr="00107F2D" w14:paraId="372E1361" w14:textId="77777777" w:rsidTr="00104FF4">
        <w:tc>
          <w:tcPr>
            <w:tcW w:w="800" w:type="pct"/>
            <w:vMerge/>
            <w:shd w:val="clear" w:color="auto" w:fill="auto"/>
          </w:tcPr>
          <w:p w14:paraId="3ADB0930" w14:textId="77777777" w:rsidR="00107F2D" w:rsidRPr="00107F2D" w:rsidRDefault="00107F2D" w:rsidP="00107F2D">
            <w:pPr>
              <w:ind w:right="-2"/>
              <w:jc w:val="center"/>
              <w:rPr>
                <w:sz w:val="16"/>
                <w:szCs w:val="16"/>
              </w:rPr>
            </w:pPr>
          </w:p>
        </w:tc>
        <w:tc>
          <w:tcPr>
            <w:tcW w:w="866" w:type="pct"/>
            <w:vMerge/>
            <w:shd w:val="clear" w:color="auto" w:fill="auto"/>
          </w:tcPr>
          <w:p w14:paraId="7FFC5033" w14:textId="77777777" w:rsidR="00107F2D" w:rsidRPr="00107F2D" w:rsidRDefault="00107F2D" w:rsidP="00107F2D">
            <w:pPr>
              <w:ind w:right="-2"/>
              <w:jc w:val="center"/>
              <w:rPr>
                <w:sz w:val="16"/>
                <w:szCs w:val="16"/>
              </w:rPr>
            </w:pPr>
          </w:p>
        </w:tc>
        <w:tc>
          <w:tcPr>
            <w:tcW w:w="666" w:type="pct"/>
            <w:shd w:val="clear" w:color="auto" w:fill="auto"/>
          </w:tcPr>
          <w:p w14:paraId="0D9DA599" w14:textId="77777777" w:rsidR="00107F2D" w:rsidRPr="00107F2D" w:rsidRDefault="00107F2D" w:rsidP="00107F2D">
            <w:pPr>
              <w:jc w:val="center"/>
              <w:rPr>
                <w:sz w:val="16"/>
                <w:szCs w:val="16"/>
              </w:rPr>
            </w:pPr>
            <w:r w:rsidRPr="00107F2D">
              <w:rPr>
                <w:sz w:val="16"/>
                <w:szCs w:val="16"/>
              </w:rPr>
              <w:t>с 01.07.2026</w:t>
            </w:r>
          </w:p>
        </w:tc>
        <w:tc>
          <w:tcPr>
            <w:tcW w:w="464" w:type="pct"/>
            <w:shd w:val="clear" w:color="auto" w:fill="auto"/>
            <w:vAlign w:val="center"/>
          </w:tcPr>
          <w:p w14:paraId="73E695CD" w14:textId="77777777" w:rsidR="00107F2D" w:rsidRPr="00107F2D" w:rsidRDefault="00107F2D" w:rsidP="00107F2D">
            <w:pPr>
              <w:jc w:val="center"/>
              <w:rPr>
                <w:sz w:val="16"/>
                <w:szCs w:val="16"/>
              </w:rPr>
            </w:pPr>
            <w:r w:rsidRPr="00107F2D">
              <w:rPr>
                <w:sz w:val="16"/>
                <w:szCs w:val="16"/>
              </w:rPr>
              <w:t>x</w:t>
            </w:r>
          </w:p>
        </w:tc>
        <w:tc>
          <w:tcPr>
            <w:tcW w:w="466" w:type="pct"/>
            <w:shd w:val="clear" w:color="auto" w:fill="auto"/>
            <w:vAlign w:val="center"/>
          </w:tcPr>
          <w:p w14:paraId="700DD4A7" w14:textId="77777777" w:rsidR="00107F2D" w:rsidRPr="00107F2D" w:rsidRDefault="00107F2D" w:rsidP="00107F2D">
            <w:pPr>
              <w:jc w:val="center"/>
              <w:rPr>
                <w:sz w:val="16"/>
                <w:szCs w:val="16"/>
              </w:rPr>
            </w:pPr>
            <w:r w:rsidRPr="00107F2D">
              <w:rPr>
                <w:sz w:val="16"/>
                <w:szCs w:val="16"/>
              </w:rPr>
              <w:t>x</w:t>
            </w:r>
          </w:p>
        </w:tc>
        <w:tc>
          <w:tcPr>
            <w:tcW w:w="400" w:type="pct"/>
            <w:shd w:val="clear" w:color="auto" w:fill="auto"/>
            <w:vAlign w:val="center"/>
          </w:tcPr>
          <w:p w14:paraId="5DA3FC2F" w14:textId="77777777" w:rsidR="00107F2D" w:rsidRPr="00107F2D" w:rsidRDefault="00107F2D" w:rsidP="00107F2D">
            <w:pPr>
              <w:ind w:right="-2"/>
              <w:jc w:val="center"/>
              <w:rPr>
                <w:sz w:val="16"/>
                <w:szCs w:val="16"/>
                <w:lang w:val="en-US"/>
              </w:rPr>
            </w:pPr>
            <w:r w:rsidRPr="00107F2D">
              <w:rPr>
                <w:sz w:val="16"/>
                <w:szCs w:val="16"/>
                <w:lang w:val="en-US"/>
              </w:rPr>
              <w:t>x</w:t>
            </w:r>
          </w:p>
        </w:tc>
        <w:tc>
          <w:tcPr>
            <w:tcW w:w="401" w:type="pct"/>
            <w:shd w:val="clear" w:color="auto" w:fill="auto"/>
            <w:vAlign w:val="center"/>
          </w:tcPr>
          <w:p w14:paraId="770E781A" w14:textId="77777777" w:rsidR="00107F2D" w:rsidRPr="00107F2D" w:rsidRDefault="00107F2D" w:rsidP="00107F2D">
            <w:pPr>
              <w:ind w:right="-2"/>
              <w:jc w:val="center"/>
              <w:rPr>
                <w:sz w:val="16"/>
                <w:szCs w:val="16"/>
                <w:lang w:val="en-US"/>
              </w:rPr>
            </w:pPr>
            <w:r w:rsidRPr="00107F2D">
              <w:rPr>
                <w:sz w:val="16"/>
                <w:szCs w:val="16"/>
                <w:lang w:val="en-US"/>
              </w:rPr>
              <w:t>x</w:t>
            </w:r>
          </w:p>
        </w:tc>
        <w:tc>
          <w:tcPr>
            <w:tcW w:w="402" w:type="pct"/>
            <w:shd w:val="clear" w:color="auto" w:fill="auto"/>
            <w:vAlign w:val="center"/>
          </w:tcPr>
          <w:p w14:paraId="01228645" w14:textId="77777777" w:rsidR="00107F2D" w:rsidRPr="00107F2D" w:rsidRDefault="00107F2D" w:rsidP="00107F2D">
            <w:pPr>
              <w:ind w:right="-2"/>
              <w:jc w:val="center"/>
              <w:rPr>
                <w:sz w:val="16"/>
                <w:szCs w:val="16"/>
                <w:lang w:val="en-US"/>
              </w:rPr>
            </w:pPr>
            <w:r w:rsidRPr="00107F2D">
              <w:rPr>
                <w:sz w:val="16"/>
                <w:szCs w:val="16"/>
                <w:lang w:val="en-US"/>
              </w:rPr>
              <w:t>x</w:t>
            </w:r>
          </w:p>
        </w:tc>
        <w:tc>
          <w:tcPr>
            <w:tcW w:w="535" w:type="pct"/>
            <w:shd w:val="clear" w:color="auto" w:fill="auto"/>
            <w:vAlign w:val="center"/>
          </w:tcPr>
          <w:p w14:paraId="2485AC42" w14:textId="77777777" w:rsidR="00107F2D" w:rsidRPr="00107F2D" w:rsidRDefault="00107F2D" w:rsidP="00107F2D">
            <w:pPr>
              <w:ind w:right="-2"/>
              <w:jc w:val="center"/>
              <w:rPr>
                <w:sz w:val="16"/>
                <w:szCs w:val="16"/>
                <w:lang w:val="en-US"/>
              </w:rPr>
            </w:pPr>
            <w:r w:rsidRPr="00107F2D">
              <w:rPr>
                <w:sz w:val="16"/>
                <w:szCs w:val="16"/>
                <w:lang w:val="en-US"/>
              </w:rPr>
              <w:t>x</w:t>
            </w:r>
          </w:p>
        </w:tc>
      </w:tr>
    </w:tbl>
    <w:tbl>
      <w:tblPr>
        <w:tblStyle w:val="ae"/>
        <w:tblpPr w:leftFromText="180" w:rightFromText="180" w:vertAnchor="text" w:horzAnchor="margin" w:tblpXSpec="center" w:tblpY="622"/>
        <w:tblW w:w="5227" w:type="pct"/>
        <w:tblLook w:val="04A0" w:firstRow="1" w:lastRow="0" w:firstColumn="1" w:lastColumn="0" w:noHBand="0" w:noVBand="1"/>
      </w:tblPr>
      <w:tblGrid>
        <w:gridCol w:w="1423"/>
        <w:gridCol w:w="1798"/>
        <w:gridCol w:w="1448"/>
        <w:gridCol w:w="656"/>
        <w:gridCol w:w="764"/>
        <w:gridCol w:w="678"/>
        <w:gridCol w:w="1002"/>
        <w:gridCol w:w="1002"/>
        <w:gridCol w:w="998"/>
      </w:tblGrid>
      <w:tr w:rsidR="00107F2D" w:rsidRPr="00107F2D" w14:paraId="7E692A9D" w14:textId="77777777" w:rsidTr="00107F2D">
        <w:trPr>
          <w:trHeight w:val="272"/>
        </w:trPr>
        <w:tc>
          <w:tcPr>
            <w:tcW w:w="728" w:type="pct"/>
            <w:vAlign w:val="center"/>
          </w:tcPr>
          <w:p w14:paraId="23B18C66" w14:textId="77777777" w:rsidR="00107F2D" w:rsidRPr="00107F2D" w:rsidRDefault="00107F2D" w:rsidP="00107F2D">
            <w:pPr>
              <w:tabs>
                <w:tab w:val="left" w:pos="1530"/>
              </w:tabs>
              <w:jc w:val="center"/>
              <w:rPr>
                <w:sz w:val="16"/>
                <w:szCs w:val="16"/>
              </w:rPr>
            </w:pPr>
            <w:r w:rsidRPr="00107F2D">
              <w:rPr>
                <w:sz w:val="16"/>
                <w:szCs w:val="16"/>
              </w:rPr>
              <w:t>1</w:t>
            </w:r>
          </w:p>
        </w:tc>
        <w:tc>
          <w:tcPr>
            <w:tcW w:w="920" w:type="pct"/>
            <w:vAlign w:val="center"/>
          </w:tcPr>
          <w:p w14:paraId="6D63DADA" w14:textId="77777777" w:rsidR="00107F2D" w:rsidRPr="00107F2D" w:rsidRDefault="00107F2D" w:rsidP="00107F2D">
            <w:pPr>
              <w:ind w:right="-2"/>
              <w:jc w:val="center"/>
              <w:rPr>
                <w:sz w:val="16"/>
                <w:szCs w:val="16"/>
              </w:rPr>
            </w:pPr>
            <w:r w:rsidRPr="00107F2D">
              <w:rPr>
                <w:sz w:val="16"/>
                <w:szCs w:val="16"/>
              </w:rPr>
              <w:t>2</w:t>
            </w:r>
          </w:p>
        </w:tc>
        <w:tc>
          <w:tcPr>
            <w:tcW w:w="741" w:type="pct"/>
            <w:vAlign w:val="center"/>
          </w:tcPr>
          <w:p w14:paraId="2ACFC712" w14:textId="77777777" w:rsidR="00107F2D" w:rsidRPr="00107F2D" w:rsidRDefault="00107F2D" w:rsidP="00107F2D">
            <w:pPr>
              <w:tabs>
                <w:tab w:val="left" w:pos="1530"/>
              </w:tabs>
              <w:jc w:val="center"/>
              <w:rPr>
                <w:sz w:val="16"/>
                <w:szCs w:val="16"/>
              </w:rPr>
            </w:pPr>
            <w:r w:rsidRPr="00107F2D">
              <w:rPr>
                <w:sz w:val="16"/>
                <w:szCs w:val="16"/>
              </w:rPr>
              <w:t>3</w:t>
            </w:r>
          </w:p>
        </w:tc>
        <w:tc>
          <w:tcPr>
            <w:tcW w:w="336" w:type="pct"/>
            <w:vAlign w:val="center"/>
          </w:tcPr>
          <w:p w14:paraId="0014CA58" w14:textId="77777777" w:rsidR="00107F2D" w:rsidRPr="00107F2D" w:rsidRDefault="00107F2D" w:rsidP="00107F2D">
            <w:pPr>
              <w:tabs>
                <w:tab w:val="left" w:pos="1530"/>
              </w:tabs>
              <w:jc w:val="center"/>
              <w:rPr>
                <w:sz w:val="16"/>
                <w:szCs w:val="16"/>
              </w:rPr>
            </w:pPr>
            <w:r w:rsidRPr="00107F2D">
              <w:rPr>
                <w:sz w:val="16"/>
                <w:szCs w:val="16"/>
              </w:rPr>
              <w:t>4</w:t>
            </w:r>
          </w:p>
        </w:tc>
        <w:tc>
          <w:tcPr>
            <w:tcW w:w="391" w:type="pct"/>
            <w:vAlign w:val="center"/>
          </w:tcPr>
          <w:p w14:paraId="38A34C6A" w14:textId="77777777" w:rsidR="00107F2D" w:rsidRPr="00107F2D" w:rsidRDefault="00107F2D" w:rsidP="00107F2D">
            <w:pPr>
              <w:tabs>
                <w:tab w:val="left" w:pos="1530"/>
              </w:tabs>
              <w:jc w:val="center"/>
              <w:rPr>
                <w:sz w:val="16"/>
                <w:szCs w:val="16"/>
              </w:rPr>
            </w:pPr>
            <w:r w:rsidRPr="00107F2D">
              <w:rPr>
                <w:sz w:val="16"/>
                <w:szCs w:val="16"/>
              </w:rPr>
              <w:t>5</w:t>
            </w:r>
          </w:p>
        </w:tc>
        <w:tc>
          <w:tcPr>
            <w:tcW w:w="347" w:type="pct"/>
            <w:vAlign w:val="center"/>
          </w:tcPr>
          <w:p w14:paraId="6BB74C0F" w14:textId="77777777" w:rsidR="00107F2D" w:rsidRPr="00107F2D" w:rsidRDefault="00107F2D" w:rsidP="00107F2D">
            <w:pPr>
              <w:tabs>
                <w:tab w:val="left" w:pos="1530"/>
              </w:tabs>
              <w:jc w:val="center"/>
              <w:rPr>
                <w:sz w:val="16"/>
                <w:szCs w:val="16"/>
              </w:rPr>
            </w:pPr>
            <w:r w:rsidRPr="00107F2D">
              <w:rPr>
                <w:sz w:val="16"/>
                <w:szCs w:val="16"/>
              </w:rPr>
              <w:t>6</w:t>
            </w:r>
          </w:p>
        </w:tc>
        <w:tc>
          <w:tcPr>
            <w:tcW w:w="513" w:type="pct"/>
            <w:vAlign w:val="center"/>
          </w:tcPr>
          <w:p w14:paraId="71EDC2D9" w14:textId="77777777" w:rsidR="00107F2D" w:rsidRPr="00107F2D" w:rsidRDefault="00107F2D" w:rsidP="00107F2D">
            <w:pPr>
              <w:tabs>
                <w:tab w:val="left" w:pos="1530"/>
              </w:tabs>
              <w:jc w:val="center"/>
              <w:rPr>
                <w:sz w:val="16"/>
                <w:szCs w:val="16"/>
              </w:rPr>
            </w:pPr>
            <w:r w:rsidRPr="00107F2D">
              <w:rPr>
                <w:sz w:val="16"/>
                <w:szCs w:val="16"/>
              </w:rPr>
              <w:t>7</w:t>
            </w:r>
          </w:p>
        </w:tc>
        <w:tc>
          <w:tcPr>
            <w:tcW w:w="513" w:type="pct"/>
            <w:vAlign w:val="center"/>
          </w:tcPr>
          <w:p w14:paraId="4958F225" w14:textId="77777777" w:rsidR="00107F2D" w:rsidRPr="00107F2D" w:rsidRDefault="00107F2D" w:rsidP="00107F2D">
            <w:pPr>
              <w:tabs>
                <w:tab w:val="left" w:pos="1530"/>
              </w:tabs>
              <w:jc w:val="center"/>
              <w:rPr>
                <w:sz w:val="16"/>
                <w:szCs w:val="16"/>
              </w:rPr>
            </w:pPr>
            <w:r w:rsidRPr="00107F2D">
              <w:rPr>
                <w:sz w:val="16"/>
                <w:szCs w:val="16"/>
              </w:rPr>
              <w:t>8</w:t>
            </w:r>
          </w:p>
        </w:tc>
        <w:tc>
          <w:tcPr>
            <w:tcW w:w="511" w:type="pct"/>
            <w:vAlign w:val="center"/>
          </w:tcPr>
          <w:p w14:paraId="744E6442" w14:textId="77777777" w:rsidR="00107F2D" w:rsidRPr="00107F2D" w:rsidRDefault="00107F2D" w:rsidP="00107F2D">
            <w:pPr>
              <w:tabs>
                <w:tab w:val="left" w:pos="1530"/>
              </w:tabs>
              <w:jc w:val="center"/>
              <w:rPr>
                <w:sz w:val="16"/>
                <w:szCs w:val="16"/>
              </w:rPr>
            </w:pPr>
            <w:r w:rsidRPr="00107F2D">
              <w:rPr>
                <w:sz w:val="16"/>
                <w:szCs w:val="16"/>
              </w:rPr>
              <w:t>9</w:t>
            </w:r>
          </w:p>
        </w:tc>
      </w:tr>
      <w:tr w:rsidR="00107F2D" w:rsidRPr="00107F2D" w14:paraId="32E23D24" w14:textId="77777777" w:rsidTr="00107F2D">
        <w:trPr>
          <w:trHeight w:val="262"/>
        </w:trPr>
        <w:tc>
          <w:tcPr>
            <w:tcW w:w="728" w:type="pct"/>
            <w:vMerge w:val="restart"/>
          </w:tcPr>
          <w:p w14:paraId="2394C5F1" w14:textId="77777777" w:rsidR="00107F2D" w:rsidRPr="00107F2D" w:rsidRDefault="00107F2D" w:rsidP="00107F2D">
            <w:pPr>
              <w:tabs>
                <w:tab w:val="left" w:pos="1530"/>
              </w:tabs>
              <w:rPr>
                <w:sz w:val="16"/>
                <w:szCs w:val="16"/>
              </w:rPr>
            </w:pPr>
          </w:p>
        </w:tc>
        <w:tc>
          <w:tcPr>
            <w:tcW w:w="920" w:type="pct"/>
            <w:vMerge w:val="restart"/>
          </w:tcPr>
          <w:p w14:paraId="1D7A809A" w14:textId="77777777" w:rsidR="00107F2D" w:rsidRPr="00107F2D" w:rsidRDefault="00107F2D" w:rsidP="00107F2D">
            <w:pPr>
              <w:ind w:right="-2"/>
              <w:jc w:val="center"/>
              <w:rPr>
                <w:sz w:val="16"/>
                <w:szCs w:val="16"/>
              </w:rPr>
            </w:pPr>
          </w:p>
        </w:tc>
        <w:tc>
          <w:tcPr>
            <w:tcW w:w="741" w:type="pct"/>
            <w:shd w:val="clear" w:color="auto" w:fill="auto"/>
          </w:tcPr>
          <w:p w14:paraId="7FA44372" w14:textId="77777777" w:rsidR="00107F2D" w:rsidRPr="00107F2D" w:rsidRDefault="00107F2D" w:rsidP="00107F2D">
            <w:pPr>
              <w:jc w:val="center"/>
              <w:rPr>
                <w:sz w:val="16"/>
                <w:szCs w:val="16"/>
              </w:rPr>
            </w:pPr>
            <w:r w:rsidRPr="00107F2D">
              <w:rPr>
                <w:sz w:val="16"/>
                <w:szCs w:val="16"/>
              </w:rPr>
              <w:t>с 01.01.2027</w:t>
            </w:r>
          </w:p>
        </w:tc>
        <w:tc>
          <w:tcPr>
            <w:tcW w:w="336" w:type="pct"/>
            <w:shd w:val="clear" w:color="auto" w:fill="auto"/>
          </w:tcPr>
          <w:p w14:paraId="5BBC72C2" w14:textId="77777777" w:rsidR="00107F2D" w:rsidRPr="00107F2D" w:rsidRDefault="00107F2D" w:rsidP="00107F2D">
            <w:pPr>
              <w:jc w:val="center"/>
              <w:rPr>
                <w:sz w:val="16"/>
                <w:szCs w:val="16"/>
              </w:rPr>
            </w:pPr>
            <w:r w:rsidRPr="00107F2D">
              <w:rPr>
                <w:sz w:val="16"/>
                <w:szCs w:val="16"/>
              </w:rPr>
              <w:t>x</w:t>
            </w:r>
          </w:p>
        </w:tc>
        <w:tc>
          <w:tcPr>
            <w:tcW w:w="391" w:type="pct"/>
            <w:shd w:val="clear" w:color="auto" w:fill="auto"/>
          </w:tcPr>
          <w:p w14:paraId="678B708A" w14:textId="77777777" w:rsidR="00107F2D" w:rsidRPr="00107F2D" w:rsidRDefault="00107F2D" w:rsidP="00107F2D">
            <w:pPr>
              <w:jc w:val="center"/>
              <w:rPr>
                <w:sz w:val="16"/>
                <w:szCs w:val="16"/>
              </w:rPr>
            </w:pPr>
            <w:r w:rsidRPr="00107F2D">
              <w:rPr>
                <w:sz w:val="16"/>
                <w:szCs w:val="16"/>
              </w:rPr>
              <w:t>x</w:t>
            </w:r>
          </w:p>
        </w:tc>
        <w:tc>
          <w:tcPr>
            <w:tcW w:w="347" w:type="pct"/>
            <w:shd w:val="clear" w:color="auto" w:fill="auto"/>
          </w:tcPr>
          <w:p w14:paraId="6B6945D5" w14:textId="77777777" w:rsidR="00107F2D" w:rsidRPr="00107F2D" w:rsidRDefault="00107F2D" w:rsidP="00107F2D">
            <w:pPr>
              <w:jc w:val="center"/>
              <w:rPr>
                <w:sz w:val="16"/>
                <w:szCs w:val="16"/>
              </w:rPr>
            </w:pPr>
            <w:r w:rsidRPr="00107F2D">
              <w:rPr>
                <w:sz w:val="16"/>
                <w:szCs w:val="16"/>
              </w:rPr>
              <w:t>x</w:t>
            </w:r>
          </w:p>
        </w:tc>
        <w:tc>
          <w:tcPr>
            <w:tcW w:w="513" w:type="pct"/>
            <w:shd w:val="clear" w:color="auto" w:fill="auto"/>
          </w:tcPr>
          <w:p w14:paraId="40A8E534" w14:textId="77777777" w:rsidR="00107F2D" w:rsidRPr="00107F2D" w:rsidRDefault="00107F2D" w:rsidP="00107F2D">
            <w:pPr>
              <w:jc w:val="center"/>
              <w:rPr>
                <w:sz w:val="16"/>
                <w:szCs w:val="16"/>
              </w:rPr>
            </w:pPr>
            <w:r w:rsidRPr="00107F2D">
              <w:rPr>
                <w:sz w:val="16"/>
                <w:szCs w:val="16"/>
              </w:rPr>
              <w:t>x</w:t>
            </w:r>
          </w:p>
        </w:tc>
        <w:tc>
          <w:tcPr>
            <w:tcW w:w="513" w:type="pct"/>
            <w:shd w:val="clear" w:color="auto" w:fill="auto"/>
          </w:tcPr>
          <w:p w14:paraId="2A6DDA3A" w14:textId="77777777" w:rsidR="00107F2D" w:rsidRPr="00107F2D" w:rsidRDefault="00107F2D" w:rsidP="00107F2D">
            <w:pPr>
              <w:jc w:val="center"/>
              <w:rPr>
                <w:sz w:val="16"/>
                <w:szCs w:val="16"/>
              </w:rPr>
            </w:pPr>
            <w:r w:rsidRPr="00107F2D">
              <w:rPr>
                <w:sz w:val="16"/>
                <w:szCs w:val="16"/>
              </w:rPr>
              <w:t>x</w:t>
            </w:r>
          </w:p>
        </w:tc>
        <w:tc>
          <w:tcPr>
            <w:tcW w:w="511" w:type="pct"/>
            <w:shd w:val="clear" w:color="auto" w:fill="auto"/>
          </w:tcPr>
          <w:p w14:paraId="5359B0D8" w14:textId="77777777" w:rsidR="00107F2D" w:rsidRPr="00107F2D" w:rsidRDefault="00107F2D" w:rsidP="00107F2D">
            <w:pPr>
              <w:jc w:val="center"/>
              <w:rPr>
                <w:sz w:val="16"/>
                <w:szCs w:val="16"/>
              </w:rPr>
            </w:pPr>
            <w:r w:rsidRPr="00107F2D">
              <w:rPr>
                <w:sz w:val="16"/>
                <w:szCs w:val="16"/>
              </w:rPr>
              <w:t>x</w:t>
            </w:r>
          </w:p>
        </w:tc>
      </w:tr>
      <w:tr w:rsidR="00107F2D" w:rsidRPr="00107F2D" w14:paraId="3DE04BBA" w14:textId="77777777" w:rsidTr="00107F2D">
        <w:trPr>
          <w:trHeight w:val="262"/>
        </w:trPr>
        <w:tc>
          <w:tcPr>
            <w:tcW w:w="728" w:type="pct"/>
            <w:vMerge/>
          </w:tcPr>
          <w:p w14:paraId="2C504C6C" w14:textId="77777777" w:rsidR="00107F2D" w:rsidRPr="00107F2D" w:rsidRDefault="00107F2D" w:rsidP="00107F2D">
            <w:pPr>
              <w:tabs>
                <w:tab w:val="left" w:pos="1530"/>
              </w:tabs>
              <w:rPr>
                <w:sz w:val="16"/>
                <w:szCs w:val="16"/>
              </w:rPr>
            </w:pPr>
          </w:p>
        </w:tc>
        <w:tc>
          <w:tcPr>
            <w:tcW w:w="920" w:type="pct"/>
            <w:vMerge/>
          </w:tcPr>
          <w:p w14:paraId="1F908382" w14:textId="77777777" w:rsidR="00107F2D" w:rsidRPr="00107F2D" w:rsidRDefault="00107F2D" w:rsidP="00107F2D">
            <w:pPr>
              <w:ind w:right="-2"/>
              <w:jc w:val="center"/>
              <w:rPr>
                <w:sz w:val="16"/>
                <w:szCs w:val="16"/>
              </w:rPr>
            </w:pPr>
          </w:p>
        </w:tc>
        <w:tc>
          <w:tcPr>
            <w:tcW w:w="741" w:type="pct"/>
            <w:shd w:val="clear" w:color="auto" w:fill="auto"/>
          </w:tcPr>
          <w:p w14:paraId="0611D584" w14:textId="77777777" w:rsidR="00107F2D" w:rsidRPr="00107F2D" w:rsidRDefault="00107F2D" w:rsidP="00107F2D">
            <w:pPr>
              <w:jc w:val="center"/>
              <w:rPr>
                <w:sz w:val="16"/>
                <w:szCs w:val="16"/>
              </w:rPr>
            </w:pPr>
            <w:r w:rsidRPr="00107F2D">
              <w:rPr>
                <w:sz w:val="16"/>
                <w:szCs w:val="16"/>
              </w:rPr>
              <w:t>с 01.07.2027</w:t>
            </w:r>
          </w:p>
        </w:tc>
        <w:tc>
          <w:tcPr>
            <w:tcW w:w="336" w:type="pct"/>
            <w:shd w:val="clear" w:color="auto" w:fill="auto"/>
          </w:tcPr>
          <w:p w14:paraId="7538E0C6" w14:textId="77777777" w:rsidR="00107F2D" w:rsidRPr="00107F2D" w:rsidRDefault="00107F2D" w:rsidP="00107F2D">
            <w:pPr>
              <w:jc w:val="center"/>
              <w:rPr>
                <w:sz w:val="16"/>
                <w:szCs w:val="16"/>
              </w:rPr>
            </w:pPr>
            <w:r w:rsidRPr="00107F2D">
              <w:rPr>
                <w:sz w:val="16"/>
                <w:szCs w:val="16"/>
              </w:rPr>
              <w:t>x</w:t>
            </w:r>
          </w:p>
        </w:tc>
        <w:tc>
          <w:tcPr>
            <w:tcW w:w="391" w:type="pct"/>
            <w:shd w:val="clear" w:color="auto" w:fill="auto"/>
          </w:tcPr>
          <w:p w14:paraId="2213F222" w14:textId="77777777" w:rsidR="00107F2D" w:rsidRPr="00107F2D" w:rsidRDefault="00107F2D" w:rsidP="00107F2D">
            <w:pPr>
              <w:jc w:val="center"/>
              <w:rPr>
                <w:sz w:val="16"/>
                <w:szCs w:val="16"/>
              </w:rPr>
            </w:pPr>
            <w:r w:rsidRPr="00107F2D">
              <w:rPr>
                <w:sz w:val="16"/>
                <w:szCs w:val="16"/>
              </w:rPr>
              <w:t>x</w:t>
            </w:r>
          </w:p>
        </w:tc>
        <w:tc>
          <w:tcPr>
            <w:tcW w:w="347" w:type="pct"/>
            <w:shd w:val="clear" w:color="auto" w:fill="auto"/>
          </w:tcPr>
          <w:p w14:paraId="723CD2E6" w14:textId="77777777" w:rsidR="00107F2D" w:rsidRPr="00107F2D" w:rsidRDefault="00107F2D" w:rsidP="00107F2D">
            <w:pPr>
              <w:jc w:val="center"/>
              <w:rPr>
                <w:sz w:val="16"/>
                <w:szCs w:val="16"/>
              </w:rPr>
            </w:pPr>
            <w:r w:rsidRPr="00107F2D">
              <w:rPr>
                <w:sz w:val="16"/>
                <w:szCs w:val="16"/>
              </w:rPr>
              <w:t>x</w:t>
            </w:r>
          </w:p>
        </w:tc>
        <w:tc>
          <w:tcPr>
            <w:tcW w:w="513" w:type="pct"/>
            <w:shd w:val="clear" w:color="auto" w:fill="auto"/>
          </w:tcPr>
          <w:p w14:paraId="2273A583" w14:textId="77777777" w:rsidR="00107F2D" w:rsidRPr="00107F2D" w:rsidRDefault="00107F2D" w:rsidP="00107F2D">
            <w:pPr>
              <w:jc w:val="center"/>
              <w:rPr>
                <w:sz w:val="16"/>
                <w:szCs w:val="16"/>
              </w:rPr>
            </w:pPr>
            <w:r w:rsidRPr="00107F2D">
              <w:rPr>
                <w:sz w:val="16"/>
                <w:szCs w:val="16"/>
              </w:rPr>
              <w:t>x</w:t>
            </w:r>
          </w:p>
        </w:tc>
        <w:tc>
          <w:tcPr>
            <w:tcW w:w="513" w:type="pct"/>
            <w:shd w:val="clear" w:color="auto" w:fill="auto"/>
          </w:tcPr>
          <w:p w14:paraId="49A1520E" w14:textId="77777777" w:rsidR="00107F2D" w:rsidRPr="00107F2D" w:rsidRDefault="00107F2D" w:rsidP="00107F2D">
            <w:pPr>
              <w:jc w:val="center"/>
              <w:rPr>
                <w:sz w:val="16"/>
                <w:szCs w:val="16"/>
              </w:rPr>
            </w:pPr>
            <w:r w:rsidRPr="00107F2D">
              <w:rPr>
                <w:sz w:val="16"/>
                <w:szCs w:val="16"/>
              </w:rPr>
              <w:t>x</w:t>
            </w:r>
          </w:p>
        </w:tc>
        <w:tc>
          <w:tcPr>
            <w:tcW w:w="511" w:type="pct"/>
            <w:shd w:val="clear" w:color="auto" w:fill="auto"/>
          </w:tcPr>
          <w:p w14:paraId="4CD5B728" w14:textId="77777777" w:rsidR="00107F2D" w:rsidRPr="00107F2D" w:rsidRDefault="00107F2D" w:rsidP="00107F2D">
            <w:pPr>
              <w:jc w:val="center"/>
              <w:rPr>
                <w:sz w:val="16"/>
                <w:szCs w:val="16"/>
              </w:rPr>
            </w:pPr>
            <w:r w:rsidRPr="00107F2D">
              <w:rPr>
                <w:sz w:val="16"/>
                <w:szCs w:val="16"/>
              </w:rPr>
              <w:t>x</w:t>
            </w:r>
          </w:p>
        </w:tc>
      </w:tr>
      <w:tr w:rsidR="00107F2D" w:rsidRPr="00107F2D" w14:paraId="544806F5" w14:textId="77777777" w:rsidTr="00107F2D">
        <w:trPr>
          <w:trHeight w:val="262"/>
        </w:trPr>
        <w:tc>
          <w:tcPr>
            <w:tcW w:w="728" w:type="pct"/>
            <w:vMerge/>
          </w:tcPr>
          <w:p w14:paraId="60C60260" w14:textId="77777777" w:rsidR="00107F2D" w:rsidRPr="00107F2D" w:rsidRDefault="00107F2D" w:rsidP="00107F2D">
            <w:pPr>
              <w:tabs>
                <w:tab w:val="left" w:pos="1530"/>
              </w:tabs>
              <w:rPr>
                <w:sz w:val="16"/>
                <w:szCs w:val="16"/>
              </w:rPr>
            </w:pPr>
          </w:p>
        </w:tc>
        <w:tc>
          <w:tcPr>
            <w:tcW w:w="920" w:type="pct"/>
          </w:tcPr>
          <w:p w14:paraId="2755F49E" w14:textId="77777777" w:rsidR="00107F2D" w:rsidRPr="00107F2D" w:rsidRDefault="00107F2D" w:rsidP="00107F2D">
            <w:pPr>
              <w:ind w:right="-2"/>
              <w:jc w:val="center"/>
              <w:rPr>
                <w:sz w:val="16"/>
                <w:szCs w:val="16"/>
              </w:rPr>
            </w:pPr>
            <w:r w:rsidRPr="00107F2D">
              <w:rPr>
                <w:sz w:val="16"/>
                <w:szCs w:val="16"/>
              </w:rPr>
              <w:t>Двухставочный</w:t>
            </w:r>
          </w:p>
        </w:tc>
        <w:tc>
          <w:tcPr>
            <w:tcW w:w="741" w:type="pct"/>
            <w:shd w:val="clear" w:color="auto" w:fill="auto"/>
            <w:vAlign w:val="center"/>
          </w:tcPr>
          <w:p w14:paraId="27961FC6" w14:textId="77777777" w:rsidR="00107F2D" w:rsidRPr="00107F2D" w:rsidRDefault="00107F2D" w:rsidP="00107F2D">
            <w:pPr>
              <w:tabs>
                <w:tab w:val="left" w:pos="1530"/>
              </w:tabs>
              <w:jc w:val="center"/>
              <w:rPr>
                <w:sz w:val="16"/>
                <w:szCs w:val="16"/>
              </w:rPr>
            </w:pPr>
            <w:r w:rsidRPr="00107F2D">
              <w:rPr>
                <w:sz w:val="16"/>
                <w:szCs w:val="16"/>
              </w:rPr>
              <w:t>x</w:t>
            </w:r>
          </w:p>
        </w:tc>
        <w:tc>
          <w:tcPr>
            <w:tcW w:w="336" w:type="pct"/>
            <w:shd w:val="clear" w:color="auto" w:fill="auto"/>
            <w:vAlign w:val="center"/>
          </w:tcPr>
          <w:p w14:paraId="454DC89E" w14:textId="77777777" w:rsidR="00107F2D" w:rsidRPr="00107F2D" w:rsidRDefault="00107F2D" w:rsidP="00107F2D">
            <w:pPr>
              <w:tabs>
                <w:tab w:val="left" w:pos="1530"/>
              </w:tabs>
              <w:jc w:val="center"/>
              <w:rPr>
                <w:sz w:val="16"/>
                <w:szCs w:val="16"/>
              </w:rPr>
            </w:pPr>
            <w:r w:rsidRPr="00107F2D">
              <w:rPr>
                <w:sz w:val="16"/>
                <w:szCs w:val="16"/>
              </w:rPr>
              <w:t>x</w:t>
            </w:r>
          </w:p>
        </w:tc>
        <w:tc>
          <w:tcPr>
            <w:tcW w:w="391" w:type="pct"/>
            <w:shd w:val="clear" w:color="auto" w:fill="auto"/>
            <w:vAlign w:val="center"/>
          </w:tcPr>
          <w:p w14:paraId="54163F7F" w14:textId="77777777" w:rsidR="00107F2D" w:rsidRPr="00107F2D" w:rsidRDefault="00107F2D" w:rsidP="00107F2D">
            <w:pPr>
              <w:tabs>
                <w:tab w:val="left" w:pos="1530"/>
              </w:tabs>
              <w:jc w:val="center"/>
              <w:rPr>
                <w:sz w:val="16"/>
                <w:szCs w:val="16"/>
              </w:rPr>
            </w:pPr>
            <w:r w:rsidRPr="00107F2D">
              <w:rPr>
                <w:sz w:val="16"/>
                <w:szCs w:val="16"/>
              </w:rPr>
              <w:t>x</w:t>
            </w:r>
          </w:p>
        </w:tc>
        <w:tc>
          <w:tcPr>
            <w:tcW w:w="347" w:type="pct"/>
            <w:shd w:val="clear" w:color="auto" w:fill="auto"/>
            <w:vAlign w:val="center"/>
          </w:tcPr>
          <w:p w14:paraId="748ECCC4" w14:textId="77777777" w:rsidR="00107F2D" w:rsidRPr="00107F2D" w:rsidRDefault="00107F2D" w:rsidP="00107F2D">
            <w:pPr>
              <w:tabs>
                <w:tab w:val="left" w:pos="1530"/>
              </w:tabs>
              <w:jc w:val="center"/>
              <w:rPr>
                <w:sz w:val="16"/>
                <w:szCs w:val="16"/>
              </w:rPr>
            </w:pPr>
            <w:r w:rsidRPr="00107F2D">
              <w:rPr>
                <w:sz w:val="16"/>
                <w:szCs w:val="16"/>
                <w:lang w:val="en-US"/>
              </w:rPr>
              <w:t>x</w:t>
            </w:r>
          </w:p>
        </w:tc>
        <w:tc>
          <w:tcPr>
            <w:tcW w:w="513" w:type="pct"/>
            <w:shd w:val="clear" w:color="auto" w:fill="auto"/>
            <w:vAlign w:val="center"/>
          </w:tcPr>
          <w:p w14:paraId="25526F0B" w14:textId="77777777" w:rsidR="00107F2D" w:rsidRPr="00107F2D" w:rsidRDefault="00107F2D" w:rsidP="00107F2D">
            <w:pPr>
              <w:tabs>
                <w:tab w:val="left" w:pos="1530"/>
              </w:tabs>
              <w:jc w:val="center"/>
              <w:rPr>
                <w:sz w:val="16"/>
                <w:szCs w:val="16"/>
              </w:rPr>
            </w:pPr>
            <w:r w:rsidRPr="00107F2D">
              <w:rPr>
                <w:sz w:val="16"/>
                <w:szCs w:val="16"/>
                <w:lang w:val="en-US"/>
              </w:rPr>
              <w:t>x</w:t>
            </w:r>
          </w:p>
        </w:tc>
        <w:tc>
          <w:tcPr>
            <w:tcW w:w="513" w:type="pct"/>
            <w:shd w:val="clear" w:color="auto" w:fill="auto"/>
            <w:vAlign w:val="center"/>
          </w:tcPr>
          <w:p w14:paraId="667ACBF1" w14:textId="77777777" w:rsidR="00107F2D" w:rsidRPr="00107F2D" w:rsidRDefault="00107F2D" w:rsidP="00107F2D">
            <w:pPr>
              <w:tabs>
                <w:tab w:val="left" w:pos="1530"/>
              </w:tabs>
              <w:jc w:val="center"/>
              <w:rPr>
                <w:sz w:val="16"/>
                <w:szCs w:val="16"/>
              </w:rPr>
            </w:pPr>
            <w:r w:rsidRPr="00107F2D">
              <w:rPr>
                <w:sz w:val="16"/>
                <w:szCs w:val="16"/>
                <w:lang w:val="en-US"/>
              </w:rPr>
              <w:t>x</w:t>
            </w:r>
          </w:p>
        </w:tc>
        <w:tc>
          <w:tcPr>
            <w:tcW w:w="511" w:type="pct"/>
            <w:shd w:val="clear" w:color="auto" w:fill="auto"/>
            <w:vAlign w:val="center"/>
          </w:tcPr>
          <w:p w14:paraId="0FEEB951" w14:textId="77777777" w:rsidR="00107F2D" w:rsidRPr="00107F2D" w:rsidRDefault="00107F2D" w:rsidP="00107F2D">
            <w:pPr>
              <w:tabs>
                <w:tab w:val="left" w:pos="1530"/>
              </w:tabs>
              <w:jc w:val="center"/>
              <w:rPr>
                <w:sz w:val="16"/>
                <w:szCs w:val="16"/>
              </w:rPr>
            </w:pPr>
            <w:r w:rsidRPr="00107F2D">
              <w:rPr>
                <w:sz w:val="16"/>
                <w:szCs w:val="16"/>
                <w:lang w:val="en-US"/>
              </w:rPr>
              <w:t>x</w:t>
            </w:r>
          </w:p>
        </w:tc>
      </w:tr>
      <w:tr w:rsidR="00107F2D" w:rsidRPr="00107F2D" w14:paraId="44F452F5" w14:textId="77777777" w:rsidTr="00107F2D">
        <w:trPr>
          <w:trHeight w:val="296"/>
        </w:trPr>
        <w:tc>
          <w:tcPr>
            <w:tcW w:w="728" w:type="pct"/>
            <w:vMerge/>
          </w:tcPr>
          <w:p w14:paraId="6A3FB720" w14:textId="77777777" w:rsidR="00107F2D" w:rsidRPr="00107F2D" w:rsidRDefault="00107F2D" w:rsidP="00107F2D">
            <w:pPr>
              <w:tabs>
                <w:tab w:val="left" w:pos="1530"/>
              </w:tabs>
              <w:rPr>
                <w:sz w:val="16"/>
                <w:szCs w:val="16"/>
              </w:rPr>
            </w:pPr>
          </w:p>
        </w:tc>
        <w:tc>
          <w:tcPr>
            <w:tcW w:w="920" w:type="pct"/>
          </w:tcPr>
          <w:p w14:paraId="29612376" w14:textId="77777777" w:rsidR="00107F2D" w:rsidRPr="00107F2D" w:rsidRDefault="00107F2D" w:rsidP="00107F2D">
            <w:pPr>
              <w:ind w:right="-2"/>
              <w:jc w:val="center"/>
              <w:rPr>
                <w:sz w:val="16"/>
                <w:szCs w:val="16"/>
              </w:rPr>
            </w:pPr>
            <w:r w:rsidRPr="00107F2D">
              <w:rPr>
                <w:sz w:val="16"/>
                <w:szCs w:val="16"/>
              </w:rPr>
              <w:t>Ставка за тепловую энергию, руб./Гкал</w:t>
            </w:r>
          </w:p>
        </w:tc>
        <w:tc>
          <w:tcPr>
            <w:tcW w:w="741" w:type="pct"/>
            <w:shd w:val="clear" w:color="auto" w:fill="auto"/>
            <w:vAlign w:val="center"/>
          </w:tcPr>
          <w:p w14:paraId="0E9A41BC" w14:textId="77777777" w:rsidR="00107F2D" w:rsidRPr="00107F2D" w:rsidRDefault="00107F2D" w:rsidP="00107F2D">
            <w:pPr>
              <w:tabs>
                <w:tab w:val="left" w:pos="1530"/>
              </w:tabs>
              <w:jc w:val="center"/>
              <w:rPr>
                <w:sz w:val="16"/>
                <w:szCs w:val="16"/>
              </w:rPr>
            </w:pPr>
            <w:r w:rsidRPr="00107F2D">
              <w:rPr>
                <w:sz w:val="16"/>
                <w:szCs w:val="16"/>
              </w:rPr>
              <w:t>x</w:t>
            </w:r>
          </w:p>
        </w:tc>
        <w:tc>
          <w:tcPr>
            <w:tcW w:w="336" w:type="pct"/>
            <w:shd w:val="clear" w:color="auto" w:fill="auto"/>
            <w:vAlign w:val="center"/>
          </w:tcPr>
          <w:p w14:paraId="4ED870EF" w14:textId="77777777" w:rsidR="00107F2D" w:rsidRPr="00107F2D" w:rsidRDefault="00107F2D" w:rsidP="00107F2D">
            <w:pPr>
              <w:tabs>
                <w:tab w:val="left" w:pos="1530"/>
              </w:tabs>
              <w:jc w:val="center"/>
              <w:rPr>
                <w:sz w:val="16"/>
                <w:szCs w:val="16"/>
              </w:rPr>
            </w:pPr>
            <w:r w:rsidRPr="00107F2D">
              <w:rPr>
                <w:sz w:val="16"/>
                <w:szCs w:val="16"/>
              </w:rPr>
              <w:t>x</w:t>
            </w:r>
          </w:p>
        </w:tc>
        <w:tc>
          <w:tcPr>
            <w:tcW w:w="391" w:type="pct"/>
            <w:shd w:val="clear" w:color="auto" w:fill="auto"/>
            <w:vAlign w:val="center"/>
          </w:tcPr>
          <w:p w14:paraId="60715E09" w14:textId="77777777" w:rsidR="00107F2D" w:rsidRPr="00107F2D" w:rsidRDefault="00107F2D" w:rsidP="00107F2D">
            <w:pPr>
              <w:tabs>
                <w:tab w:val="left" w:pos="1530"/>
              </w:tabs>
              <w:jc w:val="center"/>
              <w:rPr>
                <w:sz w:val="16"/>
                <w:szCs w:val="16"/>
              </w:rPr>
            </w:pPr>
            <w:r w:rsidRPr="00107F2D">
              <w:rPr>
                <w:sz w:val="16"/>
                <w:szCs w:val="16"/>
              </w:rPr>
              <w:t>x</w:t>
            </w:r>
          </w:p>
        </w:tc>
        <w:tc>
          <w:tcPr>
            <w:tcW w:w="347" w:type="pct"/>
            <w:shd w:val="clear" w:color="auto" w:fill="auto"/>
            <w:vAlign w:val="center"/>
          </w:tcPr>
          <w:p w14:paraId="7831579B" w14:textId="77777777" w:rsidR="00107F2D" w:rsidRPr="00107F2D" w:rsidRDefault="00107F2D" w:rsidP="00107F2D">
            <w:pPr>
              <w:tabs>
                <w:tab w:val="left" w:pos="1530"/>
              </w:tabs>
              <w:jc w:val="center"/>
              <w:rPr>
                <w:sz w:val="16"/>
                <w:szCs w:val="16"/>
              </w:rPr>
            </w:pPr>
            <w:r w:rsidRPr="00107F2D">
              <w:rPr>
                <w:sz w:val="16"/>
                <w:szCs w:val="16"/>
                <w:lang w:val="en-US"/>
              </w:rPr>
              <w:t>x</w:t>
            </w:r>
          </w:p>
        </w:tc>
        <w:tc>
          <w:tcPr>
            <w:tcW w:w="513" w:type="pct"/>
            <w:shd w:val="clear" w:color="auto" w:fill="auto"/>
            <w:vAlign w:val="center"/>
          </w:tcPr>
          <w:p w14:paraId="17FADB6F" w14:textId="77777777" w:rsidR="00107F2D" w:rsidRPr="00107F2D" w:rsidRDefault="00107F2D" w:rsidP="00107F2D">
            <w:pPr>
              <w:tabs>
                <w:tab w:val="left" w:pos="1530"/>
              </w:tabs>
              <w:jc w:val="center"/>
              <w:rPr>
                <w:sz w:val="16"/>
                <w:szCs w:val="16"/>
              </w:rPr>
            </w:pPr>
            <w:r w:rsidRPr="00107F2D">
              <w:rPr>
                <w:sz w:val="16"/>
                <w:szCs w:val="16"/>
                <w:lang w:val="en-US"/>
              </w:rPr>
              <w:t>x</w:t>
            </w:r>
          </w:p>
        </w:tc>
        <w:tc>
          <w:tcPr>
            <w:tcW w:w="513" w:type="pct"/>
            <w:shd w:val="clear" w:color="auto" w:fill="auto"/>
            <w:vAlign w:val="center"/>
          </w:tcPr>
          <w:p w14:paraId="0DC0EA33" w14:textId="77777777" w:rsidR="00107F2D" w:rsidRPr="00107F2D" w:rsidRDefault="00107F2D" w:rsidP="00107F2D">
            <w:pPr>
              <w:tabs>
                <w:tab w:val="left" w:pos="1530"/>
              </w:tabs>
              <w:jc w:val="center"/>
              <w:rPr>
                <w:sz w:val="16"/>
                <w:szCs w:val="16"/>
              </w:rPr>
            </w:pPr>
            <w:r w:rsidRPr="00107F2D">
              <w:rPr>
                <w:sz w:val="16"/>
                <w:szCs w:val="16"/>
                <w:lang w:val="en-US"/>
              </w:rPr>
              <w:t>x</w:t>
            </w:r>
          </w:p>
        </w:tc>
        <w:tc>
          <w:tcPr>
            <w:tcW w:w="511" w:type="pct"/>
            <w:shd w:val="clear" w:color="auto" w:fill="auto"/>
            <w:vAlign w:val="center"/>
          </w:tcPr>
          <w:p w14:paraId="3CE554D5" w14:textId="77777777" w:rsidR="00107F2D" w:rsidRPr="00107F2D" w:rsidRDefault="00107F2D" w:rsidP="00107F2D">
            <w:pPr>
              <w:tabs>
                <w:tab w:val="left" w:pos="1530"/>
              </w:tabs>
              <w:jc w:val="center"/>
              <w:rPr>
                <w:sz w:val="16"/>
                <w:szCs w:val="16"/>
              </w:rPr>
            </w:pPr>
            <w:r w:rsidRPr="00107F2D">
              <w:rPr>
                <w:sz w:val="16"/>
                <w:szCs w:val="16"/>
                <w:lang w:val="en-US"/>
              </w:rPr>
              <w:t>x</w:t>
            </w:r>
          </w:p>
        </w:tc>
      </w:tr>
      <w:tr w:rsidR="00107F2D" w:rsidRPr="00107F2D" w14:paraId="398CA716" w14:textId="77777777" w:rsidTr="00107F2D">
        <w:trPr>
          <w:trHeight w:val="1403"/>
        </w:trPr>
        <w:tc>
          <w:tcPr>
            <w:tcW w:w="728" w:type="pct"/>
            <w:vMerge/>
          </w:tcPr>
          <w:p w14:paraId="6C1F6A33" w14:textId="77777777" w:rsidR="00107F2D" w:rsidRPr="00107F2D" w:rsidRDefault="00107F2D" w:rsidP="00107F2D">
            <w:pPr>
              <w:tabs>
                <w:tab w:val="left" w:pos="1530"/>
              </w:tabs>
              <w:rPr>
                <w:sz w:val="16"/>
                <w:szCs w:val="16"/>
              </w:rPr>
            </w:pPr>
          </w:p>
        </w:tc>
        <w:tc>
          <w:tcPr>
            <w:tcW w:w="920" w:type="pct"/>
          </w:tcPr>
          <w:p w14:paraId="0C3A27A2" w14:textId="77777777" w:rsidR="00107F2D" w:rsidRPr="00107F2D" w:rsidRDefault="00107F2D" w:rsidP="00107F2D">
            <w:pPr>
              <w:ind w:right="-2"/>
              <w:jc w:val="center"/>
              <w:rPr>
                <w:sz w:val="16"/>
                <w:szCs w:val="16"/>
              </w:rPr>
            </w:pPr>
            <w:r w:rsidRPr="00107F2D">
              <w:rPr>
                <w:sz w:val="16"/>
                <w:szCs w:val="16"/>
              </w:rPr>
              <w:t>Ставка за содержание тепловой мощности,</w:t>
            </w:r>
          </w:p>
          <w:p w14:paraId="2E0F2421" w14:textId="77777777" w:rsidR="00107F2D" w:rsidRPr="00107F2D" w:rsidRDefault="00107F2D" w:rsidP="00107F2D">
            <w:pPr>
              <w:ind w:right="-2"/>
              <w:jc w:val="center"/>
              <w:rPr>
                <w:sz w:val="16"/>
                <w:szCs w:val="16"/>
              </w:rPr>
            </w:pPr>
            <w:r w:rsidRPr="00107F2D">
              <w:rPr>
                <w:sz w:val="16"/>
                <w:szCs w:val="16"/>
              </w:rPr>
              <w:t>тыс. руб./Гкал/ч</w:t>
            </w:r>
          </w:p>
          <w:p w14:paraId="15E9DB42" w14:textId="77777777" w:rsidR="00107F2D" w:rsidRPr="00107F2D" w:rsidRDefault="00107F2D" w:rsidP="00107F2D">
            <w:pPr>
              <w:ind w:right="-2"/>
              <w:jc w:val="center"/>
              <w:rPr>
                <w:sz w:val="16"/>
                <w:szCs w:val="16"/>
              </w:rPr>
            </w:pPr>
            <w:r w:rsidRPr="00107F2D">
              <w:rPr>
                <w:sz w:val="16"/>
                <w:szCs w:val="16"/>
              </w:rPr>
              <w:t>в мес.</w:t>
            </w:r>
          </w:p>
        </w:tc>
        <w:tc>
          <w:tcPr>
            <w:tcW w:w="741" w:type="pct"/>
            <w:vAlign w:val="center"/>
          </w:tcPr>
          <w:p w14:paraId="478D4194" w14:textId="77777777" w:rsidR="00107F2D" w:rsidRPr="00107F2D" w:rsidRDefault="00107F2D" w:rsidP="00107F2D">
            <w:pPr>
              <w:tabs>
                <w:tab w:val="left" w:pos="1530"/>
              </w:tabs>
              <w:jc w:val="center"/>
              <w:rPr>
                <w:sz w:val="16"/>
                <w:szCs w:val="16"/>
              </w:rPr>
            </w:pPr>
            <w:r w:rsidRPr="00107F2D">
              <w:rPr>
                <w:sz w:val="16"/>
                <w:szCs w:val="16"/>
              </w:rPr>
              <w:t>x</w:t>
            </w:r>
          </w:p>
        </w:tc>
        <w:tc>
          <w:tcPr>
            <w:tcW w:w="336" w:type="pct"/>
            <w:vAlign w:val="center"/>
          </w:tcPr>
          <w:p w14:paraId="11199300" w14:textId="77777777" w:rsidR="00107F2D" w:rsidRPr="00107F2D" w:rsidRDefault="00107F2D" w:rsidP="00107F2D">
            <w:pPr>
              <w:tabs>
                <w:tab w:val="left" w:pos="1530"/>
              </w:tabs>
              <w:jc w:val="center"/>
              <w:rPr>
                <w:sz w:val="16"/>
                <w:szCs w:val="16"/>
              </w:rPr>
            </w:pPr>
            <w:r w:rsidRPr="00107F2D">
              <w:rPr>
                <w:sz w:val="16"/>
                <w:szCs w:val="16"/>
              </w:rPr>
              <w:t>x</w:t>
            </w:r>
          </w:p>
        </w:tc>
        <w:tc>
          <w:tcPr>
            <w:tcW w:w="391" w:type="pct"/>
            <w:vAlign w:val="center"/>
          </w:tcPr>
          <w:p w14:paraId="1D291E60" w14:textId="77777777" w:rsidR="00107F2D" w:rsidRPr="00107F2D" w:rsidRDefault="00107F2D" w:rsidP="00107F2D">
            <w:pPr>
              <w:tabs>
                <w:tab w:val="left" w:pos="1530"/>
              </w:tabs>
              <w:jc w:val="center"/>
              <w:rPr>
                <w:sz w:val="16"/>
                <w:szCs w:val="16"/>
              </w:rPr>
            </w:pPr>
            <w:r w:rsidRPr="00107F2D">
              <w:rPr>
                <w:sz w:val="16"/>
                <w:szCs w:val="16"/>
              </w:rPr>
              <w:t>x</w:t>
            </w:r>
          </w:p>
        </w:tc>
        <w:tc>
          <w:tcPr>
            <w:tcW w:w="347" w:type="pct"/>
            <w:vAlign w:val="center"/>
          </w:tcPr>
          <w:p w14:paraId="4D7F0544" w14:textId="77777777" w:rsidR="00107F2D" w:rsidRPr="00107F2D" w:rsidRDefault="00107F2D" w:rsidP="00107F2D">
            <w:pPr>
              <w:tabs>
                <w:tab w:val="left" w:pos="1530"/>
              </w:tabs>
              <w:jc w:val="center"/>
              <w:rPr>
                <w:sz w:val="16"/>
                <w:szCs w:val="16"/>
              </w:rPr>
            </w:pPr>
            <w:r w:rsidRPr="00107F2D">
              <w:rPr>
                <w:sz w:val="16"/>
                <w:szCs w:val="16"/>
              </w:rPr>
              <w:t>x</w:t>
            </w:r>
          </w:p>
        </w:tc>
        <w:tc>
          <w:tcPr>
            <w:tcW w:w="513" w:type="pct"/>
            <w:vAlign w:val="center"/>
          </w:tcPr>
          <w:p w14:paraId="1CF9EAFB" w14:textId="77777777" w:rsidR="00107F2D" w:rsidRPr="00107F2D" w:rsidRDefault="00107F2D" w:rsidP="00107F2D">
            <w:pPr>
              <w:tabs>
                <w:tab w:val="left" w:pos="1530"/>
              </w:tabs>
              <w:jc w:val="center"/>
              <w:rPr>
                <w:sz w:val="16"/>
                <w:szCs w:val="16"/>
              </w:rPr>
            </w:pPr>
            <w:r w:rsidRPr="00107F2D">
              <w:rPr>
                <w:sz w:val="16"/>
                <w:szCs w:val="16"/>
              </w:rPr>
              <w:t>x</w:t>
            </w:r>
          </w:p>
        </w:tc>
        <w:tc>
          <w:tcPr>
            <w:tcW w:w="513" w:type="pct"/>
            <w:vAlign w:val="center"/>
          </w:tcPr>
          <w:p w14:paraId="3AB85A87" w14:textId="77777777" w:rsidR="00107F2D" w:rsidRPr="00107F2D" w:rsidRDefault="00107F2D" w:rsidP="00107F2D">
            <w:pPr>
              <w:tabs>
                <w:tab w:val="left" w:pos="1530"/>
              </w:tabs>
              <w:jc w:val="center"/>
              <w:rPr>
                <w:sz w:val="16"/>
                <w:szCs w:val="16"/>
              </w:rPr>
            </w:pPr>
            <w:r w:rsidRPr="00107F2D">
              <w:rPr>
                <w:sz w:val="16"/>
                <w:szCs w:val="16"/>
              </w:rPr>
              <w:t>x</w:t>
            </w:r>
          </w:p>
        </w:tc>
        <w:tc>
          <w:tcPr>
            <w:tcW w:w="511" w:type="pct"/>
            <w:vAlign w:val="center"/>
          </w:tcPr>
          <w:p w14:paraId="4D75C17D" w14:textId="77777777" w:rsidR="00107F2D" w:rsidRPr="00107F2D" w:rsidRDefault="00107F2D" w:rsidP="00107F2D">
            <w:pPr>
              <w:tabs>
                <w:tab w:val="left" w:pos="1530"/>
              </w:tabs>
              <w:jc w:val="center"/>
              <w:rPr>
                <w:sz w:val="16"/>
                <w:szCs w:val="16"/>
              </w:rPr>
            </w:pPr>
            <w:r w:rsidRPr="00107F2D">
              <w:rPr>
                <w:sz w:val="16"/>
                <w:szCs w:val="16"/>
              </w:rPr>
              <w:t>x</w:t>
            </w:r>
          </w:p>
        </w:tc>
      </w:tr>
    </w:tbl>
    <w:p w14:paraId="7DAA4671" w14:textId="77777777" w:rsidR="00107F2D" w:rsidRPr="00107F2D" w:rsidRDefault="00107F2D" w:rsidP="00107F2D">
      <w:pPr>
        <w:jc w:val="both"/>
        <w:rPr>
          <w:sz w:val="28"/>
          <w:szCs w:val="28"/>
        </w:rPr>
      </w:pPr>
    </w:p>
    <w:p w14:paraId="085D4940" w14:textId="77777777" w:rsidR="00107F2D" w:rsidRPr="00107F2D" w:rsidRDefault="00107F2D" w:rsidP="00107F2D">
      <w:pPr>
        <w:ind w:firstLine="851"/>
        <w:jc w:val="both"/>
        <w:rPr>
          <w:sz w:val="28"/>
          <w:szCs w:val="28"/>
        </w:rPr>
      </w:pPr>
    </w:p>
    <w:p w14:paraId="0EFC9A73" w14:textId="77777777" w:rsidR="00107F2D" w:rsidRPr="00107F2D" w:rsidRDefault="00107F2D" w:rsidP="00107F2D">
      <w:pPr>
        <w:ind w:firstLine="851"/>
        <w:jc w:val="both"/>
        <w:rPr>
          <w:sz w:val="28"/>
          <w:szCs w:val="28"/>
        </w:rPr>
      </w:pPr>
    </w:p>
    <w:p w14:paraId="0BBDE7ED" w14:textId="77777777" w:rsidR="00107F2D" w:rsidRPr="00107F2D" w:rsidRDefault="00107F2D" w:rsidP="00107F2D">
      <w:pPr>
        <w:ind w:firstLine="851"/>
        <w:jc w:val="both"/>
        <w:rPr>
          <w:sz w:val="28"/>
          <w:szCs w:val="28"/>
        </w:rPr>
      </w:pPr>
      <w:r w:rsidRPr="00107F2D">
        <w:rPr>
          <w:sz w:val="28"/>
          <w:szCs w:val="28"/>
        </w:rPr>
        <w:t>* Выделяется в целях реализации пункта 6 статьи 168 Налогового кодекса Российской Федерации (часть вторая).</w:t>
      </w:r>
    </w:p>
    <w:p w14:paraId="0F7720C7" w14:textId="77777777" w:rsidR="00107F2D" w:rsidRPr="00107F2D" w:rsidRDefault="00107F2D" w:rsidP="00107F2D">
      <w:pPr>
        <w:jc w:val="right"/>
        <w:rPr>
          <w:sz w:val="28"/>
          <w:szCs w:val="28"/>
        </w:rPr>
      </w:pPr>
      <w:r w:rsidRPr="00107F2D">
        <w:rPr>
          <w:sz w:val="28"/>
          <w:szCs w:val="28"/>
        </w:rPr>
        <w:t>».</w:t>
      </w:r>
    </w:p>
    <w:p w14:paraId="608408A3" w14:textId="77777777" w:rsidR="00107F2D" w:rsidRDefault="00107F2D" w:rsidP="00F814E8">
      <w:pPr>
        <w:tabs>
          <w:tab w:val="left" w:pos="3686"/>
          <w:tab w:val="left" w:pos="9498"/>
        </w:tabs>
        <w:ind w:right="-569"/>
        <w:sectPr w:rsidR="00107F2D" w:rsidSect="00F814E8">
          <w:pgSz w:w="11906" w:h="16838"/>
          <w:pgMar w:top="1134" w:right="850" w:bottom="1134" w:left="1701" w:header="708" w:footer="708" w:gutter="0"/>
          <w:cols w:space="708"/>
          <w:titlePg/>
          <w:docGrid w:linePitch="360"/>
        </w:sectPr>
      </w:pPr>
    </w:p>
    <w:p w14:paraId="444C3B0B" w14:textId="17D96022" w:rsidR="00107F2D" w:rsidRPr="00F01343" w:rsidRDefault="00107F2D" w:rsidP="00107F2D">
      <w:pPr>
        <w:tabs>
          <w:tab w:val="left" w:pos="270"/>
          <w:tab w:val="right" w:pos="9355"/>
        </w:tabs>
        <w:ind w:left="-4310" w:firstLine="9272"/>
      </w:pPr>
      <w:r w:rsidRPr="00F01343">
        <w:lastRenderedPageBreak/>
        <w:t>Приложение</w:t>
      </w:r>
      <w:r>
        <w:t xml:space="preserve"> № 11</w:t>
      </w:r>
      <w:r>
        <w:t xml:space="preserve">2 </w:t>
      </w:r>
      <w:r>
        <w:t>к протоколу</w:t>
      </w:r>
      <w:r w:rsidRPr="00F01343">
        <w:t xml:space="preserve"> № </w:t>
      </w:r>
      <w:r>
        <w:t>90</w:t>
      </w:r>
    </w:p>
    <w:p w14:paraId="3B81E911" w14:textId="77777777" w:rsidR="00107F2D" w:rsidRPr="00F01343" w:rsidRDefault="00107F2D" w:rsidP="00107F2D">
      <w:pPr>
        <w:tabs>
          <w:tab w:val="left" w:pos="3686"/>
          <w:tab w:val="left" w:pos="9498"/>
        </w:tabs>
        <w:ind w:left="-4310" w:right="-569" w:firstLine="9272"/>
      </w:pPr>
      <w:r w:rsidRPr="00F01343">
        <w:t>заседания правления Региональной</w:t>
      </w:r>
    </w:p>
    <w:p w14:paraId="01D70360" w14:textId="77777777" w:rsidR="00107F2D" w:rsidRPr="00F01343" w:rsidRDefault="00107F2D" w:rsidP="00107F2D">
      <w:pPr>
        <w:tabs>
          <w:tab w:val="left" w:pos="3686"/>
          <w:tab w:val="left" w:pos="9498"/>
        </w:tabs>
        <w:ind w:left="-4310" w:right="-569" w:firstLine="9272"/>
      </w:pPr>
      <w:r w:rsidRPr="00F01343">
        <w:t>энергетической комиссии</w:t>
      </w:r>
    </w:p>
    <w:p w14:paraId="30A93751" w14:textId="77777777" w:rsidR="00107F2D" w:rsidRDefault="00107F2D" w:rsidP="00107F2D">
      <w:pPr>
        <w:tabs>
          <w:tab w:val="left" w:pos="3686"/>
          <w:tab w:val="left" w:pos="9498"/>
        </w:tabs>
        <w:ind w:left="-4310" w:right="-569" w:firstLine="9272"/>
      </w:pPr>
      <w:r w:rsidRPr="00F01343">
        <w:t xml:space="preserve">Кузбасса от </w:t>
      </w:r>
      <w:r>
        <w:t>19</w:t>
      </w:r>
      <w:r w:rsidRPr="00F01343">
        <w:t>.</w:t>
      </w:r>
      <w:r>
        <w:t>12</w:t>
      </w:r>
      <w:r w:rsidRPr="00F01343">
        <w:t>.2024</w:t>
      </w:r>
    </w:p>
    <w:p w14:paraId="2FC15C60" w14:textId="77777777" w:rsidR="003624FD" w:rsidRDefault="003624FD" w:rsidP="00107F2D">
      <w:pPr>
        <w:tabs>
          <w:tab w:val="left" w:pos="3686"/>
          <w:tab w:val="left" w:pos="9498"/>
        </w:tabs>
        <w:ind w:left="-4310" w:right="-569" w:firstLine="9272"/>
      </w:pPr>
    </w:p>
    <w:p w14:paraId="1769A393" w14:textId="77777777" w:rsidR="003624FD" w:rsidRPr="003624FD" w:rsidRDefault="003624FD" w:rsidP="003624FD">
      <w:pPr>
        <w:ind w:firstLine="3402"/>
        <w:contextualSpacing/>
        <w:rPr>
          <w:sz w:val="28"/>
          <w:szCs w:val="28"/>
          <w:lang w:eastAsia="en-US"/>
        </w:rPr>
      </w:pPr>
      <w:bookmarkStart w:id="125" w:name="_Toc21094907"/>
      <w:bookmarkStart w:id="126" w:name="_Toc24891721"/>
      <w:bookmarkStart w:id="127" w:name="_Toc56781702"/>
      <w:r w:rsidRPr="003624FD">
        <w:rPr>
          <w:sz w:val="28"/>
          <w:szCs w:val="28"/>
          <w:lang w:eastAsia="en-US"/>
        </w:rPr>
        <w:t>Экспертное заключение</w:t>
      </w:r>
    </w:p>
    <w:p w14:paraId="4AB4ED75" w14:textId="77777777" w:rsidR="003624FD" w:rsidRPr="003624FD" w:rsidRDefault="003624FD" w:rsidP="003624FD">
      <w:pPr>
        <w:ind w:firstLine="851"/>
        <w:contextualSpacing/>
        <w:jc w:val="center"/>
        <w:rPr>
          <w:sz w:val="28"/>
          <w:szCs w:val="28"/>
          <w:lang w:eastAsia="en-US"/>
        </w:rPr>
      </w:pPr>
      <w:r w:rsidRPr="003624FD">
        <w:rPr>
          <w:sz w:val="28"/>
          <w:szCs w:val="28"/>
          <w:lang w:eastAsia="en-US"/>
        </w:rPr>
        <w:t>Региональной энергетической комиссии Кузбасса</w:t>
      </w:r>
    </w:p>
    <w:p w14:paraId="1A067E0B" w14:textId="77777777" w:rsidR="003624FD" w:rsidRPr="003624FD" w:rsidRDefault="003624FD" w:rsidP="003624FD">
      <w:pPr>
        <w:ind w:firstLine="851"/>
        <w:contextualSpacing/>
        <w:jc w:val="center"/>
        <w:rPr>
          <w:sz w:val="28"/>
          <w:szCs w:val="28"/>
          <w:lang w:eastAsia="en-US"/>
        </w:rPr>
      </w:pPr>
      <w:r w:rsidRPr="003624FD">
        <w:rPr>
          <w:sz w:val="28"/>
          <w:szCs w:val="28"/>
          <w:lang w:eastAsia="en-US"/>
        </w:rPr>
        <w:t>по материалам, представленным ООО «ТеплоРесурс», для корректировки величины НВВ и уровня тарифов на тепловую энергию, теплоноситель, горячую воду в открытой системе горячего водоснабжения, реализуемые на потребительском рынке Анжеро-Судженского</w:t>
      </w:r>
    </w:p>
    <w:p w14:paraId="061E2BFD" w14:textId="77777777" w:rsidR="003624FD" w:rsidRPr="003624FD" w:rsidRDefault="003624FD" w:rsidP="003624FD">
      <w:pPr>
        <w:tabs>
          <w:tab w:val="left" w:pos="1560"/>
        </w:tabs>
        <w:ind w:left="709" w:right="140"/>
        <w:jc w:val="center"/>
        <w:rPr>
          <w:rFonts w:eastAsiaTheme="minorHAnsi"/>
          <w:snapToGrid w:val="0"/>
          <w:sz w:val="28"/>
          <w:szCs w:val="28"/>
          <w:lang w:eastAsia="en-US"/>
        </w:rPr>
      </w:pPr>
      <w:r w:rsidRPr="003624FD">
        <w:rPr>
          <w:rFonts w:eastAsiaTheme="minorHAnsi"/>
          <w:sz w:val="28"/>
          <w:szCs w:val="28"/>
          <w:lang w:eastAsia="en-US"/>
        </w:rPr>
        <w:t xml:space="preserve">городского округа на 2025 год </w:t>
      </w:r>
    </w:p>
    <w:p w14:paraId="4E8A4108" w14:textId="77777777" w:rsidR="003624FD" w:rsidRPr="003624FD" w:rsidRDefault="003624FD" w:rsidP="003624FD">
      <w:pPr>
        <w:keepNext/>
        <w:numPr>
          <w:ilvl w:val="0"/>
          <w:numId w:val="36"/>
        </w:numPr>
        <w:tabs>
          <w:tab w:val="left" w:pos="0"/>
        </w:tabs>
        <w:ind w:right="-1"/>
        <w:outlineLvl w:val="0"/>
        <w:rPr>
          <w:rFonts w:eastAsia="Calibri"/>
          <w:b/>
          <w:snapToGrid w:val="0"/>
          <w:sz w:val="28"/>
          <w:szCs w:val="28"/>
          <w:lang w:eastAsia="en-US"/>
        </w:rPr>
      </w:pPr>
      <w:bookmarkStart w:id="128" w:name="_Toc182423202"/>
      <w:r w:rsidRPr="003624FD">
        <w:rPr>
          <w:rFonts w:eastAsia="Calibri"/>
          <w:b/>
          <w:snapToGrid w:val="0"/>
          <w:sz w:val="28"/>
          <w:szCs w:val="28"/>
          <w:lang w:eastAsia="en-US"/>
        </w:rPr>
        <w:t>Нормативно-правовая база</w:t>
      </w:r>
      <w:bookmarkEnd w:id="125"/>
      <w:bookmarkEnd w:id="126"/>
      <w:bookmarkEnd w:id="127"/>
      <w:bookmarkEnd w:id="128"/>
    </w:p>
    <w:p w14:paraId="28EDAB9F" w14:textId="77777777" w:rsidR="003624FD" w:rsidRPr="003624FD" w:rsidRDefault="003624FD" w:rsidP="003624FD">
      <w:pPr>
        <w:rPr>
          <w:rFonts w:asciiTheme="minorHAnsi" w:eastAsia="Calibri" w:hAnsiTheme="minorHAnsi" w:cstheme="minorBidi"/>
          <w:sz w:val="22"/>
          <w:szCs w:val="22"/>
          <w:lang w:eastAsia="en-US"/>
        </w:rPr>
      </w:pPr>
    </w:p>
    <w:p w14:paraId="40DDB2D3" w14:textId="77777777" w:rsidR="003624FD" w:rsidRPr="003624FD" w:rsidRDefault="003624FD" w:rsidP="003624FD">
      <w:pPr>
        <w:ind w:firstLine="851"/>
        <w:contextualSpacing/>
        <w:jc w:val="both"/>
        <w:rPr>
          <w:snapToGrid w:val="0"/>
          <w:color w:val="000000"/>
          <w:sz w:val="28"/>
          <w:szCs w:val="28"/>
        </w:rPr>
      </w:pPr>
      <w:r w:rsidRPr="003624FD">
        <w:rPr>
          <w:snapToGrid w:val="0"/>
          <w:color w:val="000000"/>
          <w:sz w:val="28"/>
          <w:szCs w:val="28"/>
        </w:rPr>
        <w:t>Гражданский кодекс Российской Федерации (далее – ГК РФ);</w:t>
      </w:r>
    </w:p>
    <w:p w14:paraId="14222E1C" w14:textId="77777777" w:rsidR="003624FD" w:rsidRPr="003624FD" w:rsidRDefault="003624FD" w:rsidP="003624FD">
      <w:pPr>
        <w:ind w:firstLine="851"/>
        <w:contextualSpacing/>
        <w:jc w:val="both"/>
        <w:rPr>
          <w:snapToGrid w:val="0"/>
          <w:color w:val="000000"/>
          <w:sz w:val="28"/>
          <w:szCs w:val="28"/>
        </w:rPr>
      </w:pPr>
      <w:r w:rsidRPr="003624FD">
        <w:rPr>
          <w:snapToGrid w:val="0"/>
          <w:color w:val="000000"/>
          <w:sz w:val="28"/>
          <w:szCs w:val="28"/>
        </w:rPr>
        <w:t>Налоговый кодекс Российской Федерации (далее - НК РФ);</w:t>
      </w:r>
    </w:p>
    <w:p w14:paraId="7E4F9965" w14:textId="77777777" w:rsidR="003624FD" w:rsidRPr="003624FD" w:rsidRDefault="003624FD" w:rsidP="003624FD">
      <w:pPr>
        <w:ind w:firstLine="851"/>
        <w:contextualSpacing/>
        <w:jc w:val="both"/>
        <w:rPr>
          <w:snapToGrid w:val="0"/>
          <w:color w:val="000000"/>
          <w:sz w:val="28"/>
          <w:szCs w:val="28"/>
        </w:rPr>
      </w:pPr>
      <w:r w:rsidRPr="003624FD">
        <w:rPr>
          <w:snapToGrid w:val="0"/>
          <w:color w:val="000000"/>
          <w:sz w:val="28"/>
          <w:szCs w:val="28"/>
        </w:rPr>
        <w:t>Трудовой Кодекс Российской Федерации (далее - ТК РФ);</w:t>
      </w:r>
    </w:p>
    <w:p w14:paraId="4EBCC4DB" w14:textId="77777777" w:rsidR="003624FD" w:rsidRPr="003624FD" w:rsidRDefault="003624FD" w:rsidP="003624FD">
      <w:pPr>
        <w:ind w:firstLine="851"/>
        <w:contextualSpacing/>
        <w:jc w:val="both"/>
        <w:rPr>
          <w:snapToGrid w:val="0"/>
          <w:color w:val="000000"/>
          <w:sz w:val="28"/>
          <w:szCs w:val="28"/>
        </w:rPr>
      </w:pPr>
      <w:r w:rsidRPr="003624FD">
        <w:rPr>
          <w:snapToGrid w:val="0"/>
          <w:color w:val="000000"/>
          <w:sz w:val="28"/>
          <w:szCs w:val="28"/>
        </w:rPr>
        <w:t>Федеральный Закон от 17.08.1995 № 147-ФЗ «О естественных монополиях»;</w:t>
      </w:r>
    </w:p>
    <w:p w14:paraId="3AD8E77E" w14:textId="77777777" w:rsidR="003624FD" w:rsidRPr="003624FD" w:rsidRDefault="003624FD" w:rsidP="003624FD">
      <w:pPr>
        <w:ind w:firstLine="851"/>
        <w:contextualSpacing/>
        <w:jc w:val="both"/>
        <w:rPr>
          <w:snapToGrid w:val="0"/>
          <w:color w:val="000000"/>
          <w:sz w:val="28"/>
          <w:szCs w:val="28"/>
        </w:rPr>
      </w:pPr>
      <w:r w:rsidRPr="003624FD">
        <w:rPr>
          <w:snapToGrid w:val="0"/>
          <w:color w:val="000000"/>
          <w:sz w:val="28"/>
          <w:szCs w:val="28"/>
        </w:rPr>
        <w:t>Федеральный закон от 27.07.2010 № 190-ФЗ «О теплоснабжении»;</w:t>
      </w:r>
    </w:p>
    <w:p w14:paraId="2E358FC3" w14:textId="77777777" w:rsidR="003624FD" w:rsidRPr="003624FD" w:rsidRDefault="003624FD" w:rsidP="003624FD">
      <w:pPr>
        <w:ind w:firstLine="851"/>
        <w:contextualSpacing/>
        <w:jc w:val="both"/>
        <w:rPr>
          <w:snapToGrid w:val="0"/>
          <w:color w:val="000000"/>
          <w:sz w:val="28"/>
          <w:szCs w:val="28"/>
        </w:rPr>
      </w:pPr>
      <w:r w:rsidRPr="003624FD">
        <w:rPr>
          <w:snapToGrid w:val="0"/>
          <w:color w:val="00000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57D8EE26" w14:textId="77777777" w:rsidR="003624FD" w:rsidRPr="003624FD" w:rsidRDefault="003624FD" w:rsidP="003624FD">
      <w:pPr>
        <w:ind w:firstLine="851"/>
        <w:contextualSpacing/>
        <w:jc w:val="both"/>
        <w:rPr>
          <w:snapToGrid w:val="0"/>
          <w:color w:val="000000"/>
          <w:sz w:val="28"/>
          <w:szCs w:val="28"/>
        </w:rPr>
      </w:pPr>
      <w:r w:rsidRPr="003624FD">
        <w:rPr>
          <w:snapToGrid w:val="0"/>
          <w:color w:val="000000"/>
          <w:sz w:val="28"/>
          <w:szCs w:val="28"/>
        </w:rPr>
        <w:t>Постановление Правительства Российской Федерации от 22.10.2012</w:t>
      </w:r>
      <w:r w:rsidRPr="003624FD">
        <w:rPr>
          <w:snapToGrid w:val="0"/>
          <w:color w:val="000000"/>
          <w:sz w:val="28"/>
          <w:szCs w:val="28"/>
        </w:rPr>
        <w:br/>
        <w:t xml:space="preserve"> № 1075 «О ценообразовании в сфере теплоснабжения» (далее Основы или Правила ценообразования);</w:t>
      </w:r>
    </w:p>
    <w:p w14:paraId="38351E7E" w14:textId="77777777" w:rsidR="003624FD" w:rsidRPr="003624FD" w:rsidRDefault="003624FD" w:rsidP="003624FD">
      <w:pPr>
        <w:ind w:firstLine="851"/>
        <w:contextualSpacing/>
        <w:jc w:val="both"/>
        <w:rPr>
          <w:snapToGrid w:val="0"/>
          <w:color w:val="000000"/>
          <w:sz w:val="28"/>
          <w:szCs w:val="28"/>
        </w:rPr>
      </w:pPr>
      <w:r w:rsidRPr="003624FD">
        <w:rPr>
          <w:snapToGrid w:val="0"/>
          <w:color w:val="00000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68DF96D2" w14:textId="77777777" w:rsidR="003624FD" w:rsidRPr="003624FD" w:rsidRDefault="003624FD" w:rsidP="003624FD">
      <w:pPr>
        <w:ind w:firstLine="851"/>
        <w:contextualSpacing/>
        <w:jc w:val="both"/>
        <w:rPr>
          <w:snapToGrid w:val="0"/>
          <w:color w:val="000000"/>
          <w:sz w:val="28"/>
          <w:szCs w:val="28"/>
        </w:rPr>
      </w:pPr>
      <w:r w:rsidRPr="003624FD">
        <w:rPr>
          <w:snapToGrid w:val="0"/>
          <w:color w:val="00000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64A9E854" w14:textId="77777777" w:rsidR="003624FD" w:rsidRPr="003624FD" w:rsidRDefault="003624FD" w:rsidP="003624FD">
      <w:pPr>
        <w:ind w:firstLine="851"/>
        <w:contextualSpacing/>
        <w:jc w:val="both"/>
        <w:rPr>
          <w:snapToGrid w:val="0"/>
          <w:color w:val="000000"/>
          <w:sz w:val="28"/>
          <w:szCs w:val="28"/>
        </w:rPr>
      </w:pPr>
      <w:r w:rsidRPr="003624FD">
        <w:rPr>
          <w:snapToGrid w:val="0"/>
          <w:color w:val="00000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6542C9E3" w14:textId="77777777" w:rsidR="003624FD" w:rsidRPr="003624FD" w:rsidRDefault="003624FD" w:rsidP="003624FD">
      <w:pPr>
        <w:ind w:firstLine="851"/>
        <w:contextualSpacing/>
        <w:jc w:val="both"/>
        <w:rPr>
          <w:snapToGrid w:val="0"/>
          <w:color w:val="000000"/>
          <w:sz w:val="28"/>
          <w:szCs w:val="28"/>
        </w:rPr>
      </w:pPr>
      <w:r w:rsidRPr="003624FD">
        <w:rPr>
          <w:snapToGrid w:val="0"/>
          <w:color w:val="00000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4E47EE78" w14:textId="77777777" w:rsidR="003624FD" w:rsidRPr="003624FD" w:rsidRDefault="003624FD" w:rsidP="003624FD">
      <w:pPr>
        <w:ind w:firstLine="709"/>
        <w:jc w:val="both"/>
        <w:rPr>
          <w:snapToGrid w:val="0"/>
          <w:color w:val="000000"/>
          <w:sz w:val="28"/>
          <w:szCs w:val="28"/>
        </w:rPr>
      </w:pPr>
      <w:r w:rsidRPr="003624FD">
        <w:rPr>
          <w:snapToGrid w:val="0"/>
          <w:color w:val="000000"/>
          <w:sz w:val="28"/>
          <w:szCs w:val="28"/>
        </w:rPr>
        <w:t xml:space="preserve">Постановление Правительства РФ от 15.05.2010 № 340 «О порядке установления требований к программам в области энергосбережения и </w:t>
      </w:r>
      <w:r w:rsidRPr="003624FD">
        <w:rPr>
          <w:snapToGrid w:val="0"/>
          <w:color w:val="000000"/>
          <w:sz w:val="28"/>
          <w:szCs w:val="28"/>
        </w:rPr>
        <w:lastRenderedPageBreak/>
        <w:t>повышения энергетической эффективности организаций, осуществляющих регулируемые виды деятельности»;</w:t>
      </w:r>
    </w:p>
    <w:p w14:paraId="389445BD" w14:textId="77777777" w:rsidR="003624FD" w:rsidRPr="003624FD" w:rsidRDefault="003624FD" w:rsidP="003624FD">
      <w:pPr>
        <w:ind w:firstLine="709"/>
        <w:jc w:val="both"/>
        <w:rPr>
          <w:snapToGrid w:val="0"/>
          <w:color w:val="000000"/>
          <w:sz w:val="28"/>
          <w:szCs w:val="28"/>
        </w:rPr>
      </w:pPr>
      <w:r w:rsidRPr="003624FD">
        <w:rPr>
          <w:snapToGrid w:val="0"/>
          <w:color w:val="000000"/>
          <w:sz w:val="28"/>
          <w:szCs w:val="28"/>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2B443CD4" w14:textId="77777777" w:rsidR="003624FD" w:rsidRPr="003624FD" w:rsidRDefault="003624FD" w:rsidP="003624FD">
      <w:pPr>
        <w:autoSpaceDE w:val="0"/>
        <w:autoSpaceDN w:val="0"/>
        <w:adjustRightInd w:val="0"/>
        <w:ind w:firstLine="709"/>
        <w:jc w:val="both"/>
        <w:rPr>
          <w:snapToGrid w:val="0"/>
          <w:color w:val="000000"/>
          <w:sz w:val="28"/>
          <w:szCs w:val="28"/>
        </w:rPr>
      </w:pPr>
      <w:r w:rsidRPr="003624FD">
        <w:rPr>
          <w:snapToGrid w:val="0"/>
          <w:color w:val="000000"/>
          <w:sz w:val="28"/>
          <w:szCs w:val="28"/>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 (в редакции постановления РЭК Кузбасса от 30.03.2023 № 33);</w:t>
      </w:r>
    </w:p>
    <w:p w14:paraId="73DE4A55" w14:textId="77777777" w:rsidR="003624FD" w:rsidRPr="003624FD" w:rsidRDefault="003624FD" w:rsidP="003624FD">
      <w:pPr>
        <w:ind w:firstLine="708"/>
        <w:jc w:val="both"/>
        <w:rPr>
          <w:snapToGrid w:val="0"/>
          <w:color w:val="000000"/>
          <w:sz w:val="28"/>
          <w:szCs w:val="28"/>
        </w:rPr>
      </w:pPr>
      <w:r w:rsidRPr="003624FD">
        <w:rPr>
          <w:snapToGrid w:val="0"/>
          <w:color w:val="000000"/>
          <w:sz w:val="28"/>
          <w:szCs w:val="28"/>
        </w:rPr>
        <w:t>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31D69D5C" w14:textId="77777777" w:rsidR="003624FD" w:rsidRPr="003624FD" w:rsidRDefault="003624FD" w:rsidP="003624FD">
      <w:pPr>
        <w:autoSpaceDE w:val="0"/>
        <w:autoSpaceDN w:val="0"/>
        <w:adjustRightInd w:val="0"/>
        <w:ind w:firstLine="709"/>
        <w:jc w:val="both"/>
        <w:rPr>
          <w:rFonts w:eastAsia="Calibri"/>
          <w:sz w:val="28"/>
          <w:szCs w:val="28"/>
          <w:lang w:eastAsia="en-US"/>
        </w:rPr>
      </w:pPr>
      <w:r w:rsidRPr="003624FD">
        <w:rPr>
          <w:rFonts w:eastAsia="Calibri"/>
          <w:sz w:val="28"/>
          <w:szCs w:val="28"/>
          <w:lang w:eastAsia="en-US"/>
        </w:rPr>
        <w:t>Приказ Росстата от 05.09.2018 № 543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w:t>
      </w:r>
    </w:p>
    <w:p w14:paraId="115F9D47" w14:textId="77777777" w:rsidR="003624FD" w:rsidRPr="003624FD" w:rsidRDefault="003624FD" w:rsidP="003624FD">
      <w:pPr>
        <w:ind w:firstLine="708"/>
        <w:jc w:val="both"/>
        <w:rPr>
          <w:snapToGrid w:val="0"/>
          <w:color w:val="000000"/>
          <w:sz w:val="28"/>
          <w:szCs w:val="28"/>
        </w:rPr>
      </w:pPr>
      <w:r w:rsidRPr="003624FD">
        <w:rPr>
          <w:snapToGrid w:val="0"/>
          <w:color w:val="000000"/>
          <w:sz w:val="28"/>
          <w:szCs w:val="28"/>
        </w:rPr>
        <w:t>Федеральный закон от 06.04.2011 № 63-ФЗ «Об электронной подписи»;</w:t>
      </w:r>
    </w:p>
    <w:p w14:paraId="1C2171E1" w14:textId="77777777" w:rsidR="003624FD" w:rsidRPr="003624FD" w:rsidRDefault="003624FD" w:rsidP="003624FD">
      <w:pPr>
        <w:tabs>
          <w:tab w:val="left" w:pos="0"/>
        </w:tabs>
        <w:jc w:val="both"/>
        <w:rPr>
          <w:snapToGrid w:val="0"/>
          <w:color w:val="000000"/>
          <w:sz w:val="28"/>
          <w:szCs w:val="28"/>
        </w:rPr>
      </w:pPr>
      <w:r w:rsidRPr="003624FD">
        <w:rPr>
          <w:snapToGrid w:val="0"/>
          <w:color w:val="000000"/>
          <w:sz w:val="28"/>
          <w:szCs w:val="28"/>
        </w:rPr>
        <w:tab/>
        <w:t>Федеральный закон от 18.07.2011 № 223-ФЗ «О закупках товаров, работ, услуг отдельными видами юридических лиц»;</w:t>
      </w:r>
    </w:p>
    <w:p w14:paraId="4A1A8A59" w14:textId="77777777" w:rsidR="003624FD" w:rsidRPr="003624FD" w:rsidRDefault="003624FD" w:rsidP="003624FD">
      <w:pPr>
        <w:ind w:firstLine="709"/>
        <w:jc w:val="both"/>
        <w:rPr>
          <w:snapToGrid w:val="0"/>
          <w:color w:val="000000"/>
          <w:sz w:val="28"/>
          <w:szCs w:val="28"/>
        </w:rPr>
      </w:pPr>
      <w:r w:rsidRPr="003624FD">
        <w:rPr>
          <w:snapToGrid w:val="0"/>
          <w:color w:val="000000"/>
          <w:sz w:val="28"/>
          <w:szCs w:val="28"/>
        </w:rPr>
        <w:t xml:space="preserve">Приказ Минстроя России от 29.07.2022 № 623/пр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(Зарегистрировано в Минюсте России 25.08.2022 № 69785). </w:t>
      </w:r>
    </w:p>
    <w:p w14:paraId="773A485A" w14:textId="77777777" w:rsidR="003624FD" w:rsidRPr="003624FD" w:rsidRDefault="003624FD" w:rsidP="003624FD">
      <w:pPr>
        <w:ind w:firstLine="709"/>
        <w:contextualSpacing/>
        <w:jc w:val="both"/>
        <w:rPr>
          <w:snapToGrid w:val="0"/>
          <w:color w:val="000000"/>
          <w:sz w:val="28"/>
          <w:szCs w:val="28"/>
        </w:rPr>
      </w:pPr>
      <w:r w:rsidRPr="003624FD">
        <w:rPr>
          <w:snapToGrid w:val="0"/>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11F6A49A" w14:textId="77777777" w:rsidR="003624FD" w:rsidRPr="003624FD" w:rsidRDefault="003624FD" w:rsidP="003624FD">
      <w:pPr>
        <w:ind w:firstLine="709"/>
        <w:contextualSpacing/>
        <w:jc w:val="both"/>
        <w:rPr>
          <w:snapToGrid w:val="0"/>
          <w:color w:val="000000"/>
          <w:sz w:val="28"/>
          <w:szCs w:val="28"/>
        </w:rPr>
      </w:pPr>
      <w:r w:rsidRPr="003624FD">
        <w:rPr>
          <w:snapToGrid w:val="0"/>
          <w:color w:val="000000"/>
          <w:sz w:val="28"/>
          <w:szCs w:val="28"/>
        </w:rPr>
        <w:t>Вся нормативно – методическая основа используется в редакции, действующей на момент проведения экспертизы.</w:t>
      </w:r>
    </w:p>
    <w:p w14:paraId="3E155DD2" w14:textId="77777777" w:rsidR="003624FD" w:rsidRPr="003624FD" w:rsidRDefault="003624FD" w:rsidP="003624FD">
      <w:pPr>
        <w:tabs>
          <w:tab w:val="left" w:pos="0"/>
        </w:tabs>
        <w:ind w:right="-2" w:firstLine="709"/>
        <w:contextualSpacing/>
        <w:jc w:val="both"/>
        <w:rPr>
          <w:color w:val="000000"/>
          <w:sz w:val="28"/>
          <w:szCs w:val="28"/>
        </w:rPr>
      </w:pPr>
      <w:r w:rsidRPr="003624FD">
        <w:rPr>
          <w:color w:val="000000"/>
          <w:sz w:val="28"/>
          <w:szCs w:val="28"/>
        </w:rPr>
        <w:t xml:space="preserve">Для составления данного заключения эксперты руководствовались Прогнозом Минэкономразвития РФ, одобренным на заседании Правительства РФ от 24.09.2024, опубликованным на официальном сайте Минэкономразвития РФ от 30.09.2024, в соответствии с которым, ИПЦ (индекс потребительских цен) на 2025 год составит 105,8. </w:t>
      </w:r>
    </w:p>
    <w:p w14:paraId="54BD0BC4" w14:textId="77777777" w:rsidR="003624FD" w:rsidRPr="003624FD" w:rsidRDefault="003624FD" w:rsidP="003624FD">
      <w:pPr>
        <w:ind w:firstLine="851"/>
        <w:contextualSpacing/>
        <w:jc w:val="both"/>
        <w:rPr>
          <w:color w:val="000000"/>
          <w:sz w:val="28"/>
          <w:szCs w:val="28"/>
        </w:rPr>
      </w:pPr>
    </w:p>
    <w:p w14:paraId="73794D2B" w14:textId="77777777" w:rsidR="003624FD" w:rsidRPr="003624FD" w:rsidRDefault="003624FD" w:rsidP="003624FD">
      <w:pPr>
        <w:widowControl w:val="0"/>
        <w:autoSpaceDE w:val="0"/>
        <w:autoSpaceDN w:val="0"/>
        <w:ind w:firstLine="709"/>
        <w:jc w:val="both"/>
        <w:rPr>
          <w:snapToGrid w:val="0"/>
          <w:color w:val="000000"/>
          <w:sz w:val="28"/>
          <w:szCs w:val="28"/>
        </w:rPr>
      </w:pPr>
    </w:p>
    <w:p w14:paraId="0F926B34" w14:textId="77777777" w:rsidR="003624FD" w:rsidRPr="003624FD" w:rsidRDefault="003624FD" w:rsidP="003624FD">
      <w:pPr>
        <w:keepNext/>
        <w:numPr>
          <w:ilvl w:val="0"/>
          <w:numId w:val="36"/>
        </w:numPr>
        <w:tabs>
          <w:tab w:val="left" w:pos="0"/>
        </w:tabs>
        <w:ind w:right="-1"/>
        <w:outlineLvl w:val="0"/>
        <w:rPr>
          <w:rFonts w:eastAsia="Calibri"/>
          <w:b/>
          <w:snapToGrid w:val="0"/>
          <w:sz w:val="28"/>
          <w:szCs w:val="28"/>
          <w:lang w:eastAsia="en-US"/>
        </w:rPr>
      </w:pPr>
      <w:bookmarkStart w:id="129" w:name="_Toc182423203"/>
      <w:r w:rsidRPr="003624FD">
        <w:rPr>
          <w:rFonts w:eastAsia="Calibri"/>
          <w:b/>
          <w:snapToGrid w:val="0"/>
          <w:sz w:val="28"/>
          <w:szCs w:val="28"/>
          <w:lang w:eastAsia="en-US"/>
        </w:rPr>
        <w:t>Общая характеристика предприятия</w:t>
      </w:r>
      <w:bookmarkEnd w:id="129"/>
    </w:p>
    <w:p w14:paraId="7F2751AD" w14:textId="77777777" w:rsidR="003624FD" w:rsidRPr="003624FD" w:rsidRDefault="003624FD" w:rsidP="003624FD">
      <w:pPr>
        <w:rPr>
          <w:rFonts w:asciiTheme="minorHAnsi" w:eastAsia="Calibri" w:hAnsiTheme="minorHAnsi" w:cstheme="minorBidi"/>
          <w:sz w:val="22"/>
          <w:szCs w:val="22"/>
          <w:lang w:eastAsia="en-US"/>
        </w:rPr>
      </w:pPr>
    </w:p>
    <w:p w14:paraId="227544FF" w14:textId="77777777" w:rsidR="003624FD" w:rsidRPr="003624FD" w:rsidRDefault="003624FD" w:rsidP="003624FD">
      <w:pPr>
        <w:ind w:right="-1" w:firstLine="709"/>
        <w:jc w:val="both"/>
        <w:rPr>
          <w:rFonts w:eastAsiaTheme="minorHAnsi"/>
          <w:snapToGrid w:val="0"/>
          <w:sz w:val="28"/>
          <w:szCs w:val="28"/>
          <w:lang w:eastAsia="en-US"/>
        </w:rPr>
      </w:pPr>
      <w:bookmarkStart w:id="130" w:name="_Hlk54595675"/>
      <w:bookmarkStart w:id="131" w:name="_Hlk55203460"/>
      <w:bookmarkStart w:id="132" w:name="_Hlk59173681"/>
      <w:r w:rsidRPr="003624FD">
        <w:rPr>
          <w:rFonts w:eastAsiaTheme="minorHAnsi"/>
          <w:snapToGrid w:val="0"/>
          <w:sz w:val="28"/>
          <w:szCs w:val="28"/>
          <w:lang w:eastAsia="en-US"/>
        </w:rPr>
        <w:lastRenderedPageBreak/>
        <w:t>ООО «ТеплоРесурс» обратилось в Региональную энергетическую комиссию Кузбасса с заявлением о корректировке тарифов на 2025 г. исх. № 246 от 27.04.2024 (вх. № 3137 от 27.04.2024) и представило пакет обосновывающих документов в электронном виде для корректировки НВВ и уровня тарифов на тепловую энергию, теплоноситель, горячую воду в открытой системе горячего водоснабжения, реализуемую на потребительском рынке Анжеро-Судженского городского округа на 2025 год. Письмом № 703 от 05.12.2024 (вх. № 8240 от 05.12.2024) представлены дополнительные документы в электронном виде.</w:t>
      </w:r>
    </w:p>
    <w:p w14:paraId="07E4BAE3" w14:textId="77777777" w:rsidR="003624FD" w:rsidRPr="003624FD" w:rsidRDefault="003624FD" w:rsidP="003624FD">
      <w:pPr>
        <w:widowControl w:val="0"/>
        <w:shd w:val="clear" w:color="auto" w:fill="FFFFFF"/>
        <w:autoSpaceDE w:val="0"/>
        <w:autoSpaceDN w:val="0"/>
        <w:adjustRightInd w:val="0"/>
        <w:spacing w:line="276" w:lineRule="auto"/>
        <w:ind w:firstLine="709"/>
        <w:jc w:val="both"/>
        <w:rPr>
          <w:sz w:val="28"/>
          <w:szCs w:val="28"/>
        </w:rPr>
      </w:pPr>
      <w:r w:rsidRPr="003624FD">
        <w:rPr>
          <w:rFonts w:eastAsiaTheme="minorHAnsi"/>
          <w:sz w:val="28"/>
          <w:szCs w:val="28"/>
          <w:lang w:eastAsia="en-US"/>
        </w:rPr>
        <w:t xml:space="preserve">На основании заявления ООО «ТеплоРесурс» открыто дело «О корректировке НВВ и уровня тарифов на тепловую энергию, теплоноситель, горячую воду в открытой системе теплоснабжения, поставляемых потребителям ООО «ТеплоРесурс» на 2025 год» </w:t>
      </w:r>
      <w:r w:rsidRPr="003624FD">
        <w:rPr>
          <w:sz w:val="28"/>
          <w:szCs w:val="28"/>
        </w:rPr>
        <w:t>№ РЭК/100-ТеплоРесурс-2025 от 02.05.2024.</w:t>
      </w:r>
    </w:p>
    <w:p w14:paraId="6CE25E8B" w14:textId="77777777" w:rsidR="003624FD" w:rsidRPr="003624FD" w:rsidRDefault="003624FD" w:rsidP="003624FD">
      <w:pPr>
        <w:ind w:right="-1" w:firstLine="709"/>
        <w:jc w:val="both"/>
        <w:rPr>
          <w:rFonts w:eastAsiaTheme="minorHAnsi"/>
          <w:snapToGrid w:val="0"/>
          <w:sz w:val="28"/>
          <w:szCs w:val="28"/>
          <w:lang w:eastAsia="en-US"/>
        </w:rPr>
      </w:pPr>
      <w:r w:rsidRPr="003624FD">
        <w:rPr>
          <w:rFonts w:eastAsiaTheme="minorHAnsi"/>
          <w:snapToGrid w:val="0"/>
          <w:sz w:val="28"/>
          <w:szCs w:val="28"/>
          <w:lang w:eastAsia="en-US"/>
        </w:rPr>
        <w:t xml:space="preserve">Полное наименование организации: </w:t>
      </w:r>
      <w:bookmarkEnd w:id="130"/>
      <w:r w:rsidRPr="003624FD">
        <w:rPr>
          <w:rFonts w:eastAsiaTheme="minorHAnsi"/>
          <w:snapToGrid w:val="0"/>
          <w:sz w:val="28"/>
          <w:szCs w:val="28"/>
          <w:lang w:eastAsia="en-US"/>
        </w:rPr>
        <w:t>Общество с ограниченной ответственностью «ТеплоРесурс».</w:t>
      </w:r>
    </w:p>
    <w:p w14:paraId="4351F0A8" w14:textId="77777777" w:rsidR="003624FD" w:rsidRPr="003624FD" w:rsidRDefault="003624FD" w:rsidP="003624FD">
      <w:pPr>
        <w:ind w:right="-1" w:firstLine="709"/>
        <w:jc w:val="both"/>
        <w:rPr>
          <w:rFonts w:eastAsiaTheme="minorHAnsi"/>
          <w:snapToGrid w:val="0"/>
          <w:sz w:val="28"/>
          <w:szCs w:val="28"/>
          <w:lang w:eastAsia="en-US"/>
        </w:rPr>
      </w:pPr>
    </w:p>
    <w:p w14:paraId="398A481B" w14:textId="77777777" w:rsidR="003624FD" w:rsidRPr="003624FD" w:rsidRDefault="003624FD" w:rsidP="003624FD">
      <w:pPr>
        <w:ind w:right="-1" w:firstLine="709"/>
        <w:jc w:val="both"/>
        <w:rPr>
          <w:rFonts w:eastAsiaTheme="minorHAnsi"/>
          <w:snapToGrid w:val="0"/>
          <w:sz w:val="28"/>
          <w:szCs w:val="28"/>
          <w:lang w:eastAsia="en-US"/>
        </w:rPr>
      </w:pPr>
      <w:r w:rsidRPr="003624FD">
        <w:rPr>
          <w:rFonts w:eastAsiaTheme="minorHAnsi"/>
          <w:snapToGrid w:val="0"/>
          <w:sz w:val="28"/>
          <w:szCs w:val="28"/>
          <w:lang w:eastAsia="en-US"/>
        </w:rPr>
        <w:t>Сокращенное наименование организации: ООО «ТеплоРесурс».</w:t>
      </w:r>
    </w:p>
    <w:p w14:paraId="08FCFCF1" w14:textId="77777777" w:rsidR="003624FD" w:rsidRPr="003624FD" w:rsidRDefault="003624FD" w:rsidP="003624FD">
      <w:pPr>
        <w:ind w:right="-1" w:firstLine="709"/>
        <w:contextualSpacing/>
        <w:jc w:val="both"/>
        <w:rPr>
          <w:rFonts w:eastAsiaTheme="minorHAnsi"/>
          <w:sz w:val="28"/>
          <w:szCs w:val="28"/>
          <w:lang w:eastAsia="en-US"/>
        </w:rPr>
      </w:pPr>
      <w:r w:rsidRPr="003624FD">
        <w:rPr>
          <w:rFonts w:eastAsiaTheme="minorHAnsi"/>
          <w:sz w:val="28"/>
          <w:szCs w:val="28"/>
          <w:lang w:eastAsia="en-US"/>
        </w:rPr>
        <w:t>ИНН 4246019288, КПП 424601001, ОГРН 1144246000470.</w:t>
      </w:r>
    </w:p>
    <w:p w14:paraId="6C8067D0" w14:textId="77777777" w:rsidR="003624FD" w:rsidRPr="003624FD" w:rsidRDefault="003624FD" w:rsidP="003624FD">
      <w:pPr>
        <w:ind w:right="-1" w:firstLine="709"/>
        <w:contextualSpacing/>
        <w:jc w:val="both"/>
        <w:rPr>
          <w:rFonts w:eastAsiaTheme="minorHAnsi"/>
          <w:sz w:val="28"/>
          <w:szCs w:val="28"/>
          <w:lang w:eastAsia="en-US"/>
        </w:rPr>
      </w:pPr>
      <w:r w:rsidRPr="003624FD">
        <w:rPr>
          <w:rFonts w:eastAsiaTheme="minorHAnsi"/>
          <w:sz w:val="28"/>
          <w:szCs w:val="28"/>
          <w:lang w:eastAsia="en-US"/>
        </w:rPr>
        <w:t>Юридический адрес: 652491, Кемеровская Область - Кузбасс, город Анжеро-Судженск, поселок городского типа Рудничный, улица Советская, дом 2А.</w:t>
      </w:r>
    </w:p>
    <w:p w14:paraId="151B9498" w14:textId="77777777" w:rsidR="003624FD" w:rsidRPr="003624FD" w:rsidRDefault="003624FD" w:rsidP="003624FD">
      <w:pPr>
        <w:ind w:right="-1" w:firstLine="709"/>
        <w:contextualSpacing/>
        <w:jc w:val="both"/>
        <w:rPr>
          <w:rFonts w:eastAsiaTheme="minorHAnsi"/>
          <w:sz w:val="28"/>
          <w:szCs w:val="28"/>
          <w:lang w:eastAsia="en-US"/>
        </w:rPr>
      </w:pPr>
      <w:r w:rsidRPr="003624FD">
        <w:rPr>
          <w:rFonts w:eastAsiaTheme="minorHAnsi"/>
          <w:sz w:val="28"/>
          <w:szCs w:val="28"/>
          <w:lang w:eastAsia="en-US"/>
        </w:rPr>
        <w:t>Почтовый адрес: 652491, Кемеровская Область - Кузбасс, город Анжеро-Судженск, пгт. Рудничный, улица Советская, 2а.</w:t>
      </w:r>
    </w:p>
    <w:p w14:paraId="5E2052C6" w14:textId="77777777" w:rsidR="003624FD" w:rsidRPr="003624FD" w:rsidRDefault="003624FD" w:rsidP="003624FD">
      <w:pPr>
        <w:ind w:right="-1" w:firstLine="709"/>
        <w:contextualSpacing/>
        <w:jc w:val="both"/>
        <w:rPr>
          <w:rFonts w:eastAsiaTheme="minorHAnsi"/>
          <w:sz w:val="28"/>
          <w:szCs w:val="28"/>
          <w:lang w:eastAsia="en-US"/>
        </w:rPr>
      </w:pPr>
      <w:r w:rsidRPr="003624FD">
        <w:rPr>
          <w:rFonts w:eastAsiaTheme="minorHAnsi"/>
          <w:sz w:val="28"/>
          <w:szCs w:val="28"/>
          <w:lang w:eastAsia="en-US"/>
        </w:rPr>
        <w:t>Электронная почта: teplosnab06@mail.ru</w:t>
      </w:r>
    </w:p>
    <w:p w14:paraId="191461AE" w14:textId="77777777" w:rsidR="003624FD" w:rsidRPr="003624FD" w:rsidRDefault="003624FD" w:rsidP="003624FD">
      <w:pPr>
        <w:ind w:right="-1" w:firstLine="709"/>
        <w:contextualSpacing/>
        <w:jc w:val="both"/>
        <w:rPr>
          <w:rFonts w:eastAsiaTheme="minorHAnsi"/>
          <w:sz w:val="28"/>
          <w:szCs w:val="28"/>
          <w:lang w:eastAsia="en-US"/>
        </w:rPr>
      </w:pPr>
      <w:r w:rsidRPr="003624FD">
        <w:rPr>
          <w:rFonts w:eastAsiaTheme="minorHAnsi"/>
          <w:sz w:val="28"/>
          <w:szCs w:val="28"/>
          <w:lang w:eastAsia="en-US"/>
        </w:rPr>
        <w:t xml:space="preserve">Телефон:/факс 8 (38453) 6-47-26    </w:t>
      </w:r>
    </w:p>
    <w:p w14:paraId="3DF40B54" w14:textId="77777777" w:rsidR="003624FD" w:rsidRPr="003624FD" w:rsidRDefault="003624FD" w:rsidP="003624FD">
      <w:pPr>
        <w:ind w:right="-1" w:firstLine="709"/>
        <w:contextualSpacing/>
        <w:jc w:val="both"/>
        <w:rPr>
          <w:rFonts w:eastAsiaTheme="minorHAnsi"/>
          <w:sz w:val="28"/>
          <w:szCs w:val="28"/>
          <w:lang w:eastAsia="en-US"/>
        </w:rPr>
      </w:pPr>
      <w:r w:rsidRPr="003624FD">
        <w:rPr>
          <w:rFonts w:eastAsiaTheme="minorHAnsi"/>
          <w:sz w:val="28"/>
          <w:szCs w:val="28"/>
          <w:lang w:eastAsia="en-US"/>
        </w:rPr>
        <w:t>Должность, фамилия, имя, отчество руководителя – генеральный директор Баранов Евгений Сергеевич.</w:t>
      </w:r>
    </w:p>
    <w:p w14:paraId="56637B6B" w14:textId="77777777" w:rsidR="003624FD" w:rsidRPr="003624FD" w:rsidRDefault="003624FD" w:rsidP="003624FD">
      <w:pPr>
        <w:ind w:right="-1" w:firstLine="709"/>
        <w:contextualSpacing/>
        <w:jc w:val="both"/>
        <w:rPr>
          <w:rFonts w:eastAsiaTheme="minorHAnsi"/>
          <w:sz w:val="28"/>
          <w:szCs w:val="28"/>
          <w:lang w:eastAsia="en-US"/>
        </w:rPr>
      </w:pPr>
      <w:r w:rsidRPr="003624FD">
        <w:rPr>
          <w:rFonts w:eastAsiaTheme="minorHAnsi"/>
          <w:sz w:val="28"/>
          <w:szCs w:val="28"/>
          <w:lang w:eastAsia="en-US"/>
        </w:rPr>
        <w:t>ООО «ТеплоРесурс» применяет общую систему налогообложения.</w:t>
      </w:r>
    </w:p>
    <w:bookmarkEnd w:id="131"/>
    <w:p w14:paraId="418292E9" w14:textId="77777777" w:rsidR="003624FD" w:rsidRPr="003624FD" w:rsidRDefault="003624FD" w:rsidP="003624FD">
      <w:pPr>
        <w:ind w:right="-1" w:firstLine="709"/>
        <w:contextualSpacing/>
        <w:jc w:val="both"/>
        <w:rPr>
          <w:rFonts w:eastAsiaTheme="minorHAnsi"/>
          <w:sz w:val="28"/>
          <w:szCs w:val="28"/>
          <w:lang w:eastAsia="en-US"/>
        </w:rPr>
      </w:pPr>
      <w:r w:rsidRPr="003624FD">
        <w:rPr>
          <w:rFonts w:eastAsiaTheme="minorHAnsi"/>
          <w:sz w:val="28"/>
          <w:szCs w:val="28"/>
          <w:lang w:eastAsia="en-US"/>
        </w:rPr>
        <w:t>Основным видом деятельности предприятия является централизованное теплоснабжение и горячее водоснабжение производственных цехов предприятия, жилых домов, бюджетных организаций и прочих объектов г. Анжеро-Судженск, присоединенных к тепловым сетям ООО «ТеплоРесурс».</w:t>
      </w:r>
    </w:p>
    <w:p w14:paraId="494AC2B8" w14:textId="77777777" w:rsidR="003624FD" w:rsidRPr="003624FD" w:rsidRDefault="003624FD" w:rsidP="003624FD">
      <w:pPr>
        <w:ind w:right="-1" w:firstLine="709"/>
        <w:contextualSpacing/>
        <w:jc w:val="both"/>
        <w:rPr>
          <w:rFonts w:eastAsiaTheme="minorHAnsi"/>
          <w:sz w:val="28"/>
          <w:szCs w:val="28"/>
          <w:lang w:eastAsia="en-US"/>
        </w:rPr>
      </w:pPr>
      <w:r w:rsidRPr="003624FD">
        <w:rPr>
          <w:rFonts w:eastAsiaTheme="minorHAnsi"/>
          <w:sz w:val="28"/>
          <w:szCs w:val="28"/>
          <w:lang w:eastAsia="en-US"/>
        </w:rPr>
        <w:t xml:space="preserve">Предприятие отпускает тепловую энергию, как в паре, так и в горячей воде. Расчет произведен только на регулируемый рынок (без пара). </w:t>
      </w:r>
    </w:p>
    <w:p w14:paraId="541CF106" w14:textId="77777777" w:rsidR="003624FD" w:rsidRPr="003624FD" w:rsidRDefault="003624FD" w:rsidP="003624FD">
      <w:pPr>
        <w:ind w:right="-1" w:firstLine="709"/>
        <w:contextualSpacing/>
        <w:jc w:val="both"/>
        <w:rPr>
          <w:rFonts w:eastAsiaTheme="minorHAnsi"/>
          <w:sz w:val="28"/>
          <w:szCs w:val="28"/>
          <w:lang w:eastAsia="en-US"/>
        </w:rPr>
      </w:pPr>
      <w:r w:rsidRPr="003624FD">
        <w:rPr>
          <w:rFonts w:eastAsiaTheme="minorHAnsi"/>
          <w:sz w:val="28"/>
          <w:szCs w:val="28"/>
          <w:lang w:eastAsia="en-US"/>
        </w:rPr>
        <w:t xml:space="preserve">На обслуживании у ООО «ТеплоРесурс» находятся объекты теплоснабжения, в том числе 23 котельные различной мощности (11 котельных установленной тепловой мощностью до 3 Гкал/час, 9 котельных установленной тепловой мощностью от 3 до 20 Гкал/час, 3 котельных установленной тепловой мощностью от 20 до 100 Гкал/час) и тепловые сети протяженностью 70,632 км. Предприятие осуществляет деятельность по теплоснабжению населения и юридических лиц г. Анжеро-Судженска и пгт. Рудничный. Предприятие владеет котельными на основании договоров аренды с физическими и юридическими лицами, а также 2-мя котельными и тепловыми сетями на правах </w:t>
      </w:r>
      <w:r w:rsidRPr="003624FD">
        <w:rPr>
          <w:rFonts w:eastAsiaTheme="minorHAnsi"/>
          <w:sz w:val="28"/>
          <w:szCs w:val="28"/>
          <w:lang w:eastAsia="en-US"/>
        </w:rPr>
        <w:lastRenderedPageBreak/>
        <w:t>концессионных соглашений (переданы путем присоединения ООО «ТеплоСервис» ИНН 4246017756 к ООО «ТеплоРесурс») с Комитетом по управлению муниципальным имуществом г. Анжеро-Судженска. Кроме того, предприятие обслуживает сети в рамках концессионных соглашений.</w:t>
      </w:r>
    </w:p>
    <w:p w14:paraId="75574765" w14:textId="77777777" w:rsidR="003624FD" w:rsidRPr="003624FD" w:rsidRDefault="003624FD" w:rsidP="003624FD">
      <w:pPr>
        <w:ind w:right="-1" w:firstLine="709"/>
        <w:contextualSpacing/>
        <w:jc w:val="both"/>
        <w:rPr>
          <w:rFonts w:eastAsiaTheme="minorHAnsi"/>
          <w:sz w:val="28"/>
          <w:szCs w:val="28"/>
          <w:lang w:eastAsia="en-US"/>
        </w:rPr>
      </w:pPr>
      <w:r w:rsidRPr="003624FD">
        <w:rPr>
          <w:rFonts w:eastAsiaTheme="minorHAnsi"/>
          <w:sz w:val="28"/>
          <w:szCs w:val="28"/>
          <w:lang w:eastAsia="en-US"/>
        </w:rPr>
        <w:t xml:space="preserve">В сентябре 2021 году закрыли котельную №11 в связи с тем, что она обслуживала 1 ветхое здание, которое перестало эксплуатироваться. </w:t>
      </w:r>
    </w:p>
    <w:p w14:paraId="305AF430" w14:textId="77777777" w:rsidR="003624FD" w:rsidRPr="003624FD" w:rsidRDefault="003624FD" w:rsidP="003624FD">
      <w:pPr>
        <w:ind w:right="-1" w:firstLine="709"/>
        <w:contextualSpacing/>
        <w:jc w:val="both"/>
        <w:rPr>
          <w:rFonts w:eastAsiaTheme="minorHAnsi"/>
          <w:sz w:val="28"/>
          <w:szCs w:val="28"/>
          <w:lang w:eastAsia="en-US"/>
        </w:rPr>
      </w:pPr>
      <w:r w:rsidRPr="003624FD">
        <w:rPr>
          <w:rFonts w:eastAsiaTheme="minorHAnsi"/>
          <w:sz w:val="28"/>
          <w:szCs w:val="28"/>
          <w:lang w:eastAsia="en-US"/>
        </w:rPr>
        <w:t xml:space="preserve">Для производства тепловой энергии используется энергетический каменный уголь сортомарки Др (класс 0-300 (200)). Поставщиком угля для предприятия является </w:t>
      </w:r>
      <w:bookmarkStart w:id="133" w:name="_Hlk150614201"/>
      <w:r w:rsidRPr="003624FD">
        <w:rPr>
          <w:rFonts w:eastAsiaTheme="minorHAnsi"/>
          <w:sz w:val="28"/>
          <w:szCs w:val="28"/>
          <w:lang w:eastAsia="en-US"/>
        </w:rPr>
        <w:t>ООО «Алавеста Групп»</w:t>
      </w:r>
      <w:bookmarkEnd w:id="133"/>
      <w:r w:rsidRPr="003624FD">
        <w:rPr>
          <w:rFonts w:eastAsiaTheme="minorHAnsi"/>
          <w:sz w:val="28"/>
          <w:szCs w:val="28"/>
          <w:lang w:eastAsia="en-US"/>
        </w:rPr>
        <w:t xml:space="preserve">. Доставка топлива с угледобывающих предприятий ООО «Алавеста Групп» на угольные склады, используемые ООО «ТеплоРесурс», осуществляется железнодорожным транспортом через подъездные пути ОАО «Анжеро-Судженское погрузочно-транспортное управление». </w:t>
      </w:r>
    </w:p>
    <w:p w14:paraId="2C56B114" w14:textId="77777777" w:rsidR="003624FD" w:rsidRPr="003624FD" w:rsidRDefault="003624FD" w:rsidP="003624FD">
      <w:pPr>
        <w:ind w:right="-1" w:firstLine="709"/>
        <w:contextualSpacing/>
        <w:jc w:val="both"/>
        <w:rPr>
          <w:rFonts w:eastAsiaTheme="minorHAnsi"/>
          <w:sz w:val="28"/>
          <w:szCs w:val="28"/>
          <w:lang w:eastAsia="en-US"/>
        </w:rPr>
      </w:pPr>
      <w:r w:rsidRPr="003624FD">
        <w:rPr>
          <w:rFonts w:eastAsiaTheme="minorHAnsi"/>
          <w:sz w:val="28"/>
          <w:szCs w:val="28"/>
          <w:lang w:eastAsia="en-US"/>
        </w:rPr>
        <w:t xml:space="preserve">Развозка угля на склады котельных – автомобильным транспортом </w:t>
      </w:r>
      <w:r w:rsidRPr="003624FD">
        <w:rPr>
          <w:rFonts w:eastAsiaTheme="minorHAnsi"/>
          <w:sz w:val="28"/>
          <w:szCs w:val="28"/>
          <w:lang w:eastAsia="en-US"/>
        </w:rPr>
        <w:br/>
        <w:t>по договорам с ИП Сорокин М.В. и ИП Лукин С.В.</w:t>
      </w:r>
    </w:p>
    <w:p w14:paraId="14D4055D" w14:textId="77777777" w:rsidR="003624FD" w:rsidRPr="003624FD" w:rsidRDefault="003624FD" w:rsidP="003624FD">
      <w:pPr>
        <w:ind w:right="-1" w:firstLine="709"/>
        <w:contextualSpacing/>
        <w:jc w:val="both"/>
        <w:rPr>
          <w:rFonts w:eastAsiaTheme="minorHAnsi"/>
          <w:sz w:val="28"/>
          <w:szCs w:val="28"/>
          <w:lang w:eastAsia="en-US"/>
        </w:rPr>
      </w:pPr>
      <w:r w:rsidRPr="003624FD">
        <w:rPr>
          <w:rFonts w:eastAsiaTheme="minorHAnsi"/>
          <w:sz w:val="28"/>
          <w:szCs w:val="28"/>
          <w:lang w:eastAsia="en-US"/>
        </w:rPr>
        <w:t xml:space="preserve">Система ГВС - открытая. Продолжительность отопительного периода составляет 242 дня. Подача ГВС производится 352 дня, в том числе 110 дней </w:t>
      </w:r>
      <w:r w:rsidRPr="003624FD">
        <w:rPr>
          <w:rFonts w:eastAsiaTheme="minorHAnsi"/>
          <w:sz w:val="28"/>
          <w:szCs w:val="28"/>
          <w:lang w:eastAsia="en-US"/>
        </w:rPr>
        <w:br/>
        <w:t xml:space="preserve">в неотопительном периоде с учётом остановки котельных для проведения ремонтных работ на 14 дней. </w:t>
      </w:r>
    </w:p>
    <w:p w14:paraId="24DE83FF" w14:textId="77777777" w:rsidR="003624FD" w:rsidRPr="003624FD" w:rsidRDefault="003624FD" w:rsidP="003624FD">
      <w:pPr>
        <w:ind w:right="-1" w:firstLine="709"/>
        <w:contextualSpacing/>
        <w:jc w:val="both"/>
        <w:rPr>
          <w:rFonts w:eastAsiaTheme="minorHAnsi"/>
          <w:sz w:val="28"/>
          <w:szCs w:val="28"/>
          <w:lang w:eastAsia="en-US"/>
        </w:rPr>
      </w:pPr>
      <w:r w:rsidRPr="003624FD">
        <w:rPr>
          <w:rFonts w:eastAsiaTheme="minorHAnsi"/>
          <w:sz w:val="28"/>
          <w:szCs w:val="28"/>
          <w:lang w:eastAsia="en-US"/>
        </w:rPr>
        <w:t>Дополнительно для теплоснабжения Восточного жилого района в            г. Анжеро-Судженске предприятию передано имущество в составе ПНС (далее ПНС Восточная) для обеспечения гидравлического режима работы тепловой сети,  и тепловых сетей Д297 мм, Д 219 – L=306 м; Д300 мм, Д150 мм- L= 447 м; Д530 мм-L=1115 м, запитанных от котельной № 25. ООО «ТеплоРесурс» эксплуатирует ПНС Восточная с 16.02.2023 г.</w:t>
      </w:r>
    </w:p>
    <w:p w14:paraId="077AA4DB" w14:textId="77777777" w:rsidR="003624FD" w:rsidRPr="003624FD" w:rsidRDefault="003624FD" w:rsidP="003624FD">
      <w:pPr>
        <w:ind w:right="-1" w:firstLine="709"/>
        <w:contextualSpacing/>
        <w:jc w:val="both"/>
        <w:rPr>
          <w:rFonts w:eastAsiaTheme="minorHAnsi"/>
          <w:sz w:val="28"/>
          <w:szCs w:val="28"/>
          <w:lang w:eastAsia="en-US"/>
        </w:rPr>
      </w:pPr>
      <w:r w:rsidRPr="003624FD">
        <w:rPr>
          <w:rFonts w:eastAsiaTheme="minorHAnsi"/>
          <w:sz w:val="28"/>
          <w:szCs w:val="28"/>
          <w:lang w:eastAsia="en-US"/>
        </w:rPr>
        <w:t>В настоящее время к сети теплоснабжения подключаются объекты согласно таблице 1</w:t>
      </w:r>
    </w:p>
    <w:p w14:paraId="07132986" w14:textId="77777777" w:rsidR="003624FD" w:rsidRPr="003624FD" w:rsidRDefault="003624FD" w:rsidP="003624FD">
      <w:pPr>
        <w:spacing w:line="360" w:lineRule="auto"/>
        <w:ind w:firstLine="357"/>
        <w:jc w:val="right"/>
        <w:rPr>
          <w:rFonts w:eastAsiaTheme="minorHAnsi"/>
          <w:sz w:val="28"/>
          <w:szCs w:val="28"/>
          <w:lang w:eastAsia="en-US"/>
        </w:rPr>
      </w:pPr>
      <w:r w:rsidRPr="003624FD">
        <w:rPr>
          <w:rFonts w:eastAsiaTheme="minorHAnsi"/>
          <w:sz w:val="28"/>
          <w:szCs w:val="28"/>
          <w:lang w:eastAsia="en-US"/>
        </w:rPr>
        <w:t>Таблица 1</w:t>
      </w:r>
    </w:p>
    <w:tbl>
      <w:tblPr>
        <w:tblW w:w="513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7"/>
        <w:gridCol w:w="1390"/>
        <w:gridCol w:w="609"/>
        <w:gridCol w:w="516"/>
        <w:gridCol w:w="397"/>
        <w:gridCol w:w="426"/>
        <w:gridCol w:w="1053"/>
        <w:gridCol w:w="518"/>
        <w:gridCol w:w="405"/>
        <w:gridCol w:w="491"/>
        <w:gridCol w:w="483"/>
        <w:gridCol w:w="384"/>
        <w:gridCol w:w="824"/>
        <w:gridCol w:w="518"/>
        <w:gridCol w:w="405"/>
        <w:gridCol w:w="545"/>
        <w:gridCol w:w="524"/>
      </w:tblGrid>
      <w:tr w:rsidR="003624FD" w:rsidRPr="003624FD" w14:paraId="17875B1D" w14:textId="77777777" w:rsidTr="00104FF4">
        <w:trPr>
          <w:trHeight w:val="20"/>
          <w:tblHeader/>
        </w:trPr>
        <w:tc>
          <w:tcPr>
            <w:tcW w:w="127" w:type="pct"/>
            <w:vMerge w:val="restart"/>
            <w:shd w:val="clear" w:color="auto" w:fill="auto"/>
            <w:vAlign w:val="center"/>
            <w:hideMark/>
          </w:tcPr>
          <w:p w14:paraId="052CA37E" w14:textId="77777777" w:rsidR="003624FD" w:rsidRPr="003624FD" w:rsidRDefault="003624FD" w:rsidP="003624FD">
            <w:pPr>
              <w:jc w:val="center"/>
              <w:rPr>
                <w:rFonts w:asciiTheme="minorHAnsi" w:eastAsiaTheme="minorHAnsi" w:hAnsiTheme="minorHAnsi" w:cstheme="minorBidi"/>
                <w:b/>
                <w:bCs/>
                <w:sz w:val="14"/>
                <w:szCs w:val="14"/>
                <w:lang w:eastAsia="en-US"/>
              </w:rPr>
            </w:pPr>
            <w:r w:rsidRPr="003624FD">
              <w:rPr>
                <w:rFonts w:asciiTheme="minorHAnsi" w:eastAsiaTheme="minorHAnsi" w:hAnsiTheme="minorHAnsi" w:cstheme="minorBidi"/>
                <w:b/>
                <w:bCs/>
                <w:sz w:val="14"/>
                <w:szCs w:val="14"/>
                <w:lang w:eastAsia="en-US"/>
              </w:rPr>
              <w:t>№</w:t>
            </w:r>
            <w:r w:rsidRPr="003624FD">
              <w:rPr>
                <w:rFonts w:asciiTheme="minorHAnsi" w:eastAsiaTheme="minorHAnsi" w:hAnsiTheme="minorHAnsi" w:cstheme="minorBidi"/>
                <w:b/>
                <w:bCs/>
                <w:sz w:val="14"/>
                <w:szCs w:val="14"/>
                <w:lang w:eastAsia="en-US"/>
              </w:rPr>
              <w:br/>
              <w:t>п/п</w:t>
            </w:r>
          </w:p>
        </w:tc>
        <w:tc>
          <w:tcPr>
            <w:tcW w:w="714" w:type="pct"/>
            <w:vMerge w:val="restart"/>
            <w:shd w:val="clear" w:color="auto" w:fill="auto"/>
            <w:vAlign w:val="center"/>
            <w:hideMark/>
          </w:tcPr>
          <w:p w14:paraId="1C88D9E3" w14:textId="77777777" w:rsidR="003624FD" w:rsidRPr="003624FD" w:rsidRDefault="003624FD" w:rsidP="003624FD">
            <w:pPr>
              <w:jc w:val="center"/>
              <w:rPr>
                <w:rFonts w:asciiTheme="minorHAnsi" w:eastAsiaTheme="minorHAnsi" w:hAnsiTheme="minorHAnsi" w:cstheme="minorBidi"/>
                <w:b/>
                <w:bCs/>
                <w:sz w:val="14"/>
                <w:szCs w:val="14"/>
                <w:lang w:eastAsia="en-US"/>
              </w:rPr>
            </w:pPr>
            <w:r w:rsidRPr="003624FD">
              <w:rPr>
                <w:rFonts w:asciiTheme="minorHAnsi" w:eastAsiaTheme="minorHAnsi" w:hAnsiTheme="minorHAnsi" w:cstheme="minorBidi"/>
                <w:b/>
                <w:bCs/>
                <w:sz w:val="14"/>
                <w:szCs w:val="14"/>
                <w:lang w:eastAsia="en-US"/>
              </w:rPr>
              <w:t>Наименование объекта</w:t>
            </w:r>
          </w:p>
        </w:tc>
        <w:tc>
          <w:tcPr>
            <w:tcW w:w="313" w:type="pct"/>
            <w:vMerge w:val="restart"/>
            <w:shd w:val="clear" w:color="auto" w:fill="auto"/>
            <w:vAlign w:val="center"/>
            <w:hideMark/>
          </w:tcPr>
          <w:p w14:paraId="491BAD62" w14:textId="77777777" w:rsidR="003624FD" w:rsidRPr="003624FD" w:rsidRDefault="003624FD" w:rsidP="003624FD">
            <w:pPr>
              <w:jc w:val="center"/>
              <w:rPr>
                <w:rFonts w:asciiTheme="minorHAnsi" w:eastAsiaTheme="minorHAnsi" w:hAnsiTheme="minorHAnsi" w:cstheme="minorBidi"/>
                <w:b/>
                <w:bCs/>
                <w:sz w:val="14"/>
                <w:szCs w:val="14"/>
                <w:lang w:eastAsia="en-US"/>
              </w:rPr>
            </w:pPr>
            <w:r w:rsidRPr="003624FD">
              <w:rPr>
                <w:rFonts w:asciiTheme="minorHAnsi" w:eastAsiaTheme="minorHAnsi" w:hAnsiTheme="minorHAnsi" w:cstheme="minorBidi"/>
                <w:b/>
                <w:bCs/>
                <w:sz w:val="14"/>
                <w:szCs w:val="14"/>
                <w:lang w:eastAsia="en-US"/>
              </w:rPr>
              <w:t>Район</w:t>
            </w:r>
          </w:p>
        </w:tc>
        <w:tc>
          <w:tcPr>
            <w:tcW w:w="265" w:type="pct"/>
            <w:vMerge w:val="restart"/>
            <w:shd w:val="clear" w:color="auto" w:fill="auto"/>
            <w:vAlign w:val="center"/>
            <w:hideMark/>
          </w:tcPr>
          <w:p w14:paraId="45D77339" w14:textId="77777777" w:rsidR="003624FD" w:rsidRPr="003624FD" w:rsidRDefault="003624FD" w:rsidP="003624FD">
            <w:pPr>
              <w:jc w:val="center"/>
              <w:rPr>
                <w:rFonts w:asciiTheme="minorHAnsi" w:eastAsiaTheme="minorHAnsi" w:hAnsiTheme="minorHAnsi" w:cstheme="minorBidi"/>
                <w:b/>
                <w:bCs/>
                <w:sz w:val="14"/>
                <w:szCs w:val="14"/>
                <w:lang w:eastAsia="en-US"/>
              </w:rPr>
            </w:pPr>
            <w:r w:rsidRPr="003624FD">
              <w:rPr>
                <w:rFonts w:asciiTheme="minorHAnsi" w:eastAsiaTheme="minorHAnsi" w:hAnsiTheme="minorHAnsi" w:cstheme="minorBidi"/>
                <w:b/>
                <w:bCs/>
                <w:sz w:val="14"/>
                <w:szCs w:val="14"/>
                <w:lang w:eastAsia="en-US"/>
              </w:rPr>
              <w:t>Тип застройки</w:t>
            </w:r>
          </w:p>
        </w:tc>
        <w:tc>
          <w:tcPr>
            <w:tcW w:w="204" w:type="pct"/>
            <w:vMerge w:val="restart"/>
            <w:shd w:val="clear" w:color="auto" w:fill="auto"/>
            <w:vAlign w:val="center"/>
            <w:hideMark/>
          </w:tcPr>
          <w:p w14:paraId="756C3DC0" w14:textId="77777777" w:rsidR="003624FD" w:rsidRPr="003624FD" w:rsidRDefault="003624FD" w:rsidP="003624FD">
            <w:pPr>
              <w:ind w:left="-122" w:right="-139"/>
              <w:jc w:val="center"/>
              <w:rPr>
                <w:rFonts w:asciiTheme="minorHAnsi" w:eastAsiaTheme="minorHAnsi" w:hAnsiTheme="minorHAnsi" w:cstheme="minorBidi"/>
                <w:b/>
                <w:bCs/>
                <w:sz w:val="14"/>
                <w:szCs w:val="14"/>
                <w:lang w:eastAsia="en-US"/>
              </w:rPr>
            </w:pPr>
            <w:r w:rsidRPr="003624FD">
              <w:rPr>
                <w:rFonts w:asciiTheme="minorHAnsi" w:eastAsiaTheme="minorHAnsi" w:hAnsiTheme="minorHAnsi" w:cstheme="minorBidi"/>
                <w:b/>
                <w:bCs/>
                <w:sz w:val="14"/>
                <w:szCs w:val="14"/>
                <w:lang w:eastAsia="en-US"/>
              </w:rPr>
              <w:t>Год ввода в эксплуатацию</w:t>
            </w:r>
          </w:p>
        </w:tc>
        <w:tc>
          <w:tcPr>
            <w:tcW w:w="219" w:type="pct"/>
            <w:vMerge w:val="restart"/>
            <w:shd w:val="clear" w:color="auto" w:fill="auto"/>
            <w:vAlign w:val="center"/>
            <w:hideMark/>
          </w:tcPr>
          <w:p w14:paraId="5489EC1B" w14:textId="77777777" w:rsidR="003624FD" w:rsidRPr="003624FD" w:rsidRDefault="003624FD" w:rsidP="003624FD">
            <w:pPr>
              <w:jc w:val="center"/>
              <w:rPr>
                <w:rFonts w:asciiTheme="minorHAnsi" w:eastAsiaTheme="minorHAnsi" w:hAnsiTheme="minorHAnsi" w:cstheme="minorBidi"/>
                <w:b/>
                <w:bCs/>
                <w:sz w:val="14"/>
                <w:szCs w:val="14"/>
                <w:lang w:eastAsia="en-US"/>
              </w:rPr>
            </w:pPr>
            <w:r w:rsidRPr="003624FD">
              <w:rPr>
                <w:rFonts w:asciiTheme="minorHAnsi" w:eastAsiaTheme="minorHAnsi" w:hAnsiTheme="minorHAnsi" w:cstheme="minorBidi"/>
                <w:b/>
                <w:bCs/>
                <w:sz w:val="14"/>
                <w:szCs w:val="14"/>
                <w:lang w:eastAsia="en-US"/>
              </w:rPr>
              <w:t>Об-щая площадь, м</w:t>
            </w:r>
            <w:r w:rsidRPr="003624FD">
              <w:rPr>
                <w:rFonts w:asciiTheme="minorHAnsi" w:eastAsiaTheme="minorHAnsi" w:hAnsiTheme="minorHAnsi" w:cstheme="minorBidi"/>
                <w:b/>
                <w:bCs/>
                <w:sz w:val="14"/>
                <w:szCs w:val="14"/>
                <w:vertAlign w:val="superscript"/>
                <w:lang w:eastAsia="en-US"/>
              </w:rPr>
              <w:t>2</w:t>
            </w:r>
          </w:p>
        </w:tc>
        <w:tc>
          <w:tcPr>
            <w:tcW w:w="541" w:type="pct"/>
            <w:vMerge w:val="restart"/>
            <w:shd w:val="clear" w:color="auto" w:fill="auto"/>
            <w:vAlign w:val="center"/>
            <w:hideMark/>
          </w:tcPr>
          <w:p w14:paraId="4A339D4D" w14:textId="77777777" w:rsidR="003624FD" w:rsidRPr="003624FD" w:rsidRDefault="003624FD" w:rsidP="003624FD">
            <w:pPr>
              <w:jc w:val="center"/>
              <w:rPr>
                <w:rFonts w:asciiTheme="minorHAnsi" w:eastAsiaTheme="minorHAnsi" w:hAnsiTheme="minorHAnsi" w:cstheme="minorBidi"/>
                <w:b/>
                <w:bCs/>
                <w:sz w:val="14"/>
                <w:szCs w:val="14"/>
                <w:lang w:eastAsia="en-US"/>
              </w:rPr>
            </w:pPr>
            <w:r w:rsidRPr="003624FD">
              <w:rPr>
                <w:rFonts w:asciiTheme="minorHAnsi" w:eastAsiaTheme="minorHAnsi" w:hAnsiTheme="minorHAnsi" w:cstheme="minorBidi"/>
                <w:b/>
                <w:bCs/>
                <w:sz w:val="14"/>
                <w:szCs w:val="14"/>
                <w:lang w:eastAsia="en-US"/>
              </w:rPr>
              <w:t>Зона действия источника</w:t>
            </w:r>
          </w:p>
        </w:tc>
        <w:tc>
          <w:tcPr>
            <w:tcW w:w="974" w:type="pct"/>
            <w:gridSpan w:val="4"/>
            <w:shd w:val="clear" w:color="auto" w:fill="auto"/>
            <w:vAlign w:val="center"/>
            <w:hideMark/>
          </w:tcPr>
          <w:p w14:paraId="3926767A" w14:textId="77777777" w:rsidR="003624FD" w:rsidRPr="003624FD" w:rsidRDefault="003624FD" w:rsidP="003624FD">
            <w:pPr>
              <w:jc w:val="center"/>
              <w:rPr>
                <w:rFonts w:asciiTheme="minorHAnsi" w:eastAsiaTheme="minorHAnsi" w:hAnsiTheme="minorHAnsi" w:cstheme="minorBidi"/>
                <w:b/>
                <w:bCs/>
                <w:sz w:val="14"/>
                <w:szCs w:val="14"/>
                <w:lang w:eastAsia="en-US"/>
              </w:rPr>
            </w:pPr>
            <w:r w:rsidRPr="003624FD">
              <w:rPr>
                <w:rFonts w:asciiTheme="minorHAnsi" w:eastAsiaTheme="minorHAnsi" w:hAnsiTheme="minorHAnsi" w:cstheme="minorBidi"/>
                <w:b/>
                <w:bCs/>
                <w:sz w:val="14"/>
                <w:szCs w:val="14"/>
                <w:lang w:eastAsia="en-US"/>
              </w:rPr>
              <w:t>Тепловая нагрузка, Гкал/ч</w:t>
            </w:r>
          </w:p>
        </w:tc>
        <w:tc>
          <w:tcPr>
            <w:tcW w:w="197" w:type="pct"/>
            <w:vMerge w:val="restart"/>
            <w:shd w:val="clear" w:color="auto" w:fill="auto"/>
            <w:vAlign w:val="center"/>
            <w:hideMark/>
          </w:tcPr>
          <w:p w14:paraId="139C088E" w14:textId="77777777" w:rsidR="003624FD" w:rsidRPr="003624FD" w:rsidRDefault="003624FD" w:rsidP="003624FD">
            <w:pPr>
              <w:ind w:left="-73" w:right="-64"/>
              <w:jc w:val="center"/>
              <w:rPr>
                <w:rFonts w:asciiTheme="minorHAnsi" w:eastAsiaTheme="minorHAnsi" w:hAnsiTheme="minorHAnsi" w:cstheme="minorBidi"/>
                <w:b/>
                <w:bCs/>
                <w:sz w:val="14"/>
                <w:szCs w:val="14"/>
                <w:lang w:eastAsia="en-US"/>
              </w:rPr>
            </w:pPr>
            <w:r w:rsidRPr="003624FD">
              <w:rPr>
                <w:rFonts w:asciiTheme="minorHAnsi" w:eastAsiaTheme="minorHAnsi" w:hAnsiTheme="minorHAnsi" w:cstheme="minorBidi"/>
                <w:b/>
                <w:bCs/>
                <w:sz w:val="14"/>
                <w:szCs w:val="14"/>
                <w:lang w:eastAsia="en-US"/>
              </w:rPr>
              <w:t>Расход воды на ГВС, м</w:t>
            </w:r>
            <w:r w:rsidRPr="003624FD">
              <w:rPr>
                <w:rFonts w:asciiTheme="minorHAnsi" w:eastAsiaTheme="minorHAnsi" w:hAnsiTheme="minorHAnsi" w:cstheme="minorBidi"/>
                <w:b/>
                <w:bCs/>
                <w:sz w:val="14"/>
                <w:szCs w:val="14"/>
                <w:vertAlign w:val="superscript"/>
                <w:lang w:eastAsia="en-US"/>
              </w:rPr>
              <w:t>3</w:t>
            </w:r>
            <w:r w:rsidRPr="003624FD">
              <w:rPr>
                <w:rFonts w:asciiTheme="minorHAnsi" w:eastAsiaTheme="minorHAnsi" w:hAnsiTheme="minorHAnsi" w:cstheme="minorBidi"/>
                <w:b/>
                <w:bCs/>
                <w:sz w:val="14"/>
                <w:szCs w:val="14"/>
                <w:lang w:eastAsia="en-US"/>
              </w:rPr>
              <w:t>/ч</w:t>
            </w:r>
          </w:p>
        </w:tc>
        <w:tc>
          <w:tcPr>
            <w:tcW w:w="423" w:type="pct"/>
            <w:vMerge w:val="restart"/>
            <w:shd w:val="clear" w:color="auto" w:fill="auto"/>
            <w:vAlign w:val="center"/>
            <w:hideMark/>
          </w:tcPr>
          <w:p w14:paraId="6400E814" w14:textId="77777777" w:rsidR="003624FD" w:rsidRPr="003624FD" w:rsidRDefault="003624FD" w:rsidP="003624FD">
            <w:pPr>
              <w:ind w:left="-73" w:right="-64"/>
              <w:jc w:val="center"/>
              <w:rPr>
                <w:rFonts w:asciiTheme="minorHAnsi" w:eastAsiaTheme="minorHAnsi" w:hAnsiTheme="minorHAnsi" w:cstheme="minorBidi"/>
                <w:b/>
                <w:bCs/>
                <w:sz w:val="14"/>
                <w:szCs w:val="14"/>
                <w:lang w:eastAsia="en-US"/>
              </w:rPr>
            </w:pPr>
            <w:r w:rsidRPr="003624FD">
              <w:rPr>
                <w:rFonts w:asciiTheme="minorHAnsi" w:eastAsiaTheme="minorHAnsi" w:hAnsiTheme="minorHAnsi" w:cstheme="minorBidi"/>
                <w:b/>
                <w:bCs/>
                <w:sz w:val="14"/>
                <w:szCs w:val="14"/>
                <w:lang w:eastAsia="en-US"/>
              </w:rPr>
              <w:t>Расход теплоносителя на компенсацию нормативных утечек из систем теплопотребления и тепловых сетей, м</w:t>
            </w:r>
            <w:r w:rsidRPr="003624FD">
              <w:rPr>
                <w:rFonts w:asciiTheme="minorHAnsi" w:eastAsiaTheme="minorHAnsi" w:hAnsiTheme="minorHAnsi" w:cstheme="minorBidi"/>
                <w:b/>
                <w:bCs/>
                <w:sz w:val="14"/>
                <w:szCs w:val="14"/>
                <w:vertAlign w:val="superscript"/>
                <w:lang w:eastAsia="en-US"/>
              </w:rPr>
              <w:t>3</w:t>
            </w:r>
            <w:r w:rsidRPr="003624FD">
              <w:rPr>
                <w:rFonts w:asciiTheme="minorHAnsi" w:eastAsiaTheme="minorHAnsi" w:hAnsiTheme="minorHAnsi" w:cstheme="minorBidi"/>
                <w:b/>
                <w:bCs/>
                <w:sz w:val="14"/>
                <w:szCs w:val="14"/>
                <w:lang w:eastAsia="en-US"/>
              </w:rPr>
              <w:t xml:space="preserve">/ч </w:t>
            </w:r>
          </w:p>
        </w:tc>
        <w:tc>
          <w:tcPr>
            <w:tcW w:w="1023" w:type="pct"/>
            <w:gridSpan w:val="4"/>
            <w:shd w:val="clear" w:color="auto" w:fill="auto"/>
            <w:vAlign w:val="center"/>
            <w:hideMark/>
          </w:tcPr>
          <w:p w14:paraId="11D445D3" w14:textId="77777777" w:rsidR="003624FD" w:rsidRPr="003624FD" w:rsidRDefault="003624FD" w:rsidP="003624FD">
            <w:pPr>
              <w:jc w:val="center"/>
              <w:rPr>
                <w:rFonts w:asciiTheme="minorHAnsi" w:eastAsiaTheme="minorHAnsi" w:hAnsiTheme="minorHAnsi" w:cstheme="minorBidi"/>
                <w:b/>
                <w:bCs/>
                <w:sz w:val="14"/>
                <w:szCs w:val="14"/>
                <w:lang w:eastAsia="en-US"/>
              </w:rPr>
            </w:pPr>
            <w:r w:rsidRPr="003624FD">
              <w:rPr>
                <w:rFonts w:asciiTheme="minorHAnsi" w:eastAsiaTheme="minorHAnsi" w:hAnsiTheme="minorHAnsi" w:cstheme="minorBidi"/>
                <w:b/>
                <w:bCs/>
                <w:sz w:val="14"/>
                <w:szCs w:val="14"/>
                <w:lang w:eastAsia="en-US"/>
              </w:rPr>
              <w:t>Годовой полезный отпуск, Гкал</w:t>
            </w:r>
          </w:p>
        </w:tc>
      </w:tr>
      <w:tr w:rsidR="003624FD" w:rsidRPr="003624FD" w14:paraId="1B1F3371" w14:textId="77777777" w:rsidTr="00104FF4">
        <w:trPr>
          <w:trHeight w:val="20"/>
          <w:tblHeader/>
        </w:trPr>
        <w:tc>
          <w:tcPr>
            <w:tcW w:w="127" w:type="pct"/>
            <w:vMerge/>
            <w:shd w:val="clear" w:color="auto" w:fill="auto"/>
            <w:vAlign w:val="center"/>
            <w:hideMark/>
          </w:tcPr>
          <w:p w14:paraId="3EBF2880" w14:textId="77777777" w:rsidR="003624FD" w:rsidRPr="003624FD" w:rsidRDefault="003624FD" w:rsidP="003624FD">
            <w:pPr>
              <w:rPr>
                <w:rFonts w:asciiTheme="minorHAnsi" w:eastAsiaTheme="minorHAnsi" w:hAnsiTheme="minorHAnsi" w:cstheme="minorBidi"/>
                <w:b/>
                <w:bCs/>
                <w:sz w:val="14"/>
                <w:szCs w:val="14"/>
                <w:lang w:eastAsia="en-US"/>
              </w:rPr>
            </w:pPr>
          </w:p>
        </w:tc>
        <w:tc>
          <w:tcPr>
            <w:tcW w:w="714" w:type="pct"/>
            <w:vMerge/>
            <w:shd w:val="clear" w:color="auto" w:fill="auto"/>
            <w:vAlign w:val="center"/>
            <w:hideMark/>
          </w:tcPr>
          <w:p w14:paraId="46817C7C" w14:textId="77777777" w:rsidR="003624FD" w:rsidRPr="003624FD" w:rsidRDefault="003624FD" w:rsidP="003624FD">
            <w:pPr>
              <w:rPr>
                <w:rFonts w:asciiTheme="minorHAnsi" w:eastAsiaTheme="minorHAnsi" w:hAnsiTheme="minorHAnsi" w:cstheme="minorBidi"/>
                <w:b/>
                <w:bCs/>
                <w:sz w:val="14"/>
                <w:szCs w:val="14"/>
                <w:lang w:eastAsia="en-US"/>
              </w:rPr>
            </w:pPr>
          </w:p>
        </w:tc>
        <w:tc>
          <w:tcPr>
            <w:tcW w:w="313" w:type="pct"/>
            <w:vMerge/>
            <w:shd w:val="clear" w:color="auto" w:fill="auto"/>
            <w:vAlign w:val="center"/>
            <w:hideMark/>
          </w:tcPr>
          <w:p w14:paraId="70916D8C" w14:textId="77777777" w:rsidR="003624FD" w:rsidRPr="003624FD" w:rsidRDefault="003624FD" w:rsidP="003624FD">
            <w:pPr>
              <w:rPr>
                <w:rFonts w:asciiTheme="minorHAnsi" w:eastAsiaTheme="minorHAnsi" w:hAnsiTheme="minorHAnsi" w:cstheme="minorBidi"/>
                <w:b/>
                <w:bCs/>
                <w:sz w:val="14"/>
                <w:szCs w:val="14"/>
                <w:lang w:eastAsia="en-US"/>
              </w:rPr>
            </w:pPr>
          </w:p>
        </w:tc>
        <w:tc>
          <w:tcPr>
            <w:tcW w:w="265" w:type="pct"/>
            <w:vMerge/>
            <w:shd w:val="clear" w:color="auto" w:fill="auto"/>
            <w:vAlign w:val="center"/>
            <w:hideMark/>
          </w:tcPr>
          <w:p w14:paraId="16247F29" w14:textId="77777777" w:rsidR="003624FD" w:rsidRPr="003624FD" w:rsidRDefault="003624FD" w:rsidP="003624FD">
            <w:pPr>
              <w:rPr>
                <w:rFonts w:asciiTheme="minorHAnsi" w:eastAsiaTheme="minorHAnsi" w:hAnsiTheme="minorHAnsi" w:cstheme="minorBidi"/>
                <w:b/>
                <w:bCs/>
                <w:sz w:val="14"/>
                <w:szCs w:val="14"/>
                <w:lang w:eastAsia="en-US"/>
              </w:rPr>
            </w:pPr>
          </w:p>
        </w:tc>
        <w:tc>
          <w:tcPr>
            <w:tcW w:w="204" w:type="pct"/>
            <w:vMerge/>
            <w:shd w:val="clear" w:color="auto" w:fill="auto"/>
            <w:vAlign w:val="center"/>
            <w:hideMark/>
          </w:tcPr>
          <w:p w14:paraId="112EFF92" w14:textId="77777777" w:rsidR="003624FD" w:rsidRPr="003624FD" w:rsidRDefault="003624FD" w:rsidP="003624FD">
            <w:pPr>
              <w:rPr>
                <w:rFonts w:asciiTheme="minorHAnsi" w:eastAsiaTheme="minorHAnsi" w:hAnsiTheme="minorHAnsi" w:cstheme="minorBidi"/>
                <w:b/>
                <w:bCs/>
                <w:sz w:val="14"/>
                <w:szCs w:val="14"/>
                <w:lang w:eastAsia="en-US"/>
              </w:rPr>
            </w:pPr>
          </w:p>
        </w:tc>
        <w:tc>
          <w:tcPr>
            <w:tcW w:w="219" w:type="pct"/>
            <w:vMerge/>
            <w:shd w:val="clear" w:color="auto" w:fill="auto"/>
            <w:vAlign w:val="center"/>
            <w:hideMark/>
          </w:tcPr>
          <w:p w14:paraId="530F35F1" w14:textId="77777777" w:rsidR="003624FD" w:rsidRPr="003624FD" w:rsidRDefault="003624FD" w:rsidP="003624FD">
            <w:pPr>
              <w:rPr>
                <w:rFonts w:asciiTheme="minorHAnsi" w:eastAsiaTheme="minorHAnsi" w:hAnsiTheme="minorHAnsi" w:cstheme="minorBidi"/>
                <w:b/>
                <w:bCs/>
                <w:sz w:val="14"/>
                <w:szCs w:val="14"/>
                <w:lang w:eastAsia="en-US"/>
              </w:rPr>
            </w:pPr>
          </w:p>
        </w:tc>
        <w:tc>
          <w:tcPr>
            <w:tcW w:w="541" w:type="pct"/>
            <w:vMerge/>
            <w:shd w:val="clear" w:color="auto" w:fill="auto"/>
            <w:vAlign w:val="center"/>
            <w:hideMark/>
          </w:tcPr>
          <w:p w14:paraId="09953758" w14:textId="77777777" w:rsidR="003624FD" w:rsidRPr="003624FD" w:rsidRDefault="003624FD" w:rsidP="003624FD">
            <w:pPr>
              <w:rPr>
                <w:rFonts w:asciiTheme="minorHAnsi" w:eastAsiaTheme="minorHAnsi" w:hAnsiTheme="minorHAnsi" w:cstheme="minorBidi"/>
                <w:b/>
                <w:bCs/>
                <w:sz w:val="14"/>
                <w:szCs w:val="14"/>
                <w:lang w:eastAsia="en-US"/>
              </w:rPr>
            </w:pPr>
          </w:p>
        </w:tc>
        <w:tc>
          <w:tcPr>
            <w:tcW w:w="266" w:type="pct"/>
            <w:shd w:val="clear" w:color="auto" w:fill="auto"/>
            <w:vAlign w:val="center"/>
            <w:hideMark/>
          </w:tcPr>
          <w:p w14:paraId="3C78E7D0" w14:textId="77777777" w:rsidR="003624FD" w:rsidRPr="003624FD" w:rsidRDefault="003624FD" w:rsidP="003624FD">
            <w:pPr>
              <w:jc w:val="center"/>
              <w:rPr>
                <w:rFonts w:asciiTheme="minorHAnsi" w:eastAsiaTheme="minorHAnsi" w:hAnsiTheme="minorHAnsi" w:cstheme="minorBidi"/>
                <w:b/>
                <w:bCs/>
                <w:sz w:val="14"/>
                <w:szCs w:val="14"/>
                <w:lang w:eastAsia="en-US"/>
              </w:rPr>
            </w:pPr>
            <w:r w:rsidRPr="003624FD">
              <w:rPr>
                <w:rFonts w:asciiTheme="minorHAnsi" w:eastAsiaTheme="minorHAnsi" w:hAnsiTheme="minorHAnsi" w:cstheme="minorBidi"/>
                <w:b/>
                <w:bCs/>
                <w:sz w:val="14"/>
                <w:szCs w:val="14"/>
                <w:lang w:eastAsia="en-US"/>
              </w:rPr>
              <w:t>отопление</w:t>
            </w:r>
          </w:p>
        </w:tc>
        <w:tc>
          <w:tcPr>
            <w:tcW w:w="208" w:type="pct"/>
            <w:shd w:val="clear" w:color="auto" w:fill="auto"/>
            <w:vAlign w:val="center"/>
            <w:hideMark/>
          </w:tcPr>
          <w:p w14:paraId="0561DCED" w14:textId="77777777" w:rsidR="003624FD" w:rsidRPr="003624FD" w:rsidRDefault="003624FD" w:rsidP="003624FD">
            <w:pPr>
              <w:jc w:val="center"/>
              <w:rPr>
                <w:rFonts w:asciiTheme="minorHAnsi" w:eastAsiaTheme="minorHAnsi" w:hAnsiTheme="minorHAnsi" w:cstheme="minorBidi"/>
                <w:b/>
                <w:bCs/>
                <w:sz w:val="14"/>
                <w:szCs w:val="14"/>
                <w:lang w:eastAsia="en-US"/>
              </w:rPr>
            </w:pPr>
            <w:r w:rsidRPr="003624FD">
              <w:rPr>
                <w:rFonts w:asciiTheme="minorHAnsi" w:eastAsiaTheme="minorHAnsi" w:hAnsiTheme="minorHAnsi" w:cstheme="minorBidi"/>
                <w:b/>
                <w:bCs/>
                <w:sz w:val="14"/>
                <w:szCs w:val="14"/>
                <w:lang w:eastAsia="en-US"/>
              </w:rPr>
              <w:t>вентиляция</w:t>
            </w:r>
          </w:p>
        </w:tc>
        <w:tc>
          <w:tcPr>
            <w:tcW w:w="252" w:type="pct"/>
            <w:shd w:val="clear" w:color="auto" w:fill="auto"/>
            <w:vAlign w:val="center"/>
            <w:hideMark/>
          </w:tcPr>
          <w:p w14:paraId="166512B8" w14:textId="77777777" w:rsidR="003624FD" w:rsidRPr="003624FD" w:rsidRDefault="003624FD" w:rsidP="003624FD">
            <w:pPr>
              <w:jc w:val="center"/>
              <w:rPr>
                <w:rFonts w:asciiTheme="minorHAnsi" w:eastAsiaTheme="minorHAnsi" w:hAnsiTheme="minorHAnsi" w:cstheme="minorBidi"/>
                <w:b/>
                <w:bCs/>
                <w:sz w:val="14"/>
                <w:szCs w:val="14"/>
                <w:lang w:eastAsia="en-US"/>
              </w:rPr>
            </w:pPr>
            <w:r w:rsidRPr="003624FD">
              <w:rPr>
                <w:rFonts w:asciiTheme="minorHAnsi" w:eastAsiaTheme="minorHAnsi" w:hAnsiTheme="minorHAnsi" w:cstheme="minorBidi"/>
                <w:b/>
                <w:bCs/>
                <w:sz w:val="14"/>
                <w:szCs w:val="14"/>
                <w:lang w:eastAsia="en-US"/>
              </w:rPr>
              <w:t>ГВС ср.ч.</w:t>
            </w:r>
          </w:p>
        </w:tc>
        <w:tc>
          <w:tcPr>
            <w:tcW w:w="248" w:type="pct"/>
            <w:shd w:val="clear" w:color="auto" w:fill="auto"/>
            <w:vAlign w:val="center"/>
            <w:hideMark/>
          </w:tcPr>
          <w:p w14:paraId="3E8BCD2C" w14:textId="77777777" w:rsidR="003624FD" w:rsidRPr="003624FD" w:rsidRDefault="003624FD" w:rsidP="003624FD">
            <w:pPr>
              <w:jc w:val="center"/>
              <w:rPr>
                <w:rFonts w:asciiTheme="minorHAnsi" w:eastAsiaTheme="minorHAnsi" w:hAnsiTheme="minorHAnsi" w:cstheme="minorBidi"/>
                <w:b/>
                <w:bCs/>
                <w:sz w:val="14"/>
                <w:szCs w:val="14"/>
                <w:lang w:eastAsia="en-US"/>
              </w:rPr>
            </w:pPr>
            <w:r w:rsidRPr="003624FD">
              <w:rPr>
                <w:rFonts w:asciiTheme="minorHAnsi" w:eastAsiaTheme="minorHAnsi" w:hAnsiTheme="minorHAnsi" w:cstheme="minorBidi"/>
                <w:b/>
                <w:bCs/>
                <w:sz w:val="14"/>
                <w:szCs w:val="14"/>
                <w:lang w:eastAsia="en-US"/>
              </w:rPr>
              <w:t>суммарная</w:t>
            </w:r>
          </w:p>
        </w:tc>
        <w:tc>
          <w:tcPr>
            <w:tcW w:w="197" w:type="pct"/>
            <w:vMerge/>
            <w:shd w:val="clear" w:color="auto" w:fill="auto"/>
            <w:vAlign w:val="center"/>
            <w:hideMark/>
          </w:tcPr>
          <w:p w14:paraId="144AF0E5" w14:textId="77777777" w:rsidR="003624FD" w:rsidRPr="003624FD" w:rsidRDefault="003624FD" w:rsidP="003624FD">
            <w:pPr>
              <w:rPr>
                <w:rFonts w:asciiTheme="minorHAnsi" w:eastAsiaTheme="minorHAnsi" w:hAnsiTheme="minorHAnsi" w:cstheme="minorBidi"/>
                <w:b/>
                <w:bCs/>
                <w:sz w:val="14"/>
                <w:szCs w:val="14"/>
                <w:lang w:eastAsia="en-US"/>
              </w:rPr>
            </w:pPr>
          </w:p>
        </w:tc>
        <w:tc>
          <w:tcPr>
            <w:tcW w:w="423" w:type="pct"/>
            <w:vMerge/>
            <w:shd w:val="clear" w:color="auto" w:fill="auto"/>
            <w:vAlign w:val="center"/>
            <w:hideMark/>
          </w:tcPr>
          <w:p w14:paraId="1A0847DA" w14:textId="77777777" w:rsidR="003624FD" w:rsidRPr="003624FD" w:rsidRDefault="003624FD" w:rsidP="003624FD">
            <w:pPr>
              <w:rPr>
                <w:rFonts w:asciiTheme="minorHAnsi" w:eastAsiaTheme="minorHAnsi" w:hAnsiTheme="minorHAnsi" w:cstheme="minorBidi"/>
                <w:b/>
                <w:bCs/>
                <w:sz w:val="14"/>
                <w:szCs w:val="14"/>
                <w:lang w:eastAsia="en-US"/>
              </w:rPr>
            </w:pPr>
          </w:p>
        </w:tc>
        <w:tc>
          <w:tcPr>
            <w:tcW w:w="266" w:type="pct"/>
            <w:shd w:val="clear" w:color="auto" w:fill="auto"/>
            <w:vAlign w:val="center"/>
            <w:hideMark/>
          </w:tcPr>
          <w:p w14:paraId="4AB934AF" w14:textId="77777777" w:rsidR="003624FD" w:rsidRPr="003624FD" w:rsidRDefault="003624FD" w:rsidP="003624FD">
            <w:pPr>
              <w:jc w:val="center"/>
              <w:rPr>
                <w:rFonts w:asciiTheme="minorHAnsi" w:eastAsiaTheme="minorHAnsi" w:hAnsiTheme="minorHAnsi" w:cstheme="minorBidi"/>
                <w:b/>
                <w:bCs/>
                <w:sz w:val="14"/>
                <w:szCs w:val="14"/>
                <w:lang w:eastAsia="en-US"/>
              </w:rPr>
            </w:pPr>
            <w:r w:rsidRPr="003624FD">
              <w:rPr>
                <w:rFonts w:asciiTheme="minorHAnsi" w:eastAsiaTheme="minorHAnsi" w:hAnsiTheme="minorHAnsi" w:cstheme="minorBidi"/>
                <w:b/>
                <w:bCs/>
                <w:sz w:val="14"/>
                <w:szCs w:val="14"/>
                <w:lang w:eastAsia="en-US"/>
              </w:rPr>
              <w:t>отопление</w:t>
            </w:r>
          </w:p>
        </w:tc>
        <w:tc>
          <w:tcPr>
            <w:tcW w:w="208" w:type="pct"/>
            <w:shd w:val="clear" w:color="auto" w:fill="auto"/>
            <w:vAlign w:val="center"/>
            <w:hideMark/>
          </w:tcPr>
          <w:p w14:paraId="3E270A25" w14:textId="77777777" w:rsidR="003624FD" w:rsidRPr="003624FD" w:rsidRDefault="003624FD" w:rsidP="003624FD">
            <w:pPr>
              <w:jc w:val="center"/>
              <w:rPr>
                <w:rFonts w:asciiTheme="minorHAnsi" w:eastAsiaTheme="minorHAnsi" w:hAnsiTheme="minorHAnsi" w:cstheme="minorBidi"/>
                <w:b/>
                <w:bCs/>
                <w:sz w:val="14"/>
                <w:szCs w:val="14"/>
                <w:lang w:eastAsia="en-US"/>
              </w:rPr>
            </w:pPr>
            <w:r w:rsidRPr="003624FD">
              <w:rPr>
                <w:rFonts w:asciiTheme="minorHAnsi" w:eastAsiaTheme="minorHAnsi" w:hAnsiTheme="minorHAnsi" w:cstheme="minorBidi"/>
                <w:b/>
                <w:bCs/>
                <w:sz w:val="14"/>
                <w:szCs w:val="14"/>
                <w:lang w:eastAsia="en-US"/>
              </w:rPr>
              <w:t>вентиляция</w:t>
            </w:r>
          </w:p>
        </w:tc>
        <w:tc>
          <w:tcPr>
            <w:tcW w:w="280" w:type="pct"/>
            <w:shd w:val="clear" w:color="auto" w:fill="auto"/>
            <w:vAlign w:val="center"/>
            <w:hideMark/>
          </w:tcPr>
          <w:p w14:paraId="7ABD0ED8" w14:textId="77777777" w:rsidR="003624FD" w:rsidRPr="003624FD" w:rsidRDefault="003624FD" w:rsidP="003624FD">
            <w:pPr>
              <w:jc w:val="center"/>
              <w:rPr>
                <w:rFonts w:asciiTheme="minorHAnsi" w:eastAsiaTheme="minorHAnsi" w:hAnsiTheme="minorHAnsi" w:cstheme="minorBidi"/>
                <w:b/>
                <w:bCs/>
                <w:sz w:val="14"/>
                <w:szCs w:val="14"/>
                <w:lang w:eastAsia="en-US"/>
              </w:rPr>
            </w:pPr>
            <w:r w:rsidRPr="003624FD">
              <w:rPr>
                <w:rFonts w:asciiTheme="minorHAnsi" w:eastAsiaTheme="minorHAnsi" w:hAnsiTheme="minorHAnsi" w:cstheme="minorBidi"/>
                <w:b/>
                <w:bCs/>
                <w:sz w:val="14"/>
                <w:szCs w:val="14"/>
                <w:lang w:eastAsia="en-US"/>
              </w:rPr>
              <w:t>ГВС</w:t>
            </w:r>
          </w:p>
        </w:tc>
        <w:tc>
          <w:tcPr>
            <w:tcW w:w="269" w:type="pct"/>
            <w:shd w:val="clear" w:color="auto" w:fill="auto"/>
            <w:vAlign w:val="center"/>
            <w:hideMark/>
          </w:tcPr>
          <w:p w14:paraId="41EF79C4" w14:textId="77777777" w:rsidR="003624FD" w:rsidRPr="003624FD" w:rsidRDefault="003624FD" w:rsidP="003624FD">
            <w:pPr>
              <w:jc w:val="center"/>
              <w:rPr>
                <w:rFonts w:asciiTheme="minorHAnsi" w:eastAsiaTheme="minorHAnsi" w:hAnsiTheme="minorHAnsi" w:cstheme="minorBidi"/>
                <w:b/>
                <w:bCs/>
                <w:sz w:val="14"/>
                <w:szCs w:val="14"/>
                <w:lang w:eastAsia="en-US"/>
              </w:rPr>
            </w:pPr>
            <w:r w:rsidRPr="003624FD">
              <w:rPr>
                <w:rFonts w:asciiTheme="minorHAnsi" w:eastAsiaTheme="minorHAnsi" w:hAnsiTheme="minorHAnsi" w:cstheme="minorBidi"/>
                <w:b/>
                <w:bCs/>
                <w:sz w:val="14"/>
                <w:szCs w:val="14"/>
                <w:lang w:eastAsia="en-US"/>
              </w:rPr>
              <w:t>суммарная</w:t>
            </w:r>
          </w:p>
        </w:tc>
      </w:tr>
      <w:tr w:rsidR="003624FD" w:rsidRPr="003624FD" w14:paraId="4CECD061" w14:textId="77777777" w:rsidTr="00104FF4">
        <w:trPr>
          <w:trHeight w:val="20"/>
        </w:trPr>
        <w:tc>
          <w:tcPr>
            <w:tcW w:w="127" w:type="pct"/>
            <w:shd w:val="clear" w:color="auto" w:fill="auto"/>
            <w:vAlign w:val="center"/>
          </w:tcPr>
          <w:p w14:paraId="1705245C"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1</w:t>
            </w:r>
          </w:p>
        </w:tc>
        <w:tc>
          <w:tcPr>
            <w:tcW w:w="714" w:type="pct"/>
            <w:shd w:val="clear" w:color="auto" w:fill="auto"/>
            <w:vAlign w:val="center"/>
            <w:hideMark/>
          </w:tcPr>
          <w:p w14:paraId="3B509AA4" w14:textId="77777777" w:rsidR="003624FD" w:rsidRPr="003624FD" w:rsidRDefault="003624FD" w:rsidP="003624FD">
            <w:pPr>
              <w:rPr>
                <w:rFonts w:eastAsiaTheme="minorHAnsi"/>
                <w:sz w:val="14"/>
                <w:szCs w:val="14"/>
                <w:lang w:eastAsia="en-US"/>
              </w:rPr>
            </w:pPr>
            <w:r w:rsidRPr="003624FD">
              <w:rPr>
                <w:rFonts w:eastAsiaTheme="minorHAnsi"/>
                <w:sz w:val="14"/>
                <w:szCs w:val="14"/>
                <w:lang w:eastAsia="en-US"/>
              </w:rPr>
              <w:t>Ж/д ул. Сосновая, 56</w:t>
            </w:r>
          </w:p>
        </w:tc>
        <w:tc>
          <w:tcPr>
            <w:tcW w:w="313" w:type="pct"/>
            <w:shd w:val="clear" w:color="auto" w:fill="auto"/>
            <w:vAlign w:val="center"/>
            <w:hideMark/>
          </w:tcPr>
          <w:p w14:paraId="1E49486B" w14:textId="77777777" w:rsidR="003624FD" w:rsidRPr="003624FD" w:rsidRDefault="003624FD" w:rsidP="003624FD">
            <w:pPr>
              <w:rPr>
                <w:rFonts w:eastAsiaTheme="minorHAnsi"/>
                <w:sz w:val="14"/>
                <w:szCs w:val="14"/>
                <w:lang w:eastAsia="en-US"/>
              </w:rPr>
            </w:pPr>
            <w:r w:rsidRPr="003624FD">
              <w:rPr>
                <w:rFonts w:eastAsiaTheme="minorHAnsi"/>
                <w:sz w:val="14"/>
                <w:szCs w:val="14"/>
                <w:lang w:eastAsia="en-US"/>
              </w:rPr>
              <w:t>Восточный район</w:t>
            </w:r>
          </w:p>
        </w:tc>
        <w:tc>
          <w:tcPr>
            <w:tcW w:w="265" w:type="pct"/>
            <w:shd w:val="clear" w:color="auto" w:fill="auto"/>
            <w:vAlign w:val="center"/>
            <w:hideMark/>
          </w:tcPr>
          <w:p w14:paraId="7C6BE53E"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жил. (МКД)</w:t>
            </w:r>
          </w:p>
        </w:tc>
        <w:tc>
          <w:tcPr>
            <w:tcW w:w="204" w:type="pct"/>
            <w:shd w:val="clear" w:color="auto" w:fill="auto"/>
            <w:vAlign w:val="center"/>
            <w:hideMark/>
          </w:tcPr>
          <w:p w14:paraId="52467A74"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2023</w:t>
            </w:r>
          </w:p>
        </w:tc>
        <w:tc>
          <w:tcPr>
            <w:tcW w:w="219" w:type="pct"/>
            <w:shd w:val="clear" w:color="auto" w:fill="auto"/>
            <w:vAlign w:val="center"/>
            <w:hideMark/>
          </w:tcPr>
          <w:p w14:paraId="74D48296"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4441</w:t>
            </w:r>
          </w:p>
        </w:tc>
        <w:tc>
          <w:tcPr>
            <w:tcW w:w="541" w:type="pct"/>
            <w:shd w:val="clear" w:color="auto" w:fill="auto"/>
            <w:noWrap/>
            <w:vAlign w:val="center"/>
            <w:hideMark/>
          </w:tcPr>
          <w:p w14:paraId="17A2BB84"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Кот. №25 ООО "ТеплоРесурс"</w:t>
            </w:r>
          </w:p>
        </w:tc>
        <w:tc>
          <w:tcPr>
            <w:tcW w:w="266" w:type="pct"/>
            <w:shd w:val="clear" w:color="auto" w:fill="auto"/>
            <w:noWrap/>
            <w:vAlign w:val="center"/>
            <w:hideMark/>
          </w:tcPr>
          <w:p w14:paraId="590076B7"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0,3490</w:t>
            </w:r>
          </w:p>
        </w:tc>
        <w:tc>
          <w:tcPr>
            <w:tcW w:w="208" w:type="pct"/>
            <w:shd w:val="clear" w:color="auto" w:fill="auto"/>
            <w:noWrap/>
            <w:vAlign w:val="center"/>
            <w:hideMark/>
          </w:tcPr>
          <w:p w14:paraId="01D73A6D"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0</w:t>
            </w:r>
          </w:p>
        </w:tc>
        <w:tc>
          <w:tcPr>
            <w:tcW w:w="252" w:type="pct"/>
            <w:shd w:val="clear" w:color="auto" w:fill="auto"/>
            <w:noWrap/>
            <w:vAlign w:val="center"/>
            <w:hideMark/>
          </w:tcPr>
          <w:p w14:paraId="38E9294F"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0,0960</w:t>
            </w:r>
          </w:p>
        </w:tc>
        <w:tc>
          <w:tcPr>
            <w:tcW w:w="248" w:type="pct"/>
            <w:shd w:val="clear" w:color="auto" w:fill="auto"/>
            <w:noWrap/>
            <w:vAlign w:val="center"/>
            <w:hideMark/>
          </w:tcPr>
          <w:p w14:paraId="63E2A101"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0,4450</w:t>
            </w:r>
          </w:p>
        </w:tc>
        <w:tc>
          <w:tcPr>
            <w:tcW w:w="197" w:type="pct"/>
            <w:shd w:val="clear" w:color="auto" w:fill="auto"/>
            <w:noWrap/>
            <w:vAlign w:val="center"/>
            <w:hideMark/>
          </w:tcPr>
          <w:p w14:paraId="08478406"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1,75</w:t>
            </w:r>
          </w:p>
        </w:tc>
        <w:tc>
          <w:tcPr>
            <w:tcW w:w="423" w:type="pct"/>
            <w:shd w:val="clear" w:color="auto" w:fill="auto"/>
            <w:noWrap/>
            <w:vAlign w:val="center"/>
            <w:hideMark/>
          </w:tcPr>
          <w:p w14:paraId="3AA099CB"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0,084</w:t>
            </w:r>
          </w:p>
        </w:tc>
        <w:tc>
          <w:tcPr>
            <w:tcW w:w="266" w:type="pct"/>
            <w:shd w:val="clear" w:color="auto" w:fill="auto"/>
            <w:noWrap/>
            <w:vAlign w:val="center"/>
            <w:hideMark/>
          </w:tcPr>
          <w:p w14:paraId="3E38E2C1"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995,2</w:t>
            </w:r>
          </w:p>
        </w:tc>
        <w:tc>
          <w:tcPr>
            <w:tcW w:w="208" w:type="pct"/>
            <w:shd w:val="clear" w:color="auto" w:fill="auto"/>
            <w:noWrap/>
            <w:vAlign w:val="center"/>
            <w:hideMark/>
          </w:tcPr>
          <w:p w14:paraId="275FD012"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0</w:t>
            </w:r>
          </w:p>
        </w:tc>
        <w:tc>
          <w:tcPr>
            <w:tcW w:w="280" w:type="pct"/>
            <w:shd w:val="clear" w:color="auto" w:fill="auto"/>
            <w:noWrap/>
            <w:vAlign w:val="center"/>
            <w:hideMark/>
          </w:tcPr>
          <w:p w14:paraId="21BE00BB"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499,3</w:t>
            </w:r>
          </w:p>
        </w:tc>
        <w:tc>
          <w:tcPr>
            <w:tcW w:w="269" w:type="pct"/>
            <w:shd w:val="clear" w:color="auto" w:fill="auto"/>
            <w:noWrap/>
            <w:vAlign w:val="center"/>
            <w:hideMark/>
          </w:tcPr>
          <w:p w14:paraId="112ED6A2"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1494,5</w:t>
            </w:r>
          </w:p>
        </w:tc>
      </w:tr>
      <w:tr w:rsidR="003624FD" w:rsidRPr="003624FD" w14:paraId="16447DF8" w14:textId="77777777" w:rsidTr="00104FF4">
        <w:trPr>
          <w:trHeight w:val="20"/>
        </w:trPr>
        <w:tc>
          <w:tcPr>
            <w:tcW w:w="127" w:type="pct"/>
            <w:shd w:val="clear" w:color="auto" w:fill="auto"/>
            <w:vAlign w:val="center"/>
          </w:tcPr>
          <w:p w14:paraId="3402F6AD"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2</w:t>
            </w:r>
          </w:p>
        </w:tc>
        <w:tc>
          <w:tcPr>
            <w:tcW w:w="714" w:type="pct"/>
            <w:shd w:val="clear" w:color="auto" w:fill="auto"/>
            <w:vAlign w:val="center"/>
            <w:hideMark/>
          </w:tcPr>
          <w:p w14:paraId="70BE11BA" w14:textId="77777777" w:rsidR="003624FD" w:rsidRPr="003624FD" w:rsidRDefault="003624FD" w:rsidP="003624FD">
            <w:pPr>
              <w:rPr>
                <w:rFonts w:eastAsiaTheme="minorHAnsi"/>
                <w:sz w:val="14"/>
                <w:szCs w:val="14"/>
                <w:lang w:eastAsia="en-US"/>
              </w:rPr>
            </w:pPr>
            <w:r w:rsidRPr="003624FD">
              <w:rPr>
                <w:rFonts w:eastAsiaTheme="minorHAnsi"/>
                <w:sz w:val="14"/>
                <w:szCs w:val="14"/>
                <w:lang w:eastAsia="en-US"/>
              </w:rPr>
              <w:t>Ж/д ул. Сосновая, 57</w:t>
            </w:r>
          </w:p>
        </w:tc>
        <w:tc>
          <w:tcPr>
            <w:tcW w:w="313" w:type="pct"/>
            <w:shd w:val="clear" w:color="auto" w:fill="auto"/>
            <w:vAlign w:val="center"/>
            <w:hideMark/>
          </w:tcPr>
          <w:p w14:paraId="46BB0654" w14:textId="77777777" w:rsidR="003624FD" w:rsidRPr="003624FD" w:rsidRDefault="003624FD" w:rsidP="003624FD">
            <w:pPr>
              <w:rPr>
                <w:rFonts w:eastAsiaTheme="minorHAnsi"/>
                <w:sz w:val="14"/>
                <w:szCs w:val="14"/>
                <w:lang w:eastAsia="en-US"/>
              </w:rPr>
            </w:pPr>
            <w:r w:rsidRPr="003624FD">
              <w:rPr>
                <w:rFonts w:eastAsiaTheme="minorHAnsi"/>
                <w:sz w:val="14"/>
                <w:szCs w:val="14"/>
                <w:lang w:eastAsia="en-US"/>
              </w:rPr>
              <w:t>Восточный район</w:t>
            </w:r>
          </w:p>
        </w:tc>
        <w:tc>
          <w:tcPr>
            <w:tcW w:w="265" w:type="pct"/>
            <w:shd w:val="clear" w:color="auto" w:fill="auto"/>
            <w:vAlign w:val="center"/>
            <w:hideMark/>
          </w:tcPr>
          <w:p w14:paraId="0FEEA4CD"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жил. (МКД)</w:t>
            </w:r>
          </w:p>
        </w:tc>
        <w:tc>
          <w:tcPr>
            <w:tcW w:w="204" w:type="pct"/>
            <w:shd w:val="clear" w:color="auto" w:fill="auto"/>
            <w:vAlign w:val="center"/>
            <w:hideMark/>
          </w:tcPr>
          <w:p w14:paraId="51350F9C"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2023</w:t>
            </w:r>
          </w:p>
        </w:tc>
        <w:tc>
          <w:tcPr>
            <w:tcW w:w="219" w:type="pct"/>
            <w:shd w:val="clear" w:color="auto" w:fill="auto"/>
            <w:vAlign w:val="center"/>
            <w:hideMark/>
          </w:tcPr>
          <w:p w14:paraId="7BA4A3EB"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2830</w:t>
            </w:r>
          </w:p>
        </w:tc>
        <w:tc>
          <w:tcPr>
            <w:tcW w:w="541" w:type="pct"/>
            <w:shd w:val="clear" w:color="auto" w:fill="auto"/>
            <w:noWrap/>
            <w:vAlign w:val="center"/>
            <w:hideMark/>
          </w:tcPr>
          <w:p w14:paraId="76315CD0"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Кот. №25 ООО "ТеплоРесурс"</w:t>
            </w:r>
          </w:p>
        </w:tc>
        <w:tc>
          <w:tcPr>
            <w:tcW w:w="266" w:type="pct"/>
            <w:shd w:val="clear" w:color="auto" w:fill="auto"/>
            <w:noWrap/>
            <w:vAlign w:val="center"/>
            <w:hideMark/>
          </w:tcPr>
          <w:p w14:paraId="5EC28DDF"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0,2310</w:t>
            </w:r>
          </w:p>
        </w:tc>
        <w:tc>
          <w:tcPr>
            <w:tcW w:w="208" w:type="pct"/>
            <w:shd w:val="clear" w:color="auto" w:fill="auto"/>
            <w:noWrap/>
            <w:vAlign w:val="center"/>
            <w:hideMark/>
          </w:tcPr>
          <w:p w14:paraId="68C99D05"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0</w:t>
            </w:r>
          </w:p>
        </w:tc>
        <w:tc>
          <w:tcPr>
            <w:tcW w:w="252" w:type="pct"/>
            <w:shd w:val="clear" w:color="auto" w:fill="auto"/>
            <w:noWrap/>
            <w:vAlign w:val="center"/>
            <w:hideMark/>
          </w:tcPr>
          <w:p w14:paraId="1999B012"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0,0741</w:t>
            </w:r>
          </w:p>
        </w:tc>
        <w:tc>
          <w:tcPr>
            <w:tcW w:w="248" w:type="pct"/>
            <w:shd w:val="clear" w:color="auto" w:fill="auto"/>
            <w:noWrap/>
            <w:vAlign w:val="center"/>
            <w:hideMark/>
          </w:tcPr>
          <w:p w14:paraId="3804618E"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0,3051</w:t>
            </w:r>
          </w:p>
        </w:tc>
        <w:tc>
          <w:tcPr>
            <w:tcW w:w="197" w:type="pct"/>
            <w:shd w:val="clear" w:color="auto" w:fill="auto"/>
            <w:noWrap/>
            <w:vAlign w:val="center"/>
            <w:hideMark/>
          </w:tcPr>
          <w:p w14:paraId="1B1F5536"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1,35</w:t>
            </w:r>
          </w:p>
        </w:tc>
        <w:tc>
          <w:tcPr>
            <w:tcW w:w="423" w:type="pct"/>
            <w:shd w:val="clear" w:color="auto" w:fill="auto"/>
            <w:noWrap/>
            <w:vAlign w:val="center"/>
            <w:hideMark/>
          </w:tcPr>
          <w:p w14:paraId="1C14BD2E"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0,058</w:t>
            </w:r>
          </w:p>
        </w:tc>
        <w:tc>
          <w:tcPr>
            <w:tcW w:w="266" w:type="pct"/>
            <w:shd w:val="clear" w:color="auto" w:fill="auto"/>
            <w:noWrap/>
            <w:vAlign w:val="center"/>
            <w:hideMark/>
          </w:tcPr>
          <w:p w14:paraId="62AA48E7"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743,7</w:t>
            </w:r>
          </w:p>
        </w:tc>
        <w:tc>
          <w:tcPr>
            <w:tcW w:w="208" w:type="pct"/>
            <w:shd w:val="clear" w:color="auto" w:fill="auto"/>
            <w:noWrap/>
            <w:vAlign w:val="center"/>
            <w:hideMark/>
          </w:tcPr>
          <w:p w14:paraId="39BBB2CA"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0</w:t>
            </w:r>
          </w:p>
        </w:tc>
        <w:tc>
          <w:tcPr>
            <w:tcW w:w="280" w:type="pct"/>
            <w:shd w:val="clear" w:color="auto" w:fill="auto"/>
            <w:noWrap/>
            <w:vAlign w:val="center"/>
            <w:hideMark/>
          </w:tcPr>
          <w:p w14:paraId="70C6C64C"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319,4</w:t>
            </w:r>
          </w:p>
        </w:tc>
        <w:tc>
          <w:tcPr>
            <w:tcW w:w="269" w:type="pct"/>
            <w:shd w:val="clear" w:color="auto" w:fill="auto"/>
            <w:noWrap/>
            <w:vAlign w:val="center"/>
            <w:hideMark/>
          </w:tcPr>
          <w:p w14:paraId="14B2466D"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1063,1</w:t>
            </w:r>
          </w:p>
        </w:tc>
      </w:tr>
      <w:tr w:rsidR="003624FD" w:rsidRPr="003624FD" w14:paraId="52A08890" w14:textId="77777777" w:rsidTr="00104FF4">
        <w:trPr>
          <w:trHeight w:val="20"/>
        </w:trPr>
        <w:tc>
          <w:tcPr>
            <w:tcW w:w="127" w:type="pct"/>
            <w:shd w:val="clear" w:color="auto" w:fill="auto"/>
            <w:vAlign w:val="center"/>
          </w:tcPr>
          <w:p w14:paraId="5CA159AD"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3</w:t>
            </w:r>
          </w:p>
        </w:tc>
        <w:tc>
          <w:tcPr>
            <w:tcW w:w="714" w:type="pct"/>
            <w:shd w:val="clear" w:color="auto" w:fill="auto"/>
            <w:vAlign w:val="center"/>
            <w:hideMark/>
          </w:tcPr>
          <w:p w14:paraId="34FA1FBC" w14:textId="77777777" w:rsidR="003624FD" w:rsidRPr="003624FD" w:rsidRDefault="003624FD" w:rsidP="003624FD">
            <w:pPr>
              <w:rPr>
                <w:rFonts w:eastAsiaTheme="minorHAnsi"/>
                <w:sz w:val="14"/>
                <w:szCs w:val="14"/>
                <w:lang w:eastAsia="en-US"/>
              </w:rPr>
            </w:pPr>
            <w:r w:rsidRPr="003624FD">
              <w:rPr>
                <w:rFonts w:eastAsiaTheme="minorHAnsi"/>
                <w:sz w:val="14"/>
                <w:szCs w:val="14"/>
                <w:lang w:eastAsia="en-US"/>
              </w:rPr>
              <w:t>Ж/д ул. Сосновая, 58</w:t>
            </w:r>
          </w:p>
        </w:tc>
        <w:tc>
          <w:tcPr>
            <w:tcW w:w="313" w:type="pct"/>
            <w:shd w:val="clear" w:color="auto" w:fill="auto"/>
            <w:vAlign w:val="center"/>
            <w:hideMark/>
          </w:tcPr>
          <w:p w14:paraId="7AA0399F" w14:textId="77777777" w:rsidR="003624FD" w:rsidRPr="003624FD" w:rsidRDefault="003624FD" w:rsidP="003624FD">
            <w:pPr>
              <w:rPr>
                <w:rFonts w:eastAsiaTheme="minorHAnsi"/>
                <w:sz w:val="14"/>
                <w:szCs w:val="14"/>
                <w:lang w:eastAsia="en-US"/>
              </w:rPr>
            </w:pPr>
            <w:r w:rsidRPr="003624FD">
              <w:rPr>
                <w:rFonts w:eastAsiaTheme="minorHAnsi"/>
                <w:sz w:val="14"/>
                <w:szCs w:val="14"/>
                <w:lang w:eastAsia="en-US"/>
              </w:rPr>
              <w:t>Восточный район</w:t>
            </w:r>
          </w:p>
        </w:tc>
        <w:tc>
          <w:tcPr>
            <w:tcW w:w="265" w:type="pct"/>
            <w:shd w:val="clear" w:color="auto" w:fill="auto"/>
            <w:vAlign w:val="center"/>
            <w:hideMark/>
          </w:tcPr>
          <w:p w14:paraId="6FCF9028"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жил. (МКД)</w:t>
            </w:r>
          </w:p>
        </w:tc>
        <w:tc>
          <w:tcPr>
            <w:tcW w:w="204" w:type="pct"/>
            <w:shd w:val="clear" w:color="auto" w:fill="auto"/>
            <w:vAlign w:val="center"/>
            <w:hideMark/>
          </w:tcPr>
          <w:p w14:paraId="08DA3111"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2023</w:t>
            </w:r>
          </w:p>
        </w:tc>
        <w:tc>
          <w:tcPr>
            <w:tcW w:w="219" w:type="pct"/>
            <w:shd w:val="clear" w:color="auto" w:fill="auto"/>
            <w:vAlign w:val="center"/>
            <w:hideMark/>
          </w:tcPr>
          <w:p w14:paraId="35990742"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2630</w:t>
            </w:r>
          </w:p>
        </w:tc>
        <w:tc>
          <w:tcPr>
            <w:tcW w:w="541" w:type="pct"/>
            <w:shd w:val="clear" w:color="auto" w:fill="auto"/>
            <w:noWrap/>
            <w:vAlign w:val="center"/>
            <w:hideMark/>
          </w:tcPr>
          <w:p w14:paraId="4AB83DA7"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Кот. №25 ООО "ТеплоРесурс"</w:t>
            </w:r>
          </w:p>
        </w:tc>
        <w:tc>
          <w:tcPr>
            <w:tcW w:w="266" w:type="pct"/>
            <w:shd w:val="clear" w:color="auto" w:fill="auto"/>
            <w:noWrap/>
            <w:vAlign w:val="center"/>
            <w:hideMark/>
          </w:tcPr>
          <w:p w14:paraId="1921FEDF"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0,2149</w:t>
            </w:r>
          </w:p>
        </w:tc>
        <w:tc>
          <w:tcPr>
            <w:tcW w:w="208" w:type="pct"/>
            <w:shd w:val="clear" w:color="auto" w:fill="auto"/>
            <w:noWrap/>
            <w:vAlign w:val="center"/>
            <w:hideMark/>
          </w:tcPr>
          <w:p w14:paraId="483B6443"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0</w:t>
            </w:r>
          </w:p>
        </w:tc>
        <w:tc>
          <w:tcPr>
            <w:tcW w:w="252" w:type="pct"/>
            <w:shd w:val="clear" w:color="auto" w:fill="auto"/>
            <w:noWrap/>
            <w:vAlign w:val="center"/>
            <w:hideMark/>
          </w:tcPr>
          <w:p w14:paraId="29824179"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0,0731</w:t>
            </w:r>
          </w:p>
        </w:tc>
        <w:tc>
          <w:tcPr>
            <w:tcW w:w="248" w:type="pct"/>
            <w:shd w:val="clear" w:color="auto" w:fill="auto"/>
            <w:noWrap/>
            <w:vAlign w:val="center"/>
            <w:hideMark/>
          </w:tcPr>
          <w:p w14:paraId="05167E5A"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0,2880</w:t>
            </w:r>
          </w:p>
        </w:tc>
        <w:tc>
          <w:tcPr>
            <w:tcW w:w="197" w:type="pct"/>
            <w:shd w:val="clear" w:color="auto" w:fill="auto"/>
            <w:noWrap/>
            <w:vAlign w:val="center"/>
            <w:hideMark/>
          </w:tcPr>
          <w:p w14:paraId="4AF9E96F"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1,33</w:t>
            </w:r>
          </w:p>
        </w:tc>
        <w:tc>
          <w:tcPr>
            <w:tcW w:w="423" w:type="pct"/>
            <w:shd w:val="clear" w:color="auto" w:fill="auto"/>
            <w:noWrap/>
            <w:vAlign w:val="center"/>
            <w:hideMark/>
          </w:tcPr>
          <w:p w14:paraId="707D1DA4"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0,054</w:t>
            </w:r>
          </w:p>
        </w:tc>
        <w:tc>
          <w:tcPr>
            <w:tcW w:w="266" w:type="pct"/>
            <w:shd w:val="clear" w:color="auto" w:fill="auto"/>
            <w:noWrap/>
            <w:vAlign w:val="center"/>
            <w:hideMark/>
          </w:tcPr>
          <w:p w14:paraId="0AE70003"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691,2</w:t>
            </w:r>
          </w:p>
        </w:tc>
        <w:tc>
          <w:tcPr>
            <w:tcW w:w="208" w:type="pct"/>
            <w:shd w:val="clear" w:color="auto" w:fill="auto"/>
            <w:noWrap/>
            <w:vAlign w:val="center"/>
            <w:hideMark/>
          </w:tcPr>
          <w:p w14:paraId="5AF82810"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0</w:t>
            </w:r>
          </w:p>
        </w:tc>
        <w:tc>
          <w:tcPr>
            <w:tcW w:w="280" w:type="pct"/>
            <w:shd w:val="clear" w:color="auto" w:fill="auto"/>
            <w:noWrap/>
            <w:vAlign w:val="center"/>
            <w:hideMark/>
          </w:tcPr>
          <w:p w14:paraId="7D25D7C2"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296,9</w:t>
            </w:r>
          </w:p>
        </w:tc>
        <w:tc>
          <w:tcPr>
            <w:tcW w:w="269" w:type="pct"/>
            <w:shd w:val="clear" w:color="auto" w:fill="auto"/>
            <w:noWrap/>
            <w:vAlign w:val="center"/>
            <w:hideMark/>
          </w:tcPr>
          <w:p w14:paraId="2FD32789"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988,0</w:t>
            </w:r>
          </w:p>
        </w:tc>
      </w:tr>
      <w:tr w:rsidR="003624FD" w:rsidRPr="003624FD" w14:paraId="4508161B" w14:textId="77777777" w:rsidTr="00104FF4">
        <w:trPr>
          <w:trHeight w:val="20"/>
        </w:trPr>
        <w:tc>
          <w:tcPr>
            <w:tcW w:w="127" w:type="pct"/>
            <w:shd w:val="clear" w:color="auto" w:fill="auto"/>
            <w:vAlign w:val="center"/>
          </w:tcPr>
          <w:p w14:paraId="73A3D553"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4</w:t>
            </w:r>
          </w:p>
        </w:tc>
        <w:tc>
          <w:tcPr>
            <w:tcW w:w="714" w:type="pct"/>
            <w:shd w:val="clear" w:color="auto" w:fill="auto"/>
            <w:vAlign w:val="center"/>
            <w:hideMark/>
          </w:tcPr>
          <w:p w14:paraId="6F3BC943" w14:textId="77777777" w:rsidR="003624FD" w:rsidRPr="003624FD" w:rsidRDefault="003624FD" w:rsidP="003624FD">
            <w:pPr>
              <w:rPr>
                <w:rFonts w:eastAsiaTheme="minorHAnsi"/>
                <w:sz w:val="14"/>
                <w:szCs w:val="14"/>
                <w:lang w:eastAsia="en-US"/>
              </w:rPr>
            </w:pPr>
            <w:r w:rsidRPr="003624FD">
              <w:rPr>
                <w:rFonts w:eastAsiaTheme="minorHAnsi"/>
                <w:sz w:val="14"/>
                <w:szCs w:val="14"/>
                <w:lang w:eastAsia="en-US"/>
              </w:rPr>
              <w:t>Ж/д ул. Сосновая, 59</w:t>
            </w:r>
          </w:p>
        </w:tc>
        <w:tc>
          <w:tcPr>
            <w:tcW w:w="313" w:type="pct"/>
            <w:shd w:val="clear" w:color="auto" w:fill="auto"/>
            <w:vAlign w:val="center"/>
            <w:hideMark/>
          </w:tcPr>
          <w:p w14:paraId="63A4EFC5" w14:textId="77777777" w:rsidR="003624FD" w:rsidRPr="003624FD" w:rsidRDefault="003624FD" w:rsidP="003624FD">
            <w:pPr>
              <w:rPr>
                <w:rFonts w:eastAsiaTheme="minorHAnsi"/>
                <w:sz w:val="14"/>
                <w:szCs w:val="14"/>
                <w:lang w:eastAsia="en-US"/>
              </w:rPr>
            </w:pPr>
            <w:r w:rsidRPr="003624FD">
              <w:rPr>
                <w:rFonts w:eastAsiaTheme="minorHAnsi"/>
                <w:sz w:val="14"/>
                <w:szCs w:val="14"/>
                <w:lang w:eastAsia="en-US"/>
              </w:rPr>
              <w:t>Восточный район</w:t>
            </w:r>
          </w:p>
        </w:tc>
        <w:tc>
          <w:tcPr>
            <w:tcW w:w="265" w:type="pct"/>
            <w:shd w:val="clear" w:color="auto" w:fill="auto"/>
            <w:vAlign w:val="center"/>
            <w:hideMark/>
          </w:tcPr>
          <w:p w14:paraId="498F5014"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жил. (МКД)</w:t>
            </w:r>
          </w:p>
        </w:tc>
        <w:tc>
          <w:tcPr>
            <w:tcW w:w="204" w:type="pct"/>
            <w:shd w:val="clear" w:color="auto" w:fill="auto"/>
            <w:vAlign w:val="center"/>
            <w:hideMark/>
          </w:tcPr>
          <w:p w14:paraId="19FFDE3E"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2023</w:t>
            </w:r>
          </w:p>
        </w:tc>
        <w:tc>
          <w:tcPr>
            <w:tcW w:w="219" w:type="pct"/>
            <w:shd w:val="clear" w:color="auto" w:fill="auto"/>
            <w:vAlign w:val="center"/>
            <w:hideMark/>
          </w:tcPr>
          <w:p w14:paraId="07FDB53D"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2630</w:t>
            </w:r>
          </w:p>
        </w:tc>
        <w:tc>
          <w:tcPr>
            <w:tcW w:w="541" w:type="pct"/>
            <w:shd w:val="clear" w:color="auto" w:fill="auto"/>
            <w:noWrap/>
            <w:vAlign w:val="center"/>
            <w:hideMark/>
          </w:tcPr>
          <w:p w14:paraId="2B1E87EE"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Кот. №25 ООО "ТеплоРесурс"</w:t>
            </w:r>
          </w:p>
        </w:tc>
        <w:tc>
          <w:tcPr>
            <w:tcW w:w="266" w:type="pct"/>
            <w:shd w:val="clear" w:color="auto" w:fill="auto"/>
            <w:noWrap/>
            <w:vAlign w:val="center"/>
            <w:hideMark/>
          </w:tcPr>
          <w:p w14:paraId="4D5173BA"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0,2149</w:t>
            </w:r>
          </w:p>
        </w:tc>
        <w:tc>
          <w:tcPr>
            <w:tcW w:w="208" w:type="pct"/>
            <w:shd w:val="clear" w:color="auto" w:fill="auto"/>
            <w:noWrap/>
            <w:vAlign w:val="center"/>
            <w:hideMark/>
          </w:tcPr>
          <w:p w14:paraId="48D17E3C"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0</w:t>
            </w:r>
          </w:p>
        </w:tc>
        <w:tc>
          <w:tcPr>
            <w:tcW w:w="252" w:type="pct"/>
            <w:shd w:val="clear" w:color="auto" w:fill="auto"/>
            <w:noWrap/>
            <w:vAlign w:val="center"/>
            <w:hideMark/>
          </w:tcPr>
          <w:p w14:paraId="27E4B192"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0,0731</w:t>
            </w:r>
          </w:p>
        </w:tc>
        <w:tc>
          <w:tcPr>
            <w:tcW w:w="248" w:type="pct"/>
            <w:shd w:val="clear" w:color="auto" w:fill="auto"/>
            <w:noWrap/>
            <w:vAlign w:val="center"/>
            <w:hideMark/>
          </w:tcPr>
          <w:p w14:paraId="0B7CE57D"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0,2880</w:t>
            </w:r>
          </w:p>
        </w:tc>
        <w:tc>
          <w:tcPr>
            <w:tcW w:w="197" w:type="pct"/>
            <w:shd w:val="clear" w:color="auto" w:fill="auto"/>
            <w:noWrap/>
            <w:vAlign w:val="center"/>
            <w:hideMark/>
          </w:tcPr>
          <w:p w14:paraId="517CAFC5"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1,33</w:t>
            </w:r>
          </w:p>
        </w:tc>
        <w:tc>
          <w:tcPr>
            <w:tcW w:w="423" w:type="pct"/>
            <w:shd w:val="clear" w:color="auto" w:fill="auto"/>
            <w:noWrap/>
            <w:vAlign w:val="center"/>
            <w:hideMark/>
          </w:tcPr>
          <w:p w14:paraId="376FFDB8"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0,054</w:t>
            </w:r>
          </w:p>
        </w:tc>
        <w:tc>
          <w:tcPr>
            <w:tcW w:w="266" w:type="pct"/>
            <w:shd w:val="clear" w:color="auto" w:fill="auto"/>
            <w:noWrap/>
            <w:vAlign w:val="center"/>
            <w:hideMark/>
          </w:tcPr>
          <w:p w14:paraId="5E655DEC"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691,2</w:t>
            </w:r>
          </w:p>
        </w:tc>
        <w:tc>
          <w:tcPr>
            <w:tcW w:w="208" w:type="pct"/>
            <w:shd w:val="clear" w:color="auto" w:fill="auto"/>
            <w:noWrap/>
            <w:vAlign w:val="center"/>
            <w:hideMark/>
          </w:tcPr>
          <w:p w14:paraId="71D11E04"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0</w:t>
            </w:r>
          </w:p>
        </w:tc>
        <w:tc>
          <w:tcPr>
            <w:tcW w:w="280" w:type="pct"/>
            <w:shd w:val="clear" w:color="auto" w:fill="auto"/>
            <w:noWrap/>
            <w:vAlign w:val="center"/>
            <w:hideMark/>
          </w:tcPr>
          <w:p w14:paraId="7E79863F"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296,9</w:t>
            </w:r>
          </w:p>
        </w:tc>
        <w:tc>
          <w:tcPr>
            <w:tcW w:w="269" w:type="pct"/>
            <w:shd w:val="clear" w:color="auto" w:fill="auto"/>
            <w:noWrap/>
            <w:vAlign w:val="center"/>
            <w:hideMark/>
          </w:tcPr>
          <w:p w14:paraId="17201666"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988,0</w:t>
            </w:r>
          </w:p>
        </w:tc>
      </w:tr>
      <w:tr w:rsidR="003624FD" w:rsidRPr="003624FD" w14:paraId="1949FA65" w14:textId="77777777" w:rsidTr="00104FF4">
        <w:trPr>
          <w:trHeight w:val="20"/>
        </w:trPr>
        <w:tc>
          <w:tcPr>
            <w:tcW w:w="127" w:type="pct"/>
            <w:shd w:val="clear" w:color="auto" w:fill="auto"/>
            <w:vAlign w:val="center"/>
          </w:tcPr>
          <w:p w14:paraId="6244D57C"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5</w:t>
            </w:r>
          </w:p>
        </w:tc>
        <w:tc>
          <w:tcPr>
            <w:tcW w:w="714" w:type="pct"/>
            <w:shd w:val="clear" w:color="auto" w:fill="auto"/>
            <w:vAlign w:val="center"/>
            <w:hideMark/>
          </w:tcPr>
          <w:p w14:paraId="05BEE16C" w14:textId="77777777" w:rsidR="003624FD" w:rsidRPr="003624FD" w:rsidRDefault="003624FD" w:rsidP="003624FD">
            <w:pPr>
              <w:rPr>
                <w:rFonts w:eastAsiaTheme="minorHAnsi"/>
                <w:sz w:val="14"/>
                <w:szCs w:val="14"/>
                <w:lang w:eastAsia="en-US"/>
              </w:rPr>
            </w:pPr>
            <w:r w:rsidRPr="003624FD">
              <w:rPr>
                <w:rFonts w:eastAsiaTheme="minorHAnsi"/>
                <w:sz w:val="14"/>
                <w:szCs w:val="14"/>
                <w:lang w:eastAsia="en-US"/>
              </w:rPr>
              <w:t>Ж/д ул. Сосновая, 60</w:t>
            </w:r>
          </w:p>
        </w:tc>
        <w:tc>
          <w:tcPr>
            <w:tcW w:w="313" w:type="pct"/>
            <w:shd w:val="clear" w:color="auto" w:fill="auto"/>
            <w:vAlign w:val="center"/>
            <w:hideMark/>
          </w:tcPr>
          <w:p w14:paraId="06DAAAE1" w14:textId="77777777" w:rsidR="003624FD" w:rsidRPr="003624FD" w:rsidRDefault="003624FD" w:rsidP="003624FD">
            <w:pPr>
              <w:rPr>
                <w:rFonts w:eastAsiaTheme="minorHAnsi"/>
                <w:sz w:val="14"/>
                <w:szCs w:val="14"/>
                <w:lang w:eastAsia="en-US"/>
              </w:rPr>
            </w:pPr>
            <w:r w:rsidRPr="003624FD">
              <w:rPr>
                <w:rFonts w:eastAsiaTheme="minorHAnsi"/>
                <w:sz w:val="14"/>
                <w:szCs w:val="14"/>
                <w:lang w:eastAsia="en-US"/>
              </w:rPr>
              <w:t>Восточный район</w:t>
            </w:r>
          </w:p>
        </w:tc>
        <w:tc>
          <w:tcPr>
            <w:tcW w:w="265" w:type="pct"/>
            <w:shd w:val="clear" w:color="auto" w:fill="auto"/>
            <w:vAlign w:val="center"/>
            <w:hideMark/>
          </w:tcPr>
          <w:p w14:paraId="0DDA2786"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жил. (МКД)</w:t>
            </w:r>
          </w:p>
        </w:tc>
        <w:tc>
          <w:tcPr>
            <w:tcW w:w="204" w:type="pct"/>
            <w:shd w:val="clear" w:color="auto" w:fill="auto"/>
            <w:vAlign w:val="center"/>
            <w:hideMark/>
          </w:tcPr>
          <w:p w14:paraId="052AF27C"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2023</w:t>
            </w:r>
          </w:p>
        </w:tc>
        <w:tc>
          <w:tcPr>
            <w:tcW w:w="219" w:type="pct"/>
            <w:shd w:val="clear" w:color="auto" w:fill="auto"/>
            <w:vAlign w:val="center"/>
            <w:hideMark/>
          </w:tcPr>
          <w:p w14:paraId="5BA5385E"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7200</w:t>
            </w:r>
          </w:p>
        </w:tc>
        <w:tc>
          <w:tcPr>
            <w:tcW w:w="541" w:type="pct"/>
            <w:shd w:val="clear" w:color="auto" w:fill="auto"/>
            <w:noWrap/>
            <w:vAlign w:val="center"/>
            <w:hideMark/>
          </w:tcPr>
          <w:p w14:paraId="6C704643"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Кот. №25 ООО "ТеплоРесурс"</w:t>
            </w:r>
          </w:p>
        </w:tc>
        <w:tc>
          <w:tcPr>
            <w:tcW w:w="266" w:type="pct"/>
            <w:shd w:val="clear" w:color="auto" w:fill="auto"/>
            <w:noWrap/>
            <w:vAlign w:val="center"/>
            <w:hideMark/>
          </w:tcPr>
          <w:p w14:paraId="2A44698F"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0,5675</w:t>
            </w:r>
          </w:p>
        </w:tc>
        <w:tc>
          <w:tcPr>
            <w:tcW w:w="208" w:type="pct"/>
            <w:shd w:val="clear" w:color="auto" w:fill="auto"/>
            <w:noWrap/>
            <w:vAlign w:val="center"/>
            <w:hideMark/>
          </w:tcPr>
          <w:p w14:paraId="1D92581C"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0</w:t>
            </w:r>
          </w:p>
        </w:tc>
        <w:tc>
          <w:tcPr>
            <w:tcW w:w="252" w:type="pct"/>
            <w:shd w:val="clear" w:color="auto" w:fill="auto"/>
            <w:noWrap/>
            <w:vAlign w:val="center"/>
            <w:hideMark/>
          </w:tcPr>
          <w:p w14:paraId="124AF6C0"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0,1397</w:t>
            </w:r>
          </w:p>
        </w:tc>
        <w:tc>
          <w:tcPr>
            <w:tcW w:w="248" w:type="pct"/>
            <w:shd w:val="clear" w:color="auto" w:fill="auto"/>
            <w:noWrap/>
            <w:vAlign w:val="center"/>
            <w:hideMark/>
          </w:tcPr>
          <w:p w14:paraId="60E8EFA7"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0,7072</w:t>
            </w:r>
          </w:p>
        </w:tc>
        <w:tc>
          <w:tcPr>
            <w:tcW w:w="197" w:type="pct"/>
            <w:shd w:val="clear" w:color="auto" w:fill="auto"/>
            <w:noWrap/>
            <w:vAlign w:val="center"/>
            <w:hideMark/>
          </w:tcPr>
          <w:p w14:paraId="633EB395"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2,54</w:t>
            </w:r>
          </w:p>
        </w:tc>
        <w:tc>
          <w:tcPr>
            <w:tcW w:w="423" w:type="pct"/>
            <w:shd w:val="clear" w:color="auto" w:fill="auto"/>
            <w:noWrap/>
            <w:vAlign w:val="center"/>
            <w:hideMark/>
          </w:tcPr>
          <w:p w14:paraId="777C33C4"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0,134</w:t>
            </w:r>
          </w:p>
        </w:tc>
        <w:tc>
          <w:tcPr>
            <w:tcW w:w="266" w:type="pct"/>
            <w:shd w:val="clear" w:color="auto" w:fill="auto"/>
            <w:noWrap/>
            <w:vAlign w:val="center"/>
            <w:hideMark/>
          </w:tcPr>
          <w:p w14:paraId="72DAE1D5"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1613,5</w:t>
            </w:r>
          </w:p>
        </w:tc>
        <w:tc>
          <w:tcPr>
            <w:tcW w:w="208" w:type="pct"/>
            <w:shd w:val="clear" w:color="auto" w:fill="auto"/>
            <w:noWrap/>
            <w:vAlign w:val="center"/>
            <w:hideMark/>
          </w:tcPr>
          <w:p w14:paraId="52169D7E"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0</w:t>
            </w:r>
          </w:p>
        </w:tc>
        <w:tc>
          <w:tcPr>
            <w:tcW w:w="280" w:type="pct"/>
            <w:shd w:val="clear" w:color="auto" w:fill="auto"/>
            <w:noWrap/>
            <w:vAlign w:val="center"/>
            <w:hideMark/>
          </w:tcPr>
          <w:p w14:paraId="48A4C104"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809,7</w:t>
            </w:r>
          </w:p>
        </w:tc>
        <w:tc>
          <w:tcPr>
            <w:tcW w:w="269" w:type="pct"/>
            <w:shd w:val="clear" w:color="auto" w:fill="auto"/>
            <w:noWrap/>
            <w:vAlign w:val="center"/>
            <w:hideMark/>
          </w:tcPr>
          <w:p w14:paraId="738D92E9"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2423,2</w:t>
            </w:r>
          </w:p>
        </w:tc>
      </w:tr>
      <w:tr w:rsidR="003624FD" w:rsidRPr="003624FD" w14:paraId="4A4E41AF" w14:textId="77777777" w:rsidTr="00104FF4">
        <w:trPr>
          <w:trHeight w:val="410"/>
        </w:trPr>
        <w:tc>
          <w:tcPr>
            <w:tcW w:w="2383" w:type="pct"/>
            <w:gridSpan w:val="7"/>
            <w:shd w:val="clear" w:color="auto" w:fill="auto"/>
            <w:vAlign w:val="center"/>
          </w:tcPr>
          <w:p w14:paraId="4617B102"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Итого</w:t>
            </w:r>
          </w:p>
        </w:tc>
        <w:tc>
          <w:tcPr>
            <w:tcW w:w="266" w:type="pct"/>
            <w:shd w:val="clear" w:color="auto" w:fill="auto"/>
            <w:noWrap/>
            <w:vAlign w:val="center"/>
          </w:tcPr>
          <w:p w14:paraId="15EE7C09"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1,5773</w:t>
            </w:r>
          </w:p>
        </w:tc>
        <w:tc>
          <w:tcPr>
            <w:tcW w:w="208" w:type="pct"/>
            <w:shd w:val="clear" w:color="auto" w:fill="auto"/>
            <w:noWrap/>
            <w:vAlign w:val="center"/>
          </w:tcPr>
          <w:p w14:paraId="791924BB"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0</w:t>
            </w:r>
          </w:p>
        </w:tc>
        <w:tc>
          <w:tcPr>
            <w:tcW w:w="252" w:type="pct"/>
            <w:shd w:val="clear" w:color="auto" w:fill="auto"/>
            <w:noWrap/>
            <w:vAlign w:val="center"/>
          </w:tcPr>
          <w:p w14:paraId="54A3145E"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0,456</w:t>
            </w:r>
          </w:p>
        </w:tc>
        <w:tc>
          <w:tcPr>
            <w:tcW w:w="248" w:type="pct"/>
            <w:shd w:val="clear" w:color="auto" w:fill="auto"/>
            <w:noWrap/>
            <w:vAlign w:val="center"/>
          </w:tcPr>
          <w:p w14:paraId="0F512C7F"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2,0333</w:t>
            </w:r>
          </w:p>
        </w:tc>
        <w:tc>
          <w:tcPr>
            <w:tcW w:w="197" w:type="pct"/>
            <w:shd w:val="clear" w:color="auto" w:fill="auto"/>
            <w:noWrap/>
            <w:vAlign w:val="center"/>
          </w:tcPr>
          <w:p w14:paraId="3824CF84"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8,3</w:t>
            </w:r>
          </w:p>
        </w:tc>
        <w:tc>
          <w:tcPr>
            <w:tcW w:w="423" w:type="pct"/>
            <w:shd w:val="clear" w:color="auto" w:fill="auto"/>
            <w:noWrap/>
            <w:vAlign w:val="center"/>
          </w:tcPr>
          <w:p w14:paraId="7739CA73"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0,384</w:t>
            </w:r>
          </w:p>
        </w:tc>
        <w:tc>
          <w:tcPr>
            <w:tcW w:w="266" w:type="pct"/>
            <w:shd w:val="clear" w:color="auto" w:fill="auto"/>
            <w:noWrap/>
            <w:vAlign w:val="center"/>
          </w:tcPr>
          <w:p w14:paraId="7F189343"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4734,8</w:t>
            </w:r>
          </w:p>
        </w:tc>
        <w:tc>
          <w:tcPr>
            <w:tcW w:w="208" w:type="pct"/>
            <w:shd w:val="clear" w:color="auto" w:fill="auto"/>
            <w:noWrap/>
            <w:vAlign w:val="center"/>
          </w:tcPr>
          <w:p w14:paraId="6CD66A59"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0</w:t>
            </w:r>
          </w:p>
        </w:tc>
        <w:tc>
          <w:tcPr>
            <w:tcW w:w="280" w:type="pct"/>
            <w:shd w:val="clear" w:color="auto" w:fill="auto"/>
            <w:noWrap/>
            <w:vAlign w:val="center"/>
          </w:tcPr>
          <w:p w14:paraId="78BABFA8"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2222,2</w:t>
            </w:r>
          </w:p>
        </w:tc>
        <w:tc>
          <w:tcPr>
            <w:tcW w:w="269" w:type="pct"/>
            <w:shd w:val="clear" w:color="auto" w:fill="auto"/>
            <w:noWrap/>
            <w:vAlign w:val="center"/>
          </w:tcPr>
          <w:p w14:paraId="2F577C74" w14:textId="77777777" w:rsidR="003624FD" w:rsidRPr="003624FD" w:rsidRDefault="003624FD" w:rsidP="003624FD">
            <w:pPr>
              <w:jc w:val="center"/>
              <w:rPr>
                <w:rFonts w:eastAsiaTheme="minorHAnsi"/>
                <w:sz w:val="14"/>
                <w:szCs w:val="14"/>
                <w:lang w:eastAsia="en-US"/>
              </w:rPr>
            </w:pPr>
            <w:r w:rsidRPr="003624FD">
              <w:rPr>
                <w:rFonts w:eastAsiaTheme="minorHAnsi"/>
                <w:sz w:val="14"/>
                <w:szCs w:val="14"/>
                <w:lang w:eastAsia="en-US"/>
              </w:rPr>
              <w:t>6956,8</w:t>
            </w:r>
          </w:p>
        </w:tc>
      </w:tr>
    </w:tbl>
    <w:p w14:paraId="373AC4B8" w14:textId="77777777" w:rsidR="003624FD" w:rsidRPr="003624FD" w:rsidRDefault="003624FD" w:rsidP="003624FD">
      <w:pPr>
        <w:ind w:right="-1" w:firstLine="709"/>
        <w:contextualSpacing/>
        <w:jc w:val="both"/>
        <w:rPr>
          <w:rFonts w:eastAsiaTheme="minorHAnsi"/>
          <w:sz w:val="28"/>
          <w:szCs w:val="28"/>
          <w:lang w:eastAsia="en-US"/>
        </w:rPr>
      </w:pPr>
      <w:r w:rsidRPr="003624FD">
        <w:rPr>
          <w:rFonts w:eastAsiaTheme="minorHAnsi"/>
          <w:sz w:val="28"/>
          <w:szCs w:val="28"/>
          <w:lang w:eastAsia="en-US"/>
        </w:rPr>
        <w:lastRenderedPageBreak/>
        <w:t>В соответствии со статьей 8 Федерального закона от 27.07.2010       № 190-ФЗ «О теплоснабжении», цены (тарифы) на товары, услуги в сфере теплоснабжения ООО «ТеплоРесурс» подлежат государственному регулированию.</w:t>
      </w:r>
    </w:p>
    <w:p w14:paraId="6499A121" w14:textId="77777777" w:rsidR="003624FD" w:rsidRPr="003624FD" w:rsidRDefault="003624FD" w:rsidP="003624FD">
      <w:pPr>
        <w:ind w:right="-1" w:firstLine="709"/>
        <w:contextualSpacing/>
        <w:jc w:val="both"/>
        <w:rPr>
          <w:rFonts w:eastAsiaTheme="minorHAnsi"/>
          <w:sz w:val="28"/>
          <w:szCs w:val="28"/>
          <w:lang w:eastAsia="en-US"/>
        </w:rPr>
      </w:pPr>
      <w:r w:rsidRPr="003624FD">
        <w:rPr>
          <w:rFonts w:eastAsiaTheme="minorHAnsi"/>
          <w:sz w:val="28"/>
          <w:szCs w:val="28"/>
          <w:lang w:eastAsia="en-US"/>
        </w:rPr>
        <w:t>В связи с тем, что предприятие ООО «ТеплоРесурс» находится на общей системе налогообложения все расчеты в настоящем экспертном заключении произведены без учета НДС.</w:t>
      </w:r>
    </w:p>
    <w:p w14:paraId="74C76A78" w14:textId="77777777" w:rsidR="003624FD" w:rsidRPr="003624FD" w:rsidRDefault="003624FD" w:rsidP="003624FD">
      <w:pPr>
        <w:ind w:right="-1" w:firstLine="709"/>
        <w:contextualSpacing/>
        <w:jc w:val="both"/>
        <w:rPr>
          <w:rFonts w:eastAsiaTheme="minorHAnsi"/>
          <w:sz w:val="28"/>
          <w:szCs w:val="28"/>
          <w:lang w:eastAsia="en-US"/>
        </w:rPr>
      </w:pPr>
      <w:r w:rsidRPr="003624FD">
        <w:rPr>
          <w:rFonts w:eastAsiaTheme="minorHAnsi"/>
          <w:sz w:val="28"/>
          <w:szCs w:val="28"/>
          <w:lang w:eastAsia="en-US"/>
        </w:rPr>
        <w:t xml:space="preserve">Плановые расходы предприятия рассчитаны в соответствии </w:t>
      </w:r>
      <w:r w:rsidRPr="003624FD">
        <w:rPr>
          <w:rFonts w:eastAsiaTheme="minorHAnsi"/>
          <w:sz w:val="28"/>
          <w:szCs w:val="28"/>
          <w:lang w:eastAsia="en-US"/>
        </w:rPr>
        <w:br/>
        <w:t>с Основами ценообразования, утверждёнными постановлением Правительства РФ от 22.10.2012 № 1075 и Методическими указаниями, утвержденными приказом ФСТ России от 13.06.2013 № 760-Э.</w:t>
      </w:r>
    </w:p>
    <w:p w14:paraId="214C649F" w14:textId="77777777" w:rsidR="003624FD" w:rsidRPr="003624FD" w:rsidRDefault="003624FD" w:rsidP="003624FD">
      <w:pPr>
        <w:ind w:right="-1" w:firstLine="709"/>
        <w:contextualSpacing/>
        <w:jc w:val="both"/>
        <w:rPr>
          <w:rFonts w:eastAsiaTheme="minorHAnsi"/>
          <w:sz w:val="28"/>
          <w:szCs w:val="28"/>
          <w:lang w:eastAsia="en-US"/>
        </w:rPr>
      </w:pPr>
      <w:r w:rsidRPr="003624FD">
        <w:rPr>
          <w:rFonts w:eastAsiaTheme="minorHAnsi"/>
          <w:sz w:val="28"/>
          <w:szCs w:val="28"/>
          <w:lang w:eastAsia="en-US"/>
        </w:rPr>
        <w:t xml:space="preserve">Долгосрочные параметры регулирования с указанием уровня операционных расходов на 2020 год, необходимых для расчета плановых операционных расходов 2025 года, утверждены постановлением региональной энергетической комиссии Кемеровской области от 20.12.2019 № 751 «Об установлении долгосрочных параметров регулирования и долгосрочных тарифов ООО «ТеплоРесурс» на тепловую энергию, реализуемую на потребительском рынке г. Анжеро-Судженска, на 2020-2025 годы» (в ред. постановления РЭК Кузбасса от 25.11.2022 № 685). </w:t>
      </w:r>
    </w:p>
    <w:p w14:paraId="0ABCF850" w14:textId="77777777" w:rsidR="003624FD" w:rsidRPr="003624FD" w:rsidRDefault="003624FD" w:rsidP="003624FD">
      <w:pPr>
        <w:autoSpaceDE w:val="0"/>
        <w:autoSpaceDN w:val="0"/>
        <w:adjustRightInd w:val="0"/>
        <w:ind w:firstLine="709"/>
        <w:jc w:val="both"/>
        <w:rPr>
          <w:rFonts w:eastAsiaTheme="minorHAnsi"/>
          <w:sz w:val="28"/>
          <w:szCs w:val="28"/>
          <w:lang w:eastAsia="en-US"/>
        </w:rPr>
      </w:pPr>
      <w:r w:rsidRPr="003624FD">
        <w:rPr>
          <w:rFonts w:eastAsiaTheme="minorHAnsi"/>
          <w:sz w:val="28"/>
          <w:szCs w:val="28"/>
          <w:lang w:eastAsia="en-US"/>
        </w:rPr>
        <w:t>Долгосрочные параметры регулирования по ПНС Восточная с указанием уровня операционных расходов на 2023 год, необходимых для расчета плановых операционных расходов 2025 года, утверждены постановлением РЭК Кузбасса от 21.11.2023 № 329 «Об установлении долгосрочных параметров регулирования ООО «ТеплоРесурс» на тепловую энергию, реализуемую на потребительском рынке Анжеро-Судженского городского округа, по повысительной насосной станции площадью 294,8 кв. м с оборудованием (кадастровый номер 42:20:0102002:559) и двухтрубной тепловой сети (диаметрами 150 мм, 219 мм, 297 мм, 300 мм, 530 мм) протяженностью 1,868 км, на 2023 - 2025 годы»</w:t>
      </w:r>
    </w:p>
    <w:p w14:paraId="0E8ED2A8" w14:textId="77777777" w:rsidR="003624FD" w:rsidRPr="003624FD" w:rsidRDefault="003624FD" w:rsidP="003624FD">
      <w:pPr>
        <w:ind w:right="-1" w:firstLine="709"/>
        <w:contextualSpacing/>
        <w:jc w:val="both"/>
        <w:rPr>
          <w:rFonts w:eastAsiaTheme="minorHAnsi"/>
          <w:sz w:val="28"/>
          <w:szCs w:val="28"/>
          <w:lang w:eastAsia="en-US"/>
        </w:rPr>
      </w:pPr>
    </w:p>
    <w:p w14:paraId="18343659" w14:textId="77777777" w:rsidR="003624FD" w:rsidRPr="003624FD" w:rsidRDefault="003624FD" w:rsidP="003624FD">
      <w:pPr>
        <w:keepNext/>
        <w:numPr>
          <w:ilvl w:val="0"/>
          <w:numId w:val="36"/>
        </w:numPr>
        <w:tabs>
          <w:tab w:val="left" w:pos="0"/>
        </w:tabs>
        <w:ind w:right="-1"/>
        <w:outlineLvl w:val="0"/>
        <w:rPr>
          <w:rFonts w:eastAsia="Calibri"/>
          <w:b/>
          <w:snapToGrid w:val="0"/>
          <w:sz w:val="28"/>
          <w:szCs w:val="28"/>
          <w:lang w:eastAsia="en-US"/>
        </w:rPr>
      </w:pPr>
      <w:bookmarkStart w:id="134" w:name="_Toc56781704"/>
      <w:bookmarkStart w:id="135" w:name="_Toc182423204"/>
      <w:bookmarkEnd w:id="132"/>
      <w:r w:rsidRPr="003624FD">
        <w:rPr>
          <w:rFonts w:eastAsia="Calibri"/>
          <w:b/>
          <w:snapToGrid w:val="0"/>
          <w:sz w:val="28"/>
          <w:szCs w:val="28"/>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w:t>
      </w:r>
      <w:bookmarkEnd w:id="134"/>
      <w:bookmarkEnd w:id="135"/>
    </w:p>
    <w:p w14:paraId="2615BA78" w14:textId="77777777" w:rsidR="003624FD" w:rsidRPr="003624FD" w:rsidRDefault="003624FD" w:rsidP="003624FD">
      <w:pPr>
        <w:tabs>
          <w:tab w:val="left" w:pos="851"/>
          <w:tab w:val="left" w:pos="1134"/>
        </w:tabs>
        <w:ind w:right="-1" w:firstLine="709"/>
        <w:jc w:val="both"/>
        <w:rPr>
          <w:rFonts w:cstheme="minorBidi"/>
          <w:sz w:val="28"/>
          <w:szCs w:val="22"/>
          <w:lang w:eastAsia="en-US"/>
        </w:rPr>
      </w:pPr>
    </w:p>
    <w:p w14:paraId="2A9F41AC" w14:textId="77777777" w:rsidR="003624FD" w:rsidRPr="003624FD" w:rsidRDefault="003624FD" w:rsidP="003624FD">
      <w:pPr>
        <w:tabs>
          <w:tab w:val="left" w:pos="851"/>
          <w:tab w:val="left" w:pos="1134"/>
        </w:tabs>
        <w:ind w:right="-1" w:firstLine="709"/>
        <w:jc w:val="both"/>
        <w:rPr>
          <w:sz w:val="28"/>
          <w:szCs w:val="28"/>
          <w:lang w:eastAsia="en-US"/>
        </w:rPr>
      </w:pPr>
      <w:r w:rsidRPr="003624FD">
        <w:rPr>
          <w:sz w:val="28"/>
          <w:szCs w:val="28"/>
          <w:lang w:eastAsia="en-US"/>
        </w:rPr>
        <w:t xml:space="preserve">Материалы ООО «ТеплоРесурс» по корректировке тарифов на 2025 год подготовлены в соответствии с требованиями «Основ ценообразования </w:t>
      </w:r>
      <w:r w:rsidRPr="003624FD">
        <w:rPr>
          <w:sz w:val="28"/>
          <w:szCs w:val="28"/>
          <w:lang w:eastAsia="en-US"/>
        </w:rPr>
        <w:br/>
        <w:t xml:space="preserve">в сфере теплоснабжения», утвержденных постановлением Правительства Российской Федерации от 22.10.2012 № 1075 и «Методических указаний </w:t>
      </w:r>
      <w:r w:rsidRPr="003624FD">
        <w:rPr>
          <w:sz w:val="28"/>
          <w:szCs w:val="28"/>
          <w:lang w:eastAsia="en-US"/>
        </w:rPr>
        <w:br/>
        <w:t xml:space="preserve">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в формате шаблона DOCS.FORM.6.42. </w:t>
      </w:r>
    </w:p>
    <w:p w14:paraId="3AA7202D" w14:textId="77777777" w:rsidR="003624FD" w:rsidRPr="003624FD" w:rsidRDefault="003624FD" w:rsidP="003624FD">
      <w:pPr>
        <w:tabs>
          <w:tab w:val="left" w:pos="851"/>
          <w:tab w:val="left" w:pos="1134"/>
        </w:tabs>
        <w:ind w:right="-1" w:firstLine="709"/>
        <w:jc w:val="both"/>
        <w:rPr>
          <w:rFonts w:cstheme="minorBidi"/>
          <w:sz w:val="28"/>
          <w:szCs w:val="22"/>
          <w:lang w:eastAsia="en-US"/>
        </w:rPr>
      </w:pPr>
    </w:p>
    <w:p w14:paraId="388A3D22" w14:textId="77777777" w:rsidR="003624FD" w:rsidRPr="003624FD" w:rsidRDefault="003624FD" w:rsidP="003624FD">
      <w:pPr>
        <w:keepNext/>
        <w:numPr>
          <w:ilvl w:val="0"/>
          <w:numId w:val="36"/>
        </w:numPr>
        <w:tabs>
          <w:tab w:val="left" w:pos="0"/>
        </w:tabs>
        <w:ind w:right="-1"/>
        <w:outlineLvl w:val="0"/>
        <w:rPr>
          <w:rFonts w:eastAsia="Calibri"/>
          <w:b/>
          <w:snapToGrid w:val="0"/>
          <w:sz w:val="28"/>
          <w:szCs w:val="28"/>
          <w:lang w:eastAsia="en-US"/>
        </w:rPr>
      </w:pPr>
      <w:bookmarkStart w:id="136" w:name="_Toc21094910"/>
      <w:bookmarkStart w:id="137" w:name="_Toc24891724"/>
      <w:bookmarkStart w:id="138" w:name="_Toc56781705"/>
      <w:bookmarkStart w:id="139" w:name="_Toc182423205"/>
      <w:r w:rsidRPr="003624FD">
        <w:rPr>
          <w:rFonts w:eastAsia="Calibri"/>
          <w:b/>
          <w:snapToGrid w:val="0"/>
          <w:sz w:val="28"/>
          <w:szCs w:val="28"/>
          <w:lang w:eastAsia="en-US"/>
        </w:rPr>
        <w:lastRenderedPageBreak/>
        <w:t>Оценка достоверности данных, приведенных в предложениях</w:t>
      </w:r>
      <w:r w:rsidRPr="003624FD">
        <w:rPr>
          <w:rFonts w:eastAsia="Calibri"/>
          <w:b/>
          <w:snapToGrid w:val="0"/>
          <w:sz w:val="28"/>
          <w:szCs w:val="28"/>
          <w:lang w:eastAsia="en-US"/>
        </w:rPr>
        <w:br/>
        <w:t xml:space="preserve"> об установлении тарифов</w:t>
      </w:r>
      <w:bookmarkEnd w:id="136"/>
      <w:bookmarkEnd w:id="137"/>
      <w:r w:rsidRPr="003624FD">
        <w:rPr>
          <w:rFonts w:eastAsia="Calibri"/>
          <w:b/>
          <w:snapToGrid w:val="0"/>
          <w:sz w:val="28"/>
          <w:szCs w:val="28"/>
          <w:lang w:eastAsia="en-US"/>
        </w:rPr>
        <w:t>.</w:t>
      </w:r>
      <w:bookmarkEnd w:id="138"/>
      <w:bookmarkEnd w:id="139"/>
    </w:p>
    <w:p w14:paraId="2A581293" w14:textId="77777777" w:rsidR="003624FD" w:rsidRPr="003624FD" w:rsidRDefault="003624FD" w:rsidP="003624FD">
      <w:pPr>
        <w:ind w:right="-1" w:firstLine="720"/>
        <w:jc w:val="both"/>
        <w:rPr>
          <w:rFonts w:eastAsiaTheme="minorHAnsi"/>
          <w:sz w:val="28"/>
          <w:szCs w:val="28"/>
          <w:lang w:eastAsia="en-US"/>
        </w:rPr>
      </w:pPr>
      <w:r w:rsidRPr="003624FD">
        <w:rPr>
          <w:rFonts w:eastAsiaTheme="minorHAnsi"/>
          <w:sz w:val="28"/>
          <w:szCs w:val="28"/>
          <w:lang w:eastAsia="en-US"/>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w:t>
      </w:r>
      <w:r w:rsidRPr="003624FD">
        <w:rPr>
          <w:rFonts w:eastAsiaTheme="minorHAnsi"/>
          <w:sz w:val="28"/>
          <w:szCs w:val="28"/>
          <w:lang w:eastAsia="en-US"/>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FCD6759" w14:textId="77777777" w:rsidR="003624FD" w:rsidRPr="003624FD" w:rsidRDefault="003624FD" w:rsidP="003624FD">
      <w:pPr>
        <w:ind w:right="-1" w:firstLine="720"/>
        <w:jc w:val="both"/>
        <w:rPr>
          <w:rFonts w:eastAsiaTheme="minorHAnsi"/>
          <w:sz w:val="28"/>
          <w:szCs w:val="28"/>
          <w:lang w:eastAsia="en-US"/>
        </w:rPr>
      </w:pPr>
      <w:r w:rsidRPr="003624FD">
        <w:rPr>
          <w:rFonts w:eastAsiaTheme="minorHAnsi"/>
          <w:sz w:val="28"/>
          <w:szCs w:val="28"/>
          <w:lang w:eastAsia="en-US"/>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
    <w:p w14:paraId="560281EB" w14:textId="77777777" w:rsidR="003624FD" w:rsidRPr="003624FD" w:rsidRDefault="003624FD" w:rsidP="003624FD">
      <w:pPr>
        <w:widowControl w:val="0"/>
        <w:ind w:right="-1" w:firstLine="709"/>
        <w:jc w:val="both"/>
        <w:rPr>
          <w:rFonts w:eastAsiaTheme="minorHAnsi"/>
          <w:sz w:val="28"/>
          <w:szCs w:val="28"/>
          <w:lang w:eastAsia="en-US"/>
        </w:rPr>
      </w:pPr>
      <w:r w:rsidRPr="003624FD">
        <w:rPr>
          <w:rFonts w:eastAsiaTheme="minorHAnsi"/>
          <w:sz w:val="28"/>
          <w:szCs w:val="28"/>
          <w:lang w:eastAsia="en-US"/>
        </w:rPr>
        <w:t xml:space="preserve">Проверка бухгалтерской, статистической и иной документации осуществлялась исключительно с целью оценки достоверности, представленной предприятием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w:t>
      </w:r>
      <w:r w:rsidRPr="003624FD">
        <w:rPr>
          <w:rFonts w:eastAsiaTheme="minorHAnsi"/>
          <w:sz w:val="28"/>
          <w:szCs w:val="28"/>
          <w:lang w:eastAsia="en-US"/>
        </w:rPr>
        <w:br/>
        <w:t>на 2025 год.</w:t>
      </w:r>
    </w:p>
    <w:p w14:paraId="393F043D" w14:textId="77777777" w:rsidR="003624FD" w:rsidRPr="003624FD" w:rsidRDefault="003624FD" w:rsidP="003624FD">
      <w:pPr>
        <w:widowControl w:val="0"/>
        <w:ind w:right="-1" w:firstLine="709"/>
        <w:jc w:val="both"/>
        <w:rPr>
          <w:rFonts w:eastAsiaTheme="minorHAnsi"/>
          <w:sz w:val="28"/>
          <w:szCs w:val="28"/>
          <w:lang w:eastAsia="en-US"/>
        </w:rPr>
      </w:pPr>
      <w:r w:rsidRPr="003624FD">
        <w:rPr>
          <w:rFonts w:eastAsiaTheme="minorHAnsi"/>
          <w:sz w:val="28"/>
          <w:szCs w:val="28"/>
          <w:lang w:eastAsia="en-US"/>
        </w:rPr>
        <w:t>В процессе оценки эксперты опирались на результаты постатейного анализа с учетом данных о работе имеющегося у предприятия оборудования.</w:t>
      </w:r>
    </w:p>
    <w:p w14:paraId="41927944" w14:textId="77777777" w:rsidR="003624FD" w:rsidRPr="003624FD" w:rsidRDefault="003624FD" w:rsidP="003624FD">
      <w:pPr>
        <w:widowControl w:val="0"/>
        <w:ind w:right="-1" w:firstLine="709"/>
        <w:jc w:val="both"/>
        <w:rPr>
          <w:rFonts w:eastAsiaTheme="minorHAnsi"/>
          <w:sz w:val="28"/>
          <w:szCs w:val="28"/>
          <w:lang w:eastAsia="en-US"/>
        </w:rPr>
      </w:pPr>
      <w:r w:rsidRPr="003624FD">
        <w:rPr>
          <w:rFonts w:eastAsiaTheme="minorHAnsi"/>
          <w:sz w:val="28"/>
          <w:szCs w:val="28"/>
          <w:lang w:eastAsia="en-US"/>
        </w:rPr>
        <w:t xml:space="preserve"> </w:t>
      </w:r>
    </w:p>
    <w:p w14:paraId="2B430F21" w14:textId="77777777" w:rsidR="003624FD" w:rsidRPr="003624FD" w:rsidRDefault="003624FD" w:rsidP="003624FD">
      <w:pPr>
        <w:keepNext/>
        <w:numPr>
          <w:ilvl w:val="0"/>
          <w:numId w:val="36"/>
        </w:numPr>
        <w:tabs>
          <w:tab w:val="left" w:pos="0"/>
        </w:tabs>
        <w:ind w:right="-1"/>
        <w:outlineLvl w:val="0"/>
        <w:rPr>
          <w:rFonts w:eastAsia="Calibri"/>
          <w:b/>
          <w:snapToGrid w:val="0"/>
          <w:sz w:val="28"/>
          <w:szCs w:val="28"/>
          <w:lang w:eastAsia="en-US"/>
        </w:rPr>
      </w:pPr>
      <w:bookmarkStart w:id="140" w:name="_Toc182423206"/>
      <w:r w:rsidRPr="003624FD">
        <w:rPr>
          <w:rFonts w:eastAsia="Calibri"/>
          <w:b/>
          <w:snapToGrid w:val="0"/>
          <w:sz w:val="28"/>
          <w:szCs w:val="28"/>
          <w:lang w:eastAsia="en-US"/>
        </w:rPr>
        <w:t>Расчетный объем отпуска тепловой энергии поставляемой с источника тепловой энергии</w:t>
      </w:r>
      <w:bookmarkEnd w:id="140"/>
    </w:p>
    <w:p w14:paraId="46A82E45" w14:textId="77777777" w:rsidR="003624FD" w:rsidRPr="003624FD" w:rsidRDefault="003624FD" w:rsidP="003624FD">
      <w:pPr>
        <w:rPr>
          <w:rFonts w:asciiTheme="minorHAnsi" w:eastAsia="Calibri" w:hAnsiTheme="minorHAnsi" w:cstheme="minorBidi"/>
          <w:sz w:val="22"/>
          <w:szCs w:val="22"/>
          <w:lang w:eastAsia="en-US"/>
        </w:rPr>
      </w:pPr>
    </w:p>
    <w:p w14:paraId="3D03D945" w14:textId="77777777" w:rsidR="003624FD" w:rsidRPr="003624FD" w:rsidRDefault="003624FD" w:rsidP="003624FD">
      <w:pPr>
        <w:widowControl w:val="0"/>
        <w:ind w:firstLine="720"/>
        <w:jc w:val="both"/>
        <w:rPr>
          <w:rFonts w:eastAsiaTheme="minorHAnsi"/>
          <w:snapToGrid w:val="0"/>
          <w:color w:val="000000"/>
          <w:sz w:val="28"/>
          <w:szCs w:val="28"/>
          <w:lang w:eastAsia="en-US"/>
        </w:rPr>
      </w:pPr>
      <w:r w:rsidRPr="003624FD">
        <w:rPr>
          <w:rFonts w:eastAsiaTheme="minorHAnsi"/>
          <w:sz w:val="28"/>
          <w:szCs w:val="28"/>
          <w:lang w:eastAsia="en-US"/>
        </w:rPr>
        <w:t>Согласно </w:t>
      </w:r>
      <w:hyperlink r:id="rId44" w:anchor="000013" w:history="1">
        <w:r w:rsidRPr="003624FD">
          <w:rPr>
            <w:rFonts w:eastAsiaTheme="minorHAnsi"/>
            <w:sz w:val="28"/>
            <w:szCs w:val="28"/>
            <w:lang w:eastAsia="en-US"/>
          </w:rPr>
          <w:t>пункту 22</w:t>
        </w:r>
      </w:hyperlink>
      <w:r w:rsidRPr="003624FD">
        <w:rPr>
          <w:rFonts w:eastAsiaTheme="minorHAnsi"/>
          <w:sz w:val="28"/>
          <w:szCs w:val="28"/>
          <w:lang w:eastAsia="en-US"/>
        </w:rPr>
        <w:t> </w:t>
      </w:r>
      <w:bookmarkStart w:id="141" w:name="_Hlk52973908"/>
      <w:r w:rsidRPr="003624FD">
        <w:rPr>
          <w:rFonts w:eastAsiaTheme="minorHAnsi"/>
          <w:sz w:val="28"/>
          <w:szCs w:val="28"/>
          <w:lang w:eastAsia="en-US"/>
        </w:rPr>
        <w:t xml:space="preserve">Основ ценообразования </w:t>
      </w:r>
      <w:bookmarkEnd w:id="141"/>
      <w:r w:rsidRPr="003624FD">
        <w:rPr>
          <w:rFonts w:eastAsiaTheme="minorHAnsi"/>
          <w:sz w:val="28"/>
          <w:szCs w:val="28"/>
          <w:lang w:eastAsia="en-US"/>
        </w:rPr>
        <w:t>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w:t>
      </w:r>
      <w:r w:rsidRPr="003624FD">
        <w:rPr>
          <w:rFonts w:eastAsiaTheme="minorHAnsi"/>
          <w:snapToGrid w:val="0"/>
          <w:color w:val="000000"/>
          <w:sz w:val="28"/>
          <w:szCs w:val="28"/>
          <w:lang w:eastAsia="en-US"/>
        </w:rPr>
        <w:t xml:space="preserve"> со схемой теплоснабжения. </w:t>
      </w:r>
    </w:p>
    <w:p w14:paraId="57B2FB7D" w14:textId="77777777" w:rsidR="003624FD" w:rsidRPr="003624FD" w:rsidRDefault="003624FD" w:rsidP="003624FD">
      <w:pPr>
        <w:widowControl w:val="0"/>
        <w:ind w:firstLine="720"/>
        <w:jc w:val="both"/>
        <w:rPr>
          <w:rFonts w:eastAsiaTheme="minorHAnsi"/>
          <w:snapToGrid w:val="0"/>
          <w:color w:val="000000"/>
          <w:sz w:val="28"/>
          <w:szCs w:val="28"/>
          <w:lang w:eastAsia="en-US"/>
        </w:rPr>
      </w:pPr>
      <w:bookmarkStart w:id="142" w:name="_Hlk52954443"/>
      <w:r w:rsidRPr="003624FD">
        <w:rPr>
          <w:rFonts w:eastAsiaTheme="minorHAnsi"/>
          <w:snapToGrid w:val="0"/>
          <w:color w:val="000000"/>
          <w:sz w:val="28"/>
          <w:szCs w:val="28"/>
          <w:lang w:eastAsia="en-US"/>
        </w:rPr>
        <w:t xml:space="preserve">Эксперты отмечают, что схема теплоснабжения Анжеро-Судженского городского округа актуализирована на 2025 год </w:t>
      </w:r>
      <w:r w:rsidRPr="003624FD">
        <w:rPr>
          <w:rFonts w:eastAsiaTheme="minorHAnsi"/>
          <w:bCs/>
          <w:sz w:val="28"/>
          <w:lang w:eastAsia="en-US"/>
        </w:rPr>
        <w:t xml:space="preserve">постановлением </w:t>
      </w:r>
      <w:bookmarkStart w:id="143" w:name="_Hlk85099236"/>
      <w:r w:rsidRPr="003624FD">
        <w:rPr>
          <w:rFonts w:eastAsiaTheme="minorHAnsi"/>
          <w:bCs/>
          <w:sz w:val="28"/>
          <w:lang w:eastAsia="en-US"/>
        </w:rPr>
        <w:t xml:space="preserve">Администрации Анжеро-Судженского городского округа от </w:t>
      </w:r>
      <w:r w:rsidRPr="003624FD">
        <w:rPr>
          <w:rFonts w:eastAsiaTheme="minorHAnsi"/>
          <w:snapToGrid w:val="0"/>
          <w:color w:val="000000"/>
          <w:sz w:val="28"/>
          <w:szCs w:val="28"/>
          <w:lang w:eastAsia="en-US"/>
        </w:rPr>
        <w:t xml:space="preserve">28.06.2024 г. №474 </w:t>
      </w:r>
      <w:bookmarkEnd w:id="143"/>
      <w:r w:rsidRPr="003624FD">
        <w:rPr>
          <w:rFonts w:eastAsiaTheme="minorHAnsi"/>
          <w:snapToGrid w:val="0"/>
          <w:color w:val="000000"/>
          <w:sz w:val="28"/>
          <w:szCs w:val="28"/>
          <w:lang w:eastAsia="en-US"/>
        </w:rPr>
        <w:t>и размещена на официальном сайте муниципального образования (</w:t>
      </w:r>
      <w:r w:rsidRPr="003624FD">
        <w:rPr>
          <w:rFonts w:eastAsiaTheme="minorHAnsi"/>
          <w:snapToGrid w:val="0"/>
          <w:color w:val="0000FF"/>
          <w:sz w:val="28"/>
          <w:szCs w:val="28"/>
          <w:u w:val="single"/>
          <w:lang w:eastAsia="en-US"/>
        </w:rPr>
        <w:t>https://www.anzhero.ru/organy-vlasti/administratsiya/organy-mestnogo-samoupravleniya/upravlenie-zhilishchno-kommunalnogo-khozyaystva/skhema-teplosnabzheniya.php</w:t>
      </w:r>
      <w:r w:rsidRPr="003624FD">
        <w:rPr>
          <w:rFonts w:eastAsiaTheme="minorHAnsi"/>
          <w:snapToGrid w:val="0"/>
          <w:color w:val="000000"/>
          <w:sz w:val="28"/>
          <w:szCs w:val="28"/>
          <w:lang w:eastAsia="en-US"/>
        </w:rPr>
        <w:t>). В соответствии с актуализированной на 2025 год схемой теплоснабжения, полезный отпуск на 2025 год составит 189 920,85 Гкал. Эксперты считают экономически обоснованным принять полезный отпуск в соответствии с актуализированной на 2025 год схемой теплоснабжения.</w:t>
      </w:r>
    </w:p>
    <w:bookmarkEnd w:id="142"/>
    <w:p w14:paraId="0866D8EF" w14:textId="77777777" w:rsidR="003624FD" w:rsidRPr="003624FD" w:rsidRDefault="003624FD" w:rsidP="003624FD">
      <w:pPr>
        <w:ind w:firstLine="720"/>
        <w:jc w:val="both"/>
        <w:rPr>
          <w:rFonts w:eastAsiaTheme="minorHAnsi"/>
          <w:sz w:val="28"/>
          <w:szCs w:val="28"/>
          <w:lang w:eastAsia="en-US"/>
        </w:rPr>
      </w:pPr>
      <w:r w:rsidRPr="003624FD">
        <w:rPr>
          <w:rFonts w:eastAsiaTheme="minorHAnsi"/>
          <w:sz w:val="28"/>
          <w:szCs w:val="28"/>
          <w:lang w:eastAsia="en-US"/>
        </w:rPr>
        <w:t xml:space="preserve">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w:t>
      </w:r>
      <w:r w:rsidRPr="003624FD">
        <w:rPr>
          <w:rFonts w:eastAsiaTheme="minorHAnsi"/>
          <w:sz w:val="28"/>
          <w:szCs w:val="28"/>
          <w:lang w:eastAsia="en-US"/>
        </w:rPr>
        <w:lastRenderedPageBreak/>
        <w:t>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6C9CF93A" w14:textId="77777777" w:rsidR="003624FD" w:rsidRPr="003624FD" w:rsidRDefault="003624FD" w:rsidP="003624FD">
      <w:pPr>
        <w:ind w:firstLine="720"/>
        <w:jc w:val="both"/>
        <w:rPr>
          <w:rFonts w:eastAsiaTheme="minorHAnsi"/>
          <w:sz w:val="28"/>
          <w:szCs w:val="28"/>
          <w:lang w:eastAsia="en-US"/>
        </w:rPr>
      </w:pPr>
      <w:r w:rsidRPr="003624FD">
        <w:rPr>
          <w:rFonts w:eastAsiaTheme="minorHAnsi"/>
          <w:sz w:val="28"/>
          <w:szCs w:val="28"/>
          <w:lang w:eastAsia="en-US"/>
        </w:rPr>
        <w:t xml:space="preserve">Экспертами были проанализированы данные по полезному отпуску для населения за 2021-2023 годы. Информация по факту 2021-2023 гг. получена через систему ЕИАС и заверена электронно-цифровой подписью руководителя в формате шаблона BALANCE.CALC.TARIFF.WARM.FACT и представлена в таблице 2. </w:t>
      </w:r>
    </w:p>
    <w:p w14:paraId="5D120CF2" w14:textId="77777777" w:rsidR="003624FD" w:rsidRPr="003624FD" w:rsidRDefault="003624FD" w:rsidP="003624FD">
      <w:pPr>
        <w:ind w:firstLine="720"/>
        <w:jc w:val="right"/>
        <w:rPr>
          <w:rFonts w:eastAsiaTheme="minorHAnsi"/>
          <w:sz w:val="28"/>
          <w:szCs w:val="28"/>
          <w:lang w:eastAsia="en-US"/>
        </w:rPr>
      </w:pPr>
      <w:bookmarkStart w:id="144" w:name="_Hlk52974142"/>
      <w:r w:rsidRPr="003624FD">
        <w:rPr>
          <w:rFonts w:eastAsiaTheme="minorHAnsi"/>
          <w:sz w:val="28"/>
          <w:szCs w:val="28"/>
          <w:lang w:eastAsia="en-US"/>
        </w:rPr>
        <w:t>Таблица 2</w:t>
      </w:r>
    </w:p>
    <w:p w14:paraId="188788E4" w14:textId="77777777" w:rsidR="003624FD" w:rsidRPr="003624FD" w:rsidRDefault="003624FD" w:rsidP="003624FD">
      <w:pPr>
        <w:ind w:firstLine="720"/>
        <w:jc w:val="center"/>
        <w:rPr>
          <w:rFonts w:eastAsiaTheme="minorHAnsi"/>
          <w:snapToGrid w:val="0"/>
          <w:sz w:val="28"/>
          <w:szCs w:val="28"/>
          <w:lang w:eastAsia="en-US"/>
        </w:rPr>
      </w:pPr>
      <w:r w:rsidRPr="003624FD">
        <w:rPr>
          <w:rFonts w:eastAsiaTheme="minorHAnsi"/>
          <w:snapToGrid w:val="0"/>
          <w:sz w:val="28"/>
          <w:szCs w:val="28"/>
          <w:lang w:eastAsia="en-US"/>
        </w:rPr>
        <w:t>Расчёт динамики изменения полезного отпуска тепловой энергии по категории потребителей «Население», ООО «ТеплоРесурс»</w:t>
      </w:r>
      <w:r w:rsidRPr="003624FD">
        <w:rPr>
          <w:rFonts w:eastAsiaTheme="minorHAnsi"/>
          <w:snapToGrid w:val="0"/>
          <w:sz w:val="28"/>
          <w:szCs w:val="28"/>
          <w:lang w:eastAsia="en-US"/>
        </w:rPr>
        <w:br/>
        <w:t>Анжеро-Судженский городской округ</w:t>
      </w:r>
    </w:p>
    <w:p w14:paraId="229B58AA" w14:textId="77777777" w:rsidR="003624FD" w:rsidRPr="003624FD" w:rsidRDefault="003624FD" w:rsidP="003624FD">
      <w:pPr>
        <w:jc w:val="center"/>
        <w:rPr>
          <w:rFonts w:asciiTheme="minorHAnsi" w:eastAsiaTheme="minorHAnsi" w:hAnsiTheme="minorHAnsi" w:cstheme="minorBidi"/>
          <w:sz w:val="22"/>
          <w:szCs w:val="22"/>
          <w:lang w:eastAsia="en-US"/>
        </w:rPr>
      </w:pPr>
    </w:p>
    <w:tbl>
      <w:tblPr>
        <w:tblW w:w="9571" w:type="dxa"/>
        <w:tblLook w:val="04A0" w:firstRow="1" w:lastRow="0" w:firstColumn="1" w:lastColumn="0" w:noHBand="0" w:noVBand="1"/>
      </w:tblPr>
      <w:tblGrid>
        <w:gridCol w:w="983"/>
        <w:gridCol w:w="7068"/>
        <w:gridCol w:w="1520"/>
      </w:tblGrid>
      <w:tr w:rsidR="003624FD" w:rsidRPr="003624FD" w14:paraId="731033C7" w14:textId="77777777" w:rsidTr="00104FF4">
        <w:trPr>
          <w:trHeight w:val="615"/>
        </w:trPr>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A53053"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Год</w:t>
            </w:r>
          </w:p>
        </w:tc>
        <w:tc>
          <w:tcPr>
            <w:tcW w:w="7068" w:type="dxa"/>
            <w:tcBorders>
              <w:top w:val="single" w:sz="8" w:space="0" w:color="auto"/>
              <w:left w:val="nil"/>
              <w:bottom w:val="single" w:sz="8" w:space="0" w:color="auto"/>
              <w:right w:val="single" w:sz="8" w:space="0" w:color="auto"/>
            </w:tcBorders>
            <w:shd w:val="clear" w:color="auto" w:fill="auto"/>
            <w:vAlign w:val="center"/>
            <w:hideMark/>
          </w:tcPr>
          <w:p w14:paraId="283BAD55"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Полезный отпуск по категории потребителей «Население», Гкал</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14:paraId="14754CCE"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Динамика изменения, %</w:t>
            </w:r>
          </w:p>
        </w:tc>
      </w:tr>
      <w:tr w:rsidR="003624FD" w:rsidRPr="003624FD" w14:paraId="575021D6" w14:textId="77777777" w:rsidTr="00104FF4">
        <w:trPr>
          <w:trHeight w:val="315"/>
        </w:trPr>
        <w:tc>
          <w:tcPr>
            <w:tcW w:w="983" w:type="dxa"/>
            <w:tcBorders>
              <w:top w:val="nil"/>
              <w:left w:val="single" w:sz="8" w:space="0" w:color="auto"/>
              <w:bottom w:val="single" w:sz="8" w:space="0" w:color="auto"/>
              <w:right w:val="single" w:sz="8" w:space="0" w:color="auto"/>
            </w:tcBorders>
            <w:shd w:val="clear" w:color="auto" w:fill="auto"/>
            <w:noWrap/>
            <w:vAlign w:val="center"/>
            <w:hideMark/>
          </w:tcPr>
          <w:p w14:paraId="4F9F5B4B"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2021</w:t>
            </w:r>
          </w:p>
        </w:tc>
        <w:tc>
          <w:tcPr>
            <w:tcW w:w="7068" w:type="dxa"/>
            <w:tcBorders>
              <w:top w:val="nil"/>
              <w:left w:val="nil"/>
              <w:bottom w:val="single" w:sz="8" w:space="0" w:color="auto"/>
              <w:right w:val="single" w:sz="8" w:space="0" w:color="auto"/>
            </w:tcBorders>
            <w:shd w:val="clear" w:color="auto" w:fill="auto"/>
            <w:noWrap/>
            <w:vAlign w:val="center"/>
            <w:hideMark/>
          </w:tcPr>
          <w:p w14:paraId="2F7E2BC8"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148176,85</w:t>
            </w:r>
          </w:p>
        </w:tc>
        <w:tc>
          <w:tcPr>
            <w:tcW w:w="1520" w:type="dxa"/>
            <w:tcBorders>
              <w:top w:val="nil"/>
              <w:left w:val="nil"/>
              <w:bottom w:val="single" w:sz="8" w:space="0" w:color="auto"/>
              <w:right w:val="single" w:sz="8" w:space="0" w:color="auto"/>
            </w:tcBorders>
            <w:shd w:val="clear" w:color="auto" w:fill="auto"/>
            <w:vAlign w:val="center"/>
            <w:hideMark/>
          </w:tcPr>
          <w:p w14:paraId="166261D7"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 </w:t>
            </w:r>
          </w:p>
        </w:tc>
      </w:tr>
      <w:tr w:rsidR="003624FD" w:rsidRPr="003624FD" w14:paraId="29ADAC49" w14:textId="77777777" w:rsidTr="00104FF4">
        <w:trPr>
          <w:trHeight w:val="315"/>
        </w:trPr>
        <w:tc>
          <w:tcPr>
            <w:tcW w:w="983" w:type="dxa"/>
            <w:tcBorders>
              <w:top w:val="nil"/>
              <w:left w:val="single" w:sz="8" w:space="0" w:color="auto"/>
              <w:bottom w:val="single" w:sz="8" w:space="0" w:color="auto"/>
              <w:right w:val="single" w:sz="8" w:space="0" w:color="auto"/>
            </w:tcBorders>
            <w:shd w:val="clear" w:color="auto" w:fill="auto"/>
            <w:noWrap/>
            <w:vAlign w:val="center"/>
            <w:hideMark/>
          </w:tcPr>
          <w:p w14:paraId="382EF971"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2022</w:t>
            </w:r>
          </w:p>
        </w:tc>
        <w:tc>
          <w:tcPr>
            <w:tcW w:w="7068" w:type="dxa"/>
            <w:tcBorders>
              <w:top w:val="nil"/>
              <w:left w:val="nil"/>
              <w:bottom w:val="single" w:sz="8" w:space="0" w:color="auto"/>
              <w:right w:val="single" w:sz="8" w:space="0" w:color="auto"/>
            </w:tcBorders>
            <w:shd w:val="clear" w:color="auto" w:fill="auto"/>
            <w:noWrap/>
            <w:vAlign w:val="center"/>
            <w:hideMark/>
          </w:tcPr>
          <w:p w14:paraId="7D2430B3"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149245,74</w:t>
            </w:r>
          </w:p>
        </w:tc>
        <w:tc>
          <w:tcPr>
            <w:tcW w:w="1520" w:type="dxa"/>
            <w:tcBorders>
              <w:top w:val="nil"/>
              <w:left w:val="nil"/>
              <w:bottom w:val="single" w:sz="8" w:space="0" w:color="auto"/>
              <w:right w:val="single" w:sz="8" w:space="0" w:color="auto"/>
            </w:tcBorders>
            <w:shd w:val="clear" w:color="auto" w:fill="auto"/>
            <w:vAlign w:val="center"/>
            <w:hideMark/>
          </w:tcPr>
          <w:p w14:paraId="706D3C42"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0,72</w:t>
            </w:r>
          </w:p>
        </w:tc>
      </w:tr>
      <w:tr w:rsidR="003624FD" w:rsidRPr="003624FD" w14:paraId="20643745" w14:textId="77777777" w:rsidTr="00104FF4">
        <w:trPr>
          <w:trHeight w:val="315"/>
        </w:trPr>
        <w:tc>
          <w:tcPr>
            <w:tcW w:w="983" w:type="dxa"/>
            <w:tcBorders>
              <w:top w:val="nil"/>
              <w:left w:val="single" w:sz="8" w:space="0" w:color="auto"/>
              <w:bottom w:val="single" w:sz="8" w:space="0" w:color="auto"/>
              <w:right w:val="single" w:sz="8" w:space="0" w:color="auto"/>
            </w:tcBorders>
            <w:shd w:val="clear" w:color="auto" w:fill="auto"/>
            <w:noWrap/>
            <w:vAlign w:val="center"/>
            <w:hideMark/>
          </w:tcPr>
          <w:p w14:paraId="06B72D30"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2023</w:t>
            </w:r>
          </w:p>
        </w:tc>
        <w:tc>
          <w:tcPr>
            <w:tcW w:w="7068" w:type="dxa"/>
            <w:tcBorders>
              <w:top w:val="nil"/>
              <w:left w:val="nil"/>
              <w:bottom w:val="single" w:sz="8" w:space="0" w:color="auto"/>
              <w:right w:val="single" w:sz="8" w:space="0" w:color="auto"/>
            </w:tcBorders>
            <w:shd w:val="clear" w:color="auto" w:fill="auto"/>
            <w:noWrap/>
            <w:vAlign w:val="center"/>
            <w:hideMark/>
          </w:tcPr>
          <w:p w14:paraId="3C4D348C"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148011,58</w:t>
            </w:r>
          </w:p>
        </w:tc>
        <w:tc>
          <w:tcPr>
            <w:tcW w:w="1520" w:type="dxa"/>
            <w:tcBorders>
              <w:top w:val="nil"/>
              <w:left w:val="nil"/>
              <w:bottom w:val="single" w:sz="8" w:space="0" w:color="auto"/>
              <w:right w:val="single" w:sz="8" w:space="0" w:color="auto"/>
            </w:tcBorders>
            <w:shd w:val="clear" w:color="auto" w:fill="auto"/>
            <w:vAlign w:val="center"/>
            <w:hideMark/>
          </w:tcPr>
          <w:p w14:paraId="78E5BBD8"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-0,83</w:t>
            </w:r>
          </w:p>
        </w:tc>
      </w:tr>
      <w:tr w:rsidR="003624FD" w:rsidRPr="003624FD" w14:paraId="5B1C60CA" w14:textId="77777777" w:rsidTr="00104FF4">
        <w:trPr>
          <w:trHeight w:val="61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3FA917D3"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2025</w:t>
            </w:r>
          </w:p>
        </w:tc>
        <w:tc>
          <w:tcPr>
            <w:tcW w:w="7068" w:type="dxa"/>
            <w:tcBorders>
              <w:top w:val="nil"/>
              <w:left w:val="nil"/>
              <w:bottom w:val="single" w:sz="8" w:space="0" w:color="auto"/>
              <w:right w:val="single" w:sz="8" w:space="0" w:color="auto"/>
            </w:tcBorders>
            <w:shd w:val="clear" w:color="auto" w:fill="auto"/>
            <w:noWrap/>
            <w:vAlign w:val="center"/>
            <w:hideMark/>
          </w:tcPr>
          <w:p w14:paraId="5503D79D"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147933,45</w:t>
            </w:r>
          </w:p>
        </w:tc>
        <w:tc>
          <w:tcPr>
            <w:tcW w:w="1520" w:type="dxa"/>
            <w:tcBorders>
              <w:top w:val="nil"/>
              <w:left w:val="nil"/>
              <w:bottom w:val="single" w:sz="8" w:space="0" w:color="auto"/>
              <w:right w:val="single" w:sz="8" w:space="0" w:color="auto"/>
            </w:tcBorders>
            <w:shd w:val="clear" w:color="auto" w:fill="auto"/>
            <w:vAlign w:val="center"/>
            <w:hideMark/>
          </w:tcPr>
          <w:p w14:paraId="0F737356"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-0,05 в среднем</w:t>
            </w:r>
          </w:p>
        </w:tc>
      </w:tr>
    </w:tbl>
    <w:bookmarkEnd w:id="144"/>
    <w:p w14:paraId="6ABA0836" w14:textId="77777777" w:rsidR="003624FD" w:rsidRPr="003624FD" w:rsidRDefault="003624FD" w:rsidP="003624FD">
      <w:pPr>
        <w:widowControl w:val="0"/>
        <w:ind w:firstLine="720"/>
        <w:jc w:val="both"/>
        <w:rPr>
          <w:rFonts w:eastAsiaTheme="minorHAnsi"/>
          <w:snapToGrid w:val="0"/>
          <w:color w:val="000000"/>
          <w:sz w:val="28"/>
          <w:szCs w:val="28"/>
          <w:lang w:eastAsia="en-US"/>
        </w:rPr>
      </w:pPr>
      <w:r w:rsidRPr="003624FD">
        <w:rPr>
          <w:rFonts w:eastAsiaTheme="minorHAnsi"/>
          <w:snapToGrid w:val="0"/>
          <w:color w:val="000000"/>
          <w:sz w:val="28"/>
          <w:szCs w:val="28"/>
          <w:lang w:eastAsia="en-US"/>
        </w:rPr>
        <w:t>Объем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определяется в соответствии с пунктом 40 Методических указаний и в течение этого периода не пересматривается. Потери тепловой энергии при передаче принимаются на уровне нормативных, принятых при тарифном регулировании на 2020 год, в размере 47 795 Гкал и нормативных потерь по вновь переданному участку теплоснабжения ПНС Восточная, согласно договору аренды в размере 2483 Гкал.</w:t>
      </w:r>
    </w:p>
    <w:p w14:paraId="7DD9EFDB" w14:textId="77777777" w:rsidR="003624FD" w:rsidRPr="003624FD" w:rsidRDefault="003624FD" w:rsidP="003624FD">
      <w:pPr>
        <w:widowControl w:val="0"/>
        <w:ind w:firstLine="720"/>
        <w:jc w:val="both"/>
        <w:rPr>
          <w:rFonts w:eastAsiaTheme="minorHAnsi"/>
          <w:snapToGrid w:val="0"/>
          <w:color w:val="000000"/>
          <w:sz w:val="28"/>
          <w:szCs w:val="28"/>
          <w:lang w:eastAsia="en-US"/>
        </w:rPr>
      </w:pPr>
      <w:r w:rsidRPr="003624FD">
        <w:rPr>
          <w:rFonts w:eastAsiaTheme="minorHAnsi"/>
          <w:snapToGrid w:val="0"/>
          <w:color w:val="000000"/>
          <w:sz w:val="28"/>
          <w:szCs w:val="28"/>
          <w:lang w:eastAsia="en-US"/>
        </w:rPr>
        <w:t xml:space="preserve">Потери тепловой энергии на собственные нужды котельной, принимаются на уровне нормативного значения в процентном отношении </w:t>
      </w:r>
      <w:r w:rsidRPr="003624FD">
        <w:rPr>
          <w:rFonts w:eastAsiaTheme="minorHAnsi"/>
          <w:snapToGrid w:val="0"/>
          <w:color w:val="000000"/>
          <w:sz w:val="28"/>
          <w:szCs w:val="28"/>
          <w:lang w:eastAsia="en-US"/>
        </w:rPr>
        <w:br/>
        <w:t>2,37 % или 5 831 Гкал.</w:t>
      </w:r>
    </w:p>
    <w:p w14:paraId="2CD3A882" w14:textId="77777777" w:rsidR="003624FD" w:rsidRPr="003624FD" w:rsidRDefault="003624FD" w:rsidP="003624FD">
      <w:pPr>
        <w:widowControl w:val="0"/>
        <w:ind w:firstLine="720"/>
        <w:jc w:val="both"/>
        <w:rPr>
          <w:rFonts w:eastAsiaTheme="minorHAnsi"/>
          <w:snapToGrid w:val="0"/>
          <w:sz w:val="28"/>
          <w:szCs w:val="28"/>
          <w:lang w:eastAsia="en-US"/>
        </w:rPr>
      </w:pPr>
      <w:r w:rsidRPr="003624FD">
        <w:rPr>
          <w:rFonts w:eastAsiaTheme="minorHAnsi"/>
          <w:snapToGrid w:val="0"/>
          <w:sz w:val="28"/>
          <w:szCs w:val="28"/>
          <w:lang w:eastAsia="en-US"/>
        </w:rPr>
        <w:t>Сводный баланс тепловой энергии представлен в таблице 3.</w:t>
      </w:r>
    </w:p>
    <w:p w14:paraId="4EF4581F" w14:textId="77777777" w:rsidR="003624FD" w:rsidRPr="003624FD" w:rsidRDefault="003624FD" w:rsidP="003624FD">
      <w:pPr>
        <w:ind w:firstLine="851"/>
        <w:jc w:val="right"/>
        <w:rPr>
          <w:rFonts w:eastAsiaTheme="minorHAnsi"/>
          <w:sz w:val="28"/>
          <w:szCs w:val="28"/>
          <w:lang w:eastAsia="en-US"/>
        </w:rPr>
      </w:pPr>
      <w:r w:rsidRPr="003624FD">
        <w:rPr>
          <w:rFonts w:eastAsiaTheme="minorHAnsi"/>
          <w:sz w:val="28"/>
          <w:szCs w:val="28"/>
          <w:lang w:eastAsia="en-US"/>
        </w:rPr>
        <w:t>Таблица 3</w:t>
      </w:r>
    </w:p>
    <w:p w14:paraId="0EE56F63" w14:textId="77777777" w:rsidR="003624FD" w:rsidRPr="003624FD" w:rsidRDefault="003624FD" w:rsidP="003624FD">
      <w:pPr>
        <w:jc w:val="center"/>
        <w:rPr>
          <w:rFonts w:eastAsiaTheme="minorHAnsi"/>
          <w:snapToGrid w:val="0"/>
          <w:sz w:val="28"/>
          <w:szCs w:val="28"/>
          <w:lang w:eastAsia="en-US"/>
        </w:rPr>
      </w:pPr>
      <w:r w:rsidRPr="003624FD">
        <w:rPr>
          <w:rFonts w:eastAsiaTheme="minorHAnsi"/>
          <w:sz w:val="28"/>
          <w:szCs w:val="28"/>
          <w:lang w:eastAsia="en-US"/>
        </w:rPr>
        <w:t xml:space="preserve">Баланс тепловой энергии </w:t>
      </w:r>
      <w:r w:rsidRPr="003624FD">
        <w:rPr>
          <w:rFonts w:eastAsiaTheme="minorHAnsi"/>
          <w:snapToGrid w:val="0"/>
          <w:sz w:val="28"/>
          <w:szCs w:val="28"/>
          <w:lang w:eastAsia="en-US"/>
        </w:rPr>
        <w:t xml:space="preserve">ООО «ТеплоРесурс» </w:t>
      </w:r>
    </w:p>
    <w:p w14:paraId="12EEDF71" w14:textId="77777777" w:rsidR="003624FD" w:rsidRPr="003624FD" w:rsidRDefault="003624FD" w:rsidP="003624FD">
      <w:pPr>
        <w:jc w:val="center"/>
        <w:rPr>
          <w:rFonts w:eastAsiaTheme="minorHAnsi"/>
          <w:sz w:val="28"/>
          <w:szCs w:val="28"/>
          <w:lang w:eastAsia="en-US"/>
        </w:rPr>
      </w:pPr>
      <w:r w:rsidRPr="003624FD">
        <w:rPr>
          <w:rFonts w:eastAsiaTheme="minorHAnsi"/>
          <w:snapToGrid w:val="0"/>
          <w:sz w:val="28"/>
          <w:szCs w:val="28"/>
          <w:lang w:eastAsia="en-US"/>
        </w:rPr>
        <w:t>(Анжеро-Судженский городской округ)</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55"/>
        <w:gridCol w:w="4543"/>
        <w:gridCol w:w="1166"/>
        <w:gridCol w:w="1244"/>
        <w:gridCol w:w="1282"/>
        <w:gridCol w:w="1275"/>
      </w:tblGrid>
      <w:tr w:rsidR="003624FD" w:rsidRPr="003624FD" w14:paraId="336F4E2C" w14:textId="77777777" w:rsidTr="00104FF4">
        <w:trPr>
          <w:trHeight w:val="330"/>
        </w:trPr>
        <w:tc>
          <w:tcPr>
            <w:tcW w:w="555" w:type="dxa"/>
            <w:shd w:val="clear" w:color="auto" w:fill="auto"/>
            <w:vAlign w:val="center"/>
            <w:hideMark/>
          </w:tcPr>
          <w:p w14:paraId="70FEA78C"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 п/п</w:t>
            </w:r>
          </w:p>
        </w:tc>
        <w:tc>
          <w:tcPr>
            <w:tcW w:w="4543" w:type="dxa"/>
            <w:shd w:val="clear" w:color="auto" w:fill="auto"/>
            <w:vAlign w:val="center"/>
            <w:hideMark/>
          </w:tcPr>
          <w:p w14:paraId="746E9A38"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Показатель</w:t>
            </w:r>
          </w:p>
        </w:tc>
        <w:tc>
          <w:tcPr>
            <w:tcW w:w="1166" w:type="dxa"/>
            <w:vAlign w:val="center"/>
          </w:tcPr>
          <w:p w14:paraId="521F59FE"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ед. изм.</w:t>
            </w:r>
          </w:p>
        </w:tc>
        <w:tc>
          <w:tcPr>
            <w:tcW w:w="1244" w:type="dxa"/>
            <w:shd w:val="clear" w:color="auto" w:fill="auto"/>
            <w:vAlign w:val="center"/>
            <w:hideMark/>
          </w:tcPr>
          <w:p w14:paraId="17CC44A9"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Всего</w:t>
            </w:r>
          </w:p>
        </w:tc>
        <w:tc>
          <w:tcPr>
            <w:tcW w:w="1282" w:type="dxa"/>
            <w:shd w:val="clear" w:color="auto" w:fill="auto"/>
            <w:vAlign w:val="center"/>
            <w:hideMark/>
          </w:tcPr>
          <w:p w14:paraId="1272C3A4"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1 полугодие</w:t>
            </w:r>
          </w:p>
        </w:tc>
        <w:tc>
          <w:tcPr>
            <w:tcW w:w="1275" w:type="dxa"/>
            <w:shd w:val="clear" w:color="auto" w:fill="auto"/>
            <w:vAlign w:val="center"/>
            <w:hideMark/>
          </w:tcPr>
          <w:p w14:paraId="57C81F8D"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2 полугодие</w:t>
            </w:r>
          </w:p>
        </w:tc>
      </w:tr>
      <w:tr w:rsidR="003624FD" w:rsidRPr="003624FD" w14:paraId="64EE42F7" w14:textId="77777777" w:rsidTr="00104FF4">
        <w:trPr>
          <w:trHeight w:val="60"/>
        </w:trPr>
        <w:tc>
          <w:tcPr>
            <w:tcW w:w="555" w:type="dxa"/>
            <w:shd w:val="clear" w:color="auto" w:fill="auto"/>
            <w:vAlign w:val="center"/>
            <w:hideMark/>
          </w:tcPr>
          <w:p w14:paraId="5016C1AE"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1</w:t>
            </w:r>
          </w:p>
        </w:tc>
        <w:tc>
          <w:tcPr>
            <w:tcW w:w="4543" w:type="dxa"/>
            <w:shd w:val="clear" w:color="auto" w:fill="auto"/>
            <w:noWrap/>
            <w:vAlign w:val="center"/>
            <w:hideMark/>
          </w:tcPr>
          <w:p w14:paraId="141105EF" w14:textId="77777777" w:rsidR="003624FD" w:rsidRPr="003624FD" w:rsidRDefault="003624FD" w:rsidP="003624FD">
            <w:pPr>
              <w:rPr>
                <w:rFonts w:eastAsiaTheme="minorHAnsi"/>
                <w:color w:val="000000"/>
                <w:lang w:eastAsia="en-US"/>
              </w:rPr>
            </w:pPr>
            <w:r w:rsidRPr="003624FD">
              <w:rPr>
                <w:rFonts w:eastAsiaTheme="minorHAnsi"/>
                <w:color w:val="000000"/>
                <w:lang w:eastAsia="en-US"/>
              </w:rPr>
              <w:t>Нормативная выработка т/энергии</w:t>
            </w:r>
          </w:p>
        </w:tc>
        <w:tc>
          <w:tcPr>
            <w:tcW w:w="1166" w:type="dxa"/>
          </w:tcPr>
          <w:p w14:paraId="6C1D4D81"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Гкал</w:t>
            </w:r>
          </w:p>
        </w:tc>
        <w:tc>
          <w:tcPr>
            <w:tcW w:w="1244" w:type="dxa"/>
            <w:tcBorders>
              <w:top w:val="nil"/>
              <w:left w:val="nil"/>
              <w:bottom w:val="single" w:sz="8" w:space="0" w:color="auto"/>
              <w:right w:val="single" w:sz="8" w:space="0" w:color="auto"/>
            </w:tcBorders>
            <w:shd w:val="clear" w:color="auto" w:fill="auto"/>
            <w:vAlign w:val="center"/>
            <w:hideMark/>
          </w:tcPr>
          <w:p w14:paraId="3B334A18"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246 030</w:t>
            </w:r>
          </w:p>
        </w:tc>
        <w:tc>
          <w:tcPr>
            <w:tcW w:w="1282" w:type="dxa"/>
            <w:tcBorders>
              <w:top w:val="nil"/>
              <w:left w:val="nil"/>
              <w:bottom w:val="single" w:sz="8" w:space="0" w:color="auto"/>
              <w:right w:val="single" w:sz="8" w:space="0" w:color="auto"/>
            </w:tcBorders>
            <w:shd w:val="clear" w:color="auto" w:fill="auto"/>
            <w:vAlign w:val="center"/>
            <w:hideMark/>
          </w:tcPr>
          <w:p w14:paraId="39AE5ADA"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139 825</w:t>
            </w:r>
          </w:p>
        </w:tc>
        <w:tc>
          <w:tcPr>
            <w:tcW w:w="1275" w:type="dxa"/>
            <w:tcBorders>
              <w:top w:val="nil"/>
              <w:left w:val="nil"/>
              <w:bottom w:val="single" w:sz="8" w:space="0" w:color="auto"/>
              <w:right w:val="single" w:sz="8" w:space="0" w:color="auto"/>
            </w:tcBorders>
            <w:shd w:val="clear" w:color="auto" w:fill="auto"/>
            <w:vAlign w:val="center"/>
            <w:hideMark/>
          </w:tcPr>
          <w:p w14:paraId="70E038C1"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106 205</w:t>
            </w:r>
          </w:p>
        </w:tc>
      </w:tr>
      <w:tr w:rsidR="003624FD" w:rsidRPr="003624FD" w14:paraId="7E0B5E96" w14:textId="77777777" w:rsidTr="00104FF4">
        <w:trPr>
          <w:trHeight w:val="60"/>
        </w:trPr>
        <w:tc>
          <w:tcPr>
            <w:tcW w:w="555" w:type="dxa"/>
            <w:shd w:val="clear" w:color="auto" w:fill="auto"/>
            <w:vAlign w:val="center"/>
            <w:hideMark/>
          </w:tcPr>
          <w:p w14:paraId="238BEB81"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2</w:t>
            </w:r>
          </w:p>
        </w:tc>
        <w:tc>
          <w:tcPr>
            <w:tcW w:w="4543" w:type="dxa"/>
            <w:shd w:val="clear" w:color="auto" w:fill="auto"/>
            <w:noWrap/>
            <w:vAlign w:val="center"/>
            <w:hideMark/>
          </w:tcPr>
          <w:p w14:paraId="49D66B4F" w14:textId="77777777" w:rsidR="003624FD" w:rsidRPr="003624FD" w:rsidRDefault="003624FD" w:rsidP="003624FD">
            <w:pPr>
              <w:rPr>
                <w:rFonts w:eastAsiaTheme="minorHAnsi"/>
                <w:color w:val="000000"/>
                <w:lang w:eastAsia="en-US"/>
              </w:rPr>
            </w:pPr>
            <w:r w:rsidRPr="003624FD">
              <w:rPr>
                <w:rFonts w:eastAsiaTheme="minorHAnsi"/>
                <w:color w:val="000000"/>
                <w:lang w:eastAsia="en-US"/>
              </w:rPr>
              <w:t>Отпуск тепловой энергии в сеть</w:t>
            </w:r>
          </w:p>
        </w:tc>
        <w:tc>
          <w:tcPr>
            <w:tcW w:w="1166" w:type="dxa"/>
          </w:tcPr>
          <w:p w14:paraId="41DF9F6C"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Гкал</w:t>
            </w:r>
          </w:p>
        </w:tc>
        <w:tc>
          <w:tcPr>
            <w:tcW w:w="1244" w:type="dxa"/>
            <w:tcBorders>
              <w:top w:val="nil"/>
              <w:left w:val="nil"/>
              <w:bottom w:val="single" w:sz="8" w:space="0" w:color="auto"/>
              <w:right w:val="single" w:sz="8" w:space="0" w:color="auto"/>
            </w:tcBorders>
            <w:shd w:val="clear" w:color="auto" w:fill="auto"/>
            <w:vAlign w:val="center"/>
            <w:hideMark/>
          </w:tcPr>
          <w:p w14:paraId="3AF3D763"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240 199</w:t>
            </w:r>
          </w:p>
        </w:tc>
        <w:tc>
          <w:tcPr>
            <w:tcW w:w="1282" w:type="dxa"/>
            <w:tcBorders>
              <w:top w:val="nil"/>
              <w:left w:val="nil"/>
              <w:bottom w:val="single" w:sz="8" w:space="0" w:color="auto"/>
              <w:right w:val="single" w:sz="8" w:space="0" w:color="auto"/>
            </w:tcBorders>
            <w:shd w:val="clear" w:color="auto" w:fill="auto"/>
            <w:vAlign w:val="center"/>
            <w:hideMark/>
          </w:tcPr>
          <w:p w14:paraId="379AD30C"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136 511</w:t>
            </w:r>
          </w:p>
        </w:tc>
        <w:tc>
          <w:tcPr>
            <w:tcW w:w="1275" w:type="dxa"/>
            <w:tcBorders>
              <w:top w:val="nil"/>
              <w:left w:val="nil"/>
              <w:bottom w:val="single" w:sz="8" w:space="0" w:color="auto"/>
              <w:right w:val="single" w:sz="8" w:space="0" w:color="auto"/>
            </w:tcBorders>
            <w:shd w:val="clear" w:color="auto" w:fill="auto"/>
            <w:vAlign w:val="center"/>
            <w:hideMark/>
          </w:tcPr>
          <w:p w14:paraId="499F4448"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103 688</w:t>
            </w:r>
          </w:p>
        </w:tc>
      </w:tr>
      <w:tr w:rsidR="003624FD" w:rsidRPr="003624FD" w14:paraId="65B60D5E" w14:textId="77777777" w:rsidTr="00104FF4">
        <w:trPr>
          <w:trHeight w:val="60"/>
        </w:trPr>
        <w:tc>
          <w:tcPr>
            <w:tcW w:w="555" w:type="dxa"/>
            <w:shd w:val="clear" w:color="auto" w:fill="auto"/>
            <w:vAlign w:val="center"/>
            <w:hideMark/>
          </w:tcPr>
          <w:p w14:paraId="153897EE"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3</w:t>
            </w:r>
          </w:p>
        </w:tc>
        <w:tc>
          <w:tcPr>
            <w:tcW w:w="4543" w:type="dxa"/>
            <w:tcBorders>
              <w:top w:val="nil"/>
              <w:left w:val="nil"/>
              <w:bottom w:val="single" w:sz="8" w:space="0" w:color="auto"/>
              <w:right w:val="single" w:sz="8" w:space="0" w:color="auto"/>
            </w:tcBorders>
            <w:shd w:val="clear" w:color="auto" w:fill="auto"/>
            <w:vAlign w:val="center"/>
            <w:hideMark/>
          </w:tcPr>
          <w:p w14:paraId="37294D9E" w14:textId="77777777" w:rsidR="003624FD" w:rsidRPr="003624FD" w:rsidRDefault="003624FD" w:rsidP="003624FD">
            <w:pPr>
              <w:rPr>
                <w:rFonts w:eastAsiaTheme="minorHAnsi"/>
                <w:color w:val="000000"/>
                <w:lang w:eastAsia="en-US"/>
              </w:rPr>
            </w:pPr>
            <w:r w:rsidRPr="003624FD">
              <w:rPr>
                <w:rFonts w:eastAsiaTheme="minorHAnsi"/>
                <w:color w:val="000000"/>
                <w:lang w:eastAsia="en-US"/>
              </w:rPr>
              <w:t>Полезный отпуск всего</w:t>
            </w:r>
          </w:p>
        </w:tc>
        <w:tc>
          <w:tcPr>
            <w:tcW w:w="1166" w:type="dxa"/>
          </w:tcPr>
          <w:p w14:paraId="46937D2A"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Гкал</w:t>
            </w:r>
          </w:p>
        </w:tc>
        <w:tc>
          <w:tcPr>
            <w:tcW w:w="1244" w:type="dxa"/>
            <w:tcBorders>
              <w:top w:val="nil"/>
              <w:left w:val="nil"/>
              <w:bottom w:val="single" w:sz="8" w:space="0" w:color="auto"/>
              <w:right w:val="single" w:sz="8" w:space="0" w:color="auto"/>
            </w:tcBorders>
            <w:shd w:val="clear" w:color="auto" w:fill="auto"/>
            <w:vAlign w:val="center"/>
            <w:hideMark/>
          </w:tcPr>
          <w:p w14:paraId="23359B23"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189 921</w:t>
            </w:r>
          </w:p>
        </w:tc>
        <w:tc>
          <w:tcPr>
            <w:tcW w:w="1282" w:type="dxa"/>
            <w:tcBorders>
              <w:top w:val="nil"/>
              <w:left w:val="nil"/>
              <w:bottom w:val="single" w:sz="8" w:space="0" w:color="auto"/>
              <w:right w:val="single" w:sz="8" w:space="0" w:color="auto"/>
            </w:tcBorders>
            <w:shd w:val="clear" w:color="auto" w:fill="auto"/>
            <w:vAlign w:val="center"/>
            <w:hideMark/>
          </w:tcPr>
          <w:p w14:paraId="5A8D5040"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107 937</w:t>
            </w:r>
          </w:p>
        </w:tc>
        <w:tc>
          <w:tcPr>
            <w:tcW w:w="1275" w:type="dxa"/>
            <w:tcBorders>
              <w:top w:val="nil"/>
              <w:left w:val="nil"/>
              <w:bottom w:val="single" w:sz="8" w:space="0" w:color="auto"/>
              <w:right w:val="single" w:sz="8" w:space="0" w:color="auto"/>
            </w:tcBorders>
            <w:shd w:val="clear" w:color="auto" w:fill="auto"/>
            <w:vAlign w:val="center"/>
            <w:hideMark/>
          </w:tcPr>
          <w:p w14:paraId="7A4C8C7A"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81 984</w:t>
            </w:r>
          </w:p>
        </w:tc>
      </w:tr>
      <w:tr w:rsidR="003624FD" w:rsidRPr="003624FD" w14:paraId="7FB09DAB" w14:textId="77777777" w:rsidTr="00104FF4">
        <w:trPr>
          <w:trHeight w:val="60"/>
        </w:trPr>
        <w:tc>
          <w:tcPr>
            <w:tcW w:w="555" w:type="dxa"/>
            <w:shd w:val="clear" w:color="auto" w:fill="auto"/>
            <w:vAlign w:val="center"/>
          </w:tcPr>
          <w:p w14:paraId="142BC277"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3.1</w:t>
            </w:r>
          </w:p>
        </w:tc>
        <w:tc>
          <w:tcPr>
            <w:tcW w:w="4543" w:type="dxa"/>
            <w:tcBorders>
              <w:top w:val="nil"/>
              <w:left w:val="nil"/>
              <w:bottom w:val="single" w:sz="8" w:space="0" w:color="auto"/>
              <w:right w:val="single" w:sz="8" w:space="0" w:color="auto"/>
            </w:tcBorders>
            <w:shd w:val="clear" w:color="auto" w:fill="auto"/>
            <w:vAlign w:val="center"/>
          </w:tcPr>
          <w:p w14:paraId="6DD0179C" w14:textId="77777777" w:rsidR="003624FD" w:rsidRPr="003624FD" w:rsidRDefault="003624FD" w:rsidP="003624FD">
            <w:pPr>
              <w:jc w:val="right"/>
              <w:rPr>
                <w:rFonts w:eastAsiaTheme="minorHAnsi"/>
                <w:color w:val="000000"/>
                <w:lang w:eastAsia="en-US"/>
              </w:rPr>
            </w:pPr>
            <w:r w:rsidRPr="003624FD">
              <w:rPr>
                <w:rFonts w:eastAsiaTheme="minorHAnsi"/>
                <w:color w:val="000000"/>
                <w:lang w:eastAsia="en-US"/>
              </w:rPr>
              <w:t>в т.ч. в паре</w:t>
            </w:r>
          </w:p>
        </w:tc>
        <w:tc>
          <w:tcPr>
            <w:tcW w:w="1166" w:type="dxa"/>
          </w:tcPr>
          <w:p w14:paraId="6326A758"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Гкал</w:t>
            </w:r>
          </w:p>
        </w:tc>
        <w:tc>
          <w:tcPr>
            <w:tcW w:w="1244" w:type="dxa"/>
            <w:tcBorders>
              <w:top w:val="nil"/>
              <w:left w:val="nil"/>
              <w:bottom w:val="single" w:sz="8" w:space="0" w:color="auto"/>
              <w:right w:val="single" w:sz="8" w:space="0" w:color="auto"/>
            </w:tcBorders>
            <w:shd w:val="clear" w:color="auto" w:fill="auto"/>
            <w:vAlign w:val="center"/>
          </w:tcPr>
          <w:p w14:paraId="5CEEB58E"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0</w:t>
            </w:r>
          </w:p>
        </w:tc>
        <w:tc>
          <w:tcPr>
            <w:tcW w:w="1282" w:type="dxa"/>
            <w:tcBorders>
              <w:top w:val="nil"/>
              <w:left w:val="nil"/>
              <w:bottom w:val="single" w:sz="8" w:space="0" w:color="auto"/>
              <w:right w:val="single" w:sz="8" w:space="0" w:color="auto"/>
            </w:tcBorders>
            <w:shd w:val="clear" w:color="auto" w:fill="auto"/>
            <w:vAlign w:val="center"/>
          </w:tcPr>
          <w:p w14:paraId="4CB7F994"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0</w:t>
            </w:r>
          </w:p>
        </w:tc>
        <w:tc>
          <w:tcPr>
            <w:tcW w:w="1275" w:type="dxa"/>
            <w:tcBorders>
              <w:top w:val="nil"/>
              <w:left w:val="nil"/>
              <w:bottom w:val="single" w:sz="8" w:space="0" w:color="auto"/>
              <w:right w:val="single" w:sz="8" w:space="0" w:color="auto"/>
            </w:tcBorders>
            <w:shd w:val="clear" w:color="auto" w:fill="auto"/>
            <w:vAlign w:val="center"/>
          </w:tcPr>
          <w:p w14:paraId="48EE794F"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0</w:t>
            </w:r>
          </w:p>
        </w:tc>
      </w:tr>
      <w:tr w:rsidR="003624FD" w:rsidRPr="003624FD" w14:paraId="347BADB5" w14:textId="77777777" w:rsidTr="00104FF4">
        <w:trPr>
          <w:trHeight w:val="60"/>
        </w:trPr>
        <w:tc>
          <w:tcPr>
            <w:tcW w:w="555" w:type="dxa"/>
            <w:shd w:val="clear" w:color="auto" w:fill="auto"/>
            <w:vAlign w:val="center"/>
            <w:hideMark/>
          </w:tcPr>
          <w:p w14:paraId="359D9E63"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4</w:t>
            </w:r>
          </w:p>
        </w:tc>
        <w:tc>
          <w:tcPr>
            <w:tcW w:w="4543" w:type="dxa"/>
            <w:shd w:val="clear" w:color="auto" w:fill="auto"/>
            <w:vAlign w:val="center"/>
            <w:hideMark/>
          </w:tcPr>
          <w:p w14:paraId="7AD1F9C7" w14:textId="77777777" w:rsidR="003624FD" w:rsidRPr="003624FD" w:rsidRDefault="003624FD" w:rsidP="003624FD">
            <w:pPr>
              <w:rPr>
                <w:rFonts w:eastAsiaTheme="minorHAnsi"/>
                <w:color w:val="000000"/>
                <w:lang w:eastAsia="en-US"/>
              </w:rPr>
            </w:pPr>
            <w:r w:rsidRPr="003624FD">
              <w:rPr>
                <w:rFonts w:eastAsiaTheme="minorHAnsi"/>
                <w:color w:val="000000"/>
                <w:lang w:eastAsia="en-US"/>
              </w:rPr>
              <w:t>Полезный отпуск на потребительский рынок</w:t>
            </w:r>
          </w:p>
        </w:tc>
        <w:tc>
          <w:tcPr>
            <w:tcW w:w="1166" w:type="dxa"/>
          </w:tcPr>
          <w:p w14:paraId="646841E0"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Гкал</w:t>
            </w:r>
          </w:p>
        </w:tc>
        <w:tc>
          <w:tcPr>
            <w:tcW w:w="1244" w:type="dxa"/>
            <w:tcBorders>
              <w:top w:val="nil"/>
              <w:left w:val="nil"/>
              <w:bottom w:val="single" w:sz="8" w:space="0" w:color="auto"/>
              <w:right w:val="single" w:sz="8" w:space="0" w:color="auto"/>
            </w:tcBorders>
            <w:shd w:val="clear" w:color="auto" w:fill="auto"/>
            <w:vAlign w:val="center"/>
            <w:hideMark/>
          </w:tcPr>
          <w:p w14:paraId="0EB40E83"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189 921</w:t>
            </w:r>
          </w:p>
        </w:tc>
        <w:tc>
          <w:tcPr>
            <w:tcW w:w="1282" w:type="dxa"/>
            <w:tcBorders>
              <w:top w:val="nil"/>
              <w:left w:val="nil"/>
              <w:bottom w:val="single" w:sz="8" w:space="0" w:color="auto"/>
              <w:right w:val="single" w:sz="8" w:space="0" w:color="auto"/>
            </w:tcBorders>
            <w:shd w:val="clear" w:color="auto" w:fill="auto"/>
            <w:vAlign w:val="center"/>
            <w:hideMark/>
          </w:tcPr>
          <w:p w14:paraId="2C9D6CCA"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107 937</w:t>
            </w:r>
          </w:p>
        </w:tc>
        <w:tc>
          <w:tcPr>
            <w:tcW w:w="1275" w:type="dxa"/>
            <w:tcBorders>
              <w:top w:val="nil"/>
              <w:left w:val="nil"/>
              <w:bottom w:val="single" w:sz="8" w:space="0" w:color="auto"/>
              <w:right w:val="single" w:sz="8" w:space="0" w:color="auto"/>
            </w:tcBorders>
            <w:shd w:val="clear" w:color="auto" w:fill="auto"/>
            <w:vAlign w:val="center"/>
            <w:hideMark/>
          </w:tcPr>
          <w:p w14:paraId="2E6359E0"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81 984</w:t>
            </w:r>
          </w:p>
        </w:tc>
      </w:tr>
      <w:tr w:rsidR="003624FD" w:rsidRPr="003624FD" w14:paraId="5A14631D" w14:textId="77777777" w:rsidTr="00104FF4">
        <w:trPr>
          <w:trHeight w:val="60"/>
        </w:trPr>
        <w:tc>
          <w:tcPr>
            <w:tcW w:w="555" w:type="dxa"/>
            <w:shd w:val="clear" w:color="auto" w:fill="auto"/>
            <w:noWrap/>
            <w:vAlign w:val="center"/>
            <w:hideMark/>
          </w:tcPr>
          <w:p w14:paraId="07C3CF99"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 xml:space="preserve"> 4.1</w:t>
            </w:r>
          </w:p>
        </w:tc>
        <w:tc>
          <w:tcPr>
            <w:tcW w:w="4543" w:type="dxa"/>
            <w:shd w:val="clear" w:color="auto" w:fill="auto"/>
            <w:vAlign w:val="center"/>
            <w:hideMark/>
          </w:tcPr>
          <w:p w14:paraId="7DFFE80F" w14:textId="77777777" w:rsidR="003624FD" w:rsidRPr="003624FD" w:rsidRDefault="003624FD" w:rsidP="003624FD">
            <w:pPr>
              <w:rPr>
                <w:rFonts w:eastAsiaTheme="minorHAnsi"/>
                <w:color w:val="000000"/>
                <w:lang w:eastAsia="en-US"/>
              </w:rPr>
            </w:pPr>
            <w:r w:rsidRPr="003624FD">
              <w:rPr>
                <w:rFonts w:eastAsiaTheme="minorHAnsi"/>
                <w:color w:val="000000"/>
                <w:lang w:eastAsia="en-US"/>
              </w:rPr>
              <w:t xml:space="preserve">  - жилищные организации</w:t>
            </w:r>
          </w:p>
        </w:tc>
        <w:tc>
          <w:tcPr>
            <w:tcW w:w="1166" w:type="dxa"/>
          </w:tcPr>
          <w:p w14:paraId="5D769297"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Гкал</w:t>
            </w:r>
          </w:p>
        </w:tc>
        <w:tc>
          <w:tcPr>
            <w:tcW w:w="1244" w:type="dxa"/>
            <w:tcBorders>
              <w:top w:val="nil"/>
              <w:left w:val="nil"/>
              <w:bottom w:val="single" w:sz="8" w:space="0" w:color="auto"/>
              <w:right w:val="single" w:sz="8" w:space="0" w:color="auto"/>
            </w:tcBorders>
            <w:shd w:val="clear" w:color="auto" w:fill="auto"/>
            <w:vAlign w:val="center"/>
            <w:hideMark/>
          </w:tcPr>
          <w:p w14:paraId="28E29089"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147 933</w:t>
            </w:r>
          </w:p>
        </w:tc>
        <w:tc>
          <w:tcPr>
            <w:tcW w:w="1282" w:type="dxa"/>
            <w:tcBorders>
              <w:top w:val="nil"/>
              <w:left w:val="nil"/>
              <w:bottom w:val="single" w:sz="8" w:space="0" w:color="auto"/>
              <w:right w:val="single" w:sz="8" w:space="0" w:color="auto"/>
            </w:tcBorders>
            <w:shd w:val="clear" w:color="auto" w:fill="auto"/>
            <w:vAlign w:val="center"/>
            <w:hideMark/>
          </w:tcPr>
          <w:p w14:paraId="16CF9DE8"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84 074</w:t>
            </w:r>
          </w:p>
        </w:tc>
        <w:tc>
          <w:tcPr>
            <w:tcW w:w="1275" w:type="dxa"/>
            <w:tcBorders>
              <w:top w:val="nil"/>
              <w:left w:val="nil"/>
              <w:bottom w:val="single" w:sz="8" w:space="0" w:color="auto"/>
              <w:right w:val="single" w:sz="8" w:space="0" w:color="auto"/>
            </w:tcBorders>
            <w:shd w:val="clear" w:color="auto" w:fill="auto"/>
            <w:vAlign w:val="center"/>
            <w:hideMark/>
          </w:tcPr>
          <w:p w14:paraId="35E9815B"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63 859</w:t>
            </w:r>
          </w:p>
        </w:tc>
      </w:tr>
      <w:tr w:rsidR="003624FD" w:rsidRPr="003624FD" w14:paraId="3B6E70BF" w14:textId="77777777" w:rsidTr="00104FF4">
        <w:trPr>
          <w:trHeight w:val="60"/>
        </w:trPr>
        <w:tc>
          <w:tcPr>
            <w:tcW w:w="555" w:type="dxa"/>
            <w:tcBorders>
              <w:bottom w:val="single" w:sz="4" w:space="0" w:color="auto"/>
            </w:tcBorders>
            <w:shd w:val="clear" w:color="auto" w:fill="auto"/>
            <w:noWrap/>
            <w:vAlign w:val="center"/>
            <w:hideMark/>
          </w:tcPr>
          <w:p w14:paraId="5B2B2E51"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 xml:space="preserve"> 4.2</w:t>
            </w:r>
          </w:p>
        </w:tc>
        <w:tc>
          <w:tcPr>
            <w:tcW w:w="4543" w:type="dxa"/>
            <w:tcBorders>
              <w:bottom w:val="single" w:sz="4" w:space="0" w:color="auto"/>
            </w:tcBorders>
            <w:shd w:val="clear" w:color="auto" w:fill="auto"/>
            <w:noWrap/>
            <w:vAlign w:val="center"/>
            <w:hideMark/>
          </w:tcPr>
          <w:p w14:paraId="229CD103" w14:textId="77777777" w:rsidR="003624FD" w:rsidRPr="003624FD" w:rsidRDefault="003624FD" w:rsidP="003624FD">
            <w:pPr>
              <w:rPr>
                <w:rFonts w:eastAsiaTheme="minorHAnsi"/>
                <w:color w:val="000000"/>
                <w:lang w:eastAsia="en-US"/>
              </w:rPr>
            </w:pPr>
            <w:r w:rsidRPr="003624FD">
              <w:rPr>
                <w:rFonts w:eastAsiaTheme="minorHAnsi"/>
                <w:color w:val="000000"/>
                <w:lang w:eastAsia="en-US"/>
              </w:rPr>
              <w:t xml:space="preserve">  - бюджетные организации</w:t>
            </w:r>
          </w:p>
        </w:tc>
        <w:tc>
          <w:tcPr>
            <w:tcW w:w="1166" w:type="dxa"/>
            <w:tcBorders>
              <w:bottom w:val="single" w:sz="4" w:space="0" w:color="auto"/>
            </w:tcBorders>
          </w:tcPr>
          <w:p w14:paraId="750B3608"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Гкал</w:t>
            </w:r>
          </w:p>
        </w:tc>
        <w:tc>
          <w:tcPr>
            <w:tcW w:w="1244" w:type="dxa"/>
            <w:tcBorders>
              <w:top w:val="nil"/>
              <w:left w:val="nil"/>
              <w:bottom w:val="single" w:sz="4" w:space="0" w:color="auto"/>
              <w:right w:val="single" w:sz="8" w:space="0" w:color="auto"/>
            </w:tcBorders>
            <w:shd w:val="clear" w:color="auto" w:fill="auto"/>
            <w:noWrap/>
            <w:vAlign w:val="center"/>
            <w:hideMark/>
          </w:tcPr>
          <w:p w14:paraId="4A24B7DC"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26 365</w:t>
            </w:r>
          </w:p>
        </w:tc>
        <w:tc>
          <w:tcPr>
            <w:tcW w:w="1282" w:type="dxa"/>
            <w:tcBorders>
              <w:top w:val="nil"/>
              <w:left w:val="nil"/>
              <w:bottom w:val="single" w:sz="4" w:space="0" w:color="auto"/>
              <w:right w:val="single" w:sz="8" w:space="0" w:color="auto"/>
            </w:tcBorders>
            <w:shd w:val="clear" w:color="auto" w:fill="auto"/>
            <w:vAlign w:val="center"/>
            <w:hideMark/>
          </w:tcPr>
          <w:p w14:paraId="7DAE3C93"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14 984</w:t>
            </w:r>
          </w:p>
        </w:tc>
        <w:tc>
          <w:tcPr>
            <w:tcW w:w="1275" w:type="dxa"/>
            <w:tcBorders>
              <w:top w:val="nil"/>
              <w:left w:val="nil"/>
              <w:bottom w:val="single" w:sz="4" w:space="0" w:color="auto"/>
              <w:right w:val="single" w:sz="8" w:space="0" w:color="auto"/>
            </w:tcBorders>
            <w:shd w:val="clear" w:color="auto" w:fill="auto"/>
            <w:vAlign w:val="center"/>
            <w:hideMark/>
          </w:tcPr>
          <w:p w14:paraId="2056C273"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11 381</w:t>
            </w:r>
          </w:p>
        </w:tc>
      </w:tr>
      <w:tr w:rsidR="003624FD" w:rsidRPr="003624FD" w14:paraId="28196B0D" w14:textId="77777777" w:rsidTr="00104FF4">
        <w:trPr>
          <w:trHeight w:val="60"/>
        </w:trPr>
        <w:tc>
          <w:tcPr>
            <w:tcW w:w="555" w:type="dxa"/>
            <w:tcBorders>
              <w:top w:val="single" w:sz="4" w:space="0" w:color="auto"/>
            </w:tcBorders>
            <w:shd w:val="clear" w:color="auto" w:fill="auto"/>
            <w:noWrap/>
            <w:vAlign w:val="center"/>
            <w:hideMark/>
          </w:tcPr>
          <w:p w14:paraId="16E8275B"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 xml:space="preserve"> 4.3</w:t>
            </w:r>
          </w:p>
        </w:tc>
        <w:tc>
          <w:tcPr>
            <w:tcW w:w="4543" w:type="dxa"/>
            <w:tcBorders>
              <w:top w:val="single" w:sz="4" w:space="0" w:color="auto"/>
            </w:tcBorders>
            <w:shd w:val="clear" w:color="auto" w:fill="auto"/>
            <w:noWrap/>
            <w:vAlign w:val="center"/>
            <w:hideMark/>
          </w:tcPr>
          <w:p w14:paraId="633A8AF9" w14:textId="77777777" w:rsidR="003624FD" w:rsidRPr="003624FD" w:rsidRDefault="003624FD" w:rsidP="003624FD">
            <w:pPr>
              <w:rPr>
                <w:rFonts w:eastAsiaTheme="minorHAnsi"/>
                <w:color w:val="000000"/>
                <w:lang w:eastAsia="en-US"/>
              </w:rPr>
            </w:pPr>
            <w:r w:rsidRPr="003624FD">
              <w:rPr>
                <w:rFonts w:eastAsiaTheme="minorHAnsi"/>
                <w:color w:val="000000"/>
                <w:lang w:eastAsia="en-US"/>
              </w:rPr>
              <w:t xml:space="preserve">  - прочие потребители</w:t>
            </w:r>
          </w:p>
        </w:tc>
        <w:tc>
          <w:tcPr>
            <w:tcW w:w="1166" w:type="dxa"/>
            <w:tcBorders>
              <w:top w:val="single" w:sz="4" w:space="0" w:color="auto"/>
            </w:tcBorders>
          </w:tcPr>
          <w:p w14:paraId="57F26625"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Гкал</w:t>
            </w:r>
          </w:p>
        </w:tc>
        <w:tc>
          <w:tcPr>
            <w:tcW w:w="1244" w:type="dxa"/>
            <w:tcBorders>
              <w:top w:val="single" w:sz="4" w:space="0" w:color="auto"/>
              <w:left w:val="nil"/>
              <w:bottom w:val="single" w:sz="8" w:space="0" w:color="auto"/>
              <w:right w:val="single" w:sz="8" w:space="0" w:color="auto"/>
            </w:tcBorders>
            <w:shd w:val="clear" w:color="auto" w:fill="auto"/>
            <w:noWrap/>
            <w:vAlign w:val="center"/>
            <w:hideMark/>
          </w:tcPr>
          <w:p w14:paraId="094584AB"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15 623</w:t>
            </w:r>
          </w:p>
        </w:tc>
        <w:tc>
          <w:tcPr>
            <w:tcW w:w="1282" w:type="dxa"/>
            <w:tcBorders>
              <w:top w:val="single" w:sz="4" w:space="0" w:color="auto"/>
              <w:left w:val="nil"/>
              <w:bottom w:val="single" w:sz="8" w:space="0" w:color="auto"/>
              <w:right w:val="single" w:sz="8" w:space="0" w:color="auto"/>
            </w:tcBorders>
            <w:shd w:val="clear" w:color="auto" w:fill="auto"/>
            <w:vAlign w:val="center"/>
            <w:hideMark/>
          </w:tcPr>
          <w:p w14:paraId="4AFF44D3"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8 879</w:t>
            </w:r>
          </w:p>
        </w:tc>
        <w:tc>
          <w:tcPr>
            <w:tcW w:w="1275" w:type="dxa"/>
            <w:tcBorders>
              <w:top w:val="single" w:sz="4" w:space="0" w:color="auto"/>
              <w:left w:val="nil"/>
              <w:bottom w:val="single" w:sz="8" w:space="0" w:color="auto"/>
              <w:right w:val="single" w:sz="4" w:space="0" w:color="auto"/>
            </w:tcBorders>
            <w:shd w:val="clear" w:color="auto" w:fill="auto"/>
            <w:vAlign w:val="center"/>
            <w:hideMark/>
          </w:tcPr>
          <w:p w14:paraId="3E002F0A"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6 744</w:t>
            </w:r>
          </w:p>
        </w:tc>
      </w:tr>
      <w:tr w:rsidR="003624FD" w:rsidRPr="003624FD" w14:paraId="15174389" w14:textId="77777777" w:rsidTr="00104FF4">
        <w:trPr>
          <w:trHeight w:val="60"/>
        </w:trPr>
        <w:tc>
          <w:tcPr>
            <w:tcW w:w="555" w:type="dxa"/>
            <w:shd w:val="clear" w:color="auto" w:fill="auto"/>
            <w:noWrap/>
            <w:vAlign w:val="center"/>
            <w:hideMark/>
          </w:tcPr>
          <w:p w14:paraId="722C9215"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lastRenderedPageBreak/>
              <w:t>5</w:t>
            </w:r>
          </w:p>
        </w:tc>
        <w:tc>
          <w:tcPr>
            <w:tcW w:w="4543" w:type="dxa"/>
            <w:shd w:val="clear" w:color="auto" w:fill="auto"/>
            <w:vAlign w:val="center"/>
            <w:hideMark/>
          </w:tcPr>
          <w:p w14:paraId="32ED30F5" w14:textId="77777777" w:rsidR="003624FD" w:rsidRPr="003624FD" w:rsidRDefault="003624FD" w:rsidP="003624FD">
            <w:pPr>
              <w:rPr>
                <w:rFonts w:eastAsiaTheme="minorHAnsi"/>
                <w:color w:val="000000"/>
                <w:lang w:eastAsia="en-US"/>
              </w:rPr>
            </w:pPr>
            <w:r w:rsidRPr="003624FD">
              <w:rPr>
                <w:rFonts w:eastAsiaTheme="minorHAnsi"/>
                <w:color w:val="000000"/>
                <w:lang w:eastAsia="en-US"/>
              </w:rPr>
              <w:t>Потери, всего</w:t>
            </w:r>
          </w:p>
        </w:tc>
        <w:tc>
          <w:tcPr>
            <w:tcW w:w="1166" w:type="dxa"/>
          </w:tcPr>
          <w:p w14:paraId="507BEE43"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Гкал</w:t>
            </w:r>
          </w:p>
        </w:tc>
        <w:tc>
          <w:tcPr>
            <w:tcW w:w="1244" w:type="dxa"/>
            <w:tcBorders>
              <w:top w:val="nil"/>
              <w:left w:val="nil"/>
              <w:bottom w:val="single" w:sz="8" w:space="0" w:color="auto"/>
              <w:right w:val="single" w:sz="8" w:space="0" w:color="auto"/>
            </w:tcBorders>
            <w:shd w:val="clear" w:color="auto" w:fill="auto"/>
            <w:vAlign w:val="center"/>
            <w:hideMark/>
          </w:tcPr>
          <w:p w14:paraId="3D705037"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56 109</w:t>
            </w:r>
          </w:p>
        </w:tc>
        <w:tc>
          <w:tcPr>
            <w:tcW w:w="1282" w:type="dxa"/>
            <w:tcBorders>
              <w:top w:val="nil"/>
              <w:left w:val="nil"/>
              <w:bottom w:val="single" w:sz="8" w:space="0" w:color="auto"/>
              <w:right w:val="single" w:sz="8" w:space="0" w:color="auto"/>
            </w:tcBorders>
            <w:shd w:val="clear" w:color="auto" w:fill="auto"/>
            <w:vAlign w:val="center"/>
            <w:hideMark/>
          </w:tcPr>
          <w:p w14:paraId="18C21996"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31 888</w:t>
            </w:r>
          </w:p>
        </w:tc>
        <w:tc>
          <w:tcPr>
            <w:tcW w:w="1275" w:type="dxa"/>
            <w:tcBorders>
              <w:top w:val="nil"/>
              <w:left w:val="nil"/>
              <w:bottom w:val="single" w:sz="8" w:space="0" w:color="auto"/>
              <w:right w:val="single" w:sz="4" w:space="0" w:color="auto"/>
            </w:tcBorders>
            <w:shd w:val="clear" w:color="auto" w:fill="auto"/>
            <w:vAlign w:val="center"/>
            <w:hideMark/>
          </w:tcPr>
          <w:p w14:paraId="695C4D88"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24 221</w:t>
            </w:r>
          </w:p>
        </w:tc>
      </w:tr>
      <w:tr w:rsidR="003624FD" w:rsidRPr="003624FD" w14:paraId="44F4B3E3" w14:textId="77777777" w:rsidTr="00104FF4">
        <w:trPr>
          <w:trHeight w:val="60"/>
        </w:trPr>
        <w:tc>
          <w:tcPr>
            <w:tcW w:w="555" w:type="dxa"/>
            <w:tcBorders>
              <w:bottom w:val="single" w:sz="4" w:space="0" w:color="auto"/>
            </w:tcBorders>
            <w:shd w:val="clear" w:color="auto" w:fill="auto"/>
            <w:noWrap/>
            <w:vAlign w:val="center"/>
            <w:hideMark/>
          </w:tcPr>
          <w:p w14:paraId="38868C2D"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 xml:space="preserve"> 5.1</w:t>
            </w:r>
          </w:p>
        </w:tc>
        <w:tc>
          <w:tcPr>
            <w:tcW w:w="4543" w:type="dxa"/>
            <w:tcBorders>
              <w:bottom w:val="single" w:sz="4" w:space="0" w:color="auto"/>
            </w:tcBorders>
            <w:shd w:val="clear" w:color="auto" w:fill="auto"/>
            <w:vAlign w:val="center"/>
            <w:hideMark/>
          </w:tcPr>
          <w:p w14:paraId="1CBC7709" w14:textId="77777777" w:rsidR="003624FD" w:rsidRPr="003624FD" w:rsidRDefault="003624FD" w:rsidP="003624FD">
            <w:pPr>
              <w:rPr>
                <w:rFonts w:eastAsiaTheme="minorHAnsi"/>
                <w:color w:val="000000"/>
                <w:lang w:eastAsia="en-US"/>
              </w:rPr>
            </w:pPr>
            <w:r w:rsidRPr="003624FD">
              <w:rPr>
                <w:rFonts w:eastAsiaTheme="minorHAnsi"/>
                <w:color w:val="000000"/>
                <w:lang w:eastAsia="en-US"/>
              </w:rPr>
              <w:t xml:space="preserve">     - на собственные нужды котельной</w:t>
            </w:r>
          </w:p>
        </w:tc>
        <w:tc>
          <w:tcPr>
            <w:tcW w:w="1166" w:type="dxa"/>
            <w:tcBorders>
              <w:bottom w:val="single" w:sz="4" w:space="0" w:color="auto"/>
            </w:tcBorders>
          </w:tcPr>
          <w:p w14:paraId="052F6233"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Гкал</w:t>
            </w:r>
          </w:p>
        </w:tc>
        <w:tc>
          <w:tcPr>
            <w:tcW w:w="1244" w:type="dxa"/>
            <w:tcBorders>
              <w:top w:val="nil"/>
              <w:left w:val="nil"/>
              <w:bottom w:val="single" w:sz="8" w:space="0" w:color="auto"/>
              <w:right w:val="single" w:sz="8" w:space="0" w:color="auto"/>
            </w:tcBorders>
            <w:shd w:val="clear" w:color="auto" w:fill="auto"/>
            <w:vAlign w:val="center"/>
            <w:hideMark/>
          </w:tcPr>
          <w:p w14:paraId="05D6EE69"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5 831</w:t>
            </w:r>
          </w:p>
        </w:tc>
        <w:tc>
          <w:tcPr>
            <w:tcW w:w="1282" w:type="dxa"/>
            <w:tcBorders>
              <w:top w:val="nil"/>
              <w:left w:val="nil"/>
              <w:bottom w:val="single" w:sz="8" w:space="0" w:color="auto"/>
              <w:right w:val="single" w:sz="8" w:space="0" w:color="auto"/>
            </w:tcBorders>
            <w:shd w:val="clear" w:color="auto" w:fill="auto"/>
            <w:vAlign w:val="center"/>
            <w:hideMark/>
          </w:tcPr>
          <w:p w14:paraId="2184E83F"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3 314</w:t>
            </w:r>
          </w:p>
        </w:tc>
        <w:tc>
          <w:tcPr>
            <w:tcW w:w="1275" w:type="dxa"/>
            <w:tcBorders>
              <w:top w:val="nil"/>
              <w:left w:val="nil"/>
              <w:bottom w:val="single" w:sz="8" w:space="0" w:color="auto"/>
              <w:right w:val="single" w:sz="4" w:space="0" w:color="auto"/>
            </w:tcBorders>
            <w:shd w:val="clear" w:color="auto" w:fill="auto"/>
            <w:vAlign w:val="center"/>
            <w:hideMark/>
          </w:tcPr>
          <w:p w14:paraId="02CE71E9"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2 517</w:t>
            </w:r>
          </w:p>
        </w:tc>
      </w:tr>
      <w:tr w:rsidR="003624FD" w:rsidRPr="003624FD" w14:paraId="30C0C378" w14:textId="77777777" w:rsidTr="00104FF4">
        <w:trPr>
          <w:trHeight w:val="60"/>
        </w:trPr>
        <w:tc>
          <w:tcPr>
            <w:tcW w:w="555" w:type="dxa"/>
            <w:tcBorders>
              <w:top w:val="single" w:sz="4" w:space="0" w:color="auto"/>
              <w:bottom w:val="single" w:sz="4" w:space="0" w:color="auto"/>
              <w:right w:val="single" w:sz="4" w:space="0" w:color="auto"/>
            </w:tcBorders>
            <w:shd w:val="clear" w:color="auto" w:fill="auto"/>
            <w:noWrap/>
            <w:vAlign w:val="center"/>
            <w:hideMark/>
          </w:tcPr>
          <w:p w14:paraId="7AA5E6CD"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 xml:space="preserve"> 5.2</w:t>
            </w:r>
          </w:p>
        </w:tc>
        <w:tc>
          <w:tcPr>
            <w:tcW w:w="4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4476D" w14:textId="77777777" w:rsidR="003624FD" w:rsidRPr="003624FD" w:rsidRDefault="003624FD" w:rsidP="003624FD">
            <w:pPr>
              <w:rPr>
                <w:rFonts w:eastAsiaTheme="minorHAnsi"/>
                <w:color w:val="000000"/>
                <w:lang w:eastAsia="en-US"/>
              </w:rPr>
            </w:pPr>
            <w:r w:rsidRPr="003624FD">
              <w:rPr>
                <w:rFonts w:eastAsiaTheme="minorHAnsi"/>
                <w:color w:val="000000"/>
                <w:lang w:eastAsia="en-US"/>
              </w:rPr>
              <w:t xml:space="preserve">     - в тепловых сетях </w:t>
            </w:r>
          </w:p>
        </w:tc>
        <w:tc>
          <w:tcPr>
            <w:tcW w:w="1166" w:type="dxa"/>
            <w:tcBorders>
              <w:top w:val="single" w:sz="4" w:space="0" w:color="auto"/>
              <w:left w:val="single" w:sz="4" w:space="0" w:color="auto"/>
              <w:bottom w:val="single" w:sz="4" w:space="0" w:color="auto"/>
              <w:right w:val="single" w:sz="4" w:space="0" w:color="auto"/>
            </w:tcBorders>
          </w:tcPr>
          <w:p w14:paraId="5884EB4D"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Гкал</w:t>
            </w:r>
          </w:p>
        </w:tc>
        <w:tc>
          <w:tcPr>
            <w:tcW w:w="1244" w:type="dxa"/>
            <w:tcBorders>
              <w:top w:val="nil"/>
              <w:left w:val="nil"/>
              <w:bottom w:val="single" w:sz="4" w:space="0" w:color="auto"/>
              <w:right w:val="single" w:sz="8" w:space="0" w:color="auto"/>
            </w:tcBorders>
            <w:shd w:val="clear" w:color="auto" w:fill="auto"/>
            <w:vAlign w:val="center"/>
            <w:hideMark/>
          </w:tcPr>
          <w:p w14:paraId="7E43C67B"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47 795</w:t>
            </w:r>
          </w:p>
        </w:tc>
        <w:tc>
          <w:tcPr>
            <w:tcW w:w="1282" w:type="dxa"/>
            <w:tcBorders>
              <w:top w:val="nil"/>
              <w:left w:val="nil"/>
              <w:bottom w:val="single" w:sz="8" w:space="0" w:color="auto"/>
              <w:right w:val="single" w:sz="8" w:space="0" w:color="auto"/>
            </w:tcBorders>
            <w:shd w:val="clear" w:color="auto" w:fill="auto"/>
            <w:vAlign w:val="center"/>
            <w:hideMark/>
          </w:tcPr>
          <w:p w14:paraId="092250E7"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27 163</w:t>
            </w:r>
          </w:p>
        </w:tc>
        <w:tc>
          <w:tcPr>
            <w:tcW w:w="1275" w:type="dxa"/>
            <w:tcBorders>
              <w:top w:val="nil"/>
              <w:left w:val="nil"/>
              <w:bottom w:val="single" w:sz="8" w:space="0" w:color="auto"/>
              <w:right w:val="single" w:sz="4" w:space="0" w:color="auto"/>
            </w:tcBorders>
            <w:shd w:val="clear" w:color="auto" w:fill="auto"/>
            <w:vAlign w:val="center"/>
            <w:hideMark/>
          </w:tcPr>
          <w:p w14:paraId="048656E8"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20 632</w:t>
            </w:r>
          </w:p>
        </w:tc>
      </w:tr>
      <w:tr w:rsidR="003624FD" w:rsidRPr="003624FD" w14:paraId="6D0D711E" w14:textId="77777777" w:rsidTr="00104FF4">
        <w:trPr>
          <w:trHeight w:val="60"/>
        </w:trPr>
        <w:tc>
          <w:tcPr>
            <w:tcW w:w="555" w:type="dxa"/>
            <w:tcBorders>
              <w:top w:val="single" w:sz="4" w:space="0" w:color="auto"/>
              <w:bottom w:val="single" w:sz="4" w:space="0" w:color="auto"/>
              <w:right w:val="single" w:sz="4" w:space="0" w:color="auto"/>
            </w:tcBorders>
            <w:shd w:val="clear" w:color="auto" w:fill="auto"/>
            <w:noWrap/>
            <w:vAlign w:val="center"/>
          </w:tcPr>
          <w:p w14:paraId="6E17AD7B"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5.3</w:t>
            </w:r>
          </w:p>
        </w:tc>
        <w:tc>
          <w:tcPr>
            <w:tcW w:w="4543" w:type="dxa"/>
            <w:tcBorders>
              <w:top w:val="single" w:sz="4" w:space="0" w:color="auto"/>
              <w:left w:val="single" w:sz="4" w:space="0" w:color="auto"/>
              <w:bottom w:val="single" w:sz="4" w:space="0" w:color="auto"/>
              <w:right w:val="single" w:sz="4" w:space="0" w:color="auto"/>
            </w:tcBorders>
            <w:shd w:val="clear" w:color="auto" w:fill="auto"/>
            <w:vAlign w:val="center"/>
          </w:tcPr>
          <w:p w14:paraId="1D672E30" w14:textId="77777777" w:rsidR="003624FD" w:rsidRPr="003624FD" w:rsidRDefault="003624FD" w:rsidP="003624FD">
            <w:pPr>
              <w:rPr>
                <w:rFonts w:eastAsiaTheme="minorHAnsi"/>
                <w:color w:val="000000"/>
                <w:lang w:eastAsia="en-US"/>
              </w:rPr>
            </w:pPr>
            <w:r w:rsidRPr="003624FD">
              <w:rPr>
                <w:rFonts w:eastAsiaTheme="minorHAnsi"/>
                <w:color w:val="000000"/>
                <w:lang w:eastAsia="en-US"/>
              </w:rPr>
              <w:t xml:space="preserve">     - в тепловых сетях ПНС Восточная</w:t>
            </w:r>
          </w:p>
        </w:tc>
        <w:tc>
          <w:tcPr>
            <w:tcW w:w="1166" w:type="dxa"/>
            <w:tcBorders>
              <w:top w:val="single" w:sz="4" w:space="0" w:color="auto"/>
              <w:left w:val="single" w:sz="4" w:space="0" w:color="auto"/>
              <w:bottom w:val="single" w:sz="4" w:space="0" w:color="auto"/>
              <w:right w:val="single" w:sz="4" w:space="0" w:color="auto"/>
            </w:tcBorders>
          </w:tcPr>
          <w:p w14:paraId="1A63AD80"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Гкал</w:t>
            </w:r>
          </w:p>
        </w:tc>
        <w:tc>
          <w:tcPr>
            <w:tcW w:w="1244" w:type="dxa"/>
            <w:tcBorders>
              <w:top w:val="nil"/>
              <w:left w:val="single" w:sz="4" w:space="0" w:color="auto"/>
              <w:bottom w:val="single" w:sz="4" w:space="0" w:color="auto"/>
              <w:right w:val="single" w:sz="4" w:space="0" w:color="auto"/>
            </w:tcBorders>
            <w:shd w:val="clear" w:color="auto" w:fill="auto"/>
            <w:vAlign w:val="center"/>
          </w:tcPr>
          <w:p w14:paraId="7D03B49A"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2 483</w:t>
            </w:r>
          </w:p>
        </w:tc>
        <w:tc>
          <w:tcPr>
            <w:tcW w:w="1282" w:type="dxa"/>
            <w:tcBorders>
              <w:top w:val="nil"/>
              <w:left w:val="nil"/>
              <w:bottom w:val="single" w:sz="4" w:space="0" w:color="auto"/>
              <w:right w:val="single" w:sz="8" w:space="0" w:color="auto"/>
            </w:tcBorders>
            <w:shd w:val="clear" w:color="auto" w:fill="auto"/>
            <w:vAlign w:val="center"/>
          </w:tcPr>
          <w:p w14:paraId="1234857D"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1 411</w:t>
            </w:r>
          </w:p>
        </w:tc>
        <w:tc>
          <w:tcPr>
            <w:tcW w:w="1275" w:type="dxa"/>
            <w:tcBorders>
              <w:top w:val="nil"/>
              <w:left w:val="nil"/>
              <w:bottom w:val="single" w:sz="4" w:space="0" w:color="auto"/>
              <w:right w:val="single" w:sz="4" w:space="0" w:color="auto"/>
            </w:tcBorders>
            <w:shd w:val="clear" w:color="auto" w:fill="auto"/>
            <w:vAlign w:val="center"/>
          </w:tcPr>
          <w:p w14:paraId="03F1C489"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1 072</w:t>
            </w:r>
          </w:p>
        </w:tc>
      </w:tr>
    </w:tbl>
    <w:p w14:paraId="37B97254" w14:textId="77777777" w:rsidR="003624FD" w:rsidRPr="003624FD" w:rsidRDefault="003624FD" w:rsidP="003624FD">
      <w:pPr>
        <w:rPr>
          <w:rFonts w:eastAsiaTheme="minorHAnsi"/>
          <w:lang w:eastAsia="en-US"/>
        </w:rPr>
      </w:pPr>
    </w:p>
    <w:p w14:paraId="6063BFAE" w14:textId="77777777" w:rsidR="003624FD" w:rsidRPr="003624FD" w:rsidRDefault="003624FD" w:rsidP="003624FD">
      <w:pPr>
        <w:keepNext/>
        <w:numPr>
          <w:ilvl w:val="0"/>
          <w:numId w:val="36"/>
        </w:numPr>
        <w:tabs>
          <w:tab w:val="left" w:pos="0"/>
        </w:tabs>
        <w:ind w:right="-1"/>
        <w:outlineLvl w:val="0"/>
        <w:rPr>
          <w:rFonts w:eastAsia="Calibri"/>
          <w:b/>
          <w:snapToGrid w:val="0"/>
          <w:sz w:val="28"/>
          <w:szCs w:val="28"/>
          <w:lang w:eastAsia="en-US"/>
        </w:rPr>
      </w:pPr>
      <w:bookmarkStart w:id="145" w:name="_Toc182423207"/>
      <w:r w:rsidRPr="003624FD">
        <w:rPr>
          <w:rFonts w:eastAsia="Calibri"/>
          <w:b/>
          <w:snapToGrid w:val="0"/>
          <w:sz w:val="28"/>
          <w:szCs w:val="28"/>
          <w:lang w:eastAsia="en-US"/>
        </w:rPr>
        <w:t xml:space="preserve">Расчет операционных (подконтрольных) расходов </w:t>
      </w:r>
      <w:r w:rsidRPr="003624FD">
        <w:rPr>
          <w:rFonts w:eastAsia="Calibri"/>
          <w:b/>
          <w:snapToGrid w:val="0"/>
          <w:sz w:val="28"/>
          <w:szCs w:val="28"/>
          <w:lang w:eastAsia="en-US"/>
        </w:rPr>
        <w:br/>
        <w:t>на очередной год долгосрочного периода регулирования</w:t>
      </w:r>
      <w:bookmarkEnd w:id="145"/>
      <w:r w:rsidRPr="003624FD">
        <w:rPr>
          <w:rFonts w:eastAsia="Calibri"/>
          <w:b/>
          <w:snapToGrid w:val="0"/>
          <w:sz w:val="28"/>
          <w:szCs w:val="28"/>
          <w:lang w:eastAsia="en-US"/>
        </w:rPr>
        <w:t xml:space="preserve"> с учетом ПНС Восточная </w:t>
      </w:r>
    </w:p>
    <w:p w14:paraId="6DBD54C5" w14:textId="77777777" w:rsidR="003624FD" w:rsidRPr="003624FD" w:rsidRDefault="003624FD" w:rsidP="003624FD">
      <w:pPr>
        <w:rPr>
          <w:rFonts w:asciiTheme="minorHAnsi" w:eastAsiaTheme="minorHAnsi" w:hAnsiTheme="minorHAnsi" w:cstheme="minorBidi"/>
          <w:sz w:val="22"/>
          <w:szCs w:val="22"/>
          <w:lang w:eastAsia="en-US"/>
        </w:rPr>
      </w:pPr>
    </w:p>
    <w:p w14:paraId="1369EC40" w14:textId="77777777" w:rsidR="003624FD" w:rsidRPr="003624FD" w:rsidRDefault="003624FD" w:rsidP="003624FD">
      <w:pPr>
        <w:widowControl w:val="0"/>
        <w:autoSpaceDE w:val="0"/>
        <w:autoSpaceDN w:val="0"/>
        <w:ind w:right="-1" w:firstLine="709"/>
        <w:jc w:val="both"/>
        <w:rPr>
          <w:rFonts w:eastAsiaTheme="minorHAnsi"/>
          <w:color w:val="000000"/>
          <w:sz w:val="28"/>
          <w:szCs w:val="28"/>
          <w:lang w:eastAsia="en-US"/>
        </w:rPr>
      </w:pPr>
      <w:r w:rsidRPr="003624FD">
        <w:rPr>
          <w:rFonts w:eastAsiaTheme="minorHAnsi"/>
          <w:color w:val="000000"/>
          <w:sz w:val="28"/>
          <w:szCs w:val="28"/>
          <w:lang w:eastAsia="en-US"/>
        </w:rPr>
        <w:t xml:space="preserve">Предприятием заявлены операционные расходы </w:t>
      </w:r>
      <w:r w:rsidRPr="003624FD">
        <w:rPr>
          <w:rFonts w:eastAsiaTheme="minorHAnsi"/>
          <w:sz w:val="28"/>
          <w:szCs w:val="28"/>
          <w:lang w:eastAsia="en-US"/>
        </w:rPr>
        <w:t>на производство тепловой энергии</w:t>
      </w:r>
      <w:r w:rsidRPr="003624FD">
        <w:rPr>
          <w:rFonts w:eastAsiaTheme="minorHAnsi"/>
          <w:color w:val="000000"/>
          <w:sz w:val="28"/>
          <w:szCs w:val="28"/>
          <w:lang w:eastAsia="en-US"/>
        </w:rPr>
        <w:t xml:space="preserve"> на 2025 год в сумме 289 303,86 тыс. руб. и по ПНС Восточная 2 501,04 тыс. руб., всего 291 804,90 тыс. руб.  </w:t>
      </w:r>
    </w:p>
    <w:p w14:paraId="61990F44" w14:textId="77777777" w:rsidR="003624FD" w:rsidRPr="003624FD" w:rsidRDefault="003624FD" w:rsidP="003624FD">
      <w:pPr>
        <w:widowControl w:val="0"/>
        <w:autoSpaceDE w:val="0"/>
        <w:autoSpaceDN w:val="0"/>
        <w:ind w:right="-1" w:firstLine="709"/>
        <w:jc w:val="both"/>
        <w:rPr>
          <w:rFonts w:eastAsiaTheme="minorHAnsi"/>
          <w:color w:val="000000"/>
          <w:sz w:val="28"/>
          <w:szCs w:val="28"/>
          <w:lang w:eastAsia="en-US"/>
        </w:rPr>
      </w:pPr>
      <w:r w:rsidRPr="003624FD">
        <w:rPr>
          <w:rFonts w:eastAsiaTheme="minorHAnsi"/>
          <w:color w:val="000000"/>
          <w:sz w:val="28"/>
          <w:szCs w:val="28"/>
          <w:lang w:eastAsia="en-US"/>
        </w:rPr>
        <w:t>Согласно п. 49 Методических указаний, в целях формирования скорректированной необходимой валовой выручки на 2025 год, необходимо рассчитать скорректированные операционные (подконтрольные) расходы ООО «</w:t>
      </w:r>
      <w:r w:rsidRPr="003624FD">
        <w:rPr>
          <w:rFonts w:eastAsiaTheme="minorHAnsi"/>
          <w:sz w:val="28"/>
          <w:szCs w:val="28"/>
          <w:lang w:eastAsia="en-US"/>
        </w:rPr>
        <w:t>ТеплоРесурс</w:t>
      </w:r>
      <w:r w:rsidRPr="003624FD">
        <w:rPr>
          <w:rFonts w:eastAsiaTheme="minorHAnsi"/>
          <w:color w:val="000000"/>
          <w:sz w:val="28"/>
          <w:szCs w:val="28"/>
          <w:lang w:eastAsia="en-US"/>
        </w:rPr>
        <w:t xml:space="preserve">», в соответствии с п. 52 Методических указаний, </w:t>
      </w:r>
      <w:r w:rsidRPr="003624FD">
        <w:rPr>
          <w:rFonts w:eastAsiaTheme="minorHAnsi"/>
          <w:color w:val="000000"/>
          <w:sz w:val="28"/>
          <w:szCs w:val="28"/>
          <w:lang w:eastAsia="en-US"/>
        </w:rPr>
        <w:br/>
        <w:t>по формуле:</w:t>
      </w:r>
    </w:p>
    <w:p w14:paraId="47EB9080" w14:textId="77777777" w:rsidR="003624FD" w:rsidRPr="003624FD" w:rsidRDefault="003624FD" w:rsidP="003624FD">
      <w:pPr>
        <w:autoSpaceDE w:val="0"/>
        <w:autoSpaceDN w:val="0"/>
        <w:adjustRightInd w:val="0"/>
        <w:ind w:right="-1"/>
        <w:jc w:val="center"/>
        <w:rPr>
          <w:rFonts w:eastAsia="Calibri"/>
          <w:sz w:val="22"/>
          <w:szCs w:val="22"/>
          <w:lang w:eastAsia="en-US"/>
        </w:rPr>
      </w:pPr>
      <w:r w:rsidRPr="003624FD">
        <w:rPr>
          <w:rFonts w:eastAsia="Calibri"/>
          <w:noProof/>
          <w:position w:val="-33"/>
          <w:sz w:val="22"/>
          <w:szCs w:val="22"/>
          <w:lang w:eastAsia="en-US"/>
        </w:rPr>
        <w:drawing>
          <wp:inline distT="0" distB="0" distL="0" distR="0" wp14:anchorId="798A3FCB" wp14:editId="47BE3FE3">
            <wp:extent cx="5940425" cy="594995"/>
            <wp:effectExtent l="0" t="0" r="0" b="0"/>
            <wp:docPr id="298191483" name="Рисунок 29819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594995"/>
                    </a:xfrm>
                    <a:prstGeom prst="rect">
                      <a:avLst/>
                    </a:prstGeom>
                    <a:noFill/>
                    <a:ln>
                      <a:noFill/>
                    </a:ln>
                  </pic:spPr>
                </pic:pic>
              </a:graphicData>
            </a:graphic>
          </wp:inline>
        </w:drawing>
      </w:r>
      <w:r w:rsidRPr="003624FD">
        <w:rPr>
          <w:rFonts w:eastAsia="Calibri"/>
          <w:sz w:val="22"/>
          <w:szCs w:val="22"/>
          <w:lang w:eastAsia="en-US"/>
        </w:rPr>
        <w:t xml:space="preserve"> </w:t>
      </w:r>
    </w:p>
    <w:p w14:paraId="33134E73" w14:textId="77777777" w:rsidR="003624FD" w:rsidRPr="003624FD" w:rsidRDefault="003624FD" w:rsidP="003624FD">
      <w:pPr>
        <w:ind w:firstLine="709"/>
        <w:jc w:val="both"/>
        <w:rPr>
          <w:snapToGrid w:val="0"/>
          <w:sz w:val="28"/>
          <w:szCs w:val="28"/>
        </w:rPr>
      </w:pPr>
      <w:r w:rsidRPr="003624FD">
        <w:rPr>
          <w:sz w:val="28"/>
          <w:szCs w:val="28"/>
        </w:rPr>
        <w:t xml:space="preserve">Установленная тепловая мощность источника тепловой энергии и количество условных единиц </w:t>
      </w:r>
      <w:r w:rsidRPr="003624FD">
        <w:rPr>
          <w:rFonts w:eastAsiaTheme="minorHAnsi"/>
          <w:sz w:val="28"/>
          <w:szCs w:val="28"/>
          <w:lang w:eastAsia="en-US"/>
        </w:rPr>
        <w:t xml:space="preserve">ООО «ТеплоРесурс» и ПНС Восточная </w:t>
      </w:r>
      <w:r w:rsidRPr="003624FD">
        <w:rPr>
          <w:sz w:val="28"/>
          <w:szCs w:val="28"/>
        </w:rPr>
        <w:t>в 2025 году не меняется, соответственно, индекс изменения количества активов (ИКА) равен 0.</w:t>
      </w:r>
    </w:p>
    <w:p w14:paraId="06B5645A" w14:textId="77777777" w:rsidR="003624FD" w:rsidRPr="003624FD" w:rsidRDefault="003624FD" w:rsidP="003624FD">
      <w:pPr>
        <w:spacing w:line="360" w:lineRule="auto"/>
        <w:ind w:right="-1"/>
        <w:jc w:val="both"/>
        <w:rPr>
          <w:rFonts w:eastAsiaTheme="minorHAnsi"/>
          <w:sz w:val="28"/>
          <w:szCs w:val="28"/>
          <w:lang w:eastAsia="en-US"/>
        </w:rPr>
      </w:pPr>
      <w:bookmarkStart w:id="146" w:name="_Hlk53071925"/>
      <w:r w:rsidRPr="003624FD">
        <w:rPr>
          <w:rFonts w:eastAsiaTheme="minorHAnsi"/>
          <w:noProof/>
          <w:color w:val="000000"/>
          <w:sz w:val="22"/>
          <w:szCs w:val="22"/>
          <w:lang w:eastAsia="en-US"/>
        </w:rPr>
        <w:drawing>
          <wp:inline distT="0" distB="0" distL="0" distR="0" wp14:anchorId="68A5CC17" wp14:editId="3B938C63">
            <wp:extent cx="485775" cy="361950"/>
            <wp:effectExtent l="0" t="0" r="0" b="0"/>
            <wp:docPr id="197571401" name="Рисунок 19757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bookmarkEnd w:id="146"/>
      <w:r w:rsidRPr="003624FD">
        <w:rPr>
          <w:rFonts w:eastAsiaTheme="minorHAnsi"/>
          <w:color w:val="000000"/>
          <w:sz w:val="22"/>
          <w:szCs w:val="22"/>
          <w:lang w:eastAsia="en-US"/>
        </w:rPr>
        <w:t>=</w:t>
      </w:r>
      <w:r w:rsidRPr="003624FD">
        <w:rPr>
          <w:rFonts w:eastAsiaTheme="minorHAnsi"/>
          <w:sz w:val="28"/>
          <w:szCs w:val="28"/>
          <w:lang w:eastAsia="en-US"/>
        </w:rPr>
        <w:t>269 881,20 тыс. руб.× (1-1/100)×(1+0,058)×(1+0,75×0)=</w:t>
      </w:r>
    </w:p>
    <w:p w14:paraId="77D78A9D" w14:textId="77777777" w:rsidR="003624FD" w:rsidRPr="003624FD" w:rsidRDefault="003624FD" w:rsidP="003624FD">
      <w:pPr>
        <w:spacing w:line="360" w:lineRule="auto"/>
        <w:ind w:right="-1"/>
        <w:jc w:val="center"/>
        <w:rPr>
          <w:rFonts w:eastAsiaTheme="minorHAnsi"/>
          <w:color w:val="000000"/>
          <w:sz w:val="28"/>
          <w:szCs w:val="28"/>
          <w:lang w:eastAsia="en-US"/>
        </w:rPr>
      </w:pPr>
      <w:r w:rsidRPr="003624FD">
        <w:rPr>
          <w:rFonts w:eastAsiaTheme="minorHAnsi"/>
          <w:sz w:val="28"/>
          <w:szCs w:val="28"/>
          <w:lang w:eastAsia="en-US"/>
        </w:rPr>
        <w:t>= 282 678,98 тыс. руб</w:t>
      </w:r>
      <w:r w:rsidRPr="003624FD">
        <w:rPr>
          <w:rFonts w:eastAsiaTheme="minorHAnsi"/>
          <w:color w:val="000000"/>
          <w:sz w:val="28"/>
          <w:szCs w:val="28"/>
          <w:lang w:eastAsia="en-US"/>
        </w:rPr>
        <w:t>.</w:t>
      </w:r>
    </w:p>
    <w:p w14:paraId="22ED9289" w14:textId="77777777" w:rsidR="003624FD" w:rsidRPr="003624FD" w:rsidRDefault="003624FD" w:rsidP="003624FD">
      <w:pPr>
        <w:ind w:right="-1" w:firstLine="709"/>
        <w:jc w:val="both"/>
        <w:rPr>
          <w:rFonts w:eastAsiaTheme="minorHAnsi"/>
          <w:color w:val="000000"/>
          <w:sz w:val="28"/>
          <w:szCs w:val="28"/>
          <w:lang w:eastAsia="en-US"/>
        </w:rPr>
      </w:pPr>
      <w:r w:rsidRPr="003624FD">
        <w:rPr>
          <w:rFonts w:eastAsiaTheme="minorHAnsi"/>
          <w:sz w:val="28"/>
          <w:szCs w:val="28"/>
          <w:lang w:eastAsia="en-US"/>
        </w:rPr>
        <w:t xml:space="preserve">Где 269 881,20 тыс. руб. плановый уровень операционных расходов на 2024 год. Расчёт корректировки операционных расходов представлен </w:t>
      </w:r>
      <w:r w:rsidRPr="003624FD">
        <w:rPr>
          <w:rFonts w:eastAsiaTheme="minorHAnsi"/>
          <w:sz w:val="28"/>
          <w:szCs w:val="28"/>
          <w:lang w:eastAsia="en-US"/>
        </w:rPr>
        <w:br/>
      </w:r>
      <w:r w:rsidRPr="003624FD">
        <w:rPr>
          <w:rFonts w:eastAsiaTheme="minorHAnsi"/>
          <w:color w:val="000000"/>
          <w:sz w:val="28"/>
          <w:szCs w:val="28"/>
          <w:lang w:eastAsia="en-US"/>
        </w:rPr>
        <w:t>в таблице 4.</w:t>
      </w:r>
    </w:p>
    <w:p w14:paraId="0F1B6205" w14:textId="77777777" w:rsidR="003624FD" w:rsidRPr="003624FD" w:rsidRDefault="003624FD" w:rsidP="003624FD">
      <w:pPr>
        <w:ind w:right="-1" w:firstLine="709"/>
        <w:jc w:val="both"/>
        <w:rPr>
          <w:rFonts w:eastAsiaTheme="minorHAnsi"/>
          <w:sz w:val="28"/>
          <w:szCs w:val="28"/>
          <w:lang w:eastAsia="en-US"/>
        </w:rPr>
      </w:pPr>
    </w:p>
    <w:p w14:paraId="288C21E6" w14:textId="77777777" w:rsidR="003624FD" w:rsidRPr="003624FD" w:rsidRDefault="003624FD" w:rsidP="003624FD">
      <w:pPr>
        <w:ind w:firstLine="709"/>
        <w:jc w:val="both"/>
        <w:rPr>
          <w:b/>
          <w:bCs/>
          <w:sz w:val="28"/>
          <w:szCs w:val="28"/>
        </w:rPr>
      </w:pPr>
      <w:r w:rsidRPr="003624FD">
        <w:rPr>
          <w:b/>
          <w:bCs/>
          <w:sz w:val="28"/>
          <w:szCs w:val="28"/>
        </w:rPr>
        <w:t>По ПНС Восточная на 2025 год:</w:t>
      </w:r>
    </w:p>
    <w:p w14:paraId="22FD445B" w14:textId="77777777" w:rsidR="003624FD" w:rsidRPr="003624FD" w:rsidRDefault="003624FD" w:rsidP="003624FD">
      <w:pPr>
        <w:ind w:left="-142"/>
        <w:jc w:val="center"/>
        <w:rPr>
          <w:rFonts w:eastAsiaTheme="minorHAnsi"/>
          <w:sz w:val="28"/>
          <w:szCs w:val="28"/>
          <w:lang w:eastAsia="en-US"/>
        </w:rPr>
      </w:pPr>
      <w:r w:rsidRPr="003624FD">
        <w:rPr>
          <w:rFonts w:asciiTheme="minorHAnsi" w:eastAsiaTheme="minorHAnsi" w:hAnsiTheme="minorHAnsi" w:cstheme="minorBidi"/>
          <w:noProof/>
          <w:color w:val="000000"/>
          <w:sz w:val="28"/>
          <w:szCs w:val="28"/>
          <w:lang w:eastAsia="en-US"/>
        </w:rPr>
        <w:drawing>
          <wp:inline distT="0" distB="0" distL="0" distR="0" wp14:anchorId="267D7960" wp14:editId="36A60F53">
            <wp:extent cx="466725" cy="3619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3624FD">
        <w:rPr>
          <w:rFonts w:asciiTheme="minorHAnsi" w:eastAsiaTheme="minorHAnsi" w:hAnsiTheme="minorHAnsi" w:cstheme="minorBidi"/>
          <w:snapToGrid w:val="0"/>
          <w:color w:val="000000"/>
          <w:sz w:val="28"/>
          <w:szCs w:val="28"/>
          <w:lang w:eastAsia="en-US"/>
        </w:rPr>
        <w:t xml:space="preserve">= </w:t>
      </w:r>
      <w:r w:rsidRPr="003624FD">
        <w:rPr>
          <w:rFonts w:eastAsiaTheme="minorHAnsi"/>
          <w:sz w:val="28"/>
          <w:szCs w:val="28"/>
          <w:lang w:eastAsia="en-US"/>
        </w:rPr>
        <w:t>2 387,81 тыс. руб. × (1-1/100) × (1+0,058) × (1+0,75×0) =</w:t>
      </w:r>
    </w:p>
    <w:p w14:paraId="69341BB1" w14:textId="77777777" w:rsidR="003624FD" w:rsidRPr="003624FD" w:rsidRDefault="003624FD" w:rsidP="003624FD">
      <w:pPr>
        <w:ind w:left="-142"/>
        <w:jc w:val="center"/>
        <w:rPr>
          <w:rFonts w:eastAsiaTheme="minorHAnsi"/>
          <w:sz w:val="28"/>
          <w:szCs w:val="28"/>
          <w:lang w:eastAsia="en-US"/>
        </w:rPr>
      </w:pPr>
      <w:r w:rsidRPr="003624FD">
        <w:rPr>
          <w:rFonts w:eastAsiaTheme="minorHAnsi"/>
          <w:sz w:val="28"/>
          <w:szCs w:val="28"/>
          <w:lang w:eastAsia="en-US"/>
        </w:rPr>
        <w:t>= 2 501,04 тыс. руб.</w:t>
      </w:r>
    </w:p>
    <w:p w14:paraId="0F173DD4" w14:textId="77777777" w:rsidR="003624FD" w:rsidRPr="003624FD" w:rsidRDefault="003624FD" w:rsidP="003624FD">
      <w:pPr>
        <w:widowControl w:val="0"/>
        <w:tabs>
          <w:tab w:val="left" w:pos="1890"/>
        </w:tabs>
        <w:ind w:firstLine="720"/>
        <w:jc w:val="both"/>
        <w:rPr>
          <w:rFonts w:eastAsiaTheme="minorHAnsi"/>
          <w:sz w:val="28"/>
          <w:szCs w:val="28"/>
          <w:lang w:eastAsia="en-US"/>
        </w:rPr>
      </w:pPr>
      <w:r w:rsidRPr="003624FD">
        <w:rPr>
          <w:rFonts w:eastAsiaTheme="minorHAnsi"/>
          <w:sz w:val="28"/>
          <w:szCs w:val="28"/>
          <w:lang w:eastAsia="en-US"/>
        </w:rPr>
        <w:t>Где 2 387,81 тыс. руб. это фактические операционные (подконтрольные) расходы за 2024 год.</w:t>
      </w:r>
    </w:p>
    <w:p w14:paraId="09ABB068" w14:textId="77777777" w:rsidR="003624FD" w:rsidRPr="003624FD" w:rsidRDefault="003624FD" w:rsidP="003624FD">
      <w:pPr>
        <w:ind w:right="-1"/>
        <w:jc w:val="right"/>
        <w:rPr>
          <w:rFonts w:eastAsiaTheme="minorHAnsi"/>
          <w:sz w:val="28"/>
          <w:szCs w:val="28"/>
          <w:lang w:eastAsia="en-US"/>
        </w:rPr>
      </w:pPr>
    </w:p>
    <w:p w14:paraId="1A9B36B6" w14:textId="77777777" w:rsidR="003624FD" w:rsidRPr="003624FD" w:rsidRDefault="003624FD" w:rsidP="003624FD">
      <w:pPr>
        <w:ind w:right="-1"/>
        <w:jc w:val="right"/>
        <w:rPr>
          <w:rFonts w:eastAsiaTheme="minorHAnsi"/>
          <w:sz w:val="28"/>
          <w:szCs w:val="28"/>
          <w:lang w:eastAsia="en-US"/>
        </w:rPr>
      </w:pPr>
    </w:p>
    <w:p w14:paraId="4F8EAF0B" w14:textId="77777777" w:rsidR="003624FD" w:rsidRPr="003624FD" w:rsidRDefault="003624FD" w:rsidP="003624FD">
      <w:pPr>
        <w:ind w:right="-1"/>
        <w:jc w:val="right"/>
        <w:rPr>
          <w:rFonts w:eastAsiaTheme="minorHAnsi"/>
          <w:sz w:val="28"/>
          <w:szCs w:val="28"/>
          <w:lang w:eastAsia="en-US"/>
        </w:rPr>
      </w:pPr>
    </w:p>
    <w:p w14:paraId="2FDE2B6A" w14:textId="77777777" w:rsidR="003624FD" w:rsidRPr="003624FD" w:rsidRDefault="003624FD" w:rsidP="003624FD">
      <w:pPr>
        <w:ind w:right="-1"/>
        <w:jc w:val="right"/>
        <w:rPr>
          <w:rFonts w:eastAsiaTheme="minorHAnsi"/>
          <w:sz w:val="28"/>
          <w:szCs w:val="28"/>
          <w:lang w:eastAsia="en-US"/>
        </w:rPr>
      </w:pPr>
    </w:p>
    <w:p w14:paraId="793442FE" w14:textId="77777777" w:rsidR="003624FD" w:rsidRPr="003624FD" w:rsidRDefault="003624FD" w:rsidP="003624FD">
      <w:pPr>
        <w:ind w:right="-1"/>
        <w:jc w:val="right"/>
        <w:rPr>
          <w:rFonts w:eastAsiaTheme="minorHAnsi"/>
          <w:sz w:val="28"/>
          <w:szCs w:val="28"/>
          <w:lang w:eastAsia="en-US"/>
        </w:rPr>
      </w:pPr>
    </w:p>
    <w:p w14:paraId="64FB0108" w14:textId="77777777" w:rsidR="003624FD" w:rsidRPr="003624FD" w:rsidRDefault="003624FD" w:rsidP="003624FD">
      <w:pPr>
        <w:ind w:right="-1"/>
        <w:jc w:val="right"/>
        <w:rPr>
          <w:rFonts w:eastAsiaTheme="minorHAnsi"/>
          <w:sz w:val="28"/>
          <w:szCs w:val="28"/>
          <w:lang w:eastAsia="en-US"/>
        </w:rPr>
      </w:pPr>
    </w:p>
    <w:p w14:paraId="0C638C5E" w14:textId="77777777" w:rsidR="003624FD" w:rsidRPr="003624FD" w:rsidRDefault="003624FD" w:rsidP="003624FD">
      <w:pPr>
        <w:ind w:right="-1"/>
        <w:jc w:val="right"/>
        <w:rPr>
          <w:rFonts w:eastAsiaTheme="minorHAnsi"/>
          <w:sz w:val="28"/>
          <w:szCs w:val="28"/>
          <w:lang w:eastAsia="en-US"/>
        </w:rPr>
      </w:pPr>
    </w:p>
    <w:p w14:paraId="5E6BDD9A" w14:textId="77777777" w:rsidR="003624FD" w:rsidRPr="003624FD" w:rsidRDefault="003624FD" w:rsidP="003624FD">
      <w:pPr>
        <w:ind w:right="-1"/>
        <w:jc w:val="right"/>
        <w:rPr>
          <w:rFonts w:eastAsiaTheme="minorHAnsi"/>
          <w:sz w:val="28"/>
          <w:szCs w:val="28"/>
          <w:lang w:eastAsia="en-US"/>
        </w:rPr>
      </w:pPr>
      <w:r w:rsidRPr="003624FD">
        <w:rPr>
          <w:rFonts w:eastAsiaTheme="minorHAnsi"/>
          <w:sz w:val="28"/>
          <w:szCs w:val="28"/>
          <w:lang w:eastAsia="en-US"/>
        </w:rPr>
        <w:lastRenderedPageBreak/>
        <w:t>Таблица 4</w:t>
      </w:r>
    </w:p>
    <w:p w14:paraId="6B215341" w14:textId="77777777" w:rsidR="003624FD" w:rsidRPr="003624FD" w:rsidRDefault="003624FD" w:rsidP="003624FD">
      <w:pPr>
        <w:ind w:right="-1"/>
        <w:jc w:val="center"/>
        <w:rPr>
          <w:rFonts w:eastAsiaTheme="minorHAnsi"/>
          <w:sz w:val="28"/>
          <w:szCs w:val="28"/>
          <w:lang w:eastAsia="en-US"/>
        </w:rPr>
      </w:pPr>
      <w:r w:rsidRPr="003624FD">
        <w:rPr>
          <w:rFonts w:eastAsiaTheme="minorHAnsi"/>
          <w:sz w:val="28"/>
          <w:szCs w:val="28"/>
          <w:lang w:eastAsia="en-US"/>
        </w:rPr>
        <w:t xml:space="preserve">Расчёт операционных (подконтрольных) расходов </w:t>
      </w:r>
    </w:p>
    <w:p w14:paraId="7883DD8B" w14:textId="77777777" w:rsidR="003624FD" w:rsidRPr="003624FD" w:rsidRDefault="003624FD" w:rsidP="003624FD">
      <w:pPr>
        <w:ind w:right="-1"/>
        <w:jc w:val="center"/>
        <w:rPr>
          <w:rFonts w:eastAsiaTheme="minorHAnsi"/>
          <w:sz w:val="28"/>
          <w:szCs w:val="28"/>
          <w:lang w:eastAsia="en-US"/>
        </w:rPr>
      </w:pPr>
      <w:r w:rsidRPr="003624FD">
        <w:rPr>
          <w:rFonts w:eastAsiaTheme="minorHAnsi"/>
          <w:sz w:val="28"/>
          <w:szCs w:val="28"/>
          <w:lang w:eastAsia="en-US"/>
        </w:rPr>
        <w:t>на 2025 год долгосрочного периода регулирования</w:t>
      </w:r>
    </w:p>
    <w:p w14:paraId="75D7244A" w14:textId="77777777" w:rsidR="003624FD" w:rsidRPr="003624FD" w:rsidRDefault="003624FD" w:rsidP="003624FD">
      <w:pPr>
        <w:ind w:right="-1"/>
        <w:jc w:val="center"/>
        <w:rPr>
          <w:rFonts w:eastAsiaTheme="minorHAnsi"/>
          <w:sz w:val="28"/>
          <w:szCs w:val="28"/>
          <w:lang w:eastAsia="en-US"/>
        </w:rPr>
      </w:pPr>
      <w:r w:rsidRPr="003624FD">
        <w:rPr>
          <w:rFonts w:eastAsiaTheme="minorHAnsi"/>
          <w:sz w:val="28"/>
          <w:szCs w:val="28"/>
          <w:lang w:eastAsia="en-US"/>
        </w:rPr>
        <w:t>(приложение 5.2 к Методическим указаниям)</w:t>
      </w:r>
    </w:p>
    <w:p w14:paraId="59982264" w14:textId="77777777" w:rsidR="003624FD" w:rsidRPr="003624FD" w:rsidRDefault="003624FD" w:rsidP="003624FD">
      <w:pPr>
        <w:ind w:right="-1"/>
        <w:jc w:val="center"/>
        <w:rPr>
          <w:rFonts w:eastAsiaTheme="minorHAnsi"/>
          <w:sz w:val="28"/>
          <w:szCs w:val="28"/>
          <w:lang w:eastAsia="en-US"/>
        </w:rPr>
      </w:pPr>
      <w:r w:rsidRPr="003624FD">
        <w:rPr>
          <w:rFonts w:eastAsiaTheme="minorHAnsi"/>
          <w:sz w:val="28"/>
          <w:szCs w:val="28"/>
          <w:lang w:eastAsia="en-US"/>
        </w:rPr>
        <w:t>(без ПНС Восточная)</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1134"/>
        <w:gridCol w:w="2098"/>
        <w:gridCol w:w="2410"/>
      </w:tblGrid>
      <w:tr w:rsidR="003624FD" w:rsidRPr="003624FD" w14:paraId="31B4C528" w14:textId="77777777" w:rsidTr="00104FF4">
        <w:trPr>
          <w:trHeight w:val="440"/>
          <w:tblHeader/>
        </w:trPr>
        <w:tc>
          <w:tcPr>
            <w:tcW w:w="567" w:type="dxa"/>
            <w:shd w:val="clear" w:color="auto" w:fill="auto"/>
            <w:vAlign w:val="center"/>
            <w:hideMark/>
          </w:tcPr>
          <w:p w14:paraId="3C6C4BBE" w14:textId="77777777" w:rsidR="003624FD" w:rsidRPr="003624FD" w:rsidRDefault="003624FD" w:rsidP="003624FD">
            <w:pPr>
              <w:ind w:right="-1"/>
              <w:jc w:val="center"/>
              <w:rPr>
                <w:rFonts w:eastAsiaTheme="minorHAnsi"/>
                <w:lang w:eastAsia="en-US"/>
              </w:rPr>
            </w:pPr>
            <w:r w:rsidRPr="003624FD">
              <w:rPr>
                <w:rFonts w:eastAsiaTheme="minorHAnsi"/>
                <w:lang w:eastAsia="en-US"/>
              </w:rPr>
              <w:t>№ п/п</w:t>
            </w:r>
          </w:p>
        </w:tc>
        <w:tc>
          <w:tcPr>
            <w:tcW w:w="3402" w:type="dxa"/>
            <w:shd w:val="clear" w:color="auto" w:fill="auto"/>
            <w:vAlign w:val="center"/>
            <w:hideMark/>
          </w:tcPr>
          <w:p w14:paraId="21A283B4" w14:textId="77777777" w:rsidR="003624FD" w:rsidRPr="003624FD" w:rsidRDefault="003624FD" w:rsidP="003624FD">
            <w:pPr>
              <w:ind w:right="-1"/>
              <w:jc w:val="center"/>
              <w:rPr>
                <w:rFonts w:eastAsiaTheme="minorHAnsi"/>
                <w:lang w:eastAsia="en-US"/>
              </w:rPr>
            </w:pPr>
            <w:r w:rsidRPr="003624FD">
              <w:rPr>
                <w:rFonts w:eastAsiaTheme="minorHAnsi"/>
                <w:lang w:eastAsia="en-US"/>
              </w:rPr>
              <w:t>Параметры расчета расходов</w:t>
            </w:r>
          </w:p>
        </w:tc>
        <w:tc>
          <w:tcPr>
            <w:tcW w:w="1134" w:type="dxa"/>
            <w:shd w:val="clear" w:color="auto" w:fill="auto"/>
            <w:vAlign w:val="center"/>
            <w:hideMark/>
          </w:tcPr>
          <w:p w14:paraId="72A35566" w14:textId="77777777" w:rsidR="003624FD" w:rsidRPr="003624FD" w:rsidRDefault="003624FD" w:rsidP="003624FD">
            <w:pPr>
              <w:ind w:right="-1"/>
              <w:jc w:val="center"/>
              <w:rPr>
                <w:rFonts w:eastAsiaTheme="minorHAnsi"/>
                <w:lang w:eastAsia="en-US"/>
              </w:rPr>
            </w:pPr>
            <w:r w:rsidRPr="003624FD">
              <w:rPr>
                <w:rFonts w:eastAsiaTheme="minorHAnsi"/>
                <w:lang w:eastAsia="en-US"/>
              </w:rPr>
              <w:t>Ед. изм.</w:t>
            </w:r>
          </w:p>
        </w:tc>
        <w:tc>
          <w:tcPr>
            <w:tcW w:w="2098" w:type="dxa"/>
            <w:vAlign w:val="center"/>
          </w:tcPr>
          <w:p w14:paraId="7F100F0E"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 xml:space="preserve">Утверждено </w:t>
            </w:r>
          </w:p>
          <w:p w14:paraId="261E8698"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на 2024</w:t>
            </w:r>
          </w:p>
        </w:tc>
        <w:tc>
          <w:tcPr>
            <w:tcW w:w="2410" w:type="dxa"/>
          </w:tcPr>
          <w:p w14:paraId="7C1E4E74"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Предложение экспертов на 2025</w:t>
            </w:r>
          </w:p>
        </w:tc>
      </w:tr>
      <w:tr w:rsidR="003624FD" w:rsidRPr="003624FD" w14:paraId="57CE69DC" w14:textId="77777777" w:rsidTr="00104FF4">
        <w:trPr>
          <w:trHeight w:val="565"/>
          <w:tblHeader/>
        </w:trPr>
        <w:tc>
          <w:tcPr>
            <w:tcW w:w="567" w:type="dxa"/>
            <w:shd w:val="clear" w:color="auto" w:fill="auto"/>
            <w:vAlign w:val="center"/>
          </w:tcPr>
          <w:p w14:paraId="7EFC63AC" w14:textId="77777777" w:rsidR="003624FD" w:rsidRPr="003624FD" w:rsidRDefault="003624FD" w:rsidP="003624FD">
            <w:pPr>
              <w:ind w:left="-142" w:right="-1"/>
              <w:jc w:val="center"/>
              <w:rPr>
                <w:rFonts w:eastAsiaTheme="minorHAnsi"/>
                <w:sz w:val="28"/>
                <w:szCs w:val="28"/>
                <w:lang w:eastAsia="en-US"/>
              </w:rPr>
            </w:pPr>
            <w:r w:rsidRPr="003624FD">
              <w:rPr>
                <w:rFonts w:eastAsiaTheme="minorHAnsi"/>
                <w:sz w:val="28"/>
                <w:szCs w:val="28"/>
                <w:lang w:eastAsia="en-US"/>
              </w:rPr>
              <w:t>1</w:t>
            </w:r>
          </w:p>
        </w:tc>
        <w:tc>
          <w:tcPr>
            <w:tcW w:w="3402" w:type="dxa"/>
            <w:shd w:val="clear" w:color="auto" w:fill="auto"/>
            <w:vAlign w:val="center"/>
          </w:tcPr>
          <w:p w14:paraId="3388BD03" w14:textId="77777777" w:rsidR="003624FD" w:rsidRPr="003624FD" w:rsidRDefault="003624FD" w:rsidP="003624FD">
            <w:pPr>
              <w:ind w:right="-1"/>
              <w:jc w:val="both"/>
              <w:rPr>
                <w:rFonts w:eastAsiaTheme="minorHAnsi"/>
                <w:lang w:eastAsia="en-US"/>
              </w:rPr>
            </w:pPr>
            <w:r w:rsidRPr="003624FD">
              <w:rPr>
                <w:rFonts w:eastAsiaTheme="minorHAnsi"/>
                <w:lang w:eastAsia="en-US"/>
              </w:rPr>
              <w:t>Индекс потребительских цен на расчетный период регулирования (ИПЦ)</w:t>
            </w:r>
          </w:p>
        </w:tc>
        <w:tc>
          <w:tcPr>
            <w:tcW w:w="1134" w:type="dxa"/>
            <w:shd w:val="clear" w:color="auto" w:fill="auto"/>
            <w:vAlign w:val="center"/>
          </w:tcPr>
          <w:p w14:paraId="1FC7FBED" w14:textId="77777777" w:rsidR="003624FD" w:rsidRPr="003624FD" w:rsidRDefault="003624FD" w:rsidP="003624FD">
            <w:pPr>
              <w:ind w:left="-142" w:right="-1"/>
              <w:jc w:val="center"/>
              <w:rPr>
                <w:rFonts w:eastAsiaTheme="minorHAnsi"/>
                <w:lang w:eastAsia="en-US"/>
              </w:rPr>
            </w:pPr>
          </w:p>
        </w:tc>
        <w:tc>
          <w:tcPr>
            <w:tcW w:w="2098" w:type="dxa"/>
          </w:tcPr>
          <w:p w14:paraId="561872C9" w14:textId="77777777" w:rsidR="003624FD" w:rsidRPr="003624FD" w:rsidRDefault="003624FD" w:rsidP="003624FD">
            <w:pPr>
              <w:ind w:left="-142" w:right="-1"/>
              <w:jc w:val="center"/>
              <w:rPr>
                <w:rFonts w:eastAsiaTheme="minorHAnsi"/>
                <w:lang w:eastAsia="en-US"/>
              </w:rPr>
            </w:pPr>
          </w:p>
          <w:p w14:paraId="02F87200"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1,072</w:t>
            </w:r>
          </w:p>
        </w:tc>
        <w:tc>
          <w:tcPr>
            <w:tcW w:w="2410" w:type="dxa"/>
          </w:tcPr>
          <w:p w14:paraId="103A0979" w14:textId="77777777" w:rsidR="003624FD" w:rsidRPr="003624FD" w:rsidRDefault="003624FD" w:rsidP="003624FD">
            <w:pPr>
              <w:ind w:left="-142" w:right="-1"/>
              <w:jc w:val="center"/>
              <w:rPr>
                <w:rFonts w:eastAsiaTheme="minorHAnsi"/>
                <w:lang w:eastAsia="en-US"/>
              </w:rPr>
            </w:pPr>
          </w:p>
          <w:p w14:paraId="1D8A2587"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1,058</w:t>
            </w:r>
          </w:p>
        </w:tc>
      </w:tr>
      <w:tr w:rsidR="003624FD" w:rsidRPr="003624FD" w14:paraId="47027DC7" w14:textId="77777777" w:rsidTr="00104FF4">
        <w:trPr>
          <w:trHeight w:val="565"/>
          <w:tblHeader/>
        </w:trPr>
        <w:tc>
          <w:tcPr>
            <w:tcW w:w="567" w:type="dxa"/>
            <w:shd w:val="clear" w:color="auto" w:fill="auto"/>
            <w:vAlign w:val="center"/>
          </w:tcPr>
          <w:p w14:paraId="24BFF125" w14:textId="77777777" w:rsidR="003624FD" w:rsidRPr="003624FD" w:rsidRDefault="003624FD" w:rsidP="003624FD">
            <w:pPr>
              <w:ind w:left="-142" w:right="-1"/>
              <w:jc w:val="center"/>
              <w:rPr>
                <w:rFonts w:eastAsiaTheme="minorHAnsi"/>
                <w:sz w:val="28"/>
                <w:szCs w:val="28"/>
                <w:lang w:eastAsia="en-US"/>
              </w:rPr>
            </w:pPr>
            <w:r w:rsidRPr="003624FD">
              <w:rPr>
                <w:rFonts w:eastAsiaTheme="minorHAnsi"/>
                <w:sz w:val="28"/>
                <w:szCs w:val="28"/>
                <w:lang w:eastAsia="en-US"/>
              </w:rPr>
              <w:t>2</w:t>
            </w:r>
          </w:p>
        </w:tc>
        <w:tc>
          <w:tcPr>
            <w:tcW w:w="3402" w:type="dxa"/>
            <w:shd w:val="clear" w:color="auto" w:fill="auto"/>
            <w:vAlign w:val="center"/>
          </w:tcPr>
          <w:p w14:paraId="7292D235" w14:textId="77777777" w:rsidR="003624FD" w:rsidRPr="003624FD" w:rsidRDefault="003624FD" w:rsidP="003624FD">
            <w:pPr>
              <w:ind w:right="-1"/>
              <w:jc w:val="both"/>
              <w:rPr>
                <w:rFonts w:eastAsiaTheme="minorHAnsi"/>
                <w:lang w:eastAsia="en-US"/>
              </w:rPr>
            </w:pPr>
            <w:r w:rsidRPr="003624FD">
              <w:rPr>
                <w:rFonts w:eastAsiaTheme="minorHAnsi"/>
                <w:lang w:eastAsia="en-US"/>
              </w:rPr>
              <w:t>Индекс эффективности операционных расходов (ИР)</w:t>
            </w:r>
          </w:p>
        </w:tc>
        <w:tc>
          <w:tcPr>
            <w:tcW w:w="1134" w:type="dxa"/>
            <w:shd w:val="clear" w:color="auto" w:fill="auto"/>
            <w:vAlign w:val="center"/>
          </w:tcPr>
          <w:p w14:paraId="05973D2F"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w:t>
            </w:r>
          </w:p>
        </w:tc>
        <w:tc>
          <w:tcPr>
            <w:tcW w:w="2098" w:type="dxa"/>
          </w:tcPr>
          <w:p w14:paraId="1612E65B" w14:textId="77777777" w:rsidR="003624FD" w:rsidRPr="003624FD" w:rsidRDefault="003624FD" w:rsidP="003624FD">
            <w:pPr>
              <w:ind w:left="-142" w:right="-1"/>
              <w:jc w:val="center"/>
              <w:rPr>
                <w:rFonts w:eastAsiaTheme="minorHAnsi"/>
                <w:lang w:eastAsia="en-US"/>
              </w:rPr>
            </w:pPr>
          </w:p>
          <w:p w14:paraId="6E1BDFF6"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1%</w:t>
            </w:r>
          </w:p>
        </w:tc>
        <w:tc>
          <w:tcPr>
            <w:tcW w:w="2410" w:type="dxa"/>
          </w:tcPr>
          <w:p w14:paraId="3E6BD555" w14:textId="77777777" w:rsidR="003624FD" w:rsidRPr="003624FD" w:rsidRDefault="003624FD" w:rsidP="003624FD">
            <w:pPr>
              <w:ind w:left="-142" w:right="-1"/>
              <w:jc w:val="center"/>
              <w:rPr>
                <w:rFonts w:eastAsiaTheme="minorHAnsi"/>
                <w:lang w:eastAsia="en-US"/>
              </w:rPr>
            </w:pPr>
          </w:p>
          <w:p w14:paraId="49E3E62F"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1%</w:t>
            </w:r>
          </w:p>
        </w:tc>
      </w:tr>
      <w:tr w:rsidR="003624FD" w:rsidRPr="003624FD" w14:paraId="799CFEFF" w14:textId="77777777" w:rsidTr="00104FF4">
        <w:trPr>
          <w:trHeight w:val="316"/>
          <w:tblHeader/>
        </w:trPr>
        <w:tc>
          <w:tcPr>
            <w:tcW w:w="567" w:type="dxa"/>
            <w:shd w:val="clear" w:color="auto" w:fill="auto"/>
            <w:vAlign w:val="center"/>
          </w:tcPr>
          <w:p w14:paraId="45A019ED" w14:textId="77777777" w:rsidR="003624FD" w:rsidRPr="003624FD" w:rsidRDefault="003624FD" w:rsidP="003624FD">
            <w:pPr>
              <w:ind w:left="-142" w:right="-1"/>
              <w:jc w:val="center"/>
              <w:rPr>
                <w:rFonts w:eastAsiaTheme="minorHAnsi"/>
                <w:sz w:val="28"/>
                <w:szCs w:val="28"/>
                <w:lang w:eastAsia="en-US"/>
              </w:rPr>
            </w:pPr>
            <w:r w:rsidRPr="003624FD">
              <w:rPr>
                <w:rFonts w:eastAsiaTheme="minorHAnsi"/>
                <w:sz w:val="28"/>
                <w:szCs w:val="28"/>
                <w:lang w:eastAsia="en-US"/>
              </w:rPr>
              <w:t>3</w:t>
            </w:r>
          </w:p>
        </w:tc>
        <w:tc>
          <w:tcPr>
            <w:tcW w:w="3402" w:type="dxa"/>
            <w:shd w:val="clear" w:color="auto" w:fill="auto"/>
            <w:vAlign w:val="center"/>
          </w:tcPr>
          <w:p w14:paraId="2A0F82C0" w14:textId="77777777" w:rsidR="003624FD" w:rsidRPr="003624FD" w:rsidRDefault="003624FD" w:rsidP="003624FD">
            <w:pPr>
              <w:ind w:right="-1"/>
              <w:jc w:val="both"/>
              <w:rPr>
                <w:rFonts w:eastAsiaTheme="minorHAnsi"/>
                <w:lang w:eastAsia="en-US"/>
              </w:rPr>
            </w:pPr>
            <w:r w:rsidRPr="003624FD">
              <w:rPr>
                <w:rFonts w:eastAsiaTheme="minorHAnsi"/>
                <w:lang w:eastAsia="en-US"/>
              </w:rPr>
              <w:t>Индекс изменения количества активов (ИКА)</w:t>
            </w:r>
          </w:p>
        </w:tc>
        <w:tc>
          <w:tcPr>
            <w:tcW w:w="1134" w:type="dxa"/>
            <w:shd w:val="clear" w:color="auto" w:fill="auto"/>
            <w:vAlign w:val="center"/>
          </w:tcPr>
          <w:p w14:paraId="3017B793" w14:textId="77777777" w:rsidR="003624FD" w:rsidRPr="003624FD" w:rsidRDefault="003624FD" w:rsidP="003624FD">
            <w:pPr>
              <w:ind w:left="-142" w:right="-1"/>
              <w:jc w:val="center"/>
              <w:rPr>
                <w:rFonts w:eastAsiaTheme="minorHAnsi"/>
                <w:lang w:eastAsia="en-US"/>
              </w:rPr>
            </w:pPr>
          </w:p>
        </w:tc>
        <w:tc>
          <w:tcPr>
            <w:tcW w:w="2098" w:type="dxa"/>
          </w:tcPr>
          <w:p w14:paraId="18EA423E" w14:textId="77777777" w:rsidR="003624FD" w:rsidRPr="003624FD" w:rsidRDefault="003624FD" w:rsidP="003624FD">
            <w:pPr>
              <w:ind w:left="-142" w:right="-1"/>
              <w:jc w:val="center"/>
              <w:rPr>
                <w:rFonts w:eastAsiaTheme="minorHAnsi"/>
                <w:lang w:eastAsia="en-US"/>
              </w:rPr>
            </w:pPr>
          </w:p>
          <w:p w14:paraId="6DFC1512"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0,</w:t>
            </w:r>
            <w:r w:rsidRPr="003624FD">
              <w:rPr>
                <w:rFonts w:asciiTheme="minorHAnsi" w:eastAsiaTheme="minorHAnsi" w:hAnsiTheme="minorHAnsi" w:cstheme="minorBidi"/>
                <w:sz w:val="22"/>
                <w:szCs w:val="22"/>
                <w:lang w:eastAsia="en-US"/>
              </w:rPr>
              <w:t xml:space="preserve"> </w:t>
            </w:r>
            <w:r w:rsidRPr="003624FD">
              <w:rPr>
                <w:rFonts w:eastAsiaTheme="minorHAnsi"/>
                <w:lang w:eastAsia="en-US"/>
              </w:rPr>
              <w:t>00</w:t>
            </w:r>
          </w:p>
          <w:p w14:paraId="7AC1377D" w14:textId="77777777" w:rsidR="003624FD" w:rsidRPr="003624FD" w:rsidRDefault="003624FD" w:rsidP="003624FD">
            <w:pPr>
              <w:ind w:left="-142" w:right="-1"/>
              <w:jc w:val="center"/>
              <w:rPr>
                <w:rFonts w:eastAsiaTheme="minorHAnsi"/>
                <w:lang w:eastAsia="en-US"/>
              </w:rPr>
            </w:pPr>
          </w:p>
        </w:tc>
        <w:tc>
          <w:tcPr>
            <w:tcW w:w="2410" w:type="dxa"/>
          </w:tcPr>
          <w:p w14:paraId="617AC299" w14:textId="77777777" w:rsidR="003624FD" w:rsidRPr="003624FD" w:rsidRDefault="003624FD" w:rsidP="003624FD">
            <w:pPr>
              <w:ind w:left="-142" w:right="-1"/>
              <w:jc w:val="center"/>
              <w:rPr>
                <w:rFonts w:eastAsiaTheme="minorHAnsi"/>
                <w:lang w:eastAsia="en-US"/>
              </w:rPr>
            </w:pPr>
          </w:p>
          <w:p w14:paraId="3D886217"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0,00</w:t>
            </w:r>
          </w:p>
          <w:p w14:paraId="3427E585" w14:textId="77777777" w:rsidR="003624FD" w:rsidRPr="003624FD" w:rsidRDefault="003624FD" w:rsidP="003624FD">
            <w:pPr>
              <w:ind w:left="-142" w:right="-1"/>
              <w:jc w:val="center"/>
              <w:rPr>
                <w:rFonts w:eastAsiaTheme="minorHAnsi"/>
                <w:lang w:eastAsia="en-US"/>
              </w:rPr>
            </w:pPr>
          </w:p>
        </w:tc>
      </w:tr>
      <w:tr w:rsidR="003624FD" w:rsidRPr="003624FD" w14:paraId="60DA1830" w14:textId="77777777" w:rsidTr="00104FF4">
        <w:trPr>
          <w:trHeight w:val="565"/>
          <w:tblHeader/>
        </w:trPr>
        <w:tc>
          <w:tcPr>
            <w:tcW w:w="567" w:type="dxa"/>
            <w:shd w:val="clear" w:color="auto" w:fill="auto"/>
            <w:vAlign w:val="center"/>
          </w:tcPr>
          <w:p w14:paraId="16EF7B1E" w14:textId="77777777" w:rsidR="003624FD" w:rsidRPr="003624FD" w:rsidRDefault="003624FD" w:rsidP="003624FD">
            <w:pPr>
              <w:ind w:left="-142" w:right="-1"/>
              <w:jc w:val="center"/>
              <w:rPr>
                <w:rFonts w:eastAsiaTheme="minorHAnsi"/>
                <w:sz w:val="28"/>
                <w:szCs w:val="28"/>
                <w:lang w:eastAsia="en-US"/>
              </w:rPr>
            </w:pPr>
            <w:r w:rsidRPr="003624FD">
              <w:rPr>
                <w:rFonts w:eastAsiaTheme="minorHAnsi"/>
                <w:sz w:val="28"/>
                <w:szCs w:val="28"/>
                <w:lang w:eastAsia="en-US"/>
              </w:rPr>
              <w:t>3.1</w:t>
            </w:r>
          </w:p>
        </w:tc>
        <w:tc>
          <w:tcPr>
            <w:tcW w:w="3402" w:type="dxa"/>
            <w:shd w:val="clear" w:color="auto" w:fill="auto"/>
            <w:vAlign w:val="center"/>
          </w:tcPr>
          <w:p w14:paraId="7C52F8C0" w14:textId="77777777" w:rsidR="003624FD" w:rsidRPr="003624FD" w:rsidRDefault="003624FD" w:rsidP="003624FD">
            <w:pPr>
              <w:ind w:right="-1"/>
              <w:jc w:val="both"/>
              <w:rPr>
                <w:rFonts w:eastAsiaTheme="minorHAnsi"/>
                <w:lang w:eastAsia="en-US"/>
              </w:rPr>
            </w:pPr>
            <w:r w:rsidRPr="003624FD">
              <w:rPr>
                <w:rFonts w:eastAsiaTheme="minorHAnsi"/>
                <w:lang w:eastAsia="en-US"/>
              </w:rPr>
              <w:t>количество условных единиц, относящихся к активам, необходимым для осуществления регулируемой деятельности</w:t>
            </w:r>
          </w:p>
        </w:tc>
        <w:tc>
          <w:tcPr>
            <w:tcW w:w="1134" w:type="dxa"/>
            <w:shd w:val="clear" w:color="auto" w:fill="auto"/>
            <w:vAlign w:val="center"/>
          </w:tcPr>
          <w:p w14:paraId="161DC933" w14:textId="77777777" w:rsidR="003624FD" w:rsidRPr="003624FD" w:rsidRDefault="003624FD" w:rsidP="003624FD">
            <w:pPr>
              <w:ind w:left="-142" w:right="-1"/>
              <w:jc w:val="center"/>
              <w:rPr>
                <w:rFonts w:eastAsiaTheme="minorHAnsi"/>
                <w:lang w:eastAsia="en-US"/>
              </w:rPr>
            </w:pPr>
          </w:p>
          <w:p w14:paraId="0FBC6F4A" w14:textId="77777777" w:rsidR="003624FD" w:rsidRPr="003624FD" w:rsidRDefault="003624FD" w:rsidP="003624FD">
            <w:pPr>
              <w:ind w:left="-142" w:right="-1"/>
              <w:jc w:val="center"/>
              <w:rPr>
                <w:rFonts w:eastAsiaTheme="minorHAnsi"/>
                <w:lang w:eastAsia="en-US"/>
              </w:rPr>
            </w:pPr>
          </w:p>
          <w:p w14:paraId="4B06217B"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у.е.</w:t>
            </w:r>
          </w:p>
        </w:tc>
        <w:tc>
          <w:tcPr>
            <w:tcW w:w="2098" w:type="dxa"/>
          </w:tcPr>
          <w:p w14:paraId="453F3CFB" w14:textId="77777777" w:rsidR="003624FD" w:rsidRPr="003624FD" w:rsidRDefault="003624FD" w:rsidP="003624FD">
            <w:pPr>
              <w:ind w:left="-142" w:right="-1"/>
              <w:jc w:val="center"/>
              <w:rPr>
                <w:rFonts w:eastAsiaTheme="minorHAnsi"/>
                <w:lang w:eastAsia="en-US"/>
              </w:rPr>
            </w:pPr>
          </w:p>
          <w:p w14:paraId="26134619" w14:textId="77777777" w:rsidR="003624FD" w:rsidRPr="003624FD" w:rsidRDefault="003624FD" w:rsidP="003624FD">
            <w:pPr>
              <w:ind w:left="-142" w:right="-1"/>
              <w:jc w:val="center"/>
              <w:rPr>
                <w:rFonts w:eastAsiaTheme="minorHAnsi"/>
                <w:lang w:eastAsia="en-US"/>
              </w:rPr>
            </w:pPr>
          </w:p>
          <w:p w14:paraId="4C74E98C" w14:textId="77777777" w:rsidR="003624FD" w:rsidRPr="003624FD" w:rsidRDefault="003624FD" w:rsidP="003624FD">
            <w:pPr>
              <w:ind w:left="-142" w:right="-1"/>
              <w:jc w:val="center"/>
              <w:rPr>
                <w:rFonts w:eastAsiaTheme="minorHAnsi"/>
                <w:lang w:eastAsia="en-US"/>
              </w:rPr>
            </w:pPr>
          </w:p>
          <w:p w14:paraId="3C30901A"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1016,33</w:t>
            </w:r>
          </w:p>
          <w:p w14:paraId="2E151308" w14:textId="77777777" w:rsidR="003624FD" w:rsidRPr="003624FD" w:rsidRDefault="003624FD" w:rsidP="003624FD">
            <w:pPr>
              <w:ind w:left="-142" w:right="-1"/>
              <w:jc w:val="center"/>
              <w:rPr>
                <w:rFonts w:eastAsiaTheme="minorHAnsi"/>
                <w:lang w:eastAsia="en-US"/>
              </w:rPr>
            </w:pPr>
          </w:p>
        </w:tc>
        <w:tc>
          <w:tcPr>
            <w:tcW w:w="2410" w:type="dxa"/>
          </w:tcPr>
          <w:p w14:paraId="7987EEB9" w14:textId="77777777" w:rsidR="003624FD" w:rsidRPr="003624FD" w:rsidRDefault="003624FD" w:rsidP="003624FD">
            <w:pPr>
              <w:ind w:left="-142" w:right="-1"/>
              <w:jc w:val="center"/>
              <w:rPr>
                <w:rFonts w:eastAsiaTheme="minorHAnsi"/>
                <w:lang w:eastAsia="en-US"/>
              </w:rPr>
            </w:pPr>
          </w:p>
          <w:p w14:paraId="6EDE20B9" w14:textId="77777777" w:rsidR="003624FD" w:rsidRPr="003624FD" w:rsidRDefault="003624FD" w:rsidP="003624FD">
            <w:pPr>
              <w:ind w:left="-142" w:right="-1"/>
              <w:jc w:val="center"/>
              <w:rPr>
                <w:rFonts w:eastAsiaTheme="minorHAnsi"/>
                <w:lang w:eastAsia="en-US"/>
              </w:rPr>
            </w:pPr>
          </w:p>
          <w:p w14:paraId="5A9A3A3D" w14:textId="77777777" w:rsidR="003624FD" w:rsidRPr="003624FD" w:rsidRDefault="003624FD" w:rsidP="003624FD">
            <w:pPr>
              <w:ind w:left="-142" w:right="-1"/>
              <w:jc w:val="center"/>
              <w:rPr>
                <w:rFonts w:eastAsiaTheme="minorHAnsi"/>
                <w:lang w:eastAsia="en-US"/>
              </w:rPr>
            </w:pPr>
          </w:p>
          <w:p w14:paraId="69B918B0"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1016,33</w:t>
            </w:r>
          </w:p>
          <w:p w14:paraId="7CF512AB" w14:textId="77777777" w:rsidR="003624FD" w:rsidRPr="003624FD" w:rsidRDefault="003624FD" w:rsidP="003624FD">
            <w:pPr>
              <w:ind w:left="-142" w:right="-1"/>
              <w:jc w:val="center"/>
              <w:rPr>
                <w:rFonts w:eastAsiaTheme="minorHAnsi"/>
                <w:lang w:eastAsia="en-US"/>
              </w:rPr>
            </w:pPr>
          </w:p>
        </w:tc>
      </w:tr>
      <w:tr w:rsidR="003624FD" w:rsidRPr="003624FD" w14:paraId="6055465C" w14:textId="77777777" w:rsidTr="00104FF4">
        <w:trPr>
          <w:trHeight w:val="565"/>
          <w:tblHeader/>
        </w:trPr>
        <w:tc>
          <w:tcPr>
            <w:tcW w:w="567" w:type="dxa"/>
            <w:shd w:val="clear" w:color="auto" w:fill="auto"/>
            <w:vAlign w:val="center"/>
          </w:tcPr>
          <w:p w14:paraId="29DEE333" w14:textId="77777777" w:rsidR="003624FD" w:rsidRPr="003624FD" w:rsidRDefault="003624FD" w:rsidP="003624FD">
            <w:pPr>
              <w:ind w:left="-142" w:right="-1"/>
              <w:jc w:val="center"/>
              <w:rPr>
                <w:rFonts w:eastAsiaTheme="minorHAnsi"/>
                <w:sz w:val="28"/>
                <w:szCs w:val="28"/>
                <w:lang w:eastAsia="en-US"/>
              </w:rPr>
            </w:pPr>
            <w:r w:rsidRPr="003624FD">
              <w:rPr>
                <w:rFonts w:eastAsiaTheme="minorHAnsi"/>
                <w:sz w:val="28"/>
                <w:szCs w:val="28"/>
                <w:lang w:eastAsia="en-US"/>
              </w:rPr>
              <w:t>3.2</w:t>
            </w:r>
          </w:p>
        </w:tc>
        <w:tc>
          <w:tcPr>
            <w:tcW w:w="3402" w:type="dxa"/>
            <w:shd w:val="clear" w:color="auto" w:fill="auto"/>
            <w:vAlign w:val="center"/>
          </w:tcPr>
          <w:p w14:paraId="66BED55F" w14:textId="77777777" w:rsidR="003624FD" w:rsidRPr="003624FD" w:rsidRDefault="003624FD" w:rsidP="003624FD">
            <w:pPr>
              <w:ind w:right="-1"/>
              <w:jc w:val="both"/>
              <w:rPr>
                <w:rFonts w:eastAsiaTheme="minorHAnsi"/>
                <w:lang w:eastAsia="en-US"/>
              </w:rPr>
            </w:pPr>
            <w:r w:rsidRPr="003624FD">
              <w:rPr>
                <w:rFonts w:eastAsiaTheme="minorHAnsi"/>
                <w:lang w:eastAsia="en-US"/>
              </w:rPr>
              <w:t>установленная тепловая мощность источника тепловой энергии</w:t>
            </w:r>
          </w:p>
        </w:tc>
        <w:tc>
          <w:tcPr>
            <w:tcW w:w="1134" w:type="dxa"/>
            <w:shd w:val="clear" w:color="auto" w:fill="auto"/>
            <w:vAlign w:val="center"/>
          </w:tcPr>
          <w:p w14:paraId="420C800B"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Гкал/ч</w:t>
            </w:r>
          </w:p>
        </w:tc>
        <w:tc>
          <w:tcPr>
            <w:tcW w:w="2098" w:type="dxa"/>
          </w:tcPr>
          <w:p w14:paraId="7498FA5D" w14:textId="77777777" w:rsidR="003624FD" w:rsidRPr="003624FD" w:rsidRDefault="003624FD" w:rsidP="003624FD">
            <w:pPr>
              <w:ind w:left="-142" w:right="-1"/>
              <w:jc w:val="center"/>
              <w:rPr>
                <w:rFonts w:eastAsiaTheme="minorHAnsi"/>
                <w:lang w:eastAsia="en-US"/>
              </w:rPr>
            </w:pPr>
          </w:p>
          <w:p w14:paraId="2BC9AFDB"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166,73</w:t>
            </w:r>
          </w:p>
        </w:tc>
        <w:tc>
          <w:tcPr>
            <w:tcW w:w="2410" w:type="dxa"/>
          </w:tcPr>
          <w:p w14:paraId="736C37F3" w14:textId="77777777" w:rsidR="003624FD" w:rsidRPr="003624FD" w:rsidRDefault="003624FD" w:rsidP="003624FD">
            <w:pPr>
              <w:ind w:left="-142" w:right="-1"/>
              <w:jc w:val="center"/>
              <w:rPr>
                <w:rFonts w:eastAsiaTheme="minorHAnsi"/>
                <w:lang w:eastAsia="en-US"/>
              </w:rPr>
            </w:pPr>
          </w:p>
          <w:p w14:paraId="19AB6BDA"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166,73</w:t>
            </w:r>
          </w:p>
        </w:tc>
      </w:tr>
      <w:tr w:rsidR="003624FD" w:rsidRPr="003624FD" w14:paraId="1E8B0EF8" w14:textId="77777777" w:rsidTr="00104FF4">
        <w:trPr>
          <w:trHeight w:val="565"/>
          <w:tblHeader/>
        </w:trPr>
        <w:tc>
          <w:tcPr>
            <w:tcW w:w="567" w:type="dxa"/>
            <w:shd w:val="clear" w:color="auto" w:fill="auto"/>
            <w:vAlign w:val="center"/>
          </w:tcPr>
          <w:p w14:paraId="42793228" w14:textId="77777777" w:rsidR="003624FD" w:rsidRPr="003624FD" w:rsidRDefault="003624FD" w:rsidP="003624FD">
            <w:pPr>
              <w:ind w:left="-142" w:right="-1"/>
              <w:jc w:val="center"/>
              <w:rPr>
                <w:rFonts w:eastAsiaTheme="minorHAnsi"/>
                <w:sz w:val="28"/>
                <w:szCs w:val="28"/>
                <w:lang w:eastAsia="en-US"/>
              </w:rPr>
            </w:pPr>
            <w:r w:rsidRPr="003624FD">
              <w:rPr>
                <w:rFonts w:eastAsiaTheme="minorHAnsi"/>
                <w:sz w:val="28"/>
                <w:szCs w:val="28"/>
                <w:lang w:eastAsia="en-US"/>
              </w:rPr>
              <w:t>4</w:t>
            </w:r>
          </w:p>
        </w:tc>
        <w:tc>
          <w:tcPr>
            <w:tcW w:w="3402" w:type="dxa"/>
            <w:shd w:val="clear" w:color="auto" w:fill="auto"/>
            <w:vAlign w:val="center"/>
          </w:tcPr>
          <w:p w14:paraId="3E85F03D" w14:textId="77777777" w:rsidR="003624FD" w:rsidRPr="003624FD" w:rsidRDefault="003624FD" w:rsidP="003624FD">
            <w:pPr>
              <w:ind w:right="-1"/>
              <w:jc w:val="both"/>
              <w:rPr>
                <w:rFonts w:eastAsiaTheme="minorHAnsi"/>
                <w:lang w:eastAsia="en-US"/>
              </w:rPr>
            </w:pPr>
            <w:r w:rsidRPr="003624FD">
              <w:rPr>
                <w:rFonts w:eastAsiaTheme="minorHAnsi"/>
                <w:lang w:eastAsia="en-US"/>
              </w:rPr>
              <w:t xml:space="preserve">Коэффициент эластичности затрат по росту активов (К </w:t>
            </w:r>
            <w:r w:rsidRPr="003624FD">
              <w:rPr>
                <w:rFonts w:eastAsiaTheme="minorHAnsi"/>
                <w:vertAlign w:val="subscript"/>
                <w:lang w:eastAsia="en-US"/>
              </w:rPr>
              <w:t>эл</w:t>
            </w:r>
            <w:r w:rsidRPr="003624FD">
              <w:rPr>
                <w:rFonts w:eastAsiaTheme="minorHAnsi"/>
                <w:lang w:eastAsia="en-US"/>
              </w:rPr>
              <w:t>)</w:t>
            </w:r>
          </w:p>
        </w:tc>
        <w:tc>
          <w:tcPr>
            <w:tcW w:w="1134" w:type="dxa"/>
            <w:shd w:val="clear" w:color="auto" w:fill="auto"/>
            <w:vAlign w:val="center"/>
          </w:tcPr>
          <w:p w14:paraId="335E277B" w14:textId="77777777" w:rsidR="003624FD" w:rsidRPr="003624FD" w:rsidRDefault="003624FD" w:rsidP="003624FD">
            <w:pPr>
              <w:ind w:left="-142" w:right="-1"/>
              <w:jc w:val="center"/>
              <w:rPr>
                <w:rFonts w:eastAsiaTheme="minorHAnsi"/>
                <w:lang w:eastAsia="en-US"/>
              </w:rPr>
            </w:pPr>
          </w:p>
        </w:tc>
        <w:tc>
          <w:tcPr>
            <w:tcW w:w="2098" w:type="dxa"/>
          </w:tcPr>
          <w:p w14:paraId="3E1D72EC" w14:textId="77777777" w:rsidR="003624FD" w:rsidRPr="003624FD" w:rsidRDefault="003624FD" w:rsidP="003624FD">
            <w:pPr>
              <w:ind w:left="-142" w:right="-1"/>
              <w:jc w:val="center"/>
              <w:rPr>
                <w:rFonts w:eastAsiaTheme="minorHAnsi"/>
                <w:lang w:eastAsia="en-US"/>
              </w:rPr>
            </w:pPr>
          </w:p>
          <w:p w14:paraId="0ACEAE64"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0,75</w:t>
            </w:r>
          </w:p>
          <w:p w14:paraId="3604DFF6" w14:textId="77777777" w:rsidR="003624FD" w:rsidRPr="003624FD" w:rsidRDefault="003624FD" w:rsidP="003624FD">
            <w:pPr>
              <w:ind w:left="-142" w:right="-1"/>
              <w:jc w:val="center"/>
              <w:rPr>
                <w:rFonts w:eastAsiaTheme="minorHAnsi"/>
                <w:lang w:eastAsia="en-US"/>
              </w:rPr>
            </w:pPr>
          </w:p>
        </w:tc>
        <w:tc>
          <w:tcPr>
            <w:tcW w:w="2410" w:type="dxa"/>
          </w:tcPr>
          <w:p w14:paraId="7410AB98" w14:textId="77777777" w:rsidR="003624FD" w:rsidRPr="003624FD" w:rsidRDefault="003624FD" w:rsidP="003624FD">
            <w:pPr>
              <w:ind w:left="-142" w:right="-1"/>
              <w:jc w:val="center"/>
              <w:rPr>
                <w:rFonts w:eastAsiaTheme="minorHAnsi"/>
                <w:lang w:eastAsia="en-US"/>
              </w:rPr>
            </w:pPr>
          </w:p>
          <w:p w14:paraId="3E93CE25"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0,75</w:t>
            </w:r>
          </w:p>
          <w:p w14:paraId="475838E2" w14:textId="77777777" w:rsidR="003624FD" w:rsidRPr="003624FD" w:rsidRDefault="003624FD" w:rsidP="003624FD">
            <w:pPr>
              <w:ind w:left="-142" w:right="-1"/>
              <w:jc w:val="center"/>
              <w:rPr>
                <w:rFonts w:eastAsiaTheme="minorHAnsi"/>
                <w:lang w:eastAsia="en-US"/>
              </w:rPr>
            </w:pPr>
          </w:p>
        </w:tc>
      </w:tr>
      <w:tr w:rsidR="003624FD" w:rsidRPr="003624FD" w14:paraId="3A2AFFCC" w14:textId="77777777" w:rsidTr="00104FF4">
        <w:trPr>
          <w:trHeight w:val="313"/>
          <w:tblHeader/>
        </w:trPr>
        <w:tc>
          <w:tcPr>
            <w:tcW w:w="567" w:type="dxa"/>
            <w:shd w:val="clear" w:color="auto" w:fill="auto"/>
            <w:vAlign w:val="center"/>
          </w:tcPr>
          <w:p w14:paraId="57CA03E7" w14:textId="77777777" w:rsidR="003624FD" w:rsidRPr="003624FD" w:rsidRDefault="003624FD" w:rsidP="003624FD">
            <w:pPr>
              <w:ind w:left="-142" w:right="-1"/>
              <w:jc w:val="center"/>
              <w:rPr>
                <w:rFonts w:eastAsiaTheme="minorHAnsi"/>
                <w:sz w:val="28"/>
                <w:szCs w:val="28"/>
                <w:lang w:eastAsia="en-US"/>
              </w:rPr>
            </w:pPr>
            <w:r w:rsidRPr="003624FD">
              <w:rPr>
                <w:rFonts w:eastAsiaTheme="minorHAnsi"/>
                <w:sz w:val="28"/>
                <w:szCs w:val="28"/>
                <w:lang w:eastAsia="en-US"/>
              </w:rPr>
              <w:t>5</w:t>
            </w:r>
          </w:p>
        </w:tc>
        <w:tc>
          <w:tcPr>
            <w:tcW w:w="3402" w:type="dxa"/>
            <w:shd w:val="clear" w:color="auto" w:fill="auto"/>
            <w:vAlign w:val="center"/>
          </w:tcPr>
          <w:p w14:paraId="7C049D84" w14:textId="77777777" w:rsidR="003624FD" w:rsidRPr="003624FD" w:rsidRDefault="003624FD" w:rsidP="003624FD">
            <w:pPr>
              <w:ind w:right="-1"/>
              <w:jc w:val="both"/>
              <w:rPr>
                <w:rFonts w:eastAsiaTheme="minorHAnsi"/>
                <w:lang w:eastAsia="en-US"/>
              </w:rPr>
            </w:pPr>
            <w:r w:rsidRPr="003624FD">
              <w:rPr>
                <w:rFonts w:eastAsiaTheme="minorHAnsi"/>
                <w:lang w:eastAsia="en-US"/>
              </w:rPr>
              <w:t>Операционные (подконтрольные) расходы</w:t>
            </w:r>
          </w:p>
        </w:tc>
        <w:tc>
          <w:tcPr>
            <w:tcW w:w="1134" w:type="dxa"/>
            <w:shd w:val="clear" w:color="auto" w:fill="auto"/>
            <w:vAlign w:val="center"/>
          </w:tcPr>
          <w:p w14:paraId="581BC0AC" w14:textId="77777777" w:rsidR="003624FD" w:rsidRPr="003624FD" w:rsidRDefault="003624FD" w:rsidP="003624FD">
            <w:pPr>
              <w:ind w:left="-142" w:right="-1"/>
              <w:jc w:val="center"/>
              <w:rPr>
                <w:rFonts w:eastAsiaTheme="minorHAnsi"/>
                <w:lang w:eastAsia="en-US"/>
              </w:rPr>
            </w:pPr>
          </w:p>
          <w:p w14:paraId="3BBB59BB"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тыс. руб.</w:t>
            </w:r>
          </w:p>
        </w:tc>
        <w:tc>
          <w:tcPr>
            <w:tcW w:w="2098" w:type="dxa"/>
          </w:tcPr>
          <w:p w14:paraId="1D6E2D35" w14:textId="77777777" w:rsidR="003624FD" w:rsidRPr="003624FD" w:rsidRDefault="003624FD" w:rsidP="003624FD">
            <w:pPr>
              <w:ind w:left="-142" w:right="-1"/>
              <w:jc w:val="center"/>
              <w:rPr>
                <w:rFonts w:eastAsiaTheme="minorHAnsi"/>
                <w:lang w:eastAsia="en-US"/>
              </w:rPr>
            </w:pPr>
          </w:p>
          <w:p w14:paraId="26C90EAA" w14:textId="77777777" w:rsidR="003624FD" w:rsidRPr="003624FD" w:rsidRDefault="003624FD" w:rsidP="003624FD">
            <w:pPr>
              <w:ind w:left="-142" w:right="-1"/>
              <w:jc w:val="center"/>
              <w:rPr>
                <w:rFonts w:eastAsiaTheme="minorHAnsi"/>
                <w:lang w:eastAsia="en-US"/>
              </w:rPr>
            </w:pPr>
          </w:p>
          <w:p w14:paraId="0A446362"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269 881,20</w:t>
            </w:r>
          </w:p>
        </w:tc>
        <w:tc>
          <w:tcPr>
            <w:tcW w:w="2410" w:type="dxa"/>
          </w:tcPr>
          <w:p w14:paraId="7CA54EFC" w14:textId="77777777" w:rsidR="003624FD" w:rsidRPr="003624FD" w:rsidRDefault="003624FD" w:rsidP="003624FD">
            <w:pPr>
              <w:ind w:left="-142" w:right="-1"/>
              <w:jc w:val="center"/>
              <w:rPr>
                <w:rFonts w:eastAsiaTheme="minorHAnsi"/>
                <w:lang w:eastAsia="en-US"/>
              </w:rPr>
            </w:pPr>
          </w:p>
          <w:p w14:paraId="6CD41613" w14:textId="77777777" w:rsidR="003624FD" w:rsidRPr="003624FD" w:rsidRDefault="003624FD" w:rsidP="003624FD">
            <w:pPr>
              <w:ind w:left="-142" w:right="-1"/>
              <w:jc w:val="center"/>
              <w:rPr>
                <w:rFonts w:eastAsiaTheme="minorHAnsi"/>
                <w:lang w:eastAsia="en-US"/>
              </w:rPr>
            </w:pPr>
          </w:p>
          <w:p w14:paraId="1F5FD2E9"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282 678,98</w:t>
            </w:r>
          </w:p>
        </w:tc>
      </w:tr>
    </w:tbl>
    <w:p w14:paraId="1EA41612" w14:textId="77777777" w:rsidR="003624FD" w:rsidRPr="003624FD" w:rsidRDefault="003624FD" w:rsidP="003624FD">
      <w:pPr>
        <w:ind w:right="-1" w:firstLine="708"/>
        <w:jc w:val="both"/>
        <w:rPr>
          <w:rFonts w:eastAsiaTheme="minorHAnsi"/>
          <w:color w:val="000000"/>
          <w:sz w:val="28"/>
          <w:szCs w:val="28"/>
          <w:lang w:eastAsia="en-US"/>
        </w:rPr>
      </w:pPr>
      <w:r w:rsidRPr="003624FD">
        <w:rPr>
          <w:rFonts w:eastAsiaTheme="minorHAnsi"/>
          <w:color w:val="000000"/>
          <w:sz w:val="28"/>
          <w:szCs w:val="28"/>
          <w:lang w:eastAsia="en-US"/>
        </w:rPr>
        <w:t>Таким образом, рост уровня операционных расходов на 2025 год составил 104,74 % (282 678,98 тыс. руб. /269 881,20 тыс. руб.). Данный индекс применим ко всем статьям операционных расходов.</w:t>
      </w:r>
    </w:p>
    <w:p w14:paraId="17EF65AA" w14:textId="77777777" w:rsidR="003624FD" w:rsidRPr="003624FD" w:rsidRDefault="003624FD" w:rsidP="003624FD">
      <w:pPr>
        <w:ind w:right="-1" w:firstLine="708"/>
        <w:jc w:val="right"/>
        <w:rPr>
          <w:rFonts w:eastAsiaTheme="minorHAnsi"/>
          <w:color w:val="000000"/>
          <w:sz w:val="28"/>
          <w:szCs w:val="28"/>
          <w:lang w:eastAsia="en-US"/>
        </w:rPr>
      </w:pPr>
      <w:r w:rsidRPr="003624FD">
        <w:rPr>
          <w:rFonts w:eastAsiaTheme="minorHAnsi"/>
          <w:color w:val="000000"/>
          <w:sz w:val="28"/>
          <w:szCs w:val="28"/>
          <w:lang w:eastAsia="en-US"/>
        </w:rPr>
        <w:t>Таблица 5</w:t>
      </w:r>
    </w:p>
    <w:p w14:paraId="561BFC47" w14:textId="77777777" w:rsidR="003624FD" w:rsidRPr="003624FD" w:rsidRDefault="003624FD" w:rsidP="003624FD">
      <w:pPr>
        <w:ind w:right="-1"/>
        <w:jc w:val="center"/>
        <w:rPr>
          <w:rFonts w:eastAsiaTheme="minorHAnsi"/>
          <w:bCs/>
          <w:sz w:val="28"/>
          <w:szCs w:val="28"/>
          <w:lang w:eastAsia="en-US"/>
        </w:rPr>
      </w:pPr>
      <w:r w:rsidRPr="003624FD">
        <w:rPr>
          <w:rFonts w:eastAsiaTheme="minorHAnsi"/>
          <w:bCs/>
          <w:sz w:val="28"/>
          <w:szCs w:val="28"/>
          <w:lang w:eastAsia="en-US"/>
        </w:rPr>
        <w:t>Распределение операционных (подконтрольных) расходов</w:t>
      </w:r>
      <w:r w:rsidRPr="003624FD">
        <w:rPr>
          <w:rFonts w:eastAsiaTheme="minorHAnsi"/>
          <w:bCs/>
          <w:sz w:val="28"/>
          <w:szCs w:val="28"/>
          <w:lang w:eastAsia="en-US"/>
        </w:rPr>
        <w:br/>
        <w:t xml:space="preserve"> на производство тепловой энергии</w:t>
      </w:r>
    </w:p>
    <w:p w14:paraId="0AAA219D" w14:textId="77777777" w:rsidR="003624FD" w:rsidRPr="003624FD" w:rsidRDefault="003624FD" w:rsidP="003624FD">
      <w:pPr>
        <w:ind w:right="-1"/>
        <w:jc w:val="center"/>
        <w:rPr>
          <w:rFonts w:eastAsiaTheme="minorHAnsi"/>
          <w:sz w:val="28"/>
          <w:szCs w:val="28"/>
          <w:lang w:eastAsia="en-US"/>
        </w:rPr>
      </w:pPr>
      <w:r w:rsidRPr="003624FD">
        <w:rPr>
          <w:rFonts w:eastAsiaTheme="minorHAnsi"/>
          <w:sz w:val="28"/>
          <w:szCs w:val="28"/>
          <w:lang w:eastAsia="en-US"/>
        </w:rPr>
        <w:t>(приложение 5.1 к Методическим указаниям)</w:t>
      </w:r>
    </w:p>
    <w:p w14:paraId="3BD83424" w14:textId="77777777" w:rsidR="003624FD" w:rsidRPr="003624FD" w:rsidRDefault="003624FD" w:rsidP="003624FD">
      <w:pPr>
        <w:ind w:right="-1"/>
        <w:jc w:val="center"/>
        <w:rPr>
          <w:rFonts w:eastAsiaTheme="minorHAnsi"/>
          <w:sz w:val="28"/>
          <w:szCs w:val="28"/>
          <w:lang w:eastAsia="en-US"/>
        </w:rPr>
      </w:pPr>
      <w:r w:rsidRPr="003624FD">
        <w:rPr>
          <w:rFonts w:eastAsiaTheme="minorHAnsi"/>
          <w:sz w:val="28"/>
          <w:szCs w:val="28"/>
          <w:lang w:eastAsia="en-US"/>
        </w:rPr>
        <w:t>(без ПНС Восточная)</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1417"/>
        <w:gridCol w:w="1418"/>
        <w:gridCol w:w="1956"/>
      </w:tblGrid>
      <w:tr w:rsidR="003624FD" w:rsidRPr="003624FD" w14:paraId="49741D16" w14:textId="77777777" w:rsidTr="00104FF4">
        <w:trPr>
          <w:trHeight w:val="757"/>
          <w:tblHeader/>
        </w:trPr>
        <w:tc>
          <w:tcPr>
            <w:tcW w:w="567" w:type="dxa"/>
            <w:shd w:val="clear" w:color="auto" w:fill="auto"/>
            <w:vAlign w:val="center"/>
            <w:hideMark/>
          </w:tcPr>
          <w:p w14:paraId="70551414" w14:textId="77777777" w:rsidR="003624FD" w:rsidRPr="003624FD" w:rsidRDefault="003624FD" w:rsidP="003624FD">
            <w:pPr>
              <w:ind w:right="-1"/>
              <w:jc w:val="center"/>
              <w:rPr>
                <w:rFonts w:eastAsiaTheme="minorHAnsi"/>
                <w:sz w:val="28"/>
                <w:szCs w:val="28"/>
                <w:lang w:eastAsia="en-US"/>
              </w:rPr>
            </w:pPr>
            <w:r w:rsidRPr="003624FD">
              <w:rPr>
                <w:rFonts w:eastAsiaTheme="minorHAnsi"/>
                <w:sz w:val="28"/>
                <w:szCs w:val="28"/>
                <w:lang w:eastAsia="en-US"/>
              </w:rPr>
              <w:t xml:space="preserve">                                                                                                                                                                                     № п/п</w:t>
            </w:r>
          </w:p>
        </w:tc>
        <w:tc>
          <w:tcPr>
            <w:tcW w:w="4253" w:type="dxa"/>
            <w:shd w:val="clear" w:color="auto" w:fill="auto"/>
            <w:vAlign w:val="center"/>
            <w:hideMark/>
          </w:tcPr>
          <w:p w14:paraId="0AF03CA7" w14:textId="77777777" w:rsidR="003624FD" w:rsidRPr="003624FD" w:rsidRDefault="003624FD" w:rsidP="003624FD">
            <w:pPr>
              <w:ind w:right="-1"/>
              <w:jc w:val="center"/>
              <w:rPr>
                <w:rFonts w:eastAsiaTheme="minorHAnsi"/>
                <w:lang w:eastAsia="en-US"/>
              </w:rPr>
            </w:pPr>
            <w:r w:rsidRPr="003624FD">
              <w:rPr>
                <w:rFonts w:eastAsiaTheme="minorHAnsi"/>
                <w:lang w:eastAsia="en-US"/>
              </w:rPr>
              <w:t>Наименование расхода</w:t>
            </w:r>
          </w:p>
        </w:tc>
        <w:tc>
          <w:tcPr>
            <w:tcW w:w="1417" w:type="dxa"/>
            <w:vAlign w:val="center"/>
          </w:tcPr>
          <w:p w14:paraId="3D539009" w14:textId="77777777" w:rsidR="003624FD" w:rsidRPr="003624FD" w:rsidRDefault="003624FD" w:rsidP="003624FD">
            <w:pPr>
              <w:ind w:left="-57" w:right="-1"/>
              <w:jc w:val="center"/>
              <w:rPr>
                <w:rFonts w:eastAsiaTheme="minorHAnsi"/>
                <w:lang w:eastAsia="en-US"/>
              </w:rPr>
            </w:pPr>
            <w:r w:rsidRPr="003624FD">
              <w:rPr>
                <w:rFonts w:eastAsiaTheme="minorHAnsi"/>
                <w:lang w:eastAsia="en-US"/>
              </w:rPr>
              <w:t>Предложе-ние предприя-тия на 2025 год</w:t>
            </w:r>
          </w:p>
        </w:tc>
        <w:tc>
          <w:tcPr>
            <w:tcW w:w="1418" w:type="dxa"/>
            <w:vAlign w:val="center"/>
          </w:tcPr>
          <w:p w14:paraId="49C97A0B" w14:textId="77777777" w:rsidR="003624FD" w:rsidRPr="003624FD" w:rsidRDefault="003624FD" w:rsidP="003624FD">
            <w:pPr>
              <w:ind w:left="-57" w:right="-1"/>
              <w:jc w:val="center"/>
              <w:rPr>
                <w:rFonts w:eastAsiaTheme="minorHAnsi"/>
                <w:lang w:eastAsia="en-US"/>
              </w:rPr>
            </w:pPr>
            <w:r w:rsidRPr="003624FD">
              <w:rPr>
                <w:rFonts w:eastAsiaTheme="minorHAnsi"/>
                <w:lang w:eastAsia="en-US"/>
              </w:rPr>
              <w:t>Предложе-ние экспертов на 2025 год</w:t>
            </w:r>
          </w:p>
        </w:tc>
        <w:tc>
          <w:tcPr>
            <w:tcW w:w="1956" w:type="dxa"/>
            <w:vAlign w:val="center"/>
          </w:tcPr>
          <w:p w14:paraId="515BCA7E" w14:textId="77777777" w:rsidR="003624FD" w:rsidRPr="003624FD" w:rsidRDefault="003624FD" w:rsidP="003624FD">
            <w:pPr>
              <w:ind w:left="-57" w:right="-1"/>
              <w:jc w:val="center"/>
              <w:rPr>
                <w:rFonts w:eastAsiaTheme="minorHAnsi"/>
                <w:lang w:eastAsia="en-US"/>
              </w:rPr>
            </w:pPr>
            <w:r w:rsidRPr="003624FD">
              <w:rPr>
                <w:rFonts w:eastAsiaTheme="minorHAnsi"/>
                <w:lang w:eastAsia="en-US"/>
              </w:rPr>
              <w:t>Корректировка предложения предприятия</w:t>
            </w:r>
          </w:p>
        </w:tc>
      </w:tr>
      <w:tr w:rsidR="003624FD" w:rsidRPr="003624FD" w14:paraId="1BAC53D3" w14:textId="77777777" w:rsidTr="00104FF4">
        <w:trPr>
          <w:trHeight w:val="235"/>
        </w:trPr>
        <w:tc>
          <w:tcPr>
            <w:tcW w:w="567" w:type="dxa"/>
            <w:shd w:val="clear" w:color="auto" w:fill="auto"/>
            <w:noWrap/>
            <w:vAlign w:val="center"/>
            <w:hideMark/>
          </w:tcPr>
          <w:p w14:paraId="068CC29E" w14:textId="77777777" w:rsidR="003624FD" w:rsidRPr="003624FD" w:rsidRDefault="003624FD" w:rsidP="003624FD">
            <w:pPr>
              <w:ind w:right="-1"/>
              <w:jc w:val="center"/>
              <w:rPr>
                <w:rFonts w:eastAsiaTheme="minorHAnsi"/>
                <w:lang w:eastAsia="en-US"/>
              </w:rPr>
            </w:pPr>
            <w:r w:rsidRPr="003624FD">
              <w:rPr>
                <w:rFonts w:eastAsiaTheme="minorHAnsi"/>
                <w:lang w:eastAsia="en-US"/>
              </w:rPr>
              <w:t>1</w:t>
            </w:r>
          </w:p>
        </w:tc>
        <w:tc>
          <w:tcPr>
            <w:tcW w:w="4253" w:type="dxa"/>
            <w:shd w:val="clear" w:color="auto" w:fill="auto"/>
            <w:vAlign w:val="center"/>
            <w:hideMark/>
          </w:tcPr>
          <w:p w14:paraId="6112D0E8" w14:textId="77777777" w:rsidR="003624FD" w:rsidRPr="003624FD" w:rsidRDefault="003624FD" w:rsidP="003624FD">
            <w:pPr>
              <w:ind w:right="-1"/>
              <w:rPr>
                <w:rFonts w:eastAsiaTheme="minorHAnsi"/>
                <w:lang w:eastAsia="en-US"/>
              </w:rPr>
            </w:pPr>
            <w:r w:rsidRPr="003624FD">
              <w:rPr>
                <w:rFonts w:eastAsiaTheme="minorHAnsi"/>
                <w:lang w:eastAsia="en-US"/>
              </w:rPr>
              <w:t>Расходы на сырьё и материалы</w:t>
            </w:r>
          </w:p>
          <w:p w14:paraId="29E54640" w14:textId="77777777" w:rsidR="003624FD" w:rsidRPr="003624FD" w:rsidRDefault="003624FD" w:rsidP="003624FD">
            <w:pPr>
              <w:ind w:right="-1"/>
              <w:jc w:val="center"/>
              <w:rPr>
                <w:rFonts w:eastAsiaTheme="minorHAnsi"/>
                <w:lang w:eastAsia="en-US"/>
              </w:rPr>
            </w:pPr>
          </w:p>
        </w:tc>
        <w:tc>
          <w:tcPr>
            <w:tcW w:w="1417" w:type="dxa"/>
            <w:shd w:val="clear" w:color="auto" w:fill="auto"/>
            <w:vAlign w:val="center"/>
          </w:tcPr>
          <w:p w14:paraId="5BC4C34A" w14:textId="77777777" w:rsidR="003624FD" w:rsidRPr="003624FD" w:rsidRDefault="003624FD" w:rsidP="003624FD">
            <w:pPr>
              <w:ind w:right="-1"/>
              <w:jc w:val="center"/>
              <w:rPr>
                <w:rFonts w:eastAsiaTheme="minorHAnsi"/>
                <w:lang w:eastAsia="en-US"/>
              </w:rPr>
            </w:pPr>
            <w:r w:rsidRPr="003624FD">
              <w:rPr>
                <w:rFonts w:eastAsiaTheme="minorHAnsi"/>
                <w:lang w:eastAsia="en-US"/>
              </w:rPr>
              <w:t>4 930,97</w:t>
            </w:r>
          </w:p>
        </w:tc>
        <w:tc>
          <w:tcPr>
            <w:tcW w:w="1418" w:type="dxa"/>
            <w:shd w:val="clear" w:color="auto" w:fill="auto"/>
            <w:noWrap/>
            <w:vAlign w:val="center"/>
          </w:tcPr>
          <w:p w14:paraId="2684D702" w14:textId="77777777" w:rsidR="003624FD" w:rsidRPr="003624FD" w:rsidRDefault="003624FD" w:rsidP="003624FD">
            <w:pPr>
              <w:ind w:right="-1"/>
              <w:jc w:val="center"/>
              <w:rPr>
                <w:rFonts w:eastAsiaTheme="minorHAnsi"/>
                <w:lang w:eastAsia="en-US"/>
              </w:rPr>
            </w:pPr>
            <w:r w:rsidRPr="003624FD">
              <w:rPr>
                <w:rFonts w:eastAsiaTheme="minorHAnsi"/>
                <w:lang w:eastAsia="en-US"/>
              </w:rPr>
              <w:t>4 819,02</w:t>
            </w:r>
          </w:p>
        </w:tc>
        <w:tc>
          <w:tcPr>
            <w:tcW w:w="1956" w:type="dxa"/>
            <w:tcBorders>
              <w:top w:val="single" w:sz="8" w:space="0" w:color="auto"/>
              <w:left w:val="nil"/>
              <w:bottom w:val="single" w:sz="8" w:space="0" w:color="auto"/>
              <w:right w:val="single" w:sz="8" w:space="0" w:color="auto"/>
            </w:tcBorders>
            <w:shd w:val="clear" w:color="auto" w:fill="auto"/>
            <w:vAlign w:val="center"/>
          </w:tcPr>
          <w:p w14:paraId="51393B7F" w14:textId="77777777" w:rsidR="003624FD" w:rsidRPr="003624FD" w:rsidRDefault="003624FD" w:rsidP="003624FD">
            <w:pPr>
              <w:ind w:right="-1"/>
              <w:jc w:val="center"/>
              <w:rPr>
                <w:rFonts w:eastAsiaTheme="minorHAnsi"/>
                <w:lang w:eastAsia="en-US"/>
              </w:rPr>
            </w:pPr>
            <w:r w:rsidRPr="003624FD">
              <w:rPr>
                <w:rFonts w:eastAsiaTheme="minorHAnsi"/>
                <w:color w:val="000000"/>
                <w:lang w:eastAsia="en-US"/>
              </w:rPr>
              <w:t>-111,95</w:t>
            </w:r>
          </w:p>
        </w:tc>
      </w:tr>
      <w:tr w:rsidR="003624FD" w:rsidRPr="003624FD" w14:paraId="4CF84A2E" w14:textId="77777777" w:rsidTr="00104FF4">
        <w:trPr>
          <w:trHeight w:val="137"/>
        </w:trPr>
        <w:tc>
          <w:tcPr>
            <w:tcW w:w="567" w:type="dxa"/>
            <w:shd w:val="clear" w:color="auto" w:fill="auto"/>
            <w:noWrap/>
            <w:vAlign w:val="center"/>
            <w:hideMark/>
          </w:tcPr>
          <w:p w14:paraId="3D189394" w14:textId="77777777" w:rsidR="003624FD" w:rsidRPr="003624FD" w:rsidRDefault="003624FD" w:rsidP="003624FD">
            <w:pPr>
              <w:ind w:right="-1"/>
              <w:jc w:val="center"/>
              <w:rPr>
                <w:rFonts w:eastAsiaTheme="minorHAnsi"/>
                <w:lang w:eastAsia="en-US"/>
              </w:rPr>
            </w:pPr>
            <w:r w:rsidRPr="003624FD">
              <w:rPr>
                <w:rFonts w:eastAsiaTheme="minorHAnsi"/>
                <w:lang w:eastAsia="en-US"/>
              </w:rPr>
              <w:t>2</w:t>
            </w:r>
          </w:p>
        </w:tc>
        <w:tc>
          <w:tcPr>
            <w:tcW w:w="4253" w:type="dxa"/>
            <w:shd w:val="clear" w:color="auto" w:fill="auto"/>
            <w:noWrap/>
            <w:vAlign w:val="center"/>
          </w:tcPr>
          <w:p w14:paraId="72E26B01" w14:textId="77777777" w:rsidR="003624FD" w:rsidRPr="003624FD" w:rsidRDefault="003624FD" w:rsidP="003624FD">
            <w:pPr>
              <w:ind w:right="-1"/>
              <w:rPr>
                <w:rFonts w:eastAsiaTheme="minorHAnsi"/>
                <w:lang w:eastAsia="en-US"/>
              </w:rPr>
            </w:pPr>
            <w:r w:rsidRPr="003624FD">
              <w:rPr>
                <w:rFonts w:eastAsiaTheme="minorHAnsi"/>
                <w:lang w:eastAsia="en-US"/>
              </w:rPr>
              <w:t>Расходы на ремонт основных средств</w:t>
            </w:r>
          </w:p>
        </w:tc>
        <w:tc>
          <w:tcPr>
            <w:tcW w:w="1417" w:type="dxa"/>
            <w:shd w:val="clear" w:color="auto" w:fill="auto"/>
            <w:vAlign w:val="center"/>
          </w:tcPr>
          <w:p w14:paraId="7330082F" w14:textId="77777777" w:rsidR="003624FD" w:rsidRPr="003624FD" w:rsidRDefault="003624FD" w:rsidP="003624FD">
            <w:pPr>
              <w:ind w:right="-1"/>
              <w:jc w:val="center"/>
              <w:rPr>
                <w:rFonts w:eastAsiaTheme="minorHAnsi"/>
                <w:lang w:eastAsia="en-US"/>
              </w:rPr>
            </w:pPr>
            <w:r w:rsidRPr="003624FD">
              <w:rPr>
                <w:rFonts w:eastAsiaTheme="minorHAnsi"/>
                <w:lang w:eastAsia="en-US"/>
              </w:rPr>
              <w:t>15 487,30</w:t>
            </w:r>
          </w:p>
        </w:tc>
        <w:tc>
          <w:tcPr>
            <w:tcW w:w="1418" w:type="dxa"/>
            <w:shd w:val="clear" w:color="auto" w:fill="auto"/>
            <w:noWrap/>
            <w:vAlign w:val="center"/>
          </w:tcPr>
          <w:p w14:paraId="14B6F8F9" w14:textId="77777777" w:rsidR="003624FD" w:rsidRPr="003624FD" w:rsidRDefault="003624FD" w:rsidP="003624FD">
            <w:pPr>
              <w:ind w:right="-1"/>
              <w:jc w:val="center"/>
              <w:rPr>
                <w:rFonts w:eastAsiaTheme="minorHAnsi"/>
                <w:lang w:eastAsia="en-US"/>
              </w:rPr>
            </w:pPr>
            <w:r w:rsidRPr="003624FD">
              <w:rPr>
                <w:rFonts w:eastAsiaTheme="minorHAnsi"/>
                <w:lang w:eastAsia="en-US"/>
              </w:rPr>
              <w:t>15 135,69</w:t>
            </w:r>
          </w:p>
        </w:tc>
        <w:tc>
          <w:tcPr>
            <w:tcW w:w="1956" w:type="dxa"/>
            <w:tcBorders>
              <w:top w:val="nil"/>
              <w:left w:val="nil"/>
              <w:bottom w:val="single" w:sz="8" w:space="0" w:color="auto"/>
              <w:right w:val="single" w:sz="8" w:space="0" w:color="auto"/>
            </w:tcBorders>
            <w:shd w:val="clear" w:color="auto" w:fill="auto"/>
            <w:vAlign w:val="center"/>
          </w:tcPr>
          <w:p w14:paraId="4A7A32B6" w14:textId="77777777" w:rsidR="003624FD" w:rsidRPr="003624FD" w:rsidRDefault="003624FD" w:rsidP="003624FD">
            <w:pPr>
              <w:ind w:right="-1"/>
              <w:jc w:val="center"/>
              <w:rPr>
                <w:rFonts w:eastAsiaTheme="minorHAnsi"/>
                <w:lang w:eastAsia="en-US"/>
              </w:rPr>
            </w:pPr>
            <w:r w:rsidRPr="003624FD">
              <w:rPr>
                <w:rFonts w:eastAsiaTheme="minorHAnsi"/>
                <w:color w:val="000000"/>
                <w:lang w:eastAsia="en-US"/>
              </w:rPr>
              <w:t>-351,61</w:t>
            </w:r>
          </w:p>
        </w:tc>
      </w:tr>
      <w:tr w:rsidR="003624FD" w:rsidRPr="003624FD" w14:paraId="05B091A3" w14:textId="77777777" w:rsidTr="00104FF4">
        <w:trPr>
          <w:trHeight w:val="227"/>
        </w:trPr>
        <w:tc>
          <w:tcPr>
            <w:tcW w:w="567" w:type="dxa"/>
            <w:shd w:val="clear" w:color="auto" w:fill="auto"/>
            <w:noWrap/>
            <w:vAlign w:val="center"/>
            <w:hideMark/>
          </w:tcPr>
          <w:p w14:paraId="6C42AD49" w14:textId="77777777" w:rsidR="003624FD" w:rsidRPr="003624FD" w:rsidRDefault="003624FD" w:rsidP="003624FD">
            <w:pPr>
              <w:ind w:right="-1"/>
              <w:jc w:val="center"/>
              <w:rPr>
                <w:rFonts w:eastAsiaTheme="minorHAnsi"/>
                <w:lang w:eastAsia="en-US"/>
              </w:rPr>
            </w:pPr>
            <w:r w:rsidRPr="003624FD">
              <w:rPr>
                <w:rFonts w:eastAsiaTheme="minorHAnsi"/>
                <w:lang w:eastAsia="en-US"/>
              </w:rPr>
              <w:t>3</w:t>
            </w:r>
          </w:p>
        </w:tc>
        <w:tc>
          <w:tcPr>
            <w:tcW w:w="4253" w:type="dxa"/>
            <w:shd w:val="clear" w:color="auto" w:fill="auto"/>
            <w:noWrap/>
            <w:vAlign w:val="center"/>
          </w:tcPr>
          <w:p w14:paraId="54FEBCE8" w14:textId="77777777" w:rsidR="003624FD" w:rsidRPr="003624FD" w:rsidRDefault="003624FD" w:rsidP="003624FD">
            <w:pPr>
              <w:ind w:right="-1"/>
              <w:rPr>
                <w:rFonts w:eastAsiaTheme="minorHAnsi"/>
                <w:lang w:eastAsia="en-US"/>
              </w:rPr>
            </w:pPr>
            <w:r w:rsidRPr="003624FD">
              <w:rPr>
                <w:rFonts w:eastAsiaTheme="minorHAnsi"/>
                <w:lang w:eastAsia="en-US"/>
              </w:rPr>
              <w:t>Расходы на оплату труда, всего</w:t>
            </w:r>
          </w:p>
        </w:tc>
        <w:tc>
          <w:tcPr>
            <w:tcW w:w="1417" w:type="dxa"/>
            <w:shd w:val="clear" w:color="auto" w:fill="auto"/>
            <w:vAlign w:val="center"/>
          </w:tcPr>
          <w:p w14:paraId="4BA205FE" w14:textId="77777777" w:rsidR="003624FD" w:rsidRPr="003624FD" w:rsidRDefault="003624FD" w:rsidP="003624FD">
            <w:pPr>
              <w:ind w:right="-1"/>
              <w:jc w:val="center"/>
              <w:rPr>
                <w:rFonts w:eastAsiaTheme="minorHAnsi"/>
                <w:lang w:eastAsia="en-US"/>
              </w:rPr>
            </w:pPr>
            <w:r w:rsidRPr="003624FD">
              <w:rPr>
                <w:rFonts w:eastAsiaTheme="minorHAnsi"/>
                <w:lang w:eastAsia="en-US"/>
              </w:rPr>
              <w:t>249 058,98</w:t>
            </w:r>
          </w:p>
        </w:tc>
        <w:tc>
          <w:tcPr>
            <w:tcW w:w="1418" w:type="dxa"/>
            <w:shd w:val="clear" w:color="auto" w:fill="auto"/>
            <w:noWrap/>
            <w:vAlign w:val="center"/>
          </w:tcPr>
          <w:p w14:paraId="21CCC8D4" w14:textId="77777777" w:rsidR="003624FD" w:rsidRPr="003624FD" w:rsidRDefault="003624FD" w:rsidP="003624FD">
            <w:pPr>
              <w:ind w:right="-1"/>
              <w:jc w:val="center"/>
              <w:rPr>
                <w:rFonts w:eastAsiaTheme="minorHAnsi"/>
                <w:lang w:eastAsia="en-US"/>
              </w:rPr>
            </w:pPr>
            <w:r w:rsidRPr="003624FD">
              <w:rPr>
                <w:rFonts w:eastAsiaTheme="minorHAnsi"/>
                <w:lang w:eastAsia="en-US"/>
              </w:rPr>
              <w:t>243 404,55</w:t>
            </w:r>
          </w:p>
        </w:tc>
        <w:tc>
          <w:tcPr>
            <w:tcW w:w="1956" w:type="dxa"/>
            <w:tcBorders>
              <w:top w:val="nil"/>
              <w:left w:val="nil"/>
              <w:bottom w:val="single" w:sz="8" w:space="0" w:color="auto"/>
              <w:right w:val="single" w:sz="8" w:space="0" w:color="auto"/>
            </w:tcBorders>
            <w:shd w:val="clear" w:color="auto" w:fill="auto"/>
            <w:vAlign w:val="center"/>
          </w:tcPr>
          <w:p w14:paraId="4841218A" w14:textId="77777777" w:rsidR="003624FD" w:rsidRPr="003624FD" w:rsidRDefault="003624FD" w:rsidP="003624FD">
            <w:pPr>
              <w:ind w:right="-1"/>
              <w:jc w:val="center"/>
              <w:rPr>
                <w:rFonts w:eastAsiaTheme="minorHAnsi"/>
                <w:lang w:eastAsia="en-US"/>
              </w:rPr>
            </w:pPr>
            <w:r w:rsidRPr="003624FD">
              <w:rPr>
                <w:rFonts w:eastAsiaTheme="minorHAnsi"/>
                <w:color w:val="000000"/>
                <w:lang w:eastAsia="en-US"/>
              </w:rPr>
              <w:t>-5 654,43</w:t>
            </w:r>
          </w:p>
        </w:tc>
      </w:tr>
      <w:tr w:rsidR="003624FD" w:rsidRPr="003624FD" w14:paraId="3899650A" w14:textId="77777777" w:rsidTr="00104FF4">
        <w:trPr>
          <w:trHeight w:val="673"/>
        </w:trPr>
        <w:tc>
          <w:tcPr>
            <w:tcW w:w="567" w:type="dxa"/>
            <w:shd w:val="clear" w:color="auto" w:fill="auto"/>
            <w:noWrap/>
            <w:vAlign w:val="center"/>
            <w:hideMark/>
          </w:tcPr>
          <w:p w14:paraId="61CFE045" w14:textId="77777777" w:rsidR="003624FD" w:rsidRPr="003624FD" w:rsidRDefault="003624FD" w:rsidP="003624FD">
            <w:pPr>
              <w:ind w:right="-1"/>
              <w:jc w:val="center"/>
              <w:rPr>
                <w:rFonts w:eastAsiaTheme="minorHAnsi"/>
                <w:lang w:eastAsia="en-US"/>
              </w:rPr>
            </w:pPr>
            <w:r w:rsidRPr="003624FD">
              <w:rPr>
                <w:rFonts w:eastAsiaTheme="minorHAnsi"/>
                <w:lang w:eastAsia="en-US"/>
              </w:rPr>
              <w:t>4</w:t>
            </w:r>
          </w:p>
        </w:tc>
        <w:tc>
          <w:tcPr>
            <w:tcW w:w="4253" w:type="dxa"/>
            <w:shd w:val="clear" w:color="auto" w:fill="auto"/>
            <w:vAlign w:val="center"/>
            <w:hideMark/>
          </w:tcPr>
          <w:p w14:paraId="7EDBB0E5" w14:textId="77777777" w:rsidR="003624FD" w:rsidRPr="003624FD" w:rsidRDefault="003624FD" w:rsidP="003624FD">
            <w:pPr>
              <w:ind w:right="-1"/>
              <w:rPr>
                <w:rFonts w:eastAsiaTheme="minorHAnsi"/>
                <w:lang w:eastAsia="en-US"/>
              </w:rPr>
            </w:pPr>
            <w:r w:rsidRPr="003624FD">
              <w:rPr>
                <w:rFonts w:eastAsiaTheme="minorHAnsi"/>
                <w:lang w:eastAsia="en-US"/>
              </w:rPr>
              <w:t xml:space="preserve">Расходы на выполнение работ и услуг производственного характера, выполненный по договорам со </w:t>
            </w:r>
            <w:r w:rsidRPr="003624FD">
              <w:rPr>
                <w:rFonts w:eastAsiaTheme="minorHAnsi"/>
                <w:lang w:eastAsia="en-US"/>
              </w:rPr>
              <w:lastRenderedPageBreak/>
              <w:t xml:space="preserve">сторонними организациями, услуги собственных подразделений  </w:t>
            </w:r>
          </w:p>
          <w:p w14:paraId="4D1E4EBB" w14:textId="77777777" w:rsidR="003624FD" w:rsidRPr="003624FD" w:rsidRDefault="003624FD" w:rsidP="003624FD">
            <w:pPr>
              <w:ind w:right="-1"/>
              <w:rPr>
                <w:rFonts w:eastAsiaTheme="minorHAnsi"/>
                <w:lang w:eastAsia="en-US"/>
              </w:rPr>
            </w:pPr>
            <w:r w:rsidRPr="003624FD">
              <w:rPr>
                <w:rFonts w:eastAsiaTheme="minorHAnsi"/>
                <w:lang w:eastAsia="en-US"/>
              </w:rPr>
              <w:t>предприятия, общехозяйственные</w:t>
            </w:r>
          </w:p>
        </w:tc>
        <w:tc>
          <w:tcPr>
            <w:tcW w:w="1417" w:type="dxa"/>
            <w:shd w:val="clear" w:color="auto" w:fill="auto"/>
            <w:vAlign w:val="center"/>
          </w:tcPr>
          <w:p w14:paraId="1EBF3A6C" w14:textId="77777777" w:rsidR="003624FD" w:rsidRPr="003624FD" w:rsidRDefault="003624FD" w:rsidP="003624FD">
            <w:pPr>
              <w:ind w:right="-1"/>
              <w:jc w:val="center"/>
              <w:rPr>
                <w:rFonts w:eastAsiaTheme="minorHAnsi"/>
                <w:lang w:eastAsia="en-US"/>
              </w:rPr>
            </w:pPr>
            <w:r w:rsidRPr="003624FD">
              <w:rPr>
                <w:rFonts w:eastAsiaTheme="minorHAnsi"/>
                <w:lang w:eastAsia="en-US"/>
              </w:rPr>
              <w:lastRenderedPageBreak/>
              <w:t>11 923,84</w:t>
            </w:r>
          </w:p>
        </w:tc>
        <w:tc>
          <w:tcPr>
            <w:tcW w:w="1418" w:type="dxa"/>
            <w:shd w:val="clear" w:color="auto" w:fill="auto"/>
            <w:noWrap/>
            <w:vAlign w:val="center"/>
          </w:tcPr>
          <w:p w14:paraId="2930F696" w14:textId="77777777" w:rsidR="003624FD" w:rsidRPr="003624FD" w:rsidRDefault="003624FD" w:rsidP="003624FD">
            <w:pPr>
              <w:ind w:right="-1"/>
              <w:jc w:val="center"/>
              <w:rPr>
                <w:rFonts w:eastAsiaTheme="minorHAnsi"/>
                <w:lang w:eastAsia="en-US"/>
              </w:rPr>
            </w:pPr>
            <w:r w:rsidRPr="003624FD">
              <w:rPr>
                <w:rFonts w:eastAsiaTheme="minorHAnsi"/>
                <w:lang w:eastAsia="en-US"/>
              </w:rPr>
              <w:t>11 653,13</w:t>
            </w:r>
          </w:p>
        </w:tc>
        <w:tc>
          <w:tcPr>
            <w:tcW w:w="1956" w:type="dxa"/>
            <w:tcBorders>
              <w:top w:val="nil"/>
              <w:left w:val="nil"/>
              <w:bottom w:val="single" w:sz="8" w:space="0" w:color="auto"/>
              <w:right w:val="single" w:sz="8" w:space="0" w:color="auto"/>
            </w:tcBorders>
            <w:shd w:val="clear" w:color="auto" w:fill="auto"/>
            <w:vAlign w:val="center"/>
          </w:tcPr>
          <w:p w14:paraId="5670988E" w14:textId="77777777" w:rsidR="003624FD" w:rsidRPr="003624FD" w:rsidRDefault="003624FD" w:rsidP="003624FD">
            <w:pPr>
              <w:ind w:right="-1"/>
              <w:jc w:val="center"/>
              <w:rPr>
                <w:rFonts w:eastAsiaTheme="minorHAnsi"/>
                <w:lang w:eastAsia="en-US"/>
              </w:rPr>
            </w:pPr>
            <w:r w:rsidRPr="003624FD">
              <w:rPr>
                <w:rFonts w:eastAsiaTheme="minorHAnsi"/>
                <w:color w:val="000000"/>
                <w:lang w:eastAsia="en-US"/>
              </w:rPr>
              <w:t>-270,71</w:t>
            </w:r>
          </w:p>
        </w:tc>
      </w:tr>
      <w:tr w:rsidR="003624FD" w:rsidRPr="003624FD" w14:paraId="22A6ABD5" w14:textId="77777777" w:rsidTr="00104FF4">
        <w:trPr>
          <w:trHeight w:val="696"/>
        </w:trPr>
        <w:tc>
          <w:tcPr>
            <w:tcW w:w="567" w:type="dxa"/>
            <w:shd w:val="clear" w:color="auto" w:fill="auto"/>
            <w:noWrap/>
            <w:vAlign w:val="center"/>
            <w:hideMark/>
          </w:tcPr>
          <w:p w14:paraId="6FC60839" w14:textId="77777777" w:rsidR="003624FD" w:rsidRPr="003624FD" w:rsidRDefault="003624FD" w:rsidP="003624FD">
            <w:pPr>
              <w:ind w:right="-1"/>
              <w:jc w:val="center"/>
              <w:rPr>
                <w:rFonts w:eastAsiaTheme="minorHAnsi"/>
                <w:lang w:eastAsia="en-US"/>
              </w:rPr>
            </w:pPr>
            <w:r w:rsidRPr="003624FD">
              <w:rPr>
                <w:rFonts w:eastAsiaTheme="minorHAnsi"/>
                <w:lang w:eastAsia="en-US"/>
              </w:rPr>
              <w:t>5</w:t>
            </w:r>
          </w:p>
        </w:tc>
        <w:tc>
          <w:tcPr>
            <w:tcW w:w="4253" w:type="dxa"/>
            <w:shd w:val="clear" w:color="auto" w:fill="auto"/>
            <w:vAlign w:val="center"/>
            <w:hideMark/>
          </w:tcPr>
          <w:p w14:paraId="1B365983" w14:textId="77777777" w:rsidR="003624FD" w:rsidRPr="003624FD" w:rsidRDefault="003624FD" w:rsidP="003624FD">
            <w:pPr>
              <w:ind w:right="-1"/>
              <w:rPr>
                <w:rFonts w:eastAsiaTheme="minorHAnsi"/>
                <w:lang w:eastAsia="en-US"/>
              </w:rPr>
            </w:pPr>
            <w:r w:rsidRPr="003624FD">
              <w:rPr>
                <w:rFonts w:eastAsiaTheme="minorHAnsi"/>
                <w:lang w:eastAsia="en-US"/>
              </w:rPr>
              <w:t>Расходы на оплату иных работ и услуг, выполняемых по договорам с организациями</w:t>
            </w:r>
          </w:p>
        </w:tc>
        <w:tc>
          <w:tcPr>
            <w:tcW w:w="1417" w:type="dxa"/>
            <w:shd w:val="clear" w:color="auto" w:fill="auto"/>
            <w:vAlign w:val="center"/>
          </w:tcPr>
          <w:p w14:paraId="0F14B229" w14:textId="77777777" w:rsidR="003624FD" w:rsidRPr="003624FD" w:rsidRDefault="003624FD" w:rsidP="003624FD">
            <w:pPr>
              <w:ind w:right="-1"/>
              <w:jc w:val="center"/>
              <w:rPr>
                <w:rFonts w:eastAsiaTheme="minorHAnsi"/>
                <w:lang w:eastAsia="en-US"/>
              </w:rPr>
            </w:pPr>
            <w:r w:rsidRPr="003624FD">
              <w:rPr>
                <w:rFonts w:eastAsiaTheme="minorHAnsi"/>
                <w:lang w:eastAsia="en-US"/>
              </w:rPr>
              <w:t>5 417,57</w:t>
            </w:r>
          </w:p>
        </w:tc>
        <w:tc>
          <w:tcPr>
            <w:tcW w:w="1418" w:type="dxa"/>
            <w:shd w:val="clear" w:color="auto" w:fill="auto"/>
            <w:noWrap/>
            <w:vAlign w:val="center"/>
          </w:tcPr>
          <w:p w14:paraId="280391E2" w14:textId="77777777" w:rsidR="003624FD" w:rsidRPr="003624FD" w:rsidRDefault="003624FD" w:rsidP="003624FD">
            <w:pPr>
              <w:ind w:right="-1"/>
              <w:jc w:val="center"/>
              <w:rPr>
                <w:rFonts w:eastAsiaTheme="minorHAnsi"/>
                <w:lang w:eastAsia="en-US"/>
              </w:rPr>
            </w:pPr>
            <w:r w:rsidRPr="003624FD">
              <w:rPr>
                <w:rFonts w:eastAsiaTheme="minorHAnsi"/>
                <w:lang w:eastAsia="en-US"/>
              </w:rPr>
              <w:t>5 294,57</w:t>
            </w:r>
          </w:p>
        </w:tc>
        <w:tc>
          <w:tcPr>
            <w:tcW w:w="1956" w:type="dxa"/>
            <w:tcBorders>
              <w:top w:val="nil"/>
              <w:left w:val="nil"/>
              <w:bottom w:val="single" w:sz="8" w:space="0" w:color="auto"/>
              <w:right w:val="single" w:sz="8" w:space="0" w:color="auto"/>
            </w:tcBorders>
            <w:shd w:val="clear" w:color="auto" w:fill="auto"/>
            <w:vAlign w:val="center"/>
          </w:tcPr>
          <w:p w14:paraId="2C004D6A" w14:textId="77777777" w:rsidR="003624FD" w:rsidRPr="003624FD" w:rsidRDefault="003624FD" w:rsidP="003624FD">
            <w:pPr>
              <w:ind w:right="-1"/>
              <w:jc w:val="center"/>
              <w:rPr>
                <w:rFonts w:eastAsiaTheme="minorHAnsi"/>
                <w:lang w:eastAsia="en-US"/>
              </w:rPr>
            </w:pPr>
            <w:r w:rsidRPr="003624FD">
              <w:rPr>
                <w:rFonts w:eastAsiaTheme="minorHAnsi"/>
                <w:color w:val="000000"/>
                <w:lang w:eastAsia="en-US"/>
              </w:rPr>
              <w:t>-123</w:t>
            </w:r>
          </w:p>
        </w:tc>
      </w:tr>
      <w:tr w:rsidR="003624FD" w:rsidRPr="003624FD" w14:paraId="0A43C49F" w14:textId="77777777" w:rsidTr="00104FF4">
        <w:trPr>
          <w:trHeight w:val="545"/>
        </w:trPr>
        <w:tc>
          <w:tcPr>
            <w:tcW w:w="567" w:type="dxa"/>
            <w:shd w:val="clear" w:color="auto" w:fill="auto"/>
            <w:noWrap/>
            <w:vAlign w:val="center"/>
          </w:tcPr>
          <w:p w14:paraId="6F1AD96D" w14:textId="77777777" w:rsidR="003624FD" w:rsidRPr="003624FD" w:rsidRDefault="003624FD" w:rsidP="003624FD">
            <w:pPr>
              <w:ind w:right="-1"/>
              <w:jc w:val="center"/>
              <w:rPr>
                <w:rFonts w:eastAsiaTheme="minorHAnsi"/>
                <w:lang w:eastAsia="en-US"/>
              </w:rPr>
            </w:pPr>
            <w:r w:rsidRPr="003624FD">
              <w:rPr>
                <w:rFonts w:eastAsiaTheme="minorHAnsi"/>
                <w:lang w:eastAsia="en-US"/>
              </w:rPr>
              <w:t>6</w:t>
            </w:r>
          </w:p>
        </w:tc>
        <w:tc>
          <w:tcPr>
            <w:tcW w:w="4253" w:type="dxa"/>
            <w:shd w:val="clear" w:color="auto" w:fill="auto"/>
            <w:noWrap/>
            <w:vAlign w:val="center"/>
          </w:tcPr>
          <w:p w14:paraId="74141CA3" w14:textId="77777777" w:rsidR="003624FD" w:rsidRPr="003624FD" w:rsidRDefault="003624FD" w:rsidP="003624FD">
            <w:pPr>
              <w:ind w:right="-1"/>
              <w:rPr>
                <w:rFonts w:eastAsiaTheme="minorHAnsi"/>
                <w:lang w:eastAsia="en-US"/>
              </w:rPr>
            </w:pPr>
            <w:r w:rsidRPr="003624FD">
              <w:rPr>
                <w:rFonts w:eastAsiaTheme="minorHAnsi"/>
                <w:lang w:eastAsia="en-US"/>
              </w:rPr>
              <w:t>Расходы на служебные командировки</w:t>
            </w:r>
          </w:p>
        </w:tc>
        <w:tc>
          <w:tcPr>
            <w:tcW w:w="1417" w:type="dxa"/>
            <w:shd w:val="clear" w:color="auto" w:fill="auto"/>
            <w:vAlign w:val="center"/>
          </w:tcPr>
          <w:p w14:paraId="429B84BD" w14:textId="77777777" w:rsidR="003624FD" w:rsidRPr="003624FD" w:rsidRDefault="003624FD" w:rsidP="003624FD">
            <w:pPr>
              <w:ind w:right="-1"/>
              <w:jc w:val="center"/>
              <w:rPr>
                <w:rFonts w:eastAsiaTheme="minorHAnsi"/>
                <w:lang w:eastAsia="en-US"/>
              </w:rPr>
            </w:pPr>
            <w:r w:rsidRPr="003624FD">
              <w:rPr>
                <w:rFonts w:eastAsiaTheme="minorHAnsi"/>
                <w:lang w:eastAsia="en-US"/>
              </w:rPr>
              <w:t>0,00</w:t>
            </w:r>
          </w:p>
        </w:tc>
        <w:tc>
          <w:tcPr>
            <w:tcW w:w="1418" w:type="dxa"/>
            <w:shd w:val="clear" w:color="auto" w:fill="auto"/>
            <w:noWrap/>
            <w:vAlign w:val="center"/>
          </w:tcPr>
          <w:p w14:paraId="6340134F" w14:textId="77777777" w:rsidR="003624FD" w:rsidRPr="003624FD" w:rsidRDefault="003624FD" w:rsidP="003624FD">
            <w:pPr>
              <w:ind w:right="-1"/>
              <w:jc w:val="center"/>
              <w:rPr>
                <w:rFonts w:eastAsiaTheme="minorHAnsi"/>
                <w:lang w:eastAsia="en-US"/>
              </w:rPr>
            </w:pPr>
            <w:r w:rsidRPr="003624FD">
              <w:rPr>
                <w:rFonts w:eastAsiaTheme="minorHAnsi"/>
                <w:lang w:eastAsia="en-US"/>
              </w:rPr>
              <w:t>0,00</w:t>
            </w:r>
          </w:p>
        </w:tc>
        <w:tc>
          <w:tcPr>
            <w:tcW w:w="1956" w:type="dxa"/>
            <w:tcBorders>
              <w:top w:val="nil"/>
              <w:left w:val="nil"/>
              <w:bottom w:val="single" w:sz="8" w:space="0" w:color="auto"/>
              <w:right w:val="single" w:sz="8" w:space="0" w:color="auto"/>
            </w:tcBorders>
            <w:shd w:val="clear" w:color="auto" w:fill="auto"/>
            <w:vAlign w:val="center"/>
          </w:tcPr>
          <w:p w14:paraId="2C31B6EF" w14:textId="77777777" w:rsidR="003624FD" w:rsidRPr="003624FD" w:rsidRDefault="003624FD" w:rsidP="003624FD">
            <w:pPr>
              <w:ind w:right="-1"/>
              <w:jc w:val="center"/>
              <w:rPr>
                <w:rFonts w:eastAsiaTheme="minorHAnsi"/>
                <w:lang w:eastAsia="en-US"/>
              </w:rPr>
            </w:pPr>
            <w:r w:rsidRPr="003624FD">
              <w:rPr>
                <w:rFonts w:eastAsiaTheme="minorHAnsi"/>
                <w:color w:val="000000"/>
                <w:lang w:eastAsia="en-US"/>
              </w:rPr>
              <w:t>0</w:t>
            </w:r>
          </w:p>
        </w:tc>
      </w:tr>
      <w:tr w:rsidR="003624FD" w:rsidRPr="003624FD" w14:paraId="016D3883" w14:textId="77777777" w:rsidTr="00104FF4">
        <w:trPr>
          <w:trHeight w:val="545"/>
        </w:trPr>
        <w:tc>
          <w:tcPr>
            <w:tcW w:w="567" w:type="dxa"/>
            <w:shd w:val="clear" w:color="auto" w:fill="auto"/>
            <w:noWrap/>
            <w:vAlign w:val="center"/>
          </w:tcPr>
          <w:p w14:paraId="64DABA69" w14:textId="77777777" w:rsidR="003624FD" w:rsidRPr="003624FD" w:rsidRDefault="003624FD" w:rsidP="003624FD">
            <w:pPr>
              <w:ind w:right="-1"/>
              <w:jc w:val="center"/>
              <w:rPr>
                <w:rFonts w:eastAsiaTheme="minorHAnsi"/>
                <w:lang w:eastAsia="en-US"/>
              </w:rPr>
            </w:pPr>
            <w:r w:rsidRPr="003624FD">
              <w:rPr>
                <w:rFonts w:eastAsiaTheme="minorHAnsi"/>
                <w:lang w:eastAsia="en-US"/>
              </w:rPr>
              <w:t>7</w:t>
            </w:r>
          </w:p>
        </w:tc>
        <w:tc>
          <w:tcPr>
            <w:tcW w:w="4253" w:type="dxa"/>
            <w:shd w:val="clear" w:color="auto" w:fill="auto"/>
            <w:noWrap/>
            <w:vAlign w:val="center"/>
          </w:tcPr>
          <w:p w14:paraId="362E4641" w14:textId="77777777" w:rsidR="003624FD" w:rsidRPr="003624FD" w:rsidRDefault="003624FD" w:rsidP="003624FD">
            <w:pPr>
              <w:ind w:right="-1"/>
              <w:rPr>
                <w:rFonts w:eastAsiaTheme="minorHAnsi"/>
                <w:lang w:eastAsia="en-US"/>
              </w:rPr>
            </w:pPr>
            <w:r w:rsidRPr="003624FD">
              <w:rPr>
                <w:rFonts w:eastAsiaTheme="minorHAnsi"/>
                <w:lang w:eastAsia="en-US"/>
              </w:rPr>
              <w:t>Расходы на обучение персонала</w:t>
            </w:r>
          </w:p>
        </w:tc>
        <w:tc>
          <w:tcPr>
            <w:tcW w:w="1417" w:type="dxa"/>
            <w:shd w:val="clear" w:color="auto" w:fill="auto"/>
            <w:vAlign w:val="center"/>
          </w:tcPr>
          <w:p w14:paraId="284A0BF9" w14:textId="77777777" w:rsidR="003624FD" w:rsidRPr="003624FD" w:rsidRDefault="003624FD" w:rsidP="003624FD">
            <w:pPr>
              <w:ind w:right="-1"/>
              <w:jc w:val="center"/>
              <w:rPr>
                <w:rFonts w:eastAsiaTheme="minorHAnsi"/>
                <w:lang w:eastAsia="en-US"/>
              </w:rPr>
            </w:pPr>
            <w:r w:rsidRPr="003624FD">
              <w:rPr>
                <w:rFonts w:eastAsiaTheme="minorHAnsi"/>
                <w:lang w:eastAsia="en-US"/>
              </w:rPr>
              <w:t>20,85</w:t>
            </w:r>
          </w:p>
        </w:tc>
        <w:tc>
          <w:tcPr>
            <w:tcW w:w="1418" w:type="dxa"/>
            <w:shd w:val="clear" w:color="auto" w:fill="auto"/>
            <w:noWrap/>
            <w:vAlign w:val="center"/>
          </w:tcPr>
          <w:p w14:paraId="3BBA1990" w14:textId="77777777" w:rsidR="003624FD" w:rsidRPr="003624FD" w:rsidRDefault="003624FD" w:rsidP="003624FD">
            <w:pPr>
              <w:ind w:right="-1"/>
              <w:jc w:val="center"/>
              <w:rPr>
                <w:rFonts w:eastAsiaTheme="minorHAnsi"/>
                <w:lang w:eastAsia="en-US"/>
              </w:rPr>
            </w:pPr>
            <w:r w:rsidRPr="003624FD">
              <w:rPr>
                <w:rFonts w:eastAsiaTheme="minorHAnsi"/>
                <w:lang w:eastAsia="en-US"/>
              </w:rPr>
              <w:t>20,37</w:t>
            </w:r>
          </w:p>
        </w:tc>
        <w:tc>
          <w:tcPr>
            <w:tcW w:w="1956" w:type="dxa"/>
            <w:tcBorders>
              <w:top w:val="nil"/>
              <w:left w:val="nil"/>
              <w:bottom w:val="single" w:sz="8" w:space="0" w:color="auto"/>
              <w:right w:val="single" w:sz="8" w:space="0" w:color="auto"/>
            </w:tcBorders>
            <w:shd w:val="clear" w:color="auto" w:fill="auto"/>
            <w:vAlign w:val="center"/>
          </w:tcPr>
          <w:p w14:paraId="6D737570" w14:textId="77777777" w:rsidR="003624FD" w:rsidRPr="003624FD" w:rsidRDefault="003624FD" w:rsidP="003624FD">
            <w:pPr>
              <w:ind w:right="-1"/>
              <w:jc w:val="center"/>
              <w:rPr>
                <w:rFonts w:eastAsiaTheme="minorHAnsi"/>
                <w:lang w:eastAsia="en-US"/>
              </w:rPr>
            </w:pPr>
            <w:r w:rsidRPr="003624FD">
              <w:rPr>
                <w:rFonts w:eastAsiaTheme="minorHAnsi"/>
                <w:color w:val="000000"/>
                <w:lang w:eastAsia="en-US"/>
              </w:rPr>
              <w:t>-0,48</w:t>
            </w:r>
          </w:p>
        </w:tc>
      </w:tr>
      <w:tr w:rsidR="003624FD" w:rsidRPr="003624FD" w14:paraId="65308D9B" w14:textId="77777777" w:rsidTr="00104FF4">
        <w:trPr>
          <w:trHeight w:val="545"/>
        </w:trPr>
        <w:tc>
          <w:tcPr>
            <w:tcW w:w="567" w:type="dxa"/>
            <w:shd w:val="clear" w:color="auto" w:fill="auto"/>
            <w:noWrap/>
            <w:vAlign w:val="center"/>
          </w:tcPr>
          <w:p w14:paraId="561D9F94" w14:textId="77777777" w:rsidR="003624FD" w:rsidRPr="003624FD" w:rsidRDefault="003624FD" w:rsidP="003624FD">
            <w:pPr>
              <w:ind w:right="-1"/>
              <w:jc w:val="center"/>
              <w:rPr>
                <w:rFonts w:eastAsiaTheme="minorHAnsi"/>
                <w:lang w:eastAsia="en-US"/>
              </w:rPr>
            </w:pPr>
            <w:r w:rsidRPr="003624FD">
              <w:rPr>
                <w:rFonts w:eastAsiaTheme="minorHAnsi"/>
                <w:lang w:eastAsia="en-US"/>
              </w:rPr>
              <w:t>8</w:t>
            </w:r>
          </w:p>
        </w:tc>
        <w:tc>
          <w:tcPr>
            <w:tcW w:w="4253" w:type="dxa"/>
            <w:shd w:val="clear" w:color="auto" w:fill="auto"/>
            <w:noWrap/>
            <w:vAlign w:val="center"/>
          </w:tcPr>
          <w:p w14:paraId="497FCE21" w14:textId="77777777" w:rsidR="003624FD" w:rsidRPr="003624FD" w:rsidRDefault="003624FD" w:rsidP="003624FD">
            <w:pPr>
              <w:ind w:right="-1"/>
              <w:rPr>
                <w:rFonts w:eastAsiaTheme="minorHAnsi"/>
                <w:lang w:eastAsia="en-US"/>
              </w:rPr>
            </w:pPr>
            <w:r w:rsidRPr="003624FD">
              <w:rPr>
                <w:rFonts w:eastAsiaTheme="minorHAnsi"/>
                <w:lang w:eastAsia="en-US"/>
              </w:rPr>
              <w:t>Арендная плата</w:t>
            </w:r>
          </w:p>
        </w:tc>
        <w:tc>
          <w:tcPr>
            <w:tcW w:w="1417" w:type="dxa"/>
            <w:shd w:val="clear" w:color="auto" w:fill="auto"/>
            <w:vAlign w:val="center"/>
          </w:tcPr>
          <w:p w14:paraId="4713935E" w14:textId="77777777" w:rsidR="003624FD" w:rsidRPr="003624FD" w:rsidRDefault="003624FD" w:rsidP="003624FD">
            <w:pPr>
              <w:ind w:right="-1"/>
              <w:jc w:val="center"/>
              <w:rPr>
                <w:rFonts w:eastAsiaTheme="minorHAnsi"/>
                <w:lang w:eastAsia="en-US"/>
              </w:rPr>
            </w:pPr>
            <w:r w:rsidRPr="003624FD">
              <w:rPr>
                <w:rFonts w:eastAsiaTheme="minorHAnsi"/>
                <w:lang w:eastAsia="en-US"/>
              </w:rPr>
              <w:t>0,00</w:t>
            </w:r>
          </w:p>
        </w:tc>
        <w:tc>
          <w:tcPr>
            <w:tcW w:w="1418" w:type="dxa"/>
            <w:shd w:val="clear" w:color="auto" w:fill="auto"/>
            <w:noWrap/>
            <w:vAlign w:val="center"/>
          </w:tcPr>
          <w:p w14:paraId="55094CA5" w14:textId="77777777" w:rsidR="003624FD" w:rsidRPr="003624FD" w:rsidRDefault="003624FD" w:rsidP="003624FD">
            <w:pPr>
              <w:ind w:right="-1"/>
              <w:jc w:val="center"/>
              <w:rPr>
                <w:rFonts w:eastAsiaTheme="minorHAnsi"/>
                <w:lang w:eastAsia="en-US"/>
              </w:rPr>
            </w:pPr>
            <w:r w:rsidRPr="003624FD">
              <w:rPr>
                <w:rFonts w:eastAsiaTheme="minorHAnsi"/>
                <w:lang w:eastAsia="en-US"/>
              </w:rPr>
              <w:t>0,00</w:t>
            </w:r>
          </w:p>
        </w:tc>
        <w:tc>
          <w:tcPr>
            <w:tcW w:w="1956" w:type="dxa"/>
            <w:tcBorders>
              <w:top w:val="nil"/>
              <w:left w:val="nil"/>
              <w:bottom w:val="single" w:sz="8" w:space="0" w:color="auto"/>
              <w:right w:val="single" w:sz="8" w:space="0" w:color="auto"/>
            </w:tcBorders>
            <w:shd w:val="clear" w:color="auto" w:fill="auto"/>
            <w:vAlign w:val="center"/>
          </w:tcPr>
          <w:p w14:paraId="60CE4B6D" w14:textId="77777777" w:rsidR="003624FD" w:rsidRPr="003624FD" w:rsidRDefault="003624FD" w:rsidP="003624FD">
            <w:pPr>
              <w:ind w:right="-1"/>
              <w:jc w:val="center"/>
              <w:rPr>
                <w:rFonts w:eastAsiaTheme="minorHAnsi"/>
                <w:lang w:eastAsia="en-US"/>
              </w:rPr>
            </w:pPr>
            <w:r w:rsidRPr="003624FD">
              <w:rPr>
                <w:rFonts w:eastAsiaTheme="minorHAnsi"/>
                <w:color w:val="000000"/>
                <w:lang w:eastAsia="en-US"/>
              </w:rPr>
              <w:t>0</w:t>
            </w:r>
          </w:p>
        </w:tc>
      </w:tr>
      <w:tr w:rsidR="003624FD" w:rsidRPr="003624FD" w14:paraId="09311171" w14:textId="77777777" w:rsidTr="00104FF4">
        <w:trPr>
          <w:trHeight w:val="545"/>
        </w:trPr>
        <w:tc>
          <w:tcPr>
            <w:tcW w:w="567" w:type="dxa"/>
            <w:shd w:val="clear" w:color="auto" w:fill="auto"/>
            <w:noWrap/>
            <w:vAlign w:val="center"/>
          </w:tcPr>
          <w:p w14:paraId="12B55A90" w14:textId="77777777" w:rsidR="003624FD" w:rsidRPr="003624FD" w:rsidRDefault="003624FD" w:rsidP="003624FD">
            <w:pPr>
              <w:ind w:right="-1"/>
              <w:jc w:val="center"/>
              <w:rPr>
                <w:rFonts w:eastAsiaTheme="minorHAnsi"/>
                <w:lang w:eastAsia="en-US"/>
              </w:rPr>
            </w:pPr>
            <w:r w:rsidRPr="003624FD">
              <w:rPr>
                <w:rFonts w:eastAsiaTheme="minorHAnsi"/>
                <w:lang w:eastAsia="en-US"/>
              </w:rPr>
              <w:t>9</w:t>
            </w:r>
          </w:p>
        </w:tc>
        <w:tc>
          <w:tcPr>
            <w:tcW w:w="4253" w:type="dxa"/>
            <w:shd w:val="clear" w:color="auto" w:fill="auto"/>
            <w:noWrap/>
            <w:vAlign w:val="center"/>
          </w:tcPr>
          <w:p w14:paraId="52600554" w14:textId="77777777" w:rsidR="003624FD" w:rsidRPr="003624FD" w:rsidRDefault="003624FD" w:rsidP="003624FD">
            <w:pPr>
              <w:ind w:right="-1"/>
              <w:rPr>
                <w:rFonts w:eastAsiaTheme="minorHAnsi"/>
                <w:lang w:eastAsia="en-US"/>
              </w:rPr>
            </w:pPr>
            <w:r w:rsidRPr="003624FD">
              <w:rPr>
                <w:rFonts w:eastAsiaTheme="minorHAnsi"/>
                <w:lang w:eastAsia="en-US"/>
              </w:rPr>
              <w:t>Другие расходы</w:t>
            </w:r>
          </w:p>
        </w:tc>
        <w:tc>
          <w:tcPr>
            <w:tcW w:w="1417" w:type="dxa"/>
            <w:shd w:val="clear" w:color="auto" w:fill="auto"/>
            <w:vAlign w:val="center"/>
          </w:tcPr>
          <w:p w14:paraId="48B93823" w14:textId="77777777" w:rsidR="003624FD" w:rsidRPr="003624FD" w:rsidRDefault="003624FD" w:rsidP="003624FD">
            <w:pPr>
              <w:ind w:right="-1"/>
              <w:rPr>
                <w:rFonts w:eastAsiaTheme="minorHAnsi"/>
                <w:lang w:eastAsia="en-US"/>
              </w:rPr>
            </w:pPr>
            <w:r w:rsidRPr="003624FD">
              <w:rPr>
                <w:rFonts w:eastAsiaTheme="minorHAnsi"/>
                <w:lang w:eastAsia="en-US"/>
              </w:rPr>
              <w:t xml:space="preserve">   2 406,27</w:t>
            </w:r>
          </w:p>
        </w:tc>
        <w:tc>
          <w:tcPr>
            <w:tcW w:w="1418" w:type="dxa"/>
            <w:shd w:val="clear" w:color="auto" w:fill="auto"/>
            <w:noWrap/>
            <w:vAlign w:val="center"/>
          </w:tcPr>
          <w:p w14:paraId="04AB81A4" w14:textId="77777777" w:rsidR="003624FD" w:rsidRPr="003624FD" w:rsidRDefault="003624FD" w:rsidP="003624FD">
            <w:pPr>
              <w:ind w:right="-1"/>
              <w:jc w:val="center"/>
              <w:rPr>
                <w:rFonts w:eastAsiaTheme="minorHAnsi"/>
                <w:lang w:eastAsia="en-US"/>
              </w:rPr>
            </w:pPr>
            <w:r w:rsidRPr="003624FD">
              <w:rPr>
                <w:rFonts w:eastAsiaTheme="minorHAnsi"/>
                <w:lang w:eastAsia="en-US"/>
              </w:rPr>
              <w:t>2 351,64</w:t>
            </w:r>
          </w:p>
        </w:tc>
        <w:tc>
          <w:tcPr>
            <w:tcW w:w="1956" w:type="dxa"/>
            <w:tcBorders>
              <w:top w:val="nil"/>
              <w:left w:val="nil"/>
              <w:bottom w:val="single" w:sz="8" w:space="0" w:color="auto"/>
              <w:right w:val="single" w:sz="8" w:space="0" w:color="auto"/>
            </w:tcBorders>
            <w:shd w:val="clear" w:color="auto" w:fill="auto"/>
            <w:vAlign w:val="center"/>
          </w:tcPr>
          <w:p w14:paraId="42992BC6" w14:textId="77777777" w:rsidR="003624FD" w:rsidRPr="003624FD" w:rsidRDefault="003624FD" w:rsidP="003624FD">
            <w:pPr>
              <w:ind w:right="-1"/>
              <w:jc w:val="center"/>
              <w:rPr>
                <w:rFonts w:eastAsiaTheme="minorHAnsi"/>
                <w:lang w:eastAsia="en-US"/>
              </w:rPr>
            </w:pPr>
            <w:r w:rsidRPr="003624FD">
              <w:rPr>
                <w:rFonts w:eastAsiaTheme="minorHAnsi"/>
                <w:color w:val="000000"/>
                <w:lang w:eastAsia="en-US"/>
              </w:rPr>
              <w:t>-54,63</w:t>
            </w:r>
          </w:p>
        </w:tc>
      </w:tr>
      <w:tr w:rsidR="003624FD" w:rsidRPr="003624FD" w14:paraId="677BDB6A" w14:textId="77777777" w:rsidTr="00104FF4">
        <w:trPr>
          <w:trHeight w:val="457"/>
        </w:trPr>
        <w:tc>
          <w:tcPr>
            <w:tcW w:w="567" w:type="dxa"/>
            <w:shd w:val="clear" w:color="auto" w:fill="auto"/>
            <w:noWrap/>
            <w:vAlign w:val="center"/>
            <w:hideMark/>
          </w:tcPr>
          <w:p w14:paraId="3A76CC9B" w14:textId="77777777" w:rsidR="003624FD" w:rsidRPr="003624FD" w:rsidRDefault="003624FD" w:rsidP="003624FD">
            <w:pPr>
              <w:ind w:right="-1"/>
              <w:jc w:val="center"/>
              <w:rPr>
                <w:rFonts w:eastAsiaTheme="minorHAnsi"/>
                <w:sz w:val="28"/>
                <w:szCs w:val="28"/>
                <w:lang w:eastAsia="en-US"/>
              </w:rPr>
            </w:pPr>
            <w:r w:rsidRPr="003624FD">
              <w:rPr>
                <w:rFonts w:eastAsiaTheme="minorHAnsi"/>
                <w:sz w:val="28"/>
                <w:szCs w:val="28"/>
                <w:lang w:eastAsia="en-US"/>
              </w:rPr>
              <w:t xml:space="preserve"> </w:t>
            </w:r>
          </w:p>
        </w:tc>
        <w:tc>
          <w:tcPr>
            <w:tcW w:w="4253" w:type="dxa"/>
            <w:shd w:val="clear" w:color="auto" w:fill="auto"/>
            <w:noWrap/>
            <w:vAlign w:val="center"/>
            <w:hideMark/>
          </w:tcPr>
          <w:p w14:paraId="7A9424C1" w14:textId="77777777" w:rsidR="003624FD" w:rsidRPr="003624FD" w:rsidRDefault="003624FD" w:rsidP="003624FD">
            <w:pPr>
              <w:ind w:right="-1"/>
              <w:rPr>
                <w:rFonts w:eastAsiaTheme="minorHAnsi"/>
                <w:lang w:eastAsia="en-US"/>
              </w:rPr>
            </w:pPr>
            <w:r w:rsidRPr="003624FD">
              <w:rPr>
                <w:rFonts w:eastAsiaTheme="minorHAnsi"/>
                <w:lang w:eastAsia="en-US"/>
              </w:rPr>
              <w:t>ИТОГО</w:t>
            </w:r>
          </w:p>
        </w:tc>
        <w:tc>
          <w:tcPr>
            <w:tcW w:w="1417" w:type="dxa"/>
            <w:shd w:val="clear" w:color="auto" w:fill="auto"/>
            <w:vAlign w:val="center"/>
          </w:tcPr>
          <w:p w14:paraId="20530723" w14:textId="77777777" w:rsidR="003624FD" w:rsidRPr="003624FD" w:rsidRDefault="003624FD" w:rsidP="003624FD">
            <w:pPr>
              <w:ind w:right="-1"/>
              <w:jc w:val="center"/>
              <w:rPr>
                <w:rFonts w:eastAsiaTheme="minorHAnsi"/>
                <w:lang w:eastAsia="en-US"/>
              </w:rPr>
            </w:pPr>
            <w:r w:rsidRPr="003624FD">
              <w:rPr>
                <w:rFonts w:eastAsiaTheme="minorHAnsi"/>
                <w:lang w:eastAsia="en-US"/>
              </w:rPr>
              <w:t>289 303,86</w:t>
            </w:r>
          </w:p>
        </w:tc>
        <w:tc>
          <w:tcPr>
            <w:tcW w:w="1418" w:type="dxa"/>
            <w:shd w:val="clear" w:color="auto" w:fill="auto"/>
            <w:noWrap/>
            <w:vAlign w:val="center"/>
          </w:tcPr>
          <w:p w14:paraId="2C45897B" w14:textId="77777777" w:rsidR="003624FD" w:rsidRPr="003624FD" w:rsidRDefault="003624FD" w:rsidP="003624FD">
            <w:pPr>
              <w:ind w:right="-1"/>
              <w:jc w:val="center"/>
              <w:rPr>
                <w:rFonts w:eastAsiaTheme="minorHAnsi"/>
                <w:lang w:eastAsia="en-US"/>
              </w:rPr>
            </w:pPr>
            <w:r w:rsidRPr="003624FD">
              <w:rPr>
                <w:rFonts w:eastAsiaTheme="minorHAnsi"/>
                <w:lang w:eastAsia="en-US"/>
              </w:rPr>
              <w:t>282 678,98</w:t>
            </w:r>
          </w:p>
        </w:tc>
        <w:tc>
          <w:tcPr>
            <w:tcW w:w="1956" w:type="dxa"/>
            <w:tcBorders>
              <w:top w:val="nil"/>
              <w:left w:val="nil"/>
              <w:bottom w:val="single" w:sz="8" w:space="0" w:color="auto"/>
              <w:right w:val="single" w:sz="8" w:space="0" w:color="auto"/>
            </w:tcBorders>
            <w:shd w:val="clear" w:color="auto" w:fill="auto"/>
            <w:vAlign w:val="center"/>
          </w:tcPr>
          <w:p w14:paraId="02B7FD44" w14:textId="77777777" w:rsidR="003624FD" w:rsidRPr="003624FD" w:rsidRDefault="003624FD" w:rsidP="003624FD">
            <w:pPr>
              <w:ind w:right="-1"/>
              <w:jc w:val="center"/>
              <w:rPr>
                <w:rFonts w:eastAsiaTheme="minorHAnsi"/>
                <w:lang w:eastAsia="en-US"/>
              </w:rPr>
            </w:pPr>
            <w:r w:rsidRPr="003624FD">
              <w:rPr>
                <w:rFonts w:eastAsiaTheme="minorHAnsi"/>
                <w:color w:val="000000"/>
                <w:lang w:eastAsia="en-US"/>
              </w:rPr>
              <w:t>-6 624,88</w:t>
            </w:r>
          </w:p>
        </w:tc>
      </w:tr>
    </w:tbl>
    <w:p w14:paraId="159D56D1" w14:textId="77777777" w:rsidR="003624FD" w:rsidRPr="003624FD" w:rsidRDefault="003624FD" w:rsidP="003624FD">
      <w:pPr>
        <w:ind w:right="-1"/>
        <w:jc w:val="right"/>
        <w:rPr>
          <w:rFonts w:eastAsiaTheme="minorHAnsi"/>
          <w:sz w:val="28"/>
          <w:szCs w:val="28"/>
          <w:lang w:eastAsia="en-US"/>
        </w:rPr>
      </w:pPr>
      <w:bookmarkStart w:id="147" w:name="_Toc14355196"/>
      <w:bookmarkStart w:id="148" w:name="_Toc46243449"/>
      <w:bookmarkStart w:id="149" w:name="_Toc52528737"/>
      <w:bookmarkStart w:id="150" w:name="_Toc56781708"/>
    </w:p>
    <w:p w14:paraId="50184A38" w14:textId="77777777" w:rsidR="003624FD" w:rsidRPr="003624FD" w:rsidRDefault="003624FD" w:rsidP="003624FD">
      <w:pPr>
        <w:ind w:right="-1"/>
        <w:jc w:val="right"/>
        <w:rPr>
          <w:rFonts w:eastAsiaTheme="minorHAnsi"/>
          <w:sz w:val="28"/>
          <w:szCs w:val="28"/>
          <w:lang w:eastAsia="en-US"/>
        </w:rPr>
      </w:pPr>
      <w:r w:rsidRPr="003624FD">
        <w:rPr>
          <w:rFonts w:eastAsiaTheme="minorHAnsi"/>
          <w:sz w:val="28"/>
          <w:szCs w:val="28"/>
          <w:lang w:eastAsia="en-US"/>
        </w:rPr>
        <w:t>Таблица 6</w:t>
      </w:r>
    </w:p>
    <w:p w14:paraId="4EE42C52" w14:textId="77777777" w:rsidR="003624FD" w:rsidRPr="003624FD" w:rsidRDefault="003624FD" w:rsidP="003624FD">
      <w:pPr>
        <w:ind w:right="-1"/>
        <w:jc w:val="center"/>
        <w:rPr>
          <w:rFonts w:eastAsiaTheme="minorHAnsi"/>
          <w:sz w:val="28"/>
          <w:szCs w:val="28"/>
          <w:lang w:eastAsia="en-US"/>
        </w:rPr>
      </w:pPr>
      <w:r w:rsidRPr="003624FD">
        <w:rPr>
          <w:rFonts w:eastAsiaTheme="minorHAnsi"/>
          <w:sz w:val="28"/>
          <w:szCs w:val="28"/>
          <w:lang w:eastAsia="en-US"/>
        </w:rPr>
        <w:t xml:space="preserve">Расчёт операционных (подконтрольных) расходов </w:t>
      </w:r>
    </w:p>
    <w:p w14:paraId="228527CC" w14:textId="77777777" w:rsidR="003624FD" w:rsidRPr="003624FD" w:rsidRDefault="003624FD" w:rsidP="003624FD">
      <w:pPr>
        <w:ind w:right="-1"/>
        <w:jc w:val="center"/>
        <w:rPr>
          <w:rFonts w:eastAsiaTheme="minorHAnsi"/>
          <w:sz w:val="28"/>
          <w:szCs w:val="28"/>
          <w:lang w:eastAsia="en-US"/>
        </w:rPr>
      </w:pPr>
      <w:r w:rsidRPr="003624FD">
        <w:rPr>
          <w:rFonts w:eastAsiaTheme="minorHAnsi"/>
          <w:sz w:val="28"/>
          <w:szCs w:val="28"/>
          <w:lang w:eastAsia="en-US"/>
        </w:rPr>
        <w:t>на 2025 год долгосрочного периода регулирования</w:t>
      </w:r>
    </w:p>
    <w:p w14:paraId="69548710" w14:textId="77777777" w:rsidR="003624FD" w:rsidRPr="003624FD" w:rsidRDefault="003624FD" w:rsidP="003624FD">
      <w:pPr>
        <w:ind w:right="-1"/>
        <w:jc w:val="center"/>
        <w:rPr>
          <w:rFonts w:eastAsiaTheme="minorHAnsi"/>
          <w:sz w:val="28"/>
          <w:szCs w:val="28"/>
          <w:lang w:eastAsia="en-US"/>
        </w:rPr>
      </w:pPr>
      <w:r w:rsidRPr="003624FD">
        <w:rPr>
          <w:rFonts w:eastAsiaTheme="minorHAnsi"/>
          <w:sz w:val="28"/>
          <w:szCs w:val="28"/>
          <w:lang w:eastAsia="en-US"/>
        </w:rPr>
        <w:t>(приложение 5.2 к Методическим указаниям)</w:t>
      </w:r>
    </w:p>
    <w:p w14:paraId="6ACE555D" w14:textId="77777777" w:rsidR="003624FD" w:rsidRPr="003624FD" w:rsidRDefault="003624FD" w:rsidP="003624FD">
      <w:pPr>
        <w:ind w:right="-1"/>
        <w:jc w:val="center"/>
        <w:rPr>
          <w:rFonts w:eastAsiaTheme="minorHAnsi"/>
          <w:sz w:val="28"/>
          <w:szCs w:val="28"/>
          <w:lang w:eastAsia="en-US"/>
        </w:rPr>
      </w:pPr>
      <w:r w:rsidRPr="003624FD">
        <w:rPr>
          <w:rFonts w:eastAsiaTheme="minorHAnsi"/>
          <w:sz w:val="28"/>
          <w:szCs w:val="28"/>
          <w:lang w:eastAsia="en-US"/>
        </w:rPr>
        <w:t>(по ПНС Восточная)</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1134"/>
        <w:gridCol w:w="2098"/>
        <w:gridCol w:w="2410"/>
      </w:tblGrid>
      <w:tr w:rsidR="003624FD" w:rsidRPr="003624FD" w14:paraId="0E8DB105" w14:textId="77777777" w:rsidTr="00104FF4">
        <w:trPr>
          <w:trHeight w:val="440"/>
          <w:tblHeader/>
        </w:trPr>
        <w:tc>
          <w:tcPr>
            <w:tcW w:w="567" w:type="dxa"/>
            <w:shd w:val="clear" w:color="auto" w:fill="auto"/>
            <w:vAlign w:val="center"/>
            <w:hideMark/>
          </w:tcPr>
          <w:p w14:paraId="08ADC7DA" w14:textId="77777777" w:rsidR="003624FD" w:rsidRPr="003624FD" w:rsidRDefault="003624FD" w:rsidP="003624FD">
            <w:pPr>
              <w:ind w:right="-1"/>
              <w:jc w:val="center"/>
              <w:rPr>
                <w:rFonts w:eastAsiaTheme="minorHAnsi"/>
                <w:lang w:eastAsia="en-US"/>
              </w:rPr>
            </w:pPr>
            <w:r w:rsidRPr="003624FD">
              <w:rPr>
                <w:rFonts w:eastAsiaTheme="minorHAnsi"/>
                <w:lang w:eastAsia="en-US"/>
              </w:rPr>
              <w:t>№ п/п</w:t>
            </w:r>
          </w:p>
        </w:tc>
        <w:tc>
          <w:tcPr>
            <w:tcW w:w="3402" w:type="dxa"/>
            <w:shd w:val="clear" w:color="auto" w:fill="auto"/>
            <w:vAlign w:val="center"/>
            <w:hideMark/>
          </w:tcPr>
          <w:p w14:paraId="0DD89B70" w14:textId="77777777" w:rsidR="003624FD" w:rsidRPr="003624FD" w:rsidRDefault="003624FD" w:rsidP="003624FD">
            <w:pPr>
              <w:ind w:right="-1"/>
              <w:jc w:val="center"/>
              <w:rPr>
                <w:rFonts w:eastAsiaTheme="minorHAnsi"/>
                <w:lang w:eastAsia="en-US"/>
              </w:rPr>
            </w:pPr>
            <w:r w:rsidRPr="003624FD">
              <w:rPr>
                <w:rFonts w:eastAsiaTheme="minorHAnsi"/>
                <w:lang w:eastAsia="en-US"/>
              </w:rPr>
              <w:t>Параметры расчета расходов</w:t>
            </w:r>
          </w:p>
        </w:tc>
        <w:tc>
          <w:tcPr>
            <w:tcW w:w="1134" w:type="dxa"/>
            <w:shd w:val="clear" w:color="auto" w:fill="auto"/>
            <w:vAlign w:val="center"/>
            <w:hideMark/>
          </w:tcPr>
          <w:p w14:paraId="49CFD5BA" w14:textId="77777777" w:rsidR="003624FD" w:rsidRPr="003624FD" w:rsidRDefault="003624FD" w:rsidP="003624FD">
            <w:pPr>
              <w:ind w:right="-1"/>
              <w:jc w:val="center"/>
              <w:rPr>
                <w:rFonts w:eastAsiaTheme="minorHAnsi"/>
                <w:lang w:eastAsia="en-US"/>
              </w:rPr>
            </w:pPr>
            <w:r w:rsidRPr="003624FD">
              <w:rPr>
                <w:rFonts w:eastAsiaTheme="minorHAnsi"/>
                <w:lang w:eastAsia="en-US"/>
              </w:rPr>
              <w:t>Ед. изм.</w:t>
            </w:r>
          </w:p>
        </w:tc>
        <w:tc>
          <w:tcPr>
            <w:tcW w:w="2098" w:type="dxa"/>
            <w:vAlign w:val="center"/>
          </w:tcPr>
          <w:p w14:paraId="454729B2"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 xml:space="preserve">Утверждено </w:t>
            </w:r>
          </w:p>
          <w:p w14:paraId="5617656F"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на 2024</w:t>
            </w:r>
          </w:p>
        </w:tc>
        <w:tc>
          <w:tcPr>
            <w:tcW w:w="2410" w:type="dxa"/>
          </w:tcPr>
          <w:p w14:paraId="5A9B3002"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Предложение экспертов на 2025</w:t>
            </w:r>
          </w:p>
        </w:tc>
      </w:tr>
      <w:tr w:rsidR="003624FD" w:rsidRPr="003624FD" w14:paraId="1C6F3211" w14:textId="77777777" w:rsidTr="00104FF4">
        <w:trPr>
          <w:trHeight w:val="565"/>
          <w:tblHeader/>
        </w:trPr>
        <w:tc>
          <w:tcPr>
            <w:tcW w:w="567" w:type="dxa"/>
            <w:shd w:val="clear" w:color="auto" w:fill="auto"/>
            <w:vAlign w:val="center"/>
          </w:tcPr>
          <w:p w14:paraId="6CCCBCB1" w14:textId="77777777" w:rsidR="003624FD" w:rsidRPr="003624FD" w:rsidRDefault="003624FD" w:rsidP="003624FD">
            <w:pPr>
              <w:ind w:left="-142" w:right="-1"/>
              <w:jc w:val="center"/>
              <w:rPr>
                <w:rFonts w:eastAsiaTheme="minorHAnsi"/>
                <w:sz w:val="28"/>
                <w:szCs w:val="28"/>
                <w:lang w:eastAsia="en-US"/>
              </w:rPr>
            </w:pPr>
            <w:r w:rsidRPr="003624FD">
              <w:rPr>
                <w:rFonts w:eastAsiaTheme="minorHAnsi"/>
                <w:sz w:val="28"/>
                <w:szCs w:val="28"/>
                <w:lang w:eastAsia="en-US"/>
              </w:rPr>
              <w:t>1</w:t>
            </w:r>
          </w:p>
        </w:tc>
        <w:tc>
          <w:tcPr>
            <w:tcW w:w="3402" w:type="dxa"/>
            <w:shd w:val="clear" w:color="auto" w:fill="auto"/>
            <w:vAlign w:val="center"/>
          </w:tcPr>
          <w:p w14:paraId="056FD521" w14:textId="77777777" w:rsidR="003624FD" w:rsidRPr="003624FD" w:rsidRDefault="003624FD" w:rsidP="003624FD">
            <w:pPr>
              <w:ind w:right="-1"/>
              <w:jc w:val="both"/>
              <w:rPr>
                <w:rFonts w:eastAsiaTheme="minorHAnsi"/>
                <w:lang w:eastAsia="en-US"/>
              </w:rPr>
            </w:pPr>
            <w:r w:rsidRPr="003624FD">
              <w:rPr>
                <w:rFonts w:eastAsiaTheme="minorHAnsi"/>
                <w:lang w:eastAsia="en-US"/>
              </w:rPr>
              <w:t>Индекс потребительских цен на расчетный период регулирования (ИПЦ)</w:t>
            </w:r>
          </w:p>
        </w:tc>
        <w:tc>
          <w:tcPr>
            <w:tcW w:w="1134" w:type="dxa"/>
            <w:shd w:val="clear" w:color="auto" w:fill="auto"/>
            <w:vAlign w:val="center"/>
          </w:tcPr>
          <w:p w14:paraId="2E500C29" w14:textId="77777777" w:rsidR="003624FD" w:rsidRPr="003624FD" w:rsidRDefault="003624FD" w:rsidP="003624FD">
            <w:pPr>
              <w:ind w:left="-142" w:right="-1"/>
              <w:jc w:val="center"/>
              <w:rPr>
                <w:rFonts w:eastAsiaTheme="minorHAnsi"/>
                <w:lang w:eastAsia="en-US"/>
              </w:rPr>
            </w:pPr>
          </w:p>
        </w:tc>
        <w:tc>
          <w:tcPr>
            <w:tcW w:w="2098" w:type="dxa"/>
          </w:tcPr>
          <w:p w14:paraId="4FEF4B13" w14:textId="77777777" w:rsidR="003624FD" w:rsidRPr="003624FD" w:rsidRDefault="003624FD" w:rsidP="003624FD">
            <w:pPr>
              <w:ind w:left="-142" w:right="-1"/>
              <w:jc w:val="center"/>
              <w:rPr>
                <w:rFonts w:eastAsiaTheme="minorHAnsi"/>
                <w:lang w:eastAsia="en-US"/>
              </w:rPr>
            </w:pPr>
          </w:p>
          <w:p w14:paraId="2A1FEB00"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1,072</w:t>
            </w:r>
          </w:p>
        </w:tc>
        <w:tc>
          <w:tcPr>
            <w:tcW w:w="2410" w:type="dxa"/>
          </w:tcPr>
          <w:p w14:paraId="25872356" w14:textId="77777777" w:rsidR="003624FD" w:rsidRPr="003624FD" w:rsidRDefault="003624FD" w:rsidP="003624FD">
            <w:pPr>
              <w:ind w:left="-142" w:right="-1"/>
              <w:jc w:val="center"/>
              <w:rPr>
                <w:rFonts w:eastAsiaTheme="minorHAnsi"/>
                <w:lang w:eastAsia="en-US"/>
              </w:rPr>
            </w:pPr>
          </w:p>
          <w:p w14:paraId="4C6366E5"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1,058</w:t>
            </w:r>
          </w:p>
        </w:tc>
      </w:tr>
      <w:tr w:rsidR="003624FD" w:rsidRPr="003624FD" w14:paraId="24120ED5" w14:textId="77777777" w:rsidTr="00104FF4">
        <w:trPr>
          <w:trHeight w:val="565"/>
          <w:tblHeader/>
        </w:trPr>
        <w:tc>
          <w:tcPr>
            <w:tcW w:w="567" w:type="dxa"/>
            <w:shd w:val="clear" w:color="auto" w:fill="auto"/>
            <w:vAlign w:val="center"/>
          </w:tcPr>
          <w:p w14:paraId="70E0659A" w14:textId="77777777" w:rsidR="003624FD" w:rsidRPr="003624FD" w:rsidRDefault="003624FD" w:rsidP="003624FD">
            <w:pPr>
              <w:ind w:left="-142" w:right="-1"/>
              <w:jc w:val="center"/>
              <w:rPr>
                <w:rFonts w:eastAsiaTheme="minorHAnsi"/>
                <w:sz w:val="28"/>
                <w:szCs w:val="28"/>
                <w:lang w:eastAsia="en-US"/>
              </w:rPr>
            </w:pPr>
            <w:r w:rsidRPr="003624FD">
              <w:rPr>
                <w:rFonts w:eastAsiaTheme="minorHAnsi"/>
                <w:sz w:val="28"/>
                <w:szCs w:val="28"/>
                <w:lang w:eastAsia="en-US"/>
              </w:rPr>
              <w:t>2</w:t>
            </w:r>
          </w:p>
        </w:tc>
        <w:tc>
          <w:tcPr>
            <w:tcW w:w="3402" w:type="dxa"/>
            <w:shd w:val="clear" w:color="auto" w:fill="auto"/>
            <w:vAlign w:val="center"/>
          </w:tcPr>
          <w:p w14:paraId="6BA6C452" w14:textId="77777777" w:rsidR="003624FD" w:rsidRPr="003624FD" w:rsidRDefault="003624FD" w:rsidP="003624FD">
            <w:pPr>
              <w:ind w:right="-1"/>
              <w:jc w:val="both"/>
              <w:rPr>
                <w:rFonts w:eastAsiaTheme="minorHAnsi"/>
                <w:lang w:eastAsia="en-US"/>
              </w:rPr>
            </w:pPr>
            <w:r w:rsidRPr="003624FD">
              <w:rPr>
                <w:rFonts w:eastAsiaTheme="minorHAnsi"/>
                <w:lang w:eastAsia="en-US"/>
              </w:rPr>
              <w:t>Индекс эффективности операционных расходов (ИР)</w:t>
            </w:r>
          </w:p>
        </w:tc>
        <w:tc>
          <w:tcPr>
            <w:tcW w:w="1134" w:type="dxa"/>
            <w:shd w:val="clear" w:color="auto" w:fill="auto"/>
            <w:vAlign w:val="center"/>
          </w:tcPr>
          <w:p w14:paraId="77C675E5"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w:t>
            </w:r>
          </w:p>
        </w:tc>
        <w:tc>
          <w:tcPr>
            <w:tcW w:w="2098" w:type="dxa"/>
          </w:tcPr>
          <w:p w14:paraId="13A5D8FE" w14:textId="77777777" w:rsidR="003624FD" w:rsidRPr="003624FD" w:rsidRDefault="003624FD" w:rsidP="003624FD">
            <w:pPr>
              <w:ind w:left="-142" w:right="-1"/>
              <w:jc w:val="center"/>
              <w:rPr>
                <w:rFonts w:eastAsiaTheme="minorHAnsi"/>
                <w:lang w:eastAsia="en-US"/>
              </w:rPr>
            </w:pPr>
          </w:p>
          <w:p w14:paraId="5C82330E"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1%</w:t>
            </w:r>
          </w:p>
        </w:tc>
        <w:tc>
          <w:tcPr>
            <w:tcW w:w="2410" w:type="dxa"/>
          </w:tcPr>
          <w:p w14:paraId="09ED956D" w14:textId="77777777" w:rsidR="003624FD" w:rsidRPr="003624FD" w:rsidRDefault="003624FD" w:rsidP="003624FD">
            <w:pPr>
              <w:ind w:left="-142" w:right="-1"/>
              <w:jc w:val="center"/>
              <w:rPr>
                <w:rFonts w:eastAsiaTheme="minorHAnsi"/>
                <w:lang w:eastAsia="en-US"/>
              </w:rPr>
            </w:pPr>
          </w:p>
          <w:p w14:paraId="7A8A3B4E"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1%</w:t>
            </w:r>
          </w:p>
        </w:tc>
      </w:tr>
      <w:tr w:rsidR="003624FD" w:rsidRPr="003624FD" w14:paraId="1CD0507A" w14:textId="77777777" w:rsidTr="00104FF4">
        <w:trPr>
          <w:trHeight w:val="316"/>
          <w:tblHeader/>
        </w:trPr>
        <w:tc>
          <w:tcPr>
            <w:tcW w:w="567" w:type="dxa"/>
            <w:shd w:val="clear" w:color="auto" w:fill="auto"/>
            <w:vAlign w:val="center"/>
          </w:tcPr>
          <w:p w14:paraId="63CFBFA4" w14:textId="77777777" w:rsidR="003624FD" w:rsidRPr="003624FD" w:rsidRDefault="003624FD" w:rsidP="003624FD">
            <w:pPr>
              <w:ind w:left="-142" w:right="-1"/>
              <w:jc w:val="center"/>
              <w:rPr>
                <w:rFonts w:eastAsiaTheme="minorHAnsi"/>
                <w:sz w:val="28"/>
                <w:szCs w:val="28"/>
                <w:lang w:eastAsia="en-US"/>
              </w:rPr>
            </w:pPr>
            <w:r w:rsidRPr="003624FD">
              <w:rPr>
                <w:rFonts w:eastAsiaTheme="minorHAnsi"/>
                <w:sz w:val="28"/>
                <w:szCs w:val="28"/>
                <w:lang w:eastAsia="en-US"/>
              </w:rPr>
              <w:t>3</w:t>
            </w:r>
          </w:p>
        </w:tc>
        <w:tc>
          <w:tcPr>
            <w:tcW w:w="3402" w:type="dxa"/>
            <w:shd w:val="clear" w:color="auto" w:fill="auto"/>
            <w:vAlign w:val="center"/>
          </w:tcPr>
          <w:p w14:paraId="33F7F49C" w14:textId="77777777" w:rsidR="003624FD" w:rsidRPr="003624FD" w:rsidRDefault="003624FD" w:rsidP="003624FD">
            <w:pPr>
              <w:ind w:right="-1"/>
              <w:jc w:val="both"/>
              <w:rPr>
                <w:rFonts w:eastAsiaTheme="minorHAnsi"/>
                <w:lang w:eastAsia="en-US"/>
              </w:rPr>
            </w:pPr>
            <w:r w:rsidRPr="003624FD">
              <w:rPr>
                <w:rFonts w:eastAsiaTheme="minorHAnsi"/>
                <w:lang w:eastAsia="en-US"/>
              </w:rPr>
              <w:t>Индекс изменения количества активов (ИКА)</w:t>
            </w:r>
          </w:p>
        </w:tc>
        <w:tc>
          <w:tcPr>
            <w:tcW w:w="1134" w:type="dxa"/>
            <w:shd w:val="clear" w:color="auto" w:fill="auto"/>
            <w:vAlign w:val="center"/>
          </w:tcPr>
          <w:p w14:paraId="4A6FCC14" w14:textId="77777777" w:rsidR="003624FD" w:rsidRPr="003624FD" w:rsidRDefault="003624FD" w:rsidP="003624FD">
            <w:pPr>
              <w:ind w:left="-142" w:right="-1"/>
              <w:jc w:val="center"/>
              <w:rPr>
                <w:rFonts w:eastAsiaTheme="minorHAnsi"/>
                <w:lang w:eastAsia="en-US"/>
              </w:rPr>
            </w:pPr>
          </w:p>
        </w:tc>
        <w:tc>
          <w:tcPr>
            <w:tcW w:w="2098" w:type="dxa"/>
          </w:tcPr>
          <w:p w14:paraId="3DF4F914" w14:textId="77777777" w:rsidR="003624FD" w:rsidRPr="003624FD" w:rsidRDefault="003624FD" w:rsidP="003624FD">
            <w:pPr>
              <w:ind w:left="-142" w:right="-1"/>
              <w:jc w:val="center"/>
              <w:rPr>
                <w:rFonts w:eastAsiaTheme="minorHAnsi"/>
                <w:lang w:eastAsia="en-US"/>
              </w:rPr>
            </w:pPr>
          </w:p>
          <w:p w14:paraId="7A04379F"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0,</w:t>
            </w:r>
            <w:r w:rsidRPr="003624FD">
              <w:rPr>
                <w:rFonts w:asciiTheme="minorHAnsi" w:eastAsiaTheme="minorHAnsi" w:hAnsiTheme="minorHAnsi" w:cstheme="minorBidi"/>
                <w:sz w:val="22"/>
                <w:szCs w:val="22"/>
                <w:lang w:eastAsia="en-US"/>
              </w:rPr>
              <w:t xml:space="preserve"> </w:t>
            </w:r>
            <w:r w:rsidRPr="003624FD">
              <w:rPr>
                <w:rFonts w:eastAsiaTheme="minorHAnsi"/>
                <w:lang w:eastAsia="en-US"/>
              </w:rPr>
              <w:t>00</w:t>
            </w:r>
          </w:p>
          <w:p w14:paraId="0ED6DA48" w14:textId="77777777" w:rsidR="003624FD" w:rsidRPr="003624FD" w:rsidRDefault="003624FD" w:rsidP="003624FD">
            <w:pPr>
              <w:ind w:left="-142" w:right="-1"/>
              <w:jc w:val="center"/>
              <w:rPr>
                <w:rFonts w:eastAsiaTheme="minorHAnsi"/>
                <w:lang w:eastAsia="en-US"/>
              </w:rPr>
            </w:pPr>
          </w:p>
        </w:tc>
        <w:tc>
          <w:tcPr>
            <w:tcW w:w="2410" w:type="dxa"/>
          </w:tcPr>
          <w:p w14:paraId="6380B806" w14:textId="77777777" w:rsidR="003624FD" w:rsidRPr="003624FD" w:rsidRDefault="003624FD" w:rsidP="003624FD">
            <w:pPr>
              <w:ind w:left="-142" w:right="-1"/>
              <w:jc w:val="center"/>
              <w:rPr>
                <w:rFonts w:eastAsiaTheme="minorHAnsi"/>
                <w:lang w:eastAsia="en-US"/>
              </w:rPr>
            </w:pPr>
          </w:p>
          <w:p w14:paraId="5C209D0A"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0,00</w:t>
            </w:r>
          </w:p>
          <w:p w14:paraId="6A3560D2" w14:textId="77777777" w:rsidR="003624FD" w:rsidRPr="003624FD" w:rsidRDefault="003624FD" w:rsidP="003624FD">
            <w:pPr>
              <w:ind w:left="-142" w:right="-1"/>
              <w:jc w:val="center"/>
              <w:rPr>
                <w:rFonts w:eastAsiaTheme="minorHAnsi"/>
                <w:lang w:eastAsia="en-US"/>
              </w:rPr>
            </w:pPr>
          </w:p>
        </w:tc>
      </w:tr>
      <w:tr w:rsidR="003624FD" w:rsidRPr="003624FD" w14:paraId="3167AC30" w14:textId="77777777" w:rsidTr="00104FF4">
        <w:trPr>
          <w:trHeight w:val="565"/>
          <w:tblHeader/>
        </w:trPr>
        <w:tc>
          <w:tcPr>
            <w:tcW w:w="567" w:type="dxa"/>
            <w:shd w:val="clear" w:color="auto" w:fill="auto"/>
            <w:vAlign w:val="center"/>
          </w:tcPr>
          <w:p w14:paraId="7EAC1948" w14:textId="77777777" w:rsidR="003624FD" w:rsidRPr="003624FD" w:rsidRDefault="003624FD" w:rsidP="003624FD">
            <w:pPr>
              <w:ind w:left="-142" w:right="-1"/>
              <w:jc w:val="center"/>
              <w:rPr>
                <w:rFonts w:eastAsiaTheme="minorHAnsi"/>
                <w:sz w:val="28"/>
                <w:szCs w:val="28"/>
                <w:lang w:eastAsia="en-US"/>
              </w:rPr>
            </w:pPr>
            <w:r w:rsidRPr="003624FD">
              <w:rPr>
                <w:rFonts w:eastAsiaTheme="minorHAnsi"/>
                <w:sz w:val="28"/>
                <w:szCs w:val="28"/>
                <w:lang w:eastAsia="en-US"/>
              </w:rPr>
              <w:t>3.1</w:t>
            </w:r>
          </w:p>
        </w:tc>
        <w:tc>
          <w:tcPr>
            <w:tcW w:w="3402" w:type="dxa"/>
            <w:shd w:val="clear" w:color="auto" w:fill="auto"/>
            <w:vAlign w:val="center"/>
          </w:tcPr>
          <w:p w14:paraId="2B52CB81" w14:textId="77777777" w:rsidR="003624FD" w:rsidRPr="003624FD" w:rsidRDefault="003624FD" w:rsidP="003624FD">
            <w:pPr>
              <w:ind w:right="-1"/>
              <w:jc w:val="both"/>
              <w:rPr>
                <w:rFonts w:eastAsiaTheme="minorHAnsi"/>
                <w:lang w:eastAsia="en-US"/>
              </w:rPr>
            </w:pPr>
            <w:r w:rsidRPr="003624FD">
              <w:rPr>
                <w:rFonts w:eastAsiaTheme="minorHAnsi"/>
                <w:lang w:eastAsia="en-US"/>
              </w:rPr>
              <w:t>количество условных единиц, относящихся к активам, необходимым для осуществления регулируемой деятельности</w:t>
            </w:r>
          </w:p>
        </w:tc>
        <w:tc>
          <w:tcPr>
            <w:tcW w:w="1134" w:type="dxa"/>
            <w:shd w:val="clear" w:color="auto" w:fill="auto"/>
            <w:vAlign w:val="center"/>
          </w:tcPr>
          <w:p w14:paraId="2255E084" w14:textId="77777777" w:rsidR="003624FD" w:rsidRPr="003624FD" w:rsidRDefault="003624FD" w:rsidP="003624FD">
            <w:pPr>
              <w:ind w:left="-142" w:right="-1"/>
              <w:jc w:val="center"/>
              <w:rPr>
                <w:rFonts w:eastAsiaTheme="minorHAnsi"/>
                <w:lang w:eastAsia="en-US"/>
              </w:rPr>
            </w:pPr>
          </w:p>
          <w:p w14:paraId="5392FAD3" w14:textId="77777777" w:rsidR="003624FD" w:rsidRPr="003624FD" w:rsidRDefault="003624FD" w:rsidP="003624FD">
            <w:pPr>
              <w:ind w:left="-142" w:right="-1"/>
              <w:jc w:val="center"/>
              <w:rPr>
                <w:rFonts w:eastAsiaTheme="minorHAnsi"/>
                <w:lang w:eastAsia="en-US"/>
              </w:rPr>
            </w:pPr>
          </w:p>
          <w:p w14:paraId="48AD4672"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у.е.</w:t>
            </w:r>
          </w:p>
        </w:tc>
        <w:tc>
          <w:tcPr>
            <w:tcW w:w="2098" w:type="dxa"/>
          </w:tcPr>
          <w:p w14:paraId="3A745C6E" w14:textId="77777777" w:rsidR="003624FD" w:rsidRPr="003624FD" w:rsidRDefault="003624FD" w:rsidP="003624FD">
            <w:pPr>
              <w:ind w:left="-142" w:right="-1"/>
              <w:jc w:val="center"/>
              <w:rPr>
                <w:rFonts w:eastAsiaTheme="minorHAnsi"/>
                <w:lang w:eastAsia="en-US"/>
              </w:rPr>
            </w:pPr>
          </w:p>
          <w:p w14:paraId="1D0AB9B6" w14:textId="77777777" w:rsidR="003624FD" w:rsidRPr="003624FD" w:rsidRDefault="003624FD" w:rsidP="003624FD">
            <w:pPr>
              <w:ind w:left="-142" w:right="-1"/>
              <w:jc w:val="center"/>
              <w:rPr>
                <w:rFonts w:eastAsiaTheme="minorHAnsi"/>
                <w:lang w:eastAsia="en-US"/>
              </w:rPr>
            </w:pPr>
          </w:p>
          <w:p w14:paraId="3F83351D" w14:textId="77777777" w:rsidR="003624FD" w:rsidRPr="003624FD" w:rsidRDefault="003624FD" w:rsidP="003624FD">
            <w:pPr>
              <w:ind w:left="-142" w:right="-1"/>
              <w:jc w:val="center"/>
              <w:rPr>
                <w:rFonts w:eastAsiaTheme="minorHAnsi"/>
                <w:lang w:eastAsia="en-US"/>
              </w:rPr>
            </w:pPr>
          </w:p>
          <w:p w14:paraId="279963A4"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74,6</w:t>
            </w:r>
          </w:p>
        </w:tc>
        <w:tc>
          <w:tcPr>
            <w:tcW w:w="2410" w:type="dxa"/>
          </w:tcPr>
          <w:p w14:paraId="429056B5" w14:textId="77777777" w:rsidR="003624FD" w:rsidRPr="003624FD" w:rsidRDefault="003624FD" w:rsidP="003624FD">
            <w:pPr>
              <w:ind w:left="-142" w:right="-1"/>
              <w:jc w:val="center"/>
              <w:rPr>
                <w:rFonts w:eastAsiaTheme="minorHAnsi"/>
                <w:lang w:eastAsia="en-US"/>
              </w:rPr>
            </w:pPr>
          </w:p>
          <w:p w14:paraId="365B2636" w14:textId="77777777" w:rsidR="003624FD" w:rsidRPr="003624FD" w:rsidRDefault="003624FD" w:rsidP="003624FD">
            <w:pPr>
              <w:ind w:left="-142" w:right="-1"/>
              <w:jc w:val="center"/>
              <w:rPr>
                <w:rFonts w:eastAsiaTheme="minorHAnsi"/>
                <w:lang w:eastAsia="en-US"/>
              </w:rPr>
            </w:pPr>
          </w:p>
          <w:p w14:paraId="61D5B1E4" w14:textId="77777777" w:rsidR="003624FD" w:rsidRPr="003624FD" w:rsidRDefault="003624FD" w:rsidP="003624FD">
            <w:pPr>
              <w:ind w:left="-142" w:right="-1"/>
              <w:jc w:val="center"/>
              <w:rPr>
                <w:rFonts w:eastAsiaTheme="minorHAnsi"/>
                <w:lang w:eastAsia="en-US"/>
              </w:rPr>
            </w:pPr>
          </w:p>
          <w:p w14:paraId="5E167495"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74,6</w:t>
            </w:r>
          </w:p>
          <w:p w14:paraId="1E836288" w14:textId="77777777" w:rsidR="003624FD" w:rsidRPr="003624FD" w:rsidRDefault="003624FD" w:rsidP="003624FD">
            <w:pPr>
              <w:ind w:left="-142" w:right="-1"/>
              <w:jc w:val="center"/>
              <w:rPr>
                <w:rFonts w:eastAsiaTheme="minorHAnsi"/>
                <w:lang w:eastAsia="en-US"/>
              </w:rPr>
            </w:pPr>
          </w:p>
        </w:tc>
      </w:tr>
      <w:tr w:rsidR="003624FD" w:rsidRPr="003624FD" w14:paraId="01B662BF" w14:textId="77777777" w:rsidTr="00104FF4">
        <w:trPr>
          <w:trHeight w:val="565"/>
          <w:tblHeader/>
        </w:trPr>
        <w:tc>
          <w:tcPr>
            <w:tcW w:w="567" w:type="dxa"/>
            <w:shd w:val="clear" w:color="auto" w:fill="auto"/>
            <w:vAlign w:val="center"/>
          </w:tcPr>
          <w:p w14:paraId="71456A6D" w14:textId="77777777" w:rsidR="003624FD" w:rsidRPr="003624FD" w:rsidRDefault="003624FD" w:rsidP="003624FD">
            <w:pPr>
              <w:ind w:left="-142" w:right="-1"/>
              <w:jc w:val="center"/>
              <w:rPr>
                <w:rFonts w:eastAsiaTheme="minorHAnsi"/>
                <w:sz w:val="28"/>
                <w:szCs w:val="28"/>
                <w:lang w:eastAsia="en-US"/>
              </w:rPr>
            </w:pPr>
            <w:r w:rsidRPr="003624FD">
              <w:rPr>
                <w:rFonts w:eastAsiaTheme="minorHAnsi"/>
                <w:sz w:val="28"/>
                <w:szCs w:val="28"/>
                <w:lang w:eastAsia="en-US"/>
              </w:rPr>
              <w:t>3.2</w:t>
            </w:r>
          </w:p>
        </w:tc>
        <w:tc>
          <w:tcPr>
            <w:tcW w:w="3402" w:type="dxa"/>
            <w:shd w:val="clear" w:color="auto" w:fill="auto"/>
            <w:vAlign w:val="center"/>
          </w:tcPr>
          <w:p w14:paraId="0F10D242" w14:textId="77777777" w:rsidR="003624FD" w:rsidRPr="003624FD" w:rsidRDefault="003624FD" w:rsidP="003624FD">
            <w:pPr>
              <w:ind w:right="-1"/>
              <w:jc w:val="both"/>
              <w:rPr>
                <w:rFonts w:eastAsiaTheme="minorHAnsi"/>
                <w:lang w:eastAsia="en-US"/>
              </w:rPr>
            </w:pPr>
            <w:r w:rsidRPr="003624FD">
              <w:rPr>
                <w:rFonts w:eastAsiaTheme="minorHAnsi"/>
                <w:lang w:eastAsia="en-US"/>
              </w:rPr>
              <w:t>установленная тепловая мощность источника тепловой энергии</w:t>
            </w:r>
          </w:p>
        </w:tc>
        <w:tc>
          <w:tcPr>
            <w:tcW w:w="1134" w:type="dxa"/>
            <w:shd w:val="clear" w:color="auto" w:fill="auto"/>
            <w:vAlign w:val="center"/>
          </w:tcPr>
          <w:p w14:paraId="135EEECB"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Гкал/ч</w:t>
            </w:r>
          </w:p>
        </w:tc>
        <w:tc>
          <w:tcPr>
            <w:tcW w:w="2098" w:type="dxa"/>
          </w:tcPr>
          <w:p w14:paraId="3BFB99CB" w14:textId="77777777" w:rsidR="003624FD" w:rsidRPr="003624FD" w:rsidRDefault="003624FD" w:rsidP="003624FD">
            <w:pPr>
              <w:ind w:left="-142" w:right="-1"/>
              <w:jc w:val="center"/>
              <w:rPr>
                <w:rFonts w:eastAsiaTheme="minorHAnsi"/>
                <w:lang w:eastAsia="en-US"/>
              </w:rPr>
            </w:pPr>
          </w:p>
          <w:p w14:paraId="3E47D57E"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0,00</w:t>
            </w:r>
          </w:p>
        </w:tc>
        <w:tc>
          <w:tcPr>
            <w:tcW w:w="2410" w:type="dxa"/>
          </w:tcPr>
          <w:p w14:paraId="64D606F5" w14:textId="77777777" w:rsidR="003624FD" w:rsidRPr="003624FD" w:rsidRDefault="003624FD" w:rsidP="003624FD">
            <w:pPr>
              <w:ind w:left="-142" w:right="-1"/>
              <w:jc w:val="center"/>
              <w:rPr>
                <w:rFonts w:eastAsiaTheme="minorHAnsi"/>
                <w:lang w:eastAsia="en-US"/>
              </w:rPr>
            </w:pPr>
          </w:p>
          <w:p w14:paraId="01D5CA16"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0,00</w:t>
            </w:r>
          </w:p>
        </w:tc>
      </w:tr>
      <w:tr w:rsidR="003624FD" w:rsidRPr="003624FD" w14:paraId="7CFABF16" w14:textId="77777777" w:rsidTr="00104FF4">
        <w:trPr>
          <w:trHeight w:val="565"/>
          <w:tblHeader/>
        </w:trPr>
        <w:tc>
          <w:tcPr>
            <w:tcW w:w="567" w:type="dxa"/>
            <w:shd w:val="clear" w:color="auto" w:fill="auto"/>
            <w:vAlign w:val="center"/>
          </w:tcPr>
          <w:p w14:paraId="4CF6E812" w14:textId="77777777" w:rsidR="003624FD" w:rsidRPr="003624FD" w:rsidRDefault="003624FD" w:rsidP="003624FD">
            <w:pPr>
              <w:ind w:left="-142" w:right="-1"/>
              <w:jc w:val="center"/>
              <w:rPr>
                <w:rFonts w:eastAsiaTheme="minorHAnsi"/>
                <w:sz w:val="28"/>
                <w:szCs w:val="28"/>
                <w:lang w:eastAsia="en-US"/>
              </w:rPr>
            </w:pPr>
            <w:r w:rsidRPr="003624FD">
              <w:rPr>
                <w:rFonts w:eastAsiaTheme="minorHAnsi"/>
                <w:sz w:val="28"/>
                <w:szCs w:val="28"/>
                <w:lang w:eastAsia="en-US"/>
              </w:rPr>
              <w:t>4</w:t>
            </w:r>
          </w:p>
        </w:tc>
        <w:tc>
          <w:tcPr>
            <w:tcW w:w="3402" w:type="dxa"/>
            <w:shd w:val="clear" w:color="auto" w:fill="auto"/>
            <w:vAlign w:val="center"/>
          </w:tcPr>
          <w:p w14:paraId="3731CB3C" w14:textId="77777777" w:rsidR="003624FD" w:rsidRPr="003624FD" w:rsidRDefault="003624FD" w:rsidP="003624FD">
            <w:pPr>
              <w:ind w:right="-1"/>
              <w:jc w:val="both"/>
              <w:rPr>
                <w:rFonts w:eastAsiaTheme="minorHAnsi"/>
                <w:lang w:eastAsia="en-US"/>
              </w:rPr>
            </w:pPr>
            <w:r w:rsidRPr="003624FD">
              <w:rPr>
                <w:rFonts w:eastAsiaTheme="minorHAnsi"/>
                <w:lang w:eastAsia="en-US"/>
              </w:rPr>
              <w:t xml:space="preserve">Коэффициент эластичности затрат по росту активов (К </w:t>
            </w:r>
            <w:r w:rsidRPr="003624FD">
              <w:rPr>
                <w:rFonts w:eastAsiaTheme="minorHAnsi"/>
                <w:vertAlign w:val="subscript"/>
                <w:lang w:eastAsia="en-US"/>
              </w:rPr>
              <w:t>эл</w:t>
            </w:r>
            <w:r w:rsidRPr="003624FD">
              <w:rPr>
                <w:rFonts w:eastAsiaTheme="minorHAnsi"/>
                <w:lang w:eastAsia="en-US"/>
              </w:rPr>
              <w:t>)</w:t>
            </w:r>
          </w:p>
        </w:tc>
        <w:tc>
          <w:tcPr>
            <w:tcW w:w="1134" w:type="dxa"/>
            <w:shd w:val="clear" w:color="auto" w:fill="auto"/>
            <w:vAlign w:val="center"/>
          </w:tcPr>
          <w:p w14:paraId="0C4E80AF" w14:textId="77777777" w:rsidR="003624FD" w:rsidRPr="003624FD" w:rsidRDefault="003624FD" w:rsidP="003624FD">
            <w:pPr>
              <w:ind w:left="-142" w:right="-1"/>
              <w:jc w:val="center"/>
              <w:rPr>
                <w:rFonts w:eastAsiaTheme="minorHAnsi"/>
                <w:lang w:eastAsia="en-US"/>
              </w:rPr>
            </w:pPr>
          </w:p>
        </w:tc>
        <w:tc>
          <w:tcPr>
            <w:tcW w:w="2098" w:type="dxa"/>
          </w:tcPr>
          <w:p w14:paraId="3AAB82C8" w14:textId="77777777" w:rsidR="003624FD" w:rsidRPr="003624FD" w:rsidRDefault="003624FD" w:rsidP="003624FD">
            <w:pPr>
              <w:ind w:left="-142" w:right="-1"/>
              <w:jc w:val="center"/>
              <w:rPr>
                <w:rFonts w:eastAsiaTheme="minorHAnsi"/>
                <w:lang w:eastAsia="en-US"/>
              </w:rPr>
            </w:pPr>
          </w:p>
          <w:p w14:paraId="60C4F7E3"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0,75</w:t>
            </w:r>
          </w:p>
          <w:p w14:paraId="7F66B95F" w14:textId="77777777" w:rsidR="003624FD" w:rsidRPr="003624FD" w:rsidRDefault="003624FD" w:rsidP="003624FD">
            <w:pPr>
              <w:ind w:left="-142" w:right="-1"/>
              <w:jc w:val="center"/>
              <w:rPr>
                <w:rFonts w:eastAsiaTheme="minorHAnsi"/>
                <w:lang w:eastAsia="en-US"/>
              </w:rPr>
            </w:pPr>
          </w:p>
        </w:tc>
        <w:tc>
          <w:tcPr>
            <w:tcW w:w="2410" w:type="dxa"/>
          </w:tcPr>
          <w:p w14:paraId="22E25FA9" w14:textId="77777777" w:rsidR="003624FD" w:rsidRPr="003624FD" w:rsidRDefault="003624FD" w:rsidP="003624FD">
            <w:pPr>
              <w:ind w:left="-142" w:right="-1"/>
              <w:jc w:val="center"/>
              <w:rPr>
                <w:rFonts w:eastAsiaTheme="minorHAnsi"/>
                <w:lang w:eastAsia="en-US"/>
              </w:rPr>
            </w:pPr>
          </w:p>
          <w:p w14:paraId="617C8A78"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0,75</w:t>
            </w:r>
          </w:p>
          <w:p w14:paraId="01D900A7" w14:textId="77777777" w:rsidR="003624FD" w:rsidRPr="003624FD" w:rsidRDefault="003624FD" w:rsidP="003624FD">
            <w:pPr>
              <w:ind w:left="-142" w:right="-1"/>
              <w:jc w:val="center"/>
              <w:rPr>
                <w:rFonts w:eastAsiaTheme="minorHAnsi"/>
                <w:lang w:eastAsia="en-US"/>
              </w:rPr>
            </w:pPr>
          </w:p>
        </w:tc>
      </w:tr>
      <w:tr w:rsidR="003624FD" w:rsidRPr="003624FD" w14:paraId="78F4B440" w14:textId="77777777" w:rsidTr="00104FF4">
        <w:trPr>
          <w:trHeight w:val="313"/>
          <w:tblHeader/>
        </w:trPr>
        <w:tc>
          <w:tcPr>
            <w:tcW w:w="567" w:type="dxa"/>
            <w:shd w:val="clear" w:color="auto" w:fill="auto"/>
            <w:vAlign w:val="center"/>
          </w:tcPr>
          <w:p w14:paraId="3A81A695" w14:textId="77777777" w:rsidR="003624FD" w:rsidRPr="003624FD" w:rsidRDefault="003624FD" w:rsidP="003624FD">
            <w:pPr>
              <w:ind w:left="-142" w:right="-1"/>
              <w:jc w:val="center"/>
              <w:rPr>
                <w:rFonts w:eastAsiaTheme="minorHAnsi"/>
                <w:sz w:val="28"/>
                <w:szCs w:val="28"/>
                <w:lang w:eastAsia="en-US"/>
              </w:rPr>
            </w:pPr>
            <w:r w:rsidRPr="003624FD">
              <w:rPr>
                <w:rFonts w:eastAsiaTheme="minorHAnsi"/>
                <w:sz w:val="28"/>
                <w:szCs w:val="28"/>
                <w:lang w:eastAsia="en-US"/>
              </w:rPr>
              <w:t>5</w:t>
            </w:r>
          </w:p>
        </w:tc>
        <w:tc>
          <w:tcPr>
            <w:tcW w:w="3402" w:type="dxa"/>
            <w:shd w:val="clear" w:color="auto" w:fill="auto"/>
            <w:vAlign w:val="center"/>
          </w:tcPr>
          <w:p w14:paraId="1AE068CA" w14:textId="77777777" w:rsidR="003624FD" w:rsidRPr="003624FD" w:rsidRDefault="003624FD" w:rsidP="003624FD">
            <w:pPr>
              <w:ind w:right="-1"/>
              <w:jc w:val="both"/>
              <w:rPr>
                <w:rFonts w:eastAsiaTheme="minorHAnsi"/>
                <w:lang w:eastAsia="en-US"/>
              </w:rPr>
            </w:pPr>
            <w:r w:rsidRPr="003624FD">
              <w:rPr>
                <w:rFonts w:eastAsiaTheme="minorHAnsi"/>
                <w:lang w:eastAsia="en-US"/>
              </w:rPr>
              <w:t>Операционные (подконтрольные) расходы</w:t>
            </w:r>
          </w:p>
        </w:tc>
        <w:tc>
          <w:tcPr>
            <w:tcW w:w="1134" w:type="dxa"/>
            <w:shd w:val="clear" w:color="auto" w:fill="auto"/>
            <w:vAlign w:val="center"/>
          </w:tcPr>
          <w:p w14:paraId="2E20CBE0" w14:textId="77777777" w:rsidR="003624FD" w:rsidRPr="003624FD" w:rsidRDefault="003624FD" w:rsidP="003624FD">
            <w:pPr>
              <w:ind w:left="-142" w:right="-1"/>
              <w:jc w:val="center"/>
              <w:rPr>
                <w:rFonts w:eastAsiaTheme="minorHAnsi"/>
                <w:lang w:eastAsia="en-US"/>
              </w:rPr>
            </w:pPr>
          </w:p>
          <w:p w14:paraId="3B3A1695"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тыс. руб.</w:t>
            </w:r>
          </w:p>
        </w:tc>
        <w:tc>
          <w:tcPr>
            <w:tcW w:w="2098" w:type="dxa"/>
          </w:tcPr>
          <w:p w14:paraId="3E813389" w14:textId="77777777" w:rsidR="003624FD" w:rsidRPr="003624FD" w:rsidRDefault="003624FD" w:rsidP="003624FD">
            <w:pPr>
              <w:ind w:left="-142" w:right="-1"/>
              <w:jc w:val="center"/>
              <w:rPr>
                <w:rFonts w:eastAsiaTheme="minorHAnsi"/>
                <w:lang w:eastAsia="en-US"/>
              </w:rPr>
            </w:pPr>
          </w:p>
          <w:p w14:paraId="7DA2EDB3"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2 387,81</w:t>
            </w:r>
          </w:p>
        </w:tc>
        <w:tc>
          <w:tcPr>
            <w:tcW w:w="2410" w:type="dxa"/>
          </w:tcPr>
          <w:p w14:paraId="6E85F18C" w14:textId="77777777" w:rsidR="003624FD" w:rsidRPr="003624FD" w:rsidRDefault="003624FD" w:rsidP="003624FD">
            <w:pPr>
              <w:ind w:left="-142" w:right="-1"/>
              <w:jc w:val="center"/>
              <w:rPr>
                <w:rFonts w:eastAsiaTheme="minorHAnsi"/>
                <w:lang w:eastAsia="en-US"/>
              </w:rPr>
            </w:pPr>
          </w:p>
          <w:p w14:paraId="23907C13"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2 501,04</w:t>
            </w:r>
          </w:p>
        </w:tc>
      </w:tr>
    </w:tbl>
    <w:p w14:paraId="5EB3E2CD" w14:textId="77777777" w:rsidR="003624FD" w:rsidRPr="003624FD" w:rsidRDefault="003624FD" w:rsidP="003624FD">
      <w:pPr>
        <w:ind w:right="-1" w:firstLine="708"/>
        <w:jc w:val="both"/>
        <w:rPr>
          <w:rFonts w:eastAsiaTheme="minorHAnsi"/>
          <w:color w:val="000000"/>
          <w:sz w:val="28"/>
          <w:szCs w:val="28"/>
          <w:lang w:eastAsia="en-US"/>
        </w:rPr>
      </w:pPr>
      <w:r w:rsidRPr="003624FD">
        <w:rPr>
          <w:rFonts w:eastAsiaTheme="minorHAnsi"/>
          <w:color w:val="000000"/>
          <w:sz w:val="28"/>
          <w:szCs w:val="28"/>
          <w:lang w:eastAsia="en-US"/>
        </w:rPr>
        <w:lastRenderedPageBreak/>
        <w:t>Таким образом, рост уровня операционных расходов на 2025 год составил 104,74 % (2 501,04 тыс. руб. /2 387,81 тыс. руб.). Данный индекс применим ко всем статьям операционных расходов.</w:t>
      </w:r>
    </w:p>
    <w:p w14:paraId="3610AD83" w14:textId="77777777" w:rsidR="003624FD" w:rsidRPr="003624FD" w:rsidRDefault="003624FD" w:rsidP="003624FD">
      <w:pPr>
        <w:ind w:right="-1" w:firstLine="708"/>
        <w:jc w:val="right"/>
        <w:rPr>
          <w:rFonts w:eastAsiaTheme="minorHAnsi"/>
          <w:color w:val="000000"/>
          <w:sz w:val="28"/>
          <w:szCs w:val="28"/>
          <w:lang w:eastAsia="en-US"/>
        </w:rPr>
      </w:pPr>
      <w:r w:rsidRPr="003624FD">
        <w:rPr>
          <w:rFonts w:eastAsiaTheme="minorHAnsi"/>
          <w:color w:val="000000"/>
          <w:sz w:val="28"/>
          <w:szCs w:val="28"/>
          <w:lang w:eastAsia="en-US"/>
        </w:rPr>
        <w:t>Таблица 7</w:t>
      </w:r>
    </w:p>
    <w:p w14:paraId="38DD48AA" w14:textId="77777777" w:rsidR="003624FD" w:rsidRPr="003624FD" w:rsidRDefault="003624FD" w:rsidP="003624FD">
      <w:pPr>
        <w:ind w:right="-1"/>
        <w:jc w:val="center"/>
        <w:rPr>
          <w:rFonts w:eastAsiaTheme="minorHAnsi"/>
          <w:bCs/>
          <w:sz w:val="28"/>
          <w:szCs w:val="28"/>
          <w:lang w:eastAsia="en-US"/>
        </w:rPr>
      </w:pPr>
      <w:r w:rsidRPr="003624FD">
        <w:rPr>
          <w:rFonts w:eastAsiaTheme="minorHAnsi"/>
          <w:bCs/>
          <w:sz w:val="28"/>
          <w:szCs w:val="28"/>
          <w:lang w:eastAsia="en-US"/>
        </w:rPr>
        <w:t>Распределение операционных (подконтрольных) расходов</w:t>
      </w:r>
      <w:r w:rsidRPr="003624FD">
        <w:rPr>
          <w:rFonts w:eastAsiaTheme="minorHAnsi"/>
          <w:bCs/>
          <w:sz w:val="28"/>
          <w:szCs w:val="28"/>
          <w:lang w:eastAsia="en-US"/>
        </w:rPr>
        <w:br/>
        <w:t xml:space="preserve"> на производство тепловой энергии</w:t>
      </w:r>
    </w:p>
    <w:p w14:paraId="1C3985F0" w14:textId="77777777" w:rsidR="003624FD" w:rsidRPr="003624FD" w:rsidRDefault="003624FD" w:rsidP="003624FD">
      <w:pPr>
        <w:ind w:right="-1"/>
        <w:jc w:val="center"/>
        <w:rPr>
          <w:rFonts w:eastAsiaTheme="minorHAnsi"/>
          <w:sz w:val="28"/>
          <w:szCs w:val="28"/>
          <w:lang w:eastAsia="en-US"/>
        </w:rPr>
      </w:pPr>
      <w:r w:rsidRPr="003624FD">
        <w:rPr>
          <w:rFonts w:eastAsiaTheme="minorHAnsi"/>
          <w:sz w:val="28"/>
          <w:szCs w:val="28"/>
          <w:lang w:eastAsia="en-US"/>
        </w:rPr>
        <w:t>(приложение 5.1 к Методическим указаниям)</w:t>
      </w:r>
    </w:p>
    <w:p w14:paraId="65D41C68" w14:textId="77777777" w:rsidR="003624FD" w:rsidRPr="003624FD" w:rsidRDefault="003624FD" w:rsidP="003624FD">
      <w:pPr>
        <w:ind w:right="-1"/>
        <w:jc w:val="center"/>
        <w:rPr>
          <w:rFonts w:eastAsiaTheme="minorHAnsi"/>
          <w:sz w:val="28"/>
          <w:szCs w:val="28"/>
          <w:lang w:eastAsia="en-US"/>
        </w:rPr>
      </w:pPr>
      <w:r w:rsidRPr="003624FD">
        <w:rPr>
          <w:rFonts w:eastAsiaTheme="minorHAnsi"/>
          <w:sz w:val="28"/>
          <w:szCs w:val="28"/>
          <w:lang w:eastAsia="en-US"/>
        </w:rPr>
        <w:t>(по ПНС Восточная)</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1530"/>
        <w:gridCol w:w="1701"/>
        <w:gridCol w:w="1560"/>
      </w:tblGrid>
      <w:tr w:rsidR="003624FD" w:rsidRPr="003624FD" w14:paraId="2BBEBF59" w14:textId="77777777" w:rsidTr="00104FF4">
        <w:trPr>
          <w:trHeight w:val="757"/>
          <w:tblHeader/>
        </w:trPr>
        <w:tc>
          <w:tcPr>
            <w:tcW w:w="567" w:type="dxa"/>
            <w:shd w:val="clear" w:color="auto" w:fill="auto"/>
            <w:vAlign w:val="center"/>
            <w:hideMark/>
          </w:tcPr>
          <w:p w14:paraId="1552A1EB" w14:textId="77777777" w:rsidR="003624FD" w:rsidRPr="003624FD" w:rsidRDefault="003624FD" w:rsidP="003624FD">
            <w:pPr>
              <w:ind w:right="-1"/>
              <w:jc w:val="center"/>
              <w:rPr>
                <w:rFonts w:eastAsiaTheme="minorHAnsi"/>
                <w:sz w:val="28"/>
                <w:szCs w:val="28"/>
                <w:lang w:eastAsia="en-US"/>
              </w:rPr>
            </w:pPr>
            <w:r w:rsidRPr="003624FD">
              <w:rPr>
                <w:rFonts w:eastAsiaTheme="minorHAnsi"/>
                <w:sz w:val="28"/>
                <w:szCs w:val="28"/>
                <w:lang w:eastAsia="en-US"/>
              </w:rPr>
              <w:t xml:space="preserve">                                                                                                                                                                                     № п/п</w:t>
            </w:r>
          </w:p>
        </w:tc>
        <w:tc>
          <w:tcPr>
            <w:tcW w:w="4253" w:type="dxa"/>
            <w:shd w:val="clear" w:color="auto" w:fill="auto"/>
            <w:vAlign w:val="center"/>
            <w:hideMark/>
          </w:tcPr>
          <w:p w14:paraId="1E1A6993" w14:textId="77777777" w:rsidR="003624FD" w:rsidRPr="003624FD" w:rsidRDefault="003624FD" w:rsidP="003624FD">
            <w:pPr>
              <w:ind w:right="-1"/>
              <w:jc w:val="center"/>
              <w:rPr>
                <w:rFonts w:eastAsiaTheme="minorHAnsi"/>
                <w:lang w:eastAsia="en-US"/>
              </w:rPr>
            </w:pPr>
            <w:r w:rsidRPr="003624FD">
              <w:rPr>
                <w:rFonts w:eastAsiaTheme="minorHAnsi"/>
                <w:lang w:eastAsia="en-US"/>
              </w:rPr>
              <w:t>Наименование расхода</w:t>
            </w:r>
          </w:p>
        </w:tc>
        <w:tc>
          <w:tcPr>
            <w:tcW w:w="1530" w:type="dxa"/>
            <w:vAlign w:val="center"/>
          </w:tcPr>
          <w:p w14:paraId="7650DE87" w14:textId="77777777" w:rsidR="003624FD" w:rsidRPr="003624FD" w:rsidRDefault="003624FD" w:rsidP="003624FD">
            <w:pPr>
              <w:ind w:left="-57" w:right="-1"/>
              <w:jc w:val="center"/>
              <w:rPr>
                <w:rFonts w:eastAsiaTheme="minorHAnsi"/>
                <w:lang w:eastAsia="en-US"/>
              </w:rPr>
            </w:pPr>
            <w:r w:rsidRPr="003624FD">
              <w:rPr>
                <w:rFonts w:eastAsiaTheme="minorHAnsi"/>
                <w:lang w:eastAsia="en-US"/>
              </w:rPr>
              <w:t>Предложе-ние предприя-тия на 2025 год</w:t>
            </w:r>
          </w:p>
        </w:tc>
        <w:tc>
          <w:tcPr>
            <w:tcW w:w="1701" w:type="dxa"/>
            <w:vAlign w:val="center"/>
          </w:tcPr>
          <w:p w14:paraId="1775CEBE" w14:textId="77777777" w:rsidR="003624FD" w:rsidRPr="003624FD" w:rsidRDefault="003624FD" w:rsidP="003624FD">
            <w:pPr>
              <w:ind w:left="-57" w:right="-1"/>
              <w:jc w:val="center"/>
              <w:rPr>
                <w:rFonts w:eastAsiaTheme="minorHAnsi"/>
                <w:lang w:eastAsia="en-US"/>
              </w:rPr>
            </w:pPr>
            <w:r w:rsidRPr="003624FD">
              <w:rPr>
                <w:rFonts w:eastAsiaTheme="minorHAnsi"/>
                <w:lang w:eastAsia="en-US"/>
              </w:rPr>
              <w:t>Предложе-ние экспертов на 2025 год</w:t>
            </w:r>
          </w:p>
        </w:tc>
        <w:tc>
          <w:tcPr>
            <w:tcW w:w="1560" w:type="dxa"/>
            <w:vAlign w:val="center"/>
          </w:tcPr>
          <w:p w14:paraId="1D88FF81" w14:textId="77777777" w:rsidR="003624FD" w:rsidRPr="003624FD" w:rsidRDefault="003624FD" w:rsidP="003624FD">
            <w:pPr>
              <w:ind w:left="-57" w:right="-1"/>
              <w:jc w:val="center"/>
              <w:rPr>
                <w:rFonts w:eastAsiaTheme="minorHAnsi"/>
                <w:lang w:eastAsia="en-US"/>
              </w:rPr>
            </w:pPr>
            <w:r w:rsidRPr="003624FD">
              <w:rPr>
                <w:rFonts w:eastAsiaTheme="minorHAnsi"/>
                <w:lang w:eastAsia="en-US"/>
              </w:rPr>
              <w:t>Корректиров-ка предложения предприятия</w:t>
            </w:r>
          </w:p>
        </w:tc>
      </w:tr>
      <w:tr w:rsidR="003624FD" w:rsidRPr="003624FD" w14:paraId="2E99BF4A" w14:textId="77777777" w:rsidTr="00104FF4">
        <w:trPr>
          <w:trHeight w:val="235"/>
        </w:trPr>
        <w:tc>
          <w:tcPr>
            <w:tcW w:w="567" w:type="dxa"/>
            <w:shd w:val="clear" w:color="auto" w:fill="auto"/>
            <w:noWrap/>
            <w:vAlign w:val="center"/>
            <w:hideMark/>
          </w:tcPr>
          <w:p w14:paraId="4FBF77BF" w14:textId="77777777" w:rsidR="003624FD" w:rsidRPr="003624FD" w:rsidRDefault="003624FD" w:rsidP="003624FD">
            <w:pPr>
              <w:ind w:right="-1"/>
              <w:jc w:val="center"/>
              <w:rPr>
                <w:rFonts w:eastAsiaTheme="minorHAnsi"/>
                <w:lang w:eastAsia="en-US"/>
              </w:rPr>
            </w:pPr>
            <w:r w:rsidRPr="003624FD">
              <w:rPr>
                <w:rFonts w:eastAsiaTheme="minorHAnsi"/>
                <w:lang w:eastAsia="en-US"/>
              </w:rPr>
              <w:t>1</w:t>
            </w:r>
          </w:p>
        </w:tc>
        <w:tc>
          <w:tcPr>
            <w:tcW w:w="4253" w:type="dxa"/>
            <w:shd w:val="clear" w:color="auto" w:fill="auto"/>
            <w:vAlign w:val="center"/>
            <w:hideMark/>
          </w:tcPr>
          <w:p w14:paraId="7F61BFFC" w14:textId="77777777" w:rsidR="003624FD" w:rsidRPr="003624FD" w:rsidRDefault="003624FD" w:rsidP="003624FD">
            <w:pPr>
              <w:ind w:right="-1"/>
              <w:rPr>
                <w:rFonts w:eastAsiaTheme="minorHAnsi"/>
                <w:lang w:eastAsia="en-US"/>
              </w:rPr>
            </w:pPr>
            <w:r w:rsidRPr="003624FD">
              <w:rPr>
                <w:rFonts w:eastAsiaTheme="minorHAnsi"/>
                <w:lang w:eastAsia="en-US"/>
              </w:rPr>
              <w:t>Расходы на сырьё и материалы</w:t>
            </w:r>
          </w:p>
          <w:p w14:paraId="640F3270" w14:textId="77777777" w:rsidR="003624FD" w:rsidRPr="003624FD" w:rsidRDefault="003624FD" w:rsidP="003624FD">
            <w:pPr>
              <w:ind w:right="-1"/>
              <w:jc w:val="center"/>
              <w:rPr>
                <w:rFonts w:eastAsiaTheme="minorHAnsi"/>
                <w:lang w:eastAsia="en-US"/>
              </w:rPr>
            </w:pPr>
          </w:p>
        </w:tc>
        <w:tc>
          <w:tcPr>
            <w:tcW w:w="1530" w:type="dxa"/>
            <w:shd w:val="clear" w:color="auto" w:fill="auto"/>
            <w:vAlign w:val="center"/>
          </w:tcPr>
          <w:p w14:paraId="360ED153" w14:textId="77777777" w:rsidR="003624FD" w:rsidRPr="003624FD" w:rsidRDefault="003624FD" w:rsidP="003624FD">
            <w:pPr>
              <w:ind w:right="-1"/>
              <w:jc w:val="center"/>
              <w:rPr>
                <w:rFonts w:eastAsiaTheme="minorHAnsi"/>
                <w:lang w:eastAsia="en-US"/>
              </w:rPr>
            </w:pPr>
            <w:r w:rsidRPr="003624FD">
              <w:rPr>
                <w:rFonts w:eastAsiaTheme="minorHAnsi"/>
                <w:lang w:eastAsia="en-US"/>
              </w:rPr>
              <w:t>0,00</w:t>
            </w:r>
          </w:p>
        </w:tc>
        <w:tc>
          <w:tcPr>
            <w:tcW w:w="1701" w:type="dxa"/>
            <w:shd w:val="clear" w:color="auto" w:fill="auto"/>
            <w:noWrap/>
            <w:vAlign w:val="center"/>
          </w:tcPr>
          <w:p w14:paraId="7181206F" w14:textId="77777777" w:rsidR="003624FD" w:rsidRPr="003624FD" w:rsidRDefault="003624FD" w:rsidP="003624FD">
            <w:pPr>
              <w:ind w:right="-1"/>
              <w:jc w:val="center"/>
              <w:rPr>
                <w:rFonts w:eastAsiaTheme="minorHAnsi"/>
                <w:lang w:eastAsia="en-US"/>
              </w:rPr>
            </w:pPr>
            <w:r w:rsidRPr="003624FD">
              <w:rPr>
                <w:rFonts w:eastAsiaTheme="minorHAnsi"/>
                <w:lang w:eastAsia="en-US"/>
              </w:rPr>
              <w:t>0,00</w:t>
            </w:r>
          </w:p>
        </w:tc>
        <w:tc>
          <w:tcPr>
            <w:tcW w:w="1560" w:type="dxa"/>
            <w:shd w:val="clear" w:color="auto" w:fill="auto"/>
            <w:vAlign w:val="center"/>
          </w:tcPr>
          <w:p w14:paraId="01C646E0" w14:textId="77777777" w:rsidR="003624FD" w:rsidRPr="003624FD" w:rsidRDefault="003624FD" w:rsidP="003624FD">
            <w:pPr>
              <w:ind w:right="-1"/>
              <w:jc w:val="center"/>
              <w:rPr>
                <w:rFonts w:eastAsiaTheme="minorHAnsi"/>
                <w:lang w:eastAsia="en-US"/>
              </w:rPr>
            </w:pPr>
            <w:r w:rsidRPr="003624FD">
              <w:rPr>
                <w:rFonts w:eastAsiaTheme="minorHAnsi"/>
                <w:lang w:eastAsia="en-US"/>
              </w:rPr>
              <w:t>0,00</w:t>
            </w:r>
          </w:p>
        </w:tc>
      </w:tr>
      <w:tr w:rsidR="003624FD" w:rsidRPr="003624FD" w14:paraId="7FBF7F74" w14:textId="77777777" w:rsidTr="00104FF4">
        <w:trPr>
          <w:trHeight w:val="137"/>
        </w:trPr>
        <w:tc>
          <w:tcPr>
            <w:tcW w:w="567" w:type="dxa"/>
            <w:shd w:val="clear" w:color="auto" w:fill="auto"/>
            <w:noWrap/>
            <w:vAlign w:val="center"/>
            <w:hideMark/>
          </w:tcPr>
          <w:p w14:paraId="5B4C5166" w14:textId="77777777" w:rsidR="003624FD" w:rsidRPr="003624FD" w:rsidRDefault="003624FD" w:rsidP="003624FD">
            <w:pPr>
              <w:ind w:right="-1"/>
              <w:jc w:val="center"/>
              <w:rPr>
                <w:rFonts w:eastAsiaTheme="minorHAnsi"/>
                <w:lang w:eastAsia="en-US"/>
              </w:rPr>
            </w:pPr>
            <w:r w:rsidRPr="003624FD">
              <w:rPr>
                <w:rFonts w:eastAsiaTheme="minorHAnsi"/>
                <w:lang w:eastAsia="en-US"/>
              </w:rPr>
              <w:t>2</w:t>
            </w:r>
          </w:p>
        </w:tc>
        <w:tc>
          <w:tcPr>
            <w:tcW w:w="4253" w:type="dxa"/>
            <w:shd w:val="clear" w:color="auto" w:fill="auto"/>
            <w:noWrap/>
            <w:vAlign w:val="center"/>
          </w:tcPr>
          <w:p w14:paraId="19DBACE5" w14:textId="77777777" w:rsidR="003624FD" w:rsidRPr="003624FD" w:rsidRDefault="003624FD" w:rsidP="003624FD">
            <w:pPr>
              <w:ind w:right="-1"/>
              <w:rPr>
                <w:rFonts w:eastAsiaTheme="minorHAnsi"/>
                <w:lang w:eastAsia="en-US"/>
              </w:rPr>
            </w:pPr>
            <w:r w:rsidRPr="003624FD">
              <w:rPr>
                <w:rFonts w:eastAsiaTheme="minorHAnsi"/>
                <w:lang w:eastAsia="en-US"/>
              </w:rPr>
              <w:t>Расходы на ремонт основных средств</w:t>
            </w:r>
          </w:p>
        </w:tc>
        <w:tc>
          <w:tcPr>
            <w:tcW w:w="1530" w:type="dxa"/>
            <w:shd w:val="clear" w:color="auto" w:fill="auto"/>
            <w:vAlign w:val="center"/>
          </w:tcPr>
          <w:p w14:paraId="1B8483D1" w14:textId="77777777" w:rsidR="003624FD" w:rsidRPr="003624FD" w:rsidRDefault="003624FD" w:rsidP="003624FD">
            <w:pPr>
              <w:ind w:right="-1"/>
              <w:jc w:val="center"/>
              <w:rPr>
                <w:rFonts w:eastAsiaTheme="minorHAnsi"/>
                <w:lang w:eastAsia="en-US"/>
              </w:rPr>
            </w:pPr>
            <w:r w:rsidRPr="003624FD">
              <w:rPr>
                <w:rFonts w:eastAsiaTheme="minorHAnsi"/>
                <w:lang w:eastAsia="en-US"/>
              </w:rPr>
              <w:t>802,67</w:t>
            </w:r>
          </w:p>
        </w:tc>
        <w:tc>
          <w:tcPr>
            <w:tcW w:w="1701" w:type="dxa"/>
            <w:shd w:val="clear" w:color="auto" w:fill="auto"/>
            <w:noWrap/>
            <w:vAlign w:val="center"/>
          </w:tcPr>
          <w:p w14:paraId="45C1AC5C" w14:textId="77777777" w:rsidR="003624FD" w:rsidRPr="003624FD" w:rsidRDefault="003624FD" w:rsidP="003624FD">
            <w:pPr>
              <w:ind w:right="-1"/>
              <w:jc w:val="center"/>
              <w:rPr>
                <w:rFonts w:eastAsiaTheme="minorHAnsi"/>
                <w:lang w:eastAsia="en-US"/>
              </w:rPr>
            </w:pPr>
            <w:r w:rsidRPr="003624FD">
              <w:rPr>
                <w:rFonts w:eastAsiaTheme="minorHAnsi"/>
                <w:lang w:eastAsia="en-US"/>
              </w:rPr>
              <w:t>784,44</w:t>
            </w:r>
          </w:p>
        </w:tc>
        <w:tc>
          <w:tcPr>
            <w:tcW w:w="1560" w:type="dxa"/>
            <w:shd w:val="clear" w:color="auto" w:fill="auto"/>
            <w:vAlign w:val="center"/>
          </w:tcPr>
          <w:p w14:paraId="31FE318B" w14:textId="77777777" w:rsidR="003624FD" w:rsidRPr="003624FD" w:rsidRDefault="003624FD" w:rsidP="003624FD">
            <w:pPr>
              <w:ind w:right="-1"/>
              <w:jc w:val="center"/>
              <w:rPr>
                <w:rFonts w:eastAsiaTheme="minorHAnsi"/>
                <w:lang w:eastAsia="en-US"/>
              </w:rPr>
            </w:pPr>
            <w:r w:rsidRPr="003624FD">
              <w:rPr>
                <w:rFonts w:eastAsiaTheme="minorHAnsi"/>
                <w:lang w:eastAsia="en-US"/>
              </w:rPr>
              <w:t>-18,23</w:t>
            </w:r>
          </w:p>
        </w:tc>
      </w:tr>
      <w:tr w:rsidR="003624FD" w:rsidRPr="003624FD" w14:paraId="50CC63C9" w14:textId="77777777" w:rsidTr="00104FF4">
        <w:trPr>
          <w:trHeight w:val="227"/>
        </w:trPr>
        <w:tc>
          <w:tcPr>
            <w:tcW w:w="567" w:type="dxa"/>
            <w:shd w:val="clear" w:color="auto" w:fill="auto"/>
            <w:noWrap/>
            <w:vAlign w:val="center"/>
            <w:hideMark/>
          </w:tcPr>
          <w:p w14:paraId="70897CCC" w14:textId="77777777" w:rsidR="003624FD" w:rsidRPr="003624FD" w:rsidRDefault="003624FD" w:rsidP="003624FD">
            <w:pPr>
              <w:ind w:right="-1"/>
              <w:jc w:val="center"/>
              <w:rPr>
                <w:rFonts w:eastAsiaTheme="minorHAnsi"/>
                <w:lang w:eastAsia="en-US"/>
              </w:rPr>
            </w:pPr>
            <w:r w:rsidRPr="003624FD">
              <w:rPr>
                <w:rFonts w:eastAsiaTheme="minorHAnsi"/>
                <w:lang w:eastAsia="en-US"/>
              </w:rPr>
              <w:t>3</w:t>
            </w:r>
          </w:p>
        </w:tc>
        <w:tc>
          <w:tcPr>
            <w:tcW w:w="4253" w:type="dxa"/>
            <w:shd w:val="clear" w:color="auto" w:fill="auto"/>
            <w:noWrap/>
            <w:vAlign w:val="center"/>
          </w:tcPr>
          <w:p w14:paraId="6585A175" w14:textId="77777777" w:rsidR="003624FD" w:rsidRPr="003624FD" w:rsidRDefault="003624FD" w:rsidP="003624FD">
            <w:pPr>
              <w:ind w:right="-1"/>
              <w:rPr>
                <w:rFonts w:eastAsiaTheme="minorHAnsi"/>
                <w:lang w:eastAsia="en-US"/>
              </w:rPr>
            </w:pPr>
            <w:r w:rsidRPr="003624FD">
              <w:rPr>
                <w:rFonts w:eastAsiaTheme="minorHAnsi"/>
                <w:lang w:eastAsia="en-US"/>
              </w:rPr>
              <w:t>Расходы на оплату труда, всего</w:t>
            </w:r>
          </w:p>
        </w:tc>
        <w:tc>
          <w:tcPr>
            <w:tcW w:w="1530" w:type="dxa"/>
            <w:shd w:val="clear" w:color="auto" w:fill="auto"/>
            <w:vAlign w:val="center"/>
          </w:tcPr>
          <w:p w14:paraId="528FEF60" w14:textId="77777777" w:rsidR="003624FD" w:rsidRPr="003624FD" w:rsidRDefault="003624FD" w:rsidP="003624FD">
            <w:pPr>
              <w:ind w:right="-1"/>
              <w:jc w:val="center"/>
              <w:rPr>
                <w:rFonts w:eastAsiaTheme="minorHAnsi"/>
                <w:lang w:eastAsia="en-US"/>
              </w:rPr>
            </w:pPr>
            <w:r w:rsidRPr="003624FD">
              <w:rPr>
                <w:rFonts w:eastAsiaTheme="minorHAnsi"/>
                <w:lang w:eastAsia="en-US"/>
              </w:rPr>
              <w:t>1256,28</w:t>
            </w:r>
          </w:p>
        </w:tc>
        <w:tc>
          <w:tcPr>
            <w:tcW w:w="1701" w:type="dxa"/>
            <w:shd w:val="clear" w:color="auto" w:fill="auto"/>
            <w:noWrap/>
            <w:vAlign w:val="center"/>
          </w:tcPr>
          <w:p w14:paraId="76DF28F6" w14:textId="77777777" w:rsidR="003624FD" w:rsidRPr="003624FD" w:rsidRDefault="003624FD" w:rsidP="003624FD">
            <w:pPr>
              <w:ind w:right="-1"/>
              <w:jc w:val="center"/>
              <w:rPr>
                <w:rFonts w:eastAsiaTheme="minorHAnsi"/>
                <w:lang w:eastAsia="en-US"/>
              </w:rPr>
            </w:pPr>
            <w:r w:rsidRPr="003624FD">
              <w:rPr>
                <w:rFonts w:eastAsiaTheme="minorHAnsi"/>
                <w:lang w:eastAsia="en-US"/>
              </w:rPr>
              <w:t>1227,76</w:t>
            </w:r>
          </w:p>
        </w:tc>
        <w:tc>
          <w:tcPr>
            <w:tcW w:w="1560" w:type="dxa"/>
            <w:shd w:val="clear" w:color="auto" w:fill="auto"/>
            <w:vAlign w:val="center"/>
          </w:tcPr>
          <w:p w14:paraId="6A336591" w14:textId="77777777" w:rsidR="003624FD" w:rsidRPr="003624FD" w:rsidRDefault="003624FD" w:rsidP="003624FD">
            <w:pPr>
              <w:ind w:right="-1"/>
              <w:jc w:val="center"/>
              <w:rPr>
                <w:rFonts w:eastAsiaTheme="minorHAnsi"/>
                <w:lang w:eastAsia="en-US"/>
              </w:rPr>
            </w:pPr>
            <w:r w:rsidRPr="003624FD">
              <w:rPr>
                <w:rFonts w:eastAsiaTheme="minorHAnsi"/>
                <w:lang w:eastAsia="en-US"/>
              </w:rPr>
              <w:t>-28,52</w:t>
            </w:r>
          </w:p>
        </w:tc>
      </w:tr>
      <w:tr w:rsidR="003624FD" w:rsidRPr="003624FD" w14:paraId="5EE2822B" w14:textId="77777777" w:rsidTr="00104FF4">
        <w:trPr>
          <w:trHeight w:val="673"/>
        </w:trPr>
        <w:tc>
          <w:tcPr>
            <w:tcW w:w="567" w:type="dxa"/>
            <w:shd w:val="clear" w:color="auto" w:fill="auto"/>
            <w:noWrap/>
            <w:vAlign w:val="center"/>
            <w:hideMark/>
          </w:tcPr>
          <w:p w14:paraId="4C1CF660" w14:textId="77777777" w:rsidR="003624FD" w:rsidRPr="003624FD" w:rsidRDefault="003624FD" w:rsidP="003624FD">
            <w:pPr>
              <w:ind w:right="-1"/>
              <w:jc w:val="center"/>
              <w:rPr>
                <w:rFonts w:eastAsiaTheme="minorHAnsi"/>
                <w:lang w:eastAsia="en-US"/>
              </w:rPr>
            </w:pPr>
            <w:r w:rsidRPr="003624FD">
              <w:rPr>
                <w:rFonts w:eastAsiaTheme="minorHAnsi"/>
                <w:lang w:eastAsia="en-US"/>
              </w:rPr>
              <w:t>4</w:t>
            </w:r>
          </w:p>
        </w:tc>
        <w:tc>
          <w:tcPr>
            <w:tcW w:w="4253" w:type="dxa"/>
            <w:shd w:val="clear" w:color="auto" w:fill="auto"/>
            <w:vAlign w:val="center"/>
            <w:hideMark/>
          </w:tcPr>
          <w:p w14:paraId="0E24B159" w14:textId="77777777" w:rsidR="003624FD" w:rsidRPr="003624FD" w:rsidRDefault="003624FD" w:rsidP="003624FD">
            <w:pPr>
              <w:ind w:right="-1"/>
              <w:rPr>
                <w:rFonts w:eastAsiaTheme="minorHAnsi"/>
                <w:lang w:eastAsia="en-US"/>
              </w:rPr>
            </w:pPr>
            <w:r w:rsidRPr="003624FD">
              <w:rPr>
                <w:rFonts w:eastAsiaTheme="minorHAnsi"/>
                <w:lang w:eastAsia="en-US"/>
              </w:rPr>
              <w:t xml:space="preserve">Расходы на выполнение работ и услуг производственного характера, выполненный по договорам со сторонними организациями, услуги собственных подразделений  </w:t>
            </w:r>
          </w:p>
          <w:p w14:paraId="30B44919" w14:textId="77777777" w:rsidR="003624FD" w:rsidRPr="003624FD" w:rsidRDefault="003624FD" w:rsidP="003624FD">
            <w:pPr>
              <w:ind w:right="-1"/>
              <w:rPr>
                <w:rFonts w:eastAsiaTheme="minorHAnsi"/>
                <w:lang w:eastAsia="en-US"/>
              </w:rPr>
            </w:pPr>
            <w:r w:rsidRPr="003624FD">
              <w:rPr>
                <w:rFonts w:eastAsiaTheme="minorHAnsi"/>
                <w:lang w:eastAsia="en-US"/>
              </w:rPr>
              <w:t>предприятия, общехозяйственные</w:t>
            </w:r>
          </w:p>
        </w:tc>
        <w:tc>
          <w:tcPr>
            <w:tcW w:w="1530" w:type="dxa"/>
            <w:shd w:val="clear" w:color="auto" w:fill="auto"/>
            <w:vAlign w:val="center"/>
          </w:tcPr>
          <w:p w14:paraId="0F650C8A" w14:textId="77777777" w:rsidR="003624FD" w:rsidRPr="003624FD" w:rsidRDefault="003624FD" w:rsidP="003624FD">
            <w:pPr>
              <w:ind w:right="-1"/>
              <w:jc w:val="center"/>
              <w:rPr>
                <w:rFonts w:eastAsiaTheme="minorHAnsi"/>
                <w:lang w:eastAsia="en-US"/>
              </w:rPr>
            </w:pPr>
            <w:r w:rsidRPr="003624FD">
              <w:rPr>
                <w:rFonts w:eastAsiaTheme="minorHAnsi"/>
                <w:lang w:eastAsia="en-US"/>
              </w:rPr>
              <w:t>318,12</w:t>
            </w:r>
          </w:p>
        </w:tc>
        <w:tc>
          <w:tcPr>
            <w:tcW w:w="1701" w:type="dxa"/>
            <w:shd w:val="clear" w:color="auto" w:fill="auto"/>
            <w:noWrap/>
            <w:vAlign w:val="center"/>
          </w:tcPr>
          <w:p w14:paraId="329ED669" w14:textId="77777777" w:rsidR="003624FD" w:rsidRPr="003624FD" w:rsidRDefault="003624FD" w:rsidP="003624FD">
            <w:pPr>
              <w:ind w:right="-1"/>
              <w:jc w:val="center"/>
              <w:rPr>
                <w:rFonts w:eastAsiaTheme="minorHAnsi"/>
                <w:lang w:eastAsia="en-US"/>
              </w:rPr>
            </w:pPr>
            <w:r w:rsidRPr="003624FD">
              <w:rPr>
                <w:rFonts w:eastAsiaTheme="minorHAnsi"/>
                <w:lang w:eastAsia="en-US"/>
              </w:rPr>
              <w:t>310,90</w:t>
            </w:r>
          </w:p>
        </w:tc>
        <w:tc>
          <w:tcPr>
            <w:tcW w:w="1560" w:type="dxa"/>
            <w:shd w:val="clear" w:color="auto" w:fill="auto"/>
            <w:vAlign w:val="center"/>
          </w:tcPr>
          <w:p w14:paraId="1294508A" w14:textId="77777777" w:rsidR="003624FD" w:rsidRPr="003624FD" w:rsidRDefault="003624FD" w:rsidP="003624FD">
            <w:pPr>
              <w:ind w:right="-1"/>
              <w:jc w:val="center"/>
              <w:rPr>
                <w:rFonts w:eastAsiaTheme="minorHAnsi"/>
                <w:lang w:eastAsia="en-US"/>
              </w:rPr>
            </w:pPr>
            <w:r w:rsidRPr="003624FD">
              <w:rPr>
                <w:rFonts w:eastAsiaTheme="minorHAnsi"/>
                <w:lang w:eastAsia="en-US"/>
              </w:rPr>
              <w:t>-7,22</w:t>
            </w:r>
          </w:p>
        </w:tc>
      </w:tr>
      <w:tr w:rsidR="003624FD" w:rsidRPr="003624FD" w14:paraId="0334C29E" w14:textId="77777777" w:rsidTr="00104FF4">
        <w:trPr>
          <w:trHeight w:val="696"/>
        </w:trPr>
        <w:tc>
          <w:tcPr>
            <w:tcW w:w="567" w:type="dxa"/>
            <w:shd w:val="clear" w:color="auto" w:fill="auto"/>
            <w:noWrap/>
            <w:vAlign w:val="center"/>
            <w:hideMark/>
          </w:tcPr>
          <w:p w14:paraId="32A882C4" w14:textId="77777777" w:rsidR="003624FD" w:rsidRPr="003624FD" w:rsidRDefault="003624FD" w:rsidP="003624FD">
            <w:pPr>
              <w:ind w:right="-1"/>
              <w:jc w:val="center"/>
              <w:rPr>
                <w:rFonts w:eastAsiaTheme="minorHAnsi"/>
                <w:lang w:eastAsia="en-US"/>
              </w:rPr>
            </w:pPr>
            <w:r w:rsidRPr="003624FD">
              <w:rPr>
                <w:rFonts w:eastAsiaTheme="minorHAnsi"/>
                <w:lang w:eastAsia="en-US"/>
              </w:rPr>
              <w:t>5</w:t>
            </w:r>
          </w:p>
        </w:tc>
        <w:tc>
          <w:tcPr>
            <w:tcW w:w="4253" w:type="dxa"/>
            <w:shd w:val="clear" w:color="auto" w:fill="auto"/>
            <w:vAlign w:val="center"/>
            <w:hideMark/>
          </w:tcPr>
          <w:p w14:paraId="05AD5633" w14:textId="77777777" w:rsidR="003624FD" w:rsidRPr="003624FD" w:rsidRDefault="003624FD" w:rsidP="003624FD">
            <w:pPr>
              <w:ind w:right="-1"/>
              <w:rPr>
                <w:rFonts w:eastAsiaTheme="minorHAnsi"/>
                <w:lang w:eastAsia="en-US"/>
              </w:rPr>
            </w:pPr>
            <w:r w:rsidRPr="003624FD">
              <w:rPr>
                <w:rFonts w:eastAsiaTheme="minorHAnsi"/>
                <w:lang w:eastAsia="en-US"/>
              </w:rPr>
              <w:t>Расходы на оплату иных работ и услуг, выполняемых по договорам с организациями</w:t>
            </w:r>
          </w:p>
        </w:tc>
        <w:tc>
          <w:tcPr>
            <w:tcW w:w="1530" w:type="dxa"/>
            <w:shd w:val="clear" w:color="auto" w:fill="auto"/>
            <w:vAlign w:val="center"/>
          </w:tcPr>
          <w:p w14:paraId="65D09075" w14:textId="77777777" w:rsidR="003624FD" w:rsidRPr="003624FD" w:rsidRDefault="003624FD" w:rsidP="003624FD">
            <w:pPr>
              <w:ind w:right="-1"/>
              <w:jc w:val="center"/>
              <w:rPr>
                <w:rFonts w:eastAsiaTheme="minorHAnsi"/>
                <w:lang w:eastAsia="en-US"/>
              </w:rPr>
            </w:pPr>
            <w:r w:rsidRPr="003624FD">
              <w:rPr>
                <w:rFonts w:eastAsiaTheme="minorHAnsi"/>
                <w:lang w:eastAsia="en-US"/>
              </w:rPr>
              <w:t>182,07</w:t>
            </w:r>
          </w:p>
        </w:tc>
        <w:tc>
          <w:tcPr>
            <w:tcW w:w="1701" w:type="dxa"/>
            <w:shd w:val="clear" w:color="auto" w:fill="auto"/>
            <w:noWrap/>
            <w:vAlign w:val="center"/>
          </w:tcPr>
          <w:p w14:paraId="0D42BF9C" w14:textId="77777777" w:rsidR="003624FD" w:rsidRPr="003624FD" w:rsidRDefault="003624FD" w:rsidP="003624FD">
            <w:pPr>
              <w:ind w:right="-1"/>
              <w:jc w:val="center"/>
              <w:rPr>
                <w:rFonts w:eastAsiaTheme="minorHAnsi"/>
                <w:lang w:eastAsia="en-US"/>
              </w:rPr>
            </w:pPr>
            <w:r w:rsidRPr="003624FD">
              <w:rPr>
                <w:rFonts w:eastAsiaTheme="minorHAnsi"/>
                <w:lang w:eastAsia="en-US"/>
              </w:rPr>
              <w:t>177,94</w:t>
            </w:r>
          </w:p>
        </w:tc>
        <w:tc>
          <w:tcPr>
            <w:tcW w:w="1560" w:type="dxa"/>
            <w:shd w:val="clear" w:color="auto" w:fill="auto"/>
            <w:vAlign w:val="center"/>
          </w:tcPr>
          <w:p w14:paraId="54BD74C0" w14:textId="77777777" w:rsidR="003624FD" w:rsidRPr="003624FD" w:rsidRDefault="003624FD" w:rsidP="003624FD">
            <w:pPr>
              <w:ind w:right="-1"/>
              <w:jc w:val="center"/>
              <w:rPr>
                <w:rFonts w:eastAsiaTheme="minorHAnsi"/>
                <w:lang w:eastAsia="en-US"/>
              </w:rPr>
            </w:pPr>
            <w:r w:rsidRPr="003624FD">
              <w:rPr>
                <w:rFonts w:eastAsiaTheme="minorHAnsi"/>
                <w:lang w:eastAsia="en-US"/>
              </w:rPr>
              <w:t>-4,13</w:t>
            </w:r>
          </w:p>
        </w:tc>
      </w:tr>
      <w:tr w:rsidR="003624FD" w:rsidRPr="003624FD" w14:paraId="00CE3E3D" w14:textId="77777777" w:rsidTr="00104FF4">
        <w:trPr>
          <w:trHeight w:val="545"/>
        </w:trPr>
        <w:tc>
          <w:tcPr>
            <w:tcW w:w="567" w:type="dxa"/>
            <w:shd w:val="clear" w:color="auto" w:fill="auto"/>
            <w:noWrap/>
            <w:vAlign w:val="center"/>
          </w:tcPr>
          <w:p w14:paraId="1A1AEB36" w14:textId="77777777" w:rsidR="003624FD" w:rsidRPr="003624FD" w:rsidRDefault="003624FD" w:rsidP="003624FD">
            <w:pPr>
              <w:ind w:right="-1"/>
              <w:jc w:val="center"/>
              <w:rPr>
                <w:rFonts w:eastAsiaTheme="minorHAnsi"/>
                <w:lang w:eastAsia="en-US"/>
              </w:rPr>
            </w:pPr>
            <w:r w:rsidRPr="003624FD">
              <w:rPr>
                <w:rFonts w:eastAsiaTheme="minorHAnsi"/>
                <w:lang w:eastAsia="en-US"/>
              </w:rPr>
              <w:t>6</w:t>
            </w:r>
          </w:p>
        </w:tc>
        <w:tc>
          <w:tcPr>
            <w:tcW w:w="4253" w:type="dxa"/>
            <w:shd w:val="clear" w:color="auto" w:fill="auto"/>
            <w:noWrap/>
            <w:vAlign w:val="center"/>
          </w:tcPr>
          <w:p w14:paraId="15BE38DC" w14:textId="77777777" w:rsidR="003624FD" w:rsidRPr="003624FD" w:rsidRDefault="003624FD" w:rsidP="003624FD">
            <w:pPr>
              <w:ind w:right="-1"/>
              <w:rPr>
                <w:rFonts w:eastAsiaTheme="minorHAnsi"/>
                <w:lang w:eastAsia="en-US"/>
              </w:rPr>
            </w:pPr>
            <w:r w:rsidRPr="003624FD">
              <w:rPr>
                <w:rFonts w:eastAsiaTheme="minorHAnsi"/>
                <w:lang w:eastAsia="en-US"/>
              </w:rPr>
              <w:t>Расходы на служебные командировки</w:t>
            </w:r>
          </w:p>
        </w:tc>
        <w:tc>
          <w:tcPr>
            <w:tcW w:w="1530" w:type="dxa"/>
            <w:shd w:val="clear" w:color="auto" w:fill="auto"/>
            <w:vAlign w:val="center"/>
          </w:tcPr>
          <w:p w14:paraId="3D9809EB" w14:textId="77777777" w:rsidR="003624FD" w:rsidRPr="003624FD" w:rsidRDefault="003624FD" w:rsidP="003624FD">
            <w:pPr>
              <w:ind w:right="-1"/>
              <w:jc w:val="center"/>
              <w:rPr>
                <w:rFonts w:eastAsiaTheme="minorHAnsi"/>
                <w:lang w:eastAsia="en-US"/>
              </w:rPr>
            </w:pPr>
            <w:r w:rsidRPr="003624FD">
              <w:rPr>
                <w:rFonts w:eastAsiaTheme="minorHAnsi"/>
                <w:lang w:eastAsia="en-US"/>
              </w:rPr>
              <w:t>0,00</w:t>
            </w:r>
          </w:p>
        </w:tc>
        <w:tc>
          <w:tcPr>
            <w:tcW w:w="1701" w:type="dxa"/>
            <w:shd w:val="clear" w:color="auto" w:fill="auto"/>
            <w:noWrap/>
            <w:vAlign w:val="center"/>
          </w:tcPr>
          <w:p w14:paraId="0CC1467B" w14:textId="77777777" w:rsidR="003624FD" w:rsidRPr="003624FD" w:rsidRDefault="003624FD" w:rsidP="003624FD">
            <w:pPr>
              <w:ind w:right="-1"/>
              <w:jc w:val="center"/>
              <w:rPr>
                <w:rFonts w:eastAsiaTheme="minorHAnsi"/>
                <w:lang w:eastAsia="en-US"/>
              </w:rPr>
            </w:pPr>
            <w:r w:rsidRPr="003624FD">
              <w:rPr>
                <w:rFonts w:eastAsiaTheme="minorHAnsi"/>
                <w:lang w:eastAsia="en-US"/>
              </w:rPr>
              <w:t>0,00</w:t>
            </w:r>
          </w:p>
        </w:tc>
        <w:tc>
          <w:tcPr>
            <w:tcW w:w="1560" w:type="dxa"/>
            <w:shd w:val="clear" w:color="auto" w:fill="auto"/>
            <w:vAlign w:val="center"/>
          </w:tcPr>
          <w:p w14:paraId="6DB98272" w14:textId="77777777" w:rsidR="003624FD" w:rsidRPr="003624FD" w:rsidRDefault="003624FD" w:rsidP="003624FD">
            <w:pPr>
              <w:ind w:right="-1"/>
              <w:jc w:val="center"/>
              <w:rPr>
                <w:rFonts w:eastAsiaTheme="minorHAnsi"/>
                <w:lang w:eastAsia="en-US"/>
              </w:rPr>
            </w:pPr>
            <w:r w:rsidRPr="003624FD">
              <w:rPr>
                <w:rFonts w:eastAsiaTheme="minorHAnsi"/>
                <w:lang w:eastAsia="en-US"/>
              </w:rPr>
              <w:t>0,00</w:t>
            </w:r>
          </w:p>
        </w:tc>
      </w:tr>
      <w:tr w:rsidR="003624FD" w:rsidRPr="003624FD" w14:paraId="164BA8DA" w14:textId="77777777" w:rsidTr="00104FF4">
        <w:trPr>
          <w:trHeight w:val="545"/>
        </w:trPr>
        <w:tc>
          <w:tcPr>
            <w:tcW w:w="567" w:type="dxa"/>
            <w:shd w:val="clear" w:color="auto" w:fill="auto"/>
            <w:noWrap/>
            <w:vAlign w:val="center"/>
          </w:tcPr>
          <w:p w14:paraId="03365027" w14:textId="77777777" w:rsidR="003624FD" w:rsidRPr="003624FD" w:rsidRDefault="003624FD" w:rsidP="003624FD">
            <w:pPr>
              <w:ind w:right="-1"/>
              <w:jc w:val="center"/>
              <w:rPr>
                <w:rFonts w:eastAsiaTheme="minorHAnsi"/>
                <w:lang w:eastAsia="en-US"/>
              </w:rPr>
            </w:pPr>
            <w:r w:rsidRPr="003624FD">
              <w:rPr>
                <w:rFonts w:eastAsiaTheme="minorHAnsi"/>
                <w:lang w:eastAsia="en-US"/>
              </w:rPr>
              <w:t>7</w:t>
            </w:r>
          </w:p>
        </w:tc>
        <w:tc>
          <w:tcPr>
            <w:tcW w:w="4253" w:type="dxa"/>
            <w:shd w:val="clear" w:color="auto" w:fill="auto"/>
            <w:noWrap/>
            <w:vAlign w:val="center"/>
          </w:tcPr>
          <w:p w14:paraId="55AD9F2A" w14:textId="77777777" w:rsidR="003624FD" w:rsidRPr="003624FD" w:rsidRDefault="003624FD" w:rsidP="003624FD">
            <w:pPr>
              <w:ind w:right="-1"/>
              <w:rPr>
                <w:rFonts w:eastAsiaTheme="minorHAnsi"/>
                <w:lang w:eastAsia="en-US"/>
              </w:rPr>
            </w:pPr>
            <w:r w:rsidRPr="003624FD">
              <w:rPr>
                <w:rFonts w:eastAsiaTheme="minorHAnsi"/>
                <w:lang w:eastAsia="en-US"/>
              </w:rPr>
              <w:t>Расходы на обучение персонала</w:t>
            </w:r>
          </w:p>
        </w:tc>
        <w:tc>
          <w:tcPr>
            <w:tcW w:w="1530" w:type="dxa"/>
            <w:shd w:val="clear" w:color="auto" w:fill="auto"/>
            <w:vAlign w:val="center"/>
          </w:tcPr>
          <w:p w14:paraId="00C0000A" w14:textId="77777777" w:rsidR="003624FD" w:rsidRPr="003624FD" w:rsidRDefault="003624FD" w:rsidP="003624FD">
            <w:pPr>
              <w:ind w:right="-1"/>
              <w:jc w:val="center"/>
              <w:rPr>
                <w:rFonts w:eastAsiaTheme="minorHAnsi"/>
                <w:lang w:eastAsia="en-US"/>
              </w:rPr>
            </w:pPr>
            <w:r w:rsidRPr="003624FD">
              <w:rPr>
                <w:rFonts w:eastAsiaTheme="minorHAnsi"/>
                <w:lang w:eastAsia="en-US"/>
              </w:rPr>
              <w:t>0,00</w:t>
            </w:r>
          </w:p>
        </w:tc>
        <w:tc>
          <w:tcPr>
            <w:tcW w:w="1701" w:type="dxa"/>
            <w:shd w:val="clear" w:color="auto" w:fill="auto"/>
            <w:noWrap/>
            <w:vAlign w:val="center"/>
          </w:tcPr>
          <w:p w14:paraId="60CE2878" w14:textId="77777777" w:rsidR="003624FD" w:rsidRPr="003624FD" w:rsidRDefault="003624FD" w:rsidP="003624FD">
            <w:pPr>
              <w:ind w:right="-1"/>
              <w:jc w:val="center"/>
              <w:rPr>
                <w:rFonts w:eastAsiaTheme="minorHAnsi"/>
                <w:lang w:eastAsia="en-US"/>
              </w:rPr>
            </w:pPr>
            <w:r w:rsidRPr="003624FD">
              <w:rPr>
                <w:rFonts w:eastAsiaTheme="minorHAnsi"/>
                <w:lang w:eastAsia="en-US"/>
              </w:rPr>
              <w:t>0,00</w:t>
            </w:r>
          </w:p>
        </w:tc>
        <w:tc>
          <w:tcPr>
            <w:tcW w:w="1560" w:type="dxa"/>
            <w:shd w:val="clear" w:color="auto" w:fill="auto"/>
            <w:vAlign w:val="center"/>
          </w:tcPr>
          <w:p w14:paraId="5FF35D35" w14:textId="77777777" w:rsidR="003624FD" w:rsidRPr="003624FD" w:rsidRDefault="003624FD" w:rsidP="003624FD">
            <w:pPr>
              <w:ind w:right="-1"/>
              <w:jc w:val="center"/>
              <w:rPr>
                <w:rFonts w:eastAsiaTheme="minorHAnsi"/>
                <w:lang w:eastAsia="en-US"/>
              </w:rPr>
            </w:pPr>
            <w:r w:rsidRPr="003624FD">
              <w:rPr>
                <w:rFonts w:eastAsiaTheme="minorHAnsi"/>
                <w:lang w:eastAsia="en-US"/>
              </w:rPr>
              <w:t>0,00</w:t>
            </w:r>
          </w:p>
        </w:tc>
      </w:tr>
      <w:tr w:rsidR="003624FD" w:rsidRPr="003624FD" w14:paraId="7452F3AB" w14:textId="77777777" w:rsidTr="00104FF4">
        <w:trPr>
          <w:trHeight w:val="545"/>
        </w:trPr>
        <w:tc>
          <w:tcPr>
            <w:tcW w:w="567" w:type="dxa"/>
            <w:shd w:val="clear" w:color="auto" w:fill="auto"/>
            <w:noWrap/>
            <w:vAlign w:val="center"/>
          </w:tcPr>
          <w:p w14:paraId="6F996A91" w14:textId="77777777" w:rsidR="003624FD" w:rsidRPr="003624FD" w:rsidRDefault="003624FD" w:rsidP="003624FD">
            <w:pPr>
              <w:ind w:right="-1"/>
              <w:jc w:val="center"/>
              <w:rPr>
                <w:rFonts w:eastAsiaTheme="minorHAnsi"/>
                <w:lang w:eastAsia="en-US"/>
              </w:rPr>
            </w:pPr>
            <w:r w:rsidRPr="003624FD">
              <w:rPr>
                <w:rFonts w:eastAsiaTheme="minorHAnsi"/>
                <w:lang w:eastAsia="en-US"/>
              </w:rPr>
              <w:t>8</w:t>
            </w:r>
          </w:p>
        </w:tc>
        <w:tc>
          <w:tcPr>
            <w:tcW w:w="4253" w:type="dxa"/>
            <w:shd w:val="clear" w:color="auto" w:fill="auto"/>
            <w:noWrap/>
            <w:vAlign w:val="center"/>
          </w:tcPr>
          <w:p w14:paraId="6B9A1F6E" w14:textId="77777777" w:rsidR="003624FD" w:rsidRPr="003624FD" w:rsidRDefault="003624FD" w:rsidP="003624FD">
            <w:pPr>
              <w:ind w:right="-1"/>
              <w:rPr>
                <w:rFonts w:eastAsiaTheme="minorHAnsi"/>
                <w:lang w:eastAsia="en-US"/>
              </w:rPr>
            </w:pPr>
            <w:r w:rsidRPr="003624FD">
              <w:rPr>
                <w:rFonts w:eastAsiaTheme="minorHAnsi"/>
                <w:lang w:eastAsia="en-US"/>
              </w:rPr>
              <w:t>Арендная плата</w:t>
            </w:r>
          </w:p>
        </w:tc>
        <w:tc>
          <w:tcPr>
            <w:tcW w:w="1530" w:type="dxa"/>
            <w:shd w:val="clear" w:color="auto" w:fill="auto"/>
            <w:vAlign w:val="center"/>
          </w:tcPr>
          <w:p w14:paraId="12B4A863" w14:textId="77777777" w:rsidR="003624FD" w:rsidRPr="003624FD" w:rsidRDefault="003624FD" w:rsidP="003624FD">
            <w:pPr>
              <w:ind w:right="-1"/>
              <w:jc w:val="center"/>
              <w:rPr>
                <w:rFonts w:eastAsiaTheme="minorHAnsi"/>
                <w:lang w:eastAsia="en-US"/>
              </w:rPr>
            </w:pPr>
            <w:r w:rsidRPr="003624FD">
              <w:rPr>
                <w:rFonts w:eastAsiaTheme="minorHAnsi"/>
                <w:lang w:eastAsia="en-US"/>
              </w:rPr>
              <w:t>0,00</w:t>
            </w:r>
          </w:p>
        </w:tc>
        <w:tc>
          <w:tcPr>
            <w:tcW w:w="1701" w:type="dxa"/>
            <w:shd w:val="clear" w:color="auto" w:fill="auto"/>
            <w:noWrap/>
            <w:vAlign w:val="center"/>
          </w:tcPr>
          <w:p w14:paraId="37ACA752" w14:textId="77777777" w:rsidR="003624FD" w:rsidRPr="003624FD" w:rsidRDefault="003624FD" w:rsidP="003624FD">
            <w:pPr>
              <w:ind w:right="-1"/>
              <w:jc w:val="center"/>
              <w:rPr>
                <w:rFonts w:eastAsiaTheme="minorHAnsi"/>
                <w:lang w:eastAsia="en-US"/>
              </w:rPr>
            </w:pPr>
            <w:r w:rsidRPr="003624FD">
              <w:rPr>
                <w:rFonts w:eastAsiaTheme="minorHAnsi"/>
                <w:lang w:eastAsia="en-US"/>
              </w:rPr>
              <w:t>0,00</w:t>
            </w:r>
          </w:p>
        </w:tc>
        <w:tc>
          <w:tcPr>
            <w:tcW w:w="1560" w:type="dxa"/>
            <w:shd w:val="clear" w:color="auto" w:fill="auto"/>
            <w:vAlign w:val="center"/>
          </w:tcPr>
          <w:p w14:paraId="759BC7F5" w14:textId="77777777" w:rsidR="003624FD" w:rsidRPr="003624FD" w:rsidRDefault="003624FD" w:rsidP="003624FD">
            <w:pPr>
              <w:ind w:right="-1"/>
              <w:jc w:val="center"/>
              <w:rPr>
                <w:rFonts w:eastAsiaTheme="minorHAnsi"/>
                <w:lang w:eastAsia="en-US"/>
              </w:rPr>
            </w:pPr>
            <w:r w:rsidRPr="003624FD">
              <w:rPr>
                <w:rFonts w:eastAsiaTheme="minorHAnsi"/>
                <w:lang w:eastAsia="en-US"/>
              </w:rPr>
              <w:t>0,00</w:t>
            </w:r>
          </w:p>
        </w:tc>
      </w:tr>
      <w:tr w:rsidR="003624FD" w:rsidRPr="003624FD" w14:paraId="648FCBBB" w14:textId="77777777" w:rsidTr="00104FF4">
        <w:trPr>
          <w:trHeight w:val="545"/>
        </w:trPr>
        <w:tc>
          <w:tcPr>
            <w:tcW w:w="567" w:type="dxa"/>
            <w:shd w:val="clear" w:color="auto" w:fill="auto"/>
            <w:noWrap/>
            <w:vAlign w:val="center"/>
          </w:tcPr>
          <w:p w14:paraId="2D5AD617" w14:textId="77777777" w:rsidR="003624FD" w:rsidRPr="003624FD" w:rsidRDefault="003624FD" w:rsidP="003624FD">
            <w:pPr>
              <w:ind w:right="-1"/>
              <w:jc w:val="center"/>
              <w:rPr>
                <w:rFonts w:eastAsiaTheme="minorHAnsi"/>
                <w:lang w:eastAsia="en-US"/>
              </w:rPr>
            </w:pPr>
            <w:r w:rsidRPr="003624FD">
              <w:rPr>
                <w:rFonts w:eastAsiaTheme="minorHAnsi"/>
                <w:lang w:eastAsia="en-US"/>
              </w:rPr>
              <w:t>9</w:t>
            </w:r>
          </w:p>
        </w:tc>
        <w:tc>
          <w:tcPr>
            <w:tcW w:w="4253" w:type="dxa"/>
            <w:shd w:val="clear" w:color="auto" w:fill="auto"/>
            <w:noWrap/>
            <w:vAlign w:val="center"/>
          </w:tcPr>
          <w:p w14:paraId="10D40AA6" w14:textId="77777777" w:rsidR="003624FD" w:rsidRPr="003624FD" w:rsidRDefault="003624FD" w:rsidP="003624FD">
            <w:pPr>
              <w:ind w:right="-1"/>
              <w:rPr>
                <w:rFonts w:eastAsiaTheme="minorHAnsi"/>
                <w:lang w:eastAsia="en-US"/>
              </w:rPr>
            </w:pPr>
            <w:r w:rsidRPr="003624FD">
              <w:rPr>
                <w:rFonts w:eastAsiaTheme="minorHAnsi"/>
                <w:lang w:eastAsia="en-US"/>
              </w:rPr>
              <w:t>Другие расходы</w:t>
            </w:r>
          </w:p>
        </w:tc>
        <w:tc>
          <w:tcPr>
            <w:tcW w:w="1530" w:type="dxa"/>
            <w:shd w:val="clear" w:color="auto" w:fill="auto"/>
            <w:vAlign w:val="center"/>
          </w:tcPr>
          <w:p w14:paraId="31A93110" w14:textId="77777777" w:rsidR="003624FD" w:rsidRPr="003624FD" w:rsidRDefault="003624FD" w:rsidP="003624FD">
            <w:pPr>
              <w:ind w:right="-1"/>
              <w:rPr>
                <w:rFonts w:eastAsiaTheme="minorHAnsi"/>
                <w:lang w:eastAsia="en-US"/>
              </w:rPr>
            </w:pPr>
            <w:r w:rsidRPr="003624FD">
              <w:rPr>
                <w:rFonts w:eastAsiaTheme="minorHAnsi"/>
                <w:lang w:eastAsia="en-US"/>
              </w:rPr>
              <w:t xml:space="preserve">       0,00</w:t>
            </w:r>
          </w:p>
        </w:tc>
        <w:tc>
          <w:tcPr>
            <w:tcW w:w="1701" w:type="dxa"/>
            <w:shd w:val="clear" w:color="auto" w:fill="auto"/>
            <w:noWrap/>
            <w:vAlign w:val="center"/>
          </w:tcPr>
          <w:p w14:paraId="42CBF37A" w14:textId="77777777" w:rsidR="003624FD" w:rsidRPr="003624FD" w:rsidRDefault="003624FD" w:rsidP="003624FD">
            <w:pPr>
              <w:ind w:right="-1"/>
              <w:jc w:val="center"/>
              <w:rPr>
                <w:rFonts w:eastAsiaTheme="minorHAnsi"/>
                <w:lang w:eastAsia="en-US"/>
              </w:rPr>
            </w:pPr>
            <w:r w:rsidRPr="003624FD">
              <w:rPr>
                <w:rFonts w:eastAsiaTheme="minorHAnsi"/>
                <w:lang w:eastAsia="en-US"/>
              </w:rPr>
              <w:t>0,00</w:t>
            </w:r>
          </w:p>
        </w:tc>
        <w:tc>
          <w:tcPr>
            <w:tcW w:w="1560" w:type="dxa"/>
            <w:shd w:val="clear" w:color="auto" w:fill="auto"/>
            <w:vAlign w:val="center"/>
          </w:tcPr>
          <w:p w14:paraId="25485FCC" w14:textId="77777777" w:rsidR="003624FD" w:rsidRPr="003624FD" w:rsidRDefault="003624FD" w:rsidP="003624FD">
            <w:pPr>
              <w:ind w:right="-1"/>
              <w:jc w:val="center"/>
              <w:rPr>
                <w:rFonts w:eastAsiaTheme="minorHAnsi"/>
                <w:lang w:eastAsia="en-US"/>
              </w:rPr>
            </w:pPr>
            <w:r w:rsidRPr="003624FD">
              <w:rPr>
                <w:rFonts w:eastAsiaTheme="minorHAnsi"/>
                <w:lang w:eastAsia="en-US"/>
              </w:rPr>
              <w:t>0,00</w:t>
            </w:r>
          </w:p>
        </w:tc>
      </w:tr>
      <w:tr w:rsidR="003624FD" w:rsidRPr="003624FD" w14:paraId="43795596" w14:textId="77777777" w:rsidTr="00104FF4">
        <w:trPr>
          <w:trHeight w:val="457"/>
        </w:trPr>
        <w:tc>
          <w:tcPr>
            <w:tcW w:w="567" w:type="dxa"/>
            <w:shd w:val="clear" w:color="auto" w:fill="auto"/>
            <w:noWrap/>
            <w:vAlign w:val="center"/>
            <w:hideMark/>
          </w:tcPr>
          <w:p w14:paraId="7B87AEBB" w14:textId="77777777" w:rsidR="003624FD" w:rsidRPr="003624FD" w:rsidRDefault="003624FD" w:rsidP="003624FD">
            <w:pPr>
              <w:ind w:right="-1"/>
              <w:jc w:val="center"/>
              <w:rPr>
                <w:rFonts w:eastAsiaTheme="minorHAnsi"/>
                <w:sz w:val="28"/>
                <w:szCs w:val="28"/>
                <w:lang w:eastAsia="en-US"/>
              </w:rPr>
            </w:pPr>
            <w:r w:rsidRPr="003624FD">
              <w:rPr>
                <w:rFonts w:eastAsiaTheme="minorHAnsi"/>
                <w:sz w:val="28"/>
                <w:szCs w:val="28"/>
                <w:lang w:eastAsia="en-US"/>
              </w:rPr>
              <w:t xml:space="preserve"> </w:t>
            </w:r>
          </w:p>
        </w:tc>
        <w:tc>
          <w:tcPr>
            <w:tcW w:w="4253" w:type="dxa"/>
            <w:shd w:val="clear" w:color="auto" w:fill="auto"/>
            <w:noWrap/>
            <w:vAlign w:val="center"/>
            <w:hideMark/>
          </w:tcPr>
          <w:p w14:paraId="1F47280F" w14:textId="77777777" w:rsidR="003624FD" w:rsidRPr="003624FD" w:rsidRDefault="003624FD" w:rsidP="003624FD">
            <w:pPr>
              <w:ind w:right="-1"/>
              <w:rPr>
                <w:rFonts w:eastAsiaTheme="minorHAnsi"/>
                <w:lang w:eastAsia="en-US"/>
              </w:rPr>
            </w:pPr>
            <w:r w:rsidRPr="003624FD">
              <w:rPr>
                <w:rFonts w:eastAsiaTheme="minorHAnsi"/>
                <w:lang w:eastAsia="en-US"/>
              </w:rPr>
              <w:t>ИТОГО</w:t>
            </w:r>
          </w:p>
        </w:tc>
        <w:tc>
          <w:tcPr>
            <w:tcW w:w="1530" w:type="dxa"/>
            <w:shd w:val="clear" w:color="auto" w:fill="auto"/>
            <w:vAlign w:val="center"/>
          </w:tcPr>
          <w:p w14:paraId="07D87F20" w14:textId="77777777" w:rsidR="003624FD" w:rsidRPr="003624FD" w:rsidRDefault="003624FD" w:rsidP="003624FD">
            <w:pPr>
              <w:ind w:right="-1"/>
              <w:jc w:val="center"/>
              <w:rPr>
                <w:rFonts w:eastAsiaTheme="minorHAnsi"/>
                <w:lang w:eastAsia="en-US"/>
              </w:rPr>
            </w:pPr>
            <w:r w:rsidRPr="003624FD">
              <w:rPr>
                <w:rFonts w:eastAsiaTheme="minorHAnsi"/>
                <w:lang w:eastAsia="en-US"/>
              </w:rPr>
              <w:t>2 501,04</w:t>
            </w:r>
          </w:p>
        </w:tc>
        <w:tc>
          <w:tcPr>
            <w:tcW w:w="1701" w:type="dxa"/>
            <w:shd w:val="clear" w:color="auto" w:fill="auto"/>
            <w:noWrap/>
            <w:vAlign w:val="center"/>
          </w:tcPr>
          <w:p w14:paraId="1791A088" w14:textId="77777777" w:rsidR="003624FD" w:rsidRPr="003624FD" w:rsidRDefault="003624FD" w:rsidP="003624FD">
            <w:pPr>
              <w:ind w:right="-1"/>
              <w:jc w:val="center"/>
              <w:rPr>
                <w:rFonts w:eastAsiaTheme="minorHAnsi"/>
                <w:lang w:eastAsia="en-US"/>
              </w:rPr>
            </w:pPr>
            <w:r w:rsidRPr="003624FD">
              <w:rPr>
                <w:rFonts w:eastAsiaTheme="minorHAnsi"/>
                <w:lang w:eastAsia="en-US"/>
              </w:rPr>
              <w:t>2 501,04</w:t>
            </w:r>
          </w:p>
        </w:tc>
        <w:tc>
          <w:tcPr>
            <w:tcW w:w="1560" w:type="dxa"/>
            <w:shd w:val="clear" w:color="auto" w:fill="auto"/>
            <w:vAlign w:val="center"/>
          </w:tcPr>
          <w:p w14:paraId="48C833D5" w14:textId="77777777" w:rsidR="003624FD" w:rsidRPr="003624FD" w:rsidRDefault="003624FD" w:rsidP="003624FD">
            <w:pPr>
              <w:ind w:right="-1"/>
              <w:jc w:val="center"/>
              <w:rPr>
                <w:rFonts w:eastAsiaTheme="minorHAnsi"/>
                <w:lang w:eastAsia="en-US"/>
              </w:rPr>
            </w:pPr>
            <w:r w:rsidRPr="003624FD">
              <w:rPr>
                <w:rFonts w:eastAsiaTheme="minorHAnsi"/>
                <w:lang w:eastAsia="en-US"/>
              </w:rPr>
              <w:t>0,00</w:t>
            </w:r>
          </w:p>
        </w:tc>
      </w:tr>
    </w:tbl>
    <w:p w14:paraId="20D521DA" w14:textId="77777777" w:rsidR="003624FD" w:rsidRPr="003624FD" w:rsidRDefault="003624FD" w:rsidP="003624FD">
      <w:pPr>
        <w:keepNext/>
        <w:tabs>
          <w:tab w:val="left" w:pos="567"/>
        </w:tabs>
        <w:autoSpaceDE w:val="0"/>
        <w:autoSpaceDN w:val="0"/>
        <w:adjustRightInd w:val="0"/>
        <w:ind w:left="709"/>
        <w:outlineLvl w:val="0"/>
        <w:rPr>
          <w:rFonts w:eastAsia="Calibri"/>
          <w:b/>
          <w:snapToGrid w:val="0"/>
          <w:sz w:val="28"/>
          <w:szCs w:val="28"/>
          <w:lang w:eastAsia="en-US"/>
        </w:rPr>
      </w:pPr>
    </w:p>
    <w:p w14:paraId="2B80712D" w14:textId="77777777" w:rsidR="003624FD" w:rsidRPr="003624FD" w:rsidRDefault="003624FD" w:rsidP="003624FD">
      <w:pPr>
        <w:keepNext/>
        <w:tabs>
          <w:tab w:val="left" w:pos="0"/>
        </w:tabs>
        <w:ind w:left="993" w:right="-1" w:firstLine="141"/>
        <w:outlineLvl w:val="0"/>
        <w:rPr>
          <w:rFonts w:eastAsia="Calibri"/>
          <w:b/>
          <w:snapToGrid w:val="0"/>
          <w:sz w:val="28"/>
          <w:szCs w:val="28"/>
          <w:lang w:eastAsia="en-US"/>
        </w:rPr>
      </w:pPr>
      <w:bookmarkStart w:id="151" w:name="_Toc182423209"/>
      <w:bookmarkEnd w:id="147"/>
      <w:bookmarkEnd w:id="148"/>
      <w:r w:rsidRPr="003624FD">
        <w:rPr>
          <w:rFonts w:eastAsia="Calibri"/>
          <w:b/>
          <w:snapToGrid w:val="0"/>
          <w:sz w:val="28"/>
          <w:szCs w:val="28"/>
          <w:lang w:eastAsia="en-US"/>
        </w:rPr>
        <w:t>7. Неподконтрольные расходы</w:t>
      </w:r>
      <w:bookmarkEnd w:id="149"/>
      <w:bookmarkEnd w:id="150"/>
      <w:bookmarkEnd w:id="151"/>
    </w:p>
    <w:p w14:paraId="7982A209" w14:textId="77777777" w:rsidR="003624FD" w:rsidRPr="003624FD" w:rsidRDefault="003624FD" w:rsidP="003624FD">
      <w:pPr>
        <w:ind w:left="927"/>
        <w:contextualSpacing/>
        <w:rPr>
          <w:rFonts w:asciiTheme="minorHAnsi" w:eastAsiaTheme="minorHAnsi" w:hAnsiTheme="minorHAnsi" w:cstheme="minorBidi"/>
          <w:sz w:val="22"/>
          <w:szCs w:val="22"/>
          <w:lang w:eastAsia="en-US"/>
        </w:rPr>
      </w:pPr>
    </w:p>
    <w:p w14:paraId="238F398B" w14:textId="77777777" w:rsidR="003624FD" w:rsidRPr="003624FD" w:rsidRDefault="003624FD" w:rsidP="003624FD">
      <w:pPr>
        <w:autoSpaceDE w:val="0"/>
        <w:autoSpaceDN w:val="0"/>
        <w:adjustRightInd w:val="0"/>
        <w:ind w:right="-1" w:firstLine="851"/>
        <w:contextualSpacing/>
        <w:jc w:val="both"/>
        <w:rPr>
          <w:rFonts w:eastAsia="Calibri"/>
          <w:sz w:val="28"/>
          <w:szCs w:val="28"/>
          <w:lang w:eastAsia="en-US"/>
        </w:rPr>
      </w:pPr>
      <w:r w:rsidRPr="003624FD">
        <w:rPr>
          <w:rFonts w:eastAsia="Calibri"/>
          <w:sz w:val="28"/>
          <w:szCs w:val="28"/>
          <w:lang w:eastAsia="en-US"/>
        </w:rPr>
        <w:t xml:space="preserve">Согласно абзацу 4 п. 73 Основ ценообразования величина неподконтрольных расходов определяется в соответствии с п. </w:t>
      </w:r>
      <w:r w:rsidRPr="003624FD">
        <w:rPr>
          <w:rFonts w:eastAsia="Calibri"/>
          <w:sz w:val="28"/>
          <w:szCs w:val="28"/>
          <w:lang w:eastAsia="en-US"/>
        </w:rPr>
        <w:br/>
        <w:t>62 данного документа и включают в себя:</w:t>
      </w:r>
    </w:p>
    <w:p w14:paraId="489F5027" w14:textId="77777777" w:rsidR="003624FD" w:rsidRPr="003624FD" w:rsidRDefault="003624FD" w:rsidP="003624FD">
      <w:pPr>
        <w:autoSpaceDE w:val="0"/>
        <w:autoSpaceDN w:val="0"/>
        <w:adjustRightInd w:val="0"/>
        <w:ind w:right="-1" w:firstLine="851"/>
        <w:contextualSpacing/>
        <w:jc w:val="both"/>
        <w:rPr>
          <w:rFonts w:eastAsia="Calibri"/>
          <w:sz w:val="28"/>
          <w:szCs w:val="28"/>
          <w:lang w:eastAsia="en-US"/>
        </w:rPr>
      </w:pPr>
      <w:r w:rsidRPr="003624FD">
        <w:rPr>
          <w:rFonts w:eastAsia="Calibri"/>
          <w:sz w:val="28"/>
          <w:szCs w:val="28"/>
          <w:lang w:eastAsia="en-US"/>
        </w:rPr>
        <w:t xml:space="preserve">1) расходы на оплату услуг, оказываемых организациями, осуществляющими регулируемые виды деятельности в соответствии </w:t>
      </w:r>
      <w:r w:rsidRPr="003624FD">
        <w:rPr>
          <w:rFonts w:eastAsia="Calibri"/>
          <w:sz w:val="28"/>
          <w:szCs w:val="28"/>
          <w:lang w:eastAsia="en-US"/>
        </w:rPr>
        <w:br/>
        <w:t>с законодательством Российской Федерации;</w:t>
      </w:r>
    </w:p>
    <w:p w14:paraId="22D2CD06" w14:textId="77777777" w:rsidR="003624FD" w:rsidRPr="003624FD" w:rsidRDefault="003624FD" w:rsidP="003624FD">
      <w:pPr>
        <w:autoSpaceDE w:val="0"/>
        <w:autoSpaceDN w:val="0"/>
        <w:adjustRightInd w:val="0"/>
        <w:ind w:right="-1" w:firstLine="851"/>
        <w:contextualSpacing/>
        <w:jc w:val="both"/>
        <w:rPr>
          <w:rFonts w:eastAsia="Calibri"/>
          <w:sz w:val="28"/>
          <w:szCs w:val="28"/>
          <w:lang w:eastAsia="en-US"/>
        </w:rPr>
      </w:pPr>
      <w:r w:rsidRPr="003624FD">
        <w:rPr>
          <w:rFonts w:eastAsia="Calibri"/>
          <w:sz w:val="28"/>
          <w:szCs w:val="28"/>
          <w:lang w:eastAsia="en-US"/>
        </w:rPr>
        <w:t xml:space="preserve">2)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w:t>
      </w:r>
      <w:r w:rsidRPr="003624FD">
        <w:rPr>
          <w:rFonts w:eastAsia="Calibri"/>
          <w:sz w:val="28"/>
          <w:szCs w:val="28"/>
          <w:lang w:eastAsia="en-US"/>
        </w:rPr>
        <w:br/>
      </w:r>
      <w:r w:rsidRPr="003624FD">
        <w:rPr>
          <w:rFonts w:eastAsia="Calibri"/>
          <w:sz w:val="28"/>
          <w:szCs w:val="28"/>
          <w:lang w:eastAsia="en-US"/>
        </w:rPr>
        <w:lastRenderedPageBreak/>
        <w:t>на окружающую среду в пределах установленных нормативов и (или) лимитов, расходы на обязательное страхование, налог на имущество организации;</w:t>
      </w:r>
    </w:p>
    <w:p w14:paraId="0C102564" w14:textId="77777777" w:rsidR="003624FD" w:rsidRPr="003624FD" w:rsidRDefault="003624FD" w:rsidP="003624FD">
      <w:pPr>
        <w:autoSpaceDE w:val="0"/>
        <w:autoSpaceDN w:val="0"/>
        <w:adjustRightInd w:val="0"/>
        <w:ind w:right="-1" w:firstLine="851"/>
        <w:contextualSpacing/>
        <w:jc w:val="both"/>
        <w:rPr>
          <w:rFonts w:eastAsia="Calibri"/>
          <w:sz w:val="28"/>
          <w:szCs w:val="28"/>
          <w:lang w:eastAsia="en-US"/>
        </w:rPr>
      </w:pPr>
      <w:r w:rsidRPr="003624FD">
        <w:rPr>
          <w:rFonts w:eastAsia="Calibri"/>
          <w:sz w:val="28"/>
          <w:szCs w:val="28"/>
          <w:lang w:eastAsia="en-US"/>
        </w:rPr>
        <w:t>3) концессионную плату;</w:t>
      </w:r>
    </w:p>
    <w:p w14:paraId="6277285F" w14:textId="77777777" w:rsidR="003624FD" w:rsidRPr="003624FD" w:rsidRDefault="003624FD" w:rsidP="003624FD">
      <w:pPr>
        <w:autoSpaceDE w:val="0"/>
        <w:autoSpaceDN w:val="0"/>
        <w:adjustRightInd w:val="0"/>
        <w:ind w:right="-1" w:firstLine="851"/>
        <w:contextualSpacing/>
        <w:jc w:val="both"/>
        <w:rPr>
          <w:rFonts w:eastAsia="Calibri"/>
          <w:sz w:val="28"/>
          <w:szCs w:val="28"/>
          <w:lang w:eastAsia="en-US"/>
        </w:rPr>
      </w:pPr>
      <w:r w:rsidRPr="003624FD">
        <w:rPr>
          <w:rFonts w:eastAsia="Calibri"/>
          <w:sz w:val="28"/>
          <w:szCs w:val="28"/>
          <w:lang w:eastAsia="en-US"/>
        </w:rPr>
        <w:t>4) арендную плату;</w:t>
      </w:r>
    </w:p>
    <w:p w14:paraId="1054A373" w14:textId="77777777" w:rsidR="003624FD" w:rsidRPr="003624FD" w:rsidRDefault="003624FD" w:rsidP="003624FD">
      <w:pPr>
        <w:autoSpaceDE w:val="0"/>
        <w:autoSpaceDN w:val="0"/>
        <w:adjustRightInd w:val="0"/>
        <w:ind w:right="-1" w:firstLine="851"/>
        <w:contextualSpacing/>
        <w:jc w:val="both"/>
        <w:rPr>
          <w:rFonts w:eastAsia="Calibri"/>
          <w:sz w:val="28"/>
          <w:szCs w:val="28"/>
          <w:lang w:eastAsia="en-US"/>
        </w:rPr>
      </w:pPr>
      <w:r w:rsidRPr="003624FD">
        <w:rPr>
          <w:rFonts w:eastAsia="Calibri"/>
          <w:sz w:val="28"/>
          <w:szCs w:val="28"/>
          <w:lang w:eastAsia="en-US"/>
        </w:rPr>
        <w:t>5) расходы по сомнительным долгам;</w:t>
      </w:r>
    </w:p>
    <w:p w14:paraId="1A0F2B93" w14:textId="77777777" w:rsidR="003624FD" w:rsidRPr="003624FD" w:rsidRDefault="003624FD" w:rsidP="003624FD">
      <w:pPr>
        <w:autoSpaceDE w:val="0"/>
        <w:autoSpaceDN w:val="0"/>
        <w:adjustRightInd w:val="0"/>
        <w:ind w:right="-1" w:firstLine="851"/>
        <w:contextualSpacing/>
        <w:jc w:val="both"/>
        <w:rPr>
          <w:rFonts w:eastAsia="Calibri"/>
          <w:sz w:val="28"/>
          <w:szCs w:val="28"/>
          <w:lang w:eastAsia="en-US"/>
        </w:rPr>
      </w:pPr>
      <w:r w:rsidRPr="003624FD">
        <w:rPr>
          <w:rFonts w:eastAsia="Calibri"/>
          <w:sz w:val="28"/>
          <w:szCs w:val="28"/>
          <w:lang w:eastAsia="en-US"/>
        </w:rPr>
        <w:t>6) величину амортизации основных средств;</w:t>
      </w:r>
    </w:p>
    <w:p w14:paraId="5307741A" w14:textId="77777777" w:rsidR="003624FD" w:rsidRPr="003624FD" w:rsidRDefault="003624FD" w:rsidP="003624FD">
      <w:pPr>
        <w:autoSpaceDE w:val="0"/>
        <w:autoSpaceDN w:val="0"/>
        <w:adjustRightInd w:val="0"/>
        <w:ind w:right="-1" w:firstLine="851"/>
        <w:contextualSpacing/>
        <w:jc w:val="both"/>
        <w:rPr>
          <w:rFonts w:eastAsia="Calibri"/>
          <w:sz w:val="28"/>
          <w:szCs w:val="28"/>
          <w:lang w:eastAsia="en-US"/>
        </w:rPr>
      </w:pPr>
      <w:r w:rsidRPr="003624FD">
        <w:rPr>
          <w:rFonts w:eastAsia="Calibri"/>
          <w:sz w:val="28"/>
          <w:szCs w:val="28"/>
          <w:lang w:eastAsia="en-US"/>
        </w:rPr>
        <w:t>7) отчисления на социальные нужды</w:t>
      </w:r>
    </w:p>
    <w:p w14:paraId="5FFDF125" w14:textId="77777777" w:rsidR="003624FD" w:rsidRPr="003624FD" w:rsidRDefault="003624FD" w:rsidP="003624FD">
      <w:pPr>
        <w:autoSpaceDE w:val="0"/>
        <w:autoSpaceDN w:val="0"/>
        <w:adjustRightInd w:val="0"/>
        <w:ind w:right="-1" w:firstLine="851"/>
        <w:contextualSpacing/>
        <w:jc w:val="both"/>
        <w:rPr>
          <w:rFonts w:eastAsiaTheme="minorHAnsi"/>
          <w:sz w:val="28"/>
          <w:szCs w:val="28"/>
          <w:lang w:eastAsia="en-US"/>
        </w:rPr>
      </w:pPr>
      <w:r w:rsidRPr="003624FD">
        <w:rPr>
          <w:rFonts w:eastAsiaTheme="minorHAnsi"/>
          <w:sz w:val="28"/>
          <w:szCs w:val="28"/>
          <w:lang w:eastAsia="en-US"/>
        </w:rPr>
        <w:t>8) разработка и утверждение программы производственного экологического контроля по решению суда</w:t>
      </w:r>
    </w:p>
    <w:p w14:paraId="2C190145" w14:textId="77777777" w:rsidR="003624FD" w:rsidRPr="003624FD" w:rsidRDefault="003624FD" w:rsidP="003624FD">
      <w:pPr>
        <w:keepNext/>
        <w:tabs>
          <w:tab w:val="left" w:pos="0"/>
        </w:tabs>
        <w:ind w:left="993" w:right="-1" w:firstLine="141"/>
        <w:outlineLvl w:val="0"/>
        <w:rPr>
          <w:rFonts w:eastAsia="Calibri"/>
          <w:b/>
          <w:snapToGrid w:val="0"/>
          <w:sz w:val="28"/>
          <w:szCs w:val="28"/>
          <w:lang w:eastAsia="en-US"/>
        </w:rPr>
      </w:pPr>
      <w:bookmarkStart w:id="152" w:name="_Toc56781709"/>
    </w:p>
    <w:p w14:paraId="56526BF6" w14:textId="77777777" w:rsidR="003624FD" w:rsidRPr="003624FD" w:rsidRDefault="003624FD" w:rsidP="003624FD">
      <w:pPr>
        <w:keepNext/>
        <w:tabs>
          <w:tab w:val="left" w:pos="0"/>
        </w:tabs>
        <w:ind w:left="993" w:right="-1" w:firstLine="141"/>
        <w:outlineLvl w:val="0"/>
        <w:rPr>
          <w:rFonts w:eastAsia="Calibri"/>
          <w:b/>
          <w:snapToGrid w:val="0"/>
          <w:sz w:val="28"/>
          <w:szCs w:val="28"/>
          <w:lang w:eastAsia="en-US"/>
        </w:rPr>
      </w:pPr>
      <w:bookmarkStart w:id="153" w:name="_Toc182423210"/>
      <w:r w:rsidRPr="003624FD">
        <w:rPr>
          <w:rFonts w:eastAsia="Calibri"/>
          <w:b/>
          <w:snapToGrid w:val="0"/>
          <w:sz w:val="28"/>
          <w:szCs w:val="28"/>
          <w:lang w:eastAsia="en-US"/>
        </w:rPr>
        <w:t>7.1 Расходы на оплату услуг, оказываемых организациями, осуществляющими регулируемые виды деятельности</w:t>
      </w:r>
      <w:bookmarkEnd w:id="152"/>
      <w:r w:rsidRPr="003624FD">
        <w:rPr>
          <w:rFonts w:eastAsia="Calibri"/>
          <w:b/>
          <w:snapToGrid w:val="0"/>
          <w:sz w:val="28"/>
          <w:szCs w:val="28"/>
          <w:lang w:eastAsia="en-US"/>
        </w:rPr>
        <w:t xml:space="preserve"> (с учетом ПНС Восточная)</w:t>
      </w:r>
      <w:bookmarkEnd w:id="153"/>
    </w:p>
    <w:p w14:paraId="3304A98A"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Предприятием на 2025 год заявлены расходы по статье в сумме 1 619,18 тыс. руб., в том числе на услуги водоотведения 1,028 тыс. руб. (на общее количество стоков 34,34 тыс. м</w:t>
      </w:r>
      <w:r w:rsidRPr="003624FD">
        <w:rPr>
          <w:rFonts w:eastAsiaTheme="minorHAnsi"/>
          <w:sz w:val="28"/>
          <w:szCs w:val="28"/>
          <w:vertAlign w:val="superscript"/>
          <w:lang w:eastAsia="en-US"/>
        </w:rPr>
        <w:t>3</w:t>
      </w:r>
      <w:r w:rsidRPr="003624FD">
        <w:rPr>
          <w:rFonts w:eastAsiaTheme="minorHAnsi"/>
          <w:sz w:val="28"/>
          <w:szCs w:val="28"/>
          <w:lang w:eastAsia="en-US"/>
        </w:rPr>
        <w:t xml:space="preserve"> (поставщик услуг ООО «Чистая вода» - 34,34 тыс. м</w:t>
      </w:r>
      <w:r w:rsidRPr="003624FD">
        <w:rPr>
          <w:rFonts w:eastAsiaTheme="minorHAnsi"/>
          <w:sz w:val="28"/>
          <w:szCs w:val="28"/>
          <w:vertAlign w:val="superscript"/>
          <w:lang w:eastAsia="en-US"/>
        </w:rPr>
        <w:t>3</w:t>
      </w:r>
      <w:r w:rsidRPr="003624FD">
        <w:rPr>
          <w:rFonts w:eastAsiaTheme="minorHAnsi"/>
          <w:sz w:val="28"/>
          <w:szCs w:val="28"/>
          <w:lang w:eastAsia="en-US"/>
        </w:rPr>
        <w:t xml:space="preserve">), размещение золошлаковых отходов 6 261,47 тыс. руб. </w:t>
      </w:r>
    </w:p>
    <w:p w14:paraId="54E8DF8F"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Предприятием представлены:</w:t>
      </w:r>
    </w:p>
    <w:p w14:paraId="04D55548" w14:textId="77777777" w:rsidR="003624FD" w:rsidRPr="003624FD" w:rsidRDefault="003624FD" w:rsidP="003624FD">
      <w:pPr>
        <w:ind w:right="-1"/>
        <w:jc w:val="both"/>
        <w:rPr>
          <w:rFonts w:eastAsiaTheme="minorHAnsi"/>
          <w:sz w:val="28"/>
          <w:szCs w:val="28"/>
          <w:lang w:eastAsia="en-US"/>
        </w:rPr>
      </w:pPr>
      <w:r w:rsidRPr="003624FD">
        <w:rPr>
          <w:rFonts w:eastAsiaTheme="minorHAnsi"/>
          <w:sz w:val="28"/>
          <w:szCs w:val="28"/>
          <w:lang w:eastAsia="en-US"/>
        </w:rPr>
        <w:t>- Физические показатели ООО «ТеплоРесурс» по водоотведению (факт 2023, план 2025);</w:t>
      </w:r>
    </w:p>
    <w:p w14:paraId="073566F4" w14:textId="77777777" w:rsidR="003624FD" w:rsidRPr="003624FD" w:rsidRDefault="003624FD" w:rsidP="003624FD">
      <w:pPr>
        <w:ind w:right="-1"/>
        <w:jc w:val="both"/>
        <w:rPr>
          <w:rFonts w:eastAsiaTheme="minorHAnsi"/>
          <w:sz w:val="28"/>
          <w:szCs w:val="28"/>
          <w:lang w:eastAsia="en-US"/>
        </w:rPr>
      </w:pPr>
      <w:r w:rsidRPr="003624FD">
        <w:rPr>
          <w:rFonts w:eastAsiaTheme="minorHAnsi"/>
          <w:sz w:val="28"/>
          <w:szCs w:val="28"/>
          <w:lang w:eastAsia="en-US"/>
        </w:rPr>
        <w:t>- Справка об использовании холодной воды 2023 год (Раздел Холодное водоснабжение, водоотведение, реагенты);</w:t>
      </w:r>
    </w:p>
    <w:p w14:paraId="26BB502C" w14:textId="77777777" w:rsidR="003624FD" w:rsidRPr="003624FD" w:rsidRDefault="003624FD" w:rsidP="003624FD">
      <w:pPr>
        <w:ind w:right="-1"/>
        <w:jc w:val="both"/>
        <w:rPr>
          <w:rFonts w:eastAsiaTheme="minorHAnsi"/>
          <w:sz w:val="28"/>
          <w:szCs w:val="28"/>
          <w:lang w:eastAsia="en-US"/>
        </w:rPr>
      </w:pPr>
      <w:r w:rsidRPr="003624FD">
        <w:rPr>
          <w:rFonts w:eastAsiaTheme="minorHAnsi"/>
          <w:sz w:val="28"/>
          <w:szCs w:val="28"/>
          <w:lang w:eastAsia="en-US"/>
        </w:rPr>
        <w:t xml:space="preserve">- Отчет о затратах на водоотведение факт 2023 г. (Раздел Холодное водоснабжение, водоотведение, реагенты); </w:t>
      </w:r>
    </w:p>
    <w:p w14:paraId="7AFF5DEE" w14:textId="77777777" w:rsidR="003624FD" w:rsidRPr="003624FD" w:rsidRDefault="003624FD" w:rsidP="003624FD">
      <w:pPr>
        <w:ind w:right="-1"/>
        <w:jc w:val="both"/>
        <w:rPr>
          <w:rFonts w:eastAsiaTheme="minorHAnsi"/>
          <w:sz w:val="28"/>
          <w:szCs w:val="28"/>
          <w:lang w:eastAsia="en-US"/>
        </w:rPr>
      </w:pPr>
      <w:r w:rsidRPr="003624FD">
        <w:rPr>
          <w:rFonts w:eastAsiaTheme="minorHAnsi"/>
          <w:sz w:val="28"/>
          <w:szCs w:val="28"/>
          <w:lang w:eastAsia="en-US"/>
        </w:rPr>
        <w:t>- Карточка счета 20.01 за 2023 г. по статье: «водоотведение» (Раздел Холодное водоснабжение, водоотведение, реагенты п.9);</w:t>
      </w:r>
    </w:p>
    <w:p w14:paraId="31C36B46" w14:textId="77777777" w:rsidR="003624FD" w:rsidRPr="003624FD" w:rsidRDefault="003624FD" w:rsidP="003624FD">
      <w:pPr>
        <w:ind w:right="-1"/>
        <w:jc w:val="both"/>
        <w:rPr>
          <w:rFonts w:eastAsiaTheme="minorHAnsi"/>
          <w:sz w:val="28"/>
          <w:szCs w:val="28"/>
          <w:lang w:eastAsia="en-US"/>
        </w:rPr>
      </w:pPr>
      <w:r w:rsidRPr="003624FD">
        <w:rPr>
          <w:rFonts w:eastAsiaTheme="minorHAnsi"/>
          <w:sz w:val="28"/>
          <w:szCs w:val="28"/>
          <w:lang w:eastAsia="en-US"/>
        </w:rPr>
        <w:t xml:space="preserve">- Счета-фактуры (Раздел Холодное водоснабжение, водоотведение п.11-21); </w:t>
      </w:r>
    </w:p>
    <w:p w14:paraId="30F720FE" w14:textId="77777777" w:rsidR="003624FD" w:rsidRPr="003624FD" w:rsidRDefault="003624FD" w:rsidP="003624FD">
      <w:pPr>
        <w:ind w:right="-1"/>
        <w:jc w:val="both"/>
        <w:rPr>
          <w:rFonts w:eastAsiaTheme="minorHAnsi"/>
          <w:sz w:val="28"/>
          <w:szCs w:val="28"/>
          <w:lang w:eastAsia="en-US"/>
        </w:rPr>
      </w:pPr>
      <w:r w:rsidRPr="003624FD">
        <w:rPr>
          <w:rFonts w:eastAsiaTheme="minorHAnsi"/>
          <w:sz w:val="28"/>
          <w:szCs w:val="28"/>
          <w:lang w:eastAsia="en-US"/>
        </w:rPr>
        <w:t xml:space="preserve">- Договор холодного водоснабжения № 257вр от 20.01.2022 </w:t>
      </w:r>
      <w:r w:rsidRPr="003624FD">
        <w:rPr>
          <w:rFonts w:eastAsiaTheme="minorHAnsi"/>
          <w:sz w:val="28"/>
          <w:szCs w:val="28"/>
          <w:lang w:eastAsia="en-US"/>
        </w:rPr>
        <w:br/>
        <w:t>с ООО «Чистая вода» (Раздел Холодное водоснабжение, водоотведение п.27);</w:t>
      </w:r>
    </w:p>
    <w:p w14:paraId="13B96B78" w14:textId="77777777" w:rsidR="003624FD" w:rsidRPr="003624FD" w:rsidRDefault="003624FD" w:rsidP="003624FD">
      <w:pPr>
        <w:ind w:right="-1"/>
        <w:jc w:val="both"/>
        <w:rPr>
          <w:rFonts w:eastAsiaTheme="minorHAnsi"/>
          <w:sz w:val="28"/>
          <w:szCs w:val="28"/>
          <w:lang w:eastAsia="en-US"/>
        </w:rPr>
      </w:pPr>
      <w:r w:rsidRPr="003624FD">
        <w:rPr>
          <w:rFonts w:eastAsiaTheme="minorHAnsi"/>
          <w:sz w:val="28"/>
          <w:szCs w:val="28"/>
          <w:lang w:eastAsia="en-US"/>
        </w:rPr>
        <w:t xml:space="preserve">- Договор холодного водоснабжения и водоотведения № 976 от 25.01.2022 </w:t>
      </w:r>
      <w:r w:rsidRPr="003624FD">
        <w:rPr>
          <w:rFonts w:eastAsiaTheme="minorHAnsi"/>
          <w:sz w:val="28"/>
          <w:szCs w:val="28"/>
          <w:lang w:eastAsia="en-US"/>
        </w:rPr>
        <w:br/>
        <w:t xml:space="preserve">с ООО «Чистая вода» (Раздел Холодное водоснабжение, водоотведение, реагенты п.10); </w:t>
      </w:r>
    </w:p>
    <w:p w14:paraId="4B5CA11A" w14:textId="77777777" w:rsidR="003624FD" w:rsidRPr="003624FD" w:rsidRDefault="003624FD" w:rsidP="003624FD">
      <w:pPr>
        <w:ind w:right="-1"/>
        <w:jc w:val="both"/>
        <w:rPr>
          <w:rFonts w:eastAsiaTheme="minorHAnsi"/>
          <w:sz w:val="28"/>
          <w:szCs w:val="28"/>
          <w:lang w:eastAsia="en-US"/>
        </w:rPr>
      </w:pPr>
      <w:r w:rsidRPr="003624FD">
        <w:rPr>
          <w:rFonts w:eastAsiaTheme="minorHAnsi"/>
          <w:sz w:val="28"/>
          <w:szCs w:val="28"/>
          <w:lang w:eastAsia="en-US"/>
        </w:rPr>
        <w:t xml:space="preserve">- Договор об оказании услуг по обращению с отходами № 24 от 01.01.2024 </w:t>
      </w:r>
      <w:r w:rsidRPr="003624FD">
        <w:rPr>
          <w:rFonts w:eastAsiaTheme="minorHAnsi"/>
          <w:sz w:val="28"/>
          <w:szCs w:val="28"/>
          <w:lang w:eastAsia="en-US"/>
        </w:rPr>
        <w:br/>
        <w:t xml:space="preserve">с МП «КомСАХ» (Раздел Расходы на ЗШО и ПО п.4). </w:t>
      </w:r>
    </w:p>
    <w:p w14:paraId="3B9D395D"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color w:val="000000"/>
          <w:sz w:val="28"/>
          <w:szCs w:val="28"/>
          <w:lang w:eastAsia="en-US"/>
        </w:rPr>
        <w:t xml:space="preserve">Экспертами принят </w:t>
      </w:r>
      <w:r w:rsidRPr="003624FD">
        <w:rPr>
          <w:rFonts w:eastAsia="Calibri"/>
          <w:sz w:val="28"/>
          <w:szCs w:val="28"/>
          <w:lang w:eastAsia="en-US"/>
        </w:rPr>
        <w:t xml:space="preserve">объем водоотведения </w:t>
      </w:r>
      <w:r w:rsidRPr="003624FD">
        <w:rPr>
          <w:rFonts w:eastAsiaTheme="minorHAnsi"/>
          <w:color w:val="000000"/>
          <w:sz w:val="28"/>
          <w:szCs w:val="28"/>
          <w:lang w:eastAsia="en-US"/>
        </w:rPr>
        <w:t xml:space="preserve">в размере 23,86 тыс. м³ </w:t>
      </w:r>
      <w:r w:rsidRPr="003624FD">
        <w:rPr>
          <w:rFonts w:asciiTheme="minorHAnsi" w:eastAsiaTheme="minorHAnsi" w:hAnsiTheme="minorHAnsi" w:cstheme="minorBidi"/>
          <w:snapToGrid w:val="0"/>
          <w:sz w:val="28"/>
          <w:szCs w:val="28"/>
          <w:lang w:eastAsia="en-US"/>
        </w:rPr>
        <w:t xml:space="preserve">по </w:t>
      </w:r>
      <w:r w:rsidRPr="003624FD">
        <w:rPr>
          <w:rFonts w:eastAsiaTheme="minorHAnsi"/>
          <w:color w:val="000000"/>
          <w:sz w:val="28"/>
          <w:szCs w:val="28"/>
          <w:lang w:eastAsia="en-US"/>
        </w:rPr>
        <w:t>фактическому объему водоотведения за 2023 г., а также принят объем водоотведения на 2025 г. по ПНС Восточная</w:t>
      </w:r>
      <w:r w:rsidRPr="003624FD">
        <w:rPr>
          <w:rFonts w:eastAsia="Calibri"/>
          <w:sz w:val="28"/>
          <w:szCs w:val="28"/>
          <w:lang w:eastAsia="en-US"/>
        </w:rPr>
        <w:t xml:space="preserve"> </w:t>
      </w:r>
      <w:r w:rsidRPr="003624FD">
        <w:rPr>
          <w:rFonts w:eastAsiaTheme="minorHAnsi"/>
          <w:color w:val="000000"/>
          <w:sz w:val="28"/>
          <w:szCs w:val="28"/>
          <w:lang w:eastAsia="en-US"/>
        </w:rPr>
        <w:t>в размере 0,03 тыс. м³ по рабочему проекту ПНС Восточная.</w:t>
      </w:r>
    </w:p>
    <w:p w14:paraId="19AE733D" w14:textId="77777777" w:rsidR="003624FD" w:rsidRPr="003624FD" w:rsidRDefault="003624FD" w:rsidP="003624FD">
      <w:pPr>
        <w:tabs>
          <w:tab w:val="left" w:pos="1890"/>
        </w:tabs>
        <w:ind w:firstLine="709"/>
        <w:jc w:val="both"/>
        <w:rPr>
          <w:rFonts w:eastAsiaTheme="minorHAnsi"/>
          <w:color w:val="000000"/>
          <w:sz w:val="28"/>
          <w:szCs w:val="28"/>
          <w:lang w:eastAsia="en-US"/>
        </w:rPr>
      </w:pPr>
      <w:r w:rsidRPr="003624FD">
        <w:rPr>
          <w:rFonts w:eastAsiaTheme="minorHAnsi"/>
          <w:color w:val="000000"/>
          <w:sz w:val="28"/>
          <w:szCs w:val="28"/>
          <w:lang w:eastAsia="en-US"/>
        </w:rPr>
        <w:t xml:space="preserve">Объём </w:t>
      </w:r>
      <w:r w:rsidRPr="003624FD">
        <w:rPr>
          <w:rFonts w:eastAsia="Calibri"/>
          <w:sz w:val="28"/>
          <w:szCs w:val="28"/>
          <w:lang w:eastAsia="en-US"/>
        </w:rPr>
        <w:t xml:space="preserve">водоотведения </w:t>
      </w:r>
      <w:r w:rsidRPr="003624FD">
        <w:rPr>
          <w:rFonts w:eastAsiaTheme="minorHAnsi"/>
          <w:color w:val="000000"/>
          <w:sz w:val="28"/>
          <w:szCs w:val="28"/>
          <w:lang w:eastAsia="en-US"/>
        </w:rPr>
        <w:t>в размере 23,86 тыс. м</w:t>
      </w:r>
      <w:r w:rsidRPr="003624FD">
        <w:rPr>
          <w:rFonts w:eastAsiaTheme="minorHAnsi"/>
          <w:color w:val="000000"/>
          <w:sz w:val="28"/>
          <w:szCs w:val="28"/>
          <w:vertAlign w:val="superscript"/>
          <w:lang w:eastAsia="en-US"/>
        </w:rPr>
        <w:t>3</w:t>
      </w:r>
      <w:r w:rsidRPr="003624FD">
        <w:rPr>
          <w:rFonts w:eastAsiaTheme="minorHAnsi"/>
          <w:color w:val="000000"/>
          <w:sz w:val="28"/>
          <w:szCs w:val="28"/>
          <w:lang w:eastAsia="en-US"/>
        </w:rPr>
        <w:t xml:space="preserve">, учитывает объём стоков на ХВО и хозяйственно-бытовые нужды предприятия. </w:t>
      </w:r>
    </w:p>
    <w:p w14:paraId="5487A574"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Расходы на услуги водоотведения в сумме 970,08 тыс. руб. (в том числе по ПНС Восточная в сумме 1,02 тыс. руб.) рассчитаны экспертами в соответствии с пп. а) п. 28 Основ ценообразования.</w:t>
      </w:r>
    </w:p>
    <w:p w14:paraId="72E3391E" w14:textId="77777777" w:rsidR="003624FD" w:rsidRPr="003624FD" w:rsidRDefault="003624FD" w:rsidP="003624FD">
      <w:pPr>
        <w:ind w:right="-1" w:firstLine="709"/>
        <w:jc w:val="both"/>
        <w:rPr>
          <w:rFonts w:eastAsiaTheme="minorHAnsi"/>
          <w:sz w:val="28"/>
          <w:szCs w:val="28"/>
          <w:lang w:eastAsia="en-US"/>
        </w:rPr>
      </w:pPr>
    </w:p>
    <w:p w14:paraId="121315E8" w14:textId="77777777" w:rsidR="003624FD" w:rsidRPr="003624FD" w:rsidRDefault="003624FD" w:rsidP="003624FD">
      <w:pPr>
        <w:tabs>
          <w:tab w:val="left" w:pos="1890"/>
        </w:tabs>
        <w:ind w:firstLine="709"/>
        <w:jc w:val="both"/>
        <w:rPr>
          <w:rFonts w:eastAsiaTheme="minorHAnsi"/>
          <w:sz w:val="28"/>
          <w:szCs w:val="28"/>
          <w:lang w:eastAsia="en-US"/>
        </w:rPr>
      </w:pPr>
      <w:r w:rsidRPr="003624FD">
        <w:rPr>
          <w:rFonts w:eastAsiaTheme="minorHAnsi"/>
          <w:sz w:val="28"/>
          <w:szCs w:val="28"/>
          <w:lang w:eastAsia="en-US"/>
        </w:rPr>
        <w:lastRenderedPageBreak/>
        <w:t xml:space="preserve">Поставку водоотведения осуществляет: </w:t>
      </w:r>
    </w:p>
    <w:p w14:paraId="013C2F3D" w14:textId="77777777" w:rsidR="003624FD" w:rsidRPr="003624FD" w:rsidRDefault="003624FD" w:rsidP="003624FD">
      <w:pPr>
        <w:numPr>
          <w:ilvl w:val="0"/>
          <w:numId w:val="37"/>
        </w:numPr>
        <w:ind w:left="0" w:right="-1" w:firstLine="709"/>
        <w:contextualSpacing/>
        <w:jc w:val="both"/>
        <w:rPr>
          <w:rFonts w:eastAsiaTheme="minorHAnsi"/>
          <w:sz w:val="28"/>
          <w:szCs w:val="28"/>
          <w:lang w:eastAsia="en-US"/>
        </w:rPr>
      </w:pPr>
      <w:r w:rsidRPr="003624FD">
        <w:rPr>
          <w:rFonts w:eastAsiaTheme="minorHAnsi"/>
          <w:sz w:val="28"/>
          <w:szCs w:val="28"/>
          <w:lang w:eastAsia="en-US"/>
        </w:rPr>
        <w:t>ООО «Чистая вода» (Анжеро-Судженский городской округ) (договор холодного водоснабжения и водоотведения № 976 от 25.01.2022).</w:t>
      </w:r>
    </w:p>
    <w:p w14:paraId="7CECF559" w14:textId="77777777" w:rsidR="003624FD" w:rsidRPr="003624FD" w:rsidRDefault="003624FD" w:rsidP="003624FD">
      <w:pPr>
        <w:ind w:right="-1" w:firstLine="709"/>
        <w:jc w:val="both"/>
        <w:rPr>
          <w:rFonts w:eastAsiaTheme="minorHAnsi"/>
          <w:sz w:val="28"/>
          <w:szCs w:val="28"/>
          <w:lang w:eastAsia="en-US"/>
        </w:rPr>
      </w:pPr>
      <w:bookmarkStart w:id="154" w:name="_Hlk150438085"/>
      <w:r w:rsidRPr="003624FD">
        <w:rPr>
          <w:rFonts w:eastAsiaTheme="minorHAnsi"/>
          <w:sz w:val="28"/>
          <w:szCs w:val="28"/>
          <w:lang w:eastAsia="en-US"/>
        </w:rPr>
        <w:t>Тариф утвержден постановлением РЭК Кузбасса от 11.07.2024 № 126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«Чистая вода» (Анжеро-Судженский городской округ)» по периодам:</w:t>
      </w:r>
    </w:p>
    <w:p w14:paraId="298D4E65" w14:textId="77777777" w:rsidR="003624FD" w:rsidRPr="003624FD" w:rsidRDefault="003624FD" w:rsidP="003624FD">
      <w:pPr>
        <w:tabs>
          <w:tab w:val="left" w:pos="0"/>
          <w:tab w:val="left" w:pos="9900"/>
        </w:tabs>
        <w:ind w:firstLine="709"/>
        <w:jc w:val="both"/>
        <w:rPr>
          <w:rFonts w:eastAsiaTheme="minorHAnsi"/>
          <w:sz w:val="28"/>
          <w:szCs w:val="28"/>
          <w:lang w:eastAsia="en-US"/>
        </w:rPr>
      </w:pPr>
      <w:r w:rsidRPr="003624FD">
        <w:rPr>
          <w:rFonts w:eastAsiaTheme="minorHAnsi"/>
          <w:sz w:val="28"/>
          <w:szCs w:val="28"/>
          <w:lang w:eastAsia="en-US"/>
        </w:rPr>
        <w:t>- с 01.01.2025 г. –39,82 руб./м³ (без НДС);</w:t>
      </w:r>
    </w:p>
    <w:p w14:paraId="2D054FD6" w14:textId="77777777" w:rsidR="003624FD" w:rsidRPr="003624FD" w:rsidRDefault="003624FD" w:rsidP="003624FD">
      <w:pPr>
        <w:tabs>
          <w:tab w:val="left" w:pos="0"/>
          <w:tab w:val="left" w:pos="9900"/>
        </w:tabs>
        <w:ind w:firstLine="709"/>
        <w:jc w:val="both"/>
        <w:rPr>
          <w:rFonts w:eastAsiaTheme="minorHAnsi"/>
          <w:sz w:val="28"/>
          <w:szCs w:val="28"/>
          <w:lang w:eastAsia="en-US"/>
        </w:rPr>
      </w:pPr>
      <w:r w:rsidRPr="003624FD">
        <w:rPr>
          <w:rFonts w:eastAsiaTheme="minorHAnsi"/>
          <w:sz w:val="28"/>
          <w:szCs w:val="28"/>
          <w:lang w:eastAsia="en-US"/>
        </w:rPr>
        <w:t>- с 01.07.2025 г. – 41,65 руб./м³ (без НДС).</w:t>
      </w:r>
    </w:p>
    <w:p w14:paraId="3FD481BC" w14:textId="77777777" w:rsidR="003624FD" w:rsidRPr="003624FD" w:rsidRDefault="003624FD" w:rsidP="003624FD">
      <w:pPr>
        <w:tabs>
          <w:tab w:val="left" w:pos="0"/>
          <w:tab w:val="left" w:pos="9900"/>
        </w:tabs>
        <w:jc w:val="both"/>
        <w:rPr>
          <w:rFonts w:eastAsiaTheme="minorHAnsi"/>
          <w:sz w:val="28"/>
          <w:szCs w:val="28"/>
          <w:lang w:eastAsia="en-US"/>
        </w:rPr>
      </w:pPr>
      <w:bookmarkStart w:id="155" w:name="_Hlk150258533"/>
      <w:r w:rsidRPr="003624FD">
        <w:rPr>
          <w:rFonts w:eastAsiaTheme="minorHAnsi"/>
          <w:sz w:val="28"/>
          <w:szCs w:val="28"/>
          <w:lang w:eastAsia="en-US"/>
        </w:rPr>
        <w:t>Средневзвешенный тариф водоотведения от ООО «Чистая вода» на 2025 г. составил 40,61 руб./м³ (без НДС) (доли по полугодиям составили 0,5683 и 0,4317 исходя из фактического полезного отпуска тепловой энергии (2023 г.).</w:t>
      </w:r>
    </w:p>
    <w:bookmarkEnd w:id="154"/>
    <w:bookmarkEnd w:id="155"/>
    <w:p w14:paraId="5681DD97"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Расходы на водоотведение на 2025 год эксперты предлагают учесть в размере 970,08 тыс. руб., с тарифом покупки 40,61 руб./м³ (без НДС).</w:t>
      </w:r>
    </w:p>
    <w:p w14:paraId="4F1ED0F5" w14:textId="77777777" w:rsidR="003624FD" w:rsidRPr="003624FD" w:rsidRDefault="003624FD" w:rsidP="003624FD">
      <w:pPr>
        <w:tabs>
          <w:tab w:val="left" w:pos="1890"/>
        </w:tabs>
        <w:ind w:right="-1" w:firstLine="709"/>
        <w:jc w:val="both"/>
        <w:rPr>
          <w:rFonts w:eastAsiaTheme="minorHAnsi"/>
          <w:color w:val="000000"/>
          <w:sz w:val="28"/>
          <w:szCs w:val="28"/>
          <w:lang w:eastAsia="en-US"/>
        </w:rPr>
      </w:pPr>
    </w:p>
    <w:p w14:paraId="6C431E71" w14:textId="77777777" w:rsidR="003624FD" w:rsidRPr="003624FD" w:rsidRDefault="003624FD" w:rsidP="003624FD">
      <w:pPr>
        <w:tabs>
          <w:tab w:val="left" w:pos="1890"/>
        </w:tabs>
        <w:ind w:right="-1" w:firstLine="709"/>
        <w:jc w:val="both"/>
        <w:rPr>
          <w:rFonts w:eastAsiaTheme="minorHAnsi"/>
          <w:color w:val="000000"/>
          <w:sz w:val="28"/>
          <w:szCs w:val="28"/>
          <w:lang w:eastAsia="en-US"/>
        </w:rPr>
      </w:pPr>
      <w:r w:rsidRPr="003624FD">
        <w:rPr>
          <w:rFonts w:eastAsiaTheme="minorHAnsi"/>
          <w:color w:val="000000"/>
          <w:sz w:val="28"/>
          <w:szCs w:val="28"/>
          <w:lang w:eastAsia="en-US"/>
        </w:rPr>
        <w:t xml:space="preserve">Эксперты произвели расчёт расходов по договору </w:t>
      </w:r>
      <w:r w:rsidRPr="003624FD">
        <w:rPr>
          <w:rFonts w:eastAsiaTheme="minorHAnsi"/>
          <w:color w:val="000000"/>
          <w:sz w:val="28"/>
          <w:szCs w:val="28"/>
          <w:lang w:eastAsia="en-US"/>
        </w:rPr>
        <w:br/>
        <w:t xml:space="preserve">с МП «КомСАХ» на захоронение золошлаковых отходов исходя из количества шлака в объёме 11 474,18 тонн, определённого расчётным путём, учитывая зольность угля марки Др по договору с ООО «Алавеста Групп», согласно расчету средней зольности угля (15,29%) </w:t>
      </w:r>
      <w:bookmarkStart w:id="156" w:name="_Hlk30695342"/>
      <w:r w:rsidRPr="003624FD">
        <w:rPr>
          <w:rFonts w:eastAsiaTheme="minorHAnsi"/>
          <w:color w:val="000000"/>
          <w:sz w:val="28"/>
          <w:szCs w:val="28"/>
          <w:lang w:eastAsia="en-US"/>
        </w:rPr>
        <w:t xml:space="preserve">(11 594,03 т </w:t>
      </w:r>
      <w:bookmarkEnd w:id="156"/>
      <w:r w:rsidRPr="003624FD">
        <w:rPr>
          <w:rFonts w:eastAsiaTheme="minorHAnsi"/>
          <w:color w:val="000000"/>
          <w:sz w:val="28"/>
          <w:szCs w:val="28"/>
          <w:lang w:eastAsia="en-US"/>
        </w:rPr>
        <w:t>= 75 827,53 т × 0,1529). Всего расходы на нормативное количество шлака должны составить 11 594,03 т × (500 руб./1000 *1,058) = 6 133,24 тыс. руб.</w:t>
      </w:r>
    </w:p>
    <w:p w14:paraId="65F3D447" w14:textId="77777777" w:rsidR="003624FD" w:rsidRPr="003624FD" w:rsidRDefault="003624FD" w:rsidP="003624FD">
      <w:pPr>
        <w:tabs>
          <w:tab w:val="left" w:pos="1890"/>
        </w:tabs>
        <w:ind w:right="-1" w:firstLine="709"/>
        <w:jc w:val="both"/>
        <w:rPr>
          <w:rFonts w:eastAsiaTheme="minorHAnsi"/>
          <w:color w:val="000000"/>
          <w:sz w:val="28"/>
          <w:szCs w:val="28"/>
          <w:lang w:eastAsia="en-US"/>
        </w:rPr>
      </w:pPr>
      <w:r w:rsidRPr="003624FD">
        <w:rPr>
          <w:rFonts w:eastAsiaTheme="minorHAnsi"/>
          <w:color w:val="000000"/>
          <w:sz w:val="28"/>
          <w:szCs w:val="28"/>
          <w:lang w:eastAsia="en-US"/>
        </w:rPr>
        <w:t xml:space="preserve">1,058 - </w:t>
      </w:r>
      <w:r w:rsidRPr="003624FD">
        <w:rPr>
          <w:snapToGrid w:val="0"/>
          <w:color w:val="000000"/>
          <w:sz w:val="28"/>
          <w:szCs w:val="28"/>
        </w:rPr>
        <w:t>ИПЦ (индекс потребительских цен) на 2025 год, согласно Прогнозу Минэкономразвития РФ, одобренному на заседании Правительства РФ от 24.09.2024, опубликованному на официальном сайте Минэкономразвития РФ от 30.09.2024</w:t>
      </w:r>
    </w:p>
    <w:p w14:paraId="5623921D" w14:textId="77777777" w:rsidR="003624FD" w:rsidRPr="003624FD" w:rsidRDefault="003624FD" w:rsidP="003624FD">
      <w:pPr>
        <w:tabs>
          <w:tab w:val="left" w:pos="1890"/>
        </w:tabs>
        <w:ind w:right="-1" w:firstLine="709"/>
        <w:jc w:val="both"/>
        <w:rPr>
          <w:rFonts w:eastAsiaTheme="minorHAnsi"/>
          <w:color w:val="000000" w:themeColor="text1"/>
          <w:sz w:val="28"/>
          <w:szCs w:val="28"/>
          <w:lang w:eastAsia="en-US"/>
        </w:rPr>
      </w:pPr>
      <w:r w:rsidRPr="003624FD">
        <w:rPr>
          <w:rFonts w:eastAsiaTheme="minorHAnsi"/>
          <w:color w:val="000000"/>
          <w:sz w:val="28"/>
          <w:szCs w:val="28"/>
          <w:lang w:eastAsia="en-US"/>
        </w:rPr>
        <w:t xml:space="preserve">Эксперты предлагают принять расходы на </w:t>
      </w:r>
      <w:r w:rsidRPr="003624FD">
        <w:rPr>
          <w:rFonts w:eastAsiaTheme="minorHAnsi"/>
          <w:sz w:val="28"/>
          <w:szCs w:val="28"/>
          <w:lang w:eastAsia="en-US"/>
        </w:rPr>
        <w:t>размещение золошлаковых отходов</w:t>
      </w:r>
      <w:r w:rsidRPr="003624FD">
        <w:rPr>
          <w:rFonts w:eastAsiaTheme="minorHAnsi"/>
          <w:color w:val="000000" w:themeColor="text1"/>
          <w:sz w:val="28"/>
          <w:szCs w:val="28"/>
          <w:lang w:eastAsia="en-US"/>
        </w:rPr>
        <w:t xml:space="preserve"> в размере </w:t>
      </w:r>
      <w:r w:rsidRPr="003624FD">
        <w:rPr>
          <w:rFonts w:eastAsiaTheme="minorHAnsi"/>
          <w:color w:val="000000"/>
          <w:sz w:val="28"/>
          <w:szCs w:val="28"/>
          <w:lang w:eastAsia="en-US"/>
        </w:rPr>
        <w:t xml:space="preserve">6 133,24 </w:t>
      </w:r>
      <w:r w:rsidRPr="003624FD">
        <w:rPr>
          <w:rFonts w:eastAsiaTheme="minorHAnsi"/>
          <w:color w:val="000000" w:themeColor="text1"/>
          <w:sz w:val="28"/>
          <w:szCs w:val="28"/>
          <w:lang w:eastAsia="en-US"/>
        </w:rPr>
        <w:t xml:space="preserve">тыс. руб. Корректировка относительно предложений предприятия на 2025 год в сторону снижения составила 128,23 тыс. руб. </w:t>
      </w:r>
    </w:p>
    <w:p w14:paraId="2DA95913" w14:textId="77777777" w:rsidR="003624FD" w:rsidRPr="003624FD" w:rsidRDefault="003624FD" w:rsidP="003624FD">
      <w:pPr>
        <w:ind w:right="-1" w:firstLine="709"/>
        <w:jc w:val="both"/>
        <w:rPr>
          <w:rFonts w:eastAsiaTheme="minorHAnsi"/>
          <w:color w:val="000000"/>
          <w:sz w:val="28"/>
          <w:szCs w:val="28"/>
          <w:lang w:eastAsia="en-US"/>
        </w:rPr>
      </w:pPr>
      <w:r w:rsidRPr="003624FD">
        <w:rPr>
          <w:rFonts w:eastAsiaTheme="minorHAnsi"/>
          <w:color w:val="000000"/>
          <w:sz w:val="28"/>
          <w:szCs w:val="28"/>
          <w:lang w:eastAsia="en-US"/>
        </w:rPr>
        <w:t>Всего расходы по статье на 2025 год приняты в сумме 7 103,32 тыс. руб. Корректировка в сторону снижения относительно предложений предприятия      составила 777,33 тыс. руб.</w:t>
      </w:r>
    </w:p>
    <w:p w14:paraId="54CAEF04" w14:textId="77777777" w:rsidR="003624FD" w:rsidRPr="003624FD" w:rsidRDefault="003624FD" w:rsidP="003624FD">
      <w:pPr>
        <w:ind w:right="-1" w:firstLine="709"/>
        <w:jc w:val="both"/>
        <w:rPr>
          <w:rFonts w:eastAsiaTheme="minorHAnsi"/>
          <w:sz w:val="28"/>
          <w:szCs w:val="28"/>
          <w:lang w:eastAsia="en-US"/>
        </w:rPr>
      </w:pPr>
    </w:p>
    <w:p w14:paraId="08404060" w14:textId="77777777" w:rsidR="003624FD" w:rsidRPr="003624FD" w:rsidRDefault="003624FD" w:rsidP="003624FD">
      <w:pPr>
        <w:keepNext/>
        <w:tabs>
          <w:tab w:val="left" w:pos="0"/>
        </w:tabs>
        <w:ind w:left="993" w:right="-1" w:firstLine="141"/>
        <w:outlineLvl w:val="0"/>
        <w:rPr>
          <w:rFonts w:eastAsia="Calibri"/>
          <w:b/>
          <w:snapToGrid w:val="0"/>
          <w:sz w:val="28"/>
          <w:szCs w:val="28"/>
          <w:lang w:eastAsia="en-US"/>
        </w:rPr>
      </w:pPr>
      <w:bookmarkStart w:id="157" w:name="_Toc56781710"/>
      <w:bookmarkStart w:id="158" w:name="_Toc182423211"/>
      <w:r w:rsidRPr="003624FD">
        <w:rPr>
          <w:rFonts w:eastAsia="Calibri"/>
          <w:b/>
          <w:snapToGrid w:val="0"/>
          <w:sz w:val="28"/>
          <w:szCs w:val="28"/>
          <w:lang w:eastAsia="en-US"/>
        </w:rPr>
        <w:t>7.2. Арендная плата</w:t>
      </w:r>
      <w:bookmarkEnd w:id="157"/>
      <w:r w:rsidRPr="003624FD">
        <w:rPr>
          <w:rFonts w:eastAsia="Calibri"/>
          <w:b/>
          <w:snapToGrid w:val="0"/>
          <w:sz w:val="28"/>
          <w:szCs w:val="28"/>
          <w:lang w:eastAsia="en-US"/>
        </w:rPr>
        <w:t xml:space="preserve"> с ПНС Восточная</w:t>
      </w:r>
      <w:bookmarkEnd w:id="158"/>
    </w:p>
    <w:p w14:paraId="23F26723" w14:textId="77777777" w:rsidR="003624FD" w:rsidRPr="003624FD" w:rsidRDefault="003624FD" w:rsidP="003624FD">
      <w:pPr>
        <w:rPr>
          <w:rFonts w:asciiTheme="minorHAnsi" w:eastAsia="Calibri" w:hAnsiTheme="minorHAnsi" w:cstheme="minorBidi"/>
          <w:sz w:val="22"/>
          <w:szCs w:val="22"/>
          <w:lang w:eastAsia="en-US"/>
        </w:rPr>
      </w:pPr>
    </w:p>
    <w:p w14:paraId="256B6F66" w14:textId="77777777" w:rsidR="003624FD" w:rsidRPr="003624FD" w:rsidRDefault="003624FD" w:rsidP="003624FD">
      <w:pPr>
        <w:ind w:right="-1" w:firstLine="709"/>
        <w:jc w:val="both"/>
        <w:rPr>
          <w:rFonts w:eastAsiaTheme="minorHAnsi"/>
          <w:color w:val="000000"/>
          <w:sz w:val="28"/>
          <w:szCs w:val="28"/>
          <w:lang w:eastAsia="en-US"/>
        </w:rPr>
      </w:pPr>
      <w:r w:rsidRPr="003624FD">
        <w:rPr>
          <w:rFonts w:eastAsiaTheme="minorHAnsi"/>
          <w:color w:val="000000"/>
          <w:sz w:val="28"/>
          <w:szCs w:val="28"/>
          <w:lang w:eastAsia="en-US"/>
        </w:rPr>
        <w:t xml:space="preserve">Согласно п. 45 Методических указаний, арендная плата </w:t>
      </w:r>
      <w:r w:rsidRPr="003624FD">
        <w:rPr>
          <w:rFonts w:eastAsiaTheme="minorHAnsi"/>
          <w:color w:val="000000"/>
          <w:sz w:val="28"/>
          <w:szCs w:val="28"/>
          <w:lang w:eastAsia="en-US"/>
        </w:rPr>
        <w:br/>
        <w:t xml:space="preserve">включается в прочие расходы в размере, не превышающем экономически обоснованный уровень. Экономически обоснованный уровень арендной платы определяется органами регулирования исходя из принципа возмещения арендодателю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w:t>
      </w:r>
      <w:r w:rsidRPr="003624FD">
        <w:rPr>
          <w:rFonts w:eastAsiaTheme="minorHAnsi"/>
          <w:color w:val="000000"/>
          <w:sz w:val="28"/>
          <w:szCs w:val="28"/>
          <w:lang w:eastAsia="en-US"/>
        </w:rPr>
        <w:br/>
        <w:t xml:space="preserve">об аукционе, если арендная плата являлись критерием конкурса или аукциона </w:t>
      </w:r>
      <w:r w:rsidRPr="003624FD">
        <w:rPr>
          <w:rFonts w:eastAsiaTheme="minorHAnsi"/>
          <w:color w:val="000000"/>
          <w:sz w:val="28"/>
          <w:szCs w:val="28"/>
          <w:lang w:eastAsia="en-US"/>
        </w:rPr>
        <w:lastRenderedPageBreak/>
        <w:t xml:space="preserve">на заключение соответствующего договора. В случае если договором аренды предусмотрены расходы регулируемой организации (арендатора) </w:t>
      </w:r>
      <w:r w:rsidRPr="003624FD">
        <w:rPr>
          <w:rFonts w:eastAsiaTheme="minorHAnsi"/>
          <w:color w:val="000000"/>
          <w:sz w:val="28"/>
          <w:szCs w:val="28"/>
          <w:lang w:eastAsia="en-US"/>
        </w:rPr>
        <w:br/>
        <w:t>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w:t>
      </w:r>
    </w:p>
    <w:p w14:paraId="259D730C" w14:textId="77777777" w:rsidR="003624FD" w:rsidRPr="003624FD" w:rsidRDefault="003624FD" w:rsidP="003624FD">
      <w:pPr>
        <w:ind w:right="-1" w:firstLine="709"/>
        <w:jc w:val="both"/>
        <w:rPr>
          <w:rFonts w:eastAsiaTheme="minorHAnsi"/>
          <w:color w:val="000000"/>
          <w:sz w:val="28"/>
          <w:szCs w:val="28"/>
          <w:lang w:eastAsia="en-US"/>
        </w:rPr>
      </w:pPr>
      <w:r w:rsidRPr="003624FD">
        <w:rPr>
          <w:rFonts w:eastAsiaTheme="minorHAnsi"/>
          <w:color w:val="000000"/>
          <w:sz w:val="28"/>
          <w:szCs w:val="28"/>
          <w:lang w:eastAsia="en-US"/>
        </w:rPr>
        <w:t>Предприятием на 2025 год заявлены расходы по статье в размере 9 516,56 тыс. руб., в том числе аренда зданий котельных и оборудования, земельных участков, подъездного пути – 2 685,75 тыс. руб., а также аренда ПНС Восточная и тепловых сетей – 6 830,81 тыс. руб., согласно таблице 5.</w:t>
      </w:r>
    </w:p>
    <w:p w14:paraId="245368C8" w14:textId="77777777" w:rsidR="003624FD" w:rsidRPr="003624FD" w:rsidRDefault="003624FD" w:rsidP="003624FD">
      <w:pPr>
        <w:ind w:firstLine="709"/>
        <w:jc w:val="both"/>
        <w:rPr>
          <w:sz w:val="28"/>
          <w:szCs w:val="28"/>
        </w:rPr>
      </w:pPr>
      <w:r w:rsidRPr="003624FD">
        <w:rPr>
          <w:sz w:val="28"/>
          <w:szCs w:val="28"/>
        </w:rPr>
        <w:t xml:space="preserve">23.10.2023 года между КУМИ администрации Анжеро-Судженского городского округа и ООО «ТеплоРесурс» заключен договор </w:t>
      </w:r>
      <w:bookmarkStart w:id="159" w:name="_Hlk150173039"/>
      <w:r w:rsidRPr="003624FD">
        <w:rPr>
          <w:sz w:val="28"/>
          <w:szCs w:val="28"/>
        </w:rPr>
        <w:t xml:space="preserve">№755 </w:t>
      </w:r>
      <w:bookmarkEnd w:id="159"/>
      <w:r w:rsidRPr="003624FD">
        <w:rPr>
          <w:sz w:val="28"/>
          <w:szCs w:val="28"/>
        </w:rPr>
        <w:t>аренды муниципального имущества Анжеро-Судженского городского округа на 2023-2025 годы в отношении объектов теплоснабжения – повысительной насосной</w:t>
      </w:r>
      <w:r w:rsidRPr="003624FD">
        <w:rPr>
          <w:rFonts w:asciiTheme="minorHAnsi" w:eastAsiaTheme="minorHAnsi" w:hAnsiTheme="minorHAnsi" w:cstheme="minorBidi"/>
          <w:sz w:val="28"/>
          <w:szCs w:val="28"/>
          <w:lang w:eastAsia="en-US"/>
        </w:rPr>
        <w:t xml:space="preserve"> </w:t>
      </w:r>
      <w:r w:rsidRPr="003624FD">
        <w:rPr>
          <w:sz w:val="28"/>
          <w:szCs w:val="28"/>
        </w:rPr>
        <w:t>станции площадью 294,8 кв.м с оборудованием (кадастровый номер 42:20:0102002:559)  и двухтрубной тепловой сети (диаметрами 150 мм, 219 мм, 297 мм. 300 мм, 530 мм) протяженностью 1,868 км (аренда ПНС Восточная</w:t>
      </w:r>
      <w:r w:rsidRPr="003624FD">
        <w:rPr>
          <w:rFonts w:eastAsiaTheme="minorHAnsi"/>
          <w:color w:val="000000"/>
          <w:sz w:val="28"/>
          <w:szCs w:val="28"/>
          <w:lang w:eastAsia="en-US"/>
        </w:rPr>
        <w:t xml:space="preserve"> и тепловых сетей</w:t>
      </w:r>
      <w:r w:rsidRPr="003624FD">
        <w:rPr>
          <w:sz w:val="28"/>
          <w:szCs w:val="28"/>
        </w:rPr>
        <w:t xml:space="preserve">) на сумму 6 830,81 тыс. руб. в год (с НДС) (474 362,00 руб./мес. (без НДС)*12 мес.*1,2) (раздел Аренда п.63). </w:t>
      </w:r>
    </w:p>
    <w:p w14:paraId="2EE776D5" w14:textId="77777777" w:rsidR="003624FD" w:rsidRPr="003624FD" w:rsidRDefault="003624FD" w:rsidP="003624FD">
      <w:pPr>
        <w:ind w:right="-1" w:firstLine="709"/>
        <w:jc w:val="both"/>
        <w:rPr>
          <w:rFonts w:eastAsiaTheme="minorHAnsi"/>
          <w:color w:val="000000"/>
          <w:sz w:val="28"/>
          <w:szCs w:val="28"/>
          <w:lang w:eastAsia="en-US"/>
        </w:rPr>
      </w:pPr>
    </w:p>
    <w:p w14:paraId="00C6895F" w14:textId="77777777" w:rsidR="003624FD" w:rsidRPr="003624FD" w:rsidRDefault="003624FD" w:rsidP="003624FD">
      <w:pPr>
        <w:ind w:right="-1" w:firstLine="709"/>
        <w:jc w:val="both"/>
        <w:rPr>
          <w:rFonts w:eastAsiaTheme="minorHAnsi"/>
          <w:color w:val="000000"/>
          <w:sz w:val="28"/>
          <w:szCs w:val="28"/>
          <w:lang w:eastAsia="en-US"/>
        </w:rPr>
      </w:pPr>
      <w:r w:rsidRPr="003624FD">
        <w:rPr>
          <w:rFonts w:eastAsiaTheme="minorHAnsi"/>
          <w:color w:val="000000"/>
          <w:sz w:val="28"/>
          <w:szCs w:val="28"/>
          <w:lang w:eastAsia="en-US"/>
        </w:rPr>
        <w:t xml:space="preserve">Экспертами на 2025 год предлагается учесть в НВВ по данной статье расходы в сумме 7 799,60 тыс. руб., в том числе аренда зданий котельных и оборудования, земельных участков, подъездного пути – 968,79 тыс. руб., в том числе аренда ПНС Восточная и тепловых сетей – 6 830,81 тыс. руб., </w:t>
      </w:r>
      <w:r w:rsidRPr="003624FD">
        <w:rPr>
          <w:snapToGrid w:val="0"/>
          <w:color w:val="000000"/>
          <w:sz w:val="28"/>
          <w:szCs w:val="28"/>
          <w:lang w:eastAsia="en-US"/>
        </w:rPr>
        <w:t xml:space="preserve">исключая из расчета </w:t>
      </w:r>
      <w:r w:rsidRPr="003624FD">
        <w:rPr>
          <w:rFonts w:eastAsiaTheme="minorHAnsi"/>
          <w:color w:val="000000"/>
          <w:sz w:val="28"/>
          <w:szCs w:val="28"/>
          <w:lang w:eastAsia="en-US"/>
        </w:rPr>
        <w:t>экономически не обоснованные расходы по аренде земельных участков в сумме 936,08 тыс. руб. (п.1.2 табл.8), а также экономически не обоснованные расходы по аренде зданий котельных в сумме 730,85 тыс. руб. (п.2.2 табл.8), по аренде оборудования котельных в сумме 50,02 тыс. руб. (п.2.4 табл.8).</w:t>
      </w:r>
    </w:p>
    <w:p w14:paraId="5B90B9A2" w14:textId="77777777" w:rsidR="003624FD" w:rsidRPr="003624FD" w:rsidRDefault="003624FD" w:rsidP="003624FD">
      <w:pPr>
        <w:ind w:right="-1" w:firstLine="709"/>
        <w:jc w:val="both"/>
        <w:rPr>
          <w:rFonts w:eastAsiaTheme="minorHAnsi"/>
          <w:color w:val="000000"/>
          <w:sz w:val="28"/>
          <w:szCs w:val="28"/>
          <w:lang w:eastAsia="en-US"/>
        </w:rPr>
      </w:pPr>
      <w:r w:rsidRPr="003624FD">
        <w:rPr>
          <w:rFonts w:eastAsiaTheme="minorHAnsi"/>
          <w:color w:val="000000"/>
          <w:sz w:val="28"/>
          <w:szCs w:val="28"/>
          <w:lang w:eastAsia="en-US"/>
        </w:rPr>
        <w:t>Данная сумма принята экспертами на основании расчета арендной платы к договорам аренды имущества. Информация отражена в таблице 8.</w:t>
      </w:r>
    </w:p>
    <w:p w14:paraId="5A2E5790" w14:textId="77777777" w:rsidR="003624FD" w:rsidRPr="003624FD" w:rsidRDefault="003624FD" w:rsidP="003624FD">
      <w:pPr>
        <w:tabs>
          <w:tab w:val="left" w:pos="1890"/>
        </w:tabs>
        <w:ind w:right="-1" w:firstLine="709"/>
        <w:jc w:val="both"/>
        <w:rPr>
          <w:rFonts w:eastAsiaTheme="minorHAnsi"/>
          <w:color w:val="000000" w:themeColor="text1"/>
          <w:sz w:val="28"/>
          <w:szCs w:val="28"/>
          <w:lang w:eastAsia="en-US"/>
        </w:rPr>
      </w:pPr>
      <w:r w:rsidRPr="003624FD">
        <w:rPr>
          <w:rFonts w:eastAsiaTheme="minorHAnsi"/>
          <w:color w:val="000000" w:themeColor="text1"/>
          <w:sz w:val="28"/>
          <w:szCs w:val="28"/>
          <w:lang w:eastAsia="en-US"/>
        </w:rPr>
        <w:t xml:space="preserve">Корректировка относительно предложений предприятия на 2025 год </w:t>
      </w:r>
      <w:r w:rsidRPr="003624FD">
        <w:rPr>
          <w:rFonts w:eastAsiaTheme="minorHAnsi"/>
          <w:color w:val="000000" w:themeColor="text1"/>
          <w:sz w:val="28"/>
          <w:szCs w:val="28"/>
          <w:lang w:eastAsia="en-US"/>
        </w:rPr>
        <w:br/>
        <w:t xml:space="preserve">в сторону снижения составила 1 716,96 тыс. руб. </w:t>
      </w:r>
    </w:p>
    <w:p w14:paraId="3EE22134" w14:textId="77777777" w:rsidR="003624FD" w:rsidRPr="003624FD" w:rsidRDefault="003624FD" w:rsidP="003624FD">
      <w:pPr>
        <w:ind w:right="-1" w:firstLine="709"/>
        <w:jc w:val="right"/>
        <w:rPr>
          <w:rFonts w:eastAsiaTheme="minorHAnsi"/>
          <w:color w:val="000000"/>
          <w:sz w:val="28"/>
          <w:szCs w:val="28"/>
          <w:lang w:eastAsia="en-US"/>
        </w:rPr>
      </w:pPr>
    </w:p>
    <w:p w14:paraId="0420A555" w14:textId="77777777" w:rsidR="003624FD" w:rsidRPr="003624FD" w:rsidRDefault="003624FD" w:rsidP="003624FD">
      <w:pPr>
        <w:ind w:right="-1" w:firstLine="709"/>
        <w:jc w:val="right"/>
        <w:rPr>
          <w:rFonts w:eastAsiaTheme="minorHAnsi"/>
          <w:color w:val="000000"/>
          <w:sz w:val="28"/>
          <w:szCs w:val="28"/>
          <w:lang w:eastAsia="en-US"/>
        </w:rPr>
        <w:sectPr w:rsidR="003624FD" w:rsidRPr="003624FD" w:rsidSect="003624FD">
          <w:headerReference w:type="default" r:id="rId46"/>
          <w:footerReference w:type="even" r:id="rId47"/>
          <w:pgSz w:w="11906" w:h="16838"/>
          <w:pgMar w:top="1134" w:right="707" w:bottom="1134" w:left="1701" w:header="708" w:footer="708" w:gutter="0"/>
          <w:cols w:space="708"/>
          <w:titlePg/>
          <w:docGrid w:linePitch="381"/>
        </w:sectPr>
      </w:pPr>
    </w:p>
    <w:p w14:paraId="73734E65" w14:textId="77777777" w:rsidR="003624FD" w:rsidRPr="003624FD" w:rsidRDefault="003624FD" w:rsidP="003624FD">
      <w:pPr>
        <w:ind w:right="-1" w:firstLine="709"/>
        <w:rPr>
          <w:rFonts w:eastAsiaTheme="minorHAnsi"/>
          <w:color w:val="000000"/>
          <w:sz w:val="28"/>
          <w:szCs w:val="28"/>
          <w:lang w:eastAsia="en-US"/>
        </w:rPr>
      </w:pPr>
      <w:r w:rsidRPr="003624FD">
        <w:rPr>
          <w:rFonts w:eastAsiaTheme="minorHAnsi"/>
          <w:color w:val="000000"/>
          <w:sz w:val="28"/>
          <w:szCs w:val="28"/>
          <w:lang w:eastAsia="en-US"/>
        </w:rPr>
        <w:lastRenderedPageBreak/>
        <w:t xml:space="preserve">                                                                 Арендная плата по ООО «ТеплоРесурс»</w:t>
      </w:r>
    </w:p>
    <w:p w14:paraId="29937274" w14:textId="77777777" w:rsidR="003624FD" w:rsidRPr="003624FD" w:rsidRDefault="003624FD" w:rsidP="003624FD">
      <w:pPr>
        <w:ind w:right="-1" w:firstLine="709"/>
        <w:jc w:val="right"/>
        <w:rPr>
          <w:rFonts w:eastAsiaTheme="minorHAnsi"/>
          <w:color w:val="000000"/>
          <w:sz w:val="28"/>
          <w:szCs w:val="28"/>
          <w:lang w:eastAsia="en-US"/>
        </w:rPr>
      </w:pPr>
      <w:r w:rsidRPr="003624FD">
        <w:rPr>
          <w:rFonts w:eastAsiaTheme="minorHAnsi"/>
          <w:color w:val="000000"/>
          <w:sz w:val="28"/>
          <w:szCs w:val="28"/>
          <w:lang w:eastAsia="en-US"/>
        </w:rPr>
        <w:t>Таблица 8</w:t>
      </w:r>
    </w:p>
    <w:p w14:paraId="189A8610" w14:textId="77777777" w:rsidR="003624FD" w:rsidRPr="003624FD" w:rsidRDefault="003624FD" w:rsidP="003624FD">
      <w:pPr>
        <w:ind w:right="-1" w:firstLine="709"/>
        <w:jc w:val="right"/>
        <w:rPr>
          <w:rFonts w:eastAsiaTheme="minorHAnsi"/>
          <w:color w:val="000000"/>
          <w:sz w:val="28"/>
          <w:szCs w:val="28"/>
          <w:lang w:eastAsia="en-US"/>
        </w:rPr>
      </w:pPr>
    </w:p>
    <w:tbl>
      <w:tblPr>
        <w:tblW w:w="15299" w:type="dxa"/>
        <w:tblInd w:w="118" w:type="dxa"/>
        <w:tblLayout w:type="fixed"/>
        <w:tblLook w:val="04A0" w:firstRow="1" w:lastRow="0" w:firstColumn="1" w:lastColumn="0" w:noHBand="0" w:noVBand="1"/>
      </w:tblPr>
      <w:tblGrid>
        <w:gridCol w:w="499"/>
        <w:gridCol w:w="2043"/>
        <w:gridCol w:w="1062"/>
        <w:gridCol w:w="992"/>
        <w:gridCol w:w="801"/>
        <w:gridCol w:w="1076"/>
        <w:gridCol w:w="850"/>
        <w:gridCol w:w="2053"/>
        <w:gridCol w:w="1066"/>
        <w:gridCol w:w="907"/>
        <w:gridCol w:w="794"/>
        <w:gridCol w:w="711"/>
        <w:gridCol w:w="848"/>
        <w:gridCol w:w="851"/>
        <w:gridCol w:w="746"/>
      </w:tblGrid>
      <w:tr w:rsidR="003624FD" w:rsidRPr="003624FD" w14:paraId="78C186A3" w14:textId="77777777" w:rsidTr="00104FF4">
        <w:trPr>
          <w:trHeight w:val="1365"/>
        </w:trPr>
        <w:tc>
          <w:tcPr>
            <w:tcW w:w="499" w:type="dxa"/>
            <w:tcBorders>
              <w:top w:val="single" w:sz="4" w:space="0" w:color="auto"/>
              <w:left w:val="single" w:sz="4" w:space="0" w:color="auto"/>
              <w:bottom w:val="single" w:sz="4" w:space="0" w:color="auto"/>
              <w:right w:val="single" w:sz="4" w:space="0" w:color="auto"/>
            </w:tcBorders>
            <w:shd w:val="clear" w:color="auto" w:fill="auto"/>
            <w:hideMark/>
          </w:tcPr>
          <w:p w14:paraId="7B15D6F2" w14:textId="77777777" w:rsidR="003624FD" w:rsidRPr="003624FD" w:rsidRDefault="003624FD" w:rsidP="003624FD">
            <w:pPr>
              <w:rPr>
                <w:color w:val="000000"/>
                <w:sz w:val="18"/>
                <w:szCs w:val="18"/>
              </w:rPr>
            </w:pPr>
            <w:r w:rsidRPr="003624FD">
              <w:rPr>
                <w:color w:val="000000"/>
                <w:sz w:val="18"/>
                <w:szCs w:val="18"/>
              </w:rPr>
              <w:t>№ п.п.</w:t>
            </w:r>
          </w:p>
        </w:tc>
        <w:tc>
          <w:tcPr>
            <w:tcW w:w="2043" w:type="dxa"/>
            <w:tcBorders>
              <w:top w:val="single" w:sz="4" w:space="0" w:color="auto"/>
              <w:left w:val="nil"/>
              <w:bottom w:val="single" w:sz="4" w:space="0" w:color="auto"/>
              <w:right w:val="single" w:sz="4" w:space="0" w:color="auto"/>
            </w:tcBorders>
            <w:shd w:val="clear" w:color="auto" w:fill="auto"/>
            <w:hideMark/>
          </w:tcPr>
          <w:p w14:paraId="0FE3F887" w14:textId="77777777" w:rsidR="003624FD" w:rsidRPr="003624FD" w:rsidRDefault="003624FD" w:rsidP="003624FD">
            <w:pPr>
              <w:rPr>
                <w:color w:val="000000"/>
                <w:sz w:val="18"/>
                <w:szCs w:val="18"/>
              </w:rPr>
            </w:pPr>
            <w:r w:rsidRPr="003624FD">
              <w:rPr>
                <w:color w:val="000000"/>
                <w:sz w:val="18"/>
                <w:szCs w:val="18"/>
              </w:rPr>
              <w:t>Договор</w:t>
            </w:r>
          </w:p>
        </w:tc>
        <w:tc>
          <w:tcPr>
            <w:tcW w:w="1062" w:type="dxa"/>
            <w:tcBorders>
              <w:top w:val="single" w:sz="4" w:space="0" w:color="auto"/>
              <w:left w:val="nil"/>
              <w:bottom w:val="single" w:sz="4" w:space="0" w:color="auto"/>
              <w:right w:val="single" w:sz="4" w:space="0" w:color="auto"/>
            </w:tcBorders>
            <w:shd w:val="clear" w:color="auto" w:fill="auto"/>
            <w:hideMark/>
          </w:tcPr>
          <w:p w14:paraId="37C21B33" w14:textId="77777777" w:rsidR="003624FD" w:rsidRPr="003624FD" w:rsidRDefault="003624FD" w:rsidP="003624FD">
            <w:pPr>
              <w:rPr>
                <w:color w:val="000000"/>
                <w:sz w:val="18"/>
                <w:szCs w:val="18"/>
              </w:rPr>
            </w:pPr>
            <w:r w:rsidRPr="003624FD">
              <w:rPr>
                <w:color w:val="000000"/>
                <w:sz w:val="18"/>
                <w:szCs w:val="18"/>
              </w:rPr>
              <w:t>Размер действую-щей АП в год (тыс.руб.</w:t>
            </w:r>
          </w:p>
          <w:p w14:paraId="2C9A4A4C" w14:textId="77777777" w:rsidR="003624FD" w:rsidRPr="003624FD" w:rsidRDefault="003624FD" w:rsidP="003624FD">
            <w:pPr>
              <w:rPr>
                <w:color w:val="000000"/>
                <w:sz w:val="18"/>
                <w:szCs w:val="18"/>
              </w:rPr>
            </w:pPr>
            <w:r w:rsidRPr="003624FD">
              <w:rPr>
                <w:color w:val="000000"/>
                <w:sz w:val="18"/>
                <w:szCs w:val="18"/>
              </w:rPr>
              <w:t>без НДС)- факт 2024</w:t>
            </w:r>
          </w:p>
        </w:tc>
        <w:tc>
          <w:tcPr>
            <w:tcW w:w="992" w:type="dxa"/>
            <w:tcBorders>
              <w:top w:val="single" w:sz="4" w:space="0" w:color="auto"/>
              <w:left w:val="nil"/>
              <w:bottom w:val="single" w:sz="4" w:space="0" w:color="auto"/>
              <w:right w:val="single" w:sz="4" w:space="0" w:color="auto"/>
            </w:tcBorders>
            <w:shd w:val="clear" w:color="auto" w:fill="auto"/>
            <w:hideMark/>
          </w:tcPr>
          <w:p w14:paraId="36210620" w14:textId="77777777" w:rsidR="003624FD" w:rsidRPr="003624FD" w:rsidRDefault="003624FD" w:rsidP="003624FD">
            <w:pPr>
              <w:rPr>
                <w:color w:val="000000"/>
                <w:sz w:val="18"/>
                <w:szCs w:val="18"/>
              </w:rPr>
            </w:pPr>
            <w:r w:rsidRPr="003624FD">
              <w:rPr>
                <w:color w:val="000000"/>
                <w:sz w:val="18"/>
                <w:szCs w:val="18"/>
              </w:rPr>
              <w:t>Факт  2023 года</w:t>
            </w:r>
          </w:p>
        </w:tc>
        <w:tc>
          <w:tcPr>
            <w:tcW w:w="801" w:type="dxa"/>
            <w:tcBorders>
              <w:top w:val="single" w:sz="4" w:space="0" w:color="auto"/>
              <w:left w:val="nil"/>
              <w:bottom w:val="single" w:sz="4" w:space="0" w:color="auto"/>
              <w:right w:val="single" w:sz="4" w:space="0" w:color="auto"/>
            </w:tcBorders>
            <w:shd w:val="clear" w:color="auto" w:fill="auto"/>
            <w:hideMark/>
          </w:tcPr>
          <w:p w14:paraId="2BF4BC2A" w14:textId="77777777" w:rsidR="003624FD" w:rsidRPr="003624FD" w:rsidRDefault="003624FD" w:rsidP="003624FD">
            <w:pPr>
              <w:rPr>
                <w:color w:val="000000"/>
                <w:sz w:val="18"/>
                <w:szCs w:val="18"/>
              </w:rPr>
            </w:pPr>
            <w:r w:rsidRPr="003624FD">
              <w:rPr>
                <w:color w:val="000000"/>
                <w:sz w:val="18"/>
                <w:szCs w:val="18"/>
              </w:rPr>
              <w:t>План  2024 года</w:t>
            </w:r>
          </w:p>
        </w:tc>
        <w:tc>
          <w:tcPr>
            <w:tcW w:w="1076" w:type="dxa"/>
            <w:tcBorders>
              <w:top w:val="single" w:sz="4" w:space="0" w:color="auto"/>
              <w:left w:val="nil"/>
              <w:bottom w:val="single" w:sz="4" w:space="0" w:color="auto"/>
              <w:right w:val="single" w:sz="4" w:space="0" w:color="auto"/>
            </w:tcBorders>
            <w:shd w:val="clear" w:color="auto" w:fill="auto"/>
            <w:hideMark/>
          </w:tcPr>
          <w:p w14:paraId="66E3561F" w14:textId="77777777" w:rsidR="003624FD" w:rsidRPr="003624FD" w:rsidRDefault="003624FD" w:rsidP="003624FD">
            <w:pPr>
              <w:rPr>
                <w:b/>
                <w:bCs/>
                <w:color w:val="000000"/>
                <w:sz w:val="18"/>
                <w:szCs w:val="18"/>
              </w:rPr>
            </w:pPr>
            <w:r w:rsidRPr="003624FD">
              <w:rPr>
                <w:b/>
                <w:bCs/>
                <w:color w:val="000000"/>
                <w:sz w:val="18"/>
                <w:szCs w:val="18"/>
              </w:rPr>
              <w:t>Планируемая арендная плата в смету 2025 год</w:t>
            </w:r>
          </w:p>
        </w:tc>
        <w:tc>
          <w:tcPr>
            <w:tcW w:w="850" w:type="dxa"/>
            <w:tcBorders>
              <w:top w:val="single" w:sz="4" w:space="0" w:color="auto"/>
              <w:left w:val="nil"/>
              <w:bottom w:val="single" w:sz="4" w:space="0" w:color="auto"/>
              <w:right w:val="single" w:sz="4" w:space="0" w:color="auto"/>
            </w:tcBorders>
            <w:shd w:val="clear" w:color="auto" w:fill="auto"/>
            <w:hideMark/>
          </w:tcPr>
          <w:p w14:paraId="3A6BCC50" w14:textId="77777777" w:rsidR="003624FD" w:rsidRPr="003624FD" w:rsidRDefault="003624FD" w:rsidP="003624FD">
            <w:pPr>
              <w:rPr>
                <w:b/>
                <w:bCs/>
                <w:color w:val="000000"/>
                <w:sz w:val="18"/>
                <w:szCs w:val="18"/>
              </w:rPr>
            </w:pPr>
            <w:r w:rsidRPr="003624FD">
              <w:rPr>
                <w:b/>
                <w:bCs/>
                <w:color w:val="000000"/>
                <w:sz w:val="18"/>
                <w:szCs w:val="18"/>
              </w:rPr>
              <w:t>Арендная плата на 2025 по расчету экспертов</w:t>
            </w:r>
          </w:p>
        </w:tc>
        <w:tc>
          <w:tcPr>
            <w:tcW w:w="2053" w:type="dxa"/>
            <w:tcBorders>
              <w:top w:val="single" w:sz="4" w:space="0" w:color="auto"/>
              <w:left w:val="nil"/>
              <w:bottom w:val="single" w:sz="4" w:space="0" w:color="auto"/>
              <w:right w:val="single" w:sz="4" w:space="0" w:color="auto"/>
            </w:tcBorders>
            <w:shd w:val="clear" w:color="auto" w:fill="auto"/>
            <w:hideMark/>
          </w:tcPr>
          <w:p w14:paraId="5489E5DD" w14:textId="77777777" w:rsidR="003624FD" w:rsidRPr="003624FD" w:rsidRDefault="003624FD" w:rsidP="003624FD">
            <w:pPr>
              <w:rPr>
                <w:color w:val="000000"/>
                <w:sz w:val="18"/>
                <w:szCs w:val="18"/>
              </w:rPr>
            </w:pPr>
            <w:r w:rsidRPr="003624FD">
              <w:rPr>
                <w:color w:val="000000"/>
                <w:sz w:val="18"/>
                <w:szCs w:val="18"/>
              </w:rPr>
              <w:t>Объект</w:t>
            </w:r>
          </w:p>
        </w:tc>
        <w:tc>
          <w:tcPr>
            <w:tcW w:w="1066" w:type="dxa"/>
            <w:tcBorders>
              <w:top w:val="single" w:sz="4" w:space="0" w:color="auto"/>
              <w:left w:val="nil"/>
              <w:bottom w:val="single" w:sz="4" w:space="0" w:color="auto"/>
              <w:right w:val="single" w:sz="8" w:space="0" w:color="auto"/>
            </w:tcBorders>
            <w:shd w:val="clear" w:color="auto" w:fill="auto"/>
            <w:hideMark/>
          </w:tcPr>
          <w:p w14:paraId="49443018" w14:textId="77777777" w:rsidR="003624FD" w:rsidRPr="003624FD" w:rsidRDefault="003624FD" w:rsidP="003624FD">
            <w:pPr>
              <w:rPr>
                <w:color w:val="000000"/>
                <w:sz w:val="18"/>
                <w:szCs w:val="18"/>
              </w:rPr>
            </w:pPr>
            <w:r w:rsidRPr="003624FD">
              <w:rPr>
                <w:color w:val="000000"/>
                <w:sz w:val="18"/>
                <w:szCs w:val="18"/>
              </w:rPr>
              <w:t>Контра-гент</w:t>
            </w:r>
          </w:p>
        </w:tc>
        <w:tc>
          <w:tcPr>
            <w:tcW w:w="907" w:type="dxa"/>
            <w:tcBorders>
              <w:top w:val="single" w:sz="4" w:space="0" w:color="auto"/>
              <w:left w:val="nil"/>
              <w:bottom w:val="single" w:sz="4" w:space="0" w:color="auto"/>
              <w:right w:val="single" w:sz="4" w:space="0" w:color="auto"/>
            </w:tcBorders>
            <w:shd w:val="clear" w:color="auto" w:fill="auto"/>
            <w:hideMark/>
          </w:tcPr>
          <w:p w14:paraId="57F5D645" w14:textId="77777777" w:rsidR="003624FD" w:rsidRPr="003624FD" w:rsidRDefault="003624FD" w:rsidP="003624FD">
            <w:pPr>
              <w:rPr>
                <w:color w:val="000000"/>
                <w:sz w:val="18"/>
                <w:szCs w:val="18"/>
              </w:rPr>
            </w:pPr>
            <w:r w:rsidRPr="003624FD">
              <w:rPr>
                <w:color w:val="000000"/>
                <w:sz w:val="18"/>
                <w:szCs w:val="18"/>
              </w:rPr>
              <w:t>Амортизация</w:t>
            </w:r>
          </w:p>
        </w:tc>
        <w:tc>
          <w:tcPr>
            <w:tcW w:w="794" w:type="dxa"/>
            <w:tcBorders>
              <w:top w:val="single" w:sz="4" w:space="0" w:color="auto"/>
              <w:left w:val="nil"/>
              <w:bottom w:val="single" w:sz="4" w:space="0" w:color="auto"/>
              <w:right w:val="single" w:sz="4" w:space="0" w:color="auto"/>
            </w:tcBorders>
            <w:shd w:val="clear" w:color="auto" w:fill="auto"/>
            <w:hideMark/>
          </w:tcPr>
          <w:p w14:paraId="0D29EED5" w14:textId="77777777" w:rsidR="003624FD" w:rsidRPr="003624FD" w:rsidRDefault="003624FD" w:rsidP="003624FD">
            <w:pPr>
              <w:rPr>
                <w:color w:val="000000"/>
                <w:sz w:val="18"/>
                <w:szCs w:val="18"/>
              </w:rPr>
            </w:pPr>
            <w:r w:rsidRPr="003624FD">
              <w:rPr>
                <w:color w:val="000000"/>
                <w:sz w:val="18"/>
                <w:szCs w:val="18"/>
              </w:rPr>
              <w:t>Налог на имущество</w:t>
            </w:r>
          </w:p>
        </w:tc>
        <w:tc>
          <w:tcPr>
            <w:tcW w:w="711" w:type="dxa"/>
            <w:tcBorders>
              <w:top w:val="single" w:sz="4" w:space="0" w:color="auto"/>
              <w:left w:val="nil"/>
              <w:bottom w:val="single" w:sz="4" w:space="0" w:color="auto"/>
              <w:right w:val="single" w:sz="4" w:space="0" w:color="auto"/>
            </w:tcBorders>
            <w:shd w:val="clear" w:color="auto" w:fill="auto"/>
            <w:hideMark/>
          </w:tcPr>
          <w:p w14:paraId="1CBC2C16" w14:textId="77777777" w:rsidR="003624FD" w:rsidRPr="003624FD" w:rsidRDefault="003624FD" w:rsidP="003624FD">
            <w:pPr>
              <w:rPr>
                <w:color w:val="000000"/>
                <w:sz w:val="18"/>
                <w:szCs w:val="18"/>
              </w:rPr>
            </w:pPr>
            <w:r w:rsidRPr="003624FD">
              <w:rPr>
                <w:color w:val="000000"/>
                <w:sz w:val="18"/>
                <w:szCs w:val="18"/>
              </w:rPr>
              <w:t>Налог на землю</w:t>
            </w:r>
          </w:p>
        </w:tc>
        <w:tc>
          <w:tcPr>
            <w:tcW w:w="848" w:type="dxa"/>
            <w:tcBorders>
              <w:top w:val="single" w:sz="4" w:space="0" w:color="auto"/>
              <w:left w:val="nil"/>
              <w:bottom w:val="single" w:sz="4" w:space="0" w:color="auto"/>
              <w:right w:val="nil"/>
            </w:tcBorders>
            <w:shd w:val="clear" w:color="auto" w:fill="auto"/>
            <w:hideMark/>
          </w:tcPr>
          <w:p w14:paraId="79F3FF23" w14:textId="77777777" w:rsidR="003624FD" w:rsidRPr="003624FD" w:rsidRDefault="003624FD" w:rsidP="003624FD">
            <w:pPr>
              <w:rPr>
                <w:color w:val="000000"/>
                <w:sz w:val="18"/>
                <w:szCs w:val="18"/>
              </w:rPr>
            </w:pPr>
            <w:r w:rsidRPr="003624FD">
              <w:rPr>
                <w:color w:val="000000"/>
                <w:sz w:val="18"/>
                <w:szCs w:val="18"/>
              </w:rPr>
              <w:t>Оценка ООО "ЦБОиЭ"</w:t>
            </w:r>
          </w:p>
        </w:tc>
        <w:tc>
          <w:tcPr>
            <w:tcW w:w="851" w:type="dxa"/>
            <w:tcBorders>
              <w:top w:val="single" w:sz="4" w:space="0" w:color="auto"/>
              <w:left w:val="single" w:sz="4" w:space="0" w:color="auto"/>
              <w:bottom w:val="single" w:sz="4" w:space="0" w:color="auto"/>
              <w:right w:val="nil"/>
            </w:tcBorders>
            <w:shd w:val="clear" w:color="auto" w:fill="auto"/>
            <w:hideMark/>
          </w:tcPr>
          <w:p w14:paraId="208FD5EE" w14:textId="77777777" w:rsidR="003624FD" w:rsidRPr="003624FD" w:rsidRDefault="003624FD" w:rsidP="003624FD">
            <w:pPr>
              <w:rPr>
                <w:color w:val="000000"/>
                <w:sz w:val="18"/>
                <w:szCs w:val="18"/>
              </w:rPr>
            </w:pPr>
            <w:r w:rsidRPr="003624FD">
              <w:rPr>
                <w:color w:val="000000"/>
                <w:sz w:val="18"/>
                <w:szCs w:val="18"/>
              </w:rPr>
              <w:t>Арендная плата по договору с Куми</w:t>
            </w:r>
          </w:p>
        </w:tc>
        <w:tc>
          <w:tcPr>
            <w:tcW w:w="746" w:type="dxa"/>
            <w:tcBorders>
              <w:top w:val="single" w:sz="4" w:space="0" w:color="auto"/>
              <w:left w:val="single" w:sz="4" w:space="0" w:color="auto"/>
              <w:bottom w:val="single" w:sz="4" w:space="0" w:color="auto"/>
              <w:right w:val="single" w:sz="4" w:space="0" w:color="auto"/>
            </w:tcBorders>
            <w:shd w:val="clear" w:color="auto" w:fill="auto"/>
            <w:hideMark/>
          </w:tcPr>
          <w:p w14:paraId="490EDACF" w14:textId="77777777" w:rsidR="003624FD" w:rsidRPr="003624FD" w:rsidRDefault="003624FD" w:rsidP="003624FD">
            <w:pPr>
              <w:rPr>
                <w:color w:val="000000"/>
                <w:sz w:val="18"/>
                <w:szCs w:val="18"/>
              </w:rPr>
            </w:pPr>
            <w:r w:rsidRPr="003624FD">
              <w:rPr>
                <w:color w:val="000000"/>
                <w:sz w:val="18"/>
                <w:szCs w:val="18"/>
              </w:rPr>
              <w:t>Всего, тыс.</w:t>
            </w:r>
          </w:p>
          <w:p w14:paraId="59ED1EC0" w14:textId="77777777" w:rsidR="003624FD" w:rsidRPr="003624FD" w:rsidRDefault="003624FD" w:rsidP="003624FD">
            <w:pPr>
              <w:ind w:right="-113"/>
              <w:rPr>
                <w:color w:val="000000"/>
                <w:sz w:val="18"/>
                <w:szCs w:val="18"/>
              </w:rPr>
            </w:pPr>
            <w:r w:rsidRPr="003624FD">
              <w:rPr>
                <w:color w:val="000000"/>
                <w:sz w:val="18"/>
                <w:szCs w:val="18"/>
              </w:rPr>
              <w:t>руб.</w:t>
            </w:r>
          </w:p>
        </w:tc>
      </w:tr>
      <w:tr w:rsidR="003624FD" w:rsidRPr="003624FD" w14:paraId="5ACEF268" w14:textId="77777777" w:rsidTr="00104FF4">
        <w:trPr>
          <w:trHeight w:val="315"/>
        </w:trPr>
        <w:tc>
          <w:tcPr>
            <w:tcW w:w="499"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335701B8" w14:textId="77777777" w:rsidR="003624FD" w:rsidRPr="003624FD" w:rsidRDefault="003624FD" w:rsidP="003624FD">
            <w:pPr>
              <w:jc w:val="center"/>
              <w:rPr>
                <w:color w:val="000000"/>
                <w:sz w:val="18"/>
                <w:szCs w:val="18"/>
              </w:rPr>
            </w:pPr>
            <w:r w:rsidRPr="003624FD">
              <w:rPr>
                <w:color w:val="000000"/>
                <w:sz w:val="18"/>
                <w:szCs w:val="18"/>
              </w:rPr>
              <w:t>1</w:t>
            </w:r>
          </w:p>
        </w:tc>
        <w:tc>
          <w:tcPr>
            <w:tcW w:w="2043" w:type="dxa"/>
            <w:tcBorders>
              <w:top w:val="single" w:sz="4" w:space="0" w:color="auto"/>
              <w:left w:val="nil"/>
              <w:bottom w:val="single" w:sz="8" w:space="0" w:color="auto"/>
              <w:right w:val="single" w:sz="4" w:space="0" w:color="auto"/>
            </w:tcBorders>
            <w:shd w:val="clear" w:color="auto" w:fill="auto"/>
            <w:vAlign w:val="center"/>
            <w:hideMark/>
          </w:tcPr>
          <w:p w14:paraId="2BE9B5E7" w14:textId="77777777" w:rsidR="003624FD" w:rsidRPr="003624FD" w:rsidRDefault="003624FD" w:rsidP="003624FD">
            <w:pPr>
              <w:jc w:val="center"/>
              <w:rPr>
                <w:color w:val="000000"/>
                <w:sz w:val="18"/>
                <w:szCs w:val="18"/>
              </w:rPr>
            </w:pPr>
            <w:r w:rsidRPr="003624FD">
              <w:rPr>
                <w:color w:val="000000"/>
                <w:sz w:val="18"/>
                <w:szCs w:val="18"/>
              </w:rPr>
              <w:t>2</w:t>
            </w:r>
          </w:p>
        </w:tc>
        <w:tc>
          <w:tcPr>
            <w:tcW w:w="1062" w:type="dxa"/>
            <w:tcBorders>
              <w:top w:val="single" w:sz="4" w:space="0" w:color="auto"/>
              <w:left w:val="nil"/>
              <w:bottom w:val="single" w:sz="8" w:space="0" w:color="auto"/>
              <w:right w:val="single" w:sz="4" w:space="0" w:color="auto"/>
            </w:tcBorders>
            <w:shd w:val="clear" w:color="auto" w:fill="auto"/>
            <w:vAlign w:val="center"/>
            <w:hideMark/>
          </w:tcPr>
          <w:p w14:paraId="3FF43263" w14:textId="77777777" w:rsidR="003624FD" w:rsidRPr="003624FD" w:rsidRDefault="003624FD" w:rsidP="003624FD">
            <w:pPr>
              <w:jc w:val="center"/>
              <w:rPr>
                <w:color w:val="000000"/>
                <w:sz w:val="18"/>
                <w:szCs w:val="18"/>
              </w:rPr>
            </w:pPr>
            <w:r w:rsidRPr="003624FD">
              <w:rPr>
                <w:color w:val="000000"/>
                <w:sz w:val="18"/>
                <w:szCs w:val="18"/>
              </w:rPr>
              <w:t>3</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163DE725" w14:textId="77777777" w:rsidR="003624FD" w:rsidRPr="003624FD" w:rsidRDefault="003624FD" w:rsidP="003624FD">
            <w:pPr>
              <w:jc w:val="center"/>
              <w:rPr>
                <w:color w:val="000000"/>
                <w:sz w:val="18"/>
                <w:szCs w:val="18"/>
              </w:rPr>
            </w:pPr>
            <w:r w:rsidRPr="003624FD">
              <w:rPr>
                <w:color w:val="000000"/>
                <w:sz w:val="18"/>
                <w:szCs w:val="18"/>
              </w:rPr>
              <w:t>4</w:t>
            </w:r>
          </w:p>
        </w:tc>
        <w:tc>
          <w:tcPr>
            <w:tcW w:w="801" w:type="dxa"/>
            <w:tcBorders>
              <w:top w:val="single" w:sz="4" w:space="0" w:color="auto"/>
              <w:left w:val="nil"/>
              <w:bottom w:val="single" w:sz="8" w:space="0" w:color="auto"/>
              <w:right w:val="single" w:sz="4" w:space="0" w:color="auto"/>
            </w:tcBorders>
            <w:shd w:val="clear" w:color="auto" w:fill="auto"/>
            <w:vAlign w:val="center"/>
            <w:hideMark/>
          </w:tcPr>
          <w:p w14:paraId="5FD92E7C" w14:textId="77777777" w:rsidR="003624FD" w:rsidRPr="003624FD" w:rsidRDefault="003624FD" w:rsidP="003624FD">
            <w:pPr>
              <w:jc w:val="center"/>
              <w:rPr>
                <w:color w:val="000000"/>
                <w:sz w:val="18"/>
                <w:szCs w:val="18"/>
              </w:rPr>
            </w:pPr>
            <w:r w:rsidRPr="003624FD">
              <w:rPr>
                <w:color w:val="000000"/>
                <w:sz w:val="18"/>
                <w:szCs w:val="18"/>
              </w:rPr>
              <w:t>5</w:t>
            </w:r>
          </w:p>
        </w:tc>
        <w:tc>
          <w:tcPr>
            <w:tcW w:w="1076" w:type="dxa"/>
            <w:tcBorders>
              <w:top w:val="single" w:sz="4" w:space="0" w:color="auto"/>
              <w:left w:val="nil"/>
              <w:bottom w:val="single" w:sz="8" w:space="0" w:color="auto"/>
              <w:right w:val="single" w:sz="4" w:space="0" w:color="auto"/>
            </w:tcBorders>
            <w:shd w:val="clear" w:color="auto" w:fill="auto"/>
            <w:vAlign w:val="center"/>
            <w:hideMark/>
          </w:tcPr>
          <w:p w14:paraId="29D94628" w14:textId="77777777" w:rsidR="003624FD" w:rsidRPr="003624FD" w:rsidRDefault="003624FD" w:rsidP="003624FD">
            <w:pPr>
              <w:jc w:val="center"/>
              <w:rPr>
                <w:color w:val="000000"/>
                <w:sz w:val="18"/>
                <w:szCs w:val="18"/>
              </w:rPr>
            </w:pPr>
            <w:r w:rsidRPr="003624FD">
              <w:rPr>
                <w:color w:val="000000"/>
                <w:sz w:val="18"/>
                <w:szCs w:val="18"/>
              </w:rPr>
              <w:t>6</w:t>
            </w:r>
          </w:p>
        </w:tc>
        <w:tc>
          <w:tcPr>
            <w:tcW w:w="850" w:type="dxa"/>
            <w:tcBorders>
              <w:top w:val="single" w:sz="4" w:space="0" w:color="auto"/>
              <w:left w:val="nil"/>
              <w:bottom w:val="single" w:sz="8" w:space="0" w:color="auto"/>
              <w:right w:val="single" w:sz="4" w:space="0" w:color="auto"/>
            </w:tcBorders>
            <w:shd w:val="clear" w:color="auto" w:fill="auto"/>
            <w:vAlign w:val="center"/>
            <w:hideMark/>
          </w:tcPr>
          <w:p w14:paraId="0F6530B8" w14:textId="77777777" w:rsidR="003624FD" w:rsidRPr="003624FD" w:rsidRDefault="003624FD" w:rsidP="003624FD">
            <w:pPr>
              <w:jc w:val="center"/>
              <w:rPr>
                <w:color w:val="000000"/>
                <w:sz w:val="18"/>
                <w:szCs w:val="18"/>
              </w:rPr>
            </w:pPr>
            <w:r w:rsidRPr="003624FD">
              <w:rPr>
                <w:color w:val="000000"/>
                <w:sz w:val="18"/>
                <w:szCs w:val="18"/>
              </w:rPr>
              <w:t> </w:t>
            </w:r>
          </w:p>
        </w:tc>
        <w:tc>
          <w:tcPr>
            <w:tcW w:w="2053" w:type="dxa"/>
            <w:tcBorders>
              <w:top w:val="single" w:sz="4" w:space="0" w:color="auto"/>
              <w:left w:val="nil"/>
              <w:bottom w:val="single" w:sz="8" w:space="0" w:color="auto"/>
              <w:right w:val="single" w:sz="4" w:space="0" w:color="auto"/>
            </w:tcBorders>
            <w:shd w:val="clear" w:color="auto" w:fill="auto"/>
            <w:vAlign w:val="center"/>
            <w:hideMark/>
          </w:tcPr>
          <w:p w14:paraId="380AC18F" w14:textId="77777777" w:rsidR="003624FD" w:rsidRPr="003624FD" w:rsidRDefault="003624FD" w:rsidP="003624FD">
            <w:pPr>
              <w:jc w:val="center"/>
              <w:rPr>
                <w:color w:val="000000"/>
                <w:sz w:val="18"/>
                <w:szCs w:val="18"/>
              </w:rPr>
            </w:pPr>
            <w:r w:rsidRPr="003624FD">
              <w:rPr>
                <w:color w:val="000000"/>
                <w:sz w:val="18"/>
                <w:szCs w:val="18"/>
              </w:rPr>
              <w:t>7</w:t>
            </w:r>
          </w:p>
        </w:tc>
        <w:tc>
          <w:tcPr>
            <w:tcW w:w="1066" w:type="dxa"/>
            <w:tcBorders>
              <w:top w:val="single" w:sz="4" w:space="0" w:color="auto"/>
              <w:left w:val="nil"/>
              <w:bottom w:val="single" w:sz="8" w:space="0" w:color="auto"/>
              <w:right w:val="single" w:sz="8" w:space="0" w:color="auto"/>
            </w:tcBorders>
            <w:shd w:val="clear" w:color="auto" w:fill="auto"/>
            <w:vAlign w:val="center"/>
            <w:hideMark/>
          </w:tcPr>
          <w:p w14:paraId="0FB06611" w14:textId="77777777" w:rsidR="003624FD" w:rsidRPr="003624FD" w:rsidRDefault="003624FD" w:rsidP="003624FD">
            <w:pPr>
              <w:jc w:val="center"/>
              <w:rPr>
                <w:color w:val="000000"/>
                <w:sz w:val="18"/>
                <w:szCs w:val="18"/>
              </w:rPr>
            </w:pPr>
            <w:r w:rsidRPr="003624FD">
              <w:rPr>
                <w:color w:val="000000"/>
                <w:sz w:val="18"/>
                <w:szCs w:val="18"/>
              </w:rPr>
              <w:t>8</w:t>
            </w:r>
          </w:p>
        </w:tc>
        <w:tc>
          <w:tcPr>
            <w:tcW w:w="907" w:type="dxa"/>
            <w:tcBorders>
              <w:top w:val="single" w:sz="4" w:space="0" w:color="auto"/>
              <w:left w:val="nil"/>
              <w:bottom w:val="single" w:sz="8" w:space="0" w:color="auto"/>
              <w:right w:val="single" w:sz="4" w:space="0" w:color="auto"/>
            </w:tcBorders>
            <w:shd w:val="clear" w:color="auto" w:fill="auto"/>
            <w:hideMark/>
          </w:tcPr>
          <w:p w14:paraId="7D4848DA" w14:textId="77777777" w:rsidR="003624FD" w:rsidRPr="003624FD" w:rsidRDefault="003624FD" w:rsidP="003624FD">
            <w:pPr>
              <w:rPr>
                <w:color w:val="000000"/>
                <w:sz w:val="18"/>
                <w:szCs w:val="18"/>
              </w:rPr>
            </w:pPr>
            <w:r w:rsidRPr="003624FD">
              <w:rPr>
                <w:color w:val="000000"/>
                <w:sz w:val="18"/>
                <w:szCs w:val="18"/>
              </w:rPr>
              <w:t> </w:t>
            </w:r>
          </w:p>
        </w:tc>
        <w:tc>
          <w:tcPr>
            <w:tcW w:w="794" w:type="dxa"/>
            <w:tcBorders>
              <w:top w:val="single" w:sz="4" w:space="0" w:color="auto"/>
              <w:left w:val="nil"/>
              <w:bottom w:val="single" w:sz="8" w:space="0" w:color="auto"/>
              <w:right w:val="single" w:sz="4" w:space="0" w:color="auto"/>
            </w:tcBorders>
            <w:shd w:val="clear" w:color="auto" w:fill="auto"/>
            <w:hideMark/>
          </w:tcPr>
          <w:p w14:paraId="591FD99E" w14:textId="77777777" w:rsidR="003624FD" w:rsidRPr="003624FD" w:rsidRDefault="003624FD" w:rsidP="003624FD">
            <w:pPr>
              <w:rPr>
                <w:color w:val="000000"/>
                <w:sz w:val="18"/>
                <w:szCs w:val="18"/>
              </w:rPr>
            </w:pPr>
            <w:r w:rsidRPr="003624FD">
              <w:rPr>
                <w:color w:val="000000"/>
                <w:sz w:val="18"/>
                <w:szCs w:val="18"/>
              </w:rPr>
              <w:t> </w:t>
            </w:r>
          </w:p>
        </w:tc>
        <w:tc>
          <w:tcPr>
            <w:tcW w:w="711" w:type="dxa"/>
            <w:tcBorders>
              <w:top w:val="single" w:sz="4" w:space="0" w:color="auto"/>
              <w:left w:val="nil"/>
              <w:bottom w:val="single" w:sz="8" w:space="0" w:color="auto"/>
              <w:right w:val="single" w:sz="4" w:space="0" w:color="auto"/>
            </w:tcBorders>
            <w:shd w:val="clear" w:color="auto" w:fill="auto"/>
            <w:hideMark/>
          </w:tcPr>
          <w:p w14:paraId="35EC5725" w14:textId="77777777" w:rsidR="003624FD" w:rsidRPr="003624FD" w:rsidRDefault="003624FD" w:rsidP="003624FD">
            <w:pPr>
              <w:rPr>
                <w:color w:val="000000"/>
                <w:sz w:val="18"/>
                <w:szCs w:val="18"/>
              </w:rPr>
            </w:pPr>
            <w:r w:rsidRPr="003624FD">
              <w:rPr>
                <w:color w:val="000000"/>
                <w:sz w:val="18"/>
                <w:szCs w:val="18"/>
              </w:rPr>
              <w:t> </w:t>
            </w:r>
          </w:p>
        </w:tc>
        <w:tc>
          <w:tcPr>
            <w:tcW w:w="848" w:type="dxa"/>
            <w:tcBorders>
              <w:top w:val="single" w:sz="4" w:space="0" w:color="auto"/>
              <w:left w:val="nil"/>
              <w:bottom w:val="single" w:sz="8" w:space="0" w:color="auto"/>
              <w:right w:val="nil"/>
            </w:tcBorders>
            <w:shd w:val="clear" w:color="auto" w:fill="auto"/>
            <w:hideMark/>
          </w:tcPr>
          <w:p w14:paraId="46D7EAA0"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single" w:sz="4" w:space="0" w:color="auto"/>
              <w:left w:val="single" w:sz="4" w:space="0" w:color="auto"/>
              <w:bottom w:val="single" w:sz="8" w:space="0" w:color="auto"/>
              <w:right w:val="nil"/>
            </w:tcBorders>
            <w:shd w:val="clear" w:color="auto" w:fill="auto"/>
            <w:hideMark/>
          </w:tcPr>
          <w:p w14:paraId="6450E134"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single" w:sz="4" w:space="0" w:color="auto"/>
              <w:left w:val="single" w:sz="4" w:space="0" w:color="auto"/>
              <w:bottom w:val="single" w:sz="8" w:space="0" w:color="auto"/>
              <w:right w:val="single" w:sz="4" w:space="0" w:color="auto"/>
            </w:tcBorders>
            <w:shd w:val="clear" w:color="auto" w:fill="auto"/>
            <w:hideMark/>
          </w:tcPr>
          <w:p w14:paraId="0DDC6302" w14:textId="77777777" w:rsidR="003624FD" w:rsidRPr="003624FD" w:rsidRDefault="003624FD" w:rsidP="003624FD">
            <w:pPr>
              <w:rPr>
                <w:color w:val="000000"/>
                <w:sz w:val="18"/>
                <w:szCs w:val="18"/>
              </w:rPr>
            </w:pPr>
            <w:r w:rsidRPr="003624FD">
              <w:rPr>
                <w:color w:val="000000"/>
                <w:sz w:val="18"/>
                <w:szCs w:val="18"/>
              </w:rPr>
              <w:t> </w:t>
            </w:r>
          </w:p>
        </w:tc>
      </w:tr>
      <w:tr w:rsidR="003624FD" w:rsidRPr="003624FD" w14:paraId="3C48CC89" w14:textId="77777777" w:rsidTr="00104FF4">
        <w:trPr>
          <w:trHeight w:val="300"/>
        </w:trPr>
        <w:tc>
          <w:tcPr>
            <w:tcW w:w="499" w:type="dxa"/>
            <w:tcBorders>
              <w:top w:val="single" w:sz="8" w:space="0" w:color="auto"/>
              <w:left w:val="single" w:sz="4" w:space="0" w:color="auto"/>
              <w:bottom w:val="single" w:sz="4" w:space="0" w:color="auto"/>
              <w:right w:val="single" w:sz="4" w:space="0" w:color="auto"/>
            </w:tcBorders>
            <w:shd w:val="clear" w:color="auto" w:fill="auto"/>
            <w:hideMark/>
          </w:tcPr>
          <w:p w14:paraId="50365FD7" w14:textId="77777777" w:rsidR="003624FD" w:rsidRPr="003624FD" w:rsidRDefault="003624FD" w:rsidP="003624FD">
            <w:pPr>
              <w:jc w:val="center"/>
              <w:rPr>
                <w:rFonts w:ascii="Cambria" w:hAnsi="Cambria" w:cs="Calibri"/>
                <w:b/>
                <w:bCs/>
                <w:color w:val="000000"/>
                <w:sz w:val="18"/>
                <w:szCs w:val="18"/>
              </w:rPr>
            </w:pPr>
            <w:r w:rsidRPr="003624FD">
              <w:rPr>
                <w:rFonts w:ascii="Cambria" w:hAnsi="Cambria" w:cs="Calibri"/>
                <w:b/>
                <w:bCs/>
                <w:color w:val="000000"/>
                <w:sz w:val="18"/>
                <w:szCs w:val="18"/>
              </w:rPr>
              <w:t>1.</w:t>
            </w:r>
          </w:p>
        </w:tc>
        <w:tc>
          <w:tcPr>
            <w:tcW w:w="2043" w:type="dxa"/>
            <w:tcBorders>
              <w:top w:val="single" w:sz="8" w:space="0" w:color="auto"/>
              <w:left w:val="nil"/>
              <w:bottom w:val="single" w:sz="4" w:space="0" w:color="auto"/>
              <w:right w:val="single" w:sz="4" w:space="0" w:color="auto"/>
            </w:tcBorders>
            <w:shd w:val="clear" w:color="auto" w:fill="auto"/>
            <w:hideMark/>
          </w:tcPr>
          <w:p w14:paraId="51078FB3" w14:textId="77777777" w:rsidR="003624FD" w:rsidRPr="003624FD" w:rsidRDefault="003624FD" w:rsidP="003624FD">
            <w:pPr>
              <w:jc w:val="center"/>
              <w:rPr>
                <w:rFonts w:ascii="Cambria" w:hAnsi="Cambria" w:cs="Calibri"/>
                <w:b/>
                <w:bCs/>
                <w:color w:val="000000"/>
                <w:sz w:val="18"/>
                <w:szCs w:val="18"/>
              </w:rPr>
            </w:pPr>
            <w:r w:rsidRPr="003624FD">
              <w:rPr>
                <w:rFonts w:ascii="Cambria" w:hAnsi="Cambria" w:cs="Calibri"/>
                <w:b/>
                <w:bCs/>
                <w:color w:val="000000"/>
                <w:sz w:val="18"/>
                <w:szCs w:val="18"/>
              </w:rPr>
              <w:t>Арендная плата за землю</w:t>
            </w:r>
          </w:p>
        </w:tc>
        <w:tc>
          <w:tcPr>
            <w:tcW w:w="1062" w:type="dxa"/>
            <w:tcBorders>
              <w:top w:val="single" w:sz="8" w:space="0" w:color="auto"/>
              <w:left w:val="nil"/>
              <w:bottom w:val="single" w:sz="4" w:space="0" w:color="auto"/>
              <w:right w:val="nil"/>
            </w:tcBorders>
            <w:shd w:val="clear" w:color="auto" w:fill="auto"/>
            <w:hideMark/>
          </w:tcPr>
          <w:p w14:paraId="2A20A2A4" w14:textId="77777777" w:rsidR="003624FD" w:rsidRPr="003624FD" w:rsidRDefault="003624FD" w:rsidP="003624FD">
            <w:pPr>
              <w:jc w:val="right"/>
              <w:rPr>
                <w:b/>
                <w:bCs/>
                <w:sz w:val="16"/>
                <w:szCs w:val="16"/>
              </w:rPr>
            </w:pPr>
            <w:r w:rsidRPr="003624FD">
              <w:rPr>
                <w:b/>
                <w:bCs/>
                <w:sz w:val="16"/>
                <w:szCs w:val="16"/>
              </w:rPr>
              <w:t>1 180,162</w:t>
            </w:r>
          </w:p>
        </w:tc>
        <w:tc>
          <w:tcPr>
            <w:tcW w:w="992" w:type="dxa"/>
            <w:tcBorders>
              <w:top w:val="single" w:sz="8" w:space="0" w:color="auto"/>
              <w:left w:val="single" w:sz="4" w:space="0" w:color="auto"/>
              <w:bottom w:val="single" w:sz="4" w:space="0" w:color="auto"/>
              <w:right w:val="nil"/>
            </w:tcBorders>
            <w:shd w:val="clear" w:color="auto" w:fill="auto"/>
            <w:hideMark/>
          </w:tcPr>
          <w:p w14:paraId="410C3489" w14:textId="77777777" w:rsidR="003624FD" w:rsidRPr="003624FD" w:rsidRDefault="003624FD" w:rsidP="003624FD">
            <w:pPr>
              <w:jc w:val="right"/>
              <w:rPr>
                <w:b/>
                <w:bCs/>
                <w:sz w:val="16"/>
                <w:szCs w:val="16"/>
              </w:rPr>
            </w:pPr>
            <w:r w:rsidRPr="003624FD">
              <w:rPr>
                <w:b/>
                <w:bCs/>
                <w:sz w:val="16"/>
                <w:szCs w:val="16"/>
              </w:rPr>
              <w:t>808,862</w:t>
            </w:r>
          </w:p>
        </w:tc>
        <w:tc>
          <w:tcPr>
            <w:tcW w:w="801" w:type="dxa"/>
            <w:tcBorders>
              <w:top w:val="single" w:sz="8" w:space="0" w:color="auto"/>
              <w:left w:val="single" w:sz="4" w:space="0" w:color="auto"/>
              <w:bottom w:val="single" w:sz="4" w:space="0" w:color="auto"/>
              <w:right w:val="nil"/>
            </w:tcBorders>
            <w:shd w:val="clear" w:color="auto" w:fill="auto"/>
            <w:hideMark/>
          </w:tcPr>
          <w:p w14:paraId="0C484623" w14:textId="77777777" w:rsidR="003624FD" w:rsidRPr="003624FD" w:rsidRDefault="003624FD" w:rsidP="003624FD">
            <w:pPr>
              <w:jc w:val="right"/>
              <w:rPr>
                <w:b/>
                <w:bCs/>
                <w:sz w:val="16"/>
                <w:szCs w:val="16"/>
              </w:rPr>
            </w:pPr>
            <w:r w:rsidRPr="003624FD">
              <w:rPr>
                <w:b/>
                <w:bCs/>
                <w:sz w:val="16"/>
                <w:szCs w:val="16"/>
              </w:rPr>
              <w:t>169,612</w:t>
            </w:r>
          </w:p>
        </w:tc>
        <w:tc>
          <w:tcPr>
            <w:tcW w:w="1076" w:type="dxa"/>
            <w:tcBorders>
              <w:top w:val="single" w:sz="8" w:space="0" w:color="auto"/>
              <w:left w:val="single" w:sz="4" w:space="0" w:color="auto"/>
              <w:bottom w:val="single" w:sz="4" w:space="0" w:color="auto"/>
              <w:right w:val="nil"/>
            </w:tcBorders>
            <w:shd w:val="clear" w:color="auto" w:fill="auto"/>
            <w:hideMark/>
          </w:tcPr>
          <w:p w14:paraId="4BB76270" w14:textId="77777777" w:rsidR="003624FD" w:rsidRPr="003624FD" w:rsidRDefault="003624FD" w:rsidP="003624FD">
            <w:pPr>
              <w:jc w:val="right"/>
              <w:rPr>
                <w:b/>
                <w:bCs/>
                <w:sz w:val="16"/>
                <w:szCs w:val="16"/>
              </w:rPr>
            </w:pPr>
            <w:r w:rsidRPr="003624FD">
              <w:rPr>
                <w:b/>
                <w:bCs/>
                <w:sz w:val="16"/>
                <w:szCs w:val="16"/>
              </w:rPr>
              <w:t>1 643,759</w:t>
            </w:r>
          </w:p>
        </w:tc>
        <w:tc>
          <w:tcPr>
            <w:tcW w:w="850" w:type="dxa"/>
            <w:tcBorders>
              <w:top w:val="single" w:sz="8" w:space="0" w:color="auto"/>
              <w:left w:val="single" w:sz="4" w:space="0" w:color="auto"/>
              <w:bottom w:val="single" w:sz="4" w:space="0" w:color="auto"/>
              <w:right w:val="nil"/>
            </w:tcBorders>
            <w:shd w:val="clear" w:color="auto" w:fill="auto"/>
            <w:hideMark/>
          </w:tcPr>
          <w:p w14:paraId="55484598" w14:textId="77777777" w:rsidR="003624FD" w:rsidRPr="003624FD" w:rsidRDefault="003624FD" w:rsidP="003624FD">
            <w:pPr>
              <w:jc w:val="right"/>
              <w:rPr>
                <w:b/>
                <w:bCs/>
                <w:sz w:val="16"/>
                <w:szCs w:val="16"/>
              </w:rPr>
            </w:pPr>
            <w:r w:rsidRPr="003624FD">
              <w:rPr>
                <w:b/>
                <w:bCs/>
                <w:sz w:val="16"/>
                <w:szCs w:val="16"/>
              </w:rPr>
              <w:t>707,675</w:t>
            </w:r>
          </w:p>
        </w:tc>
        <w:tc>
          <w:tcPr>
            <w:tcW w:w="2053" w:type="dxa"/>
            <w:tcBorders>
              <w:top w:val="single" w:sz="8" w:space="0" w:color="auto"/>
              <w:left w:val="single" w:sz="4" w:space="0" w:color="auto"/>
              <w:bottom w:val="single" w:sz="4" w:space="0" w:color="auto"/>
              <w:right w:val="single" w:sz="4" w:space="0" w:color="auto"/>
            </w:tcBorders>
            <w:shd w:val="clear" w:color="auto" w:fill="auto"/>
            <w:hideMark/>
          </w:tcPr>
          <w:p w14:paraId="50A2A911" w14:textId="77777777" w:rsidR="003624FD" w:rsidRPr="003624FD" w:rsidRDefault="003624FD" w:rsidP="003624FD">
            <w:pPr>
              <w:rPr>
                <w:b/>
                <w:bCs/>
                <w:sz w:val="16"/>
                <w:szCs w:val="16"/>
              </w:rPr>
            </w:pPr>
            <w:r w:rsidRPr="003624FD">
              <w:rPr>
                <w:b/>
                <w:bCs/>
                <w:sz w:val="16"/>
                <w:szCs w:val="16"/>
              </w:rPr>
              <w:t> </w:t>
            </w:r>
          </w:p>
        </w:tc>
        <w:tc>
          <w:tcPr>
            <w:tcW w:w="1066" w:type="dxa"/>
            <w:tcBorders>
              <w:top w:val="single" w:sz="8" w:space="0" w:color="auto"/>
              <w:left w:val="nil"/>
              <w:bottom w:val="single" w:sz="4" w:space="0" w:color="auto"/>
              <w:right w:val="single" w:sz="8" w:space="0" w:color="auto"/>
            </w:tcBorders>
            <w:shd w:val="clear" w:color="auto" w:fill="auto"/>
            <w:hideMark/>
          </w:tcPr>
          <w:p w14:paraId="0B3CCAA5" w14:textId="77777777" w:rsidR="003624FD" w:rsidRPr="003624FD" w:rsidRDefault="003624FD" w:rsidP="003624FD">
            <w:pPr>
              <w:rPr>
                <w:b/>
                <w:bCs/>
                <w:sz w:val="16"/>
                <w:szCs w:val="16"/>
              </w:rPr>
            </w:pPr>
            <w:r w:rsidRPr="003624FD">
              <w:rPr>
                <w:b/>
                <w:bCs/>
                <w:sz w:val="16"/>
                <w:szCs w:val="16"/>
              </w:rPr>
              <w:t> </w:t>
            </w:r>
          </w:p>
        </w:tc>
        <w:tc>
          <w:tcPr>
            <w:tcW w:w="907" w:type="dxa"/>
            <w:tcBorders>
              <w:top w:val="single" w:sz="8" w:space="0" w:color="auto"/>
              <w:left w:val="nil"/>
              <w:bottom w:val="single" w:sz="4" w:space="0" w:color="auto"/>
              <w:right w:val="nil"/>
            </w:tcBorders>
            <w:shd w:val="clear" w:color="auto" w:fill="auto"/>
            <w:hideMark/>
          </w:tcPr>
          <w:p w14:paraId="3636CAC6" w14:textId="77777777" w:rsidR="003624FD" w:rsidRPr="003624FD" w:rsidRDefault="003624FD" w:rsidP="003624FD">
            <w:pPr>
              <w:jc w:val="right"/>
              <w:rPr>
                <w:b/>
                <w:bCs/>
                <w:sz w:val="16"/>
                <w:szCs w:val="16"/>
              </w:rPr>
            </w:pPr>
            <w:r w:rsidRPr="003624FD">
              <w:rPr>
                <w:b/>
                <w:bCs/>
                <w:sz w:val="16"/>
                <w:szCs w:val="16"/>
              </w:rPr>
              <w:t>0,00</w:t>
            </w:r>
          </w:p>
        </w:tc>
        <w:tc>
          <w:tcPr>
            <w:tcW w:w="794" w:type="dxa"/>
            <w:tcBorders>
              <w:top w:val="single" w:sz="8" w:space="0" w:color="auto"/>
              <w:left w:val="single" w:sz="4" w:space="0" w:color="auto"/>
              <w:bottom w:val="single" w:sz="4" w:space="0" w:color="auto"/>
              <w:right w:val="nil"/>
            </w:tcBorders>
            <w:shd w:val="clear" w:color="auto" w:fill="auto"/>
            <w:hideMark/>
          </w:tcPr>
          <w:p w14:paraId="6F0DD58F" w14:textId="77777777" w:rsidR="003624FD" w:rsidRPr="003624FD" w:rsidRDefault="003624FD" w:rsidP="003624FD">
            <w:pPr>
              <w:jc w:val="right"/>
              <w:rPr>
                <w:b/>
                <w:bCs/>
                <w:sz w:val="16"/>
                <w:szCs w:val="16"/>
              </w:rPr>
            </w:pPr>
            <w:r w:rsidRPr="003624FD">
              <w:rPr>
                <w:b/>
                <w:bCs/>
                <w:sz w:val="16"/>
                <w:szCs w:val="16"/>
              </w:rPr>
              <w:t>0,00</w:t>
            </w:r>
          </w:p>
        </w:tc>
        <w:tc>
          <w:tcPr>
            <w:tcW w:w="711" w:type="dxa"/>
            <w:tcBorders>
              <w:top w:val="single" w:sz="8" w:space="0" w:color="auto"/>
              <w:left w:val="single" w:sz="4" w:space="0" w:color="auto"/>
              <w:bottom w:val="single" w:sz="4" w:space="0" w:color="auto"/>
              <w:right w:val="nil"/>
            </w:tcBorders>
            <w:shd w:val="clear" w:color="auto" w:fill="auto"/>
            <w:hideMark/>
          </w:tcPr>
          <w:p w14:paraId="00C6C1AB" w14:textId="77777777" w:rsidR="003624FD" w:rsidRPr="003624FD" w:rsidRDefault="003624FD" w:rsidP="003624FD">
            <w:pPr>
              <w:jc w:val="right"/>
              <w:rPr>
                <w:b/>
                <w:bCs/>
                <w:sz w:val="16"/>
                <w:szCs w:val="16"/>
              </w:rPr>
            </w:pPr>
            <w:r w:rsidRPr="003624FD">
              <w:rPr>
                <w:b/>
                <w:bCs/>
                <w:sz w:val="16"/>
                <w:szCs w:val="16"/>
              </w:rPr>
              <w:t>707,88</w:t>
            </w:r>
          </w:p>
        </w:tc>
        <w:tc>
          <w:tcPr>
            <w:tcW w:w="848" w:type="dxa"/>
            <w:tcBorders>
              <w:top w:val="single" w:sz="8" w:space="0" w:color="auto"/>
              <w:left w:val="single" w:sz="4" w:space="0" w:color="auto"/>
              <w:bottom w:val="single" w:sz="4" w:space="0" w:color="auto"/>
              <w:right w:val="nil"/>
            </w:tcBorders>
            <w:shd w:val="clear" w:color="auto" w:fill="auto"/>
            <w:hideMark/>
          </w:tcPr>
          <w:p w14:paraId="64007431" w14:textId="77777777" w:rsidR="003624FD" w:rsidRPr="003624FD" w:rsidRDefault="003624FD" w:rsidP="003624FD">
            <w:pPr>
              <w:jc w:val="right"/>
              <w:rPr>
                <w:b/>
                <w:bCs/>
                <w:sz w:val="16"/>
                <w:szCs w:val="16"/>
              </w:rPr>
            </w:pPr>
            <w:r w:rsidRPr="003624FD">
              <w:rPr>
                <w:b/>
                <w:bCs/>
                <w:sz w:val="16"/>
                <w:szCs w:val="16"/>
              </w:rPr>
              <w:t>0,00</w:t>
            </w:r>
          </w:p>
        </w:tc>
        <w:tc>
          <w:tcPr>
            <w:tcW w:w="851" w:type="dxa"/>
            <w:tcBorders>
              <w:top w:val="single" w:sz="8" w:space="0" w:color="auto"/>
              <w:left w:val="single" w:sz="4" w:space="0" w:color="auto"/>
              <w:bottom w:val="single" w:sz="4" w:space="0" w:color="auto"/>
              <w:right w:val="nil"/>
            </w:tcBorders>
            <w:shd w:val="clear" w:color="auto" w:fill="auto"/>
            <w:hideMark/>
          </w:tcPr>
          <w:p w14:paraId="0076690D" w14:textId="77777777" w:rsidR="003624FD" w:rsidRPr="003624FD" w:rsidRDefault="003624FD" w:rsidP="003624FD">
            <w:pPr>
              <w:jc w:val="right"/>
              <w:rPr>
                <w:b/>
                <w:bCs/>
                <w:sz w:val="16"/>
                <w:szCs w:val="16"/>
              </w:rPr>
            </w:pPr>
            <w:r w:rsidRPr="003624FD">
              <w:rPr>
                <w:b/>
                <w:bCs/>
                <w:sz w:val="16"/>
                <w:szCs w:val="16"/>
              </w:rPr>
              <w:t>1 113,16</w:t>
            </w:r>
          </w:p>
        </w:tc>
        <w:tc>
          <w:tcPr>
            <w:tcW w:w="746" w:type="dxa"/>
            <w:tcBorders>
              <w:top w:val="single" w:sz="8" w:space="0" w:color="auto"/>
              <w:left w:val="single" w:sz="4" w:space="0" w:color="auto"/>
              <w:bottom w:val="single" w:sz="4" w:space="0" w:color="auto"/>
              <w:right w:val="single" w:sz="4" w:space="0" w:color="auto"/>
            </w:tcBorders>
            <w:shd w:val="clear" w:color="auto" w:fill="auto"/>
            <w:hideMark/>
          </w:tcPr>
          <w:p w14:paraId="59A8D038" w14:textId="77777777" w:rsidR="003624FD" w:rsidRPr="003624FD" w:rsidRDefault="003624FD" w:rsidP="003624FD">
            <w:pPr>
              <w:jc w:val="right"/>
              <w:rPr>
                <w:b/>
                <w:bCs/>
                <w:sz w:val="16"/>
                <w:szCs w:val="16"/>
              </w:rPr>
            </w:pPr>
            <w:r w:rsidRPr="003624FD">
              <w:rPr>
                <w:b/>
                <w:bCs/>
                <w:sz w:val="16"/>
                <w:szCs w:val="16"/>
              </w:rPr>
              <w:t>707,88</w:t>
            </w:r>
          </w:p>
        </w:tc>
      </w:tr>
      <w:tr w:rsidR="003624FD" w:rsidRPr="003624FD" w14:paraId="295F218C" w14:textId="77777777" w:rsidTr="00104FF4">
        <w:trPr>
          <w:trHeight w:val="1095"/>
        </w:trPr>
        <w:tc>
          <w:tcPr>
            <w:tcW w:w="499" w:type="dxa"/>
            <w:vMerge w:val="restart"/>
            <w:tcBorders>
              <w:top w:val="nil"/>
              <w:left w:val="single" w:sz="4" w:space="0" w:color="auto"/>
              <w:bottom w:val="nil"/>
              <w:right w:val="single" w:sz="4" w:space="0" w:color="auto"/>
            </w:tcBorders>
            <w:shd w:val="clear" w:color="auto" w:fill="auto"/>
            <w:hideMark/>
          </w:tcPr>
          <w:p w14:paraId="4FDB810E" w14:textId="77777777" w:rsidR="003624FD" w:rsidRPr="003624FD" w:rsidRDefault="003624FD" w:rsidP="003624FD">
            <w:pPr>
              <w:jc w:val="center"/>
              <w:rPr>
                <w:color w:val="000000"/>
                <w:sz w:val="18"/>
                <w:szCs w:val="18"/>
              </w:rPr>
            </w:pPr>
            <w:r w:rsidRPr="003624FD">
              <w:rPr>
                <w:color w:val="000000"/>
                <w:sz w:val="18"/>
                <w:szCs w:val="18"/>
              </w:rPr>
              <w:t>1.1.</w:t>
            </w:r>
          </w:p>
        </w:tc>
        <w:tc>
          <w:tcPr>
            <w:tcW w:w="2043" w:type="dxa"/>
            <w:vMerge w:val="restart"/>
            <w:tcBorders>
              <w:top w:val="nil"/>
              <w:left w:val="single" w:sz="4" w:space="0" w:color="auto"/>
              <w:bottom w:val="nil"/>
              <w:right w:val="single" w:sz="4" w:space="0" w:color="auto"/>
            </w:tcBorders>
            <w:shd w:val="clear" w:color="auto" w:fill="auto"/>
            <w:hideMark/>
          </w:tcPr>
          <w:p w14:paraId="32F2D565" w14:textId="77777777" w:rsidR="003624FD" w:rsidRPr="003624FD" w:rsidRDefault="003624FD" w:rsidP="003624FD">
            <w:pPr>
              <w:rPr>
                <w:color w:val="000000"/>
                <w:sz w:val="18"/>
                <w:szCs w:val="18"/>
              </w:rPr>
            </w:pPr>
            <w:r w:rsidRPr="003624FD">
              <w:rPr>
                <w:color w:val="000000"/>
                <w:sz w:val="18"/>
                <w:szCs w:val="18"/>
              </w:rPr>
              <w:t>Договор аренды недвижимого имущества от 14.06.2018 г., Дополнительное соглашение от 28.12.2018 года к Договору аренды недвижимого имущества от 14.06.2018 г., Дополнительное соглашение от 14.05.2019 года к Договору аренды недвижимого имущества от 14.06.2018 г. Период 01.07.2018 по 31.12.2022 г.  Соглашение от 01.02.2022 года к договору аренды недвижимого имущества от 14.06.2018 г. Период  01.07.2018 - 31.12.2028 г.</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28F15F55" w14:textId="77777777" w:rsidR="003624FD" w:rsidRPr="003624FD" w:rsidRDefault="003624FD" w:rsidP="003624FD">
            <w:pPr>
              <w:jc w:val="center"/>
              <w:rPr>
                <w:color w:val="000000"/>
                <w:sz w:val="18"/>
                <w:szCs w:val="18"/>
              </w:rPr>
            </w:pPr>
            <w:r w:rsidRPr="003624FD">
              <w:rPr>
                <w:color w:val="000000"/>
                <w:sz w:val="18"/>
                <w:szCs w:val="18"/>
              </w:rPr>
              <w:t>19,920</w:t>
            </w:r>
          </w:p>
        </w:tc>
        <w:tc>
          <w:tcPr>
            <w:tcW w:w="992" w:type="dxa"/>
            <w:tcBorders>
              <w:top w:val="single" w:sz="4" w:space="0" w:color="auto"/>
              <w:left w:val="nil"/>
              <w:bottom w:val="single" w:sz="4" w:space="0" w:color="auto"/>
              <w:right w:val="single" w:sz="4" w:space="0" w:color="auto"/>
            </w:tcBorders>
            <w:shd w:val="clear" w:color="auto" w:fill="auto"/>
            <w:hideMark/>
          </w:tcPr>
          <w:p w14:paraId="4EE2F8F9" w14:textId="77777777" w:rsidR="003624FD" w:rsidRPr="003624FD" w:rsidRDefault="003624FD" w:rsidP="003624FD">
            <w:pPr>
              <w:jc w:val="center"/>
              <w:rPr>
                <w:color w:val="000000"/>
                <w:sz w:val="18"/>
                <w:szCs w:val="18"/>
              </w:rPr>
            </w:pPr>
            <w:r w:rsidRPr="003624FD">
              <w:rPr>
                <w:color w:val="000000"/>
                <w:sz w:val="18"/>
                <w:szCs w:val="18"/>
              </w:rPr>
              <w:t>19,920</w:t>
            </w:r>
          </w:p>
        </w:tc>
        <w:tc>
          <w:tcPr>
            <w:tcW w:w="801" w:type="dxa"/>
            <w:tcBorders>
              <w:top w:val="single" w:sz="4" w:space="0" w:color="auto"/>
              <w:left w:val="nil"/>
              <w:bottom w:val="single" w:sz="4" w:space="0" w:color="auto"/>
              <w:right w:val="single" w:sz="4" w:space="0" w:color="auto"/>
            </w:tcBorders>
            <w:shd w:val="clear" w:color="auto" w:fill="auto"/>
            <w:hideMark/>
          </w:tcPr>
          <w:p w14:paraId="74765207" w14:textId="77777777" w:rsidR="003624FD" w:rsidRPr="003624FD" w:rsidRDefault="003624FD" w:rsidP="003624FD">
            <w:pPr>
              <w:jc w:val="center"/>
              <w:rPr>
                <w:color w:val="000000"/>
                <w:sz w:val="18"/>
                <w:szCs w:val="18"/>
              </w:rPr>
            </w:pPr>
            <w:r w:rsidRPr="003624FD">
              <w:rPr>
                <w:color w:val="000000"/>
                <w:sz w:val="18"/>
                <w:szCs w:val="18"/>
              </w:rPr>
              <w:t>17,990</w:t>
            </w:r>
          </w:p>
        </w:tc>
        <w:tc>
          <w:tcPr>
            <w:tcW w:w="1076" w:type="dxa"/>
            <w:tcBorders>
              <w:top w:val="single" w:sz="4" w:space="0" w:color="auto"/>
              <w:left w:val="nil"/>
              <w:bottom w:val="single" w:sz="4" w:space="0" w:color="auto"/>
              <w:right w:val="single" w:sz="4" w:space="0" w:color="auto"/>
            </w:tcBorders>
            <w:shd w:val="clear" w:color="auto" w:fill="auto"/>
            <w:hideMark/>
          </w:tcPr>
          <w:p w14:paraId="7A35D41F" w14:textId="77777777" w:rsidR="003624FD" w:rsidRPr="003624FD" w:rsidRDefault="003624FD" w:rsidP="003624FD">
            <w:pPr>
              <w:jc w:val="center"/>
              <w:rPr>
                <w:sz w:val="18"/>
                <w:szCs w:val="18"/>
              </w:rPr>
            </w:pPr>
            <w:r w:rsidRPr="003624FD">
              <w:rPr>
                <w:sz w:val="18"/>
                <w:szCs w:val="18"/>
              </w:rPr>
              <w:t>17,990</w:t>
            </w:r>
          </w:p>
        </w:tc>
        <w:tc>
          <w:tcPr>
            <w:tcW w:w="850" w:type="dxa"/>
            <w:tcBorders>
              <w:top w:val="single" w:sz="4" w:space="0" w:color="auto"/>
              <w:left w:val="nil"/>
              <w:bottom w:val="single" w:sz="4" w:space="0" w:color="auto"/>
              <w:right w:val="single" w:sz="4" w:space="0" w:color="auto"/>
            </w:tcBorders>
            <w:shd w:val="clear" w:color="auto" w:fill="auto"/>
            <w:hideMark/>
          </w:tcPr>
          <w:p w14:paraId="7E179395" w14:textId="77777777" w:rsidR="003624FD" w:rsidRPr="003624FD" w:rsidRDefault="003624FD" w:rsidP="003624FD">
            <w:pPr>
              <w:jc w:val="center"/>
              <w:rPr>
                <w:sz w:val="18"/>
                <w:szCs w:val="18"/>
              </w:rPr>
            </w:pPr>
            <w:r w:rsidRPr="003624FD">
              <w:rPr>
                <w:sz w:val="18"/>
                <w:szCs w:val="18"/>
              </w:rPr>
              <w:t>17,990</w:t>
            </w:r>
          </w:p>
        </w:tc>
        <w:tc>
          <w:tcPr>
            <w:tcW w:w="2053" w:type="dxa"/>
            <w:tcBorders>
              <w:top w:val="single" w:sz="4" w:space="0" w:color="auto"/>
              <w:left w:val="nil"/>
              <w:bottom w:val="single" w:sz="4" w:space="0" w:color="auto"/>
              <w:right w:val="single" w:sz="4" w:space="0" w:color="auto"/>
            </w:tcBorders>
            <w:shd w:val="clear" w:color="auto" w:fill="auto"/>
            <w:hideMark/>
          </w:tcPr>
          <w:p w14:paraId="6985B1BD" w14:textId="77777777" w:rsidR="003624FD" w:rsidRPr="003624FD" w:rsidRDefault="003624FD" w:rsidP="003624FD">
            <w:pPr>
              <w:rPr>
                <w:color w:val="000000"/>
                <w:sz w:val="18"/>
                <w:szCs w:val="18"/>
              </w:rPr>
            </w:pPr>
            <w:r w:rsidRPr="003624FD">
              <w:rPr>
                <w:color w:val="000000"/>
                <w:sz w:val="18"/>
                <w:szCs w:val="18"/>
              </w:rPr>
              <w:t>Земельный участок, кадастровый номер 42:20:0103025:24 - Котельная №7, ул.Беловская, 19</w:t>
            </w:r>
          </w:p>
        </w:tc>
        <w:tc>
          <w:tcPr>
            <w:tcW w:w="1066" w:type="dxa"/>
            <w:vMerge w:val="restart"/>
            <w:tcBorders>
              <w:top w:val="nil"/>
              <w:left w:val="single" w:sz="4" w:space="0" w:color="auto"/>
              <w:bottom w:val="nil"/>
              <w:right w:val="single" w:sz="8" w:space="0" w:color="auto"/>
            </w:tcBorders>
            <w:shd w:val="clear" w:color="auto" w:fill="auto"/>
            <w:hideMark/>
          </w:tcPr>
          <w:p w14:paraId="49008E2E" w14:textId="77777777" w:rsidR="003624FD" w:rsidRPr="003624FD" w:rsidRDefault="003624FD" w:rsidP="003624FD">
            <w:pPr>
              <w:rPr>
                <w:color w:val="000000"/>
                <w:sz w:val="17"/>
                <w:szCs w:val="17"/>
              </w:rPr>
            </w:pPr>
            <w:r w:rsidRPr="003624FD">
              <w:rPr>
                <w:color w:val="000000"/>
                <w:sz w:val="17"/>
                <w:szCs w:val="17"/>
              </w:rPr>
              <w:t>АСПЕКТ ООО</w:t>
            </w:r>
          </w:p>
        </w:tc>
        <w:tc>
          <w:tcPr>
            <w:tcW w:w="907" w:type="dxa"/>
            <w:tcBorders>
              <w:top w:val="single" w:sz="4" w:space="0" w:color="auto"/>
              <w:left w:val="single" w:sz="8" w:space="0" w:color="auto"/>
              <w:bottom w:val="single" w:sz="4" w:space="0" w:color="auto"/>
              <w:right w:val="single" w:sz="4" w:space="0" w:color="auto"/>
            </w:tcBorders>
            <w:shd w:val="clear" w:color="auto" w:fill="auto"/>
            <w:hideMark/>
          </w:tcPr>
          <w:p w14:paraId="355B517B" w14:textId="77777777" w:rsidR="003624FD" w:rsidRPr="003624FD" w:rsidRDefault="003624FD" w:rsidP="003624FD">
            <w:pPr>
              <w:jc w:val="right"/>
              <w:rPr>
                <w:color w:val="000000"/>
                <w:sz w:val="18"/>
                <w:szCs w:val="18"/>
              </w:rPr>
            </w:pPr>
            <w:r w:rsidRPr="003624FD">
              <w:rPr>
                <w:color w:val="000000"/>
                <w:sz w:val="18"/>
                <w:szCs w:val="18"/>
              </w:rPr>
              <w:t>0,00</w:t>
            </w:r>
          </w:p>
        </w:tc>
        <w:tc>
          <w:tcPr>
            <w:tcW w:w="794" w:type="dxa"/>
            <w:tcBorders>
              <w:top w:val="single" w:sz="4" w:space="0" w:color="auto"/>
              <w:left w:val="nil"/>
              <w:bottom w:val="single" w:sz="4" w:space="0" w:color="auto"/>
              <w:right w:val="single" w:sz="4" w:space="0" w:color="auto"/>
            </w:tcBorders>
            <w:shd w:val="clear" w:color="auto" w:fill="auto"/>
            <w:hideMark/>
          </w:tcPr>
          <w:p w14:paraId="0B519C33" w14:textId="77777777" w:rsidR="003624FD" w:rsidRPr="003624FD" w:rsidRDefault="003624FD" w:rsidP="003624FD">
            <w:pPr>
              <w:rPr>
                <w:color w:val="000000"/>
                <w:sz w:val="18"/>
                <w:szCs w:val="18"/>
              </w:rPr>
            </w:pPr>
            <w:r w:rsidRPr="003624FD">
              <w:rPr>
                <w:color w:val="000000"/>
                <w:sz w:val="18"/>
                <w:szCs w:val="18"/>
              </w:rPr>
              <w:t> </w:t>
            </w:r>
          </w:p>
        </w:tc>
        <w:tc>
          <w:tcPr>
            <w:tcW w:w="711" w:type="dxa"/>
            <w:tcBorders>
              <w:top w:val="single" w:sz="4" w:space="0" w:color="auto"/>
              <w:left w:val="nil"/>
              <w:bottom w:val="single" w:sz="4" w:space="0" w:color="auto"/>
              <w:right w:val="single" w:sz="4" w:space="0" w:color="auto"/>
            </w:tcBorders>
            <w:shd w:val="clear" w:color="auto" w:fill="auto"/>
            <w:hideMark/>
          </w:tcPr>
          <w:p w14:paraId="54E21310" w14:textId="77777777" w:rsidR="003624FD" w:rsidRPr="003624FD" w:rsidRDefault="003624FD" w:rsidP="003624FD">
            <w:pPr>
              <w:jc w:val="right"/>
              <w:rPr>
                <w:color w:val="000000"/>
                <w:sz w:val="18"/>
                <w:szCs w:val="18"/>
              </w:rPr>
            </w:pPr>
            <w:r w:rsidRPr="003624FD">
              <w:rPr>
                <w:color w:val="000000"/>
                <w:sz w:val="18"/>
                <w:szCs w:val="18"/>
              </w:rPr>
              <w:t>17,99</w:t>
            </w:r>
          </w:p>
        </w:tc>
        <w:tc>
          <w:tcPr>
            <w:tcW w:w="848" w:type="dxa"/>
            <w:tcBorders>
              <w:top w:val="nil"/>
              <w:left w:val="single" w:sz="4" w:space="0" w:color="auto"/>
              <w:bottom w:val="single" w:sz="4" w:space="0" w:color="auto"/>
              <w:right w:val="nil"/>
            </w:tcBorders>
            <w:shd w:val="clear" w:color="auto" w:fill="auto"/>
            <w:hideMark/>
          </w:tcPr>
          <w:p w14:paraId="0002320B"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nil"/>
              <w:left w:val="single" w:sz="4" w:space="0" w:color="auto"/>
              <w:bottom w:val="single" w:sz="4" w:space="0" w:color="auto"/>
              <w:right w:val="nil"/>
            </w:tcBorders>
            <w:shd w:val="clear" w:color="auto" w:fill="auto"/>
            <w:hideMark/>
          </w:tcPr>
          <w:p w14:paraId="6F4692AE"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single" w:sz="4" w:space="0" w:color="auto"/>
              <w:left w:val="single" w:sz="4" w:space="0" w:color="auto"/>
              <w:bottom w:val="single" w:sz="4" w:space="0" w:color="auto"/>
              <w:right w:val="single" w:sz="4" w:space="0" w:color="auto"/>
            </w:tcBorders>
            <w:shd w:val="clear" w:color="auto" w:fill="auto"/>
            <w:hideMark/>
          </w:tcPr>
          <w:p w14:paraId="01761062" w14:textId="77777777" w:rsidR="003624FD" w:rsidRPr="003624FD" w:rsidRDefault="003624FD" w:rsidP="003624FD">
            <w:pPr>
              <w:jc w:val="right"/>
              <w:rPr>
                <w:color w:val="000000"/>
                <w:sz w:val="18"/>
                <w:szCs w:val="18"/>
              </w:rPr>
            </w:pPr>
            <w:r w:rsidRPr="003624FD">
              <w:rPr>
                <w:color w:val="000000"/>
                <w:sz w:val="18"/>
                <w:szCs w:val="18"/>
              </w:rPr>
              <w:t>17,99</w:t>
            </w:r>
          </w:p>
        </w:tc>
      </w:tr>
      <w:tr w:rsidR="003624FD" w:rsidRPr="003624FD" w14:paraId="7ADE6ED9" w14:textId="77777777" w:rsidTr="00104FF4">
        <w:trPr>
          <w:trHeight w:val="1095"/>
        </w:trPr>
        <w:tc>
          <w:tcPr>
            <w:tcW w:w="499" w:type="dxa"/>
            <w:vMerge/>
            <w:tcBorders>
              <w:top w:val="nil"/>
              <w:left w:val="single" w:sz="4" w:space="0" w:color="auto"/>
              <w:bottom w:val="nil"/>
              <w:right w:val="single" w:sz="4" w:space="0" w:color="auto"/>
            </w:tcBorders>
            <w:vAlign w:val="center"/>
            <w:hideMark/>
          </w:tcPr>
          <w:p w14:paraId="4196B633" w14:textId="77777777" w:rsidR="003624FD" w:rsidRPr="003624FD" w:rsidRDefault="003624FD" w:rsidP="003624FD">
            <w:pPr>
              <w:rPr>
                <w:color w:val="000000"/>
                <w:sz w:val="18"/>
                <w:szCs w:val="18"/>
              </w:rPr>
            </w:pPr>
          </w:p>
        </w:tc>
        <w:tc>
          <w:tcPr>
            <w:tcW w:w="2043" w:type="dxa"/>
            <w:vMerge/>
            <w:tcBorders>
              <w:top w:val="nil"/>
              <w:left w:val="single" w:sz="4" w:space="0" w:color="auto"/>
              <w:bottom w:val="nil"/>
              <w:right w:val="single" w:sz="4" w:space="0" w:color="auto"/>
            </w:tcBorders>
            <w:vAlign w:val="center"/>
            <w:hideMark/>
          </w:tcPr>
          <w:p w14:paraId="4DD8ACAA" w14:textId="77777777" w:rsidR="003624FD" w:rsidRPr="003624FD" w:rsidRDefault="003624FD" w:rsidP="003624FD">
            <w:pPr>
              <w:rPr>
                <w:color w:val="000000"/>
                <w:sz w:val="18"/>
                <w:szCs w:val="18"/>
              </w:rPr>
            </w:pPr>
          </w:p>
        </w:tc>
        <w:tc>
          <w:tcPr>
            <w:tcW w:w="1062" w:type="dxa"/>
            <w:tcBorders>
              <w:top w:val="nil"/>
              <w:left w:val="single" w:sz="4" w:space="0" w:color="auto"/>
              <w:bottom w:val="single" w:sz="4" w:space="0" w:color="auto"/>
              <w:right w:val="single" w:sz="4" w:space="0" w:color="auto"/>
            </w:tcBorders>
            <w:shd w:val="clear" w:color="auto" w:fill="auto"/>
            <w:hideMark/>
          </w:tcPr>
          <w:p w14:paraId="0C64C7BC" w14:textId="77777777" w:rsidR="003624FD" w:rsidRPr="003624FD" w:rsidRDefault="003624FD" w:rsidP="003624FD">
            <w:pPr>
              <w:jc w:val="center"/>
              <w:rPr>
                <w:color w:val="000000"/>
                <w:sz w:val="18"/>
                <w:szCs w:val="18"/>
              </w:rPr>
            </w:pPr>
            <w:r w:rsidRPr="003624FD">
              <w:rPr>
                <w:color w:val="000000"/>
                <w:sz w:val="18"/>
                <w:szCs w:val="18"/>
              </w:rPr>
              <w:t>12,120</w:t>
            </w:r>
          </w:p>
        </w:tc>
        <w:tc>
          <w:tcPr>
            <w:tcW w:w="992" w:type="dxa"/>
            <w:tcBorders>
              <w:top w:val="nil"/>
              <w:left w:val="nil"/>
              <w:bottom w:val="single" w:sz="4" w:space="0" w:color="auto"/>
              <w:right w:val="single" w:sz="4" w:space="0" w:color="auto"/>
            </w:tcBorders>
            <w:shd w:val="clear" w:color="auto" w:fill="auto"/>
            <w:hideMark/>
          </w:tcPr>
          <w:p w14:paraId="114F1FD6" w14:textId="77777777" w:rsidR="003624FD" w:rsidRPr="003624FD" w:rsidRDefault="003624FD" w:rsidP="003624FD">
            <w:pPr>
              <w:jc w:val="center"/>
              <w:rPr>
                <w:color w:val="000000"/>
                <w:sz w:val="18"/>
                <w:szCs w:val="18"/>
              </w:rPr>
            </w:pPr>
            <w:r w:rsidRPr="003624FD">
              <w:rPr>
                <w:color w:val="000000"/>
                <w:sz w:val="18"/>
                <w:szCs w:val="18"/>
              </w:rPr>
              <w:t>12,120</w:t>
            </w:r>
          </w:p>
        </w:tc>
        <w:tc>
          <w:tcPr>
            <w:tcW w:w="801" w:type="dxa"/>
            <w:tcBorders>
              <w:top w:val="nil"/>
              <w:left w:val="nil"/>
              <w:bottom w:val="single" w:sz="4" w:space="0" w:color="auto"/>
              <w:right w:val="single" w:sz="4" w:space="0" w:color="auto"/>
            </w:tcBorders>
            <w:shd w:val="clear" w:color="auto" w:fill="auto"/>
            <w:hideMark/>
          </w:tcPr>
          <w:p w14:paraId="2385127C" w14:textId="77777777" w:rsidR="003624FD" w:rsidRPr="003624FD" w:rsidRDefault="003624FD" w:rsidP="003624FD">
            <w:pPr>
              <w:jc w:val="center"/>
              <w:rPr>
                <w:color w:val="000000"/>
                <w:sz w:val="18"/>
                <w:szCs w:val="18"/>
              </w:rPr>
            </w:pPr>
            <w:r w:rsidRPr="003624FD">
              <w:rPr>
                <w:color w:val="000000"/>
                <w:sz w:val="18"/>
                <w:szCs w:val="18"/>
              </w:rPr>
              <w:t>10,800</w:t>
            </w:r>
          </w:p>
        </w:tc>
        <w:tc>
          <w:tcPr>
            <w:tcW w:w="1076" w:type="dxa"/>
            <w:tcBorders>
              <w:top w:val="nil"/>
              <w:left w:val="single" w:sz="4" w:space="0" w:color="auto"/>
              <w:bottom w:val="single" w:sz="4" w:space="0" w:color="auto"/>
              <w:right w:val="single" w:sz="4" w:space="0" w:color="auto"/>
            </w:tcBorders>
            <w:shd w:val="clear" w:color="auto" w:fill="auto"/>
            <w:hideMark/>
          </w:tcPr>
          <w:p w14:paraId="4322EC4C" w14:textId="77777777" w:rsidR="003624FD" w:rsidRPr="003624FD" w:rsidRDefault="003624FD" w:rsidP="003624FD">
            <w:pPr>
              <w:jc w:val="center"/>
              <w:rPr>
                <w:sz w:val="18"/>
                <w:szCs w:val="18"/>
              </w:rPr>
            </w:pPr>
            <w:r w:rsidRPr="003624FD">
              <w:rPr>
                <w:sz w:val="18"/>
                <w:szCs w:val="18"/>
              </w:rPr>
              <w:t>10,800</w:t>
            </w:r>
          </w:p>
        </w:tc>
        <w:tc>
          <w:tcPr>
            <w:tcW w:w="850" w:type="dxa"/>
            <w:tcBorders>
              <w:top w:val="nil"/>
              <w:left w:val="single" w:sz="4" w:space="0" w:color="auto"/>
              <w:bottom w:val="single" w:sz="4" w:space="0" w:color="auto"/>
              <w:right w:val="single" w:sz="4" w:space="0" w:color="auto"/>
            </w:tcBorders>
            <w:shd w:val="clear" w:color="auto" w:fill="auto"/>
            <w:hideMark/>
          </w:tcPr>
          <w:p w14:paraId="2DD003DD" w14:textId="77777777" w:rsidR="003624FD" w:rsidRPr="003624FD" w:rsidRDefault="003624FD" w:rsidP="003624FD">
            <w:pPr>
              <w:jc w:val="center"/>
              <w:rPr>
                <w:sz w:val="18"/>
                <w:szCs w:val="18"/>
              </w:rPr>
            </w:pPr>
            <w:r w:rsidRPr="003624FD">
              <w:rPr>
                <w:sz w:val="18"/>
                <w:szCs w:val="18"/>
              </w:rPr>
              <w:t>10,800</w:t>
            </w:r>
          </w:p>
        </w:tc>
        <w:tc>
          <w:tcPr>
            <w:tcW w:w="2053" w:type="dxa"/>
            <w:tcBorders>
              <w:top w:val="nil"/>
              <w:left w:val="nil"/>
              <w:bottom w:val="single" w:sz="4" w:space="0" w:color="auto"/>
              <w:right w:val="single" w:sz="4" w:space="0" w:color="auto"/>
            </w:tcBorders>
            <w:shd w:val="clear" w:color="auto" w:fill="auto"/>
            <w:hideMark/>
          </w:tcPr>
          <w:p w14:paraId="2031107A" w14:textId="77777777" w:rsidR="003624FD" w:rsidRPr="003624FD" w:rsidRDefault="003624FD" w:rsidP="003624FD">
            <w:pPr>
              <w:rPr>
                <w:color w:val="000000"/>
                <w:sz w:val="18"/>
                <w:szCs w:val="18"/>
              </w:rPr>
            </w:pPr>
            <w:r w:rsidRPr="003624FD">
              <w:rPr>
                <w:color w:val="000000"/>
                <w:sz w:val="18"/>
                <w:szCs w:val="18"/>
              </w:rPr>
              <w:t>Земельный участок, кадастровый номер 42:20:0103001:38 - Котельная №26, ул.Водоканальная, 79</w:t>
            </w:r>
          </w:p>
        </w:tc>
        <w:tc>
          <w:tcPr>
            <w:tcW w:w="1066" w:type="dxa"/>
            <w:vMerge/>
            <w:tcBorders>
              <w:top w:val="nil"/>
              <w:left w:val="single" w:sz="4" w:space="0" w:color="auto"/>
              <w:bottom w:val="nil"/>
              <w:right w:val="single" w:sz="8" w:space="0" w:color="auto"/>
            </w:tcBorders>
            <w:vAlign w:val="center"/>
            <w:hideMark/>
          </w:tcPr>
          <w:p w14:paraId="1551CDF9" w14:textId="77777777" w:rsidR="003624FD" w:rsidRPr="003624FD" w:rsidRDefault="003624FD" w:rsidP="003624FD">
            <w:pPr>
              <w:rPr>
                <w:color w:val="000000"/>
                <w:sz w:val="17"/>
                <w:szCs w:val="17"/>
              </w:rPr>
            </w:pPr>
          </w:p>
        </w:tc>
        <w:tc>
          <w:tcPr>
            <w:tcW w:w="907" w:type="dxa"/>
            <w:tcBorders>
              <w:top w:val="nil"/>
              <w:left w:val="single" w:sz="8" w:space="0" w:color="auto"/>
              <w:bottom w:val="single" w:sz="4" w:space="0" w:color="auto"/>
              <w:right w:val="single" w:sz="4" w:space="0" w:color="auto"/>
            </w:tcBorders>
            <w:shd w:val="clear" w:color="auto" w:fill="auto"/>
            <w:hideMark/>
          </w:tcPr>
          <w:p w14:paraId="7E577F07" w14:textId="77777777" w:rsidR="003624FD" w:rsidRPr="003624FD" w:rsidRDefault="003624FD" w:rsidP="003624FD">
            <w:pPr>
              <w:jc w:val="right"/>
              <w:rPr>
                <w:color w:val="000000"/>
                <w:sz w:val="18"/>
                <w:szCs w:val="18"/>
              </w:rPr>
            </w:pPr>
            <w:r w:rsidRPr="003624FD">
              <w:rPr>
                <w:color w:val="000000"/>
                <w:sz w:val="18"/>
                <w:szCs w:val="18"/>
              </w:rPr>
              <w:t>0,00</w:t>
            </w:r>
          </w:p>
        </w:tc>
        <w:tc>
          <w:tcPr>
            <w:tcW w:w="794" w:type="dxa"/>
            <w:tcBorders>
              <w:top w:val="nil"/>
              <w:left w:val="nil"/>
              <w:bottom w:val="single" w:sz="4" w:space="0" w:color="auto"/>
              <w:right w:val="single" w:sz="4" w:space="0" w:color="auto"/>
            </w:tcBorders>
            <w:shd w:val="clear" w:color="auto" w:fill="auto"/>
            <w:hideMark/>
          </w:tcPr>
          <w:p w14:paraId="7DB12ADF" w14:textId="77777777" w:rsidR="003624FD" w:rsidRPr="003624FD" w:rsidRDefault="003624FD" w:rsidP="003624FD">
            <w:pPr>
              <w:rPr>
                <w:color w:val="000000"/>
                <w:sz w:val="18"/>
                <w:szCs w:val="18"/>
              </w:rPr>
            </w:pPr>
            <w:r w:rsidRPr="003624FD">
              <w:rPr>
                <w:color w:val="000000"/>
                <w:sz w:val="18"/>
                <w:szCs w:val="18"/>
              </w:rPr>
              <w:t> </w:t>
            </w:r>
          </w:p>
        </w:tc>
        <w:tc>
          <w:tcPr>
            <w:tcW w:w="711" w:type="dxa"/>
            <w:tcBorders>
              <w:top w:val="nil"/>
              <w:left w:val="nil"/>
              <w:bottom w:val="single" w:sz="4" w:space="0" w:color="auto"/>
              <w:right w:val="single" w:sz="4" w:space="0" w:color="auto"/>
            </w:tcBorders>
            <w:shd w:val="clear" w:color="auto" w:fill="auto"/>
            <w:hideMark/>
          </w:tcPr>
          <w:p w14:paraId="10C6AC9E" w14:textId="77777777" w:rsidR="003624FD" w:rsidRPr="003624FD" w:rsidRDefault="003624FD" w:rsidP="003624FD">
            <w:pPr>
              <w:jc w:val="right"/>
              <w:rPr>
                <w:color w:val="000000"/>
                <w:sz w:val="18"/>
                <w:szCs w:val="18"/>
              </w:rPr>
            </w:pPr>
            <w:r w:rsidRPr="003624FD">
              <w:rPr>
                <w:color w:val="000000"/>
                <w:sz w:val="18"/>
                <w:szCs w:val="18"/>
              </w:rPr>
              <w:t>10,80</w:t>
            </w:r>
          </w:p>
        </w:tc>
        <w:tc>
          <w:tcPr>
            <w:tcW w:w="848" w:type="dxa"/>
            <w:tcBorders>
              <w:top w:val="nil"/>
              <w:left w:val="single" w:sz="4" w:space="0" w:color="auto"/>
              <w:bottom w:val="single" w:sz="4" w:space="0" w:color="auto"/>
              <w:right w:val="nil"/>
            </w:tcBorders>
            <w:shd w:val="clear" w:color="auto" w:fill="auto"/>
            <w:hideMark/>
          </w:tcPr>
          <w:p w14:paraId="30D8E9C3"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nil"/>
              <w:left w:val="single" w:sz="4" w:space="0" w:color="auto"/>
              <w:bottom w:val="single" w:sz="4" w:space="0" w:color="auto"/>
              <w:right w:val="nil"/>
            </w:tcBorders>
            <w:shd w:val="clear" w:color="auto" w:fill="auto"/>
            <w:hideMark/>
          </w:tcPr>
          <w:p w14:paraId="0C8CB8CE"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nil"/>
              <w:left w:val="single" w:sz="4" w:space="0" w:color="auto"/>
              <w:bottom w:val="single" w:sz="4" w:space="0" w:color="auto"/>
              <w:right w:val="single" w:sz="4" w:space="0" w:color="auto"/>
            </w:tcBorders>
            <w:shd w:val="clear" w:color="auto" w:fill="auto"/>
            <w:hideMark/>
          </w:tcPr>
          <w:p w14:paraId="0D9A7DF2" w14:textId="77777777" w:rsidR="003624FD" w:rsidRPr="003624FD" w:rsidRDefault="003624FD" w:rsidP="003624FD">
            <w:pPr>
              <w:jc w:val="right"/>
              <w:rPr>
                <w:color w:val="000000"/>
                <w:sz w:val="18"/>
                <w:szCs w:val="18"/>
              </w:rPr>
            </w:pPr>
            <w:r w:rsidRPr="003624FD">
              <w:rPr>
                <w:color w:val="000000"/>
                <w:sz w:val="18"/>
                <w:szCs w:val="18"/>
              </w:rPr>
              <w:t>10,80</w:t>
            </w:r>
          </w:p>
        </w:tc>
      </w:tr>
      <w:tr w:rsidR="003624FD" w:rsidRPr="003624FD" w14:paraId="5F3D25CC" w14:textId="77777777" w:rsidTr="00104FF4">
        <w:trPr>
          <w:trHeight w:val="1095"/>
        </w:trPr>
        <w:tc>
          <w:tcPr>
            <w:tcW w:w="499" w:type="dxa"/>
            <w:vMerge/>
            <w:tcBorders>
              <w:top w:val="nil"/>
              <w:left w:val="single" w:sz="4" w:space="0" w:color="auto"/>
              <w:bottom w:val="single" w:sz="4" w:space="0" w:color="auto"/>
              <w:right w:val="single" w:sz="4" w:space="0" w:color="auto"/>
            </w:tcBorders>
            <w:vAlign w:val="center"/>
            <w:hideMark/>
          </w:tcPr>
          <w:p w14:paraId="424F750A" w14:textId="77777777" w:rsidR="003624FD" w:rsidRPr="003624FD" w:rsidRDefault="003624FD" w:rsidP="003624FD">
            <w:pPr>
              <w:rPr>
                <w:color w:val="000000"/>
                <w:sz w:val="18"/>
                <w:szCs w:val="18"/>
              </w:rPr>
            </w:pPr>
          </w:p>
        </w:tc>
        <w:tc>
          <w:tcPr>
            <w:tcW w:w="2043" w:type="dxa"/>
            <w:vMerge/>
            <w:tcBorders>
              <w:top w:val="nil"/>
              <w:left w:val="single" w:sz="4" w:space="0" w:color="auto"/>
              <w:bottom w:val="single" w:sz="4" w:space="0" w:color="auto"/>
              <w:right w:val="single" w:sz="4" w:space="0" w:color="auto"/>
            </w:tcBorders>
            <w:vAlign w:val="center"/>
            <w:hideMark/>
          </w:tcPr>
          <w:p w14:paraId="7D49E45C" w14:textId="77777777" w:rsidR="003624FD" w:rsidRPr="003624FD" w:rsidRDefault="003624FD" w:rsidP="003624FD">
            <w:pPr>
              <w:rPr>
                <w:color w:val="000000"/>
                <w:sz w:val="18"/>
                <w:szCs w:val="18"/>
              </w:rPr>
            </w:pPr>
          </w:p>
        </w:tc>
        <w:tc>
          <w:tcPr>
            <w:tcW w:w="1062" w:type="dxa"/>
            <w:tcBorders>
              <w:top w:val="single" w:sz="4" w:space="0" w:color="auto"/>
              <w:left w:val="nil"/>
              <w:bottom w:val="single" w:sz="4" w:space="0" w:color="auto"/>
              <w:right w:val="single" w:sz="4" w:space="0" w:color="auto"/>
            </w:tcBorders>
            <w:shd w:val="clear" w:color="auto" w:fill="auto"/>
            <w:hideMark/>
          </w:tcPr>
          <w:p w14:paraId="16CA9490" w14:textId="77777777" w:rsidR="003624FD" w:rsidRPr="003624FD" w:rsidRDefault="003624FD" w:rsidP="003624FD">
            <w:pPr>
              <w:jc w:val="center"/>
              <w:rPr>
                <w:color w:val="000000"/>
                <w:sz w:val="18"/>
                <w:szCs w:val="18"/>
              </w:rPr>
            </w:pPr>
            <w:r w:rsidRPr="003624FD">
              <w:rPr>
                <w:color w:val="000000"/>
                <w:sz w:val="18"/>
                <w:szCs w:val="18"/>
              </w:rPr>
              <w:t>66,480</w:t>
            </w:r>
          </w:p>
        </w:tc>
        <w:tc>
          <w:tcPr>
            <w:tcW w:w="992" w:type="dxa"/>
            <w:tcBorders>
              <w:top w:val="single" w:sz="4" w:space="0" w:color="auto"/>
              <w:left w:val="nil"/>
              <w:bottom w:val="single" w:sz="4" w:space="0" w:color="auto"/>
              <w:right w:val="single" w:sz="4" w:space="0" w:color="auto"/>
            </w:tcBorders>
            <w:shd w:val="clear" w:color="auto" w:fill="auto"/>
            <w:hideMark/>
          </w:tcPr>
          <w:p w14:paraId="74B20498" w14:textId="77777777" w:rsidR="003624FD" w:rsidRPr="003624FD" w:rsidRDefault="003624FD" w:rsidP="003624FD">
            <w:pPr>
              <w:jc w:val="center"/>
              <w:rPr>
                <w:color w:val="000000"/>
                <w:sz w:val="18"/>
                <w:szCs w:val="18"/>
              </w:rPr>
            </w:pPr>
            <w:r w:rsidRPr="003624FD">
              <w:rPr>
                <w:color w:val="000000"/>
                <w:sz w:val="18"/>
                <w:szCs w:val="18"/>
              </w:rPr>
              <w:t>66,480</w:t>
            </w:r>
          </w:p>
        </w:tc>
        <w:tc>
          <w:tcPr>
            <w:tcW w:w="801" w:type="dxa"/>
            <w:tcBorders>
              <w:top w:val="single" w:sz="4" w:space="0" w:color="auto"/>
              <w:left w:val="nil"/>
              <w:bottom w:val="single" w:sz="4" w:space="0" w:color="auto"/>
              <w:right w:val="single" w:sz="4" w:space="0" w:color="auto"/>
            </w:tcBorders>
            <w:shd w:val="clear" w:color="auto" w:fill="auto"/>
            <w:hideMark/>
          </w:tcPr>
          <w:p w14:paraId="6C672278" w14:textId="77777777" w:rsidR="003624FD" w:rsidRPr="003624FD" w:rsidRDefault="003624FD" w:rsidP="003624FD">
            <w:pPr>
              <w:jc w:val="center"/>
              <w:rPr>
                <w:color w:val="000000"/>
                <w:sz w:val="18"/>
                <w:szCs w:val="18"/>
              </w:rPr>
            </w:pPr>
            <w:r w:rsidRPr="003624FD">
              <w:rPr>
                <w:color w:val="000000"/>
                <w:sz w:val="18"/>
                <w:szCs w:val="18"/>
              </w:rPr>
              <w:t>8,440</w:t>
            </w:r>
          </w:p>
        </w:tc>
        <w:tc>
          <w:tcPr>
            <w:tcW w:w="1076" w:type="dxa"/>
            <w:tcBorders>
              <w:top w:val="nil"/>
              <w:left w:val="nil"/>
              <w:bottom w:val="single" w:sz="4" w:space="0" w:color="auto"/>
              <w:right w:val="single" w:sz="4" w:space="0" w:color="auto"/>
            </w:tcBorders>
            <w:shd w:val="clear" w:color="auto" w:fill="auto"/>
            <w:hideMark/>
          </w:tcPr>
          <w:p w14:paraId="4BA23B1F" w14:textId="77777777" w:rsidR="003624FD" w:rsidRPr="003624FD" w:rsidRDefault="003624FD" w:rsidP="003624FD">
            <w:pPr>
              <w:jc w:val="center"/>
              <w:rPr>
                <w:sz w:val="18"/>
                <w:szCs w:val="18"/>
              </w:rPr>
            </w:pPr>
            <w:r w:rsidRPr="003624FD">
              <w:rPr>
                <w:sz w:val="18"/>
                <w:szCs w:val="18"/>
              </w:rPr>
              <w:t>8,440</w:t>
            </w:r>
          </w:p>
        </w:tc>
        <w:tc>
          <w:tcPr>
            <w:tcW w:w="850" w:type="dxa"/>
            <w:tcBorders>
              <w:top w:val="nil"/>
              <w:left w:val="single" w:sz="4" w:space="0" w:color="auto"/>
              <w:bottom w:val="single" w:sz="4" w:space="0" w:color="auto"/>
              <w:right w:val="single" w:sz="4" w:space="0" w:color="auto"/>
            </w:tcBorders>
            <w:shd w:val="clear" w:color="auto" w:fill="auto"/>
            <w:hideMark/>
          </w:tcPr>
          <w:p w14:paraId="29C2F2E6" w14:textId="77777777" w:rsidR="003624FD" w:rsidRPr="003624FD" w:rsidRDefault="003624FD" w:rsidP="003624FD">
            <w:pPr>
              <w:jc w:val="center"/>
              <w:rPr>
                <w:sz w:val="18"/>
                <w:szCs w:val="18"/>
              </w:rPr>
            </w:pPr>
            <w:r w:rsidRPr="003624FD">
              <w:rPr>
                <w:sz w:val="18"/>
                <w:szCs w:val="18"/>
              </w:rPr>
              <w:t>8,440</w:t>
            </w:r>
          </w:p>
        </w:tc>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36ED24D7" w14:textId="77777777" w:rsidR="003624FD" w:rsidRPr="003624FD" w:rsidRDefault="003624FD" w:rsidP="003624FD">
            <w:pPr>
              <w:rPr>
                <w:color w:val="000000"/>
                <w:sz w:val="18"/>
                <w:szCs w:val="18"/>
              </w:rPr>
            </w:pPr>
            <w:r w:rsidRPr="003624FD">
              <w:rPr>
                <w:color w:val="000000"/>
                <w:sz w:val="18"/>
                <w:szCs w:val="18"/>
              </w:rPr>
              <w:t>Земельный участок, кадастровый номер 42:20:0101028:31 - Котельная №1, ул.Тульская, 9</w:t>
            </w:r>
          </w:p>
        </w:tc>
        <w:tc>
          <w:tcPr>
            <w:tcW w:w="1066" w:type="dxa"/>
            <w:vMerge/>
            <w:tcBorders>
              <w:top w:val="nil"/>
              <w:left w:val="single" w:sz="4" w:space="0" w:color="auto"/>
              <w:bottom w:val="single" w:sz="4" w:space="0" w:color="auto"/>
              <w:right w:val="single" w:sz="8" w:space="0" w:color="auto"/>
            </w:tcBorders>
            <w:vAlign w:val="center"/>
            <w:hideMark/>
          </w:tcPr>
          <w:p w14:paraId="42AB2A4A" w14:textId="77777777" w:rsidR="003624FD" w:rsidRPr="003624FD" w:rsidRDefault="003624FD" w:rsidP="003624FD">
            <w:pPr>
              <w:rPr>
                <w:color w:val="000000"/>
                <w:sz w:val="17"/>
                <w:szCs w:val="17"/>
              </w:rPr>
            </w:pPr>
          </w:p>
        </w:tc>
        <w:tc>
          <w:tcPr>
            <w:tcW w:w="907" w:type="dxa"/>
            <w:tcBorders>
              <w:top w:val="nil"/>
              <w:left w:val="single" w:sz="8" w:space="0" w:color="auto"/>
              <w:bottom w:val="single" w:sz="4" w:space="0" w:color="auto"/>
              <w:right w:val="single" w:sz="4" w:space="0" w:color="auto"/>
            </w:tcBorders>
            <w:shd w:val="clear" w:color="auto" w:fill="auto"/>
            <w:hideMark/>
          </w:tcPr>
          <w:p w14:paraId="3B823F16" w14:textId="77777777" w:rsidR="003624FD" w:rsidRPr="003624FD" w:rsidRDefault="003624FD" w:rsidP="003624FD">
            <w:pPr>
              <w:jc w:val="right"/>
              <w:rPr>
                <w:color w:val="000000"/>
                <w:sz w:val="18"/>
                <w:szCs w:val="18"/>
              </w:rPr>
            </w:pPr>
            <w:r w:rsidRPr="003624FD">
              <w:rPr>
                <w:color w:val="000000"/>
                <w:sz w:val="18"/>
                <w:szCs w:val="18"/>
              </w:rPr>
              <w:t>0,00</w:t>
            </w:r>
          </w:p>
        </w:tc>
        <w:tc>
          <w:tcPr>
            <w:tcW w:w="794" w:type="dxa"/>
            <w:tcBorders>
              <w:top w:val="nil"/>
              <w:left w:val="nil"/>
              <w:bottom w:val="single" w:sz="4" w:space="0" w:color="auto"/>
              <w:right w:val="single" w:sz="4" w:space="0" w:color="auto"/>
            </w:tcBorders>
            <w:shd w:val="clear" w:color="auto" w:fill="auto"/>
            <w:hideMark/>
          </w:tcPr>
          <w:p w14:paraId="0EBAFF8B" w14:textId="77777777" w:rsidR="003624FD" w:rsidRPr="003624FD" w:rsidRDefault="003624FD" w:rsidP="003624FD">
            <w:pPr>
              <w:rPr>
                <w:color w:val="000000"/>
                <w:sz w:val="18"/>
                <w:szCs w:val="18"/>
              </w:rPr>
            </w:pPr>
            <w:r w:rsidRPr="003624FD">
              <w:rPr>
                <w:color w:val="000000"/>
                <w:sz w:val="18"/>
                <w:szCs w:val="18"/>
              </w:rPr>
              <w:t> </w:t>
            </w:r>
          </w:p>
        </w:tc>
        <w:tc>
          <w:tcPr>
            <w:tcW w:w="711" w:type="dxa"/>
            <w:tcBorders>
              <w:top w:val="nil"/>
              <w:left w:val="nil"/>
              <w:bottom w:val="single" w:sz="4" w:space="0" w:color="auto"/>
              <w:right w:val="single" w:sz="4" w:space="0" w:color="auto"/>
            </w:tcBorders>
            <w:shd w:val="clear" w:color="auto" w:fill="auto"/>
            <w:hideMark/>
          </w:tcPr>
          <w:p w14:paraId="36EA3517" w14:textId="77777777" w:rsidR="003624FD" w:rsidRPr="003624FD" w:rsidRDefault="003624FD" w:rsidP="003624FD">
            <w:pPr>
              <w:jc w:val="right"/>
              <w:rPr>
                <w:color w:val="000000"/>
                <w:sz w:val="18"/>
                <w:szCs w:val="18"/>
              </w:rPr>
            </w:pPr>
            <w:r w:rsidRPr="003624FD">
              <w:rPr>
                <w:color w:val="000000"/>
                <w:sz w:val="18"/>
                <w:szCs w:val="18"/>
              </w:rPr>
              <w:t>8,44</w:t>
            </w:r>
          </w:p>
        </w:tc>
        <w:tc>
          <w:tcPr>
            <w:tcW w:w="848" w:type="dxa"/>
            <w:tcBorders>
              <w:top w:val="single" w:sz="4" w:space="0" w:color="auto"/>
              <w:left w:val="nil"/>
              <w:bottom w:val="single" w:sz="4" w:space="0" w:color="auto"/>
              <w:right w:val="nil"/>
            </w:tcBorders>
            <w:shd w:val="clear" w:color="auto" w:fill="auto"/>
            <w:hideMark/>
          </w:tcPr>
          <w:p w14:paraId="520372AB"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single" w:sz="4" w:space="0" w:color="auto"/>
              <w:left w:val="single" w:sz="4" w:space="0" w:color="auto"/>
              <w:bottom w:val="single" w:sz="4" w:space="0" w:color="auto"/>
              <w:right w:val="nil"/>
            </w:tcBorders>
            <w:shd w:val="clear" w:color="auto" w:fill="auto"/>
            <w:hideMark/>
          </w:tcPr>
          <w:p w14:paraId="6952F69D"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nil"/>
              <w:left w:val="single" w:sz="4" w:space="0" w:color="auto"/>
              <w:bottom w:val="single" w:sz="4" w:space="0" w:color="auto"/>
              <w:right w:val="single" w:sz="4" w:space="0" w:color="auto"/>
            </w:tcBorders>
            <w:shd w:val="clear" w:color="auto" w:fill="auto"/>
            <w:hideMark/>
          </w:tcPr>
          <w:p w14:paraId="2ECBE5D7" w14:textId="77777777" w:rsidR="003624FD" w:rsidRPr="003624FD" w:rsidRDefault="003624FD" w:rsidP="003624FD">
            <w:pPr>
              <w:jc w:val="right"/>
              <w:rPr>
                <w:color w:val="000000"/>
                <w:sz w:val="18"/>
                <w:szCs w:val="18"/>
              </w:rPr>
            </w:pPr>
            <w:r w:rsidRPr="003624FD">
              <w:rPr>
                <w:color w:val="000000"/>
                <w:sz w:val="18"/>
                <w:szCs w:val="18"/>
              </w:rPr>
              <w:t>8,44</w:t>
            </w:r>
          </w:p>
        </w:tc>
      </w:tr>
      <w:tr w:rsidR="003624FD" w:rsidRPr="003624FD" w14:paraId="32515657" w14:textId="77777777" w:rsidTr="00104FF4">
        <w:trPr>
          <w:trHeight w:val="1200"/>
        </w:trPr>
        <w:tc>
          <w:tcPr>
            <w:tcW w:w="499" w:type="dxa"/>
            <w:tcBorders>
              <w:top w:val="single" w:sz="4" w:space="0" w:color="auto"/>
              <w:left w:val="single" w:sz="4" w:space="0" w:color="auto"/>
              <w:bottom w:val="nil"/>
              <w:right w:val="nil"/>
            </w:tcBorders>
            <w:shd w:val="clear" w:color="auto" w:fill="auto"/>
            <w:hideMark/>
          </w:tcPr>
          <w:p w14:paraId="47DFE1E5" w14:textId="77777777" w:rsidR="003624FD" w:rsidRPr="003624FD" w:rsidRDefault="003624FD" w:rsidP="003624FD">
            <w:pPr>
              <w:jc w:val="center"/>
              <w:rPr>
                <w:color w:val="000000"/>
                <w:sz w:val="18"/>
                <w:szCs w:val="18"/>
              </w:rPr>
            </w:pPr>
            <w:r w:rsidRPr="003624FD">
              <w:rPr>
                <w:color w:val="000000"/>
                <w:sz w:val="18"/>
                <w:szCs w:val="18"/>
              </w:rPr>
              <w:lastRenderedPageBreak/>
              <w:t>1.2.</w:t>
            </w:r>
          </w:p>
        </w:tc>
        <w:tc>
          <w:tcPr>
            <w:tcW w:w="2043" w:type="dxa"/>
            <w:vMerge w:val="restart"/>
            <w:tcBorders>
              <w:top w:val="single" w:sz="4" w:space="0" w:color="auto"/>
              <w:left w:val="single" w:sz="4" w:space="0" w:color="auto"/>
              <w:bottom w:val="single" w:sz="8" w:space="0" w:color="000000"/>
              <w:right w:val="single" w:sz="4" w:space="0" w:color="auto"/>
            </w:tcBorders>
            <w:shd w:val="clear" w:color="auto" w:fill="auto"/>
            <w:hideMark/>
          </w:tcPr>
          <w:p w14:paraId="72E9DF69" w14:textId="77777777" w:rsidR="003624FD" w:rsidRPr="003624FD" w:rsidRDefault="003624FD" w:rsidP="003624FD">
            <w:pPr>
              <w:rPr>
                <w:color w:val="000000"/>
                <w:sz w:val="18"/>
                <w:szCs w:val="18"/>
              </w:rPr>
            </w:pPr>
            <w:r w:rsidRPr="003624FD">
              <w:rPr>
                <w:color w:val="000000"/>
                <w:sz w:val="18"/>
                <w:szCs w:val="18"/>
              </w:rPr>
              <w:t>Договор субаренды недвижимого имущества от 01.10.2024 г. Срок действия с 01.09.2024 по 30.07.2025 г.</w:t>
            </w:r>
          </w:p>
        </w:tc>
        <w:tc>
          <w:tcPr>
            <w:tcW w:w="1062" w:type="dxa"/>
            <w:tcBorders>
              <w:top w:val="single" w:sz="4" w:space="0" w:color="auto"/>
              <w:left w:val="nil"/>
              <w:bottom w:val="nil"/>
              <w:right w:val="single" w:sz="4" w:space="0" w:color="auto"/>
            </w:tcBorders>
            <w:shd w:val="clear" w:color="auto" w:fill="auto"/>
            <w:hideMark/>
          </w:tcPr>
          <w:p w14:paraId="112CBB74" w14:textId="77777777" w:rsidR="003624FD" w:rsidRPr="003624FD" w:rsidRDefault="003624FD" w:rsidP="003624FD">
            <w:pPr>
              <w:jc w:val="center"/>
              <w:rPr>
                <w:color w:val="000000"/>
                <w:sz w:val="18"/>
                <w:szCs w:val="18"/>
              </w:rPr>
            </w:pPr>
            <w:r w:rsidRPr="003624FD">
              <w:rPr>
                <w:color w:val="000000"/>
                <w:sz w:val="18"/>
                <w:szCs w:val="18"/>
              </w:rPr>
              <w:t>59,500</w:t>
            </w:r>
          </w:p>
        </w:tc>
        <w:tc>
          <w:tcPr>
            <w:tcW w:w="992" w:type="dxa"/>
            <w:tcBorders>
              <w:top w:val="single" w:sz="4" w:space="0" w:color="auto"/>
              <w:left w:val="nil"/>
              <w:bottom w:val="nil"/>
              <w:right w:val="single" w:sz="4" w:space="0" w:color="auto"/>
            </w:tcBorders>
            <w:shd w:val="clear" w:color="auto" w:fill="auto"/>
            <w:hideMark/>
          </w:tcPr>
          <w:p w14:paraId="7C2011CD" w14:textId="77777777" w:rsidR="003624FD" w:rsidRPr="003624FD" w:rsidRDefault="003624FD" w:rsidP="003624FD">
            <w:pPr>
              <w:jc w:val="center"/>
              <w:rPr>
                <w:color w:val="000000"/>
                <w:sz w:val="18"/>
                <w:szCs w:val="18"/>
              </w:rPr>
            </w:pPr>
            <w:r w:rsidRPr="003624FD">
              <w:rPr>
                <w:color w:val="000000"/>
                <w:sz w:val="18"/>
                <w:szCs w:val="18"/>
              </w:rPr>
              <w:t>0,000</w:t>
            </w:r>
          </w:p>
        </w:tc>
        <w:tc>
          <w:tcPr>
            <w:tcW w:w="801" w:type="dxa"/>
            <w:tcBorders>
              <w:top w:val="single" w:sz="4" w:space="0" w:color="auto"/>
              <w:left w:val="nil"/>
              <w:bottom w:val="nil"/>
              <w:right w:val="single" w:sz="4" w:space="0" w:color="auto"/>
            </w:tcBorders>
            <w:shd w:val="clear" w:color="auto" w:fill="auto"/>
            <w:hideMark/>
          </w:tcPr>
          <w:p w14:paraId="7557DC4E" w14:textId="77777777" w:rsidR="003624FD" w:rsidRPr="003624FD" w:rsidRDefault="003624FD" w:rsidP="003624FD">
            <w:pPr>
              <w:jc w:val="center"/>
              <w:rPr>
                <w:color w:val="000000"/>
                <w:sz w:val="18"/>
                <w:szCs w:val="18"/>
              </w:rPr>
            </w:pPr>
            <w:r w:rsidRPr="003624FD">
              <w:rPr>
                <w:color w:val="000000"/>
                <w:sz w:val="18"/>
                <w:szCs w:val="18"/>
              </w:rPr>
              <w:t>0,000</w:t>
            </w:r>
          </w:p>
        </w:tc>
        <w:tc>
          <w:tcPr>
            <w:tcW w:w="1076" w:type="dxa"/>
            <w:tcBorders>
              <w:top w:val="single" w:sz="4" w:space="0" w:color="auto"/>
              <w:left w:val="nil"/>
              <w:bottom w:val="nil"/>
              <w:right w:val="single" w:sz="4" w:space="0" w:color="auto"/>
            </w:tcBorders>
            <w:shd w:val="clear" w:color="auto" w:fill="auto"/>
            <w:hideMark/>
          </w:tcPr>
          <w:p w14:paraId="46AB9FD6" w14:textId="77777777" w:rsidR="003624FD" w:rsidRPr="003624FD" w:rsidRDefault="003624FD" w:rsidP="003624FD">
            <w:pPr>
              <w:jc w:val="center"/>
              <w:rPr>
                <w:sz w:val="18"/>
                <w:szCs w:val="18"/>
              </w:rPr>
            </w:pPr>
            <w:r w:rsidRPr="003624FD">
              <w:rPr>
                <w:sz w:val="18"/>
                <w:szCs w:val="18"/>
              </w:rPr>
              <w:t>178,500</w:t>
            </w:r>
          </w:p>
        </w:tc>
        <w:tc>
          <w:tcPr>
            <w:tcW w:w="850" w:type="dxa"/>
            <w:tcBorders>
              <w:top w:val="single" w:sz="4" w:space="0" w:color="auto"/>
              <w:left w:val="nil"/>
              <w:bottom w:val="nil"/>
              <w:right w:val="single" w:sz="4" w:space="0" w:color="auto"/>
            </w:tcBorders>
            <w:shd w:val="clear" w:color="auto" w:fill="auto"/>
            <w:hideMark/>
          </w:tcPr>
          <w:p w14:paraId="411FA631" w14:textId="77777777" w:rsidR="003624FD" w:rsidRPr="003624FD" w:rsidRDefault="003624FD" w:rsidP="003624FD">
            <w:pPr>
              <w:jc w:val="center"/>
              <w:rPr>
                <w:sz w:val="18"/>
                <w:szCs w:val="18"/>
              </w:rPr>
            </w:pPr>
            <w:r w:rsidRPr="003624FD">
              <w:rPr>
                <w:sz w:val="18"/>
                <w:szCs w:val="18"/>
              </w:rPr>
              <w:t>88,683</w:t>
            </w:r>
          </w:p>
        </w:tc>
        <w:tc>
          <w:tcPr>
            <w:tcW w:w="2053" w:type="dxa"/>
            <w:tcBorders>
              <w:top w:val="single" w:sz="4" w:space="0" w:color="auto"/>
              <w:left w:val="nil"/>
              <w:bottom w:val="single" w:sz="4" w:space="0" w:color="auto"/>
              <w:right w:val="single" w:sz="4" w:space="0" w:color="auto"/>
            </w:tcBorders>
            <w:shd w:val="clear" w:color="auto" w:fill="auto"/>
            <w:hideMark/>
          </w:tcPr>
          <w:p w14:paraId="76376A48" w14:textId="77777777" w:rsidR="003624FD" w:rsidRPr="003624FD" w:rsidRDefault="003624FD" w:rsidP="003624FD">
            <w:pPr>
              <w:rPr>
                <w:color w:val="000000"/>
                <w:sz w:val="18"/>
                <w:szCs w:val="18"/>
              </w:rPr>
            </w:pPr>
            <w:r w:rsidRPr="003624FD">
              <w:rPr>
                <w:color w:val="000000"/>
                <w:sz w:val="18"/>
                <w:szCs w:val="18"/>
              </w:rPr>
              <w:t>Земельный участок S=3767 кв.м (№42:20:0102019:4277), ул.Ангарская, д.13- Котельная №23</w:t>
            </w:r>
          </w:p>
        </w:tc>
        <w:tc>
          <w:tcPr>
            <w:tcW w:w="1066" w:type="dxa"/>
            <w:vMerge w:val="restart"/>
            <w:tcBorders>
              <w:top w:val="single" w:sz="4" w:space="0" w:color="auto"/>
              <w:left w:val="single" w:sz="4" w:space="0" w:color="auto"/>
              <w:bottom w:val="single" w:sz="8" w:space="0" w:color="000000"/>
              <w:right w:val="single" w:sz="8" w:space="0" w:color="auto"/>
            </w:tcBorders>
            <w:shd w:val="clear" w:color="auto" w:fill="auto"/>
            <w:hideMark/>
          </w:tcPr>
          <w:p w14:paraId="46F54D1C" w14:textId="77777777" w:rsidR="003624FD" w:rsidRPr="003624FD" w:rsidRDefault="003624FD" w:rsidP="003624FD">
            <w:pPr>
              <w:rPr>
                <w:color w:val="000000"/>
                <w:sz w:val="17"/>
                <w:szCs w:val="17"/>
              </w:rPr>
            </w:pPr>
            <w:r w:rsidRPr="003624FD">
              <w:rPr>
                <w:color w:val="000000"/>
                <w:sz w:val="17"/>
                <w:szCs w:val="17"/>
              </w:rPr>
              <w:t>АСПЕКТ ООО</w:t>
            </w:r>
          </w:p>
        </w:tc>
        <w:tc>
          <w:tcPr>
            <w:tcW w:w="907" w:type="dxa"/>
            <w:tcBorders>
              <w:top w:val="single" w:sz="4" w:space="0" w:color="auto"/>
              <w:left w:val="nil"/>
              <w:bottom w:val="single" w:sz="4" w:space="0" w:color="auto"/>
              <w:right w:val="single" w:sz="4" w:space="0" w:color="auto"/>
            </w:tcBorders>
            <w:shd w:val="clear" w:color="auto" w:fill="auto"/>
            <w:hideMark/>
          </w:tcPr>
          <w:p w14:paraId="4B9BF5E0" w14:textId="77777777" w:rsidR="003624FD" w:rsidRPr="003624FD" w:rsidRDefault="003624FD" w:rsidP="003624FD">
            <w:pPr>
              <w:rPr>
                <w:color w:val="000000"/>
                <w:sz w:val="18"/>
                <w:szCs w:val="18"/>
              </w:rPr>
            </w:pPr>
            <w:r w:rsidRPr="003624FD">
              <w:rPr>
                <w:color w:val="000000"/>
                <w:sz w:val="18"/>
                <w:szCs w:val="18"/>
              </w:rPr>
              <w:t> </w:t>
            </w:r>
          </w:p>
        </w:tc>
        <w:tc>
          <w:tcPr>
            <w:tcW w:w="794" w:type="dxa"/>
            <w:tcBorders>
              <w:top w:val="single" w:sz="4" w:space="0" w:color="auto"/>
              <w:left w:val="nil"/>
              <w:bottom w:val="single" w:sz="4" w:space="0" w:color="auto"/>
              <w:right w:val="single" w:sz="4" w:space="0" w:color="auto"/>
            </w:tcBorders>
            <w:shd w:val="clear" w:color="auto" w:fill="auto"/>
            <w:hideMark/>
          </w:tcPr>
          <w:p w14:paraId="39346FE3" w14:textId="77777777" w:rsidR="003624FD" w:rsidRPr="003624FD" w:rsidRDefault="003624FD" w:rsidP="003624FD">
            <w:pPr>
              <w:rPr>
                <w:color w:val="000000"/>
                <w:sz w:val="18"/>
                <w:szCs w:val="18"/>
              </w:rPr>
            </w:pPr>
            <w:r w:rsidRPr="003624FD">
              <w:rPr>
                <w:color w:val="000000"/>
                <w:sz w:val="18"/>
                <w:szCs w:val="18"/>
              </w:rPr>
              <w:t> </w:t>
            </w:r>
          </w:p>
        </w:tc>
        <w:tc>
          <w:tcPr>
            <w:tcW w:w="711" w:type="dxa"/>
            <w:tcBorders>
              <w:top w:val="single" w:sz="4" w:space="0" w:color="auto"/>
              <w:left w:val="nil"/>
              <w:bottom w:val="single" w:sz="4" w:space="0" w:color="auto"/>
              <w:right w:val="single" w:sz="4" w:space="0" w:color="auto"/>
            </w:tcBorders>
            <w:shd w:val="clear" w:color="auto" w:fill="auto"/>
            <w:hideMark/>
          </w:tcPr>
          <w:p w14:paraId="2BB52551" w14:textId="77777777" w:rsidR="003624FD" w:rsidRPr="003624FD" w:rsidRDefault="003624FD" w:rsidP="003624FD">
            <w:pPr>
              <w:jc w:val="right"/>
              <w:rPr>
                <w:color w:val="000000"/>
                <w:sz w:val="18"/>
                <w:szCs w:val="18"/>
              </w:rPr>
            </w:pPr>
            <w:r w:rsidRPr="003624FD">
              <w:rPr>
                <w:color w:val="000000"/>
                <w:sz w:val="18"/>
                <w:szCs w:val="18"/>
              </w:rPr>
              <w:t>88,68</w:t>
            </w:r>
          </w:p>
        </w:tc>
        <w:tc>
          <w:tcPr>
            <w:tcW w:w="848" w:type="dxa"/>
            <w:tcBorders>
              <w:top w:val="single" w:sz="4" w:space="0" w:color="auto"/>
              <w:left w:val="nil"/>
              <w:bottom w:val="single" w:sz="4" w:space="0" w:color="auto"/>
              <w:right w:val="nil"/>
            </w:tcBorders>
            <w:shd w:val="clear" w:color="auto" w:fill="auto"/>
            <w:hideMark/>
          </w:tcPr>
          <w:p w14:paraId="5F6563B3"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single" w:sz="4" w:space="0" w:color="auto"/>
              <w:left w:val="single" w:sz="4" w:space="0" w:color="auto"/>
              <w:bottom w:val="single" w:sz="4" w:space="0" w:color="auto"/>
              <w:right w:val="nil"/>
            </w:tcBorders>
            <w:shd w:val="clear" w:color="auto" w:fill="auto"/>
            <w:hideMark/>
          </w:tcPr>
          <w:p w14:paraId="4FAEAA9C" w14:textId="77777777" w:rsidR="003624FD" w:rsidRPr="003624FD" w:rsidRDefault="003624FD" w:rsidP="003624FD">
            <w:pPr>
              <w:jc w:val="right"/>
              <w:rPr>
                <w:color w:val="000000"/>
                <w:sz w:val="18"/>
                <w:szCs w:val="18"/>
              </w:rPr>
            </w:pPr>
            <w:r w:rsidRPr="003624FD">
              <w:rPr>
                <w:color w:val="000000"/>
                <w:sz w:val="18"/>
                <w:szCs w:val="18"/>
              </w:rPr>
              <w:t>177,93</w:t>
            </w:r>
          </w:p>
        </w:tc>
        <w:tc>
          <w:tcPr>
            <w:tcW w:w="746" w:type="dxa"/>
            <w:tcBorders>
              <w:top w:val="single" w:sz="4" w:space="0" w:color="auto"/>
              <w:left w:val="single" w:sz="4" w:space="0" w:color="auto"/>
              <w:bottom w:val="single" w:sz="4" w:space="0" w:color="auto"/>
              <w:right w:val="single" w:sz="4" w:space="0" w:color="auto"/>
            </w:tcBorders>
            <w:shd w:val="clear" w:color="auto" w:fill="auto"/>
            <w:hideMark/>
          </w:tcPr>
          <w:p w14:paraId="7AD401AD" w14:textId="77777777" w:rsidR="003624FD" w:rsidRPr="003624FD" w:rsidRDefault="003624FD" w:rsidP="003624FD">
            <w:pPr>
              <w:jc w:val="right"/>
              <w:rPr>
                <w:color w:val="000000"/>
                <w:sz w:val="18"/>
                <w:szCs w:val="18"/>
              </w:rPr>
            </w:pPr>
            <w:r w:rsidRPr="003624FD">
              <w:rPr>
                <w:color w:val="000000"/>
                <w:sz w:val="18"/>
                <w:szCs w:val="18"/>
              </w:rPr>
              <w:t>88,68</w:t>
            </w:r>
          </w:p>
        </w:tc>
      </w:tr>
      <w:tr w:rsidR="003624FD" w:rsidRPr="003624FD" w14:paraId="35F95354" w14:textId="77777777" w:rsidTr="00104FF4">
        <w:trPr>
          <w:trHeight w:val="1200"/>
        </w:trPr>
        <w:tc>
          <w:tcPr>
            <w:tcW w:w="499" w:type="dxa"/>
            <w:tcBorders>
              <w:top w:val="nil"/>
              <w:left w:val="single" w:sz="4" w:space="0" w:color="auto"/>
              <w:bottom w:val="nil"/>
              <w:right w:val="nil"/>
            </w:tcBorders>
            <w:shd w:val="clear" w:color="auto" w:fill="auto"/>
            <w:hideMark/>
          </w:tcPr>
          <w:p w14:paraId="756A1142" w14:textId="77777777" w:rsidR="003624FD" w:rsidRPr="003624FD" w:rsidRDefault="003624FD" w:rsidP="003624FD">
            <w:pPr>
              <w:jc w:val="center"/>
              <w:rPr>
                <w:color w:val="000000"/>
                <w:sz w:val="18"/>
                <w:szCs w:val="18"/>
              </w:rPr>
            </w:pPr>
            <w:r w:rsidRPr="003624FD">
              <w:rPr>
                <w:color w:val="000000"/>
                <w:sz w:val="18"/>
                <w:szCs w:val="18"/>
              </w:rPr>
              <w:t> </w:t>
            </w:r>
          </w:p>
        </w:tc>
        <w:tc>
          <w:tcPr>
            <w:tcW w:w="2043" w:type="dxa"/>
            <w:vMerge/>
            <w:tcBorders>
              <w:top w:val="single" w:sz="8" w:space="0" w:color="auto"/>
              <w:left w:val="single" w:sz="4" w:space="0" w:color="auto"/>
              <w:bottom w:val="single" w:sz="8" w:space="0" w:color="000000"/>
              <w:right w:val="single" w:sz="4" w:space="0" w:color="auto"/>
            </w:tcBorders>
            <w:vAlign w:val="center"/>
            <w:hideMark/>
          </w:tcPr>
          <w:p w14:paraId="01250006" w14:textId="77777777" w:rsidR="003624FD" w:rsidRPr="003624FD" w:rsidRDefault="003624FD" w:rsidP="003624FD">
            <w:pPr>
              <w:rPr>
                <w:color w:val="000000"/>
                <w:sz w:val="18"/>
                <w:szCs w:val="18"/>
              </w:rPr>
            </w:pPr>
          </w:p>
        </w:tc>
        <w:tc>
          <w:tcPr>
            <w:tcW w:w="1062" w:type="dxa"/>
            <w:tcBorders>
              <w:top w:val="nil"/>
              <w:left w:val="nil"/>
              <w:bottom w:val="nil"/>
              <w:right w:val="single" w:sz="4" w:space="0" w:color="auto"/>
            </w:tcBorders>
            <w:shd w:val="clear" w:color="auto" w:fill="auto"/>
            <w:hideMark/>
          </w:tcPr>
          <w:p w14:paraId="037EA127" w14:textId="77777777" w:rsidR="003624FD" w:rsidRPr="003624FD" w:rsidRDefault="003624FD" w:rsidP="003624FD">
            <w:pPr>
              <w:jc w:val="center"/>
              <w:rPr>
                <w:color w:val="000000"/>
                <w:sz w:val="18"/>
                <w:szCs w:val="18"/>
              </w:rPr>
            </w:pPr>
            <w:r w:rsidRPr="003624FD">
              <w:rPr>
                <w:color w:val="000000"/>
                <w:sz w:val="18"/>
                <w:szCs w:val="18"/>
              </w:rPr>
              <w:t>2,500</w:t>
            </w:r>
          </w:p>
        </w:tc>
        <w:tc>
          <w:tcPr>
            <w:tcW w:w="992" w:type="dxa"/>
            <w:tcBorders>
              <w:top w:val="nil"/>
              <w:left w:val="nil"/>
              <w:bottom w:val="nil"/>
              <w:right w:val="single" w:sz="4" w:space="0" w:color="auto"/>
            </w:tcBorders>
            <w:shd w:val="clear" w:color="auto" w:fill="auto"/>
            <w:hideMark/>
          </w:tcPr>
          <w:p w14:paraId="2BF906C6" w14:textId="77777777" w:rsidR="003624FD" w:rsidRPr="003624FD" w:rsidRDefault="003624FD" w:rsidP="003624FD">
            <w:pPr>
              <w:jc w:val="center"/>
              <w:rPr>
                <w:color w:val="000000"/>
                <w:sz w:val="18"/>
                <w:szCs w:val="18"/>
              </w:rPr>
            </w:pPr>
            <w:r w:rsidRPr="003624FD">
              <w:rPr>
                <w:color w:val="000000"/>
                <w:sz w:val="18"/>
                <w:szCs w:val="18"/>
              </w:rPr>
              <w:t>0,000</w:t>
            </w:r>
          </w:p>
        </w:tc>
        <w:tc>
          <w:tcPr>
            <w:tcW w:w="801" w:type="dxa"/>
            <w:tcBorders>
              <w:top w:val="nil"/>
              <w:left w:val="nil"/>
              <w:bottom w:val="nil"/>
              <w:right w:val="single" w:sz="4" w:space="0" w:color="auto"/>
            </w:tcBorders>
            <w:shd w:val="clear" w:color="auto" w:fill="auto"/>
            <w:hideMark/>
          </w:tcPr>
          <w:p w14:paraId="0B85A259" w14:textId="77777777" w:rsidR="003624FD" w:rsidRPr="003624FD" w:rsidRDefault="003624FD" w:rsidP="003624FD">
            <w:pPr>
              <w:jc w:val="center"/>
              <w:rPr>
                <w:color w:val="000000"/>
                <w:sz w:val="18"/>
                <w:szCs w:val="18"/>
              </w:rPr>
            </w:pPr>
            <w:r w:rsidRPr="003624FD">
              <w:rPr>
                <w:color w:val="000000"/>
                <w:sz w:val="18"/>
                <w:szCs w:val="18"/>
              </w:rPr>
              <w:t>0,000</w:t>
            </w:r>
          </w:p>
        </w:tc>
        <w:tc>
          <w:tcPr>
            <w:tcW w:w="1076" w:type="dxa"/>
            <w:tcBorders>
              <w:top w:val="nil"/>
              <w:left w:val="nil"/>
              <w:bottom w:val="nil"/>
              <w:right w:val="single" w:sz="4" w:space="0" w:color="auto"/>
            </w:tcBorders>
            <w:shd w:val="clear" w:color="auto" w:fill="auto"/>
            <w:hideMark/>
          </w:tcPr>
          <w:p w14:paraId="20B1DE4E" w14:textId="77777777" w:rsidR="003624FD" w:rsidRPr="003624FD" w:rsidRDefault="003624FD" w:rsidP="003624FD">
            <w:pPr>
              <w:jc w:val="center"/>
              <w:rPr>
                <w:sz w:val="18"/>
                <w:szCs w:val="18"/>
              </w:rPr>
            </w:pPr>
            <w:r w:rsidRPr="003624FD">
              <w:rPr>
                <w:sz w:val="18"/>
                <w:szCs w:val="18"/>
              </w:rPr>
              <w:t>7,500</w:t>
            </w:r>
          </w:p>
        </w:tc>
        <w:tc>
          <w:tcPr>
            <w:tcW w:w="850" w:type="dxa"/>
            <w:tcBorders>
              <w:top w:val="nil"/>
              <w:left w:val="nil"/>
              <w:bottom w:val="nil"/>
              <w:right w:val="single" w:sz="4" w:space="0" w:color="auto"/>
            </w:tcBorders>
            <w:shd w:val="clear" w:color="auto" w:fill="auto"/>
            <w:hideMark/>
          </w:tcPr>
          <w:p w14:paraId="62AA0760" w14:textId="77777777" w:rsidR="003624FD" w:rsidRPr="003624FD" w:rsidRDefault="003624FD" w:rsidP="003624FD">
            <w:pPr>
              <w:jc w:val="center"/>
              <w:rPr>
                <w:sz w:val="18"/>
                <w:szCs w:val="18"/>
              </w:rPr>
            </w:pPr>
            <w:r w:rsidRPr="003624FD">
              <w:rPr>
                <w:sz w:val="18"/>
                <w:szCs w:val="18"/>
              </w:rPr>
              <w:t>7,500</w:t>
            </w:r>
          </w:p>
        </w:tc>
        <w:tc>
          <w:tcPr>
            <w:tcW w:w="2053" w:type="dxa"/>
            <w:tcBorders>
              <w:top w:val="nil"/>
              <w:left w:val="nil"/>
              <w:bottom w:val="single" w:sz="4" w:space="0" w:color="auto"/>
              <w:right w:val="single" w:sz="4" w:space="0" w:color="auto"/>
            </w:tcBorders>
            <w:shd w:val="clear" w:color="auto" w:fill="auto"/>
            <w:hideMark/>
          </w:tcPr>
          <w:p w14:paraId="2FE9D670" w14:textId="77777777" w:rsidR="003624FD" w:rsidRPr="003624FD" w:rsidRDefault="003624FD" w:rsidP="003624FD">
            <w:pPr>
              <w:rPr>
                <w:color w:val="000000"/>
                <w:sz w:val="18"/>
                <w:szCs w:val="18"/>
              </w:rPr>
            </w:pPr>
            <w:r w:rsidRPr="003624FD">
              <w:rPr>
                <w:color w:val="000000"/>
                <w:sz w:val="18"/>
                <w:szCs w:val="18"/>
              </w:rPr>
              <w:t>Земельный участок  S=912 кв.м (№42:20:0102023:577), ул.Новобольничная, д.79- Котельная №5</w:t>
            </w:r>
          </w:p>
        </w:tc>
        <w:tc>
          <w:tcPr>
            <w:tcW w:w="1066" w:type="dxa"/>
            <w:vMerge/>
            <w:tcBorders>
              <w:top w:val="single" w:sz="8" w:space="0" w:color="auto"/>
              <w:left w:val="single" w:sz="4" w:space="0" w:color="auto"/>
              <w:bottom w:val="single" w:sz="8" w:space="0" w:color="000000"/>
              <w:right w:val="single" w:sz="8" w:space="0" w:color="auto"/>
            </w:tcBorders>
            <w:vAlign w:val="center"/>
            <w:hideMark/>
          </w:tcPr>
          <w:p w14:paraId="38D45FB4" w14:textId="77777777" w:rsidR="003624FD" w:rsidRPr="003624FD" w:rsidRDefault="003624FD" w:rsidP="003624FD">
            <w:pPr>
              <w:rPr>
                <w:color w:val="000000"/>
                <w:sz w:val="17"/>
                <w:szCs w:val="17"/>
              </w:rPr>
            </w:pPr>
          </w:p>
        </w:tc>
        <w:tc>
          <w:tcPr>
            <w:tcW w:w="907" w:type="dxa"/>
            <w:tcBorders>
              <w:top w:val="nil"/>
              <w:left w:val="nil"/>
              <w:bottom w:val="single" w:sz="4" w:space="0" w:color="auto"/>
              <w:right w:val="single" w:sz="4" w:space="0" w:color="auto"/>
            </w:tcBorders>
            <w:shd w:val="clear" w:color="auto" w:fill="auto"/>
            <w:hideMark/>
          </w:tcPr>
          <w:p w14:paraId="46684E23" w14:textId="77777777" w:rsidR="003624FD" w:rsidRPr="003624FD" w:rsidRDefault="003624FD" w:rsidP="003624FD">
            <w:pPr>
              <w:rPr>
                <w:color w:val="000000"/>
                <w:sz w:val="18"/>
                <w:szCs w:val="18"/>
              </w:rPr>
            </w:pPr>
            <w:r w:rsidRPr="003624FD">
              <w:rPr>
                <w:color w:val="000000"/>
                <w:sz w:val="18"/>
                <w:szCs w:val="18"/>
              </w:rPr>
              <w:t> </w:t>
            </w:r>
          </w:p>
        </w:tc>
        <w:tc>
          <w:tcPr>
            <w:tcW w:w="794" w:type="dxa"/>
            <w:tcBorders>
              <w:top w:val="nil"/>
              <w:left w:val="nil"/>
              <w:bottom w:val="single" w:sz="4" w:space="0" w:color="auto"/>
              <w:right w:val="single" w:sz="4" w:space="0" w:color="auto"/>
            </w:tcBorders>
            <w:shd w:val="clear" w:color="auto" w:fill="auto"/>
            <w:hideMark/>
          </w:tcPr>
          <w:p w14:paraId="2A8A7513" w14:textId="77777777" w:rsidR="003624FD" w:rsidRPr="003624FD" w:rsidRDefault="003624FD" w:rsidP="003624FD">
            <w:pPr>
              <w:rPr>
                <w:color w:val="000000"/>
                <w:sz w:val="18"/>
                <w:szCs w:val="18"/>
              </w:rPr>
            </w:pPr>
            <w:r w:rsidRPr="003624FD">
              <w:rPr>
                <w:color w:val="000000"/>
                <w:sz w:val="18"/>
                <w:szCs w:val="18"/>
              </w:rPr>
              <w:t> </w:t>
            </w:r>
          </w:p>
        </w:tc>
        <w:tc>
          <w:tcPr>
            <w:tcW w:w="711" w:type="dxa"/>
            <w:tcBorders>
              <w:top w:val="nil"/>
              <w:left w:val="nil"/>
              <w:bottom w:val="single" w:sz="4" w:space="0" w:color="auto"/>
              <w:right w:val="single" w:sz="4" w:space="0" w:color="auto"/>
            </w:tcBorders>
            <w:shd w:val="clear" w:color="auto" w:fill="auto"/>
            <w:hideMark/>
          </w:tcPr>
          <w:p w14:paraId="1CBA2402" w14:textId="77777777" w:rsidR="003624FD" w:rsidRPr="003624FD" w:rsidRDefault="003624FD" w:rsidP="003624FD">
            <w:pPr>
              <w:jc w:val="right"/>
              <w:rPr>
                <w:color w:val="000000"/>
                <w:sz w:val="18"/>
                <w:szCs w:val="18"/>
              </w:rPr>
            </w:pPr>
            <w:r w:rsidRPr="003624FD">
              <w:rPr>
                <w:color w:val="000000"/>
                <w:sz w:val="18"/>
                <w:szCs w:val="18"/>
              </w:rPr>
              <w:t>7,50</w:t>
            </w:r>
          </w:p>
        </w:tc>
        <w:tc>
          <w:tcPr>
            <w:tcW w:w="848" w:type="dxa"/>
            <w:tcBorders>
              <w:top w:val="nil"/>
              <w:left w:val="nil"/>
              <w:bottom w:val="single" w:sz="4" w:space="0" w:color="auto"/>
              <w:right w:val="nil"/>
            </w:tcBorders>
            <w:shd w:val="clear" w:color="auto" w:fill="auto"/>
            <w:hideMark/>
          </w:tcPr>
          <w:p w14:paraId="2C042CDB"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nil"/>
              <w:left w:val="single" w:sz="4" w:space="0" w:color="auto"/>
              <w:bottom w:val="single" w:sz="4" w:space="0" w:color="auto"/>
              <w:right w:val="nil"/>
            </w:tcBorders>
            <w:shd w:val="clear" w:color="auto" w:fill="auto"/>
            <w:hideMark/>
          </w:tcPr>
          <w:p w14:paraId="37399604" w14:textId="77777777" w:rsidR="003624FD" w:rsidRPr="003624FD" w:rsidRDefault="003624FD" w:rsidP="003624FD">
            <w:pPr>
              <w:jc w:val="right"/>
              <w:rPr>
                <w:color w:val="000000"/>
                <w:sz w:val="18"/>
                <w:szCs w:val="18"/>
              </w:rPr>
            </w:pPr>
            <w:r w:rsidRPr="003624FD">
              <w:rPr>
                <w:color w:val="000000"/>
                <w:sz w:val="18"/>
                <w:szCs w:val="18"/>
              </w:rPr>
              <w:t>7,45</w:t>
            </w:r>
          </w:p>
        </w:tc>
        <w:tc>
          <w:tcPr>
            <w:tcW w:w="746" w:type="dxa"/>
            <w:tcBorders>
              <w:top w:val="nil"/>
              <w:left w:val="single" w:sz="4" w:space="0" w:color="auto"/>
              <w:bottom w:val="single" w:sz="4" w:space="0" w:color="auto"/>
              <w:right w:val="single" w:sz="4" w:space="0" w:color="auto"/>
            </w:tcBorders>
            <w:shd w:val="clear" w:color="auto" w:fill="auto"/>
            <w:hideMark/>
          </w:tcPr>
          <w:p w14:paraId="373CE3BB" w14:textId="77777777" w:rsidR="003624FD" w:rsidRPr="003624FD" w:rsidRDefault="003624FD" w:rsidP="003624FD">
            <w:pPr>
              <w:jc w:val="right"/>
              <w:rPr>
                <w:color w:val="000000"/>
                <w:sz w:val="18"/>
                <w:szCs w:val="18"/>
              </w:rPr>
            </w:pPr>
            <w:r w:rsidRPr="003624FD">
              <w:rPr>
                <w:color w:val="000000"/>
                <w:sz w:val="18"/>
                <w:szCs w:val="18"/>
              </w:rPr>
              <w:t>7,50</w:t>
            </w:r>
          </w:p>
        </w:tc>
      </w:tr>
      <w:tr w:rsidR="003624FD" w:rsidRPr="003624FD" w14:paraId="088B6285" w14:textId="77777777" w:rsidTr="00104FF4">
        <w:trPr>
          <w:trHeight w:val="1200"/>
        </w:trPr>
        <w:tc>
          <w:tcPr>
            <w:tcW w:w="499" w:type="dxa"/>
            <w:tcBorders>
              <w:top w:val="nil"/>
              <w:left w:val="single" w:sz="4" w:space="0" w:color="auto"/>
              <w:bottom w:val="nil"/>
              <w:right w:val="nil"/>
            </w:tcBorders>
            <w:shd w:val="clear" w:color="auto" w:fill="auto"/>
            <w:hideMark/>
          </w:tcPr>
          <w:p w14:paraId="38FE818D" w14:textId="77777777" w:rsidR="003624FD" w:rsidRPr="003624FD" w:rsidRDefault="003624FD" w:rsidP="003624FD">
            <w:pPr>
              <w:jc w:val="center"/>
              <w:rPr>
                <w:color w:val="000000"/>
                <w:sz w:val="18"/>
                <w:szCs w:val="18"/>
              </w:rPr>
            </w:pPr>
            <w:r w:rsidRPr="003624FD">
              <w:rPr>
                <w:color w:val="000000"/>
                <w:sz w:val="18"/>
                <w:szCs w:val="18"/>
              </w:rPr>
              <w:t> </w:t>
            </w:r>
          </w:p>
        </w:tc>
        <w:tc>
          <w:tcPr>
            <w:tcW w:w="2043" w:type="dxa"/>
            <w:vMerge/>
            <w:tcBorders>
              <w:top w:val="single" w:sz="8" w:space="0" w:color="auto"/>
              <w:left w:val="single" w:sz="4" w:space="0" w:color="auto"/>
              <w:bottom w:val="single" w:sz="8" w:space="0" w:color="000000"/>
              <w:right w:val="single" w:sz="4" w:space="0" w:color="auto"/>
            </w:tcBorders>
            <w:vAlign w:val="center"/>
            <w:hideMark/>
          </w:tcPr>
          <w:p w14:paraId="16BCD55E" w14:textId="77777777" w:rsidR="003624FD" w:rsidRPr="003624FD" w:rsidRDefault="003624FD" w:rsidP="003624FD">
            <w:pPr>
              <w:rPr>
                <w:color w:val="000000"/>
                <w:sz w:val="18"/>
                <w:szCs w:val="18"/>
              </w:rPr>
            </w:pPr>
          </w:p>
        </w:tc>
        <w:tc>
          <w:tcPr>
            <w:tcW w:w="1062" w:type="dxa"/>
            <w:tcBorders>
              <w:top w:val="nil"/>
              <w:left w:val="nil"/>
              <w:bottom w:val="nil"/>
              <w:right w:val="single" w:sz="4" w:space="0" w:color="auto"/>
            </w:tcBorders>
            <w:shd w:val="clear" w:color="auto" w:fill="auto"/>
            <w:hideMark/>
          </w:tcPr>
          <w:p w14:paraId="65523423" w14:textId="77777777" w:rsidR="003624FD" w:rsidRPr="003624FD" w:rsidRDefault="003624FD" w:rsidP="003624FD">
            <w:pPr>
              <w:jc w:val="center"/>
              <w:rPr>
                <w:color w:val="000000"/>
                <w:sz w:val="18"/>
                <w:szCs w:val="18"/>
              </w:rPr>
            </w:pPr>
            <w:r w:rsidRPr="003624FD">
              <w:rPr>
                <w:color w:val="000000"/>
                <w:sz w:val="18"/>
                <w:szCs w:val="18"/>
              </w:rPr>
              <w:t>78,500</w:t>
            </w:r>
          </w:p>
        </w:tc>
        <w:tc>
          <w:tcPr>
            <w:tcW w:w="992" w:type="dxa"/>
            <w:tcBorders>
              <w:top w:val="nil"/>
              <w:left w:val="nil"/>
              <w:bottom w:val="nil"/>
              <w:right w:val="single" w:sz="4" w:space="0" w:color="auto"/>
            </w:tcBorders>
            <w:shd w:val="clear" w:color="auto" w:fill="auto"/>
            <w:hideMark/>
          </w:tcPr>
          <w:p w14:paraId="1DA71D60" w14:textId="77777777" w:rsidR="003624FD" w:rsidRPr="003624FD" w:rsidRDefault="003624FD" w:rsidP="003624FD">
            <w:pPr>
              <w:jc w:val="center"/>
              <w:rPr>
                <w:color w:val="000000"/>
                <w:sz w:val="18"/>
                <w:szCs w:val="18"/>
              </w:rPr>
            </w:pPr>
            <w:r w:rsidRPr="003624FD">
              <w:rPr>
                <w:color w:val="000000"/>
                <w:sz w:val="18"/>
                <w:szCs w:val="18"/>
              </w:rPr>
              <w:t>0,000</w:t>
            </w:r>
          </w:p>
        </w:tc>
        <w:tc>
          <w:tcPr>
            <w:tcW w:w="801" w:type="dxa"/>
            <w:tcBorders>
              <w:top w:val="nil"/>
              <w:left w:val="nil"/>
              <w:bottom w:val="nil"/>
              <w:right w:val="single" w:sz="4" w:space="0" w:color="auto"/>
            </w:tcBorders>
            <w:shd w:val="clear" w:color="auto" w:fill="auto"/>
            <w:hideMark/>
          </w:tcPr>
          <w:p w14:paraId="2F1EAC9D" w14:textId="77777777" w:rsidR="003624FD" w:rsidRPr="003624FD" w:rsidRDefault="003624FD" w:rsidP="003624FD">
            <w:pPr>
              <w:jc w:val="center"/>
              <w:rPr>
                <w:color w:val="000000"/>
                <w:sz w:val="18"/>
                <w:szCs w:val="18"/>
              </w:rPr>
            </w:pPr>
            <w:r w:rsidRPr="003624FD">
              <w:rPr>
                <w:color w:val="000000"/>
                <w:sz w:val="18"/>
                <w:szCs w:val="18"/>
              </w:rPr>
              <w:t>0,000</w:t>
            </w:r>
          </w:p>
        </w:tc>
        <w:tc>
          <w:tcPr>
            <w:tcW w:w="1076" w:type="dxa"/>
            <w:tcBorders>
              <w:top w:val="nil"/>
              <w:left w:val="nil"/>
              <w:bottom w:val="nil"/>
              <w:right w:val="single" w:sz="4" w:space="0" w:color="auto"/>
            </w:tcBorders>
            <w:shd w:val="clear" w:color="auto" w:fill="auto"/>
            <w:hideMark/>
          </w:tcPr>
          <w:p w14:paraId="46D0DA7A" w14:textId="77777777" w:rsidR="003624FD" w:rsidRPr="003624FD" w:rsidRDefault="003624FD" w:rsidP="003624FD">
            <w:pPr>
              <w:jc w:val="center"/>
              <w:rPr>
                <w:sz w:val="18"/>
                <w:szCs w:val="18"/>
              </w:rPr>
            </w:pPr>
            <w:r w:rsidRPr="003624FD">
              <w:rPr>
                <w:sz w:val="18"/>
                <w:szCs w:val="18"/>
              </w:rPr>
              <w:t>235,500</w:t>
            </w:r>
          </w:p>
        </w:tc>
        <w:tc>
          <w:tcPr>
            <w:tcW w:w="850" w:type="dxa"/>
            <w:tcBorders>
              <w:top w:val="nil"/>
              <w:left w:val="nil"/>
              <w:bottom w:val="nil"/>
              <w:right w:val="single" w:sz="4" w:space="0" w:color="auto"/>
            </w:tcBorders>
            <w:shd w:val="clear" w:color="auto" w:fill="auto"/>
            <w:hideMark/>
          </w:tcPr>
          <w:p w14:paraId="555A532F" w14:textId="77777777" w:rsidR="003624FD" w:rsidRPr="003624FD" w:rsidRDefault="003624FD" w:rsidP="003624FD">
            <w:pPr>
              <w:jc w:val="center"/>
              <w:rPr>
                <w:sz w:val="18"/>
                <w:szCs w:val="18"/>
              </w:rPr>
            </w:pPr>
            <w:r w:rsidRPr="003624FD">
              <w:rPr>
                <w:sz w:val="18"/>
                <w:szCs w:val="18"/>
              </w:rPr>
              <w:t>17,604</w:t>
            </w:r>
          </w:p>
        </w:tc>
        <w:tc>
          <w:tcPr>
            <w:tcW w:w="2053" w:type="dxa"/>
            <w:tcBorders>
              <w:top w:val="nil"/>
              <w:left w:val="nil"/>
              <w:bottom w:val="single" w:sz="4" w:space="0" w:color="auto"/>
              <w:right w:val="single" w:sz="4" w:space="0" w:color="auto"/>
            </w:tcBorders>
            <w:shd w:val="clear" w:color="auto" w:fill="auto"/>
            <w:hideMark/>
          </w:tcPr>
          <w:p w14:paraId="05361C40" w14:textId="77777777" w:rsidR="003624FD" w:rsidRPr="003624FD" w:rsidRDefault="003624FD" w:rsidP="003624FD">
            <w:pPr>
              <w:rPr>
                <w:color w:val="000000"/>
                <w:sz w:val="18"/>
                <w:szCs w:val="18"/>
              </w:rPr>
            </w:pPr>
            <w:r w:rsidRPr="003624FD">
              <w:rPr>
                <w:color w:val="000000"/>
                <w:sz w:val="18"/>
                <w:szCs w:val="18"/>
              </w:rPr>
              <w:t>Земельный участок S=767 кв.м (№42:20:0101047:1589), ул.Мира, д.2а- Мех.мастерские</w:t>
            </w:r>
          </w:p>
        </w:tc>
        <w:tc>
          <w:tcPr>
            <w:tcW w:w="1066" w:type="dxa"/>
            <w:vMerge/>
            <w:tcBorders>
              <w:top w:val="single" w:sz="8" w:space="0" w:color="auto"/>
              <w:left w:val="single" w:sz="4" w:space="0" w:color="auto"/>
              <w:bottom w:val="single" w:sz="8" w:space="0" w:color="000000"/>
              <w:right w:val="single" w:sz="8" w:space="0" w:color="auto"/>
            </w:tcBorders>
            <w:vAlign w:val="center"/>
            <w:hideMark/>
          </w:tcPr>
          <w:p w14:paraId="07E6857E" w14:textId="77777777" w:rsidR="003624FD" w:rsidRPr="003624FD" w:rsidRDefault="003624FD" w:rsidP="003624FD">
            <w:pPr>
              <w:rPr>
                <w:color w:val="000000"/>
                <w:sz w:val="17"/>
                <w:szCs w:val="17"/>
              </w:rPr>
            </w:pPr>
          </w:p>
        </w:tc>
        <w:tc>
          <w:tcPr>
            <w:tcW w:w="907" w:type="dxa"/>
            <w:tcBorders>
              <w:top w:val="nil"/>
              <w:left w:val="nil"/>
              <w:bottom w:val="single" w:sz="4" w:space="0" w:color="auto"/>
              <w:right w:val="single" w:sz="4" w:space="0" w:color="auto"/>
            </w:tcBorders>
            <w:shd w:val="clear" w:color="auto" w:fill="auto"/>
            <w:hideMark/>
          </w:tcPr>
          <w:p w14:paraId="319BD5C4" w14:textId="77777777" w:rsidR="003624FD" w:rsidRPr="003624FD" w:rsidRDefault="003624FD" w:rsidP="003624FD">
            <w:pPr>
              <w:rPr>
                <w:color w:val="000000"/>
                <w:sz w:val="18"/>
                <w:szCs w:val="18"/>
              </w:rPr>
            </w:pPr>
            <w:r w:rsidRPr="003624FD">
              <w:rPr>
                <w:color w:val="000000"/>
                <w:sz w:val="18"/>
                <w:szCs w:val="18"/>
              </w:rPr>
              <w:t> </w:t>
            </w:r>
          </w:p>
        </w:tc>
        <w:tc>
          <w:tcPr>
            <w:tcW w:w="794" w:type="dxa"/>
            <w:tcBorders>
              <w:top w:val="nil"/>
              <w:left w:val="nil"/>
              <w:bottom w:val="single" w:sz="4" w:space="0" w:color="auto"/>
              <w:right w:val="single" w:sz="4" w:space="0" w:color="auto"/>
            </w:tcBorders>
            <w:shd w:val="clear" w:color="auto" w:fill="auto"/>
            <w:hideMark/>
          </w:tcPr>
          <w:p w14:paraId="42649360" w14:textId="77777777" w:rsidR="003624FD" w:rsidRPr="003624FD" w:rsidRDefault="003624FD" w:rsidP="003624FD">
            <w:pPr>
              <w:rPr>
                <w:color w:val="000000"/>
                <w:sz w:val="18"/>
                <w:szCs w:val="18"/>
              </w:rPr>
            </w:pPr>
            <w:r w:rsidRPr="003624FD">
              <w:rPr>
                <w:color w:val="000000"/>
                <w:sz w:val="18"/>
                <w:szCs w:val="18"/>
              </w:rPr>
              <w:t> </w:t>
            </w:r>
          </w:p>
        </w:tc>
        <w:tc>
          <w:tcPr>
            <w:tcW w:w="711" w:type="dxa"/>
            <w:tcBorders>
              <w:top w:val="nil"/>
              <w:left w:val="nil"/>
              <w:bottom w:val="single" w:sz="4" w:space="0" w:color="auto"/>
              <w:right w:val="single" w:sz="4" w:space="0" w:color="auto"/>
            </w:tcBorders>
            <w:shd w:val="clear" w:color="auto" w:fill="auto"/>
            <w:hideMark/>
          </w:tcPr>
          <w:p w14:paraId="2776952E" w14:textId="77777777" w:rsidR="003624FD" w:rsidRPr="003624FD" w:rsidRDefault="003624FD" w:rsidP="003624FD">
            <w:pPr>
              <w:jc w:val="right"/>
              <w:rPr>
                <w:color w:val="000000"/>
                <w:sz w:val="18"/>
                <w:szCs w:val="18"/>
              </w:rPr>
            </w:pPr>
            <w:r w:rsidRPr="003624FD">
              <w:rPr>
                <w:color w:val="000000"/>
                <w:sz w:val="18"/>
                <w:szCs w:val="18"/>
              </w:rPr>
              <w:t>17,60</w:t>
            </w:r>
          </w:p>
        </w:tc>
        <w:tc>
          <w:tcPr>
            <w:tcW w:w="848" w:type="dxa"/>
            <w:tcBorders>
              <w:top w:val="nil"/>
              <w:left w:val="nil"/>
              <w:bottom w:val="single" w:sz="4" w:space="0" w:color="auto"/>
              <w:right w:val="nil"/>
            </w:tcBorders>
            <w:shd w:val="clear" w:color="auto" w:fill="auto"/>
            <w:hideMark/>
          </w:tcPr>
          <w:p w14:paraId="0B45CE3F"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nil"/>
              <w:left w:val="single" w:sz="4" w:space="0" w:color="auto"/>
              <w:bottom w:val="single" w:sz="4" w:space="0" w:color="auto"/>
              <w:right w:val="nil"/>
            </w:tcBorders>
            <w:shd w:val="clear" w:color="auto" w:fill="auto"/>
            <w:hideMark/>
          </w:tcPr>
          <w:p w14:paraId="1005F3C6" w14:textId="77777777" w:rsidR="003624FD" w:rsidRPr="003624FD" w:rsidRDefault="003624FD" w:rsidP="003624FD">
            <w:pPr>
              <w:jc w:val="right"/>
              <w:rPr>
                <w:color w:val="000000"/>
                <w:sz w:val="18"/>
                <w:szCs w:val="18"/>
              </w:rPr>
            </w:pPr>
            <w:r w:rsidRPr="003624FD">
              <w:rPr>
                <w:color w:val="000000"/>
                <w:sz w:val="18"/>
                <w:szCs w:val="18"/>
              </w:rPr>
              <w:t>235,47</w:t>
            </w:r>
          </w:p>
        </w:tc>
        <w:tc>
          <w:tcPr>
            <w:tcW w:w="746" w:type="dxa"/>
            <w:tcBorders>
              <w:top w:val="nil"/>
              <w:left w:val="single" w:sz="4" w:space="0" w:color="auto"/>
              <w:bottom w:val="single" w:sz="4" w:space="0" w:color="auto"/>
              <w:right w:val="single" w:sz="4" w:space="0" w:color="auto"/>
            </w:tcBorders>
            <w:shd w:val="clear" w:color="auto" w:fill="auto"/>
            <w:hideMark/>
          </w:tcPr>
          <w:p w14:paraId="4F659ED6" w14:textId="77777777" w:rsidR="003624FD" w:rsidRPr="003624FD" w:rsidRDefault="003624FD" w:rsidP="003624FD">
            <w:pPr>
              <w:jc w:val="right"/>
              <w:rPr>
                <w:color w:val="000000"/>
                <w:sz w:val="18"/>
                <w:szCs w:val="18"/>
              </w:rPr>
            </w:pPr>
            <w:r w:rsidRPr="003624FD">
              <w:rPr>
                <w:color w:val="000000"/>
                <w:sz w:val="18"/>
                <w:szCs w:val="18"/>
              </w:rPr>
              <w:t>17,60</w:t>
            </w:r>
          </w:p>
        </w:tc>
      </w:tr>
      <w:tr w:rsidR="003624FD" w:rsidRPr="003624FD" w14:paraId="73F3F0A8" w14:textId="77777777" w:rsidTr="00104FF4">
        <w:trPr>
          <w:trHeight w:val="1065"/>
        </w:trPr>
        <w:tc>
          <w:tcPr>
            <w:tcW w:w="499" w:type="dxa"/>
            <w:tcBorders>
              <w:top w:val="nil"/>
              <w:left w:val="single" w:sz="4" w:space="0" w:color="auto"/>
              <w:bottom w:val="single" w:sz="8" w:space="0" w:color="auto"/>
              <w:right w:val="nil"/>
            </w:tcBorders>
            <w:shd w:val="clear" w:color="auto" w:fill="auto"/>
            <w:hideMark/>
          </w:tcPr>
          <w:p w14:paraId="664F3592" w14:textId="77777777" w:rsidR="003624FD" w:rsidRPr="003624FD" w:rsidRDefault="003624FD" w:rsidP="003624FD">
            <w:pPr>
              <w:jc w:val="center"/>
              <w:rPr>
                <w:color w:val="000000"/>
                <w:sz w:val="18"/>
                <w:szCs w:val="18"/>
              </w:rPr>
            </w:pPr>
            <w:r w:rsidRPr="003624FD">
              <w:rPr>
                <w:color w:val="000000"/>
                <w:sz w:val="18"/>
                <w:szCs w:val="18"/>
              </w:rPr>
              <w:t> </w:t>
            </w:r>
          </w:p>
        </w:tc>
        <w:tc>
          <w:tcPr>
            <w:tcW w:w="2043" w:type="dxa"/>
            <w:vMerge/>
            <w:tcBorders>
              <w:top w:val="single" w:sz="8" w:space="0" w:color="auto"/>
              <w:left w:val="single" w:sz="4" w:space="0" w:color="auto"/>
              <w:bottom w:val="single" w:sz="8" w:space="0" w:color="000000"/>
              <w:right w:val="single" w:sz="4" w:space="0" w:color="auto"/>
            </w:tcBorders>
            <w:vAlign w:val="center"/>
            <w:hideMark/>
          </w:tcPr>
          <w:p w14:paraId="07C71728" w14:textId="77777777" w:rsidR="003624FD" w:rsidRPr="003624FD" w:rsidRDefault="003624FD" w:rsidP="003624FD">
            <w:pPr>
              <w:rPr>
                <w:color w:val="000000"/>
                <w:sz w:val="18"/>
                <w:szCs w:val="18"/>
              </w:rPr>
            </w:pPr>
          </w:p>
        </w:tc>
        <w:tc>
          <w:tcPr>
            <w:tcW w:w="1062" w:type="dxa"/>
            <w:tcBorders>
              <w:top w:val="nil"/>
              <w:left w:val="nil"/>
              <w:bottom w:val="single" w:sz="8" w:space="0" w:color="auto"/>
              <w:right w:val="single" w:sz="4" w:space="0" w:color="auto"/>
            </w:tcBorders>
            <w:shd w:val="clear" w:color="auto" w:fill="auto"/>
            <w:hideMark/>
          </w:tcPr>
          <w:p w14:paraId="7BD00955" w14:textId="77777777" w:rsidR="003624FD" w:rsidRPr="003624FD" w:rsidRDefault="003624FD" w:rsidP="003624FD">
            <w:pPr>
              <w:jc w:val="center"/>
              <w:rPr>
                <w:color w:val="000000"/>
                <w:sz w:val="18"/>
                <w:szCs w:val="18"/>
              </w:rPr>
            </w:pPr>
            <w:r w:rsidRPr="003624FD">
              <w:rPr>
                <w:color w:val="000000"/>
                <w:sz w:val="18"/>
                <w:szCs w:val="18"/>
              </w:rPr>
              <w:t>230,800</w:t>
            </w:r>
          </w:p>
        </w:tc>
        <w:tc>
          <w:tcPr>
            <w:tcW w:w="992" w:type="dxa"/>
            <w:tcBorders>
              <w:top w:val="nil"/>
              <w:left w:val="nil"/>
              <w:bottom w:val="single" w:sz="8" w:space="0" w:color="auto"/>
              <w:right w:val="single" w:sz="4" w:space="0" w:color="auto"/>
            </w:tcBorders>
            <w:shd w:val="clear" w:color="auto" w:fill="auto"/>
            <w:hideMark/>
          </w:tcPr>
          <w:p w14:paraId="7702FDBB" w14:textId="77777777" w:rsidR="003624FD" w:rsidRPr="003624FD" w:rsidRDefault="003624FD" w:rsidP="003624FD">
            <w:pPr>
              <w:jc w:val="center"/>
              <w:rPr>
                <w:color w:val="000000"/>
                <w:sz w:val="18"/>
                <w:szCs w:val="18"/>
              </w:rPr>
            </w:pPr>
            <w:r w:rsidRPr="003624FD">
              <w:rPr>
                <w:color w:val="000000"/>
                <w:sz w:val="18"/>
                <w:szCs w:val="18"/>
              </w:rPr>
              <w:t>0,000</w:t>
            </w:r>
          </w:p>
        </w:tc>
        <w:tc>
          <w:tcPr>
            <w:tcW w:w="801" w:type="dxa"/>
            <w:tcBorders>
              <w:top w:val="nil"/>
              <w:left w:val="nil"/>
              <w:bottom w:val="single" w:sz="8" w:space="0" w:color="auto"/>
              <w:right w:val="single" w:sz="4" w:space="0" w:color="auto"/>
            </w:tcBorders>
            <w:shd w:val="clear" w:color="auto" w:fill="auto"/>
            <w:hideMark/>
          </w:tcPr>
          <w:p w14:paraId="48CCF8E0" w14:textId="77777777" w:rsidR="003624FD" w:rsidRPr="003624FD" w:rsidRDefault="003624FD" w:rsidP="003624FD">
            <w:pPr>
              <w:jc w:val="center"/>
              <w:rPr>
                <w:color w:val="000000"/>
                <w:sz w:val="18"/>
                <w:szCs w:val="18"/>
              </w:rPr>
            </w:pPr>
            <w:r w:rsidRPr="003624FD">
              <w:rPr>
                <w:color w:val="000000"/>
                <w:sz w:val="18"/>
                <w:szCs w:val="18"/>
              </w:rPr>
              <w:t>0,000</w:t>
            </w:r>
          </w:p>
        </w:tc>
        <w:tc>
          <w:tcPr>
            <w:tcW w:w="1076" w:type="dxa"/>
            <w:tcBorders>
              <w:top w:val="nil"/>
              <w:left w:val="nil"/>
              <w:bottom w:val="single" w:sz="8" w:space="0" w:color="auto"/>
              <w:right w:val="single" w:sz="4" w:space="0" w:color="auto"/>
            </w:tcBorders>
            <w:shd w:val="clear" w:color="auto" w:fill="auto"/>
            <w:hideMark/>
          </w:tcPr>
          <w:p w14:paraId="7A7492A5" w14:textId="77777777" w:rsidR="003624FD" w:rsidRPr="003624FD" w:rsidRDefault="003624FD" w:rsidP="003624FD">
            <w:pPr>
              <w:jc w:val="center"/>
              <w:rPr>
                <w:sz w:val="18"/>
                <w:szCs w:val="18"/>
              </w:rPr>
            </w:pPr>
            <w:r w:rsidRPr="003624FD">
              <w:rPr>
                <w:sz w:val="18"/>
                <w:szCs w:val="18"/>
              </w:rPr>
              <w:t>692,400</w:t>
            </w:r>
          </w:p>
        </w:tc>
        <w:tc>
          <w:tcPr>
            <w:tcW w:w="850" w:type="dxa"/>
            <w:tcBorders>
              <w:top w:val="nil"/>
              <w:left w:val="nil"/>
              <w:bottom w:val="single" w:sz="8" w:space="0" w:color="auto"/>
              <w:right w:val="single" w:sz="4" w:space="0" w:color="auto"/>
            </w:tcBorders>
            <w:shd w:val="clear" w:color="auto" w:fill="auto"/>
            <w:hideMark/>
          </w:tcPr>
          <w:p w14:paraId="652ACC02" w14:textId="77777777" w:rsidR="003624FD" w:rsidRPr="003624FD" w:rsidRDefault="003624FD" w:rsidP="003624FD">
            <w:pPr>
              <w:jc w:val="center"/>
              <w:rPr>
                <w:sz w:val="18"/>
                <w:szCs w:val="18"/>
              </w:rPr>
            </w:pPr>
            <w:r w:rsidRPr="003624FD">
              <w:rPr>
                <w:sz w:val="18"/>
                <w:szCs w:val="18"/>
              </w:rPr>
              <w:t>64,030</w:t>
            </w:r>
          </w:p>
        </w:tc>
        <w:tc>
          <w:tcPr>
            <w:tcW w:w="2053" w:type="dxa"/>
            <w:tcBorders>
              <w:top w:val="nil"/>
              <w:left w:val="nil"/>
              <w:bottom w:val="single" w:sz="8" w:space="0" w:color="auto"/>
              <w:right w:val="single" w:sz="4" w:space="0" w:color="auto"/>
            </w:tcBorders>
            <w:shd w:val="clear" w:color="auto" w:fill="auto"/>
            <w:hideMark/>
          </w:tcPr>
          <w:p w14:paraId="35E16389" w14:textId="77777777" w:rsidR="003624FD" w:rsidRPr="003624FD" w:rsidRDefault="003624FD" w:rsidP="003624FD">
            <w:pPr>
              <w:rPr>
                <w:color w:val="000000"/>
                <w:sz w:val="18"/>
                <w:szCs w:val="18"/>
              </w:rPr>
            </w:pPr>
            <w:r w:rsidRPr="003624FD">
              <w:rPr>
                <w:color w:val="000000"/>
                <w:sz w:val="18"/>
                <w:szCs w:val="18"/>
              </w:rPr>
              <w:t>Земельный участок S=2586 кв.м (№42:20:0101053:121), ул.Герцена, д.7- Железнодорожный тупик</w:t>
            </w:r>
          </w:p>
        </w:tc>
        <w:tc>
          <w:tcPr>
            <w:tcW w:w="1066" w:type="dxa"/>
            <w:vMerge/>
            <w:tcBorders>
              <w:top w:val="single" w:sz="8" w:space="0" w:color="auto"/>
              <w:left w:val="single" w:sz="4" w:space="0" w:color="auto"/>
              <w:bottom w:val="single" w:sz="8" w:space="0" w:color="000000"/>
              <w:right w:val="single" w:sz="8" w:space="0" w:color="auto"/>
            </w:tcBorders>
            <w:vAlign w:val="center"/>
            <w:hideMark/>
          </w:tcPr>
          <w:p w14:paraId="22B44D72" w14:textId="77777777" w:rsidR="003624FD" w:rsidRPr="003624FD" w:rsidRDefault="003624FD" w:rsidP="003624FD">
            <w:pPr>
              <w:rPr>
                <w:color w:val="000000"/>
                <w:sz w:val="17"/>
                <w:szCs w:val="17"/>
              </w:rPr>
            </w:pPr>
          </w:p>
        </w:tc>
        <w:tc>
          <w:tcPr>
            <w:tcW w:w="907" w:type="dxa"/>
            <w:tcBorders>
              <w:top w:val="nil"/>
              <w:left w:val="nil"/>
              <w:bottom w:val="single" w:sz="8" w:space="0" w:color="auto"/>
              <w:right w:val="single" w:sz="4" w:space="0" w:color="auto"/>
            </w:tcBorders>
            <w:shd w:val="clear" w:color="auto" w:fill="auto"/>
            <w:hideMark/>
          </w:tcPr>
          <w:p w14:paraId="7A0BDD9C" w14:textId="77777777" w:rsidR="003624FD" w:rsidRPr="003624FD" w:rsidRDefault="003624FD" w:rsidP="003624FD">
            <w:pPr>
              <w:rPr>
                <w:color w:val="000000"/>
                <w:sz w:val="18"/>
                <w:szCs w:val="18"/>
              </w:rPr>
            </w:pPr>
            <w:r w:rsidRPr="003624FD">
              <w:rPr>
                <w:color w:val="000000"/>
                <w:sz w:val="18"/>
                <w:szCs w:val="18"/>
              </w:rPr>
              <w:t> </w:t>
            </w:r>
          </w:p>
        </w:tc>
        <w:tc>
          <w:tcPr>
            <w:tcW w:w="794" w:type="dxa"/>
            <w:tcBorders>
              <w:top w:val="nil"/>
              <w:left w:val="nil"/>
              <w:bottom w:val="single" w:sz="8" w:space="0" w:color="auto"/>
              <w:right w:val="single" w:sz="4" w:space="0" w:color="auto"/>
            </w:tcBorders>
            <w:shd w:val="clear" w:color="auto" w:fill="auto"/>
            <w:hideMark/>
          </w:tcPr>
          <w:p w14:paraId="3441A9A7" w14:textId="77777777" w:rsidR="003624FD" w:rsidRPr="003624FD" w:rsidRDefault="003624FD" w:rsidP="003624FD">
            <w:pPr>
              <w:rPr>
                <w:color w:val="000000"/>
                <w:sz w:val="18"/>
                <w:szCs w:val="18"/>
              </w:rPr>
            </w:pPr>
            <w:r w:rsidRPr="003624FD">
              <w:rPr>
                <w:color w:val="000000"/>
                <w:sz w:val="18"/>
                <w:szCs w:val="18"/>
              </w:rPr>
              <w:t> </w:t>
            </w:r>
          </w:p>
        </w:tc>
        <w:tc>
          <w:tcPr>
            <w:tcW w:w="711" w:type="dxa"/>
            <w:tcBorders>
              <w:top w:val="nil"/>
              <w:left w:val="nil"/>
              <w:bottom w:val="single" w:sz="8" w:space="0" w:color="auto"/>
              <w:right w:val="single" w:sz="4" w:space="0" w:color="auto"/>
            </w:tcBorders>
            <w:shd w:val="clear" w:color="auto" w:fill="auto"/>
            <w:hideMark/>
          </w:tcPr>
          <w:p w14:paraId="5616286F" w14:textId="77777777" w:rsidR="003624FD" w:rsidRPr="003624FD" w:rsidRDefault="003624FD" w:rsidP="003624FD">
            <w:pPr>
              <w:jc w:val="right"/>
              <w:rPr>
                <w:color w:val="000000"/>
                <w:sz w:val="18"/>
                <w:szCs w:val="18"/>
              </w:rPr>
            </w:pPr>
            <w:r w:rsidRPr="003624FD">
              <w:rPr>
                <w:color w:val="000000"/>
                <w:sz w:val="18"/>
                <w:szCs w:val="18"/>
              </w:rPr>
              <w:t>64,03</w:t>
            </w:r>
          </w:p>
        </w:tc>
        <w:tc>
          <w:tcPr>
            <w:tcW w:w="848" w:type="dxa"/>
            <w:tcBorders>
              <w:top w:val="nil"/>
              <w:left w:val="nil"/>
              <w:bottom w:val="single" w:sz="8" w:space="0" w:color="auto"/>
              <w:right w:val="nil"/>
            </w:tcBorders>
            <w:shd w:val="clear" w:color="auto" w:fill="auto"/>
            <w:hideMark/>
          </w:tcPr>
          <w:p w14:paraId="2B1A1014"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nil"/>
              <w:left w:val="single" w:sz="4" w:space="0" w:color="auto"/>
              <w:bottom w:val="single" w:sz="8" w:space="0" w:color="auto"/>
              <w:right w:val="nil"/>
            </w:tcBorders>
            <w:shd w:val="clear" w:color="auto" w:fill="auto"/>
            <w:hideMark/>
          </w:tcPr>
          <w:p w14:paraId="21E79C5E" w14:textId="77777777" w:rsidR="003624FD" w:rsidRPr="003624FD" w:rsidRDefault="003624FD" w:rsidP="003624FD">
            <w:pPr>
              <w:jc w:val="right"/>
              <w:rPr>
                <w:color w:val="000000"/>
                <w:sz w:val="18"/>
                <w:szCs w:val="18"/>
              </w:rPr>
            </w:pPr>
            <w:r w:rsidRPr="003624FD">
              <w:rPr>
                <w:color w:val="000000"/>
                <w:sz w:val="18"/>
                <w:szCs w:val="18"/>
              </w:rPr>
              <w:t>692,31</w:t>
            </w:r>
          </w:p>
        </w:tc>
        <w:tc>
          <w:tcPr>
            <w:tcW w:w="746" w:type="dxa"/>
            <w:tcBorders>
              <w:top w:val="nil"/>
              <w:left w:val="single" w:sz="4" w:space="0" w:color="auto"/>
              <w:bottom w:val="single" w:sz="8" w:space="0" w:color="auto"/>
              <w:right w:val="single" w:sz="4" w:space="0" w:color="auto"/>
            </w:tcBorders>
            <w:shd w:val="clear" w:color="auto" w:fill="auto"/>
            <w:hideMark/>
          </w:tcPr>
          <w:p w14:paraId="4D669877" w14:textId="77777777" w:rsidR="003624FD" w:rsidRPr="003624FD" w:rsidRDefault="003624FD" w:rsidP="003624FD">
            <w:pPr>
              <w:jc w:val="right"/>
              <w:rPr>
                <w:color w:val="000000"/>
                <w:sz w:val="18"/>
                <w:szCs w:val="18"/>
              </w:rPr>
            </w:pPr>
            <w:r w:rsidRPr="003624FD">
              <w:rPr>
                <w:color w:val="000000"/>
                <w:sz w:val="18"/>
                <w:szCs w:val="18"/>
              </w:rPr>
              <w:t>64,03</w:t>
            </w:r>
          </w:p>
        </w:tc>
      </w:tr>
      <w:tr w:rsidR="003624FD" w:rsidRPr="003624FD" w14:paraId="193E2A4C" w14:textId="77777777" w:rsidTr="00104FF4">
        <w:trPr>
          <w:trHeight w:val="945"/>
        </w:trPr>
        <w:tc>
          <w:tcPr>
            <w:tcW w:w="499" w:type="dxa"/>
            <w:tcBorders>
              <w:top w:val="nil"/>
              <w:left w:val="single" w:sz="4" w:space="0" w:color="auto"/>
              <w:bottom w:val="nil"/>
              <w:right w:val="nil"/>
            </w:tcBorders>
            <w:shd w:val="clear" w:color="auto" w:fill="auto"/>
            <w:hideMark/>
          </w:tcPr>
          <w:p w14:paraId="70645EA8" w14:textId="77777777" w:rsidR="003624FD" w:rsidRPr="003624FD" w:rsidRDefault="003624FD" w:rsidP="003624FD">
            <w:pPr>
              <w:jc w:val="center"/>
              <w:rPr>
                <w:color w:val="000000"/>
                <w:sz w:val="18"/>
                <w:szCs w:val="18"/>
              </w:rPr>
            </w:pPr>
            <w:r w:rsidRPr="003624FD">
              <w:rPr>
                <w:color w:val="000000"/>
                <w:sz w:val="18"/>
                <w:szCs w:val="18"/>
              </w:rPr>
              <w:t>1.3.</w:t>
            </w:r>
          </w:p>
        </w:tc>
        <w:tc>
          <w:tcPr>
            <w:tcW w:w="2043" w:type="dxa"/>
            <w:tcBorders>
              <w:top w:val="nil"/>
              <w:left w:val="single" w:sz="4" w:space="0" w:color="auto"/>
              <w:bottom w:val="nil"/>
              <w:right w:val="single" w:sz="4" w:space="0" w:color="auto"/>
            </w:tcBorders>
            <w:shd w:val="clear" w:color="auto" w:fill="auto"/>
            <w:hideMark/>
          </w:tcPr>
          <w:p w14:paraId="55903629" w14:textId="77777777" w:rsidR="003624FD" w:rsidRPr="003624FD" w:rsidRDefault="003624FD" w:rsidP="003624FD">
            <w:pPr>
              <w:rPr>
                <w:color w:val="000000"/>
                <w:sz w:val="18"/>
                <w:szCs w:val="18"/>
              </w:rPr>
            </w:pPr>
            <w:r w:rsidRPr="003624FD">
              <w:rPr>
                <w:color w:val="000000"/>
                <w:sz w:val="18"/>
                <w:szCs w:val="18"/>
              </w:rPr>
              <w:t xml:space="preserve">Договор аренды имущества №9 от 14.06.2018,  Дополнительное соглашение к Договору аренды имущества №9 от 14.06.2018 г. от 29.06.2018 года. </w:t>
            </w:r>
          </w:p>
        </w:tc>
        <w:tc>
          <w:tcPr>
            <w:tcW w:w="1062" w:type="dxa"/>
            <w:vMerge w:val="restart"/>
            <w:tcBorders>
              <w:top w:val="nil"/>
              <w:left w:val="single" w:sz="4" w:space="0" w:color="auto"/>
              <w:bottom w:val="nil"/>
              <w:right w:val="single" w:sz="4" w:space="0" w:color="auto"/>
            </w:tcBorders>
            <w:shd w:val="clear" w:color="auto" w:fill="auto"/>
            <w:hideMark/>
          </w:tcPr>
          <w:p w14:paraId="187AA8BA" w14:textId="77777777" w:rsidR="003624FD" w:rsidRPr="003624FD" w:rsidRDefault="003624FD" w:rsidP="003624FD">
            <w:pPr>
              <w:jc w:val="center"/>
              <w:rPr>
                <w:color w:val="000000"/>
                <w:sz w:val="18"/>
                <w:szCs w:val="18"/>
              </w:rPr>
            </w:pPr>
            <w:r w:rsidRPr="003624FD">
              <w:rPr>
                <w:color w:val="000000"/>
                <w:sz w:val="18"/>
                <w:szCs w:val="18"/>
              </w:rPr>
              <w:t>246,217</w:t>
            </w:r>
          </w:p>
        </w:tc>
        <w:tc>
          <w:tcPr>
            <w:tcW w:w="992" w:type="dxa"/>
            <w:vMerge w:val="restart"/>
            <w:tcBorders>
              <w:top w:val="nil"/>
              <w:left w:val="single" w:sz="4" w:space="0" w:color="auto"/>
              <w:bottom w:val="nil"/>
              <w:right w:val="single" w:sz="4" w:space="0" w:color="auto"/>
            </w:tcBorders>
            <w:shd w:val="clear" w:color="auto" w:fill="auto"/>
            <w:hideMark/>
          </w:tcPr>
          <w:p w14:paraId="34A79547" w14:textId="77777777" w:rsidR="003624FD" w:rsidRPr="003624FD" w:rsidRDefault="003624FD" w:rsidP="003624FD">
            <w:pPr>
              <w:jc w:val="center"/>
              <w:rPr>
                <w:color w:val="000000"/>
                <w:sz w:val="18"/>
                <w:szCs w:val="18"/>
              </w:rPr>
            </w:pPr>
            <w:r w:rsidRPr="003624FD">
              <w:rPr>
                <w:color w:val="000000"/>
                <w:sz w:val="18"/>
                <w:szCs w:val="18"/>
              </w:rPr>
              <w:t>246,217</w:t>
            </w:r>
          </w:p>
        </w:tc>
        <w:tc>
          <w:tcPr>
            <w:tcW w:w="801" w:type="dxa"/>
            <w:tcBorders>
              <w:top w:val="nil"/>
              <w:left w:val="nil"/>
              <w:bottom w:val="nil"/>
              <w:right w:val="single" w:sz="4" w:space="0" w:color="auto"/>
            </w:tcBorders>
            <w:shd w:val="clear" w:color="auto" w:fill="auto"/>
            <w:hideMark/>
          </w:tcPr>
          <w:p w14:paraId="1C1696FE" w14:textId="77777777" w:rsidR="003624FD" w:rsidRPr="003624FD" w:rsidRDefault="003624FD" w:rsidP="003624FD">
            <w:pPr>
              <w:jc w:val="center"/>
              <w:rPr>
                <w:color w:val="000000"/>
                <w:sz w:val="18"/>
                <w:szCs w:val="18"/>
              </w:rPr>
            </w:pPr>
            <w:r w:rsidRPr="003624FD">
              <w:rPr>
                <w:color w:val="000000"/>
                <w:sz w:val="18"/>
                <w:szCs w:val="18"/>
              </w:rPr>
              <w:t>22,485</w:t>
            </w:r>
          </w:p>
        </w:tc>
        <w:tc>
          <w:tcPr>
            <w:tcW w:w="1076" w:type="dxa"/>
            <w:tcBorders>
              <w:top w:val="nil"/>
              <w:left w:val="nil"/>
              <w:bottom w:val="nil"/>
              <w:right w:val="single" w:sz="4" w:space="0" w:color="auto"/>
            </w:tcBorders>
            <w:shd w:val="clear" w:color="auto" w:fill="auto"/>
            <w:hideMark/>
          </w:tcPr>
          <w:p w14:paraId="29AB4BB7" w14:textId="77777777" w:rsidR="003624FD" w:rsidRPr="003624FD" w:rsidRDefault="003624FD" w:rsidP="003624FD">
            <w:pPr>
              <w:jc w:val="center"/>
              <w:rPr>
                <w:color w:val="000000"/>
                <w:sz w:val="18"/>
                <w:szCs w:val="18"/>
              </w:rPr>
            </w:pPr>
            <w:r w:rsidRPr="003624FD">
              <w:rPr>
                <w:color w:val="000000"/>
                <w:sz w:val="18"/>
                <w:szCs w:val="18"/>
              </w:rPr>
              <w:t>30,112</w:t>
            </w:r>
          </w:p>
        </w:tc>
        <w:tc>
          <w:tcPr>
            <w:tcW w:w="850" w:type="dxa"/>
            <w:tcBorders>
              <w:top w:val="nil"/>
              <w:left w:val="nil"/>
              <w:bottom w:val="nil"/>
              <w:right w:val="single" w:sz="4" w:space="0" w:color="auto"/>
            </w:tcBorders>
            <w:shd w:val="clear" w:color="auto" w:fill="auto"/>
            <w:hideMark/>
          </w:tcPr>
          <w:p w14:paraId="2B848339" w14:textId="77777777" w:rsidR="003624FD" w:rsidRPr="003624FD" w:rsidRDefault="003624FD" w:rsidP="003624FD">
            <w:pPr>
              <w:jc w:val="center"/>
              <w:rPr>
                <w:color w:val="000000"/>
                <w:sz w:val="18"/>
                <w:szCs w:val="18"/>
              </w:rPr>
            </w:pPr>
            <w:r w:rsidRPr="003624FD">
              <w:rPr>
                <w:color w:val="000000"/>
                <w:sz w:val="18"/>
                <w:szCs w:val="18"/>
              </w:rPr>
              <w:t>30,112</w:t>
            </w:r>
          </w:p>
        </w:tc>
        <w:tc>
          <w:tcPr>
            <w:tcW w:w="2053" w:type="dxa"/>
            <w:tcBorders>
              <w:top w:val="nil"/>
              <w:left w:val="nil"/>
              <w:bottom w:val="nil"/>
              <w:right w:val="single" w:sz="4" w:space="0" w:color="auto"/>
            </w:tcBorders>
            <w:shd w:val="clear" w:color="auto" w:fill="auto"/>
            <w:hideMark/>
          </w:tcPr>
          <w:p w14:paraId="15AAF016" w14:textId="77777777" w:rsidR="003624FD" w:rsidRPr="003624FD" w:rsidRDefault="003624FD" w:rsidP="003624FD">
            <w:pPr>
              <w:rPr>
                <w:color w:val="000000"/>
                <w:sz w:val="18"/>
                <w:szCs w:val="18"/>
              </w:rPr>
            </w:pPr>
            <w:r w:rsidRPr="003624FD">
              <w:rPr>
                <w:color w:val="000000"/>
                <w:sz w:val="18"/>
                <w:szCs w:val="18"/>
              </w:rPr>
              <w:t>Земельный участок, S=6951 кв.м., кадастровый номер: 42:20:0103048:128</w:t>
            </w:r>
          </w:p>
        </w:tc>
        <w:tc>
          <w:tcPr>
            <w:tcW w:w="1066" w:type="dxa"/>
            <w:vMerge w:val="restart"/>
            <w:tcBorders>
              <w:top w:val="nil"/>
              <w:left w:val="single" w:sz="4" w:space="0" w:color="auto"/>
              <w:bottom w:val="nil"/>
              <w:right w:val="single" w:sz="8" w:space="0" w:color="auto"/>
            </w:tcBorders>
            <w:shd w:val="clear" w:color="auto" w:fill="auto"/>
            <w:hideMark/>
          </w:tcPr>
          <w:p w14:paraId="59C92F51" w14:textId="77777777" w:rsidR="003624FD" w:rsidRPr="003624FD" w:rsidRDefault="003624FD" w:rsidP="003624FD">
            <w:pPr>
              <w:rPr>
                <w:color w:val="000000"/>
                <w:sz w:val="17"/>
                <w:szCs w:val="17"/>
              </w:rPr>
            </w:pPr>
            <w:r w:rsidRPr="003624FD">
              <w:rPr>
                <w:color w:val="000000"/>
                <w:sz w:val="17"/>
                <w:szCs w:val="17"/>
              </w:rPr>
              <w:t>Кузнецова Светлана Владимировна ИП</w:t>
            </w:r>
          </w:p>
        </w:tc>
        <w:tc>
          <w:tcPr>
            <w:tcW w:w="907" w:type="dxa"/>
            <w:tcBorders>
              <w:top w:val="nil"/>
              <w:left w:val="nil"/>
              <w:bottom w:val="single" w:sz="4" w:space="0" w:color="auto"/>
              <w:right w:val="single" w:sz="4" w:space="0" w:color="auto"/>
            </w:tcBorders>
            <w:shd w:val="clear" w:color="auto" w:fill="auto"/>
            <w:hideMark/>
          </w:tcPr>
          <w:p w14:paraId="16292087" w14:textId="77777777" w:rsidR="003624FD" w:rsidRPr="003624FD" w:rsidRDefault="003624FD" w:rsidP="003624FD">
            <w:pPr>
              <w:jc w:val="right"/>
              <w:rPr>
                <w:color w:val="000000"/>
                <w:sz w:val="18"/>
                <w:szCs w:val="18"/>
              </w:rPr>
            </w:pPr>
            <w:r w:rsidRPr="003624FD">
              <w:rPr>
                <w:color w:val="000000"/>
                <w:sz w:val="18"/>
                <w:szCs w:val="18"/>
              </w:rPr>
              <w:t>0,00</w:t>
            </w:r>
          </w:p>
        </w:tc>
        <w:tc>
          <w:tcPr>
            <w:tcW w:w="794" w:type="dxa"/>
            <w:tcBorders>
              <w:top w:val="nil"/>
              <w:left w:val="nil"/>
              <w:bottom w:val="single" w:sz="4" w:space="0" w:color="auto"/>
              <w:right w:val="single" w:sz="4" w:space="0" w:color="auto"/>
            </w:tcBorders>
            <w:shd w:val="clear" w:color="auto" w:fill="auto"/>
            <w:hideMark/>
          </w:tcPr>
          <w:p w14:paraId="42D19650" w14:textId="77777777" w:rsidR="003624FD" w:rsidRPr="003624FD" w:rsidRDefault="003624FD" w:rsidP="003624FD">
            <w:pPr>
              <w:rPr>
                <w:color w:val="000000"/>
                <w:sz w:val="18"/>
                <w:szCs w:val="18"/>
              </w:rPr>
            </w:pPr>
            <w:r w:rsidRPr="003624FD">
              <w:rPr>
                <w:color w:val="000000"/>
                <w:sz w:val="18"/>
                <w:szCs w:val="18"/>
              </w:rPr>
              <w:t> </w:t>
            </w:r>
          </w:p>
        </w:tc>
        <w:tc>
          <w:tcPr>
            <w:tcW w:w="711" w:type="dxa"/>
            <w:tcBorders>
              <w:top w:val="nil"/>
              <w:left w:val="nil"/>
              <w:bottom w:val="single" w:sz="4" w:space="0" w:color="auto"/>
              <w:right w:val="single" w:sz="4" w:space="0" w:color="auto"/>
            </w:tcBorders>
            <w:shd w:val="clear" w:color="auto" w:fill="auto"/>
            <w:hideMark/>
          </w:tcPr>
          <w:p w14:paraId="7D804889" w14:textId="77777777" w:rsidR="003624FD" w:rsidRPr="003624FD" w:rsidRDefault="003624FD" w:rsidP="003624FD">
            <w:pPr>
              <w:jc w:val="right"/>
              <w:rPr>
                <w:color w:val="000000"/>
                <w:sz w:val="18"/>
                <w:szCs w:val="18"/>
              </w:rPr>
            </w:pPr>
            <w:r w:rsidRPr="003624FD">
              <w:rPr>
                <w:color w:val="000000"/>
                <w:sz w:val="18"/>
                <w:szCs w:val="18"/>
              </w:rPr>
              <w:t>30,11</w:t>
            </w:r>
          </w:p>
        </w:tc>
        <w:tc>
          <w:tcPr>
            <w:tcW w:w="848" w:type="dxa"/>
            <w:tcBorders>
              <w:top w:val="nil"/>
              <w:left w:val="nil"/>
              <w:bottom w:val="single" w:sz="4" w:space="0" w:color="auto"/>
              <w:right w:val="nil"/>
            </w:tcBorders>
            <w:shd w:val="clear" w:color="auto" w:fill="auto"/>
            <w:hideMark/>
          </w:tcPr>
          <w:p w14:paraId="3D6BA8EE"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nil"/>
              <w:left w:val="single" w:sz="4" w:space="0" w:color="auto"/>
              <w:bottom w:val="single" w:sz="4" w:space="0" w:color="auto"/>
              <w:right w:val="nil"/>
            </w:tcBorders>
            <w:shd w:val="clear" w:color="auto" w:fill="auto"/>
            <w:hideMark/>
          </w:tcPr>
          <w:p w14:paraId="663C815C"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nil"/>
              <w:left w:val="single" w:sz="4" w:space="0" w:color="auto"/>
              <w:bottom w:val="single" w:sz="4" w:space="0" w:color="auto"/>
              <w:right w:val="single" w:sz="4" w:space="0" w:color="auto"/>
            </w:tcBorders>
            <w:shd w:val="clear" w:color="auto" w:fill="auto"/>
            <w:hideMark/>
          </w:tcPr>
          <w:p w14:paraId="3A3B8A87" w14:textId="77777777" w:rsidR="003624FD" w:rsidRPr="003624FD" w:rsidRDefault="003624FD" w:rsidP="003624FD">
            <w:pPr>
              <w:jc w:val="right"/>
              <w:rPr>
                <w:color w:val="000000"/>
                <w:sz w:val="18"/>
                <w:szCs w:val="18"/>
              </w:rPr>
            </w:pPr>
            <w:r w:rsidRPr="003624FD">
              <w:rPr>
                <w:color w:val="000000"/>
                <w:sz w:val="18"/>
                <w:szCs w:val="18"/>
              </w:rPr>
              <w:t>30,11</w:t>
            </w:r>
          </w:p>
        </w:tc>
      </w:tr>
      <w:tr w:rsidR="003624FD" w:rsidRPr="003624FD" w14:paraId="6278721F" w14:textId="77777777" w:rsidTr="00104FF4">
        <w:trPr>
          <w:trHeight w:val="480"/>
        </w:trPr>
        <w:tc>
          <w:tcPr>
            <w:tcW w:w="499" w:type="dxa"/>
            <w:tcBorders>
              <w:top w:val="nil"/>
              <w:left w:val="single" w:sz="4" w:space="0" w:color="auto"/>
              <w:bottom w:val="nil"/>
              <w:right w:val="nil"/>
            </w:tcBorders>
            <w:shd w:val="clear" w:color="auto" w:fill="auto"/>
            <w:hideMark/>
          </w:tcPr>
          <w:p w14:paraId="00E96381" w14:textId="77777777" w:rsidR="003624FD" w:rsidRPr="003624FD" w:rsidRDefault="003624FD" w:rsidP="003624FD">
            <w:pPr>
              <w:jc w:val="center"/>
              <w:rPr>
                <w:color w:val="000000"/>
                <w:sz w:val="18"/>
                <w:szCs w:val="18"/>
              </w:rPr>
            </w:pPr>
            <w:r w:rsidRPr="003624FD">
              <w:rPr>
                <w:color w:val="000000"/>
                <w:sz w:val="18"/>
                <w:szCs w:val="18"/>
              </w:rPr>
              <w:t> </w:t>
            </w:r>
          </w:p>
        </w:tc>
        <w:tc>
          <w:tcPr>
            <w:tcW w:w="2043" w:type="dxa"/>
            <w:tcBorders>
              <w:top w:val="nil"/>
              <w:left w:val="single" w:sz="4" w:space="0" w:color="auto"/>
              <w:bottom w:val="single" w:sz="4" w:space="0" w:color="auto"/>
              <w:right w:val="single" w:sz="4" w:space="0" w:color="auto"/>
            </w:tcBorders>
            <w:shd w:val="clear" w:color="auto" w:fill="auto"/>
            <w:hideMark/>
          </w:tcPr>
          <w:p w14:paraId="149B00B1" w14:textId="77777777" w:rsidR="003624FD" w:rsidRPr="003624FD" w:rsidRDefault="003624FD" w:rsidP="003624FD">
            <w:pPr>
              <w:rPr>
                <w:color w:val="000000"/>
                <w:sz w:val="18"/>
                <w:szCs w:val="18"/>
              </w:rPr>
            </w:pPr>
            <w:r w:rsidRPr="003624FD">
              <w:rPr>
                <w:color w:val="000000"/>
                <w:sz w:val="18"/>
                <w:szCs w:val="18"/>
              </w:rPr>
              <w:t>период 01.07.2018 г.- 31.12.2022 г.</w:t>
            </w:r>
          </w:p>
        </w:tc>
        <w:tc>
          <w:tcPr>
            <w:tcW w:w="1062" w:type="dxa"/>
            <w:vMerge/>
            <w:tcBorders>
              <w:top w:val="nil"/>
              <w:left w:val="single" w:sz="4" w:space="0" w:color="auto"/>
              <w:bottom w:val="nil"/>
              <w:right w:val="single" w:sz="4" w:space="0" w:color="auto"/>
            </w:tcBorders>
            <w:vAlign w:val="center"/>
            <w:hideMark/>
          </w:tcPr>
          <w:p w14:paraId="19763BF4" w14:textId="77777777" w:rsidR="003624FD" w:rsidRPr="003624FD" w:rsidRDefault="003624FD" w:rsidP="003624FD">
            <w:pPr>
              <w:rPr>
                <w:color w:val="000000"/>
                <w:sz w:val="18"/>
                <w:szCs w:val="18"/>
              </w:rPr>
            </w:pPr>
          </w:p>
        </w:tc>
        <w:tc>
          <w:tcPr>
            <w:tcW w:w="992" w:type="dxa"/>
            <w:vMerge/>
            <w:tcBorders>
              <w:top w:val="nil"/>
              <w:left w:val="single" w:sz="4" w:space="0" w:color="auto"/>
              <w:bottom w:val="nil"/>
              <w:right w:val="single" w:sz="4" w:space="0" w:color="auto"/>
            </w:tcBorders>
            <w:vAlign w:val="center"/>
            <w:hideMark/>
          </w:tcPr>
          <w:p w14:paraId="67E6C0B7" w14:textId="77777777" w:rsidR="003624FD" w:rsidRPr="003624FD" w:rsidRDefault="003624FD" w:rsidP="003624FD">
            <w:pPr>
              <w:rPr>
                <w:color w:val="000000"/>
                <w:sz w:val="18"/>
                <w:szCs w:val="18"/>
              </w:rPr>
            </w:pPr>
          </w:p>
        </w:tc>
        <w:tc>
          <w:tcPr>
            <w:tcW w:w="801" w:type="dxa"/>
            <w:tcBorders>
              <w:top w:val="nil"/>
              <w:left w:val="nil"/>
              <w:bottom w:val="nil"/>
              <w:right w:val="single" w:sz="4" w:space="0" w:color="auto"/>
            </w:tcBorders>
            <w:shd w:val="clear" w:color="auto" w:fill="auto"/>
            <w:hideMark/>
          </w:tcPr>
          <w:p w14:paraId="1A7C101A" w14:textId="77777777" w:rsidR="003624FD" w:rsidRPr="003624FD" w:rsidRDefault="003624FD" w:rsidP="003624FD">
            <w:pPr>
              <w:jc w:val="center"/>
              <w:rPr>
                <w:color w:val="000000"/>
                <w:sz w:val="18"/>
                <w:szCs w:val="18"/>
              </w:rPr>
            </w:pPr>
            <w:r w:rsidRPr="003624FD">
              <w:rPr>
                <w:color w:val="000000"/>
                <w:sz w:val="18"/>
                <w:szCs w:val="18"/>
              </w:rPr>
              <w:t> </w:t>
            </w:r>
          </w:p>
        </w:tc>
        <w:tc>
          <w:tcPr>
            <w:tcW w:w="1076" w:type="dxa"/>
            <w:tcBorders>
              <w:top w:val="nil"/>
              <w:left w:val="nil"/>
              <w:bottom w:val="nil"/>
              <w:right w:val="single" w:sz="4" w:space="0" w:color="auto"/>
            </w:tcBorders>
            <w:shd w:val="clear" w:color="auto" w:fill="auto"/>
            <w:hideMark/>
          </w:tcPr>
          <w:p w14:paraId="2482688C" w14:textId="77777777" w:rsidR="003624FD" w:rsidRPr="003624FD" w:rsidRDefault="003624FD" w:rsidP="003624FD">
            <w:pPr>
              <w:rPr>
                <w:color w:val="000000"/>
                <w:sz w:val="18"/>
                <w:szCs w:val="18"/>
              </w:rPr>
            </w:pPr>
            <w:r w:rsidRPr="003624FD">
              <w:rPr>
                <w:color w:val="000000"/>
                <w:sz w:val="18"/>
                <w:szCs w:val="18"/>
              </w:rPr>
              <w:t> </w:t>
            </w:r>
          </w:p>
        </w:tc>
        <w:tc>
          <w:tcPr>
            <w:tcW w:w="850" w:type="dxa"/>
            <w:tcBorders>
              <w:top w:val="nil"/>
              <w:left w:val="nil"/>
              <w:bottom w:val="nil"/>
              <w:right w:val="single" w:sz="4" w:space="0" w:color="auto"/>
            </w:tcBorders>
            <w:shd w:val="clear" w:color="auto" w:fill="auto"/>
            <w:hideMark/>
          </w:tcPr>
          <w:p w14:paraId="39F1980E" w14:textId="77777777" w:rsidR="003624FD" w:rsidRPr="003624FD" w:rsidRDefault="003624FD" w:rsidP="003624FD">
            <w:pPr>
              <w:rPr>
                <w:color w:val="000000"/>
                <w:sz w:val="18"/>
                <w:szCs w:val="18"/>
              </w:rPr>
            </w:pPr>
            <w:r w:rsidRPr="003624FD">
              <w:rPr>
                <w:color w:val="000000"/>
                <w:sz w:val="18"/>
                <w:szCs w:val="18"/>
              </w:rPr>
              <w:t> </w:t>
            </w:r>
          </w:p>
        </w:tc>
        <w:tc>
          <w:tcPr>
            <w:tcW w:w="2053" w:type="dxa"/>
            <w:tcBorders>
              <w:top w:val="nil"/>
              <w:left w:val="nil"/>
              <w:bottom w:val="nil"/>
              <w:right w:val="single" w:sz="4" w:space="0" w:color="auto"/>
            </w:tcBorders>
            <w:shd w:val="clear" w:color="auto" w:fill="auto"/>
            <w:hideMark/>
          </w:tcPr>
          <w:p w14:paraId="046318B9" w14:textId="77777777" w:rsidR="003624FD" w:rsidRPr="003624FD" w:rsidRDefault="003624FD" w:rsidP="003624FD">
            <w:pPr>
              <w:rPr>
                <w:i/>
                <w:iCs/>
                <w:color w:val="000000"/>
                <w:sz w:val="18"/>
                <w:szCs w:val="18"/>
              </w:rPr>
            </w:pPr>
            <w:r w:rsidRPr="003624FD">
              <w:rPr>
                <w:i/>
                <w:iCs/>
                <w:color w:val="000000"/>
                <w:sz w:val="18"/>
                <w:szCs w:val="18"/>
              </w:rPr>
              <w:t>Котельная №16</w:t>
            </w:r>
          </w:p>
        </w:tc>
        <w:tc>
          <w:tcPr>
            <w:tcW w:w="1066" w:type="dxa"/>
            <w:vMerge/>
            <w:tcBorders>
              <w:top w:val="nil"/>
              <w:left w:val="single" w:sz="4" w:space="0" w:color="auto"/>
              <w:bottom w:val="nil"/>
              <w:right w:val="single" w:sz="8" w:space="0" w:color="auto"/>
            </w:tcBorders>
            <w:vAlign w:val="center"/>
            <w:hideMark/>
          </w:tcPr>
          <w:p w14:paraId="68B81732" w14:textId="77777777" w:rsidR="003624FD" w:rsidRPr="003624FD" w:rsidRDefault="003624FD" w:rsidP="003624FD">
            <w:pPr>
              <w:rPr>
                <w:color w:val="000000"/>
                <w:sz w:val="17"/>
                <w:szCs w:val="17"/>
              </w:rPr>
            </w:pPr>
          </w:p>
        </w:tc>
        <w:tc>
          <w:tcPr>
            <w:tcW w:w="907" w:type="dxa"/>
            <w:tcBorders>
              <w:top w:val="single" w:sz="4" w:space="0" w:color="auto"/>
              <w:left w:val="single" w:sz="8" w:space="0" w:color="auto"/>
              <w:bottom w:val="single" w:sz="4" w:space="0" w:color="auto"/>
              <w:right w:val="single" w:sz="4" w:space="0" w:color="auto"/>
            </w:tcBorders>
            <w:shd w:val="clear" w:color="auto" w:fill="auto"/>
            <w:hideMark/>
          </w:tcPr>
          <w:p w14:paraId="795EB686" w14:textId="77777777" w:rsidR="003624FD" w:rsidRPr="003624FD" w:rsidRDefault="003624FD" w:rsidP="003624FD">
            <w:pPr>
              <w:rPr>
                <w:color w:val="000000"/>
                <w:sz w:val="18"/>
                <w:szCs w:val="18"/>
              </w:rPr>
            </w:pPr>
            <w:r w:rsidRPr="003624FD">
              <w:rPr>
                <w:color w:val="000000"/>
                <w:sz w:val="18"/>
                <w:szCs w:val="18"/>
              </w:rPr>
              <w:t> </w:t>
            </w:r>
          </w:p>
        </w:tc>
        <w:tc>
          <w:tcPr>
            <w:tcW w:w="794" w:type="dxa"/>
            <w:tcBorders>
              <w:top w:val="single" w:sz="4" w:space="0" w:color="auto"/>
              <w:left w:val="nil"/>
              <w:bottom w:val="single" w:sz="4" w:space="0" w:color="auto"/>
              <w:right w:val="single" w:sz="4" w:space="0" w:color="auto"/>
            </w:tcBorders>
            <w:shd w:val="clear" w:color="auto" w:fill="auto"/>
            <w:hideMark/>
          </w:tcPr>
          <w:p w14:paraId="418D18F5" w14:textId="77777777" w:rsidR="003624FD" w:rsidRPr="003624FD" w:rsidRDefault="003624FD" w:rsidP="003624FD">
            <w:pPr>
              <w:rPr>
                <w:color w:val="000000"/>
                <w:sz w:val="18"/>
                <w:szCs w:val="18"/>
              </w:rPr>
            </w:pPr>
            <w:r w:rsidRPr="003624FD">
              <w:rPr>
                <w:color w:val="000000"/>
                <w:sz w:val="18"/>
                <w:szCs w:val="18"/>
              </w:rPr>
              <w:t> </w:t>
            </w:r>
          </w:p>
        </w:tc>
        <w:tc>
          <w:tcPr>
            <w:tcW w:w="711" w:type="dxa"/>
            <w:tcBorders>
              <w:top w:val="single" w:sz="4" w:space="0" w:color="auto"/>
              <w:left w:val="nil"/>
              <w:bottom w:val="single" w:sz="4" w:space="0" w:color="auto"/>
              <w:right w:val="single" w:sz="4" w:space="0" w:color="auto"/>
            </w:tcBorders>
            <w:shd w:val="clear" w:color="auto" w:fill="auto"/>
            <w:hideMark/>
          </w:tcPr>
          <w:p w14:paraId="5D034698" w14:textId="77777777" w:rsidR="003624FD" w:rsidRPr="003624FD" w:rsidRDefault="003624FD" w:rsidP="003624FD">
            <w:pPr>
              <w:rPr>
                <w:color w:val="000000"/>
                <w:sz w:val="18"/>
                <w:szCs w:val="18"/>
              </w:rPr>
            </w:pPr>
            <w:r w:rsidRPr="003624FD">
              <w:rPr>
                <w:color w:val="000000"/>
                <w:sz w:val="18"/>
                <w:szCs w:val="18"/>
              </w:rPr>
              <w:t> </w:t>
            </w:r>
          </w:p>
        </w:tc>
        <w:tc>
          <w:tcPr>
            <w:tcW w:w="848" w:type="dxa"/>
            <w:tcBorders>
              <w:top w:val="nil"/>
              <w:left w:val="single" w:sz="4" w:space="0" w:color="auto"/>
              <w:bottom w:val="single" w:sz="4" w:space="0" w:color="auto"/>
              <w:right w:val="nil"/>
            </w:tcBorders>
            <w:shd w:val="clear" w:color="auto" w:fill="auto"/>
            <w:hideMark/>
          </w:tcPr>
          <w:p w14:paraId="61B81C05"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nil"/>
              <w:left w:val="single" w:sz="4" w:space="0" w:color="auto"/>
              <w:bottom w:val="single" w:sz="4" w:space="0" w:color="auto"/>
              <w:right w:val="nil"/>
            </w:tcBorders>
            <w:shd w:val="clear" w:color="auto" w:fill="auto"/>
            <w:hideMark/>
          </w:tcPr>
          <w:p w14:paraId="6F17CDBF"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single" w:sz="4" w:space="0" w:color="auto"/>
              <w:left w:val="single" w:sz="4" w:space="0" w:color="auto"/>
              <w:bottom w:val="single" w:sz="4" w:space="0" w:color="auto"/>
              <w:right w:val="single" w:sz="4" w:space="0" w:color="auto"/>
            </w:tcBorders>
            <w:shd w:val="clear" w:color="auto" w:fill="auto"/>
            <w:hideMark/>
          </w:tcPr>
          <w:p w14:paraId="7F3D01BB" w14:textId="77777777" w:rsidR="003624FD" w:rsidRPr="003624FD" w:rsidRDefault="003624FD" w:rsidP="003624FD">
            <w:pPr>
              <w:rPr>
                <w:color w:val="000000"/>
                <w:sz w:val="18"/>
                <w:szCs w:val="18"/>
              </w:rPr>
            </w:pPr>
            <w:r w:rsidRPr="003624FD">
              <w:rPr>
                <w:color w:val="000000"/>
                <w:sz w:val="18"/>
                <w:szCs w:val="18"/>
              </w:rPr>
              <w:t> </w:t>
            </w:r>
          </w:p>
        </w:tc>
      </w:tr>
      <w:tr w:rsidR="003624FD" w:rsidRPr="003624FD" w14:paraId="26FE8E6E" w14:textId="77777777" w:rsidTr="00104FF4">
        <w:trPr>
          <w:trHeight w:val="1200"/>
        </w:trPr>
        <w:tc>
          <w:tcPr>
            <w:tcW w:w="499" w:type="dxa"/>
            <w:tcBorders>
              <w:top w:val="nil"/>
              <w:left w:val="single" w:sz="4" w:space="0" w:color="auto"/>
              <w:bottom w:val="nil"/>
              <w:right w:val="nil"/>
            </w:tcBorders>
            <w:shd w:val="clear" w:color="auto" w:fill="auto"/>
            <w:hideMark/>
          </w:tcPr>
          <w:p w14:paraId="41BEED99" w14:textId="77777777" w:rsidR="003624FD" w:rsidRPr="003624FD" w:rsidRDefault="003624FD" w:rsidP="003624FD">
            <w:pPr>
              <w:jc w:val="center"/>
              <w:rPr>
                <w:color w:val="000000"/>
                <w:sz w:val="18"/>
                <w:szCs w:val="18"/>
              </w:rPr>
            </w:pPr>
            <w:r w:rsidRPr="003624FD">
              <w:rPr>
                <w:color w:val="000000"/>
                <w:sz w:val="18"/>
                <w:szCs w:val="18"/>
              </w:rPr>
              <w:t> </w:t>
            </w:r>
          </w:p>
        </w:tc>
        <w:tc>
          <w:tcPr>
            <w:tcW w:w="2043" w:type="dxa"/>
            <w:tcBorders>
              <w:top w:val="nil"/>
              <w:left w:val="single" w:sz="4" w:space="0" w:color="auto"/>
              <w:bottom w:val="nil"/>
              <w:right w:val="single" w:sz="4" w:space="0" w:color="auto"/>
            </w:tcBorders>
            <w:shd w:val="clear" w:color="auto" w:fill="auto"/>
            <w:hideMark/>
          </w:tcPr>
          <w:p w14:paraId="54ADD45B" w14:textId="77777777" w:rsidR="003624FD" w:rsidRPr="003624FD" w:rsidRDefault="003624FD" w:rsidP="003624FD">
            <w:pPr>
              <w:rPr>
                <w:color w:val="000000"/>
                <w:sz w:val="18"/>
                <w:szCs w:val="18"/>
              </w:rPr>
            </w:pPr>
            <w:r w:rsidRPr="003624FD">
              <w:rPr>
                <w:color w:val="000000"/>
                <w:sz w:val="18"/>
                <w:szCs w:val="18"/>
              </w:rPr>
              <w:t>Соглашение к договору аренды имущества №9 от 14.06.2018 г от 04.03.2022 г.</w:t>
            </w:r>
          </w:p>
        </w:tc>
        <w:tc>
          <w:tcPr>
            <w:tcW w:w="1062" w:type="dxa"/>
            <w:vMerge/>
            <w:tcBorders>
              <w:top w:val="nil"/>
              <w:left w:val="single" w:sz="4" w:space="0" w:color="auto"/>
              <w:bottom w:val="nil"/>
              <w:right w:val="single" w:sz="4" w:space="0" w:color="auto"/>
            </w:tcBorders>
            <w:vAlign w:val="center"/>
            <w:hideMark/>
          </w:tcPr>
          <w:p w14:paraId="2BB895BB" w14:textId="77777777" w:rsidR="003624FD" w:rsidRPr="003624FD" w:rsidRDefault="003624FD" w:rsidP="003624FD">
            <w:pPr>
              <w:rPr>
                <w:color w:val="000000"/>
                <w:sz w:val="18"/>
                <w:szCs w:val="18"/>
              </w:rPr>
            </w:pPr>
          </w:p>
        </w:tc>
        <w:tc>
          <w:tcPr>
            <w:tcW w:w="992" w:type="dxa"/>
            <w:vMerge/>
            <w:tcBorders>
              <w:top w:val="nil"/>
              <w:left w:val="single" w:sz="4" w:space="0" w:color="auto"/>
              <w:bottom w:val="nil"/>
              <w:right w:val="single" w:sz="4" w:space="0" w:color="auto"/>
            </w:tcBorders>
            <w:vAlign w:val="center"/>
            <w:hideMark/>
          </w:tcPr>
          <w:p w14:paraId="6354E546" w14:textId="77777777" w:rsidR="003624FD" w:rsidRPr="003624FD" w:rsidRDefault="003624FD" w:rsidP="003624FD">
            <w:pPr>
              <w:rPr>
                <w:color w:val="000000"/>
                <w:sz w:val="18"/>
                <w:szCs w:val="18"/>
              </w:rPr>
            </w:pPr>
          </w:p>
        </w:tc>
        <w:tc>
          <w:tcPr>
            <w:tcW w:w="801" w:type="dxa"/>
            <w:tcBorders>
              <w:top w:val="nil"/>
              <w:left w:val="nil"/>
              <w:bottom w:val="nil"/>
              <w:right w:val="single" w:sz="4" w:space="0" w:color="auto"/>
            </w:tcBorders>
            <w:shd w:val="clear" w:color="auto" w:fill="auto"/>
            <w:hideMark/>
          </w:tcPr>
          <w:p w14:paraId="4AEC8D10" w14:textId="77777777" w:rsidR="003624FD" w:rsidRPr="003624FD" w:rsidRDefault="003624FD" w:rsidP="003624FD">
            <w:pPr>
              <w:jc w:val="center"/>
              <w:rPr>
                <w:color w:val="000000"/>
                <w:sz w:val="18"/>
                <w:szCs w:val="18"/>
              </w:rPr>
            </w:pPr>
            <w:r w:rsidRPr="003624FD">
              <w:rPr>
                <w:color w:val="000000"/>
                <w:sz w:val="18"/>
                <w:szCs w:val="18"/>
              </w:rPr>
              <w:t> </w:t>
            </w:r>
          </w:p>
        </w:tc>
        <w:tc>
          <w:tcPr>
            <w:tcW w:w="1076" w:type="dxa"/>
            <w:tcBorders>
              <w:top w:val="nil"/>
              <w:left w:val="nil"/>
              <w:bottom w:val="nil"/>
              <w:right w:val="single" w:sz="4" w:space="0" w:color="auto"/>
            </w:tcBorders>
            <w:shd w:val="clear" w:color="auto" w:fill="auto"/>
            <w:hideMark/>
          </w:tcPr>
          <w:p w14:paraId="6FEC8875" w14:textId="77777777" w:rsidR="003624FD" w:rsidRPr="003624FD" w:rsidRDefault="003624FD" w:rsidP="003624FD">
            <w:pPr>
              <w:rPr>
                <w:color w:val="000000"/>
                <w:sz w:val="18"/>
                <w:szCs w:val="18"/>
              </w:rPr>
            </w:pPr>
            <w:r w:rsidRPr="003624FD">
              <w:rPr>
                <w:color w:val="000000"/>
                <w:sz w:val="18"/>
                <w:szCs w:val="18"/>
              </w:rPr>
              <w:t> </w:t>
            </w:r>
          </w:p>
        </w:tc>
        <w:tc>
          <w:tcPr>
            <w:tcW w:w="850" w:type="dxa"/>
            <w:tcBorders>
              <w:top w:val="nil"/>
              <w:left w:val="nil"/>
              <w:bottom w:val="nil"/>
              <w:right w:val="single" w:sz="4" w:space="0" w:color="auto"/>
            </w:tcBorders>
            <w:shd w:val="clear" w:color="auto" w:fill="auto"/>
            <w:hideMark/>
          </w:tcPr>
          <w:p w14:paraId="603BF50D" w14:textId="77777777" w:rsidR="003624FD" w:rsidRPr="003624FD" w:rsidRDefault="003624FD" w:rsidP="003624FD">
            <w:pPr>
              <w:rPr>
                <w:color w:val="000000"/>
                <w:sz w:val="18"/>
                <w:szCs w:val="18"/>
              </w:rPr>
            </w:pPr>
            <w:r w:rsidRPr="003624FD">
              <w:rPr>
                <w:color w:val="000000"/>
                <w:sz w:val="18"/>
                <w:szCs w:val="18"/>
              </w:rPr>
              <w:t> </w:t>
            </w:r>
          </w:p>
        </w:tc>
        <w:tc>
          <w:tcPr>
            <w:tcW w:w="2053" w:type="dxa"/>
            <w:tcBorders>
              <w:top w:val="nil"/>
              <w:left w:val="nil"/>
              <w:bottom w:val="nil"/>
              <w:right w:val="single" w:sz="4" w:space="0" w:color="auto"/>
            </w:tcBorders>
            <w:shd w:val="clear" w:color="auto" w:fill="auto"/>
            <w:hideMark/>
          </w:tcPr>
          <w:p w14:paraId="7734D9FF" w14:textId="77777777" w:rsidR="003624FD" w:rsidRPr="003624FD" w:rsidRDefault="003624FD" w:rsidP="003624FD">
            <w:pPr>
              <w:rPr>
                <w:i/>
                <w:iCs/>
                <w:color w:val="000000"/>
                <w:sz w:val="18"/>
                <w:szCs w:val="18"/>
              </w:rPr>
            </w:pPr>
            <w:r w:rsidRPr="003624FD">
              <w:rPr>
                <w:i/>
                <w:iCs/>
                <w:color w:val="000000"/>
                <w:sz w:val="18"/>
                <w:szCs w:val="18"/>
              </w:rPr>
              <w:t>Налогооблагаемая база (кадастровая стоимость) - 2007,44880 тыс. руб * 1,50% = 30,11173 тыс.руб.</w:t>
            </w:r>
          </w:p>
        </w:tc>
        <w:tc>
          <w:tcPr>
            <w:tcW w:w="1066" w:type="dxa"/>
            <w:vMerge/>
            <w:tcBorders>
              <w:top w:val="nil"/>
              <w:left w:val="single" w:sz="4" w:space="0" w:color="auto"/>
              <w:bottom w:val="nil"/>
              <w:right w:val="single" w:sz="8" w:space="0" w:color="auto"/>
            </w:tcBorders>
            <w:vAlign w:val="center"/>
            <w:hideMark/>
          </w:tcPr>
          <w:p w14:paraId="419C0984" w14:textId="77777777" w:rsidR="003624FD" w:rsidRPr="003624FD" w:rsidRDefault="003624FD" w:rsidP="003624FD">
            <w:pPr>
              <w:rPr>
                <w:color w:val="000000"/>
                <w:sz w:val="17"/>
                <w:szCs w:val="17"/>
              </w:rPr>
            </w:pPr>
          </w:p>
        </w:tc>
        <w:tc>
          <w:tcPr>
            <w:tcW w:w="907" w:type="dxa"/>
            <w:tcBorders>
              <w:top w:val="nil"/>
              <w:left w:val="single" w:sz="8" w:space="0" w:color="auto"/>
              <w:bottom w:val="single" w:sz="4" w:space="0" w:color="auto"/>
              <w:right w:val="single" w:sz="4" w:space="0" w:color="auto"/>
            </w:tcBorders>
            <w:shd w:val="clear" w:color="auto" w:fill="auto"/>
            <w:hideMark/>
          </w:tcPr>
          <w:p w14:paraId="1A25ECCA" w14:textId="77777777" w:rsidR="003624FD" w:rsidRPr="003624FD" w:rsidRDefault="003624FD" w:rsidP="003624FD">
            <w:pPr>
              <w:rPr>
                <w:color w:val="000000"/>
                <w:sz w:val="18"/>
                <w:szCs w:val="18"/>
              </w:rPr>
            </w:pPr>
            <w:r w:rsidRPr="003624FD">
              <w:rPr>
                <w:color w:val="000000"/>
                <w:sz w:val="18"/>
                <w:szCs w:val="18"/>
              </w:rPr>
              <w:t> </w:t>
            </w:r>
          </w:p>
        </w:tc>
        <w:tc>
          <w:tcPr>
            <w:tcW w:w="794" w:type="dxa"/>
            <w:tcBorders>
              <w:top w:val="nil"/>
              <w:left w:val="nil"/>
              <w:bottom w:val="single" w:sz="4" w:space="0" w:color="auto"/>
              <w:right w:val="single" w:sz="4" w:space="0" w:color="auto"/>
            </w:tcBorders>
            <w:shd w:val="clear" w:color="auto" w:fill="auto"/>
            <w:hideMark/>
          </w:tcPr>
          <w:p w14:paraId="3BF9C113" w14:textId="77777777" w:rsidR="003624FD" w:rsidRPr="003624FD" w:rsidRDefault="003624FD" w:rsidP="003624FD">
            <w:pPr>
              <w:rPr>
                <w:color w:val="000000"/>
                <w:sz w:val="18"/>
                <w:szCs w:val="18"/>
              </w:rPr>
            </w:pPr>
            <w:r w:rsidRPr="003624FD">
              <w:rPr>
                <w:color w:val="000000"/>
                <w:sz w:val="18"/>
                <w:szCs w:val="18"/>
              </w:rPr>
              <w:t> </w:t>
            </w:r>
          </w:p>
        </w:tc>
        <w:tc>
          <w:tcPr>
            <w:tcW w:w="711" w:type="dxa"/>
            <w:tcBorders>
              <w:top w:val="nil"/>
              <w:left w:val="nil"/>
              <w:bottom w:val="single" w:sz="4" w:space="0" w:color="auto"/>
              <w:right w:val="single" w:sz="4" w:space="0" w:color="auto"/>
            </w:tcBorders>
            <w:shd w:val="clear" w:color="auto" w:fill="auto"/>
            <w:hideMark/>
          </w:tcPr>
          <w:p w14:paraId="7770B883" w14:textId="77777777" w:rsidR="003624FD" w:rsidRPr="003624FD" w:rsidRDefault="003624FD" w:rsidP="003624FD">
            <w:pPr>
              <w:rPr>
                <w:color w:val="000000"/>
                <w:sz w:val="18"/>
                <w:szCs w:val="18"/>
              </w:rPr>
            </w:pPr>
            <w:r w:rsidRPr="003624FD">
              <w:rPr>
                <w:color w:val="000000"/>
                <w:sz w:val="18"/>
                <w:szCs w:val="18"/>
              </w:rPr>
              <w:t> </w:t>
            </w:r>
          </w:p>
        </w:tc>
        <w:tc>
          <w:tcPr>
            <w:tcW w:w="848" w:type="dxa"/>
            <w:tcBorders>
              <w:top w:val="nil"/>
              <w:left w:val="single" w:sz="4" w:space="0" w:color="auto"/>
              <w:bottom w:val="single" w:sz="4" w:space="0" w:color="auto"/>
              <w:right w:val="nil"/>
            </w:tcBorders>
            <w:shd w:val="clear" w:color="auto" w:fill="auto"/>
            <w:hideMark/>
          </w:tcPr>
          <w:p w14:paraId="3A6365C9"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nil"/>
              <w:left w:val="single" w:sz="4" w:space="0" w:color="auto"/>
              <w:bottom w:val="single" w:sz="4" w:space="0" w:color="auto"/>
              <w:right w:val="nil"/>
            </w:tcBorders>
            <w:shd w:val="clear" w:color="auto" w:fill="auto"/>
            <w:hideMark/>
          </w:tcPr>
          <w:p w14:paraId="1244B4F3"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nil"/>
              <w:left w:val="single" w:sz="4" w:space="0" w:color="auto"/>
              <w:bottom w:val="single" w:sz="4" w:space="0" w:color="auto"/>
              <w:right w:val="single" w:sz="4" w:space="0" w:color="auto"/>
            </w:tcBorders>
            <w:shd w:val="clear" w:color="auto" w:fill="auto"/>
            <w:hideMark/>
          </w:tcPr>
          <w:p w14:paraId="70DE9B73" w14:textId="77777777" w:rsidR="003624FD" w:rsidRPr="003624FD" w:rsidRDefault="003624FD" w:rsidP="003624FD">
            <w:pPr>
              <w:rPr>
                <w:color w:val="000000"/>
                <w:sz w:val="18"/>
                <w:szCs w:val="18"/>
              </w:rPr>
            </w:pPr>
            <w:r w:rsidRPr="003624FD">
              <w:rPr>
                <w:color w:val="000000"/>
                <w:sz w:val="18"/>
                <w:szCs w:val="18"/>
              </w:rPr>
              <w:t> </w:t>
            </w:r>
          </w:p>
        </w:tc>
      </w:tr>
      <w:tr w:rsidR="003624FD" w:rsidRPr="003624FD" w14:paraId="7646ECDD" w14:textId="77777777" w:rsidTr="00104FF4">
        <w:trPr>
          <w:trHeight w:val="480"/>
        </w:trPr>
        <w:tc>
          <w:tcPr>
            <w:tcW w:w="499" w:type="dxa"/>
            <w:tcBorders>
              <w:top w:val="nil"/>
              <w:left w:val="single" w:sz="4" w:space="0" w:color="auto"/>
              <w:bottom w:val="nil"/>
              <w:right w:val="nil"/>
            </w:tcBorders>
            <w:shd w:val="clear" w:color="auto" w:fill="auto"/>
            <w:hideMark/>
          </w:tcPr>
          <w:p w14:paraId="0EAACAFC" w14:textId="77777777" w:rsidR="003624FD" w:rsidRPr="003624FD" w:rsidRDefault="003624FD" w:rsidP="003624FD">
            <w:pPr>
              <w:jc w:val="center"/>
              <w:rPr>
                <w:color w:val="000000"/>
                <w:sz w:val="18"/>
                <w:szCs w:val="18"/>
              </w:rPr>
            </w:pPr>
            <w:r w:rsidRPr="003624FD">
              <w:rPr>
                <w:color w:val="000000"/>
                <w:sz w:val="18"/>
                <w:szCs w:val="18"/>
              </w:rPr>
              <w:t> </w:t>
            </w:r>
          </w:p>
        </w:tc>
        <w:tc>
          <w:tcPr>
            <w:tcW w:w="2043" w:type="dxa"/>
            <w:tcBorders>
              <w:top w:val="nil"/>
              <w:left w:val="single" w:sz="4" w:space="0" w:color="auto"/>
              <w:bottom w:val="nil"/>
              <w:right w:val="single" w:sz="4" w:space="0" w:color="auto"/>
            </w:tcBorders>
            <w:shd w:val="clear" w:color="auto" w:fill="auto"/>
            <w:hideMark/>
          </w:tcPr>
          <w:p w14:paraId="4939E1CA" w14:textId="77777777" w:rsidR="003624FD" w:rsidRPr="003624FD" w:rsidRDefault="003624FD" w:rsidP="003624FD">
            <w:pPr>
              <w:rPr>
                <w:color w:val="000000"/>
                <w:sz w:val="18"/>
                <w:szCs w:val="18"/>
              </w:rPr>
            </w:pPr>
            <w:r w:rsidRPr="003624FD">
              <w:rPr>
                <w:color w:val="000000"/>
                <w:sz w:val="18"/>
                <w:szCs w:val="18"/>
              </w:rPr>
              <w:t>период 01.07.2018 г.- 31.12.2028 г.</w:t>
            </w:r>
          </w:p>
        </w:tc>
        <w:tc>
          <w:tcPr>
            <w:tcW w:w="1062" w:type="dxa"/>
            <w:vMerge/>
            <w:tcBorders>
              <w:top w:val="nil"/>
              <w:left w:val="single" w:sz="4" w:space="0" w:color="auto"/>
              <w:bottom w:val="nil"/>
              <w:right w:val="single" w:sz="4" w:space="0" w:color="auto"/>
            </w:tcBorders>
            <w:vAlign w:val="center"/>
            <w:hideMark/>
          </w:tcPr>
          <w:p w14:paraId="4C97DDB8" w14:textId="77777777" w:rsidR="003624FD" w:rsidRPr="003624FD" w:rsidRDefault="003624FD" w:rsidP="003624FD">
            <w:pPr>
              <w:rPr>
                <w:color w:val="000000"/>
                <w:sz w:val="18"/>
                <w:szCs w:val="18"/>
              </w:rPr>
            </w:pPr>
          </w:p>
        </w:tc>
        <w:tc>
          <w:tcPr>
            <w:tcW w:w="992" w:type="dxa"/>
            <w:vMerge/>
            <w:tcBorders>
              <w:top w:val="nil"/>
              <w:left w:val="single" w:sz="4" w:space="0" w:color="auto"/>
              <w:bottom w:val="nil"/>
              <w:right w:val="single" w:sz="4" w:space="0" w:color="auto"/>
            </w:tcBorders>
            <w:vAlign w:val="center"/>
            <w:hideMark/>
          </w:tcPr>
          <w:p w14:paraId="7921C5CA" w14:textId="77777777" w:rsidR="003624FD" w:rsidRPr="003624FD" w:rsidRDefault="003624FD" w:rsidP="003624FD">
            <w:pPr>
              <w:rPr>
                <w:color w:val="000000"/>
                <w:sz w:val="18"/>
                <w:szCs w:val="18"/>
              </w:rPr>
            </w:pPr>
          </w:p>
        </w:tc>
        <w:tc>
          <w:tcPr>
            <w:tcW w:w="801" w:type="dxa"/>
            <w:tcBorders>
              <w:top w:val="nil"/>
              <w:left w:val="nil"/>
              <w:bottom w:val="nil"/>
              <w:right w:val="single" w:sz="4" w:space="0" w:color="auto"/>
            </w:tcBorders>
            <w:shd w:val="clear" w:color="auto" w:fill="auto"/>
            <w:hideMark/>
          </w:tcPr>
          <w:p w14:paraId="1FADD071" w14:textId="77777777" w:rsidR="003624FD" w:rsidRPr="003624FD" w:rsidRDefault="003624FD" w:rsidP="003624FD">
            <w:pPr>
              <w:jc w:val="center"/>
              <w:rPr>
                <w:color w:val="000000"/>
                <w:sz w:val="18"/>
                <w:szCs w:val="18"/>
              </w:rPr>
            </w:pPr>
            <w:r w:rsidRPr="003624FD">
              <w:rPr>
                <w:color w:val="000000"/>
                <w:sz w:val="18"/>
                <w:szCs w:val="18"/>
              </w:rPr>
              <w:t> </w:t>
            </w:r>
          </w:p>
        </w:tc>
        <w:tc>
          <w:tcPr>
            <w:tcW w:w="1076" w:type="dxa"/>
            <w:tcBorders>
              <w:top w:val="nil"/>
              <w:left w:val="nil"/>
              <w:bottom w:val="nil"/>
              <w:right w:val="single" w:sz="4" w:space="0" w:color="auto"/>
            </w:tcBorders>
            <w:shd w:val="clear" w:color="auto" w:fill="auto"/>
            <w:hideMark/>
          </w:tcPr>
          <w:p w14:paraId="6A2254D7" w14:textId="77777777" w:rsidR="003624FD" w:rsidRPr="003624FD" w:rsidRDefault="003624FD" w:rsidP="003624FD">
            <w:pPr>
              <w:rPr>
                <w:color w:val="000000"/>
                <w:sz w:val="18"/>
                <w:szCs w:val="18"/>
              </w:rPr>
            </w:pPr>
            <w:r w:rsidRPr="003624FD">
              <w:rPr>
                <w:color w:val="000000"/>
                <w:sz w:val="18"/>
                <w:szCs w:val="18"/>
              </w:rPr>
              <w:t> </w:t>
            </w:r>
          </w:p>
        </w:tc>
        <w:tc>
          <w:tcPr>
            <w:tcW w:w="850" w:type="dxa"/>
            <w:tcBorders>
              <w:top w:val="nil"/>
              <w:left w:val="nil"/>
              <w:bottom w:val="nil"/>
              <w:right w:val="single" w:sz="4" w:space="0" w:color="auto"/>
            </w:tcBorders>
            <w:shd w:val="clear" w:color="auto" w:fill="auto"/>
            <w:hideMark/>
          </w:tcPr>
          <w:p w14:paraId="421DBB7C" w14:textId="77777777" w:rsidR="003624FD" w:rsidRPr="003624FD" w:rsidRDefault="003624FD" w:rsidP="003624FD">
            <w:pPr>
              <w:rPr>
                <w:color w:val="000000"/>
                <w:sz w:val="18"/>
                <w:szCs w:val="18"/>
              </w:rPr>
            </w:pPr>
            <w:r w:rsidRPr="003624FD">
              <w:rPr>
                <w:color w:val="000000"/>
                <w:sz w:val="18"/>
                <w:szCs w:val="18"/>
              </w:rPr>
              <w:t> </w:t>
            </w:r>
          </w:p>
        </w:tc>
        <w:tc>
          <w:tcPr>
            <w:tcW w:w="2053" w:type="dxa"/>
            <w:tcBorders>
              <w:top w:val="nil"/>
              <w:left w:val="nil"/>
              <w:bottom w:val="nil"/>
              <w:right w:val="single" w:sz="4" w:space="0" w:color="auto"/>
            </w:tcBorders>
            <w:shd w:val="clear" w:color="auto" w:fill="auto"/>
            <w:hideMark/>
          </w:tcPr>
          <w:p w14:paraId="09AE55CC" w14:textId="77777777" w:rsidR="003624FD" w:rsidRPr="003624FD" w:rsidRDefault="003624FD" w:rsidP="003624FD">
            <w:pPr>
              <w:rPr>
                <w:i/>
                <w:iCs/>
                <w:color w:val="000000"/>
                <w:sz w:val="18"/>
                <w:szCs w:val="18"/>
              </w:rPr>
            </w:pPr>
            <w:r w:rsidRPr="003624FD">
              <w:rPr>
                <w:i/>
                <w:iCs/>
                <w:color w:val="000000"/>
                <w:sz w:val="18"/>
                <w:szCs w:val="18"/>
              </w:rPr>
              <w:t> </w:t>
            </w:r>
          </w:p>
        </w:tc>
        <w:tc>
          <w:tcPr>
            <w:tcW w:w="1066" w:type="dxa"/>
            <w:vMerge/>
            <w:tcBorders>
              <w:top w:val="nil"/>
              <w:left w:val="single" w:sz="4" w:space="0" w:color="auto"/>
              <w:bottom w:val="nil"/>
              <w:right w:val="single" w:sz="8" w:space="0" w:color="auto"/>
            </w:tcBorders>
            <w:vAlign w:val="center"/>
            <w:hideMark/>
          </w:tcPr>
          <w:p w14:paraId="001E2D1C" w14:textId="77777777" w:rsidR="003624FD" w:rsidRPr="003624FD" w:rsidRDefault="003624FD" w:rsidP="003624FD">
            <w:pPr>
              <w:rPr>
                <w:color w:val="000000"/>
                <w:sz w:val="17"/>
                <w:szCs w:val="17"/>
              </w:rPr>
            </w:pPr>
          </w:p>
        </w:tc>
        <w:tc>
          <w:tcPr>
            <w:tcW w:w="907" w:type="dxa"/>
            <w:tcBorders>
              <w:top w:val="nil"/>
              <w:left w:val="single" w:sz="8" w:space="0" w:color="auto"/>
              <w:bottom w:val="single" w:sz="4" w:space="0" w:color="auto"/>
              <w:right w:val="single" w:sz="4" w:space="0" w:color="auto"/>
            </w:tcBorders>
            <w:shd w:val="clear" w:color="auto" w:fill="auto"/>
            <w:hideMark/>
          </w:tcPr>
          <w:p w14:paraId="20B52EEA" w14:textId="77777777" w:rsidR="003624FD" w:rsidRPr="003624FD" w:rsidRDefault="003624FD" w:rsidP="003624FD">
            <w:pPr>
              <w:rPr>
                <w:color w:val="000000"/>
                <w:sz w:val="18"/>
                <w:szCs w:val="18"/>
              </w:rPr>
            </w:pPr>
            <w:r w:rsidRPr="003624FD">
              <w:rPr>
                <w:color w:val="000000"/>
                <w:sz w:val="18"/>
                <w:szCs w:val="18"/>
              </w:rPr>
              <w:t> </w:t>
            </w:r>
          </w:p>
        </w:tc>
        <w:tc>
          <w:tcPr>
            <w:tcW w:w="794" w:type="dxa"/>
            <w:tcBorders>
              <w:top w:val="nil"/>
              <w:left w:val="nil"/>
              <w:bottom w:val="single" w:sz="4" w:space="0" w:color="auto"/>
              <w:right w:val="single" w:sz="4" w:space="0" w:color="auto"/>
            </w:tcBorders>
            <w:shd w:val="clear" w:color="auto" w:fill="auto"/>
            <w:hideMark/>
          </w:tcPr>
          <w:p w14:paraId="61D59322" w14:textId="77777777" w:rsidR="003624FD" w:rsidRPr="003624FD" w:rsidRDefault="003624FD" w:rsidP="003624FD">
            <w:pPr>
              <w:rPr>
                <w:color w:val="000000"/>
                <w:sz w:val="18"/>
                <w:szCs w:val="18"/>
              </w:rPr>
            </w:pPr>
            <w:r w:rsidRPr="003624FD">
              <w:rPr>
                <w:color w:val="000000"/>
                <w:sz w:val="18"/>
                <w:szCs w:val="18"/>
              </w:rPr>
              <w:t> </w:t>
            </w:r>
          </w:p>
        </w:tc>
        <w:tc>
          <w:tcPr>
            <w:tcW w:w="711" w:type="dxa"/>
            <w:tcBorders>
              <w:top w:val="nil"/>
              <w:left w:val="nil"/>
              <w:bottom w:val="single" w:sz="4" w:space="0" w:color="auto"/>
              <w:right w:val="single" w:sz="4" w:space="0" w:color="auto"/>
            </w:tcBorders>
            <w:shd w:val="clear" w:color="auto" w:fill="auto"/>
            <w:hideMark/>
          </w:tcPr>
          <w:p w14:paraId="597A7C8E" w14:textId="77777777" w:rsidR="003624FD" w:rsidRPr="003624FD" w:rsidRDefault="003624FD" w:rsidP="003624FD">
            <w:pPr>
              <w:rPr>
                <w:color w:val="000000"/>
                <w:sz w:val="18"/>
                <w:szCs w:val="18"/>
              </w:rPr>
            </w:pPr>
            <w:r w:rsidRPr="003624FD">
              <w:rPr>
                <w:color w:val="000000"/>
                <w:sz w:val="18"/>
                <w:szCs w:val="18"/>
              </w:rPr>
              <w:t> </w:t>
            </w:r>
          </w:p>
        </w:tc>
        <w:tc>
          <w:tcPr>
            <w:tcW w:w="848" w:type="dxa"/>
            <w:tcBorders>
              <w:top w:val="nil"/>
              <w:left w:val="single" w:sz="4" w:space="0" w:color="auto"/>
              <w:bottom w:val="single" w:sz="4" w:space="0" w:color="auto"/>
              <w:right w:val="nil"/>
            </w:tcBorders>
            <w:shd w:val="clear" w:color="auto" w:fill="auto"/>
            <w:hideMark/>
          </w:tcPr>
          <w:p w14:paraId="4B09416E"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nil"/>
              <w:left w:val="single" w:sz="4" w:space="0" w:color="auto"/>
              <w:bottom w:val="single" w:sz="4" w:space="0" w:color="auto"/>
              <w:right w:val="nil"/>
            </w:tcBorders>
            <w:shd w:val="clear" w:color="auto" w:fill="auto"/>
            <w:hideMark/>
          </w:tcPr>
          <w:p w14:paraId="3D1FFDBD"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nil"/>
              <w:left w:val="single" w:sz="4" w:space="0" w:color="auto"/>
              <w:bottom w:val="single" w:sz="4" w:space="0" w:color="auto"/>
              <w:right w:val="single" w:sz="4" w:space="0" w:color="auto"/>
            </w:tcBorders>
            <w:shd w:val="clear" w:color="auto" w:fill="auto"/>
            <w:hideMark/>
          </w:tcPr>
          <w:p w14:paraId="0F562144" w14:textId="77777777" w:rsidR="003624FD" w:rsidRPr="003624FD" w:rsidRDefault="003624FD" w:rsidP="003624FD">
            <w:pPr>
              <w:rPr>
                <w:color w:val="000000"/>
                <w:sz w:val="18"/>
                <w:szCs w:val="18"/>
              </w:rPr>
            </w:pPr>
            <w:r w:rsidRPr="003624FD">
              <w:rPr>
                <w:color w:val="000000"/>
                <w:sz w:val="18"/>
                <w:szCs w:val="18"/>
              </w:rPr>
              <w:t> </w:t>
            </w:r>
          </w:p>
        </w:tc>
      </w:tr>
      <w:tr w:rsidR="003624FD" w:rsidRPr="003624FD" w14:paraId="6C907918" w14:textId="77777777" w:rsidTr="00104FF4">
        <w:trPr>
          <w:trHeight w:val="975"/>
        </w:trPr>
        <w:tc>
          <w:tcPr>
            <w:tcW w:w="499" w:type="dxa"/>
            <w:tcBorders>
              <w:top w:val="nil"/>
              <w:left w:val="single" w:sz="4" w:space="0" w:color="auto"/>
              <w:bottom w:val="single" w:sz="4" w:space="0" w:color="auto"/>
              <w:right w:val="nil"/>
            </w:tcBorders>
            <w:shd w:val="clear" w:color="auto" w:fill="auto"/>
            <w:hideMark/>
          </w:tcPr>
          <w:p w14:paraId="19F9DF36" w14:textId="77777777" w:rsidR="003624FD" w:rsidRPr="003624FD" w:rsidRDefault="003624FD" w:rsidP="003624FD">
            <w:pPr>
              <w:jc w:val="center"/>
              <w:rPr>
                <w:color w:val="000000"/>
                <w:sz w:val="18"/>
                <w:szCs w:val="18"/>
              </w:rPr>
            </w:pPr>
            <w:r w:rsidRPr="003624FD">
              <w:rPr>
                <w:color w:val="000000"/>
                <w:sz w:val="18"/>
                <w:szCs w:val="18"/>
              </w:rPr>
              <w:lastRenderedPageBreak/>
              <w:t> </w:t>
            </w:r>
          </w:p>
        </w:tc>
        <w:tc>
          <w:tcPr>
            <w:tcW w:w="2043" w:type="dxa"/>
            <w:tcBorders>
              <w:top w:val="nil"/>
              <w:left w:val="single" w:sz="4" w:space="0" w:color="auto"/>
              <w:bottom w:val="single" w:sz="4" w:space="0" w:color="auto"/>
              <w:right w:val="single" w:sz="4" w:space="0" w:color="auto"/>
            </w:tcBorders>
            <w:shd w:val="clear" w:color="auto" w:fill="auto"/>
            <w:hideMark/>
          </w:tcPr>
          <w:p w14:paraId="21F4D716" w14:textId="77777777" w:rsidR="003624FD" w:rsidRPr="003624FD" w:rsidRDefault="003624FD" w:rsidP="003624FD">
            <w:pPr>
              <w:rPr>
                <w:color w:val="000000"/>
                <w:sz w:val="18"/>
                <w:szCs w:val="18"/>
              </w:rPr>
            </w:pPr>
            <w:r w:rsidRPr="003624FD">
              <w:rPr>
                <w:color w:val="000000"/>
                <w:sz w:val="18"/>
                <w:szCs w:val="18"/>
              </w:rPr>
              <w:t>Дата гос.регистрации: 26.03.2022 г.№42:20:0103048:268-42/072/2022-5</w:t>
            </w:r>
          </w:p>
        </w:tc>
        <w:tc>
          <w:tcPr>
            <w:tcW w:w="1062" w:type="dxa"/>
            <w:vMerge/>
            <w:tcBorders>
              <w:top w:val="nil"/>
              <w:left w:val="single" w:sz="4" w:space="0" w:color="auto"/>
              <w:bottom w:val="single" w:sz="4" w:space="0" w:color="auto"/>
              <w:right w:val="single" w:sz="4" w:space="0" w:color="auto"/>
            </w:tcBorders>
            <w:vAlign w:val="center"/>
            <w:hideMark/>
          </w:tcPr>
          <w:p w14:paraId="48EC30DF" w14:textId="77777777" w:rsidR="003624FD" w:rsidRPr="003624FD" w:rsidRDefault="003624FD" w:rsidP="003624FD">
            <w:pPr>
              <w:rPr>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281BB899" w14:textId="77777777" w:rsidR="003624FD" w:rsidRPr="003624FD" w:rsidRDefault="003624FD" w:rsidP="003624FD">
            <w:pPr>
              <w:rPr>
                <w:color w:val="000000"/>
                <w:sz w:val="18"/>
                <w:szCs w:val="18"/>
              </w:rPr>
            </w:pPr>
          </w:p>
        </w:tc>
        <w:tc>
          <w:tcPr>
            <w:tcW w:w="801" w:type="dxa"/>
            <w:tcBorders>
              <w:top w:val="nil"/>
              <w:left w:val="nil"/>
              <w:bottom w:val="single" w:sz="4" w:space="0" w:color="auto"/>
              <w:right w:val="single" w:sz="4" w:space="0" w:color="auto"/>
            </w:tcBorders>
            <w:shd w:val="clear" w:color="auto" w:fill="auto"/>
            <w:hideMark/>
          </w:tcPr>
          <w:p w14:paraId="4A859A67" w14:textId="77777777" w:rsidR="003624FD" w:rsidRPr="003624FD" w:rsidRDefault="003624FD" w:rsidP="003624FD">
            <w:pPr>
              <w:jc w:val="center"/>
              <w:rPr>
                <w:color w:val="000000"/>
                <w:sz w:val="18"/>
                <w:szCs w:val="18"/>
              </w:rPr>
            </w:pPr>
            <w:r w:rsidRPr="003624FD">
              <w:rPr>
                <w:color w:val="000000"/>
                <w:sz w:val="18"/>
                <w:szCs w:val="18"/>
              </w:rPr>
              <w:t> </w:t>
            </w:r>
          </w:p>
        </w:tc>
        <w:tc>
          <w:tcPr>
            <w:tcW w:w="1076" w:type="dxa"/>
            <w:tcBorders>
              <w:top w:val="nil"/>
              <w:left w:val="nil"/>
              <w:bottom w:val="single" w:sz="4" w:space="0" w:color="auto"/>
              <w:right w:val="single" w:sz="4" w:space="0" w:color="auto"/>
            </w:tcBorders>
            <w:shd w:val="clear" w:color="auto" w:fill="auto"/>
            <w:hideMark/>
          </w:tcPr>
          <w:p w14:paraId="02812C93" w14:textId="77777777" w:rsidR="003624FD" w:rsidRPr="003624FD" w:rsidRDefault="003624FD" w:rsidP="003624FD">
            <w:pPr>
              <w:rPr>
                <w:color w:val="000000"/>
                <w:sz w:val="18"/>
                <w:szCs w:val="18"/>
              </w:rPr>
            </w:pPr>
            <w:r w:rsidRPr="003624FD">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14:paraId="3097BDFF" w14:textId="77777777" w:rsidR="003624FD" w:rsidRPr="003624FD" w:rsidRDefault="003624FD" w:rsidP="003624FD">
            <w:pPr>
              <w:rPr>
                <w:color w:val="000000"/>
                <w:sz w:val="18"/>
                <w:szCs w:val="18"/>
              </w:rPr>
            </w:pPr>
            <w:r w:rsidRPr="003624FD">
              <w:rPr>
                <w:color w:val="000000"/>
                <w:sz w:val="18"/>
                <w:szCs w:val="18"/>
              </w:rPr>
              <w:t> </w:t>
            </w:r>
          </w:p>
        </w:tc>
        <w:tc>
          <w:tcPr>
            <w:tcW w:w="2053" w:type="dxa"/>
            <w:tcBorders>
              <w:top w:val="nil"/>
              <w:left w:val="nil"/>
              <w:bottom w:val="single" w:sz="4" w:space="0" w:color="auto"/>
              <w:right w:val="single" w:sz="4" w:space="0" w:color="auto"/>
            </w:tcBorders>
            <w:shd w:val="clear" w:color="auto" w:fill="auto"/>
            <w:hideMark/>
          </w:tcPr>
          <w:p w14:paraId="4860BB20" w14:textId="77777777" w:rsidR="003624FD" w:rsidRPr="003624FD" w:rsidRDefault="003624FD" w:rsidP="003624FD">
            <w:pPr>
              <w:rPr>
                <w:i/>
                <w:iCs/>
                <w:color w:val="000000"/>
                <w:sz w:val="18"/>
                <w:szCs w:val="18"/>
              </w:rPr>
            </w:pPr>
            <w:r w:rsidRPr="003624FD">
              <w:rPr>
                <w:i/>
                <w:iCs/>
                <w:color w:val="000000"/>
                <w:sz w:val="18"/>
                <w:szCs w:val="18"/>
              </w:rPr>
              <w:t> </w:t>
            </w:r>
          </w:p>
        </w:tc>
        <w:tc>
          <w:tcPr>
            <w:tcW w:w="1066" w:type="dxa"/>
            <w:vMerge/>
            <w:tcBorders>
              <w:top w:val="nil"/>
              <w:left w:val="single" w:sz="4" w:space="0" w:color="auto"/>
              <w:bottom w:val="single" w:sz="4" w:space="0" w:color="auto"/>
              <w:right w:val="single" w:sz="8" w:space="0" w:color="auto"/>
            </w:tcBorders>
            <w:vAlign w:val="center"/>
            <w:hideMark/>
          </w:tcPr>
          <w:p w14:paraId="41F7A326" w14:textId="77777777" w:rsidR="003624FD" w:rsidRPr="003624FD" w:rsidRDefault="003624FD" w:rsidP="003624FD">
            <w:pPr>
              <w:rPr>
                <w:color w:val="000000"/>
                <w:sz w:val="17"/>
                <w:szCs w:val="17"/>
              </w:rPr>
            </w:pPr>
          </w:p>
        </w:tc>
        <w:tc>
          <w:tcPr>
            <w:tcW w:w="907" w:type="dxa"/>
            <w:tcBorders>
              <w:top w:val="single" w:sz="4" w:space="0" w:color="auto"/>
              <w:left w:val="nil"/>
              <w:bottom w:val="single" w:sz="4" w:space="0" w:color="auto"/>
              <w:right w:val="single" w:sz="4" w:space="0" w:color="auto"/>
            </w:tcBorders>
            <w:shd w:val="clear" w:color="auto" w:fill="auto"/>
            <w:hideMark/>
          </w:tcPr>
          <w:p w14:paraId="543AD18E" w14:textId="77777777" w:rsidR="003624FD" w:rsidRPr="003624FD" w:rsidRDefault="003624FD" w:rsidP="003624FD">
            <w:pPr>
              <w:rPr>
                <w:color w:val="000000"/>
                <w:sz w:val="18"/>
                <w:szCs w:val="18"/>
              </w:rPr>
            </w:pPr>
            <w:r w:rsidRPr="003624FD">
              <w:rPr>
                <w:color w:val="000000"/>
                <w:sz w:val="18"/>
                <w:szCs w:val="18"/>
              </w:rPr>
              <w:t> </w:t>
            </w:r>
          </w:p>
        </w:tc>
        <w:tc>
          <w:tcPr>
            <w:tcW w:w="794" w:type="dxa"/>
            <w:tcBorders>
              <w:top w:val="single" w:sz="4" w:space="0" w:color="auto"/>
              <w:left w:val="nil"/>
              <w:bottom w:val="single" w:sz="4" w:space="0" w:color="auto"/>
              <w:right w:val="single" w:sz="4" w:space="0" w:color="auto"/>
            </w:tcBorders>
            <w:shd w:val="clear" w:color="auto" w:fill="auto"/>
            <w:hideMark/>
          </w:tcPr>
          <w:p w14:paraId="6F860BE0" w14:textId="77777777" w:rsidR="003624FD" w:rsidRPr="003624FD" w:rsidRDefault="003624FD" w:rsidP="003624FD">
            <w:pPr>
              <w:rPr>
                <w:color w:val="000000"/>
                <w:sz w:val="18"/>
                <w:szCs w:val="18"/>
              </w:rPr>
            </w:pPr>
            <w:r w:rsidRPr="003624FD">
              <w:rPr>
                <w:color w:val="000000"/>
                <w:sz w:val="18"/>
                <w:szCs w:val="18"/>
              </w:rPr>
              <w:t> </w:t>
            </w:r>
          </w:p>
        </w:tc>
        <w:tc>
          <w:tcPr>
            <w:tcW w:w="711" w:type="dxa"/>
            <w:tcBorders>
              <w:top w:val="single" w:sz="4" w:space="0" w:color="auto"/>
              <w:left w:val="nil"/>
              <w:bottom w:val="single" w:sz="4" w:space="0" w:color="auto"/>
              <w:right w:val="single" w:sz="4" w:space="0" w:color="auto"/>
            </w:tcBorders>
            <w:shd w:val="clear" w:color="auto" w:fill="auto"/>
            <w:hideMark/>
          </w:tcPr>
          <w:p w14:paraId="048281AC" w14:textId="77777777" w:rsidR="003624FD" w:rsidRPr="003624FD" w:rsidRDefault="003624FD" w:rsidP="003624FD">
            <w:pPr>
              <w:rPr>
                <w:color w:val="000000"/>
                <w:sz w:val="18"/>
                <w:szCs w:val="18"/>
              </w:rPr>
            </w:pPr>
            <w:r w:rsidRPr="003624FD">
              <w:rPr>
                <w:color w:val="000000"/>
                <w:sz w:val="18"/>
                <w:szCs w:val="18"/>
              </w:rPr>
              <w:t> </w:t>
            </w:r>
          </w:p>
        </w:tc>
        <w:tc>
          <w:tcPr>
            <w:tcW w:w="848" w:type="dxa"/>
            <w:tcBorders>
              <w:top w:val="nil"/>
              <w:left w:val="nil"/>
              <w:bottom w:val="single" w:sz="4" w:space="0" w:color="auto"/>
              <w:right w:val="nil"/>
            </w:tcBorders>
            <w:shd w:val="clear" w:color="auto" w:fill="auto"/>
            <w:hideMark/>
          </w:tcPr>
          <w:p w14:paraId="1DB5492D"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nil"/>
              <w:left w:val="single" w:sz="4" w:space="0" w:color="auto"/>
              <w:bottom w:val="single" w:sz="4" w:space="0" w:color="auto"/>
              <w:right w:val="nil"/>
            </w:tcBorders>
            <w:shd w:val="clear" w:color="auto" w:fill="auto"/>
            <w:hideMark/>
          </w:tcPr>
          <w:p w14:paraId="4EC504D6"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single" w:sz="4" w:space="0" w:color="auto"/>
              <w:left w:val="single" w:sz="4" w:space="0" w:color="auto"/>
              <w:bottom w:val="single" w:sz="4" w:space="0" w:color="auto"/>
              <w:right w:val="single" w:sz="4" w:space="0" w:color="auto"/>
            </w:tcBorders>
            <w:shd w:val="clear" w:color="auto" w:fill="auto"/>
            <w:hideMark/>
          </w:tcPr>
          <w:p w14:paraId="77575623" w14:textId="77777777" w:rsidR="003624FD" w:rsidRPr="003624FD" w:rsidRDefault="003624FD" w:rsidP="003624FD">
            <w:pPr>
              <w:rPr>
                <w:color w:val="000000"/>
                <w:sz w:val="18"/>
                <w:szCs w:val="18"/>
              </w:rPr>
            </w:pPr>
            <w:r w:rsidRPr="003624FD">
              <w:rPr>
                <w:color w:val="000000"/>
                <w:sz w:val="18"/>
                <w:szCs w:val="18"/>
              </w:rPr>
              <w:t> </w:t>
            </w:r>
          </w:p>
        </w:tc>
      </w:tr>
      <w:tr w:rsidR="003624FD" w:rsidRPr="003624FD" w14:paraId="53C946B2" w14:textId="77777777" w:rsidTr="00104FF4">
        <w:trPr>
          <w:trHeight w:val="720"/>
        </w:trPr>
        <w:tc>
          <w:tcPr>
            <w:tcW w:w="499" w:type="dxa"/>
            <w:vMerge w:val="restart"/>
            <w:tcBorders>
              <w:top w:val="single" w:sz="4" w:space="0" w:color="auto"/>
              <w:left w:val="single" w:sz="8" w:space="0" w:color="auto"/>
              <w:bottom w:val="nil"/>
              <w:right w:val="nil"/>
            </w:tcBorders>
            <w:shd w:val="clear" w:color="auto" w:fill="auto"/>
            <w:hideMark/>
          </w:tcPr>
          <w:p w14:paraId="7D827BA3" w14:textId="77777777" w:rsidR="003624FD" w:rsidRPr="003624FD" w:rsidRDefault="003624FD" w:rsidP="003624FD">
            <w:pPr>
              <w:jc w:val="center"/>
              <w:rPr>
                <w:color w:val="000000"/>
                <w:sz w:val="18"/>
                <w:szCs w:val="18"/>
              </w:rPr>
            </w:pPr>
            <w:r w:rsidRPr="003624FD">
              <w:rPr>
                <w:color w:val="000000"/>
                <w:sz w:val="18"/>
                <w:szCs w:val="18"/>
              </w:rPr>
              <w:t>1.4.</w:t>
            </w:r>
          </w:p>
        </w:tc>
        <w:tc>
          <w:tcPr>
            <w:tcW w:w="2043" w:type="dxa"/>
            <w:vMerge w:val="restart"/>
            <w:tcBorders>
              <w:top w:val="single" w:sz="4" w:space="0" w:color="auto"/>
              <w:left w:val="single" w:sz="4" w:space="0" w:color="auto"/>
              <w:bottom w:val="nil"/>
              <w:right w:val="single" w:sz="4" w:space="0" w:color="auto"/>
            </w:tcBorders>
            <w:shd w:val="clear" w:color="auto" w:fill="auto"/>
            <w:hideMark/>
          </w:tcPr>
          <w:p w14:paraId="11CE080A" w14:textId="77777777" w:rsidR="003624FD" w:rsidRPr="003624FD" w:rsidRDefault="003624FD" w:rsidP="003624FD">
            <w:pPr>
              <w:rPr>
                <w:color w:val="000000"/>
                <w:sz w:val="18"/>
                <w:szCs w:val="18"/>
              </w:rPr>
            </w:pPr>
            <w:r w:rsidRPr="003624FD">
              <w:rPr>
                <w:color w:val="000000"/>
                <w:sz w:val="18"/>
                <w:szCs w:val="18"/>
              </w:rPr>
              <w:t>Договор аренды недвижимого имущества от 13.06.2018; Дополнительное соглашение от 29.06.2018 г к Договору аренды недвижимого имущества от 13.06.2018 г. период 01.07.2018 г. - 31.12.2022 г.</w:t>
            </w:r>
          </w:p>
        </w:tc>
        <w:tc>
          <w:tcPr>
            <w:tcW w:w="1062" w:type="dxa"/>
            <w:tcBorders>
              <w:top w:val="single" w:sz="4" w:space="0" w:color="auto"/>
              <w:left w:val="nil"/>
              <w:bottom w:val="nil"/>
              <w:right w:val="nil"/>
            </w:tcBorders>
            <w:shd w:val="clear" w:color="auto" w:fill="auto"/>
            <w:hideMark/>
          </w:tcPr>
          <w:p w14:paraId="281729CC" w14:textId="77777777" w:rsidR="003624FD" w:rsidRPr="003624FD" w:rsidRDefault="003624FD" w:rsidP="003624FD">
            <w:pPr>
              <w:jc w:val="right"/>
              <w:rPr>
                <w:color w:val="000000"/>
                <w:sz w:val="18"/>
                <w:szCs w:val="18"/>
              </w:rPr>
            </w:pPr>
            <w:r w:rsidRPr="003624FD">
              <w:rPr>
                <w:color w:val="000000"/>
                <w:sz w:val="18"/>
                <w:szCs w:val="18"/>
              </w:rPr>
              <w:t>450,4656</w:t>
            </w:r>
          </w:p>
        </w:tc>
        <w:tc>
          <w:tcPr>
            <w:tcW w:w="992" w:type="dxa"/>
            <w:tcBorders>
              <w:top w:val="single" w:sz="4" w:space="0" w:color="auto"/>
              <w:left w:val="single" w:sz="4" w:space="0" w:color="auto"/>
              <w:bottom w:val="nil"/>
              <w:right w:val="nil"/>
            </w:tcBorders>
            <w:shd w:val="clear" w:color="auto" w:fill="auto"/>
            <w:hideMark/>
          </w:tcPr>
          <w:p w14:paraId="1BAB3980" w14:textId="77777777" w:rsidR="003624FD" w:rsidRPr="003624FD" w:rsidRDefault="003624FD" w:rsidP="003624FD">
            <w:pPr>
              <w:jc w:val="right"/>
              <w:rPr>
                <w:color w:val="000000"/>
                <w:sz w:val="18"/>
                <w:szCs w:val="18"/>
              </w:rPr>
            </w:pPr>
            <w:r w:rsidRPr="003624FD">
              <w:rPr>
                <w:color w:val="000000"/>
                <w:sz w:val="18"/>
                <w:szCs w:val="18"/>
              </w:rPr>
              <w:t>450,4656</w:t>
            </w:r>
          </w:p>
        </w:tc>
        <w:tc>
          <w:tcPr>
            <w:tcW w:w="801" w:type="dxa"/>
            <w:tcBorders>
              <w:top w:val="single" w:sz="4" w:space="0" w:color="auto"/>
              <w:left w:val="single" w:sz="4" w:space="0" w:color="auto"/>
              <w:bottom w:val="nil"/>
              <w:right w:val="single" w:sz="4" w:space="0" w:color="auto"/>
            </w:tcBorders>
            <w:shd w:val="clear" w:color="auto" w:fill="auto"/>
            <w:hideMark/>
          </w:tcPr>
          <w:p w14:paraId="12C9946E" w14:textId="77777777" w:rsidR="003624FD" w:rsidRPr="003624FD" w:rsidRDefault="003624FD" w:rsidP="003624FD">
            <w:pPr>
              <w:jc w:val="right"/>
              <w:rPr>
                <w:color w:val="000000"/>
                <w:sz w:val="18"/>
                <w:szCs w:val="18"/>
              </w:rPr>
            </w:pPr>
            <w:r w:rsidRPr="003624FD">
              <w:rPr>
                <w:color w:val="000000"/>
                <w:sz w:val="18"/>
                <w:szCs w:val="18"/>
              </w:rPr>
              <w:t>97,845</w:t>
            </w:r>
          </w:p>
        </w:tc>
        <w:tc>
          <w:tcPr>
            <w:tcW w:w="1076" w:type="dxa"/>
            <w:tcBorders>
              <w:top w:val="single" w:sz="4" w:space="0" w:color="auto"/>
              <w:left w:val="nil"/>
              <w:bottom w:val="nil"/>
              <w:right w:val="single" w:sz="4" w:space="0" w:color="auto"/>
            </w:tcBorders>
            <w:shd w:val="clear" w:color="auto" w:fill="auto"/>
            <w:hideMark/>
          </w:tcPr>
          <w:p w14:paraId="5A500AE3" w14:textId="77777777" w:rsidR="003624FD" w:rsidRPr="003624FD" w:rsidRDefault="003624FD" w:rsidP="003624FD">
            <w:pPr>
              <w:jc w:val="right"/>
              <w:rPr>
                <w:color w:val="000000"/>
                <w:sz w:val="18"/>
                <w:szCs w:val="18"/>
              </w:rPr>
            </w:pPr>
            <w:r w:rsidRPr="003624FD">
              <w:rPr>
                <w:color w:val="000000"/>
                <w:sz w:val="18"/>
                <w:szCs w:val="18"/>
              </w:rPr>
              <w:t>450,47</w:t>
            </w:r>
          </w:p>
        </w:tc>
        <w:tc>
          <w:tcPr>
            <w:tcW w:w="850" w:type="dxa"/>
            <w:tcBorders>
              <w:top w:val="single" w:sz="4" w:space="0" w:color="auto"/>
              <w:left w:val="nil"/>
              <w:bottom w:val="nil"/>
              <w:right w:val="single" w:sz="4" w:space="0" w:color="auto"/>
            </w:tcBorders>
            <w:shd w:val="clear" w:color="auto" w:fill="auto"/>
            <w:hideMark/>
          </w:tcPr>
          <w:p w14:paraId="4BBE98E1" w14:textId="77777777" w:rsidR="003624FD" w:rsidRPr="003624FD" w:rsidRDefault="003624FD" w:rsidP="003624FD">
            <w:pPr>
              <w:jc w:val="right"/>
              <w:rPr>
                <w:color w:val="000000"/>
                <w:sz w:val="18"/>
                <w:szCs w:val="18"/>
              </w:rPr>
            </w:pPr>
            <w:r w:rsidRPr="003624FD">
              <w:rPr>
                <w:color w:val="000000"/>
                <w:sz w:val="18"/>
                <w:szCs w:val="18"/>
              </w:rPr>
              <w:t>450,47</w:t>
            </w:r>
          </w:p>
        </w:tc>
        <w:tc>
          <w:tcPr>
            <w:tcW w:w="2053" w:type="dxa"/>
            <w:tcBorders>
              <w:top w:val="single" w:sz="4" w:space="0" w:color="auto"/>
              <w:left w:val="nil"/>
              <w:bottom w:val="nil"/>
              <w:right w:val="single" w:sz="4" w:space="0" w:color="auto"/>
            </w:tcBorders>
            <w:shd w:val="clear" w:color="auto" w:fill="auto"/>
            <w:hideMark/>
          </w:tcPr>
          <w:p w14:paraId="69FBD796" w14:textId="77777777" w:rsidR="003624FD" w:rsidRPr="003624FD" w:rsidRDefault="003624FD" w:rsidP="003624FD">
            <w:pPr>
              <w:rPr>
                <w:color w:val="000000"/>
                <w:sz w:val="18"/>
                <w:szCs w:val="18"/>
              </w:rPr>
            </w:pPr>
            <w:r w:rsidRPr="003624FD">
              <w:rPr>
                <w:color w:val="000000"/>
                <w:sz w:val="18"/>
                <w:szCs w:val="18"/>
              </w:rPr>
              <w:t>Земельный участок, кадастровый номер 42:20:1101021:21</w:t>
            </w:r>
          </w:p>
        </w:tc>
        <w:tc>
          <w:tcPr>
            <w:tcW w:w="1066" w:type="dxa"/>
            <w:vMerge w:val="restart"/>
            <w:tcBorders>
              <w:top w:val="single" w:sz="4" w:space="0" w:color="auto"/>
              <w:left w:val="nil"/>
              <w:bottom w:val="nil"/>
              <w:right w:val="single" w:sz="8" w:space="0" w:color="auto"/>
            </w:tcBorders>
            <w:shd w:val="clear" w:color="auto" w:fill="auto"/>
            <w:hideMark/>
          </w:tcPr>
          <w:p w14:paraId="7D8A8C40" w14:textId="77777777" w:rsidR="003624FD" w:rsidRPr="003624FD" w:rsidRDefault="003624FD" w:rsidP="003624FD">
            <w:pPr>
              <w:rPr>
                <w:color w:val="000000"/>
                <w:sz w:val="17"/>
                <w:szCs w:val="17"/>
              </w:rPr>
            </w:pPr>
            <w:r w:rsidRPr="003624FD">
              <w:rPr>
                <w:color w:val="000000"/>
                <w:sz w:val="17"/>
                <w:szCs w:val="17"/>
              </w:rPr>
              <w:t>Липунова Лариса Владимировна ИП</w:t>
            </w:r>
          </w:p>
        </w:tc>
        <w:tc>
          <w:tcPr>
            <w:tcW w:w="907" w:type="dxa"/>
            <w:tcBorders>
              <w:top w:val="single" w:sz="4" w:space="0" w:color="auto"/>
              <w:left w:val="single" w:sz="8" w:space="0" w:color="auto"/>
              <w:bottom w:val="nil"/>
              <w:right w:val="nil"/>
            </w:tcBorders>
            <w:shd w:val="clear" w:color="auto" w:fill="auto"/>
            <w:hideMark/>
          </w:tcPr>
          <w:p w14:paraId="47336FA1" w14:textId="77777777" w:rsidR="003624FD" w:rsidRPr="003624FD" w:rsidRDefault="003624FD" w:rsidP="003624FD">
            <w:pPr>
              <w:rPr>
                <w:color w:val="000000"/>
                <w:sz w:val="18"/>
                <w:szCs w:val="18"/>
              </w:rPr>
            </w:pPr>
            <w:r w:rsidRPr="003624FD">
              <w:rPr>
                <w:color w:val="000000"/>
                <w:sz w:val="18"/>
                <w:szCs w:val="18"/>
              </w:rPr>
              <w:t> </w:t>
            </w:r>
          </w:p>
        </w:tc>
        <w:tc>
          <w:tcPr>
            <w:tcW w:w="794" w:type="dxa"/>
            <w:tcBorders>
              <w:top w:val="single" w:sz="4" w:space="0" w:color="auto"/>
              <w:left w:val="single" w:sz="4" w:space="0" w:color="auto"/>
              <w:bottom w:val="nil"/>
              <w:right w:val="nil"/>
            </w:tcBorders>
            <w:shd w:val="clear" w:color="auto" w:fill="auto"/>
            <w:hideMark/>
          </w:tcPr>
          <w:p w14:paraId="1B4E6169" w14:textId="77777777" w:rsidR="003624FD" w:rsidRPr="003624FD" w:rsidRDefault="003624FD" w:rsidP="003624FD">
            <w:pPr>
              <w:rPr>
                <w:color w:val="000000"/>
                <w:sz w:val="18"/>
                <w:szCs w:val="18"/>
              </w:rPr>
            </w:pPr>
            <w:r w:rsidRPr="003624FD">
              <w:rPr>
                <w:color w:val="000000"/>
                <w:sz w:val="18"/>
                <w:szCs w:val="18"/>
              </w:rPr>
              <w:t> </w:t>
            </w:r>
          </w:p>
        </w:tc>
        <w:tc>
          <w:tcPr>
            <w:tcW w:w="711" w:type="dxa"/>
            <w:tcBorders>
              <w:top w:val="single" w:sz="4" w:space="0" w:color="auto"/>
              <w:left w:val="single" w:sz="4" w:space="0" w:color="auto"/>
              <w:bottom w:val="nil"/>
              <w:right w:val="nil"/>
            </w:tcBorders>
            <w:shd w:val="clear" w:color="auto" w:fill="auto"/>
            <w:hideMark/>
          </w:tcPr>
          <w:p w14:paraId="28FBBE88" w14:textId="77777777" w:rsidR="003624FD" w:rsidRPr="003624FD" w:rsidRDefault="003624FD" w:rsidP="003624FD">
            <w:pPr>
              <w:rPr>
                <w:color w:val="000000"/>
                <w:sz w:val="18"/>
                <w:szCs w:val="18"/>
              </w:rPr>
            </w:pPr>
            <w:r w:rsidRPr="003624FD">
              <w:rPr>
                <w:color w:val="000000"/>
                <w:sz w:val="18"/>
                <w:szCs w:val="18"/>
              </w:rPr>
              <w:t> </w:t>
            </w:r>
          </w:p>
        </w:tc>
        <w:tc>
          <w:tcPr>
            <w:tcW w:w="848" w:type="dxa"/>
            <w:tcBorders>
              <w:top w:val="single" w:sz="4" w:space="0" w:color="auto"/>
              <w:left w:val="single" w:sz="4" w:space="0" w:color="auto"/>
              <w:bottom w:val="nil"/>
              <w:right w:val="nil"/>
            </w:tcBorders>
            <w:shd w:val="clear" w:color="auto" w:fill="auto"/>
            <w:hideMark/>
          </w:tcPr>
          <w:p w14:paraId="5CC92286"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single" w:sz="4" w:space="0" w:color="auto"/>
              <w:left w:val="single" w:sz="4" w:space="0" w:color="auto"/>
              <w:bottom w:val="nil"/>
              <w:right w:val="nil"/>
            </w:tcBorders>
            <w:shd w:val="clear" w:color="auto" w:fill="auto"/>
            <w:hideMark/>
          </w:tcPr>
          <w:p w14:paraId="2B3E5495"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single" w:sz="4" w:space="0" w:color="auto"/>
              <w:left w:val="single" w:sz="4" w:space="0" w:color="auto"/>
              <w:bottom w:val="nil"/>
              <w:right w:val="single" w:sz="8" w:space="0" w:color="auto"/>
            </w:tcBorders>
            <w:shd w:val="clear" w:color="auto" w:fill="auto"/>
            <w:hideMark/>
          </w:tcPr>
          <w:p w14:paraId="113FB32C" w14:textId="77777777" w:rsidR="003624FD" w:rsidRPr="003624FD" w:rsidRDefault="003624FD" w:rsidP="003624FD">
            <w:pPr>
              <w:rPr>
                <w:color w:val="000000"/>
                <w:sz w:val="18"/>
                <w:szCs w:val="18"/>
              </w:rPr>
            </w:pPr>
            <w:r w:rsidRPr="003624FD">
              <w:rPr>
                <w:color w:val="000000"/>
                <w:sz w:val="18"/>
                <w:szCs w:val="18"/>
              </w:rPr>
              <w:t> </w:t>
            </w:r>
          </w:p>
        </w:tc>
      </w:tr>
      <w:tr w:rsidR="003624FD" w:rsidRPr="003624FD" w14:paraId="179A4802" w14:textId="77777777" w:rsidTr="00104FF4">
        <w:trPr>
          <w:trHeight w:val="300"/>
        </w:trPr>
        <w:tc>
          <w:tcPr>
            <w:tcW w:w="499" w:type="dxa"/>
            <w:vMerge/>
            <w:tcBorders>
              <w:top w:val="single" w:sz="8" w:space="0" w:color="auto"/>
              <w:left w:val="single" w:sz="8" w:space="0" w:color="auto"/>
              <w:bottom w:val="nil"/>
              <w:right w:val="nil"/>
            </w:tcBorders>
            <w:vAlign w:val="center"/>
            <w:hideMark/>
          </w:tcPr>
          <w:p w14:paraId="6BA9FED7" w14:textId="77777777" w:rsidR="003624FD" w:rsidRPr="003624FD" w:rsidRDefault="003624FD" w:rsidP="003624FD">
            <w:pPr>
              <w:rPr>
                <w:color w:val="000000"/>
                <w:sz w:val="18"/>
                <w:szCs w:val="18"/>
              </w:rPr>
            </w:pPr>
          </w:p>
        </w:tc>
        <w:tc>
          <w:tcPr>
            <w:tcW w:w="2043" w:type="dxa"/>
            <w:vMerge/>
            <w:tcBorders>
              <w:top w:val="single" w:sz="8" w:space="0" w:color="auto"/>
              <w:left w:val="single" w:sz="4" w:space="0" w:color="auto"/>
              <w:bottom w:val="nil"/>
              <w:right w:val="single" w:sz="4" w:space="0" w:color="auto"/>
            </w:tcBorders>
            <w:vAlign w:val="center"/>
            <w:hideMark/>
          </w:tcPr>
          <w:p w14:paraId="73A278AF" w14:textId="77777777" w:rsidR="003624FD" w:rsidRPr="003624FD" w:rsidRDefault="003624FD" w:rsidP="003624FD">
            <w:pPr>
              <w:rPr>
                <w:color w:val="000000"/>
                <w:sz w:val="18"/>
                <w:szCs w:val="18"/>
              </w:rPr>
            </w:pPr>
          </w:p>
        </w:tc>
        <w:tc>
          <w:tcPr>
            <w:tcW w:w="1062" w:type="dxa"/>
            <w:tcBorders>
              <w:top w:val="nil"/>
              <w:left w:val="nil"/>
              <w:bottom w:val="nil"/>
              <w:right w:val="nil"/>
            </w:tcBorders>
            <w:shd w:val="clear" w:color="auto" w:fill="auto"/>
            <w:hideMark/>
          </w:tcPr>
          <w:p w14:paraId="3AFCD812" w14:textId="77777777" w:rsidR="003624FD" w:rsidRPr="003624FD" w:rsidRDefault="003624FD" w:rsidP="003624FD">
            <w:pPr>
              <w:rPr>
                <w:color w:val="000000"/>
                <w:sz w:val="18"/>
                <w:szCs w:val="18"/>
              </w:rPr>
            </w:pPr>
          </w:p>
        </w:tc>
        <w:tc>
          <w:tcPr>
            <w:tcW w:w="992" w:type="dxa"/>
            <w:tcBorders>
              <w:top w:val="nil"/>
              <w:left w:val="single" w:sz="4" w:space="0" w:color="auto"/>
              <w:bottom w:val="nil"/>
              <w:right w:val="nil"/>
            </w:tcBorders>
            <w:shd w:val="clear" w:color="auto" w:fill="auto"/>
            <w:hideMark/>
          </w:tcPr>
          <w:p w14:paraId="10FA062E" w14:textId="77777777" w:rsidR="003624FD" w:rsidRPr="003624FD" w:rsidRDefault="003624FD" w:rsidP="003624FD">
            <w:pPr>
              <w:rPr>
                <w:color w:val="000000"/>
                <w:sz w:val="18"/>
                <w:szCs w:val="18"/>
              </w:rPr>
            </w:pPr>
            <w:r w:rsidRPr="003624FD">
              <w:rPr>
                <w:color w:val="000000"/>
                <w:sz w:val="18"/>
                <w:szCs w:val="18"/>
              </w:rPr>
              <w:t> </w:t>
            </w:r>
          </w:p>
        </w:tc>
        <w:tc>
          <w:tcPr>
            <w:tcW w:w="801" w:type="dxa"/>
            <w:tcBorders>
              <w:top w:val="nil"/>
              <w:left w:val="single" w:sz="4" w:space="0" w:color="auto"/>
              <w:bottom w:val="nil"/>
              <w:right w:val="single" w:sz="4" w:space="0" w:color="auto"/>
            </w:tcBorders>
            <w:shd w:val="clear" w:color="auto" w:fill="auto"/>
            <w:hideMark/>
          </w:tcPr>
          <w:p w14:paraId="62CBCBCE" w14:textId="77777777" w:rsidR="003624FD" w:rsidRPr="003624FD" w:rsidRDefault="003624FD" w:rsidP="003624FD">
            <w:pPr>
              <w:rPr>
                <w:color w:val="000000"/>
                <w:sz w:val="18"/>
                <w:szCs w:val="18"/>
              </w:rPr>
            </w:pPr>
            <w:r w:rsidRPr="003624FD">
              <w:rPr>
                <w:color w:val="000000"/>
                <w:sz w:val="18"/>
                <w:szCs w:val="18"/>
              </w:rPr>
              <w:t> </w:t>
            </w:r>
          </w:p>
        </w:tc>
        <w:tc>
          <w:tcPr>
            <w:tcW w:w="1076" w:type="dxa"/>
            <w:tcBorders>
              <w:top w:val="nil"/>
              <w:left w:val="nil"/>
              <w:bottom w:val="nil"/>
              <w:right w:val="single" w:sz="4" w:space="0" w:color="auto"/>
            </w:tcBorders>
            <w:shd w:val="clear" w:color="auto" w:fill="auto"/>
            <w:hideMark/>
          </w:tcPr>
          <w:p w14:paraId="3F568769" w14:textId="77777777" w:rsidR="003624FD" w:rsidRPr="003624FD" w:rsidRDefault="003624FD" w:rsidP="003624FD">
            <w:pPr>
              <w:rPr>
                <w:color w:val="000000"/>
                <w:sz w:val="18"/>
                <w:szCs w:val="18"/>
              </w:rPr>
            </w:pPr>
            <w:r w:rsidRPr="003624FD">
              <w:rPr>
                <w:color w:val="000000"/>
                <w:sz w:val="18"/>
                <w:szCs w:val="18"/>
              </w:rPr>
              <w:t> </w:t>
            </w:r>
          </w:p>
        </w:tc>
        <w:tc>
          <w:tcPr>
            <w:tcW w:w="850" w:type="dxa"/>
            <w:tcBorders>
              <w:top w:val="nil"/>
              <w:left w:val="nil"/>
              <w:bottom w:val="nil"/>
              <w:right w:val="single" w:sz="4" w:space="0" w:color="auto"/>
            </w:tcBorders>
            <w:shd w:val="clear" w:color="auto" w:fill="auto"/>
            <w:hideMark/>
          </w:tcPr>
          <w:p w14:paraId="75959E5C" w14:textId="77777777" w:rsidR="003624FD" w:rsidRPr="003624FD" w:rsidRDefault="003624FD" w:rsidP="003624FD">
            <w:pPr>
              <w:rPr>
                <w:color w:val="000000"/>
                <w:sz w:val="18"/>
                <w:szCs w:val="18"/>
              </w:rPr>
            </w:pPr>
            <w:r w:rsidRPr="003624FD">
              <w:rPr>
                <w:color w:val="000000"/>
                <w:sz w:val="18"/>
                <w:szCs w:val="18"/>
              </w:rPr>
              <w:t> </w:t>
            </w:r>
          </w:p>
        </w:tc>
        <w:tc>
          <w:tcPr>
            <w:tcW w:w="2053" w:type="dxa"/>
            <w:tcBorders>
              <w:top w:val="nil"/>
              <w:left w:val="nil"/>
              <w:bottom w:val="nil"/>
              <w:right w:val="single" w:sz="4" w:space="0" w:color="auto"/>
            </w:tcBorders>
            <w:shd w:val="clear" w:color="auto" w:fill="auto"/>
            <w:hideMark/>
          </w:tcPr>
          <w:p w14:paraId="07E919C0" w14:textId="77777777" w:rsidR="003624FD" w:rsidRPr="003624FD" w:rsidRDefault="003624FD" w:rsidP="003624FD">
            <w:pPr>
              <w:rPr>
                <w:i/>
                <w:iCs/>
                <w:color w:val="000000"/>
                <w:sz w:val="18"/>
                <w:szCs w:val="18"/>
              </w:rPr>
            </w:pPr>
            <w:r w:rsidRPr="003624FD">
              <w:rPr>
                <w:i/>
                <w:iCs/>
                <w:color w:val="000000"/>
                <w:sz w:val="18"/>
                <w:szCs w:val="18"/>
              </w:rPr>
              <w:t>Котельная №14</w:t>
            </w:r>
          </w:p>
        </w:tc>
        <w:tc>
          <w:tcPr>
            <w:tcW w:w="1066" w:type="dxa"/>
            <w:vMerge/>
            <w:tcBorders>
              <w:top w:val="single" w:sz="8" w:space="0" w:color="auto"/>
              <w:left w:val="nil"/>
              <w:bottom w:val="nil"/>
              <w:right w:val="single" w:sz="8" w:space="0" w:color="auto"/>
            </w:tcBorders>
            <w:vAlign w:val="center"/>
            <w:hideMark/>
          </w:tcPr>
          <w:p w14:paraId="148D84A3" w14:textId="77777777" w:rsidR="003624FD" w:rsidRPr="003624FD" w:rsidRDefault="003624FD" w:rsidP="003624FD">
            <w:pPr>
              <w:rPr>
                <w:color w:val="000000"/>
                <w:sz w:val="17"/>
                <w:szCs w:val="17"/>
              </w:rPr>
            </w:pPr>
          </w:p>
        </w:tc>
        <w:tc>
          <w:tcPr>
            <w:tcW w:w="907" w:type="dxa"/>
            <w:tcBorders>
              <w:top w:val="nil"/>
              <w:left w:val="single" w:sz="8" w:space="0" w:color="auto"/>
              <w:bottom w:val="nil"/>
              <w:right w:val="nil"/>
            </w:tcBorders>
            <w:shd w:val="clear" w:color="auto" w:fill="auto"/>
            <w:hideMark/>
          </w:tcPr>
          <w:p w14:paraId="1426294D" w14:textId="77777777" w:rsidR="003624FD" w:rsidRPr="003624FD" w:rsidRDefault="003624FD" w:rsidP="003624FD">
            <w:pPr>
              <w:rPr>
                <w:color w:val="000000"/>
                <w:sz w:val="18"/>
                <w:szCs w:val="18"/>
              </w:rPr>
            </w:pPr>
            <w:r w:rsidRPr="003624FD">
              <w:rPr>
                <w:color w:val="000000"/>
                <w:sz w:val="18"/>
                <w:szCs w:val="18"/>
              </w:rPr>
              <w:t> </w:t>
            </w:r>
          </w:p>
        </w:tc>
        <w:tc>
          <w:tcPr>
            <w:tcW w:w="794" w:type="dxa"/>
            <w:tcBorders>
              <w:top w:val="nil"/>
              <w:left w:val="single" w:sz="4" w:space="0" w:color="auto"/>
              <w:bottom w:val="nil"/>
              <w:right w:val="nil"/>
            </w:tcBorders>
            <w:shd w:val="clear" w:color="auto" w:fill="auto"/>
            <w:hideMark/>
          </w:tcPr>
          <w:p w14:paraId="170B1869" w14:textId="77777777" w:rsidR="003624FD" w:rsidRPr="003624FD" w:rsidRDefault="003624FD" w:rsidP="003624FD">
            <w:pPr>
              <w:rPr>
                <w:color w:val="000000"/>
                <w:sz w:val="18"/>
                <w:szCs w:val="18"/>
              </w:rPr>
            </w:pPr>
            <w:r w:rsidRPr="003624FD">
              <w:rPr>
                <w:color w:val="000000"/>
                <w:sz w:val="18"/>
                <w:szCs w:val="18"/>
              </w:rPr>
              <w:t> </w:t>
            </w:r>
          </w:p>
        </w:tc>
        <w:tc>
          <w:tcPr>
            <w:tcW w:w="711" w:type="dxa"/>
            <w:tcBorders>
              <w:top w:val="nil"/>
              <w:left w:val="single" w:sz="4" w:space="0" w:color="auto"/>
              <w:bottom w:val="nil"/>
              <w:right w:val="nil"/>
            </w:tcBorders>
            <w:shd w:val="clear" w:color="auto" w:fill="auto"/>
            <w:hideMark/>
          </w:tcPr>
          <w:p w14:paraId="1FB438C8" w14:textId="77777777" w:rsidR="003624FD" w:rsidRPr="003624FD" w:rsidRDefault="003624FD" w:rsidP="003624FD">
            <w:pPr>
              <w:rPr>
                <w:color w:val="000000"/>
                <w:sz w:val="18"/>
                <w:szCs w:val="18"/>
              </w:rPr>
            </w:pPr>
            <w:r w:rsidRPr="003624FD">
              <w:rPr>
                <w:color w:val="000000"/>
                <w:sz w:val="18"/>
                <w:szCs w:val="18"/>
              </w:rPr>
              <w:t> </w:t>
            </w:r>
          </w:p>
        </w:tc>
        <w:tc>
          <w:tcPr>
            <w:tcW w:w="848" w:type="dxa"/>
            <w:tcBorders>
              <w:top w:val="nil"/>
              <w:left w:val="single" w:sz="4" w:space="0" w:color="auto"/>
              <w:bottom w:val="nil"/>
              <w:right w:val="nil"/>
            </w:tcBorders>
            <w:shd w:val="clear" w:color="auto" w:fill="auto"/>
            <w:hideMark/>
          </w:tcPr>
          <w:p w14:paraId="5FF312D1"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nil"/>
              <w:left w:val="single" w:sz="4" w:space="0" w:color="auto"/>
              <w:bottom w:val="nil"/>
              <w:right w:val="nil"/>
            </w:tcBorders>
            <w:shd w:val="clear" w:color="auto" w:fill="auto"/>
            <w:hideMark/>
          </w:tcPr>
          <w:p w14:paraId="0B25C4AE"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nil"/>
              <w:left w:val="single" w:sz="4" w:space="0" w:color="auto"/>
              <w:bottom w:val="nil"/>
              <w:right w:val="single" w:sz="8" w:space="0" w:color="auto"/>
            </w:tcBorders>
            <w:shd w:val="clear" w:color="auto" w:fill="auto"/>
            <w:hideMark/>
          </w:tcPr>
          <w:p w14:paraId="42F6F824" w14:textId="77777777" w:rsidR="003624FD" w:rsidRPr="003624FD" w:rsidRDefault="003624FD" w:rsidP="003624FD">
            <w:pPr>
              <w:rPr>
                <w:color w:val="000000"/>
                <w:sz w:val="18"/>
                <w:szCs w:val="18"/>
              </w:rPr>
            </w:pPr>
            <w:r w:rsidRPr="003624FD">
              <w:rPr>
                <w:color w:val="000000"/>
                <w:sz w:val="18"/>
                <w:szCs w:val="18"/>
              </w:rPr>
              <w:t> </w:t>
            </w:r>
          </w:p>
        </w:tc>
      </w:tr>
      <w:tr w:rsidR="003624FD" w:rsidRPr="003624FD" w14:paraId="2FA91823" w14:textId="77777777" w:rsidTr="00104FF4">
        <w:trPr>
          <w:trHeight w:val="1155"/>
        </w:trPr>
        <w:tc>
          <w:tcPr>
            <w:tcW w:w="499" w:type="dxa"/>
            <w:vMerge/>
            <w:tcBorders>
              <w:top w:val="single" w:sz="8" w:space="0" w:color="auto"/>
              <w:left w:val="single" w:sz="8" w:space="0" w:color="auto"/>
              <w:bottom w:val="nil"/>
              <w:right w:val="nil"/>
            </w:tcBorders>
            <w:vAlign w:val="center"/>
            <w:hideMark/>
          </w:tcPr>
          <w:p w14:paraId="14C940C8" w14:textId="77777777" w:rsidR="003624FD" w:rsidRPr="003624FD" w:rsidRDefault="003624FD" w:rsidP="003624FD">
            <w:pPr>
              <w:rPr>
                <w:color w:val="000000"/>
                <w:sz w:val="18"/>
                <w:szCs w:val="18"/>
              </w:rPr>
            </w:pPr>
          </w:p>
        </w:tc>
        <w:tc>
          <w:tcPr>
            <w:tcW w:w="2043" w:type="dxa"/>
            <w:vMerge/>
            <w:tcBorders>
              <w:top w:val="single" w:sz="8" w:space="0" w:color="auto"/>
              <w:left w:val="single" w:sz="4" w:space="0" w:color="auto"/>
              <w:bottom w:val="nil"/>
              <w:right w:val="single" w:sz="4" w:space="0" w:color="auto"/>
            </w:tcBorders>
            <w:vAlign w:val="center"/>
            <w:hideMark/>
          </w:tcPr>
          <w:p w14:paraId="07C6FA26" w14:textId="77777777" w:rsidR="003624FD" w:rsidRPr="003624FD" w:rsidRDefault="003624FD" w:rsidP="003624FD">
            <w:pPr>
              <w:rPr>
                <w:color w:val="000000"/>
                <w:sz w:val="18"/>
                <w:szCs w:val="18"/>
              </w:rPr>
            </w:pPr>
          </w:p>
        </w:tc>
        <w:tc>
          <w:tcPr>
            <w:tcW w:w="1062" w:type="dxa"/>
            <w:tcBorders>
              <w:top w:val="nil"/>
              <w:left w:val="nil"/>
              <w:bottom w:val="single" w:sz="4" w:space="0" w:color="auto"/>
              <w:right w:val="nil"/>
            </w:tcBorders>
            <w:shd w:val="clear" w:color="auto" w:fill="auto"/>
            <w:hideMark/>
          </w:tcPr>
          <w:p w14:paraId="77772DD6" w14:textId="77777777" w:rsidR="003624FD" w:rsidRPr="003624FD" w:rsidRDefault="003624FD" w:rsidP="003624FD">
            <w:pPr>
              <w:rPr>
                <w:color w:val="000000"/>
                <w:sz w:val="18"/>
                <w:szCs w:val="18"/>
              </w:rPr>
            </w:pPr>
            <w:r w:rsidRPr="003624FD">
              <w:rPr>
                <w:color w:val="000000"/>
                <w:sz w:val="18"/>
                <w:szCs w:val="18"/>
              </w:rPr>
              <w:t> </w:t>
            </w:r>
          </w:p>
        </w:tc>
        <w:tc>
          <w:tcPr>
            <w:tcW w:w="992" w:type="dxa"/>
            <w:tcBorders>
              <w:top w:val="nil"/>
              <w:left w:val="single" w:sz="4" w:space="0" w:color="auto"/>
              <w:bottom w:val="single" w:sz="4" w:space="0" w:color="auto"/>
              <w:right w:val="nil"/>
            </w:tcBorders>
            <w:shd w:val="clear" w:color="auto" w:fill="auto"/>
            <w:hideMark/>
          </w:tcPr>
          <w:p w14:paraId="32266720" w14:textId="77777777" w:rsidR="003624FD" w:rsidRPr="003624FD" w:rsidRDefault="003624FD" w:rsidP="003624FD">
            <w:pPr>
              <w:rPr>
                <w:color w:val="000000"/>
                <w:sz w:val="18"/>
                <w:szCs w:val="18"/>
              </w:rPr>
            </w:pPr>
            <w:r w:rsidRPr="003624FD">
              <w:rPr>
                <w:color w:val="000000"/>
                <w:sz w:val="18"/>
                <w:szCs w:val="18"/>
              </w:rPr>
              <w:t> </w:t>
            </w:r>
          </w:p>
        </w:tc>
        <w:tc>
          <w:tcPr>
            <w:tcW w:w="801" w:type="dxa"/>
            <w:tcBorders>
              <w:top w:val="nil"/>
              <w:left w:val="single" w:sz="4" w:space="0" w:color="auto"/>
              <w:bottom w:val="single" w:sz="4" w:space="0" w:color="auto"/>
              <w:right w:val="single" w:sz="4" w:space="0" w:color="auto"/>
            </w:tcBorders>
            <w:shd w:val="clear" w:color="auto" w:fill="auto"/>
            <w:hideMark/>
          </w:tcPr>
          <w:p w14:paraId="064EFE2F" w14:textId="77777777" w:rsidR="003624FD" w:rsidRPr="003624FD" w:rsidRDefault="003624FD" w:rsidP="003624FD">
            <w:pPr>
              <w:rPr>
                <w:color w:val="000000"/>
                <w:sz w:val="18"/>
                <w:szCs w:val="18"/>
              </w:rPr>
            </w:pPr>
            <w:r w:rsidRPr="003624FD">
              <w:rPr>
                <w:color w:val="000000"/>
                <w:sz w:val="18"/>
                <w:szCs w:val="18"/>
              </w:rPr>
              <w:t> </w:t>
            </w:r>
          </w:p>
        </w:tc>
        <w:tc>
          <w:tcPr>
            <w:tcW w:w="1076" w:type="dxa"/>
            <w:tcBorders>
              <w:top w:val="nil"/>
              <w:left w:val="nil"/>
              <w:bottom w:val="single" w:sz="4" w:space="0" w:color="auto"/>
              <w:right w:val="single" w:sz="4" w:space="0" w:color="auto"/>
            </w:tcBorders>
            <w:shd w:val="clear" w:color="auto" w:fill="auto"/>
            <w:hideMark/>
          </w:tcPr>
          <w:p w14:paraId="1F7A1676" w14:textId="77777777" w:rsidR="003624FD" w:rsidRPr="003624FD" w:rsidRDefault="003624FD" w:rsidP="003624FD">
            <w:pPr>
              <w:rPr>
                <w:color w:val="000000"/>
                <w:sz w:val="18"/>
                <w:szCs w:val="18"/>
              </w:rPr>
            </w:pPr>
            <w:r w:rsidRPr="003624FD">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14:paraId="29BC67FD" w14:textId="77777777" w:rsidR="003624FD" w:rsidRPr="003624FD" w:rsidRDefault="003624FD" w:rsidP="003624FD">
            <w:pPr>
              <w:rPr>
                <w:color w:val="000000"/>
                <w:sz w:val="18"/>
                <w:szCs w:val="18"/>
              </w:rPr>
            </w:pPr>
            <w:r w:rsidRPr="003624FD">
              <w:rPr>
                <w:color w:val="000000"/>
                <w:sz w:val="18"/>
                <w:szCs w:val="18"/>
              </w:rPr>
              <w:t> </w:t>
            </w:r>
          </w:p>
        </w:tc>
        <w:tc>
          <w:tcPr>
            <w:tcW w:w="2053" w:type="dxa"/>
            <w:tcBorders>
              <w:top w:val="nil"/>
              <w:left w:val="nil"/>
              <w:bottom w:val="single" w:sz="4" w:space="0" w:color="auto"/>
              <w:right w:val="single" w:sz="4" w:space="0" w:color="auto"/>
            </w:tcBorders>
            <w:shd w:val="clear" w:color="auto" w:fill="auto"/>
            <w:hideMark/>
          </w:tcPr>
          <w:p w14:paraId="3BEE1473" w14:textId="77777777" w:rsidR="003624FD" w:rsidRPr="003624FD" w:rsidRDefault="003624FD" w:rsidP="003624FD">
            <w:pPr>
              <w:rPr>
                <w:i/>
                <w:iCs/>
                <w:color w:val="000000"/>
                <w:sz w:val="18"/>
                <w:szCs w:val="18"/>
              </w:rPr>
            </w:pPr>
            <w:r w:rsidRPr="003624FD">
              <w:rPr>
                <w:i/>
                <w:iCs/>
                <w:color w:val="000000"/>
                <w:sz w:val="18"/>
                <w:szCs w:val="18"/>
              </w:rPr>
              <w:t>Налогооблагаемая база (кадастровая стоимость)- 30031,08752 тыс.руб. * 1,50% = 450,46631 тыс. руб.</w:t>
            </w:r>
          </w:p>
        </w:tc>
        <w:tc>
          <w:tcPr>
            <w:tcW w:w="1066" w:type="dxa"/>
            <w:vMerge/>
            <w:tcBorders>
              <w:top w:val="single" w:sz="8" w:space="0" w:color="auto"/>
              <w:left w:val="nil"/>
              <w:bottom w:val="nil"/>
              <w:right w:val="single" w:sz="8" w:space="0" w:color="auto"/>
            </w:tcBorders>
            <w:vAlign w:val="center"/>
            <w:hideMark/>
          </w:tcPr>
          <w:p w14:paraId="37935AD1" w14:textId="77777777" w:rsidR="003624FD" w:rsidRPr="003624FD" w:rsidRDefault="003624FD" w:rsidP="003624FD">
            <w:pPr>
              <w:rPr>
                <w:color w:val="000000"/>
                <w:sz w:val="17"/>
                <w:szCs w:val="17"/>
              </w:rPr>
            </w:pPr>
          </w:p>
        </w:tc>
        <w:tc>
          <w:tcPr>
            <w:tcW w:w="907" w:type="dxa"/>
            <w:tcBorders>
              <w:top w:val="nil"/>
              <w:left w:val="single" w:sz="8" w:space="0" w:color="auto"/>
              <w:bottom w:val="single" w:sz="4" w:space="0" w:color="auto"/>
              <w:right w:val="nil"/>
            </w:tcBorders>
            <w:shd w:val="clear" w:color="auto" w:fill="auto"/>
            <w:hideMark/>
          </w:tcPr>
          <w:p w14:paraId="2B0FD201" w14:textId="77777777" w:rsidR="003624FD" w:rsidRPr="003624FD" w:rsidRDefault="003624FD" w:rsidP="003624FD">
            <w:pPr>
              <w:jc w:val="right"/>
              <w:rPr>
                <w:color w:val="000000"/>
                <w:sz w:val="18"/>
                <w:szCs w:val="18"/>
              </w:rPr>
            </w:pPr>
            <w:r w:rsidRPr="003624FD">
              <w:rPr>
                <w:color w:val="000000"/>
                <w:sz w:val="18"/>
                <w:szCs w:val="18"/>
              </w:rPr>
              <w:t>0,00</w:t>
            </w:r>
          </w:p>
        </w:tc>
        <w:tc>
          <w:tcPr>
            <w:tcW w:w="794" w:type="dxa"/>
            <w:tcBorders>
              <w:top w:val="nil"/>
              <w:left w:val="single" w:sz="4" w:space="0" w:color="auto"/>
              <w:bottom w:val="single" w:sz="4" w:space="0" w:color="auto"/>
              <w:right w:val="nil"/>
            </w:tcBorders>
            <w:shd w:val="clear" w:color="auto" w:fill="auto"/>
            <w:hideMark/>
          </w:tcPr>
          <w:p w14:paraId="18F82E2F" w14:textId="77777777" w:rsidR="003624FD" w:rsidRPr="003624FD" w:rsidRDefault="003624FD" w:rsidP="003624FD">
            <w:pPr>
              <w:rPr>
                <w:color w:val="000000"/>
                <w:sz w:val="18"/>
                <w:szCs w:val="18"/>
              </w:rPr>
            </w:pPr>
            <w:r w:rsidRPr="003624FD">
              <w:rPr>
                <w:color w:val="000000"/>
                <w:sz w:val="18"/>
                <w:szCs w:val="18"/>
              </w:rPr>
              <w:t> </w:t>
            </w:r>
          </w:p>
        </w:tc>
        <w:tc>
          <w:tcPr>
            <w:tcW w:w="711" w:type="dxa"/>
            <w:tcBorders>
              <w:top w:val="nil"/>
              <w:left w:val="single" w:sz="4" w:space="0" w:color="auto"/>
              <w:bottom w:val="single" w:sz="4" w:space="0" w:color="auto"/>
              <w:right w:val="nil"/>
            </w:tcBorders>
            <w:shd w:val="clear" w:color="auto" w:fill="auto"/>
            <w:hideMark/>
          </w:tcPr>
          <w:p w14:paraId="04106EEF" w14:textId="77777777" w:rsidR="003624FD" w:rsidRPr="003624FD" w:rsidRDefault="003624FD" w:rsidP="003624FD">
            <w:pPr>
              <w:jc w:val="right"/>
              <w:rPr>
                <w:color w:val="000000"/>
                <w:sz w:val="18"/>
                <w:szCs w:val="18"/>
              </w:rPr>
            </w:pPr>
            <w:r w:rsidRPr="003624FD">
              <w:rPr>
                <w:color w:val="000000"/>
                <w:sz w:val="18"/>
                <w:szCs w:val="18"/>
              </w:rPr>
              <w:t>450,67</w:t>
            </w:r>
          </w:p>
        </w:tc>
        <w:tc>
          <w:tcPr>
            <w:tcW w:w="848" w:type="dxa"/>
            <w:tcBorders>
              <w:top w:val="nil"/>
              <w:left w:val="single" w:sz="4" w:space="0" w:color="auto"/>
              <w:bottom w:val="single" w:sz="4" w:space="0" w:color="auto"/>
              <w:right w:val="nil"/>
            </w:tcBorders>
            <w:shd w:val="clear" w:color="auto" w:fill="auto"/>
            <w:hideMark/>
          </w:tcPr>
          <w:p w14:paraId="057C8099"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nil"/>
              <w:left w:val="single" w:sz="4" w:space="0" w:color="auto"/>
              <w:bottom w:val="single" w:sz="4" w:space="0" w:color="auto"/>
              <w:right w:val="nil"/>
            </w:tcBorders>
            <w:shd w:val="clear" w:color="auto" w:fill="auto"/>
            <w:hideMark/>
          </w:tcPr>
          <w:p w14:paraId="145E22C9"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nil"/>
              <w:left w:val="single" w:sz="4" w:space="0" w:color="auto"/>
              <w:bottom w:val="single" w:sz="4" w:space="0" w:color="auto"/>
              <w:right w:val="single" w:sz="8" w:space="0" w:color="auto"/>
            </w:tcBorders>
            <w:shd w:val="clear" w:color="auto" w:fill="auto"/>
            <w:hideMark/>
          </w:tcPr>
          <w:p w14:paraId="7A692B25" w14:textId="77777777" w:rsidR="003624FD" w:rsidRPr="003624FD" w:rsidRDefault="003624FD" w:rsidP="003624FD">
            <w:pPr>
              <w:jc w:val="right"/>
              <w:rPr>
                <w:color w:val="000000"/>
                <w:sz w:val="18"/>
                <w:szCs w:val="18"/>
              </w:rPr>
            </w:pPr>
            <w:r w:rsidRPr="003624FD">
              <w:rPr>
                <w:color w:val="000000"/>
                <w:sz w:val="18"/>
                <w:szCs w:val="18"/>
              </w:rPr>
              <w:t>450,67</w:t>
            </w:r>
          </w:p>
        </w:tc>
      </w:tr>
      <w:tr w:rsidR="003624FD" w:rsidRPr="003624FD" w14:paraId="34DE7E2C" w14:textId="77777777" w:rsidTr="00104FF4">
        <w:trPr>
          <w:trHeight w:val="570"/>
        </w:trPr>
        <w:tc>
          <w:tcPr>
            <w:tcW w:w="499" w:type="dxa"/>
            <w:vMerge/>
            <w:tcBorders>
              <w:top w:val="single" w:sz="8" w:space="0" w:color="auto"/>
              <w:left w:val="single" w:sz="8" w:space="0" w:color="auto"/>
              <w:bottom w:val="nil"/>
              <w:right w:val="nil"/>
            </w:tcBorders>
            <w:vAlign w:val="center"/>
            <w:hideMark/>
          </w:tcPr>
          <w:p w14:paraId="050FCD90" w14:textId="77777777" w:rsidR="003624FD" w:rsidRPr="003624FD" w:rsidRDefault="003624FD" w:rsidP="003624FD">
            <w:pPr>
              <w:rPr>
                <w:color w:val="000000"/>
                <w:sz w:val="18"/>
                <w:szCs w:val="18"/>
              </w:rPr>
            </w:pPr>
          </w:p>
        </w:tc>
        <w:tc>
          <w:tcPr>
            <w:tcW w:w="2043" w:type="dxa"/>
            <w:vMerge w:val="restart"/>
            <w:tcBorders>
              <w:top w:val="nil"/>
              <w:left w:val="single" w:sz="4" w:space="0" w:color="auto"/>
              <w:bottom w:val="nil"/>
              <w:right w:val="single" w:sz="4" w:space="0" w:color="auto"/>
            </w:tcBorders>
            <w:shd w:val="clear" w:color="auto" w:fill="auto"/>
            <w:hideMark/>
          </w:tcPr>
          <w:p w14:paraId="4A4DAE6E" w14:textId="77777777" w:rsidR="003624FD" w:rsidRPr="003624FD" w:rsidRDefault="003624FD" w:rsidP="003624FD">
            <w:pPr>
              <w:rPr>
                <w:color w:val="000000"/>
                <w:sz w:val="18"/>
                <w:szCs w:val="18"/>
              </w:rPr>
            </w:pPr>
            <w:r w:rsidRPr="003624FD">
              <w:rPr>
                <w:color w:val="000000"/>
                <w:sz w:val="18"/>
                <w:szCs w:val="18"/>
              </w:rPr>
              <w:t xml:space="preserve"> Соглашение от 11.11.2021 г к договору аренды недвижимого имущества от 13.06.2018 г. Период 01.07.2018 г.- 31.12.2028 г.</w:t>
            </w:r>
          </w:p>
        </w:tc>
        <w:tc>
          <w:tcPr>
            <w:tcW w:w="1062" w:type="dxa"/>
            <w:tcBorders>
              <w:top w:val="nil"/>
              <w:left w:val="nil"/>
              <w:bottom w:val="nil"/>
              <w:right w:val="nil"/>
            </w:tcBorders>
            <w:shd w:val="clear" w:color="auto" w:fill="auto"/>
            <w:hideMark/>
          </w:tcPr>
          <w:p w14:paraId="212996BE" w14:textId="77777777" w:rsidR="003624FD" w:rsidRPr="003624FD" w:rsidRDefault="003624FD" w:rsidP="003624FD">
            <w:pPr>
              <w:jc w:val="right"/>
              <w:rPr>
                <w:color w:val="000000"/>
                <w:sz w:val="18"/>
                <w:szCs w:val="18"/>
              </w:rPr>
            </w:pPr>
            <w:r w:rsidRPr="003624FD">
              <w:rPr>
                <w:color w:val="000000"/>
                <w:sz w:val="18"/>
                <w:szCs w:val="18"/>
              </w:rPr>
              <w:t>13,6596</w:t>
            </w:r>
          </w:p>
        </w:tc>
        <w:tc>
          <w:tcPr>
            <w:tcW w:w="992" w:type="dxa"/>
            <w:tcBorders>
              <w:top w:val="nil"/>
              <w:left w:val="single" w:sz="4" w:space="0" w:color="auto"/>
              <w:bottom w:val="nil"/>
              <w:right w:val="nil"/>
            </w:tcBorders>
            <w:shd w:val="clear" w:color="auto" w:fill="auto"/>
            <w:hideMark/>
          </w:tcPr>
          <w:p w14:paraId="5388B643" w14:textId="77777777" w:rsidR="003624FD" w:rsidRPr="003624FD" w:rsidRDefault="003624FD" w:rsidP="003624FD">
            <w:pPr>
              <w:jc w:val="right"/>
              <w:rPr>
                <w:color w:val="000000"/>
                <w:sz w:val="18"/>
                <w:szCs w:val="18"/>
              </w:rPr>
            </w:pPr>
            <w:r w:rsidRPr="003624FD">
              <w:rPr>
                <w:color w:val="000000"/>
                <w:sz w:val="18"/>
                <w:szCs w:val="18"/>
              </w:rPr>
              <w:t>13,6596</w:t>
            </w:r>
          </w:p>
        </w:tc>
        <w:tc>
          <w:tcPr>
            <w:tcW w:w="801" w:type="dxa"/>
            <w:tcBorders>
              <w:top w:val="nil"/>
              <w:left w:val="single" w:sz="4" w:space="0" w:color="auto"/>
              <w:bottom w:val="nil"/>
              <w:right w:val="single" w:sz="4" w:space="0" w:color="auto"/>
            </w:tcBorders>
            <w:shd w:val="clear" w:color="auto" w:fill="auto"/>
            <w:hideMark/>
          </w:tcPr>
          <w:p w14:paraId="3EC50DDE" w14:textId="77777777" w:rsidR="003624FD" w:rsidRPr="003624FD" w:rsidRDefault="003624FD" w:rsidP="003624FD">
            <w:pPr>
              <w:jc w:val="right"/>
              <w:rPr>
                <w:color w:val="000000"/>
                <w:sz w:val="18"/>
                <w:szCs w:val="18"/>
              </w:rPr>
            </w:pPr>
            <w:r w:rsidRPr="003624FD">
              <w:rPr>
                <w:color w:val="000000"/>
                <w:sz w:val="18"/>
                <w:szCs w:val="18"/>
              </w:rPr>
              <w:t>12,052</w:t>
            </w:r>
          </w:p>
        </w:tc>
        <w:tc>
          <w:tcPr>
            <w:tcW w:w="1076" w:type="dxa"/>
            <w:tcBorders>
              <w:top w:val="nil"/>
              <w:left w:val="nil"/>
              <w:bottom w:val="nil"/>
              <w:right w:val="single" w:sz="4" w:space="0" w:color="auto"/>
            </w:tcBorders>
            <w:shd w:val="clear" w:color="auto" w:fill="auto"/>
            <w:hideMark/>
          </w:tcPr>
          <w:p w14:paraId="28B1DC36" w14:textId="77777777" w:rsidR="003624FD" w:rsidRPr="003624FD" w:rsidRDefault="003624FD" w:rsidP="003624FD">
            <w:pPr>
              <w:jc w:val="right"/>
              <w:rPr>
                <w:color w:val="000000"/>
                <w:sz w:val="18"/>
                <w:szCs w:val="18"/>
              </w:rPr>
            </w:pPr>
            <w:r w:rsidRPr="003624FD">
              <w:rPr>
                <w:color w:val="000000"/>
                <w:sz w:val="18"/>
                <w:szCs w:val="18"/>
              </w:rPr>
              <w:t>12,052</w:t>
            </w:r>
          </w:p>
        </w:tc>
        <w:tc>
          <w:tcPr>
            <w:tcW w:w="850" w:type="dxa"/>
            <w:tcBorders>
              <w:top w:val="nil"/>
              <w:left w:val="nil"/>
              <w:bottom w:val="nil"/>
              <w:right w:val="single" w:sz="4" w:space="0" w:color="auto"/>
            </w:tcBorders>
            <w:shd w:val="clear" w:color="auto" w:fill="auto"/>
            <w:hideMark/>
          </w:tcPr>
          <w:p w14:paraId="4A59BFEF" w14:textId="77777777" w:rsidR="003624FD" w:rsidRPr="003624FD" w:rsidRDefault="003624FD" w:rsidP="003624FD">
            <w:pPr>
              <w:jc w:val="right"/>
              <w:rPr>
                <w:color w:val="000000"/>
                <w:sz w:val="18"/>
                <w:szCs w:val="18"/>
              </w:rPr>
            </w:pPr>
            <w:r w:rsidRPr="003624FD">
              <w:rPr>
                <w:color w:val="000000"/>
                <w:sz w:val="18"/>
                <w:szCs w:val="18"/>
              </w:rPr>
              <w:t>12,052</w:t>
            </w:r>
          </w:p>
        </w:tc>
        <w:tc>
          <w:tcPr>
            <w:tcW w:w="2053" w:type="dxa"/>
            <w:tcBorders>
              <w:top w:val="nil"/>
              <w:left w:val="nil"/>
              <w:bottom w:val="nil"/>
              <w:right w:val="single" w:sz="4" w:space="0" w:color="auto"/>
            </w:tcBorders>
            <w:shd w:val="clear" w:color="auto" w:fill="auto"/>
            <w:hideMark/>
          </w:tcPr>
          <w:p w14:paraId="70251621" w14:textId="77777777" w:rsidR="003624FD" w:rsidRPr="003624FD" w:rsidRDefault="003624FD" w:rsidP="003624FD">
            <w:pPr>
              <w:rPr>
                <w:color w:val="000000"/>
                <w:sz w:val="18"/>
                <w:szCs w:val="18"/>
              </w:rPr>
            </w:pPr>
            <w:r w:rsidRPr="003624FD">
              <w:rPr>
                <w:color w:val="000000"/>
                <w:sz w:val="18"/>
                <w:szCs w:val="18"/>
              </w:rPr>
              <w:t>Земельный участок, кадастровый номер 42:20:1101014:18</w:t>
            </w:r>
          </w:p>
        </w:tc>
        <w:tc>
          <w:tcPr>
            <w:tcW w:w="1066" w:type="dxa"/>
            <w:vMerge/>
            <w:tcBorders>
              <w:top w:val="single" w:sz="8" w:space="0" w:color="auto"/>
              <w:left w:val="nil"/>
              <w:bottom w:val="nil"/>
              <w:right w:val="single" w:sz="8" w:space="0" w:color="auto"/>
            </w:tcBorders>
            <w:vAlign w:val="center"/>
            <w:hideMark/>
          </w:tcPr>
          <w:p w14:paraId="59CED5D1" w14:textId="77777777" w:rsidR="003624FD" w:rsidRPr="003624FD" w:rsidRDefault="003624FD" w:rsidP="003624FD">
            <w:pPr>
              <w:rPr>
                <w:color w:val="000000"/>
                <w:sz w:val="17"/>
                <w:szCs w:val="17"/>
              </w:rPr>
            </w:pPr>
          </w:p>
        </w:tc>
        <w:tc>
          <w:tcPr>
            <w:tcW w:w="907" w:type="dxa"/>
            <w:tcBorders>
              <w:top w:val="nil"/>
              <w:left w:val="single" w:sz="8" w:space="0" w:color="auto"/>
              <w:bottom w:val="nil"/>
              <w:right w:val="nil"/>
            </w:tcBorders>
            <w:shd w:val="clear" w:color="auto" w:fill="auto"/>
            <w:hideMark/>
          </w:tcPr>
          <w:p w14:paraId="6EED8711" w14:textId="77777777" w:rsidR="003624FD" w:rsidRPr="003624FD" w:rsidRDefault="003624FD" w:rsidP="003624FD">
            <w:pPr>
              <w:jc w:val="right"/>
              <w:rPr>
                <w:color w:val="000000"/>
                <w:sz w:val="18"/>
                <w:szCs w:val="18"/>
              </w:rPr>
            </w:pPr>
            <w:r w:rsidRPr="003624FD">
              <w:rPr>
                <w:color w:val="000000"/>
                <w:sz w:val="18"/>
                <w:szCs w:val="18"/>
              </w:rPr>
              <w:t>0,00</w:t>
            </w:r>
          </w:p>
        </w:tc>
        <w:tc>
          <w:tcPr>
            <w:tcW w:w="794" w:type="dxa"/>
            <w:tcBorders>
              <w:top w:val="nil"/>
              <w:left w:val="single" w:sz="4" w:space="0" w:color="auto"/>
              <w:bottom w:val="nil"/>
              <w:right w:val="nil"/>
            </w:tcBorders>
            <w:shd w:val="clear" w:color="auto" w:fill="auto"/>
            <w:hideMark/>
          </w:tcPr>
          <w:p w14:paraId="296396B5" w14:textId="77777777" w:rsidR="003624FD" w:rsidRPr="003624FD" w:rsidRDefault="003624FD" w:rsidP="003624FD">
            <w:pPr>
              <w:rPr>
                <w:color w:val="000000"/>
                <w:sz w:val="18"/>
                <w:szCs w:val="18"/>
              </w:rPr>
            </w:pPr>
            <w:r w:rsidRPr="003624FD">
              <w:rPr>
                <w:color w:val="000000"/>
                <w:sz w:val="18"/>
                <w:szCs w:val="18"/>
              </w:rPr>
              <w:t> </w:t>
            </w:r>
          </w:p>
        </w:tc>
        <w:tc>
          <w:tcPr>
            <w:tcW w:w="711" w:type="dxa"/>
            <w:tcBorders>
              <w:top w:val="nil"/>
              <w:left w:val="single" w:sz="4" w:space="0" w:color="auto"/>
              <w:bottom w:val="nil"/>
              <w:right w:val="nil"/>
            </w:tcBorders>
            <w:shd w:val="clear" w:color="auto" w:fill="auto"/>
            <w:hideMark/>
          </w:tcPr>
          <w:p w14:paraId="6C995739" w14:textId="77777777" w:rsidR="003624FD" w:rsidRPr="003624FD" w:rsidRDefault="003624FD" w:rsidP="003624FD">
            <w:pPr>
              <w:jc w:val="right"/>
              <w:rPr>
                <w:color w:val="000000"/>
                <w:sz w:val="18"/>
                <w:szCs w:val="18"/>
              </w:rPr>
            </w:pPr>
            <w:r w:rsidRPr="003624FD">
              <w:rPr>
                <w:color w:val="000000"/>
                <w:sz w:val="18"/>
                <w:szCs w:val="18"/>
              </w:rPr>
              <w:t>12,05</w:t>
            </w:r>
          </w:p>
        </w:tc>
        <w:tc>
          <w:tcPr>
            <w:tcW w:w="848" w:type="dxa"/>
            <w:tcBorders>
              <w:top w:val="nil"/>
              <w:left w:val="single" w:sz="4" w:space="0" w:color="auto"/>
              <w:bottom w:val="nil"/>
              <w:right w:val="nil"/>
            </w:tcBorders>
            <w:shd w:val="clear" w:color="auto" w:fill="auto"/>
            <w:hideMark/>
          </w:tcPr>
          <w:p w14:paraId="51B40BC2"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nil"/>
              <w:left w:val="single" w:sz="4" w:space="0" w:color="auto"/>
              <w:bottom w:val="nil"/>
              <w:right w:val="nil"/>
            </w:tcBorders>
            <w:shd w:val="clear" w:color="auto" w:fill="auto"/>
            <w:hideMark/>
          </w:tcPr>
          <w:p w14:paraId="0333FA9B"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nil"/>
              <w:left w:val="single" w:sz="4" w:space="0" w:color="auto"/>
              <w:bottom w:val="nil"/>
              <w:right w:val="single" w:sz="8" w:space="0" w:color="auto"/>
            </w:tcBorders>
            <w:shd w:val="clear" w:color="auto" w:fill="auto"/>
            <w:hideMark/>
          </w:tcPr>
          <w:p w14:paraId="7C21B9B6" w14:textId="77777777" w:rsidR="003624FD" w:rsidRPr="003624FD" w:rsidRDefault="003624FD" w:rsidP="003624FD">
            <w:pPr>
              <w:jc w:val="right"/>
              <w:rPr>
                <w:color w:val="000000"/>
                <w:sz w:val="18"/>
                <w:szCs w:val="18"/>
              </w:rPr>
            </w:pPr>
            <w:r w:rsidRPr="003624FD">
              <w:rPr>
                <w:color w:val="000000"/>
                <w:sz w:val="18"/>
                <w:szCs w:val="18"/>
              </w:rPr>
              <w:t>12,05</w:t>
            </w:r>
          </w:p>
        </w:tc>
      </w:tr>
      <w:tr w:rsidR="003624FD" w:rsidRPr="003624FD" w14:paraId="3E0A53D8" w14:textId="77777777" w:rsidTr="00104FF4">
        <w:trPr>
          <w:trHeight w:val="435"/>
        </w:trPr>
        <w:tc>
          <w:tcPr>
            <w:tcW w:w="499" w:type="dxa"/>
            <w:vMerge/>
            <w:tcBorders>
              <w:top w:val="single" w:sz="8" w:space="0" w:color="auto"/>
              <w:left w:val="single" w:sz="8" w:space="0" w:color="auto"/>
              <w:bottom w:val="nil"/>
              <w:right w:val="nil"/>
            </w:tcBorders>
            <w:vAlign w:val="center"/>
            <w:hideMark/>
          </w:tcPr>
          <w:p w14:paraId="569B1C8C" w14:textId="77777777" w:rsidR="003624FD" w:rsidRPr="003624FD" w:rsidRDefault="003624FD" w:rsidP="003624FD">
            <w:pPr>
              <w:rPr>
                <w:color w:val="000000"/>
                <w:sz w:val="18"/>
                <w:szCs w:val="18"/>
              </w:rPr>
            </w:pPr>
          </w:p>
        </w:tc>
        <w:tc>
          <w:tcPr>
            <w:tcW w:w="2043" w:type="dxa"/>
            <w:vMerge/>
            <w:tcBorders>
              <w:top w:val="nil"/>
              <w:left w:val="single" w:sz="4" w:space="0" w:color="auto"/>
              <w:bottom w:val="nil"/>
              <w:right w:val="single" w:sz="4" w:space="0" w:color="auto"/>
            </w:tcBorders>
            <w:vAlign w:val="center"/>
            <w:hideMark/>
          </w:tcPr>
          <w:p w14:paraId="17A31A67" w14:textId="77777777" w:rsidR="003624FD" w:rsidRPr="003624FD" w:rsidRDefault="003624FD" w:rsidP="003624FD">
            <w:pPr>
              <w:rPr>
                <w:color w:val="000000"/>
                <w:sz w:val="18"/>
                <w:szCs w:val="18"/>
              </w:rPr>
            </w:pPr>
          </w:p>
        </w:tc>
        <w:tc>
          <w:tcPr>
            <w:tcW w:w="1062" w:type="dxa"/>
            <w:tcBorders>
              <w:top w:val="nil"/>
              <w:left w:val="nil"/>
              <w:bottom w:val="nil"/>
              <w:right w:val="nil"/>
            </w:tcBorders>
            <w:shd w:val="clear" w:color="auto" w:fill="auto"/>
            <w:hideMark/>
          </w:tcPr>
          <w:p w14:paraId="67389857" w14:textId="77777777" w:rsidR="003624FD" w:rsidRPr="003624FD" w:rsidRDefault="003624FD" w:rsidP="003624FD">
            <w:pPr>
              <w:jc w:val="right"/>
              <w:rPr>
                <w:b/>
                <w:bCs/>
                <w:color w:val="000000"/>
                <w:sz w:val="18"/>
                <w:szCs w:val="18"/>
              </w:rPr>
            </w:pPr>
          </w:p>
        </w:tc>
        <w:tc>
          <w:tcPr>
            <w:tcW w:w="992" w:type="dxa"/>
            <w:tcBorders>
              <w:top w:val="nil"/>
              <w:left w:val="single" w:sz="4" w:space="0" w:color="auto"/>
              <w:bottom w:val="nil"/>
              <w:right w:val="nil"/>
            </w:tcBorders>
            <w:shd w:val="clear" w:color="auto" w:fill="auto"/>
            <w:hideMark/>
          </w:tcPr>
          <w:p w14:paraId="013920EB" w14:textId="77777777" w:rsidR="003624FD" w:rsidRPr="003624FD" w:rsidRDefault="003624FD" w:rsidP="003624FD">
            <w:pPr>
              <w:rPr>
                <w:color w:val="000000"/>
                <w:sz w:val="18"/>
                <w:szCs w:val="18"/>
              </w:rPr>
            </w:pPr>
            <w:r w:rsidRPr="003624FD">
              <w:rPr>
                <w:color w:val="000000"/>
                <w:sz w:val="18"/>
                <w:szCs w:val="18"/>
              </w:rPr>
              <w:t> </w:t>
            </w:r>
          </w:p>
        </w:tc>
        <w:tc>
          <w:tcPr>
            <w:tcW w:w="801" w:type="dxa"/>
            <w:tcBorders>
              <w:top w:val="nil"/>
              <w:left w:val="single" w:sz="4" w:space="0" w:color="auto"/>
              <w:bottom w:val="nil"/>
              <w:right w:val="single" w:sz="4" w:space="0" w:color="auto"/>
            </w:tcBorders>
            <w:shd w:val="clear" w:color="auto" w:fill="auto"/>
            <w:hideMark/>
          </w:tcPr>
          <w:p w14:paraId="07B08CA6" w14:textId="77777777" w:rsidR="003624FD" w:rsidRPr="003624FD" w:rsidRDefault="003624FD" w:rsidP="003624FD">
            <w:pPr>
              <w:rPr>
                <w:color w:val="000000"/>
                <w:sz w:val="18"/>
                <w:szCs w:val="18"/>
              </w:rPr>
            </w:pPr>
            <w:r w:rsidRPr="003624FD">
              <w:rPr>
                <w:color w:val="000000"/>
                <w:sz w:val="18"/>
                <w:szCs w:val="18"/>
              </w:rPr>
              <w:t> </w:t>
            </w:r>
          </w:p>
        </w:tc>
        <w:tc>
          <w:tcPr>
            <w:tcW w:w="1076" w:type="dxa"/>
            <w:tcBorders>
              <w:top w:val="nil"/>
              <w:left w:val="nil"/>
              <w:bottom w:val="nil"/>
              <w:right w:val="single" w:sz="4" w:space="0" w:color="auto"/>
            </w:tcBorders>
            <w:shd w:val="clear" w:color="auto" w:fill="auto"/>
            <w:hideMark/>
          </w:tcPr>
          <w:p w14:paraId="1B107567" w14:textId="77777777" w:rsidR="003624FD" w:rsidRPr="003624FD" w:rsidRDefault="003624FD" w:rsidP="003624FD">
            <w:pPr>
              <w:rPr>
                <w:color w:val="000000"/>
                <w:sz w:val="18"/>
                <w:szCs w:val="18"/>
              </w:rPr>
            </w:pPr>
            <w:r w:rsidRPr="003624FD">
              <w:rPr>
                <w:color w:val="000000"/>
                <w:sz w:val="18"/>
                <w:szCs w:val="18"/>
              </w:rPr>
              <w:t> </w:t>
            </w:r>
          </w:p>
        </w:tc>
        <w:tc>
          <w:tcPr>
            <w:tcW w:w="850" w:type="dxa"/>
            <w:tcBorders>
              <w:top w:val="nil"/>
              <w:left w:val="nil"/>
              <w:bottom w:val="nil"/>
              <w:right w:val="single" w:sz="4" w:space="0" w:color="auto"/>
            </w:tcBorders>
            <w:shd w:val="clear" w:color="auto" w:fill="auto"/>
            <w:hideMark/>
          </w:tcPr>
          <w:p w14:paraId="6174BF21" w14:textId="77777777" w:rsidR="003624FD" w:rsidRPr="003624FD" w:rsidRDefault="003624FD" w:rsidP="003624FD">
            <w:pPr>
              <w:rPr>
                <w:color w:val="000000"/>
                <w:sz w:val="18"/>
                <w:szCs w:val="18"/>
              </w:rPr>
            </w:pPr>
            <w:r w:rsidRPr="003624FD">
              <w:rPr>
                <w:color w:val="000000"/>
                <w:sz w:val="18"/>
                <w:szCs w:val="18"/>
              </w:rPr>
              <w:t> </w:t>
            </w:r>
          </w:p>
        </w:tc>
        <w:tc>
          <w:tcPr>
            <w:tcW w:w="2053" w:type="dxa"/>
            <w:tcBorders>
              <w:top w:val="nil"/>
              <w:left w:val="nil"/>
              <w:bottom w:val="nil"/>
              <w:right w:val="single" w:sz="4" w:space="0" w:color="auto"/>
            </w:tcBorders>
            <w:shd w:val="clear" w:color="auto" w:fill="auto"/>
            <w:hideMark/>
          </w:tcPr>
          <w:p w14:paraId="56D53ADA" w14:textId="77777777" w:rsidR="003624FD" w:rsidRPr="003624FD" w:rsidRDefault="003624FD" w:rsidP="003624FD">
            <w:pPr>
              <w:rPr>
                <w:i/>
                <w:iCs/>
                <w:color w:val="000000"/>
                <w:sz w:val="18"/>
                <w:szCs w:val="18"/>
              </w:rPr>
            </w:pPr>
            <w:r w:rsidRPr="003624FD">
              <w:rPr>
                <w:i/>
                <w:iCs/>
                <w:color w:val="000000"/>
                <w:sz w:val="18"/>
                <w:szCs w:val="18"/>
              </w:rPr>
              <w:t>Котельная №15</w:t>
            </w:r>
          </w:p>
        </w:tc>
        <w:tc>
          <w:tcPr>
            <w:tcW w:w="1066" w:type="dxa"/>
            <w:tcBorders>
              <w:top w:val="nil"/>
              <w:left w:val="nil"/>
              <w:bottom w:val="nil"/>
              <w:right w:val="single" w:sz="8" w:space="0" w:color="auto"/>
            </w:tcBorders>
            <w:shd w:val="clear" w:color="auto" w:fill="auto"/>
            <w:hideMark/>
          </w:tcPr>
          <w:p w14:paraId="4D3FA7E5" w14:textId="77777777" w:rsidR="003624FD" w:rsidRPr="003624FD" w:rsidRDefault="003624FD" w:rsidP="003624FD">
            <w:pPr>
              <w:rPr>
                <w:color w:val="000000"/>
                <w:sz w:val="17"/>
                <w:szCs w:val="17"/>
              </w:rPr>
            </w:pPr>
            <w:r w:rsidRPr="003624FD">
              <w:rPr>
                <w:color w:val="000000"/>
                <w:sz w:val="17"/>
                <w:szCs w:val="17"/>
              </w:rPr>
              <w:t> </w:t>
            </w:r>
          </w:p>
        </w:tc>
        <w:tc>
          <w:tcPr>
            <w:tcW w:w="907" w:type="dxa"/>
            <w:tcBorders>
              <w:top w:val="nil"/>
              <w:left w:val="single" w:sz="8" w:space="0" w:color="auto"/>
              <w:bottom w:val="nil"/>
              <w:right w:val="nil"/>
            </w:tcBorders>
            <w:shd w:val="clear" w:color="auto" w:fill="auto"/>
            <w:hideMark/>
          </w:tcPr>
          <w:p w14:paraId="1E18C8D8" w14:textId="77777777" w:rsidR="003624FD" w:rsidRPr="003624FD" w:rsidRDefault="003624FD" w:rsidP="003624FD">
            <w:pPr>
              <w:rPr>
                <w:color w:val="000000"/>
                <w:sz w:val="18"/>
                <w:szCs w:val="18"/>
              </w:rPr>
            </w:pPr>
            <w:r w:rsidRPr="003624FD">
              <w:rPr>
                <w:color w:val="000000"/>
                <w:sz w:val="18"/>
                <w:szCs w:val="18"/>
              </w:rPr>
              <w:t> </w:t>
            </w:r>
          </w:p>
        </w:tc>
        <w:tc>
          <w:tcPr>
            <w:tcW w:w="794" w:type="dxa"/>
            <w:tcBorders>
              <w:top w:val="nil"/>
              <w:left w:val="single" w:sz="4" w:space="0" w:color="auto"/>
              <w:bottom w:val="nil"/>
              <w:right w:val="nil"/>
            </w:tcBorders>
            <w:shd w:val="clear" w:color="auto" w:fill="auto"/>
            <w:hideMark/>
          </w:tcPr>
          <w:p w14:paraId="37DDD957" w14:textId="77777777" w:rsidR="003624FD" w:rsidRPr="003624FD" w:rsidRDefault="003624FD" w:rsidP="003624FD">
            <w:pPr>
              <w:rPr>
                <w:color w:val="000000"/>
                <w:sz w:val="18"/>
                <w:szCs w:val="18"/>
              </w:rPr>
            </w:pPr>
            <w:r w:rsidRPr="003624FD">
              <w:rPr>
                <w:color w:val="000000"/>
                <w:sz w:val="18"/>
                <w:szCs w:val="18"/>
              </w:rPr>
              <w:t> </w:t>
            </w:r>
          </w:p>
        </w:tc>
        <w:tc>
          <w:tcPr>
            <w:tcW w:w="711" w:type="dxa"/>
            <w:tcBorders>
              <w:top w:val="nil"/>
              <w:left w:val="single" w:sz="4" w:space="0" w:color="auto"/>
              <w:bottom w:val="nil"/>
              <w:right w:val="nil"/>
            </w:tcBorders>
            <w:shd w:val="clear" w:color="auto" w:fill="auto"/>
            <w:hideMark/>
          </w:tcPr>
          <w:p w14:paraId="54E7B466" w14:textId="77777777" w:rsidR="003624FD" w:rsidRPr="003624FD" w:rsidRDefault="003624FD" w:rsidP="003624FD">
            <w:pPr>
              <w:rPr>
                <w:color w:val="000000"/>
                <w:sz w:val="18"/>
                <w:szCs w:val="18"/>
              </w:rPr>
            </w:pPr>
            <w:r w:rsidRPr="003624FD">
              <w:rPr>
                <w:color w:val="000000"/>
                <w:sz w:val="18"/>
                <w:szCs w:val="18"/>
              </w:rPr>
              <w:t> </w:t>
            </w:r>
          </w:p>
        </w:tc>
        <w:tc>
          <w:tcPr>
            <w:tcW w:w="848" w:type="dxa"/>
            <w:tcBorders>
              <w:top w:val="nil"/>
              <w:left w:val="single" w:sz="4" w:space="0" w:color="auto"/>
              <w:bottom w:val="nil"/>
              <w:right w:val="nil"/>
            </w:tcBorders>
            <w:shd w:val="clear" w:color="auto" w:fill="auto"/>
            <w:hideMark/>
          </w:tcPr>
          <w:p w14:paraId="58008611"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nil"/>
              <w:left w:val="single" w:sz="4" w:space="0" w:color="auto"/>
              <w:bottom w:val="nil"/>
              <w:right w:val="nil"/>
            </w:tcBorders>
            <w:shd w:val="clear" w:color="auto" w:fill="auto"/>
            <w:hideMark/>
          </w:tcPr>
          <w:p w14:paraId="2724324A"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nil"/>
              <w:left w:val="single" w:sz="4" w:space="0" w:color="auto"/>
              <w:bottom w:val="nil"/>
              <w:right w:val="single" w:sz="8" w:space="0" w:color="auto"/>
            </w:tcBorders>
            <w:shd w:val="clear" w:color="auto" w:fill="auto"/>
            <w:hideMark/>
          </w:tcPr>
          <w:p w14:paraId="32A9FAE1" w14:textId="77777777" w:rsidR="003624FD" w:rsidRPr="003624FD" w:rsidRDefault="003624FD" w:rsidP="003624FD">
            <w:pPr>
              <w:rPr>
                <w:color w:val="000000"/>
                <w:sz w:val="18"/>
                <w:szCs w:val="18"/>
              </w:rPr>
            </w:pPr>
            <w:r w:rsidRPr="003624FD">
              <w:rPr>
                <w:color w:val="000000"/>
                <w:sz w:val="18"/>
                <w:szCs w:val="18"/>
              </w:rPr>
              <w:t> </w:t>
            </w:r>
          </w:p>
        </w:tc>
      </w:tr>
      <w:tr w:rsidR="003624FD" w:rsidRPr="003624FD" w14:paraId="30E88B9E" w14:textId="77777777" w:rsidTr="00104FF4">
        <w:trPr>
          <w:trHeight w:val="1215"/>
        </w:trPr>
        <w:tc>
          <w:tcPr>
            <w:tcW w:w="499" w:type="dxa"/>
            <w:vMerge/>
            <w:tcBorders>
              <w:top w:val="single" w:sz="8" w:space="0" w:color="auto"/>
              <w:left w:val="single" w:sz="8" w:space="0" w:color="auto"/>
              <w:bottom w:val="single" w:sz="4" w:space="0" w:color="auto"/>
              <w:right w:val="nil"/>
            </w:tcBorders>
            <w:vAlign w:val="center"/>
            <w:hideMark/>
          </w:tcPr>
          <w:p w14:paraId="2D3F5199" w14:textId="77777777" w:rsidR="003624FD" w:rsidRPr="003624FD" w:rsidRDefault="003624FD" w:rsidP="003624FD">
            <w:pPr>
              <w:rPr>
                <w:color w:val="000000"/>
                <w:sz w:val="18"/>
                <w:szCs w:val="18"/>
              </w:rPr>
            </w:pPr>
          </w:p>
        </w:tc>
        <w:tc>
          <w:tcPr>
            <w:tcW w:w="2043" w:type="dxa"/>
            <w:tcBorders>
              <w:top w:val="nil"/>
              <w:left w:val="single" w:sz="4" w:space="0" w:color="auto"/>
              <w:bottom w:val="single" w:sz="4" w:space="0" w:color="auto"/>
              <w:right w:val="single" w:sz="4" w:space="0" w:color="auto"/>
            </w:tcBorders>
            <w:shd w:val="clear" w:color="auto" w:fill="auto"/>
            <w:hideMark/>
          </w:tcPr>
          <w:p w14:paraId="712A2309" w14:textId="77777777" w:rsidR="003624FD" w:rsidRPr="003624FD" w:rsidRDefault="003624FD" w:rsidP="003624FD">
            <w:pPr>
              <w:rPr>
                <w:color w:val="000000"/>
                <w:sz w:val="18"/>
                <w:szCs w:val="18"/>
              </w:rPr>
            </w:pPr>
            <w:r w:rsidRPr="003624FD">
              <w:rPr>
                <w:color w:val="000000"/>
                <w:sz w:val="18"/>
                <w:szCs w:val="18"/>
              </w:rPr>
              <w:t>Дата гос.регистрации: 23.12.2021 г.№42:20:1101021:138-42/072/2021-3</w:t>
            </w:r>
          </w:p>
        </w:tc>
        <w:tc>
          <w:tcPr>
            <w:tcW w:w="1062" w:type="dxa"/>
            <w:tcBorders>
              <w:top w:val="nil"/>
              <w:left w:val="nil"/>
              <w:bottom w:val="single" w:sz="4" w:space="0" w:color="auto"/>
              <w:right w:val="nil"/>
            </w:tcBorders>
            <w:shd w:val="clear" w:color="auto" w:fill="auto"/>
            <w:hideMark/>
          </w:tcPr>
          <w:p w14:paraId="788F02E8" w14:textId="77777777" w:rsidR="003624FD" w:rsidRPr="003624FD" w:rsidRDefault="003624FD" w:rsidP="003624FD">
            <w:pPr>
              <w:rPr>
                <w:color w:val="000000"/>
                <w:sz w:val="18"/>
                <w:szCs w:val="18"/>
              </w:rPr>
            </w:pPr>
          </w:p>
        </w:tc>
        <w:tc>
          <w:tcPr>
            <w:tcW w:w="992" w:type="dxa"/>
            <w:tcBorders>
              <w:top w:val="nil"/>
              <w:left w:val="single" w:sz="4" w:space="0" w:color="auto"/>
              <w:bottom w:val="single" w:sz="4" w:space="0" w:color="auto"/>
              <w:right w:val="nil"/>
            </w:tcBorders>
            <w:shd w:val="clear" w:color="auto" w:fill="auto"/>
            <w:hideMark/>
          </w:tcPr>
          <w:p w14:paraId="216F7B30" w14:textId="77777777" w:rsidR="003624FD" w:rsidRPr="003624FD" w:rsidRDefault="003624FD" w:rsidP="003624FD">
            <w:pPr>
              <w:rPr>
                <w:color w:val="000000"/>
                <w:sz w:val="18"/>
                <w:szCs w:val="18"/>
              </w:rPr>
            </w:pPr>
            <w:r w:rsidRPr="003624FD">
              <w:rPr>
                <w:color w:val="000000"/>
                <w:sz w:val="18"/>
                <w:szCs w:val="18"/>
              </w:rPr>
              <w:t> </w:t>
            </w:r>
          </w:p>
        </w:tc>
        <w:tc>
          <w:tcPr>
            <w:tcW w:w="801" w:type="dxa"/>
            <w:tcBorders>
              <w:top w:val="nil"/>
              <w:left w:val="single" w:sz="4" w:space="0" w:color="auto"/>
              <w:bottom w:val="single" w:sz="4" w:space="0" w:color="auto"/>
              <w:right w:val="single" w:sz="4" w:space="0" w:color="auto"/>
            </w:tcBorders>
            <w:shd w:val="clear" w:color="auto" w:fill="auto"/>
            <w:hideMark/>
          </w:tcPr>
          <w:p w14:paraId="4CD5B27C" w14:textId="77777777" w:rsidR="003624FD" w:rsidRPr="003624FD" w:rsidRDefault="003624FD" w:rsidP="003624FD">
            <w:pPr>
              <w:rPr>
                <w:color w:val="000000"/>
                <w:sz w:val="18"/>
                <w:szCs w:val="18"/>
              </w:rPr>
            </w:pPr>
            <w:r w:rsidRPr="003624FD">
              <w:rPr>
                <w:color w:val="000000"/>
                <w:sz w:val="18"/>
                <w:szCs w:val="18"/>
              </w:rPr>
              <w:t> </w:t>
            </w:r>
          </w:p>
        </w:tc>
        <w:tc>
          <w:tcPr>
            <w:tcW w:w="1076" w:type="dxa"/>
            <w:tcBorders>
              <w:top w:val="nil"/>
              <w:left w:val="nil"/>
              <w:bottom w:val="single" w:sz="4" w:space="0" w:color="auto"/>
              <w:right w:val="single" w:sz="4" w:space="0" w:color="auto"/>
            </w:tcBorders>
            <w:shd w:val="clear" w:color="auto" w:fill="auto"/>
            <w:hideMark/>
          </w:tcPr>
          <w:p w14:paraId="3D2D14EA" w14:textId="77777777" w:rsidR="003624FD" w:rsidRPr="003624FD" w:rsidRDefault="003624FD" w:rsidP="003624FD">
            <w:pPr>
              <w:rPr>
                <w:color w:val="000000"/>
                <w:sz w:val="18"/>
                <w:szCs w:val="18"/>
              </w:rPr>
            </w:pPr>
            <w:r w:rsidRPr="003624FD">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14:paraId="058834FF" w14:textId="77777777" w:rsidR="003624FD" w:rsidRPr="003624FD" w:rsidRDefault="003624FD" w:rsidP="003624FD">
            <w:pPr>
              <w:rPr>
                <w:color w:val="000000"/>
                <w:sz w:val="18"/>
                <w:szCs w:val="18"/>
              </w:rPr>
            </w:pPr>
            <w:r w:rsidRPr="003624FD">
              <w:rPr>
                <w:color w:val="000000"/>
                <w:sz w:val="18"/>
                <w:szCs w:val="18"/>
              </w:rPr>
              <w:t> </w:t>
            </w:r>
          </w:p>
        </w:tc>
        <w:tc>
          <w:tcPr>
            <w:tcW w:w="2053" w:type="dxa"/>
            <w:tcBorders>
              <w:top w:val="nil"/>
              <w:left w:val="nil"/>
              <w:bottom w:val="single" w:sz="4" w:space="0" w:color="auto"/>
              <w:right w:val="single" w:sz="4" w:space="0" w:color="auto"/>
            </w:tcBorders>
            <w:shd w:val="clear" w:color="auto" w:fill="auto"/>
            <w:hideMark/>
          </w:tcPr>
          <w:p w14:paraId="5565C1E6" w14:textId="77777777" w:rsidR="003624FD" w:rsidRPr="003624FD" w:rsidRDefault="003624FD" w:rsidP="003624FD">
            <w:pPr>
              <w:rPr>
                <w:i/>
                <w:iCs/>
                <w:color w:val="000000"/>
                <w:sz w:val="18"/>
                <w:szCs w:val="18"/>
              </w:rPr>
            </w:pPr>
            <w:r w:rsidRPr="003624FD">
              <w:rPr>
                <w:i/>
                <w:iCs/>
                <w:color w:val="000000"/>
                <w:sz w:val="18"/>
                <w:szCs w:val="18"/>
              </w:rPr>
              <w:t>Налогооблагаемая база (кадастровая стоимость) - 803,44719 тыс.руб. * 1,50% =12,05171 тыс. руб.</w:t>
            </w:r>
          </w:p>
        </w:tc>
        <w:tc>
          <w:tcPr>
            <w:tcW w:w="1066" w:type="dxa"/>
            <w:tcBorders>
              <w:top w:val="nil"/>
              <w:left w:val="nil"/>
              <w:bottom w:val="single" w:sz="4" w:space="0" w:color="auto"/>
              <w:right w:val="single" w:sz="8" w:space="0" w:color="auto"/>
            </w:tcBorders>
            <w:shd w:val="clear" w:color="auto" w:fill="auto"/>
            <w:hideMark/>
          </w:tcPr>
          <w:p w14:paraId="3BCC754A" w14:textId="77777777" w:rsidR="003624FD" w:rsidRPr="003624FD" w:rsidRDefault="003624FD" w:rsidP="003624FD">
            <w:pPr>
              <w:rPr>
                <w:color w:val="000000"/>
                <w:sz w:val="17"/>
                <w:szCs w:val="17"/>
              </w:rPr>
            </w:pPr>
            <w:r w:rsidRPr="003624FD">
              <w:rPr>
                <w:color w:val="000000"/>
                <w:sz w:val="17"/>
                <w:szCs w:val="17"/>
              </w:rPr>
              <w:t> </w:t>
            </w:r>
          </w:p>
        </w:tc>
        <w:tc>
          <w:tcPr>
            <w:tcW w:w="907" w:type="dxa"/>
            <w:tcBorders>
              <w:top w:val="nil"/>
              <w:left w:val="single" w:sz="8" w:space="0" w:color="auto"/>
              <w:bottom w:val="single" w:sz="4" w:space="0" w:color="auto"/>
              <w:right w:val="nil"/>
            </w:tcBorders>
            <w:shd w:val="clear" w:color="auto" w:fill="auto"/>
            <w:hideMark/>
          </w:tcPr>
          <w:p w14:paraId="2DBC5E77" w14:textId="77777777" w:rsidR="003624FD" w:rsidRPr="003624FD" w:rsidRDefault="003624FD" w:rsidP="003624FD">
            <w:pPr>
              <w:rPr>
                <w:color w:val="000000"/>
                <w:sz w:val="18"/>
                <w:szCs w:val="18"/>
              </w:rPr>
            </w:pPr>
            <w:r w:rsidRPr="003624FD">
              <w:rPr>
                <w:color w:val="000000"/>
                <w:sz w:val="18"/>
                <w:szCs w:val="18"/>
              </w:rPr>
              <w:t> </w:t>
            </w:r>
          </w:p>
        </w:tc>
        <w:tc>
          <w:tcPr>
            <w:tcW w:w="794" w:type="dxa"/>
            <w:tcBorders>
              <w:top w:val="nil"/>
              <w:left w:val="single" w:sz="4" w:space="0" w:color="auto"/>
              <w:bottom w:val="single" w:sz="4" w:space="0" w:color="auto"/>
              <w:right w:val="nil"/>
            </w:tcBorders>
            <w:shd w:val="clear" w:color="auto" w:fill="auto"/>
            <w:hideMark/>
          </w:tcPr>
          <w:p w14:paraId="2E80D91E" w14:textId="77777777" w:rsidR="003624FD" w:rsidRPr="003624FD" w:rsidRDefault="003624FD" w:rsidP="003624FD">
            <w:pPr>
              <w:rPr>
                <w:color w:val="000000"/>
                <w:sz w:val="18"/>
                <w:szCs w:val="18"/>
              </w:rPr>
            </w:pPr>
            <w:r w:rsidRPr="003624FD">
              <w:rPr>
                <w:color w:val="000000"/>
                <w:sz w:val="18"/>
                <w:szCs w:val="18"/>
              </w:rPr>
              <w:t> </w:t>
            </w:r>
          </w:p>
        </w:tc>
        <w:tc>
          <w:tcPr>
            <w:tcW w:w="711" w:type="dxa"/>
            <w:tcBorders>
              <w:top w:val="nil"/>
              <w:left w:val="single" w:sz="4" w:space="0" w:color="auto"/>
              <w:bottom w:val="single" w:sz="4" w:space="0" w:color="auto"/>
              <w:right w:val="nil"/>
            </w:tcBorders>
            <w:shd w:val="clear" w:color="auto" w:fill="auto"/>
            <w:hideMark/>
          </w:tcPr>
          <w:p w14:paraId="20161E3B" w14:textId="77777777" w:rsidR="003624FD" w:rsidRPr="003624FD" w:rsidRDefault="003624FD" w:rsidP="003624FD">
            <w:pPr>
              <w:rPr>
                <w:color w:val="000000"/>
                <w:sz w:val="18"/>
                <w:szCs w:val="18"/>
              </w:rPr>
            </w:pPr>
            <w:r w:rsidRPr="003624FD">
              <w:rPr>
                <w:color w:val="000000"/>
                <w:sz w:val="18"/>
                <w:szCs w:val="18"/>
              </w:rPr>
              <w:t> </w:t>
            </w:r>
          </w:p>
        </w:tc>
        <w:tc>
          <w:tcPr>
            <w:tcW w:w="848" w:type="dxa"/>
            <w:tcBorders>
              <w:top w:val="nil"/>
              <w:left w:val="single" w:sz="4" w:space="0" w:color="auto"/>
              <w:bottom w:val="single" w:sz="4" w:space="0" w:color="auto"/>
              <w:right w:val="nil"/>
            </w:tcBorders>
            <w:shd w:val="clear" w:color="auto" w:fill="auto"/>
            <w:hideMark/>
          </w:tcPr>
          <w:p w14:paraId="0B92781B"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nil"/>
              <w:left w:val="single" w:sz="4" w:space="0" w:color="auto"/>
              <w:bottom w:val="single" w:sz="4" w:space="0" w:color="auto"/>
              <w:right w:val="nil"/>
            </w:tcBorders>
            <w:shd w:val="clear" w:color="auto" w:fill="auto"/>
            <w:hideMark/>
          </w:tcPr>
          <w:p w14:paraId="0D165FE8"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nil"/>
              <w:left w:val="single" w:sz="4" w:space="0" w:color="auto"/>
              <w:bottom w:val="single" w:sz="4" w:space="0" w:color="auto"/>
              <w:right w:val="single" w:sz="8" w:space="0" w:color="auto"/>
            </w:tcBorders>
            <w:shd w:val="clear" w:color="auto" w:fill="auto"/>
            <w:hideMark/>
          </w:tcPr>
          <w:p w14:paraId="2E69EE52" w14:textId="77777777" w:rsidR="003624FD" w:rsidRPr="003624FD" w:rsidRDefault="003624FD" w:rsidP="003624FD">
            <w:pPr>
              <w:rPr>
                <w:color w:val="000000"/>
                <w:sz w:val="18"/>
                <w:szCs w:val="18"/>
              </w:rPr>
            </w:pPr>
            <w:r w:rsidRPr="003624FD">
              <w:rPr>
                <w:color w:val="000000"/>
                <w:sz w:val="18"/>
                <w:szCs w:val="18"/>
              </w:rPr>
              <w:t> </w:t>
            </w:r>
          </w:p>
        </w:tc>
      </w:tr>
      <w:tr w:rsidR="003624FD" w:rsidRPr="003624FD" w14:paraId="0B9DEE92" w14:textId="77777777" w:rsidTr="00104FF4">
        <w:trPr>
          <w:trHeight w:val="480"/>
        </w:trPr>
        <w:tc>
          <w:tcPr>
            <w:tcW w:w="499" w:type="dxa"/>
            <w:tcBorders>
              <w:top w:val="single" w:sz="4" w:space="0" w:color="auto"/>
              <w:left w:val="single" w:sz="4" w:space="0" w:color="auto"/>
              <w:bottom w:val="single" w:sz="4" w:space="0" w:color="auto"/>
              <w:right w:val="single" w:sz="4" w:space="0" w:color="auto"/>
            </w:tcBorders>
            <w:shd w:val="clear" w:color="auto" w:fill="auto"/>
            <w:hideMark/>
          </w:tcPr>
          <w:p w14:paraId="6440FF58" w14:textId="77777777" w:rsidR="003624FD" w:rsidRPr="003624FD" w:rsidRDefault="003624FD" w:rsidP="003624FD">
            <w:pPr>
              <w:jc w:val="center"/>
              <w:rPr>
                <w:rFonts w:ascii="Cambria" w:hAnsi="Cambria" w:cs="Calibri"/>
                <w:b/>
                <w:bCs/>
                <w:color w:val="000000"/>
                <w:sz w:val="18"/>
                <w:szCs w:val="18"/>
              </w:rPr>
            </w:pPr>
            <w:r w:rsidRPr="003624FD">
              <w:rPr>
                <w:rFonts w:ascii="Cambria" w:hAnsi="Cambria" w:cs="Calibri"/>
                <w:b/>
                <w:bCs/>
                <w:color w:val="000000"/>
                <w:sz w:val="18"/>
                <w:szCs w:val="18"/>
              </w:rPr>
              <w:t>2.</w:t>
            </w:r>
          </w:p>
        </w:tc>
        <w:tc>
          <w:tcPr>
            <w:tcW w:w="2043" w:type="dxa"/>
            <w:tcBorders>
              <w:top w:val="single" w:sz="4" w:space="0" w:color="auto"/>
              <w:left w:val="nil"/>
              <w:bottom w:val="single" w:sz="4" w:space="0" w:color="auto"/>
              <w:right w:val="single" w:sz="4" w:space="0" w:color="auto"/>
            </w:tcBorders>
            <w:shd w:val="clear" w:color="auto" w:fill="auto"/>
            <w:hideMark/>
          </w:tcPr>
          <w:p w14:paraId="2C90AFBB" w14:textId="77777777" w:rsidR="003624FD" w:rsidRPr="003624FD" w:rsidRDefault="003624FD" w:rsidP="003624FD">
            <w:pPr>
              <w:jc w:val="center"/>
              <w:rPr>
                <w:rFonts w:ascii="Cambria" w:hAnsi="Cambria" w:cs="Calibri"/>
                <w:b/>
                <w:bCs/>
                <w:color w:val="000000"/>
                <w:sz w:val="18"/>
                <w:szCs w:val="18"/>
              </w:rPr>
            </w:pPr>
            <w:r w:rsidRPr="003624FD">
              <w:rPr>
                <w:rFonts w:ascii="Cambria" w:hAnsi="Cambria" w:cs="Calibri"/>
                <w:b/>
                <w:bCs/>
                <w:color w:val="000000"/>
                <w:sz w:val="18"/>
                <w:szCs w:val="18"/>
              </w:rPr>
              <w:t>Арендная плата за имущество</w:t>
            </w:r>
          </w:p>
        </w:tc>
        <w:tc>
          <w:tcPr>
            <w:tcW w:w="1062" w:type="dxa"/>
            <w:tcBorders>
              <w:top w:val="single" w:sz="4" w:space="0" w:color="auto"/>
              <w:left w:val="nil"/>
              <w:bottom w:val="single" w:sz="4" w:space="0" w:color="auto"/>
              <w:right w:val="single" w:sz="4" w:space="0" w:color="auto"/>
            </w:tcBorders>
            <w:shd w:val="clear" w:color="auto" w:fill="auto"/>
            <w:hideMark/>
          </w:tcPr>
          <w:p w14:paraId="45B26DD4" w14:textId="77777777" w:rsidR="003624FD" w:rsidRPr="003624FD" w:rsidRDefault="003624FD" w:rsidP="003624FD">
            <w:pPr>
              <w:jc w:val="right"/>
              <w:rPr>
                <w:b/>
                <w:bCs/>
                <w:sz w:val="17"/>
                <w:szCs w:val="17"/>
              </w:rPr>
            </w:pPr>
            <w:r w:rsidRPr="003624FD">
              <w:rPr>
                <w:b/>
                <w:bCs/>
                <w:sz w:val="17"/>
                <w:szCs w:val="17"/>
              </w:rPr>
              <w:t>7 247,73</w:t>
            </w:r>
          </w:p>
        </w:tc>
        <w:tc>
          <w:tcPr>
            <w:tcW w:w="992" w:type="dxa"/>
            <w:tcBorders>
              <w:top w:val="single" w:sz="4" w:space="0" w:color="auto"/>
              <w:left w:val="nil"/>
              <w:bottom w:val="single" w:sz="4" w:space="0" w:color="auto"/>
              <w:right w:val="single" w:sz="4" w:space="0" w:color="auto"/>
            </w:tcBorders>
            <w:shd w:val="clear" w:color="auto" w:fill="auto"/>
            <w:hideMark/>
          </w:tcPr>
          <w:p w14:paraId="692C3023" w14:textId="77777777" w:rsidR="003624FD" w:rsidRPr="003624FD" w:rsidRDefault="003624FD" w:rsidP="003624FD">
            <w:pPr>
              <w:jc w:val="right"/>
              <w:rPr>
                <w:b/>
                <w:bCs/>
                <w:sz w:val="17"/>
                <w:szCs w:val="17"/>
              </w:rPr>
            </w:pPr>
            <w:r w:rsidRPr="003624FD">
              <w:rPr>
                <w:b/>
                <w:bCs/>
                <w:sz w:val="17"/>
                <w:szCs w:val="17"/>
              </w:rPr>
              <w:t>2 554,60</w:t>
            </w:r>
          </w:p>
        </w:tc>
        <w:tc>
          <w:tcPr>
            <w:tcW w:w="801" w:type="dxa"/>
            <w:tcBorders>
              <w:top w:val="single" w:sz="4" w:space="0" w:color="auto"/>
              <w:left w:val="nil"/>
              <w:bottom w:val="single" w:sz="4" w:space="0" w:color="auto"/>
              <w:right w:val="single" w:sz="4" w:space="0" w:color="auto"/>
            </w:tcBorders>
            <w:shd w:val="clear" w:color="auto" w:fill="auto"/>
            <w:hideMark/>
          </w:tcPr>
          <w:p w14:paraId="5F3F8B8D" w14:textId="77777777" w:rsidR="003624FD" w:rsidRPr="003624FD" w:rsidRDefault="003624FD" w:rsidP="003624FD">
            <w:pPr>
              <w:jc w:val="right"/>
              <w:rPr>
                <w:b/>
                <w:bCs/>
                <w:sz w:val="17"/>
                <w:szCs w:val="17"/>
              </w:rPr>
            </w:pPr>
            <w:r w:rsidRPr="003624FD">
              <w:rPr>
                <w:b/>
                <w:bCs/>
                <w:sz w:val="17"/>
                <w:szCs w:val="17"/>
              </w:rPr>
              <w:t>7829,32</w:t>
            </w:r>
          </w:p>
        </w:tc>
        <w:tc>
          <w:tcPr>
            <w:tcW w:w="1076" w:type="dxa"/>
            <w:tcBorders>
              <w:top w:val="single" w:sz="4" w:space="0" w:color="auto"/>
              <w:left w:val="nil"/>
              <w:bottom w:val="single" w:sz="4" w:space="0" w:color="auto"/>
              <w:right w:val="single" w:sz="4" w:space="0" w:color="auto"/>
            </w:tcBorders>
            <w:shd w:val="clear" w:color="auto" w:fill="auto"/>
            <w:hideMark/>
          </w:tcPr>
          <w:p w14:paraId="23D97C16" w14:textId="77777777" w:rsidR="003624FD" w:rsidRPr="003624FD" w:rsidRDefault="003624FD" w:rsidP="003624FD">
            <w:pPr>
              <w:jc w:val="right"/>
              <w:rPr>
                <w:b/>
                <w:bCs/>
                <w:sz w:val="17"/>
                <w:szCs w:val="17"/>
              </w:rPr>
            </w:pPr>
            <w:r w:rsidRPr="003624FD">
              <w:rPr>
                <w:b/>
                <w:bCs/>
                <w:sz w:val="17"/>
                <w:szCs w:val="17"/>
              </w:rPr>
              <w:t>7 872,80</w:t>
            </w:r>
          </w:p>
        </w:tc>
        <w:tc>
          <w:tcPr>
            <w:tcW w:w="850" w:type="dxa"/>
            <w:tcBorders>
              <w:top w:val="single" w:sz="4" w:space="0" w:color="auto"/>
              <w:left w:val="nil"/>
              <w:bottom w:val="single" w:sz="4" w:space="0" w:color="auto"/>
              <w:right w:val="single" w:sz="4" w:space="0" w:color="auto"/>
            </w:tcBorders>
            <w:shd w:val="clear" w:color="auto" w:fill="auto"/>
            <w:hideMark/>
          </w:tcPr>
          <w:p w14:paraId="697A25FE" w14:textId="77777777" w:rsidR="003624FD" w:rsidRPr="003624FD" w:rsidRDefault="003624FD" w:rsidP="003624FD">
            <w:pPr>
              <w:jc w:val="right"/>
              <w:rPr>
                <w:b/>
                <w:bCs/>
                <w:sz w:val="17"/>
                <w:szCs w:val="17"/>
              </w:rPr>
            </w:pPr>
            <w:r w:rsidRPr="003624FD">
              <w:rPr>
                <w:b/>
                <w:bCs/>
                <w:sz w:val="17"/>
                <w:szCs w:val="17"/>
              </w:rPr>
              <w:t>7 091,92</w:t>
            </w:r>
          </w:p>
        </w:tc>
        <w:tc>
          <w:tcPr>
            <w:tcW w:w="2053" w:type="dxa"/>
            <w:tcBorders>
              <w:top w:val="single" w:sz="4" w:space="0" w:color="auto"/>
              <w:left w:val="nil"/>
              <w:bottom w:val="single" w:sz="4" w:space="0" w:color="auto"/>
              <w:right w:val="single" w:sz="4" w:space="0" w:color="auto"/>
            </w:tcBorders>
            <w:shd w:val="clear" w:color="auto" w:fill="auto"/>
            <w:hideMark/>
          </w:tcPr>
          <w:p w14:paraId="0E105E7D" w14:textId="77777777" w:rsidR="003624FD" w:rsidRPr="003624FD" w:rsidRDefault="003624FD" w:rsidP="003624FD">
            <w:pPr>
              <w:rPr>
                <w:b/>
                <w:bCs/>
                <w:sz w:val="17"/>
                <w:szCs w:val="17"/>
              </w:rPr>
            </w:pPr>
            <w:r w:rsidRPr="003624FD">
              <w:rPr>
                <w:b/>
                <w:bCs/>
                <w:sz w:val="17"/>
                <w:szCs w:val="17"/>
              </w:rPr>
              <w:t> </w:t>
            </w:r>
          </w:p>
        </w:tc>
        <w:tc>
          <w:tcPr>
            <w:tcW w:w="1066" w:type="dxa"/>
            <w:tcBorders>
              <w:top w:val="single" w:sz="4" w:space="0" w:color="auto"/>
              <w:left w:val="nil"/>
              <w:bottom w:val="single" w:sz="4" w:space="0" w:color="auto"/>
              <w:right w:val="single" w:sz="8" w:space="0" w:color="auto"/>
            </w:tcBorders>
            <w:shd w:val="clear" w:color="auto" w:fill="auto"/>
            <w:hideMark/>
          </w:tcPr>
          <w:p w14:paraId="25059364" w14:textId="77777777" w:rsidR="003624FD" w:rsidRPr="003624FD" w:rsidRDefault="003624FD" w:rsidP="003624FD">
            <w:pPr>
              <w:rPr>
                <w:b/>
                <w:bCs/>
                <w:sz w:val="17"/>
                <w:szCs w:val="17"/>
              </w:rPr>
            </w:pPr>
            <w:r w:rsidRPr="003624FD">
              <w:rPr>
                <w:b/>
                <w:bCs/>
                <w:sz w:val="17"/>
                <w:szCs w:val="17"/>
              </w:rPr>
              <w:t> </w:t>
            </w:r>
          </w:p>
        </w:tc>
        <w:tc>
          <w:tcPr>
            <w:tcW w:w="907" w:type="dxa"/>
            <w:tcBorders>
              <w:top w:val="single" w:sz="4" w:space="0" w:color="auto"/>
              <w:left w:val="single" w:sz="4" w:space="0" w:color="auto"/>
              <w:bottom w:val="single" w:sz="4" w:space="0" w:color="auto"/>
              <w:right w:val="single" w:sz="4" w:space="0" w:color="auto"/>
            </w:tcBorders>
            <w:shd w:val="clear" w:color="auto" w:fill="auto"/>
            <w:hideMark/>
          </w:tcPr>
          <w:p w14:paraId="61F41CB9" w14:textId="77777777" w:rsidR="003624FD" w:rsidRPr="003624FD" w:rsidRDefault="003624FD" w:rsidP="003624FD">
            <w:pPr>
              <w:jc w:val="right"/>
              <w:rPr>
                <w:b/>
                <w:bCs/>
                <w:sz w:val="17"/>
                <w:szCs w:val="17"/>
              </w:rPr>
            </w:pPr>
            <w:r w:rsidRPr="003624FD">
              <w:rPr>
                <w:b/>
                <w:bCs/>
                <w:sz w:val="17"/>
                <w:szCs w:val="17"/>
              </w:rPr>
              <w:t>110,42</w:t>
            </w:r>
          </w:p>
        </w:tc>
        <w:tc>
          <w:tcPr>
            <w:tcW w:w="794" w:type="dxa"/>
            <w:tcBorders>
              <w:top w:val="single" w:sz="4" w:space="0" w:color="auto"/>
              <w:left w:val="nil"/>
              <w:bottom w:val="single" w:sz="4" w:space="0" w:color="auto"/>
              <w:right w:val="single" w:sz="4" w:space="0" w:color="auto"/>
            </w:tcBorders>
            <w:shd w:val="clear" w:color="auto" w:fill="auto"/>
            <w:hideMark/>
          </w:tcPr>
          <w:p w14:paraId="6CFEC44A" w14:textId="77777777" w:rsidR="003624FD" w:rsidRPr="003624FD" w:rsidRDefault="003624FD" w:rsidP="003624FD">
            <w:pPr>
              <w:jc w:val="right"/>
              <w:rPr>
                <w:b/>
                <w:bCs/>
                <w:sz w:val="17"/>
                <w:szCs w:val="17"/>
              </w:rPr>
            </w:pPr>
            <w:r w:rsidRPr="003624FD">
              <w:rPr>
                <w:b/>
                <w:bCs/>
                <w:sz w:val="17"/>
                <w:szCs w:val="17"/>
              </w:rPr>
              <w:t>171,46</w:t>
            </w:r>
          </w:p>
        </w:tc>
        <w:tc>
          <w:tcPr>
            <w:tcW w:w="711" w:type="dxa"/>
            <w:tcBorders>
              <w:top w:val="single" w:sz="4" w:space="0" w:color="auto"/>
              <w:left w:val="nil"/>
              <w:bottom w:val="single" w:sz="4" w:space="0" w:color="auto"/>
              <w:right w:val="single" w:sz="4" w:space="0" w:color="auto"/>
            </w:tcBorders>
            <w:shd w:val="clear" w:color="auto" w:fill="auto"/>
            <w:hideMark/>
          </w:tcPr>
          <w:p w14:paraId="04BD37FB" w14:textId="77777777" w:rsidR="003624FD" w:rsidRPr="003624FD" w:rsidRDefault="003624FD" w:rsidP="003624FD">
            <w:pPr>
              <w:jc w:val="right"/>
              <w:rPr>
                <w:b/>
                <w:bCs/>
                <w:sz w:val="17"/>
                <w:szCs w:val="17"/>
              </w:rPr>
            </w:pPr>
            <w:r w:rsidRPr="003624FD">
              <w:rPr>
                <w:b/>
                <w:bCs/>
                <w:sz w:val="17"/>
                <w:szCs w:val="17"/>
              </w:rPr>
              <w:t>0,00</w:t>
            </w:r>
          </w:p>
        </w:tc>
        <w:tc>
          <w:tcPr>
            <w:tcW w:w="848" w:type="dxa"/>
            <w:tcBorders>
              <w:top w:val="single" w:sz="4" w:space="0" w:color="auto"/>
              <w:left w:val="nil"/>
              <w:bottom w:val="single" w:sz="4" w:space="0" w:color="auto"/>
              <w:right w:val="single" w:sz="4" w:space="0" w:color="auto"/>
            </w:tcBorders>
            <w:shd w:val="clear" w:color="auto" w:fill="auto"/>
            <w:hideMark/>
          </w:tcPr>
          <w:p w14:paraId="6A195DA4" w14:textId="77777777" w:rsidR="003624FD" w:rsidRPr="003624FD" w:rsidRDefault="003624FD" w:rsidP="003624FD">
            <w:pPr>
              <w:jc w:val="right"/>
              <w:rPr>
                <w:b/>
                <w:bCs/>
                <w:sz w:val="17"/>
                <w:szCs w:val="17"/>
              </w:rPr>
            </w:pPr>
            <w:r w:rsidRPr="003624FD">
              <w:rPr>
                <w:b/>
                <w:bCs/>
                <w:sz w:val="17"/>
                <w:szCs w:val="17"/>
              </w:rPr>
              <w:t>730,85</w:t>
            </w:r>
          </w:p>
        </w:tc>
        <w:tc>
          <w:tcPr>
            <w:tcW w:w="851" w:type="dxa"/>
            <w:tcBorders>
              <w:top w:val="single" w:sz="4" w:space="0" w:color="auto"/>
              <w:left w:val="nil"/>
              <w:bottom w:val="single" w:sz="4" w:space="0" w:color="auto"/>
              <w:right w:val="single" w:sz="4" w:space="0" w:color="auto"/>
            </w:tcBorders>
            <w:shd w:val="clear" w:color="auto" w:fill="auto"/>
            <w:hideMark/>
          </w:tcPr>
          <w:p w14:paraId="6A2A4507" w14:textId="77777777" w:rsidR="003624FD" w:rsidRPr="003624FD" w:rsidRDefault="003624FD" w:rsidP="003624FD">
            <w:pPr>
              <w:ind w:right="-111"/>
              <w:jc w:val="right"/>
              <w:rPr>
                <w:b/>
                <w:bCs/>
                <w:sz w:val="17"/>
                <w:szCs w:val="17"/>
              </w:rPr>
            </w:pPr>
            <w:r w:rsidRPr="003624FD">
              <w:rPr>
                <w:b/>
                <w:bCs/>
                <w:sz w:val="17"/>
                <w:szCs w:val="17"/>
              </w:rPr>
              <w:t>6 830,81</w:t>
            </w:r>
          </w:p>
        </w:tc>
        <w:tc>
          <w:tcPr>
            <w:tcW w:w="746" w:type="dxa"/>
            <w:tcBorders>
              <w:top w:val="single" w:sz="4" w:space="0" w:color="auto"/>
              <w:left w:val="nil"/>
              <w:bottom w:val="single" w:sz="4" w:space="0" w:color="auto"/>
              <w:right w:val="single" w:sz="4" w:space="0" w:color="auto"/>
            </w:tcBorders>
            <w:shd w:val="clear" w:color="auto" w:fill="auto"/>
            <w:hideMark/>
          </w:tcPr>
          <w:p w14:paraId="72A6FF52" w14:textId="77777777" w:rsidR="003624FD" w:rsidRPr="003624FD" w:rsidRDefault="003624FD" w:rsidP="003624FD">
            <w:pPr>
              <w:ind w:hanging="68"/>
              <w:jc w:val="right"/>
              <w:rPr>
                <w:b/>
                <w:bCs/>
                <w:sz w:val="16"/>
                <w:szCs w:val="16"/>
              </w:rPr>
            </w:pPr>
            <w:r w:rsidRPr="003624FD">
              <w:rPr>
                <w:b/>
                <w:bCs/>
                <w:sz w:val="16"/>
                <w:szCs w:val="16"/>
              </w:rPr>
              <w:t>7 843,55</w:t>
            </w:r>
          </w:p>
        </w:tc>
      </w:tr>
      <w:tr w:rsidR="003624FD" w:rsidRPr="003624FD" w14:paraId="2BC9889E" w14:textId="77777777" w:rsidTr="00104FF4">
        <w:trPr>
          <w:trHeight w:val="960"/>
        </w:trPr>
        <w:tc>
          <w:tcPr>
            <w:tcW w:w="4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D5FB3B" w14:textId="77777777" w:rsidR="003624FD" w:rsidRPr="003624FD" w:rsidRDefault="003624FD" w:rsidP="003624FD">
            <w:pPr>
              <w:jc w:val="center"/>
              <w:rPr>
                <w:color w:val="000000"/>
                <w:sz w:val="18"/>
                <w:szCs w:val="18"/>
              </w:rPr>
            </w:pPr>
            <w:r w:rsidRPr="003624FD">
              <w:rPr>
                <w:color w:val="000000"/>
                <w:sz w:val="18"/>
                <w:szCs w:val="18"/>
              </w:rPr>
              <w:t>2.1.</w:t>
            </w:r>
          </w:p>
        </w:tc>
        <w:tc>
          <w:tcPr>
            <w:tcW w:w="20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13D601" w14:textId="77777777" w:rsidR="003624FD" w:rsidRPr="003624FD" w:rsidRDefault="003624FD" w:rsidP="003624FD">
            <w:pPr>
              <w:rPr>
                <w:color w:val="000000"/>
                <w:sz w:val="18"/>
                <w:szCs w:val="18"/>
              </w:rPr>
            </w:pPr>
            <w:r w:rsidRPr="003624FD">
              <w:rPr>
                <w:color w:val="000000"/>
                <w:sz w:val="18"/>
                <w:szCs w:val="18"/>
              </w:rPr>
              <w:t xml:space="preserve">Договор аренды недвижимого имущества от 14.06.2018 г., Дополнительное соглашение от 28.12.2018 года к Договору аренды недвижимого имущества от 14.06.2018 г., </w:t>
            </w:r>
            <w:r w:rsidRPr="003624FD">
              <w:rPr>
                <w:color w:val="000000"/>
                <w:sz w:val="18"/>
                <w:szCs w:val="18"/>
              </w:rPr>
              <w:lastRenderedPageBreak/>
              <w:t>Дополнительное соглашение от 14.05.2019 года к Договору аренды недвижимого имущества от 14.06.2018 г.  Период  01.07.2018 по 31.12.2022 г.                                                                                                                                               Соглашение от 01.02.2022 года к договору аренды недвижимого имущества от 14.06.2018 г. Период  01.07.2018 - 31.12.2028 г.</w:t>
            </w:r>
          </w:p>
        </w:tc>
        <w:tc>
          <w:tcPr>
            <w:tcW w:w="1062" w:type="dxa"/>
            <w:tcBorders>
              <w:top w:val="single" w:sz="4" w:space="0" w:color="auto"/>
              <w:left w:val="nil"/>
              <w:bottom w:val="single" w:sz="4" w:space="0" w:color="auto"/>
              <w:right w:val="single" w:sz="4" w:space="0" w:color="auto"/>
            </w:tcBorders>
            <w:shd w:val="clear" w:color="auto" w:fill="auto"/>
            <w:hideMark/>
          </w:tcPr>
          <w:p w14:paraId="7405E0D1" w14:textId="77777777" w:rsidR="003624FD" w:rsidRPr="003624FD" w:rsidRDefault="003624FD" w:rsidP="003624FD">
            <w:pPr>
              <w:jc w:val="center"/>
              <w:rPr>
                <w:color w:val="000000"/>
                <w:sz w:val="18"/>
                <w:szCs w:val="18"/>
              </w:rPr>
            </w:pPr>
            <w:r w:rsidRPr="003624FD">
              <w:rPr>
                <w:color w:val="000000"/>
                <w:sz w:val="18"/>
                <w:szCs w:val="18"/>
              </w:rPr>
              <w:lastRenderedPageBreak/>
              <w:t>12,203</w:t>
            </w:r>
          </w:p>
        </w:tc>
        <w:tc>
          <w:tcPr>
            <w:tcW w:w="992" w:type="dxa"/>
            <w:tcBorders>
              <w:top w:val="single" w:sz="4" w:space="0" w:color="auto"/>
              <w:left w:val="nil"/>
              <w:bottom w:val="single" w:sz="4" w:space="0" w:color="auto"/>
              <w:right w:val="single" w:sz="4" w:space="0" w:color="auto"/>
            </w:tcBorders>
            <w:shd w:val="clear" w:color="auto" w:fill="auto"/>
            <w:hideMark/>
          </w:tcPr>
          <w:p w14:paraId="208EA6D1" w14:textId="77777777" w:rsidR="003624FD" w:rsidRPr="003624FD" w:rsidRDefault="003624FD" w:rsidP="003624FD">
            <w:pPr>
              <w:jc w:val="center"/>
              <w:rPr>
                <w:color w:val="000000"/>
                <w:sz w:val="18"/>
                <w:szCs w:val="18"/>
              </w:rPr>
            </w:pPr>
            <w:r w:rsidRPr="003624FD">
              <w:rPr>
                <w:color w:val="000000"/>
                <w:sz w:val="18"/>
                <w:szCs w:val="18"/>
              </w:rPr>
              <w:t>12,203</w:t>
            </w:r>
          </w:p>
        </w:tc>
        <w:tc>
          <w:tcPr>
            <w:tcW w:w="801" w:type="dxa"/>
            <w:tcBorders>
              <w:top w:val="single" w:sz="4" w:space="0" w:color="auto"/>
              <w:left w:val="nil"/>
              <w:bottom w:val="single" w:sz="4" w:space="0" w:color="auto"/>
              <w:right w:val="single" w:sz="4" w:space="0" w:color="auto"/>
            </w:tcBorders>
            <w:shd w:val="clear" w:color="auto" w:fill="auto"/>
            <w:hideMark/>
          </w:tcPr>
          <w:p w14:paraId="1BA26131" w14:textId="77777777" w:rsidR="003624FD" w:rsidRPr="003624FD" w:rsidRDefault="003624FD" w:rsidP="003624FD">
            <w:pPr>
              <w:jc w:val="center"/>
              <w:rPr>
                <w:color w:val="000000"/>
                <w:sz w:val="18"/>
                <w:szCs w:val="18"/>
              </w:rPr>
            </w:pPr>
            <w:r w:rsidRPr="003624FD">
              <w:rPr>
                <w:color w:val="000000"/>
                <w:sz w:val="18"/>
                <w:szCs w:val="18"/>
              </w:rPr>
              <w:t>0,940</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3F77504B" w14:textId="77777777" w:rsidR="003624FD" w:rsidRPr="003624FD" w:rsidRDefault="003624FD" w:rsidP="003624FD">
            <w:pPr>
              <w:jc w:val="center"/>
              <w:rPr>
                <w:sz w:val="18"/>
                <w:szCs w:val="18"/>
              </w:rPr>
            </w:pPr>
            <w:r w:rsidRPr="003624FD">
              <w:rPr>
                <w:sz w:val="18"/>
                <w:szCs w:val="18"/>
              </w:rPr>
              <w:t>0,930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F502FA0" w14:textId="77777777" w:rsidR="003624FD" w:rsidRPr="003624FD" w:rsidRDefault="003624FD" w:rsidP="003624FD">
            <w:pPr>
              <w:jc w:val="center"/>
              <w:rPr>
                <w:sz w:val="18"/>
                <w:szCs w:val="18"/>
              </w:rPr>
            </w:pPr>
            <w:r w:rsidRPr="003624FD">
              <w:rPr>
                <w:sz w:val="18"/>
                <w:szCs w:val="18"/>
              </w:rPr>
              <w:t>0,930</w:t>
            </w:r>
          </w:p>
        </w:tc>
        <w:tc>
          <w:tcPr>
            <w:tcW w:w="2053" w:type="dxa"/>
            <w:tcBorders>
              <w:top w:val="single" w:sz="4" w:space="0" w:color="auto"/>
              <w:left w:val="nil"/>
              <w:bottom w:val="single" w:sz="4" w:space="0" w:color="auto"/>
              <w:right w:val="single" w:sz="4" w:space="0" w:color="auto"/>
            </w:tcBorders>
            <w:shd w:val="clear" w:color="auto" w:fill="auto"/>
            <w:hideMark/>
          </w:tcPr>
          <w:p w14:paraId="223FF9EC" w14:textId="77777777" w:rsidR="003624FD" w:rsidRPr="003624FD" w:rsidRDefault="003624FD" w:rsidP="003624FD">
            <w:pPr>
              <w:rPr>
                <w:color w:val="000000"/>
                <w:sz w:val="18"/>
                <w:szCs w:val="18"/>
              </w:rPr>
            </w:pPr>
            <w:r w:rsidRPr="003624FD">
              <w:rPr>
                <w:color w:val="000000"/>
                <w:sz w:val="18"/>
                <w:szCs w:val="18"/>
              </w:rPr>
              <w:t>Здание мастерской с котельной, кадастровый номер 42:20:0101001:1072 - Котельная №30</w:t>
            </w:r>
          </w:p>
        </w:tc>
        <w:tc>
          <w:tcPr>
            <w:tcW w:w="1066" w:type="dxa"/>
            <w:tcBorders>
              <w:top w:val="single" w:sz="4" w:space="0" w:color="auto"/>
              <w:left w:val="nil"/>
              <w:bottom w:val="nil"/>
              <w:right w:val="single" w:sz="8" w:space="0" w:color="auto"/>
            </w:tcBorders>
            <w:shd w:val="clear" w:color="auto" w:fill="auto"/>
            <w:hideMark/>
          </w:tcPr>
          <w:p w14:paraId="0B63A2B0" w14:textId="77777777" w:rsidR="003624FD" w:rsidRPr="003624FD" w:rsidRDefault="003624FD" w:rsidP="003624FD">
            <w:pPr>
              <w:rPr>
                <w:color w:val="000000"/>
                <w:sz w:val="17"/>
                <w:szCs w:val="17"/>
              </w:rPr>
            </w:pPr>
            <w:r w:rsidRPr="003624FD">
              <w:rPr>
                <w:color w:val="000000"/>
                <w:sz w:val="17"/>
                <w:szCs w:val="17"/>
              </w:rPr>
              <w:t>АСПЕКТ ООО</w:t>
            </w:r>
          </w:p>
        </w:tc>
        <w:tc>
          <w:tcPr>
            <w:tcW w:w="907" w:type="dxa"/>
            <w:tcBorders>
              <w:top w:val="single" w:sz="4" w:space="0" w:color="auto"/>
              <w:left w:val="single" w:sz="8" w:space="0" w:color="auto"/>
              <w:bottom w:val="single" w:sz="4" w:space="0" w:color="auto"/>
              <w:right w:val="single" w:sz="4" w:space="0" w:color="auto"/>
            </w:tcBorders>
            <w:shd w:val="clear" w:color="auto" w:fill="auto"/>
            <w:hideMark/>
          </w:tcPr>
          <w:p w14:paraId="0864E626" w14:textId="77777777" w:rsidR="003624FD" w:rsidRPr="003624FD" w:rsidRDefault="003624FD" w:rsidP="003624FD">
            <w:pPr>
              <w:jc w:val="right"/>
              <w:rPr>
                <w:color w:val="000000"/>
                <w:sz w:val="18"/>
                <w:szCs w:val="18"/>
              </w:rPr>
            </w:pPr>
            <w:r w:rsidRPr="003624FD">
              <w:rPr>
                <w:color w:val="000000"/>
                <w:sz w:val="18"/>
                <w:szCs w:val="18"/>
              </w:rPr>
              <w:t>0,64</w:t>
            </w:r>
          </w:p>
        </w:tc>
        <w:tc>
          <w:tcPr>
            <w:tcW w:w="794" w:type="dxa"/>
            <w:tcBorders>
              <w:top w:val="single" w:sz="4" w:space="0" w:color="auto"/>
              <w:left w:val="nil"/>
              <w:bottom w:val="single" w:sz="4" w:space="0" w:color="auto"/>
              <w:right w:val="single" w:sz="4" w:space="0" w:color="auto"/>
            </w:tcBorders>
            <w:shd w:val="clear" w:color="auto" w:fill="auto"/>
            <w:hideMark/>
          </w:tcPr>
          <w:p w14:paraId="21DDF9BA" w14:textId="77777777" w:rsidR="003624FD" w:rsidRPr="003624FD" w:rsidRDefault="003624FD" w:rsidP="003624FD">
            <w:pPr>
              <w:jc w:val="right"/>
              <w:rPr>
                <w:color w:val="000000"/>
                <w:sz w:val="18"/>
                <w:szCs w:val="18"/>
              </w:rPr>
            </w:pPr>
            <w:r w:rsidRPr="003624FD">
              <w:rPr>
                <w:color w:val="000000"/>
                <w:sz w:val="18"/>
                <w:szCs w:val="18"/>
              </w:rPr>
              <w:t>0,29</w:t>
            </w:r>
          </w:p>
        </w:tc>
        <w:tc>
          <w:tcPr>
            <w:tcW w:w="711" w:type="dxa"/>
            <w:tcBorders>
              <w:top w:val="single" w:sz="4" w:space="0" w:color="auto"/>
              <w:left w:val="nil"/>
              <w:bottom w:val="single" w:sz="4" w:space="0" w:color="auto"/>
              <w:right w:val="single" w:sz="4" w:space="0" w:color="auto"/>
            </w:tcBorders>
            <w:shd w:val="clear" w:color="auto" w:fill="auto"/>
            <w:hideMark/>
          </w:tcPr>
          <w:p w14:paraId="5BC217B4" w14:textId="77777777" w:rsidR="003624FD" w:rsidRPr="003624FD" w:rsidRDefault="003624FD" w:rsidP="003624FD">
            <w:pPr>
              <w:rPr>
                <w:color w:val="000000"/>
                <w:sz w:val="18"/>
                <w:szCs w:val="18"/>
              </w:rPr>
            </w:pPr>
            <w:r w:rsidRPr="003624FD">
              <w:rPr>
                <w:color w:val="000000"/>
                <w:sz w:val="18"/>
                <w:szCs w:val="18"/>
              </w:rPr>
              <w:t> </w:t>
            </w:r>
          </w:p>
        </w:tc>
        <w:tc>
          <w:tcPr>
            <w:tcW w:w="848" w:type="dxa"/>
            <w:tcBorders>
              <w:top w:val="single" w:sz="4" w:space="0" w:color="auto"/>
              <w:left w:val="single" w:sz="4" w:space="0" w:color="auto"/>
              <w:bottom w:val="single" w:sz="4" w:space="0" w:color="auto"/>
              <w:right w:val="nil"/>
            </w:tcBorders>
            <w:shd w:val="clear" w:color="auto" w:fill="auto"/>
            <w:hideMark/>
          </w:tcPr>
          <w:p w14:paraId="40144B01"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single" w:sz="4" w:space="0" w:color="auto"/>
              <w:left w:val="single" w:sz="4" w:space="0" w:color="auto"/>
              <w:bottom w:val="single" w:sz="4" w:space="0" w:color="auto"/>
              <w:right w:val="nil"/>
            </w:tcBorders>
            <w:shd w:val="clear" w:color="auto" w:fill="auto"/>
            <w:hideMark/>
          </w:tcPr>
          <w:p w14:paraId="658E2D71"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single" w:sz="4" w:space="0" w:color="auto"/>
              <w:left w:val="single" w:sz="4" w:space="0" w:color="auto"/>
              <w:bottom w:val="single" w:sz="4" w:space="0" w:color="auto"/>
              <w:right w:val="single" w:sz="4" w:space="0" w:color="auto"/>
            </w:tcBorders>
            <w:shd w:val="clear" w:color="auto" w:fill="auto"/>
            <w:hideMark/>
          </w:tcPr>
          <w:p w14:paraId="1A723E37" w14:textId="77777777" w:rsidR="003624FD" w:rsidRPr="003624FD" w:rsidRDefault="003624FD" w:rsidP="003624FD">
            <w:pPr>
              <w:jc w:val="right"/>
              <w:rPr>
                <w:color w:val="000000"/>
                <w:sz w:val="18"/>
                <w:szCs w:val="18"/>
              </w:rPr>
            </w:pPr>
            <w:r w:rsidRPr="003624FD">
              <w:rPr>
                <w:color w:val="000000"/>
                <w:sz w:val="18"/>
                <w:szCs w:val="18"/>
              </w:rPr>
              <w:t>0,93</w:t>
            </w:r>
          </w:p>
        </w:tc>
      </w:tr>
      <w:tr w:rsidR="003624FD" w:rsidRPr="003624FD" w14:paraId="3C5A71D8" w14:textId="77777777" w:rsidTr="00104FF4">
        <w:trPr>
          <w:trHeight w:val="705"/>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6D8AD78F" w14:textId="77777777" w:rsidR="003624FD" w:rsidRPr="003624FD" w:rsidRDefault="003624FD" w:rsidP="003624FD">
            <w:pPr>
              <w:rPr>
                <w:color w:val="000000"/>
                <w:sz w:val="18"/>
                <w:szCs w:val="18"/>
              </w:rPr>
            </w:pPr>
          </w:p>
        </w:tc>
        <w:tc>
          <w:tcPr>
            <w:tcW w:w="2043" w:type="dxa"/>
            <w:vMerge/>
            <w:tcBorders>
              <w:top w:val="single" w:sz="4" w:space="0" w:color="auto"/>
              <w:left w:val="single" w:sz="4" w:space="0" w:color="auto"/>
              <w:bottom w:val="single" w:sz="4" w:space="0" w:color="auto"/>
              <w:right w:val="single" w:sz="4" w:space="0" w:color="auto"/>
            </w:tcBorders>
            <w:vAlign w:val="center"/>
            <w:hideMark/>
          </w:tcPr>
          <w:p w14:paraId="027C71B4" w14:textId="77777777" w:rsidR="003624FD" w:rsidRPr="003624FD" w:rsidRDefault="003624FD" w:rsidP="003624FD">
            <w:pPr>
              <w:rPr>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7B22B777" w14:textId="77777777" w:rsidR="003624FD" w:rsidRPr="003624FD" w:rsidRDefault="003624FD" w:rsidP="003624FD">
            <w:pPr>
              <w:jc w:val="center"/>
              <w:rPr>
                <w:color w:val="000000"/>
                <w:sz w:val="18"/>
                <w:szCs w:val="18"/>
              </w:rPr>
            </w:pPr>
            <w:r w:rsidRPr="003624FD">
              <w:rPr>
                <w:color w:val="000000"/>
                <w:sz w:val="18"/>
                <w:szCs w:val="18"/>
              </w:rPr>
              <w:t>7,080</w:t>
            </w:r>
          </w:p>
        </w:tc>
        <w:tc>
          <w:tcPr>
            <w:tcW w:w="992" w:type="dxa"/>
            <w:tcBorders>
              <w:top w:val="single" w:sz="4" w:space="0" w:color="auto"/>
              <w:left w:val="nil"/>
              <w:bottom w:val="single" w:sz="4" w:space="0" w:color="auto"/>
              <w:right w:val="single" w:sz="4" w:space="0" w:color="auto"/>
            </w:tcBorders>
            <w:shd w:val="clear" w:color="auto" w:fill="auto"/>
            <w:hideMark/>
          </w:tcPr>
          <w:p w14:paraId="7DE54F75" w14:textId="77777777" w:rsidR="003624FD" w:rsidRPr="003624FD" w:rsidRDefault="003624FD" w:rsidP="003624FD">
            <w:pPr>
              <w:jc w:val="center"/>
              <w:rPr>
                <w:color w:val="000000"/>
                <w:sz w:val="18"/>
                <w:szCs w:val="18"/>
              </w:rPr>
            </w:pPr>
            <w:r w:rsidRPr="003624FD">
              <w:rPr>
                <w:color w:val="000000"/>
                <w:sz w:val="18"/>
                <w:szCs w:val="18"/>
              </w:rPr>
              <w:t>7,080</w:t>
            </w:r>
          </w:p>
        </w:tc>
        <w:tc>
          <w:tcPr>
            <w:tcW w:w="801" w:type="dxa"/>
            <w:tcBorders>
              <w:top w:val="nil"/>
              <w:left w:val="single" w:sz="4" w:space="0" w:color="auto"/>
              <w:bottom w:val="single" w:sz="4" w:space="0" w:color="auto"/>
              <w:right w:val="single" w:sz="4" w:space="0" w:color="auto"/>
            </w:tcBorders>
            <w:shd w:val="clear" w:color="auto" w:fill="auto"/>
            <w:hideMark/>
          </w:tcPr>
          <w:p w14:paraId="61263CC1" w14:textId="77777777" w:rsidR="003624FD" w:rsidRPr="003624FD" w:rsidRDefault="003624FD" w:rsidP="003624FD">
            <w:pPr>
              <w:jc w:val="center"/>
              <w:rPr>
                <w:color w:val="000000"/>
                <w:sz w:val="18"/>
                <w:szCs w:val="18"/>
              </w:rPr>
            </w:pPr>
            <w:r w:rsidRPr="003624FD">
              <w:rPr>
                <w:color w:val="000000"/>
                <w:sz w:val="18"/>
                <w:szCs w:val="18"/>
              </w:rPr>
              <w:t>5,860</w:t>
            </w:r>
          </w:p>
        </w:tc>
        <w:tc>
          <w:tcPr>
            <w:tcW w:w="1076" w:type="dxa"/>
            <w:tcBorders>
              <w:top w:val="nil"/>
              <w:left w:val="single" w:sz="4" w:space="0" w:color="auto"/>
              <w:bottom w:val="single" w:sz="4" w:space="0" w:color="auto"/>
              <w:right w:val="single" w:sz="4" w:space="0" w:color="auto"/>
            </w:tcBorders>
            <w:shd w:val="clear" w:color="auto" w:fill="auto"/>
            <w:hideMark/>
          </w:tcPr>
          <w:p w14:paraId="12F59EB1" w14:textId="77777777" w:rsidR="003624FD" w:rsidRPr="003624FD" w:rsidRDefault="003624FD" w:rsidP="003624FD">
            <w:pPr>
              <w:jc w:val="center"/>
              <w:rPr>
                <w:sz w:val="18"/>
                <w:szCs w:val="18"/>
              </w:rPr>
            </w:pPr>
            <w:r w:rsidRPr="003624FD">
              <w:rPr>
                <w:sz w:val="18"/>
                <w:szCs w:val="18"/>
              </w:rPr>
              <w:t>5,780</w:t>
            </w:r>
          </w:p>
        </w:tc>
        <w:tc>
          <w:tcPr>
            <w:tcW w:w="850" w:type="dxa"/>
            <w:tcBorders>
              <w:top w:val="nil"/>
              <w:left w:val="single" w:sz="4" w:space="0" w:color="auto"/>
              <w:bottom w:val="single" w:sz="4" w:space="0" w:color="auto"/>
              <w:right w:val="single" w:sz="4" w:space="0" w:color="auto"/>
            </w:tcBorders>
            <w:shd w:val="clear" w:color="auto" w:fill="auto"/>
            <w:hideMark/>
          </w:tcPr>
          <w:p w14:paraId="73D5B953" w14:textId="77777777" w:rsidR="003624FD" w:rsidRPr="003624FD" w:rsidRDefault="003624FD" w:rsidP="003624FD">
            <w:pPr>
              <w:jc w:val="center"/>
              <w:rPr>
                <w:sz w:val="18"/>
                <w:szCs w:val="18"/>
              </w:rPr>
            </w:pPr>
            <w:r w:rsidRPr="003624FD">
              <w:rPr>
                <w:sz w:val="18"/>
                <w:szCs w:val="18"/>
              </w:rPr>
              <w:t>5,780</w:t>
            </w:r>
          </w:p>
        </w:tc>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69339ADD" w14:textId="77777777" w:rsidR="003624FD" w:rsidRPr="003624FD" w:rsidRDefault="003624FD" w:rsidP="003624FD">
            <w:pPr>
              <w:rPr>
                <w:color w:val="000000"/>
                <w:sz w:val="18"/>
                <w:szCs w:val="18"/>
              </w:rPr>
            </w:pPr>
            <w:r w:rsidRPr="003624FD">
              <w:rPr>
                <w:color w:val="000000"/>
                <w:sz w:val="18"/>
                <w:szCs w:val="18"/>
              </w:rPr>
              <w:t>Котельная №4, кадастровый номер 42:20:0101029:231</w:t>
            </w:r>
          </w:p>
        </w:tc>
        <w:tc>
          <w:tcPr>
            <w:tcW w:w="1066" w:type="dxa"/>
            <w:tcBorders>
              <w:top w:val="nil"/>
              <w:left w:val="single" w:sz="4" w:space="0" w:color="auto"/>
              <w:bottom w:val="nil"/>
              <w:right w:val="single" w:sz="8" w:space="0" w:color="auto"/>
            </w:tcBorders>
            <w:shd w:val="clear" w:color="auto" w:fill="auto"/>
            <w:hideMark/>
          </w:tcPr>
          <w:p w14:paraId="7BC8F7E8" w14:textId="77777777" w:rsidR="003624FD" w:rsidRPr="003624FD" w:rsidRDefault="003624FD" w:rsidP="003624FD">
            <w:pPr>
              <w:rPr>
                <w:color w:val="000000"/>
                <w:sz w:val="17"/>
                <w:szCs w:val="17"/>
              </w:rPr>
            </w:pPr>
            <w:r w:rsidRPr="003624FD">
              <w:rPr>
                <w:color w:val="000000"/>
                <w:sz w:val="17"/>
                <w:szCs w:val="17"/>
              </w:rPr>
              <w:t> </w:t>
            </w:r>
          </w:p>
        </w:tc>
        <w:tc>
          <w:tcPr>
            <w:tcW w:w="907" w:type="dxa"/>
            <w:tcBorders>
              <w:top w:val="nil"/>
              <w:left w:val="single" w:sz="8" w:space="0" w:color="auto"/>
              <w:bottom w:val="single" w:sz="4" w:space="0" w:color="auto"/>
              <w:right w:val="single" w:sz="4" w:space="0" w:color="auto"/>
            </w:tcBorders>
            <w:shd w:val="clear" w:color="auto" w:fill="auto"/>
            <w:hideMark/>
          </w:tcPr>
          <w:p w14:paraId="67DB8780" w14:textId="77777777" w:rsidR="003624FD" w:rsidRPr="003624FD" w:rsidRDefault="003624FD" w:rsidP="003624FD">
            <w:pPr>
              <w:jc w:val="right"/>
              <w:rPr>
                <w:color w:val="000000"/>
                <w:sz w:val="18"/>
                <w:szCs w:val="18"/>
              </w:rPr>
            </w:pPr>
            <w:r w:rsidRPr="003624FD">
              <w:rPr>
                <w:color w:val="000000"/>
                <w:sz w:val="18"/>
                <w:szCs w:val="18"/>
              </w:rPr>
              <w:t>4,00</w:t>
            </w:r>
          </w:p>
        </w:tc>
        <w:tc>
          <w:tcPr>
            <w:tcW w:w="794" w:type="dxa"/>
            <w:tcBorders>
              <w:top w:val="nil"/>
              <w:left w:val="nil"/>
              <w:bottom w:val="single" w:sz="4" w:space="0" w:color="auto"/>
              <w:right w:val="single" w:sz="4" w:space="0" w:color="auto"/>
            </w:tcBorders>
            <w:shd w:val="clear" w:color="auto" w:fill="auto"/>
            <w:hideMark/>
          </w:tcPr>
          <w:p w14:paraId="6BEA1C07" w14:textId="77777777" w:rsidR="003624FD" w:rsidRPr="003624FD" w:rsidRDefault="003624FD" w:rsidP="003624FD">
            <w:pPr>
              <w:jc w:val="right"/>
              <w:rPr>
                <w:color w:val="000000"/>
                <w:sz w:val="18"/>
                <w:szCs w:val="18"/>
              </w:rPr>
            </w:pPr>
            <w:r w:rsidRPr="003624FD">
              <w:rPr>
                <w:color w:val="000000"/>
                <w:sz w:val="18"/>
                <w:szCs w:val="18"/>
              </w:rPr>
              <w:t>1,78</w:t>
            </w:r>
          </w:p>
        </w:tc>
        <w:tc>
          <w:tcPr>
            <w:tcW w:w="711" w:type="dxa"/>
            <w:tcBorders>
              <w:top w:val="nil"/>
              <w:left w:val="nil"/>
              <w:bottom w:val="single" w:sz="4" w:space="0" w:color="auto"/>
              <w:right w:val="single" w:sz="4" w:space="0" w:color="auto"/>
            </w:tcBorders>
            <w:shd w:val="clear" w:color="auto" w:fill="auto"/>
            <w:hideMark/>
          </w:tcPr>
          <w:p w14:paraId="0F423347" w14:textId="77777777" w:rsidR="003624FD" w:rsidRPr="003624FD" w:rsidRDefault="003624FD" w:rsidP="003624FD">
            <w:pPr>
              <w:rPr>
                <w:color w:val="000000"/>
                <w:sz w:val="18"/>
                <w:szCs w:val="18"/>
              </w:rPr>
            </w:pPr>
            <w:r w:rsidRPr="003624FD">
              <w:rPr>
                <w:color w:val="000000"/>
                <w:sz w:val="18"/>
                <w:szCs w:val="18"/>
              </w:rPr>
              <w:t> </w:t>
            </w:r>
          </w:p>
        </w:tc>
        <w:tc>
          <w:tcPr>
            <w:tcW w:w="848" w:type="dxa"/>
            <w:tcBorders>
              <w:top w:val="nil"/>
              <w:left w:val="single" w:sz="4" w:space="0" w:color="auto"/>
              <w:bottom w:val="single" w:sz="4" w:space="0" w:color="auto"/>
              <w:right w:val="nil"/>
            </w:tcBorders>
            <w:shd w:val="clear" w:color="auto" w:fill="auto"/>
            <w:hideMark/>
          </w:tcPr>
          <w:p w14:paraId="79B5F2A5"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nil"/>
              <w:left w:val="single" w:sz="4" w:space="0" w:color="auto"/>
              <w:bottom w:val="single" w:sz="4" w:space="0" w:color="auto"/>
              <w:right w:val="nil"/>
            </w:tcBorders>
            <w:shd w:val="clear" w:color="auto" w:fill="auto"/>
            <w:hideMark/>
          </w:tcPr>
          <w:p w14:paraId="542AAB90"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nil"/>
              <w:left w:val="single" w:sz="4" w:space="0" w:color="auto"/>
              <w:bottom w:val="single" w:sz="4" w:space="0" w:color="auto"/>
              <w:right w:val="single" w:sz="4" w:space="0" w:color="auto"/>
            </w:tcBorders>
            <w:shd w:val="clear" w:color="auto" w:fill="auto"/>
            <w:hideMark/>
          </w:tcPr>
          <w:p w14:paraId="04048477" w14:textId="77777777" w:rsidR="003624FD" w:rsidRPr="003624FD" w:rsidRDefault="003624FD" w:rsidP="003624FD">
            <w:pPr>
              <w:jc w:val="right"/>
              <w:rPr>
                <w:color w:val="000000"/>
                <w:sz w:val="18"/>
                <w:szCs w:val="18"/>
              </w:rPr>
            </w:pPr>
            <w:r w:rsidRPr="003624FD">
              <w:rPr>
                <w:color w:val="000000"/>
                <w:sz w:val="18"/>
                <w:szCs w:val="18"/>
              </w:rPr>
              <w:t>5,78</w:t>
            </w:r>
          </w:p>
        </w:tc>
      </w:tr>
      <w:tr w:rsidR="003624FD" w:rsidRPr="003624FD" w14:paraId="7AEFF868" w14:textId="77777777" w:rsidTr="00104FF4">
        <w:trPr>
          <w:trHeight w:val="705"/>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74CE302D" w14:textId="77777777" w:rsidR="003624FD" w:rsidRPr="003624FD" w:rsidRDefault="003624FD" w:rsidP="003624FD">
            <w:pPr>
              <w:rPr>
                <w:color w:val="000000"/>
                <w:sz w:val="18"/>
                <w:szCs w:val="18"/>
              </w:rPr>
            </w:pPr>
          </w:p>
        </w:tc>
        <w:tc>
          <w:tcPr>
            <w:tcW w:w="2043" w:type="dxa"/>
            <w:vMerge/>
            <w:tcBorders>
              <w:top w:val="single" w:sz="4" w:space="0" w:color="auto"/>
              <w:left w:val="single" w:sz="4" w:space="0" w:color="auto"/>
              <w:bottom w:val="single" w:sz="4" w:space="0" w:color="auto"/>
              <w:right w:val="single" w:sz="4" w:space="0" w:color="auto"/>
            </w:tcBorders>
            <w:vAlign w:val="center"/>
            <w:hideMark/>
          </w:tcPr>
          <w:p w14:paraId="251B1DD8" w14:textId="77777777" w:rsidR="003624FD" w:rsidRPr="003624FD" w:rsidRDefault="003624FD" w:rsidP="003624FD">
            <w:pPr>
              <w:rPr>
                <w:color w:val="000000"/>
                <w:sz w:val="18"/>
                <w:szCs w:val="18"/>
              </w:rPr>
            </w:pPr>
          </w:p>
        </w:tc>
        <w:tc>
          <w:tcPr>
            <w:tcW w:w="1062" w:type="dxa"/>
            <w:tcBorders>
              <w:top w:val="nil"/>
              <w:left w:val="single" w:sz="4" w:space="0" w:color="auto"/>
              <w:bottom w:val="single" w:sz="4" w:space="0" w:color="auto"/>
              <w:right w:val="single" w:sz="4" w:space="0" w:color="auto"/>
            </w:tcBorders>
            <w:shd w:val="clear" w:color="auto" w:fill="auto"/>
            <w:hideMark/>
          </w:tcPr>
          <w:p w14:paraId="1C54A5BD" w14:textId="77777777" w:rsidR="003624FD" w:rsidRPr="003624FD" w:rsidRDefault="003624FD" w:rsidP="003624FD">
            <w:pPr>
              <w:jc w:val="center"/>
              <w:rPr>
                <w:color w:val="000000"/>
                <w:sz w:val="18"/>
                <w:szCs w:val="18"/>
              </w:rPr>
            </w:pPr>
            <w:r w:rsidRPr="003624FD">
              <w:rPr>
                <w:color w:val="000000"/>
                <w:sz w:val="18"/>
                <w:szCs w:val="18"/>
              </w:rPr>
              <w:t>6,240</w:t>
            </w:r>
          </w:p>
        </w:tc>
        <w:tc>
          <w:tcPr>
            <w:tcW w:w="992" w:type="dxa"/>
            <w:tcBorders>
              <w:top w:val="nil"/>
              <w:left w:val="nil"/>
              <w:bottom w:val="single" w:sz="4" w:space="0" w:color="auto"/>
              <w:right w:val="single" w:sz="4" w:space="0" w:color="auto"/>
            </w:tcBorders>
            <w:shd w:val="clear" w:color="auto" w:fill="auto"/>
            <w:hideMark/>
          </w:tcPr>
          <w:p w14:paraId="7666F4F6" w14:textId="77777777" w:rsidR="003624FD" w:rsidRPr="003624FD" w:rsidRDefault="003624FD" w:rsidP="003624FD">
            <w:pPr>
              <w:jc w:val="center"/>
              <w:rPr>
                <w:color w:val="000000"/>
                <w:sz w:val="18"/>
                <w:szCs w:val="18"/>
              </w:rPr>
            </w:pPr>
            <w:r w:rsidRPr="003624FD">
              <w:rPr>
                <w:color w:val="000000"/>
                <w:sz w:val="18"/>
                <w:szCs w:val="18"/>
              </w:rPr>
              <w:t>6,240</w:t>
            </w:r>
          </w:p>
        </w:tc>
        <w:tc>
          <w:tcPr>
            <w:tcW w:w="801" w:type="dxa"/>
            <w:tcBorders>
              <w:top w:val="nil"/>
              <w:left w:val="single" w:sz="4" w:space="0" w:color="auto"/>
              <w:bottom w:val="single" w:sz="4" w:space="0" w:color="auto"/>
              <w:right w:val="single" w:sz="4" w:space="0" w:color="auto"/>
            </w:tcBorders>
            <w:shd w:val="clear" w:color="auto" w:fill="auto"/>
            <w:hideMark/>
          </w:tcPr>
          <w:p w14:paraId="66D06F23" w14:textId="77777777" w:rsidR="003624FD" w:rsidRPr="003624FD" w:rsidRDefault="003624FD" w:rsidP="003624FD">
            <w:pPr>
              <w:jc w:val="center"/>
              <w:rPr>
                <w:color w:val="000000"/>
                <w:sz w:val="18"/>
                <w:szCs w:val="18"/>
              </w:rPr>
            </w:pPr>
            <w:r w:rsidRPr="003624FD">
              <w:rPr>
                <w:color w:val="000000"/>
                <w:sz w:val="18"/>
                <w:szCs w:val="18"/>
              </w:rPr>
              <w:t>5,180</w:t>
            </w:r>
          </w:p>
        </w:tc>
        <w:tc>
          <w:tcPr>
            <w:tcW w:w="1076" w:type="dxa"/>
            <w:tcBorders>
              <w:top w:val="nil"/>
              <w:left w:val="single" w:sz="4" w:space="0" w:color="auto"/>
              <w:bottom w:val="single" w:sz="4" w:space="0" w:color="auto"/>
              <w:right w:val="single" w:sz="4" w:space="0" w:color="auto"/>
            </w:tcBorders>
            <w:shd w:val="clear" w:color="auto" w:fill="auto"/>
            <w:hideMark/>
          </w:tcPr>
          <w:p w14:paraId="65446F99" w14:textId="77777777" w:rsidR="003624FD" w:rsidRPr="003624FD" w:rsidRDefault="003624FD" w:rsidP="003624FD">
            <w:pPr>
              <w:jc w:val="center"/>
              <w:rPr>
                <w:sz w:val="18"/>
                <w:szCs w:val="18"/>
              </w:rPr>
            </w:pPr>
            <w:r w:rsidRPr="003624FD">
              <w:rPr>
                <w:sz w:val="18"/>
                <w:szCs w:val="18"/>
              </w:rPr>
              <w:t>5,100</w:t>
            </w:r>
          </w:p>
        </w:tc>
        <w:tc>
          <w:tcPr>
            <w:tcW w:w="850" w:type="dxa"/>
            <w:tcBorders>
              <w:top w:val="nil"/>
              <w:left w:val="single" w:sz="4" w:space="0" w:color="auto"/>
              <w:bottom w:val="single" w:sz="4" w:space="0" w:color="auto"/>
              <w:right w:val="single" w:sz="4" w:space="0" w:color="auto"/>
            </w:tcBorders>
            <w:shd w:val="clear" w:color="auto" w:fill="auto"/>
            <w:hideMark/>
          </w:tcPr>
          <w:p w14:paraId="0D7A3147" w14:textId="77777777" w:rsidR="003624FD" w:rsidRPr="003624FD" w:rsidRDefault="003624FD" w:rsidP="003624FD">
            <w:pPr>
              <w:jc w:val="center"/>
              <w:rPr>
                <w:sz w:val="18"/>
                <w:szCs w:val="18"/>
              </w:rPr>
            </w:pPr>
            <w:r w:rsidRPr="003624FD">
              <w:rPr>
                <w:sz w:val="18"/>
                <w:szCs w:val="18"/>
              </w:rPr>
              <w:t>5,100</w:t>
            </w:r>
          </w:p>
        </w:tc>
        <w:tc>
          <w:tcPr>
            <w:tcW w:w="2053" w:type="dxa"/>
            <w:tcBorders>
              <w:top w:val="nil"/>
              <w:left w:val="single" w:sz="4" w:space="0" w:color="auto"/>
              <w:bottom w:val="single" w:sz="4" w:space="0" w:color="auto"/>
              <w:right w:val="single" w:sz="4" w:space="0" w:color="auto"/>
            </w:tcBorders>
            <w:shd w:val="clear" w:color="auto" w:fill="auto"/>
            <w:hideMark/>
          </w:tcPr>
          <w:p w14:paraId="23C12B77" w14:textId="77777777" w:rsidR="003624FD" w:rsidRPr="003624FD" w:rsidRDefault="003624FD" w:rsidP="003624FD">
            <w:pPr>
              <w:rPr>
                <w:color w:val="000000"/>
                <w:sz w:val="18"/>
                <w:szCs w:val="18"/>
              </w:rPr>
            </w:pPr>
            <w:r w:rsidRPr="003624FD">
              <w:rPr>
                <w:color w:val="000000"/>
                <w:sz w:val="18"/>
                <w:szCs w:val="18"/>
              </w:rPr>
              <w:t>Котельная №5, кадастровый номер 42:20:0102023:345</w:t>
            </w:r>
          </w:p>
        </w:tc>
        <w:tc>
          <w:tcPr>
            <w:tcW w:w="1066" w:type="dxa"/>
            <w:tcBorders>
              <w:top w:val="nil"/>
              <w:left w:val="single" w:sz="4" w:space="0" w:color="auto"/>
              <w:bottom w:val="nil"/>
              <w:right w:val="single" w:sz="8" w:space="0" w:color="auto"/>
            </w:tcBorders>
            <w:shd w:val="clear" w:color="auto" w:fill="auto"/>
            <w:hideMark/>
          </w:tcPr>
          <w:p w14:paraId="44AD3053" w14:textId="77777777" w:rsidR="003624FD" w:rsidRPr="003624FD" w:rsidRDefault="003624FD" w:rsidP="003624FD">
            <w:pPr>
              <w:rPr>
                <w:color w:val="000000"/>
                <w:sz w:val="17"/>
                <w:szCs w:val="17"/>
              </w:rPr>
            </w:pPr>
            <w:r w:rsidRPr="003624FD">
              <w:rPr>
                <w:color w:val="000000"/>
                <w:sz w:val="17"/>
                <w:szCs w:val="17"/>
              </w:rPr>
              <w:t> </w:t>
            </w:r>
          </w:p>
        </w:tc>
        <w:tc>
          <w:tcPr>
            <w:tcW w:w="907" w:type="dxa"/>
            <w:tcBorders>
              <w:top w:val="nil"/>
              <w:left w:val="single" w:sz="8" w:space="0" w:color="auto"/>
              <w:bottom w:val="single" w:sz="4" w:space="0" w:color="auto"/>
              <w:right w:val="single" w:sz="4" w:space="0" w:color="auto"/>
            </w:tcBorders>
            <w:shd w:val="clear" w:color="auto" w:fill="auto"/>
            <w:hideMark/>
          </w:tcPr>
          <w:p w14:paraId="4323AD8E" w14:textId="77777777" w:rsidR="003624FD" w:rsidRPr="003624FD" w:rsidRDefault="003624FD" w:rsidP="003624FD">
            <w:pPr>
              <w:jc w:val="right"/>
              <w:rPr>
                <w:color w:val="000000"/>
                <w:sz w:val="18"/>
                <w:szCs w:val="18"/>
              </w:rPr>
            </w:pPr>
            <w:r w:rsidRPr="003624FD">
              <w:rPr>
                <w:color w:val="000000"/>
                <w:sz w:val="18"/>
                <w:szCs w:val="18"/>
              </w:rPr>
              <w:t>3,53</w:t>
            </w:r>
          </w:p>
        </w:tc>
        <w:tc>
          <w:tcPr>
            <w:tcW w:w="794" w:type="dxa"/>
            <w:tcBorders>
              <w:top w:val="nil"/>
              <w:left w:val="nil"/>
              <w:bottom w:val="single" w:sz="4" w:space="0" w:color="auto"/>
              <w:right w:val="single" w:sz="4" w:space="0" w:color="auto"/>
            </w:tcBorders>
            <w:shd w:val="clear" w:color="auto" w:fill="auto"/>
            <w:hideMark/>
          </w:tcPr>
          <w:p w14:paraId="4AC5EC6A" w14:textId="77777777" w:rsidR="003624FD" w:rsidRPr="003624FD" w:rsidRDefault="003624FD" w:rsidP="003624FD">
            <w:pPr>
              <w:jc w:val="right"/>
              <w:rPr>
                <w:color w:val="000000"/>
                <w:sz w:val="18"/>
                <w:szCs w:val="18"/>
              </w:rPr>
            </w:pPr>
            <w:r w:rsidRPr="003624FD">
              <w:rPr>
                <w:color w:val="000000"/>
                <w:sz w:val="18"/>
                <w:szCs w:val="18"/>
              </w:rPr>
              <w:t>1,57</w:t>
            </w:r>
          </w:p>
        </w:tc>
        <w:tc>
          <w:tcPr>
            <w:tcW w:w="711" w:type="dxa"/>
            <w:tcBorders>
              <w:top w:val="nil"/>
              <w:left w:val="nil"/>
              <w:bottom w:val="single" w:sz="4" w:space="0" w:color="auto"/>
              <w:right w:val="single" w:sz="4" w:space="0" w:color="auto"/>
            </w:tcBorders>
            <w:shd w:val="clear" w:color="auto" w:fill="auto"/>
            <w:hideMark/>
          </w:tcPr>
          <w:p w14:paraId="260B7175" w14:textId="77777777" w:rsidR="003624FD" w:rsidRPr="003624FD" w:rsidRDefault="003624FD" w:rsidP="003624FD">
            <w:pPr>
              <w:rPr>
                <w:color w:val="000000"/>
                <w:sz w:val="18"/>
                <w:szCs w:val="18"/>
              </w:rPr>
            </w:pPr>
            <w:r w:rsidRPr="003624FD">
              <w:rPr>
                <w:color w:val="000000"/>
                <w:sz w:val="18"/>
                <w:szCs w:val="18"/>
              </w:rPr>
              <w:t> </w:t>
            </w:r>
          </w:p>
        </w:tc>
        <w:tc>
          <w:tcPr>
            <w:tcW w:w="848" w:type="dxa"/>
            <w:tcBorders>
              <w:top w:val="nil"/>
              <w:left w:val="single" w:sz="4" w:space="0" w:color="auto"/>
              <w:bottom w:val="single" w:sz="4" w:space="0" w:color="auto"/>
              <w:right w:val="nil"/>
            </w:tcBorders>
            <w:shd w:val="clear" w:color="auto" w:fill="auto"/>
            <w:hideMark/>
          </w:tcPr>
          <w:p w14:paraId="200C4BE7"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nil"/>
              <w:left w:val="single" w:sz="4" w:space="0" w:color="auto"/>
              <w:bottom w:val="single" w:sz="4" w:space="0" w:color="auto"/>
              <w:right w:val="nil"/>
            </w:tcBorders>
            <w:shd w:val="clear" w:color="auto" w:fill="auto"/>
            <w:hideMark/>
          </w:tcPr>
          <w:p w14:paraId="12C8B1D1"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nil"/>
              <w:left w:val="single" w:sz="4" w:space="0" w:color="auto"/>
              <w:bottom w:val="single" w:sz="4" w:space="0" w:color="auto"/>
              <w:right w:val="single" w:sz="4" w:space="0" w:color="auto"/>
            </w:tcBorders>
            <w:shd w:val="clear" w:color="auto" w:fill="auto"/>
            <w:hideMark/>
          </w:tcPr>
          <w:p w14:paraId="385A4AAF" w14:textId="77777777" w:rsidR="003624FD" w:rsidRPr="003624FD" w:rsidRDefault="003624FD" w:rsidP="003624FD">
            <w:pPr>
              <w:jc w:val="right"/>
              <w:rPr>
                <w:color w:val="000000"/>
                <w:sz w:val="18"/>
                <w:szCs w:val="18"/>
              </w:rPr>
            </w:pPr>
            <w:r w:rsidRPr="003624FD">
              <w:rPr>
                <w:color w:val="000000"/>
                <w:sz w:val="18"/>
                <w:szCs w:val="18"/>
              </w:rPr>
              <w:t>5,10</w:t>
            </w:r>
          </w:p>
        </w:tc>
      </w:tr>
      <w:tr w:rsidR="003624FD" w:rsidRPr="003624FD" w14:paraId="054DFF68" w14:textId="77777777" w:rsidTr="00104FF4">
        <w:trPr>
          <w:trHeight w:val="705"/>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6319B001" w14:textId="77777777" w:rsidR="003624FD" w:rsidRPr="003624FD" w:rsidRDefault="003624FD" w:rsidP="003624FD">
            <w:pPr>
              <w:rPr>
                <w:color w:val="000000"/>
                <w:sz w:val="18"/>
                <w:szCs w:val="18"/>
              </w:rPr>
            </w:pPr>
          </w:p>
        </w:tc>
        <w:tc>
          <w:tcPr>
            <w:tcW w:w="2043" w:type="dxa"/>
            <w:vMerge/>
            <w:tcBorders>
              <w:top w:val="single" w:sz="4" w:space="0" w:color="auto"/>
              <w:left w:val="single" w:sz="4" w:space="0" w:color="auto"/>
              <w:bottom w:val="single" w:sz="4" w:space="0" w:color="auto"/>
              <w:right w:val="single" w:sz="4" w:space="0" w:color="auto"/>
            </w:tcBorders>
            <w:vAlign w:val="center"/>
            <w:hideMark/>
          </w:tcPr>
          <w:p w14:paraId="6B820AE0" w14:textId="77777777" w:rsidR="003624FD" w:rsidRPr="003624FD" w:rsidRDefault="003624FD" w:rsidP="003624FD">
            <w:pPr>
              <w:rPr>
                <w:color w:val="000000"/>
                <w:sz w:val="18"/>
                <w:szCs w:val="18"/>
              </w:rPr>
            </w:pPr>
          </w:p>
        </w:tc>
        <w:tc>
          <w:tcPr>
            <w:tcW w:w="1062" w:type="dxa"/>
            <w:tcBorders>
              <w:top w:val="nil"/>
              <w:left w:val="single" w:sz="4" w:space="0" w:color="auto"/>
              <w:bottom w:val="single" w:sz="4" w:space="0" w:color="auto"/>
              <w:right w:val="single" w:sz="4" w:space="0" w:color="auto"/>
            </w:tcBorders>
            <w:shd w:val="clear" w:color="auto" w:fill="auto"/>
            <w:hideMark/>
          </w:tcPr>
          <w:p w14:paraId="76E81E85" w14:textId="77777777" w:rsidR="003624FD" w:rsidRPr="003624FD" w:rsidRDefault="003624FD" w:rsidP="003624FD">
            <w:pPr>
              <w:jc w:val="center"/>
              <w:rPr>
                <w:color w:val="000000"/>
                <w:sz w:val="18"/>
                <w:szCs w:val="18"/>
              </w:rPr>
            </w:pPr>
            <w:r w:rsidRPr="003624FD">
              <w:rPr>
                <w:color w:val="000000"/>
                <w:sz w:val="18"/>
                <w:szCs w:val="18"/>
              </w:rPr>
              <w:t>2,880</w:t>
            </w:r>
          </w:p>
        </w:tc>
        <w:tc>
          <w:tcPr>
            <w:tcW w:w="992" w:type="dxa"/>
            <w:tcBorders>
              <w:top w:val="nil"/>
              <w:left w:val="nil"/>
              <w:bottom w:val="single" w:sz="4" w:space="0" w:color="auto"/>
              <w:right w:val="single" w:sz="4" w:space="0" w:color="auto"/>
            </w:tcBorders>
            <w:shd w:val="clear" w:color="auto" w:fill="auto"/>
            <w:hideMark/>
          </w:tcPr>
          <w:p w14:paraId="41E7CAEE" w14:textId="77777777" w:rsidR="003624FD" w:rsidRPr="003624FD" w:rsidRDefault="003624FD" w:rsidP="003624FD">
            <w:pPr>
              <w:jc w:val="center"/>
              <w:rPr>
                <w:color w:val="000000"/>
                <w:sz w:val="18"/>
                <w:szCs w:val="18"/>
              </w:rPr>
            </w:pPr>
            <w:r w:rsidRPr="003624FD">
              <w:rPr>
                <w:color w:val="000000"/>
                <w:sz w:val="18"/>
                <w:szCs w:val="18"/>
              </w:rPr>
              <w:t>2,880</w:t>
            </w:r>
          </w:p>
        </w:tc>
        <w:tc>
          <w:tcPr>
            <w:tcW w:w="801" w:type="dxa"/>
            <w:tcBorders>
              <w:top w:val="nil"/>
              <w:left w:val="single" w:sz="4" w:space="0" w:color="auto"/>
              <w:bottom w:val="single" w:sz="4" w:space="0" w:color="auto"/>
              <w:right w:val="single" w:sz="4" w:space="0" w:color="auto"/>
            </w:tcBorders>
            <w:shd w:val="clear" w:color="auto" w:fill="auto"/>
            <w:hideMark/>
          </w:tcPr>
          <w:p w14:paraId="7460D49D" w14:textId="77777777" w:rsidR="003624FD" w:rsidRPr="003624FD" w:rsidRDefault="003624FD" w:rsidP="003624FD">
            <w:pPr>
              <w:jc w:val="center"/>
              <w:rPr>
                <w:color w:val="000000"/>
                <w:sz w:val="18"/>
                <w:szCs w:val="18"/>
              </w:rPr>
            </w:pPr>
            <w:r w:rsidRPr="003624FD">
              <w:rPr>
                <w:color w:val="000000"/>
                <w:sz w:val="18"/>
                <w:szCs w:val="18"/>
              </w:rPr>
              <w:t>2,390</w:t>
            </w:r>
          </w:p>
        </w:tc>
        <w:tc>
          <w:tcPr>
            <w:tcW w:w="1076" w:type="dxa"/>
            <w:tcBorders>
              <w:top w:val="nil"/>
              <w:left w:val="single" w:sz="4" w:space="0" w:color="auto"/>
              <w:bottom w:val="single" w:sz="4" w:space="0" w:color="auto"/>
              <w:right w:val="single" w:sz="4" w:space="0" w:color="auto"/>
            </w:tcBorders>
            <w:shd w:val="clear" w:color="auto" w:fill="auto"/>
            <w:hideMark/>
          </w:tcPr>
          <w:p w14:paraId="41C9882A" w14:textId="77777777" w:rsidR="003624FD" w:rsidRPr="003624FD" w:rsidRDefault="003624FD" w:rsidP="003624FD">
            <w:pPr>
              <w:jc w:val="center"/>
              <w:rPr>
                <w:sz w:val="18"/>
                <w:szCs w:val="18"/>
              </w:rPr>
            </w:pPr>
            <w:r w:rsidRPr="003624FD">
              <w:rPr>
                <w:sz w:val="18"/>
                <w:szCs w:val="18"/>
              </w:rPr>
              <w:t>2,360</w:t>
            </w:r>
          </w:p>
        </w:tc>
        <w:tc>
          <w:tcPr>
            <w:tcW w:w="850" w:type="dxa"/>
            <w:tcBorders>
              <w:top w:val="nil"/>
              <w:left w:val="single" w:sz="4" w:space="0" w:color="auto"/>
              <w:bottom w:val="single" w:sz="4" w:space="0" w:color="auto"/>
              <w:right w:val="single" w:sz="4" w:space="0" w:color="auto"/>
            </w:tcBorders>
            <w:shd w:val="clear" w:color="auto" w:fill="auto"/>
            <w:hideMark/>
          </w:tcPr>
          <w:p w14:paraId="6B799A48" w14:textId="77777777" w:rsidR="003624FD" w:rsidRPr="003624FD" w:rsidRDefault="003624FD" w:rsidP="003624FD">
            <w:pPr>
              <w:jc w:val="center"/>
              <w:rPr>
                <w:sz w:val="18"/>
                <w:szCs w:val="18"/>
              </w:rPr>
            </w:pPr>
            <w:r w:rsidRPr="003624FD">
              <w:rPr>
                <w:sz w:val="18"/>
                <w:szCs w:val="18"/>
              </w:rPr>
              <w:t>2,360</w:t>
            </w:r>
          </w:p>
        </w:tc>
        <w:tc>
          <w:tcPr>
            <w:tcW w:w="2053" w:type="dxa"/>
            <w:tcBorders>
              <w:top w:val="nil"/>
              <w:left w:val="single" w:sz="4" w:space="0" w:color="auto"/>
              <w:bottom w:val="single" w:sz="4" w:space="0" w:color="auto"/>
              <w:right w:val="single" w:sz="4" w:space="0" w:color="auto"/>
            </w:tcBorders>
            <w:shd w:val="clear" w:color="auto" w:fill="auto"/>
            <w:hideMark/>
          </w:tcPr>
          <w:p w14:paraId="3320B2FE" w14:textId="77777777" w:rsidR="003624FD" w:rsidRPr="003624FD" w:rsidRDefault="003624FD" w:rsidP="003624FD">
            <w:pPr>
              <w:rPr>
                <w:color w:val="000000"/>
                <w:sz w:val="18"/>
                <w:szCs w:val="18"/>
              </w:rPr>
            </w:pPr>
            <w:r w:rsidRPr="003624FD">
              <w:rPr>
                <w:color w:val="000000"/>
                <w:sz w:val="18"/>
                <w:szCs w:val="18"/>
              </w:rPr>
              <w:t>Котельная №6, кадастровый номер 42:20:0102034:750</w:t>
            </w:r>
          </w:p>
        </w:tc>
        <w:tc>
          <w:tcPr>
            <w:tcW w:w="1066" w:type="dxa"/>
            <w:tcBorders>
              <w:top w:val="nil"/>
              <w:left w:val="single" w:sz="4" w:space="0" w:color="auto"/>
              <w:bottom w:val="nil"/>
              <w:right w:val="single" w:sz="8" w:space="0" w:color="auto"/>
            </w:tcBorders>
            <w:shd w:val="clear" w:color="auto" w:fill="auto"/>
            <w:hideMark/>
          </w:tcPr>
          <w:p w14:paraId="087F976A" w14:textId="77777777" w:rsidR="003624FD" w:rsidRPr="003624FD" w:rsidRDefault="003624FD" w:rsidP="003624FD">
            <w:pPr>
              <w:rPr>
                <w:color w:val="000000"/>
                <w:sz w:val="17"/>
                <w:szCs w:val="17"/>
              </w:rPr>
            </w:pPr>
            <w:r w:rsidRPr="003624FD">
              <w:rPr>
                <w:color w:val="000000"/>
                <w:sz w:val="17"/>
                <w:szCs w:val="17"/>
              </w:rPr>
              <w:t> </w:t>
            </w:r>
          </w:p>
        </w:tc>
        <w:tc>
          <w:tcPr>
            <w:tcW w:w="907" w:type="dxa"/>
            <w:tcBorders>
              <w:top w:val="nil"/>
              <w:left w:val="single" w:sz="8" w:space="0" w:color="auto"/>
              <w:bottom w:val="single" w:sz="4" w:space="0" w:color="auto"/>
              <w:right w:val="single" w:sz="4" w:space="0" w:color="auto"/>
            </w:tcBorders>
            <w:shd w:val="clear" w:color="auto" w:fill="auto"/>
            <w:hideMark/>
          </w:tcPr>
          <w:p w14:paraId="21E06885" w14:textId="77777777" w:rsidR="003624FD" w:rsidRPr="003624FD" w:rsidRDefault="003624FD" w:rsidP="003624FD">
            <w:pPr>
              <w:jc w:val="right"/>
              <w:rPr>
                <w:color w:val="000000"/>
                <w:sz w:val="18"/>
                <w:szCs w:val="18"/>
              </w:rPr>
            </w:pPr>
            <w:r w:rsidRPr="003624FD">
              <w:rPr>
                <w:color w:val="000000"/>
                <w:sz w:val="18"/>
                <w:szCs w:val="18"/>
              </w:rPr>
              <w:t>1,63</w:t>
            </w:r>
          </w:p>
        </w:tc>
        <w:tc>
          <w:tcPr>
            <w:tcW w:w="794" w:type="dxa"/>
            <w:tcBorders>
              <w:top w:val="nil"/>
              <w:left w:val="nil"/>
              <w:bottom w:val="single" w:sz="4" w:space="0" w:color="auto"/>
              <w:right w:val="single" w:sz="4" w:space="0" w:color="auto"/>
            </w:tcBorders>
            <w:shd w:val="clear" w:color="auto" w:fill="auto"/>
            <w:hideMark/>
          </w:tcPr>
          <w:p w14:paraId="391673D5" w14:textId="77777777" w:rsidR="003624FD" w:rsidRPr="003624FD" w:rsidRDefault="003624FD" w:rsidP="003624FD">
            <w:pPr>
              <w:jc w:val="right"/>
              <w:rPr>
                <w:color w:val="000000"/>
                <w:sz w:val="18"/>
                <w:szCs w:val="18"/>
              </w:rPr>
            </w:pPr>
            <w:r w:rsidRPr="003624FD">
              <w:rPr>
                <w:color w:val="000000"/>
                <w:sz w:val="18"/>
                <w:szCs w:val="18"/>
              </w:rPr>
              <w:t>0,73</w:t>
            </w:r>
          </w:p>
        </w:tc>
        <w:tc>
          <w:tcPr>
            <w:tcW w:w="711" w:type="dxa"/>
            <w:tcBorders>
              <w:top w:val="nil"/>
              <w:left w:val="nil"/>
              <w:bottom w:val="single" w:sz="4" w:space="0" w:color="auto"/>
              <w:right w:val="single" w:sz="4" w:space="0" w:color="auto"/>
            </w:tcBorders>
            <w:shd w:val="clear" w:color="auto" w:fill="auto"/>
            <w:hideMark/>
          </w:tcPr>
          <w:p w14:paraId="2D669117" w14:textId="77777777" w:rsidR="003624FD" w:rsidRPr="003624FD" w:rsidRDefault="003624FD" w:rsidP="003624FD">
            <w:pPr>
              <w:rPr>
                <w:color w:val="000000"/>
                <w:sz w:val="18"/>
                <w:szCs w:val="18"/>
              </w:rPr>
            </w:pPr>
            <w:r w:rsidRPr="003624FD">
              <w:rPr>
                <w:color w:val="000000"/>
                <w:sz w:val="18"/>
                <w:szCs w:val="18"/>
              </w:rPr>
              <w:t> </w:t>
            </w:r>
          </w:p>
        </w:tc>
        <w:tc>
          <w:tcPr>
            <w:tcW w:w="848" w:type="dxa"/>
            <w:tcBorders>
              <w:top w:val="nil"/>
              <w:left w:val="single" w:sz="4" w:space="0" w:color="auto"/>
              <w:bottom w:val="single" w:sz="4" w:space="0" w:color="auto"/>
              <w:right w:val="nil"/>
            </w:tcBorders>
            <w:shd w:val="clear" w:color="auto" w:fill="auto"/>
            <w:hideMark/>
          </w:tcPr>
          <w:p w14:paraId="52D8E99C"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nil"/>
              <w:left w:val="single" w:sz="4" w:space="0" w:color="auto"/>
              <w:bottom w:val="single" w:sz="4" w:space="0" w:color="auto"/>
              <w:right w:val="nil"/>
            </w:tcBorders>
            <w:shd w:val="clear" w:color="auto" w:fill="auto"/>
            <w:hideMark/>
          </w:tcPr>
          <w:p w14:paraId="6686DFBC"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nil"/>
              <w:left w:val="single" w:sz="4" w:space="0" w:color="auto"/>
              <w:bottom w:val="single" w:sz="4" w:space="0" w:color="auto"/>
              <w:right w:val="single" w:sz="4" w:space="0" w:color="auto"/>
            </w:tcBorders>
            <w:shd w:val="clear" w:color="auto" w:fill="auto"/>
            <w:hideMark/>
          </w:tcPr>
          <w:p w14:paraId="5F4215DF" w14:textId="77777777" w:rsidR="003624FD" w:rsidRPr="003624FD" w:rsidRDefault="003624FD" w:rsidP="003624FD">
            <w:pPr>
              <w:jc w:val="right"/>
              <w:rPr>
                <w:color w:val="000000"/>
                <w:sz w:val="18"/>
                <w:szCs w:val="18"/>
              </w:rPr>
            </w:pPr>
            <w:r w:rsidRPr="003624FD">
              <w:rPr>
                <w:color w:val="000000"/>
                <w:sz w:val="18"/>
                <w:szCs w:val="18"/>
              </w:rPr>
              <w:t>2,36</w:t>
            </w:r>
          </w:p>
        </w:tc>
      </w:tr>
      <w:tr w:rsidR="003624FD" w:rsidRPr="003624FD" w14:paraId="1A6B3890" w14:textId="77777777" w:rsidTr="00104FF4">
        <w:trPr>
          <w:trHeight w:val="705"/>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1C4BE1C5" w14:textId="77777777" w:rsidR="003624FD" w:rsidRPr="003624FD" w:rsidRDefault="003624FD" w:rsidP="003624FD">
            <w:pPr>
              <w:rPr>
                <w:color w:val="000000"/>
                <w:sz w:val="18"/>
                <w:szCs w:val="18"/>
              </w:rPr>
            </w:pPr>
          </w:p>
        </w:tc>
        <w:tc>
          <w:tcPr>
            <w:tcW w:w="2043" w:type="dxa"/>
            <w:vMerge/>
            <w:tcBorders>
              <w:top w:val="single" w:sz="4" w:space="0" w:color="auto"/>
              <w:left w:val="single" w:sz="4" w:space="0" w:color="auto"/>
              <w:bottom w:val="single" w:sz="4" w:space="0" w:color="auto"/>
              <w:right w:val="single" w:sz="4" w:space="0" w:color="auto"/>
            </w:tcBorders>
            <w:vAlign w:val="center"/>
            <w:hideMark/>
          </w:tcPr>
          <w:p w14:paraId="262103C2" w14:textId="77777777" w:rsidR="003624FD" w:rsidRPr="003624FD" w:rsidRDefault="003624FD" w:rsidP="003624FD">
            <w:pPr>
              <w:rPr>
                <w:color w:val="000000"/>
                <w:sz w:val="18"/>
                <w:szCs w:val="18"/>
              </w:rPr>
            </w:pPr>
          </w:p>
        </w:tc>
        <w:tc>
          <w:tcPr>
            <w:tcW w:w="1062" w:type="dxa"/>
            <w:tcBorders>
              <w:top w:val="nil"/>
              <w:left w:val="single" w:sz="4" w:space="0" w:color="auto"/>
              <w:bottom w:val="single" w:sz="4" w:space="0" w:color="auto"/>
              <w:right w:val="single" w:sz="4" w:space="0" w:color="auto"/>
            </w:tcBorders>
            <w:shd w:val="clear" w:color="auto" w:fill="auto"/>
            <w:hideMark/>
          </w:tcPr>
          <w:p w14:paraId="5B99DE00" w14:textId="77777777" w:rsidR="003624FD" w:rsidRPr="003624FD" w:rsidRDefault="003624FD" w:rsidP="003624FD">
            <w:pPr>
              <w:jc w:val="center"/>
              <w:rPr>
                <w:color w:val="000000"/>
                <w:sz w:val="18"/>
                <w:szCs w:val="18"/>
              </w:rPr>
            </w:pPr>
            <w:r w:rsidRPr="003624FD">
              <w:rPr>
                <w:color w:val="000000"/>
                <w:sz w:val="18"/>
                <w:szCs w:val="18"/>
              </w:rPr>
              <w:t>7,320</w:t>
            </w:r>
          </w:p>
        </w:tc>
        <w:tc>
          <w:tcPr>
            <w:tcW w:w="992" w:type="dxa"/>
            <w:tcBorders>
              <w:top w:val="nil"/>
              <w:left w:val="nil"/>
              <w:bottom w:val="single" w:sz="4" w:space="0" w:color="auto"/>
              <w:right w:val="single" w:sz="4" w:space="0" w:color="auto"/>
            </w:tcBorders>
            <w:shd w:val="clear" w:color="auto" w:fill="auto"/>
            <w:hideMark/>
          </w:tcPr>
          <w:p w14:paraId="38E68C81" w14:textId="77777777" w:rsidR="003624FD" w:rsidRPr="003624FD" w:rsidRDefault="003624FD" w:rsidP="003624FD">
            <w:pPr>
              <w:jc w:val="center"/>
              <w:rPr>
                <w:color w:val="000000"/>
                <w:sz w:val="18"/>
                <w:szCs w:val="18"/>
              </w:rPr>
            </w:pPr>
            <w:r w:rsidRPr="003624FD">
              <w:rPr>
                <w:color w:val="000000"/>
                <w:sz w:val="18"/>
                <w:szCs w:val="18"/>
              </w:rPr>
              <w:t>7,320</w:t>
            </w:r>
          </w:p>
        </w:tc>
        <w:tc>
          <w:tcPr>
            <w:tcW w:w="801" w:type="dxa"/>
            <w:tcBorders>
              <w:top w:val="nil"/>
              <w:left w:val="single" w:sz="4" w:space="0" w:color="auto"/>
              <w:bottom w:val="single" w:sz="4" w:space="0" w:color="auto"/>
              <w:right w:val="single" w:sz="4" w:space="0" w:color="auto"/>
            </w:tcBorders>
            <w:shd w:val="clear" w:color="auto" w:fill="auto"/>
            <w:hideMark/>
          </w:tcPr>
          <w:p w14:paraId="7FA8F6EB" w14:textId="77777777" w:rsidR="003624FD" w:rsidRPr="003624FD" w:rsidRDefault="003624FD" w:rsidP="003624FD">
            <w:pPr>
              <w:jc w:val="center"/>
              <w:rPr>
                <w:color w:val="000000"/>
                <w:sz w:val="18"/>
                <w:szCs w:val="18"/>
              </w:rPr>
            </w:pPr>
            <w:r w:rsidRPr="003624FD">
              <w:rPr>
                <w:color w:val="000000"/>
                <w:sz w:val="18"/>
                <w:szCs w:val="18"/>
              </w:rPr>
              <w:t>6,120</w:t>
            </w:r>
          </w:p>
        </w:tc>
        <w:tc>
          <w:tcPr>
            <w:tcW w:w="1076" w:type="dxa"/>
            <w:tcBorders>
              <w:top w:val="nil"/>
              <w:left w:val="single" w:sz="4" w:space="0" w:color="auto"/>
              <w:bottom w:val="single" w:sz="4" w:space="0" w:color="auto"/>
              <w:right w:val="single" w:sz="4" w:space="0" w:color="auto"/>
            </w:tcBorders>
            <w:shd w:val="clear" w:color="auto" w:fill="auto"/>
            <w:hideMark/>
          </w:tcPr>
          <w:p w14:paraId="10158F35" w14:textId="77777777" w:rsidR="003624FD" w:rsidRPr="003624FD" w:rsidRDefault="003624FD" w:rsidP="003624FD">
            <w:pPr>
              <w:jc w:val="center"/>
              <w:rPr>
                <w:sz w:val="18"/>
                <w:szCs w:val="18"/>
              </w:rPr>
            </w:pPr>
            <w:r w:rsidRPr="003624FD">
              <w:rPr>
                <w:sz w:val="18"/>
                <w:szCs w:val="18"/>
              </w:rPr>
              <w:t>6,030</w:t>
            </w:r>
          </w:p>
        </w:tc>
        <w:tc>
          <w:tcPr>
            <w:tcW w:w="850" w:type="dxa"/>
            <w:tcBorders>
              <w:top w:val="nil"/>
              <w:left w:val="single" w:sz="4" w:space="0" w:color="auto"/>
              <w:bottom w:val="single" w:sz="4" w:space="0" w:color="auto"/>
              <w:right w:val="single" w:sz="4" w:space="0" w:color="auto"/>
            </w:tcBorders>
            <w:shd w:val="clear" w:color="auto" w:fill="auto"/>
            <w:hideMark/>
          </w:tcPr>
          <w:p w14:paraId="2623A538" w14:textId="77777777" w:rsidR="003624FD" w:rsidRPr="003624FD" w:rsidRDefault="003624FD" w:rsidP="003624FD">
            <w:pPr>
              <w:jc w:val="center"/>
              <w:rPr>
                <w:sz w:val="18"/>
                <w:szCs w:val="18"/>
              </w:rPr>
            </w:pPr>
            <w:r w:rsidRPr="003624FD">
              <w:rPr>
                <w:sz w:val="18"/>
                <w:szCs w:val="18"/>
              </w:rPr>
              <w:t>6,030</w:t>
            </w:r>
          </w:p>
        </w:tc>
        <w:tc>
          <w:tcPr>
            <w:tcW w:w="2053" w:type="dxa"/>
            <w:tcBorders>
              <w:top w:val="nil"/>
              <w:left w:val="single" w:sz="4" w:space="0" w:color="auto"/>
              <w:bottom w:val="single" w:sz="4" w:space="0" w:color="auto"/>
              <w:right w:val="single" w:sz="4" w:space="0" w:color="auto"/>
            </w:tcBorders>
            <w:shd w:val="clear" w:color="auto" w:fill="auto"/>
            <w:hideMark/>
          </w:tcPr>
          <w:p w14:paraId="40861B54" w14:textId="77777777" w:rsidR="003624FD" w:rsidRPr="003624FD" w:rsidRDefault="003624FD" w:rsidP="003624FD">
            <w:pPr>
              <w:rPr>
                <w:color w:val="000000"/>
                <w:sz w:val="18"/>
                <w:szCs w:val="18"/>
              </w:rPr>
            </w:pPr>
            <w:r w:rsidRPr="003624FD">
              <w:rPr>
                <w:color w:val="000000"/>
                <w:sz w:val="18"/>
                <w:szCs w:val="18"/>
              </w:rPr>
              <w:t>Котельная №7, кадастровый номер 42:20:0103025:232</w:t>
            </w:r>
          </w:p>
        </w:tc>
        <w:tc>
          <w:tcPr>
            <w:tcW w:w="1066" w:type="dxa"/>
            <w:tcBorders>
              <w:top w:val="nil"/>
              <w:left w:val="single" w:sz="4" w:space="0" w:color="auto"/>
              <w:bottom w:val="single" w:sz="4" w:space="0" w:color="auto"/>
              <w:right w:val="single" w:sz="8" w:space="0" w:color="auto"/>
            </w:tcBorders>
            <w:shd w:val="clear" w:color="auto" w:fill="auto"/>
            <w:hideMark/>
          </w:tcPr>
          <w:p w14:paraId="73D33204" w14:textId="77777777" w:rsidR="003624FD" w:rsidRPr="003624FD" w:rsidRDefault="003624FD" w:rsidP="003624FD">
            <w:pPr>
              <w:rPr>
                <w:color w:val="000000"/>
                <w:sz w:val="17"/>
                <w:szCs w:val="17"/>
              </w:rPr>
            </w:pPr>
            <w:r w:rsidRPr="003624FD">
              <w:rPr>
                <w:color w:val="000000"/>
                <w:sz w:val="17"/>
                <w:szCs w:val="17"/>
              </w:rPr>
              <w:t> </w:t>
            </w:r>
          </w:p>
        </w:tc>
        <w:tc>
          <w:tcPr>
            <w:tcW w:w="907" w:type="dxa"/>
            <w:tcBorders>
              <w:top w:val="nil"/>
              <w:left w:val="single" w:sz="8" w:space="0" w:color="auto"/>
              <w:bottom w:val="single" w:sz="4" w:space="0" w:color="auto"/>
              <w:right w:val="single" w:sz="4" w:space="0" w:color="auto"/>
            </w:tcBorders>
            <w:shd w:val="clear" w:color="auto" w:fill="auto"/>
            <w:hideMark/>
          </w:tcPr>
          <w:p w14:paraId="0832AEC1" w14:textId="77777777" w:rsidR="003624FD" w:rsidRPr="003624FD" w:rsidRDefault="003624FD" w:rsidP="003624FD">
            <w:pPr>
              <w:jc w:val="right"/>
              <w:rPr>
                <w:color w:val="000000"/>
                <w:sz w:val="18"/>
                <w:szCs w:val="18"/>
              </w:rPr>
            </w:pPr>
            <w:r w:rsidRPr="003624FD">
              <w:rPr>
                <w:color w:val="000000"/>
                <w:sz w:val="18"/>
                <w:szCs w:val="18"/>
              </w:rPr>
              <w:t>4,18</w:t>
            </w:r>
          </w:p>
        </w:tc>
        <w:tc>
          <w:tcPr>
            <w:tcW w:w="794" w:type="dxa"/>
            <w:tcBorders>
              <w:top w:val="nil"/>
              <w:left w:val="nil"/>
              <w:bottom w:val="single" w:sz="4" w:space="0" w:color="auto"/>
              <w:right w:val="single" w:sz="4" w:space="0" w:color="auto"/>
            </w:tcBorders>
            <w:shd w:val="clear" w:color="auto" w:fill="auto"/>
            <w:hideMark/>
          </w:tcPr>
          <w:p w14:paraId="1B66D9CA" w14:textId="77777777" w:rsidR="003624FD" w:rsidRPr="003624FD" w:rsidRDefault="003624FD" w:rsidP="003624FD">
            <w:pPr>
              <w:jc w:val="right"/>
              <w:rPr>
                <w:color w:val="000000"/>
                <w:sz w:val="18"/>
                <w:szCs w:val="18"/>
              </w:rPr>
            </w:pPr>
            <w:r w:rsidRPr="003624FD">
              <w:rPr>
                <w:color w:val="000000"/>
                <w:sz w:val="18"/>
                <w:szCs w:val="18"/>
              </w:rPr>
              <w:t>1,85</w:t>
            </w:r>
          </w:p>
        </w:tc>
        <w:tc>
          <w:tcPr>
            <w:tcW w:w="711" w:type="dxa"/>
            <w:tcBorders>
              <w:top w:val="nil"/>
              <w:left w:val="nil"/>
              <w:bottom w:val="single" w:sz="4" w:space="0" w:color="auto"/>
              <w:right w:val="single" w:sz="4" w:space="0" w:color="auto"/>
            </w:tcBorders>
            <w:shd w:val="clear" w:color="auto" w:fill="auto"/>
            <w:hideMark/>
          </w:tcPr>
          <w:p w14:paraId="53BDCC49" w14:textId="77777777" w:rsidR="003624FD" w:rsidRPr="003624FD" w:rsidRDefault="003624FD" w:rsidP="003624FD">
            <w:pPr>
              <w:rPr>
                <w:color w:val="000000"/>
                <w:sz w:val="18"/>
                <w:szCs w:val="18"/>
              </w:rPr>
            </w:pPr>
            <w:r w:rsidRPr="003624FD">
              <w:rPr>
                <w:color w:val="000000"/>
                <w:sz w:val="18"/>
                <w:szCs w:val="18"/>
              </w:rPr>
              <w:t> </w:t>
            </w:r>
          </w:p>
        </w:tc>
        <w:tc>
          <w:tcPr>
            <w:tcW w:w="848" w:type="dxa"/>
            <w:tcBorders>
              <w:top w:val="nil"/>
              <w:left w:val="single" w:sz="4" w:space="0" w:color="auto"/>
              <w:bottom w:val="single" w:sz="4" w:space="0" w:color="auto"/>
              <w:right w:val="nil"/>
            </w:tcBorders>
            <w:shd w:val="clear" w:color="auto" w:fill="auto"/>
            <w:hideMark/>
          </w:tcPr>
          <w:p w14:paraId="3352E550"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nil"/>
              <w:left w:val="single" w:sz="4" w:space="0" w:color="auto"/>
              <w:bottom w:val="single" w:sz="4" w:space="0" w:color="auto"/>
              <w:right w:val="nil"/>
            </w:tcBorders>
            <w:shd w:val="clear" w:color="auto" w:fill="auto"/>
            <w:hideMark/>
          </w:tcPr>
          <w:p w14:paraId="0E33EAE8"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nil"/>
              <w:left w:val="single" w:sz="4" w:space="0" w:color="auto"/>
              <w:bottom w:val="single" w:sz="4" w:space="0" w:color="auto"/>
              <w:right w:val="single" w:sz="4" w:space="0" w:color="auto"/>
            </w:tcBorders>
            <w:shd w:val="clear" w:color="auto" w:fill="auto"/>
            <w:hideMark/>
          </w:tcPr>
          <w:p w14:paraId="78C78CA3" w14:textId="77777777" w:rsidR="003624FD" w:rsidRPr="003624FD" w:rsidRDefault="003624FD" w:rsidP="003624FD">
            <w:pPr>
              <w:jc w:val="right"/>
              <w:rPr>
                <w:color w:val="000000"/>
                <w:sz w:val="18"/>
                <w:szCs w:val="18"/>
              </w:rPr>
            </w:pPr>
            <w:r w:rsidRPr="003624FD">
              <w:rPr>
                <w:color w:val="000000"/>
                <w:sz w:val="18"/>
                <w:szCs w:val="18"/>
              </w:rPr>
              <w:t>6,03</w:t>
            </w:r>
          </w:p>
        </w:tc>
      </w:tr>
      <w:tr w:rsidR="003624FD" w:rsidRPr="003624FD" w14:paraId="74EE7F12" w14:textId="77777777" w:rsidTr="00104FF4">
        <w:trPr>
          <w:trHeight w:val="705"/>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1E659CCB" w14:textId="77777777" w:rsidR="003624FD" w:rsidRPr="003624FD" w:rsidRDefault="003624FD" w:rsidP="003624FD">
            <w:pPr>
              <w:rPr>
                <w:color w:val="000000"/>
                <w:sz w:val="18"/>
                <w:szCs w:val="18"/>
              </w:rPr>
            </w:pPr>
          </w:p>
        </w:tc>
        <w:tc>
          <w:tcPr>
            <w:tcW w:w="2043" w:type="dxa"/>
            <w:vMerge/>
            <w:tcBorders>
              <w:top w:val="single" w:sz="4" w:space="0" w:color="auto"/>
              <w:left w:val="single" w:sz="4" w:space="0" w:color="auto"/>
              <w:bottom w:val="single" w:sz="4" w:space="0" w:color="auto"/>
              <w:right w:val="single" w:sz="4" w:space="0" w:color="auto"/>
            </w:tcBorders>
            <w:vAlign w:val="center"/>
            <w:hideMark/>
          </w:tcPr>
          <w:p w14:paraId="3B3CDF3A" w14:textId="77777777" w:rsidR="003624FD" w:rsidRPr="003624FD" w:rsidRDefault="003624FD" w:rsidP="003624FD">
            <w:pPr>
              <w:rPr>
                <w:color w:val="000000"/>
                <w:sz w:val="18"/>
                <w:szCs w:val="18"/>
              </w:rPr>
            </w:pPr>
          </w:p>
        </w:tc>
        <w:tc>
          <w:tcPr>
            <w:tcW w:w="1062" w:type="dxa"/>
            <w:tcBorders>
              <w:top w:val="single" w:sz="4" w:space="0" w:color="auto"/>
              <w:left w:val="single" w:sz="4" w:space="0" w:color="auto"/>
              <w:right w:val="single" w:sz="4" w:space="0" w:color="auto"/>
            </w:tcBorders>
            <w:shd w:val="clear" w:color="auto" w:fill="auto"/>
            <w:hideMark/>
          </w:tcPr>
          <w:p w14:paraId="294C98DA" w14:textId="77777777" w:rsidR="003624FD" w:rsidRPr="003624FD" w:rsidRDefault="003624FD" w:rsidP="003624FD">
            <w:pPr>
              <w:jc w:val="center"/>
              <w:rPr>
                <w:color w:val="000000"/>
                <w:sz w:val="18"/>
                <w:szCs w:val="18"/>
              </w:rPr>
            </w:pPr>
            <w:r w:rsidRPr="003624FD">
              <w:rPr>
                <w:color w:val="000000"/>
                <w:sz w:val="18"/>
                <w:szCs w:val="18"/>
              </w:rPr>
              <w:t>6,000</w:t>
            </w:r>
          </w:p>
        </w:tc>
        <w:tc>
          <w:tcPr>
            <w:tcW w:w="992" w:type="dxa"/>
            <w:tcBorders>
              <w:top w:val="single" w:sz="4" w:space="0" w:color="auto"/>
              <w:left w:val="nil"/>
              <w:right w:val="single" w:sz="4" w:space="0" w:color="auto"/>
            </w:tcBorders>
            <w:shd w:val="clear" w:color="auto" w:fill="auto"/>
            <w:hideMark/>
          </w:tcPr>
          <w:p w14:paraId="7A90A26E" w14:textId="77777777" w:rsidR="003624FD" w:rsidRPr="003624FD" w:rsidRDefault="003624FD" w:rsidP="003624FD">
            <w:pPr>
              <w:jc w:val="center"/>
              <w:rPr>
                <w:color w:val="000000"/>
                <w:sz w:val="18"/>
                <w:szCs w:val="18"/>
              </w:rPr>
            </w:pPr>
            <w:r w:rsidRPr="003624FD">
              <w:rPr>
                <w:color w:val="000000"/>
                <w:sz w:val="18"/>
                <w:szCs w:val="18"/>
              </w:rPr>
              <w:t>6,000</w:t>
            </w:r>
          </w:p>
        </w:tc>
        <w:tc>
          <w:tcPr>
            <w:tcW w:w="801" w:type="dxa"/>
            <w:tcBorders>
              <w:top w:val="single" w:sz="4" w:space="0" w:color="auto"/>
              <w:left w:val="single" w:sz="4" w:space="0" w:color="auto"/>
              <w:right w:val="single" w:sz="4" w:space="0" w:color="auto"/>
            </w:tcBorders>
            <w:shd w:val="clear" w:color="auto" w:fill="auto"/>
            <w:hideMark/>
          </w:tcPr>
          <w:p w14:paraId="19B461DB" w14:textId="77777777" w:rsidR="003624FD" w:rsidRPr="003624FD" w:rsidRDefault="003624FD" w:rsidP="003624FD">
            <w:pPr>
              <w:jc w:val="center"/>
              <w:rPr>
                <w:color w:val="000000"/>
                <w:sz w:val="18"/>
                <w:szCs w:val="18"/>
              </w:rPr>
            </w:pPr>
            <w:r w:rsidRPr="003624FD">
              <w:rPr>
                <w:color w:val="000000"/>
                <w:sz w:val="18"/>
                <w:szCs w:val="18"/>
              </w:rPr>
              <w:t>4,970</w:t>
            </w:r>
          </w:p>
        </w:tc>
        <w:tc>
          <w:tcPr>
            <w:tcW w:w="1076" w:type="dxa"/>
            <w:tcBorders>
              <w:top w:val="single" w:sz="4" w:space="0" w:color="auto"/>
              <w:left w:val="single" w:sz="4" w:space="0" w:color="auto"/>
              <w:right w:val="single" w:sz="4" w:space="0" w:color="auto"/>
            </w:tcBorders>
            <w:shd w:val="clear" w:color="auto" w:fill="auto"/>
            <w:hideMark/>
          </w:tcPr>
          <w:p w14:paraId="381AC6D5" w14:textId="77777777" w:rsidR="003624FD" w:rsidRPr="003624FD" w:rsidRDefault="003624FD" w:rsidP="003624FD">
            <w:pPr>
              <w:jc w:val="center"/>
              <w:rPr>
                <w:sz w:val="18"/>
                <w:szCs w:val="18"/>
              </w:rPr>
            </w:pPr>
            <w:r w:rsidRPr="003624FD">
              <w:rPr>
                <w:sz w:val="18"/>
                <w:szCs w:val="18"/>
              </w:rPr>
              <w:t>4,900</w:t>
            </w:r>
          </w:p>
        </w:tc>
        <w:tc>
          <w:tcPr>
            <w:tcW w:w="850" w:type="dxa"/>
            <w:tcBorders>
              <w:top w:val="single" w:sz="4" w:space="0" w:color="auto"/>
              <w:left w:val="single" w:sz="4" w:space="0" w:color="auto"/>
              <w:right w:val="single" w:sz="4" w:space="0" w:color="auto"/>
            </w:tcBorders>
            <w:shd w:val="clear" w:color="auto" w:fill="auto"/>
            <w:hideMark/>
          </w:tcPr>
          <w:p w14:paraId="764A9CA9" w14:textId="77777777" w:rsidR="003624FD" w:rsidRPr="003624FD" w:rsidRDefault="003624FD" w:rsidP="003624FD">
            <w:pPr>
              <w:jc w:val="center"/>
              <w:rPr>
                <w:sz w:val="18"/>
                <w:szCs w:val="18"/>
              </w:rPr>
            </w:pPr>
            <w:r w:rsidRPr="003624FD">
              <w:rPr>
                <w:sz w:val="18"/>
                <w:szCs w:val="18"/>
              </w:rPr>
              <w:t>4,900</w:t>
            </w:r>
          </w:p>
        </w:tc>
        <w:tc>
          <w:tcPr>
            <w:tcW w:w="2053" w:type="dxa"/>
            <w:tcBorders>
              <w:top w:val="single" w:sz="4" w:space="0" w:color="auto"/>
              <w:left w:val="single" w:sz="4" w:space="0" w:color="auto"/>
              <w:right w:val="single" w:sz="4" w:space="0" w:color="auto"/>
            </w:tcBorders>
            <w:shd w:val="clear" w:color="auto" w:fill="auto"/>
            <w:hideMark/>
          </w:tcPr>
          <w:p w14:paraId="276903F2" w14:textId="77777777" w:rsidR="003624FD" w:rsidRPr="003624FD" w:rsidRDefault="003624FD" w:rsidP="003624FD">
            <w:pPr>
              <w:rPr>
                <w:color w:val="000000"/>
                <w:sz w:val="18"/>
                <w:szCs w:val="18"/>
              </w:rPr>
            </w:pPr>
            <w:r w:rsidRPr="003624FD">
              <w:rPr>
                <w:color w:val="000000"/>
                <w:sz w:val="18"/>
                <w:szCs w:val="18"/>
              </w:rPr>
              <w:t>Котельная №10, кадастровый номер 42:20:0103041:736</w:t>
            </w:r>
          </w:p>
        </w:tc>
        <w:tc>
          <w:tcPr>
            <w:tcW w:w="1066" w:type="dxa"/>
            <w:tcBorders>
              <w:top w:val="single" w:sz="4" w:space="0" w:color="auto"/>
              <w:left w:val="single" w:sz="4" w:space="0" w:color="auto"/>
              <w:right w:val="single" w:sz="8" w:space="0" w:color="auto"/>
            </w:tcBorders>
            <w:shd w:val="clear" w:color="auto" w:fill="auto"/>
            <w:hideMark/>
          </w:tcPr>
          <w:p w14:paraId="02C91AD5" w14:textId="77777777" w:rsidR="003624FD" w:rsidRPr="003624FD" w:rsidRDefault="003624FD" w:rsidP="003624FD">
            <w:pPr>
              <w:rPr>
                <w:color w:val="000000"/>
                <w:sz w:val="17"/>
                <w:szCs w:val="17"/>
              </w:rPr>
            </w:pPr>
            <w:r w:rsidRPr="003624FD">
              <w:rPr>
                <w:color w:val="000000"/>
                <w:sz w:val="17"/>
                <w:szCs w:val="17"/>
              </w:rPr>
              <w:t> </w:t>
            </w:r>
          </w:p>
        </w:tc>
        <w:tc>
          <w:tcPr>
            <w:tcW w:w="907" w:type="dxa"/>
            <w:tcBorders>
              <w:top w:val="single" w:sz="4" w:space="0" w:color="auto"/>
              <w:left w:val="single" w:sz="8" w:space="0" w:color="auto"/>
              <w:right w:val="single" w:sz="4" w:space="0" w:color="auto"/>
            </w:tcBorders>
            <w:shd w:val="clear" w:color="auto" w:fill="auto"/>
            <w:hideMark/>
          </w:tcPr>
          <w:p w14:paraId="78170E87" w14:textId="77777777" w:rsidR="003624FD" w:rsidRPr="003624FD" w:rsidRDefault="003624FD" w:rsidP="003624FD">
            <w:pPr>
              <w:jc w:val="right"/>
              <w:rPr>
                <w:color w:val="000000"/>
                <w:sz w:val="18"/>
                <w:szCs w:val="18"/>
              </w:rPr>
            </w:pPr>
            <w:r w:rsidRPr="003624FD">
              <w:rPr>
                <w:color w:val="000000"/>
                <w:sz w:val="18"/>
                <w:szCs w:val="18"/>
              </w:rPr>
              <w:t>3,38</w:t>
            </w:r>
          </w:p>
        </w:tc>
        <w:tc>
          <w:tcPr>
            <w:tcW w:w="794" w:type="dxa"/>
            <w:tcBorders>
              <w:top w:val="single" w:sz="4" w:space="0" w:color="auto"/>
              <w:left w:val="nil"/>
              <w:right w:val="single" w:sz="4" w:space="0" w:color="auto"/>
            </w:tcBorders>
            <w:shd w:val="clear" w:color="auto" w:fill="auto"/>
            <w:hideMark/>
          </w:tcPr>
          <w:p w14:paraId="2795573E" w14:textId="77777777" w:rsidR="003624FD" w:rsidRPr="003624FD" w:rsidRDefault="003624FD" w:rsidP="003624FD">
            <w:pPr>
              <w:jc w:val="right"/>
              <w:rPr>
                <w:color w:val="000000"/>
                <w:sz w:val="18"/>
                <w:szCs w:val="18"/>
              </w:rPr>
            </w:pPr>
            <w:r w:rsidRPr="003624FD">
              <w:rPr>
                <w:color w:val="000000"/>
                <w:sz w:val="18"/>
                <w:szCs w:val="18"/>
              </w:rPr>
              <w:t>1,52</w:t>
            </w:r>
          </w:p>
        </w:tc>
        <w:tc>
          <w:tcPr>
            <w:tcW w:w="711" w:type="dxa"/>
            <w:tcBorders>
              <w:top w:val="single" w:sz="4" w:space="0" w:color="auto"/>
              <w:left w:val="nil"/>
              <w:right w:val="single" w:sz="4" w:space="0" w:color="auto"/>
            </w:tcBorders>
            <w:shd w:val="clear" w:color="auto" w:fill="auto"/>
            <w:hideMark/>
          </w:tcPr>
          <w:p w14:paraId="2740BC38" w14:textId="77777777" w:rsidR="003624FD" w:rsidRPr="003624FD" w:rsidRDefault="003624FD" w:rsidP="003624FD">
            <w:pPr>
              <w:rPr>
                <w:color w:val="000000"/>
                <w:sz w:val="18"/>
                <w:szCs w:val="18"/>
              </w:rPr>
            </w:pPr>
            <w:r w:rsidRPr="003624FD">
              <w:rPr>
                <w:color w:val="000000"/>
                <w:sz w:val="18"/>
                <w:szCs w:val="18"/>
              </w:rPr>
              <w:t> </w:t>
            </w:r>
          </w:p>
        </w:tc>
        <w:tc>
          <w:tcPr>
            <w:tcW w:w="848" w:type="dxa"/>
            <w:tcBorders>
              <w:top w:val="single" w:sz="4" w:space="0" w:color="auto"/>
              <w:left w:val="single" w:sz="4" w:space="0" w:color="auto"/>
              <w:right w:val="nil"/>
            </w:tcBorders>
            <w:shd w:val="clear" w:color="auto" w:fill="auto"/>
            <w:hideMark/>
          </w:tcPr>
          <w:p w14:paraId="798169E3"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single" w:sz="4" w:space="0" w:color="auto"/>
              <w:left w:val="single" w:sz="4" w:space="0" w:color="auto"/>
              <w:right w:val="nil"/>
            </w:tcBorders>
            <w:shd w:val="clear" w:color="auto" w:fill="auto"/>
            <w:hideMark/>
          </w:tcPr>
          <w:p w14:paraId="74C8167C"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single" w:sz="4" w:space="0" w:color="auto"/>
              <w:left w:val="single" w:sz="4" w:space="0" w:color="auto"/>
              <w:right w:val="single" w:sz="4" w:space="0" w:color="auto"/>
            </w:tcBorders>
            <w:shd w:val="clear" w:color="auto" w:fill="auto"/>
            <w:hideMark/>
          </w:tcPr>
          <w:p w14:paraId="3B1377FA" w14:textId="77777777" w:rsidR="003624FD" w:rsidRPr="003624FD" w:rsidRDefault="003624FD" w:rsidP="003624FD">
            <w:pPr>
              <w:jc w:val="right"/>
              <w:rPr>
                <w:color w:val="000000"/>
                <w:sz w:val="18"/>
                <w:szCs w:val="18"/>
              </w:rPr>
            </w:pPr>
            <w:r w:rsidRPr="003624FD">
              <w:rPr>
                <w:color w:val="000000"/>
                <w:sz w:val="18"/>
                <w:szCs w:val="18"/>
              </w:rPr>
              <w:t>4,90</w:t>
            </w:r>
          </w:p>
        </w:tc>
      </w:tr>
      <w:tr w:rsidR="003624FD" w:rsidRPr="003624FD" w14:paraId="4CAEF458" w14:textId="77777777" w:rsidTr="00104FF4">
        <w:trPr>
          <w:trHeight w:val="705"/>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7C8DB9CA" w14:textId="77777777" w:rsidR="003624FD" w:rsidRPr="003624FD" w:rsidRDefault="003624FD" w:rsidP="003624FD">
            <w:pPr>
              <w:rPr>
                <w:color w:val="000000"/>
                <w:sz w:val="18"/>
                <w:szCs w:val="18"/>
              </w:rPr>
            </w:pPr>
          </w:p>
        </w:tc>
        <w:tc>
          <w:tcPr>
            <w:tcW w:w="2043" w:type="dxa"/>
            <w:vMerge/>
            <w:tcBorders>
              <w:top w:val="single" w:sz="4" w:space="0" w:color="auto"/>
              <w:left w:val="single" w:sz="4" w:space="0" w:color="auto"/>
              <w:bottom w:val="single" w:sz="4" w:space="0" w:color="auto"/>
              <w:right w:val="single" w:sz="4" w:space="0" w:color="auto"/>
            </w:tcBorders>
            <w:vAlign w:val="center"/>
            <w:hideMark/>
          </w:tcPr>
          <w:p w14:paraId="641D7C15" w14:textId="77777777" w:rsidR="003624FD" w:rsidRPr="003624FD" w:rsidRDefault="003624FD" w:rsidP="003624FD">
            <w:pPr>
              <w:rPr>
                <w:color w:val="000000"/>
                <w:sz w:val="18"/>
                <w:szCs w:val="18"/>
              </w:rPr>
            </w:pPr>
          </w:p>
        </w:tc>
        <w:tc>
          <w:tcPr>
            <w:tcW w:w="1062" w:type="dxa"/>
            <w:tcBorders>
              <w:left w:val="single" w:sz="4" w:space="0" w:color="auto"/>
              <w:bottom w:val="single" w:sz="4" w:space="0" w:color="auto"/>
              <w:right w:val="single" w:sz="4" w:space="0" w:color="auto"/>
            </w:tcBorders>
            <w:shd w:val="clear" w:color="auto" w:fill="auto"/>
            <w:hideMark/>
          </w:tcPr>
          <w:p w14:paraId="5A2E1BA7" w14:textId="77777777" w:rsidR="003624FD" w:rsidRPr="003624FD" w:rsidRDefault="003624FD" w:rsidP="003624FD">
            <w:pPr>
              <w:jc w:val="center"/>
              <w:rPr>
                <w:color w:val="000000"/>
                <w:sz w:val="18"/>
                <w:szCs w:val="18"/>
              </w:rPr>
            </w:pPr>
            <w:r w:rsidRPr="003624FD">
              <w:rPr>
                <w:color w:val="000000"/>
                <w:sz w:val="18"/>
                <w:szCs w:val="18"/>
              </w:rPr>
              <w:t>6,000</w:t>
            </w:r>
          </w:p>
        </w:tc>
        <w:tc>
          <w:tcPr>
            <w:tcW w:w="992" w:type="dxa"/>
            <w:tcBorders>
              <w:left w:val="nil"/>
              <w:bottom w:val="single" w:sz="4" w:space="0" w:color="auto"/>
              <w:right w:val="single" w:sz="4" w:space="0" w:color="auto"/>
            </w:tcBorders>
            <w:shd w:val="clear" w:color="auto" w:fill="auto"/>
            <w:hideMark/>
          </w:tcPr>
          <w:p w14:paraId="35E7B055" w14:textId="77777777" w:rsidR="003624FD" w:rsidRPr="003624FD" w:rsidRDefault="003624FD" w:rsidP="003624FD">
            <w:pPr>
              <w:jc w:val="center"/>
              <w:rPr>
                <w:color w:val="000000"/>
                <w:sz w:val="18"/>
                <w:szCs w:val="18"/>
              </w:rPr>
            </w:pPr>
            <w:r w:rsidRPr="003624FD">
              <w:rPr>
                <w:color w:val="000000"/>
                <w:sz w:val="18"/>
                <w:szCs w:val="18"/>
              </w:rPr>
              <w:t>6,000</w:t>
            </w:r>
          </w:p>
        </w:tc>
        <w:tc>
          <w:tcPr>
            <w:tcW w:w="801" w:type="dxa"/>
            <w:tcBorders>
              <w:left w:val="single" w:sz="4" w:space="0" w:color="auto"/>
              <w:bottom w:val="single" w:sz="4" w:space="0" w:color="auto"/>
              <w:right w:val="single" w:sz="4" w:space="0" w:color="auto"/>
            </w:tcBorders>
            <w:shd w:val="clear" w:color="auto" w:fill="auto"/>
            <w:hideMark/>
          </w:tcPr>
          <w:p w14:paraId="14647E7B" w14:textId="77777777" w:rsidR="003624FD" w:rsidRPr="003624FD" w:rsidRDefault="003624FD" w:rsidP="003624FD">
            <w:pPr>
              <w:jc w:val="center"/>
              <w:rPr>
                <w:color w:val="000000"/>
                <w:sz w:val="18"/>
                <w:szCs w:val="18"/>
              </w:rPr>
            </w:pPr>
            <w:r w:rsidRPr="003624FD">
              <w:rPr>
                <w:color w:val="000000"/>
                <w:sz w:val="18"/>
                <w:szCs w:val="18"/>
              </w:rPr>
              <w:t>4,955</w:t>
            </w:r>
          </w:p>
        </w:tc>
        <w:tc>
          <w:tcPr>
            <w:tcW w:w="1076" w:type="dxa"/>
            <w:tcBorders>
              <w:left w:val="single" w:sz="4" w:space="0" w:color="auto"/>
              <w:bottom w:val="single" w:sz="4" w:space="0" w:color="auto"/>
              <w:right w:val="single" w:sz="4" w:space="0" w:color="auto"/>
            </w:tcBorders>
            <w:shd w:val="clear" w:color="auto" w:fill="auto"/>
            <w:hideMark/>
          </w:tcPr>
          <w:p w14:paraId="6E54E0BD" w14:textId="77777777" w:rsidR="003624FD" w:rsidRPr="003624FD" w:rsidRDefault="003624FD" w:rsidP="003624FD">
            <w:pPr>
              <w:jc w:val="center"/>
              <w:rPr>
                <w:sz w:val="18"/>
                <w:szCs w:val="18"/>
              </w:rPr>
            </w:pPr>
            <w:r w:rsidRPr="003624FD">
              <w:rPr>
                <w:sz w:val="18"/>
                <w:szCs w:val="18"/>
              </w:rPr>
              <w:t>4,880</w:t>
            </w:r>
          </w:p>
        </w:tc>
        <w:tc>
          <w:tcPr>
            <w:tcW w:w="850" w:type="dxa"/>
            <w:tcBorders>
              <w:left w:val="single" w:sz="4" w:space="0" w:color="auto"/>
              <w:bottom w:val="single" w:sz="4" w:space="0" w:color="auto"/>
              <w:right w:val="single" w:sz="4" w:space="0" w:color="auto"/>
            </w:tcBorders>
            <w:shd w:val="clear" w:color="auto" w:fill="auto"/>
            <w:hideMark/>
          </w:tcPr>
          <w:p w14:paraId="493EAB5F" w14:textId="77777777" w:rsidR="003624FD" w:rsidRPr="003624FD" w:rsidRDefault="003624FD" w:rsidP="003624FD">
            <w:pPr>
              <w:jc w:val="center"/>
              <w:rPr>
                <w:sz w:val="18"/>
                <w:szCs w:val="18"/>
              </w:rPr>
            </w:pPr>
            <w:r w:rsidRPr="003624FD">
              <w:rPr>
                <w:sz w:val="18"/>
                <w:szCs w:val="18"/>
              </w:rPr>
              <w:t>4,880</w:t>
            </w:r>
          </w:p>
        </w:tc>
        <w:tc>
          <w:tcPr>
            <w:tcW w:w="2053" w:type="dxa"/>
            <w:tcBorders>
              <w:left w:val="single" w:sz="4" w:space="0" w:color="auto"/>
              <w:bottom w:val="single" w:sz="4" w:space="0" w:color="auto"/>
              <w:right w:val="single" w:sz="4" w:space="0" w:color="auto"/>
            </w:tcBorders>
            <w:shd w:val="clear" w:color="auto" w:fill="auto"/>
            <w:hideMark/>
          </w:tcPr>
          <w:p w14:paraId="044126F8" w14:textId="77777777" w:rsidR="003624FD" w:rsidRPr="003624FD" w:rsidRDefault="003624FD" w:rsidP="003624FD">
            <w:pPr>
              <w:rPr>
                <w:color w:val="000000"/>
                <w:sz w:val="18"/>
                <w:szCs w:val="18"/>
              </w:rPr>
            </w:pPr>
            <w:r w:rsidRPr="003624FD">
              <w:rPr>
                <w:color w:val="000000"/>
                <w:sz w:val="18"/>
                <w:szCs w:val="18"/>
              </w:rPr>
              <w:t>Котельная №18, кадастровый номер 42:20:0102064:433</w:t>
            </w:r>
          </w:p>
        </w:tc>
        <w:tc>
          <w:tcPr>
            <w:tcW w:w="1066" w:type="dxa"/>
            <w:tcBorders>
              <w:left w:val="single" w:sz="4" w:space="0" w:color="auto"/>
              <w:bottom w:val="nil"/>
              <w:right w:val="single" w:sz="8" w:space="0" w:color="auto"/>
            </w:tcBorders>
            <w:shd w:val="clear" w:color="auto" w:fill="auto"/>
            <w:hideMark/>
          </w:tcPr>
          <w:p w14:paraId="5280A832" w14:textId="77777777" w:rsidR="003624FD" w:rsidRPr="003624FD" w:rsidRDefault="003624FD" w:rsidP="003624FD">
            <w:pPr>
              <w:rPr>
                <w:color w:val="000000"/>
                <w:sz w:val="17"/>
                <w:szCs w:val="17"/>
              </w:rPr>
            </w:pPr>
            <w:r w:rsidRPr="003624FD">
              <w:rPr>
                <w:color w:val="000000"/>
                <w:sz w:val="17"/>
                <w:szCs w:val="17"/>
              </w:rPr>
              <w:t> </w:t>
            </w:r>
          </w:p>
        </w:tc>
        <w:tc>
          <w:tcPr>
            <w:tcW w:w="907" w:type="dxa"/>
            <w:tcBorders>
              <w:left w:val="single" w:sz="8" w:space="0" w:color="auto"/>
              <w:bottom w:val="single" w:sz="4" w:space="0" w:color="auto"/>
              <w:right w:val="single" w:sz="4" w:space="0" w:color="auto"/>
            </w:tcBorders>
            <w:shd w:val="clear" w:color="auto" w:fill="auto"/>
            <w:hideMark/>
          </w:tcPr>
          <w:p w14:paraId="2CC17788" w14:textId="77777777" w:rsidR="003624FD" w:rsidRPr="003624FD" w:rsidRDefault="003624FD" w:rsidP="003624FD">
            <w:pPr>
              <w:jc w:val="right"/>
              <w:rPr>
                <w:color w:val="000000"/>
                <w:sz w:val="18"/>
                <w:szCs w:val="18"/>
              </w:rPr>
            </w:pPr>
            <w:r w:rsidRPr="003624FD">
              <w:rPr>
                <w:color w:val="000000"/>
                <w:sz w:val="18"/>
                <w:szCs w:val="18"/>
              </w:rPr>
              <w:t>3,37</w:t>
            </w:r>
          </w:p>
        </w:tc>
        <w:tc>
          <w:tcPr>
            <w:tcW w:w="794" w:type="dxa"/>
            <w:tcBorders>
              <w:left w:val="nil"/>
              <w:bottom w:val="single" w:sz="4" w:space="0" w:color="auto"/>
              <w:right w:val="single" w:sz="4" w:space="0" w:color="auto"/>
            </w:tcBorders>
            <w:shd w:val="clear" w:color="auto" w:fill="auto"/>
            <w:hideMark/>
          </w:tcPr>
          <w:p w14:paraId="15136F6E" w14:textId="77777777" w:rsidR="003624FD" w:rsidRPr="003624FD" w:rsidRDefault="003624FD" w:rsidP="003624FD">
            <w:pPr>
              <w:jc w:val="right"/>
              <w:rPr>
                <w:color w:val="000000"/>
                <w:sz w:val="18"/>
                <w:szCs w:val="18"/>
              </w:rPr>
            </w:pPr>
            <w:r w:rsidRPr="003624FD">
              <w:rPr>
                <w:color w:val="000000"/>
                <w:sz w:val="18"/>
                <w:szCs w:val="18"/>
              </w:rPr>
              <w:t>1,51</w:t>
            </w:r>
          </w:p>
        </w:tc>
        <w:tc>
          <w:tcPr>
            <w:tcW w:w="711" w:type="dxa"/>
            <w:tcBorders>
              <w:left w:val="nil"/>
              <w:bottom w:val="single" w:sz="4" w:space="0" w:color="auto"/>
              <w:right w:val="single" w:sz="4" w:space="0" w:color="auto"/>
            </w:tcBorders>
            <w:shd w:val="clear" w:color="auto" w:fill="auto"/>
            <w:hideMark/>
          </w:tcPr>
          <w:p w14:paraId="25A68C54" w14:textId="77777777" w:rsidR="003624FD" w:rsidRPr="003624FD" w:rsidRDefault="003624FD" w:rsidP="003624FD">
            <w:pPr>
              <w:rPr>
                <w:color w:val="000000"/>
                <w:sz w:val="18"/>
                <w:szCs w:val="18"/>
              </w:rPr>
            </w:pPr>
            <w:r w:rsidRPr="003624FD">
              <w:rPr>
                <w:color w:val="000000"/>
                <w:sz w:val="18"/>
                <w:szCs w:val="18"/>
              </w:rPr>
              <w:t> </w:t>
            </w:r>
          </w:p>
        </w:tc>
        <w:tc>
          <w:tcPr>
            <w:tcW w:w="848" w:type="dxa"/>
            <w:tcBorders>
              <w:left w:val="single" w:sz="4" w:space="0" w:color="auto"/>
              <w:bottom w:val="single" w:sz="4" w:space="0" w:color="auto"/>
              <w:right w:val="nil"/>
            </w:tcBorders>
            <w:shd w:val="clear" w:color="auto" w:fill="auto"/>
            <w:hideMark/>
          </w:tcPr>
          <w:p w14:paraId="0162434B"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left w:val="single" w:sz="4" w:space="0" w:color="auto"/>
              <w:bottom w:val="single" w:sz="4" w:space="0" w:color="auto"/>
              <w:right w:val="nil"/>
            </w:tcBorders>
            <w:shd w:val="clear" w:color="auto" w:fill="auto"/>
            <w:hideMark/>
          </w:tcPr>
          <w:p w14:paraId="31BC4061"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left w:val="single" w:sz="4" w:space="0" w:color="auto"/>
              <w:bottom w:val="single" w:sz="4" w:space="0" w:color="auto"/>
              <w:right w:val="single" w:sz="4" w:space="0" w:color="auto"/>
            </w:tcBorders>
            <w:shd w:val="clear" w:color="auto" w:fill="auto"/>
            <w:hideMark/>
          </w:tcPr>
          <w:p w14:paraId="1DFEA28E" w14:textId="77777777" w:rsidR="003624FD" w:rsidRPr="003624FD" w:rsidRDefault="003624FD" w:rsidP="003624FD">
            <w:pPr>
              <w:jc w:val="right"/>
              <w:rPr>
                <w:color w:val="000000"/>
                <w:sz w:val="18"/>
                <w:szCs w:val="18"/>
              </w:rPr>
            </w:pPr>
            <w:r w:rsidRPr="003624FD">
              <w:rPr>
                <w:color w:val="000000"/>
                <w:sz w:val="18"/>
                <w:szCs w:val="18"/>
              </w:rPr>
              <w:t>4,88</w:t>
            </w:r>
          </w:p>
        </w:tc>
      </w:tr>
      <w:tr w:rsidR="003624FD" w:rsidRPr="003624FD" w14:paraId="4091F8A2" w14:textId="77777777" w:rsidTr="00104FF4">
        <w:trPr>
          <w:trHeight w:val="705"/>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6EE0B27D" w14:textId="77777777" w:rsidR="003624FD" w:rsidRPr="003624FD" w:rsidRDefault="003624FD" w:rsidP="003624FD">
            <w:pPr>
              <w:rPr>
                <w:color w:val="000000"/>
                <w:sz w:val="18"/>
                <w:szCs w:val="18"/>
              </w:rPr>
            </w:pPr>
          </w:p>
        </w:tc>
        <w:tc>
          <w:tcPr>
            <w:tcW w:w="2043" w:type="dxa"/>
            <w:vMerge/>
            <w:tcBorders>
              <w:top w:val="single" w:sz="4" w:space="0" w:color="auto"/>
              <w:left w:val="single" w:sz="4" w:space="0" w:color="auto"/>
              <w:bottom w:val="single" w:sz="4" w:space="0" w:color="auto"/>
              <w:right w:val="single" w:sz="4" w:space="0" w:color="auto"/>
            </w:tcBorders>
            <w:vAlign w:val="center"/>
            <w:hideMark/>
          </w:tcPr>
          <w:p w14:paraId="3D2C57C0" w14:textId="77777777" w:rsidR="003624FD" w:rsidRPr="003624FD" w:rsidRDefault="003624FD" w:rsidP="003624FD">
            <w:pPr>
              <w:rPr>
                <w:color w:val="000000"/>
                <w:sz w:val="18"/>
                <w:szCs w:val="18"/>
              </w:rPr>
            </w:pPr>
          </w:p>
        </w:tc>
        <w:tc>
          <w:tcPr>
            <w:tcW w:w="1062" w:type="dxa"/>
            <w:tcBorders>
              <w:top w:val="nil"/>
              <w:left w:val="single" w:sz="4" w:space="0" w:color="auto"/>
              <w:bottom w:val="single" w:sz="4" w:space="0" w:color="auto"/>
              <w:right w:val="single" w:sz="4" w:space="0" w:color="auto"/>
            </w:tcBorders>
            <w:shd w:val="clear" w:color="auto" w:fill="auto"/>
            <w:hideMark/>
          </w:tcPr>
          <w:p w14:paraId="692F41C8" w14:textId="77777777" w:rsidR="003624FD" w:rsidRPr="003624FD" w:rsidRDefault="003624FD" w:rsidP="003624FD">
            <w:pPr>
              <w:jc w:val="center"/>
              <w:rPr>
                <w:color w:val="000000"/>
                <w:sz w:val="18"/>
                <w:szCs w:val="18"/>
              </w:rPr>
            </w:pPr>
            <w:r w:rsidRPr="003624FD">
              <w:rPr>
                <w:color w:val="000000"/>
                <w:sz w:val="18"/>
                <w:szCs w:val="18"/>
              </w:rPr>
              <w:t>2,400</w:t>
            </w:r>
          </w:p>
        </w:tc>
        <w:tc>
          <w:tcPr>
            <w:tcW w:w="992" w:type="dxa"/>
            <w:tcBorders>
              <w:top w:val="nil"/>
              <w:left w:val="nil"/>
              <w:bottom w:val="single" w:sz="4" w:space="0" w:color="auto"/>
              <w:right w:val="single" w:sz="4" w:space="0" w:color="auto"/>
            </w:tcBorders>
            <w:shd w:val="clear" w:color="auto" w:fill="auto"/>
            <w:hideMark/>
          </w:tcPr>
          <w:p w14:paraId="54FB781C" w14:textId="77777777" w:rsidR="003624FD" w:rsidRPr="003624FD" w:rsidRDefault="003624FD" w:rsidP="003624FD">
            <w:pPr>
              <w:jc w:val="center"/>
              <w:rPr>
                <w:color w:val="000000"/>
                <w:sz w:val="18"/>
                <w:szCs w:val="18"/>
              </w:rPr>
            </w:pPr>
            <w:r w:rsidRPr="003624FD">
              <w:rPr>
                <w:color w:val="000000"/>
                <w:sz w:val="18"/>
                <w:szCs w:val="18"/>
              </w:rPr>
              <w:t>2,400</w:t>
            </w:r>
          </w:p>
        </w:tc>
        <w:tc>
          <w:tcPr>
            <w:tcW w:w="801" w:type="dxa"/>
            <w:tcBorders>
              <w:top w:val="nil"/>
              <w:left w:val="single" w:sz="4" w:space="0" w:color="auto"/>
              <w:bottom w:val="single" w:sz="4" w:space="0" w:color="auto"/>
              <w:right w:val="single" w:sz="4" w:space="0" w:color="auto"/>
            </w:tcBorders>
            <w:shd w:val="clear" w:color="auto" w:fill="auto"/>
            <w:hideMark/>
          </w:tcPr>
          <w:p w14:paraId="4E3BBDEF" w14:textId="77777777" w:rsidR="003624FD" w:rsidRPr="003624FD" w:rsidRDefault="003624FD" w:rsidP="003624FD">
            <w:pPr>
              <w:jc w:val="center"/>
              <w:rPr>
                <w:color w:val="000000"/>
                <w:sz w:val="18"/>
                <w:szCs w:val="18"/>
              </w:rPr>
            </w:pPr>
            <w:r w:rsidRPr="003624FD">
              <w:rPr>
                <w:color w:val="000000"/>
                <w:sz w:val="18"/>
                <w:szCs w:val="18"/>
              </w:rPr>
              <w:t>1,960</w:t>
            </w:r>
          </w:p>
        </w:tc>
        <w:tc>
          <w:tcPr>
            <w:tcW w:w="1076" w:type="dxa"/>
            <w:tcBorders>
              <w:top w:val="nil"/>
              <w:left w:val="single" w:sz="4" w:space="0" w:color="auto"/>
              <w:bottom w:val="single" w:sz="4" w:space="0" w:color="auto"/>
              <w:right w:val="single" w:sz="4" w:space="0" w:color="auto"/>
            </w:tcBorders>
            <w:shd w:val="clear" w:color="auto" w:fill="auto"/>
            <w:hideMark/>
          </w:tcPr>
          <w:p w14:paraId="64F26C03" w14:textId="77777777" w:rsidR="003624FD" w:rsidRPr="003624FD" w:rsidRDefault="003624FD" w:rsidP="003624FD">
            <w:pPr>
              <w:jc w:val="center"/>
              <w:rPr>
                <w:sz w:val="18"/>
                <w:szCs w:val="18"/>
              </w:rPr>
            </w:pPr>
            <w:r w:rsidRPr="003624FD">
              <w:rPr>
                <w:sz w:val="18"/>
                <w:szCs w:val="18"/>
              </w:rPr>
              <w:t>1,920</w:t>
            </w:r>
          </w:p>
        </w:tc>
        <w:tc>
          <w:tcPr>
            <w:tcW w:w="850" w:type="dxa"/>
            <w:tcBorders>
              <w:top w:val="nil"/>
              <w:left w:val="single" w:sz="4" w:space="0" w:color="auto"/>
              <w:bottom w:val="single" w:sz="4" w:space="0" w:color="auto"/>
              <w:right w:val="single" w:sz="4" w:space="0" w:color="auto"/>
            </w:tcBorders>
            <w:shd w:val="clear" w:color="auto" w:fill="auto"/>
            <w:hideMark/>
          </w:tcPr>
          <w:p w14:paraId="4326A866" w14:textId="77777777" w:rsidR="003624FD" w:rsidRPr="003624FD" w:rsidRDefault="003624FD" w:rsidP="003624FD">
            <w:pPr>
              <w:jc w:val="center"/>
              <w:rPr>
                <w:sz w:val="18"/>
                <w:szCs w:val="18"/>
              </w:rPr>
            </w:pPr>
            <w:r w:rsidRPr="003624FD">
              <w:rPr>
                <w:sz w:val="18"/>
                <w:szCs w:val="18"/>
              </w:rPr>
              <w:t>1,920</w:t>
            </w:r>
          </w:p>
        </w:tc>
        <w:tc>
          <w:tcPr>
            <w:tcW w:w="2053" w:type="dxa"/>
            <w:tcBorders>
              <w:top w:val="nil"/>
              <w:left w:val="single" w:sz="4" w:space="0" w:color="auto"/>
              <w:bottom w:val="single" w:sz="4" w:space="0" w:color="auto"/>
              <w:right w:val="single" w:sz="4" w:space="0" w:color="auto"/>
            </w:tcBorders>
            <w:shd w:val="clear" w:color="auto" w:fill="auto"/>
            <w:hideMark/>
          </w:tcPr>
          <w:p w14:paraId="3D172DD1" w14:textId="77777777" w:rsidR="003624FD" w:rsidRPr="003624FD" w:rsidRDefault="003624FD" w:rsidP="003624FD">
            <w:pPr>
              <w:rPr>
                <w:color w:val="000000"/>
                <w:sz w:val="18"/>
                <w:szCs w:val="18"/>
              </w:rPr>
            </w:pPr>
            <w:r w:rsidRPr="003624FD">
              <w:rPr>
                <w:color w:val="000000"/>
                <w:sz w:val="18"/>
                <w:szCs w:val="18"/>
              </w:rPr>
              <w:t>Котельная №19, кадастровый номер 42:20:0102041:153</w:t>
            </w:r>
          </w:p>
        </w:tc>
        <w:tc>
          <w:tcPr>
            <w:tcW w:w="1066" w:type="dxa"/>
            <w:tcBorders>
              <w:top w:val="nil"/>
              <w:left w:val="single" w:sz="4" w:space="0" w:color="auto"/>
              <w:bottom w:val="nil"/>
              <w:right w:val="single" w:sz="8" w:space="0" w:color="auto"/>
            </w:tcBorders>
            <w:shd w:val="clear" w:color="auto" w:fill="auto"/>
            <w:hideMark/>
          </w:tcPr>
          <w:p w14:paraId="3D457FD2" w14:textId="77777777" w:rsidR="003624FD" w:rsidRPr="003624FD" w:rsidRDefault="003624FD" w:rsidP="003624FD">
            <w:pPr>
              <w:rPr>
                <w:color w:val="000000"/>
                <w:sz w:val="17"/>
                <w:szCs w:val="17"/>
              </w:rPr>
            </w:pPr>
            <w:r w:rsidRPr="003624FD">
              <w:rPr>
                <w:color w:val="000000"/>
                <w:sz w:val="17"/>
                <w:szCs w:val="17"/>
              </w:rPr>
              <w:t> </w:t>
            </w:r>
          </w:p>
        </w:tc>
        <w:tc>
          <w:tcPr>
            <w:tcW w:w="907" w:type="dxa"/>
            <w:tcBorders>
              <w:top w:val="nil"/>
              <w:left w:val="single" w:sz="8" w:space="0" w:color="auto"/>
              <w:bottom w:val="single" w:sz="4" w:space="0" w:color="auto"/>
              <w:right w:val="single" w:sz="4" w:space="0" w:color="auto"/>
            </w:tcBorders>
            <w:shd w:val="clear" w:color="auto" w:fill="auto"/>
            <w:hideMark/>
          </w:tcPr>
          <w:p w14:paraId="2E456D69" w14:textId="77777777" w:rsidR="003624FD" w:rsidRPr="003624FD" w:rsidRDefault="003624FD" w:rsidP="003624FD">
            <w:pPr>
              <w:jc w:val="right"/>
              <w:rPr>
                <w:color w:val="000000"/>
                <w:sz w:val="18"/>
                <w:szCs w:val="18"/>
              </w:rPr>
            </w:pPr>
            <w:r w:rsidRPr="003624FD">
              <w:rPr>
                <w:color w:val="000000"/>
                <w:sz w:val="18"/>
                <w:szCs w:val="18"/>
              </w:rPr>
              <w:t>1,33</w:t>
            </w:r>
          </w:p>
        </w:tc>
        <w:tc>
          <w:tcPr>
            <w:tcW w:w="794" w:type="dxa"/>
            <w:tcBorders>
              <w:top w:val="nil"/>
              <w:left w:val="nil"/>
              <w:bottom w:val="single" w:sz="4" w:space="0" w:color="auto"/>
              <w:right w:val="single" w:sz="4" w:space="0" w:color="auto"/>
            </w:tcBorders>
            <w:shd w:val="clear" w:color="auto" w:fill="auto"/>
            <w:hideMark/>
          </w:tcPr>
          <w:p w14:paraId="388331FB" w14:textId="77777777" w:rsidR="003624FD" w:rsidRPr="003624FD" w:rsidRDefault="003624FD" w:rsidP="003624FD">
            <w:pPr>
              <w:jc w:val="right"/>
              <w:rPr>
                <w:color w:val="000000"/>
                <w:sz w:val="18"/>
                <w:szCs w:val="18"/>
              </w:rPr>
            </w:pPr>
            <w:r w:rsidRPr="003624FD">
              <w:rPr>
                <w:color w:val="000000"/>
                <w:sz w:val="18"/>
                <w:szCs w:val="18"/>
              </w:rPr>
              <w:t>0,59</w:t>
            </w:r>
          </w:p>
        </w:tc>
        <w:tc>
          <w:tcPr>
            <w:tcW w:w="711" w:type="dxa"/>
            <w:tcBorders>
              <w:top w:val="nil"/>
              <w:left w:val="nil"/>
              <w:bottom w:val="single" w:sz="4" w:space="0" w:color="auto"/>
              <w:right w:val="single" w:sz="4" w:space="0" w:color="auto"/>
            </w:tcBorders>
            <w:shd w:val="clear" w:color="auto" w:fill="auto"/>
            <w:hideMark/>
          </w:tcPr>
          <w:p w14:paraId="1C21460C" w14:textId="77777777" w:rsidR="003624FD" w:rsidRPr="003624FD" w:rsidRDefault="003624FD" w:rsidP="003624FD">
            <w:pPr>
              <w:rPr>
                <w:color w:val="000000"/>
                <w:sz w:val="18"/>
                <w:szCs w:val="18"/>
              </w:rPr>
            </w:pPr>
            <w:r w:rsidRPr="003624FD">
              <w:rPr>
                <w:color w:val="000000"/>
                <w:sz w:val="18"/>
                <w:szCs w:val="18"/>
              </w:rPr>
              <w:t> </w:t>
            </w:r>
          </w:p>
        </w:tc>
        <w:tc>
          <w:tcPr>
            <w:tcW w:w="848" w:type="dxa"/>
            <w:tcBorders>
              <w:top w:val="nil"/>
              <w:left w:val="single" w:sz="4" w:space="0" w:color="auto"/>
              <w:bottom w:val="single" w:sz="4" w:space="0" w:color="auto"/>
              <w:right w:val="nil"/>
            </w:tcBorders>
            <w:shd w:val="clear" w:color="auto" w:fill="auto"/>
            <w:hideMark/>
          </w:tcPr>
          <w:p w14:paraId="4389085C"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nil"/>
              <w:left w:val="single" w:sz="4" w:space="0" w:color="auto"/>
              <w:bottom w:val="single" w:sz="4" w:space="0" w:color="auto"/>
              <w:right w:val="nil"/>
            </w:tcBorders>
            <w:shd w:val="clear" w:color="auto" w:fill="auto"/>
            <w:hideMark/>
          </w:tcPr>
          <w:p w14:paraId="7B128EA1"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nil"/>
              <w:left w:val="single" w:sz="4" w:space="0" w:color="auto"/>
              <w:bottom w:val="single" w:sz="4" w:space="0" w:color="auto"/>
              <w:right w:val="single" w:sz="4" w:space="0" w:color="auto"/>
            </w:tcBorders>
            <w:shd w:val="clear" w:color="auto" w:fill="auto"/>
            <w:hideMark/>
          </w:tcPr>
          <w:p w14:paraId="11F6B532" w14:textId="77777777" w:rsidR="003624FD" w:rsidRPr="003624FD" w:rsidRDefault="003624FD" w:rsidP="003624FD">
            <w:pPr>
              <w:jc w:val="right"/>
              <w:rPr>
                <w:color w:val="000000"/>
                <w:sz w:val="18"/>
                <w:szCs w:val="18"/>
              </w:rPr>
            </w:pPr>
            <w:r w:rsidRPr="003624FD">
              <w:rPr>
                <w:color w:val="000000"/>
                <w:sz w:val="18"/>
                <w:szCs w:val="18"/>
              </w:rPr>
              <w:t>1,92</w:t>
            </w:r>
          </w:p>
        </w:tc>
      </w:tr>
      <w:tr w:rsidR="003624FD" w:rsidRPr="003624FD" w14:paraId="5DD8F2F8" w14:textId="77777777" w:rsidTr="00104FF4">
        <w:trPr>
          <w:trHeight w:val="705"/>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3AFC44E8" w14:textId="77777777" w:rsidR="003624FD" w:rsidRPr="003624FD" w:rsidRDefault="003624FD" w:rsidP="003624FD">
            <w:pPr>
              <w:rPr>
                <w:color w:val="000000"/>
                <w:sz w:val="18"/>
                <w:szCs w:val="18"/>
              </w:rPr>
            </w:pPr>
          </w:p>
        </w:tc>
        <w:tc>
          <w:tcPr>
            <w:tcW w:w="2043" w:type="dxa"/>
            <w:vMerge/>
            <w:tcBorders>
              <w:top w:val="single" w:sz="4" w:space="0" w:color="auto"/>
              <w:left w:val="single" w:sz="4" w:space="0" w:color="auto"/>
              <w:bottom w:val="single" w:sz="4" w:space="0" w:color="auto"/>
              <w:right w:val="single" w:sz="4" w:space="0" w:color="auto"/>
            </w:tcBorders>
            <w:vAlign w:val="center"/>
            <w:hideMark/>
          </w:tcPr>
          <w:p w14:paraId="7AEC3AE4" w14:textId="77777777" w:rsidR="003624FD" w:rsidRPr="003624FD" w:rsidRDefault="003624FD" w:rsidP="003624FD">
            <w:pPr>
              <w:rPr>
                <w:color w:val="000000"/>
                <w:sz w:val="18"/>
                <w:szCs w:val="18"/>
              </w:rPr>
            </w:pPr>
          </w:p>
        </w:tc>
        <w:tc>
          <w:tcPr>
            <w:tcW w:w="1062" w:type="dxa"/>
            <w:tcBorders>
              <w:top w:val="nil"/>
              <w:left w:val="single" w:sz="4" w:space="0" w:color="auto"/>
              <w:bottom w:val="single" w:sz="4" w:space="0" w:color="auto"/>
              <w:right w:val="single" w:sz="4" w:space="0" w:color="auto"/>
            </w:tcBorders>
            <w:shd w:val="clear" w:color="auto" w:fill="auto"/>
            <w:hideMark/>
          </w:tcPr>
          <w:p w14:paraId="539C2906" w14:textId="77777777" w:rsidR="003624FD" w:rsidRPr="003624FD" w:rsidRDefault="003624FD" w:rsidP="003624FD">
            <w:pPr>
              <w:jc w:val="center"/>
              <w:rPr>
                <w:color w:val="000000"/>
                <w:sz w:val="18"/>
                <w:szCs w:val="18"/>
              </w:rPr>
            </w:pPr>
            <w:r w:rsidRPr="003624FD">
              <w:rPr>
                <w:color w:val="000000"/>
                <w:sz w:val="18"/>
                <w:szCs w:val="18"/>
              </w:rPr>
              <w:t>6,480</w:t>
            </w:r>
          </w:p>
        </w:tc>
        <w:tc>
          <w:tcPr>
            <w:tcW w:w="992" w:type="dxa"/>
            <w:tcBorders>
              <w:top w:val="nil"/>
              <w:left w:val="nil"/>
              <w:bottom w:val="single" w:sz="4" w:space="0" w:color="auto"/>
              <w:right w:val="single" w:sz="4" w:space="0" w:color="auto"/>
            </w:tcBorders>
            <w:shd w:val="clear" w:color="auto" w:fill="auto"/>
            <w:hideMark/>
          </w:tcPr>
          <w:p w14:paraId="28DEB01C" w14:textId="77777777" w:rsidR="003624FD" w:rsidRPr="003624FD" w:rsidRDefault="003624FD" w:rsidP="003624FD">
            <w:pPr>
              <w:jc w:val="center"/>
              <w:rPr>
                <w:color w:val="000000"/>
                <w:sz w:val="18"/>
                <w:szCs w:val="18"/>
              </w:rPr>
            </w:pPr>
            <w:r w:rsidRPr="003624FD">
              <w:rPr>
                <w:color w:val="000000"/>
                <w:sz w:val="18"/>
                <w:szCs w:val="18"/>
              </w:rPr>
              <w:t>6,480</w:t>
            </w:r>
          </w:p>
        </w:tc>
        <w:tc>
          <w:tcPr>
            <w:tcW w:w="801" w:type="dxa"/>
            <w:tcBorders>
              <w:top w:val="nil"/>
              <w:left w:val="single" w:sz="4" w:space="0" w:color="auto"/>
              <w:bottom w:val="single" w:sz="4" w:space="0" w:color="auto"/>
              <w:right w:val="single" w:sz="4" w:space="0" w:color="auto"/>
            </w:tcBorders>
            <w:shd w:val="clear" w:color="auto" w:fill="auto"/>
            <w:hideMark/>
          </w:tcPr>
          <w:p w14:paraId="0216EF5A" w14:textId="77777777" w:rsidR="003624FD" w:rsidRPr="003624FD" w:rsidRDefault="003624FD" w:rsidP="003624FD">
            <w:pPr>
              <w:jc w:val="center"/>
              <w:rPr>
                <w:color w:val="000000"/>
                <w:sz w:val="18"/>
                <w:szCs w:val="18"/>
              </w:rPr>
            </w:pPr>
            <w:r w:rsidRPr="003624FD">
              <w:rPr>
                <w:color w:val="000000"/>
                <w:sz w:val="18"/>
                <w:szCs w:val="18"/>
              </w:rPr>
              <w:t>5,380</w:t>
            </w:r>
          </w:p>
        </w:tc>
        <w:tc>
          <w:tcPr>
            <w:tcW w:w="1076" w:type="dxa"/>
            <w:tcBorders>
              <w:top w:val="nil"/>
              <w:left w:val="single" w:sz="4" w:space="0" w:color="auto"/>
              <w:bottom w:val="single" w:sz="4" w:space="0" w:color="auto"/>
              <w:right w:val="single" w:sz="4" w:space="0" w:color="auto"/>
            </w:tcBorders>
            <w:shd w:val="clear" w:color="auto" w:fill="auto"/>
            <w:hideMark/>
          </w:tcPr>
          <w:p w14:paraId="44E9069E" w14:textId="77777777" w:rsidR="003624FD" w:rsidRPr="003624FD" w:rsidRDefault="003624FD" w:rsidP="003624FD">
            <w:pPr>
              <w:jc w:val="center"/>
              <w:rPr>
                <w:sz w:val="18"/>
                <w:szCs w:val="18"/>
              </w:rPr>
            </w:pPr>
            <w:r w:rsidRPr="003624FD">
              <w:rPr>
                <w:sz w:val="18"/>
                <w:szCs w:val="18"/>
              </w:rPr>
              <w:t>5,350</w:t>
            </w:r>
          </w:p>
        </w:tc>
        <w:tc>
          <w:tcPr>
            <w:tcW w:w="850" w:type="dxa"/>
            <w:tcBorders>
              <w:top w:val="nil"/>
              <w:left w:val="single" w:sz="4" w:space="0" w:color="auto"/>
              <w:bottom w:val="single" w:sz="4" w:space="0" w:color="auto"/>
              <w:right w:val="single" w:sz="4" w:space="0" w:color="auto"/>
            </w:tcBorders>
            <w:shd w:val="clear" w:color="auto" w:fill="auto"/>
            <w:hideMark/>
          </w:tcPr>
          <w:p w14:paraId="3AAFBAB6" w14:textId="77777777" w:rsidR="003624FD" w:rsidRPr="003624FD" w:rsidRDefault="003624FD" w:rsidP="003624FD">
            <w:pPr>
              <w:jc w:val="center"/>
              <w:rPr>
                <w:sz w:val="18"/>
                <w:szCs w:val="18"/>
              </w:rPr>
            </w:pPr>
            <w:r w:rsidRPr="003624FD">
              <w:rPr>
                <w:sz w:val="18"/>
                <w:szCs w:val="18"/>
              </w:rPr>
              <w:t>5,350</w:t>
            </w:r>
          </w:p>
        </w:tc>
        <w:tc>
          <w:tcPr>
            <w:tcW w:w="2053" w:type="dxa"/>
            <w:tcBorders>
              <w:top w:val="nil"/>
              <w:left w:val="single" w:sz="4" w:space="0" w:color="auto"/>
              <w:bottom w:val="single" w:sz="4" w:space="0" w:color="auto"/>
              <w:right w:val="single" w:sz="4" w:space="0" w:color="auto"/>
            </w:tcBorders>
            <w:shd w:val="clear" w:color="auto" w:fill="auto"/>
            <w:hideMark/>
          </w:tcPr>
          <w:p w14:paraId="029AA466" w14:textId="77777777" w:rsidR="003624FD" w:rsidRPr="003624FD" w:rsidRDefault="003624FD" w:rsidP="003624FD">
            <w:pPr>
              <w:rPr>
                <w:color w:val="000000"/>
                <w:sz w:val="18"/>
                <w:szCs w:val="18"/>
              </w:rPr>
            </w:pPr>
            <w:r w:rsidRPr="003624FD">
              <w:rPr>
                <w:color w:val="000000"/>
                <w:sz w:val="18"/>
                <w:szCs w:val="18"/>
              </w:rPr>
              <w:t>Котельная №20, кадастровый номер 42:20:0103086:498</w:t>
            </w:r>
          </w:p>
        </w:tc>
        <w:tc>
          <w:tcPr>
            <w:tcW w:w="1066" w:type="dxa"/>
            <w:tcBorders>
              <w:top w:val="nil"/>
              <w:left w:val="single" w:sz="4" w:space="0" w:color="auto"/>
              <w:bottom w:val="nil"/>
              <w:right w:val="single" w:sz="8" w:space="0" w:color="auto"/>
            </w:tcBorders>
            <w:shd w:val="clear" w:color="auto" w:fill="auto"/>
            <w:hideMark/>
          </w:tcPr>
          <w:p w14:paraId="01A18D16" w14:textId="77777777" w:rsidR="003624FD" w:rsidRPr="003624FD" w:rsidRDefault="003624FD" w:rsidP="003624FD">
            <w:pPr>
              <w:rPr>
                <w:color w:val="000000"/>
                <w:sz w:val="17"/>
                <w:szCs w:val="17"/>
              </w:rPr>
            </w:pPr>
            <w:r w:rsidRPr="003624FD">
              <w:rPr>
                <w:color w:val="000000"/>
                <w:sz w:val="17"/>
                <w:szCs w:val="17"/>
              </w:rPr>
              <w:t> </w:t>
            </w:r>
          </w:p>
        </w:tc>
        <w:tc>
          <w:tcPr>
            <w:tcW w:w="907" w:type="dxa"/>
            <w:tcBorders>
              <w:top w:val="nil"/>
              <w:left w:val="single" w:sz="8" w:space="0" w:color="auto"/>
              <w:bottom w:val="single" w:sz="4" w:space="0" w:color="auto"/>
              <w:right w:val="single" w:sz="4" w:space="0" w:color="auto"/>
            </w:tcBorders>
            <w:shd w:val="clear" w:color="auto" w:fill="auto"/>
            <w:hideMark/>
          </w:tcPr>
          <w:p w14:paraId="2DAE4908" w14:textId="77777777" w:rsidR="003624FD" w:rsidRPr="003624FD" w:rsidRDefault="003624FD" w:rsidP="003624FD">
            <w:pPr>
              <w:jc w:val="right"/>
              <w:rPr>
                <w:color w:val="000000"/>
                <w:sz w:val="18"/>
                <w:szCs w:val="18"/>
              </w:rPr>
            </w:pPr>
            <w:r w:rsidRPr="003624FD">
              <w:rPr>
                <w:color w:val="000000"/>
                <w:sz w:val="18"/>
                <w:szCs w:val="18"/>
              </w:rPr>
              <w:t>3,66</w:t>
            </w:r>
          </w:p>
        </w:tc>
        <w:tc>
          <w:tcPr>
            <w:tcW w:w="794" w:type="dxa"/>
            <w:tcBorders>
              <w:top w:val="nil"/>
              <w:left w:val="nil"/>
              <w:bottom w:val="single" w:sz="4" w:space="0" w:color="auto"/>
              <w:right w:val="single" w:sz="4" w:space="0" w:color="auto"/>
            </w:tcBorders>
            <w:shd w:val="clear" w:color="auto" w:fill="auto"/>
            <w:hideMark/>
          </w:tcPr>
          <w:p w14:paraId="12347FAF" w14:textId="77777777" w:rsidR="003624FD" w:rsidRPr="003624FD" w:rsidRDefault="003624FD" w:rsidP="003624FD">
            <w:pPr>
              <w:jc w:val="right"/>
              <w:rPr>
                <w:color w:val="000000"/>
                <w:sz w:val="18"/>
                <w:szCs w:val="18"/>
              </w:rPr>
            </w:pPr>
            <w:r w:rsidRPr="003624FD">
              <w:rPr>
                <w:color w:val="000000"/>
                <w:sz w:val="18"/>
                <w:szCs w:val="18"/>
              </w:rPr>
              <w:t>1,69</w:t>
            </w:r>
          </w:p>
        </w:tc>
        <w:tc>
          <w:tcPr>
            <w:tcW w:w="711" w:type="dxa"/>
            <w:tcBorders>
              <w:top w:val="nil"/>
              <w:left w:val="nil"/>
              <w:bottom w:val="single" w:sz="4" w:space="0" w:color="auto"/>
              <w:right w:val="single" w:sz="4" w:space="0" w:color="auto"/>
            </w:tcBorders>
            <w:shd w:val="clear" w:color="auto" w:fill="auto"/>
            <w:hideMark/>
          </w:tcPr>
          <w:p w14:paraId="031323B9" w14:textId="77777777" w:rsidR="003624FD" w:rsidRPr="003624FD" w:rsidRDefault="003624FD" w:rsidP="003624FD">
            <w:pPr>
              <w:rPr>
                <w:color w:val="000000"/>
                <w:sz w:val="18"/>
                <w:szCs w:val="18"/>
              </w:rPr>
            </w:pPr>
            <w:r w:rsidRPr="003624FD">
              <w:rPr>
                <w:color w:val="000000"/>
                <w:sz w:val="18"/>
                <w:szCs w:val="18"/>
              </w:rPr>
              <w:t> </w:t>
            </w:r>
          </w:p>
        </w:tc>
        <w:tc>
          <w:tcPr>
            <w:tcW w:w="848" w:type="dxa"/>
            <w:tcBorders>
              <w:top w:val="nil"/>
              <w:left w:val="single" w:sz="4" w:space="0" w:color="auto"/>
              <w:bottom w:val="single" w:sz="4" w:space="0" w:color="auto"/>
              <w:right w:val="nil"/>
            </w:tcBorders>
            <w:shd w:val="clear" w:color="auto" w:fill="auto"/>
            <w:hideMark/>
          </w:tcPr>
          <w:p w14:paraId="104E2273"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nil"/>
              <w:left w:val="single" w:sz="4" w:space="0" w:color="auto"/>
              <w:bottom w:val="single" w:sz="4" w:space="0" w:color="auto"/>
              <w:right w:val="nil"/>
            </w:tcBorders>
            <w:shd w:val="clear" w:color="auto" w:fill="auto"/>
            <w:hideMark/>
          </w:tcPr>
          <w:p w14:paraId="208C5462"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nil"/>
              <w:left w:val="single" w:sz="4" w:space="0" w:color="auto"/>
              <w:bottom w:val="single" w:sz="4" w:space="0" w:color="auto"/>
              <w:right w:val="single" w:sz="4" w:space="0" w:color="auto"/>
            </w:tcBorders>
            <w:shd w:val="clear" w:color="auto" w:fill="auto"/>
            <w:hideMark/>
          </w:tcPr>
          <w:p w14:paraId="428E0815" w14:textId="77777777" w:rsidR="003624FD" w:rsidRPr="003624FD" w:rsidRDefault="003624FD" w:rsidP="003624FD">
            <w:pPr>
              <w:jc w:val="right"/>
              <w:rPr>
                <w:color w:val="000000"/>
                <w:sz w:val="18"/>
                <w:szCs w:val="18"/>
              </w:rPr>
            </w:pPr>
            <w:r w:rsidRPr="003624FD">
              <w:rPr>
                <w:color w:val="000000"/>
                <w:sz w:val="18"/>
                <w:szCs w:val="18"/>
              </w:rPr>
              <w:t>5,35</w:t>
            </w:r>
          </w:p>
        </w:tc>
      </w:tr>
      <w:tr w:rsidR="003624FD" w:rsidRPr="003624FD" w14:paraId="72977A51" w14:textId="77777777" w:rsidTr="00104FF4">
        <w:trPr>
          <w:trHeight w:val="705"/>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66EDF473" w14:textId="77777777" w:rsidR="003624FD" w:rsidRPr="003624FD" w:rsidRDefault="003624FD" w:rsidP="003624FD">
            <w:pPr>
              <w:rPr>
                <w:color w:val="000000"/>
                <w:sz w:val="18"/>
                <w:szCs w:val="18"/>
              </w:rPr>
            </w:pPr>
          </w:p>
        </w:tc>
        <w:tc>
          <w:tcPr>
            <w:tcW w:w="2043" w:type="dxa"/>
            <w:vMerge/>
            <w:tcBorders>
              <w:top w:val="single" w:sz="4" w:space="0" w:color="auto"/>
              <w:left w:val="single" w:sz="4" w:space="0" w:color="auto"/>
              <w:bottom w:val="single" w:sz="4" w:space="0" w:color="auto"/>
              <w:right w:val="single" w:sz="4" w:space="0" w:color="auto"/>
            </w:tcBorders>
            <w:vAlign w:val="center"/>
            <w:hideMark/>
          </w:tcPr>
          <w:p w14:paraId="51C7D03E" w14:textId="77777777" w:rsidR="003624FD" w:rsidRPr="003624FD" w:rsidRDefault="003624FD" w:rsidP="003624FD">
            <w:pPr>
              <w:rPr>
                <w:color w:val="000000"/>
                <w:sz w:val="18"/>
                <w:szCs w:val="18"/>
              </w:rPr>
            </w:pPr>
          </w:p>
        </w:tc>
        <w:tc>
          <w:tcPr>
            <w:tcW w:w="1062" w:type="dxa"/>
            <w:tcBorders>
              <w:top w:val="nil"/>
              <w:left w:val="single" w:sz="4" w:space="0" w:color="auto"/>
              <w:bottom w:val="single" w:sz="4" w:space="0" w:color="auto"/>
              <w:right w:val="single" w:sz="4" w:space="0" w:color="auto"/>
            </w:tcBorders>
            <w:shd w:val="clear" w:color="auto" w:fill="auto"/>
            <w:hideMark/>
          </w:tcPr>
          <w:p w14:paraId="798CCD03" w14:textId="77777777" w:rsidR="003624FD" w:rsidRPr="003624FD" w:rsidRDefault="003624FD" w:rsidP="003624FD">
            <w:pPr>
              <w:jc w:val="center"/>
              <w:rPr>
                <w:color w:val="000000"/>
                <w:sz w:val="18"/>
                <w:szCs w:val="18"/>
              </w:rPr>
            </w:pPr>
            <w:r w:rsidRPr="003624FD">
              <w:rPr>
                <w:color w:val="000000"/>
                <w:sz w:val="18"/>
                <w:szCs w:val="18"/>
              </w:rPr>
              <w:t>56,880</w:t>
            </w:r>
          </w:p>
        </w:tc>
        <w:tc>
          <w:tcPr>
            <w:tcW w:w="992" w:type="dxa"/>
            <w:tcBorders>
              <w:top w:val="nil"/>
              <w:left w:val="nil"/>
              <w:bottom w:val="single" w:sz="4" w:space="0" w:color="auto"/>
              <w:right w:val="single" w:sz="4" w:space="0" w:color="auto"/>
            </w:tcBorders>
            <w:shd w:val="clear" w:color="auto" w:fill="auto"/>
            <w:hideMark/>
          </w:tcPr>
          <w:p w14:paraId="29A1DAE9" w14:textId="77777777" w:rsidR="003624FD" w:rsidRPr="003624FD" w:rsidRDefault="003624FD" w:rsidP="003624FD">
            <w:pPr>
              <w:jc w:val="center"/>
              <w:rPr>
                <w:color w:val="000000"/>
                <w:sz w:val="18"/>
                <w:szCs w:val="18"/>
              </w:rPr>
            </w:pPr>
            <w:r w:rsidRPr="003624FD">
              <w:rPr>
                <w:color w:val="000000"/>
                <w:sz w:val="18"/>
                <w:szCs w:val="18"/>
              </w:rPr>
              <w:t>56,880</w:t>
            </w:r>
          </w:p>
        </w:tc>
        <w:tc>
          <w:tcPr>
            <w:tcW w:w="801" w:type="dxa"/>
            <w:tcBorders>
              <w:top w:val="nil"/>
              <w:left w:val="single" w:sz="4" w:space="0" w:color="auto"/>
              <w:bottom w:val="single" w:sz="4" w:space="0" w:color="auto"/>
              <w:right w:val="single" w:sz="4" w:space="0" w:color="auto"/>
            </w:tcBorders>
            <w:shd w:val="clear" w:color="auto" w:fill="auto"/>
            <w:hideMark/>
          </w:tcPr>
          <w:p w14:paraId="4157E8FF" w14:textId="77777777" w:rsidR="003624FD" w:rsidRPr="003624FD" w:rsidRDefault="003624FD" w:rsidP="003624FD">
            <w:pPr>
              <w:jc w:val="center"/>
              <w:rPr>
                <w:color w:val="000000"/>
                <w:sz w:val="18"/>
                <w:szCs w:val="18"/>
              </w:rPr>
            </w:pPr>
            <w:r w:rsidRPr="003624FD">
              <w:rPr>
                <w:color w:val="000000"/>
                <w:sz w:val="18"/>
                <w:szCs w:val="18"/>
              </w:rPr>
              <w:t>47,340</w:t>
            </w:r>
          </w:p>
        </w:tc>
        <w:tc>
          <w:tcPr>
            <w:tcW w:w="1076" w:type="dxa"/>
            <w:tcBorders>
              <w:top w:val="nil"/>
              <w:left w:val="single" w:sz="4" w:space="0" w:color="auto"/>
              <w:bottom w:val="single" w:sz="4" w:space="0" w:color="auto"/>
              <w:right w:val="single" w:sz="4" w:space="0" w:color="auto"/>
            </w:tcBorders>
            <w:shd w:val="clear" w:color="auto" w:fill="auto"/>
            <w:hideMark/>
          </w:tcPr>
          <w:p w14:paraId="64925BFF" w14:textId="77777777" w:rsidR="003624FD" w:rsidRPr="003624FD" w:rsidRDefault="003624FD" w:rsidP="003624FD">
            <w:pPr>
              <w:jc w:val="center"/>
              <w:rPr>
                <w:sz w:val="18"/>
                <w:szCs w:val="18"/>
              </w:rPr>
            </w:pPr>
            <w:r w:rsidRPr="003624FD">
              <w:rPr>
                <w:sz w:val="18"/>
                <w:szCs w:val="18"/>
              </w:rPr>
              <w:t>46,630</w:t>
            </w:r>
          </w:p>
        </w:tc>
        <w:tc>
          <w:tcPr>
            <w:tcW w:w="850" w:type="dxa"/>
            <w:tcBorders>
              <w:top w:val="nil"/>
              <w:left w:val="single" w:sz="4" w:space="0" w:color="auto"/>
              <w:bottom w:val="single" w:sz="4" w:space="0" w:color="auto"/>
              <w:right w:val="single" w:sz="4" w:space="0" w:color="auto"/>
            </w:tcBorders>
            <w:shd w:val="clear" w:color="auto" w:fill="auto"/>
            <w:hideMark/>
          </w:tcPr>
          <w:p w14:paraId="5DE02BEA" w14:textId="77777777" w:rsidR="003624FD" w:rsidRPr="003624FD" w:rsidRDefault="003624FD" w:rsidP="003624FD">
            <w:pPr>
              <w:jc w:val="center"/>
              <w:rPr>
                <w:sz w:val="18"/>
                <w:szCs w:val="18"/>
              </w:rPr>
            </w:pPr>
            <w:r w:rsidRPr="003624FD">
              <w:rPr>
                <w:sz w:val="18"/>
                <w:szCs w:val="18"/>
              </w:rPr>
              <w:t>46,630</w:t>
            </w:r>
          </w:p>
        </w:tc>
        <w:tc>
          <w:tcPr>
            <w:tcW w:w="2053" w:type="dxa"/>
            <w:tcBorders>
              <w:top w:val="nil"/>
              <w:left w:val="single" w:sz="4" w:space="0" w:color="auto"/>
              <w:bottom w:val="single" w:sz="4" w:space="0" w:color="auto"/>
              <w:right w:val="single" w:sz="4" w:space="0" w:color="auto"/>
            </w:tcBorders>
            <w:shd w:val="clear" w:color="auto" w:fill="auto"/>
            <w:hideMark/>
          </w:tcPr>
          <w:p w14:paraId="7C018785" w14:textId="77777777" w:rsidR="003624FD" w:rsidRPr="003624FD" w:rsidRDefault="003624FD" w:rsidP="003624FD">
            <w:pPr>
              <w:rPr>
                <w:color w:val="000000"/>
                <w:sz w:val="18"/>
                <w:szCs w:val="18"/>
              </w:rPr>
            </w:pPr>
            <w:r w:rsidRPr="003624FD">
              <w:rPr>
                <w:color w:val="000000"/>
                <w:sz w:val="18"/>
                <w:szCs w:val="18"/>
              </w:rPr>
              <w:t>Котельная №23, кадастровый номер 42:20:0102019:938</w:t>
            </w:r>
          </w:p>
        </w:tc>
        <w:tc>
          <w:tcPr>
            <w:tcW w:w="1066" w:type="dxa"/>
            <w:tcBorders>
              <w:top w:val="nil"/>
              <w:left w:val="single" w:sz="4" w:space="0" w:color="auto"/>
              <w:bottom w:val="nil"/>
              <w:right w:val="single" w:sz="8" w:space="0" w:color="auto"/>
            </w:tcBorders>
            <w:shd w:val="clear" w:color="auto" w:fill="auto"/>
            <w:hideMark/>
          </w:tcPr>
          <w:p w14:paraId="61B8FF83" w14:textId="77777777" w:rsidR="003624FD" w:rsidRPr="003624FD" w:rsidRDefault="003624FD" w:rsidP="003624FD">
            <w:pPr>
              <w:rPr>
                <w:color w:val="000000"/>
                <w:sz w:val="17"/>
                <w:szCs w:val="17"/>
              </w:rPr>
            </w:pPr>
            <w:r w:rsidRPr="003624FD">
              <w:rPr>
                <w:color w:val="000000"/>
                <w:sz w:val="17"/>
                <w:szCs w:val="17"/>
              </w:rPr>
              <w:t> </w:t>
            </w:r>
          </w:p>
        </w:tc>
        <w:tc>
          <w:tcPr>
            <w:tcW w:w="907" w:type="dxa"/>
            <w:tcBorders>
              <w:top w:val="nil"/>
              <w:left w:val="single" w:sz="8" w:space="0" w:color="auto"/>
              <w:bottom w:val="single" w:sz="4" w:space="0" w:color="auto"/>
              <w:right w:val="single" w:sz="4" w:space="0" w:color="auto"/>
            </w:tcBorders>
            <w:shd w:val="clear" w:color="auto" w:fill="auto"/>
            <w:hideMark/>
          </w:tcPr>
          <w:p w14:paraId="112F2AB8" w14:textId="77777777" w:rsidR="003624FD" w:rsidRPr="003624FD" w:rsidRDefault="003624FD" w:rsidP="003624FD">
            <w:pPr>
              <w:jc w:val="right"/>
              <w:rPr>
                <w:color w:val="000000"/>
                <w:sz w:val="18"/>
                <w:szCs w:val="18"/>
              </w:rPr>
            </w:pPr>
            <w:r w:rsidRPr="003624FD">
              <w:rPr>
                <w:color w:val="000000"/>
                <w:sz w:val="18"/>
                <w:szCs w:val="18"/>
              </w:rPr>
              <w:t>32,18</w:t>
            </w:r>
          </w:p>
        </w:tc>
        <w:tc>
          <w:tcPr>
            <w:tcW w:w="794" w:type="dxa"/>
            <w:tcBorders>
              <w:top w:val="nil"/>
              <w:left w:val="nil"/>
              <w:bottom w:val="single" w:sz="4" w:space="0" w:color="auto"/>
              <w:right w:val="single" w:sz="4" w:space="0" w:color="auto"/>
            </w:tcBorders>
            <w:shd w:val="clear" w:color="auto" w:fill="auto"/>
            <w:hideMark/>
          </w:tcPr>
          <w:p w14:paraId="59869E6C" w14:textId="77777777" w:rsidR="003624FD" w:rsidRPr="003624FD" w:rsidRDefault="003624FD" w:rsidP="003624FD">
            <w:pPr>
              <w:jc w:val="right"/>
              <w:rPr>
                <w:color w:val="000000"/>
                <w:sz w:val="18"/>
                <w:szCs w:val="18"/>
              </w:rPr>
            </w:pPr>
            <w:r w:rsidRPr="003624FD">
              <w:rPr>
                <w:color w:val="000000"/>
                <w:sz w:val="18"/>
                <w:szCs w:val="18"/>
              </w:rPr>
              <w:t>14,45</w:t>
            </w:r>
          </w:p>
        </w:tc>
        <w:tc>
          <w:tcPr>
            <w:tcW w:w="711" w:type="dxa"/>
            <w:tcBorders>
              <w:top w:val="nil"/>
              <w:left w:val="nil"/>
              <w:bottom w:val="single" w:sz="4" w:space="0" w:color="auto"/>
              <w:right w:val="single" w:sz="4" w:space="0" w:color="auto"/>
            </w:tcBorders>
            <w:shd w:val="clear" w:color="auto" w:fill="auto"/>
            <w:hideMark/>
          </w:tcPr>
          <w:p w14:paraId="1C787D50" w14:textId="77777777" w:rsidR="003624FD" w:rsidRPr="003624FD" w:rsidRDefault="003624FD" w:rsidP="003624FD">
            <w:pPr>
              <w:rPr>
                <w:color w:val="000000"/>
                <w:sz w:val="18"/>
                <w:szCs w:val="18"/>
              </w:rPr>
            </w:pPr>
            <w:r w:rsidRPr="003624FD">
              <w:rPr>
                <w:color w:val="000000"/>
                <w:sz w:val="18"/>
                <w:szCs w:val="18"/>
              </w:rPr>
              <w:t> </w:t>
            </w:r>
          </w:p>
        </w:tc>
        <w:tc>
          <w:tcPr>
            <w:tcW w:w="848" w:type="dxa"/>
            <w:tcBorders>
              <w:top w:val="nil"/>
              <w:left w:val="single" w:sz="4" w:space="0" w:color="auto"/>
              <w:bottom w:val="single" w:sz="4" w:space="0" w:color="auto"/>
              <w:right w:val="nil"/>
            </w:tcBorders>
            <w:shd w:val="clear" w:color="auto" w:fill="auto"/>
            <w:hideMark/>
          </w:tcPr>
          <w:p w14:paraId="556C2500"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nil"/>
              <w:left w:val="single" w:sz="4" w:space="0" w:color="auto"/>
              <w:bottom w:val="single" w:sz="4" w:space="0" w:color="auto"/>
              <w:right w:val="nil"/>
            </w:tcBorders>
            <w:shd w:val="clear" w:color="auto" w:fill="auto"/>
            <w:hideMark/>
          </w:tcPr>
          <w:p w14:paraId="30D46105"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nil"/>
              <w:left w:val="single" w:sz="4" w:space="0" w:color="auto"/>
              <w:bottom w:val="single" w:sz="4" w:space="0" w:color="auto"/>
              <w:right w:val="single" w:sz="4" w:space="0" w:color="auto"/>
            </w:tcBorders>
            <w:shd w:val="clear" w:color="auto" w:fill="auto"/>
            <w:hideMark/>
          </w:tcPr>
          <w:p w14:paraId="5E9AC57F" w14:textId="77777777" w:rsidR="003624FD" w:rsidRPr="003624FD" w:rsidRDefault="003624FD" w:rsidP="003624FD">
            <w:pPr>
              <w:jc w:val="right"/>
              <w:rPr>
                <w:color w:val="000000"/>
                <w:sz w:val="18"/>
                <w:szCs w:val="18"/>
              </w:rPr>
            </w:pPr>
            <w:r w:rsidRPr="003624FD">
              <w:rPr>
                <w:color w:val="000000"/>
                <w:sz w:val="18"/>
                <w:szCs w:val="18"/>
              </w:rPr>
              <w:t>46,63</w:t>
            </w:r>
          </w:p>
        </w:tc>
      </w:tr>
      <w:tr w:rsidR="003624FD" w:rsidRPr="003624FD" w14:paraId="4FB595E6" w14:textId="77777777" w:rsidTr="00104FF4">
        <w:trPr>
          <w:trHeight w:val="705"/>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383C65D2" w14:textId="77777777" w:rsidR="003624FD" w:rsidRPr="003624FD" w:rsidRDefault="003624FD" w:rsidP="003624FD">
            <w:pPr>
              <w:rPr>
                <w:color w:val="000000"/>
                <w:sz w:val="18"/>
                <w:szCs w:val="18"/>
              </w:rPr>
            </w:pPr>
          </w:p>
        </w:tc>
        <w:tc>
          <w:tcPr>
            <w:tcW w:w="2043" w:type="dxa"/>
            <w:vMerge/>
            <w:tcBorders>
              <w:top w:val="single" w:sz="4" w:space="0" w:color="auto"/>
              <w:left w:val="single" w:sz="4" w:space="0" w:color="auto"/>
              <w:bottom w:val="single" w:sz="4" w:space="0" w:color="auto"/>
              <w:right w:val="single" w:sz="4" w:space="0" w:color="auto"/>
            </w:tcBorders>
            <w:vAlign w:val="center"/>
            <w:hideMark/>
          </w:tcPr>
          <w:p w14:paraId="001AEE74" w14:textId="77777777" w:rsidR="003624FD" w:rsidRPr="003624FD" w:rsidRDefault="003624FD" w:rsidP="003624FD">
            <w:pPr>
              <w:rPr>
                <w:color w:val="000000"/>
                <w:sz w:val="18"/>
                <w:szCs w:val="18"/>
              </w:rPr>
            </w:pPr>
          </w:p>
        </w:tc>
        <w:tc>
          <w:tcPr>
            <w:tcW w:w="1062" w:type="dxa"/>
            <w:tcBorders>
              <w:top w:val="nil"/>
              <w:left w:val="single" w:sz="4" w:space="0" w:color="auto"/>
              <w:bottom w:val="single" w:sz="4" w:space="0" w:color="auto"/>
              <w:right w:val="single" w:sz="4" w:space="0" w:color="auto"/>
            </w:tcBorders>
            <w:shd w:val="clear" w:color="auto" w:fill="auto"/>
            <w:hideMark/>
          </w:tcPr>
          <w:p w14:paraId="243A7E5B" w14:textId="77777777" w:rsidR="003624FD" w:rsidRPr="003624FD" w:rsidRDefault="003624FD" w:rsidP="003624FD">
            <w:pPr>
              <w:jc w:val="center"/>
              <w:rPr>
                <w:color w:val="000000"/>
                <w:sz w:val="18"/>
                <w:szCs w:val="18"/>
              </w:rPr>
            </w:pPr>
            <w:r w:rsidRPr="003624FD">
              <w:rPr>
                <w:color w:val="000000"/>
                <w:sz w:val="18"/>
                <w:szCs w:val="18"/>
              </w:rPr>
              <w:t>5,160</w:t>
            </w:r>
          </w:p>
        </w:tc>
        <w:tc>
          <w:tcPr>
            <w:tcW w:w="992" w:type="dxa"/>
            <w:tcBorders>
              <w:top w:val="nil"/>
              <w:left w:val="nil"/>
              <w:bottom w:val="single" w:sz="4" w:space="0" w:color="auto"/>
              <w:right w:val="single" w:sz="4" w:space="0" w:color="auto"/>
            </w:tcBorders>
            <w:shd w:val="clear" w:color="auto" w:fill="auto"/>
            <w:hideMark/>
          </w:tcPr>
          <w:p w14:paraId="730E34F6" w14:textId="77777777" w:rsidR="003624FD" w:rsidRPr="003624FD" w:rsidRDefault="003624FD" w:rsidP="003624FD">
            <w:pPr>
              <w:jc w:val="center"/>
              <w:rPr>
                <w:color w:val="000000"/>
                <w:sz w:val="18"/>
                <w:szCs w:val="18"/>
              </w:rPr>
            </w:pPr>
            <w:r w:rsidRPr="003624FD">
              <w:rPr>
                <w:color w:val="000000"/>
                <w:sz w:val="18"/>
                <w:szCs w:val="18"/>
              </w:rPr>
              <w:t>5,160</w:t>
            </w:r>
          </w:p>
        </w:tc>
        <w:tc>
          <w:tcPr>
            <w:tcW w:w="801" w:type="dxa"/>
            <w:tcBorders>
              <w:top w:val="nil"/>
              <w:left w:val="single" w:sz="4" w:space="0" w:color="auto"/>
              <w:bottom w:val="single" w:sz="4" w:space="0" w:color="auto"/>
              <w:right w:val="single" w:sz="4" w:space="0" w:color="auto"/>
            </w:tcBorders>
            <w:shd w:val="clear" w:color="auto" w:fill="auto"/>
            <w:hideMark/>
          </w:tcPr>
          <w:p w14:paraId="0312A9AC" w14:textId="77777777" w:rsidR="003624FD" w:rsidRPr="003624FD" w:rsidRDefault="003624FD" w:rsidP="003624FD">
            <w:pPr>
              <w:jc w:val="center"/>
              <w:rPr>
                <w:color w:val="000000"/>
                <w:sz w:val="18"/>
                <w:szCs w:val="18"/>
              </w:rPr>
            </w:pPr>
            <w:r w:rsidRPr="003624FD">
              <w:rPr>
                <w:color w:val="000000"/>
                <w:sz w:val="18"/>
                <w:szCs w:val="18"/>
              </w:rPr>
              <w:t>4,250</w:t>
            </w:r>
          </w:p>
        </w:tc>
        <w:tc>
          <w:tcPr>
            <w:tcW w:w="1076" w:type="dxa"/>
            <w:tcBorders>
              <w:top w:val="nil"/>
              <w:left w:val="single" w:sz="4" w:space="0" w:color="auto"/>
              <w:bottom w:val="single" w:sz="4" w:space="0" w:color="auto"/>
              <w:right w:val="single" w:sz="4" w:space="0" w:color="auto"/>
            </w:tcBorders>
            <w:shd w:val="clear" w:color="auto" w:fill="auto"/>
            <w:hideMark/>
          </w:tcPr>
          <w:p w14:paraId="7E03D8F6" w14:textId="77777777" w:rsidR="003624FD" w:rsidRPr="003624FD" w:rsidRDefault="003624FD" w:rsidP="003624FD">
            <w:pPr>
              <w:jc w:val="center"/>
              <w:rPr>
                <w:sz w:val="18"/>
                <w:szCs w:val="18"/>
              </w:rPr>
            </w:pPr>
            <w:r w:rsidRPr="003624FD">
              <w:rPr>
                <w:sz w:val="18"/>
                <w:szCs w:val="18"/>
              </w:rPr>
              <w:t>4,190</w:t>
            </w:r>
          </w:p>
        </w:tc>
        <w:tc>
          <w:tcPr>
            <w:tcW w:w="850" w:type="dxa"/>
            <w:tcBorders>
              <w:top w:val="nil"/>
              <w:left w:val="single" w:sz="4" w:space="0" w:color="auto"/>
              <w:bottom w:val="single" w:sz="4" w:space="0" w:color="auto"/>
              <w:right w:val="single" w:sz="4" w:space="0" w:color="auto"/>
            </w:tcBorders>
            <w:shd w:val="clear" w:color="auto" w:fill="auto"/>
            <w:hideMark/>
          </w:tcPr>
          <w:p w14:paraId="74A75F62" w14:textId="77777777" w:rsidR="003624FD" w:rsidRPr="003624FD" w:rsidRDefault="003624FD" w:rsidP="003624FD">
            <w:pPr>
              <w:jc w:val="center"/>
              <w:rPr>
                <w:sz w:val="18"/>
                <w:szCs w:val="18"/>
              </w:rPr>
            </w:pPr>
            <w:r w:rsidRPr="003624FD">
              <w:rPr>
                <w:sz w:val="18"/>
                <w:szCs w:val="18"/>
              </w:rPr>
              <w:t>4,190</w:t>
            </w:r>
          </w:p>
        </w:tc>
        <w:tc>
          <w:tcPr>
            <w:tcW w:w="2053" w:type="dxa"/>
            <w:tcBorders>
              <w:top w:val="nil"/>
              <w:left w:val="single" w:sz="4" w:space="0" w:color="auto"/>
              <w:bottom w:val="single" w:sz="4" w:space="0" w:color="auto"/>
              <w:right w:val="single" w:sz="4" w:space="0" w:color="auto"/>
            </w:tcBorders>
            <w:shd w:val="clear" w:color="auto" w:fill="auto"/>
            <w:hideMark/>
          </w:tcPr>
          <w:p w14:paraId="540339D9" w14:textId="77777777" w:rsidR="003624FD" w:rsidRPr="003624FD" w:rsidRDefault="003624FD" w:rsidP="003624FD">
            <w:pPr>
              <w:rPr>
                <w:color w:val="000000"/>
                <w:sz w:val="18"/>
                <w:szCs w:val="18"/>
              </w:rPr>
            </w:pPr>
            <w:r w:rsidRPr="003624FD">
              <w:rPr>
                <w:color w:val="000000"/>
                <w:sz w:val="18"/>
                <w:szCs w:val="18"/>
              </w:rPr>
              <w:t>Котельная №24, кадастровый номер 42:20:0103001:350</w:t>
            </w:r>
          </w:p>
        </w:tc>
        <w:tc>
          <w:tcPr>
            <w:tcW w:w="1066" w:type="dxa"/>
            <w:tcBorders>
              <w:top w:val="nil"/>
              <w:left w:val="single" w:sz="4" w:space="0" w:color="auto"/>
              <w:bottom w:val="nil"/>
              <w:right w:val="single" w:sz="8" w:space="0" w:color="auto"/>
            </w:tcBorders>
            <w:shd w:val="clear" w:color="auto" w:fill="auto"/>
            <w:hideMark/>
          </w:tcPr>
          <w:p w14:paraId="1ACF0E6E" w14:textId="77777777" w:rsidR="003624FD" w:rsidRPr="003624FD" w:rsidRDefault="003624FD" w:rsidP="003624FD">
            <w:pPr>
              <w:rPr>
                <w:color w:val="000000"/>
                <w:sz w:val="17"/>
                <w:szCs w:val="17"/>
              </w:rPr>
            </w:pPr>
            <w:r w:rsidRPr="003624FD">
              <w:rPr>
                <w:color w:val="000000"/>
                <w:sz w:val="17"/>
                <w:szCs w:val="17"/>
              </w:rPr>
              <w:t> </w:t>
            </w:r>
          </w:p>
        </w:tc>
        <w:tc>
          <w:tcPr>
            <w:tcW w:w="907" w:type="dxa"/>
            <w:tcBorders>
              <w:top w:val="nil"/>
              <w:left w:val="single" w:sz="8" w:space="0" w:color="auto"/>
              <w:bottom w:val="single" w:sz="4" w:space="0" w:color="auto"/>
              <w:right w:val="single" w:sz="4" w:space="0" w:color="auto"/>
            </w:tcBorders>
            <w:shd w:val="clear" w:color="auto" w:fill="auto"/>
            <w:hideMark/>
          </w:tcPr>
          <w:p w14:paraId="14694836" w14:textId="77777777" w:rsidR="003624FD" w:rsidRPr="003624FD" w:rsidRDefault="003624FD" w:rsidP="003624FD">
            <w:pPr>
              <w:jc w:val="right"/>
              <w:rPr>
                <w:color w:val="000000"/>
                <w:sz w:val="18"/>
                <w:szCs w:val="18"/>
              </w:rPr>
            </w:pPr>
            <w:r w:rsidRPr="003624FD">
              <w:rPr>
                <w:color w:val="000000"/>
                <w:sz w:val="18"/>
                <w:szCs w:val="18"/>
              </w:rPr>
              <w:t>2,90</w:t>
            </w:r>
          </w:p>
        </w:tc>
        <w:tc>
          <w:tcPr>
            <w:tcW w:w="794" w:type="dxa"/>
            <w:tcBorders>
              <w:top w:val="nil"/>
              <w:left w:val="nil"/>
              <w:bottom w:val="single" w:sz="4" w:space="0" w:color="auto"/>
              <w:right w:val="single" w:sz="4" w:space="0" w:color="auto"/>
            </w:tcBorders>
            <w:shd w:val="clear" w:color="auto" w:fill="auto"/>
            <w:hideMark/>
          </w:tcPr>
          <w:p w14:paraId="26040694" w14:textId="77777777" w:rsidR="003624FD" w:rsidRPr="003624FD" w:rsidRDefault="003624FD" w:rsidP="003624FD">
            <w:pPr>
              <w:jc w:val="right"/>
              <w:rPr>
                <w:color w:val="000000"/>
                <w:sz w:val="18"/>
                <w:szCs w:val="18"/>
              </w:rPr>
            </w:pPr>
            <w:r w:rsidRPr="003624FD">
              <w:rPr>
                <w:color w:val="000000"/>
                <w:sz w:val="18"/>
                <w:szCs w:val="18"/>
              </w:rPr>
              <w:t>1,29</w:t>
            </w:r>
          </w:p>
        </w:tc>
        <w:tc>
          <w:tcPr>
            <w:tcW w:w="711" w:type="dxa"/>
            <w:tcBorders>
              <w:top w:val="nil"/>
              <w:left w:val="nil"/>
              <w:bottom w:val="single" w:sz="4" w:space="0" w:color="auto"/>
              <w:right w:val="single" w:sz="4" w:space="0" w:color="auto"/>
            </w:tcBorders>
            <w:shd w:val="clear" w:color="auto" w:fill="auto"/>
            <w:hideMark/>
          </w:tcPr>
          <w:p w14:paraId="037D0FC5" w14:textId="77777777" w:rsidR="003624FD" w:rsidRPr="003624FD" w:rsidRDefault="003624FD" w:rsidP="003624FD">
            <w:pPr>
              <w:rPr>
                <w:color w:val="000000"/>
                <w:sz w:val="18"/>
                <w:szCs w:val="18"/>
              </w:rPr>
            </w:pPr>
            <w:r w:rsidRPr="003624FD">
              <w:rPr>
                <w:color w:val="000000"/>
                <w:sz w:val="18"/>
                <w:szCs w:val="18"/>
              </w:rPr>
              <w:t> </w:t>
            </w:r>
          </w:p>
        </w:tc>
        <w:tc>
          <w:tcPr>
            <w:tcW w:w="848" w:type="dxa"/>
            <w:tcBorders>
              <w:top w:val="nil"/>
              <w:left w:val="single" w:sz="4" w:space="0" w:color="auto"/>
              <w:bottom w:val="single" w:sz="4" w:space="0" w:color="auto"/>
              <w:right w:val="nil"/>
            </w:tcBorders>
            <w:shd w:val="clear" w:color="auto" w:fill="auto"/>
            <w:hideMark/>
          </w:tcPr>
          <w:p w14:paraId="6FD2AE4A"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nil"/>
              <w:left w:val="single" w:sz="4" w:space="0" w:color="auto"/>
              <w:bottom w:val="single" w:sz="4" w:space="0" w:color="auto"/>
              <w:right w:val="nil"/>
            </w:tcBorders>
            <w:shd w:val="clear" w:color="auto" w:fill="auto"/>
            <w:hideMark/>
          </w:tcPr>
          <w:p w14:paraId="00752FCB"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nil"/>
              <w:left w:val="single" w:sz="4" w:space="0" w:color="auto"/>
              <w:bottom w:val="single" w:sz="4" w:space="0" w:color="auto"/>
              <w:right w:val="single" w:sz="4" w:space="0" w:color="auto"/>
            </w:tcBorders>
            <w:shd w:val="clear" w:color="auto" w:fill="auto"/>
            <w:hideMark/>
          </w:tcPr>
          <w:p w14:paraId="2AB7293B" w14:textId="77777777" w:rsidR="003624FD" w:rsidRPr="003624FD" w:rsidRDefault="003624FD" w:rsidP="003624FD">
            <w:pPr>
              <w:jc w:val="right"/>
              <w:rPr>
                <w:color w:val="000000"/>
                <w:sz w:val="18"/>
                <w:szCs w:val="18"/>
              </w:rPr>
            </w:pPr>
            <w:r w:rsidRPr="003624FD">
              <w:rPr>
                <w:color w:val="000000"/>
                <w:sz w:val="18"/>
                <w:szCs w:val="18"/>
              </w:rPr>
              <w:t>4,19</w:t>
            </w:r>
          </w:p>
        </w:tc>
      </w:tr>
      <w:tr w:rsidR="003624FD" w:rsidRPr="003624FD" w14:paraId="73F872B5" w14:textId="77777777" w:rsidTr="00104FF4">
        <w:trPr>
          <w:trHeight w:val="705"/>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04447941" w14:textId="77777777" w:rsidR="003624FD" w:rsidRPr="003624FD" w:rsidRDefault="003624FD" w:rsidP="003624FD">
            <w:pPr>
              <w:rPr>
                <w:color w:val="000000"/>
                <w:sz w:val="18"/>
                <w:szCs w:val="18"/>
              </w:rPr>
            </w:pPr>
          </w:p>
        </w:tc>
        <w:tc>
          <w:tcPr>
            <w:tcW w:w="2043" w:type="dxa"/>
            <w:vMerge/>
            <w:tcBorders>
              <w:top w:val="single" w:sz="4" w:space="0" w:color="auto"/>
              <w:left w:val="single" w:sz="4" w:space="0" w:color="auto"/>
              <w:bottom w:val="single" w:sz="4" w:space="0" w:color="auto"/>
              <w:right w:val="single" w:sz="4" w:space="0" w:color="auto"/>
            </w:tcBorders>
            <w:vAlign w:val="center"/>
            <w:hideMark/>
          </w:tcPr>
          <w:p w14:paraId="51EC6291" w14:textId="77777777" w:rsidR="003624FD" w:rsidRPr="003624FD" w:rsidRDefault="003624FD" w:rsidP="003624FD">
            <w:pPr>
              <w:rPr>
                <w:color w:val="000000"/>
                <w:sz w:val="18"/>
                <w:szCs w:val="18"/>
              </w:rPr>
            </w:pPr>
          </w:p>
        </w:tc>
        <w:tc>
          <w:tcPr>
            <w:tcW w:w="1062" w:type="dxa"/>
            <w:tcBorders>
              <w:top w:val="nil"/>
              <w:left w:val="single" w:sz="4" w:space="0" w:color="auto"/>
              <w:bottom w:val="single" w:sz="4" w:space="0" w:color="auto"/>
              <w:right w:val="single" w:sz="4" w:space="0" w:color="auto"/>
            </w:tcBorders>
            <w:shd w:val="clear" w:color="auto" w:fill="auto"/>
            <w:hideMark/>
          </w:tcPr>
          <w:p w14:paraId="748E381A" w14:textId="77777777" w:rsidR="003624FD" w:rsidRPr="003624FD" w:rsidRDefault="003624FD" w:rsidP="003624FD">
            <w:pPr>
              <w:jc w:val="center"/>
              <w:rPr>
                <w:color w:val="000000"/>
                <w:sz w:val="18"/>
                <w:szCs w:val="18"/>
              </w:rPr>
            </w:pPr>
            <w:r w:rsidRPr="003624FD">
              <w:rPr>
                <w:color w:val="000000"/>
                <w:sz w:val="18"/>
                <w:szCs w:val="18"/>
              </w:rPr>
              <w:t>2,400</w:t>
            </w:r>
          </w:p>
        </w:tc>
        <w:tc>
          <w:tcPr>
            <w:tcW w:w="992" w:type="dxa"/>
            <w:tcBorders>
              <w:top w:val="nil"/>
              <w:left w:val="nil"/>
              <w:bottom w:val="single" w:sz="4" w:space="0" w:color="auto"/>
              <w:right w:val="single" w:sz="4" w:space="0" w:color="auto"/>
            </w:tcBorders>
            <w:shd w:val="clear" w:color="auto" w:fill="auto"/>
            <w:hideMark/>
          </w:tcPr>
          <w:p w14:paraId="0F0B3F13" w14:textId="77777777" w:rsidR="003624FD" w:rsidRPr="003624FD" w:rsidRDefault="003624FD" w:rsidP="003624FD">
            <w:pPr>
              <w:jc w:val="center"/>
              <w:rPr>
                <w:color w:val="000000"/>
                <w:sz w:val="18"/>
                <w:szCs w:val="18"/>
              </w:rPr>
            </w:pPr>
            <w:r w:rsidRPr="003624FD">
              <w:rPr>
                <w:color w:val="000000"/>
                <w:sz w:val="18"/>
                <w:szCs w:val="18"/>
              </w:rPr>
              <w:t>2,400</w:t>
            </w:r>
          </w:p>
        </w:tc>
        <w:tc>
          <w:tcPr>
            <w:tcW w:w="801" w:type="dxa"/>
            <w:tcBorders>
              <w:top w:val="nil"/>
              <w:left w:val="single" w:sz="4" w:space="0" w:color="auto"/>
              <w:bottom w:val="single" w:sz="4" w:space="0" w:color="auto"/>
              <w:right w:val="single" w:sz="4" w:space="0" w:color="auto"/>
            </w:tcBorders>
            <w:shd w:val="clear" w:color="auto" w:fill="auto"/>
            <w:hideMark/>
          </w:tcPr>
          <w:p w14:paraId="3D7F78AB" w14:textId="77777777" w:rsidR="003624FD" w:rsidRPr="003624FD" w:rsidRDefault="003624FD" w:rsidP="003624FD">
            <w:pPr>
              <w:jc w:val="center"/>
              <w:rPr>
                <w:color w:val="000000"/>
                <w:sz w:val="18"/>
                <w:szCs w:val="18"/>
              </w:rPr>
            </w:pPr>
            <w:r w:rsidRPr="003624FD">
              <w:rPr>
                <w:color w:val="000000"/>
                <w:sz w:val="18"/>
                <w:szCs w:val="18"/>
              </w:rPr>
              <w:t>0,490</w:t>
            </w:r>
          </w:p>
        </w:tc>
        <w:tc>
          <w:tcPr>
            <w:tcW w:w="1076" w:type="dxa"/>
            <w:tcBorders>
              <w:top w:val="nil"/>
              <w:left w:val="single" w:sz="4" w:space="0" w:color="auto"/>
              <w:bottom w:val="single" w:sz="4" w:space="0" w:color="auto"/>
              <w:right w:val="single" w:sz="4" w:space="0" w:color="auto"/>
            </w:tcBorders>
            <w:shd w:val="clear" w:color="auto" w:fill="auto"/>
            <w:hideMark/>
          </w:tcPr>
          <w:p w14:paraId="5E451DDF" w14:textId="77777777" w:rsidR="003624FD" w:rsidRPr="003624FD" w:rsidRDefault="003624FD" w:rsidP="003624FD">
            <w:pPr>
              <w:jc w:val="center"/>
              <w:rPr>
                <w:sz w:val="18"/>
                <w:szCs w:val="18"/>
              </w:rPr>
            </w:pPr>
            <w:r w:rsidRPr="003624FD">
              <w:rPr>
                <w:sz w:val="18"/>
                <w:szCs w:val="18"/>
              </w:rPr>
              <w:t>0,480</w:t>
            </w:r>
          </w:p>
        </w:tc>
        <w:tc>
          <w:tcPr>
            <w:tcW w:w="850" w:type="dxa"/>
            <w:tcBorders>
              <w:top w:val="nil"/>
              <w:left w:val="single" w:sz="4" w:space="0" w:color="auto"/>
              <w:bottom w:val="single" w:sz="4" w:space="0" w:color="auto"/>
              <w:right w:val="single" w:sz="4" w:space="0" w:color="auto"/>
            </w:tcBorders>
            <w:shd w:val="clear" w:color="auto" w:fill="auto"/>
            <w:hideMark/>
          </w:tcPr>
          <w:p w14:paraId="1C97E77B" w14:textId="77777777" w:rsidR="003624FD" w:rsidRPr="003624FD" w:rsidRDefault="003624FD" w:rsidP="003624FD">
            <w:pPr>
              <w:jc w:val="center"/>
              <w:rPr>
                <w:sz w:val="18"/>
                <w:szCs w:val="18"/>
              </w:rPr>
            </w:pPr>
            <w:r w:rsidRPr="003624FD">
              <w:rPr>
                <w:sz w:val="18"/>
                <w:szCs w:val="18"/>
              </w:rPr>
              <w:t>0,480</w:t>
            </w:r>
          </w:p>
        </w:tc>
        <w:tc>
          <w:tcPr>
            <w:tcW w:w="2053" w:type="dxa"/>
            <w:tcBorders>
              <w:top w:val="nil"/>
              <w:left w:val="single" w:sz="4" w:space="0" w:color="auto"/>
              <w:bottom w:val="single" w:sz="4" w:space="0" w:color="auto"/>
              <w:right w:val="single" w:sz="4" w:space="0" w:color="auto"/>
            </w:tcBorders>
            <w:shd w:val="clear" w:color="auto" w:fill="auto"/>
            <w:hideMark/>
          </w:tcPr>
          <w:p w14:paraId="0A9809A4" w14:textId="77777777" w:rsidR="003624FD" w:rsidRPr="003624FD" w:rsidRDefault="003624FD" w:rsidP="003624FD">
            <w:pPr>
              <w:rPr>
                <w:color w:val="000000"/>
                <w:sz w:val="18"/>
                <w:szCs w:val="18"/>
              </w:rPr>
            </w:pPr>
            <w:r w:rsidRPr="003624FD">
              <w:rPr>
                <w:color w:val="000000"/>
                <w:sz w:val="18"/>
                <w:szCs w:val="18"/>
              </w:rPr>
              <w:t>Котельная №25, кадастровый номер 42:20:0101053:130</w:t>
            </w:r>
          </w:p>
        </w:tc>
        <w:tc>
          <w:tcPr>
            <w:tcW w:w="1066" w:type="dxa"/>
            <w:tcBorders>
              <w:top w:val="nil"/>
              <w:left w:val="single" w:sz="4" w:space="0" w:color="auto"/>
              <w:bottom w:val="nil"/>
              <w:right w:val="single" w:sz="8" w:space="0" w:color="auto"/>
            </w:tcBorders>
            <w:shd w:val="clear" w:color="auto" w:fill="auto"/>
            <w:hideMark/>
          </w:tcPr>
          <w:p w14:paraId="05B695A6" w14:textId="77777777" w:rsidR="003624FD" w:rsidRPr="003624FD" w:rsidRDefault="003624FD" w:rsidP="003624FD">
            <w:pPr>
              <w:rPr>
                <w:color w:val="000000"/>
                <w:sz w:val="17"/>
                <w:szCs w:val="17"/>
              </w:rPr>
            </w:pPr>
            <w:r w:rsidRPr="003624FD">
              <w:rPr>
                <w:color w:val="000000"/>
                <w:sz w:val="17"/>
                <w:szCs w:val="17"/>
              </w:rPr>
              <w:t> </w:t>
            </w:r>
          </w:p>
        </w:tc>
        <w:tc>
          <w:tcPr>
            <w:tcW w:w="907" w:type="dxa"/>
            <w:tcBorders>
              <w:top w:val="nil"/>
              <w:left w:val="single" w:sz="8" w:space="0" w:color="auto"/>
              <w:bottom w:val="single" w:sz="4" w:space="0" w:color="auto"/>
              <w:right w:val="single" w:sz="4" w:space="0" w:color="auto"/>
            </w:tcBorders>
            <w:shd w:val="clear" w:color="auto" w:fill="auto"/>
            <w:hideMark/>
          </w:tcPr>
          <w:p w14:paraId="4897B634" w14:textId="77777777" w:rsidR="003624FD" w:rsidRPr="003624FD" w:rsidRDefault="003624FD" w:rsidP="003624FD">
            <w:pPr>
              <w:jc w:val="right"/>
              <w:rPr>
                <w:color w:val="000000"/>
                <w:sz w:val="18"/>
                <w:szCs w:val="18"/>
              </w:rPr>
            </w:pPr>
            <w:r w:rsidRPr="003624FD">
              <w:rPr>
                <w:color w:val="000000"/>
                <w:sz w:val="18"/>
                <w:szCs w:val="18"/>
              </w:rPr>
              <w:t>0,33</w:t>
            </w:r>
          </w:p>
        </w:tc>
        <w:tc>
          <w:tcPr>
            <w:tcW w:w="794" w:type="dxa"/>
            <w:tcBorders>
              <w:top w:val="nil"/>
              <w:left w:val="nil"/>
              <w:bottom w:val="single" w:sz="4" w:space="0" w:color="auto"/>
              <w:right w:val="single" w:sz="4" w:space="0" w:color="auto"/>
            </w:tcBorders>
            <w:shd w:val="clear" w:color="auto" w:fill="auto"/>
            <w:hideMark/>
          </w:tcPr>
          <w:p w14:paraId="7F35CBDE" w14:textId="77777777" w:rsidR="003624FD" w:rsidRPr="003624FD" w:rsidRDefault="003624FD" w:rsidP="003624FD">
            <w:pPr>
              <w:jc w:val="right"/>
              <w:rPr>
                <w:color w:val="000000"/>
                <w:sz w:val="18"/>
                <w:szCs w:val="18"/>
              </w:rPr>
            </w:pPr>
            <w:r w:rsidRPr="003624FD">
              <w:rPr>
                <w:color w:val="000000"/>
                <w:sz w:val="18"/>
                <w:szCs w:val="18"/>
              </w:rPr>
              <w:t>0,15</w:t>
            </w:r>
          </w:p>
        </w:tc>
        <w:tc>
          <w:tcPr>
            <w:tcW w:w="711" w:type="dxa"/>
            <w:tcBorders>
              <w:top w:val="nil"/>
              <w:left w:val="nil"/>
              <w:bottom w:val="single" w:sz="4" w:space="0" w:color="auto"/>
              <w:right w:val="single" w:sz="4" w:space="0" w:color="auto"/>
            </w:tcBorders>
            <w:shd w:val="clear" w:color="auto" w:fill="auto"/>
            <w:hideMark/>
          </w:tcPr>
          <w:p w14:paraId="4DDB01D4" w14:textId="77777777" w:rsidR="003624FD" w:rsidRPr="003624FD" w:rsidRDefault="003624FD" w:rsidP="003624FD">
            <w:pPr>
              <w:rPr>
                <w:color w:val="000000"/>
                <w:sz w:val="18"/>
                <w:szCs w:val="18"/>
              </w:rPr>
            </w:pPr>
            <w:r w:rsidRPr="003624FD">
              <w:rPr>
                <w:color w:val="000000"/>
                <w:sz w:val="18"/>
                <w:szCs w:val="18"/>
              </w:rPr>
              <w:t> </w:t>
            </w:r>
          </w:p>
        </w:tc>
        <w:tc>
          <w:tcPr>
            <w:tcW w:w="848" w:type="dxa"/>
            <w:tcBorders>
              <w:top w:val="nil"/>
              <w:left w:val="single" w:sz="4" w:space="0" w:color="auto"/>
              <w:bottom w:val="single" w:sz="4" w:space="0" w:color="auto"/>
              <w:right w:val="nil"/>
            </w:tcBorders>
            <w:shd w:val="clear" w:color="auto" w:fill="auto"/>
            <w:hideMark/>
          </w:tcPr>
          <w:p w14:paraId="65E1F75B"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nil"/>
              <w:left w:val="single" w:sz="4" w:space="0" w:color="auto"/>
              <w:bottom w:val="single" w:sz="4" w:space="0" w:color="auto"/>
              <w:right w:val="nil"/>
            </w:tcBorders>
            <w:shd w:val="clear" w:color="auto" w:fill="auto"/>
            <w:hideMark/>
          </w:tcPr>
          <w:p w14:paraId="28DB59FE"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nil"/>
              <w:left w:val="single" w:sz="4" w:space="0" w:color="auto"/>
              <w:bottom w:val="single" w:sz="4" w:space="0" w:color="auto"/>
              <w:right w:val="single" w:sz="4" w:space="0" w:color="auto"/>
            </w:tcBorders>
            <w:shd w:val="clear" w:color="auto" w:fill="auto"/>
            <w:hideMark/>
          </w:tcPr>
          <w:p w14:paraId="02182963" w14:textId="77777777" w:rsidR="003624FD" w:rsidRPr="003624FD" w:rsidRDefault="003624FD" w:rsidP="003624FD">
            <w:pPr>
              <w:jc w:val="right"/>
              <w:rPr>
                <w:color w:val="000000"/>
                <w:sz w:val="18"/>
                <w:szCs w:val="18"/>
              </w:rPr>
            </w:pPr>
            <w:r w:rsidRPr="003624FD">
              <w:rPr>
                <w:color w:val="000000"/>
                <w:sz w:val="18"/>
                <w:szCs w:val="18"/>
              </w:rPr>
              <w:t>0,48</w:t>
            </w:r>
          </w:p>
        </w:tc>
      </w:tr>
      <w:tr w:rsidR="003624FD" w:rsidRPr="003624FD" w14:paraId="1DD57893" w14:textId="77777777" w:rsidTr="00104FF4">
        <w:trPr>
          <w:trHeight w:val="705"/>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1D558F5B" w14:textId="77777777" w:rsidR="003624FD" w:rsidRPr="003624FD" w:rsidRDefault="003624FD" w:rsidP="003624FD">
            <w:pPr>
              <w:rPr>
                <w:color w:val="000000"/>
                <w:sz w:val="18"/>
                <w:szCs w:val="18"/>
              </w:rPr>
            </w:pPr>
          </w:p>
        </w:tc>
        <w:tc>
          <w:tcPr>
            <w:tcW w:w="2043" w:type="dxa"/>
            <w:vMerge/>
            <w:tcBorders>
              <w:top w:val="single" w:sz="4" w:space="0" w:color="auto"/>
              <w:left w:val="single" w:sz="4" w:space="0" w:color="auto"/>
              <w:bottom w:val="single" w:sz="4" w:space="0" w:color="auto"/>
              <w:right w:val="single" w:sz="4" w:space="0" w:color="auto"/>
            </w:tcBorders>
            <w:vAlign w:val="center"/>
            <w:hideMark/>
          </w:tcPr>
          <w:p w14:paraId="76695B5D" w14:textId="77777777" w:rsidR="003624FD" w:rsidRPr="003624FD" w:rsidRDefault="003624FD" w:rsidP="003624FD">
            <w:pPr>
              <w:rPr>
                <w:color w:val="000000"/>
                <w:sz w:val="18"/>
                <w:szCs w:val="18"/>
              </w:rPr>
            </w:pPr>
          </w:p>
        </w:tc>
        <w:tc>
          <w:tcPr>
            <w:tcW w:w="1062" w:type="dxa"/>
            <w:tcBorders>
              <w:top w:val="nil"/>
              <w:left w:val="single" w:sz="4" w:space="0" w:color="auto"/>
              <w:bottom w:val="single" w:sz="4" w:space="0" w:color="auto"/>
              <w:right w:val="single" w:sz="4" w:space="0" w:color="auto"/>
            </w:tcBorders>
            <w:shd w:val="clear" w:color="auto" w:fill="auto"/>
            <w:hideMark/>
          </w:tcPr>
          <w:p w14:paraId="42E2FFA9" w14:textId="77777777" w:rsidR="003624FD" w:rsidRPr="003624FD" w:rsidRDefault="003624FD" w:rsidP="003624FD">
            <w:pPr>
              <w:jc w:val="center"/>
              <w:rPr>
                <w:color w:val="000000"/>
                <w:sz w:val="18"/>
                <w:szCs w:val="18"/>
              </w:rPr>
            </w:pPr>
            <w:r w:rsidRPr="003624FD">
              <w:rPr>
                <w:color w:val="000000"/>
                <w:sz w:val="18"/>
                <w:szCs w:val="18"/>
              </w:rPr>
              <w:t>2,400</w:t>
            </w:r>
          </w:p>
        </w:tc>
        <w:tc>
          <w:tcPr>
            <w:tcW w:w="992" w:type="dxa"/>
            <w:tcBorders>
              <w:top w:val="nil"/>
              <w:left w:val="nil"/>
              <w:bottom w:val="single" w:sz="4" w:space="0" w:color="auto"/>
              <w:right w:val="single" w:sz="4" w:space="0" w:color="auto"/>
            </w:tcBorders>
            <w:shd w:val="clear" w:color="auto" w:fill="auto"/>
            <w:hideMark/>
          </w:tcPr>
          <w:p w14:paraId="1976E06C" w14:textId="77777777" w:rsidR="003624FD" w:rsidRPr="003624FD" w:rsidRDefault="003624FD" w:rsidP="003624FD">
            <w:pPr>
              <w:jc w:val="center"/>
              <w:rPr>
                <w:color w:val="000000"/>
                <w:sz w:val="18"/>
                <w:szCs w:val="18"/>
              </w:rPr>
            </w:pPr>
            <w:r w:rsidRPr="003624FD">
              <w:rPr>
                <w:color w:val="000000"/>
                <w:sz w:val="18"/>
                <w:szCs w:val="18"/>
              </w:rPr>
              <w:t>2,400</w:t>
            </w:r>
          </w:p>
        </w:tc>
        <w:tc>
          <w:tcPr>
            <w:tcW w:w="801" w:type="dxa"/>
            <w:tcBorders>
              <w:top w:val="nil"/>
              <w:left w:val="single" w:sz="4" w:space="0" w:color="auto"/>
              <w:bottom w:val="single" w:sz="4" w:space="0" w:color="auto"/>
              <w:right w:val="single" w:sz="4" w:space="0" w:color="auto"/>
            </w:tcBorders>
            <w:shd w:val="clear" w:color="auto" w:fill="auto"/>
            <w:hideMark/>
          </w:tcPr>
          <w:p w14:paraId="008C438A" w14:textId="77777777" w:rsidR="003624FD" w:rsidRPr="003624FD" w:rsidRDefault="003624FD" w:rsidP="003624FD">
            <w:pPr>
              <w:jc w:val="center"/>
              <w:rPr>
                <w:color w:val="000000"/>
                <w:sz w:val="18"/>
                <w:szCs w:val="18"/>
              </w:rPr>
            </w:pPr>
            <w:r w:rsidRPr="003624FD">
              <w:rPr>
                <w:color w:val="000000"/>
                <w:sz w:val="18"/>
                <w:szCs w:val="18"/>
              </w:rPr>
              <w:t>0,623</w:t>
            </w:r>
          </w:p>
        </w:tc>
        <w:tc>
          <w:tcPr>
            <w:tcW w:w="1076" w:type="dxa"/>
            <w:tcBorders>
              <w:top w:val="nil"/>
              <w:left w:val="single" w:sz="4" w:space="0" w:color="auto"/>
              <w:bottom w:val="single" w:sz="4" w:space="0" w:color="auto"/>
              <w:right w:val="single" w:sz="4" w:space="0" w:color="auto"/>
            </w:tcBorders>
            <w:shd w:val="clear" w:color="auto" w:fill="auto"/>
            <w:hideMark/>
          </w:tcPr>
          <w:p w14:paraId="2007B05E" w14:textId="77777777" w:rsidR="003624FD" w:rsidRPr="003624FD" w:rsidRDefault="003624FD" w:rsidP="003624FD">
            <w:pPr>
              <w:jc w:val="center"/>
              <w:rPr>
                <w:sz w:val="18"/>
                <w:szCs w:val="18"/>
              </w:rPr>
            </w:pPr>
            <w:r w:rsidRPr="003624FD">
              <w:rPr>
                <w:sz w:val="18"/>
                <w:szCs w:val="18"/>
              </w:rPr>
              <w:t>0,610</w:t>
            </w:r>
          </w:p>
        </w:tc>
        <w:tc>
          <w:tcPr>
            <w:tcW w:w="850" w:type="dxa"/>
            <w:tcBorders>
              <w:top w:val="nil"/>
              <w:left w:val="single" w:sz="4" w:space="0" w:color="auto"/>
              <w:bottom w:val="single" w:sz="4" w:space="0" w:color="auto"/>
              <w:right w:val="single" w:sz="4" w:space="0" w:color="auto"/>
            </w:tcBorders>
            <w:shd w:val="clear" w:color="auto" w:fill="auto"/>
            <w:hideMark/>
          </w:tcPr>
          <w:p w14:paraId="6205D892" w14:textId="77777777" w:rsidR="003624FD" w:rsidRPr="003624FD" w:rsidRDefault="003624FD" w:rsidP="003624FD">
            <w:pPr>
              <w:jc w:val="center"/>
              <w:rPr>
                <w:sz w:val="18"/>
                <w:szCs w:val="18"/>
              </w:rPr>
            </w:pPr>
            <w:r w:rsidRPr="003624FD">
              <w:rPr>
                <w:sz w:val="18"/>
                <w:szCs w:val="18"/>
              </w:rPr>
              <w:t>0,610</w:t>
            </w:r>
          </w:p>
        </w:tc>
        <w:tc>
          <w:tcPr>
            <w:tcW w:w="2053" w:type="dxa"/>
            <w:tcBorders>
              <w:top w:val="nil"/>
              <w:left w:val="single" w:sz="4" w:space="0" w:color="auto"/>
              <w:bottom w:val="single" w:sz="4" w:space="0" w:color="auto"/>
              <w:right w:val="single" w:sz="4" w:space="0" w:color="auto"/>
            </w:tcBorders>
            <w:shd w:val="clear" w:color="auto" w:fill="auto"/>
            <w:hideMark/>
          </w:tcPr>
          <w:p w14:paraId="155236E4" w14:textId="77777777" w:rsidR="003624FD" w:rsidRPr="003624FD" w:rsidRDefault="003624FD" w:rsidP="003624FD">
            <w:pPr>
              <w:rPr>
                <w:color w:val="000000"/>
                <w:sz w:val="18"/>
                <w:szCs w:val="18"/>
              </w:rPr>
            </w:pPr>
            <w:r w:rsidRPr="003624FD">
              <w:rPr>
                <w:color w:val="000000"/>
                <w:sz w:val="18"/>
                <w:szCs w:val="18"/>
              </w:rPr>
              <w:t>Котельная №29, кадастровый номер 42:20:1101042:588</w:t>
            </w:r>
          </w:p>
        </w:tc>
        <w:tc>
          <w:tcPr>
            <w:tcW w:w="1066" w:type="dxa"/>
            <w:tcBorders>
              <w:top w:val="nil"/>
              <w:left w:val="single" w:sz="4" w:space="0" w:color="auto"/>
              <w:bottom w:val="nil"/>
              <w:right w:val="single" w:sz="8" w:space="0" w:color="auto"/>
            </w:tcBorders>
            <w:shd w:val="clear" w:color="auto" w:fill="auto"/>
            <w:hideMark/>
          </w:tcPr>
          <w:p w14:paraId="0E107C88" w14:textId="77777777" w:rsidR="003624FD" w:rsidRPr="003624FD" w:rsidRDefault="003624FD" w:rsidP="003624FD">
            <w:pPr>
              <w:rPr>
                <w:color w:val="000000"/>
                <w:sz w:val="17"/>
                <w:szCs w:val="17"/>
              </w:rPr>
            </w:pPr>
            <w:r w:rsidRPr="003624FD">
              <w:rPr>
                <w:color w:val="000000"/>
                <w:sz w:val="17"/>
                <w:szCs w:val="17"/>
              </w:rPr>
              <w:t> </w:t>
            </w:r>
          </w:p>
        </w:tc>
        <w:tc>
          <w:tcPr>
            <w:tcW w:w="907" w:type="dxa"/>
            <w:tcBorders>
              <w:top w:val="nil"/>
              <w:left w:val="single" w:sz="8" w:space="0" w:color="auto"/>
              <w:bottom w:val="single" w:sz="4" w:space="0" w:color="auto"/>
              <w:right w:val="single" w:sz="4" w:space="0" w:color="auto"/>
            </w:tcBorders>
            <w:shd w:val="clear" w:color="auto" w:fill="auto"/>
            <w:hideMark/>
          </w:tcPr>
          <w:p w14:paraId="29862D9F" w14:textId="77777777" w:rsidR="003624FD" w:rsidRPr="003624FD" w:rsidRDefault="003624FD" w:rsidP="003624FD">
            <w:pPr>
              <w:jc w:val="right"/>
              <w:rPr>
                <w:color w:val="000000"/>
                <w:sz w:val="18"/>
                <w:szCs w:val="18"/>
              </w:rPr>
            </w:pPr>
            <w:r w:rsidRPr="003624FD">
              <w:rPr>
                <w:color w:val="000000"/>
                <w:sz w:val="18"/>
                <w:szCs w:val="18"/>
              </w:rPr>
              <w:t>0,42</w:t>
            </w:r>
          </w:p>
        </w:tc>
        <w:tc>
          <w:tcPr>
            <w:tcW w:w="794" w:type="dxa"/>
            <w:tcBorders>
              <w:top w:val="nil"/>
              <w:left w:val="nil"/>
              <w:bottom w:val="single" w:sz="4" w:space="0" w:color="auto"/>
              <w:right w:val="single" w:sz="4" w:space="0" w:color="auto"/>
            </w:tcBorders>
            <w:shd w:val="clear" w:color="auto" w:fill="auto"/>
            <w:hideMark/>
          </w:tcPr>
          <w:p w14:paraId="1B90F9CA" w14:textId="77777777" w:rsidR="003624FD" w:rsidRPr="003624FD" w:rsidRDefault="003624FD" w:rsidP="003624FD">
            <w:pPr>
              <w:jc w:val="right"/>
              <w:rPr>
                <w:color w:val="000000"/>
                <w:sz w:val="18"/>
                <w:szCs w:val="18"/>
              </w:rPr>
            </w:pPr>
            <w:r w:rsidRPr="003624FD">
              <w:rPr>
                <w:color w:val="000000"/>
                <w:sz w:val="18"/>
                <w:szCs w:val="18"/>
              </w:rPr>
              <w:t>0,19</w:t>
            </w:r>
          </w:p>
        </w:tc>
        <w:tc>
          <w:tcPr>
            <w:tcW w:w="711" w:type="dxa"/>
            <w:tcBorders>
              <w:top w:val="nil"/>
              <w:left w:val="nil"/>
              <w:bottom w:val="single" w:sz="4" w:space="0" w:color="auto"/>
              <w:right w:val="single" w:sz="4" w:space="0" w:color="auto"/>
            </w:tcBorders>
            <w:shd w:val="clear" w:color="auto" w:fill="auto"/>
            <w:hideMark/>
          </w:tcPr>
          <w:p w14:paraId="23CB89BC" w14:textId="77777777" w:rsidR="003624FD" w:rsidRPr="003624FD" w:rsidRDefault="003624FD" w:rsidP="003624FD">
            <w:pPr>
              <w:rPr>
                <w:color w:val="000000"/>
                <w:sz w:val="18"/>
                <w:szCs w:val="18"/>
              </w:rPr>
            </w:pPr>
            <w:r w:rsidRPr="003624FD">
              <w:rPr>
                <w:color w:val="000000"/>
                <w:sz w:val="18"/>
                <w:szCs w:val="18"/>
              </w:rPr>
              <w:t> </w:t>
            </w:r>
          </w:p>
        </w:tc>
        <w:tc>
          <w:tcPr>
            <w:tcW w:w="848" w:type="dxa"/>
            <w:tcBorders>
              <w:top w:val="nil"/>
              <w:left w:val="single" w:sz="4" w:space="0" w:color="auto"/>
              <w:bottom w:val="single" w:sz="4" w:space="0" w:color="auto"/>
              <w:right w:val="nil"/>
            </w:tcBorders>
            <w:shd w:val="clear" w:color="auto" w:fill="auto"/>
            <w:hideMark/>
          </w:tcPr>
          <w:p w14:paraId="526FB27C"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nil"/>
              <w:left w:val="single" w:sz="4" w:space="0" w:color="auto"/>
              <w:bottom w:val="single" w:sz="4" w:space="0" w:color="auto"/>
              <w:right w:val="nil"/>
            </w:tcBorders>
            <w:shd w:val="clear" w:color="auto" w:fill="auto"/>
            <w:hideMark/>
          </w:tcPr>
          <w:p w14:paraId="221F19F0"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nil"/>
              <w:left w:val="single" w:sz="4" w:space="0" w:color="auto"/>
              <w:bottom w:val="single" w:sz="4" w:space="0" w:color="auto"/>
              <w:right w:val="single" w:sz="4" w:space="0" w:color="auto"/>
            </w:tcBorders>
            <w:shd w:val="clear" w:color="auto" w:fill="auto"/>
            <w:hideMark/>
          </w:tcPr>
          <w:p w14:paraId="1E32CC54" w14:textId="77777777" w:rsidR="003624FD" w:rsidRPr="003624FD" w:rsidRDefault="003624FD" w:rsidP="003624FD">
            <w:pPr>
              <w:jc w:val="right"/>
              <w:rPr>
                <w:color w:val="000000"/>
                <w:sz w:val="18"/>
                <w:szCs w:val="18"/>
              </w:rPr>
            </w:pPr>
            <w:r w:rsidRPr="003624FD">
              <w:rPr>
                <w:color w:val="000000"/>
                <w:sz w:val="18"/>
                <w:szCs w:val="18"/>
              </w:rPr>
              <w:t>0,61</w:t>
            </w:r>
          </w:p>
        </w:tc>
      </w:tr>
      <w:tr w:rsidR="003624FD" w:rsidRPr="003624FD" w14:paraId="6CC26546" w14:textId="77777777" w:rsidTr="00104FF4">
        <w:trPr>
          <w:trHeight w:val="705"/>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217F72E0" w14:textId="77777777" w:rsidR="003624FD" w:rsidRPr="003624FD" w:rsidRDefault="003624FD" w:rsidP="003624FD">
            <w:pPr>
              <w:rPr>
                <w:color w:val="000000"/>
                <w:sz w:val="18"/>
                <w:szCs w:val="18"/>
              </w:rPr>
            </w:pPr>
          </w:p>
        </w:tc>
        <w:tc>
          <w:tcPr>
            <w:tcW w:w="2043" w:type="dxa"/>
            <w:vMerge/>
            <w:tcBorders>
              <w:top w:val="single" w:sz="4" w:space="0" w:color="auto"/>
              <w:left w:val="single" w:sz="4" w:space="0" w:color="auto"/>
              <w:bottom w:val="single" w:sz="4" w:space="0" w:color="auto"/>
              <w:right w:val="single" w:sz="4" w:space="0" w:color="auto"/>
            </w:tcBorders>
            <w:vAlign w:val="center"/>
            <w:hideMark/>
          </w:tcPr>
          <w:p w14:paraId="3166BC30" w14:textId="77777777" w:rsidR="003624FD" w:rsidRPr="003624FD" w:rsidRDefault="003624FD" w:rsidP="003624FD">
            <w:pPr>
              <w:rPr>
                <w:color w:val="000000"/>
                <w:sz w:val="18"/>
                <w:szCs w:val="18"/>
              </w:rPr>
            </w:pPr>
          </w:p>
        </w:tc>
        <w:tc>
          <w:tcPr>
            <w:tcW w:w="1062" w:type="dxa"/>
            <w:tcBorders>
              <w:top w:val="nil"/>
              <w:left w:val="single" w:sz="4" w:space="0" w:color="auto"/>
              <w:bottom w:val="single" w:sz="4" w:space="0" w:color="auto"/>
              <w:right w:val="single" w:sz="4" w:space="0" w:color="auto"/>
            </w:tcBorders>
            <w:shd w:val="clear" w:color="auto" w:fill="auto"/>
            <w:hideMark/>
          </w:tcPr>
          <w:p w14:paraId="4D4E5BD9" w14:textId="77777777" w:rsidR="003624FD" w:rsidRPr="003624FD" w:rsidRDefault="003624FD" w:rsidP="003624FD">
            <w:pPr>
              <w:jc w:val="center"/>
              <w:rPr>
                <w:color w:val="000000"/>
                <w:sz w:val="18"/>
                <w:szCs w:val="18"/>
              </w:rPr>
            </w:pPr>
            <w:r w:rsidRPr="003624FD">
              <w:rPr>
                <w:color w:val="000000"/>
                <w:sz w:val="18"/>
                <w:szCs w:val="18"/>
              </w:rPr>
              <w:t>39,840</w:t>
            </w:r>
          </w:p>
        </w:tc>
        <w:tc>
          <w:tcPr>
            <w:tcW w:w="992" w:type="dxa"/>
            <w:tcBorders>
              <w:top w:val="nil"/>
              <w:left w:val="nil"/>
              <w:bottom w:val="single" w:sz="4" w:space="0" w:color="auto"/>
              <w:right w:val="single" w:sz="4" w:space="0" w:color="auto"/>
            </w:tcBorders>
            <w:shd w:val="clear" w:color="auto" w:fill="auto"/>
            <w:hideMark/>
          </w:tcPr>
          <w:p w14:paraId="52266893" w14:textId="77777777" w:rsidR="003624FD" w:rsidRPr="003624FD" w:rsidRDefault="003624FD" w:rsidP="003624FD">
            <w:pPr>
              <w:jc w:val="center"/>
              <w:rPr>
                <w:color w:val="000000"/>
                <w:sz w:val="18"/>
                <w:szCs w:val="18"/>
              </w:rPr>
            </w:pPr>
            <w:r w:rsidRPr="003624FD">
              <w:rPr>
                <w:color w:val="000000"/>
                <w:sz w:val="18"/>
                <w:szCs w:val="18"/>
              </w:rPr>
              <w:t>39,840</w:t>
            </w:r>
          </w:p>
        </w:tc>
        <w:tc>
          <w:tcPr>
            <w:tcW w:w="801" w:type="dxa"/>
            <w:tcBorders>
              <w:top w:val="nil"/>
              <w:left w:val="single" w:sz="4" w:space="0" w:color="auto"/>
              <w:bottom w:val="single" w:sz="4" w:space="0" w:color="auto"/>
              <w:right w:val="single" w:sz="4" w:space="0" w:color="auto"/>
            </w:tcBorders>
            <w:shd w:val="clear" w:color="auto" w:fill="auto"/>
            <w:hideMark/>
          </w:tcPr>
          <w:p w14:paraId="2686B9F4" w14:textId="77777777" w:rsidR="003624FD" w:rsidRPr="003624FD" w:rsidRDefault="003624FD" w:rsidP="003624FD">
            <w:pPr>
              <w:jc w:val="center"/>
              <w:rPr>
                <w:color w:val="000000"/>
                <w:sz w:val="18"/>
                <w:szCs w:val="18"/>
              </w:rPr>
            </w:pPr>
            <w:r w:rsidRPr="003624FD">
              <w:rPr>
                <w:color w:val="000000"/>
                <w:sz w:val="18"/>
                <w:szCs w:val="18"/>
              </w:rPr>
              <w:t>33,220</w:t>
            </w:r>
          </w:p>
        </w:tc>
        <w:tc>
          <w:tcPr>
            <w:tcW w:w="1076" w:type="dxa"/>
            <w:tcBorders>
              <w:top w:val="nil"/>
              <w:left w:val="single" w:sz="4" w:space="0" w:color="auto"/>
              <w:bottom w:val="single" w:sz="4" w:space="0" w:color="auto"/>
              <w:right w:val="single" w:sz="4" w:space="0" w:color="auto"/>
            </w:tcBorders>
            <w:shd w:val="clear" w:color="auto" w:fill="auto"/>
            <w:hideMark/>
          </w:tcPr>
          <w:p w14:paraId="1998845C" w14:textId="77777777" w:rsidR="003624FD" w:rsidRPr="003624FD" w:rsidRDefault="003624FD" w:rsidP="003624FD">
            <w:pPr>
              <w:jc w:val="center"/>
              <w:rPr>
                <w:sz w:val="18"/>
                <w:szCs w:val="18"/>
              </w:rPr>
            </w:pPr>
            <w:r w:rsidRPr="003624FD">
              <w:rPr>
                <w:sz w:val="18"/>
                <w:szCs w:val="18"/>
              </w:rPr>
              <w:t>32,720</w:t>
            </w:r>
          </w:p>
        </w:tc>
        <w:tc>
          <w:tcPr>
            <w:tcW w:w="850" w:type="dxa"/>
            <w:tcBorders>
              <w:top w:val="nil"/>
              <w:left w:val="single" w:sz="4" w:space="0" w:color="auto"/>
              <w:bottom w:val="single" w:sz="4" w:space="0" w:color="auto"/>
              <w:right w:val="single" w:sz="4" w:space="0" w:color="auto"/>
            </w:tcBorders>
            <w:shd w:val="clear" w:color="auto" w:fill="auto"/>
            <w:hideMark/>
          </w:tcPr>
          <w:p w14:paraId="0B1A722D" w14:textId="77777777" w:rsidR="003624FD" w:rsidRPr="003624FD" w:rsidRDefault="003624FD" w:rsidP="003624FD">
            <w:pPr>
              <w:jc w:val="center"/>
              <w:rPr>
                <w:sz w:val="18"/>
                <w:szCs w:val="18"/>
              </w:rPr>
            </w:pPr>
            <w:r w:rsidRPr="003624FD">
              <w:rPr>
                <w:sz w:val="18"/>
                <w:szCs w:val="18"/>
              </w:rPr>
              <w:t>32,720</w:t>
            </w:r>
          </w:p>
        </w:tc>
        <w:tc>
          <w:tcPr>
            <w:tcW w:w="2053" w:type="dxa"/>
            <w:tcBorders>
              <w:top w:val="nil"/>
              <w:left w:val="single" w:sz="4" w:space="0" w:color="auto"/>
              <w:bottom w:val="single" w:sz="4" w:space="0" w:color="auto"/>
              <w:right w:val="single" w:sz="4" w:space="0" w:color="auto"/>
            </w:tcBorders>
            <w:shd w:val="clear" w:color="auto" w:fill="auto"/>
            <w:hideMark/>
          </w:tcPr>
          <w:p w14:paraId="109AD708" w14:textId="77777777" w:rsidR="003624FD" w:rsidRPr="003624FD" w:rsidRDefault="003624FD" w:rsidP="003624FD">
            <w:pPr>
              <w:rPr>
                <w:color w:val="000000"/>
                <w:sz w:val="18"/>
                <w:szCs w:val="18"/>
              </w:rPr>
            </w:pPr>
            <w:r w:rsidRPr="003624FD">
              <w:rPr>
                <w:color w:val="000000"/>
                <w:sz w:val="18"/>
                <w:szCs w:val="18"/>
              </w:rPr>
              <w:t>Котельная №1, кадастровый номер 42:20:0101028:37</w:t>
            </w:r>
          </w:p>
        </w:tc>
        <w:tc>
          <w:tcPr>
            <w:tcW w:w="1066" w:type="dxa"/>
            <w:tcBorders>
              <w:top w:val="nil"/>
              <w:left w:val="single" w:sz="4" w:space="0" w:color="auto"/>
              <w:bottom w:val="nil"/>
              <w:right w:val="single" w:sz="8" w:space="0" w:color="auto"/>
            </w:tcBorders>
            <w:shd w:val="clear" w:color="auto" w:fill="auto"/>
            <w:hideMark/>
          </w:tcPr>
          <w:p w14:paraId="1F38079A" w14:textId="77777777" w:rsidR="003624FD" w:rsidRPr="003624FD" w:rsidRDefault="003624FD" w:rsidP="003624FD">
            <w:pPr>
              <w:rPr>
                <w:color w:val="000000"/>
                <w:sz w:val="17"/>
                <w:szCs w:val="17"/>
              </w:rPr>
            </w:pPr>
            <w:r w:rsidRPr="003624FD">
              <w:rPr>
                <w:color w:val="000000"/>
                <w:sz w:val="17"/>
                <w:szCs w:val="17"/>
              </w:rPr>
              <w:t> </w:t>
            </w:r>
          </w:p>
        </w:tc>
        <w:tc>
          <w:tcPr>
            <w:tcW w:w="907" w:type="dxa"/>
            <w:tcBorders>
              <w:top w:val="nil"/>
              <w:left w:val="single" w:sz="8" w:space="0" w:color="auto"/>
              <w:bottom w:val="single" w:sz="4" w:space="0" w:color="auto"/>
              <w:right w:val="single" w:sz="4" w:space="0" w:color="auto"/>
            </w:tcBorders>
            <w:shd w:val="clear" w:color="auto" w:fill="auto"/>
            <w:hideMark/>
          </w:tcPr>
          <w:p w14:paraId="4388738A" w14:textId="77777777" w:rsidR="003624FD" w:rsidRPr="003624FD" w:rsidRDefault="003624FD" w:rsidP="003624FD">
            <w:pPr>
              <w:jc w:val="right"/>
              <w:rPr>
                <w:color w:val="000000"/>
                <w:sz w:val="18"/>
                <w:szCs w:val="18"/>
              </w:rPr>
            </w:pPr>
            <w:r w:rsidRPr="003624FD">
              <w:rPr>
                <w:color w:val="000000"/>
                <w:sz w:val="18"/>
                <w:szCs w:val="18"/>
              </w:rPr>
              <w:t>22,58</w:t>
            </w:r>
          </w:p>
        </w:tc>
        <w:tc>
          <w:tcPr>
            <w:tcW w:w="794" w:type="dxa"/>
            <w:tcBorders>
              <w:top w:val="nil"/>
              <w:left w:val="nil"/>
              <w:bottom w:val="single" w:sz="4" w:space="0" w:color="auto"/>
              <w:right w:val="single" w:sz="4" w:space="0" w:color="auto"/>
            </w:tcBorders>
            <w:shd w:val="clear" w:color="auto" w:fill="auto"/>
            <w:hideMark/>
          </w:tcPr>
          <w:p w14:paraId="64C551BE" w14:textId="77777777" w:rsidR="003624FD" w:rsidRPr="003624FD" w:rsidRDefault="003624FD" w:rsidP="003624FD">
            <w:pPr>
              <w:jc w:val="right"/>
              <w:rPr>
                <w:color w:val="000000"/>
                <w:sz w:val="18"/>
                <w:szCs w:val="18"/>
              </w:rPr>
            </w:pPr>
            <w:r w:rsidRPr="003624FD">
              <w:rPr>
                <w:color w:val="000000"/>
                <w:sz w:val="18"/>
                <w:szCs w:val="18"/>
              </w:rPr>
              <w:t>10,14</w:t>
            </w:r>
          </w:p>
        </w:tc>
        <w:tc>
          <w:tcPr>
            <w:tcW w:w="711" w:type="dxa"/>
            <w:tcBorders>
              <w:top w:val="nil"/>
              <w:left w:val="nil"/>
              <w:bottom w:val="single" w:sz="4" w:space="0" w:color="auto"/>
              <w:right w:val="single" w:sz="4" w:space="0" w:color="auto"/>
            </w:tcBorders>
            <w:shd w:val="clear" w:color="auto" w:fill="auto"/>
            <w:hideMark/>
          </w:tcPr>
          <w:p w14:paraId="00DDD359" w14:textId="77777777" w:rsidR="003624FD" w:rsidRPr="003624FD" w:rsidRDefault="003624FD" w:rsidP="003624FD">
            <w:pPr>
              <w:rPr>
                <w:color w:val="000000"/>
                <w:sz w:val="18"/>
                <w:szCs w:val="18"/>
              </w:rPr>
            </w:pPr>
            <w:r w:rsidRPr="003624FD">
              <w:rPr>
                <w:color w:val="000000"/>
                <w:sz w:val="18"/>
                <w:szCs w:val="18"/>
              </w:rPr>
              <w:t> </w:t>
            </w:r>
          </w:p>
        </w:tc>
        <w:tc>
          <w:tcPr>
            <w:tcW w:w="848" w:type="dxa"/>
            <w:tcBorders>
              <w:top w:val="nil"/>
              <w:left w:val="single" w:sz="4" w:space="0" w:color="auto"/>
              <w:bottom w:val="single" w:sz="4" w:space="0" w:color="auto"/>
              <w:right w:val="nil"/>
            </w:tcBorders>
            <w:shd w:val="clear" w:color="auto" w:fill="auto"/>
            <w:hideMark/>
          </w:tcPr>
          <w:p w14:paraId="5901B155"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nil"/>
              <w:left w:val="single" w:sz="4" w:space="0" w:color="auto"/>
              <w:bottom w:val="single" w:sz="4" w:space="0" w:color="auto"/>
              <w:right w:val="nil"/>
            </w:tcBorders>
            <w:shd w:val="clear" w:color="auto" w:fill="auto"/>
            <w:hideMark/>
          </w:tcPr>
          <w:p w14:paraId="30FCE5F8"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nil"/>
              <w:left w:val="single" w:sz="4" w:space="0" w:color="auto"/>
              <w:bottom w:val="single" w:sz="4" w:space="0" w:color="auto"/>
              <w:right w:val="single" w:sz="4" w:space="0" w:color="auto"/>
            </w:tcBorders>
            <w:shd w:val="clear" w:color="auto" w:fill="auto"/>
            <w:hideMark/>
          </w:tcPr>
          <w:p w14:paraId="710F2319" w14:textId="77777777" w:rsidR="003624FD" w:rsidRPr="003624FD" w:rsidRDefault="003624FD" w:rsidP="003624FD">
            <w:pPr>
              <w:jc w:val="right"/>
              <w:rPr>
                <w:color w:val="000000"/>
                <w:sz w:val="18"/>
                <w:szCs w:val="18"/>
              </w:rPr>
            </w:pPr>
            <w:r w:rsidRPr="003624FD">
              <w:rPr>
                <w:color w:val="000000"/>
                <w:sz w:val="18"/>
                <w:szCs w:val="18"/>
              </w:rPr>
              <w:t>32,72</w:t>
            </w:r>
          </w:p>
        </w:tc>
      </w:tr>
      <w:tr w:rsidR="003624FD" w:rsidRPr="003624FD" w14:paraId="0C4BA874" w14:textId="77777777" w:rsidTr="00104FF4">
        <w:trPr>
          <w:trHeight w:val="705"/>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78B41D8C" w14:textId="77777777" w:rsidR="003624FD" w:rsidRPr="003624FD" w:rsidRDefault="003624FD" w:rsidP="003624FD">
            <w:pPr>
              <w:rPr>
                <w:color w:val="000000"/>
                <w:sz w:val="18"/>
                <w:szCs w:val="18"/>
              </w:rPr>
            </w:pPr>
          </w:p>
        </w:tc>
        <w:tc>
          <w:tcPr>
            <w:tcW w:w="2043" w:type="dxa"/>
            <w:vMerge/>
            <w:tcBorders>
              <w:top w:val="single" w:sz="4" w:space="0" w:color="auto"/>
              <w:left w:val="single" w:sz="4" w:space="0" w:color="auto"/>
              <w:bottom w:val="single" w:sz="4" w:space="0" w:color="auto"/>
              <w:right w:val="single" w:sz="4" w:space="0" w:color="auto"/>
            </w:tcBorders>
            <w:vAlign w:val="center"/>
            <w:hideMark/>
          </w:tcPr>
          <w:p w14:paraId="30DE6C16" w14:textId="77777777" w:rsidR="003624FD" w:rsidRPr="003624FD" w:rsidRDefault="003624FD" w:rsidP="003624FD">
            <w:pPr>
              <w:rPr>
                <w:color w:val="000000"/>
                <w:sz w:val="18"/>
                <w:szCs w:val="18"/>
              </w:rPr>
            </w:pPr>
          </w:p>
        </w:tc>
        <w:tc>
          <w:tcPr>
            <w:tcW w:w="1062" w:type="dxa"/>
            <w:tcBorders>
              <w:top w:val="nil"/>
              <w:left w:val="single" w:sz="4" w:space="0" w:color="auto"/>
              <w:bottom w:val="single" w:sz="4" w:space="0" w:color="auto"/>
              <w:right w:val="single" w:sz="4" w:space="0" w:color="auto"/>
            </w:tcBorders>
            <w:shd w:val="clear" w:color="auto" w:fill="auto"/>
            <w:hideMark/>
          </w:tcPr>
          <w:p w14:paraId="5FE554F1" w14:textId="77777777" w:rsidR="003624FD" w:rsidRPr="003624FD" w:rsidRDefault="003624FD" w:rsidP="003624FD">
            <w:pPr>
              <w:jc w:val="center"/>
              <w:rPr>
                <w:color w:val="000000"/>
                <w:sz w:val="18"/>
                <w:szCs w:val="18"/>
              </w:rPr>
            </w:pPr>
            <w:r w:rsidRPr="003624FD">
              <w:rPr>
                <w:color w:val="000000"/>
                <w:sz w:val="18"/>
                <w:szCs w:val="18"/>
              </w:rPr>
              <w:t>27,960</w:t>
            </w:r>
          </w:p>
        </w:tc>
        <w:tc>
          <w:tcPr>
            <w:tcW w:w="992" w:type="dxa"/>
            <w:tcBorders>
              <w:top w:val="nil"/>
              <w:left w:val="nil"/>
              <w:bottom w:val="single" w:sz="4" w:space="0" w:color="auto"/>
              <w:right w:val="single" w:sz="4" w:space="0" w:color="auto"/>
            </w:tcBorders>
            <w:shd w:val="clear" w:color="auto" w:fill="auto"/>
            <w:hideMark/>
          </w:tcPr>
          <w:p w14:paraId="7BF8904B" w14:textId="77777777" w:rsidR="003624FD" w:rsidRPr="003624FD" w:rsidRDefault="003624FD" w:rsidP="003624FD">
            <w:pPr>
              <w:jc w:val="center"/>
              <w:rPr>
                <w:color w:val="000000"/>
                <w:sz w:val="18"/>
                <w:szCs w:val="18"/>
              </w:rPr>
            </w:pPr>
            <w:r w:rsidRPr="003624FD">
              <w:rPr>
                <w:color w:val="000000"/>
                <w:sz w:val="18"/>
                <w:szCs w:val="18"/>
              </w:rPr>
              <w:t>27,960</w:t>
            </w:r>
          </w:p>
        </w:tc>
        <w:tc>
          <w:tcPr>
            <w:tcW w:w="801" w:type="dxa"/>
            <w:tcBorders>
              <w:top w:val="nil"/>
              <w:left w:val="single" w:sz="4" w:space="0" w:color="auto"/>
              <w:bottom w:val="single" w:sz="4" w:space="0" w:color="auto"/>
              <w:right w:val="single" w:sz="4" w:space="0" w:color="auto"/>
            </w:tcBorders>
            <w:shd w:val="clear" w:color="auto" w:fill="auto"/>
            <w:hideMark/>
          </w:tcPr>
          <w:p w14:paraId="09C478EC" w14:textId="77777777" w:rsidR="003624FD" w:rsidRPr="003624FD" w:rsidRDefault="003624FD" w:rsidP="003624FD">
            <w:pPr>
              <w:jc w:val="center"/>
              <w:rPr>
                <w:color w:val="000000"/>
                <w:sz w:val="18"/>
                <w:szCs w:val="18"/>
              </w:rPr>
            </w:pPr>
            <w:r w:rsidRPr="003624FD">
              <w:rPr>
                <w:color w:val="000000"/>
                <w:sz w:val="18"/>
                <w:szCs w:val="18"/>
              </w:rPr>
              <w:t>23,310</w:t>
            </w:r>
          </w:p>
        </w:tc>
        <w:tc>
          <w:tcPr>
            <w:tcW w:w="1076" w:type="dxa"/>
            <w:tcBorders>
              <w:top w:val="nil"/>
              <w:left w:val="single" w:sz="4" w:space="0" w:color="auto"/>
              <w:bottom w:val="single" w:sz="4" w:space="0" w:color="auto"/>
              <w:right w:val="single" w:sz="4" w:space="0" w:color="auto"/>
            </w:tcBorders>
            <w:shd w:val="clear" w:color="auto" w:fill="auto"/>
            <w:hideMark/>
          </w:tcPr>
          <w:p w14:paraId="515FA9F5" w14:textId="77777777" w:rsidR="003624FD" w:rsidRPr="003624FD" w:rsidRDefault="003624FD" w:rsidP="003624FD">
            <w:pPr>
              <w:jc w:val="center"/>
              <w:rPr>
                <w:sz w:val="18"/>
                <w:szCs w:val="18"/>
              </w:rPr>
            </w:pPr>
            <w:r w:rsidRPr="003624FD">
              <w:rPr>
                <w:sz w:val="18"/>
                <w:szCs w:val="18"/>
              </w:rPr>
              <w:t>22,970</w:t>
            </w:r>
          </w:p>
        </w:tc>
        <w:tc>
          <w:tcPr>
            <w:tcW w:w="850" w:type="dxa"/>
            <w:tcBorders>
              <w:top w:val="nil"/>
              <w:left w:val="single" w:sz="4" w:space="0" w:color="auto"/>
              <w:bottom w:val="single" w:sz="4" w:space="0" w:color="auto"/>
              <w:right w:val="single" w:sz="4" w:space="0" w:color="auto"/>
            </w:tcBorders>
            <w:shd w:val="clear" w:color="auto" w:fill="auto"/>
            <w:hideMark/>
          </w:tcPr>
          <w:p w14:paraId="5E080CFF" w14:textId="77777777" w:rsidR="003624FD" w:rsidRPr="003624FD" w:rsidRDefault="003624FD" w:rsidP="003624FD">
            <w:pPr>
              <w:jc w:val="center"/>
              <w:rPr>
                <w:sz w:val="18"/>
                <w:szCs w:val="18"/>
              </w:rPr>
            </w:pPr>
            <w:r w:rsidRPr="003624FD">
              <w:rPr>
                <w:sz w:val="18"/>
                <w:szCs w:val="18"/>
              </w:rPr>
              <w:t>22,970</w:t>
            </w:r>
          </w:p>
        </w:tc>
        <w:tc>
          <w:tcPr>
            <w:tcW w:w="2053" w:type="dxa"/>
            <w:tcBorders>
              <w:top w:val="nil"/>
              <w:left w:val="single" w:sz="4" w:space="0" w:color="auto"/>
              <w:bottom w:val="single" w:sz="4" w:space="0" w:color="auto"/>
              <w:right w:val="single" w:sz="4" w:space="0" w:color="auto"/>
            </w:tcBorders>
            <w:shd w:val="clear" w:color="auto" w:fill="auto"/>
            <w:hideMark/>
          </w:tcPr>
          <w:p w14:paraId="75E7692D" w14:textId="77777777" w:rsidR="003624FD" w:rsidRPr="003624FD" w:rsidRDefault="003624FD" w:rsidP="003624FD">
            <w:pPr>
              <w:rPr>
                <w:color w:val="000000"/>
                <w:sz w:val="18"/>
                <w:szCs w:val="18"/>
              </w:rPr>
            </w:pPr>
            <w:r w:rsidRPr="003624FD">
              <w:rPr>
                <w:color w:val="000000"/>
                <w:sz w:val="18"/>
                <w:szCs w:val="18"/>
              </w:rPr>
              <w:t>Котельная №1, кадастровый номер 42:20:0101028:36</w:t>
            </w:r>
          </w:p>
        </w:tc>
        <w:tc>
          <w:tcPr>
            <w:tcW w:w="1066" w:type="dxa"/>
            <w:tcBorders>
              <w:top w:val="nil"/>
              <w:left w:val="single" w:sz="4" w:space="0" w:color="auto"/>
              <w:bottom w:val="nil"/>
              <w:right w:val="single" w:sz="8" w:space="0" w:color="auto"/>
            </w:tcBorders>
            <w:shd w:val="clear" w:color="auto" w:fill="auto"/>
            <w:hideMark/>
          </w:tcPr>
          <w:p w14:paraId="49BADBAF" w14:textId="77777777" w:rsidR="003624FD" w:rsidRPr="003624FD" w:rsidRDefault="003624FD" w:rsidP="003624FD">
            <w:pPr>
              <w:rPr>
                <w:color w:val="000000"/>
                <w:sz w:val="17"/>
                <w:szCs w:val="17"/>
              </w:rPr>
            </w:pPr>
            <w:r w:rsidRPr="003624FD">
              <w:rPr>
                <w:color w:val="000000"/>
                <w:sz w:val="17"/>
                <w:szCs w:val="17"/>
              </w:rPr>
              <w:t> </w:t>
            </w:r>
          </w:p>
        </w:tc>
        <w:tc>
          <w:tcPr>
            <w:tcW w:w="907" w:type="dxa"/>
            <w:tcBorders>
              <w:top w:val="nil"/>
              <w:left w:val="single" w:sz="8" w:space="0" w:color="auto"/>
              <w:bottom w:val="single" w:sz="4" w:space="0" w:color="auto"/>
              <w:right w:val="single" w:sz="4" w:space="0" w:color="auto"/>
            </w:tcBorders>
            <w:shd w:val="clear" w:color="auto" w:fill="auto"/>
            <w:hideMark/>
          </w:tcPr>
          <w:p w14:paraId="208A97A0" w14:textId="77777777" w:rsidR="003624FD" w:rsidRPr="003624FD" w:rsidRDefault="003624FD" w:rsidP="003624FD">
            <w:pPr>
              <w:jc w:val="right"/>
              <w:rPr>
                <w:color w:val="000000"/>
                <w:sz w:val="18"/>
                <w:szCs w:val="18"/>
              </w:rPr>
            </w:pPr>
            <w:r w:rsidRPr="003624FD">
              <w:rPr>
                <w:color w:val="000000"/>
                <w:sz w:val="18"/>
                <w:szCs w:val="18"/>
              </w:rPr>
              <w:t>15,85</w:t>
            </w:r>
          </w:p>
        </w:tc>
        <w:tc>
          <w:tcPr>
            <w:tcW w:w="794" w:type="dxa"/>
            <w:tcBorders>
              <w:top w:val="nil"/>
              <w:left w:val="nil"/>
              <w:bottom w:val="single" w:sz="4" w:space="0" w:color="auto"/>
              <w:right w:val="single" w:sz="4" w:space="0" w:color="auto"/>
            </w:tcBorders>
            <w:shd w:val="clear" w:color="auto" w:fill="auto"/>
            <w:hideMark/>
          </w:tcPr>
          <w:p w14:paraId="7FE7A0CD" w14:textId="77777777" w:rsidR="003624FD" w:rsidRPr="003624FD" w:rsidRDefault="003624FD" w:rsidP="003624FD">
            <w:pPr>
              <w:jc w:val="right"/>
              <w:rPr>
                <w:color w:val="000000"/>
                <w:sz w:val="18"/>
                <w:szCs w:val="18"/>
              </w:rPr>
            </w:pPr>
            <w:r w:rsidRPr="003624FD">
              <w:rPr>
                <w:color w:val="000000"/>
                <w:sz w:val="18"/>
                <w:szCs w:val="18"/>
              </w:rPr>
              <w:t>7,12</w:t>
            </w:r>
          </w:p>
        </w:tc>
        <w:tc>
          <w:tcPr>
            <w:tcW w:w="711" w:type="dxa"/>
            <w:tcBorders>
              <w:top w:val="nil"/>
              <w:left w:val="nil"/>
              <w:bottom w:val="single" w:sz="4" w:space="0" w:color="auto"/>
              <w:right w:val="single" w:sz="4" w:space="0" w:color="auto"/>
            </w:tcBorders>
            <w:shd w:val="clear" w:color="auto" w:fill="auto"/>
            <w:hideMark/>
          </w:tcPr>
          <w:p w14:paraId="7410C3D8" w14:textId="77777777" w:rsidR="003624FD" w:rsidRPr="003624FD" w:rsidRDefault="003624FD" w:rsidP="003624FD">
            <w:pPr>
              <w:rPr>
                <w:color w:val="000000"/>
                <w:sz w:val="18"/>
                <w:szCs w:val="18"/>
              </w:rPr>
            </w:pPr>
            <w:r w:rsidRPr="003624FD">
              <w:rPr>
                <w:color w:val="000000"/>
                <w:sz w:val="18"/>
                <w:szCs w:val="18"/>
              </w:rPr>
              <w:t> </w:t>
            </w:r>
          </w:p>
        </w:tc>
        <w:tc>
          <w:tcPr>
            <w:tcW w:w="848" w:type="dxa"/>
            <w:tcBorders>
              <w:top w:val="nil"/>
              <w:left w:val="single" w:sz="4" w:space="0" w:color="auto"/>
              <w:bottom w:val="single" w:sz="4" w:space="0" w:color="auto"/>
              <w:right w:val="nil"/>
            </w:tcBorders>
            <w:shd w:val="clear" w:color="auto" w:fill="auto"/>
            <w:hideMark/>
          </w:tcPr>
          <w:p w14:paraId="42361A8C"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nil"/>
              <w:left w:val="single" w:sz="4" w:space="0" w:color="auto"/>
              <w:bottom w:val="single" w:sz="4" w:space="0" w:color="auto"/>
              <w:right w:val="nil"/>
            </w:tcBorders>
            <w:shd w:val="clear" w:color="auto" w:fill="auto"/>
            <w:hideMark/>
          </w:tcPr>
          <w:p w14:paraId="30A5480C"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nil"/>
              <w:left w:val="single" w:sz="4" w:space="0" w:color="auto"/>
              <w:bottom w:val="single" w:sz="4" w:space="0" w:color="auto"/>
              <w:right w:val="single" w:sz="4" w:space="0" w:color="auto"/>
            </w:tcBorders>
            <w:shd w:val="clear" w:color="auto" w:fill="auto"/>
            <w:hideMark/>
          </w:tcPr>
          <w:p w14:paraId="4FC9D05F" w14:textId="77777777" w:rsidR="003624FD" w:rsidRPr="003624FD" w:rsidRDefault="003624FD" w:rsidP="003624FD">
            <w:pPr>
              <w:jc w:val="right"/>
              <w:rPr>
                <w:color w:val="000000"/>
                <w:sz w:val="18"/>
                <w:szCs w:val="18"/>
              </w:rPr>
            </w:pPr>
            <w:r w:rsidRPr="003624FD">
              <w:rPr>
                <w:color w:val="000000"/>
                <w:sz w:val="18"/>
                <w:szCs w:val="18"/>
              </w:rPr>
              <w:t>22,97</w:t>
            </w:r>
          </w:p>
        </w:tc>
      </w:tr>
      <w:tr w:rsidR="003624FD" w:rsidRPr="003624FD" w14:paraId="32421337" w14:textId="77777777" w:rsidTr="00104FF4">
        <w:trPr>
          <w:trHeight w:val="705"/>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4D8A18BF" w14:textId="77777777" w:rsidR="003624FD" w:rsidRPr="003624FD" w:rsidRDefault="003624FD" w:rsidP="003624FD">
            <w:pPr>
              <w:rPr>
                <w:color w:val="000000"/>
                <w:sz w:val="18"/>
                <w:szCs w:val="18"/>
              </w:rPr>
            </w:pPr>
          </w:p>
        </w:tc>
        <w:tc>
          <w:tcPr>
            <w:tcW w:w="2043" w:type="dxa"/>
            <w:vMerge/>
            <w:tcBorders>
              <w:top w:val="single" w:sz="4" w:space="0" w:color="auto"/>
              <w:left w:val="single" w:sz="4" w:space="0" w:color="auto"/>
              <w:bottom w:val="single" w:sz="4" w:space="0" w:color="auto"/>
              <w:right w:val="single" w:sz="4" w:space="0" w:color="auto"/>
            </w:tcBorders>
            <w:vAlign w:val="center"/>
            <w:hideMark/>
          </w:tcPr>
          <w:p w14:paraId="45E4307A" w14:textId="77777777" w:rsidR="003624FD" w:rsidRPr="003624FD" w:rsidRDefault="003624FD" w:rsidP="003624FD">
            <w:pPr>
              <w:rPr>
                <w:color w:val="000000"/>
                <w:sz w:val="18"/>
                <w:szCs w:val="18"/>
              </w:rPr>
            </w:pPr>
          </w:p>
        </w:tc>
        <w:tc>
          <w:tcPr>
            <w:tcW w:w="1062" w:type="dxa"/>
            <w:tcBorders>
              <w:top w:val="single" w:sz="4" w:space="0" w:color="auto"/>
              <w:left w:val="nil"/>
              <w:bottom w:val="single" w:sz="4" w:space="0" w:color="auto"/>
              <w:right w:val="single" w:sz="4" w:space="0" w:color="auto"/>
            </w:tcBorders>
            <w:shd w:val="clear" w:color="auto" w:fill="auto"/>
            <w:hideMark/>
          </w:tcPr>
          <w:p w14:paraId="5E249109" w14:textId="77777777" w:rsidR="003624FD" w:rsidRPr="003624FD" w:rsidRDefault="003624FD" w:rsidP="003624FD">
            <w:pPr>
              <w:jc w:val="center"/>
              <w:rPr>
                <w:color w:val="000000"/>
                <w:sz w:val="18"/>
                <w:szCs w:val="18"/>
              </w:rPr>
            </w:pPr>
            <w:r w:rsidRPr="003624FD">
              <w:rPr>
                <w:color w:val="000000"/>
                <w:sz w:val="18"/>
                <w:szCs w:val="18"/>
              </w:rPr>
              <w:t>5,640</w:t>
            </w:r>
          </w:p>
        </w:tc>
        <w:tc>
          <w:tcPr>
            <w:tcW w:w="992" w:type="dxa"/>
            <w:tcBorders>
              <w:top w:val="single" w:sz="4" w:space="0" w:color="auto"/>
              <w:left w:val="nil"/>
              <w:bottom w:val="single" w:sz="4" w:space="0" w:color="auto"/>
              <w:right w:val="single" w:sz="4" w:space="0" w:color="auto"/>
            </w:tcBorders>
            <w:shd w:val="clear" w:color="auto" w:fill="auto"/>
            <w:hideMark/>
          </w:tcPr>
          <w:p w14:paraId="3BDCE282" w14:textId="77777777" w:rsidR="003624FD" w:rsidRPr="003624FD" w:rsidRDefault="003624FD" w:rsidP="003624FD">
            <w:pPr>
              <w:jc w:val="center"/>
              <w:rPr>
                <w:color w:val="000000"/>
                <w:sz w:val="18"/>
                <w:szCs w:val="18"/>
              </w:rPr>
            </w:pPr>
            <w:r w:rsidRPr="003624FD">
              <w:rPr>
                <w:color w:val="000000"/>
                <w:sz w:val="18"/>
                <w:szCs w:val="18"/>
              </w:rPr>
              <w:t>5,640</w:t>
            </w:r>
          </w:p>
        </w:tc>
        <w:tc>
          <w:tcPr>
            <w:tcW w:w="801" w:type="dxa"/>
            <w:tcBorders>
              <w:top w:val="nil"/>
              <w:left w:val="nil"/>
              <w:bottom w:val="single" w:sz="4" w:space="0" w:color="auto"/>
              <w:right w:val="single" w:sz="4" w:space="0" w:color="auto"/>
            </w:tcBorders>
            <w:shd w:val="clear" w:color="auto" w:fill="auto"/>
            <w:hideMark/>
          </w:tcPr>
          <w:p w14:paraId="23EA5FB5" w14:textId="77777777" w:rsidR="003624FD" w:rsidRPr="003624FD" w:rsidRDefault="003624FD" w:rsidP="003624FD">
            <w:pPr>
              <w:jc w:val="center"/>
              <w:rPr>
                <w:color w:val="000000"/>
                <w:sz w:val="18"/>
                <w:szCs w:val="18"/>
              </w:rPr>
            </w:pPr>
            <w:r w:rsidRPr="003624FD">
              <w:rPr>
                <w:color w:val="000000"/>
                <w:sz w:val="18"/>
                <w:szCs w:val="18"/>
              </w:rPr>
              <w:t>4,680</w:t>
            </w:r>
          </w:p>
        </w:tc>
        <w:tc>
          <w:tcPr>
            <w:tcW w:w="1076" w:type="dxa"/>
            <w:tcBorders>
              <w:top w:val="single" w:sz="4" w:space="0" w:color="auto"/>
              <w:left w:val="nil"/>
              <w:bottom w:val="single" w:sz="4" w:space="0" w:color="auto"/>
              <w:right w:val="single" w:sz="4" w:space="0" w:color="auto"/>
            </w:tcBorders>
            <w:shd w:val="clear" w:color="auto" w:fill="auto"/>
            <w:hideMark/>
          </w:tcPr>
          <w:p w14:paraId="71666B5B" w14:textId="77777777" w:rsidR="003624FD" w:rsidRPr="003624FD" w:rsidRDefault="003624FD" w:rsidP="003624FD">
            <w:pPr>
              <w:jc w:val="center"/>
              <w:rPr>
                <w:sz w:val="18"/>
                <w:szCs w:val="18"/>
              </w:rPr>
            </w:pPr>
            <w:r w:rsidRPr="003624FD">
              <w:rPr>
                <w:sz w:val="18"/>
                <w:szCs w:val="18"/>
              </w:rPr>
              <w:t>4,610</w:t>
            </w:r>
          </w:p>
        </w:tc>
        <w:tc>
          <w:tcPr>
            <w:tcW w:w="850" w:type="dxa"/>
            <w:tcBorders>
              <w:top w:val="nil"/>
              <w:left w:val="nil"/>
              <w:bottom w:val="single" w:sz="4" w:space="0" w:color="auto"/>
              <w:right w:val="single" w:sz="4" w:space="0" w:color="auto"/>
            </w:tcBorders>
            <w:shd w:val="clear" w:color="auto" w:fill="auto"/>
            <w:hideMark/>
          </w:tcPr>
          <w:p w14:paraId="013182A4" w14:textId="77777777" w:rsidR="003624FD" w:rsidRPr="003624FD" w:rsidRDefault="003624FD" w:rsidP="003624FD">
            <w:pPr>
              <w:jc w:val="center"/>
              <w:rPr>
                <w:sz w:val="18"/>
                <w:szCs w:val="18"/>
              </w:rPr>
            </w:pPr>
            <w:r w:rsidRPr="003624FD">
              <w:rPr>
                <w:sz w:val="18"/>
                <w:szCs w:val="18"/>
              </w:rPr>
              <w:t>4,610</w:t>
            </w:r>
          </w:p>
        </w:tc>
        <w:tc>
          <w:tcPr>
            <w:tcW w:w="2053" w:type="dxa"/>
            <w:tcBorders>
              <w:top w:val="single" w:sz="4" w:space="0" w:color="auto"/>
              <w:left w:val="nil"/>
              <w:bottom w:val="single" w:sz="4" w:space="0" w:color="auto"/>
              <w:right w:val="single" w:sz="4" w:space="0" w:color="auto"/>
            </w:tcBorders>
            <w:shd w:val="clear" w:color="auto" w:fill="auto"/>
            <w:hideMark/>
          </w:tcPr>
          <w:p w14:paraId="636D755D" w14:textId="77777777" w:rsidR="003624FD" w:rsidRPr="003624FD" w:rsidRDefault="003624FD" w:rsidP="003624FD">
            <w:pPr>
              <w:rPr>
                <w:color w:val="000000"/>
                <w:sz w:val="18"/>
                <w:szCs w:val="18"/>
              </w:rPr>
            </w:pPr>
            <w:r w:rsidRPr="003624FD">
              <w:rPr>
                <w:color w:val="000000"/>
                <w:sz w:val="18"/>
                <w:szCs w:val="18"/>
              </w:rPr>
              <w:t>Здание рембазы, кадастровый номер 42:20:0101047:519</w:t>
            </w:r>
          </w:p>
        </w:tc>
        <w:tc>
          <w:tcPr>
            <w:tcW w:w="1066" w:type="dxa"/>
            <w:tcBorders>
              <w:top w:val="nil"/>
              <w:left w:val="nil"/>
              <w:bottom w:val="single" w:sz="4" w:space="0" w:color="auto"/>
              <w:right w:val="single" w:sz="8" w:space="0" w:color="auto"/>
            </w:tcBorders>
            <w:shd w:val="clear" w:color="auto" w:fill="auto"/>
            <w:hideMark/>
          </w:tcPr>
          <w:p w14:paraId="793C5BEE" w14:textId="77777777" w:rsidR="003624FD" w:rsidRPr="003624FD" w:rsidRDefault="003624FD" w:rsidP="003624FD">
            <w:pPr>
              <w:rPr>
                <w:color w:val="000000"/>
                <w:sz w:val="17"/>
                <w:szCs w:val="17"/>
              </w:rPr>
            </w:pPr>
            <w:r w:rsidRPr="003624FD">
              <w:rPr>
                <w:color w:val="000000"/>
                <w:sz w:val="17"/>
                <w:szCs w:val="17"/>
              </w:rPr>
              <w:t> </w:t>
            </w:r>
          </w:p>
        </w:tc>
        <w:tc>
          <w:tcPr>
            <w:tcW w:w="907" w:type="dxa"/>
            <w:tcBorders>
              <w:top w:val="nil"/>
              <w:left w:val="single" w:sz="8" w:space="0" w:color="auto"/>
              <w:bottom w:val="single" w:sz="4" w:space="0" w:color="auto"/>
              <w:right w:val="single" w:sz="4" w:space="0" w:color="auto"/>
            </w:tcBorders>
            <w:shd w:val="clear" w:color="auto" w:fill="auto"/>
            <w:hideMark/>
          </w:tcPr>
          <w:p w14:paraId="1B9FBB64" w14:textId="77777777" w:rsidR="003624FD" w:rsidRPr="003624FD" w:rsidRDefault="003624FD" w:rsidP="003624FD">
            <w:pPr>
              <w:jc w:val="right"/>
              <w:rPr>
                <w:color w:val="000000"/>
                <w:sz w:val="18"/>
                <w:szCs w:val="18"/>
              </w:rPr>
            </w:pPr>
            <w:r w:rsidRPr="003624FD">
              <w:rPr>
                <w:color w:val="000000"/>
                <w:sz w:val="18"/>
                <w:szCs w:val="18"/>
              </w:rPr>
              <w:t>3,18</w:t>
            </w:r>
          </w:p>
        </w:tc>
        <w:tc>
          <w:tcPr>
            <w:tcW w:w="794" w:type="dxa"/>
            <w:tcBorders>
              <w:top w:val="nil"/>
              <w:left w:val="nil"/>
              <w:bottom w:val="single" w:sz="4" w:space="0" w:color="auto"/>
              <w:right w:val="single" w:sz="4" w:space="0" w:color="auto"/>
            </w:tcBorders>
            <w:shd w:val="clear" w:color="auto" w:fill="auto"/>
            <w:hideMark/>
          </w:tcPr>
          <w:p w14:paraId="59E49D9B" w14:textId="77777777" w:rsidR="003624FD" w:rsidRPr="003624FD" w:rsidRDefault="003624FD" w:rsidP="003624FD">
            <w:pPr>
              <w:jc w:val="right"/>
              <w:rPr>
                <w:color w:val="000000"/>
                <w:sz w:val="18"/>
                <w:szCs w:val="18"/>
              </w:rPr>
            </w:pPr>
            <w:r w:rsidRPr="003624FD">
              <w:rPr>
                <w:color w:val="000000"/>
                <w:sz w:val="18"/>
                <w:szCs w:val="18"/>
              </w:rPr>
              <w:t>1,43</w:t>
            </w:r>
          </w:p>
        </w:tc>
        <w:tc>
          <w:tcPr>
            <w:tcW w:w="711" w:type="dxa"/>
            <w:tcBorders>
              <w:top w:val="nil"/>
              <w:left w:val="nil"/>
              <w:bottom w:val="single" w:sz="4" w:space="0" w:color="auto"/>
              <w:right w:val="single" w:sz="4" w:space="0" w:color="auto"/>
            </w:tcBorders>
            <w:shd w:val="clear" w:color="auto" w:fill="auto"/>
            <w:hideMark/>
          </w:tcPr>
          <w:p w14:paraId="327F1894" w14:textId="77777777" w:rsidR="003624FD" w:rsidRPr="003624FD" w:rsidRDefault="003624FD" w:rsidP="003624FD">
            <w:pPr>
              <w:rPr>
                <w:color w:val="000000"/>
                <w:sz w:val="18"/>
                <w:szCs w:val="18"/>
              </w:rPr>
            </w:pPr>
            <w:r w:rsidRPr="003624FD">
              <w:rPr>
                <w:color w:val="000000"/>
                <w:sz w:val="18"/>
                <w:szCs w:val="18"/>
              </w:rPr>
              <w:t> </w:t>
            </w:r>
          </w:p>
        </w:tc>
        <w:tc>
          <w:tcPr>
            <w:tcW w:w="848" w:type="dxa"/>
            <w:tcBorders>
              <w:top w:val="single" w:sz="4" w:space="0" w:color="auto"/>
              <w:left w:val="nil"/>
              <w:bottom w:val="single" w:sz="4" w:space="0" w:color="auto"/>
              <w:right w:val="nil"/>
            </w:tcBorders>
            <w:shd w:val="clear" w:color="auto" w:fill="auto"/>
            <w:hideMark/>
          </w:tcPr>
          <w:p w14:paraId="50DEB45D"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single" w:sz="4" w:space="0" w:color="auto"/>
              <w:left w:val="single" w:sz="4" w:space="0" w:color="auto"/>
              <w:bottom w:val="single" w:sz="4" w:space="0" w:color="auto"/>
              <w:right w:val="nil"/>
            </w:tcBorders>
            <w:shd w:val="clear" w:color="auto" w:fill="auto"/>
            <w:hideMark/>
          </w:tcPr>
          <w:p w14:paraId="0ABA4262"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nil"/>
              <w:left w:val="single" w:sz="4" w:space="0" w:color="auto"/>
              <w:bottom w:val="single" w:sz="4" w:space="0" w:color="auto"/>
              <w:right w:val="single" w:sz="4" w:space="0" w:color="auto"/>
            </w:tcBorders>
            <w:shd w:val="clear" w:color="auto" w:fill="auto"/>
            <w:hideMark/>
          </w:tcPr>
          <w:p w14:paraId="269160FA" w14:textId="77777777" w:rsidR="003624FD" w:rsidRPr="003624FD" w:rsidRDefault="003624FD" w:rsidP="003624FD">
            <w:pPr>
              <w:jc w:val="right"/>
              <w:rPr>
                <w:color w:val="000000"/>
                <w:sz w:val="18"/>
                <w:szCs w:val="18"/>
              </w:rPr>
            </w:pPr>
            <w:r w:rsidRPr="003624FD">
              <w:rPr>
                <w:color w:val="000000"/>
                <w:sz w:val="18"/>
                <w:szCs w:val="18"/>
              </w:rPr>
              <w:t>4,61</w:t>
            </w:r>
          </w:p>
        </w:tc>
      </w:tr>
      <w:tr w:rsidR="003624FD" w:rsidRPr="003624FD" w14:paraId="407E6710" w14:textId="77777777" w:rsidTr="00104FF4">
        <w:trPr>
          <w:trHeight w:val="4335"/>
        </w:trPr>
        <w:tc>
          <w:tcPr>
            <w:tcW w:w="499" w:type="dxa"/>
            <w:tcBorders>
              <w:top w:val="single" w:sz="4" w:space="0" w:color="auto"/>
              <w:left w:val="single" w:sz="8" w:space="0" w:color="auto"/>
              <w:bottom w:val="single" w:sz="8" w:space="0" w:color="auto"/>
              <w:right w:val="single" w:sz="4" w:space="0" w:color="auto"/>
            </w:tcBorders>
            <w:shd w:val="clear" w:color="auto" w:fill="auto"/>
            <w:hideMark/>
          </w:tcPr>
          <w:p w14:paraId="2BE7E7E5" w14:textId="77777777" w:rsidR="003624FD" w:rsidRPr="003624FD" w:rsidRDefault="003624FD" w:rsidP="003624FD">
            <w:pPr>
              <w:jc w:val="center"/>
              <w:rPr>
                <w:color w:val="000000"/>
                <w:sz w:val="18"/>
                <w:szCs w:val="18"/>
              </w:rPr>
            </w:pPr>
            <w:r w:rsidRPr="003624FD">
              <w:rPr>
                <w:color w:val="000000"/>
                <w:sz w:val="18"/>
                <w:szCs w:val="18"/>
              </w:rPr>
              <w:lastRenderedPageBreak/>
              <w:t>2.2.</w:t>
            </w:r>
          </w:p>
        </w:tc>
        <w:tc>
          <w:tcPr>
            <w:tcW w:w="2043" w:type="dxa"/>
            <w:tcBorders>
              <w:top w:val="single" w:sz="4" w:space="0" w:color="auto"/>
              <w:left w:val="nil"/>
              <w:bottom w:val="single" w:sz="8" w:space="0" w:color="auto"/>
              <w:right w:val="single" w:sz="4" w:space="0" w:color="auto"/>
            </w:tcBorders>
            <w:shd w:val="clear" w:color="auto" w:fill="auto"/>
            <w:hideMark/>
          </w:tcPr>
          <w:p w14:paraId="7AB7F788" w14:textId="77777777" w:rsidR="003624FD" w:rsidRPr="003624FD" w:rsidRDefault="003624FD" w:rsidP="003624FD">
            <w:pPr>
              <w:rPr>
                <w:color w:val="000000"/>
                <w:sz w:val="18"/>
                <w:szCs w:val="18"/>
              </w:rPr>
            </w:pPr>
            <w:r w:rsidRPr="003624FD">
              <w:rPr>
                <w:color w:val="000000"/>
                <w:sz w:val="18"/>
                <w:szCs w:val="18"/>
              </w:rPr>
              <w:t>Договор аренды недвижимого имущества от 01.07.2022 г на период с 01.07.2022 по 31.05.2023 г.   Договор аренды недвижимого имущества от 01.06.2023 г на срок от 01.06.2023 по 30.04.2024. Договор аренды недвижимого имущества от 01.05.2024 г на срок от01.05.2024 по 31.03.2025 г. Справка№58-10/23 от 24.10.2023 г. о рыночной арендной плате недвижимого имущества-ООО "Центральное бюро оценки и экспертизы"</w:t>
            </w:r>
          </w:p>
        </w:tc>
        <w:tc>
          <w:tcPr>
            <w:tcW w:w="1062" w:type="dxa"/>
            <w:tcBorders>
              <w:top w:val="single" w:sz="4" w:space="0" w:color="auto"/>
              <w:left w:val="nil"/>
              <w:bottom w:val="single" w:sz="8" w:space="0" w:color="auto"/>
              <w:right w:val="single" w:sz="4" w:space="0" w:color="auto"/>
            </w:tcBorders>
            <w:shd w:val="clear" w:color="auto" w:fill="auto"/>
            <w:hideMark/>
          </w:tcPr>
          <w:p w14:paraId="7EA01736" w14:textId="77777777" w:rsidR="003624FD" w:rsidRPr="003624FD" w:rsidRDefault="003624FD" w:rsidP="003624FD">
            <w:pPr>
              <w:jc w:val="center"/>
              <w:rPr>
                <w:color w:val="000000"/>
                <w:sz w:val="18"/>
                <w:szCs w:val="18"/>
              </w:rPr>
            </w:pPr>
            <w:r w:rsidRPr="003624FD">
              <w:rPr>
                <w:color w:val="000000"/>
                <w:sz w:val="18"/>
                <w:szCs w:val="18"/>
              </w:rPr>
              <w:t>730,848</w:t>
            </w:r>
          </w:p>
        </w:tc>
        <w:tc>
          <w:tcPr>
            <w:tcW w:w="992" w:type="dxa"/>
            <w:tcBorders>
              <w:top w:val="single" w:sz="4" w:space="0" w:color="auto"/>
              <w:left w:val="nil"/>
              <w:bottom w:val="single" w:sz="8" w:space="0" w:color="auto"/>
              <w:right w:val="single" w:sz="4" w:space="0" w:color="auto"/>
            </w:tcBorders>
            <w:shd w:val="clear" w:color="auto" w:fill="auto"/>
            <w:hideMark/>
          </w:tcPr>
          <w:p w14:paraId="5EA767BB" w14:textId="77777777" w:rsidR="003624FD" w:rsidRPr="003624FD" w:rsidRDefault="003624FD" w:rsidP="003624FD">
            <w:pPr>
              <w:jc w:val="center"/>
              <w:rPr>
                <w:color w:val="000000"/>
                <w:sz w:val="18"/>
                <w:szCs w:val="18"/>
              </w:rPr>
            </w:pPr>
            <w:r w:rsidRPr="003624FD">
              <w:rPr>
                <w:color w:val="000000"/>
                <w:sz w:val="18"/>
                <w:szCs w:val="18"/>
              </w:rPr>
              <w:t>426,330</w:t>
            </w:r>
          </w:p>
        </w:tc>
        <w:tc>
          <w:tcPr>
            <w:tcW w:w="801" w:type="dxa"/>
            <w:tcBorders>
              <w:top w:val="single" w:sz="4" w:space="0" w:color="auto"/>
              <w:left w:val="nil"/>
              <w:bottom w:val="single" w:sz="8" w:space="0" w:color="auto"/>
              <w:right w:val="single" w:sz="4" w:space="0" w:color="auto"/>
            </w:tcBorders>
            <w:shd w:val="clear" w:color="auto" w:fill="auto"/>
            <w:hideMark/>
          </w:tcPr>
          <w:p w14:paraId="5743472D" w14:textId="77777777" w:rsidR="003624FD" w:rsidRPr="003624FD" w:rsidRDefault="003624FD" w:rsidP="003624FD">
            <w:pPr>
              <w:jc w:val="center"/>
              <w:rPr>
                <w:color w:val="000000"/>
                <w:sz w:val="18"/>
                <w:szCs w:val="18"/>
              </w:rPr>
            </w:pPr>
            <w:r w:rsidRPr="003624FD">
              <w:rPr>
                <w:color w:val="000000"/>
                <w:sz w:val="18"/>
                <w:szCs w:val="18"/>
              </w:rPr>
              <w:t>312,327</w:t>
            </w:r>
          </w:p>
        </w:tc>
        <w:tc>
          <w:tcPr>
            <w:tcW w:w="1076" w:type="dxa"/>
            <w:tcBorders>
              <w:top w:val="single" w:sz="4" w:space="0" w:color="auto"/>
              <w:left w:val="nil"/>
              <w:bottom w:val="single" w:sz="8" w:space="0" w:color="auto"/>
              <w:right w:val="single" w:sz="4" w:space="0" w:color="auto"/>
            </w:tcBorders>
            <w:shd w:val="clear" w:color="auto" w:fill="auto"/>
            <w:hideMark/>
          </w:tcPr>
          <w:p w14:paraId="4B0E65CF" w14:textId="77777777" w:rsidR="003624FD" w:rsidRPr="003624FD" w:rsidRDefault="003624FD" w:rsidP="003624FD">
            <w:pPr>
              <w:jc w:val="center"/>
              <w:rPr>
                <w:color w:val="000000"/>
                <w:sz w:val="18"/>
                <w:szCs w:val="18"/>
              </w:rPr>
            </w:pPr>
            <w:r w:rsidRPr="003624FD">
              <w:rPr>
                <w:color w:val="000000"/>
                <w:sz w:val="18"/>
                <w:szCs w:val="18"/>
              </w:rPr>
              <w:t>730,848</w:t>
            </w:r>
          </w:p>
        </w:tc>
        <w:tc>
          <w:tcPr>
            <w:tcW w:w="850" w:type="dxa"/>
            <w:tcBorders>
              <w:top w:val="single" w:sz="4" w:space="0" w:color="auto"/>
              <w:left w:val="nil"/>
              <w:bottom w:val="single" w:sz="8" w:space="0" w:color="auto"/>
              <w:right w:val="single" w:sz="4" w:space="0" w:color="auto"/>
            </w:tcBorders>
            <w:shd w:val="clear" w:color="auto" w:fill="auto"/>
            <w:hideMark/>
          </w:tcPr>
          <w:p w14:paraId="02649596" w14:textId="77777777" w:rsidR="003624FD" w:rsidRPr="003624FD" w:rsidRDefault="003624FD" w:rsidP="003624FD">
            <w:pPr>
              <w:jc w:val="center"/>
              <w:rPr>
                <w:color w:val="000000"/>
                <w:sz w:val="18"/>
                <w:szCs w:val="18"/>
              </w:rPr>
            </w:pPr>
            <w:r w:rsidRPr="003624FD">
              <w:rPr>
                <w:color w:val="000000"/>
                <w:sz w:val="18"/>
                <w:szCs w:val="18"/>
              </w:rPr>
              <w:t>0,000</w:t>
            </w:r>
          </w:p>
        </w:tc>
        <w:tc>
          <w:tcPr>
            <w:tcW w:w="2053" w:type="dxa"/>
            <w:tcBorders>
              <w:top w:val="single" w:sz="4" w:space="0" w:color="auto"/>
              <w:left w:val="nil"/>
              <w:bottom w:val="single" w:sz="8" w:space="0" w:color="auto"/>
              <w:right w:val="single" w:sz="4" w:space="0" w:color="auto"/>
            </w:tcBorders>
            <w:shd w:val="clear" w:color="auto" w:fill="auto"/>
            <w:hideMark/>
          </w:tcPr>
          <w:p w14:paraId="67CB57BC" w14:textId="77777777" w:rsidR="003624FD" w:rsidRPr="003624FD" w:rsidRDefault="003624FD" w:rsidP="003624FD">
            <w:pPr>
              <w:rPr>
                <w:color w:val="000000"/>
                <w:sz w:val="18"/>
                <w:szCs w:val="18"/>
              </w:rPr>
            </w:pPr>
            <w:r w:rsidRPr="003624FD">
              <w:rPr>
                <w:color w:val="000000"/>
                <w:sz w:val="18"/>
                <w:szCs w:val="18"/>
              </w:rPr>
              <w:t>Котельная №8, ул.Тырганская, 1а. Кадастровый номер: 42:20:0103030:65</w:t>
            </w:r>
          </w:p>
        </w:tc>
        <w:tc>
          <w:tcPr>
            <w:tcW w:w="1066" w:type="dxa"/>
            <w:tcBorders>
              <w:top w:val="single" w:sz="4" w:space="0" w:color="auto"/>
              <w:left w:val="nil"/>
              <w:bottom w:val="single" w:sz="8" w:space="0" w:color="auto"/>
              <w:right w:val="single" w:sz="8" w:space="0" w:color="auto"/>
            </w:tcBorders>
            <w:shd w:val="clear" w:color="auto" w:fill="auto"/>
            <w:hideMark/>
          </w:tcPr>
          <w:p w14:paraId="7EF1A2A2" w14:textId="77777777" w:rsidR="003624FD" w:rsidRPr="003624FD" w:rsidRDefault="003624FD" w:rsidP="003624FD">
            <w:pPr>
              <w:rPr>
                <w:color w:val="000000"/>
                <w:sz w:val="17"/>
                <w:szCs w:val="17"/>
              </w:rPr>
            </w:pPr>
            <w:r w:rsidRPr="003624FD">
              <w:rPr>
                <w:color w:val="000000"/>
                <w:sz w:val="17"/>
                <w:szCs w:val="17"/>
              </w:rPr>
              <w:t xml:space="preserve">ЖИЛЬЕ МП </w:t>
            </w:r>
          </w:p>
        </w:tc>
        <w:tc>
          <w:tcPr>
            <w:tcW w:w="907" w:type="dxa"/>
            <w:tcBorders>
              <w:top w:val="single" w:sz="4" w:space="0" w:color="auto"/>
              <w:left w:val="nil"/>
              <w:bottom w:val="single" w:sz="4" w:space="0" w:color="auto"/>
              <w:right w:val="single" w:sz="4" w:space="0" w:color="auto"/>
            </w:tcBorders>
            <w:shd w:val="clear" w:color="auto" w:fill="auto"/>
            <w:hideMark/>
          </w:tcPr>
          <w:p w14:paraId="16F921CE" w14:textId="77777777" w:rsidR="003624FD" w:rsidRPr="003624FD" w:rsidRDefault="003624FD" w:rsidP="003624FD">
            <w:pPr>
              <w:rPr>
                <w:color w:val="000000"/>
                <w:sz w:val="18"/>
                <w:szCs w:val="18"/>
              </w:rPr>
            </w:pPr>
            <w:r w:rsidRPr="003624FD">
              <w:rPr>
                <w:color w:val="000000"/>
                <w:sz w:val="18"/>
                <w:szCs w:val="18"/>
              </w:rPr>
              <w:t> </w:t>
            </w:r>
          </w:p>
        </w:tc>
        <w:tc>
          <w:tcPr>
            <w:tcW w:w="794" w:type="dxa"/>
            <w:tcBorders>
              <w:top w:val="single" w:sz="4" w:space="0" w:color="auto"/>
              <w:left w:val="nil"/>
              <w:bottom w:val="single" w:sz="4" w:space="0" w:color="auto"/>
              <w:right w:val="single" w:sz="4" w:space="0" w:color="auto"/>
            </w:tcBorders>
            <w:shd w:val="clear" w:color="auto" w:fill="auto"/>
            <w:hideMark/>
          </w:tcPr>
          <w:p w14:paraId="6E92A689" w14:textId="77777777" w:rsidR="003624FD" w:rsidRPr="003624FD" w:rsidRDefault="003624FD" w:rsidP="003624FD">
            <w:pPr>
              <w:rPr>
                <w:color w:val="000000"/>
                <w:sz w:val="18"/>
                <w:szCs w:val="18"/>
              </w:rPr>
            </w:pPr>
            <w:r w:rsidRPr="003624FD">
              <w:rPr>
                <w:color w:val="000000"/>
                <w:sz w:val="18"/>
                <w:szCs w:val="18"/>
              </w:rPr>
              <w:t> </w:t>
            </w:r>
          </w:p>
        </w:tc>
        <w:tc>
          <w:tcPr>
            <w:tcW w:w="711" w:type="dxa"/>
            <w:tcBorders>
              <w:top w:val="single" w:sz="4" w:space="0" w:color="auto"/>
              <w:left w:val="nil"/>
              <w:bottom w:val="single" w:sz="4" w:space="0" w:color="auto"/>
              <w:right w:val="single" w:sz="4" w:space="0" w:color="auto"/>
            </w:tcBorders>
            <w:shd w:val="clear" w:color="auto" w:fill="auto"/>
            <w:hideMark/>
          </w:tcPr>
          <w:p w14:paraId="0B0BD9A6" w14:textId="77777777" w:rsidR="003624FD" w:rsidRPr="003624FD" w:rsidRDefault="003624FD" w:rsidP="003624FD">
            <w:pPr>
              <w:rPr>
                <w:color w:val="000000"/>
                <w:sz w:val="18"/>
                <w:szCs w:val="18"/>
              </w:rPr>
            </w:pPr>
            <w:r w:rsidRPr="003624FD">
              <w:rPr>
                <w:color w:val="000000"/>
                <w:sz w:val="18"/>
                <w:szCs w:val="18"/>
              </w:rPr>
              <w:t> </w:t>
            </w:r>
          </w:p>
        </w:tc>
        <w:tc>
          <w:tcPr>
            <w:tcW w:w="848" w:type="dxa"/>
            <w:tcBorders>
              <w:top w:val="single" w:sz="4" w:space="0" w:color="auto"/>
              <w:left w:val="nil"/>
              <w:bottom w:val="single" w:sz="4" w:space="0" w:color="auto"/>
              <w:right w:val="single" w:sz="4" w:space="0" w:color="auto"/>
            </w:tcBorders>
            <w:shd w:val="clear" w:color="auto" w:fill="auto"/>
            <w:hideMark/>
          </w:tcPr>
          <w:p w14:paraId="60A95CCA" w14:textId="77777777" w:rsidR="003624FD" w:rsidRPr="003624FD" w:rsidRDefault="003624FD" w:rsidP="003624FD">
            <w:pPr>
              <w:jc w:val="right"/>
              <w:rPr>
                <w:color w:val="000000"/>
                <w:sz w:val="18"/>
                <w:szCs w:val="18"/>
              </w:rPr>
            </w:pPr>
            <w:r w:rsidRPr="003624FD">
              <w:rPr>
                <w:color w:val="000000"/>
                <w:sz w:val="18"/>
                <w:szCs w:val="18"/>
              </w:rPr>
              <w:t>730,85</w:t>
            </w:r>
          </w:p>
        </w:tc>
        <w:tc>
          <w:tcPr>
            <w:tcW w:w="851" w:type="dxa"/>
            <w:tcBorders>
              <w:top w:val="single" w:sz="4" w:space="0" w:color="auto"/>
              <w:left w:val="nil"/>
              <w:bottom w:val="single" w:sz="4" w:space="0" w:color="auto"/>
              <w:right w:val="single" w:sz="4" w:space="0" w:color="auto"/>
            </w:tcBorders>
            <w:shd w:val="clear" w:color="auto" w:fill="auto"/>
            <w:hideMark/>
          </w:tcPr>
          <w:p w14:paraId="5C59A705"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single" w:sz="4" w:space="0" w:color="auto"/>
              <w:left w:val="nil"/>
              <w:bottom w:val="single" w:sz="4" w:space="0" w:color="auto"/>
              <w:right w:val="single" w:sz="8" w:space="0" w:color="auto"/>
            </w:tcBorders>
            <w:shd w:val="clear" w:color="auto" w:fill="auto"/>
            <w:hideMark/>
          </w:tcPr>
          <w:p w14:paraId="76694B65" w14:textId="77777777" w:rsidR="003624FD" w:rsidRPr="003624FD" w:rsidRDefault="003624FD" w:rsidP="003624FD">
            <w:pPr>
              <w:jc w:val="right"/>
              <w:rPr>
                <w:color w:val="000000"/>
                <w:sz w:val="18"/>
                <w:szCs w:val="18"/>
              </w:rPr>
            </w:pPr>
            <w:r w:rsidRPr="003624FD">
              <w:rPr>
                <w:color w:val="000000"/>
                <w:sz w:val="18"/>
                <w:szCs w:val="18"/>
              </w:rPr>
              <w:t>730,85</w:t>
            </w:r>
          </w:p>
        </w:tc>
      </w:tr>
      <w:tr w:rsidR="003624FD" w:rsidRPr="003624FD" w14:paraId="106C69F8" w14:textId="77777777" w:rsidTr="00104FF4">
        <w:trPr>
          <w:trHeight w:val="975"/>
        </w:trPr>
        <w:tc>
          <w:tcPr>
            <w:tcW w:w="499" w:type="dxa"/>
            <w:tcBorders>
              <w:top w:val="nil"/>
              <w:left w:val="single" w:sz="8" w:space="0" w:color="auto"/>
              <w:bottom w:val="nil"/>
              <w:right w:val="single" w:sz="4" w:space="0" w:color="auto"/>
            </w:tcBorders>
            <w:shd w:val="clear" w:color="auto" w:fill="auto"/>
            <w:hideMark/>
          </w:tcPr>
          <w:p w14:paraId="4C44B6F0" w14:textId="77777777" w:rsidR="003624FD" w:rsidRPr="003624FD" w:rsidRDefault="003624FD" w:rsidP="003624FD">
            <w:pPr>
              <w:jc w:val="center"/>
              <w:rPr>
                <w:color w:val="000000"/>
                <w:sz w:val="18"/>
                <w:szCs w:val="18"/>
              </w:rPr>
            </w:pPr>
            <w:r w:rsidRPr="003624FD">
              <w:rPr>
                <w:color w:val="000000"/>
                <w:sz w:val="18"/>
                <w:szCs w:val="18"/>
              </w:rPr>
              <w:t>2.3.</w:t>
            </w:r>
          </w:p>
        </w:tc>
        <w:tc>
          <w:tcPr>
            <w:tcW w:w="2043" w:type="dxa"/>
            <w:tcBorders>
              <w:top w:val="nil"/>
              <w:left w:val="nil"/>
              <w:bottom w:val="nil"/>
              <w:right w:val="single" w:sz="4" w:space="0" w:color="auto"/>
            </w:tcBorders>
            <w:shd w:val="clear" w:color="auto" w:fill="auto"/>
            <w:hideMark/>
          </w:tcPr>
          <w:p w14:paraId="032B0522" w14:textId="77777777" w:rsidR="003624FD" w:rsidRPr="003624FD" w:rsidRDefault="003624FD" w:rsidP="003624FD">
            <w:pPr>
              <w:rPr>
                <w:color w:val="000000"/>
                <w:sz w:val="18"/>
                <w:szCs w:val="18"/>
              </w:rPr>
            </w:pPr>
            <w:r w:rsidRPr="003624FD">
              <w:rPr>
                <w:color w:val="000000"/>
                <w:sz w:val="18"/>
                <w:szCs w:val="18"/>
              </w:rPr>
              <w:t>Договор аренды имущества №9 от 14.06.2018,  Дополнительное соглашение к Договору аренды имущества №9 от 14.06.2018 г. от 29.06.2018 года.</w:t>
            </w:r>
          </w:p>
        </w:tc>
        <w:tc>
          <w:tcPr>
            <w:tcW w:w="1062" w:type="dxa"/>
            <w:tcBorders>
              <w:top w:val="nil"/>
              <w:left w:val="nil"/>
              <w:bottom w:val="nil"/>
              <w:right w:val="single" w:sz="4" w:space="0" w:color="auto"/>
            </w:tcBorders>
            <w:shd w:val="clear" w:color="auto" w:fill="auto"/>
            <w:hideMark/>
          </w:tcPr>
          <w:p w14:paraId="2470AB11" w14:textId="77777777" w:rsidR="003624FD" w:rsidRPr="003624FD" w:rsidRDefault="003624FD" w:rsidP="003624FD">
            <w:pPr>
              <w:jc w:val="center"/>
              <w:rPr>
                <w:color w:val="000000"/>
                <w:sz w:val="18"/>
                <w:szCs w:val="18"/>
              </w:rPr>
            </w:pPr>
            <w:r w:rsidRPr="003624FD">
              <w:rPr>
                <w:color w:val="000000"/>
                <w:sz w:val="18"/>
                <w:szCs w:val="18"/>
              </w:rPr>
              <w:t>95,783</w:t>
            </w:r>
          </w:p>
        </w:tc>
        <w:tc>
          <w:tcPr>
            <w:tcW w:w="992" w:type="dxa"/>
            <w:tcBorders>
              <w:top w:val="nil"/>
              <w:left w:val="nil"/>
              <w:bottom w:val="nil"/>
              <w:right w:val="single" w:sz="4" w:space="0" w:color="auto"/>
            </w:tcBorders>
            <w:shd w:val="clear" w:color="auto" w:fill="auto"/>
            <w:hideMark/>
          </w:tcPr>
          <w:p w14:paraId="115F6A1F" w14:textId="77777777" w:rsidR="003624FD" w:rsidRPr="003624FD" w:rsidRDefault="003624FD" w:rsidP="003624FD">
            <w:pPr>
              <w:jc w:val="center"/>
              <w:rPr>
                <w:color w:val="000000"/>
                <w:sz w:val="18"/>
                <w:szCs w:val="18"/>
              </w:rPr>
            </w:pPr>
            <w:r w:rsidRPr="003624FD">
              <w:rPr>
                <w:color w:val="000000"/>
                <w:sz w:val="18"/>
                <w:szCs w:val="18"/>
              </w:rPr>
              <w:t>95,783</w:t>
            </w:r>
          </w:p>
        </w:tc>
        <w:tc>
          <w:tcPr>
            <w:tcW w:w="801" w:type="dxa"/>
            <w:tcBorders>
              <w:top w:val="nil"/>
              <w:left w:val="nil"/>
              <w:bottom w:val="nil"/>
              <w:right w:val="single" w:sz="4" w:space="0" w:color="auto"/>
            </w:tcBorders>
            <w:shd w:val="clear" w:color="auto" w:fill="auto"/>
            <w:hideMark/>
          </w:tcPr>
          <w:p w14:paraId="1476E18F" w14:textId="77777777" w:rsidR="003624FD" w:rsidRPr="003624FD" w:rsidRDefault="003624FD" w:rsidP="003624FD">
            <w:pPr>
              <w:jc w:val="center"/>
              <w:rPr>
                <w:color w:val="000000"/>
                <w:sz w:val="18"/>
                <w:szCs w:val="18"/>
              </w:rPr>
            </w:pPr>
            <w:r w:rsidRPr="003624FD">
              <w:rPr>
                <w:color w:val="000000"/>
                <w:sz w:val="18"/>
                <w:szCs w:val="18"/>
              </w:rPr>
              <w:t>16,486</w:t>
            </w:r>
          </w:p>
        </w:tc>
        <w:tc>
          <w:tcPr>
            <w:tcW w:w="1076" w:type="dxa"/>
            <w:tcBorders>
              <w:top w:val="nil"/>
              <w:left w:val="nil"/>
              <w:bottom w:val="nil"/>
              <w:right w:val="single" w:sz="4" w:space="0" w:color="auto"/>
            </w:tcBorders>
            <w:shd w:val="clear" w:color="auto" w:fill="auto"/>
            <w:hideMark/>
          </w:tcPr>
          <w:p w14:paraId="2FB7EA91" w14:textId="77777777" w:rsidR="003624FD" w:rsidRPr="003624FD" w:rsidRDefault="003624FD" w:rsidP="003624FD">
            <w:pPr>
              <w:jc w:val="center"/>
              <w:rPr>
                <w:color w:val="000000"/>
                <w:sz w:val="18"/>
                <w:szCs w:val="18"/>
              </w:rPr>
            </w:pPr>
            <w:r w:rsidRPr="003624FD">
              <w:rPr>
                <w:color w:val="000000"/>
                <w:sz w:val="18"/>
                <w:szCs w:val="18"/>
              </w:rPr>
              <w:t>88,081</w:t>
            </w:r>
          </w:p>
        </w:tc>
        <w:tc>
          <w:tcPr>
            <w:tcW w:w="850" w:type="dxa"/>
            <w:tcBorders>
              <w:top w:val="nil"/>
              <w:left w:val="nil"/>
              <w:bottom w:val="nil"/>
              <w:right w:val="single" w:sz="4" w:space="0" w:color="auto"/>
            </w:tcBorders>
            <w:shd w:val="clear" w:color="auto" w:fill="auto"/>
            <w:hideMark/>
          </w:tcPr>
          <w:p w14:paraId="3DAE7852" w14:textId="77777777" w:rsidR="003624FD" w:rsidRPr="003624FD" w:rsidRDefault="003624FD" w:rsidP="003624FD">
            <w:pPr>
              <w:jc w:val="center"/>
              <w:rPr>
                <w:color w:val="000000"/>
                <w:sz w:val="18"/>
                <w:szCs w:val="18"/>
              </w:rPr>
            </w:pPr>
            <w:r w:rsidRPr="003624FD">
              <w:rPr>
                <w:color w:val="000000"/>
                <w:sz w:val="18"/>
                <w:szCs w:val="18"/>
              </w:rPr>
              <w:t>88,081</w:t>
            </w:r>
          </w:p>
        </w:tc>
        <w:tc>
          <w:tcPr>
            <w:tcW w:w="2053" w:type="dxa"/>
            <w:tcBorders>
              <w:top w:val="nil"/>
              <w:left w:val="nil"/>
              <w:bottom w:val="nil"/>
              <w:right w:val="single" w:sz="4" w:space="0" w:color="auto"/>
            </w:tcBorders>
            <w:shd w:val="clear" w:color="auto" w:fill="auto"/>
            <w:hideMark/>
          </w:tcPr>
          <w:p w14:paraId="694AABBE" w14:textId="77777777" w:rsidR="003624FD" w:rsidRPr="003624FD" w:rsidRDefault="003624FD" w:rsidP="003624FD">
            <w:pPr>
              <w:rPr>
                <w:color w:val="000000"/>
                <w:sz w:val="18"/>
                <w:szCs w:val="18"/>
              </w:rPr>
            </w:pPr>
            <w:r w:rsidRPr="003624FD">
              <w:rPr>
                <w:color w:val="000000"/>
                <w:sz w:val="18"/>
                <w:szCs w:val="18"/>
              </w:rPr>
              <w:t>Котельная №16, S=587,30 кв.м, кадастровый номер 42:20:0103048:268</w:t>
            </w:r>
          </w:p>
        </w:tc>
        <w:tc>
          <w:tcPr>
            <w:tcW w:w="1066" w:type="dxa"/>
            <w:tcBorders>
              <w:top w:val="nil"/>
              <w:left w:val="nil"/>
              <w:bottom w:val="nil"/>
              <w:right w:val="single" w:sz="8" w:space="0" w:color="auto"/>
            </w:tcBorders>
            <w:shd w:val="clear" w:color="auto" w:fill="auto"/>
            <w:hideMark/>
          </w:tcPr>
          <w:p w14:paraId="70AB7C93" w14:textId="77777777" w:rsidR="003624FD" w:rsidRPr="003624FD" w:rsidRDefault="003624FD" w:rsidP="003624FD">
            <w:pPr>
              <w:rPr>
                <w:color w:val="000000"/>
                <w:sz w:val="17"/>
                <w:szCs w:val="17"/>
              </w:rPr>
            </w:pPr>
            <w:r w:rsidRPr="003624FD">
              <w:rPr>
                <w:color w:val="000000"/>
                <w:sz w:val="17"/>
                <w:szCs w:val="17"/>
              </w:rPr>
              <w:t>Кузнецова Светлана Владимировна ИП</w:t>
            </w:r>
          </w:p>
        </w:tc>
        <w:tc>
          <w:tcPr>
            <w:tcW w:w="907" w:type="dxa"/>
            <w:tcBorders>
              <w:top w:val="single" w:sz="8" w:space="0" w:color="auto"/>
              <w:left w:val="nil"/>
              <w:bottom w:val="single" w:sz="4" w:space="0" w:color="auto"/>
              <w:right w:val="single" w:sz="4" w:space="0" w:color="auto"/>
            </w:tcBorders>
            <w:shd w:val="clear" w:color="auto" w:fill="auto"/>
            <w:hideMark/>
          </w:tcPr>
          <w:p w14:paraId="7DD70A76" w14:textId="77777777" w:rsidR="003624FD" w:rsidRPr="003624FD" w:rsidRDefault="003624FD" w:rsidP="003624FD">
            <w:pPr>
              <w:rPr>
                <w:color w:val="000000"/>
                <w:sz w:val="18"/>
                <w:szCs w:val="18"/>
              </w:rPr>
            </w:pPr>
            <w:r w:rsidRPr="003624FD">
              <w:rPr>
                <w:color w:val="000000"/>
                <w:sz w:val="18"/>
                <w:szCs w:val="18"/>
              </w:rPr>
              <w:t> </w:t>
            </w:r>
          </w:p>
        </w:tc>
        <w:tc>
          <w:tcPr>
            <w:tcW w:w="794" w:type="dxa"/>
            <w:tcBorders>
              <w:top w:val="single" w:sz="8" w:space="0" w:color="auto"/>
              <w:left w:val="nil"/>
              <w:bottom w:val="single" w:sz="4" w:space="0" w:color="auto"/>
              <w:right w:val="single" w:sz="4" w:space="0" w:color="auto"/>
            </w:tcBorders>
            <w:shd w:val="clear" w:color="auto" w:fill="auto"/>
            <w:hideMark/>
          </w:tcPr>
          <w:p w14:paraId="3DB942D5" w14:textId="77777777" w:rsidR="003624FD" w:rsidRPr="003624FD" w:rsidRDefault="003624FD" w:rsidP="003624FD">
            <w:pPr>
              <w:jc w:val="right"/>
              <w:rPr>
                <w:color w:val="000000"/>
                <w:sz w:val="18"/>
                <w:szCs w:val="18"/>
              </w:rPr>
            </w:pPr>
            <w:r w:rsidRPr="003624FD">
              <w:rPr>
                <w:color w:val="000000"/>
                <w:sz w:val="18"/>
                <w:szCs w:val="18"/>
              </w:rPr>
              <w:t>88,08</w:t>
            </w:r>
          </w:p>
        </w:tc>
        <w:tc>
          <w:tcPr>
            <w:tcW w:w="711" w:type="dxa"/>
            <w:tcBorders>
              <w:top w:val="single" w:sz="8" w:space="0" w:color="auto"/>
              <w:left w:val="nil"/>
              <w:bottom w:val="single" w:sz="4" w:space="0" w:color="auto"/>
              <w:right w:val="single" w:sz="4" w:space="0" w:color="auto"/>
            </w:tcBorders>
            <w:shd w:val="clear" w:color="auto" w:fill="auto"/>
            <w:hideMark/>
          </w:tcPr>
          <w:p w14:paraId="0745C9DD" w14:textId="77777777" w:rsidR="003624FD" w:rsidRPr="003624FD" w:rsidRDefault="003624FD" w:rsidP="003624FD">
            <w:pPr>
              <w:rPr>
                <w:color w:val="000000"/>
                <w:sz w:val="18"/>
                <w:szCs w:val="18"/>
              </w:rPr>
            </w:pPr>
            <w:r w:rsidRPr="003624FD">
              <w:rPr>
                <w:color w:val="000000"/>
                <w:sz w:val="18"/>
                <w:szCs w:val="18"/>
              </w:rPr>
              <w:t> </w:t>
            </w:r>
          </w:p>
        </w:tc>
        <w:tc>
          <w:tcPr>
            <w:tcW w:w="848" w:type="dxa"/>
            <w:tcBorders>
              <w:top w:val="single" w:sz="8" w:space="0" w:color="auto"/>
              <w:left w:val="nil"/>
              <w:bottom w:val="single" w:sz="4" w:space="0" w:color="auto"/>
              <w:right w:val="nil"/>
            </w:tcBorders>
            <w:shd w:val="clear" w:color="auto" w:fill="auto"/>
            <w:hideMark/>
          </w:tcPr>
          <w:p w14:paraId="1B5DC6A7"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single" w:sz="8" w:space="0" w:color="auto"/>
              <w:left w:val="single" w:sz="4" w:space="0" w:color="auto"/>
              <w:bottom w:val="single" w:sz="4" w:space="0" w:color="auto"/>
              <w:right w:val="nil"/>
            </w:tcBorders>
            <w:shd w:val="clear" w:color="auto" w:fill="auto"/>
            <w:hideMark/>
          </w:tcPr>
          <w:p w14:paraId="779AC450"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single" w:sz="8" w:space="0" w:color="auto"/>
              <w:left w:val="single" w:sz="4" w:space="0" w:color="auto"/>
              <w:bottom w:val="single" w:sz="4" w:space="0" w:color="auto"/>
              <w:right w:val="single" w:sz="8" w:space="0" w:color="auto"/>
            </w:tcBorders>
            <w:shd w:val="clear" w:color="auto" w:fill="auto"/>
            <w:hideMark/>
          </w:tcPr>
          <w:p w14:paraId="076A347E" w14:textId="77777777" w:rsidR="003624FD" w:rsidRPr="003624FD" w:rsidRDefault="003624FD" w:rsidP="003624FD">
            <w:pPr>
              <w:jc w:val="right"/>
              <w:rPr>
                <w:color w:val="000000"/>
                <w:sz w:val="18"/>
                <w:szCs w:val="18"/>
              </w:rPr>
            </w:pPr>
            <w:r w:rsidRPr="003624FD">
              <w:rPr>
                <w:color w:val="000000"/>
                <w:sz w:val="18"/>
                <w:szCs w:val="18"/>
              </w:rPr>
              <w:t>88,08</w:t>
            </w:r>
          </w:p>
        </w:tc>
      </w:tr>
      <w:tr w:rsidR="003624FD" w:rsidRPr="003624FD" w14:paraId="36B0A434" w14:textId="77777777" w:rsidTr="00104FF4">
        <w:trPr>
          <w:trHeight w:val="480"/>
        </w:trPr>
        <w:tc>
          <w:tcPr>
            <w:tcW w:w="499" w:type="dxa"/>
            <w:tcBorders>
              <w:top w:val="nil"/>
              <w:left w:val="single" w:sz="8" w:space="0" w:color="auto"/>
              <w:bottom w:val="nil"/>
              <w:right w:val="single" w:sz="4" w:space="0" w:color="auto"/>
            </w:tcBorders>
            <w:shd w:val="clear" w:color="auto" w:fill="auto"/>
            <w:hideMark/>
          </w:tcPr>
          <w:p w14:paraId="2A29F84E" w14:textId="77777777" w:rsidR="003624FD" w:rsidRPr="003624FD" w:rsidRDefault="003624FD" w:rsidP="003624FD">
            <w:pPr>
              <w:jc w:val="center"/>
              <w:rPr>
                <w:color w:val="000000"/>
                <w:sz w:val="18"/>
                <w:szCs w:val="18"/>
              </w:rPr>
            </w:pPr>
            <w:r w:rsidRPr="003624FD">
              <w:rPr>
                <w:color w:val="000000"/>
                <w:sz w:val="18"/>
                <w:szCs w:val="18"/>
              </w:rPr>
              <w:t> </w:t>
            </w:r>
          </w:p>
        </w:tc>
        <w:tc>
          <w:tcPr>
            <w:tcW w:w="2043" w:type="dxa"/>
            <w:tcBorders>
              <w:top w:val="nil"/>
              <w:left w:val="nil"/>
              <w:bottom w:val="single" w:sz="4" w:space="0" w:color="auto"/>
              <w:right w:val="single" w:sz="4" w:space="0" w:color="auto"/>
            </w:tcBorders>
            <w:shd w:val="clear" w:color="auto" w:fill="auto"/>
            <w:hideMark/>
          </w:tcPr>
          <w:p w14:paraId="27279E6E" w14:textId="77777777" w:rsidR="003624FD" w:rsidRPr="003624FD" w:rsidRDefault="003624FD" w:rsidP="003624FD">
            <w:pPr>
              <w:rPr>
                <w:color w:val="000000"/>
                <w:sz w:val="18"/>
                <w:szCs w:val="18"/>
              </w:rPr>
            </w:pPr>
            <w:r w:rsidRPr="003624FD">
              <w:rPr>
                <w:color w:val="000000"/>
                <w:sz w:val="18"/>
                <w:szCs w:val="18"/>
              </w:rPr>
              <w:t>период 01.07.2018 г.- 31.12.2022 г.</w:t>
            </w:r>
          </w:p>
        </w:tc>
        <w:tc>
          <w:tcPr>
            <w:tcW w:w="1062" w:type="dxa"/>
            <w:tcBorders>
              <w:top w:val="nil"/>
              <w:left w:val="nil"/>
              <w:bottom w:val="nil"/>
              <w:right w:val="single" w:sz="4" w:space="0" w:color="auto"/>
            </w:tcBorders>
            <w:shd w:val="clear" w:color="auto" w:fill="auto"/>
            <w:hideMark/>
          </w:tcPr>
          <w:p w14:paraId="35F5B07D" w14:textId="77777777" w:rsidR="003624FD" w:rsidRPr="003624FD" w:rsidRDefault="003624FD" w:rsidP="003624FD">
            <w:pPr>
              <w:jc w:val="center"/>
              <w:rPr>
                <w:color w:val="000000"/>
                <w:sz w:val="18"/>
                <w:szCs w:val="18"/>
              </w:rPr>
            </w:pPr>
            <w:r w:rsidRPr="003624FD">
              <w:rPr>
                <w:color w:val="000000"/>
                <w:sz w:val="18"/>
                <w:szCs w:val="18"/>
              </w:rPr>
              <w:t> </w:t>
            </w:r>
          </w:p>
        </w:tc>
        <w:tc>
          <w:tcPr>
            <w:tcW w:w="992" w:type="dxa"/>
            <w:tcBorders>
              <w:top w:val="nil"/>
              <w:left w:val="nil"/>
              <w:bottom w:val="nil"/>
              <w:right w:val="single" w:sz="4" w:space="0" w:color="auto"/>
            </w:tcBorders>
            <w:shd w:val="clear" w:color="auto" w:fill="auto"/>
            <w:hideMark/>
          </w:tcPr>
          <w:p w14:paraId="2D806CAD" w14:textId="77777777" w:rsidR="003624FD" w:rsidRPr="003624FD" w:rsidRDefault="003624FD" w:rsidP="003624FD">
            <w:pPr>
              <w:jc w:val="center"/>
              <w:rPr>
                <w:color w:val="000000"/>
                <w:sz w:val="18"/>
                <w:szCs w:val="18"/>
              </w:rPr>
            </w:pPr>
            <w:r w:rsidRPr="003624FD">
              <w:rPr>
                <w:color w:val="000000"/>
                <w:sz w:val="18"/>
                <w:szCs w:val="18"/>
              </w:rPr>
              <w:t> </w:t>
            </w:r>
          </w:p>
        </w:tc>
        <w:tc>
          <w:tcPr>
            <w:tcW w:w="801" w:type="dxa"/>
            <w:tcBorders>
              <w:top w:val="nil"/>
              <w:left w:val="nil"/>
              <w:bottom w:val="nil"/>
              <w:right w:val="single" w:sz="4" w:space="0" w:color="auto"/>
            </w:tcBorders>
            <w:shd w:val="clear" w:color="auto" w:fill="auto"/>
            <w:hideMark/>
          </w:tcPr>
          <w:p w14:paraId="32D5E458" w14:textId="77777777" w:rsidR="003624FD" w:rsidRPr="003624FD" w:rsidRDefault="003624FD" w:rsidP="003624FD">
            <w:pPr>
              <w:jc w:val="center"/>
              <w:rPr>
                <w:color w:val="000000"/>
                <w:sz w:val="18"/>
                <w:szCs w:val="18"/>
              </w:rPr>
            </w:pPr>
            <w:r w:rsidRPr="003624FD">
              <w:rPr>
                <w:color w:val="000000"/>
                <w:sz w:val="18"/>
                <w:szCs w:val="18"/>
              </w:rPr>
              <w:t> </w:t>
            </w:r>
          </w:p>
        </w:tc>
        <w:tc>
          <w:tcPr>
            <w:tcW w:w="1076" w:type="dxa"/>
            <w:tcBorders>
              <w:top w:val="nil"/>
              <w:left w:val="nil"/>
              <w:bottom w:val="nil"/>
              <w:right w:val="single" w:sz="4" w:space="0" w:color="auto"/>
            </w:tcBorders>
            <w:shd w:val="clear" w:color="auto" w:fill="auto"/>
            <w:hideMark/>
          </w:tcPr>
          <w:p w14:paraId="52A5BFFC" w14:textId="77777777" w:rsidR="003624FD" w:rsidRPr="003624FD" w:rsidRDefault="003624FD" w:rsidP="003624FD">
            <w:pPr>
              <w:jc w:val="center"/>
              <w:rPr>
                <w:color w:val="000000"/>
                <w:sz w:val="18"/>
                <w:szCs w:val="18"/>
              </w:rPr>
            </w:pPr>
            <w:r w:rsidRPr="003624FD">
              <w:rPr>
                <w:color w:val="000000"/>
                <w:sz w:val="18"/>
                <w:szCs w:val="18"/>
              </w:rPr>
              <w:t> </w:t>
            </w:r>
          </w:p>
        </w:tc>
        <w:tc>
          <w:tcPr>
            <w:tcW w:w="850" w:type="dxa"/>
            <w:tcBorders>
              <w:top w:val="nil"/>
              <w:left w:val="nil"/>
              <w:bottom w:val="nil"/>
              <w:right w:val="single" w:sz="4" w:space="0" w:color="auto"/>
            </w:tcBorders>
            <w:shd w:val="clear" w:color="auto" w:fill="auto"/>
            <w:hideMark/>
          </w:tcPr>
          <w:p w14:paraId="3BC31358" w14:textId="77777777" w:rsidR="003624FD" w:rsidRPr="003624FD" w:rsidRDefault="003624FD" w:rsidP="003624FD">
            <w:pPr>
              <w:jc w:val="center"/>
              <w:rPr>
                <w:color w:val="000000"/>
                <w:sz w:val="18"/>
                <w:szCs w:val="18"/>
              </w:rPr>
            </w:pPr>
            <w:r w:rsidRPr="003624FD">
              <w:rPr>
                <w:color w:val="000000"/>
                <w:sz w:val="18"/>
                <w:szCs w:val="18"/>
              </w:rPr>
              <w:t> </w:t>
            </w:r>
          </w:p>
        </w:tc>
        <w:tc>
          <w:tcPr>
            <w:tcW w:w="2053" w:type="dxa"/>
            <w:tcBorders>
              <w:top w:val="nil"/>
              <w:left w:val="nil"/>
              <w:bottom w:val="nil"/>
              <w:right w:val="single" w:sz="4" w:space="0" w:color="auto"/>
            </w:tcBorders>
            <w:shd w:val="clear" w:color="auto" w:fill="auto"/>
            <w:hideMark/>
          </w:tcPr>
          <w:p w14:paraId="45C9E6EB" w14:textId="77777777" w:rsidR="003624FD" w:rsidRPr="003624FD" w:rsidRDefault="003624FD" w:rsidP="003624FD">
            <w:pPr>
              <w:rPr>
                <w:color w:val="000000"/>
                <w:sz w:val="18"/>
                <w:szCs w:val="18"/>
              </w:rPr>
            </w:pPr>
            <w:r w:rsidRPr="003624FD">
              <w:rPr>
                <w:color w:val="000000"/>
                <w:sz w:val="18"/>
                <w:szCs w:val="18"/>
              </w:rPr>
              <w:t> </w:t>
            </w:r>
          </w:p>
        </w:tc>
        <w:tc>
          <w:tcPr>
            <w:tcW w:w="1066" w:type="dxa"/>
            <w:tcBorders>
              <w:top w:val="nil"/>
              <w:left w:val="nil"/>
              <w:bottom w:val="nil"/>
              <w:right w:val="single" w:sz="8" w:space="0" w:color="auto"/>
            </w:tcBorders>
            <w:shd w:val="clear" w:color="auto" w:fill="auto"/>
            <w:hideMark/>
          </w:tcPr>
          <w:p w14:paraId="6DAC97F1" w14:textId="77777777" w:rsidR="003624FD" w:rsidRPr="003624FD" w:rsidRDefault="003624FD" w:rsidP="003624FD">
            <w:pPr>
              <w:rPr>
                <w:color w:val="000000"/>
                <w:sz w:val="17"/>
                <w:szCs w:val="17"/>
              </w:rPr>
            </w:pPr>
            <w:r w:rsidRPr="003624FD">
              <w:rPr>
                <w:color w:val="000000"/>
                <w:sz w:val="17"/>
                <w:szCs w:val="17"/>
              </w:rPr>
              <w:t> </w:t>
            </w:r>
          </w:p>
        </w:tc>
        <w:tc>
          <w:tcPr>
            <w:tcW w:w="907" w:type="dxa"/>
            <w:tcBorders>
              <w:top w:val="single" w:sz="4" w:space="0" w:color="auto"/>
              <w:left w:val="single" w:sz="8" w:space="0" w:color="auto"/>
              <w:bottom w:val="single" w:sz="4" w:space="0" w:color="auto"/>
              <w:right w:val="single" w:sz="4" w:space="0" w:color="auto"/>
            </w:tcBorders>
            <w:shd w:val="clear" w:color="auto" w:fill="auto"/>
            <w:hideMark/>
          </w:tcPr>
          <w:p w14:paraId="114DD8D6" w14:textId="77777777" w:rsidR="003624FD" w:rsidRPr="003624FD" w:rsidRDefault="003624FD" w:rsidP="003624FD">
            <w:pPr>
              <w:rPr>
                <w:color w:val="000000"/>
                <w:sz w:val="18"/>
                <w:szCs w:val="18"/>
              </w:rPr>
            </w:pPr>
            <w:r w:rsidRPr="003624FD">
              <w:rPr>
                <w:color w:val="000000"/>
                <w:sz w:val="18"/>
                <w:szCs w:val="18"/>
              </w:rPr>
              <w:t> </w:t>
            </w:r>
          </w:p>
        </w:tc>
        <w:tc>
          <w:tcPr>
            <w:tcW w:w="794" w:type="dxa"/>
            <w:tcBorders>
              <w:top w:val="single" w:sz="4" w:space="0" w:color="auto"/>
              <w:left w:val="nil"/>
              <w:bottom w:val="single" w:sz="4" w:space="0" w:color="auto"/>
              <w:right w:val="single" w:sz="4" w:space="0" w:color="auto"/>
            </w:tcBorders>
            <w:shd w:val="clear" w:color="auto" w:fill="auto"/>
            <w:hideMark/>
          </w:tcPr>
          <w:p w14:paraId="72844CF3" w14:textId="77777777" w:rsidR="003624FD" w:rsidRPr="003624FD" w:rsidRDefault="003624FD" w:rsidP="003624FD">
            <w:pPr>
              <w:rPr>
                <w:color w:val="000000"/>
                <w:sz w:val="18"/>
                <w:szCs w:val="18"/>
              </w:rPr>
            </w:pPr>
            <w:r w:rsidRPr="003624FD">
              <w:rPr>
                <w:color w:val="000000"/>
                <w:sz w:val="18"/>
                <w:szCs w:val="18"/>
              </w:rPr>
              <w:t> </w:t>
            </w:r>
          </w:p>
        </w:tc>
        <w:tc>
          <w:tcPr>
            <w:tcW w:w="711" w:type="dxa"/>
            <w:tcBorders>
              <w:top w:val="single" w:sz="4" w:space="0" w:color="auto"/>
              <w:left w:val="nil"/>
              <w:bottom w:val="single" w:sz="4" w:space="0" w:color="auto"/>
              <w:right w:val="single" w:sz="4" w:space="0" w:color="auto"/>
            </w:tcBorders>
            <w:shd w:val="clear" w:color="auto" w:fill="auto"/>
            <w:hideMark/>
          </w:tcPr>
          <w:p w14:paraId="588903DB" w14:textId="77777777" w:rsidR="003624FD" w:rsidRPr="003624FD" w:rsidRDefault="003624FD" w:rsidP="003624FD">
            <w:pPr>
              <w:rPr>
                <w:color w:val="000000"/>
                <w:sz w:val="18"/>
                <w:szCs w:val="18"/>
              </w:rPr>
            </w:pPr>
            <w:r w:rsidRPr="003624FD">
              <w:rPr>
                <w:color w:val="000000"/>
                <w:sz w:val="18"/>
                <w:szCs w:val="18"/>
              </w:rPr>
              <w:t> </w:t>
            </w:r>
          </w:p>
        </w:tc>
        <w:tc>
          <w:tcPr>
            <w:tcW w:w="848" w:type="dxa"/>
            <w:tcBorders>
              <w:top w:val="nil"/>
              <w:left w:val="single" w:sz="4" w:space="0" w:color="auto"/>
              <w:bottom w:val="single" w:sz="4" w:space="0" w:color="auto"/>
              <w:right w:val="nil"/>
            </w:tcBorders>
            <w:shd w:val="clear" w:color="auto" w:fill="auto"/>
            <w:hideMark/>
          </w:tcPr>
          <w:p w14:paraId="1B65D2E2"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nil"/>
              <w:left w:val="single" w:sz="4" w:space="0" w:color="auto"/>
              <w:bottom w:val="single" w:sz="4" w:space="0" w:color="auto"/>
              <w:right w:val="nil"/>
            </w:tcBorders>
            <w:shd w:val="clear" w:color="auto" w:fill="auto"/>
            <w:hideMark/>
          </w:tcPr>
          <w:p w14:paraId="2C57F847"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single" w:sz="4" w:space="0" w:color="auto"/>
              <w:left w:val="single" w:sz="4" w:space="0" w:color="auto"/>
              <w:bottom w:val="single" w:sz="4" w:space="0" w:color="auto"/>
              <w:right w:val="single" w:sz="8" w:space="0" w:color="auto"/>
            </w:tcBorders>
            <w:shd w:val="clear" w:color="auto" w:fill="auto"/>
            <w:hideMark/>
          </w:tcPr>
          <w:p w14:paraId="45DC7CE8" w14:textId="77777777" w:rsidR="003624FD" w:rsidRPr="003624FD" w:rsidRDefault="003624FD" w:rsidP="003624FD">
            <w:pPr>
              <w:rPr>
                <w:color w:val="000000"/>
                <w:sz w:val="18"/>
                <w:szCs w:val="18"/>
              </w:rPr>
            </w:pPr>
            <w:r w:rsidRPr="003624FD">
              <w:rPr>
                <w:color w:val="000000"/>
                <w:sz w:val="18"/>
                <w:szCs w:val="18"/>
              </w:rPr>
              <w:t> </w:t>
            </w:r>
          </w:p>
        </w:tc>
      </w:tr>
      <w:tr w:rsidR="003624FD" w:rsidRPr="003624FD" w14:paraId="69C27847" w14:textId="77777777" w:rsidTr="00104FF4">
        <w:trPr>
          <w:trHeight w:val="1200"/>
        </w:trPr>
        <w:tc>
          <w:tcPr>
            <w:tcW w:w="499" w:type="dxa"/>
            <w:tcBorders>
              <w:top w:val="nil"/>
              <w:left w:val="single" w:sz="8" w:space="0" w:color="auto"/>
              <w:bottom w:val="nil"/>
              <w:right w:val="single" w:sz="4" w:space="0" w:color="auto"/>
            </w:tcBorders>
            <w:shd w:val="clear" w:color="auto" w:fill="auto"/>
            <w:hideMark/>
          </w:tcPr>
          <w:p w14:paraId="31982327" w14:textId="77777777" w:rsidR="003624FD" w:rsidRPr="003624FD" w:rsidRDefault="003624FD" w:rsidP="003624FD">
            <w:pPr>
              <w:jc w:val="center"/>
              <w:rPr>
                <w:color w:val="000000"/>
                <w:sz w:val="18"/>
                <w:szCs w:val="18"/>
              </w:rPr>
            </w:pPr>
            <w:r w:rsidRPr="003624FD">
              <w:rPr>
                <w:color w:val="000000"/>
                <w:sz w:val="18"/>
                <w:szCs w:val="18"/>
              </w:rPr>
              <w:t> </w:t>
            </w:r>
          </w:p>
        </w:tc>
        <w:tc>
          <w:tcPr>
            <w:tcW w:w="2043" w:type="dxa"/>
            <w:tcBorders>
              <w:top w:val="nil"/>
              <w:left w:val="nil"/>
              <w:bottom w:val="nil"/>
              <w:right w:val="single" w:sz="4" w:space="0" w:color="auto"/>
            </w:tcBorders>
            <w:shd w:val="clear" w:color="auto" w:fill="auto"/>
            <w:hideMark/>
          </w:tcPr>
          <w:p w14:paraId="348954DA" w14:textId="77777777" w:rsidR="003624FD" w:rsidRPr="003624FD" w:rsidRDefault="003624FD" w:rsidP="003624FD">
            <w:pPr>
              <w:rPr>
                <w:color w:val="000000"/>
                <w:sz w:val="18"/>
                <w:szCs w:val="18"/>
              </w:rPr>
            </w:pPr>
            <w:r w:rsidRPr="003624FD">
              <w:rPr>
                <w:color w:val="000000"/>
                <w:sz w:val="18"/>
                <w:szCs w:val="18"/>
              </w:rPr>
              <w:t>Соглашение к договору аренды имущества №9 от 14.06.2018 г от 04.03.2022 г.</w:t>
            </w:r>
          </w:p>
        </w:tc>
        <w:tc>
          <w:tcPr>
            <w:tcW w:w="1062" w:type="dxa"/>
            <w:tcBorders>
              <w:top w:val="nil"/>
              <w:left w:val="nil"/>
              <w:bottom w:val="nil"/>
              <w:right w:val="single" w:sz="4" w:space="0" w:color="auto"/>
            </w:tcBorders>
            <w:shd w:val="clear" w:color="auto" w:fill="auto"/>
            <w:hideMark/>
          </w:tcPr>
          <w:p w14:paraId="13890631" w14:textId="77777777" w:rsidR="003624FD" w:rsidRPr="003624FD" w:rsidRDefault="003624FD" w:rsidP="003624FD">
            <w:pPr>
              <w:jc w:val="center"/>
              <w:rPr>
                <w:color w:val="000000"/>
                <w:sz w:val="18"/>
                <w:szCs w:val="18"/>
              </w:rPr>
            </w:pPr>
            <w:r w:rsidRPr="003624FD">
              <w:rPr>
                <w:color w:val="000000"/>
                <w:sz w:val="18"/>
                <w:szCs w:val="18"/>
              </w:rPr>
              <w:t> </w:t>
            </w:r>
          </w:p>
        </w:tc>
        <w:tc>
          <w:tcPr>
            <w:tcW w:w="992" w:type="dxa"/>
            <w:tcBorders>
              <w:top w:val="nil"/>
              <w:left w:val="nil"/>
              <w:bottom w:val="nil"/>
              <w:right w:val="single" w:sz="4" w:space="0" w:color="auto"/>
            </w:tcBorders>
            <w:shd w:val="clear" w:color="auto" w:fill="auto"/>
            <w:hideMark/>
          </w:tcPr>
          <w:p w14:paraId="0ABF34DC" w14:textId="77777777" w:rsidR="003624FD" w:rsidRPr="003624FD" w:rsidRDefault="003624FD" w:rsidP="003624FD">
            <w:pPr>
              <w:jc w:val="center"/>
              <w:rPr>
                <w:color w:val="000000"/>
                <w:sz w:val="18"/>
                <w:szCs w:val="18"/>
              </w:rPr>
            </w:pPr>
            <w:r w:rsidRPr="003624FD">
              <w:rPr>
                <w:color w:val="000000"/>
                <w:sz w:val="18"/>
                <w:szCs w:val="18"/>
              </w:rPr>
              <w:t> </w:t>
            </w:r>
          </w:p>
        </w:tc>
        <w:tc>
          <w:tcPr>
            <w:tcW w:w="801" w:type="dxa"/>
            <w:tcBorders>
              <w:top w:val="nil"/>
              <w:left w:val="nil"/>
              <w:bottom w:val="nil"/>
              <w:right w:val="single" w:sz="4" w:space="0" w:color="auto"/>
            </w:tcBorders>
            <w:shd w:val="clear" w:color="auto" w:fill="auto"/>
            <w:hideMark/>
          </w:tcPr>
          <w:p w14:paraId="645B9218" w14:textId="77777777" w:rsidR="003624FD" w:rsidRPr="003624FD" w:rsidRDefault="003624FD" w:rsidP="003624FD">
            <w:pPr>
              <w:jc w:val="center"/>
              <w:rPr>
                <w:color w:val="000000"/>
                <w:sz w:val="18"/>
                <w:szCs w:val="18"/>
              </w:rPr>
            </w:pPr>
            <w:r w:rsidRPr="003624FD">
              <w:rPr>
                <w:color w:val="000000"/>
                <w:sz w:val="18"/>
                <w:szCs w:val="18"/>
              </w:rPr>
              <w:t> </w:t>
            </w:r>
          </w:p>
        </w:tc>
        <w:tc>
          <w:tcPr>
            <w:tcW w:w="1076" w:type="dxa"/>
            <w:tcBorders>
              <w:top w:val="nil"/>
              <w:left w:val="nil"/>
              <w:bottom w:val="nil"/>
              <w:right w:val="single" w:sz="4" w:space="0" w:color="auto"/>
            </w:tcBorders>
            <w:shd w:val="clear" w:color="auto" w:fill="auto"/>
            <w:hideMark/>
          </w:tcPr>
          <w:p w14:paraId="28008913" w14:textId="77777777" w:rsidR="003624FD" w:rsidRPr="003624FD" w:rsidRDefault="003624FD" w:rsidP="003624FD">
            <w:pPr>
              <w:jc w:val="center"/>
              <w:rPr>
                <w:color w:val="000000"/>
                <w:sz w:val="18"/>
                <w:szCs w:val="18"/>
              </w:rPr>
            </w:pPr>
            <w:r w:rsidRPr="003624FD">
              <w:rPr>
                <w:color w:val="000000"/>
                <w:sz w:val="18"/>
                <w:szCs w:val="18"/>
              </w:rPr>
              <w:t> </w:t>
            </w:r>
          </w:p>
        </w:tc>
        <w:tc>
          <w:tcPr>
            <w:tcW w:w="850" w:type="dxa"/>
            <w:tcBorders>
              <w:top w:val="nil"/>
              <w:left w:val="nil"/>
              <w:bottom w:val="nil"/>
              <w:right w:val="single" w:sz="4" w:space="0" w:color="auto"/>
            </w:tcBorders>
            <w:shd w:val="clear" w:color="auto" w:fill="auto"/>
            <w:hideMark/>
          </w:tcPr>
          <w:p w14:paraId="37975606" w14:textId="77777777" w:rsidR="003624FD" w:rsidRPr="003624FD" w:rsidRDefault="003624FD" w:rsidP="003624FD">
            <w:pPr>
              <w:jc w:val="center"/>
              <w:rPr>
                <w:color w:val="000000"/>
                <w:sz w:val="18"/>
                <w:szCs w:val="18"/>
              </w:rPr>
            </w:pPr>
            <w:r w:rsidRPr="003624FD">
              <w:rPr>
                <w:color w:val="000000"/>
                <w:sz w:val="18"/>
                <w:szCs w:val="18"/>
              </w:rPr>
              <w:t> </w:t>
            </w:r>
          </w:p>
        </w:tc>
        <w:tc>
          <w:tcPr>
            <w:tcW w:w="2053" w:type="dxa"/>
            <w:tcBorders>
              <w:top w:val="nil"/>
              <w:left w:val="nil"/>
              <w:bottom w:val="nil"/>
              <w:right w:val="single" w:sz="4" w:space="0" w:color="auto"/>
            </w:tcBorders>
            <w:shd w:val="clear" w:color="auto" w:fill="auto"/>
            <w:hideMark/>
          </w:tcPr>
          <w:p w14:paraId="43CBFFE4" w14:textId="77777777" w:rsidR="003624FD" w:rsidRPr="003624FD" w:rsidRDefault="003624FD" w:rsidP="003624FD">
            <w:pPr>
              <w:rPr>
                <w:i/>
                <w:iCs/>
                <w:color w:val="000000"/>
                <w:sz w:val="18"/>
                <w:szCs w:val="18"/>
              </w:rPr>
            </w:pPr>
            <w:r w:rsidRPr="003624FD">
              <w:rPr>
                <w:i/>
                <w:iCs/>
                <w:color w:val="000000"/>
                <w:sz w:val="18"/>
                <w:szCs w:val="18"/>
              </w:rPr>
              <w:t>Налогооблагаемая база (кадастровая стоимость) - 17616,13985 тыс. руб * 0,50% = 88,081 тыс. руб.</w:t>
            </w:r>
          </w:p>
        </w:tc>
        <w:tc>
          <w:tcPr>
            <w:tcW w:w="1066" w:type="dxa"/>
            <w:tcBorders>
              <w:top w:val="nil"/>
              <w:left w:val="nil"/>
              <w:bottom w:val="nil"/>
              <w:right w:val="single" w:sz="8" w:space="0" w:color="auto"/>
            </w:tcBorders>
            <w:shd w:val="clear" w:color="auto" w:fill="auto"/>
            <w:hideMark/>
          </w:tcPr>
          <w:p w14:paraId="0424B442" w14:textId="77777777" w:rsidR="003624FD" w:rsidRPr="003624FD" w:rsidRDefault="003624FD" w:rsidP="003624FD">
            <w:pPr>
              <w:rPr>
                <w:color w:val="000000"/>
                <w:sz w:val="17"/>
                <w:szCs w:val="17"/>
              </w:rPr>
            </w:pPr>
            <w:r w:rsidRPr="003624FD">
              <w:rPr>
                <w:color w:val="000000"/>
                <w:sz w:val="17"/>
                <w:szCs w:val="17"/>
              </w:rPr>
              <w:t> </w:t>
            </w:r>
          </w:p>
        </w:tc>
        <w:tc>
          <w:tcPr>
            <w:tcW w:w="907" w:type="dxa"/>
            <w:tcBorders>
              <w:top w:val="nil"/>
              <w:left w:val="single" w:sz="8" w:space="0" w:color="auto"/>
              <w:bottom w:val="single" w:sz="4" w:space="0" w:color="auto"/>
              <w:right w:val="single" w:sz="4" w:space="0" w:color="auto"/>
            </w:tcBorders>
            <w:shd w:val="clear" w:color="auto" w:fill="auto"/>
            <w:hideMark/>
          </w:tcPr>
          <w:p w14:paraId="0F240712" w14:textId="77777777" w:rsidR="003624FD" w:rsidRPr="003624FD" w:rsidRDefault="003624FD" w:rsidP="003624FD">
            <w:pPr>
              <w:rPr>
                <w:color w:val="000000"/>
                <w:sz w:val="18"/>
                <w:szCs w:val="18"/>
              </w:rPr>
            </w:pPr>
            <w:r w:rsidRPr="003624FD">
              <w:rPr>
                <w:color w:val="000000"/>
                <w:sz w:val="18"/>
                <w:szCs w:val="18"/>
              </w:rPr>
              <w:t> </w:t>
            </w:r>
          </w:p>
        </w:tc>
        <w:tc>
          <w:tcPr>
            <w:tcW w:w="794" w:type="dxa"/>
            <w:tcBorders>
              <w:top w:val="nil"/>
              <w:left w:val="nil"/>
              <w:bottom w:val="single" w:sz="4" w:space="0" w:color="auto"/>
              <w:right w:val="single" w:sz="4" w:space="0" w:color="auto"/>
            </w:tcBorders>
            <w:shd w:val="clear" w:color="auto" w:fill="auto"/>
            <w:hideMark/>
          </w:tcPr>
          <w:p w14:paraId="742FEEC4" w14:textId="77777777" w:rsidR="003624FD" w:rsidRPr="003624FD" w:rsidRDefault="003624FD" w:rsidP="003624FD">
            <w:pPr>
              <w:rPr>
                <w:color w:val="000000"/>
                <w:sz w:val="18"/>
                <w:szCs w:val="18"/>
              </w:rPr>
            </w:pPr>
            <w:r w:rsidRPr="003624FD">
              <w:rPr>
                <w:color w:val="000000"/>
                <w:sz w:val="18"/>
                <w:szCs w:val="18"/>
              </w:rPr>
              <w:t> </w:t>
            </w:r>
          </w:p>
        </w:tc>
        <w:tc>
          <w:tcPr>
            <w:tcW w:w="711" w:type="dxa"/>
            <w:tcBorders>
              <w:top w:val="nil"/>
              <w:left w:val="nil"/>
              <w:bottom w:val="single" w:sz="4" w:space="0" w:color="auto"/>
              <w:right w:val="single" w:sz="4" w:space="0" w:color="auto"/>
            </w:tcBorders>
            <w:shd w:val="clear" w:color="auto" w:fill="auto"/>
            <w:hideMark/>
          </w:tcPr>
          <w:p w14:paraId="6DE7BC01" w14:textId="77777777" w:rsidR="003624FD" w:rsidRPr="003624FD" w:rsidRDefault="003624FD" w:rsidP="003624FD">
            <w:pPr>
              <w:rPr>
                <w:color w:val="000000"/>
                <w:sz w:val="18"/>
                <w:szCs w:val="18"/>
              </w:rPr>
            </w:pPr>
            <w:r w:rsidRPr="003624FD">
              <w:rPr>
                <w:color w:val="000000"/>
                <w:sz w:val="18"/>
                <w:szCs w:val="18"/>
              </w:rPr>
              <w:t> </w:t>
            </w:r>
          </w:p>
        </w:tc>
        <w:tc>
          <w:tcPr>
            <w:tcW w:w="848" w:type="dxa"/>
            <w:tcBorders>
              <w:top w:val="nil"/>
              <w:left w:val="single" w:sz="4" w:space="0" w:color="auto"/>
              <w:bottom w:val="single" w:sz="4" w:space="0" w:color="auto"/>
              <w:right w:val="nil"/>
            </w:tcBorders>
            <w:shd w:val="clear" w:color="auto" w:fill="auto"/>
            <w:hideMark/>
          </w:tcPr>
          <w:p w14:paraId="6E24544B"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nil"/>
              <w:left w:val="single" w:sz="4" w:space="0" w:color="auto"/>
              <w:bottom w:val="single" w:sz="4" w:space="0" w:color="auto"/>
              <w:right w:val="nil"/>
            </w:tcBorders>
            <w:shd w:val="clear" w:color="auto" w:fill="auto"/>
            <w:hideMark/>
          </w:tcPr>
          <w:p w14:paraId="02C2AAAD"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nil"/>
              <w:left w:val="single" w:sz="4" w:space="0" w:color="auto"/>
              <w:bottom w:val="single" w:sz="4" w:space="0" w:color="auto"/>
              <w:right w:val="single" w:sz="8" w:space="0" w:color="auto"/>
            </w:tcBorders>
            <w:shd w:val="clear" w:color="auto" w:fill="auto"/>
            <w:hideMark/>
          </w:tcPr>
          <w:p w14:paraId="011A51D8" w14:textId="77777777" w:rsidR="003624FD" w:rsidRPr="003624FD" w:rsidRDefault="003624FD" w:rsidP="003624FD">
            <w:pPr>
              <w:rPr>
                <w:color w:val="000000"/>
                <w:sz w:val="18"/>
                <w:szCs w:val="18"/>
              </w:rPr>
            </w:pPr>
            <w:r w:rsidRPr="003624FD">
              <w:rPr>
                <w:color w:val="000000"/>
                <w:sz w:val="18"/>
                <w:szCs w:val="18"/>
              </w:rPr>
              <w:t> </w:t>
            </w:r>
          </w:p>
        </w:tc>
      </w:tr>
      <w:tr w:rsidR="003624FD" w:rsidRPr="003624FD" w14:paraId="7AA59750" w14:textId="77777777" w:rsidTr="00104FF4">
        <w:trPr>
          <w:trHeight w:val="480"/>
        </w:trPr>
        <w:tc>
          <w:tcPr>
            <w:tcW w:w="499" w:type="dxa"/>
            <w:tcBorders>
              <w:top w:val="nil"/>
              <w:left w:val="single" w:sz="8" w:space="0" w:color="auto"/>
              <w:bottom w:val="nil"/>
              <w:right w:val="single" w:sz="4" w:space="0" w:color="auto"/>
            </w:tcBorders>
            <w:shd w:val="clear" w:color="auto" w:fill="auto"/>
            <w:hideMark/>
          </w:tcPr>
          <w:p w14:paraId="648D1E17" w14:textId="77777777" w:rsidR="003624FD" w:rsidRPr="003624FD" w:rsidRDefault="003624FD" w:rsidP="003624FD">
            <w:pPr>
              <w:jc w:val="center"/>
              <w:rPr>
                <w:color w:val="000000"/>
                <w:sz w:val="18"/>
                <w:szCs w:val="18"/>
              </w:rPr>
            </w:pPr>
            <w:r w:rsidRPr="003624FD">
              <w:rPr>
                <w:color w:val="000000"/>
                <w:sz w:val="18"/>
                <w:szCs w:val="18"/>
              </w:rPr>
              <w:t> </w:t>
            </w:r>
          </w:p>
        </w:tc>
        <w:tc>
          <w:tcPr>
            <w:tcW w:w="2043" w:type="dxa"/>
            <w:tcBorders>
              <w:top w:val="nil"/>
              <w:left w:val="nil"/>
              <w:bottom w:val="nil"/>
              <w:right w:val="single" w:sz="4" w:space="0" w:color="auto"/>
            </w:tcBorders>
            <w:shd w:val="clear" w:color="auto" w:fill="auto"/>
            <w:hideMark/>
          </w:tcPr>
          <w:p w14:paraId="14C85171" w14:textId="77777777" w:rsidR="003624FD" w:rsidRPr="003624FD" w:rsidRDefault="003624FD" w:rsidP="003624FD">
            <w:pPr>
              <w:rPr>
                <w:color w:val="000000"/>
                <w:sz w:val="18"/>
                <w:szCs w:val="18"/>
              </w:rPr>
            </w:pPr>
            <w:r w:rsidRPr="003624FD">
              <w:rPr>
                <w:color w:val="000000"/>
                <w:sz w:val="18"/>
                <w:szCs w:val="18"/>
              </w:rPr>
              <w:t>период 01.07.2018 г.- 31.12.2028 г.</w:t>
            </w:r>
          </w:p>
        </w:tc>
        <w:tc>
          <w:tcPr>
            <w:tcW w:w="1062" w:type="dxa"/>
            <w:tcBorders>
              <w:top w:val="nil"/>
              <w:left w:val="nil"/>
              <w:bottom w:val="nil"/>
              <w:right w:val="single" w:sz="4" w:space="0" w:color="auto"/>
            </w:tcBorders>
            <w:shd w:val="clear" w:color="auto" w:fill="auto"/>
            <w:hideMark/>
          </w:tcPr>
          <w:p w14:paraId="63E923E8" w14:textId="77777777" w:rsidR="003624FD" w:rsidRPr="003624FD" w:rsidRDefault="003624FD" w:rsidP="003624FD">
            <w:pPr>
              <w:jc w:val="center"/>
              <w:rPr>
                <w:color w:val="000000"/>
                <w:sz w:val="18"/>
                <w:szCs w:val="18"/>
              </w:rPr>
            </w:pPr>
            <w:r w:rsidRPr="003624FD">
              <w:rPr>
                <w:color w:val="000000"/>
                <w:sz w:val="18"/>
                <w:szCs w:val="18"/>
              </w:rPr>
              <w:t> </w:t>
            </w:r>
          </w:p>
        </w:tc>
        <w:tc>
          <w:tcPr>
            <w:tcW w:w="992" w:type="dxa"/>
            <w:tcBorders>
              <w:top w:val="nil"/>
              <w:left w:val="nil"/>
              <w:bottom w:val="nil"/>
              <w:right w:val="single" w:sz="4" w:space="0" w:color="auto"/>
            </w:tcBorders>
            <w:shd w:val="clear" w:color="auto" w:fill="auto"/>
            <w:hideMark/>
          </w:tcPr>
          <w:p w14:paraId="02135C8B" w14:textId="77777777" w:rsidR="003624FD" w:rsidRPr="003624FD" w:rsidRDefault="003624FD" w:rsidP="003624FD">
            <w:pPr>
              <w:jc w:val="center"/>
              <w:rPr>
                <w:color w:val="000000"/>
                <w:sz w:val="18"/>
                <w:szCs w:val="18"/>
              </w:rPr>
            </w:pPr>
            <w:r w:rsidRPr="003624FD">
              <w:rPr>
                <w:color w:val="000000"/>
                <w:sz w:val="18"/>
                <w:szCs w:val="18"/>
              </w:rPr>
              <w:t> </w:t>
            </w:r>
          </w:p>
        </w:tc>
        <w:tc>
          <w:tcPr>
            <w:tcW w:w="801" w:type="dxa"/>
            <w:tcBorders>
              <w:top w:val="nil"/>
              <w:left w:val="nil"/>
              <w:bottom w:val="nil"/>
              <w:right w:val="single" w:sz="4" w:space="0" w:color="auto"/>
            </w:tcBorders>
            <w:shd w:val="clear" w:color="auto" w:fill="auto"/>
            <w:hideMark/>
          </w:tcPr>
          <w:p w14:paraId="3BD1EB22" w14:textId="77777777" w:rsidR="003624FD" w:rsidRPr="003624FD" w:rsidRDefault="003624FD" w:rsidP="003624FD">
            <w:pPr>
              <w:jc w:val="center"/>
              <w:rPr>
                <w:color w:val="000000"/>
                <w:sz w:val="18"/>
                <w:szCs w:val="18"/>
              </w:rPr>
            </w:pPr>
            <w:r w:rsidRPr="003624FD">
              <w:rPr>
                <w:color w:val="000000"/>
                <w:sz w:val="18"/>
                <w:szCs w:val="18"/>
              </w:rPr>
              <w:t> </w:t>
            </w:r>
          </w:p>
        </w:tc>
        <w:tc>
          <w:tcPr>
            <w:tcW w:w="1076" w:type="dxa"/>
            <w:tcBorders>
              <w:top w:val="nil"/>
              <w:left w:val="nil"/>
              <w:bottom w:val="nil"/>
              <w:right w:val="single" w:sz="4" w:space="0" w:color="auto"/>
            </w:tcBorders>
            <w:shd w:val="clear" w:color="auto" w:fill="auto"/>
            <w:hideMark/>
          </w:tcPr>
          <w:p w14:paraId="7F363863" w14:textId="77777777" w:rsidR="003624FD" w:rsidRPr="003624FD" w:rsidRDefault="003624FD" w:rsidP="003624FD">
            <w:pPr>
              <w:jc w:val="center"/>
              <w:rPr>
                <w:color w:val="000000"/>
                <w:sz w:val="18"/>
                <w:szCs w:val="18"/>
              </w:rPr>
            </w:pPr>
            <w:r w:rsidRPr="003624FD">
              <w:rPr>
                <w:color w:val="000000"/>
                <w:sz w:val="18"/>
                <w:szCs w:val="18"/>
              </w:rPr>
              <w:t> </w:t>
            </w:r>
          </w:p>
        </w:tc>
        <w:tc>
          <w:tcPr>
            <w:tcW w:w="850" w:type="dxa"/>
            <w:tcBorders>
              <w:top w:val="nil"/>
              <w:left w:val="nil"/>
              <w:bottom w:val="nil"/>
              <w:right w:val="single" w:sz="4" w:space="0" w:color="auto"/>
            </w:tcBorders>
            <w:shd w:val="clear" w:color="auto" w:fill="auto"/>
            <w:hideMark/>
          </w:tcPr>
          <w:p w14:paraId="5E1E3848" w14:textId="77777777" w:rsidR="003624FD" w:rsidRPr="003624FD" w:rsidRDefault="003624FD" w:rsidP="003624FD">
            <w:pPr>
              <w:jc w:val="center"/>
              <w:rPr>
                <w:color w:val="000000"/>
                <w:sz w:val="18"/>
                <w:szCs w:val="18"/>
              </w:rPr>
            </w:pPr>
            <w:r w:rsidRPr="003624FD">
              <w:rPr>
                <w:color w:val="000000"/>
                <w:sz w:val="18"/>
                <w:szCs w:val="18"/>
              </w:rPr>
              <w:t> </w:t>
            </w:r>
          </w:p>
        </w:tc>
        <w:tc>
          <w:tcPr>
            <w:tcW w:w="2053" w:type="dxa"/>
            <w:tcBorders>
              <w:top w:val="nil"/>
              <w:left w:val="nil"/>
              <w:bottom w:val="nil"/>
              <w:right w:val="single" w:sz="4" w:space="0" w:color="auto"/>
            </w:tcBorders>
            <w:shd w:val="clear" w:color="auto" w:fill="auto"/>
            <w:hideMark/>
          </w:tcPr>
          <w:p w14:paraId="486207FC" w14:textId="77777777" w:rsidR="003624FD" w:rsidRPr="003624FD" w:rsidRDefault="003624FD" w:rsidP="003624FD">
            <w:pPr>
              <w:rPr>
                <w:color w:val="000000"/>
                <w:sz w:val="18"/>
                <w:szCs w:val="18"/>
              </w:rPr>
            </w:pPr>
            <w:r w:rsidRPr="003624FD">
              <w:rPr>
                <w:color w:val="000000"/>
                <w:sz w:val="18"/>
                <w:szCs w:val="18"/>
              </w:rPr>
              <w:t> </w:t>
            </w:r>
          </w:p>
        </w:tc>
        <w:tc>
          <w:tcPr>
            <w:tcW w:w="1066" w:type="dxa"/>
            <w:tcBorders>
              <w:top w:val="nil"/>
              <w:left w:val="nil"/>
              <w:bottom w:val="nil"/>
              <w:right w:val="single" w:sz="8" w:space="0" w:color="auto"/>
            </w:tcBorders>
            <w:shd w:val="clear" w:color="auto" w:fill="auto"/>
            <w:hideMark/>
          </w:tcPr>
          <w:p w14:paraId="73D9229D" w14:textId="77777777" w:rsidR="003624FD" w:rsidRPr="003624FD" w:rsidRDefault="003624FD" w:rsidP="003624FD">
            <w:pPr>
              <w:rPr>
                <w:color w:val="000000"/>
                <w:sz w:val="17"/>
                <w:szCs w:val="17"/>
              </w:rPr>
            </w:pPr>
            <w:r w:rsidRPr="003624FD">
              <w:rPr>
                <w:color w:val="000000"/>
                <w:sz w:val="17"/>
                <w:szCs w:val="17"/>
              </w:rPr>
              <w:t> </w:t>
            </w:r>
          </w:p>
        </w:tc>
        <w:tc>
          <w:tcPr>
            <w:tcW w:w="907" w:type="dxa"/>
            <w:tcBorders>
              <w:top w:val="nil"/>
              <w:left w:val="single" w:sz="8" w:space="0" w:color="auto"/>
              <w:bottom w:val="single" w:sz="4" w:space="0" w:color="auto"/>
              <w:right w:val="single" w:sz="4" w:space="0" w:color="auto"/>
            </w:tcBorders>
            <w:shd w:val="clear" w:color="auto" w:fill="auto"/>
            <w:hideMark/>
          </w:tcPr>
          <w:p w14:paraId="6C11D998" w14:textId="77777777" w:rsidR="003624FD" w:rsidRPr="003624FD" w:rsidRDefault="003624FD" w:rsidP="003624FD">
            <w:pPr>
              <w:rPr>
                <w:color w:val="000000"/>
                <w:sz w:val="18"/>
                <w:szCs w:val="18"/>
              </w:rPr>
            </w:pPr>
            <w:r w:rsidRPr="003624FD">
              <w:rPr>
                <w:color w:val="000000"/>
                <w:sz w:val="18"/>
                <w:szCs w:val="18"/>
              </w:rPr>
              <w:t> </w:t>
            </w:r>
          </w:p>
        </w:tc>
        <w:tc>
          <w:tcPr>
            <w:tcW w:w="794" w:type="dxa"/>
            <w:tcBorders>
              <w:top w:val="nil"/>
              <w:left w:val="nil"/>
              <w:bottom w:val="single" w:sz="4" w:space="0" w:color="auto"/>
              <w:right w:val="single" w:sz="4" w:space="0" w:color="auto"/>
            </w:tcBorders>
            <w:shd w:val="clear" w:color="auto" w:fill="auto"/>
            <w:hideMark/>
          </w:tcPr>
          <w:p w14:paraId="03D5801A" w14:textId="77777777" w:rsidR="003624FD" w:rsidRPr="003624FD" w:rsidRDefault="003624FD" w:rsidP="003624FD">
            <w:pPr>
              <w:rPr>
                <w:color w:val="000000"/>
                <w:sz w:val="18"/>
                <w:szCs w:val="18"/>
              </w:rPr>
            </w:pPr>
            <w:r w:rsidRPr="003624FD">
              <w:rPr>
                <w:color w:val="000000"/>
                <w:sz w:val="18"/>
                <w:szCs w:val="18"/>
              </w:rPr>
              <w:t> </w:t>
            </w:r>
          </w:p>
        </w:tc>
        <w:tc>
          <w:tcPr>
            <w:tcW w:w="711" w:type="dxa"/>
            <w:tcBorders>
              <w:top w:val="nil"/>
              <w:left w:val="nil"/>
              <w:bottom w:val="single" w:sz="4" w:space="0" w:color="auto"/>
              <w:right w:val="single" w:sz="4" w:space="0" w:color="auto"/>
            </w:tcBorders>
            <w:shd w:val="clear" w:color="auto" w:fill="auto"/>
            <w:hideMark/>
          </w:tcPr>
          <w:p w14:paraId="09A69EE0" w14:textId="77777777" w:rsidR="003624FD" w:rsidRPr="003624FD" w:rsidRDefault="003624FD" w:rsidP="003624FD">
            <w:pPr>
              <w:rPr>
                <w:color w:val="000000"/>
                <w:sz w:val="18"/>
                <w:szCs w:val="18"/>
              </w:rPr>
            </w:pPr>
            <w:r w:rsidRPr="003624FD">
              <w:rPr>
                <w:color w:val="000000"/>
                <w:sz w:val="18"/>
                <w:szCs w:val="18"/>
              </w:rPr>
              <w:t> </w:t>
            </w:r>
          </w:p>
        </w:tc>
        <w:tc>
          <w:tcPr>
            <w:tcW w:w="848" w:type="dxa"/>
            <w:tcBorders>
              <w:top w:val="nil"/>
              <w:left w:val="single" w:sz="4" w:space="0" w:color="auto"/>
              <w:bottom w:val="single" w:sz="4" w:space="0" w:color="auto"/>
              <w:right w:val="nil"/>
            </w:tcBorders>
            <w:shd w:val="clear" w:color="auto" w:fill="auto"/>
            <w:hideMark/>
          </w:tcPr>
          <w:p w14:paraId="5829A6F4"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nil"/>
              <w:left w:val="single" w:sz="4" w:space="0" w:color="auto"/>
              <w:bottom w:val="single" w:sz="4" w:space="0" w:color="auto"/>
              <w:right w:val="nil"/>
            </w:tcBorders>
            <w:shd w:val="clear" w:color="auto" w:fill="auto"/>
            <w:hideMark/>
          </w:tcPr>
          <w:p w14:paraId="50F6C597"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nil"/>
              <w:left w:val="single" w:sz="4" w:space="0" w:color="auto"/>
              <w:bottom w:val="single" w:sz="4" w:space="0" w:color="auto"/>
              <w:right w:val="single" w:sz="8" w:space="0" w:color="auto"/>
            </w:tcBorders>
            <w:shd w:val="clear" w:color="auto" w:fill="auto"/>
            <w:hideMark/>
          </w:tcPr>
          <w:p w14:paraId="260721BA" w14:textId="77777777" w:rsidR="003624FD" w:rsidRPr="003624FD" w:rsidRDefault="003624FD" w:rsidP="003624FD">
            <w:pPr>
              <w:rPr>
                <w:color w:val="000000"/>
                <w:sz w:val="18"/>
                <w:szCs w:val="18"/>
              </w:rPr>
            </w:pPr>
            <w:r w:rsidRPr="003624FD">
              <w:rPr>
                <w:color w:val="000000"/>
                <w:sz w:val="18"/>
                <w:szCs w:val="18"/>
              </w:rPr>
              <w:t> </w:t>
            </w:r>
          </w:p>
        </w:tc>
      </w:tr>
      <w:tr w:rsidR="003624FD" w:rsidRPr="003624FD" w14:paraId="411D93AE" w14:textId="77777777" w:rsidTr="00104FF4">
        <w:trPr>
          <w:trHeight w:val="975"/>
        </w:trPr>
        <w:tc>
          <w:tcPr>
            <w:tcW w:w="499" w:type="dxa"/>
            <w:tcBorders>
              <w:top w:val="nil"/>
              <w:left w:val="single" w:sz="8" w:space="0" w:color="auto"/>
              <w:bottom w:val="single" w:sz="4" w:space="0" w:color="auto"/>
              <w:right w:val="single" w:sz="4" w:space="0" w:color="auto"/>
            </w:tcBorders>
            <w:shd w:val="clear" w:color="auto" w:fill="auto"/>
            <w:hideMark/>
          </w:tcPr>
          <w:p w14:paraId="3DAAC17D" w14:textId="77777777" w:rsidR="003624FD" w:rsidRPr="003624FD" w:rsidRDefault="003624FD" w:rsidP="003624FD">
            <w:pPr>
              <w:jc w:val="center"/>
              <w:rPr>
                <w:color w:val="000000"/>
                <w:sz w:val="18"/>
                <w:szCs w:val="18"/>
              </w:rPr>
            </w:pPr>
            <w:r w:rsidRPr="003624FD">
              <w:rPr>
                <w:color w:val="000000"/>
                <w:sz w:val="18"/>
                <w:szCs w:val="18"/>
              </w:rPr>
              <w:lastRenderedPageBreak/>
              <w:t> </w:t>
            </w:r>
          </w:p>
        </w:tc>
        <w:tc>
          <w:tcPr>
            <w:tcW w:w="2043" w:type="dxa"/>
            <w:tcBorders>
              <w:top w:val="nil"/>
              <w:left w:val="nil"/>
              <w:bottom w:val="single" w:sz="4" w:space="0" w:color="auto"/>
              <w:right w:val="single" w:sz="4" w:space="0" w:color="auto"/>
            </w:tcBorders>
            <w:shd w:val="clear" w:color="auto" w:fill="auto"/>
            <w:hideMark/>
          </w:tcPr>
          <w:p w14:paraId="5ACDA1C3" w14:textId="77777777" w:rsidR="003624FD" w:rsidRPr="003624FD" w:rsidRDefault="003624FD" w:rsidP="003624FD">
            <w:pPr>
              <w:rPr>
                <w:color w:val="000000"/>
                <w:sz w:val="18"/>
                <w:szCs w:val="18"/>
              </w:rPr>
            </w:pPr>
            <w:r w:rsidRPr="003624FD">
              <w:rPr>
                <w:color w:val="000000"/>
                <w:sz w:val="18"/>
                <w:szCs w:val="18"/>
              </w:rPr>
              <w:t>Дата гос.регистрации: 26.03.2022 г.№42:20:0103048:268-42/072/2022-5</w:t>
            </w:r>
          </w:p>
        </w:tc>
        <w:tc>
          <w:tcPr>
            <w:tcW w:w="1062" w:type="dxa"/>
            <w:tcBorders>
              <w:top w:val="nil"/>
              <w:left w:val="nil"/>
              <w:bottom w:val="single" w:sz="4" w:space="0" w:color="auto"/>
              <w:right w:val="single" w:sz="4" w:space="0" w:color="auto"/>
            </w:tcBorders>
            <w:shd w:val="clear" w:color="auto" w:fill="auto"/>
            <w:hideMark/>
          </w:tcPr>
          <w:p w14:paraId="1DC3AF60" w14:textId="77777777" w:rsidR="003624FD" w:rsidRPr="003624FD" w:rsidRDefault="003624FD" w:rsidP="003624FD">
            <w:pPr>
              <w:jc w:val="center"/>
              <w:rPr>
                <w:color w:val="000000"/>
                <w:sz w:val="18"/>
                <w:szCs w:val="18"/>
              </w:rPr>
            </w:pPr>
            <w:r w:rsidRPr="003624FD">
              <w:rPr>
                <w:color w:val="000000"/>
                <w:sz w:val="18"/>
                <w:szCs w:val="18"/>
              </w:rPr>
              <w:t> </w:t>
            </w:r>
          </w:p>
        </w:tc>
        <w:tc>
          <w:tcPr>
            <w:tcW w:w="992" w:type="dxa"/>
            <w:tcBorders>
              <w:top w:val="nil"/>
              <w:left w:val="nil"/>
              <w:bottom w:val="single" w:sz="4" w:space="0" w:color="auto"/>
              <w:right w:val="single" w:sz="4" w:space="0" w:color="auto"/>
            </w:tcBorders>
            <w:shd w:val="clear" w:color="auto" w:fill="auto"/>
            <w:hideMark/>
          </w:tcPr>
          <w:p w14:paraId="772BC12D" w14:textId="77777777" w:rsidR="003624FD" w:rsidRPr="003624FD" w:rsidRDefault="003624FD" w:rsidP="003624FD">
            <w:pPr>
              <w:jc w:val="center"/>
              <w:rPr>
                <w:color w:val="000000"/>
                <w:sz w:val="18"/>
                <w:szCs w:val="18"/>
              </w:rPr>
            </w:pPr>
            <w:r w:rsidRPr="003624FD">
              <w:rPr>
                <w:color w:val="000000"/>
                <w:sz w:val="18"/>
                <w:szCs w:val="18"/>
              </w:rPr>
              <w:t> </w:t>
            </w:r>
          </w:p>
        </w:tc>
        <w:tc>
          <w:tcPr>
            <w:tcW w:w="801" w:type="dxa"/>
            <w:tcBorders>
              <w:top w:val="nil"/>
              <w:left w:val="nil"/>
              <w:bottom w:val="single" w:sz="4" w:space="0" w:color="auto"/>
              <w:right w:val="single" w:sz="4" w:space="0" w:color="auto"/>
            </w:tcBorders>
            <w:shd w:val="clear" w:color="auto" w:fill="auto"/>
            <w:hideMark/>
          </w:tcPr>
          <w:p w14:paraId="649ECA3D" w14:textId="77777777" w:rsidR="003624FD" w:rsidRPr="003624FD" w:rsidRDefault="003624FD" w:rsidP="003624FD">
            <w:pPr>
              <w:jc w:val="center"/>
              <w:rPr>
                <w:color w:val="000000"/>
                <w:sz w:val="18"/>
                <w:szCs w:val="18"/>
              </w:rPr>
            </w:pPr>
            <w:r w:rsidRPr="003624FD">
              <w:rPr>
                <w:color w:val="000000"/>
                <w:sz w:val="18"/>
                <w:szCs w:val="18"/>
              </w:rPr>
              <w:t> </w:t>
            </w:r>
          </w:p>
        </w:tc>
        <w:tc>
          <w:tcPr>
            <w:tcW w:w="1076" w:type="dxa"/>
            <w:tcBorders>
              <w:top w:val="nil"/>
              <w:left w:val="nil"/>
              <w:bottom w:val="single" w:sz="4" w:space="0" w:color="auto"/>
              <w:right w:val="single" w:sz="4" w:space="0" w:color="auto"/>
            </w:tcBorders>
            <w:shd w:val="clear" w:color="auto" w:fill="auto"/>
            <w:hideMark/>
          </w:tcPr>
          <w:p w14:paraId="3AC17FC5" w14:textId="77777777" w:rsidR="003624FD" w:rsidRPr="003624FD" w:rsidRDefault="003624FD" w:rsidP="003624FD">
            <w:pPr>
              <w:jc w:val="center"/>
              <w:rPr>
                <w:color w:val="000000"/>
                <w:sz w:val="18"/>
                <w:szCs w:val="18"/>
              </w:rPr>
            </w:pPr>
            <w:r w:rsidRPr="003624FD">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14:paraId="2C4F7AD7" w14:textId="77777777" w:rsidR="003624FD" w:rsidRPr="003624FD" w:rsidRDefault="003624FD" w:rsidP="003624FD">
            <w:pPr>
              <w:jc w:val="center"/>
              <w:rPr>
                <w:color w:val="000000"/>
                <w:sz w:val="18"/>
                <w:szCs w:val="18"/>
              </w:rPr>
            </w:pPr>
            <w:r w:rsidRPr="003624FD">
              <w:rPr>
                <w:color w:val="000000"/>
                <w:sz w:val="18"/>
                <w:szCs w:val="18"/>
              </w:rPr>
              <w:t> </w:t>
            </w:r>
          </w:p>
        </w:tc>
        <w:tc>
          <w:tcPr>
            <w:tcW w:w="2053" w:type="dxa"/>
            <w:tcBorders>
              <w:top w:val="nil"/>
              <w:left w:val="nil"/>
              <w:bottom w:val="single" w:sz="4" w:space="0" w:color="auto"/>
              <w:right w:val="single" w:sz="4" w:space="0" w:color="auto"/>
            </w:tcBorders>
            <w:shd w:val="clear" w:color="auto" w:fill="auto"/>
            <w:hideMark/>
          </w:tcPr>
          <w:p w14:paraId="00284E85" w14:textId="77777777" w:rsidR="003624FD" w:rsidRPr="003624FD" w:rsidRDefault="003624FD" w:rsidP="003624FD">
            <w:pPr>
              <w:rPr>
                <w:color w:val="000000"/>
                <w:sz w:val="18"/>
                <w:szCs w:val="18"/>
              </w:rPr>
            </w:pPr>
            <w:r w:rsidRPr="003624FD">
              <w:rPr>
                <w:color w:val="000000"/>
                <w:sz w:val="18"/>
                <w:szCs w:val="18"/>
              </w:rPr>
              <w:t> </w:t>
            </w:r>
          </w:p>
        </w:tc>
        <w:tc>
          <w:tcPr>
            <w:tcW w:w="1066" w:type="dxa"/>
            <w:tcBorders>
              <w:top w:val="nil"/>
              <w:left w:val="nil"/>
              <w:bottom w:val="single" w:sz="4" w:space="0" w:color="auto"/>
              <w:right w:val="single" w:sz="8" w:space="0" w:color="auto"/>
            </w:tcBorders>
            <w:shd w:val="clear" w:color="auto" w:fill="auto"/>
            <w:hideMark/>
          </w:tcPr>
          <w:p w14:paraId="2558F193" w14:textId="77777777" w:rsidR="003624FD" w:rsidRPr="003624FD" w:rsidRDefault="003624FD" w:rsidP="003624FD">
            <w:pPr>
              <w:rPr>
                <w:color w:val="000000"/>
                <w:sz w:val="17"/>
                <w:szCs w:val="17"/>
              </w:rPr>
            </w:pPr>
            <w:r w:rsidRPr="003624FD">
              <w:rPr>
                <w:color w:val="000000"/>
                <w:sz w:val="17"/>
                <w:szCs w:val="17"/>
              </w:rPr>
              <w:t> </w:t>
            </w:r>
          </w:p>
        </w:tc>
        <w:tc>
          <w:tcPr>
            <w:tcW w:w="907" w:type="dxa"/>
            <w:tcBorders>
              <w:top w:val="nil"/>
              <w:left w:val="single" w:sz="8" w:space="0" w:color="auto"/>
              <w:bottom w:val="single" w:sz="4" w:space="0" w:color="auto"/>
              <w:right w:val="single" w:sz="4" w:space="0" w:color="auto"/>
            </w:tcBorders>
            <w:shd w:val="clear" w:color="auto" w:fill="auto"/>
            <w:hideMark/>
          </w:tcPr>
          <w:p w14:paraId="60386327" w14:textId="77777777" w:rsidR="003624FD" w:rsidRPr="003624FD" w:rsidRDefault="003624FD" w:rsidP="003624FD">
            <w:pPr>
              <w:rPr>
                <w:color w:val="000000"/>
                <w:sz w:val="18"/>
                <w:szCs w:val="18"/>
              </w:rPr>
            </w:pPr>
            <w:r w:rsidRPr="003624FD">
              <w:rPr>
                <w:color w:val="000000"/>
                <w:sz w:val="18"/>
                <w:szCs w:val="18"/>
              </w:rPr>
              <w:t> </w:t>
            </w:r>
          </w:p>
        </w:tc>
        <w:tc>
          <w:tcPr>
            <w:tcW w:w="794" w:type="dxa"/>
            <w:tcBorders>
              <w:top w:val="nil"/>
              <w:left w:val="nil"/>
              <w:bottom w:val="single" w:sz="4" w:space="0" w:color="auto"/>
              <w:right w:val="single" w:sz="4" w:space="0" w:color="auto"/>
            </w:tcBorders>
            <w:shd w:val="clear" w:color="auto" w:fill="auto"/>
            <w:hideMark/>
          </w:tcPr>
          <w:p w14:paraId="6E40B3B8" w14:textId="77777777" w:rsidR="003624FD" w:rsidRPr="003624FD" w:rsidRDefault="003624FD" w:rsidP="003624FD">
            <w:pPr>
              <w:rPr>
                <w:color w:val="000000"/>
                <w:sz w:val="18"/>
                <w:szCs w:val="18"/>
              </w:rPr>
            </w:pPr>
            <w:r w:rsidRPr="003624FD">
              <w:rPr>
                <w:color w:val="000000"/>
                <w:sz w:val="18"/>
                <w:szCs w:val="18"/>
              </w:rPr>
              <w:t> </w:t>
            </w:r>
          </w:p>
        </w:tc>
        <w:tc>
          <w:tcPr>
            <w:tcW w:w="711" w:type="dxa"/>
            <w:tcBorders>
              <w:top w:val="nil"/>
              <w:left w:val="nil"/>
              <w:bottom w:val="single" w:sz="4" w:space="0" w:color="auto"/>
              <w:right w:val="single" w:sz="4" w:space="0" w:color="auto"/>
            </w:tcBorders>
            <w:shd w:val="clear" w:color="auto" w:fill="auto"/>
            <w:hideMark/>
          </w:tcPr>
          <w:p w14:paraId="433B90E8" w14:textId="77777777" w:rsidR="003624FD" w:rsidRPr="003624FD" w:rsidRDefault="003624FD" w:rsidP="003624FD">
            <w:pPr>
              <w:rPr>
                <w:color w:val="000000"/>
                <w:sz w:val="18"/>
                <w:szCs w:val="18"/>
              </w:rPr>
            </w:pPr>
            <w:r w:rsidRPr="003624FD">
              <w:rPr>
                <w:color w:val="000000"/>
                <w:sz w:val="18"/>
                <w:szCs w:val="18"/>
              </w:rPr>
              <w:t> </w:t>
            </w:r>
          </w:p>
        </w:tc>
        <w:tc>
          <w:tcPr>
            <w:tcW w:w="848" w:type="dxa"/>
            <w:tcBorders>
              <w:top w:val="single" w:sz="4" w:space="0" w:color="auto"/>
              <w:left w:val="nil"/>
              <w:bottom w:val="single" w:sz="4" w:space="0" w:color="auto"/>
              <w:right w:val="nil"/>
            </w:tcBorders>
            <w:shd w:val="clear" w:color="auto" w:fill="auto"/>
            <w:hideMark/>
          </w:tcPr>
          <w:p w14:paraId="5F32DFE2"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single" w:sz="4" w:space="0" w:color="auto"/>
              <w:left w:val="single" w:sz="4" w:space="0" w:color="auto"/>
              <w:bottom w:val="single" w:sz="4" w:space="0" w:color="auto"/>
              <w:right w:val="nil"/>
            </w:tcBorders>
            <w:shd w:val="clear" w:color="auto" w:fill="auto"/>
            <w:hideMark/>
          </w:tcPr>
          <w:p w14:paraId="3DC3C582"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nil"/>
              <w:left w:val="single" w:sz="4" w:space="0" w:color="auto"/>
              <w:bottom w:val="single" w:sz="4" w:space="0" w:color="auto"/>
              <w:right w:val="single" w:sz="8" w:space="0" w:color="auto"/>
            </w:tcBorders>
            <w:shd w:val="clear" w:color="auto" w:fill="auto"/>
            <w:hideMark/>
          </w:tcPr>
          <w:p w14:paraId="1A7CCEFE" w14:textId="77777777" w:rsidR="003624FD" w:rsidRPr="003624FD" w:rsidRDefault="003624FD" w:rsidP="003624FD">
            <w:pPr>
              <w:rPr>
                <w:color w:val="000000"/>
                <w:sz w:val="18"/>
                <w:szCs w:val="18"/>
              </w:rPr>
            </w:pPr>
            <w:r w:rsidRPr="003624FD">
              <w:rPr>
                <w:color w:val="000000"/>
                <w:sz w:val="18"/>
                <w:szCs w:val="18"/>
              </w:rPr>
              <w:t> </w:t>
            </w:r>
          </w:p>
        </w:tc>
      </w:tr>
      <w:tr w:rsidR="003624FD" w:rsidRPr="003624FD" w14:paraId="67841206" w14:textId="77777777" w:rsidTr="00104FF4">
        <w:trPr>
          <w:trHeight w:val="960"/>
        </w:trPr>
        <w:tc>
          <w:tcPr>
            <w:tcW w:w="499" w:type="dxa"/>
            <w:vMerge w:val="restart"/>
            <w:tcBorders>
              <w:top w:val="single" w:sz="4" w:space="0" w:color="auto"/>
              <w:left w:val="single" w:sz="4" w:space="0" w:color="auto"/>
              <w:bottom w:val="single" w:sz="4" w:space="0" w:color="auto"/>
              <w:right w:val="nil"/>
            </w:tcBorders>
            <w:shd w:val="clear" w:color="auto" w:fill="auto"/>
            <w:hideMark/>
          </w:tcPr>
          <w:p w14:paraId="26B756E6" w14:textId="77777777" w:rsidR="003624FD" w:rsidRPr="003624FD" w:rsidRDefault="003624FD" w:rsidP="003624FD">
            <w:pPr>
              <w:jc w:val="center"/>
              <w:rPr>
                <w:color w:val="000000"/>
                <w:sz w:val="18"/>
                <w:szCs w:val="18"/>
              </w:rPr>
            </w:pPr>
            <w:r w:rsidRPr="003624FD">
              <w:rPr>
                <w:color w:val="000000"/>
                <w:sz w:val="18"/>
                <w:szCs w:val="18"/>
              </w:rPr>
              <w:t>2.4.</w:t>
            </w:r>
          </w:p>
        </w:tc>
        <w:tc>
          <w:tcPr>
            <w:tcW w:w="20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8D837A" w14:textId="77777777" w:rsidR="003624FD" w:rsidRPr="003624FD" w:rsidRDefault="003624FD" w:rsidP="003624FD">
            <w:pPr>
              <w:rPr>
                <w:color w:val="000000"/>
                <w:sz w:val="18"/>
                <w:szCs w:val="18"/>
              </w:rPr>
            </w:pPr>
            <w:r w:rsidRPr="003624FD">
              <w:rPr>
                <w:color w:val="000000"/>
                <w:sz w:val="18"/>
                <w:szCs w:val="18"/>
              </w:rPr>
              <w:t>Договор аренды недвижимого имущества от 13.06.2018; Дополнительное соглашение от 29.06.2018 г к Договору аренды недвижимого имущества от 13.06.2018 г. период 01.07.2018 г. - 31.12.2022 г.</w:t>
            </w:r>
          </w:p>
        </w:tc>
        <w:tc>
          <w:tcPr>
            <w:tcW w:w="1062" w:type="dxa"/>
            <w:tcBorders>
              <w:top w:val="single" w:sz="4" w:space="0" w:color="auto"/>
              <w:left w:val="nil"/>
              <w:bottom w:val="single" w:sz="4" w:space="0" w:color="auto"/>
              <w:right w:val="nil"/>
            </w:tcBorders>
            <w:shd w:val="clear" w:color="auto" w:fill="auto"/>
            <w:hideMark/>
          </w:tcPr>
          <w:p w14:paraId="69F9DBEC" w14:textId="77777777" w:rsidR="003624FD" w:rsidRPr="003624FD" w:rsidRDefault="003624FD" w:rsidP="003624FD">
            <w:pPr>
              <w:jc w:val="center"/>
              <w:rPr>
                <w:color w:val="000000"/>
                <w:sz w:val="18"/>
                <w:szCs w:val="18"/>
              </w:rPr>
            </w:pPr>
            <w:r w:rsidRPr="003624FD">
              <w:rPr>
                <w:color w:val="000000"/>
                <w:sz w:val="18"/>
                <w:szCs w:val="18"/>
              </w:rPr>
              <w:t>10,6944</w:t>
            </w:r>
          </w:p>
        </w:tc>
        <w:tc>
          <w:tcPr>
            <w:tcW w:w="992" w:type="dxa"/>
            <w:tcBorders>
              <w:top w:val="single" w:sz="4" w:space="0" w:color="auto"/>
              <w:left w:val="single" w:sz="4" w:space="0" w:color="auto"/>
              <w:bottom w:val="single" w:sz="4" w:space="0" w:color="auto"/>
              <w:right w:val="nil"/>
            </w:tcBorders>
            <w:shd w:val="clear" w:color="auto" w:fill="auto"/>
            <w:hideMark/>
          </w:tcPr>
          <w:p w14:paraId="3176EF8F" w14:textId="77777777" w:rsidR="003624FD" w:rsidRPr="003624FD" w:rsidRDefault="003624FD" w:rsidP="003624FD">
            <w:pPr>
              <w:jc w:val="center"/>
              <w:rPr>
                <w:color w:val="000000"/>
                <w:sz w:val="18"/>
                <w:szCs w:val="18"/>
              </w:rPr>
            </w:pPr>
            <w:r w:rsidRPr="003624FD">
              <w:rPr>
                <w:color w:val="000000"/>
                <w:sz w:val="18"/>
                <w:szCs w:val="18"/>
              </w:rPr>
              <w:t>10,6944</w:t>
            </w:r>
          </w:p>
        </w:tc>
        <w:tc>
          <w:tcPr>
            <w:tcW w:w="801" w:type="dxa"/>
            <w:tcBorders>
              <w:top w:val="single" w:sz="4" w:space="0" w:color="auto"/>
              <w:left w:val="single" w:sz="4" w:space="0" w:color="auto"/>
              <w:bottom w:val="single" w:sz="4" w:space="0" w:color="auto"/>
              <w:right w:val="nil"/>
            </w:tcBorders>
            <w:shd w:val="clear" w:color="auto" w:fill="auto"/>
            <w:hideMark/>
          </w:tcPr>
          <w:p w14:paraId="3AD12055" w14:textId="77777777" w:rsidR="003624FD" w:rsidRPr="003624FD" w:rsidRDefault="003624FD" w:rsidP="003624FD">
            <w:pPr>
              <w:jc w:val="center"/>
              <w:rPr>
                <w:color w:val="000000"/>
                <w:sz w:val="18"/>
                <w:szCs w:val="18"/>
              </w:rPr>
            </w:pPr>
            <w:r w:rsidRPr="003624FD">
              <w:rPr>
                <w:color w:val="000000"/>
                <w:sz w:val="18"/>
                <w:szCs w:val="18"/>
              </w:rPr>
              <w:t> </w:t>
            </w:r>
          </w:p>
        </w:tc>
        <w:tc>
          <w:tcPr>
            <w:tcW w:w="1076" w:type="dxa"/>
            <w:tcBorders>
              <w:top w:val="single" w:sz="4" w:space="0" w:color="auto"/>
              <w:left w:val="single" w:sz="4" w:space="0" w:color="auto"/>
              <w:bottom w:val="single" w:sz="4" w:space="0" w:color="auto"/>
              <w:right w:val="nil"/>
            </w:tcBorders>
            <w:shd w:val="clear" w:color="auto" w:fill="auto"/>
            <w:hideMark/>
          </w:tcPr>
          <w:p w14:paraId="03D23F7D" w14:textId="77777777" w:rsidR="003624FD" w:rsidRPr="003624FD" w:rsidRDefault="003624FD" w:rsidP="003624FD">
            <w:pPr>
              <w:jc w:val="center"/>
              <w:rPr>
                <w:color w:val="000000"/>
                <w:sz w:val="18"/>
                <w:szCs w:val="18"/>
              </w:rPr>
            </w:pPr>
            <w:r w:rsidRPr="003624FD">
              <w:rPr>
                <w:color w:val="000000"/>
                <w:sz w:val="18"/>
                <w:szCs w:val="18"/>
              </w:rPr>
              <w:t>10,694</w:t>
            </w:r>
          </w:p>
        </w:tc>
        <w:tc>
          <w:tcPr>
            <w:tcW w:w="850" w:type="dxa"/>
            <w:tcBorders>
              <w:top w:val="single" w:sz="4" w:space="0" w:color="auto"/>
              <w:left w:val="single" w:sz="4" w:space="0" w:color="auto"/>
              <w:bottom w:val="single" w:sz="4" w:space="0" w:color="auto"/>
              <w:right w:val="nil"/>
            </w:tcBorders>
            <w:shd w:val="clear" w:color="auto" w:fill="auto"/>
            <w:hideMark/>
          </w:tcPr>
          <w:p w14:paraId="33DA5363" w14:textId="77777777" w:rsidR="003624FD" w:rsidRPr="003624FD" w:rsidRDefault="003624FD" w:rsidP="003624FD">
            <w:pPr>
              <w:jc w:val="center"/>
              <w:rPr>
                <w:color w:val="000000"/>
                <w:sz w:val="18"/>
                <w:szCs w:val="18"/>
              </w:rPr>
            </w:pPr>
            <w:r w:rsidRPr="003624FD">
              <w:rPr>
                <w:color w:val="000000"/>
                <w:sz w:val="18"/>
                <w:szCs w:val="18"/>
              </w:rPr>
              <w:t>10,694</w:t>
            </w:r>
          </w:p>
        </w:tc>
        <w:tc>
          <w:tcPr>
            <w:tcW w:w="2053" w:type="dxa"/>
            <w:tcBorders>
              <w:top w:val="single" w:sz="4" w:space="0" w:color="auto"/>
              <w:left w:val="single" w:sz="4" w:space="0" w:color="auto"/>
              <w:bottom w:val="single" w:sz="4" w:space="0" w:color="auto"/>
              <w:right w:val="nil"/>
            </w:tcBorders>
            <w:shd w:val="clear" w:color="auto" w:fill="auto"/>
            <w:hideMark/>
          </w:tcPr>
          <w:p w14:paraId="59BDC08D" w14:textId="77777777" w:rsidR="003624FD" w:rsidRPr="003624FD" w:rsidRDefault="003624FD" w:rsidP="003624FD">
            <w:pPr>
              <w:rPr>
                <w:color w:val="000000"/>
                <w:sz w:val="18"/>
                <w:szCs w:val="18"/>
              </w:rPr>
            </w:pPr>
            <w:r w:rsidRPr="003624FD">
              <w:rPr>
                <w:color w:val="000000"/>
                <w:sz w:val="18"/>
                <w:szCs w:val="18"/>
              </w:rPr>
              <w:t>Здание котельной №14, кадастровый номер 42:20:1101042:158, оборудование котельной</w:t>
            </w:r>
          </w:p>
        </w:tc>
        <w:tc>
          <w:tcPr>
            <w:tcW w:w="1066" w:type="dxa"/>
            <w:vMerge w:val="restart"/>
            <w:tcBorders>
              <w:top w:val="single" w:sz="4" w:space="0" w:color="auto"/>
              <w:left w:val="single" w:sz="4" w:space="0" w:color="auto"/>
              <w:bottom w:val="single" w:sz="4" w:space="0" w:color="auto"/>
              <w:right w:val="single" w:sz="8" w:space="0" w:color="auto"/>
            </w:tcBorders>
            <w:shd w:val="clear" w:color="auto" w:fill="auto"/>
            <w:hideMark/>
          </w:tcPr>
          <w:p w14:paraId="5F90B4EA" w14:textId="77777777" w:rsidR="003624FD" w:rsidRPr="003624FD" w:rsidRDefault="003624FD" w:rsidP="003624FD">
            <w:pPr>
              <w:rPr>
                <w:color w:val="000000"/>
                <w:sz w:val="17"/>
                <w:szCs w:val="17"/>
              </w:rPr>
            </w:pPr>
            <w:r w:rsidRPr="003624FD">
              <w:rPr>
                <w:color w:val="000000"/>
                <w:sz w:val="17"/>
                <w:szCs w:val="17"/>
              </w:rPr>
              <w:t>Липунова Лариса Владимировна ИП</w:t>
            </w:r>
          </w:p>
        </w:tc>
        <w:tc>
          <w:tcPr>
            <w:tcW w:w="907" w:type="dxa"/>
            <w:tcBorders>
              <w:top w:val="single" w:sz="4" w:space="0" w:color="auto"/>
              <w:left w:val="nil"/>
              <w:bottom w:val="single" w:sz="4" w:space="0" w:color="auto"/>
              <w:right w:val="single" w:sz="4" w:space="0" w:color="auto"/>
            </w:tcBorders>
            <w:shd w:val="clear" w:color="auto" w:fill="auto"/>
            <w:hideMark/>
          </w:tcPr>
          <w:p w14:paraId="4D797117" w14:textId="77777777" w:rsidR="003624FD" w:rsidRPr="003624FD" w:rsidRDefault="003624FD" w:rsidP="003624FD">
            <w:pPr>
              <w:jc w:val="right"/>
              <w:rPr>
                <w:color w:val="000000"/>
                <w:sz w:val="18"/>
                <w:szCs w:val="18"/>
              </w:rPr>
            </w:pPr>
            <w:r w:rsidRPr="003624FD">
              <w:rPr>
                <w:color w:val="000000"/>
                <w:sz w:val="18"/>
                <w:szCs w:val="18"/>
              </w:rPr>
              <w:t>0,00</w:t>
            </w:r>
          </w:p>
        </w:tc>
        <w:tc>
          <w:tcPr>
            <w:tcW w:w="794" w:type="dxa"/>
            <w:tcBorders>
              <w:top w:val="single" w:sz="4" w:space="0" w:color="auto"/>
              <w:left w:val="nil"/>
              <w:bottom w:val="single" w:sz="4" w:space="0" w:color="auto"/>
              <w:right w:val="single" w:sz="4" w:space="0" w:color="auto"/>
            </w:tcBorders>
            <w:shd w:val="clear" w:color="auto" w:fill="auto"/>
            <w:hideMark/>
          </w:tcPr>
          <w:p w14:paraId="46F45167" w14:textId="77777777" w:rsidR="003624FD" w:rsidRPr="003624FD" w:rsidRDefault="003624FD" w:rsidP="003624FD">
            <w:pPr>
              <w:jc w:val="right"/>
              <w:rPr>
                <w:color w:val="000000"/>
                <w:sz w:val="18"/>
                <w:szCs w:val="18"/>
              </w:rPr>
            </w:pPr>
            <w:r w:rsidRPr="003624FD">
              <w:rPr>
                <w:color w:val="000000"/>
                <w:sz w:val="18"/>
                <w:szCs w:val="18"/>
              </w:rPr>
              <w:t>26,73</w:t>
            </w:r>
          </w:p>
        </w:tc>
        <w:tc>
          <w:tcPr>
            <w:tcW w:w="711" w:type="dxa"/>
            <w:tcBorders>
              <w:top w:val="single" w:sz="4" w:space="0" w:color="auto"/>
              <w:left w:val="nil"/>
              <w:bottom w:val="single" w:sz="4" w:space="0" w:color="auto"/>
              <w:right w:val="single" w:sz="4" w:space="0" w:color="auto"/>
            </w:tcBorders>
            <w:shd w:val="clear" w:color="auto" w:fill="auto"/>
            <w:hideMark/>
          </w:tcPr>
          <w:p w14:paraId="25E3B24A" w14:textId="77777777" w:rsidR="003624FD" w:rsidRPr="003624FD" w:rsidRDefault="003624FD" w:rsidP="003624FD">
            <w:pPr>
              <w:rPr>
                <w:color w:val="000000"/>
                <w:sz w:val="18"/>
                <w:szCs w:val="18"/>
              </w:rPr>
            </w:pPr>
            <w:r w:rsidRPr="003624FD">
              <w:rPr>
                <w:color w:val="000000"/>
                <w:sz w:val="18"/>
                <w:szCs w:val="18"/>
              </w:rPr>
              <w:t> </w:t>
            </w:r>
          </w:p>
        </w:tc>
        <w:tc>
          <w:tcPr>
            <w:tcW w:w="848" w:type="dxa"/>
            <w:tcBorders>
              <w:top w:val="single" w:sz="4" w:space="0" w:color="auto"/>
              <w:left w:val="nil"/>
              <w:bottom w:val="single" w:sz="4" w:space="0" w:color="auto"/>
              <w:right w:val="single" w:sz="4" w:space="0" w:color="auto"/>
            </w:tcBorders>
            <w:shd w:val="clear" w:color="auto" w:fill="auto"/>
            <w:hideMark/>
          </w:tcPr>
          <w:p w14:paraId="2B3B7A81"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14:paraId="23D7747E"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single" w:sz="4" w:space="0" w:color="auto"/>
              <w:left w:val="nil"/>
              <w:bottom w:val="single" w:sz="4" w:space="0" w:color="auto"/>
              <w:right w:val="single" w:sz="4" w:space="0" w:color="auto"/>
            </w:tcBorders>
            <w:shd w:val="clear" w:color="auto" w:fill="auto"/>
            <w:hideMark/>
          </w:tcPr>
          <w:p w14:paraId="1B9CC025" w14:textId="77777777" w:rsidR="003624FD" w:rsidRPr="003624FD" w:rsidRDefault="003624FD" w:rsidP="003624FD">
            <w:pPr>
              <w:jc w:val="right"/>
              <w:rPr>
                <w:color w:val="000000"/>
                <w:sz w:val="18"/>
                <w:szCs w:val="18"/>
              </w:rPr>
            </w:pPr>
            <w:r w:rsidRPr="003624FD">
              <w:rPr>
                <w:color w:val="000000"/>
                <w:sz w:val="18"/>
                <w:szCs w:val="18"/>
              </w:rPr>
              <w:t>26,73</w:t>
            </w:r>
          </w:p>
        </w:tc>
      </w:tr>
      <w:tr w:rsidR="003624FD" w:rsidRPr="003624FD" w14:paraId="43FCB7E7" w14:textId="77777777" w:rsidTr="00104FF4">
        <w:trPr>
          <w:trHeight w:val="915"/>
        </w:trPr>
        <w:tc>
          <w:tcPr>
            <w:tcW w:w="499" w:type="dxa"/>
            <w:vMerge/>
            <w:tcBorders>
              <w:top w:val="single" w:sz="4" w:space="0" w:color="auto"/>
              <w:left w:val="single" w:sz="8" w:space="0" w:color="auto"/>
              <w:bottom w:val="nil"/>
              <w:right w:val="nil"/>
            </w:tcBorders>
            <w:vAlign w:val="center"/>
            <w:hideMark/>
          </w:tcPr>
          <w:p w14:paraId="50B44E10" w14:textId="77777777" w:rsidR="003624FD" w:rsidRPr="003624FD" w:rsidRDefault="003624FD" w:rsidP="003624FD">
            <w:pPr>
              <w:rPr>
                <w:color w:val="000000"/>
                <w:sz w:val="18"/>
                <w:szCs w:val="18"/>
              </w:rPr>
            </w:pPr>
          </w:p>
        </w:tc>
        <w:tc>
          <w:tcPr>
            <w:tcW w:w="2043" w:type="dxa"/>
            <w:vMerge/>
            <w:tcBorders>
              <w:top w:val="single" w:sz="4" w:space="0" w:color="auto"/>
              <w:left w:val="single" w:sz="4" w:space="0" w:color="auto"/>
              <w:bottom w:val="nil"/>
              <w:right w:val="single" w:sz="4" w:space="0" w:color="auto"/>
            </w:tcBorders>
            <w:vAlign w:val="center"/>
            <w:hideMark/>
          </w:tcPr>
          <w:p w14:paraId="3023AC82" w14:textId="77777777" w:rsidR="003624FD" w:rsidRPr="003624FD" w:rsidRDefault="003624FD" w:rsidP="003624FD">
            <w:pPr>
              <w:rPr>
                <w:color w:val="000000"/>
                <w:sz w:val="18"/>
                <w:szCs w:val="18"/>
              </w:rPr>
            </w:pPr>
          </w:p>
        </w:tc>
        <w:tc>
          <w:tcPr>
            <w:tcW w:w="1062" w:type="dxa"/>
            <w:tcBorders>
              <w:top w:val="single" w:sz="4" w:space="0" w:color="auto"/>
              <w:left w:val="nil"/>
              <w:bottom w:val="single" w:sz="4" w:space="0" w:color="auto"/>
              <w:right w:val="nil"/>
            </w:tcBorders>
            <w:shd w:val="clear" w:color="auto" w:fill="auto"/>
            <w:hideMark/>
          </w:tcPr>
          <w:p w14:paraId="639DB1E5" w14:textId="77777777" w:rsidR="003624FD" w:rsidRPr="003624FD" w:rsidRDefault="003624FD" w:rsidP="003624FD">
            <w:pPr>
              <w:jc w:val="center"/>
              <w:rPr>
                <w:color w:val="000000"/>
                <w:sz w:val="18"/>
                <w:szCs w:val="18"/>
              </w:rPr>
            </w:pPr>
            <w:r w:rsidRPr="003624FD">
              <w:rPr>
                <w:color w:val="000000"/>
                <w:sz w:val="18"/>
                <w:szCs w:val="18"/>
              </w:rPr>
              <w:t>30,420</w:t>
            </w:r>
          </w:p>
        </w:tc>
        <w:tc>
          <w:tcPr>
            <w:tcW w:w="992" w:type="dxa"/>
            <w:tcBorders>
              <w:top w:val="single" w:sz="4" w:space="0" w:color="auto"/>
              <w:left w:val="single" w:sz="4" w:space="0" w:color="auto"/>
              <w:bottom w:val="single" w:sz="4" w:space="0" w:color="auto"/>
              <w:right w:val="nil"/>
            </w:tcBorders>
            <w:shd w:val="clear" w:color="auto" w:fill="auto"/>
            <w:hideMark/>
          </w:tcPr>
          <w:p w14:paraId="33BE80A6" w14:textId="77777777" w:rsidR="003624FD" w:rsidRPr="003624FD" w:rsidRDefault="003624FD" w:rsidP="003624FD">
            <w:pPr>
              <w:jc w:val="center"/>
              <w:rPr>
                <w:color w:val="000000"/>
                <w:sz w:val="18"/>
                <w:szCs w:val="18"/>
              </w:rPr>
            </w:pPr>
            <w:r w:rsidRPr="003624FD">
              <w:rPr>
                <w:color w:val="000000"/>
                <w:sz w:val="18"/>
                <w:szCs w:val="18"/>
              </w:rPr>
              <w:t>30,42</w:t>
            </w:r>
          </w:p>
        </w:tc>
        <w:tc>
          <w:tcPr>
            <w:tcW w:w="801" w:type="dxa"/>
            <w:tcBorders>
              <w:top w:val="single" w:sz="4" w:space="0" w:color="auto"/>
              <w:left w:val="single" w:sz="4" w:space="0" w:color="auto"/>
              <w:bottom w:val="single" w:sz="4" w:space="0" w:color="auto"/>
              <w:right w:val="nil"/>
            </w:tcBorders>
            <w:shd w:val="clear" w:color="auto" w:fill="auto"/>
            <w:hideMark/>
          </w:tcPr>
          <w:p w14:paraId="2E5A2DB5" w14:textId="77777777" w:rsidR="003624FD" w:rsidRPr="003624FD" w:rsidRDefault="003624FD" w:rsidP="003624FD">
            <w:pPr>
              <w:jc w:val="center"/>
              <w:rPr>
                <w:color w:val="000000"/>
                <w:sz w:val="18"/>
                <w:szCs w:val="18"/>
              </w:rPr>
            </w:pPr>
            <w:r w:rsidRPr="003624FD">
              <w:rPr>
                <w:color w:val="000000"/>
                <w:sz w:val="18"/>
                <w:szCs w:val="18"/>
              </w:rPr>
              <w:t>30,42</w:t>
            </w:r>
          </w:p>
        </w:tc>
        <w:tc>
          <w:tcPr>
            <w:tcW w:w="1076" w:type="dxa"/>
            <w:tcBorders>
              <w:top w:val="single" w:sz="4" w:space="0" w:color="auto"/>
              <w:left w:val="single" w:sz="4" w:space="0" w:color="auto"/>
              <w:bottom w:val="single" w:sz="4" w:space="0" w:color="auto"/>
              <w:right w:val="nil"/>
            </w:tcBorders>
            <w:shd w:val="clear" w:color="auto" w:fill="auto"/>
            <w:hideMark/>
          </w:tcPr>
          <w:p w14:paraId="54984495" w14:textId="77777777" w:rsidR="003624FD" w:rsidRPr="003624FD" w:rsidRDefault="003624FD" w:rsidP="003624FD">
            <w:pPr>
              <w:jc w:val="center"/>
              <w:rPr>
                <w:color w:val="000000"/>
                <w:sz w:val="18"/>
                <w:szCs w:val="18"/>
              </w:rPr>
            </w:pPr>
            <w:r w:rsidRPr="003624FD">
              <w:rPr>
                <w:color w:val="000000"/>
                <w:sz w:val="18"/>
                <w:szCs w:val="18"/>
              </w:rPr>
              <w:t>30,420</w:t>
            </w:r>
          </w:p>
        </w:tc>
        <w:tc>
          <w:tcPr>
            <w:tcW w:w="850" w:type="dxa"/>
            <w:tcBorders>
              <w:top w:val="single" w:sz="4" w:space="0" w:color="auto"/>
              <w:left w:val="single" w:sz="4" w:space="0" w:color="auto"/>
              <w:bottom w:val="single" w:sz="4" w:space="0" w:color="auto"/>
              <w:right w:val="nil"/>
            </w:tcBorders>
            <w:shd w:val="clear" w:color="auto" w:fill="auto"/>
            <w:hideMark/>
          </w:tcPr>
          <w:p w14:paraId="708BDB12" w14:textId="77777777" w:rsidR="003624FD" w:rsidRPr="003624FD" w:rsidRDefault="003624FD" w:rsidP="003624FD">
            <w:pPr>
              <w:jc w:val="center"/>
              <w:rPr>
                <w:color w:val="000000"/>
                <w:sz w:val="18"/>
                <w:szCs w:val="18"/>
              </w:rPr>
            </w:pPr>
            <w:r w:rsidRPr="003624FD">
              <w:rPr>
                <w:color w:val="000000"/>
                <w:sz w:val="18"/>
                <w:szCs w:val="18"/>
              </w:rPr>
              <w:t> </w:t>
            </w:r>
          </w:p>
        </w:tc>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406044AA" w14:textId="77777777" w:rsidR="003624FD" w:rsidRPr="003624FD" w:rsidRDefault="003624FD" w:rsidP="003624FD">
            <w:pPr>
              <w:rPr>
                <w:i/>
                <w:iCs/>
                <w:color w:val="000000"/>
                <w:sz w:val="18"/>
                <w:szCs w:val="18"/>
              </w:rPr>
            </w:pPr>
            <w:r w:rsidRPr="003624FD">
              <w:rPr>
                <w:i/>
                <w:iCs/>
                <w:color w:val="000000"/>
                <w:sz w:val="18"/>
                <w:szCs w:val="18"/>
              </w:rPr>
              <w:t>Налогооблагаемая база (кадастровая стоимость) - 5346,970 тыс. руб * 0,50% = 26,73485 тыс.руб.</w:t>
            </w:r>
          </w:p>
        </w:tc>
        <w:tc>
          <w:tcPr>
            <w:tcW w:w="1066" w:type="dxa"/>
            <w:vMerge/>
            <w:tcBorders>
              <w:top w:val="single" w:sz="4" w:space="0" w:color="auto"/>
              <w:left w:val="single" w:sz="4" w:space="0" w:color="auto"/>
              <w:bottom w:val="nil"/>
              <w:right w:val="single" w:sz="8" w:space="0" w:color="auto"/>
            </w:tcBorders>
            <w:vAlign w:val="center"/>
            <w:hideMark/>
          </w:tcPr>
          <w:p w14:paraId="483702CD" w14:textId="77777777" w:rsidR="003624FD" w:rsidRPr="003624FD" w:rsidRDefault="003624FD" w:rsidP="003624FD">
            <w:pPr>
              <w:rPr>
                <w:color w:val="000000"/>
                <w:sz w:val="17"/>
                <w:szCs w:val="17"/>
              </w:rPr>
            </w:pPr>
          </w:p>
        </w:tc>
        <w:tc>
          <w:tcPr>
            <w:tcW w:w="907" w:type="dxa"/>
            <w:tcBorders>
              <w:top w:val="single" w:sz="4" w:space="0" w:color="auto"/>
              <w:left w:val="single" w:sz="8" w:space="0" w:color="auto"/>
              <w:bottom w:val="single" w:sz="4" w:space="0" w:color="auto"/>
              <w:right w:val="single" w:sz="4" w:space="0" w:color="auto"/>
            </w:tcBorders>
            <w:shd w:val="clear" w:color="auto" w:fill="auto"/>
            <w:hideMark/>
          </w:tcPr>
          <w:p w14:paraId="01735289" w14:textId="77777777" w:rsidR="003624FD" w:rsidRPr="003624FD" w:rsidRDefault="003624FD" w:rsidP="003624FD">
            <w:pPr>
              <w:rPr>
                <w:color w:val="000000"/>
                <w:sz w:val="18"/>
                <w:szCs w:val="18"/>
              </w:rPr>
            </w:pPr>
            <w:r w:rsidRPr="003624FD">
              <w:rPr>
                <w:color w:val="000000"/>
                <w:sz w:val="18"/>
                <w:szCs w:val="18"/>
              </w:rPr>
              <w:t> </w:t>
            </w:r>
          </w:p>
        </w:tc>
        <w:tc>
          <w:tcPr>
            <w:tcW w:w="794" w:type="dxa"/>
            <w:tcBorders>
              <w:top w:val="single" w:sz="4" w:space="0" w:color="auto"/>
              <w:left w:val="nil"/>
              <w:bottom w:val="single" w:sz="4" w:space="0" w:color="auto"/>
              <w:right w:val="single" w:sz="4" w:space="0" w:color="auto"/>
            </w:tcBorders>
            <w:shd w:val="clear" w:color="auto" w:fill="auto"/>
            <w:hideMark/>
          </w:tcPr>
          <w:p w14:paraId="40320000" w14:textId="77777777" w:rsidR="003624FD" w:rsidRPr="003624FD" w:rsidRDefault="003624FD" w:rsidP="003624FD">
            <w:pPr>
              <w:rPr>
                <w:color w:val="000000"/>
                <w:sz w:val="18"/>
                <w:szCs w:val="18"/>
              </w:rPr>
            </w:pPr>
            <w:r w:rsidRPr="003624FD">
              <w:rPr>
                <w:color w:val="000000"/>
                <w:sz w:val="18"/>
                <w:szCs w:val="18"/>
              </w:rPr>
              <w:t> </w:t>
            </w:r>
          </w:p>
        </w:tc>
        <w:tc>
          <w:tcPr>
            <w:tcW w:w="711" w:type="dxa"/>
            <w:tcBorders>
              <w:top w:val="single" w:sz="4" w:space="0" w:color="auto"/>
              <w:left w:val="nil"/>
              <w:bottom w:val="single" w:sz="4" w:space="0" w:color="auto"/>
              <w:right w:val="single" w:sz="4" w:space="0" w:color="auto"/>
            </w:tcBorders>
            <w:shd w:val="clear" w:color="auto" w:fill="auto"/>
            <w:hideMark/>
          </w:tcPr>
          <w:p w14:paraId="5936DC9C" w14:textId="77777777" w:rsidR="003624FD" w:rsidRPr="003624FD" w:rsidRDefault="003624FD" w:rsidP="003624FD">
            <w:pPr>
              <w:rPr>
                <w:color w:val="000000"/>
                <w:sz w:val="18"/>
                <w:szCs w:val="18"/>
              </w:rPr>
            </w:pPr>
            <w:r w:rsidRPr="003624FD">
              <w:rPr>
                <w:color w:val="000000"/>
                <w:sz w:val="18"/>
                <w:szCs w:val="18"/>
              </w:rPr>
              <w:t> </w:t>
            </w:r>
          </w:p>
        </w:tc>
        <w:tc>
          <w:tcPr>
            <w:tcW w:w="848" w:type="dxa"/>
            <w:tcBorders>
              <w:top w:val="single" w:sz="4" w:space="0" w:color="auto"/>
              <w:left w:val="nil"/>
              <w:bottom w:val="single" w:sz="4" w:space="0" w:color="auto"/>
              <w:right w:val="single" w:sz="4" w:space="0" w:color="auto"/>
            </w:tcBorders>
            <w:shd w:val="clear" w:color="auto" w:fill="auto"/>
            <w:hideMark/>
          </w:tcPr>
          <w:p w14:paraId="28BA4575"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14:paraId="0D076BDB"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single" w:sz="4" w:space="0" w:color="auto"/>
              <w:left w:val="nil"/>
              <w:bottom w:val="single" w:sz="4" w:space="0" w:color="auto"/>
              <w:right w:val="single" w:sz="8" w:space="0" w:color="auto"/>
            </w:tcBorders>
            <w:shd w:val="clear" w:color="auto" w:fill="auto"/>
            <w:hideMark/>
          </w:tcPr>
          <w:p w14:paraId="70C15592" w14:textId="77777777" w:rsidR="003624FD" w:rsidRPr="003624FD" w:rsidRDefault="003624FD" w:rsidP="003624FD">
            <w:pPr>
              <w:rPr>
                <w:color w:val="000000"/>
                <w:sz w:val="18"/>
                <w:szCs w:val="18"/>
              </w:rPr>
            </w:pPr>
            <w:r w:rsidRPr="003624FD">
              <w:rPr>
                <w:color w:val="000000"/>
                <w:sz w:val="18"/>
                <w:szCs w:val="18"/>
              </w:rPr>
              <w:t> </w:t>
            </w:r>
          </w:p>
        </w:tc>
      </w:tr>
      <w:tr w:rsidR="003624FD" w:rsidRPr="003624FD" w14:paraId="4EB308ED" w14:textId="77777777" w:rsidTr="00104FF4">
        <w:trPr>
          <w:trHeight w:val="960"/>
        </w:trPr>
        <w:tc>
          <w:tcPr>
            <w:tcW w:w="499" w:type="dxa"/>
            <w:vMerge/>
            <w:tcBorders>
              <w:top w:val="nil"/>
              <w:left w:val="single" w:sz="8" w:space="0" w:color="auto"/>
              <w:bottom w:val="nil"/>
              <w:right w:val="nil"/>
            </w:tcBorders>
            <w:vAlign w:val="center"/>
            <w:hideMark/>
          </w:tcPr>
          <w:p w14:paraId="5127E81E" w14:textId="77777777" w:rsidR="003624FD" w:rsidRPr="003624FD" w:rsidRDefault="003624FD" w:rsidP="003624FD">
            <w:pPr>
              <w:rPr>
                <w:color w:val="000000"/>
                <w:sz w:val="18"/>
                <w:szCs w:val="18"/>
              </w:rPr>
            </w:pPr>
          </w:p>
        </w:tc>
        <w:tc>
          <w:tcPr>
            <w:tcW w:w="2043" w:type="dxa"/>
            <w:vMerge w:val="restart"/>
            <w:tcBorders>
              <w:top w:val="nil"/>
              <w:left w:val="single" w:sz="4" w:space="0" w:color="auto"/>
              <w:bottom w:val="single" w:sz="8" w:space="0" w:color="000000"/>
              <w:right w:val="single" w:sz="4" w:space="0" w:color="auto"/>
            </w:tcBorders>
            <w:shd w:val="clear" w:color="auto" w:fill="auto"/>
            <w:hideMark/>
          </w:tcPr>
          <w:p w14:paraId="0300A084" w14:textId="77777777" w:rsidR="003624FD" w:rsidRPr="003624FD" w:rsidRDefault="003624FD" w:rsidP="003624FD">
            <w:pPr>
              <w:rPr>
                <w:color w:val="000000"/>
                <w:sz w:val="18"/>
                <w:szCs w:val="18"/>
              </w:rPr>
            </w:pPr>
            <w:r w:rsidRPr="003624FD">
              <w:rPr>
                <w:color w:val="000000"/>
                <w:sz w:val="18"/>
                <w:szCs w:val="18"/>
              </w:rPr>
              <w:t xml:space="preserve"> Соглашение от 11.11.2021 г к договору аренды недвижимого имущества от 13.06.2018 г. Период 01.07.2018 г.- 31.12.2028 г. Дата гос.регистрации: 23.12.2021 г.№42:20:1101021:138-42/072/2021-3</w:t>
            </w:r>
          </w:p>
        </w:tc>
        <w:tc>
          <w:tcPr>
            <w:tcW w:w="1062" w:type="dxa"/>
            <w:tcBorders>
              <w:top w:val="nil"/>
              <w:left w:val="nil"/>
              <w:bottom w:val="nil"/>
              <w:right w:val="nil"/>
            </w:tcBorders>
            <w:shd w:val="clear" w:color="auto" w:fill="auto"/>
            <w:hideMark/>
          </w:tcPr>
          <w:p w14:paraId="4A1AA4B8" w14:textId="77777777" w:rsidR="003624FD" w:rsidRPr="003624FD" w:rsidRDefault="003624FD" w:rsidP="003624FD">
            <w:pPr>
              <w:jc w:val="center"/>
              <w:rPr>
                <w:color w:val="000000"/>
                <w:sz w:val="18"/>
                <w:szCs w:val="18"/>
              </w:rPr>
            </w:pPr>
            <w:r w:rsidRPr="003624FD">
              <w:rPr>
                <w:color w:val="000000"/>
                <w:sz w:val="18"/>
                <w:szCs w:val="18"/>
              </w:rPr>
              <w:t>3,156</w:t>
            </w:r>
          </w:p>
        </w:tc>
        <w:tc>
          <w:tcPr>
            <w:tcW w:w="992" w:type="dxa"/>
            <w:tcBorders>
              <w:top w:val="nil"/>
              <w:left w:val="single" w:sz="4" w:space="0" w:color="auto"/>
              <w:bottom w:val="nil"/>
              <w:right w:val="nil"/>
            </w:tcBorders>
            <w:shd w:val="clear" w:color="auto" w:fill="auto"/>
            <w:hideMark/>
          </w:tcPr>
          <w:p w14:paraId="7B2E0C98" w14:textId="77777777" w:rsidR="003624FD" w:rsidRPr="003624FD" w:rsidRDefault="003624FD" w:rsidP="003624FD">
            <w:pPr>
              <w:jc w:val="center"/>
              <w:rPr>
                <w:color w:val="000000"/>
                <w:sz w:val="18"/>
                <w:szCs w:val="18"/>
              </w:rPr>
            </w:pPr>
            <w:r w:rsidRPr="003624FD">
              <w:rPr>
                <w:color w:val="000000"/>
                <w:sz w:val="18"/>
                <w:szCs w:val="18"/>
              </w:rPr>
              <w:t>3,156</w:t>
            </w:r>
          </w:p>
        </w:tc>
        <w:tc>
          <w:tcPr>
            <w:tcW w:w="801" w:type="dxa"/>
            <w:tcBorders>
              <w:top w:val="nil"/>
              <w:left w:val="single" w:sz="4" w:space="0" w:color="auto"/>
              <w:bottom w:val="nil"/>
              <w:right w:val="nil"/>
            </w:tcBorders>
            <w:shd w:val="clear" w:color="auto" w:fill="auto"/>
            <w:hideMark/>
          </w:tcPr>
          <w:p w14:paraId="30A62DB0" w14:textId="77777777" w:rsidR="003624FD" w:rsidRPr="003624FD" w:rsidRDefault="003624FD" w:rsidP="003624FD">
            <w:pPr>
              <w:jc w:val="center"/>
              <w:rPr>
                <w:color w:val="000000"/>
                <w:sz w:val="18"/>
                <w:szCs w:val="18"/>
              </w:rPr>
            </w:pPr>
            <w:r w:rsidRPr="003624FD">
              <w:rPr>
                <w:color w:val="000000"/>
                <w:sz w:val="18"/>
                <w:szCs w:val="18"/>
              </w:rPr>
              <w:t> </w:t>
            </w:r>
          </w:p>
        </w:tc>
        <w:tc>
          <w:tcPr>
            <w:tcW w:w="1076" w:type="dxa"/>
            <w:tcBorders>
              <w:top w:val="nil"/>
              <w:left w:val="single" w:sz="4" w:space="0" w:color="auto"/>
              <w:bottom w:val="nil"/>
              <w:right w:val="nil"/>
            </w:tcBorders>
            <w:shd w:val="clear" w:color="auto" w:fill="auto"/>
            <w:hideMark/>
          </w:tcPr>
          <w:p w14:paraId="72338630" w14:textId="77777777" w:rsidR="003624FD" w:rsidRPr="003624FD" w:rsidRDefault="003624FD" w:rsidP="003624FD">
            <w:pPr>
              <w:jc w:val="center"/>
              <w:rPr>
                <w:color w:val="000000"/>
                <w:sz w:val="18"/>
                <w:szCs w:val="18"/>
              </w:rPr>
            </w:pPr>
            <w:r w:rsidRPr="003624FD">
              <w:rPr>
                <w:color w:val="000000"/>
                <w:sz w:val="18"/>
                <w:szCs w:val="18"/>
              </w:rPr>
              <w:t>3,156</w:t>
            </w:r>
          </w:p>
        </w:tc>
        <w:tc>
          <w:tcPr>
            <w:tcW w:w="850" w:type="dxa"/>
            <w:tcBorders>
              <w:top w:val="nil"/>
              <w:left w:val="single" w:sz="4" w:space="0" w:color="auto"/>
              <w:bottom w:val="nil"/>
              <w:right w:val="nil"/>
            </w:tcBorders>
            <w:shd w:val="clear" w:color="auto" w:fill="auto"/>
            <w:hideMark/>
          </w:tcPr>
          <w:p w14:paraId="3DAFC3B1" w14:textId="77777777" w:rsidR="003624FD" w:rsidRPr="003624FD" w:rsidRDefault="003624FD" w:rsidP="003624FD">
            <w:pPr>
              <w:jc w:val="center"/>
              <w:rPr>
                <w:color w:val="000000"/>
                <w:sz w:val="18"/>
                <w:szCs w:val="18"/>
              </w:rPr>
            </w:pPr>
            <w:r w:rsidRPr="003624FD">
              <w:rPr>
                <w:color w:val="000000"/>
                <w:sz w:val="18"/>
                <w:szCs w:val="18"/>
              </w:rPr>
              <w:t>3,156</w:t>
            </w:r>
          </w:p>
        </w:tc>
        <w:tc>
          <w:tcPr>
            <w:tcW w:w="2053" w:type="dxa"/>
            <w:tcBorders>
              <w:top w:val="nil"/>
              <w:left w:val="single" w:sz="4" w:space="0" w:color="auto"/>
              <w:bottom w:val="nil"/>
              <w:right w:val="nil"/>
            </w:tcBorders>
            <w:shd w:val="clear" w:color="auto" w:fill="auto"/>
            <w:hideMark/>
          </w:tcPr>
          <w:p w14:paraId="1AF338A4" w14:textId="77777777" w:rsidR="003624FD" w:rsidRPr="003624FD" w:rsidRDefault="003624FD" w:rsidP="003624FD">
            <w:pPr>
              <w:rPr>
                <w:color w:val="000000"/>
                <w:sz w:val="18"/>
                <w:szCs w:val="18"/>
              </w:rPr>
            </w:pPr>
            <w:r w:rsidRPr="003624FD">
              <w:rPr>
                <w:color w:val="000000"/>
                <w:sz w:val="18"/>
                <w:szCs w:val="18"/>
              </w:rPr>
              <w:t>Здание котельной №15, кадастровый номер 42:20:1101042:638, оборудование котельной</w:t>
            </w:r>
          </w:p>
        </w:tc>
        <w:tc>
          <w:tcPr>
            <w:tcW w:w="1066" w:type="dxa"/>
            <w:vMerge/>
            <w:tcBorders>
              <w:top w:val="nil"/>
              <w:left w:val="single" w:sz="4" w:space="0" w:color="auto"/>
              <w:bottom w:val="nil"/>
              <w:right w:val="single" w:sz="8" w:space="0" w:color="auto"/>
            </w:tcBorders>
            <w:vAlign w:val="center"/>
            <w:hideMark/>
          </w:tcPr>
          <w:p w14:paraId="7FD0AF29" w14:textId="77777777" w:rsidR="003624FD" w:rsidRPr="003624FD" w:rsidRDefault="003624FD" w:rsidP="003624FD">
            <w:pPr>
              <w:rPr>
                <w:color w:val="000000"/>
                <w:sz w:val="17"/>
                <w:szCs w:val="17"/>
              </w:rPr>
            </w:pPr>
          </w:p>
        </w:tc>
        <w:tc>
          <w:tcPr>
            <w:tcW w:w="907" w:type="dxa"/>
            <w:tcBorders>
              <w:top w:val="nil"/>
              <w:left w:val="single" w:sz="8" w:space="0" w:color="auto"/>
              <w:bottom w:val="single" w:sz="4" w:space="0" w:color="auto"/>
              <w:right w:val="single" w:sz="4" w:space="0" w:color="auto"/>
            </w:tcBorders>
            <w:shd w:val="clear" w:color="auto" w:fill="auto"/>
            <w:hideMark/>
          </w:tcPr>
          <w:p w14:paraId="03DCB1F5" w14:textId="77777777" w:rsidR="003624FD" w:rsidRPr="003624FD" w:rsidRDefault="003624FD" w:rsidP="003624FD">
            <w:pPr>
              <w:jc w:val="right"/>
              <w:rPr>
                <w:color w:val="000000"/>
                <w:sz w:val="18"/>
                <w:szCs w:val="18"/>
              </w:rPr>
            </w:pPr>
            <w:r w:rsidRPr="003624FD">
              <w:rPr>
                <w:color w:val="000000"/>
                <w:sz w:val="18"/>
                <w:szCs w:val="18"/>
              </w:rPr>
              <w:t>0,00</w:t>
            </w:r>
          </w:p>
        </w:tc>
        <w:tc>
          <w:tcPr>
            <w:tcW w:w="794" w:type="dxa"/>
            <w:tcBorders>
              <w:top w:val="nil"/>
              <w:left w:val="nil"/>
              <w:bottom w:val="single" w:sz="4" w:space="0" w:color="auto"/>
              <w:right w:val="single" w:sz="4" w:space="0" w:color="auto"/>
            </w:tcBorders>
            <w:shd w:val="clear" w:color="auto" w:fill="auto"/>
            <w:hideMark/>
          </w:tcPr>
          <w:p w14:paraId="44A3B36F" w14:textId="77777777" w:rsidR="003624FD" w:rsidRPr="003624FD" w:rsidRDefault="003624FD" w:rsidP="003624FD">
            <w:pPr>
              <w:jc w:val="right"/>
              <w:rPr>
                <w:color w:val="000000"/>
                <w:sz w:val="18"/>
                <w:szCs w:val="18"/>
              </w:rPr>
            </w:pPr>
            <w:r w:rsidRPr="003624FD">
              <w:rPr>
                <w:color w:val="000000"/>
                <w:sz w:val="18"/>
                <w:szCs w:val="18"/>
              </w:rPr>
              <w:t>7,89</w:t>
            </w:r>
          </w:p>
        </w:tc>
        <w:tc>
          <w:tcPr>
            <w:tcW w:w="711" w:type="dxa"/>
            <w:tcBorders>
              <w:top w:val="nil"/>
              <w:left w:val="nil"/>
              <w:bottom w:val="single" w:sz="4" w:space="0" w:color="auto"/>
              <w:right w:val="single" w:sz="4" w:space="0" w:color="auto"/>
            </w:tcBorders>
            <w:shd w:val="clear" w:color="auto" w:fill="auto"/>
            <w:hideMark/>
          </w:tcPr>
          <w:p w14:paraId="57278257" w14:textId="77777777" w:rsidR="003624FD" w:rsidRPr="003624FD" w:rsidRDefault="003624FD" w:rsidP="003624FD">
            <w:pPr>
              <w:rPr>
                <w:color w:val="000000"/>
                <w:sz w:val="18"/>
                <w:szCs w:val="18"/>
              </w:rPr>
            </w:pPr>
            <w:r w:rsidRPr="003624FD">
              <w:rPr>
                <w:color w:val="000000"/>
                <w:sz w:val="18"/>
                <w:szCs w:val="18"/>
              </w:rPr>
              <w:t> </w:t>
            </w:r>
          </w:p>
        </w:tc>
        <w:tc>
          <w:tcPr>
            <w:tcW w:w="848" w:type="dxa"/>
            <w:tcBorders>
              <w:top w:val="nil"/>
              <w:left w:val="nil"/>
              <w:bottom w:val="single" w:sz="4" w:space="0" w:color="auto"/>
              <w:right w:val="single" w:sz="4" w:space="0" w:color="auto"/>
            </w:tcBorders>
            <w:shd w:val="clear" w:color="auto" w:fill="auto"/>
            <w:hideMark/>
          </w:tcPr>
          <w:p w14:paraId="21C0155B"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nil"/>
              <w:left w:val="nil"/>
              <w:bottom w:val="single" w:sz="4" w:space="0" w:color="auto"/>
              <w:right w:val="single" w:sz="4" w:space="0" w:color="auto"/>
            </w:tcBorders>
            <w:shd w:val="clear" w:color="auto" w:fill="auto"/>
            <w:hideMark/>
          </w:tcPr>
          <w:p w14:paraId="60FFFE0D"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nil"/>
              <w:left w:val="nil"/>
              <w:bottom w:val="single" w:sz="4" w:space="0" w:color="auto"/>
              <w:right w:val="single" w:sz="8" w:space="0" w:color="auto"/>
            </w:tcBorders>
            <w:shd w:val="clear" w:color="auto" w:fill="auto"/>
            <w:hideMark/>
          </w:tcPr>
          <w:p w14:paraId="57C22930" w14:textId="77777777" w:rsidR="003624FD" w:rsidRPr="003624FD" w:rsidRDefault="003624FD" w:rsidP="003624FD">
            <w:pPr>
              <w:jc w:val="right"/>
              <w:rPr>
                <w:color w:val="000000"/>
                <w:sz w:val="18"/>
                <w:szCs w:val="18"/>
              </w:rPr>
            </w:pPr>
            <w:r w:rsidRPr="003624FD">
              <w:rPr>
                <w:color w:val="000000"/>
                <w:sz w:val="18"/>
                <w:szCs w:val="18"/>
              </w:rPr>
              <w:t>7,89</w:t>
            </w:r>
          </w:p>
        </w:tc>
      </w:tr>
      <w:tr w:rsidR="003624FD" w:rsidRPr="003624FD" w14:paraId="0D2F5BBA" w14:textId="77777777" w:rsidTr="00104FF4">
        <w:trPr>
          <w:trHeight w:val="915"/>
        </w:trPr>
        <w:tc>
          <w:tcPr>
            <w:tcW w:w="499" w:type="dxa"/>
            <w:tcBorders>
              <w:top w:val="nil"/>
              <w:left w:val="single" w:sz="8" w:space="0" w:color="auto"/>
              <w:bottom w:val="single" w:sz="8" w:space="0" w:color="auto"/>
              <w:right w:val="nil"/>
            </w:tcBorders>
            <w:shd w:val="clear" w:color="auto" w:fill="auto"/>
            <w:hideMark/>
          </w:tcPr>
          <w:p w14:paraId="456A5AEB" w14:textId="77777777" w:rsidR="003624FD" w:rsidRPr="003624FD" w:rsidRDefault="003624FD" w:rsidP="003624FD">
            <w:pPr>
              <w:jc w:val="center"/>
              <w:rPr>
                <w:color w:val="000000"/>
                <w:sz w:val="18"/>
                <w:szCs w:val="18"/>
              </w:rPr>
            </w:pPr>
            <w:r w:rsidRPr="003624FD">
              <w:rPr>
                <w:color w:val="000000"/>
                <w:sz w:val="18"/>
                <w:szCs w:val="18"/>
              </w:rPr>
              <w:t> </w:t>
            </w:r>
          </w:p>
        </w:tc>
        <w:tc>
          <w:tcPr>
            <w:tcW w:w="2043" w:type="dxa"/>
            <w:vMerge/>
            <w:tcBorders>
              <w:top w:val="nil"/>
              <w:left w:val="single" w:sz="4" w:space="0" w:color="auto"/>
              <w:bottom w:val="single" w:sz="8" w:space="0" w:color="000000"/>
              <w:right w:val="single" w:sz="4" w:space="0" w:color="auto"/>
            </w:tcBorders>
            <w:vAlign w:val="center"/>
            <w:hideMark/>
          </w:tcPr>
          <w:p w14:paraId="1C2EB5A7" w14:textId="77777777" w:rsidR="003624FD" w:rsidRPr="003624FD" w:rsidRDefault="003624FD" w:rsidP="003624FD">
            <w:pPr>
              <w:rPr>
                <w:color w:val="000000"/>
                <w:sz w:val="18"/>
                <w:szCs w:val="18"/>
              </w:rPr>
            </w:pPr>
          </w:p>
        </w:tc>
        <w:tc>
          <w:tcPr>
            <w:tcW w:w="1062" w:type="dxa"/>
            <w:tcBorders>
              <w:top w:val="nil"/>
              <w:left w:val="nil"/>
              <w:bottom w:val="single" w:sz="8" w:space="0" w:color="auto"/>
              <w:right w:val="nil"/>
            </w:tcBorders>
            <w:shd w:val="clear" w:color="auto" w:fill="auto"/>
            <w:hideMark/>
          </w:tcPr>
          <w:p w14:paraId="46FB77B2" w14:textId="77777777" w:rsidR="003624FD" w:rsidRPr="003624FD" w:rsidRDefault="003624FD" w:rsidP="003624FD">
            <w:pPr>
              <w:jc w:val="center"/>
              <w:rPr>
                <w:color w:val="000000"/>
                <w:sz w:val="18"/>
                <w:szCs w:val="18"/>
              </w:rPr>
            </w:pPr>
            <w:r w:rsidRPr="003624FD">
              <w:rPr>
                <w:color w:val="000000"/>
                <w:sz w:val="18"/>
                <w:szCs w:val="18"/>
              </w:rPr>
              <w:t>19,6044</w:t>
            </w:r>
          </w:p>
        </w:tc>
        <w:tc>
          <w:tcPr>
            <w:tcW w:w="992" w:type="dxa"/>
            <w:tcBorders>
              <w:top w:val="nil"/>
              <w:left w:val="single" w:sz="4" w:space="0" w:color="auto"/>
              <w:bottom w:val="single" w:sz="8" w:space="0" w:color="auto"/>
              <w:right w:val="nil"/>
            </w:tcBorders>
            <w:shd w:val="clear" w:color="auto" w:fill="auto"/>
            <w:hideMark/>
          </w:tcPr>
          <w:p w14:paraId="382BD210" w14:textId="77777777" w:rsidR="003624FD" w:rsidRPr="003624FD" w:rsidRDefault="003624FD" w:rsidP="003624FD">
            <w:pPr>
              <w:jc w:val="center"/>
              <w:rPr>
                <w:color w:val="000000"/>
                <w:sz w:val="18"/>
                <w:szCs w:val="18"/>
              </w:rPr>
            </w:pPr>
            <w:r w:rsidRPr="003624FD">
              <w:rPr>
                <w:color w:val="000000"/>
                <w:sz w:val="18"/>
                <w:szCs w:val="18"/>
              </w:rPr>
              <w:t>19,6044</w:t>
            </w:r>
          </w:p>
        </w:tc>
        <w:tc>
          <w:tcPr>
            <w:tcW w:w="801" w:type="dxa"/>
            <w:tcBorders>
              <w:top w:val="nil"/>
              <w:left w:val="single" w:sz="4" w:space="0" w:color="auto"/>
              <w:bottom w:val="single" w:sz="8" w:space="0" w:color="auto"/>
              <w:right w:val="nil"/>
            </w:tcBorders>
            <w:shd w:val="clear" w:color="auto" w:fill="auto"/>
            <w:hideMark/>
          </w:tcPr>
          <w:p w14:paraId="042686F5" w14:textId="77777777" w:rsidR="003624FD" w:rsidRPr="003624FD" w:rsidRDefault="003624FD" w:rsidP="003624FD">
            <w:pPr>
              <w:jc w:val="center"/>
              <w:rPr>
                <w:color w:val="000000"/>
                <w:sz w:val="18"/>
                <w:szCs w:val="18"/>
              </w:rPr>
            </w:pPr>
            <w:r w:rsidRPr="003624FD">
              <w:rPr>
                <w:color w:val="000000"/>
                <w:sz w:val="18"/>
                <w:szCs w:val="18"/>
              </w:rPr>
              <w:t>19,6044</w:t>
            </w:r>
          </w:p>
        </w:tc>
        <w:tc>
          <w:tcPr>
            <w:tcW w:w="1076" w:type="dxa"/>
            <w:tcBorders>
              <w:top w:val="nil"/>
              <w:left w:val="single" w:sz="4" w:space="0" w:color="auto"/>
              <w:bottom w:val="single" w:sz="8" w:space="0" w:color="auto"/>
              <w:right w:val="nil"/>
            </w:tcBorders>
            <w:shd w:val="clear" w:color="auto" w:fill="auto"/>
            <w:hideMark/>
          </w:tcPr>
          <w:p w14:paraId="551421FF" w14:textId="77777777" w:rsidR="003624FD" w:rsidRPr="003624FD" w:rsidRDefault="003624FD" w:rsidP="003624FD">
            <w:pPr>
              <w:jc w:val="center"/>
              <w:rPr>
                <w:color w:val="000000"/>
                <w:sz w:val="18"/>
                <w:szCs w:val="18"/>
              </w:rPr>
            </w:pPr>
            <w:r w:rsidRPr="003624FD">
              <w:rPr>
                <w:color w:val="000000"/>
                <w:sz w:val="18"/>
                <w:szCs w:val="18"/>
              </w:rPr>
              <w:t>19,604</w:t>
            </w:r>
          </w:p>
        </w:tc>
        <w:tc>
          <w:tcPr>
            <w:tcW w:w="850" w:type="dxa"/>
            <w:tcBorders>
              <w:top w:val="nil"/>
              <w:left w:val="single" w:sz="4" w:space="0" w:color="auto"/>
              <w:bottom w:val="single" w:sz="8" w:space="0" w:color="auto"/>
              <w:right w:val="nil"/>
            </w:tcBorders>
            <w:shd w:val="clear" w:color="auto" w:fill="auto"/>
            <w:hideMark/>
          </w:tcPr>
          <w:p w14:paraId="006907EF" w14:textId="77777777" w:rsidR="003624FD" w:rsidRPr="003624FD" w:rsidRDefault="003624FD" w:rsidP="003624FD">
            <w:pPr>
              <w:jc w:val="center"/>
              <w:rPr>
                <w:color w:val="000000"/>
                <w:sz w:val="18"/>
                <w:szCs w:val="18"/>
              </w:rPr>
            </w:pPr>
            <w:r w:rsidRPr="003624FD">
              <w:rPr>
                <w:color w:val="000000"/>
                <w:sz w:val="18"/>
                <w:szCs w:val="18"/>
              </w:rPr>
              <w:t> </w:t>
            </w:r>
          </w:p>
        </w:tc>
        <w:tc>
          <w:tcPr>
            <w:tcW w:w="2053" w:type="dxa"/>
            <w:tcBorders>
              <w:top w:val="nil"/>
              <w:left w:val="single" w:sz="4" w:space="0" w:color="auto"/>
              <w:bottom w:val="single" w:sz="8" w:space="0" w:color="auto"/>
              <w:right w:val="single" w:sz="4" w:space="0" w:color="auto"/>
            </w:tcBorders>
            <w:shd w:val="clear" w:color="auto" w:fill="auto"/>
            <w:hideMark/>
          </w:tcPr>
          <w:p w14:paraId="58621C90" w14:textId="77777777" w:rsidR="003624FD" w:rsidRPr="003624FD" w:rsidRDefault="003624FD" w:rsidP="003624FD">
            <w:pPr>
              <w:rPr>
                <w:i/>
                <w:iCs/>
                <w:color w:val="000000"/>
                <w:sz w:val="18"/>
                <w:szCs w:val="18"/>
              </w:rPr>
            </w:pPr>
            <w:r w:rsidRPr="003624FD">
              <w:rPr>
                <w:i/>
                <w:iCs/>
                <w:color w:val="000000"/>
                <w:sz w:val="18"/>
                <w:szCs w:val="18"/>
              </w:rPr>
              <w:t>Налогооблагаемая база (кадастровая стоимость) -1577,89113 тыс.руб * 0,50% = 7,889455 руб.</w:t>
            </w:r>
          </w:p>
        </w:tc>
        <w:tc>
          <w:tcPr>
            <w:tcW w:w="1066" w:type="dxa"/>
            <w:tcBorders>
              <w:top w:val="nil"/>
              <w:left w:val="nil"/>
              <w:bottom w:val="single" w:sz="8" w:space="0" w:color="auto"/>
              <w:right w:val="single" w:sz="8" w:space="0" w:color="auto"/>
            </w:tcBorders>
            <w:shd w:val="clear" w:color="auto" w:fill="auto"/>
            <w:hideMark/>
          </w:tcPr>
          <w:p w14:paraId="46EE97C1" w14:textId="77777777" w:rsidR="003624FD" w:rsidRPr="003624FD" w:rsidRDefault="003624FD" w:rsidP="003624FD">
            <w:pPr>
              <w:rPr>
                <w:color w:val="000000"/>
                <w:sz w:val="17"/>
                <w:szCs w:val="17"/>
              </w:rPr>
            </w:pPr>
            <w:r w:rsidRPr="003624FD">
              <w:rPr>
                <w:color w:val="000000"/>
                <w:sz w:val="17"/>
                <w:szCs w:val="17"/>
              </w:rPr>
              <w:t> </w:t>
            </w:r>
          </w:p>
        </w:tc>
        <w:tc>
          <w:tcPr>
            <w:tcW w:w="907" w:type="dxa"/>
            <w:tcBorders>
              <w:top w:val="nil"/>
              <w:left w:val="nil"/>
              <w:bottom w:val="nil"/>
              <w:right w:val="single" w:sz="4" w:space="0" w:color="auto"/>
            </w:tcBorders>
            <w:shd w:val="clear" w:color="auto" w:fill="auto"/>
            <w:hideMark/>
          </w:tcPr>
          <w:p w14:paraId="4A40AE5D" w14:textId="77777777" w:rsidR="003624FD" w:rsidRPr="003624FD" w:rsidRDefault="003624FD" w:rsidP="003624FD">
            <w:pPr>
              <w:rPr>
                <w:color w:val="000000"/>
                <w:sz w:val="18"/>
                <w:szCs w:val="18"/>
              </w:rPr>
            </w:pPr>
            <w:r w:rsidRPr="003624FD">
              <w:rPr>
                <w:color w:val="000000"/>
                <w:sz w:val="18"/>
                <w:szCs w:val="18"/>
              </w:rPr>
              <w:t> </w:t>
            </w:r>
          </w:p>
        </w:tc>
        <w:tc>
          <w:tcPr>
            <w:tcW w:w="794" w:type="dxa"/>
            <w:tcBorders>
              <w:top w:val="nil"/>
              <w:left w:val="nil"/>
              <w:bottom w:val="nil"/>
              <w:right w:val="single" w:sz="4" w:space="0" w:color="auto"/>
            </w:tcBorders>
            <w:shd w:val="clear" w:color="auto" w:fill="auto"/>
            <w:hideMark/>
          </w:tcPr>
          <w:p w14:paraId="2E6E0B2A" w14:textId="77777777" w:rsidR="003624FD" w:rsidRPr="003624FD" w:rsidRDefault="003624FD" w:rsidP="003624FD">
            <w:pPr>
              <w:rPr>
                <w:color w:val="000000"/>
                <w:sz w:val="18"/>
                <w:szCs w:val="18"/>
              </w:rPr>
            </w:pPr>
            <w:r w:rsidRPr="003624FD">
              <w:rPr>
                <w:color w:val="000000"/>
                <w:sz w:val="18"/>
                <w:szCs w:val="18"/>
              </w:rPr>
              <w:t> </w:t>
            </w:r>
          </w:p>
        </w:tc>
        <w:tc>
          <w:tcPr>
            <w:tcW w:w="711" w:type="dxa"/>
            <w:tcBorders>
              <w:top w:val="nil"/>
              <w:left w:val="nil"/>
              <w:bottom w:val="nil"/>
              <w:right w:val="single" w:sz="4" w:space="0" w:color="auto"/>
            </w:tcBorders>
            <w:shd w:val="clear" w:color="auto" w:fill="auto"/>
            <w:hideMark/>
          </w:tcPr>
          <w:p w14:paraId="4EAF1AE1" w14:textId="77777777" w:rsidR="003624FD" w:rsidRPr="003624FD" w:rsidRDefault="003624FD" w:rsidP="003624FD">
            <w:pPr>
              <w:rPr>
                <w:color w:val="000000"/>
                <w:sz w:val="18"/>
                <w:szCs w:val="18"/>
              </w:rPr>
            </w:pPr>
            <w:r w:rsidRPr="003624FD">
              <w:rPr>
                <w:color w:val="000000"/>
                <w:sz w:val="18"/>
                <w:szCs w:val="18"/>
              </w:rPr>
              <w:t> </w:t>
            </w:r>
          </w:p>
        </w:tc>
        <w:tc>
          <w:tcPr>
            <w:tcW w:w="848" w:type="dxa"/>
            <w:tcBorders>
              <w:top w:val="nil"/>
              <w:left w:val="nil"/>
              <w:bottom w:val="nil"/>
              <w:right w:val="single" w:sz="4" w:space="0" w:color="auto"/>
            </w:tcBorders>
            <w:shd w:val="clear" w:color="auto" w:fill="auto"/>
            <w:hideMark/>
          </w:tcPr>
          <w:p w14:paraId="2EA714AA"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nil"/>
              <w:left w:val="nil"/>
              <w:bottom w:val="nil"/>
              <w:right w:val="single" w:sz="4" w:space="0" w:color="auto"/>
            </w:tcBorders>
            <w:shd w:val="clear" w:color="auto" w:fill="auto"/>
            <w:hideMark/>
          </w:tcPr>
          <w:p w14:paraId="5AD078F3"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nil"/>
              <w:left w:val="nil"/>
              <w:bottom w:val="nil"/>
              <w:right w:val="single" w:sz="8" w:space="0" w:color="auto"/>
            </w:tcBorders>
            <w:shd w:val="clear" w:color="auto" w:fill="auto"/>
            <w:hideMark/>
          </w:tcPr>
          <w:p w14:paraId="0ABCEF27" w14:textId="77777777" w:rsidR="003624FD" w:rsidRPr="003624FD" w:rsidRDefault="003624FD" w:rsidP="003624FD">
            <w:pPr>
              <w:rPr>
                <w:color w:val="000000"/>
                <w:sz w:val="18"/>
                <w:szCs w:val="18"/>
              </w:rPr>
            </w:pPr>
            <w:r w:rsidRPr="003624FD">
              <w:rPr>
                <w:color w:val="000000"/>
                <w:sz w:val="18"/>
                <w:szCs w:val="18"/>
              </w:rPr>
              <w:t> </w:t>
            </w:r>
          </w:p>
        </w:tc>
      </w:tr>
      <w:tr w:rsidR="003624FD" w:rsidRPr="003624FD" w14:paraId="4D9F6C0D" w14:textId="77777777" w:rsidTr="00104FF4">
        <w:trPr>
          <w:trHeight w:val="480"/>
        </w:trPr>
        <w:tc>
          <w:tcPr>
            <w:tcW w:w="499" w:type="dxa"/>
            <w:vMerge w:val="restart"/>
            <w:tcBorders>
              <w:top w:val="nil"/>
              <w:left w:val="single" w:sz="8" w:space="0" w:color="auto"/>
              <w:bottom w:val="single" w:sz="8" w:space="0" w:color="000000"/>
              <w:right w:val="single" w:sz="4" w:space="0" w:color="auto"/>
            </w:tcBorders>
            <w:shd w:val="clear" w:color="auto" w:fill="auto"/>
            <w:hideMark/>
          </w:tcPr>
          <w:p w14:paraId="6CDE96A8" w14:textId="77777777" w:rsidR="003624FD" w:rsidRPr="003624FD" w:rsidRDefault="003624FD" w:rsidP="003624FD">
            <w:pPr>
              <w:jc w:val="center"/>
              <w:rPr>
                <w:color w:val="000000"/>
                <w:sz w:val="18"/>
                <w:szCs w:val="18"/>
              </w:rPr>
            </w:pPr>
            <w:r w:rsidRPr="003624FD">
              <w:rPr>
                <w:color w:val="000000"/>
                <w:sz w:val="18"/>
                <w:szCs w:val="18"/>
              </w:rPr>
              <w:t>2.5.</w:t>
            </w:r>
          </w:p>
        </w:tc>
        <w:tc>
          <w:tcPr>
            <w:tcW w:w="2043" w:type="dxa"/>
            <w:tcBorders>
              <w:top w:val="nil"/>
              <w:left w:val="nil"/>
              <w:bottom w:val="nil"/>
              <w:right w:val="single" w:sz="4" w:space="0" w:color="auto"/>
            </w:tcBorders>
            <w:shd w:val="clear" w:color="auto" w:fill="auto"/>
            <w:hideMark/>
          </w:tcPr>
          <w:p w14:paraId="32468BB1" w14:textId="77777777" w:rsidR="003624FD" w:rsidRPr="003624FD" w:rsidRDefault="003624FD" w:rsidP="003624FD">
            <w:pPr>
              <w:rPr>
                <w:color w:val="000000"/>
                <w:sz w:val="18"/>
                <w:szCs w:val="18"/>
              </w:rPr>
            </w:pPr>
            <w:r w:rsidRPr="003624FD">
              <w:rPr>
                <w:color w:val="000000"/>
                <w:sz w:val="18"/>
                <w:szCs w:val="18"/>
              </w:rPr>
              <w:t>Договор аренды имущества от 25.02.2019 г.</w:t>
            </w:r>
          </w:p>
        </w:tc>
        <w:tc>
          <w:tcPr>
            <w:tcW w:w="1062" w:type="dxa"/>
            <w:tcBorders>
              <w:top w:val="nil"/>
              <w:left w:val="nil"/>
              <w:bottom w:val="single" w:sz="4" w:space="0" w:color="auto"/>
              <w:right w:val="single" w:sz="4" w:space="0" w:color="auto"/>
            </w:tcBorders>
            <w:shd w:val="clear" w:color="auto" w:fill="auto"/>
            <w:hideMark/>
          </w:tcPr>
          <w:p w14:paraId="5769C510" w14:textId="77777777" w:rsidR="003624FD" w:rsidRPr="003624FD" w:rsidRDefault="003624FD" w:rsidP="003624FD">
            <w:pPr>
              <w:jc w:val="center"/>
              <w:rPr>
                <w:color w:val="000000"/>
                <w:sz w:val="18"/>
                <w:szCs w:val="18"/>
              </w:rPr>
            </w:pPr>
            <w:r w:rsidRPr="003624FD">
              <w:rPr>
                <w:color w:val="000000"/>
                <w:sz w:val="18"/>
                <w:szCs w:val="18"/>
              </w:rPr>
              <w:t>0,000</w:t>
            </w:r>
          </w:p>
        </w:tc>
        <w:tc>
          <w:tcPr>
            <w:tcW w:w="992" w:type="dxa"/>
            <w:tcBorders>
              <w:top w:val="nil"/>
              <w:left w:val="nil"/>
              <w:bottom w:val="single" w:sz="4" w:space="0" w:color="auto"/>
              <w:right w:val="single" w:sz="4" w:space="0" w:color="auto"/>
            </w:tcBorders>
            <w:shd w:val="clear" w:color="auto" w:fill="auto"/>
            <w:hideMark/>
          </w:tcPr>
          <w:p w14:paraId="0FB9E6C2" w14:textId="77777777" w:rsidR="003624FD" w:rsidRPr="003624FD" w:rsidRDefault="003624FD" w:rsidP="003624FD">
            <w:pPr>
              <w:jc w:val="center"/>
              <w:rPr>
                <w:color w:val="000000"/>
                <w:sz w:val="18"/>
                <w:szCs w:val="18"/>
              </w:rPr>
            </w:pPr>
            <w:r w:rsidRPr="003624FD">
              <w:rPr>
                <w:color w:val="000000"/>
                <w:sz w:val="18"/>
                <w:szCs w:val="18"/>
              </w:rPr>
              <w:t>0,000</w:t>
            </w:r>
          </w:p>
        </w:tc>
        <w:tc>
          <w:tcPr>
            <w:tcW w:w="801" w:type="dxa"/>
            <w:tcBorders>
              <w:top w:val="nil"/>
              <w:left w:val="nil"/>
              <w:bottom w:val="single" w:sz="4" w:space="0" w:color="auto"/>
              <w:right w:val="single" w:sz="4" w:space="0" w:color="auto"/>
            </w:tcBorders>
            <w:shd w:val="clear" w:color="auto" w:fill="auto"/>
            <w:hideMark/>
          </w:tcPr>
          <w:p w14:paraId="69D66230" w14:textId="77777777" w:rsidR="003624FD" w:rsidRPr="003624FD" w:rsidRDefault="003624FD" w:rsidP="003624FD">
            <w:pPr>
              <w:jc w:val="center"/>
              <w:rPr>
                <w:color w:val="000000"/>
                <w:sz w:val="18"/>
                <w:szCs w:val="18"/>
              </w:rPr>
            </w:pPr>
            <w:r w:rsidRPr="003624FD">
              <w:rPr>
                <w:color w:val="000000"/>
                <w:sz w:val="18"/>
                <w:szCs w:val="18"/>
              </w:rPr>
              <w:t>0,000</w:t>
            </w:r>
          </w:p>
        </w:tc>
        <w:tc>
          <w:tcPr>
            <w:tcW w:w="1076" w:type="dxa"/>
            <w:tcBorders>
              <w:top w:val="nil"/>
              <w:left w:val="nil"/>
              <w:bottom w:val="single" w:sz="4" w:space="0" w:color="auto"/>
              <w:right w:val="single" w:sz="4" w:space="0" w:color="auto"/>
            </w:tcBorders>
            <w:shd w:val="clear" w:color="auto" w:fill="auto"/>
            <w:hideMark/>
          </w:tcPr>
          <w:p w14:paraId="6081B0BD" w14:textId="77777777" w:rsidR="003624FD" w:rsidRPr="003624FD" w:rsidRDefault="003624FD" w:rsidP="003624FD">
            <w:pPr>
              <w:jc w:val="center"/>
              <w:rPr>
                <w:color w:val="000000"/>
                <w:sz w:val="18"/>
                <w:szCs w:val="18"/>
              </w:rPr>
            </w:pPr>
            <w:r w:rsidRPr="003624FD">
              <w:rPr>
                <w:color w:val="000000"/>
                <w:sz w:val="18"/>
                <w:szCs w:val="18"/>
              </w:rPr>
              <w:t>0,000</w:t>
            </w:r>
          </w:p>
        </w:tc>
        <w:tc>
          <w:tcPr>
            <w:tcW w:w="850" w:type="dxa"/>
            <w:tcBorders>
              <w:top w:val="nil"/>
              <w:left w:val="nil"/>
              <w:bottom w:val="single" w:sz="4" w:space="0" w:color="auto"/>
              <w:right w:val="single" w:sz="4" w:space="0" w:color="auto"/>
            </w:tcBorders>
            <w:shd w:val="clear" w:color="auto" w:fill="auto"/>
            <w:hideMark/>
          </w:tcPr>
          <w:p w14:paraId="6A6632AD" w14:textId="77777777" w:rsidR="003624FD" w:rsidRPr="003624FD" w:rsidRDefault="003624FD" w:rsidP="003624FD">
            <w:pPr>
              <w:jc w:val="center"/>
              <w:rPr>
                <w:color w:val="000000"/>
                <w:sz w:val="18"/>
                <w:szCs w:val="18"/>
              </w:rPr>
            </w:pPr>
            <w:r w:rsidRPr="003624FD">
              <w:rPr>
                <w:color w:val="000000"/>
                <w:sz w:val="18"/>
                <w:szCs w:val="18"/>
              </w:rPr>
              <w:t> </w:t>
            </w:r>
          </w:p>
        </w:tc>
        <w:tc>
          <w:tcPr>
            <w:tcW w:w="2053" w:type="dxa"/>
            <w:tcBorders>
              <w:top w:val="nil"/>
              <w:left w:val="nil"/>
              <w:bottom w:val="single" w:sz="4" w:space="0" w:color="auto"/>
              <w:right w:val="single" w:sz="4" w:space="0" w:color="auto"/>
            </w:tcBorders>
            <w:shd w:val="clear" w:color="auto" w:fill="auto"/>
            <w:hideMark/>
          </w:tcPr>
          <w:p w14:paraId="6DB305E4" w14:textId="77777777" w:rsidR="003624FD" w:rsidRPr="003624FD" w:rsidRDefault="003624FD" w:rsidP="003624FD">
            <w:pPr>
              <w:rPr>
                <w:color w:val="000000"/>
                <w:sz w:val="18"/>
                <w:szCs w:val="18"/>
              </w:rPr>
            </w:pPr>
            <w:r w:rsidRPr="003624FD">
              <w:rPr>
                <w:color w:val="000000"/>
                <w:sz w:val="18"/>
                <w:szCs w:val="18"/>
              </w:rPr>
              <w:t>Котельная №3, пер.Аптекарский ,1</w:t>
            </w:r>
          </w:p>
        </w:tc>
        <w:tc>
          <w:tcPr>
            <w:tcW w:w="1066" w:type="dxa"/>
            <w:vMerge w:val="restart"/>
            <w:tcBorders>
              <w:top w:val="nil"/>
              <w:left w:val="single" w:sz="4" w:space="0" w:color="auto"/>
              <w:bottom w:val="single" w:sz="8" w:space="0" w:color="000000"/>
              <w:right w:val="single" w:sz="8" w:space="0" w:color="auto"/>
            </w:tcBorders>
            <w:shd w:val="clear" w:color="auto" w:fill="auto"/>
            <w:hideMark/>
          </w:tcPr>
          <w:p w14:paraId="07F5DD04" w14:textId="77777777" w:rsidR="003624FD" w:rsidRPr="003624FD" w:rsidRDefault="003624FD" w:rsidP="003624FD">
            <w:pPr>
              <w:rPr>
                <w:color w:val="000000"/>
                <w:sz w:val="17"/>
                <w:szCs w:val="17"/>
              </w:rPr>
            </w:pPr>
            <w:r w:rsidRPr="003624FD">
              <w:rPr>
                <w:color w:val="000000"/>
                <w:sz w:val="17"/>
                <w:szCs w:val="17"/>
              </w:rPr>
              <w:t>Теплоснабжение ООО</w:t>
            </w:r>
          </w:p>
        </w:tc>
        <w:tc>
          <w:tcPr>
            <w:tcW w:w="907" w:type="dxa"/>
            <w:tcBorders>
              <w:top w:val="single" w:sz="8" w:space="0" w:color="auto"/>
              <w:left w:val="nil"/>
              <w:bottom w:val="single" w:sz="4" w:space="0" w:color="auto"/>
              <w:right w:val="single" w:sz="4" w:space="0" w:color="auto"/>
            </w:tcBorders>
            <w:shd w:val="clear" w:color="auto" w:fill="auto"/>
            <w:hideMark/>
          </w:tcPr>
          <w:p w14:paraId="7E2C8631" w14:textId="77777777" w:rsidR="003624FD" w:rsidRPr="003624FD" w:rsidRDefault="003624FD" w:rsidP="003624FD">
            <w:pPr>
              <w:jc w:val="right"/>
              <w:rPr>
                <w:color w:val="000000"/>
                <w:sz w:val="18"/>
                <w:szCs w:val="18"/>
              </w:rPr>
            </w:pPr>
            <w:r w:rsidRPr="003624FD">
              <w:rPr>
                <w:color w:val="000000"/>
                <w:sz w:val="18"/>
                <w:szCs w:val="18"/>
              </w:rPr>
              <w:t>0,00</w:t>
            </w:r>
          </w:p>
        </w:tc>
        <w:tc>
          <w:tcPr>
            <w:tcW w:w="794" w:type="dxa"/>
            <w:tcBorders>
              <w:top w:val="single" w:sz="8" w:space="0" w:color="auto"/>
              <w:left w:val="nil"/>
              <w:bottom w:val="single" w:sz="4" w:space="0" w:color="auto"/>
              <w:right w:val="single" w:sz="4" w:space="0" w:color="auto"/>
            </w:tcBorders>
            <w:shd w:val="clear" w:color="auto" w:fill="auto"/>
            <w:hideMark/>
          </w:tcPr>
          <w:p w14:paraId="0D24F84B" w14:textId="77777777" w:rsidR="003624FD" w:rsidRPr="003624FD" w:rsidRDefault="003624FD" w:rsidP="003624FD">
            <w:pPr>
              <w:jc w:val="right"/>
              <w:rPr>
                <w:color w:val="000000"/>
                <w:sz w:val="18"/>
                <w:szCs w:val="18"/>
              </w:rPr>
            </w:pPr>
            <w:r w:rsidRPr="003624FD">
              <w:rPr>
                <w:color w:val="000000"/>
                <w:sz w:val="18"/>
                <w:szCs w:val="18"/>
              </w:rPr>
              <w:t>0,00</w:t>
            </w:r>
          </w:p>
        </w:tc>
        <w:tc>
          <w:tcPr>
            <w:tcW w:w="711" w:type="dxa"/>
            <w:tcBorders>
              <w:top w:val="single" w:sz="8" w:space="0" w:color="auto"/>
              <w:left w:val="nil"/>
              <w:bottom w:val="single" w:sz="4" w:space="0" w:color="auto"/>
              <w:right w:val="single" w:sz="4" w:space="0" w:color="auto"/>
            </w:tcBorders>
            <w:shd w:val="clear" w:color="auto" w:fill="auto"/>
            <w:hideMark/>
          </w:tcPr>
          <w:p w14:paraId="5E561DB3" w14:textId="77777777" w:rsidR="003624FD" w:rsidRPr="003624FD" w:rsidRDefault="003624FD" w:rsidP="003624FD">
            <w:pPr>
              <w:jc w:val="right"/>
              <w:rPr>
                <w:color w:val="000000"/>
                <w:sz w:val="18"/>
                <w:szCs w:val="18"/>
              </w:rPr>
            </w:pPr>
            <w:r w:rsidRPr="003624FD">
              <w:rPr>
                <w:color w:val="000000"/>
                <w:sz w:val="18"/>
                <w:szCs w:val="18"/>
              </w:rPr>
              <w:t>0,00</w:t>
            </w:r>
          </w:p>
        </w:tc>
        <w:tc>
          <w:tcPr>
            <w:tcW w:w="848" w:type="dxa"/>
            <w:tcBorders>
              <w:top w:val="single" w:sz="8" w:space="0" w:color="auto"/>
              <w:left w:val="nil"/>
              <w:bottom w:val="single" w:sz="4" w:space="0" w:color="auto"/>
              <w:right w:val="single" w:sz="4" w:space="0" w:color="auto"/>
            </w:tcBorders>
            <w:shd w:val="clear" w:color="auto" w:fill="auto"/>
            <w:hideMark/>
          </w:tcPr>
          <w:p w14:paraId="28BE4EAB"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single" w:sz="8" w:space="0" w:color="auto"/>
              <w:left w:val="nil"/>
              <w:bottom w:val="single" w:sz="4" w:space="0" w:color="auto"/>
              <w:right w:val="single" w:sz="4" w:space="0" w:color="auto"/>
            </w:tcBorders>
            <w:shd w:val="clear" w:color="auto" w:fill="auto"/>
            <w:hideMark/>
          </w:tcPr>
          <w:p w14:paraId="27DCCC84"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single" w:sz="8" w:space="0" w:color="auto"/>
              <w:left w:val="nil"/>
              <w:bottom w:val="single" w:sz="4" w:space="0" w:color="auto"/>
              <w:right w:val="single" w:sz="8" w:space="0" w:color="auto"/>
            </w:tcBorders>
            <w:shd w:val="clear" w:color="auto" w:fill="auto"/>
            <w:hideMark/>
          </w:tcPr>
          <w:p w14:paraId="5C9EA7FD" w14:textId="77777777" w:rsidR="003624FD" w:rsidRPr="003624FD" w:rsidRDefault="003624FD" w:rsidP="003624FD">
            <w:pPr>
              <w:jc w:val="right"/>
              <w:rPr>
                <w:color w:val="000000"/>
                <w:sz w:val="18"/>
                <w:szCs w:val="18"/>
              </w:rPr>
            </w:pPr>
            <w:r w:rsidRPr="003624FD">
              <w:rPr>
                <w:color w:val="000000"/>
                <w:sz w:val="18"/>
                <w:szCs w:val="18"/>
              </w:rPr>
              <w:t>0,00</w:t>
            </w:r>
          </w:p>
        </w:tc>
      </w:tr>
      <w:tr w:rsidR="003624FD" w:rsidRPr="003624FD" w14:paraId="7E35B9B2" w14:textId="77777777" w:rsidTr="00104FF4">
        <w:trPr>
          <w:trHeight w:val="495"/>
        </w:trPr>
        <w:tc>
          <w:tcPr>
            <w:tcW w:w="499" w:type="dxa"/>
            <w:vMerge/>
            <w:tcBorders>
              <w:top w:val="nil"/>
              <w:left w:val="single" w:sz="8" w:space="0" w:color="auto"/>
              <w:bottom w:val="single" w:sz="4" w:space="0" w:color="auto"/>
              <w:right w:val="single" w:sz="4" w:space="0" w:color="auto"/>
            </w:tcBorders>
            <w:vAlign w:val="center"/>
            <w:hideMark/>
          </w:tcPr>
          <w:p w14:paraId="78011213" w14:textId="77777777" w:rsidR="003624FD" w:rsidRPr="003624FD" w:rsidRDefault="003624FD" w:rsidP="003624FD">
            <w:pPr>
              <w:rPr>
                <w:color w:val="000000"/>
                <w:sz w:val="18"/>
                <w:szCs w:val="18"/>
              </w:rPr>
            </w:pPr>
          </w:p>
        </w:tc>
        <w:tc>
          <w:tcPr>
            <w:tcW w:w="2043" w:type="dxa"/>
            <w:tcBorders>
              <w:top w:val="nil"/>
              <w:left w:val="nil"/>
              <w:bottom w:val="single" w:sz="4" w:space="0" w:color="auto"/>
              <w:right w:val="single" w:sz="4" w:space="0" w:color="auto"/>
            </w:tcBorders>
            <w:shd w:val="clear" w:color="auto" w:fill="auto"/>
            <w:hideMark/>
          </w:tcPr>
          <w:p w14:paraId="5C1F5D8F" w14:textId="77777777" w:rsidR="003624FD" w:rsidRPr="003624FD" w:rsidRDefault="003624FD" w:rsidP="003624FD">
            <w:pPr>
              <w:rPr>
                <w:color w:val="000000"/>
                <w:sz w:val="18"/>
                <w:szCs w:val="18"/>
              </w:rPr>
            </w:pPr>
            <w:r w:rsidRPr="003624FD">
              <w:rPr>
                <w:color w:val="000000"/>
                <w:sz w:val="18"/>
                <w:szCs w:val="18"/>
              </w:rPr>
              <w:t>период 01.11.2019 г.-неопределенный срок</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3A551E20" w14:textId="77777777" w:rsidR="003624FD" w:rsidRPr="003624FD" w:rsidRDefault="003624FD" w:rsidP="003624FD">
            <w:pPr>
              <w:jc w:val="center"/>
              <w:rPr>
                <w:color w:val="000000"/>
                <w:sz w:val="18"/>
                <w:szCs w:val="18"/>
              </w:rPr>
            </w:pPr>
            <w:r w:rsidRPr="003624FD">
              <w:rPr>
                <w:color w:val="000000"/>
                <w:sz w:val="18"/>
                <w:szCs w:val="18"/>
              </w:rPr>
              <w:t>0,000</w:t>
            </w:r>
          </w:p>
        </w:tc>
        <w:tc>
          <w:tcPr>
            <w:tcW w:w="992" w:type="dxa"/>
            <w:tcBorders>
              <w:top w:val="single" w:sz="4" w:space="0" w:color="auto"/>
              <w:left w:val="nil"/>
              <w:bottom w:val="single" w:sz="4" w:space="0" w:color="auto"/>
              <w:right w:val="single" w:sz="4" w:space="0" w:color="auto"/>
            </w:tcBorders>
            <w:shd w:val="clear" w:color="auto" w:fill="auto"/>
            <w:hideMark/>
          </w:tcPr>
          <w:p w14:paraId="6E719008" w14:textId="77777777" w:rsidR="003624FD" w:rsidRPr="003624FD" w:rsidRDefault="003624FD" w:rsidP="003624FD">
            <w:pPr>
              <w:jc w:val="center"/>
              <w:rPr>
                <w:color w:val="000000"/>
                <w:sz w:val="18"/>
                <w:szCs w:val="18"/>
              </w:rPr>
            </w:pPr>
            <w:r w:rsidRPr="003624FD">
              <w:rPr>
                <w:color w:val="000000"/>
                <w:sz w:val="18"/>
                <w:szCs w:val="18"/>
              </w:rPr>
              <w:t>0,000</w:t>
            </w:r>
          </w:p>
        </w:tc>
        <w:tc>
          <w:tcPr>
            <w:tcW w:w="801" w:type="dxa"/>
            <w:tcBorders>
              <w:top w:val="single" w:sz="4" w:space="0" w:color="auto"/>
              <w:left w:val="nil"/>
              <w:bottom w:val="single" w:sz="4" w:space="0" w:color="auto"/>
              <w:right w:val="single" w:sz="4" w:space="0" w:color="auto"/>
            </w:tcBorders>
            <w:shd w:val="clear" w:color="auto" w:fill="auto"/>
            <w:hideMark/>
          </w:tcPr>
          <w:p w14:paraId="15AF7E04" w14:textId="77777777" w:rsidR="003624FD" w:rsidRPr="003624FD" w:rsidRDefault="003624FD" w:rsidP="003624FD">
            <w:pPr>
              <w:jc w:val="center"/>
              <w:rPr>
                <w:color w:val="000000"/>
                <w:sz w:val="18"/>
                <w:szCs w:val="18"/>
              </w:rPr>
            </w:pPr>
            <w:r w:rsidRPr="003624FD">
              <w:rPr>
                <w:color w:val="000000"/>
                <w:sz w:val="18"/>
                <w:szCs w:val="18"/>
              </w:rPr>
              <w:t>0,000</w:t>
            </w:r>
          </w:p>
        </w:tc>
        <w:tc>
          <w:tcPr>
            <w:tcW w:w="1076" w:type="dxa"/>
            <w:tcBorders>
              <w:top w:val="single" w:sz="4" w:space="0" w:color="auto"/>
              <w:left w:val="nil"/>
              <w:bottom w:val="single" w:sz="4" w:space="0" w:color="auto"/>
              <w:right w:val="single" w:sz="4" w:space="0" w:color="auto"/>
            </w:tcBorders>
            <w:shd w:val="clear" w:color="auto" w:fill="auto"/>
            <w:hideMark/>
          </w:tcPr>
          <w:p w14:paraId="088223B7" w14:textId="77777777" w:rsidR="003624FD" w:rsidRPr="003624FD" w:rsidRDefault="003624FD" w:rsidP="003624FD">
            <w:pPr>
              <w:jc w:val="center"/>
              <w:rPr>
                <w:color w:val="000000"/>
                <w:sz w:val="18"/>
                <w:szCs w:val="18"/>
              </w:rPr>
            </w:pPr>
            <w:r w:rsidRPr="003624FD">
              <w:rPr>
                <w:color w:val="000000"/>
                <w:sz w:val="18"/>
                <w:szCs w:val="18"/>
              </w:rPr>
              <w:t>0,000</w:t>
            </w:r>
          </w:p>
        </w:tc>
        <w:tc>
          <w:tcPr>
            <w:tcW w:w="850" w:type="dxa"/>
            <w:tcBorders>
              <w:top w:val="single" w:sz="4" w:space="0" w:color="auto"/>
              <w:left w:val="nil"/>
              <w:bottom w:val="single" w:sz="4" w:space="0" w:color="auto"/>
              <w:right w:val="single" w:sz="4" w:space="0" w:color="auto"/>
            </w:tcBorders>
            <w:shd w:val="clear" w:color="auto" w:fill="auto"/>
            <w:hideMark/>
          </w:tcPr>
          <w:p w14:paraId="03A0E92B" w14:textId="77777777" w:rsidR="003624FD" w:rsidRPr="003624FD" w:rsidRDefault="003624FD" w:rsidP="003624FD">
            <w:pPr>
              <w:jc w:val="center"/>
              <w:rPr>
                <w:color w:val="000000"/>
                <w:sz w:val="18"/>
                <w:szCs w:val="18"/>
              </w:rPr>
            </w:pPr>
            <w:r w:rsidRPr="003624FD">
              <w:rPr>
                <w:color w:val="000000"/>
                <w:sz w:val="18"/>
                <w:szCs w:val="18"/>
              </w:rPr>
              <w:t> </w:t>
            </w:r>
          </w:p>
        </w:tc>
        <w:tc>
          <w:tcPr>
            <w:tcW w:w="2053" w:type="dxa"/>
            <w:tcBorders>
              <w:top w:val="single" w:sz="4" w:space="0" w:color="auto"/>
              <w:left w:val="nil"/>
              <w:bottom w:val="single" w:sz="4" w:space="0" w:color="auto"/>
              <w:right w:val="single" w:sz="4" w:space="0" w:color="auto"/>
            </w:tcBorders>
            <w:shd w:val="clear" w:color="auto" w:fill="auto"/>
            <w:hideMark/>
          </w:tcPr>
          <w:p w14:paraId="4F1DC740" w14:textId="77777777" w:rsidR="003624FD" w:rsidRPr="003624FD" w:rsidRDefault="003624FD" w:rsidP="003624FD">
            <w:pPr>
              <w:rPr>
                <w:color w:val="000000"/>
                <w:sz w:val="18"/>
                <w:szCs w:val="18"/>
              </w:rPr>
            </w:pPr>
            <w:r w:rsidRPr="003624FD">
              <w:rPr>
                <w:color w:val="000000"/>
                <w:sz w:val="18"/>
                <w:szCs w:val="18"/>
              </w:rPr>
              <w:t>Котельная №9, ул.Просвещения, 32а</w:t>
            </w:r>
          </w:p>
        </w:tc>
        <w:tc>
          <w:tcPr>
            <w:tcW w:w="1066" w:type="dxa"/>
            <w:vMerge/>
            <w:tcBorders>
              <w:top w:val="nil"/>
              <w:left w:val="single" w:sz="4" w:space="0" w:color="auto"/>
              <w:bottom w:val="single" w:sz="4" w:space="0" w:color="auto"/>
              <w:right w:val="single" w:sz="8" w:space="0" w:color="auto"/>
            </w:tcBorders>
            <w:vAlign w:val="center"/>
            <w:hideMark/>
          </w:tcPr>
          <w:p w14:paraId="4471B7AB" w14:textId="77777777" w:rsidR="003624FD" w:rsidRPr="003624FD" w:rsidRDefault="003624FD" w:rsidP="003624FD">
            <w:pPr>
              <w:rPr>
                <w:color w:val="000000"/>
                <w:sz w:val="17"/>
                <w:szCs w:val="17"/>
              </w:rPr>
            </w:pPr>
          </w:p>
        </w:tc>
        <w:tc>
          <w:tcPr>
            <w:tcW w:w="907" w:type="dxa"/>
            <w:tcBorders>
              <w:top w:val="single" w:sz="4" w:space="0" w:color="auto"/>
              <w:left w:val="single" w:sz="8" w:space="0" w:color="auto"/>
              <w:bottom w:val="single" w:sz="4" w:space="0" w:color="auto"/>
              <w:right w:val="single" w:sz="4" w:space="0" w:color="auto"/>
            </w:tcBorders>
            <w:shd w:val="clear" w:color="auto" w:fill="auto"/>
            <w:hideMark/>
          </w:tcPr>
          <w:p w14:paraId="599FF7A8" w14:textId="77777777" w:rsidR="003624FD" w:rsidRPr="003624FD" w:rsidRDefault="003624FD" w:rsidP="003624FD">
            <w:pPr>
              <w:jc w:val="right"/>
              <w:rPr>
                <w:color w:val="000000"/>
                <w:sz w:val="18"/>
                <w:szCs w:val="18"/>
              </w:rPr>
            </w:pPr>
            <w:r w:rsidRPr="003624FD">
              <w:rPr>
                <w:color w:val="000000"/>
                <w:sz w:val="18"/>
                <w:szCs w:val="18"/>
              </w:rPr>
              <w:t>0,00</w:t>
            </w:r>
          </w:p>
        </w:tc>
        <w:tc>
          <w:tcPr>
            <w:tcW w:w="794" w:type="dxa"/>
            <w:tcBorders>
              <w:top w:val="single" w:sz="4" w:space="0" w:color="auto"/>
              <w:left w:val="nil"/>
              <w:bottom w:val="single" w:sz="4" w:space="0" w:color="auto"/>
              <w:right w:val="single" w:sz="4" w:space="0" w:color="auto"/>
            </w:tcBorders>
            <w:shd w:val="clear" w:color="auto" w:fill="auto"/>
            <w:hideMark/>
          </w:tcPr>
          <w:p w14:paraId="68ECCE62" w14:textId="77777777" w:rsidR="003624FD" w:rsidRPr="003624FD" w:rsidRDefault="003624FD" w:rsidP="003624FD">
            <w:pPr>
              <w:jc w:val="right"/>
              <w:rPr>
                <w:color w:val="000000"/>
                <w:sz w:val="18"/>
                <w:szCs w:val="18"/>
              </w:rPr>
            </w:pPr>
            <w:r w:rsidRPr="003624FD">
              <w:rPr>
                <w:color w:val="000000"/>
                <w:sz w:val="18"/>
                <w:szCs w:val="18"/>
              </w:rPr>
              <w:t>0,00</w:t>
            </w:r>
          </w:p>
        </w:tc>
        <w:tc>
          <w:tcPr>
            <w:tcW w:w="711" w:type="dxa"/>
            <w:tcBorders>
              <w:top w:val="single" w:sz="4" w:space="0" w:color="auto"/>
              <w:left w:val="nil"/>
              <w:bottom w:val="single" w:sz="4" w:space="0" w:color="auto"/>
              <w:right w:val="single" w:sz="4" w:space="0" w:color="auto"/>
            </w:tcBorders>
            <w:shd w:val="clear" w:color="auto" w:fill="auto"/>
            <w:hideMark/>
          </w:tcPr>
          <w:p w14:paraId="5FB66416" w14:textId="77777777" w:rsidR="003624FD" w:rsidRPr="003624FD" w:rsidRDefault="003624FD" w:rsidP="003624FD">
            <w:pPr>
              <w:jc w:val="right"/>
              <w:rPr>
                <w:color w:val="000000"/>
                <w:sz w:val="18"/>
                <w:szCs w:val="18"/>
              </w:rPr>
            </w:pPr>
            <w:r w:rsidRPr="003624FD">
              <w:rPr>
                <w:color w:val="000000"/>
                <w:sz w:val="18"/>
                <w:szCs w:val="18"/>
              </w:rPr>
              <w:t>0,00</w:t>
            </w:r>
          </w:p>
        </w:tc>
        <w:tc>
          <w:tcPr>
            <w:tcW w:w="848" w:type="dxa"/>
            <w:tcBorders>
              <w:top w:val="single" w:sz="4" w:space="0" w:color="auto"/>
              <w:left w:val="nil"/>
              <w:bottom w:val="single" w:sz="4" w:space="0" w:color="auto"/>
              <w:right w:val="single" w:sz="4" w:space="0" w:color="auto"/>
            </w:tcBorders>
            <w:shd w:val="clear" w:color="auto" w:fill="auto"/>
            <w:hideMark/>
          </w:tcPr>
          <w:p w14:paraId="732A7BB4"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14:paraId="3FD88ED1"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single" w:sz="4" w:space="0" w:color="auto"/>
              <w:left w:val="nil"/>
              <w:bottom w:val="single" w:sz="4" w:space="0" w:color="auto"/>
              <w:right w:val="single" w:sz="8" w:space="0" w:color="auto"/>
            </w:tcBorders>
            <w:shd w:val="clear" w:color="auto" w:fill="auto"/>
            <w:hideMark/>
          </w:tcPr>
          <w:p w14:paraId="71EBCD73" w14:textId="77777777" w:rsidR="003624FD" w:rsidRPr="003624FD" w:rsidRDefault="003624FD" w:rsidP="003624FD">
            <w:pPr>
              <w:jc w:val="right"/>
              <w:rPr>
                <w:color w:val="000000"/>
                <w:sz w:val="18"/>
                <w:szCs w:val="18"/>
              </w:rPr>
            </w:pPr>
            <w:r w:rsidRPr="003624FD">
              <w:rPr>
                <w:color w:val="000000"/>
                <w:sz w:val="18"/>
                <w:szCs w:val="18"/>
              </w:rPr>
              <w:t>0,00</w:t>
            </w:r>
          </w:p>
        </w:tc>
      </w:tr>
      <w:tr w:rsidR="003624FD" w:rsidRPr="003624FD" w14:paraId="0B36DAAB" w14:textId="77777777" w:rsidTr="00104FF4">
        <w:trPr>
          <w:trHeight w:val="3105"/>
        </w:trPr>
        <w:tc>
          <w:tcPr>
            <w:tcW w:w="499" w:type="dxa"/>
            <w:tcBorders>
              <w:top w:val="single" w:sz="4" w:space="0" w:color="auto"/>
              <w:left w:val="single" w:sz="4" w:space="0" w:color="auto"/>
              <w:bottom w:val="single" w:sz="4" w:space="0" w:color="auto"/>
              <w:right w:val="single" w:sz="4" w:space="0" w:color="auto"/>
            </w:tcBorders>
            <w:shd w:val="clear" w:color="auto" w:fill="auto"/>
            <w:hideMark/>
          </w:tcPr>
          <w:p w14:paraId="6E21EADB" w14:textId="77777777" w:rsidR="003624FD" w:rsidRPr="003624FD" w:rsidRDefault="003624FD" w:rsidP="003624FD">
            <w:pPr>
              <w:jc w:val="center"/>
              <w:rPr>
                <w:color w:val="000000"/>
                <w:sz w:val="18"/>
                <w:szCs w:val="18"/>
              </w:rPr>
            </w:pPr>
            <w:r w:rsidRPr="003624FD">
              <w:rPr>
                <w:color w:val="000000"/>
                <w:sz w:val="18"/>
                <w:szCs w:val="18"/>
              </w:rPr>
              <w:lastRenderedPageBreak/>
              <w:t>2.6.</w:t>
            </w:r>
          </w:p>
        </w:tc>
        <w:tc>
          <w:tcPr>
            <w:tcW w:w="2043" w:type="dxa"/>
            <w:tcBorders>
              <w:top w:val="single" w:sz="4" w:space="0" w:color="auto"/>
              <w:left w:val="nil"/>
              <w:bottom w:val="single" w:sz="4" w:space="0" w:color="auto"/>
              <w:right w:val="single" w:sz="4" w:space="0" w:color="auto"/>
            </w:tcBorders>
            <w:shd w:val="clear" w:color="auto" w:fill="auto"/>
            <w:hideMark/>
          </w:tcPr>
          <w:p w14:paraId="263BC3E1" w14:textId="77777777" w:rsidR="003624FD" w:rsidRPr="003624FD" w:rsidRDefault="003624FD" w:rsidP="003624FD">
            <w:pPr>
              <w:rPr>
                <w:color w:val="000000"/>
                <w:sz w:val="18"/>
                <w:szCs w:val="18"/>
              </w:rPr>
            </w:pPr>
            <w:r w:rsidRPr="003624FD">
              <w:rPr>
                <w:color w:val="000000"/>
                <w:sz w:val="18"/>
                <w:szCs w:val="18"/>
              </w:rPr>
              <w:t>Договор аренды недвижимого имущества от 14.06.2018 г., Дополнительное соглашение от 28.12.2018 года к Договору аренды недвижимого имущества от 14.06.2018 г., Дополнительное соглашение от 14.05.2019 года к Договору аренды недвижимого имущества от 14.06.2018 г.  Период  01.07.2018 по 31.12.2022 г.                                                                                                                                               Соглашение от 01.02.2022 года к договору аренды недвижимого имущества от 14.06.2018 г. Период  01.07.2018 - 31.12.2028 г.</w:t>
            </w:r>
          </w:p>
        </w:tc>
        <w:tc>
          <w:tcPr>
            <w:tcW w:w="1062" w:type="dxa"/>
            <w:tcBorders>
              <w:top w:val="single" w:sz="4" w:space="0" w:color="auto"/>
              <w:left w:val="nil"/>
              <w:bottom w:val="single" w:sz="4" w:space="0" w:color="auto"/>
              <w:right w:val="single" w:sz="4" w:space="0" w:color="auto"/>
            </w:tcBorders>
            <w:shd w:val="clear" w:color="auto" w:fill="auto"/>
            <w:hideMark/>
          </w:tcPr>
          <w:p w14:paraId="5DD64D01" w14:textId="77777777" w:rsidR="003624FD" w:rsidRPr="003624FD" w:rsidRDefault="003624FD" w:rsidP="003624FD">
            <w:pPr>
              <w:jc w:val="center"/>
              <w:rPr>
                <w:color w:val="000000"/>
                <w:sz w:val="18"/>
                <w:szCs w:val="18"/>
              </w:rPr>
            </w:pPr>
            <w:r w:rsidRPr="003624FD">
              <w:rPr>
                <w:color w:val="000000"/>
                <w:sz w:val="18"/>
                <w:szCs w:val="18"/>
              </w:rPr>
              <w:t>468,000</w:t>
            </w:r>
          </w:p>
        </w:tc>
        <w:tc>
          <w:tcPr>
            <w:tcW w:w="992" w:type="dxa"/>
            <w:tcBorders>
              <w:top w:val="single" w:sz="4" w:space="0" w:color="auto"/>
              <w:left w:val="nil"/>
              <w:bottom w:val="single" w:sz="4" w:space="0" w:color="auto"/>
              <w:right w:val="single" w:sz="4" w:space="0" w:color="auto"/>
            </w:tcBorders>
            <w:shd w:val="clear" w:color="auto" w:fill="auto"/>
            <w:hideMark/>
          </w:tcPr>
          <w:p w14:paraId="0154F709" w14:textId="77777777" w:rsidR="003624FD" w:rsidRPr="003624FD" w:rsidRDefault="003624FD" w:rsidP="003624FD">
            <w:pPr>
              <w:jc w:val="center"/>
              <w:rPr>
                <w:color w:val="000000"/>
                <w:sz w:val="18"/>
                <w:szCs w:val="18"/>
              </w:rPr>
            </w:pPr>
            <w:r w:rsidRPr="003624FD">
              <w:rPr>
                <w:color w:val="000000"/>
                <w:sz w:val="18"/>
                <w:szCs w:val="18"/>
              </w:rPr>
              <w:t>468,000</w:t>
            </w:r>
          </w:p>
        </w:tc>
        <w:tc>
          <w:tcPr>
            <w:tcW w:w="801" w:type="dxa"/>
            <w:tcBorders>
              <w:top w:val="single" w:sz="4" w:space="0" w:color="auto"/>
              <w:left w:val="nil"/>
              <w:bottom w:val="single" w:sz="4" w:space="0" w:color="auto"/>
              <w:right w:val="single" w:sz="4" w:space="0" w:color="auto"/>
            </w:tcBorders>
            <w:shd w:val="clear" w:color="auto" w:fill="auto"/>
            <w:hideMark/>
          </w:tcPr>
          <w:p w14:paraId="3395B550" w14:textId="77777777" w:rsidR="003624FD" w:rsidRPr="003624FD" w:rsidRDefault="003624FD" w:rsidP="003624FD">
            <w:pPr>
              <w:jc w:val="center"/>
              <w:rPr>
                <w:color w:val="000000"/>
                <w:sz w:val="18"/>
                <w:szCs w:val="18"/>
              </w:rPr>
            </w:pPr>
            <w:r w:rsidRPr="003624FD">
              <w:rPr>
                <w:color w:val="000000"/>
                <w:sz w:val="18"/>
                <w:szCs w:val="18"/>
              </w:rPr>
              <w:t>468,000</w:t>
            </w:r>
          </w:p>
        </w:tc>
        <w:tc>
          <w:tcPr>
            <w:tcW w:w="1076" w:type="dxa"/>
            <w:tcBorders>
              <w:top w:val="single" w:sz="4" w:space="0" w:color="auto"/>
              <w:left w:val="nil"/>
              <w:bottom w:val="single" w:sz="4" w:space="0" w:color="auto"/>
              <w:right w:val="single" w:sz="4" w:space="0" w:color="auto"/>
            </w:tcBorders>
            <w:shd w:val="clear" w:color="auto" w:fill="auto"/>
            <w:hideMark/>
          </w:tcPr>
          <w:p w14:paraId="11599BE1" w14:textId="77777777" w:rsidR="003624FD" w:rsidRPr="003624FD" w:rsidRDefault="003624FD" w:rsidP="003624FD">
            <w:pPr>
              <w:jc w:val="center"/>
              <w:rPr>
                <w:sz w:val="18"/>
                <w:szCs w:val="18"/>
              </w:rPr>
            </w:pPr>
            <w:r w:rsidRPr="003624FD">
              <w:rPr>
                <w:sz w:val="18"/>
                <w:szCs w:val="18"/>
              </w:rPr>
              <w:t>9,720</w:t>
            </w:r>
          </w:p>
        </w:tc>
        <w:tc>
          <w:tcPr>
            <w:tcW w:w="850" w:type="dxa"/>
            <w:tcBorders>
              <w:top w:val="single" w:sz="4" w:space="0" w:color="auto"/>
              <w:left w:val="nil"/>
              <w:bottom w:val="single" w:sz="4" w:space="0" w:color="auto"/>
              <w:right w:val="single" w:sz="4" w:space="0" w:color="auto"/>
            </w:tcBorders>
            <w:shd w:val="clear" w:color="auto" w:fill="auto"/>
            <w:hideMark/>
          </w:tcPr>
          <w:p w14:paraId="35BDAF3D" w14:textId="77777777" w:rsidR="003624FD" w:rsidRPr="003624FD" w:rsidRDefault="003624FD" w:rsidP="003624FD">
            <w:pPr>
              <w:jc w:val="center"/>
              <w:rPr>
                <w:sz w:val="18"/>
                <w:szCs w:val="18"/>
              </w:rPr>
            </w:pPr>
            <w:r w:rsidRPr="003624FD">
              <w:rPr>
                <w:sz w:val="18"/>
                <w:szCs w:val="18"/>
              </w:rPr>
              <w:t>9,720</w:t>
            </w:r>
          </w:p>
        </w:tc>
        <w:tc>
          <w:tcPr>
            <w:tcW w:w="2053" w:type="dxa"/>
            <w:tcBorders>
              <w:top w:val="single" w:sz="4" w:space="0" w:color="auto"/>
              <w:left w:val="nil"/>
              <w:bottom w:val="single" w:sz="4" w:space="0" w:color="auto"/>
              <w:right w:val="single" w:sz="4" w:space="0" w:color="auto"/>
            </w:tcBorders>
            <w:shd w:val="clear" w:color="auto" w:fill="auto"/>
            <w:hideMark/>
          </w:tcPr>
          <w:p w14:paraId="48F88499" w14:textId="77777777" w:rsidR="003624FD" w:rsidRPr="003624FD" w:rsidRDefault="003624FD" w:rsidP="003624FD">
            <w:pPr>
              <w:rPr>
                <w:color w:val="000000"/>
                <w:sz w:val="18"/>
                <w:szCs w:val="18"/>
              </w:rPr>
            </w:pPr>
            <w:r w:rsidRPr="003624FD">
              <w:rPr>
                <w:color w:val="000000"/>
                <w:sz w:val="18"/>
                <w:szCs w:val="18"/>
              </w:rPr>
              <w:t xml:space="preserve">Подъездной путь не общего назначения (тупик), кадастровый номер 42:20:0000000:282, </w:t>
            </w:r>
          </w:p>
        </w:tc>
        <w:tc>
          <w:tcPr>
            <w:tcW w:w="1066" w:type="dxa"/>
            <w:tcBorders>
              <w:top w:val="single" w:sz="4" w:space="0" w:color="auto"/>
              <w:left w:val="nil"/>
              <w:bottom w:val="single" w:sz="4" w:space="0" w:color="auto"/>
              <w:right w:val="single" w:sz="8" w:space="0" w:color="auto"/>
            </w:tcBorders>
            <w:shd w:val="clear" w:color="auto" w:fill="auto"/>
            <w:hideMark/>
          </w:tcPr>
          <w:p w14:paraId="0103C40B" w14:textId="77777777" w:rsidR="003624FD" w:rsidRPr="003624FD" w:rsidRDefault="003624FD" w:rsidP="003624FD">
            <w:pPr>
              <w:rPr>
                <w:color w:val="000000"/>
                <w:sz w:val="17"/>
                <w:szCs w:val="17"/>
              </w:rPr>
            </w:pPr>
            <w:r w:rsidRPr="003624FD">
              <w:rPr>
                <w:color w:val="000000"/>
                <w:sz w:val="17"/>
                <w:szCs w:val="17"/>
              </w:rPr>
              <w:t>АСПЕКТ ООО</w:t>
            </w:r>
          </w:p>
        </w:tc>
        <w:tc>
          <w:tcPr>
            <w:tcW w:w="907" w:type="dxa"/>
            <w:tcBorders>
              <w:top w:val="single" w:sz="4" w:space="0" w:color="auto"/>
              <w:left w:val="nil"/>
              <w:bottom w:val="single" w:sz="4" w:space="0" w:color="auto"/>
              <w:right w:val="single" w:sz="4" w:space="0" w:color="auto"/>
            </w:tcBorders>
            <w:shd w:val="clear" w:color="auto" w:fill="auto"/>
            <w:hideMark/>
          </w:tcPr>
          <w:p w14:paraId="0884810A" w14:textId="77777777" w:rsidR="003624FD" w:rsidRPr="003624FD" w:rsidRDefault="003624FD" w:rsidP="003624FD">
            <w:pPr>
              <w:jc w:val="right"/>
              <w:rPr>
                <w:color w:val="000000"/>
                <w:sz w:val="18"/>
                <w:szCs w:val="18"/>
              </w:rPr>
            </w:pPr>
            <w:r w:rsidRPr="003624FD">
              <w:rPr>
                <w:color w:val="000000"/>
                <w:sz w:val="18"/>
                <w:szCs w:val="18"/>
              </w:rPr>
              <w:t>7,26</w:t>
            </w:r>
          </w:p>
        </w:tc>
        <w:tc>
          <w:tcPr>
            <w:tcW w:w="794" w:type="dxa"/>
            <w:tcBorders>
              <w:top w:val="single" w:sz="4" w:space="0" w:color="auto"/>
              <w:left w:val="nil"/>
              <w:bottom w:val="single" w:sz="4" w:space="0" w:color="auto"/>
              <w:right w:val="single" w:sz="4" w:space="0" w:color="auto"/>
            </w:tcBorders>
            <w:shd w:val="clear" w:color="auto" w:fill="auto"/>
            <w:hideMark/>
          </w:tcPr>
          <w:p w14:paraId="5E570219" w14:textId="77777777" w:rsidR="003624FD" w:rsidRPr="003624FD" w:rsidRDefault="003624FD" w:rsidP="003624FD">
            <w:pPr>
              <w:jc w:val="right"/>
              <w:rPr>
                <w:color w:val="000000"/>
                <w:sz w:val="18"/>
                <w:szCs w:val="18"/>
              </w:rPr>
            </w:pPr>
            <w:r w:rsidRPr="003624FD">
              <w:rPr>
                <w:color w:val="000000"/>
                <w:sz w:val="18"/>
                <w:szCs w:val="18"/>
              </w:rPr>
              <w:t>2,46</w:t>
            </w:r>
          </w:p>
        </w:tc>
        <w:tc>
          <w:tcPr>
            <w:tcW w:w="711" w:type="dxa"/>
            <w:tcBorders>
              <w:top w:val="single" w:sz="4" w:space="0" w:color="auto"/>
              <w:left w:val="nil"/>
              <w:bottom w:val="single" w:sz="4" w:space="0" w:color="auto"/>
              <w:right w:val="single" w:sz="4" w:space="0" w:color="auto"/>
            </w:tcBorders>
            <w:shd w:val="clear" w:color="auto" w:fill="auto"/>
            <w:hideMark/>
          </w:tcPr>
          <w:p w14:paraId="4AF85787" w14:textId="77777777" w:rsidR="003624FD" w:rsidRPr="003624FD" w:rsidRDefault="003624FD" w:rsidP="003624FD">
            <w:pPr>
              <w:rPr>
                <w:color w:val="000000"/>
                <w:sz w:val="18"/>
                <w:szCs w:val="18"/>
              </w:rPr>
            </w:pPr>
            <w:r w:rsidRPr="003624FD">
              <w:rPr>
                <w:color w:val="000000"/>
                <w:sz w:val="18"/>
                <w:szCs w:val="18"/>
              </w:rPr>
              <w:t> </w:t>
            </w:r>
          </w:p>
        </w:tc>
        <w:tc>
          <w:tcPr>
            <w:tcW w:w="848" w:type="dxa"/>
            <w:tcBorders>
              <w:top w:val="single" w:sz="4" w:space="0" w:color="auto"/>
              <w:left w:val="nil"/>
              <w:bottom w:val="single" w:sz="4" w:space="0" w:color="auto"/>
              <w:right w:val="single" w:sz="4" w:space="0" w:color="auto"/>
            </w:tcBorders>
            <w:shd w:val="clear" w:color="auto" w:fill="auto"/>
            <w:hideMark/>
          </w:tcPr>
          <w:p w14:paraId="3442C17E"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14:paraId="0005C463" w14:textId="77777777" w:rsidR="003624FD" w:rsidRPr="003624FD" w:rsidRDefault="003624FD" w:rsidP="003624FD">
            <w:pPr>
              <w:rPr>
                <w:color w:val="FF0000"/>
                <w:sz w:val="18"/>
                <w:szCs w:val="18"/>
              </w:rPr>
            </w:pPr>
            <w:r w:rsidRPr="003624FD">
              <w:rPr>
                <w:color w:val="FF0000"/>
                <w:sz w:val="18"/>
                <w:szCs w:val="18"/>
              </w:rPr>
              <w:t> </w:t>
            </w:r>
          </w:p>
        </w:tc>
        <w:tc>
          <w:tcPr>
            <w:tcW w:w="746" w:type="dxa"/>
            <w:tcBorders>
              <w:top w:val="single" w:sz="4" w:space="0" w:color="auto"/>
              <w:left w:val="nil"/>
              <w:bottom w:val="single" w:sz="4" w:space="0" w:color="auto"/>
              <w:right w:val="single" w:sz="4" w:space="0" w:color="auto"/>
            </w:tcBorders>
            <w:shd w:val="clear" w:color="auto" w:fill="auto"/>
            <w:hideMark/>
          </w:tcPr>
          <w:p w14:paraId="784BB39F" w14:textId="77777777" w:rsidR="003624FD" w:rsidRPr="003624FD" w:rsidRDefault="003624FD" w:rsidP="003624FD">
            <w:pPr>
              <w:jc w:val="right"/>
              <w:rPr>
                <w:color w:val="000000"/>
                <w:sz w:val="18"/>
                <w:szCs w:val="18"/>
              </w:rPr>
            </w:pPr>
            <w:r w:rsidRPr="003624FD">
              <w:rPr>
                <w:color w:val="000000"/>
                <w:sz w:val="18"/>
                <w:szCs w:val="18"/>
              </w:rPr>
              <w:t>9,72</w:t>
            </w:r>
          </w:p>
        </w:tc>
      </w:tr>
      <w:tr w:rsidR="003624FD" w:rsidRPr="003624FD" w14:paraId="6E402CD0" w14:textId="77777777" w:rsidTr="00104FF4">
        <w:trPr>
          <w:trHeight w:val="1350"/>
        </w:trPr>
        <w:tc>
          <w:tcPr>
            <w:tcW w:w="499" w:type="dxa"/>
            <w:tcBorders>
              <w:top w:val="single" w:sz="4" w:space="0" w:color="auto"/>
              <w:left w:val="single" w:sz="8" w:space="0" w:color="auto"/>
              <w:bottom w:val="nil"/>
              <w:right w:val="nil"/>
            </w:tcBorders>
            <w:shd w:val="clear" w:color="auto" w:fill="auto"/>
            <w:hideMark/>
          </w:tcPr>
          <w:p w14:paraId="526F95C8" w14:textId="77777777" w:rsidR="003624FD" w:rsidRPr="003624FD" w:rsidRDefault="003624FD" w:rsidP="003624FD">
            <w:pPr>
              <w:jc w:val="center"/>
              <w:rPr>
                <w:color w:val="000000"/>
                <w:sz w:val="18"/>
                <w:szCs w:val="18"/>
              </w:rPr>
            </w:pPr>
            <w:r w:rsidRPr="003624FD">
              <w:rPr>
                <w:color w:val="000000"/>
                <w:sz w:val="18"/>
                <w:szCs w:val="18"/>
              </w:rPr>
              <w:t>2.7.</w:t>
            </w:r>
          </w:p>
        </w:tc>
        <w:tc>
          <w:tcPr>
            <w:tcW w:w="2043" w:type="dxa"/>
            <w:tcBorders>
              <w:top w:val="single" w:sz="4" w:space="0" w:color="auto"/>
              <w:left w:val="single" w:sz="4" w:space="0" w:color="auto"/>
              <w:bottom w:val="nil"/>
              <w:right w:val="nil"/>
            </w:tcBorders>
            <w:shd w:val="clear" w:color="auto" w:fill="auto"/>
            <w:hideMark/>
          </w:tcPr>
          <w:p w14:paraId="1DD1F452" w14:textId="77777777" w:rsidR="003624FD" w:rsidRPr="003624FD" w:rsidRDefault="003624FD" w:rsidP="003624FD">
            <w:pPr>
              <w:rPr>
                <w:color w:val="000000"/>
                <w:sz w:val="18"/>
                <w:szCs w:val="18"/>
              </w:rPr>
            </w:pPr>
            <w:r w:rsidRPr="003624FD">
              <w:rPr>
                <w:color w:val="000000"/>
                <w:sz w:val="18"/>
                <w:szCs w:val="18"/>
              </w:rPr>
              <w:t>Договор №755 аренды муниципального имущества  от 23.10.2023 г. Период: с 23.10.2023 по 31.12.2025 г.</w:t>
            </w:r>
          </w:p>
        </w:tc>
        <w:tc>
          <w:tcPr>
            <w:tcW w:w="1062" w:type="dxa"/>
            <w:tcBorders>
              <w:top w:val="single" w:sz="4" w:space="0" w:color="auto"/>
              <w:left w:val="single" w:sz="4" w:space="0" w:color="auto"/>
              <w:bottom w:val="nil"/>
              <w:right w:val="nil"/>
            </w:tcBorders>
            <w:shd w:val="clear" w:color="auto" w:fill="auto"/>
            <w:hideMark/>
          </w:tcPr>
          <w:p w14:paraId="1A96BF63" w14:textId="77777777" w:rsidR="003624FD" w:rsidRPr="003624FD" w:rsidRDefault="003624FD" w:rsidP="003624FD">
            <w:pPr>
              <w:jc w:val="center"/>
              <w:rPr>
                <w:sz w:val="18"/>
                <w:szCs w:val="18"/>
              </w:rPr>
            </w:pPr>
            <w:r w:rsidRPr="003624FD">
              <w:rPr>
                <w:sz w:val="18"/>
                <w:szCs w:val="18"/>
              </w:rPr>
              <w:t>5 692,344</w:t>
            </w:r>
          </w:p>
        </w:tc>
        <w:tc>
          <w:tcPr>
            <w:tcW w:w="992" w:type="dxa"/>
            <w:tcBorders>
              <w:top w:val="single" w:sz="4" w:space="0" w:color="auto"/>
              <w:left w:val="single" w:sz="4" w:space="0" w:color="auto"/>
              <w:bottom w:val="nil"/>
              <w:right w:val="nil"/>
            </w:tcBorders>
            <w:shd w:val="clear" w:color="auto" w:fill="auto"/>
            <w:hideMark/>
          </w:tcPr>
          <w:p w14:paraId="24390B63" w14:textId="77777777" w:rsidR="003624FD" w:rsidRPr="003624FD" w:rsidRDefault="003624FD" w:rsidP="003624FD">
            <w:pPr>
              <w:jc w:val="center"/>
              <w:rPr>
                <w:color w:val="000000"/>
                <w:sz w:val="18"/>
                <w:szCs w:val="18"/>
              </w:rPr>
            </w:pPr>
            <w:r w:rsidRPr="003624FD">
              <w:rPr>
                <w:color w:val="000000"/>
                <w:sz w:val="18"/>
                <w:szCs w:val="18"/>
              </w:rPr>
              <w:t>1303,73</w:t>
            </w:r>
          </w:p>
        </w:tc>
        <w:tc>
          <w:tcPr>
            <w:tcW w:w="801" w:type="dxa"/>
            <w:tcBorders>
              <w:top w:val="single" w:sz="4" w:space="0" w:color="auto"/>
              <w:left w:val="single" w:sz="4" w:space="0" w:color="auto"/>
              <w:bottom w:val="nil"/>
              <w:right w:val="nil"/>
            </w:tcBorders>
            <w:shd w:val="clear" w:color="auto" w:fill="auto"/>
            <w:hideMark/>
          </w:tcPr>
          <w:p w14:paraId="3B76A750" w14:textId="77777777" w:rsidR="003624FD" w:rsidRPr="003624FD" w:rsidRDefault="003624FD" w:rsidP="003624FD">
            <w:pPr>
              <w:ind w:left="-76"/>
              <w:jc w:val="center"/>
              <w:rPr>
                <w:sz w:val="18"/>
                <w:szCs w:val="18"/>
              </w:rPr>
            </w:pPr>
            <w:r w:rsidRPr="003624FD">
              <w:rPr>
                <w:sz w:val="18"/>
                <w:szCs w:val="18"/>
              </w:rPr>
              <w:t>6 830,81</w:t>
            </w:r>
          </w:p>
        </w:tc>
        <w:tc>
          <w:tcPr>
            <w:tcW w:w="1076" w:type="dxa"/>
            <w:tcBorders>
              <w:top w:val="single" w:sz="4" w:space="0" w:color="auto"/>
              <w:left w:val="single" w:sz="4" w:space="0" w:color="auto"/>
              <w:bottom w:val="nil"/>
              <w:right w:val="nil"/>
            </w:tcBorders>
            <w:shd w:val="clear" w:color="auto" w:fill="auto"/>
            <w:hideMark/>
          </w:tcPr>
          <w:p w14:paraId="51FD7371" w14:textId="77777777" w:rsidR="003624FD" w:rsidRPr="003624FD" w:rsidRDefault="003624FD" w:rsidP="003624FD">
            <w:pPr>
              <w:jc w:val="center"/>
              <w:rPr>
                <w:sz w:val="18"/>
                <w:szCs w:val="18"/>
              </w:rPr>
            </w:pPr>
            <w:r w:rsidRPr="003624FD">
              <w:rPr>
                <w:sz w:val="18"/>
                <w:szCs w:val="18"/>
              </w:rPr>
              <w:t>6 830,81</w:t>
            </w:r>
          </w:p>
        </w:tc>
        <w:tc>
          <w:tcPr>
            <w:tcW w:w="850" w:type="dxa"/>
            <w:tcBorders>
              <w:top w:val="single" w:sz="4" w:space="0" w:color="auto"/>
              <w:left w:val="single" w:sz="4" w:space="0" w:color="auto"/>
              <w:bottom w:val="nil"/>
              <w:right w:val="nil"/>
            </w:tcBorders>
            <w:shd w:val="clear" w:color="auto" w:fill="auto"/>
            <w:hideMark/>
          </w:tcPr>
          <w:p w14:paraId="0342858E" w14:textId="77777777" w:rsidR="003624FD" w:rsidRPr="003624FD" w:rsidRDefault="003624FD" w:rsidP="003624FD">
            <w:pPr>
              <w:jc w:val="center"/>
              <w:rPr>
                <w:sz w:val="18"/>
                <w:szCs w:val="18"/>
              </w:rPr>
            </w:pPr>
            <w:r w:rsidRPr="003624FD">
              <w:rPr>
                <w:sz w:val="18"/>
                <w:szCs w:val="18"/>
              </w:rPr>
              <w:t>6 830,81</w:t>
            </w:r>
          </w:p>
        </w:tc>
        <w:tc>
          <w:tcPr>
            <w:tcW w:w="2053" w:type="dxa"/>
            <w:tcBorders>
              <w:top w:val="single" w:sz="4" w:space="0" w:color="auto"/>
              <w:left w:val="single" w:sz="4" w:space="0" w:color="auto"/>
              <w:bottom w:val="nil"/>
              <w:right w:val="single" w:sz="4" w:space="0" w:color="auto"/>
            </w:tcBorders>
            <w:shd w:val="clear" w:color="auto" w:fill="auto"/>
            <w:hideMark/>
          </w:tcPr>
          <w:p w14:paraId="2A0A4159" w14:textId="77777777" w:rsidR="003624FD" w:rsidRPr="003624FD" w:rsidRDefault="003624FD" w:rsidP="003624FD">
            <w:pPr>
              <w:rPr>
                <w:color w:val="000000"/>
                <w:sz w:val="18"/>
                <w:szCs w:val="18"/>
              </w:rPr>
            </w:pPr>
            <w:r w:rsidRPr="003624FD">
              <w:rPr>
                <w:color w:val="000000"/>
                <w:sz w:val="18"/>
                <w:szCs w:val="18"/>
              </w:rPr>
              <w:t>Имущество КУМИ: Теплотрасса Д 297мм, Д 219 мм- 306 м; Д 300 мм, Д 150 мм - 447 м; Д 530 мм-1115 м; ПНС-294,80 м2</w:t>
            </w:r>
          </w:p>
        </w:tc>
        <w:tc>
          <w:tcPr>
            <w:tcW w:w="1066" w:type="dxa"/>
            <w:tcBorders>
              <w:top w:val="single" w:sz="4" w:space="0" w:color="auto"/>
              <w:left w:val="nil"/>
              <w:bottom w:val="nil"/>
              <w:right w:val="single" w:sz="8" w:space="0" w:color="auto"/>
            </w:tcBorders>
            <w:shd w:val="clear" w:color="auto" w:fill="auto"/>
            <w:hideMark/>
          </w:tcPr>
          <w:p w14:paraId="6679C5FA" w14:textId="77777777" w:rsidR="003624FD" w:rsidRPr="003624FD" w:rsidRDefault="003624FD" w:rsidP="003624FD">
            <w:pPr>
              <w:rPr>
                <w:color w:val="000000"/>
                <w:sz w:val="17"/>
                <w:szCs w:val="17"/>
              </w:rPr>
            </w:pPr>
            <w:r w:rsidRPr="003624FD">
              <w:rPr>
                <w:color w:val="000000"/>
                <w:sz w:val="17"/>
                <w:szCs w:val="17"/>
              </w:rPr>
              <w:t>КУМИ администрации Анжеро-Судженского г.о.</w:t>
            </w:r>
          </w:p>
        </w:tc>
        <w:tc>
          <w:tcPr>
            <w:tcW w:w="907" w:type="dxa"/>
            <w:tcBorders>
              <w:top w:val="single" w:sz="4" w:space="0" w:color="auto"/>
              <w:left w:val="nil"/>
              <w:bottom w:val="single" w:sz="4" w:space="0" w:color="auto"/>
              <w:right w:val="single" w:sz="4" w:space="0" w:color="auto"/>
            </w:tcBorders>
            <w:shd w:val="clear" w:color="auto" w:fill="auto"/>
            <w:hideMark/>
          </w:tcPr>
          <w:p w14:paraId="68AD0613" w14:textId="77777777" w:rsidR="003624FD" w:rsidRPr="003624FD" w:rsidRDefault="003624FD" w:rsidP="003624FD">
            <w:pPr>
              <w:rPr>
                <w:color w:val="000000"/>
                <w:sz w:val="18"/>
                <w:szCs w:val="18"/>
              </w:rPr>
            </w:pPr>
            <w:r w:rsidRPr="003624FD">
              <w:rPr>
                <w:color w:val="000000"/>
                <w:sz w:val="18"/>
                <w:szCs w:val="18"/>
              </w:rPr>
              <w:t> </w:t>
            </w:r>
          </w:p>
        </w:tc>
        <w:tc>
          <w:tcPr>
            <w:tcW w:w="794" w:type="dxa"/>
            <w:tcBorders>
              <w:top w:val="single" w:sz="4" w:space="0" w:color="auto"/>
              <w:left w:val="nil"/>
              <w:bottom w:val="single" w:sz="4" w:space="0" w:color="auto"/>
              <w:right w:val="single" w:sz="4" w:space="0" w:color="auto"/>
            </w:tcBorders>
            <w:shd w:val="clear" w:color="auto" w:fill="auto"/>
            <w:hideMark/>
          </w:tcPr>
          <w:p w14:paraId="50CEE337" w14:textId="77777777" w:rsidR="003624FD" w:rsidRPr="003624FD" w:rsidRDefault="003624FD" w:rsidP="003624FD">
            <w:pPr>
              <w:rPr>
                <w:color w:val="000000"/>
                <w:sz w:val="18"/>
                <w:szCs w:val="18"/>
              </w:rPr>
            </w:pPr>
            <w:r w:rsidRPr="003624FD">
              <w:rPr>
                <w:color w:val="000000"/>
                <w:sz w:val="18"/>
                <w:szCs w:val="18"/>
              </w:rPr>
              <w:t> </w:t>
            </w:r>
          </w:p>
        </w:tc>
        <w:tc>
          <w:tcPr>
            <w:tcW w:w="711" w:type="dxa"/>
            <w:tcBorders>
              <w:top w:val="single" w:sz="4" w:space="0" w:color="auto"/>
              <w:left w:val="nil"/>
              <w:bottom w:val="single" w:sz="4" w:space="0" w:color="auto"/>
              <w:right w:val="single" w:sz="4" w:space="0" w:color="auto"/>
            </w:tcBorders>
            <w:shd w:val="clear" w:color="auto" w:fill="auto"/>
            <w:hideMark/>
          </w:tcPr>
          <w:p w14:paraId="2BEF866E" w14:textId="77777777" w:rsidR="003624FD" w:rsidRPr="003624FD" w:rsidRDefault="003624FD" w:rsidP="003624FD">
            <w:pPr>
              <w:rPr>
                <w:color w:val="000000"/>
                <w:sz w:val="18"/>
                <w:szCs w:val="18"/>
              </w:rPr>
            </w:pPr>
            <w:r w:rsidRPr="003624FD">
              <w:rPr>
                <w:color w:val="000000"/>
                <w:sz w:val="18"/>
                <w:szCs w:val="18"/>
              </w:rPr>
              <w:t> </w:t>
            </w:r>
          </w:p>
        </w:tc>
        <w:tc>
          <w:tcPr>
            <w:tcW w:w="848" w:type="dxa"/>
            <w:tcBorders>
              <w:top w:val="single" w:sz="4" w:space="0" w:color="auto"/>
              <w:left w:val="nil"/>
              <w:bottom w:val="single" w:sz="4" w:space="0" w:color="auto"/>
              <w:right w:val="nil"/>
            </w:tcBorders>
            <w:shd w:val="clear" w:color="auto" w:fill="auto"/>
            <w:hideMark/>
          </w:tcPr>
          <w:p w14:paraId="1F04EE73"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single" w:sz="4" w:space="0" w:color="auto"/>
              <w:left w:val="single" w:sz="4" w:space="0" w:color="auto"/>
              <w:bottom w:val="single" w:sz="4" w:space="0" w:color="auto"/>
              <w:right w:val="nil"/>
            </w:tcBorders>
            <w:shd w:val="clear" w:color="auto" w:fill="auto"/>
            <w:hideMark/>
          </w:tcPr>
          <w:p w14:paraId="1B3C6601" w14:textId="77777777" w:rsidR="003624FD" w:rsidRPr="003624FD" w:rsidRDefault="003624FD" w:rsidP="003624FD">
            <w:pPr>
              <w:jc w:val="right"/>
              <w:rPr>
                <w:color w:val="000000"/>
                <w:sz w:val="18"/>
                <w:szCs w:val="18"/>
              </w:rPr>
            </w:pPr>
            <w:r w:rsidRPr="003624FD">
              <w:rPr>
                <w:color w:val="000000"/>
                <w:sz w:val="18"/>
                <w:szCs w:val="18"/>
              </w:rPr>
              <w:t>6 830,81</w:t>
            </w:r>
          </w:p>
        </w:tc>
        <w:tc>
          <w:tcPr>
            <w:tcW w:w="746" w:type="dxa"/>
            <w:tcBorders>
              <w:top w:val="single" w:sz="4" w:space="0" w:color="auto"/>
              <w:left w:val="single" w:sz="4" w:space="0" w:color="auto"/>
              <w:bottom w:val="single" w:sz="4" w:space="0" w:color="auto"/>
              <w:right w:val="single" w:sz="8" w:space="0" w:color="auto"/>
            </w:tcBorders>
            <w:shd w:val="clear" w:color="auto" w:fill="auto"/>
            <w:hideMark/>
          </w:tcPr>
          <w:p w14:paraId="7721FEFD" w14:textId="77777777" w:rsidR="003624FD" w:rsidRPr="003624FD" w:rsidRDefault="003624FD" w:rsidP="003624FD">
            <w:pPr>
              <w:ind w:hanging="68"/>
              <w:jc w:val="right"/>
              <w:rPr>
                <w:color w:val="000000"/>
                <w:sz w:val="16"/>
                <w:szCs w:val="16"/>
              </w:rPr>
            </w:pPr>
            <w:r w:rsidRPr="003624FD">
              <w:rPr>
                <w:color w:val="000000"/>
                <w:sz w:val="16"/>
                <w:szCs w:val="16"/>
              </w:rPr>
              <w:t>6 830,81</w:t>
            </w:r>
          </w:p>
        </w:tc>
      </w:tr>
      <w:tr w:rsidR="003624FD" w:rsidRPr="003624FD" w14:paraId="3DC91672" w14:textId="77777777" w:rsidTr="00104FF4">
        <w:trPr>
          <w:trHeight w:val="300"/>
        </w:trPr>
        <w:tc>
          <w:tcPr>
            <w:tcW w:w="499" w:type="dxa"/>
            <w:tcBorders>
              <w:top w:val="nil"/>
              <w:left w:val="single" w:sz="8" w:space="0" w:color="auto"/>
              <w:bottom w:val="nil"/>
              <w:right w:val="nil"/>
            </w:tcBorders>
            <w:shd w:val="clear" w:color="auto" w:fill="auto"/>
            <w:hideMark/>
          </w:tcPr>
          <w:p w14:paraId="2F041FF9" w14:textId="77777777" w:rsidR="003624FD" w:rsidRPr="003624FD" w:rsidRDefault="003624FD" w:rsidP="003624FD">
            <w:pPr>
              <w:jc w:val="center"/>
              <w:rPr>
                <w:color w:val="000000"/>
                <w:sz w:val="18"/>
                <w:szCs w:val="18"/>
              </w:rPr>
            </w:pPr>
            <w:r w:rsidRPr="003624FD">
              <w:rPr>
                <w:color w:val="000000"/>
                <w:sz w:val="18"/>
                <w:szCs w:val="18"/>
              </w:rPr>
              <w:t> </w:t>
            </w:r>
          </w:p>
        </w:tc>
        <w:tc>
          <w:tcPr>
            <w:tcW w:w="2043" w:type="dxa"/>
            <w:tcBorders>
              <w:top w:val="nil"/>
              <w:left w:val="single" w:sz="4" w:space="0" w:color="auto"/>
              <w:bottom w:val="nil"/>
              <w:right w:val="nil"/>
            </w:tcBorders>
            <w:shd w:val="clear" w:color="auto" w:fill="auto"/>
            <w:hideMark/>
          </w:tcPr>
          <w:p w14:paraId="4C4B6966" w14:textId="77777777" w:rsidR="003624FD" w:rsidRPr="003624FD" w:rsidRDefault="003624FD" w:rsidP="003624FD">
            <w:pPr>
              <w:rPr>
                <w:color w:val="000000"/>
                <w:sz w:val="18"/>
                <w:szCs w:val="18"/>
              </w:rPr>
            </w:pPr>
            <w:r w:rsidRPr="003624FD">
              <w:rPr>
                <w:color w:val="000000"/>
                <w:sz w:val="18"/>
                <w:szCs w:val="18"/>
              </w:rPr>
              <w:t> </w:t>
            </w:r>
          </w:p>
        </w:tc>
        <w:tc>
          <w:tcPr>
            <w:tcW w:w="1062" w:type="dxa"/>
            <w:tcBorders>
              <w:top w:val="nil"/>
              <w:left w:val="single" w:sz="4" w:space="0" w:color="auto"/>
              <w:bottom w:val="nil"/>
              <w:right w:val="nil"/>
            </w:tcBorders>
            <w:shd w:val="clear" w:color="auto" w:fill="auto"/>
            <w:hideMark/>
          </w:tcPr>
          <w:p w14:paraId="04175503" w14:textId="77777777" w:rsidR="003624FD" w:rsidRPr="003624FD" w:rsidRDefault="003624FD" w:rsidP="003624FD">
            <w:pPr>
              <w:jc w:val="center"/>
              <w:rPr>
                <w:color w:val="000000"/>
                <w:sz w:val="18"/>
                <w:szCs w:val="18"/>
              </w:rPr>
            </w:pPr>
            <w:r w:rsidRPr="003624FD">
              <w:rPr>
                <w:color w:val="000000"/>
                <w:sz w:val="18"/>
                <w:szCs w:val="18"/>
              </w:rPr>
              <w:t> </w:t>
            </w:r>
          </w:p>
        </w:tc>
        <w:tc>
          <w:tcPr>
            <w:tcW w:w="992" w:type="dxa"/>
            <w:tcBorders>
              <w:top w:val="nil"/>
              <w:left w:val="single" w:sz="4" w:space="0" w:color="auto"/>
              <w:bottom w:val="nil"/>
              <w:right w:val="nil"/>
            </w:tcBorders>
            <w:shd w:val="clear" w:color="auto" w:fill="auto"/>
            <w:hideMark/>
          </w:tcPr>
          <w:p w14:paraId="0E24F73C" w14:textId="77777777" w:rsidR="003624FD" w:rsidRPr="003624FD" w:rsidRDefault="003624FD" w:rsidP="003624FD">
            <w:pPr>
              <w:jc w:val="center"/>
              <w:rPr>
                <w:color w:val="000000"/>
                <w:sz w:val="18"/>
                <w:szCs w:val="18"/>
              </w:rPr>
            </w:pPr>
            <w:r w:rsidRPr="003624FD">
              <w:rPr>
                <w:color w:val="000000"/>
                <w:sz w:val="18"/>
                <w:szCs w:val="18"/>
              </w:rPr>
              <w:t> </w:t>
            </w:r>
          </w:p>
        </w:tc>
        <w:tc>
          <w:tcPr>
            <w:tcW w:w="801" w:type="dxa"/>
            <w:tcBorders>
              <w:top w:val="nil"/>
              <w:left w:val="single" w:sz="4" w:space="0" w:color="auto"/>
              <w:bottom w:val="nil"/>
              <w:right w:val="nil"/>
            </w:tcBorders>
            <w:shd w:val="clear" w:color="auto" w:fill="auto"/>
            <w:hideMark/>
          </w:tcPr>
          <w:p w14:paraId="3B2D738B" w14:textId="77777777" w:rsidR="003624FD" w:rsidRPr="003624FD" w:rsidRDefault="003624FD" w:rsidP="003624FD">
            <w:pPr>
              <w:jc w:val="center"/>
              <w:rPr>
                <w:color w:val="000000"/>
                <w:sz w:val="18"/>
                <w:szCs w:val="18"/>
              </w:rPr>
            </w:pPr>
            <w:r w:rsidRPr="003624FD">
              <w:rPr>
                <w:color w:val="000000"/>
                <w:sz w:val="18"/>
                <w:szCs w:val="18"/>
              </w:rPr>
              <w:t> </w:t>
            </w:r>
          </w:p>
        </w:tc>
        <w:tc>
          <w:tcPr>
            <w:tcW w:w="1076" w:type="dxa"/>
            <w:tcBorders>
              <w:top w:val="nil"/>
              <w:left w:val="single" w:sz="4" w:space="0" w:color="auto"/>
              <w:bottom w:val="nil"/>
              <w:right w:val="nil"/>
            </w:tcBorders>
            <w:shd w:val="clear" w:color="auto" w:fill="auto"/>
            <w:hideMark/>
          </w:tcPr>
          <w:p w14:paraId="59B65E8E" w14:textId="77777777" w:rsidR="003624FD" w:rsidRPr="003624FD" w:rsidRDefault="003624FD" w:rsidP="003624FD">
            <w:pPr>
              <w:jc w:val="center"/>
              <w:rPr>
                <w:color w:val="FF0000"/>
                <w:sz w:val="18"/>
                <w:szCs w:val="18"/>
              </w:rPr>
            </w:pPr>
            <w:r w:rsidRPr="003624FD">
              <w:rPr>
                <w:color w:val="FF0000"/>
                <w:sz w:val="18"/>
                <w:szCs w:val="18"/>
              </w:rPr>
              <w:t> </w:t>
            </w:r>
          </w:p>
        </w:tc>
        <w:tc>
          <w:tcPr>
            <w:tcW w:w="850" w:type="dxa"/>
            <w:tcBorders>
              <w:top w:val="nil"/>
              <w:left w:val="single" w:sz="4" w:space="0" w:color="auto"/>
              <w:bottom w:val="nil"/>
              <w:right w:val="nil"/>
            </w:tcBorders>
            <w:shd w:val="clear" w:color="auto" w:fill="auto"/>
            <w:hideMark/>
          </w:tcPr>
          <w:p w14:paraId="44565D3B" w14:textId="77777777" w:rsidR="003624FD" w:rsidRPr="003624FD" w:rsidRDefault="003624FD" w:rsidP="003624FD">
            <w:pPr>
              <w:jc w:val="center"/>
              <w:rPr>
                <w:color w:val="FF0000"/>
                <w:sz w:val="18"/>
                <w:szCs w:val="18"/>
              </w:rPr>
            </w:pPr>
            <w:r w:rsidRPr="003624FD">
              <w:rPr>
                <w:color w:val="FF0000"/>
                <w:sz w:val="18"/>
                <w:szCs w:val="18"/>
              </w:rPr>
              <w:t> </w:t>
            </w:r>
          </w:p>
        </w:tc>
        <w:tc>
          <w:tcPr>
            <w:tcW w:w="2053" w:type="dxa"/>
            <w:tcBorders>
              <w:top w:val="nil"/>
              <w:left w:val="single" w:sz="4" w:space="0" w:color="auto"/>
              <w:bottom w:val="nil"/>
              <w:right w:val="single" w:sz="4" w:space="0" w:color="auto"/>
            </w:tcBorders>
            <w:shd w:val="clear" w:color="auto" w:fill="auto"/>
            <w:hideMark/>
          </w:tcPr>
          <w:p w14:paraId="40436CA3" w14:textId="77777777" w:rsidR="003624FD" w:rsidRPr="003624FD" w:rsidRDefault="003624FD" w:rsidP="003624FD">
            <w:pPr>
              <w:rPr>
                <w:color w:val="000000"/>
                <w:sz w:val="18"/>
                <w:szCs w:val="18"/>
              </w:rPr>
            </w:pPr>
            <w:r w:rsidRPr="003624FD">
              <w:rPr>
                <w:color w:val="000000"/>
                <w:sz w:val="18"/>
                <w:szCs w:val="18"/>
              </w:rPr>
              <w:t> </w:t>
            </w:r>
          </w:p>
        </w:tc>
        <w:tc>
          <w:tcPr>
            <w:tcW w:w="1066" w:type="dxa"/>
            <w:tcBorders>
              <w:top w:val="nil"/>
              <w:left w:val="nil"/>
              <w:bottom w:val="nil"/>
              <w:right w:val="single" w:sz="8" w:space="0" w:color="auto"/>
            </w:tcBorders>
            <w:shd w:val="clear" w:color="auto" w:fill="auto"/>
            <w:hideMark/>
          </w:tcPr>
          <w:p w14:paraId="75AB78A3" w14:textId="77777777" w:rsidR="003624FD" w:rsidRPr="003624FD" w:rsidRDefault="003624FD" w:rsidP="003624FD">
            <w:pPr>
              <w:rPr>
                <w:color w:val="000000"/>
                <w:sz w:val="17"/>
                <w:szCs w:val="17"/>
              </w:rPr>
            </w:pPr>
            <w:r w:rsidRPr="003624FD">
              <w:rPr>
                <w:color w:val="000000"/>
                <w:sz w:val="17"/>
                <w:szCs w:val="17"/>
              </w:rPr>
              <w:t> </w:t>
            </w:r>
          </w:p>
        </w:tc>
        <w:tc>
          <w:tcPr>
            <w:tcW w:w="907" w:type="dxa"/>
            <w:tcBorders>
              <w:top w:val="single" w:sz="4" w:space="0" w:color="auto"/>
              <w:left w:val="single" w:sz="8" w:space="0" w:color="auto"/>
              <w:bottom w:val="single" w:sz="4" w:space="0" w:color="auto"/>
              <w:right w:val="single" w:sz="4" w:space="0" w:color="auto"/>
            </w:tcBorders>
            <w:shd w:val="clear" w:color="auto" w:fill="auto"/>
            <w:hideMark/>
          </w:tcPr>
          <w:p w14:paraId="4E3FF3BC" w14:textId="77777777" w:rsidR="003624FD" w:rsidRPr="003624FD" w:rsidRDefault="003624FD" w:rsidP="003624FD">
            <w:pPr>
              <w:rPr>
                <w:color w:val="000000"/>
                <w:sz w:val="18"/>
                <w:szCs w:val="18"/>
              </w:rPr>
            </w:pPr>
            <w:r w:rsidRPr="003624FD">
              <w:rPr>
                <w:color w:val="000000"/>
                <w:sz w:val="18"/>
                <w:szCs w:val="18"/>
              </w:rPr>
              <w:t> </w:t>
            </w:r>
          </w:p>
        </w:tc>
        <w:tc>
          <w:tcPr>
            <w:tcW w:w="794" w:type="dxa"/>
            <w:tcBorders>
              <w:top w:val="single" w:sz="4" w:space="0" w:color="auto"/>
              <w:left w:val="nil"/>
              <w:bottom w:val="single" w:sz="4" w:space="0" w:color="auto"/>
              <w:right w:val="single" w:sz="4" w:space="0" w:color="auto"/>
            </w:tcBorders>
            <w:shd w:val="clear" w:color="auto" w:fill="auto"/>
            <w:hideMark/>
          </w:tcPr>
          <w:p w14:paraId="06764A25" w14:textId="77777777" w:rsidR="003624FD" w:rsidRPr="003624FD" w:rsidRDefault="003624FD" w:rsidP="003624FD">
            <w:pPr>
              <w:rPr>
                <w:color w:val="000000"/>
                <w:sz w:val="18"/>
                <w:szCs w:val="18"/>
              </w:rPr>
            </w:pPr>
            <w:r w:rsidRPr="003624FD">
              <w:rPr>
                <w:color w:val="000000"/>
                <w:sz w:val="18"/>
                <w:szCs w:val="18"/>
              </w:rPr>
              <w:t> </w:t>
            </w:r>
          </w:p>
        </w:tc>
        <w:tc>
          <w:tcPr>
            <w:tcW w:w="711" w:type="dxa"/>
            <w:tcBorders>
              <w:top w:val="single" w:sz="4" w:space="0" w:color="auto"/>
              <w:left w:val="nil"/>
              <w:bottom w:val="single" w:sz="4" w:space="0" w:color="auto"/>
              <w:right w:val="single" w:sz="4" w:space="0" w:color="auto"/>
            </w:tcBorders>
            <w:shd w:val="clear" w:color="auto" w:fill="auto"/>
            <w:hideMark/>
          </w:tcPr>
          <w:p w14:paraId="03070E90" w14:textId="77777777" w:rsidR="003624FD" w:rsidRPr="003624FD" w:rsidRDefault="003624FD" w:rsidP="003624FD">
            <w:pPr>
              <w:rPr>
                <w:color w:val="000000"/>
                <w:sz w:val="18"/>
                <w:szCs w:val="18"/>
              </w:rPr>
            </w:pPr>
            <w:r w:rsidRPr="003624FD">
              <w:rPr>
                <w:color w:val="000000"/>
                <w:sz w:val="18"/>
                <w:szCs w:val="18"/>
              </w:rPr>
              <w:t> </w:t>
            </w:r>
          </w:p>
        </w:tc>
        <w:tc>
          <w:tcPr>
            <w:tcW w:w="848" w:type="dxa"/>
            <w:tcBorders>
              <w:top w:val="nil"/>
              <w:left w:val="single" w:sz="4" w:space="0" w:color="auto"/>
              <w:bottom w:val="single" w:sz="4" w:space="0" w:color="auto"/>
              <w:right w:val="nil"/>
            </w:tcBorders>
            <w:shd w:val="clear" w:color="auto" w:fill="auto"/>
            <w:hideMark/>
          </w:tcPr>
          <w:p w14:paraId="40C668BA"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nil"/>
              <w:left w:val="single" w:sz="4" w:space="0" w:color="auto"/>
              <w:bottom w:val="single" w:sz="4" w:space="0" w:color="auto"/>
              <w:right w:val="nil"/>
            </w:tcBorders>
            <w:shd w:val="clear" w:color="auto" w:fill="auto"/>
            <w:hideMark/>
          </w:tcPr>
          <w:p w14:paraId="16AC8D2E"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single" w:sz="4" w:space="0" w:color="auto"/>
              <w:left w:val="single" w:sz="4" w:space="0" w:color="auto"/>
              <w:bottom w:val="single" w:sz="4" w:space="0" w:color="auto"/>
              <w:right w:val="single" w:sz="8" w:space="0" w:color="auto"/>
            </w:tcBorders>
            <w:shd w:val="clear" w:color="auto" w:fill="auto"/>
            <w:hideMark/>
          </w:tcPr>
          <w:p w14:paraId="74B0CD83" w14:textId="77777777" w:rsidR="003624FD" w:rsidRPr="003624FD" w:rsidRDefault="003624FD" w:rsidP="003624FD">
            <w:pPr>
              <w:rPr>
                <w:color w:val="000000"/>
                <w:sz w:val="18"/>
                <w:szCs w:val="18"/>
              </w:rPr>
            </w:pPr>
            <w:r w:rsidRPr="003624FD">
              <w:rPr>
                <w:color w:val="000000"/>
                <w:sz w:val="18"/>
                <w:szCs w:val="18"/>
              </w:rPr>
              <w:t> </w:t>
            </w:r>
          </w:p>
        </w:tc>
      </w:tr>
      <w:tr w:rsidR="003624FD" w:rsidRPr="003624FD" w14:paraId="750033C2" w14:textId="77777777" w:rsidTr="00104FF4">
        <w:trPr>
          <w:trHeight w:val="315"/>
        </w:trPr>
        <w:tc>
          <w:tcPr>
            <w:tcW w:w="499" w:type="dxa"/>
            <w:tcBorders>
              <w:top w:val="nil"/>
              <w:left w:val="single" w:sz="8" w:space="0" w:color="auto"/>
              <w:bottom w:val="single" w:sz="8" w:space="0" w:color="auto"/>
              <w:right w:val="nil"/>
            </w:tcBorders>
            <w:shd w:val="clear" w:color="auto" w:fill="auto"/>
            <w:hideMark/>
          </w:tcPr>
          <w:p w14:paraId="666EF6FE" w14:textId="77777777" w:rsidR="003624FD" w:rsidRPr="003624FD" w:rsidRDefault="003624FD" w:rsidP="003624FD">
            <w:pPr>
              <w:jc w:val="center"/>
              <w:rPr>
                <w:color w:val="000000"/>
                <w:sz w:val="18"/>
                <w:szCs w:val="18"/>
              </w:rPr>
            </w:pPr>
            <w:r w:rsidRPr="003624FD">
              <w:rPr>
                <w:color w:val="000000"/>
                <w:sz w:val="18"/>
                <w:szCs w:val="18"/>
              </w:rPr>
              <w:t> </w:t>
            </w:r>
          </w:p>
        </w:tc>
        <w:tc>
          <w:tcPr>
            <w:tcW w:w="2043" w:type="dxa"/>
            <w:tcBorders>
              <w:top w:val="nil"/>
              <w:left w:val="single" w:sz="4" w:space="0" w:color="auto"/>
              <w:bottom w:val="single" w:sz="8" w:space="0" w:color="auto"/>
              <w:right w:val="nil"/>
            </w:tcBorders>
            <w:shd w:val="clear" w:color="auto" w:fill="auto"/>
            <w:hideMark/>
          </w:tcPr>
          <w:p w14:paraId="4A065779" w14:textId="77777777" w:rsidR="003624FD" w:rsidRPr="003624FD" w:rsidRDefault="003624FD" w:rsidP="003624FD">
            <w:pPr>
              <w:rPr>
                <w:color w:val="000000"/>
                <w:sz w:val="18"/>
                <w:szCs w:val="18"/>
              </w:rPr>
            </w:pPr>
            <w:r w:rsidRPr="003624FD">
              <w:rPr>
                <w:color w:val="000000"/>
                <w:sz w:val="18"/>
                <w:szCs w:val="18"/>
              </w:rPr>
              <w:t> </w:t>
            </w:r>
          </w:p>
        </w:tc>
        <w:tc>
          <w:tcPr>
            <w:tcW w:w="1062" w:type="dxa"/>
            <w:tcBorders>
              <w:top w:val="nil"/>
              <w:left w:val="single" w:sz="4" w:space="0" w:color="auto"/>
              <w:bottom w:val="single" w:sz="8" w:space="0" w:color="auto"/>
              <w:right w:val="nil"/>
            </w:tcBorders>
            <w:shd w:val="clear" w:color="auto" w:fill="auto"/>
            <w:hideMark/>
          </w:tcPr>
          <w:p w14:paraId="705697B1" w14:textId="77777777" w:rsidR="003624FD" w:rsidRPr="003624FD" w:rsidRDefault="003624FD" w:rsidP="003624FD">
            <w:pPr>
              <w:jc w:val="center"/>
              <w:rPr>
                <w:color w:val="000000"/>
                <w:sz w:val="18"/>
                <w:szCs w:val="18"/>
              </w:rPr>
            </w:pPr>
            <w:r w:rsidRPr="003624FD">
              <w:rPr>
                <w:color w:val="000000"/>
                <w:sz w:val="18"/>
                <w:szCs w:val="18"/>
              </w:rPr>
              <w:t> </w:t>
            </w:r>
          </w:p>
        </w:tc>
        <w:tc>
          <w:tcPr>
            <w:tcW w:w="992" w:type="dxa"/>
            <w:tcBorders>
              <w:top w:val="nil"/>
              <w:left w:val="single" w:sz="4" w:space="0" w:color="auto"/>
              <w:bottom w:val="single" w:sz="8" w:space="0" w:color="auto"/>
              <w:right w:val="nil"/>
            </w:tcBorders>
            <w:shd w:val="clear" w:color="auto" w:fill="auto"/>
            <w:hideMark/>
          </w:tcPr>
          <w:p w14:paraId="4506603B" w14:textId="77777777" w:rsidR="003624FD" w:rsidRPr="003624FD" w:rsidRDefault="003624FD" w:rsidP="003624FD">
            <w:pPr>
              <w:jc w:val="center"/>
              <w:rPr>
                <w:color w:val="000000"/>
                <w:sz w:val="18"/>
                <w:szCs w:val="18"/>
              </w:rPr>
            </w:pPr>
            <w:r w:rsidRPr="003624FD">
              <w:rPr>
                <w:color w:val="000000"/>
                <w:sz w:val="18"/>
                <w:szCs w:val="18"/>
              </w:rPr>
              <w:t> </w:t>
            </w:r>
          </w:p>
        </w:tc>
        <w:tc>
          <w:tcPr>
            <w:tcW w:w="801" w:type="dxa"/>
            <w:tcBorders>
              <w:top w:val="nil"/>
              <w:left w:val="single" w:sz="4" w:space="0" w:color="auto"/>
              <w:bottom w:val="single" w:sz="8" w:space="0" w:color="auto"/>
              <w:right w:val="nil"/>
            </w:tcBorders>
            <w:shd w:val="clear" w:color="auto" w:fill="auto"/>
            <w:hideMark/>
          </w:tcPr>
          <w:p w14:paraId="20A685E3" w14:textId="77777777" w:rsidR="003624FD" w:rsidRPr="003624FD" w:rsidRDefault="003624FD" w:rsidP="003624FD">
            <w:pPr>
              <w:jc w:val="center"/>
              <w:rPr>
                <w:color w:val="000000"/>
                <w:sz w:val="18"/>
                <w:szCs w:val="18"/>
              </w:rPr>
            </w:pPr>
            <w:r w:rsidRPr="003624FD">
              <w:rPr>
                <w:color w:val="000000"/>
                <w:sz w:val="18"/>
                <w:szCs w:val="18"/>
              </w:rPr>
              <w:t> </w:t>
            </w:r>
          </w:p>
        </w:tc>
        <w:tc>
          <w:tcPr>
            <w:tcW w:w="1076" w:type="dxa"/>
            <w:tcBorders>
              <w:top w:val="nil"/>
              <w:left w:val="single" w:sz="4" w:space="0" w:color="auto"/>
              <w:bottom w:val="single" w:sz="8" w:space="0" w:color="auto"/>
              <w:right w:val="nil"/>
            </w:tcBorders>
            <w:shd w:val="clear" w:color="auto" w:fill="auto"/>
            <w:hideMark/>
          </w:tcPr>
          <w:p w14:paraId="2F6B0FC3" w14:textId="77777777" w:rsidR="003624FD" w:rsidRPr="003624FD" w:rsidRDefault="003624FD" w:rsidP="003624FD">
            <w:pPr>
              <w:jc w:val="center"/>
              <w:rPr>
                <w:color w:val="FF0000"/>
                <w:sz w:val="18"/>
                <w:szCs w:val="18"/>
              </w:rPr>
            </w:pPr>
            <w:r w:rsidRPr="003624FD">
              <w:rPr>
                <w:color w:val="FF0000"/>
                <w:sz w:val="18"/>
                <w:szCs w:val="18"/>
              </w:rPr>
              <w:t> </w:t>
            </w:r>
          </w:p>
        </w:tc>
        <w:tc>
          <w:tcPr>
            <w:tcW w:w="850" w:type="dxa"/>
            <w:tcBorders>
              <w:top w:val="nil"/>
              <w:left w:val="single" w:sz="4" w:space="0" w:color="auto"/>
              <w:bottom w:val="single" w:sz="8" w:space="0" w:color="auto"/>
              <w:right w:val="nil"/>
            </w:tcBorders>
            <w:shd w:val="clear" w:color="auto" w:fill="auto"/>
            <w:hideMark/>
          </w:tcPr>
          <w:p w14:paraId="39486B74" w14:textId="77777777" w:rsidR="003624FD" w:rsidRPr="003624FD" w:rsidRDefault="003624FD" w:rsidP="003624FD">
            <w:pPr>
              <w:jc w:val="center"/>
              <w:rPr>
                <w:color w:val="FF0000"/>
                <w:sz w:val="18"/>
                <w:szCs w:val="18"/>
              </w:rPr>
            </w:pPr>
            <w:r w:rsidRPr="003624FD">
              <w:rPr>
                <w:color w:val="FF0000"/>
                <w:sz w:val="18"/>
                <w:szCs w:val="18"/>
              </w:rPr>
              <w:t> </w:t>
            </w:r>
          </w:p>
        </w:tc>
        <w:tc>
          <w:tcPr>
            <w:tcW w:w="2053" w:type="dxa"/>
            <w:tcBorders>
              <w:top w:val="nil"/>
              <w:left w:val="single" w:sz="4" w:space="0" w:color="auto"/>
              <w:bottom w:val="single" w:sz="8" w:space="0" w:color="auto"/>
              <w:right w:val="single" w:sz="4" w:space="0" w:color="auto"/>
            </w:tcBorders>
            <w:shd w:val="clear" w:color="auto" w:fill="auto"/>
            <w:hideMark/>
          </w:tcPr>
          <w:p w14:paraId="2A4F2326" w14:textId="77777777" w:rsidR="003624FD" w:rsidRPr="003624FD" w:rsidRDefault="003624FD" w:rsidP="003624FD">
            <w:pPr>
              <w:rPr>
                <w:color w:val="000000"/>
                <w:sz w:val="18"/>
                <w:szCs w:val="18"/>
              </w:rPr>
            </w:pPr>
            <w:r w:rsidRPr="003624FD">
              <w:rPr>
                <w:color w:val="000000"/>
                <w:sz w:val="18"/>
                <w:szCs w:val="18"/>
              </w:rPr>
              <w:t> </w:t>
            </w:r>
          </w:p>
        </w:tc>
        <w:tc>
          <w:tcPr>
            <w:tcW w:w="1066" w:type="dxa"/>
            <w:tcBorders>
              <w:top w:val="nil"/>
              <w:left w:val="nil"/>
              <w:bottom w:val="single" w:sz="8" w:space="0" w:color="auto"/>
              <w:right w:val="single" w:sz="8" w:space="0" w:color="auto"/>
            </w:tcBorders>
            <w:shd w:val="clear" w:color="auto" w:fill="auto"/>
            <w:hideMark/>
          </w:tcPr>
          <w:p w14:paraId="390432C2" w14:textId="77777777" w:rsidR="003624FD" w:rsidRPr="003624FD" w:rsidRDefault="003624FD" w:rsidP="003624FD">
            <w:pPr>
              <w:rPr>
                <w:color w:val="000000"/>
                <w:sz w:val="18"/>
                <w:szCs w:val="18"/>
              </w:rPr>
            </w:pPr>
            <w:r w:rsidRPr="003624FD">
              <w:rPr>
                <w:color w:val="000000"/>
                <w:sz w:val="18"/>
                <w:szCs w:val="18"/>
              </w:rPr>
              <w:t> </w:t>
            </w:r>
          </w:p>
        </w:tc>
        <w:tc>
          <w:tcPr>
            <w:tcW w:w="907" w:type="dxa"/>
            <w:tcBorders>
              <w:top w:val="nil"/>
              <w:left w:val="nil"/>
              <w:bottom w:val="single" w:sz="8" w:space="0" w:color="auto"/>
              <w:right w:val="single" w:sz="4" w:space="0" w:color="auto"/>
            </w:tcBorders>
            <w:shd w:val="clear" w:color="auto" w:fill="auto"/>
            <w:hideMark/>
          </w:tcPr>
          <w:p w14:paraId="711C2107" w14:textId="77777777" w:rsidR="003624FD" w:rsidRPr="003624FD" w:rsidRDefault="003624FD" w:rsidP="003624FD">
            <w:pPr>
              <w:rPr>
                <w:color w:val="000000"/>
                <w:sz w:val="18"/>
                <w:szCs w:val="18"/>
              </w:rPr>
            </w:pPr>
            <w:r w:rsidRPr="003624FD">
              <w:rPr>
                <w:color w:val="000000"/>
                <w:sz w:val="18"/>
                <w:szCs w:val="18"/>
              </w:rPr>
              <w:t> </w:t>
            </w:r>
          </w:p>
        </w:tc>
        <w:tc>
          <w:tcPr>
            <w:tcW w:w="794" w:type="dxa"/>
            <w:tcBorders>
              <w:top w:val="nil"/>
              <w:left w:val="nil"/>
              <w:bottom w:val="single" w:sz="8" w:space="0" w:color="auto"/>
              <w:right w:val="single" w:sz="4" w:space="0" w:color="auto"/>
            </w:tcBorders>
            <w:shd w:val="clear" w:color="auto" w:fill="auto"/>
            <w:hideMark/>
          </w:tcPr>
          <w:p w14:paraId="5F2C009A" w14:textId="77777777" w:rsidR="003624FD" w:rsidRPr="003624FD" w:rsidRDefault="003624FD" w:rsidP="003624FD">
            <w:pPr>
              <w:rPr>
                <w:color w:val="000000"/>
                <w:sz w:val="18"/>
                <w:szCs w:val="18"/>
              </w:rPr>
            </w:pPr>
            <w:r w:rsidRPr="003624FD">
              <w:rPr>
                <w:color w:val="000000"/>
                <w:sz w:val="18"/>
                <w:szCs w:val="18"/>
              </w:rPr>
              <w:t> </w:t>
            </w:r>
          </w:p>
        </w:tc>
        <w:tc>
          <w:tcPr>
            <w:tcW w:w="711" w:type="dxa"/>
            <w:tcBorders>
              <w:top w:val="nil"/>
              <w:left w:val="nil"/>
              <w:bottom w:val="single" w:sz="8" w:space="0" w:color="auto"/>
              <w:right w:val="single" w:sz="4" w:space="0" w:color="auto"/>
            </w:tcBorders>
            <w:shd w:val="clear" w:color="auto" w:fill="auto"/>
            <w:hideMark/>
          </w:tcPr>
          <w:p w14:paraId="362005EA" w14:textId="77777777" w:rsidR="003624FD" w:rsidRPr="003624FD" w:rsidRDefault="003624FD" w:rsidP="003624FD">
            <w:pPr>
              <w:rPr>
                <w:color w:val="000000"/>
                <w:sz w:val="18"/>
                <w:szCs w:val="18"/>
              </w:rPr>
            </w:pPr>
            <w:r w:rsidRPr="003624FD">
              <w:rPr>
                <w:color w:val="000000"/>
                <w:sz w:val="18"/>
                <w:szCs w:val="18"/>
              </w:rPr>
              <w:t> </w:t>
            </w:r>
          </w:p>
        </w:tc>
        <w:tc>
          <w:tcPr>
            <w:tcW w:w="848" w:type="dxa"/>
            <w:tcBorders>
              <w:top w:val="nil"/>
              <w:left w:val="nil"/>
              <w:bottom w:val="single" w:sz="8" w:space="0" w:color="auto"/>
              <w:right w:val="nil"/>
            </w:tcBorders>
            <w:shd w:val="clear" w:color="auto" w:fill="auto"/>
            <w:hideMark/>
          </w:tcPr>
          <w:p w14:paraId="058FA00D"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nil"/>
              <w:left w:val="single" w:sz="4" w:space="0" w:color="auto"/>
              <w:bottom w:val="single" w:sz="8" w:space="0" w:color="auto"/>
              <w:right w:val="nil"/>
            </w:tcBorders>
            <w:shd w:val="clear" w:color="auto" w:fill="auto"/>
            <w:hideMark/>
          </w:tcPr>
          <w:p w14:paraId="71FBD57B"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nil"/>
              <w:left w:val="single" w:sz="4" w:space="0" w:color="auto"/>
              <w:bottom w:val="single" w:sz="8" w:space="0" w:color="auto"/>
              <w:right w:val="single" w:sz="8" w:space="0" w:color="auto"/>
            </w:tcBorders>
            <w:shd w:val="clear" w:color="auto" w:fill="auto"/>
            <w:hideMark/>
          </w:tcPr>
          <w:p w14:paraId="6539C9D1" w14:textId="77777777" w:rsidR="003624FD" w:rsidRPr="003624FD" w:rsidRDefault="003624FD" w:rsidP="003624FD">
            <w:pPr>
              <w:rPr>
                <w:color w:val="000000"/>
                <w:sz w:val="18"/>
                <w:szCs w:val="18"/>
              </w:rPr>
            </w:pPr>
            <w:r w:rsidRPr="003624FD">
              <w:rPr>
                <w:color w:val="000000"/>
                <w:sz w:val="18"/>
                <w:szCs w:val="18"/>
              </w:rPr>
              <w:t> </w:t>
            </w:r>
          </w:p>
        </w:tc>
      </w:tr>
      <w:tr w:rsidR="003624FD" w:rsidRPr="003624FD" w14:paraId="55118042" w14:textId="77777777" w:rsidTr="00104FF4">
        <w:trPr>
          <w:trHeight w:val="315"/>
        </w:trPr>
        <w:tc>
          <w:tcPr>
            <w:tcW w:w="499" w:type="dxa"/>
            <w:tcBorders>
              <w:top w:val="nil"/>
              <w:left w:val="single" w:sz="8" w:space="0" w:color="auto"/>
              <w:bottom w:val="single" w:sz="8" w:space="0" w:color="auto"/>
              <w:right w:val="single" w:sz="4" w:space="0" w:color="auto"/>
            </w:tcBorders>
            <w:shd w:val="clear" w:color="auto" w:fill="auto"/>
            <w:hideMark/>
          </w:tcPr>
          <w:p w14:paraId="23CE9BB4" w14:textId="77777777" w:rsidR="003624FD" w:rsidRPr="003624FD" w:rsidRDefault="003624FD" w:rsidP="003624FD">
            <w:pPr>
              <w:jc w:val="center"/>
              <w:rPr>
                <w:color w:val="000000"/>
                <w:sz w:val="18"/>
                <w:szCs w:val="18"/>
              </w:rPr>
            </w:pPr>
            <w:r w:rsidRPr="003624FD">
              <w:rPr>
                <w:color w:val="000000"/>
                <w:sz w:val="18"/>
                <w:szCs w:val="18"/>
              </w:rPr>
              <w:t> </w:t>
            </w:r>
          </w:p>
        </w:tc>
        <w:tc>
          <w:tcPr>
            <w:tcW w:w="2043" w:type="dxa"/>
            <w:tcBorders>
              <w:top w:val="nil"/>
              <w:left w:val="nil"/>
              <w:bottom w:val="single" w:sz="8" w:space="0" w:color="auto"/>
              <w:right w:val="single" w:sz="4" w:space="0" w:color="auto"/>
            </w:tcBorders>
            <w:shd w:val="clear" w:color="auto" w:fill="auto"/>
            <w:hideMark/>
          </w:tcPr>
          <w:p w14:paraId="4838168A" w14:textId="77777777" w:rsidR="003624FD" w:rsidRPr="003624FD" w:rsidRDefault="003624FD" w:rsidP="003624FD">
            <w:pPr>
              <w:rPr>
                <w:color w:val="000000"/>
                <w:sz w:val="18"/>
                <w:szCs w:val="18"/>
              </w:rPr>
            </w:pPr>
            <w:r w:rsidRPr="003624FD">
              <w:rPr>
                <w:color w:val="000000"/>
                <w:sz w:val="18"/>
                <w:szCs w:val="18"/>
              </w:rPr>
              <w:t> </w:t>
            </w:r>
          </w:p>
        </w:tc>
        <w:tc>
          <w:tcPr>
            <w:tcW w:w="1062" w:type="dxa"/>
            <w:tcBorders>
              <w:top w:val="nil"/>
              <w:left w:val="nil"/>
              <w:bottom w:val="single" w:sz="8" w:space="0" w:color="auto"/>
              <w:right w:val="single" w:sz="4" w:space="0" w:color="auto"/>
            </w:tcBorders>
            <w:shd w:val="clear" w:color="auto" w:fill="auto"/>
            <w:hideMark/>
          </w:tcPr>
          <w:p w14:paraId="2AC59748" w14:textId="77777777" w:rsidR="003624FD" w:rsidRPr="003624FD" w:rsidRDefault="003624FD" w:rsidP="003624FD">
            <w:pPr>
              <w:jc w:val="center"/>
              <w:rPr>
                <w:color w:val="000000"/>
                <w:sz w:val="18"/>
                <w:szCs w:val="18"/>
              </w:rPr>
            </w:pPr>
            <w:r w:rsidRPr="003624FD">
              <w:rPr>
                <w:color w:val="000000"/>
                <w:sz w:val="18"/>
                <w:szCs w:val="18"/>
              </w:rPr>
              <w:t> </w:t>
            </w:r>
          </w:p>
        </w:tc>
        <w:tc>
          <w:tcPr>
            <w:tcW w:w="992" w:type="dxa"/>
            <w:tcBorders>
              <w:top w:val="nil"/>
              <w:left w:val="nil"/>
              <w:bottom w:val="single" w:sz="8" w:space="0" w:color="auto"/>
              <w:right w:val="single" w:sz="4" w:space="0" w:color="auto"/>
            </w:tcBorders>
            <w:shd w:val="clear" w:color="auto" w:fill="auto"/>
            <w:hideMark/>
          </w:tcPr>
          <w:p w14:paraId="79497540" w14:textId="77777777" w:rsidR="003624FD" w:rsidRPr="003624FD" w:rsidRDefault="003624FD" w:rsidP="003624FD">
            <w:pPr>
              <w:jc w:val="center"/>
              <w:rPr>
                <w:color w:val="000000"/>
                <w:sz w:val="18"/>
                <w:szCs w:val="18"/>
              </w:rPr>
            </w:pPr>
            <w:r w:rsidRPr="003624FD">
              <w:rPr>
                <w:color w:val="000000"/>
                <w:sz w:val="18"/>
                <w:szCs w:val="18"/>
              </w:rPr>
              <w:t> </w:t>
            </w:r>
          </w:p>
        </w:tc>
        <w:tc>
          <w:tcPr>
            <w:tcW w:w="801" w:type="dxa"/>
            <w:tcBorders>
              <w:top w:val="nil"/>
              <w:left w:val="nil"/>
              <w:bottom w:val="single" w:sz="8" w:space="0" w:color="auto"/>
              <w:right w:val="nil"/>
            </w:tcBorders>
            <w:shd w:val="clear" w:color="auto" w:fill="auto"/>
            <w:hideMark/>
          </w:tcPr>
          <w:p w14:paraId="12241F20" w14:textId="77777777" w:rsidR="003624FD" w:rsidRPr="003624FD" w:rsidRDefault="003624FD" w:rsidP="003624FD">
            <w:pPr>
              <w:jc w:val="center"/>
              <w:rPr>
                <w:color w:val="000000"/>
                <w:sz w:val="18"/>
                <w:szCs w:val="18"/>
              </w:rPr>
            </w:pPr>
            <w:r w:rsidRPr="003624FD">
              <w:rPr>
                <w:color w:val="000000"/>
                <w:sz w:val="18"/>
                <w:szCs w:val="18"/>
              </w:rPr>
              <w:t> </w:t>
            </w:r>
          </w:p>
        </w:tc>
        <w:tc>
          <w:tcPr>
            <w:tcW w:w="1076" w:type="dxa"/>
            <w:tcBorders>
              <w:top w:val="nil"/>
              <w:left w:val="single" w:sz="4" w:space="0" w:color="auto"/>
              <w:bottom w:val="single" w:sz="8" w:space="0" w:color="auto"/>
              <w:right w:val="nil"/>
            </w:tcBorders>
            <w:shd w:val="clear" w:color="auto" w:fill="auto"/>
            <w:hideMark/>
          </w:tcPr>
          <w:p w14:paraId="0ECAC04E" w14:textId="77777777" w:rsidR="003624FD" w:rsidRPr="003624FD" w:rsidRDefault="003624FD" w:rsidP="003624FD">
            <w:pPr>
              <w:jc w:val="center"/>
              <w:rPr>
                <w:color w:val="000000"/>
                <w:sz w:val="18"/>
                <w:szCs w:val="18"/>
              </w:rPr>
            </w:pPr>
            <w:r w:rsidRPr="003624FD">
              <w:rPr>
                <w:color w:val="000000"/>
                <w:sz w:val="18"/>
                <w:szCs w:val="18"/>
              </w:rPr>
              <w:t> </w:t>
            </w:r>
          </w:p>
        </w:tc>
        <w:tc>
          <w:tcPr>
            <w:tcW w:w="850" w:type="dxa"/>
            <w:tcBorders>
              <w:top w:val="nil"/>
              <w:left w:val="single" w:sz="4" w:space="0" w:color="auto"/>
              <w:bottom w:val="single" w:sz="8" w:space="0" w:color="auto"/>
              <w:right w:val="nil"/>
            </w:tcBorders>
            <w:shd w:val="clear" w:color="auto" w:fill="auto"/>
            <w:hideMark/>
          </w:tcPr>
          <w:p w14:paraId="13403439" w14:textId="77777777" w:rsidR="003624FD" w:rsidRPr="003624FD" w:rsidRDefault="003624FD" w:rsidP="003624FD">
            <w:pPr>
              <w:jc w:val="center"/>
              <w:rPr>
                <w:color w:val="000000"/>
                <w:sz w:val="18"/>
                <w:szCs w:val="18"/>
              </w:rPr>
            </w:pPr>
            <w:r w:rsidRPr="003624FD">
              <w:rPr>
                <w:color w:val="000000"/>
                <w:sz w:val="18"/>
                <w:szCs w:val="18"/>
              </w:rPr>
              <w:t> </w:t>
            </w:r>
          </w:p>
        </w:tc>
        <w:tc>
          <w:tcPr>
            <w:tcW w:w="2053" w:type="dxa"/>
            <w:tcBorders>
              <w:top w:val="nil"/>
              <w:left w:val="single" w:sz="4" w:space="0" w:color="auto"/>
              <w:bottom w:val="single" w:sz="8" w:space="0" w:color="auto"/>
              <w:right w:val="single" w:sz="4" w:space="0" w:color="auto"/>
            </w:tcBorders>
            <w:shd w:val="clear" w:color="auto" w:fill="auto"/>
            <w:hideMark/>
          </w:tcPr>
          <w:p w14:paraId="212037EA" w14:textId="77777777" w:rsidR="003624FD" w:rsidRPr="003624FD" w:rsidRDefault="003624FD" w:rsidP="003624FD">
            <w:pPr>
              <w:rPr>
                <w:color w:val="000000"/>
                <w:sz w:val="18"/>
                <w:szCs w:val="18"/>
              </w:rPr>
            </w:pPr>
            <w:r w:rsidRPr="003624FD">
              <w:rPr>
                <w:color w:val="000000"/>
                <w:sz w:val="18"/>
                <w:szCs w:val="18"/>
              </w:rPr>
              <w:t> </w:t>
            </w:r>
          </w:p>
        </w:tc>
        <w:tc>
          <w:tcPr>
            <w:tcW w:w="1066" w:type="dxa"/>
            <w:tcBorders>
              <w:top w:val="nil"/>
              <w:left w:val="nil"/>
              <w:bottom w:val="single" w:sz="8" w:space="0" w:color="auto"/>
              <w:right w:val="single" w:sz="8" w:space="0" w:color="auto"/>
            </w:tcBorders>
            <w:shd w:val="clear" w:color="auto" w:fill="auto"/>
            <w:hideMark/>
          </w:tcPr>
          <w:p w14:paraId="6C0DD13D" w14:textId="77777777" w:rsidR="003624FD" w:rsidRPr="003624FD" w:rsidRDefault="003624FD" w:rsidP="003624FD">
            <w:pPr>
              <w:rPr>
                <w:color w:val="000000"/>
                <w:sz w:val="18"/>
                <w:szCs w:val="18"/>
              </w:rPr>
            </w:pPr>
            <w:r w:rsidRPr="003624FD">
              <w:rPr>
                <w:color w:val="000000"/>
                <w:sz w:val="18"/>
                <w:szCs w:val="18"/>
              </w:rPr>
              <w:t> </w:t>
            </w:r>
          </w:p>
        </w:tc>
        <w:tc>
          <w:tcPr>
            <w:tcW w:w="907" w:type="dxa"/>
            <w:tcBorders>
              <w:top w:val="nil"/>
              <w:left w:val="nil"/>
              <w:bottom w:val="nil"/>
              <w:right w:val="single" w:sz="4" w:space="0" w:color="auto"/>
            </w:tcBorders>
            <w:shd w:val="clear" w:color="auto" w:fill="auto"/>
            <w:hideMark/>
          </w:tcPr>
          <w:p w14:paraId="69210B11" w14:textId="77777777" w:rsidR="003624FD" w:rsidRPr="003624FD" w:rsidRDefault="003624FD" w:rsidP="003624FD">
            <w:pPr>
              <w:rPr>
                <w:color w:val="000000"/>
                <w:sz w:val="18"/>
                <w:szCs w:val="18"/>
              </w:rPr>
            </w:pPr>
            <w:r w:rsidRPr="003624FD">
              <w:rPr>
                <w:color w:val="000000"/>
                <w:sz w:val="18"/>
                <w:szCs w:val="18"/>
              </w:rPr>
              <w:t> </w:t>
            </w:r>
          </w:p>
        </w:tc>
        <w:tc>
          <w:tcPr>
            <w:tcW w:w="794" w:type="dxa"/>
            <w:tcBorders>
              <w:top w:val="nil"/>
              <w:left w:val="nil"/>
              <w:bottom w:val="nil"/>
              <w:right w:val="single" w:sz="4" w:space="0" w:color="auto"/>
            </w:tcBorders>
            <w:shd w:val="clear" w:color="auto" w:fill="auto"/>
            <w:hideMark/>
          </w:tcPr>
          <w:p w14:paraId="33B27965" w14:textId="77777777" w:rsidR="003624FD" w:rsidRPr="003624FD" w:rsidRDefault="003624FD" w:rsidP="003624FD">
            <w:pPr>
              <w:rPr>
                <w:color w:val="000000"/>
                <w:sz w:val="18"/>
                <w:szCs w:val="18"/>
              </w:rPr>
            </w:pPr>
            <w:r w:rsidRPr="003624FD">
              <w:rPr>
                <w:color w:val="000000"/>
                <w:sz w:val="18"/>
                <w:szCs w:val="18"/>
              </w:rPr>
              <w:t> </w:t>
            </w:r>
          </w:p>
        </w:tc>
        <w:tc>
          <w:tcPr>
            <w:tcW w:w="711" w:type="dxa"/>
            <w:tcBorders>
              <w:top w:val="nil"/>
              <w:left w:val="nil"/>
              <w:bottom w:val="nil"/>
              <w:right w:val="single" w:sz="4" w:space="0" w:color="auto"/>
            </w:tcBorders>
            <w:shd w:val="clear" w:color="auto" w:fill="auto"/>
            <w:hideMark/>
          </w:tcPr>
          <w:p w14:paraId="60E7F8F2" w14:textId="77777777" w:rsidR="003624FD" w:rsidRPr="003624FD" w:rsidRDefault="003624FD" w:rsidP="003624FD">
            <w:pPr>
              <w:rPr>
                <w:color w:val="000000"/>
                <w:sz w:val="18"/>
                <w:szCs w:val="18"/>
              </w:rPr>
            </w:pPr>
            <w:r w:rsidRPr="003624FD">
              <w:rPr>
                <w:color w:val="000000"/>
                <w:sz w:val="18"/>
                <w:szCs w:val="18"/>
              </w:rPr>
              <w:t> </w:t>
            </w:r>
          </w:p>
        </w:tc>
        <w:tc>
          <w:tcPr>
            <w:tcW w:w="848" w:type="dxa"/>
            <w:tcBorders>
              <w:top w:val="nil"/>
              <w:left w:val="nil"/>
              <w:bottom w:val="nil"/>
              <w:right w:val="nil"/>
            </w:tcBorders>
            <w:shd w:val="clear" w:color="auto" w:fill="auto"/>
            <w:hideMark/>
          </w:tcPr>
          <w:p w14:paraId="3E465346" w14:textId="77777777" w:rsidR="003624FD" w:rsidRPr="003624FD" w:rsidRDefault="003624FD" w:rsidP="003624FD">
            <w:pPr>
              <w:rPr>
                <w:color w:val="000000"/>
                <w:sz w:val="18"/>
                <w:szCs w:val="18"/>
              </w:rPr>
            </w:pPr>
            <w:r w:rsidRPr="003624FD">
              <w:rPr>
                <w:color w:val="000000"/>
                <w:sz w:val="18"/>
                <w:szCs w:val="18"/>
              </w:rPr>
              <w:t> </w:t>
            </w:r>
          </w:p>
        </w:tc>
        <w:tc>
          <w:tcPr>
            <w:tcW w:w="851" w:type="dxa"/>
            <w:tcBorders>
              <w:top w:val="nil"/>
              <w:left w:val="single" w:sz="4" w:space="0" w:color="auto"/>
              <w:bottom w:val="nil"/>
              <w:right w:val="nil"/>
            </w:tcBorders>
            <w:shd w:val="clear" w:color="auto" w:fill="auto"/>
            <w:hideMark/>
          </w:tcPr>
          <w:p w14:paraId="2AF58BD5" w14:textId="77777777" w:rsidR="003624FD" w:rsidRPr="003624FD" w:rsidRDefault="003624FD" w:rsidP="003624FD">
            <w:pPr>
              <w:rPr>
                <w:color w:val="000000"/>
                <w:sz w:val="18"/>
                <w:szCs w:val="18"/>
              </w:rPr>
            </w:pPr>
            <w:r w:rsidRPr="003624FD">
              <w:rPr>
                <w:color w:val="000000"/>
                <w:sz w:val="18"/>
                <w:szCs w:val="18"/>
              </w:rPr>
              <w:t> </w:t>
            </w:r>
          </w:p>
        </w:tc>
        <w:tc>
          <w:tcPr>
            <w:tcW w:w="746" w:type="dxa"/>
            <w:tcBorders>
              <w:top w:val="nil"/>
              <w:left w:val="single" w:sz="4" w:space="0" w:color="auto"/>
              <w:bottom w:val="nil"/>
              <w:right w:val="single" w:sz="8" w:space="0" w:color="auto"/>
            </w:tcBorders>
            <w:shd w:val="clear" w:color="auto" w:fill="auto"/>
            <w:hideMark/>
          </w:tcPr>
          <w:p w14:paraId="29023755" w14:textId="77777777" w:rsidR="003624FD" w:rsidRPr="003624FD" w:rsidRDefault="003624FD" w:rsidP="003624FD">
            <w:pPr>
              <w:rPr>
                <w:color w:val="000000"/>
                <w:sz w:val="18"/>
                <w:szCs w:val="18"/>
              </w:rPr>
            </w:pPr>
            <w:r w:rsidRPr="003624FD">
              <w:rPr>
                <w:color w:val="000000"/>
                <w:sz w:val="18"/>
                <w:szCs w:val="18"/>
              </w:rPr>
              <w:t> </w:t>
            </w:r>
          </w:p>
        </w:tc>
      </w:tr>
      <w:tr w:rsidR="003624FD" w:rsidRPr="003624FD" w14:paraId="6B3F938B" w14:textId="77777777" w:rsidTr="00104FF4">
        <w:trPr>
          <w:trHeight w:val="945"/>
        </w:trPr>
        <w:tc>
          <w:tcPr>
            <w:tcW w:w="499" w:type="dxa"/>
            <w:tcBorders>
              <w:top w:val="nil"/>
              <w:left w:val="single" w:sz="8" w:space="0" w:color="auto"/>
              <w:bottom w:val="single" w:sz="8" w:space="0" w:color="auto"/>
              <w:right w:val="single" w:sz="4" w:space="0" w:color="auto"/>
            </w:tcBorders>
            <w:shd w:val="clear" w:color="auto" w:fill="auto"/>
            <w:vAlign w:val="center"/>
            <w:hideMark/>
          </w:tcPr>
          <w:p w14:paraId="1B724FA7" w14:textId="77777777" w:rsidR="003624FD" w:rsidRPr="003624FD" w:rsidRDefault="003624FD" w:rsidP="003624FD">
            <w:pPr>
              <w:rPr>
                <w:color w:val="000000"/>
                <w:sz w:val="18"/>
                <w:szCs w:val="18"/>
              </w:rPr>
            </w:pPr>
            <w:r w:rsidRPr="003624FD">
              <w:rPr>
                <w:color w:val="000000"/>
                <w:sz w:val="18"/>
                <w:szCs w:val="18"/>
              </w:rPr>
              <w:t> </w:t>
            </w:r>
          </w:p>
        </w:tc>
        <w:tc>
          <w:tcPr>
            <w:tcW w:w="2043" w:type="dxa"/>
            <w:tcBorders>
              <w:top w:val="nil"/>
              <w:left w:val="nil"/>
              <w:bottom w:val="single" w:sz="8" w:space="0" w:color="auto"/>
              <w:right w:val="single" w:sz="4" w:space="0" w:color="auto"/>
            </w:tcBorders>
            <w:shd w:val="clear" w:color="auto" w:fill="auto"/>
            <w:vAlign w:val="center"/>
            <w:hideMark/>
          </w:tcPr>
          <w:p w14:paraId="0B666DD2" w14:textId="77777777" w:rsidR="003624FD" w:rsidRPr="003624FD" w:rsidRDefault="003624FD" w:rsidP="003624FD">
            <w:pPr>
              <w:rPr>
                <w:b/>
                <w:bCs/>
                <w:color w:val="000000"/>
                <w:sz w:val="18"/>
                <w:szCs w:val="18"/>
              </w:rPr>
            </w:pPr>
            <w:r w:rsidRPr="003624FD">
              <w:rPr>
                <w:b/>
                <w:bCs/>
                <w:color w:val="000000"/>
                <w:sz w:val="18"/>
                <w:szCs w:val="18"/>
              </w:rPr>
              <w:t>Итого по аренде ОС (Неподконтрольные расходы):</w:t>
            </w:r>
          </w:p>
        </w:tc>
        <w:tc>
          <w:tcPr>
            <w:tcW w:w="1062" w:type="dxa"/>
            <w:tcBorders>
              <w:top w:val="nil"/>
              <w:left w:val="nil"/>
              <w:bottom w:val="single" w:sz="8" w:space="0" w:color="auto"/>
              <w:right w:val="single" w:sz="4" w:space="0" w:color="auto"/>
            </w:tcBorders>
            <w:shd w:val="clear" w:color="auto" w:fill="auto"/>
            <w:vAlign w:val="center"/>
            <w:hideMark/>
          </w:tcPr>
          <w:p w14:paraId="738FD4F2" w14:textId="77777777" w:rsidR="003624FD" w:rsidRPr="003624FD" w:rsidRDefault="003624FD" w:rsidP="003624FD">
            <w:pPr>
              <w:jc w:val="center"/>
              <w:rPr>
                <w:color w:val="000000"/>
                <w:sz w:val="16"/>
                <w:szCs w:val="16"/>
              </w:rPr>
            </w:pPr>
            <w:r w:rsidRPr="003624FD">
              <w:rPr>
                <w:color w:val="000000"/>
                <w:sz w:val="16"/>
                <w:szCs w:val="16"/>
              </w:rPr>
              <w:t>8 427,90</w:t>
            </w:r>
          </w:p>
        </w:tc>
        <w:tc>
          <w:tcPr>
            <w:tcW w:w="992" w:type="dxa"/>
            <w:tcBorders>
              <w:top w:val="nil"/>
              <w:left w:val="nil"/>
              <w:bottom w:val="single" w:sz="8" w:space="0" w:color="auto"/>
              <w:right w:val="single" w:sz="4" w:space="0" w:color="auto"/>
            </w:tcBorders>
            <w:shd w:val="clear" w:color="auto" w:fill="auto"/>
            <w:vAlign w:val="center"/>
            <w:hideMark/>
          </w:tcPr>
          <w:p w14:paraId="6FE948F0" w14:textId="77777777" w:rsidR="003624FD" w:rsidRPr="003624FD" w:rsidRDefault="003624FD" w:rsidP="003624FD">
            <w:pPr>
              <w:jc w:val="center"/>
              <w:rPr>
                <w:color w:val="000000"/>
                <w:sz w:val="16"/>
                <w:szCs w:val="16"/>
              </w:rPr>
            </w:pPr>
            <w:r w:rsidRPr="003624FD">
              <w:rPr>
                <w:color w:val="000000"/>
                <w:sz w:val="16"/>
                <w:szCs w:val="16"/>
              </w:rPr>
              <w:t>3 363,46</w:t>
            </w:r>
          </w:p>
        </w:tc>
        <w:tc>
          <w:tcPr>
            <w:tcW w:w="801" w:type="dxa"/>
            <w:tcBorders>
              <w:top w:val="nil"/>
              <w:left w:val="nil"/>
              <w:bottom w:val="single" w:sz="8" w:space="0" w:color="auto"/>
              <w:right w:val="single" w:sz="4" w:space="0" w:color="auto"/>
            </w:tcBorders>
            <w:shd w:val="clear" w:color="auto" w:fill="auto"/>
            <w:vAlign w:val="center"/>
            <w:hideMark/>
          </w:tcPr>
          <w:p w14:paraId="63A0174C" w14:textId="77777777" w:rsidR="003624FD" w:rsidRPr="003624FD" w:rsidRDefault="003624FD" w:rsidP="003624FD">
            <w:pPr>
              <w:jc w:val="center"/>
              <w:rPr>
                <w:color w:val="000000"/>
                <w:sz w:val="16"/>
                <w:szCs w:val="16"/>
              </w:rPr>
            </w:pPr>
            <w:r w:rsidRPr="003624FD">
              <w:rPr>
                <w:color w:val="000000"/>
                <w:sz w:val="16"/>
                <w:szCs w:val="16"/>
              </w:rPr>
              <w:t>7 998,93</w:t>
            </w:r>
          </w:p>
        </w:tc>
        <w:tc>
          <w:tcPr>
            <w:tcW w:w="1076" w:type="dxa"/>
            <w:tcBorders>
              <w:top w:val="nil"/>
              <w:left w:val="nil"/>
              <w:bottom w:val="single" w:sz="8" w:space="0" w:color="auto"/>
              <w:right w:val="single" w:sz="4" w:space="0" w:color="auto"/>
            </w:tcBorders>
            <w:shd w:val="clear" w:color="auto" w:fill="auto"/>
            <w:vAlign w:val="center"/>
            <w:hideMark/>
          </w:tcPr>
          <w:p w14:paraId="0FAA9F0C" w14:textId="77777777" w:rsidR="003624FD" w:rsidRPr="003624FD" w:rsidRDefault="003624FD" w:rsidP="003624FD">
            <w:pPr>
              <w:jc w:val="center"/>
              <w:rPr>
                <w:b/>
                <w:bCs/>
                <w:color w:val="000000"/>
                <w:sz w:val="16"/>
                <w:szCs w:val="16"/>
              </w:rPr>
            </w:pPr>
            <w:r w:rsidRPr="003624FD">
              <w:rPr>
                <w:b/>
                <w:bCs/>
                <w:color w:val="000000"/>
                <w:sz w:val="16"/>
                <w:szCs w:val="16"/>
              </w:rPr>
              <w:t>9 516,56</w:t>
            </w:r>
          </w:p>
        </w:tc>
        <w:tc>
          <w:tcPr>
            <w:tcW w:w="850" w:type="dxa"/>
            <w:tcBorders>
              <w:top w:val="nil"/>
              <w:left w:val="nil"/>
              <w:bottom w:val="single" w:sz="8" w:space="0" w:color="auto"/>
              <w:right w:val="single" w:sz="4" w:space="0" w:color="auto"/>
            </w:tcBorders>
            <w:shd w:val="clear" w:color="auto" w:fill="auto"/>
            <w:vAlign w:val="center"/>
            <w:hideMark/>
          </w:tcPr>
          <w:p w14:paraId="1FA43A12" w14:textId="77777777" w:rsidR="003624FD" w:rsidRPr="003624FD" w:rsidRDefault="003624FD" w:rsidP="003624FD">
            <w:pPr>
              <w:jc w:val="center"/>
              <w:rPr>
                <w:b/>
                <w:bCs/>
                <w:color w:val="000000"/>
                <w:sz w:val="16"/>
                <w:szCs w:val="16"/>
              </w:rPr>
            </w:pPr>
            <w:r w:rsidRPr="003624FD">
              <w:rPr>
                <w:b/>
                <w:bCs/>
                <w:color w:val="000000"/>
                <w:sz w:val="16"/>
                <w:szCs w:val="16"/>
              </w:rPr>
              <w:t>7 799,60</w:t>
            </w:r>
          </w:p>
        </w:tc>
        <w:tc>
          <w:tcPr>
            <w:tcW w:w="2053" w:type="dxa"/>
            <w:tcBorders>
              <w:top w:val="nil"/>
              <w:left w:val="nil"/>
              <w:bottom w:val="single" w:sz="8" w:space="0" w:color="auto"/>
              <w:right w:val="single" w:sz="4" w:space="0" w:color="auto"/>
            </w:tcBorders>
            <w:shd w:val="clear" w:color="auto" w:fill="auto"/>
            <w:vAlign w:val="center"/>
            <w:hideMark/>
          </w:tcPr>
          <w:p w14:paraId="7A548C8B" w14:textId="77777777" w:rsidR="003624FD" w:rsidRPr="003624FD" w:rsidRDefault="003624FD" w:rsidP="003624FD">
            <w:pPr>
              <w:rPr>
                <w:color w:val="000000"/>
                <w:sz w:val="16"/>
                <w:szCs w:val="16"/>
              </w:rPr>
            </w:pPr>
            <w:r w:rsidRPr="003624FD">
              <w:rPr>
                <w:color w:val="000000"/>
                <w:sz w:val="16"/>
                <w:szCs w:val="16"/>
              </w:rPr>
              <w:t> </w:t>
            </w:r>
          </w:p>
        </w:tc>
        <w:tc>
          <w:tcPr>
            <w:tcW w:w="1066" w:type="dxa"/>
            <w:tcBorders>
              <w:top w:val="nil"/>
              <w:left w:val="nil"/>
              <w:bottom w:val="single" w:sz="8" w:space="0" w:color="auto"/>
              <w:right w:val="single" w:sz="8" w:space="0" w:color="auto"/>
            </w:tcBorders>
            <w:shd w:val="clear" w:color="auto" w:fill="auto"/>
            <w:vAlign w:val="center"/>
            <w:hideMark/>
          </w:tcPr>
          <w:p w14:paraId="18A09FB1" w14:textId="77777777" w:rsidR="003624FD" w:rsidRPr="003624FD" w:rsidRDefault="003624FD" w:rsidP="003624FD">
            <w:pPr>
              <w:rPr>
                <w:color w:val="000000"/>
                <w:sz w:val="16"/>
                <w:szCs w:val="16"/>
              </w:rPr>
            </w:pPr>
            <w:r w:rsidRPr="003624FD">
              <w:rPr>
                <w:color w:val="000000"/>
                <w:sz w:val="16"/>
                <w:szCs w:val="16"/>
              </w:rPr>
              <w:t> </w:t>
            </w:r>
          </w:p>
        </w:tc>
        <w:tc>
          <w:tcPr>
            <w:tcW w:w="907" w:type="dxa"/>
            <w:tcBorders>
              <w:top w:val="single" w:sz="8" w:space="0" w:color="auto"/>
              <w:left w:val="nil"/>
              <w:bottom w:val="single" w:sz="8" w:space="0" w:color="auto"/>
              <w:right w:val="single" w:sz="4" w:space="0" w:color="auto"/>
            </w:tcBorders>
            <w:shd w:val="clear" w:color="auto" w:fill="auto"/>
            <w:vAlign w:val="center"/>
            <w:hideMark/>
          </w:tcPr>
          <w:p w14:paraId="651B120E" w14:textId="77777777" w:rsidR="003624FD" w:rsidRPr="003624FD" w:rsidRDefault="003624FD" w:rsidP="003624FD">
            <w:pPr>
              <w:jc w:val="center"/>
              <w:rPr>
                <w:color w:val="000000"/>
                <w:sz w:val="16"/>
                <w:szCs w:val="16"/>
              </w:rPr>
            </w:pPr>
            <w:r w:rsidRPr="003624FD">
              <w:rPr>
                <w:color w:val="000000"/>
                <w:sz w:val="16"/>
                <w:szCs w:val="16"/>
              </w:rPr>
              <w:t>110,42</w:t>
            </w:r>
          </w:p>
        </w:tc>
        <w:tc>
          <w:tcPr>
            <w:tcW w:w="794" w:type="dxa"/>
            <w:tcBorders>
              <w:top w:val="single" w:sz="8" w:space="0" w:color="auto"/>
              <w:left w:val="nil"/>
              <w:bottom w:val="single" w:sz="8" w:space="0" w:color="auto"/>
              <w:right w:val="single" w:sz="4" w:space="0" w:color="auto"/>
            </w:tcBorders>
            <w:shd w:val="clear" w:color="auto" w:fill="auto"/>
            <w:vAlign w:val="center"/>
            <w:hideMark/>
          </w:tcPr>
          <w:p w14:paraId="5A908B3C" w14:textId="77777777" w:rsidR="003624FD" w:rsidRPr="003624FD" w:rsidRDefault="003624FD" w:rsidP="003624FD">
            <w:pPr>
              <w:jc w:val="center"/>
              <w:rPr>
                <w:color w:val="000000"/>
                <w:sz w:val="16"/>
                <w:szCs w:val="16"/>
              </w:rPr>
            </w:pPr>
            <w:r w:rsidRPr="003624FD">
              <w:rPr>
                <w:color w:val="000000"/>
                <w:sz w:val="16"/>
                <w:szCs w:val="16"/>
              </w:rPr>
              <w:t>171,46</w:t>
            </w:r>
          </w:p>
        </w:tc>
        <w:tc>
          <w:tcPr>
            <w:tcW w:w="711" w:type="dxa"/>
            <w:tcBorders>
              <w:top w:val="single" w:sz="8" w:space="0" w:color="auto"/>
              <w:left w:val="nil"/>
              <w:bottom w:val="single" w:sz="8" w:space="0" w:color="auto"/>
              <w:right w:val="single" w:sz="4" w:space="0" w:color="auto"/>
            </w:tcBorders>
            <w:shd w:val="clear" w:color="auto" w:fill="auto"/>
            <w:vAlign w:val="center"/>
            <w:hideMark/>
          </w:tcPr>
          <w:p w14:paraId="763A6911" w14:textId="77777777" w:rsidR="003624FD" w:rsidRPr="003624FD" w:rsidRDefault="003624FD" w:rsidP="003624FD">
            <w:pPr>
              <w:jc w:val="center"/>
              <w:rPr>
                <w:color w:val="000000"/>
                <w:sz w:val="16"/>
                <w:szCs w:val="16"/>
              </w:rPr>
            </w:pPr>
            <w:r w:rsidRPr="003624FD">
              <w:rPr>
                <w:color w:val="000000"/>
                <w:sz w:val="16"/>
                <w:szCs w:val="16"/>
              </w:rPr>
              <w:t>707,88</w:t>
            </w:r>
          </w:p>
        </w:tc>
        <w:tc>
          <w:tcPr>
            <w:tcW w:w="848" w:type="dxa"/>
            <w:tcBorders>
              <w:top w:val="single" w:sz="8" w:space="0" w:color="auto"/>
              <w:left w:val="nil"/>
              <w:bottom w:val="single" w:sz="8" w:space="0" w:color="auto"/>
              <w:right w:val="single" w:sz="4" w:space="0" w:color="auto"/>
            </w:tcBorders>
            <w:shd w:val="clear" w:color="auto" w:fill="auto"/>
            <w:vAlign w:val="center"/>
            <w:hideMark/>
          </w:tcPr>
          <w:p w14:paraId="39DD9D13" w14:textId="77777777" w:rsidR="003624FD" w:rsidRPr="003624FD" w:rsidRDefault="003624FD" w:rsidP="003624FD">
            <w:pPr>
              <w:jc w:val="center"/>
              <w:rPr>
                <w:color w:val="000000"/>
                <w:sz w:val="16"/>
                <w:szCs w:val="16"/>
              </w:rPr>
            </w:pPr>
            <w:r w:rsidRPr="003624FD">
              <w:rPr>
                <w:color w:val="000000"/>
                <w:sz w:val="16"/>
                <w:szCs w:val="16"/>
              </w:rPr>
              <w:t>730,85</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05DFAAF6" w14:textId="77777777" w:rsidR="003624FD" w:rsidRPr="003624FD" w:rsidRDefault="003624FD" w:rsidP="003624FD">
            <w:pPr>
              <w:jc w:val="center"/>
              <w:rPr>
                <w:color w:val="000000"/>
                <w:sz w:val="16"/>
                <w:szCs w:val="16"/>
              </w:rPr>
            </w:pPr>
            <w:r w:rsidRPr="003624FD">
              <w:rPr>
                <w:color w:val="000000"/>
                <w:sz w:val="16"/>
                <w:szCs w:val="16"/>
              </w:rPr>
              <w:t>7 943,98</w:t>
            </w:r>
          </w:p>
        </w:tc>
        <w:tc>
          <w:tcPr>
            <w:tcW w:w="746" w:type="dxa"/>
            <w:tcBorders>
              <w:top w:val="single" w:sz="8" w:space="0" w:color="auto"/>
              <w:left w:val="nil"/>
              <w:bottom w:val="single" w:sz="8" w:space="0" w:color="auto"/>
              <w:right w:val="single" w:sz="8" w:space="0" w:color="auto"/>
            </w:tcBorders>
            <w:shd w:val="clear" w:color="auto" w:fill="auto"/>
            <w:vAlign w:val="center"/>
            <w:hideMark/>
          </w:tcPr>
          <w:p w14:paraId="70AE56A9" w14:textId="77777777" w:rsidR="003624FD" w:rsidRPr="003624FD" w:rsidRDefault="003624FD" w:rsidP="003624FD">
            <w:pPr>
              <w:ind w:right="-113"/>
              <w:jc w:val="center"/>
              <w:rPr>
                <w:color w:val="000000"/>
                <w:sz w:val="16"/>
                <w:szCs w:val="16"/>
              </w:rPr>
            </w:pPr>
            <w:r w:rsidRPr="003624FD">
              <w:rPr>
                <w:color w:val="000000"/>
                <w:sz w:val="16"/>
                <w:szCs w:val="16"/>
              </w:rPr>
              <w:t>9 664,59</w:t>
            </w:r>
          </w:p>
        </w:tc>
      </w:tr>
      <w:tr w:rsidR="003624FD" w:rsidRPr="003624FD" w14:paraId="0395903F" w14:textId="77777777" w:rsidTr="00104FF4">
        <w:trPr>
          <w:trHeight w:val="480"/>
        </w:trPr>
        <w:tc>
          <w:tcPr>
            <w:tcW w:w="499" w:type="dxa"/>
            <w:tcBorders>
              <w:top w:val="nil"/>
              <w:left w:val="nil"/>
              <w:bottom w:val="nil"/>
              <w:right w:val="nil"/>
            </w:tcBorders>
            <w:shd w:val="clear" w:color="auto" w:fill="auto"/>
            <w:hideMark/>
          </w:tcPr>
          <w:p w14:paraId="010C28F8" w14:textId="77777777" w:rsidR="003624FD" w:rsidRPr="003624FD" w:rsidRDefault="003624FD" w:rsidP="003624FD">
            <w:pPr>
              <w:jc w:val="center"/>
              <w:rPr>
                <w:b/>
                <w:bCs/>
                <w:color w:val="000000"/>
                <w:sz w:val="16"/>
                <w:szCs w:val="16"/>
              </w:rPr>
            </w:pPr>
          </w:p>
        </w:tc>
        <w:tc>
          <w:tcPr>
            <w:tcW w:w="2043" w:type="dxa"/>
            <w:tcBorders>
              <w:top w:val="nil"/>
              <w:left w:val="nil"/>
              <w:bottom w:val="nil"/>
              <w:right w:val="nil"/>
            </w:tcBorders>
            <w:shd w:val="clear" w:color="auto" w:fill="auto"/>
            <w:hideMark/>
          </w:tcPr>
          <w:p w14:paraId="4A8C741B" w14:textId="77777777" w:rsidR="003624FD" w:rsidRPr="003624FD" w:rsidRDefault="003624FD" w:rsidP="003624FD">
            <w:pPr>
              <w:rPr>
                <w:color w:val="000000"/>
                <w:sz w:val="18"/>
                <w:szCs w:val="18"/>
              </w:rPr>
            </w:pPr>
            <w:r w:rsidRPr="003624FD">
              <w:rPr>
                <w:color w:val="000000"/>
                <w:sz w:val="18"/>
                <w:szCs w:val="18"/>
              </w:rPr>
              <w:t xml:space="preserve">минус подьездной путь (экономически </w:t>
            </w:r>
            <w:r w:rsidRPr="003624FD">
              <w:rPr>
                <w:color w:val="000000"/>
                <w:sz w:val="18"/>
                <w:szCs w:val="18"/>
              </w:rPr>
              <w:lastRenderedPageBreak/>
              <w:t>необоснованные расходы)</w:t>
            </w:r>
          </w:p>
        </w:tc>
        <w:tc>
          <w:tcPr>
            <w:tcW w:w="1062" w:type="dxa"/>
            <w:tcBorders>
              <w:top w:val="nil"/>
              <w:left w:val="nil"/>
              <w:bottom w:val="nil"/>
              <w:right w:val="nil"/>
            </w:tcBorders>
            <w:shd w:val="clear" w:color="auto" w:fill="auto"/>
            <w:hideMark/>
          </w:tcPr>
          <w:p w14:paraId="094F0AA0" w14:textId="77777777" w:rsidR="003624FD" w:rsidRPr="003624FD" w:rsidRDefault="003624FD" w:rsidP="003624FD">
            <w:pPr>
              <w:rPr>
                <w:color w:val="000000"/>
                <w:sz w:val="18"/>
                <w:szCs w:val="18"/>
              </w:rPr>
            </w:pPr>
          </w:p>
        </w:tc>
        <w:tc>
          <w:tcPr>
            <w:tcW w:w="992" w:type="dxa"/>
            <w:tcBorders>
              <w:top w:val="nil"/>
              <w:left w:val="nil"/>
              <w:bottom w:val="nil"/>
              <w:right w:val="nil"/>
            </w:tcBorders>
            <w:shd w:val="clear" w:color="auto" w:fill="auto"/>
            <w:hideMark/>
          </w:tcPr>
          <w:p w14:paraId="385760C3" w14:textId="77777777" w:rsidR="003624FD" w:rsidRPr="003624FD" w:rsidRDefault="003624FD" w:rsidP="003624FD">
            <w:pPr>
              <w:jc w:val="right"/>
              <w:rPr>
                <w:color w:val="000000"/>
                <w:sz w:val="18"/>
                <w:szCs w:val="18"/>
              </w:rPr>
            </w:pPr>
            <w:r w:rsidRPr="003624FD">
              <w:rPr>
                <w:color w:val="000000"/>
                <w:sz w:val="18"/>
                <w:szCs w:val="18"/>
              </w:rPr>
              <w:t>458,28</w:t>
            </w:r>
          </w:p>
        </w:tc>
        <w:tc>
          <w:tcPr>
            <w:tcW w:w="801" w:type="dxa"/>
            <w:tcBorders>
              <w:top w:val="nil"/>
              <w:left w:val="nil"/>
              <w:bottom w:val="nil"/>
              <w:right w:val="nil"/>
            </w:tcBorders>
            <w:shd w:val="clear" w:color="auto" w:fill="auto"/>
            <w:hideMark/>
          </w:tcPr>
          <w:p w14:paraId="0B27DB01" w14:textId="77777777" w:rsidR="003624FD" w:rsidRPr="003624FD" w:rsidRDefault="003624FD" w:rsidP="003624FD">
            <w:pPr>
              <w:jc w:val="right"/>
              <w:rPr>
                <w:color w:val="000000"/>
                <w:sz w:val="18"/>
                <w:szCs w:val="18"/>
              </w:rPr>
            </w:pPr>
          </w:p>
        </w:tc>
        <w:tc>
          <w:tcPr>
            <w:tcW w:w="1076" w:type="dxa"/>
            <w:tcBorders>
              <w:top w:val="nil"/>
              <w:left w:val="nil"/>
              <w:bottom w:val="nil"/>
              <w:right w:val="nil"/>
            </w:tcBorders>
            <w:shd w:val="clear" w:color="auto" w:fill="auto"/>
            <w:hideMark/>
          </w:tcPr>
          <w:p w14:paraId="130977C1" w14:textId="77777777" w:rsidR="003624FD" w:rsidRPr="003624FD" w:rsidRDefault="003624FD" w:rsidP="003624FD">
            <w:pPr>
              <w:rPr>
                <w:sz w:val="20"/>
                <w:szCs w:val="20"/>
              </w:rPr>
            </w:pPr>
          </w:p>
        </w:tc>
        <w:tc>
          <w:tcPr>
            <w:tcW w:w="850" w:type="dxa"/>
            <w:tcBorders>
              <w:top w:val="nil"/>
              <w:left w:val="nil"/>
              <w:bottom w:val="nil"/>
              <w:right w:val="nil"/>
            </w:tcBorders>
            <w:shd w:val="clear" w:color="auto" w:fill="auto"/>
            <w:hideMark/>
          </w:tcPr>
          <w:p w14:paraId="6D43D80A" w14:textId="77777777" w:rsidR="003624FD" w:rsidRPr="003624FD" w:rsidRDefault="003624FD" w:rsidP="003624FD">
            <w:pPr>
              <w:rPr>
                <w:sz w:val="20"/>
                <w:szCs w:val="20"/>
              </w:rPr>
            </w:pPr>
          </w:p>
        </w:tc>
        <w:tc>
          <w:tcPr>
            <w:tcW w:w="2053" w:type="dxa"/>
            <w:tcBorders>
              <w:top w:val="nil"/>
              <w:left w:val="nil"/>
              <w:bottom w:val="nil"/>
              <w:right w:val="nil"/>
            </w:tcBorders>
            <w:shd w:val="clear" w:color="auto" w:fill="auto"/>
            <w:hideMark/>
          </w:tcPr>
          <w:p w14:paraId="5EC3E8EC" w14:textId="77777777" w:rsidR="003624FD" w:rsidRPr="003624FD" w:rsidRDefault="003624FD" w:rsidP="003624FD">
            <w:pPr>
              <w:rPr>
                <w:sz w:val="20"/>
                <w:szCs w:val="20"/>
              </w:rPr>
            </w:pPr>
          </w:p>
        </w:tc>
        <w:tc>
          <w:tcPr>
            <w:tcW w:w="1066" w:type="dxa"/>
            <w:tcBorders>
              <w:top w:val="nil"/>
              <w:left w:val="nil"/>
              <w:bottom w:val="nil"/>
              <w:right w:val="nil"/>
            </w:tcBorders>
            <w:shd w:val="clear" w:color="auto" w:fill="auto"/>
            <w:hideMark/>
          </w:tcPr>
          <w:p w14:paraId="1CCB9827" w14:textId="77777777" w:rsidR="003624FD" w:rsidRPr="003624FD" w:rsidRDefault="003624FD" w:rsidP="003624FD">
            <w:pPr>
              <w:rPr>
                <w:sz w:val="20"/>
                <w:szCs w:val="20"/>
              </w:rPr>
            </w:pPr>
          </w:p>
        </w:tc>
        <w:tc>
          <w:tcPr>
            <w:tcW w:w="907" w:type="dxa"/>
            <w:tcBorders>
              <w:top w:val="nil"/>
              <w:left w:val="nil"/>
              <w:bottom w:val="nil"/>
              <w:right w:val="nil"/>
            </w:tcBorders>
            <w:shd w:val="clear" w:color="auto" w:fill="auto"/>
            <w:hideMark/>
          </w:tcPr>
          <w:p w14:paraId="4998D1A8" w14:textId="77777777" w:rsidR="003624FD" w:rsidRPr="003624FD" w:rsidRDefault="003624FD" w:rsidP="003624FD">
            <w:pPr>
              <w:rPr>
                <w:sz w:val="20"/>
                <w:szCs w:val="20"/>
              </w:rPr>
            </w:pPr>
          </w:p>
        </w:tc>
        <w:tc>
          <w:tcPr>
            <w:tcW w:w="794" w:type="dxa"/>
            <w:tcBorders>
              <w:top w:val="nil"/>
              <w:left w:val="nil"/>
              <w:bottom w:val="nil"/>
              <w:right w:val="nil"/>
            </w:tcBorders>
            <w:shd w:val="clear" w:color="auto" w:fill="auto"/>
            <w:hideMark/>
          </w:tcPr>
          <w:p w14:paraId="06AFEA6F" w14:textId="77777777" w:rsidR="003624FD" w:rsidRPr="003624FD" w:rsidRDefault="003624FD" w:rsidP="003624FD">
            <w:pPr>
              <w:rPr>
                <w:sz w:val="20"/>
                <w:szCs w:val="20"/>
              </w:rPr>
            </w:pPr>
          </w:p>
        </w:tc>
        <w:tc>
          <w:tcPr>
            <w:tcW w:w="711" w:type="dxa"/>
            <w:tcBorders>
              <w:top w:val="nil"/>
              <w:left w:val="nil"/>
              <w:bottom w:val="nil"/>
              <w:right w:val="nil"/>
            </w:tcBorders>
            <w:shd w:val="clear" w:color="auto" w:fill="auto"/>
            <w:hideMark/>
          </w:tcPr>
          <w:p w14:paraId="25C153FB" w14:textId="77777777" w:rsidR="003624FD" w:rsidRPr="003624FD" w:rsidRDefault="003624FD" w:rsidP="003624FD">
            <w:pPr>
              <w:rPr>
                <w:sz w:val="20"/>
                <w:szCs w:val="20"/>
              </w:rPr>
            </w:pPr>
          </w:p>
        </w:tc>
        <w:tc>
          <w:tcPr>
            <w:tcW w:w="848" w:type="dxa"/>
            <w:tcBorders>
              <w:top w:val="nil"/>
              <w:left w:val="nil"/>
              <w:bottom w:val="nil"/>
              <w:right w:val="nil"/>
            </w:tcBorders>
            <w:shd w:val="clear" w:color="auto" w:fill="auto"/>
            <w:hideMark/>
          </w:tcPr>
          <w:p w14:paraId="04BF8BBE" w14:textId="77777777" w:rsidR="003624FD" w:rsidRPr="003624FD" w:rsidRDefault="003624FD" w:rsidP="003624FD">
            <w:pPr>
              <w:rPr>
                <w:sz w:val="20"/>
                <w:szCs w:val="20"/>
              </w:rPr>
            </w:pPr>
          </w:p>
        </w:tc>
        <w:tc>
          <w:tcPr>
            <w:tcW w:w="851" w:type="dxa"/>
            <w:tcBorders>
              <w:top w:val="nil"/>
              <w:left w:val="nil"/>
              <w:bottom w:val="nil"/>
              <w:right w:val="nil"/>
            </w:tcBorders>
            <w:shd w:val="clear" w:color="auto" w:fill="auto"/>
            <w:hideMark/>
          </w:tcPr>
          <w:p w14:paraId="4360BD68" w14:textId="77777777" w:rsidR="003624FD" w:rsidRPr="003624FD" w:rsidRDefault="003624FD" w:rsidP="003624FD">
            <w:pPr>
              <w:rPr>
                <w:sz w:val="20"/>
                <w:szCs w:val="20"/>
              </w:rPr>
            </w:pPr>
          </w:p>
        </w:tc>
        <w:tc>
          <w:tcPr>
            <w:tcW w:w="746" w:type="dxa"/>
            <w:tcBorders>
              <w:top w:val="nil"/>
              <w:left w:val="nil"/>
              <w:bottom w:val="nil"/>
              <w:right w:val="nil"/>
            </w:tcBorders>
            <w:shd w:val="clear" w:color="auto" w:fill="auto"/>
            <w:hideMark/>
          </w:tcPr>
          <w:p w14:paraId="714F2043" w14:textId="77777777" w:rsidR="003624FD" w:rsidRPr="003624FD" w:rsidRDefault="003624FD" w:rsidP="003624FD">
            <w:pPr>
              <w:rPr>
                <w:sz w:val="20"/>
                <w:szCs w:val="20"/>
              </w:rPr>
            </w:pPr>
          </w:p>
        </w:tc>
      </w:tr>
      <w:tr w:rsidR="003624FD" w:rsidRPr="003624FD" w14:paraId="30292BC0" w14:textId="77777777" w:rsidTr="00104FF4">
        <w:trPr>
          <w:trHeight w:val="480"/>
        </w:trPr>
        <w:tc>
          <w:tcPr>
            <w:tcW w:w="499" w:type="dxa"/>
            <w:tcBorders>
              <w:top w:val="nil"/>
              <w:left w:val="nil"/>
              <w:bottom w:val="nil"/>
              <w:right w:val="nil"/>
            </w:tcBorders>
            <w:shd w:val="clear" w:color="auto" w:fill="auto"/>
            <w:hideMark/>
          </w:tcPr>
          <w:p w14:paraId="1BCB7590" w14:textId="77777777" w:rsidR="003624FD" w:rsidRPr="003624FD" w:rsidRDefault="003624FD" w:rsidP="003624FD">
            <w:pPr>
              <w:rPr>
                <w:sz w:val="20"/>
                <w:szCs w:val="20"/>
              </w:rPr>
            </w:pPr>
          </w:p>
        </w:tc>
        <w:tc>
          <w:tcPr>
            <w:tcW w:w="2043" w:type="dxa"/>
            <w:tcBorders>
              <w:top w:val="nil"/>
              <w:left w:val="nil"/>
              <w:bottom w:val="nil"/>
              <w:right w:val="nil"/>
            </w:tcBorders>
            <w:shd w:val="clear" w:color="auto" w:fill="auto"/>
            <w:hideMark/>
          </w:tcPr>
          <w:p w14:paraId="6769E363" w14:textId="77777777" w:rsidR="003624FD" w:rsidRPr="003624FD" w:rsidRDefault="003624FD" w:rsidP="003624FD">
            <w:pPr>
              <w:ind w:right="-167"/>
              <w:rPr>
                <w:color w:val="000000"/>
                <w:sz w:val="18"/>
                <w:szCs w:val="18"/>
              </w:rPr>
            </w:pPr>
            <w:r w:rsidRPr="003624FD">
              <w:rPr>
                <w:color w:val="000000"/>
                <w:sz w:val="18"/>
                <w:szCs w:val="18"/>
              </w:rPr>
              <w:t>минус аренда земельных уч. (п.п.1.3) (экономически необоснованные расходы)</w:t>
            </w:r>
          </w:p>
        </w:tc>
        <w:tc>
          <w:tcPr>
            <w:tcW w:w="1062" w:type="dxa"/>
            <w:tcBorders>
              <w:top w:val="nil"/>
              <w:left w:val="nil"/>
              <w:bottom w:val="nil"/>
              <w:right w:val="nil"/>
            </w:tcBorders>
            <w:shd w:val="clear" w:color="auto" w:fill="auto"/>
            <w:hideMark/>
          </w:tcPr>
          <w:p w14:paraId="64453124" w14:textId="77777777" w:rsidR="003624FD" w:rsidRPr="003624FD" w:rsidRDefault="003624FD" w:rsidP="003624FD">
            <w:pPr>
              <w:rPr>
                <w:color w:val="000000"/>
                <w:sz w:val="18"/>
                <w:szCs w:val="18"/>
              </w:rPr>
            </w:pPr>
          </w:p>
        </w:tc>
        <w:tc>
          <w:tcPr>
            <w:tcW w:w="992" w:type="dxa"/>
            <w:tcBorders>
              <w:top w:val="nil"/>
              <w:left w:val="nil"/>
              <w:bottom w:val="single" w:sz="4" w:space="0" w:color="auto"/>
              <w:right w:val="nil"/>
            </w:tcBorders>
            <w:shd w:val="clear" w:color="auto" w:fill="auto"/>
            <w:hideMark/>
          </w:tcPr>
          <w:p w14:paraId="4D7B2CA9" w14:textId="77777777" w:rsidR="003624FD" w:rsidRPr="003624FD" w:rsidRDefault="003624FD" w:rsidP="003624FD">
            <w:pPr>
              <w:jc w:val="right"/>
              <w:rPr>
                <w:color w:val="000000"/>
                <w:sz w:val="18"/>
                <w:szCs w:val="18"/>
              </w:rPr>
            </w:pPr>
            <w:r w:rsidRPr="003624FD">
              <w:rPr>
                <w:color w:val="000000"/>
                <w:sz w:val="18"/>
                <w:szCs w:val="18"/>
              </w:rPr>
              <w:t>216,11</w:t>
            </w:r>
          </w:p>
        </w:tc>
        <w:tc>
          <w:tcPr>
            <w:tcW w:w="801" w:type="dxa"/>
            <w:tcBorders>
              <w:top w:val="nil"/>
              <w:left w:val="nil"/>
              <w:bottom w:val="nil"/>
              <w:right w:val="nil"/>
            </w:tcBorders>
            <w:shd w:val="clear" w:color="auto" w:fill="auto"/>
            <w:hideMark/>
          </w:tcPr>
          <w:p w14:paraId="096D2F88" w14:textId="77777777" w:rsidR="003624FD" w:rsidRPr="003624FD" w:rsidRDefault="003624FD" w:rsidP="003624FD">
            <w:pPr>
              <w:jc w:val="right"/>
              <w:rPr>
                <w:color w:val="000000"/>
                <w:sz w:val="18"/>
                <w:szCs w:val="18"/>
              </w:rPr>
            </w:pPr>
          </w:p>
        </w:tc>
        <w:tc>
          <w:tcPr>
            <w:tcW w:w="1076" w:type="dxa"/>
            <w:tcBorders>
              <w:top w:val="nil"/>
              <w:left w:val="nil"/>
              <w:bottom w:val="nil"/>
              <w:right w:val="nil"/>
            </w:tcBorders>
            <w:shd w:val="clear" w:color="auto" w:fill="auto"/>
            <w:hideMark/>
          </w:tcPr>
          <w:p w14:paraId="3CC5299B" w14:textId="77777777" w:rsidR="003624FD" w:rsidRPr="003624FD" w:rsidRDefault="003624FD" w:rsidP="003624FD">
            <w:pPr>
              <w:rPr>
                <w:sz w:val="20"/>
                <w:szCs w:val="20"/>
              </w:rPr>
            </w:pPr>
          </w:p>
        </w:tc>
        <w:tc>
          <w:tcPr>
            <w:tcW w:w="850" w:type="dxa"/>
            <w:tcBorders>
              <w:top w:val="nil"/>
              <w:left w:val="nil"/>
              <w:bottom w:val="nil"/>
              <w:right w:val="nil"/>
            </w:tcBorders>
            <w:shd w:val="clear" w:color="auto" w:fill="auto"/>
            <w:hideMark/>
          </w:tcPr>
          <w:p w14:paraId="72D9F7CC" w14:textId="77777777" w:rsidR="003624FD" w:rsidRPr="003624FD" w:rsidRDefault="003624FD" w:rsidP="003624FD">
            <w:pPr>
              <w:rPr>
                <w:sz w:val="20"/>
                <w:szCs w:val="20"/>
              </w:rPr>
            </w:pPr>
          </w:p>
        </w:tc>
        <w:tc>
          <w:tcPr>
            <w:tcW w:w="2053" w:type="dxa"/>
            <w:tcBorders>
              <w:top w:val="nil"/>
              <w:left w:val="nil"/>
              <w:bottom w:val="nil"/>
              <w:right w:val="nil"/>
            </w:tcBorders>
            <w:shd w:val="clear" w:color="auto" w:fill="auto"/>
            <w:hideMark/>
          </w:tcPr>
          <w:p w14:paraId="2F043ACE" w14:textId="77777777" w:rsidR="003624FD" w:rsidRPr="003624FD" w:rsidRDefault="003624FD" w:rsidP="003624FD">
            <w:pPr>
              <w:rPr>
                <w:sz w:val="20"/>
                <w:szCs w:val="20"/>
              </w:rPr>
            </w:pPr>
          </w:p>
        </w:tc>
        <w:tc>
          <w:tcPr>
            <w:tcW w:w="1066" w:type="dxa"/>
            <w:tcBorders>
              <w:top w:val="nil"/>
              <w:left w:val="nil"/>
              <w:bottom w:val="nil"/>
              <w:right w:val="nil"/>
            </w:tcBorders>
            <w:shd w:val="clear" w:color="auto" w:fill="auto"/>
            <w:hideMark/>
          </w:tcPr>
          <w:p w14:paraId="5050C7AD" w14:textId="77777777" w:rsidR="003624FD" w:rsidRPr="003624FD" w:rsidRDefault="003624FD" w:rsidP="003624FD">
            <w:pPr>
              <w:rPr>
                <w:sz w:val="20"/>
                <w:szCs w:val="20"/>
              </w:rPr>
            </w:pPr>
          </w:p>
        </w:tc>
        <w:tc>
          <w:tcPr>
            <w:tcW w:w="907" w:type="dxa"/>
            <w:tcBorders>
              <w:top w:val="nil"/>
              <w:left w:val="nil"/>
              <w:bottom w:val="nil"/>
              <w:right w:val="nil"/>
            </w:tcBorders>
            <w:shd w:val="clear" w:color="auto" w:fill="auto"/>
            <w:hideMark/>
          </w:tcPr>
          <w:p w14:paraId="460925B1" w14:textId="77777777" w:rsidR="003624FD" w:rsidRPr="003624FD" w:rsidRDefault="003624FD" w:rsidP="003624FD">
            <w:pPr>
              <w:rPr>
                <w:sz w:val="20"/>
                <w:szCs w:val="20"/>
              </w:rPr>
            </w:pPr>
          </w:p>
        </w:tc>
        <w:tc>
          <w:tcPr>
            <w:tcW w:w="794" w:type="dxa"/>
            <w:tcBorders>
              <w:top w:val="nil"/>
              <w:left w:val="nil"/>
              <w:bottom w:val="nil"/>
              <w:right w:val="nil"/>
            </w:tcBorders>
            <w:shd w:val="clear" w:color="auto" w:fill="auto"/>
            <w:hideMark/>
          </w:tcPr>
          <w:p w14:paraId="67F7DC14" w14:textId="77777777" w:rsidR="003624FD" w:rsidRPr="003624FD" w:rsidRDefault="003624FD" w:rsidP="003624FD">
            <w:pPr>
              <w:rPr>
                <w:sz w:val="20"/>
                <w:szCs w:val="20"/>
              </w:rPr>
            </w:pPr>
          </w:p>
        </w:tc>
        <w:tc>
          <w:tcPr>
            <w:tcW w:w="711" w:type="dxa"/>
            <w:tcBorders>
              <w:top w:val="nil"/>
              <w:left w:val="nil"/>
              <w:bottom w:val="nil"/>
              <w:right w:val="nil"/>
            </w:tcBorders>
            <w:shd w:val="clear" w:color="auto" w:fill="auto"/>
            <w:hideMark/>
          </w:tcPr>
          <w:p w14:paraId="2AC2D0DF" w14:textId="77777777" w:rsidR="003624FD" w:rsidRPr="003624FD" w:rsidRDefault="003624FD" w:rsidP="003624FD">
            <w:pPr>
              <w:rPr>
                <w:sz w:val="20"/>
                <w:szCs w:val="20"/>
              </w:rPr>
            </w:pPr>
          </w:p>
        </w:tc>
        <w:tc>
          <w:tcPr>
            <w:tcW w:w="848" w:type="dxa"/>
            <w:tcBorders>
              <w:top w:val="nil"/>
              <w:left w:val="nil"/>
              <w:bottom w:val="nil"/>
              <w:right w:val="nil"/>
            </w:tcBorders>
            <w:shd w:val="clear" w:color="auto" w:fill="auto"/>
            <w:hideMark/>
          </w:tcPr>
          <w:p w14:paraId="0ED3BA2E" w14:textId="77777777" w:rsidR="003624FD" w:rsidRPr="003624FD" w:rsidRDefault="003624FD" w:rsidP="003624FD">
            <w:pPr>
              <w:rPr>
                <w:sz w:val="20"/>
                <w:szCs w:val="20"/>
              </w:rPr>
            </w:pPr>
          </w:p>
        </w:tc>
        <w:tc>
          <w:tcPr>
            <w:tcW w:w="851" w:type="dxa"/>
            <w:tcBorders>
              <w:top w:val="nil"/>
              <w:left w:val="nil"/>
              <w:bottom w:val="nil"/>
              <w:right w:val="nil"/>
            </w:tcBorders>
            <w:shd w:val="clear" w:color="auto" w:fill="auto"/>
            <w:hideMark/>
          </w:tcPr>
          <w:p w14:paraId="6B9A2EE8" w14:textId="77777777" w:rsidR="003624FD" w:rsidRPr="003624FD" w:rsidRDefault="003624FD" w:rsidP="003624FD">
            <w:pPr>
              <w:rPr>
                <w:sz w:val="20"/>
                <w:szCs w:val="20"/>
              </w:rPr>
            </w:pPr>
          </w:p>
        </w:tc>
        <w:tc>
          <w:tcPr>
            <w:tcW w:w="746" w:type="dxa"/>
            <w:tcBorders>
              <w:top w:val="nil"/>
              <w:left w:val="nil"/>
              <w:bottom w:val="nil"/>
              <w:right w:val="nil"/>
            </w:tcBorders>
            <w:shd w:val="clear" w:color="auto" w:fill="auto"/>
            <w:hideMark/>
          </w:tcPr>
          <w:p w14:paraId="15065CF7" w14:textId="77777777" w:rsidR="003624FD" w:rsidRPr="003624FD" w:rsidRDefault="003624FD" w:rsidP="003624FD">
            <w:pPr>
              <w:rPr>
                <w:sz w:val="20"/>
                <w:szCs w:val="20"/>
              </w:rPr>
            </w:pPr>
          </w:p>
        </w:tc>
      </w:tr>
      <w:tr w:rsidR="003624FD" w:rsidRPr="003624FD" w14:paraId="20EBF9F8" w14:textId="77777777" w:rsidTr="00104FF4">
        <w:trPr>
          <w:trHeight w:val="300"/>
        </w:trPr>
        <w:tc>
          <w:tcPr>
            <w:tcW w:w="499" w:type="dxa"/>
            <w:tcBorders>
              <w:top w:val="nil"/>
              <w:left w:val="nil"/>
              <w:bottom w:val="nil"/>
              <w:right w:val="nil"/>
            </w:tcBorders>
            <w:shd w:val="clear" w:color="auto" w:fill="auto"/>
            <w:hideMark/>
          </w:tcPr>
          <w:p w14:paraId="36802B2F" w14:textId="77777777" w:rsidR="003624FD" w:rsidRPr="003624FD" w:rsidRDefault="003624FD" w:rsidP="003624FD">
            <w:pPr>
              <w:rPr>
                <w:sz w:val="20"/>
                <w:szCs w:val="20"/>
              </w:rPr>
            </w:pPr>
          </w:p>
        </w:tc>
        <w:tc>
          <w:tcPr>
            <w:tcW w:w="3105" w:type="dxa"/>
            <w:gridSpan w:val="2"/>
            <w:tcBorders>
              <w:top w:val="nil"/>
              <w:left w:val="nil"/>
              <w:bottom w:val="nil"/>
              <w:right w:val="nil"/>
            </w:tcBorders>
            <w:shd w:val="clear" w:color="auto" w:fill="auto"/>
            <w:hideMark/>
          </w:tcPr>
          <w:p w14:paraId="6E057A05" w14:textId="77777777" w:rsidR="003624FD" w:rsidRPr="003624FD" w:rsidRDefault="003624FD" w:rsidP="003624FD">
            <w:pPr>
              <w:jc w:val="center"/>
              <w:rPr>
                <w:color w:val="000000"/>
                <w:sz w:val="18"/>
                <w:szCs w:val="18"/>
              </w:rPr>
            </w:pPr>
            <w:r w:rsidRPr="003624FD">
              <w:rPr>
                <w:color w:val="000000"/>
                <w:sz w:val="18"/>
                <w:szCs w:val="18"/>
              </w:rPr>
              <w:t>Итого 2023</w:t>
            </w:r>
          </w:p>
        </w:tc>
        <w:tc>
          <w:tcPr>
            <w:tcW w:w="992" w:type="dxa"/>
            <w:tcBorders>
              <w:top w:val="nil"/>
              <w:left w:val="nil"/>
              <w:bottom w:val="nil"/>
              <w:right w:val="nil"/>
            </w:tcBorders>
            <w:shd w:val="clear" w:color="auto" w:fill="auto"/>
            <w:hideMark/>
          </w:tcPr>
          <w:p w14:paraId="63270AC0" w14:textId="77777777" w:rsidR="003624FD" w:rsidRPr="003624FD" w:rsidRDefault="003624FD" w:rsidP="003624FD">
            <w:pPr>
              <w:jc w:val="right"/>
              <w:rPr>
                <w:color w:val="000000"/>
                <w:sz w:val="18"/>
                <w:szCs w:val="18"/>
              </w:rPr>
            </w:pPr>
            <w:r w:rsidRPr="003624FD">
              <w:rPr>
                <w:color w:val="000000"/>
                <w:sz w:val="18"/>
                <w:szCs w:val="18"/>
              </w:rPr>
              <w:t>2 689,07</w:t>
            </w:r>
          </w:p>
        </w:tc>
        <w:tc>
          <w:tcPr>
            <w:tcW w:w="801" w:type="dxa"/>
            <w:tcBorders>
              <w:top w:val="nil"/>
              <w:left w:val="nil"/>
              <w:bottom w:val="nil"/>
              <w:right w:val="nil"/>
            </w:tcBorders>
            <w:shd w:val="clear" w:color="auto" w:fill="auto"/>
            <w:hideMark/>
          </w:tcPr>
          <w:p w14:paraId="6BD4482E" w14:textId="77777777" w:rsidR="003624FD" w:rsidRPr="003624FD" w:rsidRDefault="003624FD" w:rsidP="003624FD">
            <w:pPr>
              <w:jc w:val="right"/>
              <w:rPr>
                <w:color w:val="000000"/>
                <w:sz w:val="18"/>
                <w:szCs w:val="18"/>
              </w:rPr>
            </w:pPr>
          </w:p>
        </w:tc>
        <w:tc>
          <w:tcPr>
            <w:tcW w:w="1076" w:type="dxa"/>
            <w:tcBorders>
              <w:top w:val="nil"/>
              <w:left w:val="nil"/>
              <w:bottom w:val="nil"/>
              <w:right w:val="nil"/>
            </w:tcBorders>
            <w:shd w:val="clear" w:color="auto" w:fill="auto"/>
            <w:hideMark/>
          </w:tcPr>
          <w:p w14:paraId="49E20425" w14:textId="77777777" w:rsidR="003624FD" w:rsidRPr="003624FD" w:rsidRDefault="003624FD" w:rsidP="003624FD">
            <w:pPr>
              <w:rPr>
                <w:sz w:val="20"/>
                <w:szCs w:val="20"/>
              </w:rPr>
            </w:pPr>
          </w:p>
        </w:tc>
        <w:tc>
          <w:tcPr>
            <w:tcW w:w="850" w:type="dxa"/>
            <w:tcBorders>
              <w:top w:val="nil"/>
              <w:left w:val="nil"/>
              <w:bottom w:val="nil"/>
              <w:right w:val="nil"/>
            </w:tcBorders>
            <w:shd w:val="clear" w:color="auto" w:fill="auto"/>
            <w:hideMark/>
          </w:tcPr>
          <w:p w14:paraId="7EC5EDF5" w14:textId="77777777" w:rsidR="003624FD" w:rsidRPr="003624FD" w:rsidRDefault="003624FD" w:rsidP="003624FD">
            <w:pPr>
              <w:rPr>
                <w:sz w:val="20"/>
                <w:szCs w:val="20"/>
              </w:rPr>
            </w:pPr>
          </w:p>
        </w:tc>
        <w:tc>
          <w:tcPr>
            <w:tcW w:w="2053" w:type="dxa"/>
            <w:tcBorders>
              <w:top w:val="nil"/>
              <w:left w:val="nil"/>
              <w:bottom w:val="nil"/>
              <w:right w:val="nil"/>
            </w:tcBorders>
            <w:shd w:val="clear" w:color="auto" w:fill="auto"/>
            <w:hideMark/>
          </w:tcPr>
          <w:p w14:paraId="0A46CD23" w14:textId="77777777" w:rsidR="003624FD" w:rsidRPr="003624FD" w:rsidRDefault="003624FD" w:rsidP="003624FD">
            <w:pPr>
              <w:rPr>
                <w:sz w:val="20"/>
                <w:szCs w:val="20"/>
              </w:rPr>
            </w:pPr>
          </w:p>
        </w:tc>
        <w:tc>
          <w:tcPr>
            <w:tcW w:w="1066" w:type="dxa"/>
            <w:tcBorders>
              <w:top w:val="nil"/>
              <w:left w:val="nil"/>
              <w:bottom w:val="nil"/>
              <w:right w:val="nil"/>
            </w:tcBorders>
            <w:shd w:val="clear" w:color="auto" w:fill="auto"/>
            <w:hideMark/>
          </w:tcPr>
          <w:p w14:paraId="59387860" w14:textId="77777777" w:rsidR="003624FD" w:rsidRPr="003624FD" w:rsidRDefault="003624FD" w:rsidP="003624FD">
            <w:pPr>
              <w:rPr>
                <w:sz w:val="20"/>
                <w:szCs w:val="20"/>
              </w:rPr>
            </w:pPr>
          </w:p>
        </w:tc>
        <w:tc>
          <w:tcPr>
            <w:tcW w:w="907" w:type="dxa"/>
            <w:tcBorders>
              <w:top w:val="nil"/>
              <w:left w:val="nil"/>
              <w:bottom w:val="nil"/>
              <w:right w:val="nil"/>
            </w:tcBorders>
            <w:shd w:val="clear" w:color="auto" w:fill="auto"/>
            <w:hideMark/>
          </w:tcPr>
          <w:p w14:paraId="666EF1B6" w14:textId="77777777" w:rsidR="003624FD" w:rsidRPr="003624FD" w:rsidRDefault="003624FD" w:rsidP="003624FD">
            <w:pPr>
              <w:rPr>
                <w:sz w:val="20"/>
                <w:szCs w:val="20"/>
              </w:rPr>
            </w:pPr>
          </w:p>
        </w:tc>
        <w:tc>
          <w:tcPr>
            <w:tcW w:w="794" w:type="dxa"/>
            <w:tcBorders>
              <w:top w:val="nil"/>
              <w:left w:val="nil"/>
              <w:bottom w:val="nil"/>
              <w:right w:val="nil"/>
            </w:tcBorders>
            <w:shd w:val="clear" w:color="auto" w:fill="auto"/>
            <w:hideMark/>
          </w:tcPr>
          <w:p w14:paraId="493BB01A" w14:textId="77777777" w:rsidR="003624FD" w:rsidRPr="003624FD" w:rsidRDefault="003624FD" w:rsidP="003624FD">
            <w:pPr>
              <w:rPr>
                <w:sz w:val="20"/>
                <w:szCs w:val="20"/>
              </w:rPr>
            </w:pPr>
          </w:p>
        </w:tc>
        <w:tc>
          <w:tcPr>
            <w:tcW w:w="711" w:type="dxa"/>
            <w:tcBorders>
              <w:top w:val="nil"/>
              <w:left w:val="nil"/>
              <w:bottom w:val="nil"/>
              <w:right w:val="nil"/>
            </w:tcBorders>
            <w:shd w:val="clear" w:color="auto" w:fill="auto"/>
            <w:hideMark/>
          </w:tcPr>
          <w:p w14:paraId="11DFBF3F" w14:textId="77777777" w:rsidR="003624FD" w:rsidRPr="003624FD" w:rsidRDefault="003624FD" w:rsidP="003624FD">
            <w:pPr>
              <w:rPr>
                <w:sz w:val="20"/>
                <w:szCs w:val="20"/>
              </w:rPr>
            </w:pPr>
          </w:p>
        </w:tc>
        <w:tc>
          <w:tcPr>
            <w:tcW w:w="848" w:type="dxa"/>
            <w:tcBorders>
              <w:top w:val="nil"/>
              <w:left w:val="nil"/>
              <w:bottom w:val="nil"/>
              <w:right w:val="nil"/>
            </w:tcBorders>
            <w:shd w:val="clear" w:color="auto" w:fill="auto"/>
            <w:hideMark/>
          </w:tcPr>
          <w:p w14:paraId="4FB899A5" w14:textId="77777777" w:rsidR="003624FD" w:rsidRPr="003624FD" w:rsidRDefault="003624FD" w:rsidP="003624FD">
            <w:pPr>
              <w:rPr>
                <w:sz w:val="20"/>
                <w:szCs w:val="20"/>
              </w:rPr>
            </w:pPr>
          </w:p>
        </w:tc>
        <w:tc>
          <w:tcPr>
            <w:tcW w:w="851" w:type="dxa"/>
            <w:tcBorders>
              <w:top w:val="nil"/>
              <w:left w:val="nil"/>
              <w:bottom w:val="nil"/>
              <w:right w:val="nil"/>
            </w:tcBorders>
            <w:shd w:val="clear" w:color="auto" w:fill="auto"/>
            <w:hideMark/>
          </w:tcPr>
          <w:p w14:paraId="77EB2CE6" w14:textId="77777777" w:rsidR="003624FD" w:rsidRPr="003624FD" w:rsidRDefault="003624FD" w:rsidP="003624FD">
            <w:pPr>
              <w:rPr>
                <w:sz w:val="20"/>
                <w:szCs w:val="20"/>
              </w:rPr>
            </w:pPr>
          </w:p>
        </w:tc>
        <w:tc>
          <w:tcPr>
            <w:tcW w:w="746" w:type="dxa"/>
            <w:tcBorders>
              <w:top w:val="nil"/>
              <w:left w:val="nil"/>
              <w:bottom w:val="nil"/>
              <w:right w:val="nil"/>
            </w:tcBorders>
            <w:shd w:val="clear" w:color="auto" w:fill="auto"/>
            <w:hideMark/>
          </w:tcPr>
          <w:p w14:paraId="14266B38" w14:textId="77777777" w:rsidR="003624FD" w:rsidRPr="003624FD" w:rsidRDefault="003624FD" w:rsidP="003624FD">
            <w:pPr>
              <w:rPr>
                <w:sz w:val="20"/>
                <w:szCs w:val="20"/>
              </w:rPr>
            </w:pPr>
          </w:p>
        </w:tc>
      </w:tr>
    </w:tbl>
    <w:p w14:paraId="17E16288" w14:textId="77777777" w:rsidR="003624FD" w:rsidRPr="003624FD" w:rsidRDefault="003624FD" w:rsidP="003624FD">
      <w:pPr>
        <w:ind w:right="-1" w:firstLine="709"/>
        <w:jc w:val="right"/>
        <w:rPr>
          <w:rFonts w:eastAsiaTheme="minorHAnsi"/>
          <w:color w:val="000000"/>
          <w:sz w:val="28"/>
          <w:szCs w:val="28"/>
          <w:lang w:eastAsia="en-US"/>
        </w:rPr>
        <w:sectPr w:rsidR="003624FD" w:rsidRPr="003624FD" w:rsidSect="003624FD">
          <w:pgSz w:w="16838" w:h="11906" w:orient="landscape"/>
          <w:pgMar w:top="1134" w:right="1134" w:bottom="426" w:left="1134" w:header="709" w:footer="709" w:gutter="0"/>
          <w:cols w:space="708"/>
          <w:titlePg/>
          <w:docGrid w:linePitch="381"/>
        </w:sectPr>
      </w:pPr>
    </w:p>
    <w:p w14:paraId="3C8DC12A" w14:textId="77777777" w:rsidR="003624FD" w:rsidRPr="003624FD" w:rsidRDefault="003624FD" w:rsidP="003624FD">
      <w:pPr>
        <w:keepNext/>
        <w:tabs>
          <w:tab w:val="left" w:pos="0"/>
        </w:tabs>
        <w:ind w:left="993" w:right="-1" w:firstLine="141"/>
        <w:outlineLvl w:val="0"/>
        <w:rPr>
          <w:rFonts w:eastAsia="Calibri"/>
          <w:b/>
          <w:snapToGrid w:val="0"/>
          <w:sz w:val="28"/>
          <w:szCs w:val="28"/>
          <w:lang w:eastAsia="en-US"/>
        </w:rPr>
      </w:pPr>
      <w:bookmarkStart w:id="160" w:name="_Toc56781711"/>
      <w:r w:rsidRPr="003624FD">
        <w:rPr>
          <w:rFonts w:eastAsia="Calibri"/>
          <w:b/>
          <w:snapToGrid w:val="0"/>
          <w:sz w:val="28"/>
          <w:szCs w:val="28"/>
          <w:lang w:eastAsia="en-US"/>
        </w:rPr>
        <w:lastRenderedPageBreak/>
        <w:t xml:space="preserve">  </w:t>
      </w:r>
      <w:bookmarkStart w:id="161" w:name="_Toc182423212"/>
      <w:r w:rsidRPr="003624FD">
        <w:rPr>
          <w:rFonts w:eastAsia="Calibri"/>
          <w:b/>
          <w:snapToGrid w:val="0"/>
          <w:sz w:val="28"/>
          <w:szCs w:val="28"/>
          <w:lang w:eastAsia="en-US"/>
        </w:rPr>
        <w:t>7.3. Концессионная плата</w:t>
      </w:r>
      <w:bookmarkEnd w:id="160"/>
      <w:bookmarkEnd w:id="161"/>
    </w:p>
    <w:p w14:paraId="25384638" w14:textId="77777777" w:rsidR="003624FD" w:rsidRPr="003624FD" w:rsidRDefault="003624FD" w:rsidP="003624FD">
      <w:pPr>
        <w:rPr>
          <w:rFonts w:asciiTheme="minorHAnsi" w:eastAsia="Calibri" w:hAnsiTheme="minorHAnsi" w:cstheme="minorBidi"/>
          <w:sz w:val="22"/>
          <w:szCs w:val="22"/>
          <w:lang w:eastAsia="en-US"/>
        </w:rPr>
      </w:pPr>
    </w:p>
    <w:p w14:paraId="7AEAA3A3" w14:textId="77777777" w:rsidR="003624FD" w:rsidRPr="003624FD" w:rsidRDefault="003624FD" w:rsidP="003624FD">
      <w:pPr>
        <w:ind w:right="-1" w:firstLine="709"/>
        <w:jc w:val="both"/>
        <w:rPr>
          <w:rFonts w:eastAsia="Calibri"/>
          <w:b/>
          <w:bCs/>
          <w:sz w:val="28"/>
          <w:szCs w:val="28"/>
          <w:lang w:eastAsia="en-US"/>
        </w:rPr>
      </w:pPr>
      <w:r w:rsidRPr="003624FD">
        <w:rPr>
          <w:rFonts w:eastAsiaTheme="minorHAnsi"/>
          <w:color w:val="000000"/>
          <w:sz w:val="28"/>
          <w:szCs w:val="28"/>
          <w:lang w:eastAsia="en-US"/>
        </w:rPr>
        <w:t>По данной статье предприятием расходы не заявлены.</w:t>
      </w:r>
      <w:bookmarkStart w:id="162" w:name="_Toc56781712"/>
      <w:r w:rsidRPr="003624FD">
        <w:rPr>
          <w:rFonts w:eastAsiaTheme="minorHAnsi"/>
          <w:color w:val="000000"/>
          <w:sz w:val="28"/>
          <w:szCs w:val="28"/>
          <w:lang w:eastAsia="en-US"/>
        </w:rPr>
        <w:br/>
      </w:r>
    </w:p>
    <w:p w14:paraId="1694A77E" w14:textId="77777777" w:rsidR="003624FD" w:rsidRPr="003624FD" w:rsidRDefault="003624FD" w:rsidP="003624FD">
      <w:pPr>
        <w:keepNext/>
        <w:tabs>
          <w:tab w:val="left" w:pos="0"/>
        </w:tabs>
        <w:ind w:left="993" w:right="-1" w:firstLine="141"/>
        <w:outlineLvl w:val="0"/>
        <w:rPr>
          <w:rFonts w:eastAsia="Calibri"/>
          <w:b/>
          <w:snapToGrid w:val="0"/>
          <w:sz w:val="28"/>
          <w:szCs w:val="28"/>
          <w:lang w:eastAsia="en-US"/>
        </w:rPr>
      </w:pPr>
      <w:bookmarkStart w:id="163" w:name="_Toc182423213"/>
      <w:r w:rsidRPr="003624FD">
        <w:rPr>
          <w:rFonts w:eastAsia="Calibri"/>
          <w:b/>
          <w:snapToGrid w:val="0"/>
          <w:sz w:val="28"/>
          <w:szCs w:val="28"/>
          <w:lang w:eastAsia="en-US"/>
        </w:rPr>
        <w:t>7.4. Расходы на оплату налогов, сборов и других обязательных платежей</w:t>
      </w:r>
      <w:bookmarkEnd w:id="163"/>
    </w:p>
    <w:bookmarkEnd w:id="162"/>
    <w:p w14:paraId="5FEA493D" w14:textId="77777777" w:rsidR="003624FD" w:rsidRPr="003624FD" w:rsidRDefault="003624FD" w:rsidP="003624FD">
      <w:pPr>
        <w:ind w:right="-1" w:firstLine="709"/>
        <w:jc w:val="both"/>
        <w:rPr>
          <w:rFonts w:eastAsia="Calibri"/>
          <w:sz w:val="28"/>
          <w:szCs w:val="28"/>
          <w:lang w:eastAsia="en-US"/>
        </w:rPr>
      </w:pPr>
      <w:r w:rsidRPr="003624FD">
        <w:rPr>
          <w:rFonts w:eastAsia="Calibri"/>
          <w:sz w:val="28"/>
          <w:szCs w:val="28"/>
          <w:lang w:eastAsia="en-US"/>
        </w:rPr>
        <w:t xml:space="preserve">ООО «ТеплоРесурс» на 2025 год заявлены расходы по статье в размере 394,63 тыс. руб. </w:t>
      </w:r>
    </w:p>
    <w:p w14:paraId="3A089967" w14:textId="77777777" w:rsidR="003624FD" w:rsidRPr="003624FD" w:rsidRDefault="003624FD" w:rsidP="003624FD">
      <w:pPr>
        <w:ind w:right="-1" w:firstLine="709"/>
        <w:jc w:val="both"/>
        <w:rPr>
          <w:rFonts w:eastAsia="Calibri"/>
          <w:sz w:val="28"/>
          <w:szCs w:val="28"/>
          <w:lang w:eastAsia="en-US"/>
        </w:rPr>
      </w:pPr>
    </w:p>
    <w:p w14:paraId="76F1E200" w14:textId="77777777" w:rsidR="003624FD" w:rsidRPr="003624FD" w:rsidRDefault="003624FD" w:rsidP="003624FD">
      <w:pPr>
        <w:keepNext/>
        <w:keepLines/>
        <w:spacing w:before="40"/>
        <w:ind w:firstLine="709"/>
        <w:jc w:val="both"/>
        <w:outlineLvl w:val="1"/>
        <w:rPr>
          <w:rFonts w:eastAsia="Calibri"/>
          <w:b/>
          <w:bCs/>
          <w:sz w:val="28"/>
          <w:szCs w:val="28"/>
          <w:lang w:eastAsia="en-US"/>
        </w:rPr>
      </w:pPr>
      <w:bookmarkStart w:id="164" w:name="_Toc27399037"/>
      <w:bookmarkStart w:id="165" w:name="_Toc182423214"/>
      <w:r w:rsidRPr="003624FD">
        <w:rPr>
          <w:rFonts w:eastAsia="Calibri"/>
          <w:b/>
          <w:bCs/>
          <w:sz w:val="28"/>
          <w:szCs w:val="28"/>
          <w:lang w:eastAsia="en-US"/>
        </w:rPr>
        <w:t>7.4.1. Плата за выбросы и сбросы загрязняющих веществ в окружающую среду</w:t>
      </w:r>
      <w:bookmarkEnd w:id="164"/>
      <w:bookmarkEnd w:id="165"/>
      <w:r w:rsidRPr="003624FD">
        <w:rPr>
          <w:rFonts w:eastAsia="Calibri"/>
          <w:b/>
          <w:bCs/>
          <w:sz w:val="28"/>
          <w:szCs w:val="28"/>
          <w:lang w:eastAsia="en-US"/>
        </w:rPr>
        <w:t xml:space="preserve"> </w:t>
      </w:r>
    </w:p>
    <w:p w14:paraId="3878152F" w14:textId="77777777" w:rsidR="003624FD" w:rsidRPr="003624FD" w:rsidRDefault="003624FD" w:rsidP="003624FD">
      <w:pPr>
        <w:tabs>
          <w:tab w:val="left" w:pos="1890"/>
        </w:tabs>
        <w:spacing w:after="120"/>
        <w:ind w:firstLine="709"/>
        <w:contextualSpacing/>
        <w:jc w:val="both"/>
        <w:rPr>
          <w:rFonts w:eastAsiaTheme="minorHAnsi"/>
          <w:sz w:val="28"/>
          <w:szCs w:val="28"/>
          <w:lang w:eastAsia="en-US"/>
        </w:rPr>
      </w:pPr>
      <w:r w:rsidRPr="003624FD">
        <w:rPr>
          <w:rFonts w:eastAsiaTheme="minorHAnsi"/>
          <w:sz w:val="28"/>
          <w:szCs w:val="28"/>
          <w:lang w:eastAsia="en-US"/>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71D17739" w14:textId="77777777" w:rsidR="003624FD" w:rsidRPr="003624FD" w:rsidRDefault="003624FD" w:rsidP="003624FD">
      <w:pPr>
        <w:tabs>
          <w:tab w:val="left" w:pos="1890"/>
        </w:tabs>
        <w:spacing w:after="120"/>
        <w:ind w:firstLine="709"/>
        <w:contextualSpacing/>
        <w:jc w:val="both"/>
        <w:rPr>
          <w:rFonts w:eastAsiaTheme="minorHAnsi"/>
          <w:sz w:val="28"/>
          <w:szCs w:val="28"/>
          <w:lang w:eastAsia="en-US"/>
        </w:rPr>
      </w:pPr>
      <w:r w:rsidRPr="003624FD">
        <w:rPr>
          <w:rFonts w:eastAsiaTheme="minorHAnsi"/>
          <w:sz w:val="28"/>
          <w:szCs w:val="28"/>
          <w:lang w:eastAsia="en-US"/>
        </w:rPr>
        <w:t xml:space="preserve">Порядок определения платы и ее предельных размеров за загрязнение окружающей природной среды, размещение отходов, других вредных воздействий утвержден постановлением Правительства РФ от 31.05.2023 № 881. </w:t>
      </w:r>
    </w:p>
    <w:p w14:paraId="0BD7CD08" w14:textId="77777777" w:rsidR="003624FD" w:rsidRPr="003624FD" w:rsidRDefault="003624FD" w:rsidP="003624FD">
      <w:pPr>
        <w:tabs>
          <w:tab w:val="left" w:pos="1890"/>
        </w:tabs>
        <w:spacing w:after="120"/>
        <w:ind w:firstLine="709"/>
        <w:contextualSpacing/>
        <w:jc w:val="both"/>
        <w:rPr>
          <w:rFonts w:eastAsiaTheme="minorHAnsi"/>
          <w:sz w:val="28"/>
          <w:szCs w:val="28"/>
          <w:lang w:eastAsia="en-US"/>
        </w:rPr>
      </w:pPr>
      <w:r w:rsidRPr="003624FD">
        <w:rPr>
          <w:rFonts w:eastAsiaTheme="minorHAnsi"/>
          <w:sz w:val="28"/>
          <w:szCs w:val="28"/>
          <w:lang w:eastAsia="en-US"/>
        </w:rPr>
        <w:t>Законодательство предусматривает взимание платы за следующие виды вредного воздействия на окружающую среду:</w:t>
      </w:r>
    </w:p>
    <w:p w14:paraId="70E1612D" w14:textId="77777777" w:rsidR="003624FD" w:rsidRPr="003624FD" w:rsidRDefault="003624FD" w:rsidP="003624FD">
      <w:pPr>
        <w:tabs>
          <w:tab w:val="left" w:pos="1890"/>
        </w:tabs>
        <w:spacing w:after="120"/>
        <w:ind w:firstLine="709"/>
        <w:contextualSpacing/>
        <w:jc w:val="both"/>
        <w:rPr>
          <w:rFonts w:eastAsiaTheme="minorHAnsi"/>
          <w:sz w:val="28"/>
          <w:szCs w:val="28"/>
          <w:lang w:eastAsia="en-US"/>
        </w:rPr>
      </w:pPr>
      <w:r w:rsidRPr="003624FD">
        <w:rPr>
          <w:rFonts w:eastAsiaTheme="minorHAnsi"/>
          <w:sz w:val="28"/>
          <w:szCs w:val="28"/>
          <w:lang w:eastAsia="en-US"/>
        </w:rPr>
        <w:t>- выброс в атмосферу загрязняющих веществ от стационарных и передвижных источников;</w:t>
      </w:r>
    </w:p>
    <w:p w14:paraId="115A012C" w14:textId="77777777" w:rsidR="003624FD" w:rsidRPr="003624FD" w:rsidRDefault="003624FD" w:rsidP="003624FD">
      <w:pPr>
        <w:tabs>
          <w:tab w:val="left" w:pos="1890"/>
        </w:tabs>
        <w:spacing w:after="120"/>
        <w:ind w:firstLine="709"/>
        <w:contextualSpacing/>
        <w:jc w:val="both"/>
        <w:rPr>
          <w:rFonts w:eastAsiaTheme="minorHAnsi"/>
          <w:sz w:val="28"/>
          <w:szCs w:val="28"/>
          <w:lang w:eastAsia="en-US"/>
        </w:rPr>
      </w:pPr>
      <w:r w:rsidRPr="003624FD">
        <w:rPr>
          <w:rFonts w:eastAsiaTheme="minorHAnsi"/>
          <w:sz w:val="28"/>
          <w:szCs w:val="28"/>
          <w:lang w:eastAsia="en-US"/>
        </w:rPr>
        <w:t>- сброс загрязняющих веществ в поверхностные и подземные водные объекты;</w:t>
      </w:r>
    </w:p>
    <w:p w14:paraId="44EBB858" w14:textId="77777777" w:rsidR="003624FD" w:rsidRPr="003624FD" w:rsidRDefault="003624FD" w:rsidP="003624FD">
      <w:pPr>
        <w:tabs>
          <w:tab w:val="left" w:pos="1890"/>
        </w:tabs>
        <w:spacing w:after="120"/>
        <w:ind w:firstLine="709"/>
        <w:contextualSpacing/>
        <w:jc w:val="both"/>
        <w:rPr>
          <w:rFonts w:eastAsiaTheme="minorHAnsi"/>
          <w:sz w:val="28"/>
          <w:szCs w:val="28"/>
          <w:lang w:eastAsia="en-US"/>
        </w:rPr>
      </w:pPr>
      <w:r w:rsidRPr="003624FD">
        <w:rPr>
          <w:rFonts w:eastAsiaTheme="minorHAnsi"/>
          <w:sz w:val="28"/>
          <w:szCs w:val="28"/>
          <w:lang w:eastAsia="en-US"/>
        </w:rPr>
        <w:t>- размещение отходов;</w:t>
      </w:r>
    </w:p>
    <w:p w14:paraId="220BED20" w14:textId="77777777" w:rsidR="003624FD" w:rsidRPr="003624FD" w:rsidRDefault="003624FD" w:rsidP="003624FD">
      <w:pPr>
        <w:tabs>
          <w:tab w:val="left" w:pos="1890"/>
        </w:tabs>
        <w:spacing w:after="120"/>
        <w:ind w:firstLine="709"/>
        <w:contextualSpacing/>
        <w:jc w:val="both"/>
        <w:rPr>
          <w:rFonts w:eastAsiaTheme="minorHAnsi"/>
          <w:sz w:val="28"/>
          <w:szCs w:val="28"/>
          <w:lang w:eastAsia="en-US"/>
        </w:rPr>
      </w:pPr>
      <w:r w:rsidRPr="003624FD">
        <w:rPr>
          <w:rFonts w:eastAsiaTheme="minorHAnsi"/>
          <w:sz w:val="28"/>
          <w:szCs w:val="28"/>
          <w:lang w:eastAsia="en-US"/>
        </w:rPr>
        <w:t>- другие виды вредного воздействия (шум, вибрация, электромагнитные и радиационные воздействия и т.п.).</w:t>
      </w:r>
    </w:p>
    <w:p w14:paraId="3E94A058" w14:textId="77777777" w:rsidR="003624FD" w:rsidRPr="003624FD" w:rsidRDefault="003624FD" w:rsidP="003624FD">
      <w:pPr>
        <w:tabs>
          <w:tab w:val="left" w:pos="1890"/>
        </w:tabs>
        <w:spacing w:after="120"/>
        <w:ind w:firstLine="709"/>
        <w:contextualSpacing/>
        <w:jc w:val="both"/>
        <w:rPr>
          <w:rFonts w:eastAsiaTheme="minorHAnsi"/>
          <w:sz w:val="28"/>
          <w:szCs w:val="28"/>
          <w:lang w:eastAsia="en-US"/>
        </w:rPr>
      </w:pPr>
      <w:r w:rsidRPr="003624FD">
        <w:rPr>
          <w:rFonts w:eastAsiaTheme="minorHAnsi"/>
          <w:sz w:val="28"/>
          <w:szCs w:val="28"/>
          <w:lang w:eastAsia="en-US"/>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24.01.2020 № 39).</w:t>
      </w:r>
    </w:p>
    <w:p w14:paraId="66D820E4" w14:textId="77777777" w:rsidR="003624FD" w:rsidRPr="003624FD" w:rsidRDefault="003624FD" w:rsidP="003624FD">
      <w:pPr>
        <w:tabs>
          <w:tab w:val="left" w:pos="1890"/>
        </w:tabs>
        <w:spacing w:after="120"/>
        <w:ind w:firstLine="709"/>
        <w:contextualSpacing/>
        <w:jc w:val="both"/>
        <w:rPr>
          <w:rFonts w:eastAsiaTheme="minorHAnsi"/>
          <w:sz w:val="28"/>
          <w:szCs w:val="28"/>
          <w:lang w:eastAsia="en-US"/>
        </w:rPr>
      </w:pPr>
      <w:r w:rsidRPr="003624FD">
        <w:rPr>
          <w:rFonts w:eastAsiaTheme="minorHAnsi"/>
          <w:sz w:val="28"/>
          <w:szCs w:val="28"/>
          <w:lang w:eastAsia="en-US"/>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0C72AB44" w14:textId="77777777" w:rsidR="003624FD" w:rsidRPr="003624FD" w:rsidRDefault="003624FD" w:rsidP="003624FD">
      <w:pPr>
        <w:tabs>
          <w:tab w:val="left" w:pos="0"/>
        </w:tabs>
        <w:ind w:right="-1" w:firstLine="709"/>
        <w:jc w:val="both"/>
        <w:rPr>
          <w:rFonts w:eastAsiaTheme="minorHAnsi"/>
          <w:sz w:val="28"/>
          <w:szCs w:val="28"/>
          <w:lang w:eastAsia="en-US"/>
        </w:rPr>
      </w:pPr>
      <w:r w:rsidRPr="003624FD">
        <w:rPr>
          <w:rFonts w:eastAsiaTheme="minorHAnsi"/>
          <w:sz w:val="28"/>
          <w:szCs w:val="28"/>
          <w:lang w:eastAsia="en-US"/>
        </w:rPr>
        <w:t>Предприятием заявлены расходы по статье в размере 298,81 тыс. руб. В качестве обоснования представлены:</w:t>
      </w:r>
    </w:p>
    <w:p w14:paraId="2620FA6A" w14:textId="77777777" w:rsidR="003624FD" w:rsidRPr="003624FD" w:rsidRDefault="003624FD" w:rsidP="003624FD">
      <w:pPr>
        <w:tabs>
          <w:tab w:val="left" w:pos="0"/>
        </w:tabs>
        <w:ind w:right="-1" w:firstLine="709"/>
        <w:jc w:val="both"/>
        <w:rPr>
          <w:rFonts w:eastAsiaTheme="minorHAnsi"/>
          <w:sz w:val="28"/>
          <w:szCs w:val="28"/>
          <w:lang w:eastAsia="en-US"/>
        </w:rPr>
      </w:pPr>
      <w:r w:rsidRPr="003624FD">
        <w:rPr>
          <w:rFonts w:eastAsiaTheme="minorHAnsi"/>
          <w:sz w:val="28"/>
          <w:szCs w:val="28"/>
          <w:lang w:eastAsia="en-US"/>
        </w:rPr>
        <w:t xml:space="preserve">Декларация о плате за негативное воздействие на окружающую среду </w:t>
      </w:r>
      <w:r w:rsidRPr="003624FD">
        <w:rPr>
          <w:rFonts w:eastAsiaTheme="minorHAnsi"/>
          <w:sz w:val="28"/>
          <w:szCs w:val="28"/>
          <w:lang w:eastAsia="en-US"/>
        </w:rPr>
        <w:br/>
        <w:t>за 2023 (Доп. документы п.27);</w:t>
      </w:r>
    </w:p>
    <w:p w14:paraId="5A337C83" w14:textId="77777777" w:rsidR="003624FD" w:rsidRPr="003624FD" w:rsidRDefault="003624FD" w:rsidP="003624FD">
      <w:pPr>
        <w:tabs>
          <w:tab w:val="left" w:pos="0"/>
        </w:tabs>
        <w:ind w:right="-1" w:firstLine="709"/>
        <w:jc w:val="both"/>
        <w:rPr>
          <w:rFonts w:eastAsiaTheme="minorHAnsi"/>
          <w:sz w:val="28"/>
          <w:szCs w:val="28"/>
          <w:lang w:eastAsia="en-US"/>
        </w:rPr>
      </w:pPr>
      <w:r w:rsidRPr="003624FD">
        <w:rPr>
          <w:rFonts w:eastAsiaTheme="minorHAnsi"/>
          <w:sz w:val="28"/>
          <w:szCs w:val="28"/>
          <w:lang w:eastAsia="en-US"/>
        </w:rPr>
        <w:t>Оборотно-сальдовая ведомость по сч. 20 за 2023 г. (Раздел Бухгалтерские документы за 2023 г.).</w:t>
      </w:r>
    </w:p>
    <w:p w14:paraId="043C9CCA" w14:textId="77777777" w:rsidR="003624FD" w:rsidRPr="003624FD" w:rsidRDefault="003624FD" w:rsidP="003624FD">
      <w:pPr>
        <w:tabs>
          <w:tab w:val="left" w:pos="0"/>
        </w:tabs>
        <w:ind w:right="-1" w:firstLine="709"/>
        <w:jc w:val="both"/>
        <w:rPr>
          <w:rFonts w:eastAsiaTheme="minorHAnsi"/>
          <w:sz w:val="28"/>
          <w:szCs w:val="28"/>
          <w:lang w:eastAsia="en-US"/>
        </w:rPr>
      </w:pPr>
      <w:r w:rsidRPr="003624FD">
        <w:rPr>
          <w:rFonts w:eastAsiaTheme="minorHAnsi"/>
          <w:sz w:val="28"/>
          <w:szCs w:val="28"/>
          <w:lang w:eastAsia="en-US"/>
        </w:rPr>
        <w:t xml:space="preserve">  </w:t>
      </w:r>
    </w:p>
    <w:p w14:paraId="245793C7" w14:textId="77777777" w:rsidR="003624FD" w:rsidRPr="003624FD" w:rsidRDefault="003624FD" w:rsidP="003624FD">
      <w:pPr>
        <w:ind w:firstLine="709"/>
        <w:jc w:val="both"/>
        <w:rPr>
          <w:snapToGrid w:val="0"/>
          <w:color w:val="000000" w:themeColor="text1"/>
          <w:sz w:val="28"/>
          <w:szCs w:val="28"/>
        </w:rPr>
      </w:pPr>
      <w:r w:rsidRPr="003624FD">
        <w:rPr>
          <w:rFonts w:eastAsiaTheme="minorHAnsi"/>
          <w:color w:val="000000" w:themeColor="text1"/>
          <w:sz w:val="28"/>
          <w:szCs w:val="28"/>
          <w:lang w:eastAsia="en-US"/>
        </w:rPr>
        <w:t xml:space="preserve">Экспертами был произведен анализ экономической обоснованности затрат предприятия по данной статье, в соответствии с Основами </w:t>
      </w:r>
      <w:r w:rsidRPr="003624FD">
        <w:rPr>
          <w:rFonts w:eastAsiaTheme="minorHAnsi"/>
          <w:color w:val="000000" w:themeColor="text1"/>
          <w:sz w:val="28"/>
          <w:szCs w:val="28"/>
          <w:lang w:eastAsia="en-US"/>
        </w:rPr>
        <w:lastRenderedPageBreak/>
        <w:t>ценообразования. Экономически обоснованные расходы определены в соответствии с пп. б) п.62 Основ ценообразования.</w:t>
      </w:r>
    </w:p>
    <w:p w14:paraId="4ECCFB14" w14:textId="77777777" w:rsidR="003624FD" w:rsidRPr="003624FD" w:rsidRDefault="003624FD" w:rsidP="003624FD">
      <w:pPr>
        <w:ind w:firstLine="709"/>
        <w:jc w:val="both"/>
        <w:rPr>
          <w:rFonts w:eastAsia="Calibri"/>
          <w:color w:val="000000"/>
          <w:sz w:val="28"/>
          <w:szCs w:val="28"/>
          <w:lang w:eastAsia="en-US"/>
        </w:rPr>
      </w:pPr>
      <w:r w:rsidRPr="003624FD">
        <w:rPr>
          <w:rFonts w:eastAsia="Calibri"/>
          <w:color w:val="000000"/>
          <w:sz w:val="28"/>
          <w:szCs w:val="28"/>
          <w:lang w:eastAsia="en-US"/>
        </w:rPr>
        <w:t xml:space="preserve">На 2025 г. плата за выбросы и сбросы загрязняющих веществ </w:t>
      </w:r>
      <w:r w:rsidRPr="003624FD">
        <w:rPr>
          <w:rFonts w:eastAsia="Calibri"/>
          <w:color w:val="000000"/>
          <w:sz w:val="28"/>
          <w:szCs w:val="28"/>
          <w:lang w:eastAsia="en-US"/>
        </w:rPr>
        <w:br/>
        <w:t xml:space="preserve">в окружающую среду экспертами рассчитываются от факта 2023 года </w:t>
      </w:r>
      <w:r w:rsidRPr="003624FD">
        <w:rPr>
          <w:rFonts w:eastAsia="Calibri"/>
          <w:color w:val="000000"/>
          <w:sz w:val="28"/>
          <w:szCs w:val="28"/>
          <w:lang w:eastAsia="en-US"/>
        </w:rPr>
        <w:br/>
        <w:t xml:space="preserve">в пределах ПДВ с учетом коэффициента 1,048 (1,32/1,26), что составит 137,88 тыс. руб. (131,57 тыс. руб. × 1,048), где: </w:t>
      </w:r>
    </w:p>
    <w:p w14:paraId="28C91A8A" w14:textId="77777777" w:rsidR="003624FD" w:rsidRPr="003624FD" w:rsidRDefault="003624FD" w:rsidP="003624FD">
      <w:pPr>
        <w:ind w:firstLine="709"/>
        <w:jc w:val="both"/>
        <w:rPr>
          <w:rFonts w:eastAsia="Calibri"/>
          <w:color w:val="000000"/>
          <w:sz w:val="28"/>
          <w:szCs w:val="28"/>
          <w:lang w:eastAsia="en-US"/>
        </w:rPr>
      </w:pPr>
      <w:r w:rsidRPr="003624FD">
        <w:rPr>
          <w:rFonts w:eastAsia="Calibri"/>
          <w:color w:val="000000"/>
          <w:sz w:val="28"/>
          <w:szCs w:val="28"/>
          <w:lang w:eastAsia="en-US"/>
        </w:rPr>
        <w:t xml:space="preserve">1,32 - коэффициент установлен на 2024 год, согласно Постановлению Правительства РФ от 17.04.2024 № 492;   </w:t>
      </w:r>
    </w:p>
    <w:p w14:paraId="460BE5AB" w14:textId="77777777" w:rsidR="003624FD" w:rsidRPr="003624FD" w:rsidRDefault="003624FD" w:rsidP="003624FD">
      <w:pPr>
        <w:ind w:firstLine="709"/>
        <w:jc w:val="both"/>
        <w:rPr>
          <w:rFonts w:eastAsia="Calibri"/>
          <w:color w:val="000000"/>
          <w:sz w:val="28"/>
          <w:szCs w:val="28"/>
          <w:lang w:eastAsia="en-US"/>
        </w:rPr>
      </w:pPr>
      <w:r w:rsidRPr="003624FD">
        <w:rPr>
          <w:rFonts w:eastAsia="Calibri"/>
          <w:color w:val="000000"/>
          <w:sz w:val="28"/>
          <w:szCs w:val="28"/>
          <w:lang w:eastAsia="en-US"/>
        </w:rPr>
        <w:t>1,26 - коэффициент установлен на 2023 год, согласно Постановлению Правительства РФ от 20.03.2023 № 437.</w:t>
      </w:r>
    </w:p>
    <w:p w14:paraId="51769A2D" w14:textId="77777777" w:rsidR="003624FD" w:rsidRPr="003624FD" w:rsidRDefault="003624FD" w:rsidP="003624FD">
      <w:pPr>
        <w:ind w:firstLine="709"/>
        <w:jc w:val="both"/>
        <w:rPr>
          <w:rFonts w:eastAsia="Calibri"/>
          <w:color w:val="000000"/>
          <w:sz w:val="28"/>
          <w:szCs w:val="28"/>
          <w:lang w:eastAsia="en-US"/>
        </w:rPr>
      </w:pPr>
      <w:r w:rsidRPr="003624FD">
        <w:rPr>
          <w:rFonts w:eastAsia="Calibri"/>
          <w:color w:val="000000"/>
          <w:sz w:val="28"/>
          <w:szCs w:val="28"/>
          <w:lang w:eastAsia="en-US"/>
        </w:rPr>
        <w:t xml:space="preserve">Изменения коэффициента на 2025 год действующее законодательство не предусматривает. </w:t>
      </w:r>
    </w:p>
    <w:p w14:paraId="4E058E02" w14:textId="77777777" w:rsidR="003624FD" w:rsidRPr="003624FD" w:rsidRDefault="003624FD" w:rsidP="003624FD">
      <w:pPr>
        <w:ind w:firstLine="709"/>
        <w:jc w:val="both"/>
        <w:rPr>
          <w:snapToGrid w:val="0"/>
          <w:color w:val="000000"/>
          <w:sz w:val="28"/>
          <w:szCs w:val="28"/>
        </w:rPr>
      </w:pPr>
      <w:r w:rsidRPr="003624FD">
        <w:rPr>
          <w:snapToGrid w:val="0"/>
          <w:color w:val="000000"/>
          <w:sz w:val="28"/>
          <w:szCs w:val="28"/>
        </w:rPr>
        <w:t xml:space="preserve">На 2025 г. плата за выбросы и сбросы загрязняющих веществ в окружающую среду экспертами приняты в пределах НДВ, ТН в размере 137,88 тыс. руб. </w:t>
      </w:r>
    </w:p>
    <w:p w14:paraId="4625BE83" w14:textId="77777777" w:rsidR="003624FD" w:rsidRPr="003624FD" w:rsidRDefault="003624FD" w:rsidP="003624FD">
      <w:pPr>
        <w:tabs>
          <w:tab w:val="left" w:pos="1890"/>
        </w:tabs>
        <w:ind w:firstLine="709"/>
        <w:jc w:val="both"/>
        <w:rPr>
          <w:snapToGrid w:val="0"/>
          <w:color w:val="000000"/>
          <w:sz w:val="28"/>
          <w:szCs w:val="28"/>
        </w:rPr>
      </w:pPr>
      <w:r w:rsidRPr="003624FD">
        <w:rPr>
          <w:rFonts w:eastAsia="Calibri"/>
          <w:color w:val="000000"/>
          <w:sz w:val="28"/>
          <w:szCs w:val="28"/>
          <w:lang w:eastAsia="en-US"/>
        </w:rPr>
        <w:t xml:space="preserve">Корректировка в сторону снижения составила 160,93 тыс. руб. </w:t>
      </w:r>
    </w:p>
    <w:p w14:paraId="310A94FD" w14:textId="77777777" w:rsidR="003624FD" w:rsidRPr="003624FD" w:rsidRDefault="003624FD" w:rsidP="003624FD">
      <w:pPr>
        <w:ind w:firstLine="709"/>
        <w:jc w:val="both"/>
        <w:rPr>
          <w:snapToGrid w:val="0"/>
          <w:color w:val="000000" w:themeColor="text1"/>
          <w:sz w:val="28"/>
          <w:szCs w:val="28"/>
        </w:rPr>
      </w:pPr>
    </w:p>
    <w:p w14:paraId="7E0268E0" w14:textId="77777777" w:rsidR="003624FD" w:rsidRPr="003624FD" w:rsidRDefault="003624FD" w:rsidP="003624FD">
      <w:pPr>
        <w:keepNext/>
        <w:keepLines/>
        <w:spacing w:before="40"/>
        <w:ind w:firstLine="709"/>
        <w:outlineLvl w:val="1"/>
        <w:rPr>
          <w:rFonts w:eastAsia="Calibri"/>
          <w:b/>
          <w:bCs/>
          <w:sz w:val="28"/>
          <w:szCs w:val="28"/>
          <w:lang w:eastAsia="en-US"/>
        </w:rPr>
      </w:pPr>
      <w:bookmarkStart w:id="166" w:name="_Toc27399038"/>
      <w:bookmarkStart w:id="167" w:name="_Toc182423215"/>
      <w:r w:rsidRPr="003624FD">
        <w:rPr>
          <w:rFonts w:eastAsia="Calibri"/>
          <w:b/>
          <w:bCs/>
          <w:sz w:val="28"/>
          <w:szCs w:val="28"/>
          <w:lang w:eastAsia="en-US"/>
        </w:rPr>
        <w:t>7.4.2. Расходы на страхование</w:t>
      </w:r>
      <w:bookmarkEnd w:id="166"/>
      <w:bookmarkEnd w:id="167"/>
    </w:p>
    <w:p w14:paraId="3D7E57B4" w14:textId="77777777" w:rsidR="003624FD" w:rsidRPr="003624FD" w:rsidRDefault="003624FD" w:rsidP="003624FD">
      <w:pPr>
        <w:rPr>
          <w:rFonts w:asciiTheme="minorHAnsi" w:eastAsiaTheme="minorHAnsi" w:hAnsiTheme="minorHAnsi" w:cstheme="minorBidi"/>
          <w:sz w:val="22"/>
          <w:szCs w:val="22"/>
          <w:lang w:eastAsia="en-US"/>
        </w:rPr>
      </w:pPr>
    </w:p>
    <w:p w14:paraId="32F777D2"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Предприятием заявлены расходы по статье в размере 46,28 тыс. руб.</w:t>
      </w:r>
    </w:p>
    <w:p w14:paraId="5ABC8E8D"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 xml:space="preserve">В качестве обоснования представлены: </w:t>
      </w:r>
    </w:p>
    <w:p w14:paraId="0EB59A35" w14:textId="77777777" w:rsidR="003624FD" w:rsidRPr="003624FD" w:rsidRDefault="003624FD" w:rsidP="003624FD">
      <w:pPr>
        <w:ind w:right="-1" w:firstLine="709"/>
        <w:jc w:val="both"/>
        <w:rPr>
          <w:rFonts w:eastAsiaTheme="minorHAnsi"/>
          <w:color w:val="000000"/>
          <w:sz w:val="28"/>
          <w:szCs w:val="28"/>
          <w:lang w:eastAsia="en-US"/>
        </w:rPr>
      </w:pPr>
      <w:r w:rsidRPr="003624FD">
        <w:rPr>
          <w:rFonts w:eastAsiaTheme="minorHAnsi"/>
          <w:sz w:val="28"/>
          <w:szCs w:val="28"/>
          <w:lang w:eastAsia="en-US"/>
        </w:rPr>
        <w:t xml:space="preserve">Расходы на обязательное страхование – факт 2023 г. (Раздел Расходы на обязательное страхование); </w:t>
      </w:r>
    </w:p>
    <w:p w14:paraId="67E994B4" w14:textId="77777777" w:rsidR="003624FD" w:rsidRPr="003624FD" w:rsidRDefault="003624FD" w:rsidP="003624FD">
      <w:pPr>
        <w:ind w:right="-1" w:firstLine="709"/>
        <w:jc w:val="both"/>
        <w:rPr>
          <w:sz w:val="28"/>
          <w:szCs w:val="28"/>
        </w:rPr>
      </w:pPr>
      <w:r w:rsidRPr="003624FD">
        <w:rPr>
          <w:sz w:val="28"/>
          <w:szCs w:val="28"/>
        </w:rPr>
        <w:t xml:space="preserve">Договор № 432-729-411973/23-ОС об организации осуществления обязательного страхования гражданской ответственности владельца опасного объекта за причинение вреда в результате аварии на опасном объекте от 16.08.2023 г.-СПАО «Ингосстрах»; </w:t>
      </w:r>
    </w:p>
    <w:p w14:paraId="06FAB91A" w14:textId="77777777" w:rsidR="003624FD" w:rsidRPr="003624FD" w:rsidRDefault="003624FD" w:rsidP="003624FD">
      <w:pPr>
        <w:ind w:right="-1" w:firstLine="709"/>
        <w:jc w:val="both"/>
        <w:rPr>
          <w:sz w:val="28"/>
          <w:szCs w:val="28"/>
        </w:rPr>
      </w:pPr>
      <w:r w:rsidRPr="003624FD">
        <w:rPr>
          <w:sz w:val="28"/>
          <w:szCs w:val="28"/>
        </w:rPr>
        <w:t>Договор СРО № 0011719051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от 12.07.2023 г - ООО «Зетта Страхование» (</w:t>
      </w:r>
      <w:r w:rsidRPr="003624FD">
        <w:rPr>
          <w:rFonts w:eastAsiaTheme="minorHAnsi"/>
          <w:sz w:val="28"/>
          <w:szCs w:val="28"/>
          <w:lang w:eastAsia="en-US"/>
        </w:rPr>
        <w:t>Раздел Расходы на обязательное страхование</w:t>
      </w:r>
      <w:r w:rsidRPr="003624FD">
        <w:rPr>
          <w:sz w:val="28"/>
          <w:szCs w:val="28"/>
        </w:rPr>
        <w:t>);</w:t>
      </w:r>
    </w:p>
    <w:p w14:paraId="5B9BC9A6"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 xml:space="preserve">Согласно Федеральным законам № 116-ФЗ от 20.06.1997, №225-ФЗ </w:t>
      </w:r>
      <w:r w:rsidRPr="003624FD">
        <w:rPr>
          <w:rFonts w:eastAsiaTheme="minorHAnsi"/>
          <w:sz w:val="28"/>
          <w:szCs w:val="28"/>
          <w:lang w:eastAsia="en-US"/>
        </w:rPr>
        <w:br/>
        <w:t xml:space="preserve">от 27.07.2010 предприятия, эксплуатирующие опасные производственные объекты обязаны страховать гражданскую ответственность за причинение вреда в результате аварии на опасном объекте. </w:t>
      </w:r>
    </w:p>
    <w:p w14:paraId="0293CFC8" w14:textId="77777777" w:rsidR="003624FD" w:rsidRPr="003624FD" w:rsidRDefault="003624FD" w:rsidP="003624FD">
      <w:pPr>
        <w:ind w:firstLine="709"/>
        <w:jc w:val="both"/>
        <w:rPr>
          <w:rFonts w:eastAsiaTheme="minorHAnsi"/>
          <w:sz w:val="28"/>
          <w:szCs w:val="28"/>
          <w:lang w:eastAsia="en-US"/>
        </w:rPr>
      </w:pPr>
      <w:r w:rsidRPr="003624FD">
        <w:rPr>
          <w:rFonts w:eastAsiaTheme="minorHAnsi"/>
          <w:sz w:val="28"/>
          <w:szCs w:val="28"/>
          <w:lang w:eastAsia="en-US"/>
        </w:rPr>
        <w:t>Расходы на обязательное страхование эксперты считают экономически обоснованными в сумме 19,97 тыс. руб.</w:t>
      </w:r>
      <w:r w:rsidRPr="003624FD">
        <w:rPr>
          <w:rFonts w:eastAsiaTheme="minorHAnsi"/>
          <w:color w:val="000000"/>
          <w:sz w:val="28"/>
          <w:szCs w:val="28"/>
          <w:lang w:eastAsia="en-US"/>
        </w:rPr>
        <w:t xml:space="preserve"> в размере фактически начисленных расходов на страхование по итогу 2023 года.</w:t>
      </w:r>
      <w:r w:rsidRPr="003624FD">
        <w:rPr>
          <w:rFonts w:eastAsiaTheme="minorHAnsi"/>
          <w:sz w:val="28"/>
          <w:szCs w:val="28"/>
          <w:lang w:eastAsia="en-US"/>
        </w:rPr>
        <w:t xml:space="preserve"> Корректировка плановых расходов по статье на 2025 год, относительно предложений предприятия, составила 26,31 тыс. руб. в сторону снижения.</w:t>
      </w:r>
    </w:p>
    <w:p w14:paraId="7B96E366" w14:textId="77777777" w:rsidR="003624FD" w:rsidRPr="003624FD" w:rsidRDefault="003624FD" w:rsidP="003624FD">
      <w:pPr>
        <w:ind w:firstLine="709"/>
        <w:jc w:val="both"/>
        <w:textAlignment w:val="top"/>
        <w:rPr>
          <w:rFonts w:eastAsiaTheme="minorHAnsi"/>
          <w:color w:val="000000"/>
          <w:sz w:val="28"/>
          <w:szCs w:val="28"/>
          <w:lang w:eastAsia="en-US"/>
        </w:rPr>
      </w:pPr>
    </w:p>
    <w:p w14:paraId="669EC5A7" w14:textId="77777777" w:rsidR="003624FD" w:rsidRPr="003624FD" w:rsidRDefault="003624FD" w:rsidP="003624FD">
      <w:pPr>
        <w:keepNext/>
        <w:keepLines/>
        <w:spacing w:before="40"/>
        <w:ind w:firstLine="709"/>
        <w:outlineLvl w:val="1"/>
        <w:rPr>
          <w:rFonts w:eastAsia="Calibri"/>
          <w:b/>
          <w:bCs/>
          <w:sz w:val="28"/>
          <w:szCs w:val="28"/>
          <w:lang w:eastAsia="en-US"/>
        </w:rPr>
      </w:pPr>
      <w:bookmarkStart w:id="168" w:name="_Toc27399039"/>
      <w:bookmarkStart w:id="169" w:name="_Toc182423216"/>
      <w:r w:rsidRPr="003624FD">
        <w:rPr>
          <w:rFonts w:eastAsia="Calibri"/>
          <w:b/>
          <w:bCs/>
          <w:sz w:val="28"/>
          <w:szCs w:val="28"/>
          <w:lang w:eastAsia="en-US"/>
        </w:rPr>
        <w:lastRenderedPageBreak/>
        <w:t>7.4.3. Имущественные налоги (налог на имущество</w:t>
      </w:r>
      <w:bookmarkEnd w:id="168"/>
      <w:r w:rsidRPr="003624FD">
        <w:rPr>
          <w:rFonts w:eastAsia="Calibri"/>
          <w:b/>
          <w:bCs/>
          <w:sz w:val="28"/>
          <w:szCs w:val="28"/>
          <w:lang w:eastAsia="en-US"/>
        </w:rPr>
        <w:t>, транспортный налог)</w:t>
      </w:r>
      <w:bookmarkEnd w:id="169"/>
    </w:p>
    <w:p w14:paraId="74118356" w14:textId="77777777" w:rsidR="003624FD" w:rsidRPr="003624FD" w:rsidRDefault="003624FD" w:rsidP="003624FD">
      <w:pPr>
        <w:tabs>
          <w:tab w:val="left" w:pos="0"/>
        </w:tabs>
        <w:ind w:right="-1" w:firstLine="709"/>
        <w:jc w:val="both"/>
        <w:rPr>
          <w:rFonts w:eastAsiaTheme="minorHAnsi"/>
          <w:sz w:val="28"/>
          <w:szCs w:val="28"/>
          <w:lang w:eastAsia="en-US"/>
        </w:rPr>
      </w:pPr>
      <w:r w:rsidRPr="003624FD">
        <w:rPr>
          <w:rFonts w:eastAsiaTheme="minorHAnsi"/>
          <w:sz w:val="28"/>
          <w:szCs w:val="28"/>
          <w:lang w:eastAsia="en-US"/>
        </w:rPr>
        <w:t>Предприятием заявлены расходы по статье в размере 49,54 тыс. руб., в том числе налог на имущество 48,78 тыс. руб., транспортный налог 0,72 тыс. руб. В качестве обоснования представлены:</w:t>
      </w:r>
    </w:p>
    <w:p w14:paraId="5EE87B1E"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Налоговая декларация по налогу на имущество организаций за 2023 год (Раздел Бухгалтерские документы за 2023 г. п.19);</w:t>
      </w:r>
    </w:p>
    <w:p w14:paraId="17C817ED"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 xml:space="preserve">Справка-расчет налога на имущество за 2023 год на сумму 60,80 тыс. руб. (Раздел Бухгалтерские документы за 2023 г. п.18); </w:t>
      </w:r>
    </w:p>
    <w:p w14:paraId="724A9365"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 xml:space="preserve">Оборотно-сальдовая ведомость по счету 26 за 2023 год (Раздел Бухгалтерские документы за 2023 г.); </w:t>
      </w:r>
    </w:p>
    <w:p w14:paraId="320581A7"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Справка-расчет транспортного налога за 2023 г. на сумму 0,72 тыс. руб. (Раздел Бухгалтерские документы за 2023 г. п.22);</w:t>
      </w:r>
    </w:p>
    <w:p w14:paraId="184BB62B"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 xml:space="preserve">Анализ счета 68.07 (транспортный налог) за 2023 г. (Раздел Бухгалтерские документы за 2023 г.); </w:t>
      </w:r>
    </w:p>
    <w:p w14:paraId="2B984293"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Расчет налога на имущество предприятия на 2025 г. по инвестиционной программе 2023-2025 гг. в размере 21,30 тыс. руб. (доп. документы), а также расчет налога на имущество на 2025 г. в размере 27,48 тыс. руб. (доп. документы).</w:t>
      </w:r>
    </w:p>
    <w:p w14:paraId="0B3EC8AA" w14:textId="77777777" w:rsidR="003624FD" w:rsidRPr="003624FD" w:rsidRDefault="003624FD" w:rsidP="003624FD">
      <w:pPr>
        <w:ind w:firstLine="709"/>
        <w:jc w:val="both"/>
        <w:rPr>
          <w:rFonts w:eastAsiaTheme="minorHAnsi"/>
          <w:sz w:val="28"/>
          <w:szCs w:val="28"/>
          <w:lang w:eastAsia="en-US"/>
        </w:rPr>
      </w:pPr>
      <w:r w:rsidRPr="003624FD">
        <w:rPr>
          <w:rFonts w:eastAsiaTheme="minorHAnsi"/>
          <w:sz w:val="28"/>
          <w:szCs w:val="28"/>
          <w:lang w:eastAsia="en-US"/>
        </w:rPr>
        <w:t>Эксперты приняли на 2025 г. налог на имущество всего в размере 48,78 </w:t>
      </w:r>
      <w:r w:rsidRPr="003624FD">
        <w:rPr>
          <w:rFonts w:eastAsiaTheme="minorHAnsi"/>
          <w:color w:val="000000"/>
          <w:sz w:val="28"/>
          <w:szCs w:val="28"/>
          <w:lang w:eastAsia="en-US"/>
        </w:rPr>
        <w:t>тыс. руб. (21,30</w:t>
      </w:r>
      <w:r w:rsidRPr="003624FD">
        <w:rPr>
          <w:rFonts w:eastAsiaTheme="minorHAnsi"/>
          <w:sz w:val="28"/>
          <w:szCs w:val="28"/>
          <w:lang w:eastAsia="en-US"/>
        </w:rPr>
        <w:t xml:space="preserve"> тыс. руб. + 27,48 тыс. руб.)</w:t>
      </w:r>
      <w:r w:rsidRPr="003624FD">
        <w:rPr>
          <w:rFonts w:eastAsiaTheme="minorHAnsi"/>
          <w:color w:val="000000"/>
          <w:sz w:val="28"/>
          <w:szCs w:val="28"/>
          <w:lang w:eastAsia="en-US"/>
        </w:rPr>
        <w:t xml:space="preserve">, согласно расчету налога на имущества на 2025 г., а также транспортный налог </w:t>
      </w:r>
      <w:r w:rsidRPr="003624FD">
        <w:rPr>
          <w:rFonts w:eastAsiaTheme="minorHAnsi"/>
          <w:sz w:val="28"/>
          <w:szCs w:val="28"/>
          <w:lang w:eastAsia="en-US"/>
        </w:rPr>
        <w:t>в размере 0,72 </w:t>
      </w:r>
      <w:r w:rsidRPr="003624FD">
        <w:rPr>
          <w:rFonts w:eastAsiaTheme="minorHAnsi"/>
          <w:color w:val="000000"/>
          <w:sz w:val="28"/>
          <w:szCs w:val="28"/>
          <w:lang w:eastAsia="en-US"/>
        </w:rPr>
        <w:t>тыс. руб., в размере фактически начисленного транспортного налога по итогу 2023 года,</w:t>
      </w:r>
      <w:r w:rsidRPr="003624FD">
        <w:rPr>
          <w:rFonts w:eastAsiaTheme="minorHAnsi"/>
          <w:sz w:val="28"/>
          <w:szCs w:val="28"/>
          <w:lang w:eastAsia="en-US"/>
        </w:rPr>
        <w:t xml:space="preserve"> всего имущественные налоги в размере 49,50 тыс. руб. </w:t>
      </w:r>
    </w:p>
    <w:p w14:paraId="02A4CB46" w14:textId="77777777" w:rsidR="003624FD" w:rsidRPr="003624FD" w:rsidRDefault="003624FD" w:rsidP="003624FD">
      <w:pPr>
        <w:ind w:firstLine="709"/>
        <w:jc w:val="both"/>
        <w:rPr>
          <w:rFonts w:eastAsiaTheme="minorHAnsi"/>
          <w:sz w:val="28"/>
          <w:szCs w:val="28"/>
          <w:lang w:eastAsia="en-US"/>
        </w:rPr>
      </w:pPr>
      <w:r w:rsidRPr="003624FD">
        <w:rPr>
          <w:rFonts w:eastAsiaTheme="minorHAnsi"/>
          <w:sz w:val="28"/>
          <w:szCs w:val="28"/>
          <w:lang w:eastAsia="en-US"/>
        </w:rPr>
        <w:t>Корректировка плановых расходов по статье на 2025 год, относительно предложений предприятия, составила 0,04 тыс. руб. в сторону снижения.</w:t>
      </w:r>
    </w:p>
    <w:p w14:paraId="0716E1AC" w14:textId="77777777" w:rsidR="003624FD" w:rsidRPr="003624FD" w:rsidRDefault="003624FD" w:rsidP="003624FD">
      <w:pPr>
        <w:ind w:right="-1" w:firstLine="709"/>
        <w:jc w:val="both"/>
        <w:rPr>
          <w:rFonts w:eastAsiaTheme="minorHAnsi"/>
          <w:sz w:val="28"/>
          <w:szCs w:val="28"/>
          <w:lang w:eastAsia="en-US"/>
        </w:rPr>
      </w:pPr>
    </w:p>
    <w:p w14:paraId="13DC4188"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Корректировка плановых расходов на оплату налогов, сборов и других обязательных платежей в 2025 году относительно предложений предприятия в сторону снижения составила 187,28 тыс. руб.</w:t>
      </w:r>
    </w:p>
    <w:p w14:paraId="03CAB1CD" w14:textId="77777777" w:rsidR="003624FD" w:rsidRPr="003624FD" w:rsidRDefault="003624FD" w:rsidP="003624FD">
      <w:pPr>
        <w:ind w:right="-1" w:firstLine="709"/>
        <w:jc w:val="both"/>
        <w:rPr>
          <w:rFonts w:asciiTheme="minorHAnsi" w:eastAsiaTheme="minorHAnsi" w:hAnsiTheme="minorHAnsi" w:cstheme="minorBidi"/>
          <w:sz w:val="22"/>
          <w:szCs w:val="22"/>
          <w:lang w:eastAsia="en-US"/>
        </w:rPr>
      </w:pPr>
    </w:p>
    <w:p w14:paraId="1213C0EE" w14:textId="77777777" w:rsidR="003624FD" w:rsidRPr="003624FD" w:rsidRDefault="003624FD" w:rsidP="003624FD">
      <w:pPr>
        <w:keepNext/>
        <w:tabs>
          <w:tab w:val="left" w:pos="0"/>
        </w:tabs>
        <w:ind w:left="993" w:right="-1" w:firstLine="141"/>
        <w:outlineLvl w:val="0"/>
        <w:rPr>
          <w:rFonts w:eastAsia="Calibri"/>
          <w:b/>
          <w:snapToGrid w:val="0"/>
          <w:sz w:val="28"/>
          <w:szCs w:val="28"/>
          <w:lang w:eastAsia="en-US"/>
        </w:rPr>
      </w:pPr>
      <w:bookmarkStart w:id="170" w:name="_Toc56781716"/>
      <w:bookmarkStart w:id="171" w:name="_Toc182423218"/>
      <w:r w:rsidRPr="003624FD">
        <w:rPr>
          <w:rFonts w:eastAsia="Calibri"/>
          <w:b/>
          <w:snapToGrid w:val="0"/>
          <w:sz w:val="28"/>
          <w:szCs w:val="28"/>
          <w:lang w:eastAsia="en-US"/>
        </w:rPr>
        <w:t>7.5. Отчисления на социальные нужды</w:t>
      </w:r>
      <w:bookmarkEnd w:id="170"/>
      <w:bookmarkEnd w:id="171"/>
    </w:p>
    <w:p w14:paraId="1ADD362E" w14:textId="77777777" w:rsidR="003624FD" w:rsidRPr="003624FD" w:rsidRDefault="003624FD" w:rsidP="003624FD">
      <w:pPr>
        <w:rPr>
          <w:rFonts w:asciiTheme="minorHAnsi" w:eastAsia="Calibri" w:hAnsiTheme="minorHAnsi" w:cstheme="minorBidi"/>
          <w:sz w:val="22"/>
          <w:szCs w:val="22"/>
          <w:lang w:eastAsia="en-US"/>
        </w:rPr>
      </w:pPr>
    </w:p>
    <w:p w14:paraId="33743806" w14:textId="77777777" w:rsidR="003624FD" w:rsidRPr="003624FD" w:rsidRDefault="003624FD" w:rsidP="003624FD">
      <w:pPr>
        <w:ind w:left="11" w:firstLine="709"/>
        <w:jc w:val="both"/>
        <w:rPr>
          <w:rFonts w:eastAsiaTheme="minorHAnsi"/>
          <w:b/>
          <w:bCs/>
          <w:sz w:val="28"/>
          <w:szCs w:val="28"/>
          <w:lang w:eastAsia="en-US"/>
        </w:rPr>
      </w:pPr>
      <w:r w:rsidRPr="003624FD">
        <w:rPr>
          <w:rFonts w:eastAsiaTheme="minorHAnsi"/>
          <w:sz w:val="28"/>
          <w:szCs w:val="28"/>
          <w:lang w:eastAsia="en-US"/>
        </w:rPr>
        <w:t>Предприятием заявлены расходы по статье в размере 79 588,27 тыс. руб., в том числе по ПНС Восточная 399,44 тыс. руб.</w:t>
      </w:r>
    </w:p>
    <w:p w14:paraId="0C960DF2" w14:textId="77777777" w:rsidR="003624FD" w:rsidRPr="003624FD" w:rsidRDefault="003624FD" w:rsidP="003624FD">
      <w:pPr>
        <w:ind w:right="142" w:firstLine="709"/>
        <w:jc w:val="both"/>
        <w:rPr>
          <w:rFonts w:eastAsiaTheme="minorHAnsi"/>
          <w:sz w:val="28"/>
          <w:szCs w:val="28"/>
          <w:lang w:eastAsia="en-US"/>
        </w:rPr>
      </w:pPr>
      <w:r w:rsidRPr="003624FD">
        <w:rPr>
          <w:rFonts w:eastAsiaTheme="minorHAnsi"/>
          <w:sz w:val="28"/>
          <w:szCs w:val="28"/>
          <w:lang w:eastAsia="en-US"/>
        </w:rPr>
        <w:t>С 2023 года отдельные тарифы страховых взносов в ПФР, ФСС и ФОМС отменены.</w:t>
      </w:r>
    </w:p>
    <w:p w14:paraId="73A1AAE1" w14:textId="77777777" w:rsidR="003624FD" w:rsidRPr="003624FD" w:rsidRDefault="003624FD" w:rsidP="003624FD">
      <w:pPr>
        <w:ind w:right="142" w:firstLine="709"/>
        <w:jc w:val="both"/>
        <w:rPr>
          <w:rFonts w:eastAsiaTheme="minorHAnsi"/>
          <w:sz w:val="28"/>
          <w:szCs w:val="28"/>
          <w:lang w:eastAsia="en-US"/>
        </w:rPr>
      </w:pPr>
      <w:r w:rsidRPr="003624FD">
        <w:rPr>
          <w:rFonts w:eastAsiaTheme="minorHAnsi"/>
          <w:sz w:val="28"/>
          <w:szCs w:val="28"/>
          <w:lang w:eastAsia="en-US"/>
        </w:rPr>
        <w:t>С 01.01.2023 ст. 421 Налогового кодекса Российской Федерации (часть вторая) от 05.08.2000 № 117-ФЗ дополняется п. 5.1 (</w:t>
      </w:r>
      <w:hyperlink r:id="rId48" w:anchor="dst100038" w:history="1">
        <w:r w:rsidRPr="003624FD">
          <w:rPr>
            <w:rFonts w:eastAsiaTheme="minorHAnsi"/>
            <w:sz w:val="28"/>
            <w:szCs w:val="28"/>
            <w:lang w:eastAsia="en-US"/>
          </w:rPr>
          <w:t>ФЗ</w:t>
        </w:r>
      </w:hyperlink>
      <w:r w:rsidRPr="003624FD">
        <w:rPr>
          <w:rFonts w:eastAsiaTheme="minorHAnsi"/>
          <w:sz w:val="28"/>
          <w:szCs w:val="28"/>
          <w:lang w:eastAsia="en-US"/>
        </w:rPr>
        <w:t> от 14.07.2022 № 239-ФЗ).</w:t>
      </w:r>
    </w:p>
    <w:p w14:paraId="1C257782" w14:textId="77777777" w:rsidR="003624FD" w:rsidRPr="003624FD" w:rsidRDefault="003624FD" w:rsidP="003624FD">
      <w:pPr>
        <w:autoSpaceDE w:val="0"/>
        <w:autoSpaceDN w:val="0"/>
        <w:adjustRightInd w:val="0"/>
        <w:ind w:right="-1" w:firstLine="709"/>
        <w:jc w:val="both"/>
        <w:rPr>
          <w:rFonts w:eastAsiaTheme="minorHAnsi"/>
          <w:color w:val="000000" w:themeColor="text1"/>
          <w:sz w:val="28"/>
          <w:szCs w:val="28"/>
          <w:lang w:eastAsia="en-US"/>
        </w:rPr>
      </w:pPr>
      <w:r w:rsidRPr="003624FD">
        <w:rPr>
          <w:rFonts w:eastAsiaTheme="minorHAnsi"/>
          <w:color w:val="000000" w:themeColor="text1"/>
          <w:sz w:val="28"/>
          <w:szCs w:val="28"/>
          <w:lang w:eastAsia="en-US"/>
        </w:rPr>
        <w:t xml:space="preserve">п. 5.1. «Для плательщиков, указанных в </w:t>
      </w:r>
      <w:hyperlink r:id="rId49" w:history="1">
        <w:r w:rsidRPr="003624FD">
          <w:rPr>
            <w:rFonts w:eastAsiaTheme="minorHAnsi"/>
            <w:color w:val="000000" w:themeColor="text1"/>
            <w:sz w:val="28"/>
            <w:szCs w:val="28"/>
            <w:lang w:eastAsia="en-US"/>
          </w:rPr>
          <w:t>подпункте 1 пункта 1 статьи 419</w:t>
        </w:r>
      </w:hyperlink>
      <w:r w:rsidRPr="003624FD">
        <w:rPr>
          <w:rFonts w:eastAsiaTheme="minorHAnsi"/>
          <w:color w:val="000000" w:themeColor="text1"/>
          <w:sz w:val="28"/>
          <w:szCs w:val="28"/>
          <w:lang w:eastAsia="en-US"/>
        </w:rPr>
        <w:t xml:space="preserve"> Налогового кодекса Российской Федерации, начиная с 2023 года устанавливается единая предельная величина базы для исчисления страховых взносов».</w:t>
      </w:r>
    </w:p>
    <w:p w14:paraId="64667889" w14:textId="77777777" w:rsidR="003624FD" w:rsidRPr="003624FD" w:rsidRDefault="003624FD" w:rsidP="003624FD">
      <w:pPr>
        <w:autoSpaceDE w:val="0"/>
        <w:autoSpaceDN w:val="0"/>
        <w:adjustRightInd w:val="0"/>
        <w:ind w:firstLine="540"/>
        <w:jc w:val="both"/>
        <w:rPr>
          <w:rFonts w:eastAsiaTheme="minorHAnsi"/>
          <w:sz w:val="28"/>
          <w:szCs w:val="28"/>
          <w:lang w:eastAsia="en-US"/>
        </w:rPr>
      </w:pPr>
      <w:r w:rsidRPr="003624FD">
        <w:rPr>
          <w:rFonts w:eastAsiaTheme="minorHAnsi"/>
          <w:sz w:val="28"/>
          <w:szCs w:val="28"/>
          <w:lang w:eastAsia="en-US"/>
        </w:rPr>
        <w:lastRenderedPageBreak/>
        <w:t>С 1 января 2023 года страхователи начисляют страховые взносы по новому единому тарифу в размере 30%.</w:t>
      </w:r>
    </w:p>
    <w:p w14:paraId="4A2B1675" w14:textId="77777777" w:rsidR="003624FD" w:rsidRPr="003624FD" w:rsidRDefault="003624FD" w:rsidP="003624FD">
      <w:pPr>
        <w:ind w:right="142" w:firstLine="709"/>
        <w:jc w:val="both"/>
        <w:rPr>
          <w:rFonts w:eastAsiaTheme="minorHAnsi"/>
          <w:sz w:val="28"/>
          <w:szCs w:val="28"/>
          <w:lang w:eastAsia="en-US"/>
        </w:rPr>
      </w:pPr>
      <w:r w:rsidRPr="003624FD">
        <w:rPr>
          <w:rFonts w:eastAsiaTheme="minorHAnsi"/>
          <w:sz w:val="28"/>
          <w:szCs w:val="28"/>
          <w:lang w:eastAsia="en-US"/>
        </w:rPr>
        <w:t>В расходы по статье «Отчисления на социальные нужды» включаются:</w:t>
      </w:r>
    </w:p>
    <w:p w14:paraId="7209558D" w14:textId="77777777" w:rsidR="003624FD" w:rsidRPr="003624FD" w:rsidRDefault="003624FD" w:rsidP="003624FD">
      <w:pPr>
        <w:ind w:right="142" w:firstLine="709"/>
        <w:jc w:val="both"/>
        <w:rPr>
          <w:rFonts w:eastAsiaTheme="minorHAnsi"/>
          <w:sz w:val="28"/>
          <w:szCs w:val="28"/>
          <w:lang w:eastAsia="en-US"/>
        </w:rPr>
      </w:pPr>
      <w:r w:rsidRPr="003624FD">
        <w:rPr>
          <w:rFonts w:eastAsiaTheme="minorHAnsi"/>
          <w:sz w:val="28"/>
          <w:szCs w:val="28"/>
          <w:lang w:eastAsia="en-US"/>
        </w:rPr>
        <w:t xml:space="preserve">- сумма страховых взносов в соответствии с п. 5.1 ст. 421 Налогового кодекса Российской Федерации (часть вторая) от 05.08.2000 № 117-ФЗ (ред. от 14.07.2022) (30%); </w:t>
      </w:r>
    </w:p>
    <w:p w14:paraId="6B23F443" w14:textId="77777777" w:rsidR="003624FD" w:rsidRPr="003624FD" w:rsidRDefault="003624FD" w:rsidP="003624FD">
      <w:pPr>
        <w:ind w:right="142" w:firstLine="709"/>
        <w:jc w:val="both"/>
        <w:rPr>
          <w:rFonts w:eastAsiaTheme="minorHAnsi"/>
          <w:sz w:val="28"/>
          <w:szCs w:val="28"/>
          <w:lang w:eastAsia="en-US"/>
        </w:rPr>
      </w:pPr>
      <w:r w:rsidRPr="003624FD">
        <w:rPr>
          <w:rFonts w:eastAsiaTheme="minorHAnsi"/>
          <w:sz w:val="28"/>
          <w:szCs w:val="28"/>
          <w:lang w:eastAsia="en-US"/>
        </w:rPr>
        <w:t xml:space="preserve">- сумма страховых взносов в соответствии со ст. 428 НК Налогового кодекса Российской Федерации (часть вторая) от 05.08.2000 № 117-ФЗ </w:t>
      </w:r>
      <w:r w:rsidRPr="003624FD">
        <w:rPr>
          <w:rFonts w:eastAsiaTheme="minorHAnsi"/>
          <w:sz w:val="28"/>
          <w:szCs w:val="28"/>
          <w:lang w:eastAsia="en-US"/>
        </w:rPr>
        <w:br/>
        <w:t xml:space="preserve">(в зависимости от опасности или вредности труда). Предприятие представило: «Отчет о проведении специальной оценки условий труда в ООО «ТеплоРесурс» (утв. 21.02.2020) (доп. документы п.20), действует в течение 5 лет. В отчете о проведении специальной оценки условий труда (в таблице 1) по подклассу 3.2 (вредный) количество рабочих мест составляет 112 ед., численность занятых на них работников (подкласс 3.2) составляет 299 чел.  </w:t>
      </w:r>
    </w:p>
    <w:p w14:paraId="5D5E99DC" w14:textId="77777777" w:rsidR="003624FD" w:rsidRPr="003624FD" w:rsidRDefault="003624FD" w:rsidP="003624FD">
      <w:pPr>
        <w:ind w:right="142" w:firstLine="709"/>
        <w:jc w:val="both"/>
        <w:rPr>
          <w:rFonts w:eastAsiaTheme="minorHAnsi"/>
          <w:sz w:val="28"/>
          <w:szCs w:val="28"/>
          <w:lang w:eastAsia="en-US"/>
        </w:rPr>
      </w:pPr>
      <w:r w:rsidRPr="003624FD">
        <w:rPr>
          <w:rFonts w:eastAsiaTheme="minorHAnsi"/>
          <w:sz w:val="28"/>
          <w:szCs w:val="28"/>
          <w:lang w:eastAsia="en-US"/>
        </w:rPr>
        <w:t xml:space="preserve">Справочно. В соответствии с п.3 ст. 428 НК Налогового кодекса Российской Федерации (часть вторая) от 05.08.2000 № 117-ФЗ подклассу 3.2 соответствует дополнительный тариф страхового взноса 4,0%. </w:t>
      </w:r>
    </w:p>
    <w:p w14:paraId="11417FF1" w14:textId="77777777" w:rsidR="003624FD" w:rsidRPr="003624FD" w:rsidRDefault="003624FD" w:rsidP="003624FD">
      <w:pPr>
        <w:ind w:right="142" w:firstLine="709"/>
        <w:jc w:val="both"/>
        <w:rPr>
          <w:rFonts w:eastAsiaTheme="minorHAnsi"/>
          <w:sz w:val="28"/>
          <w:szCs w:val="28"/>
          <w:lang w:eastAsia="en-US"/>
        </w:rPr>
      </w:pPr>
      <w:r w:rsidRPr="003624FD">
        <w:rPr>
          <w:rFonts w:eastAsiaTheme="minorHAnsi"/>
          <w:sz w:val="28"/>
          <w:szCs w:val="28"/>
          <w:lang w:eastAsia="en-US"/>
        </w:rPr>
        <w:t xml:space="preserve">- сумма страховых взносов на обязательное социальное страхование </w:t>
      </w:r>
      <w:r w:rsidRPr="003624FD">
        <w:rPr>
          <w:rFonts w:eastAsiaTheme="minorHAnsi"/>
          <w:sz w:val="28"/>
          <w:szCs w:val="28"/>
          <w:lang w:eastAsia="en-US"/>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0,28 %. Предприятием представлено Уведомление о страховом тарифе на обязательное социальное страхование от несчастных случаев на производстве и профессиональных заболеваний, размер страхового тарифа с января 2024 года составляет 0,28%.</w:t>
      </w:r>
    </w:p>
    <w:p w14:paraId="18D5ED10" w14:textId="77777777" w:rsidR="003624FD" w:rsidRPr="003624FD" w:rsidRDefault="003624FD" w:rsidP="003624FD">
      <w:pPr>
        <w:tabs>
          <w:tab w:val="left" w:pos="1890"/>
        </w:tabs>
        <w:ind w:firstLine="720"/>
        <w:jc w:val="both"/>
        <w:rPr>
          <w:rFonts w:eastAsiaTheme="minorHAnsi"/>
          <w:sz w:val="28"/>
          <w:szCs w:val="28"/>
          <w:lang w:eastAsia="en-US"/>
        </w:rPr>
      </w:pPr>
      <w:r w:rsidRPr="003624FD">
        <w:rPr>
          <w:rFonts w:eastAsiaTheme="minorHAnsi"/>
          <w:color w:val="000000" w:themeColor="text1"/>
          <w:sz w:val="28"/>
          <w:szCs w:val="28"/>
          <w:lang w:eastAsia="en-US"/>
        </w:rPr>
        <w:t xml:space="preserve">Экспертами </w:t>
      </w:r>
      <w:r w:rsidRPr="003624FD">
        <w:rPr>
          <w:rFonts w:eastAsiaTheme="minorHAnsi"/>
          <w:sz w:val="28"/>
          <w:szCs w:val="28"/>
          <w:lang w:eastAsia="en-US"/>
        </w:rPr>
        <w:t>в расчет НВВ на 2025 год приняты страховые взносы в размере 31,80 % от ФОТ, определённого</w:t>
      </w:r>
      <w:r w:rsidRPr="003624FD">
        <w:rPr>
          <w:rFonts w:eastAsiaTheme="minorHAnsi"/>
          <w:color w:val="000000" w:themeColor="text1"/>
          <w:sz w:val="28"/>
          <w:szCs w:val="28"/>
          <w:lang w:eastAsia="en-US"/>
        </w:rPr>
        <w:t xml:space="preserve"> в операционных расходах, или 77 793,08</w:t>
      </w:r>
      <w:r w:rsidRPr="003624FD">
        <w:rPr>
          <w:rFonts w:eastAsiaTheme="minorHAnsi"/>
          <w:sz w:val="28"/>
          <w:szCs w:val="28"/>
          <w:lang w:eastAsia="en-US"/>
        </w:rPr>
        <w:t> тыс. руб., в том числе по ПНС Восточная 390,43 тыс. руб., где 31,8 % - процент страховых взносов рассчитанный, исходя из факта 2023 г.</w:t>
      </w:r>
    </w:p>
    <w:p w14:paraId="61F42E3E" w14:textId="77777777" w:rsidR="003624FD" w:rsidRPr="003624FD" w:rsidRDefault="003624FD" w:rsidP="003624FD">
      <w:pPr>
        <w:tabs>
          <w:tab w:val="left" w:pos="1890"/>
        </w:tabs>
        <w:ind w:firstLine="720"/>
        <w:jc w:val="both"/>
        <w:rPr>
          <w:rFonts w:eastAsiaTheme="minorHAnsi"/>
          <w:sz w:val="28"/>
          <w:szCs w:val="28"/>
          <w:lang w:eastAsia="en-US"/>
        </w:rPr>
      </w:pPr>
      <w:r w:rsidRPr="003624FD">
        <w:rPr>
          <w:rFonts w:eastAsiaTheme="minorHAnsi"/>
          <w:sz w:val="28"/>
          <w:szCs w:val="28"/>
          <w:lang w:eastAsia="en-US"/>
        </w:rPr>
        <w:t>31,8% = ((62 973,57 тыс. руб. (отчисления на социальные нужды (факт 2023 г.)/198</w:t>
      </w:r>
      <w:r w:rsidRPr="003624FD">
        <w:rPr>
          <w:rFonts w:eastAsiaTheme="minorHAnsi"/>
          <w:sz w:val="28"/>
          <w:szCs w:val="28"/>
          <w:lang w:val="en-US" w:eastAsia="en-US"/>
        </w:rPr>
        <w:t> </w:t>
      </w:r>
      <w:r w:rsidRPr="003624FD">
        <w:rPr>
          <w:rFonts w:eastAsiaTheme="minorHAnsi"/>
          <w:sz w:val="28"/>
          <w:szCs w:val="28"/>
          <w:lang w:eastAsia="en-US"/>
        </w:rPr>
        <w:t xml:space="preserve">059,90 тыс. руб. (расходы на оплату труда за 2023 г. (факт предприятия за 2023 г.)) * 100.   </w:t>
      </w:r>
    </w:p>
    <w:p w14:paraId="6F9ED989" w14:textId="77777777" w:rsidR="003624FD" w:rsidRPr="003624FD" w:rsidRDefault="003624FD" w:rsidP="003624FD">
      <w:pPr>
        <w:tabs>
          <w:tab w:val="left" w:pos="1890"/>
        </w:tabs>
        <w:ind w:firstLine="720"/>
        <w:jc w:val="both"/>
        <w:rPr>
          <w:rFonts w:eastAsiaTheme="minorHAnsi"/>
          <w:sz w:val="28"/>
          <w:szCs w:val="28"/>
          <w:lang w:eastAsia="en-US"/>
        </w:rPr>
      </w:pPr>
      <w:r w:rsidRPr="003624FD">
        <w:rPr>
          <w:rFonts w:eastAsiaTheme="minorHAnsi"/>
          <w:sz w:val="28"/>
          <w:szCs w:val="28"/>
          <w:lang w:eastAsia="en-US"/>
        </w:rPr>
        <w:t xml:space="preserve">Эксперты рассчитали на 2025 г. страховые взносы (31,8 %) по итогу факта 2023 г. с учетом результатов проведения специальной оценки условий труда и дополнительного тарифа страховых взносов (4,0%) по подклассу условий труда (3.2).  </w:t>
      </w:r>
    </w:p>
    <w:p w14:paraId="3C0C54E1" w14:textId="77777777" w:rsidR="003624FD" w:rsidRPr="003624FD" w:rsidRDefault="003624FD" w:rsidP="003624FD">
      <w:pPr>
        <w:ind w:firstLine="709"/>
        <w:jc w:val="both"/>
        <w:rPr>
          <w:color w:val="000000"/>
          <w:sz w:val="28"/>
          <w:szCs w:val="28"/>
        </w:rPr>
      </w:pPr>
      <w:bookmarkStart w:id="172" w:name="_Hlk109986734"/>
      <w:r w:rsidRPr="003624FD">
        <w:rPr>
          <w:color w:val="000000"/>
          <w:sz w:val="28"/>
          <w:szCs w:val="28"/>
        </w:rPr>
        <w:t>Корректировка плановых расходов по статье на 2025 год относительно предложений предприятия составила 1 795,19</w:t>
      </w:r>
      <w:r w:rsidRPr="003624FD">
        <w:rPr>
          <w:snapToGrid w:val="0"/>
          <w:color w:val="000000"/>
          <w:sz w:val="28"/>
          <w:szCs w:val="28"/>
        </w:rPr>
        <w:t xml:space="preserve"> </w:t>
      </w:r>
      <w:r w:rsidRPr="003624FD">
        <w:rPr>
          <w:color w:val="000000"/>
          <w:sz w:val="28"/>
          <w:szCs w:val="28"/>
        </w:rPr>
        <w:t>тыс. руб. в сторону снижения</w:t>
      </w:r>
      <w:bookmarkEnd w:id="172"/>
      <w:r w:rsidRPr="003624FD">
        <w:rPr>
          <w:color w:val="000000"/>
          <w:sz w:val="28"/>
          <w:szCs w:val="28"/>
        </w:rPr>
        <w:t>, в связи с корректировкой ФОТ, учтённого в операционных расходах.</w:t>
      </w:r>
    </w:p>
    <w:p w14:paraId="40211C2C" w14:textId="77777777" w:rsidR="003624FD" w:rsidRPr="003624FD" w:rsidRDefault="003624FD" w:rsidP="003624FD">
      <w:pPr>
        <w:ind w:right="-1" w:firstLine="709"/>
        <w:jc w:val="both"/>
        <w:rPr>
          <w:rFonts w:eastAsiaTheme="minorHAnsi"/>
          <w:sz w:val="28"/>
          <w:szCs w:val="28"/>
          <w:lang w:eastAsia="en-US"/>
        </w:rPr>
      </w:pPr>
    </w:p>
    <w:p w14:paraId="5142950E" w14:textId="77777777" w:rsidR="003624FD" w:rsidRPr="003624FD" w:rsidRDefault="003624FD" w:rsidP="003624FD">
      <w:pPr>
        <w:ind w:right="-1" w:firstLine="709"/>
        <w:jc w:val="both"/>
        <w:rPr>
          <w:rFonts w:eastAsiaTheme="minorHAnsi"/>
          <w:sz w:val="28"/>
          <w:szCs w:val="28"/>
          <w:lang w:eastAsia="en-US"/>
        </w:rPr>
      </w:pPr>
    </w:p>
    <w:p w14:paraId="025D2876" w14:textId="77777777" w:rsidR="003624FD" w:rsidRPr="003624FD" w:rsidRDefault="003624FD" w:rsidP="003624FD">
      <w:pPr>
        <w:keepNext/>
        <w:tabs>
          <w:tab w:val="left" w:pos="0"/>
        </w:tabs>
        <w:ind w:left="993" w:right="-1" w:firstLine="141"/>
        <w:outlineLvl w:val="0"/>
        <w:rPr>
          <w:rFonts w:eastAsia="Calibri"/>
          <w:b/>
          <w:snapToGrid w:val="0"/>
          <w:sz w:val="28"/>
          <w:szCs w:val="28"/>
          <w:lang w:eastAsia="en-US"/>
        </w:rPr>
      </w:pPr>
      <w:bookmarkStart w:id="173" w:name="_Toc56781717"/>
      <w:bookmarkStart w:id="174" w:name="_Toc182423219"/>
      <w:r w:rsidRPr="003624FD">
        <w:rPr>
          <w:rFonts w:eastAsia="Calibri"/>
          <w:b/>
          <w:snapToGrid w:val="0"/>
          <w:sz w:val="28"/>
          <w:szCs w:val="28"/>
          <w:lang w:eastAsia="en-US"/>
        </w:rPr>
        <w:lastRenderedPageBreak/>
        <w:t>7.6. Расходы по сомнительным долгам</w:t>
      </w:r>
      <w:bookmarkEnd w:id="173"/>
      <w:bookmarkEnd w:id="174"/>
    </w:p>
    <w:p w14:paraId="4AE5D955" w14:textId="77777777" w:rsidR="003624FD" w:rsidRPr="003624FD" w:rsidRDefault="003624FD" w:rsidP="003624FD">
      <w:pPr>
        <w:rPr>
          <w:rFonts w:asciiTheme="minorHAnsi" w:eastAsia="Calibri" w:hAnsiTheme="minorHAnsi" w:cstheme="minorBidi"/>
          <w:sz w:val="22"/>
          <w:szCs w:val="22"/>
          <w:lang w:eastAsia="en-US"/>
        </w:rPr>
      </w:pPr>
    </w:p>
    <w:p w14:paraId="6ECF80FF" w14:textId="77777777" w:rsidR="003624FD" w:rsidRPr="003624FD" w:rsidRDefault="003624FD" w:rsidP="003624FD">
      <w:pPr>
        <w:tabs>
          <w:tab w:val="left" w:pos="1890"/>
        </w:tabs>
        <w:ind w:right="-1" w:firstLine="720"/>
        <w:jc w:val="both"/>
        <w:rPr>
          <w:rFonts w:eastAsiaTheme="minorHAnsi"/>
          <w:sz w:val="28"/>
          <w:szCs w:val="28"/>
          <w:lang w:eastAsia="en-US"/>
        </w:rPr>
      </w:pPr>
      <w:r w:rsidRPr="003624FD">
        <w:rPr>
          <w:rFonts w:eastAsiaTheme="minorHAnsi"/>
          <w:sz w:val="28"/>
          <w:szCs w:val="28"/>
          <w:lang w:eastAsia="en-US"/>
        </w:rPr>
        <w:t xml:space="preserve">ООО «ТеплоРесурс» на 2025 год заявлены расходы в сумме      477,02 тыс. руб. </w:t>
      </w:r>
    </w:p>
    <w:p w14:paraId="2994B5CB" w14:textId="77777777" w:rsidR="003624FD" w:rsidRPr="003624FD" w:rsidRDefault="003624FD" w:rsidP="003624FD">
      <w:pPr>
        <w:tabs>
          <w:tab w:val="left" w:pos="1890"/>
        </w:tabs>
        <w:ind w:right="-1" w:firstLine="720"/>
        <w:jc w:val="both"/>
        <w:rPr>
          <w:rFonts w:eastAsiaTheme="minorHAnsi"/>
          <w:sz w:val="28"/>
          <w:szCs w:val="28"/>
          <w:lang w:eastAsia="en-US"/>
        </w:rPr>
      </w:pPr>
      <w:r w:rsidRPr="003624FD">
        <w:rPr>
          <w:rFonts w:eastAsiaTheme="minorHAnsi"/>
          <w:sz w:val="28"/>
          <w:szCs w:val="28"/>
          <w:lang w:eastAsia="en-US"/>
        </w:rPr>
        <w:t>В качестве обоснования предприятием был представлены:</w:t>
      </w:r>
    </w:p>
    <w:p w14:paraId="490EE9AA" w14:textId="77777777" w:rsidR="003624FD" w:rsidRPr="003624FD" w:rsidRDefault="003624FD" w:rsidP="003624FD">
      <w:pPr>
        <w:tabs>
          <w:tab w:val="left" w:pos="1890"/>
        </w:tabs>
        <w:ind w:right="-1" w:firstLine="720"/>
        <w:jc w:val="both"/>
        <w:rPr>
          <w:rFonts w:eastAsiaTheme="minorHAnsi"/>
          <w:sz w:val="28"/>
          <w:szCs w:val="28"/>
          <w:lang w:eastAsia="en-US"/>
        </w:rPr>
      </w:pPr>
      <w:r w:rsidRPr="003624FD">
        <w:rPr>
          <w:rFonts w:eastAsiaTheme="minorHAnsi"/>
          <w:sz w:val="28"/>
          <w:szCs w:val="28"/>
          <w:lang w:eastAsia="en-US"/>
        </w:rPr>
        <w:t>Приказ ООО «ТеплоРесурс» от 31.03.2023 № 31-03 «О списании дебиторской задолженности, признанной безнадежным долгом (349,62 тыс. руб.);</w:t>
      </w:r>
    </w:p>
    <w:p w14:paraId="5C26EC15" w14:textId="77777777" w:rsidR="003624FD" w:rsidRPr="003624FD" w:rsidRDefault="003624FD" w:rsidP="003624FD">
      <w:pPr>
        <w:tabs>
          <w:tab w:val="left" w:pos="1890"/>
        </w:tabs>
        <w:ind w:right="-1" w:firstLine="720"/>
        <w:jc w:val="both"/>
        <w:rPr>
          <w:rFonts w:eastAsiaTheme="minorHAnsi"/>
          <w:sz w:val="28"/>
          <w:szCs w:val="28"/>
          <w:lang w:eastAsia="en-US"/>
        </w:rPr>
      </w:pPr>
      <w:r w:rsidRPr="003624FD">
        <w:rPr>
          <w:rFonts w:eastAsiaTheme="minorHAnsi"/>
          <w:sz w:val="28"/>
          <w:szCs w:val="28"/>
          <w:lang w:eastAsia="en-US"/>
        </w:rPr>
        <w:t>Приказ ООО «ТеплоРесурс» от 30.06.2023 № 30-06 «О списании дебиторской задолженности, признанной безнадежным долгом (233,73 тыс. руб.) (Раздел бухгалтерские документы п.27-28);</w:t>
      </w:r>
    </w:p>
    <w:p w14:paraId="5C3BCCDA" w14:textId="77777777" w:rsidR="003624FD" w:rsidRPr="003624FD" w:rsidRDefault="003624FD" w:rsidP="003624FD">
      <w:pPr>
        <w:tabs>
          <w:tab w:val="left" w:pos="1890"/>
        </w:tabs>
        <w:ind w:right="-1" w:firstLine="720"/>
        <w:jc w:val="both"/>
        <w:rPr>
          <w:rFonts w:eastAsiaTheme="minorHAnsi"/>
          <w:sz w:val="28"/>
          <w:szCs w:val="28"/>
          <w:lang w:eastAsia="en-US"/>
        </w:rPr>
      </w:pPr>
      <w:r w:rsidRPr="003624FD">
        <w:rPr>
          <w:rFonts w:eastAsiaTheme="minorHAnsi"/>
          <w:sz w:val="28"/>
          <w:szCs w:val="28"/>
          <w:lang w:eastAsia="en-US"/>
        </w:rPr>
        <w:t>Расчет резерва по сомнительным долгам на 31.12.2023 г. (Раздел бухгалтерские документы п.33).</w:t>
      </w:r>
    </w:p>
    <w:p w14:paraId="7D2E9E42" w14:textId="77777777" w:rsidR="003624FD" w:rsidRPr="003624FD" w:rsidRDefault="003624FD" w:rsidP="003624FD">
      <w:pPr>
        <w:tabs>
          <w:tab w:val="left" w:pos="1890"/>
        </w:tabs>
        <w:ind w:firstLine="720"/>
        <w:jc w:val="both"/>
        <w:rPr>
          <w:rFonts w:eastAsiaTheme="minorHAnsi"/>
          <w:sz w:val="28"/>
          <w:szCs w:val="28"/>
          <w:lang w:val="x-none" w:eastAsia="en-US"/>
        </w:rPr>
      </w:pPr>
      <w:r w:rsidRPr="003624FD">
        <w:rPr>
          <w:rFonts w:eastAsiaTheme="minorHAnsi"/>
          <w:sz w:val="28"/>
          <w:szCs w:val="28"/>
          <w:lang w:val="x-none" w:eastAsia="en-US"/>
        </w:rPr>
        <w:t>Согласно пункту 25 Методических указаний,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w:t>
      </w:r>
      <w:r w:rsidRPr="003624FD">
        <w:rPr>
          <w:rFonts w:eastAsiaTheme="minorHAnsi"/>
          <w:sz w:val="28"/>
          <w:szCs w:val="28"/>
          <w:lang w:eastAsia="en-US"/>
        </w:rPr>
        <w:t>%</w:t>
      </w:r>
      <w:r w:rsidRPr="003624FD">
        <w:rPr>
          <w:rFonts w:eastAsiaTheme="minorHAnsi"/>
          <w:sz w:val="28"/>
          <w:szCs w:val="28"/>
          <w:lang w:val="x-none" w:eastAsia="en-US"/>
        </w:rPr>
        <w:t xml:space="preserve">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 включаются в необходимую валовую выручку предприятия в составе внереализационных расходов.</w:t>
      </w:r>
    </w:p>
    <w:p w14:paraId="007A4CBB" w14:textId="77777777" w:rsidR="003624FD" w:rsidRPr="003624FD" w:rsidRDefault="003624FD" w:rsidP="003624FD">
      <w:pPr>
        <w:keepNext/>
        <w:tabs>
          <w:tab w:val="left" w:pos="0"/>
        </w:tabs>
        <w:ind w:firstLine="709"/>
        <w:jc w:val="both"/>
        <w:outlineLvl w:val="0"/>
        <w:rPr>
          <w:rFonts w:eastAsiaTheme="minorHAnsi"/>
          <w:sz w:val="28"/>
          <w:szCs w:val="28"/>
          <w:lang w:eastAsia="en-US"/>
        </w:rPr>
      </w:pPr>
      <w:bookmarkStart w:id="175" w:name="_Toc154051792"/>
      <w:bookmarkStart w:id="176" w:name="_Toc182423220"/>
      <w:bookmarkStart w:id="177" w:name="_Toc121474327"/>
      <w:r w:rsidRPr="003624FD">
        <w:rPr>
          <w:rFonts w:eastAsiaTheme="minorHAnsi"/>
          <w:sz w:val="28"/>
          <w:szCs w:val="28"/>
          <w:lang w:val="x-none" w:eastAsia="en-US"/>
        </w:rPr>
        <w:t>Полезный отпуск населению и приравненных к нему категорий потребителей установлен на 202</w:t>
      </w:r>
      <w:r w:rsidRPr="003624FD">
        <w:rPr>
          <w:rFonts w:eastAsiaTheme="minorHAnsi"/>
          <w:sz w:val="28"/>
          <w:szCs w:val="28"/>
          <w:lang w:eastAsia="en-US"/>
        </w:rPr>
        <w:t>4</w:t>
      </w:r>
      <w:r w:rsidRPr="003624FD">
        <w:rPr>
          <w:rFonts w:eastAsiaTheme="minorHAnsi"/>
          <w:sz w:val="28"/>
          <w:szCs w:val="28"/>
          <w:lang w:val="x-none" w:eastAsia="en-US"/>
        </w:rPr>
        <w:t xml:space="preserve"> год в размере </w:t>
      </w:r>
      <w:r w:rsidRPr="003624FD">
        <w:rPr>
          <w:rFonts w:eastAsiaTheme="minorHAnsi"/>
          <w:sz w:val="28"/>
          <w:szCs w:val="28"/>
          <w:lang w:eastAsia="en-US"/>
        </w:rPr>
        <w:t>149 499,00</w:t>
      </w:r>
      <w:r w:rsidRPr="003624FD">
        <w:rPr>
          <w:rFonts w:eastAsiaTheme="minorHAnsi"/>
          <w:sz w:val="28"/>
          <w:szCs w:val="28"/>
          <w:lang w:val="x-none" w:eastAsia="en-US"/>
        </w:rPr>
        <w:t xml:space="preserve"> Гкал., тариф на тепловую энергию на 202</w:t>
      </w:r>
      <w:r w:rsidRPr="003624FD">
        <w:rPr>
          <w:rFonts w:eastAsiaTheme="minorHAnsi"/>
          <w:sz w:val="28"/>
          <w:szCs w:val="28"/>
          <w:lang w:eastAsia="en-US"/>
        </w:rPr>
        <w:t>4</w:t>
      </w:r>
      <w:r w:rsidRPr="003624FD">
        <w:rPr>
          <w:rFonts w:eastAsiaTheme="minorHAnsi"/>
          <w:sz w:val="28"/>
          <w:szCs w:val="28"/>
          <w:lang w:val="x-none" w:eastAsia="en-US"/>
        </w:rPr>
        <w:t xml:space="preserve"> год установлен </w:t>
      </w:r>
      <w:r w:rsidRPr="003624FD">
        <w:rPr>
          <w:rFonts w:eastAsiaTheme="minorHAnsi"/>
          <w:sz w:val="28"/>
          <w:szCs w:val="28"/>
          <w:lang w:eastAsia="en-US"/>
        </w:rPr>
        <w:t xml:space="preserve">на 1 полугодие </w:t>
      </w:r>
      <w:r w:rsidRPr="003624FD">
        <w:rPr>
          <w:rFonts w:eastAsiaTheme="minorHAnsi"/>
          <w:sz w:val="28"/>
          <w:szCs w:val="28"/>
          <w:lang w:val="x-none" w:eastAsia="en-US"/>
        </w:rPr>
        <w:t xml:space="preserve">в размере </w:t>
      </w:r>
      <w:r w:rsidRPr="003624FD">
        <w:rPr>
          <w:rFonts w:eastAsiaTheme="minorHAnsi"/>
          <w:sz w:val="28"/>
          <w:szCs w:val="28"/>
          <w:lang w:eastAsia="en-US"/>
        </w:rPr>
        <w:t>3 265,41</w:t>
      </w:r>
      <w:r w:rsidRPr="003624FD">
        <w:rPr>
          <w:rFonts w:eastAsiaTheme="minorHAnsi"/>
          <w:sz w:val="28"/>
          <w:szCs w:val="28"/>
          <w:lang w:val="x-none" w:eastAsia="en-US"/>
        </w:rPr>
        <w:t> руб./Гкал</w:t>
      </w:r>
      <w:bookmarkEnd w:id="175"/>
      <w:r w:rsidRPr="003624FD">
        <w:rPr>
          <w:rFonts w:eastAsiaTheme="minorHAnsi"/>
          <w:sz w:val="28"/>
          <w:szCs w:val="28"/>
          <w:lang w:eastAsia="en-US"/>
        </w:rPr>
        <w:t>, на 2 полугодие 3 578,96</w:t>
      </w:r>
      <w:r w:rsidRPr="003624FD">
        <w:rPr>
          <w:rFonts w:eastAsiaTheme="minorHAnsi"/>
          <w:sz w:val="28"/>
          <w:szCs w:val="28"/>
          <w:lang w:val="x-none" w:eastAsia="en-US"/>
        </w:rPr>
        <w:t xml:space="preserve"> руб./Гкал</w:t>
      </w:r>
      <w:bookmarkEnd w:id="176"/>
      <w:r w:rsidRPr="003624FD">
        <w:rPr>
          <w:rFonts w:eastAsiaTheme="minorHAnsi"/>
          <w:sz w:val="28"/>
          <w:szCs w:val="28"/>
          <w:lang w:eastAsia="en-US"/>
        </w:rPr>
        <w:t>.</w:t>
      </w:r>
    </w:p>
    <w:p w14:paraId="6EDE540F" w14:textId="77777777" w:rsidR="003624FD" w:rsidRPr="003624FD" w:rsidRDefault="003624FD" w:rsidP="003624FD">
      <w:pPr>
        <w:keepNext/>
        <w:tabs>
          <w:tab w:val="left" w:pos="0"/>
        </w:tabs>
        <w:ind w:firstLine="709"/>
        <w:jc w:val="both"/>
        <w:outlineLvl w:val="0"/>
        <w:rPr>
          <w:rFonts w:eastAsiaTheme="minorHAnsi"/>
          <w:sz w:val="28"/>
          <w:szCs w:val="28"/>
          <w:lang w:eastAsia="en-US"/>
        </w:rPr>
      </w:pPr>
      <w:bookmarkStart w:id="178" w:name="_Toc154051793"/>
      <w:bookmarkStart w:id="179" w:name="_Toc182423221"/>
      <w:r w:rsidRPr="003624FD">
        <w:rPr>
          <w:rFonts w:eastAsiaTheme="minorHAnsi"/>
          <w:sz w:val="28"/>
          <w:szCs w:val="28"/>
          <w:lang w:eastAsia="en-US"/>
        </w:rPr>
        <w:t xml:space="preserve">Эксперты приняли расходы по сомнительным долгам в сумме 477,02 тыс. руб., по предложению предприятия, которые не превышают 2% от </w:t>
      </w:r>
      <w:r w:rsidRPr="003624FD">
        <w:rPr>
          <w:rFonts w:eastAsiaTheme="minorHAnsi"/>
          <w:sz w:val="28"/>
          <w:szCs w:val="28"/>
          <w:lang w:val="x-none" w:eastAsia="en-US"/>
        </w:rPr>
        <w:t xml:space="preserve">необходимой валовой выручки, относимой на население и приравненных к нему категорий потребителей, установленной для регулируемой организации </w:t>
      </w:r>
      <w:r w:rsidRPr="003624FD">
        <w:rPr>
          <w:rFonts w:eastAsiaTheme="minorHAnsi"/>
          <w:sz w:val="28"/>
          <w:szCs w:val="28"/>
          <w:lang w:eastAsia="en-US"/>
        </w:rPr>
        <w:t xml:space="preserve">(ООО «ТеплоРесурс») </w:t>
      </w:r>
      <w:r w:rsidRPr="003624FD">
        <w:rPr>
          <w:rFonts w:eastAsiaTheme="minorHAnsi"/>
          <w:sz w:val="28"/>
          <w:szCs w:val="28"/>
          <w:lang w:val="x-none" w:eastAsia="en-US"/>
        </w:rPr>
        <w:t xml:space="preserve">на </w:t>
      </w:r>
      <w:bookmarkEnd w:id="177"/>
      <w:r w:rsidRPr="003624FD">
        <w:rPr>
          <w:rFonts w:eastAsiaTheme="minorHAnsi"/>
          <w:sz w:val="28"/>
          <w:szCs w:val="28"/>
          <w:lang w:eastAsia="en-US"/>
        </w:rPr>
        <w:t>2024 г.</w:t>
      </w:r>
      <w:bookmarkEnd w:id="178"/>
      <w:bookmarkEnd w:id="179"/>
    </w:p>
    <w:p w14:paraId="624BB125"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Корректировка отсутствует.</w:t>
      </w:r>
    </w:p>
    <w:p w14:paraId="0CD7BAD3" w14:textId="77777777" w:rsidR="003624FD" w:rsidRPr="003624FD" w:rsidRDefault="003624FD" w:rsidP="003624FD">
      <w:pPr>
        <w:ind w:right="-1" w:firstLine="709"/>
        <w:jc w:val="both"/>
        <w:rPr>
          <w:rFonts w:eastAsiaTheme="minorHAnsi"/>
          <w:sz w:val="28"/>
          <w:szCs w:val="28"/>
          <w:lang w:eastAsia="en-US"/>
        </w:rPr>
      </w:pPr>
    </w:p>
    <w:p w14:paraId="4B26F716" w14:textId="77777777" w:rsidR="003624FD" w:rsidRPr="003624FD" w:rsidRDefault="003624FD" w:rsidP="003624FD">
      <w:pPr>
        <w:keepNext/>
        <w:tabs>
          <w:tab w:val="left" w:pos="0"/>
        </w:tabs>
        <w:ind w:left="993" w:right="-1" w:firstLine="141"/>
        <w:outlineLvl w:val="0"/>
        <w:rPr>
          <w:rFonts w:eastAsia="Calibri"/>
          <w:b/>
          <w:snapToGrid w:val="0"/>
          <w:sz w:val="28"/>
          <w:szCs w:val="28"/>
          <w:lang w:eastAsia="en-US"/>
        </w:rPr>
      </w:pPr>
      <w:bookmarkStart w:id="180" w:name="_Toc56781718"/>
      <w:bookmarkStart w:id="181" w:name="_Toc182423222"/>
      <w:r w:rsidRPr="003624FD">
        <w:rPr>
          <w:rFonts w:eastAsia="Calibri"/>
          <w:b/>
          <w:snapToGrid w:val="0"/>
          <w:sz w:val="28"/>
          <w:szCs w:val="28"/>
          <w:lang w:eastAsia="en-US"/>
        </w:rPr>
        <w:t>7.7. Амортизация основных средств и нематериальных активов</w:t>
      </w:r>
      <w:bookmarkEnd w:id="180"/>
      <w:bookmarkEnd w:id="181"/>
    </w:p>
    <w:p w14:paraId="30E1D6F1" w14:textId="77777777" w:rsidR="003624FD" w:rsidRPr="003624FD" w:rsidRDefault="003624FD" w:rsidP="003624FD">
      <w:pPr>
        <w:rPr>
          <w:rFonts w:asciiTheme="minorHAnsi" w:eastAsiaTheme="minorHAnsi" w:hAnsiTheme="minorHAnsi" w:cstheme="minorBidi"/>
          <w:sz w:val="22"/>
          <w:szCs w:val="22"/>
          <w:lang w:eastAsia="en-US"/>
        </w:rPr>
      </w:pPr>
    </w:p>
    <w:p w14:paraId="62FFAE1F" w14:textId="77777777" w:rsidR="003624FD" w:rsidRPr="003624FD" w:rsidRDefault="003624FD" w:rsidP="003624FD">
      <w:pPr>
        <w:ind w:right="-1" w:firstLine="709"/>
        <w:jc w:val="both"/>
        <w:rPr>
          <w:rFonts w:eastAsiaTheme="minorHAnsi"/>
          <w:color w:val="000000"/>
          <w:sz w:val="28"/>
          <w:szCs w:val="28"/>
          <w:lang w:eastAsia="en-US"/>
        </w:rPr>
      </w:pPr>
      <w:r w:rsidRPr="003624FD">
        <w:rPr>
          <w:rFonts w:eastAsiaTheme="minorHAnsi"/>
          <w:sz w:val="28"/>
          <w:szCs w:val="28"/>
          <w:lang w:eastAsia="en-US"/>
        </w:rPr>
        <w:t>Величина амортизационных отчислений по данным предприятия</w:t>
      </w:r>
      <w:r w:rsidRPr="003624FD">
        <w:rPr>
          <w:rFonts w:eastAsiaTheme="minorHAnsi"/>
          <w:sz w:val="28"/>
          <w:szCs w:val="28"/>
          <w:lang w:eastAsia="en-US"/>
        </w:rPr>
        <w:br/>
      </w:r>
      <w:r w:rsidRPr="003624FD">
        <w:rPr>
          <w:rFonts w:eastAsiaTheme="minorHAnsi"/>
          <w:color w:val="000000"/>
          <w:sz w:val="28"/>
          <w:szCs w:val="28"/>
          <w:lang w:eastAsia="en-US"/>
        </w:rPr>
        <w:t>на 2025 год запланирована в размере 9 494,65 тыс. руб.</w:t>
      </w:r>
    </w:p>
    <w:p w14:paraId="05C7BB8C" w14:textId="77777777" w:rsidR="003624FD" w:rsidRPr="003624FD" w:rsidRDefault="003624FD" w:rsidP="003624FD">
      <w:pPr>
        <w:tabs>
          <w:tab w:val="left" w:pos="1890"/>
        </w:tabs>
        <w:ind w:firstLine="720"/>
        <w:jc w:val="both"/>
        <w:rPr>
          <w:rFonts w:eastAsiaTheme="minorHAnsi"/>
          <w:sz w:val="28"/>
          <w:szCs w:val="28"/>
          <w:lang w:eastAsia="en-US"/>
        </w:rPr>
      </w:pPr>
      <w:r w:rsidRPr="003624FD">
        <w:rPr>
          <w:rFonts w:eastAsiaTheme="minorHAnsi"/>
          <w:sz w:val="28"/>
          <w:szCs w:val="28"/>
          <w:lang w:eastAsia="en-US"/>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5A72ACFE" w14:textId="77777777" w:rsidR="003624FD" w:rsidRPr="003624FD" w:rsidRDefault="003624FD" w:rsidP="003624FD">
      <w:pPr>
        <w:tabs>
          <w:tab w:val="left" w:pos="1890"/>
        </w:tabs>
        <w:ind w:firstLine="720"/>
        <w:jc w:val="both"/>
        <w:rPr>
          <w:rFonts w:eastAsiaTheme="minorHAnsi"/>
          <w:sz w:val="28"/>
          <w:szCs w:val="28"/>
          <w:lang w:eastAsia="en-US"/>
        </w:rPr>
      </w:pPr>
      <w:r w:rsidRPr="003624FD">
        <w:rPr>
          <w:rFonts w:eastAsiaTheme="minorHAnsi"/>
          <w:sz w:val="28"/>
          <w:szCs w:val="28"/>
          <w:lang w:eastAsia="en-US"/>
        </w:rPr>
        <w:t>а) имеет материально-вещественную форму;</w:t>
      </w:r>
    </w:p>
    <w:p w14:paraId="7C6382E2" w14:textId="77777777" w:rsidR="003624FD" w:rsidRPr="003624FD" w:rsidRDefault="003624FD" w:rsidP="003624FD">
      <w:pPr>
        <w:tabs>
          <w:tab w:val="left" w:pos="1890"/>
        </w:tabs>
        <w:ind w:firstLine="720"/>
        <w:jc w:val="both"/>
        <w:rPr>
          <w:rFonts w:eastAsiaTheme="minorHAnsi"/>
          <w:sz w:val="28"/>
          <w:szCs w:val="28"/>
          <w:lang w:eastAsia="en-US"/>
        </w:rPr>
      </w:pPr>
      <w:r w:rsidRPr="003624FD">
        <w:rPr>
          <w:rFonts w:eastAsiaTheme="minorHAnsi"/>
          <w:sz w:val="28"/>
          <w:szCs w:val="28"/>
          <w:lang w:eastAsia="en-US"/>
        </w:rPr>
        <w:t xml:space="preserve">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w:t>
      </w:r>
      <w:r w:rsidRPr="003624FD">
        <w:rPr>
          <w:rFonts w:eastAsiaTheme="minorHAnsi"/>
          <w:sz w:val="28"/>
          <w:szCs w:val="28"/>
          <w:lang w:eastAsia="en-US"/>
        </w:rPr>
        <w:lastRenderedPageBreak/>
        <w:t>либо для использования в деятельности некоммерческой организации, направленной на достижение целей, ради которых она создана;</w:t>
      </w:r>
    </w:p>
    <w:p w14:paraId="10A1068D" w14:textId="77777777" w:rsidR="003624FD" w:rsidRPr="003624FD" w:rsidRDefault="003624FD" w:rsidP="003624FD">
      <w:pPr>
        <w:tabs>
          <w:tab w:val="left" w:pos="1890"/>
        </w:tabs>
        <w:ind w:firstLine="720"/>
        <w:jc w:val="both"/>
        <w:rPr>
          <w:rFonts w:eastAsiaTheme="minorHAnsi"/>
          <w:sz w:val="28"/>
          <w:szCs w:val="28"/>
          <w:lang w:eastAsia="en-US"/>
        </w:rPr>
      </w:pPr>
      <w:r w:rsidRPr="003624FD">
        <w:rPr>
          <w:rFonts w:eastAsiaTheme="minorHAnsi"/>
          <w:sz w:val="28"/>
          <w:szCs w:val="28"/>
          <w:lang w:eastAsia="en-US"/>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0C84F8D0" w14:textId="77777777" w:rsidR="003624FD" w:rsidRPr="003624FD" w:rsidRDefault="003624FD" w:rsidP="003624FD">
      <w:pPr>
        <w:tabs>
          <w:tab w:val="left" w:pos="1890"/>
        </w:tabs>
        <w:ind w:firstLine="720"/>
        <w:jc w:val="both"/>
        <w:rPr>
          <w:rFonts w:eastAsiaTheme="minorHAnsi"/>
          <w:sz w:val="28"/>
          <w:szCs w:val="28"/>
          <w:lang w:eastAsia="en-US"/>
        </w:rPr>
      </w:pPr>
      <w:r w:rsidRPr="003624FD">
        <w:rPr>
          <w:rFonts w:eastAsiaTheme="minorHAnsi"/>
          <w:sz w:val="28"/>
          <w:szCs w:val="28"/>
          <w:lang w:eastAsia="en-US"/>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6449EFC5"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Срок полезного использования основных средств определяется предприятием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038038DA"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6911C654" w14:textId="77777777" w:rsidR="003624FD" w:rsidRPr="003624FD" w:rsidRDefault="003624FD" w:rsidP="003624FD">
      <w:pPr>
        <w:ind w:right="-1" w:firstLine="708"/>
        <w:jc w:val="both"/>
        <w:rPr>
          <w:rFonts w:eastAsiaTheme="minorHAnsi"/>
          <w:sz w:val="28"/>
          <w:szCs w:val="28"/>
          <w:lang w:eastAsia="en-US"/>
        </w:rPr>
      </w:pPr>
      <w:r w:rsidRPr="003624FD">
        <w:rPr>
          <w:rFonts w:eastAsiaTheme="minorHAnsi"/>
          <w:sz w:val="28"/>
          <w:szCs w:val="28"/>
          <w:lang w:eastAsia="en-US"/>
        </w:rPr>
        <w:t xml:space="preserve">Эксперты, изучив обосновывающие материалы, признают расходы </w:t>
      </w:r>
      <w:r w:rsidRPr="003624FD">
        <w:rPr>
          <w:rFonts w:eastAsiaTheme="minorHAnsi"/>
          <w:sz w:val="28"/>
          <w:szCs w:val="28"/>
          <w:lang w:eastAsia="en-US"/>
        </w:rPr>
        <w:br/>
        <w:t xml:space="preserve">в сумме 9 494,65 тыс. руб., рассчитанные на основе расчета расходов </w:t>
      </w:r>
      <w:r w:rsidRPr="003624FD">
        <w:rPr>
          <w:rFonts w:eastAsiaTheme="minorHAnsi"/>
          <w:sz w:val="28"/>
          <w:szCs w:val="28"/>
          <w:lang w:eastAsia="en-US"/>
        </w:rPr>
        <w:br/>
        <w:t xml:space="preserve">на амортизацию, с учетом оставшегося срока полезного использования основных средств. </w:t>
      </w:r>
    </w:p>
    <w:p w14:paraId="69F27B20"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Корректировка отсутствует.</w:t>
      </w:r>
    </w:p>
    <w:p w14:paraId="166A6912" w14:textId="77777777" w:rsidR="003624FD" w:rsidRPr="003624FD" w:rsidRDefault="003624FD" w:rsidP="003624FD">
      <w:pPr>
        <w:ind w:right="-1" w:firstLine="708"/>
        <w:jc w:val="both"/>
        <w:rPr>
          <w:rFonts w:eastAsiaTheme="minorHAnsi"/>
          <w:sz w:val="28"/>
          <w:szCs w:val="28"/>
          <w:lang w:eastAsia="en-US"/>
        </w:rPr>
      </w:pPr>
    </w:p>
    <w:p w14:paraId="0B4DA757" w14:textId="77777777" w:rsidR="003624FD" w:rsidRPr="003624FD" w:rsidRDefault="003624FD" w:rsidP="003624FD">
      <w:pPr>
        <w:ind w:right="-1" w:firstLine="708"/>
        <w:jc w:val="both"/>
        <w:rPr>
          <w:rFonts w:asciiTheme="minorHAnsi" w:eastAsiaTheme="minorHAnsi" w:hAnsiTheme="minorHAnsi" w:cstheme="minorBidi"/>
          <w:sz w:val="22"/>
          <w:szCs w:val="22"/>
          <w:lang w:eastAsia="en-US"/>
        </w:rPr>
      </w:pPr>
    </w:p>
    <w:p w14:paraId="3D19793E" w14:textId="77777777" w:rsidR="003624FD" w:rsidRPr="003624FD" w:rsidRDefault="003624FD" w:rsidP="003624FD">
      <w:pPr>
        <w:keepNext/>
        <w:tabs>
          <w:tab w:val="left" w:pos="0"/>
        </w:tabs>
        <w:ind w:left="993" w:right="-1" w:firstLine="141"/>
        <w:outlineLvl w:val="0"/>
        <w:rPr>
          <w:rFonts w:eastAsia="Calibri"/>
          <w:b/>
          <w:snapToGrid w:val="0"/>
          <w:sz w:val="28"/>
          <w:szCs w:val="28"/>
          <w:lang w:eastAsia="en-US"/>
        </w:rPr>
      </w:pPr>
      <w:bookmarkStart w:id="182" w:name="_Toc56781719"/>
      <w:bookmarkStart w:id="183" w:name="_Toc182423223"/>
      <w:r w:rsidRPr="003624FD">
        <w:rPr>
          <w:rFonts w:eastAsia="Calibri"/>
          <w:b/>
          <w:snapToGrid w:val="0"/>
          <w:sz w:val="28"/>
          <w:szCs w:val="28"/>
          <w:lang w:eastAsia="en-US"/>
        </w:rPr>
        <w:t>7.8 Расходы на выплаты по договорам займа и кредитным договорам, включая проценты по ним</w:t>
      </w:r>
      <w:bookmarkEnd w:id="182"/>
      <w:bookmarkEnd w:id="183"/>
    </w:p>
    <w:p w14:paraId="154D01B0" w14:textId="77777777" w:rsidR="003624FD" w:rsidRPr="003624FD" w:rsidRDefault="003624FD" w:rsidP="003624FD">
      <w:pPr>
        <w:ind w:right="-1"/>
        <w:jc w:val="both"/>
        <w:rPr>
          <w:rFonts w:eastAsiaTheme="minorHAnsi"/>
          <w:bCs/>
          <w:sz w:val="28"/>
          <w:szCs w:val="28"/>
          <w:lang w:eastAsia="en-US"/>
        </w:rPr>
      </w:pPr>
      <w:r w:rsidRPr="003624FD">
        <w:rPr>
          <w:rFonts w:eastAsiaTheme="minorHAnsi"/>
          <w:bCs/>
          <w:sz w:val="28"/>
          <w:szCs w:val="28"/>
          <w:lang w:eastAsia="en-US"/>
        </w:rPr>
        <w:t>По данной статье предприятием расходы не заявлены.</w:t>
      </w:r>
    </w:p>
    <w:p w14:paraId="46467F53" w14:textId="77777777" w:rsidR="003624FD" w:rsidRPr="003624FD" w:rsidRDefault="003624FD" w:rsidP="003624FD">
      <w:pPr>
        <w:ind w:right="-1"/>
        <w:jc w:val="both"/>
        <w:rPr>
          <w:rFonts w:eastAsiaTheme="minorHAnsi"/>
          <w:bCs/>
          <w:sz w:val="28"/>
          <w:szCs w:val="28"/>
          <w:lang w:eastAsia="en-US"/>
        </w:rPr>
      </w:pPr>
    </w:p>
    <w:p w14:paraId="198F6A72" w14:textId="77777777" w:rsidR="003624FD" w:rsidRPr="003624FD" w:rsidRDefault="003624FD" w:rsidP="003624FD">
      <w:pPr>
        <w:keepNext/>
        <w:keepLines/>
        <w:spacing w:before="40"/>
        <w:ind w:firstLine="709"/>
        <w:outlineLvl w:val="1"/>
        <w:rPr>
          <w:rFonts w:eastAsia="Calibri"/>
          <w:b/>
          <w:bCs/>
          <w:sz w:val="28"/>
          <w:szCs w:val="28"/>
          <w:lang w:eastAsia="en-US"/>
        </w:rPr>
      </w:pPr>
      <w:r w:rsidRPr="003624FD">
        <w:rPr>
          <w:rFonts w:eastAsia="Calibri"/>
          <w:b/>
          <w:snapToGrid w:val="0"/>
          <w:sz w:val="28"/>
          <w:szCs w:val="28"/>
          <w:lang w:eastAsia="en-US"/>
        </w:rPr>
        <w:t xml:space="preserve">7.9 Разработка и утверждение программы производственного экологического контроля по решению суда </w:t>
      </w:r>
    </w:p>
    <w:p w14:paraId="2DF36258" w14:textId="77777777" w:rsidR="003624FD" w:rsidRPr="003624FD" w:rsidRDefault="003624FD" w:rsidP="003624FD">
      <w:pPr>
        <w:tabs>
          <w:tab w:val="left" w:pos="0"/>
        </w:tabs>
        <w:ind w:right="-1" w:firstLine="709"/>
        <w:jc w:val="both"/>
        <w:rPr>
          <w:rFonts w:asciiTheme="minorHAnsi" w:eastAsiaTheme="minorHAnsi" w:hAnsiTheme="minorHAnsi" w:cstheme="minorBidi"/>
          <w:sz w:val="22"/>
          <w:szCs w:val="22"/>
          <w:lang w:eastAsia="en-US"/>
        </w:rPr>
      </w:pPr>
    </w:p>
    <w:p w14:paraId="6D109605" w14:textId="77777777" w:rsidR="003624FD" w:rsidRPr="003624FD" w:rsidRDefault="003624FD" w:rsidP="003624FD">
      <w:pPr>
        <w:tabs>
          <w:tab w:val="left" w:pos="0"/>
        </w:tabs>
        <w:ind w:right="-1" w:firstLine="709"/>
        <w:jc w:val="both"/>
        <w:rPr>
          <w:rFonts w:eastAsiaTheme="minorHAnsi"/>
          <w:sz w:val="28"/>
          <w:szCs w:val="28"/>
          <w:lang w:eastAsia="en-US"/>
        </w:rPr>
      </w:pPr>
      <w:r w:rsidRPr="003624FD">
        <w:rPr>
          <w:rFonts w:eastAsiaTheme="minorHAnsi"/>
          <w:sz w:val="28"/>
          <w:szCs w:val="28"/>
          <w:lang w:eastAsia="en-US"/>
        </w:rPr>
        <w:t>Предприятием заявлены расходы на 2025 г. по статье в размере 5 824,65 тыс. руб. (таблица 9).</w:t>
      </w:r>
    </w:p>
    <w:p w14:paraId="305825AB" w14:textId="77777777" w:rsidR="003624FD" w:rsidRPr="003624FD" w:rsidRDefault="003624FD" w:rsidP="003624FD">
      <w:pPr>
        <w:tabs>
          <w:tab w:val="left" w:pos="0"/>
        </w:tabs>
        <w:ind w:right="-1" w:firstLine="709"/>
        <w:jc w:val="both"/>
        <w:rPr>
          <w:rFonts w:eastAsiaTheme="minorHAnsi"/>
          <w:sz w:val="28"/>
          <w:szCs w:val="28"/>
          <w:lang w:eastAsia="en-US"/>
        </w:rPr>
      </w:pPr>
      <w:r w:rsidRPr="003624FD">
        <w:rPr>
          <w:rFonts w:eastAsiaTheme="minorHAnsi"/>
          <w:sz w:val="28"/>
          <w:szCs w:val="28"/>
          <w:lang w:eastAsia="en-US"/>
        </w:rPr>
        <w:t>В качестве обоснования представлены:</w:t>
      </w:r>
    </w:p>
    <w:p w14:paraId="40A9E1AB"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Договоры заключенные с ООО «Атон-Кузбасс»: №249-23 от 02.02.2023 на разработку нормативной экологической документации, (раздел Экология п.1), № 407671-ОИ от 08.09.2023 г. (экологическая безопасность и охрана труда), № 407621-ОИ от 08.09.2023 г. (экологическая безопасность и охрана труда), договор №</w:t>
      </w:r>
      <w:r w:rsidRPr="003624FD">
        <w:rPr>
          <w:rFonts w:eastAsiaTheme="minorHAnsi"/>
          <w:sz w:val="28"/>
          <w:szCs w:val="28"/>
          <w:lang w:val="en-US" w:eastAsia="en-US"/>
        </w:rPr>
        <w:t> </w:t>
      </w:r>
      <w:r w:rsidRPr="003624FD">
        <w:rPr>
          <w:rFonts w:eastAsiaTheme="minorHAnsi"/>
          <w:sz w:val="28"/>
          <w:szCs w:val="28"/>
          <w:lang w:eastAsia="en-US"/>
        </w:rPr>
        <w:t>1336-22 от 03.06.2022 г., договор №</w:t>
      </w:r>
      <w:r w:rsidRPr="003624FD">
        <w:rPr>
          <w:rFonts w:eastAsiaTheme="minorHAnsi"/>
          <w:sz w:val="28"/>
          <w:szCs w:val="28"/>
          <w:lang w:val="en-US" w:eastAsia="en-US"/>
        </w:rPr>
        <w:t> </w:t>
      </w:r>
      <w:r w:rsidRPr="003624FD">
        <w:rPr>
          <w:rFonts w:eastAsiaTheme="minorHAnsi"/>
          <w:sz w:val="28"/>
          <w:szCs w:val="28"/>
          <w:lang w:eastAsia="en-US"/>
        </w:rPr>
        <w:t>1337-22 от 05.08.2022 г.,  договор №</w:t>
      </w:r>
      <w:r w:rsidRPr="003624FD">
        <w:rPr>
          <w:rFonts w:eastAsiaTheme="minorHAnsi"/>
          <w:sz w:val="28"/>
          <w:szCs w:val="28"/>
          <w:lang w:val="en-US" w:eastAsia="en-US"/>
        </w:rPr>
        <w:t> </w:t>
      </w:r>
      <w:r w:rsidRPr="003624FD">
        <w:rPr>
          <w:rFonts w:eastAsiaTheme="minorHAnsi"/>
          <w:sz w:val="28"/>
          <w:szCs w:val="28"/>
          <w:lang w:eastAsia="en-US"/>
        </w:rPr>
        <w:t xml:space="preserve">1335-22 от 02.06.2022 г. (раздел Экология); </w:t>
      </w:r>
    </w:p>
    <w:p w14:paraId="50434113"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Расчет затрат на разработку документов в области экологии на 2025 г. (доп. документы);</w:t>
      </w:r>
    </w:p>
    <w:p w14:paraId="3F245B95"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lastRenderedPageBreak/>
        <w:t>Коммерческое предложение от ООО «ТрудЭксперт-Восток»;</w:t>
      </w:r>
    </w:p>
    <w:p w14:paraId="70DA2942"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 xml:space="preserve">Коммерческое предложение Зеленый щит; </w:t>
      </w:r>
    </w:p>
    <w:p w14:paraId="7C6DC9C6"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Коммерческое предложение от ООО «Атон-Кузбасс» (раздел Экология п.16-18);</w:t>
      </w:r>
    </w:p>
    <w:p w14:paraId="1AE2BA6D"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Решение Анжеро-Судженского городского суда Кемеровской области от 07.02.2024 г. по Делу № 2-290/2024 42</w:t>
      </w:r>
      <w:r w:rsidRPr="003624FD">
        <w:rPr>
          <w:rFonts w:eastAsiaTheme="minorHAnsi"/>
          <w:sz w:val="28"/>
          <w:szCs w:val="28"/>
          <w:lang w:val="en-US" w:eastAsia="en-US"/>
        </w:rPr>
        <w:t>RS</w:t>
      </w:r>
      <w:r w:rsidRPr="003624FD">
        <w:rPr>
          <w:rFonts w:eastAsiaTheme="minorHAnsi"/>
          <w:sz w:val="28"/>
          <w:szCs w:val="28"/>
          <w:lang w:eastAsia="en-US"/>
        </w:rPr>
        <w:t>0001-01-2023-002640-15 (раздел Экология п.15).</w:t>
      </w:r>
    </w:p>
    <w:p w14:paraId="0716A711" w14:textId="77777777" w:rsidR="003624FD" w:rsidRPr="003624FD" w:rsidRDefault="003624FD" w:rsidP="003624FD">
      <w:pPr>
        <w:tabs>
          <w:tab w:val="left" w:pos="0"/>
        </w:tabs>
        <w:ind w:right="-1" w:firstLine="709"/>
        <w:jc w:val="right"/>
        <w:rPr>
          <w:rFonts w:eastAsiaTheme="minorHAnsi"/>
          <w:sz w:val="28"/>
          <w:szCs w:val="28"/>
          <w:lang w:eastAsia="en-US"/>
        </w:rPr>
      </w:pPr>
      <w:r w:rsidRPr="003624FD">
        <w:rPr>
          <w:rFonts w:eastAsiaTheme="minorHAnsi"/>
          <w:sz w:val="28"/>
          <w:szCs w:val="28"/>
          <w:lang w:eastAsia="en-US"/>
        </w:rPr>
        <w:t>Таблица 9</w:t>
      </w:r>
    </w:p>
    <w:p w14:paraId="0B13E4E3" w14:textId="77777777" w:rsidR="003624FD" w:rsidRPr="003624FD" w:rsidRDefault="003624FD" w:rsidP="003624FD">
      <w:pPr>
        <w:tabs>
          <w:tab w:val="left" w:pos="0"/>
        </w:tabs>
        <w:ind w:right="-1" w:firstLine="709"/>
        <w:jc w:val="both"/>
        <w:rPr>
          <w:rFonts w:eastAsiaTheme="minorHAnsi"/>
          <w:bCs/>
          <w:sz w:val="28"/>
          <w:szCs w:val="28"/>
          <w:lang w:eastAsia="en-US"/>
        </w:rPr>
      </w:pPr>
      <w:r w:rsidRPr="003624FD">
        <w:rPr>
          <w:rFonts w:eastAsia="Calibri"/>
          <w:bCs/>
          <w:snapToGrid w:val="0"/>
          <w:sz w:val="28"/>
          <w:szCs w:val="28"/>
          <w:lang w:eastAsia="en-US"/>
        </w:rPr>
        <w:t>Программы производственного экологического контроля</w:t>
      </w:r>
    </w:p>
    <w:tbl>
      <w:tblPr>
        <w:tblW w:w="934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103"/>
        <w:gridCol w:w="2693"/>
      </w:tblGrid>
      <w:tr w:rsidR="003624FD" w:rsidRPr="003624FD" w14:paraId="66C4FE7D" w14:textId="77777777" w:rsidTr="00104FF4">
        <w:trPr>
          <w:trHeight w:val="705"/>
        </w:trPr>
        <w:tc>
          <w:tcPr>
            <w:tcW w:w="1550" w:type="dxa"/>
            <w:shd w:val="clear" w:color="auto" w:fill="auto"/>
          </w:tcPr>
          <w:p w14:paraId="1540844D" w14:textId="77777777" w:rsidR="003624FD" w:rsidRPr="003624FD" w:rsidRDefault="003624FD" w:rsidP="003624FD">
            <w:pPr>
              <w:jc w:val="center"/>
              <w:outlineLvl w:val="0"/>
              <w:rPr>
                <w:rFonts w:ascii="Arial Narrow" w:hAnsi="Arial Narrow" w:cs="Calibri"/>
                <w:color w:val="000000"/>
                <w:sz w:val="28"/>
                <w:szCs w:val="28"/>
              </w:rPr>
            </w:pPr>
          </w:p>
          <w:p w14:paraId="67203B69" w14:textId="77777777" w:rsidR="003624FD" w:rsidRPr="003624FD" w:rsidRDefault="003624FD" w:rsidP="003624FD">
            <w:pPr>
              <w:jc w:val="center"/>
              <w:outlineLvl w:val="0"/>
              <w:rPr>
                <w:color w:val="000000"/>
                <w:sz w:val="28"/>
                <w:szCs w:val="28"/>
              </w:rPr>
            </w:pPr>
            <w:r w:rsidRPr="003624FD">
              <w:rPr>
                <w:rFonts w:eastAsiaTheme="minorHAnsi"/>
                <w:sz w:val="28"/>
                <w:szCs w:val="28"/>
                <w:lang w:eastAsia="en-US"/>
              </w:rPr>
              <w:t>№ п/п</w:t>
            </w:r>
          </w:p>
        </w:tc>
        <w:tc>
          <w:tcPr>
            <w:tcW w:w="5103" w:type="dxa"/>
            <w:shd w:val="clear" w:color="auto" w:fill="auto"/>
          </w:tcPr>
          <w:p w14:paraId="5A94293F" w14:textId="77777777" w:rsidR="003624FD" w:rsidRPr="003624FD" w:rsidRDefault="003624FD" w:rsidP="003624FD">
            <w:pPr>
              <w:outlineLvl w:val="0"/>
              <w:rPr>
                <w:color w:val="000000"/>
                <w:sz w:val="28"/>
                <w:szCs w:val="28"/>
              </w:rPr>
            </w:pPr>
          </w:p>
          <w:p w14:paraId="00FF4AA1" w14:textId="77777777" w:rsidR="003624FD" w:rsidRPr="003624FD" w:rsidRDefault="003624FD" w:rsidP="003624FD">
            <w:pPr>
              <w:outlineLvl w:val="0"/>
              <w:rPr>
                <w:color w:val="000000"/>
                <w:sz w:val="28"/>
                <w:szCs w:val="28"/>
              </w:rPr>
            </w:pPr>
            <w:r w:rsidRPr="003624FD">
              <w:rPr>
                <w:color w:val="000000"/>
                <w:sz w:val="28"/>
                <w:szCs w:val="28"/>
              </w:rPr>
              <w:t>Наименование мероприятий</w:t>
            </w:r>
          </w:p>
        </w:tc>
        <w:tc>
          <w:tcPr>
            <w:tcW w:w="2693" w:type="dxa"/>
            <w:shd w:val="clear" w:color="auto" w:fill="auto"/>
          </w:tcPr>
          <w:p w14:paraId="5CDEB5D0" w14:textId="77777777" w:rsidR="003624FD" w:rsidRPr="003624FD" w:rsidRDefault="003624FD" w:rsidP="003624FD">
            <w:pPr>
              <w:jc w:val="center"/>
              <w:outlineLvl w:val="0"/>
              <w:rPr>
                <w:rFonts w:eastAsiaTheme="minorHAnsi"/>
                <w:color w:val="000000"/>
                <w:sz w:val="28"/>
                <w:szCs w:val="28"/>
                <w:lang w:eastAsia="en-US"/>
              </w:rPr>
            </w:pPr>
            <w:r w:rsidRPr="003624FD">
              <w:rPr>
                <w:rFonts w:eastAsiaTheme="minorHAnsi"/>
                <w:color w:val="000000"/>
                <w:sz w:val="28"/>
                <w:szCs w:val="28"/>
                <w:lang w:eastAsia="en-US"/>
              </w:rPr>
              <w:t>Предложение предприятия на 2025 г.,</w:t>
            </w:r>
          </w:p>
          <w:p w14:paraId="66F1D6A9" w14:textId="77777777" w:rsidR="003624FD" w:rsidRPr="003624FD" w:rsidRDefault="003624FD" w:rsidP="003624FD">
            <w:pPr>
              <w:jc w:val="center"/>
              <w:outlineLvl w:val="0"/>
              <w:rPr>
                <w:rFonts w:eastAsiaTheme="minorHAnsi"/>
                <w:color w:val="000000"/>
                <w:sz w:val="28"/>
                <w:szCs w:val="28"/>
                <w:lang w:eastAsia="en-US"/>
              </w:rPr>
            </w:pPr>
            <w:r w:rsidRPr="003624FD">
              <w:rPr>
                <w:rFonts w:eastAsiaTheme="minorHAnsi"/>
                <w:color w:val="000000"/>
                <w:sz w:val="28"/>
                <w:szCs w:val="28"/>
                <w:lang w:eastAsia="en-US"/>
              </w:rPr>
              <w:t>тыс. руб.</w:t>
            </w:r>
          </w:p>
        </w:tc>
      </w:tr>
      <w:tr w:rsidR="003624FD" w:rsidRPr="003624FD" w14:paraId="6BDAF681" w14:textId="77777777" w:rsidTr="00104FF4">
        <w:trPr>
          <w:trHeight w:val="705"/>
        </w:trPr>
        <w:tc>
          <w:tcPr>
            <w:tcW w:w="1550" w:type="dxa"/>
            <w:shd w:val="clear" w:color="auto" w:fill="auto"/>
          </w:tcPr>
          <w:p w14:paraId="2E63ED3C" w14:textId="77777777" w:rsidR="003624FD" w:rsidRPr="003624FD" w:rsidRDefault="003624FD" w:rsidP="003624FD">
            <w:pPr>
              <w:jc w:val="center"/>
              <w:outlineLvl w:val="0"/>
              <w:rPr>
                <w:color w:val="000000"/>
              </w:rPr>
            </w:pPr>
          </w:p>
          <w:p w14:paraId="4A90D8E2" w14:textId="77777777" w:rsidR="003624FD" w:rsidRPr="003624FD" w:rsidRDefault="003624FD" w:rsidP="003624FD">
            <w:pPr>
              <w:jc w:val="center"/>
              <w:outlineLvl w:val="0"/>
              <w:rPr>
                <w:color w:val="000000"/>
              </w:rPr>
            </w:pPr>
            <w:r w:rsidRPr="003624FD">
              <w:rPr>
                <w:color w:val="000000"/>
              </w:rPr>
              <w:t>1.</w:t>
            </w:r>
          </w:p>
        </w:tc>
        <w:tc>
          <w:tcPr>
            <w:tcW w:w="5103" w:type="dxa"/>
            <w:shd w:val="clear" w:color="auto" w:fill="auto"/>
            <w:hideMark/>
          </w:tcPr>
          <w:p w14:paraId="31DD37E2" w14:textId="77777777" w:rsidR="003624FD" w:rsidRPr="003624FD" w:rsidRDefault="003624FD" w:rsidP="003624FD">
            <w:pPr>
              <w:outlineLvl w:val="0"/>
              <w:rPr>
                <w:color w:val="000000"/>
              </w:rPr>
            </w:pPr>
            <w:r w:rsidRPr="003624FD">
              <w:rPr>
                <w:color w:val="000000"/>
              </w:rPr>
              <w:t>Разработка проектов нормативов допустимых выбросов (НДВ)</w:t>
            </w:r>
          </w:p>
        </w:tc>
        <w:tc>
          <w:tcPr>
            <w:tcW w:w="2693" w:type="dxa"/>
            <w:shd w:val="clear" w:color="auto" w:fill="auto"/>
            <w:hideMark/>
          </w:tcPr>
          <w:p w14:paraId="0EB5B484" w14:textId="77777777" w:rsidR="003624FD" w:rsidRPr="003624FD" w:rsidRDefault="003624FD" w:rsidP="003624FD">
            <w:pPr>
              <w:jc w:val="center"/>
              <w:outlineLvl w:val="0"/>
              <w:rPr>
                <w:b/>
                <w:bCs/>
                <w:color w:val="000000"/>
              </w:rPr>
            </w:pPr>
            <w:r w:rsidRPr="003624FD">
              <w:rPr>
                <w:rFonts w:eastAsiaTheme="minorHAnsi"/>
                <w:color w:val="000000"/>
                <w:lang w:eastAsia="en-US"/>
              </w:rPr>
              <w:t>769,50</w:t>
            </w:r>
          </w:p>
        </w:tc>
      </w:tr>
      <w:tr w:rsidR="003624FD" w:rsidRPr="003624FD" w14:paraId="5F76B56E" w14:textId="77777777" w:rsidTr="00104FF4">
        <w:trPr>
          <w:trHeight w:val="705"/>
        </w:trPr>
        <w:tc>
          <w:tcPr>
            <w:tcW w:w="1550" w:type="dxa"/>
            <w:shd w:val="clear" w:color="auto" w:fill="auto"/>
          </w:tcPr>
          <w:p w14:paraId="4A2FA8CD" w14:textId="77777777" w:rsidR="003624FD" w:rsidRPr="003624FD" w:rsidRDefault="003624FD" w:rsidP="003624FD">
            <w:pPr>
              <w:jc w:val="center"/>
              <w:outlineLvl w:val="0"/>
              <w:rPr>
                <w:color w:val="000000"/>
              </w:rPr>
            </w:pPr>
          </w:p>
          <w:p w14:paraId="216B96B8" w14:textId="77777777" w:rsidR="003624FD" w:rsidRPr="003624FD" w:rsidRDefault="003624FD" w:rsidP="003624FD">
            <w:pPr>
              <w:jc w:val="center"/>
              <w:outlineLvl w:val="0"/>
              <w:rPr>
                <w:color w:val="000000"/>
              </w:rPr>
            </w:pPr>
            <w:r w:rsidRPr="003624FD">
              <w:rPr>
                <w:color w:val="000000"/>
              </w:rPr>
              <w:t>2.</w:t>
            </w:r>
          </w:p>
        </w:tc>
        <w:tc>
          <w:tcPr>
            <w:tcW w:w="5103" w:type="dxa"/>
            <w:shd w:val="clear" w:color="auto" w:fill="auto"/>
            <w:hideMark/>
          </w:tcPr>
          <w:p w14:paraId="3781C6F1" w14:textId="77777777" w:rsidR="003624FD" w:rsidRPr="003624FD" w:rsidRDefault="003624FD" w:rsidP="003624FD">
            <w:pPr>
              <w:outlineLvl w:val="0"/>
              <w:rPr>
                <w:color w:val="000000"/>
              </w:rPr>
            </w:pPr>
            <w:r w:rsidRPr="003624FD">
              <w:rPr>
                <w:color w:val="000000"/>
              </w:rPr>
              <w:t>Санитарно-эпидемиологическая экспертиза проекта НДВ</w:t>
            </w:r>
          </w:p>
        </w:tc>
        <w:tc>
          <w:tcPr>
            <w:tcW w:w="2693" w:type="dxa"/>
            <w:shd w:val="clear" w:color="auto" w:fill="auto"/>
            <w:hideMark/>
          </w:tcPr>
          <w:p w14:paraId="08B9EAF0" w14:textId="77777777" w:rsidR="003624FD" w:rsidRPr="003624FD" w:rsidRDefault="003624FD" w:rsidP="003624FD">
            <w:pPr>
              <w:jc w:val="center"/>
              <w:outlineLvl w:val="0"/>
              <w:rPr>
                <w:b/>
                <w:bCs/>
                <w:color w:val="000000"/>
              </w:rPr>
            </w:pPr>
            <w:r w:rsidRPr="003624FD">
              <w:rPr>
                <w:rFonts w:eastAsiaTheme="minorHAnsi"/>
                <w:color w:val="000000"/>
                <w:lang w:eastAsia="en-US"/>
              </w:rPr>
              <w:t>304,00</w:t>
            </w:r>
          </w:p>
        </w:tc>
      </w:tr>
      <w:tr w:rsidR="003624FD" w:rsidRPr="003624FD" w14:paraId="317219BC" w14:textId="77777777" w:rsidTr="00104FF4">
        <w:trPr>
          <w:trHeight w:val="330"/>
        </w:trPr>
        <w:tc>
          <w:tcPr>
            <w:tcW w:w="1550" w:type="dxa"/>
            <w:shd w:val="clear" w:color="auto" w:fill="auto"/>
          </w:tcPr>
          <w:p w14:paraId="681B184C" w14:textId="77777777" w:rsidR="003624FD" w:rsidRPr="003624FD" w:rsidRDefault="003624FD" w:rsidP="003624FD">
            <w:pPr>
              <w:jc w:val="center"/>
              <w:outlineLvl w:val="0"/>
              <w:rPr>
                <w:color w:val="000000"/>
              </w:rPr>
            </w:pPr>
            <w:r w:rsidRPr="003624FD">
              <w:rPr>
                <w:color w:val="000000"/>
              </w:rPr>
              <w:t>3.</w:t>
            </w:r>
          </w:p>
        </w:tc>
        <w:tc>
          <w:tcPr>
            <w:tcW w:w="5103" w:type="dxa"/>
            <w:shd w:val="clear" w:color="auto" w:fill="auto"/>
            <w:hideMark/>
          </w:tcPr>
          <w:p w14:paraId="7280058E" w14:textId="77777777" w:rsidR="003624FD" w:rsidRPr="003624FD" w:rsidRDefault="003624FD" w:rsidP="003624FD">
            <w:pPr>
              <w:outlineLvl w:val="0"/>
              <w:rPr>
                <w:color w:val="000000"/>
              </w:rPr>
            </w:pPr>
            <w:r w:rsidRPr="003624FD">
              <w:rPr>
                <w:color w:val="000000"/>
              </w:rPr>
              <w:t>Паспортизация отходов I-IV  класса</w:t>
            </w:r>
          </w:p>
        </w:tc>
        <w:tc>
          <w:tcPr>
            <w:tcW w:w="2693" w:type="dxa"/>
            <w:shd w:val="clear" w:color="auto" w:fill="auto"/>
            <w:hideMark/>
          </w:tcPr>
          <w:p w14:paraId="346212A5" w14:textId="77777777" w:rsidR="003624FD" w:rsidRPr="003624FD" w:rsidRDefault="003624FD" w:rsidP="003624FD">
            <w:pPr>
              <w:jc w:val="center"/>
              <w:outlineLvl w:val="0"/>
              <w:rPr>
                <w:b/>
                <w:bCs/>
                <w:color w:val="000000"/>
              </w:rPr>
            </w:pPr>
            <w:r w:rsidRPr="003624FD">
              <w:rPr>
                <w:rFonts w:eastAsiaTheme="minorHAnsi"/>
                <w:color w:val="000000"/>
                <w:lang w:eastAsia="en-US"/>
              </w:rPr>
              <w:t>1034,00</w:t>
            </w:r>
          </w:p>
        </w:tc>
      </w:tr>
      <w:tr w:rsidR="003624FD" w:rsidRPr="003624FD" w14:paraId="33F6166D" w14:textId="77777777" w:rsidTr="00104FF4">
        <w:trPr>
          <w:trHeight w:val="705"/>
        </w:trPr>
        <w:tc>
          <w:tcPr>
            <w:tcW w:w="1550" w:type="dxa"/>
            <w:shd w:val="clear" w:color="auto" w:fill="auto"/>
          </w:tcPr>
          <w:p w14:paraId="01521A51" w14:textId="77777777" w:rsidR="003624FD" w:rsidRPr="003624FD" w:rsidRDefault="003624FD" w:rsidP="003624FD">
            <w:pPr>
              <w:jc w:val="center"/>
              <w:outlineLvl w:val="0"/>
              <w:rPr>
                <w:color w:val="000000"/>
              </w:rPr>
            </w:pPr>
          </w:p>
          <w:p w14:paraId="45C840CF" w14:textId="77777777" w:rsidR="003624FD" w:rsidRPr="003624FD" w:rsidRDefault="003624FD" w:rsidP="003624FD">
            <w:pPr>
              <w:jc w:val="center"/>
              <w:outlineLvl w:val="0"/>
              <w:rPr>
                <w:color w:val="000000"/>
              </w:rPr>
            </w:pPr>
            <w:r w:rsidRPr="003624FD">
              <w:rPr>
                <w:color w:val="000000"/>
              </w:rPr>
              <w:t>4.</w:t>
            </w:r>
          </w:p>
        </w:tc>
        <w:tc>
          <w:tcPr>
            <w:tcW w:w="5103" w:type="dxa"/>
            <w:shd w:val="clear" w:color="auto" w:fill="auto"/>
            <w:hideMark/>
          </w:tcPr>
          <w:p w14:paraId="2E6B258F" w14:textId="77777777" w:rsidR="003624FD" w:rsidRPr="003624FD" w:rsidRDefault="003624FD" w:rsidP="003624FD">
            <w:pPr>
              <w:outlineLvl w:val="0"/>
              <w:rPr>
                <w:color w:val="000000"/>
              </w:rPr>
            </w:pPr>
            <w:r w:rsidRPr="003624FD">
              <w:rPr>
                <w:color w:val="000000"/>
              </w:rPr>
              <w:t>Проект нормативов образования отходов и лимитов на их размещение (ПНООЛР)</w:t>
            </w:r>
          </w:p>
        </w:tc>
        <w:tc>
          <w:tcPr>
            <w:tcW w:w="2693" w:type="dxa"/>
            <w:shd w:val="clear" w:color="auto" w:fill="auto"/>
            <w:hideMark/>
          </w:tcPr>
          <w:p w14:paraId="5F8CB484" w14:textId="77777777" w:rsidR="003624FD" w:rsidRPr="003624FD" w:rsidRDefault="003624FD" w:rsidP="003624FD">
            <w:pPr>
              <w:jc w:val="center"/>
              <w:outlineLvl w:val="0"/>
              <w:rPr>
                <w:b/>
                <w:bCs/>
                <w:color w:val="000000"/>
              </w:rPr>
            </w:pPr>
            <w:r w:rsidRPr="003624FD">
              <w:rPr>
                <w:rFonts w:eastAsiaTheme="minorHAnsi"/>
                <w:color w:val="000000"/>
                <w:lang w:eastAsia="en-US"/>
              </w:rPr>
              <w:t>204,00</w:t>
            </w:r>
          </w:p>
        </w:tc>
      </w:tr>
      <w:tr w:rsidR="003624FD" w:rsidRPr="003624FD" w14:paraId="6B7AE376" w14:textId="77777777" w:rsidTr="00104FF4">
        <w:trPr>
          <w:trHeight w:val="705"/>
        </w:trPr>
        <w:tc>
          <w:tcPr>
            <w:tcW w:w="1550" w:type="dxa"/>
            <w:shd w:val="clear" w:color="auto" w:fill="auto"/>
          </w:tcPr>
          <w:p w14:paraId="02C731B6" w14:textId="77777777" w:rsidR="003624FD" w:rsidRPr="003624FD" w:rsidRDefault="003624FD" w:rsidP="003624FD">
            <w:pPr>
              <w:jc w:val="center"/>
              <w:outlineLvl w:val="0"/>
              <w:rPr>
                <w:color w:val="000000"/>
              </w:rPr>
            </w:pPr>
          </w:p>
          <w:p w14:paraId="2ECACBFD" w14:textId="77777777" w:rsidR="003624FD" w:rsidRPr="003624FD" w:rsidRDefault="003624FD" w:rsidP="003624FD">
            <w:pPr>
              <w:jc w:val="center"/>
              <w:outlineLvl w:val="0"/>
              <w:rPr>
                <w:color w:val="000000"/>
              </w:rPr>
            </w:pPr>
            <w:r w:rsidRPr="003624FD">
              <w:rPr>
                <w:color w:val="000000"/>
              </w:rPr>
              <w:t>5.</w:t>
            </w:r>
          </w:p>
        </w:tc>
        <w:tc>
          <w:tcPr>
            <w:tcW w:w="5103" w:type="dxa"/>
            <w:shd w:val="clear" w:color="auto" w:fill="auto"/>
            <w:hideMark/>
          </w:tcPr>
          <w:p w14:paraId="35007D95" w14:textId="77777777" w:rsidR="003624FD" w:rsidRPr="003624FD" w:rsidRDefault="003624FD" w:rsidP="003624FD">
            <w:pPr>
              <w:outlineLvl w:val="0"/>
              <w:rPr>
                <w:color w:val="000000"/>
              </w:rPr>
            </w:pPr>
            <w:r w:rsidRPr="003624FD">
              <w:rPr>
                <w:color w:val="000000"/>
              </w:rPr>
              <w:t>Декларация о воздействии на окружающую среду (ДВОС)</w:t>
            </w:r>
          </w:p>
        </w:tc>
        <w:tc>
          <w:tcPr>
            <w:tcW w:w="2693" w:type="dxa"/>
            <w:shd w:val="clear" w:color="auto" w:fill="auto"/>
            <w:hideMark/>
          </w:tcPr>
          <w:p w14:paraId="6EDE9159" w14:textId="77777777" w:rsidR="003624FD" w:rsidRPr="003624FD" w:rsidRDefault="003624FD" w:rsidP="003624FD">
            <w:pPr>
              <w:jc w:val="center"/>
              <w:outlineLvl w:val="0"/>
              <w:rPr>
                <w:b/>
                <w:bCs/>
                <w:color w:val="000000"/>
              </w:rPr>
            </w:pPr>
            <w:r w:rsidRPr="003624FD">
              <w:rPr>
                <w:rFonts w:eastAsiaTheme="minorHAnsi"/>
                <w:color w:val="000000"/>
                <w:lang w:eastAsia="en-US"/>
              </w:rPr>
              <w:t>267,30</w:t>
            </w:r>
          </w:p>
        </w:tc>
      </w:tr>
      <w:tr w:rsidR="003624FD" w:rsidRPr="003624FD" w14:paraId="4878F8DC" w14:textId="77777777" w:rsidTr="00104FF4">
        <w:trPr>
          <w:trHeight w:val="360"/>
        </w:trPr>
        <w:tc>
          <w:tcPr>
            <w:tcW w:w="1550" w:type="dxa"/>
            <w:shd w:val="clear" w:color="auto" w:fill="auto"/>
          </w:tcPr>
          <w:p w14:paraId="647527DE" w14:textId="77777777" w:rsidR="003624FD" w:rsidRPr="003624FD" w:rsidRDefault="003624FD" w:rsidP="003624FD">
            <w:pPr>
              <w:jc w:val="center"/>
              <w:outlineLvl w:val="0"/>
              <w:rPr>
                <w:color w:val="000000"/>
              </w:rPr>
            </w:pPr>
            <w:r w:rsidRPr="003624FD">
              <w:rPr>
                <w:color w:val="000000"/>
              </w:rPr>
              <w:t>6.</w:t>
            </w:r>
          </w:p>
        </w:tc>
        <w:tc>
          <w:tcPr>
            <w:tcW w:w="5103" w:type="dxa"/>
            <w:shd w:val="clear" w:color="auto" w:fill="auto"/>
            <w:hideMark/>
          </w:tcPr>
          <w:p w14:paraId="7D874F2E" w14:textId="77777777" w:rsidR="003624FD" w:rsidRPr="003624FD" w:rsidRDefault="003624FD" w:rsidP="003624FD">
            <w:pPr>
              <w:outlineLvl w:val="0"/>
              <w:rPr>
                <w:color w:val="000000"/>
              </w:rPr>
            </w:pPr>
            <w:r w:rsidRPr="003624FD">
              <w:rPr>
                <w:color w:val="000000"/>
              </w:rPr>
              <w:t>Программа экологического контроля (ПЭК)</w:t>
            </w:r>
          </w:p>
        </w:tc>
        <w:tc>
          <w:tcPr>
            <w:tcW w:w="2693" w:type="dxa"/>
            <w:shd w:val="clear" w:color="auto" w:fill="auto"/>
            <w:hideMark/>
          </w:tcPr>
          <w:p w14:paraId="4AF58841" w14:textId="77777777" w:rsidR="003624FD" w:rsidRPr="003624FD" w:rsidRDefault="003624FD" w:rsidP="003624FD">
            <w:pPr>
              <w:jc w:val="center"/>
              <w:outlineLvl w:val="0"/>
              <w:rPr>
                <w:b/>
                <w:bCs/>
                <w:color w:val="000000"/>
              </w:rPr>
            </w:pPr>
            <w:r w:rsidRPr="003624FD">
              <w:rPr>
                <w:rFonts w:eastAsiaTheme="minorHAnsi"/>
                <w:color w:val="000000"/>
                <w:lang w:eastAsia="en-US"/>
              </w:rPr>
              <w:t>724,50</w:t>
            </w:r>
          </w:p>
        </w:tc>
      </w:tr>
      <w:tr w:rsidR="003624FD" w:rsidRPr="003624FD" w14:paraId="3B1A7FEE" w14:textId="77777777" w:rsidTr="00104FF4">
        <w:trPr>
          <w:trHeight w:val="705"/>
        </w:trPr>
        <w:tc>
          <w:tcPr>
            <w:tcW w:w="1550" w:type="dxa"/>
            <w:shd w:val="clear" w:color="auto" w:fill="auto"/>
          </w:tcPr>
          <w:p w14:paraId="63EFE231" w14:textId="77777777" w:rsidR="003624FD" w:rsidRPr="003624FD" w:rsidRDefault="003624FD" w:rsidP="003624FD">
            <w:pPr>
              <w:jc w:val="center"/>
              <w:outlineLvl w:val="0"/>
              <w:rPr>
                <w:color w:val="000000"/>
              </w:rPr>
            </w:pPr>
            <w:r w:rsidRPr="003624FD">
              <w:rPr>
                <w:color w:val="000000"/>
              </w:rPr>
              <w:t>7.</w:t>
            </w:r>
          </w:p>
        </w:tc>
        <w:tc>
          <w:tcPr>
            <w:tcW w:w="5103" w:type="dxa"/>
            <w:shd w:val="clear" w:color="auto" w:fill="auto"/>
            <w:hideMark/>
          </w:tcPr>
          <w:p w14:paraId="04C55C94" w14:textId="77777777" w:rsidR="003624FD" w:rsidRPr="003624FD" w:rsidRDefault="003624FD" w:rsidP="003624FD">
            <w:pPr>
              <w:outlineLvl w:val="0"/>
              <w:rPr>
                <w:color w:val="000000"/>
              </w:rPr>
            </w:pPr>
            <w:r w:rsidRPr="003624FD">
              <w:rPr>
                <w:color w:val="000000"/>
              </w:rPr>
              <w:t>Разработка проектов санитарно-защитной зоны (СЗЗ)</w:t>
            </w:r>
          </w:p>
        </w:tc>
        <w:tc>
          <w:tcPr>
            <w:tcW w:w="2693" w:type="dxa"/>
            <w:shd w:val="clear" w:color="auto" w:fill="auto"/>
            <w:hideMark/>
          </w:tcPr>
          <w:p w14:paraId="227D4706" w14:textId="77777777" w:rsidR="003624FD" w:rsidRPr="003624FD" w:rsidRDefault="003624FD" w:rsidP="003624FD">
            <w:pPr>
              <w:jc w:val="center"/>
              <w:outlineLvl w:val="0"/>
              <w:rPr>
                <w:b/>
                <w:bCs/>
                <w:color w:val="000000"/>
              </w:rPr>
            </w:pPr>
            <w:r w:rsidRPr="003624FD">
              <w:rPr>
                <w:rFonts w:eastAsiaTheme="minorHAnsi"/>
                <w:color w:val="000000"/>
                <w:lang w:eastAsia="en-US"/>
              </w:rPr>
              <w:t>1694,00</w:t>
            </w:r>
          </w:p>
        </w:tc>
      </w:tr>
      <w:tr w:rsidR="003624FD" w:rsidRPr="003624FD" w14:paraId="1512652D" w14:textId="77777777" w:rsidTr="00104FF4">
        <w:trPr>
          <w:trHeight w:val="615"/>
        </w:trPr>
        <w:tc>
          <w:tcPr>
            <w:tcW w:w="1550" w:type="dxa"/>
            <w:shd w:val="clear" w:color="auto" w:fill="auto"/>
          </w:tcPr>
          <w:p w14:paraId="02AAA3A2" w14:textId="77777777" w:rsidR="003624FD" w:rsidRPr="003624FD" w:rsidRDefault="003624FD" w:rsidP="003624FD">
            <w:pPr>
              <w:jc w:val="center"/>
              <w:outlineLvl w:val="0"/>
              <w:rPr>
                <w:color w:val="000000"/>
              </w:rPr>
            </w:pPr>
            <w:r w:rsidRPr="003624FD">
              <w:rPr>
                <w:color w:val="000000"/>
              </w:rPr>
              <w:t>8.</w:t>
            </w:r>
          </w:p>
        </w:tc>
        <w:tc>
          <w:tcPr>
            <w:tcW w:w="5103" w:type="dxa"/>
            <w:shd w:val="clear" w:color="auto" w:fill="auto"/>
            <w:hideMark/>
          </w:tcPr>
          <w:p w14:paraId="67542CFB" w14:textId="77777777" w:rsidR="003624FD" w:rsidRPr="003624FD" w:rsidRDefault="003624FD" w:rsidP="003624FD">
            <w:pPr>
              <w:outlineLvl w:val="0"/>
              <w:rPr>
                <w:color w:val="000000"/>
              </w:rPr>
            </w:pPr>
            <w:r w:rsidRPr="003624FD">
              <w:rPr>
                <w:color w:val="000000"/>
              </w:rPr>
              <w:t>Санитарно-эпидемиологическая экспертиза проекта СЗЗ</w:t>
            </w:r>
          </w:p>
        </w:tc>
        <w:tc>
          <w:tcPr>
            <w:tcW w:w="2693" w:type="dxa"/>
            <w:shd w:val="clear" w:color="auto" w:fill="auto"/>
            <w:hideMark/>
          </w:tcPr>
          <w:p w14:paraId="234E7CB1" w14:textId="77777777" w:rsidR="003624FD" w:rsidRPr="003624FD" w:rsidRDefault="003624FD" w:rsidP="003624FD">
            <w:pPr>
              <w:jc w:val="center"/>
              <w:outlineLvl w:val="0"/>
              <w:rPr>
                <w:b/>
                <w:bCs/>
                <w:color w:val="000000"/>
              </w:rPr>
            </w:pPr>
            <w:r w:rsidRPr="003624FD">
              <w:rPr>
                <w:rFonts w:eastAsiaTheme="minorHAnsi"/>
                <w:color w:val="000000"/>
                <w:lang w:eastAsia="en-US"/>
              </w:rPr>
              <w:t>352,00</w:t>
            </w:r>
          </w:p>
        </w:tc>
      </w:tr>
      <w:tr w:rsidR="003624FD" w:rsidRPr="003624FD" w14:paraId="4BF2D6C5" w14:textId="77777777" w:rsidTr="00104FF4">
        <w:trPr>
          <w:trHeight w:val="330"/>
        </w:trPr>
        <w:tc>
          <w:tcPr>
            <w:tcW w:w="1550" w:type="dxa"/>
            <w:shd w:val="clear" w:color="auto" w:fill="auto"/>
          </w:tcPr>
          <w:p w14:paraId="7DC01EC6" w14:textId="77777777" w:rsidR="003624FD" w:rsidRPr="003624FD" w:rsidRDefault="003624FD" w:rsidP="003624FD">
            <w:pPr>
              <w:jc w:val="center"/>
              <w:outlineLvl w:val="0"/>
              <w:rPr>
                <w:color w:val="000000"/>
              </w:rPr>
            </w:pPr>
            <w:r w:rsidRPr="003624FD">
              <w:rPr>
                <w:color w:val="000000"/>
              </w:rPr>
              <w:t>9.</w:t>
            </w:r>
          </w:p>
        </w:tc>
        <w:tc>
          <w:tcPr>
            <w:tcW w:w="5103" w:type="dxa"/>
            <w:shd w:val="clear" w:color="auto" w:fill="auto"/>
            <w:hideMark/>
          </w:tcPr>
          <w:p w14:paraId="4E69914F" w14:textId="77777777" w:rsidR="003624FD" w:rsidRPr="003624FD" w:rsidRDefault="003624FD" w:rsidP="003624FD">
            <w:pPr>
              <w:outlineLvl w:val="0"/>
              <w:rPr>
                <w:color w:val="000000"/>
              </w:rPr>
            </w:pPr>
            <w:r w:rsidRPr="003624FD">
              <w:rPr>
                <w:color w:val="000000"/>
              </w:rPr>
              <w:t>Утверждение границ СЗЗ (кадастровые работы)</w:t>
            </w:r>
          </w:p>
        </w:tc>
        <w:tc>
          <w:tcPr>
            <w:tcW w:w="2693" w:type="dxa"/>
            <w:shd w:val="clear" w:color="auto" w:fill="auto"/>
            <w:hideMark/>
          </w:tcPr>
          <w:p w14:paraId="42F85572" w14:textId="77777777" w:rsidR="003624FD" w:rsidRPr="003624FD" w:rsidRDefault="003624FD" w:rsidP="003624FD">
            <w:pPr>
              <w:jc w:val="center"/>
              <w:outlineLvl w:val="0"/>
              <w:rPr>
                <w:b/>
                <w:bCs/>
                <w:color w:val="000000"/>
              </w:rPr>
            </w:pPr>
            <w:r w:rsidRPr="003624FD">
              <w:rPr>
                <w:rFonts w:eastAsiaTheme="minorHAnsi"/>
                <w:color w:val="000000"/>
                <w:lang w:eastAsia="en-US"/>
              </w:rPr>
              <w:t>440,00</w:t>
            </w:r>
          </w:p>
        </w:tc>
      </w:tr>
      <w:tr w:rsidR="003624FD" w:rsidRPr="003624FD" w14:paraId="54A3ABDE" w14:textId="77777777" w:rsidTr="00104FF4">
        <w:trPr>
          <w:trHeight w:val="600"/>
        </w:trPr>
        <w:tc>
          <w:tcPr>
            <w:tcW w:w="1550" w:type="dxa"/>
            <w:shd w:val="clear" w:color="auto" w:fill="auto"/>
          </w:tcPr>
          <w:p w14:paraId="3E263409" w14:textId="77777777" w:rsidR="003624FD" w:rsidRPr="003624FD" w:rsidRDefault="003624FD" w:rsidP="003624FD">
            <w:pPr>
              <w:jc w:val="center"/>
              <w:outlineLvl w:val="0"/>
              <w:rPr>
                <w:color w:val="000000"/>
              </w:rPr>
            </w:pPr>
            <w:r w:rsidRPr="003624FD">
              <w:rPr>
                <w:color w:val="000000"/>
              </w:rPr>
              <w:t>10</w:t>
            </w:r>
          </w:p>
        </w:tc>
        <w:tc>
          <w:tcPr>
            <w:tcW w:w="5103" w:type="dxa"/>
            <w:shd w:val="clear" w:color="auto" w:fill="auto"/>
            <w:hideMark/>
          </w:tcPr>
          <w:p w14:paraId="5AA70965" w14:textId="77777777" w:rsidR="003624FD" w:rsidRPr="003624FD" w:rsidRDefault="003624FD" w:rsidP="003624FD">
            <w:pPr>
              <w:outlineLvl w:val="0"/>
              <w:rPr>
                <w:color w:val="000000"/>
              </w:rPr>
            </w:pPr>
            <w:r w:rsidRPr="003624FD">
              <w:rPr>
                <w:color w:val="000000"/>
              </w:rPr>
              <w:t>Лабораторные исследования промышленных выбросов</w:t>
            </w:r>
          </w:p>
        </w:tc>
        <w:tc>
          <w:tcPr>
            <w:tcW w:w="2693" w:type="dxa"/>
            <w:shd w:val="clear" w:color="auto" w:fill="auto"/>
            <w:hideMark/>
          </w:tcPr>
          <w:p w14:paraId="55205682" w14:textId="77777777" w:rsidR="003624FD" w:rsidRPr="003624FD" w:rsidRDefault="003624FD" w:rsidP="003624FD">
            <w:pPr>
              <w:jc w:val="center"/>
              <w:outlineLvl w:val="0"/>
              <w:rPr>
                <w:b/>
                <w:bCs/>
                <w:color w:val="000000"/>
              </w:rPr>
            </w:pPr>
            <w:r w:rsidRPr="003624FD">
              <w:rPr>
                <w:rFonts w:eastAsiaTheme="minorHAnsi"/>
                <w:color w:val="000000"/>
                <w:lang w:eastAsia="en-US"/>
              </w:rPr>
              <w:t>35,35</w:t>
            </w:r>
          </w:p>
        </w:tc>
      </w:tr>
      <w:tr w:rsidR="003624FD" w:rsidRPr="003624FD" w14:paraId="1EA1ADB7" w14:textId="77777777" w:rsidTr="00104FF4">
        <w:trPr>
          <w:trHeight w:val="600"/>
        </w:trPr>
        <w:tc>
          <w:tcPr>
            <w:tcW w:w="1550" w:type="dxa"/>
            <w:shd w:val="clear" w:color="auto" w:fill="auto"/>
          </w:tcPr>
          <w:p w14:paraId="26053A0B" w14:textId="77777777" w:rsidR="003624FD" w:rsidRPr="003624FD" w:rsidRDefault="003624FD" w:rsidP="003624FD">
            <w:pPr>
              <w:jc w:val="center"/>
              <w:outlineLvl w:val="0"/>
              <w:rPr>
                <w:color w:val="000000"/>
              </w:rPr>
            </w:pPr>
            <w:r w:rsidRPr="003624FD">
              <w:rPr>
                <w:color w:val="000000"/>
              </w:rPr>
              <w:t xml:space="preserve"> 11.</w:t>
            </w:r>
          </w:p>
        </w:tc>
        <w:tc>
          <w:tcPr>
            <w:tcW w:w="5103" w:type="dxa"/>
            <w:shd w:val="clear" w:color="auto" w:fill="auto"/>
          </w:tcPr>
          <w:p w14:paraId="31907C08" w14:textId="77777777" w:rsidR="003624FD" w:rsidRPr="003624FD" w:rsidRDefault="003624FD" w:rsidP="003624FD">
            <w:pPr>
              <w:outlineLvl w:val="0"/>
              <w:rPr>
                <w:color w:val="000000"/>
                <w:sz w:val="28"/>
                <w:szCs w:val="28"/>
                <w:lang w:val="en-US"/>
              </w:rPr>
            </w:pPr>
            <w:r w:rsidRPr="003624FD">
              <w:rPr>
                <w:color w:val="000000"/>
                <w:sz w:val="28"/>
                <w:szCs w:val="28"/>
              </w:rPr>
              <w:t>Всего</w:t>
            </w:r>
          </w:p>
        </w:tc>
        <w:tc>
          <w:tcPr>
            <w:tcW w:w="2693" w:type="dxa"/>
            <w:shd w:val="clear" w:color="auto" w:fill="auto"/>
          </w:tcPr>
          <w:p w14:paraId="0EF3160D" w14:textId="77777777" w:rsidR="003624FD" w:rsidRPr="003624FD" w:rsidRDefault="003624FD" w:rsidP="003624FD">
            <w:pPr>
              <w:jc w:val="center"/>
              <w:outlineLvl w:val="0"/>
              <w:rPr>
                <w:b/>
                <w:bCs/>
                <w:color w:val="000000"/>
              </w:rPr>
            </w:pPr>
            <w:r w:rsidRPr="003624FD">
              <w:rPr>
                <w:b/>
                <w:bCs/>
                <w:color w:val="000000"/>
              </w:rPr>
              <w:t>5</w:t>
            </w:r>
            <w:r w:rsidRPr="003624FD">
              <w:rPr>
                <w:b/>
                <w:bCs/>
                <w:color w:val="000000"/>
                <w:lang w:val="en-US"/>
              </w:rPr>
              <w:t> </w:t>
            </w:r>
            <w:r w:rsidRPr="003624FD">
              <w:rPr>
                <w:b/>
                <w:bCs/>
                <w:color w:val="000000"/>
              </w:rPr>
              <w:t>824,65</w:t>
            </w:r>
          </w:p>
        </w:tc>
      </w:tr>
    </w:tbl>
    <w:p w14:paraId="3B9219C7" w14:textId="77777777" w:rsidR="003624FD" w:rsidRPr="003624FD" w:rsidRDefault="003624FD" w:rsidP="003624FD">
      <w:pPr>
        <w:tabs>
          <w:tab w:val="left" w:pos="0"/>
        </w:tabs>
        <w:ind w:right="-1" w:firstLine="709"/>
        <w:jc w:val="both"/>
        <w:rPr>
          <w:rFonts w:eastAsiaTheme="minorHAnsi"/>
          <w:sz w:val="28"/>
          <w:szCs w:val="28"/>
          <w:lang w:eastAsia="en-US"/>
        </w:rPr>
      </w:pPr>
    </w:p>
    <w:p w14:paraId="6EF3A807" w14:textId="77777777" w:rsidR="003624FD" w:rsidRPr="003624FD" w:rsidRDefault="003624FD" w:rsidP="003624FD">
      <w:pPr>
        <w:tabs>
          <w:tab w:val="left" w:pos="0"/>
        </w:tabs>
        <w:ind w:right="-1" w:firstLine="709"/>
        <w:jc w:val="both"/>
        <w:rPr>
          <w:rFonts w:eastAsiaTheme="minorHAnsi"/>
          <w:sz w:val="28"/>
          <w:szCs w:val="28"/>
          <w:lang w:eastAsia="en-US"/>
        </w:rPr>
      </w:pPr>
      <w:r w:rsidRPr="003624FD">
        <w:rPr>
          <w:rFonts w:eastAsiaTheme="minorHAnsi"/>
          <w:sz w:val="28"/>
          <w:szCs w:val="28"/>
          <w:lang w:eastAsia="en-US"/>
        </w:rPr>
        <w:t>В качестве обоснования представлены:</w:t>
      </w:r>
    </w:p>
    <w:p w14:paraId="1482125A"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Договоры заключенные с ООО «Атон-Кузбасс»: №249-23 от 02.02.2023 на разработку нормативной экологической документации, (раздел Экология п.1), № 407671-ОИ от 08.09.2023 г. (экологическая безопасность и охрана труда), № 407621-ОИ от 08.09.2023 г. (экологическая безопасность и охрана труда), договор №</w:t>
      </w:r>
      <w:r w:rsidRPr="003624FD">
        <w:rPr>
          <w:rFonts w:eastAsiaTheme="minorHAnsi"/>
          <w:sz w:val="28"/>
          <w:szCs w:val="28"/>
          <w:lang w:val="en-US" w:eastAsia="en-US"/>
        </w:rPr>
        <w:t> </w:t>
      </w:r>
      <w:r w:rsidRPr="003624FD">
        <w:rPr>
          <w:rFonts w:eastAsiaTheme="minorHAnsi"/>
          <w:sz w:val="28"/>
          <w:szCs w:val="28"/>
          <w:lang w:eastAsia="en-US"/>
        </w:rPr>
        <w:t>1336-22 от 03.06.2022 г., договор №</w:t>
      </w:r>
      <w:r w:rsidRPr="003624FD">
        <w:rPr>
          <w:rFonts w:eastAsiaTheme="minorHAnsi"/>
          <w:sz w:val="28"/>
          <w:szCs w:val="28"/>
          <w:lang w:val="en-US" w:eastAsia="en-US"/>
        </w:rPr>
        <w:t> </w:t>
      </w:r>
      <w:r w:rsidRPr="003624FD">
        <w:rPr>
          <w:rFonts w:eastAsiaTheme="minorHAnsi"/>
          <w:sz w:val="28"/>
          <w:szCs w:val="28"/>
          <w:lang w:eastAsia="en-US"/>
        </w:rPr>
        <w:t>1337-22 от 05.08.2022 г.,  договор №</w:t>
      </w:r>
      <w:r w:rsidRPr="003624FD">
        <w:rPr>
          <w:rFonts w:eastAsiaTheme="minorHAnsi"/>
          <w:sz w:val="28"/>
          <w:szCs w:val="28"/>
          <w:lang w:val="en-US" w:eastAsia="en-US"/>
        </w:rPr>
        <w:t> </w:t>
      </w:r>
      <w:r w:rsidRPr="003624FD">
        <w:rPr>
          <w:rFonts w:eastAsiaTheme="minorHAnsi"/>
          <w:sz w:val="28"/>
          <w:szCs w:val="28"/>
          <w:lang w:eastAsia="en-US"/>
        </w:rPr>
        <w:t xml:space="preserve">1335-22 от 02.06.2022 г. (раздел Экология); </w:t>
      </w:r>
    </w:p>
    <w:p w14:paraId="5D06B945"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Расчет затрат на разработку документов в области экологии на 2025 г. (доп. документы);</w:t>
      </w:r>
    </w:p>
    <w:p w14:paraId="65FE7D35"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Коммерческое предложение от ООО «ТрудЭксперт-Восток»;</w:t>
      </w:r>
    </w:p>
    <w:p w14:paraId="6F163EBB"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lastRenderedPageBreak/>
        <w:t xml:space="preserve">Коммерческое предложение Зеленый щит; </w:t>
      </w:r>
    </w:p>
    <w:p w14:paraId="43717C07"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Коммерческое предложение от ООО «Атон-Кузбасс» (раздел Экология п.16-18);</w:t>
      </w:r>
    </w:p>
    <w:p w14:paraId="73AFE830"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Решение Анжеро-Судженского городского суда Кемеровской области от 07.02.2024 г. по Делу № 2-290/2024 42</w:t>
      </w:r>
      <w:r w:rsidRPr="003624FD">
        <w:rPr>
          <w:rFonts w:eastAsiaTheme="minorHAnsi"/>
          <w:sz w:val="28"/>
          <w:szCs w:val="28"/>
          <w:lang w:val="en-US" w:eastAsia="en-US"/>
        </w:rPr>
        <w:t>RS</w:t>
      </w:r>
      <w:r w:rsidRPr="003624FD">
        <w:rPr>
          <w:rFonts w:eastAsiaTheme="minorHAnsi"/>
          <w:sz w:val="28"/>
          <w:szCs w:val="28"/>
          <w:lang w:eastAsia="en-US"/>
        </w:rPr>
        <w:t>0001-01-2023-002640-15 (раздел Экология п.15).</w:t>
      </w:r>
    </w:p>
    <w:p w14:paraId="3E6B7CDD"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 xml:space="preserve">Разработка мероприятий </w:t>
      </w:r>
      <w:r w:rsidRPr="003624FD">
        <w:rPr>
          <w:rFonts w:eastAsia="Calibri"/>
          <w:bCs/>
          <w:snapToGrid w:val="0"/>
          <w:sz w:val="28"/>
          <w:szCs w:val="28"/>
          <w:lang w:eastAsia="en-US"/>
        </w:rPr>
        <w:t>производственного экологического контроля</w:t>
      </w:r>
      <w:r w:rsidRPr="003624FD">
        <w:rPr>
          <w:rFonts w:eastAsia="Calibri"/>
          <w:b/>
          <w:snapToGrid w:val="0"/>
          <w:sz w:val="28"/>
          <w:szCs w:val="28"/>
          <w:lang w:eastAsia="en-US"/>
        </w:rPr>
        <w:t xml:space="preserve"> </w:t>
      </w:r>
      <w:r w:rsidRPr="003624FD">
        <w:rPr>
          <w:rFonts w:eastAsiaTheme="minorHAnsi"/>
          <w:sz w:val="28"/>
          <w:szCs w:val="28"/>
          <w:lang w:eastAsia="en-US"/>
        </w:rPr>
        <w:t>действует в течение 5 лет, эксперты предлагают учесть сумму 5 824,65 тыс. руб. равными долями в течение 5 лет в размере 1 164,93 тыс. руб. (5 824,65тыс. руб./5 лет). Корректировка по статье в сторону снижения составила 4 659,72 тыс. руб.</w:t>
      </w:r>
    </w:p>
    <w:p w14:paraId="3CA1F4D7" w14:textId="77777777" w:rsidR="003624FD" w:rsidRPr="003624FD" w:rsidRDefault="003624FD" w:rsidP="003624FD">
      <w:pPr>
        <w:ind w:right="-1" w:firstLine="709"/>
        <w:jc w:val="both"/>
        <w:rPr>
          <w:rFonts w:eastAsiaTheme="minorHAnsi"/>
          <w:sz w:val="28"/>
          <w:szCs w:val="28"/>
          <w:lang w:eastAsia="en-US"/>
        </w:rPr>
      </w:pPr>
    </w:p>
    <w:p w14:paraId="2C3AABAE" w14:textId="77777777" w:rsidR="003624FD" w:rsidRPr="003624FD" w:rsidRDefault="003624FD" w:rsidP="003624FD">
      <w:pPr>
        <w:keepNext/>
        <w:tabs>
          <w:tab w:val="left" w:pos="0"/>
        </w:tabs>
        <w:ind w:left="993" w:right="-1" w:firstLine="141"/>
        <w:outlineLvl w:val="0"/>
        <w:rPr>
          <w:rFonts w:eastAsia="Calibri"/>
          <w:b/>
          <w:snapToGrid w:val="0"/>
          <w:sz w:val="28"/>
          <w:szCs w:val="28"/>
          <w:lang w:eastAsia="en-US"/>
        </w:rPr>
      </w:pPr>
      <w:bookmarkStart w:id="184" w:name="_Toc52349577"/>
      <w:bookmarkStart w:id="185" w:name="_Toc56781720"/>
      <w:bookmarkStart w:id="186" w:name="_Toc182423224"/>
      <w:r w:rsidRPr="003624FD">
        <w:rPr>
          <w:rFonts w:eastAsia="Calibri"/>
          <w:b/>
          <w:snapToGrid w:val="0"/>
          <w:sz w:val="28"/>
          <w:szCs w:val="28"/>
          <w:lang w:eastAsia="en-US"/>
        </w:rPr>
        <w:t>7.10 Налог на прибыль</w:t>
      </w:r>
      <w:bookmarkEnd w:id="184"/>
      <w:bookmarkEnd w:id="185"/>
      <w:bookmarkEnd w:id="186"/>
    </w:p>
    <w:p w14:paraId="61D9084D" w14:textId="77777777" w:rsidR="003624FD" w:rsidRPr="003624FD" w:rsidRDefault="003624FD" w:rsidP="003624FD">
      <w:pPr>
        <w:rPr>
          <w:rFonts w:asciiTheme="minorHAnsi" w:eastAsiaTheme="minorHAnsi" w:hAnsiTheme="minorHAnsi" w:cstheme="minorBidi"/>
          <w:sz w:val="22"/>
          <w:szCs w:val="22"/>
          <w:lang w:eastAsia="en-US"/>
        </w:rPr>
      </w:pPr>
    </w:p>
    <w:p w14:paraId="5E2066DC"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 xml:space="preserve">Предприятием заявлены расходы по статье на 2025 год в размере 1 021,27 тыс. руб. </w:t>
      </w:r>
    </w:p>
    <w:p w14:paraId="1C16ED8D" w14:textId="77777777" w:rsidR="003624FD" w:rsidRPr="003624FD" w:rsidRDefault="003624FD" w:rsidP="003624FD">
      <w:pPr>
        <w:tabs>
          <w:tab w:val="left" w:pos="1890"/>
        </w:tabs>
        <w:ind w:firstLine="709"/>
        <w:jc w:val="both"/>
        <w:rPr>
          <w:snapToGrid w:val="0"/>
          <w:sz w:val="28"/>
          <w:szCs w:val="28"/>
        </w:rPr>
      </w:pPr>
      <w:r w:rsidRPr="003624FD">
        <w:rPr>
          <w:snapToGrid w:val="0"/>
          <w:sz w:val="28"/>
          <w:szCs w:val="28"/>
        </w:rPr>
        <w:t>Налог на прибыль в соответствии со статьей 284 части второй Налогового кодекса Российской Федерации с 01.01.2025 составляет 25 % от денежного выражения прибыли, определяемой в соответствии со статьей 247 настоящего Налогового кодекса, подлежащей налогообложению.</w:t>
      </w:r>
    </w:p>
    <w:p w14:paraId="36A3F5B7" w14:textId="77777777" w:rsidR="003624FD" w:rsidRPr="003624FD" w:rsidRDefault="003624FD" w:rsidP="003624FD">
      <w:pPr>
        <w:tabs>
          <w:tab w:val="left" w:pos="1890"/>
        </w:tabs>
        <w:ind w:firstLine="709"/>
        <w:jc w:val="both"/>
        <w:rPr>
          <w:snapToGrid w:val="0"/>
          <w:sz w:val="28"/>
          <w:szCs w:val="28"/>
        </w:rPr>
      </w:pPr>
      <w:r w:rsidRPr="003624FD">
        <w:rPr>
          <w:snapToGrid w:val="0"/>
          <w:sz w:val="28"/>
          <w:szCs w:val="28"/>
        </w:rPr>
        <w:t xml:space="preserve">Эксперты рассчитали экономически обоснованную величину налога </w:t>
      </w:r>
      <w:r w:rsidRPr="003624FD">
        <w:rPr>
          <w:snapToGrid w:val="0"/>
          <w:sz w:val="28"/>
          <w:szCs w:val="28"/>
        </w:rPr>
        <w:br/>
        <w:t xml:space="preserve">на прибыль в размере: 3 063,81 тыс. руб. (размер прибыли на инвестиционную программу) ÷ 0,75 (приведение к налогооблагаемой базе до налогообложения) × 0,25 (25% налог на прибыль) = 1 021,27 тыс. руб. </w:t>
      </w:r>
    </w:p>
    <w:p w14:paraId="4B164FDC"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Корректировка отсутствует.</w:t>
      </w:r>
    </w:p>
    <w:p w14:paraId="320297B8" w14:textId="77777777" w:rsidR="003624FD" w:rsidRPr="003624FD" w:rsidRDefault="003624FD" w:rsidP="003624FD">
      <w:pPr>
        <w:ind w:right="-1" w:firstLine="709"/>
        <w:jc w:val="both"/>
        <w:rPr>
          <w:rFonts w:eastAsiaTheme="minorHAnsi"/>
          <w:sz w:val="28"/>
          <w:szCs w:val="28"/>
          <w:lang w:eastAsia="en-US"/>
        </w:rPr>
      </w:pPr>
    </w:p>
    <w:p w14:paraId="28833DCB" w14:textId="77777777" w:rsidR="003624FD" w:rsidRPr="003624FD" w:rsidRDefault="003624FD" w:rsidP="003624FD">
      <w:pPr>
        <w:tabs>
          <w:tab w:val="left" w:pos="1890"/>
        </w:tabs>
        <w:ind w:right="-1" w:firstLine="709"/>
        <w:jc w:val="both"/>
        <w:rPr>
          <w:rFonts w:eastAsiaTheme="minorHAnsi"/>
          <w:sz w:val="28"/>
          <w:szCs w:val="28"/>
          <w:lang w:eastAsia="en-US"/>
        </w:rPr>
      </w:pPr>
      <w:r w:rsidRPr="003624FD">
        <w:rPr>
          <w:rFonts w:eastAsiaTheme="minorHAnsi"/>
          <w:color w:val="000000" w:themeColor="text1"/>
          <w:sz w:val="28"/>
          <w:szCs w:val="28"/>
          <w:lang w:eastAsia="en-US"/>
        </w:rPr>
        <w:t xml:space="preserve">Итого, сумма неподконтрольных расходов, подлежащая включению </w:t>
      </w:r>
      <w:r w:rsidRPr="003624FD">
        <w:rPr>
          <w:rFonts w:eastAsiaTheme="minorHAnsi"/>
          <w:color w:val="000000" w:themeColor="text1"/>
          <w:sz w:val="28"/>
          <w:szCs w:val="28"/>
          <w:lang w:eastAsia="en-US"/>
        </w:rPr>
        <w:br/>
      </w:r>
      <w:r w:rsidRPr="003624FD">
        <w:rPr>
          <w:rFonts w:eastAsiaTheme="minorHAnsi"/>
          <w:sz w:val="28"/>
          <w:szCs w:val="28"/>
          <w:lang w:eastAsia="en-US"/>
        </w:rPr>
        <w:t xml:space="preserve">в необходимую валовую выручку на производство и передачу тепловой энергии в 2025 году, по мнению экспертов, составит 105 061,21 тыс. руб., в том числе по ПНС Восточная – 7 222,26 тыс. руб. </w:t>
      </w:r>
    </w:p>
    <w:p w14:paraId="4DE66751" w14:textId="77777777" w:rsidR="003624FD" w:rsidRPr="003624FD" w:rsidRDefault="003624FD" w:rsidP="003624FD">
      <w:pPr>
        <w:tabs>
          <w:tab w:val="left" w:pos="1890"/>
        </w:tabs>
        <w:ind w:right="-1" w:firstLine="709"/>
        <w:jc w:val="both"/>
        <w:rPr>
          <w:rFonts w:eastAsiaTheme="minorHAnsi"/>
          <w:b/>
          <w:bCs/>
          <w:sz w:val="28"/>
          <w:szCs w:val="28"/>
          <w:lang w:eastAsia="en-US"/>
        </w:rPr>
      </w:pPr>
      <w:r w:rsidRPr="003624FD">
        <w:rPr>
          <w:rFonts w:eastAsiaTheme="minorHAnsi"/>
          <w:sz w:val="28"/>
          <w:szCs w:val="28"/>
          <w:lang w:eastAsia="en-US"/>
        </w:rPr>
        <w:t xml:space="preserve">Корректировка плановых неподконтрольных расходов на 2025 год относительно предложений предприятия в сторону снижения составила </w:t>
      </w:r>
      <w:r w:rsidRPr="003624FD">
        <w:rPr>
          <w:rFonts w:eastAsiaTheme="minorHAnsi"/>
          <w:sz w:val="28"/>
          <w:szCs w:val="28"/>
          <w:lang w:eastAsia="en-US"/>
        </w:rPr>
        <w:br/>
        <w:t>9 136,48 тыс. руб.</w:t>
      </w:r>
      <w:r w:rsidRPr="003624FD">
        <w:rPr>
          <w:rFonts w:eastAsiaTheme="minorHAnsi"/>
          <w:b/>
          <w:bCs/>
          <w:sz w:val="28"/>
          <w:szCs w:val="28"/>
          <w:lang w:eastAsia="en-US"/>
        </w:rPr>
        <w:t xml:space="preserve">           </w:t>
      </w:r>
    </w:p>
    <w:p w14:paraId="1B166EB6" w14:textId="77777777" w:rsidR="003624FD" w:rsidRPr="003624FD" w:rsidRDefault="003624FD" w:rsidP="003624FD">
      <w:pPr>
        <w:tabs>
          <w:tab w:val="left" w:pos="1890"/>
        </w:tabs>
        <w:ind w:right="-1" w:firstLine="709"/>
        <w:jc w:val="right"/>
        <w:rPr>
          <w:rFonts w:eastAsiaTheme="minorHAnsi"/>
          <w:sz w:val="28"/>
          <w:szCs w:val="28"/>
          <w:lang w:eastAsia="en-US"/>
        </w:rPr>
      </w:pPr>
      <w:r w:rsidRPr="003624FD">
        <w:rPr>
          <w:rFonts w:eastAsiaTheme="minorHAnsi"/>
          <w:sz w:val="28"/>
          <w:szCs w:val="28"/>
          <w:lang w:eastAsia="en-US"/>
        </w:rPr>
        <w:t>Таблица 10</w:t>
      </w:r>
    </w:p>
    <w:p w14:paraId="46A1FF41" w14:textId="77777777" w:rsidR="003624FD" w:rsidRPr="003624FD" w:rsidRDefault="003624FD" w:rsidP="003624FD">
      <w:pPr>
        <w:autoSpaceDE w:val="0"/>
        <w:autoSpaceDN w:val="0"/>
        <w:adjustRightInd w:val="0"/>
        <w:ind w:right="-1" w:firstLine="540"/>
        <w:jc w:val="center"/>
        <w:rPr>
          <w:rFonts w:eastAsiaTheme="minorHAnsi"/>
          <w:sz w:val="28"/>
          <w:szCs w:val="28"/>
          <w:lang w:eastAsia="en-US"/>
        </w:rPr>
      </w:pPr>
      <w:r w:rsidRPr="003624FD">
        <w:rPr>
          <w:rFonts w:eastAsiaTheme="minorHAnsi"/>
          <w:bCs/>
          <w:sz w:val="28"/>
          <w:szCs w:val="28"/>
          <w:lang w:eastAsia="en-US"/>
        </w:rPr>
        <w:t xml:space="preserve">Реестр неподконтрольных расходов на производство тепловой энергии на 2025 год </w:t>
      </w:r>
      <w:r w:rsidRPr="003624FD">
        <w:rPr>
          <w:rFonts w:eastAsiaTheme="minorHAnsi"/>
          <w:sz w:val="28"/>
          <w:szCs w:val="28"/>
          <w:lang w:eastAsia="en-US"/>
        </w:rPr>
        <w:t>(приложение 5.3 к Методическим указаниям)</w:t>
      </w:r>
    </w:p>
    <w:p w14:paraId="4FCA30DC" w14:textId="77777777" w:rsidR="003624FD" w:rsidRPr="003624FD" w:rsidRDefault="003624FD" w:rsidP="003624FD">
      <w:pPr>
        <w:ind w:right="-1"/>
        <w:jc w:val="right"/>
        <w:rPr>
          <w:rFonts w:eastAsiaTheme="minorHAnsi"/>
          <w:lang w:eastAsia="en-US"/>
        </w:rPr>
      </w:pPr>
      <w:r w:rsidRPr="003624FD">
        <w:rPr>
          <w:rFonts w:eastAsiaTheme="minorHAnsi"/>
          <w:lang w:eastAsia="en-US"/>
        </w:rPr>
        <w:t>тыс. руб.</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1276"/>
        <w:gridCol w:w="1275"/>
        <w:gridCol w:w="1276"/>
        <w:gridCol w:w="1276"/>
        <w:gridCol w:w="1105"/>
      </w:tblGrid>
      <w:tr w:rsidR="003624FD" w:rsidRPr="003624FD" w14:paraId="3E00D2D7" w14:textId="77777777" w:rsidTr="00104FF4">
        <w:trPr>
          <w:trHeight w:val="2326"/>
          <w:tblHeader/>
        </w:trPr>
        <w:tc>
          <w:tcPr>
            <w:tcW w:w="709" w:type="dxa"/>
            <w:vMerge w:val="restart"/>
            <w:shd w:val="clear" w:color="auto" w:fill="auto"/>
            <w:vAlign w:val="center"/>
            <w:hideMark/>
          </w:tcPr>
          <w:p w14:paraId="1AC1565E" w14:textId="77777777" w:rsidR="003624FD" w:rsidRPr="003624FD" w:rsidRDefault="003624FD" w:rsidP="003624FD">
            <w:pPr>
              <w:ind w:right="-1"/>
              <w:jc w:val="center"/>
              <w:rPr>
                <w:rFonts w:eastAsiaTheme="minorHAnsi"/>
                <w:lang w:eastAsia="en-US"/>
              </w:rPr>
            </w:pPr>
            <w:r w:rsidRPr="003624FD">
              <w:rPr>
                <w:rFonts w:eastAsiaTheme="minorHAnsi"/>
                <w:lang w:eastAsia="en-US"/>
              </w:rPr>
              <w:lastRenderedPageBreak/>
              <w:t>№ п/п</w:t>
            </w:r>
          </w:p>
        </w:tc>
        <w:tc>
          <w:tcPr>
            <w:tcW w:w="2977" w:type="dxa"/>
            <w:vMerge w:val="restart"/>
            <w:tcBorders>
              <w:right w:val="single" w:sz="4" w:space="0" w:color="auto"/>
            </w:tcBorders>
            <w:shd w:val="clear" w:color="auto" w:fill="auto"/>
            <w:vAlign w:val="center"/>
            <w:hideMark/>
          </w:tcPr>
          <w:p w14:paraId="061B23F3" w14:textId="77777777" w:rsidR="003624FD" w:rsidRPr="003624FD" w:rsidRDefault="003624FD" w:rsidP="003624FD">
            <w:pPr>
              <w:ind w:right="-1"/>
              <w:jc w:val="center"/>
              <w:rPr>
                <w:rFonts w:eastAsiaTheme="minorHAnsi"/>
                <w:lang w:eastAsia="en-US"/>
              </w:rPr>
            </w:pPr>
            <w:r w:rsidRPr="003624FD">
              <w:rPr>
                <w:rFonts w:eastAsiaTheme="minorHAnsi"/>
                <w:lang w:eastAsia="en-US"/>
              </w:rPr>
              <w:t>Наименование расхода</w:t>
            </w:r>
          </w:p>
        </w:tc>
        <w:tc>
          <w:tcPr>
            <w:tcW w:w="1276" w:type="dxa"/>
            <w:tcBorders>
              <w:top w:val="single" w:sz="4" w:space="0" w:color="auto"/>
              <w:left w:val="single" w:sz="4" w:space="0" w:color="auto"/>
              <w:bottom w:val="nil"/>
              <w:right w:val="single" w:sz="4" w:space="0" w:color="auto"/>
            </w:tcBorders>
          </w:tcPr>
          <w:p w14:paraId="5A3EE5E9" w14:textId="77777777" w:rsidR="003624FD" w:rsidRPr="003624FD" w:rsidRDefault="003624FD" w:rsidP="003624FD">
            <w:pPr>
              <w:ind w:left="-57" w:right="-1"/>
              <w:jc w:val="center"/>
              <w:rPr>
                <w:rFonts w:eastAsiaTheme="minorHAnsi"/>
                <w:lang w:eastAsia="en-US"/>
              </w:rPr>
            </w:pPr>
          </w:p>
          <w:p w14:paraId="3A07042C" w14:textId="77777777" w:rsidR="003624FD" w:rsidRPr="003624FD" w:rsidRDefault="003624FD" w:rsidP="003624FD">
            <w:pPr>
              <w:ind w:left="-57" w:right="-1"/>
              <w:jc w:val="center"/>
              <w:rPr>
                <w:rFonts w:eastAsiaTheme="minorHAnsi"/>
                <w:lang w:eastAsia="en-US"/>
              </w:rPr>
            </w:pPr>
            <w:r w:rsidRPr="003624FD">
              <w:rPr>
                <w:rFonts w:eastAsiaTheme="minorHAnsi"/>
                <w:lang w:eastAsia="en-US"/>
              </w:rPr>
              <w:t>Утверж-дено на 2024 год</w:t>
            </w:r>
          </w:p>
        </w:tc>
        <w:tc>
          <w:tcPr>
            <w:tcW w:w="1275" w:type="dxa"/>
            <w:vMerge w:val="restart"/>
            <w:tcBorders>
              <w:left w:val="single" w:sz="4" w:space="0" w:color="auto"/>
            </w:tcBorders>
          </w:tcPr>
          <w:p w14:paraId="3A37CE5F" w14:textId="77777777" w:rsidR="003624FD" w:rsidRPr="003624FD" w:rsidRDefault="003624FD" w:rsidP="003624FD">
            <w:pPr>
              <w:ind w:left="-57" w:right="-1"/>
              <w:jc w:val="center"/>
              <w:rPr>
                <w:rFonts w:eastAsiaTheme="minorHAnsi"/>
                <w:lang w:eastAsia="en-US"/>
              </w:rPr>
            </w:pPr>
          </w:p>
          <w:p w14:paraId="09F4E9CF" w14:textId="77777777" w:rsidR="003624FD" w:rsidRPr="003624FD" w:rsidRDefault="003624FD" w:rsidP="003624FD">
            <w:pPr>
              <w:ind w:left="-57" w:right="-1"/>
              <w:jc w:val="center"/>
              <w:rPr>
                <w:rFonts w:eastAsiaTheme="minorHAnsi"/>
                <w:lang w:eastAsia="en-US"/>
              </w:rPr>
            </w:pPr>
            <w:r w:rsidRPr="003624FD">
              <w:rPr>
                <w:rFonts w:eastAsiaTheme="minorHAnsi"/>
                <w:lang w:eastAsia="en-US"/>
              </w:rPr>
              <w:t>Предложе-ние предприя-тия на 2025 год (Всего с ПНС Восточ-ная)</w:t>
            </w:r>
          </w:p>
        </w:tc>
        <w:tc>
          <w:tcPr>
            <w:tcW w:w="1276" w:type="dxa"/>
            <w:vMerge w:val="restart"/>
          </w:tcPr>
          <w:p w14:paraId="13BA4EC4" w14:textId="77777777" w:rsidR="003624FD" w:rsidRPr="003624FD" w:rsidRDefault="003624FD" w:rsidP="003624FD">
            <w:pPr>
              <w:ind w:left="-57" w:right="-1"/>
              <w:jc w:val="center"/>
              <w:rPr>
                <w:rFonts w:eastAsiaTheme="minorHAnsi"/>
                <w:lang w:eastAsia="en-US"/>
              </w:rPr>
            </w:pPr>
          </w:p>
          <w:p w14:paraId="6D6C8141" w14:textId="77777777" w:rsidR="003624FD" w:rsidRPr="003624FD" w:rsidRDefault="003624FD" w:rsidP="003624FD">
            <w:pPr>
              <w:ind w:left="-57" w:right="-1"/>
              <w:jc w:val="center"/>
              <w:rPr>
                <w:rFonts w:eastAsiaTheme="minorHAnsi"/>
                <w:lang w:eastAsia="en-US"/>
              </w:rPr>
            </w:pPr>
            <w:r w:rsidRPr="003624FD">
              <w:rPr>
                <w:rFonts w:eastAsiaTheme="minorHAnsi"/>
                <w:lang w:eastAsia="en-US"/>
              </w:rPr>
              <w:t>Предло-жение экспертов</w:t>
            </w:r>
          </w:p>
          <w:p w14:paraId="76A78276" w14:textId="77777777" w:rsidR="003624FD" w:rsidRPr="003624FD" w:rsidRDefault="003624FD" w:rsidP="003624FD">
            <w:pPr>
              <w:ind w:left="-57" w:right="-1"/>
              <w:jc w:val="center"/>
              <w:rPr>
                <w:rFonts w:eastAsiaTheme="minorHAnsi"/>
                <w:lang w:eastAsia="en-US"/>
              </w:rPr>
            </w:pPr>
            <w:r w:rsidRPr="003624FD">
              <w:rPr>
                <w:rFonts w:eastAsiaTheme="minorHAnsi"/>
                <w:lang w:eastAsia="en-US"/>
              </w:rPr>
              <w:t>на</w:t>
            </w:r>
          </w:p>
          <w:p w14:paraId="1344DFC8" w14:textId="77777777" w:rsidR="003624FD" w:rsidRPr="003624FD" w:rsidRDefault="003624FD" w:rsidP="003624FD">
            <w:pPr>
              <w:ind w:left="-57" w:right="-1"/>
              <w:jc w:val="center"/>
              <w:rPr>
                <w:rFonts w:eastAsiaTheme="minorHAnsi"/>
                <w:lang w:eastAsia="en-US"/>
              </w:rPr>
            </w:pPr>
            <w:r w:rsidRPr="003624FD">
              <w:rPr>
                <w:rFonts w:eastAsiaTheme="minorHAnsi"/>
                <w:lang w:eastAsia="en-US"/>
              </w:rPr>
              <w:t>2025 год</w:t>
            </w:r>
          </w:p>
          <w:p w14:paraId="5449B952" w14:textId="77777777" w:rsidR="003624FD" w:rsidRPr="003624FD" w:rsidRDefault="003624FD" w:rsidP="003624FD">
            <w:pPr>
              <w:ind w:left="-57" w:right="-1"/>
              <w:jc w:val="center"/>
              <w:rPr>
                <w:rFonts w:eastAsiaTheme="minorHAnsi"/>
                <w:lang w:eastAsia="en-US"/>
              </w:rPr>
            </w:pPr>
            <w:r w:rsidRPr="003624FD">
              <w:rPr>
                <w:rFonts w:eastAsiaTheme="minorHAnsi"/>
                <w:lang w:eastAsia="en-US"/>
              </w:rPr>
              <w:t>(Всего с ПНС Восточ-ная)</w:t>
            </w:r>
          </w:p>
        </w:tc>
        <w:tc>
          <w:tcPr>
            <w:tcW w:w="1276" w:type="dxa"/>
            <w:vMerge w:val="restart"/>
            <w:tcBorders>
              <w:right w:val="single" w:sz="4" w:space="0" w:color="auto"/>
            </w:tcBorders>
          </w:tcPr>
          <w:p w14:paraId="2B576B70" w14:textId="77777777" w:rsidR="003624FD" w:rsidRPr="003624FD" w:rsidRDefault="003624FD" w:rsidP="003624FD">
            <w:pPr>
              <w:ind w:left="-57" w:right="-1"/>
              <w:jc w:val="center"/>
              <w:rPr>
                <w:rFonts w:eastAsiaTheme="minorHAnsi"/>
                <w:lang w:eastAsia="en-US"/>
              </w:rPr>
            </w:pPr>
            <w:r w:rsidRPr="003624FD">
              <w:rPr>
                <w:rFonts w:eastAsiaTheme="minorHAnsi"/>
                <w:color w:val="000000"/>
                <w:lang w:eastAsia="en-US"/>
              </w:rPr>
              <w:t>Динамика измене-ния показате-лей 2025 года относи-тельно 2024 года в</w:t>
            </w:r>
            <w:r w:rsidRPr="003624FD">
              <w:rPr>
                <w:rFonts w:eastAsiaTheme="minorHAnsi"/>
                <w:lang w:eastAsia="en-US"/>
              </w:rPr>
              <w:t xml:space="preserve"> </w:t>
            </w:r>
            <w:r w:rsidRPr="003624FD">
              <w:rPr>
                <w:rFonts w:eastAsiaTheme="minorHAnsi"/>
                <w:color w:val="000000"/>
                <w:lang w:eastAsia="en-US"/>
              </w:rPr>
              <w:t>абс. выр.</w:t>
            </w:r>
          </w:p>
        </w:tc>
        <w:tc>
          <w:tcPr>
            <w:tcW w:w="1105" w:type="dxa"/>
            <w:tcBorders>
              <w:top w:val="single" w:sz="4" w:space="0" w:color="auto"/>
              <w:left w:val="single" w:sz="4" w:space="0" w:color="auto"/>
              <w:bottom w:val="nil"/>
              <w:right w:val="single" w:sz="4" w:space="0" w:color="auto"/>
            </w:tcBorders>
          </w:tcPr>
          <w:p w14:paraId="53C169B3" w14:textId="77777777" w:rsidR="003624FD" w:rsidRPr="003624FD" w:rsidRDefault="003624FD" w:rsidP="003624FD">
            <w:pPr>
              <w:ind w:left="-57" w:right="-1"/>
              <w:jc w:val="center"/>
              <w:rPr>
                <w:rFonts w:eastAsiaTheme="minorHAnsi"/>
                <w:lang w:eastAsia="en-US"/>
              </w:rPr>
            </w:pPr>
            <w:r w:rsidRPr="003624FD">
              <w:rPr>
                <w:rFonts w:eastAsiaTheme="minorHAnsi"/>
                <w:color w:val="000000"/>
                <w:lang w:eastAsia="en-US"/>
              </w:rPr>
              <w:t>Динам. измене-ния показат. 2025 года относи-тельно 2024 года, %</w:t>
            </w:r>
          </w:p>
        </w:tc>
      </w:tr>
      <w:tr w:rsidR="003624FD" w:rsidRPr="003624FD" w14:paraId="3287BC6A" w14:textId="77777777" w:rsidTr="00104FF4">
        <w:trPr>
          <w:trHeight w:val="70"/>
        </w:trPr>
        <w:tc>
          <w:tcPr>
            <w:tcW w:w="709" w:type="dxa"/>
            <w:vMerge/>
            <w:shd w:val="clear" w:color="auto" w:fill="auto"/>
            <w:vAlign w:val="center"/>
            <w:hideMark/>
          </w:tcPr>
          <w:p w14:paraId="40A561A4" w14:textId="77777777" w:rsidR="003624FD" w:rsidRPr="003624FD" w:rsidRDefault="003624FD" w:rsidP="003624FD">
            <w:pPr>
              <w:ind w:right="-1"/>
              <w:jc w:val="center"/>
              <w:rPr>
                <w:rFonts w:eastAsiaTheme="minorHAnsi"/>
                <w:lang w:eastAsia="en-US"/>
              </w:rPr>
            </w:pPr>
          </w:p>
        </w:tc>
        <w:tc>
          <w:tcPr>
            <w:tcW w:w="2977" w:type="dxa"/>
            <w:vMerge/>
            <w:tcBorders>
              <w:right w:val="single" w:sz="4" w:space="0" w:color="auto"/>
            </w:tcBorders>
            <w:shd w:val="clear" w:color="auto" w:fill="auto"/>
            <w:vAlign w:val="center"/>
            <w:hideMark/>
          </w:tcPr>
          <w:p w14:paraId="239F9AC2" w14:textId="77777777" w:rsidR="003624FD" w:rsidRPr="003624FD" w:rsidRDefault="003624FD" w:rsidP="003624FD">
            <w:pPr>
              <w:ind w:right="-1"/>
              <w:jc w:val="center"/>
              <w:rPr>
                <w:rFonts w:eastAsiaTheme="minorHAnsi"/>
                <w:lang w:eastAsia="en-US"/>
              </w:rPr>
            </w:pPr>
          </w:p>
        </w:tc>
        <w:tc>
          <w:tcPr>
            <w:tcW w:w="1276" w:type="dxa"/>
            <w:tcBorders>
              <w:top w:val="nil"/>
              <w:left w:val="single" w:sz="4" w:space="0" w:color="auto"/>
              <w:bottom w:val="single" w:sz="4" w:space="0" w:color="auto"/>
              <w:right w:val="single" w:sz="4" w:space="0" w:color="auto"/>
            </w:tcBorders>
          </w:tcPr>
          <w:p w14:paraId="3D00D793" w14:textId="77777777" w:rsidR="003624FD" w:rsidRPr="003624FD" w:rsidRDefault="003624FD" w:rsidP="003624FD">
            <w:pPr>
              <w:ind w:right="-1"/>
              <w:jc w:val="center"/>
              <w:rPr>
                <w:rFonts w:eastAsiaTheme="minorHAnsi"/>
                <w:lang w:eastAsia="en-US"/>
              </w:rPr>
            </w:pPr>
          </w:p>
        </w:tc>
        <w:tc>
          <w:tcPr>
            <w:tcW w:w="1275" w:type="dxa"/>
            <w:vMerge/>
            <w:tcBorders>
              <w:left w:val="single" w:sz="4" w:space="0" w:color="auto"/>
            </w:tcBorders>
            <w:vAlign w:val="center"/>
          </w:tcPr>
          <w:p w14:paraId="645AE6BC" w14:textId="77777777" w:rsidR="003624FD" w:rsidRPr="003624FD" w:rsidRDefault="003624FD" w:rsidP="003624FD">
            <w:pPr>
              <w:ind w:right="-1"/>
              <w:jc w:val="center"/>
              <w:rPr>
                <w:rFonts w:eastAsiaTheme="minorHAnsi"/>
                <w:lang w:eastAsia="en-US"/>
              </w:rPr>
            </w:pPr>
          </w:p>
        </w:tc>
        <w:tc>
          <w:tcPr>
            <w:tcW w:w="1276" w:type="dxa"/>
            <w:vMerge/>
            <w:shd w:val="clear" w:color="auto" w:fill="FFFFCC"/>
            <w:vAlign w:val="center"/>
          </w:tcPr>
          <w:p w14:paraId="0E52AD51" w14:textId="77777777" w:rsidR="003624FD" w:rsidRPr="003624FD" w:rsidRDefault="003624FD" w:rsidP="003624FD">
            <w:pPr>
              <w:ind w:right="-1"/>
              <w:jc w:val="center"/>
              <w:rPr>
                <w:rFonts w:eastAsiaTheme="minorHAnsi"/>
                <w:lang w:eastAsia="en-US"/>
              </w:rPr>
            </w:pPr>
          </w:p>
        </w:tc>
        <w:tc>
          <w:tcPr>
            <w:tcW w:w="1276" w:type="dxa"/>
            <w:vMerge/>
            <w:tcBorders>
              <w:right w:val="single" w:sz="4" w:space="0" w:color="auto"/>
            </w:tcBorders>
            <w:vAlign w:val="center"/>
          </w:tcPr>
          <w:p w14:paraId="14CFA8F0" w14:textId="77777777" w:rsidR="003624FD" w:rsidRPr="003624FD" w:rsidRDefault="003624FD" w:rsidP="003624FD">
            <w:pPr>
              <w:ind w:right="-1"/>
              <w:jc w:val="center"/>
              <w:rPr>
                <w:rFonts w:eastAsiaTheme="minorHAnsi"/>
                <w:lang w:eastAsia="en-US"/>
              </w:rPr>
            </w:pPr>
          </w:p>
        </w:tc>
        <w:tc>
          <w:tcPr>
            <w:tcW w:w="1105" w:type="dxa"/>
            <w:tcBorders>
              <w:top w:val="nil"/>
              <w:left w:val="single" w:sz="4" w:space="0" w:color="auto"/>
              <w:bottom w:val="single" w:sz="4" w:space="0" w:color="auto"/>
              <w:right w:val="single" w:sz="4" w:space="0" w:color="auto"/>
            </w:tcBorders>
          </w:tcPr>
          <w:p w14:paraId="7D90AE9D" w14:textId="77777777" w:rsidR="003624FD" w:rsidRPr="003624FD" w:rsidRDefault="003624FD" w:rsidP="003624FD">
            <w:pPr>
              <w:ind w:right="-1"/>
              <w:jc w:val="center"/>
              <w:rPr>
                <w:rFonts w:eastAsiaTheme="minorHAnsi"/>
                <w:lang w:eastAsia="en-US"/>
              </w:rPr>
            </w:pPr>
          </w:p>
        </w:tc>
      </w:tr>
      <w:tr w:rsidR="003624FD" w:rsidRPr="003624FD" w14:paraId="5E4B6003" w14:textId="77777777" w:rsidTr="00104FF4">
        <w:trPr>
          <w:trHeight w:val="720"/>
        </w:trPr>
        <w:tc>
          <w:tcPr>
            <w:tcW w:w="709" w:type="dxa"/>
            <w:shd w:val="clear" w:color="auto" w:fill="auto"/>
            <w:noWrap/>
            <w:vAlign w:val="center"/>
            <w:hideMark/>
          </w:tcPr>
          <w:p w14:paraId="1C540042" w14:textId="77777777" w:rsidR="003624FD" w:rsidRPr="003624FD" w:rsidRDefault="003624FD" w:rsidP="003624FD">
            <w:pPr>
              <w:ind w:right="-1"/>
              <w:jc w:val="center"/>
              <w:rPr>
                <w:rFonts w:eastAsiaTheme="minorHAnsi"/>
                <w:lang w:eastAsia="en-US"/>
              </w:rPr>
            </w:pPr>
            <w:r w:rsidRPr="003624FD">
              <w:rPr>
                <w:rFonts w:eastAsiaTheme="minorHAnsi"/>
                <w:lang w:eastAsia="en-US"/>
              </w:rPr>
              <w:t>1.1</w:t>
            </w:r>
          </w:p>
        </w:tc>
        <w:tc>
          <w:tcPr>
            <w:tcW w:w="2977" w:type="dxa"/>
            <w:shd w:val="clear" w:color="auto" w:fill="auto"/>
            <w:vAlign w:val="center"/>
            <w:hideMark/>
          </w:tcPr>
          <w:p w14:paraId="5D9A9DF8" w14:textId="77777777" w:rsidR="003624FD" w:rsidRPr="003624FD" w:rsidRDefault="003624FD" w:rsidP="003624FD">
            <w:pPr>
              <w:ind w:right="-1"/>
              <w:jc w:val="both"/>
              <w:rPr>
                <w:rFonts w:eastAsiaTheme="minorHAnsi"/>
                <w:lang w:eastAsia="en-US"/>
              </w:rPr>
            </w:pPr>
            <w:r w:rsidRPr="003624FD">
              <w:rPr>
                <w:rFonts w:eastAsiaTheme="minorHAnsi"/>
                <w:lang w:eastAsia="en-US"/>
              </w:rPr>
              <w:t>Расходы на оплату услуг, оказываемых организациями, осуществляющими регулируемые виды деятельности</w:t>
            </w:r>
          </w:p>
        </w:tc>
        <w:tc>
          <w:tcPr>
            <w:tcW w:w="1276" w:type="dxa"/>
            <w:tcBorders>
              <w:top w:val="single" w:sz="4" w:space="0" w:color="auto"/>
            </w:tcBorders>
            <w:shd w:val="clear" w:color="auto" w:fill="auto"/>
            <w:vAlign w:val="center"/>
          </w:tcPr>
          <w:p w14:paraId="0FAB2390" w14:textId="77777777" w:rsidR="003624FD" w:rsidRPr="003624FD" w:rsidRDefault="003624FD" w:rsidP="003624FD">
            <w:pPr>
              <w:ind w:right="-1"/>
              <w:jc w:val="center"/>
              <w:rPr>
                <w:rFonts w:eastAsiaTheme="minorHAnsi"/>
                <w:lang w:eastAsia="en-US"/>
              </w:rPr>
            </w:pPr>
            <w:r w:rsidRPr="003624FD">
              <w:rPr>
                <w:rFonts w:eastAsiaTheme="minorHAnsi"/>
                <w:lang w:eastAsia="en-US"/>
              </w:rPr>
              <w:t>4 994,53</w:t>
            </w:r>
          </w:p>
        </w:tc>
        <w:tc>
          <w:tcPr>
            <w:tcW w:w="1275" w:type="dxa"/>
            <w:shd w:val="clear" w:color="auto" w:fill="auto"/>
            <w:noWrap/>
            <w:vAlign w:val="center"/>
          </w:tcPr>
          <w:p w14:paraId="33801771" w14:textId="77777777" w:rsidR="003624FD" w:rsidRPr="003624FD" w:rsidRDefault="003624FD" w:rsidP="003624FD">
            <w:pPr>
              <w:ind w:right="-1"/>
              <w:jc w:val="center"/>
              <w:rPr>
                <w:rFonts w:eastAsiaTheme="minorHAnsi"/>
                <w:lang w:eastAsia="en-US"/>
              </w:rPr>
            </w:pPr>
            <w:r w:rsidRPr="003624FD">
              <w:rPr>
                <w:rFonts w:eastAsiaTheme="minorHAnsi"/>
                <w:lang w:eastAsia="en-US"/>
              </w:rPr>
              <w:t>7 880,65</w:t>
            </w:r>
          </w:p>
        </w:tc>
        <w:tc>
          <w:tcPr>
            <w:tcW w:w="1276" w:type="dxa"/>
            <w:shd w:val="clear" w:color="auto" w:fill="auto"/>
            <w:noWrap/>
            <w:vAlign w:val="center"/>
          </w:tcPr>
          <w:p w14:paraId="54101281" w14:textId="77777777" w:rsidR="003624FD" w:rsidRPr="003624FD" w:rsidRDefault="003624FD" w:rsidP="003624FD">
            <w:pPr>
              <w:ind w:right="-1"/>
              <w:jc w:val="center"/>
              <w:rPr>
                <w:rFonts w:eastAsiaTheme="minorHAnsi"/>
                <w:lang w:eastAsia="en-US"/>
              </w:rPr>
            </w:pPr>
            <w:r w:rsidRPr="003624FD">
              <w:rPr>
                <w:rFonts w:eastAsiaTheme="minorHAnsi"/>
                <w:lang w:eastAsia="en-US"/>
              </w:rPr>
              <w:t>7 103,32</w:t>
            </w:r>
          </w:p>
        </w:tc>
        <w:tc>
          <w:tcPr>
            <w:tcW w:w="1276" w:type="dxa"/>
            <w:shd w:val="clear" w:color="auto" w:fill="auto"/>
            <w:noWrap/>
            <w:vAlign w:val="center"/>
          </w:tcPr>
          <w:p w14:paraId="07A2D182" w14:textId="77777777" w:rsidR="003624FD" w:rsidRPr="003624FD" w:rsidRDefault="003624FD" w:rsidP="003624FD">
            <w:pPr>
              <w:ind w:right="-1"/>
              <w:jc w:val="center"/>
              <w:rPr>
                <w:rFonts w:eastAsiaTheme="minorHAnsi"/>
                <w:lang w:eastAsia="en-US"/>
              </w:rPr>
            </w:pPr>
            <w:r w:rsidRPr="003624FD">
              <w:rPr>
                <w:rFonts w:eastAsiaTheme="minorHAnsi"/>
                <w:color w:val="000000"/>
                <w:lang w:eastAsia="en-US"/>
              </w:rPr>
              <w:t>2 108,79</w:t>
            </w:r>
          </w:p>
        </w:tc>
        <w:tc>
          <w:tcPr>
            <w:tcW w:w="1105" w:type="dxa"/>
            <w:tcBorders>
              <w:top w:val="single" w:sz="4" w:space="0" w:color="auto"/>
            </w:tcBorders>
            <w:shd w:val="clear" w:color="auto" w:fill="auto"/>
            <w:vAlign w:val="center"/>
          </w:tcPr>
          <w:p w14:paraId="0C4C1842" w14:textId="77777777" w:rsidR="003624FD" w:rsidRPr="003624FD" w:rsidRDefault="003624FD" w:rsidP="003624FD">
            <w:pPr>
              <w:ind w:right="-1"/>
              <w:jc w:val="center"/>
              <w:rPr>
                <w:rFonts w:eastAsiaTheme="minorHAnsi"/>
                <w:lang w:eastAsia="en-US"/>
              </w:rPr>
            </w:pPr>
            <w:r w:rsidRPr="003624FD">
              <w:rPr>
                <w:rFonts w:eastAsiaTheme="minorHAnsi"/>
                <w:color w:val="000000"/>
                <w:lang w:eastAsia="en-US"/>
              </w:rPr>
              <w:t>42,22</w:t>
            </w:r>
          </w:p>
        </w:tc>
      </w:tr>
      <w:tr w:rsidR="003624FD" w:rsidRPr="003624FD" w14:paraId="79FDBD70" w14:textId="77777777" w:rsidTr="00104FF4">
        <w:trPr>
          <w:trHeight w:val="169"/>
        </w:trPr>
        <w:tc>
          <w:tcPr>
            <w:tcW w:w="709" w:type="dxa"/>
            <w:shd w:val="clear" w:color="auto" w:fill="auto"/>
            <w:noWrap/>
            <w:vAlign w:val="center"/>
            <w:hideMark/>
          </w:tcPr>
          <w:p w14:paraId="0CAF2A3C" w14:textId="77777777" w:rsidR="003624FD" w:rsidRPr="003624FD" w:rsidRDefault="003624FD" w:rsidP="003624FD">
            <w:pPr>
              <w:ind w:right="-1"/>
              <w:jc w:val="center"/>
              <w:rPr>
                <w:rFonts w:eastAsiaTheme="minorHAnsi"/>
                <w:lang w:eastAsia="en-US"/>
              </w:rPr>
            </w:pPr>
            <w:r w:rsidRPr="003624FD">
              <w:rPr>
                <w:rFonts w:eastAsiaTheme="minorHAnsi"/>
                <w:lang w:eastAsia="en-US"/>
              </w:rPr>
              <w:t>1.2</w:t>
            </w:r>
          </w:p>
        </w:tc>
        <w:tc>
          <w:tcPr>
            <w:tcW w:w="2977" w:type="dxa"/>
            <w:shd w:val="clear" w:color="auto" w:fill="auto"/>
            <w:noWrap/>
            <w:vAlign w:val="center"/>
            <w:hideMark/>
          </w:tcPr>
          <w:p w14:paraId="36F3FCCA" w14:textId="77777777" w:rsidR="003624FD" w:rsidRPr="003624FD" w:rsidRDefault="003624FD" w:rsidP="003624FD">
            <w:pPr>
              <w:ind w:right="-1"/>
              <w:jc w:val="both"/>
              <w:rPr>
                <w:rFonts w:eastAsiaTheme="minorHAnsi"/>
                <w:lang w:eastAsia="en-US"/>
              </w:rPr>
            </w:pPr>
            <w:r w:rsidRPr="003624FD">
              <w:rPr>
                <w:rFonts w:eastAsiaTheme="minorHAnsi"/>
                <w:lang w:eastAsia="en-US"/>
              </w:rPr>
              <w:t>Арендная плата</w:t>
            </w:r>
          </w:p>
        </w:tc>
        <w:tc>
          <w:tcPr>
            <w:tcW w:w="1276" w:type="dxa"/>
            <w:shd w:val="clear" w:color="auto" w:fill="auto"/>
            <w:vAlign w:val="center"/>
          </w:tcPr>
          <w:p w14:paraId="4935A5AD" w14:textId="77777777" w:rsidR="003624FD" w:rsidRPr="003624FD" w:rsidRDefault="003624FD" w:rsidP="003624FD">
            <w:pPr>
              <w:ind w:right="-1"/>
              <w:jc w:val="center"/>
              <w:rPr>
                <w:rFonts w:eastAsiaTheme="minorHAnsi"/>
                <w:lang w:eastAsia="en-US"/>
              </w:rPr>
            </w:pPr>
            <w:r w:rsidRPr="003624FD">
              <w:rPr>
                <w:rFonts w:eastAsiaTheme="minorHAnsi"/>
                <w:lang w:eastAsia="en-US"/>
              </w:rPr>
              <w:t>7 998,94</w:t>
            </w:r>
          </w:p>
        </w:tc>
        <w:tc>
          <w:tcPr>
            <w:tcW w:w="1275" w:type="dxa"/>
            <w:shd w:val="clear" w:color="auto" w:fill="auto"/>
            <w:noWrap/>
            <w:vAlign w:val="center"/>
          </w:tcPr>
          <w:p w14:paraId="2A21C4F3" w14:textId="77777777" w:rsidR="003624FD" w:rsidRPr="003624FD" w:rsidRDefault="003624FD" w:rsidP="003624FD">
            <w:pPr>
              <w:ind w:right="-1"/>
              <w:jc w:val="center"/>
              <w:rPr>
                <w:rFonts w:eastAsiaTheme="minorHAnsi"/>
                <w:lang w:eastAsia="en-US"/>
              </w:rPr>
            </w:pPr>
            <w:r w:rsidRPr="003624FD">
              <w:rPr>
                <w:rFonts w:eastAsiaTheme="minorHAnsi"/>
                <w:lang w:eastAsia="en-US"/>
              </w:rPr>
              <w:t>9 516,56</w:t>
            </w:r>
          </w:p>
        </w:tc>
        <w:tc>
          <w:tcPr>
            <w:tcW w:w="1276" w:type="dxa"/>
            <w:shd w:val="clear" w:color="auto" w:fill="auto"/>
            <w:noWrap/>
            <w:vAlign w:val="center"/>
          </w:tcPr>
          <w:p w14:paraId="6C8D75B7" w14:textId="77777777" w:rsidR="003624FD" w:rsidRPr="003624FD" w:rsidRDefault="003624FD" w:rsidP="003624FD">
            <w:pPr>
              <w:ind w:right="-1"/>
              <w:jc w:val="center"/>
              <w:rPr>
                <w:rFonts w:eastAsiaTheme="minorHAnsi"/>
                <w:lang w:eastAsia="en-US"/>
              </w:rPr>
            </w:pPr>
            <w:r w:rsidRPr="003624FD">
              <w:rPr>
                <w:rFonts w:eastAsiaTheme="minorHAnsi"/>
                <w:lang w:eastAsia="en-US"/>
              </w:rPr>
              <w:t>7 799,60</w:t>
            </w:r>
          </w:p>
        </w:tc>
        <w:tc>
          <w:tcPr>
            <w:tcW w:w="1276" w:type="dxa"/>
            <w:shd w:val="clear" w:color="auto" w:fill="auto"/>
            <w:noWrap/>
            <w:vAlign w:val="center"/>
          </w:tcPr>
          <w:p w14:paraId="09E9ECB6" w14:textId="77777777" w:rsidR="003624FD" w:rsidRPr="003624FD" w:rsidRDefault="003624FD" w:rsidP="003624FD">
            <w:pPr>
              <w:ind w:right="-1"/>
              <w:jc w:val="center"/>
              <w:rPr>
                <w:rFonts w:eastAsiaTheme="minorHAnsi"/>
                <w:lang w:eastAsia="en-US"/>
              </w:rPr>
            </w:pPr>
            <w:r w:rsidRPr="003624FD">
              <w:rPr>
                <w:rFonts w:eastAsiaTheme="minorHAnsi"/>
                <w:color w:val="000000"/>
                <w:lang w:eastAsia="en-US"/>
              </w:rPr>
              <w:t>-199,34</w:t>
            </w:r>
          </w:p>
        </w:tc>
        <w:tc>
          <w:tcPr>
            <w:tcW w:w="1105" w:type="dxa"/>
            <w:shd w:val="clear" w:color="auto" w:fill="auto"/>
            <w:vAlign w:val="center"/>
          </w:tcPr>
          <w:p w14:paraId="6E2AC613" w14:textId="77777777" w:rsidR="003624FD" w:rsidRPr="003624FD" w:rsidRDefault="003624FD" w:rsidP="003624FD">
            <w:pPr>
              <w:ind w:right="-1"/>
              <w:jc w:val="center"/>
              <w:rPr>
                <w:rFonts w:eastAsiaTheme="minorHAnsi"/>
                <w:lang w:eastAsia="en-US"/>
              </w:rPr>
            </w:pPr>
            <w:r w:rsidRPr="003624FD">
              <w:rPr>
                <w:rFonts w:eastAsiaTheme="minorHAnsi"/>
                <w:color w:val="000000"/>
                <w:lang w:eastAsia="en-US"/>
              </w:rPr>
              <w:t>-2,49</w:t>
            </w:r>
          </w:p>
        </w:tc>
      </w:tr>
      <w:tr w:rsidR="003624FD" w:rsidRPr="003624FD" w14:paraId="1BAFA119" w14:textId="77777777" w:rsidTr="00104FF4">
        <w:trPr>
          <w:trHeight w:val="160"/>
        </w:trPr>
        <w:tc>
          <w:tcPr>
            <w:tcW w:w="709" w:type="dxa"/>
            <w:shd w:val="clear" w:color="auto" w:fill="auto"/>
            <w:noWrap/>
            <w:vAlign w:val="center"/>
            <w:hideMark/>
          </w:tcPr>
          <w:p w14:paraId="16595951" w14:textId="77777777" w:rsidR="003624FD" w:rsidRPr="003624FD" w:rsidRDefault="003624FD" w:rsidP="003624FD">
            <w:pPr>
              <w:ind w:right="-1"/>
              <w:jc w:val="center"/>
              <w:rPr>
                <w:rFonts w:eastAsiaTheme="minorHAnsi"/>
                <w:lang w:eastAsia="en-US"/>
              </w:rPr>
            </w:pPr>
            <w:r w:rsidRPr="003624FD">
              <w:rPr>
                <w:rFonts w:eastAsiaTheme="minorHAnsi"/>
                <w:lang w:eastAsia="en-US"/>
              </w:rPr>
              <w:t>1.3</w:t>
            </w:r>
          </w:p>
        </w:tc>
        <w:tc>
          <w:tcPr>
            <w:tcW w:w="2977" w:type="dxa"/>
            <w:shd w:val="clear" w:color="auto" w:fill="auto"/>
            <w:noWrap/>
            <w:vAlign w:val="center"/>
            <w:hideMark/>
          </w:tcPr>
          <w:p w14:paraId="7CC433FE" w14:textId="77777777" w:rsidR="003624FD" w:rsidRPr="003624FD" w:rsidRDefault="003624FD" w:rsidP="003624FD">
            <w:pPr>
              <w:ind w:right="-1"/>
              <w:jc w:val="both"/>
              <w:rPr>
                <w:rFonts w:eastAsiaTheme="minorHAnsi"/>
                <w:lang w:eastAsia="en-US"/>
              </w:rPr>
            </w:pPr>
            <w:r w:rsidRPr="003624FD">
              <w:rPr>
                <w:rFonts w:eastAsiaTheme="minorHAnsi"/>
                <w:lang w:eastAsia="en-US"/>
              </w:rPr>
              <w:t>Концессионная плата</w:t>
            </w:r>
          </w:p>
        </w:tc>
        <w:tc>
          <w:tcPr>
            <w:tcW w:w="1276" w:type="dxa"/>
            <w:shd w:val="clear" w:color="auto" w:fill="auto"/>
            <w:vAlign w:val="center"/>
          </w:tcPr>
          <w:p w14:paraId="0E0B80A0" w14:textId="77777777" w:rsidR="003624FD" w:rsidRPr="003624FD" w:rsidRDefault="003624FD" w:rsidP="003624FD">
            <w:pPr>
              <w:ind w:right="-1"/>
              <w:jc w:val="center"/>
              <w:rPr>
                <w:rFonts w:eastAsiaTheme="minorHAnsi"/>
                <w:lang w:eastAsia="en-US"/>
              </w:rPr>
            </w:pPr>
            <w:r w:rsidRPr="003624FD">
              <w:rPr>
                <w:rFonts w:eastAsiaTheme="minorHAnsi"/>
                <w:lang w:eastAsia="en-US"/>
              </w:rPr>
              <w:t>0,00</w:t>
            </w:r>
          </w:p>
        </w:tc>
        <w:tc>
          <w:tcPr>
            <w:tcW w:w="1275" w:type="dxa"/>
            <w:shd w:val="clear" w:color="auto" w:fill="auto"/>
            <w:noWrap/>
            <w:vAlign w:val="center"/>
          </w:tcPr>
          <w:p w14:paraId="6A523C96" w14:textId="77777777" w:rsidR="003624FD" w:rsidRPr="003624FD" w:rsidRDefault="003624FD" w:rsidP="003624FD">
            <w:pPr>
              <w:ind w:right="-1"/>
              <w:jc w:val="center"/>
              <w:rPr>
                <w:rFonts w:eastAsiaTheme="minorHAnsi"/>
                <w:lang w:eastAsia="en-US"/>
              </w:rPr>
            </w:pPr>
            <w:r w:rsidRPr="003624FD">
              <w:rPr>
                <w:rFonts w:eastAsiaTheme="minorHAnsi"/>
                <w:lang w:eastAsia="en-US"/>
              </w:rPr>
              <w:t>0,00</w:t>
            </w:r>
          </w:p>
        </w:tc>
        <w:tc>
          <w:tcPr>
            <w:tcW w:w="1276" w:type="dxa"/>
            <w:shd w:val="clear" w:color="auto" w:fill="auto"/>
            <w:noWrap/>
            <w:vAlign w:val="center"/>
          </w:tcPr>
          <w:p w14:paraId="6FEB24C0" w14:textId="77777777" w:rsidR="003624FD" w:rsidRPr="003624FD" w:rsidRDefault="003624FD" w:rsidP="003624FD">
            <w:pPr>
              <w:ind w:right="-1"/>
              <w:jc w:val="center"/>
              <w:rPr>
                <w:rFonts w:eastAsiaTheme="minorHAnsi"/>
                <w:lang w:eastAsia="en-US"/>
              </w:rPr>
            </w:pPr>
            <w:r w:rsidRPr="003624FD">
              <w:rPr>
                <w:rFonts w:eastAsiaTheme="minorHAnsi"/>
                <w:lang w:eastAsia="en-US"/>
              </w:rPr>
              <w:t>0,00</w:t>
            </w:r>
          </w:p>
        </w:tc>
        <w:tc>
          <w:tcPr>
            <w:tcW w:w="1276" w:type="dxa"/>
            <w:shd w:val="clear" w:color="auto" w:fill="auto"/>
            <w:noWrap/>
            <w:vAlign w:val="center"/>
          </w:tcPr>
          <w:p w14:paraId="2AEDC6EC" w14:textId="77777777" w:rsidR="003624FD" w:rsidRPr="003624FD" w:rsidRDefault="003624FD" w:rsidP="003624FD">
            <w:pPr>
              <w:ind w:right="-1"/>
              <w:jc w:val="center"/>
              <w:rPr>
                <w:rFonts w:eastAsiaTheme="minorHAnsi"/>
                <w:lang w:eastAsia="en-US"/>
              </w:rPr>
            </w:pPr>
            <w:r w:rsidRPr="003624FD">
              <w:rPr>
                <w:rFonts w:eastAsiaTheme="minorHAnsi"/>
                <w:color w:val="000000"/>
                <w:lang w:eastAsia="en-US"/>
              </w:rPr>
              <w:t>0</w:t>
            </w:r>
          </w:p>
        </w:tc>
        <w:tc>
          <w:tcPr>
            <w:tcW w:w="1105" w:type="dxa"/>
            <w:shd w:val="clear" w:color="auto" w:fill="auto"/>
            <w:vAlign w:val="center"/>
          </w:tcPr>
          <w:p w14:paraId="7EF5183C" w14:textId="77777777" w:rsidR="003624FD" w:rsidRPr="003624FD" w:rsidRDefault="003624FD" w:rsidP="003624FD">
            <w:pPr>
              <w:ind w:right="-1"/>
              <w:jc w:val="center"/>
              <w:rPr>
                <w:rFonts w:eastAsiaTheme="minorHAnsi"/>
                <w:lang w:eastAsia="en-US"/>
              </w:rPr>
            </w:pPr>
            <w:r w:rsidRPr="003624FD">
              <w:rPr>
                <w:rFonts w:eastAsiaTheme="minorHAnsi"/>
                <w:color w:val="000000"/>
                <w:lang w:eastAsia="en-US"/>
              </w:rPr>
              <w:t>0,00</w:t>
            </w:r>
          </w:p>
        </w:tc>
      </w:tr>
      <w:tr w:rsidR="003624FD" w:rsidRPr="003624FD" w14:paraId="402432B9" w14:textId="77777777" w:rsidTr="00104FF4">
        <w:trPr>
          <w:trHeight w:val="447"/>
        </w:trPr>
        <w:tc>
          <w:tcPr>
            <w:tcW w:w="709" w:type="dxa"/>
            <w:shd w:val="clear" w:color="auto" w:fill="auto"/>
            <w:noWrap/>
            <w:vAlign w:val="center"/>
            <w:hideMark/>
          </w:tcPr>
          <w:p w14:paraId="3BC3F3C1" w14:textId="77777777" w:rsidR="003624FD" w:rsidRPr="003624FD" w:rsidRDefault="003624FD" w:rsidP="003624FD">
            <w:pPr>
              <w:ind w:right="-1"/>
              <w:jc w:val="center"/>
              <w:rPr>
                <w:rFonts w:eastAsiaTheme="minorHAnsi"/>
                <w:lang w:eastAsia="en-US"/>
              </w:rPr>
            </w:pPr>
            <w:r w:rsidRPr="003624FD">
              <w:rPr>
                <w:rFonts w:eastAsiaTheme="minorHAnsi"/>
                <w:lang w:eastAsia="en-US"/>
              </w:rPr>
              <w:t>1.4</w:t>
            </w:r>
          </w:p>
        </w:tc>
        <w:tc>
          <w:tcPr>
            <w:tcW w:w="2977" w:type="dxa"/>
            <w:shd w:val="clear" w:color="auto" w:fill="auto"/>
            <w:vAlign w:val="center"/>
            <w:hideMark/>
          </w:tcPr>
          <w:p w14:paraId="676B0B60" w14:textId="77777777" w:rsidR="003624FD" w:rsidRPr="003624FD" w:rsidRDefault="003624FD" w:rsidP="003624FD">
            <w:pPr>
              <w:ind w:right="-1"/>
              <w:jc w:val="both"/>
              <w:rPr>
                <w:rFonts w:eastAsiaTheme="minorHAnsi"/>
                <w:lang w:eastAsia="en-US"/>
              </w:rPr>
            </w:pPr>
            <w:r w:rsidRPr="003624FD">
              <w:rPr>
                <w:rFonts w:eastAsiaTheme="minorHAnsi"/>
                <w:lang w:eastAsia="en-US"/>
              </w:rPr>
              <w:t>Расходы на уплату налогов, сборов и других обязательных платежей, в том числе:</w:t>
            </w:r>
          </w:p>
        </w:tc>
        <w:tc>
          <w:tcPr>
            <w:tcW w:w="1276" w:type="dxa"/>
            <w:shd w:val="clear" w:color="auto" w:fill="auto"/>
            <w:vAlign w:val="center"/>
          </w:tcPr>
          <w:p w14:paraId="10A06108" w14:textId="77777777" w:rsidR="003624FD" w:rsidRPr="003624FD" w:rsidRDefault="003624FD" w:rsidP="003624FD">
            <w:pPr>
              <w:ind w:right="-1"/>
              <w:jc w:val="center"/>
              <w:rPr>
                <w:rFonts w:eastAsiaTheme="minorHAnsi"/>
                <w:lang w:eastAsia="en-US"/>
              </w:rPr>
            </w:pPr>
            <w:r w:rsidRPr="003624FD">
              <w:rPr>
                <w:rFonts w:eastAsiaTheme="minorHAnsi"/>
                <w:lang w:eastAsia="en-US"/>
              </w:rPr>
              <w:t>435,65</w:t>
            </w:r>
          </w:p>
        </w:tc>
        <w:tc>
          <w:tcPr>
            <w:tcW w:w="1275" w:type="dxa"/>
            <w:shd w:val="clear" w:color="auto" w:fill="auto"/>
            <w:noWrap/>
            <w:vAlign w:val="center"/>
          </w:tcPr>
          <w:p w14:paraId="73B72CBF" w14:textId="77777777" w:rsidR="003624FD" w:rsidRPr="003624FD" w:rsidRDefault="003624FD" w:rsidP="003624FD">
            <w:pPr>
              <w:ind w:right="-1"/>
              <w:jc w:val="center"/>
              <w:rPr>
                <w:rFonts w:eastAsiaTheme="minorHAnsi"/>
                <w:lang w:eastAsia="en-US"/>
              </w:rPr>
            </w:pPr>
            <w:r w:rsidRPr="003624FD">
              <w:rPr>
                <w:rFonts w:eastAsiaTheme="minorHAnsi"/>
                <w:lang w:eastAsia="en-US"/>
              </w:rPr>
              <w:t>394,63</w:t>
            </w:r>
          </w:p>
        </w:tc>
        <w:tc>
          <w:tcPr>
            <w:tcW w:w="1276" w:type="dxa"/>
            <w:shd w:val="clear" w:color="auto" w:fill="auto"/>
            <w:noWrap/>
            <w:vAlign w:val="center"/>
          </w:tcPr>
          <w:p w14:paraId="553C881B" w14:textId="77777777" w:rsidR="003624FD" w:rsidRPr="003624FD" w:rsidRDefault="003624FD" w:rsidP="003624FD">
            <w:pPr>
              <w:ind w:right="-1"/>
              <w:jc w:val="center"/>
              <w:rPr>
                <w:rFonts w:eastAsiaTheme="minorHAnsi"/>
                <w:lang w:eastAsia="en-US"/>
              </w:rPr>
            </w:pPr>
            <w:r w:rsidRPr="003624FD">
              <w:rPr>
                <w:rFonts w:eastAsiaTheme="minorHAnsi"/>
                <w:lang w:eastAsia="en-US"/>
              </w:rPr>
              <w:t>207,35</w:t>
            </w:r>
          </w:p>
        </w:tc>
        <w:tc>
          <w:tcPr>
            <w:tcW w:w="1276" w:type="dxa"/>
            <w:shd w:val="clear" w:color="auto" w:fill="auto"/>
            <w:noWrap/>
            <w:vAlign w:val="center"/>
          </w:tcPr>
          <w:p w14:paraId="0E3E633B" w14:textId="77777777" w:rsidR="003624FD" w:rsidRPr="003624FD" w:rsidRDefault="003624FD" w:rsidP="003624FD">
            <w:pPr>
              <w:ind w:right="-1"/>
              <w:jc w:val="center"/>
              <w:rPr>
                <w:rFonts w:eastAsiaTheme="minorHAnsi"/>
                <w:lang w:eastAsia="en-US"/>
              </w:rPr>
            </w:pPr>
            <w:r w:rsidRPr="003624FD">
              <w:rPr>
                <w:rFonts w:eastAsiaTheme="minorHAnsi"/>
                <w:color w:val="000000"/>
                <w:lang w:eastAsia="en-US"/>
              </w:rPr>
              <w:t>-228,3</w:t>
            </w:r>
          </w:p>
        </w:tc>
        <w:tc>
          <w:tcPr>
            <w:tcW w:w="1105" w:type="dxa"/>
            <w:shd w:val="clear" w:color="auto" w:fill="auto"/>
            <w:vAlign w:val="center"/>
          </w:tcPr>
          <w:p w14:paraId="0A7185BC" w14:textId="77777777" w:rsidR="003624FD" w:rsidRPr="003624FD" w:rsidRDefault="003624FD" w:rsidP="003624FD">
            <w:pPr>
              <w:ind w:right="-1"/>
              <w:jc w:val="center"/>
              <w:rPr>
                <w:rFonts w:eastAsiaTheme="minorHAnsi"/>
                <w:lang w:eastAsia="en-US"/>
              </w:rPr>
            </w:pPr>
            <w:r w:rsidRPr="003624FD">
              <w:rPr>
                <w:rFonts w:eastAsiaTheme="minorHAnsi"/>
                <w:color w:val="000000"/>
                <w:lang w:eastAsia="en-US"/>
              </w:rPr>
              <w:t>-52,40</w:t>
            </w:r>
          </w:p>
        </w:tc>
      </w:tr>
      <w:tr w:rsidR="003624FD" w:rsidRPr="003624FD" w14:paraId="3639D7D8" w14:textId="77777777" w:rsidTr="00104FF4">
        <w:trPr>
          <w:trHeight w:val="85"/>
        </w:trPr>
        <w:tc>
          <w:tcPr>
            <w:tcW w:w="709" w:type="dxa"/>
            <w:shd w:val="clear" w:color="auto" w:fill="auto"/>
            <w:noWrap/>
            <w:vAlign w:val="center"/>
            <w:hideMark/>
          </w:tcPr>
          <w:p w14:paraId="47BAAA3D" w14:textId="77777777" w:rsidR="003624FD" w:rsidRPr="003624FD" w:rsidRDefault="003624FD" w:rsidP="003624FD">
            <w:pPr>
              <w:ind w:right="-1"/>
              <w:jc w:val="center"/>
              <w:rPr>
                <w:rFonts w:eastAsiaTheme="minorHAnsi"/>
                <w:lang w:eastAsia="en-US"/>
              </w:rPr>
            </w:pPr>
            <w:r w:rsidRPr="003624FD">
              <w:rPr>
                <w:rFonts w:eastAsiaTheme="minorHAnsi"/>
                <w:lang w:eastAsia="en-US"/>
              </w:rPr>
              <w:t>1.4.1</w:t>
            </w:r>
          </w:p>
        </w:tc>
        <w:tc>
          <w:tcPr>
            <w:tcW w:w="2977" w:type="dxa"/>
            <w:shd w:val="clear" w:color="auto" w:fill="auto"/>
            <w:vAlign w:val="center"/>
            <w:hideMark/>
          </w:tcPr>
          <w:p w14:paraId="5F21C77E" w14:textId="77777777" w:rsidR="003624FD" w:rsidRPr="003624FD" w:rsidRDefault="003624FD" w:rsidP="003624FD">
            <w:pPr>
              <w:ind w:right="-1"/>
              <w:jc w:val="both"/>
              <w:rPr>
                <w:rFonts w:eastAsiaTheme="minorHAnsi"/>
                <w:lang w:eastAsia="en-US"/>
              </w:rPr>
            </w:pPr>
            <w:r w:rsidRPr="003624FD">
              <w:rPr>
                <w:rFonts w:eastAsiaTheme="minorHAnsi"/>
                <w:lang w:eastAsia="en-US"/>
              </w:rPr>
              <w:t>плата за выбросы и сбросы загрязняющих веществ в окружающую среду, размещение отходов и другие виды негативного воздействия на окруж. среду в пределах установлен. нормативов и (или) лимитов</w:t>
            </w:r>
          </w:p>
        </w:tc>
        <w:tc>
          <w:tcPr>
            <w:tcW w:w="1276" w:type="dxa"/>
            <w:shd w:val="clear" w:color="auto" w:fill="auto"/>
            <w:vAlign w:val="center"/>
          </w:tcPr>
          <w:p w14:paraId="2DEF04BE" w14:textId="77777777" w:rsidR="003624FD" w:rsidRPr="003624FD" w:rsidRDefault="003624FD" w:rsidP="003624FD">
            <w:pPr>
              <w:ind w:right="-1"/>
              <w:jc w:val="center"/>
              <w:rPr>
                <w:rFonts w:eastAsiaTheme="minorHAnsi"/>
                <w:lang w:eastAsia="en-US"/>
              </w:rPr>
            </w:pPr>
            <w:r w:rsidRPr="003624FD">
              <w:rPr>
                <w:rFonts w:eastAsiaTheme="minorHAnsi"/>
                <w:lang w:eastAsia="en-US"/>
              </w:rPr>
              <w:t>284,85</w:t>
            </w:r>
          </w:p>
        </w:tc>
        <w:tc>
          <w:tcPr>
            <w:tcW w:w="1275" w:type="dxa"/>
            <w:shd w:val="clear" w:color="auto" w:fill="auto"/>
            <w:noWrap/>
            <w:vAlign w:val="center"/>
          </w:tcPr>
          <w:p w14:paraId="4595A9F1" w14:textId="77777777" w:rsidR="003624FD" w:rsidRPr="003624FD" w:rsidRDefault="003624FD" w:rsidP="003624FD">
            <w:pPr>
              <w:ind w:right="-1"/>
              <w:jc w:val="center"/>
              <w:rPr>
                <w:rFonts w:eastAsiaTheme="minorHAnsi"/>
                <w:lang w:eastAsia="en-US"/>
              </w:rPr>
            </w:pPr>
            <w:r w:rsidRPr="003624FD">
              <w:rPr>
                <w:rFonts w:eastAsiaTheme="minorHAnsi"/>
                <w:lang w:eastAsia="en-US"/>
              </w:rPr>
              <w:t>298,81</w:t>
            </w:r>
          </w:p>
        </w:tc>
        <w:tc>
          <w:tcPr>
            <w:tcW w:w="1276" w:type="dxa"/>
            <w:shd w:val="clear" w:color="auto" w:fill="auto"/>
            <w:noWrap/>
            <w:vAlign w:val="center"/>
          </w:tcPr>
          <w:p w14:paraId="19A54FE1" w14:textId="77777777" w:rsidR="003624FD" w:rsidRPr="003624FD" w:rsidRDefault="003624FD" w:rsidP="003624FD">
            <w:pPr>
              <w:ind w:right="-1"/>
              <w:jc w:val="center"/>
              <w:rPr>
                <w:rFonts w:eastAsiaTheme="minorHAnsi"/>
                <w:lang w:eastAsia="en-US"/>
              </w:rPr>
            </w:pPr>
            <w:r w:rsidRPr="003624FD">
              <w:rPr>
                <w:rFonts w:eastAsiaTheme="minorHAnsi"/>
                <w:lang w:eastAsia="en-US"/>
              </w:rPr>
              <w:t>137,88</w:t>
            </w:r>
          </w:p>
        </w:tc>
        <w:tc>
          <w:tcPr>
            <w:tcW w:w="1276" w:type="dxa"/>
            <w:shd w:val="clear" w:color="auto" w:fill="auto"/>
            <w:noWrap/>
            <w:vAlign w:val="center"/>
          </w:tcPr>
          <w:p w14:paraId="75F62F98" w14:textId="77777777" w:rsidR="003624FD" w:rsidRPr="003624FD" w:rsidRDefault="003624FD" w:rsidP="003624FD">
            <w:pPr>
              <w:ind w:right="-1"/>
              <w:jc w:val="center"/>
              <w:rPr>
                <w:rFonts w:eastAsiaTheme="minorHAnsi"/>
                <w:lang w:eastAsia="en-US"/>
              </w:rPr>
            </w:pPr>
            <w:r w:rsidRPr="003624FD">
              <w:rPr>
                <w:rFonts w:eastAsiaTheme="minorHAnsi"/>
                <w:color w:val="000000"/>
                <w:lang w:eastAsia="en-US"/>
              </w:rPr>
              <w:t>-146,97</w:t>
            </w:r>
          </w:p>
        </w:tc>
        <w:tc>
          <w:tcPr>
            <w:tcW w:w="1105" w:type="dxa"/>
            <w:shd w:val="clear" w:color="auto" w:fill="auto"/>
            <w:vAlign w:val="center"/>
          </w:tcPr>
          <w:p w14:paraId="008CD7A7" w14:textId="77777777" w:rsidR="003624FD" w:rsidRPr="003624FD" w:rsidRDefault="003624FD" w:rsidP="003624FD">
            <w:pPr>
              <w:ind w:right="-1"/>
              <w:jc w:val="center"/>
              <w:rPr>
                <w:rFonts w:eastAsiaTheme="minorHAnsi"/>
                <w:lang w:eastAsia="en-US"/>
              </w:rPr>
            </w:pPr>
            <w:r w:rsidRPr="003624FD">
              <w:rPr>
                <w:rFonts w:eastAsiaTheme="minorHAnsi"/>
                <w:color w:val="000000"/>
                <w:lang w:eastAsia="en-US"/>
              </w:rPr>
              <w:t>-51,60</w:t>
            </w:r>
          </w:p>
        </w:tc>
      </w:tr>
      <w:tr w:rsidR="003624FD" w:rsidRPr="003624FD" w14:paraId="659AF0DD" w14:textId="77777777" w:rsidTr="00104FF4">
        <w:trPr>
          <w:trHeight w:val="70"/>
        </w:trPr>
        <w:tc>
          <w:tcPr>
            <w:tcW w:w="709" w:type="dxa"/>
            <w:shd w:val="clear" w:color="auto" w:fill="auto"/>
            <w:noWrap/>
            <w:vAlign w:val="center"/>
            <w:hideMark/>
          </w:tcPr>
          <w:p w14:paraId="641A3975" w14:textId="77777777" w:rsidR="003624FD" w:rsidRPr="003624FD" w:rsidRDefault="003624FD" w:rsidP="003624FD">
            <w:pPr>
              <w:ind w:right="-1"/>
              <w:jc w:val="center"/>
              <w:rPr>
                <w:rFonts w:eastAsiaTheme="minorHAnsi"/>
                <w:lang w:eastAsia="en-US"/>
              </w:rPr>
            </w:pPr>
            <w:r w:rsidRPr="003624FD">
              <w:rPr>
                <w:rFonts w:eastAsiaTheme="minorHAnsi"/>
                <w:lang w:eastAsia="en-US"/>
              </w:rPr>
              <w:t>1.4.2</w:t>
            </w:r>
          </w:p>
        </w:tc>
        <w:tc>
          <w:tcPr>
            <w:tcW w:w="2977" w:type="dxa"/>
            <w:shd w:val="clear" w:color="auto" w:fill="auto"/>
            <w:vAlign w:val="center"/>
            <w:hideMark/>
          </w:tcPr>
          <w:p w14:paraId="5D1B2773" w14:textId="77777777" w:rsidR="003624FD" w:rsidRPr="003624FD" w:rsidRDefault="003624FD" w:rsidP="003624FD">
            <w:pPr>
              <w:ind w:right="-1"/>
              <w:rPr>
                <w:rFonts w:eastAsiaTheme="minorHAnsi"/>
                <w:lang w:eastAsia="en-US"/>
              </w:rPr>
            </w:pPr>
            <w:r w:rsidRPr="003624FD">
              <w:rPr>
                <w:rFonts w:eastAsiaTheme="minorHAnsi"/>
                <w:lang w:eastAsia="en-US"/>
              </w:rPr>
              <w:t>расходы на обязательное страхование</w:t>
            </w:r>
          </w:p>
        </w:tc>
        <w:tc>
          <w:tcPr>
            <w:tcW w:w="1276" w:type="dxa"/>
            <w:shd w:val="clear" w:color="auto" w:fill="auto"/>
            <w:vAlign w:val="center"/>
          </w:tcPr>
          <w:p w14:paraId="75C560D5" w14:textId="77777777" w:rsidR="003624FD" w:rsidRPr="003624FD" w:rsidRDefault="003624FD" w:rsidP="003624FD">
            <w:pPr>
              <w:ind w:right="-1"/>
              <w:jc w:val="center"/>
              <w:rPr>
                <w:rFonts w:eastAsiaTheme="minorHAnsi"/>
                <w:lang w:eastAsia="en-US"/>
              </w:rPr>
            </w:pPr>
            <w:r w:rsidRPr="003624FD">
              <w:rPr>
                <w:rFonts w:eastAsiaTheme="minorHAnsi"/>
                <w:lang w:eastAsia="en-US"/>
              </w:rPr>
              <w:t>44,12</w:t>
            </w:r>
          </w:p>
        </w:tc>
        <w:tc>
          <w:tcPr>
            <w:tcW w:w="1275" w:type="dxa"/>
            <w:shd w:val="clear" w:color="auto" w:fill="auto"/>
            <w:noWrap/>
            <w:vAlign w:val="center"/>
          </w:tcPr>
          <w:p w14:paraId="3020C776" w14:textId="77777777" w:rsidR="003624FD" w:rsidRPr="003624FD" w:rsidRDefault="003624FD" w:rsidP="003624FD">
            <w:pPr>
              <w:ind w:right="-1"/>
              <w:jc w:val="center"/>
              <w:rPr>
                <w:rFonts w:eastAsiaTheme="minorHAnsi"/>
                <w:lang w:eastAsia="en-US"/>
              </w:rPr>
            </w:pPr>
            <w:r w:rsidRPr="003624FD">
              <w:rPr>
                <w:rFonts w:eastAsiaTheme="minorHAnsi"/>
                <w:lang w:eastAsia="en-US"/>
              </w:rPr>
              <w:t>46,28</w:t>
            </w:r>
          </w:p>
        </w:tc>
        <w:tc>
          <w:tcPr>
            <w:tcW w:w="1276" w:type="dxa"/>
            <w:shd w:val="clear" w:color="auto" w:fill="auto"/>
            <w:noWrap/>
            <w:vAlign w:val="center"/>
          </w:tcPr>
          <w:p w14:paraId="7490CBE9" w14:textId="77777777" w:rsidR="003624FD" w:rsidRPr="003624FD" w:rsidRDefault="003624FD" w:rsidP="003624FD">
            <w:pPr>
              <w:ind w:right="-1"/>
              <w:jc w:val="center"/>
              <w:rPr>
                <w:rFonts w:eastAsiaTheme="minorHAnsi"/>
                <w:lang w:eastAsia="en-US"/>
              </w:rPr>
            </w:pPr>
            <w:r w:rsidRPr="003624FD">
              <w:rPr>
                <w:rFonts w:eastAsiaTheme="minorHAnsi"/>
                <w:lang w:eastAsia="en-US"/>
              </w:rPr>
              <w:t>19,97</w:t>
            </w:r>
          </w:p>
        </w:tc>
        <w:tc>
          <w:tcPr>
            <w:tcW w:w="1276" w:type="dxa"/>
            <w:shd w:val="clear" w:color="auto" w:fill="auto"/>
            <w:noWrap/>
            <w:vAlign w:val="center"/>
          </w:tcPr>
          <w:p w14:paraId="71EBA5DF" w14:textId="77777777" w:rsidR="003624FD" w:rsidRPr="003624FD" w:rsidRDefault="003624FD" w:rsidP="003624FD">
            <w:pPr>
              <w:ind w:right="-1"/>
              <w:jc w:val="center"/>
              <w:rPr>
                <w:rFonts w:eastAsiaTheme="minorHAnsi"/>
                <w:lang w:eastAsia="en-US"/>
              </w:rPr>
            </w:pPr>
            <w:r w:rsidRPr="003624FD">
              <w:rPr>
                <w:rFonts w:eastAsiaTheme="minorHAnsi"/>
                <w:color w:val="000000"/>
                <w:lang w:eastAsia="en-US"/>
              </w:rPr>
              <w:t>-24,15</w:t>
            </w:r>
          </w:p>
        </w:tc>
        <w:tc>
          <w:tcPr>
            <w:tcW w:w="1105" w:type="dxa"/>
            <w:shd w:val="clear" w:color="auto" w:fill="auto"/>
            <w:vAlign w:val="center"/>
          </w:tcPr>
          <w:p w14:paraId="78476281" w14:textId="77777777" w:rsidR="003624FD" w:rsidRPr="003624FD" w:rsidRDefault="003624FD" w:rsidP="003624FD">
            <w:pPr>
              <w:ind w:right="-1"/>
              <w:jc w:val="center"/>
              <w:rPr>
                <w:rFonts w:eastAsiaTheme="minorHAnsi"/>
                <w:lang w:eastAsia="en-US"/>
              </w:rPr>
            </w:pPr>
            <w:r w:rsidRPr="003624FD">
              <w:rPr>
                <w:rFonts w:eastAsiaTheme="minorHAnsi"/>
                <w:color w:val="000000"/>
                <w:lang w:eastAsia="en-US"/>
              </w:rPr>
              <w:t>-54,74</w:t>
            </w:r>
          </w:p>
        </w:tc>
      </w:tr>
      <w:tr w:rsidR="003624FD" w:rsidRPr="003624FD" w14:paraId="4DDFAE30" w14:textId="77777777" w:rsidTr="00104FF4">
        <w:trPr>
          <w:trHeight w:val="70"/>
        </w:trPr>
        <w:tc>
          <w:tcPr>
            <w:tcW w:w="709" w:type="dxa"/>
            <w:shd w:val="clear" w:color="auto" w:fill="auto"/>
            <w:noWrap/>
            <w:vAlign w:val="center"/>
            <w:hideMark/>
          </w:tcPr>
          <w:p w14:paraId="04172DD3" w14:textId="77777777" w:rsidR="003624FD" w:rsidRPr="003624FD" w:rsidRDefault="003624FD" w:rsidP="003624FD">
            <w:pPr>
              <w:ind w:right="-1"/>
              <w:jc w:val="center"/>
              <w:rPr>
                <w:rFonts w:eastAsiaTheme="minorHAnsi"/>
                <w:lang w:eastAsia="en-US"/>
              </w:rPr>
            </w:pPr>
            <w:r w:rsidRPr="003624FD">
              <w:rPr>
                <w:rFonts w:eastAsiaTheme="minorHAnsi"/>
                <w:lang w:eastAsia="en-US"/>
              </w:rPr>
              <w:t>1.4.3</w:t>
            </w:r>
          </w:p>
        </w:tc>
        <w:tc>
          <w:tcPr>
            <w:tcW w:w="2977" w:type="dxa"/>
            <w:shd w:val="clear" w:color="auto" w:fill="auto"/>
            <w:noWrap/>
            <w:vAlign w:val="center"/>
            <w:hideMark/>
          </w:tcPr>
          <w:p w14:paraId="08459B79" w14:textId="77777777" w:rsidR="003624FD" w:rsidRPr="003624FD" w:rsidRDefault="003624FD" w:rsidP="003624FD">
            <w:pPr>
              <w:ind w:right="-1"/>
              <w:rPr>
                <w:rFonts w:eastAsiaTheme="minorHAnsi"/>
                <w:lang w:eastAsia="en-US"/>
              </w:rPr>
            </w:pPr>
            <w:r w:rsidRPr="003624FD">
              <w:rPr>
                <w:rFonts w:eastAsiaTheme="minorHAnsi"/>
                <w:lang w:eastAsia="en-US"/>
              </w:rPr>
              <w:t>налог на имущество организаций</w:t>
            </w:r>
          </w:p>
        </w:tc>
        <w:tc>
          <w:tcPr>
            <w:tcW w:w="1276" w:type="dxa"/>
            <w:shd w:val="clear" w:color="auto" w:fill="auto"/>
            <w:vAlign w:val="center"/>
          </w:tcPr>
          <w:p w14:paraId="716A1DB0" w14:textId="77777777" w:rsidR="003624FD" w:rsidRPr="003624FD" w:rsidRDefault="003624FD" w:rsidP="003624FD">
            <w:pPr>
              <w:ind w:right="-1"/>
              <w:jc w:val="center"/>
              <w:rPr>
                <w:rFonts w:eastAsiaTheme="minorHAnsi"/>
                <w:lang w:eastAsia="en-US"/>
              </w:rPr>
            </w:pPr>
            <w:r w:rsidRPr="003624FD">
              <w:rPr>
                <w:rFonts w:eastAsiaTheme="minorHAnsi"/>
                <w:color w:val="000000" w:themeColor="text1"/>
                <w:lang w:eastAsia="en-US"/>
              </w:rPr>
              <w:t>106,68</w:t>
            </w:r>
          </w:p>
        </w:tc>
        <w:tc>
          <w:tcPr>
            <w:tcW w:w="1275" w:type="dxa"/>
            <w:shd w:val="clear" w:color="auto" w:fill="auto"/>
            <w:noWrap/>
            <w:vAlign w:val="center"/>
          </w:tcPr>
          <w:p w14:paraId="0F01D3A4" w14:textId="77777777" w:rsidR="003624FD" w:rsidRPr="003624FD" w:rsidRDefault="003624FD" w:rsidP="003624FD">
            <w:pPr>
              <w:ind w:right="-1"/>
              <w:jc w:val="center"/>
              <w:rPr>
                <w:rFonts w:eastAsiaTheme="minorHAnsi"/>
                <w:color w:val="000000" w:themeColor="text1"/>
                <w:lang w:eastAsia="en-US"/>
              </w:rPr>
            </w:pPr>
            <w:r w:rsidRPr="003624FD">
              <w:rPr>
                <w:rFonts w:eastAsiaTheme="minorHAnsi"/>
                <w:color w:val="000000" w:themeColor="text1"/>
                <w:lang w:eastAsia="en-US"/>
              </w:rPr>
              <w:t>49,54</w:t>
            </w:r>
          </w:p>
        </w:tc>
        <w:tc>
          <w:tcPr>
            <w:tcW w:w="1276" w:type="dxa"/>
            <w:shd w:val="clear" w:color="auto" w:fill="auto"/>
            <w:noWrap/>
            <w:vAlign w:val="center"/>
          </w:tcPr>
          <w:p w14:paraId="5420E0DE" w14:textId="77777777" w:rsidR="003624FD" w:rsidRPr="003624FD" w:rsidRDefault="003624FD" w:rsidP="003624FD">
            <w:pPr>
              <w:ind w:right="-1"/>
              <w:jc w:val="center"/>
              <w:rPr>
                <w:rFonts w:eastAsiaTheme="minorHAnsi"/>
                <w:color w:val="000000" w:themeColor="text1"/>
                <w:lang w:eastAsia="en-US"/>
              </w:rPr>
            </w:pPr>
            <w:r w:rsidRPr="003624FD">
              <w:rPr>
                <w:rFonts w:eastAsiaTheme="minorHAnsi"/>
                <w:color w:val="000000" w:themeColor="text1"/>
                <w:lang w:eastAsia="en-US"/>
              </w:rPr>
              <w:t>49,50</w:t>
            </w:r>
          </w:p>
        </w:tc>
        <w:tc>
          <w:tcPr>
            <w:tcW w:w="1276" w:type="dxa"/>
            <w:shd w:val="clear" w:color="auto" w:fill="auto"/>
            <w:noWrap/>
            <w:vAlign w:val="center"/>
          </w:tcPr>
          <w:p w14:paraId="0C5F7786" w14:textId="77777777" w:rsidR="003624FD" w:rsidRPr="003624FD" w:rsidRDefault="003624FD" w:rsidP="003624FD">
            <w:pPr>
              <w:ind w:right="-1"/>
              <w:jc w:val="center"/>
              <w:rPr>
                <w:rFonts w:eastAsiaTheme="minorHAnsi"/>
                <w:lang w:eastAsia="en-US"/>
              </w:rPr>
            </w:pPr>
            <w:r w:rsidRPr="003624FD">
              <w:rPr>
                <w:rFonts w:eastAsiaTheme="minorHAnsi"/>
                <w:color w:val="000000"/>
                <w:lang w:eastAsia="en-US"/>
              </w:rPr>
              <w:t>-57,18</w:t>
            </w:r>
          </w:p>
        </w:tc>
        <w:tc>
          <w:tcPr>
            <w:tcW w:w="1105" w:type="dxa"/>
            <w:shd w:val="clear" w:color="auto" w:fill="auto"/>
            <w:vAlign w:val="center"/>
          </w:tcPr>
          <w:p w14:paraId="4578FF1C" w14:textId="77777777" w:rsidR="003624FD" w:rsidRPr="003624FD" w:rsidRDefault="003624FD" w:rsidP="003624FD">
            <w:pPr>
              <w:ind w:right="-1"/>
              <w:jc w:val="center"/>
              <w:rPr>
                <w:rFonts w:eastAsiaTheme="minorHAnsi"/>
                <w:lang w:eastAsia="en-US"/>
              </w:rPr>
            </w:pPr>
            <w:r w:rsidRPr="003624FD">
              <w:rPr>
                <w:rFonts w:eastAsiaTheme="minorHAnsi"/>
                <w:color w:val="000000"/>
                <w:lang w:eastAsia="en-US"/>
              </w:rPr>
              <w:t>-53,60</w:t>
            </w:r>
          </w:p>
        </w:tc>
      </w:tr>
      <w:tr w:rsidR="003624FD" w:rsidRPr="003624FD" w14:paraId="4C6F7D89" w14:textId="77777777" w:rsidTr="00104FF4">
        <w:trPr>
          <w:trHeight w:val="70"/>
        </w:trPr>
        <w:tc>
          <w:tcPr>
            <w:tcW w:w="709" w:type="dxa"/>
            <w:shd w:val="clear" w:color="auto" w:fill="auto"/>
            <w:noWrap/>
            <w:vAlign w:val="center"/>
          </w:tcPr>
          <w:p w14:paraId="192A3930" w14:textId="77777777" w:rsidR="003624FD" w:rsidRPr="003624FD" w:rsidRDefault="003624FD" w:rsidP="003624FD">
            <w:pPr>
              <w:ind w:right="-1"/>
              <w:jc w:val="center"/>
              <w:rPr>
                <w:rFonts w:eastAsiaTheme="minorHAnsi"/>
                <w:lang w:val="en-US" w:eastAsia="en-US"/>
              </w:rPr>
            </w:pPr>
            <w:r w:rsidRPr="003624FD">
              <w:rPr>
                <w:rFonts w:eastAsiaTheme="minorHAnsi"/>
                <w:lang w:val="en-US" w:eastAsia="en-US"/>
              </w:rPr>
              <w:t>1.4.4</w:t>
            </w:r>
          </w:p>
        </w:tc>
        <w:tc>
          <w:tcPr>
            <w:tcW w:w="2977" w:type="dxa"/>
            <w:shd w:val="clear" w:color="auto" w:fill="auto"/>
            <w:noWrap/>
            <w:vAlign w:val="center"/>
          </w:tcPr>
          <w:p w14:paraId="03E0A070" w14:textId="77777777" w:rsidR="003624FD" w:rsidRPr="003624FD" w:rsidRDefault="003624FD" w:rsidP="003624FD">
            <w:pPr>
              <w:ind w:right="-1"/>
              <w:rPr>
                <w:rFonts w:eastAsiaTheme="minorHAnsi"/>
                <w:lang w:eastAsia="en-US"/>
              </w:rPr>
            </w:pPr>
            <w:r w:rsidRPr="003624FD">
              <w:rPr>
                <w:rFonts w:eastAsiaTheme="minorHAnsi"/>
                <w:lang w:eastAsia="en-US"/>
              </w:rPr>
              <w:t>гос. пошлина за аттестацию по промбезоп.</w:t>
            </w:r>
          </w:p>
        </w:tc>
        <w:tc>
          <w:tcPr>
            <w:tcW w:w="1276" w:type="dxa"/>
            <w:shd w:val="clear" w:color="auto" w:fill="auto"/>
            <w:vAlign w:val="center"/>
          </w:tcPr>
          <w:p w14:paraId="5B778C6D" w14:textId="77777777" w:rsidR="003624FD" w:rsidRPr="003624FD" w:rsidRDefault="003624FD" w:rsidP="003624FD">
            <w:pPr>
              <w:ind w:right="-1"/>
              <w:jc w:val="center"/>
              <w:rPr>
                <w:rFonts w:eastAsiaTheme="minorHAnsi"/>
                <w:lang w:eastAsia="en-US"/>
              </w:rPr>
            </w:pPr>
            <w:r w:rsidRPr="003624FD">
              <w:rPr>
                <w:rFonts w:eastAsiaTheme="minorHAnsi"/>
                <w:color w:val="000000" w:themeColor="text1"/>
                <w:lang w:eastAsia="en-US"/>
              </w:rPr>
              <w:t>0,00</w:t>
            </w:r>
          </w:p>
        </w:tc>
        <w:tc>
          <w:tcPr>
            <w:tcW w:w="1275" w:type="dxa"/>
            <w:shd w:val="clear" w:color="auto" w:fill="auto"/>
            <w:noWrap/>
            <w:vAlign w:val="center"/>
          </w:tcPr>
          <w:p w14:paraId="14532417" w14:textId="77777777" w:rsidR="003624FD" w:rsidRPr="003624FD" w:rsidRDefault="003624FD" w:rsidP="003624FD">
            <w:pPr>
              <w:ind w:right="-1"/>
              <w:jc w:val="center"/>
              <w:rPr>
                <w:rFonts w:eastAsiaTheme="minorHAnsi"/>
                <w:color w:val="000000" w:themeColor="text1"/>
                <w:lang w:eastAsia="en-US"/>
              </w:rPr>
            </w:pPr>
            <w:r w:rsidRPr="003624FD">
              <w:rPr>
                <w:rFonts w:eastAsiaTheme="minorHAnsi"/>
                <w:color w:val="000000" w:themeColor="text1"/>
                <w:lang w:eastAsia="en-US"/>
              </w:rPr>
              <w:t>0,00</w:t>
            </w:r>
          </w:p>
        </w:tc>
        <w:tc>
          <w:tcPr>
            <w:tcW w:w="1276" w:type="dxa"/>
            <w:shd w:val="clear" w:color="auto" w:fill="auto"/>
            <w:noWrap/>
            <w:vAlign w:val="center"/>
          </w:tcPr>
          <w:p w14:paraId="549C4ECF" w14:textId="77777777" w:rsidR="003624FD" w:rsidRPr="003624FD" w:rsidRDefault="003624FD" w:rsidP="003624FD">
            <w:pPr>
              <w:ind w:right="-1"/>
              <w:jc w:val="center"/>
              <w:rPr>
                <w:rFonts w:eastAsiaTheme="minorHAnsi"/>
                <w:color w:val="000000" w:themeColor="text1"/>
                <w:lang w:eastAsia="en-US"/>
              </w:rPr>
            </w:pPr>
            <w:r w:rsidRPr="003624FD">
              <w:rPr>
                <w:rFonts w:eastAsiaTheme="minorHAnsi"/>
                <w:color w:val="000000" w:themeColor="text1"/>
                <w:lang w:eastAsia="en-US"/>
              </w:rPr>
              <w:t>0,00</w:t>
            </w:r>
          </w:p>
        </w:tc>
        <w:tc>
          <w:tcPr>
            <w:tcW w:w="1276" w:type="dxa"/>
            <w:shd w:val="clear" w:color="auto" w:fill="auto"/>
            <w:noWrap/>
            <w:vAlign w:val="center"/>
          </w:tcPr>
          <w:p w14:paraId="0B884DD8" w14:textId="77777777" w:rsidR="003624FD" w:rsidRPr="003624FD" w:rsidRDefault="003624FD" w:rsidP="003624FD">
            <w:pPr>
              <w:ind w:right="-1"/>
              <w:jc w:val="center"/>
              <w:rPr>
                <w:rFonts w:eastAsiaTheme="minorHAnsi"/>
                <w:lang w:eastAsia="en-US"/>
              </w:rPr>
            </w:pPr>
            <w:r w:rsidRPr="003624FD">
              <w:rPr>
                <w:rFonts w:eastAsiaTheme="minorHAnsi"/>
                <w:color w:val="000000"/>
                <w:lang w:eastAsia="en-US"/>
              </w:rPr>
              <w:t>0</w:t>
            </w:r>
          </w:p>
        </w:tc>
        <w:tc>
          <w:tcPr>
            <w:tcW w:w="1105" w:type="dxa"/>
            <w:shd w:val="clear" w:color="auto" w:fill="auto"/>
            <w:vAlign w:val="center"/>
          </w:tcPr>
          <w:p w14:paraId="071F0780" w14:textId="77777777" w:rsidR="003624FD" w:rsidRPr="003624FD" w:rsidRDefault="003624FD" w:rsidP="003624FD">
            <w:pPr>
              <w:ind w:right="-1"/>
              <w:jc w:val="center"/>
              <w:rPr>
                <w:rFonts w:eastAsiaTheme="minorHAnsi"/>
                <w:lang w:eastAsia="en-US"/>
              </w:rPr>
            </w:pPr>
            <w:r w:rsidRPr="003624FD">
              <w:rPr>
                <w:rFonts w:eastAsiaTheme="minorHAnsi"/>
                <w:color w:val="000000"/>
                <w:lang w:eastAsia="en-US"/>
              </w:rPr>
              <w:t>0,00</w:t>
            </w:r>
          </w:p>
        </w:tc>
      </w:tr>
      <w:tr w:rsidR="003624FD" w:rsidRPr="003624FD" w14:paraId="1E3B29B1" w14:textId="77777777" w:rsidTr="00104FF4">
        <w:trPr>
          <w:trHeight w:val="70"/>
        </w:trPr>
        <w:tc>
          <w:tcPr>
            <w:tcW w:w="709" w:type="dxa"/>
            <w:shd w:val="clear" w:color="auto" w:fill="auto"/>
            <w:noWrap/>
            <w:vAlign w:val="center"/>
            <w:hideMark/>
          </w:tcPr>
          <w:p w14:paraId="6C2FC7E9" w14:textId="77777777" w:rsidR="003624FD" w:rsidRPr="003624FD" w:rsidRDefault="003624FD" w:rsidP="003624FD">
            <w:pPr>
              <w:ind w:right="-1"/>
              <w:jc w:val="center"/>
              <w:rPr>
                <w:rFonts w:eastAsiaTheme="minorHAnsi"/>
                <w:lang w:eastAsia="en-US"/>
              </w:rPr>
            </w:pPr>
            <w:r w:rsidRPr="003624FD">
              <w:rPr>
                <w:rFonts w:eastAsiaTheme="minorHAnsi"/>
                <w:lang w:eastAsia="en-US"/>
              </w:rPr>
              <w:t>1.5</w:t>
            </w:r>
          </w:p>
        </w:tc>
        <w:tc>
          <w:tcPr>
            <w:tcW w:w="2977" w:type="dxa"/>
            <w:shd w:val="clear" w:color="auto" w:fill="auto"/>
            <w:vAlign w:val="center"/>
            <w:hideMark/>
          </w:tcPr>
          <w:p w14:paraId="00151901" w14:textId="77777777" w:rsidR="003624FD" w:rsidRPr="003624FD" w:rsidRDefault="003624FD" w:rsidP="003624FD">
            <w:pPr>
              <w:ind w:right="-1"/>
              <w:jc w:val="both"/>
              <w:rPr>
                <w:rFonts w:eastAsiaTheme="minorHAnsi"/>
                <w:lang w:eastAsia="en-US"/>
              </w:rPr>
            </w:pPr>
            <w:r w:rsidRPr="003624FD">
              <w:rPr>
                <w:rFonts w:eastAsiaTheme="minorHAnsi"/>
                <w:lang w:eastAsia="en-US"/>
              </w:rPr>
              <w:t>Отчисления на социальные нужды</w:t>
            </w:r>
          </w:p>
        </w:tc>
        <w:tc>
          <w:tcPr>
            <w:tcW w:w="1276" w:type="dxa"/>
            <w:shd w:val="clear" w:color="auto" w:fill="auto"/>
            <w:vAlign w:val="center"/>
          </w:tcPr>
          <w:p w14:paraId="446CE972" w14:textId="77777777" w:rsidR="003624FD" w:rsidRPr="003624FD" w:rsidRDefault="003624FD" w:rsidP="003624FD">
            <w:pPr>
              <w:ind w:right="-1"/>
              <w:jc w:val="center"/>
              <w:rPr>
                <w:rFonts w:eastAsiaTheme="minorHAnsi"/>
                <w:lang w:eastAsia="en-US"/>
              </w:rPr>
            </w:pPr>
            <w:r w:rsidRPr="003624FD">
              <w:rPr>
                <w:rFonts w:eastAsiaTheme="minorHAnsi"/>
                <w:lang w:eastAsia="en-US"/>
              </w:rPr>
              <w:t>70 721,07</w:t>
            </w:r>
          </w:p>
        </w:tc>
        <w:tc>
          <w:tcPr>
            <w:tcW w:w="1275" w:type="dxa"/>
            <w:shd w:val="clear" w:color="auto" w:fill="auto"/>
            <w:noWrap/>
            <w:vAlign w:val="center"/>
          </w:tcPr>
          <w:p w14:paraId="21448918" w14:textId="77777777" w:rsidR="003624FD" w:rsidRPr="003624FD" w:rsidRDefault="003624FD" w:rsidP="003624FD">
            <w:pPr>
              <w:ind w:right="-1"/>
              <w:jc w:val="center"/>
              <w:rPr>
                <w:rFonts w:eastAsiaTheme="minorHAnsi"/>
                <w:lang w:eastAsia="en-US"/>
              </w:rPr>
            </w:pPr>
            <w:r w:rsidRPr="003624FD">
              <w:rPr>
                <w:rFonts w:eastAsiaTheme="minorHAnsi"/>
                <w:lang w:eastAsia="en-US"/>
              </w:rPr>
              <w:t>79 588,27</w:t>
            </w:r>
          </w:p>
        </w:tc>
        <w:tc>
          <w:tcPr>
            <w:tcW w:w="1276" w:type="dxa"/>
            <w:shd w:val="clear" w:color="auto" w:fill="auto"/>
            <w:noWrap/>
            <w:vAlign w:val="center"/>
          </w:tcPr>
          <w:p w14:paraId="5D4C1431" w14:textId="77777777" w:rsidR="003624FD" w:rsidRPr="003624FD" w:rsidRDefault="003624FD" w:rsidP="003624FD">
            <w:pPr>
              <w:ind w:right="-1"/>
              <w:jc w:val="center"/>
              <w:rPr>
                <w:rFonts w:eastAsiaTheme="minorHAnsi"/>
                <w:lang w:eastAsia="en-US"/>
              </w:rPr>
            </w:pPr>
            <w:r w:rsidRPr="003624FD">
              <w:rPr>
                <w:rFonts w:eastAsiaTheme="minorHAnsi"/>
                <w:lang w:eastAsia="en-US"/>
              </w:rPr>
              <w:t>77 793,08</w:t>
            </w:r>
          </w:p>
        </w:tc>
        <w:tc>
          <w:tcPr>
            <w:tcW w:w="1276" w:type="dxa"/>
            <w:shd w:val="clear" w:color="auto" w:fill="auto"/>
            <w:noWrap/>
            <w:vAlign w:val="center"/>
          </w:tcPr>
          <w:p w14:paraId="4AAF77AA" w14:textId="77777777" w:rsidR="003624FD" w:rsidRPr="003624FD" w:rsidRDefault="003624FD" w:rsidP="003624FD">
            <w:pPr>
              <w:ind w:right="-1"/>
              <w:jc w:val="center"/>
              <w:rPr>
                <w:rFonts w:eastAsiaTheme="minorHAnsi"/>
                <w:lang w:eastAsia="en-US"/>
              </w:rPr>
            </w:pPr>
            <w:r w:rsidRPr="003624FD">
              <w:rPr>
                <w:rFonts w:eastAsiaTheme="minorHAnsi"/>
                <w:color w:val="000000"/>
                <w:lang w:eastAsia="en-US"/>
              </w:rPr>
              <w:t>7 072,01</w:t>
            </w:r>
          </w:p>
        </w:tc>
        <w:tc>
          <w:tcPr>
            <w:tcW w:w="1105" w:type="dxa"/>
            <w:shd w:val="clear" w:color="auto" w:fill="auto"/>
            <w:vAlign w:val="center"/>
          </w:tcPr>
          <w:p w14:paraId="488E82C2" w14:textId="77777777" w:rsidR="003624FD" w:rsidRPr="003624FD" w:rsidRDefault="003624FD" w:rsidP="003624FD">
            <w:pPr>
              <w:ind w:right="-1"/>
              <w:jc w:val="center"/>
              <w:rPr>
                <w:rFonts w:eastAsiaTheme="minorHAnsi"/>
                <w:lang w:eastAsia="en-US"/>
              </w:rPr>
            </w:pPr>
            <w:r w:rsidRPr="003624FD">
              <w:rPr>
                <w:rFonts w:eastAsiaTheme="minorHAnsi"/>
                <w:color w:val="000000"/>
                <w:lang w:eastAsia="en-US"/>
              </w:rPr>
              <w:t>10,00</w:t>
            </w:r>
          </w:p>
        </w:tc>
      </w:tr>
      <w:tr w:rsidR="003624FD" w:rsidRPr="003624FD" w14:paraId="430F9A45" w14:textId="77777777" w:rsidTr="00104FF4">
        <w:trPr>
          <w:trHeight w:val="85"/>
        </w:trPr>
        <w:tc>
          <w:tcPr>
            <w:tcW w:w="709" w:type="dxa"/>
            <w:shd w:val="clear" w:color="auto" w:fill="auto"/>
            <w:noWrap/>
            <w:vAlign w:val="center"/>
            <w:hideMark/>
          </w:tcPr>
          <w:p w14:paraId="5EBB1D47" w14:textId="77777777" w:rsidR="003624FD" w:rsidRPr="003624FD" w:rsidRDefault="003624FD" w:rsidP="003624FD">
            <w:pPr>
              <w:ind w:right="-1"/>
              <w:jc w:val="center"/>
              <w:rPr>
                <w:rFonts w:eastAsiaTheme="minorHAnsi"/>
                <w:lang w:eastAsia="en-US"/>
              </w:rPr>
            </w:pPr>
            <w:r w:rsidRPr="003624FD">
              <w:rPr>
                <w:rFonts w:eastAsiaTheme="minorHAnsi"/>
                <w:lang w:eastAsia="en-US"/>
              </w:rPr>
              <w:t>1.6</w:t>
            </w:r>
          </w:p>
        </w:tc>
        <w:tc>
          <w:tcPr>
            <w:tcW w:w="2977" w:type="dxa"/>
            <w:shd w:val="clear" w:color="auto" w:fill="auto"/>
            <w:vAlign w:val="center"/>
            <w:hideMark/>
          </w:tcPr>
          <w:p w14:paraId="4B5F0C8D" w14:textId="77777777" w:rsidR="003624FD" w:rsidRPr="003624FD" w:rsidRDefault="003624FD" w:rsidP="003624FD">
            <w:pPr>
              <w:ind w:right="-1"/>
              <w:jc w:val="both"/>
              <w:rPr>
                <w:rFonts w:eastAsiaTheme="minorHAnsi"/>
                <w:lang w:eastAsia="en-US"/>
              </w:rPr>
            </w:pPr>
            <w:r w:rsidRPr="003624FD">
              <w:rPr>
                <w:rFonts w:eastAsiaTheme="minorHAnsi"/>
                <w:lang w:eastAsia="en-US"/>
              </w:rPr>
              <w:t>Расходы по сомнительным долгам</w:t>
            </w:r>
          </w:p>
        </w:tc>
        <w:tc>
          <w:tcPr>
            <w:tcW w:w="1276" w:type="dxa"/>
            <w:shd w:val="clear" w:color="auto" w:fill="auto"/>
            <w:vAlign w:val="center"/>
          </w:tcPr>
          <w:p w14:paraId="18715C4F" w14:textId="77777777" w:rsidR="003624FD" w:rsidRPr="003624FD" w:rsidRDefault="003624FD" w:rsidP="003624FD">
            <w:pPr>
              <w:ind w:right="-1"/>
              <w:jc w:val="center"/>
              <w:rPr>
                <w:rFonts w:eastAsiaTheme="minorHAnsi"/>
                <w:lang w:eastAsia="en-US"/>
              </w:rPr>
            </w:pPr>
            <w:r w:rsidRPr="003624FD">
              <w:rPr>
                <w:rFonts w:eastAsiaTheme="minorHAnsi"/>
                <w:lang w:eastAsia="en-US"/>
              </w:rPr>
              <w:t>450,87</w:t>
            </w:r>
          </w:p>
        </w:tc>
        <w:tc>
          <w:tcPr>
            <w:tcW w:w="1275" w:type="dxa"/>
            <w:shd w:val="clear" w:color="auto" w:fill="auto"/>
            <w:noWrap/>
            <w:vAlign w:val="center"/>
          </w:tcPr>
          <w:p w14:paraId="4FEF096E" w14:textId="77777777" w:rsidR="003624FD" w:rsidRPr="003624FD" w:rsidRDefault="003624FD" w:rsidP="003624FD">
            <w:pPr>
              <w:ind w:right="-1"/>
              <w:jc w:val="center"/>
              <w:rPr>
                <w:rFonts w:eastAsiaTheme="minorHAnsi"/>
                <w:lang w:eastAsia="en-US"/>
              </w:rPr>
            </w:pPr>
            <w:r w:rsidRPr="003624FD">
              <w:rPr>
                <w:rFonts w:eastAsiaTheme="minorHAnsi"/>
                <w:lang w:eastAsia="en-US"/>
              </w:rPr>
              <w:t>477,02</w:t>
            </w:r>
          </w:p>
        </w:tc>
        <w:tc>
          <w:tcPr>
            <w:tcW w:w="1276" w:type="dxa"/>
            <w:shd w:val="clear" w:color="auto" w:fill="auto"/>
            <w:noWrap/>
            <w:vAlign w:val="center"/>
          </w:tcPr>
          <w:p w14:paraId="2049ACC9" w14:textId="77777777" w:rsidR="003624FD" w:rsidRPr="003624FD" w:rsidRDefault="003624FD" w:rsidP="003624FD">
            <w:pPr>
              <w:ind w:right="-1"/>
              <w:jc w:val="center"/>
              <w:rPr>
                <w:rFonts w:eastAsiaTheme="minorHAnsi"/>
                <w:lang w:eastAsia="en-US"/>
              </w:rPr>
            </w:pPr>
            <w:r w:rsidRPr="003624FD">
              <w:rPr>
                <w:rFonts w:eastAsiaTheme="minorHAnsi"/>
                <w:lang w:eastAsia="en-US"/>
              </w:rPr>
              <w:t>477,02</w:t>
            </w:r>
          </w:p>
        </w:tc>
        <w:tc>
          <w:tcPr>
            <w:tcW w:w="1276" w:type="dxa"/>
            <w:shd w:val="clear" w:color="auto" w:fill="auto"/>
            <w:noWrap/>
            <w:vAlign w:val="center"/>
          </w:tcPr>
          <w:p w14:paraId="45765D1B" w14:textId="77777777" w:rsidR="003624FD" w:rsidRPr="003624FD" w:rsidRDefault="003624FD" w:rsidP="003624FD">
            <w:pPr>
              <w:ind w:right="-1"/>
              <w:jc w:val="center"/>
              <w:rPr>
                <w:rFonts w:eastAsiaTheme="minorHAnsi"/>
                <w:lang w:eastAsia="en-US"/>
              </w:rPr>
            </w:pPr>
            <w:r w:rsidRPr="003624FD">
              <w:rPr>
                <w:rFonts w:eastAsiaTheme="minorHAnsi"/>
                <w:color w:val="000000"/>
                <w:lang w:eastAsia="en-US"/>
              </w:rPr>
              <w:t>26,15</w:t>
            </w:r>
          </w:p>
        </w:tc>
        <w:tc>
          <w:tcPr>
            <w:tcW w:w="1105" w:type="dxa"/>
            <w:shd w:val="clear" w:color="auto" w:fill="auto"/>
            <w:vAlign w:val="center"/>
          </w:tcPr>
          <w:p w14:paraId="68DEB696" w14:textId="77777777" w:rsidR="003624FD" w:rsidRPr="003624FD" w:rsidRDefault="003624FD" w:rsidP="003624FD">
            <w:pPr>
              <w:ind w:right="-1"/>
              <w:jc w:val="center"/>
              <w:rPr>
                <w:rFonts w:eastAsiaTheme="minorHAnsi"/>
                <w:lang w:eastAsia="en-US"/>
              </w:rPr>
            </w:pPr>
            <w:r w:rsidRPr="003624FD">
              <w:rPr>
                <w:rFonts w:eastAsiaTheme="minorHAnsi"/>
                <w:color w:val="000000"/>
                <w:lang w:eastAsia="en-US"/>
              </w:rPr>
              <w:t>5,80</w:t>
            </w:r>
          </w:p>
        </w:tc>
      </w:tr>
      <w:tr w:rsidR="003624FD" w:rsidRPr="003624FD" w14:paraId="6DD1AD7E" w14:textId="77777777" w:rsidTr="00104FF4">
        <w:trPr>
          <w:trHeight w:val="176"/>
        </w:trPr>
        <w:tc>
          <w:tcPr>
            <w:tcW w:w="709" w:type="dxa"/>
            <w:shd w:val="clear" w:color="auto" w:fill="auto"/>
            <w:noWrap/>
            <w:vAlign w:val="center"/>
            <w:hideMark/>
          </w:tcPr>
          <w:p w14:paraId="489E139F" w14:textId="77777777" w:rsidR="003624FD" w:rsidRPr="003624FD" w:rsidRDefault="003624FD" w:rsidP="003624FD">
            <w:pPr>
              <w:ind w:right="-1"/>
              <w:jc w:val="center"/>
              <w:rPr>
                <w:rFonts w:eastAsiaTheme="minorHAnsi"/>
                <w:lang w:eastAsia="en-US"/>
              </w:rPr>
            </w:pPr>
            <w:r w:rsidRPr="003624FD">
              <w:rPr>
                <w:rFonts w:eastAsiaTheme="minorHAnsi"/>
                <w:lang w:eastAsia="en-US"/>
              </w:rPr>
              <w:t>1.7</w:t>
            </w:r>
          </w:p>
        </w:tc>
        <w:tc>
          <w:tcPr>
            <w:tcW w:w="2977" w:type="dxa"/>
            <w:shd w:val="clear" w:color="auto" w:fill="auto"/>
            <w:vAlign w:val="center"/>
            <w:hideMark/>
          </w:tcPr>
          <w:p w14:paraId="73638A55" w14:textId="77777777" w:rsidR="003624FD" w:rsidRPr="003624FD" w:rsidRDefault="003624FD" w:rsidP="003624FD">
            <w:pPr>
              <w:ind w:right="-1"/>
              <w:jc w:val="both"/>
              <w:rPr>
                <w:rFonts w:eastAsiaTheme="minorHAnsi"/>
                <w:lang w:eastAsia="en-US"/>
              </w:rPr>
            </w:pPr>
            <w:r w:rsidRPr="003624FD">
              <w:rPr>
                <w:rFonts w:eastAsiaTheme="minorHAnsi"/>
                <w:lang w:eastAsia="en-US"/>
              </w:rPr>
              <w:t>Амортизация основных средств и нематериальных активов</w:t>
            </w:r>
          </w:p>
        </w:tc>
        <w:tc>
          <w:tcPr>
            <w:tcW w:w="1276" w:type="dxa"/>
            <w:shd w:val="clear" w:color="auto" w:fill="auto"/>
            <w:vAlign w:val="center"/>
          </w:tcPr>
          <w:p w14:paraId="4CBEDB56" w14:textId="77777777" w:rsidR="003624FD" w:rsidRPr="003624FD" w:rsidRDefault="003624FD" w:rsidP="003624FD">
            <w:pPr>
              <w:ind w:right="-1"/>
              <w:jc w:val="center"/>
              <w:rPr>
                <w:rFonts w:eastAsiaTheme="minorHAnsi"/>
                <w:lang w:eastAsia="en-US"/>
              </w:rPr>
            </w:pPr>
            <w:r w:rsidRPr="003624FD">
              <w:rPr>
                <w:rFonts w:eastAsiaTheme="minorHAnsi"/>
                <w:lang w:eastAsia="en-US"/>
              </w:rPr>
              <w:t>7 789,39</w:t>
            </w:r>
          </w:p>
        </w:tc>
        <w:tc>
          <w:tcPr>
            <w:tcW w:w="1275" w:type="dxa"/>
            <w:shd w:val="clear" w:color="auto" w:fill="auto"/>
            <w:noWrap/>
            <w:vAlign w:val="center"/>
          </w:tcPr>
          <w:p w14:paraId="50F140D7" w14:textId="77777777" w:rsidR="003624FD" w:rsidRPr="003624FD" w:rsidRDefault="003624FD" w:rsidP="003624FD">
            <w:pPr>
              <w:ind w:right="-1"/>
              <w:jc w:val="center"/>
              <w:rPr>
                <w:rFonts w:eastAsiaTheme="minorHAnsi"/>
                <w:lang w:eastAsia="en-US"/>
              </w:rPr>
            </w:pPr>
            <w:r w:rsidRPr="003624FD">
              <w:rPr>
                <w:rFonts w:eastAsiaTheme="minorHAnsi"/>
                <w:lang w:eastAsia="en-US"/>
              </w:rPr>
              <w:t>9 494,65</w:t>
            </w:r>
          </w:p>
        </w:tc>
        <w:tc>
          <w:tcPr>
            <w:tcW w:w="1276" w:type="dxa"/>
            <w:shd w:val="clear" w:color="auto" w:fill="auto"/>
            <w:noWrap/>
            <w:vAlign w:val="center"/>
          </w:tcPr>
          <w:p w14:paraId="525166B3" w14:textId="77777777" w:rsidR="003624FD" w:rsidRPr="003624FD" w:rsidRDefault="003624FD" w:rsidP="003624FD">
            <w:pPr>
              <w:ind w:right="-1"/>
              <w:jc w:val="center"/>
              <w:rPr>
                <w:rFonts w:eastAsiaTheme="minorHAnsi"/>
                <w:lang w:eastAsia="en-US"/>
              </w:rPr>
            </w:pPr>
            <w:r w:rsidRPr="003624FD">
              <w:rPr>
                <w:rFonts w:eastAsiaTheme="minorHAnsi"/>
                <w:lang w:eastAsia="en-US"/>
              </w:rPr>
              <w:t>9 494,65</w:t>
            </w:r>
          </w:p>
        </w:tc>
        <w:tc>
          <w:tcPr>
            <w:tcW w:w="1276" w:type="dxa"/>
            <w:shd w:val="clear" w:color="auto" w:fill="auto"/>
            <w:noWrap/>
            <w:vAlign w:val="center"/>
          </w:tcPr>
          <w:p w14:paraId="17DDBEC4" w14:textId="77777777" w:rsidR="003624FD" w:rsidRPr="003624FD" w:rsidRDefault="003624FD" w:rsidP="003624FD">
            <w:pPr>
              <w:ind w:right="-1"/>
              <w:jc w:val="center"/>
              <w:rPr>
                <w:rFonts w:eastAsiaTheme="minorHAnsi"/>
                <w:lang w:eastAsia="en-US"/>
              </w:rPr>
            </w:pPr>
            <w:r w:rsidRPr="003624FD">
              <w:rPr>
                <w:rFonts w:eastAsiaTheme="minorHAnsi"/>
                <w:color w:val="000000"/>
                <w:lang w:eastAsia="en-US"/>
              </w:rPr>
              <w:t>1 705,26</w:t>
            </w:r>
          </w:p>
        </w:tc>
        <w:tc>
          <w:tcPr>
            <w:tcW w:w="1105" w:type="dxa"/>
            <w:shd w:val="clear" w:color="auto" w:fill="auto"/>
            <w:vAlign w:val="center"/>
          </w:tcPr>
          <w:p w14:paraId="30EC2199" w14:textId="77777777" w:rsidR="003624FD" w:rsidRPr="003624FD" w:rsidRDefault="003624FD" w:rsidP="003624FD">
            <w:pPr>
              <w:ind w:right="-1"/>
              <w:jc w:val="center"/>
              <w:rPr>
                <w:rFonts w:eastAsiaTheme="minorHAnsi"/>
                <w:lang w:eastAsia="en-US"/>
              </w:rPr>
            </w:pPr>
            <w:r w:rsidRPr="003624FD">
              <w:rPr>
                <w:rFonts w:eastAsiaTheme="minorHAnsi"/>
                <w:color w:val="000000"/>
                <w:lang w:eastAsia="en-US"/>
              </w:rPr>
              <w:t>21,89</w:t>
            </w:r>
          </w:p>
        </w:tc>
      </w:tr>
      <w:tr w:rsidR="003624FD" w:rsidRPr="003624FD" w14:paraId="012B4B76" w14:textId="77777777" w:rsidTr="00104FF4">
        <w:trPr>
          <w:trHeight w:val="176"/>
        </w:trPr>
        <w:tc>
          <w:tcPr>
            <w:tcW w:w="709" w:type="dxa"/>
            <w:shd w:val="clear" w:color="auto" w:fill="auto"/>
            <w:noWrap/>
            <w:vAlign w:val="center"/>
          </w:tcPr>
          <w:p w14:paraId="1FF99C7B" w14:textId="77777777" w:rsidR="003624FD" w:rsidRPr="003624FD" w:rsidRDefault="003624FD" w:rsidP="003624FD">
            <w:pPr>
              <w:ind w:right="-1"/>
              <w:jc w:val="center"/>
              <w:rPr>
                <w:rFonts w:eastAsiaTheme="minorHAnsi"/>
                <w:lang w:eastAsia="en-US"/>
              </w:rPr>
            </w:pPr>
            <w:r w:rsidRPr="003624FD">
              <w:rPr>
                <w:rFonts w:eastAsiaTheme="minorHAnsi"/>
                <w:lang w:eastAsia="en-US"/>
              </w:rPr>
              <w:t>1.8</w:t>
            </w:r>
          </w:p>
        </w:tc>
        <w:tc>
          <w:tcPr>
            <w:tcW w:w="2977" w:type="dxa"/>
            <w:shd w:val="clear" w:color="auto" w:fill="auto"/>
            <w:vAlign w:val="center"/>
          </w:tcPr>
          <w:p w14:paraId="45F4EF21" w14:textId="77777777" w:rsidR="003624FD" w:rsidRPr="003624FD" w:rsidRDefault="003624FD" w:rsidP="003624FD">
            <w:pPr>
              <w:ind w:right="-1"/>
              <w:jc w:val="both"/>
              <w:rPr>
                <w:rFonts w:eastAsiaTheme="minorHAnsi"/>
                <w:lang w:eastAsia="en-US"/>
              </w:rPr>
            </w:pPr>
            <w:r w:rsidRPr="003624FD">
              <w:rPr>
                <w:rFonts w:eastAsiaTheme="minorHAnsi"/>
                <w:lang w:eastAsia="en-US"/>
              </w:rPr>
              <w:t>Разработка и утверждение программы производственного экологического контроля по решению суда</w:t>
            </w:r>
          </w:p>
        </w:tc>
        <w:tc>
          <w:tcPr>
            <w:tcW w:w="1276" w:type="dxa"/>
            <w:shd w:val="clear" w:color="auto" w:fill="auto"/>
            <w:vAlign w:val="center"/>
          </w:tcPr>
          <w:p w14:paraId="608693A9" w14:textId="77777777" w:rsidR="003624FD" w:rsidRPr="003624FD" w:rsidRDefault="003624FD" w:rsidP="003624FD">
            <w:pPr>
              <w:ind w:right="-1"/>
              <w:jc w:val="center"/>
              <w:rPr>
                <w:rFonts w:eastAsiaTheme="minorHAnsi"/>
                <w:lang w:eastAsia="en-US"/>
              </w:rPr>
            </w:pPr>
          </w:p>
          <w:p w14:paraId="25DBAFF5" w14:textId="77777777" w:rsidR="003624FD" w:rsidRPr="003624FD" w:rsidRDefault="003624FD" w:rsidP="003624FD">
            <w:pPr>
              <w:ind w:right="-1"/>
              <w:jc w:val="center"/>
              <w:rPr>
                <w:rFonts w:eastAsiaTheme="minorHAnsi"/>
                <w:lang w:eastAsia="en-US"/>
              </w:rPr>
            </w:pPr>
            <w:r w:rsidRPr="003624FD">
              <w:rPr>
                <w:rFonts w:eastAsiaTheme="minorHAnsi"/>
                <w:lang w:eastAsia="en-US"/>
              </w:rPr>
              <w:t>0,00</w:t>
            </w:r>
          </w:p>
          <w:p w14:paraId="77FA239D" w14:textId="77777777" w:rsidR="003624FD" w:rsidRPr="003624FD" w:rsidRDefault="003624FD" w:rsidP="003624FD">
            <w:pPr>
              <w:ind w:right="-1"/>
              <w:jc w:val="center"/>
              <w:rPr>
                <w:rFonts w:eastAsiaTheme="minorHAnsi"/>
                <w:lang w:eastAsia="en-US"/>
              </w:rPr>
            </w:pPr>
          </w:p>
        </w:tc>
        <w:tc>
          <w:tcPr>
            <w:tcW w:w="1275" w:type="dxa"/>
            <w:shd w:val="clear" w:color="auto" w:fill="auto"/>
            <w:noWrap/>
            <w:vAlign w:val="center"/>
          </w:tcPr>
          <w:p w14:paraId="52354787" w14:textId="77777777" w:rsidR="003624FD" w:rsidRPr="003624FD" w:rsidRDefault="003624FD" w:rsidP="003624FD">
            <w:pPr>
              <w:ind w:right="-1"/>
              <w:jc w:val="center"/>
              <w:rPr>
                <w:rFonts w:eastAsiaTheme="minorHAnsi"/>
                <w:lang w:eastAsia="en-US"/>
              </w:rPr>
            </w:pPr>
            <w:r w:rsidRPr="003624FD">
              <w:rPr>
                <w:rFonts w:eastAsiaTheme="minorHAnsi"/>
                <w:lang w:eastAsia="en-US"/>
              </w:rPr>
              <w:t>5 824,65</w:t>
            </w:r>
          </w:p>
        </w:tc>
        <w:tc>
          <w:tcPr>
            <w:tcW w:w="1276" w:type="dxa"/>
            <w:shd w:val="clear" w:color="auto" w:fill="auto"/>
            <w:noWrap/>
            <w:vAlign w:val="center"/>
          </w:tcPr>
          <w:p w14:paraId="6105EBDE" w14:textId="77777777" w:rsidR="003624FD" w:rsidRPr="003624FD" w:rsidRDefault="003624FD" w:rsidP="003624FD">
            <w:pPr>
              <w:ind w:right="-1"/>
              <w:jc w:val="center"/>
              <w:rPr>
                <w:rFonts w:eastAsiaTheme="minorHAnsi"/>
                <w:lang w:eastAsia="en-US"/>
              </w:rPr>
            </w:pPr>
            <w:r w:rsidRPr="003624FD">
              <w:rPr>
                <w:rFonts w:eastAsiaTheme="minorHAnsi"/>
                <w:lang w:eastAsia="en-US"/>
              </w:rPr>
              <w:t>1 164,93</w:t>
            </w:r>
          </w:p>
        </w:tc>
        <w:tc>
          <w:tcPr>
            <w:tcW w:w="1276" w:type="dxa"/>
            <w:shd w:val="clear" w:color="auto" w:fill="auto"/>
            <w:noWrap/>
            <w:vAlign w:val="center"/>
          </w:tcPr>
          <w:p w14:paraId="3B369E15" w14:textId="77777777" w:rsidR="003624FD" w:rsidRPr="003624FD" w:rsidRDefault="003624FD" w:rsidP="003624FD">
            <w:pPr>
              <w:ind w:right="-1"/>
              <w:jc w:val="center"/>
              <w:rPr>
                <w:rFonts w:eastAsiaTheme="minorHAnsi"/>
                <w:lang w:eastAsia="en-US"/>
              </w:rPr>
            </w:pPr>
            <w:r w:rsidRPr="003624FD">
              <w:rPr>
                <w:rFonts w:eastAsiaTheme="minorHAnsi"/>
                <w:lang w:eastAsia="en-US"/>
              </w:rPr>
              <w:t>1 164,93</w:t>
            </w:r>
          </w:p>
        </w:tc>
        <w:tc>
          <w:tcPr>
            <w:tcW w:w="1105" w:type="dxa"/>
            <w:shd w:val="clear" w:color="auto" w:fill="auto"/>
            <w:vAlign w:val="center"/>
          </w:tcPr>
          <w:p w14:paraId="395B5DD3" w14:textId="77777777" w:rsidR="003624FD" w:rsidRPr="003624FD" w:rsidRDefault="003624FD" w:rsidP="003624FD">
            <w:pPr>
              <w:ind w:right="-1"/>
              <w:jc w:val="center"/>
              <w:rPr>
                <w:rFonts w:eastAsiaTheme="minorHAnsi"/>
                <w:lang w:eastAsia="en-US"/>
              </w:rPr>
            </w:pPr>
            <w:r w:rsidRPr="003624FD">
              <w:rPr>
                <w:rFonts w:eastAsiaTheme="minorHAnsi"/>
                <w:lang w:eastAsia="en-US"/>
              </w:rPr>
              <w:t>0,00</w:t>
            </w:r>
          </w:p>
        </w:tc>
      </w:tr>
      <w:tr w:rsidR="003624FD" w:rsidRPr="003624FD" w14:paraId="6616E75E" w14:textId="77777777" w:rsidTr="00104FF4">
        <w:trPr>
          <w:trHeight w:val="85"/>
        </w:trPr>
        <w:tc>
          <w:tcPr>
            <w:tcW w:w="709" w:type="dxa"/>
            <w:shd w:val="clear" w:color="auto" w:fill="auto"/>
            <w:noWrap/>
            <w:vAlign w:val="center"/>
            <w:hideMark/>
          </w:tcPr>
          <w:p w14:paraId="74FA9F3E" w14:textId="77777777" w:rsidR="003624FD" w:rsidRPr="003624FD" w:rsidRDefault="003624FD" w:rsidP="003624FD">
            <w:pPr>
              <w:ind w:right="-1"/>
              <w:jc w:val="center"/>
              <w:rPr>
                <w:rFonts w:eastAsiaTheme="minorHAnsi"/>
                <w:lang w:eastAsia="en-US"/>
              </w:rPr>
            </w:pPr>
            <w:r w:rsidRPr="003624FD">
              <w:rPr>
                <w:rFonts w:eastAsiaTheme="minorHAnsi"/>
                <w:lang w:eastAsia="en-US"/>
              </w:rPr>
              <w:t>2</w:t>
            </w:r>
          </w:p>
        </w:tc>
        <w:tc>
          <w:tcPr>
            <w:tcW w:w="2977" w:type="dxa"/>
            <w:shd w:val="clear" w:color="auto" w:fill="auto"/>
            <w:noWrap/>
            <w:vAlign w:val="center"/>
            <w:hideMark/>
          </w:tcPr>
          <w:p w14:paraId="4DBC0243" w14:textId="77777777" w:rsidR="003624FD" w:rsidRPr="003624FD" w:rsidRDefault="003624FD" w:rsidP="003624FD">
            <w:pPr>
              <w:ind w:right="-1"/>
              <w:jc w:val="both"/>
              <w:rPr>
                <w:rFonts w:eastAsiaTheme="minorHAnsi"/>
                <w:lang w:eastAsia="en-US"/>
              </w:rPr>
            </w:pPr>
            <w:r w:rsidRPr="003624FD">
              <w:rPr>
                <w:rFonts w:eastAsiaTheme="minorHAnsi"/>
                <w:lang w:eastAsia="en-US"/>
              </w:rPr>
              <w:t>Налог на прибыль</w:t>
            </w:r>
          </w:p>
        </w:tc>
        <w:tc>
          <w:tcPr>
            <w:tcW w:w="1276" w:type="dxa"/>
            <w:shd w:val="clear" w:color="auto" w:fill="auto"/>
            <w:vAlign w:val="center"/>
          </w:tcPr>
          <w:p w14:paraId="40AFA991" w14:textId="77777777" w:rsidR="003624FD" w:rsidRPr="003624FD" w:rsidRDefault="003624FD" w:rsidP="003624FD">
            <w:pPr>
              <w:ind w:right="-1"/>
              <w:jc w:val="center"/>
              <w:rPr>
                <w:rFonts w:eastAsiaTheme="minorHAnsi"/>
                <w:lang w:eastAsia="en-US"/>
              </w:rPr>
            </w:pPr>
            <w:r w:rsidRPr="003624FD">
              <w:rPr>
                <w:rFonts w:eastAsiaTheme="minorHAnsi"/>
                <w:lang w:eastAsia="en-US"/>
              </w:rPr>
              <w:t>0,00</w:t>
            </w:r>
          </w:p>
        </w:tc>
        <w:tc>
          <w:tcPr>
            <w:tcW w:w="1275" w:type="dxa"/>
            <w:shd w:val="clear" w:color="auto" w:fill="auto"/>
            <w:noWrap/>
            <w:vAlign w:val="center"/>
          </w:tcPr>
          <w:p w14:paraId="2E0908BA" w14:textId="77777777" w:rsidR="003624FD" w:rsidRPr="003624FD" w:rsidRDefault="003624FD" w:rsidP="003624FD">
            <w:pPr>
              <w:ind w:right="-1"/>
              <w:jc w:val="center"/>
              <w:rPr>
                <w:rFonts w:eastAsiaTheme="minorHAnsi"/>
                <w:lang w:eastAsia="en-US"/>
              </w:rPr>
            </w:pPr>
            <w:r w:rsidRPr="003624FD">
              <w:rPr>
                <w:rFonts w:eastAsiaTheme="minorHAnsi"/>
                <w:lang w:eastAsia="en-US"/>
              </w:rPr>
              <w:t>1 021,27</w:t>
            </w:r>
          </w:p>
        </w:tc>
        <w:tc>
          <w:tcPr>
            <w:tcW w:w="1276" w:type="dxa"/>
            <w:shd w:val="clear" w:color="auto" w:fill="auto"/>
            <w:noWrap/>
            <w:vAlign w:val="center"/>
          </w:tcPr>
          <w:p w14:paraId="2BA09460" w14:textId="77777777" w:rsidR="003624FD" w:rsidRPr="003624FD" w:rsidRDefault="003624FD" w:rsidP="003624FD">
            <w:pPr>
              <w:ind w:right="-1"/>
              <w:jc w:val="center"/>
              <w:rPr>
                <w:rFonts w:eastAsiaTheme="minorHAnsi"/>
                <w:lang w:eastAsia="en-US"/>
              </w:rPr>
            </w:pPr>
            <w:r w:rsidRPr="003624FD">
              <w:rPr>
                <w:rFonts w:eastAsiaTheme="minorHAnsi"/>
                <w:lang w:eastAsia="en-US"/>
              </w:rPr>
              <w:t>1 021,27</w:t>
            </w:r>
          </w:p>
        </w:tc>
        <w:tc>
          <w:tcPr>
            <w:tcW w:w="1276" w:type="dxa"/>
            <w:shd w:val="clear" w:color="auto" w:fill="auto"/>
            <w:noWrap/>
            <w:vAlign w:val="center"/>
          </w:tcPr>
          <w:p w14:paraId="4A68E152" w14:textId="77777777" w:rsidR="003624FD" w:rsidRPr="003624FD" w:rsidRDefault="003624FD" w:rsidP="003624FD">
            <w:pPr>
              <w:ind w:right="-1"/>
              <w:jc w:val="center"/>
              <w:rPr>
                <w:rFonts w:eastAsiaTheme="minorHAnsi"/>
                <w:lang w:eastAsia="en-US"/>
              </w:rPr>
            </w:pPr>
            <w:r w:rsidRPr="003624FD">
              <w:rPr>
                <w:rFonts w:eastAsiaTheme="minorHAnsi"/>
                <w:lang w:eastAsia="en-US"/>
              </w:rPr>
              <w:t>1 021,27</w:t>
            </w:r>
          </w:p>
        </w:tc>
        <w:tc>
          <w:tcPr>
            <w:tcW w:w="1105" w:type="dxa"/>
            <w:shd w:val="clear" w:color="auto" w:fill="auto"/>
            <w:vAlign w:val="center"/>
          </w:tcPr>
          <w:p w14:paraId="3498D457" w14:textId="77777777" w:rsidR="003624FD" w:rsidRPr="003624FD" w:rsidRDefault="003624FD" w:rsidP="003624FD">
            <w:pPr>
              <w:ind w:right="-1"/>
              <w:jc w:val="center"/>
              <w:rPr>
                <w:rFonts w:eastAsiaTheme="minorHAnsi"/>
                <w:lang w:eastAsia="en-US"/>
              </w:rPr>
            </w:pPr>
            <w:r w:rsidRPr="003624FD">
              <w:rPr>
                <w:rFonts w:eastAsiaTheme="minorHAnsi"/>
                <w:lang w:eastAsia="en-US"/>
              </w:rPr>
              <w:t>0,00</w:t>
            </w:r>
          </w:p>
        </w:tc>
      </w:tr>
      <w:tr w:rsidR="003624FD" w:rsidRPr="003624FD" w14:paraId="23B8D983" w14:textId="77777777" w:rsidTr="00104FF4">
        <w:trPr>
          <w:trHeight w:val="90"/>
        </w:trPr>
        <w:tc>
          <w:tcPr>
            <w:tcW w:w="709" w:type="dxa"/>
            <w:shd w:val="clear" w:color="auto" w:fill="auto"/>
            <w:noWrap/>
            <w:vAlign w:val="center"/>
            <w:hideMark/>
          </w:tcPr>
          <w:p w14:paraId="17B6F238" w14:textId="77777777" w:rsidR="003624FD" w:rsidRPr="003624FD" w:rsidRDefault="003624FD" w:rsidP="003624FD">
            <w:pPr>
              <w:ind w:right="-1"/>
              <w:jc w:val="center"/>
              <w:rPr>
                <w:rFonts w:eastAsiaTheme="minorHAnsi"/>
                <w:lang w:eastAsia="en-US"/>
              </w:rPr>
            </w:pPr>
            <w:r w:rsidRPr="003624FD">
              <w:rPr>
                <w:rFonts w:eastAsiaTheme="minorHAnsi"/>
                <w:lang w:eastAsia="en-US"/>
              </w:rPr>
              <w:lastRenderedPageBreak/>
              <w:t>3</w:t>
            </w:r>
          </w:p>
        </w:tc>
        <w:tc>
          <w:tcPr>
            <w:tcW w:w="2977" w:type="dxa"/>
            <w:shd w:val="clear" w:color="auto" w:fill="auto"/>
            <w:vAlign w:val="center"/>
            <w:hideMark/>
          </w:tcPr>
          <w:p w14:paraId="6077057D" w14:textId="77777777" w:rsidR="003624FD" w:rsidRPr="003624FD" w:rsidRDefault="003624FD" w:rsidP="003624FD">
            <w:pPr>
              <w:ind w:right="-1"/>
              <w:jc w:val="both"/>
              <w:rPr>
                <w:rFonts w:eastAsiaTheme="minorHAnsi"/>
                <w:lang w:eastAsia="en-US"/>
              </w:rPr>
            </w:pPr>
            <w:r w:rsidRPr="003624FD">
              <w:rPr>
                <w:rFonts w:eastAsiaTheme="minorHAnsi"/>
                <w:lang w:eastAsia="en-US"/>
              </w:rPr>
              <w:t>Итого неподконтрольных расходов</w:t>
            </w:r>
          </w:p>
        </w:tc>
        <w:tc>
          <w:tcPr>
            <w:tcW w:w="1276" w:type="dxa"/>
            <w:shd w:val="clear" w:color="auto" w:fill="auto"/>
            <w:vAlign w:val="center"/>
          </w:tcPr>
          <w:p w14:paraId="511A80A0" w14:textId="77777777" w:rsidR="003624FD" w:rsidRPr="003624FD" w:rsidRDefault="003624FD" w:rsidP="003624FD">
            <w:pPr>
              <w:ind w:right="-1"/>
              <w:jc w:val="center"/>
              <w:rPr>
                <w:rFonts w:eastAsiaTheme="minorHAnsi"/>
                <w:sz w:val="23"/>
                <w:szCs w:val="23"/>
                <w:lang w:eastAsia="en-US"/>
              </w:rPr>
            </w:pPr>
            <w:r w:rsidRPr="003624FD">
              <w:rPr>
                <w:rFonts w:eastAsiaTheme="minorHAnsi"/>
                <w:sz w:val="23"/>
                <w:szCs w:val="23"/>
                <w:lang w:eastAsia="en-US"/>
              </w:rPr>
              <w:t>92 390,44</w:t>
            </w:r>
          </w:p>
        </w:tc>
        <w:tc>
          <w:tcPr>
            <w:tcW w:w="1275" w:type="dxa"/>
            <w:shd w:val="clear" w:color="auto" w:fill="auto"/>
            <w:noWrap/>
            <w:vAlign w:val="center"/>
          </w:tcPr>
          <w:p w14:paraId="00C54967" w14:textId="77777777" w:rsidR="003624FD" w:rsidRPr="003624FD" w:rsidRDefault="003624FD" w:rsidP="003624FD">
            <w:pPr>
              <w:ind w:right="-1"/>
              <w:jc w:val="center"/>
              <w:rPr>
                <w:rFonts w:eastAsiaTheme="minorHAnsi"/>
                <w:sz w:val="23"/>
                <w:szCs w:val="23"/>
                <w:lang w:eastAsia="en-US"/>
              </w:rPr>
            </w:pPr>
            <w:r w:rsidRPr="003624FD">
              <w:rPr>
                <w:rFonts w:eastAsiaTheme="minorHAnsi"/>
                <w:sz w:val="23"/>
                <w:szCs w:val="23"/>
                <w:lang w:eastAsia="en-US"/>
              </w:rPr>
              <w:t>114 197,69</w:t>
            </w:r>
          </w:p>
        </w:tc>
        <w:tc>
          <w:tcPr>
            <w:tcW w:w="1276" w:type="dxa"/>
            <w:shd w:val="clear" w:color="auto" w:fill="auto"/>
            <w:noWrap/>
            <w:vAlign w:val="center"/>
          </w:tcPr>
          <w:p w14:paraId="2B9DAEA4" w14:textId="77777777" w:rsidR="003624FD" w:rsidRPr="003624FD" w:rsidRDefault="003624FD" w:rsidP="003624FD">
            <w:pPr>
              <w:ind w:right="-1"/>
              <w:jc w:val="center"/>
              <w:rPr>
                <w:rFonts w:eastAsiaTheme="minorHAnsi"/>
                <w:sz w:val="23"/>
                <w:szCs w:val="23"/>
                <w:lang w:eastAsia="en-US"/>
              </w:rPr>
            </w:pPr>
            <w:r w:rsidRPr="003624FD">
              <w:rPr>
                <w:rFonts w:eastAsiaTheme="minorHAnsi"/>
                <w:sz w:val="23"/>
                <w:szCs w:val="23"/>
                <w:lang w:eastAsia="en-US"/>
              </w:rPr>
              <w:t>105 061,21</w:t>
            </w:r>
          </w:p>
        </w:tc>
        <w:tc>
          <w:tcPr>
            <w:tcW w:w="1276" w:type="dxa"/>
            <w:shd w:val="clear" w:color="auto" w:fill="auto"/>
            <w:noWrap/>
            <w:vAlign w:val="center"/>
          </w:tcPr>
          <w:p w14:paraId="5B418239" w14:textId="77777777" w:rsidR="003624FD" w:rsidRPr="003624FD" w:rsidRDefault="003624FD" w:rsidP="003624FD">
            <w:pPr>
              <w:ind w:right="-1"/>
              <w:jc w:val="center"/>
              <w:rPr>
                <w:rFonts w:eastAsiaTheme="minorHAnsi"/>
                <w:sz w:val="23"/>
                <w:szCs w:val="23"/>
                <w:lang w:eastAsia="en-US"/>
              </w:rPr>
            </w:pPr>
            <w:r w:rsidRPr="003624FD">
              <w:rPr>
                <w:rFonts w:eastAsiaTheme="minorHAnsi"/>
                <w:sz w:val="23"/>
                <w:szCs w:val="23"/>
                <w:lang w:eastAsia="en-US"/>
              </w:rPr>
              <w:t>12 670,77</w:t>
            </w:r>
          </w:p>
        </w:tc>
        <w:tc>
          <w:tcPr>
            <w:tcW w:w="1105" w:type="dxa"/>
            <w:shd w:val="clear" w:color="auto" w:fill="auto"/>
            <w:vAlign w:val="center"/>
          </w:tcPr>
          <w:p w14:paraId="7B2DB655" w14:textId="77777777" w:rsidR="003624FD" w:rsidRPr="003624FD" w:rsidRDefault="003624FD" w:rsidP="003624FD">
            <w:pPr>
              <w:ind w:right="-1"/>
              <w:jc w:val="center"/>
              <w:rPr>
                <w:rFonts w:eastAsiaTheme="minorHAnsi"/>
                <w:sz w:val="23"/>
                <w:szCs w:val="23"/>
                <w:lang w:eastAsia="en-US"/>
              </w:rPr>
            </w:pPr>
            <w:r w:rsidRPr="003624FD">
              <w:rPr>
                <w:rFonts w:eastAsiaTheme="minorHAnsi"/>
                <w:sz w:val="23"/>
                <w:szCs w:val="23"/>
                <w:lang w:eastAsia="en-US"/>
              </w:rPr>
              <w:t>13,71</w:t>
            </w:r>
          </w:p>
        </w:tc>
      </w:tr>
    </w:tbl>
    <w:p w14:paraId="057D292C" w14:textId="77777777" w:rsidR="003624FD" w:rsidRPr="003624FD" w:rsidRDefault="003624FD" w:rsidP="003624FD">
      <w:pPr>
        <w:keepNext/>
        <w:tabs>
          <w:tab w:val="left" w:pos="567"/>
        </w:tabs>
        <w:ind w:left="1429" w:right="-1"/>
        <w:jc w:val="center"/>
        <w:outlineLvl w:val="0"/>
        <w:rPr>
          <w:rFonts w:eastAsia="Calibri"/>
          <w:b/>
          <w:bCs/>
          <w:kern w:val="32"/>
          <w:sz w:val="28"/>
          <w:szCs w:val="28"/>
          <w:lang w:eastAsia="en-US"/>
        </w:rPr>
      </w:pPr>
      <w:bookmarkStart w:id="187" w:name="_Toc56781721"/>
      <w:bookmarkStart w:id="188" w:name="_Toc182423225"/>
      <w:bookmarkStart w:id="189" w:name="_Toc24891732"/>
    </w:p>
    <w:p w14:paraId="2DA12167" w14:textId="77777777" w:rsidR="003624FD" w:rsidRPr="003624FD" w:rsidRDefault="003624FD" w:rsidP="003624FD">
      <w:pPr>
        <w:keepNext/>
        <w:tabs>
          <w:tab w:val="left" w:pos="567"/>
        </w:tabs>
        <w:ind w:left="1429" w:right="-1"/>
        <w:jc w:val="center"/>
        <w:outlineLvl w:val="0"/>
        <w:rPr>
          <w:rFonts w:eastAsiaTheme="minorHAnsi"/>
          <w:b/>
          <w:bCs/>
          <w:sz w:val="28"/>
          <w:szCs w:val="28"/>
          <w:lang w:eastAsia="en-US"/>
        </w:rPr>
      </w:pPr>
      <w:r w:rsidRPr="003624FD">
        <w:rPr>
          <w:rFonts w:eastAsia="Calibri"/>
          <w:b/>
          <w:bCs/>
          <w:kern w:val="32"/>
          <w:sz w:val="28"/>
          <w:szCs w:val="28"/>
          <w:lang w:eastAsia="en-US"/>
        </w:rPr>
        <w:t>8. Расчет расходов на приобретение энергетических ресурсов,</w:t>
      </w:r>
      <w:r w:rsidRPr="003624FD">
        <w:rPr>
          <w:rFonts w:eastAsiaTheme="minorHAnsi"/>
          <w:b/>
          <w:bCs/>
          <w:sz w:val="28"/>
          <w:szCs w:val="28"/>
          <w:lang w:eastAsia="en-US"/>
        </w:rPr>
        <w:t xml:space="preserve"> холодной воды и теплоносителя</w:t>
      </w:r>
      <w:bookmarkEnd w:id="187"/>
      <w:bookmarkEnd w:id="188"/>
    </w:p>
    <w:p w14:paraId="198B2A89" w14:textId="77777777" w:rsidR="003624FD" w:rsidRPr="003624FD" w:rsidRDefault="003624FD" w:rsidP="003624FD">
      <w:pPr>
        <w:keepNext/>
        <w:tabs>
          <w:tab w:val="left" w:pos="0"/>
        </w:tabs>
        <w:ind w:left="993" w:right="-1" w:firstLine="141"/>
        <w:outlineLvl w:val="0"/>
        <w:rPr>
          <w:rFonts w:eastAsia="Calibri"/>
          <w:b/>
          <w:snapToGrid w:val="0"/>
          <w:sz w:val="28"/>
          <w:szCs w:val="28"/>
          <w:lang w:eastAsia="en-US"/>
        </w:rPr>
      </w:pPr>
      <w:bookmarkStart w:id="190" w:name="_Toc56781722"/>
    </w:p>
    <w:p w14:paraId="0AEB9381" w14:textId="77777777" w:rsidR="003624FD" w:rsidRPr="003624FD" w:rsidRDefault="003624FD" w:rsidP="003624FD">
      <w:pPr>
        <w:keepNext/>
        <w:tabs>
          <w:tab w:val="left" w:pos="0"/>
        </w:tabs>
        <w:ind w:left="993" w:right="-1" w:firstLine="141"/>
        <w:outlineLvl w:val="0"/>
        <w:rPr>
          <w:rFonts w:eastAsia="Calibri"/>
          <w:b/>
          <w:snapToGrid w:val="0"/>
          <w:sz w:val="28"/>
          <w:szCs w:val="28"/>
          <w:lang w:eastAsia="en-US"/>
        </w:rPr>
      </w:pPr>
      <w:bookmarkStart w:id="191" w:name="_Toc182423226"/>
      <w:r w:rsidRPr="003624FD">
        <w:rPr>
          <w:rFonts w:eastAsia="Calibri"/>
          <w:b/>
          <w:snapToGrid w:val="0"/>
          <w:sz w:val="28"/>
          <w:szCs w:val="28"/>
          <w:lang w:eastAsia="en-US"/>
        </w:rPr>
        <w:t>8.1 Расходы на топливо</w:t>
      </w:r>
      <w:bookmarkEnd w:id="189"/>
      <w:bookmarkEnd w:id="190"/>
      <w:bookmarkEnd w:id="191"/>
    </w:p>
    <w:p w14:paraId="0A866527"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Предложения предприятия по статье составили 257</w:t>
      </w:r>
      <w:r w:rsidRPr="003624FD">
        <w:rPr>
          <w:rFonts w:eastAsiaTheme="minorHAnsi"/>
          <w:sz w:val="28"/>
          <w:szCs w:val="28"/>
          <w:lang w:val="en-US" w:eastAsia="en-US"/>
        </w:rPr>
        <w:t> </w:t>
      </w:r>
      <w:r w:rsidRPr="003624FD">
        <w:rPr>
          <w:rFonts w:eastAsiaTheme="minorHAnsi"/>
          <w:sz w:val="28"/>
          <w:szCs w:val="28"/>
          <w:lang w:eastAsia="en-US"/>
        </w:rPr>
        <w:t xml:space="preserve">067,01 тыс. руб., </w:t>
      </w:r>
      <w:r w:rsidRPr="003624FD">
        <w:rPr>
          <w:rFonts w:eastAsiaTheme="minorHAnsi"/>
          <w:sz w:val="28"/>
          <w:szCs w:val="28"/>
          <w:lang w:eastAsia="en-US"/>
        </w:rPr>
        <w:br/>
        <w:t>в том числе 157</w:t>
      </w:r>
      <w:r w:rsidRPr="003624FD">
        <w:rPr>
          <w:rFonts w:eastAsiaTheme="minorHAnsi"/>
          <w:sz w:val="28"/>
          <w:szCs w:val="28"/>
          <w:lang w:val="en-US" w:eastAsia="en-US"/>
        </w:rPr>
        <w:t> </w:t>
      </w:r>
      <w:r w:rsidRPr="003624FD">
        <w:rPr>
          <w:rFonts w:eastAsiaTheme="minorHAnsi"/>
          <w:sz w:val="28"/>
          <w:szCs w:val="28"/>
          <w:lang w:eastAsia="en-US"/>
        </w:rPr>
        <w:t xml:space="preserve">552,35 тыс. руб. расходы на натуральное топливо, </w:t>
      </w:r>
      <w:r w:rsidRPr="003624FD">
        <w:rPr>
          <w:rFonts w:eastAsiaTheme="minorHAnsi"/>
          <w:sz w:val="28"/>
          <w:szCs w:val="28"/>
          <w:lang w:eastAsia="en-US"/>
        </w:rPr>
        <w:br/>
        <w:t>90 447,38 тыс. руб. расходы на транспортировку топлива, 9</w:t>
      </w:r>
      <w:r w:rsidRPr="003624FD">
        <w:rPr>
          <w:rFonts w:eastAsiaTheme="minorHAnsi"/>
          <w:sz w:val="28"/>
          <w:szCs w:val="28"/>
          <w:lang w:val="en-US" w:eastAsia="en-US"/>
        </w:rPr>
        <w:t> </w:t>
      </w:r>
      <w:r w:rsidRPr="003624FD">
        <w:rPr>
          <w:rFonts w:eastAsiaTheme="minorHAnsi"/>
          <w:sz w:val="28"/>
          <w:szCs w:val="28"/>
          <w:lang w:eastAsia="en-US"/>
        </w:rPr>
        <w:t>067,28 тыс. руб. резерв на неснижаемый запас.</w:t>
      </w:r>
    </w:p>
    <w:p w14:paraId="60E33FDD"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На основании представленных предприятием обосновывающих материалов эксперты произвели расчёт затрат на топливо, необходимое для производства тепловой энергии.</w:t>
      </w:r>
    </w:p>
    <w:p w14:paraId="0915F20E"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Объем потребления котельного топлива, требуемый при производстве тепловой энергии, рассчитан экспертами исходя из норматива удельного расхода условного топлива, принятого на основании результатов экспертизы технических нормативов на 2025 год, в соответствии с приказом Минэнерго РФ от 30.12.2008 № 323 (на отпуск тепла в сеть) в размере 230,00 кг.у.т./Гкал. (утверждён постановлением Региональной энергетической комиссии Кузбасса от 24.10.2024 № 263).</w:t>
      </w:r>
    </w:p>
    <w:p w14:paraId="29F3C4BA" w14:textId="77777777" w:rsidR="003624FD" w:rsidRPr="003624FD" w:rsidRDefault="003624FD" w:rsidP="003624FD">
      <w:pPr>
        <w:autoSpaceDE w:val="0"/>
        <w:autoSpaceDN w:val="0"/>
        <w:adjustRightInd w:val="0"/>
        <w:ind w:firstLine="709"/>
        <w:jc w:val="both"/>
        <w:rPr>
          <w:rFonts w:eastAsiaTheme="minorHAnsi"/>
          <w:color w:val="000000"/>
          <w:sz w:val="28"/>
          <w:szCs w:val="28"/>
          <w:lang w:eastAsia="en-US"/>
        </w:rPr>
      </w:pPr>
      <w:r w:rsidRPr="003624FD">
        <w:rPr>
          <w:rFonts w:eastAsiaTheme="minorHAnsi"/>
          <w:color w:val="000000"/>
          <w:sz w:val="28"/>
          <w:szCs w:val="28"/>
          <w:lang w:eastAsia="en-US"/>
        </w:rPr>
        <w:t xml:space="preserve">Расход натурального топлива составляет по энергетическому каменному углю сортомарок Др – 75 827,53 т при тепловом эквиваленте, принятом в расчет в размере 0,730 (низшая средняя рабочая теплота сгорания – 5100 ккал/кг принята согласно договору поставки угля № 80 от 25.12.2023 г., заключенному с </w:t>
      </w:r>
      <w:r w:rsidRPr="003624FD">
        <w:rPr>
          <w:sz w:val="28"/>
          <w:szCs w:val="28"/>
        </w:rPr>
        <w:t xml:space="preserve">ООО </w:t>
      </w:r>
      <w:r w:rsidRPr="003624FD">
        <w:rPr>
          <w:rFonts w:eastAsiaTheme="minorHAnsi"/>
          <w:color w:val="000000"/>
          <w:sz w:val="28"/>
          <w:szCs w:val="28"/>
          <w:lang w:eastAsia="en-US"/>
        </w:rPr>
        <w:t>«Алавеста Групп»)</w:t>
      </w:r>
      <w:r w:rsidRPr="003624FD">
        <w:rPr>
          <w:rFonts w:eastAsiaTheme="minorHAnsi"/>
          <w:snapToGrid w:val="0"/>
          <w:color w:val="000000" w:themeColor="text1"/>
          <w:sz w:val="28"/>
          <w:szCs w:val="28"/>
          <w:lang w:eastAsia="en-US"/>
        </w:rPr>
        <w:t>.</w:t>
      </w:r>
      <w:r w:rsidRPr="003624FD">
        <w:rPr>
          <w:rFonts w:eastAsiaTheme="minorHAnsi"/>
          <w:sz w:val="28"/>
          <w:szCs w:val="28"/>
          <w:lang w:eastAsia="en-US"/>
        </w:rPr>
        <w:t xml:space="preserve"> </w:t>
      </w:r>
      <w:r w:rsidRPr="003624FD">
        <w:rPr>
          <w:rFonts w:eastAsiaTheme="minorHAnsi"/>
          <w:color w:val="000000"/>
          <w:sz w:val="28"/>
          <w:szCs w:val="28"/>
          <w:lang w:eastAsia="en-US"/>
        </w:rPr>
        <w:t>Корректировка по углю в сторону снижения составила 1 439,24 т от предложений предприятия, в связи с тем, что предприятие в своем расчете использует тепловой эквивалент в размере 0,715.</w:t>
      </w:r>
    </w:p>
    <w:p w14:paraId="07CECB8C" w14:textId="77777777" w:rsidR="003624FD" w:rsidRPr="003624FD" w:rsidRDefault="003624FD" w:rsidP="003624FD">
      <w:pPr>
        <w:spacing w:after="160" w:line="0" w:lineRule="atLeast"/>
        <w:ind w:firstLine="709"/>
        <w:jc w:val="both"/>
        <w:rPr>
          <w:snapToGrid w:val="0"/>
          <w:color w:val="000000"/>
          <w:sz w:val="28"/>
          <w:szCs w:val="28"/>
        </w:rPr>
      </w:pPr>
      <w:r w:rsidRPr="003624FD">
        <w:rPr>
          <w:snapToGrid w:val="0"/>
          <w:color w:val="000000"/>
          <w:sz w:val="28"/>
          <w:szCs w:val="28"/>
        </w:rPr>
        <w:t xml:space="preserve">Перечень источников информации о ценах (тарифах) и расходах, последовательно используемых в приоритетном порядке для определения плановых (расчетных) значений расходов (цен), содержится в пункте 28 Основ ценообразования и включает в том числе: </w:t>
      </w:r>
    </w:p>
    <w:p w14:paraId="23636146" w14:textId="77777777" w:rsidR="003624FD" w:rsidRPr="003624FD" w:rsidRDefault="003624FD" w:rsidP="003624FD">
      <w:pPr>
        <w:spacing w:after="160" w:line="0" w:lineRule="atLeast"/>
        <w:ind w:firstLine="709"/>
        <w:jc w:val="both"/>
        <w:rPr>
          <w:snapToGrid w:val="0"/>
          <w:color w:val="000000"/>
          <w:sz w:val="28"/>
          <w:szCs w:val="28"/>
        </w:rPr>
      </w:pPr>
      <w:r w:rsidRPr="003624FD">
        <w:rPr>
          <w:snapToGrid w:val="0"/>
          <w:color w:val="000000"/>
          <w:sz w:val="28"/>
          <w:szCs w:val="28"/>
        </w:rPr>
        <w:t xml:space="preserve">а) установленные на очередной период регулирования цены (тарифы) для соответствующей категории потребителей, если цены (тарифы) </w:t>
      </w:r>
      <w:r w:rsidRPr="003624FD">
        <w:rPr>
          <w:snapToGrid w:val="0"/>
          <w:color w:val="000000"/>
          <w:sz w:val="28"/>
          <w:szCs w:val="28"/>
        </w:rPr>
        <w:br/>
      </w:r>
      <w:r w:rsidRPr="003624FD">
        <w:rPr>
          <w:snapToGrid w:val="0"/>
          <w:color w:val="000000"/>
          <w:sz w:val="28"/>
          <w:szCs w:val="28"/>
        </w:rPr>
        <w:lastRenderedPageBreak/>
        <w:t xml:space="preserve">на соответствующие товары (услуги) подлежат государственному регулированию; </w:t>
      </w:r>
    </w:p>
    <w:p w14:paraId="369782BD" w14:textId="77777777" w:rsidR="003624FD" w:rsidRPr="003624FD" w:rsidRDefault="003624FD" w:rsidP="003624FD">
      <w:pPr>
        <w:spacing w:after="160" w:line="0" w:lineRule="atLeast"/>
        <w:ind w:firstLine="709"/>
        <w:jc w:val="both"/>
        <w:rPr>
          <w:snapToGrid w:val="0"/>
          <w:color w:val="000000"/>
          <w:sz w:val="28"/>
          <w:szCs w:val="28"/>
        </w:rPr>
      </w:pPr>
      <w:r w:rsidRPr="003624FD">
        <w:rPr>
          <w:snapToGrid w:val="0"/>
          <w:color w:val="000000"/>
          <w:sz w:val="28"/>
          <w:szCs w:val="28"/>
        </w:rPr>
        <w:t xml:space="preserve">б) цены, установленные в договорах, заключенных в результате проведения торгов; </w:t>
      </w:r>
    </w:p>
    <w:p w14:paraId="6D7F4B00" w14:textId="77777777" w:rsidR="003624FD" w:rsidRPr="003624FD" w:rsidRDefault="003624FD" w:rsidP="003624FD">
      <w:pPr>
        <w:spacing w:after="160" w:line="0" w:lineRule="atLeast"/>
        <w:ind w:firstLine="709"/>
        <w:jc w:val="both"/>
        <w:rPr>
          <w:snapToGrid w:val="0"/>
          <w:color w:val="000000"/>
          <w:sz w:val="28"/>
          <w:szCs w:val="28"/>
        </w:rPr>
      </w:pPr>
      <w:r w:rsidRPr="003624FD">
        <w:rPr>
          <w:snapToGrid w:val="0"/>
          <w:color w:val="000000"/>
          <w:sz w:val="28"/>
          <w:szCs w:val="28"/>
        </w:rPr>
        <w:t xml:space="preserve">в) прогнозные показатели и основные параметры, определенные </w:t>
      </w:r>
      <w:r w:rsidRPr="003624FD">
        <w:rPr>
          <w:snapToGrid w:val="0"/>
          <w:color w:val="000000"/>
          <w:sz w:val="28"/>
          <w:szCs w:val="28"/>
        </w:rPr>
        <w:br/>
        <w:t xml:space="preserve">в прогнозе социально-экономического развития Российской Федерации </w:t>
      </w:r>
      <w:r w:rsidRPr="003624FD">
        <w:rPr>
          <w:snapToGrid w:val="0"/>
          <w:color w:val="000000"/>
          <w:sz w:val="28"/>
          <w:szCs w:val="28"/>
        </w:rPr>
        <w:br/>
        <w:t>на очередной финансовый год и плановый период, одобренном Правительством Российской Федерации (базовый вариант).</w:t>
      </w:r>
    </w:p>
    <w:p w14:paraId="476D1DA2" w14:textId="77777777" w:rsidR="003624FD" w:rsidRPr="003624FD" w:rsidRDefault="003624FD" w:rsidP="003624FD">
      <w:pPr>
        <w:spacing w:after="160" w:line="0" w:lineRule="atLeast"/>
        <w:ind w:firstLine="709"/>
        <w:jc w:val="both"/>
        <w:rPr>
          <w:snapToGrid w:val="0"/>
          <w:color w:val="000000"/>
          <w:sz w:val="28"/>
          <w:szCs w:val="28"/>
        </w:rPr>
      </w:pPr>
      <w:r w:rsidRPr="003624FD">
        <w:rPr>
          <w:snapToGrid w:val="0"/>
          <w:color w:val="000000"/>
          <w:sz w:val="28"/>
          <w:szCs w:val="28"/>
        </w:rPr>
        <w:t xml:space="preserve">Названные источники применяются последовательно, при этом отказ </w:t>
      </w:r>
      <w:r w:rsidRPr="003624FD">
        <w:rPr>
          <w:snapToGrid w:val="0"/>
          <w:color w:val="000000"/>
          <w:sz w:val="28"/>
          <w:szCs w:val="28"/>
        </w:rPr>
        <w:br/>
        <w:t>от определения планируемых цен в соответствии с одним источником информации подразумевает невозможность его использования и необходимость перехода к следующему источнику.</w:t>
      </w:r>
    </w:p>
    <w:p w14:paraId="4016B993" w14:textId="77777777" w:rsidR="003624FD" w:rsidRPr="003624FD" w:rsidRDefault="003624FD" w:rsidP="003624FD">
      <w:pPr>
        <w:ind w:firstLine="709"/>
        <w:jc w:val="both"/>
        <w:rPr>
          <w:rFonts w:eastAsiaTheme="minorHAnsi"/>
          <w:snapToGrid w:val="0"/>
          <w:color w:val="000000" w:themeColor="text1"/>
          <w:sz w:val="28"/>
          <w:szCs w:val="28"/>
          <w:lang w:eastAsia="en-US"/>
        </w:rPr>
      </w:pPr>
      <w:r w:rsidRPr="003624FD">
        <w:rPr>
          <w:rFonts w:eastAsiaTheme="minorHAnsi"/>
          <w:snapToGrid w:val="0"/>
          <w:color w:val="000000" w:themeColor="text1"/>
          <w:sz w:val="28"/>
          <w:szCs w:val="28"/>
          <w:lang w:eastAsia="en-US"/>
        </w:rPr>
        <w:t xml:space="preserve">При определении плановой цены на каменный уголь сортомарки Др на 2025 год экспертами исследован представленный предприятием договор  </w:t>
      </w:r>
      <w:r w:rsidRPr="003624FD">
        <w:rPr>
          <w:color w:val="000000"/>
          <w:sz w:val="28"/>
          <w:szCs w:val="28"/>
        </w:rPr>
        <w:t xml:space="preserve">№ 80 от 25.12.2023 </w:t>
      </w:r>
      <w:r w:rsidRPr="003624FD">
        <w:rPr>
          <w:sz w:val="28"/>
          <w:szCs w:val="28"/>
        </w:rPr>
        <w:t xml:space="preserve">на поставку </w:t>
      </w:r>
      <w:r w:rsidRPr="003624FD">
        <w:rPr>
          <w:rFonts w:eastAsiaTheme="minorHAnsi"/>
          <w:snapToGrid w:val="0"/>
          <w:color w:val="000000" w:themeColor="text1"/>
          <w:sz w:val="28"/>
          <w:szCs w:val="28"/>
          <w:lang w:eastAsia="en-US"/>
        </w:rPr>
        <w:t xml:space="preserve">каменного угля сортомарки Др </w:t>
      </w:r>
      <w:r w:rsidRPr="003624FD">
        <w:rPr>
          <w:sz w:val="28"/>
          <w:szCs w:val="28"/>
        </w:rPr>
        <w:t xml:space="preserve">в 2024 г. с ООО </w:t>
      </w:r>
      <w:r w:rsidRPr="003624FD">
        <w:rPr>
          <w:rFonts w:eastAsiaTheme="minorHAnsi"/>
          <w:color w:val="000000"/>
          <w:sz w:val="28"/>
          <w:szCs w:val="28"/>
          <w:lang w:eastAsia="en-US"/>
        </w:rPr>
        <w:t>«Алавеста Групп» (документы закупки расположены по адресу:</w:t>
      </w:r>
      <w:r w:rsidRPr="003624FD">
        <w:rPr>
          <w:rFonts w:eastAsiaTheme="minorHAnsi"/>
          <w:color w:val="0000FF"/>
          <w:sz w:val="28"/>
          <w:szCs w:val="28"/>
          <w:u w:val="single"/>
          <w:lang w:eastAsia="en-US"/>
        </w:rPr>
        <w:t xml:space="preserve"> </w:t>
      </w:r>
      <w:hyperlink r:id="rId50" w:history="1">
        <w:r w:rsidRPr="003624FD">
          <w:rPr>
            <w:rFonts w:eastAsiaTheme="minorHAnsi"/>
            <w:color w:val="0000FF"/>
            <w:sz w:val="28"/>
            <w:szCs w:val="28"/>
            <w:u w:val="single"/>
            <w:lang w:eastAsia="en-US"/>
          </w:rPr>
          <w:t>https://zakupki.gov.ru/epz/order/notice/notice223/documents.html?noticeInfoId=16057360</w:t>
        </w:r>
      </w:hyperlink>
      <w:r w:rsidRPr="003624FD">
        <w:rPr>
          <w:rFonts w:eastAsiaTheme="minorHAnsi"/>
          <w:color w:val="0000FF"/>
          <w:sz w:val="28"/>
          <w:szCs w:val="28"/>
          <w:u w:val="single"/>
          <w:lang w:eastAsia="en-US"/>
        </w:rPr>
        <w:t xml:space="preserve">, </w:t>
      </w:r>
      <w:r w:rsidRPr="003624FD">
        <w:rPr>
          <w:rFonts w:eastAsiaTheme="minorHAnsi"/>
          <w:snapToGrid w:val="0"/>
          <w:color w:val="000000" w:themeColor="text1"/>
          <w:sz w:val="28"/>
          <w:szCs w:val="28"/>
          <w:lang w:eastAsia="en-US"/>
        </w:rPr>
        <w:t xml:space="preserve">поскольку договор заключен с единственным поставщиком и конкурс признан не состоявшимся (не подана ни одна заявка), договор не отвечает требованиям пп. б) п 28 Основ ценообразования. </w:t>
      </w:r>
    </w:p>
    <w:p w14:paraId="42DA218E" w14:textId="77777777" w:rsidR="003624FD" w:rsidRPr="003624FD" w:rsidRDefault="003624FD" w:rsidP="003624FD">
      <w:pPr>
        <w:ind w:firstLine="709"/>
        <w:jc w:val="both"/>
        <w:rPr>
          <w:rFonts w:eastAsiaTheme="minorHAnsi"/>
          <w:snapToGrid w:val="0"/>
          <w:color w:val="000000" w:themeColor="text1"/>
          <w:sz w:val="28"/>
          <w:szCs w:val="28"/>
          <w:lang w:eastAsia="en-US"/>
        </w:rPr>
      </w:pPr>
      <w:r w:rsidRPr="003624FD">
        <w:rPr>
          <w:rFonts w:eastAsiaTheme="minorHAnsi"/>
          <w:snapToGrid w:val="0"/>
          <w:color w:val="000000" w:themeColor="text1"/>
          <w:sz w:val="28"/>
          <w:szCs w:val="28"/>
          <w:lang w:eastAsia="en-US"/>
        </w:rPr>
        <w:t>При определении цены угля на 2025 год эксперты проанализировали следующий подход:</w:t>
      </w:r>
    </w:p>
    <w:p w14:paraId="454626AB" w14:textId="77777777" w:rsidR="003624FD" w:rsidRPr="003624FD" w:rsidRDefault="003624FD" w:rsidP="003624FD">
      <w:pPr>
        <w:tabs>
          <w:tab w:val="left" w:pos="1890"/>
        </w:tabs>
        <w:ind w:firstLine="709"/>
        <w:jc w:val="both"/>
        <w:rPr>
          <w:sz w:val="28"/>
          <w:szCs w:val="28"/>
        </w:rPr>
      </w:pPr>
      <w:r w:rsidRPr="003624FD">
        <w:rPr>
          <w:sz w:val="28"/>
          <w:szCs w:val="28"/>
        </w:rPr>
        <w:t>ООО «</w:t>
      </w:r>
      <w:r w:rsidRPr="003624FD">
        <w:rPr>
          <w:rFonts w:eastAsiaTheme="minorHAnsi"/>
          <w:sz w:val="28"/>
          <w:szCs w:val="28"/>
          <w:lang w:eastAsia="en-US"/>
        </w:rPr>
        <w:t>ТеплоРесурс</w:t>
      </w:r>
      <w:r w:rsidRPr="003624FD">
        <w:rPr>
          <w:sz w:val="28"/>
          <w:szCs w:val="28"/>
        </w:rPr>
        <w:t xml:space="preserve">» заключили договор </w:t>
      </w:r>
      <w:r w:rsidRPr="003624FD">
        <w:rPr>
          <w:color w:val="000000"/>
          <w:sz w:val="28"/>
          <w:szCs w:val="28"/>
        </w:rPr>
        <w:t xml:space="preserve">поставки № 80 от 25.12.2023 </w:t>
      </w:r>
      <w:r w:rsidRPr="003624FD">
        <w:rPr>
          <w:sz w:val="28"/>
          <w:szCs w:val="28"/>
        </w:rPr>
        <w:t xml:space="preserve">на поставку </w:t>
      </w:r>
      <w:r w:rsidRPr="003624FD">
        <w:rPr>
          <w:rFonts w:eastAsiaTheme="minorHAnsi"/>
          <w:snapToGrid w:val="0"/>
          <w:color w:val="000000" w:themeColor="text1"/>
          <w:sz w:val="28"/>
          <w:szCs w:val="28"/>
          <w:lang w:eastAsia="en-US"/>
        </w:rPr>
        <w:t xml:space="preserve">каменного угля сортомарки Др </w:t>
      </w:r>
      <w:r w:rsidRPr="003624FD">
        <w:rPr>
          <w:sz w:val="28"/>
          <w:szCs w:val="28"/>
        </w:rPr>
        <w:t xml:space="preserve">в 2024 г. с ООО «Алавеста Групп» (Раздел Топливо п. 103) по цене  – 3 150 руб./т. (с НДС, с учетом ж/д перевозки), 2 625,00 руб./т. (без НДС, с учетом ж/д перевозки). </w:t>
      </w:r>
    </w:p>
    <w:p w14:paraId="2F463F0C" w14:textId="77777777" w:rsidR="003624FD" w:rsidRPr="003624FD" w:rsidRDefault="003624FD" w:rsidP="003624FD">
      <w:pPr>
        <w:tabs>
          <w:tab w:val="left" w:pos="1890"/>
        </w:tabs>
        <w:ind w:firstLine="709"/>
        <w:jc w:val="both"/>
        <w:rPr>
          <w:rFonts w:eastAsiaTheme="minorHAnsi"/>
          <w:bCs/>
          <w:snapToGrid w:val="0"/>
          <w:color w:val="000000" w:themeColor="text1"/>
          <w:sz w:val="28"/>
          <w:szCs w:val="28"/>
          <w:lang w:eastAsia="en-US"/>
        </w:rPr>
      </w:pPr>
      <w:r w:rsidRPr="003624FD">
        <w:rPr>
          <w:rFonts w:eastAsiaTheme="minorHAnsi"/>
          <w:bCs/>
          <w:snapToGrid w:val="0"/>
          <w:color w:val="000000" w:themeColor="text1"/>
          <w:sz w:val="28"/>
          <w:szCs w:val="28"/>
          <w:lang w:eastAsia="en-US"/>
        </w:rPr>
        <w:t>Ж/д тариф ООО «Кузбасстопливосбыт» в размере 741,20 руб./т. (без НДС)</w:t>
      </w:r>
      <w:r w:rsidRPr="003624FD">
        <w:rPr>
          <w:rFonts w:asciiTheme="minorHAnsi" w:eastAsiaTheme="minorHAnsi" w:hAnsiTheme="minorHAnsi" w:cstheme="minorBidi"/>
          <w:sz w:val="22"/>
          <w:szCs w:val="22"/>
          <w:lang w:eastAsia="en-US"/>
        </w:rPr>
        <w:t xml:space="preserve"> </w:t>
      </w:r>
      <w:r w:rsidRPr="003624FD">
        <w:rPr>
          <w:rFonts w:eastAsiaTheme="minorHAnsi"/>
          <w:bCs/>
          <w:snapToGrid w:val="0"/>
          <w:color w:val="000000" w:themeColor="text1"/>
          <w:sz w:val="28"/>
          <w:szCs w:val="28"/>
          <w:lang w:eastAsia="en-US"/>
        </w:rPr>
        <w:t xml:space="preserve">на 2024 г. выделен экспертами из цены угля, согласно Заключению по уровню цен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на 2023 г. по Анжеро-Судженскому филиалу, индексация ж/д тарифа в 2024 г составила 0%. </w:t>
      </w:r>
    </w:p>
    <w:p w14:paraId="34ED696E" w14:textId="77777777" w:rsidR="003624FD" w:rsidRPr="003624FD" w:rsidRDefault="003624FD" w:rsidP="003624FD">
      <w:pPr>
        <w:tabs>
          <w:tab w:val="left" w:pos="1890"/>
        </w:tabs>
        <w:ind w:firstLine="709"/>
        <w:jc w:val="both"/>
        <w:rPr>
          <w:rFonts w:eastAsiaTheme="minorHAnsi"/>
          <w:bCs/>
          <w:snapToGrid w:val="0"/>
          <w:color w:val="000000" w:themeColor="text1"/>
          <w:sz w:val="28"/>
          <w:szCs w:val="28"/>
          <w:lang w:eastAsia="en-US"/>
        </w:rPr>
      </w:pPr>
      <w:r w:rsidRPr="003624FD">
        <w:rPr>
          <w:rFonts w:eastAsiaTheme="minorHAnsi"/>
          <w:bCs/>
          <w:snapToGrid w:val="0"/>
          <w:color w:val="000000" w:themeColor="text1"/>
          <w:sz w:val="28"/>
          <w:szCs w:val="28"/>
          <w:lang w:eastAsia="en-US"/>
        </w:rPr>
        <w:t xml:space="preserve">Ж/д тариф ООО «Кузбасстопливосбыт» рассчитан экспертами на 2025 г. в размере 843,49 руб./т., </w:t>
      </w:r>
      <w:r w:rsidRPr="003624FD">
        <w:rPr>
          <w:rFonts w:eastAsiaTheme="minorHAnsi"/>
          <w:snapToGrid w:val="0"/>
          <w:color w:val="000000" w:themeColor="text1"/>
          <w:sz w:val="28"/>
          <w:szCs w:val="28"/>
          <w:lang w:eastAsia="en-US"/>
        </w:rPr>
        <w:t>с учетом индексации тарифов по ж/д перевозкам на 2024 г. (0%), на 2025 г. (13,8%),  согласно прогнозу Минэкономразвития РФ (опубликован 30.09.2024).</w:t>
      </w:r>
    </w:p>
    <w:p w14:paraId="12F27209" w14:textId="77777777" w:rsidR="003624FD" w:rsidRPr="003624FD" w:rsidRDefault="003624FD" w:rsidP="003624FD">
      <w:pPr>
        <w:tabs>
          <w:tab w:val="left" w:pos="1890"/>
        </w:tabs>
        <w:ind w:firstLine="709"/>
        <w:jc w:val="both"/>
        <w:rPr>
          <w:rFonts w:eastAsiaTheme="minorHAnsi"/>
          <w:bCs/>
          <w:snapToGrid w:val="0"/>
          <w:color w:val="000000" w:themeColor="text1"/>
          <w:sz w:val="28"/>
          <w:szCs w:val="28"/>
          <w:lang w:eastAsia="en-US"/>
        </w:rPr>
      </w:pPr>
      <w:r w:rsidRPr="003624FD">
        <w:rPr>
          <w:rFonts w:eastAsiaTheme="minorHAnsi"/>
          <w:bCs/>
          <w:snapToGrid w:val="0"/>
          <w:color w:val="000000" w:themeColor="text1"/>
          <w:sz w:val="28"/>
          <w:szCs w:val="28"/>
          <w:lang w:eastAsia="en-US"/>
        </w:rPr>
        <w:t>Цена угля</w:t>
      </w:r>
      <w:r w:rsidRPr="003624FD">
        <w:rPr>
          <w:rFonts w:eastAsiaTheme="minorHAnsi"/>
          <w:snapToGrid w:val="0"/>
          <w:color w:val="000000" w:themeColor="text1"/>
          <w:sz w:val="28"/>
          <w:szCs w:val="28"/>
          <w:lang w:eastAsia="en-US"/>
        </w:rPr>
        <w:t xml:space="preserve"> каменного сортомарки Др на</w:t>
      </w:r>
      <w:r w:rsidRPr="003624FD">
        <w:rPr>
          <w:sz w:val="28"/>
          <w:szCs w:val="28"/>
        </w:rPr>
        <w:t xml:space="preserve"> 2025 г. по договору </w:t>
      </w:r>
      <w:r w:rsidRPr="003624FD">
        <w:rPr>
          <w:color w:val="000000"/>
          <w:sz w:val="28"/>
          <w:szCs w:val="28"/>
        </w:rPr>
        <w:t>№ 80 от 25.12.2023,</w:t>
      </w:r>
      <w:r w:rsidRPr="003624FD">
        <w:rPr>
          <w:rFonts w:eastAsiaTheme="minorHAnsi"/>
          <w:bCs/>
          <w:snapToGrid w:val="0"/>
          <w:color w:val="000000" w:themeColor="text1"/>
          <w:sz w:val="28"/>
          <w:szCs w:val="28"/>
          <w:lang w:eastAsia="en-US"/>
        </w:rPr>
        <w:t xml:space="preserve"> рассчитана экспертами без ж/д тарифа в размере 741,20 руб./т.</w:t>
      </w:r>
      <w:r w:rsidRPr="003624FD">
        <w:rPr>
          <w:snapToGrid w:val="0"/>
          <w:color w:val="000000"/>
          <w:sz w:val="28"/>
          <w:szCs w:val="28"/>
        </w:rPr>
        <w:t xml:space="preserve">, с учетом ИЦП по углю 104,0, согласно прогнозу Минэкономразвития РФ (опубликован 30.09.2024) на 2025 г., в соответствии с пп. в) п 28 Основ ценообразования, </w:t>
      </w:r>
      <w:r w:rsidRPr="003624FD">
        <w:rPr>
          <w:rFonts w:eastAsiaTheme="minorHAnsi"/>
          <w:bCs/>
          <w:snapToGrid w:val="0"/>
          <w:color w:val="000000" w:themeColor="text1"/>
          <w:sz w:val="28"/>
          <w:szCs w:val="28"/>
          <w:lang w:eastAsia="en-US"/>
        </w:rPr>
        <w:t xml:space="preserve">в размере </w:t>
      </w:r>
    </w:p>
    <w:p w14:paraId="7A0D8B46" w14:textId="77777777" w:rsidR="003624FD" w:rsidRPr="003624FD" w:rsidRDefault="003624FD" w:rsidP="003624FD">
      <w:pPr>
        <w:tabs>
          <w:tab w:val="left" w:pos="1890"/>
        </w:tabs>
        <w:ind w:firstLine="709"/>
        <w:jc w:val="both"/>
        <w:rPr>
          <w:rFonts w:eastAsiaTheme="minorHAnsi"/>
          <w:bCs/>
          <w:snapToGrid w:val="0"/>
          <w:color w:val="000000" w:themeColor="text1"/>
          <w:sz w:val="28"/>
          <w:szCs w:val="28"/>
          <w:lang w:eastAsia="en-US"/>
        </w:rPr>
      </w:pPr>
      <w:r w:rsidRPr="003624FD">
        <w:rPr>
          <w:rFonts w:eastAsiaTheme="minorHAnsi"/>
          <w:bCs/>
          <w:snapToGrid w:val="0"/>
          <w:color w:val="000000" w:themeColor="text1"/>
          <w:sz w:val="28"/>
          <w:szCs w:val="28"/>
          <w:lang w:eastAsia="en-US"/>
        </w:rPr>
        <w:lastRenderedPageBreak/>
        <w:t xml:space="preserve">1 959,15 </w:t>
      </w:r>
      <w:r w:rsidRPr="003624FD">
        <w:rPr>
          <w:sz w:val="28"/>
          <w:szCs w:val="28"/>
        </w:rPr>
        <w:t xml:space="preserve">руб./т. ((2 625 руб./т - 741,20 руб./т.) *1,04)), превышает цену </w:t>
      </w:r>
      <w:r w:rsidRPr="003624FD">
        <w:rPr>
          <w:rFonts w:eastAsiaTheme="minorHAnsi"/>
          <w:bCs/>
          <w:snapToGrid w:val="0"/>
          <w:color w:val="000000" w:themeColor="text1"/>
          <w:sz w:val="28"/>
          <w:szCs w:val="28"/>
          <w:lang w:eastAsia="en-US"/>
        </w:rPr>
        <w:t>угля</w:t>
      </w:r>
      <w:r w:rsidRPr="003624FD">
        <w:rPr>
          <w:rFonts w:eastAsiaTheme="minorHAnsi"/>
          <w:snapToGrid w:val="0"/>
          <w:color w:val="000000" w:themeColor="text1"/>
          <w:sz w:val="28"/>
          <w:szCs w:val="28"/>
          <w:lang w:eastAsia="en-US"/>
        </w:rPr>
        <w:t xml:space="preserve"> каменного сортомарки Др по </w:t>
      </w:r>
      <w:r w:rsidRPr="003624FD">
        <w:rPr>
          <w:sz w:val="28"/>
          <w:szCs w:val="28"/>
        </w:rPr>
        <w:t xml:space="preserve">договору № ЯЯ/24-Др от 26.12.2023 г. заключенному по торгам, по итогу открытого конкурса № 3 от 06.12.2023 г. (Извещение № 32312977701) между ОАО «СКЭК» и ООО «Кузбасстопливосбыт» с ценой угля 1 тонны угля на 2025 г. </w:t>
      </w:r>
      <w:r w:rsidRPr="003624FD">
        <w:rPr>
          <w:snapToGrid w:val="0"/>
          <w:color w:val="000000"/>
          <w:sz w:val="28"/>
          <w:szCs w:val="28"/>
        </w:rPr>
        <w:t xml:space="preserve">с учетом ИЦП по углю 1,04, согласно прогнозу Минэкономразвития РФ (опубликован 30.09.2024) на 2025 г., в целях приведения в цены 2025 г., в соответствии с пп. в) п 28 Основ ценообразования, </w:t>
      </w:r>
      <w:r w:rsidRPr="003624FD">
        <w:rPr>
          <w:rFonts w:eastAsiaTheme="minorHAnsi"/>
          <w:bCs/>
          <w:snapToGrid w:val="0"/>
          <w:color w:val="000000" w:themeColor="text1"/>
          <w:sz w:val="28"/>
          <w:szCs w:val="28"/>
          <w:lang w:eastAsia="en-US"/>
        </w:rPr>
        <w:t xml:space="preserve">в размере </w:t>
      </w:r>
    </w:p>
    <w:p w14:paraId="74A4EB9F" w14:textId="77777777" w:rsidR="003624FD" w:rsidRPr="003624FD" w:rsidRDefault="003624FD" w:rsidP="003624FD">
      <w:pPr>
        <w:tabs>
          <w:tab w:val="left" w:pos="1890"/>
        </w:tabs>
        <w:ind w:firstLine="709"/>
        <w:jc w:val="both"/>
        <w:rPr>
          <w:rFonts w:eastAsiaTheme="minorHAnsi"/>
          <w:snapToGrid w:val="0"/>
          <w:color w:val="000000" w:themeColor="text1"/>
          <w:sz w:val="28"/>
          <w:szCs w:val="28"/>
          <w:lang w:eastAsia="en-US"/>
        </w:rPr>
      </w:pPr>
      <w:r w:rsidRPr="003624FD">
        <w:rPr>
          <w:rFonts w:eastAsiaTheme="minorHAnsi"/>
          <w:bCs/>
          <w:snapToGrid w:val="0"/>
          <w:color w:val="000000" w:themeColor="text1"/>
          <w:sz w:val="28"/>
          <w:szCs w:val="28"/>
          <w:lang w:eastAsia="en-US"/>
        </w:rPr>
        <w:t xml:space="preserve">1 837,42 </w:t>
      </w:r>
      <w:r w:rsidRPr="003624FD">
        <w:rPr>
          <w:sz w:val="28"/>
          <w:szCs w:val="28"/>
        </w:rPr>
        <w:t xml:space="preserve">руб./т. = (1 766,75 руб./т (цена угля на 2024 г. (по договору      № ЯЯ/24-Др от 26.12.2023 г., заключенному по торгам) </w:t>
      </w:r>
      <w:r w:rsidRPr="003624FD">
        <w:rPr>
          <w:snapToGrid w:val="0"/>
          <w:color w:val="000000"/>
          <w:sz w:val="28"/>
          <w:szCs w:val="28"/>
        </w:rPr>
        <w:t>×1,04).</w:t>
      </w:r>
    </w:p>
    <w:p w14:paraId="75F021E1" w14:textId="77777777" w:rsidR="003624FD" w:rsidRPr="003624FD" w:rsidRDefault="003624FD" w:rsidP="003624FD">
      <w:pPr>
        <w:tabs>
          <w:tab w:val="left" w:pos="1890"/>
        </w:tabs>
        <w:ind w:firstLine="709"/>
        <w:jc w:val="both"/>
        <w:rPr>
          <w:snapToGrid w:val="0"/>
          <w:sz w:val="28"/>
          <w:szCs w:val="28"/>
        </w:rPr>
      </w:pPr>
      <w:r w:rsidRPr="003624FD">
        <w:rPr>
          <w:snapToGrid w:val="0"/>
          <w:color w:val="000000"/>
          <w:sz w:val="28"/>
          <w:szCs w:val="28"/>
        </w:rPr>
        <w:t>Эксперты признают цену угля (</w:t>
      </w:r>
      <w:r w:rsidRPr="003624FD">
        <w:rPr>
          <w:rFonts w:eastAsiaTheme="minorHAnsi"/>
          <w:snapToGrid w:val="0"/>
          <w:color w:val="000000" w:themeColor="text1"/>
          <w:sz w:val="28"/>
          <w:szCs w:val="28"/>
          <w:lang w:eastAsia="en-US"/>
        </w:rPr>
        <w:t>сортомарки Др</w:t>
      </w:r>
      <w:r w:rsidRPr="003624FD">
        <w:rPr>
          <w:snapToGrid w:val="0"/>
          <w:color w:val="000000"/>
          <w:sz w:val="28"/>
          <w:szCs w:val="28"/>
        </w:rPr>
        <w:t xml:space="preserve">) на 2025 г. в размере </w:t>
      </w:r>
      <w:r w:rsidRPr="003624FD">
        <w:rPr>
          <w:rFonts w:eastAsiaTheme="minorHAnsi"/>
          <w:bCs/>
          <w:snapToGrid w:val="0"/>
          <w:color w:val="000000" w:themeColor="text1"/>
          <w:sz w:val="28"/>
          <w:szCs w:val="28"/>
          <w:lang w:eastAsia="en-US"/>
        </w:rPr>
        <w:t xml:space="preserve">1 837,42 </w:t>
      </w:r>
      <w:r w:rsidRPr="003624FD">
        <w:rPr>
          <w:sz w:val="28"/>
          <w:szCs w:val="28"/>
        </w:rPr>
        <w:t xml:space="preserve">руб./т. </w:t>
      </w:r>
      <w:r w:rsidRPr="003624FD">
        <w:rPr>
          <w:snapToGrid w:val="0"/>
          <w:color w:val="000000"/>
          <w:sz w:val="28"/>
          <w:szCs w:val="28"/>
        </w:rPr>
        <w:t xml:space="preserve">экономически обоснованной, согласно подпункту б) пункта 28 Основ ценообразования «Цены, установленные в договорах, заключенных в результате проведения торгов» </w:t>
      </w:r>
    </w:p>
    <w:p w14:paraId="18509CF7" w14:textId="77777777" w:rsidR="003624FD" w:rsidRPr="003624FD" w:rsidRDefault="003624FD" w:rsidP="003624FD">
      <w:pPr>
        <w:tabs>
          <w:tab w:val="left" w:pos="1890"/>
        </w:tabs>
        <w:ind w:firstLine="709"/>
        <w:jc w:val="both"/>
        <w:rPr>
          <w:rFonts w:eastAsiaTheme="minorHAnsi"/>
          <w:snapToGrid w:val="0"/>
          <w:color w:val="000000" w:themeColor="text1"/>
          <w:sz w:val="28"/>
          <w:szCs w:val="28"/>
          <w:lang w:eastAsia="en-US"/>
        </w:rPr>
      </w:pPr>
      <w:r w:rsidRPr="003624FD">
        <w:rPr>
          <w:sz w:val="28"/>
          <w:szCs w:val="28"/>
        </w:rPr>
        <w:t>Всего расходы на натуральное топливо на 2025 год составили 139 327,02 тыс. руб.</w:t>
      </w:r>
      <w:r w:rsidRPr="003624FD">
        <w:rPr>
          <w:snapToGrid w:val="0"/>
          <w:color w:val="000000"/>
          <w:sz w:val="28"/>
          <w:szCs w:val="28"/>
        </w:rPr>
        <w:t xml:space="preserve"> Корректировка в сторону снижения, относительно предложений предприятия по итогу проведенного расчета, составила 18 225,33 тыс. руб. </w:t>
      </w:r>
    </w:p>
    <w:p w14:paraId="67A27CAE" w14:textId="77777777" w:rsidR="003624FD" w:rsidRPr="003624FD" w:rsidRDefault="003624FD" w:rsidP="003624FD">
      <w:pPr>
        <w:ind w:firstLine="709"/>
        <w:jc w:val="both"/>
        <w:rPr>
          <w:rFonts w:eastAsiaTheme="minorHAnsi"/>
          <w:sz w:val="28"/>
          <w:szCs w:val="28"/>
          <w:lang w:eastAsia="en-US"/>
        </w:rPr>
      </w:pPr>
    </w:p>
    <w:p w14:paraId="5F960DF4" w14:textId="77777777" w:rsidR="003624FD" w:rsidRPr="003624FD" w:rsidRDefault="003624FD" w:rsidP="003624FD">
      <w:pPr>
        <w:ind w:firstLine="709"/>
        <w:jc w:val="both"/>
        <w:rPr>
          <w:rFonts w:eastAsiaTheme="minorHAnsi"/>
          <w:sz w:val="28"/>
          <w:szCs w:val="28"/>
          <w:lang w:eastAsia="en-US"/>
        </w:rPr>
      </w:pPr>
      <w:r w:rsidRPr="003624FD">
        <w:rPr>
          <w:rFonts w:eastAsiaTheme="minorHAnsi"/>
          <w:sz w:val="28"/>
          <w:szCs w:val="28"/>
          <w:lang w:eastAsia="en-US"/>
        </w:rPr>
        <w:t xml:space="preserve">Стоимость транспортировки угля железнодорожным транспортом от поставщика до станции г. Березовского заявлена предприятием в размере 65 173,75 тыс. руб. В обоснование представлены документы: </w:t>
      </w:r>
      <w:r w:rsidRPr="003624FD">
        <w:rPr>
          <w:sz w:val="28"/>
          <w:szCs w:val="28"/>
        </w:rPr>
        <w:t xml:space="preserve">договор </w:t>
      </w:r>
      <w:r w:rsidRPr="003624FD">
        <w:rPr>
          <w:color w:val="000000"/>
          <w:sz w:val="28"/>
          <w:szCs w:val="28"/>
        </w:rPr>
        <w:t xml:space="preserve">поставки № 80 от 25.12.2023 </w:t>
      </w:r>
      <w:r w:rsidRPr="003624FD">
        <w:rPr>
          <w:sz w:val="28"/>
          <w:szCs w:val="28"/>
        </w:rPr>
        <w:t xml:space="preserve">на поставку </w:t>
      </w:r>
      <w:r w:rsidRPr="003624FD">
        <w:rPr>
          <w:rFonts w:eastAsiaTheme="minorHAnsi"/>
          <w:snapToGrid w:val="0"/>
          <w:color w:val="000000" w:themeColor="text1"/>
          <w:sz w:val="28"/>
          <w:szCs w:val="28"/>
          <w:lang w:eastAsia="en-US"/>
        </w:rPr>
        <w:t xml:space="preserve">каменного угля сортомарки Др </w:t>
      </w:r>
      <w:r w:rsidRPr="003624FD">
        <w:rPr>
          <w:sz w:val="28"/>
          <w:szCs w:val="28"/>
        </w:rPr>
        <w:t xml:space="preserve">в 2024 г. с ООО «Алавеста Групп» (Раздел Топливо п. 103) (с учетом ж/д перевозки). </w:t>
      </w:r>
      <w:r w:rsidRPr="003624FD">
        <w:rPr>
          <w:rFonts w:eastAsiaTheme="minorHAnsi"/>
          <w:sz w:val="28"/>
          <w:szCs w:val="28"/>
          <w:lang w:eastAsia="en-US"/>
        </w:rPr>
        <w:t>Средняя стоимость железнодорожной доставки заявлена на 2025 г. в размере 843,49 руб./т. Экспертами проанализирована заявленная стоимость услуг по доставке угля железнодорожным транспортом, признана экономически обоснованной.</w:t>
      </w:r>
    </w:p>
    <w:p w14:paraId="1AA23551" w14:textId="77777777" w:rsidR="003624FD" w:rsidRPr="003624FD" w:rsidRDefault="003624FD" w:rsidP="003624FD">
      <w:pPr>
        <w:ind w:firstLine="709"/>
        <w:jc w:val="both"/>
        <w:rPr>
          <w:rFonts w:eastAsiaTheme="minorHAnsi"/>
          <w:sz w:val="28"/>
          <w:szCs w:val="28"/>
          <w:lang w:eastAsia="en-US"/>
        </w:rPr>
      </w:pPr>
      <w:r w:rsidRPr="003624FD">
        <w:rPr>
          <w:rFonts w:eastAsiaTheme="minorHAnsi"/>
          <w:sz w:val="28"/>
          <w:szCs w:val="28"/>
          <w:lang w:eastAsia="en-US"/>
        </w:rPr>
        <w:t>В своих расчетах эксперты оттолкнулись от уровня стоимости ж</w:t>
      </w:r>
      <w:r w:rsidRPr="003624FD">
        <w:rPr>
          <w:rFonts w:eastAsiaTheme="minorHAnsi"/>
          <w:snapToGrid w:val="0"/>
          <w:color w:val="000000" w:themeColor="text1"/>
          <w:sz w:val="28"/>
          <w:szCs w:val="28"/>
          <w:lang w:eastAsia="en-US"/>
        </w:rPr>
        <w:t xml:space="preserve">/д тарифа принятого в расчет по услугам  </w:t>
      </w:r>
      <w:r w:rsidRPr="003624FD">
        <w:rPr>
          <w:rFonts w:eastAsiaTheme="minorHAnsi"/>
          <w:sz w:val="28"/>
          <w:szCs w:val="28"/>
          <w:lang w:eastAsia="en-US"/>
        </w:rPr>
        <w:t>ООО «Кузбасстопливосбыт» в размере 741,20 руб./т. утвержденного на 2023 г. согласно  Заключению по уровню цен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области-Кузбасса на 2023 год</w:t>
      </w:r>
      <w:r w:rsidRPr="003624FD">
        <w:rPr>
          <w:rFonts w:eastAsiaTheme="minorHAnsi"/>
          <w:b/>
          <w:color w:val="000000" w:themeColor="text1"/>
          <w:sz w:val="28"/>
          <w:szCs w:val="28"/>
          <w:lang w:eastAsia="en-US"/>
        </w:rPr>
        <w:t xml:space="preserve"> </w:t>
      </w:r>
      <w:r w:rsidRPr="003624FD">
        <w:rPr>
          <w:rFonts w:eastAsiaTheme="minorHAnsi"/>
          <w:sz w:val="28"/>
          <w:szCs w:val="28"/>
          <w:lang w:eastAsia="en-US"/>
        </w:rPr>
        <w:t xml:space="preserve">по Анжеро-Судженскому филиалу, </w:t>
      </w:r>
      <w:r w:rsidRPr="003624FD">
        <w:rPr>
          <w:rFonts w:eastAsiaTheme="minorHAnsi"/>
          <w:snapToGrid w:val="0"/>
          <w:color w:val="000000" w:themeColor="text1"/>
          <w:sz w:val="28"/>
          <w:szCs w:val="28"/>
          <w:lang w:eastAsia="en-US"/>
        </w:rPr>
        <w:t>с учетом индексации тарифов по ж/д перевозкам на 2024 г. (0%), на 2025 г. (13,8%),  согласно прогнозу Минэкономразвития РФ (опубликован 30.09.2024) , цена ж/д тарифа на 2025 год составила:</w:t>
      </w:r>
    </w:p>
    <w:p w14:paraId="5BE41893" w14:textId="77777777" w:rsidR="003624FD" w:rsidRPr="003624FD" w:rsidRDefault="003624FD" w:rsidP="003624FD">
      <w:pPr>
        <w:tabs>
          <w:tab w:val="left" w:pos="1890"/>
        </w:tabs>
        <w:ind w:firstLine="709"/>
        <w:jc w:val="both"/>
        <w:rPr>
          <w:rFonts w:eastAsiaTheme="minorHAnsi"/>
          <w:snapToGrid w:val="0"/>
          <w:color w:val="000000" w:themeColor="text1"/>
          <w:sz w:val="28"/>
          <w:szCs w:val="28"/>
          <w:lang w:eastAsia="en-US"/>
        </w:rPr>
      </w:pPr>
      <w:r w:rsidRPr="003624FD">
        <w:rPr>
          <w:rFonts w:eastAsiaTheme="minorHAnsi"/>
          <w:snapToGrid w:val="0"/>
          <w:color w:val="000000" w:themeColor="text1"/>
          <w:sz w:val="28"/>
          <w:szCs w:val="28"/>
          <w:lang w:eastAsia="en-US"/>
        </w:rPr>
        <w:t>843,49 руб./т. (без НДС) = 741,20 руб./т × 1,00 × 1,138</w:t>
      </w:r>
    </w:p>
    <w:p w14:paraId="588FA96D" w14:textId="77777777" w:rsidR="003624FD" w:rsidRPr="003624FD" w:rsidRDefault="003624FD" w:rsidP="003624FD">
      <w:pPr>
        <w:ind w:firstLine="709"/>
        <w:jc w:val="both"/>
        <w:rPr>
          <w:rFonts w:eastAsiaTheme="minorHAnsi"/>
          <w:sz w:val="28"/>
          <w:szCs w:val="28"/>
          <w:lang w:eastAsia="en-US"/>
        </w:rPr>
      </w:pPr>
      <w:r w:rsidRPr="003624FD">
        <w:rPr>
          <w:rFonts w:eastAsiaTheme="minorHAnsi"/>
          <w:sz w:val="28"/>
          <w:szCs w:val="28"/>
          <w:lang w:eastAsia="en-US"/>
        </w:rPr>
        <w:t xml:space="preserve">Расходы на доставку угля железнодорожным транспортом составили </w:t>
      </w:r>
      <w:r w:rsidRPr="003624FD">
        <w:rPr>
          <w:rFonts w:eastAsiaTheme="minorHAnsi"/>
          <w:sz w:val="28"/>
          <w:szCs w:val="28"/>
          <w:lang w:eastAsia="en-US"/>
        </w:rPr>
        <w:br/>
        <w:t>63 959,43 тыс. руб., снижение от предложений предприятия на 1 214,32 тыс. руб.</w:t>
      </w:r>
    </w:p>
    <w:p w14:paraId="1A639543" w14:textId="77777777" w:rsidR="003624FD" w:rsidRPr="003624FD" w:rsidRDefault="003624FD" w:rsidP="003624FD">
      <w:pPr>
        <w:ind w:left="34" w:firstLine="675"/>
        <w:jc w:val="both"/>
        <w:rPr>
          <w:rFonts w:eastAsiaTheme="minorHAnsi"/>
          <w:sz w:val="28"/>
          <w:szCs w:val="28"/>
          <w:lang w:eastAsia="en-US"/>
        </w:rPr>
      </w:pPr>
      <w:r w:rsidRPr="003624FD">
        <w:rPr>
          <w:rFonts w:eastAsiaTheme="minorHAnsi"/>
          <w:bCs/>
          <w:sz w:val="28"/>
          <w:szCs w:val="28"/>
          <w:lang w:eastAsia="en-US"/>
        </w:rPr>
        <w:t>Расходы на транспортировку</w:t>
      </w:r>
      <w:r w:rsidRPr="003624FD">
        <w:rPr>
          <w:rFonts w:eastAsiaTheme="minorHAnsi"/>
          <w:sz w:val="28"/>
          <w:szCs w:val="28"/>
          <w:lang w:eastAsia="en-US"/>
        </w:rPr>
        <w:t xml:space="preserve"> топлива автомобильным транспортом заявлены предприятием в сумме 10741,42 тыс. руб. В обоснование представлены документы: договор №3 оказания транспортных услуг от </w:t>
      </w:r>
      <w:r w:rsidRPr="003624FD">
        <w:rPr>
          <w:rFonts w:eastAsiaTheme="minorHAnsi"/>
          <w:sz w:val="28"/>
          <w:szCs w:val="28"/>
          <w:lang w:eastAsia="en-US"/>
        </w:rPr>
        <w:lastRenderedPageBreak/>
        <w:t>10.01.2023 с ИП Лукин С.В., договор № 4 оказания транспортных услуг от 29.01.2023 с ИП Лукин С.В., договор № 01/02/23 от 01.02.2023 с ИП Качаев (Раздел Транспорт). Предприятие не проводило конкурсные процедуры на автоперевозку угля (сортомарки Др).</w:t>
      </w:r>
    </w:p>
    <w:p w14:paraId="7961FCEF" w14:textId="77777777" w:rsidR="003624FD" w:rsidRPr="003624FD" w:rsidRDefault="003624FD" w:rsidP="003624FD">
      <w:pPr>
        <w:tabs>
          <w:tab w:val="left" w:pos="1890"/>
        </w:tabs>
        <w:ind w:firstLine="709"/>
        <w:jc w:val="both"/>
        <w:rPr>
          <w:rFonts w:eastAsiaTheme="minorHAnsi"/>
          <w:sz w:val="28"/>
          <w:szCs w:val="28"/>
          <w:lang w:eastAsia="en-US"/>
        </w:rPr>
      </w:pPr>
      <w:r w:rsidRPr="003624FD">
        <w:rPr>
          <w:rFonts w:eastAsiaTheme="minorHAnsi"/>
          <w:sz w:val="28"/>
          <w:szCs w:val="28"/>
          <w:lang w:eastAsia="en-US"/>
        </w:rPr>
        <w:t xml:space="preserve">Экспертами проанализированы заявленные предприятием затраты на перевозку угля автомобильным транспортом и представленный предприятием отчёт </w:t>
      </w:r>
      <w:r w:rsidRPr="003624FD">
        <w:rPr>
          <w:rFonts w:eastAsiaTheme="minorHAnsi"/>
          <w:sz w:val="28"/>
          <w:szCs w:val="28"/>
          <w:lang w:val="en-US" w:eastAsia="en-US"/>
        </w:rPr>
        <w:t>WARM</w:t>
      </w:r>
      <w:r w:rsidRPr="003624FD">
        <w:rPr>
          <w:rFonts w:eastAsiaTheme="minorHAnsi"/>
          <w:sz w:val="28"/>
          <w:szCs w:val="28"/>
          <w:lang w:eastAsia="en-US"/>
        </w:rPr>
        <w:t>.</w:t>
      </w:r>
      <w:r w:rsidRPr="003624FD">
        <w:rPr>
          <w:rFonts w:eastAsiaTheme="minorHAnsi"/>
          <w:sz w:val="28"/>
          <w:szCs w:val="28"/>
          <w:lang w:val="en-US" w:eastAsia="en-US"/>
        </w:rPr>
        <w:t>TOPL</w:t>
      </w:r>
      <w:r w:rsidRPr="003624FD">
        <w:rPr>
          <w:rFonts w:eastAsiaTheme="minorHAnsi"/>
          <w:sz w:val="28"/>
          <w:szCs w:val="28"/>
          <w:lang w:eastAsia="en-US"/>
        </w:rPr>
        <w:t>.</w:t>
      </w:r>
      <w:r w:rsidRPr="003624FD">
        <w:rPr>
          <w:rFonts w:eastAsiaTheme="minorHAnsi"/>
          <w:sz w:val="28"/>
          <w:szCs w:val="28"/>
          <w:lang w:val="en-US" w:eastAsia="en-US"/>
        </w:rPr>
        <w:t>Q</w:t>
      </w:r>
      <w:r w:rsidRPr="003624FD">
        <w:rPr>
          <w:rFonts w:eastAsiaTheme="minorHAnsi"/>
          <w:sz w:val="28"/>
          <w:szCs w:val="28"/>
          <w:lang w:eastAsia="en-US"/>
        </w:rPr>
        <w:t xml:space="preserve">4.2023. На основании п. 28 и п. 31 Основ ценообразования эксперты приняли расходы на доставку угля автомобильным транспортом в размере 139,02 руб./т., исходя из фактически сложившихся расходов за 2023 год 108,36 руб./т., </w:t>
      </w:r>
      <w:r w:rsidRPr="003624FD">
        <w:rPr>
          <w:rFonts w:eastAsiaTheme="minorHAnsi"/>
          <w:snapToGrid w:val="0"/>
          <w:color w:val="000000" w:themeColor="text1"/>
          <w:sz w:val="28"/>
          <w:szCs w:val="28"/>
          <w:lang w:eastAsia="en-US"/>
        </w:rPr>
        <w:t>с учетом ИЦП по</w:t>
      </w:r>
      <w:r w:rsidRPr="003624FD">
        <w:rPr>
          <w:rFonts w:eastAsiaTheme="minorHAnsi"/>
          <w:color w:val="000000" w:themeColor="text1"/>
          <w:sz w:val="28"/>
          <w:szCs w:val="28"/>
          <w:lang w:eastAsia="en-US"/>
        </w:rPr>
        <w:t xml:space="preserve"> грузоперевозкам </w:t>
      </w:r>
      <w:r w:rsidRPr="003624FD">
        <w:rPr>
          <w:rFonts w:eastAsiaTheme="minorHAnsi"/>
          <w:snapToGrid w:val="0"/>
          <w:color w:val="000000" w:themeColor="text1"/>
          <w:sz w:val="28"/>
          <w:szCs w:val="28"/>
          <w:lang w:eastAsia="en-US"/>
        </w:rPr>
        <w:t>(123,0 и 104,3), согласно прогнозу Минэкономразвития РФ (опубликован 30.09.2024) на 2024 и 2025 гг.</w:t>
      </w:r>
      <w:r w:rsidRPr="003624FD">
        <w:rPr>
          <w:rFonts w:eastAsiaTheme="minorHAnsi"/>
          <w:sz w:val="28"/>
          <w:szCs w:val="28"/>
          <w:lang w:eastAsia="en-US"/>
        </w:rPr>
        <w:t xml:space="preserve"> </w:t>
      </w:r>
    </w:p>
    <w:p w14:paraId="3F31559C" w14:textId="77777777" w:rsidR="003624FD" w:rsidRPr="003624FD" w:rsidRDefault="003624FD" w:rsidP="003624FD">
      <w:pPr>
        <w:ind w:firstLine="708"/>
        <w:jc w:val="both"/>
        <w:rPr>
          <w:snapToGrid w:val="0"/>
          <w:color w:val="000000"/>
          <w:sz w:val="28"/>
          <w:szCs w:val="28"/>
        </w:rPr>
      </w:pPr>
      <w:r w:rsidRPr="003624FD">
        <w:rPr>
          <w:rFonts w:eastAsiaTheme="minorHAnsi"/>
          <w:sz w:val="28"/>
          <w:szCs w:val="28"/>
          <w:lang w:eastAsia="en-US"/>
        </w:rPr>
        <w:t>Экспертами приняты расходы на доставку угля автомобильным транспортом на 2025 г. в размере 139,02 руб./т., ниже, чем по альтернативному расчету экспертов (262,51 руб./т.), исходя из стоимости 1 маш.-часа (без НДС) 2 625,14 руб., согласно сметных цен на эксплуатацию</w:t>
      </w:r>
      <w:r w:rsidRPr="003624FD">
        <w:rPr>
          <w:snapToGrid w:val="0"/>
          <w:color w:val="000000"/>
          <w:sz w:val="28"/>
          <w:szCs w:val="28"/>
        </w:rPr>
        <w:t xml:space="preserve"> автотранспортных средств (сборник «Цены в строительстве», №7, июль        2023 г.).</w:t>
      </w:r>
    </w:p>
    <w:p w14:paraId="62AE1404" w14:textId="77777777" w:rsidR="003624FD" w:rsidRPr="003624FD" w:rsidRDefault="003624FD" w:rsidP="003624FD">
      <w:pPr>
        <w:ind w:firstLine="708"/>
        <w:jc w:val="both"/>
        <w:rPr>
          <w:color w:val="000000"/>
          <w:sz w:val="28"/>
          <w:szCs w:val="28"/>
        </w:rPr>
      </w:pPr>
      <w:r w:rsidRPr="003624FD">
        <w:rPr>
          <w:snapToGrid w:val="0"/>
          <w:sz w:val="28"/>
          <w:szCs w:val="28"/>
        </w:rPr>
        <w:t xml:space="preserve">В соответствии с п.31 Основ ценообразования экспертами проведен альтернативный расчет стоимости транспортных расходов </w:t>
      </w:r>
      <w:r w:rsidRPr="003624FD">
        <w:rPr>
          <w:color w:val="000000"/>
          <w:sz w:val="28"/>
          <w:szCs w:val="28"/>
        </w:rPr>
        <w:t xml:space="preserve">1 т топлива (угля) </w:t>
      </w:r>
      <w:r w:rsidRPr="003624FD">
        <w:rPr>
          <w:snapToGrid w:val="0"/>
          <w:color w:val="000000"/>
          <w:sz w:val="28"/>
          <w:szCs w:val="28"/>
        </w:rPr>
        <w:t>от места отправления продукции (ст. г. Березовского) до территории котельных (ООО «ТеплоРесурс») на 2025 г.</w:t>
      </w:r>
      <w:r w:rsidRPr="003624FD">
        <w:rPr>
          <w:color w:val="000000"/>
          <w:sz w:val="28"/>
          <w:szCs w:val="28"/>
        </w:rPr>
        <w:t xml:space="preserve"> </w:t>
      </w:r>
    </w:p>
    <w:p w14:paraId="4B42CF32" w14:textId="77777777" w:rsidR="003624FD" w:rsidRPr="003624FD" w:rsidRDefault="003624FD" w:rsidP="003624FD">
      <w:pPr>
        <w:tabs>
          <w:tab w:val="left" w:pos="1890"/>
        </w:tabs>
        <w:ind w:firstLine="709"/>
        <w:jc w:val="both"/>
        <w:rPr>
          <w:snapToGrid w:val="0"/>
          <w:color w:val="000000"/>
          <w:sz w:val="28"/>
          <w:szCs w:val="28"/>
        </w:rPr>
      </w:pPr>
      <w:r w:rsidRPr="003624FD">
        <w:rPr>
          <w:snapToGrid w:val="0"/>
          <w:color w:val="000000"/>
          <w:sz w:val="28"/>
          <w:szCs w:val="28"/>
        </w:rPr>
        <w:t>Стоимость доставки угля сортомарки Др от места отправления продукции (ст. г. Березовского) до территории котельных (ООО «ТеплоРесурс») (262,51 руб./т (без НДС)) рассчитана на 2025 год, исходя из расхода топлива в год (75 827,53 т), грузоподъемности автомобиля - самосвала (10</w:t>
      </w:r>
      <w:r w:rsidRPr="003624FD">
        <w:rPr>
          <w:snapToGrid w:val="0"/>
          <w:color w:val="000000"/>
          <w:sz w:val="28"/>
          <w:szCs w:val="28"/>
          <w:lang w:val="en-US"/>
        </w:rPr>
        <w:t> </w:t>
      </w:r>
      <w:r w:rsidRPr="003624FD">
        <w:rPr>
          <w:snapToGrid w:val="0"/>
          <w:color w:val="000000"/>
          <w:sz w:val="28"/>
          <w:szCs w:val="28"/>
        </w:rPr>
        <w:t>т), нормы времени простоя транспортного средства, грузоподъемностью 10 т (0,2 ч), стоимости 1 маш.-часа (с НДС) автомобиля-самосвала, грузоподъемностью 10 т (2 046,27 руб.*1,23*1,043), расстояния от места отправления продукции (ст. г Березовского) до котельных              (ООО «ТеплоРесурс») (75 км), средней скорости автомобиля-самосвала (60 км/ч).</w:t>
      </w:r>
    </w:p>
    <w:p w14:paraId="5D1380A9" w14:textId="77777777" w:rsidR="003624FD" w:rsidRPr="003624FD" w:rsidRDefault="003624FD" w:rsidP="003624FD">
      <w:pPr>
        <w:tabs>
          <w:tab w:val="left" w:pos="1890"/>
        </w:tabs>
        <w:ind w:firstLine="709"/>
        <w:jc w:val="both"/>
        <w:rPr>
          <w:snapToGrid w:val="0"/>
          <w:color w:val="000000"/>
          <w:sz w:val="28"/>
          <w:szCs w:val="28"/>
        </w:rPr>
      </w:pPr>
      <w:r w:rsidRPr="003624FD">
        <w:rPr>
          <w:snapToGrid w:val="0"/>
          <w:color w:val="000000"/>
          <w:sz w:val="28"/>
          <w:szCs w:val="28"/>
        </w:rPr>
        <w:t xml:space="preserve">Стоимость 1 маш. - часа (без НДС) автомобиля-самосвала, грузоподъемностью до 10 т (2 625,14 руб.) принята на 2025 г. на основании сметных цен на эксплуатацию автотранспортных средств (сборник «Цены в строительстве», №7, июль 2023 г.), стоимость 1 маш. - часа (без НДС) автомобиля-самосвала, грузоподъемностью до 10 т (2 625,14 руб.= 2 046,27 руб.*1,23*1,043) </w:t>
      </w:r>
      <w:bookmarkStart w:id="192" w:name="_Hlk180056205"/>
      <w:r w:rsidRPr="003624FD">
        <w:rPr>
          <w:snapToGrid w:val="0"/>
          <w:color w:val="000000"/>
          <w:sz w:val="28"/>
          <w:szCs w:val="28"/>
        </w:rPr>
        <w:t xml:space="preserve">принята на 2025 г. </w:t>
      </w:r>
      <w:r w:rsidRPr="003624FD">
        <w:rPr>
          <w:color w:val="000000"/>
          <w:sz w:val="28"/>
          <w:szCs w:val="28"/>
        </w:rPr>
        <w:t xml:space="preserve">с учетом </w:t>
      </w:r>
      <w:r w:rsidRPr="003624FD">
        <w:rPr>
          <w:snapToGrid w:val="0"/>
          <w:color w:val="000000"/>
          <w:sz w:val="28"/>
          <w:szCs w:val="28"/>
        </w:rPr>
        <w:t xml:space="preserve">ИЦП </w:t>
      </w:r>
      <w:r w:rsidRPr="003624FD">
        <w:rPr>
          <w:color w:val="000000"/>
          <w:sz w:val="28"/>
          <w:szCs w:val="28"/>
        </w:rPr>
        <w:t xml:space="preserve">по транспорту с исключением трубопроводного (123,0) и </w:t>
      </w:r>
      <w:r w:rsidRPr="003624FD">
        <w:rPr>
          <w:snapToGrid w:val="0"/>
          <w:color w:val="000000"/>
          <w:sz w:val="28"/>
          <w:szCs w:val="28"/>
        </w:rPr>
        <w:t>(104,3), согласно прогнозу Минэкономразвития РФ (опубликован 30.09.2024) на 2024, 2025 гг.</w:t>
      </w:r>
      <w:r w:rsidRPr="003624FD">
        <w:rPr>
          <w:color w:val="000000"/>
          <w:sz w:val="28"/>
          <w:szCs w:val="28"/>
        </w:rPr>
        <w:t xml:space="preserve"> соответственно, в соответствии с пп. в) п 28 Основ ценообразования.</w:t>
      </w:r>
      <w:bookmarkEnd w:id="192"/>
    </w:p>
    <w:p w14:paraId="503BC8E2" w14:textId="77777777" w:rsidR="003624FD" w:rsidRPr="003624FD" w:rsidRDefault="003624FD" w:rsidP="003624FD">
      <w:pPr>
        <w:tabs>
          <w:tab w:val="left" w:pos="1890"/>
        </w:tabs>
        <w:ind w:firstLine="709"/>
        <w:jc w:val="both"/>
        <w:rPr>
          <w:color w:val="000000"/>
          <w:sz w:val="28"/>
          <w:szCs w:val="28"/>
        </w:rPr>
      </w:pPr>
      <w:r w:rsidRPr="003624FD">
        <w:rPr>
          <w:snapToGrid w:val="0"/>
          <w:color w:val="000000"/>
          <w:sz w:val="28"/>
          <w:szCs w:val="28"/>
        </w:rPr>
        <w:t>Стоимость доставки угля от места отправления продукции (ст. г. Березовского) до котельных (ООО «ТеплоРесурс») автомобилем-самосвалом: ((75 827,53 т/10т*((75км/60км/ч *2) + (0,2ч*2)) * 2625,14 руб.)/75 827,53 т = 262,51 руб./т (без НДС).</w:t>
      </w:r>
      <w:r w:rsidRPr="003624FD">
        <w:rPr>
          <w:color w:val="000000"/>
          <w:sz w:val="28"/>
          <w:szCs w:val="28"/>
        </w:rPr>
        <w:t xml:space="preserve"> </w:t>
      </w:r>
    </w:p>
    <w:p w14:paraId="209658C0" w14:textId="77777777" w:rsidR="003624FD" w:rsidRPr="003624FD" w:rsidRDefault="003624FD" w:rsidP="003624FD">
      <w:pPr>
        <w:tabs>
          <w:tab w:val="left" w:pos="1890"/>
        </w:tabs>
        <w:ind w:firstLine="709"/>
        <w:jc w:val="both"/>
        <w:rPr>
          <w:rFonts w:eastAsiaTheme="minorHAnsi"/>
          <w:sz w:val="28"/>
          <w:szCs w:val="28"/>
          <w:lang w:eastAsia="en-US"/>
        </w:rPr>
      </w:pPr>
    </w:p>
    <w:p w14:paraId="42D77EA3" w14:textId="77777777" w:rsidR="003624FD" w:rsidRPr="003624FD" w:rsidRDefault="003624FD" w:rsidP="003624FD">
      <w:pPr>
        <w:ind w:firstLine="709"/>
        <w:jc w:val="both"/>
        <w:rPr>
          <w:rFonts w:eastAsiaTheme="minorHAnsi"/>
          <w:sz w:val="28"/>
          <w:szCs w:val="28"/>
          <w:lang w:eastAsia="en-US"/>
        </w:rPr>
      </w:pPr>
      <w:r w:rsidRPr="003624FD">
        <w:rPr>
          <w:rFonts w:eastAsiaTheme="minorHAnsi"/>
          <w:sz w:val="28"/>
          <w:szCs w:val="28"/>
          <w:lang w:eastAsia="en-US"/>
        </w:rPr>
        <w:lastRenderedPageBreak/>
        <w:t>Таким образом, расходы на доставку угля от станции до центральных складов принимаются в размере 10 541,34 тыс. руб., что на 200,08 тыс. руб. меньше заявленных предприятием.</w:t>
      </w:r>
    </w:p>
    <w:p w14:paraId="60221897" w14:textId="77777777" w:rsidR="003624FD" w:rsidRPr="003624FD" w:rsidRDefault="003624FD" w:rsidP="003624FD">
      <w:pPr>
        <w:ind w:firstLine="709"/>
        <w:jc w:val="both"/>
        <w:rPr>
          <w:rFonts w:eastAsiaTheme="minorHAnsi"/>
          <w:sz w:val="28"/>
          <w:szCs w:val="28"/>
          <w:lang w:eastAsia="en-US"/>
        </w:rPr>
      </w:pPr>
    </w:p>
    <w:p w14:paraId="17164FD8" w14:textId="77777777" w:rsidR="003624FD" w:rsidRPr="003624FD" w:rsidRDefault="003624FD" w:rsidP="003624FD">
      <w:pPr>
        <w:ind w:left="34" w:firstLine="675"/>
        <w:jc w:val="both"/>
        <w:rPr>
          <w:rFonts w:eastAsiaTheme="minorHAnsi"/>
          <w:bCs/>
          <w:sz w:val="28"/>
          <w:szCs w:val="28"/>
          <w:lang w:eastAsia="en-US"/>
        </w:rPr>
      </w:pPr>
      <w:bookmarkStart w:id="193" w:name="_Toc52437973"/>
      <w:bookmarkStart w:id="194" w:name="_Toc56781723"/>
      <w:r w:rsidRPr="003624FD">
        <w:rPr>
          <w:rFonts w:eastAsiaTheme="minorHAnsi"/>
          <w:bCs/>
          <w:sz w:val="28"/>
          <w:szCs w:val="28"/>
          <w:lang w:eastAsia="en-US"/>
        </w:rPr>
        <w:t xml:space="preserve">Расходы на погрузку, разгрузку топлива (в том числе услуги ПТУ по поставке вагонов в угольный склад), услуги тракторного парка </w:t>
      </w:r>
      <w:r w:rsidRPr="003624FD">
        <w:rPr>
          <w:rFonts w:eastAsiaTheme="minorHAnsi"/>
          <w:sz w:val="28"/>
          <w:szCs w:val="28"/>
          <w:lang w:eastAsia="en-US"/>
        </w:rPr>
        <w:t>заявлены предприятием в сумме 14 532,21 тыс. руб. В обоснование представлены документы: Договор на подачу, уборку вагонов с ОАО «ПТУ» № 2 от 10.12.2018, № 2 от 01.12.2023 г. (Раздел Услуги РЖД и ПТУ), договор на оказание транспортных услуг №27.2023 от 10.05.2023 ИП Латынин, договор № 4 от 29.01.2023 г. оказания транспортных услуг ИП Лукин С.В.  (Раздел Транспорт).</w:t>
      </w:r>
    </w:p>
    <w:p w14:paraId="4E01D607" w14:textId="77777777" w:rsidR="003624FD" w:rsidRPr="003624FD" w:rsidRDefault="003624FD" w:rsidP="003624FD">
      <w:pPr>
        <w:tabs>
          <w:tab w:val="left" w:pos="1890"/>
        </w:tabs>
        <w:ind w:firstLine="709"/>
        <w:jc w:val="both"/>
        <w:rPr>
          <w:rFonts w:eastAsiaTheme="minorHAnsi"/>
          <w:sz w:val="28"/>
          <w:szCs w:val="28"/>
          <w:lang w:eastAsia="en-US"/>
        </w:rPr>
      </w:pPr>
      <w:r w:rsidRPr="003624FD">
        <w:rPr>
          <w:rFonts w:eastAsiaTheme="minorHAnsi"/>
          <w:sz w:val="28"/>
          <w:szCs w:val="28"/>
          <w:lang w:eastAsia="en-US"/>
        </w:rPr>
        <w:t>Экспертами проанализированы заявленные предприятием р</w:t>
      </w:r>
      <w:r w:rsidRPr="003624FD">
        <w:rPr>
          <w:rFonts w:eastAsiaTheme="minorHAnsi"/>
          <w:bCs/>
          <w:sz w:val="28"/>
          <w:szCs w:val="28"/>
          <w:lang w:eastAsia="en-US"/>
        </w:rPr>
        <w:t xml:space="preserve">асходы на погрузку, разгрузку топлива (в том числе услуги ПТУ по поставке вагонов в угольный склад) </w:t>
      </w:r>
      <w:r w:rsidRPr="003624FD">
        <w:rPr>
          <w:rFonts w:eastAsiaTheme="minorHAnsi"/>
          <w:sz w:val="28"/>
          <w:szCs w:val="28"/>
          <w:lang w:eastAsia="en-US"/>
        </w:rPr>
        <w:t xml:space="preserve">и представленный предприятием отчёт </w:t>
      </w:r>
      <w:r w:rsidRPr="003624FD">
        <w:rPr>
          <w:rFonts w:eastAsiaTheme="minorHAnsi"/>
          <w:sz w:val="28"/>
          <w:szCs w:val="28"/>
          <w:lang w:val="en-US" w:eastAsia="en-US"/>
        </w:rPr>
        <w:t>WARM</w:t>
      </w:r>
      <w:r w:rsidRPr="003624FD">
        <w:rPr>
          <w:rFonts w:eastAsiaTheme="minorHAnsi"/>
          <w:sz w:val="28"/>
          <w:szCs w:val="28"/>
          <w:lang w:eastAsia="en-US"/>
        </w:rPr>
        <w:t>.</w:t>
      </w:r>
      <w:r w:rsidRPr="003624FD">
        <w:rPr>
          <w:rFonts w:eastAsiaTheme="minorHAnsi"/>
          <w:sz w:val="28"/>
          <w:szCs w:val="28"/>
          <w:lang w:val="en-US" w:eastAsia="en-US"/>
        </w:rPr>
        <w:t>TOPL</w:t>
      </w:r>
      <w:r w:rsidRPr="003624FD">
        <w:rPr>
          <w:rFonts w:eastAsiaTheme="minorHAnsi"/>
          <w:sz w:val="28"/>
          <w:szCs w:val="28"/>
          <w:lang w:eastAsia="en-US"/>
        </w:rPr>
        <w:t>.</w:t>
      </w:r>
      <w:r w:rsidRPr="003624FD">
        <w:rPr>
          <w:rFonts w:eastAsiaTheme="minorHAnsi"/>
          <w:sz w:val="28"/>
          <w:szCs w:val="28"/>
          <w:lang w:val="en-US" w:eastAsia="en-US"/>
        </w:rPr>
        <w:t>Q</w:t>
      </w:r>
      <w:r w:rsidRPr="003624FD">
        <w:rPr>
          <w:rFonts w:eastAsiaTheme="minorHAnsi"/>
          <w:sz w:val="28"/>
          <w:szCs w:val="28"/>
          <w:lang w:eastAsia="en-US"/>
        </w:rPr>
        <w:t xml:space="preserve">4.2023. На основании п. 28 и п. 31 Основ ценообразования эксперты приняли затраты </w:t>
      </w:r>
      <w:r w:rsidRPr="003624FD">
        <w:rPr>
          <w:rFonts w:eastAsiaTheme="minorHAnsi"/>
          <w:bCs/>
          <w:sz w:val="28"/>
          <w:szCs w:val="28"/>
          <w:lang w:eastAsia="en-US"/>
        </w:rPr>
        <w:t>на погрузку, разгрузку топлива, услуги тракторного парка</w:t>
      </w:r>
      <w:r w:rsidRPr="003624FD">
        <w:rPr>
          <w:rFonts w:eastAsiaTheme="minorHAnsi"/>
          <w:sz w:val="28"/>
          <w:szCs w:val="28"/>
          <w:lang w:eastAsia="en-US"/>
        </w:rPr>
        <w:t xml:space="preserve"> в размере 188,08 руб./т., исходя из фактически сложившихся расходов за 2023 год 146,61 руб./т., </w:t>
      </w:r>
      <w:r w:rsidRPr="003624FD">
        <w:rPr>
          <w:rFonts w:eastAsiaTheme="minorHAnsi"/>
          <w:snapToGrid w:val="0"/>
          <w:color w:val="000000" w:themeColor="text1"/>
          <w:sz w:val="28"/>
          <w:szCs w:val="28"/>
          <w:lang w:eastAsia="en-US"/>
        </w:rPr>
        <w:t>с учетом ИЦП по</w:t>
      </w:r>
      <w:r w:rsidRPr="003624FD">
        <w:rPr>
          <w:rFonts w:eastAsiaTheme="minorHAnsi"/>
          <w:color w:val="000000" w:themeColor="text1"/>
          <w:sz w:val="28"/>
          <w:szCs w:val="28"/>
          <w:lang w:eastAsia="en-US"/>
        </w:rPr>
        <w:t xml:space="preserve"> грузоперевозкам </w:t>
      </w:r>
      <w:r w:rsidRPr="003624FD">
        <w:rPr>
          <w:rFonts w:eastAsiaTheme="minorHAnsi"/>
          <w:snapToGrid w:val="0"/>
          <w:color w:val="000000" w:themeColor="text1"/>
          <w:sz w:val="28"/>
          <w:szCs w:val="28"/>
          <w:lang w:eastAsia="en-US"/>
        </w:rPr>
        <w:t>(123,0 и 104,3), согласно прогнозу Минэкономразвития РФ (опубликован 30.09.2024) на 2024 и 2025 гг.</w:t>
      </w:r>
      <w:r w:rsidRPr="003624FD">
        <w:rPr>
          <w:rFonts w:eastAsiaTheme="minorHAnsi"/>
          <w:sz w:val="28"/>
          <w:szCs w:val="28"/>
          <w:lang w:eastAsia="en-US"/>
        </w:rPr>
        <w:t xml:space="preserve"> </w:t>
      </w:r>
    </w:p>
    <w:p w14:paraId="377CAC1A" w14:textId="77777777" w:rsidR="003624FD" w:rsidRPr="003624FD" w:rsidRDefault="003624FD" w:rsidP="003624FD">
      <w:pPr>
        <w:ind w:firstLine="709"/>
        <w:jc w:val="both"/>
        <w:rPr>
          <w:color w:val="000000"/>
          <w:sz w:val="28"/>
          <w:szCs w:val="28"/>
        </w:rPr>
      </w:pPr>
      <w:r w:rsidRPr="003624FD">
        <w:rPr>
          <w:color w:val="000000"/>
          <w:sz w:val="28"/>
          <w:szCs w:val="28"/>
        </w:rPr>
        <w:t>Информация по факту 2023 г. получена через систему ЕИАС и заверена электронно-цифровой подписью руководителя в формате шаблона WARM.TOPL.Q4.2023, который в соответствии с постановлением РЭК КО № 297 от 30.10.2018, является официальной отчётностью.</w:t>
      </w:r>
    </w:p>
    <w:p w14:paraId="44E327F4" w14:textId="77777777" w:rsidR="003624FD" w:rsidRPr="003624FD" w:rsidRDefault="003624FD" w:rsidP="003624FD">
      <w:pPr>
        <w:ind w:firstLine="709"/>
        <w:jc w:val="both"/>
        <w:rPr>
          <w:rFonts w:eastAsiaTheme="minorHAnsi"/>
          <w:sz w:val="28"/>
          <w:szCs w:val="28"/>
          <w:lang w:eastAsia="en-US"/>
        </w:rPr>
      </w:pPr>
      <w:r w:rsidRPr="003624FD">
        <w:rPr>
          <w:rFonts w:eastAsiaTheme="minorHAnsi"/>
          <w:sz w:val="28"/>
          <w:szCs w:val="28"/>
          <w:lang w:eastAsia="en-US"/>
        </w:rPr>
        <w:t>Таким образом, затраты на погрузку, разгрузку топлива,</w:t>
      </w:r>
      <w:r w:rsidRPr="003624FD">
        <w:rPr>
          <w:rFonts w:eastAsiaTheme="minorHAnsi"/>
          <w:bCs/>
          <w:sz w:val="28"/>
          <w:szCs w:val="28"/>
          <w:lang w:eastAsia="en-US"/>
        </w:rPr>
        <w:t xml:space="preserve"> услуги тракторного парка</w:t>
      </w:r>
      <w:r w:rsidRPr="003624FD">
        <w:rPr>
          <w:rFonts w:eastAsiaTheme="minorHAnsi"/>
          <w:sz w:val="28"/>
          <w:szCs w:val="28"/>
          <w:lang w:eastAsia="en-US"/>
        </w:rPr>
        <w:t xml:space="preserve"> принимаются в размере 14 261,52 тыс. руб., что на 270,69 тыс. руб. меньше заявленных предприятием.</w:t>
      </w:r>
    </w:p>
    <w:p w14:paraId="5980928E"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 xml:space="preserve">По результатам расчёта экспертов, корректировка плановых расходов </w:t>
      </w:r>
      <w:r w:rsidRPr="003624FD">
        <w:rPr>
          <w:rFonts w:eastAsiaTheme="minorHAnsi"/>
          <w:sz w:val="28"/>
          <w:szCs w:val="28"/>
          <w:lang w:eastAsia="en-US"/>
        </w:rPr>
        <w:br/>
        <w:t>на топливо с расходами по транспортировке в 2025 году, относительно предложений предприятия, составила 19 910,42 тыс. руб. в сторону снижения.</w:t>
      </w:r>
    </w:p>
    <w:p w14:paraId="34834666" w14:textId="77777777" w:rsidR="003624FD" w:rsidRPr="003624FD" w:rsidRDefault="003624FD" w:rsidP="003624FD">
      <w:pPr>
        <w:ind w:firstLine="709"/>
        <w:jc w:val="both"/>
        <w:rPr>
          <w:rFonts w:eastAsiaTheme="minorHAnsi"/>
          <w:sz w:val="28"/>
          <w:szCs w:val="28"/>
          <w:lang w:eastAsia="en-US"/>
        </w:rPr>
      </w:pPr>
      <w:r w:rsidRPr="003624FD">
        <w:rPr>
          <w:rFonts w:eastAsiaTheme="minorHAnsi"/>
          <w:sz w:val="28"/>
          <w:szCs w:val="28"/>
          <w:lang w:eastAsia="en-US"/>
        </w:rPr>
        <w:t xml:space="preserve">Предприятием заявлен резерв на неснижаемый запас топлива в количестве 2 825 т. на сумму 9 067,28 тыс. руб.  </w:t>
      </w:r>
    </w:p>
    <w:p w14:paraId="2B3097B7" w14:textId="77777777" w:rsidR="003624FD" w:rsidRPr="003624FD" w:rsidRDefault="003624FD" w:rsidP="003624FD">
      <w:pPr>
        <w:ind w:firstLine="709"/>
        <w:jc w:val="both"/>
        <w:rPr>
          <w:rFonts w:eastAsiaTheme="minorHAnsi"/>
          <w:sz w:val="28"/>
          <w:szCs w:val="28"/>
          <w:lang w:eastAsia="en-US"/>
        </w:rPr>
      </w:pPr>
      <w:r w:rsidRPr="003624FD">
        <w:rPr>
          <w:rFonts w:eastAsiaTheme="minorHAnsi"/>
          <w:sz w:val="28"/>
          <w:szCs w:val="28"/>
          <w:lang w:eastAsia="en-US"/>
        </w:rPr>
        <w:t>Эксперты считают обоснованным принять только разницу в цене между ценами топлива с затратами на перевозку в 2025 и 2024 годах на 2 855 т. (неснижаемый запас согласно постановлению Региональной энергетической комиссии Кузбасса от 24.10.2024 № 264).</w:t>
      </w:r>
    </w:p>
    <w:p w14:paraId="02390719" w14:textId="77777777" w:rsidR="003624FD" w:rsidRPr="003624FD" w:rsidRDefault="003624FD" w:rsidP="003624FD">
      <w:pPr>
        <w:ind w:firstLine="709"/>
        <w:jc w:val="both"/>
        <w:rPr>
          <w:rFonts w:eastAsiaTheme="minorHAnsi"/>
          <w:sz w:val="28"/>
          <w:szCs w:val="28"/>
          <w:lang w:eastAsia="en-US"/>
        </w:rPr>
      </w:pPr>
      <w:r w:rsidRPr="003624FD">
        <w:rPr>
          <w:rFonts w:eastAsiaTheme="minorHAnsi"/>
          <w:sz w:val="28"/>
          <w:szCs w:val="28"/>
          <w:lang w:eastAsia="en-US"/>
        </w:rPr>
        <w:t>Эксперты произвели расчет расходов на создание резерва:</w:t>
      </w:r>
    </w:p>
    <w:p w14:paraId="60D205B9" w14:textId="77777777" w:rsidR="003624FD" w:rsidRPr="003624FD" w:rsidRDefault="003624FD" w:rsidP="003624FD">
      <w:pPr>
        <w:ind w:firstLine="709"/>
        <w:jc w:val="both"/>
        <w:rPr>
          <w:rFonts w:eastAsiaTheme="minorHAnsi"/>
          <w:sz w:val="28"/>
          <w:szCs w:val="28"/>
          <w:lang w:eastAsia="en-US"/>
        </w:rPr>
      </w:pPr>
      <w:r w:rsidRPr="003624FD">
        <w:rPr>
          <w:rFonts w:eastAsiaTheme="minorHAnsi"/>
          <w:sz w:val="28"/>
          <w:szCs w:val="28"/>
          <w:lang w:eastAsia="en-US"/>
        </w:rPr>
        <w:t>(2 825 т * (3 008,00 руб/т – 2 650,61 руб/т) /1000 = 1 009,63тыс. руб.</w:t>
      </w:r>
    </w:p>
    <w:p w14:paraId="74327A86"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Корректировка плановых расходов по резерву на неснижаемый запас топлива в 2025 году, относительно предложений предприятия, составила 8 057,65 тыс. руб. в сторону снижения.</w:t>
      </w:r>
    </w:p>
    <w:p w14:paraId="4F93623C" w14:textId="77777777" w:rsidR="003624FD" w:rsidRPr="003624FD" w:rsidRDefault="003624FD" w:rsidP="003624FD">
      <w:pPr>
        <w:ind w:firstLine="709"/>
        <w:jc w:val="both"/>
        <w:rPr>
          <w:rFonts w:eastAsiaTheme="minorHAnsi"/>
          <w:sz w:val="28"/>
          <w:szCs w:val="28"/>
          <w:lang w:eastAsia="en-US"/>
        </w:rPr>
      </w:pPr>
      <w:r w:rsidRPr="003624FD">
        <w:rPr>
          <w:rFonts w:eastAsiaTheme="minorHAnsi"/>
          <w:sz w:val="28"/>
          <w:szCs w:val="28"/>
          <w:lang w:eastAsia="en-US"/>
        </w:rPr>
        <w:t>Всего расходы по статье на 2025 год составят 229 098,94 тыс. руб. Корректировка относительно предложений предприятия в сторону снижения составила 27 968,07 тыс. руб.</w:t>
      </w:r>
    </w:p>
    <w:p w14:paraId="642C85DD" w14:textId="77777777" w:rsidR="003624FD" w:rsidRPr="003624FD" w:rsidRDefault="003624FD" w:rsidP="003624FD">
      <w:pPr>
        <w:keepNext/>
        <w:tabs>
          <w:tab w:val="left" w:pos="0"/>
        </w:tabs>
        <w:ind w:left="993" w:right="-1" w:firstLine="141"/>
        <w:outlineLvl w:val="0"/>
        <w:rPr>
          <w:rFonts w:eastAsia="Calibri"/>
          <w:b/>
          <w:snapToGrid w:val="0"/>
          <w:sz w:val="28"/>
          <w:szCs w:val="28"/>
          <w:lang w:eastAsia="en-US"/>
        </w:rPr>
      </w:pPr>
    </w:p>
    <w:p w14:paraId="1B1868F9" w14:textId="77777777" w:rsidR="003624FD" w:rsidRPr="003624FD" w:rsidRDefault="003624FD" w:rsidP="003624FD">
      <w:pPr>
        <w:keepNext/>
        <w:tabs>
          <w:tab w:val="left" w:pos="0"/>
        </w:tabs>
        <w:ind w:left="993" w:right="-1" w:firstLine="141"/>
        <w:outlineLvl w:val="0"/>
        <w:rPr>
          <w:rFonts w:eastAsia="Calibri"/>
          <w:b/>
          <w:snapToGrid w:val="0"/>
          <w:sz w:val="28"/>
          <w:szCs w:val="28"/>
          <w:lang w:eastAsia="en-US"/>
        </w:rPr>
      </w:pPr>
      <w:bookmarkStart w:id="195" w:name="_Toc182423227"/>
      <w:r w:rsidRPr="003624FD">
        <w:rPr>
          <w:rFonts w:eastAsia="Calibri"/>
          <w:b/>
          <w:snapToGrid w:val="0"/>
          <w:sz w:val="28"/>
          <w:szCs w:val="28"/>
          <w:lang w:eastAsia="en-US"/>
        </w:rPr>
        <w:t>8.2 Расходы на электроэнергию</w:t>
      </w:r>
      <w:bookmarkEnd w:id="193"/>
      <w:bookmarkEnd w:id="194"/>
      <w:r w:rsidRPr="003624FD">
        <w:rPr>
          <w:rFonts w:eastAsia="Calibri"/>
          <w:b/>
          <w:snapToGrid w:val="0"/>
          <w:sz w:val="28"/>
          <w:szCs w:val="28"/>
          <w:lang w:eastAsia="en-US"/>
        </w:rPr>
        <w:t xml:space="preserve"> с ПНС Восточная</w:t>
      </w:r>
      <w:bookmarkEnd w:id="195"/>
      <w:r w:rsidRPr="003624FD">
        <w:rPr>
          <w:rFonts w:eastAsia="Calibri"/>
          <w:b/>
          <w:snapToGrid w:val="0"/>
          <w:sz w:val="28"/>
          <w:szCs w:val="28"/>
          <w:lang w:eastAsia="en-US"/>
        </w:rPr>
        <w:t xml:space="preserve"> </w:t>
      </w:r>
    </w:p>
    <w:p w14:paraId="127FCB56" w14:textId="77777777" w:rsidR="003624FD" w:rsidRPr="003624FD" w:rsidRDefault="003624FD" w:rsidP="003624FD">
      <w:pPr>
        <w:rPr>
          <w:rFonts w:asciiTheme="minorHAnsi" w:eastAsia="Calibri" w:hAnsiTheme="minorHAnsi" w:cstheme="minorBidi"/>
          <w:sz w:val="22"/>
          <w:szCs w:val="22"/>
          <w:lang w:eastAsia="en-US"/>
        </w:rPr>
      </w:pPr>
    </w:p>
    <w:p w14:paraId="4BA86288" w14:textId="77777777" w:rsidR="003624FD" w:rsidRPr="003624FD" w:rsidRDefault="003624FD" w:rsidP="003624FD">
      <w:pPr>
        <w:tabs>
          <w:tab w:val="left" w:pos="1134"/>
        </w:tabs>
        <w:ind w:right="-1" w:firstLine="709"/>
        <w:jc w:val="both"/>
        <w:rPr>
          <w:rFonts w:eastAsiaTheme="minorHAnsi"/>
          <w:color w:val="000000"/>
          <w:sz w:val="28"/>
          <w:szCs w:val="28"/>
          <w:lang w:eastAsia="en-US"/>
        </w:rPr>
      </w:pPr>
      <w:r w:rsidRPr="003624FD">
        <w:rPr>
          <w:rFonts w:eastAsiaTheme="minorHAnsi"/>
          <w:color w:val="000000"/>
          <w:sz w:val="28"/>
          <w:szCs w:val="28"/>
          <w:lang w:eastAsia="en-US"/>
        </w:rPr>
        <w:t>Предприятием на 2025 год заявлены расходы на приобретение электрической энергии в сумме 87 283,67</w:t>
      </w:r>
      <w:r w:rsidRPr="003624FD">
        <w:rPr>
          <w:rFonts w:eastAsiaTheme="minorHAnsi"/>
          <w:sz w:val="28"/>
          <w:szCs w:val="28"/>
          <w:lang w:eastAsia="en-US"/>
        </w:rPr>
        <w:t xml:space="preserve"> </w:t>
      </w:r>
      <w:r w:rsidRPr="003624FD">
        <w:rPr>
          <w:rFonts w:eastAsiaTheme="minorHAnsi"/>
          <w:color w:val="000000"/>
          <w:sz w:val="28"/>
          <w:szCs w:val="28"/>
          <w:lang w:eastAsia="en-US"/>
        </w:rPr>
        <w:t xml:space="preserve">тыс. руб. на общий объем потребления в количестве 15 067,61 тыс. кВт×ч., в том числе по СН2 – 14 760,06 </w:t>
      </w:r>
      <w:bookmarkStart w:id="196" w:name="_Hlk30680149"/>
      <w:r w:rsidRPr="003624FD">
        <w:rPr>
          <w:rFonts w:eastAsiaTheme="minorHAnsi"/>
          <w:color w:val="000000"/>
          <w:sz w:val="28"/>
          <w:szCs w:val="28"/>
          <w:lang w:eastAsia="en-US"/>
        </w:rPr>
        <w:t xml:space="preserve">тыс. кВт×ч., </w:t>
      </w:r>
      <w:bookmarkEnd w:id="196"/>
      <w:r w:rsidRPr="003624FD">
        <w:rPr>
          <w:rFonts w:eastAsiaTheme="minorHAnsi"/>
          <w:color w:val="000000"/>
          <w:sz w:val="28"/>
          <w:szCs w:val="28"/>
          <w:lang w:eastAsia="en-US"/>
        </w:rPr>
        <w:t>по НН –</w:t>
      </w:r>
      <w:r w:rsidRPr="003624FD">
        <w:rPr>
          <w:rFonts w:eastAsiaTheme="minorHAnsi"/>
          <w:sz w:val="28"/>
          <w:szCs w:val="28"/>
          <w:lang w:eastAsia="en-US"/>
        </w:rPr>
        <w:t xml:space="preserve"> 307,55</w:t>
      </w:r>
      <w:r w:rsidRPr="003624FD">
        <w:rPr>
          <w:rFonts w:eastAsiaTheme="minorHAnsi"/>
          <w:color w:val="000000"/>
          <w:sz w:val="28"/>
          <w:szCs w:val="28"/>
          <w:lang w:eastAsia="en-US"/>
        </w:rPr>
        <w:t xml:space="preserve"> тыс. кВт×ч, а также заявлены  расходы по ПНС Восточная на приобретение электрической энергии в сумме 8 209,65 тыс. руб. на общий объем потребления в количестве 1 145,00 тыс. кВт×ч., в том числе по СН2 – 1 145,00 тыс. кВт×ч. Средний тариф на электрическую энергию заявлен на уровне 5,68 руб./кВт×ч, по ПНС Восточная средний тариф на электрическую энергию заявлен на уровне 7,17 руб./кВт×ч, всего средний тариф на электрическую энергию заявлен на уровне 5,79 руб./кВт×ч.  </w:t>
      </w:r>
    </w:p>
    <w:p w14:paraId="15D8CF67" w14:textId="77777777" w:rsidR="003624FD" w:rsidRPr="003624FD" w:rsidRDefault="003624FD" w:rsidP="003624FD">
      <w:pPr>
        <w:tabs>
          <w:tab w:val="left" w:pos="1890"/>
        </w:tabs>
        <w:ind w:firstLine="709"/>
        <w:jc w:val="both"/>
        <w:rPr>
          <w:rFonts w:eastAsiaTheme="minorHAnsi"/>
          <w:snapToGrid w:val="0"/>
          <w:sz w:val="28"/>
          <w:szCs w:val="28"/>
          <w:lang w:eastAsia="en-US"/>
        </w:rPr>
      </w:pPr>
      <w:r w:rsidRPr="003624FD">
        <w:rPr>
          <w:rFonts w:eastAsiaTheme="minorHAnsi"/>
          <w:snapToGrid w:val="0"/>
          <w:sz w:val="28"/>
          <w:szCs w:val="28"/>
          <w:lang w:eastAsia="en-US"/>
        </w:rPr>
        <w:t xml:space="preserve">Экспертами принят объем потребления электроэнергии в размере 13 721,27 тыс. кВт*ч. (в соответствии с п. 34 Методическими указаниями произведена корректировка объема потребления электроэнергии с учетом изменения полезного отпуска тепловой энергии в 2025 г. по сравнению с 2020 г.). </w:t>
      </w:r>
    </w:p>
    <w:p w14:paraId="39996DA6" w14:textId="77777777" w:rsidR="003624FD" w:rsidRPr="003624FD" w:rsidRDefault="003624FD" w:rsidP="003624FD">
      <w:pPr>
        <w:tabs>
          <w:tab w:val="left" w:pos="1890"/>
        </w:tabs>
        <w:ind w:firstLine="709"/>
        <w:jc w:val="both"/>
        <w:rPr>
          <w:rFonts w:eastAsiaTheme="minorHAnsi"/>
          <w:snapToGrid w:val="0"/>
          <w:sz w:val="28"/>
          <w:szCs w:val="28"/>
          <w:lang w:eastAsia="en-US"/>
        </w:rPr>
      </w:pPr>
      <w:r w:rsidRPr="003624FD">
        <w:rPr>
          <w:rFonts w:eastAsiaTheme="minorHAnsi"/>
          <w:snapToGrid w:val="0"/>
          <w:sz w:val="28"/>
          <w:szCs w:val="28"/>
          <w:lang w:eastAsia="en-US"/>
        </w:rPr>
        <w:t xml:space="preserve">Кроме того, экспертами принят в расчет объем потребления электроэнергии по ПНС Восточная в размере 1 145 тыс. кВт*ч., на уровне нормативного объема потребления электроэнергии, принятого на 2024 г.   </w:t>
      </w:r>
    </w:p>
    <w:p w14:paraId="4E103ADE" w14:textId="77777777" w:rsidR="003624FD" w:rsidRPr="003624FD" w:rsidRDefault="003624FD" w:rsidP="003624FD">
      <w:pPr>
        <w:tabs>
          <w:tab w:val="left" w:pos="1134"/>
        </w:tabs>
        <w:ind w:right="-1" w:firstLine="709"/>
        <w:rPr>
          <w:rFonts w:eastAsiaTheme="minorHAnsi"/>
          <w:color w:val="000000"/>
          <w:sz w:val="28"/>
          <w:szCs w:val="28"/>
          <w:lang w:eastAsia="en-US"/>
        </w:rPr>
      </w:pPr>
      <w:r w:rsidRPr="003624FD">
        <w:rPr>
          <w:rFonts w:eastAsiaTheme="minorHAnsi"/>
          <w:color w:val="000000"/>
          <w:sz w:val="28"/>
          <w:szCs w:val="28"/>
          <w:lang w:eastAsia="en-US"/>
        </w:rPr>
        <w:t>Предприятие представило в качестве обоснования расходов:</w:t>
      </w:r>
    </w:p>
    <w:p w14:paraId="5FAF2E03"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color w:val="000000"/>
          <w:sz w:val="28"/>
          <w:szCs w:val="28"/>
          <w:lang w:eastAsia="en-US"/>
        </w:rPr>
        <w:t xml:space="preserve">Расходы электрической энергии по котельным – факт 2023 г. </w:t>
      </w:r>
      <w:r w:rsidRPr="003624FD">
        <w:rPr>
          <w:rFonts w:eastAsiaTheme="minorHAnsi"/>
          <w:sz w:val="28"/>
          <w:szCs w:val="28"/>
          <w:lang w:eastAsia="en-US"/>
        </w:rPr>
        <w:t>(Раздел электроэнергия);</w:t>
      </w:r>
    </w:p>
    <w:p w14:paraId="5E852159"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Информация о покупке и расходовании электроэнергии в 2023 г. (Раздел электроэнергия);</w:t>
      </w:r>
    </w:p>
    <w:p w14:paraId="345D41A1"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 xml:space="preserve">Физические показатели (расчет затрат на электроэнергию на 2025 г., в том числе на ПНС Восточная) (Раздел электроэнергия); </w:t>
      </w:r>
    </w:p>
    <w:p w14:paraId="78AB7F59"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Оборотно-сальдовая ведомость по счету 20.01, счету 26 за 2023 г. (раздел Бухгалтерские документы за 2023);</w:t>
      </w:r>
    </w:p>
    <w:p w14:paraId="66416C92"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 xml:space="preserve">Договоры электроснабжения с ПАО «Кузбассэнергосбыт» по уровням напряжения ВН, СН2 и НН (договоры №№ 301062, 301063 от 01.01.2019) </w:t>
      </w:r>
      <w:r w:rsidRPr="003624FD">
        <w:rPr>
          <w:rFonts w:eastAsiaTheme="minorHAnsi"/>
          <w:sz w:val="28"/>
          <w:szCs w:val="28"/>
          <w:lang w:eastAsia="en-US"/>
        </w:rPr>
        <w:br/>
        <w:t xml:space="preserve">(Раздел электроэнергия п.10, п.26); </w:t>
      </w:r>
    </w:p>
    <w:p w14:paraId="76EF04F6"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Счёт-фактуры к договорам электроснабжения за 2023 год (Раздел электроэнергия п.12-20, п.23-24, п.28-38).</w:t>
      </w:r>
    </w:p>
    <w:p w14:paraId="4A9E4F19" w14:textId="77777777" w:rsidR="003624FD" w:rsidRPr="003624FD" w:rsidRDefault="003624FD" w:rsidP="003624FD">
      <w:pPr>
        <w:tabs>
          <w:tab w:val="left" w:pos="1890"/>
        </w:tabs>
        <w:ind w:firstLine="709"/>
        <w:jc w:val="both"/>
        <w:rPr>
          <w:rFonts w:eastAsiaTheme="minorHAnsi"/>
          <w:snapToGrid w:val="0"/>
          <w:color w:val="000000" w:themeColor="text1"/>
          <w:sz w:val="28"/>
          <w:szCs w:val="28"/>
          <w:lang w:eastAsia="en-US"/>
        </w:rPr>
      </w:pPr>
      <w:bookmarkStart w:id="197" w:name="_Hlk54101510"/>
      <w:r w:rsidRPr="003624FD">
        <w:rPr>
          <w:rFonts w:eastAsiaTheme="minorHAnsi"/>
          <w:snapToGrid w:val="0"/>
          <w:color w:val="000000" w:themeColor="text1"/>
          <w:sz w:val="28"/>
          <w:szCs w:val="28"/>
          <w:lang w:eastAsia="en-US"/>
        </w:rPr>
        <w:t>Цена электрической энергии на 2025 год принята с учетом факта, сложившегося по итогу 2023 года</w:t>
      </w:r>
      <w:r w:rsidRPr="003624FD">
        <w:rPr>
          <w:rFonts w:eastAsiaTheme="minorHAnsi"/>
          <w:color w:val="000000"/>
          <w:sz w:val="28"/>
          <w:szCs w:val="28"/>
          <w:lang w:eastAsia="en-US"/>
        </w:rPr>
        <w:t>,</w:t>
      </w:r>
      <w:r w:rsidRPr="003624FD">
        <w:rPr>
          <w:rFonts w:eastAsiaTheme="minorHAnsi"/>
          <w:snapToGrid w:val="0"/>
          <w:color w:val="000000" w:themeColor="text1"/>
          <w:sz w:val="28"/>
          <w:szCs w:val="28"/>
          <w:lang w:eastAsia="en-US"/>
        </w:rPr>
        <w:t xml:space="preserve"> увеличенного на ИЦП по электроэнергии (105,1 и 109,8), согласно прогнозу Минэкономразвития РФ (опубликован 30.09.2024) на 2024 и 2025 гг. Цена электрической энергии принята в расчет на 2025 год в размере 5,66</w:t>
      </w:r>
      <w:r w:rsidRPr="003624FD">
        <w:rPr>
          <w:rFonts w:eastAsiaTheme="minorHAnsi"/>
          <w:color w:val="000000" w:themeColor="text1"/>
          <w:sz w:val="28"/>
          <w:szCs w:val="28"/>
          <w:lang w:eastAsia="en-US"/>
        </w:rPr>
        <w:t xml:space="preserve"> </w:t>
      </w:r>
      <w:r w:rsidRPr="003624FD">
        <w:rPr>
          <w:rFonts w:eastAsiaTheme="minorHAnsi"/>
          <w:snapToGrid w:val="0"/>
          <w:color w:val="000000" w:themeColor="text1"/>
          <w:sz w:val="28"/>
          <w:szCs w:val="28"/>
          <w:lang w:eastAsia="en-US"/>
        </w:rPr>
        <w:t xml:space="preserve">руб./кВт*ч: </w:t>
      </w:r>
    </w:p>
    <w:p w14:paraId="364D4421" w14:textId="77777777" w:rsidR="003624FD" w:rsidRPr="003624FD" w:rsidRDefault="003624FD" w:rsidP="003624FD">
      <w:pPr>
        <w:tabs>
          <w:tab w:val="left" w:pos="1890"/>
        </w:tabs>
        <w:ind w:firstLine="709"/>
        <w:jc w:val="both"/>
        <w:rPr>
          <w:rFonts w:eastAsiaTheme="minorHAnsi"/>
          <w:snapToGrid w:val="0"/>
          <w:color w:val="000000" w:themeColor="text1"/>
          <w:sz w:val="28"/>
          <w:szCs w:val="28"/>
          <w:lang w:eastAsia="en-US"/>
        </w:rPr>
      </w:pPr>
      <w:r w:rsidRPr="003624FD">
        <w:rPr>
          <w:rFonts w:eastAsiaTheme="minorHAnsi"/>
          <w:color w:val="000000" w:themeColor="text1"/>
          <w:sz w:val="28"/>
          <w:szCs w:val="28"/>
          <w:lang w:eastAsia="en-US"/>
        </w:rPr>
        <w:t>4,91</w:t>
      </w:r>
      <w:r w:rsidRPr="003624FD">
        <w:rPr>
          <w:rFonts w:eastAsiaTheme="minorHAnsi"/>
          <w:snapToGrid w:val="0"/>
          <w:color w:val="000000" w:themeColor="text1"/>
          <w:sz w:val="28"/>
          <w:szCs w:val="28"/>
          <w:lang w:eastAsia="en-US"/>
        </w:rPr>
        <w:t xml:space="preserve"> руб./кВт*ч × 1,051 ×1,098 = 5</w:t>
      </w:r>
      <w:r w:rsidRPr="003624FD">
        <w:rPr>
          <w:rFonts w:eastAsiaTheme="minorHAnsi"/>
          <w:color w:val="000000" w:themeColor="text1"/>
          <w:sz w:val="28"/>
          <w:szCs w:val="28"/>
          <w:lang w:eastAsia="en-US"/>
        </w:rPr>
        <w:t>,66</w:t>
      </w:r>
      <w:r w:rsidRPr="003624FD">
        <w:rPr>
          <w:rFonts w:eastAsiaTheme="minorHAnsi"/>
          <w:snapToGrid w:val="0"/>
          <w:color w:val="000000" w:themeColor="text1"/>
          <w:sz w:val="28"/>
          <w:szCs w:val="28"/>
          <w:lang w:eastAsia="en-US"/>
        </w:rPr>
        <w:t xml:space="preserve"> руб./кВт*ч.</w:t>
      </w:r>
    </w:p>
    <w:p w14:paraId="4D3B7BDB" w14:textId="77777777" w:rsidR="003624FD" w:rsidRPr="003624FD" w:rsidRDefault="003624FD" w:rsidP="003624FD">
      <w:pPr>
        <w:tabs>
          <w:tab w:val="left" w:pos="1890"/>
        </w:tabs>
        <w:ind w:firstLine="709"/>
        <w:jc w:val="both"/>
        <w:rPr>
          <w:rFonts w:eastAsiaTheme="minorHAnsi"/>
          <w:snapToGrid w:val="0"/>
          <w:color w:val="000000" w:themeColor="text1"/>
          <w:sz w:val="28"/>
          <w:szCs w:val="28"/>
          <w:lang w:eastAsia="en-US"/>
        </w:rPr>
      </w:pPr>
      <w:r w:rsidRPr="003624FD">
        <w:rPr>
          <w:rFonts w:eastAsiaTheme="minorHAnsi"/>
          <w:snapToGrid w:val="0"/>
          <w:color w:val="000000" w:themeColor="text1"/>
          <w:sz w:val="28"/>
          <w:szCs w:val="28"/>
          <w:lang w:eastAsia="en-US"/>
        </w:rPr>
        <w:t xml:space="preserve">Цена электрической энергии по ПНС Восточная на 2025 год принята с учетом факта, сложившегося по итогу 2023 года, увеличенного на ИЦП по электроэнергии (105,1 и 109,8), согласно прогнозу Минэкономразвития РФ </w:t>
      </w:r>
      <w:r w:rsidRPr="003624FD">
        <w:rPr>
          <w:rFonts w:eastAsiaTheme="minorHAnsi"/>
          <w:snapToGrid w:val="0"/>
          <w:color w:val="000000" w:themeColor="text1"/>
          <w:sz w:val="28"/>
          <w:szCs w:val="28"/>
          <w:lang w:eastAsia="en-US"/>
        </w:rPr>
        <w:lastRenderedPageBreak/>
        <w:t>(опубликован 30.09.2024) на 2024 и 2025 гг. Цена электрической энергии принята в расчет на 2025 год в размере 6,19</w:t>
      </w:r>
      <w:r w:rsidRPr="003624FD">
        <w:rPr>
          <w:rFonts w:eastAsiaTheme="minorHAnsi"/>
          <w:color w:val="000000" w:themeColor="text1"/>
          <w:sz w:val="28"/>
          <w:szCs w:val="28"/>
          <w:lang w:eastAsia="en-US"/>
        </w:rPr>
        <w:t xml:space="preserve"> </w:t>
      </w:r>
      <w:r w:rsidRPr="003624FD">
        <w:rPr>
          <w:rFonts w:eastAsiaTheme="minorHAnsi"/>
          <w:snapToGrid w:val="0"/>
          <w:color w:val="000000" w:themeColor="text1"/>
          <w:sz w:val="28"/>
          <w:szCs w:val="28"/>
          <w:lang w:eastAsia="en-US"/>
        </w:rPr>
        <w:t xml:space="preserve">руб./кВт*ч: </w:t>
      </w:r>
    </w:p>
    <w:p w14:paraId="7E0B608A" w14:textId="77777777" w:rsidR="003624FD" w:rsidRPr="003624FD" w:rsidRDefault="003624FD" w:rsidP="003624FD">
      <w:pPr>
        <w:tabs>
          <w:tab w:val="left" w:pos="1890"/>
        </w:tabs>
        <w:ind w:firstLine="709"/>
        <w:jc w:val="both"/>
        <w:rPr>
          <w:rFonts w:eastAsiaTheme="minorHAnsi"/>
          <w:snapToGrid w:val="0"/>
          <w:color w:val="000000" w:themeColor="text1"/>
          <w:sz w:val="28"/>
          <w:szCs w:val="28"/>
          <w:lang w:eastAsia="en-US"/>
        </w:rPr>
      </w:pPr>
      <w:r w:rsidRPr="003624FD">
        <w:rPr>
          <w:rFonts w:eastAsiaTheme="minorHAnsi"/>
          <w:snapToGrid w:val="0"/>
          <w:color w:val="000000" w:themeColor="text1"/>
          <w:sz w:val="28"/>
          <w:szCs w:val="28"/>
          <w:lang w:eastAsia="en-US"/>
        </w:rPr>
        <w:t>6,01 руб./кВт*ч × 1,051 ×1,098 = 6</w:t>
      </w:r>
      <w:r w:rsidRPr="003624FD">
        <w:rPr>
          <w:rFonts w:eastAsiaTheme="minorHAnsi"/>
          <w:color w:val="000000" w:themeColor="text1"/>
          <w:sz w:val="28"/>
          <w:szCs w:val="28"/>
          <w:lang w:eastAsia="en-US"/>
        </w:rPr>
        <w:t>,94</w:t>
      </w:r>
      <w:r w:rsidRPr="003624FD">
        <w:rPr>
          <w:rFonts w:eastAsiaTheme="minorHAnsi"/>
          <w:snapToGrid w:val="0"/>
          <w:color w:val="000000" w:themeColor="text1"/>
          <w:sz w:val="28"/>
          <w:szCs w:val="28"/>
          <w:lang w:eastAsia="en-US"/>
        </w:rPr>
        <w:t xml:space="preserve"> руб./кВт*ч.</w:t>
      </w:r>
    </w:p>
    <w:p w14:paraId="15838220" w14:textId="77777777" w:rsidR="003624FD" w:rsidRPr="003624FD" w:rsidRDefault="003624FD" w:rsidP="003624FD">
      <w:pPr>
        <w:ind w:right="142" w:firstLine="709"/>
        <w:jc w:val="both"/>
        <w:rPr>
          <w:rFonts w:eastAsiaTheme="minorHAnsi"/>
          <w:snapToGrid w:val="0"/>
          <w:sz w:val="28"/>
          <w:szCs w:val="28"/>
          <w:lang w:eastAsia="en-US"/>
        </w:rPr>
      </w:pPr>
      <w:r w:rsidRPr="003624FD">
        <w:rPr>
          <w:rFonts w:eastAsiaTheme="minorHAnsi"/>
          <w:snapToGrid w:val="0"/>
          <w:sz w:val="28"/>
          <w:szCs w:val="28"/>
          <w:lang w:eastAsia="en-US"/>
        </w:rPr>
        <w:t>Таким образом, скорректированные расходы по статье на 2025 год составили 81 247,09</w:t>
      </w:r>
      <w:r w:rsidRPr="003624FD">
        <w:rPr>
          <w:rFonts w:eastAsiaTheme="minorHAnsi"/>
          <w:sz w:val="28"/>
          <w:szCs w:val="28"/>
          <w:lang w:eastAsia="en-US"/>
        </w:rPr>
        <w:t xml:space="preserve"> </w:t>
      </w:r>
      <w:r w:rsidRPr="003624FD">
        <w:rPr>
          <w:rFonts w:eastAsiaTheme="minorHAnsi"/>
          <w:snapToGrid w:val="0"/>
          <w:sz w:val="28"/>
          <w:szCs w:val="28"/>
          <w:lang w:eastAsia="en-US"/>
        </w:rPr>
        <w:t>тыс. руб., в том числе по ПНС Восточная 7 624,93 тыс. руб.</w:t>
      </w:r>
    </w:p>
    <w:p w14:paraId="7123BFFE" w14:textId="77777777" w:rsidR="003624FD" w:rsidRPr="003624FD" w:rsidRDefault="003624FD" w:rsidP="003624FD">
      <w:pPr>
        <w:ind w:right="142" w:firstLine="709"/>
        <w:jc w:val="both"/>
        <w:rPr>
          <w:rFonts w:eastAsiaTheme="minorHAnsi"/>
          <w:sz w:val="28"/>
          <w:szCs w:val="28"/>
          <w:lang w:eastAsia="en-US"/>
        </w:rPr>
      </w:pPr>
      <w:r w:rsidRPr="003624FD">
        <w:rPr>
          <w:rFonts w:eastAsiaTheme="minorHAnsi"/>
          <w:snapToGrid w:val="0"/>
          <w:sz w:val="28"/>
          <w:szCs w:val="28"/>
          <w:lang w:eastAsia="en-US"/>
        </w:rPr>
        <w:t>Корректировка плановых расходов по статье на 2025 год, относительно предложений предприятия, составила 6 036,58 тыс. руб. в сторону снижения</w:t>
      </w:r>
      <w:r w:rsidRPr="003624FD">
        <w:rPr>
          <w:rFonts w:eastAsiaTheme="minorHAnsi"/>
          <w:snapToGrid w:val="0"/>
          <w:color w:val="000000"/>
          <w:sz w:val="28"/>
          <w:szCs w:val="28"/>
          <w:lang w:eastAsia="en-US"/>
        </w:rPr>
        <w:t xml:space="preserve"> в связи с корректировкой расчетных объемов </w:t>
      </w:r>
      <w:r w:rsidRPr="003624FD">
        <w:rPr>
          <w:rFonts w:eastAsiaTheme="minorHAnsi"/>
          <w:snapToGrid w:val="0"/>
          <w:sz w:val="28"/>
          <w:szCs w:val="28"/>
          <w:lang w:eastAsia="en-US"/>
        </w:rPr>
        <w:t xml:space="preserve">потребления электроэнергии и </w:t>
      </w:r>
      <w:r w:rsidRPr="003624FD">
        <w:rPr>
          <w:rFonts w:eastAsiaTheme="minorHAnsi"/>
          <w:sz w:val="28"/>
          <w:szCs w:val="28"/>
          <w:lang w:eastAsia="en-US"/>
        </w:rPr>
        <w:t xml:space="preserve">среднего тарифа </w:t>
      </w:r>
      <w:r w:rsidRPr="003624FD">
        <w:rPr>
          <w:rFonts w:eastAsiaTheme="minorHAnsi"/>
          <w:snapToGrid w:val="0"/>
          <w:sz w:val="28"/>
          <w:szCs w:val="28"/>
          <w:lang w:eastAsia="en-US"/>
        </w:rPr>
        <w:t>по электроэнергии.</w:t>
      </w:r>
    </w:p>
    <w:p w14:paraId="03896039" w14:textId="77777777" w:rsidR="003624FD" w:rsidRPr="003624FD" w:rsidRDefault="003624FD" w:rsidP="003624FD">
      <w:pPr>
        <w:ind w:right="142" w:firstLine="709"/>
        <w:jc w:val="both"/>
        <w:rPr>
          <w:rFonts w:asciiTheme="minorHAnsi" w:eastAsiaTheme="minorHAnsi" w:hAnsiTheme="minorHAnsi" w:cstheme="minorBidi"/>
          <w:snapToGrid w:val="0"/>
          <w:sz w:val="28"/>
          <w:szCs w:val="28"/>
          <w:lang w:eastAsia="en-US"/>
        </w:rPr>
      </w:pPr>
    </w:p>
    <w:p w14:paraId="483D2261" w14:textId="77777777" w:rsidR="003624FD" w:rsidRPr="003624FD" w:rsidRDefault="003624FD" w:rsidP="003624FD">
      <w:pPr>
        <w:keepNext/>
        <w:numPr>
          <w:ilvl w:val="1"/>
          <w:numId w:val="39"/>
        </w:numPr>
        <w:tabs>
          <w:tab w:val="left" w:pos="0"/>
        </w:tabs>
        <w:ind w:right="-1"/>
        <w:outlineLvl w:val="0"/>
        <w:rPr>
          <w:rFonts w:eastAsia="Calibri"/>
          <w:b/>
          <w:snapToGrid w:val="0"/>
          <w:sz w:val="28"/>
          <w:szCs w:val="28"/>
          <w:lang w:eastAsia="en-US"/>
        </w:rPr>
      </w:pPr>
      <w:bookmarkStart w:id="198" w:name="_Toc52437974"/>
      <w:bookmarkStart w:id="199" w:name="_Toc56781724"/>
      <w:bookmarkEnd w:id="197"/>
      <w:r w:rsidRPr="003624FD">
        <w:rPr>
          <w:rFonts w:eastAsia="Calibri"/>
          <w:b/>
          <w:snapToGrid w:val="0"/>
          <w:sz w:val="28"/>
          <w:szCs w:val="28"/>
          <w:lang w:eastAsia="en-US"/>
        </w:rPr>
        <w:t xml:space="preserve"> </w:t>
      </w:r>
      <w:bookmarkStart w:id="200" w:name="_Toc182423228"/>
      <w:r w:rsidRPr="003624FD">
        <w:rPr>
          <w:rFonts w:eastAsia="Calibri"/>
          <w:b/>
          <w:snapToGrid w:val="0"/>
          <w:sz w:val="28"/>
          <w:szCs w:val="28"/>
          <w:lang w:eastAsia="en-US"/>
        </w:rPr>
        <w:t>Расходы на холодную воду</w:t>
      </w:r>
      <w:bookmarkEnd w:id="198"/>
      <w:bookmarkEnd w:id="199"/>
      <w:r w:rsidRPr="003624FD">
        <w:rPr>
          <w:rFonts w:eastAsia="Calibri"/>
          <w:b/>
          <w:snapToGrid w:val="0"/>
          <w:sz w:val="28"/>
          <w:szCs w:val="28"/>
          <w:lang w:eastAsia="en-US"/>
        </w:rPr>
        <w:t xml:space="preserve"> с ПНС Восточная</w:t>
      </w:r>
      <w:bookmarkEnd w:id="200"/>
    </w:p>
    <w:p w14:paraId="6C5CBB80" w14:textId="77777777" w:rsidR="003624FD" w:rsidRPr="003624FD" w:rsidRDefault="003624FD" w:rsidP="003624FD">
      <w:pPr>
        <w:ind w:left="1849"/>
        <w:contextualSpacing/>
        <w:rPr>
          <w:rFonts w:asciiTheme="minorHAnsi" w:eastAsia="Calibri" w:hAnsiTheme="minorHAnsi" w:cstheme="minorBidi"/>
          <w:sz w:val="22"/>
          <w:szCs w:val="22"/>
          <w:lang w:eastAsia="en-US"/>
        </w:rPr>
      </w:pPr>
    </w:p>
    <w:p w14:paraId="3C921CA7" w14:textId="77777777" w:rsidR="003624FD" w:rsidRPr="003624FD" w:rsidRDefault="003624FD" w:rsidP="003624FD">
      <w:pPr>
        <w:tabs>
          <w:tab w:val="left" w:pos="1890"/>
        </w:tabs>
        <w:ind w:right="-1" w:firstLine="720"/>
        <w:jc w:val="both"/>
        <w:rPr>
          <w:rFonts w:eastAsiaTheme="minorHAnsi"/>
          <w:sz w:val="28"/>
          <w:szCs w:val="28"/>
          <w:lang w:eastAsia="en-US"/>
        </w:rPr>
      </w:pPr>
      <w:r w:rsidRPr="003624FD">
        <w:rPr>
          <w:rFonts w:eastAsiaTheme="minorHAnsi"/>
          <w:color w:val="000000"/>
          <w:sz w:val="28"/>
          <w:szCs w:val="28"/>
          <w:lang w:eastAsia="en-US"/>
        </w:rPr>
        <w:t>Предприятием на 2025 год заявлены расходы по статье в сумме 3 947,81 тыс. руб. при объеме воды 79,84 тыс. м³</w:t>
      </w:r>
      <w:r w:rsidRPr="003624FD">
        <w:rPr>
          <w:rFonts w:eastAsiaTheme="minorHAnsi"/>
          <w:sz w:val="28"/>
          <w:szCs w:val="28"/>
          <w:lang w:eastAsia="en-US"/>
        </w:rPr>
        <w:t xml:space="preserve"> и цене 49,45 руб./ м³, в том числе расходы на холодную воду по ПНС Восточная в сумме 0,57 тыс. руб.</w:t>
      </w:r>
      <w:r w:rsidRPr="003624FD">
        <w:rPr>
          <w:rFonts w:eastAsiaTheme="minorHAnsi"/>
          <w:color w:val="000000"/>
          <w:sz w:val="28"/>
          <w:szCs w:val="28"/>
          <w:lang w:eastAsia="en-US"/>
        </w:rPr>
        <w:t xml:space="preserve"> при объеме воды 0,01 тыс. м³</w:t>
      </w:r>
      <w:r w:rsidRPr="003624FD">
        <w:rPr>
          <w:rFonts w:eastAsiaTheme="minorHAnsi"/>
          <w:sz w:val="28"/>
          <w:szCs w:val="28"/>
          <w:lang w:eastAsia="en-US"/>
        </w:rPr>
        <w:t xml:space="preserve"> и цене 49,45 руб./ м³.</w:t>
      </w:r>
    </w:p>
    <w:p w14:paraId="4C6215F3" w14:textId="77777777" w:rsidR="003624FD" w:rsidRPr="003624FD" w:rsidRDefault="003624FD" w:rsidP="003624FD">
      <w:pPr>
        <w:tabs>
          <w:tab w:val="left" w:pos="1890"/>
        </w:tabs>
        <w:ind w:firstLine="709"/>
        <w:jc w:val="both"/>
        <w:rPr>
          <w:rFonts w:eastAsiaTheme="minorHAnsi"/>
          <w:snapToGrid w:val="0"/>
          <w:sz w:val="28"/>
          <w:szCs w:val="28"/>
          <w:lang w:eastAsia="en-US"/>
        </w:rPr>
      </w:pPr>
      <w:r w:rsidRPr="003624FD">
        <w:rPr>
          <w:rFonts w:eastAsiaTheme="minorHAnsi"/>
          <w:snapToGrid w:val="0"/>
          <w:color w:val="000000"/>
          <w:sz w:val="28"/>
          <w:szCs w:val="28"/>
          <w:lang w:eastAsia="en-US"/>
        </w:rPr>
        <w:t>Экспертами принят объем воды на производство тепловой энергии в размере 77</w:t>
      </w:r>
      <w:r w:rsidRPr="003624FD">
        <w:rPr>
          <w:rFonts w:eastAsiaTheme="minorHAnsi"/>
          <w:color w:val="000000"/>
          <w:sz w:val="28"/>
          <w:szCs w:val="28"/>
          <w:lang w:eastAsia="en-US"/>
        </w:rPr>
        <w:t>,25</w:t>
      </w:r>
      <w:r w:rsidRPr="003624FD">
        <w:rPr>
          <w:rFonts w:eastAsiaTheme="minorHAnsi"/>
          <w:snapToGrid w:val="0"/>
          <w:color w:val="000000"/>
          <w:sz w:val="28"/>
          <w:szCs w:val="28"/>
          <w:lang w:eastAsia="en-US"/>
        </w:rPr>
        <w:t xml:space="preserve"> тыс. м³</w:t>
      </w:r>
      <w:r w:rsidRPr="003624FD">
        <w:rPr>
          <w:rFonts w:eastAsiaTheme="minorHAnsi"/>
          <w:snapToGrid w:val="0"/>
          <w:sz w:val="28"/>
          <w:szCs w:val="28"/>
          <w:lang w:eastAsia="en-US"/>
        </w:rPr>
        <w:t xml:space="preserve"> (в соответствии с п. 34 Методических указаний произведена корректировка объема воды с учетом изменения полезного отпуска тепловой энергии</w:t>
      </w:r>
      <w:r w:rsidRPr="003624FD">
        <w:rPr>
          <w:rFonts w:eastAsiaTheme="minorHAnsi"/>
          <w:sz w:val="28"/>
          <w:szCs w:val="28"/>
          <w:lang w:eastAsia="en-US"/>
        </w:rPr>
        <w:t xml:space="preserve"> в 2025 г. </w:t>
      </w:r>
      <w:r w:rsidRPr="003624FD">
        <w:rPr>
          <w:rFonts w:eastAsiaTheme="minorHAnsi"/>
          <w:snapToGrid w:val="0"/>
          <w:sz w:val="28"/>
          <w:szCs w:val="28"/>
          <w:lang w:eastAsia="en-US"/>
        </w:rPr>
        <w:t>по сравнению с 2020 г</w:t>
      </w:r>
      <w:r w:rsidRPr="003624FD">
        <w:rPr>
          <w:rFonts w:eastAsiaTheme="minorHAnsi"/>
          <w:sz w:val="28"/>
          <w:szCs w:val="28"/>
          <w:lang w:eastAsia="en-US"/>
        </w:rPr>
        <w:t>.</w:t>
      </w:r>
      <w:r w:rsidRPr="003624FD">
        <w:rPr>
          <w:rFonts w:eastAsiaTheme="minorHAnsi"/>
          <w:snapToGrid w:val="0"/>
          <w:sz w:val="28"/>
          <w:szCs w:val="28"/>
          <w:lang w:eastAsia="en-US"/>
        </w:rPr>
        <w:t xml:space="preserve">), в том числе </w:t>
      </w:r>
      <w:r w:rsidRPr="003624FD">
        <w:rPr>
          <w:rFonts w:eastAsiaTheme="minorHAnsi"/>
          <w:snapToGrid w:val="0"/>
          <w:color w:val="000000"/>
          <w:sz w:val="28"/>
          <w:szCs w:val="28"/>
          <w:lang w:eastAsia="en-US"/>
        </w:rPr>
        <w:t>объем воды по ПНС Восточная принят в размере 0,01</w:t>
      </w:r>
      <w:r w:rsidRPr="003624FD">
        <w:rPr>
          <w:rFonts w:eastAsiaTheme="minorHAnsi"/>
          <w:color w:val="000000"/>
          <w:sz w:val="28"/>
          <w:szCs w:val="28"/>
          <w:lang w:eastAsia="en-US"/>
        </w:rPr>
        <w:t xml:space="preserve"> тыс. м³ согласно Проектной документации по ПНС Восточная. </w:t>
      </w:r>
      <w:r w:rsidRPr="003624FD">
        <w:rPr>
          <w:rFonts w:eastAsiaTheme="minorHAnsi"/>
          <w:snapToGrid w:val="0"/>
          <w:color w:val="000000"/>
          <w:sz w:val="28"/>
          <w:szCs w:val="28"/>
          <w:lang w:eastAsia="en-US"/>
        </w:rPr>
        <w:t xml:space="preserve"> </w:t>
      </w:r>
      <w:r w:rsidRPr="003624FD">
        <w:rPr>
          <w:rFonts w:eastAsiaTheme="minorHAnsi"/>
          <w:snapToGrid w:val="0"/>
          <w:sz w:val="28"/>
          <w:szCs w:val="28"/>
          <w:lang w:eastAsia="en-US"/>
        </w:rPr>
        <w:t xml:space="preserve"> </w:t>
      </w:r>
    </w:p>
    <w:p w14:paraId="69F0D89A"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 xml:space="preserve">ООО «ТеплоРесурс» приобретает воду питьевого качества </w:t>
      </w:r>
      <w:r w:rsidRPr="003624FD">
        <w:rPr>
          <w:rFonts w:eastAsiaTheme="minorHAnsi"/>
          <w:sz w:val="28"/>
          <w:szCs w:val="28"/>
          <w:lang w:eastAsia="en-US"/>
        </w:rPr>
        <w:br/>
        <w:t xml:space="preserve">у ООО «Чистая вода» (договоры № 976 от 25.01.2022, № 257вр от 20.01.2022). </w:t>
      </w:r>
    </w:p>
    <w:p w14:paraId="57B2772B"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 xml:space="preserve">В качестве обоснования и подтверждения расходов представлены следующие документы: </w:t>
      </w:r>
    </w:p>
    <w:p w14:paraId="749283AF"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Справка об использовании холодной воды 2023 год (Раздел Холодное водоснабжение, водоотведение);</w:t>
      </w:r>
    </w:p>
    <w:p w14:paraId="33D2D353"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Карточка счета 20.01 за 2023 г. по статьям: «холодное водоснабжение», «водоотведение» (Раздел Холодное водоснабжение, водоотведение);</w:t>
      </w:r>
    </w:p>
    <w:p w14:paraId="3A01EFA5"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 xml:space="preserve">Счета-фактуры и реестр счет-фактур (Раздел Холодное водоснабжение, водоотведение); </w:t>
      </w:r>
    </w:p>
    <w:p w14:paraId="77535445"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 xml:space="preserve">Договор холодного водоснабжения № 257вр от 20.01.2022 </w:t>
      </w:r>
      <w:r w:rsidRPr="003624FD">
        <w:rPr>
          <w:rFonts w:eastAsiaTheme="minorHAnsi"/>
          <w:sz w:val="28"/>
          <w:szCs w:val="28"/>
          <w:lang w:eastAsia="en-US"/>
        </w:rPr>
        <w:br/>
        <w:t>с ООО «Чистая вода» (Раздел Холодное водоснабжение, водоотведение п.64);</w:t>
      </w:r>
    </w:p>
    <w:p w14:paraId="52D4D845"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 xml:space="preserve">Договор холодного водоснабжения и водоотведения № 976 от 25.01.2022 с ООО «Чистая вода» (Раздел Холодное водоснабжение, водоотведение); </w:t>
      </w:r>
    </w:p>
    <w:p w14:paraId="4A79BCFC"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Экспертами был произведён расчёт в соответствии с пп. а) п. 28 Основ ценообразования, исходя из тарифов питьевой воды ООО «Чистая вода», утвержденных постановлением РЭК Кузбасса № 126 от 11.07.2024. (тариф с 01.01.2025 года – 47,73 руб./м</w:t>
      </w:r>
      <w:r w:rsidRPr="003624FD">
        <w:rPr>
          <w:rFonts w:eastAsiaTheme="minorHAnsi"/>
          <w:sz w:val="28"/>
          <w:szCs w:val="28"/>
          <w:vertAlign w:val="superscript"/>
          <w:lang w:eastAsia="en-US"/>
        </w:rPr>
        <w:t>3</w:t>
      </w:r>
      <w:r w:rsidRPr="003624FD">
        <w:rPr>
          <w:rFonts w:eastAsiaTheme="minorHAnsi"/>
          <w:sz w:val="28"/>
          <w:szCs w:val="28"/>
          <w:lang w:eastAsia="en-US"/>
        </w:rPr>
        <w:t>, с 01.07.2025 года – 50,31 руб./м</w:t>
      </w:r>
      <w:r w:rsidRPr="003624FD">
        <w:rPr>
          <w:rFonts w:eastAsiaTheme="minorHAnsi"/>
          <w:sz w:val="28"/>
          <w:szCs w:val="28"/>
          <w:vertAlign w:val="superscript"/>
          <w:lang w:eastAsia="en-US"/>
        </w:rPr>
        <w:t>3</w:t>
      </w:r>
      <w:r w:rsidRPr="003624FD">
        <w:rPr>
          <w:rFonts w:eastAsiaTheme="minorHAnsi"/>
          <w:sz w:val="28"/>
          <w:szCs w:val="28"/>
          <w:lang w:eastAsia="en-US"/>
        </w:rPr>
        <w:t>).</w:t>
      </w:r>
    </w:p>
    <w:p w14:paraId="3B53FB4B" w14:textId="77777777" w:rsidR="003624FD" w:rsidRPr="003624FD" w:rsidRDefault="003624FD" w:rsidP="003624FD">
      <w:pPr>
        <w:tabs>
          <w:tab w:val="left" w:pos="0"/>
          <w:tab w:val="left" w:pos="9900"/>
        </w:tabs>
        <w:ind w:firstLine="709"/>
        <w:jc w:val="both"/>
        <w:rPr>
          <w:rFonts w:eastAsiaTheme="minorHAnsi"/>
          <w:sz w:val="28"/>
          <w:szCs w:val="28"/>
          <w:lang w:eastAsia="en-US"/>
        </w:rPr>
      </w:pPr>
      <w:r w:rsidRPr="003624FD">
        <w:rPr>
          <w:rFonts w:eastAsiaTheme="minorHAnsi"/>
          <w:sz w:val="28"/>
          <w:szCs w:val="28"/>
          <w:lang w:eastAsia="en-US"/>
        </w:rPr>
        <w:t>Средневзвешенный тариф покупки воды от ООО «Чистая вода» на 2025 г. составил 48,84 руб./м³ (без НДС) (доли по полугодиям составили 0,5683 и 0,4317 исходя из фактического полезного отпуска тепловой энергии (2023 г.)).</w:t>
      </w:r>
    </w:p>
    <w:p w14:paraId="1FDC4DBB"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lastRenderedPageBreak/>
        <w:t xml:space="preserve">Таким образом, расходы на приобретение холодной воды на 2025 год эксперты предлагают учесть в размере 3 773,41 тыс. руб., в том числе расходы на приобретение холодной воды по ПНС Восточная – 0,49 тыс. руб.   </w:t>
      </w:r>
      <w:bookmarkStart w:id="201" w:name="_Hlk184132786"/>
      <w:r w:rsidRPr="003624FD">
        <w:rPr>
          <w:rFonts w:eastAsiaTheme="minorHAnsi"/>
          <w:snapToGrid w:val="0"/>
          <w:sz w:val="28"/>
          <w:szCs w:val="28"/>
          <w:lang w:eastAsia="en-US"/>
        </w:rPr>
        <w:t>Корректировка плановых расходов по статье на 2025 год, относительно предложений предприятия</w:t>
      </w:r>
      <w:r w:rsidRPr="003624FD">
        <w:rPr>
          <w:rFonts w:eastAsiaTheme="minorHAnsi"/>
          <w:sz w:val="28"/>
          <w:szCs w:val="28"/>
          <w:lang w:eastAsia="en-US"/>
        </w:rPr>
        <w:t xml:space="preserve"> составила 174,40 тыс. руб. в сторону снижения</w:t>
      </w:r>
      <w:r w:rsidRPr="003624FD">
        <w:rPr>
          <w:rFonts w:eastAsiaTheme="minorHAnsi"/>
          <w:snapToGrid w:val="0"/>
          <w:color w:val="000000"/>
          <w:sz w:val="28"/>
          <w:szCs w:val="28"/>
          <w:lang w:eastAsia="en-US"/>
        </w:rPr>
        <w:t xml:space="preserve"> в связи с корректировкой расчетных объемов воды на производство тепловой энергии и</w:t>
      </w:r>
      <w:r w:rsidRPr="003624FD">
        <w:rPr>
          <w:rFonts w:eastAsiaTheme="minorHAnsi"/>
          <w:sz w:val="28"/>
          <w:szCs w:val="28"/>
          <w:lang w:eastAsia="en-US"/>
        </w:rPr>
        <w:t xml:space="preserve"> среднего тарифа </w:t>
      </w:r>
      <w:r w:rsidRPr="003624FD">
        <w:rPr>
          <w:rFonts w:eastAsiaTheme="minorHAnsi"/>
          <w:snapToGrid w:val="0"/>
          <w:sz w:val="28"/>
          <w:szCs w:val="28"/>
          <w:lang w:eastAsia="en-US"/>
        </w:rPr>
        <w:t>покупки воды</w:t>
      </w:r>
      <w:r w:rsidRPr="003624FD">
        <w:rPr>
          <w:rFonts w:eastAsiaTheme="minorHAnsi"/>
          <w:snapToGrid w:val="0"/>
          <w:color w:val="000000"/>
          <w:sz w:val="28"/>
          <w:szCs w:val="28"/>
          <w:lang w:eastAsia="en-US"/>
        </w:rPr>
        <w:t>.</w:t>
      </w:r>
    </w:p>
    <w:p w14:paraId="619EBE79" w14:textId="77777777" w:rsidR="003624FD" w:rsidRPr="003624FD" w:rsidRDefault="003624FD" w:rsidP="003624FD">
      <w:pPr>
        <w:keepNext/>
        <w:tabs>
          <w:tab w:val="left" w:pos="0"/>
        </w:tabs>
        <w:ind w:left="993" w:right="-1" w:firstLine="141"/>
        <w:outlineLvl w:val="0"/>
        <w:rPr>
          <w:rFonts w:eastAsia="Calibri"/>
          <w:b/>
          <w:snapToGrid w:val="0"/>
          <w:sz w:val="28"/>
          <w:szCs w:val="28"/>
          <w:lang w:eastAsia="en-US"/>
        </w:rPr>
      </w:pPr>
      <w:bookmarkStart w:id="202" w:name="_Toc52437975"/>
      <w:bookmarkStart w:id="203" w:name="_Toc56781725"/>
      <w:bookmarkEnd w:id="201"/>
    </w:p>
    <w:p w14:paraId="21FE02FF" w14:textId="77777777" w:rsidR="003624FD" w:rsidRPr="003624FD" w:rsidRDefault="003624FD" w:rsidP="003624FD">
      <w:pPr>
        <w:keepNext/>
        <w:tabs>
          <w:tab w:val="left" w:pos="0"/>
        </w:tabs>
        <w:ind w:left="993" w:right="-1" w:firstLine="141"/>
        <w:outlineLvl w:val="0"/>
        <w:rPr>
          <w:rFonts w:eastAsia="Calibri"/>
          <w:b/>
          <w:snapToGrid w:val="0"/>
          <w:sz w:val="28"/>
          <w:szCs w:val="28"/>
          <w:lang w:eastAsia="en-US"/>
        </w:rPr>
      </w:pPr>
      <w:bookmarkStart w:id="204" w:name="_Toc182423229"/>
      <w:r w:rsidRPr="003624FD">
        <w:rPr>
          <w:rFonts w:eastAsia="Calibri"/>
          <w:b/>
          <w:snapToGrid w:val="0"/>
          <w:sz w:val="28"/>
          <w:szCs w:val="28"/>
          <w:lang w:eastAsia="en-US"/>
        </w:rPr>
        <w:t>8.4 Расходы на теплоноситель</w:t>
      </w:r>
      <w:bookmarkEnd w:id="202"/>
      <w:bookmarkEnd w:id="203"/>
      <w:r w:rsidRPr="003624FD">
        <w:rPr>
          <w:rFonts w:eastAsia="Calibri"/>
          <w:b/>
          <w:snapToGrid w:val="0"/>
          <w:sz w:val="28"/>
          <w:szCs w:val="28"/>
          <w:lang w:eastAsia="en-US"/>
        </w:rPr>
        <w:t xml:space="preserve"> с ПНС Восточная</w:t>
      </w:r>
      <w:bookmarkEnd w:id="204"/>
    </w:p>
    <w:p w14:paraId="28C5BEB7"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Предприятием заявлены расходы по статье на уровне 8 310,05 тыс. руб. на общее количество теплоносителя 115,14 тыс. м³, в том числе расходы на теплоноситель по ПНС Восточная в сумме 925,26 тыс. руб.</w:t>
      </w:r>
      <w:r w:rsidRPr="003624FD">
        <w:rPr>
          <w:rFonts w:eastAsiaTheme="minorHAnsi"/>
          <w:color w:val="000000"/>
          <w:sz w:val="28"/>
          <w:szCs w:val="28"/>
          <w:lang w:eastAsia="en-US"/>
        </w:rPr>
        <w:t xml:space="preserve"> при объеме теплоносителя 12,82 тыс. м³.</w:t>
      </w:r>
      <w:r w:rsidRPr="003624FD">
        <w:rPr>
          <w:rFonts w:eastAsiaTheme="minorHAnsi"/>
          <w:sz w:val="28"/>
          <w:szCs w:val="28"/>
          <w:lang w:eastAsia="en-US"/>
        </w:rPr>
        <w:t xml:space="preserve"> </w:t>
      </w:r>
    </w:p>
    <w:p w14:paraId="4532304C"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 xml:space="preserve">Стоимость 1 м³ теплоносителя, согласно п. 38 Основ ценообразования, </w:t>
      </w:r>
      <w:r w:rsidRPr="003624FD">
        <w:rPr>
          <w:rFonts w:eastAsiaTheme="minorHAnsi"/>
          <w:sz w:val="28"/>
          <w:szCs w:val="28"/>
          <w:lang w:eastAsia="en-US"/>
        </w:rPr>
        <w:br/>
        <w:t>с учётом пп. а) п.28 Основ, рассчитана как средневзвешенная, в размере 61,08 руб./м</w:t>
      </w:r>
      <w:r w:rsidRPr="003624FD">
        <w:rPr>
          <w:rFonts w:eastAsiaTheme="minorHAnsi"/>
          <w:sz w:val="28"/>
          <w:szCs w:val="28"/>
          <w:vertAlign w:val="superscript"/>
          <w:lang w:eastAsia="en-US"/>
        </w:rPr>
        <w:t>3</w:t>
      </w:r>
      <w:r w:rsidRPr="003624FD">
        <w:rPr>
          <w:rFonts w:eastAsiaTheme="minorHAnsi"/>
          <w:sz w:val="28"/>
          <w:szCs w:val="28"/>
          <w:lang w:eastAsia="en-US"/>
        </w:rPr>
        <w:t xml:space="preserve"> (без НДС), согласно постановлению региональной энергетической комиссии Кемеровской области № 752 от 20.12.2019 (ред. от ___.___.2024 № __).(тариф с 01.01.2025 года – 58,37 руб./м</w:t>
      </w:r>
      <w:r w:rsidRPr="003624FD">
        <w:rPr>
          <w:rFonts w:eastAsiaTheme="minorHAnsi"/>
          <w:sz w:val="28"/>
          <w:szCs w:val="28"/>
          <w:vertAlign w:val="superscript"/>
          <w:lang w:eastAsia="en-US"/>
        </w:rPr>
        <w:t>3</w:t>
      </w:r>
      <w:r w:rsidRPr="003624FD">
        <w:rPr>
          <w:rFonts w:eastAsiaTheme="minorHAnsi"/>
          <w:sz w:val="28"/>
          <w:szCs w:val="28"/>
          <w:lang w:eastAsia="en-US"/>
        </w:rPr>
        <w:t>, с 01.07.2025 года – 64,19 руб./м</w:t>
      </w:r>
      <w:r w:rsidRPr="003624FD">
        <w:rPr>
          <w:rFonts w:eastAsiaTheme="minorHAnsi"/>
          <w:sz w:val="28"/>
          <w:szCs w:val="28"/>
          <w:vertAlign w:val="superscript"/>
          <w:lang w:eastAsia="en-US"/>
        </w:rPr>
        <w:t>3</w:t>
      </w:r>
      <w:r w:rsidRPr="003624FD">
        <w:rPr>
          <w:rFonts w:eastAsiaTheme="minorHAnsi"/>
          <w:sz w:val="28"/>
          <w:szCs w:val="28"/>
          <w:lang w:eastAsia="en-US"/>
        </w:rPr>
        <w:t>) (доли по полугодиям составили 0,5683 и 0,4317 исходя из фактического полезного отпуска тепловой энергии (2023 г.))</w:t>
      </w:r>
    </w:p>
    <w:p w14:paraId="3173A7D4" w14:textId="77777777" w:rsidR="003624FD" w:rsidRPr="003624FD" w:rsidRDefault="003624FD" w:rsidP="003624FD">
      <w:pPr>
        <w:ind w:right="-1" w:firstLine="708"/>
        <w:jc w:val="both"/>
        <w:rPr>
          <w:rFonts w:eastAsiaTheme="minorHAnsi"/>
          <w:sz w:val="28"/>
          <w:szCs w:val="28"/>
          <w:lang w:eastAsia="en-US"/>
        </w:rPr>
      </w:pPr>
      <w:r w:rsidRPr="003624FD">
        <w:rPr>
          <w:rFonts w:eastAsiaTheme="minorHAnsi"/>
          <w:sz w:val="28"/>
          <w:szCs w:val="28"/>
          <w:lang w:eastAsia="en-US"/>
        </w:rPr>
        <w:t xml:space="preserve">По данной статье учитывается объем теплоносителя на потери </w:t>
      </w:r>
      <w:r w:rsidRPr="003624FD">
        <w:rPr>
          <w:rFonts w:eastAsiaTheme="minorHAnsi"/>
          <w:sz w:val="28"/>
          <w:szCs w:val="28"/>
          <w:lang w:eastAsia="en-US"/>
        </w:rPr>
        <w:br/>
        <w:t>в тепловых сетях, согласно постановлению региональной энергетической комиссии Кемеровской области №647 от 19.12.2019 «Об утверждении нормативов технологических потерь при передаче тепловой энергии, теплоносителя по тепловым сетям регулируемых организаций Кемеровской области на 2020 год» в объеме 102,32 тыс. м</w:t>
      </w:r>
      <w:r w:rsidRPr="003624FD">
        <w:rPr>
          <w:rFonts w:eastAsiaTheme="minorHAnsi"/>
          <w:sz w:val="28"/>
          <w:szCs w:val="28"/>
          <w:vertAlign w:val="superscript"/>
          <w:lang w:eastAsia="en-US"/>
        </w:rPr>
        <w:t>3</w:t>
      </w:r>
      <w:r w:rsidRPr="003624FD">
        <w:rPr>
          <w:rFonts w:eastAsiaTheme="minorHAnsi"/>
          <w:sz w:val="28"/>
          <w:szCs w:val="28"/>
          <w:lang w:eastAsia="en-US"/>
        </w:rPr>
        <w:t>, также учитывается объем теплоносителя на потери в тепловых сетях по ПНС Восточная в объеме 12,82 тыс. м</w:t>
      </w:r>
      <w:r w:rsidRPr="003624FD">
        <w:rPr>
          <w:rFonts w:eastAsiaTheme="minorHAnsi"/>
          <w:sz w:val="28"/>
          <w:szCs w:val="28"/>
          <w:vertAlign w:val="superscript"/>
          <w:lang w:eastAsia="en-US"/>
        </w:rPr>
        <w:t>3</w:t>
      </w:r>
      <w:r w:rsidRPr="003624FD">
        <w:rPr>
          <w:rFonts w:eastAsiaTheme="minorHAnsi"/>
          <w:sz w:val="28"/>
          <w:szCs w:val="28"/>
          <w:lang w:eastAsia="en-US"/>
        </w:rPr>
        <w:t>, согласно</w:t>
      </w:r>
      <w:r w:rsidRPr="003624FD">
        <w:rPr>
          <w:sz w:val="28"/>
          <w:szCs w:val="28"/>
        </w:rPr>
        <w:t xml:space="preserve"> долгосрочных параметров регулирования согласованных Региональной энергетической комиссией Кузбасса (исходящее письмо № М-2-56/3161-01 от 18.10.2023).</w:t>
      </w:r>
      <w:r w:rsidRPr="003624FD">
        <w:rPr>
          <w:rFonts w:eastAsiaTheme="minorHAnsi"/>
          <w:sz w:val="28"/>
          <w:szCs w:val="28"/>
          <w:lang w:eastAsia="en-US"/>
        </w:rPr>
        <w:t xml:space="preserve"> </w:t>
      </w:r>
      <w:r w:rsidRPr="003624FD">
        <w:rPr>
          <w:rFonts w:eastAsiaTheme="minorHAnsi"/>
          <w:sz w:val="28"/>
          <w:szCs w:val="28"/>
          <w:vertAlign w:val="superscript"/>
          <w:lang w:eastAsia="en-US"/>
        </w:rPr>
        <w:t xml:space="preserve">     </w:t>
      </w:r>
    </w:p>
    <w:p w14:paraId="3CFA5026" w14:textId="77777777" w:rsidR="003624FD" w:rsidRPr="003624FD" w:rsidRDefault="003624FD" w:rsidP="003624FD">
      <w:pPr>
        <w:ind w:right="-1" w:firstLine="708"/>
        <w:jc w:val="both"/>
        <w:rPr>
          <w:rFonts w:eastAsiaTheme="minorHAnsi"/>
          <w:sz w:val="28"/>
          <w:szCs w:val="28"/>
          <w:lang w:eastAsia="en-US"/>
        </w:rPr>
      </w:pPr>
      <w:r w:rsidRPr="003624FD">
        <w:rPr>
          <w:rFonts w:eastAsiaTheme="minorHAnsi"/>
          <w:sz w:val="28"/>
          <w:szCs w:val="28"/>
          <w:lang w:eastAsia="en-US"/>
        </w:rPr>
        <w:t xml:space="preserve">Расходы на теплоноситель на 2025 год эксперты предлагают учесть </w:t>
      </w:r>
      <w:r w:rsidRPr="003624FD">
        <w:rPr>
          <w:rFonts w:eastAsiaTheme="minorHAnsi"/>
          <w:sz w:val="28"/>
          <w:szCs w:val="28"/>
          <w:lang w:eastAsia="en-US"/>
        </w:rPr>
        <w:br/>
        <w:t xml:space="preserve">в размере 7 032,98 тыс. руб., в том числе по ПНС Восточная в размере 783,07 тыс. руб. </w:t>
      </w:r>
    </w:p>
    <w:p w14:paraId="69E19D5D"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napToGrid w:val="0"/>
          <w:sz w:val="28"/>
          <w:szCs w:val="28"/>
          <w:lang w:eastAsia="en-US"/>
        </w:rPr>
        <w:t>Корректировка плановых расходов по статье на 2025 год, относительно предложений предприятия</w:t>
      </w:r>
      <w:r w:rsidRPr="003624FD">
        <w:rPr>
          <w:rFonts w:eastAsiaTheme="minorHAnsi"/>
          <w:sz w:val="28"/>
          <w:szCs w:val="28"/>
          <w:lang w:eastAsia="en-US"/>
        </w:rPr>
        <w:t xml:space="preserve"> составила 1 277,06 тыс. руб. в сторону снижения</w:t>
      </w:r>
      <w:r w:rsidRPr="003624FD">
        <w:rPr>
          <w:rFonts w:eastAsiaTheme="minorHAnsi"/>
          <w:snapToGrid w:val="0"/>
          <w:color w:val="000000"/>
          <w:sz w:val="28"/>
          <w:szCs w:val="28"/>
          <w:lang w:eastAsia="en-US"/>
        </w:rPr>
        <w:t xml:space="preserve"> в связи с корректировкой цены теплоносителя на производство тепловой энергии.</w:t>
      </w:r>
    </w:p>
    <w:p w14:paraId="0F5EF7A4"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 xml:space="preserve">Общая величина расходов на приобретение энергетических ресурсов </w:t>
      </w:r>
      <w:r w:rsidRPr="003624FD">
        <w:rPr>
          <w:rFonts w:eastAsiaTheme="minorHAnsi"/>
          <w:sz w:val="28"/>
          <w:szCs w:val="28"/>
          <w:lang w:eastAsia="en-US"/>
        </w:rPr>
        <w:br/>
        <w:t xml:space="preserve">на 2025 год приведена в таблице 11. </w:t>
      </w:r>
    </w:p>
    <w:p w14:paraId="494F15E9" w14:textId="77777777" w:rsidR="003624FD" w:rsidRPr="003624FD" w:rsidRDefault="003624FD" w:rsidP="003624FD">
      <w:pPr>
        <w:ind w:right="-1"/>
        <w:jc w:val="right"/>
        <w:rPr>
          <w:rFonts w:eastAsiaTheme="minorHAnsi"/>
          <w:color w:val="000000"/>
          <w:sz w:val="28"/>
          <w:szCs w:val="28"/>
          <w:lang w:eastAsia="en-US"/>
        </w:rPr>
      </w:pPr>
      <w:r w:rsidRPr="003624FD">
        <w:rPr>
          <w:rFonts w:eastAsiaTheme="minorHAnsi"/>
          <w:color w:val="000000"/>
          <w:sz w:val="28"/>
          <w:szCs w:val="28"/>
          <w:lang w:eastAsia="en-US"/>
        </w:rPr>
        <w:t>Таблица 11</w:t>
      </w:r>
    </w:p>
    <w:p w14:paraId="7A08627C" w14:textId="77777777" w:rsidR="003624FD" w:rsidRPr="003624FD" w:rsidRDefault="003624FD" w:rsidP="003624FD">
      <w:pPr>
        <w:ind w:right="-1"/>
        <w:jc w:val="center"/>
        <w:rPr>
          <w:rFonts w:eastAsiaTheme="minorHAnsi"/>
          <w:color w:val="000000"/>
          <w:sz w:val="28"/>
          <w:szCs w:val="28"/>
          <w:lang w:eastAsia="en-US"/>
        </w:rPr>
      </w:pPr>
      <w:r w:rsidRPr="003624FD">
        <w:rPr>
          <w:rFonts w:eastAsiaTheme="minorHAnsi"/>
          <w:color w:val="000000"/>
          <w:sz w:val="28"/>
          <w:szCs w:val="28"/>
          <w:lang w:eastAsia="en-US"/>
        </w:rPr>
        <w:t xml:space="preserve">Реестр расходов на приобретение энергетических ресурсов, </w:t>
      </w:r>
    </w:p>
    <w:p w14:paraId="2EB71CE5" w14:textId="77777777" w:rsidR="003624FD" w:rsidRPr="003624FD" w:rsidRDefault="003624FD" w:rsidP="003624FD">
      <w:pPr>
        <w:ind w:right="-1"/>
        <w:jc w:val="center"/>
        <w:rPr>
          <w:rFonts w:eastAsiaTheme="minorHAnsi"/>
          <w:color w:val="000000"/>
          <w:sz w:val="28"/>
          <w:szCs w:val="28"/>
          <w:lang w:eastAsia="en-US"/>
        </w:rPr>
      </w:pPr>
      <w:r w:rsidRPr="003624FD">
        <w:rPr>
          <w:rFonts w:eastAsiaTheme="minorHAnsi"/>
          <w:color w:val="000000"/>
          <w:sz w:val="28"/>
          <w:szCs w:val="28"/>
          <w:lang w:eastAsia="en-US"/>
        </w:rPr>
        <w:t xml:space="preserve">холодной воды и теплоносителя на 2025 год </w:t>
      </w:r>
    </w:p>
    <w:p w14:paraId="41DC3BC2" w14:textId="77777777" w:rsidR="003624FD" w:rsidRPr="003624FD" w:rsidRDefault="003624FD" w:rsidP="003624FD">
      <w:pPr>
        <w:ind w:right="-1"/>
        <w:jc w:val="center"/>
        <w:rPr>
          <w:rFonts w:eastAsiaTheme="minorHAnsi"/>
          <w:color w:val="000000"/>
          <w:sz w:val="28"/>
          <w:szCs w:val="28"/>
          <w:lang w:eastAsia="en-US"/>
        </w:rPr>
      </w:pPr>
      <w:r w:rsidRPr="003624FD">
        <w:rPr>
          <w:rFonts w:eastAsiaTheme="minorHAnsi"/>
          <w:color w:val="000000"/>
          <w:sz w:val="28"/>
          <w:szCs w:val="28"/>
          <w:lang w:eastAsia="en-US"/>
        </w:rPr>
        <w:t xml:space="preserve">(Приложение 5.4 к Методическим указаниям) </w:t>
      </w:r>
    </w:p>
    <w:p w14:paraId="38ED4EA7" w14:textId="77777777" w:rsidR="003624FD" w:rsidRPr="003624FD" w:rsidRDefault="003624FD" w:rsidP="003624FD">
      <w:pPr>
        <w:ind w:right="-1"/>
        <w:jc w:val="right"/>
        <w:rPr>
          <w:rFonts w:eastAsiaTheme="minorHAnsi"/>
          <w:color w:val="000000"/>
          <w:sz w:val="28"/>
          <w:szCs w:val="28"/>
          <w:lang w:eastAsia="en-US"/>
        </w:rPr>
      </w:pPr>
      <w:r w:rsidRPr="003624FD">
        <w:rPr>
          <w:rFonts w:eastAsiaTheme="minorHAnsi"/>
          <w:color w:val="000000"/>
          <w:sz w:val="28"/>
          <w:szCs w:val="28"/>
          <w:lang w:eastAsia="en-US"/>
        </w:rPr>
        <w:t xml:space="preserve">тыс. руб.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318"/>
        <w:gridCol w:w="1618"/>
        <w:gridCol w:w="1716"/>
        <w:gridCol w:w="2090"/>
      </w:tblGrid>
      <w:tr w:rsidR="003624FD" w:rsidRPr="003624FD" w14:paraId="1005E57D" w14:textId="77777777" w:rsidTr="00104FF4">
        <w:trPr>
          <w:trHeight w:val="1080"/>
          <w:tblHeader/>
        </w:trPr>
        <w:tc>
          <w:tcPr>
            <w:tcW w:w="609" w:type="dxa"/>
            <w:hideMark/>
          </w:tcPr>
          <w:p w14:paraId="02EF39F5" w14:textId="77777777" w:rsidR="003624FD" w:rsidRPr="003624FD" w:rsidRDefault="003624FD" w:rsidP="003624FD">
            <w:pPr>
              <w:ind w:right="-1"/>
              <w:jc w:val="right"/>
              <w:rPr>
                <w:rFonts w:eastAsiaTheme="minorHAnsi"/>
                <w:color w:val="000000"/>
                <w:lang w:eastAsia="en-US"/>
              </w:rPr>
            </w:pPr>
            <w:r w:rsidRPr="003624FD">
              <w:rPr>
                <w:rFonts w:eastAsiaTheme="minorHAnsi"/>
                <w:color w:val="000000"/>
                <w:lang w:eastAsia="en-US"/>
              </w:rPr>
              <w:lastRenderedPageBreak/>
              <w:t>№ п/п</w:t>
            </w:r>
          </w:p>
        </w:tc>
        <w:tc>
          <w:tcPr>
            <w:tcW w:w="3318" w:type="dxa"/>
            <w:vAlign w:val="center"/>
            <w:hideMark/>
          </w:tcPr>
          <w:p w14:paraId="2E8F24F3"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Наименование ресурса</w:t>
            </w:r>
          </w:p>
        </w:tc>
        <w:tc>
          <w:tcPr>
            <w:tcW w:w="1618" w:type="dxa"/>
            <w:vAlign w:val="center"/>
            <w:hideMark/>
          </w:tcPr>
          <w:p w14:paraId="448959EB"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Предложения предприятия на 2025 год</w:t>
            </w:r>
          </w:p>
        </w:tc>
        <w:tc>
          <w:tcPr>
            <w:tcW w:w="1716" w:type="dxa"/>
            <w:vAlign w:val="center"/>
            <w:hideMark/>
          </w:tcPr>
          <w:p w14:paraId="644B5C78"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Предложения экспертов на 2025 год</w:t>
            </w:r>
          </w:p>
        </w:tc>
        <w:tc>
          <w:tcPr>
            <w:tcW w:w="2090" w:type="dxa"/>
            <w:vAlign w:val="center"/>
            <w:hideMark/>
          </w:tcPr>
          <w:p w14:paraId="3A27481A" w14:textId="77777777" w:rsidR="003624FD" w:rsidRPr="003624FD" w:rsidRDefault="003624FD" w:rsidP="003624FD">
            <w:pPr>
              <w:ind w:right="-1"/>
              <w:jc w:val="center"/>
              <w:rPr>
                <w:rFonts w:eastAsiaTheme="minorHAnsi"/>
                <w:color w:val="000000"/>
                <w:lang w:eastAsia="en-US"/>
              </w:rPr>
            </w:pPr>
            <w:r w:rsidRPr="003624FD">
              <w:rPr>
                <w:rFonts w:eastAsiaTheme="minorHAnsi"/>
                <w:lang w:eastAsia="en-US"/>
              </w:rPr>
              <w:t>Корректировка предложения предприятия</w:t>
            </w:r>
          </w:p>
        </w:tc>
      </w:tr>
      <w:tr w:rsidR="003624FD" w:rsidRPr="003624FD" w14:paraId="534CF621" w14:textId="77777777" w:rsidTr="00104FF4">
        <w:trPr>
          <w:trHeight w:val="360"/>
        </w:trPr>
        <w:tc>
          <w:tcPr>
            <w:tcW w:w="609" w:type="dxa"/>
            <w:vAlign w:val="center"/>
            <w:hideMark/>
          </w:tcPr>
          <w:p w14:paraId="4D41B04B"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1</w:t>
            </w:r>
          </w:p>
        </w:tc>
        <w:tc>
          <w:tcPr>
            <w:tcW w:w="3318" w:type="dxa"/>
            <w:vAlign w:val="center"/>
            <w:hideMark/>
          </w:tcPr>
          <w:p w14:paraId="6C151CD0" w14:textId="77777777" w:rsidR="003624FD" w:rsidRPr="003624FD" w:rsidRDefault="003624FD" w:rsidP="003624FD">
            <w:pPr>
              <w:ind w:right="-1"/>
              <w:rPr>
                <w:rFonts w:eastAsiaTheme="minorHAnsi"/>
                <w:color w:val="000000"/>
                <w:lang w:eastAsia="en-US"/>
              </w:rPr>
            </w:pPr>
            <w:r w:rsidRPr="003624FD">
              <w:rPr>
                <w:rFonts w:eastAsiaTheme="minorHAnsi"/>
                <w:color w:val="000000"/>
                <w:lang w:eastAsia="en-US"/>
              </w:rPr>
              <w:t>Расходы на топливо</w:t>
            </w:r>
          </w:p>
        </w:tc>
        <w:tc>
          <w:tcPr>
            <w:tcW w:w="1618" w:type="dxa"/>
            <w:shd w:val="clear" w:color="auto" w:fill="auto"/>
            <w:vAlign w:val="center"/>
          </w:tcPr>
          <w:p w14:paraId="00FF432A" w14:textId="77777777" w:rsidR="003624FD" w:rsidRPr="003624FD" w:rsidRDefault="003624FD" w:rsidP="003624FD">
            <w:pPr>
              <w:ind w:right="-1"/>
              <w:jc w:val="center"/>
              <w:rPr>
                <w:rFonts w:eastAsiaTheme="minorHAnsi"/>
                <w:lang w:eastAsia="en-US"/>
              </w:rPr>
            </w:pPr>
            <w:r w:rsidRPr="003624FD">
              <w:rPr>
                <w:rFonts w:eastAsiaTheme="minorHAnsi"/>
                <w:lang w:eastAsia="en-US"/>
              </w:rPr>
              <w:t>247 999,73</w:t>
            </w:r>
          </w:p>
        </w:tc>
        <w:tc>
          <w:tcPr>
            <w:tcW w:w="1716" w:type="dxa"/>
            <w:shd w:val="clear" w:color="auto" w:fill="auto"/>
            <w:vAlign w:val="center"/>
          </w:tcPr>
          <w:p w14:paraId="5BC04F70" w14:textId="77777777" w:rsidR="003624FD" w:rsidRPr="003624FD" w:rsidRDefault="003624FD" w:rsidP="003624FD">
            <w:pPr>
              <w:ind w:right="-1"/>
              <w:jc w:val="center"/>
              <w:rPr>
                <w:rFonts w:eastAsiaTheme="minorHAnsi"/>
                <w:lang w:eastAsia="en-US"/>
              </w:rPr>
            </w:pPr>
            <w:r w:rsidRPr="003624FD">
              <w:rPr>
                <w:rFonts w:eastAsiaTheme="minorHAnsi"/>
                <w:lang w:eastAsia="en-US"/>
              </w:rPr>
              <w:t>228 089,31</w:t>
            </w:r>
          </w:p>
        </w:tc>
        <w:tc>
          <w:tcPr>
            <w:tcW w:w="2090" w:type="dxa"/>
            <w:shd w:val="clear" w:color="auto" w:fill="auto"/>
            <w:vAlign w:val="center"/>
          </w:tcPr>
          <w:p w14:paraId="7BB469D4" w14:textId="77777777" w:rsidR="003624FD" w:rsidRPr="003624FD" w:rsidRDefault="003624FD" w:rsidP="003624FD">
            <w:pPr>
              <w:ind w:right="-1"/>
              <w:jc w:val="center"/>
              <w:rPr>
                <w:rFonts w:eastAsiaTheme="minorHAnsi"/>
                <w:lang w:eastAsia="en-US"/>
              </w:rPr>
            </w:pPr>
            <w:r w:rsidRPr="003624FD">
              <w:rPr>
                <w:rFonts w:eastAsiaTheme="minorHAnsi"/>
                <w:lang w:eastAsia="en-US"/>
              </w:rPr>
              <w:t>-19 910,42</w:t>
            </w:r>
          </w:p>
        </w:tc>
      </w:tr>
      <w:tr w:rsidR="003624FD" w:rsidRPr="003624FD" w14:paraId="1E6B4617" w14:textId="77777777" w:rsidTr="00104FF4">
        <w:trPr>
          <w:trHeight w:val="720"/>
        </w:trPr>
        <w:tc>
          <w:tcPr>
            <w:tcW w:w="609" w:type="dxa"/>
            <w:vAlign w:val="center"/>
            <w:hideMark/>
          </w:tcPr>
          <w:p w14:paraId="4A8B439A"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2</w:t>
            </w:r>
          </w:p>
        </w:tc>
        <w:tc>
          <w:tcPr>
            <w:tcW w:w="3318" w:type="dxa"/>
            <w:vAlign w:val="center"/>
            <w:hideMark/>
          </w:tcPr>
          <w:p w14:paraId="5BAD4F33" w14:textId="77777777" w:rsidR="003624FD" w:rsidRPr="003624FD" w:rsidRDefault="003624FD" w:rsidP="003624FD">
            <w:pPr>
              <w:ind w:right="-1"/>
              <w:rPr>
                <w:rFonts w:eastAsiaTheme="minorHAnsi"/>
                <w:color w:val="000000"/>
                <w:lang w:eastAsia="en-US"/>
              </w:rPr>
            </w:pPr>
            <w:r w:rsidRPr="003624FD">
              <w:rPr>
                <w:rFonts w:eastAsiaTheme="minorHAnsi"/>
                <w:color w:val="000000"/>
                <w:lang w:eastAsia="en-US"/>
              </w:rPr>
              <w:t>Расходы на электрическую энергию</w:t>
            </w:r>
          </w:p>
        </w:tc>
        <w:tc>
          <w:tcPr>
            <w:tcW w:w="1618" w:type="dxa"/>
            <w:shd w:val="clear" w:color="auto" w:fill="auto"/>
            <w:vAlign w:val="center"/>
          </w:tcPr>
          <w:p w14:paraId="22C432B8" w14:textId="77777777" w:rsidR="003624FD" w:rsidRPr="003624FD" w:rsidRDefault="003624FD" w:rsidP="003624FD">
            <w:pPr>
              <w:ind w:right="-1"/>
              <w:jc w:val="center"/>
              <w:rPr>
                <w:rFonts w:eastAsiaTheme="minorHAnsi"/>
                <w:lang w:eastAsia="en-US"/>
              </w:rPr>
            </w:pPr>
            <w:r w:rsidRPr="003624FD">
              <w:rPr>
                <w:rFonts w:eastAsiaTheme="minorHAnsi"/>
                <w:lang w:eastAsia="en-US"/>
              </w:rPr>
              <w:t>87 283,67</w:t>
            </w:r>
          </w:p>
        </w:tc>
        <w:tc>
          <w:tcPr>
            <w:tcW w:w="1716" w:type="dxa"/>
            <w:shd w:val="clear" w:color="auto" w:fill="auto"/>
            <w:vAlign w:val="center"/>
          </w:tcPr>
          <w:p w14:paraId="5BDA727E" w14:textId="77777777" w:rsidR="003624FD" w:rsidRPr="003624FD" w:rsidRDefault="003624FD" w:rsidP="003624FD">
            <w:pPr>
              <w:ind w:right="-1"/>
              <w:jc w:val="center"/>
              <w:rPr>
                <w:rFonts w:eastAsiaTheme="minorHAnsi"/>
                <w:lang w:eastAsia="en-US"/>
              </w:rPr>
            </w:pPr>
            <w:r w:rsidRPr="003624FD">
              <w:rPr>
                <w:rFonts w:eastAsiaTheme="minorHAnsi"/>
                <w:lang w:eastAsia="en-US"/>
              </w:rPr>
              <w:t>81 247,09</w:t>
            </w:r>
          </w:p>
        </w:tc>
        <w:tc>
          <w:tcPr>
            <w:tcW w:w="2090" w:type="dxa"/>
            <w:shd w:val="clear" w:color="auto" w:fill="auto"/>
            <w:vAlign w:val="center"/>
          </w:tcPr>
          <w:p w14:paraId="666727B5" w14:textId="77777777" w:rsidR="003624FD" w:rsidRPr="003624FD" w:rsidRDefault="003624FD" w:rsidP="003624FD">
            <w:pPr>
              <w:ind w:right="-1"/>
              <w:jc w:val="center"/>
              <w:rPr>
                <w:rFonts w:eastAsiaTheme="minorHAnsi"/>
                <w:lang w:eastAsia="en-US"/>
              </w:rPr>
            </w:pPr>
            <w:r w:rsidRPr="003624FD">
              <w:rPr>
                <w:rFonts w:eastAsiaTheme="minorHAnsi"/>
                <w:lang w:eastAsia="en-US"/>
              </w:rPr>
              <w:t>6 036,58</w:t>
            </w:r>
          </w:p>
        </w:tc>
      </w:tr>
      <w:tr w:rsidR="003624FD" w:rsidRPr="003624FD" w14:paraId="3E38A022" w14:textId="77777777" w:rsidTr="00104FF4">
        <w:trPr>
          <w:trHeight w:val="360"/>
        </w:trPr>
        <w:tc>
          <w:tcPr>
            <w:tcW w:w="609" w:type="dxa"/>
            <w:vAlign w:val="center"/>
            <w:hideMark/>
          </w:tcPr>
          <w:p w14:paraId="146C9316"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3</w:t>
            </w:r>
          </w:p>
        </w:tc>
        <w:tc>
          <w:tcPr>
            <w:tcW w:w="3318" w:type="dxa"/>
            <w:vAlign w:val="center"/>
            <w:hideMark/>
          </w:tcPr>
          <w:p w14:paraId="24536559" w14:textId="77777777" w:rsidR="003624FD" w:rsidRPr="003624FD" w:rsidRDefault="003624FD" w:rsidP="003624FD">
            <w:pPr>
              <w:ind w:right="-1"/>
              <w:rPr>
                <w:rFonts w:eastAsiaTheme="minorHAnsi"/>
                <w:color w:val="000000"/>
                <w:lang w:eastAsia="en-US"/>
              </w:rPr>
            </w:pPr>
            <w:r w:rsidRPr="003624FD">
              <w:rPr>
                <w:rFonts w:eastAsiaTheme="minorHAnsi"/>
                <w:color w:val="000000"/>
                <w:lang w:eastAsia="en-US"/>
              </w:rPr>
              <w:t>Расходы на холодную воду</w:t>
            </w:r>
          </w:p>
        </w:tc>
        <w:tc>
          <w:tcPr>
            <w:tcW w:w="1618" w:type="dxa"/>
            <w:shd w:val="clear" w:color="auto" w:fill="auto"/>
            <w:vAlign w:val="center"/>
          </w:tcPr>
          <w:p w14:paraId="2E63BD35" w14:textId="77777777" w:rsidR="003624FD" w:rsidRPr="003624FD" w:rsidRDefault="003624FD" w:rsidP="003624FD">
            <w:pPr>
              <w:ind w:right="-1"/>
              <w:jc w:val="center"/>
              <w:rPr>
                <w:rFonts w:eastAsiaTheme="minorHAnsi"/>
                <w:lang w:eastAsia="en-US"/>
              </w:rPr>
            </w:pPr>
            <w:r w:rsidRPr="003624FD">
              <w:rPr>
                <w:rFonts w:eastAsiaTheme="minorHAnsi"/>
                <w:lang w:eastAsia="en-US"/>
              </w:rPr>
              <w:t>3 947,81</w:t>
            </w:r>
          </w:p>
        </w:tc>
        <w:tc>
          <w:tcPr>
            <w:tcW w:w="1716" w:type="dxa"/>
            <w:shd w:val="clear" w:color="auto" w:fill="auto"/>
            <w:vAlign w:val="center"/>
          </w:tcPr>
          <w:p w14:paraId="435E64BC" w14:textId="77777777" w:rsidR="003624FD" w:rsidRPr="003624FD" w:rsidRDefault="003624FD" w:rsidP="003624FD">
            <w:pPr>
              <w:ind w:right="-1"/>
              <w:jc w:val="center"/>
              <w:rPr>
                <w:rFonts w:eastAsiaTheme="minorHAnsi"/>
                <w:lang w:eastAsia="en-US"/>
              </w:rPr>
            </w:pPr>
            <w:r w:rsidRPr="003624FD">
              <w:rPr>
                <w:rFonts w:eastAsiaTheme="minorHAnsi"/>
                <w:lang w:eastAsia="en-US"/>
              </w:rPr>
              <w:t>3 773,41</w:t>
            </w:r>
          </w:p>
        </w:tc>
        <w:tc>
          <w:tcPr>
            <w:tcW w:w="2090" w:type="dxa"/>
            <w:shd w:val="clear" w:color="auto" w:fill="auto"/>
            <w:vAlign w:val="center"/>
          </w:tcPr>
          <w:p w14:paraId="174B48E8" w14:textId="77777777" w:rsidR="003624FD" w:rsidRPr="003624FD" w:rsidRDefault="003624FD" w:rsidP="003624FD">
            <w:pPr>
              <w:ind w:right="-1"/>
              <w:jc w:val="center"/>
              <w:rPr>
                <w:rFonts w:eastAsiaTheme="minorHAnsi"/>
                <w:lang w:eastAsia="en-US"/>
              </w:rPr>
            </w:pPr>
            <w:r w:rsidRPr="003624FD">
              <w:rPr>
                <w:rFonts w:eastAsiaTheme="minorHAnsi"/>
                <w:lang w:eastAsia="en-US"/>
              </w:rPr>
              <w:t>-174,4</w:t>
            </w:r>
          </w:p>
        </w:tc>
      </w:tr>
      <w:tr w:rsidR="003624FD" w:rsidRPr="003624FD" w14:paraId="405A02F7" w14:textId="77777777" w:rsidTr="00104FF4">
        <w:trPr>
          <w:trHeight w:val="360"/>
        </w:trPr>
        <w:tc>
          <w:tcPr>
            <w:tcW w:w="609" w:type="dxa"/>
            <w:vAlign w:val="center"/>
            <w:hideMark/>
          </w:tcPr>
          <w:p w14:paraId="1D640681"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4</w:t>
            </w:r>
          </w:p>
        </w:tc>
        <w:tc>
          <w:tcPr>
            <w:tcW w:w="3318" w:type="dxa"/>
            <w:vAlign w:val="center"/>
            <w:hideMark/>
          </w:tcPr>
          <w:p w14:paraId="215A47A6" w14:textId="77777777" w:rsidR="003624FD" w:rsidRPr="003624FD" w:rsidRDefault="003624FD" w:rsidP="003624FD">
            <w:pPr>
              <w:ind w:right="-1"/>
              <w:rPr>
                <w:rFonts w:eastAsiaTheme="minorHAnsi"/>
                <w:color w:val="000000"/>
                <w:lang w:eastAsia="en-US"/>
              </w:rPr>
            </w:pPr>
            <w:r w:rsidRPr="003624FD">
              <w:rPr>
                <w:rFonts w:eastAsiaTheme="minorHAnsi"/>
                <w:color w:val="000000"/>
                <w:lang w:eastAsia="en-US"/>
              </w:rPr>
              <w:t>Расходы на теплоноситель</w:t>
            </w:r>
          </w:p>
        </w:tc>
        <w:tc>
          <w:tcPr>
            <w:tcW w:w="1618" w:type="dxa"/>
            <w:shd w:val="clear" w:color="auto" w:fill="auto"/>
            <w:vAlign w:val="center"/>
          </w:tcPr>
          <w:p w14:paraId="1F7B7B68" w14:textId="77777777" w:rsidR="003624FD" w:rsidRPr="003624FD" w:rsidRDefault="003624FD" w:rsidP="003624FD">
            <w:pPr>
              <w:ind w:right="-1"/>
              <w:jc w:val="center"/>
              <w:rPr>
                <w:rFonts w:eastAsiaTheme="minorHAnsi"/>
                <w:lang w:eastAsia="en-US"/>
              </w:rPr>
            </w:pPr>
            <w:r w:rsidRPr="003624FD">
              <w:rPr>
                <w:rFonts w:eastAsiaTheme="minorHAnsi"/>
                <w:lang w:eastAsia="en-US"/>
              </w:rPr>
              <w:t>8 310,05</w:t>
            </w:r>
          </w:p>
        </w:tc>
        <w:tc>
          <w:tcPr>
            <w:tcW w:w="1716" w:type="dxa"/>
            <w:shd w:val="clear" w:color="auto" w:fill="auto"/>
            <w:vAlign w:val="center"/>
          </w:tcPr>
          <w:p w14:paraId="5F39FEED" w14:textId="77777777" w:rsidR="003624FD" w:rsidRPr="003624FD" w:rsidRDefault="003624FD" w:rsidP="003624FD">
            <w:pPr>
              <w:ind w:right="-1"/>
              <w:jc w:val="center"/>
              <w:rPr>
                <w:rFonts w:eastAsiaTheme="minorHAnsi"/>
                <w:lang w:eastAsia="en-US"/>
              </w:rPr>
            </w:pPr>
            <w:r w:rsidRPr="003624FD">
              <w:rPr>
                <w:rFonts w:eastAsiaTheme="minorHAnsi"/>
                <w:lang w:eastAsia="en-US"/>
              </w:rPr>
              <w:t>7 032,98</w:t>
            </w:r>
          </w:p>
        </w:tc>
        <w:tc>
          <w:tcPr>
            <w:tcW w:w="2090" w:type="dxa"/>
            <w:shd w:val="clear" w:color="auto" w:fill="auto"/>
            <w:vAlign w:val="center"/>
          </w:tcPr>
          <w:p w14:paraId="4EF5A223" w14:textId="77777777" w:rsidR="003624FD" w:rsidRPr="003624FD" w:rsidRDefault="003624FD" w:rsidP="003624FD">
            <w:pPr>
              <w:ind w:right="-1"/>
              <w:jc w:val="center"/>
              <w:rPr>
                <w:rFonts w:eastAsiaTheme="minorHAnsi"/>
                <w:lang w:eastAsia="en-US"/>
              </w:rPr>
            </w:pPr>
            <w:r w:rsidRPr="003624FD">
              <w:rPr>
                <w:rFonts w:eastAsiaTheme="minorHAnsi"/>
                <w:lang w:eastAsia="en-US"/>
              </w:rPr>
              <w:t>-1 277,07</w:t>
            </w:r>
          </w:p>
        </w:tc>
      </w:tr>
      <w:tr w:rsidR="003624FD" w:rsidRPr="003624FD" w14:paraId="00357A05" w14:textId="77777777" w:rsidTr="00104FF4">
        <w:trPr>
          <w:trHeight w:val="360"/>
        </w:trPr>
        <w:tc>
          <w:tcPr>
            <w:tcW w:w="609" w:type="dxa"/>
            <w:vAlign w:val="center"/>
            <w:hideMark/>
          </w:tcPr>
          <w:p w14:paraId="583086EF"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5</w:t>
            </w:r>
          </w:p>
        </w:tc>
        <w:tc>
          <w:tcPr>
            <w:tcW w:w="3318" w:type="dxa"/>
            <w:vAlign w:val="center"/>
            <w:hideMark/>
          </w:tcPr>
          <w:p w14:paraId="58B56A6C" w14:textId="77777777" w:rsidR="003624FD" w:rsidRPr="003624FD" w:rsidRDefault="003624FD" w:rsidP="003624FD">
            <w:pPr>
              <w:ind w:right="-1"/>
              <w:rPr>
                <w:rFonts w:eastAsiaTheme="minorHAnsi"/>
                <w:color w:val="000000"/>
                <w:lang w:eastAsia="en-US"/>
              </w:rPr>
            </w:pPr>
            <w:r w:rsidRPr="003624FD">
              <w:rPr>
                <w:rFonts w:eastAsiaTheme="minorHAnsi"/>
                <w:color w:val="000000"/>
                <w:lang w:eastAsia="en-US"/>
              </w:rPr>
              <w:t>Расходы, связанные с созданием нормативных запасов топлива</w:t>
            </w:r>
          </w:p>
        </w:tc>
        <w:tc>
          <w:tcPr>
            <w:tcW w:w="1618" w:type="dxa"/>
            <w:shd w:val="clear" w:color="auto" w:fill="auto"/>
            <w:vAlign w:val="center"/>
          </w:tcPr>
          <w:p w14:paraId="42C084C8" w14:textId="77777777" w:rsidR="003624FD" w:rsidRPr="003624FD" w:rsidRDefault="003624FD" w:rsidP="003624FD">
            <w:pPr>
              <w:ind w:right="-1"/>
              <w:jc w:val="center"/>
              <w:rPr>
                <w:rFonts w:eastAsiaTheme="minorHAnsi"/>
                <w:lang w:eastAsia="en-US"/>
              </w:rPr>
            </w:pPr>
            <w:r w:rsidRPr="003624FD">
              <w:rPr>
                <w:rFonts w:eastAsiaTheme="minorHAnsi"/>
                <w:lang w:eastAsia="en-US"/>
              </w:rPr>
              <w:t>9 067,28</w:t>
            </w:r>
          </w:p>
        </w:tc>
        <w:tc>
          <w:tcPr>
            <w:tcW w:w="1716" w:type="dxa"/>
            <w:shd w:val="clear" w:color="auto" w:fill="auto"/>
            <w:vAlign w:val="center"/>
          </w:tcPr>
          <w:p w14:paraId="6EB2B46F" w14:textId="77777777" w:rsidR="003624FD" w:rsidRPr="003624FD" w:rsidRDefault="003624FD" w:rsidP="003624FD">
            <w:pPr>
              <w:ind w:right="-1"/>
              <w:jc w:val="center"/>
              <w:rPr>
                <w:rFonts w:eastAsiaTheme="minorHAnsi"/>
                <w:lang w:eastAsia="en-US"/>
              </w:rPr>
            </w:pPr>
            <w:r w:rsidRPr="003624FD">
              <w:rPr>
                <w:rFonts w:eastAsiaTheme="minorHAnsi"/>
                <w:lang w:eastAsia="en-US"/>
              </w:rPr>
              <w:t>1 009,63</w:t>
            </w:r>
          </w:p>
        </w:tc>
        <w:tc>
          <w:tcPr>
            <w:tcW w:w="2090" w:type="dxa"/>
            <w:shd w:val="clear" w:color="auto" w:fill="auto"/>
            <w:vAlign w:val="center"/>
          </w:tcPr>
          <w:p w14:paraId="58C106FA" w14:textId="77777777" w:rsidR="003624FD" w:rsidRPr="003624FD" w:rsidRDefault="003624FD" w:rsidP="003624FD">
            <w:pPr>
              <w:ind w:right="-1"/>
              <w:jc w:val="center"/>
              <w:rPr>
                <w:rFonts w:eastAsiaTheme="minorHAnsi"/>
                <w:lang w:eastAsia="en-US"/>
              </w:rPr>
            </w:pPr>
            <w:r w:rsidRPr="003624FD">
              <w:rPr>
                <w:rFonts w:eastAsiaTheme="minorHAnsi"/>
                <w:lang w:eastAsia="en-US"/>
              </w:rPr>
              <w:t>-8 057,65</w:t>
            </w:r>
          </w:p>
        </w:tc>
      </w:tr>
      <w:tr w:rsidR="003624FD" w:rsidRPr="003624FD" w14:paraId="4BF8541B" w14:textId="77777777" w:rsidTr="00104FF4">
        <w:trPr>
          <w:trHeight w:val="360"/>
        </w:trPr>
        <w:tc>
          <w:tcPr>
            <w:tcW w:w="609" w:type="dxa"/>
            <w:vAlign w:val="center"/>
            <w:hideMark/>
          </w:tcPr>
          <w:p w14:paraId="1E96B316"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6</w:t>
            </w:r>
          </w:p>
        </w:tc>
        <w:tc>
          <w:tcPr>
            <w:tcW w:w="3318" w:type="dxa"/>
            <w:vAlign w:val="center"/>
            <w:hideMark/>
          </w:tcPr>
          <w:p w14:paraId="16611F59" w14:textId="77777777" w:rsidR="003624FD" w:rsidRPr="003624FD" w:rsidRDefault="003624FD" w:rsidP="003624FD">
            <w:pPr>
              <w:ind w:right="-1"/>
              <w:rPr>
                <w:rFonts w:eastAsiaTheme="minorHAnsi"/>
                <w:color w:val="000000"/>
                <w:lang w:eastAsia="en-US"/>
              </w:rPr>
            </w:pPr>
            <w:r w:rsidRPr="003624FD">
              <w:rPr>
                <w:rFonts w:eastAsiaTheme="minorHAnsi"/>
                <w:color w:val="000000"/>
                <w:lang w:eastAsia="en-US"/>
              </w:rPr>
              <w:t>ИТОГО</w:t>
            </w:r>
          </w:p>
        </w:tc>
        <w:tc>
          <w:tcPr>
            <w:tcW w:w="1618" w:type="dxa"/>
            <w:shd w:val="clear" w:color="auto" w:fill="auto"/>
            <w:vAlign w:val="center"/>
          </w:tcPr>
          <w:p w14:paraId="26FC5EB8" w14:textId="77777777" w:rsidR="003624FD" w:rsidRPr="003624FD" w:rsidRDefault="003624FD" w:rsidP="003624FD">
            <w:pPr>
              <w:ind w:right="-1"/>
              <w:jc w:val="center"/>
              <w:rPr>
                <w:rFonts w:eastAsiaTheme="minorHAnsi"/>
                <w:lang w:eastAsia="en-US"/>
              </w:rPr>
            </w:pPr>
            <w:r w:rsidRPr="003624FD">
              <w:rPr>
                <w:rFonts w:eastAsiaTheme="minorHAnsi"/>
                <w:lang w:eastAsia="en-US"/>
              </w:rPr>
              <w:t>355 065,93</w:t>
            </w:r>
          </w:p>
        </w:tc>
        <w:tc>
          <w:tcPr>
            <w:tcW w:w="1716" w:type="dxa"/>
            <w:shd w:val="clear" w:color="auto" w:fill="auto"/>
            <w:vAlign w:val="center"/>
          </w:tcPr>
          <w:p w14:paraId="3ACA73F6" w14:textId="77777777" w:rsidR="003624FD" w:rsidRPr="003624FD" w:rsidRDefault="003624FD" w:rsidP="003624FD">
            <w:pPr>
              <w:ind w:right="-1"/>
              <w:jc w:val="center"/>
              <w:rPr>
                <w:rFonts w:eastAsiaTheme="minorHAnsi"/>
                <w:lang w:eastAsia="en-US"/>
              </w:rPr>
            </w:pPr>
            <w:r w:rsidRPr="003624FD">
              <w:rPr>
                <w:rFonts w:eastAsiaTheme="minorHAnsi"/>
                <w:lang w:eastAsia="en-US"/>
              </w:rPr>
              <w:t>321 152,42</w:t>
            </w:r>
          </w:p>
        </w:tc>
        <w:tc>
          <w:tcPr>
            <w:tcW w:w="2090" w:type="dxa"/>
            <w:shd w:val="clear" w:color="auto" w:fill="auto"/>
            <w:vAlign w:val="center"/>
          </w:tcPr>
          <w:p w14:paraId="03CF8A46" w14:textId="77777777" w:rsidR="003624FD" w:rsidRPr="003624FD" w:rsidRDefault="003624FD" w:rsidP="003624FD">
            <w:pPr>
              <w:ind w:right="-1"/>
              <w:jc w:val="center"/>
              <w:rPr>
                <w:rFonts w:eastAsiaTheme="minorHAnsi"/>
                <w:lang w:eastAsia="en-US"/>
              </w:rPr>
            </w:pPr>
            <w:r w:rsidRPr="003624FD">
              <w:rPr>
                <w:rFonts w:eastAsiaTheme="minorHAnsi"/>
                <w:lang w:eastAsia="en-US"/>
              </w:rPr>
              <w:t>-35 456,12</w:t>
            </w:r>
          </w:p>
        </w:tc>
      </w:tr>
    </w:tbl>
    <w:p w14:paraId="10BF5DE3" w14:textId="77777777" w:rsidR="003624FD" w:rsidRPr="003624FD" w:rsidRDefault="003624FD" w:rsidP="003624FD">
      <w:pPr>
        <w:ind w:right="-1" w:firstLine="709"/>
        <w:jc w:val="both"/>
        <w:rPr>
          <w:rFonts w:eastAsiaTheme="minorHAnsi"/>
          <w:lang w:eastAsia="en-US"/>
        </w:rPr>
      </w:pPr>
      <w:bookmarkStart w:id="205" w:name="_Toc469931736"/>
    </w:p>
    <w:p w14:paraId="18818B49"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 xml:space="preserve">По результатам произведенного экспертами собственного расчёта плановых расходов на приобретение энергетических ресурсов, холодной воды и теплоносителя на 2025 год, корректировка относительно предложений предприятия, составила 35 456,12 тыс. руб. в сторону </w:t>
      </w:r>
      <w:bookmarkEnd w:id="205"/>
      <w:r w:rsidRPr="003624FD">
        <w:rPr>
          <w:rFonts w:eastAsiaTheme="minorHAnsi"/>
          <w:sz w:val="28"/>
          <w:szCs w:val="28"/>
          <w:lang w:eastAsia="en-US"/>
        </w:rPr>
        <w:t xml:space="preserve">снижения. </w:t>
      </w:r>
    </w:p>
    <w:p w14:paraId="3CC91D60" w14:textId="77777777" w:rsidR="003624FD" w:rsidRPr="003624FD" w:rsidRDefault="003624FD" w:rsidP="003624FD">
      <w:pPr>
        <w:ind w:right="-1" w:firstLine="709"/>
        <w:jc w:val="both"/>
        <w:rPr>
          <w:rFonts w:asciiTheme="minorHAnsi" w:eastAsiaTheme="minorHAnsi" w:hAnsiTheme="minorHAnsi" w:cstheme="minorBidi"/>
          <w:sz w:val="22"/>
          <w:szCs w:val="22"/>
          <w:lang w:eastAsia="en-US"/>
        </w:rPr>
      </w:pPr>
    </w:p>
    <w:p w14:paraId="0A78CC03" w14:textId="77777777" w:rsidR="003624FD" w:rsidRPr="003624FD" w:rsidRDefault="003624FD" w:rsidP="003624FD">
      <w:pPr>
        <w:keepNext/>
        <w:numPr>
          <w:ilvl w:val="0"/>
          <w:numId w:val="38"/>
        </w:numPr>
        <w:tabs>
          <w:tab w:val="left" w:pos="567"/>
        </w:tabs>
        <w:ind w:right="-1" w:firstLine="826"/>
        <w:contextualSpacing/>
        <w:outlineLvl w:val="0"/>
        <w:rPr>
          <w:rFonts w:eastAsia="Calibri"/>
          <w:b/>
          <w:snapToGrid w:val="0"/>
          <w:sz w:val="28"/>
          <w:szCs w:val="28"/>
        </w:rPr>
      </w:pPr>
      <w:bookmarkStart w:id="206" w:name="_Toc56781726"/>
      <w:bookmarkStart w:id="207" w:name="_Toc182423230"/>
      <w:r w:rsidRPr="003624FD">
        <w:rPr>
          <w:rFonts w:eastAsia="Calibri"/>
          <w:b/>
          <w:snapToGrid w:val="0"/>
          <w:sz w:val="28"/>
          <w:szCs w:val="28"/>
        </w:rPr>
        <w:t>Нормативная прибыль</w:t>
      </w:r>
      <w:bookmarkEnd w:id="206"/>
      <w:r w:rsidRPr="003624FD">
        <w:rPr>
          <w:rFonts w:eastAsia="Calibri"/>
          <w:b/>
          <w:snapToGrid w:val="0"/>
          <w:sz w:val="28"/>
          <w:szCs w:val="28"/>
        </w:rPr>
        <w:t xml:space="preserve"> с ПНС Восточная</w:t>
      </w:r>
      <w:bookmarkEnd w:id="207"/>
    </w:p>
    <w:p w14:paraId="5737444A" w14:textId="77777777" w:rsidR="003624FD" w:rsidRPr="003624FD" w:rsidRDefault="003624FD" w:rsidP="003624FD">
      <w:pPr>
        <w:keepNext/>
        <w:tabs>
          <w:tab w:val="left" w:pos="567"/>
        </w:tabs>
        <w:ind w:left="1276" w:right="-1"/>
        <w:contextualSpacing/>
        <w:outlineLvl w:val="0"/>
        <w:rPr>
          <w:rFonts w:eastAsia="Calibri"/>
          <w:b/>
          <w:snapToGrid w:val="0"/>
          <w:sz w:val="28"/>
          <w:szCs w:val="28"/>
        </w:rPr>
      </w:pPr>
    </w:p>
    <w:p w14:paraId="7E43A35F" w14:textId="77777777" w:rsidR="003624FD" w:rsidRPr="003624FD" w:rsidRDefault="003624FD" w:rsidP="003624FD">
      <w:pPr>
        <w:tabs>
          <w:tab w:val="left" w:pos="1890"/>
        </w:tabs>
        <w:ind w:firstLine="720"/>
        <w:jc w:val="both"/>
        <w:rPr>
          <w:snapToGrid w:val="0"/>
          <w:sz w:val="28"/>
          <w:szCs w:val="28"/>
        </w:rPr>
      </w:pPr>
      <w:bookmarkStart w:id="208" w:name="_Hlk181451076"/>
      <w:r w:rsidRPr="003624FD">
        <w:rPr>
          <w:snapToGrid w:val="0"/>
          <w:sz w:val="28"/>
          <w:szCs w:val="28"/>
        </w:rPr>
        <w:t xml:space="preserve">В соответствии с пунктом 48 Основ ценообразования в сфере теплоснабжения, утвержденных постановлением Правительства РФ </w:t>
      </w:r>
      <w:r w:rsidRPr="003624FD">
        <w:rPr>
          <w:snapToGrid w:val="0"/>
          <w:sz w:val="28"/>
          <w:szCs w:val="28"/>
        </w:rPr>
        <w:br/>
        <w:t xml:space="preserve">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w:t>
      </w:r>
      <w:r w:rsidRPr="003624FD">
        <w:rPr>
          <w:snapToGrid w:val="0"/>
          <w:sz w:val="28"/>
          <w:szCs w:val="28"/>
        </w:rPr>
        <w:br/>
        <w:t xml:space="preserve">и обслуживание заемных средств, привлекаемых на реализацию мероприятий инвестиционной программы, экономически обоснованные расходы </w:t>
      </w:r>
      <w:r w:rsidRPr="003624FD">
        <w:rPr>
          <w:snapToGrid w:val="0"/>
          <w:sz w:val="28"/>
          <w:szCs w:val="28"/>
        </w:rPr>
        <w:br/>
        <w:t>на выплаты, предусмотренные коллективными договорами, не учитываемые при определении налоговой базы налога на прибыль.</w:t>
      </w:r>
    </w:p>
    <w:p w14:paraId="03DF6136" w14:textId="77777777" w:rsidR="003624FD" w:rsidRPr="003624FD" w:rsidRDefault="003624FD" w:rsidP="003624FD">
      <w:pPr>
        <w:tabs>
          <w:tab w:val="left" w:pos="1890"/>
        </w:tabs>
        <w:ind w:firstLine="720"/>
        <w:jc w:val="both"/>
        <w:rPr>
          <w:snapToGrid w:val="0"/>
          <w:sz w:val="28"/>
          <w:szCs w:val="28"/>
        </w:rPr>
      </w:pPr>
      <w:bookmarkStart w:id="209" w:name="_Hlk179371894"/>
      <w:bookmarkEnd w:id="208"/>
      <w:r w:rsidRPr="003624FD">
        <w:rPr>
          <w:snapToGrid w:val="0"/>
          <w:sz w:val="28"/>
          <w:szCs w:val="28"/>
        </w:rPr>
        <w:t xml:space="preserve">По данной статье предприятием планируются расходы в размере </w:t>
      </w:r>
      <w:r w:rsidRPr="003624FD">
        <w:rPr>
          <w:snapToGrid w:val="0"/>
          <w:sz w:val="28"/>
          <w:szCs w:val="28"/>
        </w:rPr>
        <w:br/>
        <w:t xml:space="preserve">3 063,81 тыс. руб., являющиеся источником финансирования инвестиционной программы. </w:t>
      </w:r>
    </w:p>
    <w:p w14:paraId="2BA10519" w14:textId="77777777" w:rsidR="003624FD" w:rsidRPr="003624FD" w:rsidRDefault="003624FD" w:rsidP="003624FD">
      <w:pPr>
        <w:autoSpaceDE w:val="0"/>
        <w:autoSpaceDN w:val="0"/>
        <w:adjustRightInd w:val="0"/>
        <w:ind w:firstLine="709"/>
        <w:jc w:val="both"/>
        <w:rPr>
          <w:snapToGrid w:val="0"/>
          <w:sz w:val="28"/>
          <w:szCs w:val="28"/>
        </w:rPr>
      </w:pPr>
      <w:r w:rsidRPr="003624FD">
        <w:rPr>
          <w:snapToGrid w:val="0"/>
          <w:sz w:val="28"/>
          <w:szCs w:val="28"/>
        </w:rPr>
        <w:t>Постановлением РЭК Кузбасса от 29.10.2024 № 289 «</w:t>
      </w:r>
      <w:r w:rsidRPr="003624FD">
        <w:rPr>
          <w:rFonts w:eastAsiaTheme="minorHAnsi"/>
          <w:sz w:val="28"/>
          <w:szCs w:val="28"/>
          <w:lang w:eastAsia="en-US"/>
        </w:rPr>
        <w:t xml:space="preserve">О внесении изменений в постановление Региональной энергетической комиссии Кузбасса от 25.11.2022 № 634 «Об утверждении инвестиционной программы в сфере теплоснабжения ООО «ТеплоРесурс» на 2023 - 2025 годы» </w:t>
      </w:r>
      <w:r w:rsidRPr="003624FD">
        <w:rPr>
          <w:snapToGrid w:val="0"/>
          <w:sz w:val="28"/>
          <w:szCs w:val="28"/>
        </w:rPr>
        <w:t xml:space="preserve">утверждена инвестиционная программа на 2025 год в сумме 12 558,46 тыс. руб., в том числе: за счет амортизации 9 494,65 тыс. руб., из прибыли 3 063,81 тыс. руб. </w:t>
      </w:r>
    </w:p>
    <w:p w14:paraId="5B4D5790" w14:textId="77777777" w:rsidR="003624FD" w:rsidRPr="003624FD" w:rsidRDefault="003624FD" w:rsidP="003624FD">
      <w:pPr>
        <w:ind w:firstLine="851"/>
        <w:jc w:val="both"/>
        <w:rPr>
          <w:sz w:val="28"/>
          <w:szCs w:val="28"/>
        </w:rPr>
      </w:pPr>
      <w:r w:rsidRPr="003624FD">
        <w:rPr>
          <w:sz w:val="28"/>
          <w:szCs w:val="28"/>
        </w:rPr>
        <w:t>Нормативный уровень прибыли на производство тепловой энергии по ПНС Восточная предусмотрен в размере 0% на 2025 г. Нормативный уровень прибыли установлен долгосрочными параметрами регулирования (письмо РЭК Кузбасса № М-2-56/3161-01 от 18.10.2023), в соответствии с которыми, нормативный уровень прибыли составляет: на 2025 год – 0,00%.</w:t>
      </w:r>
    </w:p>
    <w:p w14:paraId="41251417" w14:textId="77777777" w:rsidR="003624FD" w:rsidRPr="003624FD" w:rsidRDefault="003624FD" w:rsidP="003624FD">
      <w:pPr>
        <w:autoSpaceDE w:val="0"/>
        <w:autoSpaceDN w:val="0"/>
        <w:adjustRightInd w:val="0"/>
        <w:ind w:firstLine="709"/>
        <w:jc w:val="both"/>
        <w:rPr>
          <w:snapToGrid w:val="0"/>
          <w:sz w:val="28"/>
          <w:szCs w:val="28"/>
        </w:rPr>
      </w:pPr>
    </w:p>
    <w:p w14:paraId="46809BF5" w14:textId="77777777" w:rsidR="003624FD" w:rsidRPr="003624FD" w:rsidRDefault="003624FD" w:rsidP="003624FD">
      <w:pPr>
        <w:tabs>
          <w:tab w:val="left" w:pos="1890"/>
        </w:tabs>
        <w:ind w:firstLine="720"/>
        <w:jc w:val="both"/>
        <w:rPr>
          <w:bCs/>
          <w:snapToGrid w:val="0"/>
          <w:sz w:val="28"/>
          <w:szCs w:val="28"/>
        </w:rPr>
      </w:pPr>
      <w:r w:rsidRPr="003624FD">
        <w:rPr>
          <w:snapToGrid w:val="0"/>
          <w:sz w:val="28"/>
          <w:szCs w:val="28"/>
        </w:rPr>
        <w:lastRenderedPageBreak/>
        <w:t xml:space="preserve">Экономически обоснованная величина затрат по данной статье </w:t>
      </w:r>
      <w:r w:rsidRPr="003624FD">
        <w:rPr>
          <w:bCs/>
          <w:snapToGrid w:val="0"/>
          <w:sz w:val="28"/>
          <w:szCs w:val="28"/>
        </w:rPr>
        <w:t xml:space="preserve">на 2025 год, по мнению экспертов, составит 3 063,81 тыс. руб. </w:t>
      </w:r>
    </w:p>
    <w:bookmarkEnd w:id="209"/>
    <w:p w14:paraId="4EEBEB88"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Корректировка отсутствует.</w:t>
      </w:r>
    </w:p>
    <w:p w14:paraId="4BB79EF7" w14:textId="77777777" w:rsidR="003624FD" w:rsidRPr="003624FD" w:rsidRDefault="003624FD" w:rsidP="003624FD">
      <w:pPr>
        <w:ind w:right="-1" w:firstLine="709"/>
        <w:jc w:val="both"/>
        <w:rPr>
          <w:rFonts w:eastAsiaTheme="minorHAnsi"/>
          <w:sz w:val="28"/>
          <w:szCs w:val="28"/>
          <w:lang w:eastAsia="en-US"/>
        </w:rPr>
      </w:pPr>
    </w:p>
    <w:p w14:paraId="5E5A4C69" w14:textId="77777777" w:rsidR="003624FD" w:rsidRPr="003624FD" w:rsidRDefault="003624FD" w:rsidP="003624FD">
      <w:pPr>
        <w:keepNext/>
        <w:numPr>
          <w:ilvl w:val="0"/>
          <w:numId w:val="38"/>
        </w:numPr>
        <w:tabs>
          <w:tab w:val="left" w:pos="0"/>
        </w:tabs>
        <w:ind w:right="-1"/>
        <w:outlineLvl w:val="0"/>
        <w:rPr>
          <w:rFonts w:eastAsia="Calibri"/>
          <w:b/>
          <w:snapToGrid w:val="0"/>
          <w:sz w:val="28"/>
          <w:szCs w:val="28"/>
        </w:rPr>
      </w:pPr>
      <w:bookmarkStart w:id="210" w:name="_Toc52437979"/>
      <w:bookmarkStart w:id="211" w:name="_Toc56781729"/>
      <w:bookmarkStart w:id="212" w:name="_Toc182423231"/>
      <w:r w:rsidRPr="003624FD">
        <w:rPr>
          <w:rFonts w:eastAsia="Calibri"/>
          <w:b/>
          <w:snapToGrid w:val="0"/>
          <w:sz w:val="28"/>
          <w:szCs w:val="28"/>
        </w:rPr>
        <w:t>Расчетная предпринимательская прибыль</w:t>
      </w:r>
      <w:bookmarkStart w:id="213" w:name="_Toc182423232"/>
      <w:bookmarkEnd w:id="210"/>
      <w:bookmarkEnd w:id="211"/>
      <w:bookmarkEnd w:id="212"/>
      <w:r w:rsidRPr="003624FD">
        <w:rPr>
          <w:rFonts w:eastAsia="Calibri"/>
          <w:b/>
          <w:snapToGrid w:val="0"/>
          <w:sz w:val="28"/>
          <w:szCs w:val="28"/>
        </w:rPr>
        <w:t xml:space="preserve"> с ПНС Восточная</w:t>
      </w:r>
      <w:bookmarkEnd w:id="213"/>
    </w:p>
    <w:p w14:paraId="49323A73" w14:textId="77777777" w:rsidR="003624FD" w:rsidRPr="003624FD" w:rsidRDefault="003624FD" w:rsidP="003624FD">
      <w:pPr>
        <w:ind w:left="1789"/>
        <w:contextualSpacing/>
        <w:rPr>
          <w:rFonts w:asciiTheme="minorHAnsi" w:eastAsiaTheme="minorHAnsi" w:hAnsiTheme="minorHAnsi" w:cstheme="minorBidi"/>
          <w:sz w:val="22"/>
          <w:szCs w:val="22"/>
          <w:lang w:eastAsia="en-US"/>
        </w:rPr>
      </w:pPr>
    </w:p>
    <w:p w14:paraId="26F9339B"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Предприятием заявлены расходы по статье в сумме 25 226,14 тыс. руб., в том числе расходы по статье по ПНС Восточная в сумме 943,39 тыс. руб.</w:t>
      </w:r>
    </w:p>
    <w:p w14:paraId="413D9561"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 xml:space="preserve">Расчетная предпринимательская прибыль, определяемая </w:t>
      </w:r>
      <w:r w:rsidRPr="003624FD">
        <w:rPr>
          <w:rFonts w:eastAsiaTheme="minorHAnsi"/>
          <w:sz w:val="28"/>
          <w:szCs w:val="28"/>
          <w:lang w:eastAsia="en-US"/>
        </w:rPr>
        <w:br/>
        <w:t xml:space="preserve">в соответствии с п. 74(1) Основ ценообразования определяется </w:t>
      </w:r>
      <w:r w:rsidRPr="003624FD">
        <w:rPr>
          <w:rFonts w:eastAsiaTheme="minorHAnsi"/>
          <w:sz w:val="28"/>
          <w:szCs w:val="28"/>
          <w:lang w:eastAsia="en-US"/>
        </w:rPr>
        <w:br/>
        <w:t xml:space="preserve">в размере 5 процентов текущих расходов на каждый год долгосрочного периода регулирования, за исключением расходов на топливо, расходов </w:t>
      </w:r>
      <w:r w:rsidRPr="003624FD">
        <w:rPr>
          <w:rFonts w:eastAsiaTheme="minorHAnsi"/>
          <w:sz w:val="28"/>
          <w:szCs w:val="28"/>
          <w:lang w:eastAsia="en-US"/>
        </w:rPr>
        <w:br/>
        <w:t>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72987C6F"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По расчёту экспертов предпринимательская прибыль составит всего: 23 157,08 тыс. руб. = (282 678,98 тыс. руб. (ОР) + 97</w:t>
      </w:r>
      <w:r w:rsidRPr="003624FD">
        <w:rPr>
          <w:rFonts w:eastAsiaTheme="minorHAnsi"/>
          <w:sz w:val="28"/>
          <w:szCs w:val="28"/>
          <w:lang w:val="en-US" w:eastAsia="en-US"/>
        </w:rPr>
        <w:t> </w:t>
      </w:r>
      <w:r w:rsidRPr="003624FD">
        <w:rPr>
          <w:rFonts w:eastAsiaTheme="minorHAnsi"/>
          <w:sz w:val="28"/>
          <w:szCs w:val="28"/>
          <w:lang w:eastAsia="en-US"/>
        </w:rPr>
        <w:t xml:space="preserve">838,95 тыс. руб. (НР) + 83 644,99 тыс. руб. (РЭР) - 1 021,27 (Налог на прибыль)) ×5%,  </w:t>
      </w:r>
    </w:p>
    <w:p w14:paraId="5EEA9221"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 xml:space="preserve">в том числе по расчёту экспертов предпринимательская прибыль составит по ПНС Восточная: 906,59 тыс. руб. = (2 501,04 тыс. руб. (ОР) + 7 222,26 тыс. руб. (НР) + 8 408,49 тыс. руб. (РЭР)) ×5%,  </w:t>
      </w:r>
    </w:p>
    <w:p w14:paraId="67F4D3BA" w14:textId="77777777" w:rsidR="003624FD" w:rsidRPr="003624FD" w:rsidRDefault="003624FD" w:rsidP="003624FD">
      <w:pPr>
        <w:ind w:right="-1" w:firstLine="709"/>
        <w:jc w:val="both"/>
        <w:rPr>
          <w:rFonts w:eastAsiaTheme="minorHAnsi"/>
          <w:sz w:val="28"/>
          <w:szCs w:val="28"/>
          <w:lang w:eastAsia="en-US"/>
        </w:rPr>
      </w:pPr>
    </w:p>
    <w:p w14:paraId="366B7B4F"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 xml:space="preserve">где ОР – операционные расходы, НР – неподконтрольные расходы </w:t>
      </w:r>
      <w:r w:rsidRPr="003624FD">
        <w:rPr>
          <w:rFonts w:eastAsiaTheme="minorHAnsi"/>
          <w:sz w:val="28"/>
          <w:szCs w:val="28"/>
          <w:lang w:eastAsia="en-US"/>
        </w:rPr>
        <w:br/>
        <w:t>в части производства тепловой энергии за исключением налога на прибыль, РЭР – расходы на энергетические ресурсы за исключением расходов на топливо.</w:t>
      </w:r>
    </w:p>
    <w:p w14:paraId="54665F63"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 xml:space="preserve">Эксперты считают экономически обоснованными принять расходы </w:t>
      </w:r>
      <w:r w:rsidRPr="003624FD">
        <w:rPr>
          <w:rFonts w:eastAsiaTheme="minorHAnsi"/>
          <w:sz w:val="28"/>
          <w:szCs w:val="28"/>
          <w:lang w:eastAsia="en-US"/>
        </w:rPr>
        <w:br/>
        <w:t>на расчётном уровне в размере 24</w:t>
      </w:r>
      <w:r w:rsidRPr="003624FD">
        <w:rPr>
          <w:rFonts w:eastAsiaTheme="minorHAnsi"/>
          <w:sz w:val="28"/>
          <w:szCs w:val="28"/>
          <w:lang w:val="en-US" w:eastAsia="en-US"/>
        </w:rPr>
        <w:t> </w:t>
      </w:r>
      <w:r w:rsidRPr="003624FD">
        <w:rPr>
          <w:rFonts w:eastAsiaTheme="minorHAnsi"/>
          <w:sz w:val="28"/>
          <w:szCs w:val="28"/>
          <w:lang w:eastAsia="en-US"/>
        </w:rPr>
        <w:t>063,67 тыс. руб. в том числе расходы по статье по ПНС Восточная в сумме 906,59 тыс. руб.</w:t>
      </w:r>
    </w:p>
    <w:p w14:paraId="7666430F"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Корректировка относительно предложений предприятия составит 1 162,47 тыс. руб. в сторону снижения.</w:t>
      </w:r>
    </w:p>
    <w:p w14:paraId="4C279E72" w14:textId="77777777" w:rsidR="003624FD" w:rsidRPr="003624FD" w:rsidRDefault="003624FD" w:rsidP="003624FD">
      <w:pPr>
        <w:ind w:right="-1" w:firstLine="709"/>
        <w:jc w:val="both"/>
        <w:rPr>
          <w:rFonts w:asciiTheme="minorHAnsi" w:eastAsiaTheme="minorHAnsi" w:hAnsiTheme="minorHAnsi" w:cstheme="minorBidi"/>
          <w:sz w:val="22"/>
          <w:szCs w:val="22"/>
          <w:lang w:eastAsia="en-US"/>
        </w:rPr>
      </w:pPr>
    </w:p>
    <w:p w14:paraId="26F648F7" w14:textId="77777777" w:rsidR="003624FD" w:rsidRPr="003624FD" w:rsidRDefault="003624FD" w:rsidP="003624FD">
      <w:pPr>
        <w:ind w:firstLine="709"/>
        <w:jc w:val="both"/>
        <w:rPr>
          <w:rFonts w:eastAsiaTheme="minorHAnsi"/>
          <w:sz w:val="28"/>
          <w:szCs w:val="28"/>
          <w:lang w:eastAsia="en-US"/>
        </w:rPr>
      </w:pPr>
    </w:p>
    <w:p w14:paraId="515A057E" w14:textId="77777777" w:rsidR="003624FD" w:rsidRPr="003624FD" w:rsidRDefault="003624FD" w:rsidP="003624FD">
      <w:pPr>
        <w:keepNext/>
        <w:tabs>
          <w:tab w:val="left" w:pos="0"/>
        </w:tabs>
        <w:ind w:left="993" w:right="-1" w:firstLine="141"/>
        <w:outlineLvl w:val="0"/>
        <w:rPr>
          <w:rFonts w:eastAsia="Calibri"/>
          <w:b/>
          <w:snapToGrid w:val="0"/>
          <w:sz w:val="28"/>
          <w:szCs w:val="28"/>
        </w:rPr>
      </w:pPr>
      <w:bookmarkStart w:id="214" w:name="_Toc88064983"/>
      <w:bookmarkStart w:id="215" w:name="_Toc182423233"/>
      <w:r w:rsidRPr="003624FD">
        <w:rPr>
          <w:rFonts w:eastAsia="Calibri"/>
          <w:b/>
          <w:snapToGrid w:val="0"/>
          <w:sz w:val="28"/>
          <w:szCs w:val="28"/>
        </w:rPr>
        <w:t>11. 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 на 2023 год</w:t>
      </w:r>
      <w:bookmarkEnd w:id="214"/>
      <w:bookmarkEnd w:id="215"/>
      <w:r w:rsidRPr="003624FD">
        <w:rPr>
          <w:rFonts w:eastAsia="Calibri"/>
          <w:b/>
          <w:snapToGrid w:val="0"/>
          <w:sz w:val="28"/>
          <w:szCs w:val="28"/>
        </w:rPr>
        <w:t xml:space="preserve">  </w:t>
      </w:r>
    </w:p>
    <w:p w14:paraId="0591A3D8" w14:textId="77777777" w:rsidR="003624FD" w:rsidRPr="003624FD" w:rsidRDefault="003624FD" w:rsidP="003624FD">
      <w:pPr>
        <w:ind w:right="142" w:firstLine="709"/>
        <w:jc w:val="both"/>
        <w:rPr>
          <w:rFonts w:asciiTheme="minorHAnsi" w:eastAsiaTheme="minorHAnsi" w:hAnsiTheme="minorHAnsi" w:cstheme="minorBidi"/>
          <w:sz w:val="22"/>
          <w:szCs w:val="22"/>
          <w:lang w:eastAsia="en-US"/>
        </w:rPr>
      </w:pPr>
    </w:p>
    <w:p w14:paraId="3F474C9E" w14:textId="77777777" w:rsidR="003624FD" w:rsidRPr="003624FD" w:rsidRDefault="003624FD" w:rsidP="003624FD">
      <w:pPr>
        <w:tabs>
          <w:tab w:val="left" w:pos="1890"/>
        </w:tabs>
        <w:ind w:firstLine="709"/>
        <w:jc w:val="both"/>
        <w:rPr>
          <w:rFonts w:eastAsiaTheme="minorHAnsi"/>
          <w:sz w:val="28"/>
          <w:szCs w:val="28"/>
          <w:lang w:eastAsia="en-US"/>
        </w:rPr>
      </w:pPr>
      <w:r w:rsidRPr="003624FD">
        <w:rPr>
          <w:rFonts w:eastAsiaTheme="minorHAnsi"/>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w:t>
      </w:r>
      <w:r w:rsidRPr="003624FD">
        <w:rPr>
          <w:rFonts w:eastAsiaTheme="minorHAnsi"/>
          <w:sz w:val="28"/>
          <w:szCs w:val="28"/>
          <w:lang w:eastAsia="en-US"/>
        </w:rPr>
        <w:lastRenderedPageBreak/>
        <w:t xml:space="preserve">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2D531740" w14:textId="77777777" w:rsidR="003624FD" w:rsidRPr="003624FD" w:rsidRDefault="003624FD" w:rsidP="003624FD">
      <w:pPr>
        <w:widowControl w:val="0"/>
        <w:ind w:firstLine="720"/>
        <w:jc w:val="both"/>
        <w:rPr>
          <w:rFonts w:eastAsiaTheme="minorHAnsi"/>
          <w:sz w:val="28"/>
          <w:szCs w:val="28"/>
          <w:lang w:eastAsia="en-US"/>
        </w:rPr>
      </w:pPr>
      <w:r w:rsidRPr="003624FD">
        <w:rPr>
          <w:rFonts w:eastAsiaTheme="minorHAnsi"/>
          <w:sz w:val="28"/>
          <w:szCs w:val="28"/>
          <w:lang w:eastAsia="en-US"/>
        </w:rPr>
        <w:t>В расчет фактической необходимой валовой выручки, согласно Методическим указаниям, включаются:</w:t>
      </w:r>
    </w:p>
    <w:p w14:paraId="67AFC186" w14:textId="77777777" w:rsidR="003624FD" w:rsidRPr="003624FD" w:rsidRDefault="003624FD" w:rsidP="003624FD">
      <w:pPr>
        <w:widowControl w:val="0"/>
        <w:ind w:firstLine="720"/>
        <w:jc w:val="both"/>
        <w:rPr>
          <w:rFonts w:eastAsiaTheme="minorHAnsi"/>
          <w:sz w:val="28"/>
          <w:szCs w:val="28"/>
          <w:lang w:eastAsia="en-US"/>
        </w:rPr>
      </w:pPr>
      <w:r w:rsidRPr="003624FD">
        <w:rPr>
          <w:rFonts w:eastAsiaTheme="minorHAnsi"/>
          <w:sz w:val="28"/>
          <w:szCs w:val="28"/>
          <w:lang w:eastAsia="en-US"/>
        </w:rPr>
        <w:t>- операционные расходы предприятия, определённые исходя из фактических значений параметров расчёта тарифов (согласно пункту 56 Методических указаний);</w:t>
      </w:r>
    </w:p>
    <w:p w14:paraId="5CA01243" w14:textId="77777777" w:rsidR="003624FD" w:rsidRPr="003624FD" w:rsidRDefault="003624FD" w:rsidP="003624FD">
      <w:pPr>
        <w:ind w:firstLine="720"/>
        <w:jc w:val="both"/>
        <w:rPr>
          <w:rFonts w:eastAsiaTheme="minorHAnsi"/>
          <w:sz w:val="28"/>
          <w:szCs w:val="28"/>
          <w:lang w:eastAsia="en-US"/>
        </w:rPr>
      </w:pPr>
      <w:r w:rsidRPr="003624FD">
        <w:rPr>
          <w:rFonts w:eastAsiaTheme="minorHAnsi"/>
          <w:sz w:val="28"/>
          <w:szCs w:val="28"/>
          <w:lang w:eastAsia="en-US"/>
        </w:rPr>
        <w:t>- неподконтрольные расходы на основании документально подтвержденных, имевших место фактических расходов;</w:t>
      </w:r>
    </w:p>
    <w:p w14:paraId="03E9735A" w14:textId="77777777" w:rsidR="003624FD" w:rsidRPr="003624FD" w:rsidRDefault="003624FD" w:rsidP="003624FD">
      <w:pPr>
        <w:ind w:firstLine="720"/>
        <w:jc w:val="both"/>
        <w:rPr>
          <w:rFonts w:eastAsiaTheme="minorHAnsi"/>
          <w:sz w:val="28"/>
          <w:szCs w:val="28"/>
          <w:lang w:eastAsia="en-US"/>
        </w:rPr>
      </w:pPr>
      <w:r w:rsidRPr="003624FD">
        <w:rPr>
          <w:rFonts w:eastAsiaTheme="minorHAnsi"/>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2DFB0376" w14:textId="77777777" w:rsidR="003624FD" w:rsidRPr="003624FD" w:rsidRDefault="003624FD" w:rsidP="003624FD">
      <w:pPr>
        <w:ind w:firstLine="720"/>
        <w:jc w:val="both"/>
        <w:rPr>
          <w:rFonts w:eastAsiaTheme="minorHAnsi"/>
          <w:sz w:val="28"/>
          <w:szCs w:val="28"/>
          <w:lang w:eastAsia="en-US"/>
        </w:rPr>
      </w:pPr>
      <w:r w:rsidRPr="003624FD">
        <w:rPr>
          <w:rFonts w:eastAsiaTheme="minorHAnsi"/>
          <w:sz w:val="28"/>
          <w:szCs w:val="28"/>
          <w:lang w:eastAsia="en-US"/>
        </w:rPr>
        <w:t>- расходы на топливо, как произведение планового удельного расхода условного топлива, фактического отпуска тепловой энергии и фактической цены условного топлива;</w:t>
      </w:r>
    </w:p>
    <w:p w14:paraId="11C08F73" w14:textId="77777777" w:rsidR="003624FD" w:rsidRPr="003624FD" w:rsidRDefault="003624FD" w:rsidP="003624FD">
      <w:pPr>
        <w:ind w:firstLine="720"/>
        <w:jc w:val="both"/>
        <w:rPr>
          <w:rFonts w:eastAsiaTheme="minorHAnsi"/>
          <w:sz w:val="28"/>
          <w:szCs w:val="28"/>
          <w:lang w:eastAsia="en-US"/>
        </w:rPr>
      </w:pPr>
      <w:r w:rsidRPr="003624FD">
        <w:rPr>
          <w:rFonts w:eastAsiaTheme="minorHAnsi"/>
          <w:sz w:val="28"/>
          <w:szCs w:val="28"/>
          <w:lang w:eastAsia="en-US"/>
        </w:rPr>
        <w:t>- фактическая прибыль.</w:t>
      </w:r>
    </w:p>
    <w:p w14:paraId="234BF07E" w14:textId="77777777" w:rsidR="003624FD" w:rsidRPr="003624FD" w:rsidRDefault="003624FD" w:rsidP="003624FD">
      <w:pPr>
        <w:ind w:firstLine="720"/>
        <w:jc w:val="both"/>
        <w:rPr>
          <w:rFonts w:eastAsiaTheme="minorHAnsi"/>
          <w:sz w:val="28"/>
          <w:szCs w:val="28"/>
          <w:lang w:eastAsia="en-US"/>
        </w:rPr>
      </w:pPr>
      <w:r w:rsidRPr="003624FD">
        <w:rPr>
          <w:rFonts w:eastAsiaTheme="minorHAnsi"/>
          <w:sz w:val="28"/>
          <w:szCs w:val="28"/>
          <w:lang w:eastAsia="en-US"/>
        </w:rPr>
        <w:t>Фактическая необходимая валовая выручка (необходимая валовая выручка на основе фактических значений параметров взамен прогнозных) на производство тепловой энергии, с учетом нормативных показателей, рассчитана экспертами по группам статей.</w:t>
      </w:r>
    </w:p>
    <w:p w14:paraId="3355D0B7" w14:textId="77777777" w:rsidR="003624FD" w:rsidRPr="003624FD" w:rsidRDefault="003624FD" w:rsidP="003624FD">
      <w:pPr>
        <w:widowControl w:val="0"/>
        <w:ind w:firstLine="720"/>
        <w:jc w:val="both"/>
        <w:rPr>
          <w:rFonts w:eastAsiaTheme="minorHAnsi"/>
          <w:sz w:val="28"/>
          <w:szCs w:val="28"/>
          <w:lang w:eastAsia="en-US"/>
        </w:rPr>
      </w:pPr>
      <w:r w:rsidRPr="003624FD">
        <w:rPr>
          <w:rFonts w:eastAsiaTheme="minorHAnsi"/>
          <w:sz w:val="28"/>
          <w:szCs w:val="28"/>
          <w:lang w:eastAsia="en-US"/>
        </w:rPr>
        <w:t>1. Операционные расходы, определенные исходя из фактических значений параметров расчета тарифов (согласно пункту 56 Методических указаний).</w:t>
      </w:r>
    </w:p>
    <w:p w14:paraId="7E34C622" w14:textId="77777777" w:rsidR="003624FD" w:rsidRPr="003624FD" w:rsidRDefault="003624FD" w:rsidP="003624FD">
      <w:pPr>
        <w:widowControl w:val="0"/>
        <w:ind w:firstLine="720"/>
        <w:jc w:val="both"/>
        <w:rPr>
          <w:rFonts w:eastAsiaTheme="minorHAnsi"/>
          <w:sz w:val="28"/>
          <w:szCs w:val="28"/>
          <w:lang w:eastAsia="en-US"/>
        </w:rPr>
      </w:pPr>
      <w:r w:rsidRPr="003624FD">
        <w:rPr>
          <w:rFonts w:eastAsiaTheme="minorHAnsi"/>
          <w:sz w:val="28"/>
          <w:szCs w:val="28"/>
          <w:lang w:eastAsia="en-US"/>
        </w:rPr>
        <w:t>Фактические операционные расходы за 2023 год принимаются экспертами на уровне значений, рассчитанных исходя из фактических значений параметров расчета тарифов.</w:t>
      </w:r>
    </w:p>
    <w:p w14:paraId="49A1F565" w14:textId="77777777" w:rsidR="003624FD" w:rsidRPr="003624FD" w:rsidRDefault="003624FD" w:rsidP="003624FD">
      <w:pPr>
        <w:ind w:left="-142"/>
        <w:jc w:val="center"/>
        <w:rPr>
          <w:rFonts w:eastAsiaTheme="minorHAnsi"/>
          <w:sz w:val="28"/>
          <w:szCs w:val="28"/>
          <w:lang w:eastAsia="en-US"/>
        </w:rPr>
      </w:pPr>
      <w:r w:rsidRPr="003624FD">
        <w:rPr>
          <w:rFonts w:eastAsiaTheme="minorHAnsi"/>
          <w:noProof/>
          <w:sz w:val="28"/>
          <w:szCs w:val="28"/>
          <w:lang w:eastAsia="en-US"/>
        </w:rPr>
        <w:drawing>
          <wp:inline distT="0" distB="0" distL="0" distR="0" wp14:anchorId="1BA6A684" wp14:editId="634ED4BE">
            <wp:extent cx="466725" cy="361950"/>
            <wp:effectExtent l="0" t="0" r="0" b="0"/>
            <wp:docPr id="2046309711" name="Рисунок 2046309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3624FD">
        <w:rPr>
          <w:rFonts w:eastAsiaTheme="minorHAnsi"/>
          <w:sz w:val="28"/>
          <w:szCs w:val="28"/>
          <w:lang w:eastAsia="en-US"/>
        </w:rPr>
        <w:t>= 271 881,44 тыс. руб. × (1-1/100) × (1+0,059) × (1+0,75)  =</w:t>
      </w:r>
    </w:p>
    <w:p w14:paraId="65500505" w14:textId="77777777" w:rsidR="003624FD" w:rsidRPr="003624FD" w:rsidRDefault="003624FD" w:rsidP="003624FD">
      <w:pPr>
        <w:ind w:left="-142"/>
        <w:jc w:val="center"/>
        <w:rPr>
          <w:rFonts w:eastAsiaTheme="minorHAnsi"/>
          <w:sz w:val="28"/>
          <w:szCs w:val="28"/>
          <w:lang w:eastAsia="en-US"/>
        </w:rPr>
      </w:pPr>
      <w:r w:rsidRPr="003624FD">
        <w:rPr>
          <w:rFonts w:eastAsiaTheme="minorHAnsi"/>
          <w:sz w:val="28"/>
          <w:szCs w:val="28"/>
          <w:lang w:eastAsia="en-US"/>
        </w:rPr>
        <w:t>= 285 043,22 тыс. руб.</w:t>
      </w:r>
    </w:p>
    <w:p w14:paraId="49DD8F25" w14:textId="77777777" w:rsidR="003624FD" w:rsidRPr="003624FD" w:rsidRDefault="003624FD" w:rsidP="003624FD">
      <w:pPr>
        <w:widowControl w:val="0"/>
        <w:tabs>
          <w:tab w:val="left" w:pos="1890"/>
        </w:tabs>
        <w:ind w:firstLine="720"/>
        <w:jc w:val="both"/>
        <w:rPr>
          <w:rFonts w:eastAsiaTheme="minorHAnsi"/>
          <w:sz w:val="28"/>
          <w:szCs w:val="28"/>
          <w:lang w:eastAsia="en-US"/>
        </w:rPr>
      </w:pPr>
      <w:r w:rsidRPr="003624FD">
        <w:rPr>
          <w:rFonts w:eastAsiaTheme="minorHAnsi"/>
          <w:sz w:val="28"/>
          <w:szCs w:val="28"/>
          <w:lang w:eastAsia="en-US"/>
        </w:rPr>
        <w:t>Где 271 881,44 тыс. руб. это фактические операционные (подконтрольные) расходы за 2022 год.</w:t>
      </w:r>
    </w:p>
    <w:p w14:paraId="53C961B8" w14:textId="77777777" w:rsidR="003624FD" w:rsidRPr="003624FD" w:rsidRDefault="003624FD" w:rsidP="003624FD">
      <w:pPr>
        <w:widowControl w:val="0"/>
        <w:tabs>
          <w:tab w:val="left" w:pos="1890"/>
        </w:tabs>
        <w:ind w:firstLine="720"/>
        <w:jc w:val="both"/>
        <w:rPr>
          <w:rFonts w:eastAsiaTheme="minorHAnsi"/>
          <w:sz w:val="28"/>
          <w:szCs w:val="28"/>
          <w:lang w:eastAsia="en-US"/>
        </w:rPr>
      </w:pPr>
      <w:r w:rsidRPr="003624FD">
        <w:rPr>
          <w:rFonts w:eastAsiaTheme="minorHAnsi"/>
          <w:sz w:val="28"/>
          <w:szCs w:val="28"/>
          <w:lang w:eastAsia="en-US"/>
        </w:rPr>
        <w:t>ИПЦ фактический за 2023 г. учтен в размере 105,9%, согласно прогнозу Минэкономразвития РФ, одобренного на заседании Правительства РФ от 24.09.2024, опубликованного на официальном сайте Минэкономразвития РФ от 30.09.2024.</w:t>
      </w:r>
    </w:p>
    <w:p w14:paraId="6FB6C388" w14:textId="77777777" w:rsidR="003624FD" w:rsidRPr="003624FD" w:rsidRDefault="003624FD" w:rsidP="003624FD">
      <w:pPr>
        <w:widowControl w:val="0"/>
        <w:tabs>
          <w:tab w:val="left" w:pos="1890"/>
        </w:tabs>
        <w:ind w:firstLine="720"/>
        <w:jc w:val="both"/>
        <w:rPr>
          <w:rFonts w:eastAsiaTheme="minorHAnsi"/>
          <w:sz w:val="28"/>
          <w:szCs w:val="28"/>
          <w:lang w:eastAsia="en-US"/>
        </w:rPr>
      </w:pPr>
    </w:p>
    <w:p w14:paraId="517823A1" w14:textId="77777777" w:rsidR="003624FD" w:rsidRPr="003624FD" w:rsidRDefault="003624FD" w:rsidP="003624FD">
      <w:pPr>
        <w:ind w:right="142" w:firstLine="709"/>
        <w:jc w:val="both"/>
        <w:rPr>
          <w:rFonts w:eastAsiaTheme="minorHAnsi"/>
          <w:b/>
          <w:bCs/>
          <w:sz w:val="28"/>
          <w:szCs w:val="28"/>
          <w:lang w:eastAsia="en-US"/>
        </w:rPr>
      </w:pPr>
      <w:r w:rsidRPr="003624FD">
        <w:rPr>
          <w:rFonts w:eastAsiaTheme="minorHAnsi"/>
          <w:b/>
          <w:bCs/>
          <w:sz w:val="28"/>
          <w:szCs w:val="28"/>
          <w:lang w:eastAsia="en-US"/>
        </w:rPr>
        <w:t>По ПНС Восточная</w:t>
      </w:r>
    </w:p>
    <w:p w14:paraId="08FBAEA2" w14:textId="77777777" w:rsidR="003624FD" w:rsidRPr="003624FD" w:rsidRDefault="003624FD" w:rsidP="003624FD">
      <w:pPr>
        <w:ind w:right="142" w:firstLine="709"/>
        <w:jc w:val="both"/>
        <w:rPr>
          <w:rFonts w:eastAsiaTheme="minorHAnsi"/>
          <w:sz w:val="28"/>
          <w:szCs w:val="28"/>
          <w:lang w:eastAsia="en-US"/>
        </w:rPr>
      </w:pPr>
      <w:r w:rsidRPr="003624FD">
        <w:rPr>
          <w:rFonts w:eastAsiaTheme="minorHAnsi"/>
          <w:sz w:val="28"/>
          <w:szCs w:val="28"/>
          <w:lang w:eastAsia="en-US"/>
        </w:rPr>
        <w:t>В расчёт фактической необходимой валовой выручки, согласно Методическим указаниям, включаются:</w:t>
      </w:r>
    </w:p>
    <w:p w14:paraId="3A6739D8" w14:textId="77777777" w:rsidR="003624FD" w:rsidRPr="003624FD" w:rsidRDefault="003624FD" w:rsidP="003624FD">
      <w:pPr>
        <w:ind w:right="142" w:firstLine="709"/>
        <w:jc w:val="both"/>
        <w:rPr>
          <w:rFonts w:eastAsiaTheme="minorHAnsi"/>
          <w:sz w:val="28"/>
          <w:szCs w:val="28"/>
          <w:lang w:eastAsia="en-US"/>
        </w:rPr>
      </w:pPr>
      <w:r w:rsidRPr="003624FD">
        <w:rPr>
          <w:rFonts w:eastAsiaTheme="minorHAnsi"/>
          <w:sz w:val="28"/>
          <w:szCs w:val="28"/>
          <w:lang w:eastAsia="en-US"/>
        </w:rPr>
        <w:t>- операционные расходы предприятия на уровне базовых значений (согласно пункту 55 Методических указаний). 2023 год является базовым.</w:t>
      </w:r>
    </w:p>
    <w:p w14:paraId="2522E7C4" w14:textId="77777777" w:rsidR="003624FD" w:rsidRPr="003624FD" w:rsidRDefault="003624FD" w:rsidP="003624FD">
      <w:pPr>
        <w:widowControl w:val="0"/>
        <w:ind w:firstLine="720"/>
        <w:jc w:val="both"/>
        <w:rPr>
          <w:rFonts w:eastAsiaTheme="minorHAnsi"/>
          <w:sz w:val="28"/>
          <w:szCs w:val="28"/>
          <w:lang w:eastAsia="en-US"/>
        </w:rPr>
      </w:pPr>
      <w:r w:rsidRPr="003624FD">
        <w:rPr>
          <w:rFonts w:eastAsiaTheme="minorHAnsi"/>
          <w:sz w:val="28"/>
          <w:szCs w:val="28"/>
          <w:lang w:eastAsia="en-US"/>
        </w:rPr>
        <w:t xml:space="preserve">1. Операционные расходы по ПНС Восточная за 2023 год принимаются </w:t>
      </w:r>
      <w:r w:rsidRPr="003624FD">
        <w:rPr>
          <w:rFonts w:eastAsiaTheme="minorHAnsi"/>
          <w:sz w:val="28"/>
          <w:szCs w:val="28"/>
          <w:lang w:eastAsia="en-US"/>
        </w:rPr>
        <w:lastRenderedPageBreak/>
        <w:t xml:space="preserve">экспертами на уровне базовых значений (согласно пункту 55 </w:t>
      </w:r>
      <w:bookmarkStart w:id="216" w:name="_Hlk85198997"/>
      <w:r w:rsidRPr="003624FD">
        <w:rPr>
          <w:rFonts w:eastAsiaTheme="minorHAnsi"/>
          <w:sz w:val="28"/>
          <w:szCs w:val="28"/>
          <w:lang w:eastAsia="en-US"/>
        </w:rPr>
        <w:t>Методических указаний</w:t>
      </w:r>
      <w:bookmarkEnd w:id="216"/>
      <w:r w:rsidRPr="003624FD">
        <w:rPr>
          <w:rFonts w:eastAsiaTheme="minorHAnsi"/>
          <w:sz w:val="28"/>
          <w:szCs w:val="28"/>
          <w:lang w:eastAsia="en-US"/>
        </w:rPr>
        <w:t xml:space="preserve">), пересчитанных на количество дней аренды (68 дней), согласно заключенного  договора </w:t>
      </w:r>
      <w:r w:rsidRPr="003624FD">
        <w:rPr>
          <w:sz w:val="28"/>
          <w:szCs w:val="28"/>
        </w:rPr>
        <w:t>№ 755 от 23.10.2023 г. аренды муниципального имущества Анжеро-Судженского городского округа на 2023-2025 годы в отношении объектов теплоснабжения – повысительной насосной</w:t>
      </w:r>
      <w:r w:rsidRPr="003624FD">
        <w:rPr>
          <w:rFonts w:asciiTheme="minorHAnsi" w:eastAsiaTheme="minorHAnsi" w:hAnsiTheme="minorHAnsi" w:cstheme="minorBidi"/>
          <w:sz w:val="28"/>
          <w:szCs w:val="28"/>
          <w:lang w:eastAsia="en-US"/>
        </w:rPr>
        <w:t xml:space="preserve"> </w:t>
      </w:r>
      <w:r w:rsidRPr="003624FD">
        <w:rPr>
          <w:sz w:val="28"/>
          <w:szCs w:val="28"/>
        </w:rPr>
        <w:t xml:space="preserve">станции площадью 294,8 кв.м с оборудованием </w:t>
      </w:r>
      <w:r w:rsidRPr="003624FD">
        <w:rPr>
          <w:rFonts w:eastAsiaTheme="minorHAnsi"/>
          <w:sz w:val="28"/>
          <w:szCs w:val="28"/>
          <w:lang w:eastAsia="en-US"/>
        </w:rPr>
        <w:t xml:space="preserve">в размере 419,23 тыс. руб.= </w:t>
      </w:r>
    </w:p>
    <w:p w14:paraId="47220AF1" w14:textId="77777777" w:rsidR="003624FD" w:rsidRPr="003624FD" w:rsidRDefault="003624FD" w:rsidP="003624FD">
      <w:pPr>
        <w:widowControl w:val="0"/>
        <w:ind w:firstLine="720"/>
        <w:jc w:val="both"/>
        <w:rPr>
          <w:rFonts w:eastAsiaTheme="minorHAnsi"/>
          <w:sz w:val="28"/>
          <w:szCs w:val="28"/>
          <w:lang w:eastAsia="en-US"/>
        </w:rPr>
      </w:pPr>
      <w:r w:rsidRPr="003624FD">
        <w:rPr>
          <w:rFonts w:eastAsiaTheme="minorHAnsi"/>
          <w:sz w:val="28"/>
          <w:szCs w:val="28"/>
          <w:lang w:eastAsia="en-US"/>
        </w:rPr>
        <w:t xml:space="preserve">= (2 250,30 тыс. руб./365 дней*68 дней) (таблица 14). </w:t>
      </w:r>
    </w:p>
    <w:p w14:paraId="000A96FF" w14:textId="77777777" w:rsidR="003624FD" w:rsidRPr="003624FD" w:rsidRDefault="003624FD" w:rsidP="003624FD">
      <w:pPr>
        <w:widowControl w:val="0"/>
        <w:tabs>
          <w:tab w:val="left" w:pos="1890"/>
        </w:tabs>
        <w:ind w:firstLine="720"/>
        <w:jc w:val="both"/>
        <w:rPr>
          <w:rFonts w:eastAsiaTheme="minorHAnsi"/>
          <w:sz w:val="28"/>
          <w:szCs w:val="28"/>
          <w:lang w:eastAsia="en-US"/>
        </w:rPr>
      </w:pPr>
    </w:p>
    <w:p w14:paraId="314F6724" w14:textId="77777777" w:rsidR="003624FD" w:rsidRPr="003624FD" w:rsidRDefault="003624FD" w:rsidP="003624FD">
      <w:pPr>
        <w:widowControl w:val="0"/>
        <w:tabs>
          <w:tab w:val="left" w:pos="1890"/>
        </w:tabs>
        <w:ind w:firstLine="720"/>
        <w:jc w:val="both"/>
        <w:rPr>
          <w:rFonts w:eastAsiaTheme="minorHAnsi"/>
          <w:sz w:val="28"/>
          <w:szCs w:val="28"/>
          <w:lang w:eastAsia="en-US"/>
        </w:rPr>
      </w:pPr>
      <w:r w:rsidRPr="003624FD">
        <w:rPr>
          <w:rFonts w:eastAsiaTheme="minorHAnsi"/>
          <w:sz w:val="28"/>
          <w:szCs w:val="28"/>
          <w:lang w:eastAsia="en-US"/>
        </w:rPr>
        <w:t xml:space="preserve">Таким образом, фактические операционные расходы за 2023 год составили 285 043,22 тыс. руб., что на 12,09 % (30 745,39 тыс. руб.) выше уровня, принятого в расчёт при установлении тарифа на тепловую энергию на 2023 год. </w:t>
      </w:r>
    </w:p>
    <w:p w14:paraId="4E3493E4" w14:textId="77777777" w:rsidR="003624FD" w:rsidRPr="003624FD" w:rsidRDefault="003624FD" w:rsidP="003624FD">
      <w:pPr>
        <w:widowControl w:val="0"/>
        <w:tabs>
          <w:tab w:val="left" w:pos="1890"/>
        </w:tabs>
        <w:ind w:firstLine="720"/>
        <w:jc w:val="both"/>
        <w:rPr>
          <w:rFonts w:eastAsiaTheme="minorHAnsi"/>
          <w:sz w:val="28"/>
          <w:szCs w:val="28"/>
          <w:lang w:eastAsia="en-US"/>
        </w:rPr>
      </w:pPr>
      <w:r w:rsidRPr="003624FD">
        <w:rPr>
          <w:rFonts w:eastAsiaTheme="minorHAnsi"/>
          <w:sz w:val="28"/>
          <w:szCs w:val="28"/>
          <w:lang w:eastAsia="en-US"/>
        </w:rPr>
        <w:t xml:space="preserve"> Фактические операционные расходы представлены в таблицах 12 и 13.</w:t>
      </w:r>
    </w:p>
    <w:p w14:paraId="521A61B3" w14:textId="77777777" w:rsidR="003624FD" w:rsidRPr="003624FD" w:rsidRDefault="003624FD" w:rsidP="003624FD">
      <w:pPr>
        <w:ind w:firstLine="709"/>
        <w:jc w:val="right"/>
        <w:rPr>
          <w:rFonts w:eastAsiaTheme="minorHAnsi"/>
          <w:sz w:val="28"/>
          <w:szCs w:val="28"/>
          <w:lang w:eastAsia="en-US"/>
        </w:rPr>
      </w:pPr>
    </w:p>
    <w:p w14:paraId="592301FE" w14:textId="77777777" w:rsidR="003624FD" w:rsidRPr="003624FD" w:rsidRDefault="003624FD" w:rsidP="003624FD">
      <w:pPr>
        <w:ind w:firstLine="709"/>
        <w:jc w:val="right"/>
        <w:rPr>
          <w:rFonts w:eastAsiaTheme="minorHAnsi"/>
          <w:sz w:val="28"/>
          <w:szCs w:val="28"/>
          <w:lang w:eastAsia="en-US"/>
        </w:rPr>
      </w:pPr>
      <w:r w:rsidRPr="003624FD">
        <w:rPr>
          <w:rFonts w:eastAsiaTheme="minorHAnsi"/>
          <w:sz w:val="28"/>
          <w:szCs w:val="28"/>
          <w:lang w:eastAsia="en-US"/>
        </w:rPr>
        <w:t xml:space="preserve">Таблица 12 </w:t>
      </w:r>
    </w:p>
    <w:tbl>
      <w:tblPr>
        <w:tblW w:w="948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3838"/>
        <w:gridCol w:w="993"/>
        <w:gridCol w:w="1388"/>
        <w:gridCol w:w="1276"/>
        <w:gridCol w:w="1418"/>
      </w:tblGrid>
      <w:tr w:rsidR="003624FD" w:rsidRPr="003624FD" w14:paraId="69F1A766" w14:textId="77777777" w:rsidTr="00104FF4">
        <w:trPr>
          <w:trHeight w:val="330"/>
        </w:trPr>
        <w:tc>
          <w:tcPr>
            <w:tcW w:w="575" w:type="dxa"/>
            <w:vMerge w:val="restart"/>
            <w:shd w:val="clear" w:color="auto" w:fill="auto"/>
            <w:vAlign w:val="center"/>
            <w:hideMark/>
          </w:tcPr>
          <w:p w14:paraId="2F1051AE" w14:textId="77777777" w:rsidR="003624FD" w:rsidRPr="003624FD" w:rsidRDefault="003624FD" w:rsidP="003624FD">
            <w:pPr>
              <w:jc w:val="center"/>
              <w:rPr>
                <w:rFonts w:eastAsiaTheme="minorHAnsi"/>
                <w:lang w:eastAsia="en-US"/>
              </w:rPr>
            </w:pPr>
            <w:r w:rsidRPr="003624FD">
              <w:rPr>
                <w:rFonts w:eastAsiaTheme="minorHAnsi"/>
                <w:lang w:eastAsia="en-US"/>
              </w:rPr>
              <w:t>№ п/п</w:t>
            </w:r>
          </w:p>
        </w:tc>
        <w:tc>
          <w:tcPr>
            <w:tcW w:w="3838" w:type="dxa"/>
            <w:vMerge w:val="restart"/>
            <w:shd w:val="clear" w:color="auto" w:fill="auto"/>
            <w:vAlign w:val="center"/>
            <w:hideMark/>
          </w:tcPr>
          <w:p w14:paraId="201A42F9" w14:textId="77777777" w:rsidR="003624FD" w:rsidRPr="003624FD" w:rsidRDefault="003624FD" w:rsidP="003624FD">
            <w:pPr>
              <w:jc w:val="center"/>
              <w:rPr>
                <w:rFonts w:eastAsiaTheme="minorHAnsi"/>
                <w:lang w:eastAsia="en-US"/>
              </w:rPr>
            </w:pPr>
            <w:r w:rsidRPr="003624FD">
              <w:rPr>
                <w:rFonts w:eastAsiaTheme="minorHAnsi"/>
                <w:lang w:eastAsia="en-US"/>
              </w:rPr>
              <w:t>Параметры расчета расходов</w:t>
            </w:r>
          </w:p>
        </w:tc>
        <w:tc>
          <w:tcPr>
            <w:tcW w:w="993" w:type="dxa"/>
            <w:vMerge w:val="restart"/>
            <w:shd w:val="clear" w:color="auto" w:fill="auto"/>
            <w:vAlign w:val="center"/>
            <w:hideMark/>
          </w:tcPr>
          <w:p w14:paraId="2A881E3A" w14:textId="77777777" w:rsidR="003624FD" w:rsidRPr="003624FD" w:rsidRDefault="003624FD" w:rsidP="003624FD">
            <w:pPr>
              <w:jc w:val="center"/>
              <w:rPr>
                <w:rFonts w:eastAsiaTheme="minorHAnsi"/>
                <w:lang w:eastAsia="en-US"/>
              </w:rPr>
            </w:pPr>
            <w:r w:rsidRPr="003624FD">
              <w:rPr>
                <w:rFonts w:eastAsiaTheme="minorHAnsi"/>
                <w:lang w:eastAsia="en-US"/>
              </w:rPr>
              <w:t>Ед. изм.</w:t>
            </w:r>
          </w:p>
        </w:tc>
        <w:tc>
          <w:tcPr>
            <w:tcW w:w="4082" w:type="dxa"/>
            <w:gridSpan w:val="3"/>
            <w:shd w:val="clear" w:color="000000" w:fill="FFFFFF"/>
            <w:vAlign w:val="center"/>
            <w:hideMark/>
          </w:tcPr>
          <w:p w14:paraId="42FC73C2" w14:textId="77777777" w:rsidR="003624FD" w:rsidRPr="003624FD" w:rsidRDefault="003624FD" w:rsidP="003624FD">
            <w:pPr>
              <w:jc w:val="center"/>
              <w:rPr>
                <w:rFonts w:eastAsiaTheme="minorHAnsi"/>
                <w:lang w:eastAsia="en-US"/>
              </w:rPr>
            </w:pPr>
            <w:r w:rsidRPr="003624FD">
              <w:rPr>
                <w:rFonts w:eastAsiaTheme="minorHAnsi"/>
                <w:lang w:eastAsia="en-US"/>
              </w:rPr>
              <w:t>Предложение экспертов</w:t>
            </w:r>
          </w:p>
        </w:tc>
      </w:tr>
      <w:tr w:rsidR="003624FD" w:rsidRPr="003624FD" w14:paraId="139BAE54" w14:textId="77777777" w:rsidTr="00104FF4">
        <w:trPr>
          <w:trHeight w:val="547"/>
        </w:trPr>
        <w:tc>
          <w:tcPr>
            <w:tcW w:w="575" w:type="dxa"/>
            <w:vMerge/>
            <w:vAlign w:val="center"/>
            <w:hideMark/>
          </w:tcPr>
          <w:p w14:paraId="76AFF0A8" w14:textId="77777777" w:rsidR="003624FD" w:rsidRPr="003624FD" w:rsidRDefault="003624FD" w:rsidP="003624FD">
            <w:pPr>
              <w:rPr>
                <w:rFonts w:eastAsiaTheme="minorHAnsi"/>
                <w:lang w:eastAsia="en-US"/>
              </w:rPr>
            </w:pPr>
          </w:p>
        </w:tc>
        <w:tc>
          <w:tcPr>
            <w:tcW w:w="3838" w:type="dxa"/>
            <w:vMerge/>
            <w:vAlign w:val="center"/>
            <w:hideMark/>
          </w:tcPr>
          <w:p w14:paraId="56B05FDB" w14:textId="77777777" w:rsidR="003624FD" w:rsidRPr="003624FD" w:rsidRDefault="003624FD" w:rsidP="003624FD">
            <w:pPr>
              <w:rPr>
                <w:rFonts w:eastAsiaTheme="minorHAnsi"/>
                <w:lang w:eastAsia="en-US"/>
              </w:rPr>
            </w:pPr>
          </w:p>
        </w:tc>
        <w:tc>
          <w:tcPr>
            <w:tcW w:w="993" w:type="dxa"/>
            <w:vMerge/>
            <w:vAlign w:val="center"/>
            <w:hideMark/>
          </w:tcPr>
          <w:p w14:paraId="475A3418" w14:textId="77777777" w:rsidR="003624FD" w:rsidRPr="003624FD" w:rsidRDefault="003624FD" w:rsidP="003624FD">
            <w:pPr>
              <w:rPr>
                <w:rFonts w:eastAsiaTheme="minorHAnsi"/>
                <w:lang w:eastAsia="en-US"/>
              </w:rPr>
            </w:pPr>
          </w:p>
        </w:tc>
        <w:tc>
          <w:tcPr>
            <w:tcW w:w="1388" w:type="dxa"/>
            <w:shd w:val="clear" w:color="000000" w:fill="FFFFFF"/>
            <w:vAlign w:val="center"/>
            <w:hideMark/>
          </w:tcPr>
          <w:p w14:paraId="6A8D46E5" w14:textId="77777777" w:rsidR="003624FD" w:rsidRPr="003624FD" w:rsidRDefault="003624FD" w:rsidP="003624FD">
            <w:pPr>
              <w:jc w:val="center"/>
              <w:rPr>
                <w:rFonts w:eastAsiaTheme="minorHAnsi"/>
                <w:lang w:eastAsia="en-US"/>
              </w:rPr>
            </w:pPr>
            <w:r w:rsidRPr="003624FD">
              <w:rPr>
                <w:rFonts w:eastAsiaTheme="minorHAnsi"/>
                <w:lang w:eastAsia="en-US"/>
              </w:rPr>
              <w:t>2022 факт</w:t>
            </w:r>
          </w:p>
        </w:tc>
        <w:tc>
          <w:tcPr>
            <w:tcW w:w="1276" w:type="dxa"/>
            <w:shd w:val="clear" w:color="000000" w:fill="FFFFFF"/>
            <w:vAlign w:val="center"/>
            <w:hideMark/>
          </w:tcPr>
          <w:p w14:paraId="48E5B8A6" w14:textId="77777777" w:rsidR="003624FD" w:rsidRPr="003624FD" w:rsidRDefault="003624FD" w:rsidP="003624FD">
            <w:pPr>
              <w:jc w:val="center"/>
              <w:rPr>
                <w:rFonts w:eastAsiaTheme="minorHAnsi"/>
                <w:lang w:eastAsia="en-US"/>
              </w:rPr>
            </w:pPr>
            <w:r w:rsidRPr="003624FD">
              <w:rPr>
                <w:rFonts w:eastAsiaTheme="minorHAnsi"/>
                <w:lang w:eastAsia="en-US"/>
              </w:rPr>
              <w:t>Утверж-дено на 2023</w:t>
            </w:r>
          </w:p>
        </w:tc>
        <w:tc>
          <w:tcPr>
            <w:tcW w:w="1418" w:type="dxa"/>
            <w:shd w:val="clear" w:color="000000" w:fill="FFFFFF"/>
            <w:vAlign w:val="center"/>
            <w:hideMark/>
          </w:tcPr>
          <w:p w14:paraId="2FE9A301" w14:textId="77777777" w:rsidR="003624FD" w:rsidRPr="003624FD" w:rsidRDefault="003624FD" w:rsidP="003624FD">
            <w:pPr>
              <w:jc w:val="center"/>
              <w:rPr>
                <w:rFonts w:eastAsiaTheme="minorHAnsi"/>
                <w:lang w:eastAsia="en-US"/>
              </w:rPr>
            </w:pPr>
            <w:r w:rsidRPr="003624FD">
              <w:rPr>
                <w:rFonts w:eastAsiaTheme="minorHAnsi"/>
                <w:lang w:eastAsia="en-US"/>
              </w:rPr>
              <w:t>Факт 2023</w:t>
            </w:r>
          </w:p>
          <w:p w14:paraId="311F2A04" w14:textId="77777777" w:rsidR="003624FD" w:rsidRPr="003624FD" w:rsidRDefault="003624FD" w:rsidP="003624FD">
            <w:pPr>
              <w:jc w:val="center"/>
              <w:rPr>
                <w:rFonts w:eastAsiaTheme="minorHAnsi"/>
                <w:lang w:eastAsia="en-US"/>
              </w:rPr>
            </w:pPr>
            <w:r w:rsidRPr="003624FD">
              <w:rPr>
                <w:rFonts w:eastAsiaTheme="minorHAnsi"/>
                <w:lang w:eastAsia="en-US"/>
              </w:rPr>
              <w:t>в оценке экспертов</w:t>
            </w:r>
          </w:p>
        </w:tc>
      </w:tr>
      <w:tr w:rsidR="003624FD" w:rsidRPr="003624FD" w14:paraId="66765FB5" w14:textId="77777777" w:rsidTr="00104FF4">
        <w:trPr>
          <w:trHeight w:val="525"/>
        </w:trPr>
        <w:tc>
          <w:tcPr>
            <w:tcW w:w="575" w:type="dxa"/>
            <w:shd w:val="clear" w:color="auto" w:fill="auto"/>
            <w:vAlign w:val="center"/>
            <w:hideMark/>
          </w:tcPr>
          <w:p w14:paraId="567B7BF2" w14:textId="77777777" w:rsidR="003624FD" w:rsidRPr="003624FD" w:rsidRDefault="003624FD" w:rsidP="003624FD">
            <w:pPr>
              <w:jc w:val="center"/>
              <w:rPr>
                <w:rFonts w:eastAsiaTheme="minorHAnsi"/>
                <w:lang w:eastAsia="en-US"/>
              </w:rPr>
            </w:pPr>
            <w:r w:rsidRPr="003624FD">
              <w:rPr>
                <w:rFonts w:eastAsiaTheme="minorHAnsi"/>
                <w:lang w:eastAsia="en-US"/>
              </w:rPr>
              <w:t>1</w:t>
            </w:r>
          </w:p>
        </w:tc>
        <w:tc>
          <w:tcPr>
            <w:tcW w:w="3838" w:type="dxa"/>
            <w:shd w:val="clear" w:color="auto" w:fill="auto"/>
            <w:vAlign w:val="center"/>
            <w:hideMark/>
          </w:tcPr>
          <w:p w14:paraId="5A4ECBED" w14:textId="77777777" w:rsidR="003624FD" w:rsidRPr="003624FD" w:rsidRDefault="003624FD" w:rsidP="003624FD">
            <w:pPr>
              <w:rPr>
                <w:rFonts w:eastAsiaTheme="minorHAnsi"/>
                <w:lang w:eastAsia="en-US"/>
              </w:rPr>
            </w:pPr>
            <w:r w:rsidRPr="003624FD">
              <w:rPr>
                <w:rFonts w:eastAsiaTheme="minorHAnsi"/>
                <w:lang w:eastAsia="en-US"/>
              </w:rPr>
              <w:t>Индекс потребительских цен на расчетный период регулирования (ИПЦ)</w:t>
            </w:r>
          </w:p>
        </w:tc>
        <w:tc>
          <w:tcPr>
            <w:tcW w:w="993" w:type="dxa"/>
            <w:shd w:val="clear" w:color="auto" w:fill="auto"/>
            <w:vAlign w:val="center"/>
            <w:hideMark/>
          </w:tcPr>
          <w:p w14:paraId="1BF23B36" w14:textId="77777777" w:rsidR="003624FD" w:rsidRPr="003624FD" w:rsidRDefault="003624FD" w:rsidP="003624FD">
            <w:pPr>
              <w:jc w:val="center"/>
              <w:rPr>
                <w:rFonts w:eastAsiaTheme="minorHAnsi"/>
                <w:lang w:eastAsia="en-US"/>
              </w:rPr>
            </w:pPr>
            <w:r w:rsidRPr="003624FD">
              <w:rPr>
                <w:rFonts w:eastAsiaTheme="minorHAnsi"/>
                <w:lang w:eastAsia="en-US"/>
              </w:rPr>
              <w:t> </w:t>
            </w:r>
          </w:p>
        </w:tc>
        <w:tc>
          <w:tcPr>
            <w:tcW w:w="1388" w:type="dxa"/>
            <w:shd w:val="clear" w:color="000000" w:fill="FFFFFF"/>
            <w:vAlign w:val="center"/>
            <w:hideMark/>
          </w:tcPr>
          <w:p w14:paraId="36D6409D" w14:textId="77777777" w:rsidR="003624FD" w:rsidRPr="003624FD" w:rsidRDefault="003624FD" w:rsidP="003624FD">
            <w:pPr>
              <w:jc w:val="center"/>
              <w:rPr>
                <w:rFonts w:eastAsiaTheme="minorHAnsi"/>
                <w:lang w:eastAsia="en-US"/>
              </w:rPr>
            </w:pPr>
            <w:r w:rsidRPr="003624FD">
              <w:rPr>
                <w:rFonts w:eastAsiaTheme="minorHAnsi"/>
                <w:lang w:eastAsia="en-US"/>
              </w:rPr>
              <w:t>0,138 </w:t>
            </w:r>
          </w:p>
        </w:tc>
        <w:tc>
          <w:tcPr>
            <w:tcW w:w="1276" w:type="dxa"/>
            <w:shd w:val="clear" w:color="000000" w:fill="FFFFFF"/>
            <w:vAlign w:val="center"/>
            <w:hideMark/>
          </w:tcPr>
          <w:p w14:paraId="54799123" w14:textId="77777777" w:rsidR="003624FD" w:rsidRPr="003624FD" w:rsidRDefault="003624FD" w:rsidP="003624FD">
            <w:pPr>
              <w:jc w:val="center"/>
              <w:rPr>
                <w:rFonts w:eastAsiaTheme="minorHAnsi"/>
                <w:lang w:eastAsia="en-US"/>
              </w:rPr>
            </w:pPr>
            <w:r w:rsidRPr="003624FD">
              <w:rPr>
                <w:rFonts w:eastAsiaTheme="minorHAnsi"/>
                <w:lang w:eastAsia="en-US"/>
              </w:rPr>
              <w:t> 0,06</w:t>
            </w:r>
          </w:p>
        </w:tc>
        <w:tc>
          <w:tcPr>
            <w:tcW w:w="1418" w:type="dxa"/>
            <w:shd w:val="clear" w:color="000000" w:fill="FFFFFF"/>
            <w:vAlign w:val="center"/>
            <w:hideMark/>
          </w:tcPr>
          <w:p w14:paraId="56C1DE34" w14:textId="77777777" w:rsidR="003624FD" w:rsidRPr="003624FD" w:rsidRDefault="003624FD" w:rsidP="003624FD">
            <w:pPr>
              <w:jc w:val="center"/>
              <w:rPr>
                <w:rFonts w:eastAsiaTheme="minorHAnsi"/>
                <w:lang w:eastAsia="en-US"/>
              </w:rPr>
            </w:pPr>
            <w:r w:rsidRPr="003624FD">
              <w:rPr>
                <w:rFonts w:eastAsiaTheme="minorHAnsi"/>
                <w:lang w:eastAsia="en-US"/>
              </w:rPr>
              <w:t>0,059 </w:t>
            </w:r>
          </w:p>
        </w:tc>
      </w:tr>
      <w:tr w:rsidR="003624FD" w:rsidRPr="003624FD" w14:paraId="2C592637" w14:textId="77777777" w:rsidTr="00104FF4">
        <w:trPr>
          <w:trHeight w:val="525"/>
        </w:trPr>
        <w:tc>
          <w:tcPr>
            <w:tcW w:w="575" w:type="dxa"/>
            <w:shd w:val="clear" w:color="auto" w:fill="auto"/>
            <w:vAlign w:val="center"/>
            <w:hideMark/>
          </w:tcPr>
          <w:p w14:paraId="66429564" w14:textId="77777777" w:rsidR="003624FD" w:rsidRPr="003624FD" w:rsidRDefault="003624FD" w:rsidP="003624FD">
            <w:pPr>
              <w:jc w:val="center"/>
              <w:rPr>
                <w:rFonts w:eastAsiaTheme="minorHAnsi"/>
                <w:lang w:eastAsia="en-US"/>
              </w:rPr>
            </w:pPr>
            <w:r w:rsidRPr="003624FD">
              <w:rPr>
                <w:rFonts w:eastAsiaTheme="minorHAnsi"/>
                <w:lang w:eastAsia="en-US"/>
              </w:rPr>
              <w:t>2</w:t>
            </w:r>
          </w:p>
        </w:tc>
        <w:tc>
          <w:tcPr>
            <w:tcW w:w="3838" w:type="dxa"/>
            <w:shd w:val="clear" w:color="auto" w:fill="auto"/>
            <w:vAlign w:val="center"/>
            <w:hideMark/>
          </w:tcPr>
          <w:p w14:paraId="236A1A16" w14:textId="77777777" w:rsidR="003624FD" w:rsidRPr="003624FD" w:rsidRDefault="003624FD" w:rsidP="003624FD">
            <w:pPr>
              <w:rPr>
                <w:rFonts w:eastAsiaTheme="minorHAnsi"/>
                <w:lang w:eastAsia="en-US"/>
              </w:rPr>
            </w:pPr>
            <w:r w:rsidRPr="003624FD">
              <w:rPr>
                <w:rFonts w:eastAsiaTheme="minorHAnsi"/>
                <w:lang w:eastAsia="en-US"/>
              </w:rPr>
              <w:t>Индекс эффективности операционных расходов (ИОР)</w:t>
            </w:r>
          </w:p>
        </w:tc>
        <w:tc>
          <w:tcPr>
            <w:tcW w:w="993" w:type="dxa"/>
            <w:shd w:val="clear" w:color="auto" w:fill="auto"/>
            <w:vAlign w:val="center"/>
            <w:hideMark/>
          </w:tcPr>
          <w:p w14:paraId="38778207" w14:textId="77777777" w:rsidR="003624FD" w:rsidRPr="003624FD" w:rsidRDefault="003624FD" w:rsidP="003624FD">
            <w:pPr>
              <w:jc w:val="center"/>
              <w:rPr>
                <w:rFonts w:eastAsiaTheme="minorHAnsi"/>
                <w:lang w:eastAsia="en-US"/>
              </w:rPr>
            </w:pPr>
            <w:r w:rsidRPr="003624FD">
              <w:rPr>
                <w:rFonts w:eastAsiaTheme="minorHAnsi"/>
                <w:lang w:eastAsia="en-US"/>
              </w:rPr>
              <w:t>%</w:t>
            </w:r>
          </w:p>
        </w:tc>
        <w:tc>
          <w:tcPr>
            <w:tcW w:w="1388" w:type="dxa"/>
            <w:shd w:val="clear" w:color="000000" w:fill="FFFFFF"/>
            <w:vAlign w:val="center"/>
            <w:hideMark/>
          </w:tcPr>
          <w:p w14:paraId="5BC41DAF" w14:textId="77777777" w:rsidR="003624FD" w:rsidRPr="003624FD" w:rsidRDefault="003624FD" w:rsidP="003624FD">
            <w:pPr>
              <w:jc w:val="center"/>
              <w:rPr>
                <w:rFonts w:eastAsiaTheme="minorHAnsi"/>
                <w:lang w:eastAsia="en-US"/>
              </w:rPr>
            </w:pPr>
            <w:r w:rsidRPr="003624FD">
              <w:rPr>
                <w:rFonts w:eastAsiaTheme="minorHAnsi"/>
                <w:lang w:eastAsia="en-US"/>
              </w:rPr>
              <w:t>1 </w:t>
            </w:r>
          </w:p>
        </w:tc>
        <w:tc>
          <w:tcPr>
            <w:tcW w:w="1276" w:type="dxa"/>
            <w:shd w:val="clear" w:color="000000" w:fill="FFFFFF"/>
            <w:vAlign w:val="center"/>
            <w:hideMark/>
          </w:tcPr>
          <w:p w14:paraId="0DB3A5EF" w14:textId="77777777" w:rsidR="003624FD" w:rsidRPr="003624FD" w:rsidRDefault="003624FD" w:rsidP="003624FD">
            <w:pPr>
              <w:jc w:val="center"/>
              <w:rPr>
                <w:rFonts w:eastAsiaTheme="minorHAnsi"/>
                <w:lang w:eastAsia="en-US"/>
              </w:rPr>
            </w:pPr>
            <w:r w:rsidRPr="003624FD">
              <w:rPr>
                <w:rFonts w:eastAsiaTheme="minorHAnsi"/>
                <w:lang w:eastAsia="en-US"/>
              </w:rPr>
              <w:t>1 </w:t>
            </w:r>
          </w:p>
        </w:tc>
        <w:tc>
          <w:tcPr>
            <w:tcW w:w="1418" w:type="dxa"/>
            <w:shd w:val="clear" w:color="000000" w:fill="FFFFFF"/>
            <w:vAlign w:val="center"/>
            <w:hideMark/>
          </w:tcPr>
          <w:p w14:paraId="3FF16FC1" w14:textId="77777777" w:rsidR="003624FD" w:rsidRPr="003624FD" w:rsidRDefault="003624FD" w:rsidP="003624FD">
            <w:pPr>
              <w:jc w:val="center"/>
              <w:rPr>
                <w:rFonts w:eastAsiaTheme="minorHAnsi"/>
                <w:lang w:eastAsia="en-US"/>
              </w:rPr>
            </w:pPr>
            <w:r w:rsidRPr="003624FD">
              <w:rPr>
                <w:rFonts w:eastAsiaTheme="minorHAnsi"/>
                <w:lang w:eastAsia="en-US"/>
              </w:rPr>
              <w:t>1 </w:t>
            </w:r>
          </w:p>
        </w:tc>
      </w:tr>
      <w:tr w:rsidR="003624FD" w:rsidRPr="003624FD" w14:paraId="7D0AC38C" w14:textId="77777777" w:rsidTr="00104FF4">
        <w:trPr>
          <w:trHeight w:val="525"/>
        </w:trPr>
        <w:tc>
          <w:tcPr>
            <w:tcW w:w="575" w:type="dxa"/>
            <w:shd w:val="clear" w:color="auto" w:fill="auto"/>
            <w:vAlign w:val="center"/>
            <w:hideMark/>
          </w:tcPr>
          <w:p w14:paraId="731BE36B" w14:textId="77777777" w:rsidR="003624FD" w:rsidRPr="003624FD" w:rsidRDefault="003624FD" w:rsidP="003624FD">
            <w:pPr>
              <w:jc w:val="center"/>
              <w:rPr>
                <w:rFonts w:eastAsiaTheme="minorHAnsi"/>
                <w:lang w:eastAsia="en-US"/>
              </w:rPr>
            </w:pPr>
            <w:r w:rsidRPr="003624FD">
              <w:rPr>
                <w:rFonts w:eastAsiaTheme="minorHAnsi"/>
                <w:lang w:eastAsia="en-US"/>
              </w:rPr>
              <w:t>3</w:t>
            </w:r>
          </w:p>
        </w:tc>
        <w:tc>
          <w:tcPr>
            <w:tcW w:w="3838" w:type="dxa"/>
            <w:shd w:val="clear" w:color="auto" w:fill="auto"/>
            <w:vAlign w:val="center"/>
            <w:hideMark/>
          </w:tcPr>
          <w:p w14:paraId="0FF07F1A" w14:textId="77777777" w:rsidR="003624FD" w:rsidRPr="003624FD" w:rsidRDefault="003624FD" w:rsidP="003624FD">
            <w:pPr>
              <w:rPr>
                <w:rFonts w:eastAsiaTheme="minorHAnsi"/>
                <w:lang w:eastAsia="en-US"/>
              </w:rPr>
            </w:pPr>
            <w:r w:rsidRPr="003624FD">
              <w:rPr>
                <w:rFonts w:eastAsiaTheme="minorHAnsi"/>
                <w:lang w:eastAsia="en-US"/>
              </w:rPr>
              <w:t>Индекс изменения количества активов (ИКА)</w:t>
            </w:r>
          </w:p>
        </w:tc>
        <w:tc>
          <w:tcPr>
            <w:tcW w:w="993" w:type="dxa"/>
            <w:shd w:val="clear" w:color="auto" w:fill="auto"/>
            <w:vAlign w:val="center"/>
            <w:hideMark/>
          </w:tcPr>
          <w:p w14:paraId="1848CC68" w14:textId="77777777" w:rsidR="003624FD" w:rsidRPr="003624FD" w:rsidRDefault="003624FD" w:rsidP="003624FD">
            <w:pPr>
              <w:jc w:val="center"/>
              <w:rPr>
                <w:rFonts w:eastAsiaTheme="minorHAnsi"/>
                <w:lang w:eastAsia="en-US"/>
              </w:rPr>
            </w:pPr>
            <w:r w:rsidRPr="003624FD">
              <w:rPr>
                <w:rFonts w:eastAsiaTheme="minorHAnsi"/>
                <w:lang w:eastAsia="en-US"/>
              </w:rPr>
              <w:t> </w:t>
            </w:r>
          </w:p>
        </w:tc>
        <w:tc>
          <w:tcPr>
            <w:tcW w:w="1388" w:type="dxa"/>
            <w:shd w:val="clear" w:color="000000" w:fill="FFFFFF"/>
            <w:vAlign w:val="center"/>
            <w:hideMark/>
          </w:tcPr>
          <w:p w14:paraId="3BD681F5" w14:textId="77777777" w:rsidR="003624FD" w:rsidRPr="003624FD" w:rsidRDefault="003624FD" w:rsidP="003624FD">
            <w:pPr>
              <w:jc w:val="center"/>
              <w:rPr>
                <w:rFonts w:eastAsiaTheme="minorHAnsi"/>
                <w:lang w:eastAsia="en-US"/>
              </w:rPr>
            </w:pPr>
            <w:r w:rsidRPr="003624FD">
              <w:rPr>
                <w:rFonts w:eastAsiaTheme="minorHAnsi"/>
                <w:lang w:eastAsia="en-US"/>
              </w:rPr>
              <w:t>0,001504</w:t>
            </w:r>
          </w:p>
        </w:tc>
        <w:tc>
          <w:tcPr>
            <w:tcW w:w="1276" w:type="dxa"/>
            <w:shd w:val="clear" w:color="000000" w:fill="FFFFFF"/>
            <w:vAlign w:val="center"/>
            <w:hideMark/>
          </w:tcPr>
          <w:p w14:paraId="2F44551E" w14:textId="77777777" w:rsidR="003624FD" w:rsidRPr="003624FD" w:rsidRDefault="003624FD" w:rsidP="003624FD">
            <w:pPr>
              <w:jc w:val="center"/>
              <w:rPr>
                <w:rFonts w:eastAsiaTheme="minorHAnsi"/>
                <w:lang w:eastAsia="en-US"/>
              </w:rPr>
            </w:pPr>
            <w:r w:rsidRPr="003624FD">
              <w:rPr>
                <w:rFonts w:eastAsiaTheme="minorHAnsi"/>
                <w:lang w:eastAsia="en-US"/>
              </w:rPr>
              <w:t>0,00210</w:t>
            </w:r>
          </w:p>
        </w:tc>
        <w:tc>
          <w:tcPr>
            <w:tcW w:w="1418" w:type="dxa"/>
            <w:shd w:val="clear" w:color="000000" w:fill="FFFFFF"/>
            <w:vAlign w:val="center"/>
            <w:hideMark/>
          </w:tcPr>
          <w:p w14:paraId="6B8233D1" w14:textId="77777777" w:rsidR="003624FD" w:rsidRPr="003624FD" w:rsidRDefault="003624FD" w:rsidP="003624FD">
            <w:pPr>
              <w:jc w:val="center"/>
              <w:rPr>
                <w:rFonts w:eastAsiaTheme="minorHAnsi"/>
                <w:lang w:eastAsia="en-US"/>
              </w:rPr>
            </w:pPr>
            <w:r w:rsidRPr="003624FD">
              <w:rPr>
                <w:rFonts w:eastAsiaTheme="minorHAnsi"/>
                <w:lang w:eastAsia="en-US"/>
              </w:rPr>
              <w:t>0,00</w:t>
            </w:r>
          </w:p>
        </w:tc>
      </w:tr>
      <w:tr w:rsidR="003624FD" w:rsidRPr="003624FD" w14:paraId="0E740F37" w14:textId="77777777" w:rsidTr="00104FF4">
        <w:trPr>
          <w:trHeight w:val="744"/>
        </w:trPr>
        <w:tc>
          <w:tcPr>
            <w:tcW w:w="575" w:type="dxa"/>
            <w:shd w:val="clear" w:color="auto" w:fill="auto"/>
            <w:vAlign w:val="center"/>
          </w:tcPr>
          <w:p w14:paraId="20FCBDFC" w14:textId="77777777" w:rsidR="003624FD" w:rsidRPr="003624FD" w:rsidRDefault="003624FD" w:rsidP="003624FD">
            <w:pPr>
              <w:jc w:val="center"/>
              <w:rPr>
                <w:rFonts w:eastAsiaTheme="minorHAnsi"/>
                <w:lang w:eastAsia="en-US"/>
              </w:rPr>
            </w:pPr>
            <w:r w:rsidRPr="003624FD">
              <w:rPr>
                <w:rFonts w:eastAsiaTheme="minorHAnsi"/>
                <w:lang w:eastAsia="en-US"/>
              </w:rPr>
              <w:t>3.1</w:t>
            </w:r>
          </w:p>
        </w:tc>
        <w:tc>
          <w:tcPr>
            <w:tcW w:w="3838" w:type="dxa"/>
            <w:shd w:val="clear" w:color="auto" w:fill="auto"/>
            <w:vAlign w:val="center"/>
          </w:tcPr>
          <w:p w14:paraId="1B112439" w14:textId="77777777" w:rsidR="003624FD" w:rsidRPr="003624FD" w:rsidRDefault="003624FD" w:rsidP="003624FD">
            <w:pPr>
              <w:rPr>
                <w:rFonts w:eastAsiaTheme="minorHAnsi"/>
                <w:lang w:eastAsia="en-US"/>
              </w:rPr>
            </w:pPr>
            <w:r w:rsidRPr="003624FD">
              <w:rPr>
                <w:rFonts w:eastAsiaTheme="minorHAnsi"/>
                <w:lang w:eastAsia="en-US"/>
              </w:rPr>
              <w:t>количество условных единиц, относящихся к активам, необходимым для осуществления регулируемой деятельности</w:t>
            </w:r>
          </w:p>
        </w:tc>
        <w:tc>
          <w:tcPr>
            <w:tcW w:w="993" w:type="dxa"/>
            <w:shd w:val="clear" w:color="auto" w:fill="auto"/>
            <w:vAlign w:val="center"/>
          </w:tcPr>
          <w:p w14:paraId="7BA7509B" w14:textId="77777777" w:rsidR="003624FD" w:rsidRPr="003624FD" w:rsidRDefault="003624FD" w:rsidP="003624FD">
            <w:pPr>
              <w:jc w:val="center"/>
              <w:rPr>
                <w:rFonts w:eastAsiaTheme="minorHAnsi"/>
                <w:lang w:eastAsia="en-US"/>
              </w:rPr>
            </w:pPr>
            <w:r w:rsidRPr="003624FD">
              <w:rPr>
                <w:rFonts w:eastAsiaTheme="minorHAnsi"/>
                <w:lang w:eastAsia="en-US"/>
              </w:rPr>
              <w:t>у.е.</w:t>
            </w:r>
          </w:p>
        </w:tc>
        <w:tc>
          <w:tcPr>
            <w:tcW w:w="1388" w:type="dxa"/>
            <w:shd w:val="clear" w:color="000000" w:fill="FFFFFF"/>
            <w:vAlign w:val="center"/>
          </w:tcPr>
          <w:p w14:paraId="5CCC4976" w14:textId="77777777" w:rsidR="003624FD" w:rsidRPr="003624FD" w:rsidRDefault="003624FD" w:rsidP="003624FD">
            <w:pPr>
              <w:jc w:val="center"/>
              <w:rPr>
                <w:rFonts w:eastAsiaTheme="minorHAnsi"/>
                <w:lang w:eastAsia="en-US"/>
              </w:rPr>
            </w:pPr>
            <w:r w:rsidRPr="003624FD">
              <w:rPr>
                <w:rFonts w:eastAsiaTheme="minorHAnsi"/>
                <w:lang w:eastAsia="en-US"/>
              </w:rPr>
              <w:t>1016,33</w:t>
            </w:r>
          </w:p>
        </w:tc>
        <w:tc>
          <w:tcPr>
            <w:tcW w:w="1276" w:type="dxa"/>
            <w:shd w:val="clear" w:color="000000" w:fill="FFFFFF"/>
            <w:vAlign w:val="center"/>
          </w:tcPr>
          <w:p w14:paraId="242B1726" w14:textId="77777777" w:rsidR="003624FD" w:rsidRPr="003624FD" w:rsidRDefault="003624FD" w:rsidP="003624FD">
            <w:pPr>
              <w:jc w:val="center"/>
              <w:rPr>
                <w:rFonts w:eastAsiaTheme="minorHAnsi"/>
                <w:lang w:eastAsia="en-US"/>
              </w:rPr>
            </w:pPr>
            <w:r w:rsidRPr="003624FD">
              <w:rPr>
                <w:rFonts w:eastAsiaTheme="minorHAnsi"/>
                <w:lang w:eastAsia="en-US"/>
              </w:rPr>
              <w:t>1016,33</w:t>
            </w:r>
          </w:p>
        </w:tc>
        <w:tc>
          <w:tcPr>
            <w:tcW w:w="1418" w:type="dxa"/>
            <w:shd w:val="clear" w:color="000000" w:fill="FFFFFF"/>
            <w:vAlign w:val="center"/>
          </w:tcPr>
          <w:p w14:paraId="2423DA22" w14:textId="77777777" w:rsidR="003624FD" w:rsidRPr="003624FD" w:rsidRDefault="003624FD" w:rsidP="003624FD">
            <w:pPr>
              <w:jc w:val="center"/>
              <w:rPr>
                <w:rFonts w:eastAsiaTheme="minorHAnsi"/>
                <w:lang w:eastAsia="en-US"/>
              </w:rPr>
            </w:pPr>
            <w:r w:rsidRPr="003624FD">
              <w:rPr>
                <w:rFonts w:eastAsiaTheme="minorHAnsi"/>
                <w:lang w:eastAsia="en-US"/>
              </w:rPr>
              <w:t>1016,33</w:t>
            </w:r>
          </w:p>
        </w:tc>
      </w:tr>
      <w:tr w:rsidR="003624FD" w:rsidRPr="003624FD" w14:paraId="620C87D9" w14:textId="77777777" w:rsidTr="00104FF4">
        <w:trPr>
          <w:trHeight w:val="575"/>
        </w:trPr>
        <w:tc>
          <w:tcPr>
            <w:tcW w:w="575" w:type="dxa"/>
            <w:shd w:val="clear" w:color="auto" w:fill="auto"/>
            <w:vAlign w:val="center"/>
          </w:tcPr>
          <w:p w14:paraId="157861B0" w14:textId="77777777" w:rsidR="003624FD" w:rsidRPr="003624FD" w:rsidRDefault="003624FD" w:rsidP="003624FD">
            <w:pPr>
              <w:jc w:val="center"/>
              <w:rPr>
                <w:rFonts w:eastAsiaTheme="minorHAnsi"/>
                <w:lang w:eastAsia="en-US"/>
              </w:rPr>
            </w:pPr>
            <w:r w:rsidRPr="003624FD">
              <w:rPr>
                <w:rFonts w:eastAsiaTheme="minorHAnsi"/>
                <w:lang w:eastAsia="en-US"/>
              </w:rPr>
              <w:t>3.2</w:t>
            </w:r>
          </w:p>
        </w:tc>
        <w:tc>
          <w:tcPr>
            <w:tcW w:w="3838" w:type="dxa"/>
            <w:shd w:val="clear" w:color="auto" w:fill="auto"/>
            <w:vAlign w:val="center"/>
          </w:tcPr>
          <w:p w14:paraId="464852F6" w14:textId="77777777" w:rsidR="003624FD" w:rsidRPr="003624FD" w:rsidRDefault="003624FD" w:rsidP="003624FD">
            <w:pPr>
              <w:rPr>
                <w:rFonts w:eastAsiaTheme="minorHAnsi"/>
                <w:lang w:eastAsia="en-US"/>
              </w:rPr>
            </w:pPr>
          </w:p>
          <w:p w14:paraId="5FA37FC8" w14:textId="77777777" w:rsidR="003624FD" w:rsidRPr="003624FD" w:rsidRDefault="003624FD" w:rsidP="003624FD">
            <w:pPr>
              <w:rPr>
                <w:rFonts w:eastAsiaTheme="minorHAnsi"/>
                <w:lang w:eastAsia="en-US"/>
              </w:rPr>
            </w:pPr>
            <w:r w:rsidRPr="003624FD">
              <w:rPr>
                <w:rFonts w:eastAsiaTheme="minorHAnsi"/>
                <w:lang w:eastAsia="en-US"/>
              </w:rPr>
              <w:t>установленная тепловая мощность источника тепловой энергии</w:t>
            </w:r>
          </w:p>
        </w:tc>
        <w:tc>
          <w:tcPr>
            <w:tcW w:w="993" w:type="dxa"/>
            <w:shd w:val="clear" w:color="auto" w:fill="auto"/>
            <w:vAlign w:val="center"/>
          </w:tcPr>
          <w:p w14:paraId="1E6A0263" w14:textId="77777777" w:rsidR="003624FD" w:rsidRPr="003624FD" w:rsidRDefault="003624FD" w:rsidP="003624FD">
            <w:pPr>
              <w:jc w:val="center"/>
              <w:rPr>
                <w:rFonts w:eastAsiaTheme="minorHAnsi"/>
                <w:lang w:eastAsia="en-US"/>
              </w:rPr>
            </w:pPr>
            <w:r w:rsidRPr="003624FD">
              <w:rPr>
                <w:rFonts w:eastAsiaTheme="minorHAnsi"/>
                <w:lang w:eastAsia="en-US"/>
              </w:rPr>
              <w:t>Гкал/ч</w:t>
            </w:r>
          </w:p>
        </w:tc>
        <w:tc>
          <w:tcPr>
            <w:tcW w:w="1388" w:type="dxa"/>
            <w:shd w:val="clear" w:color="000000" w:fill="FFFFFF"/>
            <w:vAlign w:val="center"/>
          </w:tcPr>
          <w:p w14:paraId="63EA4490" w14:textId="77777777" w:rsidR="003624FD" w:rsidRPr="003624FD" w:rsidRDefault="003624FD" w:rsidP="003624FD">
            <w:pPr>
              <w:jc w:val="center"/>
              <w:rPr>
                <w:rFonts w:eastAsiaTheme="minorHAnsi"/>
                <w:lang w:eastAsia="en-US"/>
              </w:rPr>
            </w:pPr>
            <w:r w:rsidRPr="003624FD">
              <w:rPr>
                <w:rFonts w:eastAsiaTheme="minorHAnsi"/>
                <w:lang w:eastAsia="en-US"/>
              </w:rPr>
              <w:t>166,38</w:t>
            </w:r>
          </w:p>
        </w:tc>
        <w:tc>
          <w:tcPr>
            <w:tcW w:w="1276" w:type="dxa"/>
            <w:shd w:val="clear" w:color="000000" w:fill="FFFFFF"/>
            <w:vAlign w:val="center"/>
          </w:tcPr>
          <w:p w14:paraId="2D5535C9" w14:textId="77777777" w:rsidR="003624FD" w:rsidRPr="003624FD" w:rsidRDefault="003624FD" w:rsidP="003624FD">
            <w:pPr>
              <w:jc w:val="center"/>
              <w:rPr>
                <w:rFonts w:eastAsiaTheme="minorHAnsi"/>
                <w:lang w:eastAsia="en-US"/>
              </w:rPr>
            </w:pPr>
            <w:r w:rsidRPr="003624FD">
              <w:rPr>
                <w:rFonts w:eastAsiaTheme="minorHAnsi"/>
                <w:lang w:eastAsia="en-US"/>
              </w:rPr>
              <w:t>166,73</w:t>
            </w:r>
          </w:p>
        </w:tc>
        <w:tc>
          <w:tcPr>
            <w:tcW w:w="1418" w:type="dxa"/>
            <w:shd w:val="clear" w:color="000000" w:fill="FFFFFF"/>
            <w:vAlign w:val="center"/>
          </w:tcPr>
          <w:p w14:paraId="38FD21F5" w14:textId="77777777" w:rsidR="003624FD" w:rsidRPr="003624FD" w:rsidRDefault="003624FD" w:rsidP="003624FD">
            <w:pPr>
              <w:jc w:val="center"/>
              <w:rPr>
                <w:rFonts w:eastAsiaTheme="minorHAnsi"/>
                <w:lang w:eastAsia="en-US"/>
              </w:rPr>
            </w:pPr>
            <w:r w:rsidRPr="003624FD">
              <w:rPr>
                <w:rFonts w:eastAsiaTheme="minorHAnsi"/>
                <w:lang w:eastAsia="en-US"/>
              </w:rPr>
              <w:t>166,73</w:t>
            </w:r>
          </w:p>
        </w:tc>
      </w:tr>
      <w:tr w:rsidR="003624FD" w:rsidRPr="003624FD" w14:paraId="53D76E5A" w14:textId="77777777" w:rsidTr="00104FF4">
        <w:trPr>
          <w:trHeight w:val="142"/>
        </w:trPr>
        <w:tc>
          <w:tcPr>
            <w:tcW w:w="575" w:type="dxa"/>
            <w:shd w:val="clear" w:color="auto" w:fill="auto"/>
            <w:vAlign w:val="center"/>
            <w:hideMark/>
          </w:tcPr>
          <w:p w14:paraId="15C4737D" w14:textId="77777777" w:rsidR="003624FD" w:rsidRPr="003624FD" w:rsidRDefault="003624FD" w:rsidP="003624FD">
            <w:pPr>
              <w:jc w:val="center"/>
              <w:rPr>
                <w:rFonts w:eastAsiaTheme="minorHAnsi"/>
                <w:lang w:eastAsia="en-US"/>
              </w:rPr>
            </w:pPr>
            <w:r w:rsidRPr="003624FD">
              <w:rPr>
                <w:rFonts w:eastAsiaTheme="minorHAnsi"/>
                <w:lang w:eastAsia="en-US"/>
              </w:rPr>
              <w:t>4</w:t>
            </w:r>
          </w:p>
        </w:tc>
        <w:tc>
          <w:tcPr>
            <w:tcW w:w="3838" w:type="dxa"/>
            <w:shd w:val="clear" w:color="auto" w:fill="auto"/>
            <w:vAlign w:val="center"/>
            <w:hideMark/>
          </w:tcPr>
          <w:p w14:paraId="2C8F4C37" w14:textId="77777777" w:rsidR="003624FD" w:rsidRPr="003624FD" w:rsidRDefault="003624FD" w:rsidP="003624FD">
            <w:pPr>
              <w:rPr>
                <w:rFonts w:eastAsiaTheme="minorHAnsi"/>
                <w:lang w:eastAsia="en-US"/>
              </w:rPr>
            </w:pPr>
            <w:r w:rsidRPr="003624FD">
              <w:rPr>
                <w:rFonts w:eastAsiaTheme="minorHAnsi"/>
                <w:lang w:eastAsia="en-US"/>
              </w:rPr>
              <w:t>Коэффициент эластичности затрат по росту активов (Кэл)</w:t>
            </w:r>
          </w:p>
        </w:tc>
        <w:tc>
          <w:tcPr>
            <w:tcW w:w="993" w:type="dxa"/>
            <w:shd w:val="clear" w:color="auto" w:fill="auto"/>
            <w:vAlign w:val="center"/>
            <w:hideMark/>
          </w:tcPr>
          <w:p w14:paraId="106BB09A" w14:textId="77777777" w:rsidR="003624FD" w:rsidRPr="003624FD" w:rsidRDefault="003624FD" w:rsidP="003624FD">
            <w:pPr>
              <w:jc w:val="center"/>
              <w:rPr>
                <w:rFonts w:eastAsiaTheme="minorHAnsi"/>
                <w:lang w:eastAsia="en-US"/>
              </w:rPr>
            </w:pPr>
            <w:r w:rsidRPr="003624FD">
              <w:rPr>
                <w:rFonts w:eastAsiaTheme="minorHAnsi"/>
                <w:lang w:eastAsia="en-US"/>
              </w:rPr>
              <w:t> </w:t>
            </w:r>
          </w:p>
        </w:tc>
        <w:tc>
          <w:tcPr>
            <w:tcW w:w="1388" w:type="dxa"/>
            <w:shd w:val="clear" w:color="000000" w:fill="FFFFFF"/>
            <w:vAlign w:val="center"/>
          </w:tcPr>
          <w:p w14:paraId="0E62B686" w14:textId="77777777" w:rsidR="003624FD" w:rsidRPr="003624FD" w:rsidRDefault="003624FD" w:rsidP="003624FD">
            <w:pPr>
              <w:jc w:val="center"/>
              <w:rPr>
                <w:rFonts w:eastAsiaTheme="minorHAnsi"/>
                <w:lang w:eastAsia="en-US"/>
              </w:rPr>
            </w:pPr>
            <w:r w:rsidRPr="003624FD">
              <w:rPr>
                <w:rFonts w:eastAsiaTheme="minorHAnsi"/>
                <w:lang w:eastAsia="en-US"/>
              </w:rPr>
              <w:t>0,75</w:t>
            </w:r>
          </w:p>
        </w:tc>
        <w:tc>
          <w:tcPr>
            <w:tcW w:w="1276" w:type="dxa"/>
            <w:shd w:val="clear" w:color="000000" w:fill="FFFFFF"/>
            <w:vAlign w:val="center"/>
          </w:tcPr>
          <w:p w14:paraId="7C00FD74" w14:textId="77777777" w:rsidR="003624FD" w:rsidRPr="003624FD" w:rsidRDefault="003624FD" w:rsidP="003624FD">
            <w:pPr>
              <w:jc w:val="center"/>
              <w:rPr>
                <w:rFonts w:eastAsiaTheme="minorHAnsi"/>
                <w:lang w:eastAsia="en-US"/>
              </w:rPr>
            </w:pPr>
            <w:r w:rsidRPr="003624FD">
              <w:rPr>
                <w:rFonts w:eastAsiaTheme="minorHAnsi"/>
                <w:lang w:eastAsia="en-US"/>
              </w:rPr>
              <w:t>0,75</w:t>
            </w:r>
          </w:p>
        </w:tc>
        <w:tc>
          <w:tcPr>
            <w:tcW w:w="1418" w:type="dxa"/>
            <w:shd w:val="clear" w:color="000000" w:fill="FFFFFF"/>
            <w:vAlign w:val="center"/>
          </w:tcPr>
          <w:p w14:paraId="4D0855FB" w14:textId="77777777" w:rsidR="003624FD" w:rsidRPr="003624FD" w:rsidRDefault="003624FD" w:rsidP="003624FD">
            <w:pPr>
              <w:jc w:val="center"/>
              <w:rPr>
                <w:rFonts w:eastAsiaTheme="minorHAnsi"/>
                <w:lang w:eastAsia="en-US"/>
              </w:rPr>
            </w:pPr>
            <w:r w:rsidRPr="003624FD">
              <w:rPr>
                <w:rFonts w:eastAsiaTheme="minorHAnsi"/>
                <w:lang w:eastAsia="en-US"/>
              </w:rPr>
              <w:t>0,75</w:t>
            </w:r>
          </w:p>
        </w:tc>
      </w:tr>
      <w:tr w:rsidR="003624FD" w:rsidRPr="003624FD" w14:paraId="0803A1FD" w14:textId="77777777" w:rsidTr="00104FF4">
        <w:trPr>
          <w:trHeight w:val="525"/>
        </w:trPr>
        <w:tc>
          <w:tcPr>
            <w:tcW w:w="575" w:type="dxa"/>
            <w:shd w:val="clear" w:color="auto" w:fill="auto"/>
            <w:vAlign w:val="center"/>
            <w:hideMark/>
          </w:tcPr>
          <w:p w14:paraId="0AB14951" w14:textId="77777777" w:rsidR="003624FD" w:rsidRPr="003624FD" w:rsidRDefault="003624FD" w:rsidP="003624FD">
            <w:pPr>
              <w:jc w:val="center"/>
              <w:rPr>
                <w:rFonts w:eastAsiaTheme="minorHAnsi"/>
                <w:lang w:eastAsia="en-US"/>
              </w:rPr>
            </w:pPr>
            <w:r w:rsidRPr="003624FD">
              <w:rPr>
                <w:rFonts w:eastAsiaTheme="minorHAnsi"/>
                <w:lang w:eastAsia="en-US"/>
              </w:rPr>
              <w:t>5</w:t>
            </w:r>
          </w:p>
        </w:tc>
        <w:tc>
          <w:tcPr>
            <w:tcW w:w="3838" w:type="dxa"/>
            <w:shd w:val="clear" w:color="auto" w:fill="auto"/>
            <w:vAlign w:val="center"/>
            <w:hideMark/>
          </w:tcPr>
          <w:p w14:paraId="4E565B00" w14:textId="77777777" w:rsidR="003624FD" w:rsidRPr="003624FD" w:rsidRDefault="003624FD" w:rsidP="003624FD">
            <w:pPr>
              <w:rPr>
                <w:rFonts w:eastAsiaTheme="minorHAnsi"/>
                <w:lang w:eastAsia="en-US"/>
              </w:rPr>
            </w:pPr>
            <w:r w:rsidRPr="003624FD">
              <w:rPr>
                <w:rFonts w:eastAsiaTheme="minorHAnsi"/>
                <w:lang w:eastAsia="en-US"/>
              </w:rPr>
              <w:t>Операционные (подконтрольные) расходы</w:t>
            </w:r>
          </w:p>
        </w:tc>
        <w:tc>
          <w:tcPr>
            <w:tcW w:w="993" w:type="dxa"/>
            <w:shd w:val="clear" w:color="auto" w:fill="auto"/>
            <w:vAlign w:val="center"/>
            <w:hideMark/>
          </w:tcPr>
          <w:p w14:paraId="61EE0024" w14:textId="77777777" w:rsidR="003624FD" w:rsidRPr="003624FD" w:rsidRDefault="003624FD" w:rsidP="003624FD">
            <w:pPr>
              <w:jc w:val="center"/>
              <w:rPr>
                <w:rFonts w:eastAsiaTheme="minorHAnsi"/>
                <w:lang w:eastAsia="en-US"/>
              </w:rPr>
            </w:pPr>
            <w:r w:rsidRPr="003624FD">
              <w:rPr>
                <w:rFonts w:eastAsiaTheme="minorHAnsi"/>
                <w:lang w:eastAsia="en-US"/>
              </w:rPr>
              <w:t>тыс. руб.</w:t>
            </w:r>
          </w:p>
        </w:tc>
        <w:tc>
          <w:tcPr>
            <w:tcW w:w="1388" w:type="dxa"/>
            <w:shd w:val="clear" w:color="000000" w:fill="FFFFFF"/>
            <w:vAlign w:val="center"/>
          </w:tcPr>
          <w:p w14:paraId="02884990" w14:textId="77777777" w:rsidR="003624FD" w:rsidRPr="003624FD" w:rsidRDefault="003624FD" w:rsidP="003624FD">
            <w:pPr>
              <w:jc w:val="center"/>
              <w:rPr>
                <w:rFonts w:eastAsiaTheme="minorHAnsi"/>
                <w:lang w:eastAsia="en-US"/>
              </w:rPr>
            </w:pPr>
            <w:r w:rsidRPr="003624FD">
              <w:rPr>
                <w:rFonts w:eastAsiaTheme="minorHAnsi"/>
                <w:lang w:eastAsia="en-US"/>
              </w:rPr>
              <w:t>271 881,44</w:t>
            </w:r>
          </w:p>
        </w:tc>
        <w:tc>
          <w:tcPr>
            <w:tcW w:w="1276" w:type="dxa"/>
            <w:shd w:val="clear" w:color="000000" w:fill="FFFFFF"/>
            <w:vAlign w:val="center"/>
          </w:tcPr>
          <w:p w14:paraId="417ABCAE" w14:textId="77777777" w:rsidR="003624FD" w:rsidRPr="003624FD" w:rsidRDefault="003624FD" w:rsidP="003624FD">
            <w:pPr>
              <w:jc w:val="center"/>
              <w:rPr>
                <w:rFonts w:eastAsiaTheme="minorHAnsi"/>
                <w:lang w:eastAsia="en-US"/>
              </w:rPr>
            </w:pPr>
            <w:r w:rsidRPr="003624FD">
              <w:rPr>
                <w:rFonts w:eastAsiaTheme="minorHAnsi"/>
                <w:lang w:eastAsia="en-US"/>
              </w:rPr>
              <w:t>254 297,83</w:t>
            </w:r>
          </w:p>
        </w:tc>
        <w:tc>
          <w:tcPr>
            <w:tcW w:w="1418" w:type="dxa"/>
            <w:shd w:val="clear" w:color="000000" w:fill="FFFFFF"/>
            <w:vAlign w:val="center"/>
          </w:tcPr>
          <w:p w14:paraId="1CA52EDD" w14:textId="77777777" w:rsidR="003624FD" w:rsidRPr="003624FD" w:rsidRDefault="003624FD" w:rsidP="003624FD">
            <w:pPr>
              <w:jc w:val="center"/>
              <w:rPr>
                <w:rFonts w:eastAsiaTheme="minorHAnsi"/>
                <w:lang w:val="en-US" w:eastAsia="en-US"/>
              </w:rPr>
            </w:pPr>
            <w:r w:rsidRPr="003624FD">
              <w:rPr>
                <w:rFonts w:eastAsiaTheme="minorHAnsi"/>
                <w:lang w:eastAsia="en-US"/>
              </w:rPr>
              <w:t>285 043,22</w:t>
            </w:r>
          </w:p>
        </w:tc>
      </w:tr>
    </w:tbl>
    <w:p w14:paraId="0E6A2840" w14:textId="77777777" w:rsidR="003624FD" w:rsidRPr="003624FD" w:rsidRDefault="003624FD" w:rsidP="003624FD">
      <w:pPr>
        <w:widowControl w:val="0"/>
        <w:tabs>
          <w:tab w:val="left" w:pos="1890"/>
        </w:tabs>
        <w:ind w:firstLine="720"/>
        <w:jc w:val="both"/>
        <w:rPr>
          <w:rFonts w:eastAsiaTheme="minorHAnsi"/>
          <w:sz w:val="28"/>
          <w:szCs w:val="28"/>
          <w:lang w:eastAsia="en-US"/>
        </w:rPr>
      </w:pPr>
    </w:p>
    <w:p w14:paraId="1996E1B7" w14:textId="77777777" w:rsidR="003624FD" w:rsidRPr="003624FD" w:rsidRDefault="003624FD" w:rsidP="003624FD">
      <w:pPr>
        <w:ind w:firstLine="709"/>
        <w:jc w:val="right"/>
        <w:rPr>
          <w:rFonts w:eastAsiaTheme="minorHAnsi"/>
          <w:sz w:val="28"/>
          <w:szCs w:val="28"/>
          <w:lang w:eastAsia="en-US"/>
        </w:rPr>
      </w:pPr>
    </w:p>
    <w:p w14:paraId="4C5DE160" w14:textId="77777777" w:rsidR="003624FD" w:rsidRPr="003624FD" w:rsidRDefault="003624FD" w:rsidP="003624FD">
      <w:pPr>
        <w:ind w:firstLine="709"/>
        <w:jc w:val="right"/>
        <w:rPr>
          <w:rFonts w:eastAsiaTheme="minorHAnsi"/>
          <w:sz w:val="28"/>
          <w:szCs w:val="28"/>
          <w:lang w:eastAsia="en-US"/>
        </w:rPr>
      </w:pPr>
      <w:r w:rsidRPr="003624FD">
        <w:rPr>
          <w:rFonts w:eastAsiaTheme="minorHAnsi"/>
          <w:sz w:val="28"/>
          <w:szCs w:val="28"/>
          <w:lang w:eastAsia="en-US"/>
        </w:rPr>
        <w:t xml:space="preserve">Таблица 13 </w:t>
      </w:r>
    </w:p>
    <w:p w14:paraId="489C0D0C" w14:textId="77777777" w:rsidR="003624FD" w:rsidRPr="003624FD" w:rsidRDefault="003624FD" w:rsidP="003624FD">
      <w:pPr>
        <w:widowControl w:val="0"/>
        <w:tabs>
          <w:tab w:val="left" w:pos="1890"/>
        </w:tabs>
        <w:ind w:firstLine="720"/>
        <w:jc w:val="both"/>
        <w:rPr>
          <w:rFonts w:eastAsiaTheme="minorHAnsi"/>
          <w:sz w:val="28"/>
          <w:szCs w:val="28"/>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2394"/>
        <w:gridCol w:w="1055"/>
        <w:gridCol w:w="1474"/>
        <w:gridCol w:w="1447"/>
        <w:gridCol w:w="1449"/>
        <w:gridCol w:w="1167"/>
      </w:tblGrid>
      <w:tr w:rsidR="003624FD" w:rsidRPr="003624FD" w14:paraId="4A0D1F7B" w14:textId="77777777" w:rsidTr="00104FF4">
        <w:tc>
          <w:tcPr>
            <w:tcW w:w="620" w:type="dxa"/>
            <w:shd w:val="clear" w:color="auto" w:fill="auto"/>
            <w:vAlign w:val="center"/>
          </w:tcPr>
          <w:p w14:paraId="25AD51CA" w14:textId="77777777" w:rsidR="003624FD" w:rsidRPr="003624FD" w:rsidRDefault="003624FD" w:rsidP="003624FD">
            <w:pPr>
              <w:jc w:val="center"/>
              <w:rPr>
                <w:rFonts w:eastAsiaTheme="minorHAnsi"/>
                <w:lang w:eastAsia="en-US"/>
              </w:rPr>
            </w:pPr>
            <w:r w:rsidRPr="003624FD">
              <w:rPr>
                <w:rFonts w:eastAsiaTheme="minorHAnsi"/>
                <w:lang w:eastAsia="en-US"/>
              </w:rPr>
              <w:t>№ п/п</w:t>
            </w:r>
          </w:p>
        </w:tc>
        <w:tc>
          <w:tcPr>
            <w:tcW w:w="2394" w:type="dxa"/>
            <w:shd w:val="clear" w:color="auto" w:fill="auto"/>
            <w:vAlign w:val="center"/>
          </w:tcPr>
          <w:p w14:paraId="0527705A" w14:textId="77777777" w:rsidR="003624FD" w:rsidRPr="003624FD" w:rsidRDefault="003624FD" w:rsidP="003624FD">
            <w:pPr>
              <w:jc w:val="center"/>
              <w:rPr>
                <w:rFonts w:eastAsiaTheme="minorHAnsi"/>
                <w:lang w:eastAsia="en-US"/>
              </w:rPr>
            </w:pPr>
            <w:r w:rsidRPr="003624FD">
              <w:rPr>
                <w:rFonts w:eastAsiaTheme="minorHAnsi"/>
                <w:lang w:eastAsia="en-US"/>
              </w:rPr>
              <w:t>Показатели</w:t>
            </w:r>
          </w:p>
        </w:tc>
        <w:tc>
          <w:tcPr>
            <w:tcW w:w="1055" w:type="dxa"/>
            <w:shd w:val="clear" w:color="auto" w:fill="auto"/>
            <w:vAlign w:val="center"/>
          </w:tcPr>
          <w:p w14:paraId="550DE87D" w14:textId="77777777" w:rsidR="003624FD" w:rsidRPr="003624FD" w:rsidRDefault="003624FD" w:rsidP="003624FD">
            <w:pPr>
              <w:jc w:val="center"/>
              <w:rPr>
                <w:rFonts w:eastAsiaTheme="minorHAnsi"/>
                <w:lang w:eastAsia="en-US"/>
              </w:rPr>
            </w:pPr>
            <w:r w:rsidRPr="003624FD">
              <w:rPr>
                <w:rFonts w:eastAsiaTheme="minorHAnsi"/>
                <w:lang w:eastAsia="en-US"/>
              </w:rPr>
              <w:t>Ед. изм.</w:t>
            </w:r>
          </w:p>
        </w:tc>
        <w:tc>
          <w:tcPr>
            <w:tcW w:w="1474" w:type="dxa"/>
            <w:shd w:val="clear" w:color="auto" w:fill="auto"/>
          </w:tcPr>
          <w:p w14:paraId="119CDB4E" w14:textId="77777777" w:rsidR="003624FD" w:rsidRPr="003624FD" w:rsidRDefault="003624FD" w:rsidP="003624FD">
            <w:pPr>
              <w:jc w:val="center"/>
              <w:rPr>
                <w:rFonts w:eastAsiaTheme="minorHAnsi"/>
                <w:lang w:eastAsia="en-US"/>
              </w:rPr>
            </w:pPr>
            <w:r w:rsidRPr="003624FD">
              <w:rPr>
                <w:rFonts w:eastAsiaTheme="minorHAnsi"/>
                <w:lang w:eastAsia="en-US"/>
              </w:rPr>
              <w:t>Утверждено на 2023 год</w:t>
            </w:r>
          </w:p>
        </w:tc>
        <w:tc>
          <w:tcPr>
            <w:tcW w:w="1447" w:type="dxa"/>
            <w:shd w:val="clear" w:color="auto" w:fill="auto"/>
          </w:tcPr>
          <w:p w14:paraId="4995F549" w14:textId="77777777" w:rsidR="003624FD" w:rsidRPr="003624FD" w:rsidRDefault="003624FD" w:rsidP="003624FD">
            <w:pPr>
              <w:jc w:val="center"/>
              <w:rPr>
                <w:rFonts w:eastAsiaTheme="minorHAnsi"/>
                <w:lang w:eastAsia="en-US"/>
              </w:rPr>
            </w:pPr>
            <w:r w:rsidRPr="003624FD">
              <w:rPr>
                <w:rFonts w:eastAsiaTheme="minorHAnsi"/>
                <w:lang w:eastAsia="en-US"/>
              </w:rPr>
              <w:t xml:space="preserve">Факт </w:t>
            </w:r>
          </w:p>
          <w:p w14:paraId="18EFC2F8" w14:textId="77777777" w:rsidR="003624FD" w:rsidRPr="003624FD" w:rsidRDefault="003624FD" w:rsidP="003624FD">
            <w:pPr>
              <w:jc w:val="center"/>
              <w:rPr>
                <w:rFonts w:eastAsiaTheme="minorHAnsi"/>
                <w:lang w:eastAsia="en-US"/>
              </w:rPr>
            </w:pPr>
            <w:r w:rsidRPr="003624FD">
              <w:rPr>
                <w:rFonts w:eastAsiaTheme="minorHAnsi"/>
                <w:lang w:eastAsia="en-US"/>
              </w:rPr>
              <w:t>2023 года</w:t>
            </w:r>
          </w:p>
        </w:tc>
        <w:tc>
          <w:tcPr>
            <w:tcW w:w="1449" w:type="dxa"/>
            <w:shd w:val="clear" w:color="auto" w:fill="auto"/>
          </w:tcPr>
          <w:p w14:paraId="41176894" w14:textId="77777777" w:rsidR="003624FD" w:rsidRPr="003624FD" w:rsidRDefault="003624FD" w:rsidP="003624FD">
            <w:pPr>
              <w:jc w:val="center"/>
              <w:rPr>
                <w:rFonts w:eastAsiaTheme="minorHAnsi"/>
                <w:lang w:eastAsia="en-US"/>
              </w:rPr>
            </w:pPr>
            <w:r w:rsidRPr="003624FD">
              <w:rPr>
                <w:rFonts w:eastAsiaTheme="minorHAnsi"/>
                <w:lang w:eastAsia="en-US"/>
              </w:rPr>
              <w:t>Отклонение</w:t>
            </w:r>
          </w:p>
          <w:p w14:paraId="3A13D05B" w14:textId="77777777" w:rsidR="003624FD" w:rsidRPr="003624FD" w:rsidRDefault="003624FD" w:rsidP="003624FD">
            <w:pPr>
              <w:jc w:val="center"/>
              <w:rPr>
                <w:rFonts w:eastAsiaTheme="minorHAnsi"/>
                <w:lang w:eastAsia="en-US"/>
              </w:rPr>
            </w:pPr>
            <w:r w:rsidRPr="003624FD">
              <w:rPr>
                <w:rFonts w:eastAsiaTheme="minorHAnsi"/>
                <w:lang w:eastAsia="en-US"/>
              </w:rPr>
              <w:t>(5-4)</w:t>
            </w:r>
          </w:p>
        </w:tc>
        <w:tc>
          <w:tcPr>
            <w:tcW w:w="1167" w:type="dxa"/>
          </w:tcPr>
          <w:p w14:paraId="252CFDB0" w14:textId="77777777" w:rsidR="003624FD" w:rsidRPr="003624FD" w:rsidRDefault="003624FD" w:rsidP="003624FD">
            <w:pPr>
              <w:jc w:val="center"/>
              <w:rPr>
                <w:rFonts w:eastAsiaTheme="minorHAnsi"/>
                <w:lang w:eastAsia="en-US"/>
              </w:rPr>
            </w:pPr>
            <w:r w:rsidRPr="003624FD">
              <w:rPr>
                <w:rFonts w:eastAsiaTheme="minorHAnsi"/>
                <w:lang w:eastAsia="en-US"/>
              </w:rPr>
              <w:t>% отклоне</w:t>
            </w:r>
            <w:r w:rsidRPr="003624FD">
              <w:rPr>
                <w:rFonts w:eastAsiaTheme="minorHAnsi"/>
                <w:lang w:val="en-US" w:eastAsia="en-US"/>
              </w:rPr>
              <w:t>-</w:t>
            </w:r>
            <w:r w:rsidRPr="003624FD">
              <w:rPr>
                <w:rFonts w:eastAsiaTheme="minorHAnsi"/>
                <w:lang w:eastAsia="en-US"/>
              </w:rPr>
              <w:t>ний</w:t>
            </w:r>
          </w:p>
        </w:tc>
      </w:tr>
      <w:tr w:rsidR="003624FD" w:rsidRPr="003624FD" w14:paraId="5E434F61" w14:textId="77777777" w:rsidTr="00104FF4">
        <w:tc>
          <w:tcPr>
            <w:tcW w:w="620" w:type="dxa"/>
            <w:shd w:val="clear" w:color="auto" w:fill="auto"/>
            <w:vAlign w:val="center"/>
          </w:tcPr>
          <w:p w14:paraId="747D83A7" w14:textId="77777777" w:rsidR="003624FD" w:rsidRPr="003624FD" w:rsidRDefault="003624FD" w:rsidP="003624FD">
            <w:pPr>
              <w:jc w:val="center"/>
              <w:rPr>
                <w:rFonts w:eastAsiaTheme="minorHAnsi"/>
                <w:lang w:eastAsia="en-US"/>
              </w:rPr>
            </w:pPr>
            <w:r w:rsidRPr="003624FD">
              <w:rPr>
                <w:rFonts w:eastAsiaTheme="minorHAnsi"/>
                <w:lang w:eastAsia="en-US"/>
              </w:rPr>
              <w:t>1</w:t>
            </w:r>
          </w:p>
        </w:tc>
        <w:tc>
          <w:tcPr>
            <w:tcW w:w="2394" w:type="dxa"/>
            <w:shd w:val="clear" w:color="auto" w:fill="auto"/>
            <w:vAlign w:val="center"/>
          </w:tcPr>
          <w:p w14:paraId="0E3092EF" w14:textId="77777777" w:rsidR="003624FD" w:rsidRPr="003624FD" w:rsidRDefault="003624FD" w:rsidP="003624FD">
            <w:pPr>
              <w:jc w:val="center"/>
              <w:rPr>
                <w:rFonts w:eastAsiaTheme="minorHAnsi"/>
                <w:lang w:eastAsia="en-US"/>
              </w:rPr>
            </w:pPr>
            <w:r w:rsidRPr="003624FD">
              <w:rPr>
                <w:rFonts w:eastAsiaTheme="minorHAnsi"/>
                <w:lang w:eastAsia="en-US"/>
              </w:rPr>
              <w:t>2</w:t>
            </w:r>
          </w:p>
        </w:tc>
        <w:tc>
          <w:tcPr>
            <w:tcW w:w="1055" w:type="dxa"/>
            <w:shd w:val="clear" w:color="auto" w:fill="auto"/>
            <w:vAlign w:val="center"/>
          </w:tcPr>
          <w:p w14:paraId="788198A3" w14:textId="77777777" w:rsidR="003624FD" w:rsidRPr="003624FD" w:rsidRDefault="003624FD" w:rsidP="003624FD">
            <w:pPr>
              <w:jc w:val="center"/>
              <w:rPr>
                <w:rFonts w:eastAsiaTheme="minorHAnsi"/>
                <w:lang w:eastAsia="en-US"/>
              </w:rPr>
            </w:pPr>
            <w:r w:rsidRPr="003624FD">
              <w:rPr>
                <w:rFonts w:eastAsiaTheme="minorHAnsi"/>
                <w:lang w:eastAsia="en-US"/>
              </w:rPr>
              <w:t>3</w:t>
            </w:r>
          </w:p>
        </w:tc>
        <w:tc>
          <w:tcPr>
            <w:tcW w:w="1474" w:type="dxa"/>
            <w:shd w:val="clear" w:color="auto" w:fill="auto"/>
          </w:tcPr>
          <w:p w14:paraId="1EC99FCD" w14:textId="77777777" w:rsidR="003624FD" w:rsidRPr="003624FD" w:rsidRDefault="003624FD" w:rsidP="003624FD">
            <w:pPr>
              <w:jc w:val="center"/>
              <w:rPr>
                <w:rFonts w:eastAsiaTheme="minorHAnsi"/>
                <w:lang w:eastAsia="en-US"/>
              </w:rPr>
            </w:pPr>
            <w:r w:rsidRPr="003624FD">
              <w:rPr>
                <w:rFonts w:eastAsiaTheme="minorHAnsi"/>
                <w:lang w:eastAsia="en-US"/>
              </w:rPr>
              <w:t>4</w:t>
            </w:r>
          </w:p>
        </w:tc>
        <w:tc>
          <w:tcPr>
            <w:tcW w:w="1447" w:type="dxa"/>
            <w:shd w:val="clear" w:color="auto" w:fill="auto"/>
          </w:tcPr>
          <w:p w14:paraId="3804353E" w14:textId="77777777" w:rsidR="003624FD" w:rsidRPr="003624FD" w:rsidRDefault="003624FD" w:rsidP="003624FD">
            <w:pPr>
              <w:jc w:val="center"/>
              <w:rPr>
                <w:rFonts w:eastAsiaTheme="minorHAnsi"/>
                <w:lang w:eastAsia="en-US"/>
              </w:rPr>
            </w:pPr>
            <w:r w:rsidRPr="003624FD">
              <w:rPr>
                <w:rFonts w:eastAsiaTheme="minorHAnsi"/>
                <w:lang w:eastAsia="en-US"/>
              </w:rPr>
              <w:t>5</w:t>
            </w:r>
          </w:p>
        </w:tc>
        <w:tc>
          <w:tcPr>
            <w:tcW w:w="1449" w:type="dxa"/>
            <w:shd w:val="clear" w:color="auto" w:fill="auto"/>
          </w:tcPr>
          <w:p w14:paraId="147B6717" w14:textId="77777777" w:rsidR="003624FD" w:rsidRPr="003624FD" w:rsidRDefault="003624FD" w:rsidP="003624FD">
            <w:pPr>
              <w:jc w:val="center"/>
              <w:rPr>
                <w:rFonts w:eastAsiaTheme="minorHAnsi"/>
                <w:lang w:eastAsia="en-US"/>
              </w:rPr>
            </w:pPr>
            <w:r w:rsidRPr="003624FD">
              <w:rPr>
                <w:rFonts w:eastAsiaTheme="minorHAnsi"/>
                <w:lang w:eastAsia="en-US"/>
              </w:rPr>
              <w:t>6</w:t>
            </w:r>
          </w:p>
        </w:tc>
        <w:tc>
          <w:tcPr>
            <w:tcW w:w="1167" w:type="dxa"/>
          </w:tcPr>
          <w:p w14:paraId="5D2E8F7B" w14:textId="77777777" w:rsidR="003624FD" w:rsidRPr="003624FD" w:rsidRDefault="003624FD" w:rsidP="003624FD">
            <w:pPr>
              <w:jc w:val="center"/>
              <w:rPr>
                <w:rFonts w:eastAsiaTheme="minorHAnsi"/>
                <w:lang w:val="en-US" w:eastAsia="en-US"/>
              </w:rPr>
            </w:pPr>
            <w:r w:rsidRPr="003624FD">
              <w:rPr>
                <w:rFonts w:eastAsiaTheme="minorHAnsi"/>
                <w:lang w:val="en-US" w:eastAsia="en-US"/>
              </w:rPr>
              <w:t>7</w:t>
            </w:r>
          </w:p>
        </w:tc>
      </w:tr>
      <w:tr w:rsidR="003624FD" w:rsidRPr="003624FD" w14:paraId="1451E3DE" w14:textId="77777777" w:rsidTr="00104FF4">
        <w:tc>
          <w:tcPr>
            <w:tcW w:w="620" w:type="dxa"/>
            <w:shd w:val="clear" w:color="auto" w:fill="auto"/>
          </w:tcPr>
          <w:p w14:paraId="57491314" w14:textId="77777777" w:rsidR="003624FD" w:rsidRPr="003624FD" w:rsidRDefault="003624FD" w:rsidP="003624FD">
            <w:pPr>
              <w:jc w:val="both"/>
              <w:rPr>
                <w:rFonts w:eastAsiaTheme="minorHAnsi"/>
                <w:lang w:eastAsia="en-US"/>
              </w:rPr>
            </w:pPr>
            <w:r w:rsidRPr="003624FD">
              <w:rPr>
                <w:rFonts w:eastAsiaTheme="minorHAnsi"/>
                <w:lang w:eastAsia="en-US"/>
              </w:rPr>
              <w:t>1</w:t>
            </w:r>
          </w:p>
        </w:tc>
        <w:tc>
          <w:tcPr>
            <w:tcW w:w="2394" w:type="dxa"/>
            <w:shd w:val="clear" w:color="auto" w:fill="auto"/>
          </w:tcPr>
          <w:p w14:paraId="296DD41D" w14:textId="77777777" w:rsidR="003624FD" w:rsidRPr="003624FD" w:rsidRDefault="003624FD" w:rsidP="003624FD">
            <w:pPr>
              <w:rPr>
                <w:rFonts w:eastAsiaTheme="minorHAnsi"/>
                <w:lang w:eastAsia="en-US"/>
              </w:rPr>
            </w:pPr>
            <w:r w:rsidRPr="003624FD">
              <w:rPr>
                <w:rFonts w:eastAsiaTheme="minorHAnsi"/>
                <w:lang w:eastAsia="en-US"/>
              </w:rPr>
              <w:t>Расходы на сырьё и материалы</w:t>
            </w:r>
          </w:p>
        </w:tc>
        <w:tc>
          <w:tcPr>
            <w:tcW w:w="1055" w:type="dxa"/>
            <w:shd w:val="clear" w:color="auto" w:fill="auto"/>
          </w:tcPr>
          <w:p w14:paraId="756F1AF3" w14:textId="77777777" w:rsidR="003624FD" w:rsidRPr="003624FD" w:rsidRDefault="003624FD" w:rsidP="003624FD">
            <w:pPr>
              <w:jc w:val="center"/>
              <w:rPr>
                <w:rFonts w:eastAsiaTheme="minorHAnsi"/>
                <w:lang w:eastAsia="en-US"/>
              </w:rPr>
            </w:pPr>
            <w:r w:rsidRPr="003624FD">
              <w:rPr>
                <w:rFonts w:eastAsiaTheme="minorHAnsi"/>
                <w:lang w:eastAsia="en-US"/>
              </w:rPr>
              <w:t>тыс. руб.</w:t>
            </w:r>
          </w:p>
        </w:tc>
        <w:tc>
          <w:tcPr>
            <w:tcW w:w="1474" w:type="dxa"/>
            <w:shd w:val="clear" w:color="auto" w:fill="auto"/>
            <w:vAlign w:val="center"/>
          </w:tcPr>
          <w:p w14:paraId="4269C1E1" w14:textId="77777777" w:rsidR="003624FD" w:rsidRPr="003624FD" w:rsidRDefault="003624FD" w:rsidP="003624FD">
            <w:pPr>
              <w:jc w:val="center"/>
              <w:rPr>
                <w:rFonts w:eastAsiaTheme="minorHAnsi"/>
                <w:lang w:eastAsia="en-US"/>
              </w:rPr>
            </w:pPr>
            <w:r w:rsidRPr="003624FD">
              <w:rPr>
                <w:rFonts w:eastAsiaTheme="minorHAnsi"/>
                <w:lang w:eastAsia="en-US"/>
              </w:rPr>
              <w:t>4 335,19</w:t>
            </w:r>
          </w:p>
        </w:tc>
        <w:tc>
          <w:tcPr>
            <w:tcW w:w="1447" w:type="dxa"/>
            <w:shd w:val="clear" w:color="auto" w:fill="auto"/>
            <w:vAlign w:val="center"/>
          </w:tcPr>
          <w:p w14:paraId="6E3FBA43" w14:textId="77777777" w:rsidR="003624FD" w:rsidRPr="003624FD" w:rsidRDefault="003624FD" w:rsidP="003624FD">
            <w:pPr>
              <w:jc w:val="center"/>
              <w:rPr>
                <w:rFonts w:eastAsiaTheme="minorHAnsi"/>
                <w:lang w:eastAsia="en-US"/>
              </w:rPr>
            </w:pPr>
            <w:r w:rsidRPr="003624FD">
              <w:rPr>
                <w:rFonts w:eastAsiaTheme="minorHAnsi"/>
                <w:lang w:eastAsia="en-US"/>
              </w:rPr>
              <w:t>4 859,33</w:t>
            </w:r>
          </w:p>
        </w:tc>
        <w:tc>
          <w:tcPr>
            <w:tcW w:w="1449" w:type="dxa"/>
            <w:shd w:val="clear" w:color="auto" w:fill="auto"/>
            <w:vAlign w:val="center"/>
          </w:tcPr>
          <w:p w14:paraId="1DD9A144" w14:textId="77777777" w:rsidR="003624FD" w:rsidRPr="003624FD" w:rsidRDefault="003624FD" w:rsidP="003624FD">
            <w:pPr>
              <w:jc w:val="center"/>
              <w:rPr>
                <w:rFonts w:eastAsiaTheme="minorHAnsi"/>
                <w:lang w:eastAsia="en-US"/>
              </w:rPr>
            </w:pPr>
            <w:r w:rsidRPr="003624FD">
              <w:rPr>
                <w:rFonts w:eastAsiaTheme="minorHAnsi"/>
                <w:lang w:eastAsia="en-US"/>
              </w:rPr>
              <w:t>524,14</w:t>
            </w:r>
          </w:p>
        </w:tc>
        <w:tc>
          <w:tcPr>
            <w:tcW w:w="1167" w:type="dxa"/>
            <w:shd w:val="clear" w:color="auto" w:fill="auto"/>
            <w:vAlign w:val="center"/>
          </w:tcPr>
          <w:p w14:paraId="410C6A2C" w14:textId="77777777" w:rsidR="003624FD" w:rsidRPr="003624FD" w:rsidRDefault="003624FD" w:rsidP="003624FD">
            <w:pPr>
              <w:jc w:val="center"/>
              <w:rPr>
                <w:rFonts w:eastAsiaTheme="minorHAnsi"/>
                <w:lang w:eastAsia="en-US"/>
              </w:rPr>
            </w:pPr>
            <w:r w:rsidRPr="003624FD">
              <w:rPr>
                <w:rFonts w:eastAsiaTheme="minorHAnsi"/>
                <w:lang w:eastAsia="en-US"/>
              </w:rPr>
              <w:t>12,09</w:t>
            </w:r>
          </w:p>
        </w:tc>
      </w:tr>
      <w:tr w:rsidR="003624FD" w:rsidRPr="003624FD" w14:paraId="675EF12F" w14:textId="77777777" w:rsidTr="00104FF4">
        <w:trPr>
          <w:trHeight w:val="647"/>
        </w:trPr>
        <w:tc>
          <w:tcPr>
            <w:tcW w:w="620" w:type="dxa"/>
            <w:shd w:val="clear" w:color="auto" w:fill="auto"/>
          </w:tcPr>
          <w:p w14:paraId="249F72DF" w14:textId="77777777" w:rsidR="003624FD" w:rsidRPr="003624FD" w:rsidRDefault="003624FD" w:rsidP="003624FD">
            <w:pPr>
              <w:jc w:val="both"/>
              <w:rPr>
                <w:rFonts w:eastAsiaTheme="minorHAnsi"/>
                <w:lang w:eastAsia="en-US"/>
              </w:rPr>
            </w:pPr>
            <w:r w:rsidRPr="003624FD">
              <w:rPr>
                <w:rFonts w:eastAsiaTheme="minorHAnsi"/>
                <w:lang w:eastAsia="en-US"/>
              </w:rPr>
              <w:lastRenderedPageBreak/>
              <w:t>2</w:t>
            </w:r>
          </w:p>
        </w:tc>
        <w:tc>
          <w:tcPr>
            <w:tcW w:w="2394" w:type="dxa"/>
            <w:shd w:val="clear" w:color="auto" w:fill="auto"/>
          </w:tcPr>
          <w:p w14:paraId="1406A9D5" w14:textId="77777777" w:rsidR="003624FD" w:rsidRPr="003624FD" w:rsidRDefault="003624FD" w:rsidP="003624FD">
            <w:pPr>
              <w:rPr>
                <w:rFonts w:eastAsiaTheme="minorHAnsi"/>
                <w:lang w:eastAsia="en-US"/>
              </w:rPr>
            </w:pPr>
            <w:r w:rsidRPr="003624FD">
              <w:rPr>
                <w:rFonts w:eastAsiaTheme="minorHAnsi"/>
                <w:lang w:eastAsia="en-US"/>
              </w:rPr>
              <w:t>Расходы на ремонт основных средств</w:t>
            </w:r>
          </w:p>
        </w:tc>
        <w:tc>
          <w:tcPr>
            <w:tcW w:w="1055" w:type="dxa"/>
            <w:shd w:val="clear" w:color="auto" w:fill="auto"/>
          </w:tcPr>
          <w:p w14:paraId="5EAE1B88" w14:textId="77777777" w:rsidR="003624FD" w:rsidRPr="003624FD" w:rsidRDefault="003624FD" w:rsidP="003624FD">
            <w:pPr>
              <w:jc w:val="center"/>
              <w:rPr>
                <w:rFonts w:eastAsiaTheme="minorHAnsi"/>
                <w:lang w:eastAsia="en-US"/>
              </w:rPr>
            </w:pPr>
            <w:r w:rsidRPr="003624FD">
              <w:rPr>
                <w:rFonts w:eastAsiaTheme="minorHAnsi"/>
                <w:lang w:eastAsia="en-US"/>
              </w:rPr>
              <w:t>тыс. руб.</w:t>
            </w:r>
          </w:p>
        </w:tc>
        <w:tc>
          <w:tcPr>
            <w:tcW w:w="1474" w:type="dxa"/>
            <w:shd w:val="clear" w:color="auto" w:fill="auto"/>
            <w:vAlign w:val="center"/>
          </w:tcPr>
          <w:p w14:paraId="5863115D" w14:textId="77777777" w:rsidR="003624FD" w:rsidRPr="003624FD" w:rsidRDefault="003624FD" w:rsidP="003624FD">
            <w:pPr>
              <w:jc w:val="center"/>
              <w:rPr>
                <w:rFonts w:eastAsiaTheme="minorHAnsi"/>
                <w:lang w:eastAsia="en-US"/>
              </w:rPr>
            </w:pPr>
            <w:r w:rsidRPr="003624FD">
              <w:rPr>
                <w:rFonts w:eastAsiaTheme="minorHAnsi"/>
                <w:lang w:eastAsia="en-US"/>
              </w:rPr>
              <w:t>13 616,05</w:t>
            </w:r>
          </w:p>
        </w:tc>
        <w:tc>
          <w:tcPr>
            <w:tcW w:w="1447" w:type="dxa"/>
            <w:shd w:val="clear" w:color="auto" w:fill="auto"/>
            <w:vAlign w:val="center"/>
          </w:tcPr>
          <w:p w14:paraId="6B9DF845" w14:textId="77777777" w:rsidR="003624FD" w:rsidRPr="003624FD" w:rsidRDefault="003624FD" w:rsidP="003624FD">
            <w:pPr>
              <w:jc w:val="center"/>
              <w:rPr>
                <w:rFonts w:eastAsiaTheme="minorHAnsi"/>
                <w:lang w:eastAsia="en-US"/>
              </w:rPr>
            </w:pPr>
            <w:r w:rsidRPr="003624FD">
              <w:rPr>
                <w:rFonts w:eastAsiaTheme="minorHAnsi"/>
                <w:lang w:eastAsia="en-US"/>
              </w:rPr>
              <w:t>15 262,28</w:t>
            </w:r>
          </w:p>
        </w:tc>
        <w:tc>
          <w:tcPr>
            <w:tcW w:w="1449" w:type="dxa"/>
            <w:shd w:val="clear" w:color="auto" w:fill="auto"/>
            <w:vAlign w:val="center"/>
          </w:tcPr>
          <w:p w14:paraId="264A66F4" w14:textId="77777777" w:rsidR="003624FD" w:rsidRPr="003624FD" w:rsidRDefault="003624FD" w:rsidP="003624FD">
            <w:pPr>
              <w:jc w:val="center"/>
              <w:rPr>
                <w:rFonts w:eastAsiaTheme="minorHAnsi"/>
                <w:lang w:eastAsia="en-US"/>
              </w:rPr>
            </w:pPr>
            <w:r w:rsidRPr="003624FD">
              <w:rPr>
                <w:rFonts w:eastAsiaTheme="minorHAnsi"/>
                <w:lang w:eastAsia="en-US"/>
              </w:rPr>
              <w:t>1 646,23</w:t>
            </w:r>
          </w:p>
        </w:tc>
        <w:tc>
          <w:tcPr>
            <w:tcW w:w="1167" w:type="dxa"/>
            <w:shd w:val="clear" w:color="auto" w:fill="auto"/>
            <w:vAlign w:val="center"/>
          </w:tcPr>
          <w:p w14:paraId="0F5C6A19" w14:textId="77777777" w:rsidR="003624FD" w:rsidRPr="003624FD" w:rsidRDefault="003624FD" w:rsidP="003624FD">
            <w:pPr>
              <w:jc w:val="center"/>
              <w:rPr>
                <w:rFonts w:eastAsiaTheme="minorHAnsi"/>
                <w:lang w:eastAsia="en-US"/>
              </w:rPr>
            </w:pPr>
            <w:r w:rsidRPr="003624FD">
              <w:rPr>
                <w:rFonts w:eastAsiaTheme="minorHAnsi"/>
                <w:lang w:eastAsia="en-US"/>
              </w:rPr>
              <w:t>12,09</w:t>
            </w:r>
          </w:p>
        </w:tc>
      </w:tr>
      <w:tr w:rsidR="003624FD" w:rsidRPr="003624FD" w14:paraId="241EACD4" w14:textId="77777777" w:rsidTr="00104FF4">
        <w:trPr>
          <w:trHeight w:val="600"/>
        </w:trPr>
        <w:tc>
          <w:tcPr>
            <w:tcW w:w="620" w:type="dxa"/>
            <w:shd w:val="clear" w:color="auto" w:fill="auto"/>
          </w:tcPr>
          <w:p w14:paraId="40578971" w14:textId="77777777" w:rsidR="003624FD" w:rsidRPr="003624FD" w:rsidRDefault="003624FD" w:rsidP="003624FD">
            <w:pPr>
              <w:jc w:val="both"/>
              <w:rPr>
                <w:rFonts w:eastAsiaTheme="minorHAnsi"/>
                <w:lang w:eastAsia="en-US"/>
              </w:rPr>
            </w:pPr>
            <w:r w:rsidRPr="003624FD">
              <w:rPr>
                <w:rFonts w:eastAsiaTheme="minorHAnsi"/>
                <w:lang w:eastAsia="en-US"/>
              </w:rPr>
              <w:t>3</w:t>
            </w:r>
          </w:p>
        </w:tc>
        <w:tc>
          <w:tcPr>
            <w:tcW w:w="2394" w:type="dxa"/>
            <w:shd w:val="clear" w:color="auto" w:fill="auto"/>
          </w:tcPr>
          <w:p w14:paraId="79408711" w14:textId="77777777" w:rsidR="003624FD" w:rsidRPr="003624FD" w:rsidRDefault="003624FD" w:rsidP="003624FD">
            <w:pPr>
              <w:rPr>
                <w:rFonts w:eastAsiaTheme="minorHAnsi"/>
                <w:lang w:eastAsia="en-US"/>
              </w:rPr>
            </w:pPr>
            <w:r w:rsidRPr="003624FD">
              <w:rPr>
                <w:rFonts w:eastAsiaTheme="minorHAnsi"/>
                <w:lang w:eastAsia="en-US"/>
              </w:rPr>
              <w:t>Расходы на оплату труда</w:t>
            </w:r>
          </w:p>
        </w:tc>
        <w:tc>
          <w:tcPr>
            <w:tcW w:w="1055" w:type="dxa"/>
            <w:shd w:val="clear" w:color="auto" w:fill="auto"/>
          </w:tcPr>
          <w:p w14:paraId="3B8AA145" w14:textId="77777777" w:rsidR="003624FD" w:rsidRPr="003624FD" w:rsidRDefault="003624FD" w:rsidP="003624FD">
            <w:pPr>
              <w:jc w:val="center"/>
              <w:rPr>
                <w:rFonts w:eastAsiaTheme="minorHAnsi"/>
                <w:lang w:eastAsia="en-US"/>
              </w:rPr>
            </w:pPr>
            <w:r w:rsidRPr="003624FD">
              <w:rPr>
                <w:rFonts w:eastAsiaTheme="minorHAnsi"/>
                <w:lang w:eastAsia="en-US"/>
              </w:rPr>
              <w:t>тыс. руб.</w:t>
            </w:r>
          </w:p>
        </w:tc>
        <w:tc>
          <w:tcPr>
            <w:tcW w:w="1474" w:type="dxa"/>
            <w:shd w:val="clear" w:color="auto" w:fill="auto"/>
            <w:vAlign w:val="center"/>
          </w:tcPr>
          <w:p w14:paraId="5059A4EA" w14:textId="77777777" w:rsidR="003624FD" w:rsidRPr="003624FD" w:rsidRDefault="003624FD" w:rsidP="003624FD">
            <w:pPr>
              <w:jc w:val="center"/>
              <w:rPr>
                <w:rFonts w:eastAsiaTheme="minorHAnsi"/>
                <w:lang w:eastAsia="en-US"/>
              </w:rPr>
            </w:pPr>
            <w:r w:rsidRPr="003624FD">
              <w:rPr>
                <w:rFonts w:eastAsiaTheme="minorHAnsi"/>
                <w:lang w:eastAsia="en-US"/>
              </w:rPr>
              <w:t>218 966,58</w:t>
            </w:r>
          </w:p>
        </w:tc>
        <w:tc>
          <w:tcPr>
            <w:tcW w:w="1447" w:type="dxa"/>
            <w:shd w:val="clear" w:color="auto" w:fill="auto"/>
            <w:vAlign w:val="center"/>
          </w:tcPr>
          <w:p w14:paraId="1A187E7A" w14:textId="77777777" w:rsidR="003624FD" w:rsidRPr="003624FD" w:rsidRDefault="003624FD" w:rsidP="003624FD">
            <w:pPr>
              <w:jc w:val="center"/>
              <w:rPr>
                <w:rFonts w:eastAsiaTheme="minorHAnsi"/>
                <w:lang w:eastAsia="en-US"/>
              </w:rPr>
            </w:pPr>
            <w:r w:rsidRPr="003624FD">
              <w:rPr>
                <w:rFonts w:eastAsiaTheme="minorHAnsi"/>
                <w:lang w:eastAsia="en-US"/>
              </w:rPr>
              <w:t>245 440,32</w:t>
            </w:r>
          </w:p>
        </w:tc>
        <w:tc>
          <w:tcPr>
            <w:tcW w:w="1449" w:type="dxa"/>
            <w:shd w:val="clear" w:color="auto" w:fill="auto"/>
            <w:vAlign w:val="center"/>
          </w:tcPr>
          <w:p w14:paraId="38B8BD27" w14:textId="77777777" w:rsidR="003624FD" w:rsidRPr="003624FD" w:rsidRDefault="003624FD" w:rsidP="003624FD">
            <w:pPr>
              <w:jc w:val="center"/>
              <w:rPr>
                <w:rFonts w:eastAsiaTheme="minorHAnsi"/>
                <w:lang w:eastAsia="en-US"/>
              </w:rPr>
            </w:pPr>
            <w:r w:rsidRPr="003624FD">
              <w:rPr>
                <w:rFonts w:eastAsiaTheme="minorHAnsi"/>
                <w:lang w:eastAsia="en-US"/>
              </w:rPr>
              <w:t>26 473,74</w:t>
            </w:r>
          </w:p>
        </w:tc>
        <w:tc>
          <w:tcPr>
            <w:tcW w:w="1167" w:type="dxa"/>
            <w:shd w:val="clear" w:color="auto" w:fill="auto"/>
            <w:vAlign w:val="center"/>
          </w:tcPr>
          <w:p w14:paraId="223D48CD" w14:textId="77777777" w:rsidR="003624FD" w:rsidRPr="003624FD" w:rsidRDefault="003624FD" w:rsidP="003624FD">
            <w:pPr>
              <w:jc w:val="center"/>
              <w:rPr>
                <w:rFonts w:eastAsiaTheme="minorHAnsi"/>
                <w:lang w:eastAsia="en-US"/>
              </w:rPr>
            </w:pPr>
            <w:r w:rsidRPr="003624FD">
              <w:rPr>
                <w:rFonts w:eastAsiaTheme="minorHAnsi"/>
                <w:lang w:eastAsia="en-US"/>
              </w:rPr>
              <w:t>12,09</w:t>
            </w:r>
          </w:p>
        </w:tc>
      </w:tr>
      <w:tr w:rsidR="003624FD" w:rsidRPr="003624FD" w14:paraId="670FDD20" w14:textId="77777777" w:rsidTr="00104FF4">
        <w:tc>
          <w:tcPr>
            <w:tcW w:w="620" w:type="dxa"/>
            <w:shd w:val="clear" w:color="auto" w:fill="auto"/>
          </w:tcPr>
          <w:p w14:paraId="47D8F803" w14:textId="77777777" w:rsidR="003624FD" w:rsidRPr="003624FD" w:rsidRDefault="003624FD" w:rsidP="003624FD">
            <w:pPr>
              <w:jc w:val="both"/>
              <w:rPr>
                <w:rFonts w:eastAsiaTheme="minorHAnsi"/>
                <w:lang w:eastAsia="en-US"/>
              </w:rPr>
            </w:pPr>
            <w:r w:rsidRPr="003624FD">
              <w:rPr>
                <w:rFonts w:eastAsiaTheme="minorHAnsi"/>
                <w:lang w:eastAsia="en-US"/>
              </w:rPr>
              <w:t>4</w:t>
            </w:r>
          </w:p>
        </w:tc>
        <w:tc>
          <w:tcPr>
            <w:tcW w:w="2394" w:type="dxa"/>
            <w:shd w:val="clear" w:color="auto" w:fill="auto"/>
          </w:tcPr>
          <w:p w14:paraId="69AF715D" w14:textId="77777777" w:rsidR="003624FD" w:rsidRPr="003624FD" w:rsidRDefault="003624FD" w:rsidP="003624FD">
            <w:pPr>
              <w:rPr>
                <w:rFonts w:eastAsiaTheme="minorHAnsi"/>
                <w:lang w:eastAsia="en-US"/>
              </w:rPr>
            </w:pPr>
            <w:r w:rsidRPr="003624FD">
              <w:rPr>
                <w:rFonts w:eastAsiaTheme="minorHAnsi"/>
                <w:lang w:eastAsia="en-US"/>
              </w:rPr>
              <w:t>Расходы на выполнение работ и услуг производственного характера</w:t>
            </w:r>
          </w:p>
        </w:tc>
        <w:tc>
          <w:tcPr>
            <w:tcW w:w="1055" w:type="dxa"/>
            <w:shd w:val="clear" w:color="auto" w:fill="auto"/>
          </w:tcPr>
          <w:p w14:paraId="0A9CFAAB" w14:textId="77777777" w:rsidR="003624FD" w:rsidRPr="003624FD" w:rsidRDefault="003624FD" w:rsidP="003624FD">
            <w:pPr>
              <w:jc w:val="center"/>
              <w:rPr>
                <w:rFonts w:eastAsiaTheme="minorHAnsi"/>
                <w:lang w:eastAsia="en-US"/>
              </w:rPr>
            </w:pPr>
            <w:r w:rsidRPr="003624FD">
              <w:rPr>
                <w:rFonts w:eastAsiaTheme="minorHAnsi"/>
                <w:lang w:eastAsia="en-US"/>
              </w:rPr>
              <w:t>тыс. руб.</w:t>
            </w:r>
          </w:p>
        </w:tc>
        <w:tc>
          <w:tcPr>
            <w:tcW w:w="1474" w:type="dxa"/>
            <w:shd w:val="clear" w:color="auto" w:fill="auto"/>
            <w:vAlign w:val="center"/>
          </w:tcPr>
          <w:p w14:paraId="43492B97" w14:textId="77777777" w:rsidR="003624FD" w:rsidRPr="003624FD" w:rsidRDefault="003624FD" w:rsidP="003624FD">
            <w:pPr>
              <w:jc w:val="center"/>
              <w:rPr>
                <w:rFonts w:eastAsiaTheme="minorHAnsi"/>
                <w:lang w:eastAsia="en-US"/>
              </w:rPr>
            </w:pPr>
            <w:r w:rsidRPr="003624FD">
              <w:rPr>
                <w:rFonts w:eastAsiaTheme="minorHAnsi"/>
                <w:lang w:eastAsia="en-US"/>
              </w:rPr>
              <w:t>10 483,15</w:t>
            </w:r>
          </w:p>
        </w:tc>
        <w:tc>
          <w:tcPr>
            <w:tcW w:w="1447" w:type="dxa"/>
            <w:shd w:val="clear" w:color="auto" w:fill="auto"/>
            <w:vAlign w:val="center"/>
          </w:tcPr>
          <w:p w14:paraId="691A25E8" w14:textId="77777777" w:rsidR="003624FD" w:rsidRPr="003624FD" w:rsidRDefault="003624FD" w:rsidP="003624FD">
            <w:pPr>
              <w:jc w:val="center"/>
              <w:rPr>
                <w:rFonts w:eastAsiaTheme="minorHAnsi"/>
                <w:lang w:eastAsia="en-US"/>
              </w:rPr>
            </w:pPr>
            <w:r w:rsidRPr="003624FD">
              <w:rPr>
                <w:rFonts w:eastAsiaTheme="minorHAnsi"/>
                <w:lang w:eastAsia="en-US"/>
              </w:rPr>
              <w:t>11 750,59</w:t>
            </w:r>
          </w:p>
        </w:tc>
        <w:tc>
          <w:tcPr>
            <w:tcW w:w="1449" w:type="dxa"/>
            <w:shd w:val="clear" w:color="auto" w:fill="auto"/>
            <w:vAlign w:val="center"/>
          </w:tcPr>
          <w:p w14:paraId="2B2D1E42" w14:textId="77777777" w:rsidR="003624FD" w:rsidRPr="003624FD" w:rsidRDefault="003624FD" w:rsidP="003624FD">
            <w:pPr>
              <w:jc w:val="center"/>
              <w:rPr>
                <w:rFonts w:eastAsiaTheme="minorHAnsi"/>
                <w:lang w:eastAsia="en-US"/>
              </w:rPr>
            </w:pPr>
            <w:r w:rsidRPr="003624FD">
              <w:rPr>
                <w:rFonts w:eastAsiaTheme="minorHAnsi"/>
                <w:lang w:eastAsia="en-US"/>
              </w:rPr>
              <w:t>1 267,44</w:t>
            </w:r>
          </w:p>
        </w:tc>
        <w:tc>
          <w:tcPr>
            <w:tcW w:w="1167" w:type="dxa"/>
            <w:shd w:val="clear" w:color="auto" w:fill="auto"/>
            <w:vAlign w:val="center"/>
          </w:tcPr>
          <w:p w14:paraId="7CEE8FCE" w14:textId="77777777" w:rsidR="003624FD" w:rsidRPr="003624FD" w:rsidRDefault="003624FD" w:rsidP="003624FD">
            <w:pPr>
              <w:jc w:val="center"/>
              <w:rPr>
                <w:rFonts w:eastAsiaTheme="minorHAnsi"/>
                <w:lang w:eastAsia="en-US"/>
              </w:rPr>
            </w:pPr>
            <w:r w:rsidRPr="003624FD">
              <w:rPr>
                <w:rFonts w:eastAsiaTheme="minorHAnsi"/>
                <w:lang w:eastAsia="en-US"/>
              </w:rPr>
              <w:t>12,09</w:t>
            </w:r>
          </w:p>
        </w:tc>
      </w:tr>
      <w:tr w:rsidR="003624FD" w:rsidRPr="003624FD" w14:paraId="3474D3B7" w14:textId="77777777" w:rsidTr="00104FF4">
        <w:trPr>
          <w:trHeight w:val="564"/>
        </w:trPr>
        <w:tc>
          <w:tcPr>
            <w:tcW w:w="620" w:type="dxa"/>
            <w:shd w:val="clear" w:color="auto" w:fill="auto"/>
          </w:tcPr>
          <w:p w14:paraId="66A3083D" w14:textId="77777777" w:rsidR="003624FD" w:rsidRPr="003624FD" w:rsidRDefault="003624FD" w:rsidP="003624FD">
            <w:pPr>
              <w:jc w:val="both"/>
              <w:rPr>
                <w:rFonts w:eastAsiaTheme="minorHAnsi"/>
                <w:lang w:eastAsia="en-US"/>
              </w:rPr>
            </w:pPr>
            <w:r w:rsidRPr="003624FD">
              <w:rPr>
                <w:rFonts w:eastAsiaTheme="minorHAnsi"/>
                <w:lang w:eastAsia="en-US"/>
              </w:rPr>
              <w:t>5</w:t>
            </w:r>
          </w:p>
        </w:tc>
        <w:tc>
          <w:tcPr>
            <w:tcW w:w="2394" w:type="dxa"/>
            <w:shd w:val="clear" w:color="auto" w:fill="auto"/>
          </w:tcPr>
          <w:p w14:paraId="177FF06B" w14:textId="77777777" w:rsidR="003624FD" w:rsidRPr="003624FD" w:rsidRDefault="003624FD" w:rsidP="003624FD">
            <w:pPr>
              <w:rPr>
                <w:rFonts w:eastAsiaTheme="minorHAnsi"/>
                <w:lang w:eastAsia="en-US"/>
              </w:rPr>
            </w:pPr>
            <w:r w:rsidRPr="003624FD">
              <w:rPr>
                <w:rFonts w:eastAsiaTheme="minorHAnsi"/>
                <w:lang w:eastAsia="en-US"/>
              </w:rPr>
              <w:t>Расходы на оплату иных работ и услуг</w:t>
            </w:r>
          </w:p>
        </w:tc>
        <w:tc>
          <w:tcPr>
            <w:tcW w:w="1055" w:type="dxa"/>
            <w:shd w:val="clear" w:color="auto" w:fill="auto"/>
          </w:tcPr>
          <w:p w14:paraId="2236EDB3" w14:textId="77777777" w:rsidR="003624FD" w:rsidRPr="003624FD" w:rsidRDefault="003624FD" w:rsidP="003624FD">
            <w:pPr>
              <w:jc w:val="center"/>
              <w:rPr>
                <w:rFonts w:eastAsiaTheme="minorHAnsi"/>
                <w:lang w:eastAsia="en-US"/>
              </w:rPr>
            </w:pPr>
            <w:r w:rsidRPr="003624FD">
              <w:rPr>
                <w:rFonts w:eastAsiaTheme="minorHAnsi"/>
                <w:lang w:eastAsia="en-US"/>
              </w:rPr>
              <w:t>тыс. руб.</w:t>
            </w:r>
          </w:p>
        </w:tc>
        <w:tc>
          <w:tcPr>
            <w:tcW w:w="1474" w:type="dxa"/>
            <w:shd w:val="clear" w:color="auto" w:fill="auto"/>
            <w:vAlign w:val="center"/>
          </w:tcPr>
          <w:p w14:paraId="3049A1AD" w14:textId="77777777" w:rsidR="003624FD" w:rsidRPr="003624FD" w:rsidRDefault="003624FD" w:rsidP="003624FD">
            <w:pPr>
              <w:jc w:val="center"/>
              <w:rPr>
                <w:rFonts w:eastAsiaTheme="minorHAnsi"/>
                <w:lang w:eastAsia="en-US"/>
              </w:rPr>
            </w:pPr>
            <w:r w:rsidRPr="003624FD">
              <w:rPr>
                <w:rFonts w:eastAsiaTheme="minorHAnsi"/>
                <w:lang w:eastAsia="en-US"/>
              </w:rPr>
              <w:t>4 762,99</w:t>
            </w:r>
          </w:p>
        </w:tc>
        <w:tc>
          <w:tcPr>
            <w:tcW w:w="1447" w:type="dxa"/>
            <w:shd w:val="clear" w:color="auto" w:fill="auto"/>
            <w:vAlign w:val="center"/>
          </w:tcPr>
          <w:p w14:paraId="13CC45CA" w14:textId="77777777" w:rsidR="003624FD" w:rsidRPr="003624FD" w:rsidRDefault="003624FD" w:rsidP="003624FD">
            <w:pPr>
              <w:jc w:val="center"/>
              <w:rPr>
                <w:rFonts w:eastAsiaTheme="minorHAnsi"/>
                <w:lang w:eastAsia="en-US"/>
              </w:rPr>
            </w:pPr>
            <w:r w:rsidRPr="003624FD">
              <w:rPr>
                <w:rFonts w:eastAsiaTheme="minorHAnsi"/>
                <w:lang w:eastAsia="en-US"/>
              </w:rPr>
              <w:t>5 338,85</w:t>
            </w:r>
          </w:p>
        </w:tc>
        <w:tc>
          <w:tcPr>
            <w:tcW w:w="1449" w:type="dxa"/>
            <w:shd w:val="clear" w:color="auto" w:fill="auto"/>
            <w:vAlign w:val="center"/>
          </w:tcPr>
          <w:p w14:paraId="1E9E04FE" w14:textId="77777777" w:rsidR="003624FD" w:rsidRPr="003624FD" w:rsidRDefault="003624FD" w:rsidP="003624FD">
            <w:pPr>
              <w:jc w:val="center"/>
              <w:rPr>
                <w:rFonts w:eastAsiaTheme="minorHAnsi"/>
                <w:lang w:eastAsia="en-US"/>
              </w:rPr>
            </w:pPr>
            <w:r w:rsidRPr="003624FD">
              <w:rPr>
                <w:rFonts w:eastAsiaTheme="minorHAnsi"/>
                <w:lang w:eastAsia="en-US"/>
              </w:rPr>
              <w:t>575,86</w:t>
            </w:r>
          </w:p>
        </w:tc>
        <w:tc>
          <w:tcPr>
            <w:tcW w:w="1167" w:type="dxa"/>
            <w:shd w:val="clear" w:color="auto" w:fill="auto"/>
            <w:vAlign w:val="center"/>
          </w:tcPr>
          <w:p w14:paraId="2F323700" w14:textId="77777777" w:rsidR="003624FD" w:rsidRPr="003624FD" w:rsidRDefault="003624FD" w:rsidP="003624FD">
            <w:pPr>
              <w:jc w:val="center"/>
              <w:rPr>
                <w:rFonts w:eastAsiaTheme="minorHAnsi"/>
                <w:lang w:eastAsia="en-US"/>
              </w:rPr>
            </w:pPr>
            <w:r w:rsidRPr="003624FD">
              <w:rPr>
                <w:rFonts w:eastAsiaTheme="minorHAnsi"/>
                <w:lang w:eastAsia="en-US"/>
              </w:rPr>
              <w:t>12,09</w:t>
            </w:r>
          </w:p>
        </w:tc>
      </w:tr>
      <w:tr w:rsidR="003624FD" w:rsidRPr="003624FD" w14:paraId="12D49855" w14:textId="77777777" w:rsidTr="00104FF4">
        <w:tc>
          <w:tcPr>
            <w:tcW w:w="620" w:type="dxa"/>
            <w:shd w:val="clear" w:color="auto" w:fill="auto"/>
          </w:tcPr>
          <w:p w14:paraId="00EAEFB9" w14:textId="77777777" w:rsidR="003624FD" w:rsidRPr="003624FD" w:rsidRDefault="003624FD" w:rsidP="003624FD">
            <w:pPr>
              <w:jc w:val="both"/>
              <w:rPr>
                <w:rFonts w:eastAsiaTheme="minorHAnsi"/>
                <w:lang w:eastAsia="en-US"/>
              </w:rPr>
            </w:pPr>
            <w:r w:rsidRPr="003624FD">
              <w:rPr>
                <w:rFonts w:eastAsiaTheme="minorHAnsi"/>
                <w:lang w:eastAsia="en-US"/>
              </w:rPr>
              <w:t>6</w:t>
            </w:r>
          </w:p>
        </w:tc>
        <w:tc>
          <w:tcPr>
            <w:tcW w:w="2394" w:type="dxa"/>
            <w:shd w:val="clear" w:color="auto" w:fill="auto"/>
          </w:tcPr>
          <w:p w14:paraId="4FFB3052" w14:textId="77777777" w:rsidR="003624FD" w:rsidRPr="003624FD" w:rsidRDefault="003624FD" w:rsidP="003624FD">
            <w:pPr>
              <w:rPr>
                <w:rFonts w:eastAsiaTheme="minorHAnsi"/>
                <w:lang w:eastAsia="en-US"/>
              </w:rPr>
            </w:pPr>
            <w:r w:rsidRPr="003624FD">
              <w:rPr>
                <w:rFonts w:eastAsiaTheme="minorHAnsi"/>
                <w:lang w:eastAsia="en-US"/>
              </w:rPr>
              <w:t>Расходы на служебные командировки</w:t>
            </w:r>
          </w:p>
        </w:tc>
        <w:tc>
          <w:tcPr>
            <w:tcW w:w="1055" w:type="dxa"/>
            <w:shd w:val="clear" w:color="auto" w:fill="auto"/>
          </w:tcPr>
          <w:p w14:paraId="7279A8C2" w14:textId="77777777" w:rsidR="003624FD" w:rsidRPr="003624FD" w:rsidRDefault="003624FD" w:rsidP="003624FD">
            <w:pPr>
              <w:jc w:val="center"/>
              <w:rPr>
                <w:rFonts w:eastAsiaTheme="minorHAnsi"/>
                <w:lang w:eastAsia="en-US"/>
              </w:rPr>
            </w:pPr>
            <w:r w:rsidRPr="003624FD">
              <w:rPr>
                <w:rFonts w:eastAsiaTheme="minorHAnsi"/>
                <w:lang w:eastAsia="en-US"/>
              </w:rPr>
              <w:t>тыс. руб.</w:t>
            </w:r>
          </w:p>
        </w:tc>
        <w:tc>
          <w:tcPr>
            <w:tcW w:w="1474" w:type="dxa"/>
            <w:shd w:val="clear" w:color="auto" w:fill="auto"/>
            <w:vAlign w:val="center"/>
          </w:tcPr>
          <w:p w14:paraId="404C0028" w14:textId="77777777" w:rsidR="003624FD" w:rsidRPr="003624FD" w:rsidRDefault="003624FD" w:rsidP="003624FD">
            <w:pPr>
              <w:jc w:val="center"/>
              <w:rPr>
                <w:rFonts w:eastAsiaTheme="minorHAnsi"/>
                <w:lang w:eastAsia="en-US"/>
              </w:rPr>
            </w:pPr>
            <w:r w:rsidRPr="003624FD">
              <w:rPr>
                <w:rFonts w:eastAsiaTheme="minorHAnsi"/>
                <w:lang w:eastAsia="en-US"/>
              </w:rPr>
              <w:t>0,00</w:t>
            </w:r>
          </w:p>
        </w:tc>
        <w:tc>
          <w:tcPr>
            <w:tcW w:w="1447" w:type="dxa"/>
            <w:shd w:val="clear" w:color="auto" w:fill="auto"/>
            <w:vAlign w:val="center"/>
          </w:tcPr>
          <w:p w14:paraId="3EAEC4BD" w14:textId="77777777" w:rsidR="003624FD" w:rsidRPr="003624FD" w:rsidRDefault="003624FD" w:rsidP="003624FD">
            <w:pPr>
              <w:jc w:val="center"/>
              <w:rPr>
                <w:rFonts w:eastAsiaTheme="minorHAnsi"/>
                <w:lang w:eastAsia="en-US"/>
              </w:rPr>
            </w:pPr>
            <w:r w:rsidRPr="003624FD">
              <w:rPr>
                <w:rFonts w:eastAsiaTheme="minorHAnsi"/>
                <w:lang w:eastAsia="en-US"/>
              </w:rPr>
              <w:t>0,00</w:t>
            </w:r>
          </w:p>
        </w:tc>
        <w:tc>
          <w:tcPr>
            <w:tcW w:w="1449" w:type="dxa"/>
            <w:shd w:val="clear" w:color="auto" w:fill="auto"/>
            <w:vAlign w:val="center"/>
          </w:tcPr>
          <w:p w14:paraId="51BE6811" w14:textId="77777777" w:rsidR="003624FD" w:rsidRPr="003624FD" w:rsidRDefault="003624FD" w:rsidP="003624FD">
            <w:pPr>
              <w:jc w:val="center"/>
              <w:rPr>
                <w:rFonts w:eastAsiaTheme="minorHAnsi"/>
                <w:lang w:eastAsia="en-US"/>
              </w:rPr>
            </w:pPr>
            <w:r w:rsidRPr="003624FD">
              <w:rPr>
                <w:rFonts w:eastAsiaTheme="minorHAnsi"/>
                <w:lang w:eastAsia="en-US"/>
              </w:rPr>
              <w:t>0,00</w:t>
            </w:r>
          </w:p>
        </w:tc>
        <w:tc>
          <w:tcPr>
            <w:tcW w:w="1167" w:type="dxa"/>
            <w:shd w:val="clear" w:color="auto" w:fill="auto"/>
            <w:vAlign w:val="center"/>
          </w:tcPr>
          <w:p w14:paraId="10AB331D" w14:textId="77777777" w:rsidR="003624FD" w:rsidRPr="003624FD" w:rsidRDefault="003624FD" w:rsidP="003624FD">
            <w:pPr>
              <w:jc w:val="center"/>
              <w:rPr>
                <w:rFonts w:eastAsiaTheme="minorHAnsi"/>
                <w:lang w:eastAsia="en-US"/>
              </w:rPr>
            </w:pPr>
            <w:r w:rsidRPr="003624FD">
              <w:rPr>
                <w:rFonts w:eastAsiaTheme="minorHAnsi"/>
                <w:lang w:eastAsia="en-US"/>
              </w:rPr>
              <w:t>0,00</w:t>
            </w:r>
          </w:p>
        </w:tc>
      </w:tr>
      <w:tr w:rsidR="003624FD" w:rsidRPr="003624FD" w14:paraId="71EDB2A1" w14:textId="77777777" w:rsidTr="00104FF4">
        <w:tc>
          <w:tcPr>
            <w:tcW w:w="620" w:type="dxa"/>
            <w:shd w:val="clear" w:color="auto" w:fill="auto"/>
          </w:tcPr>
          <w:p w14:paraId="00E4C295" w14:textId="77777777" w:rsidR="003624FD" w:rsidRPr="003624FD" w:rsidRDefault="003624FD" w:rsidP="003624FD">
            <w:pPr>
              <w:jc w:val="both"/>
              <w:rPr>
                <w:rFonts w:eastAsiaTheme="minorHAnsi"/>
                <w:lang w:eastAsia="en-US"/>
              </w:rPr>
            </w:pPr>
            <w:r w:rsidRPr="003624FD">
              <w:rPr>
                <w:rFonts w:eastAsiaTheme="minorHAnsi"/>
                <w:lang w:eastAsia="en-US"/>
              </w:rPr>
              <w:t>7</w:t>
            </w:r>
          </w:p>
        </w:tc>
        <w:tc>
          <w:tcPr>
            <w:tcW w:w="2394" w:type="dxa"/>
            <w:shd w:val="clear" w:color="auto" w:fill="auto"/>
          </w:tcPr>
          <w:p w14:paraId="63098F77" w14:textId="77777777" w:rsidR="003624FD" w:rsidRPr="003624FD" w:rsidRDefault="003624FD" w:rsidP="003624FD">
            <w:pPr>
              <w:rPr>
                <w:rFonts w:eastAsiaTheme="minorHAnsi"/>
                <w:lang w:eastAsia="en-US"/>
              </w:rPr>
            </w:pPr>
            <w:r w:rsidRPr="003624FD">
              <w:rPr>
                <w:rFonts w:eastAsiaTheme="minorHAnsi"/>
                <w:lang w:eastAsia="en-US"/>
              </w:rPr>
              <w:t>Расходы на обучение персонала</w:t>
            </w:r>
          </w:p>
        </w:tc>
        <w:tc>
          <w:tcPr>
            <w:tcW w:w="1055" w:type="dxa"/>
            <w:shd w:val="clear" w:color="auto" w:fill="auto"/>
          </w:tcPr>
          <w:p w14:paraId="00D1B10F" w14:textId="77777777" w:rsidR="003624FD" w:rsidRPr="003624FD" w:rsidRDefault="003624FD" w:rsidP="003624FD">
            <w:pPr>
              <w:jc w:val="center"/>
              <w:rPr>
                <w:rFonts w:eastAsiaTheme="minorHAnsi"/>
                <w:lang w:eastAsia="en-US"/>
              </w:rPr>
            </w:pPr>
            <w:r w:rsidRPr="003624FD">
              <w:rPr>
                <w:rFonts w:eastAsiaTheme="minorHAnsi"/>
                <w:lang w:eastAsia="en-US"/>
              </w:rPr>
              <w:t>тыс. руб.</w:t>
            </w:r>
          </w:p>
        </w:tc>
        <w:tc>
          <w:tcPr>
            <w:tcW w:w="1474" w:type="dxa"/>
            <w:shd w:val="clear" w:color="auto" w:fill="auto"/>
            <w:vAlign w:val="center"/>
          </w:tcPr>
          <w:p w14:paraId="07824FD0" w14:textId="77777777" w:rsidR="003624FD" w:rsidRPr="003624FD" w:rsidRDefault="003624FD" w:rsidP="003624FD">
            <w:pPr>
              <w:jc w:val="center"/>
              <w:rPr>
                <w:rFonts w:eastAsiaTheme="minorHAnsi"/>
                <w:lang w:eastAsia="en-US"/>
              </w:rPr>
            </w:pPr>
            <w:r w:rsidRPr="003624FD">
              <w:rPr>
                <w:rFonts w:eastAsiaTheme="minorHAnsi"/>
                <w:lang w:eastAsia="en-US"/>
              </w:rPr>
              <w:t>18,33</w:t>
            </w:r>
          </w:p>
        </w:tc>
        <w:tc>
          <w:tcPr>
            <w:tcW w:w="1447" w:type="dxa"/>
            <w:shd w:val="clear" w:color="auto" w:fill="auto"/>
            <w:vAlign w:val="center"/>
          </w:tcPr>
          <w:p w14:paraId="2D3C9D5B" w14:textId="77777777" w:rsidR="003624FD" w:rsidRPr="003624FD" w:rsidRDefault="003624FD" w:rsidP="003624FD">
            <w:pPr>
              <w:jc w:val="center"/>
              <w:rPr>
                <w:rFonts w:eastAsiaTheme="minorHAnsi"/>
                <w:lang w:eastAsia="en-US"/>
              </w:rPr>
            </w:pPr>
            <w:r w:rsidRPr="003624FD">
              <w:rPr>
                <w:rFonts w:eastAsiaTheme="minorHAnsi"/>
                <w:lang w:eastAsia="en-US"/>
              </w:rPr>
              <w:t>20,55</w:t>
            </w:r>
          </w:p>
        </w:tc>
        <w:tc>
          <w:tcPr>
            <w:tcW w:w="1449" w:type="dxa"/>
            <w:shd w:val="clear" w:color="auto" w:fill="auto"/>
            <w:vAlign w:val="center"/>
          </w:tcPr>
          <w:p w14:paraId="096D7348" w14:textId="77777777" w:rsidR="003624FD" w:rsidRPr="003624FD" w:rsidRDefault="003624FD" w:rsidP="003624FD">
            <w:pPr>
              <w:jc w:val="center"/>
              <w:rPr>
                <w:rFonts w:eastAsiaTheme="minorHAnsi"/>
                <w:lang w:eastAsia="en-US"/>
              </w:rPr>
            </w:pPr>
            <w:r w:rsidRPr="003624FD">
              <w:rPr>
                <w:rFonts w:eastAsiaTheme="minorHAnsi"/>
                <w:lang w:eastAsia="en-US"/>
              </w:rPr>
              <w:t>2,22</w:t>
            </w:r>
          </w:p>
        </w:tc>
        <w:tc>
          <w:tcPr>
            <w:tcW w:w="1167" w:type="dxa"/>
            <w:shd w:val="clear" w:color="auto" w:fill="auto"/>
            <w:vAlign w:val="center"/>
          </w:tcPr>
          <w:p w14:paraId="46EC4A5D" w14:textId="77777777" w:rsidR="003624FD" w:rsidRPr="003624FD" w:rsidRDefault="003624FD" w:rsidP="003624FD">
            <w:pPr>
              <w:jc w:val="center"/>
              <w:rPr>
                <w:rFonts w:eastAsiaTheme="minorHAnsi"/>
                <w:lang w:eastAsia="en-US"/>
              </w:rPr>
            </w:pPr>
            <w:r w:rsidRPr="003624FD">
              <w:rPr>
                <w:rFonts w:eastAsiaTheme="minorHAnsi"/>
                <w:lang w:eastAsia="en-US"/>
              </w:rPr>
              <w:t>12,09</w:t>
            </w:r>
          </w:p>
        </w:tc>
      </w:tr>
      <w:tr w:rsidR="003624FD" w:rsidRPr="003624FD" w14:paraId="6991F8EA" w14:textId="77777777" w:rsidTr="00104FF4">
        <w:tc>
          <w:tcPr>
            <w:tcW w:w="620" w:type="dxa"/>
            <w:shd w:val="clear" w:color="auto" w:fill="auto"/>
          </w:tcPr>
          <w:p w14:paraId="46EAAEBE" w14:textId="77777777" w:rsidR="003624FD" w:rsidRPr="003624FD" w:rsidRDefault="003624FD" w:rsidP="003624FD">
            <w:pPr>
              <w:jc w:val="both"/>
              <w:rPr>
                <w:rFonts w:eastAsiaTheme="minorHAnsi"/>
                <w:lang w:eastAsia="en-US"/>
              </w:rPr>
            </w:pPr>
            <w:r w:rsidRPr="003624FD">
              <w:rPr>
                <w:rFonts w:eastAsiaTheme="minorHAnsi"/>
                <w:lang w:eastAsia="en-US"/>
              </w:rPr>
              <w:t>8</w:t>
            </w:r>
          </w:p>
        </w:tc>
        <w:tc>
          <w:tcPr>
            <w:tcW w:w="2394" w:type="dxa"/>
            <w:shd w:val="clear" w:color="auto" w:fill="auto"/>
          </w:tcPr>
          <w:p w14:paraId="343E8A5D" w14:textId="77777777" w:rsidR="003624FD" w:rsidRPr="003624FD" w:rsidRDefault="003624FD" w:rsidP="003624FD">
            <w:pPr>
              <w:rPr>
                <w:rFonts w:eastAsiaTheme="minorHAnsi"/>
                <w:lang w:eastAsia="en-US"/>
              </w:rPr>
            </w:pPr>
            <w:r w:rsidRPr="003624FD">
              <w:rPr>
                <w:rFonts w:eastAsiaTheme="minorHAnsi"/>
                <w:lang w:eastAsia="en-US"/>
              </w:rPr>
              <w:t>Арендная плата</w:t>
            </w:r>
          </w:p>
        </w:tc>
        <w:tc>
          <w:tcPr>
            <w:tcW w:w="1055" w:type="dxa"/>
            <w:shd w:val="clear" w:color="auto" w:fill="auto"/>
          </w:tcPr>
          <w:p w14:paraId="5E4ED55E" w14:textId="77777777" w:rsidR="003624FD" w:rsidRPr="003624FD" w:rsidRDefault="003624FD" w:rsidP="003624FD">
            <w:pPr>
              <w:jc w:val="center"/>
              <w:rPr>
                <w:rFonts w:eastAsiaTheme="minorHAnsi"/>
                <w:lang w:eastAsia="en-US"/>
              </w:rPr>
            </w:pPr>
            <w:r w:rsidRPr="003624FD">
              <w:rPr>
                <w:rFonts w:eastAsiaTheme="minorHAnsi"/>
                <w:lang w:eastAsia="en-US"/>
              </w:rPr>
              <w:t>тыс. руб.</w:t>
            </w:r>
          </w:p>
        </w:tc>
        <w:tc>
          <w:tcPr>
            <w:tcW w:w="1474" w:type="dxa"/>
            <w:shd w:val="clear" w:color="auto" w:fill="auto"/>
            <w:vAlign w:val="center"/>
          </w:tcPr>
          <w:p w14:paraId="115C7136" w14:textId="77777777" w:rsidR="003624FD" w:rsidRPr="003624FD" w:rsidRDefault="003624FD" w:rsidP="003624FD">
            <w:pPr>
              <w:jc w:val="center"/>
              <w:rPr>
                <w:rFonts w:eastAsiaTheme="minorHAnsi"/>
                <w:lang w:eastAsia="en-US"/>
              </w:rPr>
            </w:pPr>
            <w:r w:rsidRPr="003624FD">
              <w:rPr>
                <w:rFonts w:eastAsiaTheme="minorHAnsi"/>
                <w:lang w:eastAsia="en-US"/>
              </w:rPr>
              <w:t>0,00</w:t>
            </w:r>
          </w:p>
        </w:tc>
        <w:tc>
          <w:tcPr>
            <w:tcW w:w="1447" w:type="dxa"/>
            <w:shd w:val="clear" w:color="auto" w:fill="auto"/>
            <w:vAlign w:val="center"/>
          </w:tcPr>
          <w:p w14:paraId="226FD3F9" w14:textId="77777777" w:rsidR="003624FD" w:rsidRPr="003624FD" w:rsidRDefault="003624FD" w:rsidP="003624FD">
            <w:pPr>
              <w:jc w:val="center"/>
              <w:rPr>
                <w:rFonts w:eastAsiaTheme="minorHAnsi"/>
                <w:lang w:eastAsia="en-US"/>
              </w:rPr>
            </w:pPr>
            <w:r w:rsidRPr="003624FD">
              <w:rPr>
                <w:rFonts w:eastAsiaTheme="minorHAnsi"/>
                <w:lang w:eastAsia="en-US"/>
              </w:rPr>
              <w:t>0,0</w:t>
            </w:r>
          </w:p>
        </w:tc>
        <w:tc>
          <w:tcPr>
            <w:tcW w:w="1449" w:type="dxa"/>
            <w:shd w:val="clear" w:color="auto" w:fill="auto"/>
            <w:vAlign w:val="center"/>
          </w:tcPr>
          <w:p w14:paraId="3723C981" w14:textId="77777777" w:rsidR="003624FD" w:rsidRPr="003624FD" w:rsidRDefault="003624FD" w:rsidP="003624FD">
            <w:pPr>
              <w:jc w:val="center"/>
              <w:rPr>
                <w:rFonts w:eastAsiaTheme="minorHAnsi"/>
                <w:lang w:eastAsia="en-US"/>
              </w:rPr>
            </w:pPr>
            <w:r w:rsidRPr="003624FD">
              <w:rPr>
                <w:rFonts w:eastAsiaTheme="minorHAnsi"/>
                <w:lang w:eastAsia="en-US"/>
              </w:rPr>
              <w:t>0,00</w:t>
            </w:r>
          </w:p>
        </w:tc>
        <w:tc>
          <w:tcPr>
            <w:tcW w:w="1167" w:type="dxa"/>
            <w:shd w:val="clear" w:color="auto" w:fill="auto"/>
            <w:vAlign w:val="center"/>
          </w:tcPr>
          <w:p w14:paraId="72F62FBA" w14:textId="77777777" w:rsidR="003624FD" w:rsidRPr="003624FD" w:rsidRDefault="003624FD" w:rsidP="003624FD">
            <w:pPr>
              <w:jc w:val="center"/>
              <w:rPr>
                <w:rFonts w:eastAsiaTheme="minorHAnsi"/>
                <w:lang w:eastAsia="en-US"/>
              </w:rPr>
            </w:pPr>
            <w:r w:rsidRPr="003624FD">
              <w:rPr>
                <w:rFonts w:eastAsiaTheme="minorHAnsi"/>
                <w:lang w:eastAsia="en-US"/>
              </w:rPr>
              <w:t>0,00</w:t>
            </w:r>
          </w:p>
        </w:tc>
      </w:tr>
      <w:tr w:rsidR="003624FD" w:rsidRPr="003624FD" w14:paraId="5F99352F" w14:textId="77777777" w:rsidTr="00104FF4">
        <w:tc>
          <w:tcPr>
            <w:tcW w:w="620" w:type="dxa"/>
            <w:shd w:val="clear" w:color="auto" w:fill="auto"/>
          </w:tcPr>
          <w:p w14:paraId="20071D13" w14:textId="77777777" w:rsidR="003624FD" w:rsidRPr="003624FD" w:rsidRDefault="003624FD" w:rsidP="003624FD">
            <w:pPr>
              <w:jc w:val="both"/>
              <w:rPr>
                <w:rFonts w:eastAsiaTheme="minorHAnsi"/>
                <w:lang w:eastAsia="en-US"/>
              </w:rPr>
            </w:pPr>
            <w:r w:rsidRPr="003624FD">
              <w:rPr>
                <w:rFonts w:eastAsiaTheme="minorHAnsi"/>
                <w:lang w:eastAsia="en-US"/>
              </w:rPr>
              <w:t>9</w:t>
            </w:r>
          </w:p>
        </w:tc>
        <w:tc>
          <w:tcPr>
            <w:tcW w:w="2394" w:type="dxa"/>
            <w:shd w:val="clear" w:color="auto" w:fill="auto"/>
          </w:tcPr>
          <w:p w14:paraId="4BF3233D" w14:textId="77777777" w:rsidR="003624FD" w:rsidRPr="003624FD" w:rsidRDefault="003624FD" w:rsidP="003624FD">
            <w:pPr>
              <w:rPr>
                <w:rFonts w:eastAsiaTheme="minorHAnsi"/>
                <w:lang w:eastAsia="en-US"/>
              </w:rPr>
            </w:pPr>
            <w:r w:rsidRPr="003624FD">
              <w:rPr>
                <w:rFonts w:eastAsiaTheme="minorHAnsi"/>
                <w:lang w:eastAsia="en-US"/>
              </w:rPr>
              <w:t>Другие расходы</w:t>
            </w:r>
          </w:p>
        </w:tc>
        <w:tc>
          <w:tcPr>
            <w:tcW w:w="1055" w:type="dxa"/>
            <w:shd w:val="clear" w:color="auto" w:fill="auto"/>
          </w:tcPr>
          <w:p w14:paraId="499BC3FC" w14:textId="77777777" w:rsidR="003624FD" w:rsidRPr="003624FD" w:rsidRDefault="003624FD" w:rsidP="003624FD">
            <w:pPr>
              <w:jc w:val="center"/>
              <w:rPr>
                <w:rFonts w:eastAsiaTheme="minorHAnsi"/>
                <w:lang w:eastAsia="en-US"/>
              </w:rPr>
            </w:pPr>
            <w:r w:rsidRPr="003624FD">
              <w:rPr>
                <w:rFonts w:eastAsiaTheme="minorHAnsi"/>
                <w:lang w:eastAsia="en-US"/>
              </w:rPr>
              <w:t>тыс. руб.</w:t>
            </w:r>
          </w:p>
        </w:tc>
        <w:tc>
          <w:tcPr>
            <w:tcW w:w="1474" w:type="dxa"/>
            <w:shd w:val="clear" w:color="auto" w:fill="auto"/>
            <w:vAlign w:val="center"/>
          </w:tcPr>
          <w:p w14:paraId="77BA78CE" w14:textId="77777777" w:rsidR="003624FD" w:rsidRPr="003624FD" w:rsidRDefault="003624FD" w:rsidP="003624FD">
            <w:pPr>
              <w:jc w:val="center"/>
              <w:rPr>
                <w:rFonts w:eastAsiaTheme="minorHAnsi"/>
                <w:lang w:eastAsia="en-US"/>
              </w:rPr>
            </w:pPr>
            <w:r w:rsidRPr="003624FD">
              <w:rPr>
                <w:rFonts w:eastAsiaTheme="minorHAnsi"/>
                <w:lang w:eastAsia="en-US"/>
              </w:rPr>
              <w:t>2 115,53</w:t>
            </w:r>
          </w:p>
        </w:tc>
        <w:tc>
          <w:tcPr>
            <w:tcW w:w="1447" w:type="dxa"/>
            <w:shd w:val="clear" w:color="auto" w:fill="auto"/>
            <w:vAlign w:val="center"/>
          </w:tcPr>
          <w:p w14:paraId="47B96402" w14:textId="77777777" w:rsidR="003624FD" w:rsidRPr="003624FD" w:rsidRDefault="003624FD" w:rsidP="003624FD">
            <w:pPr>
              <w:jc w:val="center"/>
              <w:rPr>
                <w:rFonts w:eastAsiaTheme="minorHAnsi"/>
                <w:lang w:eastAsia="en-US"/>
              </w:rPr>
            </w:pPr>
            <w:r w:rsidRPr="003624FD">
              <w:rPr>
                <w:rFonts w:eastAsiaTheme="minorHAnsi"/>
                <w:lang w:eastAsia="en-US"/>
              </w:rPr>
              <w:t>2 371,30</w:t>
            </w:r>
          </w:p>
        </w:tc>
        <w:tc>
          <w:tcPr>
            <w:tcW w:w="1449" w:type="dxa"/>
            <w:shd w:val="clear" w:color="auto" w:fill="auto"/>
            <w:vAlign w:val="center"/>
          </w:tcPr>
          <w:p w14:paraId="2E3E6D3B" w14:textId="77777777" w:rsidR="003624FD" w:rsidRPr="003624FD" w:rsidRDefault="003624FD" w:rsidP="003624FD">
            <w:pPr>
              <w:jc w:val="center"/>
              <w:rPr>
                <w:rFonts w:eastAsiaTheme="minorHAnsi"/>
                <w:lang w:eastAsia="en-US"/>
              </w:rPr>
            </w:pPr>
            <w:r w:rsidRPr="003624FD">
              <w:rPr>
                <w:rFonts w:eastAsiaTheme="minorHAnsi"/>
                <w:lang w:eastAsia="en-US"/>
              </w:rPr>
              <w:t>255,77</w:t>
            </w:r>
          </w:p>
        </w:tc>
        <w:tc>
          <w:tcPr>
            <w:tcW w:w="1167" w:type="dxa"/>
            <w:shd w:val="clear" w:color="auto" w:fill="auto"/>
            <w:vAlign w:val="center"/>
          </w:tcPr>
          <w:p w14:paraId="2BF1355F" w14:textId="77777777" w:rsidR="003624FD" w:rsidRPr="003624FD" w:rsidRDefault="003624FD" w:rsidP="003624FD">
            <w:pPr>
              <w:jc w:val="center"/>
              <w:rPr>
                <w:rFonts w:eastAsiaTheme="minorHAnsi"/>
                <w:lang w:eastAsia="en-US"/>
              </w:rPr>
            </w:pPr>
            <w:r w:rsidRPr="003624FD">
              <w:rPr>
                <w:rFonts w:eastAsiaTheme="minorHAnsi"/>
                <w:lang w:eastAsia="en-US"/>
              </w:rPr>
              <w:t>12,09</w:t>
            </w:r>
          </w:p>
        </w:tc>
      </w:tr>
      <w:tr w:rsidR="003624FD" w:rsidRPr="003624FD" w14:paraId="56B532D5" w14:textId="77777777" w:rsidTr="00104FF4">
        <w:tc>
          <w:tcPr>
            <w:tcW w:w="620" w:type="dxa"/>
            <w:shd w:val="clear" w:color="auto" w:fill="auto"/>
          </w:tcPr>
          <w:p w14:paraId="139A2458" w14:textId="77777777" w:rsidR="003624FD" w:rsidRPr="003624FD" w:rsidRDefault="003624FD" w:rsidP="003624FD">
            <w:pPr>
              <w:jc w:val="both"/>
              <w:rPr>
                <w:rFonts w:eastAsiaTheme="minorHAnsi"/>
                <w:lang w:eastAsia="en-US"/>
              </w:rPr>
            </w:pPr>
          </w:p>
          <w:p w14:paraId="1B70F666" w14:textId="77777777" w:rsidR="003624FD" w:rsidRPr="003624FD" w:rsidRDefault="003624FD" w:rsidP="003624FD">
            <w:pPr>
              <w:jc w:val="both"/>
              <w:rPr>
                <w:rFonts w:eastAsiaTheme="minorHAnsi"/>
                <w:lang w:eastAsia="en-US"/>
              </w:rPr>
            </w:pPr>
            <w:r w:rsidRPr="003624FD">
              <w:rPr>
                <w:rFonts w:eastAsiaTheme="minorHAnsi"/>
                <w:lang w:eastAsia="en-US"/>
              </w:rPr>
              <w:t>10</w:t>
            </w:r>
          </w:p>
        </w:tc>
        <w:tc>
          <w:tcPr>
            <w:tcW w:w="2394" w:type="dxa"/>
            <w:shd w:val="clear" w:color="auto" w:fill="auto"/>
          </w:tcPr>
          <w:p w14:paraId="57A963E5" w14:textId="77777777" w:rsidR="003624FD" w:rsidRPr="003624FD" w:rsidRDefault="003624FD" w:rsidP="003624FD">
            <w:pPr>
              <w:rPr>
                <w:rFonts w:eastAsiaTheme="minorHAnsi"/>
                <w:lang w:eastAsia="en-US"/>
              </w:rPr>
            </w:pPr>
            <w:r w:rsidRPr="003624FD">
              <w:rPr>
                <w:rFonts w:eastAsiaTheme="minorHAnsi"/>
                <w:lang w:eastAsia="en-US"/>
              </w:rPr>
              <w:t>Итого операционных (подконтрольных) расходов</w:t>
            </w:r>
          </w:p>
        </w:tc>
        <w:tc>
          <w:tcPr>
            <w:tcW w:w="1055" w:type="dxa"/>
            <w:shd w:val="clear" w:color="auto" w:fill="auto"/>
          </w:tcPr>
          <w:p w14:paraId="186A34EA" w14:textId="77777777" w:rsidR="003624FD" w:rsidRPr="003624FD" w:rsidRDefault="003624FD" w:rsidP="003624FD">
            <w:pPr>
              <w:jc w:val="center"/>
              <w:rPr>
                <w:rFonts w:eastAsiaTheme="minorHAnsi"/>
                <w:lang w:eastAsia="en-US"/>
              </w:rPr>
            </w:pPr>
            <w:r w:rsidRPr="003624FD">
              <w:rPr>
                <w:rFonts w:eastAsiaTheme="minorHAnsi"/>
                <w:lang w:eastAsia="en-US"/>
              </w:rPr>
              <w:t>тыс. руб.</w:t>
            </w:r>
          </w:p>
        </w:tc>
        <w:tc>
          <w:tcPr>
            <w:tcW w:w="1474" w:type="dxa"/>
            <w:shd w:val="clear" w:color="000000" w:fill="FFFFFF"/>
            <w:vAlign w:val="center"/>
          </w:tcPr>
          <w:p w14:paraId="3D7CBDFD" w14:textId="77777777" w:rsidR="003624FD" w:rsidRPr="003624FD" w:rsidRDefault="003624FD" w:rsidP="003624FD">
            <w:pPr>
              <w:jc w:val="center"/>
              <w:rPr>
                <w:rFonts w:eastAsiaTheme="minorHAnsi"/>
                <w:lang w:eastAsia="en-US"/>
              </w:rPr>
            </w:pPr>
            <w:r w:rsidRPr="003624FD">
              <w:rPr>
                <w:rFonts w:eastAsiaTheme="minorHAnsi"/>
                <w:lang w:eastAsia="en-US"/>
              </w:rPr>
              <w:t>254 297,83</w:t>
            </w:r>
          </w:p>
        </w:tc>
        <w:tc>
          <w:tcPr>
            <w:tcW w:w="1447" w:type="dxa"/>
            <w:shd w:val="clear" w:color="000000" w:fill="FFFFFF"/>
            <w:vAlign w:val="center"/>
          </w:tcPr>
          <w:p w14:paraId="75916999" w14:textId="77777777" w:rsidR="003624FD" w:rsidRPr="003624FD" w:rsidRDefault="003624FD" w:rsidP="003624FD">
            <w:pPr>
              <w:jc w:val="center"/>
              <w:rPr>
                <w:rFonts w:eastAsiaTheme="minorHAnsi"/>
                <w:lang w:eastAsia="en-US"/>
              </w:rPr>
            </w:pPr>
            <w:r w:rsidRPr="003624FD">
              <w:rPr>
                <w:rFonts w:eastAsiaTheme="minorHAnsi"/>
                <w:lang w:eastAsia="en-US"/>
              </w:rPr>
              <w:t>285 043,22</w:t>
            </w:r>
          </w:p>
        </w:tc>
        <w:tc>
          <w:tcPr>
            <w:tcW w:w="1449" w:type="dxa"/>
            <w:shd w:val="clear" w:color="auto" w:fill="auto"/>
            <w:vAlign w:val="center"/>
          </w:tcPr>
          <w:p w14:paraId="668D18DA" w14:textId="77777777" w:rsidR="003624FD" w:rsidRPr="003624FD" w:rsidRDefault="003624FD" w:rsidP="003624FD">
            <w:pPr>
              <w:jc w:val="center"/>
              <w:rPr>
                <w:rFonts w:eastAsiaTheme="minorHAnsi"/>
                <w:lang w:eastAsia="en-US"/>
              </w:rPr>
            </w:pPr>
            <w:r w:rsidRPr="003624FD">
              <w:rPr>
                <w:rFonts w:eastAsiaTheme="minorHAnsi"/>
                <w:lang w:eastAsia="en-US"/>
              </w:rPr>
              <w:t>30 745,39</w:t>
            </w:r>
          </w:p>
        </w:tc>
        <w:tc>
          <w:tcPr>
            <w:tcW w:w="1167" w:type="dxa"/>
            <w:shd w:val="clear" w:color="auto" w:fill="auto"/>
            <w:vAlign w:val="center"/>
          </w:tcPr>
          <w:p w14:paraId="4DFF5037" w14:textId="77777777" w:rsidR="003624FD" w:rsidRPr="003624FD" w:rsidRDefault="003624FD" w:rsidP="003624FD">
            <w:pPr>
              <w:jc w:val="center"/>
              <w:rPr>
                <w:rFonts w:eastAsiaTheme="minorHAnsi"/>
                <w:lang w:eastAsia="en-US"/>
              </w:rPr>
            </w:pPr>
            <w:r w:rsidRPr="003624FD">
              <w:rPr>
                <w:rFonts w:eastAsiaTheme="minorHAnsi"/>
                <w:lang w:eastAsia="en-US"/>
              </w:rPr>
              <w:t>12,09</w:t>
            </w:r>
          </w:p>
        </w:tc>
      </w:tr>
    </w:tbl>
    <w:p w14:paraId="006C01F4" w14:textId="77777777" w:rsidR="003624FD" w:rsidRPr="003624FD" w:rsidRDefault="003624FD" w:rsidP="003624FD">
      <w:pPr>
        <w:widowControl w:val="0"/>
        <w:tabs>
          <w:tab w:val="left" w:pos="1890"/>
        </w:tabs>
        <w:ind w:firstLine="720"/>
        <w:jc w:val="both"/>
        <w:rPr>
          <w:rFonts w:eastAsiaTheme="minorHAnsi"/>
          <w:sz w:val="28"/>
          <w:szCs w:val="28"/>
          <w:lang w:eastAsia="en-US"/>
        </w:rPr>
      </w:pPr>
    </w:p>
    <w:p w14:paraId="4A93A8AF" w14:textId="77777777" w:rsidR="003624FD" w:rsidRPr="003624FD" w:rsidRDefault="003624FD" w:rsidP="003624FD">
      <w:pPr>
        <w:widowControl w:val="0"/>
        <w:tabs>
          <w:tab w:val="left" w:pos="1890"/>
        </w:tabs>
        <w:ind w:firstLine="720"/>
        <w:jc w:val="both"/>
        <w:rPr>
          <w:rFonts w:eastAsiaTheme="minorHAnsi"/>
          <w:sz w:val="28"/>
          <w:szCs w:val="28"/>
          <w:lang w:eastAsia="en-US"/>
        </w:rPr>
      </w:pPr>
      <w:r w:rsidRPr="003624FD">
        <w:rPr>
          <w:rFonts w:eastAsiaTheme="minorHAnsi"/>
          <w:sz w:val="28"/>
          <w:szCs w:val="28"/>
          <w:lang w:eastAsia="en-US"/>
        </w:rPr>
        <w:t xml:space="preserve">Фактические операционные расходы за 2023 год по ПНС Восточная составили 419,23 тыс. руб., что на 81,37 % (-1 831,07 тыс. руб.) ниже базового уровня, принятого в расчёт при установлении тарифа на тепловую энергию на 2023 год (таблица 14). </w:t>
      </w:r>
    </w:p>
    <w:p w14:paraId="1DBB2083" w14:textId="77777777" w:rsidR="003624FD" w:rsidRPr="003624FD" w:rsidRDefault="003624FD" w:rsidP="003624FD">
      <w:pPr>
        <w:widowControl w:val="0"/>
        <w:tabs>
          <w:tab w:val="left" w:pos="1890"/>
        </w:tabs>
        <w:ind w:firstLine="720"/>
        <w:jc w:val="both"/>
        <w:rPr>
          <w:rFonts w:eastAsiaTheme="minorHAnsi"/>
          <w:sz w:val="28"/>
          <w:szCs w:val="28"/>
          <w:lang w:eastAsia="en-US"/>
        </w:rPr>
      </w:pPr>
      <w:r w:rsidRPr="003624FD">
        <w:rPr>
          <w:rFonts w:eastAsiaTheme="minorHAnsi"/>
          <w:sz w:val="28"/>
          <w:szCs w:val="28"/>
          <w:lang w:eastAsia="en-US"/>
        </w:rPr>
        <w:t>Фактические операционные расходы по ПНС Восточная представлены в таблицах 14 и 15</w:t>
      </w:r>
    </w:p>
    <w:p w14:paraId="2EDB05DA" w14:textId="77777777" w:rsidR="003624FD" w:rsidRPr="003624FD" w:rsidRDefault="003624FD" w:rsidP="003624FD">
      <w:pPr>
        <w:ind w:firstLine="709"/>
        <w:jc w:val="right"/>
        <w:rPr>
          <w:rFonts w:eastAsiaTheme="minorHAnsi"/>
          <w:sz w:val="28"/>
          <w:szCs w:val="28"/>
          <w:lang w:eastAsia="en-US"/>
        </w:rPr>
      </w:pPr>
      <w:r w:rsidRPr="003624FD">
        <w:rPr>
          <w:rFonts w:eastAsiaTheme="minorHAnsi"/>
          <w:sz w:val="28"/>
          <w:szCs w:val="28"/>
          <w:lang w:eastAsia="en-US"/>
        </w:rPr>
        <w:t xml:space="preserve"> Таблица 14 </w:t>
      </w:r>
    </w:p>
    <w:p w14:paraId="237C41E1" w14:textId="77777777" w:rsidR="003624FD" w:rsidRPr="003624FD" w:rsidRDefault="003624FD" w:rsidP="003624FD">
      <w:pPr>
        <w:widowControl w:val="0"/>
        <w:tabs>
          <w:tab w:val="left" w:pos="1890"/>
        </w:tabs>
        <w:ind w:firstLine="720"/>
        <w:jc w:val="both"/>
        <w:rPr>
          <w:rFonts w:eastAsiaTheme="minorHAnsi"/>
          <w:sz w:val="28"/>
          <w:szCs w:val="28"/>
          <w:lang w:eastAsia="en-US"/>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1134"/>
        <w:gridCol w:w="2240"/>
        <w:gridCol w:w="2409"/>
      </w:tblGrid>
      <w:tr w:rsidR="003624FD" w:rsidRPr="003624FD" w14:paraId="297D1618" w14:textId="77777777" w:rsidTr="00104FF4">
        <w:trPr>
          <w:trHeight w:val="440"/>
          <w:tblHeader/>
        </w:trPr>
        <w:tc>
          <w:tcPr>
            <w:tcW w:w="567" w:type="dxa"/>
            <w:shd w:val="clear" w:color="auto" w:fill="auto"/>
            <w:vAlign w:val="center"/>
            <w:hideMark/>
          </w:tcPr>
          <w:p w14:paraId="70F82BBA" w14:textId="77777777" w:rsidR="003624FD" w:rsidRPr="003624FD" w:rsidRDefault="003624FD" w:rsidP="003624FD">
            <w:pPr>
              <w:ind w:right="-1"/>
              <w:jc w:val="center"/>
              <w:rPr>
                <w:rFonts w:eastAsiaTheme="minorHAnsi"/>
                <w:lang w:eastAsia="en-US"/>
              </w:rPr>
            </w:pPr>
            <w:r w:rsidRPr="003624FD">
              <w:rPr>
                <w:rFonts w:eastAsiaTheme="minorHAnsi"/>
                <w:lang w:eastAsia="en-US"/>
              </w:rPr>
              <w:lastRenderedPageBreak/>
              <w:t>№ п/п</w:t>
            </w:r>
          </w:p>
        </w:tc>
        <w:tc>
          <w:tcPr>
            <w:tcW w:w="3402" w:type="dxa"/>
            <w:shd w:val="clear" w:color="auto" w:fill="auto"/>
            <w:vAlign w:val="center"/>
            <w:hideMark/>
          </w:tcPr>
          <w:p w14:paraId="7BB27A59" w14:textId="77777777" w:rsidR="003624FD" w:rsidRPr="003624FD" w:rsidRDefault="003624FD" w:rsidP="003624FD">
            <w:pPr>
              <w:ind w:right="-1"/>
              <w:jc w:val="center"/>
              <w:rPr>
                <w:rFonts w:eastAsiaTheme="minorHAnsi"/>
                <w:lang w:eastAsia="en-US"/>
              </w:rPr>
            </w:pPr>
            <w:r w:rsidRPr="003624FD">
              <w:rPr>
                <w:rFonts w:eastAsiaTheme="minorHAnsi"/>
                <w:lang w:eastAsia="en-US"/>
              </w:rPr>
              <w:t>Параметры расчета расходов</w:t>
            </w:r>
          </w:p>
        </w:tc>
        <w:tc>
          <w:tcPr>
            <w:tcW w:w="1134" w:type="dxa"/>
            <w:shd w:val="clear" w:color="auto" w:fill="auto"/>
            <w:vAlign w:val="center"/>
            <w:hideMark/>
          </w:tcPr>
          <w:p w14:paraId="090CAB3C" w14:textId="77777777" w:rsidR="003624FD" w:rsidRPr="003624FD" w:rsidRDefault="003624FD" w:rsidP="003624FD">
            <w:pPr>
              <w:ind w:right="-1"/>
              <w:jc w:val="center"/>
              <w:rPr>
                <w:rFonts w:eastAsiaTheme="minorHAnsi"/>
                <w:lang w:eastAsia="en-US"/>
              </w:rPr>
            </w:pPr>
            <w:r w:rsidRPr="003624FD">
              <w:rPr>
                <w:rFonts w:eastAsiaTheme="minorHAnsi"/>
                <w:lang w:eastAsia="en-US"/>
              </w:rPr>
              <w:t>Ед. изм.</w:t>
            </w:r>
          </w:p>
        </w:tc>
        <w:tc>
          <w:tcPr>
            <w:tcW w:w="2240" w:type="dxa"/>
            <w:vAlign w:val="center"/>
          </w:tcPr>
          <w:p w14:paraId="4611DCDC"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План 2023 (базовый период)</w:t>
            </w:r>
          </w:p>
        </w:tc>
        <w:tc>
          <w:tcPr>
            <w:tcW w:w="2409" w:type="dxa"/>
          </w:tcPr>
          <w:p w14:paraId="3652C960" w14:textId="77777777" w:rsidR="003624FD" w:rsidRPr="003624FD" w:rsidRDefault="003624FD" w:rsidP="003624FD">
            <w:pPr>
              <w:ind w:left="-142" w:right="-1"/>
              <w:jc w:val="center"/>
              <w:rPr>
                <w:rFonts w:eastAsiaTheme="minorHAnsi"/>
                <w:lang w:eastAsia="en-US"/>
              </w:rPr>
            </w:pPr>
          </w:p>
          <w:p w14:paraId="21043F78"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Факт 2023</w:t>
            </w:r>
          </w:p>
          <w:p w14:paraId="3B039F08"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 xml:space="preserve">(пересчитан на фактические дни аренды ПНС Восточная (68 дней)  </w:t>
            </w:r>
          </w:p>
          <w:p w14:paraId="14F8D7D7" w14:textId="77777777" w:rsidR="003624FD" w:rsidRPr="003624FD" w:rsidRDefault="003624FD" w:rsidP="003624FD">
            <w:pPr>
              <w:ind w:left="-142" w:right="-1"/>
              <w:jc w:val="center"/>
              <w:rPr>
                <w:rFonts w:eastAsiaTheme="minorHAnsi"/>
                <w:lang w:eastAsia="en-US"/>
              </w:rPr>
            </w:pPr>
          </w:p>
        </w:tc>
      </w:tr>
      <w:tr w:rsidR="003624FD" w:rsidRPr="003624FD" w14:paraId="0B24705C" w14:textId="77777777" w:rsidTr="00104FF4">
        <w:trPr>
          <w:trHeight w:val="565"/>
          <w:tblHeader/>
        </w:trPr>
        <w:tc>
          <w:tcPr>
            <w:tcW w:w="567" w:type="dxa"/>
            <w:shd w:val="clear" w:color="auto" w:fill="auto"/>
            <w:vAlign w:val="center"/>
          </w:tcPr>
          <w:p w14:paraId="3EC55908" w14:textId="77777777" w:rsidR="003624FD" w:rsidRPr="003624FD" w:rsidRDefault="003624FD" w:rsidP="003624FD">
            <w:pPr>
              <w:ind w:left="-142" w:right="-1"/>
              <w:jc w:val="center"/>
              <w:rPr>
                <w:rFonts w:eastAsiaTheme="minorHAnsi"/>
                <w:sz w:val="28"/>
                <w:szCs w:val="28"/>
                <w:lang w:eastAsia="en-US"/>
              </w:rPr>
            </w:pPr>
            <w:r w:rsidRPr="003624FD">
              <w:rPr>
                <w:rFonts w:eastAsiaTheme="minorHAnsi"/>
                <w:sz w:val="28"/>
                <w:szCs w:val="28"/>
                <w:lang w:eastAsia="en-US"/>
              </w:rPr>
              <w:t>1</w:t>
            </w:r>
          </w:p>
        </w:tc>
        <w:tc>
          <w:tcPr>
            <w:tcW w:w="3402" w:type="dxa"/>
            <w:shd w:val="clear" w:color="auto" w:fill="auto"/>
            <w:vAlign w:val="center"/>
          </w:tcPr>
          <w:p w14:paraId="33F5583B" w14:textId="77777777" w:rsidR="003624FD" w:rsidRPr="003624FD" w:rsidRDefault="003624FD" w:rsidP="003624FD">
            <w:pPr>
              <w:ind w:right="-1"/>
              <w:jc w:val="both"/>
              <w:rPr>
                <w:rFonts w:eastAsiaTheme="minorHAnsi"/>
                <w:lang w:eastAsia="en-US"/>
              </w:rPr>
            </w:pPr>
            <w:r w:rsidRPr="003624FD">
              <w:rPr>
                <w:rFonts w:eastAsiaTheme="minorHAnsi"/>
                <w:lang w:eastAsia="en-US"/>
              </w:rPr>
              <w:t>Индекс потребительских цен на расчетный период регулирования (ИПЦ)</w:t>
            </w:r>
          </w:p>
        </w:tc>
        <w:tc>
          <w:tcPr>
            <w:tcW w:w="1134" w:type="dxa"/>
            <w:shd w:val="clear" w:color="auto" w:fill="auto"/>
            <w:vAlign w:val="center"/>
          </w:tcPr>
          <w:p w14:paraId="66469E7B" w14:textId="77777777" w:rsidR="003624FD" w:rsidRPr="003624FD" w:rsidRDefault="003624FD" w:rsidP="003624FD">
            <w:pPr>
              <w:ind w:left="-142" w:right="-1"/>
              <w:jc w:val="center"/>
              <w:rPr>
                <w:rFonts w:eastAsiaTheme="minorHAnsi"/>
                <w:lang w:eastAsia="en-US"/>
              </w:rPr>
            </w:pPr>
          </w:p>
        </w:tc>
        <w:tc>
          <w:tcPr>
            <w:tcW w:w="2240" w:type="dxa"/>
          </w:tcPr>
          <w:p w14:paraId="3E3AC6BA" w14:textId="77777777" w:rsidR="003624FD" w:rsidRPr="003624FD" w:rsidRDefault="003624FD" w:rsidP="003624FD">
            <w:pPr>
              <w:ind w:left="-142" w:right="-1"/>
              <w:jc w:val="center"/>
              <w:rPr>
                <w:rFonts w:eastAsiaTheme="minorHAnsi"/>
                <w:lang w:eastAsia="en-US"/>
              </w:rPr>
            </w:pPr>
          </w:p>
          <w:p w14:paraId="6FE69294"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1,060</w:t>
            </w:r>
          </w:p>
        </w:tc>
        <w:tc>
          <w:tcPr>
            <w:tcW w:w="2409" w:type="dxa"/>
          </w:tcPr>
          <w:p w14:paraId="7B921CC4" w14:textId="77777777" w:rsidR="003624FD" w:rsidRPr="003624FD" w:rsidRDefault="003624FD" w:rsidP="003624FD">
            <w:pPr>
              <w:ind w:left="-142" w:right="-1"/>
              <w:jc w:val="center"/>
              <w:rPr>
                <w:rFonts w:eastAsiaTheme="minorHAnsi"/>
                <w:lang w:eastAsia="en-US"/>
              </w:rPr>
            </w:pPr>
          </w:p>
          <w:p w14:paraId="2F6685B6"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1,060</w:t>
            </w:r>
          </w:p>
        </w:tc>
      </w:tr>
      <w:tr w:rsidR="003624FD" w:rsidRPr="003624FD" w14:paraId="1AFB54A3" w14:textId="77777777" w:rsidTr="00104FF4">
        <w:trPr>
          <w:trHeight w:val="565"/>
          <w:tblHeader/>
        </w:trPr>
        <w:tc>
          <w:tcPr>
            <w:tcW w:w="567" w:type="dxa"/>
            <w:shd w:val="clear" w:color="auto" w:fill="auto"/>
            <w:vAlign w:val="center"/>
          </w:tcPr>
          <w:p w14:paraId="0FF739B7" w14:textId="77777777" w:rsidR="003624FD" w:rsidRPr="003624FD" w:rsidRDefault="003624FD" w:rsidP="003624FD">
            <w:pPr>
              <w:ind w:left="-142" w:right="-1"/>
              <w:jc w:val="center"/>
              <w:rPr>
                <w:rFonts w:eastAsiaTheme="minorHAnsi"/>
                <w:sz w:val="28"/>
                <w:szCs w:val="28"/>
                <w:lang w:eastAsia="en-US"/>
              </w:rPr>
            </w:pPr>
            <w:r w:rsidRPr="003624FD">
              <w:rPr>
                <w:rFonts w:eastAsiaTheme="minorHAnsi"/>
                <w:sz w:val="28"/>
                <w:szCs w:val="28"/>
                <w:lang w:eastAsia="en-US"/>
              </w:rPr>
              <w:t>2</w:t>
            </w:r>
          </w:p>
        </w:tc>
        <w:tc>
          <w:tcPr>
            <w:tcW w:w="3402" w:type="dxa"/>
            <w:shd w:val="clear" w:color="auto" w:fill="auto"/>
            <w:vAlign w:val="center"/>
          </w:tcPr>
          <w:p w14:paraId="1A6DCF1D" w14:textId="77777777" w:rsidR="003624FD" w:rsidRPr="003624FD" w:rsidRDefault="003624FD" w:rsidP="003624FD">
            <w:pPr>
              <w:ind w:right="-1"/>
              <w:jc w:val="both"/>
              <w:rPr>
                <w:rFonts w:eastAsiaTheme="minorHAnsi"/>
                <w:lang w:eastAsia="en-US"/>
              </w:rPr>
            </w:pPr>
            <w:r w:rsidRPr="003624FD">
              <w:rPr>
                <w:rFonts w:eastAsiaTheme="minorHAnsi"/>
                <w:lang w:eastAsia="en-US"/>
              </w:rPr>
              <w:t>Индекс эффективности операционных расходов (ИР)</w:t>
            </w:r>
          </w:p>
        </w:tc>
        <w:tc>
          <w:tcPr>
            <w:tcW w:w="1134" w:type="dxa"/>
            <w:shd w:val="clear" w:color="auto" w:fill="auto"/>
            <w:vAlign w:val="center"/>
          </w:tcPr>
          <w:p w14:paraId="01AF56C4"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w:t>
            </w:r>
          </w:p>
        </w:tc>
        <w:tc>
          <w:tcPr>
            <w:tcW w:w="2240" w:type="dxa"/>
          </w:tcPr>
          <w:p w14:paraId="3EA05EC4" w14:textId="77777777" w:rsidR="003624FD" w:rsidRPr="003624FD" w:rsidRDefault="003624FD" w:rsidP="003624FD">
            <w:pPr>
              <w:ind w:left="-142" w:right="-1"/>
              <w:jc w:val="center"/>
              <w:rPr>
                <w:rFonts w:eastAsiaTheme="minorHAnsi"/>
                <w:lang w:eastAsia="en-US"/>
              </w:rPr>
            </w:pPr>
          </w:p>
          <w:p w14:paraId="29605C93"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1%</w:t>
            </w:r>
          </w:p>
        </w:tc>
        <w:tc>
          <w:tcPr>
            <w:tcW w:w="2409" w:type="dxa"/>
          </w:tcPr>
          <w:p w14:paraId="70CC35F0" w14:textId="77777777" w:rsidR="003624FD" w:rsidRPr="003624FD" w:rsidRDefault="003624FD" w:rsidP="003624FD">
            <w:pPr>
              <w:ind w:left="-142" w:right="-1"/>
              <w:jc w:val="center"/>
              <w:rPr>
                <w:rFonts w:eastAsiaTheme="minorHAnsi"/>
                <w:lang w:eastAsia="en-US"/>
              </w:rPr>
            </w:pPr>
          </w:p>
          <w:p w14:paraId="653E1D6A"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1%</w:t>
            </w:r>
          </w:p>
        </w:tc>
      </w:tr>
      <w:tr w:rsidR="003624FD" w:rsidRPr="003624FD" w14:paraId="79492497" w14:textId="77777777" w:rsidTr="00104FF4">
        <w:trPr>
          <w:trHeight w:val="316"/>
          <w:tblHeader/>
        </w:trPr>
        <w:tc>
          <w:tcPr>
            <w:tcW w:w="567" w:type="dxa"/>
            <w:shd w:val="clear" w:color="auto" w:fill="auto"/>
            <w:vAlign w:val="center"/>
          </w:tcPr>
          <w:p w14:paraId="36EA9E9F" w14:textId="77777777" w:rsidR="003624FD" w:rsidRPr="003624FD" w:rsidRDefault="003624FD" w:rsidP="003624FD">
            <w:pPr>
              <w:ind w:left="-142" w:right="-1"/>
              <w:jc w:val="center"/>
              <w:rPr>
                <w:rFonts w:eastAsiaTheme="minorHAnsi"/>
                <w:sz w:val="28"/>
                <w:szCs w:val="28"/>
                <w:lang w:eastAsia="en-US"/>
              </w:rPr>
            </w:pPr>
            <w:r w:rsidRPr="003624FD">
              <w:rPr>
                <w:rFonts w:eastAsiaTheme="minorHAnsi"/>
                <w:sz w:val="28"/>
                <w:szCs w:val="28"/>
                <w:lang w:eastAsia="en-US"/>
              </w:rPr>
              <w:t>3</w:t>
            </w:r>
          </w:p>
        </w:tc>
        <w:tc>
          <w:tcPr>
            <w:tcW w:w="3402" w:type="dxa"/>
            <w:shd w:val="clear" w:color="auto" w:fill="auto"/>
            <w:vAlign w:val="center"/>
          </w:tcPr>
          <w:p w14:paraId="61D41672" w14:textId="77777777" w:rsidR="003624FD" w:rsidRPr="003624FD" w:rsidRDefault="003624FD" w:rsidP="003624FD">
            <w:pPr>
              <w:ind w:right="-1"/>
              <w:jc w:val="both"/>
              <w:rPr>
                <w:rFonts w:eastAsiaTheme="minorHAnsi"/>
                <w:lang w:eastAsia="en-US"/>
              </w:rPr>
            </w:pPr>
            <w:r w:rsidRPr="003624FD">
              <w:rPr>
                <w:rFonts w:eastAsiaTheme="minorHAnsi"/>
                <w:lang w:eastAsia="en-US"/>
              </w:rPr>
              <w:t>Индекс изменения количества активов (ИКА)</w:t>
            </w:r>
          </w:p>
        </w:tc>
        <w:tc>
          <w:tcPr>
            <w:tcW w:w="1134" w:type="dxa"/>
            <w:shd w:val="clear" w:color="auto" w:fill="auto"/>
            <w:vAlign w:val="center"/>
          </w:tcPr>
          <w:p w14:paraId="206E07B4" w14:textId="77777777" w:rsidR="003624FD" w:rsidRPr="003624FD" w:rsidRDefault="003624FD" w:rsidP="003624FD">
            <w:pPr>
              <w:ind w:left="-142" w:right="-1"/>
              <w:jc w:val="center"/>
              <w:rPr>
                <w:rFonts w:eastAsiaTheme="minorHAnsi"/>
                <w:lang w:eastAsia="en-US"/>
              </w:rPr>
            </w:pPr>
          </w:p>
        </w:tc>
        <w:tc>
          <w:tcPr>
            <w:tcW w:w="2240" w:type="dxa"/>
          </w:tcPr>
          <w:p w14:paraId="382A5AA2" w14:textId="77777777" w:rsidR="003624FD" w:rsidRPr="003624FD" w:rsidRDefault="003624FD" w:rsidP="003624FD">
            <w:pPr>
              <w:ind w:left="-142" w:right="-1"/>
              <w:jc w:val="center"/>
              <w:rPr>
                <w:rFonts w:eastAsiaTheme="minorHAnsi"/>
                <w:lang w:eastAsia="en-US"/>
              </w:rPr>
            </w:pPr>
          </w:p>
          <w:p w14:paraId="4BE3D550"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0,00</w:t>
            </w:r>
          </w:p>
          <w:p w14:paraId="7E7B3D71" w14:textId="77777777" w:rsidR="003624FD" w:rsidRPr="003624FD" w:rsidRDefault="003624FD" w:rsidP="003624FD">
            <w:pPr>
              <w:ind w:left="-142" w:right="-1"/>
              <w:jc w:val="center"/>
              <w:rPr>
                <w:rFonts w:eastAsiaTheme="minorHAnsi"/>
                <w:lang w:eastAsia="en-US"/>
              </w:rPr>
            </w:pPr>
          </w:p>
        </w:tc>
        <w:tc>
          <w:tcPr>
            <w:tcW w:w="2409" w:type="dxa"/>
          </w:tcPr>
          <w:p w14:paraId="58F12105" w14:textId="77777777" w:rsidR="003624FD" w:rsidRPr="003624FD" w:rsidRDefault="003624FD" w:rsidP="003624FD">
            <w:pPr>
              <w:ind w:left="-142" w:right="-1"/>
              <w:jc w:val="center"/>
              <w:rPr>
                <w:rFonts w:eastAsiaTheme="minorHAnsi"/>
                <w:lang w:eastAsia="en-US"/>
              </w:rPr>
            </w:pPr>
          </w:p>
          <w:p w14:paraId="358C9828"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0,00</w:t>
            </w:r>
          </w:p>
          <w:p w14:paraId="6DB5FA1D" w14:textId="77777777" w:rsidR="003624FD" w:rsidRPr="003624FD" w:rsidRDefault="003624FD" w:rsidP="003624FD">
            <w:pPr>
              <w:ind w:left="-142" w:right="-1"/>
              <w:jc w:val="center"/>
              <w:rPr>
                <w:rFonts w:eastAsiaTheme="minorHAnsi"/>
                <w:lang w:eastAsia="en-US"/>
              </w:rPr>
            </w:pPr>
          </w:p>
        </w:tc>
      </w:tr>
      <w:tr w:rsidR="003624FD" w:rsidRPr="003624FD" w14:paraId="1CBEC5F1" w14:textId="77777777" w:rsidTr="00104FF4">
        <w:trPr>
          <w:trHeight w:val="565"/>
          <w:tblHeader/>
        </w:trPr>
        <w:tc>
          <w:tcPr>
            <w:tcW w:w="567" w:type="dxa"/>
            <w:shd w:val="clear" w:color="auto" w:fill="auto"/>
            <w:vAlign w:val="center"/>
          </w:tcPr>
          <w:p w14:paraId="060DB104" w14:textId="77777777" w:rsidR="003624FD" w:rsidRPr="003624FD" w:rsidRDefault="003624FD" w:rsidP="003624FD">
            <w:pPr>
              <w:ind w:left="-142" w:right="-1"/>
              <w:jc w:val="center"/>
              <w:rPr>
                <w:rFonts w:eastAsiaTheme="minorHAnsi"/>
                <w:sz w:val="28"/>
                <w:szCs w:val="28"/>
                <w:lang w:eastAsia="en-US"/>
              </w:rPr>
            </w:pPr>
            <w:r w:rsidRPr="003624FD">
              <w:rPr>
                <w:rFonts w:eastAsiaTheme="minorHAnsi"/>
                <w:sz w:val="28"/>
                <w:szCs w:val="28"/>
                <w:lang w:eastAsia="en-US"/>
              </w:rPr>
              <w:t>3.1</w:t>
            </w:r>
          </w:p>
        </w:tc>
        <w:tc>
          <w:tcPr>
            <w:tcW w:w="3402" w:type="dxa"/>
            <w:shd w:val="clear" w:color="auto" w:fill="auto"/>
            <w:vAlign w:val="center"/>
          </w:tcPr>
          <w:p w14:paraId="564C992E" w14:textId="77777777" w:rsidR="003624FD" w:rsidRPr="003624FD" w:rsidRDefault="003624FD" w:rsidP="003624FD">
            <w:pPr>
              <w:ind w:right="-1"/>
              <w:jc w:val="both"/>
              <w:rPr>
                <w:rFonts w:eastAsiaTheme="minorHAnsi"/>
                <w:lang w:eastAsia="en-US"/>
              </w:rPr>
            </w:pPr>
            <w:r w:rsidRPr="003624FD">
              <w:rPr>
                <w:rFonts w:eastAsiaTheme="minorHAnsi"/>
                <w:lang w:eastAsia="en-US"/>
              </w:rPr>
              <w:t>количество условных единиц, относящихся к активам, необходимым для осуществления регулируемой деятельности</w:t>
            </w:r>
          </w:p>
        </w:tc>
        <w:tc>
          <w:tcPr>
            <w:tcW w:w="1134" w:type="dxa"/>
            <w:shd w:val="clear" w:color="auto" w:fill="auto"/>
            <w:vAlign w:val="center"/>
          </w:tcPr>
          <w:p w14:paraId="539D526D" w14:textId="77777777" w:rsidR="003624FD" w:rsidRPr="003624FD" w:rsidRDefault="003624FD" w:rsidP="003624FD">
            <w:pPr>
              <w:ind w:left="-142" w:right="-1"/>
              <w:jc w:val="center"/>
              <w:rPr>
                <w:rFonts w:eastAsiaTheme="minorHAnsi"/>
                <w:lang w:eastAsia="en-US"/>
              </w:rPr>
            </w:pPr>
          </w:p>
          <w:p w14:paraId="556FFBD5" w14:textId="77777777" w:rsidR="003624FD" w:rsidRPr="003624FD" w:rsidRDefault="003624FD" w:rsidP="003624FD">
            <w:pPr>
              <w:ind w:left="-142" w:right="-1"/>
              <w:jc w:val="center"/>
              <w:rPr>
                <w:rFonts w:eastAsiaTheme="minorHAnsi"/>
                <w:lang w:eastAsia="en-US"/>
              </w:rPr>
            </w:pPr>
          </w:p>
          <w:p w14:paraId="441D0B39"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у.е.</w:t>
            </w:r>
          </w:p>
        </w:tc>
        <w:tc>
          <w:tcPr>
            <w:tcW w:w="2240" w:type="dxa"/>
          </w:tcPr>
          <w:p w14:paraId="29445250" w14:textId="77777777" w:rsidR="003624FD" w:rsidRPr="003624FD" w:rsidRDefault="003624FD" w:rsidP="003624FD">
            <w:pPr>
              <w:ind w:left="-142" w:right="-1"/>
              <w:jc w:val="center"/>
              <w:rPr>
                <w:rFonts w:eastAsiaTheme="minorHAnsi"/>
                <w:lang w:eastAsia="en-US"/>
              </w:rPr>
            </w:pPr>
          </w:p>
          <w:p w14:paraId="3D16A147" w14:textId="77777777" w:rsidR="003624FD" w:rsidRPr="003624FD" w:rsidRDefault="003624FD" w:rsidP="003624FD">
            <w:pPr>
              <w:ind w:left="-142" w:right="-1"/>
              <w:jc w:val="center"/>
              <w:rPr>
                <w:rFonts w:eastAsiaTheme="minorHAnsi"/>
                <w:lang w:eastAsia="en-US"/>
              </w:rPr>
            </w:pPr>
          </w:p>
          <w:p w14:paraId="2835EEF2" w14:textId="77777777" w:rsidR="003624FD" w:rsidRPr="003624FD" w:rsidRDefault="003624FD" w:rsidP="003624FD">
            <w:pPr>
              <w:ind w:left="-142" w:right="-1"/>
              <w:jc w:val="center"/>
              <w:rPr>
                <w:rFonts w:eastAsiaTheme="minorHAnsi"/>
                <w:lang w:eastAsia="en-US"/>
              </w:rPr>
            </w:pPr>
          </w:p>
          <w:p w14:paraId="381C7EB3"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74,6</w:t>
            </w:r>
          </w:p>
          <w:p w14:paraId="38356920" w14:textId="77777777" w:rsidR="003624FD" w:rsidRPr="003624FD" w:rsidRDefault="003624FD" w:rsidP="003624FD">
            <w:pPr>
              <w:ind w:left="-142" w:right="-1"/>
              <w:jc w:val="center"/>
              <w:rPr>
                <w:rFonts w:eastAsiaTheme="minorHAnsi"/>
                <w:lang w:eastAsia="en-US"/>
              </w:rPr>
            </w:pPr>
          </w:p>
        </w:tc>
        <w:tc>
          <w:tcPr>
            <w:tcW w:w="2409" w:type="dxa"/>
          </w:tcPr>
          <w:p w14:paraId="740ED121" w14:textId="77777777" w:rsidR="003624FD" w:rsidRPr="003624FD" w:rsidRDefault="003624FD" w:rsidP="003624FD">
            <w:pPr>
              <w:ind w:left="-142" w:right="-1"/>
              <w:jc w:val="center"/>
              <w:rPr>
                <w:rFonts w:eastAsiaTheme="minorHAnsi"/>
                <w:lang w:eastAsia="en-US"/>
              </w:rPr>
            </w:pPr>
          </w:p>
          <w:p w14:paraId="7779DD64" w14:textId="77777777" w:rsidR="003624FD" w:rsidRPr="003624FD" w:rsidRDefault="003624FD" w:rsidP="003624FD">
            <w:pPr>
              <w:ind w:left="-142" w:right="-1"/>
              <w:jc w:val="center"/>
              <w:rPr>
                <w:rFonts w:eastAsiaTheme="minorHAnsi"/>
                <w:lang w:eastAsia="en-US"/>
              </w:rPr>
            </w:pPr>
          </w:p>
          <w:p w14:paraId="192F2FA7" w14:textId="77777777" w:rsidR="003624FD" w:rsidRPr="003624FD" w:rsidRDefault="003624FD" w:rsidP="003624FD">
            <w:pPr>
              <w:ind w:left="-142" w:right="-1"/>
              <w:jc w:val="center"/>
              <w:rPr>
                <w:rFonts w:eastAsiaTheme="minorHAnsi"/>
                <w:lang w:eastAsia="en-US"/>
              </w:rPr>
            </w:pPr>
          </w:p>
          <w:p w14:paraId="4243E9EB"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74,6</w:t>
            </w:r>
          </w:p>
          <w:p w14:paraId="4271A474" w14:textId="77777777" w:rsidR="003624FD" w:rsidRPr="003624FD" w:rsidRDefault="003624FD" w:rsidP="003624FD">
            <w:pPr>
              <w:ind w:left="-142" w:right="-1"/>
              <w:jc w:val="center"/>
              <w:rPr>
                <w:rFonts w:eastAsiaTheme="minorHAnsi"/>
                <w:lang w:eastAsia="en-US"/>
              </w:rPr>
            </w:pPr>
          </w:p>
        </w:tc>
      </w:tr>
      <w:tr w:rsidR="003624FD" w:rsidRPr="003624FD" w14:paraId="77766092" w14:textId="77777777" w:rsidTr="00104FF4">
        <w:trPr>
          <w:trHeight w:val="565"/>
          <w:tblHeader/>
        </w:trPr>
        <w:tc>
          <w:tcPr>
            <w:tcW w:w="567" w:type="dxa"/>
            <w:shd w:val="clear" w:color="auto" w:fill="auto"/>
            <w:vAlign w:val="center"/>
          </w:tcPr>
          <w:p w14:paraId="5DBC732F" w14:textId="77777777" w:rsidR="003624FD" w:rsidRPr="003624FD" w:rsidRDefault="003624FD" w:rsidP="003624FD">
            <w:pPr>
              <w:ind w:left="-142" w:right="-1"/>
              <w:jc w:val="center"/>
              <w:rPr>
                <w:rFonts w:eastAsiaTheme="minorHAnsi"/>
                <w:sz w:val="28"/>
                <w:szCs w:val="28"/>
                <w:lang w:eastAsia="en-US"/>
              </w:rPr>
            </w:pPr>
            <w:r w:rsidRPr="003624FD">
              <w:rPr>
                <w:rFonts w:eastAsiaTheme="minorHAnsi"/>
                <w:sz w:val="28"/>
                <w:szCs w:val="28"/>
                <w:lang w:eastAsia="en-US"/>
              </w:rPr>
              <w:t>3.2</w:t>
            </w:r>
          </w:p>
        </w:tc>
        <w:tc>
          <w:tcPr>
            <w:tcW w:w="3402" w:type="dxa"/>
            <w:shd w:val="clear" w:color="auto" w:fill="auto"/>
            <w:vAlign w:val="center"/>
          </w:tcPr>
          <w:p w14:paraId="219BBA9A" w14:textId="77777777" w:rsidR="003624FD" w:rsidRPr="003624FD" w:rsidRDefault="003624FD" w:rsidP="003624FD">
            <w:pPr>
              <w:ind w:right="-1"/>
              <w:jc w:val="both"/>
              <w:rPr>
                <w:rFonts w:eastAsiaTheme="minorHAnsi"/>
                <w:lang w:eastAsia="en-US"/>
              </w:rPr>
            </w:pPr>
            <w:r w:rsidRPr="003624FD">
              <w:rPr>
                <w:rFonts w:eastAsiaTheme="minorHAnsi"/>
                <w:lang w:eastAsia="en-US"/>
              </w:rPr>
              <w:t>установленная тепловая мощность источника тепловой энергии</w:t>
            </w:r>
          </w:p>
        </w:tc>
        <w:tc>
          <w:tcPr>
            <w:tcW w:w="1134" w:type="dxa"/>
            <w:shd w:val="clear" w:color="auto" w:fill="auto"/>
            <w:vAlign w:val="center"/>
          </w:tcPr>
          <w:p w14:paraId="6E526854"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Гкал/ч</w:t>
            </w:r>
          </w:p>
        </w:tc>
        <w:tc>
          <w:tcPr>
            <w:tcW w:w="2240" w:type="dxa"/>
          </w:tcPr>
          <w:p w14:paraId="6A795C2B" w14:textId="77777777" w:rsidR="003624FD" w:rsidRPr="003624FD" w:rsidRDefault="003624FD" w:rsidP="003624FD">
            <w:pPr>
              <w:ind w:left="-142" w:right="-1"/>
              <w:jc w:val="center"/>
              <w:rPr>
                <w:rFonts w:eastAsiaTheme="minorHAnsi"/>
                <w:lang w:eastAsia="en-US"/>
              </w:rPr>
            </w:pPr>
          </w:p>
          <w:p w14:paraId="4CD1CEFD"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0,00</w:t>
            </w:r>
          </w:p>
        </w:tc>
        <w:tc>
          <w:tcPr>
            <w:tcW w:w="2409" w:type="dxa"/>
          </w:tcPr>
          <w:p w14:paraId="27FE92EF" w14:textId="77777777" w:rsidR="003624FD" w:rsidRPr="003624FD" w:rsidRDefault="003624FD" w:rsidP="003624FD">
            <w:pPr>
              <w:ind w:left="-142" w:right="-1"/>
              <w:jc w:val="center"/>
              <w:rPr>
                <w:rFonts w:eastAsiaTheme="minorHAnsi"/>
                <w:lang w:eastAsia="en-US"/>
              </w:rPr>
            </w:pPr>
          </w:p>
          <w:p w14:paraId="6C579830"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0,00</w:t>
            </w:r>
          </w:p>
        </w:tc>
      </w:tr>
      <w:tr w:rsidR="003624FD" w:rsidRPr="003624FD" w14:paraId="06D4386C" w14:textId="77777777" w:rsidTr="00104FF4">
        <w:trPr>
          <w:trHeight w:val="565"/>
          <w:tblHeader/>
        </w:trPr>
        <w:tc>
          <w:tcPr>
            <w:tcW w:w="567" w:type="dxa"/>
            <w:shd w:val="clear" w:color="auto" w:fill="auto"/>
            <w:vAlign w:val="center"/>
          </w:tcPr>
          <w:p w14:paraId="1363BA0D" w14:textId="77777777" w:rsidR="003624FD" w:rsidRPr="003624FD" w:rsidRDefault="003624FD" w:rsidP="003624FD">
            <w:pPr>
              <w:ind w:left="-142" w:right="-1"/>
              <w:jc w:val="center"/>
              <w:rPr>
                <w:rFonts w:eastAsiaTheme="minorHAnsi"/>
                <w:sz w:val="28"/>
                <w:szCs w:val="28"/>
                <w:lang w:eastAsia="en-US"/>
              </w:rPr>
            </w:pPr>
            <w:r w:rsidRPr="003624FD">
              <w:rPr>
                <w:rFonts w:eastAsiaTheme="minorHAnsi"/>
                <w:sz w:val="28"/>
                <w:szCs w:val="28"/>
                <w:lang w:eastAsia="en-US"/>
              </w:rPr>
              <w:t>4</w:t>
            </w:r>
          </w:p>
        </w:tc>
        <w:tc>
          <w:tcPr>
            <w:tcW w:w="3402" w:type="dxa"/>
            <w:shd w:val="clear" w:color="auto" w:fill="auto"/>
            <w:vAlign w:val="center"/>
          </w:tcPr>
          <w:p w14:paraId="73E545AF" w14:textId="77777777" w:rsidR="003624FD" w:rsidRPr="003624FD" w:rsidRDefault="003624FD" w:rsidP="003624FD">
            <w:pPr>
              <w:ind w:right="-1"/>
              <w:jc w:val="both"/>
              <w:rPr>
                <w:rFonts w:eastAsiaTheme="minorHAnsi"/>
                <w:lang w:eastAsia="en-US"/>
              </w:rPr>
            </w:pPr>
            <w:r w:rsidRPr="003624FD">
              <w:rPr>
                <w:rFonts w:eastAsiaTheme="minorHAnsi"/>
                <w:lang w:eastAsia="en-US"/>
              </w:rPr>
              <w:t xml:space="preserve">Коэффициент эластичности затрат по росту активов (К </w:t>
            </w:r>
            <w:r w:rsidRPr="003624FD">
              <w:rPr>
                <w:rFonts w:eastAsiaTheme="minorHAnsi"/>
                <w:vertAlign w:val="subscript"/>
                <w:lang w:eastAsia="en-US"/>
              </w:rPr>
              <w:t>эл</w:t>
            </w:r>
            <w:r w:rsidRPr="003624FD">
              <w:rPr>
                <w:rFonts w:eastAsiaTheme="minorHAnsi"/>
                <w:lang w:eastAsia="en-US"/>
              </w:rPr>
              <w:t>)</w:t>
            </w:r>
          </w:p>
        </w:tc>
        <w:tc>
          <w:tcPr>
            <w:tcW w:w="1134" w:type="dxa"/>
            <w:shd w:val="clear" w:color="auto" w:fill="auto"/>
            <w:vAlign w:val="center"/>
          </w:tcPr>
          <w:p w14:paraId="3DAF36EC" w14:textId="77777777" w:rsidR="003624FD" w:rsidRPr="003624FD" w:rsidRDefault="003624FD" w:rsidP="003624FD">
            <w:pPr>
              <w:ind w:left="-142" w:right="-1"/>
              <w:jc w:val="center"/>
              <w:rPr>
                <w:rFonts w:eastAsiaTheme="minorHAnsi"/>
                <w:lang w:eastAsia="en-US"/>
              </w:rPr>
            </w:pPr>
          </w:p>
        </w:tc>
        <w:tc>
          <w:tcPr>
            <w:tcW w:w="2240" w:type="dxa"/>
          </w:tcPr>
          <w:p w14:paraId="05DAC864" w14:textId="77777777" w:rsidR="003624FD" w:rsidRPr="003624FD" w:rsidRDefault="003624FD" w:rsidP="003624FD">
            <w:pPr>
              <w:ind w:left="-142" w:right="-1"/>
              <w:jc w:val="center"/>
              <w:rPr>
                <w:rFonts w:eastAsiaTheme="minorHAnsi"/>
                <w:lang w:eastAsia="en-US"/>
              </w:rPr>
            </w:pPr>
          </w:p>
          <w:p w14:paraId="354650D6"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0,75</w:t>
            </w:r>
          </w:p>
          <w:p w14:paraId="6597F788" w14:textId="77777777" w:rsidR="003624FD" w:rsidRPr="003624FD" w:rsidRDefault="003624FD" w:rsidP="003624FD">
            <w:pPr>
              <w:ind w:left="-142" w:right="-1"/>
              <w:jc w:val="center"/>
              <w:rPr>
                <w:rFonts w:eastAsiaTheme="minorHAnsi"/>
                <w:lang w:eastAsia="en-US"/>
              </w:rPr>
            </w:pPr>
          </w:p>
        </w:tc>
        <w:tc>
          <w:tcPr>
            <w:tcW w:w="2409" w:type="dxa"/>
          </w:tcPr>
          <w:p w14:paraId="12001BCA" w14:textId="77777777" w:rsidR="003624FD" w:rsidRPr="003624FD" w:rsidRDefault="003624FD" w:rsidP="003624FD">
            <w:pPr>
              <w:ind w:left="-142" w:right="-1"/>
              <w:jc w:val="center"/>
              <w:rPr>
                <w:rFonts w:eastAsiaTheme="minorHAnsi"/>
                <w:lang w:eastAsia="en-US"/>
              </w:rPr>
            </w:pPr>
          </w:p>
          <w:p w14:paraId="2936BFC5"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0,75</w:t>
            </w:r>
          </w:p>
          <w:p w14:paraId="3467A290" w14:textId="77777777" w:rsidR="003624FD" w:rsidRPr="003624FD" w:rsidRDefault="003624FD" w:rsidP="003624FD">
            <w:pPr>
              <w:ind w:left="-142" w:right="-1"/>
              <w:jc w:val="center"/>
              <w:rPr>
                <w:rFonts w:eastAsiaTheme="minorHAnsi"/>
                <w:lang w:eastAsia="en-US"/>
              </w:rPr>
            </w:pPr>
          </w:p>
        </w:tc>
      </w:tr>
      <w:tr w:rsidR="003624FD" w:rsidRPr="003624FD" w14:paraId="0A3BFBE3" w14:textId="77777777" w:rsidTr="00104FF4">
        <w:trPr>
          <w:trHeight w:val="313"/>
          <w:tblHeader/>
        </w:trPr>
        <w:tc>
          <w:tcPr>
            <w:tcW w:w="567" w:type="dxa"/>
            <w:shd w:val="clear" w:color="auto" w:fill="auto"/>
            <w:vAlign w:val="center"/>
          </w:tcPr>
          <w:p w14:paraId="16852D00" w14:textId="77777777" w:rsidR="003624FD" w:rsidRPr="003624FD" w:rsidRDefault="003624FD" w:rsidP="003624FD">
            <w:pPr>
              <w:ind w:left="-142" w:right="-1"/>
              <w:jc w:val="center"/>
              <w:rPr>
                <w:rFonts w:eastAsiaTheme="minorHAnsi"/>
                <w:sz w:val="28"/>
                <w:szCs w:val="28"/>
                <w:lang w:eastAsia="en-US"/>
              </w:rPr>
            </w:pPr>
            <w:r w:rsidRPr="003624FD">
              <w:rPr>
                <w:rFonts w:eastAsiaTheme="minorHAnsi"/>
                <w:sz w:val="28"/>
                <w:szCs w:val="28"/>
                <w:lang w:eastAsia="en-US"/>
              </w:rPr>
              <w:t>5</w:t>
            </w:r>
          </w:p>
        </w:tc>
        <w:tc>
          <w:tcPr>
            <w:tcW w:w="3402" w:type="dxa"/>
            <w:shd w:val="clear" w:color="auto" w:fill="auto"/>
            <w:vAlign w:val="center"/>
          </w:tcPr>
          <w:p w14:paraId="0E1C2176" w14:textId="77777777" w:rsidR="003624FD" w:rsidRPr="003624FD" w:rsidRDefault="003624FD" w:rsidP="003624FD">
            <w:pPr>
              <w:ind w:right="-1"/>
              <w:jc w:val="both"/>
              <w:rPr>
                <w:rFonts w:eastAsiaTheme="minorHAnsi"/>
                <w:lang w:eastAsia="en-US"/>
              </w:rPr>
            </w:pPr>
            <w:r w:rsidRPr="003624FD">
              <w:rPr>
                <w:rFonts w:eastAsiaTheme="minorHAnsi"/>
                <w:lang w:eastAsia="en-US"/>
              </w:rPr>
              <w:t>Операционные (подконтрольные) расходы</w:t>
            </w:r>
          </w:p>
        </w:tc>
        <w:tc>
          <w:tcPr>
            <w:tcW w:w="1134" w:type="dxa"/>
            <w:shd w:val="clear" w:color="auto" w:fill="auto"/>
            <w:vAlign w:val="center"/>
          </w:tcPr>
          <w:p w14:paraId="683C51C7" w14:textId="77777777" w:rsidR="003624FD" w:rsidRPr="003624FD" w:rsidRDefault="003624FD" w:rsidP="003624FD">
            <w:pPr>
              <w:ind w:left="-142" w:right="-1"/>
              <w:jc w:val="center"/>
              <w:rPr>
                <w:rFonts w:eastAsiaTheme="minorHAnsi"/>
                <w:lang w:eastAsia="en-US"/>
              </w:rPr>
            </w:pPr>
          </w:p>
          <w:p w14:paraId="6D1A3C0C"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тыс. руб.</w:t>
            </w:r>
          </w:p>
        </w:tc>
        <w:tc>
          <w:tcPr>
            <w:tcW w:w="2240" w:type="dxa"/>
          </w:tcPr>
          <w:p w14:paraId="227E82C2" w14:textId="77777777" w:rsidR="003624FD" w:rsidRPr="003624FD" w:rsidRDefault="003624FD" w:rsidP="003624FD">
            <w:pPr>
              <w:ind w:left="-142" w:right="-1"/>
              <w:jc w:val="center"/>
              <w:rPr>
                <w:rFonts w:eastAsiaTheme="minorHAnsi"/>
                <w:lang w:eastAsia="en-US"/>
              </w:rPr>
            </w:pPr>
          </w:p>
          <w:p w14:paraId="6A6B239E"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2 250,30</w:t>
            </w:r>
          </w:p>
        </w:tc>
        <w:tc>
          <w:tcPr>
            <w:tcW w:w="2409" w:type="dxa"/>
          </w:tcPr>
          <w:p w14:paraId="2B4247C1" w14:textId="77777777" w:rsidR="003624FD" w:rsidRPr="003624FD" w:rsidRDefault="003624FD" w:rsidP="003624FD">
            <w:pPr>
              <w:ind w:left="-142" w:right="-1"/>
              <w:jc w:val="center"/>
              <w:rPr>
                <w:rFonts w:eastAsiaTheme="minorHAnsi"/>
                <w:lang w:eastAsia="en-US"/>
              </w:rPr>
            </w:pPr>
          </w:p>
          <w:p w14:paraId="28C78B69"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419,23</w:t>
            </w:r>
          </w:p>
        </w:tc>
      </w:tr>
    </w:tbl>
    <w:p w14:paraId="3A3AE48B" w14:textId="77777777" w:rsidR="003624FD" w:rsidRPr="003624FD" w:rsidRDefault="003624FD" w:rsidP="003624FD">
      <w:pPr>
        <w:widowControl w:val="0"/>
        <w:tabs>
          <w:tab w:val="left" w:pos="1890"/>
        </w:tabs>
        <w:ind w:firstLine="720"/>
        <w:jc w:val="both"/>
        <w:rPr>
          <w:rFonts w:eastAsiaTheme="minorHAnsi"/>
          <w:sz w:val="28"/>
          <w:szCs w:val="28"/>
          <w:lang w:eastAsia="en-US"/>
        </w:rPr>
      </w:pPr>
    </w:p>
    <w:p w14:paraId="005E815E" w14:textId="77777777" w:rsidR="003624FD" w:rsidRPr="003624FD" w:rsidRDefault="003624FD" w:rsidP="003624FD">
      <w:pPr>
        <w:ind w:firstLine="708"/>
        <w:jc w:val="right"/>
        <w:rPr>
          <w:rFonts w:eastAsiaTheme="minorHAnsi"/>
          <w:bCs/>
          <w:sz w:val="28"/>
          <w:szCs w:val="28"/>
          <w:lang w:eastAsia="en-US"/>
        </w:rPr>
      </w:pPr>
      <w:r w:rsidRPr="003624FD">
        <w:rPr>
          <w:rFonts w:eastAsiaTheme="minorHAnsi"/>
          <w:bCs/>
          <w:sz w:val="28"/>
          <w:szCs w:val="28"/>
          <w:lang w:eastAsia="en-US"/>
        </w:rPr>
        <w:t xml:space="preserve">Таблица 15 </w:t>
      </w:r>
    </w:p>
    <w:p w14:paraId="44959098" w14:textId="77777777" w:rsidR="003624FD" w:rsidRPr="003624FD" w:rsidRDefault="003624FD" w:rsidP="003624FD">
      <w:pPr>
        <w:ind w:firstLine="709"/>
        <w:jc w:val="both"/>
        <w:rPr>
          <w:rFonts w:eastAsiaTheme="minorHAnsi"/>
          <w:color w:val="000000"/>
          <w:sz w:val="28"/>
          <w:szCs w:val="28"/>
          <w:lang w:eastAsia="en-US"/>
        </w:rPr>
      </w:pPr>
      <w:r w:rsidRPr="003624FD">
        <w:rPr>
          <w:rFonts w:eastAsiaTheme="minorHAnsi"/>
          <w:color w:val="000000"/>
          <w:sz w:val="28"/>
          <w:szCs w:val="28"/>
          <w:lang w:eastAsia="en-US"/>
        </w:rPr>
        <w:t xml:space="preserve">Фактические операционные (подконтрольные) расходы за 2023 год по ПНС Восточная </w:t>
      </w:r>
    </w:p>
    <w:p w14:paraId="38D8FFD2" w14:textId="77777777" w:rsidR="003624FD" w:rsidRPr="003624FD" w:rsidRDefault="003624FD" w:rsidP="003624FD">
      <w:pPr>
        <w:ind w:firstLine="709"/>
        <w:jc w:val="both"/>
        <w:rPr>
          <w:rFonts w:asciiTheme="minorHAnsi" w:eastAsiaTheme="minorHAnsi" w:hAnsiTheme="minorHAnsi" w:cstheme="minorBidi"/>
          <w:color w:val="000000"/>
          <w:sz w:val="22"/>
          <w:szCs w:val="22"/>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2394"/>
        <w:gridCol w:w="1055"/>
        <w:gridCol w:w="1474"/>
        <w:gridCol w:w="1653"/>
        <w:gridCol w:w="1417"/>
        <w:gridCol w:w="1163"/>
      </w:tblGrid>
      <w:tr w:rsidR="003624FD" w:rsidRPr="003624FD" w14:paraId="22BEA8F4" w14:textId="77777777" w:rsidTr="00104FF4">
        <w:tc>
          <w:tcPr>
            <w:tcW w:w="620" w:type="dxa"/>
            <w:shd w:val="clear" w:color="auto" w:fill="auto"/>
            <w:vAlign w:val="center"/>
          </w:tcPr>
          <w:p w14:paraId="77DAF307" w14:textId="77777777" w:rsidR="003624FD" w:rsidRPr="003624FD" w:rsidRDefault="003624FD" w:rsidP="003624FD">
            <w:pPr>
              <w:jc w:val="center"/>
              <w:rPr>
                <w:rFonts w:eastAsiaTheme="minorHAnsi"/>
                <w:lang w:eastAsia="en-US"/>
              </w:rPr>
            </w:pPr>
            <w:bookmarkStart w:id="217" w:name="_Hlk184216556"/>
            <w:r w:rsidRPr="003624FD">
              <w:rPr>
                <w:rFonts w:eastAsiaTheme="minorHAnsi"/>
                <w:lang w:eastAsia="en-US"/>
              </w:rPr>
              <w:t>№ п/п</w:t>
            </w:r>
          </w:p>
        </w:tc>
        <w:tc>
          <w:tcPr>
            <w:tcW w:w="2394" w:type="dxa"/>
            <w:shd w:val="clear" w:color="auto" w:fill="auto"/>
            <w:vAlign w:val="center"/>
          </w:tcPr>
          <w:p w14:paraId="25AA4848" w14:textId="77777777" w:rsidR="003624FD" w:rsidRPr="003624FD" w:rsidRDefault="003624FD" w:rsidP="003624FD">
            <w:pPr>
              <w:jc w:val="center"/>
              <w:rPr>
                <w:rFonts w:eastAsiaTheme="minorHAnsi"/>
                <w:lang w:eastAsia="en-US"/>
              </w:rPr>
            </w:pPr>
            <w:r w:rsidRPr="003624FD">
              <w:rPr>
                <w:rFonts w:eastAsiaTheme="minorHAnsi"/>
                <w:lang w:eastAsia="en-US"/>
              </w:rPr>
              <w:t>Показатели</w:t>
            </w:r>
          </w:p>
        </w:tc>
        <w:tc>
          <w:tcPr>
            <w:tcW w:w="1055" w:type="dxa"/>
            <w:shd w:val="clear" w:color="auto" w:fill="auto"/>
            <w:vAlign w:val="center"/>
          </w:tcPr>
          <w:p w14:paraId="10A3CC00" w14:textId="77777777" w:rsidR="003624FD" w:rsidRPr="003624FD" w:rsidRDefault="003624FD" w:rsidP="003624FD">
            <w:pPr>
              <w:jc w:val="center"/>
              <w:rPr>
                <w:rFonts w:eastAsiaTheme="minorHAnsi"/>
                <w:lang w:eastAsia="en-US"/>
              </w:rPr>
            </w:pPr>
            <w:r w:rsidRPr="003624FD">
              <w:rPr>
                <w:rFonts w:eastAsiaTheme="minorHAnsi"/>
                <w:lang w:eastAsia="en-US"/>
              </w:rPr>
              <w:t>Ед. изм.</w:t>
            </w:r>
          </w:p>
        </w:tc>
        <w:tc>
          <w:tcPr>
            <w:tcW w:w="1474" w:type="dxa"/>
            <w:shd w:val="clear" w:color="auto" w:fill="auto"/>
          </w:tcPr>
          <w:p w14:paraId="76D5C74E" w14:textId="77777777" w:rsidR="003624FD" w:rsidRPr="003624FD" w:rsidRDefault="003624FD" w:rsidP="003624FD">
            <w:pPr>
              <w:jc w:val="center"/>
              <w:rPr>
                <w:rFonts w:eastAsiaTheme="minorHAnsi"/>
                <w:lang w:eastAsia="en-US"/>
              </w:rPr>
            </w:pPr>
            <w:r w:rsidRPr="003624FD">
              <w:rPr>
                <w:rFonts w:eastAsiaTheme="minorHAnsi"/>
                <w:lang w:eastAsia="en-US"/>
              </w:rPr>
              <w:t>Утверждено на 2023 год</w:t>
            </w:r>
          </w:p>
        </w:tc>
        <w:tc>
          <w:tcPr>
            <w:tcW w:w="1653" w:type="dxa"/>
            <w:shd w:val="clear" w:color="auto" w:fill="auto"/>
          </w:tcPr>
          <w:p w14:paraId="024BFB18" w14:textId="77777777" w:rsidR="003624FD" w:rsidRPr="003624FD" w:rsidRDefault="003624FD" w:rsidP="003624FD">
            <w:pPr>
              <w:jc w:val="center"/>
              <w:rPr>
                <w:rFonts w:eastAsiaTheme="minorHAnsi"/>
                <w:lang w:eastAsia="en-US"/>
              </w:rPr>
            </w:pPr>
            <w:r w:rsidRPr="003624FD">
              <w:rPr>
                <w:rFonts w:eastAsiaTheme="minorHAnsi"/>
                <w:lang w:eastAsia="en-US"/>
              </w:rPr>
              <w:t xml:space="preserve">Факт </w:t>
            </w:r>
          </w:p>
          <w:p w14:paraId="37EC6FA8"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 xml:space="preserve">2023г (пересчитан на фактические дни аренды ПНС Восточная (68 дней)  </w:t>
            </w:r>
          </w:p>
          <w:p w14:paraId="048452C2" w14:textId="77777777" w:rsidR="003624FD" w:rsidRPr="003624FD" w:rsidRDefault="003624FD" w:rsidP="003624FD">
            <w:pPr>
              <w:jc w:val="center"/>
              <w:rPr>
                <w:rFonts w:eastAsiaTheme="minorHAnsi"/>
                <w:lang w:eastAsia="en-US"/>
              </w:rPr>
            </w:pPr>
          </w:p>
        </w:tc>
        <w:tc>
          <w:tcPr>
            <w:tcW w:w="1417" w:type="dxa"/>
            <w:shd w:val="clear" w:color="auto" w:fill="auto"/>
          </w:tcPr>
          <w:p w14:paraId="636794F8" w14:textId="77777777" w:rsidR="003624FD" w:rsidRPr="003624FD" w:rsidRDefault="003624FD" w:rsidP="003624FD">
            <w:pPr>
              <w:jc w:val="center"/>
              <w:rPr>
                <w:rFonts w:eastAsiaTheme="minorHAnsi"/>
                <w:lang w:eastAsia="en-US"/>
              </w:rPr>
            </w:pPr>
            <w:r w:rsidRPr="003624FD">
              <w:rPr>
                <w:rFonts w:eastAsiaTheme="minorHAnsi"/>
                <w:lang w:eastAsia="en-US"/>
              </w:rPr>
              <w:t>Отклоне-ние</w:t>
            </w:r>
          </w:p>
          <w:p w14:paraId="17CAECA7" w14:textId="77777777" w:rsidR="003624FD" w:rsidRPr="003624FD" w:rsidRDefault="003624FD" w:rsidP="003624FD">
            <w:pPr>
              <w:jc w:val="center"/>
              <w:rPr>
                <w:rFonts w:eastAsiaTheme="minorHAnsi"/>
                <w:lang w:eastAsia="en-US"/>
              </w:rPr>
            </w:pPr>
            <w:r w:rsidRPr="003624FD">
              <w:rPr>
                <w:rFonts w:eastAsiaTheme="minorHAnsi"/>
                <w:lang w:eastAsia="en-US"/>
              </w:rPr>
              <w:t>(5-4)</w:t>
            </w:r>
          </w:p>
        </w:tc>
        <w:tc>
          <w:tcPr>
            <w:tcW w:w="1163" w:type="dxa"/>
          </w:tcPr>
          <w:p w14:paraId="5EE56E20" w14:textId="77777777" w:rsidR="003624FD" w:rsidRPr="003624FD" w:rsidRDefault="003624FD" w:rsidP="003624FD">
            <w:pPr>
              <w:jc w:val="center"/>
              <w:rPr>
                <w:rFonts w:eastAsiaTheme="minorHAnsi"/>
                <w:lang w:eastAsia="en-US"/>
              </w:rPr>
            </w:pPr>
            <w:r w:rsidRPr="003624FD">
              <w:rPr>
                <w:rFonts w:eastAsiaTheme="minorHAnsi"/>
                <w:lang w:eastAsia="en-US"/>
              </w:rPr>
              <w:t>% отклоне</w:t>
            </w:r>
            <w:r w:rsidRPr="003624FD">
              <w:rPr>
                <w:rFonts w:eastAsiaTheme="minorHAnsi"/>
                <w:lang w:val="en-US" w:eastAsia="en-US"/>
              </w:rPr>
              <w:t>-</w:t>
            </w:r>
            <w:r w:rsidRPr="003624FD">
              <w:rPr>
                <w:rFonts w:eastAsiaTheme="minorHAnsi"/>
                <w:lang w:eastAsia="en-US"/>
              </w:rPr>
              <w:t>ний</w:t>
            </w:r>
          </w:p>
        </w:tc>
      </w:tr>
      <w:tr w:rsidR="003624FD" w:rsidRPr="003624FD" w14:paraId="3513D614" w14:textId="77777777" w:rsidTr="00104FF4">
        <w:tc>
          <w:tcPr>
            <w:tcW w:w="620" w:type="dxa"/>
            <w:shd w:val="clear" w:color="auto" w:fill="auto"/>
            <w:vAlign w:val="center"/>
          </w:tcPr>
          <w:p w14:paraId="07645EA1" w14:textId="77777777" w:rsidR="003624FD" w:rsidRPr="003624FD" w:rsidRDefault="003624FD" w:rsidP="003624FD">
            <w:pPr>
              <w:jc w:val="center"/>
              <w:rPr>
                <w:rFonts w:eastAsiaTheme="minorHAnsi"/>
                <w:lang w:eastAsia="en-US"/>
              </w:rPr>
            </w:pPr>
            <w:r w:rsidRPr="003624FD">
              <w:rPr>
                <w:rFonts w:eastAsiaTheme="minorHAnsi"/>
                <w:lang w:eastAsia="en-US"/>
              </w:rPr>
              <w:t>1</w:t>
            </w:r>
          </w:p>
        </w:tc>
        <w:tc>
          <w:tcPr>
            <w:tcW w:w="2394" w:type="dxa"/>
            <w:shd w:val="clear" w:color="auto" w:fill="auto"/>
            <w:vAlign w:val="center"/>
          </w:tcPr>
          <w:p w14:paraId="308EECA1" w14:textId="77777777" w:rsidR="003624FD" w:rsidRPr="003624FD" w:rsidRDefault="003624FD" w:rsidP="003624FD">
            <w:pPr>
              <w:jc w:val="center"/>
              <w:rPr>
                <w:rFonts w:eastAsiaTheme="minorHAnsi"/>
                <w:lang w:eastAsia="en-US"/>
              </w:rPr>
            </w:pPr>
            <w:r w:rsidRPr="003624FD">
              <w:rPr>
                <w:rFonts w:eastAsiaTheme="minorHAnsi"/>
                <w:lang w:eastAsia="en-US"/>
              </w:rPr>
              <w:t>2</w:t>
            </w:r>
          </w:p>
        </w:tc>
        <w:tc>
          <w:tcPr>
            <w:tcW w:w="1055" w:type="dxa"/>
            <w:shd w:val="clear" w:color="auto" w:fill="auto"/>
            <w:vAlign w:val="center"/>
          </w:tcPr>
          <w:p w14:paraId="7618A16B" w14:textId="77777777" w:rsidR="003624FD" w:rsidRPr="003624FD" w:rsidRDefault="003624FD" w:rsidP="003624FD">
            <w:pPr>
              <w:jc w:val="center"/>
              <w:rPr>
                <w:rFonts w:eastAsiaTheme="minorHAnsi"/>
                <w:lang w:eastAsia="en-US"/>
              </w:rPr>
            </w:pPr>
            <w:r w:rsidRPr="003624FD">
              <w:rPr>
                <w:rFonts w:eastAsiaTheme="minorHAnsi"/>
                <w:lang w:eastAsia="en-US"/>
              </w:rPr>
              <w:t>3</w:t>
            </w:r>
          </w:p>
        </w:tc>
        <w:tc>
          <w:tcPr>
            <w:tcW w:w="1474" w:type="dxa"/>
            <w:shd w:val="clear" w:color="auto" w:fill="auto"/>
          </w:tcPr>
          <w:p w14:paraId="29F58A45" w14:textId="77777777" w:rsidR="003624FD" w:rsidRPr="003624FD" w:rsidRDefault="003624FD" w:rsidP="003624FD">
            <w:pPr>
              <w:jc w:val="center"/>
              <w:rPr>
                <w:rFonts w:eastAsiaTheme="minorHAnsi"/>
                <w:lang w:eastAsia="en-US"/>
              </w:rPr>
            </w:pPr>
            <w:r w:rsidRPr="003624FD">
              <w:rPr>
                <w:rFonts w:eastAsiaTheme="minorHAnsi"/>
                <w:lang w:eastAsia="en-US"/>
              </w:rPr>
              <w:t>4</w:t>
            </w:r>
          </w:p>
        </w:tc>
        <w:tc>
          <w:tcPr>
            <w:tcW w:w="1653" w:type="dxa"/>
            <w:shd w:val="clear" w:color="auto" w:fill="auto"/>
          </w:tcPr>
          <w:p w14:paraId="4BC65168" w14:textId="77777777" w:rsidR="003624FD" w:rsidRPr="003624FD" w:rsidRDefault="003624FD" w:rsidP="003624FD">
            <w:pPr>
              <w:jc w:val="center"/>
              <w:rPr>
                <w:rFonts w:eastAsiaTheme="minorHAnsi"/>
                <w:lang w:eastAsia="en-US"/>
              </w:rPr>
            </w:pPr>
            <w:r w:rsidRPr="003624FD">
              <w:rPr>
                <w:rFonts w:eastAsiaTheme="minorHAnsi"/>
                <w:lang w:eastAsia="en-US"/>
              </w:rPr>
              <w:t>5</w:t>
            </w:r>
          </w:p>
        </w:tc>
        <w:tc>
          <w:tcPr>
            <w:tcW w:w="1417" w:type="dxa"/>
            <w:shd w:val="clear" w:color="auto" w:fill="auto"/>
          </w:tcPr>
          <w:p w14:paraId="122DE28B" w14:textId="77777777" w:rsidR="003624FD" w:rsidRPr="003624FD" w:rsidRDefault="003624FD" w:rsidP="003624FD">
            <w:pPr>
              <w:jc w:val="center"/>
              <w:rPr>
                <w:rFonts w:eastAsiaTheme="minorHAnsi"/>
                <w:lang w:eastAsia="en-US"/>
              </w:rPr>
            </w:pPr>
            <w:r w:rsidRPr="003624FD">
              <w:rPr>
                <w:rFonts w:eastAsiaTheme="minorHAnsi"/>
                <w:lang w:eastAsia="en-US"/>
              </w:rPr>
              <w:t>6</w:t>
            </w:r>
          </w:p>
        </w:tc>
        <w:tc>
          <w:tcPr>
            <w:tcW w:w="1163" w:type="dxa"/>
          </w:tcPr>
          <w:p w14:paraId="0558A739" w14:textId="77777777" w:rsidR="003624FD" w:rsidRPr="003624FD" w:rsidRDefault="003624FD" w:rsidP="003624FD">
            <w:pPr>
              <w:jc w:val="center"/>
              <w:rPr>
                <w:rFonts w:eastAsiaTheme="minorHAnsi"/>
                <w:lang w:val="en-US" w:eastAsia="en-US"/>
              </w:rPr>
            </w:pPr>
            <w:r w:rsidRPr="003624FD">
              <w:rPr>
                <w:rFonts w:eastAsiaTheme="minorHAnsi"/>
                <w:lang w:val="en-US" w:eastAsia="en-US"/>
              </w:rPr>
              <w:t>7</w:t>
            </w:r>
          </w:p>
        </w:tc>
      </w:tr>
      <w:tr w:rsidR="003624FD" w:rsidRPr="003624FD" w14:paraId="1A23EC48" w14:textId="77777777" w:rsidTr="00104FF4">
        <w:tc>
          <w:tcPr>
            <w:tcW w:w="620" w:type="dxa"/>
            <w:shd w:val="clear" w:color="auto" w:fill="auto"/>
          </w:tcPr>
          <w:p w14:paraId="550882B9" w14:textId="77777777" w:rsidR="003624FD" w:rsidRPr="003624FD" w:rsidRDefault="003624FD" w:rsidP="003624FD">
            <w:pPr>
              <w:jc w:val="both"/>
              <w:rPr>
                <w:rFonts w:eastAsiaTheme="minorHAnsi"/>
                <w:lang w:eastAsia="en-US"/>
              </w:rPr>
            </w:pPr>
            <w:r w:rsidRPr="003624FD">
              <w:rPr>
                <w:rFonts w:eastAsiaTheme="minorHAnsi"/>
                <w:lang w:eastAsia="en-US"/>
              </w:rPr>
              <w:t>1</w:t>
            </w:r>
          </w:p>
        </w:tc>
        <w:tc>
          <w:tcPr>
            <w:tcW w:w="2394" w:type="dxa"/>
            <w:shd w:val="clear" w:color="auto" w:fill="auto"/>
          </w:tcPr>
          <w:p w14:paraId="428BDBA8" w14:textId="77777777" w:rsidR="003624FD" w:rsidRPr="003624FD" w:rsidRDefault="003624FD" w:rsidP="003624FD">
            <w:pPr>
              <w:rPr>
                <w:rFonts w:eastAsiaTheme="minorHAnsi"/>
                <w:lang w:eastAsia="en-US"/>
              </w:rPr>
            </w:pPr>
            <w:r w:rsidRPr="003624FD">
              <w:rPr>
                <w:rFonts w:eastAsiaTheme="minorHAnsi"/>
                <w:lang w:eastAsia="en-US"/>
              </w:rPr>
              <w:t>Расходы на сырьё и материалы</w:t>
            </w:r>
          </w:p>
        </w:tc>
        <w:tc>
          <w:tcPr>
            <w:tcW w:w="1055" w:type="dxa"/>
            <w:shd w:val="clear" w:color="auto" w:fill="auto"/>
          </w:tcPr>
          <w:p w14:paraId="0A769DD1" w14:textId="77777777" w:rsidR="003624FD" w:rsidRPr="003624FD" w:rsidRDefault="003624FD" w:rsidP="003624FD">
            <w:pPr>
              <w:jc w:val="center"/>
              <w:rPr>
                <w:rFonts w:eastAsiaTheme="minorHAnsi"/>
                <w:lang w:eastAsia="en-US"/>
              </w:rPr>
            </w:pPr>
            <w:r w:rsidRPr="003624FD">
              <w:rPr>
                <w:rFonts w:eastAsiaTheme="minorHAnsi"/>
                <w:lang w:eastAsia="en-US"/>
              </w:rPr>
              <w:t>тыс. руб.</w:t>
            </w:r>
          </w:p>
        </w:tc>
        <w:tc>
          <w:tcPr>
            <w:tcW w:w="1474" w:type="dxa"/>
            <w:shd w:val="clear" w:color="auto" w:fill="auto"/>
            <w:vAlign w:val="center"/>
          </w:tcPr>
          <w:p w14:paraId="03910FFB" w14:textId="77777777" w:rsidR="003624FD" w:rsidRPr="003624FD" w:rsidRDefault="003624FD" w:rsidP="003624FD">
            <w:pPr>
              <w:jc w:val="center"/>
              <w:rPr>
                <w:rFonts w:eastAsiaTheme="minorHAnsi"/>
                <w:lang w:eastAsia="en-US"/>
              </w:rPr>
            </w:pPr>
            <w:r w:rsidRPr="003624FD">
              <w:rPr>
                <w:rFonts w:eastAsiaTheme="minorHAnsi"/>
                <w:lang w:eastAsia="en-US"/>
              </w:rPr>
              <w:t>0,00</w:t>
            </w:r>
          </w:p>
        </w:tc>
        <w:tc>
          <w:tcPr>
            <w:tcW w:w="1653" w:type="dxa"/>
            <w:shd w:val="clear" w:color="auto" w:fill="auto"/>
            <w:vAlign w:val="center"/>
          </w:tcPr>
          <w:p w14:paraId="6F1EB45F" w14:textId="77777777" w:rsidR="003624FD" w:rsidRPr="003624FD" w:rsidRDefault="003624FD" w:rsidP="003624FD">
            <w:pPr>
              <w:jc w:val="center"/>
              <w:rPr>
                <w:rFonts w:eastAsiaTheme="minorHAnsi"/>
                <w:lang w:eastAsia="en-US"/>
              </w:rPr>
            </w:pPr>
            <w:r w:rsidRPr="003624FD">
              <w:rPr>
                <w:rFonts w:eastAsiaTheme="minorHAnsi"/>
                <w:lang w:eastAsia="en-US"/>
              </w:rPr>
              <w:t>0,00</w:t>
            </w:r>
          </w:p>
        </w:tc>
        <w:tc>
          <w:tcPr>
            <w:tcW w:w="1417" w:type="dxa"/>
            <w:shd w:val="clear" w:color="auto" w:fill="auto"/>
            <w:vAlign w:val="center"/>
          </w:tcPr>
          <w:p w14:paraId="07FA9674" w14:textId="77777777" w:rsidR="003624FD" w:rsidRPr="003624FD" w:rsidRDefault="003624FD" w:rsidP="003624FD">
            <w:pPr>
              <w:jc w:val="center"/>
              <w:rPr>
                <w:rFonts w:eastAsiaTheme="minorHAnsi"/>
                <w:lang w:eastAsia="en-US"/>
              </w:rPr>
            </w:pPr>
            <w:r w:rsidRPr="003624FD">
              <w:rPr>
                <w:rFonts w:eastAsiaTheme="minorHAnsi"/>
                <w:lang w:eastAsia="en-US"/>
              </w:rPr>
              <w:t>0,00</w:t>
            </w:r>
          </w:p>
        </w:tc>
        <w:tc>
          <w:tcPr>
            <w:tcW w:w="1163" w:type="dxa"/>
            <w:shd w:val="clear" w:color="auto" w:fill="auto"/>
            <w:vAlign w:val="center"/>
          </w:tcPr>
          <w:p w14:paraId="336A9005" w14:textId="77777777" w:rsidR="003624FD" w:rsidRPr="003624FD" w:rsidRDefault="003624FD" w:rsidP="003624FD">
            <w:pPr>
              <w:jc w:val="center"/>
              <w:rPr>
                <w:rFonts w:eastAsiaTheme="minorHAnsi"/>
                <w:lang w:eastAsia="en-US"/>
              </w:rPr>
            </w:pPr>
            <w:r w:rsidRPr="003624FD">
              <w:rPr>
                <w:rFonts w:eastAsiaTheme="minorHAnsi"/>
                <w:lang w:eastAsia="en-US"/>
              </w:rPr>
              <w:t>0,00</w:t>
            </w:r>
          </w:p>
        </w:tc>
      </w:tr>
      <w:tr w:rsidR="003624FD" w:rsidRPr="003624FD" w14:paraId="13E1E215" w14:textId="77777777" w:rsidTr="00104FF4">
        <w:trPr>
          <w:trHeight w:val="647"/>
        </w:trPr>
        <w:tc>
          <w:tcPr>
            <w:tcW w:w="620" w:type="dxa"/>
            <w:shd w:val="clear" w:color="auto" w:fill="auto"/>
          </w:tcPr>
          <w:p w14:paraId="6F2C3F2D" w14:textId="77777777" w:rsidR="003624FD" w:rsidRPr="003624FD" w:rsidRDefault="003624FD" w:rsidP="003624FD">
            <w:pPr>
              <w:jc w:val="both"/>
              <w:rPr>
                <w:rFonts w:eastAsiaTheme="minorHAnsi"/>
                <w:lang w:eastAsia="en-US"/>
              </w:rPr>
            </w:pPr>
            <w:r w:rsidRPr="003624FD">
              <w:rPr>
                <w:rFonts w:eastAsiaTheme="minorHAnsi"/>
                <w:lang w:eastAsia="en-US"/>
              </w:rPr>
              <w:t>2</w:t>
            </w:r>
          </w:p>
        </w:tc>
        <w:tc>
          <w:tcPr>
            <w:tcW w:w="2394" w:type="dxa"/>
            <w:shd w:val="clear" w:color="auto" w:fill="auto"/>
          </w:tcPr>
          <w:p w14:paraId="0F8083F5" w14:textId="77777777" w:rsidR="003624FD" w:rsidRPr="003624FD" w:rsidRDefault="003624FD" w:rsidP="003624FD">
            <w:pPr>
              <w:rPr>
                <w:rFonts w:eastAsiaTheme="minorHAnsi"/>
                <w:lang w:eastAsia="en-US"/>
              </w:rPr>
            </w:pPr>
            <w:r w:rsidRPr="003624FD">
              <w:rPr>
                <w:rFonts w:eastAsiaTheme="minorHAnsi"/>
                <w:lang w:eastAsia="en-US"/>
              </w:rPr>
              <w:t>Расходы на ремонт основных средств</w:t>
            </w:r>
          </w:p>
        </w:tc>
        <w:tc>
          <w:tcPr>
            <w:tcW w:w="1055" w:type="dxa"/>
            <w:shd w:val="clear" w:color="auto" w:fill="auto"/>
          </w:tcPr>
          <w:p w14:paraId="505302FA" w14:textId="77777777" w:rsidR="003624FD" w:rsidRPr="003624FD" w:rsidRDefault="003624FD" w:rsidP="003624FD">
            <w:pPr>
              <w:jc w:val="center"/>
              <w:rPr>
                <w:rFonts w:eastAsiaTheme="minorHAnsi"/>
                <w:lang w:eastAsia="en-US"/>
              </w:rPr>
            </w:pPr>
            <w:r w:rsidRPr="003624FD">
              <w:rPr>
                <w:rFonts w:eastAsiaTheme="minorHAnsi"/>
                <w:lang w:eastAsia="en-US"/>
              </w:rPr>
              <w:t>тыс. руб.</w:t>
            </w:r>
          </w:p>
        </w:tc>
        <w:tc>
          <w:tcPr>
            <w:tcW w:w="1474" w:type="dxa"/>
            <w:shd w:val="clear" w:color="auto" w:fill="auto"/>
            <w:vAlign w:val="center"/>
          </w:tcPr>
          <w:p w14:paraId="1BA61AC5" w14:textId="77777777" w:rsidR="003624FD" w:rsidRPr="003624FD" w:rsidRDefault="003624FD" w:rsidP="003624FD">
            <w:pPr>
              <w:jc w:val="center"/>
              <w:rPr>
                <w:rFonts w:eastAsiaTheme="minorHAnsi"/>
                <w:lang w:eastAsia="en-US"/>
              </w:rPr>
            </w:pPr>
            <w:r w:rsidRPr="003624FD">
              <w:rPr>
                <w:rFonts w:eastAsiaTheme="minorHAnsi"/>
                <w:lang w:eastAsia="en-US"/>
              </w:rPr>
              <w:t>705,69</w:t>
            </w:r>
          </w:p>
        </w:tc>
        <w:tc>
          <w:tcPr>
            <w:tcW w:w="1653" w:type="dxa"/>
            <w:shd w:val="clear" w:color="auto" w:fill="auto"/>
            <w:vAlign w:val="center"/>
          </w:tcPr>
          <w:p w14:paraId="4E5DCB43" w14:textId="77777777" w:rsidR="003624FD" w:rsidRPr="003624FD" w:rsidRDefault="003624FD" w:rsidP="003624FD">
            <w:pPr>
              <w:jc w:val="center"/>
              <w:rPr>
                <w:rFonts w:eastAsiaTheme="minorHAnsi"/>
                <w:lang w:eastAsia="en-US"/>
              </w:rPr>
            </w:pPr>
            <w:r w:rsidRPr="003624FD">
              <w:rPr>
                <w:rFonts w:eastAsiaTheme="minorHAnsi"/>
                <w:lang w:eastAsia="en-US"/>
              </w:rPr>
              <w:t>131,47</w:t>
            </w:r>
          </w:p>
        </w:tc>
        <w:tc>
          <w:tcPr>
            <w:tcW w:w="1417" w:type="dxa"/>
            <w:shd w:val="clear" w:color="auto" w:fill="auto"/>
            <w:vAlign w:val="center"/>
          </w:tcPr>
          <w:p w14:paraId="7F4B9F0E" w14:textId="77777777" w:rsidR="003624FD" w:rsidRPr="003624FD" w:rsidRDefault="003624FD" w:rsidP="003624FD">
            <w:pPr>
              <w:jc w:val="center"/>
              <w:rPr>
                <w:rFonts w:eastAsiaTheme="minorHAnsi"/>
                <w:lang w:eastAsia="en-US"/>
              </w:rPr>
            </w:pPr>
            <w:r w:rsidRPr="003624FD">
              <w:rPr>
                <w:rFonts w:eastAsiaTheme="minorHAnsi"/>
                <w:lang w:eastAsia="en-US"/>
              </w:rPr>
              <w:t>-574,22</w:t>
            </w:r>
          </w:p>
        </w:tc>
        <w:tc>
          <w:tcPr>
            <w:tcW w:w="1163" w:type="dxa"/>
            <w:shd w:val="clear" w:color="auto" w:fill="auto"/>
            <w:vAlign w:val="center"/>
          </w:tcPr>
          <w:p w14:paraId="1321D480" w14:textId="77777777" w:rsidR="003624FD" w:rsidRPr="003624FD" w:rsidRDefault="003624FD" w:rsidP="003624FD">
            <w:pPr>
              <w:jc w:val="center"/>
              <w:rPr>
                <w:rFonts w:eastAsiaTheme="minorHAnsi"/>
                <w:lang w:eastAsia="en-US"/>
              </w:rPr>
            </w:pPr>
            <w:r w:rsidRPr="003624FD">
              <w:rPr>
                <w:rFonts w:eastAsiaTheme="minorHAnsi"/>
                <w:lang w:eastAsia="en-US"/>
              </w:rPr>
              <w:t>-81,37</w:t>
            </w:r>
          </w:p>
        </w:tc>
      </w:tr>
      <w:tr w:rsidR="003624FD" w:rsidRPr="003624FD" w14:paraId="5032A92A" w14:textId="77777777" w:rsidTr="00104FF4">
        <w:trPr>
          <w:trHeight w:val="600"/>
        </w:trPr>
        <w:tc>
          <w:tcPr>
            <w:tcW w:w="620" w:type="dxa"/>
            <w:shd w:val="clear" w:color="auto" w:fill="auto"/>
          </w:tcPr>
          <w:p w14:paraId="5BAB0037" w14:textId="77777777" w:rsidR="003624FD" w:rsidRPr="003624FD" w:rsidRDefault="003624FD" w:rsidP="003624FD">
            <w:pPr>
              <w:jc w:val="both"/>
              <w:rPr>
                <w:rFonts w:eastAsiaTheme="minorHAnsi"/>
                <w:lang w:eastAsia="en-US"/>
              </w:rPr>
            </w:pPr>
            <w:r w:rsidRPr="003624FD">
              <w:rPr>
                <w:rFonts w:eastAsiaTheme="minorHAnsi"/>
                <w:lang w:eastAsia="en-US"/>
              </w:rPr>
              <w:t>3</w:t>
            </w:r>
          </w:p>
        </w:tc>
        <w:tc>
          <w:tcPr>
            <w:tcW w:w="2394" w:type="dxa"/>
            <w:shd w:val="clear" w:color="auto" w:fill="auto"/>
          </w:tcPr>
          <w:p w14:paraId="4A342DD9" w14:textId="77777777" w:rsidR="003624FD" w:rsidRPr="003624FD" w:rsidRDefault="003624FD" w:rsidP="003624FD">
            <w:pPr>
              <w:rPr>
                <w:rFonts w:eastAsiaTheme="minorHAnsi"/>
                <w:lang w:eastAsia="en-US"/>
              </w:rPr>
            </w:pPr>
            <w:r w:rsidRPr="003624FD">
              <w:rPr>
                <w:rFonts w:eastAsiaTheme="minorHAnsi"/>
                <w:lang w:eastAsia="en-US"/>
              </w:rPr>
              <w:t>Расходы на оплату труда</w:t>
            </w:r>
          </w:p>
        </w:tc>
        <w:tc>
          <w:tcPr>
            <w:tcW w:w="1055" w:type="dxa"/>
            <w:shd w:val="clear" w:color="auto" w:fill="auto"/>
          </w:tcPr>
          <w:p w14:paraId="4ECFBEF0" w14:textId="77777777" w:rsidR="003624FD" w:rsidRPr="003624FD" w:rsidRDefault="003624FD" w:rsidP="003624FD">
            <w:pPr>
              <w:jc w:val="center"/>
              <w:rPr>
                <w:rFonts w:eastAsiaTheme="minorHAnsi"/>
                <w:lang w:eastAsia="en-US"/>
              </w:rPr>
            </w:pPr>
            <w:r w:rsidRPr="003624FD">
              <w:rPr>
                <w:rFonts w:eastAsiaTheme="minorHAnsi"/>
                <w:lang w:eastAsia="en-US"/>
              </w:rPr>
              <w:t>тыс. руб.</w:t>
            </w:r>
          </w:p>
        </w:tc>
        <w:tc>
          <w:tcPr>
            <w:tcW w:w="1474" w:type="dxa"/>
            <w:shd w:val="clear" w:color="auto" w:fill="auto"/>
            <w:vAlign w:val="center"/>
          </w:tcPr>
          <w:p w14:paraId="12DCE69D" w14:textId="77777777" w:rsidR="003624FD" w:rsidRPr="003624FD" w:rsidRDefault="003624FD" w:rsidP="003624FD">
            <w:pPr>
              <w:jc w:val="center"/>
              <w:rPr>
                <w:rFonts w:eastAsiaTheme="minorHAnsi"/>
                <w:lang w:eastAsia="en-US"/>
              </w:rPr>
            </w:pPr>
            <w:r w:rsidRPr="003624FD">
              <w:rPr>
                <w:rFonts w:eastAsiaTheme="minorHAnsi"/>
                <w:lang w:eastAsia="en-US"/>
              </w:rPr>
              <w:t>1 104,49</w:t>
            </w:r>
          </w:p>
        </w:tc>
        <w:tc>
          <w:tcPr>
            <w:tcW w:w="1653" w:type="dxa"/>
            <w:shd w:val="clear" w:color="auto" w:fill="auto"/>
            <w:vAlign w:val="center"/>
          </w:tcPr>
          <w:p w14:paraId="3F87DE51" w14:textId="77777777" w:rsidR="003624FD" w:rsidRPr="003624FD" w:rsidRDefault="003624FD" w:rsidP="003624FD">
            <w:pPr>
              <w:jc w:val="center"/>
              <w:rPr>
                <w:rFonts w:eastAsiaTheme="minorHAnsi"/>
                <w:lang w:eastAsia="en-US"/>
              </w:rPr>
            </w:pPr>
            <w:r w:rsidRPr="003624FD">
              <w:rPr>
                <w:rFonts w:eastAsiaTheme="minorHAnsi"/>
                <w:lang w:eastAsia="en-US"/>
              </w:rPr>
              <w:t>205,77</w:t>
            </w:r>
          </w:p>
        </w:tc>
        <w:tc>
          <w:tcPr>
            <w:tcW w:w="1417" w:type="dxa"/>
            <w:shd w:val="clear" w:color="auto" w:fill="auto"/>
            <w:vAlign w:val="center"/>
          </w:tcPr>
          <w:p w14:paraId="5A6895A0" w14:textId="77777777" w:rsidR="003624FD" w:rsidRPr="003624FD" w:rsidRDefault="003624FD" w:rsidP="003624FD">
            <w:pPr>
              <w:jc w:val="center"/>
              <w:rPr>
                <w:rFonts w:eastAsiaTheme="minorHAnsi"/>
                <w:lang w:eastAsia="en-US"/>
              </w:rPr>
            </w:pPr>
            <w:r w:rsidRPr="003624FD">
              <w:rPr>
                <w:rFonts w:eastAsiaTheme="minorHAnsi"/>
                <w:lang w:eastAsia="en-US"/>
              </w:rPr>
              <w:t>-898,72</w:t>
            </w:r>
          </w:p>
        </w:tc>
        <w:tc>
          <w:tcPr>
            <w:tcW w:w="1163" w:type="dxa"/>
            <w:shd w:val="clear" w:color="auto" w:fill="auto"/>
            <w:vAlign w:val="center"/>
          </w:tcPr>
          <w:p w14:paraId="794110E9" w14:textId="77777777" w:rsidR="003624FD" w:rsidRPr="003624FD" w:rsidRDefault="003624FD" w:rsidP="003624FD">
            <w:pPr>
              <w:jc w:val="center"/>
              <w:rPr>
                <w:rFonts w:eastAsiaTheme="minorHAnsi"/>
                <w:lang w:eastAsia="en-US"/>
              </w:rPr>
            </w:pPr>
            <w:r w:rsidRPr="003624FD">
              <w:rPr>
                <w:rFonts w:eastAsiaTheme="minorHAnsi"/>
                <w:lang w:eastAsia="en-US"/>
              </w:rPr>
              <w:t>-81,37</w:t>
            </w:r>
          </w:p>
        </w:tc>
      </w:tr>
      <w:tr w:rsidR="003624FD" w:rsidRPr="003624FD" w14:paraId="3D763388" w14:textId="77777777" w:rsidTr="00104FF4">
        <w:tc>
          <w:tcPr>
            <w:tcW w:w="620" w:type="dxa"/>
            <w:shd w:val="clear" w:color="auto" w:fill="auto"/>
          </w:tcPr>
          <w:p w14:paraId="4290871A" w14:textId="77777777" w:rsidR="003624FD" w:rsidRPr="003624FD" w:rsidRDefault="003624FD" w:rsidP="003624FD">
            <w:pPr>
              <w:jc w:val="both"/>
              <w:rPr>
                <w:rFonts w:eastAsiaTheme="minorHAnsi"/>
                <w:lang w:eastAsia="en-US"/>
              </w:rPr>
            </w:pPr>
            <w:r w:rsidRPr="003624FD">
              <w:rPr>
                <w:rFonts w:eastAsiaTheme="minorHAnsi"/>
                <w:lang w:eastAsia="en-US"/>
              </w:rPr>
              <w:t>4</w:t>
            </w:r>
          </w:p>
        </w:tc>
        <w:tc>
          <w:tcPr>
            <w:tcW w:w="2394" w:type="dxa"/>
            <w:shd w:val="clear" w:color="auto" w:fill="auto"/>
          </w:tcPr>
          <w:p w14:paraId="3D9BB7ED" w14:textId="77777777" w:rsidR="003624FD" w:rsidRPr="003624FD" w:rsidRDefault="003624FD" w:rsidP="003624FD">
            <w:pPr>
              <w:rPr>
                <w:rFonts w:eastAsiaTheme="minorHAnsi"/>
                <w:lang w:eastAsia="en-US"/>
              </w:rPr>
            </w:pPr>
            <w:r w:rsidRPr="003624FD">
              <w:rPr>
                <w:rFonts w:eastAsiaTheme="minorHAnsi"/>
                <w:lang w:eastAsia="en-US"/>
              </w:rPr>
              <w:t xml:space="preserve">Расходы на выполнение работ и </w:t>
            </w:r>
            <w:r w:rsidRPr="003624FD">
              <w:rPr>
                <w:rFonts w:eastAsiaTheme="minorHAnsi"/>
                <w:lang w:eastAsia="en-US"/>
              </w:rPr>
              <w:lastRenderedPageBreak/>
              <w:t>услуг производственного характера</w:t>
            </w:r>
          </w:p>
        </w:tc>
        <w:tc>
          <w:tcPr>
            <w:tcW w:w="1055" w:type="dxa"/>
            <w:shd w:val="clear" w:color="auto" w:fill="auto"/>
          </w:tcPr>
          <w:p w14:paraId="19EBE3E1" w14:textId="77777777" w:rsidR="003624FD" w:rsidRPr="003624FD" w:rsidRDefault="003624FD" w:rsidP="003624FD">
            <w:pPr>
              <w:jc w:val="center"/>
              <w:rPr>
                <w:rFonts w:eastAsiaTheme="minorHAnsi"/>
                <w:lang w:eastAsia="en-US"/>
              </w:rPr>
            </w:pPr>
            <w:r w:rsidRPr="003624FD">
              <w:rPr>
                <w:rFonts w:eastAsiaTheme="minorHAnsi"/>
                <w:lang w:eastAsia="en-US"/>
              </w:rPr>
              <w:lastRenderedPageBreak/>
              <w:t>тыс. руб.</w:t>
            </w:r>
          </w:p>
        </w:tc>
        <w:tc>
          <w:tcPr>
            <w:tcW w:w="1474" w:type="dxa"/>
            <w:shd w:val="clear" w:color="auto" w:fill="auto"/>
            <w:vAlign w:val="center"/>
          </w:tcPr>
          <w:p w14:paraId="0991EDFB" w14:textId="77777777" w:rsidR="003624FD" w:rsidRPr="003624FD" w:rsidRDefault="003624FD" w:rsidP="003624FD">
            <w:pPr>
              <w:jc w:val="center"/>
              <w:rPr>
                <w:rFonts w:eastAsiaTheme="minorHAnsi"/>
                <w:lang w:eastAsia="en-US"/>
              </w:rPr>
            </w:pPr>
            <w:r w:rsidRPr="003624FD">
              <w:rPr>
                <w:rFonts w:eastAsiaTheme="minorHAnsi"/>
                <w:lang w:eastAsia="en-US"/>
              </w:rPr>
              <w:t>279,68</w:t>
            </w:r>
          </w:p>
        </w:tc>
        <w:tc>
          <w:tcPr>
            <w:tcW w:w="1653" w:type="dxa"/>
            <w:shd w:val="clear" w:color="auto" w:fill="auto"/>
            <w:vAlign w:val="center"/>
          </w:tcPr>
          <w:p w14:paraId="3E637559" w14:textId="77777777" w:rsidR="003624FD" w:rsidRPr="003624FD" w:rsidRDefault="003624FD" w:rsidP="003624FD">
            <w:pPr>
              <w:jc w:val="center"/>
              <w:rPr>
                <w:rFonts w:eastAsiaTheme="minorHAnsi"/>
                <w:lang w:eastAsia="en-US"/>
              </w:rPr>
            </w:pPr>
            <w:r w:rsidRPr="003624FD">
              <w:rPr>
                <w:rFonts w:eastAsiaTheme="minorHAnsi"/>
                <w:lang w:eastAsia="en-US"/>
              </w:rPr>
              <w:t>52,10</w:t>
            </w:r>
          </w:p>
        </w:tc>
        <w:tc>
          <w:tcPr>
            <w:tcW w:w="1417" w:type="dxa"/>
            <w:shd w:val="clear" w:color="auto" w:fill="auto"/>
            <w:vAlign w:val="center"/>
          </w:tcPr>
          <w:p w14:paraId="0899B5E5" w14:textId="77777777" w:rsidR="003624FD" w:rsidRPr="003624FD" w:rsidRDefault="003624FD" w:rsidP="003624FD">
            <w:pPr>
              <w:jc w:val="center"/>
              <w:rPr>
                <w:rFonts w:eastAsiaTheme="minorHAnsi"/>
                <w:lang w:eastAsia="en-US"/>
              </w:rPr>
            </w:pPr>
            <w:r w:rsidRPr="003624FD">
              <w:rPr>
                <w:rFonts w:eastAsiaTheme="minorHAnsi"/>
                <w:lang w:eastAsia="en-US"/>
              </w:rPr>
              <w:t>-227,58</w:t>
            </w:r>
          </w:p>
        </w:tc>
        <w:tc>
          <w:tcPr>
            <w:tcW w:w="1163" w:type="dxa"/>
            <w:shd w:val="clear" w:color="auto" w:fill="auto"/>
            <w:vAlign w:val="center"/>
          </w:tcPr>
          <w:p w14:paraId="0BE3CE83" w14:textId="77777777" w:rsidR="003624FD" w:rsidRPr="003624FD" w:rsidRDefault="003624FD" w:rsidP="003624FD">
            <w:pPr>
              <w:jc w:val="center"/>
              <w:rPr>
                <w:rFonts w:eastAsiaTheme="minorHAnsi"/>
                <w:lang w:eastAsia="en-US"/>
              </w:rPr>
            </w:pPr>
            <w:r w:rsidRPr="003624FD">
              <w:rPr>
                <w:rFonts w:eastAsiaTheme="minorHAnsi"/>
                <w:lang w:eastAsia="en-US"/>
              </w:rPr>
              <w:t>-81,37</w:t>
            </w:r>
          </w:p>
        </w:tc>
      </w:tr>
      <w:tr w:rsidR="003624FD" w:rsidRPr="003624FD" w14:paraId="2A0CDE53" w14:textId="77777777" w:rsidTr="00104FF4">
        <w:tc>
          <w:tcPr>
            <w:tcW w:w="620" w:type="dxa"/>
            <w:shd w:val="clear" w:color="auto" w:fill="auto"/>
          </w:tcPr>
          <w:p w14:paraId="7AA3CE3B" w14:textId="77777777" w:rsidR="003624FD" w:rsidRPr="003624FD" w:rsidRDefault="003624FD" w:rsidP="003624FD">
            <w:pPr>
              <w:jc w:val="both"/>
              <w:rPr>
                <w:rFonts w:eastAsiaTheme="minorHAnsi"/>
                <w:lang w:eastAsia="en-US"/>
              </w:rPr>
            </w:pPr>
            <w:r w:rsidRPr="003624FD">
              <w:rPr>
                <w:rFonts w:eastAsiaTheme="minorHAnsi"/>
                <w:lang w:eastAsia="en-US"/>
              </w:rPr>
              <w:t>5</w:t>
            </w:r>
          </w:p>
        </w:tc>
        <w:tc>
          <w:tcPr>
            <w:tcW w:w="2394" w:type="dxa"/>
            <w:shd w:val="clear" w:color="auto" w:fill="auto"/>
          </w:tcPr>
          <w:p w14:paraId="792BA7DD" w14:textId="77777777" w:rsidR="003624FD" w:rsidRPr="003624FD" w:rsidRDefault="003624FD" w:rsidP="003624FD">
            <w:pPr>
              <w:rPr>
                <w:rFonts w:eastAsiaTheme="minorHAnsi"/>
                <w:lang w:eastAsia="en-US"/>
              </w:rPr>
            </w:pPr>
            <w:r w:rsidRPr="003624FD">
              <w:rPr>
                <w:rFonts w:eastAsiaTheme="minorHAnsi"/>
                <w:lang w:eastAsia="en-US"/>
              </w:rPr>
              <w:t>Расходы на оплату иных работ и услуг</w:t>
            </w:r>
          </w:p>
        </w:tc>
        <w:tc>
          <w:tcPr>
            <w:tcW w:w="1055" w:type="dxa"/>
            <w:shd w:val="clear" w:color="auto" w:fill="auto"/>
          </w:tcPr>
          <w:p w14:paraId="1AD3C1FF" w14:textId="77777777" w:rsidR="003624FD" w:rsidRPr="003624FD" w:rsidRDefault="003624FD" w:rsidP="003624FD">
            <w:pPr>
              <w:jc w:val="center"/>
              <w:rPr>
                <w:rFonts w:eastAsiaTheme="minorHAnsi"/>
                <w:lang w:eastAsia="en-US"/>
              </w:rPr>
            </w:pPr>
            <w:r w:rsidRPr="003624FD">
              <w:rPr>
                <w:rFonts w:eastAsiaTheme="minorHAnsi"/>
                <w:lang w:eastAsia="en-US"/>
              </w:rPr>
              <w:t>тыс. руб.</w:t>
            </w:r>
          </w:p>
        </w:tc>
        <w:tc>
          <w:tcPr>
            <w:tcW w:w="1474" w:type="dxa"/>
            <w:shd w:val="clear" w:color="auto" w:fill="auto"/>
            <w:vAlign w:val="center"/>
          </w:tcPr>
          <w:p w14:paraId="48C61F17" w14:textId="77777777" w:rsidR="003624FD" w:rsidRPr="003624FD" w:rsidRDefault="003624FD" w:rsidP="003624FD">
            <w:pPr>
              <w:jc w:val="center"/>
              <w:rPr>
                <w:rFonts w:eastAsiaTheme="minorHAnsi"/>
                <w:lang w:eastAsia="en-US"/>
              </w:rPr>
            </w:pPr>
            <w:r w:rsidRPr="003624FD">
              <w:rPr>
                <w:rFonts w:eastAsiaTheme="minorHAnsi"/>
                <w:lang w:eastAsia="en-US"/>
              </w:rPr>
              <w:t>160,44</w:t>
            </w:r>
          </w:p>
        </w:tc>
        <w:tc>
          <w:tcPr>
            <w:tcW w:w="1653" w:type="dxa"/>
            <w:shd w:val="clear" w:color="auto" w:fill="auto"/>
            <w:vAlign w:val="center"/>
          </w:tcPr>
          <w:p w14:paraId="73A38BD2" w14:textId="77777777" w:rsidR="003624FD" w:rsidRPr="003624FD" w:rsidRDefault="003624FD" w:rsidP="003624FD">
            <w:pPr>
              <w:jc w:val="center"/>
              <w:rPr>
                <w:rFonts w:eastAsiaTheme="minorHAnsi"/>
                <w:lang w:eastAsia="en-US"/>
              </w:rPr>
            </w:pPr>
            <w:r w:rsidRPr="003624FD">
              <w:rPr>
                <w:rFonts w:eastAsiaTheme="minorHAnsi"/>
                <w:lang w:eastAsia="en-US"/>
              </w:rPr>
              <w:t>29,89</w:t>
            </w:r>
          </w:p>
        </w:tc>
        <w:tc>
          <w:tcPr>
            <w:tcW w:w="1417" w:type="dxa"/>
            <w:shd w:val="clear" w:color="auto" w:fill="auto"/>
            <w:vAlign w:val="center"/>
          </w:tcPr>
          <w:p w14:paraId="6437E8A7" w14:textId="77777777" w:rsidR="003624FD" w:rsidRPr="003624FD" w:rsidRDefault="003624FD" w:rsidP="003624FD">
            <w:pPr>
              <w:jc w:val="center"/>
              <w:rPr>
                <w:rFonts w:eastAsiaTheme="minorHAnsi"/>
                <w:lang w:eastAsia="en-US"/>
              </w:rPr>
            </w:pPr>
            <w:r w:rsidRPr="003624FD">
              <w:rPr>
                <w:rFonts w:eastAsiaTheme="minorHAnsi"/>
                <w:lang w:eastAsia="en-US"/>
              </w:rPr>
              <w:t>-130,55</w:t>
            </w:r>
          </w:p>
        </w:tc>
        <w:tc>
          <w:tcPr>
            <w:tcW w:w="1163" w:type="dxa"/>
            <w:shd w:val="clear" w:color="auto" w:fill="auto"/>
            <w:vAlign w:val="center"/>
          </w:tcPr>
          <w:p w14:paraId="4FE54820" w14:textId="77777777" w:rsidR="003624FD" w:rsidRPr="003624FD" w:rsidRDefault="003624FD" w:rsidP="003624FD">
            <w:pPr>
              <w:jc w:val="center"/>
              <w:rPr>
                <w:rFonts w:eastAsiaTheme="minorHAnsi"/>
                <w:lang w:eastAsia="en-US"/>
              </w:rPr>
            </w:pPr>
            <w:r w:rsidRPr="003624FD">
              <w:rPr>
                <w:rFonts w:eastAsiaTheme="minorHAnsi"/>
                <w:lang w:eastAsia="en-US"/>
              </w:rPr>
              <w:t>-81,37</w:t>
            </w:r>
          </w:p>
        </w:tc>
      </w:tr>
      <w:tr w:rsidR="003624FD" w:rsidRPr="003624FD" w14:paraId="70329909" w14:textId="77777777" w:rsidTr="00104FF4">
        <w:tc>
          <w:tcPr>
            <w:tcW w:w="620" w:type="dxa"/>
            <w:shd w:val="clear" w:color="auto" w:fill="auto"/>
          </w:tcPr>
          <w:p w14:paraId="4AB9E2CE" w14:textId="77777777" w:rsidR="003624FD" w:rsidRPr="003624FD" w:rsidRDefault="003624FD" w:rsidP="003624FD">
            <w:pPr>
              <w:jc w:val="both"/>
              <w:rPr>
                <w:rFonts w:eastAsiaTheme="minorHAnsi"/>
                <w:lang w:eastAsia="en-US"/>
              </w:rPr>
            </w:pPr>
            <w:r w:rsidRPr="003624FD">
              <w:rPr>
                <w:rFonts w:eastAsiaTheme="minorHAnsi"/>
                <w:lang w:eastAsia="en-US"/>
              </w:rPr>
              <w:t>6</w:t>
            </w:r>
          </w:p>
        </w:tc>
        <w:tc>
          <w:tcPr>
            <w:tcW w:w="2394" w:type="dxa"/>
            <w:shd w:val="clear" w:color="auto" w:fill="auto"/>
          </w:tcPr>
          <w:p w14:paraId="583ECBB5" w14:textId="77777777" w:rsidR="003624FD" w:rsidRPr="003624FD" w:rsidRDefault="003624FD" w:rsidP="003624FD">
            <w:pPr>
              <w:rPr>
                <w:rFonts w:eastAsiaTheme="minorHAnsi"/>
                <w:lang w:eastAsia="en-US"/>
              </w:rPr>
            </w:pPr>
            <w:r w:rsidRPr="003624FD">
              <w:rPr>
                <w:rFonts w:eastAsiaTheme="minorHAnsi"/>
                <w:lang w:eastAsia="en-US"/>
              </w:rPr>
              <w:t>Расходы на служебные командировки</w:t>
            </w:r>
          </w:p>
        </w:tc>
        <w:tc>
          <w:tcPr>
            <w:tcW w:w="1055" w:type="dxa"/>
            <w:shd w:val="clear" w:color="auto" w:fill="auto"/>
          </w:tcPr>
          <w:p w14:paraId="7C19B48B" w14:textId="77777777" w:rsidR="003624FD" w:rsidRPr="003624FD" w:rsidRDefault="003624FD" w:rsidP="003624FD">
            <w:pPr>
              <w:jc w:val="center"/>
              <w:rPr>
                <w:rFonts w:eastAsiaTheme="minorHAnsi"/>
                <w:lang w:eastAsia="en-US"/>
              </w:rPr>
            </w:pPr>
            <w:r w:rsidRPr="003624FD">
              <w:rPr>
                <w:rFonts w:eastAsiaTheme="minorHAnsi"/>
                <w:lang w:eastAsia="en-US"/>
              </w:rPr>
              <w:t>тыс. руб.</w:t>
            </w:r>
          </w:p>
        </w:tc>
        <w:tc>
          <w:tcPr>
            <w:tcW w:w="1474" w:type="dxa"/>
            <w:shd w:val="clear" w:color="auto" w:fill="auto"/>
            <w:vAlign w:val="center"/>
          </w:tcPr>
          <w:p w14:paraId="013037E1" w14:textId="77777777" w:rsidR="003624FD" w:rsidRPr="003624FD" w:rsidRDefault="003624FD" w:rsidP="003624FD">
            <w:pPr>
              <w:jc w:val="center"/>
              <w:rPr>
                <w:rFonts w:eastAsiaTheme="minorHAnsi"/>
                <w:lang w:eastAsia="en-US"/>
              </w:rPr>
            </w:pPr>
            <w:r w:rsidRPr="003624FD">
              <w:rPr>
                <w:rFonts w:eastAsiaTheme="minorHAnsi"/>
                <w:lang w:eastAsia="en-US"/>
              </w:rPr>
              <w:t>0,00</w:t>
            </w:r>
          </w:p>
        </w:tc>
        <w:tc>
          <w:tcPr>
            <w:tcW w:w="1653" w:type="dxa"/>
            <w:shd w:val="clear" w:color="auto" w:fill="auto"/>
            <w:vAlign w:val="center"/>
          </w:tcPr>
          <w:p w14:paraId="31DC5E1F" w14:textId="77777777" w:rsidR="003624FD" w:rsidRPr="003624FD" w:rsidRDefault="003624FD" w:rsidP="003624FD">
            <w:pPr>
              <w:jc w:val="center"/>
              <w:rPr>
                <w:rFonts w:eastAsiaTheme="minorHAnsi"/>
                <w:lang w:eastAsia="en-US"/>
              </w:rPr>
            </w:pPr>
            <w:r w:rsidRPr="003624FD">
              <w:rPr>
                <w:rFonts w:eastAsiaTheme="minorHAnsi"/>
                <w:lang w:eastAsia="en-US"/>
              </w:rPr>
              <w:t>0,00</w:t>
            </w:r>
          </w:p>
        </w:tc>
        <w:tc>
          <w:tcPr>
            <w:tcW w:w="1417" w:type="dxa"/>
            <w:shd w:val="clear" w:color="auto" w:fill="auto"/>
            <w:vAlign w:val="center"/>
          </w:tcPr>
          <w:p w14:paraId="6E13AB9E" w14:textId="77777777" w:rsidR="003624FD" w:rsidRPr="003624FD" w:rsidRDefault="003624FD" w:rsidP="003624FD">
            <w:pPr>
              <w:jc w:val="center"/>
              <w:rPr>
                <w:rFonts w:eastAsiaTheme="minorHAnsi"/>
                <w:lang w:eastAsia="en-US"/>
              </w:rPr>
            </w:pPr>
            <w:r w:rsidRPr="003624FD">
              <w:rPr>
                <w:rFonts w:eastAsiaTheme="minorHAnsi"/>
                <w:lang w:eastAsia="en-US"/>
              </w:rPr>
              <w:t>0,00</w:t>
            </w:r>
          </w:p>
        </w:tc>
        <w:tc>
          <w:tcPr>
            <w:tcW w:w="1163" w:type="dxa"/>
            <w:shd w:val="clear" w:color="auto" w:fill="auto"/>
            <w:vAlign w:val="center"/>
          </w:tcPr>
          <w:p w14:paraId="03ABC85F" w14:textId="77777777" w:rsidR="003624FD" w:rsidRPr="003624FD" w:rsidRDefault="003624FD" w:rsidP="003624FD">
            <w:pPr>
              <w:jc w:val="center"/>
              <w:rPr>
                <w:rFonts w:eastAsiaTheme="minorHAnsi"/>
                <w:lang w:eastAsia="en-US"/>
              </w:rPr>
            </w:pPr>
            <w:r w:rsidRPr="003624FD">
              <w:rPr>
                <w:rFonts w:eastAsiaTheme="minorHAnsi"/>
                <w:lang w:eastAsia="en-US"/>
              </w:rPr>
              <w:t>0,00</w:t>
            </w:r>
          </w:p>
        </w:tc>
      </w:tr>
      <w:tr w:rsidR="003624FD" w:rsidRPr="003624FD" w14:paraId="7D2363B4" w14:textId="77777777" w:rsidTr="00104FF4">
        <w:tc>
          <w:tcPr>
            <w:tcW w:w="620" w:type="dxa"/>
            <w:shd w:val="clear" w:color="auto" w:fill="auto"/>
          </w:tcPr>
          <w:p w14:paraId="6025D4C5" w14:textId="77777777" w:rsidR="003624FD" w:rsidRPr="003624FD" w:rsidRDefault="003624FD" w:rsidP="003624FD">
            <w:pPr>
              <w:jc w:val="both"/>
              <w:rPr>
                <w:rFonts w:eastAsiaTheme="minorHAnsi"/>
                <w:lang w:eastAsia="en-US"/>
              </w:rPr>
            </w:pPr>
            <w:r w:rsidRPr="003624FD">
              <w:rPr>
                <w:rFonts w:eastAsiaTheme="minorHAnsi"/>
                <w:lang w:eastAsia="en-US"/>
              </w:rPr>
              <w:t>7</w:t>
            </w:r>
          </w:p>
        </w:tc>
        <w:tc>
          <w:tcPr>
            <w:tcW w:w="2394" w:type="dxa"/>
            <w:shd w:val="clear" w:color="auto" w:fill="auto"/>
          </w:tcPr>
          <w:p w14:paraId="266075FD" w14:textId="77777777" w:rsidR="003624FD" w:rsidRPr="003624FD" w:rsidRDefault="003624FD" w:rsidP="003624FD">
            <w:pPr>
              <w:rPr>
                <w:rFonts w:eastAsiaTheme="minorHAnsi"/>
                <w:lang w:eastAsia="en-US"/>
              </w:rPr>
            </w:pPr>
            <w:r w:rsidRPr="003624FD">
              <w:rPr>
                <w:rFonts w:eastAsiaTheme="minorHAnsi"/>
                <w:lang w:eastAsia="en-US"/>
              </w:rPr>
              <w:t>Расходы на обучение персонала</w:t>
            </w:r>
          </w:p>
        </w:tc>
        <w:tc>
          <w:tcPr>
            <w:tcW w:w="1055" w:type="dxa"/>
            <w:shd w:val="clear" w:color="auto" w:fill="auto"/>
          </w:tcPr>
          <w:p w14:paraId="5D9B3E61" w14:textId="77777777" w:rsidR="003624FD" w:rsidRPr="003624FD" w:rsidRDefault="003624FD" w:rsidP="003624FD">
            <w:pPr>
              <w:jc w:val="center"/>
              <w:rPr>
                <w:rFonts w:eastAsiaTheme="minorHAnsi"/>
                <w:lang w:eastAsia="en-US"/>
              </w:rPr>
            </w:pPr>
            <w:r w:rsidRPr="003624FD">
              <w:rPr>
                <w:rFonts w:eastAsiaTheme="minorHAnsi"/>
                <w:lang w:eastAsia="en-US"/>
              </w:rPr>
              <w:t>тыс. руб.</w:t>
            </w:r>
          </w:p>
        </w:tc>
        <w:tc>
          <w:tcPr>
            <w:tcW w:w="1474" w:type="dxa"/>
            <w:shd w:val="clear" w:color="auto" w:fill="auto"/>
            <w:vAlign w:val="center"/>
          </w:tcPr>
          <w:p w14:paraId="27B4F66B" w14:textId="77777777" w:rsidR="003624FD" w:rsidRPr="003624FD" w:rsidRDefault="003624FD" w:rsidP="003624FD">
            <w:pPr>
              <w:jc w:val="center"/>
              <w:rPr>
                <w:rFonts w:eastAsiaTheme="minorHAnsi"/>
                <w:lang w:eastAsia="en-US"/>
              </w:rPr>
            </w:pPr>
            <w:r w:rsidRPr="003624FD">
              <w:rPr>
                <w:rFonts w:eastAsiaTheme="minorHAnsi"/>
                <w:lang w:eastAsia="en-US"/>
              </w:rPr>
              <w:t>0,00</w:t>
            </w:r>
          </w:p>
        </w:tc>
        <w:tc>
          <w:tcPr>
            <w:tcW w:w="1653" w:type="dxa"/>
            <w:shd w:val="clear" w:color="auto" w:fill="auto"/>
            <w:vAlign w:val="center"/>
          </w:tcPr>
          <w:p w14:paraId="645E1EEA" w14:textId="77777777" w:rsidR="003624FD" w:rsidRPr="003624FD" w:rsidRDefault="003624FD" w:rsidP="003624FD">
            <w:pPr>
              <w:jc w:val="center"/>
              <w:rPr>
                <w:rFonts w:eastAsiaTheme="minorHAnsi"/>
                <w:lang w:eastAsia="en-US"/>
              </w:rPr>
            </w:pPr>
            <w:r w:rsidRPr="003624FD">
              <w:rPr>
                <w:rFonts w:eastAsiaTheme="minorHAnsi"/>
                <w:lang w:eastAsia="en-US"/>
              </w:rPr>
              <w:t>0,00</w:t>
            </w:r>
          </w:p>
        </w:tc>
        <w:tc>
          <w:tcPr>
            <w:tcW w:w="1417" w:type="dxa"/>
            <w:shd w:val="clear" w:color="auto" w:fill="auto"/>
            <w:vAlign w:val="center"/>
          </w:tcPr>
          <w:p w14:paraId="09D4F21E" w14:textId="77777777" w:rsidR="003624FD" w:rsidRPr="003624FD" w:rsidRDefault="003624FD" w:rsidP="003624FD">
            <w:pPr>
              <w:jc w:val="center"/>
              <w:rPr>
                <w:rFonts w:eastAsiaTheme="minorHAnsi"/>
                <w:lang w:eastAsia="en-US"/>
              </w:rPr>
            </w:pPr>
            <w:r w:rsidRPr="003624FD">
              <w:rPr>
                <w:rFonts w:eastAsiaTheme="minorHAnsi"/>
                <w:lang w:eastAsia="en-US"/>
              </w:rPr>
              <w:t>0,00</w:t>
            </w:r>
          </w:p>
        </w:tc>
        <w:tc>
          <w:tcPr>
            <w:tcW w:w="1163" w:type="dxa"/>
            <w:shd w:val="clear" w:color="auto" w:fill="auto"/>
            <w:vAlign w:val="center"/>
          </w:tcPr>
          <w:p w14:paraId="49592D15" w14:textId="77777777" w:rsidR="003624FD" w:rsidRPr="003624FD" w:rsidRDefault="003624FD" w:rsidP="003624FD">
            <w:pPr>
              <w:jc w:val="center"/>
              <w:rPr>
                <w:rFonts w:eastAsiaTheme="minorHAnsi"/>
                <w:lang w:eastAsia="en-US"/>
              </w:rPr>
            </w:pPr>
            <w:r w:rsidRPr="003624FD">
              <w:rPr>
                <w:rFonts w:eastAsiaTheme="minorHAnsi"/>
                <w:lang w:eastAsia="en-US"/>
              </w:rPr>
              <w:t>0,00</w:t>
            </w:r>
          </w:p>
        </w:tc>
      </w:tr>
      <w:tr w:rsidR="003624FD" w:rsidRPr="003624FD" w14:paraId="04114D92" w14:textId="77777777" w:rsidTr="00104FF4">
        <w:tc>
          <w:tcPr>
            <w:tcW w:w="620" w:type="dxa"/>
            <w:shd w:val="clear" w:color="auto" w:fill="auto"/>
          </w:tcPr>
          <w:p w14:paraId="51B4F1DE" w14:textId="77777777" w:rsidR="003624FD" w:rsidRPr="003624FD" w:rsidRDefault="003624FD" w:rsidP="003624FD">
            <w:pPr>
              <w:jc w:val="both"/>
              <w:rPr>
                <w:rFonts w:eastAsiaTheme="minorHAnsi"/>
                <w:lang w:eastAsia="en-US"/>
              </w:rPr>
            </w:pPr>
            <w:r w:rsidRPr="003624FD">
              <w:rPr>
                <w:rFonts w:eastAsiaTheme="minorHAnsi"/>
                <w:lang w:eastAsia="en-US"/>
              </w:rPr>
              <w:t>8</w:t>
            </w:r>
          </w:p>
        </w:tc>
        <w:tc>
          <w:tcPr>
            <w:tcW w:w="2394" w:type="dxa"/>
            <w:shd w:val="clear" w:color="auto" w:fill="auto"/>
          </w:tcPr>
          <w:p w14:paraId="25AFA6B2" w14:textId="77777777" w:rsidR="003624FD" w:rsidRPr="003624FD" w:rsidRDefault="003624FD" w:rsidP="003624FD">
            <w:pPr>
              <w:rPr>
                <w:rFonts w:eastAsiaTheme="minorHAnsi"/>
                <w:lang w:eastAsia="en-US"/>
              </w:rPr>
            </w:pPr>
            <w:r w:rsidRPr="003624FD">
              <w:rPr>
                <w:rFonts w:eastAsiaTheme="minorHAnsi"/>
                <w:lang w:eastAsia="en-US"/>
              </w:rPr>
              <w:t>Арендная плата</w:t>
            </w:r>
          </w:p>
        </w:tc>
        <w:tc>
          <w:tcPr>
            <w:tcW w:w="1055" w:type="dxa"/>
            <w:shd w:val="clear" w:color="auto" w:fill="auto"/>
          </w:tcPr>
          <w:p w14:paraId="5E9AB45B" w14:textId="77777777" w:rsidR="003624FD" w:rsidRPr="003624FD" w:rsidRDefault="003624FD" w:rsidP="003624FD">
            <w:pPr>
              <w:jc w:val="center"/>
              <w:rPr>
                <w:rFonts w:eastAsiaTheme="minorHAnsi"/>
                <w:lang w:eastAsia="en-US"/>
              </w:rPr>
            </w:pPr>
            <w:r w:rsidRPr="003624FD">
              <w:rPr>
                <w:rFonts w:eastAsiaTheme="minorHAnsi"/>
                <w:lang w:eastAsia="en-US"/>
              </w:rPr>
              <w:t>тыс. руб.</w:t>
            </w:r>
          </w:p>
        </w:tc>
        <w:tc>
          <w:tcPr>
            <w:tcW w:w="1474" w:type="dxa"/>
            <w:shd w:val="clear" w:color="auto" w:fill="auto"/>
            <w:vAlign w:val="center"/>
          </w:tcPr>
          <w:p w14:paraId="70060203" w14:textId="77777777" w:rsidR="003624FD" w:rsidRPr="003624FD" w:rsidRDefault="003624FD" w:rsidP="003624FD">
            <w:pPr>
              <w:jc w:val="center"/>
              <w:rPr>
                <w:rFonts w:eastAsiaTheme="minorHAnsi"/>
                <w:lang w:eastAsia="en-US"/>
              </w:rPr>
            </w:pPr>
            <w:r w:rsidRPr="003624FD">
              <w:rPr>
                <w:rFonts w:eastAsiaTheme="minorHAnsi"/>
                <w:lang w:eastAsia="en-US"/>
              </w:rPr>
              <w:t>0,00</w:t>
            </w:r>
          </w:p>
        </w:tc>
        <w:tc>
          <w:tcPr>
            <w:tcW w:w="1653" w:type="dxa"/>
            <w:shd w:val="clear" w:color="auto" w:fill="auto"/>
            <w:vAlign w:val="center"/>
          </w:tcPr>
          <w:p w14:paraId="31883011" w14:textId="77777777" w:rsidR="003624FD" w:rsidRPr="003624FD" w:rsidRDefault="003624FD" w:rsidP="003624FD">
            <w:pPr>
              <w:jc w:val="center"/>
              <w:rPr>
                <w:rFonts w:eastAsiaTheme="minorHAnsi"/>
                <w:lang w:eastAsia="en-US"/>
              </w:rPr>
            </w:pPr>
            <w:r w:rsidRPr="003624FD">
              <w:rPr>
                <w:rFonts w:eastAsiaTheme="minorHAnsi"/>
                <w:lang w:eastAsia="en-US"/>
              </w:rPr>
              <w:t>0,00</w:t>
            </w:r>
          </w:p>
        </w:tc>
        <w:tc>
          <w:tcPr>
            <w:tcW w:w="1417" w:type="dxa"/>
            <w:shd w:val="clear" w:color="auto" w:fill="auto"/>
            <w:vAlign w:val="center"/>
          </w:tcPr>
          <w:p w14:paraId="50A8C322" w14:textId="77777777" w:rsidR="003624FD" w:rsidRPr="003624FD" w:rsidRDefault="003624FD" w:rsidP="003624FD">
            <w:pPr>
              <w:jc w:val="center"/>
              <w:rPr>
                <w:rFonts w:eastAsiaTheme="minorHAnsi"/>
                <w:lang w:eastAsia="en-US"/>
              </w:rPr>
            </w:pPr>
            <w:r w:rsidRPr="003624FD">
              <w:rPr>
                <w:rFonts w:eastAsiaTheme="minorHAnsi"/>
                <w:lang w:eastAsia="en-US"/>
              </w:rPr>
              <w:t>0,00</w:t>
            </w:r>
          </w:p>
        </w:tc>
        <w:tc>
          <w:tcPr>
            <w:tcW w:w="1163" w:type="dxa"/>
            <w:shd w:val="clear" w:color="auto" w:fill="auto"/>
            <w:vAlign w:val="center"/>
          </w:tcPr>
          <w:p w14:paraId="7552C9B6" w14:textId="77777777" w:rsidR="003624FD" w:rsidRPr="003624FD" w:rsidRDefault="003624FD" w:rsidP="003624FD">
            <w:pPr>
              <w:jc w:val="center"/>
              <w:rPr>
                <w:rFonts w:eastAsiaTheme="minorHAnsi"/>
                <w:lang w:eastAsia="en-US"/>
              </w:rPr>
            </w:pPr>
            <w:r w:rsidRPr="003624FD">
              <w:rPr>
                <w:rFonts w:eastAsiaTheme="minorHAnsi"/>
                <w:lang w:eastAsia="en-US"/>
              </w:rPr>
              <w:t>0,00</w:t>
            </w:r>
          </w:p>
        </w:tc>
      </w:tr>
      <w:tr w:rsidR="003624FD" w:rsidRPr="003624FD" w14:paraId="463357BE" w14:textId="77777777" w:rsidTr="00104FF4">
        <w:tc>
          <w:tcPr>
            <w:tcW w:w="620" w:type="dxa"/>
            <w:shd w:val="clear" w:color="auto" w:fill="auto"/>
          </w:tcPr>
          <w:p w14:paraId="26D996A8" w14:textId="77777777" w:rsidR="003624FD" w:rsidRPr="003624FD" w:rsidRDefault="003624FD" w:rsidP="003624FD">
            <w:pPr>
              <w:jc w:val="both"/>
              <w:rPr>
                <w:rFonts w:eastAsiaTheme="minorHAnsi"/>
                <w:lang w:eastAsia="en-US"/>
              </w:rPr>
            </w:pPr>
            <w:r w:rsidRPr="003624FD">
              <w:rPr>
                <w:rFonts w:eastAsiaTheme="minorHAnsi"/>
                <w:lang w:eastAsia="en-US"/>
              </w:rPr>
              <w:t>9</w:t>
            </w:r>
          </w:p>
        </w:tc>
        <w:tc>
          <w:tcPr>
            <w:tcW w:w="2394" w:type="dxa"/>
            <w:shd w:val="clear" w:color="auto" w:fill="auto"/>
          </w:tcPr>
          <w:p w14:paraId="047582DA" w14:textId="77777777" w:rsidR="003624FD" w:rsidRPr="003624FD" w:rsidRDefault="003624FD" w:rsidP="003624FD">
            <w:pPr>
              <w:rPr>
                <w:rFonts w:eastAsiaTheme="minorHAnsi"/>
                <w:lang w:eastAsia="en-US"/>
              </w:rPr>
            </w:pPr>
            <w:r w:rsidRPr="003624FD">
              <w:rPr>
                <w:rFonts w:eastAsiaTheme="minorHAnsi"/>
                <w:lang w:eastAsia="en-US"/>
              </w:rPr>
              <w:t>Другие расходы</w:t>
            </w:r>
          </w:p>
        </w:tc>
        <w:tc>
          <w:tcPr>
            <w:tcW w:w="1055" w:type="dxa"/>
            <w:shd w:val="clear" w:color="auto" w:fill="auto"/>
          </w:tcPr>
          <w:p w14:paraId="2B29942D" w14:textId="77777777" w:rsidR="003624FD" w:rsidRPr="003624FD" w:rsidRDefault="003624FD" w:rsidP="003624FD">
            <w:pPr>
              <w:jc w:val="center"/>
              <w:rPr>
                <w:rFonts w:eastAsiaTheme="minorHAnsi"/>
                <w:lang w:eastAsia="en-US"/>
              </w:rPr>
            </w:pPr>
            <w:r w:rsidRPr="003624FD">
              <w:rPr>
                <w:rFonts w:eastAsiaTheme="minorHAnsi"/>
                <w:lang w:eastAsia="en-US"/>
              </w:rPr>
              <w:t>тыс. руб.</w:t>
            </w:r>
          </w:p>
        </w:tc>
        <w:tc>
          <w:tcPr>
            <w:tcW w:w="1474" w:type="dxa"/>
            <w:shd w:val="clear" w:color="auto" w:fill="auto"/>
            <w:vAlign w:val="center"/>
          </w:tcPr>
          <w:p w14:paraId="752657EA" w14:textId="77777777" w:rsidR="003624FD" w:rsidRPr="003624FD" w:rsidRDefault="003624FD" w:rsidP="003624FD">
            <w:pPr>
              <w:jc w:val="center"/>
              <w:rPr>
                <w:rFonts w:eastAsiaTheme="minorHAnsi"/>
                <w:lang w:eastAsia="en-US"/>
              </w:rPr>
            </w:pPr>
            <w:r w:rsidRPr="003624FD">
              <w:rPr>
                <w:rFonts w:eastAsiaTheme="minorHAnsi"/>
                <w:lang w:eastAsia="en-US"/>
              </w:rPr>
              <w:t>0,00</w:t>
            </w:r>
          </w:p>
        </w:tc>
        <w:tc>
          <w:tcPr>
            <w:tcW w:w="1653" w:type="dxa"/>
            <w:shd w:val="clear" w:color="auto" w:fill="auto"/>
            <w:vAlign w:val="center"/>
          </w:tcPr>
          <w:p w14:paraId="5B07967B" w14:textId="77777777" w:rsidR="003624FD" w:rsidRPr="003624FD" w:rsidRDefault="003624FD" w:rsidP="003624FD">
            <w:pPr>
              <w:jc w:val="center"/>
              <w:rPr>
                <w:rFonts w:eastAsiaTheme="minorHAnsi"/>
                <w:lang w:eastAsia="en-US"/>
              </w:rPr>
            </w:pPr>
            <w:r w:rsidRPr="003624FD">
              <w:rPr>
                <w:rFonts w:eastAsiaTheme="minorHAnsi"/>
                <w:lang w:eastAsia="en-US"/>
              </w:rPr>
              <w:t>0,00</w:t>
            </w:r>
          </w:p>
        </w:tc>
        <w:tc>
          <w:tcPr>
            <w:tcW w:w="1417" w:type="dxa"/>
            <w:shd w:val="clear" w:color="auto" w:fill="auto"/>
            <w:vAlign w:val="center"/>
          </w:tcPr>
          <w:p w14:paraId="4D24CADE" w14:textId="77777777" w:rsidR="003624FD" w:rsidRPr="003624FD" w:rsidRDefault="003624FD" w:rsidP="003624FD">
            <w:pPr>
              <w:jc w:val="center"/>
              <w:rPr>
                <w:rFonts w:eastAsiaTheme="minorHAnsi"/>
                <w:lang w:eastAsia="en-US"/>
              </w:rPr>
            </w:pPr>
            <w:r w:rsidRPr="003624FD">
              <w:rPr>
                <w:rFonts w:eastAsiaTheme="minorHAnsi"/>
                <w:lang w:eastAsia="en-US"/>
              </w:rPr>
              <w:t>0,00</w:t>
            </w:r>
          </w:p>
        </w:tc>
        <w:tc>
          <w:tcPr>
            <w:tcW w:w="1163" w:type="dxa"/>
            <w:shd w:val="clear" w:color="auto" w:fill="auto"/>
            <w:vAlign w:val="center"/>
          </w:tcPr>
          <w:p w14:paraId="17878CDA" w14:textId="77777777" w:rsidR="003624FD" w:rsidRPr="003624FD" w:rsidRDefault="003624FD" w:rsidP="003624FD">
            <w:pPr>
              <w:jc w:val="center"/>
              <w:rPr>
                <w:rFonts w:eastAsiaTheme="minorHAnsi"/>
                <w:lang w:eastAsia="en-US"/>
              </w:rPr>
            </w:pPr>
            <w:r w:rsidRPr="003624FD">
              <w:rPr>
                <w:rFonts w:eastAsiaTheme="minorHAnsi"/>
                <w:lang w:eastAsia="en-US"/>
              </w:rPr>
              <w:t>0,00</w:t>
            </w:r>
          </w:p>
        </w:tc>
      </w:tr>
      <w:tr w:rsidR="003624FD" w:rsidRPr="003624FD" w14:paraId="0B7E031F" w14:textId="77777777" w:rsidTr="00104FF4">
        <w:tc>
          <w:tcPr>
            <w:tcW w:w="620" w:type="dxa"/>
            <w:shd w:val="clear" w:color="auto" w:fill="auto"/>
          </w:tcPr>
          <w:p w14:paraId="3AB9F7FA" w14:textId="77777777" w:rsidR="003624FD" w:rsidRPr="003624FD" w:rsidRDefault="003624FD" w:rsidP="003624FD">
            <w:pPr>
              <w:jc w:val="both"/>
              <w:rPr>
                <w:rFonts w:eastAsiaTheme="minorHAnsi"/>
                <w:lang w:eastAsia="en-US"/>
              </w:rPr>
            </w:pPr>
          </w:p>
          <w:p w14:paraId="0B6B1780" w14:textId="77777777" w:rsidR="003624FD" w:rsidRPr="003624FD" w:rsidRDefault="003624FD" w:rsidP="003624FD">
            <w:pPr>
              <w:jc w:val="both"/>
              <w:rPr>
                <w:rFonts w:eastAsiaTheme="minorHAnsi"/>
                <w:lang w:eastAsia="en-US"/>
              </w:rPr>
            </w:pPr>
            <w:r w:rsidRPr="003624FD">
              <w:rPr>
                <w:rFonts w:eastAsiaTheme="minorHAnsi"/>
                <w:lang w:eastAsia="en-US"/>
              </w:rPr>
              <w:t>10</w:t>
            </w:r>
          </w:p>
        </w:tc>
        <w:tc>
          <w:tcPr>
            <w:tcW w:w="2394" w:type="dxa"/>
            <w:shd w:val="clear" w:color="auto" w:fill="auto"/>
          </w:tcPr>
          <w:p w14:paraId="26714FA3" w14:textId="77777777" w:rsidR="003624FD" w:rsidRPr="003624FD" w:rsidRDefault="003624FD" w:rsidP="003624FD">
            <w:pPr>
              <w:rPr>
                <w:rFonts w:eastAsiaTheme="minorHAnsi"/>
                <w:lang w:eastAsia="en-US"/>
              </w:rPr>
            </w:pPr>
            <w:r w:rsidRPr="003624FD">
              <w:rPr>
                <w:rFonts w:eastAsiaTheme="minorHAnsi"/>
                <w:lang w:eastAsia="en-US"/>
              </w:rPr>
              <w:t>Итого операционных (подконтрольных) расходов</w:t>
            </w:r>
          </w:p>
        </w:tc>
        <w:tc>
          <w:tcPr>
            <w:tcW w:w="1055" w:type="dxa"/>
            <w:shd w:val="clear" w:color="auto" w:fill="auto"/>
          </w:tcPr>
          <w:p w14:paraId="6408D44A" w14:textId="77777777" w:rsidR="003624FD" w:rsidRPr="003624FD" w:rsidRDefault="003624FD" w:rsidP="003624FD">
            <w:pPr>
              <w:jc w:val="center"/>
              <w:rPr>
                <w:rFonts w:eastAsiaTheme="minorHAnsi"/>
                <w:lang w:eastAsia="en-US"/>
              </w:rPr>
            </w:pPr>
            <w:r w:rsidRPr="003624FD">
              <w:rPr>
                <w:rFonts w:eastAsiaTheme="minorHAnsi"/>
                <w:lang w:eastAsia="en-US"/>
              </w:rPr>
              <w:t>тыс. руб.</w:t>
            </w:r>
          </w:p>
        </w:tc>
        <w:tc>
          <w:tcPr>
            <w:tcW w:w="1474" w:type="dxa"/>
            <w:shd w:val="clear" w:color="auto" w:fill="auto"/>
            <w:vAlign w:val="center"/>
          </w:tcPr>
          <w:p w14:paraId="41C4FDF0" w14:textId="77777777" w:rsidR="003624FD" w:rsidRPr="003624FD" w:rsidRDefault="003624FD" w:rsidP="003624FD">
            <w:pPr>
              <w:jc w:val="center"/>
              <w:rPr>
                <w:rFonts w:eastAsiaTheme="minorHAnsi"/>
                <w:lang w:eastAsia="en-US"/>
              </w:rPr>
            </w:pPr>
            <w:r w:rsidRPr="003624FD">
              <w:rPr>
                <w:rFonts w:eastAsiaTheme="minorHAnsi"/>
                <w:lang w:eastAsia="en-US"/>
              </w:rPr>
              <w:t>2 250,30</w:t>
            </w:r>
          </w:p>
        </w:tc>
        <w:tc>
          <w:tcPr>
            <w:tcW w:w="1653" w:type="dxa"/>
            <w:shd w:val="clear" w:color="auto" w:fill="auto"/>
            <w:vAlign w:val="center"/>
          </w:tcPr>
          <w:p w14:paraId="3D4EBEF9" w14:textId="77777777" w:rsidR="003624FD" w:rsidRPr="003624FD" w:rsidRDefault="003624FD" w:rsidP="003624FD">
            <w:pPr>
              <w:jc w:val="center"/>
              <w:rPr>
                <w:rFonts w:eastAsiaTheme="minorHAnsi"/>
                <w:lang w:eastAsia="en-US"/>
              </w:rPr>
            </w:pPr>
            <w:r w:rsidRPr="003624FD">
              <w:rPr>
                <w:rFonts w:eastAsiaTheme="minorHAnsi"/>
                <w:lang w:eastAsia="en-US"/>
              </w:rPr>
              <w:t>419,23</w:t>
            </w:r>
          </w:p>
        </w:tc>
        <w:tc>
          <w:tcPr>
            <w:tcW w:w="1417" w:type="dxa"/>
            <w:shd w:val="clear" w:color="auto" w:fill="auto"/>
            <w:vAlign w:val="center"/>
          </w:tcPr>
          <w:p w14:paraId="110127AF" w14:textId="77777777" w:rsidR="003624FD" w:rsidRPr="003624FD" w:rsidRDefault="003624FD" w:rsidP="003624FD">
            <w:pPr>
              <w:jc w:val="center"/>
              <w:rPr>
                <w:rFonts w:eastAsiaTheme="minorHAnsi"/>
                <w:lang w:eastAsia="en-US"/>
              </w:rPr>
            </w:pPr>
            <w:r w:rsidRPr="003624FD">
              <w:rPr>
                <w:rFonts w:eastAsiaTheme="minorHAnsi"/>
                <w:lang w:eastAsia="en-US"/>
              </w:rPr>
              <w:t>-1831,07</w:t>
            </w:r>
          </w:p>
        </w:tc>
        <w:tc>
          <w:tcPr>
            <w:tcW w:w="1163" w:type="dxa"/>
            <w:shd w:val="clear" w:color="auto" w:fill="auto"/>
            <w:vAlign w:val="center"/>
          </w:tcPr>
          <w:p w14:paraId="745C1427" w14:textId="77777777" w:rsidR="003624FD" w:rsidRPr="003624FD" w:rsidRDefault="003624FD" w:rsidP="003624FD">
            <w:pPr>
              <w:jc w:val="center"/>
              <w:rPr>
                <w:rFonts w:eastAsiaTheme="minorHAnsi"/>
                <w:lang w:eastAsia="en-US"/>
              </w:rPr>
            </w:pPr>
            <w:r w:rsidRPr="003624FD">
              <w:rPr>
                <w:rFonts w:eastAsiaTheme="minorHAnsi"/>
                <w:lang w:eastAsia="en-US"/>
              </w:rPr>
              <w:t>-81,37</w:t>
            </w:r>
          </w:p>
        </w:tc>
      </w:tr>
      <w:bookmarkEnd w:id="217"/>
    </w:tbl>
    <w:p w14:paraId="7C4A85EA" w14:textId="77777777" w:rsidR="003624FD" w:rsidRPr="003624FD" w:rsidRDefault="003624FD" w:rsidP="003624FD">
      <w:pPr>
        <w:widowControl w:val="0"/>
        <w:tabs>
          <w:tab w:val="left" w:pos="1890"/>
        </w:tabs>
        <w:ind w:firstLine="720"/>
        <w:jc w:val="both"/>
        <w:rPr>
          <w:rFonts w:eastAsiaTheme="minorHAnsi"/>
          <w:sz w:val="28"/>
          <w:szCs w:val="28"/>
          <w:lang w:eastAsia="en-US"/>
        </w:rPr>
      </w:pPr>
    </w:p>
    <w:p w14:paraId="5200510D" w14:textId="77777777" w:rsidR="003624FD" w:rsidRPr="003624FD" w:rsidRDefault="003624FD" w:rsidP="003624FD">
      <w:pPr>
        <w:ind w:right="142" w:firstLine="709"/>
        <w:jc w:val="both"/>
        <w:rPr>
          <w:rFonts w:eastAsiaTheme="minorHAnsi"/>
          <w:sz w:val="28"/>
          <w:szCs w:val="28"/>
          <w:lang w:eastAsia="en-US"/>
        </w:rPr>
      </w:pPr>
      <w:r w:rsidRPr="003624FD">
        <w:rPr>
          <w:rFonts w:eastAsiaTheme="minorHAnsi"/>
          <w:sz w:val="28"/>
          <w:szCs w:val="28"/>
          <w:lang w:eastAsia="en-US"/>
        </w:rPr>
        <w:t>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w:t>
      </w:r>
    </w:p>
    <w:p w14:paraId="7132410D" w14:textId="77777777" w:rsidR="003624FD" w:rsidRPr="003624FD" w:rsidRDefault="003624FD" w:rsidP="003624FD">
      <w:pPr>
        <w:ind w:right="142" w:firstLine="709"/>
        <w:jc w:val="both"/>
        <w:rPr>
          <w:rFonts w:eastAsiaTheme="minorHAnsi"/>
          <w:sz w:val="28"/>
          <w:szCs w:val="28"/>
          <w:lang w:eastAsia="en-US"/>
        </w:rPr>
      </w:pPr>
    </w:p>
    <w:p w14:paraId="2FF68E0E" w14:textId="77777777" w:rsidR="003624FD" w:rsidRPr="003624FD" w:rsidRDefault="003624FD" w:rsidP="003624FD">
      <w:pPr>
        <w:ind w:firstLine="709"/>
        <w:jc w:val="both"/>
        <w:rPr>
          <w:rFonts w:eastAsiaTheme="minorHAnsi"/>
          <w:sz w:val="28"/>
          <w:szCs w:val="28"/>
          <w:lang w:eastAsia="en-US"/>
        </w:rPr>
      </w:pPr>
      <w:r w:rsidRPr="003624FD">
        <w:rPr>
          <w:rFonts w:eastAsiaTheme="minorHAnsi"/>
          <w:sz w:val="28"/>
          <w:szCs w:val="28"/>
          <w:lang w:eastAsia="en-US"/>
        </w:rPr>
        <w:t>Реестр неподконтрольных расходов приведен в таблице 16.</w:t>
      </w:r>
    </w:p>
    <w:p w14:paraId="20B46C28" w14:textId="77777777" w:rsidR="003624FD" w:rsidRPr="003624FD" w:rsidRDefault="003624FD" w:rsidP="003624FD">
      <w:pPr>
        <w:jc w:val="right"/>
        <w:rPr>
          <w:rFonts w:eastAsiaTheme="minorHAnsi"/>
          <w:sz w:val="28"/>
          <w:szCs w:val="28"/>
          <w:lang w:eastAsia="en-US"/>
        </w:rPr>
      </w:pPr>
      <w:r w:rsidRPr="003624FD">
        <w:rPr>
          <w:rFonts w:eastAsiaTheme="minorHAnsi"/>
          <w:sz w:val="28"/>
          <w:szCs w:val="28"/>
          <w:lang w:eastAsia="en-US"/>
        </w:rPr>
        <w:t>Таблица 16</w:t>
      </w:r>
    </w:p>
    <w:p w14:paraId="44A5EF6E" w14:textId="77777777" w:rsidR="003624FD" w:rsidRPr="003624FD" w:rsidRDefault="003624FD" w:rsidP="003624FD">
      <w:pPr>
        <w:jc w:val="center"/>
        <w:rPr>
          <w:rFonts w:eastAsiaTheme="minorHAnsi"/>
          <w:color w:val="000000" w:themeColor="text1"/>
          <w:sz w:val="28"/>
          <w:szCs w:val="28"/>
          <w:lang w:eastAsia="en-US"/>
        </w:rPr>
      </w:pPr>
      <w:r w:rsidRPr="003624FD">
        <w:rPr>
          <w:rFonts w:eastAsiaTheme="minorHAnsi"/>
          <w:color w:val="000000" w:themeColor="text1"/>
          <w:sz w:val="28"/>
          <w:szCs w:val="28"/>
          <w:lang w:eastAsia="en-US"/>
        </w:rPr>
        <w:t xml:space="preserve">Реестр фактических неподконтрольных расходов за 2023 год </w:t>
      </w:r>
    </w:p>
    <w:p w14:paraId="2CDF31F1" w14:textId="77777777" w:rsidR="003624FD" w:rsidRPr="003624FD" w:rsidRDefault="003624FD" w:rsidP="003624FD">
      <w:pPr>
        <w:jc w:val="center"/>
        <w:rPr>
          <w:rFonts w:eastAsiaTheme="minorHAnsi"/>
          <w:color w:val="000000" w:themeColor="text1"/>
          <w:sz w:val="28"/>
          <w:szCs w:val="28"/>
          <w:lang w:eastAsia="en-US"/>
        </w:rPr>
      </w:pPr>
      <w:r w:rsidRPr="003624FD">
        <w:rPr>
          <w:rFonts w:eastAsiaTheme="minorHAnsi"/>
          <w:color w:val="000000" w:themeColor="text1"/>
          <w:sz w:val="28"/>
          <w:szCs w:val="28"/>
          <w:lang w:eastAsia="en-US"/>
        </w:rPr>
        <w:t>(с ПНС Восточная)</w:t>
      </w:r>
    </w:p>
    <w:p w14:paraId="098BC25F" w14:textId="77777777" w:rsidR="003624FD" w:rsidRPr="003624FD" w:rsidRDefault="003624FD" w:rsidP="003624FD">
      <w:pPr>
        <w:ind w:right="-1"/>
        <w:jc w:val="right"/>
        <w:rPr>
          <w:rFonts w:eastAsiaTheme="minorHAnsi"/>
          <w:color w:val="000000" w:themeColor="text1"/>
          <w:sz w:val="28"/>
          <w:szCs w:val="28"/>
          <w:lang w:eastAsia="en-US"/>
        </w:rPr>
      </w:pPr>
      <w:r w:rsidRPr="003624FD">
        <w:rPr>
          <w:rFonts w:eastAsiaTheme="minorHAnsi"/>
          <w:color w:val="000000" w:themeColor="text1"/>
          <w:sz w:val="28"/>
          <w:szCs w:val="28"/>
          <w:lang w:eastAsia="en-US"/>
        </w:rPr>
        <w:t>Тыс. руб.</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80"/>
        <w:gridCol w:w="1559"/>
        <w:gridCol w:w="1560"/>
        <w:gridCol w:w="1559"/>
        <w:gridCol w:w="1276"/>
      </w:tblGrid>
      <w:tr w:rsidR="003624FD" w:rsidRPr="003624FD" w14:paraId="675760AF" w14:textId="77777777" w:rsidTr="00104FF4">
        <w:trPr>
          <w:trHeight w:val="677"/>
          <w:tblHeader/>
        </w:trPr>
        <w:tc>
          <w:tcPr>
            <w:tcW w:w="851" w:type="dxa"/>
            <w:shd w:val="clear" w:color="auto" w:fill="auto"/>
            <w:vAlign w:val="center"/>
            <w:hideMark/>
          </w:tcPr>
          <w:p w14:paraId="51AC657E" w14:textId="77777777" w:rsidR="003624FD" w:rsidRPr="003624FD" w:rsidRDefault="003624FD" w:rsidP="003624FD">
            <w:pPr>
              <w:jc w:val="center"/>
              <w:rPr>
                <w:rFonts w:eastAsiaTheme="minorHAnsi"/>
                <w:lang w:eastAsia="en-US"/>
              </w:rPr>
            </w:pPr>
            <w:r w:rsidRPr="003624FD">
              <w:rPr>
                <w:rFonts w:eastAsiaTheme="minorHAnsi"/>
                <w:lang w:eastAsia="en-US"/>
              </w:rPr>
              <w:t>№ п/п</w:t>
            </w:r>
          </w:p>
        </w:tc>
        <w:tc>
          <w:tcPr>
            <w:tcW w:w="2580" w:type="dxa"/>
            <w:shd w:val="clear" w:color="auto" w:fill="auto"/>
            <w:vAlign w:val="center"/>
            <w:hideMark/>
          </w:tcPr>
          <w:p w14:paraId="5DBE6857" w14:textId="77777777" w:rsidR="003624FD" w:rsidRPr="003624FD" w:rsidRDefault="003624FD" w:rsidP="003624FD">
            <w:pPr>
              <w:jc w:val="center"/>
              <w:rPr>
                <w:rFonts w:eastAsiaTheme="minorHAnsi"/>
                <w:lang w:eastAsia="en-US"/>
              </w:rPr>
            </w:pPr>
            <w:r w:rsidRPr="003624FD">
              <w:rPr>
                <w:rFonts w:eastAsiaTheme="minorHAnsi"/>
                <w:lang w:eastAsia="en-US"/>
              </w:rPr>
              <w:t>Наименование расхода</w:t>
            </w:r>
          </w:p>
        </w:tc>
        <w:tc>
          <w:tcPr>
            <w:tcW w:w="1559" w:type="dxa"/>
            <w:shd w:val="clear" w:color="auto" w:fill="auto"/>
            <w:vAlign w:val="center"/>
            <w:hideMark/>
          </w:tcPr>
          <w:p w14:paraId="6CB5BC13" w14:textId="77777777" w:rsidR="003624FD" w:rsidRPr="003624FD" w:rsidRDefault="003624FD" w:rsidP="003624FD">
            <w:pPr>
              <w:ind w:left="-138" w:right="-153"/>
              <w:jc w:val="center"/>
              <w:rPr>
                <w:rFonts w:eastAsiaTheme="minorHAnsi"/>
                <w:lang w:eastAsia="en-US"/>
              </w:rPr>
            </w:pPr>
            <w:r w:rsidRPr="003624FD">
              <w:rPr>
                <w:rFonts w:eastAsiaTheme="minorHAnsi"/>
                <w:lang w:eastAsia="en-US"/>
              </w:rPr>
              <w:t>Утверждено</w:t>
            </w:r>
          </w:p>
          <w:p w14:paraId="12FD2961" w14:textId="77777777" w:rsidR="003624FD" w:rsidRPr="003624FD" w:rsidRDefault="003624FD" w:rsidP="003624FD">
            <w:pPr>
              <w:ind w:left="-138" w:right="-153"/>
              <w:jc w:val="center"/>
              <w:rPr>
                <w:rFonts w:eastAsiaTheme="minorHAnsi"/>
                <w:lang w:eastAsia="en-US"/>
              </w:rPr>
            </w:pPr>
            <w:r w:rsidRPr="003624FD">
              <w:rPr>
                <w:rFonts w:eastAsiaTheme="minorHAnsi"/>
                <w:lang w:eastAsia="en-US"/>
              </w:rPr>
              <w:t xml:space="preserve"> на 2023 год</w:t>
            </w:r>
          </w:p>
        </w:tc>
        <w:tc>
          <w:tcPr>
            <w:tcW w:w="1560" w:type="dxa"/>
          </w:tcPr>
          <w:p w14:paraId="1529271D" w14:textId="77777777" w:rsidR="003624FD" w:rsidRPr="003624FD" w:rsidRDefault="003624FD" w:rsidP="003624FD">
            <w:pPr>
              <w:ind w:left="-138" w:right="-153"/>
              <w:jc w:val="center"/>
              <w:rPr>
                <w:rFonts w:eastAsiaTheme="minorHAnsi"/>
                <w:lang w:eastAsia="en-US"/>
              </w:rPr>
            </w:pPr>
            <w:r w:rsidRPr="003624FD">
              <w:rPr>
                <w:rFonts w:eastAsiaTheme="minorHAnsi"/>
                <w:lang w:eastAsia="en-US"/>
              </w:rPr>
              <w:t>Факт</w:t>
            </w:r>
          </w:p>
          <w:p w14:paraId="66CE31D7" w14:textId="77777777" w:rsidR="003624FD" w:rsidRPr="003624FD" w:rsidRDefault="003624FD" w:rsidP="003624FD">
            <w:pPr>
              <w:ind w:left="-138" w:right="-153"/>
              <w:jc w:val="center"/>
              <w:rPr>
                <w:rFonts w:eastAsiaTheme="minorHAnsi"/>
                <w:lang w:eastAsia="en-US"/>
              </w:rPr>
            </w:pPr>
            <w:r w:rsidRPr="003624FD">
              <w:rPr>
                <w:rFonts w:eastAsiaTheme="minorHAnsi"/>
                <w:lang w:eastAsia="en-US"/>
              </w:rPr>
              <w:t xml:space="preserve"> 2023 года</w:t>
            </w:r>
          </w:p>
        </w:tc>
        <w:tc>
          <w:tcPr>
            <w:tcW w:w="1559" w:type="dxa"/>
          </w:tcPr>
          <w:p w14:paraId="0F5AE8B0" w14:textId="77777777" w:rsidR="003624FD" w:rsidRPr="003624FD" w:rsidRDefault="003624FD" w:rsidP="003624FD">
            <w:pPr>
              <w:ind w:left="-138" w:right="-153"/>
              <w:jc w:val="center"/>
              <w:rPr>
                <w:rFonts w:eastAsiaTheme="minorHAnsi"/>
                <w:lang w:eastAsia="en-US"/>
              </w:rPr>
            </w:pPr>
            <w:r w:rsidRPr="003624FD">
              <w:rPr>
                <w:rFonts w:eastAsiaTheme="minorHAnsi"/>
                <w:lang w:eastAsia="en-US"/>
              </w:rPr>
              <w:t>Отклонение</w:t>
            </w:r>
          </w:p>
          <w:p w14:paraId="2D9D6AC6" w14:textId="77777777" w:rsidR="003624FD" w:rsidRPr="003624FD" w:rsidRDefault="003624FD" w:rsidP="003624FD">
            <w:pPr>
              <w:ind w:left="-138" w:right="-153"/>
              <w:jc w:val="center"/>
              <w:rPr>
                <w:rFonts w:eastAsiaTheme="minorHAnsi"/>
                <w:lang w:eastAsia="en-US"/>
              </w:rPr>
            </w:pPr>
            <w:r w:rsidRPr="003624FD">
              <w:rPr>
                <w:rFonts w:eastAsiaTheme="minorHAnsi"/>
                <w:lang w:eastAsia="en-US"/>
              </w:rPr>
              <w:t>(4-3)</w:t>
            </w:r>
          </w:p>
        </w:tc>
        <w:tc>
          <w:tcPr>
            <w:tcW w:w="1276" w:type="dxa"/>
          </w:tcPr>
          <w:p w14:paraId="0B1608AC" w14:textId="77777777" w:rsidR="003624FD" w:rsidRPr="003624FD" w:rsidRDefault="003624FD" w:rsidP="003624FD">
            <w:pPr>
              <w:ind w:left="-138" w:right="-153"/>
              <w:jc w:val="center"/>
              <w:rPr>
                <w:rFonts w:eastAsiaTheme="minorHAnsi"/>
                <w:lang w:eastAsia="en-US"/>
              </w:rPr>
            </w:pPr>
            <w:r w:rsidRPr="003624FD">
              <w:rPr>
                <w:rFonts w:eastAsiaTheme="minorHAnsi"/>
                <w:lang w:eastAsia="en-US"/>
              </w:rPr>
              <w:t>% откло-нений</w:t>
            </w:r>
          </w:p>
        </w:tc>
      </w:tr>
      <w:tr w:rsidR="003624FD" w:rsidRPr="003624FD" w14:paraId="304BB348" w14:textId="77777777" w:rsidTr="00104FF4">
        <w:trPr>
          <w:trHeight w:val="233"/>
          <w:tblHeader/>
        </w:trPr>
        <w:tc>
          <w:tcPr>
            <w:tcW w:w="851" w:type="dxa"/>
            <w:shd w:val="clear" w:color="auto" w:fill="auto"/>
            <w:vAlign w:val="center"/>
          </w:tcPr>
          <w:p w14:paraId="1E250E3D" w14:textId="77777777" w:rsidR="003624FD" w:rsidRPr="003624FD" w:rsidRDefault="003624FD" w:rsidP="003624FD">
            <w:pPr>
              <w:jc w:val="center"/>
              <w:rPr>
                <w:rFonts w:eastAsiaTheme="minorHAnsi"/>
                <w:lang w:eastAsia="en-US"/>
              </w:rPr>
            </w:pPr>
            <w:r w:rsidRPr="003624FD">
              <w:rPr>
                <w:rFonts w:eastAsiaTheme="minorHAnsi"/>
                <w:lang w:eastAsia="en-US"/>
              </w:rPr>
              <w:t>1</w:t>
            </w:r>
          </w:p>
        </w:tc>
        <w:tc>
          <w:tcPr>
            <w:tcW w:w="2580" w:type="dxa"/>
            <w:shd w:val="clear" w:color="auto" w:fill="auto"/>
            <w:vAlign w:val="center"/>
          </w:tcPr>
          <w:p w14:paraId="0EA00CE2" w14:textId="77777777" w:rsidR="003624FD" w:rsidRPr="003624FD" w:rsidRDefault="003624FD" w:rsidP="003624FD">
            <w:pPr>
              <w:jc w:val="center"/>
              <w:rPr>
                <w:rFonts w:eastAsiaTheme="minorHAnsi"/>
                <w:lang w:eastAsia="en-US"/>
              </w:rPr>
            </w:pPr>
            <w:r w:rsidRPr="003624FD">
              <w:rPr>
                <w:rFonts w:eastAsiaTheme="minorHAnsi"/>
                <w:lang w:eastAsia="en-US"/>
              </w:rPr>
              <w:t>2</w:t>
            </w:r>
          </w:p>
        </w:tc>
        <w:tc>
          <w:tcPr>
            <w:tcW w:w="1559" w:type="dxa"/>
            <w:shd w:val="clear" w:color="auto" w:fill="auto"/>
            <w:vAlign w:val="center"/>
          </w:tcPr>
          <w:p w14:paraId="2D1B01F6" w14:textId="77777777" w:rsidR="003624FD" w:rsidRPr="003624FD" w:rsidRDefault="003624FD" w:rsidP="003624FD">
            <w:pPr>
              <w:ind w:left="-138" w:right="-153"/>
              <w:jc w:val="center"/>
              <w:rPr>
                <w:rFonts w:eastAsiaTheme="minorHAnsi"/>
                <w:lang w:eastAsia="en-US"/>
              </w:rPr>
            </w:pPr>
            <w:r w:rsidRPr="003624FD">
              <w:rPr>
                <w:rFonts w:eastAsiaTheme="minorHAnsi"/>
                <w:lang w:eastAsia="en-US"/>
              </w:rPr>
              <w:t>3</w:t>
            </w:r>
          </w:p>
        </w:tc>
        <w:tc>
          <w:tcPr>
            <w:tcW w:w="1560" w:type="dxa"/>
            <w:vAlign w:val="center"/>
          </w:tcPr>
          <w:p w14:paraId="0026F544" w14:textId="77777777" w:rsidR="003624FD" w:rsidRPr="003624FD" w:rsidRDefault="003624FD" w:rsidP="003624FD">
            <w:pPr>
              <w:ind w:left="-138" w:right="-153"/>
              <w:jc w:val="center"/>
              <w:rPr>
                <w:rFonts w:eastAsiaTheme="minorHAnsi"/>
                <w:lang w:eastAsia="en-US"/>
              </w:rPr>
            </w:pPr>
            <w:r w:rsidRPr="003624FD">
              <w:rPr>
                <w:rFonts w:eastAsiaTheme="minorHAnsi"/>
                <w:lang w:eastAsia="en-US"/>
              </w:rPr>
              <w:t>4</w:t>
            </w:r>
          </w:p>
        </w:tc>
        <w:tc>
          <w:tcPr>
            <w:tcW w:w="1559" w:type="dxa"/>
            <w:vAlign w:val="center"/>
          </w:tcPr>
          <w:p w14:paraId="719BDC56" w14:textId="77777777" w:rsidR="003624FD" w:rsidRPr="003624FD" w:rsidRDefault="003624FD" w:rsidP="003624FD">
            <w:pPr>
              <w:ind w:left="-138" w:right="-153"/>
              <w:jc w:val="center"/>
              <w:rPr>
                <w:rFonts w:eastAsiaTheme="minorHAnsi"/>
                <w:lang w:eastAsia="en-US"/>
              </w:rPr>
            </w:pPr>
            <w:r w:rsidRPr="003624FD">
              <w:rPr>
                <w:rFonts w:eastAsiaTheme="minorHAnsi"/>
                <w:lang w:eastAsia="en-US"/>
              </w:rPr>
              <w:t>5</w:t>
            </w:r>
          </w:p>
        </w:tc>
        <w:tc>
          <w:tcPr>
            <w:tcW w:w="1276" w:type="dxa"/>
          </w:tcPr>
          <w:p w14:paraId="0360B6A6" w14:textId="77777777" w:rsidR="003624FD" w:rsidRPr="003624FD" w:rsidRDefault="003624FD" w:rsidP="003624FD">
            <w:pPr>
              <w:ind w:left="-138" w:right="-153"/>
              <w:jc w:val="center"/>
              <w:rPr>
                <w:rFonts w:eastAsiaTheme="minorHAnsi"/>
                <w:lang w:eastAsia="en-US"/>
              </w:rPr>
            </w:pPr>
            <w:r w:rsidRPr="003624FD">
              <w:rPr>
                <w:rFonts w:eastAsiaTheme="minorHAnsi"/>
                <w:lang w:eastAsia="en-US"/>
              </w:rPr>
              <w:t>6</w:t>
            </w:r>
          </w:p>
        </w:tc>
      </w:tr>
      <w:tr w:rsidR="003624FD" w:rsidRPr="003624FD" w14:paraId="753BFD59" w14:textId="77777777" w:rsidTr="00104FF4">
        <w:trPr>
          <w:trHeight w:val="360"/>
        </w:trPr>
        <w:tc>
          <w:tcPr>
            <w:tcW w:w="851" w:type="dxa"/>
            <w:shd w:val="clear" w:color="auto" w:fill="auto"/>
            <w:noWrap/>
            <w:vAlign w:val="center"/>
          </w:tcPr>
          <w:p w14:paraId="632994BD" w14:textId="77777777" w:rsidR="003624FD" w:rsidRPr="003624FD" w:rsidRDefault="003624FD" w:rsidP="003624FD">
            <w:pPr>
              <w:jc w:val="center"/>
              <w:rPr>
                <w:rFonts w:eastAsiaTheme="minorHAnsi"/>
                <w:lang w:eastAsia="en-US"/>
              </w:rPr>
            </w:pPr>
            <w:r w:rsidRPr="003624FD">
              <w:rPr>
                <w:rFonts w:eastAsiaTheme="minorHAnsi"/>
                <w:lang w:eastAsia="en-US"/>
              </w:rPr>
              <w:t>1</w:t>
            </w:r>
          </w:p>
        </w:tc>
        <w:tc>
          <w:tcPr>
            <w:tcW w:w="2580" w:type="dxa"/>
            <w:shd w:val="clear" w:color="auto" w:fill="auto"/>
            <w:vAlign w:val="center"/>
          </w:tcPr>
          <w:p w14:paraId="4D3C10B8" w14:textId="77777777" w:rsidR="003624FD" w:rsidRPr="003624FD" w:rsidRDefault="003624FD" w:rsidP="003624FD">
            <w:pPr>
              <w:rPr>
                <w:rFonts w:eastAsiaTheme="minorHAnsi"/>
                <w:lang w:eastAsia="en-US"/>
              </w:rPr>
            </w:pPr>
            <w:r w:rsidRPr="003624FD">
              <w:rPr>
                <w:rFonts w:eastAsiaTheme="minorHAnsi"/>
                <w:lang w:eastAsia="en-US"/>
              </w:rPr>
              <w:t>Очистка стоков</w:t>
            </w:r>
          </w:p>
        </w:tc>
        <w:tc>
          <w:tcPr>
            <w:tcW w:w="1559" w:type="dxa"/>
            <w:shd w:val="clear" w:color="auto" w:fill="auto"/>
            <w:vAlign w:val="center"/>
          </w:tcPr>
          <w:p w14:paraId="145A3891" w14:textId="77777777" w:rsidR="003624FD" w:rsidRPr="003624FD" w:rsidRDefault="003624FD" w:rsidP="003624FD">
            <w:pPr>
              <w:jc w:val="center"/>
              <w:rPr>
                <w:rFonts w:eastAsiaTheme="minorHAnsi"/>
                <w:lang w:eastAsia="en-US"/>
              </w:rPr>
            </w:pPr>
            <w:r w:rsidRPr="003624FD">
              <w:rPr>
                <w:rFonts w:eastAsiaTheme="minorHAnsi"/>
                <w:lang w:eastAsia="en-US"/>
              </w:rPr>
              <w:t>1 869,74</w:t>
            </w:r>
          </w:p>
        </w:tc>
        <w:tc>
          <w:tcPr>
            <w:tcW w:w="1560" w:type="dxa"/>
            <w:vAlign w:val="center"/>
          </w:tcPr>
          <w:p w14:paraId="6438BE5B" w14:textId="77777777" w:rsidR="003624FD" w:rsidRPr="003624FD" w:rsidRDefault="003624FD" w:rsidP="003624FD">
            <w:pPr>
              <w:jc w:val="center"/>
              <w:rPr>
                <w:rFonts w:eastAsiaTheme="minorHAnsi"/>
                <w:lang w:eastAsia="en-US"/>
              </w:rPr>
            </w:pPr>
            <w:r w:rsidRPr="003624FD">
              <w:rPr>
                <w:rFonts w:eastAsiaTheme="minorHAnsi"/>
                <w:lang w:eastAsia="en-US"/>
              </w:rPr>
              <w:t>805,20</w:t>
            </w:r>
          </w:p>
        </w:tc>
        <w:tc>
          <w:tcPr>
            <w:tcW w:w="1559" w:type="dxa"/>
            <w:shd w:val="clear" w:color="auto" w:fill="auto"/>
            <w:vAlign w:val="center"/>
          </w:tcPr>
          <w:p w14:paraId="6FEBA549" w14:textId="77777777" w:rsidR="003624FD" w:rsidRPr="003624FD" w:rsidRDefault="003624FD" w:rsidP="003624FD">
            <w:pPr>
              <w:jc w:val="center"/>
              <w:rPr>
                <w:rFonts w:eastAsiaTheme="minorHAnsi"/>
                <w:lang w:eastAsia="en-US"/>
              </w:rPr>
            </w:pPr>
            <w:r w:rsidRPr="003624FD">
              <w:rPr>
                <w:rFonts w:eastAsiaTheme="minorHAnsi"/>
                <w:lang w:eastAsia="en-US"/>
              </w:rPr>
              <w:t>-1 064,54</w:t>
            </w:r>
          </w:p>
        </w:tc>
        <w:tc>
          <w:tcPr>
            <w:tcW w:w="1276" w:type="dxa"/>
            <w:shd w:val="clear" w:color="auto" w:fill="auto"/>
            <w:vAlign w:val="center"/>
          </w:tcPr>
          <w:p w14:paraId="3E30E7DE" w14:textId="77777777" w:rsidR="003624FD" w:rsidRPr="003624FD" w:rsidRDefault="003624FD" w:rsidP="003624FD">
            <w:pPr>
              <w:ind w:right="-113"/>
              <w:jc w:val="center"/>
              <w:rPr>
                <w:rFonts w:eastAsiaTheme="minorHAnsi"/>
                <w:lang w:eastAsia="en-US"/>
              </w:rPr>
            </w:pPr>
            <w:r w:rsidRPr="003624FD">
              <w:rPr>
                <w:rFonts w:eastAsiaTheme="minorHAnsi"/>
                <w:lang w:eastAsia="en-US"/>
              </w:rPr>
              <w:t>-56,94</w:t>
            </w:r>
          </w:p>
        </w:tc>
      </w:tr>
      <w:tr w:rsidR="003624FD" w:rsidRPr="003624FD" w14:paraId="48FD7A43" w14:textId="77777777" w:rsidTr="00104FF4">
        <w:trPr>
          <w:trHeight w:val="360"/>
        </w:trPr>
        <w:tc>
          <w:tcPr>
            <w:tcW w:w="851" w:type="dxa"/>
            <w:shd w:val="clear" w:color="auto" w:fill="auto"/>
            <w:noWrap/>
            <w:vAlign w:val="center"/>
          </w:tcPr>
          <w:p w14:paraId="19732709" w14:textId="77777777" w:rsidR="003624FD" w:rsidRPr="003624FD" w:rsidRDefault="003624FD" w:rsidP="003624FD">
            <w:pPr>
              <w:jc w:val="center"/>
              <w:rPr>
                <w:rFonts w:eastAsiaTheme="minorHAnsi"/>
                <w:lang w:eastAsia="en-US"/>
              </w:rPr>
            </w:pPr>
            <w:r w:rsidRPr="003624FD">
              <w:rPr>
                <w:rFonts w:eastAsiaTheme="minorHAnsi"/>
                <w:lang w:eastAsia="en-US"/>
              </w:rPr>
              <w:t>2</w:t>
            </w:r>
          </w:p>
        </w:tc>
        <w:tc>
          <w:tcPr>
            <w:tcW w:w="2580" w:type="dxa"/>
            <w:shd w:val="clear" w:color="auto" w:fill="auto"/>
            <w:vAlign w:val="center"/>
          </w:tcPr>
          <w:p w14:paraId="71AD46BA" w14:textId="77777777" w:rsidR="003624FD" w:rsidRPr="003624FD" w:rsidRDefault="003624FD" w:rsidP="003624FD">
            <w:pPr>
              <w:rPr>
                <w:rFonts w:eastAsiaTheme="minorHAnsi"/>
                <w:lang w:eastAsia="en-US"/>
              </w:rPr>
            </w:pPr>
            <w:r w:rsidRPr="003624FD">
              <w:rPr>
                <w:rFonts w:eastAsiaTheme="minorHAnsi"/>
                <w:lang w:eastAsia="en-US"/>
              </w:rPr>
              <w:t>Расходы на утилизацию ЗШО</w:t>
            </w:r>
          </w:p>
        </w:tc>
        <w:tc>
          <w:tcPr>
            <w:tcW w:w="1559" w:type="dxa"/>
            <w:shd w:val="clear" w:color="auto" w:fill="auto"/>
            <w:vAlign w:val="center"/>
          </w:tcPr>
          <w:p w14:paraId="1F7F5232" w14:textId="77777777" w:rsidR="003624FD" w:rsidRPr="003624FD" w:rsidRDefault="003624FD" w:rsidP="003624FD">
            <w:pPr>
              <w:jc w:val="center"/>
              <w:rPr>
                <w:rFonts w:eastAsiaTheme="minorHAnsi"/>
                <w:lang w:eastAsia="en-US"/>
              </w:rPr>
            </w:pPr>
            <w:r w:rsidRPr="003624FD">
              <w:rPr>
                <w:rFonts w:eastAsiaTheme="minorHAnsi"/>
                <w:lang w:eastAsia="en-US"/>
              </w:rPr>
              <w:t>3 538,96</w:t>
            </w:r>
          </w:p>
        </w:tc>
        <w:tc>
          <w:tcPr>
            <w:tcW w:w="1560" w:type="dxa"/>
            <w:vAlign w:val="center"/>
          </w:tcPr>
          <w:p w14:paraId="72810F1E" w14:textId="77777777" w:rsidR="003624FD" w:rsidRPr="003624FD" w:rsidRDefault="003624FD" w:rsidP="003624FD">
            <w:pPr>
              <w:jc w:val="center"/>
              <w:rPr>
                <w:rFonts w:eastAsiaTheme="minorHAnsi"/>
                <w:lang w:eastAsia="en-US"/>
              </w:rPr>
            </w:pPr>
            <w:r w:rsidRPr="003624FD">
              <w:rPr>
                <w:rFonts w:eastAsiaTheme="minorHAnsi"/>
                <w:lang w:eastAsia="en-US"/>
              </w:rPr>
              <w:t>3 059,48</w:t>
            </w:r>
          </w:p>
        </w:tc>
        <w:tc>
          <w:tcPr>
            <w:tcW w:w="1559" w:type="dxa"/>
            <w:shd w:val="clear" w:color="auto" w:fill="auto"/>
            <w:vAlign w:val="center"/>
          </w:tcPr>
          <w:p w14:paraId="5C2DF2A0" w14:textId="77777777" w:rsidR="003624FD" w:rsidRPr="003624FD" w:rsidRDefault="003624FD" w:rsidP="003624FD">
            <w:pPr>
              <w:jc w:val="center"/>
              <w:rPr>
                <w:rFonts w:eastAsiaTheme="minorHAnsi"/>
                <w:lang w:eastAsia="en-US"/>
              </w:rPr>
            </w:pPr>
            <w:r w:rsidRPr="003624FD">
              <w:rPr>
                <w:rFonts w:eastAsiaTheme="minorHAnsi"/>
                <w:lang w:eastAsia="en-US"/>
              </w:rPr>
              <w:t>-479,48</w:t>
            </w:r>
          </w:p>
        </w:tc>
        <w:tc>
          <w:tcPr>
            <w:tcW w:w="1276" w:type="dxa"/>
            <w:shd w:val="clear" w:color="auto" w:fill="auto"/>
            <w:vAlign w:val="center"/>
          </w:tcPr>
          <w:p w14:paraId="69C1C05C" w14:textId="77777777" w:rsidR="003624FD" w:rsidRPr="003624FD" w:rsidRDefault="003624FD" w:rsidP="003624FD">
            <w:pPr>
              <w:ind w:right="-113"/>
              <w:jc w:val="center"/>
              <w:rPr>
                <w:rFonts w:eastAsiaTheme="minorHAnsi"/>
                <w:lang w:eastAsia="en-US"/>
              </w:rPr>
            </w:pPr>
            <w:r w:rsidRPr="003624FD">
              <w:rPr>
                <w:rFonts w:eastAsiaTheme="minorHAnsi"/>
                <w:lang w:eastAsia="en-US"/>
              </w:rPr>
              <w:t>-13,55</w:t>
            </w:r>
          </w:p>
        </w:tc>
      </w:tr>
      <w:tr w:rsidR="003624FD" w:rsidRPr="003624FD" w14:paraId="68AA3E2A" w14:textId="77777777" w:rsidTr="00104FF4">
        <w:trPr>
          <w:trHeight w:val="360"/>
        </w:trPr>
        <w:tc>
          <w:tcPr>
            <w:tcW w:w="851" w:type="dxa"/>
            <w:shd w:val="clear" w:color="auto" w:fill="auto"/>
            <w:noWrap/>
            <w:vAlign w:val="center"/>
          </w:tcPr>
          <w:p w14:paraId="3F484B4F" w14:textId="77777777" w:rsidR="003624FD" w:rsidRPr="003624FD" w:rsidRDefault="003624FD" w:rsidP="003624FD">
            <w:pPr>
              <w:jc w:val="center"/>
              <w:rPr>
                <w:rFonts w:eastAsiaTheme="minorHAnsi"/>
                <w:lang w:eastAsia="en-US"/>
              </w:rPr>
            </w:pPr>
            <w:r w:rsidRPr="003624FD">
              <w:rPr>
                <w:rFonts w:eastAsiaTheme="minorHAnsi"/>
                <w:lang w:eastAsia="en-US"/>
              </w:rPr>
              <w:t>3</w:t>
            </w:r>
          </w:p>
        </w:tc>
        <w:tc>
          <w:tcPr>
            <w:tcW w:w="2580" w:type="dxa"/>
            <w:shd w:val="clear" w:color="auto" w:fill="auto"/>
            <w:vAlign w:val="center"/>
          </w:tcPr>
          <w:p w14:paraId="537DEFE9" w14:textId="77777777" w:rsidR="003624FD" w:rsidRPr="003624FD" w:rsidRDefault="003624FD" w:rsidP="003624FD">
            <w:pPr>
              <w:rPr>
                <w:rFonts w:eastAsiaTheme="minorHAnsi"/>
                <w:lang w:eastAsia="en-US"/>
              </w:rPr>
            </w:pPr>
            <w:r w:rsidRPr="003624FD">
              <w:rPr>
                <w:rFonts w:eastAsiaTheme="minorHAnsi"/>
                <w:lang w:eastAsia="en-US"/>
              </w:rPr>
              <w:t>Арендная плата</w:t>
            </w:r>
          </w:p>
        </w:tc>
        <w:tc>
          <w:tcPr>
            <w:tcW w:w="1559" w:type="dxa"/>
            <w:shd w:val="clear" w:color="auto" w:fill="auto"/>
            <w:vAlign w:val="center"/>
          </w:tcPr>
          <w:p w14:paraId="2169B229" w14:textId="77777777" w:rsidR="003624FD" w:rsidRPr="003624FD" w:rsidRDefault="003624FD" w:rsidP="003624FD">
            <w:pPr>
              <w:jc w:val="center"/>
              <w:rPr>
                <w:rFonts w:eastAsiaTheme="minorHAnsi"/>
                <w:lang w:eastAsia="en-US"/>
              </w:rPr>
            </w:pPr>
            <w:r w:rsidRPr="003624FD">
              <w:rPr>
                <w:rFonts w:eastAsiaTheme="minorHAnsi"/>
                <w:lang w:eastAsia="en-US"/>
              </w:rPr>
              <w:t>1 298,93</w:t>
            </w:r>
          </w:p>
        </w:tc>
        <w:tc>
          <w:tcPr>
            <w:tcW w:w="1560" w:type="dxa"/>
            <w:vAlign w:val="center"/>
          </w:tcPr>
          <w:p w14:paraId="6EE493AD" w14:textId="77777777" w:rsidR="003624FD" w:rsidRPr="003624FD" w:rsidRDefault="003624FD" w:rsidP="003624FD">
            <w:pPr>
              <w:jc w:val="center"/>
              <w:rPr>
                <w:rFonts w:eastAsiaTheme="minorHAnsi"/>
                <w:lang w:eastAsia="en-US"/>
              </w:rPr>
            </w:pPr>
            <w:r w:rsidRPr="003624FD">
              <w:rPr>
                <w:rFonts w:eastAsiaTheme="minorHAnsi"/>
                <w:lang w:eastAsia="en-US"/>
              </w:rPr>
              <w:t>2 689,07</w:t>
            </w:r>
          </w:p>
        </w:tc>
        <w:tc>
          <w:tcPr>
            <w:tcW w:w="1559" w:type="dxa"/>
            <w:shd w:val="clear" w:color="auto" w:fill="auto"/>
            <w:vAlign w:val="center"/>
          </w:tcPr>
          <w:p w14:paraId="52024A4F" w14:textId="77777777" w:rsidR="003624FD" w:rsidRPr="003624FD" w:rsidRDefault="003624FD" w:rsidP="003624FD">
            <w:pPr>
              <w:jc w:val="center"/>
              <w:rPr>
                <w:rFonts w:eastAsiaTheme="minorHAnsi"/>
                <w:lang w:eastAsia="en-US"/>
              </w:rPr>
            </w:pPr>
            <w:r w:rsidRPr="003624FD">
              <w:rPr>
                <w:rFonts w:eastAsiaTheme="minorHAnsi"/>
                <w:lang w:eastAsia="en-US"/>
              </w:rPr>
              <w:t>1 390,14</w:t>
            </w:r>
          </w:p>
        </w:tc>
        <w:tc>
          <w:tcPr>
            <w:tcW w:w="1276" w:type="dxa"/>
            <w:shd w:val="clear" w:color="auto" w:fill="auto"/>
            <w:vAlign w:val="center"/>
          </w:tcPr>
          <w:p w14:paraId="3CE99948" w14:textId="77777777" w:rsidR="003624FD" w:rsidRPr="003624FD" w:rsidRDefault="003624FD" w:rsidP="003624FD">
            <w:pPr>
              <w:ind w:right="-113"/>
              <w:jc w:val="center"/>
              <w:rPr>
                <w:rFonts w:eastAsiaTheme="minorHAnsi"/>
                <w:lang w:eastAsia="en-US"/>
              </w:rPr>
            </w:pPr>
            <w:r w:rsidRPr="003624FD">
              <w:rPr>
                <w:rFonts w:eastAsiaTheme="minorHAnsi"/>
                <w:lang w:eastAsia="en-US"/>
              </w:rPr>
              <w:t>107,02</w:t>
            </w:r>
          </w:p>
        </w:tc>
      </w:tr>
      <w:tr w:rsidR="003624FD" w:rsidRPr="003624FD" w14:paraId="09372706" w14:textId="77777777" w:rsidTr="00104FF4">
        <w:trPr>
          <w:trHeight w:val="360"/>
        </w:trPr>
        <w:tc>
          <w:tcPr>
            <w:tcW w:w="851" w:type="dxa"/>
            <w:shd w:val="clear" w:color="auto" w:fill="auto"/>
            <w:noWrap/>
            <w:vAlign w:val="center"/>
            <w:hideMark/>
          </w:tcPr>
          <w:p w14:paraId="661FB762" w14:textId="77777777" w:rsidR="003624FD" w:rsidRPr="003624FD" w:rsidRDefault="003624FD" w:rsidP="003624FD">
            <w:pPr>
              <w:jc w:val="center"/>
              <w:rPr>
                <w:rFonts w:eastAsiaTheme="minorHAnsi"/>
                <w:lang w:eastAsia="en-US"/>
              </w:rPr>
            </w:pPr>
            <w:r w:rsidRPr="003624FD">
              <w:rPr>
                <w:rFonts w:eastAsiaTheme="minorHAnsi"/>
                <w:lang w:eastAsia="en-US"/>
              </w:rPr>
              <w:t>4</w:t>
            </w:r>
          </w:p>
        </w:tc>
        <w:tc>
          <w:tcPr>
            <w:tcW w:w="2580" w:type="dxa"/>
            <w:shd w:val="clear" w:color="auto" w:fill="auto"/>
            <w:vAlign w:val="center"/>
            <w:hideMark/>
          </w:tcPr>
          <w:p w14:paraId="69CB1A8B" w14:textId="77777777" w:rsidR="003624FD" w:rsidRPr="003624FD" w:rsidRDefault="003624FD" w:rsidP="003624FD">
            <w:pPr>
              <w:rPr>
                <w:rFonts w:eastAsiaTheme="minorHAnsi"/>
                <w:lang w:eastAsia="en-US"/>
              </w:rPr>
            </w:pPr>
            <w:r w:rsidRPr="003624FD">
              <w:rPr>
                <w:rFonts w:eastAsiaTheme="minorHAnsi"/>
                <w:lang w:eastAsia="en-US"/>
              </w:rPr>
              <w:t>Расходы на оплату налогов, сборов и других обязательных платежей</w:t>
            </w:r>
          </w:p>
        </w:tc>
        <w:tc>
          <w:tcPr>
            <w:tcW w:w="1559" w:type="dxa"/>
            <w:shd w:val="clear" w:color="auto" w:fill="auto"/>
            <w:vAlign w:val="center"/>
          </w:tcPr>
          <w:p w14:paraId="2FC62E93" w14:textId="77777777" w:rsidR="003624FD" w:rsidRPr="003624FD" w:rsidRDefault="003624FD" w:rsidP="003624FD">
            <w:pPr>
              <w:jc w:val="center"/>
              <w:rPr>
                <w:rFonts w:eastAsiaTheme="minorHAnsi"/>
                <w:lang w:eastAsia="en-US"/>
              </w:rPr>
            </w:pPr>
            <w:r w:rsidRPr="003624FD">
              <w:rPr>
                <w:rFonts w:eastAsiaTheme="minorHAnsi"/>
                <w:lang w:eastAsia="en-US"/>
              </w:rPr>
              <w:t>399,20</w:t>
            </w:r>
          </w:p>
        </w:tc>
        <w:tc>
          <w:tcPr>
            <w:tcW w:w="1560" w:type="dxa"/>
            <w:vAlign w:val="center"/>
          </w:tcPr>
          <w:p w14:paraId="60F57C57" w14:textId="77777777" w:rsidR="003624FD" w:rsidRPr="003624FD" w:rsidRDefault="003624FD" w:rsidP="003624FD">
            <w:pPr>
              <w:jc w:val="center"/>
              <w:rPr>
                <w:rFonts w:eastAsiaTheme="minorHAnsi"/>
                <w:lang w:eastAsia="en-US"/>
              </w:rPr>
            </w:pPr>
            <w:r w:rsidRPr="003624FD">
              <w:rPr>
                <w:rFonts w:eastAsiaTheme="minorHAnsi"/>
                <w:lang w:eastAsia="en-US"/>
              </w:rPr>
              <w:t>213,06</w:t>
            </w:r>
          </w:p>
        </w:tc>
        <w:tc>
          <w:tcPr>
            <w:tcW w:w="1559" w:type="dxa"/>
            <w:shd w:val="clear" w:color="auto" w:fill="auto"/>
            <w:vAlign w:val="center"/>
          </w:tcPr>
          <w:p w14:paraId="44B005A0" w14:textId="77777777" w:rsidR="003624FD" w:rsidRPr="003624FD" w:rsidRDefault="003624FD" w:rsidP="003624FD">
            <w:pPr>
              <w:jc w:val="center"/>
              <w:rPr>
                <w:rFonts w:eastAsiaTheme="minorHAnsi"/>
                <w:lang w:eastAsia="en-US"/>
              </w:rPr>
            </w:pPr>
            <w:r w:rsidRPr="003624FD">
              <w:rPr>
                <w:rFonts w:eastAsiaTheme="minorHAnsi"/>
                <w:lang w:eastAsia="en-US"/>
              </w:rPr>
              <w:t>-186,14</w:t>
            </w:r>
          </w:p>
        </w:tc>
        <w:tc>
          <w:tcPr>
            <w:tcW w:w="1276" w:type="dxa"/>
            <w:shd w:val="clear" w:color="auto" w:fill="auto"/>
            <w:vAlign w:val="center"/>
          </w:tcPr>
          <w:p w14:paraId="2FD493CF" w14:textId="77777777" w:rsidR="003624FD" w:rsidRPr="003624FD" w:rsidRDefault="003624FD" w:rsidP="003624FD">
            <w:pPr>
              <w:ind w:right="-113"/>
              <w:jc w:val="center"/>
              <w:rPr>
                <w:rFonts w:eastAsiaTheme="minorHAnsi"/>
                <w:lang w:eastAsia="en-US"/>
              </w:rPr>
            </w:pPr>
            <w:r w:rsidRPr="003624FD">
              <w:rPr>
                <w:rFonts w:eastAsiaTheme="minorHAnsi"/>
                <w:lang w:eastAsia="en-US"/>
              </w:rPr>
              <w:t>-46,63</w:t>
            </w:r>
          </w:p>
        </w:tc>
      </w:tr>
      <w:tr w:rsidR="003624FD" w:rsidRPr="003624FD" w14:paraId="6C54FC77" w14:textId="77777777" w:rsidTr="00104FF4">
        <w:trPr>
          <w:trHeight w:val="360"/>
        </w:trPr>
        <w:tc>
          <w:tcPr>
            <w:tcW w:w="851" w:type="dxa"/>
            <w:shd w:val="clear" w:color="auto" w:fill="auto"/>
            <w:noWrap/>
            <w:vAlign w:val="center"/>
            <w:hideMark/>
          </w:tcPr>
          <w:p w14:paraId="23E0B4D9" w14:textId="77777777" w:rsidR="003624FD" w:rsidRPr="003624FD" w:rsidRDefault="003624FD" w:rsidP="003624FD">
            <w:pPr>
              <w:jc w:val="center"/>
              <w:rPr>
                <w:rFonts w:eastAsiaTheme="minorHAnsi"/>
                <w:lang w:eastAsia="en-US"/>
              </w:rPr>
            </w:pPr>
            <w:r w:rsidRPr="003624FD">
              <w:rPr>
                <w:rFonts w:eastAsiaTheme="minorHAnsi"/>
                <w:lang w:eastAsia="en-US"/>
              </w:rPr>
              <w:t>5</w:t>
            </w:r>
          </w:p>
        </w:tc>
        <w:tc>
          <w:tcPr>
            <w:tcW w:w="2580" w:type="dxa"/>
            <w:shd w:val="clear" w:color="auto" w:fill="auto"/>
            <w:noWrap/>
            <w:hideMark/>
          </w:tcPr>
          <w:p w14:paraId="7E86ADFD" w14:textId="77777777" w:rsidR="003624FD" w:rsidRPr="003624FD" w:rsidRDefault="003624FD" w:rsidP="003624FD">
            <w:pPr>
              <w:rPr>
                <w:rFonts w:eastAsiaTheme="minorHAnsi"/>
                <w:lang w:eastAsia="en-US"/>
              </w:rPr>
            </w:pPr>
            <w:r w:rsidRPr="003624FD">
              <w:rPr>
                <w:rFonts w:eastAsiaTheme="minorHAnsi"/>
                <w:lang w:eastAsia="en-US"/>
              </w:rPr>
              <w:t>Отчисления на социальные нужды</w:t>
            </w:r>
          </w:p>
        </w:tc>
        <w:tc>
          <w:tcPr>
            <w:tcW w:w="1559" w:type="dxa"/>
            <w:shd w:val="clear" w:color="auto" w:fill="auto"/>
            <w:vAlign w:val="center"/>
          </w:tcPr>
          <w:p w14:paraId="0FCDB5DA" w14:textId="77777777" w:rsidR="003624FD" w:rsidRPr="003624FD" w:rsidRDefault="003624FD" w:rsidP="003624FD">
            <w:pPr>
              <w:jc w:val="center"/>
              <w:rPr>
                <w:rFonts w:eastAsiaTheme="minorHAnsi"/>
                <w:lang w:eastAsia="en-US"/>
              </w:rPr>
            </w:pPr>
            <w:r w:rsidRPr="003624FD">
              <w:rPr>
                <w:rFonts w:eastAsiaTheme="minorHAnsi"/>
                <w:lang w:eastAsia="en-US"/>
              </w:rPr>
              <w:t>66 303,08</w:t>
            </w:r>
          </w:p>
        </w:tc>
        <w:tc>
          <w:tcPr>
            <w:tcW w:w="1560" w:type="dxa"/>
            <w:vAlign w:val="center"/>
          </w:tcPr>
          <w:p w14:paraId="61C6383F" w14:textId="77777777" w:rsidR="003624FD" w:rsidRPr="003624FD" w:rsidRDefault="003624FD" w:rsidP="003624FD">
            <w:pPr>
              <w:jc w:val="center"/>
              <w:rPr>
                <w:rFonts w:eastAsiaTheme="minorHAnsi"/>
                <w:lang w:eastAsia="en-US"/>
              </w:rPr>
            </w:pPr>
            <w:r w:rsidRPr="003624FD">
              <w:rPr>
                <w:rFonts w:eastAsiaTheme="minorHAnsi"/>
                <w:lang w:eastAsia="en-US"/>
              </w:rPr>
              <w:t>62 973,57</w:t>
            </w:r>
          </w:p>
        </w:tc>
        <w:tc>
          <w:tcPr>
            <w:tcW w:w="1559" w:type="dxa"/>
            <w:shd w:val="clear" w:color="auto" w:fill="auto"/>
            <w:vAlign w:val="center"/>
          </w:tcPr>
          <w:p w14:paraId="0C68B0BE" w14:textId="77777777" w:rsidR="003624FD" w:rsidRPr="003624FD" w:rsidRDefault="003624FD" w:rsidP="003624FD">
            <w:pPr>
              <w:jc w:val="center"/>
              <w:rPr>
                <w:rFonts w:eastAsiaTheme="minorHAnsi"/>
                <w:lang w:eastAsia="en-US"/>
              </w:rPr>
            </w:pPr>
            <w:r w:rsidRPr="003624FD">
              <w:rPr>
                <w:rFonts w:eastAsiaTheme="minorHAnsi"/>
                <w:lang w:eastAsia="en-US"/>
              </w:rPr>
              <w:t>-3 329,51</w:t>
            </w:r>
          </w:p>
        </w:tc>
        <w:tc>
          <w:tcPr>
            <w:tcW w:w="1276" w:type="dxa"/>
            <w:shd w:val="clear" w:color="auto" w:fill="auto"/>
            <w:vAlign w:val="center"/>
          </w:tcPr>
          <w:p w14:paraId="2751130F" w14:textId="77777777" w:rsidR="003624FD" w:rsidRPr="003624FD" w:rsidRDefault="003624FD" w:rsidP="003624FD">
            <w:pPr>
              <w:ind w:right="-113"/>
              <w:jc w:val="center"/>
              <w:rPr>
                <w:rFonts w:eastAsiaTheme="minorHAnsi"/>
                <w:lang w:eastAsia="en-US"/>
              </w:rPr>
            </w:pPr>
            <w:r w:rsidRPr="003624FD">
              <w:rPr>
                <w:rFonts w:eastAsiaTheme="minorHAnsi"/>
                <w:lang w:eastAsia="en-US"/>
              </w:rPr>
              <w:t>-5,02</w:t>
            </w:r>
          </w:p>
        </w:tc>
      </w:tr>
      <w:tr w:rsidR="003624FD" w:rsidRPr="003624FD" w14:paraId="4B46D94E" w14:textId="77777777" w:rsidTr="00104FF4">
        <w:trPr>
          <w:trHeight w:val="360"/>
        </w:trPr>
        <w:tc>
          <w:tcPr>
            <w:tcW w:w="851" w:type="dxa"/>
            <w:shd w:val="clear" w:color="auto" w:fill="auto"/>
            <w:noWrap/>
            <w:vAlign w:val="center"/>
          </w:tcPr>
          <w:p w14:paraId="13664F27" w14:textId="77777777" w:rsidR="003624FD" w:rsidRPr="003624FD" w:rsidRDefault="003624FD" w:rsidP="003624FD">
            <w:pPr>
              <w:jc w:val="center"/>
              <w:rPr>
                <w:rFonts w:eastAsiaTheme="minorHAnsi"/>
                <w:lang w:eastAsia="en-US"/>
              </w:rPr>
            </w:pPr>
            <w:r w:rsidRPr="003624FD">
              <w:rPr>
                <w:rFonts w:eastAsiaTheme="minorHAnsi"/>
                <w:lang w:eastAsia="en-US"/>
              </w:rPr>
              <w:t>6</w:t>
            </w:r>
          </w:p>
        </w:tc>
        <w:tc>
          <w:tcPr>
            <w:tcW w:w="2580" w:type="dxa"/>
            <w:shd w:val="clear" w:color="auto" w:fill="auto"/>
            <w:noWrap/>
          </w:tcPr>
          <w:p w14:paraId="56F750A0" w14:textId="77777777" w:rsidR="003624FD" w:rsidRPr="003624FD" w:rsidRDefault="003624FD" w:rsidP="003624FD">
            <w:pPr>
              <w:rPr>
                <w:rFonts w:eastAsiaTheme="minorHAnsi"/>
                <w:lang w:eastAsia="en-US"/>
              </w:rPr>
            </w:pPr>
            <w:r w:rsidRPr="003624FD">
              <w:rPr>
                <w:rFonts w:eastAsiaTheme="minorHAnsi"/>
                <w:lang w:eastAsia="en-US"/>
              </w:rPr>
              <w:t>Расходы по сомнительным долгам</w:t>
            </w:r>
          </w:p>
        </w:tc>
        <w:tc>
          <w:tcPr>
            <w:tcW w:w="1559" w:type="dxa"/>
            <w:shd w:val="clear" w:color="auto" w:fill="auto"/>
            <w:vAlign w:val="center"/>
          </w:tcPr>
          <w:p w14:paraId="68DCF293" w14:textId="77777777" w:rsidR="003624FD" w:rsidRPr="003624FD" w:rsidRDefault="003624FD" w:rsidP="003624FD">
            <w:pPr>
              <w:jc w:val="center"/>
              <w:rPr>
                <w:rFonts w:eastAsiaTheme="minorHAnsi"/>
                <w:lang w:eastAsia="en-US"/>
              </w:rPr>
            </w:pPr>
            <w:r w:rsidRPr="003624FD">
              <w:rPr>
                <w:rFonts w:eastAsiaTheme="minorHAnsi"/>
                <w:lang w:eastAsia="en-US"/>
              </w:rPr>
              <w:t>0,00</w:t>
            </w:r>
          </w:p>
        </w:tc>
        <w:tc>
          <w:tcPr>
            <w:tcW w:w="1560" w:type="dxa"/>
            <w:vAlign w:val="center"/>
          </w:tcPr>
          <w:p w14:paraId="7F52D32E" w14:textId="77777777" w:rsidR="003624FD" w:rsidRPr="003624FD" w:rsidRDefault="003624FD" w:rsidP="003624FD">
            <w:pPr>
              <w:jc w:val="center"/>
              <w:rPr>
                <w:rFonts w:eastAsiaTheme="minorHAnsi"/>
                <w:lang w:eastAsia="en-US"/>
              </w:rPr>
            </w:pPr>
            <w:r w:rsidRPr="003624FD">
              <w:rPr>
                <w:rFonts w:eastAsiaTheme="minorHAnsi"/>
                <w:lang w:eastAsia="en-US"/>
              </w:rPr>
              <w:t>583,35</w:t>
            </w:r>
          </w:p>
        </w:tc>
        <w:tc>
          <w:tcPr>
            <w:tcW w:w="1559" w:type="dxa"/>
            <w:shd w:val="clear" w:color="auto" w:fill="auto"/>
            <w:vAlign w:val="center"/>
          </w:tcPr>
          <w:p w14:paraId="277C8D7D" w14:textId="77777777" w:rsidR="003624FD" w:rsidRPr="003624FD" w:rsidRDefault="003624FD" w:rsidP="003624FD">
            <w:pPr>
              <w:jc w:val="center"/>
              <w:rPr>
                <w:rFonts w:eastAsiaTheme="minorHAnsi"/>
                <w:lang w:eastAsia="en-US"/>
              </w:rPr>
            </w:pPr>
            <w:r w:rsidRPr="003624FD">
              <w:rPr>
                <w:rFonts w:eastAsiaTheme="minorHAnsi"/>
                <w:lang w:eastAsia="en-US"/>
              </w:rPr>
              <w:t>583,35</w:t>
            </w:r>
          </w:p>
        </w:tc>
        <w:tc>
          <w:tcPr>
            <w:tcW w:w="1276" w:type="dxa"/>
            <w:shd w:val="clear" w:color="auto" w:fill="auto"/>
            <w:vAlign w:val="center"/>
          </w:tcPr>
          <w:p w14:paraId="704CBEF6" w14:textId="77777777" w:rsidR="003624FD" w:rsidRPr="003624FD" w:rsidRDefault="003624FD" w:rsidP="003624FD">
            <w:pPr>
              <w:ind w:right="-113"/>
              <w:jc w:val="center"/>
              <w:rPr>
                <w:rFonts w:eastAsiaTheme="minorHAnsi"/>
                <w:lang w:eastAsia="en-US"/>
              </w:rPr>
            </w:pPr>
            <w:r w:rsidRPr="003624FD">
              <w:rPr>
                <w:rFonts w:eastAsiaTheme="minorHAnsi"/>
                <w:lang w:eastAsia="en-US"/>
              </w:rPr>
              <w:t>0,00</w:t>
            </w:r>
          </w:p>
        </w:tc>
      </w:tr>
      <w:tr w:rsidR="003624FD" w:rsidRPr="003624FD" w14:paraId="6A029677" w14:textId="77777777" w:rsidTr="00104FF4">
        <w:trPr>
          <w:trHeight w:val="360"/>
        </w:trPr>
        <w:tc>
          <w:tcPr>
            <w:tcW w:w="851" w:type="dxa"/>
            <w:shd w:val="clear" w:color="auto" w:fill="auto"/>
            <w:noWrap/>
            <w:vAlign w:val="center"/>
          </w:tcPr>
          <w:p w14:paraId="780B5B93" w14:textId="77777777" w:rsidR="003624FD" w:rsidRPr="003624FD" w:rsidRDefault="003624FD" w:rsidP="003624FD">
            <w:pPr>
              <w:jc w:val="center"/>
              <w:rPr>
                <w:rFonts w:eastAsiaTheme="minorHAnsi"/>
                <w:lang w:eastAsia="en-US"/>
              </w:rPr>
            </w:pPr>
            <w:r w:rsidRPr="003624FD">
              <w:rPr>
                <w:rFonts w:eastAsiaTheme="minorHAnsi"/>
                <w:lang w:eastAsia="en-US"/>
              </w:rPr>
              <w:lastRenderedPageBreak/>
              <w:t>7</w:t>
            </w:r>
          </w:p>
        </w:tc>
        <w:tc>
          <w:tcPr>
            <w:tcW w:w="2580" w:type="dxa"/>
            <w:shd w:val="clear" w:color="auto" w:fill="auto"/>
            <w:noWrap/>
          </w:tcPr>
          <w:p w14:paraId="66C5193A" w14:textId="77777777" w:rsidR="003624FD" w:rsidRPr="003624FD" w:rsidRDefault="003624FD" w:rsidP="003624FD">
            <w:pPr>
              <w:rPr>
                <w:rFonts w:eastAsiaTheme="minorHAnsi"/>
                <w:lang w:eastAsia="en-US"/>
              </w:rPr>
            </w:pPr>
            <w:r w:rsidRPr="003624FD">
              <w:rPr>
                <w:rFonts w:eastAsiaTheme="minorHAnsi"/>
                <w:lang w:eastAsia="en-US"/>
              </w:rPr>
              <w:t>Амортизация основных средств и нематериальных активов</w:t>
            </w:r>
          </w:p>
        </w:tc>
        <w:tc>
          <w:tcPr>
            <w:tcW w:w="1559" w:type="dxa"/>
            <w:shd w:val="clear" w:color="auto" w:fill="auto"/>
            <w:vAlign w:val="center"/>
          </w:tcPr>
          <w:p w14:paraId="3265A59B" w14:textId="77777777" w:rsidR="003624FD" w:rsidRPr="003624FD" w:rsidRDefault="003624FD" w:rsidP="003624FD">
            <w:pPr>
              <w:jc w:val="center"/>
              <w:rPr>
                <w:rFonts w:eastAsiaTheme="minorHAnsi"/>
                <w:lang w:eastAsia="en-US"/>
              </w:rPr>
            </w:pPr>
            <w:r w:rsidRPr="003624FD">
              <w:rPr>
                <w:rFonts w:eastAsiaTheme="minorHAnsi"/>
                <w:lang w:eastAsia="en-US"/>
              </w:rPr>
              <w:t>6 857,20</w:t>
            </w:r>
          </w:p>
        </w:tc>
        <w:tc>
          <w:tcPr>
            <w:tcW w:w="1560" w:type="dxa"/>
            <w:vAlign w:val="center"/>
          </w:tcPr>
          <w:p w14:paraId="008EF57E" w14:textId="77777777" w:rsidR="003624FD" w:rsidRPr="003624FD" w:rsidRDefault="003624FD" w:rsidP="003624FD">
            <w:pPr>
              <w:jc w:val="center"/>
              <w:rPr>
                <w:rFonts w:eastAsiaTheme="minorHAnsi"/>
                <w:lang w:eastAsia="en-US"/>
              </w:rPr>
            </w:pPr>
            <w:r w:rsidRPr="003624FD">
              <w:rPr>
                <w:rFonts w:eastAsiaTheme="minorHAnsi"/>
                <w:lang w:eastAsia="en-US"/>
              </w:rPr>
              <w:t>7 428,76</w:t>
            </w:r>
          </w:p>
        </w:tc>
        <w:tc>
          <w:tcPr>
            <w:tcW w:w="1559" w:type="dxa"/>
            <w:shd w:val="clear" w:color="auto" w:fill="auto"/>
            <w:vAlign w:val="center"/>
          </w:tcPr>
          <w:p w14:paraId="076C8F82" w14:textId="77777777" w:rsidR="003624FD" w:rsidRPr="003624FD" w:rsidRDefault="003624FD" w:rsidP="003624FD">
            <w:pPr>
              <w:jc w:val="center"/>
              <w:rPr>
                <w:rFonts w:eastAsiaTheme="minorHAnsi"/>
                <w:lang w:eastAsia="en-US"/>
              </w:rPr>
            </w:pPr>
            <w:r w:rsidRPr="003624FD">
              <w:rPr>
                <w:rFonts w:eastAsiaTheme="minorHAnsi"/>
                <w:lang w:eastAsia="en-US"/>
              </w:rPr>
              <w:t>571,56</w:t>
            </w:r>
          </w:p>
        </w:tc>
        <w:tc>
          <w:tcPr>
            <w:tcW w:w="1276" w:type="dxa"/>
            <w:shd w:val="clear" w:color="auto" w:fill="auto"/>
            <w:vAlign w:val="center"/>
          </w:tcPr>
          <w:p w14:paraId="6ACA328F" w14:textId="77777777" w:rsidR="003624FD" w:rsidRPr="003624FD" w:rsidRDefault="003624FD" w:rsidP="003624FD">
            <w:pPr>
              <w:ind w:right="-113"/>
              <w:jc w:val="center"/>
              <w:rPr>
                <w:rFonts w:eastAsiaTheme="minorHAnsi"/>
                <w:lang w:eastAsia="en-US"/>
              </w:rPr>
            </w:pPr>
            <w:r w:rsidRPr="003624FD">
              <w:rPr>
                <w:rFonts w:eastAsiaTheme="minorHAnsi"/>
                <w:lang w:eastAsia="en-US"/>
              </w:rPr>
              <w:t>8,34</w:t>
            </w:r>
          </w:p>
        </w:tc>
      </w:tr>
      <w:tr w:rsidR="003624FD" w:rsidRPr="003624FD" w14:paraId="7F53CC6B" w14:textId="77777777" w:rsidTr="00104FF4">
        <w:trPr>
          <w:trHeight w:val="360"/>
        </w:trPr>
        <w:tc>
          <w:tcPr>
            <w:tcW w:w="851" w:type="dxa"/>
            <w:shd w:val="clear" w:color="auto" w:fill="auto"/>
            <w:noWrap/>
            <w:vAlign w:val="center"/>
          </w:tcPr>
          <w:p w14:paraId="005334DE" w14:textId="77777777" w:rsidR="003624FD" w:rsidRPr="003624FD" w:rsidRDefault="003624FD" w:rsidP="003624FD">
            <w:pPr>
              <w:jc w:val="center"/>
              <w:rPr>
                <w:rFonts w:eastAsiaTheme="minorHAnsi"/>
                <w:lang w:eastAsia="en-US"/>
              </w:rPr>
            </w:pPr>
            <w:r w:rsidRPr="003624FD">
              <w:rPr>
                <w:rFonts w:eastAsiaTheme="minorHAnsi"/>
                <w:lang w:eastAsia="en-US"/>
              </w:rPr>
              <w:t>8</w:t>
            </w:r>
          </w:p>
        </w:tc>
        <w:tc>
          <w:tcPr>
            <w:tcW w:w="2580" w:type="dxa"/>
            <w:shd w:val="clear" w:color="auto" w:fill="auto"/>
            <w:noWrap/>
          </w:tcPr>
          <w:p w14:paraId="131FCFC4" w14:textId="77777777" w:rsidR="003624FD" w:rsidRPr="003624FD" w:rsidRDefault="003624FD" w:rsidP="003624FD">
            <w:pPr>
              <w:rPr>
                <w:rFonts w:eastAsiaTheme="minorHAnsi"/>
                <w:lang w:eastAsia="en-US"/>
              </w:rPr>
            </w:pPr>
            <w:r w:rsidRPr="003624FD">
              <w:rPr>
                <w:rFonts w:eastAsiaTheme="minorHAnsi"/>
                <w:lang w:eastAsia="en-US"/>
              </w:rPr>
              <w:t>Налог на прибыль</w:t>
            </w:r>
          </w:p>
        </w:tc>
        <w:tc>
          <w:tcPr>
            <w:tcW w:w="1559" w:type="dxa"/>
            <w:shd w:val="clear" w:color="auto" w:fill="auto"/>
            <w:vAlign w:val="center"/>
          </w:tcPr>
          <w:p w14:paraId="46723EA3" w14:textId="77777777" w:rsidR="003624FD" w:rsidRPr="003624FD" w:rsidRDefault="003624FD" w:rsidP="003624FD">
            <w:pPr>
              <w:jc w:val="center"/>
              <w:rPr>
                <w:rFonts w:eastAsiaTheme="minorHAnsi"/>
                <w:lang w:eastAsia="en-US"/>
              </w:rPr>
            </w:pPr>
            <w:r w:rsidRPr="003624FD">
              <w:rPr>
                <w:rFonts w:eastAsiaTheme="minorHAnsi"/>
                <w:lang w:eastAsia="en-US"/>
              </w:rPr>
              <w:t>0,00</w:t>
            </w:r>
          </w:p>
        </w:tc>
        <w:tc>
          <w:tcPr>
            <w:tcW w:w="1560" w:type="dxa"/>
            <w:vAlign w:val="center"/>
          </w:tcPr>
          <w:p w14:paraId="27D9D069" w14:textId="77777777" w:rsidR="003624FD" w:rsidRPr="003624FD" w:rsidRDefault="003624FD" w:rsidP="003624FD">
            <w:pPr>
              <w:jc w:val="center"/>
              <w:rPr>
                <w:rFonts w:eastAsiaTheme="minorHAnsi"/>
                <w:lang w:eastAsia="en-US"/>
              </w:rPr>
            </w:pPr>
            <w:r w:rsidRPr="003624FD">
              <w:rPr>
                <w:rFonts w:eastAsiaTheme="minorHAnsi"/>
                <w:lang w:eastAsia="en-US"/>
              </w:rPr>
              <w:t>0,00</w:t>
            </w:r>
          </w:p>
        </w:tc>
        <w:tc>
          <w:tcPr>
            <w:tcW w:w="1559" w:type="dxa"/>
            <w:shd w:val="clear" w:color="auto" w:fill="auto"/>
            <w:vAlign w:val="center"/>
          </w:tcPr>
          <w:p w14:paraId="6A1D05FD" w14:textId="77777777" w:rsidR="003624FD" w:rsidRPr="003624FD" w:rsidRDefault="003624FD" w:rsidP="003624FD">
            <w:pPr>
              <w:jc w:val="center"/>
              <w:rPr>
                <w:rFonts w:eastAsiaTheme="minorHAnsi"/>
                <w:lang w:eastAsia="en-US"/>
              </w:rPr>
            </w:pPr>
            <w:r w:rsidRPr="003624FD">
              <w:rPr>
                <w:rFonts w:eastAsiaTheme="minorHAnsi"/>
                <w:lang w:eastAsia="en-US"/>
              </w:rPr>
              <w:t>0</w:t>
            </w:r>
          </w:p>
        </w:tc>
        <w:tc>
          <w:tcPr>
            <w:tcW w:w="1276" w:type="dxa"/>
            <w:shd w:val="clear" w:color="auto" w:fill="auto"/>
            <w:vAlign w:val="center"/>
          </w:tcPr>
          <w:p w14:paraId="767B9D70" w14:textId="77777777" w:rsidR="003624FD" w:rsidRPr="003624FD" w:rsidRDefault="003624FD" w:rsidP="003624FD">
            <w:pPr>
              <w:ind w:right="-113"/>
              <w:jc w:val="center"/>
              <w:rPr>
                <w:rFonts w:eastAsiaTheme="minorHAnsi"/>
                <w:lang w:eastAsia="en-US"/>
              </w:rPr>
            </w:pPr>
            <w:r w:rsidRPr="003624FD">
              <w:rPr>
                <w:rFonts w:eastAsiaTheme="minorHAnsi"/>
                <w:lang w:eastAsia="en-US"/>
              </w:rPr>
              <w:t>0,00</w:t>
            </w:r>
          </w:p>
        </w:tc>
      </w:tr>
      <w:tr w:rsidR="003624FD" w:rsidRPr="003624FD" w14:paraId="76AD34EF" w14:textId="77777777" w:rsidTr="00104FF4">
        <w:trPr>
          <w:trHeight w:val="360"/>
        </w:trPr>
        <w:tc>
          <w:tcPr>
            <w:tcW w:w="851" w:type="dxa"/>
            <w:shd w:val="clear" w:color="auto" w:fill="auto"/>
            <w:noWrap/>
            <w:vAlign w:val="center"/>
          </w:tcPr>
          <w:p w14:paraId="4CD61317" w14:textId="77777777" w:rsidR="003624FD" w:rsidRPr="003624FD" w:rsidRDefault="003624FD" w:rsidP="003624FD">
            <w:pPr>
              <w:jc w:val="center"/>
              <w:rPr>
                <w:rFonts w:eastAsiaTheme="minorHAnsi"/>
                <w:lang w:eastAsia="en-US"/>
              </w:rPr>
            </w:pPr>
            <w:r w:rsidRPr="003624FD">
              <w:rPr>
                <w:rFonts w:eastAsiaTheme="minorHAnsi"/>
                <w:lang w:eastAsia="en-US"/>
              </w:rPr>
              <w:t>9</w:t>
            </w:r>
          </w:p>
        </w:tc>
        <w:tc>
          <w:tcPr>
            <w:tcW w:w="2580" w:type="dxa"/>
            <w:shd w:val="clear" w:color="auto" w:fill="auto"/>
            <w:noWrap/>
          </w:tcPr>
          <w:p w14:paraId="4BA73AB0" w14:textId="77777777" w:rsidR="003624FD" w:rsidRPr="003624FD" w:rsidRDefault="003624FD" w:rsidP="003624FD">
            <w:pPr>
              <w:rPr>
                <w:rFonts w:eastAsiaTheme="minorHAnsi"/>
                <w:lang w:eastAsia="en-US"/>
              </w:rPr>
            </w:pPr>
            <w:r w:rsidRPr="003624FD">
              <w:rPr>
                <w:rFonts w:eastAsiaTheme="minorHAnsi"/>
                <w:lang w:eastAsia="en-US"/>
              </w:rPr>
              <w:t>Разработка и утверждение программы производственного экологического контроля</w:t>
            </w:r>
          </w:p>
        </w:tc>
        <w:tc>
          <w:tcPr>
            <w:tcW w:w="1559" w:type="dxa"/>
            <w:shd w:val="clear" w:color="auto" w:fill="auto"/>
            <w:vAlign w:val="center"/>
          </w:tcPr>
          <w:p w14:paraId="698349E7" w14:textId="77777777" w:rsidR="003624FD" w:rsidRPr="003624FD" w:rsidRDefault="003624FD" w:rsidP="003624FD">
            <w:pPr>
              <w:jc w:val="center"/>
              <w:rPr>
                <w:rFonts w:eastAsiaTheme="minorHAnsi"/>
                <w:lang w:eastAsia="en-US"/>
              </w:rPr>
            </w:pPr>
            <w:r w:rsidRPr="003624FD">
              <w:rPr>
                <w:rFonts w:eastAsiaTheme="minorHAnsi"/>
                <w:lang w:eastAsia="en-US"/>
              </w:rPr>
              <w:t>0,00</w:t>
            </w:r>
          </w:p>
        </w:tc>
        <w:tc>
          <w:tcPr>
            <w:tcW w:w="1560" w:type="dxa"/>
            <w:vAlign w:val="center"/>
          </w:tcPr>
          <w:p w14:paraId="6CB70632" w14:textId="77777777" w:rsidR="003624FD" w:rsidRPr="003624FD" w:rsidRDefault="003624FD" w:rsidP="003624FD">
            <w:pPr>
              <w:jc w:val="center"/>
              <w:rPr>
                <w:rFonts w:eastAsiaTheme="minorHAnsi"/>
                <w:lang w:eastAsia="en-US"/>
              </w:rPr>
            </w:pPr>
            <w:r w:rsidRPr="003624FD">
              <w:rPr>
                <w:rFonts w:eastAsiaTheme="minorHAnsi"/>
                <w:lang w:eastAsia="en-US"/>
              </w:rPr>
              <w:t>263,95</w:t>
            </w:r>
          </w:p>
        </w:tc>
        <w:tc>
          <w:tcPr>
            <w:tcW w:w="1559" w:type="dxa"/>
            <w:shd w:val="clear" w:color="auto" w:fill="auto"/>
            <w:vAlign w:val="center"/>
          </w:tcPr>
          <w:p w14:paraId="44759FDA" w14:textId="77777777" w:rsidR="003624FD" w:rsidRPr="003624FD" w:rsidRDefault="003624FD" w:rsidP="003624FD">
            <w:pPr>
              <w:jc w:val="center"/>
              <w:rPr>
                <w:rFonts w:eastAsiaTheme="minorHAnsi"/>
                <w:lang w:eastAsia="en-US"/>
              </w:rPr>
            </w:pPr>
            <w:r w:rsidRPr="003624FD">
              <w:rPr>
                <w:rFonts w:eastAsiaTheme="minorHAnsi"/>
                <w:lang w:eastAsia="en-US"/>
              </w:rPr>
              <w:t>263,95</w:t>
            </w:r>
          </w:p>
        </w:tc>
        <w:tc>
          <w:tcPr>
            <w:tcW w:w="1276" w:type="dxa"/>
            <w:shd w:val="clear" w:color="auto" w:fill="auto"/>
            <w:vAlign w:val="center"/>
          </w:tcPr>
          <w:p w14:paraId="6F82596A" w14:textId="77777777" w:rsidR="003624FD" w:rsidRPr="003624FD" w:rsidRDefault="003624FD" w:rsidP="003624FD">
            <w:pPr>
              <w:ind w:right="-113"/>
              <w:jc w:val="center"/>
              <w:rPr>
                <w:rFonts w:eastAsiaTheme="minorHAnsi"/>
                <w:lang w:eastAsia="en-US"/>
              </w:rPr>
            </w:pPr>
            <w:r w:rsidRPr="003624FD">
              <w:rPr>
                <w:rFonts w:eastAsiaTheme="minorHAnsi"/>
                <w:lang w:eastAsia="en-US"/>
              </w:rPr>
              <w:t>0,00</w:t>
            </w:r>
          </w:p>
        </w:tc>
      </w:tr>
      <w:tr w:rsidR="003624FD" w:rsidRPr="003624FD" w14:paraId="774385C3" w14:textId="77777777" w:rsidTr="00104FF4">
        <w:trPr>
          <w:trHeight w:val="360"/>
        </w:trPr>
        <w:tc>
          <w:tcPr>
            <w:tcW w:w="851" w:type="dxa"/>
            <w:shd w:val="clear" w:color="auto" w:fill="auto"/>
            <w:noWrap/>
            <w:vAlign w:val="center"/>
            <w:hideMark/>
          </w:tcPr>
          <w:p w14:paraId="6DD4B7B9" w14:textId="77777777" w:rsidR="003624FD" w:rsidRPr="003624FD" w:rsidRDefault="003624FD" w:rsidP="003624FD">
            <w:pPr>
              <w:jc w:val="center"/>
              <w:rPr>
                <w:rFonts w:eastAsiaTheme="minorHAnsi"/>
                <w:lang w:eastAsia="en-US"/>
              </w:rPr>
            </w:pPr>
            <w:r w:rsidRPr="003624FD">
              <w:rPr>
                <w:rFonts w:eastAsiaTheme="minorHAnsi"/>
                <w:lang w:eastAsia="en-US"/>
              </w:rPr>
              <w:t>10</w:t>
            </w:r>
          </w:p>
        </w:tc>
        <w:tc>
          <w:tcPr>
            <w:tcW w:w="2580" w:type="dxa"/>
            <w:shd w:val="clear" w:color="auto" w:fill="auto"/>
            <w:vAlign w:val="center"/>
            <w:hideMark/>
          </w:tcPr>
          <w:p w14:paraId="14991AA3" w14:textId="77777777" w:rsidR="003624FD" w:rsidRPr="003624FD" w:rsidRDefault="003624FD" w:rsidP="003624FD">
            <w:pPr>
              <w:autoSpaceDE w:val="0"/>
              <w:autoSpaceDN w:val="0"/>
              <w:adjustRightInd w:val="0"/>
              <w:jc w:val="both"/>
              <w:rPr>
                <w:rFonts w:eastAsiaTheme="minorHAnsi"/>
                <w:lang w:eastAsia="en-US"/>
              </w:rPr>
            </w:pPr>
            <w:r w:rsidRPr="003624FD">
              <w:rPr>
                <w:rFonts w:eastAsiaTheme="minorHAnsi"/>
                <w:lang w:eastAsia="en-US"/>
              </w:rPr>
              <w:t>Итого неподконтрольных расходов</w:t>
            </w:r>
          </w:p>
        </w:tc>
        <w:tc>
          <w:tcPr>
            <w:tcW w:w="1559" w:type="dxa"/>
            <w:shd w:val="clear" w:color="auto" w:fill="auto"/>
            <w:vAlign w:val="center"/>
          </w:tcPr>
          <w:p w14:paraId="509F9E61" w14:textId="77777777" w:rsidR="003624FD" w:rsidRPr="003624FD" w:rsidRDefault="003624FD" w:rsidP="003624FD">
            <w:pPr>
              <w:jc w:val="center"/>
              <w:rPr>
                <w:rFonts w:eastAsiaTheme="minorHAnsi"/>
                <w:lang w:eastAsia="en-US"/>
              </w:rPr>
            </w:pPr>
            <w:r w:rsidRPr="003624FD">
              <w:rPr>
                <w:rFonts w:eastAsiaTheme="minorHAnsi"/>
                <w:lang w:eastAsia="en-US"/>
              </w:rPr>
              <w:t>80 267,11</w:t>
            </w:r>
          </w:p>
        </w:tc>
        <w:tc>
          <w:tcPr>
            <w:tcW w:w="1560" w:type="dxa"/>
            <w:vAlign w:val="center"/>
          </w:tcPr>
          <w:p w14:paraId="168BCDCD" w14:textId="77777777" w:rsidR="003624FD" w:rsidRPr="003624FD" w:rsidRDefault="003624FD" w:rsidP="003624FD">
            <w:pPr>
              <w:jc w:val="center"/>
              <w:rPr>
                <w:rFonts w:eastAsiaTheme="minorHAnsi"/>
                <w:lang w:eastAsia="en-US"/>
              </w:rPr>
            </w:pPr>
            <w:r w:rsidRPr="003624FD">
              <w:rPr>
                <w:rFonts w:eastAsiaTheme="minorHAnsi"/>
                <w:lang w:eastAsia="en-US"/>
              </w:rPr>
              <w:t>78 016,45</w:t>
            </w:r>
          </w:p>
        </w:tc>
        <w:tc>
          <w:tcPr>
            <w:tcW w:w="1559" w:type="dxa"/>
            <w:shd w:val="clear" w:color="auto" w:fill="auto"/>
            <w:vAlign w:val="center"/>
          </w:tcPr>
          <w:p w14:paraId="0C62EDCB" w14:textId="77777777" w:rsidR="003624FD" w:rsidRPr="003624FD" w:rsidRDefault="003624FD" w:rsidP="003624FD">
            <w:pPr>
              <w:jc w:val="center"/>
              <w:rPr>
                <w:rFonts w:eastAsiaTheme="minorHAnsi"/>
                <w:lang w:eastAsia="en-US"/>
              </w:rPr>
            </w:pPr>
            <w:r w:rsidRPr="003624FD">
              <w:rPr>
                <w:rFonts w:eastAsiaTheme="minorHAnsi"/>
                <w:lang w:eastAsia="en-US"/>
              </w:rPr>
              <w:t>-2 250,66</w:t>
            </w:r>
          </w:p>
        </w:tc>
        <w:tc>
          <w:tcPr>
            <w:tcW w:w="1276" w:type="dxa"/>
            <w:shd w:val="clear" w:color="auto" w:fill="auto"/>
            <w:vAlign w:val="center"/>
          </w:tcPr>
          <w:p w14:paraId="4A4940B0" w14:textId="77777777" w:rsidR="003624FD" w:rsidRPr="003624FD" w:rsidRDefault="003624FD" w:rsidP="003624FD">
            <w:pPr>
              <w:ind w:right="-113"/>
              <w:jc w:val="center"/>
              <w:rPr>
                <w:rFonts w:eastAsiaTheme="minorHAnsi"/>
                <w:lang w:eastAsia="en-US"/>
              </w:rPr>
            </w:pPr>
            <w:r w:rsidRPr="003624FD">
              <w:rPr>
                <w:rFonts w:eastAsiaTheme="minorHAnsi"/>
                <w:lang w:eastAsia="en-US"/>
              </w:rPr>
              <w:t>-2,80</w:t>
            </w:r>
          </w:p>
        </w:tc>
      </w:tr>
    </w:tbl>
    <w:p w14:paraId="746F8445" w14:textId="77777777" w:rsidR="003624FD" w:rsidRPr="003624FD" w:rsidRDefault="003624FD" w:rsidP="003624FD">
      <w:pPr>
        <w:ind w:right="-1"/>
        <w:jc w:val="right"/>
        <w:rPr>
          <w:rFonts w:asciiTheme="minorHAnsi" w:eastAsiaTheme="minorHAnsi" w:hAnsiTheme="minorHAnsi" w:cstheme="minorBidi"/>
          <w:color w:val="000000" w:themeColor="text1"/>
          <w:sz w:val="22"/>
          <w:szCs w:val="22"/>
          <w:lang w:eastAsia="en-US"/>
        </w:rPr>
      </w:pPr>
    </w:p>
    <w:p w14:paraId="753243C6" w14:textId="77777777" w:rsidR="003624FD" w:rsidRPr="003624FD" w:rsidRDefault="003624FD" w:rsidP="003624FD">
      <w:pPr>
        <w:ind w:right="142" w:firstLine="720"/>
        <w:jc w:val="both"/>
        <w:rPr>
          <w:rFonts w:eastAsiaTheme="minorHAnsi"/>
          <w:sz w:val="28"/>
          <w:szCs w:val="28"/>
          <w:lang w:eastAsia="en-US"/>
        </w:rPr>
      </w:pPr>
      <w:r w:rsidRPr="003624FD">
        <w:rPr>
          <w:rFonts w:eastAsiaTheme="minorHAnsi"/>
          <w:sz w:val="28"/>
          <w:szCs w:val="28"/>
          <w:lang w:eastAsia="en-US"/>
        </w:rPr>
        <w:t xml:space="preserve">3. Расходы на приобретение энергетических ресурсов, холодной воды, теплоносителя, определялись экспертами, как произведение скорректированного объема приобретаемых ресурсов, с учетом изменения объема полезного отпуска (согласно пункту 34 Методических указаний) и фактических цен таких ресурсов. </w:t>
      </w:r>
    </w:p>
    <w:p w14:paraId="245EF4BF" w14:textId="77777777" w:rsidR="003624FD" w:rsidRPr="003624FD" w:rsidRDefault="003624FD" w:rsidP="003624FD">
      <w:pPr>
        <w:ind w:right="142" w:firstLine="720"/>
        <w:jc w:val="both"/>
        <w:rPr>
          <w:rFonts w:eastAsiaTheme="minorHAnsi"/>
          <w:sz w:val="28"/>
          <w:szCs w:val="28"/>
          <w:lang w:eastAsia="en-US"/>
        </w:rPr>
      </w:pPr>
    </w:p>
    <w:p w14:paraId="69E019ED" w14:textId="77777777" w:rsidR="003624FD" w:rsidRPr="003624FD" w:rsidRDefault="003624FD" w:rsidP="003624FD">
      <w:pPr>
        <w:ind w:firstLine="709"/>
        <w:jc w:val="both"/>
        <w:rPr>
          <w:rFonts w:eastAsiaTheme="minorHAnsi"/>
          <w:bCs/>
          <w:sz w:val="28"/>
          <w:szCs w:val="28"/>
          <w:lang w:eastAsia="en-US"/>
        </w:rPr>
      </w:pPr>
      <w:r w:rsidRPr="003624FD">
        <w:rPr>
          <w:rFonts w:eastAsiaTheme="minorHAnsi"/>
          <w:bCs/>
          <w:sz w:val="28"/>
          <w:szCs w:val="28"/>
          <w:lang w:eastAsia="en-US"/>
        </w:rPr>
        <w:t>Расходы на топливо при производстве тепловой энергии, определяемые на основе фактических значений параметров расчета тарифов взамен прогнозных, рассчитываются на основании формулы (29) Методических указаний № 760-э</w:t>
      </w:r>
    </w:p>
    <w:p w14:paraId="554F916E" w14:textId="77777777" w:rsidR="003624FD" w:rsidRPr="003624FD" w:rsidRDefault="003624FD" w:rsidP="003624FD">
      <w:pPr>
        <w:ind w:firstLine="709"/>
        <w:jc w:val="both"/>
        <w:rPr>
          <w:rFonts w:eastAsiaTheme="minorHAnsi"/>
          <w:bCs/>
          <w:sz w:val="28"/>
          <w:szCs w:val="28"/>
          <w:lang w:eastAsia="en-US"/>
        </w:rPr>
      </w:pPr>
      <w:r w:rsidRPr="003624FD">
        <w:rPr>
          <w:rFonts w:eastAsiaTheme="minorHAnsi"/>
          <w:bCs/>
          <w:noProof/>
          <w:sz w:val="28"/>
          <w:szCs w:val="28"/>
          <w:lang w:eastAsia="en-US"/>
        </w:rPr>
        <w:drawing>
          <wp:inline distT="0" distB="0" distL="0" distR="0" wp14:anchorId="62445F1A" wp14:editId="74015FBA">
            <wp:extent cx="2457450" cy="352425"/>
            <wp:effectExtent l="0" t="0" r="0" b="0"/>
            <wp:docPr id="683945356" name="Рисунок 683945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457450" cy="352425"/>
                    </a:xfrm>
                    <a:prstGeom prst="rect">
                      <a:avLst/>
                    </a:prstGeom>
                    <a:noFill/>
                    <a:ln>
                      <a:noFill/>
                    </a:ln>
                  </pic:spPr>
                </pic:pic>
              </a:graphicData>
            </a:graphic>
          </wp:inline>
        </w:drawing>
      </w:r>
      <w:r w:rsidRPr="003624FD">
        <w:rPr>
          <w:rFonts w:eastAsiaTheme="minorHAnsi"/>
          <w:bCs/>
          <w:sz w:val="28"/>
          <w:szCs w:val="28"/>
          <w:lang w:eastAsia="en-US"/>
        </w:rPr>
        <w:t xml:space="preserve"> (тыс. руб.), (29)</w:t>
      </w:r>
    </w:p>
    <w:p w14:paraId="688B1E39" w14:textId="77777777" w:rsidR="003624FD" w:rsidRPr="003624FD" w:rsidRDefault="003624FD" w:rsidP="003624FD">
      <w:pPr>
        <w:ind w:firstLine="709"/>
        <w:jc w:val="both"/>
        <w:rPr>
          <w:rFonts w:eastAsiaTheme="minorHAnsi"/>
          <w:bCs/>
          <w:sz w:val="28"/>
          <w:szCs w:val="28"/>
          <w:lang w:eastAsia="en-US"/>
        </w:rPr>
      </w:pPr>
      <w:r w:rsidRPr="003624FD">
        <w:rPr>
          <w:rFonts w:eastAsiaTheme="minorHAnsi"/>
          <w:bCs/>
          <w:sz w:val="28"/>
          <w:szCs w:val="28"/>
          <w:lang w:eastAsia="en-US"/>
        </w:rPr>
        <w:t>где:</w:t>
      </w:r>
    </w:p>
    <w:p w14:paraId="3C1354D0" w14:textId="77777777" w:rsidR="003624FD" w:rsidRPr="003624FD" w:rsidRDefault="003624FD" w:rsidP="003624FD">
      <w:pPr>
        <w:ind w:firstLine="709"/>
        <w:jc w:val="both"/>
        <w:rPr>
          <w:rFonts w:eastAsiaTheme="minorHAnsi"/>
          <w:bCs/>
          <w:sz w:val="28"/>
          <w:szCs w:val="28"/>
          <w:lang w:eastAsia="en-US"/>
        </w:rPr>
      </w:pPr>
      <w:r w:rsidRPr="003624FD">
        <w:rPr>
          <w:rFonts w:eastAsiaTheme="minorHAnsi"/>
          <w:bCs/>
          <w:sz w:val="28"/>
          <w:szCs w:val="28"/>
          <w:lang w:eastAsia="en-US"/>
        </w:rPr>
        <w:t>bi,k - удельный расход топлива учтенный при установлении тарифов на 2023 год – 229,60 кг у.т./Гкал,</w:t>
      </w:r>
    </w:p>
    <w:p w14:paraId="4CA97CD0" w14:textId="77777777" w:rsidR="003624FD" w:rsidRPr="003624FD" w:rsidRDefault="003624FD" w:rsidP="003624FD">
      <w:pPr>
        <w:ind w:firstLine="709"/>
        <w:jc w:val="both"/>
        <w:rPr>
          <w:rFonts w:eastAsiaTheme="minorHAnsi"/>
          <w:bCs/>
          <w:sz w:val="28"/>
          <w:szCs w:val="28"/>
          <w:lang w:eastAsia="en-US"/>
        </w:rPr>
      </w:pPr>
      <w:r w:rsidRPr="003624FD">
        <w:rPr>
          <w:rFonts w:eastAsiaTheme="minorHAnsi"/>
          <w:bCs/>
          <w:noProof/>
          <w:sz w:val="28"/>
          <w:szCs w:val="28"/>
          <w:lang w:eastAsia="en-US"/>
        </w:rPr>
        <w:drawing>
          <wp:inline distT="0" distB="0" distL="0" distR="0" wp14:anchorId="73C2695D" wp14:editId="04510C4D">
            <wp:extent cx="466725" cy="361950"/>
            <wp:effectExtent l="0" t="0" r="0" b="0"/>
            <wp:docPr id="1499536516" name="Рисунок 1499536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3624FD">
        <w:rPr>
          <w:rFonts w:eastAsiaTheme="minorHAnsi"/>
          <w:bCs/>
          <w:sz w:val="28"/>
          <w:szCs w:val="28"/>
          <w:lang w:eastAsia="en-US"/>
        </w:rPr>
        <w:t>- фактический объем отпуска тепловой энергии в сеть в 2023 году – 239 991,94 Гкал,</w:t>
      </w:r>
    </w:p>
    <w:p w14:paraId="1D261BD2" w14:textId="77777777" w:rsidR="003624FD" w:rsidRPr="003624FD" w:rsidRDefault="003624FD" w:rsidP="003624FD">
      <w:pPr>
        <w:ind w:firstLine="709"/>
        <w:jc w:val="both"/>
        <w:rPr>
          <w:snapToGrid w:val="0"/>
          <w:color w:val="000000"/>
          <w:sz w:val="28"/>
          <w:szCs w:val="28"/>
        </w:rPr>
      </w:pPr>
      <w:r w:rsidRPr="003624FD">
        <w:rPr>
          <w:noProof/>
          <w:color w:val="000000"/>
          <w:sz w:val="28"/>
          <w:szCs w:val="28"/>
        </w:rPr>
        <w:drawing>
          <wp:inline distT="0" distB="0" distL="0" distR="0" wp14:anchorId="34518EA9" wp14:editId="37DAB513">
            <wp:extent cx="447675" cy="3333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3624FD">
        <w:rPr>
          <w:snapToGrid w:val="0"/>
          <w:color w:val="000000"/>
          <w:sz w:val="28"/>
          <w:szCs w:val="28"/>
        </w:rPr>
        <w:t xml:space="preserve">- фактическая цена на условное топливо (с учетом затрат на его доставку) – 3 807,37 руб./т.у.т. = (236 560,84 тыс. руб. </w:t>
      </w:r>
      <w:r w:rsidRPr="003624FD">
        <w:rPr>
          <w:snapToGrid w:val="0"/>
          <w:color w:val="000000"/>
          <w:sz w:val="20"/>
          <w:szCs w:val="20"/>
        </w:rPr>
        <w:t xml:space="preserve">(расходы на уголь и доставку ООО «ТеплоРесурс» (факт за 2023)) </w:t>
      </w:r>
      <w:r w:rsidRPr="003624FD">
        <w:rPr>
          <w:snapToGrid w:val="0"/>
          <w:color w:val="000000"/>
          <w:sz w:val="28"/>
          <w:szCs w:val="28"/>
        </w:rPr>
        <w:t xml:space="preserve">/ 62 132,41 т.у.т. </w:t>
      </w:r>
      <w:r w:rsidRPr="003624FD">
        <w:rPr>
          <w:snapToGrid w:val="0"/>
          <w:color w:val="000000"/>
          <w:sz w:val="20"/>
          <w:szCs w:val="20"/>
        </w:rPr>
        <w:t>(расход условного топлива по факту 2023 г. (по данным ООО «ТеплоРесурс»))</w:t>
      </w:r>
      <w:r w:rsidRPr="003624FD">
        <w:rPr>
          <w:snapToGrid w:val="0"/>
          <w:color w:val="000000"/>
          <w:sz w:val="28"/>
          <w:szCs w:val="28"/>
        </w:rPr>
        <w:t>)*1000</w:t>
      </w:r>
      <w:r w:rsidRPr="003624FD">
        <w:rPr>
          <w:snapToGrid w:val="0"/>
          <w:color w:val="000000"/>
          <w:sz w:val="20"/>
          <w:szCs w:val="20"/>
        </w:rPr>
        <w:t xml:space="preserve">. </w:t>
      </w:r>
      <w:r w:rsidRPr="003624FD">
        <w:rPr>
          <w:snapToGrid w:val="0"/>
          <w:color w:val="000000"/>
          <w:sz w:val="28"/>
          <w:szCs w:val="28"/>
        </w:rPr>
        <w:t xml:space="preserve">Так как договоры на покупку каменного угля (марки Др) заключены не по результатам торгов, средняя фактическая цена угля сложилась на уровне 1 884,51 руб./т. Эксперты сравнили с ценой каменного угля, заключенного по результатам торгов (эксперты использовали цену каменного угля, установленную в договоре, заключенном между ОАО «СКЭК» и ООО «Кузбасстопливосбыт» в размере 1 615,62 руб./т (№ закупки 32312595827). Эксперты признают цену угля (сортомарки Др) на 2023 г. в </w:t>
      </w:r>
      <w:r w:rsidRPr="003624FD">
        <w:rPr>
          <w:snapToGrid w:val="0"/>
          <w:color w:val="000000"/>
          <w:sz w:val="28"/>
          <w:szCs w:val="28"/>
        </w:rPr>
        <w:lastRenderedPageBreak/>
        <w:t xml:space="preserve">размере 1 615,62 руб./т экономически обоснованной, соответственно фактическая цена на условное топливо (с учетом затрат на его доставку) – 3 538,48 руб./т.у.т. (таблица 12). Цена в расчет принята на уровне заключенной по ОАО «СКЭК» (1615,62 руб./т).  </w:t>
      </w:r>
    </w:p>
    <w:p w14:paraId="5A05FC1D" w14:textId="77777777" w:rsidR="003624FD" w:rsidRPr="003624FD" w:rsidRDefault="003624FD" w:rsidP="003624FD">
      <w:pPr>
        <w:ind w:firstLine="709"/>
        <w:jc w:val="both"/>
        <w:rPr>
          <w:snapToGrid w:val="0"/>
          <w:color w:val="000000"/>
          <w:sz w:val="20"/>
          <w:szCs w:val="20"/>
        </w:rPr>
      </w:pPr>
      <w:r w:rsidRPr="003624FD">
        <w:rPr>
          <w:snapToGrid w:val="0"/>
          <w:color w:val="000000"/>
          <w:sz w:val="28"/>
          <w:szCs w:val="28"/>
        </w:rPr>
        <w:t xml:space="preserve">62 132,41 т.у.т. = 86 898,48 т </w:t>
      </w:r>
      <w:r w:rsidRPr="003624FD">
        <w:rPr>
          <w:snapToGrid w:val="0"/>
          <w:color w:val="000000"/>
          <w:sz w:val="20"/>
          <w:szCs w:val="20"/>
        </w:rPr>
        <w:t>(расход натурального топлива ООО «ТеплоРесурс» за 2023) *</w:t>
      </w:r>
      <w:r w:rsidRPr="003624FD">
        <w:rPr>
          <w:snapToGrid w:val="0"/>
          <w:color w:val="000000"/>
          <w:sz w:val="28"/>
          <w:szCs w:val="28"/>
        </w:rPr>
        <w:t xml:space="preserve"> 0,715 (тепловой эквивалент).</w:t>
      </w:r>
    </w:p>
    <w:p w14:paraId="32A5C08C" w14:textId="77777777" w:rsidR="003624FD" w:rsidRPr="003624FD" w:rsidRDefault="003624FD" w:rsidP="003624FD">
      <w:pPr>
        <w:ind w:firstLine="709"/>
        <w:jc w:val="both"/>
        <w:rPr>
          <w:snapToGrid w:val="0"/>
          <w:color w:val="000000"/>
          <w:sz w:val="28"/>
          <w:szCs w:val="28"/>
        </w:rPr>
      </w:pPr>
      <w:r w:rsidRPr="003624FD">
        <w:rPr>
          <w:snapToGrid w:val="0"/>
          <w:color w:val="000000"/>
          <w:sz w:val="28"/>
          <w:szCs w:val="28"/>
        </w:rPr>
        <w:t>Расходы на топливо с расходами по транспортировке, принимаются экспертами в сумме 194 977,70 тыс.руб. = 229,60 кг у.т./Гкал * 239 991,94 Гкал * 3 538,48 руб./т.у.т./ 1000.</w:t>
      </w:r>
    </w:p>
    <w:p w14:paraId="1BD896CD" w14:textId="77777777" w:rsidR="003624FD" w:rsidRPr="003624FD" w:rsidRDefault="003624FD" w:rsidP="003624FD">
      <w:pPr>
        <w:ind w:firstLine="709"/>
        <w:jc w:val="both"/>
        <w:rPr>
          <w:snapToGrid w:val="0"/>
          <w:color w:val="000000"/>
          <w:sz w:val="28"/>
          <w:szCs w:val="28"/>
        </w:rPr>
      </w:pPr>
    </w:p>
    <w:p w14:paraId="5F1DE514" w14:textId="77777777" w:rsidR="003624FD" w:rsidRPr="003624FD" w:rsidRDefault="003624FD" w:rsidP="003624FD">
      <w:pPr>
        <w:ind w:firstLine="709"/>
        <w:jc w:val="both"/>
        <w:rPr>
          <w:snapToGrid w:val="0"/>
          <w:color w:val="000000"/>
          <w:sz w:val="28"/>
          <w:szCs w:val="28"/>
        </w:rPr>
      </w:pPr>
      <w:r w:rsidRPr="003624FD">
        <w:rPr>
          <w:snapToGrid w:val="0"/>
          <w:color w:val="000000"/>
          <w:sz w:val="28"/>
          <w:szCs w:val="28"/>
        </w:rPr>
        <w:t>Фактические расходы предприятия на покупку холодной воды, на основании данных бухгалтерской отчетности, составили 2 882,20 тыс. руб., при объеме покупки 71,88 тыс. м³ и её стоимости 40,10 руб. м³. Удельное потребление составило 0,38 м³/Гкал (71,88 тыс. м³/189</w:t>
      </w:r>
      <w:r w:rsidRPr="003624FD">
        <w:rPr>
          <w:snapToGrid w:val="0"/>
          <w:color w:val="000000"/>
          <w:sz w:val="28"/>
          <w:szCs w:val="28"/>
          <w:lang w:val="en-US"/>
        </w:rPr>
        <w:t> </w:t>
      </w:r>
      <w:r w:rsidRPr="003624FD">
        <w:rPr>
          <w:snapToGrid w:val="0"/>
          <w:color w:val="000000"/>
          <w:sz w:val="28"/>
          <w:szCs w:val="28"/>
        </w:rPr>
        <w:t>920,86 Гкал) *1000.</w:t>
      </w:r>
    </w:p>
    <w:p w14:paraId="18EA095C" w14:textId="77777777" w:rsidR="003624FD" w:rsidRPr="003624FD" w:rsidRDefault="003624FD" w:rsidP="003624FD">
      <w:pPr>
        <w:ind w:firstLine="709"/>
        <w:jc w:val="both"/>
        <w:rPr>
          <w:snapToGrid w:val="0"/>
          <w:color w:val="000000"/>
          <w:sz w:val="28"/>
          <w:szCs w:val="28"/>
        </w:rPr>
      </w:pPr>
      <w:r w:rsidRPr="003624FD">
        <w:rPr>
          <w:snapToGrid w:val="0"/>
          <w:color w:val="000000"/>
          <w:sz w:val="28"/>
          <w:szCs w:val="28"/>
        </w:rPr>
        <w:t>Пунктом 56 Методических указаний № 760-э предусмотрен расчет корректировки, согласно которому расходы на приобретение прочих энергетических ресурсов, холодной воды, теплоносителя в i-м году определяются исходя из фактических значений параметров расчета тарифов взамен прогнозных по формуле (30).</w:t>
      </w:r>
    </w:p>
    <w:p w14:paraId="6575C0C6" w14:textId="77777777" w:rsidR="003624FD" w:rsidRPr="003624FD" w:rsidRDefault="003624FD" w:rsidP="003624FD">
      <w:pPr>
        <w:ind w:firstLine="709"/>
        <w:jc w:val="both"/>
      </w:pPr>
      <w:r w:rsidRPr="003624FD">
        <w:rPr>
          <w:noProof/>
          <w:position w:val="-37"/>
        </w:rPr>
        <w:drawing>
          <wp:inline distT="0" distB="0" distL="0" distR="0" wp14:anchorId="5C615EE9" wp14:editId="1E82F5A6">
            <wp:extent cx="2867025" cy="6572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867025" cy="657225"/>
                    </a:xfrm>
                    <a:prstGeom prst="rect">
                      <a:avLst/>
                    </a:prstGeom>
                    <a:noFill/>
                    <a:ln>
                      <a:noFill/>
                    </a:ln>
                  </pic:spPr>
                </pic:pic>
              </a:graphicData>
            </a:graphic>
          </wp:inline>
        </w:drawing>
      </w:r>
      <w:r w:rsidRPr="003624FD">
        <w:t xml:space="preserve"> (тыс. руб.), (30)</w:t>
      </w:r>
    </w:p>
    <w:p w14:paraId="7171482A" w14:textId="77777777" w:rsidR="003624FD" w:rsidRPr="003624FD" w:rsidRDefault="003624FD" w:rsidP="003624FD">
      <w:pPr>
        <w:autoSpaceDE w:val="0"/>
        <w:autoSpaceDN w:val="0"/>
        <w:adjustRightInd w:val="0"/>
        <w:ind w:firstLine="709"/>
        <w:jc w:val="both"/>
        <w:rPr>
          <w:position w:val="-14"/>
          <w:sz w:val="28"/>
          <w:szCs w:val="28"/>
        </w:rPr>
      </w:pPr>
      <w:r w:rsidRPr="003624FD">
        <w:rPr>
          <w:position w:val="-14"/>
          <w:sz w:val="28"/>
          <w:szCs w:val="28"/>
        </w:rPr>
        <w:t>Где:</w:t>
      </w:r>
    </w:p>
    <w:p w14:paraId="21EA641A" w14:textId="77777777" w:rsidR="003624FD" w:rsidRPr="003624FD" w:rsidRDefault="003624FD" w:rsidP="003624FD">
      <w:pPr>
        <w:autoSpaceDE w:val="0"/>
        <w:autoSpaceDN w:val="0"/>
        <w:adjustRightInd w:val="0"/>
        <w:ind w:firstLine="709"/>
        <w:jc w:val="both"/>
        <w:rPr>
          <w:sz w:val="28"/>
          <w:szCs w:val="28"/>
        </w:rPr>
      </w:pPr>
      <w:r w:rsidRPr="003624FD">
        <w:rPr>
          <w:noProof/>
          <w:position w:val="-14"/>
          <w:sz w:val="28"/>
          <w:szCs w:val="28"/>
        </w:rPr>
        <w:drawing>
          <wp:inline distT="0" distB="0" distL="0" distR="0" wp14:anchorId="2116B574" wp14:editId="7F3BD5F0">
            <wp:extent cx="466725" cy="3619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3624FD">
        <w:rPr>
          <w:sz w:val="28"/>
          <w:szCs w:val="28"/>
        </w:rPr>
        <w:t xml:space="preserve"> - расходы на приобретение энергетических ресурсов, холодной воды, теплоносителя в i-м году, определенные исходя из фактических значений параметров расчета тарифов;</w:t>
      </w:r>
    </w:p>
    <w:p w14:paraId="380F0234" w14:textId="77777777" w:rsidR="003624FD" w:rsidRPr="003624FD" w:rsidRDefault="003624FD" w:rsidP="003624FD">
      <w:pPr>
        <w:autoSpaceDE w:val="0"/>
        <w:autoSpaceDN w:val="0"/>
        <w:adjustRightInd w:val="0"/>
        <w:ind w:firstLine="709"/>
        <w:jc w:val="both"/>
        <w:rPr>
          <w:sz w:val="28"/>
          <w:szCs w:val="28"/>
        </w:rPr>
      </w:pPr>
      <w:r w:rsidRPr="003624FD">
        <w:rPr>
          <w:noProof/>
          <w:position w:val="-14"/>
          <w:sz w:val="28"/>
          <w:szCs w:val="28"/>
        </w:rPr>
        <w:drawing>
          <wp:inline distT="0" distB="0" distL="0" distR="0" wp14:anchorId="358B5E3C" wp14:editId="3EAAFBFD">
            <wp:extent cx="495300" cy="3619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95300" cy="361950"/>
                    </a:xfrm>
                    <a:prstGeom prst="rect">
                      <a:avLst/>
                    </a:prstGeom>
                    <a:noFill/>
                    <a:ln>
                      <a:noFill/>
                    </a:ln>
                  </pic:spPr>
                </pic:pic>
              </a:graphicData>
            </a:graphic>
          </wp:inline>
        </w:drawing>
      </w:r>
      <w:r w:rsidRPr="003624FD">
        <w:rPr>
          <w:sz w:val="28"/>
          <w:szCs w:val="28"/>
        </w:rPr>
        <w:t xml:space="preserve"> - фактический объем полезного отпуска соответствующего вида продукции (услуг) в i-м году, тыс. Гкал (тыс. куб. м);</w:t>
      </w:r>
    </w:p>
    <w:p w14:paraId="32D446AE" w14:textId="77777777" w:rsidR="003624FD" w:rsidRPr="003624FD" w:rsidRDefault="003624FD" w:rsidP="003624FD">
      <w:pPr>
        <w:autoSpaceDE w:val="0"/>
        <w:autoSpaceDN w:val="0"/>
        <w:adjustRightInd w:val="0"/>
        <w:spacing w:before="280"/>
        <w:ind w:firstLine="709"/>
        <w:jc w:val="both"/>
        <w:rPr>
          <w:sz w:val="28"/>
          <w:szCs w:val="28"/>
        </w:rPr>
      </w:pPr>
      <w:r w:rsidRPr="003624FD">
        <w:rPr>
          <w:noProof/>
          <w:position w:val="-14"/>
          <w:sz w:val="28"/>
          <w:szCs w:val="28"/>
        </w:rPr>
        <w:drawing>
          <wp:inline distT="0" distB="0" distL="0" distR="0" wp14:anchorId="4091EABB" wp14:editId="38E6EF43">
            <wp:extent cx="428625" cy="361950"/>
            <wp:effectExtent l="0" t="0" r="0" b="0"/>
            <wp:docPr id="257908063" name="Рисунок 257908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3624FD">
        <w:rPr>
          <w:sz w:val="28"/>
          <w:szCs w:val="28"/>
        </w:rPr>
        <w:t xml:space="preserve"> - объем полезного отпуска соответствующего вида продукции (услуг), учтенный при установлении тарифов на i-й год, тыс. Гкал (тыс. куб. м);</w:t>
      </w:r>
    </w:p>
    <w:p w14:paraId="14A8471F" w14:textId="77777777" w:rsidR="003624FD" w:rsidRPr="003624FD" w:rsidRDefault="003624FD" w:rsidP="003624FD">
      <w:pPr>
        <w:autoSpaceDE w:val="0"/>
        <w:autoSpaceDN w:val="0"/>
        <w:adjustRightInd w:val="0"/>
        <w:ind w:firstLine="709"/>
        <w:jc w:val="both"/>
        <w:rPr>
          <w:sz w:val="28"/>
          <w:szCs w:val="28"/>
        </w:rPr>
      </w:pPr>
      <w:r w:rsidRPr="003624FD">
        <w:rPr>
          <w:noProof/>
          <w:position w:val="-14"/>
          <w:sz w:val="28"/>
          <w:szCs w:val="28"/>
        </w:rPr>
        <w:drawing>
          <wp:inline distT="0" distB="0" distL="0" distR="0" wp14:anchorId="0E75A354" wp14:editId="520773A7">
            <wp:extent cx="485775" cy="3619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3624FD">
        <w:rPr>
          <w:sz w:val="28"/>
          <w:szCs w:val="28"/>
        </w:rPr>
        <w:t xml:space="preserve"> - фактическая стоимость покупки единицы z-го энергетического ресурса (за исключением топлива), холодной воды, теплоносителя в i-м году;</w:t>
      </w:r>
    </w:p>
    <w:p w14:paraId="16BD35CC" w14:textId="77777777" w:rsidR="003624FD" w:rsidRPr="003624FD" w:rsidRDefault="003624FD" w:rsidP="003624FD">
      <w:pPr>
        <w:ind w:firstLine="709"/>
        <w:jc w:val="both"/>
        <w:rPr>
          <w:snapToGrid w:val="0"/>
          <w:color w:val="000000"/>
          <w:sz w:val="28"/>
          <w:szCs w:val="28"/>
        </w:rPr>
      </w:pPr>
      <w:r w:rsidRPr="003624FD">
        <w:rPr>
          <w:snapToGrid w:val="0"/>
          <w:color w:val="000000"/>
          <w:sz w:val="28"/>
          <w:szCs w:val="28"/>
        </w:rPr>
        <w:t>Расчет расходов на холодную воду произведен в соответствии с формулой (30) Методических указаний № 760-э.</w:t>
      </w:r>
    </w:p>
    <w:p w14:paraId="73C59C29" w14:textId="77777777" w:rsidR="003624FD" w:rsidRPr="003624FD" w:rsidRDefault="003624FD" w:rsidP="003624FD">
      <w:pPr>
        <w:ind w:firstLine="709"/>
        <w:jc w:val="both"/>
        <w:rPr>
          <w:snapToGrid w:val="0"/>
          <w:color w:val="000000"/>
          <w:sz w:val="28"/>
          <w:szCs w:val="28"/>
        </w:rPr>
      </w:pPr>
      <w:r w:rsidRPr="003624FD">
        <w:rPr>
          <w:snapToGrid w:val="0"/>
          <w:color w:val="000000"/>
          <w:sz w:val="28"/>
          <w:szCs w:val="28"/>
        </w:rPr>
        <w:t xml:space="preserve">Расчетный объем потребления холодной воды за 2023 год в сопоставимых условиях составит 77,24 тыс. м³ (76,24 тыс. м³ </w:t>
      </w:r>
      <w:r w:rsidRPr="003624FD">
        <w:rPr>
          <w:snapToGrid w:val="0"/>
          <w:color w:val="000000"/>
          <w:sz w:val="20"/>
          <w:szCs w:val="20"/>
        </w:rPr>
        <w:t>(плановый расход воды на 2023 год)</w:t>
      </w:r>
      <w:r w:rsidRPr="003624FD">
        <w:rPr>
          <w:snapToGrid w:val="0"/>
          <w:color w:val="000000"/>
          <w:sz w:val="28"/>
          <w:szCs w:val="28"/>
        </w:rPr>
        <w:t xml:space="preserve"> / 187451 </w:t>
      </w:r>
      <w:r w:rsidRPr="003624FD">
        <w:rPr>
          <w:snapToGrid w:val="0"/>
          <w:color w:val="000000"/>
          <w:sz w:val="20"/>
          <w:szCs w:val="20"/>
        </w:rPr>
        <w:t>(плановый отпуск тепловой энергии на 2023 год)</w:t>
      </w:r>
      <w:r w:rsidRPr="003624FD">
        <w:rPr>
          <w:snapToGrid w:val="0"/>
          <w:color w:val="000000"/>
          <w:sz w:val="28"/>
          <w:szCs w:val="28"/>
        </w:rPr>
        <w:t xml:space="preserve"> * 189 920,86 Гкал </w:t>
      </w:r>
      <w:r w:rsidRPr="003624FD">
        <w:rPr>
          <w:snapToGrid w:val="0"/>
          <w:color w:val="000000"/>
          <w:sz w:val="20"/>
          <w:szCs w:val="20"/>
        </w:rPr>
        <w:t>(фактический отпуск тепловой энергии в 2023 году)</w:t>
      </w:r>
      <w:r w:rsidRPr="003624FD">
        <w:rPr>
          <w:snapToGrid w:val="0"/>
          <w:color w:val="000000"/>
          <w:sz w:val="28"/>
          <w:szCs w:val="28"/>
        </w:rPr>
        <w:t>. Удельное потребление холодной воды 0,41 м³/Гкал.</w:t>
      </w:r>
    </w:p>
    <w:p w14:paraId="7F04D4EA" w14:textId="77777777" w:rsidR="003624FD" w:rsidRPr="003624FD" w:rsidRDefault="003624FD" w:rsidP="003624FD">
      <w:pPr>
        <w:ind w:firstLine="709"/>
        <w:jc w:val="both"/>
        <w:rPr>
          <w:snapToGrid w:val="0"/>
          <w:color w:val="000000"/>
          <w:sz w:val="28"/>
          <w:szCs w:val="28"/>
        </w:rPr>
      </w:pPr>
      <w:r w:rsidRPr="003624FD">
        <w:rPr>
          <w:snapToGrid w:val="0"/>
          <w:color w:val="000000"/>
          <w:sz w:val="28"/>
          <w:szCs w:val="28"/>
        </w:rPr>
        <w:lastRenderedPageBreak/>
        <w:t>Фактическая стоимость холодной воды за 2023 год принимается в соответствии с пп. а) п. 29 Основ ценообразования, в размере 40,10 руб. м³ (Постановление РЭК Кузбасса от 28.11.2022 № 770).</w:t>
      </w:r>
    </w:p>
    <w:p w14:paraId="7769174E" w14:textId="77777777" w:rsidR="003624FD" w:rsidRPr="003624FD" w:rsidRDefault="003624FD" w:rsidP="003624FD">
      <w:pPr>
        <w:ind w:firstLine="709"/>
        <w:jc w:val="both"/>
        <w:rPr>
          <w:snapToGrid w:val="0"/>
          <w:color w:val="000000"/>
          <w:sz w:val="28"/>
          <w:szCs w:val="28"/>
        </w:rPr>
      </w:pPr>
      <w:r w:rsidRPr="003624FD">
        <w:rPr>
          <w:snapToGrid w:val="0"/>
          <w:color w:val="000000"/>
          <w:sz w:val="28"/>
          <w:szCs w:val="28"/>
        </w:rPr>
        <w:t>Таким образом, плановые фактические расходы на приобретение холодной воды в 2023 году, в сопоставимых условиях, составят 3 097,32 тыс.руб. = 77,24 тыс. м³ * 40,10 руб. м³ / 1000.</w:t>
      </w:r>
    </w:p>
    <w:p w14:paraId="15B006BF" w14:textId="77777777" w:rsidR="003624FD" w:rsidRPr="003624FD" w:rsidRDefault="003624FD" w:rsidP="003624FD">
      <w:pPr>
        <w:ind w:firstLine="709"/>
        <w:jc w:val="both"/>
        <w:rPr>
          <w:snapToGrid w:val="0"/>
          <w:color w:val="000000"/>
          <w:sz w:val="28"/>
          <w:szCs w:val="28"/>
        </w:rPr>
      </w:pPr>
      <w:r w:rsidRPr="003624FD">
        <w:rPr>
          <w:snapToGrid w:val="0"/>
          <w:color w:val="000000"/>
          <w:sz w:val="28"/>
          <w:szCs w:val="28"/>
        </w:rPr>
        <w:t>Фактическое несение расходов регулируемой организацией в меньшем размере, чем утверждено нормативными правовыми актами об установлении тарифов, подлежащих государственному регулированию, в отсутствие доказательств проведения мероприятий по оптимизации расходов, не может являться достаточным основанием для признания образовавшейся разницы между плановым и фактическим уровнем таких расходов экономией средств, которая должна быть оставлена в распоряжении регулируемой организации.</w:t>
      </w:r>
    </w:p>
    <w:p w14:paraId="1CFF8729" w14:textId="77777777" w:rsidR="003624FD" w:rsidRPr="003624FD" w:rsidRDefault="003624FD" w:rsidP="003624FD">
      <w:pPr>
        <w:ind w:firstLine="709"/>
        <w:jc w:val="both"/>
        <w:rPr>
          <w:snapToGrid w:val="0"/>
          <w:color w:val="000000"/>
          <w:sz w:val="28"/>
          <w:szCs w:val="28"/>
        </w:rPr>
      </w:pPr>
      <w:r w:rsidRPr="003624FD">
        <w:rPr>
          <w:snapToGrid w:val="0"/>
          <w:color w:val="000000"/>
          <w:sz w:val="28"/>
          <w:szCs w:val="28"/>
        </w:rPr>
        <w:t>Экономически необоснованные доходы, не соответствующие принципам экономии расходов на приобретение энергетических ресурсов, определенным пунктом 66 Основ ценообразования в сфере теплоснабжения, утвержденных постановлением Правительства Российской Федерации от 22.10.2012 № 1075, подлежат исключению из необходимой валовой выручки регулируемых организаций в соответствии с положениями пункта 9 Основ ценообразования № 1075 и пункта 13 Методических указаний № 760-э.</w:t>
      </w:r>
    </w:p>
    <w:p w14:paraId="11F0E519" w14:textId="77777777" w:rsidR="003624FD" w:rsidRPr="003624FD" w:rsidRDefault="003624FD" w:rsidP="003624FD">
      <w:pPr>
        <w:ind w:firstLine="709"/>
        <w:jc w:val="both"/>
        <w:rPr>
          <w:snapToGrid w:val="0"/>
          <w:color w:val="000000"/>
          <w:sz w:val="28"/>
          <w:szCs w:val="28"/>
        </w:rPr>
      </w:pPr>
      <w:r w:rsidRPr="003624FD">
        <w:rPr>
          <w:snapToGrid w:val="0"/>
          <w:color w:val="000000"/>
          <w:sz w:val="28"/>
          <w:szCs w:val="28"/>
        </w:rPr>
        <w:t>Поскольку, в представленной программе энергосбережения, отсутствуют мероприятия направленные на снижение потребления энергетических ресурсов (холодная вода), эксперты принимают в расчет НВВ за 2023 год, фактически понесенные предприятием затраты в сумме 2 882,20 тыс. руб.</w:t>
      </w:r>
    </w:p>
    <w:p w14:paraId="6191A235" w14:textId="77777777" w:rsidR="003624FD" w:rsidRPr="003624FD" w:rsidRDefault="003624FD" w:rsidP="003624FD">
      <w:pPr>
        <w:widowControl w:val="0"/>
        <w:tabs>
          <w:tab w:val="left" w:pos="1890"/>
        </w:tabs>
        <w:spacing w:before="240" w:after="120"/>
        <w:ind w:firstLine="720"/>
        <w:jc w:val="both"/>
        <w:rPr>
          <w:rFonts w:eastAsiaTheme="minorHAnsi"/>
          <w:color w:val="000000" w:themeColor="text1"/>
          <w:sz w:val="28"/>
          <w:szCs w:val="28"/>
          <w:lang w:eastAsia="en-US"/>
        </w:rPr>
      </w:pPr>
      <w:r w:rsidRPr="003624FD">
        <w:rPr>
          <w:rFonts w:eastAsiaTheme="minorHAnsi"/>
          <w:color w:val="000000" w:themeColor="text1"/>
          <w:sz w:val="28"/>
          <w:szCs w:val="28"/>
          <w:lang w:eastAsia="en-US"/>
        </w:rPr>
        <w:t>Экспертами проведён анализ фактических</w:t>
      </w:r>
      <w:r w:rsidRPr="003624FD">
        <w:rPr>
          <w:rFonts w:eastAsiaTheme="minorHAnsi"/>
          <w:bCs/>
          <w:sz w:val="28"/>
          <w:szCs w:val="28"/>
          <w:lang w:eastAsia="en-US"/>
        </w:rPr>
        <w:t xml:space="preserve"> расходов на приобретение энергетических ресурсов, холодной воды</w:t>
      </w:r>
      <w:r w:rsidRPr="003624FD">
        <w:rPr>
          <w:rFonts w:eastAsiaTheme="minorHAnsi"/>
          <w:color w:val="000000" w:themeColor="text1"/>
          <w:sz w:val="28"/>
          <w:szCs w:val="28"/>
          <w:lang w:eastAsia="en-US"/>
        </w:rPr>
        <w:t xml:space="preserve"> предприятия за 2023 год, данные отражены в Приложении №1. </w:t>
      </w:r>
    </w:p>
    <w:p w14:paraId="2B08B8F3" w14:textId="77777777" w:rsidR="003624FD" w:rsidRPr="003624FD" w:rsidRDefault="003624FD" w:rsidP="003624FD">
      <w:pPr>
        <w:widowControl w:val="0"/>
        <w:tabs>
          <w:tab w:val="left" w:pos="1890"/>
        </w:tabs>
        <w:spacing w:before="240" w:after="120"/>
        <w:ind w:firstLine="720"/>
        <w:jc w:val="both"/>
        <w:rPr>
          <w:rFonts w:eastAsiaTheme="minorHAnsi"/>
          <w:color w:val="000000" w:themeColor="text1"/>
          <w:sz w:val="28"/>
          <w:szCs w:val="28"/>
          <w:lang w:eastAsia="en-US"/>
        </w:rPr>
      </w:pPr>
      <w:r w:rsidRPr="003624FD">
        <w:rPr>
          <w:rFonts w:eastAsiaTheme="minorHAnsi"/>
          <w:color w:val="000000" w:themeColor="text1"/>
          <w:sz w:val="28"/>
          <w:szCs w:val="28"/>
          <w:lang w:eastAsia="en-US"/>
        </w:rPr>
        <w:t>Подходы экспертов в целях определения фактической цены отражены в таблице 17.</w:t>
      </w:r>
    </w:p>
    <w:p w14:paraId="08AC191F" w14:textId="77777777" w:rsidR="003624FD" w:rsidRPr="003624FD" w:rsidRDefault="003624FD" w:rsidP="003624FD">
      <w:pPr>
        <w:tabs>
          <w:tab w:val="left" w:pos="1890"/>
        </w:tabs>
        <w:ind w:right="-1"/>
        <w:jc w:val="center"/>
        <w:rPr>
          <w:rFonts w:eastAsiaTheme="minorHAnsi"/>
          <w:bCs/>
          <w:sz w:val="28"/>
          <w:szCs w:val="28"/>
          <w:lang w:eastAsia="en-US"/>
        </w:rPr>
      </w:pPr>
      <w:r w:rsidRPr="003624FD">
        <w:rPr>
          <w:rFonts w:eastAsiaTheme="minorHAnsi"/>
          <w:color w:val="000000" w:themeColor="text1"/>
          <w:sz w:val="28"/>
          <w:szCs w:val="28"/>
          <w:lang w:eastAsia="en-US"/>
        </w:rPr>
        <w:t>Определения фактической цены ресурсов по итогу 2023 года</w:t>
      </w:r>
    </w:p>
    <w:p w14:paraId="4D4C81BE" w14:textId="77777777" w:rsidR="003624FD" w:rsidRPr="003624FD" w:rsidRDefault="003624FD" w:rsidP="003624FD">
      <w:pPr>
        <w:tabs>
          <w:tab w:val="left" w:pos="1890"/>
        </w:tabs>
        <w:ind w:left="1440" w:right="-1"/>
        <w:jc w:val="right"/>
        <w:rPr>
          <w:rFonts w:eastAsiaTheme="minorHAnsi"/>
          <w:bCs/>
          <w:sz w:val="28"/>
          <w:szCs w:val="28"/>
          <w:lang w:eastAsia="en-US"/>
        </w:rPr>
      </w:pPr>
      <w:r w:rsidRPr="003624FD">
        <w:rPr>
          <w:rFonts w:eastAsiaTheme="minorHAnsi"/>
          <w:bCs/>
          <w:sz w:val="28"/>
          <w:szCs w:val="28"/>
          <w:lang w:eastAsia="en-US"/>
        </w:rPr>
        <w:t>Таблица 17</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2226"/>
        <w:gridCol w:w="1530"/>
        <w:gridCol w:w="1509"/>
        <w:gridCol w:w="3580"/>
      </w:tblGrid>
      <w:tr w:rsidR="003624FD" w:rsidRPr="003624FD" w14:paraId="33EBDB61" w14:textId="77777777" w:rsidTr="00104FF4">
        <w:trPr>
          <w:trHeight w:val="634"/>
        </w:trPr>
        <w:tc>
          <w:tcPr>
            <w:tcW w:w="682" w:type="dxa"/>
            <w:shd w:val="clear" w:color="auto" w:fill="auto"/>
            <w:vAlign w:val="center"/>
            <w:hideMark/>
          </w:tcPr>
          <w:p w14:paraId="0B1A3ACE" w14:textId="77777777" w:rsidR="003624FD" w:rsidRPr="003624FD" w:rsidRDefault="003624FD" w:rsidP="003624FD">
            <w:pPr>
              <w:jc w:val="center"/>
              <w:rPr>
                <w:rFonts w:eastAsiaTheme="minorHAnsi"/>
                <w:lang w:eastAsia="en-US"/>
              </w:rPr>
            </w:pPr>
            <w:r w:rsidRPr="003624FD">
              <w:rPr>
                <w:rFonts w:eastAsiaTheme="minorHAnsi"/>
                <w:lang w:eastAsia="en-US"/>
              </w:rPr>
              <w:t>№ п/п</w:t>
            </w:r>
          </w:p>
        </w:tc>
        <w:tc>
          <w:tcPr>
            <w:tcW w:w="2226" w:type="dxa"/>
            <w:shd w:val="clear" w:color="auto" w:fill="auto"/>
            <w:vAlign w:val="center"/>
            <w:hideMark/>
          </w:tcPr>
          <w:p w14:paraId="084EB014" w14:textId="77777777" w:rsidR="003624FD" w:rsidRPr="003624FD" w:rsidRDefault="003624FD" w:rsidP="003624FD">
            <w:pPr>
              <w:jc w:val="center"/>
              <w:rPr>
                <w:rFonts w:eastAsiaTheme="minorHAnsi"/>
                <w:lang w:eastAsia="en-US"/>
              </w:rPr>
            </w:pPr>
            <w:r w:rsidRPr="003624FD">
              <w:rPr>
                <w:rFonts w:eastAsiaTheme="minorHAnsi"/>
                <w:lang w:eastAsia="en-US"/>
              </w:rPr>
              <w:t xml:space="preserve">Наименование </w:t>
            </w:r>
          </w:p>
        </w:tc>
        <w:tc>
          <w:tcPr>
            <w:tcW w:w="1530" w:type="dxa"/>
            <w:vAlign w:val="center"/>
          </w:tcPr>
          <w:p w14:paraId="4DC5AE6E" w14:textId="77777777" w:rsidR="003624FD" w:rsidRPr="003624FD" w:rsidRDefault="003624FD" w:rsidP="003624FD">
            <w:pPr>
              <w:jc w:val="center"/>
              <w:rPr>
                <w:rFonts w:eastAsiaTheme="minorHAnsi"/>
                <w:lang w:eastAsia="en-US"/>
              </w:rPr>
            </w:pPr>
            <w:r w:rsidRPr="003624FD">
              <w:rPr>
                <w:rFonts w:eastAsiaTheme="minorHAnsi"/>
                <w:lang w:eastAsia="en-US"/>
              </w:rPr>
              <w:t xml:space="preserve">Фактическая цена, по данным предприятия </w:t>
            </w:r>
            <w:r w:rsidRPr="003624FD">
              <w:rPr>
                <w:rFonts w:eastAsiaTheme="minorHAnsi"/>
                <w:lang w:eastAsia="en-US"/>
              </w:rPr>
              <w:br/>
              <w:t>за 2023 год</w:t>
            </w:r>
          </w:p>
        </w:tc>
        <w:tc>
          <w:tcPr>
            <w:tcW w:w="1509" w:type="dxa"/>
            <w:shd w:val="clear" w:color="auto" w:fill="auto"/>
            <w:vAlign w:val="center"/>
            <w:hideMark/>
          </w:tcPr>
          <w:p w14:paraId="33C19086" w14:textId="77777777" w:rsidR="003624FD" w:rsidRPr="003624FD" w:rsidRDefault="003624FD" w:rsidP="003624FD">
            <w:pPr>
              <w:jc w:val="center"/>
              <w:rPr>
                <w:rFonts w:eastAsiaTheme="minorHAnsi"/>
                <w:lang w:eastAsia="en-US"/>
              </w:rPr>
            </w:pPr>
            <w:r w:rsidRPr="003624FD">
              <w:rPr>
                <w:rFonts w:eastAsiaTheme="minorHAnsi"/>
                <w:lang w:eastAsia="en-US"/>
              </w:rPr>
              <w:t>Фактичес-кая цена, принятая экспертами (2023 год)</w:t>
            </w:r>
          </w:p>
          <w:p w14:paraId="23D22100" w14:textId="77777777" w:rsidR="003624FD" w:rsidRPr="003624FD" w:rsidRDefault="003624FD" w:rsidP="003624FD">
            <w:pPr>
              <w:jc w:val="center"/>
              <w:rPr>
                <w:rFonts w:eastAsiaTheme="minorHAnsi"/>
                <w:lang w:eastAsia="en-US"/>
              </w:rPr>
            </w:pPr>
          </w:p>
        </w:tc>
        <w:tc>
          <w:tcPr>
            <w:tcW w:w="3580" w:type="dxa"/>
            <w:vAlign w:val="center"/>
          </w:tcPr>
          <w:p w14:paraId="4F48B8F1" w14:textId="77777777" w:rsidR="003624FD" w:rsidRPr="003624FD" w:rsidRDefault="003624FD" w:rsidP="003624FD">
            <w:pPr>
              <w:jc w:val="center"/>
              <w:rPr>
                <w:rFonts w:eastAsiaTheme="minorHAnsi"/>
                <w:lang w:eastAsia="en-US"/>
              </w:rPr>
            </w:pPr>
            <w:r w:rsidRPr="003624FD">
              <w:rPr>
                <w:rFonts w:eastAsiaTheme="minorHAnsi"/>
                <w:lang w:eastAsia="en-US"/>
              </w:rPr>
              <w:t>Основание принятия цены экспертами</w:t>
            </w:r>
          </w:p>
        </w:tc>
      </w:tr>
      <w:tr w:rsidR="003624FD" w:rsidRPr="003624FD" w14:paraId="3593F1EE" w14:textId="77777777" w:rsidTr="00104FF4">
        <w:trPr>
          <w:trHeight w:val="293"/>
        </w:trPr>
        <w:tc>
          <w:tcPr>
            <w:tcW w:w="682" w:type="dxa"/>
            <w:shd w:val="clear" w:color="auto" w:fill="auto"/>
            <w:vAlign w:val="center"/>
          </w:tcPr>
          <w:p w14:paraId="7A4BEC4E" w14:textId="77777777" w:rsidR="003624FD" w:rsidRPr="003624FD" w:rsidRDefault="003624FD" w:rsidP="003624FD">
            <w:pPr>
              <w:jc w:val="center"/>
              <w:rPr>
                <w:rFonts w:eastAsiaTheme="minorHAnsi"/>
                <w:lang w:eastAsia="en-US"/>
              </w:rPr>
            </w:pPr>
            <w:r w:rsidRPr="003624FD">
              <w:rPr>
                <w:rFonts w:eastAsiaTheme="minorHAnsi"/>
                <w:lang w:eastAsia="en-US"/>
              </w:rPr>
              <w:t>1</w:t>
            </w:r>
          </w:p>
        </w:tc>
        <w:tc>
          <w:tcPr>
            <w:tcW w:w="2226" w:type="dxa"/>
            <w:shd w:val="clear" w:color="auto" w:fill="auto"/>
            <w:vAlign w:val="center"/>
          </w:tcPr>
          <w:p w14:paraId="4DB564E5" w14:textId="77777777" w:rsidR="003624FD" w:rsidRPr="003624FD" w:rsidRDefault="003624FD" w:rsidP="003624FD">
            <w:pPr>
              <w:jc w:val="center"/>
              <w:rPr>
                <w:rFonts w:eastAsiaTheme="minorHAnsi"/>
                <w:lang w:eastAsia="en-US"/>
              </w:rPr>
            </w:pPr>
            <w:r w:rsidRPr="003624FD">
              <w:rPr>
                <w:rFonts w:eastAsiaTheme="minorHAnsi"/>
                <w:lang w:eastAsia="en-US"/>
              </w:rPr>
              <w:t>2</w:t>
            </w:r>
          </w:p>
        </w:tc>
        <w:tc>
          <w:tcPr>
            <w:tcW w:w="1530" w:type="dxa"/>
            <w:vAlign w:val="center"/>
          </w:tcPr>
          <w:p w14:paraId="42EC8912" w14:textId="77777777" w:rsidR="003624FD" w:rsidRPr="003624FD" w:rsidRDefault="003624FD" w:rsidP="003624FD">
            <w:pPr>
              <w:jc w:val="center"/>
              <w:rPr>
                <w:rFonts w:eastAsiaTheme="minorHAnsi"/>
                <w:lang w:eastAsia="en-US"/>
              </w:rPr>
            </w:pPr>
            <w:r w:rsidRPr="003624FD">
              <w:rPr>
                <w:rFonts w:eastAsiaTheme="minorHAnsi"/>
                <w:lang w:eastAsia="en-US"/>
              </w:rPr>
              <w:t>3</w:t>
            </w:r>
          </w:p>
        </w:tc>
        <w:tc>
          <w:tcPr>
            <w:tcW w:w="1509" w:type="dxa"/>
            <w:shd w:val="clear" w:color="auto" w:fill="auto"/>
            <w:vAlign w:val="center"/>
          </w:tcPr>
          <w:p w14:paraId="07535641" w14:textId="77777777" w:rsidR="003624FD" w:rsidRPr="003624FD" w:rsidRDefault="003624FD" w:rsidP="003624FD">
            <w:pPr>
              <w:jc w:val="center"/>
              <w:rPr>
                <w:rFonts w:eastAsiaTheme="minorHAnsi"/>
                <w:lang w:eastAsia="en-US"/>
              </w:rPr>
            </w:pPr>
            <w:r w:rsidRPr="003624FD">
              <w:rPr>
                <w:rFonts w:eastAsiaTheme="minorHAnsi"/>
                <w:lang w:eastAsia="en-US"/>
              </w:rPr>
              <w:t>4</w:t>
            </w:r>
          </w:p>
        </w:tc>
        <w:tc>
          <w:tcPr>
            <w:tcW w:w="3580" w:type="dxa"/>
            <w:vAlign w:val="center"/>
          </w:tcPr>
          <w:p w14:paraId="23209F82" w14:textId="77777777" w:rsidR="003624FD" w:rsidRPr="003624FD" w:rsidRDefault="003624FD" w:rsidP="003624FD">
            <w:pPr>
              <w:jc w:val="center"/>
              <w:rPr>
                <w:rFonts w:eastAsiaTheme="minorHAnsi"/>
                <w:lang w:eastAsia="en-US"/>
              </w:rPr>
            </w:pPr>
            <w:r w:rsidRPr="003624FD">
              <w:rPr>
                <w:rFonts w:eastAsiaTheme="minorHAnsi"/>
                <w:lang w:eastAsia="en-US"/>
              </w:rPr>
              <w:t>5</w:t>
            </w:r>
          </w:p>
        </w:tc>
      </w:tr>
      <w:tr w:rsidR="003624FD" w:rsidRPr="003624FD" w14:paraId="10B05806" w14:textId="77777777" w:rsidTr="00104FF4">
        <w:trPr>
          <w:trHeight w:val="353"/>
        </w:trPr>
        <w:tc>
          <w:tcPr>
            <w:tcW w:w="682" w:type="dxa"/>
            <w:shd w:val="clear" w:color="auto" w:fill="auto"/>
            <w:vAlign w:val="center"/>
            <w:hideMark/>
          </w:tcPr>
          <w:p w14:paraId="07B4F7AE" w14:textId="77777777" w:rsidR="003624FD" w:rsidRPr="003624FD" w:rsidRDefault="003624FD" w:rsidP="003624FD">
            <w:pPr>
              <w:jc w:val="center"/>
              <w:rPr>
                <w:rFonts w:eastAsiaTheme="minorHAnsi"/>
                <w:lang w:eastAsia="en-US"/>
              </w:rPr>
            </w:pPr>
            <w:r w:rsidRPr="003624FD">
              <w:rPr>
                <w:rFonts w:eastAsiaTheme="minorHAnsi"/>
                <w:lang w:eastAsia="en-US"/>
              </w:rPr>
              <w:t>1</w:t>
            </w:r>
          </w:p>
        </w:tc>
        <w:tc>
          <w:tcPr>
            <w:tcW w:w="2226" w:type="dxa"/>
            <w:shd w:val="clear" w:color="auto" w:fill="auto"/>
            <w:vAlign w:val="center"/>
            <w:hideMark/>
          </w:tcPr>
          <w:p w14:paraId="448E74E0" w14:textId="77777777" w:rsidR="003624FD" w:rsidRPr="003624FD" w:rsidRDefault="003624FD" w:rsidP="003624FD">
            <w:pPr>
              <w:rPr>
                <w:rFonts w:eastAsiaTheme="minorHAnsi"/>
                <w:lang w:eastAsia="en-US"/>
              </w:rPr>
            </w:pPr>
            <w:r w:rsidRPr="003624FD">
              <w:rPr>
                <w:rFonts w:eastAsiaTheme="minorHAnsi"/>
                <w:lang w:eastAsia="en-US"/>
              </w:rPr>
              <w:t xml:space="preserve">Цена условного топлива с доставкой, руб./т (без НДС)  </w:t>
            </w:r>
          </w:p>
        </w:tc>
        <w:tc>
          <w:tcPr>
            <w:tcW w:w="1530" w:type="dxa"/>
            <w:vAlign w:val="center"/>
          </w:tcPr>
          <w:p w14:paraId="282684BA" w14:textId="77777777" w:rsidR="003624FD" w:rsidRPr="003624FD" w:rsidRDefault="003624FD" w:rsidP="003624FD">
            <w:pPr>
              <w:jc w:val="center"/>
              <w:rPr>
                <w:rFonts w:eastAsiaTheme="minorHAnsi"/>
                <w:lang w:eastAsia="en-US"/>
              </w:rPr>
            </w:pPr>
            <w:r w:rsidRPr="003624FD">
              <w:rPr>
                <w:rFonts w:eastAsiaTheme="minorHAnsi"/>
                <w:lang w:eastAsia="en-US"/>
              </w:rPr>
              <w:t>3 807,37</w:t>
            </w:r>
          </w:p>
        </w:tc>
        <w:tc>
          <w:tcPr>
            <w:tcW w:w="1509" w:type="dxa"/>
            <w:shd w:val="clear" w:color="auto" w:fill="auto"/>
            <w:vAlign w:val="center"/>
          </w:tcPr>
          <w:p w14:paraId="68BE94C1" w14:textId="77777777" w:rsidR="003624FD" w:rsidRPr="003624FD" w:rsidRDefault="003624FD" w:rsidP="003624FD">
            <w:pPr>
              <w:jc w:val="center"/>
              <w:rPr>
                <w:rFonts w:eastAsiaTheme="minorHAnsi"/>
                <w:lang w:eastAsia="en-US"/>
              </w:rPr>
            </w:pPr>
            <w:r w:rsidRPr="003624FD">
              <w:rPr>
                <w:rFonts w:eastAsiaTheme="minorHAnsi"/>
                <w:lang w:eastAsia="en-US"/>
              </w:rPr>
              <w:t>3 538,48</w:t>
            </w:r>
          </w:p>
        </w:tc>
        <w:tc>
          <w:tcPr>
            <w:tcW w:w="3580" w:type="dxa"/>
            <w:vAlign w:val="center"/>
          </w:tcPr>
          <w:p w14:paraId="725DB15D" w14:textId="77777777" w:rsidR="003624FD" w:rsidRPr="003624FD" w:rsidRDefault="003624FD" w:rsidP="003624FD">
            <w:pPr>
              <w:ind w:right="-107"/>
              <w:jc w:val="center"/>
              <w:rPr>
                <w:rFonts w:eastAsiaTheme="minorHAnsi"/>
                <w:lang w:eastAsia="en-US"/>
              </w:rPr>
            </w:pPr>
            <w:r w:rsidRPr="003624FD">
              <w:rPr>
                <w:rFonts w:eastAsiaTheme="minorHAnsi"/>
                <w:lang w:eastAsia="en-US"/>
              </w:rPr>
              <w:t xml:space="preserve">При определении фактической стоимости угля, в соответствии с п.п. б) пункта 29 Основ ценообразования, экспертами использованы цена на каменный уголь, установленная в договоре, </w:t>
            </w:r>
            <w:r w:rsidRPr="003624FD">
              <w:rPr>
                <w:rFonts w:eastAsiaTheme="minorHAnsi"/>
                <w:lang w:eastAsia="en-US"/>
              </w:rPr>
              <w:lastRenderedPageBreak/>
              <w:t xml:space="preserve">заключенном в результате проведения торгов (эксперты использовали цену каменного угля, установленную в договоре, заключенном между ОАО «СКЭК» и ООО «Кузбасстопливосбыт» </w:t>
            </w:r>
          </w:p>
          <w:p w14:paraId="0F6A234A" w14:textId="77777777" w:rsidR="003624FD" w:rsidRPr="003624FD" w:rsidRDefault="003624FD" w:rsidP="003624FD">
            <w:pPr>
              <w:ind w:right="-107"/>
              <w:jc w:val="center"/>
              <w:rPr>
                <w:rFonts w:eastAsiaTheme="minorHAnsi"/>
                <w:lang w:eastAsia="en-US"/>
              </w:rPr>
            </w:pPr>
            <w:r w:rsidRPr="003624FD">
              <w:rPr>
                <w:rFonts w:eastAsiaTheme="minorHAnsi"/>
                <w:lang w:eastAsia="en-US"/>
              </w:rPr>
              <w:t xml:space="preserve"> в размере 1 615,62 руб./т           (№ закупки 32312595827), приняли ее как экономически обоснованную цену на уголь каменный (Др) </w:t>
            </w:r>
          </w:p>
          <w:p w14:paraId="75D893F0" w14:textId="77777777" w:rsidR="003624FD" w:rsidRPr="003624FD" w:rsidRDefault="003624FD" w:rsidP="003624FD">
            <w:pPr>
              <w:jc w:val="both"/>
              <w:rPr>
                <w:rFonts w:eastAsiaTheme="minorHAnsi"/>
                <w:lang w:eastAsia="en-US"/>
              </w:rPr>
            </w:pPr>
          </w:p>
        </w:tc>
      </w:tr>
      <w:tr w:rsidR="003624FD" w:rsidRPr="003624FD" w14:paraId="069A38B3" w14:textId="77777777" w:rsidTr="00104FF4">
        <w:trPr>
          <w:trHeight w:val="1019"/>
        </w:trPr>
        <w:tc>
          <w:tcPr>
            <w:tcW w:w="682" w:type="dxa"/>
            <w:shd w:val="clear" w:color="auto" w:fill="auto"/>
            <w:vAlign w:val="center"/>
            <w:hideMark/>
          </w:tcPr>
          <w:p w14:paraId="582D9F24" w14:textId="77777777" w:rsidR="003624FD" w:rsidRPr="003624FD" w:rsidRDefault="003624FD" w:rsidP="003624FD">
            <w:pPr>
              <w:jc w:val="center"/>
              <w:rPr>
                <w:rFonts w:eastAsiaTheme="minorHAnsi"/>
                <w:lang w:eastAsia="en-US"/>
              </w:rPr>
            </w:pPr>
            <w:r w:rsidRPr="003624FD">
              <w:rPr>
                <w:rFonts w:eastAsiaTheme="minorHAnsi"/>
                <w:lang w:eastAsia="en-US"/>
              </w:rPr>
              <w:lastRenderedPageBreak/>
              <w:t>2</w:t>
            </w:r>
          </w:p>
        </w:tc>
        <w:tc>
          <w:tcPr>
            <w:tcW w:w="2226" w:type="dxa"/>
            <w:shd w:val="clear" w:color="auto" w:fill="auto"/>
            <w:vAlign w:val="center"/>
            <w:hideMark/>
          </w:tcPr>
          <w:p w14:paraId="693F146C" w14:textId="77777777" w:rsidR="003624FD" w:rsidRPr="003624FD" w:rsidRDefault="003624FD" w:rsidP="003624FD">
            <w:pPr>
              <w:rPr>
                <w:rFonts w:eastAsiaTheme="minorHAnsi"/>
                <w:lang w:eastAsia="en-US"/>
              </w:rPr>
            </w:pPr>
            <w:r w:rsidRPr="003624FD">
              <w:rPr>
                <w:rFonts w:eastAsiaTheme="minorHAnsi"/>
                <w:lang w:eastAsia="en-US"/>
              </w:rPr>
              <w:t>Средневзвешенный тариф потребления электрической энергии, руб. кВт*ч</w:t>
            </w:r>
          </w:p>
        </w:tc>
        <w:tc>
          <w:tcPr>
            <w:tcW w:w="1530" w:type="dxa"/>
            <w:vAlign w:val="center"/>
          </w:tcPr>
          <w:p w14:paraId="33FF661A" w14:textId="77777777" w:rsidR="003624FD" w:rsidRPr="003624FD" w:rsidRDefault="003624FD" w:rsidP="003624FD">
            <w:pPr>
              <w:jc w:val="center"/>
              <w:rPr>
                <w:rFonts w:eastAsiaTheme="minorHAnsi"/>
                <w:lang w:eastAsia="en-US"/>
              </w:rPr>
            </w:pPr>
            <w:r w:rsidRPr="003624FD">
              <w:rPr>
                <w:rFonts w:eastAsiaTheme="minorHAnsi"/>
                <w:lang w:eastAsia="en-US"/>
              </w:rPr>
              <w:t>4,98</w:t>
            </w:r>
          </w:p>
        </w:tc>
        <w:tc>
          <w:tcPr>
            <w:tcW w:w="1509" w:type="dxa"/>
            <w:shd w:val="clear" w:color="auto" w:fill="auto"/>
            <w:vAlign w:val="center"/>
          </w:tcPr>
          <w:p w14:paraId="67FCB861" w14:textId="77777777" w:rsidR="003624FD" w:rsidRPr="003624FD" w:rsidRDefault="003624FD" w:rsidP="003624FD">
            <w:pPr>
              <w:jc w:val="center"/>
              <w:rPr>
                <w:rFonts w:eastAsiaTheme="minorHAnsi"/>
                <w:lang w:eastAsia="en-US"/>
              </w:rPr>
            </w:pPr>
            <w:r w:rsidRPr="003624FD">
              <w:rPr>
                <w:rFonts w:eastAsiaTheme="minorHAnsi"/>
                <w:lang w:eastAsia="en-US"/>
              </w:rPr>
              <w:t>4,98</w:t>
            </w:r>
          </w:p>
        </w:tc>
        <w:tc>
          <w:tcPr>
            <w:tcW w:w="3580" w:type="dxa"/>
            <w:vAlign w:val="center"/>
          </w:tcPr>
          <w:p w14:paraId="653A3F45" w14:textId="77777777" w:rsidR="003624FD" w:rsidRPr="003624FD" w:rsidRDefault="003624FD" w:rsidP="003624FD">
            <w:pPr>
              <w:jc w:val="both"/>
              <w:rPr>
                <w:rFonts w:eastAsiaTheme="minorHAnsi"/>
                <w:lang w:eastAsia="en-US"/>
              </w:rPr>
            </w:pPr>
            <w:r w:rsidRPr="003624FD">
              <w:rPr>
                <w:rFonts w:eastAsiaTheme="minorHAnsi"/>
                <w:lang w:eastAsia="en-US"/>
              </w:rPr>
              <w:t>Фактический средневзвешенный тариф за 2023 г. (4,98 руб. кВт*ч), по ПНС Восточная средневзвешен-ный тариф за 2023 г. (6,01 руб. кВт*ч)</w:t>
            </w:r>
          </w:p>
        </w:tc>
      </w:tr>
      <w:tr w:rsidR="003624FD" w:rsidRPr="003624FD" w14:paraId="5A302836" w14:textId="77777777" w:rsidTr="00104FF4">
        <w:trPr>
          <w:trHeight w:val="1059"/>
        </w:trPr>
        <w:tc>
          <w:tcPr>
            <w:tcW w:w="682" w:type="dxa"/>
            <w:shd w:val="clear" w:color="auto" w:fill="auto"/>
            <w:vAlign w:val="center"/>
          </w:tcPr>
          <w:p w14:paraId="657DDD74" w14:textId="77777777" w:rsidR="003624FD" w:rsidRPr="003624FD" w:rsidRDefault="003624FD" w:rsidP="003624FD">
            <w:pPr>
              <w:jc w:val="center"/>
              <w:rPr>
                <w:rFonts w:eastAsiaTheme="minorHAnsi"/>
                <w:lang w:eastAsia="en-US"/>
              </w:rPr>
            </w:pPr>
            <w:r w:rsidRPr="003624FD">
              <w:rPr>
                <w:rFonts w:eastAsiaTheme="minorHAnsi"/>
                <w:lang w:eastAsia="en-US"/>
              </w:rPr>
              <w:t>3</w:t>
            </w:r>
          </w:p>
        </w:tc>
        <w:tc>
          <w:tcPr>
            <w:tcW w:w="2226" w:type="dxa"/>
            <w:shd w:val="clear" w:color="auto" w:fill="auto"/>
            <w:vAlign w:val="center"/>
          </w:tcPr>
          <w:p w14:paraId="28A58E59" w14:textId="77777777" w:rsidR="003624FD" w:rsidRPr="003624FD" w:rsidRDefault="003624FD" w:rsidP="003624FD">
            <w:pPr>
              <w:rPr>
                <w:rFonts w:eastAsiaTheme="minorHAnsi"/>
                <w:lang w:eastAsia="en-US"/>
              </w:rPr>
            </w:pPr>
            <w:r w:rsidRPr="003624FD">
              <w:rPr>
                <w:rFonts w:eastAsiaTheme="minorHAnsi"/>
                <w:lang w:eastAsia="en-US"/>
              </w:rPr>
              <w:t>Цена холодной воды (питьевой),</w:t>
            </w:r>
            <w:r w:rsidRPr="003624FD">
              <w:rPr>
                <w:rFonts w:eastAsiaTheme="minorHAnsi"/>
                <w:color w:val="000000"/>
                <w:lang w:eastAsia="en-US"/>
              </w:rPr>
              <w:t xml:space="preserve"> руб./м³</w:t>
            </w:r>
          </w:p>
        </w:tc>
        <w:tc>
          <w:tcPr>
            <w:tcW w:w="1530" w:type="dxa"/>
            <w:vAlign w:val="center"/>
          </w:tcPr>
          <w:p w14:paraId="7252B2B0" w14:textId="77777777" w:rsidR="003624FD" w:rsidRPr="003624FD" w:rsidRDefault="003624FD" w:rsidP="003624FD">
            <w:pPr>
              <w:jc w:val="center"/>
              <w:rPr>
                <w:rFonts w:eastAsiaTheme="minorHAnsi"/>
                <w:lang w:eastAsia="en-US"/>
              </w:rPr>
            </w:pPr>
            <w:r w:rsidRPr="003624FD">
              <w:rPr>
                <w:rFonts w:eastAsiaTheme="minorHAnsi"/>
                <w:lang w:eastAsia="en-US"/>
              </w:rPr>
              <w:t>40,10</w:t>
            </w:r>
          </w:p>
        </w:tc>
        <w:tc>
          <w:tcPr>
            <w:tcW w:w="1509" w:type="dxa"/>
            <w:shd w:val="clear" w:color="auto" w:fill="auto"/>
            <w:vAlign w:val="center"/>
          </w:tcPr>
          <w:p w14:paraId="699DF947" w14:textId="77777777" w:rsidR="003624FD" w:rsidRPr="003624FD" w:rsidRDefault="003624FD" w:rsidP="003624FD">
            <w:pPr>
              <w:jc w:val="center"/>
              <w:rPr>
                <w:rFonts w:eastAsiaTheme="minorHAnsi"/>
                <w:lang w:eastAsia="en-US"/>
              </w:rPr>
            </w:pPr>
            <w:r w:rsidRPr="003624FD">
              <w:rPr>
                <w:rFonts w:eastAsiaTheme="minorHAnsi"/>
                <w:lang w:eastAsia="en-US"/>
              </w:rPr>
              <w:t>40,10</w:t>
            </w:r>
          </w:p>
        </w:tc>
        <w:tc>
          <w:tcPr>
            <w:tcW w:w="3580" w:type="dxa"/>
            <w:vAlign w:val="center"/>
          </w:tcPr>
          <w:p w14:paraId="6C7115FF" w14:textId="77777777" w:rsidR="003624FD" w:rsidRPr="003624FD" w:rsidRDefault="003624FD" w:rsidP="003624FD">
            <w:pPr>
              <w:autoSpaceDE w:val="0"/>
              <w:autoSpaceDN w:val="0"/>
              <w:adjustRightInd w:val="0"/>
              <w:jc w:val="both"/>
              <w:rPr>
                <w:rFonts w:eastAsiaTheme="minorHAnsi"/>
                <w:lang w:eastAsia="en-US"/>
              </w:rPr>
            </w:pPr>
            <w:r w:rsidRPr="003624FD">
              <w:rPr>
                <w:rFonts w:eastAsiaTheme="minorHAnsi"/>
                <w:lang w:eastAsia="en-US"/>
              </w:rPr>
              <w:t>Средневзвешенная цена (регулируемый тариф на питьевую воду) по постановлению РЭК Кузбасса</w:t>
            </w:r>
          </w:p>
          <w:p w14:paraId="4965C57B" w14:textId="77777777" w:rsidR="003624FD" w:rsidRPr="003624FD" w:rsidRDefault="003624FD" w:rsidP="003624FD">
            <w:pPr>
              <w:autoSpaceDE w:val="0"/>
              <w:autoSpaceDN w:val="0"/>
              <w:adjustRightInd w:val="0"/>
              <w:jc w:val="both"/>
            </w:pPr>
            <w:r w:rsidRPr="003624FD">
              <w:rPr>
                <w:rFonts w:eastAsiaTheme="minorHAnsi"/>
                <w:lang w:eastAsia="en-US"/>
              </w:rPr>
              <w:t>от 28.11.2022 № 770 «</w:t>
            </w:r>
            <w:r w:rsidRPr="003624FD">
              <w:t>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«Чистая вода» (г. Анжеро-Судженский городской округ)»</w:t>
            </w:r>
          </w:p>
          <w:p w14:paraId="6055E49C" w14:textId="77777777" w:rsidR="003624FD" w:rsidRPr="003624FD" w:rsidRDefault="003624FD" w:rsidP="003624FD">
            <w:pPr>
              <w:autoSpaceDE w:val="0"/>
              <w:autoSpaceDN w:val="0"/>
              <w:adjustRightInd w:val="0"/>
              <w:jc w:val="both"/>
              <w:rPr>
                <w:rFonts w:eastAsiaTheme="minorHAnsi"/>
                <w:lang w:eastAsia="en-US"/>
              </w:rPr>
            </w:pPr>
          </w:p>
        </w:tc>
      </w:tr>
      <w:tr w:rsidR="003624FD" w:rsidRPr="003624FD" w14:paraId="62DC7BC6" w14:textId="77777777" w:rsidTr="00104FF4">
        <w:trPr>
          <w:trHeight w:val="3301"/>
        </w:trPr>
        <w:tc>
          <w:tcPr>
            <w:tcW w:w="682" w:type="dxa"/>
            <w:shd w:val="clear" w:color="auto" w:fill="auto"/>
            <w:vAlign w:val="center"/>
          </w:tcPr>
          <w:p w14:paraId="04837CE8" w14:textId="77777777" w:rsidR="003624FD" w:rsidRPr="003624FD" w:rsidRDefault="003624FD" w:rsidP="003624FD">
            <w:pPr>
              <w:jc w:val="center"/>
              <w:rPr>
                <w:rFonts w:eastAsiaTheme="minorHAnsi"/>
                <w:lang w:eastAsia="en-US"/>
              </w:rPr>
            </w:pPr>
            <w:r w:rsidRPr="003624FD">
              <w:rPr>
                <w:rFonts w:eastAsiaTheme="minorHAnsi"/>
                <w:lang w:eastAsia="en-US"/>
              </w:rPr>
              <w:t>4</w:t>
            </w:r>
          </w:p>
        </w:tc>
        <w:tc>
          <w:tcPr>
            <w:tcW w:w="2226" w:type="dxa"/>
            <w:shd w:val="clear" w:color="auto" w:fill="auto"/>
            <w:vAlign w:val="center"/>
          </w:tcPr>
          <w:p w14:paraId="435B893A" w14:textId="77777777" w:rsidR="003624FD" w:rsidRPr="003624FD" w:rsidRDefault="003624FD" w:rsidP="003624FD">
            <w:pPr>
              <w:rPr>
                <w:rFonts w:eastAsiaTheme="minorHAnsi"/>
                <w:lang w:eastAsia="en-US"/>
              </w:rPr>
            </w:pPr>
            <w:r w:rsidRPr="003624FD">
              <w:rPr>
                <w:rFonts w:eastAsiaTheme="minorHAnsi"/>
                <w:lang w:eastAsia="en-US"/>
              </w:rPr>
              <w:t xml:space="preserve">Цена водоотвведения, </w:t>
            </w:r>
            <w:r w:rsidRPr="003624FD">
              <w:rPr>
                <w:rFonts w:eastAsiaTheme="minorHAnsi"/>
                <w:color w:val="000000"/>
                <w:lang w:eastAsia="en-US"/>
              </w:rPr>
              <w:t>руб./м³</w:t>
            </w:r>
          </w:p>
        </w:tc>
        <w:tc>
          <w:tcPr>
            <w:tcW w:w="1530" w:type="dxa"/>
            <w:vAlign w:val="center"/>
          </w:tcPr>
          <w:p w14:paraId="29AC51B6" w14:textId="77777777" w:rsidR="003624FD" w:rsidRPr="003624FD" w:rsidRDefault="003624FD" w:rsidP="003624FD">
            <w:pPr>
              <w:jc w:val="center"/>
              <w:rPr>
                <w:rFonts w:eastAsiaTheme="minorHAnsi"/>
                <w:lang w:eastAsia="en-US"/>
              </w:rPr>
            </w:pPr>
            <w:r w:rsidRPr="003624FD">
              <w:rPr>
                <w:rFonts w:eastAsiaTheme="minorHAnsi"/>
                <w:lang w:eastAsia="en-US"/>
              </w:rPr>
              <w:t>33,71</w:t>
            </w:r>
          </w:p>
        </w:tc>
        <w:tc>
          <w:tcPr>
            <w:tcW w:w="1509" w:type="dxa"/>
            <w:shd w:val="clear" w:color="auto" w:fill="auto"/>
            <w:vAlign w:val="center"/>
          </w:tcPr>
          <w:p w14:paraId="52C76C36" w14:textId="77777777" w:rsidR="003624FD" w:rsidRPr="003624FD" w:rsidRDefault="003624FD" w:rsidP="003624FD">
            <w:pPr>
              <w:jc w:val="center"/>
              <w:rPr>
                <w:rFonts w:eastAsiaTheme="minorHAnsi"/>
                <w:lang w:eastAsia="en-US"/>
              </w:rPr>
            </w:pPr>
            <w:r w:rsidRPr="003624FD">
              <w:rPr>
                <w:rFonts w:eastAsiaTheme="minorHAnsi"/>
                <w:lang w:eastAsia="en-US"/>
              </w:rPr>
              <w:t>33,71</w:t>
            </w:r>
          </w:p>
        </w:tc>
        <w:tc>
          <w:tcPr>
            <w:tcW w:w="3580" w:type="dxa"/>
            <w:vAlign w:val="center"/>
          </w:tcPr>
          <w:p w14:paraId="478F3D31" w14:textId="77777777" w:rsidR="003624FD" w:rsidRPr="003624FD" w:rsidRDefault="003624FD" w:rsidP="003624FD">
            <w:pPr>
              <w:autoSpaceDE w:val="0"/>
              <w:autoSpaceDN w:val="0"/>
              <w:adjustRightInd w:val="0"/>
              <w:jc w:val="both"/>
              <w:rPr>
                <w:rFonts w:eastAsiaTheme="minorHAnsi"/>
                <w:lang w:eastAsia="en-US"/>
              </w:rPr>
            </w:pPr>
            <w:r w:rsidRPr="003624FD">
              <w:rPr>
                <w:rFonts w:eastAsiaTheme="minorHAnsi"/>
                <w:lang w:eastAsia="en-US"/>
              </w:rPr>
              <w:t>Средневзвешенная цена (регулируемый тариф на водоотведение) по постановлению РЭК Кузбасса</w:t>
            </w:r>
          </w:p>
          <w:p w14:paraId="5D2B5804" w14:textId="77777777" w:rsidR="003624FD" w:rsidRPr="003624FD" w:rsidRDefault="003624FD" w:rsidP="003624FD">
            <w:pPr>
              <w:autoSpaceDE w:val="0"/>
              <w:autoSpaceDN w:val="0"/>
              <w:adjustRightInd w:val="0"/>
              <w:jc w:val="both"/>
              <w:rPr>
                <w:rFonts w:eastAsiaTheme="minorHAnsi"/>
                <w:lang w:eastAsia="en-US"/>
              </w:rPr>
            </w:pPr>
            <w:r w:rsidRPr="003624FD">
              <w:rPr>
                <w:rFonts w:eastAsiaTheme="minorHAnsi"/>
                <w:lang w:eastAsia="en-US"/>
              </w:rPr>
              <w:t xml:space="preserve">от 28.11.2022 № 770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«Чистая вода» (г. Анжеро-Судженский городской округ)» </w:t>
            </w:r>
          </w:p>
        </w:tc>
      </w:tr>
    </w:tbl>
    <w:p w14:paraId="3F855177" w14:textId="77777777" w:rsidR="003624FD" w:rsidRPr="003624FD" w:rsidRDefault="003624FD" w:rsidP="003624FD">
      <w:pPr>
        <w:tabs>
          <w:tab w:val="left" w:pos="1890"/>
        </w:tabs>
        <w:ind w:firstLine="720"/>
        <w:jc w:val="both"/>
        <w:rPr>
          <w:rFonts w:asciiTheme="minorHAnsi" w:eastAsiaTheme="minorHAnsi" w:hAnsiTheme="minorHAnsi" w:cstheme="minorBidi"/>
          <w:sz w:val="22"/>
          <w:szCs w:val="22"/>
          <w:lang w:eastAsia="en-US"/>
        </w:rPr>
      </w:pPr>
    </w:p>
    <w:p w14:paraId="789329B4" w14:textId="77777777" w:rsidR="003624FD" w:rsidRPr="003624FD" w:rsidRDefault="003624FD" w:rsidP="003624FD">
      <w:pPr>
        <w:tabs>
          <w:tab w:val="left" w:pos="1890"/>
        </w:tabs>
        <w:ind w:firstLine="720"/>
        <w:jc w:val="both"/>
        <w:rPr>
          <w:rFonts w:eastAsiaTheme="minorHAnsi"/>
          <w:bCs/>
          <w:sz w:val="28"/>
          <w:szCs w:val="28"/>
          <w:lang w:eastAsia="en-US"/>
        </w:rPr>
      </w:pPr>
      <w:r w:rsidRPr="003624FD">
        <w:rPr>
          <w:rFonts w:eastAsiaTheme="minorHAnsi"/>
          <w:sz w:val="28"/>
          <w:szCs w:val="28"/>
          <w:lang w:eastAsia="en-US"/>
        </w:rPr>
        <w:t>По расчетам экспертов, фактические расходы на приобретение энергетических ресурсов, холодной воды в 2023 году составили 270 832,03</w:t>
      </w:r>
      <w:r w:rsidRPr="003624FD">
        <w:rPr>
          <w:rFonts w:eastAsiaTheme="minorHAnsi"/>
          <w:sz w:val="28"/>
          <w:szCs w:val="28"/>
          <w:lang w:val="en-US" w:eastAsia="en-US"/>
        </w:rPr>
        <w:t> </w:t>
      </w:r>
      <w:r w:rsidRPr="003624FD">
        <w:rPr>
          <w:rFonts w:eastAsiaTheme="minorHAnsi"/>
          <w:sz w:val="28"/>
          <w:szCs w:val="28"/>
          <w:lang w:eastAsia="en-US"/>
        </w:rPr>
        <w:t xml:space="preserve">тыс. руб. </w:t>
      </w:r>
      <w:r w:rsidRPr="003624FD">
        <w:rPr>
          <w:rFonts w:eastAsiaTheme="minorHAnsi"/>
          <w:bCs/>
          <w:sz w:val="28"/>
          <w:szCs w:val="28"/>
          <w:lang w:eastAsia="en-US"/>
        </w:rPr>
        <w:t>Реестр фактических расходов на приобретение энергетических ресурсов, холодной воды для производства тепловой энергии представлен в таблице 18.</w:t>
      </w:r>
    </w:p>
    <w:p w14:paraId="40B3D8AD" w14:textId="77777777" w:rsidR="003624FD" w:rsidRPr="003624FD" w:rsidRDefault="003624FD" w:rsidP="003624FD">
      <w:pPr>
        <w:tabs>
          <w:tab w:val="left" w:pos="1890"/>
        </w:tabs>
        <w:ind w:left="1440" w:right="-1"/>
        <w:jc w:val="right"/>
        <w:rPr>
          <w:rFonts w:eastAsiaTheme="minorHAnsi"/>
          <w:bCs/>
          <w:sz w:val="28"/>
          <w:szCs w:val="28"/>
          <w:lang w:eastAsia="en-US"/>
        </w:rPr>
      </w:pPr>
      <w:r w:rsidRPr="003624FD">
        <w:rPr>
          <w:rFonts w:eastAsiaTheme="minorHAnsi"/>
          <w:bCs/>
          <w:sz w:val="28"/>
          <w:szCs w:val="28"/>
          <w:lang w:eastAsia="en-US"/>
        </w:rPr>
        <w:t>Таблица 18</w:t>
      </w:r>
    </w:p>
    <w:p w14:paraId="4E8C291B" w14:textId="77777777" w:rsidR="003624FD" w:rsidRPr="003624FD" w:rsidRDefault="003624FD" w:rsidP="003624FD">
      <w:pPr>
        <w:jc w:val="center"/>
        <w:rPr>
          <w:rFonts w:eastAsiaTheme="minorHAnsi"/>
          <w:bCs/>
          <w:sz w:val="28"/>
          <w:szCs w:val="28"/>
          <w:lang w:eastAsia="en-US"/>
        </w:rPr>
      </w:pPr>
      <w:r w:rsidRPr="003624FD">
        <w:rPr>
          <w:rFonts w:eastAsiaTheme="minorHAnsi"/>
          <w:bCs/>
          <w:sz w:val="28"/>
          <w:szCs w:val="28"/>
          <w:lang w:eastAsia="en-US"/>
        </w:rPr>
        <w:lastRenderedPageBreak/>
        <w:t>Реестр фактических расходов на приобретение энергетических ресурсов, холодной воды и теплоносителя</w:t>
      </w:r>
    </w:p>
    <w:p w14:paraId="7211DCDA" w14:textId="77777777" w:rsidR="003624FD" w:rsidRPr="003624FD" w:rsidRDefault="003624FD" w:rsidP="003624FD">
      <w:pPr>
        <w:jc w:val="right"/>
        <w:rPr>
          <w:rFonts w:eastAsiaTheme="minorHAnsi"/>
          <w:sz w:val="28"/>
          <w:szCs w:val="28"/>
          <w:lang w:eastAsia="en-US"/>
        </w:rPr>
      </w:pPr>
      <w:r w:rsidRPr="003624FD">
        <w:rPr>
          <w:rFonts w:eastAsiaTheme="minorHAnsi"/>
          <w:sz w:val="28"/>
          <w:szCs w:val="28"/>
          <w:lang w:eastAsia="en-US"/>
        </w:rPr>
        <w:t>тыс. руб.</w:t>
      </w:r>
    </w:p>
    <w:p w14:paraId="3252948D" w14:textId="77777777" w:rsidR="003624FD" w:rsidRPr="003624FD" w:rsidRDefault="003624FD" w:rsidP="003624FD">
      <w:pPr>
        <w:jc w:val="center"/>
        <w:rPr>
          <w:rFonts w:asciiTheme="minorHAnsi" w:eastAsiaTheme="minorHAnsi" w:hAnsiTheme="minorHAnsi" w:cstheme="minorBidi"/>
          <w:bCs/>
          <w:sz w:val="22"/>
          <w:szCs w:val="22"/>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318"/>
        <w:gridCol w:w="1618"/>
        <w:gridCol w:w="1716"/>
        <w:gridCol w:w="2203"/>
      </w:tblGrid>
      <w:tr w:rsidR="003624FD" w:rsidRPr="003624FD" w14:paraId="573027D9" w14:textId="77777777" w:rsidTr="00104FF4">
        <w:trPr>
          <w:trHeight w:val="1080"/>
          <w:tblHeader/>
        </w:trPr>
        <w:tc>
          <w:tcPr>
            <w:tcW w:w="609" w:type="dxa"/>
            <w:hideMark/>
          </w:tcPr>
          <w:p w14:paraId="2519BAB8" w14:textId="77777777" w:rsidR="003624FD" w:rsidRPr="003624FD" w:rsidRDefault="003624FD" w:rsidP="003624FD">
            <w:pPr>
              <w:ind w:right="-1"/>
              <w:jc w:val="right"/>
              <w:rPr>
                <w:rFonts w:eastAsiaTheme="minorHAnsi"/>
                <w:color w:val="000000"/>
                <w:lang w:eastAsia="en-US"/>
              </w:rPr>
            </w:pPr>
            <w:r w:rsidRPr="003624FD">
              <w:rPr>
                <w:rFonts w:eastAsiaTheme="minorHAnsi"/>
                <w:color w:val="000000"/>
                <w:lang w:eastAsia="en-US"/>
              </w:rPr>
              <w:t>№ п/п</w:t>
            </w:r>
          </w:p>
        </w:tc>
        <w:tc>
          <w:tcPr>
            <w:tcW w:w="3318" w:type="dxa"/>
            <w:vAlign w:val="center"/>
            <w:hideMark/>
          </w:tcPr>
          <w:p w14:paraId="671CE1FC"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Наименование ресурса</w:t>
            </w:r>
          </w:p>
        </w:tc>
        <w:tc>
          <w:tcPr>
            <w:tcW w:w="1618" w:type="dxa"/>
            <w:vAlign w:val="center"/>
            <w:hideMark/>
          </w:tcPr>
          <w:p w14:paraId="5A1662C7" w14:textId="77777777" w:rsidR="003624FD" w:rsidRPr="003624FD" w:rsidRDefault="003624FD" w:rsidP="003624FD">
            <w:pPr>
              <w:ind w:right="-1"/>
              <w:jc w:val="center"/>
              <w:rPr>
                <w:rFonts w:eastAsiaTheme="minorHAnsi"/>
                <w:color w:val="000000"/>
                <w:lang w:eastAsia="en-US"/>
              </w:rPr>
            </w:pPr>
            <w:r w:rsidRPr="003624FD">
              <w:rPr>
                <w:rFonts w:eastAsiaTheme="minorHAnsi"/>
                <w:lang w:eastAsia="en-US"/>
              </w:rPr>
              <w:t xml:space="preserve">Утверждено </w:t>
            </w:r>
            <w:r w:rsidRPr="003624FD">
              <w:rPr>
                <w:rFonts w:eastAsiaTheme="minorHAnsi"/>
                <w:lang w:eastAsia="en-US"/>
              </w:rPr>
              <w:br/>
              <w:t>на 2023 год</w:t>
            </w:r>
          </w:p>
        </w:tc>
        <w:tc>
          <w:tcPr>
            <w:tcW w:w="1716" w:type="dxa"/>
            <w:shd w:val="clear" w:color="auto" w:fill="auto"/>
            <w:vAlign w:val="center"/>
            <w:hideMark/>
          </w:tcPr>
          <w:p w14:paraId="27D84B27" w14:textId="77777777" w:rsidR="003624FD" w:rsidRPr="003624FD" w:rsidRDefault="003624FD" w:rsidP="003624FD">
            <w:pPr>
              <w:jc w:val="center"/>
              <w:rPr>
                <w:rFonts w:eastAsiaTheme="minorHAnsi"/>
                <w:lang w:eastAsia="en-US"/>
              </w:rPr>
            </w:pPr>
            <w:r w:rsidRPr="003624FD">
              <w:rPr>
                <w:rFonts w:eastAsiaTheme="minorHAnsi"/>
                <w:lang w:eastAsia="en-US"/>
              </w:rPr>
              <w:t>Факт</w:t>
            </w:r>
          </w:p>
          <w:p w14:paraId="2FC7EF5C" w14:textId="77777777" w:rsidR="003624FD" w:rsidRPr="003624FD" w:rsidRDefault="003624FD" w:rsidP="003624FD">
            <w:pPr>
              <w:ind w:right="-1"/>
              <w:jc w:val="center"/>
              <w:rPr>
                <w:rFonts w:eastAsiaTheme="minorHAnsi"/>
                <w:color w:val="000000"/>
                <w:lang w:eastAsia="en-US"/>
              </w:rPr>
            </w:pPr>
            <w:r w:rsidRPr="003624FD">
              <w:rPr>
                <w:rFonts w:eastAsiaTheme="minorHAnsi"/>
                <w:lang w:eastAsia="en-US"/>
              </w:rPr>
              <w:t>2023 года</w:t>
            </w:r>
          </w:p>
        </w:tc>
        <w:tc>
          <w:tcPr>
            <w:tcW w:w="2203" w:type="dxa"/>
            <w:vAlign w:val="center"/>
            <w:hideMark/>
          </w:tcPr>
          <w:p w14:paraId="24366E3F" w14:textId="77777777" w:rsidR="003624FD" w:rsidRPr="003624FD" w:rsidRDefault="003624FD" w:rsidP="003624FD">
            <w:pPr>
              <w:ind w:right="-1"/>
              <w:jc w:val="center"/>
              <w:rPr>
                <w:rFonts w:eastAsiaTheme="minorHAnsi"/>
                <w:color w:val="000000"/>
                <w:lang w:eastAsia="en-US"/>
              </w:rPr>
            </w:pPr>
            <w:r w:rsidRPr="003624FD">
              <w:rPr>
                <w:rFonts w:eastAsiaTheme="minorHAnsi"/>
                <w:lang w:eastAsia="en-US"/>
              </w:rPr>
              <w:t xml:space="preserve">Отклонение </w:t>
            </w:r>
            <w:r w:rsidRPr="003624FD">
              <w:rPr>
                <w:rFonts w:eastAsiaTheme="minorHAnsi"/>
                <w:lang w:eastAsia="en-US"/>
              </w:rPr>
              <w:br/>
              <w:t>(4-3)</w:t>
            </w:r>
          </w:p>
        </w:tc>
      </w:tr>
      <w:tr w:rsidR="003624FD" w:rsidRPr="003624FD" w14:paraId="21259756" w14:textId="77777777" w:rsidTr="00104FF4">
        <w:trPr>
          <w:trHeight w:val="360"/>
        </w:trPr>
        <w:tc>
          <w:tcPr>
            <w:tcW w:w="609" w:type="dxa"/>
            <w:vAlign w:val="center"/>
            <w:hideMark/>
          </w:tcPr>
          <w:p w14:paraId="6D759C2D"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1</w:t>
            </w:r>
          </w:p>
        </w:tc>
        <w:tc>
          <w:tcPr>
            <w:tcW w:w="3318" w:type="dxa"/>
            <w:vAlign w:val="center"/>
            <w:hideMark/>
          </w:tcPr>
          <w:p w14:paraId="53F55D36" w14:textId="77777777" w:rsidR="003624FD" w:rsidRPr="003624FD" w:rsidRDefault="003624FD" w:rsidP="003624FD">
            <w:pPr>
              <w:ind w:right="-1"/>
              <w:rPr>
                <w:rFonts w:eastAsiaTheme="minorHAnsi"/>
                <w:color w:val="000000"/>
                <w:lang w:eastAsia="en-US"/>
              </w:rPr>
            </w:pPr>
            <w:r w:rsidRPr="003624FD">
              <w:rPr>
                <w:rFonts w:eastAsiaTheme="minorHAnsi"/>
                <w:color w:val="000000"/>
                <w:lang w:eastAsia="en-US"/>
              </w:rPr>
              <w:t>Расходы на топливо</w:t>
            </w:r>
          </w:p>
        </w:tc>
        <w:tc>
          <w:tcPr>
            <w:tcW w:w="1618" w:type="dxa"/>
            <w:shd w:val="clear" w:color="auto" w:fill="auto"/>
            <w:vAlign w:val="center"/>
          </w:tcPr>
          <w:p w14:paraId="0705CBFE" w14:textId="77777777" w:rsidR="003624FD" w:rsidRPr="003624FD" w:rsidRDefault="003624FD" w:rsidP="003624FD">
            <w:pPr>
              <w:ind w:right="-1"/>
              <w:jc w:val="center"/>
              <w:rPr>
                <w:rFonts w:eastAsiaTheme="minorHAnsi"/>
                <w:lang w:eastAsia="en-US"/>
              </w:rPr>
            </w:pPr>
            <w:r w:rsidRPr="003624FD">
              <w:rPr>
                <w:rFonts w:eastAsiaTheme="minorHAnsi"/>
                <w:lang w:eastAsia="en-US"/>
              </w:rPr>
              <w:t>191 293,28</w:t>
            </w:r>
          </w:p>
        </w:tc>
        <w:tc>
          <w:tcPr>
            <w:tcW w:w="1716" w:type="dxa"/>
            <w:shd w:val="clear" w:color="auto" w:fill="auto"/>
            <w:vAlign w:val="center"/>
          </w:tcPr>
          <w:p w14:paraId="046F8DEB" w14:textId="77777777" w:rsidR="003624FD" w:rsidRPr="003624FD" w:rsidRDefault="003624FD" w:rsidP="003624FD">
            <w:pPr>
              <w:ind w:right="-1"/>
              <w:jc w:val="center"/>
              <w:rPr>
                <w:rFonts w:eastAsiaTheme="minorHAnsi"/>
                <w:lang w:eastAsia="en-US"/>
              </w:rPr>
            </w:pPr>
            <w:r w:rsidRPr="003624FD">
              <w:rPr>
                <w:rFonts w:eastAsiaTheme="minorHAnsi"/>
                <w:lang w:eastAsia="en-US"/>
              </w:rPr>
              <w:t>194 977,70</w:t>
            </w:r>
          </w:p>
        </w:tc>
        <w:tc>
          <w:tcPr>
            <w:tcW w:w="2203" w:type="dxa"/>
            <w:shd w:val="clear" w:color="auto" w:fill="auto"/>
            <w:vAlign w:val="center"/>
          </w:tcPr>
          <w:p w14:paraId="46A41E27" w14:textId="77777777" w:rsidR="003624FD" w:rsidRPr="003624FD" w:rsidRDefault="003624FD" w:rsidP="003624FD">
            <w:pPr>
              <w:ind w:right="-1"/>
              <w:jc w:val="center"/>
              <w:rPr>
                <w:rFonts w:eastAsiaTheme="minorHAnsi"/>
                <w:lang w:eastAsia="en-US"/>
              </w:rPr>
            </w:pPr>
            <w:r w:rsidRPr="003624FD">
              <w:rPr>
                <w:rFonts w:eastAsiaTheme="minorHAnsi"/>
                <w:lang w:eastAsia="en-US"/>
              </w:rPr>
              <w:t>3 684,42</w:t>
            </w:r>
          </w:p>
        </w:tc>
      </w:tr>
      <w:tr w:rsidR="003624FD" w:rsidRPr="003624FD" w14:paraId="314FBF0D" w14:textId="77777777" w:rsidTr="00104FF4">
        <w:trPr>
          <w:trHeight w:val="720"/>
        </w:trPr>
        <w:tc>
          <w:tcPr>
            <w:tcW w:w="609" w:type="dxa"/>
            <w:vAlign w:val="center"/>
            <w:hideMark/>
          </w:tcPr>
          <w:p w14:paraId="3A2B7790"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2</w:t>
            </w:r>
          </w:p>
        </w:tc>
        <w:tc>
          <w:tcPr>
            <w:tcW w:w="3318" w:type="dxa"/>
            <w:vAlign w:val="center"/>
            <w:hideMark/>
          </w:tcPr>
          <w:p w14:paraId="3096A76E" w14:textId="77777777" w:rsidR="003624FD" w:rsidRPr="003624FD" w:rsidRDefault="003624FD" w:rsidP="003624FD">
            <w:pPr>
              <w:ind w:right="-1"/>
              <w:rPr>
                <w:rFonts w:eastAsiaTheme="minorHAnsi"/>
                <w:color w:val="000000"/>
                <w:lang w:eastAsia="en-US"/>
              </w:rPr>
            </w:pPr>
            <w:r w:rsidRPr="003624FD">
              <w:rPr>
                <w:rFonts w:eastAsiaTheme="minorHAnsi"/>
                <w:color w:val="000000"/>
                <w:lang w:eastAsia="en-US"/>
              </w:rPr>
              <w:t>Расходы на электрическую энергию</w:t>
            </w:r>
          </w:p>
        </w:tc>
        <w:tc>
          <w:tcPr>
            <w:tcW w:w="1618" w:type="dxa"/>
            <w:shd w:val="clear" w:color="auto" w:fill="auto"/>
            <w:vAlign w:val="center"/>
          </w:tcPr>
          <w:p w14:paraId="1EA1F1D1" w14:textId="77777777" w:rsidR="003624FD" w:rsidRPr="003624FD" w:rsidRDefault="003624FD" w:rsidP="003624FD">
            <w:pPr>
              <w:ind w:right="-1"/>
              <w:jc w:val="center"/>
              <w:rPr>
                <w:rFonts w:eastAsiaTheme="minorHAnsi"/>
                <w:lang w:eastAsia="en-US"/>
              </w:rPr>
            </w:pPr>
            <w:r w:rsidRPr="003624FD">
              <w:rPr>
                <w:rFonts w:eastAsiaTheme="minorHAnsi"/>
                <w:lang w:eastAsia="en-US"/>
              </w:rPr>
              <w:t>57 085,82</w:t>
            </w:r>
          </w:p>
        </w:tc>
        <w:tc>
          <w:tcPr>
            <w:tcW w:w="1716" w:type="dxa"/>
            <w:shd w:val="clear" w:color="auto" w:fill="auto"/>
            <w:vAlign w:val="center"/>
          </w:tcPr>
          <w:p w14:paraId="45C6A402" w14:textId="77777777" w:rsidR="003624FD" w:rsidRPr="003624FD" w:rsidRDefault="003624FD" w:rsidP="003624FD">
            <w:pPr>
              <w:ind w:right="-1"/>
              <w:jc w:val="center"/>
              <w:rPr>
                <w:rFonts w:eastAsiaTheme="minorHAnsi"/>
                <w:lang w:eastAsia="en-US"/>
              </w:rPr>
            </w:pPr>
            <w:r w:rsidRPr="003624FD">
              <w:rPr>
                <w:rFonts w:eastAsiaTheme="minorHAnsi"/>
                <w:lang w:eastAsia="en-US"/>
              </w:rPr>
              <w:t>67 490,84</w:t>
            </w:r>
          </w:p>
        </w:tc>
        <w:tc>
          <w:tcPr>
            <w:tcW w:w="2203" w:type="dxa"/>
            <w:shd w:val="clear" w:color="auto" w:fill="auto"/>
            <w:vAlign w:val="center"/>
          </w:tcPr>
          <w:p w14:paraId="708ECCB2" w14:textId="77777777" w:rsidR="003624FD" w:rsidRPr="003624FD" w:rsidRDefault="003624FD" w:rsidP="003624FD">
            <w:pPr>
              <w:ind w:right="-1"/>
              <w:jc w:val="center"/>
              <w:rPr>
                <w:rFonts w:eastAsiaTheme="minorHAnsi"/>
                <w:lang w:eastAsia="en-US"/>
              </w:rPr>
            </w:pPr>
            <w:r w:rsidRPr="003624FD">
              <w:rPr>
                <w:rFonts w:eastAsiaTheme="minorHAnsi"/>
                <w:lang w:eastAsia="en-US"/>
              </w:rPr>
              <w:t>10 405,02</w:t>
            </w:r>
          </w:p>
        </w:tc>
      </w:tr>
      <w:tr w:rsidR="003624FD" w:rsidRPr="003624FD" w14:paraId="1789B1C5" w14:textId="77777777" w:rsidTr="00104FF4">
        <w:trPr>
          <w:trHeight w:val="360"/>
        </w:trPr>
        <w:tc>
          <w:tcPr>
            <w:tcW w:w="609" w:type="dxa"/>
            <w:vAlign w:val="center"/>
            <w:hideMark/>
          </w:tcPr>
          <w:p w14:paraId="5B612F43"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3</w:t>
            </w:r>
          </w:p>
        </w:tc>
        <w:tc>
          <w:tcPr>
            <w:tcW w:w="3318" w:type="dxa"/>
            <w:vAlign w:val="center"/>
            <w:hideMark/>
          </w:tcPr>
          <w:p w14:paraId="3A5EF981" w14:textId="77777777" w:rsidR="003624FD" w:rsidRPr="003624FD" w:rsidRDefault="003624FD" w:rsidP="003624FD">
            <w:pPr>
              <w:ind w:right="-1"/>
              <w:rPr>
                <w:rFonts w:eastAsiaTheme="minorHAnsi"/>
                <w:color w:val="000000"/>
                <w:lang w:eastAsia="en-US"/>
              </w:rPr>
            </w:pPr>
            <w:r w:rsidRPr="003624FD">
              <w:rPr>
                <w:rFonts w:eastAsiaTheme="minorHAnsi"/>
                <w:color w:val="000000"/>
                <w:lang w:eastAsia="en-US"/>
              </w:rPr>
              <w:t>Расходы на холодную воду</w:t>
            </w:r>
          </w:p>
        </w:tc>
        <w:tc>
          <w:tcPr>
            <w:tcW w:w="1618" w:type="dxa"/>
            <w:shd w:val="clear" w:color="auto" w:fill="auto"/>
            <w:vAlign w:val="center"/>
          </w:tcPr>
          <w:p w14:paraId="68968D5F" w14:textId="77777777" w:rsidR="003624FD" w:rsidRPr="003624FD" w:rsidRDefault="003624FD" w:rsidP="003624FD">
            <w:pPr>
              <w:ind w:right="-1"/>
              <w:jc w:val="center"/>
              <w:rPr>
                <w:rFonts w:eastAsiaTheme="minorHAnsi"/>
                <w:lang w:eastAsia="en-US"/>
              </w:rPr>
            </w:pPr>
            <w:r w:rsidRPr="003624FD">
              <w:rPr>
                <w:rFonts w:eastAsiaTheme="minorHAnsi"/>
                <w:lang w:eastAsia="en-US"/>
              </w:rPr>
              <w:t>3 027,91</w:t>
            </w:r>
          </w:p>
        </w:tc>
        <w:tc>
          <w:tcPr>
            <w:tcW w:w="1716" w:type="dxa"/>
            <w:shd w:val="clear" w:color="auto" w:fill="auto"/>
            <w:vAlign w:val="center"/>
          </w:tcPr>
          <w:p w14:paraId="72BA6899" w14:textId="77777777" w:rsidR="003624FD" w:rsidRPr="003624FD" w:rsidRDefault="003624FD" w:rsidP="003624FD">
            <w:pPr>
              <w:ind w:right="-1"/>
              <w:jc w:val="center"/>
              <w:rPr>
                <w:rFonts w:eastAsiaTheme="minorHAnsi"/>
                <w:lang w:eastAsia="en-US"/>
              </w:rPr>
            </w:pPr>
            <w:r w:rsidRPr="003624FD">
              <w:rPr>
                <w:rFonts w:eastAsiaTheme="minorHAnsi"/>
                <w:lang w:eastAsia="en-US"/>
              </w:rPr>
              <w:t>2 882,20</w:t>
            </w:r>
          </w:p>
        </w:tc>
        <w:tc>
          <w:tcPr>
            <w:tcW w:w="2203" w:type="dxa"/>
            <w:shd w:val="clear" w:color="auto" w:fill="auto"/>
            <w:vAlign w:val="center"/>
          </w:tcPr>
          <w:p w14:paraId="744BB5C8" w14:textId="77777777" w:rsidR="003624FD" w:rsidRPr="003624FD" w:rsidRDefault="003624FD" w:rsidP="003624FD">
            <w:pPr>
              <w:ind w:right="-1"/>
              <w:jc w:val="center"/>
              <w:rPr>
                <w:rFonts w:eastAsiaTheme="minorHAnsi"/>
                <w:lang w:eastAsia="en-US"/>
              </w:rPr>
            </w:pPr>
            <w:r w:rsidRPr="003624FD">
              <w:rPr>
                <w:rFonts w:eastAsiaTheme="minorHAnsi"/>
                <w:lang w:eastAsia="en-US"/>
              </w:rPr>
              <w:t>-145,71</w:t>
            </w:r>
          </w:p>
        </w:tc>
      </w:tr>
      <w:tr w:rsidR="003624FD" w:rsidRPr="003624FD" w14:paraId="08836AB8" w14:textId="77777777" w:rsidTr="00104FF4">
        <w:trPr>
          <w:trHeight w:val="360"/>
        </w:trPr>
        <w:tc>
          <w:tcPr>
            <w:tcW w:w="609" w:type="dxa"/>
            <w:vAlign w:val="center"/>
            <w:hideMark/>
          </w:tcPr>
          <w:p w14:paraId="18758CA3"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4</w:t>
            </w:r>
          </w:p>
        </w:tc>
        <w:tc>
          <w:tcPr>
            <w:tcW w:w="3318" w:type="dxa"/>
            <w:vAlign w:val="center"/>
            <w:hideMark/>
          </w:tcPr>
          <w:p w14:paraId="70A11A49" w14:textId="77777777" w:rsidR="003624FD" w:rsidRPr="003624FD" w:rsidRDefault="003624FD" w:rsidP="003624FD">
            <w:pPr>
              <w:ind w:right="-1"/>
              <w:rPr>
                <w:rFonts w:eastAsiaTheme="minorHAnsi"/>
                <w:color w:val="000000"/>
                <w:lang w:eastAsia="en-US"/>
              </w:rPr>
            </w:pPr>
            <w:r w:rsidRPr="003624FD">
              <w:rPr>
                <w:rFonts w:eastAsiaTheme="minorHAnsi"/>
                <w:color w:val="000000"/>
                <w:lang w:eastAsia="en-US"/>
              </w:rPr>
              <w:t>Расходы на теплоноситель</w:t>
            </w:r>
          </w:p>
        </w:tc>
        <w:tc>
          <w:tcPr>
            <w:tcW w:w="1618" w:type="dxa"/>
            <w:shd w:val="clear" w:color="auto" w:fill="auto"/>
            <w:vAlign w:val="center"/>
          </w:tcPr>
          <w:p w14:paraId="6F7A50E3" w14:textId="77777777" w:rsidR="003624FD" w:rsidRPr="003624FD" w:rsidRDefault="003624FD" w:rsidP="003624FD">
            <w:pPr>
              <w:ind w:right="-1"/>
              <w:jc w:val="center"/>
              <w:rPr>
                <w:rFonts w:eastAsiaTheme="minorHAnsi"/>
                <w:lang w:eastAsia="en-US"/>
              </w:rPr>
            </w:pPr>
            <w:r w:rsidRPr="003624FD">
              <w:rPr>
                <w:rFonts w:eastAsiaTheme="minorHAnsi"/>
                <w:lang w:eastAsia="en-US"/>
              </w:rPr>
              <w:t>5 438,57</w:t>
            </w:r>
          </w:p>
        </w:tc>
        <w:tc>
          <w:tcPr>
            <w:tcW w:w="1716" w:type="dxa"/>
            <w:shd w:val="clear" w:color="auto" w:fill="auto"/>
            <w:vAlign w:val="center"/>
          </w:tcPr>
          <w:p w14:paraId="427E03BC" w14:textId="77777777" w:rsidR="003624FD" w:rsidRPr="003624FD" w:rsidRDefault="003624FD" w:rsidP="003624FD">
            <w:pPr>
              <w:ind w:right="-1"/>
              <w:jc w:val="center"/>
              <w:rPr>
                <w:rFonts w:eastAsiaTheme="minorHAnsi"/>
                <w:lang w:eastAsia="en-US"/>
              </w:rPr>
            </w:pPr>
            <w:r w:rsidRPr="003624FD">
              <w:rPr>
                <w:rFonts w:eastAsiaTheme="minorHAnsi"/>
                <w:lang w:eastAsia="en-US"/>
              </w:rPr>
              <w:t>4 828,70</w:t>
            </w:r>
          </w:p>
        </w:tc>
        <w:tc>
          <w:tcPr>
            <w:tcW w:w="2203" w:type="dxa"/>
            <w:shd w:val="clear" w:color="auto" w:fill="auto"/>
            <w:vAlign w:val="center"/>
          </w:tcPr>
          <w:p w14:paraId="77621318" w14:textId="77777777" w:rsidR="003624FD" w:rsidRPr="003624FD" w:rsidRDefault="003624FD" w:rsidP="003624FD">
            <w:pPr>
              <w:ind w:right="-1"/>
              <w:jc w:val="center"/>
              <w:rPr>
                <w:rFonts w:eastAsiaTheme="minorHAnsi"/>
                <w:lang w:eastAsia="en-US"/>
              </w:rPr>
            </w:pPr>
            <w:r w:rsidRPr="003624FD">
              <w:rPr>
                <w:rFonts w:eastAsiaTheme="minorHAnsi"/>
                <w:lang w:eastAsia="en-US"/>
              </w:rPr>
              <w:t>-609,87</w:t>
            </w:r>
          </w:p>
        </w:tc>
      </w:tr>
      <w:tr w:rsidR="003624FD" w:rsidRPr="003624FD" w14:paraId="4E45DA95" w14:textId="77777777" w:rsidTr="00104FF4">
        <w:trPr>
          <w:trHeight w:val="360"/>
        </w:trPr>
        <w:tc>
          <w:tcPr>
            <w:tcW w:w="609" w:type="dxa"/>
            <w:vAlign w:val="center"/>
            <w:hideMark/>
          </w:tcPr>
          <w:p w14:paraId="34A1D702"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5</w:t>
            </w:r>
          </w:p>
        </w:tc>
        <w:tc>
          <w:tcPr>
            <w:tcW w:w="3318" w:type="dxa"/>
            <w:vAlign w:val="center"/>
            <w:hideMark/>
          </w:tcPr>
          <w:p w14:paraId="3FC22A1D" w14:textId="77777777" w:rsidR="003624FD" w:rsidRPr="003624FD" w:rsidRDefault="003624FD" w:rsidP="003624FD">
            <w:pPr>
              <w:ind w:right="-1"/>
              <w:rPr>
                <w:rFonts w:eastAsiaTheme="minorHAnsi"/>
                <w:color w:val="000000"/>
                <w:lang w:eastAsia="en-US"/>
              </w:rPr>
            </w:pPr>
            <w:r w:rsidRPr="003624FD">
              <w:rPr>
                <w:rFonts w:eastAsiaTheme="minorHAnsi"/>
                <w:color w:val="000000"/>
                <w:lang w:eastAsia="en-US"/>
              </w:rPr>
              <w:t>Расходы, связанные с созданием нормативных запасов топлива</w:t>
            </w:r>
          </w:p>
        </w:tc>
        <w:tc>
          <w:tcPr>
            <w:tcW w:w="1618" w:type="dxa"/>
            <w:shd w:val="clear" w:color="auto" w:fill="auto"/>
            <w:vAlign w:val="center"/>
          </w:tcPr>
          <w:p w14:paraId="16D671D4" w14:textId="77777777" w:rsidR="003624FD" w:rsidRPr="003624FD" w:rsidRDefault="003624FD" w:rsidP="003624FD">
            <w:pPr>
              <w:ind w:right="-1"/>
              <w:jc w:val="center"/>
              <w:rPr>
                <w:rFonts w:eastAsiaTheme="minorHAnsi"/>
                <w:lang w:eastAsia="en-US"/>
              </w:rPr>
            </w:pPr>
            <w:r w:rsidRPr="003624FD">
              <w:rPr>
                <w:rFonts w:eastAsiaTheme="minorHAnsi"/>
                <w:lang w:eastAsia="en-US"/>
              </w:rPr>
              <w:t>687,38</w:t>
            </w:r>
          </w:p>
        </w:tc>
        <w:tc>
          <w:tcPr>
            <w:tcW w:w="1716" w:type="dxa"/>
            <w:shd w:val="clear" w:color="auto" w:fill="auto"/>
            <w:vAlign w:val="center"/>
          </w:tcPr>
          <w:p w14:paraId="3BD99CF2" w14:textId="77777777" w:rsidR="003624FD" w:rsidRPr="003624FD" w:rsidRDefault="003624FD" w:rsidP="003624FD">
            <w:pPr>
              <w:ind w:right="-1"/>
              <w:jc w:val="center"/>
              <w:rPr>
                <w:rFonts w:eastAsiaTheme="minorHAnsi"/>
                <w:lang w:eastAsia="en-US"/>
              </w:rPr>
            </w:pPr>
            <w:r w:rsidRPr="003624FD">
              <w:rPr>
                <w:rFonts w:eastAsiaTheme="minorHAnsi"/>
                <w:lang w:eastAsia="en-US"/>
              </w:rPr>
              <w:t>652,59</w:t>
            </w:r>
          </w:p>
        </w:tc>
        <w:tc>
          <w:tcPr>
            <w:tcW w:w="2203" w:type="dxa"/>
            <w:shd w:val="clear" w:color="auto" w:fill="auto"/>
            <w:vAlign w:val="center"/>
          </w:tcPr>
          <w:p w14:paraId="2666BBF8" w14:textId="77777777" w:rsidR="003624FD" w:rsidRPr="003624FD" w:rsidRDefault="003624FD" w:rsidP="003624FD">
            <w:pPr>
              <w:ind w:right="-1"/>
              <w:jc w:val="center"/>
              <w:rPr>
                <w:rFonts w:eastAsiaTheme="minorHAnsi"/>
                <w:lang w:eastAsia="en-US"/>
              </w:rPr>
            </w:pPr>
            <w:r w:rsidRPr="003624FD">
              <w:rPr>
                <w:rFonts w:eastAsiaTheme="minorHAnsi"/>
                <w:lang w:eastAsia="en-US"/>
              </w:rPr>
              <w:t>-34,79</w:t>
            </w:r>
          </w:p>
        </w:tc>
      </w:tr>
      <w:tr w:rsidR="003624FD" w:rsidRPr="003624FD" w14:paraId="0EDCFF77" w14:textId="77777777" w:rsidTr="00104FF4">
        <w:trPr>
          <w:trHeight w:val="360"/>
        </w:trPr>
        <w:tc>
          <w:tcPr>
            <w:tcW w:w="609" w:type="dxa"/>
            <w:vAlign w:val="center"/>
            <w:hideMark/>
          </w:tcPr>
          <w:p w14:paraId="68DF5686"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6</w:t>
            </w:r>
          </w:p>
        </w:tc>
        <w:tc>
          <w:tcPr>
            <w:tcW w:w="3318" w:type="dxa"/>
            <w:vAlign w:val="center"/>
            <w:hideMark/>
          </w:tcPr>
          <w:p w14:paraId="5B074F0F" w14:textId="77777777" w:rsidR="003624FD" w:rsidRPr="003624FD" w:rsidRDefault="003624FD" w:rsidP="003624FD">
            <w:pPr>
              <w:ind w:right="-1"/>
              <w:rPr>
                <w:rFonts w:eastAsiaTheme="minorHAnsi"/>
                <w:color w:val="000000"/>
                <w:lang w:eastAsia="en-US"/>
              </w:rPr>
            </w:pPr>
            <w:r w:rsidRPr="003624FD">
              <w:rPr>
                <w:rFonts w:eastAsiaTheme="minorHAnsi"/>
                <w:color w:val="000000"/>
                <w:lang w:eastAsia="en-US"/>
              </w:rPr>
              <w:t>ИТОГО</w:t>
            </w:r>
          </w:p>
        </w:tc>
        <w:tc>
          <w:tcPr>
            <w:tcW w:w="1618" w:type="dxa"/>
            <w:shd w:val="clear" w:color="auto" w:fill="auto"/>
            <w:vAlign w:val="center"/>
          </w:tcPr>
          <w:p w14:paraId="4270E05F" w14:textId="77777777" w:rsidR="003624FD" w:rsidRPr="003624FD" w:rsidRDefault="003624FD" w:rsidP="003624FD">
            <w:pPr>
              <w:ind w:right="-1"/>
              <w:jc w:val="center"/>
              <w:rPr>
                <w:rFonts w:eastAsiaTheme="minorHAnsi"/>
                <w:lang w:eastAsia="en-US"/>
              </w:rPr>
            </w:pPr>
            <w:r w:rsidRPr="003624FD">
              <w:rPr>
                <w:rFonts w:eastAsiaTheme="minorHAnsi"/>
                <w:lang w:eastAsia="en-US"/>
              </w:rPr>
              <w:t>257 532,95</w:t>
            </w:r>
          </w:p>
        </w:tc>
        <w:tc>
          <w:tcPr>
            <w:tcW w:w="1716" w:type="dxa"/>
            <w:shd w:val="clear" w:color="auto" w:fill="auto"/>
            <w:vAlign w:val="center"/>
          </w:tcPr>
          <w:p w14:paraId="7F5C61E4" w14:textId="77777777" w:rsidR="003624FD" w:rsidRPr="003624FD" w:rsidRDefault="003624FD" w:rsidP="003624FD">
            <w:pPr>
              <w:ind w:right="-1"/>
              <w:jc w:val="center"/>
              <w:rPr>
                <w:rFonts w:eastAsiaTheme="minorHAnsi"/>
                <w:lang w:eastAsia="en-US"/>
              </w:rPr>
            </w:pPr>
            <w:r w:rsidRPr="003624FD">
              <w:rPr>
                <w:rFonts w:eastAsiaTheme="minorHAnsi"/>
                <w:lang w:eastAsia="en-US"/>
              </w:rPr>
              <w:t>270 832,03</w:t>
            </w:r>
          </w:p>
        </w:tc>
        <w:tc>
          <w:tcPr>
            <w:tcW w:w="2203" w:type="dxa"/>
            <w:shd w:val="clear" w:color="auto" w:fill="auto"/>
            <w:vAlign w:val="center"/>
          </w:tcPr>
          <w:p w14:paraId="16246FAD" w14:textId="77777777" w:rsidR="003624FD" w:rsidRPr="003624FD" w:rsidRDefault="003624FD" w:rsidP="003624FD">
            <w:pPr>
              <w:ind w:right="-1"/>
              <w:jc w:val="center"/>
              <w:rPr>
                <w:rFonts w:eastAsiaTheme="minorHAnsi"/>
                <w:lang w:eastAsia="en-US"/>
              </w:rPr>
            </w:pPr>
            <w:r w:rsidRPr="003624FD">
              <w:rPr>
                <w:rFonts w:eastAsiaTheme="minorHAnsi"/>
                <w:lang w:eastAsia="en-US"/>
              </w:rPr>
              <w:t>13 299,08</w:t>
            </w:r>
          </w:p>
        </w:tc>
      </w:tr>
    </w:tbl>
    <w:p w14:paraId="4F4133DF" w14:textId="77777777" w:rsidR="003624FD" w:rsidRPr="003624FD" w:rsidRDefault="003624FD" w:rsidP="003624FD">
      <w:pPr>
        <w:jc w:val="center"/>
        <w:rPr>
          <w:rFonts w:asciiTheme="minorHAnsi" w:eastAsiaTheme="minorHAnsi" w:hAnsiTheme="minorHAnsi" w:cstheme="minorBidi"/>
          <w:bCs/>
          <w:sz w:val="22"/>
          <w:szCs w:val="22"/>
          <w:lang w:eastAsia="en-US"/>
        </w:rPr>
      </w:pPr>
    </w:p>
    <w:p w14:paraId="136FE255" w14:textId="77777777" w:rsidR="003624FD" w:rsidRPr="003624FD" w:rsidRDefault="003624FD" w:rsidP="003624FD">
      <w:pPr>
        <w:jc w:val="center"/>
        <w:rPr>
          <w:rFonts w:asciiTheme="minorHAnsi" w:eastAsiaTheme="minorHAnsi" w:hAnsiTheme="minorHAnsi" w:cstheme="minorBidi"/>
          <w:bCs/>
          <w:sz w:val="22"/>
          <w:szCs w:val="22"/>
          <w:lang w:eastAsia="en-US"/>
        </w:rPr>
      </w:pPr>
    </w:p>
    <w:p w14:paraId="464A9512" w14:textId="77777777" w:rsidR="003624FD" w:rsidRPr="003624FD" w:rsidRDefault="003624FD" w:rsidP="003624FD">
      <w:pPr>
        <w:tabs>
          <w:tab w:val="left" w:pos="1890"/>
        </w:tabs>
        <w:ind w:firstLine="720"/>
        <w:jc w:val="both"/>
        <w:rPr>
          <w:rFonts w:eastAsiaTheme="minorHAnsi"/>
          <w:color w:val="000000"/>
          <w:sz w:val="28"/>
          <w:szCs w:val="28"/>
          <w:lang w:eastAsia="en-US"/>
        </w:rPr>
      </w:pPr>
      <w:r w:rsidRPr="003624FD">
        <w:rPr>
          <w:rFonts w:eastAsiaTheme="minorHAnsi"/>
          <w:color w:val="000000"/>
          <w:sz w:val="28"/>
          <w:szCs w:val="28"/>
          <w:lang w:eastAsia="en-US"/>
        </w:rPr>
        <w:t>4.Нормативный уровень прибыли для ООО «Теплоресурс» на 2023 год установлен постановлением РЭК КО от 20.12.2019 г. № 751 в размере 0,00%.</w:t>
      </w:r>
    </w:p>
    <w:p w14:paraId="3645A43D" w14:textId="77777777" w:rsidR="003624FD" w:rsidRPr="003624FD" w:rsidRDefault="003624FD" w:rsidP="003624FD">
      <w:pPr>
        <w:tabs>
          <w:tab w:val="left" w:pos="1890"/>
        </w:tabs>
        <w:ind w:firstLine="720"/>
        <w:jc w:val="both"/>
        <w:rPr>
          <w:rFonts w:eastAsiaTheme="minorHAnsi"/>
          <w:color w:val="000000"/>
          <w:sz w:val="28"/>
          <w:szCs w:val="28"/>
          <w:lang w:eastAsia="en-US"/>
        </w:rPr>
      </w:pPr>
      <w:r w:rsidRPr="003624FD">
        <w:rPr>
          <w:rFonts w:eastAsiaTheme="minorHAnsi"/>
          <w:color w:val="000000"/>
          <w:sz w:val="28"/>
          <w:szCs w:val="28"/>
          <w:lang w:eastAsia="en-US"/>
        </w:rPr>
        <w:t>Фактический уровень прибыли за 2023 год составил 0,00 тыс. руб.</w:t>
      </w:r>
    </w:p>
    <w:p w14:paraId="28BA83B1" w14:textId="77777777" w:rsidR="003624FD" w:rsidRPr="003624FD" w:rsidRDefault="003624FD" w:rsidP="003624FD">
      <w:pPr>
        <w:tabs>
          <w:tab w:val="left" w:pos="1890"/>
        </w:tabs>
        <w:ind w:firstLine="720"/>
        <w:jc w:val="both"/>
        <w:rPr>
          <w:rFonts w:eastAsiaTheme="minorHAnsi"/>
          <w:color w:val="000000"/>
          <w:sz w:val="28"/>
          <w:szCs w:val="28"/>
          <w:lang w:eastAsia="en-US"/>
        </w:rPr>
      </w:pPr>
      <w:r w:rsidRPr="003624FD">
        <w:rPr>
          <w:rFonts w:eastAsiaTheme="minorHAnsi"/>
          <w:color w:val="000000"/>
          <w:sz w:val="28"/>
          <w:szCs w:val="28"/>
          <w:lang w:eastAsia="en-US"/>
        </w:rPr>
        <w:t>5. Предпринимательская прибыль, определяется в соответствии с пунктом 74(1) Основ ценообразования.</w:t>
      </w:r>
    </w:p>
    <w:p w14:paraId="165AD460" w14:textId="77777777" w:rsidR="003624FD" w:rsidRPr="003624FD" w:rsidRDefault="003624FD" w:rsidP="003624FD">
      <w:pPr>
        <w:tabs>
          <w:tab w:val="left" w:pos="1890"/>
        </w:tabs>
        <w:ind w:firstLine="720"/>
        <w:jc w:val="both"/>
        <w:rPr>
          <w:rFonts w:eastAsiaTheme="minorHAnsi"/>
          <w:color w:val="000000"/>
          <w:sz w:val="28"/>
          <w:szCs w:val="28"/>
          <w:lang w:eastAsia="en-US"/>
        </w:rPr>
      </w:pPr>
      <w:r w:rsidRPr="003624FD">
        <w:rPr>
          <w:rFonts w:eastAsiaTheme="minorHAnsi"/>
          <w:color w:val="000000"/>
          <w:sz w:val="28"/>
          <w:szCs w:val="28"/>
          <w:lang w:eastAsia="en-US"/>
        </w:rPr>
        <w:t>Фактическая предпринимательская прибыль за 2023 год составила 20 005,86 тыс. руб., принята на уровне утвержденной на 2023 год.</w:t>
      </w:r>
    </w:p>
    <w:p w14:paraId="35922DC2" w14:textId="77777777" w:rsidR="003624FD" w:rsidRPr="003624FD" w:rsidRDefault="003624FD" w:rsidP="003624FD">
      <w:pPr>
        <w:tabs>
          <w:tab w:val="left" w:pos="1890"/>
        </w:tabs>
        <w:ind w:firstLine="720"/>
        <w:jc w:val="both"/>
        <w:rPr>
          <w:rFonts w:eastAsiaTheme="minorHAnsi"/>
          <w:color w:val="000000"/>
          <w:sz w:val="28"/>
          <w:szCs w:val="28"/>
          <w:lang w:eastAsia="en-US"/>
        </w:rPr>
      </w:pPr>
      <w:r w:rsidRPr="003624FD">
        <w:rPr>
          <w:rFonts w:eastAsiaTheme="minorHAnsi"/>
          <w:color w:val="000000"/>
          <w:sz w:val="28"/>
          <w:szCs w:val="28"/>
          <w:lang w:eastAsia="en-US"/>
        </w:rPr>
        <w:t>6. Фактическая необходимая валовая выручка за 2023 год составила 584 915,46 тыс. руб., в т.ч. на потребительский рынок 584 915,46 тыс. руб.</w:t>
      </w:r>
    </w:p>
    <w:p w14:paraId="43F23EDF" w14:textId="77777777" w:rsidR="003624FD" w:rsidRPr="003624FD" w:rsidRDefault="003624FD" w:rsidP="003624FD">
      <w:pPr>
        <w:tabs>
          <w:tab w:val="left" w:pos="1890"/>
        </w:tabs>
        <w:ind w:firstLine="720"/>
        <w:jc w:val="both"/>
        <w:rPr>
          <w:rFonts w:eastAsiaTheme="minorHAnsi"/>
          <w:color w:val="000000"/>
          <w:sz w:val="28"/>
          <w:szCs w:val="28"/>
          <w:lang w:eastAsia="en-US"/>
        </w:rPr>
      </w:pPr>
      <w:r w:rsidRPr="003624FD">
        <w:rPr>
          <w:rFonts w:eastAsiaTheme="minorHAnsi"/>
          <w:color w:val="000000"/>
          <w:sz w:val="28"/>
          <w:szCs w:val="28"/>
          <w:lang w:eastAsia="en-US"/>
        </w:rPr>
        <w:t>7. Фактическая товарная выручка предприятия за 2023 год составила 553 248,34 тыс. руб. Тарифы для ООО «ТеплоРесурс» на 2023 год утверждены постановлением РЭК КО от 20.12.2019 № 751 (ред. от 07.12.2021 № 627, ред. от 25.11.2022 № 685) (с 01.01.2023 – 3 265,41 руб./Гкал, с 01.07.2023 – 3 265,41 руб./Гкал).</w:t>
      </w:r>
    </w:p>
    <w:p w14:paraId="3F62D138" w14:textId="77777777" w:rsidR="003624FD" w:rsidRPr="003624FD" w:rsidRDefault="003624FD" w:rsidP="003624FD">
      <w:pPr>
        <w:tabs>
          <w:tab w:val="left" w:pos="1890"/>
        </w:tabs>
        <w:ind w:firstLine="720"/>
        <w:jc w:val="both"/>
        <w:rPr>
          <w:rFonts w:eastAsiaTheme="minorHAnsi"/>
          <w:color w:val="000000"/>
          <w:sz w:val="28"/>
          <w:szCs w:val="28"/>
          <w:lang w:eastAsia="en-US"/>
        </w:rPr>
      </w:pPr>
      <w:r w:rsidRPr="003624FD">
        <w:rPr>
          <w:rFonts w:eastAsiaTheme="minorHAnsi"/>
          <w:color w:val="000000"/>
          <w:sz w:val="28"/>
          <w:szCs w:val="28"/>
          <w:lang w:eastAsia="en-US"/>
        </w:rPr>
        <w:t>Расчёт товарной выручки ООО «ТеплоРесурс» за 2023 год представлен в таблице 19.</w:t>
      </w:r>
    </w:p>
    <w:p w14:paraId="4D0133E0" w14:textId="77777777" w:rsidR="003624FD" w:rsidRPr="003624FD" w:rsidRDefault="003624FD" w:rsidP="003624FD">
      <w:pPr>
        <w:tabs>
          <w:tab w:val="left" w:pos="1890"/>
        </w:tabs>
        <w:ind w:firstLine="720"/>
        <w:jc w:val="right"/>
        <w:rPr>
          <w:rFonts w:eastAsiaTheme="minorHAnsi"/>
          <w:sz w:val="28"/>
          <w:szCs w:val="28"/>
          <w:lang w:eastAsia="en-US"/>
        </w:rPr>
      </w:pPr>
      <w:r w:rsidRPr="003624FD">
        <w:rPr>
          <w:rFonts w:eastAsiaTheme="minorHAnsi"/>
          <w:sz w:val="28"/>
          <w:szCs w:val="28"/>
          <w:lang w:eastAsia="en-US"/>
        </w:rPr>
        <w:t>Таблица 19</w:t>
      </w:r>
    </w:p>
    <w:p w14:paraId="422FECBF" w14:textId="77777777" w:rsidR="003624FD" w:rsidRPr="003624FD" w:rsidRDefault="003624FD" w:rsidP="003624FD">
      <w:pPr>
        <w:tabs>
          <w:tab w:val="left" w:pos="1890"/>
        </w:tabs>
        <w:ind w:firstLine="720"/>
        <w:jc w:val="center"/>
        <w:rPr>
          <w:rFonts w:eastAsiaTheme="minorHAnsi"/>
          <w:sz w:val="28"/>
          <w:szCs w:val="28"/>
          <w:lang w:eastAsia="en-US"/>
        </w:rPr>
      </w:pPr>
      <w:r w:rsidRPr="003624FD">
        <w:rPr>
          <w:rFonts w:eastAsiaTheme="minorHAnsi"/>
          <w:color w:val="000000"/>
          <w:sz w:val="28"/>
          <w:szCs w:val="28"/>
          <w:lang w:eastAsia="en-US"/>
        </w:rPr>
        <w:t>Расчёт товарной выручки ООО «ТеплоРесурс» за 2023 год</w:t>
      </w: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843"/>
        <w:gridCol w:w="1446"/>
        <w:gridCol w:w="1701"/>
        <w:gridCol w:w="1537"/>
        <w:gridCol w:w="1292"/>
      </w:tblGrid>
      <w:tr w:rsidR="003624FD" w:rsidRPr="003624FD" w14:paraId="0E47F2D4" w14:textId="77777777" w:rsidTr="00104FF4">
        <w:tc>
          <w:tcPr>
            <w:tcW w:w="1814" w:type="dxa"/>
            <w:shd w:val="clear" w:color="auto" w:fill="auto"/>
            <w:vAlign w:val="center"/>
          </w:tcPr>
          <w:p w14:paraId="439A2318" w14:textId="77777777" w:rsidR="003624FD" w:rsidRPr="003624FD" w:rsidRDefault="003624FD" w:rsidP="003624FD">
            <w:pPr>
              <w:tabs>
                <w:tab w:val="left" w:pos="1890"/>
              </w:tabs>
              <w:jc w:val="center"/>
              <w:rPr>
                <w:rFonts w:eastAsiaTheme="minorHAnsi"/>
                <w:sz w:val="28"/>
                <w:szCs w:val="28"/>
                <w:lang w:eastAsia="en-US"/>
              </w:rPr>
            </w:pPr>
            <w:r w:rsidRPr="003624FD">
              <w:rPr>
                <w:rFonts w:eastAsiaTheme="minorHAnsi"/>
                <w:sz w:val="28"/>
                <w:szCs w:val="28"/>
                <w:lang w:eastAsia="en-US"/>
              </w:rPr>
              <w:t>Период</w:t>
            </w:r>
          </w:p>
        </w:tc>
        <w:tc>
          <w:tcPr>
            <w:tcW w:w="1843" w:type="dxa"/>
            <w:shd w:val="clear" w:color="auto" w:fill="auto"/>
            <w:vAlign w:val="center"/>
          </w:tcPr>
          <w:p w14:paraId="0B41230B" w14:textId="77777777" w:rsidR="003624FD" w:rsidRPr="003624FD" w:rsidRDefault="003624FD" w:rsidP="003624FD">
            <w:pPr>
              <w:tabs>
                <w:tab w:val="left" w:pos="1890"/>
              </w:tabs>
              <w:jc w:val="center"/>
              <w:rPr>
                <w:rFonts w:eastAsiaTheme="minorHAnsi"/>
                <w:sz w:val="28"/>
                <w:szCs w:val="28"/>
                <w:lang w:eastAsia="en-US"/>
              </w:rPr>
            </w:pPr>
            <w:r w:rsidRPr="003624FD">
              <w:rPr>
                <w:rFonts w:eastAsiaTheme="minorHAnsi"/>
                <w:sz w:val="28"/>
                <w:szCs w:val="28"/>
                <w:lang w:eastAsia="en-US"/>
              </w:rPr>
              <w:t>Полезный отпуск на потреби-тельский рынок, Гкал</w:t>
            </w:r>
          </w:p>
        </w:tc>
        <w:tc>
          <w:tcPr>
            <w:tcW w:w="1446" w:type="dxa"/>
            <w:shd w:val="clear" w:color="auto" w:fill="auto"/>
            <w:vAlign w:val="center"/>
          </w:tcPr>
          <w:p w14:paraId="5CEA0FDF" w14:textId="77777777" w:rsidR="003624FD" w:rsidRPr="003624FD" w:rsidRDefault="003624FD" w:rsidP="003624FD">
            <w:pPr>
              <w:tabs>
                <w:tab w:val="left" w:pos="1890"/>
              </w:tabs>
              <w:jc w:val="center"/>
              <w:rPr>
                <w:rFonts w:eastAsiaTheme="minorHAnsi"/>
                <w:sz w:val="28"/>
                <w:szCs w:val="28"/>
                <w:lang w:eastAsia="en-US"/>
              </w:rPr>
            </w:pPr>
            <w:r w:rsidRPr="003624FD">
              <w:rPr>
                <w:rFonts w:eastAsiaTheme="minorHAnsi"/>
                <w:sz w:val="28"/>
                <w:szCs w:val="28"/>
                <w:lang w:eastAsia="en-US"/>
              </w:rPr>
              <w:t>Размер тарифа, руб./Гкал</w:t>
            </w:r>
          </w:p>
        </w:tc>
        <w:tc>
          <w:tcPr>
            <w:tcW w:w="1701" w:type="dxa"/>
            <w:shd w:val="clear" w:color="auto" w:fill="auto"/>
            <w:vAlign w:val="center"/>
          </w:tcPr>
          <w:p w14:paraId="1A6FC4AB" w14:textId="77777777" w:rsidR="003624FD" w:rsidRPr="003624FD" w:rsidRDefault="003624FD" w:rsidP="003624FD">
            <w:pPr>
              <w:tabs>
                <w:tab w:val="left" w:pos="1890"/>
              </w:tabs>
              <w:jc w:val="center"/>
              <w:rPr>
                <w:rFonts w:eastAsiaTheme="minorHAnsi"/>
                <w:sz w:val="28"/>
                <w:szCs w:val="28"/>
                <w:lang w:eastAsia="en-US"/>
              </w:rPr>
            </w:pPr>
            <w:r w:rsidRPr="003624FD">
              <w:rPr>
                <w:rFonts w:eastAsiaTheme="minorHAnsi"/>
                <w:sz w:val="28"/>
                <w:szCs w:val="28"/>
                <w:lang w:eastAsia="en-US"/>
              </w:rPr>
              <w:t>Товарная выручка, тыс. руб.</w:t>
            </w:r>
          </w:p>
          <w:p w14:paraId="4CD881C1" w14:textId="77777777" w:rsidR="003624FD" w:rsidRPr="003624FD" w:rsidRDefault="003624FD" w:rsidP="003624FD">
            <w:pPr>
              <w:tabs>
                <w:tab w:val="left" w:pos="1890"/>
              </w:tabs>
              <w:jc w:val="center"/>
              <w:rPr>
                <w:rFonts w:eastAsiaTheme="minorHAnsi"/>
                <w:sz w:val="28"/>
                <w:szCs w:val="28"/>
                <w:lang w:eastAsia="en-US"/>
              </w:rPr>
            </w:pPr>
            <w:r w:rsidRPr="003624FD">
              <w:rPr>
                <w:rFonts w:eastAsiaTheme="minorHAnsi"/>
                <w:sz w:val="28"/>
                <w:szCs w:val="28"/>
                <w:lang w:eastAsia="en-US"/>
              </w:rPr>
              <w:t>(2 × 3)/1000</w:t>
            </w:r>
          </w:p>
        </w:tc>
        <w:tc>
          <w:tcPr>
            <w:tcW w:w="1537" w:type="dxa"/>
            <w:shd w:val="clear" w:color="auto" w:fill="auto"/>
            <w:vAlign w:val="center"/>
          </w:tcPr>
          <w:p w14:paraId="28F69458" w14:textId="77777777" w:rsidR="003624FD" w:rsidRPr="003624FD" w:rsidRDefault="003624FD" w:rsidP="003624FD">
            <w:pPr>
              <w:tabs>
                <w:tab w:val="left" w:pos="1890"/>
              </w:tabs>
              <w:jc w:val="center"/>
              <w:rPr>
                <w:rFonts w:eastAsiaTheme="minorHAnsi"/>
                <w:sz w:val="28"/>
                <w:szCs w:val="28"/>
                <w:lang w:eastAsia="en-US"/>
              </w:rPr>
            </w:pPr>
            <w:r w:rsidRPr="003624FD">
              <w:rPr>
                <w:rFonts w:eastAsiaTheme="minorHAnsi"/>
                <w:sz w:val="28"/>
                <w:szCs w:val="28"/>
                <w:lang w:eastAsia="en-US"/>
              </w:rPr>
              <w:t>НВВ на потребительский рынок, тыс. руб.</w:t>
            </w:r>
          </w:p>
        </w:tc>
        <w:tc>
          <w:tcPr>
            <w:tcW w:w="1292" w:type="dxa"/>
            <w:shd w:val="clear" w:color="auto" w:fill="auto"/>
            <w:vAlign w:val="center"/>
          </w:tcPr>
          <w:p w14:paraId="16A5B589" w14:textId="77777777" w:rsidR="003624FD" w:rsidRPr="003624FD" w:rsidRDefault="003624FD" w:rsidP="003624FD">
            <w:pPr>
              <w:tabs>
                <w:tab w:val="left" w:pos="1890"/>
              </w:tabs>
              <w:jc w:val="center"/>
              <w:rPr>
                <w:rFonts w:eastAsiaTheme="minorHAnsi"/>
                <w:sz w:val="28"/>
                <w:szCs w:val="28"/>
                <w:lang w:eastAsia="en-US"/>
              </w:rPr>
            </w:pPr>
            <w:r w:rsidRPr="003624FD">
              <w:rPr>
                <w:rFonts w:eastAsiaTheme="minorHAnsi"/>
                <w:sz w:val="28"/>
                <w:szCs w:val="28"/>
                <w:lang w:eastAsia="en-US"/>
              </w:rPr>
              <w:t>Дельта НВВ, тыс. руб.</w:t>
            </w:r>
          </w:p>
          <w:p w14:paraId="6E31F9C5" w14:textId="77777777" w:rsidR="003624FD" w:rsidRPr="003624FD" w:rsidRDefault="003624FD" w:rsidP="003624FD">
            <w:pPr>
              <w:tabs>
                <w:tab w:val="left" w:pos="1890"/>
              </w:tabs>
              <w:jc w:val="center"/>
              <w:rPr>
                <w:rFonts w:eastAsiaTheme="minorHAnsi"/>
                <w:sz w:val="28"/>
                <w:szCs w:val="28"/>
                <w:lang w:eastAsia="en-US"/>
              </w:rPr>
            </w:pPr>
            <w:r w:rsidRPr="003624FD">
              <w:rPr>
                <w:rFonts w:eastAsiaTheme="minorHAnsi"/>
                <w:sz w:val="28"/>
                <w:szCs w:val="28"/>
                <w:lang w:eastAsia="en-US"/>
              </w:rPr>
              <w:t>(5 – 4)</w:t>
            </w:r>
          </w:p>
        </w:tc>
      </w:tr>
      <w:tr w:rsidR="003624FD" w:rsidRPr="003624FD" w14:paraId="159E0127" w14:textId="77777777" w:rsidTr="00104FF4">
        <w:tc>
          <w:tcPr>
            <w:tcW w:w="1814" w:type="dxa"/>
            <w:shd w:val="clear" w:color="auto" w:fill="auto"/>
            <w:vAlign w:val="center"/>
          </w:tcPr>
          <w:p w14:paraId="793B7705" w14:textId="77777777" w:rsidR="003624FD" w:rsidRPr="003624FD" w:rsidRDefault="003624FD" w:rsidP="003624FD">
            <w:pPr>
              <w:tabs>
                <w:tab w:val="left" w:pos="1890"/>
              </w:tabs>
              <w:jc w:val="center"/>
              <w:rPr>
                <w:rFonts w:eastAsiaTheme="minorHAnsi"/>
                <w:sz w:val="28"/>
                <w:szCs w:val="28"/>
                <w:lang w:eastAsia="en-US"/>
              </w:rPr>
            </w:pPr>
            <w:r w:rsidRPr="003624FD">
              <w:rPr>
                <w:rFonts w:eastAsiaTheme="minorHAnsi"/>
                <w:sz w:val="28"/>
                <w:szCs w:val="28"/>
                <w:lang w:eastAsia="en-US"/>
              </w:rPr>
              <w:t>1</w:t>
            </w:r>
          </w:p>
        </w:tc>
        <w:tc>
          <w:tcPr>
            <w:tcW w:w="1843" w:type="dxa"/>
            <w:shd w:val="clear" w:color="auto" w:fill="auto"/>
            <w:vAlign w:val="center"/>
          </w:tcPr>
          <w:p w14:paraId="7951EA02" w14:textId="77777777" w:rsidR="003624FD" w:rsidRPr="003624FD" w:rsidRDefault="003624FD" w:rsidP="003624FD">
            <w:pPr>
              <w:tabs>
                <w:tab w:val="left" w:pos="1890"/>
              </w:tabs>
              <w:jc w:val="center"/>
              <w:rPr>
                <w:rFonts w:eastAsiaTheme="minorHAnsi"/>
                <w:sz w:val="28"/>
                <w:szCs w:val="28"/>
                <w:lang w:eastAsia="en-US"/>
              </w:rPr>
            </w:pPr>
            <w:r w:rsidRPr="003624FD">
              <w:rPr>
                <w:rFonts w:eastAsiaTheme="minorHAnsi"/>
                <w:sz w:val="28"/>
                <w:szCs w:val="28"/>
                <w:lang w:eastAsia="en-US"/>
              </w:rPr>
              <w:t>2</w:t>
            </w:r>
          </w:p>
        </w:tc>
        <w:tc>
          <w:tcPr>
            <w:tcW w:w="1446" w:type="dxa"/>
            <w:shd w:val="clear" w:color="auto" w:fill="auto"/>
            <w:vAlign w:val="center"/>
          </w:tcPr>
          <w:p w14:paraId="568B3DD8" w14:textId="77777777" w:rsidR="003624FD" w:rsidRPr="003624FD" w:rsidRDefault="003624FD" w:rsidP="003624FD">
            <w:pPr>
              <w:tabs>
                <w:tab w:val="left" w:pos="1890"/>
              </w:tabs>
              <w:jc w:val="center"/>
              <w:rPr>
                <w:rFonts w:eastAsiaTheme="minorHAnsi"/>
                <w:sz w:val="28"/>
                <w:szCs w:val="28"/>
                <w:lang w:eastAsia="en-US"/>
              </w:rPr>
            </w:pPr>
            <w:r w:rsidRPr="003624FD">
              <w:rPr>
                <w:rFonts w:eastAsiaTheme="minorHAnsi"/>
                <w:sz w:val="28"/>
                <w:szCs w:val="28"/>
                <w:lang w:eastAsia="en-US"/>
              </w:rPr>
              <w:t>3</w:t>
            </w:r>
          </w:p>
        </w:tc>
        <w:tc>
          <w:tcPr>
            <w:tcW w:w="1701" w:type="dxa"/>
            <w:shd w:val="clear" w:color="auto" w:fill="auto"/>
            <w:vAlign w:val="center"/>
          </w:tcPr>
          <w:p w14:paraId="36D06FB2" w14:textId="77777777" w:rsidR="003624FD" w:rsidRPr="003624FD" w:rsidRDefault="003624FD" w:rsidP="003624FD">
            <w:pPr>
              <w:tabs>
                <w:tab w:val="left" w:pos="1890"/>
              </w:tabs>
              <w:jc w:val="center"/>
              <w:rPr>
                <w:rFonts w:eastAsiaTheme="minorHAnsi"/>
                <w:sz w:val="28"/>
                <w:szCs w:val="28"/>
                <w:lang w:eastAsia="en-US"/>
              </w:rPr>
            </w:pPr>
            <w:r w:rsidRPr="003624FD">
              <w:rPr>
                <w:rFonts w:eastAsiaTheme="minorHAnsi"/>
                <w:sz w:val="28"/>
                <w:szCs w:val="28"/>
                <w:lang w:eastAsia="en-US"/>
              </w:rPr>
              <w:t>4</w:t>
            </w:r>
          </w:p>
        </w:tc>
        <w:tc>
          <w:tcPr>
            <w:tcW w:w="1537" w:type="dxa"/>
            <w:shd w:val="clear" w:color="auto" w:fill="auto"/>
            <w:vAlign w:val="center"/>
          </w:tcPr>
          <w:p w14:paraId="7559CC8A" w14:textId="77777777" w:rsidR="003624FD" w:rsidRPr="003624FD" w:rsidRDefault="003624FD" w:rsidP="003624FD">
            <w:pPr>
              <w:tabs>
                <w:tab w:val="left" w:pos="1890"/>
              </w:tabs>
              <w:jc w:val="center"/>
              <w:rPr>
                <w:rFonts w:eastAsiaTheme="minorHAnsi"/>
                <w:sz w:val="28"/>
                <w:szCs w:val="28"/>
                <w:lang w:eastAsia="en-US"/>
              </w:rPr>
            </w:pPr>
            <w:r w:rsidRPr="003624FD">
              <w:rPr>
                <w:rFonts w:eastAsiaTheme="minorHAnsi"/>
                <w:sz w:val="28"/>
                <w:szCs w:val="28"/>
                <w:lang w:eastAsia="en-US"/>
              </w:rPr>
              <w:t>5</w:t>
            </w:r>
          </w:p>
        </w:tc>
        <w:tc>
          <w:tcPr>
            <w:tcW w:w="1292" w:type="dxa"/>
            <w:shd w:val="clear" w:color="auto" w:fill="auto"/>
            <w:vAlign w:val="center"/>
          </w:tcPr>
          <w:p w14:paraId="1108B1E9" w14:textId="77777777" w:rsidR="003624FD" w:rsidRPr="003624FD" w:rsidRDefault="003624FD" w:rsidP="003624FD">
            <w:pPr>
              <w:tabs>
                <w:tab w:val="left" w:pos="1890"/>
              </w:tabs>
              <w:jc w:val="center"/>
              <w:rPr>
                <w:rFonts w:eastAsiaTheme="minorHAnsi"/>
                <w:sz w:val="28"/>
                <w:szCs w:val="28"/>
                <w:lang w:eastAsia="en-US"/>
              </w:rPr>
            </w:pPr>
            <w:r w:rsidRPr="003624FD">
              <w:rPr>
                <w:rFonts w:eastAsiaTheme="minorHAnsi"/>
                <w:sz w:val="28"/>
                <w:szCs w:val="28"/>
                <w:lang w:eastAsia="en-US"/>
              </w:rPr>
              <w:t>6</w:t>
            </w:r>
          </w:p>
        </w:tc>
      </w:tr>
      <w:tr w:rsidR="003624FD" w:rsidRPr="003624FD" w14:paraId="15F39F58" w14:textId="77777777" w:rsidTr="00104FF4">
        <w:tc>
          <w:tcPr>
            <w:tcW w:w="1814" w:type="dxa"/>
            <w:shd w:val="clear" w:color="auto" w:fill="auto"/>
            <w:vAlign w:val="center"/>
          </w:tcPr>
          <w:p w14:paraId="699EEFE9" w14:textId="77777777" w:rsidR="003624FD" w:rsidRPr="003624FD" w:rsidRDefault="003624FD" w:rsidP="003624FD">
            <w:pPr>
              <w:tabs>
                <w:tab w:val="left" w:pos="1890"/>
              </w:tabs>
              <w:jc w:val="center"/>
              <w:rPr>
                <w:rFonts w:eastAsiaTheme="minorHAnsi"/>
                <w:lang w:eastAsia="en-US"/>
              </w:rPr>
            </w:pPr>
            <w:r w:rsidRPr="003624FD">
              <w:rPr>
                <w:rFonts w:eastAsiaTheme="minorHAnsi"/>
                <w:lang w:eastAsia="en-US"/>
              </w:rPr>
              <w:t>1 полугодие</w:t>
            </w:r>
          </w:p>
        </w:tc>
        <w:tc>
          <w:tcPr>
            <w:tcW w:w="1843" w:type="dxa"/>
            <w:shd w:val="clear" w:color="auto" w:fill="auto"/>
            <w:vAlign w:val="center"/>
          </w:tcPr>
          <w:p w14:paraId="1166A712" w14:textId="77777777" w:rsidR="003624FD" w:rsidRPr="003624FD" w:rsidRDefault="003624FD" w:rsidP="003624FD">
            <w:pPr>
              <w:jc w:val="center"/>
              <w:rPr>
                <w:rFonts w:eastAsiaTheme="minorHAnsi"/>
                <w:lang w:eastAsia="en-US"/>
              </w:rPr>
            </w:pPr>
            <w:r w:rsidRPr="003624FD">
              <w:rPr>
                <w:rFonts w:eastAsiaTheme="minorHAnsi"/>
                <w:lang w:eastAsia="en-US"/>
              </w:rPr>
              <w:t>107 937,03</w:t>
            </w:r>
          </w:p>
        </w:tc>
        <w:tc>
          <w:tcPr>
            <w:tcW w:w="1446" w:type="dxa"/>
            <w:shd w:val="clear" w:color="auto" w:fill="auto"/>
          </w:tcPr>
          <w:p w14:paraId="2A2426D2" w14:textId="77777777" w:rsidR="003624FD" w:rsidRPr="003624FD" w:rsidRDefault="003624FD" w:rsidP="003624FD">
            <w:pPr>
              <w:jc w:val="center"/>
              <w:rPr>
                <w:rFonts w:eastAsiaTheme="minorHAnsi"/>
                <w:lang w:eastAsia="en-US"/>
              </w:rPr>
            </w:pPr>
            <w:r w:rsidRPr="003624FD">
              <w:rPr>
                <w:rFonts w:eastAsiaTheme="minorHAnsi"/>
                <w:lang w:eastAsia="en-US"/>
              </w:rPr>
              <w:t>3 265,41</w:t>
            </w:r>
          </w:p>
        </w:tc>
        <w:tc>
          <w:tcPr>
            <w:tcW w:w="1701" w:type="dxa"/>
            <w:shd w:val="clear" w:color="auto" w:fill="auto"/>
            <w:vAlign w:val="center"/>
          </w:tcPr>
          <w:p w14:paraId="47F2127E" w14:textId="77777777" w:rsidR="003624FD" w:rsidRPr="003624FD" w:rsidRDefault="003624FD" w:rsidP="003624FD">
            <w:pPr>
              <w:jc w:val="center"/>
              <w:rPr>
                <w:rFonts w:eastAsiaTheme="minorHAnsi"/>
                <w:lang w:eastAsia="en-US"/>
              </w:rPr>
            </w:pPr>
            <w:r w:rsidRPr="003624FD">
              <w:rPr>
                <w:rFonts w:eastAsiaTheme="minorHAnsi"/>
                <w:lang w:eastAsia="en-US"/>
              </w:rPr>
              <w:t>352 458,66</w:t>
            </w:r>
          </w:p>
        </w:tc>
        <w:tc>
          <w:tcPr>
            <w:tcW w:w="1537" w:type="dxa"/>
            <w:shd w:val="clear" w:color="auto" w:fill="auto"/>
            <w:vAlign w:val="center"/>
          </w:tcPr>
          <w:p w14:paraId="2CBC3B33" w14:textId="77777777" w:rsidR="003624FD" w:rsidRPr="003624FD" w:rsidRDefault="003624FD" w:rsidP="003624FD">
            <w:pPr>
              <w:tabs>
                <w:tab w:val="left" w:pos="1890"/>
              </w:tabs>
              <w:jc w:val="center"/>
              <w:rPr>
                <w:rFonts w:eastAsiaTheme="minorHAnsi"/>
                <w:lang w:eastAsia="en-US"/>
              </w:rPr>
            </w:pPr>
          </w:p>
        </w:tc>
        <w:tc>
          <w:tcPr>
            <w:tcW w:w="1292" w:type="dxa"/>
            <w:shd w:val="clear" w:color="auto" w:fill="auto"/>
            <w:vAlign w:val="center"/>
          </w:tcPr>
          <w:p w14:paraId="4C37DBAF" w14:textId="77777777" w:rsidR="003624FD" w:rsidRPr="003624FD" w:rsidRDefault="003624FD" w:rsidP="003624FD">
            <w:pPr>
              <w:tabs>
                <w:tab w:val="left" w:pos="1890"/>
              </w:tabs>
              <w:jc w:val="center"/>
              <w:rPr>
                <w:rFonts w:eastAsiaTheme="minorHAnsi"/>
                <w:lang w:eastAsia="en-US"/>
              </w:rPr>
            </w:pPr>
          </w:p>
        </w:tc>
      </w:tr>
      <w:tr w:rsidR="003624FD" w:rsidRPr="003624FD" w14:paraId="1515FC4E" w14:textId="77777777" w:rsidTr="00104FF4">
        <w:tc>
          <w:tcPr>
            <w:tcW w:w="1814" w:type="dxa"/>
            <w:shd w:val="clear" w:color="auto" w:fill="auto"/>
            <w:vAlign w:val="center"/>
          </w:tcPr>
          <w:p w14:paraId="3E34B37C" w14:textId="77777777" w:rsidR="003624FD" w:rsidRPr="003624FD" w:rsidRDefault="003624FD" w:rsidP="003624FD">
            <w:pPr>
              <w:tabs>
                <w:tab w:val="left" w:pos="1890"/>
              </w:tabs>
              <w:jc w:val="center"/>
              <w:rPr>
                <w:rFonts w:eastAsiaTheme="minorHAnsi"/>
                <w:lang w:eastAsia="en-US"/>
              </w:rPr>
            </w:pPr>
            <w:r w:rsidRPr="003624FD">
              <w:rPr>
                <w:rFonts w:eastAsiaTheme="minorHAnsi"/>
                <w:lang w:eastAsia="en-US"/>
              </w:rPr>
              <w:t>2 полугодие</w:t>
            </w:r>
          </w:p>
        </w:tc>
        <w:tc>
          <w:tcPr>
            <w:tcW w:w="1843" w:type="dxa"/>
            <w:shd w:val="clear" w:color="auto" w:fill="auto"/>
            <w:vAlign w:val="center"/>
          </w:tcPr>
          <w:p w14:paraId="06D65E96" w14:textId="77777777" w:rsidR="003624FD" w:rsidRPr="003624FD" w:rsidRDefault="003624FD" w:rsidP="003624FD">
            <w:pPr>
              <w:jc w:val="center"/>
              <w:rPr>
                <w:rFonts w:eastAsiaTheme="minorHAnsi"/>
                <w:lang w:eastAsia="en-US"/>
              </w:rPr>
            </w:pPr>
          </w:p>
          <w:p w14:paraId="68F75F5B" w14:textId="77777777" w:rsidR="003624FD" w:rsidRPr="003624FD" w:rsidRDefault="003624FD" w:rsidP="003624FD">
            <w:pPr>
              <w:jc w:val="center"/>
              <w:rPr>
                <w:rFonts w:eastAsiaTheme="minorHAnsi"/>
                <w:lang w:eastAsia="en-US"/>
              </w:rPr>
            </w:pPr>
            <w:r w:rsidRPr="003624FD">
              <w:rPr>
                <w:rFonts w:eastAsiaTheme="minorHAnsi"/>
                <w:lang w:eastAsia="en-US"/>
              </w:rPr>
              <w:t>81 983,83</w:t>
            </w:r>
          </w:p>
        </w:tc>
        <w:tc>
          <w:tcPr>
            <w:tcW w:w="1446" w:type="dxa"/>
            <w:shd w:val="clear" w:color="auto" w:fill="auto"/>
          </w:tcPr>
          <w:p w14:paraId="75120F1B" w14:textId="77777777" w:rsidR="003624FD" w:rsidRPr="003624FD" w:rsidRDefault="003624FD" w:rsidP="003624FD">
            <w:pPr>
              <w:jc w:val="center"/>
              <w:rPr>
                <w:rFonts w:eastAsiaTheme="minorHAnsi"/>
                <w:lang w:eastAsia="en-US"/>
              </w:rPr>
            </w:pPr>
          </w:p>
          <w:p w14:paraId="50DA71F9" w14:textId="77777777" w:rsidR="003624FD" w:rsidRPr="003624FD" w:rsidRDefault="003624FD" w:rsidP="003624FD">
            <w:pPr>
              <w:jc w:val="center"/>
              <w:rPr>
                <w:rFonts w:eastAsiaTheme="minorHAnsi"/>
                <w:lang w:eastAsia="en-US"/>
              </w:rPr>
            </w:pPr>
            <w:r w:rsidRPr="003624FD">
              <w:rPr>
                <w:rFonts w:eastAsiaTheme="minorHAnsi"/>
                <w:lang w:eastAsia="en-US"/>
              </w:rPr>
              <w:t>3 265,41</w:t>
            </w:r>
          </w:p>
        </w:tc>
        <w:tc>
          <w:tcPr>
            <w:tcW w:w="1701" w:type="dxa"/>
            <w:shd w:val="clear" w:color="auto" w:fill="auto"/>
            <w:vAlign w:val="center"/>
          </w:tcPr>
          <w:p w14:paraId="67533E56" w14:textId="77777777" w:rsidR="003624FD" w:rsidRPr="003624FD" w:rsidRDefault="003624FD" w:rsidP="003624FD">
            <w:pPr>
              <w:jc w:val="center"/>
              <w:rPr>
                <w:rFonts w:eastAsiaTheme="minorHAnsi"/>
                <w:lang w:eastAsia="en-US"/>
              </w:rPr>
            </w:pPr>
          </w:p>
          <w:p w14:paraId="7F8B641F" w14:textId="77777777" w:rsidR="003624FD" w:rsidRPr="003624FD" w:rsidRDefault="003624FD" w:rsidP="003624FD">
            <w:pPr>
              <w:jc w:val="center"/>
              <w:rPr>
                <w:rFonts w:eastAsiaTheme="minorHAnsi"/>
                <w:lang w:eastAsia="en-US"/>
              </w:rPr>
            </w:pPr>
            <w:r w:rsidRPr="003624FD">
              <w:rPr>
                <w:rFonts w:eastAsiaTheme="minorHAnsi"/>
                <w:lang w:eastAsia="en-US"/>
              </w:rPr>
              <w:t>267 710,82</w:t>
            </w:r>
          </w:p>
        </w:tc>
        <w:tc>
          <w:tcPr>
            <w:tcW w:w="1537" w:type="dxa"/>
            <w:shd w:val="clear" w:color="auto" w:fill="auto"/>
            <w:vAlign w:val="center"/>
          </w:tcPr>
          <w:p w14:paraId="218CF545" w14:textId="77777777" w:rsidR="003624FD" w:rsidRPr="003624FD" w:rsidRDefault="003624FD" w:rsidP="003624FD">
            <w:pPr>
              <w:tabs>
                <w:tab w:val="left" w:pos="1890"/>
              </w:tabs>
              <w:jc w:val="center"/>
              <w:rPr>
                <w:rFonts w:eastAsiaTheme="minorHAnsi"/>
                <w:lang w:eastAsia="en-US"/>
              </w:rPr>
            </w:pPr>
          </w:p>
        </w:tc>
        <w:tc>
          <w:tcPr>
            <w:tcW w:w="1292" w:type="dxa"/>
            <w:shd w:val="clear" w:color="auto" w:fill="auto"/>
            <w:vAlign w:val="center"/>
          </w:tcPr>
          <w:p w14:paraId="37AA2338" w14:textId="77777777" w:rsidR="003624FD" w:rsidRPr="003624FD" w:rsidRDefault="003624FD" w:rsidP="003624FD">
            <w:pPr>
              <w:tabs>
                <w:tab w:val="left" w:pos="1890"/>
              </w:tabs>
              <w:jc w:val="center"/>
              <w:rPr>
                <w:rFonts w:eastAsiaTheme="minorHAnsi"/>
                <w:lang w:eastAsia="en-US"/>
              </w:rPr>
            </w:pPr>
          </w:p>
        </w:tc>
      </w:tr>
      <w:tr w:rsidR="003624FD" w:rsidRPr="003624FD" w14:paraId="54B7F6F5" w14:textId="77777777" w:rsidTr="00104FF4">
        <w:tc>
          <w:tcPr>
            <w:tcW w:w="1814" w:type="dxa"/>
            <w:shd w:val="clear" w:color="auto" w:fill="auto"/>
            <w:vAlign w:val="center"/>
          </w:tcPr>
          <w:p w14:paraId="077CF177" w14:textId="77777777" w:rsidR="003624FD" w:rsidRPr="003624FD" w:rsidRDefault="003624FD" w:rsidP="003624FD">
            <w:pPr>
              <w:tabs>
                <w:tab w:val="left" w:pos="1890"/>
              </w:tabs>
              <w:jc w:val="center"/>
              <w:rPr>
                <w:rFonts w:eastAsiaTheme="minorHAnsi"/>
                <w:lang w:eastAsia="en-US"/>
              </w:rPr>
            </w:pPr>
            <w:r w:rsidRPr="003624FD">
              <w:rPr>
                <w:rFonts w:eastAsiaTheme="minorHAnsi"/>
                <w:lang w:eastAsia="en-US"/>
              </w:rPr>
              <w:lastRenderedPageBreak/>
              <w:t>Итого за год</w:t>
            </w:r>
          </w:p>
        </w:tc>
        <w:tc>
          <w:tcPr>
            <w:tcW w:w="1843" w:type="dxa"/>
            <w:shd w:val="clear" w:color="auto" w:fill="auto"/>
            <w:vAlign w:val="center"/>
          </w:tcPr>
          <w:p w14:paraId="5F480D63" w14:textId="77777777" w:rsidR="003624FD" w:rsidRPr="003624FD" w:rsidRDefault="003624FD" w:rsidP="003624FD">
            <w:pPr>
              <w:jc w:val="center"/>
              <w:rPr>
                <w:rFonts w:eastAsiaTheme="minorHAnsi"/>
                <w:lang w:eastAsia="en-US"/>
              </w:rPr>
            </w:pPr>
            <w:r w:rsidRPr="003624FD">
              <w:rPr>
                <w:rFonts w:eastAsiaTheme="minorHAnsi"/>
                <w:lang w:eastAsia="en-US"/>
              </w:rPr>
              <w:t>189 920,86</w:t>
            </w:r>
          </w:p>
        </w:tc>
        <w:tc>
          <w:tcPr>
            <w:tcW w:w="1446" w:type="dxa"/>
            <w:shd w:val="clear" w:color="auto" w:fill="auto"/>
            <w:vAlign w:val="center"/>
          </w:tcPr>
          <w:p w14:paraId="6A3680C7" w14:textId="77777777" w:rsidR="003624FD" w:rsidRPr="003624FD" w:rsidRDefault="003624FD" w:rsidP="003624FD">
            <w:pPr>
              <w:jc w:val="center"/>
              <w:rPr>
                <w:rFonts w:eastAsiaTheme="minorHAnsi"/>
                <w:lang w:eastAsia="en-US"/>
              </w:rPr>
            </w:pPr>
          </w:p>
        </w:tc>
        <w:tc>
          <w:tcPr>
            <w:tcW w:w="1701" w:type="dxa"/>
            <w:shd w:val="clear" w:color="auto" w:fill="auto"/>
            <w:vAlign w:val="center"/>
          </w:tcPr>
          <w:p w14:paraId="47F74F20" w14:textId="77777777" w:rsidR="003624FD" w:rsidRPr="003624FD" w:rsidRDefault="003624FD" w:rsidP="003624FD">
            <w:pPr>
              <w:jc w:val="center"/>
              <w:rPr>
                <w:rFonts w:eastAsiaTheme="minorHAnsi"/>
                <w:lang w:eastAsia="en-US"/>
              </w:rPr>
            </w:pPr>
            <w:r w:rsidRPr="003624FD">
              <w:rPr>
                <w:rFonts w:eastAsiaTheme="minorHAnsi"/>
                <w:lang w:eastAsia="en-US"/>
              </w:rPr>
              <w:t>620 169,48</w:t>
            </w:r>
          </w:p>
        </w:tc>
        <w:tc>
          <w:tcPr>
            <w:tcW w:w="1537" w:type="dxa"/>
            <w:shd w:val="clear" w:color="auto" w:fill="auto"/>
            <w:vAlign w:val="center"/>
          </w:tcPr>
          <w:p w14:paraId="75A349A0" w14:textId="77777777" w:rsidR="003624FD" w:rsidRPr="003624FD" w:rsidRDefault="003624FD" w:rsidP="003624FD">
            <w:pPr>
              <w:jc w:val="center"/>
              <w:rPr>
                <w:rFonts w:eastAsiaTheme="minorHAnsi"/>
                <w:lang w:eastAsia="en-US"/>
              </w:rPr>
            </w:pPr>
            <w:r w:rsidRPr="003624FD">
              <w:rPr>
                <w:rFonts w:eastAsiaTheme="minorHAnsi"/>
                <w:lang w:eastAsia="en-US"/>
              </w:rPr>
              <w:t>654 316,79</w:t>
            </w:r>
          </w:p>
        </w:tc>
        <w:tc>
          <w:tcPr>
            <w:tcW w:w="1292" w:type="dxa"/>
            <w:shd w:val="clear" w:color="auto" w:fill="auto"/>
            <w:vAlign w:val="center"/>
          </w:tcPr>
          <w:p w14:paraId="144C7883" w14:textId="77777777" w:rsidR="003624FD" w:rsidRPr="003624FD" w:rsidRDefault="003624FD" w:rsidP="003624FD">
            <w:pPr>
              <w:jc w:val="center"/>
              <w:rPr>
                <w:rFonts w:eastAsiaTheme="minorHAnsi"/>
                <w:lang w:eastAsia="en-US"/>
              </w:rPr>
            </w:pPr>
            <w:r w:rsidRPr="003624FD">
              <w:rPr>
                <w:rFonts w:eastAsiaTheme="minorHAnsi"/>
                <w:lang w:eastAsia="en-US"/>
              </w:rPr>
              <w:t>34 147,31</w:t>
            </w:r>
          </w:p>
        </w:tc>
      </w:tr>
    </w:tbl>
    <w:p w14:paraId="3089E5C7" w14:textId="77777777" w:rsidR="003624FD" w:rsidRPr="003624FD" w:rsidRDefault="003624FD" w:rsidP="003624FD">
      <w:pPr>
        <w:ind w:firstLine="709"/>
        <w:jc w:val="both"/>
        <w:rPr>
          <w:rFonts w:eastAsiaTheme="minorHAnsi"/>
          <w:sz w:val="28"/>
          <w:szCs w:val="28"/>
          <w:lang w:eastAsia="en-US"/>
        </w:rPr>
      </w:pPr>
    </w:p>
    <w:p w14:paraId="3540D5CA" w14:textId="77777777" w:rsidR="003624FD" w:rsidRPr="003624FD" w:rsidRDefault="003624FD" w:rsidP="003624FD">
      <w:pPr>
        <w:ind w:firstLine="709"/>
        <w:jc w:val="both"/>
        <w:rPr>
          <w:rFonts w:eastAsiaTheme="minorHAnsi"/>
          <w:sz w:val="28"/>
          <w:szCs w:val="28"/>
          <w:lang w:eastAsia="en-US"/>
        </w:rPr>
      </w:pPr>
      <w:r w:rsidRPr="003624FD">
        <w:rPr>
          <w:rFonts w:eastAsiaTheme="minorHAnsi"/>
          <w:sz w:val="28"/>
          <w:szCs w:val="28"/>
          <w:lang w:eastAsia="en-US"/>
        </w:rPr>
        <w:t>В целях корректировки необходимой валовой выручки на 2025 год, был проведен анализ деятельности предприятия 2023 г. По итогу анализа деятельности предприятия в 2023 году в необходимую валовую выручку (НВВ) предприятия, для установления тарифов на тепловую энергию на 2025 год, необходимо включить сумму в размере 34 147,31 тыс. руб. (в ценах 2023 года).</w:t>
      </w:r>
    </w:p>
    <w:p w14:paraId="13567FB3" w14:textId="77777777" w:rsidR="003624FD" w:rsidRPr="003624FD" w:rsidRDefault="003624FD" w:rsidP="003624FD">
      <w:pPr>
        <w:ind w:firstLine="709"/>
        <w:jc w:val="both"/>
        <w:rPr>
          <w:rFonts w:eastAsiaTheme="minorHAnsi"/>
          <w:sz w:val="28"/>
          <w:szCs w:val="28"/>
          <w:lang w:eastAsia="en-US"/>
        </w:rPr>
      </w:pPr>
      <w:r w:rsidRPr="003624FD">
        <w:rPr>
          <w:rFonts w:eastAsiaTheme="minorHAnsi"/>
          <w:sz w:val="28"/>
          <w:szCs w:val="28"/>
          <w:lang w:eastAsia="en-US"/>
        </w:rPr>
        <w:t xml:space="preserve">Дельта НВВ (в ценах 2023 г) по тепловой энергии составила: </w:t>
      </w:r>
    </w:p>
    <w:p w14:paraId="786DBD48" w14:textId="77777777" w:rsidR="003624FD" w:rsidRPr="003624FD" w:rsidRDefault="003624FD" w:rsidP="003624FD">
      <w:pPr>
        <w:ind w:firstLine="709"/>
        <w:jc w:val="both"/>
        <w:rPr>
          <w:rFonts w:eastAsiaTheme="minorHAnsi"/>
          <w:sz w:val="28"/>
          <w:szCs w:val="28"/>
          <w:lang w:eastAsia="en-US"/>
        </w:rPr>
      </w:pPr>
      <w:r w:rsidRPr="003624FD">
        <w:rPr>
          <w:rFonts w:eastAsiaTheme="minorHAnsi"/>
          <w:sz w:val="28"/>
          <w:szCs w:val="28"/>
          <w:lang w:eastAsia="en-US"/>
        </w:rPr>
        <w:t>34 147,31 тыс. руб. = (654 316,79 тыс. руб. – 620 169,48 тыс. руб.).</w:t>
      </w:r>
    </w:p>
    <w:p w14:paraId="25036965" w14:textId="77777777" w:rsidR="003624FD" w:rsidRPr="003624FD" w:rsidRDefault="003624FD" w:rsidP="003624FD">
      <w:pPr>
        <w:ind w:firstLine="720"/>
        <w:jc w:val="both"/>
        <w:rPr>
          <w:rFonts w:eastAsiaTheme="minorHAnsi"/>
          <w:sz w:val="28"/>
          <w:szCs w:val="28"/>
          <w:lang w:eastAsia="en-US"/>
        </w:rPr>
      </w:pPr>
      <w:r w:rsidRPr="003624FD">
        <w:rPr>
          <w:rFonts w:eastAsiaTheme="minorHAnsi"/>
          <w:sz w:val="28"/>
          <w:szCs w:val="28"/>
          <w:lang w:eastAsia="en-US"/>
        </w:rPr>
        <w:t>Рассчитанный размер корректировки, в целях учета НВВ на 2025 год, в соответствии с пунктом 51 Методических указаний подлежит умножению на ИПЦ 1,08 (2024/2023) и 1,058 (2025/2024), опубликованные на сайте Минэкономразвития России 30.09.2024 и включению в НВВ 2025 года.</w:t>
      </w:r>
    </w:p>
    <w:p w14:paraId="0EEF1372" w14:textId="77777777" w:rsidR="003624FD" w:rsidRPr="003624FD" w:rsidRDefault="003624FD" w:rsidP="003624FD">
      <w:pPr>
        <w:ind w:firstLine="709"/>
        <w:jc w:val="both"/>
        <w:rPr>
          <w:rFonts w:eastAsiaTheme="minorHAnsi"/>
          <w:sz w:val="28"/>
          <w:szCs w:val="28"/>
          <w:lang w:eastAsia="en-US"/>
        </w:rPr>
      </w:pPr>
      <w:r w:rsidRPr="003624FD">
        <w:rPr>
          <w:rFonts w:eastAsiaTheme="minorHAnsi"/>
          <w:sz w:val="28"/>
          <w:szCs w:val="28"/>
          <w:lang w:eastAsia="en-US"/>
        </w:rPr>
        <w:t>34 147,31 тыс. руб. × 1,08 (ИПЦ) × 1,058 (ИПЦ) = 39 018,08 тыс. руб.</w:t>
      </w:r>
    </w:p>
    <w:p w14:paraId="04C9C865" w14:textId="77777777" w:rsidR="003624FD" w:rsidRPr="003624FD" w:rsidRDefault="003624FD" w:rsidP="003624FD">
      <w:pPr>
        <w:tabs>
          <w:tab w:val="left" w:pos="426"/>
        </w:tabs>
        <w:ind w:firstLine="709"/>
        <w:jc w:val="both"/>
        <w:rPr>
          <w:rFonts w:eastAsiaTheme="minorHAnsi"/>
          <w:sz w:val="28"/>
          <w:szCs w:val="28"/>
          <w:lang w:eastAsia="en-US"/>
        </w:rPr>
      </w:pPr>
      <w:r w:rsidRPr="003624FD">
        <w:rPr>
          <w:rFonts w:eastAsiaTheme="minorHAnsi"/>
          <w:sz w:val="28"/>
          <w:szCs w:val="28"/>
          <w:lang w:eastAsia="en-US"/>
        </w:rPr>
        <w:t>В связи со значительным ростом необходимой валовой выручки в целях установления тарифов на тепловую энергию на 2025 г., предлагаем не учитывать корректировку в необходимой валовой выручки на тепловую энергию в 2025 г. в сумме 34 147,31 тыс. руб. (в ценах 2023 г.), а учесть в последующие периоды.</w:t>
      </w:r>
    </w:p>
    <w:p w14:paraId="4C198536" w14:textId="77777777" w:rsidR="003624FD" w:rsidRPr="003624FD" w:rsidRDefault="003624FD" w:rsidP="003624FD">
      <w:pPr>
        <w:ind w:right="-1" w:firstLine="709"/>
        <w:jc w:val="both"/>
        <w:rPr>
          <w:rFonts w:asciiTheme="minorHAnsi" w:eastAsia="Calibri" w:hAnsiTheme="minorHAnsi" w:cstheme="minorBidi"/>
          <w:sz w:val="22"/>
          <w:szCs w:val="22"/>
          <w:lang w:eastAsia="en-US"/>
        </w:rPr>
      </w:pPr>
    </w:p>
    <w:p w14:paraId="0A183D24" w14:textId="77777777" w:rsidR="003624FD" w:rsidRPr="003624FD" w:rsidRDefault="003624FD" w:rsidP="003624FD">
      <w:pPr>
        <w:keepNext/>
        <w:tabs>
          <w:tab w:val="left" w:pos="0"/>
        </w:tabs>
        <w:ind w:left="993" w:right="-1" w:firstLine="141"/>
        <w:outlineLvl w:val="0"/>
        <w:rPr>
          <w:rFonts w:eastAsia="Calibri"/>
          <w:b/>
          <w:snapToGrid w:val="0"/>
          <w:sz w:val="28"/>
          <w:szCs w:val="28"/>
        </w:rPr>
      </w:pPr>
      <w:bookmarkStart w:id="218" w:name="_Toc182423234"/>
      <w:r w:rsidRPr="003624FD">
        <w:rPr>
          <w:rFonts w:eastAsia="Calibri"/>
          <w:b/>
          <w:snapToGrid w:val="0"/>
          <w:sz w:val="28"/>
          <w:szCs w:val="28"/>
        </w:rPr>
        <w:t>12.  Корректировка НВВ в связи с изменением (неисполнением) инвестиционной программы</w:t>
      </w:r>
      <w:bookmarkEnd w:id="218"/>
    </w:p>
    <w:p w14:paraId="5EEE3D5B" w14:textId="77777777" w:rsidR="003624FD" w:rsidRPr="003624FD" w:rsidRDefault="003624FD" w:rsidP="003624FD">
      <w:pPr>
        <w:tabs>
          <w:tab w:val="left" w:pos="709"/>
        </w:tabs>
        <w:ind w:firstLine="709"/>
        <w:jc w:val="both"/>
        <w:rPr>
          <w:rFonts w:eastAsiaTheme="minorHAnsi"/>
          <w:sz w:val="28"/>
          <w:szCs w:val="28"/>
          <w:lang w:eastAsia="en-US"/>
        </w:rPr>
      </w:pPr>
    </w:p>
    <w:p w14:paraId="74B4BD7F" w14:textId="77777777" w:rsidR="003624FD" w:rsidRPr="003624FD" w:rsidRDefault="003624FD" w:rsidP="003624FD">
      <w:pPr>
        <w:autoSpaceDE w:val="0"/>
        <w:autoSpaceDN w:val="0"/>
        <w:adjustRightInd w:val="0"/>
        <w:ind w:firstLine="709"/>
        <w:jc w:val="both"/>
        <w:rPr>
          <w:rFonts w:eastAsiaTheme="minorHAnsi"/>
          <w:sz w:val="28"/>
          <w:szCs w:val="28"/>
          <w:lang w:eastAsia="en-US"/>
        </w:rPr>
      </w:pPr>
      <w:r w:rsidRPr="003624FD">
        <w:rPr>
          <w:rFonts w:eastAsiaTheme="minorHAnsi"/>
          <w:sz w:val="28"/>
          <w:szCs w:val="28"/>
          <w:lang w:eastAsia="en-US"/>
        </w:rPr>
        <w:t xml:space="preserve">В соответствии с п. 53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w:t>
      </w:r>
      <w:r w:rsidRPr="003624FD">
        <w:rPr>
          <w:rFonts w:eastAsiaTheme="minorHAnsi"/>
          <w:sz w:val="28"/>
          <w:szCs w:val="28"/>
          <w:lang w:eastAsia="en-US"/>
        </w:rPr>
        <w:br/>
        <w:t xml:space="preserve">в связи с изменением (неисполнением) инвестиционной программы, </w:t>
      </w:r>
      <w:r w:rsidRPr="003624FD">
        <w:rPr>
          <w:rFonts w:eastAsiaTheme="minorHAnsi"/>
          <w:noProof/>
          <w:sz w:val="28"/>
          <w:szCs w:val="28"/>
          <w:lang w:eastAsia="en-US"/>
        </w:rPr>
        <w:drawing>
          <wp:inline distT="0" distB="0" distL="0" distR="0" wp14:anchorId="02ECB8F8" wp14:editId="4E80B9C4">
            <wp:extent cx="704850" cy="3238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3624FD">
        <w:rPr>
          <w:rFonts w:eastAsiaTheme="minorHAnsi"/>
          <w:sz w:val="28"/>
          <w:szCs w:val="28"/>
          <w:lang w:eastAsia="en-US"/>
        </w:rPr>
        <w:t>, рассчитывается по формуле:</w:t>
      </w:r>
    </w:p>
    <w:p w14:paraId="54D6B17D" w14:textId="77777777" w:rsidR="003624FD" w:rsidRPr="003624FD" w:rsidRDefault="003624FD" w:rsidP="003624FD">
      <w:pPr>
        <w:tabs>
          <w:tab w:val="left" w:pos="709"/>
        </w:tabs>
        <w:ind w:firstLine="709"/>
        <w:jc w:val="both"/>
        <w:rPr>
          <w:rFonts w:eastAsiaTheme="minorHAnsi"/>
          <w:sz w:val="28"/>
          <w:szCs w:val="28"/>
          <w:lang w:eastAsia="en-US"/>
        </w:rPr>
      </w:pPr>
      <w:r w:rsidRPr="003624FD">
        <w:rPr>
          <w:rFonts w:eastAsiaTheme="minorHAnsi"/>
          <w:noProof/>
          <w:sz w:val="28"/>
          <w:szCs w:val="28"/>
          <w:lang w:eastAsia="en-US"/>
        </w:rPr>
        <w:drawing>
          <wp:inline distT="0" distB="0" distL="0" distR="0" wp14:anchorId="3B636C79" wp14:editId="70452762">
            <wp:extent cx="3352800" cy="7429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352800" cy="742950"/>
                    </a:xfrm>
                    <a:prstGeom prst="rect">
                      <a:avLst/>
                    </a:prstGeom>
                    <a:noFill/>
                    <a:ln>
                      <a:noFill/>
                    </a:ln>
                  </pic:spPr>
                </pic:pic>
              </a:graphicData>
            </a:graphic>
          </wp:inline>
        </w:drawing>
      </w:r>
    </w:p>
    <w:p w14:paraId="4B63E818" w14:textId="77777777" w:rsidR="003624FD" w:rsidRPr="003624FD" w:rsidRDefault="003624FD" w:rsidP="003624FD">
      <w:pPr>
        <w:tabs>
          <w:tab w:val="left" w:pos="709"/>
        </w:tabs>
        <w:ind w:firstLine="709"/>
        <w:jc w:val="both"/>
        <w:rPr>
          <w:rFonts w:eastAsiaTheme="minorHAnsi"/>
          <w:sz w:val="28"/>
          <w:szCs w:val="28"/>
          <w:lang w:eastAsia="en-US"/>
        </w:rPr>
      </w:pPr>
    </w:p>
    <w:p w14:paraId="52CBB8D5" w14:textId="77777777" w:rsidR="003624FD" w:rsidRPr="003624FD" w:rsidRDefault="003624FD" w:rsidP="003624FD">
      <w:pPr>
        <w:autoSpaceDE w:val="0"/>
        <w:autoSpaceDN w:val="0"/>
        <w:adjustRightInd w:val="0"/>
        <w:ind w:firstLine="709"/>
        <w:jc w:val="both"/>
        <w:rPr>
          <w:rFonts w:eastAsiaTheme="minorHAnsi"/>
          <w:sz w:val="28"/>
          <w:szCs w:val="28"/>
          <w:lang w:eastAsia="en-US"/>
        </w:rPr>
      </w:pPr>
      <w:r w:rsidRPr="003624FD">
        <w:rPr>
          <w:rFonts w:eastAsiaTheme="minorHAnsi"/>
          <w:noProof/>
          <w:sz w:val="28"/>
          <w:szCs w:val="28"/>
          <w:lang w:eastAsia="en-US"/>
        </w:rPr>
        <w:drawing>
          <wp:inline distT="0" distB="0" distL="0" distR="0" wp14:anchorId="2804DB1B" wp14:editId="5D566210">
            <wp:extent cx="561975" cy="3524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3624FD">
        <w:rPr>
          <w:rFonts w:eastAsiaTheme="minorHAnsi"/>
          <w:sz w:val="28"/>
          <w:szCs w:val="28"/>
          <w:lang w:eastAsia="en-US"/>
        </w:rPr>
        <w:t>- объем собственных средств на реализацию инвестиционной программы;</w:t>
      </w:r>
    </w:p>
    <w:p w14:paraId="6C7EB498" w14:textId="77777777" w:rsidR="003624FD" w:rsidRPr="003624FD" w:rsidRDefault="003624FD" w:rsidP="003624FD">
      <w:pPr>
        <w:tabs>
          <w:tab w:val="left" w:pos="709"/>
        </w:tabs>
        <w:ind w:firstLine="709"/>
        <w:jc w:val="both"/>
        <w:rPr>
          <w:rFonts w:eastAsiaTheme="minorHAnsi"/>
          <w:sz w:val="28"/>
          <w:szCs w:val="28"/>
          <w:lang w:eastAsia="en-US"/>
        </w:rPr>
      </w:pPr>
      <w:r w:rsidRPr="003624FD">
        <w:rPr>
          <w:rFonts w:eastAsiaTheme="minorHAnsi"/>
          <w:noProof/>
          <w:sz w:val="28"/>
          <w:szCs w:val="28"/>
          <w:lang w:eastAsia="en-US"/>
        </w:rPr>
        <w:drawing>
          <wp:inline distT="0" distB="0" distL="0" distR="0" wp14:anchorId="55FCF60C" wp14:editId="64781C53">
            <wp:extent cx="571500" cy="3619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3624FD">
        <w:rPr>
          <w:rFonts w:eastAsiaTheme="minorHAnsi"/>
          <w:sz w:val="28"/>
          <w:szCs w:val="28"/>
          <w:lang w:eastAsia="en-US"/>
        </w:rPr>
        <w:t>- объем фактического исполнения инвестиционной программы;</w:t>
      </w:r>
    </w:p>
    <w:p w14:paraId="53E316AA" w14:textId="77777777" w:rsidR="003624FD" w:rsidRPr="003624FD" w:rsidRDefault="003624FD" w:rsidP="003624FD">
      <w:pPr>
        <w:autoSpaceDE w:val="0"/>
        <w:autoSpaceDN w:val="0"/>
        <w:adjustRightInd w:val="0"/>
        <w:ind w:firstLine="709"/>
        <w:jc w:val="both"/>
        <w:rPr>
          <w:rFonts w:eastAsiaTheme="minorHAnsi"/>
          <w:sz w:val="28"/>
          <w:szCs w:val="28"/>
          <w:lang w:eastAsia="en-US"/>
        </w:rPr>
      </w:pPr>
      <w:r w:rsidRPr="003624FD">
        <w:rPr>
          <w:rFonts w:eastAsiaTheme="minorHAnsi"/>
          <w:noProof/>
          <w:sz w:val="28"/>
          <w:szCs w:val="28"/>
          <w:lang w:eastAsia="en-US"/>
        </w:rPr>
        <w:drawing>
          <wp:inline distT="0" distB="0" distL="0" distR="0" wp14:anchorId="6EE3808E" wp14:editId="28C7B0B6">
            <wp:extent cx="571500" cy="3619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3624FD">
        <w:rPr>
          <w:rFonts w:eastAsiaTheme="minorHAnsi"/>
          <w:sz w:val="28"/>
          <w:szCs w:val="28"/>
          <w:lang w:eastAsia="en-US"/>
        </w:rPr>
        <w:t xml:space="preserve">- плановый размер финансирования инвестиционной программы, при этом </w:t>
      </w:r>
      <w:r w:rsidRPr="003624FD">
        <w:rPr>
          <w:rFonts w:eastAsiaTheme="minorHAnsi"/>
          <w:noProof/>
          <w:sz w:val="28"/>
          <w:szCs w:val="28"/>
          <w:lang w:eastAsia="en-US"/>
        </w:rPr>
        <w:drawing>
          <wp:inline distT="0" distB="0" distL="0" distR="0" wp14:anchorId="0FD309F7" wp14:editId="2E320606">
            <wp:extent cx="571500" cy="3619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3624FD">
        <w:rPr>
          <w:rFonts w:eastAsiaTheme="minorHAnsi"/>
          <w:sz w:val="28"/>
          <w:szCs w:val="28"/>
          <w:lang w:eastAsia="en-US"/>
        </w:rPr>
        <w:t xml:space="preserve">= </w:t>
      </w:r>
      <w:r w:rsidRPr="003624FD">
        <w:rPr>
          <w:rFonts w:eastAsiaTheme="minorHAnsi"/>
          <w:noProof/>
          <w:sz w:val="28"/>
          <w:szCs w:val="28"/>
          <w:lang w:eastAsia="en-US"/>
        </w:rPr>
        <w:drawing>
          <wp:inline distT="0" distB="0" distL="0" distR="0" wp14:anchorId="501DDDFC" wp14:editId="24D9E32A">
            <wp:extent cx="866775" cy="36195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3624FD">
        <w:rPr>
          <w:rFonts w:eastAsiaTheme="minorHAnsi"/>
          <w:sz w:val="28"/>
          <w:szCs w:val="28"/>
          <w:lang w:eastAsia="en-US"/>
        </w:rPr>
        <w:t>, где</w:t>
      </w:r>
    </w:p>
    <w:p w14:paraId="49E963E1" w14:textId="77777777" w:rsidR="003624FD" w:rsidRPr="003624FD" w:rsidRDefault="003624FD" w:rsidP="003624FD">
      <w:pPr>
        <w:tabs>
          <w:tab w:val="left" w:pos="709"/>
        </w:tabs>
        <w:ind w:firstLine="709"/>
        <w:jc w:val="both"/>
        <w:rPr>
          <w:rFonts w:eastAsiaTheme="minorHAnsi"/>
          <w:sz w:val="28"/>
          <w:szCs w:val="28"/>
          <w:lang w:eastAsia="en-US"/>
        </w:rPr>
      </w:pPr>
      <w:r w:rsidRPr="003624FD">
        <w:rPr>
          <w:rFonts w:eastAsiaTheme="minorHAnsi"/>
          <w:noProof/>
          <w:sz w:val="28"/>
          <w:szCs w:val="28"/>
          <w:lang w:eastAsia="en-US"/>
        </w:rPr>
        <w:lastRenderedPageBreak/>
        <w:drawing>
          <wp:inline distT="0" distB="0" distL="0" distR="0" wp14:anchorId="55EC9B32" wp14:editId="710ABE4E">
            <wp:extent cx="2581275" cy="6858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581275" cy="685800"/>
                    </a:xfrm>
                    <a:prstGeom prst="rect">
                      <a:avLst/>
                    </a:prstGeom>
                    <a:noFill/>
                    <a:ln>
                      <a:noFill/>
                    </a:ln>
                  </pic:spPr>
                </pic:pic>
              </a:graphicData>
            </a:graphic>
          </wp:inline>
        </w:drawing>
      </w:r>
    </w:p>
    <w:p w14:paraId="19A98CB3" w14:textId="77777777" w:rsidR="003624FD" w:rsidRPr="003624FD" w:rsidRDefault="003624FD" w:rsidP="003624FD">
      <w:pPr>
        <w:autoSpaceDE w:val="0"/>
        <w:autoSpaceDN w:val="0"/>
        <w:adjustRightInd w:val="0"/>
        <w:ind w:firstLine="709"/>
        <w:jc w:val="both"/>
        <w:rPr>
          <w:rFonts w:eastAsiaTheme="minorHAnsi"/>
          <w:sz w:val="28"/>
          <w:szCs w:val="28"/>
          <w:lang w:eastAsia="en-US"/>
        </w:rPr>
      </w:pPr>
      <w:r w:rsidRPr="003624FD">
        <w:rPr>
          <w:rFonts w:eastAsiaTheme="minorHAnsi"/>
          <w:noProof/>
          <w:sz w:val="28"/>
          <w:szCs w:val="28"/>
          <w:lang w:eastAsia="en-US"/>
        </w:rPr>
        <w:drawing>
          <wp:inline distT="0" distB="0" distL="0" distR="0" wp14:anchorId="44339AD1" wp14:editId="0AC70DBC">
            <wp:extent cx="581025" cy="3714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3624FD">
        <w:rPr>
          <w:rFonts w:eastAsiaTheme="minorHAnsi"/>
          <w:sz w:val="28"/>
          <w:szCs w:val="28"/>
          <w:lang w:eastAsia="en-US"/>
        </w:rPr>
        <w:t>- фактический объем полезного отпуска;</w:t>
      </w:r>
    </w:p>
    <w:p w14:paraId="18878054" w14:textId="77777777" w:rsidR="003624FD" w:rsidRPr="003624FD" w:rsidRDefault="003624FD" w:rsidP="003624FD">
      <w:pPr>
        <w:tabs>
          <w:tab w:val="left" w:pos="709"/>
        </w:tabs>
        <w:ind w:firstLine="709"/>
        <w:jc w:val="both"/>
        <w:rPr>
          <w:rFonts w:eastAsiaTheme="minorHAnsi"/>
          <w:sz w:val="28"/>
          <w:szCs w:val="28"/>
          <w:lang w:eastAsia="en-US"/>
        </w:rPr>
      </w:pPr>
    </w:p>
    <w:p w14:paraId="2152CD11" w14:textId="77777777" w:rsidR="003624FD" w:rsidRPr="003624FD" w:rsidRDefault="003624FD" w:rsidP="003624FD">
      <w:pPr>
        <w:autoSpaceDE w:val="0"/>
        <w:autoSpaceDN w:val="0"/>
        <w:adjustRightInd w:val="0"/>
        <w:ind w:firstLine="709"/>
        <w:jc w:val="both"/>
        <w:rPr>
          <w:rFonts w:eastAsiaTheme="minorHAnsi"/>
          <w:sz w:val="28"/>
          <w:szCs w:val="28"/>
          <w:lang w:eastAsia="en-US"/>
        </w:rPr>
      </w:pPr>
      <w:r w:rsidRPr="003624FD">
        <w:rPr>
          <w:rFonts w:eastAsiaTheme="minorHAnsi"/>
          <w:noProof/>
          <w:sz w:val="28"/>
          <w:szCs w:val="28"/>
          <w:lang w:eastAsia="en-US"/>
        </w:rPr>
        <w:drawing>
          <wp:inline distT="0" distB="0" distL="0" distR="0" wp14:anchorId="1166958E" wp14:editId="27841B2A">
            <wp:extent cx="428625" cy="3619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3624FD">
        <w:rPr>
          <w:rFonts w:eastAsiaTheme="minorHAnsi"/>
          <w:sz w:val="28"/>
          <w:szCs w:val="28"/>
          <w:lang w:eastAsia="en-US"/>
        </w:rPr>
        <w:t>- плановый объем полезного отпуска.</w:t>
      </w:r>
    </w:p>
    <w:p w14:paraId="0091C1A6" w14:textId="77777777" w:rsidR="003624FD" w:rsidRPr="003624FD" w:rsidRDefault="003624FD" w:rsidP="003624FD">
      <w:pPr>
        <w:ind w:firstLine="709"/>
        <w:jc w:val="both"/>
        <w:rPr>
          <w:rFonts w:eastAsiaTheme="minorHAnsi"/>
          <w:sz w:val="28"/>
          <w:szCs w:val="28"/>
          <w:lang w:eastAsia="en-US"/>
        </w:rPr>
      </w:pPr>
      <w:bookmarkStart w:id="219" w:name="_Hlk184379786"/>
      <w:r w:rsidRPr="003624FD">
        <w:rPr>
          <w:rFonts w:eastAsiaTheme="minorHAnsi"/>
          <w:sz w:val="28"/>
          <w:szCs w:val="28"/>
          <w:lang w:eastAsia="en-US"/>
        </w:rPr>
        <w:t>На 2023 г. утверждена инвестиционная программа в размере 6 590,60 тыс. руб. (постановление РЭК Кузбасса от 25.11.2022 № 634 (ред.     от 19.11.2024 г. №363).</w:t>
      </w:r>
    </w:p>
    <w:p w14:paraId="72BEA0D1" w14:textId="77777777" w:rsidR="003624FD" w:rsidRPr="003624FD" w:rsidRDefault="003624FD" w:rsidP="003624FD">
      <w:pPr>
        <w:ind w:firstLine="709"/>
        <w:jc w:val="both"/>
        <w:rPr>
          <w:rFonts w:eastAsiaTheme="minorHAnsi"/>
          <w:sz w:val="28"/>
          <w:szCs w:val="28"/>
          <w:lang w:eastAsia="en-US"/>
        </w:rPr>
      </w:pPr>
      <w:r w:rsidRPr="003624FD">
        <w:rPr>
          <w:rFonts w:eastAsiaTheme="minorHAnsi"/>
          <w:sz w:val="28"/>
          <w:szCs w:val="28"/>
          <w:lang w:eastAsia="en-US"/>
        </w:rPr>
        <w:t>Не выполнено 4 мероприятия по инвестиционной программе 2023 г.:</w:t>
      </w:r>
    </w:p>
    <w:p w14:paraId="162C75E1" w14:textId="77777777" w:rsidR="003624FD" w:rsidRPr="003624FD" w:rsidRDefault="003624FD" w:rsidP="003624FD">
      <w:pPr>
        <w:ind w:firstLine="709"/>
        <w:jc w:val="both"/>
        <w:rPr>
          <w:rFonts w:eastAsiaTheme="minorHAnsi"/>
          <w:sz w:val="28"/>
          <w:szCs w:val="28"/>
          <w:lang w:eastAsia="en-US"/>
        </w:rPr>
      </w:pPr>
      <w:r w:rsidRPr="003624FD">
        <w:rPr>
          <w:rFonts w:eastAsiaTheme="minorHAnsi"/>
          <w:sz w:val="28"/>
          <w:szCs w:val="28"/>
          <w:lang w:eastAsia="en-US"/>
        </w:rPr>
        <w:t>«Реконструкция тепловой сети по ул. Мира, 14 (Ду 80мм L=18м)» на сумму 52,29 тыс. руб.</w:t>
      </w:r>
    </w:p>
    <w:p w14:paraId="42B2F2CF" w14:textId="77777777" w:rsidR="003624FD" w:rsidRPr="003624FD" w:rsidRDefault="003624FD" w:rsidP="003624FD">
      <w:pPr>
        <w:ind w:firstLine="709"/>
        <w:jc w:val="both"/>
        <w:rPr>
          <w:rFonts w:eastAsiaTheme="minorHAnsi"/>
          <w:sz w:val="28"/>
          <w:szCs w:val="28"/>
          <w:lang w:eastAsia="en-US"/>
        </w:rPr>
      </w:pPr>
      <w:r w:rsidRPr="003624FD">
        <w:rPr>
          <w:rFonts w:eastAsiaTheme="minorHAnsi"/>
          <w:sz w:val="28"/>
          <w:szCs w:val="28"/>
          <w:lang w:eastAsia="en-US"/>
        </w:rPr>
        <w:t>«Реконструкция тепловой сети по ул. Мира, 1Б (Ду 50мм L=9м)» на сумму 52,29 тыс. руб.</w:t>
      </w:r>
    </w:p>
    <w:p w14:paraId="6619C045" w14:textId="77777777" w:rsidR="003624FD" w:rsidRPr="003624FD" w:rsidRDefault="003624FD" w:rsidP="003624FD">
      <w:pPr>
        <w:ind w:firstLine="709"/>
        <w:jc w:val="both"/>
        <w:rPr>
          <w:rFonts w:eastAsiaTheme="minorHAnsi"/>
          <w:sz w:val="28"/>
          <w:szCs w:val="28"/>
          <w:lang w:eastAsia="en-US"/>
        </w:rPr>
      </w:pPr>
      <w:r w:rsidRPr="003624FD">
        <w:rPr>
          <w:rFonts w:eastAsiaTheme="minorHAnsi"/>
          <w:sz w:val="28"/>
          <w:szCs w:val="28"/>
          <w:lang w:eastAsia="en-US"/>
        </w:rPr>
        <w:t>«Реконструкция тепловой сети по ул. Мира, 18 (Ду 80мм L=46м)» на сумму 76,49 тыс. руб.</w:t>
      </w:r>
    </w:p>
    <w:p w14:paraId="04F20571" w14:textId="77777777" w:rsidR="003624FD" w:rsidRPr="003624FD" w:rsidRDefault="003624FD" w:rsidP="003624FD">
      <w:pPr>
        <w:ind w:firstLine="709"/>
        <w:jc w:val="both"/>
        <w:rPr>
          <w:rFonts w:eastAsiaTheme="minorHAnsi"/>
          <w:sz w:val="28"/>
          <w:szCs w:val="28"/>
          <w:lang w:eastAsia="en-US"/>
        </w:rPr>
      </w:pPr>
      <w:r w:rsidRPr="003624FD">
        <w:rPr>
          <w:rFonts w:eastAsiaTheme="minorHAnsi"/>
          <w:sz w:val="28"/>
          <w:szCs w:val="28"/>
          <w:lang w:eastAsia="en-US"/>
        </w:rPr>
        <w:t>«Реконструкция тепловой сети по ул. Кадровая, 15 (Ду 50мм L=10м)» на сумму 52,29 тыс. руб.</w:t>
      </w:r>
    </w:p>
    <w:p w14:paraId="53C76284" w14:textId="77777777" w:rsidR="003624FD" w:rsidRPr="003624FD" w:rsidRDefault="003624FD" w:rsidP="003624FD">
      <w:pPr>
        <w:ind w:firstLine="709"/>
        <w:jc w:val="both"/>
        <w:rPr>
          <w:rFonts w:eastAsiaTheme="minorHAnsi"/>
          <w:sz w:val="28"/>
          <w:szCs w:val="28"/>
          <w:lang w:eastAsia="en-US"/>
        </w:rPr>
      </w:pPr>
      <w:r w:rsidRPr="003624FD">
        <w:rPr>
          <w:rFonts w:eastAsiaTheme="minorHAnsi"/>
          <w:sz w:val="28"/>
          <w:szCs w:val="28"/>
          <w:lang w:eastAsia="en-US"/>
        </w:rPr>
        <w:t>Итого не выполнено на сумму 233,360 тыс. руб.</w:t>
      </w:r>
    </w:p>
    <w:p w14:paraId="231B5113" w14:textId="77777777" w:rsidR="003624FD" w:rsidRPr="003624FD" w:rsidRDefault="003624FD" w:rsidP="003624FD">
      <w:pPr>
        <w:ind w:firstLine="709"/>
        <w:jc w:val="both"/>
        <w:rPr>
          <w:rFonts w:eastAsiaTheme="minorHAnsi"/>
          <w:sz w:val="28"/>
          <w:szCs w:val="28"/>
          <w:lang w:eastAsia="en-US"/>
        </w:rPr>
      </w:pPr>
      <w:r w:rsidRPr="003624FD">
        <w:rPr>
          <w:rFonts w:eastAsiaTheme="minorHAnsi"/>
          <w:sz w:val="28"/>
          <w:szCs w:val="28"/>
          <w:lang w:eastAsia="en-US"/>
        </w:rPr>
        <w:t>Выполнено 2 мероприятия инвестиционной программы 2023 г. по демонтажу котла № 1 «Ланкаширского» на сумму 863,79 тыс. руб., демонтажу солевого насоса К65-35 на сумму 4,25 тыс. руб., всего затраты по демонтажу на сумму 868,04 тыс. руб. отражены на 91.02 счете (за счет расходов предприятия), таким образом мероприятия инвестиционной программы выполнены на сумму 3029,16 тыс. руб., в том источник амортизация в размере 2 161,12 тыс. руб., расходы предприятия (сч. 91.02) в размере 868,04 тыс. руб. Экономия инвестиционных расходов составила 3 328,08 тыс. руб.= (6 590,60 тыс. руб. - 233,36 тыс. руб. (не выполнены 4 мероприятия) – 3 029,16 тыс. руб. (выполнена инвестиционная программа 2023 г.).</w:t>
      </w:r>
    </w:p>
    <w:p w14:paraId="6A0207B0" w14:textId="77777777" w:rsidR="003624FD" w:rsidRPr="003624FD" w:rsidRDefault="003624FD" w:rsidP="003624FD">
      <w:pPr>
        <w:autoSpaceDE w:val="0"/>
        <w:autoSpaceDN w:val="0"/>
        <w:adjustRightInd w:val="0"/>
        <w:ind w:firstLine="709"/>
        <w:jc w:val="both"/>
        <w:rPr>
          <w:rFonts w:eastAsiaTheme="minorHAnsi"/>
          <w:sz w:val="28"/>
          <w:szCs w:val="28"/>
          <w:lang w:eastAsia="en-US"/>
        </w:rPr>
      </w:pPr>
      <w:r w:rsidRPr="003624FD">
        <w:rPr>
          <w:rFonts w:eastAsiaTheme="minorHAnsi"/>
          <w:sz w:val="28"/>
          <w:szCs w:val="28"/>
          <w:lang w:eastAsia="en-US"/>
        </w:rPr>
        <w:t>Согласно абзацу 6 п.66 Постановление Правительства РФ от 22.10.2012 № 1075 (ред. от 17.10.2024) экономия инвестиционной не исключается из состава необходимой валовой выручки при условии ввода производственных объектов в эксплуатацию не позднее срока, определенного для реализации соответствующего мероприятия в соответствии с утвержденной инвестиционной программой.</w:t>
      </w:r>
    </w:p>
    <w:bookmarkEnd w:id="219"/>
    <w:p w14:paraId="6AEDD735" w14:textId="77777777" w:rsidR="003624FD" w:rsidRPr="003624FD" w:rsidRDefault="003624FD" w:rsidP="003624FD">
      <w:pPr>
        <w:ind w:firstLine="709"/>
        <w:jc w:val="both"/>
        <w:rPr>
          <w:rFonts w:eastAsiaTheme="minorHAnsi"/>
          <w:sz w:val="28"/>
          <w:szCs w:val="28"/>
          <w:lang w:eastAsia="en-US"/>
        </w:rPr>
      </w:pPr>
      <w:r w:rsidRPr="003624FD">
        <w:rPr>
          <w:rFonts w:eastAsiaTheme="minorHAnsi"/>
          <w:sz w:val="28"/>
          <w:szCs w:val="28"/>
          <w:lang w:eastAsia="en-US"/>
        </w:rPr>
        <w:t xml:space="preserve">Таким образом расчет корректировки необходимой валовой выручки, </w:t>
      </w:r>
      <w:r w:rsidRPr="003624FD">
        <w:rPr>
          <w:rFonts w:eastAsiaTheme="minorHAnsi"/>
          <w:sz w:val="28"/>
          <w:szCs w:val="28"/>
          <w:lang w:eastAsia="en-US"/>
        </w:rPr>
        <w:br/>
        <w:t>в связи с изменением (неисполнением) инвестиционной программы выглядит следующим образом:</w:t>
      </w:r>
    </w:p>
    <w:p w14:paraId="4165F827" w14:textId="77777777" w:rsidR="003624FD" w:rsidRPr="003624FD" w:rsidRDefault="003624FD" w:rsidP="003624FD">
      <w:pPr>
        <w:ind w:firstLine="709"/>
        <w:jc w:val="both"/>
        <w:rPr>
          <w:rFonts w:eastAsiaTheme="minorHAnsi"/>
          <w:sz w:val="28"/>
          <w:szCs w:val="28"/>
          <w:lang w:eastAsia="en-US"/>
        </w:rPr>
      </w:pPr>
      <w:r w:rsidRPr="003624FD">
        <w:rPr>
          <w:rFonts w:eastAsiaTheme="minorHAnsi"/>
          <w:sz w:val="28"/>
          <w:szCs w:val="28"/>
          <w:lang w:eastAsia="en-US"/>
        </w:rPr>
        <w:t xml:space="preserve">= </w:t>
      </w:r>
      <w:r w:rsidRPr="003624FD">
        <w:rPr>
          <w:rFonts w:eastAsiaTheme="minorHAnsi"/>
          <w:noProof/>
          <w:sz w:val="28"/>
          <w:szCs w:val="28"/>
          <w:lang w:eastAsia="en-US"/>
        </w:rPr>
        <w:drawing>
          <wp:inline distT="0" distB="0" distL="0" distR="0" wp14:anchorId="1212E50A" wp14:editId="79E96EBF">
            <wp:extent cx="571500" cy="3619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3624FD">
        <w:rPr>
          <w:rFonts w:eastAsiaTheme="minorHAnsi"/>
          <w:sz w:val="28"/>
          <w:szCs w:val="28"/>
          <w:lang w:eastAsia="en-US"/>
        </w:rPr>
        <w:t xml:space="preserve"> 189 920,86 Гкал / 187 451 Гкал × 6 590,60 тыс. руб. = </w:t>
      </w:r>
      <w:r w:rsidRPr="003624FD">
        <w:rPr>
          <w:rFonts w:eastAsiaTheme="minorHAnsi"/>
          <w:sz w:val="28"/>
          <w:szCs w:val="28"/>
          <w:lang w:eastAsia="en-US"/>
        </w:rPr>
        <w:br/>
        <w:t>6 677,43 тыс. руб.</w:t>
      </w:r>
    </w:p>
    <w:p w14:paraId="7FEDB938" w14:textId="77777777" w:rsidR="003624FD" w:rsidRPr="003624FD" w:rsidRDefault="003624FD" w:rsidP="003624FD">
      <w:pPr>
        <w:ind w:firstLine="709"/>
        <w:jc w:val="both"/>
        <w:rPr>
          <w:rFonts w:eastAsiaTheme="minorHAnsi"/>
          <w:sz w:val="28"/>
          <w:szCs w:val="28"/>
          <w:lang w:eastAsia="en-US"/>
        </w:rPr>
      </w:pPr>
    </w:p>
    <w:p w14:paraId="5DE79D5E" w14:textId="77777777" w:rsidR="003624FD" w:rsidRPr="003624FD" w:rsidRDefault="003624FD" w:rsidP="003624FD">
      <w:pPr>
        <w:ind w:firstLine="709"/>
        <w:jc w:val="both"/>
        <w:rPr>
          <w:rFonts w:eastAsiaTheme="minorHAnsi"/>
          <w:sz w:val="28"/>
          <w:szCs w:val="28"/>
          <w:lang w:eastAsia="en-US"/>
        </w:rPr>
      </w:pPr>
      <w:r w:rsidRPr="003624FD">
        <w:rPr>
          <w:rFonts w:eastAsiaTheme="minorHAnsi"/>
          <w:noProof/>
          <w:sz w:val="28"/>
          <w:szCs w:val="28"/>
          <w:lang w:eastAsia="en-US"/>
        </w:rPr>
        <w:lastRenderedPageBreak/>
        <w:drawing>
          <wp:inline distT="0" distB="0" distL="0" distR="0" wp14:anchorId="0B4A857C" wp14:editId="44EF8F55">
            <wp:extent cx="704850" cy="3238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3624FD">
        <w:rPr>
          <w:rFonts w:eastAsiaTheme="minorHAnsi"/>
          <w:sz w:val="28"/>
          <w:szCs w:val="28"/>
          <w:lang w:eastAsia="en-US"/>
        </w:rPr>
        <w:t xml:space="preserve">= 6 590,60 тыс. руб. × (3 029,16 тыс. руб. ÷ </w:t>
      </w:r>
      <w:r w:rsidRPr="003624FD">
        <w:rPr>
          <w:rFonts w:eastAsiaTheme="minorHAnsi"/>
          <w:sz w:val="28"/>
          <w:szCs w:val="28"/>
          <w:lang w:eastAsia="en-US"/>
        </w:rPr>
        <w:br/>
        <w:t xml:space="preserve">6 677,43 тыс. руб. – 1) = - 3600,83 тыс. руб. </w:t>
      </w:r>
    </w:p>
    <w:p w14:paraId="198CFB17" w14:textId="77777777" w:rsidR="003624FD" w:rsidRPr="003624FD" w:rsidRDefault="003624FD" w:rsidP="003624FD">
      <w:pPr>
        <w:ind w:firstLine="709"/>
        <w:jc w:val="both"/>
        <w:rPr>
          <w:rFonts w:eastAsiaTheme="minorHAnsi"/>
          <w:sz w:val="28"/>
          <w:szCs w:val="28"/>
          <w:lang w:eastAsia="en-US"/>
        </w:rPr>
      </w:pPr>
      <w:r w:rsidRPr="003624FD">
        <w:rPr>
          <w:rFonts w:eastAsiaTheme="minorHAnsi"/>
          <w:noProof/>
          <w:sz w:val="28"/>
          <w:szCs w:val="28"/>
          <w:lang w:eastAsia="en-US"/>
        </w:rPr>
        <w:drawing>
          <wp:inline distT="0" distB="0" distL="0" distR="0" wp14:anchorId="355A8CF1" wp14:editId="6DDDC3F4">
            <wp:extent cx="704850" cy="32385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3624FD">
        <w:rPr>
          <w:rFonts w:eastAsiaTheme="minorHAnsi"/>
          <w:sz w:val="28"/>
          <w:szCs w:val="28"/>
          <w:lang w:eastAsia="en-US"/>
        </w:rPr>
        <w:t>= -3 600,83 тыс. руб.+3 328,08 тыс. руб.(экономия)=</w:t>
      </w:r>
    </w:p>
    <w:p w14:paraId="50894FF6" w14:textId="77777777" w:rsidR="003624FD" w:rsidRPr="003624FD" w:rsidRDefault="003624FD" w:rsidP="003624FD">
      <w:pPr>
        <w:jc w:val="both"/>
        <w:rPr>
          <w:rFonts w:eastAsiaTheme="minorHAnsi"/>
          <w:sz w:val="28"/>
          <w:szCs w:val="28"/>
          <w:lang w:eastAsia="en-US"/>
        </w:rPr>
      </w:pPr>
      <w:r w:rsidRPr="003624FD">
        <w:rPr>
          <w:rFonts w:eastAsiaTheme="minorHAnsi"/>
          <w:sz w:val="28"/>
          <w:szCs w:val="28"/>
          <w:lang w:eastAsia="en-US"/>
        </w:rPr>
        <w:t>= - 272,75 тыс. руб.</w:t>
      </w:r>
    </w:p>
    <w:p w14:paraId="3ECD6975" w14:textId="77777777" w:rsidR="003624FD" w:rsidRPr="003624FD" w:rsidRDefault="003624FD" w:rsidP="003624FD">
      <w:pPr>
        <w:ind w:firstLine="709"/>
        <w:jc w:val="both"/>
        <w:rPr>
          <w:rFonts w:eastAsiaTheme="minorHAnsi"/>
          <w:sz w:val="28"/>
          <w:szCs w:val="28"/>
          <w:lang w:eastAsia="en-US"/>
        </w:rPr>
      </w:pPr>
      <w:r w:rsidRPr="003624FD">
        <w:rPr>
          <w:rFonts w:eastAsiaTheme="minorHAnsi"/>
          <w:sz w:val="28"/>
          <w:szCs w:val="28"/>
          <w:lang w:eastAsia="en-US"/>
        </w:rPr>
        <w:t>В случае, если предприятие не направит 70% экономии на инвестиционные мероприятия в последующие периоды регулирования,  экономия будет снята в полном объеме.</w:t>
      </w:r>
    </w:p>
    <w:p w14:paraId="69538638" w14:textId="77777777" w:rsidR="003624FD" w:rsidRPr="003624FD" w:rsidRDefault="003624FD" w:rsidP="003624FD">
      <w:pPr>
        <w:ind w:firstLine="709"/>
        <w:rPr>
          <w:rFonts w:asciiTheme="minorHAnsi" w:eastAsiaTheme="minorHAnsi" w:hAnsiTheme="minorHAnsi" w:cstheme="minorBidi"/>
          <w:sz w:val="22"/>
          <w:szCs w:val="22"/>
          <w:lang w:eastAsia="en-US"/>
        </w:rPr>
      </w:pPr>
    </w:p>
    <w:p w14:paraId="4450EE95" w14:textId="77777777" w:rsidR="003624FD" w:rsidRPr="003624FD" w:rsidRDefault="003624FD" w:rsidP="003624FD">
      <w:pPr>
        <w:keepNext/>
        <w:tabs>
          <w:tab w:val="left" w:pos="284"/>
        </w:tabs>
        <w:jc w:val="center"/>
        <w:outlineLvl w:val="0"/>
        <w:rPr>
          <w:rFonts w:eastAsia="Calibri"/>
          <w:b/>
          <w:snapToGrid w:val="0"/>
          <w:sz w:val="28"/>
          <w:szCs w:val="28"/>
        </w:rPr>
      </w:pPr>
      <w:bookmarkStart w:id="220" w:name="_Toc435981491"/>
      <w:bookmarkStart w:id="221" w:name="_Toc470509579"/>
      <w:bookmarkStart w:id="222" w:name="_Toc21094928"/>
      <w:bookmarkStart w:id="223" w:name="_Toc85805842"/>
      <w:bookmarkStart w:id="224" w:name="_Toc182423235"/>
      <w:r w:rsidRPr="003624FD">
        <w:rPr>
          <w:rFonts w:eastAsia="Calibri"/>
          <w:b/>
          <w:snapToGrid w:val="0"/>
          <w:sz w:val="28"/>
          <w:szCs w:val="28"/>
        </w:rPr>
        <w:t>13.Р</w:t>
      </w:r>
      <w:bookmarkEnd w:id="220"/>
      <w:bookmarkEnd w:id="221"/>
      <w:bookmarkEnd w:id="222"/>
      <w:r w:rsidRPr="003624FD">
        <w:rPr>
          <w:rFonts w:eastAsia="Calibri"/>
          <w:b/>
          <w:snapToGrid w:val="0"/>
          <w:sz w:val="28"/>
          <w:szCs w:val="28"/>
        </w:rPr>
        <w:t>асчет необходимой валовой выручки методом индексации установленных тарифов ООО «ТеплоРесурс» на 2025 год</w:t>
      </w:r>
      <w:bookmarkEnd w:id="223"/>
      <w:bookmarkEnd w:id="224"/>
    </w:p>
    <w:p w14:paraId="6FDD949B" w14:textId="77777777" w:rsidR="003624FD" w:rsidRPr="003624FD" w:rsidRDefault="003624FD" w:rsidP="003624FD">
      <w:pPr>
        <w:keepNext/>
        <w:tabs>
          <w:tab w:val="left" w:pos="284"/>
        </w:tabs>
        <w:jc w:val="center"/>
        <w:outlineLvl w:val="0"/>
        <w:rPr>
          <w:rFonts w:asciiTheme="minorHAnsi" w:eastAsiaTheme="minorHAnsi" w:hAnsiTheme="minorHAnsi" w:cs="Arial"/>
          <w:b/>
          <w:bCs/>
          <w:kern w:val="32"/>
          <w:sz w:val="22"/>
          <w:szCs w:val="32"/>
          <w:lang w:eastAsia="en-US"/>
        </w:rPr>
      </w:pPr>
    </w:p>
    <w:p w14:paraId="229AED48" w14:textId="77777777" w:rsidR="003624FD" w:rsidRPr="003624FD" w:rsidRDefault="003624FD" w:rsidP="003624FD">
      <w:pPr>
        <w:tabs>
          <w:tab w:val="left" w:pos="1890"/>
        </w:tabs>
        <w:ind w:firstLine="720"/>
        <w:jc w:val="both"/>
        <w:rPr>
          <w:rFonts w:eastAsiaTheme="minorHAnsi"/>
          <w:sz w:val="28"/>
          <w:szCs w:val="28"/>
          <w:lang w:eastAsia="en-US"/>
        </w:rPr>
      </w:pPr>
      <w:r w:rsidRPr="003624FD">
        <w:rPr>
          <w:rFonts w:eastAsiaTheme="minorHAnsi"/>
          <w:color w:val="000000"/>
          <w:sz w:val="28"/>
          <w:szCs w:val="28"/>
          <w:lang w:eastAsia="en-US"/>
        </w:rPr>
        <w:t>Согласно пункту 51 Методических указаний, необходимая валовая выручка, принимаемая к расчету при установлении</w:t>
      </w:r>
      <w:r w:rsidRPr="003624FD">
        <w:rPr>
          <w:rFonts w:eastAsiaTheme="minorHAnsi"/>
          <w:sz w:val="28"/>
          <w:szCs w:val="28"/>
          <w:lang w:eastAsia="en-US"/>
        </w:rPr>
        <w:t xml:space="preserve">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2C8D9715" w14:textId="77777777" w:rsidR="003624FD" w:rsidRPr="003624FD" w:rsidRDefault="003624FD" w:rsidP="003624FD">
      <w:pPr>
        <w:tabs>
          <w:tab w:val="left" w:pos="1890"/>
        </w:tabs>
        <w:ind w:firstLine="720"/>
        <w:jc w:val="both"/>
        <w:rPr>
          <w:rFonts w:eastAsiaTheme="minorHAnsi"/>
          <w:sz w:val="28"/>
          <w:szCs w:val="28"/>
          <w:lang w:eastAsia="en-US"/>
        </w:rPr>
      </w:pPr>
      <w:r w:rsidRPr="003624FD">
        <w:rPr>
          <w:rFonts w:eastAsiaTheme="minorHAnsi"/>
          <w:sz w:val="28"/>
          <w:szCs w:val="28"/>
          <w:lang w:eastAsia="en-US"/>
        </w:rPr>
        <w:t>Необходимая валовая выручка (НВВ) на потребительский рынок рассчитывалась на основе рассчитанных долгосрочных параметров регулирования и прогнозных параметров регулирования ООО «ТеплоРесурс» на 2025 год и составила 714 937,77</w:t>
      </w:r>
      <w:r w:rsidRPr="003624FD">
        <w:rPr>
          <w:rFonts w:eastAsiaTheme="minorHAnsi"/>
          <w:color w:val="000000"/>
          <w:lang w:eastAsia="en-US"/>
        </w:rPr>
        <w:t xml:space="preserve"> </w:t>
      </w:r>
      <w:r w:rsidRPr="003624FD">
        <w:rPr>
          <w:rFonts w:eastAsiaTheme="minorHAnsi"/>
          <w:sz w:val="28"/>
          <w:szCs w:val="28"/>
          <w:lang w:eastAsia="en-US"/>
        </w:rPr>
        <w:t>тыс. руб.</w:t>
      </w:r>
    </w:p>
    <w:p w14:paraId="4EE9D5BF" w14:textId="77777777" w:rsidR="003624FD" w:rsidRPr="003624FD" w:rsidRDefault="003624FD" w:rsidP="003624FD">
      <w:pPr>
        <w:tabs>
          <w:tab w:val="left" w:pos="1890"/>
        </w:tabs>
        <w:ind w:firstLine="720"/>
        <w:jc w:val="both"/>
        <w:rPr>
          <w:rFonts w:eastAsiaTheme="minorHAnsi"/>
          <w:sz w:val="28"/>
          <w:szCs w:val="28"/>
          <w:lang w:eastAsia="en-US"/>
        </w:rPr>
      </w:pPr>
      <w:r w:rsidRPr="003624FD">
        <w:rPr>
          <w:rFonts w:eastAsiaTheme="minorHAnsi"/>
          <w:sz w:val="28"/>
          <w:szCs w:val="28"/>
          <w:lang w:eastAsia="en-US"/>
        </w:rPr>
        <w:t>Расчет необходимой валовой выручки на 2025 год постатейно отражен в таблице 20.</w:t>
      </w:r>
    </w:p>
    <w:p w14:paraId="7BB9E769" w14:textId="77777777" w:rsidR="003624FD" w:rsidRPr="003624FD" w:rsidRDefault="003624FD" w:rsidP="003624FD">
      <w:pPr>
        <w:tabs>
          <w:tab w:val="left" w:pos="1890"/>
        </w:tabs>
        <w:spacing w:line="360" w:lineRule="auto"/>
        <w:ind w:left="8081" w:right="142" w:hanging="8081"/>
        <w:jc w:val="right"/>
        <w:rPr>
          <w:rFonts w:eastAsiaTheme="minorHAnsi"/>
          <w:sz w:val="28"/>
          <w:szCs w:val="28"/>
          <w:lang w:eastAsia="en-US"/>
        </w:rPr>
      </w:pPr>
    </w:p>
    <w:p w14:paraId="25EF9DFC" w14:textId="77777777" w:rsidR="003624FD" w:rsidRPr="003624FD" w:rsidRDefault="003624FD" w:rsidP="003624FD">
      <w:pPr>
        <w:tabs>
          <w:tab w:val="left" w:pos="1890"/>
        </w:tabs>
        <w:spacing w:line="360" w:lineRule="auto"/>
        <w:ind w:left="8081" w:right="142" w:hanging="8081"/>
        <w:jc w:val="right"/>
        <w:rPr>
          <w:rFonts w:eastAsiaTheme="minorHAnsi"/>
          <w:sz w:val="28"/>
          <w:szCs w:val="28"/>
          <w:lang w:eastAsia="en-US"/>
        </w:rPr>
      </w:pPr>
    </w:p>
    <w:p w14:paraId="748C8351" w14:textId="77777777" w:rsidR="003624FD" w:rsidRPr="003624FD" w:rsidRDefault="003624FD" w:rsidP="003624FD">
      <w:pPr>
        <w:tabs>
          <w:tab w:val="left" w:pos="1890"/>
        </w:tabs>
        <w:spacing w:line="360" w:lineRule="auto"/>
        <w:ind w:left="8081" w:right="142" w:hanging="8081"/>
        <w:jc w:val="right"/>
        <w:rPr>
          <w:rFonts w:eastAsiaTheme="minorHAnsi"/>
          <w:sz w:val="28"/>
          <w:szCs w:val="28"/>
          <w:lang w:eastAsia="en-US"/>
        </w:rPr>
      </w:pPr>
      <w:r w:rsidRPr="003624FD">
        <w:rPr>
          <w:rFonts w:eastAsiaTheme="minorHAnsi"/>
          <w:sz w:val="28"/>
          <w:szCs w:val="28"/>
          <w:lang w:eastAsia="en-US"/>
        </w:rPr>
        <w:t>Таблица 20</w:t>
      </w:r>
    </w:p>
    <w:p w14:paraId="4D96B229" w14:textId="77777777" w:rsidR="003624FD" w:rsidRPr="003624FD" w:rsidRDefault="003624FD" w:rsidP="003624FD">
      <w:pPr>
        <w:tabs>
          <w:tab w:val="left" w:pos="1890"/>
        </w:tabs>
        <w:ind w:firstLine="720"/>
        <w:jc w:val="center"/>
        <w:rPr>
          <w:rFonts w:eastAsiaTheme="minorHAnsi"/>
          <w:color w:val="000000"/>
          <w:sz w:val="28"/>
          <w:szCs w:val="28"/>
          <w:lang w:eastAsia="en-US"/>
        </w:rPr>
      </w:pPr>
      <w:bookmarkStart w:id="225" w:name="_Toc21094970"/>
      <w:bookmarkStart w:id="226" w:name="_Toc24891746"/>
      <w:r w:rsidRPr="003624FD">
        <w:rPr>
          <w:rFonts w:eastAsiaTheme="minorHAnsi"/>
          <w:color w:val="000000"/>
          <w:sz w:val="28"/>
          <w:szCs w:val="28"/>
          <w:lang w:eastAsia="en-US"/>
        </w:rPr>
        <w:t>Расчёт необходимой валовой выручки на тепловую энергию</w:t>
      </w:r>
      <w:r w:rsidRPr="003624FD">
        <w:rPr>
          <w:rFonts w:eastAsiaTheme="minorHAnsi"/>
          <w:color w:val="000000"/>
          <w:sz w:val="28"/>
          <w:szCs w:val="28"/>
          <w:lang w:eastAsia="en-US"/>
        </w:rPr>
        <w:br/>
        <w:t>методом индексации установленных тарифов</w:t>
      </w:r>
      <w:bookmarkEnd w:id="225"/>
      <w:bookmarkEnd w:id="226"/>
    </w:p>
    <w:p w14:paraId="293DB2ED" w14:textId="77777777" w:rsidR="003624FD" w:rsidRPr="003624FD" w:rsidRDefault="003624FD" w:rsidP="003624FD">
      <w:pPr>
        <w:tabs>
          <w:tab w:val="left" w:pos="1890"/>
        </w:tabs>
        <w:ind w:firstLine="720"/>
        <w:jc w:val="center"/>
        <w:rPr>
          <w:rFonts w:eastAsiaTheme="minorHAnsi"/>
          <w:sz w:val="28"/>
          <w:szCs w:val="28"/>
          <w:lang w:eastAsia="en-US"/>
        </w:rPr>
      </w:pPr>
      <w:r w:rsidRPr="003624FD">
        <w:rPr>
          <w:rFonts w:eastAsiaTheme="minorHAnsi"/>
          <w:sz w:val="28"/>
          <w:szCs w:val="28"/>
          <w:lang w:eastAsia="en-US"/>
        </w:rPr>
        <w:t>(Приложение 5.9 к Методическим указаниям)</w:t>
      </w:r>
    </w:p>
    <w:p w14:paraId="3F05F461" w14:textId="77777777" w:rsidR="003624FD" w:rsidRPr="003624FD" w:rsidRDefault="003624FD" w:rsidP="003624FD">
      <w:pPr>
        <w:jc w:val="right"/>
        <w:rPr>
          <w:rFonts w:eastAsiaTheme="minorHAnsi"/>
          <w:sz w:val="28"/>
          <w:szCs w:val="28"/>
          <w:lang w:eastAsia="en-US"/>
        </w:rPr>
      </w:pPr>
      <w:r w:rsidRPr="003624FD">
        <w:rPr>
          <w:rFonts w:eastAsiaTheme="minorHAnsi"/>
          <w:sz w:val="28"/>
          <w:szCs w:val="28"/>
          <w:lang w:eastAsia="en-US"/>
        </w:rPr>
        <w:t>тыс. руб.</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345"/>
        <w:gridCol w:w="1418"/>
        <w:gridCol w:w="1559"/>
        <w:gridCol w:w="1384"/>
        <w:gridCol w:w="1134"/>
      </w:tblGrid>
      <w:tr w:rsidR="003624FD" w:rsidRPr="003624FD" w14:paraId="7D657FAF" w14:textId="77777777" w:rsidTr="00104FF4">
        <w:trPr>
          <w:trHeight w:val="322"/>
          <w:tblHeader/>
        </w:trPr>
        <w:tc>
          <w:tcPr>
            <w:tcW w:w="658" w:type="dxa"/>
            <w:vMerge w:val="restart"/>
            <w:shd w:val="clear" w:color="auto" w:fill="auto"/>
            <w:vAlign w:val="center"/>
            <w:hideMark/>
          </w:tcPr>
          <w:p w14:paraId="627D159D" w14:textId="77777777" w:rsidR="003624FD" w:rsidRPr="003624FD" w:rsidRDefault="003624FD" w:rsidP="003624FD">
            <w:pPr>
              <w:jc w:val="center"/>
              <w:rPr>
                <w:rFonts w:eastAsiaTheme="minorHAnsi"/>
                <w:lang w:eastAsia="en-US"/>
              </w:rPr>
            </w:pPr>
            <w:r w:rsidRPr="003624FD">
              <w:rPr>
                <w:rFonts w:eastAsiaTheme="minorHAnsi"/>
                <w:lang w:eastAsia="en-US"/>
              </w:rPr>
              <w:t>№ п/п</w:t>
            </w:r>
          </w:p>
        </w:tc>
        <w:tc>
          <w:tcPr>
            <w:tcW w:w="3345" w:type="dxa"/>
            <w:vMerge w:val="restart"/>
            <w:shd w:val="clear" w:color="auto" w:fill="auto"/>
            <w:vAlign w:val="center"/>
            <w:hideMark/>
          </w:tcPr>
          <w:p w14:paraId="73B302D8" w14:textId="77777777" w:rsidR="003624FD" w:rsidRPr="003624FD" w:rsidRDefault="003624FD" w:rsidP="003624FD">
            <w:pPr>
              <w:jc w:val="center"/>
              <w:rPr>
                <w:rFonts w:eastAsiaTheme="minorHAnsi"/>
                <w:lang w:eastAsia="en-US"/>
              </w:rPr>
            </w:pPr>
            <w:r w:rsidRPr="003624FD">
              <w:rPr>
                <w:rFonts w:eastAsiaTheme="minorHAnsi"/>
                <w:lang w:eastAsia="en-US"/>
              </w:rPr>
              <w:t>Наименование расхода</w:t>
            </w:r>
          </w:p>
        </w:tc>
        <w:tc>
          <w:tcPr>
            <w:tcW w:w="1418" w:type="dxa"/>
            <w:vMerge w:val="restart"/>
          </w:tcPr>
          <w:p w14:paraId="35811E5E" w14:textId="77777777" w:rsidR="003624FD" w:rsidRPr="003624FD" w:rsidRDefault="003624FD" w:rsidP="003624FD">
            <w:pPr>
              <w:ind w:left="-57" w:right="-57"/>
              <w:jc w:val="center"/>
              <w:rPr>
                <w:rFonts w:eastAsiaTheme="minorHAnsi"/>
                <w:lang w:eastAsia="en-US"/>
              </w:rPr>
            </w:pPr>
            <w:r w:rsidRPr="003624FD">
              <w:rPr>
                <w:rFonts w:eastAsiaTheme="minorHAnsi"/>
                <w:lang w:eastAsia="en-US"/>
              </w:rPr>
              <w:t>Утверждено на 2024 год</w:t>
            </w:r>
          </w:p>
        </w:tc>
        <w:tc>
          <w:tcPr>
            <w:tcW w:w="1559" w:type="dxa"/>
            <w:vMerge w:val="restart"/>
            <w:tcBorders>
              <w:right w:val="single" w:sz="4" w:space="0" w:color="auto"/>
            </w:tcBorders>
          </w:tcPr>
          <w:p w14:paraId="3576C667" w14:textId="77777777" w:rsidR="003624FD" w:rsidRPr="003624FD" w:rsidRDefault="003624FD" w:rsidP="003624FD">
            <w:pPr>
              <w:ind w:left="-57" w:right="-57"/>
              <w:jc w:val="center"/>
              <w:rPr>
                <w:rFonts w:eastAsiaTheme="minorHAnsi"/>
                <w:lang w:eastAsia="en-US"/>
              </w:rPr>
            </w:pPr>
            <w:r w:rsidRPr="003624FD">
              <w:rPr>
                <w:rFonts w:eastAsiaTheme="minorHAnsi"/>
                <w:lang w:eastAsia="en-US"/>
              </w:rPr>
              <w:t>Предложение экспертов</w:t>
            </w:r>
          </w:p>
          <w:p w14:paraId="28A6377C" w14:textId="77777777" w:rsidR="003624FD" w:rsidRPr="003624FD" w:rsidRDefault="003624FD" w:rsidP="003624FD">
            <w:pPr>
              <w:ind w:left="-57" w:right="-57"/>
              <w:jc w:val="center"/>
              <w:rPr>
                <w:rFonts w:eastAsiaTheme="minorHAnsi"/>
                <w:lang w:eastAsia="en-US"/>
              </w:rPr>
            </w:pPr>
            <w:r w:rsidRPr="003624FD">
              <w:rPr>
                <w:rFonts w:eastAsiaTheme="minorHAnsi"/>
                <w:lang w:eastAsia="en-US"/>
              </w:rPr>
              <w:t xml:space="preserve"> на 2025 год</w:t>
            </w:r>
          </w:p>
        </w:tc>
        <w:tc>
          <w:tcPr>
            <w:tcW w:w="1384" w:type="dxa"/>
            <w:tcBorders>
              <w:top w:val="single" w:sz="4" w:space="0" w:color="auto"/>
              <w:left w:val="single" w:sz="4" w:space="0" w:color="auto"/>
              <w:bottom w:val="nil"/>
              <w:right w:val="single" w:sz="4" w:space="0" w:color="auto"/>
            </w:tcBorders>
            <w:shd w:val="clear" w:color="auto" w:fill="auto"/>
          </w:tcPr>
          <w:p w14:paraId="0BAB5044" w14:textId="77777777" w:rsidR="003624FD" w:rsidRPr="003624FD" w:rsidRDefault="003624FD" w:rsidP="003624FD">
            <w:pPr>
              <w:ind w:left="-138" w:right="-153"/>
              <w:jc w:val="center"/>
              <w:rPr>
                <w:rFonts w:eastAsiaTheme="minorHAnsi"/>
                <w:lang w:eastAsia="en-US"/>
              </w:rPr>
            </w:pPr>
            <w:r w:rsidRPr="003624FD">
              <w:rPr>
                <w:rFonts w:eastAsiaTheme="minorHAnsi"/>
                <w:lang w:eastAsia="en-US"/>
              </w:rPr>
              <w:t>Отклонение</w:t>
            </w:r>
          </w:p>
          <w:p w14:paraId="4632E75E" w14:textId="77777777" w:rsidR="003624FD" w:rsidRPr="003624FD" w:rsidRDefault="003624FD" w:rsidP="003624FD">
            <w:pPr>
              <w:ind w:left="-57" w:right="-57"/>
              <w:jc w:val="center"/>
              <w:rPr>
                <w:rFonts w:eastAsiaTheme="minorHAnsi"/>
                <w:lang w:eastAsia="en-US"/>
              </w:rPr>
            </w:pPr>
            <w:r w:rsidRPr="003624FD">
              <w:rPr>
                <w:rFonts w:eastAsiaTheme="minorHAnsi"/>
                <w:lang w:eastAsia="en-US"/>
              </w:rPr>
              <w:t>(4-3)</w:t>
            </w:r>
          </w:p>
        </w:tc>
        <w:tc>
          <w:tcPr>
            <w:tcW w:w="1134" w:type="dxa"/>
            <w:tcBorders>
              <w:top w:val="single" w:sz="4" w:space="0" w:color="auto"/>
              <w:left w:val="single" w:sz="4" w:space="0" w:color="auto"/>
              <w:bottom w:val="nil"/>
              <w:right w:val="single" w:sz="4" w:space="0" w:color="auto"/>
            </w:tcBorders>
          </w:tcPr>
          <w:p w14:paraId="29E2D080" w14:textId="77777777" w:rsidR="003624FD" w:rsidRPr="003624FD" w:rsidRDefault="003624FD" w:rsidP="003624FD">
            <w:pPr>
              <w:ind w:left="-138" w:right="-153"/>
              <w:jc w:val="center"/>
              <w:rPr>
                <w:rFonts w:eastAsiaTheme="minorHAnsi"/>
                <w:lang w:eastAsia="en-US"/>
              </w:rPr>
            </w:pPr>
            <w:r w:rsidRPr="003624FD">
              <w:rPr>
                <w:rFonts w:eastAsiaTheme="minorHAnsi"/>
                <w:lang w:eastAsia="en-US"/>
              </w:rPr>
              <w:t>Динамика расходов, %</w:t>
            </w:r>
          </w:p>
        </w:tc>
      </w:tr>
      <w:tr w:rsidR="003624FD" w:rsidRPr="003624FD" w14:paraId="69098CBF" w14:textId="77777777" w:rsidTr="00104FF4">
        <w:trPr>
          <w:trHeight w:val="360"/>
          <w:tblHeader/>
        </w:trPr>
        <w:tc>
          <w:tcPr>
            <w:tcW w:w="658" w:type="dxa"/>
            <w:vMerge/>
            <w:shd w:val="clear" w:color="auto" w:fill="auto"/>
            <w:vAlign w:val="center"/>
            <w:hideMark/>
          </w:tcPr>
          <w:p w14:paraId="39E05DD4" w14:textId="77777777" w:rsidR="003624FD" w:rsidRPr="003624FD" w:rsidRDefault="003624FD" w:rsidP="003624FD">
            <w:pPr>
              <w:jc w:val="center"/>
              <w:rPr>
                <w:rFonts w:eastAsiaTheme="minorHAnsi"/>
                <w:lang w:eastAsia="en-US"/>
              </w:rPr>
            </w:pPr>
          </w:p>
        </w:tc>
        <w:tc>
          <w:tcPr>
            <w:tcW w:w="3345" w:type="dxa"/>
            <w:vMerge/>
            <w:shd w:val="clear" w:color="auto" w:fill="auto"/>
            <w:vAlign w:val="center"/>
            <w:hideMark/>
          </w:tcPr>
          <w:p w14:paraId="6F7C4E3A" w14:textId="77777777" w:rsidR="003624FD" w:rsidRPr="003624FD" w:rsidRDefault="003624FD" w:rsidP="003624FD">
            <w:pPr>
              <w:jc w:val="center"/>
              <w:rPr>
                <w:rFonts w:eastAsiaTheme="minorHAnsi"/>
                <w:lang w:eastAsia="en-US"/>
              </w:rPr>
            </w:pPr>
          </w:p>
        </w:tc>
        <w:tc>
          <w:tcPr>
            <w:tcW w:w="1418" w:type="dxa"/>
            <w:vMerge/>
            <w:vAlign w:val="center"/>
          </w:tcPr>
          <w:p w14:paraId="0ED1FA77" w14:textId="77777777" w:rsidR="003624FD" w:rsidRPr="003624FD" w:rsidRDefault="003624FD" w:rsidP="003624FD">
            <w:pPr>
              <w:jc w:val="center"/>
              <w:rPr>
                <w:rFonts w:eastAsiaTheme="minorHAnsi"/>
                <w:lang w:eastAsia="en-US"/>
              </w:rPr>
            </w:pPr>
          </w:p>
        </w:tc>
        <w:tc>
          <w:tcPr>
            <w:tcW w:w="1559" w:type="dxa"/>
            <w:vMerge/>
            <w:tcBorders>
              <w:right w:val="single" w:sz="4" w:space="0" w:color="auto"/>
            </w:tcBorders>
            <w:shd w:val="clear" w:color="auto" w:fill="FFFFCC"/>
            <w:vAlign w:val="center"/>
          </w:tcPr>
          <w:p w14:paraId="28825038" w14:textId="77777777" w:rsidR="003624FD" w:rsidRPr="003624FD" w:rsidRDefault="003624FD" w:rsidP="003624FD">
            <w:pPr>
              <w:jc w:val="center"/>
              <w:rPr>
                <w:rFonts w:eastAsiaTheme="minorHAnsi"/>
                <w:lang w:eastAsia="en-US"/>
              </w:rPr>
            </w:pPr>
          </w:p>
        </w:tc>
        <w:tc>
          <w:tcPr>
            <w:tcW w:w="1384" w:type="dxa"/>
            <w:tcBorders>
              <w:top w:val="nil"/>
              <w:left w:val="single" w:sz="4" w:space="0" w:color="auto"/>
              <w:bottom w:val="single" w:sz="4" w:space="0" w:color="auto"/>
              <w:right w:val="single" w:sz="4" w:space="0" w:color="auto"/>
            </w:tcBorders>
            <w:shd w:val="clear" w:color="auto" w:fill="auto"/>
          </w:tcPr>
          <w:p w14:paraId="2A4C3588" w14:textId="77777777" w:rsidR="003624FD" w:rsidRPr="003624FD" w:rsidRDefault="003624FD" w:rsidP="003624FD">
            <w:pPr>
              <w:jc w:val="center"/>
              <w:rPr>
                <w:rFonts w:eastAsiaTheme="minorHAnsi"/>
                <w:lang w:eastAsia="en-US"/>
              </w:rPr>
            </w:pPr>
          </w:p>
        </w:tc>
        <w:tc>
          <w:tcPr>
            <w:tcW w:w="1134" w:type="dxa"/>
            <w:tcBorders>
              <w:top w:val="nil"/>
              <w:left w:val="single" w:sz="4" w:space="0" w:color="auto"/>
              <w:bottom w:val="single" w:sz="4" w:space="0" w:color="auto"/>
              <w:right w:val="single" w:sz="4" w:space="0" w:color="auto"/>
            </w:tcBorders>
          </w:tcPr>
          <w:p w14:paraId="48AE7D4B" w14:textId="77777777" w:rsidR="003624FD" w:rsidRPr="003624FD" w:rsidRDefault="003624FD" w:rsidP="003624FD">
            <w:pPr>
              <w:jc w:val="center"/>
              <w:rPr>
                <w:rFonts w:eastAsiaTheme="minorHAnsi"/>
                <w:lang w:eastAsia="en-US"/>
              </w:rPr>
            </w:pPr>
          </w:p>
        </w:tc>
      </w:tr>
      <w:tr w:rsidR="003624FD" w:rsidRPr="003624FD" w14:paraId="0497A138" w14:textId="77777777" w:rsidTr="00104FF4">
        <w:trPr>
          <w:trHeight w:val="114"/>
        </w:trPr>
        <w:tc>
          <w:tcPr>
            <w:tcW w:w="658" w:type="dxa"/>
            <w:shd w:val="clear" w:color="auto" w:fill="auto"/>
            <w:vAlign w:val="center"/>
          </w:tcPr>
          <w:p w14:paraId="2E6967CF" w14:textId="77777777" w:rsidR="003624FD" w:rsidRPr="003624FD" w:rsidRDefault="003624FD" w:rsidP="003624FD">
            <w:pPr>
              <w:jc w:val="center"/>
              <w:rPr>
                <w:rFonts w:eastAsiaTheme="minorHAnsi"/>
                <w:lang w:eastAsia="en-US"/>
              </w:rPr>
            </w:pPr>
            <w:r w:rsidRPr="003624FD">
              <w:rPr>
                <w:rFonts w:eastAsiaTheme="minorHAnsi"/>
                <w:lang w:eastAsia="en-US"/>
              </w:rPr>
              <w:t>1</w:t>
            </w:r>
          </w:p>
        </w:tc>
        <w:tc>
          <w:tcPr>
            <w:tcW w:w="3345" w:type="dxa"/>
            <w:shd w:val="clear" w:color="auto" w:fill="auto"/>
            <w:vAlign w:val="center"/>
          </w:tcPr>
          <w:p w14:paraId="1CC043AC" w14:textId="77777777" w:rsidR="003624FD" w:rsidRPr="003624FD" w:rsidRDefault="003624FD" w:rsidP="003624FD">
            <w:pPr>
              <w:jc w:val="center"/>
              <w:rPr>
                <w:rFonts w:eastAsiaTheme="minorHAnsi"/>
                <w:lang w:eastAsia="en-US"/>
              </w:rPr>
            </w:pPr>
            <w:r w:rsidRPr="003624FD">
              <w:rPr>
                <w:rFonts w:eastAsiaTheme="minorHAnsi"/>
                <w:lang w:eastAsia="en-US"/>
              </w:rPr>
              <w:t>2</w:t>
            </w:r>
          </w:p>
        </w:tc>
        <w:tc>
          <w:tcPr>
            <w:tcW w:w="1418" w:type="dxa"/>
            <w:shd w:val="clear" w:color="000000" w:fill="FFFFFF"/>
            <w:vAlign w:val="center"/>
          </w:tcPr>
          <w:p w14:paraId="16F0DE4D"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3</w:t>
            </w:r>
          </w:p>
        </w:tc>
        <w:tc>
          <w:tcPr>
            <w:tcW w:w="1559" w:type="dxa"/>
            <w:shd w:val="clear" w:color="000000" w:fill="FFFFFF"/>
            <w:vAlign w:val="center"/>
          </w:tcPr>
          <w:p w14:paraId="318CE805"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4</w:t>
            </w:r>
          </w:p>
        </w:tc>
        <w:tc>
          <w:tcPr>
            <w:tcW w:w="1384" w:type="dxa"/>
            <w:tcBorders>
              <w:top w:val="single" w:sz="4" w:space="0" w:color="auto"/>
            </w:tcBorders>
            <w:shd w:val="clear" w:color="000000" w:fill="FFFFFF"/>
          </w:tcPr>
          <w:p w14:paraId="05ADDC90"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5</w:t>
            </w:r>
          </w:p>
        </w:tc>
        <w:tc>
          <w:tcPr>
            <w:tcW w:w="1134" w:type="dxa"/>
            <w:tcBorders>
              <w:top w:val="single" w:sz="4" w:space="0" w:color="auto"/>
            </w:tcBorders>
            <w:shd w:val="clear" w:color="000000" w:fill="FFFFFF"/>
          </w:tcPr>
          <w:p w14:paraId="79F3447E" w14:textId="77777777" w:rsidR="003624FD" w:rsidRPr="003624FD" w:rsidRDefault="003624FD" w:rsidP="003624FD">
            <w:pPr>
              <w:jc w:val="center"/>
              <w:rPr>
                <w:rFonts w:eastAsiaTheme="minorHAnsi"/>
                <w:color w:val="000000"/>
                <w:lang w:eastAsia="en-US"/>
              </w:rPr>
            </w:pPr>
            <w:r w:rsidRPr="003624FD">
              <w:rPr>
                <w:rFonts w:eastAsiaTheme="minorHAnsi"/>
                <w:color w:val="000000"/>
                <w:lang w:eastAsia="en-US"/>
              </w:rPr>
              <w:t>6</w:t>
            </w:r>
          </w:p>
        </w:tc>
      </w:tr>
      <w:tr w:rsidR="003624FD" w:rsidRPr="003624FD" w14:paraId="7EEE9367" w14:textId="77777777" w:rsidTr="00104FF4">
        <w:trPr>
          <w:trHeight w:val="349"/>
        </w:trPr>
        <w:tc>
          <w:tcPr>
            <w:tcW w:w="658" w:type="dxa"/>
            <w:shd w:val="clear" w:color="auto" w:fill="auto"/>
            <w:vAlign w:val="center"/>
            <w:hideMark/>
          </w:tcPr>
          <w:p w14:paraId="4810962B" w14:textId="77777777" w:rsidR="003624FD" w:rsidRPr="003624FD" w:rsidRDefault="003624FD" w:rsidP="003624FD">
            <w:pPr>
              <w:jc w:val="center"/>
              <w:rPr>
                <w:rFonts w:eastAsiaTheme="minorHAnsi"/>
                <w:lang w:eastAsia="en-US"/>
              </w:rPr>
            </w:pPr>
            <w:r w:rsidRPr="003624FD">
              <w:rPr>
                <w:rFonts w:eastAsiaTheme="minorHAnsi"/>
                <w:lang w:eastAsia="en-US"/>
              </w:rPr>
              <w:t>1</w:t>
            </w:r>
          </w:p>
        </w:tc>
        <w:tc>
          <w:tcPr>
            <w:tcW w:w="3345" w:type="dxa"/>
            <w:shd w:val="clear" w:color="auto" w:fill="auto"/>
            <w:vAlign w:val="center"/>
            <w:hideMark/>
          </w:tcPr>
          <w:p w14:paraId="3F5DCBA2" w14:textId="77777777" w:rsidR="003624FD" w:rsidRPr="003624FD" w:rsidRDefault="003624FD" w:rsidP="003624FD">
            <w:pPr>
              <w:rPr>
                <w:rFonts w:eastAsiaTheme="minorHAnsi"/>
                <w:lang w:eastAsia="en-US"/>
              </w:rPr>
            </w:pPr>
            <w:r w:rsidRPr="003624FD">
              <w:rPr>
                <w:rFonts w:eastAsiaTheme="minorHAnsi"/>
                <w:lang w:eastAsia="en-US"/>
              </w:rPr>
              <w:t xml:space="preserve">Операционные (подконтрольные) расходы </w:t>
            </w:r>
          </w:p>
        </w:tc>
        <w:tc>
          <w:tcPr>
            <w:tcW w:w="1418" w:type="dxa"/>
            <w:shd w:val="clear" w:color="000000" w:fill="FFFFFF"/>
            <w:vAlign w:val="center"/>
          </w:tcPr>
          <w:p w14:paraId="0C59E1CB"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272 269,01</w:t>
            </w:r>
          </w:p>
        </w:tc>
        <w:tc>
          <w:tcPr>
            <w:tcW w:w="1559" w:type="dxa"/>
            <w:shd w:val="clear" w:color="000000" w:fill="FFFFFF"/>
            <w:vAlign w:val="center"/>
          </w:tcPr>
          <w:p w14:paraId="6F37D759"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285 180,02</w:t>
            </w:r>
          </w:p>
        </w:tc>
        <w:tc>
          <w:tcPr>
            <w:tcW w:w="1384" w:type="dxa"/>
            <w:shd w:val="clear" w:color="000000" w:fill="FFFFFF"/>
            <w:vAlign w:val="center"/>
          </w:tcPr>
          <w:p w14:paraId="4C4D70C9"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12 911,01</w:t>
            </w:r>
          </w:p>
        </w:tc>
        <w:tc>
          <w:tcPr>
            <w:tcW w:w="1134" w:type="dxa"/>
            <w:shd w:val="clear" w:color="000000" w:fill="FFFFFF"/>
            <w:vAlign w:val="center"/>
          </w:tcPr>
          <w:p w14:paraId="51ECA7CF"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4,74</w:t>
            </w:r>
          </w:p>
        </w:tc>
      </w:tr>
      <w:tr w:rsidR="003624FD" w:rsidRPr="003624FD" w14:paraId="6E284885" w14:textId="77777777" w:rsidTr="00104FF4">
        <w:trPr>
          <w:trHeight w:val="117"/>
        </w:trPr>
        <w:tc>
          <w:tcPr>
            <w:tcW w:w="658" w:type="dxa"/>
            <w:shd w:val="clear" w:color="auto" w:fill="auto"/>
            <w:vAlign w:val="center"/>
            <w:hideMark/>
          </w:tcPr>
          <w:p w14:paraId="2199C324" w14:textId="77777777" w:rsidR="003624FD" w:rsidRPr="003624FD" w:rsidRDefault="003624FD" w:rsidP="003624FD">
            <w:pPr>
              <w:jc w:val="center"/>
              <w:rPr>
                <w:rFonts w:eastAsiaTheme="minorHAnsi"/>
                <w:lang w:eastAsia="en-US"/>
              </w:rPr>
            </w:pPr>
            <w:r w:rsidRPr="003624FD">
              <w:rPr>
                <w:rFonts w:eastAsiaTheme="minorHAnsi"/>
                <w:lang w:eastAsia="en-US"/>
              </w:rPr>
              <w:t>2</w:t>
            </w:r>
          </w:p>
        </w:tc>
        <w:tc>
          <w:tcPr>
            <w:tcW w:w="3345" w:type="dxa"/>
            <w:shd w:val="clear" w:color="auto" w:fill="auto"/>
            <w:vAlign w:val="center"/>
            <w:hideMark/>
          </w:tcPr>
          <w:p w14:paraId="22E00523" w14:textId="77777777" w:rsidR="003624FD" w:rsidRPr="003624FD" w:rsidRDefault="003624FD" w:rsidP="003624FD">
            <w:pPr>
              <w:rPr>
                <w:rFonts w:eastAsiaTheme="minorHAnsi"/>
                <w:lang w:eastAsia="en-US"/>
              </w:rPr>
            </w:pPr>
            <w:r w:rsidRPr="003624FD">
              <w:rPr>
                <w:rFonts w:eastAsiaTheme="minorHAnsi"/>
                <w:lang w:eastAsia="en-US"/>
              </w:rPr>
              <w:t>Неподконтрольные расходы</w:t>
            </w:r>
          </w:p>
        </w:tc>
        <w:tc>
          <w:tcPr>
            <w:tcW w:w="1418" w:type="dxa"/>
            <w:shd w:val="clear" w:color="000000" w:fill="FFFFFF"/>
            <w:vAlign w:val="center"/>
          </w:tcPr>
          <w:p w14:paraId="0731C704"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92 390,44</w:t>
            </w:r>
          </w:p>
        </w:tc>
        <w:tc>
          <w:tcPr>
            <w:tcW w:w="1559" w:type="dxa"/>
            <w:shd w:val="clear" w:color="000000" w:fill="FFFFFF"/>
            <w:vAlign w:val="center"/>
          </w:tcPr>
          <w:p w14:paraId="1BAC99E1"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105 061,21</w:t>
            </w:r>
          </w:p>
        </w:tc>
        <w:tc>
          <w:tcPr>
            <w:tcW w:w="1384" w:type="dxa"/>
            <w:shd w:val="clear" w:color="000000" w:fill="FFFFFF"/>
            <w:vAlign w:val="center"/>
          </w:tcPr>
          <w:p w14:paraId="479813C5"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12 670,77</w:t>
            </w:r>
          </w:p>
        </w:tc>
        <w:tc>
          <w:tcPr>
            <w:tcW w:w="1134" w:type="dxa"/>
            <w:shd w:val="clear" w:color="000000" w:fill="FFFFFF"/>
            <w:vAlign w:val="center"/>
          </w:tcPr>
          <w:p w14:paraId="303B4DE6"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13,71</w:t>
            </w:r>
          </w:p>
        </w:tc>
      </w:tr>
      <w:tr w:rsidR="003624FD" w:rsidRPr="003624FD" w14:paraId="2591D286" w14:textId="77777777" w:rsidTr="00104FF4">
        <w:trPr>
          <w:trHeight w:val="818"/>
        </w:trPr>
        <w:tc>
          <w:tcPr>
            <w:tcW w:w="658" w:type="dxa"/>
            <w:shd w:val="clear" w:color="auto" w:fill="auto"/>
            <w:vAlign w:val="center"/>
            <w:hideMark/>
          </w:tcPr>
          <w:p w14:paraId="1A72F999" w14:textId="77777777" w:rsidR="003624FD" w:rsidRPr="003624FD" w:rsidRDefault="003624FD" w:rsidP="003624FD">
            <w:pPr>
              <w:jc w:val="center"/>
              <w:rPr>
                <w:rFonts w:eastAsiaTheme="minorHAnsi"/>
                <w:lang w:eastAsia="en-US"/>
              </w:rPr>
            </w:pPr>
            <w:r w:rsidRPr="003624FD">
              <w:rPr>
                <w:rFonts w:eastAsiaTheme="minorHAnsi"/>
                <w:lang w:eastAsia="en-US"/>
              </w:rPr>
              <w:t>3</w:t>
            </w:r>
          </w:p>
        </w:tc>
        <w:tc>
          <w:tcPr>
            <w:tcW w:w="3345" w:type="dxa"/>
            <w:shd w:val="clear" w:color="auto" w:fill="auto"/>
            <w:vAlign w:val="center"/>
            <w:hideMark/>
          </w:tcPr>
          <w:p w14:paraId="47DE2FFC" w14:textId="77777777" w:rsidR="003624FD" w:rsidRPr="003624FD" w:rsidRDefault="003624FD" w:rsidP="003624FD">
            <w:pPr>
              <w:rPr>
                <w:rFonts w:eastAsiaTheme="minorHAnsi"/>
                <w:lang w:eastAsia="en-US"/>
              </w:rPr>
            </w:pPr>
            <w:r w:rsidRPr="003624FD">
              <w:rPr>
                <w:rFonts w:eastAsiaTheme="minorHAnsi"/>
                <w:lang w:eastAsia="en-US"/>
              </w:rPr>
              <w:t xml:space="preserve">Расходы на приобретение (производство) энергетических ресурсов, холодной воды и теплоносителя </w:t>
            </w:r>
          </w:p>
        </w:tc>
        <w:tc>
          <w:tcPr>
            <w:tcW w:w="1418" w:type="dxa"/>
            <w:shd w:val="clear" w:color="000000" w:fill="FFFFFF"/>
            <w:vAlign w:val="center"/>
          </w:tcPr>
          <w:p w14:paraId="31E3A260"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297 325,65</w:t>
            </w:r>
          </w:p>
        </w:tc>
        <w:tc>
          <w:tcPr>
            <w:tcW w:w="1559" w:type="dxa"/>
            <w:shd w:val="clear" w:color="000000" w:fill="FFFFFF"/>
            <w:vAlign w:val="center"/>
          </w:tcPr>
          <w:p w14:paraId="04D90FD3"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321 152,42</w:t>
            </w:r>
          </w:p>
        </w:tc>
        <w:tc>
          <w:tcPr>
            <w:tcW w:w="1384" w:type="dxa"/>
            <w:shd w:val="clear" w:color="000000" w:fill="FFFFFF"/>
            <w:vAlign w:val="center"/>
          </w:tcPr>
          <w:p w14:paraId="1640C80E"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23 826,77</w:t>
            </w:r>
          </w:p>
        </w:tc>
        <w:tc>
          <w:tcPr>
            <w:tcW w:w="1134" w:type="dxa"/>
            <w:shd w:val="clear" w:color="000000" w:fill="FFFFFF"/>
            <w:vAlign w:val="center"/>
          </w:tcPr>
          <w:p w14:paraId="4E476F9E"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8,01</w:t>
            </w:r>
          </w:p>
        </w:tc>
      </w:tr>
      <w:tr w:rsidR="003624FD" w:rsidRPr="003624FD" w14:paraId="21743447" w14:textId="77777777" w:rsidTr="00104FF4">
        <w:trPr>
          <w:trHeight w:val="183"/>
        </w:trPr>
        <w:tc>
          <w:tcPr>
            <w:tcW w:w="658" w:type="dxa"/>
            <w:shd w:val="clear" w:color="auto" w:fill="auto"/>
            <w:vAlign w:val="center"/>
            <w:hideMark/>
          </w:tcPr>
          <w:p w14:paraId="66461527" w14:textId="77777777" w:rsidR="003624FD" w:rsidRPr="003624FD" w:rsidRDefault="003624FD" w:rsidP="003624FD">
            <w:pPr>
              <w:jc w:val="center"/>
              <w:rPr>
                <w:rFonts w:eastAsiaTheme="minorHAnsi"/>
                <w:lang w:eastAsia="en-US"/>
              </w:rPr>
            </w:pPr>
            <w:r w:rsidRPr="003624FD">
              <w:rPr>
                <w:rFonts w:eastAsiaTheme="minorHAnsi"/>
                <w:lang w:eastAsia="en-US"/>
              </w:rPr>
              <w:t>4</w:t>
            </w:r>
          </w:p>
        </w:tc>
        <w:tc>
          <w:tcPr>
            <w:tcW w:w="3345" w:type="dxa"/>
            <w:shd w:val="clear" w:color="auto" w:fill="auto"/>
            <w:vAlign w:val="center"/>
            <w:hideMark/>
          </w:tcPr>
          <w:p w14:paraId="29A65508" w14:textId="77777777" w:rsidR="003624FD" w:rsidRPr="003624FD" w:rsidRDefault="003624FD" w:rsidP="003624FD">
            <w:pPr>
              <w:rPr>
                <w:rFonts w:eastAsiaTheme="minorHAnsi"/>
                <w:lang w:eastAsia="en-US"/>
              </w:rPr>
            </w:pPr>
            <w:r w:rsidRPr="003624FD">
              <w:rPr>
                <w:rFonts w:eastAsiaTheme="minorHAnsi"/>
                <w:lang w:eastAsia="en-US"/>
              </w:rPr>
              <w:t>Прибыль</w:t>
            </w:r>
          </w:p>
        </w:tc>
        <w:tc>
          <w:tcPr>
            <w:tcW w:w="1418" w:type="dxa"/>
            <w:shd w:val="clear" w:color="000000" w:fill="FFFFFF"/>
            <w:vAlign w:val="center"/>
          </w:tcPr>
          <w:p w14:paraId="6D18E1E7"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0,00</w:t>
            </w:r>
          </w:p>
        </w:tc>
        <w:tc>
          <w:tcPr>
            <w:tcW w:w="1559" w:type="dxa"/>
            <w:shd w:val="clear" w:color="000000" w:fill="FFFFFF"/>
            <w:vAlign w:val="center"/>
          </w:tcPr>
          <w:p w14:paraId="6E9F5E7D"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3 063,81</w:t>
            </w:r>
          </w:p>
        </w:tc>
        <w:tc>
          <w:tcPr>
            <w:tcW w:w="1384" w:type="dxa"/>
            <w:shd w:val="clear" w:color="000000" w:fill="FFFFFF"/>
            <w:vAlign w:val="center"/>
          </w:tcPr>
          <w:p w14:paraId="72F8E01C"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3 063,81</w:t>
            </w:r>
          </w:p>
        </w:tc>
        <w:tc>
          <w:tcPr>
            <w:tcW w:w="1134" w:type="dxa"/>
            <w:shd w:val="clear" w:color="000000" w:fill="FFFFFF"/>
            <w:vAlign w:val="center"/>
          </w:tcPr>
          <w:p w14:paraId="50BA985E"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0,00</w:t>
            </w:r>
          </w:p>
        </w:tc>
      </w:tr>
      <w:tr w:rsidR="003624FD" w:rsidRPr="003624FD" w14:paraId="7EDD7DCB" w14:textId="77777777" w:rsidTr="00104FF4">
        <w:trPr>
          <w:trHeight w:val="515"/>
        </w:trPr>
        <w:tc>
          <w:tcPr>
            <w:tcW w:w="658" w:type="dxa"/>
            <w:shd w:val="clear" w:color="auto" w:fill="auto"/>
            <w:vAlign w:val="center"/>
          </w:tcPr>
          <w:p w14:paraId="02065160" w14:textId="77777777" w:rsidR="003624FD" w:rsidRPr="003624FD" w:rsidRDefault="003624FD" w:rsidP="003624FD">
            <w:pPr>
              <w:jc w:val="center"/>
              <w:rPr>
                <w:rFonts w:eastAsiaTheme="minorHAnsi"/>
                <w:lang w:eastAsia="en-US"/>
              </w:rPr>
            </w:pPr>
            <w:r w:rsidRPr="003624FD">
              <w:rPr>
                <w:rFonts w:eastAsiaTheme="minorHAnsi"/>
                <w:lang w:eastAsia="en-US"/>
              </w:rPr>
              <w:lastRenderedPageBreak/>
              <w:t>5</w:t>
            </w:r>
          </w:p>
        </w:tc>
        <w:tc>
          <w:tcPr>
            <w:tcW w:w="3345" w:type="dxa"/>
            <w:shd w:val="clear" w:color="auto" w:fill="auto"/>
            <w:vAlign w:val="center"/>
          </w:tcPr>
          <w:p w14:paraId="476C9196" w14:textId="77777777" w:rsidR="003624FD" w:rsidRPr="003624FD" w:rsidRDefault="003624FD" w:rsidP="003624FD">
            <w:pPr>
              <w:rPr>
                <w:rFonts w:eastAsiaTheme="minorHAnsi"/>
                <w:lang w:eastAsia="en-US"/>
              </w:rPr>
            </w:pPr>
            <w:r w:rsidRPr="003624FD">
              <w:rPr>
                <w:rFonts w:eastAsiaTheme="minorHAnsi"/>
                <w:lang w:eastAsia="en-US"/>
              </w:rPr>
              <w:t xml:space="preserve">Расчетная предпринимательская прибыль </w:t>
            </w:r>
          </w:p>
        </w:tc>
        <w:tc>
          <w:tcPr>
            <w:tcW w:w="1418" w:type="dxa"/>
            <w:shd w:val="clear" w:color="000000" w:fill="FFFFFF"/>
            <w:vAlign w:val="center"/>
          </w:tcPr>
          <w:p w14:paraId="2B1A0CCD"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22 485,10</w:t>
            </w:r>
          </w:p>
        </w:tc>
        <w:tc>
          <w:tcPr>
            <w:tcW w:w="1559" w:type="dxa"/>
            <w:shd w:val="clear" w:color="000000" w:fill="FFFFFF"/>
            <w:vAlign w:val="center"/>
          </w:tcPr>
          <w:p w14:paraId="2169CEC5"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24 063,67</w:t>
            </w:r>
          </w:p>
        </w:tc>
        <w:tc>
          <w:tcPr>
            <w:tcW w:w="1384" w:type="dxa"/>
            <w:shd w:val="clear" w:color="000000" w:fill="FFFFFF"/>
            <w:vAlign w:val="center"/>
          </w:tcPr>
          <w:p w14:paraId="732E1B2D"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1 578,57</w:t>
            </w:r>
          </w:p>
        </w:tc>
        <w:tc>
          <w:tcPr>
            <w:tcW w:w="1134" w:type="dxa"/>
            <w:shd w:val="clear" w:color="000000" w:fill="FFFFFF"/>
            <w:vAlign w:val="center"/>
          </w:tcPr>
          <w:p w14:paraId="4AD595B8"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7,02</w:t>
            </w:r>
          </w:p>
        </w:tc>
      </w:tr>
      <w:tr w:rsidR="003624FD" w:rsidRPr="003624FD" w14:paraId="67271FE0" w14:textId="77777777" w:rsidTr="00104FF4">
        <w:trPr>
          <w:trHeight w:val="684"/>
        </w:trPr>
        <w:tc>
          <w:tcPr>
            <w:tcW w:w="658" w:type="dxa"/>
            <w:shd w:val="clear" w:color="auto" w:fill="auto"/>
            <w:vAlign w:val="center"/>
            <w:hideMark/>
          </w:tcPr>
          <w:p w14:paraId="122FDFAB" w14:textId="77777777" w:rsidR="003624FD" w:rsidRPr="003624FD" w:rsidRDefault="003624FD" w:rsidP="003624FD">
            <w:pPr>
              <w:jc w:val="center"/>
              <w:rPr>
                <w:rFonts w:eastAsiaTheme="minorHAnsi"/>
                <w:lang w:eastAsia="en-US"/>
              </w:rPr>
            </w:pPr>
            <w:r w:rsidRPr="003624FD">
              <w:rPr>
                <w:rFonts w:eastAsiaTheme="minorHAnsi"/>
                <w:lang w:eastAsia="en-US"/>
              </w:rPr>
              <w:t>6</w:t>
            </w:r>
          </w:p>
        </w:tc>
        <w:tc>
          <w:tcPr>
            <w:tcW w:w="3345" w:type="dxa"/>
            <w:shd w:val="clear" w:color="auto" w:fill="auto"/>
            <w:vAlign w:val="center"/>
            <w:hideMark/>
          </w:tcPr>
          <w:p w14:paraId="51A44D9B" w14:textId="77777777" w:rsidR="003624FD" w:rsidRPr="003624FD" w:rsidRDefault="003624FD" w:rsidP="003624FD">
            <w:pPr>
              <w:rPr>
                <w:rFonts w:eastAsiaTheme="minorHAnsi"/>
                <w:lang w:eastAsia="en-US"/>
              </w:rPr>
            </w:pPr>
            <w:r w:rsidRPr="003624FD">
              <w:rPr>
                <w:rFonts w:eastAsiaTheme="minorHAnsi"/>
                <w:lang w:eastAsia="en-US"/>
              </w:rPr>
              <w:t>Результаты деятельности до перехода к регулированию цен (тарифов) на основе долгосрочных параметров регулирования</w:t>
            </w:r>
          </w:p>
        </w:tc>
        <w:tc>
          <w:tcPr>
            <w:tcW w:w="1418" w:type="dxa"/>
            <w:shd w:val="clear" w:color="000000" w:fill="FFFFFF"/>
            <w:vAlign w:val="center"/>
          </w:tcPr>
          <w:p w14:paraId="27420CC6"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0,00</w:t>
            </w:r>
          </w:p>
        </w:tc>
        <w:tc>
          <w:tcPr>
            <w:tcW w:w="1559" w:type="dxa"/>
            <w:shd w:val="clear" w:color="000000" w:fill="FFFFFF"/>
            <w:vAlign w:val="center"/>
          </w:tcPr>
          <w:p w14:paraId="2BF0DD20"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0,00</w:t>
            </w:r>
          </w:p>
        </w:tc>
        <w:tc>
          <w:tcPr>
            <w:tcW w:w="1384" w:type="dxa"/>
            <w:shd w:val="clear" w:color="000000" w:fill="FFFFFF"/>
            <w:vAlign w:val="center"/>
          </w:tcPr>
          <w:p w14:paraId="525FDC41"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0,00</w:t>
            </w:r>
          </w:p>
        </w:tc>
        <w:tc>
          <w:tcPr>
            <w:tcW w:w="1134" w:type="dxa"/>
            <w:shd w:val="clear" w:color="000000" w:fill="FFFFFF"/>
            <w:vAlign w:val="center"/>
          </w:tcPr>
          <w:p w14:paraId="42919C54"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0,00</w:t>
            </w:r>
          </w:p>
        </w:tc>
      </w:tr>
      <w:tr w:rsidR="003624FD" w:rsidRPr="003624FD" w14:paraId="6A465541" w14:textId="77777777" w:rsidTr="00104FF4">
        <w:trPr>
          <w:cantSplit/>
          <w:trHeight w:val="488"/>
        </w:trPr>
        <w:tc>
          <w:tcPr>
            <w:tcW w:w="658" w:type="dxa"/>
            <w:shd w:val="clear" w:color="auto" w:fill="auto"/>
            <w:vAlign w:val="center"/>
            <w:hideMark/>
          </w:tcPr>
          <w:p w14:paraId="62FEBAA6" w14:textId="77777777" w:rsidR="003624FD" w:rsidRPr="003624FD" w:rsidRDefault="003624FD" w:rsidP="003624FD">
            <w:pPr>
              <w:jc w:val="center"/>
              <w:rPr>
                <w:rFonts w:eastAsiaTheme="minorHAnsi"/>
                <w:lang w:eastAsia="en-US"/>
              </w:rPr>
            </w:pPr>
            <w:r w:rsidRPr="003624FD">
              <w:rPr>
                <w:rFonts w:eastAsiaTheme="minorHAnsi"/>
                <w:lang w:eastAsia="en-US"/>
              </w:rPr>
              <w:t>7</w:t>
            </w:r>
          </w:p>
        </w:tc>
        <w:tc>
          <w:tcPr>
            <w:tcW w:w="3345" w:type="dxa"/>
            <w:shd w:val="clear" w:color="auto" w:fill="auto"/>
            <w:vAlign w:val="center"/>
          </w:tcPr>
          <w:p w14:paraId="614B702F" w14:textId="77777777" w:rsidR="003624FD" w:rsidRPr="003624FD" w:rsidRDefault="003624FD" w:rsidP="003624FD">
            <w:pPr>
              <w:rPr>
                <w:rFonts w:eastAsiaTheme="minorHAnsi"/>
                <w:lang w:eastAsia="en-US"/>
              </w:rPr>
            </w:pPr>
            <w:r w:rsidRPr="003624FD">
              <w:rPr>
                <w:rFonts w:eastAsiaTheme="minorHAnsi"/>
                <w:lang w:eastAsia="en-US"/>
              </w:rPr>
              <w:t>Корректировка с целью учета отклонения фактических значений параметров расчета тарифов от значений, учтенных при установлении тарифов по итогу 2022 года</w:t>
            </w:r>
          </w:p>
        </w:tc>
        <w:tc>
          <w:tcPr>
            <w:tcW w:w="1418" w:type="dxa"/>
            <w:shd w:val="clear" w:color="000000" w:fill="FFFFFF"/>
            <w:vAlign w:val="center"/>
          </w:tcPr>
          <w:p w14:paraId="261B9AE9"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0,00</w:t>
            </w:r>
          </w:p>
        </w:tc>
        <w:tc>
          <w:tcPr>
            <w:tcW w:w="1559" w:type="dxa"/>
            <w:shd w:val="clear" w:color="000000" w:fill="FFFFFF"/>
            <w:vAlign w:val="center"/>
          </w:tcPr>
          <w:p w14:paraId="0C129C56"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0,00</w:t>
            </w:r>
          </w:p>
        </w:tc>
        <w:tc>
          <w:tcPr>
            <w:tcW w:w="1384" w:type="dxa"/>
            <w:shd w:val="clear" w:color="000000" w:fill="FFFFFF"/>
            <w:vAlign w:val="center"/>
          </w:tcPr>
          <w:p w14:paraId="410451DB"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0,00</w:t>
            </w:r>
          </w:p>
        </w:tc>
        <w:tc>
          <w:tcPr>
            <w:tcW w:w="1134" w:type="dxa"/>
            <w:shd w:val="clear" w:color="000000" w:fill="FFFFFF"/>
            <w:vAlign w:val="center"/>
          </w:tcPr>
          <w:p w14:paraId="5DC50464"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0,00</w:t>
            </w:r>
          </w:p>
        </w:tc>
      </w:tr>
      <w:tr w:rsidR="003624FD" w:rsidRPr="003624FD" w14:paraId="2027808E" w14:textId="77777777" w:rsidTr="00104FF4">
        <w:trPr>
          <w:cantSplit/>
          <w:trHeight w:val="488"/>
        </w:trPr>
        <w:tc>
          <w:tcPr>
            <w:tcW w:w="658" w:type="dxa"/>
            <w:shd w:val="clear" w:color="auto" w:fill="auto"/>
            <w:vAlign w:val="center"/>
          </w:tcPr>
          <w:p w14:paraId="27419228" w14:textId="77777777" w:rsidR="003624FD" w:rsidRPr="003624FD" w:rsidRDefault="003624FD" w:rsidP="003624FD">
            <w:pPr>
              <w:jc w:val="center"/>
              <w:rPr>
                <w:rFonts w:eastAsiaTheme="minorHAnsi"/>
                <w:lang w:eastAsia="en-US"/>
              </w:rPr>
            </w:pPr>
            <w:r w:rsidRPr="003624FD">
              <w:rPr>
                <w:rFonts w:eastAsiaTheme="minorHAnsi"/>
                <w:lang w:eastAsia="en-US"/>
              </w:rPr>
              <w:t>8</w:t>
            </w:r>
          </w:p>
        </w:tc>
        <w:tc>
          <w:tcPr>
            <w:tcW w:w="3345" w:type="dxa"/>
            <w:shd w:val="clear" w:color="auto" w:fill="auto"/>
            <w:vAlign w:val="center"/>
          </w:tcPr>
          <w:p w14:paraId="1990BF75" w14:textId="77777777" w:rsidR="003624FD" w:rsidRPr="003624FD" w:rsidRDefault="003624FD" w:rsidP="003624FD">
            <w:pPr>
              <w:rPr>
                <w:rFonts w:eastAsiaTheme="minorHAnsi"/>
                <w:color w:val="000000"/>
                <w:lang w:eastAsia="en-US"/>
              </w:rPr>
            </w:pPr>
            <w:r w:rsidRPr="003624FD">
              <w:rPr>
                <w:rFonts w:eastAsiaTheme="minorHAnsi"/>
                <w:color w:val="000000"/>
                <w:lang w:eastAsia="en-US"/>
              </w:rPr>
              <w:t>Корректировка с учетом надежности и качества реализуемых товаров (оказываемых услуг), подлежащая учету в НВВ</w:t>
            </w:r>
          </w:p>
        </w:tc>
        <w:tc>
          <w:tcPr>
            <w:tcW w:w="1418" w:type="dxa"/>
            <w:shd w:val="clear" w:color="000000" w:fill="FFFFFF"/>
            <w:vAlign w:val="center"/>
          </w:tcPr>
          <w:p w14:paraId="610DA473"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0,00</w:t>
            </w:r>
          </w:p>
        </w:tc>
        <w:tc>
          <w:tcPr>
            <w:tcW w:w="1559" w:type="dxa"/>
            <w:shd w:val="clear" w:color="000000" w:fill="FFFFFF"/>
            <w:vAlign w:val="center"/>
          </w:tcPr>
          <w:p w14:paraId="636AAB6A"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0,00</w:t>
            </w:r>
          </w:p>
        </w:tc>
        <w:tc>
          <w:tcPr>
            <w:tcW w:w="1384" w:type="dxa"/>
            <w:shd w:val="clear" w:color="000000" w:fill="FFFFFF"/>
            <w:vAlign w:val="center"/>
          </w:tcPr>
          <w:p w14:paraId="0E3EE0F8"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0,00</w:t>
            </w:r>
          </w:p>
        </w:tc>
        <w:tc>
          <w:tcPr>
            <w:tcW w:w="1134" w:type="dxa"/>
            <w:shd w:val="clear" w:color="000000" w:fill="FFFFFF"/>
            <w:vAlign w:val="center"/>
          </w:tcPr>
          <w:p w14:paraId="1D494D4F"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0,00</w:t>
            </w:r>
          </w:p>
        </w:tc>
      </w:tr>
      <w:tr w:rsidR="003624FD" w:rsidRPr="003624FD" w14:paraId="3A507EFE" w14:textId="77777777" w:rsidTr="00104FF4">
        <w:trPr>
          <w:cantSplit/>
          <w:trHeight w:val="488"/>
        </w:trPr>
        <w:tc>
          <w:tcPr>
            <w:tcW w:w="658" w:type="dxa"/>
            <w:shd w:val="clear" w:color="auto" w:fill="auto"/>
            <w:vAlign w:val="center"/>
          </w:tcPr>
          <w:p w14:paraId="267B8B8C" w14:textId="77777777" w:rsidR="003624FD" w:rsidRPr="003624FD" w:rsidRDefault="003624FD" w:rsidP="003624FD">
            <w:pPr>
              <w:jc w:val="center"/>
              <w:rPr>
                <w:rFonts w:eastAsiaTheme="minorHAnsi"/>
                <w:lang w:eastAsia="en-US"/>
              </w:rPr>
            </w:pPr>
            <w:r w:rsidRPr="003624FD">
              <w:rPr>
                <w:rFonts w:eastAsiaTheme="minorHAnsi"/>
                <w:lang w:eastAsia="en-US"/>
              </w:rPr>
              <w:t>9</w:t>
            </w:r>
          </w:p>
        </w:tc>
        <w:tc>
          <w:tcPr>
            <w:tcW w:w="3345" w:type="dxa"/>
            <w:shd w:val="clear" w:color="auto" w:fill="auto"/>
            <w:vAlign w:val="center"/>
          </w:tcPr>
          <w:p w14:paraId="6CA54A08" w14:textId="77777777" w:rsidR="003624FD" w:rsidRPr="003624FD" w:rsidRDefault="003624FD" w:rsidP="003624FD">
            <w:pPr>
              <w:rPr>
                <w:rFonts w:eastAsiaTheme="minorHAnsi"/>
                <w:lang w:eastAsia="en-US"/>
              </w:rPr>
            </w:pPr>
            <w:r w:rsidRPr="003624FD">
              <w:rPr>
                <w:rFonts w:eastAsiaTheme="minorHAnsi"/>
                <w:color w:val="000000"/>
                <w:lang w:eastAsia="en-US"/>
              </w:rPr>
              <w:t>Корректировка НВВ в связи с изменением (неисполнением) инвестиционной программы</w:t>
            </w:r>
          </w:p>
        </w:tc>
        <w:tc>
          <w:tcPr>
            <w:tcW w:w="1418" w:type="dxa"/>
            <w:shd w:val="clear" w:color="000000" w:fill="FFFFFF"/>
            <w:vAlign w:val="center"/>
          </w:tcPr>
          <w:p w14:paraId="1C15FC62"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0,00</w:t>
            </w:r>
          </w:p>
        </w:tc>
        <w:tc>
          <w:tcPr>
            <w:tcW w:w="1559" w:type="dxa"/>
            <w:shd w:val="clear" w:color="000000" w:fill="FFFFFF"/>
            <w:vAlign w:val="center"/>
          </w:tcPr>
          <w:p w14:paraId="12800F99"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-272,75</w:t>
            </w:r>
          </w:p>
        </w:tc>
        <w:tc>
          <w:tcPr>
            <w:tcW w:w="1384" w:type="dxa"/>
            <w:shd w:val="clear" w:color="000000" w:fill="FFFFFF"/>
            <w:vAlign w:val="center"/>
          </w:tcPr>
          <w:p w14:paraId="55E32BCF"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-272,75</w:t>
            </w:r>
          </w:p>
        </w:tc>
        <w:tc>
          <w:tcPr>
            <w:tcW w:w="1134" w:type="dxa"/>
            <w:shd w:val="clear" w:color="000000" w:fill="FFFFFF"/>
            <w:vAlign w:val="center"/>
          </w:tcPr>
          <w:p w14:paraId="07148C21"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0,00</w:t>
            </w:r>
          </w:p>
        </w:tc>
      </w:tr>
      <w:tr w:rsidR="003624FD" w:rsidRPr="003624FD" w14:paraId="4F4DF8F0" w14:textId="77777777" w:rsidTr="00104FF4">
        <w:trPr>
          <w:trHeight w:val="573"/>
        </w:trPr>
        <w:tc>
          <w:tcPr>
            <w:tcW w:w="658" w:type="dxa"/>
            <w:vMerge w:val="restart"/>
            <w:shd w:val="clear" w:color="auto" w:fill="auto"/>
            <w:vAlign w:val="center"/>
          </w:tcPr>
          <w:p w14:paraId="3D24A82C" w14:textId="77777777" w:rsidR="003624FD" w:rsidRPr="003624FD" w:rsidRDefault="003624FD" w:rsidP="003624FD">
            <w:pPr>
              <w:jc w:val="center"/>
              <w:rPr>
                <w:rFonts w:eastAsiaTheme="minorHAnsi"/>
                <w:lang w:eastAsia="en-US"/>
              </w:rPr>
            </w:pPr>
            <w:r w:rsidRPr="003624FD">
              <w:rPr>
                <w:rFonts w:eastAsiaTheme="minorHAnsi"/>
                <w:lang w:eastAsia="en-US"/>
              </w:rPr>
              <w:t>10</w:t>
            </w:r>
          </w:p>
        </w:tc>
        <w:tc>
          <w:tcPr>
            <w:tcW w:w="3345" w:type="dxa"/>
            <w:shd w:val="clear" w:color="auto" w:fill="auto"/>
            <w:vAlign w:val="center"/>
          </w:tcPr>
          <w:p w14:paraId="425467EA" w14:textId="77777777" w:rsidR="003624FD" w:rsidRPr="003624FD" w:rsidRDefault="003624FD" w:rsidP="003624FD">
            <w:pPr>
              <w:rPr>
                <w:rFonts w:eastAsiaTheme="minorHAnsi"/>
                <w:lang w:eastAsia="en-US"/>
              </w:rPr>
            </w:pPr>
            <w:r w:rsidRPr="003624FD">
              <w:rPr>
                <w:rFonts w:eastAsiaTheme="minorHAnsi"/>
                <w:lang w:eastAsia="en-US"/>
              </w:rPr>
              <w:t>Итого необходимая валовая выручка</w:t>
            </w:r>
          </w:p>
          <w:p w14:paraId="3B23643C" w14:textId="77777777" w:rsidR="003624FD" w:rsidRPr="003624FD" w:rsidRDefault="003624FD" w:rsidP="003624FD">
            <w:pPr>
              <w:rPr>
                <w:rFonts w:eastAsiaTheme="minorHAnsi"/>
                <w:lang w:eastAsia="en-US"/>
              </w:rPr>
            </w:pPr>
          </w:p>
        </w:tc>
        <w:tc>
          <w:tcPr>
            <w:tcW w:w="1418" w:type="dxa"/>
            <w:shd w:val="clear" w:color="auto" w:fill="auto"/>
            <w:vAlign w:val="center"/>
          </w:tcPr>
          <w:p w14:paraId="57C91EAC"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684 470,19</w:t>
            </w:r>
          </w:p>
        </w:tc>
        <w:tc>
          <w:tcPr>
            <w:tcW w:w="1559" w:type="dxa"/>
            <w:shd w:val="clear" w:color="auto" w:fill="auto"/>
            <w:vAlign w:val="center"/>
          </w:tcPr>
          <w:p w14:paraId="59AA9442"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738 248,38</w:t>
            </w:r>
          </w:p>
        </w:tc>
        <w:tc>
          <w:tcPr>
            <w:tcW w:w="1384" w:type="dxa"/>
            <w:shd w:val="clear" w:color="000000" w:fill="FFFFFF"/>
            <w:vAlign w:val="center"/>
          </w:tcPr>
          <w:p w14:paraId="000697C6"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53 778,19</w:t>
            </w:r>
          </w:p>
        </w:tc>
        <w:tc>
          <w:tcPr>
            <w:tcW w:w="1134" w:type="dxa"/>
            <w:shd w:val="clear" w:color="000000" w:fill="FFFFFF"/>
            <w:vAlign w:val="center"/>
          </w:tcPr>
          <w:p w14:paraId="17F93AB5"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7,86</w:t>
            </w:r>
          </w:p>
        </w:tc>
      </w:tr>
      <w:tr w:rsidR="003624FD" w:rsidRPr="003624FD" w14:paraId="66B8E9F6" w14:textId="77777777" w:rsidTr="00104FF4">
        <w:trPr>
          <w:trHeight w:val="336"/>
        </w:trPr>
        <w:tc>
          <w:tcPr>
            <w:tcW w:w="658" w:type="dxa"/>
            <w:vMerge/>
            <w:shd w:val="clear" w:color="auto" w:fill="auto"/>
            <w:vAlign w:val="center"/>
          </w:tcPr>
          <w:p w14:paraId="7D53E5BF" w14:textId="77777777" w:rsidR="003624FD" w:rsidRPr="003624FD" w:rsidRDefault="003624FD" w:rsidP="003624FD">
            <w:pPr>
              <w:jc w:val="center"/>
              <w:rPr>
                <w:rFonts w:eastAsiaTheme="minorHAnsi"/>
                <w:lang w:eastAsia="en-US"/>
              </w:rPr>
            </w:pPr>
          </w:p>
        </w:tc>
        <w:tc>
          <w:tcPr>
            <w:tcW w:w="3345" w:type="dxa"/>
            <w:shd w:val="clear" w:color="auto" w:fill="auto"/>
            <w:vAlign w:val="center"/>
          </w:tcPr>
          <w:p w14:paraId="16A1C0DB" w14:textId="77777777" w:rsidR="003624FD" w:rsidRPr="003624FD" w:rsidRDefault="003624FD" w:rsidP="003624FD">
            <w:pPr>
              <w:rPr>
                <w:rFonts w:eastAsiaTheme="minorHAnsi"/>
                <w:lang w:eastAsia="en-US"/>
              </w:rPr>
            </w:pPr>
            <w:r w:rsidRPr="003624FD">
              <w:rPr>
                <w:rFonts w:eastAsiaTheme="minorHAnsi"/>
                <w:lang w:eastAsia="en-US"/>
              </w:rPr>
              <w:t>В том числе на потребительский рынок</w:t>
            </w:r>
          </w:p>
        </w:tc>
        <w:tc>
          <w:tcPr>
            <w:tcW w:w="1418" w:type="dxa"/>
            <w:shd w:val="clear" w:color="auto" w:fill="auto"/>
            <w:vAlign w:val="center"/>
          </w:tcPr>
          <w:p w14:paraId="56705DC2"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684 470,19</w:t>
            </w:r>
          </w:p>
        </w:tc>
        <w:tc>
          <w:tcPr>
            <w:tcW w:w="1559" w:type="dxa"/>
            <w:shd w:val="clear" w:color="auto" w:fill="auto"/>
            <w:vAlign w:val="center"/>
          </w:tcPr>
          <w:p w14:paraId="2FC9D144"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738 248,38</w:t>
            </w:r>
          </w:p>
        </w:tc>
        <w:tc>
          <w:tcPr>
            <w:tcW w:w="1384" w:type="dxa"/>
            <w:shd w:val="clear" w:color="000000" w:fill="FFFFFF"/>
            <w:vAlign w:val="center"/>
          </w:tcPr>
          <w:p w14:paraId="6C6DE5DB"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53 778,19</w:t>
            </w:r>
          </w:p>
        </w:tc>
        <w:tc>
          <w:tcPr>
            <w:tcW w:w="1134" w:type="dxa"/>
            <w:shd w:val="clear" w:color="000000" w:fill="FFFFFF"/>
            <w:vAlign w:val="center"/>
          </w:tcPr>
          <w:p w14:paraId="4F17FFB0"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7,86</w:t>
            </w:r>
          </w:p>
        </w:tc>
      </w:tr>
      <w:tr w:rsidR="003624FD" w:rsidRPr="003624FD" w14:paraId="30829533" w14:textId="77777777" w:rsidTr="00104FF4">
        <w:trPr>
          <w:trHeight w:val="825"/>
        </w:trPr>
        <w:tc>
          <w:tcPr>
            <w:tcW w:w="658" w:type="dxa"/>
            <w:shd w:val="clear" w:color="auto" w:fill="auto"/>
            <w:vAlign w:val="center"/>
          </w:tcPr>
          <w:p w14:paraId="5EF47934" w14:textId="77777777" w:rsidR="003624FD" w:rsidRPr="003624FD" w:rsidRDefault="003624FD" w:rsidP="003624FD">
            <w:pPr>
              <w:jc w:val="center"/>
              <w:rPr>
                <w:rFonts w:eastAsiaTheme="minorHAnsi"/>
                <w:lang w:eastAsia="en-US"/>
              </w:rPr>
            </w:pPr>
            <w:r w:rsidRPr="003624FD">
              <w:rPr>
                <w:rFonts w:eastAsiaTheme="minorHAnsi"/>
                <w:lang w:eastAsia="en-US"/>
              </w:rPr>
              <w:t>11</w:t>
            </w:r>
          </w:p>
        </w:tc>
        <w:tc>
          <w:tcPr>
            <w:tcW w:w="3345" w:type="dxa"/>
            <w:shd w:val="clear" w:color="auto" w:fill="auto"/>
            <w:vAlign w:val="center"/>
          </w:tcPr>
          <w:p w14:paraId="63DA9CE0" w14:textId="77777777" w:rsidR="003624FD" w:rsidRPr="003624FD" w:rsidRDefault="003624FD" w:rsidP="003624FD">
            <w:pPr>
              <w:rPr>
                <w:rFonts w:eastAsiaTheme="minorHAnsi"/>
                <w:lang w:eastAsia="en-US"/>
              </w:rPr>
            </w:pPr>
            <w:r w:rsidRPr="003624FD">
              <w:rPr>
                <w:rFonts w:eastAsiaTheme="minorHAnsi"/>
                <w:lang w:eastAsia="en-US"/>
              </w:rPr>
              <w:t>Корректировка, связанная с соблюдением статьи 3 Федерального закона от 27.07.2010 № 190-ФЗ "О теплоснабжении"</w:t>
            </w:r>
          </w:p>
        </w:tc>
        <w:tc>
          <w:tcPr>
            <w:tcW w:w="1418" w:type="dxa"/>
            <w:shd w:val="clear" w:color="000000" w:fill="FFFFFF"/>
            <w:vAlign w:val="center"/>
          </w:tcPr>
          <w:p w14:paraId="54C1272C"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-15 632,00</w:t>
            </w:r>
          </w:p>
        </w:tc>
        <w:tc>
          <w:tcPr>
            <w:tcW w:w="1559" w:type="dxa"/>
            <w:shd w:val="clear" w:color="000000" w:fill="FFFFFF"/>
            <w:vAlign w:val="center"/>
          </w:tcPr>
          <w:p w14:paraId="1108AF1C"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-23 310,61</w:t>
            </w:r>
          </w:p>
        </w:tc>
        <w:tc>
          <w:tcPr>
            <w:tcW w:w="1384" w:type="dxa"/>
            <w:shd w:val="clear" w:color="000000" w:fill="FFFFFF"/>
            <w:vAlign w:val="center"/>
          </w:tcPr>
          <w:p w14:paraId="15327CC6"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-7 678,61</w:t>
            </w:r>
          </w:p>
        </w:tc>
        <w:tc>
          <w:tcPr>
            <w:tcW w:w="1134" w:type="dxa"/>
            <w:shd w:val="clear" w:color="000000" w:fill="FFFFFF"/>
            <w:vAlign w:val="center"/>
          </w:tcPr>
          <w:p w14:paraId="4CE962DD"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49,12</w:t>
            </w:r>
          </w:p>
        </w:tc>
      </w:tr>
      <w:tr w:rsidR="003624FD" w:rsidRPr="003624FD" w14:paraId="2F747843" w14:textId="77777777" w:rsidTr="00104FF4">
        <w:trPr>
          <w:trHeight w:val="337"/>
        </w:trPr>
        <w:tc>
          <w:tcPr>
            <w:tcW w:w="658" w:type="dxa"/>
            <w:vMerge w:val="restart"/>
            <w:shd w:val="clear" w:color="auto" w:fill="auto"/>
            <w:vAlign w:val="center"/>
            <w:hideMark/>
          </w:tcPr>
          <w:p w14:paraId="1CA281FF" w14:textId="77777777" w:rsidR="003624FD" w:rsidRPr="003624FD" w:rsidRDefault="003624FD" w:rsidP="003624FD">
            <w:pPr>
              <w:jc w:val="center"/>
              <w:rPr>
                <w:rFonts w:eastAsiaTheme="minorHAnsi"/>
                <w:lang w:eastAsia="en-US"/>
              </w:rPr>
            </w:pPr>
          </w:p>
          <w:p w14:paraId="2161DD85" w14:textId="77777777" w:rsidR="003624FD" w:rsidRPr="003624FD" w:rsidRDefault="003624FD" w:rsidP="003624FD">
            <w:pPr>
              <w:jc w:val="center"/>
              <w:rPr>
                <w:rFonts w:eastAsiaTheme="minorHAnsi"/>
                <w:lang w:eastAsia="en-US"/>
              </w:rPr>
            </w:pPr>
            <w:r w:rsidRPr="003624FD">
              <w:rPr>
                <w:rFonts w:eastAsiaTheme="minorHAnsi"/>
                <w:lang w:eastAsia="en-US"/>
              </w:rPr>
              <w:t>12</w:t>
            </w:r>
          </w:p>
        </w:tc>
        <w:tc>
          <w:tcPr>
            <w:tcW w:w="3345" w:type="dxa"/>
            <w:shd w:val="clear" w:color="auto" w:fill="auto"/>
            <w:vAlign w:val="center"/>
            <w:hideMark/>
          </w:tcPr>
          <w:p w14:paraId="427BEE8A" w14:textId="77777777" w:rsidR="003624FD" w:rsidRPr="003624FD" w:rsidRDefault="003624FD" w:rsidP="003624FD">
            <w:pPr>
              <w:rPr>
                <w:rFonts w:eastAsiaTheme="minorHAnsi"/>
                <w:lang w:eastAsia="en-US"/>
              </w:rPr>
            </w:pPr>
            <w:r w:rsidRPr="003624FD">
              <w:rPr>
                <w:rFonts w:eastAsiaTheme="minorHAnsi"/>
                <w:lang w:eastAsia="en-US"/>
              </w:rPr>
              <w:t>Итого скорректированная необходимая валовая выручка</w:t>
            </w:r>
          </w:p>
        </w:tc>
        <w:tc>
          <w:tcPr>
            <w:tcW w:w="1418" w:type="dxa"/>
            <w:shd w:val="clear" w:color="auto" w:fill="auto"/>
            <w:vAlign w:val="center"/>
          </w:tcPr>
          <w:p w14:paraId="277AF8F4"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668 838,19</w:t>
            </w:r>
          </w:p>
        </w:tc>
        <w:tc>
          <w:tcPr>
            <w:tcW w:w="1559" w:type="dxa"/>
            <w:shd w:val="clear" w:color="auto" w:fill="auto"/>
            <w:vAlign w:val="center"/>
          </w:tcPr>
          <w:p w14:paraId="33AD73CB"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714 937,77</w:t>
            </w:r>
          </w:p>
        </w:tc>
        <w:tc>
          <w:tcPr>
            <w:tcW w:w="1384" w:type="dxa"/>
            <w:shd w:val="clear" w:color="000000" w:fill="FFFFFF"/>
            <w:vAlign w:val="center"/>
          </w:tcPr>
          <w:p w14:paraId="204013B5"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46 099,58</w:t>
            </w:r>
          </w:p>
        </w:tc>
        <w:tc>
          <w:tcPr>
            <w:tcW w:w="1134" w:type="dxa"/>
            <w:shd w:val="clear" w:color="000000" w:fill="FFFFFF"/>
            <w:vAlign w:val="center"/>
          </w:tcPr>
          <w:p w14:paraId="5540BBE1"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6,89</w:t>
            </w:r>
          </w:p>
        </w:tc>
      </w:tr>
      <w:tr w:rsidR="003624FD" w:rsidRPr="003624FD" w14:paraId="24606B3C" w14:textId="77777777" w:rsidTr="00104FF4">
        <w:trPr>
          <w:trHeight w:val="337"/>
        </w:trPr>
        <w:tc>
          <w:tcPr>
            <w:tcW w:w="658" w:type="dxa"/>
            <w:vMerge/>
            <w:shd w:val="clear" w:color="auto" w:fill="auto"/>
            <w:vAlign w:val="center"/>
          </w:tcPr>
          <w:p w14:paraId="22366DCB" w14:textId="77777777" w:rsidR="003624FD" w:rsidRPr="003624FD" w:rsidRDefault="003624FD" w:rsidP="003624FD">
            <w:pPr>
              <w:jc w:val="center"/>
              <w:rPr>
                <w:rFonts w:eastAsiaTheme="minorHAnsi"/>
                <w:lang w:eastAsia="en-US"/>
              </w:rPr>
            </w:pPr>
          </w:p>
        </w:tc>
        <w:tc>
          <w:tcPr>
            <w:tcW w:w="3345" w:type="dxa"/>
            <w:shd w:val="clear" w:color="auto" w:fill="auto"/>
            <w:vAlign w:val="center"/>
          </w:tcPr>
          <w:p w14:paraId="1D1EDB37" w14:textId="77777777" w:rsidR="003624FD" w:rsidRPr="003624FD" w:rsidRDefault="003624FD" w:rsidP="003624FD">
            <w:pPr>
              <w:rPr>
                <w:rFonts w:eastAsiaTheme="minorHAnsi"/>
                <w:lang w:eastAsia="en-US"/>
              </w:rPr>
            </w:pPr>
            <w:r w:rsidRPr="003624FD">
              <w:rPr>
                <w:rFonts w:eastAsiaTheme="minorHAnsi"/>
                <w:lang w:eastAsia="en-US"/>
              </w:rPr>
              <w:t>В том числе на потребительский рынок</w:t>
            </w:r>
          </w:p>
        </w:tc>
        <w:tc>
          <w:tcPr>
            <w:tcW w:w="1418" w:type="dxa"/>
            <w:shd w:val="clear" w:color="auto" w:fill="auto"/>
            <w:vAlign w:val="center"/>
          </w:tcPr>
          <w:p w14:paraId="43CC97FC"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668 838,19</w:t>
            </w:r>
          </w:p>
        </w:tc>
        <w:tc>
          <w:tcPr>
            <w:tcW w:w="1559" w:type="dxa"/>
            <w:shd w:val="clear" w:color="auto" w:fill="auto"/>
            <w:vAlign w:val="center"/>
          </w:tcPr>
          <w:p w14:paraId="1AEF7192"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714 937,77</w:t>
            </w:r>
          </w:p>
        </w:tc>
        <w:tc>
          <w:tcPr>
            <w:tcW w:w="1384" w:type="dxa"/>
            <w:shd w:val="clear" w:color="000000" w:fill="FFFFFF"/>
            <w:vAlign w:val="center"/>
          </w:tcPr>
          <w:p w14:paraId="6EE4AB67"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46 099,58</w:t>
            </w:r>
          </w:p>
        </w:tc>
        <w:tc>
          <w:tcPr>
            <w:tcW w:w="1134" w:type="dxa"/>
            <w:shd w:val="clear" w:color="000000" w:fill="FFFFFF"/>
            <w:vAlign w:val="center"/>
          </w:tcPr>
          <w:p w14:paraId="5590858E" w14:textId="77777777" w:rsidR="003624FD" w:rsidRPr="003624FD" w:rsidRDefault="003624FD" w:rsidP="003624FD">
            <w:pPr>
              <w:jc w:val="center"/>
              <w:rPr>
                <w:rFonts w:eastAsiaTheme="minorHAnsi"/>
                <w:color w:val="000000"/>
                <w:sz w:val="22"/>
                <w:szCs w:val="22"/>
                <w:lang w:eastAsia="en-US"/>
              </w:rPr>
            </w:pPr>
            <w:r w:rsidRPr="003624FD">
              <w:rPr>
                <w:rFonts w:eastAsiaTheme="minorHAnsi"/>
                <w:color w:val="000000"/>
                <w:sz w:val="22"/>
                <w:szCs w:val="22"/>
                <w:lang w:eastAsia="en-US"/>
              </w:rPr>
              <w:t>6,89</w:t>
            </w:r>
          </w:p>
        </w:tc>
      </w:tr>
    </w:tbl>
    <w:p w14:paraId="21FE9DB0" w14:textId="77777777" w:rsidR="003624FD" w:rsidRPr="003624FD" w:rsidRDefault="003624FD" w:rsidP="003624FD">
      <w:pPr>
        <w:tabs>
          <w:tab w:val="left" w:pos="1890"/>
        </w:tabs>
        <w:ind w:firstLine="720"/>
        <w:jc w:val="both"/>
        <w:rPr>
          <w:rFonts w:asciiTheme="minorHAnsi" w:eastAsiaTheme="minorHAnsi" w:hAnsiTheme="minorHAnsi" w:cstheme="minorBidi"/>
          <w:sz w:val="22"/>
          <w:szCs w:val="22"/>
          <w:lang w:eastAsia="en-US"/>
        </w:rPr>
      </w:pPr>
    </w:p>
    <w:p w14:paraId="3FF427F4" w14:textId="77777777" w:rsidR="003624FD" w:rsidRPr="003624FD" w:rsidRDefault="003624FD" w:rsidP="003624FD">
      <w:pPr>
        <w:keepNext/>
        <w:tabs>
          <w:tab w:val="left" w:pos="0"/>
        </w:tabs>
        <w:ind w:left="993" w:right="-1" w:firstLine="141"/>
        <w:outlineLvl w:val="0"/>
        <w:rPr>
          <w:rFonts w:eastAsia="Calibri"/>
          <w:b/>
          <w:sz w:val="28"/>
          <w:szCs w:val="28"/>
        </w:rPr>
      </w:pPr>
      <w:bookmarkStart w:id="227" w:name="_Toc469931753"/>
      <w:bookmarkStart w:id="228" w:name="_Toc56781732"/>
      <w:bookmarkStart w:id="229" w:name="_Toc52437983"/>
      <w:bookmarkStart w:id="230" w:name="_Toc182423236"/>
      <w:r w:rsidRPr="003624FD">
        <w:rPr>
          <w:rFonts w:eastAsia="Calibri"/>
          <w:b/>
          <w:snapToGrid w:val="0"/>
          <w:sz w:val="28"/>
          <w:szCs w:val="28"/>
        </w:rPr>
        <w:t xml:space="preserve">14. </w:t>
      </w:r>
      <w:bookmarkEnd w:id="227"/>
      <w:bookmarkEnd w:id="228"/>
      <w:bookmarkEnd w:id="229"/>
      <w:r w:rsidRPr="003624FD">
        <w:rPr>
          <w:rFonts w:eastAsia="Calibri"/>
          <w:b/>
          <w:snapToGrid w:val="0"/>
          <w:sz w:val="28"/>
          <w:szCs w:val="28"/>
        </w:rPr>
        <w:t xml:space="preserve">Расчет тарифов на тепловую энергию </w:t>
      </w:r>
      <w:r w:rsidRPr="003624FD">
        <w:rPr>
          <w:rFonts w:eastAsia="Calibri"/>
          <w:b/>
          <w:sz w:val="28"/>
          <w:szCs w:val="28"/>
        </w:rPr>
        <w:t>ООО «</w:t>
      </w:r>
      <w:bookmarkStart w:id="231" w:name="_Hlk59200771"/>
      <w:r w:rsidRPr="003624FD">
        <w:rPr>
          <w:rFonts w:eastAsia="Calibri"/>
          <w:b/>
          <w:sz w:val="28"/>
          <w:szCs w:val="28"/>
        </w:rPr>
        <w:t>ТеплоРесурс</w:t>
      </w:r>
      <w:bookmarkEnd w:id="231"/>
      <w:r w:rsidRPr="003624FD">
        <w:rPr>
          <w:rFonts w:eastAsia="Calibri"/>
          <w:b/>
          <w:sz w:val="28"/>
          <w:szCs w:val="28"/>
        </w:rPr>
        <w:t>»</w:t>
      </w:r>
      <w:bookmarkEnd w:id="230"/>
    </w:p>
    <w:p w14:paraId="14AD8C44" w14:textId="77777777" w:rsidR="003624FD" w:rsidRPr="003624FD" w:rsidRDefault="003624FD" w:rsidP="003624FD">
      <w:pPr>
        <w:keepNext/>
        <w:tabs>
          <w:tab w:val="left" w:pos="0"/>
        </w:tabs>
        <w:ind w:left="993" w:right="-1" w:firstLine="141"/>
        <w:outlineLvl w:val="0"/>
        <w:rPr>
          <w:rFonts w:eastAsia="Calibri"/>
          <w:b/>
          <w:sz w:val="28"/>
          <w:szCs w:val="28"/>
        </w:rPr>
      </w:pPr>
      <w:bookmarkStart w:id="232" w:name="_Toc182423237"/>
      <w:r w:rsidRPr="003624FD">
        <w:rPr>
          <w:rFonts w:eastAsia="Calibri"/>
          <w:b/>
          <w:sz w:val="28"/>
          <w:szCs w:val="28"/>
        </w:rPr>
        <w:t>на 2025 год</w:t>
      </w:r>
      <w:bookmarkEnd w:id="232"/>
    </w:p>
    <w:p w14:paraId="60EAD143" w14:textId="77777777" w:rsidR="003624FD" w:rsidRPr="003624FD" w:rsidRDefault="003624FD" w:rsidP="003624FD">
      <w:pPr>
        <w:rPr>
          <w:rFonts w:asciiTheme="minorHAnsi" w:eastAsiaTheme="minorHAnsi" w:hAnsiTheme="minorHAnsi" w:cstheme="minorBidi"/>
          <w:sz w:val="22"/>
          <w:szCs w:val="22"/>
        </w:rPr>
      </w:pPr>
    </w:p>
    <w:p w14:paraId="2B6AD8E6" w14:textId="77777777" w:rsidR="003624FD" w:rsidRPr="003624FD" w:rsidRDefault="003624FD" w:rsidP="003624FD">
      <w:pPr>
        <w:ind w:firstLine="709"/>
        <w:jc w:val="both"/>
        <w:rPr>
          <w:rFonts w:eastAsiaTheme="minorHAnsi"/>
          <w:sz w:val="28"/>
          <w:szCs w:val="28"/>
          <w:lang w:eastAsia="en-US"/>
        </w:rPr>
      </w:pPr>
      <w:r w:rsidRPr="003624FD">
        <w:rPr>
          <w:rFonts w:eastAsiaTheme="minorHAnsi"/>
          <w:sz w:val="28"/>
          <w:szCs w:val="28"/>
          <w:lang w:eastAsia="en-US"/>
        </w:rPr>
        <w:t xml:space="preserve">Плановая экономически обоснованная необходимая валовая выручка по производству и передаче тепловой энергии </w:t>
      </w:r>
      <w:bookmarkStart w:id="233" w:name="_Hlk27848239"/>
      <w:r w:rsidRPr="003624FD">
        <w:rPr>
          <w:rFonts w:eastAsiaTheme="minorHAnsi"/>
          <w:sz w:val="28"/>
          <w:szCs w:val="28"/>
          <w:lang w:eastAsia="en-US"/>
        </w:rPr>
        <w:t xml:space="preserve">ООО «ТеплоРесурс» </w:t>
      </w:r>
      <w:bookmarkEnd w:id="233"/>
      <w:r w:rsidRPr="003624FD">
        <w:rPr>
          <w:rFonts w:eastAsiaTheme="minorHAnsi"/>
          <w:sz w:val="28"/>
          <w:szCs w:val="28"/>
          <w:lang w:eastAsia="en-US"/>
        </w:rPr>
        <w:t xml:space="preserve">в 2025 году равна 714 937,77 тыс. руб., в том числе на потребительском рынке 714 937,77 тыс. руб. (см. таблицу 21). </w:t>
      </w:r>
    </w:p>
    <w:p w14:paraId="3D0FB610" w14:textId="77777777" w:rsidR="003624FD" w:rsidRPr="003624FD" w:rsidRDefault="003624FD" w:rsidP="003624FD">
      <w:pPr>
        <w:ind w:right="-1"/>
        <w:jc w:val="right"/>
        <w:rPr>
          <w:rFonts w:eastAsiaTheme="minorHAnsi"/>
          <w:color w:val="000000"/>
          <w:sz w:val="28"/>
          <w:szCs w:val="28"/>
          <w:lang w:eastAsia="en-US"/>
        </w:rPr>
      </w:pPr>
      <w:r w:rsidRPr="003624FD">
        <w:rPr>
          <w:rFonts w:eastAsiaTheme="minorHAnsi"/>
          <w:color w:val="000000"/>
          <w:sz w:val="28"/>
          <w:szCs w:val="28"/>
          <w:lang w:eastAsia="en-US"/>
        </w:rPr>
        <w:t>Таблица 21</w:t>
      </w: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6324"/>
        <w:gridCol w:w="2390"/>
      </w:tblGrid>
      <w:tr w:rsidR="003624FD" w:rsidRPr="003624FD" w14:paraId="0D7625A6" w14:textId="77777777" w:rsidTr="00104FF4">
        <w:trPr>
          <w:trHeight w:val="730"/>
          <w:jc w:val="center"/>
        </w:trPr>
        <w:tc>
          <w:tcPr>
            <w:tcW w:w="789" w:type="dxa"/>
            <w:tcBorders>
              <w:top w:val="single" w:sz="4" w:space="0" w:color="auto"/>
            </w:tcBorders>
            <w:shd w:val="clear" w:color="auto" w:fill="auto"/>
            <w:vAlign w:val="center"/>
          </w:tcPr>
          <w:p w14:paraId="1EC85ABB"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lastRenderedPageBreak/>
              <w:t>№ п/п</w:t>
            </w:r>
          </w:p>
        </w:tc>
        <w:tc>
          <w:tcPr>
            <w:tcW w:w="6324" w:type="dxa"/>
            <w:tcBorders>
              <w:top w:val="single" w:sz="4" w:space="0" w:color="auto"/>
            </w:tcBorders>
            <w:shd w:val="clear" w:color="auto" w:fill="auto"/>
            <w:vAlign w:val="center"/>
          </w:tcPr>
          <w:p w14:paraId="074D8663"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Наименование расхода</w:t>
            </w:r>
          </w:p>
        </w:tc>
        <w:tc>
          <w:tcPr>
            <w:tcW w:w="2390" w:type="dxa"/>
            <w:tcBorders>
              <w:top w:val="single" w:sz="4" w:space="0" w:color="auto"/>
            </w:tcBorders>
            <w:shd w:val="clear" w:color="auto" w:fill="auto"/>
            <w:vAlign w:val="center"/>
          </w:tcPr>
          <w:p w14:paraId="44293E42"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 xml:space="preserve">Предложения экспертов на </w:t>
            </w:r>
          </w:p>
          <w:p w14:paraId="7D464FF3"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2025 год</w:t>
            </w:r>
          </w:p>
        </w:tc>
      </w:tr>
      <w:tr w:rsidR="003624FD" w:rsidRPr="003624FD" w14:paraId="6AFA9069" w14:textId="77777777" w:rsidTr="00104FF4">
        <w:trPr>
          <w:trHeight w:val="360"/>
          <w:jc w:val="center"/>
        </w:trPr>
        <w:tc>
          <w:tcPr>
            <w:tcW w:w="789" w:type="dxa"/>
            <w:shd w:val="clear" w:color="auto" w:fill="auto"/>
            <w:vAlign w:val="center"/>
          </w:tcPr>
          <w:p w14:paraId="088F1B43"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1</w:t>
            </w:r>
          </w:p>
        </w:tc>
        <w:tc>
          <w:tcPr>
            <w:tcW w:w="6324" w:type="dxa"/>
            <w:shd w:val="clear" w:color="auto" w:fill="auto"/>
            <w:vAlign w:val="center"/>
          </w:tcPr>
          <w:p w14:paraId="75159787" w14:textId="77777777" w:rsidR="003624FD" w:rsidRPr="003624FD" w:rsidRDefault="003624FD" w:rsidP="003624FD">
            <w:pPr>
              <w:ind w:right="-1"/>
              <w:jc w:val="both"/>
              <w:rPr>
                <w:rFonts w:eastAsiaTheme="minorHAnsi"/>
                <w:color w:val="000000"/>
                <w:lang w:eastAsia="en-US"/>
              </w:rPr>
            </w:pPr>
            <w:r w:rsidRPr="003624FD">
              <w:rPr>
                <w:rFonts w:eastAsiaTheme="minorHAnsi"/>
                <w:color w:val="000000"/>
                <w:lang w:eastAsia="en-US"/>
              </w:rPr>
              <w:t>НВВ, тыс. руб.</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58630D1A"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714 937,77</w:t>
            </w:r>
          </w:p>
        </w:tc>
      </w:tr>
      <w:tr w:rsidR="003624FD" w:rsidRPr="003624FD" w14:paraId="1924C61D" w14:textId="77777777" w:rsidTr="00104FF4">
        <w:trPr>
          <w:trHeight w:val="360"/>
          <w:jc w:val="center"/>
        </w:trPr>
        <w:tc>
          <w:tcPr>
            <w:tcW w:w="789" w:type="dxa"/>
            <w:shd w:val="clear" w:color="auto" w:fill="auto"/>
            <w:vAlign w:val="center"/>
          </w:tcPr>
          <w:p w14:paraId="2982F08D"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1.1</w:t>
            </w:r>
          </w:p>
        </w:tc>
        <w:tc>
          <w:tcPr>
            <w:tcW w:w="6324" w:type="dxa"/>
            <w:shd w:val="clear" w:color="auto" w:fill="auto"/>
            <w:vAlign w:val="center"/>
          </w:tcPr>
          <w:p w14:paraId="1F5313FC" w14:textId="77777777" w:rsidR="003624FD" w:rsidRPr="003624FD" w:rsidRDefault="003624FD" w:rsidP="003624FD">
            <w:pPr>
              <w:ind w:right="-1"/>
              <w:jc w:val="both"/>
              <w:rPr>
                <w:rFonts w:eastAsiaTheme="minorHAnsi"/>
                <w:iCs/>
                <w:color w:val="000000"/>
                <w:lang w:eastAsia="en-US"/>
              </w:rPr>
            </w:pPr>
            <w:r w:rsidRPr="003624FD">
              <w:rPr>
                <w:rFonts w:eastAsiaTheme="minorHAnsi"/>
                <w:iCs/>
                <w:color w:val="000000"/>
                <w:lang w:eastAsia="en-US"/>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51327E51"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386 301,68</w:t>
            </w:r>
          </w:p>
        </w:tc>
      </w:tr>
      <w:tr w:rsidR="003624FD" w:rsidRPr="003624FD" w14:paraId="58480D3C" w14:textId="77777777" w:rsidTr="00104FF4">
        <w:trPr>
          <w:trHeight w:val="360"/>
          <w:jc w:val="center"/>
        </w:trPr>
        <w:tc>
          <w:tcPr>
            <w:tcW w:w="789" w:type="dxa"/>
            <w:shd w:val="clear" w:color="auto" w:fill="auto"/>
            <w:vAlign w:val="center"/>
          </w:tcPr>
          <w:p w14:paraId="32D11476"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1.2</w:t>
            </w:r>
          </w:p>
        </w:tc>
        <w:tc>
          <w:tcPr>
            <w:tcW w:w="6324" w:type="dxa"/>
            <w:shd w:val="clear" w:color="auto" w:fill="auto"/>
            <w:vAlign w:val="center"/>
          </w:tcPr>
          <w:p w14:paraId="1A0AC91D" w14:textId="77777777" w:rsidR="003624FD" w:rsidRPr="003624FD" w:rsidRDefault="003624FD" w:rsidP="003624FD">
            <w:pPr>
              <w:ind w:right="-1"/>
              <w:jc w:val="both"/>
              <w:rPr>
                <w:rFonts w:eastAsiaTheme="minorHAnsi"/>
                <w:iCs/>
                <w:color w:val="000000"/>
                <w:lang w:eastAsia="en-US"/>
              </w:rPr>
            </w:pPr>
            <w:r w:rsidRPr="003624FD">
              <w:rPr>
                <w:rFonts w:eastAsiaTheme="minorHAnsi"/>
                <w:iCs/>
                <w:color w:val="000000"/>
                <w:lang w:eastAsia="en-US"/>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2AD213A3"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328 636,09</w:t>
            </w:r>
          </w:p>
        </w:tc>
      </w:tr>
      <w:tr w:rsidR="003624FD" w:rsidRPr="003624FD" w14:paraId="7F590E81" w14:textId="77777777" w:rsidTr="00104FF4">
        <w:trPr>
          <w:trHeight w:val="360"/>
          <w:jc w:val="center"/>
        </w:trPr>
        <w:tc>
          <w:tcPr>
            <w:tcW w:w="789" w:type="dxa"/>
            <w:shd w:val="clear" w:color="auto" w:fill="auto"/>
            <w:vAlign w:val="center"/>
            <w:hideMark/>
          </w:tcPr>
          <w:p w14:paraId="5F309967"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2</w:t>
            </w:r>
          </w:p>
        </w:tc>
        <w:tc>
          <w:tcPr>
            <w:tcW w:w="6324" w:type="dxa"/>
            <w:shd w:val="clear" w:color="auto" w:fill="auto"/>
            <w:vAlign w:val="center"/>
            <w:hideMark/>
          </w:tcPr>
          <w:p w14:paraId="6679DFC1" w14:textId="77777777" w:rsidR="003624FD" w:rsidRPr="003624FD" w:rsidRDefault="003624FD" w:rsidP="003624FD">
            <w:pPr>
              <w:ind w:right="-1"/>
              <w:jc w:val="both"/>
              <w:rPr>
                <w:rFonts w:eastAsiaTheme="minorHAnsi"/>
                <w:color w:val="000000"/>
                <w:lang w:eastAsia="en-US"/>
              </w:rPr>
            </w:pPr>
            <w:r w:rsidRPr="003624FD">
              <w:rPr>
                <w:rFonts w:eastAsiaTheme="minorHAnsi"/>
                <w:color w:val="000000"/>
                <w:lang w:eastAsia="en-US"/>
              </w:rPr>
              <w:t>Полезный отпуск, тыс. Гкал</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6C89D90F"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189 921,00</w:t>
            </w:r>
          </w:p>
        </w:tc>
      </w:tr>
      <w:tr w:rsidR="003624FD" w:rsidRPr="003624FD" w14:paraId="51CB19DF" w14:textId="77777777" w:rsidTr="00104FF4">
        <w:trPr>
          <w:trHeight w:val="375"/>
          <w:jc w:val="center"/>
        </w:trPr>
        <w:tc>
          <w:tcPr>
            <w:tcW w:w="789" w:type="dxa"/>
            <w:shd w:val="clear" w:color="auto" w:fill="auto"/>
            <w:vAlign w:val="center"/>
            <w:hideMark/>
          </w:tcPr>
          <w:p w14:paraId="168E6706"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2.1</w:t>
            </w:r>
          </w:p>
        </w:tc>
        <w:tc>
          <w:tcPr>
            <w:tcW w:w="6324" w:type="dxa"/>
            <w:shd w:val="clear" w:color="auto" w:fill="auto"/>
            <w:vAlign w:val="center"/>
            <w:hideMark/>
          </w:tcPr>
          <w:p w14:paraId="701303E7" w14:textId="77777777" w:rsidR="003624FD" w:rsidRPr="003624FD" w:rsidRDefault="003624FD" w:rsidP="003624FD">
            <w:pPr>
              <w:ind w:right="-1"/>
              <w:jc w:val="both"/>
              <w:rPr>
                <w:rFonts w:eastAsiaTheme="minorHAnsi"/>
                <w:iCs/>
                <w:color w:val="000000"/>
                <w:lang w:eastAsia="en-US"/>
              </w:rPr>
            </w:pPr>
            <w:r w:rsidRPr="003624FD">
              <w:rPr>
                <w:rFonts w:eastAsiaTheme="minorHAnsi"/>
                <w:iCs/>
                <w:color w:val="000000"/>
                <w:lang w:eastAsia="en-US"/>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2489B400"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107 937,00</w:t>
            </w:r>
          </w:p>
        </w:tc>
      </w:tr>
      <w:tr w:rsidR="003624FD" w:rsidRPr="003624FD" w14:paraId="0DF25AFB" w14:textId="77777777" w:rsidTr="00104FF4">
        <w:trPr>
          <w:trHeight w:val="375"/>
          <w:jc w:val="center"/>
        </w:trPr>
        <w:tc>
          <w:tcPr>
            <w:tcW w:w="789" w:type="dxa"/>
            <w:shd w:val="clear" w:color="auto" w:fill="auto"/>
            <w:vAlign w:val="center"/>
            <w:hideMark/>
          </w:tcPr>
          <w:p w14:paraId="77AC70DA"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2.2</w:t>
            </w:r>
          </w:p>
        </w:tc>
        <w:tc>
          <w:tcPr>
            <w:tcW w:w="6324" w:type="dxa"/>
            <w:shd w:val="clear" w:color="auto" w:fill="auto"/>
            <w:vAlign w:val="center"/>
            <w:hideMark/>
          </w:tcPr>
          <w:p w14:paraId="2D724A2A" w14:textId="77777777" w:rsidR="003624FD" w:rsidRPr="003624FD" w:rsidRDefault="003624FD" w:rsidP="003624FD">
            <w:pPr>
              <w:ind w:right="-1"/>
              <w:jc w:val="both"/>
              <w:rPr>
                <w:rFonts w:eastAsiaTheme="minorHAnsi"/>
                <w:iCs/>
                <w:color w:val="000000"/>
                <w:lang w:eastAsia="en-US"/>
              </w:rPr>
            </w:pPr>
            <w:r w:rsidRPr="003624FD">
              <w:rPr>
                <w:rFonts w:eastAsiaTheme="minorHAnsi"/>
                <w:iCs/>
                <w:color w:val="000000"/>
                <w:lang w:eastAsia="en-US"/>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1494078D"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81 984,00</w:t>
            </w:r>
          </w:p>
        </w:tc>
      </w:tr>
      <w:tr w:rsidR="003624FD" w:rsidRPr="003624FD" w14:paraId="7E0074A9" w14:textId="77777777" w:rsidTr="00104FF4">
        <w:trPr>
          <w:trHeight w:val="360"/>
          <w:jc w:val="center"/>
        </w:trPr>
        <w:tc>
          <w:tcPr>
            <w:tcW w:w="789" w:type="dxa"/>
            <w:shd w:val="clear" w:color="auto" w:fill="auto"/>
            <w:vAlign w:val="center"/>
            <w:hideMark/>
          </w:tcPr>
          <w:p w14:paraId="25990FD9"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3</w:t>
            </w:r>
          </w:p>
        </w:tc>
        <w:tc>
          <w:tcPr>
            <w:tcW w:w="6324" w:type="dxa"/>
            <w:shd w:val="clear" w:color="auto" w:fill="auto"/>
            <w:vAlign w:val="center"/>
            <w:hideMark/>
          </w:tcPr>
          <w:p w14:paraId="7C01C84D" w14:textId="77777777" w:rsidR="003624FD" w:rsidRPr="003624FD" w:rsidRDefault="003624FD" w:rsidP="003624FD">
            <w:pPr>
              <w:ind w:right="-1"/>
              <w:jc w:val="both"/>
              <w:rPr>
                <w:rFonts w:eastAsiaTheme="minorHAnsi"/>
                <w:color w:val="000000"/>
                <w:lang w:eastAsia="en-US"/>
              </w:rPr>
            </w:pPr>
            <w:r w:rsidRPr="003624FD">
              <w:rPr>
                <w:rFonts w:eastAsiaTheme="minorHAnsi"/>
                <w:color w:val="000000"/>
                <w:lang w:eastAsia="en-US"/>
              </w:rPr>
              <w:t>Тариф, руб./Гкал</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6B6E3552" w14:textId="77777777" w:rsidR="003624FD" w:rsidRPr="003624FD" w:rsidRDefault="003624FD" w:rsidP="003624FD">
            <w:pPr>
              <w:ind w:right="-1"/>
              <w:rPr>
                <w:rFonts w:eastAsiaTheme="minorHAnsi"/>
                <w:color w:val="000000"/>
                <w:lang w:eastAsia="en-US"/>
              </w:rPr>
            </w:pPr>
          </w:p>
        </w:tc>
      </w:tr>
      <w:tr w:rsidR="003624FD" w:rsidRPr="003624FD" w14:paraId="1FCCE025" w14:textId="77777777" w:rsidTr="00104FF4">
        <w:trPr>
          <w:trHeight w:val="375"/>
          <w:jc w:val="center"/>
        </w:trPr>
        <w:tc>
          <w:tcPr>
            <w:tcW w:w="789" w:type="dxa"/>
            <w:shd w:val="clear" w:color="auto" w:fill="auto"/>
            <w:vAlign w:val="center"/>
            <w:hideMark/>
          </w:tcPr>
          <w:p w14:paraId="72886A8E"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3.1</w:t>
            </w:r>
          </w:p>
        </w:tc>
        <w:tc>
          <w:tcPr>
            <w:tcW w:w="6324" w:type="dxa"/>
            <w:tcBorders>
              <w:right w:val="single" w:sz="4" w:space="0" w:color="auto"/>
            </w:tcBorders>
            <w:shd w:val="clear" w:color="auto" w:fill="auto"/>
            <w:vAlign w:val="center"/>
            <w:hideMark/>
          </w:tcPr>
          <w:p w14:paraId="766CD0D4" w14:textId="77777777" w:rsidR="003624FD" w:rsidRPr="003624FD" w:rsidRDefault="003624FD" w:rsidP="003624FD">
            <w:pPr>
              <w:ind w:right="-1"/>
              <w:jc w:val="both"/>
              <w:rPr>
                <w:rFonts w:eastAsiaTheme="minorHAnsi"/>
                <w:iCs/>
                <w:color w:val="000000"/>
                <w:lang w:eastAsia="en-US"/>
              </w:rPr>
            </w:pPr>
            <w:r w:rsidRPr="003624FD">
              <w:rPr>
                <w:rFonts w:eastAsiaTheme="minorHAnsi"/>
                <w:iCs/>
                <w:color w:val="000000"/>
                <w:lang w:eastAsia="en-US"/>
              </w:rPr>
              <w:t>с 01.01.2025</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47944FF9"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3 578,96</w:t>
            </w:r>
          </w:p>
        </w:tc>
      </w:tr>
      <w:tr w:rsidR="003624FD" w:rsidRPr="003624FD" w14:paraId="6EFE85C4" w14:textId="77777777" w:rsidTr="00104FF4">
        <w:trPr>
          <w:trHeight w:val="375"/>
          <w:jc w:val="center"/>
        </w:trPr>
        <w:tc>
          <w:tcPr>
            <w:tcW w:w="789" w:type="dxa"/>
            <w:shd w:val="clear" w:color="auto" w:fill="auto"/>
            <w:vAlign w:val="center"/>
            <w:hideMark/>
          </w:tcPr>
          <w:p w14:paraId="11BFB95F"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3.2</w:t>
            </w:r>
          </w:p>
        </w:tc>
        <w:tc>
          <w:tcPr>
            <w:tcW w:w="6324" w:type="dxa"/>
            <w:tcBorders>
              <w:right w:val="single" w:sz="4" w:space="0" w:color="auto"/>
            </w:tcBorders>
            <w:shd w:val="clear" w:color="auto" w:fill="auto"/>
            <w:vAlign w:val="center"/>
            <w:hideMark/>
          </w:tcPr>
          <w:p w14:paraId="03372165" w14:textId="77777777" w:rsidR="003624FD" w:rsidRPr="003624FD" w:rsidRDefault="003624FD" w:rsidP="003624FD">
            <w:pPr>
              <w:ind w:right="-1"/>
              <w:jc w:val="both"/>
              <w:rPr>
                <w:rFonts w:eastAsiaTheme="minorHAnsi"/>
                <w:iCs/>
                <w:color w:val="000000"/>
                <w:lang w:eastAsia="en-US"/>
              </w:rPr>
            </w:pPr>
            <w:r w:rsidRPr="003624FD">
              <w:rPr>
                <w:rFonts w:eastAsiaTheme="minorHAnsi"/>
                <w:iCs/>
                <w:color w:val="000000"/>
                <w:lang w:eastAsia="en-US"/>
              </w:rPr>
              <w:t>с 01.07.2025</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7508D5C9"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4 008,54</w:t>
            </w:r>
          </w:p>
        </w:tc>
      </w:tr>
      <w:tr w:rsidR="003624FD" w:rsidRPr="003624FD" w14:paraId="6C9AC5AD" w14:textId="77777777" w:rsidTr="00104FF4">
        <w:trPr>
          <w:trHeight w:val="375"/>
          <w:jc w:val="center"/>
        </w:trPr>
        <w:tc>
          <w:tcPr>
            <w:tcW w:w="789" w:type="dxa"/>
            <w:shd w:val="clear" w:color="auto" w:fill="auto"/>
            <w:vAlign w:val="center"/>
            <w:hideMark/>
          </w:tcPr>
          <w:p w14:paraId="355EA9D0"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4</w:t>
            </w:r>
          </w:p>
        </w:tc>
        <w:tc>
          <w:tcPr>
            <w:tcW w:w="6324" w:type="dxa"/>
            <w:shd w:val="clear" w:color="auto" w:fill="auto"/>
            <w:vAlign w:val="center"/>
            <w:hideMark/>
          </w:tcPr>
          <w:p w14:paraId="0BA562EA" w14:textId="77777777" w:rsidR="003624FD" w:rsidRPr="003624FD" w:rsidRDefault="003624FD" w:rsidP="003624FD">
            <w:pPr>
              <w:ind w:right="-1"/>
              <w:jc w:val="both"/>
              <w:rPr>
                <w:rFonts w:eastAsiaTheme="minorHAnsi"/>
                <w:iCs/>
                <w:color w:val="000000"/>
                <w:lang w:eastAsia="en-US"/>
              </w:rPr>
            </w:pPr>
            <w:r w:rsidRPr="003624FD">
              <w:rPr>
                <w:rFonts w:eastAsiaTheme="minorHAnsi"/>
                <w:iCs/>
                <w:color w:val="000000"/>
                <w:lang w:eastAsia="en-US"/>
              </w:rPr>
              <w:t>Рост тарифа, %</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62D05005"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12,00</w:t>
            </w:r>
          </w:p>
        </w:tc>
      </w:tr>
    </w:tbl>
    <w:p w14:paraId="089E7357" w14:textId="77777777" w:rsidR="003624FD" w:rsidRPr="003624FD" w:rsidRDefault="003624FD" w:rsidP="003624FD">
      <w:pPr>
        <w:ind w:right="-1"/>
        <w:jc w:val="right"/>
        <w:rPr>
          <w:rFonts w:eastAsiaTheme="minorHAnsi"/>
          <w:color w:val="000000"/>
          <w:sz w:val="28"/>
          <w:szCs w:val="28"/>
          <w:lang w:eastAsia="en-US"/>
        </w:rPr>
      </w:pPr>
    </w:p>
    <w:p w14:paraId="41BB7CE3" w14:textId="77777777" w:rsidR="003624FD" w:rsidRPr="003624FD" w:rsidRDefault="003624FD" w:rsidP="003624FD">
      <w:pPr>
        <w:keepNext/>
        <w:tabs>
          <w:tab w:val="left" w:pos="0"/>
        </w:tabs>
        <w:ind w:left="993" w:right="-1" w:firstLine="141"/>
        <w:outlineLvl w:val="0"/>
        <w:rPr>
          <w:rFonts w:eastAsia="Calibri"/>
          <w:b/>
          <w:snapToGrid w:val="0"/>
          <w:sz w:val="28"/>
          <w:szCs w:val="28"/>
        </w:rPr>
      </w:pPr>
      <w:bookmarkStart w:id="234" w:name="_Toc56781734"/>
      <w:bookmarkStart w:id="235" w:name="_Toc182423238"/>
      <w:r w:rsidRPr="003624FD">
        <w:rPr>
          <w:rFonts w:eastAsia="Calibri"/>
          <w:b/>
          <w:snapToGrid w:val="0"/>
          <w:sz w:val="28"/>
          <w:szCs w:val="28"/>
        </w:rPr>
        <w:t>15. Расчет тарифов на теплоноситель</w:t>
      </w:r>
      <w:bookmarkEnd w:id="234"/>
      <w:bookmarkEnd w:id="235"/>
    </w:p>
    <w:p w14:paraId="50B2F7B7" w14:textId="77777777" w:rsidR="003624FD" w:rsidRPr="003624FD" w:rsidRDefault="003624FD" w:rsidP="003624FD">
      <w:pPr>
        <w:keepNext/>
        <w:tabs>
          <w:tab w:val="left" w:pos="0"/>
        </w:tabs>
        <w:ind w:left="993" w:right="-1" w:firstLine="141"/>
        <w:outlineLvl w:val="0"/>
        <w:rPr>
          <w:rFonts w:eastAsia="Calibri"/>
          <w:b/>
          <w:snapToGrid w:val="0"/>
          <w:sz w:val="28"/>
          <w:szCs w:val="28"/>
        </w:rPr>
      </w:pPr>
      <w:r w:rsidRPr="003624FD">
        <w:rPr>
          <w:rFonts w:eastAsia="Calibri"/>
          <w:b/>
          <w:snapToGrid w:val="0"/>
          <w:sz w:val="28"/>
          <w:szCs w:val="28"/>
        </w:rPr>
        <w:t xml:space="preserve"> </w:t>
      </w:r>
    </w:p>
    <w:p w14:paraId="7CD60CDB"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 xml:space="preserve">Согласно п. 5 статьи 9 Федерального закона от 27.07.2010 </w:t>
      </w:r>
      <w:r w:rsidRPr="003624FD">
        <w:rPr>
          <w:rFonts w:eastAsiaTheme="minorHAnsi"/>
          <w:sz w:val="28"/>
          <w:szCs w:val="28"/>
          <w:lang w:eastAsia="en-US"/>
        </w:rPr>
        <w:br/>
        <w:t xml:space="preserve">№ 190-ФЗ «О теплоснабжении» тарифы на горячую воду в открытых системах теплоснабжения </w:t>
      </w:r>
      <w:hyperlink r:id="rId69" w:history="1">
        <w:r w:rsidRPr="003624FD">
          <w:rPr>
            <w:rFonts w:eastAsiaTheme="minorHAnsi"/>
            <w:sz w:val="28"/>
            <w:szCs w:val="28"/>
            <w:lang w:eastAsia="en-US"/>
          </w:rPr>
          <w:t>устанавливаются</w:t>
        </w:r>
      </w:hyperlink>
      <w:r w:rsidRPr="003624FD">
        <w:rPr>
          <w:rFonts w:eastAsiaTheme="minorHAnsi"/>
          <w:sz w:val="28"/>
          <w:szCs w:val="28"/>
          <w:lang w:eastAsia="en-US"/>
        </w:rPr>
        <w:t xml:space="preserve"> в виде двухкомпонентных тарифов с использованием компонента на теплоноситель и компонента </w:t>
      </w:r>
      <w:r w:rsidRPr="003624FD">
        <w:rPr>
          <w:rFonts w:eastAsiaTheme="minorHAnsi"/>
          <w:sz w:val="28"/>
          <w:szCs w:val="28"/>
          <w:lang w:eastAsia="en-US"/>
        </w:rPr>
        <w:br/>
        <w:t xml:space="preserve">на тепловую энергию. </w:t>
      </w:r>
    </w:p>
    <w:p w14:paraId="3AB8248C"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 xml:space="preserve">Тарифы на теплоноситель на 2020-2025 годы установлены постановлением региональной энергетической комиссии Кемеровской области от 20.12.2019 № 752 (ред. от 21.11.2023 г. № 331) «Об установлении долгосрочных параметров регулирования и долгосрочных тарифов на теплоноситель, реализуемый ООО «ТеплоРесурс» на потребительском рынке  Анжеро-Судженского городского округа, на 2020 - 2025 годы». </w:t>
      </w:r>
    </w:p>
    <w:p w14:paraId="455ED36B" w14:textId="77777777" w:rsidR="003624FD" w:rsidRPr="003624FD" w:rsidRDefault="003624FD" w:rsidP="003624FD">
      <w:pPr>
        <w:tabs>
          <w:tab w:val="left" w:pos="851"/>
          <w:tab w:val="left" w:pos="8647"/>
          <w:tab w:val="left" w:pos="9072"/>
        </w:tabs>
        <w:ind w:right="-1" w:firstLine="709"/>
        <w:jc w:val="both"/>
        <w:rPr>
          <w:rFonts w:eastAsiaTheme="minorHAnsi"/>
          <w:sz w:val="28"/>
          <w:szCs w:val="28"/>
          <w:lang w:eastAsia="en-US"/>
        </w:rPr>
      </w:pPr>
      <w:r w:rsidRPr="003624FD">
        <w:rPr>
          <w:rFonts w:eastAsiaTheme="minorHAnsi"/>
          <w:sz w:val="28"/>
          <w:szCs w:val="28"/>
          <w:lang w:eastAsia="en-US"/>
        </w:rPr>
        <w:t>Тарифы на горячую воду в открытой системе горячего водоснабжения на 2020-2025 годы установлены постановлением региональной энергетической комиссии Кемеровской области от 20.12.2019 № 753 (ред. от 21.11.2023 г. № 332) «Об установлении ООО «ТеплоРесурс» долгосрочных тарифов на горячую воду в открытой системе горячего водоснабжения (теплоснабжения), реализуемую на потребительском рынке Анжеро-Судженского городского округа, на 2020-2025 годы»</w:t>
      </w:r>
    </w:p>
    <w:p w14:paraId="61E1916D" w14:textId="77777777" w:rsidR="003624FD" w:rsidRPr="003624FD" w:rsidRDefault="003624FD" w:rsidP="003624FD">
      <w:pPr>
        <w:ind w:right="-1" w:firstLine="709"/>
        <w:contextualSpacing/>
        <w:jc w:val="both"/>
        <w:rPr>
          <w:rFonts w:eastAsiaTheme="minorHAnsi"/>
          <w:sz w:val="28"/>
          <w:szCs w:val="28"/>
          <w:lang w:eastAsia="en-US"/>
        </w:rPr>
      </w:pPr>
      <w:r w:rsidRPr="003624FD">
        <w:rPr>
          <w:rFonts w:eastAsiaTheme="minorHAnsi"/>
          <w:sz w:val="28"/>
          <w:szCs w:val="28"/>
          <w:lang w:eastAsia="en-US"/>
        </w:rPr>
        <w:t xml:space="preserve">Плановые расходы предприятия рассчитаны в соответствии с Основами ценообразования, утверждёнными постановлением Правительства РФ </w:t>
      </w:r>
      <w:r w:rsidRPr="003624FD">
        <w:rPr>
          <w:rFonts w:eastAsiaTheme="minorHAnsi"/>
          <w:sz w:val="28"/>
          <w:szCs w:val="28"/>
          <w:lang w:eastAsia="en-US"/>
        </w:rPr>
        <w:br/>
        <w:t>от 22.10.2012 № 1075 и Методическими указаниями, утвержденными приказом ФСТ России от 13.06.2013 № 760-Э.</w:t>
      </w:r>
    </w:p>
    <w:p w14:paraId="2594EF78" w14:textId="77777777" w:rsidR="003624FD" w:rsidRPr="003624FD" w:rsidRDefault="003624FD" w:rsidP="003624FD">
      <w:pPr>
        <w:ind w:right="-1" w:firstLine="709"/>
        <w:contextualSpacing/>
        <w:jc w:val="both"/>
        <w:rPr>
          <w:rFonts w:eastAsiaTheme="minorHAnsi"/>
          <w:sz w:val="28"/>
          <w:szCs w:val="28"/>
          <w:lang w:eastAsia="en-US"/>
        </w:rPr>
      </w:pPr>
      <w:r w:rsidRPr="003624FD">
        <w:rPr>
          <w:rFonts w:eastAsiaTheme="minorHAnsi"/>
          <w:sz w:val="28"/>
          <w:szCs w:val="28"/>
          <w:lang w:eastAsia="en-US"/>
        </w:rPr>
        <w:t xml:space="preserve">Структура планового объема отпуска теплоносителя на 2025 г. экспертами принята в размере 440,08 тыс. м³. Объем теплоносителя </w:t>
      </w:r>
      <w:r w:rsidRPr="003624FD">
        <w:rPr>
          <w:rFonts w:eastAsiaTheme="minorHAnsi"/>
          <w:sz w:val="28"/>
          <w:szCs w:val="28"/>
          <w:lang w:eastAsia="en-US"/>
        </w:rPr>
        <w:br/>
        <w:t>на технологические нужды</w:t>
      </w:r>
      <w:r w:rsidRPr="003624FD">
        <w:rPr>
          <w:rFonts w:eastAsiaTheme="minorHAnsi"/>
          <w:iCs/>
          <w:sz w:val="28"/>
          <w:szCs w:val="28"/>
          <w:lang w:eastAsia="en-US"/>
        </w:rPr>
        <w:t xml:space="preserve"> </w:t>
      </w:r>
      <w:r w:rsidRPr="003624FD">
        <w:rPr>
          <w:rFonts w:eastAsiaTheme="minorHAnsi"/>
          <w:sz w:val="28"/>
          <w:szCs w:val="28"/>
          <w:lang w:eastAsia="en-US"/>
        </w:rPr>
        <w:t xml:space="preserve">предприятия принят экспертами на уровне, учтенном в составе затрат на производство и реализацию тепловой энергии 102 319,40 м³ (Постановление региональной энергетической комиссии </w:t>
      </w:r>
      <w:r w:rsidRPr="003624FD">
        <w:rPr>
          <w:rFonts w:eastAsiaTheme="minorHAnsi"/>
          <w:sz w:val="28"/>
          <w:szCs w:val="28"/>
          <w:lang w:eastAsia="en-US"/>
        </w:rPr>
        <w:lastRenderedPageBreak/>
        <w:t>Кемеровской области от 19.12.2019 № 647).</w:t>
      </w:r>
      <w:r w:rsidRPr="003624FD">
        <w:rPr>
          <w:sz w:val="28"/>
          <w:szCs w:val="28"/>
        </w:rPr>
        <w:t xml:space="preserve"> Потери теплоносителя в тепловых сетях ПНС Восточная в размере 12 820</w:t>
      </w:r>
      <w:r w:rsidRPr="003624FD">
        <w:rPr>
          <w:rFonts w:eastAsiaTheme="minorHAnsi"/>
          <w:sz w:val="28"/>
          <w:szCs w:val="28"/>
          <w:lang w:eastAsia="en-US"/>
        </w:rPr>
        <w:t xml:space="preserve"> м³ </w:t>
      </w:r>
      <w:r w:rsidRPr="003624FD">
        <w:rPr>
          <w:sz w:val="28"/>
          <w:szCs w:val="28"/>
        </w:rPr>
        <w:t>установлены долгосрочными параметрами регулирования (ДПР), согласованные Региональной энергетической комиссией Кузбасса (исходящее письмо № М-2-56/3161-01 от 18.10.2023).</w:t>
      </w:r>
    </w:p>
    <w:p w14:paraId="5DB3A582" w14:textId="77777777" w:rsidR="003624FD" w:rsidRPr="003624FD" w:rsidRDefault="003624FD" w:rsidP="003624FD">
      <w:pPr>
        <w:widowControl w:val="0"/>
        <w:ind w:right="-1" w:firstLine="720"/>
        <w:jc w:val="right"/>
        <w:rPr>
          <w:rFonts w:eastAsiaTheme="minorHAnsi"/>
          <w:sz w:val="28"/>
          <w:szCs w:val="28"/>
          <w:lang w:eastAsia="en-US"/>
        </w:rPr>
      </w:pPr>
      <w:r w:rsidRPr="003624FD">
        <w:rPr>
          <w:rFonts w:eastAsiaTheme="minorHAnsi"/>
          <w:sz w:val="28"/>
          <w:szCs w:val="28"/>
          <w:lang w:eastAsia="en-US"/>
        </w:rPr>
        <w:t>Таблица 22</w:t>
      </w:r>
    </w:p>
    <w:p w14:paraId="4FE1610A" w14:textId="77777777" w:rsidR="003624FD" w:rsidRPr="003624FD" w:rsidRDefault="003624FD" w:rsidP="003624FD">
      <w:pPr>
        <w:tabs>
          <w:tab w:val="left" w:pos="1890"/>
        </w:tabs>
        <w:spacing w:line="360" w:lineRule="auto"/>
        <w:ind w:right="-1" w:firstLine="567"/>
        <w:jc w:val="center"/>
        <w:rPr>
          <w:rFonts w:eastAsiaTheme="minorHAnsi"/>
          <w:sz w:val="28"/>
          <w:szCs w:val="28"/>
          <w:lang w:eastAsia="en-US"/>
        </w:rPr>
      </w:pPr>
      <w:r w:rsidRPr="003624FD">
        <w:rPr>
          <w:rFonts w:eastAsiaTheme="minorHAnsi"/>
          <w:sz w:val="28"/>
          <w:szCs w:val="28"/>
          <w:lang w:eastAsia="en-US"/>
        </w:rPr>
        <w:t>Баланс теплоносителя на 2025 год с ПНС Восточная</w:t>
      </w:r>
    </w:p>
    <w:tbl>
      <w:tblPr>
        <w:tblW w:w="9495" w:type="dxa"/>
        <w:jc w:val="center"/>
        <w:tblLook w:val="04A0" w:firstRow="1" w:lastRow="0" w:firstColumn="1" w:lastColumn="0" w:noHBand="0" w:noVBand="1"/>
      </w:tblPr>
      <w:tblGrid>
        <w:gridCol w:w="12"/>
        <w:gridCol w:w="12"/>
        <w:gridCol w:w="12"/>
        <w:gridCol w:w="3222"/>
        <w:gridCol w:w="1417"/>
        <w:gridCol w:w="1701"/>
        <w:gridCol w:w="1559"/>
        <w:gridCol w:w="1560"/>
      </w:tblGrid>
      <w:tr w:rsidR="003624FD" w:rsidRPr="003624FD" w14:paraId="2F3E366B" w14:textId="77777777" w:rsidTr="00104FF4">
        <w:trPr>
          <w:trHeight w:val="315"/>
          <w:jc w:val="center"/>
        </w:trPr>
        <w:tc>
          <w:tcPr>
            <w:tcW w:w="3258"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49D4B" w14:textId="77777777" w:rsidR="003624FD" w:rsidRPr="003624FD" w:rsidRDefault="003624FD" w:rsidP="003624FD">
            <w:pPr>
              <w:ind w:right="-1"/>
              <w:rPr>
                <w:rFonts w:eastAsiaTheme="minorHAnsi"/>
                <w:iCs/>
                <w:lang w:eastAsia="en-US"/>
              </w:rPr>
            </w:pPr>
            <w:bookmarkStart w:id="236" w:name="_Hlk27995863"/>
            <w:bookmarkStart w:id="237" w:name="_Hlk27995909"/>
            <w:r w:rsidRPr="003624FD">
              <w:rPr>
                <w:rFonts w:eastAsiaTheme="minorHAnsi"/>
                <w:iCs/>
                <w:lang w:eastAsia="en-US"/>
              </w:rPr>
              <w:t>Показатель</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305DD" w14:textId="77777777" w:rsidR="003624FD" w:rsidRPr="003624FD" w:rsidRDefault="003624FD" w:rsidP="003624FD">
            <w:pPr>
              <w:ind w:left="-108" w:right="-1"/>
              <w:jc w:val="center"/>
              <w:rPr>
                <w:rFonts w:eastAsiaTheme="minorHAnsi"/>
                <w:iCs/>
                <w:lang w:eastAsia="en-US"/>
              </w:rPr>
            </w:pPr>
            <w:r w:rsidRPr="003624FD">
              <w:rPr>
                <w:rFonts w:eastAsiaTheme="minorHAnsi"/>
                <w:iCs/>
                <w:lang w:eastAsia="en-US"/>
              </w:rPr>
              <w:t>Ед. изм.</w:t>
            </w:r>
          </w:p>
        </w:tc>
        <w:tc>
          <w:tcPr>
            <w:tcW w:w="48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3A4AAEE" w14:textId="77777777" w:rsidR="003624FD" w:rsidRPr="003624FD" w:rsidRDefault="003624FD" w:rsidP="003624FD">
            <w:pPr>
              <w:ind w:right="-1"/>
              <w:jc w:val="center"/>
              <w:rPr>
                <w:rFonts w:eastAsiaTheme="minorHAnsi"/>
                <w:iCs/>
                <w:lang w:eastAsia="en-US"/>
              </w:rPr>
            </w:pPr>
            <w:r w:rsidRPr="003624FD">
              <w:rPr>
                <w:rFonts w:eastAsiaTheme="minorHAnsi"/>
                <w:iCs/>
                <w:lang w:eastAsia="en-US"/>
              </w:rPr>
              <w:t>Предложения экспертов на 2025 год</w:t>
            </w:r>
          </w:p>
        </w:tc>
      </w:tr>
      <w:tr w:rsidR="003624FD" w:rsidRPr="003624FD" w14:paraId="76124352" w14:textId="77777777" w:rsidTr="00104FF4">
        <w:trPr>
          <w:trHeight w:val="315"/>
          <w:jc w:val="center"/>
        </w:trPr>
        <w:tc>
          <w:tcPr>
            <w:tcW w:w="3258" w:type="dxa"/>
            <w:gridSpan w:val="4"/>
            <w:vMerge/>
            <w:tcBorders>
              <w:top w:val="single" w:sz="4" w:space="0" w:color="auto"/>
              <w:left w:val="single" w:sz="4" w:space="0" w:color="auto"/>
              <w:bottom w:val="single" w:sz="4" w:space="0" w:color="auto"/>
              <w:right w:val="single" w:sz="4" w:space="0" w:color="auto"/>
            </w:tcBorders>
            <w:vAlign w:val="center"/>
            <w:hideMark/>
          </w:tcPr>
          <w:p w14:paraId="00BA6511" w14:textId="77777777" w:rsidR="003624FD" w:rsidRPr="003624FD" w:rsidRDefault="003624FD" w:rsidP="003624FD">
            <w:pPr>
              <w:ind w:right="-1"/>
              <w:rPr>
                <w:rFonts w:eastAsiaTheme="minorHAnsi"/>
                <w:iCs/>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9C3E784" w14:textId="77777777" w:rsidR="003624FD" w:rsidRPr="003624FD" w:rsidRDefault="003624FD" w:rsidP="003624FD">
            <w:pPr>
              <w:ind w:right="-1"/>
              <w:rPr>
                <w:rFonts w:eastAsiaTheme="minorHAnsi"/>
                <w:iCs/>
                <w:lang w:eastAsia="en-US"/>
              </w:rPr>
            </w:pPr>
          </w:p>
        </w:tc>
        <w:tc>
          <w:tcPr>
            <w:tcW w:w="1701" w:type="dxa"/>
            <w:tcBorders>
              <w:top w:val="nil"/>
              <w:left w:val="nil"/>
              <w:bottom w:val="single" w:sz="4" w:space="0" w:color="auto"/>
              <w:right w:val="single" w:sz="4" w:space="0" w:color="auto"/>
            </w:tcBorders>
            <w:shd w:val="clear" w:color="auto" w:fill="auto"/>
            <w:noWrap/>
            <w:vAlign w:val="center"/>
            <w:hideMark/>
          </w:tcPr>
          <w:p w14:paraId="3B95581F" w14:textId="77777777" w:rsidR="003624FD" w:rsidRPr="003624FD" w:rsidRDefault="003624FD" w:rsidP="003624FD">
            <w:pPr>
              <w:ind w:right="-1"/>
              <w:jc w:val="center"/>
              <w:rPr>
                <w:rFonts w:eastAsiaTheme="minorHAnsi"/>
                <w:iCs/>
                <w:lang w:eastAsia="en-US"/>
              </w:rPr>
            </w:pPr>
            <w:r w:rsidRPr="003624FD">
              <w:rPr>
                <w:rFonts w:eastAsiaTheme="minorHAnsi"/>
                <w:iCs/>
                <w:lang w:eastAsia="en-US"/>
              </w:rPr>
              <w:t>Всего</w:t>
            </w:r>
          </w:p>
        </w:tc>
        <w:tc>
          <w:tcPr>
            <w:tcW w:w="1559" w:type="dxa"/>
            <w:tcBorders>
              <w:top w:val="nil"/>
              <w:left w:val="nil"/>
              <w:bottom w:val="single" w:sz="4" w:space="0" w:color="auto"/>
              <w:right w:val="single" w:sz="4" w:space="0" w:color="auto"/>
            </w:tcBorders>
            <w:shd w:val="clear" w:color="auto" w:fill="auto"/>
            <w:noWrap/>
            <w:vAlign w:val="center"/>
            <w:hideMark/>
          </w:tcPr>
          <w:p w14:paraId="6B625FD5" w14:textId="77777777" w:rsidR="003624FD" w:rsidRPr="003624FD" w:rsidRDefault="003624FD" w:rsidP="003624FD">
            <w:pPr>
              <w:ind w:right="-1"/>
              <w:jc w:val="center"/>
              <w:rPr>
                <w:rFonts w:eastAsiaTheme="minorHAnsi"/>
                <w:iCs/>
                <w:lang w:eastAsia="en-US"/>
              </w:rPr>
            </w:pPr>
            <w:r w:rsidRPr="003624FD">
              <w:rPr>
                <w:rFonts w:eastAsiaTheme="minorHAnsi"/>
                <w:iCs/>
                <w:lang w:eastAsia="en-US"/>
              </w:rPr>
              <w:t>1 полугодие</w:t>
            </w:r>
          </w:p>
        </w:tc>
        <w:tc>
          <w:tcPr>
            <w:tcW w:w="1560" w:type="dxa"/>
            <w:tcBorders>
              <w:top w:val="nil"/>
              <w:left w:val="nil"/>
              <w:bottom w:val="single" w:sz="4" w:space="0" w:color="auto"/>
              <w:right w:val="single" w:sz="4" w:space="0" w:color="auto"/>
            </w:tcBorders>
            <w:shd w:val="clear" w:color="auto" w:fill="auto"/>
            <w:vAlign w:val="center"/>
            <w:hideMark/>
          </w:tcPr>
          <w:p w14:paraId="38036A50" w14:textId="77777777" w:rsidR="003624FD" w:rsidRPr="003624FD" w:rsidRDefault="003624FD" w:rsidP="003624FD">
            <w:pPr>
              <w:ind w:right="-1"/>
              <w:jc w:val="center"/>
              <w:rPr>
                <w:rFonts w:eastAsiaTheme="minorHAnsi"/>
                <w:iCs/>
                <w:lang w:eastAsia="en-US"/>
              </w:rPr>
            </w:pPr>
            <w:r w:rsidRPr="003624FD">
              <w:rPr>
                <w:rFonts w:eastAsiaTheme="minorHAnsi"/>
                <w:iCs/>
                <w:lang w:eastAsia="en-US"/>
              </w:rPr>
              <w:t>2 полугодие</w:t>
            </w:r>
          </w:p>
        </w:tc>
      </w:tr>
      <w:bookmarkEnd w:id="236"/>
      <w:tr w:rsidR="003624FD" w:rsidRPr="003624FD" w14:paraId="75C5E90E" w14:textId="77777777" w:rsidTr="00104FF4">
        <w:trPr>
          <w:trHeight w:val="315"/>
          <w:jc w:val="center"/>
        </w:trPr>
        <w:tc>
          <w:tcPr>
            <w:tcW w:w="3258" w:type="dxa"/>
            <w:gridSpan w:val="4"/>
            <w:tcBorders>
              <w:top w:val="nil"/>
              <w:left w:val="single" w:sz="4" w:space="0" w:color="auto"/>
              <w:bottom w:val="single" w:sz="4" w:space="0" w:color="auto"/>
              <w:right w:val="single" w:sz="4" w:space="0" w:color="auto"/>
            </w:tcBorders>
            <w:shd w:val="clear" w:color="auto" w:fill="auto"/>
            <w:noWrap/>
            <w:vAlign w:val="center"/>
            <w:hideMark/>
          </w:tcPr>
          <w:p w14:paraId="35AD8CD6" w14:textId="77777777" w:rsidR="003624FD" w:rsidRPr="003624FD" w:rsidRDefault="003624FD" w:rsidP="003624FD">
            <w:pPr>
              <w:ind w:right="-1"/>
              <w:rPr>
                <w:rFonts w:eastAsiaTheme="minorHAnsi"/>
                <w:iCs/>
                <w:lang w:eastAsia="en-US"/>
              </w:rPr>
            </w:pPr>
            <w:r w:rsidRPr="003624FD">
              <w:rPr>
                <w:rFonts w:eastAsiaTheme="minorHAnsi"/>
                <w:iCs/>
                <w:lang w:eastAsia="en-US"/>
              </w:rPr>
              <w:t>Теплоноситель всего, в т.ч.</w:t>
            </w:r>
          </w:p>
        </w:tc>
        <w:tc>
          <w:tcPr>
            <w:tcW w:w="1417" w:type="dxa"/>
            <w:tcBorders>
              <w:top w:val="nil"/>
              <w:left w:val="nil"/>
              <w:bottom w:val="single" w:sz="4" w:space="0" w:color="auto"/>
              <w:right w:val="single" w:sz="4" w:space="0" w:color="auto"/>
            </w:tcBorders>
            <w:shd w:val="clear" w:color="auto" w:fill="auto"/>
            <w:noWrap/>
            <w:vAlign w:val="center"/>
            <w:hideMark/>
          </w:tcPr>
          <w:p w14:paraId="5E00C4E2" w14:textId="77777777" w:rsidR="003624FD" w:rsidRPr="003624FD" w:rsidRDefault="003624FD" w:rsidP="003624FD">
            <w:pPr>
              <w:ind w:right="-1"/>
              <w:jc w:val="center"/>
              <w:rPr>
                <w:rFonts w:eastAsiaTheme="minorHAnsi"/>
                <w:iCs/>
                <w:lang w:eastAsia="en-US"/>
              </w:rPr>
            </w:pPr>
            <w:r w:rsidRPr="003624FD">
              <w:rPr>
                <w:rFonts w:eastAsiaTheme="minorHAnsi"/>
                <w:iCs/>
                <w:lang w:eastAsia="en-US"/>
              </w:rPr>
              <w:t>тыс. м</w:t>
            </w:r>
            <w:r w:rsidRPr="003624FD">
              <w:rPr>
                <w:rFonts w:eastAsiaTheme="minorHAnsi"/>
                <w:iCs/>
                <w:vertAlign w:val="superscript"/>
                <w:lang w:eastAsia="en-US"/>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DF574" w14:textId="77777777" w:rsidR="003624FD" w:rsidRPr="003624FD" w:rsidRDefault="003624FD" w:rsidP="003624FD">
            <w:pPr>
              <w:ind w:right="-1"/>
              <w:jc w:val="center"/>
              <w:rPr>
                <w:rFonts w:eastAsiaTheme="minorHAnsi"/>
                <w:iCs/>
                <w:lang w:eastAsia="en-US"/>
              </w:rPr>
            </w:pPr>
            <w:r w:rsidRPr="003624FD">
              <w:rPr>
                <w:rFonts w:eastAsiaTheme="minorHAnsi"/>
                <w:iCs/>
                <w:lang w:eastAsia="en-US"/>
              </w:rPr>
              <w:t>440,08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70E5DCD" w14:textId="77777777" w:rsidR="003624FD" w:rsidRPr="003624FD" w:rsidRDefault="003624FD" w:rsidP="003624FD">
            <w:pPr>
              <w:ind w:right="-1"/>
              <w:jc w:val="center"/>
              <w:rPr>
                <w:rFonts w:eastAsiaTheme="minorHAnsi"/>
                <w:iCs/>
                <w:lang w:eastAsia="en-US"/>
              </w:rPr>
            </w:pPr>
            <w:r w:rsidRPr="003624FD">
              <w:rPr>
                <w:rFonts w:eastAsiaTheme="minorHAnsi"/>
                <w:iCs/>
                <w:lang w:eastAsia="en-US"/>
              </w:rPr>
              <w:t>235,00</w:t>
            </w:r>
          </w:p>
        </w:tc>
        <w:tc>
          <w:tcPr>
            <w:tcW w:w="1560" w:type="dxa"/>
            <w:tcBorders>
              <w:top w:val="single" w:sz="4" w:space="0" w:color="auto"/>
              <w:left w:val="nil"/>
              <w:bottom w:val="single" w:sz="4" w:space="0" w:color="auto"/>
              <w:right w:val="single" w:sz="4" w:space="0" w:color="auto"/>
            </w:tcBorders>
            <w:shd w:val="clear" w:color="auto" w:fill="auto"/>
            <w:vAlign w:val="center"/>
          </w:tcPr>
          <w:p w14:paraId="4D314236" w14:textId="77777777" w:rsidR="003624FD" w:rsidRPr="003624FD" w:rsidRDefault="003624FD" w:rsidP="003624FD">
            <w:pPr>
              <w:ind w:right="-1"/>
              <w:jc w:val="center"/>
              <w:rPr>
                <w:rFonts w:eastAsiaTheme="minorHAnsi"/>
                <w:iCs/>
                <w:lang w:eastAsia="en-US"/>
              </w:rPr>
            </w:pPr>
            <w:r w:rsidRPr="003624FD">
              <w:rPr>
                <w:rFonts w:eastAsiaTheme="minorHAnsi"/>
                <w:iCs/>
                <w:lang w:eastAsia="en-US"/>
              </w:rPr>
              <w:t>205,08</w:t>
            </w:r>
          </w:p>
        </w:tc>
      </w:tr>
      <w:tr w:rsidR="003624FD" w:rsidRPr="003624FD" w14:paraId="35E8C078" w14:textId="77777777" w:rsidTr="00104FF4">
        <w:trPr>
          <w:trHeight w:val="315"/>
          <w:jc w:val="center"/>
        </w:trPr>
        <w:tc>
          <w:tcPr>
            <w:tcW w:w="32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ABD50" w14:textId="77777777" w:rsidR="003624FD" w:rsidRPr="003624FD" w:rsidRDefault="003624FD" w:rsidP="003624FD">
            <w:pPr>
              <w:ind w:right="-1"/>
              <w:rPr>
                <w:rFonts w:eastAsiaTheme="minorHAnsi"/>
                <w:iCs/>
                <w:lang w:eastAsia="en-US"/>
              </w:rPr>
            </w:pPr>
            <w:r w:rsidRPr="003624FD">
              <w:rPr>
                <w:rFonts w:eastAsiaTheme="minorHAnsi"/>
                <w:iCs/>
                <w:lang w:eastAsia="en-US"/>
              </w:rPr>
              <w:t>Теплоноситель на сторону, в т.ч.</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98D9063" w14:textId="77777777" w:rsidR="003624FD" w:rsidRPr="003624FD" w:rsidRDefault="003624FD" w:rsidP="003624FD">
            <w:pPr>
              <w:ind w:right="-1"/>
              <w:jc w:val="center"/>
              <w:rPr>
                <w:rFonts w:eastAsiaTheme="minorHAnsi"/>
                <w:iCs/>
                <w:lang w:eastAsia="en-US"/>
              </w:rPr>
            </w:pPr>
            <w:r w:rsidRPr="003624FD">
              <w:rPr>
                <w:rFonts w:eastAsiaTheme="minorHAnsi"/>
                <w:iCs/>
                <w:lang w:eastAsia="en-US"/>
              </w:rPr>
              <w:t>тыс. м</w:t>
            </w:r>
            <w:r w:rsidRPr="003624FD">
              <w:rPr>
                <w:rFonts w:eastAsiaTheme="minorHAnsi"/>
                <w:iCs/>
                <w:vertAlign w:val="superscript"/>
                <w:lang w:eastAsia="en-US"/>
              </w:rPr>
              <w:t>3</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66E8F623" w14:textId="77777777" w:rsidR="003624FD" w:rsidRPr="003624FD" w:rsidRDefault="003624FD" w:rsidP="003624FD">
            <w:pPr>
              <w:ind w:right="-1"/>
              <w:jc w:val="center"/>
              <w:rPr>
                <w:rFonts w:eastAsiaTheme="minorHAnsi"/>
                <w:iCs/>
                <w:lang w:eastAsia="en-US"/>
              </w:rPr>
            </w:pPr>
            <w:r w:rsidRPr="003624FD">
              <w:rPr>
                <w:rFonts w:eastAsiaTheme="minorHAnsi"/>
                <w:iCs/>
                <w:lang w:eastAsia="en-US"/>
              </w:rPr>
              <w:t>387,69</w:t>
            </w:r>
          </w:p>
        </w:tc>
        <w:tc>
          <w:tcPr>
            <w:tcW w:w="1559" w:type="dxa"/>
            <w:tcBorders>
              <w:top w:val="nil"/>
              <w:left w:val="nil"/>
              <w:bottom w:val="single" w:sz="4" w:space="0" w:color="auto"/>
              <w:right w:val="single" w:sz="4" w:space="0" w:color="auto"/>
            </w:tcBorders>
            <w:shd w:val="clear" w:color="auto" w:fill="auto"/>
            <w:noWrap/>
            <w:vAlign w:val="center"/>
          </w:tcPr>
          <w:p w14:paraId="12378432" w14:textId="77777777" w:rsidR="003624FD" w:rsidRPr="003624FD" w:rsidRDefault="003624FD" w:rsidP="003624FD">
            <w:pPr>
              <w:ind w:right="-1"/>
              <w:jc w:val="center"/>
              <w:rPr>
                <w:rFonts w:eastAsiaTheme="minorHAnsi"/>
                <w:iCs/>
                <w:lang w:eastAsia="en-US"/>
              </w:rPr>
            </w:pPr>
            <w:r w:rsidRPr="003624FD">
              <w:rPr>
                <w:rFonts w:eastAsiaTheme="minorHAnsi"/>
                <w:iCs/>
                <w:lang w:eastAsia="en-US"/>
              </w:rPr>
              <w:t>207,03</w:t>
            </w:r>
          </w:p>
        </w:tc>
        <w:tc>
          <w:tcPr>
            <w:tcW w:w="1560" w:type="dxa"/>
            <w:tcBorders>
              <w:top w:val="nil"/>
              <w:left w:val="nil"/>
              <w:bottom w:val="single" w:sz="4" w:space="0" w:color="auto"/>
              <w:right w:val="single" w:sz="4" w:space="0" w:color="auto"/>
            </w:tcBorders>
            <w:shd w:val="clear" w:color="auto" w:fill="auto"/>
            <w:vAlign w:val="center"/>
          </w:tcPr>
          <w:p w14:paraId="76D71FB8" w14:textId="77777777" w:rsidR="003624FD" w:rsidRPr="003624FD" w:rsidRDefault="003624FD" w:rsidP="003624FD">
            <w:pPr>
              <w:ind w:right="-1"/>
              <w:jc w:val="center"/>
              <w:rPr>
                <w:rFonts w:eastAsiaTheme="minorHAnsi"/>
                <w:iCs/>
                <w:lang w:eastAsia="en-US"/>
              </w:rPr>
            </w:pPr>
            <w:r w:rsidRPr="003624FD">
              <w:rPr>
                <w:rFonts w:eastAsiaTheme="minorHAnsi"/>
                <w:iCs/>
                <w:lang w:eastAsia="en-US"/>
              </w:rPr>
              <w:t>180,66</w:t>
            </w:r>
          </w:p>
        </w:tc>
      </w:tr>
      <w:tr w:rsidR="003624FD" w:rsidRPr="003624FD" w14:paraId="210D0F9B" w14:textId="77777777" w:rsidTr="00104FF4">
        <w:trPr>
          <w:trHeight w:val="315"/>
          <w:jc w:val="center"/>
        </w:trPr>
        <w:tc>
          <w:tcPr>
            <w:tcW w:w="32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C815A" w14:textId="77777777" w:rsidR="003624FD" w:rsidRPr="003624FD" w:rsidRDefault="003624FD" w:rsidP="003624FD">
            <w:pPr>
              <w:ind w:right="-1"/>
              <w:rPr>
                <w:rFonts w:eastAsiaTheme="minorHAnsi"/>
                <w:iCs/>
                <w:lang w:eastAsia="en-US"/>
              </w:rPr>
            </w:pPr>
            <w:r w:rsidRPr="003624FD">
              <w:rPr>
                <w:rFonts w:eastAsiaTheme="minorHAnsi"/>
                <w:iCs/>
                <w:lang w:eastAsia="en-US"/>
              </w:rPr>
              <w:t>- жилищные организации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B37A7" w14:textId="77777777" w:rsidR="003624FD" w:rsidRPr="003624FD" w:rsidRDefault="003624FD" w:rsidP="003624FD">
            <w:pPr>
              <w:ind w:right="-1"/>
              <w:jc w:val="center"/>
              <w:rPr>
                <w:rFonts w:eastAsiaTheme="minorHAnsi"/>
                <w:iCs/>
                <w:lang w:eastAsia="en-US"/>
              </w:rPr>
            </w:pPr>
            <w:r w:rsidRPr="003624FD">
              <w:rPr>
                <w:rFonts w:eastAsiaTheme="minorHAnsi"/>
                <w:iCs/>
                <w:lang w:eastAsia="en-US"/>
              </w:rPr>
              <w:t>тыс. м</w:t>
            </w:r>
            <w:r w:rsidRPr="003624FD">
              <w:rPr>
                <w:rFonts w:eastAsiaTheme="minorHAnsi"/>
                <w:iCs/>
                <w:vertAlign w:val="superscript"/>
                <w:lang w:eastAsia="en-US"/>
              </w:rPr>
              <w:t>3</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7F42F953" w14:textId="77777777" w:rsidR="003624FD" w:rsidRPr="003624FD" w:rsidRDefault="003624FD" w:rsidP="003624FD">
            <w:pPr>
              <w:ind w:right="-1"/>
              <w:jc w:val="center"/>
              <w:rPr>
                <w:rFonts w:eastAsiaTheme="minorHAnsi"/>
                <w:iCs/>
                <w:lang w:eastAsia="en-US"/>
              </w:rPr>
            </w:pPr>
            <w:r w:rsidRPr="003624FD">
              <w:rPr>
                <w:rFonts w:eastAsiaTheme="minorHAnsi"/>
                <w:iCs/>
                <w:lang w:eastAsia="en-US"/>
              </w:rPr>
              <w:t>240,04</w:t>
            </w:r>
          </w:p>
        </w:tc>
        <w:tc>
          <w:tcPr>
            <w:tcW w:w="1559" w:type="dxa"/>
            <w:tcBorders>
              <w:top w:val="nil"/>
              <w:left w:val="nil"/>
              <w:bottom w:val="single" w:sz="4" w:space="0" w:color="auto"/>
              <w:right w:val="single" w:sz="4" w:space="0" w:color="auto"/>
            </w:tcBorders>
            <w:shd w:val="clear" w:color="auto" w:fill="auto"/>
            <w:noWrap/>
            <w:vAlign w:val="center"/>
          </w:tcPr>
          <w:p w14:paraId="4763E880" w14:textId="77777777" w:rsidR="003624FD" w:rsidRPr="003624FD" w:rsidRDefault="003624FD" w:rsidP="003624FD">
            <w:pPr>
              <w:ind w:right="-1"/>
              <w:jc w:val="center"/>
              <w:rPr>
                <w:rFonts w:eastAsiaTheme="minorHAnsi"/>
                <w:iCs/>
                <w:lang w:eastAsia="en-US"/>
              </w:rPr>
            </w:pPr>
            <w:r w:rsidRPr="003624FD">
              <w:rPr>
                <w:rFonts w:eastAsiaTheme="minorHAnsi"/>
                <w:iCs/>
                <w:lang w:eastAsia="en-US"/>
              </w:rPr>
              <w:t>128,18</w:t>
            </w:r>
          </w:p>
        </w:tc>
        <w:tc>
          <w:tcPr>
            <w:tcW w:w="1560" w:type="dxa"/>
            <w:tcBorders>
              <w:top w:val="nil"/>
              <w:left w:val="nil"/>
              <w:bottom w:val="single" w:sz="4" w:space="0" w:color="auto"/>
              <w:right w:val="single" w:sz="4" w:space="0" w:color="auto"/>
            </w:tcBorders>
            <w:shd w:val="clear" w:color="auto" w:fill="auto"/>
            <w:vAlign w:val="center"/>
          </w:tcPr>
          <w:p w14:paraId="5EDB605F" w14:textId="77777777" w:rsidR="003624FD" w:rsidRPr="003624FD" w:rsidRDefault="003624FD" w:rsidP="003624FD">
            <w:pPr>
              <w:ind w:right="-1"/>
              <w:jc w:val="center"/>
              <w:rPr>
                <w:rFonts w:eastAsiaTheme="minorHAnsi"/>
                <w:iCs/>
                <w:lang w:eastAsia="en-US"/>
              </w:rPr>
            </w:pPr>
            <w:r w:rsidRPr="003624FD">
              <w:rPr>
                <w:rFonts w:eastAsiaTheme="minorHAnsi"/>
                <w:iCs/>
                <w:lang w:eastAsia="en-US"/>
              </w:rPr>
              <w:t>111,86</w:t>
            </w:r>
          </w:p>
        </w:tc>
      </w:tr>
      <w:tr w:rsidR="003624FD" w:rsidRPr="003624FD" w14:paraId="29532B2A" w14:textId="77777777" w:rsidTr="00104FF4">
        <w:trPr>
          <w:trHeight w:val="315"/>
          <w:jc w:val="center"/>
        </w:trPr>
        <w:tc>
          <w:tcPr>
            <w:tcW w:w="32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C60CA" w14:textId="77777777" w:rsidR="003624FD" w:rsidRPr="003624FD" w:rsidRDefault="003624FD" w:rsidP="003624FD">
            <w:pPr>
              <w:ind w:right="-1"/>
              <w:rPr>
                <w:rFonts w:eastAsiaTheme="minorHAnsi"/>
                <w:iCs/>
                <w:lang w:eastAsia="en-US"/>
              </w:rPr>
            </w:pPr>
            <w:r w:rsidRPr="003624FD">
              <w:rPr>
                <w:rFonts w:eastAsiaTheme="minorHAnsi"/>
                <w:iCs/>
                <w:lang w:eastAsia="en-US"/>
              </w:rPr>
              <w:t>- бюджетные организации</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4B9D0B2" w14:textId="77777777" w:rsidR="003624FD" w:rsidRPr="003624FD" w:rsidRDefault="003624FD" w:rsidP="003624FD">
            <w:pPr>
              <w:ind w:right="-1"/>
              <w:jc w:val="center"/>
              <w:rPr>
                <w:rFonts w:eastAsiaTheme="minorHAnsi"/>
                <w:iCs/>
                <w:lang w:eastAsia="en-US"/>
              </w:rPr>
            </w:pPr>
            <w:r w:rsidRPr="003624FD">
              <w:rPr>
                <w:rFonts w:eastAsiaTheme="minorHAnsi"/>
                <w:iCs/>
                <w:lang w:eastAsia="en-US"/>
              </w:rPr>
              <w:t>тыс. м</w:t>
            </w:r>
            <w:r w:rsidRPr="003624FD">
              <w:rPr>
                <w:rFonts w:eastAsiaTheme="minorHAnsi"/>
                <w:iCs/>
                <w:vertAlign w:val="superscript"/>
                <w:lang w:eastAsia="en-US"/>
              </w:rPr>
              <w:t>3</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3787EFB1" w14:textId="77777777" w:rsidR="003624FD" w:rsidRPr="003624FD" w:rsidRDefault="003624FD" w:rsidP="003624FD">
            <w:pPr>
              <w:ind w:right="-1"/>
              <w:jc w:val="center"/>
              <w:rPr>
                <w:rFonts w:eastAsiaTheme="minorHAnsi"/>
                <w:iCs/>
                <w:lang w:eastAsia="en-US"/>
              </w:rPr>
            </w:pPr>
            <w:r w:rsidRPr="003624FD">
              <w:rPr>
                <w:rFonts w:eastAsiaTheme="minorHAnsi"/>
                <w:iCs/>
                <w:lang w:eastAsia="en-US"/>
              </w:rPr>
              <w:t>25,84</w:t>
            </w:r>
          </w:p>
        </w:tc>
        <w:tc>
          <w:tcPr>
            <w:tcW w:w="1559" w:type="dxa"/>
            <w:tcBorders>
              <w:top w:val="nil"/>
              <w:left w:val="nil"/>
              <w:bottom w:val="single" w:sz="4" w:space="0" w:color="auto"/>
              <w:right w:val="single" w:sz="4" w:space="0" w:color="auto"/>
            </w:tcBorders>
            <w:shd w:val="clear" w:color="auto" w:fill="auto"/>
            <w:noWrap/>
            <w:vAlign w:val="center"/>
          </w:tcPr>
          <w:p w14:paraId="75032786" w14:textId="77777777" w:rsidR="003624FD" w:rsidRPr="003624FD" w:rsidRDefault="003624FD" w:rsidP="003624FD">
            <w:pPr>
              <w:ind w:right="-1"/>
              <w:jc w:val="center"/>
              <w:rPr>
                <w:rFonts w:eastAsiaTheme="minorHAnsi"/>
                <w:iCs/>
                <w:lang w:eastAsia="en-US"/>
              </w:rPr>
            </w:pPr>
            <w:r w:rsidRPr="003624FD">
              <w:rPr>
                <w:rFonts w:eastAsiaTheme="minorHAnsi"/>
                <w:iCs/>
                <w:lang w:eastAsia="en-US"/>
              </w:rPr>
              <w:t>13,80</w:t>
            </w:r>
          </w:p>
        </w:tc>
        <w:tc>
          <w:tcPr>
            <w:tcW w:w="1560" w:type="dxa"/>
            <w:tcBorders>
              <w:top w:val="nil"/>
              <w:left w:val="nil"/>
              <w:bottom w:val="single" w:sz="4" w:space="0" w:color="auto"/>
              <w:right w:val="single" w:sz="4" w:space="0" w:color="auto"/>
            </w:tcBorders>
            <w:shd w:val="clear" w:color="auto" w:fill="auto"/>
            <w:vAlign w:val="center"/>
          </w:tcPr>
          <w:p w14:paraId="151031CC" w14:textId="77777777" w:rsidR="003624FD" w:rsidRPr="003624FD" w:rsidRDefault="003624FD" w:rsidP="003624FD">
            <w:pPr>
              <w:ind w:right="-1"/>
              <w:jc w:val="center"/>
              <w:rPr>
                <w:rFonts w:eastAsiaTheme="minorHAnsi"/>
                <w:iCs/>
                <w:lang w:eastAsia="en-US"/>
              </w:rPr>
            </w:pPr>
            <w:r w:rsidRPr="003624FD">
              <w:rPr>
                <w:rFonts w:eastAsiaTheme="minorHAnsi"/>
                <w:iCs/>
                <w:lang w:eastAsia="en-US"/>
              </w:rPr>
              <w:t>12,04</w:t>
            </w:r>
          </w:p>
        </w:tc>
      </w:tr>
      <w:tr w:rsidR="003624FD" w:rsidRPr="003624FD" w14:paraId="19DA3BD6" w14:textId="77777777" w:rsidTr="00104FF4">
        <w:trPr>
          <w:trHeight w:val="315"/>
          <w:jc w:val="center"/>
        </w:trPr>
        <w:tc>
          <w:tcPr>
            <w:tcW w:w="3258" w:type="dxa"/>
            <w:gridSpan w:val="4"/>
            <w:tcBorders>
              <w:top w:val="nil"/>
              <w:left w:val="single" w:sz="4" w:space="0" w:color="auto"/>
              <w:bottom w:val="single" w:sz="4" w:space="0" w:color="auto"/>
              <w:right w:val="single" w:sz="4" w:space="0" w:color="auto"/>
            </w:tcBorders>
            <w:shd w:val="clear" w:color="auto" w:fill="auto"/>
            <w:noWrap/>
            <w:vAlign w:val="center"/>
            <w:hideMark/>
          </w:tcPr>
          <w:p w14:paraId="76ABABBE" w14:textId="77777777" w:rsidR="003624FD" w:rsidRPr="003624FD" w:rsidRDefault="003624FD" w:rsidP="003624FD">
            <w:pPr>
              <w:ind w:right="-1"/>
              <w:rPr>
                <w:rFonts w:eastAsiaTheme="minorHAnsi"/>
                <w:iCs/>
                <w:lang w:eastAsia="en-US"/>
              </w:rPr>
            </w:pPr>
            <w:r w:rsidRPr="003624FD">
              <w:rPr>
                <w:rFonts w:eastAsiaTheme="minorHAnsi"/>
                <w:iCs/>
                <w:lang w:eastAsia="en-US"/>
              </w:rPr>
              <w:t xml:space="preserve">- прочие потребители </w:t>
            </w:r>
          </w:p>
        </w:tc>
        <w:tc>
          <w:tcPr>
            <w:tcW w:w="1417" w:type="dxa"/>
            <w:tcBorders>
              <w:top w:val="nil"/>
              <w:left w:val="nil"/>
              <w:bottom w:val="single" w:sz="4" w:space="0" w:color="auto"/>
              <w:right w:val="single" w:sz="4" w:space="0" w:color="auto"/>
            </w:tcBorders>
            <w:shd w:val="clear" w:color="auto" w:fill="auto"/>
            <w:noWrap/>
            <w:vAlign w:val="center"/>
            <w:hideMark/>
          </w:tcPr>
          <w:p w14:paraId="32E88EC9" w14:textId="77777777" w:rsidR="003624FD" w:rsidRPr="003624FD" w:rsidRDefault="003624FD" w:rsidP="003624FD">
            <w:pPr>
              <w:ind w:right="-1"/>
              <w:jc w:val="center"/>
              <w:rPr>
                <w:rFonts w:eastAsiaTheme="minorHAnsi"/>
                <w:iCs/>
                <w:lang w:eastAsia="en-US"/>
              </w:rPr>
            </w:pPr>
            <w:r w:rsidRPr="003624FD">
              <w:rPr>
                <w:rFonts w:eastAsiaTheme="minorHAnsi"/>
                <w:iCs/>
                <w:lang w:eastAsia="en-US"/>
              </w:rPr>
              <w:t>тыс. м</w:t>
            </w:r>
            <w:r w:rsidRPr="003624FD">
              <w:rPr>
                <w:rFonts w:eastAsiaTheme="minorHAnsi"/>
                <w:iCs/>
                <w:vertAlign w:val="superscript"/>
                <w:lang w:eastAsia="en-US"/>
              </w:rPr>
              <w:t>3</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1EBA8B1D" w14:textId="77777777" w:rsidR="003624FD" w:rsidRPr="003624FD" w:rsidRDefault="003624FD" w:rsidP="003624FD">
            <w:pPr>
              <w:ind w:right="-1"/>
              <w:jc w:val="center"/>
              <w:rPr>
                <w:rFonts w:eastAsiaTheme="minorHAnsi"/>
                <w:iCs/>
                <w:lang w:eastAsia="en-US"/>
              </w:rPr>
            </w:pPr>
            <w:r w:rsidRPr="003624FD">
              <w:rPr>
                <w:rFonts w:eastAsiaTheme="minorHAnsi"/>
                <w:iCs/>
                <w:lang w:eastAsia="en-US"/>
              </w:rPr>
              <w:t>6,68</w:t>
            </w:r>
          </w:p>
        </w:tc>
        <w:tc>
          <w:tcPr>
            <w:tcW w:w="1559" w:type="dxa"/>
            <w:tcBorders>
              <w:top w:val="nil"/>
              <w:left w:val="nil"/>
              <w:bottom w:val="single" w:sz="4" w:space="0" w:color="auto"/>
              <w:right w:val="single" w:sz="4" w:space="0" w:color="auto"/>
            </w:tcBorders>
            <w:shd w:val="clear" w:color="auto" w:fill="auto"/>
            <w:noWrap/>
            <w:vAlign w:val="center"/>
          </w:tcPr>
          <w:p w14:paraId="7577A60F" w14:textId="77777777" w:rsidR="003624FD" w:rsidRPr="003624FD" w:rsidRDefault="003624FD" w:rsidP="003624FD">
            <w:pPr>
              <w:ind w:right="-1"/>
              <w:jc w:val="center"/>
              <w:rPr>
                <w:rFonts w:eastAsiaTheme="minorHAnsi"/>
                <w:iCs/>
                <w:lang w:eastAsia="en-US"/>
              </w:rPr>
            </w:pPr>
            <w:r w:rsidRPr="003624FD">
              <w:rPr>
                <w:rFonts w:eastAsiaTheme="minorHAnsi"/>
                <w:iCs/>
                <w:lang w:eastAsia="en-US"/>
              </w:rPr>
              <w:t>3,56</w:t>
            </w:r>
          </w:p>
        </w:tc>
        <w:tc>
          <w:tcPr>
            <w:tcW w:w="1560" w:type="dxa"/>
            <w:tcBorders>
              <w:top w:val="nil"/>
              <w:left w:val="nil"/>
              <w:bottom w:val="single" w:sz="4" w:space="0" w:color="auto"/>
              <w:right w:val="single" w:sz="4" w:space="0" w:color="auto"/>
            </w:tcBorders>
            <w:shd w:val="clear" w:color="auto" w:fill="auto"/>
            <w:vAlign w:val="center"/>
          </w:tcPr>
          <w:p w14:paraId="0A2A7514" w14:textId="77777777" w:rsidR="003624FD" w:rsidRPr="003624FD" w:rsidRDefault="003624FD" w:rsidP="003624FD">
            <w:pPr>
              <w:ind w:right="-1"/>
              <w:jc w:val="center"/>
              <w:rPr>
                <w:rFonts w:eastAsiaTheme="minorHAnsi"/>
                <w:iCs/>
                <w:lang w:eastAsia="en-US"/>
              </w:rPr>
            </w:pPr>
            <w:r w:rsidRPr="003624FD">
              <w:rPr>
                <w:rFonts w:eastAsiaTheme="minorHAnsi"/>
                <w:iCs/>
                <w:lang w:eastAsia="en-US"/>
              </w:rPr>
              <w:t>3,11</w:t>
            </w:r>
          </w:p>
        </w:tc>
      </w:tr>
      <w:tr w:rsidR="003624FD" w:rsidRPr="003624FD" w14:paraId="32A386A2" w14:textId="77777777" w:rsidTr="00104FF4">
        <w:trPr>
          <w:trHeight w:val="300"/>
          <w:jc w:val="center"/>
        </w:trPr>
        <w:tc>
          <w:tcPr>
            <w:tcW w:w="3258" w:type="dxa"/>
            <w:gridSpan w:val="4"/>
            <w:tcBorders>
              <w:top w:val="nil"/>
              <w:left w:val="single" w:sz="4" w:space="0" w:color="auto"/>
              <w:bottom w:val="single" w:sz="4" w:space="0" w:color="auto"/>
              <w:right w:val="single" w:sz="4" w:space="0" w:color="auto"/>
            </w:tcBorders>
            <w:shd w:val="clear" w:color="auto" w:fill="auto"/>
            <w:noWrap/>
            <w:vAlign w:val="center"/>
          </w:tcPr>
          <w:p w14:paraId="643643BA" w14:textId="77777777" w:rsidR="003624FD" w:rsidRPr="003624FD" w:rsidRDefault="003624FD" w:rsidP="003624FD">
            <w:pPr>
              <w:ind w:right="-1"/>
              <w:rPr>
                <w:rFonts w:eastAsiaTheme="minorHAnsi"/>
                <w:iCs/>
                <w:lang w:eastAsia="en-US"/>
              </w:rPr>
            </w:pPr>
            <w:r w:rsidRPr="003624FD">
              <w:rPr>
                <w:rFonts w:eastAsiaTheme="minorHAnsi"/>
                <w:iCs/>
                <w:lang w:eastAsia="en-US"/>
              </w:rPr>
              <w:t>- производственные нужды предприятия (потери)</w:t>
            </w:r>
          </w:p>
        </w:tc>
        <w:tc>
          <w:tcPr>
            <w:tcW w:w="1417" w:type="dxa"/>
            <w:tcBorders>
              <w:top w:val="nil"/>
              <w:left w:val="nil"/>
              <w:bottom w:val="single" w:sz="4" w:space="0" w:color="auto"/>
              <w:right w:val="single" w:sz="4" w:space="0" w:color="auto"/>
            </w:tcBorders>
            <w:shd w:val="clear" w:color="auto" w:fill="auto"/>
            <w:noWrap/>
            <w:vAlign w:val="center"/>
          </w:tcPr>
          <w:p w14:paraId="10D11F40" w14:textId="77777777" w:rsidR="003624FD" w:rsidRPr="003624FD" w:rsidRDefault="003624FD" w:rsidP="003624FD">
            <w:pPr>
              <w:ind w:right="-1"/>
              <w:jc w:val="center"/>
              <w:rPr>
                <w:rFonts w:eastAsiaTheme="minorHAnsi"/>
                <w:iCs/>
                <w:lang w:eastAsia="en-US"/>
              </w:rPr>
            </w:pPr>
            <w:r w:rsidRPr="003624FD">
              <w:rPr>
                <w:rFonts w:eastAsiaTheme="minorHAnsi"/>
                <w:iCs/>
                <w:lang w:eastAsia="en-US"/>
              </w:rPr>
              <w:t>тыс. м3</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41A88436" w14:textId="77777777" w:rsidR="003624FD" w:rsidRPr="003624FD" w:rsidRDefault="003624FD" w:rsidP="003624FD">
            <w:pPr>
              <w:ind w:right="-1"/>
              <w:jc w:val="center"/>
              <w:rPr>
                <w:rFonts w:eastAsiaTheme="minorHAnsi"/>
                <w:iCs/>
                <w:lang w:eastAsia="en-US"/>
              </w:rPr>
            </w:pPr>
            <w:r w:rsidRPr="003624FD">
              <w:rPr>
                <w:rFonts w:eastAsiaTheme="minorHAnsi"/>
                <w:iCs/>
                <w:lang w:eastAsia="en-US"/>
              </w:rPr>
              <w:t>102,32</w:t>
            </w:r>
          </w:p>
        </w:tc>
        <w:tc>
          <w:tcPr>
            <w:tcW w:w="1559" w:type="dxa"/>
            <w:tcBorders>
              <w:top w:val="nil"/>
              <w:left w:val="nil"/>
              <w:bottom w:val="single" w:sz="4" w:space="0" w:color="auto"/>
              <w:right w:val="single" w:sz="4" w:space="0" w:color="auto"/>
            </w:tcBorders>
            <w:shd w:val="clear" w:color="auto" w:fill="auto"/>
            <w:noWrap/>
            <w:vAlign w:val="center"/>
          </w:tcPr>
          <w:p w14:paraId="78E4DAAA" w14:textId="77777777" w:rsidR="003624FD" w:rsidRPr="003624FD" w:rsidRDefault="003624FD" w:rsidP="003624FD">
            <w:pPr>
              <w:ind w:right="-1"/>
              <w:jc w:val="center"/>
              <w:rPr>
                <w:rFonts w:eastAsiaTheme="minorHAnsi"/>
                <w:iCs/>
                <w:lang w:eastAsia="en-US"/>
              </w:rPr>
            </w:pPr>
            <w:r w:rsidRPr="003624FD">
              <w:rPr>
                <w:rFonts w:eastAsiaTheme="minorHAnsi"/>
                <w:iCs/>
                <w:lang w:eastAsia="en-US"/>
              </w:rPr>
              <w:t>54,64</w:t>
            </w:r>
          </w:p>
        </w:tc>
        <w:tc>
          <w:tcPr>
            <w:tcW w:w="1560" w:type="dxa"/>
            <w:tcBorders>
              <w:top w:val="nil"/>
              <w:left w:val="nil"/>
              <w:bottom w:val="single" w:sz="4" w:space="0" w:color="auto"/>
              <w:right w:val="single" w:sz="4" w:space="0" w:color="auto"/>
            </w:tcBorders>
            <w:shd w:val="clear" w:color="auto" w:fill="auto"/>
            <w:vAlign w:val="center"/>
          </w:tcPr>
          <w:p w14:paraId="7EA59DCC" w14:textId="77777777" w:rsidR="003624FD" w:rsidRPr="003624FD" w:rsidRDefault="003624FD" w:rsidP="003624FD">
            <w:pPr>
              <w:ind w:right="-1"/>
              <w:jc w:val="center"/>
              <w:rPr>
                <w:rFonts w:eastAsiaTheme="minorHAnsi"/>
                <w:iCs/>
                <w:lang w:eastAsia="en-US"/>
              </w:rPr>
            </w:pPr>
            <w:r w:rsidRPr="003624FD">
              <w:rPr>
                <w:rFonts w:eastAsiaTheme="minorHAnsi"/>
                <w:iCs/>
                <w:lang w:eastAsia="en-US"/>
              </w:rPr>
              <w:t>47,68</w:t>
            </w:r>
          </w:p>
        </w:tc>
      </w:tr>
      <w:tr w:rsidR="003624FD" w:rsidRPr="003624FD" w14:paraId="00DBB53B" w14:textId="77777777" w:rsidTr="00104FF4">
        <w:trPr>
          <w:trHeight w:val="300"/>
          <w:jc w:val="center"/>
        </w:trPr>
        <w:tc>
          <w:tcPr>
            <w:tcW w:w="3258" w:type="dxa"/>
            <w:gridSpan w:val="4"/>
            <w:tcBorders>
              <w:top w:val="nil"/>
              <w:left w:val="single" w:sz="4" w:space="0" w:color="auto"/>
              <w:bottom w:val="single" w:sz="4" w:space="0" w:color="auto"/>
              <w:right w:val="single" w:sz="4" w:space="0" w:color="auto"/>
            </w:tcBorders>
            <w:shd w:val="clear" w:color="auto" w:fill="auto"/>
            <w:noWrap/>
            <w:vAlign w:val="center"/>
            <w:hideMark/>
          </w:tcPr>
          <w:p w14:paraId="4670C181" w14:textId="77777777" w:rsidR="003624FD" w:rsidRPr="003624FD" w:rsidRDefault="003624FD" w:rsidP="003624FD">
            <w:pPr>
              <w:ind w:right="-1"/>
              <w:rPr>
                <w:rFonts w:eastAsiaTheme="minorHAnsi"/>
                <w:iCs/>
                <w:lang w:eastAsia="en-US"/>
              </w:rPr>
            </w:pPr>
            <w:r w:rsidRPr="003624FD">
              <w:rPr>
                <w:rFonts w:eastAsiaTheme="minorHAnsi"/>
                <w:iCs/>
                <w:lang w:eastAsia="en-US"/>
              </w:rPr>
              <w:t>- производственные нужды предприятия (потери ПНС Восточная)</w:t>
            </w:r>
          </w:p>
        </w:tc>
        <w:tc>
          <w:tcPr>
            <w:tcW w:w="1417" w:type="dxa"/>
            <w:tcBorders>
              <w:top w:val="nil"/>
              <w:left w:val="nil"/>
              <w:bottom w:val="single" w:sz="4" w:space="0" w:color="auto"/>
              <w:right w:val="single" w:sz="4" w:space="0" w:color="auto"/>
            </w:tcBorders>
            <w:shd w:val="clear" w:color="auto" w:fill="auto"/>
            <w:noWrap/>
            <w:vAlign w:val="center"/>
            <w:hideMark/>
          </w:tcPr>
          <w:p w14:paraId="6EBC44BB" w14:textId="77777777" w:rsidR="003624FD" w:rsidRPr="003624FD" w:rsidRDefault="003624FD" w:rsidP="003624FD">
            <w:pPr>
              <w:ind w:right="-1"/>
              <w:jc w:val="center"/>
              <w:rPr>
                <w:rFonts w:eastAsiaTheme="minorHAnsi"/>
                <w:iCs/>
                <w:lang w:eastAsia="en-US"/>
              </w:rPr>
            </w:pPr>
            <w:r w:rsidRPr="003624FD">
              <w:rPr>
                <w:rFonts w:eastAsiaTheme="minorHAnsi"/>
                <w:iCs/>
                <w:lang w:eastAsia="en-US"/>
              </w:rPr>
              <w:t>тыс. м</w:t>
            </w:r>
            <w:r w:rsidRPr="003624FD">
              <w:rPr>
                <w:rFonts w:eastAsiaTheme="minorHAnsi"/>
                <w:iCs/>
                <w:vertAlign w:val="superscript"/>
                <w:lang w:eastAsia="en-US"/>
              </w:rPr>
              <w:t>3</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47A5B617" w14:textId="77777777" w:rsidR="003624FD" w:rsidRPr="003624FD" w:rsidRDefault="003624FD" w:rsidP="003624FD">
            <w:pPr>
              <w:ind w:right="-1"/>
              <w:jc w:val="center"/>
              <w:rPr>
                <w:rFonts w:eastAsiaTheme="minorHAnsi"/>
                <w:iCs/>
                <w:lang w:eastAsia="en-US"/>
              </w:rPr>
            </w:pPr>
            <w:r w:rsidRPr="003624FD">
              <w:rPr>
                <w:rFonts w:eastAsiaTheme="minorHAnsi"/>
                <w:iCs/>
                <w:lang w:eastAsia="en-US"/>
              </w:rPr>
              <w:t>12,82</w:t>
            </w:r>
          </w:p>
        </w:tc>
        <w:tc>
          <w:tcPr>
            <w:tcW w:w="1559" w:type="dxa"/>
            <w:tcBorders>
              <w:top w:val="nil"/>
              <w:left w:val="nil"/>
              <w:bottom w:val="single" w:sz="4" w:space="0" w:color="auto"/>
              <w:right w:val="single" w:sz="4" w:space="0" w:color="auto"/>
            </w:tcBorders>
            <w:shd w:val="clear" w:color="auto" w:fill="auto"/>
            <w:noWrap/>
            <w:vAlign w:val="center"/>
          </w:tcPr>
          <w:p w14:paraId="3B476972" w14:textId="77777777" w:rsidR="003624FD" w:rsidRPr="003624FD" w:rsidRDefault="003624FD" w:rsidP="003624FD">
            <w:pPr>
              <w:ind w:right="-1"/>
              <w:jc w:val="center"/>
              <w:rPr>
                <w:rFonts w:eastAsiaTheme="minorHAnsi"/>
                <w:iCs/>
                <w:lang w:eastAsia="en-US"/>
              </w:rPr>
            </w:pPr>
            <w:r w:rsidRPr="003624FD">
              <w:rPr>
                <w:rFonts w:eastAsiaTheme="minorHAnsi"/>
                <w:iCs/>
                <w:lang w:eastAsia="en-US"/>
              </w:rPr>
              <w:t>6,85</w:t>
            </w:r>
          </w:p>
        </w:tc>
        <w:tc>
          <w:tcPr>
            <w:tcW w:w="1560" w:type="dxa"/>
            <w:tcBorders>
              <w:top w:val="nil"/>
              <w:left w:val="nil"/>
              <w:bottom w:val="single" w:sz="4" w:space="0" w:color="auto"/>
              <w:right w:val="single" w:sz="4" w:space="0" w:color="auto"/>
            </w:tcBorders>
            <w:shd w:val="clear" w:color="auto" w:fill="auto"/>
            <w:vAlign w:val="center"/>
          </w:tcPr>
          <w:p w14:paraId="3DA51321" w14:textId="77777777" w:rsidR="003624FD" w:rsidRPr="003624FD" w:rsidRDefault="003624FD" w:rsidP="003624FD">
            <w:pPr>
              <w:ind w:right="-1"/>
              <w:jc w:val="center"/>
              <w:rPr>
                <w:rFonts w:eastAsiaTheme="minorHAnsi"/>
                <w:iCs/>
                <w:lang w:eastAsia="en-US"/>
              </w:rPr>
            </w:pPr>
            <w:r w:rsidRPr="003624FD">
              <w:rPr>
                <w:rFonts w:eastAsiaTheme="minorHAnsi"/>
                <w:iCs/>
                <w:lang w:eastAsia="en-US"/>
              </w:rPr>
              <w:t>5,97</w:t>
            </w:r>
          </w:p>
        </w:tc>
      </w:tr>
      <w:tr w:rsidR="003624FD" w:rsidRPr="003624FD" w14:paraId="37934AF4" w14:textId="77777777" w:rsidTr="00104FF4">
        <w:trPr>
          <w:trHeight w:val="300"/>
          <w:jc w:val="center"/>
        </w:trPr>
        <w:tc>
          <w:tcPr>
            <w:tcW w:w="3258" w:type="dxa"/>
            <w:gridSpan w:val="4"/>
            <w:tcBorders>
              <w:top w:val="nil"/>
              <w:left w:val="single" w:sz="4" w:space="0" w:color="auto"/>
              <w:bottom w:val="single" w:sz="4" w:space="0" w:color="auto"/>
              <w:right w:val="single" w:sz="4" w:space="0" w:color="auto"/>
            </w:tcBorders>
            <w:shd w:val="clear" w:color="auto" w:fill="auto"/>
            <w:noWrap/>
            <w:vAlign w:val="center"/>
            <w:hideMark/>
          </w:tcPr>
          <w:p w14:paraId="07C43C8E" w14:textId="77777777" w:rsidR="003624FD" w:rsidRPr="003624FD" w:rsidRDefault="003624FD" w:rsidP="003624FD">
            <w:pPr>
              <w:ind w:right="-1"/>
              <w:rPr>
                <w:rFonts w:eastAsiaTheme="minorHAnsi"/>
                <w:iCs/>
                <w:lang w:eastAsia="en-US"/>
              </w:rPr>
            </w:pPr>
            <w:r w:rsidRPr="003624FD">
              <w:rPr>
                <w:rFonts w:eastAsiaTheme="minorHAnsi"/>
                <w:iCs/>
                <w:lang w:eastAsia="en-US"/>
              </w:rPr>
              <w:t>Технологические нужды (отмывка системы ХВО)</w:t>
            </w:r>
          </w:p>
        </w:tc>
        <w:tc>
          <w:tcPr>
            <w:tcW w:w="1417" w:type="dxa"/>
            <w:tcBorders>
              <w:top w:val="nil"/>
              <w:left w:val="nil"/>
              <w:bottom w:val="single" w:sz="4" w:space="0" w:color="auto"/>
              <w:right w:val="single" w:sz="4" w:space="0" w:color="auto"/>
            </w:tcBorders>
            <w:shd w:val="clear" w:color="auto" w:fill="auto"/>
            <w:noWrap/>
            <w:vAlign w:val="center"/>
            <w:hideMark/>
          </w:tcPr>
          <w:p w14:paraId="0E53B5D5" w14:textId="77777777" w:rsidR="003624FD" w:rsidRPr="003624FD" w:rsidRDefault="003624FD" w:rsidP="003624FD">
            <w:pPr>
              <w:ind w:right="-1"/>
              <w:jc w:val="center"/>
              <w:rPr>
                <w:rFonts w:eastAsiaTheme="minorHAnsi"/>
                <w:iCs/>
                <w:lang w:eastAsia="en-US"/>
              </w:rPr>
            </w:pPr>
            <w:r w:rsidRPr="003624FD">
              <w:rPr>
                <w:rFonts w:eastAsiaTheme="minorHAnsi"/>
                <w:iCs/>
                <w:lang w:eastAsia="en-US"/>
              </w:rPr>
              <w:t>тыс. м</w:t>
            </w:r>
            <w:r w:rsidRPr="003624FD">
              <w:rPr>
                <w:rFonts w:eastAsiaTheme="minorHAnsi"/>
                <w:iCs/>
                <w:vertAlign w:val="superscript"/>
                <w:lang w:eastAsia="en-US"/>
              </w:rPr>
              <w:t>3</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3C736BBB" w14:textId="77777777" w:rsidR="003624FD" w:rsidRPr="003624FD" w:rsidRDefault="003624FD" w:rsidP="003624FD">
            <w:pPr>
              <w:ind w:right="-1"/>
              <w:jc w:val="center"/>
              <w:rPr>
                <w:rFonts w:eastAsiaTheme="minorHAnsi"/>
                <w:iCs/>
                <w:lang w:eastAsia="en-US"/>
              </w:rPr>
            </w:pPr>
            <w:r w:rsidRPr="003624FD">
              <w:rPr>
                <w:rFonts w:eastAsiaTheme="minorHAnsi"/>
                <w:iCs/>
                <w:lang w:eastAsia="en-US"/>
              </w:rPr>
              <w:t>52,39</w:t>
            </w:r>
          </w:p>
        </w:tc>
        <w:tc>
          <w:tcPr>
            <w:tcW w:w="1559" w:type="dxa"/>
            <w:tcBorders>
              <w:top w:val="nil"/>
              <w:left w:val="nil"/>
              <w:bottom w:val="single" w:sz="4" w:space="0" w:color="auto"/>
              <w:right w:val="single" w:sz="4" w:space="0" w:color="auto"/>
            </w:tcBorders>
            <w:shd w:val="clear" w:color="auto" w:fill="auto"/>
            <w:noWrap/>
            <w:vAlign w:val="center"/>
          </w:tcPr>
          <w:p w14:paraId="32F8C1BC" w14:textId="77777777" w:rsidR="003624FD" w:rsidRPr="003624FD" w:rsidRDefault="003624FD" w:rsidP="003624FD">
            <w:pPr>
              <w:ind w:right="-1"/>
              <w:jc w:val="center"/>
              <w:rPr>
                <w:rFonts w:eastAsiaTheme="minorHAnsi"/>
                <w:iCs/>
                <w:lang w:eastAsia="en-US"/>
              </w:rPr>
            </w:pPr>
            <w:r w:rsidRPr="003624FD">
              <w:rPr>
                <w:rFonts w:eastAsiaTheme="minorHAnsi"/>
                <w:iCs/>
                <w:lang w:eastAsia="en-US"/>
              </w:rPr>
              <w:t>27,98</w:t>
            </w:r>
          </w:p>
        </w:tc>
        <w:tc>
          <w:tcPr>
            <w:tcW w:w="1560" w:type="dxa"/>
            <w:tcBorders>
              <w:top w:val="nil"/>
              <w:left w:val="nil"/>
              <w:bottom w:val="single" w:sz="4" w:space="0" w:color="auto"/>
              <w:right w:val="single" w:sz="4" w:space="0" w:color="auto"/>
            </w:tcBorders>
            <w:shd w:val="clear" w:color="auto" w:fill="auto"/>
            <w:vAlign w:val="center"/>
          </w:tcPr>
          <w:p w14:paraId="0C2D0E89" w14:textId="77777777" w:rsidR="003624FD" w:rsidRPr="003624FD" w:rsidRDefault="003624FD" w:rsidP="003624FD">
            <w:pPr>
              <w:ind w:right="-1"/>
              <w:jc w:val="center"/>
              <w:rPr>
                <w:rFonts w:eastAsiaTheme="minorHAnsi"/>
                <w:iCs/>
                <w:lang w:eastAsia="en-US"/>
              </w:rPr>
            </w:pPr>
            <w:r w:rsidRPr="003624FD">
              <w:rPr>
                <w:rFonts w:eastAsiaTheme="minorHAnsi"/>
                <w:iCs/>
                <w:lang w:eastAsia="en-US"/>
              </w:rPr>
              <w:t>24,41</w:t>
            </w:r>
          </w:p>
        </w:tc>
      </w:tr>
      <w:tr w:rsidR="003624FD" w:rsidRPr="003624FD" w14:paraId="52251A6C" w14:textId="77777777" w:rsidTr="00104FF4">
        <w:tblPrEx>
          <w:jc w:val="left"/>
          <w:tblCellMar>
            <w:left w:w="0" w:type="dxa"/>
            <w:right w:w="0" w:type="dxa"/>
          </w:tblCellMar>
        </w:tblPrEx>
        <w:trPr>
          <w:gridAfter w:val="3"/>
          <w:wAfter w:w="4820" w:type="dxa"/>
          <w:trHeight w:val="345"/>
        </w:trPr>
        <w:tc>
          <w:tcPr>
            <w:tcW w:w="0" w:type="auto"/>
            <w:tcBorders>
              <w:top w:val="nil"/>
              <w:left w:val="nil"/>
              <w:bottom w:val="nil"/>
              <w:right w:val="nil"/>
            </w:tcBorders>
            <w:shd w:val="clear" w:color="auto" w:fill="auto"/>
            <w:noWrap/>
            <w:vAlign w:val="bottom"/>
          </w:tcPr>
          <w:p w14:paraId="28AF3A6C" w14:textId="77777777" w:rsidR="003624FD" w:rsidRPr="003624FD" w:rsidRDefault="003624FD" w:rsidP="003624FD">
            <w:pPr>
              <w:jc w:val="right"/>
              <w:rPr>
                <w:rFonts w:eastAsiaTheme="minorHAnsi"/>
                <w:color w:val="000000"/>
                <w:lang w:eastAsia="en-US"/>
              </w:rPr>
            </w:pPr>
          </w:p>
        </w:tc>
        <w:tc>
          <w:tcPr>
            <w:tcW w:w="0" w:type="auto"/>
            <w:tcBorders>
              <w:top w:val="nil"/>
              <w:left w:val="nil"/>
              <w:bottom w:val="nil"/>
              <w:right w:val="nil"/>
            </w:tcBorders>
            <w:shd w:val="clear" w:color="auto" w:fill="auto"/>
            <w:noWrap/>
            <w:vAlign w:val="bottom"/>
          </w:tcPr>
          <w:p w14:paraId="65611B85" w14:textId="77777777" w:rsidR="003624FD" w:rsidRPr="003624FD" w:rsidRDefault="003624FD" w:rsidP="003624FD">
            <w:pPr>
              <w:jc w:val="right"/>
              <w:rPr>
                <w:rFonts w:eastAsiaTheme="minorHAnsi"/>
                <w:color w:val="000000"/>
                <w:lang w:eastAsia="en-US"/>
              </w:rPr>
            </w:pPr>
          </w:p>
        </w:tc>
        <w:tc>
          <w:tcPr>
            <w:tcW w:w="0" w:type="auto"/>
            <w:tcBorders>
              <w:top w:val="nil"/>
              <w:left w:val="nil"/>
              <w:bottom w:val="nil"/>
              <w:right w:val="nil"/>
            </w:tcBorders>
            <w:shd w:val="clear" w:color="auto" w:fill="auto"/>
            <w:noWrap/>
            <w:vAlign w:val="bottom"/>
          </w:tcPr>
          <w:p w14:paraId="5969B8CC" w14:textId="77777777" w:rsidR="003624FD" w:rsidRPr="003624FD" w:rsidRDefault="003624FD" w:rsidP="003624FD">
            <w:pPr>
              <w:jc w:val="right"/>
              <w:rPr>
                <w:rFonts w:eastAsiaTheme="minorHAnsi"/>
                <w:color w:val="000000"/>
                <w:lang w:eastAsia="en-US"/>
              </w:rPr>
            </w:pPr>
          </w:p>
        </w:tc>
        <w:tc>
          <w:tcPr>
            <w:tcW w:w="3222" w:type="dxa"/>
            <w:tcBorders>
              <w:top w:val="nil"/>
              <w:left w:val="nil"/>
              <w:bottom w:val="nil"/>
              <w:right w:val="nil"/>
            </w:tcBorders>
            <w:shd w:val="clear" w:color="auto" w:fill="auto"/>
            <w:vAlign w:val="bottom"/>
          </w:tcPr>
          <w:p w14:paraId="47E35123" w14:textId="77777777" w:rsidR="003624FD" w:rsidRPr="003624FD" w:rsidRDefault="003624FD" w:rsidP="003624FD">
            <w:pPr>
              <w:spacing w:after="160" w:line="259" w:lineRule="auto"/>
              <w:rPr>
                <w:rFonts w:eastAsiaTheme="minorHAnsi"/>
                <w:lang w:eastAsia="en-US"/>
              </w:rPr>
            </w:pPr>
          </w:p>
        </w:tc>
        <w:tc>
          <w:tcPr>
            <w:tcW w:w="1417" w:type="dxa"/>
            <w:tcBorders>
              <w:top w:val="nil"/>
              <w:left w:val="nil"/>
              <w:bottom w:val="nil"/>
              <w:right w:val="nil"/>
            </w:tcBorders>
            <w:shd w:val="clear" w:color="auto" w:fill="auto"/>
            <w:vAlign w:val="bottom"/>
          </w:tcPr>
          <w:p w14:paraId="76AC7C2F" w14:textId="77777777" w:rsidR="003624FD" w:rsidRPr="003624FD" w:rsidRDefault="003624FD" w:rsidP="003624FD">
            <w:pPr>
              <w:spacing w:after="160" w:line="259" w:lineRule="auto"/>
              <w:rPr>
                <w:rFonts w:eastAsiaTheme="minorHAnsi"/>
                <w:lang w:eastAsia="en-US"/>
              </w:rPr>
            </w:pPr>
          </w:p>
        </w:tc>
      </w:tr>
    </w:tbl>
    <w:bookmarkEnd w:id="237"/>
    <w:p w14:paraId="74738B1B" w14:textId="77777777" w:rsidR="003624FD" w:rsidRPr="003624FD" w:rsidRDefault="003624FD" w:rsidP="003624FD">
      <w:pPr>
        <w:ind w:right="-1" w:firstLine="567"/>
        <w:jc w:val="both"/>
        <w:rPr>
          <w:rFonts w:eastAsiaTheme="minorHAnsi"/>
          <w:sz w:val="28"/>
          <w:szCs w:val="28"/>
          <w:lang w:eastAsia="en-US"/>
        </w:rPr>
      </w:pPr>
      <w:r w:rsidRPr="003624FD">
        <w:rPr>
          <w:rFonts w:eastAsiaTheme="minorHAnsi"/>
          <w:sz w:val="28"/>
          <w:szCs w:val="28"/>
          <w:lang w:eastAsia="en-US"/>
        </w:rPr>
        <w:t xml:space="preserve">Эксперты считают обоснованным объём поставки теплоносителя принять в доле, аналогичной объёму реализации теплоносителя в 2023 году: </w:t>
      </w:r>
      <w:r w:rsidRPr="003624FD">
        <w:rPr>
          <w:rFonts w:eastAsiaTheme="minorHAnsi"/>
          <w:sz w:val="28"/>
          <w:szCs w:val="28"/>
          <w:lang w:eastAsia="en-US"/>
        </w:rPr>
        <w:br/>
        <w:t>1 полугодие – 53,4%, 2 полугодие – 46,6%.</w:t>
      </w:r>
    </w:p>
    <w:p w14:paraId="0FAC7DE7" w14:textId="77777777" w:rsidR="003624FD" w:rsidRPr="003624FD" w:rsidRDefault="003624FD" w:rsidP="003624FD">
      <w:pPr>
        <w:ind w:right="-1" w:firstLine="567"/>
        <w:jc w:val="both"/>
        <w:rPr>
          <w:rFonts w:eastAsiaTheme="minorHAnsi"/>
          <w:sz w:val="28"/>
          <w:szCs w:val="28"/>
          <w:lang w:eastAsia="en-US"/>
        </w:rPr>
      </w:pPr>
      <w:r w:rsidRPr="003624FD">
        <w:rPr>
          <w:rFonts w:eastAsiaTheme="minorHAnsi"/>
          <w:sz w:val="28"/>
          <w:szCs w:val="28"/>
          <w:lang w:eastAsia="en-US"/>
        </w:rPr>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теплоноситель, реализуемый на потребительском (розничном) рынке, эксперты считают экономически обоснованным принять расходы по статьям затрат на следующем уровне:</w:t>
      </w:r>
    </w:p>
    <w:p w14:paraId="6766BA64" w14:textId="77777777" w:rsidR="003624FD" w:rsidRPr="003624FD" w:rsidRDefault="003624FD" w:rsidP="003624FD">
      <w:pPr>
        <w:ind w:right="-1" w:firstLine="567"/>
        <w:jc w:val="both"/>
        <w:rPr>
          <w:rFonts w:eastAsiaTheme="minorHAnsi"/>
          <w:sz w:val="28"/>
          <w:szCs w:val="28"/>
          <w:lang w:eastAsia="en-US"/>
        </w:rPr>
      </w:pPr>
    </w:p>
    <w:p w14:paraId="6B09865C" w14:textId="77777777" w:rsidR="003624FD" w:rsidRPr="003624FD" w:rsidRDefault="003624FD" w:rsidP="003624FD">
      <w:pPr>
        <w:keepNext/>
        <w:tabs>
          <w:tab w:val="left" w:pos="0"/>
        </w:tabs>
        <w:ind w:left="993" w:right="-1" w:firstLine="141"/>
        <w:outlineLvl w:val="0"/>
        <w:rPr>
          <w:rFonts w:eastAsia="Calibri"/>
          <w:b/>
          <w:snapToGrid w:val="0"/>
          <w:sz w:val="28"/>
          <w:szCs w:val="28"/>
        </w:rPr>
      </w:pPr>
      <w:bookmarkStart w:id="238" w:name="_Toc56781735"/>
      <w:bookmarkStart w:id="239" w:name="_Toc182423239"/>
      <w:r w:rsidRPr="003624FD">
        <w:rPr>
          <w:rFonts w:eastAsia="Calibri"/>
          <w:b/>
          <w:snapToGrid w:val="0"/>
          <w:sz w:val="28"/>
          <w:szCs w:val="28"/>
        </w:rPr>
        <w:t xml:space="preserve">17. Расчёт операционных (подконтрольных) расходов </w:t>
      </w:r>
      <w:r w:rsidRPr="003624FD">
        <w:rPr>
          <w:rFonts w:eastAsia="Calibri"/>
          <w:b/>
          <w:snapToGrid w:val="0"/>
          <w:sz w:val="28"/>
          <w:szCs w:val="28"/>
        </w:rPr>
        <w:br/>
        <w:t>на теплоноситель на 2025 год</w:t>
      </w:r>
      <w:bookmarkEnd w:id="238"/>
      <w:r w:rsidRPr="003624FD">
        <w:rPr>
          <w:rFonts w:eastAsia="Calibri"/>
          <w:b/>
          <w:snapToGrid w:val="0"/>
          <w:sz w:val="28"/>
          <w:szCs w:val="28"/>
        </w:rPr>
        <w:t xml:space="preserve"> </w:t>
      </w:r>
      <w:bookmarkEnd w:id="239"/>
    </w:p>
    <w:p w14:paraId="6774772C" w14:textId="77777777" w:rsidR="003624FD" w:rsidRPr="003624FD" w:rsidRDefault="003624FD" w:rsidP="003624FD">
      <w:pPr>
        <w:ind w:right="-1" w:firstLine="567"/>
        <w:jc w:val="both"/>
        <w:rPr>
          <w:rFonts w:eastAsiaTheme="minorHAnsi"/>
          <w:color w:val="000000"/>
          <w:sz w:val="28"/>
          <w:szCs w:val="28"/>
          <w:lang w:eastAsia="en-US"/>
        </w:rPr>
      </w:pPr>
      <w:r w:rsidRPr="003624FD">
        <w:rPr>
          <w:rFonts w:eastAsiaTheme="minorHAnsi"/>
          <w:color w:val="000000"/>
          <w:sz w:val="28"/>
          <w:szCs w:val="28"/>
          <w:lang w:eastAsia="en-US"/>
        </w:rPr>
        <w:t xml:space="preserve">Согласно п. 49 Методических указаний, в целях формирования скорректированной необходимой валовой выручки на третий расчётный год второго долгосрочного периода регулирования, необходимо рассчитать скорректированные операционные (подконтрольные) расходы </w:t>
      </w:r>
      <w:r w:rsidRPr="003624FD">
        <w:rPr>
          <w:rFonts w:eastAsiaTheme="minorHAnsi"/>
          <w:color w:val="000000"/>
          <w:sz w:val="28"/>
          <w:szCs w:val="28"/>
          <w:lang w:eastAsia="en-US"/>
        </w:rPr>
        <w:br/>
        <w:t>ООО «</w:t>
      </w:r>
      <w:r w:rsidRPr="003624FD">
        <w:rPr>
          <w:rFonts w:eastAsiaTheme="minorHAnsi"/>
          <w:sz w:val="28"/>
          <w:szCs w:val="28"/>
          <w:lang w:eastAsia="en-US"/>
        </w:rPr>
        <w:t>ТеплоРесурс</w:t>
      </w:r>
      <w:r w:rsidRPr="003624FD">
        <w:rPr>
          <w:rFonts w:eastAsiaTheme="minorHAnsi"/>
          <w:color w:val="000000"/>
          <w:sz w:val="28"/>
          <w:szCs w:val="28"/>
          <w:lang w:eastAsia="en-US"/>
        </w:rPr>
        <w:t xml:space="preserve">», в соответствии с п. 52 Методических указаний, </w:t>
      </w:r>
      <w:r w:rsidRPr="003624FD">
        <w:rPr>
          <w:rFonts w:eastAsiaTheme="minorHAnsi"/>
          <w:color w:val="000000"/>
          <w:sz w:val="28"/>
          <w:szCs w:val="28"/>
          <w:lang w:eastAsia="en-US"/>
        </w:rPr>
        <w:br/>
        <w:t>по формуле:</w:t>
      </w:r>
    </w:p>
    <w:p w14:paraId="7A0CC7A5" w14:textId="77777777" w:rsidR="003624FD" w:rsidRPr="003624FD" w:rsidRDefault="003624FD" w:rsidP="003624FD">
      <w:pPr>
        <w:ind w:left="426" w:right="-1"/>
        <w:jc w:val="center"/>
        <w:rPr>
          <w:rFonts w:asciiTheme="minorHAnsi" w:eastAsiaTheme="minorHAnsi" w:hAnsiTheme="minorHAnsi" w:cstheme="minorBidi"/>
          <w:color w:val="000000"/>
          <w:sz w:val="22"/>
          <w:szCs w:val="22"/>
          <w:lang w:eastAsia="en-US"/>
        </w:rPr>
      </w:pPr>
      <w:r w:rsidRPr="003624FD">
        <w:rPr>
          <w:rFonts w:asciiTheme="minorHAnsi" w:eastAsiaTheme="minorHAnsi" w:hAnsiTheme="minorHAnsi" w:cstheme="minorBidi"/>
          <w:noProof/>
          <w:color w:val="000000"/>
          <w:sz w:val="22"/>
          <w:szCs w:val="22"/>
          <w:lang w:eastAsia="en-US"/>
        </w:rPr>
        <w:drawing>
          <wp:inline distT="0" distB="0" distL="0" distR="0" wp14:anchorId="6FB34FA3" wp14:editId="4D0324EA">
            <wp:extent cx="5591175" cy="6000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5753FE06" w14:textId="77777777" w:rsidR="003624FD" w:rsidRPr="003624FD" w:rsidRDefault="003624FD" w:rsidP="003624FD">
      <w:pPr>
        <w:widowControl w:val="0"/>
        <w:autoSpaceDE w:val="0"/>
        <w:autoSpaceDN w:val="0"/>
        <w:ind w:right="-1" w:firstLine="709"/>
        <w:jc w:val="both"/>
        <w:rPr>
          <w:rFonts w:eastAsiaTheme="minorHAnsi"/>
          <w:color w:val="000000"/>
          <w:sz w:val="28"/>
          <w:szCs w:val="28"/>
          <w:lang w:eastAsia="en-US"/>
        </w:rPr>
      </w:pPr>
      <w:r w:rsidRPr="003624FD">
        <w:rPr>
          <w:rFonts w:eastAsiaTheme="minorHAnsi"/>
          <w:color w:val="000000"/>
          <w:sz w:val="28"/>
          <w:szCs w:val="28"/>
          <w:lang w:eastAsia="en-US"/>
        </w:rPr>
        <w:t>Количество условных единиц ООО «</w:t>
      </w:r>
      <w:r w:rsidRPr="003624FD">
        <w:rPr>
          <w:rFonts w:eastAsiaTheme="minorHAnsi"/>
          <w:sz w:val="28"/>
          <w:szCs w:val="28"/>
          <w:lang w:eastAsia="en-US"/>
        </w:rPr>
        <w:t>ТеплоРесурс</w:t>
      </w:r>
      <w:r w:rsidRPr="003624FD">
        <w:rPr>
          <w:rFonts w:eastAsiaTheme="minorHAnsi"/>
          <w:color w:val="000000"/>
          <w:sz w:val="28"/>
          <w:szCs w:val="28"/>
          <w:lang w:eastAsia="en-US"/>
        </w:rPr>
        <w:t xml:space="preserve">» в 2025 году </w:t>
      </w:r>
      <w:r w:rsidRPr="003624FD">
        <w:rPr>
          <w:rFonts w:eastAsiaTheme="minorHAnsi"/>
          <w:color w:val="000000"/>
          <w:sz w:val="28"/>
          <w:szCs w:val="28"/>
          <w:lang w:eastAsia="en-US"/>
        </w:rPr>
        <w:br/>
        <w:t xml:space="preserve">по сравнению с 2024 годом не меняется. </w:t>
      </w:r>
    </w:p>
    <w:p w14:paraId="4C451A66" w14:textId="77777777" w:rsidR="003624FD" w:rsidRPr="003624FD" w:rsidRDefault="003624FD" w:rsidP="003624FD">
      <w:pPr>
        <w:jc w:val="both"/>
        <w:rPr>
          <w:rFonts w:eastAsiaTheme="minorHAnsi"/>
          <w:color w:val="000000"/>
          <w:sz w:val="28"/>
          <w:szCs w:val="28"/>
          <w:lang w:eastAsia="en-US"/>
        </w:rPr>
      </w:pPr>
      <w:r w:rsidRPr="003624FD">
        <w:rPr>
          <w:rFonts w:eastAsiaTheme="minorHAnsi"/>
          <w:color w:val="000000"/>
          <w:sz w:val="28"/>
          <w:szCs w:val="28"/>
          <w:lang w:eastAsia="en-US"/>
        </w:rPr>
        <w:lastRenderedPageBreak/>
        <w:t>Индекс изменения количества активов (ИКА) равен 0.</w:t>
      </w:r>
    </w:p>
    <w:p w14:paraId="12129C51" w14:textId="77777777" w:rsidR="003624FD" w:rsidRPr="003624FD" w:rsidRDefault="003624FD" w:rsidP="003624FD">
      <w:pPr>
        <w:spacing w:line="360" w:lineRule="auto"/>
        <w:ind w:right="-1"/>
        <w:jc w:val="both"/>
        <w:rPr>
          <w:rFonts w:eastAsiaTheme="minorHAnsi"/>
          <w:color w:val="000000"/>
          <w:sz w:val="28"/>
          <w:szCs w:val="28"/>
          <w:lang w:eastAsia="en-US"/>
        </w:rPr>
      </w:pPr>
      <w:r w:rsidRPr="003624FD">
        <w:rPr>
          <w:rFonts w:eastAsiaTheme="minorHAnsi"/>
          <w:noProof/>
          <w:color w:val="000000"/>
          <w:sz w:val="28"/>
          <w:szCs w:val="28"/>
          <w:lang w:eastAsia="en-US"/>
        </w:rPr>
        <w:drawing>
          <wp:inline distT="0" distB="0" distL="0" distR="0" wp14:anchorId="0CABF2DD" wp14:editId="3B90B132">
            <wp:extent cx="485775" cy="3619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3624FD">
        <w:rPr>
          <w:rFonts w:eastAsiaTheme="minorHAnsi"/>
          <w:color w:val="000000"/>
          <w:sz w:val="28"/>
          <w:szCs w:val="28"/>
          <w:lang w:eastAsia="en-US"/>
        </w:rPr>
        <w:t>=553,29 </w:t>
      </w:r>
      <w:r w:rsidRPr="003624FD">
        <w:rPr>
          <w:rFonts w:eastAsiaTheme="minorHAnsi"/>
          <w:sz w:val="28"/>
          <w:szCs w:val="28"/>
          <w:lang w:eastAsia="en-US"/>
        </w:rPr>
        <w:t>тыс. руб.×(1-1/100)×(1+0,058)×(1+0,75×0)=  579,52 тыс. руб</w:t>
      </w:r>
      <w:r w:rsidRPr="003624FD">
        <w:rPr>
          <w:rFonts w:eastAsiaTheme="minorHAnsi"/>
          <w:color w:val="000000"/>
          <w:sz w:val="28"/>
          <w:szCs w:val="28"/>
          <w:lang w:eastAsia="en-US"/>
        </w:rPr>
        <w:t>.</w:t>
      </w:r>
    </w:p>
    <w:p w14:paraId="6F037A0F"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 xml:space="preserve">Где 553,29 тыс. руб. плановый уровень операционных расходов на 2024 год. </w:t>
      </w:r>
    </w:p>
    <w:p w14:paraId="736E78D9" w14:textId="77777777" w:rsidR="003624FD" w:rsidRPr="003624FD" w:rsidRDefault="003624FD" w:rsidP="003624FD">
      <w:pPr>
        <w:ind w:right="-1" w:firstLine="709"/>
        <w:jc w:val="both"/>
        <w:rPr>
          <w:rFonts w:eastAsiaTheme="minorHAnsi"/>
          <w:color w:val="000000"/>
          <w:sz w:val="28"/>
          <w:szCs w:val="28"/>
          <w:lang w:eastAsia="en-US"/>
        </w:rPr>
      </w:pPr>
      <w:r w:rsidRPr="003624FD">
        <w:rPr>
          <w:rFonts w:eastAsiaTheme="minorHAnsi"/>
          <w:sz w:val="28"/>
          <w:szCs w:val="28"/>
          <w:lang w:eastAsia="en-US"/>
        </w:rPr>
        <w:t xml:space="preserve">Операционные расходы состоят только из химических реагентов. </w:t>
      </w:r>
      <w:r w:rsidRPr="003624FD">
        <w:rPr>
          <w:rFonts w:eastAsiaTheme="minorHAnsi"/>
          <w:color w:val="000000"/>
          <w:sz w:val="28"/>
          <w:szCs w:val="28"/>
          <w:lang w:eastAsia="en-US"/>
        </w:rPr>
        <w:t>Расчёт корректировки операционных расходов представлен в таблице 23.</w:t>
      </w:r>
    </w:p>
    <w:p w14:paraId="701F1025" w14:textId="77777777" w:rsidR="003624FD" w:rsidRPr="003624FD" w:rsidRDefault="003624FD" w:rsidP="003624FD">
      <w:pPr>
        <w:spacing w:line="288" w:lineRule="auto"/>
        <w:ind w:right="-1" w:firstLine="426"/>
        <w:jc w:val="right"/>
        <w:rPr>
          <w:rFonts w:eastAsiaTheme="minorHAnsi"/>
          <w:color w:val="000000"/>
          <w:sz w:val="28"/>
          <w:szCs w:val="28"/>
          <w:lang w:eastAsia="en-US"/>
        </w:rPr>
      </w:pPr>
      <w:r w:rsidRPr="003624FD">
        <w:rPr>
          <w:rFonts w:eastAsiaTheme="minorHAnsi"/>
          <w:color w:val="000000"/>
          <w:sz w:val="28"/>
          <w:szCs w:val="28"/>
          <w:lang w:eastAsia="en-US"/>
        </w:rPr>
        <w:t>Таблица 23</w:t>
      </w:r>
    </w:p>
    <w:p w14:paraId="72BB4A42" w14:textId="77777777" w:rsidR="003624FD" w:rsidRPr="003624FD" w:rsidRDefault="003624FD" w:rsidP="003624FD">
      <w:pPr>
        <w:ind w:right="-1"/>
        <w:jc w:val="center"/>
        <w:rPr>
          <w:rFonts w:eastAsiaTheme="minorHAnsi"/>
          <w:color w:val="000000"/>
          <w:sz w:val="28"/>
          <w:szCs w:val="28"/>
          <w:lang w:eastAsia="en-US"/>
        </w:rPr>
      </w:pPr>
      <w:r w:rsidRPr="003624FD">
        <w:rPr>
          <w:rFonts w:eastAsiaTheme="minorHAnsi"/>
          <w:color w:val="000000"/>
          <w:sz w:val="28"/>
          <w:szCs w:val="28"/>
          <w:lang w:eastAsia="en-US"/>
        </w:rPr>
        <w:t xml:space="preserve">Расчёт операционных (подконтрольных) расходов </w:t>
      </w:r>
    </w:p>
    <w:p w14:paraId="161CB8B2" w14:textId="77777777" w:rsidR="003624FD" w:rsidRPr="003624FD" w:rsidRDefault="003624FD" w:rsidP="003624FD">
      <w:pPr>
        <w:ind w:right="-1"/>
        <w:jc w:val="center"/>
        <w:rPr>
          <w:rFonts w:eastAsiaTheme="minorHAnsi"/>
          <w:color w:val="000000"/>
          <w:sz w:val="28"/>
          <w:szCs w:val="28"/>
          <w:lang w:eastAsia="en-US"/>
        </w:rPr>
      </w:pPr>
      <w:r w:rsidRPr="003624FD">
        <w:rPr>
          <w:rFonts w:eastAsiaTheme="minorHAnsi"/>
          <w:color w:val="000000"/>
          <w:sz w:val="28"/>
          <w:szCs w:val="28"/>
          <w:lang w:eastAsia="en-US"/>
        </w:rPr>
        <w:t>на 2025 год долгосрочного периода регулирования на теплоноситель</w:t>
      </w:r>
    </w:p>
    <w:p w14:paraId="66E63BBC" w14:textId="77777777" w:rsidR="003624FD" w:rsidRPr="003624FD" w:rsidRDefault="003624FD" w:rsidP="003624FD">
      <w:pPr>
        <w:ind w:right="-1" w:firstLine="709"/>
        <w:jc w:val="both"/>
        <w:rPr>
          <w:rFonts w:eastAsiaTheme="minorHAnsi"/>
          <w:sz w:val="28"/>
          <w:szCs w:val="28"/>
          <w:lang w:eastAsia="en-U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1134"/>
        <w:gridCol w:w="1389"/>
        <w:gridCol w:w="1446"/>
        <w:gridCol w:w="1560"/>
      </w:tblGrid>
      <w:tr w:rsidR="003624FD" w:rsidRPr="003624FD" w14:paraId="3F1C1069" w14:textId="77777777" w:rsidTr="00104FF4">
        <w:trPr>
          <w:trHeight w:val="440"/>
          <w:tblHeader/>
        </w:trPr>
        <w:tc>
          <w:tcPr>
            <w:tcW w:w="567" w:type="dxa"/>
            <w:shd w:val="clear" w:color="auto" w:fill="auto"/>
            <w:vAlign w:val="center"/>
            <w:hideMark/>
          </w:tcPr>
          <w:p w14:paraId="298E888B" w14:textId="77777777" w:rsidR="003624FD" w:rsidRPr="003624FD" w:rsidRDefault="003624FD" w:rsidP="003624FD">
            <w:pPr>
              <w:ind w:right="-1"/>
              <w:jc w:val="center"/>
              <w:rPr>
                <w:rFonts w:eastAsiaTheme="minorHAnsi"/>
                <w:lang w:eastAsia="en-US"/>
              </w:rPr>
            </w:pPr>
            <w:r w:rsidRPr="003624FD">
              <w:rPr>
                <w:rFonts w:eastAsiaTheme="minorHAnsi"/>
                <w:lang w:eastAsia="en-US"/>
              </w:rPr>
              <w:t>№ п/п</w:t>
            </w:r>
          </w:p>
        </w:tc>
        <w:tc>
          <w:tcPr>
            <w:tcW w:w="3402" w:type="dxa"/>
            <w:shd w:val="clear" w:color="auto" w:fill="auto"/>
            <w:vAlign w:val="center"/>
            <w:hideMark/>
          </w:tcPr>
          <w:p w14:paraId="5C190FE4" w14:textId="77777777" w:rsidR="003624FD" w:rsidRPr="003624FD" w:rsidRDefault="003624FD" w:rsidP="003624FD">
            <w:pPr>
              <w:ind w:right="-1"/>
              <w:jc w:val="center"/>
              <w:rPr>
                <w:rFonts w:eastAsiaTheme="minorHAnsi"/>
                <w:lang w:eastAsia="en-US"/>
              </w:rPr>
            </w:pPr>
            <w:r w:rsidRPr="003624FD">
              <w:rPr>
                <w:rFonts w:eastAsiaTheme="minorHAnsi"/>
                <w:lang w:eastAsia="en-US"/>
              </w:rPr>
              <w:t>Параметры расчета расходов</w:t>
            </w:r>
          </w:p>
        </w:tc>
        <w:tc>
          <w:tcPr>
            <w:tcW w:w="1134" w:type="dxa"/>
            <w:shd w:val="clear" w:color="auto" w:fill="auto"/>
            <w:vAlign w:val="center"/>
            <w:hideMark/>
          </w:tcPr>
          <w:p w14:paraId="48837E09" w14:textId="77777777" w:rsidR="003624FD" w:rsidRPr="003624FD" w:rsidRDefault="003624FD" w:rsidP="003624FD">
            <w:pPr>
              <w:ind w:right="-1"/>
              <w:jc w:val="center"/>
              <w:rPr>
                <w:rFonts w:eastAsiaTheme="minorHAnsi"/>
                <w:lang w:eastAsia="en-US"/>
              </w:rPr>
            </w:pPr>
            <w:r w:rsidRPr="003624FD">
              <w:rPr>
                <w:rFonts w:eastAsiaTheme="minorHAnsi"/>
                <w:lang w:eastAsia="en-US"/>
              </w:rPr>
              <w:t>Ед. изм.</w:t>
            </w:r>
          </w:p>
        </w:tc>
        <w:tc>
          <w:tcPr>
            <w:tcW w:w="1389" w:type="dxa"/>
            <w:vAlign w:val="center"/>
          </w:tcPr>
          <w:p w14:paraId="778701CC"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Утвержде-но на 2023</w:t>
            </w:r>
          </w:p>
        </w:tc>
        <w:tc>
          <w:tcPr>
            <w:tcW w:w="1446" w:type="dxa"/>
            <w:vAlign w:val="center"/>
          </w:tcPr>
          <w:p w14:paraId="115CE9D8"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Утверждено на 2024</w:t>
            </w:r>
          </w:p>
        </w:tc>
        <w:tc>
          <w:tcPr>
            <w:tcW w:w="1560" w:type="dxa"/>
          </w:tcPr>
          <w:p w14:paraId="3483CB53"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Предложение экспертов на 2025</w:t>
            </w:r>
          </w:p>
        </w:tc>
      </w:tr>
      <w:tr w:rsidR="003624FD" w:rsidRPr="003624FD" w14:paraId="7744A832" w14:textId="77777777" w:rsidTr="00104FF4">
        <w:trPr>
          <w:trHeight w:val="565"/>
          <w:tblHeader/>
        </w:trPr>
        <w:tc>
          <w:tcPr>
            <w:tcW w:w="567" w:type="dxa"/>
            <w:shd w:val="clear" w:color="auto" w:fill="auto"/>
            <w:vAlign w:val="center"/>
          </w:tcPr>
          <w:p w14:paraId="32AE5D25"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1</w:t>
            </w:r>
          </w:p>
        </w:tc>
        <w:tc>
          <w:tcPr>
            <w:tcW w:w="3402" w:type="dxa"/>
            <w:shd w:val="clear" w:color="auto" w:fill="auto"/>
            <w:vAlign w:val="center"/>
          </w:tcPr>
          <w:p w14:paraId="6638157A" w14:textId="77777777" w:rsidR="003624FD" w:rsidRPr="003624FD" w:rsidRDefault="003624FD" w:rsidP="003624FD">
            <w:pPr>
              <w:ind w:right="-1"/>
              <w:jc w:val="both"/>
              <w:rPr>
                <w:rFonts w:eastAsiaTheme="minorHAnsi"/>
                <w:lang w:eastAsia="en-US"/>
              </w:rPr>
            </w:pPr>
            <w:r w:rsidRPr="003624FD">
              <w:rPr>
                <w:rFonts w:eastAsiaTheme="minorHAnsi"/>
                <w:lang w:eastAsia="en-US"/>
              </w:rPr>
              <w:t>Индекс потребительских цен на расчетный период регулирования (ИПЦ)</w:t>
            </w:r>
          </w:p>
        </w:tc>
        <w:tc>
          <w:tcPr>
            <w:tcW w:w="1134" w:type="dxa"/>
            <w:shd w:val="clear" w:color="auto" w:fill="auto"/>
            <w:vAlign w:val="center"/>
          </w:tcPr>
          <w:p w14:paraId="109CDCA3" w14:textId="77777777" w:rsidR="003624FD" w:rsidRPr="003624FD" w:rsidRDefault="003624FD" w:rsidP="003624FD">
            <w:pPr>
              <w:ind w:left="-142" w:right="-1"/>
              <w:jc w:val="center"/>
              <w:rPr>
                <w:rFonts w:eastAsiaTheme="minorHAnsi"/>
                <w:lang w:eastAsia="en-US"/>
              </w:rPr>
            </w:pPr>
          </w:p>
        </w:tc>
        <w:tc>
          <w:tcPr>
            <w:tcW w:w="1389" w:type="dxa"/>
          </w:tcPr>
          <w:p w14:paraId="6CC92198" w14:textId="77777777" w:rsidR="003624FD" w:rsidRPr="003624FD" w:rsidRDefault="003624FD" w:rsidP="003624FD">
            <w:pPr>
              <w:ind w:left="-142" w:right="-1"/>
              <w:jc w:val="center"/>
              <w:rPr>
                <w:rFonts w:eastAsiaTheme="minorHAnsi"/>
                <w:lang w:eastAsia="en-US"/>
              </w:rPr>
            </w:pPr>
          </w:p>
          <w:p w14:paraId="7B1AAFE3"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1,06</w:t>
            </w:r>
          </w:p>
        </w:tc>
        <w:tc>
          <w:tcPr>
            <w:tcW w:w="1446" w:type="dxa"/>
          </w:tcPr>
          <w:p w14:paraId="49DA986B" w14:textId="77777777" w:rsidR="003624FD" w:rsidRPr="003624FD" w:rsidRDefault="003624FD" w:rsidP="003624FD">
            <w:pPr>
              <w:ind w:left="-142" w:right="-1"/>
              <w:jc w:val="center"/>
              <w:rPr>
                <w:rFonts w:eastAsiaTheme="minorHAnsi"/>
                <w:lang w:eastAsia="en-US"/>
              </w:rPr>
            </w:pPr>
          </w:p>
          <w:p w14:paraId="62160B93"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1,072</w:t>
            </w:r>
          </w:p>
        </w:tc>
        <w:tc>
          <w:tcPr>
            <w:tcW w:w="1560" w:type="dxa"/>
          </w:tcPr>
          <w:p w14:paraId="02C6E3EB" w14:textId="77777777" w:rsidR="003624FD" w:rsidRPr="003624FD" w:rsidRDefault="003624FD" w:rsidP="003624FD">
            <w:pPr>
              <w:ind w:left="-142" w:right="-1"/>
              <w:jc w:val="center"/>
              <w:rPr>
                <w:rFonts w:eastAsiaTheme="minorHAnsi"/>
                <w:lang w:eastAsia="en-US"/>
              </w:rPr>
            </w:pPr>
          </w:p>
          <w:p w14:paraId="232255DC"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1,058</w:t>
            </w:r>
          </w:p>
        </w:tc>
      </w:tr>
      <w:tr w:rsidR="003624FD" w:rsidRPr="003624FD" w14:paraId="4C22B9AF" w14:textId="77777777" w:rsidTr="00104FF4">
        <w:trPr>
          <w:trHeight w:val="565"/>
          <w:tblHeader/>
        </w:trPr>
        <w:tc>
          <w:tcPr>
            <w:tcW w:w="567" w:type="dxa"/>
            <w:shd w:val="clear" w:color="auto" w:fill="auto"/>
            <w:vAlign w:val="center"/>
          </w:tcPr>
          <w:p w14:paraId="1FF57DC0"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2</w:t>
            </w:r>
          </w:p>
        </w:tc>
        <w:tc>
          <w:tcPr>
            <w:tcW w:w="3402" w:type="dxa"/>
            <w:shd w:val="clear" w:color="auto" w:fill="auto"/>
            <w:vAlign w:val="center"/>
          </w:tcPr>
          <w:p w14:paraId="27E604B2" w14:textId="77777777" w:rsidR="003624FD" w:rsidRPr="003624FD" w:rsidRDefault="003624FD" w:rsidP="003624FD">
            <w:pPr>
              <w:ind w:right="-1"/>
              <w:jc w:val="both"/>
              <w:rPr>
                <w:rFonts w:eastAsiaTheme="minorHAnsi"/>
                <w:lang w:eastAsia="en-US"/>
              </w:rPr>
            </w:pPr>
            <w:r w:rsidRPr="003624FD">
              <w:rPr>
                <w:rFonts w:eastAsiaTheme="minorHAnsi"/>
                <w:lang w:eastAsia="en-US"/>
              </w:rPr>
              <w:t>Индекс эффективности операционных расходов (ИР)</w:t>
            </w:r>
          </w:p>
        </w:tc>
        <w:tc>
          <w:tcPr>
            <w:tcW w:w="1134" w:type="dxa"/>
            <w:shd w:val="clear" w:color="auto" w:fill="auto"/>
            <w:vAlign w:val="center"/>
          </w:tcPr>
          <w:p w14:paraId="3E4EE141"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w:t>
            </w:r>
          </w:p>
        </w:tc>
        <w:tc>
          <w:tcPr>
            <w:tcW w:w="1389" w:type="dxa"/>
          </w:tcPr>
          <w:p w14:paraId="7324441D" w14:textId="77777777" w:rsidR="003624FD" w:rsidRPr="003624FD" w:rsidRDefault="003624FD" w:rsidP="003624FD">
            <w:pPr>
              <w:ind w:left="-142" w:right="-1"/>
              <w:jc w:val="center"/>
              <w:rPr>
                <w:rFonts w:eastAsiaTheme="minorHAnsi"/>
                <w:lang w:eastAsia="en-US"/>
              </w:rPr>
            </w:pPr>
          </w:p>
          <w:p w14:paraId="51561401"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1%</w:t>
            </w:r>
          </w:p>
        </w:tc>
        <w:tc>
          <w:tcPr>
            <w:tcW w:w="1446" w:type="dxa"/>
          </w:tcPr>
          <w:p w14:paraId="6E4A53C9" w14:textId="77777777" w:rsidR="003624FD" w:rsidRPr="003624FD" w:rsidRDefault="003624FD" w:rsidP="003624FD">
            <w:pPr>
              <w:ind w:left="-142" w:right="-1"/>
              <w:jc w:val="center"/>
              <w:rPr>
                <w:rFonts w:eastAsiaTheme="minorHAnsi"/>
                <w:lang w:eastAsia="en-US"/>
              </w:rPr>
            </w:pPr>
          </w:p>
          <w:p w14:paraId="347D35AA"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1%</w:t>
            </w:r>
          </w:p>
        </w:tc>
        <w:tc>
          <w:tcPr>
            <w:tcW w:w="1560" w:type="dxa"/>
          </w:tcPr>
          <w:p w14:paraId="4280871C" w14:textId="77777777" w:rsidR="003624FD" w:rsidRPr="003624FD" w:rsidRDefault="003624FD" w:rsidP="003624FD">
            <w:pPr>
              <w:ind w:left="-142" w:right="-1"/>
              <w:jc w:val="center"/>
              <w:rPr>
                <w:rFonts w:eastAsiaTheme="minorHAnsi"/>
                <w:lang w:eastAsia="en-US"/>
              </w:rPr>
            </w:pPr>
          </w:p>
          <w:p w14:paraId="57CC1A88"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1%</w:t>
            </w:r>
          </w:p>
        </w:tc>
      </w:tr>
      <w:tr w:rsidR="003624FD" w:rsidRPr="003624FD" w14:paraId="2BEE349C" w14:textId="77777777" w:rsidTr="00104FF4">
        <w:trPr>
          <w:trHeight w:val="316"/>
          <w:tblHeader/>
        </w:trPr>
        <w:tc>
          <w:tcPr>
            <w:tcW w:w="567" w:type="dxa"/>
            <w:shd w:val="clear" w:color="auto" w:fill="auto"/>
            <w:vAlign w:val="center"/>
          </w:tcPr>
          <w:p w14:paraId="6B3A4617"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3</w:t>
            </w:r>
          </w:p>
        </w:tc>
        <w:tc>
          <w:tcPr>
            <w:tcW w:w="3402" w:type="dxa"/>
            <w:shd w:val="clear" w:color="auto" w:fill="auto"/>
            <w:vAlign w:val="center"/>
          </w:tcPr>
          <w:p w14:paraId="359FC031" w14:textId="77777777" w:rsidR="003624FD" w:rsidRPr="003624FD" w:rsidRDefault="003624FD" w:rsidP="003624FD">
            <w:pPr>
              <w:ind w:right="-1"/>
              <w:jc w:val="both"/>
              <w:rPr>
                <w:rFonts w:eastAsiaTheme="minorHAnsi"/>
                <w:lang w:eastAsia="en-US"/>
              </w:rPr>
            </w:pPr>
            <w:r w:rsidRPr="003624FD">
              <w:rPr>
                <w:rFonts w:eastAsiaTheme="minorHAnsi"/>
                <w:lang w:eastAsia="en-US"/>
              </w:rPr>
              <w:t>Индекс изменения количества активов (ИКА)</w:t>
            </w:r>
          </w:p>
        </w:tc>
        <w:tc>
          <w:tcPr>
            <w:tcW w:w="1134" w:type="dxa"/>
            <w:shd w:val="clear" w:color="auto" w:fill="auto"/>
            <w:vAlign w:val="center"/>
          </w:tcPr>
          <w:p w14:paraId="4C9CD790" w14:textId="77777777" w:rsidR="003624FD" w:rsidRPr="003624FD" w:rsidRDefault="003624FD" w:rsidP="003624FD">
            <w:pPr>
              <w:ind w:left="-142" w:right="-1"/>
              <w:jc w:val="center"/>
              <w:rPr>
                <w:rFonts w:eastAsiaTheme="minorHAnsi"/>
                <w:lang w:eastAsia="en-US"/>
              </w:rPr>
            </w:pPr>
          </w:p>
        </w:tc>
        <w:tc>
          <w:tcPr>
            <w:tcW w:w="1389" w:type="dxa"/>
          </w:tcPr>
          <w:p w14:paraId="38069F42" w14:textId="77777777" w:rsidR="003624FD" w:rsidRPr="003624FD" w:rsidRDefault="003624FD" w:rsidP="003624FD">
            <w:pPr>
              <w:ind w:left="-142" w:right="-1"/>
              <w:jc w:val="center"/>
              <w:rPr>
                <w:rFonts w:eastAsiaTheme="minorHAnsi"/>
                <w:lang w:eastAsia="en-US"/>
              </w:rPr>
            </w:pPr>
          </w:p>
          <w:p w14:paraId="711868B0"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0,002103</w:t>
            </w:r>
          </w:p>
          <w:p w14:paraId="50750D3D" w14:textId="77777777" w:rsidR="003624FD" w:rsidRPr="003624FD" w:rsidRDefault="003624FD" w:rsidP="003624FD">
            <w:pPr>
              <w:ind w:left="-142" w:right="-1"/>
              <w:jc w:val="center"/>
              <w:rPr>
                <w:rFonts w:eastAsiaTheme="minorHAnsi"/>
                <w:lang w:eastAsia="en-US"/>
              </w:rPr>
            </w:pPr>
          </w:p>
          <w:p w14:paraId="3589CD2E" w14:textId="77777777" w:rsidR="003624FD" w:rsidRPr="003624FD" w:rsidRDefault="003624FD" w:rsidP="003624FD">
            <w:pPr>
              <w:ind w:left="-142" w:right="-1"/>
              <w:jc w:val="center"/>
              <w:rPr>
                <w:rFonts w:eastAsiaTheme="minorHAnsi"/>
                <w:lang w:eastAsia="en-US"/>
              </w:rPr>
            </w:pPr>
          </w:p>
        </w:tc>
        <w:tc>
          <w:tcPr>
            <w:tcW w:w="1446" w:type="dxa"/>
          </w:tcPr>
          <w:p w14:paraId="02912665" w14:textId="77777777" w:rsidR="003624FD" w:rsidRPr="003624FD" w:rsidRDefault="003624FD" w:rsidP="003624FD">
            <w:pPr>
              <w:ind w:left="-142" w:right="-1"/>
              <w:jc w:val="center"/>
              <w:rPr>
                <w:rFonts w:eastAsiaTheme="minorHAnsi"/>
                <w:lang w:eastAsia="en-US"/>
              </w:rPr>
            </w:pPr>
          </w:p>
          <w:p w14:paraId="157AAB83"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0,00</w:t>
            </w:r>
          </w:p>
        </w:tc>
        <w:tc>
          <w:tcPr>
            <w:tcW w:w="1560" w:type="dxa"/>
          </w:tcPr>
          <w:p w14:paraId="1E128AA0" w14:textId="77777777" w:rsidR="003624FD" w:rsidRPr="003624FD" w:rsidRDefault="003624FD" w:rsidP="003624FD">
            <w:pPr>
              <w:ind w:left="-142" w:right="-1"/>
              <w:jc w:val="center"/>
              <w:rPr>
                <w:rFonts w:eastAsiaTheme="minorHAnsi"/>
                <w:lang w:eastAsia="en-US"/>
              </w:rPr>
            </w:pPr>
          </w:p>
          <w:p w14:paraId="485CD1EC"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0,00</w:t>
            </w:r>
          </w:p>
        </w:tc>
      </w:tr>
      <w:tr w:rsidR="003624FD" w:rsidRPr="003624FD" w14:paraId="7F388418" w14:textId="77777777" w:rsidTr="00104FF4">
        <w:trPr>
          <w:trHeight w:val="565"/>
          <w:tblHeader/>
        </w:trPr>
        <w:tc>
          <w:tcPr>
            <w:tcW w:w="567" w:type="dxa"/>
            <w:shd w:val="clear" w:color="auto" w:fill="auto"/>
            <w:vAlign w:val="center"/>
          </w:tcPr>
          <w:p w14:paraId="6C651165"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3.1</w:t>
            </w:r>
          </w:p>
        </w:tc>
        <w:tc>
          <w:tcPr>
            <w:tcW w:w="3402" w:type="dxa"/>
            <w:shd w:val="clear" w:color="auto" w:fill="auto"/>
            <w:vAlign w:val="center"/>
          </w:tcPr>
          <w:p w14:paraId="7C594FE4" w14:textId="77777777" w:rsidR="003624FD" w:rsidRPr="003624FD" w:rsidRDefault="003624FD" w:rsidP="003624FD">
            <w:pPr>
              <w:ind w:right="-1"/>
              <w:jc w:val="both"/>
              <w:rPr>
                <w:rFonts w:eastAsiaTheme="minorHAnsi"/>
                <w:lang w:eastAsia="en-US"/>
              </w:rPr>
            </w:pPr>
            <w:r w:rsidRPr="003624FD">
              <w:rPr>
                <w:rFonts w:eastAsiaTheme="minorHAnsi"/>
                <w:lang w:eastAsia="en-US"/>
              </w:rPr>
              <w:t>количество условных единиц, относящихся к активам, необходимым для осуществления регулируемой деятельности</w:t>
            </w:r>
          </w:p>
        </w:tc>
        <w:tc>
          <w:tcPr>
            <w:tcW w:w="1134" w:type="dxa"/>
            <w:shd w:val="clear" w:color="auto" w:fill="auto"/>
            <w:vAlign w:val="center"/>
          </w:tcPr>
          <w:p w14:paraId="095AD5F1"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у.е.</w:t>
            </w:r>
          </w:p>
        </w:tc>
        <w:tc>
          <w:tcPr>
            <w:tcW w:w="1389" w:type="dxa"/>
          </w:tcPr>
          <w:p w14:paraId="7CCE389E" w14:textId="77777777" w:rsidR="003624FD" w:rsidRPr="003624FD" w:rsidRDefault="003624FD" w:rsidP="003624FD">
            <w:pPr>
              <w:ind w:left="-142" w:right="-1"/>
              <w:jc w:val="center"/>
              <w:rPr>
                <w:rFonts w:eastAsiaTheme="minorHAnsi"/>
                <w:lang w:eastAsia="en-US"/>
              </w:rPr>
            </w:pPr>
          </w:p>
          <w:p w14:paraId="0E5EFCD6" w14:textId="77777777" w:rsidR="003624FD" w:rsidRPr="003624FD" w:rsidRDefault="003624FD" w:rsidP="003624FD">
            <w:pPr>
              <w:ind w:left="-142" w:right="-1"/>
              <w:jc w:val="center"/>
              <w:rPr>
                <w:rFonts w:eastAsiaTheme="minorHAnsi"/>
                <w:lang w:eastAsia="en-US"/>
              </w:rPr>
            </w:pPr>
          </w:p>
          <w:p w14:paraId="6D1665E5"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1016,33</w:t>
            </w:r>
          </w:p>
          <w:p w14:paraId="0F4FFF53" w14:textId="77777777" w:rsidR="003624FD" w:rsidRPr="003624FD" w:rsidRDefault="003624FD" w:rsidP="003624FD">
            <w:pPr>
              <w:ind w:left="-142" w:right="-1"/>
              <w:jc w:val="center"/>
              <w:rPr>
                <w:rFonts w:eastAsiaTheme="minorHAnsi"/>
                <w:lang w:eastAsia="en-US"/>
              </w:rPr>
            </w:pPr>
          </w:p>
        </w:tc>
        <w:tc>
          <w:tcPr>
            <w:tcW w:w="1446" w:type="dxa"/>
          </w:tcPr>
          <w:p w14:paraId="0B02D3D2" w14:textId="77777777" w:rsidR="003624FD" w:rsidRPr="003624FD" w:rsidRDefault="003624FD" w:rsidP="003624FD">
            <w:pPr>
              <w:ind w:left="-142" w:right="-1"/>
              <w:jc w:val="center"/>
              <w:rPr>
                <w:rFonts w:eastAsiaTheme="minorHAnsi"/>
                <w:lang w:eastAsia="en-US"/>
              </w:rPr>
            </w:pPr>
          </w:p>
          <w:p w14:paraId="0684C967" w14:textId="77777777" w:rsidR="003624FD" w:rsidRPr="003624FD" w:rsidRDefault="003624FD" w:rsidP="003624FD">
            <w:pPr>
              <w:ind w:left="-142" w:right="-1"/>
              <w:jc w:val="center"/>
              <w:rPr>
                <w:rFonts w:eastAsiaTheme="minorHAnsi"/>
                <w:lang w:eastAsia="en-US"/>
              </w:rPr>
            </w:pPr>
          </w:p>
          <w:p w14:paraId="2F2F2B0B"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1016,33</w:t>
            </w:r>
          </w:p>
          <w:p w14:paraId="3F93086F" w14:textId="77777777" w:rsidR="003624FD" w:rsidRPr="003624FD" w:rsidRDefault="003624FD" w:rsidP="003624FD">
            <w:pPr>
              <w:ind w:left="-142" w:right="-1"/>
              <w:jc w:val="center"/>
              <w:rPr>
                <w:rFonts w:eastAsiaTheme="minorHAnsi"/>
                <w:lang w:eastAsia="en-US"/>
              </w:rPr>
            </w:pPr>
          </w:p>
        </w:tc>
        <w:tc>
          <w:tcPr>
            <w:tcW w:w="1560" w:type="dxa"/>
          </w:tcPr>
          <w:p w14:paraId="06B75016" w14:textId="77777777" w:rsidR="003624FD" w:rsidRPr="003624FD" w:rsidRDefault="003624FD" w:rsidP="003624FD">
            <w:pPr>
              <w:ind w:left="-142" w:right="-1"/>
              <w:jc w:val="center"/>
              <w:rPr>
                <w:rFonts w:eastAsiaTheme="minorHAnsi"/>
                <w:lang w:eastAsia="en-US"/>
              </w:rPr>
            </w:pPr>
          </w:p>
          <w:p w14:paraId="41881397" w14:textId="77777777" w:rsidR="003624FD" w:rsidRPr="003624FD" w:rsidRDefault="003624FD" w:rsidP="003624FD">
            <w:pPr>
              <w:ind w:left="-142" w:right="-1"/>
              <w:jc w:val="center"/>
              <w:rPr>
                <w:rFonts w:eastAsiaTheme="minorHAnsi"/>
                <w:lang w:eastAsia="en-US"/>
              </w:rPr>
            </w:pPr>
          </w:p>
          <w:p w14:paraId="1C645928"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1016,33</w:t>
            </w:r>
          </w:p>
          <w:p w14:paraId="50BD0A14" w14:textId="77777777" w:rsidR="003624FD" w:rsidRPr="003624FD" w:rsidRDefault="003624FD" w:rsidP="003624FD">
            <w:pPr>
              <w:ind w:left="-142" w:right="-1"/>
              <w:jc w:val="center"/>
              <w:rPr>
                <w:rFonts w:eastAsiaTheme="minorHAnsi"/>
                <w:lang w:eastAsia="en-US"/>
              </w:rPr>
            </w:pPr>
          </w:p>
        </w:tc>
      </w:tr>
      <w:tr w:rsidR="003624FD" w:rsidRPr="003624FD" w14:paraId="13A56E8E" w14:textId="77777777" w:rsidTr="00104FF4">
        <w:trPr>
          <w:trHeight w:val="565"/>
          <w:tblHeader/>
        </w:trPr>
        <w:tc>
          <w:tcPr>
            <w:tcW w:w="567" w:type="dxa"/>
            <w:shd w:val="clear" w:color="auto" w:fill="auto"/>
            <w:vAlign w:val="center"/>
          </w:tcPr>
          <w:p w14:paraId="36307CF6"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3.2</w:t>
            </w:r>
          </w:p>
        </w:tc>
        <w:tc>
          <w:tcPr>
            <w:tcW w:w="3402" w:type="dxa"/>
            <w:shd w:val="clear" w:color="auto" w:fill="auto"/>
            <w:vAlign w:val="center"/>
          </w:tcPr>
          <w:p w14:paraId="7D36C719" w14:textId="77777777" w:rsidR="003624FD" w:rsidRPr="003624FD" w:rsidRDefault="003624FD" w:rsidP="003624FD">
            <w:pPr>
              <w:ind w:right="-1"/>
              <w:jc w:val="both"/>
              <w:rPr>
                <w:rFonts w:eastAsiaTheme="minorHAnsi"/>
                <w:lang w:eastAsia="en-US"/>
              </w:rPr>
            </w:pPr>
            <w:r w:rsidRPr="003624FD">
              <w:rPr>
                <w:rFonts w:eastAsiaTheme="minorHAnsi"/>
                <w:lang w:eastAsia="en-US"/>
              </w:rPr>
              <w:t>установленная тепловая мощность источника тепловой энергии</w:t>
            </w:r>
          </w:p>
        </w:tc>
        <w:tc>
          <w:tcPr>
            <w:tcW w:w="1134" w:type="dxa"/>
            <w:shd w:val="clear" w:color="auto" w:fill="auto"/>
            <w:vAlign w:val="center"/>
          </w:tcPr>
          <w:p w14:paraId="39811334"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Гкал/ч</w:t>
            </w:r>
          </w:p>
        </w:tc>
        <w:tc>
          <w:tcPr>
            <w:tcW w:w="1389" w:type="dxa"/>
          </w:tcPr>
          <w:p w14:paraId="27CA74F4" w14:textId="77777777" w:rsidR="003624FD" w:rsidRPr="003624FD" w:rsidRDefault="003624FD" w:rsidP="003624FD">
            <w:pPr>
              <w:ind w:left="-142" w:right="-1"/>
              <w:jc w:val="center"/>
              <w:rPr>
                <w:rFonts w:eastAsiaTheme="minorHAnsi"/>
                <w:lang w:eastAsia="en-US"/>
              </w:rPr>
            </w:pPr>
          </w:p>
          <w:p w14:paraId="1CF57DEC"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166,73</w:t>
            </w:r>
          </w:p>
        </w:tc>
        <w:tc>
          <w:tcPr>
            <w:tcW w:w="1446" w:type="dxa"/>
          </w:tcPr>
          <w:p w14:paraId="10EC92F1" w14:textId="77777777" w:rsidR="003624FD" w:rsidRPr="003624FD" w:rsidRDefault="003624FD" w:rsidP="003624FD">
            <w:pPr>
              <w:ind w:left="-142" w:right="-1"/>
              <w:jc w:val="center"/>
              <w:rPr>
                <w:rFonts w:eastAsiaTheme="minorHAnsi"/>
                <w:lang w:eastAsia="en-US"/>
              </w:rPr>
            </w:pPr>
          </w:p>
          <w:p w14:paraId="5ECDD09C"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166,73</w:t>
            </w:r>
          </w:p>
        </w:tc>
        <w:tc>
          <w:tcPr>
            <w:tcW w:w="1560" w:type="dxa"/>
          </w:tcPr>
          <w:p w14:paraId="18C8DF32" w14:textId="77777777" w:rsidR="003624FD" w:rsidRPr="003624FD" w:rsidRDefault="003624FD" w:rsidP="003624FD">
            <w:pPr>
              <w:ind w:left="-142" w:right="-1"/>
              <w:jc w:val="center"/>
              <w:rPr>
                <w:rFonts w:eastAsiaTheme="minorHAnsi"/>
                <w:lang w:eastAsia="en-US"/>
              </w:rPr>
            </w:pPr>
          </w:p>
          <w:p w14:paraId="6D273191"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166,73</w:t>
            </w:r>
          </w:p>
        </w:tc>
      </w:tr>
      <w:tr w:rsidR="003624FD" w:rsidRPr="003624FD" w14:paraId="6653812B" w14:textId="77777777" w:rsidTr="00104FF4">
        <w:trPr>
          <w:trHeight w:val="565"/>
          <w:tblHeader/>
        </w:trPr>
        <w:tc>
          <w:tcPr>
            <w:tcW w:w="567" w:type="dxa"/>
            <w:shd w:val="clear" w:color="auto" w:fill="auto"/>
            <w:vAlign w:val="center"/>
          </w:tcPr>
          <w:p w14:paraId="4C8F0032"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4</w:t>
            </w:r>
          </w:p>
        </w:tc>
        <w:tc>
          <w:tcPr>
            <w:tcW w:w="3402" w:type="dxa"/>
            <w:shd w:val="clear" w:color="auto" w:fill="auto"/>
            <w:vAlign w:val="center"/>
          </w:tcPr>
          <w:p w14:paraId="25076A5D" w14:textId="77777777" w:rsidR="003624FD" w:rsidRPr="003624FD" w:rsidRDefault="003624FD" w:rsidP="003624FD">
            <w:pPr>
              <w:ind w:right="-1"/>
              <w:jc w:val="both"/>
              <w:rPr>
                <w:rFonts w:eastAsiaTheme="minorHAnsi"/>
                <w:lang w:eastAsia="en-US"/>
              </w:rPr>
            </w:pPr>
            <w:r w:rsidRPr="003624FD">
              <w:rPr>
                <w:rFonts w:eastAsiaTheme="minorHAnsi"/>
                <w:lang w:eastAsia="en-US"/>
              </w:rPr>
              <w:t xml:space="preserve">Коэффициент эластичности затрат по росту активов (К </w:t>
            </w:r>
            <w:r w:rsidRPr="003624FD">
              <w:rPr>
                <w:rFonts w:eastAsiaTheme="minorHAnsi"/>
                <w:vertAlign w:val="subscript"/>
                <w:lang w:eastAsia="en-US"/>
              </w:rPr>
              <w:t>эл</w:t>
            </w:r>
            <w:r w:rsidRPr="003624FD">
              <w:rPr>
                <w:rFonts w:eastAsiaTheme="minorHAnsi"/>
                <w:lang w:eastAsia="en-US"/>
              </w:rPr>
              <w:t>)</w:t>
            </w:r>
          </w:p>
        </w:tc>
        <w:tc>
          <w:tcPr>
            <w:tcW w:w="1134" w:type="dxa"/>
            <w:shd w:val="clear" w:color="auto" w:fill="auto"/>
            <w:vAlign w:val="center"/>
          </w:tcPr>
          <w:p w14:paraId="2888305A" w14:textId="77777777" w:rsidR="003624FD" w:rsidRPr="003624FD" w:rsidRDefault="003624FD" w:rsidP="003624FD">
            <w:pPr>
              <w:ind w:left="-142" w:right="-1"/>
              <w:jc w:val="center"/>
              <w:rPr>
                <w:rFonts w:eastAsiaTheme="minorHAnsi"/>
                <w:lang w:eastAsia="en-US"/>
              </w:rPr>
            </w:pPr>
          </w:p>
        </w:tc>
        <w:tc>
          <w:tcPr>
            <w:tcW w:w="1389" w:type="dxa"/>
          </w:tcPr>
          <w:p w14:paraId="0BB3B9E0" w14:textId="77777777" w:rsidR="003624FD" w:rsidRPr="003624FD" w:rsidRDefault="003624FD" w:rsidP="003624FD">
            <w:pPr>
              <w:ind w:left="-142" w:right="-1"/>
              <w:jc w:val="center"/>
              <w:rPr>
                <w:rFonts w:eastAsiaTheme="minorHAnsi"/>
                <w:lang w:eastAsia="en-US"/>
              </w:rPr>
            </w:pPr>
          </w:p>
          <w:p w14:paraId="08EE7D4D"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0,75</w:t>
            </w:r>
          </w:p>
          <w:p w14:paraId="4049ABEB" w14:textId="77777777" w:rsidR="003624FD" w:rsidRPr="003624FD" w:rsidRDefault="003624FD" w:rsidP="003624FD">
            <w:pPr>
              <w:ind w:left="-142" w:right="-1"/>
              <w:jc w:val="center"/>
              <w:rPr>
                <w:rFonts w:eastAsiaTheme="minorHAnsi"/>
                <w:lang w:eastAsia="en-US"/>
              </w:rPr>
            </w:pPr>
          </w:p>
        </w:tc>
        <w:tc>
          <w:tcPr>
            <w:tcW w:w="1446" w:type="dxa"/>
          </w:tcPr>
          <w:p w14:paraId="65553202" w14:textId="77777777" w:rsidR="003624FD" w:rsidRPr="003624FD" w:rsidRDefault="003624FD" w:rsidP="003624FD">
            <w:pPr>
              <w:ind w:left="-142" w:right="-1"/>
              <w:jc w:val="center"/>
              <w:rPr>
                <w:rFonts w:eastAsiaTheme="minorHAnsi"/>
                <w:lang w:eastAsia="en-US"/>
              </w:rPr>
            </w:pPr>
          </w:p>
          <w:p w14:paraId="106C5630"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0,75</w:t>
            </w:r>
          </w:p>
          <w:p w14:paraId="273332A6" w14:textId="77777777" w:rsidR="003624FD" w:rsidRPr="003624FD" w:rsidRDefault="003624FD" w:rsidP="003624FD">
            <w:pPr>
              <w:ind w:left="-142" w:right="-1"/>
              <w:jc w:val="center"/>
              <w:rPr>
                <w:rFonts w:eastAsiaTheme="minorHAnsi"/>
                <w:lang w:eastAsia="en-US"/>
              </w:rPr>
            </w:pPr>
          </w:p>
        </w:tc>
        <w:tc>
          <w:tcPr>
            <w:tcW w:w="1560" w:type="dxa"/>
          </w:tcPr>
          <w:p w14:paraId="722AE185" w14:textId="77777777" w:rsidR="003624FD" w:rsidRPr="003624FD" w:rsidRDefault="003624FD" w:rsidP="003624FD">
            <w:pPr>
              <w:ind w:left="-142" w:right="-1"/>
              <w:jc w:val="center"/>
              <w:rPr>
                <w:rFonts w:eastAsiaTheme="minorHAnsi"/>
                <w:lang w:eastAsia="en-US"/>
              </w:rPr>
            </w:pPr>
          </w:p>
          <w:p w14:paraId="721A95A3"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0,75</w:t>
            </w:r>
          </w:p>
          <w:p w14:paraId="00EB84D5" w14:textId="77777777" w:rsidR="003624FD" w:rsidRPr="003624FD" w:rsidRDefault="003624FD" w:rsidP="003624FD">
            <w:pPr>
              <w:ind w:left="-142" w:right="-1"/>
              <w:jc w:val="center"/>
              <w:rPr>
                <w:rFonts w:eastAsiaTheme="minorHAnsi"/>
                <w:lang w:eastAsia="en-US"/>
              </w:rPr>
            </w:pPr>
          </w:p>
        </w:tc>
      </w:tr>
      <w:tr w:rsidR="003624FD" w:rsidRPr="003624FD" w14:paraId="74ABBBBC" w14:textId="77777777" w:rsidTr="00104FF4">
        <w:trPr>
          <w:trHeight w:val="313"/>
          <w:tblHeader/>
        </w:trPr>
        <w:tc>
          <w:tcPr>
            <w:tcW w:w="567" w:type="dxa"/>
            <w:shd w:val="clear" w:color="auto" w:fill="auto"/>
            <w:vAlign w:val="center"/>
          </w:tcPr>
          <w:p w14:paraId="2C8F4BC1"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5</w:t>
            </w:r>
          </w:p>
        </w:tc>
        <w:tc>
          <w:tcPr>
            <w:tcW w:w="3402" w:type="dxa"/>
            <w:shd w:val="clear" w:color="auto" w:fill="auto"/>
            <w:vAlign w:val="center"/>
          </w:tcPr>
          <w:p w14:paraId="1059F718" w14:textId="77777777" w:rsidR="003624FD" w:rsidRPr="003624FD" w:rsidRDefault="003624FD" w:rsidP="003624FD">
            <w:pPr>
              <w:ind w:right="-1"/>
              <w:jc w:val="both"/>
              <w:rPr>
                <w:rFonts w:eastAsiaTheme="minorHAnsi"/>
                <w:lang w:eastAsia="en-US"/>
              </w:rPr>
            </w:pPr>
            <w:r w:rsidRPr="003624FD">
              <w:rPr>
                <w:rFonts w:eastAsiaTheme="minorHAnsi"/>
                <w:lang w:eastAsia="en-US"/>
              </w:rPr>
              <w:t>Операционные (подконтрольные) расходы</w:t>
            </w:r>
          </w:p>
        </w:tc>
        <w:tc>
          <w:tcPr>
            <w:tcW w:w="1134" w:type="dxa"/>
            <w:shd w:val="clear" w:color="auto" w:fill="auto"/>
            <w:vAlign w:val="center"/>
          </w:tcPr>
          <w:p w14:paraId="66690E3C"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тыс. руб.</w:t>
            </w:r>
          </w:p>
        </w:tc>
        <w:tc>
          <w:tcPr>
            <w:tcW w:w="1389" w:type="dxa"/>
          </w:tcPr>
          <w:p w14:paraId="67540EAD" w14:textId="77777777" w:rsidR="003624FD" w:rsidRPr="003624FD" w:rsidRDefault="003624FD" w:rsidP="003624FD">
            <w:pPr>
              <w:ind w:left="-142" w:right="-1"/>
              <w:jc w:val="center"/>
              <w:rPr>
                <w:rFonts w:eastAsiaTheme="minorHAnsi"/>
                <w:lang w:eastAsia="en-US"/>
              </w:rPr>
            </w:pPr>
          </w:p>
          <w:p w14:paraId="1EC3FEDB"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521,34</w:t>
            </w:r>
          </w:p>
          <w:p w14:paraId="6014E2A3" w14:textId="77777777" w:rsidR="003624FD" w:rsidRPr="003624FD" w:rsidRDefault="003624FD" w:rsidP="003624FD">
            <w:pPr>
              <w:ind w:left="-142" w:right="-1"/>
              <w:jc w:val="center"/>
              <w:rPr>
                <w:rFonts w:eastAsiaTheme="minorHAnsi"/>
                <w:lang w:eastAsia="en-US"/>
              </w:rPr>
            </w:pPr>
          </w:p>
        </w:tc>
        <w:tc>
          <w:tcPr>
            <w:tcW w:w="1446" w:type="dxa"/>
          </w:tcPr>
          <w:p w14:paraId="1C476135" w14:textId="77777777" w:rsidR="003624FD" w:rsidRPr="003624FD" w:rsidRDefault="003624FD" w:rsidP="003624FD">
            <w:pPr>
              <w:ind w:left="-142" w:right="-1"/>
              <w:jc w:val="center"/>
              <w:rPr>
                <w:rFonts w:eastAsiaTheme="minorHAnsi"/>
                <w:lang w:eastAsia="en-US"/>
              </w:rPr>
            </w:pPr>
          </w:p>
          <w:p w14:paraId="7968E77F"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553,29</w:t>
            </w:r>
          </w:p>
        </w:tc>
        <w:tc>
          <w:tcPr>
            <w:tcW w:w="1560" w:type="dxa"/>
          </w:tcPr>
          <w:p w14:paraId="4885EAA6" w14:textId="77777777" w:rsidR="003624FD" w:rsidRPr="003624FD" w:rsidRDefault="003624FD" w:rsidP="003624FD">
            <w:pPr>
              <w:ind w:left="-142" w:right="-1"/>
              <w:jc w:val="center"/>
              <w:rPr>
                <w:rFonts w:eastAsiaTheme="minorHAnsi"/>
                <w:lang w:eastAsia="en-US"/>
              </w:rPr>
            </w:pPr>
          </w:p>
          <w:p w14:paraId="5487B15A" w14:textId="77777777" w:rsidR="003624FD" w:rsidRPr="003624FD" w:rsidRDefault="003624FD" w:rsidP="003624FD">
            <w:pPr>
              <w:ind w:left="-142" w:right="-1"/>
              <w:jc w:val="center"/>
              <w:rPr>
                <w:rFonts w:eastAsiaTheme="minorHAnsi"/>
                <w:lang w:eastAsia="en-US"/>
              </w:rPr>
            </w:pPr>
            <w:r w:rsidRPr="003624FD">
              <w:rPr>
                <w:rFonts w:eastAsiaTheme="minorHAnsi"/>
                <w:lang w:eastAsia="en-US"/>
              </w:rPr>
              <w:t>579,52</w:t>
            </w:r>
          </w:p>
        </w:tc>
      </w:tr>
    </w:tbl>
    <w:p w14:paraId="7B4E06AA"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Таким образом, рост уровня операционных расходов на 2025 год составил 104,74% (579,52 тыс. руб. / 553,29 тыс. руб.). Данный индекс операционных расходов применим ко всем статьям раздела операционные (подконтрольные) расходы.</w:t>
      </w:r>
    </w:p>
    <w:p w14:paraId="7B62B332" w14:textId="77777777" w:rsidR="003624FD" w:rsidRPr="003624FD" w:rsidRDefault="003624FD" w:rsidP="003624FD">
      <w:pPr>
        <w:ind w:right="-1" w:firstLine="709"/>
        <w:jc w:val="both"/>
        <w:rPr>
          <w:rFonts w:eastAsiaTheme="minorHAnsi"/>
          <w:color w:val="000000"/>
          <w:sz w:val="28"/>
          <w:szCs w:val="28"/>
          <w:lang w:eastAsia="en-US"/>
        </w:rPr>
      </w:pPr>
      <w:r w:rsidRPr="003624FD">
        <w:rPr>
          <w:rFonts w:eastAsiaTheme="minorHAnsi"/>
          <w:sz w:val="28"/>
          <w:szCs w:val="28"/>
          <w:lang w:eastAsia="en-US"/>
        </w:rPr>
        <w:t xml:space="preserve">Предприятием были заявлены расходы на уровне 593,11 тыс. руб. </w:t>
      </w:r>
      <w:r w:rsidRPr="003624FD">
        <w:rPr>
          <w:rFonts w:eastAsiaTheme="minorHAnsi"/>
          <w:color w:val="000000"/>
          <w:sz w:val="28"/>
          <w:szCs w:val="28"/>
          <w:lang w:eastAsia="en-US"/>
        </w:rPr>
        <w:t>Уровень операционных расходов по оценке экспертов составил 579,52 тыс. руб.</w:t>
      </w:r>
    </w:p>
    <w:p w14:paraId="148186B8"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Корректировка относительно предложений предприятия составит 13,58 тыс. руб. в сторону снижения.</w:t>
      </w:r>
    </w:p>
    <w:p w14:paraId="4819F691" w14:textId="77777777" w:rsidR="003624FD" w:rsidRPr="003624FD" w:rsidRDefault="003624FD" w:rsidP="003624FD">
      <w:pPr>
        <w:ind w:firstLine="709"/>
        <w:jc w:val="both"/>
        <w:rPr>
          <w:rFonts w:asciiTheme="minorHAnsi" w:eastAsia="Calibri" w:hAnsiTheme="minorHAnsi" w:cstheme="minorBidi"/>
          <w:sz w:val="22"/>
          <w:szCs w:val="22"/>
          <w:lang w:eastAsia="en-US"/>
        </w:rPr>
      </w:pPr>
    </w:p>
    <w:p w14:paraId="2714FB95" w14:textId="77777777" w:rsidR="003624FD" w:rsidRPr="003624FD" w:rsidRDefault="003624FD" w:rsidP="003624FD">
      <w:pPr>
        <w:ind w:firstLine="709"/>
        <w:jc w:val="both"/>
        <w:rPr>
          <w:rFonts w:asciiTheme="minorHAnsi" w:eastAsia="Calibri" w:hAnsiTheme="minorHAnsi" w:cstheme="minorBidi"/>
          <w:sz w:val="22"/>
          <w:szCs w:val="22"/>
          <w:lang w:eastAsia="en-US"/>
        </w:rPr>
      </w:pPr>
    </w:p>
    <w:p w14:paraId="6B0453F9" w14:textId="77777777" w:rsidR="003624FD" w:rsidRPr="003624FD" w:rsidRDefault="003624FD" w:rsidP="003624FD">
      <w:pPr>
        <w:keepNext/>
        <w:tabs>
          <w:tab w:val="left" w:pos="0"/>
        </w:tabs>
        <w:ind w:left="993" w:right="-1" w:firstLine="141"/>
        <w:outlineLvl w:val="0"/>
        <w:rPr>
          <w:rFonts w:eastAsia="Calibri"/>
          <w:b/>
          <w:snapToGrid w:val="0"/>
          <w:sz w:val="28"/>
          <w:szCs w:val="28"/>
        </w:rPr>
      </w:pPr>
      <w:bookmarkStart w:id="240" w:name="_Toc56781736"/>
      <w:bookmarkStart w:id="241" w:name="_Toc182423240"/>
      <w:r w:rsidRPr="003624FD">
        <w:rPr>
          <w:rFonts w:eastAsia="Calibri"/>
          <w:b/>
          <w:snapToGrid w:val="0"/>
          <w:sz w:val="28"/>
          <w:szCs w:val="28"/>
        </w:rPr>
        <w:lastRenderedPageBreak/>
        <w:t>18. Неподконтрольные расходы на теплоноситель</w:t>
      </w:r>
      <w:bookmarkEnd w:id="240"/>
      <w:r w:rsidRPr="003624FD">
        <w:rPr>
          <w:rFonts w:eastAsia="Calibri"/>
          <w:b/>
          <w:snapToGrid w:val="0"/>
          <w:sz w:val="28"/>
          <w:szCs w:val="28"/>
        </w:rPr>
        <w:t xml:space="preserve"> </w:t>
      </w:r>
      <w:bookmarkEnd w:id="241"/>
    </w:p>
    <w:p w14:paraId="20167749" w14:textId="77777777" w:rsidR="003624FD" w:rsidRPr="003624FD" w:rsidRDefault="003624FD" w:rsidP="003624FD">
      <w:pPr>
        <w:rPr>
          <w:rFonts w:asciiTheme="minorHAnsi" w:eastAsiaTheme="minorHAnsi" w:hAnsiTheme="minorHAnsi" w:cstheme="minorBidi"/>
          <w:sz w:val="22"/>
          <w:szCs w:val="22"/>
        </w:rPr>
      </w:pPr>
    </w:p>
    <w:p w14:paraId="18EB00DE" w14:textId="77777777" w:rsidR="003624FD" w:rsidRPr="003624FD" w:rsidRDefault="003624FD" w:rsidP="003624FD">
      <w:pPr>
        <w:ind w:right="-1" w:firstLine="709"/>
        <w:jc w:val="both"/>
        <w:rPr>
          <w:rFonts w:eastAsiaTheme="minorHAnsi"/>
          <w:color w:val="000000"/>
          <w:sz w:val="28"/>
          <w:szCs w:val="28"/>
          <w:lang w:eastAsia="en-US"/>
        </w:rPr>
      </w:pPr>
      <w:bookmarkStart w:id="242" w:name="_Toc495595239"/>
      <w:r w:rsidRPr="003624FD">
        <w:rPr>
          <w:rFonts w:eastAsiaTheme="minorHAnsi"/>
          <w:color w:val="000000"/>
          <w:sz w:val="28"/>
          <w:szCs w:val="28"/>
          <w:lang w:eastAsia="en-US"/>
        </w:rPr>
        <w:t>По данной статье предприятием заявлены расходы на услуги водоотведения в сумме 3 034,14</w:t>
      </w:r>
      <w:r w:rsidRPr="003624FD">
        <w:rPr>
          <w:rFonts w:eastAsiaTheme="minorHAnsi"/>
          <w:sz w:val="28"/>
          <w:szCs w:val="28"/>
          <w:lang w:eastAsia="en-US"/>
        </w:rPr>
        <w:t xml:space="preserve"> тыс. руб. (на общий </w:t>
      </w:r>
      <w:r w:rsidRPr="003624FD">
        <w:rPr>
          <w:rFonts w:eastAsiaTheme="minorHAnsi"/>
          <w:color w:val="000000"/>
          <w:sz w:val="28"/>
          <w:szCs w:val="28"/>
          <w:lang w:eastAsia="en-US"/>
        </w:rPr>
        <w:t>объем</w:t>
      </w:r>
      <w:r w:rsidRPr="003624FD">
        <w:rPr>
          <w:rFonts w:eastAsiaTheme="minorHAnsi"/>
          <w:sz w:val="28"/>
          <w:szCs w:val="28"/>
          <w:lang w:eastAsia="en-US"/>
        </w:rPr>
        <w:t xml:space="preserve"> стоков 52,38 тыс. м</w:t>
      </w:r>
      <w:r w:rsidRPr="003624FD">
        <w:rPr>
          <w:rFonts w:eastAsiaTheme="minorHAnsi"/>
          <w:sz w:val="28"/>
          <w:szCs w:val="28"/>
          <w:vertAlign w:val="superscript"/>
          <w:lang w:eastAsia="en-US"/>
        </w:rPr>
        <w:t>3</w:t>
      </w:r>
      <w:r w:rsidRPr="003624FD">
        <w:rPr>
          <w:rFonts w:eastAsiaTheme="minorHAnsi"/>
          <w:sz w:val="28"/>
          <w:szCs w:val="28"/>
          <w:lang w:eastAsia="en-US"/>
        </w:rPr>
        <w:t>, в том числе от ООО «Чистая вода» – 25,56 тыс. м</w:t>
      </w:r>
      <w:r w:rsidRPr="003624FD">
        <w:rPr>
          <w:rFonts w:eastAsiaTheme="minorHAnsi"/>
          <w:sz w:val="28"/>
          <w:szCs w:val="28"/>
          <w:vertAlign w:val="superscript"/>
          <w:lang w:eastAsia="en-US"/>
        </w:rPr>
        <w:t>3</w:t>
      </w:r>
      <w:r w:rsidRPr="003624FD">
        <w:rPr>
          <w:rFonts w:eastAsiaTheme="minorHAnsi"/>
          <w:sz w:val="28"/>
          <w:szCs w:val="28"/>
          <w:lang w:eastAsia="en-US"/>
        </w:rPr>
        <w:t>, от ООО «Сети-Ком» – 26,82 тыс. м</w:t>
      </w:r>
      <w:r w:rsidRPr="003624FD">
        <w:rPr>
          <w:rFonts w:eastAsiaTheme="minorHAnsi"/>
          <w:sz w:val="28"/>
          <w:szCs w:val="28"/>
          <w:vertAlign w:val="superscript"/>
          <w:lang w:eastAsia="en-US"/>
        </w:rPr>
        <w:t>3</w:t>
      </w:r>
      <w:r w:rsidRPr="003624FD">
        <w:rPr>
          <w:rFonts w:eastAsiaTheme="minorHAnsi"/>
          <w:sz w:val="28"/>
          <w:szCs w:val="28"/>
          <w:lang w:eastAsia="en-US"/>
        </w:rPr>
        <w:t>).</w:t>
      </w:r>
    </w:p>
    <w:p w14:paraId="0A8CF3DB" w14:textId="77777777" w:rsidR="003624FD" w:rsidRPr="003624FD" w:rsidRDefault="003624FD" w:rsidP="003624FD">
      <w:pPr>
        <w:ind w:right="-1" w:firstLine="709"/>
        <w:jc w:val="both"/>
        <w:rPr>
          <w:rFonts w:eastAsiaTheme="minorHAnsi"/>
          <w:color w:val="000000"/>
          <w:sz w:val="28"/>
          <w:szCs w:val="28"/>
          <w:lang w:eastAsia="en-US"/>
        </w:rPr>
      </w:pPr>
      <w:r w:rsidRPr="003624FD">
        <w:rPr>
          <w:rFonts w:eastAsiaTheme="minorHAnsi"/>
          <w:color w:val="000000"/>
          <w:sz w:val="28"/>
          <w:szCs w:val="28"/>
          <w:lang w:eastAsia="en-US"/>
        </w:rPr>
        <w:t>Экспертами приняты стоки в количестве 23,36 тыс. м</w:t>
      </w:r>
      <w:r w:rsidRPr="003624FD">
        <w:rPr>
          <w:rFonts w:eastAsiaTheme="minorHAnsi"/>
          <w:color w:val="000000"/>
          <w:sz w:val="28"/>
          <w:szCs w:val="28"/>
          <w:vertAlign w:val="superscript"/>
          <w:lang w:eastAsia="en-US"/>
        </w:rPr>
        <w:t xml:space="preserve">3 </w:t>
      </w:r>
      <w:r w:rsidRPr="003624FD">
        <w:rPr>
          <w:rFonts w:eastAsiaTheme="minorHAnsi"/>
          <w:color w:val="000000"/>
          <w:sz w:val="28"/>
          <w:szCs w:val="28"/>
          <w:lang w:eastAsia="en-US"/>
        </w:rPr>
        <w:t xml:space="preserve">(договор водоотведения, заключенный с </w:t>
      </w:r>
      <w:r w:rsidRPr="003624FD">
        <w:rPr>
          <w:rFonts w:eastAsiaTheme="minorHAnsi"/>
          <w:sz w:val="28"/>
          <w:szCs w:val="28"/>
          <w:lang w:eastAsia="en-US"/>
        </w:rPr>
        <w:t>ООО «Чистая вода»)</w:t>
      </w:r>
      <w:r w:rsidRPr="003624FD">
        <w:rPr>
          <w:rFonts w:eastAsiaTheme="minorHAnsi"/>
          <w:color w:val="000000"/>
          <w:sz w:val="28"/>
          <w:szCs w:val="28"/>
          <w:lang w:eastAsia="en-US"/>
        </w:rPr>
        <w:t xml:space="preserve"> по итогу факта 2023 г.</w:t>
      </w:r>
    </w:p>
    <w:p w14:paraId="5C73DCAB" w14:textId="77777777" w:rsidR="003624FD" w:rsidRPr="003624FD" w:rsidRDefault="003624FD" w:rsidP="003624FD">
      <w:pPr>
        <w:ind w:right="-1" w:firstLine="709"/>
        <w:rPr>
          <w:rFonts w:eastAsiaTheme="minorHAnsi"/>
          <w:sz w:val="28"/>
          <w:szCs w:val="28"/>
          <w:lang w:eastAsia="en-US"/>
        </w:rPr>
      </w:pPr>
      <w:r w:rsidRPr="003624FD">
        <w:rPr>
          <w:rFonts w:eastAsiaTheme="minorHAnsi"/>
          <w:sz w:val="28"/>
          <w:szCs w:val="28"/>
          <w:lang w:eastAsia="en-US"/>
        </w:rPr>
        <w:t>Предприятием представлены:</w:t>
      </w:r>
    </w:p>
    <w:p w14:paraId="63E56A3B"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Сводная информация и смета расходов по производству и реализации теплоносителя – факт 2023 г., план 2025 г.;</w:t>
      </w:r>
    </w:p>
    <w:p w14:paraId="732938AA"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Физические показатели ООО «ТеплоРесурс» по водоотведению (факт 2023, план 2025);</w:t>
      </w:r>
    </w:p>
    <w:p w14:paraId="0F6FCCCB"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Приложение 4.8 Расходы на приобретение холодной воды и теплоносителя. Расходы на водоотведение (Раздел Холодное водоснабжение, водоотведение);</w:t>
      </w:r>
    </w:p>
    <w:p w14:paraId="4F10451D"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Карточка счета 20.01 за 2023 г. по статье: «водоотведение» (Раздел Холодное водоснабжение, водоотведение);</w:t>
      </w:r>
    </w:p>
    <w:p w14:paraId="3E383A4F"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 xml:space="preserve">Счета-фактуры и реестр счет-фактур (Раздел Холодное водоснабжение, водоотведение); </w:t>
      </w:r>
    </w:p>
    <w:p w14:paraId="0E21BB33"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 xml:space="preserve">Договор холодного водоснабжения № 257вр от 20.01.2022 </w:t>
      </w:r>
      <w:r w:rsidRPr="003624FD">
        <w:rPr>
          <w:rFonts w:eastAsiaTheme="minorHAnsi"/>
          <w:sz w:val="28"/>
          <w:szCs w:val="28"/>
          <w:lang w:eastAsia="en-US"/>
        </w:rPr>
        <w:br/>
        <w:t>с ООО «Чистая вода» (Раздел Холодное водоснабжение, водоотведение п.64);</w:t>
      </w:r>
    </w:p>
    <w:p w14:paraId="3F17467B"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 xml:space="preserve">Договор холодного водоснабжения и водоотведения № 976 от 25.01.2022 с ООО «Чистая вода» (Раздел Холодное водоснабжение, водоотведение). </w:t>
      </w:r>
    </w:p>
    <w:p w14:paraId="7AF7A3F0"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Расходы на услуги водоотведения в сумме 948,71 тыс. руб. рассчитаны экспертами в соответствии с пп. а) п. 28 Основ ценообразования.</w:t>
      </w:r>
    </w:p>
    <w:p w14:paraId="0959246E"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 xml:space="preserve">Водоотведение осуществляет: </w:t>
      </w:r>
    </w:p>
    <w:p w14:paraId="3BD7355A"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1.</w:t>
      </w:r>
      <w:r w:rsidRPr="003624FD">
        <w:rPr>
          <w:rFonts w:eastAsiaTheme="minorHAnsi"/>
          <w:sz w:val="28"/>
          <w:szCs w:val="28"/>
          <w:lang w:eastAsia="en-US"/>
        </w:rPr>
        <w:tab/>
        <w:t>ООО «Чистая вода» (Анжеро-Судженский городской округ) (договор холодного водоснабжения и водоотведения № 976 от 25.01.2022).</w:t>
      </w:r>
    </w:p>
    <w:p w14:paraId="4A2689AC"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Тариф утвержден постановлением РЭК Кузбасса от 11.07.2024 № 126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«Чистая вода» (Анжеро-Судженский городской округ)» по периодам:</w:t>
      </w:r>
    </w:p>
    <w:p w14:paraId="437C6C5E" w14:textId="77777777" w:rsidR="003624FD" w:rsidRPr="003624FD" w:rsidRDefault="003624FD" w:rsidP="003624FD">
      <w:pPr>
        <w:tabs>
          <w:tab w:val="left" w:pos="0"/>
          <w:tab w:val="left" w:pos="9900"/>
        </w:tabs>
        <w:ind w:firstLine="709"/>
        <w:jc w:val="both"/>
        <w:rPr>
          <w:rFonts w:eastAsiaTheme="minorHAnsi"/>
          <w:sz w:val="28"/>
          <w:szCs w:val="28"/>
          <w:lang w:eastAsia="en-US"/>
        </w:rPr>
      </w:pPr>
      <w:r w:rsidRPr="003624FD">
        <w:rPr>
          <w:rFonts w:eastAsiaTheme="minorHAnsi"/>
          <w:sz w:val="28"/>
          <w:szCs w:val="28"/>
          <w:lang w:eastAsia="en-US"/>
        </w:rPr>
        <w:t>- с 01.01.2025 г. –39,82 руб./м³ (без НДС);</w:t>
      </w:r>
    </w:p>
    <w:p w14:paraId="175626AC" w14:textId="77777777" w:rsidR="003624FD" w:rsidRPr="003624FD" w:rsidRDefault="003624FD" w:rsidP="003624FD">
      <w:pPr>
        <w:tabs>
          <w:tab w:val="left" w:pos="0"/>
          <w:tab w:val="left" w:pos="9900"/>
        </w:tabs>
        <w:ind w:firstLine="709"/>
        <w:jc w:val="both"/>
        <w:rPr>
          <w:rFonts w:eastAsiaTheme="minorHAnsi"/>
          <w:sz w:val="28"/>
          <w:szCs w:val="28"/>
          <w:lang w:eastAsia="en-US"/>
        </w:rPr>
      </w:pPr>
      <w:r w:rsidRPr="003624FD">
        <w:rPr>
          <w:rFonts w:eastAsiaTheme="minorHAnsi"/>
          <w:sz w:val="28"/>
          <w:szCs w:val="28"/>
          <w:lang w:eastAsia="en-US"/>
        </w:rPr>
        <w:t>- с 01.07.2025 г. – 41,65 руб./м³ (без НДС).</w:t>
      </w:r>
    </w:p>
    <w:p w14:paraId="5F1643C3" w14:textId="77777777" w:rsidR="003624FD" w:rsidRPr="003624FD" w:rsidRDefault="003624FD" w:rsidP="003624FD">
      <w:pPr>
        <w:tabs>
          <w:tab w:val="left" w:pos="0"/>
          <w:tab w:val="left" w:pos="9900"/>
        </w:tabs>
        <w:jc w:val="both"/>
        <w:rPr>
          <w:rFonts w:eastAsiaTheme="minorHAnsi"/>
          <w:sz w:val="28"/>
          <w:szCs w:val="28"/>
          <w:lang w:eastAsia="en-US"/>
        </w:rPr>
      </w:pPr>
      <w:r w:rsidRPr="003624FD">
        <w:rPr>
          <w:rFonts w:eastAsiaTheme="minorHAnsi"/>
          <w:sz w:val="28"/>
          <w:szCs w:val="28"/>
          <w:lang w:eastAsia="en-US"/>
        </w:rPr>
        <w:t>Средневзвешенный тариф водоотведения от ООО «Чистая вода» на 2025 г. составил 40,61 руб./м³ (без НДС) (доли по полугодиям составили 0,5683 и 0,4317 исходя из фактического полезного отпуска тепловой энергии (2023 г.)).</w:t>
      </w:r>
    </w:p>
    <w:p w14:paraId="74328147"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 xml:space="preserve">Расходы на водоотведение на 2025 год эксперты предлагают учесть в размере 948,71 тыс. руб., с </w:t>
      </w:r>
      <w:r w:rsidRPr="003624FD">
        <w:rPr>
          <w:rFonts w:eastAsiaTheme="minorHAnsi"/>
          <w:color w:val="000000"/>
          <w:sz w:val="28"/>
          <w:szCs w:val="28"/>
          <w:lang w:eastAsia="en-US"/>
        </w:rPr>
        <w:t>объемом</w:t>
      </w:r>
      <w:r w:rsidRPr="003624FD">
        <w:rPr>
          <w:rFonts w:eastAsiaTheme="minorHAnsi"/>
          <w:sz w:val="28"/>
          <w:szCs w:val="28"/>
          <w:lang w:eastAsia="en-US"/>
        </w:rPr>
        <w:t xml:space="preserve"> стоков 23,36 тыс. м</w:t>
      </w:r>
      <w:r w:rsidRPr="003624FD">
        <w:rPr>
          <w:rFonts w:eastAsiaTheme="minorHAnsi"/>
          <w:sz w:val="28"/>
          <w:szCs w:val="28"/>
          <w:vertAlign w:val="superscript"/>
          <w:lang w:eastAsia="en-US"/>
        </w:rPr>
        <w:t xml:space="preserve">3 </w:t>
      </w:r>
      <w:r w:rsidRPr="003624FD">
        <w:rPr>
          <w:rFonts w:eastAsiaTheme="minorHAnsi"/>
          <w:sz w:val="28"/>
          <w:szCs w:val="28"/>
          <w:lang w:eastAsia="en-US"/>
        </w:rPr>
        <w:t>(на уровне факта 2023 г.), со средневзвешенным тарифом покупки 40,61 руб./м³ (без НДС).</w:t>
      </w:r>
    </w:p>
    <w:p w14:paraId="50968125" w14:textId="77777777" w:rsidR="003624FD" w:rsidRPr="003624FD" w:rsidRDefault="003624FD" w:rsidP="003624FD">
      <w:pPr>
        <w:ind w:right="142" w:firstLine="709"/>
        <w:jc w:val="both"/>
        <w:rPr>
          <w:rFonts w:eastAsiaTheme="minorHAnsi"/>
          <w:sz w:val="28"/>
          <w:szCs w:val="28"/>
          <w:lang w:eastAsia="en-US"/>
        </w:rPr>
      </w:pPr>
      <w:r w:rsidRPr="003624FD">
        <w:rPr>
          <w:rFonts w:eastAsiaTheme="minorHAnsi"/>
          <w:sz w:val="28"/>
          <w:szCs w:val="28"/>
          <w:lang w:eastAsia="en-US"/>
        </w:rPr>
        <w:t xml:space="preserve">Корректировка относительно предложений предприятия составит 2 085,43 тыс. руб. в сторону снижения, </w:t>
      </w:r>
      <w:r w:rsidRPr="003624FD">
        <w:rPr>
          <w:rFonts w:eastAsiaTheme="minorHAnsi"/>
          <w:snapToGrid w:val="0"/>
          <w:color w:val="000000"/>
          <w:sz w:val="28"/>
          <w:szCs w:val="28"/>
          <w:lang w:eastAsia="en-US"/>
        </w:rPr>
        <w:t xml:space="preserve">в связи с корректировкой объемов стоков </w:t>
      </w:r>
      <w:r w:rsidRPr="003624FD">
        <w:rPr>
          <w:rFonts w:eastAsiaTheme="minorHAnsi"/>
          <w:snapToGrid w:val="0"/>
          <w:sz w:val="28"/>
          <w:szCs w:val="28"/>
          <w:lang w:eastAsia="en-US"/>
        </w:rPr>
        <w:t xml:space="preserve">и </w:t>
      </w:r>
      <w:r w:rsidRPr="003624FD">
        <w:rPr>
          <w:rFonts w:eastAsiaTheme="minorHAnsi"/>
          <w:sz w:val="28"/>
          <w:szCs w:val="28"/>
          <w:lang w:eastAsia="en-US"/>
        </w:rPr>
        <w:t xml:space="preserve">средневзвешенного тарифа </w:t>
      </w:r>
      <w:r w:rsidRPr="003624FD">
        <w:rPr>
          <w:rFonts w:eastAsiaTheme="minorHAnsi"/>
          <w:snapToGrid w:val="0"/>
          <w:sz w:val="28"/>
          <w:szCs w:val="28"/>
          <w:lang w:eastAsia="en-US"/>
        </w:rPr>
        <w:t>по водоотведению.</w:t>
      </w:r>
    </w:p>
    <w:p w14:paraId="38E54820" w14:textId="77777777" w:rsidR="003624FD" w:rsidRPr="003624FD" w:rsidRDefault="003624FD" w:rsidP="003624FD">
      <w:pPr>
        <w:ind w:right="-1" w:firstLine="709"/>
        <w:jc w:val="both"/>
        <w:rPr>
          <w:rFonts w:eastAsiaTheme="minorHAnsi"/>
          <w:sz w:val="28"/>
          <w:szCs w:val="28"/>
          <w:lang w:eastAsia="en-US"/>
        </w:rPr>
      </w:pPr>
    </w:p>
    <w:bookmarkEnd w:id="242"/>
    <w:p w14:paraId="4F0CCBBD" w14:textId="77777777" w:rsidR="003624FD" w:rsidRPr="003624FD" w:rsidRDefault="003624FD" w:rsidP="003624FD">
      <w:pPr>
        <w:tabs>
          <w:tab w:val="left" w:pos="1890"/>
        </w:tabs>
        <w:ind w:right="-1" w:firstLine="720"/>
        <w:jc w:val="both"/>
        <w:rPr>
          <w:rFonts w:eastAsiaTheme="minorHAnsi"/>
          <w:sz w:val="28"/>
          <w:szCs w:val="28"/>
          <w:lang w:eastAsia="en-US"/>
        </w:rPr>
      </w:pPr>
      <w:r w:rsidRPr="003624FD">
        <w:rPr>
          <w:rFonts w:eastAsiaTheme="minorHAnsi"/>
          <w:sz w:val="28"/>
          <w:szCs w:val="28"/>
          <w:lang w:eastAsia="en-US"/>
        </w:rPr>
        <w:t>Итого, сумма неподконтрольных расходов, подлежащая включению в необходимую валовую выручку на производство и передачу теплоносителя в 2025 году, по мнению экспертов, составит 948,71 тыс. руб.</w:t>
      </w:r>
    </w:p>
    <w:p w14:paraId="38F102E1" w14:textId="77777777" w:rsidR="003624FD" w:rsidRPr="003624FD" w:rsidRDefault="003624FD" w:rsidP="003624FD">
      <w:pPr>
        <w:tabs>
          <w:tab w:val="left" w:pos="1890"/>
        </w:tabs>
        <w:ind w:right="-1" w:firstLine="720"/>
        <w:jc w:val="right"/>
        <w:rPr>
          <w:rFonts w:eastAsiaTheme="minorHAnsi"/>
          <w:color w:val="000000"/>
          <w:sz w:val="28"/>
          <w:szCs w:val="28"/>
          <w:lang w:eastAsia="en-US"/>
        </w:rPr>
      </w:pPr>
      <w:r w:rsidRPr="003624FD">
        <w:rPr>
          <w:rFonts w:eastAsiaTheme="minorHAnsi"/>
          <w:color w:val="000000"/>
          <w:sz w:val="28"/>
          <w:szCs w:val="28"/>
          <w:lang w:eastAsia="en-US"/>
        </w:rPr>
        <w:t>Таблица 24</w:t>
      </w:r>
    </w:p>
    <w:p w14:paraId="110836D3" w14:textId="77777777" w:rsidR="003624FD" w:rsidRPr="003624FD" w:rsidRDefault="003624FD" w:rsidP="003624FD">
      <w:pPr>
        <w:autoSpaceDE w:val="0"/>
        <w:autoSpaceDN w:val="0"/>
        <w:adjustRightInd w:val="0"/>
        <w:ind w:right="-1"/>
        <w:jc w:val="center"/>
        <w:rPr>
          <w:rFonts w:eastAsiaTheme="minorHAnsi"/>
          <w:bCs/>
          <w:sz w:val="28"/>
          <w:szCs w:val="28"/>
          <w:lang w:eastAsia="en-US"/>
        </w:rPr>
      </w:pPr>
      <w:bookmarkStart w:id="243" w:name="_Hlk26956264"/>
      <w:r w:rsidRPr="003624FD">
        <w:rPr>
          <w:rFonts w:eastAsiaTheme="minorHAnsi"/>
          <w:bCs/>
          <w:sz w:val="28"/>
          <w:szCs w:val="28"/>
          <w:lang w:eastAsia="en-US"/>
        </w:rPr>
        <w:t>Реестр неподконтрольных расходов на 2025 год</w:t>
      </w:r>
      <w:bookmarkEnd w:id="243"/>
    </w:p>
    <w:p w14:paraId="032C0244" w14:textId="77777777" w:rsidR="003624FD" w:rsidRPr="003624FD" w:rsidRDefault="003624FD" w:rsidP="003624FD">
      <w:pPr>
        <w:ind w:right="-1"/>
        <w:jc w:val="center"/>
        <w:rPr>
          <w:rFonts w:eastAsiaTheme="minorHAnsi"/>
          <w:sz w:val="28"/>
          <w:szCs w:val="28"/>
          <w:lang w:eastAsia="en-US"/>
        </w:rPr>
      </w:pPr>
      <w:r w:rsidRPr="003624FD">
        <w:rPr>
          <w:rFonts w:eastAsiaTheme="minorHAnsi"/>
          <w:sz w:val="28"/>
          <w:szCs w:val="28"/>
          <w:lang w:eastAsia="en-US"/>
        </w:rPr>
        <w:t>(приложение 5.3 к Методическим указаниям)</w:t>
      </w:r>
    </w:p>
    <w:p w14:paraId="4A5F945D" w14:textId="77777777" w:rsidR="003624FD" w:rsidRPr="003624FD" w:rsidRDefault="003624FD" w:rsidP="003624FD">
      <w:pPr>
        <w:ind w:right="-1"/>
        <w:jc w:val="right"/>
        <w:rPr>
          <w:rFonts w:asciiTheme="minorHAnsi" w:eastAsiaTheme="minorHAnsi" w:hAnsiTheme="minorHAnsi" w:cstheme="minorBidi"/>
          <w:sz w:val="22"/>
          <w:lang w:eastAsia="en-US"/>
        </w:rPr>
      </w:pPr>
      <w:r w:rsidRPr="003624FD">
        <w:rPr>
          <w:rFonts w:eastAsiaTheme="minorHAnsi"/>
          <w:sz w:val="28"/>
          <w:szCs w:val="28"/>
          <w:lang w:eastAsia="en-US"/>
        </w:rPr>
        <w:t>тыс. руб</w:t>
      </w:r>
      <w:r w:rsidRPr="003624FD">
        <w:rPr>
          <w:rFonts w:asciiTheme="minorHAnsi" w:eastAsiaTheme="minorHAnsi" w:hAnsiTheme="minorHAnsi" w:cstheme="minorBidi"/>
          <w:sz w:val="22"/>
          <w:lang w:eastAsia="en-US"/>
        </w:rPr>
        <w:t>.</w:t>
      </w:r>
    </w:p>
    <w:tbl>
      <w:tblPr>
        <w:tblW w:w="93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1276"/>
        <w:gridCol w:w="1508"/>
        <w:gridCol w:w="1843"/>
        <w:gridCol w:w="1559"/>
      </w:tblGrid>
      <w:tr w:rsidR="003624FD" w:rsidRPr="003624FD" w14:paraId="1B869E41" w14:textId="77777777" w:rsidTr="00104FF4">
        <w:trPr>
          <w:trHeight w:val="1024"/>
          <w:tblHeader/>
        </w:trPr>
        <w:tc>
          <w:tcPr>
            <w:tcW w:w="567" w:type="dxa"/>
            <w:shd w:val="clear" w:color="auto" w:fill="auto"/>
            <w:vAlign w:val="center"/>
            <w:hideMark/>
          </w:tcPr>
          <w:p w14:paraId="4FCB8D53" w14:textId="77777777" w:rsidR="003624FD" w:rsidRPr="003624FD" w:rsidRDefault="003624FD" w:rsidP="003624FD">
            <w:pPr>
              <w:ind w:right="-1"/>
              <w:jc w:val="center"/>
              <w:rPr>
                <w:rFonts w:eastAsiaTheme="minorHAnsi"/>
                <w:lang w:eastAsia="en-US"/>
              </w:rPr>
            </w:pPr>
            <w:r w:rsidRPr="003624FD">
              <w:rPr>
                <w:rFonts w:eastAsiaTheme="minorHAnsi"/>
                <w:lang w:eastAsia="en-US"/>
              </w:rPr>
              <w:t>№ п/п</w:t>
            </w:r>
          </w:p>
        </w:tc>
        <w:tc>
          <w:tcPr>
            <w:tcW w:w="2552" w:type="dxa"/>
            <w:shd w:val="clear" w:color="auto" w:fill="auto"/>
            <w:vAlign w:val="center"/>
            <w:hideMark/>
          </w:tcPr>
          <w:p w14:paraId="4EF99C51" w14:textId="77777777" w:rsidR="003624FD" w:rsidRPr="003624FD" w:rsidRDefault="003624FD" w:rsidP="003624FD">
            <w:pPr>
              <w:ind w:right="-1"/>
              <w:jc w:val="center"/>
              <w:rPr>
                <w:rFonts w:eastAsiaTheme="minorHAnsi"/>
                <w:lang w:eastAsia="en-US"/>
              </w:rPr>
            </w:pPr>
            <w:r w:rsidRPr="003624FD">
              <w:rPr>
                <w:rFonts w:eastAsiaTheme="minorHAnsi"/>
                <w:lang w:eastAsia="en-US"/>
              </w:rPr>
              <w:t>Наименование расхода</w:t>
            </w:r>
          </w:p>
        </w:tc>
        <w:tc>
          <w:tcPr>
            <w:tcW w:w="1276" w:type="dxa"/>
            <w:vAlign w:val="center"/>
          </w:tcPr>
          <w:p w14:paraId="58EEB03B" w14:textId="77777777" w:rsidR="003624FD" w:rsidRPr="003624FD" w:rsidRDefault="003624FD" w:rsidP="003624FD">
            <w:pPr>
              <w:ind w:left="-57" w:right="-1"/>
              <w:jc w:val="center"/>
              <w:rPr>
                <w:rFonts w:eastAsiaTheme="minorHAnsi"/>
                <w:lang w:eastAsia="en-US"/>
              </w:rPr>
            </w:pPr>
            <w:r w:rsidRPr="003624FD">
              <w:rPr>
                <w:rFonts w:eastAsiaTheme="minorHAnsi"/>
                <w:lang w:eastAsia="en-US"/>
              </w:rPr>
              <w:t>Ед. изм.</w:t>
            </w:r>
          </w:p>
        </w:tc>
        <w:tc>
          <w:tcPr>
            <w:tcW w:w="1508" w:type="dxa"/>
          </w:tcPr>
          <w:p w14:paraId="57EBBB59" w14:textId="77777777" w:rsidR="003624FD" w:rsidRPr="003624FD" w:rsidRDefault="003624FD" w:rsidP="003624FD">
            <w:pPr>
              <w:ind w:left="-57" w:right="-1"/>
              <w:jc w:val="center"/>
              <w:rPr>
                <w:rFonts w:eastAsiaTheme="minorHAnsi"/>
                <w:lang w:eastAsia="en-US"/>
              </w:rPr>
            </w:pPr>
            <w:r w:rsidRPr="003624FD">
              <w:rPr>
                <w:rFonts w:eastAsiaTheme="minorHAnsi"/>
                <w:lang w:eastAsia="en-US"/>
              </w:rPr>
              <w:t>Предложе-ние предприятия на 2025 год</w:t>
            </w:r>
          </w:p>
        </w:tc>
        <w:tc>
          <w:tcPr>
            <w:tcW w:w="1843" w:type="dxa"/>
          </w:tcPr>
          <w:p w14:paraId="097F1F1A" w14:textId="77777777" w:rsidR="003624FD" w:rsidRPr="003624FD" w:rsidRDefault="003624FD" w:rsidP="003624FD">
            <w:pPr>
              <w:ind w:left="-57" w:right="-1"/>
              <w:jc w:val="center"/>
              <w:rPr>
                <w:rFonts w:eastAsiaTheme="minorHAnsi"/>
                <w:lang w:eastAsia="en-US"/>
              </w:rPr>
            </w:pPr>
            <w:r w:rsidRPr="003624FD">
              <w:rPr>
                <w:rFonts w:eastAsiaTheme="minorHAnsi"/>
                <w:lang w:eastAsia="en-US"/>
              </w:rPr>
              <w:t>Предложе-</w:t>
            </w:r>
          </w:p>
          <w:p w14:paraId="6CD8CCC8" w14:textId="77777777" w:rsidR="003624FD" w:rsidRPr="003624FD" w:rsidRDefault="003624FD" w:rsidP="003624FD">
            <w:pPr>
              <w:ind w:left="-57" w:right="-1"/>
              <w:jc w:val="center"/>
              <w:rPr>
                <w:rFonts w:eastAsiaTheme="minorHAnsi"/>
                <w:lang w:eastAsia="en-US"/>
              </w:rPr>
            </w:pPr>
            <w:r w:rsidRPr="003624FD">
              <w:rPr>
                <w:rFonts w:eastAsiaTheme="minorHAnsi"/>
                <w:lang w:eastAsia="en-US"/>
              </w:rPr>
              <w:t xml:space="preserve">ние </w:t>
            </w:r>
          </w:p>
          <w:p w14:paraId="54351887" w14:textId="77777777" w:rsidR="003624FD" w:rsidRPr="003624FD" w:rsidRDefault="003624FD" w:rsidP="003624FD">
            <w:pPr>
              <w:ind w:left="-57" w:right="-1"/>
              <w:jc w:val="center"/>
              <w:rPr>
                <w:rFonts w:eastAsiaTheme="minorHAnsi"/>
                <w:lang w:eastAsia="en-US"/>
              </w:rPr>
            </w:pPr>
            <w:r w:rsidRPr="003624FD">
              <w:rPr>
                <w:rFonts w:eastAsiaTheme="minorHAnsi"/>
                <w:lang w:eastAsia="en-US"/>
              </w:rPr>
              <w:t>экспертов на 2025 год</w:t>
            </w:r>
          </w:p>
        </w:tc>
        <w:tc>
          <w:tcPr>
            <w:tcW w:w="1559" w:type="dxa"/>
          </w:tcPr>
          <w:p w14:paraId="13FAE742" w14:textId="77777777" w:rsidR="003624FD" w:rsidRPr="003624FD" w:rsidRDefault="003624FD" w:rsidP="003624FD">
            <w:pPr>
              <w:ind w:left="-57" w:right="-1"/>
              <w:jc w:val="center"/>
              <w:rPr>
                <w:rFonts w:eastAsiaTheme="minorHAnsi"/>
                <w:lang w:eastAsia="en-US"/>
              </w:rPr>
            </w:pPr>
            <w:r w:rsidRPr="003624FD">
              <w:rPr>
                <w:rFonts w:eastAsiaTheme="minorHAnsi"/>
                <w:lang w:eastAsia="en-US"/>
              </w:rPr>
              <w:t>Расходы, не включаемые в НВВ</w:t>
            </w:r>
          </w:p>
        </w:tc>
      </w:tr>
      <w:tr w:rsidR="003624FD" w:rsidRPr="003624FD" w14:paraId="33F24765" w14:textId="77777777" w:rsidTr="00104FF4">
        <w:trPr>
          <w:trHeight w:val="177"/>
        </w:trPr>
        <w:tc>
          <w:tcPr>
            <w:tcW w:w="567" w:type="dxa"/>
            <w:shd w:val="clear" w:color="auto" w:fill="auto"/>
            <w:noWrap/>
            <w:vAlign w:val="center"/>
            <w:hideMark/>
          </w:tcPr>
          <w:p w14:paraId="1671DDD6" w14:textId="77777777" w:rsidR="003624FD" w:rsidRPr="003624FD" w:rsidRDefault="003624FD" w:rsidP="003624FD">
            <w:pPr>
              <w:ind w:right="-1"/>
              <w:jc w:val="center"/>
              <w:rPr>
                <w:rFonts w:eastAsiaTheme="minorHAnsi"/>
                <w:lang w:eastAsia="en-US"/>
              </w:rPr>
            </w:pPr>
            <w:r w:rsidRPr="003624FD">
              <w:rPr>
                <w:rFonts w:eastAsiaTheme="minorHAnsi"/>
                <w:lang w:eastAsia="en-US"/>
              </w:rPr>
              <w:t>1</w:t>
            </w:r>
          </w:p>
        </w:tc>
        <w:tc>
          <w:tcPr>
            <w:tcW w:w="2552" w:type="dxa"/>
            <w:shd w:val="clear" w:color="auto" w:fill="auto"/>
            <w:vAlign w:val="center"/>
            <w:hideMark/>
          </w:tcPr>
          <w:p w14:paraId="29581364" w14:textId="77777777" w:rsidR="003624FD" w:rsidRPr="003624FD" w:rsidRDefault="003624FD" w:rsidP="003624FD">
            <w:pPr>
              <w:ind w:right="-1"/>
              <w:rPr>
                <w:rFonts w:eastAsiaTheme="minorHAnsi"/>
                <w:lang w:eastAsia="en-US"/>
              </w:rPr>
            </w:pPr>
            <w:r w:rsidRPr="003624FD">
              <w:rPr>
                <w:rFonts w:eastAsiaTheme="minorHAnsi"/>
                <w:lang w:eastAsia="en-US"/>
              </w:rPr>
              <w:t>Расходы на стоки</w:t>
            </w:r>
          </w:p>
        </w:tc>
        <w:tc>
          <w:tcPr>
            <w:tcW w:w="1276" w:type="dxa"/>
          </w:tcPr>
          <w:p w14:paraId="32ECA318" w14:textId="77777777" w:rsidR="003624FD" w:rsidRPr="003624FD" w:rsidRDefault="003624FD" w:rsidP="003624FD">
            <w:pPr>
              <w:ind w:right="-1"/>
              <w:jc w:val="center"/>
              <w:rPr>
                <w:rFonts w:eastAsiaTheme="minorHAnsi"/>
                <w:lang w:eastAsia="en-US"/>
              </w:rPr>
            </w:pPr>
            <w:r w:rsidRPr="003624FD">
              <w:rPr>
                <w:rFonts w:eastAsiaTheme="minorHAnsi"/>
                <w:lang w:eastAsia="en-US"/>
              </w:rPr>
              <w:t>тыс. руб.</w:t>
            </w:r>
          </w:p>
        </w:tc>
        <w:tc>
          <w:tcPr>
            <w:tcW w:w="1508" w:type="dxa"/>
            <w:vAlign w:val="center"/>
          </w:tcPr>
          <w:p w14:paraId="3B39994D" w14:textId="77777777" w:rsidR="003624FD" w:rsidRPr="003624FD" w:rsidRDefault="003624FD" w:rsidP="003624FD">
            <w:pPr>
              <w:ind w:right="-1"/>
              <w:jc w:val="center"/>
              <w:rPr>
                <w:rFonts w:eastAsiaTheme="minorHAnsi"/>
                <w:lang w:eastAsia="en-US"/>
              </w:rPr>
            </w:pPr>
            <w:r w:rsidRPr="003624FD">
              <w:rPr>
                <w:rFonts w:eastAsiaTheme="minorHAnsi"/>
                <w:lang w:eastAsia="en-US"/>
              </w:rPr>
              <w:t>3034,14</w:t>
            </w:r>
          </w:p>
        </w:tc>
        <w:tc>
          <w:tcPr>
            <w:tcW w:w="1843" w:type="dxa"/>
            <w:noWrap/>
            <w:vAlign w:val="center"/>
          </w:tcPr>
          <w:p w14:paraId="2BBAE0B0" w14:textId="77777777" w:rsidR="003624FD" w:rsidRPr="003624FD" w:rsidRDefault="003624FD" w:rsidP="003624FD">
            <w:pPr>
              <w:ind w:right="-1"/>
              <w:jc w:val="center"/>
              <w:rPr>
                <w:rFonts w:eastAsiaTheme="minorHAnsi"/>
                <w:lang w:eastAsia="en-US"/>
              </w:rPr>
            </w:pPr>
            <w:r w:rsidRPr="003624FD">
              <w:rPr>
                <w:rFonts w:eastAsiaTheme="minorHAnsi"/>
                <w:lang w:eastAsia="en-US"/>
              </w:rPr>
              <w:t>948,71</w:t>
            </w:r>
          </w:p>
        </w:tc>
        <w:tc>
          <w:tcPr>
            <w:tcW w:w="1559" w:type="dxa"/>
            <w:vAlign w:val="center"/>
          </w:tcPr>
          <w:p w14:paraId="3B4A7EE1" w14:textId="77777777" w:rsidR="003624FD" w:rsidRPr="003624FD" w:rsidRDefault="003624FD" w:rsidP="003624FD">
            <w:pPr>
              <w:ind w:right="-1"/>
              <w:jc w:val="center"/>
              <w:rPr>
                <w:rFonts w:eastAsiaTheme="minorHAnsi"/>
                <w:lang w:eastAsia="en-US"/>
              </w:rPr>
            </w:pPr>
            <w:r w:rsidRPr="003624FD">
              <w:rPr>
                <w:rFonts w:eastAsiaTheme="minorHAnsi"/>
                <w:lang w:eastAsia="en-US"/>
              </w:rPr>
              <w:t>-2 085,43</w:t>
            </w:r>
          </w:p>
        </w:tc>
      </w:tr>
      <w:tr w:rsidR="003624FD" w:rsidRPr="003624FD" w14:paraId="153EF887" w14:textId="77777777" w:rsidTr="00104FF4">
        <w:trPr>
          <w:trHeight w:val="183"/>
        </w:trPr>
        <w:tc>
          <w:tcPr>
            <w:tcW w:w="567" w:type="dxa"/>
            <w:shd w:val="clear" w:color="auto" w:fill="auto"/>
            <w:noWrap/>
            <w:vAlign w:val="center"/>
          </w:tcPr>
          <w:p w14:paraId="70A9B65F" w14:textId="77777777" w:rsidR="003624FD" w:rsidRPr="003624FD" w:rsidRDefault="003624FD" w:rsidP="003624FD">
            <w:pPr>
              <w:ind w:right="-1"/>
              <w:jc w:val="center"/>
              <w:rPr>
                <w:rFonts w:eastAsiaTheme="minorHAnsi"/>
                <w:lang w:eastAsia="en-US"/>
              </w:rPr>
            </w:pPr>
            <w:r w:rsidRPr="003624FD">
              <w:rPr>
                <w:rFonts w:eastAsiaTheme="minorHAnsi"/>
                <w:lang w:eastAsia="en-US"/>
              </w:rPr>
              <w:t>1.1</w:t>
            </w:r>
          </w:p>
        </w:tc>
        <w:tc>
          <w:tcPr>
            <w:tcW w:w="2552" w:type="dxa"/>
            <w:shd w:val="clear" w:color="auto" w:fill="auto"/>
          </w:tcPr>
          <w:p w14:paraId="39C63BB2" w14:textId="77777777" w:rsidR="003624FD" w:rsidRPr="003624FD" w:rsidRDefault="003624FD" w:rsidP="003624FD">
            <w:pPr>
              <w:ind w:right="-1"/>
              <w:rPr>
                <w:rFonts w:eastAsiaTheme="minorHAnsi"/>
                <w:lang w:eastAsia="en-US"/>
              </w:rPr>
            </w:pPr>
            <w:r w:rsidRPr="003624FD">
              <w:rPr>
                <w:rFonts w:eastAsiaTheme="minorHAnsi"/>
                <w:lang w:eastAsia="en-US"/>
              </w:rPr>
              <w:t>Объем стоков (покупка)</w:t>
            </w:r>
          </w:p>
        </w:tc>
        <w:tc>
          <w:tcPr>
            <w:tcW w:w="1276" w:type="dxa"/>
          </w:tcPr>
          <w:p w14:paraId="04ECE5C6" w14:textId="77777777" w:rsidR="003624FD" w:rsidRPr="003624FD" w:rsidRDefault="003624FD" w:rsidP="003624FD">
            <w:pPr>
              <w:ind w:right="-1"/>
              <w:jc w:val="center"/>
              <w:rPr>
                <w:rFonts w:eastAsiaTheme="minorHAnsi"/>
                <w:lang w:eastAsia="en-US"/>
              </w:rPr>
            </w:pPr>
            <w:r w:rsidRPr="003624FD">
              <w:rPr>
                <w:rFonts w:eastAsiaTheme="minorHAnsi"/>
                <w:lang w:eastAsia="en-US"/>
              </w:rPr>
              <w:t>тыс. м</w:t>
            </w:r>
            <w:r w:rsidRPr="003624FD">
              <w:rPr>
                <w:rFonts w:eastAsiaTheme="minorHAnsi"/>
                <w:vertAlign w:val="superscript"/>
                <w:lang w:eastAsia="en-US"/>
              </w:rPr>
              <w:t>3</w:t>
            </w:r>
          </w:p>
        </w:tc>
        <w:tc>
          <w:tcPr>
            <w:tcW w:w="1508" w:type="dxa"/>
            <w:vAlign w:val="center"/>
          </w:tcPr>
          <w:p w14:paraId="0F3782B2" w14:textId="77777777" w:rsidR="003624FD" w:rsidRPr="003624FD" w:rsidRDefault="003624FD" w:rsidP="003624FD">
            <w:pPr>
              <w:ind w:right="-1"/>
              <w:jc w:val="center"/>
              <w:rPr>
                <w:rFonts w:eastAsiaTheme="minorHAnsi"/>
                <w:lang w:eastAsia="en-US"/>
              </w:rPr>
            </w:pPr>
            <w:r w:rsidRPr="003624FD">
              <w:rPr>
                <w:rFonts w:eastAsiaTheme="minorHAnsi"/>
                <w:lang w:eastAsia="en-US"/>
              </w:rPr>
              <w:t>52,38</w:t>
            </w:r>
          </w:p>
        </w:tc>
        <w:tc>
          <w:tcPr>
            <w:tcW w:w="1843" w:type="dxa"/>
            <w:noWrap/>
            <w:vAlign w:val="center"/>
          </w:tcPr>
          <w:p w14:paraId="5F9DAF1E" w14:textId="77777777" w:rsidR="003624FD" w:rsidRPr="003624FD" w:rsidRDefault="003624FD" w:rsidP="003624FD">
            <w:pPr>
              <w:ind w:right="-1"/>
              <w:jc w:val="center"/>
              <w:rPr>
                <w:rFonts w:eastAsiaTheme="minorHAnsi"/>
                <w:lang w:eastAsia="en-US"/>
              </w:rPr>
            </w:pPr>
            <w:r w:rsidRPr="003624FD">
              <w:rPr>
                <w:rFonts w:eastAsiaTheme="minorHAnsi"/>
                <w:lang w:eastAsia="en-US"/>
              </w:rPr>
              <w:t>23,36</w:t>
            </w:r>
          </w:p>
        </w:tc>
        <w:tc>
          <w:tcPr>
            <w:tcW w:w="1559" w:type="dxa"/>
            <w:vAlign w:val="center"/>
          </w:tcPr>
          <w:p w14:paraId="3F54048A" w14:textId="77777777" w:rsidR="003624FD" w:rsidRPr="003624FD" w:rsidRDefault="003624FD" w:rsidP="003624FD">
            <w:pPr>
              <w:ind w:right="-1"/>
              <w:jc w:val="center"/>
              <w:rPr>
                <w:rFonts w:eastAsiaTheme="minorHAnsi"/>
                <w:lang w:eastAsia="en-US"/>
              </w:rPr>
            </w:pPr>
            <w:r w:rsidRPr="003624FD">
              <w:rPr>
                <w:rFonts w:eastAsiaTheme="minorHAnsi"/>
                <w:lang w:eastAsia="en-US"/>
              </w:rPr>
              <w:t>-29,02</w:t>
            </w:r>
          </w:p>
        </w:tc>
      </w:tr>
      <w:tr w:rsidR="003624FD" w:rsidRPr="003624FD" w14:paraId="688B9D5E" w14:textId="77777777" w:rsidTr="00104FF4">
        <w:trPr>
          <w:trHeight w:val="141"/>
        </w:trPr>
        <w:tc>
          <w:tcPr>
            <w:tcW w:w="567" w:type="dxa"/>
            <w:shd w:val="clear" w:color="auto" w:fill="auto"/>
            <w:noWrap/>
            <w:vAlign w:val="center"/>
            <w:hideMark/>
          </w:tcPr>
          <w:p w14:paraId="2BD11714" w14:textId="77777777" w:rsidR="003624FD" w:rsidRPr="003624FD" w:rsidRDefault="003624FD" w:rsidP="003624FD">
            <w:pPr>
              <w:ind w:right="-1"/>
              <w:jc w:val="center"/>
              <w:rPr>
                <w:rFonts w:eastAsiaTheme="minorHAnsi"/>
                <w:lang w:eastAsia="en-US"/>
              </w:rPr>
            </w:pPr>
            <w:r w:rsidRPr="003624FD">
              <w:rPr>
                <w:rFonts w:eastAsiaTheme="minorHAnsi"/>
                <w:lang w:eastAsia="en-US"/>
              </w:rPr>
              <w:t>1.2</w:t>
            </w:r>
          </w:p>
        </w:tc>
        <w:tc>
          <w:tcPr>
            <w:tcW w:w="2552" w:type="dxa"/>
            <w:shd w:val="clear" w:color="auto" w:fill="auto"/>
            <w:noWrap/>
            <w:hideMark/>
          </w:tcPr>
          <w:p w14:paraId="0F6F3169" w14:textId="77777777" w:rsidR="003624FD" w:rsidRPr="003624FD" w:rsidRDefault="003624FD" w:rsidP="003624FD">
            <w:pPr>
              <w:ind w:right="-1"/>
              <w:rPr>
                <w:rFonts w:eastAsiaTheme="minorHAnsi"/>
                <w:lang w:eastAsia="en-US"/>
              </w:rPr>
            </w:pPr>
            <w:r w:rsidRPr="003624FD">
              <w:rPr>
                <w:rFonts w:eastAsiaTheme="minorHAnsi"/>
                <w:lang w:eastAsia="en-US"/>
              </w:rPr>
              <w:t>Цена стоков (покупка)</w:t>
            </w:r>
          </w:p>
        </w:tc>
        <w:tc>
          <w:tcPr>
            <w:tcW w:w="1276" w:type="dxa"/>
          </w:tcPr>
          <w:p w14:paraId="37C74623" w14:textId="77777777" w:rsidR="003624FD" w:rsidRPr="003624FD" w:rsidRDefault="003624FD" w:rsidP="003624FD">
            <w:pPr>
              <w:ind w:right="-1"/>
              <w:jc w:val="center"/>
              <w:rPr>
                <w:rFonts w:eastAsiaTheme="minorHAnsi"/>
                <w:lang w:eastAsia="en-US"/>
              </w:rPr>
            </w:pPr>
            <w:r w:rsidRPr="003624FD">
              <w:rPr>
                <w:rFonts w:eastAsiaTheme="minorHAnsi"/>
                <w:lang w:eastAsia="en-US"/>
              </w:rPr>
              <w:t>руб. / м</w:t>
            </w:r>
            <w:r w:rsidRPr="003624FD">
              <w:rPr>
                <w:rFonts w:eastAsiaTheme="minorHAnsi"/>
                <w:vertAlign w:val="superscript"/>
                <w:lang w:eastAsia="en-US"/>
              </w:rPr>
              <w:t>3</w:t>
            </w:r>
          </w:p>
        </w:tc>
        <w:tc>
          <w:tcPr>
            <w:tcW w:w="1508" w:type="dxa"/>
            <w:vAlign w:val="center"/>
          </w:tcPr>
          <w:p w14:paraId="72DA8102" w14:textId="77777777" w:rsidR="003624FD" w:rsidRPr="003624FD" w:rsidRDefault="003624FD" w:rsidP="003624FD">
            <w:pPr>
              <w:ind w:right="-1"/>
              <w:jc w:val="center"/>
              <w:rPr>
                <w:rFonts w:eastAsiaTheme="minorHAnsi"/>
                <w:lang w:eastAsia="en-US"/>
              </w:rPr>
            </w:pPr>
            <w:r w:rsidRPr="003624FD">
              <w:rPr>
                <w:rFonts w:eastAsiaTheme="minorHAnsi"/>
                <w:lang w:eastAsia="en-US"/>
              </w:rPr>
              <w:t>57,92</w:t>
            </w:r>
          </w:p>
        </w:tc>
        <w:tc>
          <w:tcPr>
            <w:tcW w:w="1843" w:type="dxa"/>
            <w:noWrap/>
            <w:vAlign w:val="center"/>
          </w:tcPr>
          <w:p w14:paraId="439410D4" w14:textId="77777777" w:rsidR="003624FD" w:rsidRPr="003624FD" w:rsidRDefault="003624FD" w:rsidP="003624FD">
            <w:pPr>
              <w:ind w:right="-1"/>
              <w:jc w:val="center"/>
              <w:rPr>
                <w:rFonts w:eastAsiaTheme="minorHAnsi"/>
                <w:lang w:eastAsia="en-US"/>
              </w:rPr>
            </w:pPr>
            <w:r w:rsidRPr="003624FD">
              <w:rPr>
                <w:rFonts w:eastAsiaTheme="minorHAnsi"/>
                <w:lang w:eastAsia="en-US"/>
              </w:rPr>
              <w:t>40,61</w:t>
            </w:r>
          </w:p>
        </w:tc>
        <w:tc>
          <w:tcPr>
            <w:tcW w:w="1559" w:type="dxa"/>
            <w:vAlign w:val="center"/>
          </w:tcPr>
          <w:p w14:paraId="22566C76" w14:textId="77777777" w:rsidR="003624FD" w:rsidRPr="003624FD" w:rsidRDefault="003624FD" w:rsidP="003624FD">
            <w:pPr>
              <w:ind w:right="-1"/>
              <w:jc w:val="center"/>
              <w:rPr>
                <w:rFonts w:eastAsiaTheme="minorHAnsi"/>
                <w:lang w:eastAsia="en-US"/>
              </w:rPr>
            </w:pPr>
            <w:r w:rsidRPr="003624FD">
              <w:rPr>
                <w:rFonts w:eastAsiaTheme="minorHAnsi"/>
                <w:lang w:eastAsia="en-US"/>
              </w:rPr>
              <w:t>-17,31</w:t>
            </w:r>
          </w:p>
        </w:tc>
      </w:tr>
      <w:tr w:rsidR="003624FD" w:rsidRPr="003624FD" w14:paraId="79F24E9D" w14:textId="77777777" w:rsidTr="00104FF4">
        <w:trPr>
          <w:trHeight w:val="141"/>
        </w:trPr>
        <w:tc>
          <w:tcPr>
            <w:tcW w:w="567" w:type="dxa"/>
            <w:shd w:val="clear" w:color="auto" w:fill="auto"/>
            <w:noWrap/>
            <w:vAlign w:val="center"/>
          </w:tcPr>
          <w:p w14:paraId="4F210952" w14:textId="77777777" w:rsidR="003624FD" w:rsidRPr="003624FD" w:rsidRDefault="003624FD" w:rsidP="003624FD">
            <w:pPr>
              <w:ind w:right="-1"/>
              <w:jc w:val="center"/>
              <w:rPr>
                <w:rFonts w:eastAsiaTheme="minorHAnsi"/>
                <w:lang w:eastAsia="en-US"/>
              </w:rPr>
            </w:pPr>
          </w:p>
        </w:tc>
        <w:tc>
          <w:tcPr>
            <w:tcW w:w="2552" w:type="dxa"/>
            <w:shd w:val="clear" w:color="auto" w:fill="auto"/>
            <w:noWrap/>
          </w:tcPr>
          <w:p w14:paraId="416F7764" w14:textId="77777777" w:rsidR="003624FD" w:rsidRPr="003624FD" w:rsidRDefault="003624FD" w:rsidP="003624FD">
            <w:pPr>
              <w:ind w:right="-1"/>
              <w:rPr>
                <w:rFonts w:eastAsiaTheme="minorHAnsi"/>
                <w:lang w:eastAsia="en-US"/>
              </w:rPr>
            </w:pPr>
            <w:r w:rsidRPr="003624FD">
              <w:rPr>
                <w:rFonts w:eastAsiaTheme="minorHAnsi"/>
                <w:lang w:eastAsia="en-US"/>
              </w:rPr>
              <w:t>ИТОГО неподконтрольных расходов</w:t>
            </w:r>
          </w:p>
        </w:tc>
        <w:tc>
          <w:tcPr>
            <w:tcW w:w="1276" w:type="dxa"/>
          </w:tcPr>
          <w:p w14:paraId="6C4400AE" w14:textId="77777777" w:rsidR="003624FD" w:rsidRPr="003624FD" w:rsidRDefault="003624FD" w:rsidP="003624FD">
            <w:pPr>
              <w:ind w:right="-1"/>
              <w:jc w:val="center"/>
              <w:rPr>
                <w:rFonts w:eastAsiaTheme="minorHAnsi"/>
                <w:lang w:eastAsia="en-US"/>
              </w:rPr>
            </w:pPr>
          </w:p>
          <w:p w14:paraId="07DB0CC0" w14:textId="77777777" w:rsidR="003624FD" w:rsidRPr="003624FD" w:rsidRDefault="003624FD" w:rsidP="003624FD">
            <w:pPr>
              <w:ind w:right="-1"/>
              <w:jc w:val="center"/>
              <w:rPr>
                <w:rFonts w:eastAsiaTheme="minorHAnsi"/>
                <w:lang w:eastAsia="en-US"/>
              </w:rPr>
            </w:pPr>
            <w:r w:rsidRPr="003624FD">
              <w:rPr>
                <w:rFonts w:eastAsiaTheme="minorHAnsi"/>
                <w:lang w:eastAsia="en-US"/>
              </w:rPr>
              <w:t>тыс. руб.</w:t>
            </w:r>
          </w:p>
        </w:tc>
        <w:tc>
          <w:tcPr>
            <w:tcW w:w="1508" w:type="dxa"/>
            <w:vAlign w:val="center"/>
          </w:tcPr>
          <w:p w14:paraId="7984C6D6" w14:textId="77777777" w:rsidR="003624FD" w:rsidRPr="003624FD" w:rsidRDefault="003624FD" w:rsidP="003624FD">
            <w:pPr>
              <w:ind w:right="-1"/>
              <w:jc w:val="center"/>
              <w:rPr>
                <w:rFonts w:eastAsiaTheme="minorHAnsi"/>
                <w:lang w:eastAsia="en-US"/>
              </w:rPr>
            </w:pPr>
            <w:r w:rsidRPr="003624FD">
              <w:rPr>
                <w:rFonts w:eastAsiaTheme="minorHAnsi"/>
                <w:lang w:eastAsia="en-US"/>
              </w:rPr>
              <w:t>3 034,14</w:t>
            </w:r>
          </w:p>
        </w:tc>
        <w:tc>
          <w:tcPr>
            <w:tcW w:w="1843" w:type="dxa"/>
            <w:noWrap/>
            <w:vAlign w:val="center"/>
          </w:tcPr>
          <w:p w14:paraId="75CCFC92" w14:textId="77777777" w:rsidR="003624FD" w:rsidRPr="003624FD" w:rsidRDefault="003624FD" w:rsidP="003624FD">
            <w:pPr>
              <w:ind w:right="-1"/>
              <w:jc w:val="center"/>
              <w:rPr>
                <w:rFonts w:eastAsiaTheme="minorHAnsi"/>
                <w:lang w:eastAsia="en-US"/>
              </w:rPr>
            </w:pPr>
            <w:r w:rsidRPr="003624FD">
              <w:rPr>
                <w:rFonts w:eastAsiaTheme="minorHAnsi"/>
                <w:lang w:eastAsia="en-US"/>
              </w:rPr>
              <w:t>948,71</w:t>
            </w:r>
          </w:p>
        </w:tc>
        <w:tc>
          <w:tcPr>
            <w:tcW w:w="1559" w:type="dxa"/>
            <w:vAlign w:val="center"/>
          </w:tcPr>
          <w:p w14:paraId="54025E8E" w14:textId="77777777" w:rsidR="003624FD" w:rsidRPr="003624FD" w:rsidRDefault="003624FD" w:rsidP="003624FD">
            <w:pPr>
              <w:ind w:right="-1"/>
              <w:jc w:val="center"/>
              <w:rPr>
                <w:rFonts w:eastAsiaTheme="minorHAnsi"/>
                <w:lang w:eastAsia="en-US"/>
              </w:rPr>
            </w:pPr>
            <w:r w:rsidRPr="003624FD">
              <w:rPr>
                <w:rFonts w:eastAsiaTheme="minorHAnsi"/>
                <w:lang w:eastAsia="en-US"/>
              </w:rPr>
              <w:t>-2 085,43</w:t>
            </w:r>
          </w:p>
        </w:tc>
      </w:tr>
    </w:tbl>
    <w:p w14:paraId="5FBEE5DA" w14:textId="77777777" w:rsidR="003624FD" w:rsidRPr="003624FD" w:rsidRDefault="003624FD" w:rsidP="003624FD">
      <w:pPr>
        <w:keepNext/>
        <w:tabs>
          <w:tab w:val="left" w:pos="0"/>
        </w:tabs>
        <w:ind w:left="993" w:right="-1" w:firstLine="141"/>
        <w:outlineLvl w:val="0"/>
        <w:rPr>
          <w:rFonts w:eastAsia="Calibri"/>
          <w:b/>
          <w:snapToGrid w:val="0"/>
          <w:sz w:val="28"/>
          <w:szCs w:val="28"/>
        </w:rPr>
      </w:pPr>
      <w:bookmarkStart w:id="244" w:name="_Toc56781738"/>
      <w:bookmarkStart w:id="245" w:name="_Toc182423241"/>
    </w:p>
    <w:p w14:paraId="3984D01C" w14:textId="77777777" w:rsidR="003624FD" w:rsidRPr="003624FD" w:rsidRDefault="003624FD" w:rsidP="003624FD">
      <w:pPr>
        <w:keepNext/>
        <w:tabs>
          <w:tab w:val="left" w:pos="0"/>
        </w:tabs>
        <w:ind w:left="993" w:right="-1" w:firstLine="141"/>
        <w:outlineLvl w:val="0"/>
        <w:rPr>
          <w:rFonts w:eastAsia="Calibri"/>
          <w:b/>
          <w:snapToGrid w:val="0"/>
          <w:sz w:val="28"/>
          <w:szCs w:val="28"/>
        </w:rPr>
      </w:pPr>
      <w:r w:rsidRPr="003624FD">
        <w:rPr>
          <w:rFonts w:eastAsia="Calibri"/>
          <w:b/>
          <w:snapToGrid w:val="0"/>
          <w:sz w:val="28"/>
          <w:szCs w:val="28"/>
        </w:rPr>
        <w:t xml:space="preserve">19. </w:t>
      </w:r>
      <w:bookmarkStart w:id="246" w:name="_Toc500165140"/>
      <w:bookmarkStart w:id="247" w:name="_Toc33607823"/>
      <w:bookmarkEnd w:id="244"/>
      <w:r w:rsidRPr="003624FD">
        <w:rPr>
          <w:rFonts w:eastAsia="Calibri"/>
          <w:b/>
          <w:snapToGrid w:val="0"/>
          <w:sz w:val="28"/>
          <w:szCs w:val="28"/>
        </w:rPr>
        <w:t>Расчет расходов на приобретение энергетических ресурсов, холодной воды и теплоносителя</w:t>
      </w:r>
      <w:bookmarkEnd w:id="246"/>
      <w:bookmarkEnd w:id="247"/>
      <w:r w:rsidRPr="003624FD">
        <w:rPr>
          <w:rFonts w:eastAsia="Calibri"/>
          <w:b/>
          <w:snapToGrid w:val="0"/>
          <w:sz w:val="28"/>
          <w:szCs w:val="28"/>
        </w:rPr>
        <w:t xml:space="preserve"> с ПНС Восточная</w:t>
      </w:r>
      <w:bookmarkEnd w:id="245"/>
    </w:p>
    <w:p w14:paraId="37309BF0" w14:textId="77777777" w:rsidR="003624FD" w:rsidRPr="003624FD" w:rsidRDefault="003624FD" w:rsidP="003624FD">
      <w:pPr>
        <w:keepNext/>
        <w:tabs>
          <w:tab w:val="left" w:pos="0"/>
        </w:tabs>
        <w:ind w:left="993" w:right="-1" w:firstLine="141"/>
        <w:outlineLvl w:val="0"/>
        <w:rPr>
          <w:rFonts w:eastAsia="Calibri"/>
          <w:b/>
          <w:snapToGrid w:val="0"/>
          <w:sz w:val="28"/>
          <w:szCs w:val="28"/>
        </w:rPr>
      </w:pPr>
      <w:bookmarkStart w:id="248" w:name="_Toc56781739"/>
      <w:bookmarkStart w:id="249" w:name="_Toc182423242"/>
      <w:r w:rsidRPr="003624FD">
        <w:rPr>
          <w:rFonts w:eastAsia="Calibri"/>
          <w:b/>
          <w:snapToGrid w:val="0"/>
          <w:sz w:val="28"/>
          <w:szCs w:val="28"/>
        </w:rPr>
        <w:t>19.1 Расходы на холодную вод</w:t>
      </w:r>
      <w:bookmarkEnd w:id="248"/>
      <w:r w:rsidRPr="003624FD">
        <w:rPr>
          <w:rFonts w:eastAsia="Calibri"/>
          <w:b/>
          <w:snapToGrid w:val="0"/>
          <w:sz w:val="28"/>
          <w:szCs w:val="28"/>
        </w:rPr>
        <w:t>у</w:t>
      </w:r>
      <w:bookmarkEnd w:id="249"/>
    </w:p>
    <w:p w14:paraId="5EDB10E4" w14:textId="77777777" w:rsidR="003624FD" w:rsidRPr="003624FD" w:rsidRDefault="003624FD" w:rsidP="003624FD">
      <w:pPr>
        <w:tabs>
          <w:tab w:val="left" w:pos="1890"/>
        </w:tabs>
        <w:ind w:right="-1" w:firstLine="720"/>
        <w:jc w:val="both"/>
        <w:rPr>
          <w:rFonts w:eastAsiaTheme="minorHAnsi"/>
          <w:color w:val="000000"/>
          <w:sz w:val="28"/>
          <w:szCs w:val="28"/>
          <w:lang w:eastAsia="en-US"/>
        </w:rPr>
      </w:pPr>
      <w:r w:rsidRPr="003624FD">
        <w:rPr>
          <w:rFonts w:eastAsiaTheme="minorHAnsi"/>
          <w:color w:val="000000"/>
          <w:sz w:val="28"/>
          <w:szCs w:val="28"/>
          <w:lang w:eastAsia="en-US"/>
        </w:rPr>
        <w:t xml:space="preserve">Предприятием на 2025 год заявлены расходы по статье в сумме 21 779,05 тыс. руб. при объеме воды на производство теплоносителя 440,08 тыс. м³ и цене 49,49 </w:t>
      </w:r>
      <w:r w:rsidRPr="003624FD">
        <w:rPr>
          <w:rFonts w:eastAsiaTheme="minorHAnsi"/>
          <w:sz w:val="28"/>
          <w:szCs w:val="28"/>
          <w:lang w:eastAsia="en-US"/>
        </w:rPr>
        <w:t>руб./м³</w:t>
      </w:r>
      <w:r w:rsidRPr="003624FD">
        <w:rPr>
          <w:rFonts w:eastAsiaTheme="minorHAnsi"/>
          <w:color w:val="000000"/>
          <w:sz w:val="28"/>
          <w:szCs w:val="28"/>
          <w:lang w:eastAsia="en-US"/>
        </w:rPr>
        <w:t>.</w:t>
      </w:r>
    </w:p>
    <w:p w14:paraId="1523D857" w14:textId="77777777" w:rsidR="003624FD" w:rsidRPr="003624FD" w:rsidRDefault="003624FD" w:rsidP="003624FD">
      <w:pPr>
        <w:tabs>
          <w:tab w:val="left" w:pos="1890"/>
        </w:tabs>
        <w:ind w:right="-1" w:firstLine="720"/>
        <w:jc w:val="both"/>
        <w:rPr>
          <w:rFonts w:eastAsiaTheme="minorHAnsi"/>
          <w:sz w:val="28"/>
          <w:szCs w:val="28"/>
          <w:lang w:eastAsia="en-US"/>
        </w:rPr>
      </w:pPr>
      <w:r w:rsidRPr="003624FD">
        <w:rPr>
          <w:rFonts w:eastAsiaTheme="minorHAnsi"/>
          <w:color w:val="000000"/>
          <w:sz w:val="28"/>
          <w:szCs w:val="28"/>
          <w:lang w:eastAsia="en-US"/>
        </w:rPr>
        <w:t xml:space="preserve"> </w:t>
      </w:r>
      <w:r w:rsidRPr="003624FD">
        <w:rPr>
          <w:rFonts w:eastAsiaTheme="minorHAnsi"/>
          <w:sz w:val="28"/>
          <w:szCs w:val="28"/>
          <w:lang w:eastAsia="en-US"/>
        </w:rPr>
        <w:t xml:space="preserve">ООО «ТеплоРесурс» приобретает воду питьевого качества </w:t>
      </w:r>
      <w:r w:rsidRPr="003624FD">
        <w:rPr>
          <w:rFonts w:eastAsiaTheme="minorHAnsi"/>
          <w:sz w:val="28"/>
          <w:szCs w:val="28"/>
          <w:lang w:eastAsia="en-US"/>
        </w:rPr>
        <w:br/>
        <w:t xml:space="preserve">у ООО «Чистая вода» (договоры № 976 от 25.01.2022, № 257вр от 20.01.2022). </w:t>
      </w:r>
    </w:p>
    <w:p w14:paraId="1B2F4F75"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 xml:space="preserve">В качестве обоснования и подтверждения расходов представлены следующие документы: </w:t>
      </w:r>
    </w:p>
    <w:p w14:paraId="01080AC8"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Сводная информация и смета расходов по производству и реализации теплоносителя – факт 2023 г., план 2025 г.;</w:t>
      </w:r>
    </w:p>
    <w:p w14:paraId="2C9254E1"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Справка об использовании холодной воды 2023 год (Раздел Холодное водоснабжение, водоотведение);</w:t>
      </w:r>
    </w:p>
    <w:p w14:paraId="04CEF464"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Карточка счета 20.01 за 2023 г. по статьям: «холодное водоснабжение», «водоотведение» (Раздел Холодное водоснабжение, водоотведение);</w:t>
      </w:r>
    </w:p>
    <w:p w14:paraId="1282453C"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 xml:space="preserve">Счета-фактуры и реестр счет-фактур (Раздел Холодное водоснабжение, водоотведение); </w:t>
      </w:r>
    </w:p>
    <w:p w14:paraId="2AA6C0AA"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 xml:space="preserve">Договор холодного водоснабжения № 257вр от 20.01.2022 </w:t>
      </w:r>
      <w:r w:rsidRPr="003624FD">
        <w:rPr>
          <w:rFonts w:eastAsiaTheme="minorHAnsi"/>
          <w:sz w:val="28"/>
          <w:szCs w:val="28"/>
          <w:lang w:eastAsia="en-US"/>
        </w:rPr>
        <w:br/>
        <w:t>с ООО «Чистая вода» (Раздел Холодное водоснабжение, водоотведение п.64);</w:t>
      </w:r>
    </w:p>
    <w:p w14:paraId="5A39FBE1"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 xml:space="preserve">Договор холодного водоснабжения и водоотведения № 976 от 25.01.2022 с ООО «Чистая вода» (Раздел Холодное водоснабжение, водоотведение); </w:t>
      </w:r>
    </w:p>
    <w:p w14:paraId="7D80DF2F"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Экспертами был произведён расчёт в соответствии с пп. а) п. 28 Основ ценообразования, исходя из тарифов питьевой воды ООО «Чистая вода», утвержденных постановлением РЭК Кузбасса № 126 от 11.07.2024 (тариф с 01.01.2025 года – 47,73 руб./м</w:t>
      </w:r>
      <w:r w:rsidRPr="003624FD">
        <w:rPr>
          <w:rFonts w:eastAsiaTheme="minorHAnsi"/>
          <w:sz w:val="28"/>
          <w:szCs w:val="28"/>
          <w:vertAlign w:val="superscript"/>
          <w:lang w:eastAsia="en-US"/>
        </w:rPr>
        <w:t>3</w:t>
      </w:r>
      <w:r w:rsidRPr="003624FD">
        <w:rPr>
          <w:rFonts w:eastAsiaTheme="minorHAnsi"/>
          <w:sz w:val="28"/>
          <w:szCs w:val="28"/>
          <w:lang w:eastAsia="en-US"/>
        </w:rPr>
        <w:t>, с 01.07.2025 года – 50,31 руб./м</w:t>
      </w:r>
      <w:r w:rsidRPr="003624FD">
        <w:rPr>
          <w:rFonts w:eastAsiaTheme="minorHAnsi"/>
          <w:sz w:val="28"/>
          <w:szCs w:val="28"/>
          <w:vertAlign w:val="superscript"/>
          <w:lang w:eastAsia="en-US"/>
        </w:rPr>
        <w:t>3</w:t>
      </w:r>
      <w:r w:rsidRPr="003624FD">
        <w:rPr>
          <w:rFonts w:eastAsiaTheme="minorHAnsi"/>
          <w:sz w:val="28"/>
          <w:szCs w:val="28"/>
          <w:lang w:eastAsia="en-US"/>
        </w:rPr>
        <w:t>).</w:t>
      </w:r>
    </w:p>
    <w:p w14:paraId="53FEFA92" w14:textId="77777777" w:rsidR="003624FD" w:rsidRPr="003624FD" w:rsidRDefault="003624FD" w:rsidP="003624FD">
      <w:pPr>
        <w:tabs>
          <w:tab w:val="left" w:pos="0"/>
          <w:tab w:val="left" w:pos="9900"/>
        </w:tabs>
        <w:ind w:firstLine="709"/>
        <w:jc w:val="both"/>
        <w:rPr>
          <w:rFonts w:eastAsiaTheme="minorHAnsi"/>
          <w:sz w:val="28"/>
          <w:szCs w:val="28"/>
          <w:lang w:eastAsia="en-US"/>
        </w:rPr>
      </w:pPr>
      <w:r w:rsidRPr="003624FD">
        <w:rPr>
          <w:rFonts w:eastAsiaTheme="minorHAnsi"/>
          <w:sz w:val="28"/>
          <w:szCs w:val="28"/>
          <w:lang w:eastAsia="en-US"/>
        </w:rPr>
        <w:lastRenderedPageBreak/>
        <w:t>Средневзвешенный тариф покупки воды от ООО «Чистая вода» на 2025 г. составил 48,84 руб./м³ (без НДС) (доли по полугодиям составили 0,5683 и 0,4317 исходя из фактического полезного отпуска тепловой энергии (2023 г.)).</w:t>
      </w:r>
    </w:p>
    <w:p w14:paraId="77DF8D79" w14:textId="77777777" w:rsidR="003624FD" w:rsidRPr="003624FD" w:rsidRDefault="003624FD" w:rsidP="003624FD">
      <w:pPr>
        <w:ind w:right="-1" w:firstLine="709"/>
        <w:jc w:val="both"/>
        <w:rPr>
          <w:rFonts w:eastAsiaTheme="minorHAnsi"/>
          <w:color w:val="000000"/>
          <w:sz w:val="28"/>
          <w:szCs w:val="28"/>
          <w:lang w:eastAsia="en-US"/>
        </w:rPr>
      </w:pPr>
      <w:r w:rsidRPr="003624FD">
        <w:rPr>
          <w:rFonts w:eastAsiaTheme="minorHAnsi"/>
          <w:sz w:val="28"/>
          <w:szCs w:val="28"/>
          <w:lang w:eastAsia="en-US"/>
        </w:rPr>
        <w:t>Таким образом, расходы на приобретение холодной воды на 2025 год эксперты предлагают учесть в размере 21495,13 тыс. руб.</w:t>
      </w:r>
      <w:r w:rsidRPr="003624FD">
        <w:rPr>
          <w:rFonts w:eastAsiaTheme="minorHAnsi"/>
          <w:color w:val="000000"/>
          <w:sz w:val="28"/>
          <w:szCs w:val="28"/>
          <w:lang w:eastAsia="en-US"/>
        </w:rPr>
        <w:t xml:space="preserve"> при объеме воды на производство теплоносителя 440,08 тыс. м³. </w:t>
      </w:r>
    </w:p>
    <w:p w14:paraId="56436460"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 xml:space="preserve">Корректировка относительно предложений предприятия составит 283,92 тыс. руб. в сторону снижения, </w:t>
      </w:r>
      <w:r w:rsidRPr="003624FD">
        <w:rPr>
          <w:rFonts w:eastAsiaTheme="minorHAnsi"/>
          <w:snapToGrid w:val="0"/>
          <w:color w:val="000000"/>
          <w:sz w:val="28"/>
          <w:szCs w:val="28"/>
          <w:lang w:eastAsia="en-US"/>
        </w:rPr>
        <w:t xml:space="preserve">в связи с корректировкой </w:t>
      </w:r>
      <w:r w:rsidRPr="003624FD">
        <w:rPr>
          <w:rFonts w:eastAsiaTheme="minorHAnsi"/>
          <w:sz w:val="28"/>
          <w:szCs w:val="28"/>
          <w:lang w:eastAsia="en-US"/>
        </w:rPr>
        <w:t xml:space="preserve">средневзвешенного тарифа </w:t>
      </w:r>
      <w:r w:rsidRPr="003624FD">
        <w:rPr>
          <w:rFonts w:eastAsiaTheme="minorHAnsi"/>
          <w:snapToGrid w:val="0"/>
          <w:sz w:val="28"/>
          <w:szCs w:val="28"/>
          <w:lang w:eastAsia="en-US"/>
        </w:rPr>
        <w:t>по холодной воде.</w:t>
      </w:r>
    </w:p>
    <w:p w14:paraId="726E95CE" w14:textId="77777777" w:rsidR="003624FD" w:rsidRPr="003624FD" w:rsidRDefault="003624FD" w:rsidP="003624FD">
      <w:pPr>
        <w:ind w:right="-1" w:firstLine="709"/>
        <w:jc w:val="both"/>
        <w:rPr>
          <w:rFonts w:eastAsiaTheme="minorHAnsi"/>
          <w:sz w:val="28"/>
          <w:szCs w:val="28"/>
          <w:lang w:eastAsia="en-US"/>
        </w:rPr>
      </w:pPr>
      <w:r w:rsidRPr="003624FD">
        <w:rPr>
          <w:rFonts w:eastAsiaTheme="minorHAnsi"/>
          <w:sz w:val="28"/>
          <w:szCs w:val="28"/>
          <w:lang w:eastAsia="en-US"/>
        </w:rPr>
        <w:t xml:space="preserve">Общая величина расходов на приобретение энергетических ресурсов </w:t>
      </w:r>
      <w:r w:rsidRPr="003624FD">
        <w:rPr>
          <w:rFonts w:eastAsiaTheme="minorHAnsi"/>
          <w:sz w:val="28"/>
          <w:szCs w:val="28"/>
          <w:lang w:eastAsia="en-US"/>
        </w:rPr>
        <w:br/>
        <w:t xml:space="preserve">на 2025 год приведена в таблице 25. </w:t>
      </w:r>
    </w:p>
    <w:p w14:paraId="1776055C" w14:textId="77777777" w:rsidR="003624FD" w:rsidRPr="003624FD" w:rsidRDefault="003624FD" w:rsidP="003624FD">
      <w:pPr>
        <w:ind w:right="-1" w:firstLine="709"/>
        <w:jc w:val="right"/>
        <w:rPr>
          <w:rFonts w:eastAsiaTheme="minorHAnsi"/>
          <w:sz w:val="28"/>
          <w:szCs w:val="28"/>
          <w:lang w:eastAsia="en-US"/>
        </w:rPr>
      </w:pPr>
      <w:bookmarkStart w:id="250" w:name="_Toc23947590"/>
      <w:r w:rsidRPr="003624FD">
        <w:rPr>
          <w:rFonts w:eastAsiaTheme="minorHAnsi"/>
          <w:sz w:val="28"/>
          <w:szCs w:val="28"/>
          <w:lang w:eastAsia="en-US"/>
        </w:rPr>
        <w:t>Таблица 25</w:t>
      </w:r>
    </w:p>
    <w:p w14:paraId="25B86846" w14:textId="77777777" w:rsidR="003624FD" w:rsidRPr="003624FD" w:rsidRDefault="003624FD" w:rsidP="003624FD">
      <w:pPr>
        <w:ind w:right="-1"/>
        <w:jc w:val="center"/>
        <w:rPr>
          <w:rFonts w:eastAsiaTheme="minorHAnsi"/>
          <w:color w:val="000000"/>
          <w:sz w:val="28"/>
          <w:szCs w:val="28"/>
          <w:lang w:eastAsia="en-US"/>
        </w:rPr>
      </w:pPr>
      <w:r w:rsidRPr="003624FD">
        <w:rPr>
          <w:rFonts w:eastAsiaTheme="minorHAnsi"/>
          <w:sz w:val="28"/>
          <w:szCs w:val="28"/>
          <w:lang w:eastAsia="en-US"/>
        </w:rPr>
        <w:t xml:space="preserve">Реестр расходов на приобретение энергетических ресурсов, </w:t>
      </w:r>
      <w:r w:rsidRPr="003624FD">
        <w:rPr>
          <w:rFonts w:eastAsiaTheme="minorHAnsi"/>
          <w:sz w:val="28"/>
          <w:szCs w:val="28"/>
          <w:lang w:eastAsia="en-US"/>
        </w:rPr>
        <w:br/>
      </w:r>
      <w:r w:rsidRPr="003624FD">
        <w:rPr>
          <w:rFonts w:eastAsiaTheme="minorHAnsi"/>
          <w:color w:val="000000"/>
          <w:sz w:val="28"/>
          <w:szCs w:val="28"/>
          <w:lang w:eastAsia="en-US"/>
        </w:rPr>
        <w:t>холодной воды и теплоносителя на 2025 год</w:t>
      </w:r>
    </w:p>
    <w:p w14:paraId="2E8514B5" w14:textId="77777777" w:rsidR="003624FD" w:rsidRPr="003624FD" w:rsidRDefault="003624FD" w:rsidP="003624FD">
      <w:pPr>
        <w:ind w:right="-1"/>
        <w:jc w:val="center"/>
        <w:rPr>
          <w:rFonts w:eastAsiaTheme="minorHAnsi"/>
          <w:color w:val="000000"/>
          <w:sz w:val="28"/>
          <w:szCs w:val="28"/>
          <w:lang w:eastAsia="en-US"/>
        </w:rPr>
      </w:pPr>
      <w:r w:rsidRPr="003624FD">
        <w:rPr>
          <w:rFonts w:eastAsiaTheme="minorHAnsi"/>
          <w:color w:val="000000"/>
          <w:sz w:val="28"/>
          <w:szCs w:val="28"/>
          <w:lang w:eastAsia="en-US"/>
        </w:rPr>
        <w:t>(Приложение 5.4 к Методическим указаниям)</w:t>
      </w:r>
    </w:p>
    <w:p w14:paraId="42781DF9" w14:textId="77777777" w:rsidR="003624FD" w:rsidRPr="003624FD" w:rsidRDefault="003624FD" w:rsidP="003624FD">
      <w:pPr>
        <w:ind w:right="-1" w:firstLine="851"/>
        <w:jc w:val="right"/>
        <w:rPr>
          <w:rFonts w:eastAsiaTheme="minorHAnsi"/>
          <w:sz w:val="28"/>
          <w:szCs w:val="28"/>
          <w:lang w:eastAsia="en-US"/>
        </w:rPr>
      </w:pPr>
      <w:r w:rsidRPr="003624FD">
        <w:rPr>
          <w:rFonts w:eastAsiaTheme="minorHAnsi"/>
          <w:sz w:val="28"/>
          <w:szCs w:val="28"/>
          <w:lang w:eastAsia="en-US"/>
        </w:rPr>
        <w:t>тыс. руб.</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2883"/>
        <w:gridCol w:w="1213"/>
        <w:gridCol w:w="1559"/>
        <w:gridCol w:w="1581"/>
        <w:gridCol w:w="1418"/>
      </w:tblGrid>
      <w:tr w:rsidR="003624FD" w:rsidRPr="003624FD" w14:paraId="5790B5BB" w14:textId="77777777" w:rsidTr="00104FF4">
        <w:trPr>
          <w:trHeight w:val="670"/>
          <w:tblHeader/>
        </w:trPr>
        <w:tc>
          <w:tcPr>
            <w:tcW w:w="589" w:type="dxa"/>
            <w:shd w:val="clear" w:color="auto" w:fill="auto"/>
            <w:vAlign w:val="center"/>
            <w:hideMark/>
          </w:tcPr>
          <w:p w14:paraId="1522B878" w14:textId="77777777" w:rsidR="003624FD" w:rsidRPr="003624FD" w:rsidRDefault="003624FD" w:rsidP="003624FD">
            <w:pPr>
              <w:ind w:right="-1"/>
              <w:jc w:val="center"/>
              <w:rPr>
                <w:rFonts w:eastAsiaTheme="minorHAnsi"/>
                <w:lang w:eastAsia="en-US"/>
              </w:rPr>
            </w:pPr>
            <w:r w:rsidRPr="003624FD">
              <w:rPr>
                <w:rFonts w:eastAsiaTheme="minorHAnsi"/>
                <w:lang w:eastAsia="en-US"/>
              </w:rPr>
              <w:t>№ п/п</w:t>
            </w:r>
          </w:p>
        </w:tc>
        <w:tc>
          <w:tcPr>
            <w:tcW w:w="2883" w:type="dxa"/>
            <w:shd w:val="clear" w:color="auto" w:fill="auto"/>
            <w:vAlign w:val="center"/>
            <w:hideMark/>
          </w:tcPr>
          <w:p w14:paraId="700B935B" w14:textId="77777777" w:rsidR="003624FD" w:rsidRPr="003624FD" w:rsidRDefault="003624FD" w:rsidP="003624FD">
            <w:pPr>
              <w:ind w:right="-1"/>
              <w:jc w:val="center"/>
              <w:rPr>
                <w:rFonts w:eastAsiaTheme="minorHAnsi"/>
                <w:lang w:eastAsia="en-US"/>
              </w:rPr>
            </w:pPr>
            <w:r w:rsidRPr="003624FD">
              <w:rPr>
                <w:rFonts w:eastAsiaTheme="minorHAnsi"/>
                <w:lang w:eastAsia="en-US"/>
              </w:rPr>
              <w:t>Наименование ресурса</w:t>
            </w:r>
          </w:p>
        </w:tc>
        <w:tc>
          <w:tcPr>
            <w:tcW w:w="1213" w:type="dxa"/>
            <w:vAlign w:val="center"/>
          </w:tcPr>
          <w:p w14:paraId="0720FA01" w14:textId="77777777" w:rsidR="003624FD" w:rsidRPr="003624FD" w:rsidRDefault="003624FD" w:rsidP="003624FD">
            <w:pPr>
              <w:ind w:left="-57" w:right="-1"/>
              <w:jc w:val="center"/>
              <w:rPr>
                <w:rFonts w:eastAsiaTheme="minorHAnsi"/>
                <w:lang w:eastAsia="en-US"/>
              </w:rPr>
            </w:pPr>
            <w:r w:rsidRPr="003624FD">
              <w:rPr>
                <w:rFonts w:eastAsiaTheme="minorHAnsi"/>
                <w:lang w:eastAsia="en-US"/>
              </w:rPr>
              <w:t>Ед. изм.</w:t>
            </w:r>
          </w:p>
        </w:tc>
        <w:tc>
          <w:tcPr>
            <w:tcW w:w="1559" w:type="dxa"/>
            <w:vAlign w:val="center"/>
          </w:tcPr>
          <w:p w14:paraId="1723BA3A" w14:textId="77777777" w:rsidR="003624FD" w:rsidRPr="003624FD" w:rsidRDefault="003624FD" w:rsidP="003624FD">
            <w:pPr>
              <w:ind w:left="-57" w:right="-1"/>
              <w:jc w:val="center"/>
              <w:rPr>
                <w:rFonts w:eastAsiaTheme="minorHAnsi"/>
                <w:lang w:eastAsia="en-US"/>
              </w:rPr>
            </w:pPr>
            <w:r w:rsidRPr="003624FD">
              <w:rPr>
                <w:rFonts w:eastAsiaTheme="minorHAnsi"/>
                <w:lang w:eastAsia="en-US"/>
              </w:rPr>
              <w:t>Предложение предприятия на 2025 год</w:t>
            </w:r>
          </w:p>
        </w:tc>
        <w:tc>
          <w:tcPr>
            <w:tcW w:w="1581" w:type="dxa"/>
            <w:vAlign w:val="center"/>
          </w:tcPr>
          <w:p w14:paraId="50AC0FF2" w14:textId="77777777" w:rsidR="003624FD" w:rsidRPr="003624FD" w:rsidRDefault="003624FD" w:rsidP="003624FD">
            <w:pPr>
              <w:ind w:left="-57" w:right="-1"/>
              <w:jc w:val="center"/>
              <w:rPr>
                <w:rFonts w:eastAsiaTheme="minorHAnsi"/>
                <w:lang w:eastAsia="en-US"/>
              </w:rPr>
            </w:pPr>
            <w:r w:rsidRPr="003624FD">
              <w:rPr>
                <w:rFonts w:eastAsiaTheme="minorHAnsi"/>
                <w:lang w:eastAsia="en-US"/>
              </w:rPr>
              <w:t>Предложение экспертов на 2025 год</w:t>
            </w:r>
          </w:p>
        </w:tc>
        <w:tc>
          <w:tcPr>
            <w:tcW w:w="1418" w:type="dxa"/>
            <w:vAlign w:val="center"/>
          </w:tcPr>
          <w:p w14:paraId="73EC9EB0" w14:textId="77777777" w:rsidR="003624FD" w:rsidRPr="003624FD" w:rsidRDefault="003624FD" w:rsidP="003624FD">
            <w:pPr>
              <w:ind w:left="-57" w:right="-1"/>
              <w:jc w:val="center"/>
              <w:rPr>
                <w:rFonts w:eastAsiaTheme="minorHAnsi"/>
                <w:lang w:eastAsia="en-US"/>
              </w:rPr>
            </w:pPr>
            <w:r w:rsidRPr="003624FD">
              <w:rPr>
                <w:rFonts w:eastAsiaTheme="minorHAnsi"/>
                <w:lang w:eastAsia="en-US"/>
              </w:rPr>
              <w:t>Расходы, не включа-емые</w:t>
            </w:r>
            <w:r w:rsidRPr="003624FD">
              <w:rPr>
                <w:rFonts w:eastAsiaTheme="minorHAnsi"/>
                <w:lang w:eastAsia="en-US"/>
              </w:rPr>
              <w:br/>
              <w:t xml:space="preserve"> в НВВ</w:t>
            </w:r>
          </w:p>
        </w:tc>
      </w:tr>
      <w:tr w:rsidR="003624FD" w:rsidRPr="003624FD" w14:paraId="558C9C33" w14:textId="77777777" w:rsidTr="00104FF4">
        <w:trPr>
          <w:trHeight w:val="163"/>
        </w:trPr>
        <w:tc>
          <w:tcPr>
            <w:tcW w:w="589" w:type="dxa"/>
            <w:shd w:val="clear" w:color="auto" w:fill="auto"/>
            <w:vAlign w:val="center"/>
            <w:hideMark/>
          </w:tcPr>
          <w:p w14:paraId="6598A112" w14:textId="77777777" w:rsidR="003624FD" w:rsidRPr="003624FD" w:rsidRDefault="003624FD" w:rsidP="003624FD">
            <w:pPr>
              <w:ind w:right="-1"/>
              <w:jc w:val="center"/>
              <w:rPr>
                <w:rFonts w:eastAsiaTheme="minorHAnsi"/>
                <w:lang w:eastAsia="en-US"/>
              </w:rPr>
            </w:pPr>
            <w:r w:rsidRPr="003624FD">
              <w:rPr>
                <w:rFonts w:eastAsiaTheme="minorHAnsi"/>
                <w:lang w:eastAsia="en-US"/>
              </w:rPr>
              <w:t>1</w:t>
            </w:r>
          </w:p>
        </w:tc>
        <w:tc>
          <w:tcPr>
            <w:tcW w:w="2883" w:type="dxa"/>
            <w:shd w:val="clear" w:color="auto" w:fill="auto"/>
            <w:vAlign w:val="center"/>
            <w:hideMark/>
          </w:tcPr>
          <w:p w14:paraId="2B681D16" w14:textId="77777777" w:rsidR="003624FD" w:rsidRPr="003624FD" w:rsidRDefault="003624FD" w:rsidP="003624FD">
            <w:pPr>
              <w:ind w:right="-1"/>
              <w:rPr>
                <w:rFonts w:eastAsiaTheme="minorHAnsi"/>
                <w:sz w:val="23"/>
                <w:szCs w:val="23"/>
                <w:lang w:eastAsia="en-US"/>
              </w:rPr>
            </w:pPr>
            <w:r w:rsidRPr="003624FD">
              <w:rPr>
                <w:rFonts w:eastAsiaTheme="minorHAnsi"/>
                <w:sz w:val="23"/>
                <w:szCs w:val="23"/>
                <w:lang w:eastAsia="en-US"/>
              </w:rPr>
              <w:t>Стоимость исходной воды</w:t>
            </w:r>
          </w:p>
        </w:tc>
        <w:tc>
          <w:tcPr>
            <w:tcW w:w="1213" w:type="dxa"/>
            <w:vAlign w:val="center"/>
          </w:tcPr>
          <w:p w14:paraId="54309DE6" w14:textId="77777777" w:rsidR="003624FD" w:rsidRPr="003624FD" w:rsidRDefault="003624FD" w:rsidP="003624FD">
            <w:pPr>
              <w:ind w:right="-1"/>
              <w:jc w:val="center"/>
              <w:rPr>
                <w:rFonts w:eastAsiaTheme="minorHAnsi"/>
                <w:sz w:val="23"/>
                <w:szCs w:val="23"/>
                <w:lang w:eastAsia="en-US"/>
              </w:rPr>
            </w:pPr>
            <w:r w:rsidRPr="003624FD">
              <w:rPr>
                <w:rFonts w:eastAsiaTheme="minorHAnsi"/>
                <w:sz w:val="23"/>
                <w:szCs w:val="23"/>
                <w:lang w:eastAsia="en-US"/>
              </w:rPr>
              <w:t>тыс. руб.</w:t>
            </w:r>
          </w:p>
        </w:tc>
        <w:tc>
          <w:tcPr>
            <w:tcW w:w="1559" w:type="dxa"/>
            <w:vAlign w:val="center"/>
          </w:tcPr>
          <w:p w14:paraId="68265047" w14:textId="77777777" w:rsidR="003624FD" w:rsidRPr="003624FD" w:rsidRDefault="003624FD" w:rsidP="003624FD">
            <w:pPr>
              <w:ind w:right="-1"/>
              <w:jc w:val="center"/>
              <w:rPr>
                <w:rFonts w:eastAsiaTheme="minorHAnsi"/>
                <w:sz w:val="23"/>
                <w:szCs w:val="23"/>
                <w:lang w:eastAsia="en-US"/>
              </w:rPr>
            </w:pPr>
            <w:r w:rsidRPr="003624FD">
              <w:rPr>
                <w:rFonts w:eastAsiaTheme="minorHAnsi"/>
                <w:sz w:val="23"/>
                <w:szCs w:val="23"/>
                <w:lang w:eastAsia="en-US"/>
              </w:rPr>
              <w:t>21 779,05</w:t>
            </w:r>
          </w:p>
        </w:tc>
        <w:tc>
          <w:tcPr>
            <w:tcW w:w="1581" w:type="dxa"/>
            <w:vAlign w:val="center"/>
          </w:tcPr>
          <w:p w14:paraId="20E297D3" w14:textId="77777777" w:rsidR="003624FD" w:rsidRPr="003624FD" w:rsidRDefault="003624FD" w:rsidP="003624FD">
            <w:pPr>
              <w:ind w:right="-1"/>
              <w:jc w:val="center"/>
              <w:rPr>
                <w:rFonts w:eastAsiaTheme="minorHAnsi"/>
                <w:sz w:val="23"/>
                <w:szCs w:val="23"/>
                <w:lang w:eastAsia="en-US"/>
              </w:rPr>
            </w:pPr>
            <w:r w:rsidRPr="003624FD">
              <w:rPr>
                <w:rFonts w:eastAsiaTheme="minorHAnsi"/>
                <w:sz w:val="23"/>
                <w:szCs w:val="23"/>
                <w:lang w:eastAsia="en-US"/>
              </w:rPr>
              <w:t>21 495,13</w:t>
            </w:r>
          </w:p>
        </w:tc>
        <w:tc>
          <w:tcPr>
            <w:tcW w:w="1418" w:type="dxa"/>
            <w:vAlign w:val="center"/>
          </w:tcPr>
          <w:p w14:paraId="2FE73FF0" w14:textId="77777777" w:rsidR="003624FD" w:rsidRPr="003624FD" w:rsidRDefault="003624FD" w:rsidP="003624FD">
            <w:pPr>
              <w:ind w:right="-1"/>
              <w:jc w:val="center"/>
              <w:rPr>
                <w:rFonts w:eastAsiaTheme="minorHAnsi"/>
                <w:sz w:val="23"/>
                <w:szCs w:val="23"/>
                <w:lang w:eastAsia="en-US"/>
              </w:rPr>
            </w:pPr>
            <w:r w:rsidRPr="003624FD">
              <w:rPr>
                <w:rFonts w:eastAsiaTheme="minorHAnsi"/>
                <w:sz w:val="23"/>
                <w:szCs w:val="23"/>
                <w:lang w:eastAsia="en-US"/>
              </w:rPr>
              <w:t>0,00</w:t>
            </w:r>
          </w:p>
        </w:tc>
      </w:tr>
      <w:tr w:rsidR="003624FD" w:rsidRPr="003624FD" w14:paraId="2F104D6F" w14:textId="77777777" w:rsidTr="00104FF4">
        <w:trPr>
          <w:trHeight w:val="163"/>
        </w:trPr>
        <w:tc>
          <w:tcPr>
            <w:tcW w:w="589" w:type="dxa"/>
            <w:shd w:val="clear" w:color="auto" w:fill="auto"/>
            <w:vAlign w:val="center"/>
          </w:tcPr>
          <w:p w14:paraId="0E512B58" w14:textId="77777777" w:rsidR="003624FD" w:rsidRPr="003624FD" w:rsidRDefault="003624FD" w:rsidP="003624FD">
            <w:pPr>
              <w:ind w:right="-1"/>
              <w:jc w:val="center"/>
              <w:rPr>
                <w:rFonts w:eastAsiaTheme="minorHAnsi"/>
                <w:lang w:eastAsia="en-US"/>
              </w:rPr>
            </w:pPr>
            <w:r w:rsidRPr="003624FD">
              <w:rPr>
                <w:rFonts w:eastAsiaTheme="minorHAnsi"/>
                <w:lang w:eastAsia="en-US"/>
              </w:rPr>
              <w:t>2</w:t>
            </w:r>
          </w:p>
        </w:tc>
        <w:tc>
          <w:tcPr>
            <w:tcW w:w="2883" w:type="dxa"/>
            <w:shd w:val="clear" w:color="auto" w:fill="auto"/>
            <w:vAlign w:val="center"/>
          </w:tcPr>
          <w:p w14:paraId="5AF88823" w14:textId="77777777" w:rsidR="003624FD" w:rsidRPr="003624FD" w:rsidRDefault="003624FD" w:rsidP="003624FD">
            <w:pPr>
              <w:ind w:right="-1"/>
              <w:rPr>
                <w:rFonts w:eastAsiaTheme="minorHAnsi"/>
                <w:sz w:val="23"/>
                <w:szCs w:val="23"/>
                <w:lang w:eastAsia="en-US"/>
              </w:rPr>
            </w:pPr>
            <w:r w:rsidRPr="003624FD">
              <w:rPr>
                <w:rFonts w:eastAsiaTheme="minorHAnsi"/>
                <w:sz w:val="23"/>
                <w:szCs w:val="23"/>
                <w:lang w:eastAsia="en-US"/>
              </w:rPr>
              <w:t>Объем исходной воды (покупка)</w:t>
            </w:r>
          </w:p>
        </w:tc>
        <w:tc>
          <w:tcPr>
            <w:tcW w:w="1213" w:type="dxa"/>
            <w:vAlign w:val="center"/>
          </w:tcPr>
          <w:p w14:paraId="0B8B9743" w14:textId="77777777" w:rsidR="003624FD" w:rsidRPr="003624FD" w:rsidRDefault="003624FD" w:rsidP="003624FD">
            <w:pPr>
              <w:ind w:right="-1"/>
              <w:jc w:val="center"/>
              <w:rPr>
                <w:rFonts w:eastAsiaTheme="minorHAnsi"/>
                <w:sz w:val="23"/>
                <w:szCs w:val="23"/>
                <w:vertAlign w:val="superscript"/>
                <w:lang w:eastAsia="en-US"/>
              </w:rPr>
            </w:pPr>
            <w:r w:rsidRPr="003624FD">
              <w:rPr>
                <w:rFonts w:eastAsiaTheme="minorHAnsi"/>
                <w:sz w:val="23"/>
                <w:szCs w:val="23"/>
                <w:lang w:eastAsia="en-US"/>
              </w:rPr>
              <w:t>тыс. м</w:t>
            </w:r>
            <w:r w:rsidRPr="003624FD">
              <w:rPr>
                <w:rFonts w:eastAsiaTheme="minorHAnsi"/>
                <w:sz w:val="23"/>
                <w:szCs w:val="23"/>
                <w:vertAlign w:val="superscript"/>
                <w:lang w:eastAsia="en-US"/>
              </w:rPr>
              <w:t>3</w:t>
            </w:r>
          </w:p>
        </w:tc>
        <w:tc>
          <w:tcPr>
            <w:tcW w:w="1559" w:type="dxa"/>
            <w:vAlign w:val="center"/>
          </w:tcPr>
          <w:p w14:paraId="05369213" w14:textId="77777777" w:rsidR="003624FD" w:rsidRPr="003624FD" w:rsidRDefault="003624FD" w:rsidP="003624FD">
            <w:pPr>
              <w:ind w:right="-1"/>
              <w:jc w:val="center"/>
              <w:rPr>
                <w:rFonts w:eastAsiaTheme="minorHAnsi"/>
                <w:sz w:val="23"/>
                <w:szCs w:val="23"/>
                <w:lang w:eastAsia="en-US"/>
              </w:rPr>
            </w:pPr>
            <w:r w:rsidRPr="003624FD">
              <w:rPr>
                <w:rFonts w:eastAsiaTheme="minorHAnsi"/>
                <w:sz w:val="23"/>
                <w:szCs w:val="23"/>
                <w:lang w:eastAsia="en-US"/>
              </w:rPr>
              <w:t>440,08</w:t>
            </w:r>
          </w:p>
        </w:tc>
        <w:tc>
          <w:tcPr>
            <w:tcW w:w="1581" w:type="dxa"/>
            <w:vAlign w:val="center"/>
          </w:tcPr>
          <w:p w14:paraId="198EA73D" w14:textId="77777777" w:rsidR="003624FD" w:rsidRPr="003624FD" w:rsidRDefault="003624FD" w:rsidP="003624FD">
            <w:pPr>
              <w:ind w:right="-1"/>
              <w:jc w:val="center"/>
              <w:rPr>
                <w:rFonts w:eastAsiaTheme="minorHAnsi"/>
                <w:sz w:val="23"/>
                <w:szCs w:val="23"/>
                <w:lang w:eastAsia="en-US"/>
              </w:rPr>
            </w:pPr>
            <w:r w:rsidRPr="003624FD">
              <w:rPr>
                <w:rFonts w:eastAsiaTheme="minorHAnsi"/>
                <w:sz w:val="23"/>
                <w:szCs w:val="23"/>
                <w:lang w:eastAsia="en-US"/>
              </w:rPr>
              <w:t>440,08</w:t>
            </w:r>
          </w:p>
        </w:tc>
        <w:tc>
          <w:tcPr>
            <w:tcW w:w="1418" w:type="dxa"/>
            <w:vAlign w:val="center"/>
          </w:tcPr>
          <w:p w14:paraId="10B29BD1" w14:textId="77777777" w:rsidR="003624FD" w:rsidRPr="003624FD" w:rsidRDefault="003624FD" w:rsidP="003624FD">
            <w:pPr>
              <w:ind w:right="-1"/>
              <w:jc w:val="center"/>
              <w:rPr>
                <w:rFonts w:eastAsiaTheme="minorHAnsi"/>
                <w:sz w:val="23"/>
                <w:szCs w:val="23"/>
                <w:lang w:eastAsia="en-US"/>
              </w:rPr>
            </w:pPr>
            <w:r w:rsidRPr="003624FD">
              <w:rPr>
                <w:rFonts w:eastAsiaTheme="minorHAnsi"/>
                <w:sz w:val="23"/>
                <w:szCs w:val="23"/>
                <w:lang w:eastAsia="en-US"/>
              </w:rPr>
              <w:t>0,00</w:t>
            </w:r>
          </w:p>
        </w:tc>
      </w:tr>
      <w:tr w:rsidR="003624FD" w:rsidRPr="003624FD" w14:paraId="2E211102" w14:textId="77777777" w:rsidTr="00104FF4">
        <w:trPr>
          <w:trHeight w:val="163"/>
        </w:trPr>
        <w:tc>
          <w:tcPr>
            <w:tcW w:w="589" w:type="dxa"/>
            <w:shd w:val="clear" w:color="auto" w:fill="auto"/>
            <w:vAlign w:val="center"/>
          </w:tcPr>
          <w:p w14:paraId="1F77711F" w14:textId="77777777" w:rsidR="003624FD" w:rsidRPr="003624FD" w:rsidRDefault="003624FD" w:rsidP="003624FD">
            <w:pPr>
              <w:ind w:right="-1"/>
              <w:jc w:val="center"/>
              <w:rPr>
                <w:rFonts w:eastAsiaTheme="minorHAnsi"/>
                <w:lang w:eastAsia="en-US"/>
              </w:rPr>
            </w:pPr>
            <w:r w:rsidRPr="003624FD">
              <w:rPr>
                <w:rFonts w:eastAsiaTheme="minorHAnsi"/>
                <w:lang w:eastAsia="en-US"/>
              </w:rPr>
              <w:t>3</w:t>
            </w:r>
          </w:p>
        </w:tc>
        <w:tc>
          <w:tcPr>
            <w:tcW w:w="2883" w:type="dxa"/>
            <w:shd w:val="clear" w:color="auto" w:fill="auto"/>
            <w:vAlign w:val="center"/>
          </w:tcPr>
          <w:p w14:paraId="443B64EA" w14:textId="77777777" w:rsidR="003624FD" w:rsidRPr="003624FD" w:rsidRDefault="003624FD" w:rsidP="003624FD">
            <w:pPr>
              <w:ind w:right="-1"/>
              <w:rPr>
                <w:rFonts w:eastAsiaTheme="minorHAnsi"/>
                <w:sz w:val="23"/>
                <w:szCs w:val="23"/>
                <w:lang w:eastAsia="en-US"/>
              </w:rPr>
            </w:pPr>
            <w:r w:rsidRPr="003624FD">
              <w:rPr>
                <w:rFonts w:eastAsiaTheme="minorHAnsi"/>
                <w:sz w:val="23"/>
                <w:szCs w:val="23"/>
                <w:lang w:eastAsia="en-US"/>
              </w:rPr>
              <w:t>Цена исходной воды (покупка)</w:t>
            </w:r>
          </w:p>
        </w:tc>
        <w:tc>
          <w:tcPr>
            <w:tcW w:w="1213" w:type="dxa"/>
            <w:vAlign w:val="center"/>
          </w:tcPr>
          <w:p w14:paraId="359B36C1" w14:textId="77777777" w:rsidR="003624FD" w:rsidRPr="003624FD" w:rsidRDefault="003624FD" w:rsidP="003624FD">
            <w:pPr>
              <w:ind w:right="-1"/>
              <w:jc w:val="center"/>
              <w:rPr>
                <w:rFonts w:eastAsiaTheme="minorHAnsi"/>
                <w:sz w:val="23"/>
                <w:szCs w:val="23"/>
                <w:vertAlign w:val="superscript"/>
                <w:lang w:eastAsia="en-US"/>
              </w:rPr>
            </w:pPr>
            <w:r w:rsidRPr="003624FD">
              <w:rPr>
                <w:rFonts w:eastAsiaTheme="minorHAnsi"/>
                <w:sz w:val="23"/>
                <w:szCs w:val="23"/>
                <w:lang w:eastAsia="en-US"/>
              </w:rPr>
              <w:t>руб. / м</w:t>
            </w:r>
            <w:r w:rsidRPr="003624FD">
              <w:rPr>
                <w:rFonts w:eastAsiaTheme="minorHAnsi"/>
                <w:sz w:val="23"/>
                <w:szCs w:val="23"/>
                <w:vertAlign w:val="superscript"/>
                <w:lang w:eastAsia="en-US"/>
              </w:rPr>
              <w:t>3</w:t>
            </w:r>
          </w:p>
        </w:tc>
        <w:tc>
          <w:tcPr>
            <w:tcW w:w="1559" w:type="dxa"/>
            <w:vAlign w:val="center"/>
          </w:tcPr>
          <w:p w14:paraId="1E906A79" w14:textId="77777777" w:rsidR="003624FD" w:rsidRPr="003624FD" w:rsidRDefault="003624FD" w:rsidP="003624FD">
            <w:pPr>
              <w:ind w:right="-1"/>
              <w:jc w:val="center"/>
              <w:rPr>
                <w:rFonts w:eastAsiaTheme="minorHAnsi"/>
                <w:sz w:val="23"/>
                <w:szCs w:val="23"/>
                <w:lang w:eastAsia="en-US"/>
              </w:rPr>
            </w:pPr>
            <w:r w:rsidRPr="003624FD">
              <w:rPr>
                <w:rFonts w:eastAsiaTheme="minorHAnsi"/>
                <w:sz w:val="23"/>
                <w:szCs w:val="23"/>
                <w:lang w:eastAsia="en-US"/>
              </w:rPr>
              <w:t>49,49</w:t>
            </w:r>
          </w:p>
        </w:tc>
        <w:tc>
          <w:tcPr>
            <w:tcW w:w="1581" w:type="dxa"/>
            <w:vAlign w:val="center"/>
          </w:tcPr>
          <w:p w14:paraId="25516E10" w14:textId="77777777" w:rsidR="003624FD" w:rsidRPr="003624FD" w:rsidRDefault="003624FD" w:rsidP="003624FD">
            <w:pPr>
              <w:ind w:right="-1"/>
              <w:jc w:val="center"/>
              <w:rPr>
                <w:rFonts w:eastAsiaTheme="minorHAnsi"/>
                <w:sz w:val="23"/>
                <w:szCs w:val="23"/>
                <w:lang w:eastAsia="en-US"/>
              </w:rPr>
            </w:pPr>
            <w:r w:rsidRPr="003624FD">
              <w:rPr>
                <w:rFonts w:eastAsiaTheme="minorHAnsi"/>
                <w:sz w:val="23"/>
                <w:szCs w:val="23"/>
                <w:lang w:eastAsia="en-US"/>
              </w:rPr>
              <w:t>48,84</w:t>
            </w:r>
          </w:p>
        </w:tc>
        <w:tc>
          <w:tcPr>
            <w:tcW w:w="1418" w:type="dxa"/>
            <w:vAlign w:val="center"/>
          </w:tcPr>
          <w:p w14:paraId="3FF827F1" w14:textId="77777777" w:rsidR="003624FD" w:rsidRPr="003624FD" w:rsidRDefault="003624FD" w:rsidP="003624FD">
            <w:pPr>
              <w:ind w:right="-1"/>
              <w:jc w:val="center"/>
              <w:rPr>
                <w:rFonts w:eastAsiaTheme="minorHAnsi"/>
                <w:sz w:val="23"/>
                <w:szCs w:val="23"/>
                <w:lang w:eastAsia="en-US"/>
              </w:rPr>
            </w:pPr>
            <w:r w:rsidRPr="003624FD">
              <w:rPr>
                <w:rFonts w:eastAsiaTheme="minorHAnsi"/>
                <w:sz w:val="23"/>
                <w:szCs w:val="23"/>
                <w:lang w:eastAsia="en-US"/>
              </w:rPr>
              <w:t>0,00</w:t>
            </w:r>
          </w:p>
        </w:tc>
      </w:tr>
      <w:tr w:rsidR="003624FD" w:rsidRPr="003624FD" w14:paraId="0C15E532" w14:textId="77777777" w:rsidTr="00104FF4">
        <w:trPr>
          <w:trHeight w:val="201"/>
        </w:trPr>
        <w:tc>
          <w:tcPr>
            <w:tcW w:w="589" w:type="dxa"/>
            <w:shd w:val="clear" w:color="auto" w:fill="auto"/>
            <w:vAlign w:val="center"/>
            <w:hideMark/>
          </w:tcPr>
          <w:p w14:paraId="45964601" w14:textId="77777777" w:rsidR="003624FD" w:rsidRPr="003624FD" w:rsidRDefault="003624FD" w:rsidP="003624FD">
            <w:pPr>
              <w:ind w:right="-1"/>
              <w:jc w:val="center"/>
              <w:rPr>
                <w:rFonts w:eastAsiaTheme="minorHAnsi"/>
                <w:lang w:eastAsia="en-US"/>
              </w:rPr>
            </w:pPr>
          </w:p>
        </w:tc>
        <w:tc>
          <w:tcPr>
            <w:tcW w:w="2883" w:type="dxa"/>
            <w:shd w:val="clear" w:color="auto" w:fill="auto"/>
            <w:vAlign w:val="center"/>
            <w:hideMark/>
          </w:tcPr>
          <w:p w14:paraId="31086AC2" w14:textId="77777777" w:rsidR="003624FD" w:rsidRPr="003624FD" w:rsidRDefault="003624FD" w:rsidP="003624FD">
            <w:pPr>
              <w:ind w:right="-1"/>
              <w:rPr>
                <w:rFonts w:eastAsiaTheme="minorHAnsi"/>
                <w:sz w:val="23"/>
                <w:szCs w:val="23"/>
                <w:lang w:eastAsia="en-US"/>
              </w:rPr>
            </w:pPr>
            <w:r w:rsidRPr="003624FD">
              <w:rPr>
                <w:rFonts w:eastAsiaTheme="minorHAnsi"/>
                <w:sz w:val="23"/>
                <w:szCs w:val="23"/>
                <w:lang w:eastAsia="en-US"/>
              </w:rPr>
              <w:t>ИТОГО расходов на энергетические ресурсы</w:t>
            </w:r>
          </w:p>
        </w:tc>
        <w:tc>
          <w:tcPr>
            <w:tcW w:w="1213" w:type="dxa"/>
            <w:vAlign w:val="center"/>
          </w:tcPr>
          <w:p w14:paraId="2AF45883" w14:textId="77777777" w:rsidR="003624FD" w:rsidRPr="003624FD" w:rsidRDefault="003624FD" w:rsidP="003624FD">
            <w:pPr>
              <w:ind w:right="-1"/>
              <w:jc w:val="center"/>
              <w:rPr>
                <w:rFonts w:eastAsiaTheme="minorHAnsi"/>
                <w:sz w:val="23"/>
                <w:szCs w:val="23"/>
                <w:lang w:eastAsia="en-US"/>
              </w:rPr>
            </w:pPr>
            <w:r w:rsidRPr="003624FD">
              <w:rPr>
                <w:rFonts w:eastAsiaTheme="minorHAnsi"/>
                <w:sz w:val="23"/>
                <w:szCs w:val="23"/>
                <w:lang w:eastAsia="en-US"/>
              </w:rPr>
              <w:t>тыс. руб.</w:t>
            </w:r>
          </w:p>
        </w:tc>
        <w:tc>
          <w:tcPr>
            <w:tcW w:w="1559" w:type="dxa"/>
            <w:vAlign w:val="center"/>
          </w:tcPr>
          <w:p w14:paraId="7AF470BA" w14:textId="77777777" w:rsidR="003624FD" w:rsidRPr="003624FD" w:rsidRDefault="003624FD" w:rsidP="003624FD">
            <w:pPr>
              <w:ind w:right="-1"/>
              <w:jc w:val="center"/>
              <w:rPr>
                <w:rFonts w:eastAsiaTheme="minorHAnsi"/>
                <w:sz w:val="23"/>
                <w:szCs w:val="23"/>
                <w:lang w:eastAsia="en-US"/>
              </w:rPr>
            </w:pPr>
            <w:r w:rsidRPr="003624FD">
              <w:rPr>
                <w:rFonts w:eastAsiaTheme="minorHAnsi"/>
                <w:sz w:val="23"/>
                <w:szCs w:val="23"/>
                <w:lang w:eastAsia="en-US"/>
              </w:rPr>
              <w:t>21 779,05</w:t>
            </w:r>
          </w:p>
        </w:tc>
        <w:tc>
          <w:tcPr>
            <w:tcW w:w="1581" w:type="dxa"/>
            <w:vAlign w:val="center"/>
          </w:tcPr>
          <w:p w14:paraId="0E95994B" w14:textId="77777777" w:rsidR="003624FD" w:rsidRPr="003624FD" w:rsidRDefault="003624FD" w:rsidP="003624FD">
            <w:pPr>
              <w:ind w:right="-1"/>
              <w:jc w:val="center"/>
              <w:rPr>
                <w:rFonts w:eastAsiaTheme="minorHAnsi"/>
                <w:sz w:val="23"/>
                <w:szCs w:val="23"/>
                <w:lang w:eastAsia="en-US"/>
              </w:rPr>
            </w:pPr>
            <w:r w:rsidRPr="003624FD">
              <w:rPr>
                <w:rFonts w:eastAsiaTheme="minorHAnsi"/>
                <w:sz w:val="23"/>
                <w:szCs w:val="23"/>
                <w:lang w:eastAsia="en-US"/>
              </w:rPr>
              <w:t>21 495,13</w:t>
            </w:r>
          </w:p>
        </w:tc>
        <w:tc>
          <w:tcPr>
            <w:tcW w:w="1418" w:type="dxa"/>
            <w:vAlign w:val="center"/>
          </w:tcPr>
          <w:p w14:paraId="1C268054" w14:textId="77777777" w:rsidR="003624FD" w:rsidRPr="003624FD" w:rsidRDefault="003624FD" w:rsidP="003624FD">
            <w:pPr>
              <w:ind w:right="-1"/>
              <w:jc w:val="center"/>
              <w:rPr>
                <w:rFonts w:eastAsiaTheme="minorHAnsi"/>
                <w:sz w:val="23"/>
                <w:szCs w:val="23"/>
                <w:lang w:eastAsia="en-US"/>
              </w:rPr>
            </w:pPr>
            <w:r w:rsidRPr="003624FD">
              <w:rPr>
                <w:rFonts w:eastAsiaTheme="minorHAnsi"/>
                <w:sz w:val="23"/>
                <w:szCs w:val="23"/>
                <w:lang w:eastAsia="en-US"/>
              </w:rPr>
              <w:t>0,00</w:t>
            </w:r>
          </w:p>
        </w:tc>
      </w:tr>
    </w:tbl>
    <w:p w14:paraId="3F065800" w14:textId="77777777" w:rsidR="003624FD" w:rsidRPr="003624FD" w:rsidRDefault="003624FD" w:rsidP="003624FD">
      <w:pPr>
        <w:keepNext/>
        <w:keepLines/>
        <w:spacing w:before="40"/>
        <w:jc w:val="center"/>
        <w:outlineLvl w:val="2"/>
        <w:rPr>
          <w:rFonts w:eastAsia="Calibri"/>
          <w:b/>
          <w:snapToGrid w:val="0"/>
          <w:sz w:val="28"/>
          <w:szCs w:val="28"/>
        </w:rPr>
      </w:pPr>
      <w:bookmarkStart w:id="251" w:name="_Toc117251918"/>
      <w:bookmarkStart w:id="252" w:name="_Toc182423243"/>
      <w:bookmarkStart w:id="253" w:name="_Toc23253334"/>
      <w:bookmarkStart w:id="254" w:name="_Toc56781742"/>
      <w:bookmarkEnd w:id="250"/>
      <w:r w:rsidRPr="003624FD">
        <w:rPr>
          <w:rFonts w:eastAsia="Calibri"/>
          <w:b/>
          <w:snapToGrid w:val="0"/>
          <w:sz w:val="28"/>
          <w:szCs w:val="28"/>
        </w:rPr>
        <w:t>20.Корректировка с целью учета отклонения фактических значений параметров расчета тарифов от значений, учтенных при установлении тарифов на теплоноситель на 2023 год</w:t>
      </w:r>
      <w:bookmarkEnd w:id="251"/>
      <w:bookmarkEnd w:id="252"/>
      <w:r w:rsidRPr="003624FD">
        <w:rPr>
          <w:rFonts w:eastAsia="Calibri"/>
          <w:b/>
          <w:snapToGrid w:val="0"/>
          <w:sz w:val="28"/>
          <w:szCs w:val="28"/>
        </w:rPr>
        <w:t xml:space="preserve">  </w:t>
      </w:r>
    </w:p>
    <w:p w14:paraId="716AD19D" w14:textId="77777777" w:rsidR="003624FD" w:rsidRPr="003624FD" w:rsidRDefault="003624FD" w:rsidP="003624FD">
      <w:pPr>
        <w:ind w:right="142" w:firstLine="709"/>
        <w:jc w:val="both"/>
        <w:rPr>
          <w:rFonts w:asciiTheme="minorHAnsi" w:eastAsiaTheme="minorHAnsi" w:hAnsiTheme="minorHAnsi" w:cstheme="minorBidi"/>
          <w:sz w:val="28"/>
          <w:szCs w:val="28"/>
          <w:lang w:eastAsia="en-US"/>
        </w:rPr>
      </w:pPr>
    </w:p>
    <w:p w14:paraId="29F8572B" w14:textId="77777777" w:rsidR="003624FD" w:rsidRPr="003624FD" w:rsidRDefault="003624FD" w:rsidP="003624FD">
      <w:pPr>
        <w:tabs>
          <w:tab w:val="left" w:pos="1890"/>
        </w:tabs>
        <w:ind w:firstLine="709"/>
        <w:jc w:val="both"/>
        <w:rPr>
          <w:rFonts w:eastAsiaTheme="minorHAnsi"/>
          <w:sz w:val="28"/>
          <w:szCs w:val="28"/>
          <w:lang w:eastAsia="en-US"/>
        </w:rPr>
      </w:pPr>
      <w:r w:rsidRPr="003624FD">
        <w:rPr>
          <w:rFonts w:eastAsiaTheme="minorHAnsi"/>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3734CC16" w14:textId="77777777" w:rsidR="003624FD" w:rsidRPr="003624FD" w:rsidRDefault="003624FD" w:rsidP="003624FD">
      <w:pPr>
        <w:widowControl w:val="0"/>
        <w:ind w:firstLine="720"/>
        <w:jc w:val="both"/>
        <w:rPr>
          <w:rFonts w:eastAsiaTheme="minorHAnsi"/>
          <w:sz w:val="28"/>
          <w:szCs w:val="28"/>
          <w:lang w:eastAsia="en-US"/>
        </w:rPr>
      </w:pPr>
      <w:r w:rsidRPr="003624FD">
        <w:rPr>
          <w:rFonts w:eastAsiaTheme="minorHAnsi"/>
          <w:sz w:val="28"/>
          <w:szCs w:val="28"/>
          <w:lang w:eastAsia="en-US"/>
        </w:rPr>
        <w:t>В расчет фактической необходимой валовой выручки, согласно Методическим указаниям, включаются:</w:t>
      </w:r>
    </w:p>
    <w:p w14:paraId="7F863C0F" w14:textId="77777777" w:rsidR="003624FD" w:rsidRPr="003624FD" w:rsidRDefault="003624FD" w:rsidP="003624FD">
      <w:pPr>
        <w:widowControl w:val="0"/>
        <w:ind w:firstLine="720"/>
        <w:jc w:val="both"/>
        <w:rPr>
          <w:rFonts w:eastAsiaTheme="minorHAnsi"/>
          <w:sz w:val="28"/>
          <w:szCs w:val="28"/>
          <w:lang w:eastAsia="en-US"/>
        </w:rPr>
      </w:pPr>
      <w:r w:rsidRPr="003624FD">
        <w:rPr>
          <w:rFonts w:eastAsiaTheme="minorHAnsi"/>
          <w:sz w:val="28"/>
          <w:szCs w:val="28"/>
          <w:lang w:eastAsia="en-US"/>
        </w:rPr>
        <w:t>- операционные расходы предприятия, определённые исходя из фактических значений параметров расчёта тарифов (согласно пункту 56 Методических указаний);</w:t>
      </w:r>
    </w:p>
    <w:p w14:paraId="5BBB0402" w14:textId="77777777" w:rsidR="003624FD" w:rsidRPr="003624FD" w:rsidRDefault="003624FD" w:rsidP="003624FD">
      <w:pPr>
        <w:ind w:firstLine="720"/>
        <w:jc w:val="both"/>
        <w:rPr>
          <w:rFonts w:eastAsiaTheme="minorHAnsi"/>
          <w:sz w:val="28"/>
          <w:szCs w:val="28"/>
          <w:lang w:eastAsia="en-US"/>
        </w:rPr>
      </w:pPr>
      <w:r w:rsidRPr="003624FD">
        <w:rPr>
          <w:rFonts w:eastAsiaTheme="minorHAnsi"/>
          <w:sz w:val="28"/>
          <w:szCs w:val="28"/>
          <w:lang w:eastAsia="en-US"/>
        </w:rPr>
        <w:lastRenderedPageBreak/>
        <w:t>- неподконтрольные расходы на основании документально подтвержденных, имевших место фактических расходов;</w:t>
      </w:r>
    </w:p>
    <w:p w14:paraId="3095A49B" w14:textId="77777777" w:rsidR="003624FD" w:rsidRPr="003624FD" w:rsidRDefault="003624FD" w:rsidP="003624FD">
      <w:pPr>
        <w:ind w:firstLine="720"/>
        <w:jc w:val="both"/>
        <w:rPr>
          <w:rFonts w:eastAsiaTheme="minorHAnsi"/>
          <w:sz w:val="28"/>
          <w:szCs w:val="28"/>
          <w:lang w:eastAsia="en-US"/>
        </w:rPr>
      </w:pPr>
      <w:r w:rsidRPr="003624FD">
        <w:rPr>
          <w:rFonts w:eastAsiaTheme="minorHAnsi"/>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77D8AD04" w14:textId="77777777" w:rsidR="003624FD" w:rsidRPr="003624FD" w:rsidRDefault="003624FD" w:rsidP="003624FD">
      <w:pPr>
        <w:ind w:firstLine="720"/>
        <w:jc w:val="both"/>
        <w:rPr>
          <w:rFonts w:eastAsiaTheme="minorHAnsi"/>
          <w:sz w:val="28"/>
          <w:szCs w:val="28"/>
          <w:lang w:eastAsia="en-US"/>
        </w:rPr>
      </w:pPr>
      <w:r w:rsidRPr="003624FD">
        <w:rPr>
          <w:rFonts w:eastAsiaTheme="minorHAnsi"/>
          <w:sz w:val="28"/>
          <w:szCs w:val="28"/>
          <w:lang w:eastAsia="en-US"/>
        </w:rPr>
        <w:t>- расходы на топливо, как произведение планового удельного расхода условного топлива, фактического отпуска тепловой энергии и фактической цены условного топлива;</w:t>
      </w:r>
    </w:p>
    <w:p w14:paraId="4E726312" w14:textId="77777777" w:rsidR="003624FD" w:rsidRPr="003624FD" w:rsidRDefault="003624FD" w:rsidP="003624FD">
      <w:pPr>
        <w:ind w:firstLine="720"/>
        <w:jc w:val="both"/>
        <w:rPr>
          <w:rFonts w:eastAsiaTheme="minorHAnsi"/>
          <w:sz w:val="28"/>
          <w:szCs w:val="28"/>
          <w:lang w:eastAsia="en-US"/>
        </w:rPr>
      </w:pPr>
      <w:r w:rsidRPr="003624FD">
        <w:rPr>
          <w:rFonts w:eastAsiaTheme="minorHAnsi"/>
          <w:sz w:val="28"/>
          <w:szCs w:val="28"/>
          <w:lang w:eastAsia="en-US"/>
        </w:rPr>
        <w:t>- фактическая прибыль.</w:t>
      </w:r>
    </w:p>
    <w:p w14:paraId="154F83AE" w14:textId="77777777" w:rsidR="003624FD" w:rsidRPr="003624FD" w:rsidRDefault="003624FD" w:rsidP="003624FD">
      <w:pPr>
        <w:ind w:firstLine="720"/>
        <w:jc w:val="both"/>
        <w:rPr>
          <w:rFonts w:eastAsiaTheme="minorHAnsi"/>
          <w:sz w:val="28"/>
          <w:szCs w:val="28"/>
          <w:lang w:eastAsia="en-US"/>
        </w:rPr>
      </w:pPr>
      <w:r w:rsidRPr="003624FD">
        <w:rPr>
          <w:rFonts w:eastAsiaTheme="minorHAnsi"/>
          <w:sz w:val="28"/>
          <w:szCs w:val="28"/>
          <w:lang w:eastAsia="en-US"/>
        </w:rPr>
        <w:t>Фактическая необходимая валовая выручка (необходимая валовая выручка на основе фактических значений параметров взамен прогнозных) на производство тепловой энергии, с учетом нормативных показателей, рассчитана экспертами по группам статей.</w:t>
      </w:r>
    </w:p>
    <w:p w14:paraId="267B7165" w14:textId="77777777" w:rsidR="003624FD" w:rsidRPr="003624FD" w:rsidRDefault="003624FD" w:rsidP="003624FD">
      <w:pPr>
        <w:widowControl w:val="0"/>
        <w:ind w:firstLine="720"/>
        <w:jc w:val="both"/>
        <w:rPr>
          <w:rFonts w:eastAsiaTheme="minorHAnsi"/>
          <w:sz w:val="28"/>
          <w:szCs w:val="28"/>
          <w:lang w:eastAsia="en-US"/>
        </w:rPr>
      </w:pPr>
      <w:r w:rsidRPr="003624FD">
        <w:rPr>
          <w:rFonts w:eastAsiaTheme="minorHAnsi"/>
          <w:sz w:val="28"/>
          <w:szCs w:val="28"/>
          <w:lang w:eastAsia="en-US"/>
        </w:rPr>
        <w:t>1. Операционные расходы, определенные исходя из фактических значений параметров расчета тарифов (согласно пункту 56 Методических указаний).</w:t>
      </w:r>
    </w:p>
    <w:p w14:paraId="68B9F898" w14:textId="77777777" w:rsidR="003624FD" w:rsidRPr="003624FD" w:rsidRDefault="003624FD" w:rsidP="003624FD">
      <w:pPr>
        <w:widowControl w:val="0"/>
        <w:ind w:firstLine="720"/>
        <w:jc w:val="both"/>
        <w:rPr>
          <w:rFonts w:eastAsiaTheme="minorHAnsi"/>
          <w:sz w:val="28"/>
          <w:szCs w:val="28"/>
          <w:lang w:eastAsia="en-US"/>
        </w:rPr>
      </w:pPr>
      <w:r w:rsidRPr="003624FD">
        <w:rPr>
          <w:rFonts w:eastAsiaTheme="minorHAnsi"/>
          <w:sz w:val="28"/>
          <w:szCs w:val="28"/>
          <w:lang w:eastAsia="en-US"/>
        </w:rPr>
        <w:t>Фактические операционные расходы за 2023 год принимаются экспертами на уровне значений, рассчитанных исходя из фактических значений параметров расчета тарифов.</w:t>
      </w:r>
    </w:p>
    <w:p w14:paraId="4182D54E" w14:textId="77777777" w:rsidR="003624FD" w:rsidRPr="003624FD" w:rsidRDefault="003624FD" w:rsidP="003624FD">
      <w:pPr>
        <w:ind w:left="-142"/>
        <w:jc w:val="center"/>
        <w:rPr>
          <w:rFonts w:eastAsiaTheme="minorHAnsi"/>
          <w:sz w:val="28"/>
          <w:szCs w:val="28"/>
          <w:lang w:eastAsia="en-US"/>
        </w:rPr>
      </w:pPr>
      <w:r w:rsidRPr="003624FD">
        <w:rPr>
          <w:rFonts w:eastAsiaTheme="minorHAnsi"/>
          <w:noProof/>
          <w:sz w:val="28"/>
          <w:szCs w:val="28"/>
          <w:lang w:eastAsia="en-US"/>
        </w:rPr>
        <w:drawing>
          <wp:inline distT="0" distB="0" distL="0" distR="0" wp14:anchorId="38EAABBF" wp14:editId="1DCB9D66">
            <wp:extent cx="466725" cy="361950"/>
            <wp:effectExtent l="0" t="0" r="0" b="0"/>
            <wp:docPr id="41688482" name="Рисунок 41688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3624FD">
        <w:rPr>
          <w:rFonts w:eastAsiaTheme="minorHAnsi"/>
          <w:sz w:val="28"/>
          <w:szCs w:val="28"/>
          <w:lang w:eastAsia="en-US"/>
        </w:rPr>
        <w:t>= 494,19 тыс. руб. × (1-1/100) × (1+0,059) × (1+0,75×0) = 584,37 тыс. руб.</w:t>
      </w:r>
    </w:p>
    <w:p w14:paraId="533DF55D" w14:textId="77777777" w:rsidR="003624FD" w:rsidRPr="003624FD" w:rsidRDefault="003624FD" w:rsidP="003624FD">
      <w:pPr>
        <w:widowControl w:val="0"/>
        <w:tabs>
          <w:tab w:val="left" w:pos="1890"/>
        </w:tabs>
        <w:ind w:firstLine="720"/>
        <w:jc w:val="both"/>
        <w:rPr>
          <w:rFonts w:eastAsiaTheme="minorHAnsi"/>
          <w:sz w:val="28"/>
          <w:szCs w:val="28"/>
          <w:lang w:eastAsia="en-US"/>
        </w:rPr>
      </w:pPr>
      <w:r w:rsidRPr="003624FD">
        <w:rPr>
          <w:rFonts w:eastAsiaTheme="minorHAnsi"/>
          <w:sz w:val="28"/>
          <w:szCs w:val="28"/>
          <w:lang w:eastAsia="en-US"/>
        </w:rPr>
        <w:t>Где 494,19 тыс. руб. это фактические операционные (подконтрольные) расходы за 2022 год.</w:t>
      </w:r>
    </w:p>
    <w:p w14:paraId="0AFADD6F" w14:textId="77777777" w:rsidR="003624FD" w:rsidRPr="003624FD" w:rsidRDefault="003624FD" w:rsidP="003624FD">
      <w:pPr>
        <w:widowControl w:val="0"/>
        <w:tabs>
          <w:tab w:val="left" w:pos="1890"/>
        </w:tabs>
        <w:ind w:firstLine="720"/>
        <w:jc w:val="both"/>
        <w:rPr>
          <w:rFonts w:eastAsiaTheme="minorHAnsi"/>
          <w:sz w:val="28"/>
          <w:szCs w:val="28"/>
          <w:lang w:eastAsia="en-US"/>
        </w:rPr>
      </w:pPr>
      <w:r w:rsidRPr="003624FD">
        <w:rPr>
          <w:rFonts w:eastAsiaTheme="minorHAnsi"/>
          <w:sz w:val="28"/>
          <w:szCs w:val="28"/>
          <w:lang w:eastAsia="en-US"/>
        </w:rPr>
        <w:t>ИПЦ фактический за 2023 г. учтен в размере 105,9 %, согласно прогнозу Минэкономразвития РФ, одобренного на заседании Правительства РФ от 24.09.2024, опубликованного на официальном сайте Минэкономразвития РФ от 30.09.2024.</w:t>
      </w:r>
    </w:p>
    <w:p w14:paraId="550DAD56" w14:textId="77777777" w:rsidR="003624FD" w:rsidRPr="003624FD" w:rsidRDefault="003624FD" w:rsidP="003624FD">
      <w:pPr>
        <w:widowControl w:val="0"/>
        <w:tabs>
          <w:tab w:val="left" w:pos="1890"/>
        </w:tabs>
        <w:ind w:firstLine="720"/>
        <w:jc w:val="both"/>
        <w:rPr>
          <w:rFonts w:eastAsiaTheme="minorHAnsi"/>
          <w:sz w:val="28"/>
          <w:szCs w:val="28"/>
          <w:lang w:eastAsia="en-US"/>
        </w:rPr>
      </w:pPr>
      <w:r w:rsidRPr="003624FD">
        <w:rPr>
          <w:rFonts w:eastAsiaTheme="minorHAnsi"/>
          <w:sz w:val="28"/>
          <w:szCs w:val="28"/>
          <w:lang w:eastAsia="en-US"/>
        </w:rPr>
        <w:t xml:space="preserve">Таким образом, фактические операционные расходы за 2023 год составили 584,37 тыс. руб., что на 12,09 % (63,53 тыс. руб.) выше уровня, принятого в расчёт при установлении тарифа на тепловую энергию на 2023 год. </w:t>
      </w:r>
    </w:p>
    <w:p w14:paraId="08BF970F" w14:textId="77777777" w:rsidR="003624FD" w:rsidRPr="003624FD" w:rsidRDefault="003624FD" w:rsidP="003624FD">
      <w:pPr>
        <w:widowControl w:val="0"/>
        <w:tabs>
          <w:tab w:val="left" w:pos="1890"/>
        </w:tabs>
        <w:ind w:firstLine="720"/>
        <w:jc w:val="both"/>
        <w:rPr>
          <w:rFonts w:eastAsiaTheme="minorHAnsi"/>
          <w:sz w:val="28"/>
          <w:szCs w:val="28"/>
          <w:lang w:eastAsia="en-US"/>
        </w:rPr>
      </w:pPr>
      <w:r w:rsidRPr="003624FD">
        <w:rPr>
          <w:rFonts w:eastAsiaTheme="minorHAnsi"/>
          <w:sz w:val="28"/>
          <w:szCs w:val="28"/>
          <w:lang w:eastAsia="en-US"/>
        </w:rPr>
        <w:t xml:space="preserve">Фактические операционные расходы представлены в таблице 26. </w:t>
      </w:r>
    </w:p>
    <w:p w14:paraId="3912D39F" w14:textId="77777777" w:rsidR="003624FD" w:rsidRPr="003624FD" w:rsidRDefault="003624FD" w:rsidP="003624FD">
      <w:pPr>
        <w:ind w:firstLine="709"/>
        <w:jc w:val="right"/>
        <w:rPr>
          <w:rFonts w:eastAsiaTheme="minorHAnsi"/>
          <w:sz w:val="28"/>
          <w:szCs w:val="28"/>
          <w:lang w:eastAsia="en-US"/>
        </w:rPr>
      </w:pPr>
      <w:r w:rsidRPr="003624FD">
        <w:rPr>
          <w:rFonts w:eastAsiaTheme="minorHAnsi"/>
          <w:sz w:val="28"/>
          <w:szCs w:val="28"/>
          <w:lang w:eastAsia="en-US"/>
        </w:rPr>
        <w:t xml:space="preserve">Таблица 26 </w:t>
      </w:r>
    </w:p>
    <w:tbl>
      <w:tblPr>
        <w:tblW w:w="937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3838"/>
        <w:gridCol w:w="709"/>
        <w:gridCol w:w="1559"/>
        <w:gridCol w:w="1418"/>
        <w:gridCol w:w="1276"/>
      </w:tblGrid>
      <w:tr w:rsidR="003624FD" w:rsidRPr="003624FD" w14:paraId="25708262" w14:textId="77777777" w:rsidTr="00104FF4">
        <w:trPr>
          <w:trHeight w:val="330"/>
        </w:trPr>
        <w:tc>
          <w:tcPr>
            <w:tcW w:w="575" w:type="dxa"/>
            <w:vMerge w:val="restart"/>
            <w:shd w:val="clear" w:color="auto" w:fill="auto"/>
            <w:vAlign w:val="center"/>
            <w:hideMark/>
          </w:tcPr>
          <w:p w14:paraId="224D44F1" w14:textId="77777777" w:rsidR="003624FD" w:rsidRPr="003624FD" w:rsidRDefault="003624FD" w:rsidP="003624FD">
            <w:pPr>
              <w:jc w:val="center"/>
              <w:rPr>
                <w:rFonts w:eastAsiaTheme="minorHAnsi"/>
                <w:lang w:eastAsia="en-US"/>
              </w:rPr>
            </w:pPr>
            <w:r w:rsidRPr="003624FD">
              <w:rPr>
                <w:rFonts w:eastAsiaTheme="minorHAnsi"/>
                <w:lang w:eastAsia="en-US"/>
              </w:rPr>
              <w:t>№ п/п</w:t>
            </w:r>
          </w:p>
        </w:tc>
        <w:tc>
          <w:tcPr>
            <w:tcW w:w="3838" w:type="dxa"/>
            <w:vMerge w:val="restart"/>
            <w:shd w:val="clear" w:color="auto" w:fill="auto"/>
            <w:vAlign w:val="center"/>
            <w:hideMark/>
          </w:tcPr>
          <w:p w14:paraId="095AA4A6" w14:textId="77777777" w:rsidR="003624FD" w:rsidRPr="003624FD" w:rsidRDefault="003624FD" w:rsidP="003624FD">
            <w:pPr>
              <w:jc w:val="center"/>
              <w:rPr>
                <w:rFonts w:eastAsiaTheme="minorHAnsi"/>
                <w:lang w:eastAsia="en-US"/>
              </w:rPr>
            </w:pPr>
            <w:r w:rsidRPr="003624FD">
              <w:rPr>
                <w:rFonts w:eastAsiaTheme="minorHAnsi"/>
                <w:lang w:eastAsia="en-US"/>
              </w:rPr>
              <w:t>Параметры расчета расходов</w:t>
            </w:r>
          </w:p>
        </w:tc>
        <w:tc>
          <w:tcPr>
            <w:tcW w:w="709" w:type="dxa"/>
            <w:vMerge w:val="restart"/>
            <w:shd w:val="clear" w:color="auto" w:fill="auto"/>
            <w:vAlign w:val="center"/>
            <w:hideMark/>
          </w:tcPr>
          <w:p w14:paraId="756B38A3" w14:textId="77777777" w:rsidR="003624FD" w:rsidRPr="003624FD" w:rsidRDefault="003624FD" w:rsidP="003624FD">
            <w:pPr>
              <w:jc w:val="center"/>
              <w:rPr>
                <w:rFonts w:eastAsiaTheme="minorHAnsi"/>
                <w:lang w:eastAsia="en-US"/>
              </w:rPr>
            </w:pPr>
            <w:r w:rsidRPr="003624FD">
              <w:rPr>
                <w:rFonts w:eastAsiaTheme="minorHAnsi"/>
                <w:lang w:eastAsia="en-US"/>
              </w:rPr>
              <w:t>Ед. изм.</w:t>
            </w:r>
          </w:p>
        </w:tc>
        <w:tc>
          <w:tcPr>
            <w:tcW w:w="4253" w:type="dxa"/>
            <w:gridSpan w:val="3"/>
            <w:shd w:val="clear" w:color="000000" w:fill="FFFFFF"/>
            <w:vAlign w:val="center"/>
            <w:hideMark/>
          </w:tcPr>
          <w:p w14:paraId="2D68B83B" w14:textId="77777777" w:rsidR="003624FD" w:rsidRPr="003624FD" w:rsidRDefault="003624FD" w:rsidP="003624FD">
            <w:pPr>
              <w:jc w:val="center"/>
              <w:rPr>
                <w:rFonts w:eastAsiaTheme="minorHAnsi"/>
                <w:lang w:eastAsia="en-US"/>
              </w:rPr>
            </w:pPr>
            <w:r w:rsidRPr="003624FD">
              <w:rPr>
                <w:rFonts w:eastAsiaTheme="minorHAnsi"/>
                <w:lang w:eastAsia="en-US"/>
              </w:rPr>
              <w:t>Предложение экспертов</w:t>
            </w:r>
          </w:p>
        </w:tc>
      </w:tr>
      <w:tr w:rsidR="003624FD" w:rsidRPr="003624FD" w14:paraId="05EBA4F8" w14:textId="77777777" w:rsidTr="00104FF4">
        <w:trPr>
          <w:trHeight w:val="547"/>
        </w:trPr>
        <w:tc>
          <w:tcPr>
            <w:tcW w:w="575" w:type="dxa"/>
            <w:vMerge/>
            <w:vAlign w:val="center"/>
            <w:hideMark/>
          </w:tcPr>
          <w:p w14:paraId="68469FFF" w14:textId="77777777" w:rsidR="003624FD" w:rsidRPr="003624FD" w:rsidRDefault="003624FD" w:rsidP="003624FD">
            <w:pPr>
              <w:rPr>
                <w:rFonts w:eastAsiaTheme="minorHAnsi"/>
                <w:lang w:eastAsia="en-US"/>
              </w:rPr>
            </w:pPr>
          </w:p>
        </w:tc>
        <w:tc>
          <w:tcPr>
            <w:tcW w:w="3838" w:type="dxa"/>
            <w:vMerge/>
            <w:vAlign w:val="center"/>
            <w:hideMark/>
          </w:tcPr>
          <w:p w14:paraId="7874F4E4" w14:textId="77777777" w:rsidR="003624FD" w:rsidRPr="003624FD" w:rsidRDefault="003624FD" w:rsidP="003624FD">
            <w:pPr>
              <w:rPr>
                <w:rFonts w:eastAsiaTheme="minorHAnsi"/>
                <w:lang w:eastAsia="en-US"/>
              </w:rPr>
            </w:pPr>
          </w:p>
        </w:tc>
        <w:tc>
          <w:tcPr>
            <w:tcW w:w="709" w:type="dxa"/>
            <w:vMerge/>
            <w:vAlign w:val="center"/>
            <w:hideMark/>
          </w:tcPr>
          <w:p w14:paraId="39E3C750" w14:textId="77777777" w:rsidR="003624FD" w:rsidRPr="003624FD" w:rsidRDefault="003624FD" w:rsidP="003624FD">
            <w:pPr>
              <w:rPr>
                <w:rFonts w:eastAsiaTheme="minorHAnsi"/>
                <w:lang w:eastAsia="en-US"/>
              </w:rPr>
            </w:pPr>
          </w:p>
        </w:tc>
        <w:tc>
          <w:tcPr>
            <w:tcW w:w="1559" w:type="dxa"/>
            <w:shd w:val="clear" w:color="000000" w:fill="FFFFFF"/>
            <w:vAlign w:val="center"/>
            <w:hideMark/>
          </w:tcPr>
          <w:p w14:paraId="726224E5" w14:textId="77777777" w:rsidR="003624FD" w:rsidRPr="003624FD" w:rsidRDefault="003624FD" w:rsidP="003624FD">
            <w:pPr>
              <w:jc w:val="center"/>
              <w:rPr>
                <w:rFonts w:eastAsiaTheme="minorHAnsi"/>
                <w:lang w:eastAsia="en-US"/>
              </w:rPr>
            </w:pPr>
            <w:r w:rsidRPr="003624FD">
              <w:rPr>
                <w:rFonts w:eastAsiaTheme="minorHAnsi"/>
                <w:lang w:eastAsia="en-US"/>
              </w:rPr>
              <w:t>2022 факт</w:t>
            </w:r>
          </w:p>
        </w:tc>
        <w:tc>
          <w:tcPr>
            <w:tcW w:w="1418" w:type="dxa"/>
            <w:shd w:val="clear" w:color="000000" w:fill="FFFFFF"/>
            <w:vAlign w:val="center"/>
            <w:hideMark/>
          </w:tcPr>
          <w:p w14:paraId="3A2E676B" w14:textId="77777777" w:rsidR="003624FD" w:rsidRPr="003624FD" w:rsidRDefault="003624FD" w:rsidP="003624FD">
            <w:pPr>
              <w:jc w:val="center"/>
              <w:rPr>
                <w:rFonts w:eastAsiaTheme="minorHAnsi"/>
                <w:lang w:eastAsia="en-US"/>
              </w:rPr>
            </w:pPr>
            <w:r w:rsidRPr="003624FD">
              <w:rPr>
                <w:rFonts w:eastAsiaTheme="minorHAnsi"/>
                <w:lang w:eastAsia="en-US"/>
              </w:rPr>
              <w:t>Утвержде</w:t>
            </w:r>
            <w:r w:rsidRPr="003624FD">
              <w:rPr>
                <w:rFonts w:eastAsiaTheme="minorHAnsi"/>
                <w:lang w:val="en-US" w:eastAsia="en-US"/>
              </w:rPr>
              <w:t>-</w:t>
            </w:r>
            <w:r w:rsidRPr="003624FD">
              <w:rPr>
                <w:rFonts w:eastAsiaTheme="minorHAnsi"/>
                <w:lang w:eastAsia="en-US"/>
              </w:rPr>
              <w:t>но на 2023</w:t>
            </w:r>
          </w:p>
        </w:tc>
        <w:tc>
          <w:tcPr>
            <w:tcW w:w="1276" w:type="dxa"/>
            <w:shd w:val="clear" w:color="000000" w:fill="FFFFFF"/>
            <w:vAlign w:val="center"/>
            <w:hideMark/>
          </w:tcPr>
          <w:p w14:paraId="21424206" w14:textId="77777777" w:rsidR="003624FD" w:rsidRPr="003624FD" w:rsidRDefault="003624FD" w:rsidP="003624FD">
            <w:pPr>
              <w:jc w:val="center"/>
              <w:rPr>
                <w:rFonts w:eastAsiaTheme="minorHAnsi"/>
                <w:lang w:eastAsia="en-US"/>
              </w:rPr>
            </w:pPr>
            <w:r w:rsidRPr="003624FD">
              <w:rPr>
                <w:rFonts w:eastAsiaTheme="minorHAnsi"/>
                <w:lang w:eastAsia="en-US"/>
              </w:rPr>
              <w:t>факт 2023</w:t>
            </w:r>
          </w:p>
        </w:tc>
      </w:tr>
      <w:tr w:rsidR="003624FD" w:rsidRPr="003624FD" w14:paraId="7FF92B6C" w14:textId="77777777" w:rsidTr="00104FF4">
        <w:trPr>
          <w:trHeight w:val="525"/>
        </w:trPr>
        <w:tc>
          <w:tcPr>
            <w:tcW w:w="575" w:type="dxa"/>
            <w:shd w:val="clear" w:color="auto" w:fill="auto"/>
            <w:vAlign w:val="center"/>
            <w:hideMark/>
          </w:tcPr>
          <w:p w14:paraId="3C2467D4" w14:textId="77777777" w:rsidR="003624FD" w:rsidRPr="003624FD" w:rsidRDefault="003624FD" w:rsidP="003624FD">
            <w:pPr>
              <w:jc w:val="center"/>
              <w:rPr>
                <w:rFonts w:eastAsiaTheme="minorHAnsi"/>
                <w:lang w:eastAsia="en-US"/>
              </w:rPr>
            </w:pPr>
            <w:r w:rsidRPr="003624FD">
              <w:rPr>
                <w:rFonts w:eastAsiaTheme="minorHAnsi"/>
                <w:lang w:eastAsia="en-US"/>
              </w:rPr>
              <w:t>1</w:t>
            </w:r>
          </w:p>
        </w:tc>
        <w:tc>
          <w:tcPr>
            <w:tcW w:w="3838" w:type="dxa"/>
            <w:shd w:val="clear" w:color="auto" w:fill="auto"/>
            <w:vAlign w:val="center"/>
            <w:hideMark/>
          </w:tcPr>
          <w:p w14:paraId="5BB01086" w14:textId="77777777" w:rsidR="003624FD" w:rsidRPr="003624FD" w:rsidRDefault="003624FD" w:rsidP="003624FD">
            <w:pPr>
              <w:rPr>
                <w:rFonts w:eastAsiaTheme="minorHAnsi"/>
                <w:lang w:eastAsia="en-US"/>
              </w:rPr>
            </w:pPr>
            <w:r w:rsidRPr="003624FD">
              <w:rPr>
                <w:rFonts w:eastAsiaTheme="minorHAnsi"/>
                <w:lang w:eastAsia="en-US"/>
              </w:rPr>
              <w:t>Индекс потребительских цен на расчетный период регулирования (ИПЦ)</w:t>
            </w:r>
          </w:p>
        </w:tc>
        <w:tc>
          <w:tcPr>
            <w:tcW w:w="709" w:type="dxa"/>
            <w:shd w:val="clear" w:color="auto" w:fill="auto"/>
            <w:vAlign w:val="center"/>
            <w:hideMark/>
          </w:tcPr>
          <w:p w14:paraId="0C76BCB9" w14:textId="77777777" w:rsidR="003624FD" w:rsidRPr="003624FD" w:rsidRDefault="003624FD" w:rsidP="003624FD">
            <w:pPr>
              <w:jc w:val="center"/>
              <w:rPr>
                <w:rFonts w:eastAsiaTheme="minorHAnsi"/>
                <w:lang w:eastAsia="en-US"/>
              </w:rPr>
            </w:pPr>
            <w:r w:rsidRPr="003624FD">
              <w:rPr>
                <w:rFonts w:eastAsiaTheme="minorHAnsi"/>
                <w:lang w:eastAsia="en-US"/>
              </w:rPr>
              <w:t> </w:t>
            </w:r>
          </w:p>
        </w:tc>
        <w:tc>
          <w:tcPr>
            <w:tcW w:w="1559" w:type="dxa"/>
            <w:shd w:val="clear" w:color="000000" w:fill="FFFFFF"/>
            <w:vAlign w:val="center"/>
            <w:hideMark/>
          </w:tcPr>
          <w:p w14:paraId="4232C918" w14:textId="77777777" w:rsidR="003624FD" w:rsidRPr="003624FD" w:rsidRDefault="003624FD" w:rsidP="003624FD">
            <w:pPr>
              <w:jc w:val="center"/>
              <w:rPr>
                <w:rFonts w:eastAsiaTheme="minorHAnsi"/>
                <w:lang w:eastAsia="en-US"/>
              </w:rPr>
            </w:pPr>
            <w:r w:rsidRPr="003624FD">
              <w:rPr>
                <w:rFonts w:eastAsiaTheme="minorHAnsi"/>
                <w:lang w:eastAsia="en-US"/>
              </w:rPr>
              <w:t>0,138 </w:t>
            </w:r>
          </w:p>
        </w:tc>
        <w:tc>
          <w:tcPr>
            <w:tcW w:w="1418" w:type="dxa"/>
            <w:shd w:val="clear" w:color="000000" w:fill="FFFFFF"/>
            <w:vAlign w:val="center"/>
          </w:tcPr>
          <w:p w14:paraId="315966ED" w14:textId="77777777" w:rsidR="003624FD" w:rsidRPr="003624FD" w:rsidRDefault="003624FD" w:rsidP="003624FD">
            <w:pPr>
              <w:jc w:val="center"/>
              <w:rPr>
                <w:rFonts w:eastAsiaTheme="minorHAnsi"/>
                <w:lang w:eastAsia="en-US"/>
              </w:rPr>
            </w:pPr>
            <w:r w:rsidRPr="003624FD">
              <w:rPr>
                <w:rFonts w:eastAsiaTheme="minorHAnsi"/>
                <w:lang w:eastAsia="en-US"/>
              </w:rPr>
              <w:t>0,06</w:t>
            </w:r>
          </w:p>
        </w:tc>
        <w:tc>
          <w:tcPr>
            <w:tcW w:w="1276" w:type="dxa"/>
            <w:shd w:val="clear" w:color="000000" w:fill="FFFFFF"/>
            <w:vAlign w:val="center"/>
            <w:hideMark/>
          </w:tcPr>
          <w:p w14:paraId="4DCE5755" w14:textId="77777777" w:rsidR="003624FD" w:rsidRPr="003624FD" w:rsidRDefault="003624FD" w:rsidP="003624FD">
            <w:pPr>
              <w:jc w:val="center"/>
              <w:rPr>
                <w:rFonts w:eastAsiaTheme="minorHAnsi"/>
                <w:lang w:eastAsia="en-US"/>
              </w:rPr>
            </w:pPr>
            <w:r w:rsidRPr="003624FD">
              <w:rPr>
                <w:rFonts w:eastAsiaTheme="minorHAnsi"/>
                <w:lang w:eastAsia="en-US"/>
              </w:rPr>
              <w:t>0,059 </w:t>
            </w:r>
          </w:p>
        </w:tc>
      </w:tr>
      <w:tr w:rsidR="003624FD" w:rsidRPr="003624FD" w14:paraId="0360D1C7" w14:textId="77777777" w:rsidTr="00104FF4">
        <w:trPr>
          <w:trHeight w:val="525"/>
        </w:trPr>
        <w:tc>
          <w:tcPr>
            <w:tcW w:w="575" w:type="dxa"/>
            <w:shd w:val="clear" w:color="auto" w:fill="auto"/>
            <w:vAlign w:val="center"/>
            <w:hideMark/>
          </w:tcPr>
          <w:p w14:paraId="1503BC62" w14:textId="77777777" w:rsidR="003624FD" w:rsidRPr="003624FD" w:rsidRDefault="003624FD" w:rsidP="003624FD">
            <w:pPr>
              <w:jc w:val="center"/>
              <w:rPr>
                <w:rFonts w:eastAsiaTheme="minorHAnsi"/>
                <w:lang w:eastAsia="en-US"/>
              </w:rPr>
            </w:pPr>
            <w:r w:rsidRPr="003624FD">
              <w:rPr>
                <w:rFonts w:eastAsiaTheme="minorHAnsi"/>
                <w:lang w:eastAsia="en-US"/>
              </w:rPr>
              <w:t>2</w:t>
            </w:r>
          </w:p>
        </w:tc>
        <w:tc>
          <w:tcPr>
            <w:tcW w:w="3838" w:type="dxa"/>
            <w:shd w:val="clear" w:color="auto" w:fill="auto"/>
            <w:vAlign w:val="center"/>
            <w:hideMark/>
          </w:tcPr>
          <w:p w14:paraId="4B5EAFAD" w14:textId="77777777" w:rsidR="003624FD" w:rsidRPr="003624FD" w:rsidRDefault="003624FD" w:rsidP="003624FD">
            <w:pPr>
              <w:rPr>
                <w:rFonts w:eastAsiaTheme="minorHAnsi"/>
                <w:lang w:eastAsia="en-US"/>
              </w:rPr>
            </w:pPr>
            <w:r w:rsidRPr="003624FD">
              <w:rPr>
                <w:rFonts w:eastAsiaTheme="minorHAnsi"/>
                <w:lang w:eastAsia="en-US"/>
              </w:rPr>
              <w:t>Индекс эффективности операционных расходов (ИОР)</w:t>
            </w:r>
          </w:p>
        </w:tc>
        <w:tc>
          <w:tcPr>
            <w:tcW w:w="709" w:type="dxa"/>
            <w:shd w:val="clear" w:color="auto" w:fill="auto"/>
            <w:vAlign w:val="center"/>
            <w:hideMark/>
          </w:tcPr>
          <w:p w14:paraId="0A8662E8" w14:textId="77777777" w:rsidR="003624FD" w:rsidRPr="003624FD" w:rsidRDefault="003624FD" w:rsidP="003624FD">
            <w:pPr>
              <w:jc w:val="center"/>
              <w:rPr>
                <w:rFonts w:eastAsiaTheme="minorHAnsi"/>
                <w:lang w:eastAsia="en-US"/>
              </w:rPr>
            </w:pPr>
            <w:r w:rsidRPr="003624FD">
              <w:rPr>
                <w:rFonts w:eastAsiaTheme="minorHAnsi"/>
                <w:lang w:eastAsia="en-US"/>
              </w:rPr>
              <w:t>%</w:t>
            </w:r>
          </w:p>
        </w:tc>
        <w:tc>
          <w:tcPr>
            <w:tcW w:w="1559" w:type="dxa"/>
            <w:shd w:val="clear" w:color="000000" w:fill="FFFFFF"/>
            <w:vAlign w:val="center"/>
            <w:hideMark/>
          </w:tcPr>
          <w:p w14:paraId="608D16B3" w14:textId="77777777" w:rsidR="003624FD" w:rsidRPr="003624FD" w:rsidRDefault="003624FD" w:rsidP="003624FD">
            <w:pPr>
              <w:jc w:val="center"/>
              <w:rPr>
                <w:rFonts w:eastAsiaTheme="minorHAnsi"/>
                <w:lang w:eastAsia="en-US"/>
              </w:rPr>
            </w:pPr>
            <w:r w:rsidRPr="003624FD">
              <w:rPr>
                <w:rFonts w:eastAsiaTheme="minorHAnsi"/>
                <w:lang w:eastAsia="en-US"/>
              </w:rPr>
              <w:t>1 </w:t>
            </w:r>
          </w:p>
        </w:tc>
        <w:tc>
          <w:tcPr>
            <w:tcW w:w="1418" w:type="dxa"/>
            <w:shd w:val="clear" w:color="000000" w:fill="FFFFFF"/>
            <w:vAlign w:val="center"/>
          </w:tcPr>
          <w:p w14:paraId="1FACC89D" w14:textId="77777777" w:rsidR="003624FD" w:rsidRPr="003624FD" w:rsidRDefault="003624FD" w:rsidP="003624FD">
            <w:pPr>
              <w:jc w:val="center"/>
              <w:rPr>
                <w:rFonts w:eastAsiaTheme="minorHAnsi"/>
                <w:lang w:eastAsia="en-US"/>
              </w:rPr>
            </w:pPr>
          </w:p>
        </w:tc>
        <w:tc>
          <w:tcPr>
            <w:tcW w:w="1276" w:type="dxa"/>
            <w:shd w:val="clear" w:color="000000" w:fill="FFFFFF"/>
            <w:vAlign w:val="center"/>
            <w:hideMark/>
          </w:tcPr>
          <w:p w14:paraId="429904FA" w14:textId="77777777" w:rsidR="003624FD" w:rsidRPr="003624FD" w:rsidRDefault="003624FD" w:rsidP="003624FD">
            <w:pPr>
              <w:jc w:val="center"/>
              <w:rPr>
                <w:rFonts w:eastAsiaTheme="minorHAnsi"/>
                <w:lang w:eastAsia="en-US"/>
              </w:rPr>
            </w:pPr>
            <w:r w:rsidRPr="003624FD">
              <w:rPr>
                <w:rFonts w:eastAsiaTheme="minorHAnsi"/>
                <w:lang w:eastAsia="en-US"/>
              </w:rPr>
              <w:t>1 </w:t>
            </w:r>
          </w:p>
        </w:tc>
      </w:tr>
      <w:tr w:rsidR="003624FD" w:rsidRPr="003624FD" w14:paraId="32C7ABD0" w14:textId="77777777" w:rsidTr="00104FF4">
        <w:trPr>
          <w:trHeight w:val="525"/>
        </w:trPr>
        <w:tc>
          <w:tcPr>
            <w:tcW w:w="575" w:type="dxa"/>
            <w:shd w:val="clear" w:color="auto" w:fill="auto"/>
            <w:vAlign w:val="center"/>
            <w:hideMark/>
          </w:tcPr>
          <w:p w14:paraId="345C626F" w14:textId="77777777" w:rsidR="003624FD" w:rsidRPr="003624FD" w:rsidRDefault="003624FD" w:rsidP="003624FD">
            <w:pPr>
              <w:jc w:val="center"/>
              <w:rPr>
                <w:rFonts w:eastAsiaTheme="minorHAnsi"/>
                <w:lang w:eastAsia="en-US"/>
              </w:rPr>
            </w:pPr>
            <w:r w:rsidRPr="003624FD">
              <w:rPr>
                <w:rFonts w:eastAsiaTheme="minorHAnsi"/>
                <w:lang w:eastAsia="en-US"/>
              </w:rPr>
              <w:t>3</w:t>
            </w:r>
          </w:p>
        </w:tc>
        <w:tc>
          <w:tcPr>
            <w:tcW w:w="3838" w:type="dxa"/>
            <w:shd w:val="clear" w:color="auto" w:fill="auto"/>
            <w:vAlign w:val="center"/>
            <w:hideMark/>
          </w:tcPr>
          <w:p w14:paraId="57391D6E" w14:textId="77777777" w:rsidR="003624FD" w:rsidRPr="003624FD" w:rsidRDefault="003624FD" w:rsidP="003624FD">
            <w:pPr>
              <w:rPr>
                <w:rFonts w:eastAsiaTheme="minorHAnsi"/>
                <w:lang w:eastAsia="en-US"/>
              </w:rPr>
            </w:pPr>
            <w:r w:rsidRPr="003624FD">
              <w:rPr>
                <w:rFonts w:eastAsiaTheme="minorHAnsi"/>
                <w:lang w:eastAsia="en-US"/>
              </w:rPr>
              <w:t>Индекс изменения количества активов (ИКА)</w:t>
            </w:r>
          </w:p>
        </w:tc>
        <w:tc>
          <w:tcPr>
            <w:tcW w:w="709" w:type="dxa"/>
            <w:shd w:val="clear" w:color="auto" w:fill="auto"/>
            <w:vAlign w:val="center"/>
            <w:hideMark/>
          </w:tcPr>
          <w:p w14:paraId="452AEE63" w14:textId="77777777" w:rsidR="003624FD" w:rsidRPr="003624FD" w:rsidRDefault="003624FD" w:rsidP="003624FD">
            <w:pPr>
              <w:jc w:val="center"/>
              <w:rPr>
                <w:rFonts w:eastAsiaTheme="minorHAnsi"/>
                <w:lang w:eastAsia="en-US"/>
              </w:rPr>
            </w:pPr>
            <w:r w:rsidRPr="003624FD">
              <w:rPr>
                <w:rFonts w:eastAsiaTheme="minorHAnsi"/>
                <w:lang w:eastAsia="en-US"/>
              </w:rPr>
              <w:t> </w:t>
            </w:r>
          </w:p>
        </w:tc>
        <w:tc>
          <w:tcPr>
            <w:tcW w:w="1559" w:type="dxa"/>
            <w:shd w:val="clear" w:color="000000" w:fill="FFFFFF"/>
            <w:vAlign w:val="center"/>
            <w:hideMark/>
          </w:tcPr>
          <w:p w14:paraId="1B08153F" w14:textId="77777777" w:rsidR="003624FD" w:rsidRPr="003624FD" w:rsidRDefault="003624FD" w:rsidP="003624FD">
            <w:pPr>
              <w:jc w:val="center"/>
              <w:rPr>
                <w:rFonts w:eastAsiaTheme="minorHAnsi"/>
                <w:lang w:eastAsia="en-US"/>
              </w:rPr>
            </w:pPr>
            <w:r w:rsidRPr="003624FD">
              <w:rPr>
                <w:rFonts w:eastAsiaTheme="minorHAnsi"/>
                <w:lang w:eastAsia="en-US"/>
              </w:rPr>
              <w:t>0,0015</w:t>
            </w:r>
          </w:p>
        </w:tc>
        <w:tc>
          <w:tcPr>
            <w:tcW w:w="1418" w:type="dxa"/>
            <w:shd w:val="clear" w:color="000000" w:fill="FFFFFF"/>
            <w:vAlign w:val="center"/>
          </w:tcPr>
          <w:p w14:paraId="2023DE17" w14:textId="77777777" w:rsidR="003624FD" w:rsidRPr="003624FD" w:rsidRDefault="003624FD" w:rsidP="003624FD">
            <w:pPr>
              <w:jc w:val="center"/>
              <w:rPr>
                <w:rFonts w:eastAsiaTheme="minorHAnsi"/>
                <w:lang w:eastAsia="en-US"/>
              </w:rPr>
            </w:pPr>
            <w:r w:rsidRPr="003624FD">
              <w:rPr>
                <w:rFonts w:eastAsiaTheme="minorHAnsi"/>
                <w:lang w:eastAsia="en-US"/>
              </w:rPr>
              <w:t>0,0021</w:t>
            </w:r>
          </w:p>
        </w:tc>
        <w:tc>
          <w:tcPr>
            <w:tcW w:w="1276" w:type="dxa"/>
            <w:shd w:val="clear" w:color="000000" w:fill="FFFFFF"/>
            <w:vAlign w:val="center"/>
          </w:tcPr>
          <w:p w14:paraId="1B0BE7C8" w14:textId="77777777" w:rsidR="003624FD" w:rsidRPr="003624FD" w:rsidRDefault="003624FD" w:rsidP="003624FD">
            <w:pPr>
              <w:jc w:val="center"/>
              <w:rPr>
                <w:rFonts w:eastAsiaTheme="minorHAnsi"/>
                <w:lang w:eastAsia="en-US"/>
              </w:rPr>
            </w:pPr>
            <w:r w:rsidRPr="003624FD">
              <w:rPr>
                <w:rFonts w:eastAsiaTheme="minorHAnsi"/>
                <w:lang w:eastAsia="en-US"/>
              </w:rPr>
              <w:t>0,00</w:t>
            </w:r>
          </w:p>
        </w:tc>
      </w:tr>
      <w:tr w:rsidR="003624FD" w:rsidRPr="003624FD" w14:paraId="7A1FE9DC" w14:textId="77777777" w:rsidTr="00104FF4">
        <w:trPr>
          <w:trHeight w:val="744"/>
        </w:trPr>
        <w:tc>
          <w:tcPr>
            <w:tcW w:w="575" w:type="dxa"/>
            <w:shd w:val="clear" w:color="auto" w:fill="auto"/>
            <w:vAlign w:val="center"/>
          </w:tcPr>
          <w:p w14:paraId="31172155" w14:textId="77777777" w:rsidR="003624FD" w:rsidRPr="003624FD" w:rsidRDefault="003624FD" w:rsidP="003624FD">
            <w:pPr>
              <w:jc w:val="center"/>
              <w:rPr>
                <w:rFonts w:eastAsiaTheme="minorHAnsi"/>
                <w:lang w:eastAsia="en-US"/>
              </w:rPr>
            </w:pPr>
            <w:r w:rsidRPr="003624FD">
              <w:rPr>
                <w:rFonts w:eastAsiaTheme="minorHAnsi"/>
                <w:lang w:eastAsia="en-US"/>
              </w:rPr>
              <w:lastRenderedPageBreak/>
              <w:t>3.1</w:t>
            </w:r>
          </w:p>
        </w:tc>
        <w:tc>
          <w:tcPr>
            <w:tcW w:w="3838" w:type="dxa"/>
            <w:shd w:val="clear" w:color="auto" w:fill="auto"/>
            <w:vAlign w:val="center"/>
          </w:tcPr>
          <w:p w14:paraId="5F667A64" w14:textId="77777777" w:rsidR="003624FD" w:rsidRPr="003624FD" w:rsidRDefault="003624FD" w:rsidP="003624FD">
            <w:pPr>
              <w:rPr>
                <w:rFonts w:eastAsiaTheme="minorHAnsi"/>
                <w:lang w:eastAsia="en-US"/>
              </w:rPr>
            </w:pPr>
            <w:r w:rsidRPr="003624FD">
              <w:rPr>
                <w:rFonts w:eastAsiaTheme="minorHAnsi"/>
                <w:lang w:eastAsia="en-US"/>
              </w:rPr>
              <w:t>количество условных единиц, относящихся к активам, необходимым для осуществления регулируемой деятельности</w:t>
            </w:r>
          </w:p>
        </w:tc>
        <w:tc>
          <w:tcPr>
            <w:tcW w:w="709" w:type="dxa"/>
            <w:shd w:val="clear" w:color="auto" w:fill="auto"/>
            <w:vAlign w:val="center"/>
          </w:tcPr>
          <w:p w14:paraId="79723739" w14:textId="77777777" w:rsidR="003624FD" w:rsidRPr="003624FD" w:rsidRDefault="003624FD" w:rsidP="003624FD">
            <w:pPr>
              <w:jc w:val="center"/>
              <w:rPr>
                <w:rFonts w:eastAsiaTheme="minorHAnsi"/>
                <w:lang w:eastAsia="en-US"/>
              </w:rPr>
            </w:pPr>
            <w:r w:rsidRPr="003624FD">
              <w:rPr>
                <w:rFonts w:eastAsiaTheme="minorHAnsi"/>
                <w:lang w:eastAsia="en-US"/>
              </w:rPr>
              <w:t>у.е.</w:t>
            </w:r>
          </w:p>
        </w:tc>
        <w:tc>
          <w:tcPr>
            <w:tcW w:w="1559" w:type="dxa"/>
            <w:shd w:val="clear" w:color="000000" w:fill="FFFFFF"/>
            <w:vAlign w:val="center"/>
          </w:tcPr>
          <w:p w14:paraId="2DBD914D" w14:textId="77777777" w:rsidR="003624FD" w:rsidRPr="003624FD" w:rsidRDefault="003624FD" w:rsidP="003624FD">
            <w:pPr>
              <w:jc w:val="center"/>
              <w:rPr>
                <w:rFonts w:eastAsiaTheme="minorHAnsi"/>
                <w:lang w:eastAsia="en-US"/>
              </w:rPr>
            </w:pPr>
            <w:r w:rsidRPr="003624FD">
              <w:rPr>
                <w:rFonts w:eastAsiaTheme="minorHAnsi"/>
                <w:lang w:eastAsia="en-US"/>
              </w:rPr>
              <w:t>1016,33</w:t>
            </w:r>
          </w:p>
        </w:tc>
        <w:tc>
          <w:tcPr>
            <w:tcW w:w="1418" w:type="dxa"/>
            <w:shd w:val="clear" w:color="000000" w:fill="FFFFFF"/>
            <w:vAlign w:val="center"/>
          </w:tcPr>
          <w:p w14:paraId="5C7BF9BB" w14:textId="77777777" w:rsidR="003624FD" w:rsidRPr="003624FD" w:rsidRDefault="003624FD" w:rsidP="003624FD">
            <w:pPr>
              <w:jc w:val="center"/>
              <w:rPr>
                <w:rFonts w:eastAsiaTheme="minorHAnsi"/>
                <w:lang w:eastAsia="en-US"/>
              </w:rPr>
            </w:pPr>
            <w:r w:rsidRPr="003624FD">
              <w:rPr>
                <w:rFonts w:eastAsiaTheme="minorHAnsi"/>
                <w:lang w:eastAsia="en-US"/>
              </w:rPr>
              <w:t>1016,33</w:t>
            </w:r>
          </w:p>
        </w:tc>
        <w:tc>
          <w:tcPr>
            <w:tcW w:w="1276" w:type="dxa"/>
            <w:shd w:val="clear" w:color="000000" w:fill="FFFFFF"/>
            <w:vAlign w:val="center"/>
          </w:tcPr>
          <w:p w14:paraId="1B287512" w14:textId="77777777" w:rsidR="003624FD" w:rsidRPr="003624FD" w:rsidRDefault="003624FD" w:rsidP="003624FD">
            <w:pPr>
              <w:jc w:val="center"/>
              <w:rPr>
                <w:rFonts w:eastAsiaTheme="minorHAnsi"/>
                <w:lang w:eastAsia="en-US"/>
              </w:rPr>
            </w:pPr>
            <w:r w:rsidRPr="003624FD">
              <w:rPr>
                <w:rFonts w:eastAsiaTheme="minorHAnsi"/>
                <w:lang w:eastAsia="en-US"/>
              </w:rPr>
              <w:t>1016,33</w:t>
            </w:r>
          </w:p>
        </w:tc>
      </w:tr>
      <w:tr w:rsidR="003624FD" w:rsidRPr="003624FD" w14:paraId="012C07D1" w14:textId="77777777" w:rsidTr="00104FF4">
        <w:trPr>
          <w:trHeight w:val="523"/>
        </w:trPr>
        <w:tc>
          <w:tcPr>
            <w:tcW w:w="575" w:type="dxa"/>
            <w:shd w:val="clear" w:color="auto" w:fill="auto"/>
            <w:vAlign w:val="center"/>
          </w:tcPr>
          <w:p w14:paraId="355B9136" w14:textId="77777777" w:rsidR="003624FD" w:rsidRPr="003624FD" w:rsidRDefault="003624FD" w:rsidP="003624FD">
            <w:pPr>
              <w:jc w:val="center"/>
              <w:rPr>
                <w:rFonts w:eastAsiaTheme="minorHAnsi"/>
                <w:lang w:eastAsia="en-US"/>
              </w:rPr>
            </w:pPr>
            <w:r w:rsidRPr="003624FD">
              <w:rPr>
                <w:rFonts w:eastAsiaTheme="minorHAnsi"/>
                <w:lang w:eastAsia="en-US"/>
              </w:rPr>
              <w:t>3.2</w:t>
            </w:r>
          </w:p>
        </w:tc>
        <w:tc>
          <w:tcPr>
            <w:tcW w:w="3838" w:type="dxa"/>
            <w:shd w:val="clear" w:color="auto" w:fill="auto"/>
            <w:vAlign w:val="center"/>
          </w:tcPr>
          <w:p w14:paraId="14DE9ADD" w14:textId="77777777" w:rsidR="003624FD" w:rsidRPr="003624FD" w:rsidRDefault="003624FD" w:rsidP="003624FD">
            <w:pPr>
              <w:rPr>
                <w:rFonts w:eastAsiaTheme="minorHAnsi"/>
                <w:lang w:eastAsia="en-US"/>
              </w:rPr>
            </w:pPr>
            <w:r w:rsidRPr="003624FD">
              <w:rPr>
                <w:rFonts w:eastAsiaTheme="minorHAnsi"/>
                <w:lang w:eastAsia="en-US"/>
              </w:rPr>
              <w:t>установленная тепловая мощность источника тепловой энергии</w:t>
            </w:r>
          </w:p>
        </w:tc>
        <w:tc>
          <w:tcPr>
            <w:tcW w:w="709" w:type="dxa"/>
            <w:shd w:val="clear" w:color="auto" w:fill="auto"/>
            <w:vAlign w:val="center"/>
          </w:tcPr>
          <w:p w14:paraId="3AE7C662" w14:textId="77777777" w:rsidR="003624FD" w:rsidRPr="003624FD" w:rsidRDefault="003624FD" w:rsidP="003624FD">
            <w:pPr>
              <w:jc w:val="center"/>
              <w:rPr>
                <w:rFonts w:eastAsiaTheme="minorHAnsi"/>
                <w:lang w:eastAsia="en-US"/>
              </w:rPr>
            </w:pPr>
            <w:r w:rsidRPr="003624FD">
              <w:rPr>
                <w:rFonts w:eastAsiaTheme="minorHAnsi"/>
                <w:lang w:eastAsia="en-US"/>
              </w:rPr>
              <w:t>Гкал/ч</w:t>
            </w:r>
          </w:p>
        </w:tc>
        <w:tc>
          <w:tcPr>
            <w:tcW w:w="1559" w:type="dxa"/>
            <w:shd w:val="clear" w:color="000000" w:fill="FFFFFF"/>
            <w:vAlign w:val="center"/>
          </w:tcPr>
          <w:p w14:paraId="68B27CFC" w14:textId="77777777" w:rsidR="003624FD" w:rsidRPr="003624FD" w:rsidRDefault="003624FD" w:rsidP="003624FD">
            <w:pPr>
              <w:jc w:val="center"/>
              <w:rPr>
                <w:rFonts w:eastAsiaTheme="minorHAnsi"/>
                <w:lang w:eastAsia="en-US"/>
              </w:rPr>
            </w:pPr>
            <w:r w:rsidRPr="003624FD">
              <w:rPr>
                <w:rFonts w:eastAsiaTheme="minorHAnsi"/>
                <w:lang w:eastAsia="en-US"/>
              </w:rPr>
              <w:t>166,73</w:t>
            </w:r>
          </w:p>
        </w:tc>
        <w:tc>
          <w:tcPr>
            <w:tcW w:w="1418" w:type="dxa"/>
            <w:shd w:val="clear" w:color="000000" w:fill="FFFFFF"/>
            <w:vAlign w:val="center"/>
          </w:tcPr>
          <w:p w14:paraId="2271B228" w14:textId="77777777" w:rsidR="003624FD" w:rsidRPr="003624FD" w:rsidRDefault="003624FD" w:rsidP="003624FD">
            <w:pPr>
              <w:jc w:val="center"/>
              <w:rPr>
                <w:rFonts w:eastAsiaTheme="minorHAnsi"/>
                <w:lang w:eastAsia="en-US"/>
              </w:rPr>
            </w:pPr>
            <w:r w:rsidRPr="003624FD">
              <w:rPr>
                <w:rFonts w:eastAsiaTheme="minorHAnsi"/>
                <w:lang w:eastAsia="en-US"/>
              </w:rPr>
              <w:t>166,73</w:t>
            </w:r>
          </w:p>
        </w:tc>
        <w:tc>
          <w:tcPr>
            <w:tcW w:w="1276" w:type="dxa"/>
            <w:shd w:val="clear" w:color="000000" w:fill="FFFFFF"/>
            <w:vAlign w:val="center"/>
          </w:tcPr>
          <w:p w14:paraId="7ECC5D81" w14:textId="77777777" w:rsidR="003624FD" w:rsidRPr="003624FD" w:rsidRDefault="003624FD" w:rsidP="003624FD">
            <w:pPr>
              <w:jc w:val="center"/>
              <w:rPr>
                <w:rFonts w:eastAsiaTheme="minorHAnsi"/>
                <w:lang w:eastAsia="en-US"/>
              </w:rPr>
            </w:pPr>
            <w:r w:rsidRPr="003624FD">
              <w:rPr>
                <w:rFonts w:eastAsiaTheme="minorHAnsi"/>
                <w:lang w:eastAsia="en-US"/>
              </w:rPr>
              <w:t>166,73</w:t>
            </w:r>
          </w:p>
        </w:tc>
      </w:tr>
      <w:tr w:rsidR="003624FD" w:rsidRPr="003624FD" w14:paraId="62E41E08" w14:textId="77777777" w:rsidTr="00104FF4">
        <w:trPr>
          <w:trHeight w:val="142"/>
        </w:trPr>
        <w:tc>
          <w:tcPr>
            <w:tcW w:w="575" w:type="dxa"/>
            <w:shd w:val="clear" w:color="auto" w:fill="auto"/>
            <w:vAlign w:val="center"/>
            <w:hideMark/>
          </w:tcPr>
          <w:p w14:paraId="11348A69" w14:textId="77777777" w:rsidR="003624FD" w:rsidRPr="003624FD" w:rsidRDefault="003624FD" w:rsidP="003624FD">
            <w:pPr>
              <w:jc w:val="center"/>
              <w:rPr>
                <w:rFonts w:eastAsiaTheme="minorHAnsi"/>
                <w:lang w:eastAsia="en-US"/>
              </w:rPr>
            </w:pPr>
            <w:r w:rsidRPr="003624FD">
              <w:rPr>
                <w:rFonts w:eastAsiaTheme="minorHAnsi"/>
                <w:lang w:eastAsia="en-US"/>
              </w:rPr>
              <w:t>4</w:t>
            </w:r>
          </w:p>
        </w:tc>
        <w:tc>
          <w:tcPr>
            <w:tcW w:w="3838" w:type="dxa"/>
            <w:shd w:val="clear" w:color="auto" w:fill="auto"/>
            <w:vAlign w:val="center"/>
            <w:hideMark/>
          </w:tcPr>
          <w:p w14:paraId="27AE9B70" w14:textId="77777777" w:rsidR="003624FD" w:rsidRPr="003624FD" w:rsidRDefault="003624FD" w:rsidP="003624FD">
            <w:pPr>
              <w:rPr>
                <w:rFonts w:eastAsiaTheme="minorHAnsi"/>
                <w:lang w:eastAsia="en-US"/>
              </w:rPr>
            </w:pPr>
            <w:r w:rsidRPr="003624FD">
              <w:rPr>
                <w:rFonts w:eastAsiaTheme="minorHAnsi"/>
                <w:lang w:eastAsia="en-US"/>
              </w:rPr>
              <w:t>Коэффициент эластичности затрат по росту активов (Кэл)</w:t>
            </w:r>
          </w:p>
        </w:tc>
        <w:tc>
          <w:tcPr>
            <w:tcW w:w="709" w:type="dxa"/>
            <w:shd w:val="clear" w:color="auto" w:fill="auto"/>
            <w:vAlign w:val="center"/>
            <w:hideMark/>
          </w:tcPr>
          <w:p w14:paraId="708DECFE" w14:textId="77777777" w:rsidR="003624FD" w:rsidRPr="003624FD" w:rsidRDefault="003624FD" w:rsidP="003624FD">
            <w:pPr>
              <w:jc w:val="center"/>
              <w:rPr>
                <w:rFonts w:eastAsiaTheme="minorHAnsi"/>
                <w:lang w:eastAsia="en-US"/>
              </w:rPr>
            </w:pPr>
            <w:r w:rsidRPr="003624FD">
              <w:rPr>
                <w:rFonts w:eastAsiaTheme="minorHAnsi"/>
                <w:lang w:eastAsia="en-US"/>
              </w:rPr>
              <w:t> </w:t>
            </w:r>
          </w:p>
        </w:tc>
        <w:tc>
          <w:tcPr>
            <w:tcW w:w="1559" w:type="dxa"/>
            <w:shd w:val="clear" w:color="000000" w:fill="FFFFFF"/>
            <w:vAlign w:val="center"/>
          </w:tcPr>
          <w:p w14:paraId="0FC9B18B" w14:textId="77777777" w:rsidR="003624FD" w:rsidRPr="003624FD" w:rsidRDefault="003624FD" w:rsidP="003624FD">
            <w:pPr>
              <w:jc w:val="center"/>
              <w:rPr>
                <w:rFonts w:eastAsiaTheme="minorHAnsi"/>
                <w:lang w:eastAsia="en-US"/>
              </w:rPr>
            </w:pPr>
            <w:r w:rsidRPr="003624FD">
              <w:rPr>
                <w:rFonts w:eastAsiaTheme="minorHAnsi"/>
                <w:lang w:eastAsia="en-US"/>
              </w:rPr>
              <w:t>0,75</w:t>
            </w:r>
          </w:p>
        </w:tc>
        <w:tc>
          <w:tcPr>
            <w:tcW w:w="1418" w:type="dxa"/>
            <w:shd w:val="clear" w:color="000000" w:fill="FFFFFF"/>
            <w:vAlign w:val="center"/>
          </w:tcPr>
          <w:p w14:paraId="47ACD486" w14:textId="77777777" w:rsidR="003624FD" w:rsidRPr="003624FD" w:rsidRDefault="003624FD" w:rsidP="003624FD">
            <w:pPr>
              <w:jc w:val="center"/>
              <w:rPr>
                <w:rFonts w:eastAsiaTheme="minorHAnsi"/>
                <w:lang w:eastAsia="en-US"/>
              </w:rPr>
            </w:pPr>
            <w:r w:rsidRPr="003624FD">
              <w:rPr>
                <w:rFonts w:eastAsiaTheme="minorHAnsi"/>
                <w:lang w:eastAsia="en-US"/>
              </w:rPr>
              <w:t>0,75</w:t>
            </w:r>
          </w:p>
        </w:tc>
        <w:tc>
          <w:tcPr>
            <w:tcW w:w="1276" w:type="dxa"/>
            <w:shd w:val="clear" w:color="000000" w:fill="FFFFFF"/>
            <w:vAlign w:val="center"/>
          </w:tcPr>
          <w:p w14:paraId="4C61E6E8" w14:textId="77777777" w:rsidR="003624FD" w:rsidRPr="003624FD" w:rsidRDefault="003624FD" w:rsidP="003624FD">
            <w:pPr>
              <w:jc w:val="center"/>
              <w:rPr>
                <w:rFonts w:eastAsiaTheme="minorHAnsi"/>
                <w:lang w:eastAsia="en-US"/>
              </w:rPr>
            </w:pPr>
            <w:r w:rsidRPr="003624FD">
              <w:rPr>
                <w:rFonts w:eastAsiaTheme="minorHAnsi"/>
                <w:lang w:eastAsia="en-US"/>
              </w:rPr>
              <w:t>0,75</w:t>
            </w:r>
          </w:p>
        </w:tc>
      </w:tr>
      <w:tr w:rsidR="003624FD" w:rsidRPr="003624FD" w14:paraId="3588C94C" w14:textId="77777777" w:rsidTr="00104FF4">
        <w:trPr>
          <w:trHeight w:val="525"/>
        </w:trPr>
        <w:tc>
          <w:tcPr>
            <w:tcW w:w="575" w:type="dxa"/>
            <w:shd w:val="clear" w:color="auto" w:fill="auto"/>
            <w:vAlign w:val="center"/>
            <w:hideMark/>
          </w:tcPr>
          <w:p w14:paraId="64610B3F" w14:textId="77777777" w:rsidR="003624FD" w:rsidRPr="003624FD" w:rsidRDefault="003624FD" w:rsidP="003624FD">
            <w:pPr>
              <w:jc w:val="center"/>
              <w:rPr>
                <w:rFonts w:eastAsiaTheme="minorHAnsi"/>
                <w:lang w:eastAsia="en-US"/>
              </w:rPr>
            </w:pPr>
            <w:r w:rsidRPr="003624FD">
              <w:rPr>
                <w:rFonts w:eastAsiaTheme="minorHAnsi"/>
                <w:lang w:eastAsia="en-US"/>
              </w:rPr>
              <w:t>5</w:t>
            </w:r>
          </w:p>
        </w:tc>
        <w:tc>
          <w:tcPr>
            <w:tcW w:w="3838" w:type="dxa"/>
            <w:shd w:val="clear" w:color="auto" w:fill="auto"/>
            <w:vAlign w:val="center"/>
            <w:hideMark/>
          </w:tcPr>
          <w:p w14:paraId="79F950C4" w14:textId="77777777" w:rsidR="003624FD" w:rsidRPr="003624FD" w:rsidRDefault="003624FD" w:rsidP="003624FD">
            <w:pPr>
              <w:rPr>
                <w:rFonts w:eastAsiaTheme="minorHAnsi"/>
                <w:lang w:eastAsia="en-US"/>
              </w:rPr>
            </w:pPr>
            <w:r w:rsidRPr="003624FD">
              <w:rPr>
                <w:rFonts w:eastAsiaTheme="minorHAnsi"/>
                <w:lang w:eastAsia="en-US"/>
              </w:rPr>
              <w:t>Операционные (подконтрольные) расходы</w:t>
            </w:r>
          </w:p>
        </w:tc>
        <w:tc>
          <w:tcPr>
            <w:tcW w:w="709" w:type="dxa"/>
            <w:shd w:val="clear" w:color="auto" w:fill="auto"/>
            <w:vAlign w:val="center"/>
            <w:hideMark/>
          </w:tcPr>
          <w:p w14:paraId="6C9C6A15" w14:textId="77777777" w:rsidR="003624FD" w:rsidRPr="003624FD" w:rsidRDefault="003624FD" w:rsidP="003624FD">
            <w:pPr>
              <w:jc w:val="center"/>
              <w:rPr>
                <w:rFonts w:eastAsiaTheme="minorHAnsi"/>
                <w:lang w:eastAsia="en-US"/>
              </w:rPr>
            </w:pPr>
            <w:r w:rsidRPr="003624FD">
              <w:rPr>
                <w:rFonts w:eastAsiaTheme="minorHAnsi"/>
                <w:lang w:eastAsia="en-US"/>
              </w:rPr>
              <w:t>тыс. руб.</w:t>
            </w:r>
          </w:p>
        </w:tc>
        <w:tc>
          <w:tcPr>
            <w:tcW w:w="1559" w:type="dxa"/>
            <w:shd w:val="clear" w:color="000000" w:fill="FFFFFF"/>
            <w:vAlign w:val="center"/>
          </w:tcPr>
          <w:p w14:paraId="479EA3A3" w14:textId="77777777" w:rsidR="003624FD" w:rsidRPr="003624FD" w:rsidRDefault="003624FD" w:rsidP="003624FD">
            <w:pPr>
              <w:jc w:val="center"/>
              <w:rPr>
                <w:rFonts w:eastAsiaTheme="minorHAnsi"/>
                <w:lang w:eastAsia="en-US"/>
              </w:rPr>
            </w:pPr>
            <w:r w:rsidRPr="003624FD">
              <w:rPr>
                <w:rFonts w:eastAsiaTheme="minorHAnsi"/>
                <w:lang w:eastAsia="en-US"/>
              </w:rPr>
              <w:t>557,39</w:t>
            </w:r>
          </w:p>
        </w:tc>
        <w:tc>
          <w:tcPr>
            <w:tcW w:w="1418" w:type="dxa"/>
            <w:shd w:val="clear" w:color="000000" w:fill="FFFFFF"/>
            <w:vAlign w:val="center"/>
          </w:tcPr>
          <w:p w14:paraId="2BF86F5F" w14:textId="77777777" w:rsidR="003624FD" w:rsidRPr="003624FD" w:rsidRDefault="003624FD" w:rsidP="003624FD">
            <w:pPr>
              <w:jc w:val="center"/>
              <w:rPr>
                <w:rFonts w:eastAsiaTheme="minorHAnsi"/>
                <w:lang w:eastAsia="en-US"/>
              </w:rPr>
            </w:pPr>
            <w:r w:rsidRPr="003624FD">
              <w:rPr>
                <w:rFonts w:eastAsiaTheme="minorHAnsi"/>
                <w:lang w:eastAsia="en-US"/>
              </w:rPr>
              <w:t>521,34</w:t>
            </w:r>
          </w:p>
        </w:tc>
        <w:tc>
          <w:tcPr>
            <w:tcW w:w="1276" w:type="dxa"/>
            <w:shd w:val="clear" w:color="000000" w:fill="FFFFFF"/>
            <w:vAlign w:val="center"/>
          </w:tcPr>
          <w:p w14:paraId="74D54A1A" w14:textId="77777777" w:rsidR="003624FD" w:rsidRPr="003624FD" w:rsidRDefault="003624FD" w:rsidP="003624FD">
            <w:pPr>
              <w:jc w:val="center"/>
              <w:rPr>
                <w:rFonts w:eastAsiaTheme="minorHAnsi"/>
                <w:lang w:eastAsia="en-US"/>
              </w:rPr>
            </w:pPr>
            <w:r w:rsidRPr="003624FD">
              <w:rPr>
                <w:rFonts w:eastAsiaTheme="minorHAnsi"/>
                <w:lang w:eastAsia="en-US"/>
              </w:rPr>
              <w:t>584,37</w:t>
            </w:r>
          </w:p>
        </w:tc>
      </w:tr>
    </w:tbl>
    <w:p w14:paraId="5B9F3A34" w14:textId="77777777" w:rsidR="003624FD" w:rsidRPr="003624FD" w:rsidRDefault="003624FD" w:rsidP="003624FD">
      <w:pPr>
        <w:ind w:right="142" w:firstLine="709"/>
        <w:jc w:val="both"/>
        <w:rPr>
          <w:rFonts w:eastAsiaTheme="minorHAnsi"/>
          <w:sz w:val="28"/>
          <w:szCs w:val="28"/>
          <w:lang w:eastAsia="en-US"/>
        </w:rPr>
      </w:pPr>
      <w:r w:rsidRPr="003624FD">
        <w:rPr>
          <w:rFonts w:eastAsiaTheme="minorHAnsi"/>
          <w:sz w:val="28"/>
          <w:szCs w:val="28"/>
          <w:lang w:eastAsia="en-US"/>
        </w:rPr>
        <w:t xml:space="preserve">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должны быть документально подтверждены и фактически отражены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 </w:t>
      </w:r>
    </w:p>
    <w:p w14:paraId="0688D5AE" w14:textId="77777777" w:rsidR="003624FD" w:rsidRPr="003624FD" w:rsidRDefault="003624FD" w:rsidP="003624FD">
      <w:pPr>
        <w:autoSpaceDE w:val="0"/>
        <w:autoSpaceDN w:val="0"/>
        <w:adjustRightInd w:val="0"/>
        <w:ind w:right="-1" w:firstLine="709"/>
        <w:jc w:val="both"/>
        <w:rPr>
          <w:rFonts w:eastAsiaTheme="minorHAnsi"/>
          <w:bCs/>
          <w:sz w:val="28"/>
          <w:szCs w:val="28"/>
          <w:lang w:eastAsia="en-US"/>
        </w:rPr>
      </w:pPr>
      <w:r w:rsidRPr="003624FD">
        <w:rPr>
          <w:rFonts w:eastAsiaTheme="minorHAnsi"/>
          <w:color w:val="000000" w:themeColor="text1"/>
          <w:sz w:val="28"/>
          <w:szCs w:val="28"/>
          <w:lang w:eastAsia="en-US"/>
        </w:rPr>
        <w:t>Фактические расходы на очистку стоков в 2023 году составили 787,47 тыс. руб., что на 2 044,46 тыс. руб. ниже принятого в расчет при установлении тарифа на теплоноситель на 2023 год.</w:t>
      </w:r>
      <w:r w:rsidRPr="003624FD">
        <w:rPr>
          <w:rFonts w:eastAsiaTheme="minorHAnsi"/>
          <w:bCs/>
          <w:sz w:val="28"/>
          <w:szCs w:val="28"/>
          <w:lang w:eastAsia="en-US"/>
        </w:rPr>
        <w:t xml:space="preserve"> </w:t>
      </w:r>
    </w:p>
    <w:p w14:paraId="4A7A2032" w14:textId="77777777" w:rsidR="003624FD" w:rsidRPr="003624FD" w:rsidRDefault="003624FD" w:rsidP="003624FD">
      <w:pPr>
        <w:autoSpaceDE w:val="0"/>
        <w:autoSpaceDN w:val="0"/>
        <w:adjustRightInd w:val="0"/>
        <w:ind w:right="-1" w:firstLine="709"/>
        <w:jc w:val="both"/>
        <w:rPr>
          <w:rFonts w:eastAsiaTheme="minorHAnsi"/>
          <w:bCs/>
          <w:sz w:val="28"/>
          <w:szCs w:val="28"/>
          <w:lang w:eastAsia="en-US"/>
        </w:rPr>
      </w:pPr>
      <w:r w:rsidRPr="003624FD">
        <w:rPr>
          <w:rFonts w:eastAsiaTheme="minorHAnsi"/>
          <w:bCs/>
          <w:sz w:val="28"/>
          <w:szCs w:val="28"/>
          <w:lang w:eastAsia="en-US"/>
        </w:rPr>
        <w:t>Реестр неподконтрольных расходов за 2023 год представлен в таблице 27</w:t>
      </w:r>
    </w:p>
    <w:p w14:paraId="4A31E98B" w14:textId="77777777" w:rsidR="003624FD" w:rsidRPr="003624FD" w:rsidRDefault="003624FD" w:rsidP="003624FD">
      <w:pPr>
        <w:tabs>
          <w:tab w:val="left" w:pos="1890"/>
        </w:tabs>
        <w:ind w:right="-1" w:firstLine="720"/>
        <w:jc w:val="right"/>
        <w:rPr>
          <w:rFonts w:eastAsiaTheme="minorHAnsi"/>
          <w:color w:val="000000"/>
          <w:sz w:val="28"/>
          <w:szCs w:val="28"/>
          <w:lang w:eastAsia="en-US"/>
        </w:rPr>
      </w:pPr>
    </w:p>
    <w:p w14:paraId="5E153288" w14:textId="77777777" w:rsidR="003624FD" w:rsidRPr="003624FD" w:rsidRDefault="003624FD" w:rsidP="003624FD">
      <w:pPr>
        <w:tabs>
          <w:tab w:val="left" w:pos="1890"/>
        </w:tabs>
        <w:ind w:right="-1" w:firstLine="720"/>
        <w:jc w:val="right"/>
        <w:rPr>
          <w:rFonts w:eastAsiaTheme="minorHAnsi"/>
          <w:color w:val="000000"/>
          <w:sz w:val="28"/>
          <w:szCs w:val="28"/>
          <w:lang w:eastAsia="en-US"/>
        </w:rPr>
      </w:pPr>
      <w:r w:rsidRPr="003624FD">
        <w:rPr>
          <w:rFonts w:eastAsiaTheme="minorHAnsi"/>
          <w:color w:val="000000"/>
          <w:sz w:val="28"/>
          <w:szCs w:val="28"/>
          <w:lang w:eastAsia="en-US"/>
        </w:rPr>
        <w:t>Таблица 27</w:t>
      </w:r>
    </w:p>
    <w:p w14:paraId="6E407654" w14:textId="77777777" w:rsidR="003624FD" w:rsidRPr="003624FD" w:rsidRDefault="003624FD" w:rsidP="003624FD">
      <w:pPr>
        <w:autoSpaceDE w:val="0"/>
        <w:autoSpaceDN w:val="0"/>
        <w:adjustRightInd w:val="0"/>
        <w:ind w:right="-1"/>
        <w:jc w:val="center"/>
        <w:rPr>
          <w:rFonts w:eastAsiaTheme="minorHAnsi"/>
          <w:bCs/>
          <w:sz w:val="28"/>
          <w:szCs w:val="28"/>
          <w:lang w:eastAsia="en-US"/>
        </w:rPr>
      </w:pPr>
      <w:r w:rsidRPr="003624FD">
        <w:rPr>
          <w:rFonts w:eastAsiaTheme="minorHAnsi"/>
          <w:bCs/>
          <w:sz w:val="28"/>
          <w:szCs w:val="28"/>
          <w:lang w:eastAsia="en-US"/>
        </w:rPr>
        <w:t>Реестр неподконтрольных расходов за 2023 год</w:t>
      </w:r>
    </w:p>
    <w:p w14:paraId="3A085613" w14:textId="77777777" w:rsidR="003624FD" w:rsidRPr="003624FD" w:rsidRDefault="003624FD" w:rsidP="003624FD">
      <w:pPr>
        <w:ind w:right="-1"/>
        <w:jc w:val="right"/>
        <w:rPr>
          <w:rFonts w:asciiTheme="minorHAnsi" w:eastAsiaTheme="minorHAnsi" w:hAnsiTheme="minorHAnsi" w:cstheme="minorBidi"/>
          <w:sz w:val="22"/>
          <w:lang w:eastAsia="en-US"/>
        </w:rPr>
      </w:pPr>
      <w:r w:rsidRPr="003624FD">
        <w:rPr>
          <w:rFonts w:eastAsiaTheme="minorHAnsi"/>
          <w:sz w:val="28"/>
          <w:szCs w:val="28"/>
          <w:lang w:eastAsia="en-US"/>
        </w:rPr>
        <w:t>тыс. руб</w:t>
      </w:r>
      <w:r w:rsidRPr="003624FD">
        <w:rPr>
          <w:rFonts w:asciiTheme="minorHAnsi" w:eastAsiaTheme="minorHAnsi" w:hAnsiTheme="minorHAnsi" w:cstheme="minorBidi"/>
          <w:sz w:val="22"/>
          <w:lang w:eastAsia="en-US"/>
        </w:rPr>
        <w:t>.</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1276"/>
        <w:gridCol w:w="1508"/>
        <w:gridCol w:w="1843"/>
        <w:gridCol w:w="1723"/>
      </w:tblGrid>
      <w:tr w:rsidR="003624FD" w:rsidRPr="003624FD" w14:paraId="42068CCC" w14:textId="77777777" w:rsidTr="00104FF4">
        <w:trPr>
          <w:trHeight w:val="1024"/>
          <w:tblHeader/>
        </w:trPr>
        <w:tc>
          <w:tcPr>
            <w:tcW w:w="567" w:type="dxa"/>
            <w:shd w:val="clear" w:color="auto" w:fill="auto"/>
            <w:vAlign w:val="center"/>
            <w:hideMark/>
          </w:tcPr>
          <w:p w14:paraId="6CDADD8F" w14:textId="77777777" w:rsidR="003624FD" w:rsidRPr="003624FD" w:rsidRDefault="003624FD" w:rsidP="003624FD">
            <w:pPr>
              <w:ind w:right="-1"/>
              <w:jc w:val="center"/>
              <w:rPr>
                <w:rFonts w:eastAsiaTheme="minorHAnsi"/>
                <w:lang w:eastAsia="en-US"/>
              </w:rPr>
            </w:pPr>
            <w:r w:rsidRPr="003624FD">
              <w:rPr>
                <w:rFonts w:eastAsiaTheme="minorHAnsi"/>
                <w:lang w:eastAsia="en-US"/>
              </w:rPr>
              <w:t>№ п/п</w:t>
            </w:r>
          </w:p>
        </w:tc>
        <w:tc>
          <w:tcPr>
            <w:tcW w:w="2552" w:type="dxa"/>
            <w:shd w:val="clear" w:color="auto" w:fill="auto"/>
            <w:vAlign w:val="center"/>
            <w:hideMark/>
          </w:tcPr>
          <w:p w14:paraId="23729BCE" w14:textId="77777777" w:rsidR="003624FD" w:rsidRPr="003624FD" w:rsidRDefault="003624FD" w:rsidP="003624FD">
            <w:pPr>
              <w:ind w:right="-1"/>
              <w:jc w:val="center"/>
              <w:rPr>
                <w:rFonts w:eastAsiaTheme="minorHAnsi"/>
                <w:lang w:eastAsia="en-US"/>
              </w:rPr>
            </w:pPr>
            <w:r w:rsidRPr="003624FD">
              <w:rPr>
                <w:rFonts w:eastAsiaTheme="minorHAnsi"/>
                <w:lang w:eastAsia="en-US"/>
              </w:rPr>
              <w:t>Наименование расхода</w:t>
            </w:r>
          </w:p>
        </w:tc>
        <w:tc>
          <w:tcPr>
            <w:tcW w:w="1276" w:type="dxa"/>
            <w:vAlign w:val="center"/>
          </w:tcPr>
          <w:p w14:paraId="7ECFF431" w14:textId="77777777" w:rsidR="003624FD" w:rsidRPr="003624FD" w:rsidRDefault="003624FD" w:rsidP="003624FD">
            <w:pPr>
              <w:ind w:left="-57" w:right="-1"/>
              <w:jc w:val="center"/>
              <w:rPr>
                <w:rFonts w:eastAsiaTheme="minorHAnsi"/>
                <w:lang w:eastAsia="en-US"/>
              </w:rPr>
            </w:pPr>
            <w:r w:rsidRPr="003624FD">
              <w:rPr>
                <w:rFonts w:eastAsiaTheme="minorHAnsi"/>
                <w:lang w:eastAsia="en-US"/>
              </w:rPr>
              <w:t>Ед. изм.</w:t>
            </w:r>
          </w:p>
        </w:tc>
        <w:tc>
          <w:tcPr>
            <w:tcW w:w="1508" w:type="dxa"/>
            <w:vAlign w:val="center"/>
          </w:tcPr>
          <w:p w14:paraId="0AD7EB26" w14:textId="77777777" w:rsidR="003624FD" w:rsidRPr="003624FD" w:rsidRDefault="003624FD" w:rsidP="003624FD">
            <w:pPr>
              <w:ind w:right="-1"/>
              <w:jc w:val="center"/>
              <w:rPr>
                <w:rFonts w:eastAsiaTheme="minorHAnsi"/>
                <w:lang w:eastAsia="en-US"/>
              </w:rPr>
            </w:pPr>
            <w:r w:rsidRPr="003624FD">
              <w:rPr>
                <w:rFonts w:eastAsiaTheme="minorHAnsi"/>
                <w:lang w:eastAsia="en-US"/>
              </w:rPr>
              <w:t xml:space="preserve">Утверждено </w:t>
            </w:r>
            <w:r w:rsidRPr="003624FD">
              <w:rPr>
                <w:rFonts w:eastAsiaTheme="minorHAnsi"/>
                <w:lang w:eastAsia="en-US"/>
              </w:rPr>
              <w:br/>
              <w:t>на 2023 год</w:t>
            </w:r>
          </w:p>
        </w:tc>
        <w:tc>
          <w:tcPr>
            <w:tcW w:w="1843" w:type="dxa"/>
            <w:shd w:val="clear" w:color="auto" w:fill="auto"/>
            <w:vAlign w:val="center"/>
          </w:tcPr>
          <w:p w14:paraId="1864C149" w14:textId="77777777" w:rsidR="003624FD" w:rsidRPr="003624FD" w:rsidRDefault="003624FD" w:rsidP="003624FD">
            <w:pPr>
              <w:jc w:val="center"/>
              <w:rPr>
                <w:rFonts w:eastAsiaTheme="minorHAnsi"/>
                <w:lang w:eastAsia="en-US"/>
              </w:rPr>
            </w:pPr>
            <w:r w:rsidRPr="003624FD">
              <w:rPr>
                <w:rFonts w:eastAsiaTheme="minorHAnsi"/>
                <w:lang w:eastAsia="en-US"/>
              </w:rPr>
              <w:t>Факт</w:t>
            </w:r>
          </w:p>
          <w:p w14:paraId="6C57D500" w14:textId="77777777" w:rsidR="003624FD" w:rsidRPr="003624FD" w:rsidRDefault="003624FD" w:rsidP="003624FD">
            <w:pPr>
              <w:ind w:right="-1"/>
              <w:jc w:val="center"/>
              <w:rPr>
                <w:rFonts w:eastAsiaTheme="minorHAnsi"/>
                <w:lang w:eastAsia="en-US"/>
              </w:rPr>
            </w:pPr>
            <w:r w:rsidRPr="003624FD">
              <w:rPr>
                <w:rFonts w:eastAsiaTheme="minorHAnsi"/>
                <w:lang w:eastAsia="en-US"/>
              </w:rPr>
              <w:t>2023 года</w:t>
            </w:r>
          </w:p>
        </w:tc>
        <w:tc>
          <w:tcPr>
            <w:tcW w:w="1723" w:type="dxa"/>
          </w:tcPr>
          <w:p w14:paraId="009345C8" w14:textId="77777777" w:rsidR="003624FD" w:rsidRPr="003624FD" w:rsidRDefault="003624FD" w:rsidP="003624FD">
            <w:pPr>
              <w:ind w:left="-57" w:right="-1"/>
              <w:jc w:val="center"/>
              <w:rPr>
                <w:rFonts w:eastAsiaTheme="minorHAnsi"/>
                <w:lang w:eastAsia="en-US"/>
              </w:rPr>
            </w:pPr>
          </w:p>
          <w:p w14:paraId="2CE8C8F9" w14:textId="77777777" w:rsidR="003624FD" w:rsidRPr="003624FD" w:rsidRDefault="003624FD" w:rsidP="003624FD">
            <w:pPr>
              <w:ind w:left="-57" w:right="-1"/>
              <w:jc w:val="center"/>
              <w:rPr>
                <w:rFonts w:eastAsiaTheme="minorHAnsi"/>
                <w:lang w:eastAsia="en-US"/>
              </w:rPr>
            </w:pPr>
            <w:r w:rsidRPr="003624FD">
              <w:rPr>
                <w:rFonts w:eastAsiaTheme="minorHAnsi"/>
                <w:lang w:eastAsia="en-US"/>
              </w:rPr>
              <w:t xml:space="preserve">Отклонение </w:t>
            </w:r>
          </w:p>
          <w:p w14:paraId="7972BE97" w14:textId="77777777" w:rsidR="003624FD" w:rsidRPr="003624FD" w:rsidRDefault="003624FD" w:rsidP="003624FD">
            <w:pPr>
              <w:ind w:left="-57" w:right="-1"/>
              <w:jc w:val="center"/>
              <w:rPr>
                <w:rFonts w:eastAsiaTheme="minorHAnsi"/>
                <w:lang w:eastAsia="en-US"/>
              </w:rPr>
            </w:pPr>
          </w:p>
        </w:tc>
      </w:tr>
      <w:tr w:rsidR="003624FD" w:rsidRPr="003624FD" w14:paraId="74326151" w14:textId="77777777" w:rsidTr="00104FF4">
        <w:trPr>
          <w:trHeight w:val="177"/>
        </w:trPr>
        <w:tc>
          <w:tcPr>
            <w:tcW w:w="567" w:type="dxa"/>
            <w:shd w:val="clear" w:color="auto" w:fill="auto"/>
            <w:noWrap/>
            <w:vAlign w:val="center"/>
            <w:hideMark/>
          </w:tcPr>
          <w:p w14:paraId="10543991" w14:textId="77777777" w:rsidR="003624FD" w:rsidRPr="003624FD" w:rsidRDefault="003624FD" w:rsidP="003624FD">
            <w:pPr>
              <w:ind w:right="-1"/>
              <w:jc w:val="center"/>
              <w:rPr>
                <w:rFonts w:eastAsiaTheme="minorHAnsi"/>
                <w:lang w:eastAsia="en-US"/>
              </w:rPr>
            </w:pPr>
            <w:r w:rsidRPr="003624FD">
              <w:rPr>
                <w:rFonts w:eastAsiaTheme="minorHAnsi"/>
                <w:lang w:eastAsia="en-US"/>
              </w:rPr>
              <w:t>1</w:t>
            </w:r>
          </w:p>
        </w:tc>
        <w:tc>
          <w:tcPr>
            <w:tcW w:w="2552" w:type="dxa"/>
            <w:shd w:val="clear" w:color="auto" w:fill="auto"/>
            <w:vAlign w:val="center"/>
            <w:hideMark/>
          </w:tcPr>
          <w:p w14:paraId="0A311FC9" w14:textId="77777777" w:rsidR="003624FD" w:rsidRPr="003624FD" w:rsidRDefault="003624FD" w:rsidP="003624FD">
            <w:pPr>
              <w:ind w:right="-1"/>
              <w:rPr>
                <w:rFonts w:eastAsiaTheme="minorHAnsi"/>
                <w:lang w:eastAsia="en-US"/>
              </w:rPr>
            </w:pPr>
            <w:r w:rsidRPr="003624FD">
              <w:rPr>
                <w:rFonts w:eastAsiaTheme="minorHAnsi"/>
                <w:lang w:eastAsia="en-US"/>
              </w:rPr>
              <w:t>Расходы на стоки</w:t>
            </w:r>
          </w:p>
        </w:tc>
        <w:tc>
          <w:tcPr>
            <w:tcW w:w="1276" w:type="dxa"/>
          </w:tcPr>
          <w:p w14:paraId="199D06AA" w14:textId="77777777" w:rsidR="003624FD" w:rsidRPr="003624FD" w:rsidRDefault="003624FD" w:rsidP="003624FD">
            <w:pPr>
              <w:ind w:right="-1"/>
              <w:jc w:val="center"/>
              <w:rPr>
                <w:rFonts w:eastAsiaTheme="minorHAnsi"/>
                <w:lang w:eastAsia="en-US"/>
              </w:rPr>
            </w:pPr>
            <w:r w:rsidRPr="003624FD">
              <w:rPr>
                <w:rFonts w:eastAsiaTheme="minorHAnsi"/>
                <w:lang w:eastAsia="en-US"/>
              </w:rPr>
              <w:t>тыс. руб.</w:t>
            </w:r>
          </w:p>
        </w:tc>
        <w:tc>
          <w:tcPr>
            <w:tcW w:w="1508" w:type="dxa"/>
            <w:vAlign w:val="center"/>
          </w:tcPr>
          <w:p w14:paraId="3815546A" w14:textId="77777777" w:rsidR="003624FD" w:rsidRPr="003624FD" w:rsidRDefault="003624FD" w:rsidP="003624FD">
            <w:pPr>
              <w:ind w:right="-1"/>
              <w:jc w:val="center"/>
              <w:rPr>
                <w:rFonts w:eastAsiaTheme="minorHAnsi"/>
                <w:lang w:eastAsia="en-US"/>
              </w:rPr>
            </w:pPr>
            <w:r w:rsidRPr="003624FD">
              <w:rPr>
                <w:rFonts w:eastAsiaTheme="minorHAnsi"/>
                <w:lang w:eastAsia="en-US"/>
              </w:rPr>
              <w:t>2 831,93</w:t>
            </w:r>
          </w:p>
        </w:tc>
        <w:tc>
          <w:tcPr>
            <w:tcW w:w="1843" w:type="dxa"/>
            <w:shd w:val="clear" w:color="auto" w:fill="auto"/>
            <w:noWrap/>
            <w:vAlign w:val="center"/>
          </w:tcPr>
          <w:p w14:paraId="25544A3D" w14:textId="77777777" w:rsidR="003624FD" w:rsidRPr="003624FD" w:rsidRDefault="003624FD" w:rsidP="003624FD">
            <w:pPr>
              <w:ind w:right="-1"/>
              <w:jc w:val="center"/>
              <w:rPr>
                <w:rFonts w:eastAsiaTheme="minorHAnsi"/>
                <w:lang w:eastAsia="en-US"/>
              </w:rPr>
            </w:pPr>
            <w:r w:rsidRPr="003624FD">
              <w:rPr>
                <w:rFonts w:eastAsiaTheme="minorHAnsi"/>
                <w:lang w:eastAsia="en-US"/>
              </w:rPr>
              <w:t>787,47</w:t>
            </w:r>
          </w:p>
        </w:tc>
        <w:tc>
          <w:tcPr>
            <w:tcW w:w="1723" w:type="dxa"/>
            <w:vAlign w:val="center"/>
          </w:tcPr>
          <w:p w14:paraId="2DB0D6EF" w14:textId="77777777" w:rsidR="003624FD" w:rsidRPr="003624FD" w:rsidRDefault="003624FD" w:rsidP="003624FD">
            <w:pPr>
              <w:ind w:right="-1"/>
              <w:jc w:val="center"/>
              <w:rPr>
                <w:rFonts w:eastAsiaTheme="minorHAnsi"/>
                <w:lang w:eastAsia="en-US"/>
              </w:rPr>
            </w:pPr>
            <w:r w:rsidRPr="003624FD">
              <w:rPr>
                <w:rFonts w:eastAsiaTheme="minorHAnsi"/>
                <w:lang w:eastAsia="en-US"/>
              </w:rPr>
              <w:t>-2 044,46</w:t>
            </w:r>
          </w:p>
        </w:tc>
      </w:tr>
      <w:tr w:rsidR="003624FD" w:rsidRPr="003624FD" w14:paraId="383E112F" w14:textId="77777777" w:rsidTr="00104FF4">
        <w:trPr>
          <w:trHeight w:val="183"/>
        </w:trPr>
        <w:tc>
          <w:tcPr>
            <w:tcW w:w="567" w:type="dxa"/>
            <w:shd w:val="clear" w:color="auto" w:fill="auto"/>
            <w:noWrap/>
            <w:vAlign w:val="center"/>
          </w:tcPr>
          <w:p w14:paraId="4BCC601A" w14:textId="77777777" w:rsidR="003624FD" w:rsidRPr="003624FD" w:rsidRDefault="003624FD" w:rsidP="003624FD">
            <w:pPr>
              <w:ind w:right="-1"/>
              <w:jc w:val="center"/>
              <w:rPr>
                <w:rFonts w:eastAsiaTheme="minorHAnsi"/>
                <w:lang w:eastAsia="en-US"/>
              </w:rPr>
            </w:pPr>
            <w:r w:rsidRPr="003624FD">
              <w:rPr>
                <w:rFonts w:eastAsiaTheme="minorHAnsi"/>
                <w:lang w:eastAsia="en-US"/>
              </w:rPr>
              <w:t>1.1</w:t>
            </w:r>
          </w:p>
        </w:tc>
        <w:tc>
          <w:tcPr>
            <w:tcW w:w="2552" w:type="dxa"/>
            <w:shd w:val="clear" w:color="auto" w:fill="auto"/>
          </w:tcPr>
          <w:p w14:paraId="7A8FB310" w14:textId="77777777" w:rsidR="003624FD" w:rsidRPr="003624FD" w:rsidRDefault="003624FD" w:rsidP="003624FD">
            <w:pPr>
              <w:ind w:right="-1"/>
              <w:rPr>
                <w:rFonts w:eastAsiaTheme="minorHAnsi"/>
                <w:lang w:eastAsia="en-US"/>
              </w:rPr>
            </w:pPr>
            <w:r w:rsidRPr="003624FD">
              <w:rPr>
                <w:rFonts w:eastAsiaTheme="minorHAnsi"/>
                <w:lang w:eastAsia="en-US"/>
              </w:rPr>
              <w:t>Объем стоков (покупка)</w:t>
            </w:r>
          </w:p>
        </w:tc>
        <w:tc>
          <w:tcPr>
            <w:tcW w:w="1276" w:type="dxa"/>
          </w:tcPr>
          <w:p w14:paraId="75D5630C" w14:textId="77777777" w:rsidR="003624FD" w:rsidRPr="003624FD" w:rsidRDefault="003624FD" w:rsidP="003624FD">
            <w:pPr>
              <w:ind w:right="-1"/>
              <w:jc w:val="center"/>
              <w:rPr>
                <w:rFonts w:eastAsiaTheme="minorHAnsi"/>
                <w:lang w:eastAsia="en-US"/>
              </w:rPr>
            </w:pPr>
            <w:r w:rsidRPr="003624FD">
              <w:rPr>
                <w:rFonts w:eastAsiaTheme="minorHAnsi"/>
                <w:lang w:eastAsia="en-US"/>
              </w:rPr>
              <w:t>тыс. м</w:t>
            </w:r>
            <w:r w:rsidRPr="003624FD">
              <w:rPr>
                <w:rFonts w:eastAsiaTheme="minorHAnsi"/>
                <w:vertAlign w:val="superscript"/>
                <w:lang w:eastAsia="en-US"/>
              </w:rPr>
              <w:t>3</w:t>
            </w:r>
          </w:p>
        </w:tc>
        <w:tc>
          <w:tcPr>
            <w:tcW w:w="1508" w:type="dxa"/>
            <w:vAlign w:val="center"/>
          </w:tcPr>
          <w:p w14:paraId="1645B57A" w14:textId="77777777" w:rsidR="003624FD" w:rsidRPr="003624FD" w:rsidRDefault="003624FD" w:rsidP="003624FD">
            <w:pPr>
              <w:ind w:right="-1"/>
              <w:jc w:val="center"/>
              <w:rPr>
                <w:rFonts w:eastAsiaTheme="minorHAnsi"/>
                <w:lang w:eastAsia="en-US"/>
              </w:rPr>
            </w:pPr>
            <w:r w:rsidRPr="003624FD">
              <w:rPr>
                <w:rFonts w:eastAsiaTheme="minorHAnsi"/>
                <w:lang w:eastAsia="en-US"/>
              </w:rPr>
              <w:t>52,39</w:t>
            </w:r>
          </w:p>
        </w:tc>
        <w:tc>
          <w:tcPr>
            <w:tcW w:w="1843" w:type="dxa"/>
            <w:shd w:val="clear" w:color="auto" w:fill="auto"/>
            <w:noWrap/>
            <w:vAlign w:val="center"/>
          </w:tcPr>
          <w:p w14:paraId="0B4FD560" w14:textId="77777777" w:rsidR="003624FD" w:rsidRPr="003624FD" w:rsidRDefault="003624FD" w:rsidP="003624FD">
            <w:pPr>
              <w:ind w:right="-1"/>
              <w:jc w:val="center"/>
              <w:rPr>
                <w:rFonts w:eastAsiaTheme="minorHAnsi"/>
                <w:lang w:eastAsia="en-US"/>
              </w:rPr>
            </w:pPr>
            <w:r w:rsidRPr="003624FD">
              <w:rPr>
                <w:rFonts w:eastAsiaTheme="minorHAnsi"/>
                <w:lang w:eastAsia="en-US"/>
              </w:rPr>
              <w:t>23,36</w:t>
            </w:r>
          </w:p>
        </w:tc>
        <w:tc>
          <w:tcPr>
            <w:tcW w:w="1723" w:type="dxa"/>
            <w:vAlign w:val="center"/>
          </w:tcPr>
          <w:p w14:paraId="10B9855E" w14:textId="77777777" w:rsidR="003624FD" w:rsidRPr="003624FD" w:rsidRDefault="003624FD" w:rsidP="003624FD">
            <w:pPr>
              <w:ind w:right="-1"/>
              <w:jc w:val="center"/>
              <w:rPr>
                <w:rFonts w:eastAsiaTheme="minorHAnsi"/>
                <w:lang w:eastAsia="en-US"/>
              </w:rPr>
            </w:pPr>
            <w:r w:rsidRPr="003624FD">
              <w:rPr>
                <w:rFonts w:eastAsiaTheme="minorHAnsi"/>
                <w:lang w:eastAsia="en-US"/>
              </w:rPr>
              <w:t>-29,03</w:t>
            </w:r>
          </w:p>
        </w:tc>
      </w:tr>
      <w:tr w:rsidR="003624FD" w:rsidRPr="003624FD" w14:paraId="1F88A039" w14:textId="77777777" w:rsidTr="00104FF4">
        <w:trPr>
          <w:trHeight w:val="141"/>
        </w:trPr>
        <w:tc>
          <w:tcPr>
            <w:tcW w:w="567" w:type="dxa"/>
            <w:shd w:val="clear" w:color="auto" w:fill="auto"/>
            <w:noWrap/>
            <w:vAlign w:val="center"/>
            <w:hideMark/>
          </w:tcPr>
          <w:p w14:paraId="40260E18" w14:textId="77777777" w:rsidR="003624FD" w:rsidRPr="003624FD" w:rsidRDefault="003624FD" w:rsidP="003624FD">
            <w:pPr>
              <w:ind w:right="-1"/>
              <w:jc w:val="center"/>
              <w:rPr>
                <w:rFonts w:eastAsiaTheme="minorHAnsi"/>
                <w:lang w:eastAsia="en-US"/>
              </w:rPr>
            </w:pPr>
            <w:r w:rsidRPr="003624FD">
              <w:rPr>
                <w:rFonts w:eastAsiaTheme="minorHAnsi"/>
                <w:lang w:eastAsia="en-US"/>
              </w:rPr>
              <w:t>1.2</w:t>
            </w:r>
          </w:p>
        </w:tc>
        <w:tc>
          <w:tcPr>
            <w:tcW w:w="2552" w:type="dxa"/>
            <w:shd w:val="clear" w:color="auto" w:fill="auto"/>
            <w:noWrap/>
            <w:hideMark/>
          </w:tcPr>
          <w:p w14:paraId="0EF77647" w14:textId="77777777" w:rsidR="003624FD" w:rsidRPr="003624FD" w:rsidRDefault="003624FD" w:rsidP="003624FD">
            <w:pPr>
              <w:ind w:right="-1"/>
              <w:rPr>
                <w:rFonts w:eastAsiaTheme="minorHAnsi"/>
                <w:lang w:eastAsia="en-US"/>
              </w:rPr>
            </w:pPr>
            <w:r w:rsidRPr="003624FD">
              <w:rPr>
                <w:rFonts w:eastAsiaTheme="minorHAnsi"/>
                <w:lang w:eastAsia="en-US"/>
              </w:rPr>
              <w:t>Цена стоков (покупка)</w:t>
            </w:r>
          </w:p>
        </w:tc>
        <w:tc>
          <w:tcPr>
            <w:tcW w:w="1276" w:type="dxa"/>
          </w:tcPr>
          <w:p w14:paraId="4681472D" w14:textId="77777777" w:rsidR="003624FD" w:rsidRPr="003624FD" w:rsidRDefault="003624FD" w:rsidP="003624FD">
            <w:pPr>
              <w:ind w:right="-1"/>
              <w:jc w:val="center"/>
              <w:rPr>
                <w:rFonts w:eastAsiaTheme="minorHAnsi"/>
                <w:lang w:eastAsia="en-US"/>
              </w:rPr>
            </w:pPr>
            <w:r w:rsidRPr="003624FD">
              <w:rPr>
                <w:rFonts w:eastAsiaTheme="minorHAnsi"/>
                <w:lang w:eastAsia="en-US"/>
              </w:rPr>
              <w:t>руб. / м</w:t>
            </w:r>
            <w:r w:rsidRPr="003624FD">
              <w:rPr>
                <w:rFonts w:eastAsiaTheme="minorHAnsi"/>
                <w:vertAlign w:val="superscript"/>
                <w:lang w:eastAsia="en-US"/>
              </w:rPr>
              <w:t>3</w:t>
            </w:r>
          </w:p>
        </w:tc>
        <w:tc>
          <w:tcPr>
            <w:tcW w:w="1508" w:type="dxa"/>
            <w:vAlign w:val="center"/>
          </w:tcPr>
          <w:p w14:paraId="68946AD4" w14:textId="77777777" w:rsidR="003624FD" w:rsidRPr="003624FD" w:rsidRDefault="003624FD" w:rsidP="003624FD">
            <w:pPr>
              <w:ind w:right="-1"/>
              <w:jc w:val="center"/>
              <w:rPr>
                <w:rFonts w:eastAsiaTheme="minorHAnsi"/>
                <w:lang w:eastAsia="en-US"/>
              </w:rPr>
            </w:pPr>
            <w:r w:rsidRPr="003624FD">
              <w:rPr>
                <w:rFonts w:eastAsiaTheme="minorHAnsi"/>
                <w:lang w:eastAsia="en-US"/>
              </w:rPr>
              <w:t>54,06</w:t>
            </w:r>
          </w:p>
        </w:tc>
        <w:tc>
          <w:tcPr>
            <w:tcW w:w="1843" w:type="dxa"/>
            <w:shd w:val="clear" w:color="auto" w:fill="auto"/>
            <w:noWrap/>
            <w:vAlign w:val="center"/>
          </w:tcPr>
          <w:p w14:paraId="20D32CEC" w14:textId="77777777" w:rsidR="003624FD" w:rsidRPr="003624FD" w:rsidRDefault="003624FD" w:rsidP="003624FD">
            <w:pPr>
              <w:ind w:right="-1"/>
              <w:jc w:val="center"/>
              <w:rPr>
                <w:rFonts w:eastAsiaTheme="minorHAnsi"/>
                <w:lang w:eastAsia="en-US"/>
              </w:rPr>
            </w:pPr>
            <w:r w:rsidRPr="003624FD">
              <w:rPr>
                <w:rFonts w:eastAsiaTheme="minorHAnsi"/>
                <w:lang w:eastAsia="en-US"/>
              </w:rPr>
              <w:t>33,71</w:t>
            </w:r>
          </w:p>
        </w:tc>
        <w:tc>
          <w:tcPr>
            <w:tcW w:w="1723" w:type="dxa"/>
            <w:vAlign w:val="center"/>
          </w:tcPr>
          <w:p w14:paraId="606F0E68" w14:textId="77777777" w:rsidR="003624FD" w:rsidRPr="003624FD" w:rsidRDefault="003624FD" w:rsidP="003624FD">
            <w:pPr>
              <w:ind w:right="-1"/>
              <w:jc w:val="center"/>
              <w:rPr>
                <w:rFonts w:eastAsiaTheme="minorHAnsi"/>
                <w:lang w:eastAsia="en-US"/>
              </w:rPr>
            </w:pPr>
            <w:r w:rsidRPr="003624FD">
              <w:rPr>
                <w:rFonts w:eastAsiaTheme="minorHAnsi"/>
                <w:lang w:eastAsia="en-US"/>
              </w:rPr>
              <w:t>-20,35</w:t>
            </w:r>
          </w:p>
        </w:tc>
      </w:tr>
      <w:tr w:rsidR="003624FD" w:rsidRPr="003624FD" w14:paraId="71BE9FB9" w14:textId="77777777" w:rsidTr="00104FF4">
        <w:trPr>
          <w:trHeight w:val="141"/>
        </w:trPr>
        <w:tc>
          <w:tcPr>
            <w:tcW w:w="567" w:type="dxa"/>
            <w:shd w:val="clear" w:color="auto" w:fill="auto"/>
            <w:noWrap/>
            <w:vAlign w:val="center"/>
          </w:tcPr>
          <w:p w14:paraId="57776886" w14:textId="77777777" w:rsidR="003624FD" w:rsidRPr="003624FD" w:rsidRDefault="003624FD" w:rsidP="003624FD">
            <w:pPr>
              <w:ind w:right="-1"/>
              <w:jc w:val="center"/>
              <w:rPr>
                <w:rFonts w:eastAsiaTheme="minorHAnsi"/>
                <w:lang w:eastAsia="en-US"/>
              </w:rPr>
            </w:pPr>
          </w:p>
        </w:tc>
        <w:tc>
          <w:tcPr>
            <w:tcW w:w="2552" w:type="dxa"/>
            <w:shd w:val="clear" w:color="auto" w:fill="auto"/>
            <w:noWrap/>
          </w:tcPr>
          <w:p w14:paraId="1AF1B0E7" w14:textId="77777777" w:rsidR="003624FD" w:rsidRPr="003624FD" w:rsidRDefault="003624FD" w:rsidP="003624FD">
            <w:pPr>
              <w:ind w:right="-1"/>
              <w:rPr>
                <w:rFonts w:eastAsiaTheme="minorHAnsi"/>
                <w:lang w:eastAsia="en-US"/>
              </w:rPr>
            </w:pPr>
            <w:r w:rsidRPr="003624FD">
              <w:rPr>
                <w:rFonts w:eastAsiaTheme="minorHAnsi"/>
                <w:lang w:eastAsia="en-US"/>
              </w:rPr>
              <w:t>ИТОГО неподконтрольных расходов</w:t>
            </w:r>
          </w:p>
        </w:tc>
        <w:tc>
          <w:tcPr>
            <w:tcW w:w="1276" w:type="dxa"/>
          </w:tcPr>
          <w:p w14:paraId="451C47B0" w14:textId="77777777" w:rsidR="003624FD" w:rsidRPr="003624FD" w:rsidRDefault="003624FD" w:rsidP="003624FD">
            <w:pPr>
              <w:ind w:right="-1"/>
              <w:jc w:val="center"/>
              <w:rPr>
                <w:rFonts w:eastAsiaTheme="minorHAnsi"/>
                <w:lang w:eastAsia="en-US"/>
              </w:rPr>
            </w:pPr>
          </w:p>
          <w:p w14:paraId="68F7067F" w14:textId="77777777" w:rsidR="003624FD" w:rsidRPr="003624FD" w:rsidRDefault="003624FD" w:rsidP="003624FD">
            <w:pPr>
              <w:ind w:right="-1"/>
              <w:jc w:val="center"/>
              <w:rPr>
                <w:rFonts w:eastAsiaTheme="minorHAnsi"/>
                <w:lang w:eastAsia="en-US"/>
              </w:rPr>
            </w:pPr>
            <w:r w:rsidRPr="003624FD">
              <w:rPr>
                <w:rFonts w:eastAsiaTheme="minorHAnsi"/>
                <w:lang w:eastAsia="en-US"/>
              </w:rPr>
              <w:t>тыс. руб.</w:t>
            </w:r>
          </w:p>
        </w:tc>
        <w:tc>
          <w:tcPr>
            <w:tcW w:w="1508" w:type="dxa"/>
            <w:vAlign w:val="center"/>
          </w:tcPr>
          <w:p w14:paraId="67C134FD" w14:textId="77777777" w:rsidR="003624FD" w:rsidRPr="003624FD" w:rsidRDefault="003624FD" w:rsidP="003624FD">
            <w:pPr>
              <w:ind w:right="-1"/>
              <w:jc w:val="center"/>
              <w:rPr>
                <w:rFonts w:eastAsiaTheme="minorHAnsi"/>
                <w:lang w:eastAsia="en-US"/>
              </w:rPr>
            </w:pPr>
            <w:r w:rsidRPr="003624FD">
              <w:rPr>
                <w:rFonts w:eastAsiaTheme="minorHAnsi"/>
                <w:lang w:eastAsia="en-US"/>
              </w:rPr>
              <w:t>2 831,93</w:t>
            </w:r>
          </w:p>
        </w:tc>
        <w:tc>
          <w:tcPr>
            <w:tcW w:w="1843" w:type="dxa"/>
            <w:shd w:val="clear" w:color="auto" w:fill="auto"/>
            <w:noWrap/>
            <w:vAlign w:val="center"/>
          </w:tcPr>
          <w:p w14:paraId="7A1ABB9A" w14:textId="77777777" w:rsidR="003624FD" w:rsidRPr="003624FD" w:rsidRDefault="003624FD" w:rsidP="003624FD">
            <w:pPr>
              <w:ind w:right="-1"/>
              <w:jc w:val="center"/>
              <w:rPr>
                <w:rFonts w:eastAsiaTheme="minorHAnsi"/>
                <w:lang w:eastAsia="en-US"/>
              </w:rPr>
            </w:pPr>
            <w:r w:rsidRPr="003624FD">
              <w:rPr>
                <w:rFonts w:eastAsiaTheme="minorHAnsi"/>
                <w:lang w:eastAsia="en-US"/>
              </w:rPr>
              <w:t>787,47</w:t>
            </w:r>
          </w:p>
        </w:tc>
        <w:tc>
          <w:tcPr>
            <w:tcW w:w="1723" w:type="dxa"/>
            <w:vAlign w:val="center"/>
          </w:tcPr>
          <w:p w14:paraId="6E9C0026" w14:textId="77777777" w:rsidR="003624FD" w:rsidRPr="003624FD" w:rsidRDefault="003624FD" w:rsidP="003624FD">
            <w:pPr>
              <w:ind w:right="-1"/>
              <w:jc w:val="center"/>
              <w:rPr>
                <w:rFonts w:eastAsiaTheme="minorHAnsi"/>
                <w:lang w:eastAsia="en-US"/>
              </w:rPr>
            </w:pPr>
            <w:r w:rsidRPr="003624FD">
              <w:rPr>
                <w:rFonts w:eastAsiaTheme="minorHAnsi"/>
                <w:lang w:eastAsia="en-US"/>
              </w:rPr>
              <w:t>-2 044,46</w:t>
            </w:r>
          </w:p>
        </w:tc>
      </w:tr>
    </w:tbl>
    <w:p w14:paraId="39026808" w14:textId="77777777" w:rsidR="003624FD" w:rsidRPr="003624FD" w:rsidRDefault="003624FD" w:rsidP="003624FD">
      <w:pPr>
        <w:ind w:right="142" w:firstLine="720"/>
        <w:jc w:val="both"/>
        <w:rPr>
          <w:rFonts w:eastAsiaTheme="minorHAnsi"/>
          <w:sz w:val="28"/>
          <w:szCs w:val="28"/>
          <w:lang w:eastAsia="en-US"/>
        </w:rPr>
      </w:pPr>
      <w:r w:rsidRPr="003624FD">
        <w:rPr>
          <w:rFonts w:eastAsiaTheme="minorHAnsi"/>
          <w:sz w:val="28"/>
          <w:szCs w:val="28"/>
          <w:lang w:eastAsia="en-US"/>
        </w:rPr>
        <w:t xml:space="preserve">3. Расходы на приобретение энергетических ресурсов, холодной воды, теплоносителя, определялись экспертами, как произведение скорректированного объема приобретаемых ресурсов, с учетом изменения объема полезного отпуска (согласно пункту 34 Методических указаний) и фактических цен таких ресурсов. </w:t>
      </w:r>
    </w:p>
    <w:p w14:paraId="2C5DBD12" w14:textId="77777777" w:rsidR="003624FD" w:rsidRPr="003624FD" w:rsidRDefault="003624FD" w:rsidP="003624FD">
      <w:pPr>
        <w:widowControl w:val="0"/>
        <w:tabs>
          <w:tab w:val="left" w:pos="1890"/>
        </w:tabs>
        <w:spacing w:before="240" w:after="120"/>
        <w:ind w:firstLine="720"/>
        <w:jc w:val="both"/>
        <w:rPr>
          <w:rFonts w:eastAsiaTheme="minorHAnsi"/>
          <w:sz w:val="28"/>
          <w:szCs w:val="28"/>
          <w:lang w:eastAsia="en-US"/>
        </w:rPr>
      </w:pPr>
      <w:r w:rsidRPr="003624FD">
        <w:rPr>
          <w:rFonts w:eastAsiaTheme="minorHAnsi"/>
          <w:sz w:val="28"/>
          <w:szCs w:val="28"/>
          <w:lang w:eastAsia="en-US"/>
        </w:rPr>
        <w:t xml:space="preserve">Экспертами проведён анализ фактических расходов на приобретение энергетических ресурсов, холодной воды предприятия за 2023 год. Цены и объемы по приобретенным энергетическим ресурсам, холодной воды в </w:t>
      </w:r>
      <w:r w:rsidRPr="003624FD">
        <w:rPr>
          <w:rFonts w:eastAsiaTheme="minorHAnsi"/>
          <w:sz w:val="28"/>
          <w:szCs w:val="28"/>
          <w:lang w:eastAsia="en-US"/>
        </w:rPr>
        <w:lastRenderedPageBreak/>
        <w:t>2023 году представлены в Приложении №3.</w:t>
      </w:r>
    </w:p>
    <w:p w14:paraId="232B1DED" w14:textId="77777777" w:rsidR="003624FD" w:rsidRPr="003624FD" w:rsidRDefault="003624FD" w:rsidP="003624FD">
      <w:pPr>
        <w:tabs>
          <w:tab w:val="left" w:pos="1890"/>
        </w:tabs>
        <w:ind w:firstLine="720"/>
        <w:jc w:val="both"/>
        <w:rPr>
          <w:rFonts w:eastAsiaTheme="minorHAnsi"/>
          <w:sz w:val="28"/>
          <w:szCs w:val="28"/>
          <w:lang w:eastAsia="en-US"/>
        </w:rPr>
      </w:pPr>
      <w:r w:rsidRPr="003624FD">
        <w:rPr>
          <w:rFonts w:eastAsiaTheme="minorHAnsi"/>
          <w:sz w:val="28"/>
          <w:szCs w:val="28"/>
          <w:lang w:eastAsia="en-US"/>
        </w:rPr>
        <w:t>По расчетам экспертов, фактические расходы на приобретение энергетических ресурсов, холодной воды в 2023 году составили 17 568,68 тыс. руб. Реестр фактических расходов на приобретение энергетических ресурсов, холодной воды для производства теплоносителя представлен в таблице 28.</w:t>
      </w:r>
    </w:p>
    <w:p w14:paraId="4827E464" w14:textId="77777777" w:rsidR="003624FD" w:rsidRPr="003624FD" w:rsidRDefault="003624FD" w:rsidP="003624FD">
      <w:pPr>
        <w:tabs>
          <w:tab w:val="left" w:pos="1890"/>
        </w:tabs>
        <w:ind w:left="1440" w:right="-1"/>
        <w:jc w:val="right"/>
        <w:rPr>
          <w:rFonts w:eastAsiaTheme="minorHAnsi"/>
          <w:sz w:val="28"/>
          <w:szCs w:val="28"/>
          <w:lang w:eastAsia="en-US"/>
        </w:rPr>
      </w:pPr>
      <w:r w:rsidRPr="003624FD">
        <w:rPr>
          <w:rFonts w:eastAsiaTheme="minorHAnsi"/>
          <w:sz w:val="28"/>
          <w:szCs w:val="28"/>
          <w:lang w:eastAsia="en-US"/>
        </w:rPr>
        <w:t>Таблица 28</w:t>
      </w:r>
    </w:p>
    <w:p w14:paraId="3D719B42" w14:textId="77777777" w:rsidR="003624FD" w:rsidRPr="003624FD" w:rsidRDefault="003624FD" w:rsidP="003624FD">
      <w:pPr>
        <w:jc w:val="center"/>
        <w:rPr>
          <w:rFonts w:eastAsiaTheme="minorHAnsi"/>
          <w:sz w:val="28"/>
          <w:szCs w:val="28"/>
          <w:lang w:eastAsia="en-US"/>
        </w:rPr>
      </w:pPr>
      <w:r w:rsidRPr="003624FD">
        <w:rPr>
          <w:rFonts w:eastAsiaTheme="minorHAnsi"/>
          <w:sz w:val="28"/>
          <w:szCs w:val="28"/>
          <w:lang w:eastAsia="en-US"/>
        </w:rPr>
        <w:t>Реестр фактических расходов на приобретение энергетических ресурсов, холодной воды и теплоносителя</w:t>
      </w:r>
    </w:p>
    <w:p w14:paraId="4A5DFF07" w14:textId="77777777" w:rsidR="003624FD" w:rsidRPr="003624FD" w:rsidRDefault="003624FD" w:rsidP="003624FD">
      <w:pPr>
        <w:jc w:val="right"/>
        <w:rPr>
          <w:rFonts w:eastAsiaTheme="minorHAnsi"/>
          <w:sz w:val="28"/>
          <w:szCs w:val="28"/>
          <w:lang w:eastAsia="en-US"/>
        </w:rPr>
      </w:pPr>
      <w:r w:rsidRPr="003624FD">
        <w:rPr>
          <w:rFonts w:eastAsiaTheme="minorHAnsi"/>
          <w:sz w:val="28"/>
          <w:szCs w:val="28"/>
          <w:lang w:eastAsia="en-US"/>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253"/>
        <w:gridCol w:w="1541"/>
        <w:gridCol w:w="1340"/>
        <w:gridCol w:w="1563"/>
      </w:tblGrid>
      <w:tr w:rsidR="003624FD" w:rsidRPr="003624FD" w14:paraId="67D76FB2" w14:textId="77777777" w:rsidTr="00104FF4">
        <w:trPr>
          <w:trHeight w:val="634"/>
        </w:trPr>
        <w:tc>
          <w:tcPr>
            <w:tcW w:w="540" w:type="dxa"/>
            <w:shd w:val="clear" w:color="auto" w:fill="auto"/>
            <w:vAlign w:val="center"/>
            <w:hideMark/>
          </w:tcPr>
          <w:p w14:paraId="130D9766" w14:textId="77777777" w:rsidR="003624FD" w:rsidRPr="003624FD" w:rsidRDefault="003624FD" w:rsidP="003624FD">
            <w:pPr>
              <w:ind w:right="-1"/>
              <w:rPr>
                <w:rFonts w:eastAsiaTheme="minorHAnsi"/>
                <w:lang w:eastAsia="en-US"/>
              </w:rPr>
            </w:pPr>
            <w:r w:rsidRPr="003624FD">
              <w:rPr>
                <w:rFonts w:eastAsiaTheme="minorHAnsi"/>
                <w:lang w:eastAsia="en-US"/>
              </w:rPr>
              <w:t>№ п/п</w:t>
            </w:r>
          </w:p>
        </w:tc>
        <w:tc>
          <w:tcPr>
            <w:tcW w:w="4343" w:type="dxa"/>
            <w:shd w:val="clear" w:color="auto" w:fill="auto"/>
            <w:vAlign w:val="center"/>
            <w:hideMark/>
          </w:tcPr>
          <w:p w14:paraId="0B75CE18" w14:textId="77777777" w:rsidR="003624FD" w:rsidRPr="003624FD" w:rsidRDefault="003624FD" w:rsidP="003624FD">
            <w:pPr>
              <w:ind w:right="-1"/>
              <w:rPr>
                <w:rFonts w:eastAsiaTheme="minorHAnsi"/>
                <w:lang w:eastAsia="en-US"/>
              </w:rPr>
            </w:pPr>
            <w:r w:rsidRPr="003624FD">
              <w:rPr>
                <w:rFonts w:eastAsiaTheme="minorHAnsi"/>
                <w:lang w:eastAsia="en-US"/>
              </w:rPr>
              <w:t>Наименование расхода</w:t>
            </w:r>
          </w:p>
        </w:tc>
        <w:tc>
          <w:tcPr>
            <w:tcW w:w="1544" w:type="dxa"/>
            <w:vAlign w:val="center"/>
          </w:tcPr>
          <w:p w14:paraId="41701E60" w14:textId="77777777" w:rsidR="003624FD" w:rsidRPr="003624FD" w:rsidRDefault="003624FD" w:rsidP="003624FD">
            <w:pPr>
              <w:ind w:right="-1"/>
              <w:jc w:val="center"/>
              <w:rPr>
                <w:rFonts w:eastAsiaTheme="minorHAnsi"/>
                <w:lang w:eastAsia="en-US"/>
              </w:rPr>
            </w:pPr>
            <w:r w:rsidRPr="003624FD">
              <w:rPr>
                <w:rFonts w:eastAsiaTheme="minorHAnsi"/>
                <w:lang w:eastAsia="en-US"/>
              </w:rPr>
              <w:t xml:space="preserve">Утверждено </w:t>
            </w:r>
            <w:r w:rsidRPr="003624FD">
              <w:rPr>
                <w:rFonts w:eastAsiaTheme="minorHAnsi"/>
                <w:lang w:eastAsia="en-US"/>
              </w:rPr>
              <w:br/>
              <w:t>на 2023 год</w:t>
            </w:r>
          </w:p>
        </w:tc>
        <w:tc>
          <w:tcPr>
            <w:tcW w:w="1361" w:type="dxa"/>
            <w:shd w:val="clear" w:color="auto" w:fill="auto"/>
            <w:vAlign w:val="center"/>
            <w:hideMark/>
          </w:tcPr>
          <w:p w14:paraId="054A106F" w14:textId="77777777" w:rsidR="003624FD" w:rsidRPr="003624FD" w:rsidRDefault="003624FD" w:rsidP="003624FD">
            <w:pPr>
              <w:ind w:right="-1"/>
              <w:jc w:val="center"/>
              <w:rPr>
                <w:rFonts w:eastAsiaTheme="minorHAnsi"/>
                <w:lang w:eastAsia="en-US"/>
              </w:rPr>
            </w:pPr>
            <w:r w:rsidRPr="003624FD">
              <w:rPr>
                <w:rFonts w:eastAsiaTheme="minorHAnsi"/>
                <w:lang w:eastAsia="en-US"/>
              </w:rPr>
              <w:t>Факт</w:t>
            </w:r>
          </w:p>
          <w:p w14:paraId="056537B6" w14:textId="77777777" w:rsidR="003624FD" w:rsidRPr="003624FD" w:rsidRDefault="003624FD" w:rsidP="003624FD">
            <w:pPr>
              <w:ind w:right="-1"/>
              <w:jc w:val="center"/>
              <w:rPr>
                <w:rFonts w:eastAsiaTheme="minorHAnsi"/>
                <w:lang w:eastAsia="en-US"/>
              </w:rPr>
            </w:pPr>
            <w:r w:rsidRPr="003624FD">
              <w:rPr>
                <w:rFonts w:eastAsiaTheme="minorHAnsi"/>
                <w:lang w:eastAsia="en-US"/>
              </w:rPr>
              <w:t>2023 года</w:t>
            </w:r>
          </w:p>
        </w:tc>
        <w:tc>
          <w:tcPr>
            <w:tcW w:w="1568" w:type="dxa"/>
            <w:vAlign w:val="center"/>
          </w:tcPr>
          <w:p w14:paraId="1716FC3D" w14:textId="77777777" w:rsidR="003624FD" w:rsidRPr="003624FD" w:rsidRDefault="003624FD" w:rsidP="003624FD">
            <w:pPr>
              <w:ind w:right="-1"/>
              <w:jc w:val="center"/>
              <w:rPr>
                <w:rFonts w:eastAsiaTheme="minorHAnsi"/>
                <w:lang w:eastAsia="en-US"/>
              </w:rPr>
            </w:pPr>
            <w:r w:rsidRPr="003624FD">
              <w:rPr>
                <w:rFonts w:eastAsiaTheme="minorHAnsi"/>
                <w:lang w:eastAsia="en-US"/>
              </w:rPr>
              <w:t xml:space="preserve">Отклонение </w:t>
            </w:r>
            <w:r w:rsidRPr="003624FD">
              <w:rPr>
                <w:rFonts w:eastAsiaTheme="minorHAnsi"/>
                <w:lang w:eastAsia="en-US"/>
              </w:rPr>
              <w:br/>
              <w:t>(4-3)</w:t>
            </w:r>
          </w:p>
        </w:tc>
      </w:tr>
      <w:tr w:rsidR="003624FD" w:rsidRPr="003624FD" w14:paraId="608C0C08" w14:textId="77777777" w:rsidTr="00104FF4">
        <w:trPr>
          <w:trHeight w:val="149"/>
        </w:trPr>
        <w:tc>
          <w:tcPr>
            <w:tcW w:w="540" w:type="dxa"/>
            <w:shd w:val="clear" w:color="auto" w:fill="auto"/>
            <w:vAlign w:val="center"/>
          </w:tcPr>
          <w:p w14:paraId="4EE50111" w14:textId="77777777" w:rsidR="003624FD" w:rsidRPr="003624FD" w:rsidRDefault="003624FD" w:rsidP="003624FD">
            <w:pPr>
              <w:ind w:right="-1"/>
              <w:jc w:val="center"/>
              <w:rPr>
                <w:rFonts w:eastAsiaTheme="minorHAnsi"/>
                <w:lang w:eastAsia="en-US"/>
              </w:rPr>
            </w:pPr>
            <w:r w:rsidRPr="003624FD">
              <w:rPr>
                <w:rFonts w:eastAsiaTheme="minorHAnsi"/>
                <w:lang w:eastAsia="en-US"/>
              </w:rPr>
              <w:t>1</w:t>
            </w:r>
          </w:p>
        </w:tc>
        <w:tc>
          <w:tcPr>
            <w:tcW w:w="4343" w:type="dxa"/>
            <w:shd w:val="clear" w:color="auto" w:fill="auto"/>
            <w:vAlign w:val="center"/>
          </w:tcPr>
          <w:p w14:paraId="4266B740" w14:textId="77777777" w:rsidR="003624FD" w:rsidRPr="003624FD" w:rsidRDefault="003624FD" w:rsidP="003624FD">
            <w:pPr>
              <w:ind w:right="-1"/>
              <w:jc w:val="center"/>
              <w:rPr>
                <w:rFonts w:eastAsiaTheme="minorHAnsi"/>
                <w:lang w:eastAsia="en-US"/>
              </w:rPr>
            </w:pPr>
            <w:r w:rsidRPr="003624FD">
              <w:rPr>
                <w:rFonts w:eastAsiaTheme="minorHAnsi"/>
                <w:lang w:eastAsia="en-US"/>
              </w:rPr>
              <w:t>2</w:t>
            </w:r>
          </w:p>
        </w:tc>
        <w:tc>
          <w:tcPr>
            <w:tcW w:w="1544" w:type="dxa"/>
            <w:vAlign w:val="center"/>
          </w:tcPr>
          <w:p w14:paraId="7990F66D" w14:textId="77777777" w:rsidR="003624FD" w:rsidRPr="003624FD" w:rsidRDefault="003624FD" w:rsidP="003624FD">
            <w:pPr>
              <w:ind w:right="-1"/>
              <w:jc w:val="center"/>
              <w:rPr>
                <w:rFonts w:eastAsiaTheme="minorHAnsi"/>
                <w:lang w:eastAsia="en-US"/>
              </w:rPr>
            </w:pPr>
            <w:r w:rsidRPr="003624FD">
              <w:rPr>
                <w:rFonts w:eastAsiaTheme="minorHAnsi"/>
                <w:lang w:eastAsia="en-US"/>
              </w:rPr>
              <w:t>3</w:t>
            </w:r>
          </w:p>
        </w:tc>
        <w:tc>
          <w:tcPr>
            <w:tcW w:w="1361" w:type="dxa"/>
            <w:shd w:val="clear" w:color="auto" w:fill="auto"/>
            <w:vAlign w:val="center"/>
          </w:tcPr>
          <w:p w14:paraId="494AAE2E" w14:textId="77777777" w:rsidR="003624FD" w:rsidRPr="003624FD" w:rsidRDefault="003624FD" w:rsidP="003624FD">
            <w:pPr>
              <w:ind w:right="-1"/>
              <w:jc w:val="center"/>
              <w:rPr>
                <w:rFonts w:eastAsiaTheme="minorHAnsi"/>
                <w:lang w:eastAsia="en-US"/>
              </w:rPr>
            </w:pPr>
            <w:r w:rsidRPr="003624FD">
              <w:rPr>
                <w:rFonts w:eastAsiaTheme="minorHAnsi"/>
                <w:lang w:eastAsia="en-US"/>
              </w:rPr>
              <w:t>4</w:t>
            </w:r>
          </w:p>
        </w:tc>
        <w:tc>
          <w:tcPr>
            <w:tcW w:w="1568" w:type="dxa"/>
            <w:vAlign w:val="center"/>
          </w:tcPr>
          <w:p w14:paraId="5108FAD8" w14:textId="77777777" w:rsidR="003624FD" w:rsidRPr="003624FD" w:rsidRDefault="003624FD" w:rsidP="003624FD">
            <w:pPr>
              <w:ind w:right="-1"/>
              <w:jc w:val="center"/>
              <w:rPr>
                <w:rFonts w:eastAsiaTheme="minorHAnsi"/>
                <w:lang w:eastAsia="en-US"/>
              </w:rPr>
            </w:pPr>
            <w:r w:rsidRPr="003624FD">
              <w:rPr>
                <w:rFonts w:eastAsiaTheme="minorHAnsi"/>
                <w:lang w:eastAsia="en-US"/>
              </w:rPr>
              <w:t>5</w:t>
            </w:r>
          </w:p>
        </w:tc>
      </w:tr>
      <w:tr w:rsidR="003624FD" w:rsidRPr="003624FD" w14:paraId="3FC87D83" w14:textId="77777777" w:rsidTr="00104FF4">
        <w:trPr>
          <w:trHeight w:val="353"/>
        </w:trPr>
        <w:tc>
          <w:tcPr>
            <w:tcW w:w="540" w:type="dxa"/>
            <w:shd w:val="clear" w:color="auto" w:fill="auto"/>
            <w:vAlign w:val="center"/>
            <w:hideMark/>
          </w:tcPr>
          <w:p w14:paraId="77B66765" w14:textId="77777777" w:rsidR="003624FD" w:rsidRPr="003624FD" w:rsidRDefault="003624FD" w:rsidP="003624FD">
            <w:pPr>
              <w:ind w:right="-1"/>
              <w:rPr>
                <w:rFonts w:eastAsiaTheme="minorHAnsi"/>
                <w:lang w:eastAsia="en-US"/>
              </w:rPr>
            </w:pPr>
            <w:r w:rsidRPr="003624FD">
              <w:rPr>
                <w:rFonts w:eastAsiaTheme="minorHAnsi"/>
                <w:lang w:eastAsia="en-US"/>
              </w:rPr>
              <w:t>1</w:t>
            </w:r>
          </w:p>
        </w:tc>
        <w:tc>
          <w:tcPr>
            <w:tcW w:w="4343" w:type="dxa"/>
            <w:shd w:val="clear" w:color="auto" w:fill="auto"/>
            <w:vAlign w:val="center"/>
            <w:hideMark/>
          </w:tcPr>
          <w:p w14:paraId="2BA97B63" w14:textId="77777777" w:rsidR="003624FD" w:rsidRPr="003624FD" w:rsidRDefault="003624FD" w:rsidP="003624FD">
            <w:pPr>
              <w:ind w:right="-1"/>
              <w:rPr>
                <w:rFonts w:eastAsiaTheme="minorHAnsi"/>
                <w:lang w:eastAsia="en-US"/>
              </w:rPr>
            </w:pPr>
            <w:r w:rsidRPr="003624FD">
              <w:rPr>
                <w:rFonts w:eastAsiaTheme="minorHAnsi"/>
                <w:lang w:eastAsia="en-US"/>
              </w:rPr>
              <w:t>Расходы на топливо</w:t>
            </w:r>
          </w:p>
        </w:tc>
        <w:tc>
          <w:tcPr>
            <w:tcW w:w="1544" w:type="dxa"/>
            <w:shd w:val="clear" w:color="auto" w:fill="auto"/>
            <w:vAlign w:val="center"/>
          </w:tcPr>
          <w:p w14:paraId="1FEF5BCF" w14:textId="77777777" w:rsidR="003624FD" w:rsidRPr="003624FD" w:rsidRDefault="003624FD" w:rsidP="003624FD">
            <w:pPr>
              <w:ind w:right="-1"/>
              <w:jc w:val="center"/>
              <w:rPr>
                <w:rFonts w:eastAsiaTheme="minorHAnsi"/>
                <w:lang w:eastAsia="en-US"/>
              </w:rPr>
            </w:pPr>
            <w:r w:rsidRPr="003624FD">
              <w:rPr>
                <w:rFonts w:eastAsiaTheme="minorHAnsi"/>
                <w:lang w:eastAsia="en-US"/>
              </w:rPr>
              <w:t>0,00</w:t>
            </w:r>
          </w:p>
        </w:tc>
        <w:tc>
          <w:tcPr>
            <w:tcW w:w="1361" w:type="dxa"/>
            <w:shd w:val="clear" w:color="auto" w:fill="auto"/>
            <w:vAlign w:val="center"/>
          </w:tcPr>
          <w:p w14:paraId="3CA1DBAE" w14:textId="77777777" w:rsidR="003624FD" w:rsidRPr="003624FD" w:rsidRDefault="003624FD" w:rsidP="003624FD">
            <w:pPr>
              <w:ind w:right="-1"/>
              <w:jc w:val="center"/>
              <w:rPr>
                <w:rFonts w:eastAsiaTheme="minorHAnsi"/>
                <w:lang w:eastAsia="en-US"/>
              </w:rPr>
            </w:pPr>
            <w:r w:rsidRPr="003624FD">
              <w:rPr>
                <w:rFonts w:eastAsiaTheme="minorHAnsi"/>
                <w:lang w:eastAsia="en-US"/>
              </w:rPr>
              <w:t>0,00</w:t>
            </w:r>
          </w:p>
        </w:tc>
        <w:tc>
          <w:tcPr>
            <w:tcW w:w="1568" w:type="dxa"/>
            <w:shd w:val="clear" w:color="auto" w:fill="auto"/>
            <w:vAlign w:val="center"/>
          </w:tcPr>
          <w:p w14:paraId="287586FE" w14:textId="77777777" w:rsidR="003624FD" w:rsidRPr="003624FD" w:rsidRDefault="003624FD" w:rsidP="003624FD">
            <w:pPr>
              <w:ind w:right="-1"/>
              <w:jc w:val="center"/>
              <w:rPr>
                <w:rFonts w:eastAsiaTheme="minorHAnsi"/>
                <w:lang w:eastAsia="en-US"/>
              </w:rPr>
            </w:pPr>
            <w:r w:rsidRPr="003624FD">
              <w:rPr>
                <w:rFonts w:eastAsiaTheme="minorHAnsi"/>
                <w:lang w:eastAsia="en-US"/>
              </w:rPr>
              <w:t>0,00</w:t>
            </w:r>
          </w:p>
        </w:tc>
      </w:tr>
      <w:tr w:rsidR="003624FD" w:rsidRPr="003624FD" w14:paraId="574BFC3F" w14:textId="77777777" w:rsidTr="00104FF4">
        <w:trPr>
          <w:trHeight w:val="353"/>
        </w:trPr>
        <w:tc>
          <w:tcPr>
            <w:tcW w:w="540" w:type="dxa"/>
            <w:shd w:val="clear" w:color="auto" w:fill="auto"/>
            <w:vAlign w:val="center"/>
            <w:hideMark/>
          </w:tcPr>
          <w:p w14:paraId="0983F01F" w14:textId="77777777" w:rsidR="003624FD" w:rsidRPr="003624FD" w:rsidRDefault="003624FD" w:rsidP="003624FD">
            <w:pPr>
              <w:ind w:right="-1"/>
              <w:rPr>
                <w:rFonts w:eastAsiaTheme="minorHAnsi"/>
                <w:lang w:eastAsia="en-US"/>
              </w:rPr>
            </w:pPr>
            <w:r w:rsidRPr="003624FD">
              <w:rPr>
                <w:rFonts w:eastAsiaTheme="minorHAnsi"/>
                <w:lang w:eastAsia="en-US"/>
              </w:rPr>
              <w:t>2</w:t>
            </w:r>
          </w:p>
        </w:tc>
        <w:tc>
          <w:tcPr>
            <w:tcW w:w="4343" w:type="dxa"/>
            <w:shd w:val="clear" w:color="auto" w:fill="auto"/>
            <w:vAlign w:val="center"/>
            <w:hideMark/>
          </w:tcPr>
          <w:p w14:paraId="259F8D76" w14:textId="77777777" w:rsidR="003624FD" w:rsidRPr="003624FD" w:rsidRDefault="003624FD" w:rsidP="003624FD">
            <w:pPr>
              <w:ind w:right="-1"/>
              <w:rPr>
                <w:rFonts w:eastAsiaTheme="minorHAnsi"/>
                <w:lang w:eastAsia="en-US"/>
              </w:rPr>
            </w:pPr>
            <w:r w:rsidRPr="003624FD">
              <w:rPr>
                <w:rFonts w:eastAsiaTheme="minorHAnsi"/>
                <w:lang w:eastAsia="en-US"/>
              </w:rPr>
              <w:t>Расходы на электрическую энергию</w:t>
            </w:r>
          </w:p>
        </w:tc>
        <w:tc>
          <w:tcPr>
            <w:tcW w:w="1544" w:type="dxa"/>
            <w:shd w:val="clear" w:color="auto" w:fill="auto"/>
            <w:vAlign w:val="center"/>
          </w:tcPr>
          <w:p w14:paraId="7502A42E" w14:textId="77777777" w:rsidR="003624FD" w:rsidRPr="003624FD" w:rsidRDefault="003624FD" w:rsidP="003624FD">
            <w:pPr>
              <w:ind w:right="-1"/>
              <w:jc w:val="center"/>
              <w:rPr>
                <w:rFonts w:eastAsiaTheme="minorHAnsi"/>
                <w:lang w:eastAsia="en-US"/>
              </w:rPr>
            </w:pPr>
            <w:r w:rsidRPr="003624FD">
              <w:rPr>
                <w:rFonts w:eastAsiaTheme="minorHAnsi"/>
                <w:lang w:eastAsia="en-US"/>
              </w:rPr>
              <w:t>0,00</w:t>
            </w:r>
          </w:p>
        </w:tc>
        <w:tc>
          <w:tcPr>
            <w:tcW w:w="1361" w:type="dxa"/>
            <w:shd w:val="clear" w:color="auto" w:fill="auto"/>
            <w:vAlign w:val="center"/>
          </w:tcPr>
          <w:p w14:paraId="01618162" w14:textId="77777777" w:rsidR="003624FD" w:rsidRPr="003624FD" w:rsidRDefault="003624FD" w:rsidP="003624FD">
            <w:pPr>
              <w:ind w:right="-1"/>
              <w:jc w:val="center"/>
              <w:rPr>
                <w:rFonts w:eastAsiaTheme="minorHAnsi"/>
                <w:lang w:eastAsia="en-US"/>
              </w:rPr>
            </w:pPr>
            <w:r w:rsidRPr="003624FD">
              <w:rPr>
                <w:rFonts w:eastAsiaTheme="minorHAnsi"/>
                <w:lang w:eastAsia="en-US"/>
              </w:rPr>
              <w:t>0,00</w:t>
            </w:r>
          </w:p>
        </w:tc>
        <w:tc>
          <w:tcPr>
            <w:tcW w:w="1568" w:type="dxa"/>
            <w:shd w:val="clear" w:color="auto" w:fill="auto"/>
            <w:vAlign w:val="center"/>
          </w:tcPr>
          <w:p w14:paraId="14AD4C12" w14:textId="77777777" w:rsidR="003624FD" w:rsidRPr="003624FD" w:rsidRDefault="003624FD" w:rsidP="003624FD">
            <w:pPr>
              <w:ind w:right="-1"/>
              <w:jc w:val="center"/>
              <w:rPr>
                <w:rFonts w:eastAsiaTheme="minorHAnsi"/>
                <w:lang w:eastAsia="en-US"/>
              </w:rPr>
            </w:pPr>
            <w:r w:rsidRPr="003624FD">
              <w:rPr>
                <w:rFonts w:eastAsiaTheme="minorHAnsi"/>
                <w:lang w:eastAsia="en-US"/>
              </w:rPr>
              <w:t>0,00</w:t>
            </w:r>
          </w:p>
        </w:tc>
      </w:tr>
      <w:tr w:rsidR="003624FD" w:rsidRPr="003624FD" w14:paraId="175A3892" w14:textId="77777777" w:rsidTr="00104FF4">
        <w:trPr>
          <w:trHeight w:val="353"/>
        </w:trPr>
        <w:tc>
          <w:tcPr>
            <w:tcW w:w="540" w:type="dxa"/>
            <w:shd w:val="clear" w:color="auto" w:fill="auto"/>
            <w:vAlign w:val="center"/>
            <w:hideMark/>
          </w:tcPr>
          <w:p w14:paraId="1918DA96" w14:textId="77777777" w:rsidR="003624FD" w:rsidRPr="003624FD" w:rsidRDefault="003624FD" w:rsidP="003624FD">
            <w:pPr>
              <w:ind w:right="-1"/>
              <w:rPr>
                <w:rFonts w:eastAsiaTheme="minorHAnsi"/>
                <w:lang w:eastAsia="en-US"/>
              </w:rPr>
            </w:pPr>
            <w:r w:rsidRPr="003624FD">
              <w:rPr>
                <w:rFonts w:eastAsiaTheme="minorHAnsi"/>
                <w:lang w:eastAsia="en-US"/>
              </w:rPr>
              <w:t>3</w:t>
            </w:r>
          </w:p>
        </w:tc>
        <w:tc>
          <w:tcPr>
            <w:tcW w:w="4343" w:type="dxa"/>
            <w:shd w:val="clear" w:color="auto" w:fill="auto"/>
            <w:vAlign w:val="center"/>
            <w:hideMark/>
          </w:tcPr>
          <w:p w14:paraId="6986789E" w14:textId="77777777" w:rsidR="003624FD" w:rsidRPr="003624FD" w:rsidRDefault="003624FD" w:rsidP="003624FD">
            <w:pPr>
              <w:ind w:right="-1"/>
              <w:rPr>
                <w:rFonts w:eastAsiaTheme="minorHAnsi"/>
                <w:lang w:eastAsia="en-US"/>
              </w:rPr>
            </w:pPr>
            <w:r w:rsidRPr="003624FD">
              <w:rPr>
                <w:rFonts w:eastAsiaTheme="minorHAnsi"/>
                <w:lang w:eastAsia="en-US"/>
              </w:rPr>
              <w:t>Расходы на воду, тыс. руб.</w:t>
            </w:r>
          </w:p>
        </w:tc>
        <w:tc>
          <w:tcPr>
            <w:tcW w:w="1544" w:type="dxa"/>
            <w:shd w:val="clear" w:color="auto" w:fill="auto"/>
            <w:vAlign w:val="center"/>
          </w:tcPr>
          <w:p w14:paraId="66CE3437" w14:textId="77777777" w:rsidR="003624FD" w:rsidRPr="003624FD" w:rsidRDefault="003624FD" w:rsidP="003624FD">
            <w:pPr>
              <w:ind w:right="-1"/>
              <w:jc w:val="center"/>
              <w:rPr>
                <w:rFonts w:eastAsiaTheme="minorHAnsi"/>
                <w:lang w:eastAsia="en-US"/>
              </w:rPr>
            </w:pPr>
            <w:r w:rsidRPr="003624FD">
              <w:rPr>
                <w:rFonts w:eastAsiaTheme="minorHAnsi"/>
                <w:lang w:eastAsia="en-US"/>
              </w:rPr>
              <w:t>18 020,50</w:t>
            </w:r>
          </w:p>
        </w:tc>
        <w:tc>
          <w:tcPr>
            <w:tcW w:w="1361" w:type="dxa"/>
            <w:shd w:val="clear" w:color="auto" w:fill="auto"/>
            <w:vAlign w:val="center"/>
          </w:tcPr>
          <w:p w14:paraId="0FB614A0" w14:textId="77777777" w:rsidR="003624FD" w:rsidRPr="003624FD" w:rsidRDefault="003624FD" w:rsidP="003624FD">
            <w:pPr>
              <w:ind w:right="-1"/>
              <w:jc w:val="center"/>
              <w:rPr>
                <w:rFonts w:eastAsiaTheme="minorHAnsi"/>
                <w:lang w:eastAsia="en-US"/>
              </w:rPr>
            </w:pPr>
            <w:r w:rsidRPr="003624FD">
              <w:rPr>
                <w:rFonts w:eastAsiaTheme="minorHAnsi"/>
                <w:lang w:eastAsia="en-US"/>
              </w:rPr>
              <w:t>17 568,68</w:t>
            </w:r>
          </w:p>
        </w:tc>
        <w:tc>
          <w:tcPr>
            <w:tcW w:w="1568" w:type="dxa"/>
            <w:shd w:val="clear" w:color="auto" w:fill="auto"/>
            <w:vAlign w:val="center"/>
          </w:tcPr>
          <w:p w14:paraId="5741EE27" w14:textId="77777777" w:rsidR="003624FD" w:rsidRPr="003624FD" w:rsidRDefault="003624FD" w:rsidP="003624FD">
            <w:pPr>
              <w:ind w:right="-1"/>
              <w:jc w:val="center"/>
              <w:rPr>
                <w:rFonts w:eastAsiaTheme="minorHAnsi"/>
                <w:lang w:eastAsia="en-US"/>
              </w:rPr>
            </w:pPr>
            <w:r w:rsidRPr="003624FD">
              <w:rPr>
                <w:rFonts w:eastAsiaTheme="minorHAnsi"/>
                <w:lang w:eastAsia="en-US"/>
              </w:rPr>
              <w:t>-451,82</w:t>
            </w:r>
          </w:p>
        </w:tc>
      </w:tr>
      <w:tr w:rsidR="003624FD" w:rsidRPr="003624FD" w14:paraId="5CAF12FB" w14:textId="77777777" w:rsidTr="00104FF4">
        <w:trPr>
          <w:trHeight w:val="353"/>
        </w:trPr>
        <w:tc>
          <w:tcPr>
            <w:tcW w:w="540" w:type="dxa"/>
            <w:shd w:val="clear" w:color="auto" w:fill="auto"/>
            <w:vAlign w:val="center"/>
          </w:tcPr>
          <w:p w14:paraId="7B38E9D0" w14:textId="77777777" w:rsidR="003624FD" w:rsidRPr="003624FD" w:rsidRDefault="003624FD" w:rsidP="003624FD">
            <w:pPr>
              <w:ind w:right="-1"/>
              <w:rPr>
                <w:rFonts w:eastAsiaTheme="minorHAnsi"/>
                <w:lang w:eastAsia="en-US"/>
              </w:rPr>
            </w:pPr>
            <w:r w:rsidRPr="003624FD">
              <w:rPr>
                <w:rFonts w:eastAsiaTheme="minorHAnsi"/>
                <w:lang w:eastAsia="en-US"/>
              </w:rPr>
              <w:t>3.1</w:t>
            </w:r>
          </w:p>
        </w:tc>
        <w:tc>
          <w:tcPr>
            <w:tcW w:w="4343" w:type="dxa"/>
            <w:shd w:val="clear" w:color="auto" w:fill="auto"/>
            <w:vAlign w:val="center"/>
          </w:tcPr>
          <w:p w14:paraId="516EDA48" w14:textId="77777777" w:rsidR="003624FD" w:rsidRPr="003624FD" w:rsidRDefault="003624FD" w:rsidP="003624FD">
            <w:pPr>
              <w:ind w:right="-1"/>
              <w:rPr>
                <w:rFonts w:eastAsiaTheme="minorHAnsi"/>
                <w:lang w:eastAsia="en-US"/>
              </w:rPr>
            </w:pPr>
            <w:r w:rsidRPr="003624FD">
              <w:rPr>
                <w:rFonts w:eastAsiaTheme="minorHAnsi"/>
                <w:lang w:eastAsia="en-US"/>
              </w:rPr>
              <w:t>Объем исходной воды, м³</w:t>
            </w:r>
          </w:p>
        </w:tc>
        <w:tc>
          <w:tcPr>
            <w:tcW w:w="1544" w:type="dxa"/>
            <w:shd w:val="clear" w:color="auto" w:fill="auto"/>
            <w:vAlign w:val="center"/>
          </w:tcPr>
          <w:p w14:paraId="24B8D09A" w14:textId="77777777" w:rsidR="003624FD" w:rsidRPr="003624FD" w:rsidRDefault="003624FD" w:rsidP="003624FD">
            <w:pPr>
              <w:ind w:right="-1"/>
              <w:jc w:val="center"/>
              <w:rPr>
                <w:rFonts w:eastAsiaTheme="minorHAnsi"/>
                <w:lang w:eastAsia="en-US"/>
              </w:rPr>
            </w:pPr>
            <w:r w:rsidRPr="003624FD">
              <w:rPr>
                <w:rFonts w:eastAsiaTheme="minorHAnsi"/>
                <w:lang w:eastAsia="en-US"/>
              </w:rPr>
              <w:t>453,69</w:t>
            </w:r>
          </w:p>
        </w:tc>
        <w:tc>
          <w:tcPr>
            <w:tcW w:w="1361" w:type="dxa"/>
            <w:shd w:val="clear" w:color="auto" w:fill="auto"/>
            <w:vAlign w:val="center"/>
          </w:tcPr>
          <w:p w14:paraId="6127729E" w14:textId="77777777" w:rsidR="003624FD" w:rsidRPr="003624FD" w:rsidRDefault="003624FD" w:rsidP="003624FD">
            <w:pPr>
              <w:ind w:right="-1"/>
              <w:jc w:val="center"/>
              <w:rPr>
                <w:rFonts w:eastAsiaTheme="minorHAnsi"/>
                <w:lang w:eastAsia="en-US"/>
              </w:rPr>
            </w:pPr>
            <w:r w:rsidRPr="003624FD">
              <w:rPr>
                <w:rFonts w:eastAsiaTheme="minorHAnsi"/>
                <w:lang w:eastAsia="en-US"/>
              </w:rPr>
              <w:t>438,12</w:t>
            </w:r>
          </w:p>
        </w:tc>
        <w:tc>
          <w:tcPr>
            <w:tcW w:w="1568" w:type="dxa"/>
            <w:shd w:val="clear" w:color="auto" w:fill="auto"/>
            <w:vAlign w:val="center"/>
          </w:tcPr>
          <w:p w14:paraId="41650CF6" w14:textId="77777777" w:rsidR="003624FD" w:rsidRPr="003624FD" w:rsidRDefault="003624FD" w:rsidP="003624FD">
            <w:pPr>
              <w:ind w:right="-1"/>
              <w:jc w:val="center"/>
              <w:rPr>
                <w:rFonts w:eastAsiaTheme="minorHAnsi"/>
                <w:lang w:eastAsia="en-US"/>
              </w:rPr>
            </w:pPr>
            <w:r w:rsidRPr="003624FD">
              <w:rPr>
                <w:rFonts w:eastAsiaTheme="minorHAnsi"/>
                <w:lang w:eastAsia="en-US"/>
              </w:rPr>
              <w:t>-15,57</w:t>
            </w:r>
          </w:p>
        </w:tc>
      </w:tr>
      <w:tr w:rsidR="003624FD" w:rsidRPr="003624FD" w14:paraId="2C1821DA" w14:textId="77777777" w:rsidTr="00104FF4">
        <w:trPr>
          <w:trHeight w:val="353"/>
        </w:trPr>
        <w:tc>
          <w:tcPr>
            <w:tcW w:w="540" w:type="dxa"/>
            <w:shd w:val="clear" w:color="auto" w:fill="auto"/>
            <w:vAlign w:val="center"/>
          </w:tcPr>
          <w:p w14:paraId="43780A50" w14:textId="77777777" w:rsidR="003624FD" w:rsidRPr="003624FD" w:rsidRDefault="003624FD" w:rsidP="003624FD">
            <w:pPr>
              <w:ind w:right="-1"/>
              <w:rPr>
                <w:rFonts w:eastAsiaTheme="minorHAnsi"/>
                <w:lang w:eastAsia="en-US"/>
              </w:rPr>
            </w:pPr>
            <w:r w:rsidRPr="003624FD">
              <w:rPr>
                <w:rFonts w:eastAsiaTheme="minorHAnsi"/>
                <w:lang w:eastAsia="en-US"/>
              </w:rPr>
              <w:t>3.2</w:t>
            </w:r>
          </w:p>
        </w:tc>
        <w:tc>
          <w:tcPr>
            <w:tcW w:w="4343" w:type="dxa"/>
            <w:shd w:val="clear" w:color="auto" w:fill="auto"/>
            <w:vAlign w:val="center"/>
          </w:tcPr>
          <w:p w14:paraId="6F3084D0" w14:textId="77777777" w:rsidR="003624FD" w:rsidRPr="003624FD" w:rsidRDefault="003624FD" w:rsidP="003624FD">
            <w:pPr>
              <w:ind w:right="-1"/>
              <w:rPr>
                <w:rFonts w:eastAsiaTheme="minorHAnsi"/>
                <w:lang w:eastAsia="en-US"/>
              </w:rPr>
            </w:pPr>
            <w:r w:rsidRPr="003624FD">
              <w:rPr>
                <w:rFonts w:eastAsiaTheme="minorHAnsi"/>
                <w:lang w:eastAsia="en-US"/>
              </w:rPr>
              <w:t>Цена исходной воды (средневзвешенный тариф), руб./ м³</w:t>
            </w:r>
          </w:p>
        </w:tc>
        <w:tc>
          <w:tcPr>
            <w:tcW w:w="1544" w:type="dxa"/>
            <w:shd w:val="clear" w:color="auto" w:fill="auto"/>
            <w:vAlign w:val="center"/>
          </w:tcPr>
          <w:p w14:paraId="33641307" w14:textId="77777777" w:rsidR="003624FD" w:rsidRPr="003624FD" w:rsidRDefault="003624FD" w:rsidP="003624FD">
            <w:pPr>
              <w:ind w:right="-1"/>
              <w:jc w:val="center"/>
              <w:rPr>
                <w:rFonts w:eastAsiaTheme="minorHAnsi"/>
                <w:lang w:eastAsia="en-US"/>
              </w:rPr>
            </w:pPr>
            <w:r w:rsidRPr="003624FD">
              <w:rPr>
                <w:rFonts w:eastAsiaTheme="minorHAnsi"/>
                <w:lang w:eastAsia="en-US"/>
              </w:rPr>
              <w:t>39,72</w:t>
            </w:r>
          </w:p>
        </w:tc>
        <w:tc>
          <w:tcPr>
            <w:tcW w:w="1361" w:type="dxa"/>
            <w:shd w:val="clear" w:color="auto" w:fill="auto"/>
            <w:vAlign w:val="center"/>
          </w:tcPr>
          <w:p w14:paraId="213AC9F0" w14:textId="77777777" w:rsidR="003624FD" w:rsidRPr="003624FD" w:rsidRDefault="003624FD" w:rsidP="003624FD">
            <w:pPr>
              <w:ind w:right="-1"/>
              <w:jc w:val="center"/>
              <w:rPr>
                <w:rFonts w:eastAsiaTheme="minorHAnsi"/>
                <w:lang w:eastAsia="en-US"/>
              </w:rPr>
            </w:pPr>
            <w:r w:rsidRPr="003624FD">
              <w:rPr>
                <w:rFonts w:eastAsiaTheme="minorHAnsi"/>
                <w:lang w:eastAsia="en-US"/>
              </w:rPr>
              <w:t>40,10</w:t>
            </w:r>
          </w:p>
        </w:tc>
        <w:tc>
          <w:tcPr>
            <w:tcW w:w="1568" w:type="dxa"/>
            <w:shd w:val="clear" w:color="auto" w:fill="auto"/>
            <w:vAlign w:val="center"/>
          </w:tcPr>
          <w:p w14:paraId="6761C038" w14:textId="77777777" w:rsidR="003624FD" w:rsidRPr="003624FD" w:rsidRDefault="003624FD" w:rsidP="003624FD">
            <w:pPr>
              <w:ind w:right="-1"/>
              <w:jc w:val="center"/>
              <w:rPr>
                <w:rFonts w:eastAsiaTheme="minorHAnsi"/>
                <w:lang w:eastAsia="en-US"/>
              </w:rPr>
            </w:pPr>
            <w:r w:rsidRPr="003624FD">
              <w:rPr>
                <w:rFonts w:eastAsiaTheme="minorHAnsi"/>
                <w:lang w:eastAsia="en-US"/>
              </w:rPr>
              <w:t>40,10</w:t>
            </w:r>
          </w:p>
        </w:tc>
      </w:tr>
      <w:tr w:rsidR="003624FD" w:rsidRPr="003624FD" w14:paraId="55B1545B" w14:textId="77777777" w:rsidTr="00104FF4">
        <w:trPr>
          <w:trHeight w:val="391"/>
        </w:trPr>
        <w:tc>
          <w:tcPr>
            <w:tcW w:w="540" w:type="dxa"/>
            <w:shd w:val="clear" w:color="auto" w:fill="auto"/>
            <w:vAlign w:val="center"/>
            <w:hideMark/>
          </w:tcPr>
          <w:p w14:paraId="34D76530" w14:textId="77777777" w:rsidR="003624FD" w:rsidRPr="003624FD" w:rsidRDefault="003624FD" w:rsidP="003624FD">
            <w:pPr>
              <w:ind w:right="-1"/>
              <w:rPr>
                <w:rFonts w:eastAsiaTheme="minorHAnsi"/>
                <w:lang w:eastAsia="en-US"/>
              </w:rPr>
            </w:pPr>
          </w:p>
        </w:tc>
        <w:tc>
          <w:tcPr>
            <w:tcW w:w="4343" w:type="dxa"/>
            <w:shd w:val="clear" w:color="auto" w:fill="auto"/>
            <w:vAlign w:val="center"/>
            <w:hideMark/>
          </w:tcPr>
          <w:p w14:paraId="4651B6BB" w14:textId="77777777" w:rsidR="003624FD" w:rsidRPr="003624FD" w:rsidRDefault="003624FD" w:rsidP="003624FD">
            <w:pPr>
              <w:ind w:right="-1"/>
              <w:rPr>
                <w:rFonts w:eastAsiaTheme="minorHAnsi"/>
                <w:lang w:eastAsia="en-US"/>
              </w:rPr>
            </w:pPr>
            <w:r w:rsidRPr="003624FD">
              <w:rPr>
                <w:rFonts w:eastAsiaTheme="minorHAnsi"/>
                <w:lang w:eastAsia="en-US"/>
              </w:rPr>
              <w:t>ИТОГО</w:t>
            </w:r>
          </w:p>
        </w:tc>
        <w:tc>
          <w:tcPr>
            <w:tcW w:w="1544" w:type="dxa"/>
            <w:shd w:val="clear" w:color="auto" w:fill="auto"/>
            <w:vAlign w:val="center"/>
          </w:tcPr>
          <w:p w14:paraId="47DC0B09" w14:textId="77777777" w:rsidR="003624FD" w:rsidRPr="003624FD" w:rsidRDefault="003624FD" w:rsidP="003624FD">
            <w:pPr>
              <w:ind w:right="-1"/>
              <w:jc w:val="center"/>
              <w:rPr>
                <w:rFonts w:eastAsiaTheme="minorHAnsi"/>
                <w:lang w:eastAsia="en-US"/>
              </w:rPr>
            </w:pPr>
            <w:r w:rsidRPr="003624FD">
              <w:rPr>
                <w:rFonts w:eastAsiaTheme="minorHAnsi"/>
                <w:lang w:eastAsia="en-US"/>
              </w:rPr>
              <w:t>18 020,50</w:t>
            </w:r>
          </w:p>
        </w:tc>
        <w:tc>
          <w:tcPr>
            <w:tcW w:w="1361" w:type="dxa"/>
            <w:shd w:val="clear" w:color="auto" w:fill="auto"/>
            <w:vAlign w:val="center"/>
          </w:tcPr>
          <w:p w14:paraId="5FA02FB6" w14:textId="77777777" w:rsidR="003624FD" w:rsidRPr="003624FD" w:rsidRDefault="003624FD" w:rsidP="003624FD">
            <w:pPr>
              <w:ind w:right="-1"/>
              <w:jc w:val="center"/>
              <w:rPr>
                <w:rFonts w:eastAsiaTheme="minorHAnsi"/>
                <w:lang w:eastAsia="en-US"/>
              </w:rPr>
            </w:pPr>
            <w:r w:rsidRPr="003624FD">
              <w:rPr>
                <w:rFonts w:eastAsiaTheme="minorHAnsi"/>
                <w:lang w:eastAsia="en-US"/>
              </w:rPr>
              <w:t>17 568,68</w:t>
            </w:r>
          </w:p>
        </w:tc>
        <w:tc>
          <w:tcPr>
            <w:tcW w:w="1568" w:type="dxa"/>
            <w:shd w:val="clear" w:color="auto" w:fill="auto"/>
            <w:vAlign w:val="center"/>
          </w:tcPr>
          <w:p w14:paraId="1F5331FC" w14:textId="77777777" w:rsidR="003624FD" w:rsidRPr="003624FD" w:rsidRDefault="003624FD" w:rsidP="003624FD">
            <w:pPr>
              <w:ind w:right="-1"/>
              <w:jc w:val="center"/>
              <w:rPr>
                <w:rFonts w:eastAsiaTheme="minorHAnsi"/>
                <w:lang w:eastAsia="en-US"/>
              </w:rPr>
            </w:pPr>
            <w:r w:rsidRPr="003624FD">
              <w:rPr>
                <w:rFonts w:eastAsiaTheme="minorHAnsi"/>
                <w:lang w:eastAsia="en-US"/>
              </w:rPr>
              <w:t>-451,82</w:t>
            </w:r>
          </w:p>
        </w:tc>
      </w:tr>
    </w:tbl>
    <w:p w14:paraId="0EFE0FA9" w14:textId="77777777" w:rsidR="003624FD" w:rsidRPr="003624FD" w:rsidRDefault="003624FD" w:rsidP="003624FD">
      <w:pPr>
        <w:tabs>
          <w:tab w:val="left" w:pos="1890"/>
        </w:tabs>
        <w:ind w:firstLine="720"/>
        <w:jc w:val="both"/>
        <w:rPr>
          <w:rFonts w:eastAsiaTheme="minorHAnsi"/>
          <w:sz w:val="28"/>
          <w:szCs w:val="28"/>
          <w:lang w:eastAsia="en-US"/>
        </w:rPr>
      </w:pPr>
    </w:p>
    <w:p w14:paraId="43AB8FC0" w14:textId="77777777" w:rsidR="003624FD" w:rsidRPr="003624FD" w:rsidRDefault="003624FD" w:rsidP="003624FD">
      <w:pPr>
        <w:tabs>
          <w:tab w:val="left" w:pos="1890"/>
        </w:tabs>
        <w:ind w:firstLine="720"/>
        <w:jc w:val="both"/>
        <w:rPr>
          <w:rFonts w:eastAsiaTheme="minorHAnsi"/>
          <w:sz w:val="28"/>
          <w:szCs w:val="28"/>
          <w:lang w:eastAsia="en-US"/>
        </w:rPr>
      </w:pPr>
      <w:r w:rsidRPr="003624FD">
        <w:rPr>
          <w:rFonts w:eastAsiaTheme="minorHAnsi"/>
          <w:sz w:val="28"/>
          <w:szCs w:val="28"/>
          <w:lang w:eastAsia="en-US"/>
        </w:rPr>
        <w:t>4.Нормативный уровень прибыли для ООО «Теплоресурс» на 2023 год отсутствует, так как мероприятия касаемые теплоносителя в инвестиционной программе отсутствуют.</w:t>
      </w:r>
    </w:p>
    <w:p w14:paraId="27B68BEC" w14:textId="77777777" w:rsidR="003624FD" w:rsidRPr="003624FD" w:rsidRDefault="003624FD" w:rsidP="003624FD">
      <w:pPr>
        <w:tabs>
          <w:tab w:val="left" w:pos="1890"/>
        </w:tabs>
        <w:ind w:firstLine="720"/>
        <w:jc w:val="both"/>
        <w:rPr>
          <w:rFonts w:eastAsiaTheme="minorHAnsi"/>
          <w:sz w:val="28"/>
          <w:szCs w:val="28"/>
          <w:lang w:eastAsia="en-US"/>
        </w:rPr>
      </w:pPr>
      <w:r w:rsidRPr="003624FD">
        <w:rPr>
          <w:rFonts w:eastAsiaTheme="minorHAnsi"/>
          <w:sz w:val="28"/>
          <w:szCs w:val="28"/>
          <w:lang w:eastAsia="en-US"/>
        </w:rPr>
        <w:t>5. Фактическая необходимая валовая выручка за 2023 год составила 18 940,52 тыс. руб., в т.ч. на потребительский рынок 18 940,52 тыс. руб.</w:t>
      </w:r>
    </w:p>
    <w:p w14:paraId="2122A80A" w14:textId="77777777" w:rsidR="003624FD" w:rsidRPr="003624FD" w:rsidRDefault="003624FD" w:rsidP="003624FD">
      <w:pPr>
        <w:autoSpaceDE w:val="0"/>
        <w:autoSpaceDN w:val="0"/>
        <w:adjustRightInd w:val="0"/>
        <w:ind w:firstLine="709"/>
        <w:jc w:val="both"/>
        <w:rPr>
          <w:rFonts w:eastAsiaTheme="minorHAnsi"/>
          <w:sz w:val="28"/>
          <w:szCs w:val="28"/>
          <w:lang w:eastAsia="en-US"/>
        </w:rPr>
      </w:pPr>
      <w:r w:rsidRPr="003624FD">
        <w:rPr>
          <w:rFonts w:eastAsiaTheme="minorHAnsi"/>
          <w:sz w:val="28"/>
          <w:szCs w:val="28"/>
          <w:lang w:eastAsia="en-US"/>
        </w:rPr>
        <w:t>6. Фактическая товарная выручка предприятия за 2023 год составила 20 544,31 тыс. руб. Тарифы для ООО «ТеплоРесурс» на 2023 год утверждены постановлением постановлением РЭК Кузбасса от 25.11.2022 № 686.</w:t>
      </w:r>
    </w:p>
    <w:p w14:paraId="4995502A" w14:textId="77777777" w:rsidR="003624FD" w:rsidRPr="003624FD" w:rsidRDefault="003624FD" w:rsidP="003624FD">
      <w:pPr>
        <w:tabs>
          <w:tab w:val="left" w:pos="1890"/>
        </w:tabs>
        <w:ind w:firstLine="720"/>
        <w:jc w:val="both"/>
        <w:rPr>
          <w:rFonts w:eastAsiaTheme="minorHAnsi"/>
          <w:sz w:val="28"/>
          <w:szCs w:val="28"/>
          <w:lang w:eastAsia="en-US"/>
        </w:rPr>
      </w:pPr>
      <w:r w:rsidRPr="003624FD">
        <w:rPr>
          <w:rFonts w:eastAsiaTheme="minorHAnsi"/>
          <w:sz w:val="28"/>
          <w:szCs w:val="28"/>
          <w:lang w:eastAsia="en-US"/>
        </w:rPr>
        <w:t>Расчёт товарной выручки ООО «ТеплоРесурс» за 2023 год представлен в таблице 29.</w:t>
      </w:r>
    </w:p>
    <w:p w14:paraId="00312E82" w14:textId="77777777" w:rsidR="003624FD" w:rsidRPr="003624FD" w:rsidRDefault="003624FD" w:rsidP="003624FD">
      <w:pPr>
        <w:tabs>
          <w:tab w:val="left" w:pos="1890"/>
        </w:tabs>
        <w:ind w:firstLine="720"/>
        <w:jc w:val="right"/>
        <w:rPr>
          <w:rFonts w:eastAsiaTheme="minorHAnsi"/>
          <w:sz w:val="28"/>
          <w:szCs w:val="28"/>
          <w:lang w:eastAsia="en-US"/>
        </w:rPr>
      </w:pPr>
      <w:r w:rsidRPr="003624FD">
        <w:rPr>
          <w:rFonts w:eastAsiaTheme="minorHAnsi"/>
          <w:sz w:val="28"/>
          <w:szCs w:val="28"/>
          <w:lang w:eastAsia="en-US"/>
        </w:rPr>
        <w:t>Таблица 29</w:t>
      </w:r>
    </w:p>
    <w:p w14:paraId="79D1DD22" w14:textId="77777777" w:rsidR="003624FD" w:rsidRPr="003624FD" w:rsidRDefault="003624FD" w:rsidP="003624FD">
      <w:pPr>
        <w:tabs>
          <w:tab w:val="left" w:pos="1890"/>
        </w:tabs>
        <w:ind w:firstLine="720"/>
        <w:jc w:val="center"/>
        <w:rPr>
          <w:rFonts w:eastAsiaTheme="minorHAnsi"/>
          <w:sz w:val="28"/>
          <w:szCs w:val="28"/>
          <w:lang w:eastAsia="en-US"/>
        </w:rPr>
      </w:pPr>
      <w:r w:rsidRPr="003624FD">
        <w:rPr>
          <w:rFonts w:eastAsiaTheme="minorHAnsi"/>
          <w:sz w:val="28"/>
          <w:szCs w:val="28"/>
          <w:lang w:eastAsia="en-US"/>
        </w:rPr>
        <w:t>Расчёт товарной выручки ООО «ТеплоРесурс» за 2023 год</w:t>
      </w: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42"/>
        <w:gridCol w:w="1701"/>
        <w:gridCol w:w="1701"/>
        <w:gridCol w:w="1537"/>
        <w:gridCol w:w="1292"/>
      </w:tblGrid>
      <w:tr w:rsidR="003624FD" w:rsidRPr="003624FD" w14:paraId="7BDDCEFC" w14:textId="77777777" w:rsidTr="00104FF4">
        <w:tc>
          <w:tcPr>
            <w:tcW w:w="1560" w:type="dxa"/>
            <w:shd w:val="clear" w:color="auto" w:fill="auto"/>
            <w:vAlign w:val="center"/>
          </w:tcPr>
          <w:p w14:paraId="031D4C21" w14:textId="77777777" w:rsidR="003624FD" w:rsidRPr="003624FD" w:rsidRDefault="003624FD" w:rsidP="003624FD">
            <w:pPr>
              <w:ind w:right="-1"/>
              <w:rPr>
                <w:rFonts w:eastAsiaTheme="minorHAnsi"/>
                <w:lang w:eastAsia="en-US"/>
              </w:rPr>
            </w:pPr>
            <w:r w:rsidRPr="003624FD">
              <w:rPr>
                <w:rFonts w:eastAsiaTheme="minorHAnsi"/>
                <w:lang w:eastAsia="en-US"/>
              </w:rPr>
              <w:t>Период</w:t>
            </w:r>
          </w:p>
        </w:tc>
        <w:tc>
          <w:tcPr>
            <w:tcW w:w="1842" w:type="dxa"/>
            <w:shd w:val="clear" w:color="auto" w:fill="auto"/>
            <w:vAlign w:val="center"/>
          </w:tcPr>
          <w:p w14:paraId="15FE49B6" w14:textId="77777777" w:rsidR="003624FD" w:rsidRPr="003624FD" w:rsidRDefault="003624FD" w:rsidP="003624FD">
            <w:pPr>
              <w:ind w:right="-1"/>
              <w:jc w:val="center"/>
              <w:rPr>
                <w:rFonts w:eastAsiaTheme="minorHAnsi"/>
                <w:lang w:eastAsia="en-US"/>
              </w:rPr>
            </w:pPr>
            <w:r w:rsidRPr="003624FD">
              <w:rPr>
                <w:rFonts w:eastAsiaTheme="minorHAnsi"/>
                <w:lang w:eastAsia="en-US"/>
              </w:rPr>
              <w:t>Полезный отпуск на потребительс-кий рынок, м³</w:t>
            </w:r>
          </w:p>
        </w:tc>
        <w:tc>
          <w:tcPr>
            <w:tcW w:w="1701" w:type="dxa"/>
            <w:shd w:val="clear" w:color="auto" w:fill="auto"/>
            <w:vAlign w:val="center"/>
          </w:tcPr>
          <w:p w14:paraId="575E75AD" w14:textId="77777777" w:rsidR="003624FD" w:rsidRPr="003624FD" w:rsidRDefault="003624FD" w:rsidP="003624FD">
            <w:pPr>
              <w:ind w:right="-1"/>
              <w:jc w:val="center"/>
              <w:rPr>
                <w:rFonts w:eastAsiaTheme="minorHAnsi"/>
                <w:lang w:eastAsia="en-US"/>
              </w:rPr>
            </w:pPr>
            <w:r w:rsidRPr="003624FD">
              <w:rPr>
                <w:rFonts w:eastAsiaTheme="minorHAnsi"/>
                <w:lang w:eastAsia="en-US"/>
              </w:rPr>
              <w:t>Размер тарифа, руб./м³</w:t>
            </w:r>
          </w:p>
        </w:tc>
        <w:tc>
          <w:tcPr>
            <w:tcW w:w="1701" w:type="dxa"/>
            <w:shd w:val="clear" w:color="auto" w:fill="auto"/>
            <w:vAlign w:val="center"/>
          </w:tcPr>
          <w:p w14:paraId="5DD56548" w14:textId="77777777" w:rsidR="003624FD" w:rsidRPr="003624FD" w:rsidRDefault="003624FD" w:rsidP="003624FD">
            <w:pPr>
              <w:ind w:right="-1"/>
              <w:jc w:val="center"/>
              <w:rPr>
                <w:rFonts w:eastAsiaTheme="minorHAnsi"/>
                <w:lang w:eastAsia="en-US"/>
              </w:rPr>
            </w:pPr>
            <w:r w:rsidRPr="003624FD">
              <w:rPr>
                <w:rFonts w:eastAsiaTheme="minorHAnsi"/>
                <w:lang w:eastAsia="en-US"/>
              </w:rPr>
              <w:t>Товарная выручка, тыс. руб.</w:t>
            </w:r>
          </w:p>
          <w:p w14:paraId="5E9B6986" w14:textId="77777777" w:rsidR="003624FD" w:rsidRPr="003624FD" w:rsidRDefault="003624FD" w:rsidP="003624FD">
            <w:pPr>
              <w:ind w:right="-1"/>
              <w:jc w:val="center"/>
              <w:rPr>
                <w:rFonts w:eastAsiaTheme="minorHAnsi"/>
                <w:lang w:eastAsia="en-US"/>
              </w:rPr>
            </w:pPr>
            <w:r w:rsidRPr="003624FD">
              <w:rPr>
                <w:rFonts w:eastAsiaTheme="minorHAnsi"/>
                <w:lang w:eastAsia="en-US"/>
              </w:rPr>
              <w:t>(2 × 3)/1000</w:t>
            </w:r>
          </w:p>
        </w:tc>
        <w:tc>
          <w:tcPr>
            <w:tcW w:w="1537" w:type="dxa"/>
            <w:shd w:val="clear" w:color="auto" w:fill="auto"/>
            <w:vAlign w:val="center"/>
          </w:tcPr>
          <w:p w14:paraId="0B2C28E0" w14:textId="77777777" w:rsidR="003624FD" w:rsidRPr="003624FD" w:rsidRDefault="003624FD" w:rsidP="003624FD">
            <w:pPr>
              <w:ind w:right="-1"/>
              <w:jc w:val="center"/>
              <w:rPr>
                <w:rFonts w:eastAsiaTheme="minorHAnsi"/>
                <w:lang w:eastAsia="en-US"/>
              </w:rPr>
            </w:pPr>
            <w:r w:rsidRPr="003624FD">
              <w:rPr>
                <w:rFonts w:eastAsiaTheme="minorHAnsi"/>
                <w:lang w:eastAsia="en-US"/>
              </w:rPr>
              <w:t>НВВ на потребительский рынок, тыс. руб.</w:t>
            </w:r>
          </w:p>
        </w:tc>
        <w:tc>
          <w:tcPr>
            <w:tcW w:w="1292" w:type="dxa"/>
            <w:shd w:val="clear" w:color="auto" w:fill="auto"/>
            <w:vAlign w:val="center"/>
          </w:tcPr>
          <w:p w14:paraId="3828E222" w14:textId="77777777" w:rsidR="003624FD" w:rsidRPr="003624FD" w:rsidRDefault="003624FD" w:rsidP="003624FD">
            <w:pPr>
              <w:ind w:right="-1"/>
              <w:jc w:val="center"/>
              <w:rPr>
                <w:rFonts w:eastAsiaTheme="minorHAnsi"/>
                <w:lang w:eastAsia="en-US"/>
              </w:rPr>
            </w:pPr>
            <w:r w:rsidRPr="003624FD">
              <w:rPr>
                <w:rFonts w:eastAsiaTheme="minorHAnsi"/>
                <w:lang w:eastAsia="en-US"/>
              </w:rPr>
              <w:t>Дельта НВВ, тыс. руб.</w:t>
            </w:r>
          </w:p>
          <w:p w14:paraId="1377F424" w14:textId="77777777" w:rsidR="003624FD" w:rsidRPr="003624FD" w:rsidRDefault="003624FD" w:rsidP="003624FD">
            <w:pPr>
              <w:ind w:right="-1"/>
              <w:jc w:val="center"/>
              <w:rPr>
                <w:rFonts w:eastAsiaTheme="minorHAnsi"/>
                <w:lang w:eastAsia="en-US"/>
              </w:rPr>
            </w:pPr>
            <w:r w:rsidRPr="003624FD">
              <w:rPr>
                <w:rFonts w:eastAsiaTheme="minorHAnsi"/>
                <w:lang w:eastAsia="en-US"/>
              </w:rPr>
              <w:t>(5 – 4)</w:t>
            </w:r>
          </w:p>
        </w:tc>
      </w:tr>
      <w:tr w:rsidR="003624FD" w:rsidRPr="003624FD" w14:paraId="1660A224" w14:textId="77777777" w:rsidTr="00104FF4">
        <w:tc>
          <w:tcPr>
            <w:tcW w:w="1560" w:type="dxa"/>
            <w:shd w:val="clear" w:color="auto" w:fill="auto"/>
            <w:vAlign w:val="center"/>
          </w:tcPr>
          <w:p w14:paraId="075A8573" w14:textId="77777777" w:rsidR="003624FD" w:rsidRPr="003624FD" w:rsidRDefault="003624FD" w:rsidP="003624FD">
            <w:pPr>
              <w:ind w:right="-1"/>
              <w:jc w:val="center"/>
              <w:rPr>
                <w:rFonts w:eastAsiaTheme="minorHAnsi"/>
                <w:lang w:eastAsia="en-US"/>
              </w:rPr>
            </w:pPr>
            <w:r w:rsidRPr="003624FD">
              <w:rPr>
                <w:rFonts w:eastAsiaTheme="minorHAnsi"/>
                <w:lang w:eastAsia="en-US"/>
              </w:rPr>
              <w:t>1</w:t>
            </w:r>
          </w:p>
        </w:tc>
        <w:tc>
          <w:tcPr>
            <w:tcW w:w="1842" w:type="dxa"/>
            <w:shd w:val="clear" w:color="auto" w:fill="auto"/>
            <w:vAlign w:val="center"/>
          </w:tcPr>
          <w:p w14:paraId="36BE2F78" w14:textId="77777777" w:rsidR="003624FD" w:rsidRPr="003624FD" w:rsidRDefault="003624FD" w:rsidP="003624FD">
            <w:pPr>
              <w:ind w:right="-1"/>
              <w:jc w:val="center"/>
              <w:rPr>
                <w:rFonts w:eastAsiaTheme="minorHAnsi"/>
                <w:lang w:eastAsia="en-US"/>
              </w:rPr>
            </w:pPr>
            <w:r w:rsidRPr="003624FD">
              <w:rPr>
                <w:rFonts w:eastAsiaTheme="minorHAnsi"/>
                <w:lang w:eastAsia="en-US"/>
              </w:rPr>
              <w:t>2</w:t>
            </w:r>
          </w:p>
        </w:tc>
        <w:tc>
          <w:tcPr>
            <w:tcW w:w="1701" w:type="dxa"/>
            <w:shd w:val="clear" w:color="auto" w:fill="auto"/>
            <w:vAlign w:val="center"/>
          </w:tcPr>
          <w:p w14:paraId="392FEC41" w14:textId="77777777" w:rsidR="003624FD" w:rsidRPr="003624FD" w:rsidRDefault="003624FD" w:rsidP="003624FD">
            <w:pPr>
              <w:ind w:right="-1"/>
              <w:jc w:val="center"/>
              <w:rPr>
                <w:rFonts w:eastAsiaTheme="minorHAnsi"/>
                <w:lang w:eastAsia="en-US"/>
              </w:rPr>
            </w:pPr>
            <w:r w:rsidRPr="003624FD">
              <w:rPr>
                <w:rFonts w:eastAsiaTheme="minorHAnsi"/>
                <w:lang w:eastAsia="en-US"/>
              </w:rPr>
              <w:t>3</w:t>
            </w:r>
          </w:p>
        </w:tc>
        <w:tc>
          <w:tcPr>
            <w:tcW w:w="1701" w:type="dxa"/>
            <w:shd w:val="clear" w:color="auto" w:fill="auto"/>
            <w:vAlign w:val="center"/>
          </w:tcPr>
          <w:p w14:paraId="7E875566" w14:textId="77777777" w:rsidR="003624FD" w:rsidRPr="003624FD" w:rsidRDefault="003624FD" w:rsidP="003624FD">
            <w:pPr>
              <w:ind w:right="-1"/>
              <w:jc w:val="center"/>
              <w:rPr>
                <w:rFonts w:eastAsiaTheme="minorHAnsi"/>
                <w:lang w:eastAsia="en-US"/>
              </w:rPr>
            </w:pPr>
            <w:r w:rsidRPr="003624FD">
              <w:rPr>
                <w:rFonts w:eastAsiaTheme="minorHAnsi"/>
                <w:lang w:eastAsia="en-US"/>
              </w:rPr>
              <w:t>4</w:t>
            </w:r>
          </w:p>
        </w:tc>
        <w:tc>
          <w:tcPr>
            <w:tcW w:w="1537" w:type="dxa"/>
            <w:shd w:val="clear" w:color="auto" w:fill="auto"/>
            <w:vAlign w:val="center"/>
          </w:tcPr>
          <w:p w14:paraId="28E41774" w14:textId="77777777" w:rsidR="003624FD" w:rsidRPr="003624FD" w:rsidRDefault="003624FD" w:rsidP="003624FD">
            <w:pPr>
              <w:ind w:right="-1"/>
              <w:jc w:val="center"/>
              <w:rPr>
                <w:rFonts w:eastAsiaTheme="minorHAnsi"/>
                <w:lang w:eastAsia="en-US"/>
              </w:rPr>
            </w:pPr>
            <w:r w:rsidRPr="003624FD">
              <w:rPr>
                <w:rFonts w:eastAsiaTheme="minorHAnsi"/>
                <w:lang w:eastAsia="en-US"/>
              </w:rPr>
              <w:t>5</w:t>
            </w:r>
          </w:p>
        </w:tc>
        <w:tc>
          <w:tcPr>
            <w:tcW w:w="1292" w:type="dxa"/>
            <w:shd w:val="clear" w:color="auto" w:fill="auto"/>
            <w:vAlign w:val="center"/>
          </w:tcPr>
          <w:p w14:paraId="5164781C" w14:textId="77777777" w:rsidR="003624FD" w:rsidRPr="003624FD" w:rsidRDefault="003624FD" w:rsidP="003624FD">
            <w:pPr>
              <w:ind w:right="-1"/>
              <w:jc w:val="center"/>
              <w:rPr>
                <w:rFonts w:eastAsiaTheme="minorHAnsi"/>
                <w:lang w:eastAsia="en-US"/>
              </w:rPr>
            </w:pPr>
            <w:r w:rsidRPr="003624FD">
              <w:rPr>
                <w:rFonts w:eastAsiaTheme="minorHAnsi"/>
                <w:lang w:eastAsia="en-US"/>
              </w:rPr>
              <w:t>6</w:t>
            </w:r>
          </w:p>
        </w:tc>
      </w:tr>
      <w:tr w:rsidR="003624FD" w:rsidRPr="003624FD" w14:paraId="2A758B72" w14:textId="77777777" w:rsidTr="00104FF4">
        <w:tc>
          <w:tcPr>
            <w:tcW w:w="1560" w:type="dxa"/>
            <w:shd w:val="clear" w:color="auto" w:fill="auto"/>
            <w:vAlign w:val="center"/>
          </w:tcPr>
          <w:p w14:paraId="1438FBFF" w14:textId="77777777" w:rsidR="003624FD" w:rsidRPr="003624FD" w:rsidRDefault="003624FD" w:rsidP="003624FD">
            <w:pPr>
              <w:ind w:right="-1"/>
              <w:rPr>
                <w:rFonts w:eastAsiaTheme="minorHAnsi"/>
                <w:lang w:eastAsia="en-US"/>
              </w:rPr>
            </w:pPr>
            <w:r w:rsidRPr="003624FD">
              <w:rPr>
                <w:rFonts w:eastAsiaTheme="minorHAnsi"/>
                <w:lang w:eastAsia="en-US"/>
              </w:rPr>
              <w:t>1 полугодие</w:t>
            </w:r>
          </w:p>
        </w:tc>
        <w:tc>
          <w:tcPr>
            <w:tcW w:w="1842" w:type="dxa"/>
            <w:shd w:val="clear" w:color="auto" w:fill="auto"/>
            <w:vAlign w:val="bottom"/>
          </w:tcPr>
          <w:p w14:paraId="692832F6" w14:textId="77777777" w:rsidR="003624FD" w:rsidRPr="003624FD" w:rsidRDefault="003624FD" w:rsidP="003624FD">
            <w:pPr>
              <w:ind w:right="-1"/>
              <w:jc w:val="center"/>
              <w:rPr>
                <w:rFonts w:eastAsiaTheme="minorHAnsi"/>
                <w:lang w:eastAsia="en-US"/>
              </w:rPr>
            </w:pPr>
            <w:r w:rsidRPr="003624FD">
              <w:rPr>
                <w:rFonts w:eastAsiaTheme="minorHAnsi"/>
                <w:lang w:eastAsia="en-US"/>
              </w:rPr>
              <w:t>229 150,88</w:t>
            </w:r>
          </w:p>
        </w:tc>
        <w:tc>
          <w:tcPr>
            <w:tcW w:w="1701" w:type="dxa"/>
            <w:shd w:val="clear" w:color="auto" w:fill="auto"/>
            <w:vAlign w:val="center"/>
          </w:tcPr>
          <w:p w14:paraId="4637F297" w14:textId="77777777" w:rsidR="003624FD" w:rsidRPr="003624FD" w:rsidRDefault="003624FD" w:rsidP="003624FD">
            <w:pPr>
              <w:ind w:right="-1"/>
              <w:jc w:val="center"/>
              <w:rPr>
                <w:rFonts w:eastAsiaTheme="minorHAnsi"/>
                <w:lang w:eastAsia="en-US"/>
              </w:rPr>
            </w:pPr>
            <w:r w:rsidRPr="003624FD">
              <w:rPr>
                <w:rFonts w:eastAsiaTheme="minorHAnsi"/>
                <w:lang w:eastAsia="en-US"/>
              </w:rPr>
              <w:t>53,26</w:t>
            </w:r>
          </w:p>
        </w:tc>
        <w:tc>
          <w:tcPr>
            <w:tcW w:w="1701" w:type="dxa"/>
            <w:shd w:val="clear" w:color="auto" w:fill="auto"/>
            <w:vAlign w:val="center"/>
          </w:tcPr>
          <w:p w14:paraId="6B6261EB" w14:textId="77777777" w:rsidR="003624FD" w:rsidRPr="003624FD" w:rsidRDefault="003624FD" w:rsidP="003624FD">
            <w:pPr>
              <w:ind w:right="-1"/>
              <w:jc w:val="center"/>
              <w:rPr>
                <w:rFonts w:eastAsiaTheme="minorHAnsi"/>
                <w:lang w:eastAsia="en-US"/>
              </w:rPr>
            </w:pPr>
            <w:r w:rsidRPr="003624FD">
              <w:rPr>
                <w:rFonts w:eastAsiaTheme="minorHAnsi"/>
                <w:lang w:eastAsia="en-US"/>
              </w:rPr>
              <w:t>12 204,58</w:t>
            </w:r>
          </w:p>
        </w:tc>
        <w:tc>
          <w:tcPr>
            <w:tcW w:w="1537" w:type="dxa"/>
            <w:shd w:val="clear" w:color="auto" w:fill="auto"/>
            <w:vAlign w:val="center"/>
          </w:tcPr>
          <w:p w14:paraId="3853771F" w14:textId="77777777" w:rsidR="003624FD" w:rsidRPr="003624FD" w:rsidRDefault="003624FD" w:rsidP="003624FD">
            <w:pPr>
              <w:ind w:right="-1"/>
              <w:jc w:val="center"/>
              <w:rPr>
                <w:rFonts w:eastAsiaTheme="minorHAnsi"/>
                <w:lang w:eastAsia="en-US"/>
              </w:rPr>
            </w:pPr>
          </w:p>
        </w:tc>
        <w:tc>
          <w:tcPr>
            <w:tcW w:w="1292" w:type="dxa"/>
            <w:shd w:val="clear" w:color="auto" w:fill="auto"/>
            <w:vAlign w:val="center"/>
          </w:tcPr>
          <w:p w14:paraId="750DB8C0" w14:textId="77777777" w:rsidR="003624FD" w:rsidRPr="003624FD" w:rsidRDefault="003624FD" w:rsidP="003624FD">
            <w:pPr>
              <w:ind w:right="-1"/>
              <w:jc w:val="center"/>
              <w:rPr>
                <w:rFonts w:eastAsiaTheme="minorHAnsi"/>
                <w:lang w:eastAsia="en-US"/>
              </w:rPr>
            </w:pPr>
          </w:p>
        </w:tc>
      </w:tr>
      <w:tr w:rsidR="003624FD" w:rsidRPr="003624FD" w14:paraId="3E2A3A70" w14:textId="77777777" w:rsidTr="00104FF4">
        <w:tc>
          <w:tcPr>
            <w:tcW w:w="1560" w:type="dxa"/>
            <w:shd w:val="clear" w:color="auto" w:fill="auto"/>
            <w:vAlign w:val="center"/>
          </w:tcPr>
          <w:p w14:paraId="7A736B41" w14:textId="77777777" w:rsidR="003624FD" w:rsidRPr="003624FD" w:rsidRDefault="003624FD" w:rsidP="003624FD">
            <w:pPr>
              <w:ind w:right="-1"/>
              <w:rPr>
                <w:rFonts w:eastAsiaTheme="minorHAnsi"/>
                <w:lang w:eastAsia="en-US"/>
              </w:rPr>
            </w:pPr>
            <w:r w:rsidRPr="003624FD">
              <w:rPr>
                <w:rFonts w:eastAsiaTheme="minorHAnsi"/>
                <w:lang w:eastAsia="en-US"/>
              </w:rPr>
              <w:t>2 полугодие</w:t>
            </w:r>
          </w:p>
        </w:tc>
        <w:tc>
          <w:tcPr>
            <w:tcW w:w="1842" w:type="dxa"/>
            <w:shd w:val="clear" w:color="auto" w:fill="auto"/>
            <w:vAlign w:val="bottom"/>
          </w:tcPr>
          <w:p w14:paraId="38E68A75" w14:textId="77777777" w:rsidR="003624FD" w:rsidRPr="003624FD" w:rsidRDefault="003624FD" w:rsidP="003624FD">
            <w:pPr>
              <w:ind w:right="-1"/>
              <w:jc w:val="center"/>
              <w:rPr>
                <w:rFonts w:eastAsiaTheme="minorHAnsi"/>
                <w:lang w:eastAsia="en-US"/>
              </w:rPr>
            </w:pPr>
            <w:r w:rsidRPr="003624FD">
              <w:rPr>
                <w:rFonts w:eastAsiaTheme="minorHAnsi"/>
                <w:lang w:eastAsia="en-US"/>
              </w:rPr>
              <w:t>156 585,30</w:t>
            </w:r>
          </w:p>
        </w:tc>
        <w:tc>
          <w:tcPr>
            <w:tcW w:w="1701" w:type="dxa"/>
            <w:shd w:val="clear" w:color="auto" w:fill="auto"/>
            <w:vAlign w:val="center"/>
          </w:tcPr>
          <w:p w14:paraId="7F5A8F6E" w14:textId="77777777" w:rsidR="003624FD" w:rsidRPr="003624FD" w:rsidRDefault="003624FD" w:rsidP="003624FD">
            <w:pPr>
              <w:ind w:right="-1"/>
              <w:jc w:val="center"/>
              <w:rPr>
                <w:rFonts w:eastAsiaTheme="minorHAnsi"/>
                <w:lang w:eastAsia="en-US"/>
              </w:rPr>
            </w:pPr>
          </w:p>
          <w:p w14:paraId="503D6280" w14:textId="77777777" w:rsidR="003624FD" w:rsidRPr="003624FD" w:rsidRDefault="003624FD" w:rsidP="003624FD">
            <w:pPr>
              <w:ind w:right="-1"/>
              <w:jc w:val="center"/>
              <w:rPr>
                <w:rFonts w:eastAsiaTheme="minorHAnsi"/>
                <w:lang w:eastAsia="en-US"/>
              </w:rPr>
            </w:pPr>
            <w:r w:rsidRPr="003624FD">
              <w:rPr>
                <w:rFonts w:eastAsiaTheme="minorHAnsi"/>
                <w:lang w:eastAsia="en-US"/>
              </w:rPr>
              <w:t>53,26</w:t>
            </w:r>
          </w:p>
        </w:tc>
        <w:tc>
          <w:tcPr>
            <w:tcW w:w="1701" w:type="dxa"/>
            <w:shd w:val="clear" w:color="auto" w:fill="auto"/>
            <w:vAlign w:val="center"/>
          </w:tcPr>
          <w:p w14:paraId="5DF8A5EF" w14:textId="77777777" w:rsidR="003624FD" w:rsidRPr="003624FD" w:rsidRDefault="003624FD" w:rsidP="003624FD">
            <w:pPr>
              <w:ind w:right="-1"/>
              <w:jc w:val="center"/>
              <w:rPr>
                <w:rFonts w:eastAsiaTheme="minorHAnsi"/>
                <w:lang w:eastAsia="en-US"/>
              </w:rPr>
            </w:pPr>
          </w:p>
          <w:p w14:paraId="2702AF12" w14:textId="77777777" w:rsidR="003624FD" w:rsidRPr="003624FD" w:rsidRDefault="003624FD" w:rsidP="003624FD">
            <w:pPr>
              <w:ind w:right="-1"/>
              <w:jc w:val="center"/>
              <w:rPr>
                <w:rFonts w:eastAsiaTheme="minorHAnsi"/>
                <w:lang w:eastAsia="en-US"/>
              </w:rPr>
            </w:pPr>
            <w:r w:rsidRPr="003624FD">
              <w:rPr>
                <w:rFonts w:eastAsiaTheme="minorHAnsi"/>
                <w:lang w:eastAsia="en-US"/>
              </w:rPr>
              <w:t>8 339,73</w:t>
            </w:r>
          </w:p>
        </w:tc>
        <w:tc>
          <w:tcPr>
            <w:tcW w:w="1537" w:type="dxa"/>
            <w:shd w:val="clear" w:color="auto" w:fill="auto"/>
            <w:vAlign w:val="center"/>
          </w:tcPr>
          <w:p w14:paraId="2D0318F0" w14:textId="77777777" w:rsidR="003624FD" w:rsidRPr="003624FD" w:rsidRDefault="003624FD" w:rsidP="003624FD">
            <w:pPr>
              <w:ind w:right="-1"/>
              <w:jc w:val="center"/>
              <w:rPr>
                <w:rFonts w:eastAsiaTheme="minorHAnsi"/>
                <w:lang w:eastAsia="en-US"/>
              </w:rPr>
            </w:pPr>
          </w:p>
        </w:tc>
        <w:tc>
          <w:tcPr>
            <w:tcW w:w="1292" w:type="dxa"/>
            <w:shd w:val="clear" w:color="auto" w:fill="auto"/>
            <w:vAlign w:val="center"/>
          </w:tcPr>
          <w:p w14:paraId="6AE06908" w14:textId="77777777" w:rsidR="003624FD" w:rsidRPr="003624FD" w:rsidRDefault="003624FD" w:rsidP="003624FD">
            <w:pPr>
              <w:ind w:right="-1"/>
              <w:jc w:val="center"/>
              <w:rPr>
                <w:rFonts w:eastAsiaTheme="minorHAnsi"/>
                <w:lang w:eastAsia="en-US"/>
              </w:rPr>
            </w:pPr>
          </w:p>
        </w:tc>
      </w:tr>
      <w:tr w:rsidR="003624FD" w:rsidRPr="003624FD" w14:paraId="7AB0FD0B" w14:textId="77777777" w:rsidTr="00104FF4">
        <w:tc>
          <w:tcPr>
            <w:tcW w:w="1560" w:type="dxa"/>
            <w:shd w:val="clear" w:color="auto" w:fill="auto"/>
            <w:vAlign w:val="center"/>
          </w:tcPr>
          <w:p w14:paraId="7510AF21" w14:textId="77777777" w:rsidR="003624FD" w:rsidRPr="003624FD" w:rsidRDefault="003624FD" w:rsidP="003624FD">
            <w:pPr>
              <w:ind w:right="-1"/>
              <w:rPr>
                <w:rFonts w:eastAsiaTheme="minorHAnsi"/>
                <w:lang w:eastAsia="en-US"/>
              </w:rPr>
            </w:pPr>
            <w:r w:rsidRPr="003624FD">
              <w:rPr>
                <w:rFonts w:eastAsiaTheme="minorHAnsi"/>
                <w:lang w:eastAsia="en-US"/>
              </w:rPr>
              <w:t>Итого за год</w:t>
            </w:r>
          </w:p>
        </w:tc>
        <w:tc>
          <w:tcPr>
            <w:tcW w:w="1842" w:type="dxa"/>
            <w:shd w:val="clear" w:color="auto" w:fill="auto"/>
            <w:vAlign w:val="bottom"/>
          </w:tcPr>
          <w:p w14:paraId="1C1B7A07" w14:textId="77777777" w:rsidR="003624FD" w:rsidRPr="003624FD" w:rsidRDefault="003624FD" w:rsidP="003624FD">
            <w:pPr>
              <w:ind w:right="-1"/>
              <w:jc w:val="center"/>
              <w:rPr>
                <w:rFonts w:eastAsiaTheme="minorHAnsi"/>
                <w:lang w:eastAsia="en-US"/>
              </w:rPr>
            </w:pPr>
            <w:r w:rsidRPr="003624FD">
              <w:rPr>
                <w:rFonts w:eastAsiaTheme="minorHAnsi"/>
                <w:lang w:eastAsia="en-US"/>
              </w:rPr>
              <w:t>385 736,18</w:t>
            </w:r>
          </w:p>
        </w:tc>
        <w:tc>
          <w:tcPr>
            <w:tcW w:w="1701" w:type="dxa"/>
            <w:shd w:val="clear" w:color="auto" w:fill="auto"/>
            <w:vAlign w:val="center"/>
          </w:tcPr>
          <w:p w14:paraId="65252DE4" w14:textId="77777777" w:rsidR="003624FD" w:rsidRPr="003624FD" w:rsidRDefault="003624FD" w:rsidP="003624FD">
            <w:pPr>
              <w:ind w:right="-1"/>
              <w:jc w:val="center"/>
              <w:rPr>
                <w:rFonts w:eastAsiaTheme="minorHAnsi"/>
                <w:lang w:eastAsia="en-US"/>
              </w:rPr>
            </w:pPr>
          </w:p>
        </w:tc>
        <w:tc>
          <w:tcPr>
            <w:tcW w:w="1701" w:type="dxa"/>
            <w:shd w:val="clear" w:color="auto" w:fill="auto"/>
            <w:vAlign w:val="center"/>
          </w:tcPr>
          <w:p w14:paraId="5E5E6B61" w14:textId="77777777" w:rsidR="003624FD" w:rsidRPr="003624FD" w:rsidRDefault="003624FD" w:rsidP="003624FD">
            <w:pPr>
              <w:ind w:right="-1"/>
              <w:jc w:val="center"/>
              <w:rPr>
                <w:rFonts w:eastAsiaTheme="minorHAnsi"/>
                <w:lang w:eastAsia="en-US"/>
              </w:rPr>
            </w:pPr>
            <w:r w:rsidRPr="003624FD">
              <w:rPr>
                <w:rFonts w:eastAsiaTheme="minorHAnsi"/>
                <w:lang w:eastAsia="en-US"/>
              </w:rPr>
              <w:t>20 544,31</w:t>
            </w:r>
          </w:p>
        </w:tc>
        <w:tc>
          <w:tcPr>
            <w:tcW w:w="1537" w:type="dxa"/>
            <w:shd w:val="clear" w:color="auto" w:fill="auto"/>
            <w:vAlign w:val="center"/>
          </w:tcPr>
          <w:p w14:paraId="674A4320" w14:textId="77777777" w:rsidR="003624FD" w:rsidRPr="003624FD" w:rsidRDefault="003624FD" w:rsidP="003624FD">
            <w:pPr>
              <w:ind w:right="-1"/>
              <w:jc w:val="center"/>
              <w:rPr>
                <w:rFonts w:eastAsiaTheme="minorHAnsi"/>
                <w:lang w:eastAsia="en-US"/>
              </w:rPr>
            </w:pPr>
            <w:r w:rsidRPr="003624FD">
              <w:rPr>
                <w:rFonts w:eastAsiaTheme="minorHAnsi"/>
                <w:lang w:eastAsia="en-US"/>
              </w:rPr>
              <w:t>18 940,52</w:t>
            </w:r>
          </w:p>
        </w:tc>
        <w:tc>
          <w:tcPr>
            <w:tcW w:w="1292" w:type="dxa"/>
            <w:shd w:val="clear" w:color="auto" w:fill="auto"/>
            <w:vAlign w:val="center"/>
          </w:tcPr>
          <w:p w14:paraId="26FE0921" w14:textId="77777777" w:rsidR="003624FD" w:rsidRPr="003624FD" w:rsidRDefault="003624FD" w:rsidP="003624FD">
            <w:pPr>
              <w:ind w:right="-1"/>
              <w:jc w:val="center"/>
              <w:rPr>
                <w:rFonts w:eastAsiaTheme="minorHAnsi"/>
                <w:lang w:eastAsia="en-US"/>
              </w:rPr>
            </w:pPr>
            <w:r w:rsidRPr="003624FD">
              <w:rPr>
                <w:rFonts w:eastAsiaTheme="minorHAnsi"/>
                <w:lang w:eastAsia="en-US"/>
              </w:rPr>
              <w:t>-1 603,79</w:t>
            </w:r>
          </w:p>
        </w:tc>
      </w:tr>
    </w:tbl>
    <w:p w14:paraId="72E888D4" w14:textId="77777777" w:rsidR="003624FD" w:rsidRPr="003624FD" w:rsidRDefault="003624FD" w:rsidP="003624FD">
      <w:pPr>
        <w:shd w:val="clear" w:color="auto" w:fill="FFFFFF"/>
        <w:ind w:firstLine="709"/>
        <w:jc w:val="both"/>
        <w:rPr>
          <w:rFonts w:eastAsiaTheme="minorHAnsi"/>
          <w:sz w:val="28"/>
          <w:szCs w:val="28"/>
          <w:lang w:eastAsia="en-US"/>
        </w:rPr>
      </w:pPr>
      <w:r w:rsidRPr="003624FD">
        <w:rPr>
          <w:rFonts w:eastAsiaTheme="minorHAnsi"/>
          <w:sz w:val="28"/>
          <w:szCs w:val="28"/>
          <w:lang w:eastAsia="en-US"/>
        </w:rPr>
        <w:t xml:space="preserve">В целях корректировки необходимой валовой выручки на 2025 год, был проведен анализ деятельности предприятия в 2023 году. По итогу анализа деятельности предприятия в 2023 году с необходимой валовой выручки </w:t>
      </w:r>
      <w:r w:rsidRPr="003624FD">
        <w:rPr>
          <w:rFonts w:eastAsiaTheme="minorHAnsi"/>
          <w:sz w:val="28"/>
          <w:szCs w:val="28"/>
          <w:lang w:eastAsia="en-US"/>
        </w:rPr>
        <w:lastRenderedPageBreak/>
        <w:t>предприятия, для установления тарифов на теплоноситель на 2025 год, необходимо исключить сумму в размере 1 707,80 тыс. руб. (в ценах 2023 года).</w:t>
      </w:r>
    </w:p>
    <w:p w14:paraId="5DD61457" w14:textId="77777777" w:rsidR="003624FD" w:rsidRPr="003624FD" w:rsidRDefault="003624FD" w:rsidP="003624FD">
      <w:pPr>
        <w:ind w:firstLine="709"/>
        <w:rPr>
          <w:rFonts w:eastAsiaTheme="minorHAnsi"/>
          <w:sz w:val="28"/>
          <w:szCs w:val="28"/>
          <w:lang w:eastAsia="en-US"/>
        </w:rPr>
      </w:pPr>
      <w:r w:rsidRPr="003624FD">
        <w:rPr>
          <w:rFonts w:eastAsiaTheme="minorHAnsi"/>
          <w:sz w:val="28"/>
          <w:szCs w:val="28"/>
          <w:lang w:eastAsia="en-US"/>
        </w:rPr>
        <w:t xml:space="preserve">Дельта НВВ (в ценах 2023 г) по теплоносителю составила:                  </w:t>
      </w:r>
    </w:p>
    <w:p w14:paraId="78D73A06" w14:textId="77777777" w:rsidR="003624FD" w:rsidRPr="003624FD" w:rsidRDefault="003624FD" w:rsidP="003624FD">
      <w:pPr>
        <w:ind w:firstLine="709"/>
        <w:rPr>
          <w:rFonts w:eastAsiaTheme="minorHAnsi"/>
          <w:sz w:val="28"/>
          <w:szCs w:val="28"/>
          <w:lang w:eastAsia="en-US"/>
        </w:rPr>
      </w:pPr>
      <w:r w:rsidRPr="003624FD">
        <w:rPr>
          <w:rFonts w:eastAsiaTheme="minorHAnsi"/>
          <w:sz w:val="28"/>
          <w:szCs w:val="28"/>
          <w:lang w:eastAsia="en-US"/>
        </w:rPr>
        <w:t>- 1 603,79 тыс. руб. (18 940,52 тыс. руб. – 20 544,31 тыс. руб.).</w:t>
      </w:r>
    </w:p>
    <w:p w14:paraId="73D9F203" w14:textId="77777777" w:rsidR="003624FD" w:rsidRPr="003624FD" w:rsidRDefault="003624FD" w:rsidP="003624FD">
      <w:pPr>
        <w:ind w:firstLine="720"/>
        <w:jc w:val="both"/>
        <w:rPr>
          <w:rFonts w:eastAsiaTheme="minorHAnsi"/>
          <w:sz w:val="28"/>
          <w:szCs w:val="28"/>
          <w:lang w:eastAsia="en-US"/>
        </w:rPr>
      </w:pPr>
      <w:r w:rsidRPr="003624FD">
        <w:rPr>
          <w:rFonts w:eastAsiaTheme="minorHAnsi"/>
          <w:sz w:val="28"/>
          <w:szCs w:val="28"/>
          <w:lang w:eastAsia="en-US"/>
        </w:rPr>
        <w:t>Рассчитанный размер корректировки, в целях учета НВВ на 2025 год, в соответствии с пунктом 51 Методических указаний подлежит умножению на ИПЦ 1,08 (2024/2023) и 1,058 (2025/2024), опубликованные на сайте Минэкономразвития России 30.09.2024 и исключению из НВВ 2025 года.</w:t>
      </w:r>
    </w:p>
    <w:p w14:paraId="0B26446B" w14:textId="77777777" w:rsidR="003624FD" w:rsidRPr="003624FD" w:rsidRDefault="003624FD" w:rsidP="003624FD">
      <w:pPr>
        <w:ind w:firstLine="720"/>
        <w:jc w:val="both"/>
        <w:rPr>
          <w:rFonts w:eastAsiaTheme="minorHAnsi"/>
          <w:sz w:val="28"/>
          <w:szCs w:val="28"/>
          <w:lang w:eastAsia="en-US"/>
        </w:rPr>
      </w:pPr>
      <w:r w:rsidRPr="003624FD">
        <w:rPr>
          <w:rFonts w:eastAsiaTheme="minorHAnsi"/>
          <w:sz w:val="28"/>
          <w:szCs w:val="28"/>
          <w:lang w:eastAsia="en-US"/>
        </w:rPr>
        <w:t>- 1 603,79 тыс. руб. × 1,08 (ИПЦ) × 1,058 (ИПЦ) = - 1 832,55 тыс. руб.</w:t>
      </w:r>
    </w:p>
    <w:p w14:paraId="561B82EE" w14:textId="77777777" w:rsidR="003624FD" w:rsidRPr="003624FD" w:rsidRDefault="003624FD" w:rsidP="003624FD">
      <w:pPr>
        <w:spacing w:line="240" w:lineRule="atLeast"/>
        <w:ind w:firstLine="720"/>
        <w:jc w:val="both"/>
        <w:rPr>
          <w:rFonts w:eastAsiaTheme="minorHAnsi"/>
          <w:sz w:val="28"/>
          <w:szCs w:val="28"/>
          <w:lang w:eastAsia="en-US"/>
        </w:rPr>
      </w:pPr>
    </w:p>
    <w:p w14:paraId="787AB7EE" w14:textId="77777777" w:rsidR="003624FD" w:rsidRPr="003624FD" w:rsidRDefault="003624FD" w:rsidP="003624FD">
      <w:pPr>
        <w:tabs>
          <w:tab w:val="left" w:pos="426"/>
        </w:tabs>
        <w:ind w:firstLine="709"/>
        <w:jc w:val="both"/>
        <w:rPr>
          <w:rFonts w:eastAsiaTheme="minorHAnsi"/>
          <w:sz w:val="28"/>
          <w:szCs w:val="28"/>
          <w:lang w:eastAsia="en-US"/>
        </w:rPr>
      </w:pPr>
      <w:r w:rsidRPr="003624FD">
        <w:rPr>
          <w:rFonts w:eastAsiaTheme="minorHAnsi"/>
          <w:sz w:val="28"/>
          <w:szCs w:val="28"/>
          <w:lang w:eastAsia="en-US"/>
        </w:rPr>
        <w:t>Справочно. В связи со значительным ростом необходимой валовой выручки в целях установления тарифов на теплоноситель на 2024 г., экспертами не была учтена корректировка в необходимой валовой выручки на теплоноситель в 2024 г. в сумме 4 596,13 тыс. руб. (в ценах 2022 г.), по итогу деятельности предприятия в 2022 году.</w:t>
      </w:r>
    </w:p>
    <w:p w14:paraId="16EF0CA4" w14:textId="77777777" w:rsidR="003624FD" w:rsidRPr="003624FD" w:rsidRDefault="003624FD" w:rsidP="003624FD">
      <w:pPr>
        <w:tabs>
          <w:tab w:val="left" w:pos="426"/>
        </w:tabs>
        <w:ind w:firstLine="709"/>
        <w:jc w:val="both"/>
        <w:rPr>
          <w:rFonts w:eastAsiaTheme="minorHAnsi"/>
          <w:sz w:val="28"/>
          <w:szCs w:val="28"/>
          <w:lang w:eastAsia="en-US"/>
        </w:rPr>
      </w:pPr>
      <w:r w:rsidRPr="003624FD">
        <w:rPr>
          <w:rFonts w:eastAsiaTheme="minorHAnsi"/>
          <w:sz w:val="28"/>
          <w:szCs w:val="28"/>
          <w:lang w:eastAsia="en-US"/>
        </w:rPr>
        <w:t>В целях установления тарифов на теплоноситель на 2025 г., эксперты предлагают учесть корректировку в необходимой валовой выручки на тепловую энергию в 2025 г. в сумме 2 156 тыс. руб. (в ценах 2022 г.). Корректировка необходимой валовой выручки на 2025 г. (в ценах 2025 г.) составит 2 490,02 тыс. руб. = (2 057,78*1,059*1,08*1,058), оставшаяся корректировка в размере 2 538,35 тыс. руб.= (4 596,13-2 057,78) (в ценах 2022 г.)  будет учтена в последующие периоды.</w:t>
      </w:r>
    </w:p>
    <w:p w14:paraId="6BC4A7B2" w14:textId="77777777" w:rsidR="003624FD" w:rsidRPr="003624FD" w:rsidRDefault="003624FD" w:rsidP="003624FD">
      <w:pPr>
        <w:tabs>
          <w:tab w:val="left" w:pos="426"/>
        </w:tabs>
        <w:ind w:firstLine="709"/>
        <w:jc w:val="both"/>
        <w:rPr>
          <w:rFonts w:eastAsiaTheme="minorHAnsi"/>
          <w:sz w:val="28"/>
          <w:szCs w:val="28"/>
          <w:lang w:eastAsia="en-US"/>
        </w:rPr>
      </w:pPr>
      <w:r w:rsidRPr="003624FD">
        <w:rPr>
          <w:rFonts w:eastAsiaTheme="minorHAnsi"/>
          <w:sz w:val="28"/>
          <w:szCs w:val="28"/>
          <w:lang w:eastAsia="en-US"/>
        </w:rPr>
        <w:t>Всего корректировка в целях установления тарифов на теплоноситель, на 2025 год составит 657,47 тыс.руб. = (-1 832,55 тыс.руб.+2 490,02 тыс.руб.).</w:t>
      </w:r>
    </w:p>
    <w:p w14:paraId="726259BD" w14:textId="77777777" w:rsidR="003624FD" w:rsidRPr="003624FD" w:rsidRDefault="003624FD" w:rsidP="003624FD">
      <w:pPr>
        <w:rPr>
          <w:rFonts w:asciiTheme="minorHAnsi" w:eastAsiaTheme="minorHAnsi" w:hAnsiTheme="minorHAnsi" w:cstheme="minorBidi"/>
          <w:sz w:val="22"/>
          <w:szCs w:val="22"/>
        </w:rPr>
      </w:pPr>
    </w:p>
    <w:p w14:paraId="42198E16" w14:textId="77777777" w:rsidR="003624FD" w:rsidRPr="003624FD" w:rsidRDefault="003624FD" w:rsidP="003624FD">
      <w:pPr>
        <w:keepNext/>
        <w:tabs>
          <w:tab w:val="left" w:pos="0"/>
        </w:tabs>
        <w:ind w:left="993" w:right="-1" w:firstLine="141"/>
        <w:outlineLvl w:val="0"/>
        <w:rPr>
          <w:rFonts w:eastAsia="Calibri"/>
          <w:b/>
          <w:snapToGrid w:val="0"/>
          <w:sz w:val="28"/>
          <w:szCs w:val="28"/>
        </w:rPr>
      </w:pPr>
      <w:bookmarkStart w:id="255" w:name="_Toc182423244"/>
      <w:r w:rsidRPr="003624FD">
        <w:rPr>
          <w:rFonts w:eastAsia="Calibri"/>
          <w:b/>
          <w:snapToGrid w:val="0"/>
          <w:sz w:val="28"/>
          <w:szCs w:val="28"/>
        </w:rPr>
        <w:t>21. Расчет необходимой валовой выручки</w:t>
      </w:r>
      <w:bookmarkEnd w:id="253"/>
      <w:r w:rsidRPr="003624FD">
        <w:rPr>
          <w:rFonts w:eastAsia="Calibri"/>
          <w:b/>
          <w:snapToGrid w:val="0"/>
          <w:sz w:val="28"/>
          <w:szCs w:val="28"/>
        </w:rPr>
        <w:t xml:space="preserve"> на теплоноситель</w:t>
      </w:r>
      <w:bookmarkEnd w:id="255"/>
    </w:p>
    <w:p w14:paraId="696CC785" w14:textId="77777777" w:rsidR="003624FD" w:rsidRPr="003624FD" w:rsidRDefault="003624FD" w:rsidP="003624FD">
      <w:pPr>
        <w:keepNext/>
        <w:tabs>
          <w:tab w:val="left" w:pos="0"/>
        </w:tabs>
        <w:ind w:left="993" w:right="-1" w:firstLine="141"/>
        <w:outlineLvl w:val="0"/>
        <w:rPr>
          <w:rFonts w:eastAsia="Calibri"/>
          <w:b/>
          <w:snapToGrid w:val="0"/>
          <w:sz w:val="28"/>
          <w:szCs w:val="28"/>
        </w:rPr>
      </w:pPr>
      <w:r w:rsidRPr="003624FD">
        <w:rPr>
          <w:rFonts w:eastAsia="Calibri"/>
          <w:b/>
          <w:snapToGrid w:val="0"/>
          <w:sz w:val="28"/>
          <w:szCs w:val="28"/>
        </w:rPr>
        <w:t xml:space="preserve">                </w:t>
      </w:r>
      <w:bookmarkStart w:id="256" w:name="_Toc182423245"/>
      <w:r w:rsidRPr="003624FD">
        <w:rPr>
          <w:rFonts w:eastAsia="Calibri"/>
          <w:b/>
          <w:snapToGrid w:val="0"/>
          <w:sz w:val="28"/>
          <w:szCs w:val="28"/>
        </w:rPr>
        <w:t>методом индексации установленных тарифов</w:t>
      </w:r>
      <w:bookmarkEnd w:id="256"/>
      <w:r w:rsidRPr="003624FD">
        <w:rPr>
          <w:rFonts w:eastAsia="Calibri"/>
          <w:b/>
          <w:snapToGrid w:val="0"/>
          <w:sz w:val="28"/>
          <w:szCs w:val="28"/>
        </w:rPr>
        <w:t xml:space="preserve"> </w:t>
      </w:r>
    </w:p>
    <w:p w14:paraId="0D2F17E1" w14:textId="77777777" w:rsidR="003624FD" w:rsidRPr="003624FD" w:rsidRDefault="003624FD" w:rsidP="003624FD">
      <w:pPr>
        <w:keepNext/>
        <w:tabs>
          <w:tab w:val="left" w:pos="0"/>
        </w:tabs>
        <w:ind w:left="993" w:right="-1" w:firstLine="141"/>
        <w:outlineLvl w:val="0"/>
        <w:rPr>
          <w:rFonts w:eastAsia="Calibri"/>
          <w:b/>
          <w:snapToGrid w:val="0"/>
          <w:sz w:val="28"/>
          <w:szCs w:val="28"/>
        </w:rPr>
      </w:pPr>
      <w:r w:rsidRPr="003624FD">
        <w:rPr>
          <w:rFonts w:eastAsia="Calibri"/>
          <w:b/>
          <w:snapToGrid w:val="0"/>
          <w:sz w:val="28"/>
          <w:szCs w:val="28"/>
        </w:rPr>
        <w:t xml:space="preserve">                        </w:t>
      </w:r>
      <w:bookmarkStart w:id="257" w:name="_Toc182423246"/>
      <w:r w:rsidRPr="003624FD">
        <w:rPr>
          <w:rFonts w:eastAsia="Calibri"/>
          <w:b/>
          <w:snapToGrid w:val="0"/>
          <w:sz w:val="28"/>
          <w:szCs w:val="28"/>
        </w:rPr>
        <w:t>ООО «ТеплоРесурс» на 2025 год</w:t>
      </w:r>
      <w:bookmarkEnd w:id="254"/>
      <w:bookmarkEnd w:id="257"/>
    </w:p>
    <w:p w14:paraId="62B3CF0E" w14:textId="77777777" w:rsidR="003624FD" w:rsidRPr="003624FD" w:rsidRDefault="003624FD" w:rsidP="003624FD">
      <w:pPr>
        <w:rPr>
          <w:rFonts w:asciiTheme="minorHAnsi" w:eastAsiaTheme="minorHAnsi" w:hAnsiTheme="minorHAnsi" w:cstheme="minorBidi"/>
          <w:sz w:val="22"/>
          <w:szCs w:val="22"/>
        </w:rPr>
      </w:pPr>
    </w:p>
    <w:p w14:paraId="271B2E65" w14:textId="77777777" w:rsidR="003624FD" w:rsidRPr="003624FD" w:rsidRDefault="003624FD" w:rsidP="003624FD">
      <w:pPr>
        <w:tabs>
          <w:tab w:val="left" w:pos="1890"/>
        </w:tabs>
        <w:ind w:right="-1" w:firstLine="720"/>
        <w:jc w:val="both"/>
        <w:rPr>
          <w:rFonts w:eastAsiaTheme="minorHAnsi"/>
          <w:sz w:val="28"/>
          <w:szCs w:val="28"/>
          <w:lang w:eastAsia="en-US"/>
        </w:rPr>
      </w:pPr>
      <w:r w:rsidRPr="003624FD">
        <w:rPr>
          <w:rFonts w:eastAsiaTheme="minorHAnsi"/>
          <w:color w:val="000000"/>
          <w:sz w:val="28"/>
          <w:szCs w:val="28"/>
          <w:lang w:eastAsia="en-US"/>
        </w:rPr>
        <w:t>Согласно п. 51 Методических указаний, необходимая валовая выручка, принимаемая к расчету при установлении</w:t>
      </w:r>
      <w:r w:rsidRPr="003624FD">
        <w:rPr>
          <w:rFonts w:eastAsiaTheme="minorHAnsi"/>
          <w:sz w:val="28"/>
          <w:szCs w:val="28"/>
          <w:lang w:eastAsia="en-US"/>
        </w:rPr>
        <w:t xml:space="preserve">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58CF9828" w14:textId="77777777" w:rsidR="003624FD" w:rsidRPr="003624FD" w:rsidRDefault="003624FD" w:rsidP="003624FD">
      <w:pPr>
        <w:tabs>
          <w:tab w:val="left" w:pos="1890"/>
        </w:tabs>
        <w:ind w:right="-1" w:firstLine="720"/>
        <w:jc w:val="both"/>
        <w:rPr>
          <w:rFonts w:eastAsiaTheme="minorHAnsi"/>
          <w:color w:val="000000"/>
          <w:sz w:val="28"/>
          <w:szCs w:val="28"/>
          <w:lang w:eastAsia="en-US"/>
        </w:rPr>
      </w:pPr>
      <w:r w:rsidRPr="003624FD">
        <w:rPr>
          <w:rFonts w:eastAsiaTheme="minorHAnsi"/>
          <w:color w:val="000000"/>
          <w:sz w:val="28"/>
          <w:szCs w:val="28"/>
          <w:lang w:eastAsia="en-US"/>
        </w:rPr>
        <w:t xml:space="preserve">Необходимая валовая выручка рассчитывается на основе рассчитанных долгосрочных параметров регулирования на 2020 – 2025 годы и прогнозных параметров регулирования ООО «ТеплоРесурс» на 2025 год. </w:t>
      </w:r>
    </w:p>
    <w:p w14:paraId="2F0D0A9A" w14:textId="77777777" w:rsidR="003624FD" w:rsidRPr="003624FD" w:rsidRDefault="003624FD" w:rsidP="003624FD">
      <w:pPr>
        <w:tabs>
          <w:tab w:val="left" w:pos="1890"/>
        </w:tabs>
        <w:spacing w:line="360" w:lineRule="auto"/>
        <w:ind w:right="-1" w:firstLine="720"/>
        <w:jc w:val="right"/>
        <w:rPr>
          <w:rFonts w:eastAsiaTheme="minorHAnsi"/>
          <w:color w:val="000000"/>
          <w:sz w:val="28"/>
          <w:szCs w:val="28"/>
          <w:lang w:eastAsia="en-US"/>
        </w:rPr>
      </w:pPr>
      <w:r w:rsidRPr="003624FD">
        <w:rPr>
          <w:rFonts w:eastAsiaTheme="minorHAnsi"/>
          <w:color w:val="000000"/>
          <w:sz w:val="28"/>
          <w:szCs w:val="28"/>
          <w:lang w:eastAsia="en-US"/>
        </w:rPr>
        <w:t>Таблица 30</w:t>
      </w:r>
    </w:p>
    <w:p w14:paraId="225C8825" w14:textId="77777777" w:rsidR="003624FD" w:rsidRPr="003624FD" w:rsidRDefault="003624FD" w:rsidP="003624FD">
      <w:pPr>
        <w:tabs>
          <w:tab w:val="left" w:pos="1890"/>
        </w:tabs>
        <w:ind w:right="-1"/>
        <w:jc w:val="center"/>
        <w:rPr>
          <w:rFonts w:eastAsiaTheme="minorHAnsi"/>
          <w:color w:val="000000"/>
          <w:sz w:val="28"/>
          <w:szCs w:val="28"/>
          <w:lang w:eastAsia="en-US"/>
        </w:rPr>
      </w:pPr>
      <w:r w:rsidRPr="003624FD">
        <w:rPr>
          <w:rFonts w:eastAsiaTheme="minorHAnsi"/>
          <w:color w:val="000000"/>
          <w:sz w:val="28"/>
          <w:szCs w:val="28"/>
          <w:lang w:eastAsia="en-US"/>
        </w:rPr>
        <w:t>Расчет необходимой валовой выручки методом индексации установленных тарифов на теплоноситель по ООО «ТеплоРесурс» на 2025 год</w:t>
      </w:r>
    </w:p>
    <w:p w14:paraId="52DFB0E2" w14:textId="77777777" w:rsidR="003624FD" w:rsidRPr="003624FD" w:rsidRDefault="003624FD" w:rsidP="003624FD">
      <w:pPr>
        <w:tabs>
          <w:tab w:val="left" w:pos="1890"/>
        </w:tabs>
        <w:spacing w:line="360" w:lineRule="auto"/>
        <w:ind w:right="-1" w:firstLine="720"/>
        <w:jc w:val="right"/>
        <w:rPr>
          <w:rFonts w:eastAsiaTheme="minorHAnsi"/>
          <w:color w:val="000000"/>
          <w:sz w:val="28"/>
          <w:szCs w:val="28"/>
          <w:lang w:eastAsia="en-US"/>
        </w:rPr>
      </w:pPr>
      <w:r w:rsidRPr="003624FD">
        <w:rPr>
          <w:rFonts w:eastAsiaTheme="minorHAnsi"/>
          <w:color w:val="000000"/>
          <w:sz w:val="28"/>
          <w:szCs w:val="28"/>
          <w:lang w:eastAsia="en-US"/>
        </w:rPr>
        <w:t>тыс. руб.</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1843"/>
        <w:gridCol w:w="1701"/>
        <w:gridCol w:w="1814"/>
      </w:tblGrid>
      <w:tr w:rsidR="003624FD" w:rsidRPr="003624FD" w14:paraId="118405B5" w14:textId="77777777" w:rsidTr="00104FF4">
        <w:trPr>
          <w:trHeight w:val="330"/>
          <w:tblHeader/>
        </w:trPr>
        <w:tc>
          <w:tcPr>
            <w:tcW w:w="567" w:type="dxa"/>
            <w:vMerge w:val="restart"/>
            <w:shd w:val="clear" w:color="auto" w:fill="auto"/>
            <w:vAlign w:val="bottom"/>
            <w:hideMark/>
          </w:tcPr>
          <w:p w14:paraId="6A91A5D7"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lastRenderedPageBreak/>
              <w:t>N п/п</w:t>
            </w:r>
          </w:p>
        </w:tc>
        <w:tc>
          <w:tcPr>
            <w:tcW w:w="3544" w:type="dxa"/>
            <w:vMerge w:val="restart"/>
            <w:shd w:val="clear" w:color="auto" w:fill="auto"/>
            <w:vAlign w:val="bottom"/>
            <w:hideMark/>
          </w:tcPr>
          <w:p w14:paraId="70941DD7"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Наименование расхода</w:t>
            </w:r>
          </w:p>
        </w:tc>
        <w:tc>
          <w:tcPr>
            <w:tcW w:w="5358" w:type="dxa"/>
            <w:gridSpan w:val="3"/>
            <w:shd w:val="clear" w:color="auto" w:fill="auto"/>
            <w:vAlign w:val="bottom"/>
            <w:hideMark/>
          </w:tcPr>
          <w:p w14:paraId="7D49C128"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2025 год</w:t>
            </w:r>
          </w:p>
        </w:tc>
      </w:tr>
      <w:tr w:rsidR="003624FD" w:rsidRPr="003624FD" w14:paraId="4F6C8076" w14:textId="77777777" w:rsidTr="00104FF4">
        <w:trPr>
          <w:trHeight w:val="564"/>
          <w:tblHeader/>
        </w:trPr>
        <w:tc>
          <w:tcPr>
            <w:tcW w:w="567" w:type="dxa"/>
            <w:vMerge/>
            <w:shd w:val="clear" w:color="auto" w:fill="auto"/>
            <w:vAlign w:val="center"/>
            <w:hideMark/>
          </w:tcPr>
          <w:p w14:paraId="10DBB312" w14:textId="77777777" w:rsidR="003624FD" w:rsidRPr="003624FD" w:rsidRDefault="003624FD" w:rsidP="003624FD">
            <w:pPr>
              <w:ind w:right="-1"/>
              <w:jc w:val="center"/>
              <w:rPr>
                <w:rFonts w:eastAsiaTheme="minorHAnsi"/>
                <w:color w:val="000000"/>
                <w:lang w:eastAsia="en-US"/>
              </w:rPr>
            </w:pPr>
          </w:p>
        </w:tc>
        <w:tc>
          <w:tcPr>
            <w:tcW w:w="3544" w:type="dxa"/>
            <w:vMerge/>
            <w:shd w:val="clear" w:color="auto" w:fill="auto"/>
            <w:vAlign w:val="center"/>
            <w:hideMark/>
          </w:tcPr>
          <w:p w14:paraId="5771637F" w14:textId="77777777" w:rsidR="003624FD" w:rsidRPr="003624FD" w:rsidRDefault="003624FD" w:rsidP="003624FD">
            <w:pPr>
              <w:ind w:right="-1"/>
              <w:rPr>
                <w:rFonts w:eastAsiaTheme="minorHAnsi"/>
                <w:color w:val="000000"/>
                <w:lang w:eastAsia="en-US"/>
              </w:rPr>
            </w:pPr>
          </w:p>
        </w:tc>
        <w:tc>
          <w:tcPr>
            <w:tcW w:w="1843" w:type="dxa"/>
            <w:shd w:val="clear" w:color="auto" w:fill="auto"/>
            <w:vAlign w:val="center"/>
            <w:hideMark/>
          </w:tcPr>
          <w:p w14:paraId="3402F48D"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Предложения предприятия</w:t>
            </w:r>
          </w:p>
        </w:tc>
        <w:tc>
          <w:tcPr>
            <w:tcW w:w="1701" w:type="dxa"/>
            <w:shd w:val="clear" w:color="auto" w:fill="auto"/>
            <w:vAlign w:val="center"/>
            <w:hideMark/>
          </w:tcPr>
          <w:p w14:paraId="706C90E6"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Предложения экспертов</w:t>
            </w:r>
          </w:p>
        </w:tc>
        <w:tc>
          <w:tcPr>
            <w:tcW w:w="1814" w:type="dxa"/>
            <w:shd w:val="clear" w:color="auto" w:fill="auto"/>
            <w:vAlign w:val="center"/>
            <w:hideMark/>
          </w:tcPr>
          <w:p w14:paraId="0FFFB2EE" w14:textId="77777777" w:rsidR="003624FD" w:rsidRPr="003624FD" w:rsidRDefault="003624FD" w:rsidP="003624FD">
            <w:pPr>
              <w:ind w:left="-102" w:right="-1"/>
              <w:jc w:val="center"/>
              <w:rPr>
                <w:rFonts w:eastAsiaTheme="minorHAnsi"/>
                <w:color w:val="000000"/>
                <w:lang w:eastAsia="en-US"/>
              </w:rPr>
            </w:pPr>
            <w:r w:rsidRPr="003624FD">
              <w:rPr>
                <w:rFonts w:eastAsiaTheme="minorHAnsi"/>
                <w:color w:val="000000"/>
                <w:lang w:eastAsia="en-US"/>
              </w:rPr>
              <w:t xml:space="preserve">Отклонения </w:t>
            </w:r>
          </w:p>
          <w:p w14:paraId="5F80132D" w14:textId="77777777" w:rsidR="003624FD" w:rsidRPr="003624FD" w:rsidRDefault="003624FD" w:rsidP="003624FD">
            <w:pPr>
              <w:ind w:left="-102" w:right="-1"/>
              <w:jc w:val="center"/>
              <w:rPr>
                <w:rFonts w:eastAsiaTheme="minorHAnsi"/>
                <w:color w:val="000000"/>
                <w:lang w:eastAsia="en-US"/>
              </w:rPr>
            </w:pPr>
            <w:r w:rsidRPr="003624FD">
              <w:rPr>
                <w:rFonts w:eastAsiaTheme="minorHAnsi"/>
                <w:color w:val="000000"/>
                <w:lang w:eastAsia="en-US"/>
              </w:rPr>
              <w:t>(4)-(3)</w:t>
            </w:r>
          </w:p>
        </w:tc>
      </w:tr>
      <w:tr w:rsidR="003624FD" w:rsidRPr="003624FD" w14:paraId="035C8053" w14:textId="77777777" w:rsidTr="00104FF4">
        <w:trPr>
          <w:trHeight w:val="330"/>
          <w:tblHeader/>
        </w:trPr>
        <w:tc>
          <w:tcPr>
            <w:tcW w:w="567" w:type="dxa"/>
            <w:shd w:val="clear" w:color="auto" w:fill="auto"/>
            <w:hideMark/>
          </w:tcPr>
          <w:p w14:paraId="108903EA"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1</w:t>
            </w:r>
          </w:p>
        </w:tc>
        <w:tc>
          <w:tcPr>
            <w:tcW w:w="3544" w:type="dxa"/>
            <w:shd w:val="clear" w:color="auto" w:fill="auto"/>
            <w:hideMark/>
          </w:tcPr>
          <w:p w14:paraId="7367E1B3"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2</w:t>
            </w:r>
          </w:p>
        </w:tc>
        <w:tc>
          <w:tcPr>
            <w:tcW w:w="1843" w:type="dxa"/>
            <w:shd w:val="clear" w:color="auto" w:fill="auto"/>
            <w:hideMark/>
          </w:tcPr>
          <w:p w14:paraId="734A8AFB"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3</w:t>
            </w:r>
          </w:p>
        </w:tc>
        <w:tc>
          <w:tcPr>
            <w:tcW w:w="1701" w:type="dxa"/>
            <w:shd w:val="clear" w:color="auto" w:fill="auto"/>
            <w:hideMark/>
          </w:tcPr>
          <w:p w14:paraId="0DC2C23D"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4</w:t>
            </w:r>
          </w:p>
        </w:tc>
        <w:tc>
          <w:tcPr>
            <w:tcW w:w="1814" w:type="dxa"/>
            <w:shd w:val="clear" w:color="auto" w:fill="auto"/>
            <w:hideMark/>
          </w:tcPr>
          <w:p w14:paraId="03A245CD"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5</w:t>
            </w:r>
          </w:p>
        </w:tc>
      </w:tr>
      <w:tr w:rsidR="003624FD" w:rsidRPr="003624FD" w14:paraId="564572ED" w14:textId="77777777" w:rsidTr="00104FF4">
        <w:trPr>
          <w:trHeight w:val="375"/>
        </w:trPr>
        <w:tc>
          <w:tcPr>
            <w:tcW w:w="567" w:type="dxa"/>
            <w:shd w:val="clear" w:color="auto" w:fill="auto"/>
            <w:hideMark/>
          </w:tcPr>
          <w:p w14:paraId="0EB3A222"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1.</w:t>
            </w:r>
          </w:p>
        </w:tc>
        <w:tc>
          <w:tcPr>
            <w:tcW w:w="3544" w:type="dxa"/>
            <w:shd w:val="clear" w:color="auto" w:fill="auto"/>
            <w:hideMark/>
          </w:tcPr>
          <w:p w14:paraId="1C5FABC0" w14:textId="77777777" w:rsidR="003624FD" w:rsidRPr="003624FD" w:rsidRDefault="003624FD" w:rsidP="003624FD">
            <w:pPr>
              <w:ind w:right="-1"/>
              <w:rPr>
                <w:rFonts w:eastAsiaTheme="minorHAnsi"/>
                <w:color w:val="000000"/>
                <w:lang w:eastAsia="en-US"/>
              </w:rPr>
            </w:pPr>
            <w:r w:rsidRPr="003624FD">
              <w:rPr>
                <w:rFonts w:eastAsiaTheme="minorHAnsi"/>
                <w:color w:val="000000"/>
                <w:lang w:eastAsia="en-US"/>
              </w:rPr>
              <w:t>Операционные (подконтрольные) расходы</w:t>
            </w:r>
          </w:p>
        </w:tc>
        <w:tc>
          <w:tcPr>
            <w:tcW w:w="1843" w:type="dxa"/>
            <w:shd w:val="clear" w:color="auto" w:fill="auto"/>
            <w:vAlign w:val="center"/>
          </w:tcPr>
          <w:p w14:paraId="1D4C9D79" w14:textId="77777777" w:rsidR="003624FD" w:rsidRPr="003624FD" w:rsidRDefault="003624FD" w:rsidP="003624FD">
            <w:pPr>
              <w:ind w:right="-1"/>
              <w:jc w:val="center"/>
              <w:rPr>
                <w:rFonts w:eastAsiaTheme="minorHAnsi"/>
                <w:lang w:eastAsia="en-US"/>
              </w:rPr>
            </w:pPr>
            <w:r w:rsidRPr="003624FD">
              <w:rPr>
                <w:rFonts w:eastAsiaTheme="minorHAnsi"/>
                <w:lang w:eastAsia="en-US"/>
              </w:rPr>
              <w:t>593,11</w:t>
            </w:r>
          </w:p>
        </w:tc>
        <w:tc>
          <w:tcPr>
            <w:tcW w:w="1701" w:type="dxa"/>
            <w:shd w:val="clear" w:color="auto" w:fill="auto"/>
            <w:vAlign w:val="center"/>
          </w:tcPr>
          <w:p w14:paraId="1F41F1B1" w14:textId="77777777" w:rsidR="003624FD" w:rsidRPr="003624FD" w:rsidRDefault="003624FD" w:rsidP="003624FD">
            <w:pPr>
              <w:ind w:right="-1"/>
              <w:jc w:val="center"/>
              <w:rPr>
                <w:rFonts w:eastAsiaTheme="minorHAnsi"/>
                <w:lang w:eastAsia="en-US"/>
              </w:rPr>
            </w:pPr>
            <w:r w:rsidRPr="003624FD">
              <w:rPr>
                <w:rFonts w:eastAsiaTheme="minorHAnsi"/>
                <w:lang w:eastAsia="en-US"/>
              </w:rPr>
              <w:t>579,52</w:t>
            </w:r>
          </w:p>
        </w:tc>
        <w:tc>
          <w:tcPr>
            <w:tcW w:w="1814" w:type="dxa"/>
            <w:shd w:val="clear" w:color="auto" w:fill="auto"/>
            <w:vAlign w:val="center"/>
          </w:tcPr>
          <w:p w14:paraId="3FE1D8C2" w14:textId="77777777" w:rsidR="003624FD" w:rsidRPr="003624FD" w:rsidRDefault="003624FD" w:rsidP="003624FD">
            <w:pPr>
              <w:ind w:right="-1"/>
              <w:jc w:val="center"/>
              <w:rPr>
                <w:rFonts w:eastAsiaTheme="minorHAnsi"/>
                <w:lang w:eastAsia="en-US"/>
              </w:rPr>
            </w:pPr>
            <w:r w:rsidRPr="003624FD">
              <w:rPr>
                <w:rFonts w:eastAsiaTheme="minorHAnsi"/>
                <w:lang w:eastAsia="en-US"/>
              </w:rPr>
              <w:t>-13,58</w:t>
            </w:r>
          </w:p>
        </w:tc>
      </w:tr>
      <w:tr w:rsidR="003624FD" w:rsidRPr="003624FD" w14:paraId="64FF0246" w14:textId="77777777" w:rsidTr="00104FF4">
        <w:trPr>
          <w:trHeight w:val="375"/>
        </w:trPr>
        <w:tc>
          <w:tcPr>
            <w:tcW w:w="567" w:type="dxa"/>
            <w:shd w:val="clear" w:color="auto" w:fill="auto"/>
            <w:hideMark/>
          </w:tcPr>
          <w:p w14:paraId="4156CFE1"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2.</w:t>
            </w:r>
          </w:p>
        </w:tc>
        <w:tc>
          <w:tcPr>
            <w:tcW w:w="3544" w:type="dxa"/>
            <w:shd w:val="clear" w:color="auto" w:fill="auto"/>
            <w:hideMark/>
          </w:tcPr>
          <w:p w14:paraId="3A71C627" w14:textId="77777777" w:rsidR="003624FD" w:rsidRPr="003624FD" w:rsidRDefault="003624FD" w:rsidP="003624FD">
            <w:pPr>
              <w:ind w:right="-1"/>
              <w:rPr>
                <w:rFonts w:eastAsiaTheme="minorHAnsi"/>
                <w:color w:val="000000"/>
                <w:lang w:eastAsia="en-US"/>
              </w:rPr>
            </w:pPr>
            <w:r w:rsidRPr="003624FD">
              <w:rPr>
                <w:rFonts w:eastAsiaTheme="minorHAnsi"/>
                <w:color w:val="000000"/>
                <w:lang w:eastAsia="en-US"/>
              </w:rPr>
              <w:t>Неподконтрольные расходы</w:t>
            </w:r>
          </w:p>
        </w:tc>
        <w:tc>
          <w:tcPr>
            <w:tcW w:w="1843" w:type="dxa"/>
            <w:shd w:val="clear" w:color="auto" w:fill="auto"/>
            <w:vAlign w:val="center"/>
          </w:tcPr>
          <w:p w14:paraId="39CB90B9" w14:textId="77777777" w:rsidR="003624FD" w:rsidRPr="003624FD" w:rsidRDefault="003624FD" w:rsidP="003624FD">
            <w:pPr>
              <w:ind w:right="-1"/>
              <w:jc w:val="center"/>
              <w:rPr>
                <w:rFonts w:eastAsiaTheme="minorHAnsi"/>
                <w:lang w:eastAsia="en-US"/>
              </w:rPr>
            </w:pPr>
            <w:r w:rsidRPr="003624FD">
              <w:rPr>
                <w:rFonts w:eastAsiaTheme="minorHAnsi"/>
                <w:lang w:eastAsia="en-US"/>
              </w:rPr>
              <w:t>3 034,14</w:t>
            </w:r>
          </w:p>
        </w:tc>
        <w:tc>
          <w:tcPr>
            <w:tcW w:w="1701" w:type="dxa"/>
            <w:shd w:val="clear" w:color="auto" w:fill="auto"/>
            <w:vAlign w:val="center"/>
          </w:tcPr>
          <w:p w14:paraId="517BD8C8" w14:textId="77777777" w:rsidR="003624FD" w:rsidRPr="003624FD" w:rsidRDefault="003624FD" w:rsidP="003624FD">
            <w:pPr>
              <w:ind w:right="-1"/>
              <w:jc w:val="center"/>
              <w:rPr>
                <w:rFonts w:eastAsiaTheme="minorHAnsi"/>
                <w:lang w:eastAsia="en-US"/>
              </w:rPr>
            </w:pPr>
            <w:r w:rsidRPr="003624FD">
              <w:rPr>
                <w:rFonts w:eastAsiaTheme="minorHAnsi"/>
                <w:lang w:eastAsia="en-US"/>
              </w:rPr>
              <w:t>948,71</w:t>
            </w:r>
          </w:p>
        </w:tc>
        <w:tc>
          <w:tcPr>
            <w:tcW w:w="1814" w:type="dxa"/>
            <w:shd w:val="clear" w:color="auto" w:fill="auto"/>
            <w:vAlign w:val="center"/>
          </w:tcPr>
          <w:p w14:paraId="173846C0" w14:textId="77777777" w:rsidR="003624FD" w:rsidRPr="003624FD" w:rsidRDefault="003624FD" w:rsidP="003624FD">
            <w:pPr>
              <w:ind w:right="-1"/>
              <w:jc w:val="center"/>
              <w:rPr>
                <w:rFonts w:eastAsiaTheme="minorHAnsi"/>
                <w:lang w:eastAsia="en-US"/>
              </w:rPr>
            </w:pPr>
            <w:r w:rsidRPr="003624FD">
              <w:rPr>
                <w:rFonts w:eastAsiaTheme="minorHAnsi"/>
                <w:lang w:eastAsia="en-US"/>
              </w:rPr>
              <w:t>-2 085,43</w:t>
            </w:r>
          </w:p>
        </w:tc>
      </w:tr>
      <w:tr w:rsidR="003624FD" w:rsidRPr="003624FD" w14:paraId="7C421E8E" w14:textId="77777777" w:rsidTr="00104FF4">
        <w:trPr>
          <w:trHeight w:val="675"/>
        </w:trPr>
        <w:tc>
          <w:tcPr>
            <w:tcW w:w="567" w:type="dxa"/>
            <w:shd w:val="clear" w:color="auto" w:fill="auto"/>
            <w:hideMark/>
          </w:tcPr>
          <w:p w14:paraId="26071F0F"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3.</w:t>
            </w:r>
          </w:p>
        </w:tc>
        <w:tc>
          <w:tcPr>
            <w:tcW w:w="3544" w:type="dxa"/>
            <w:shd w:val="clear" w:color="auto" w:fill="auto"/>
            <w:hideMark/>
          </w:tcPr>
          <w:p w14:paraId="7A3F3DF0" w14:textId="77777777" w:rsidR="003624FD" w:rsidRPr="003624FD" w:rsidRDefault="003624FD" w:rsidP="003624FD">
            <w:pPr>
              <w:ind w:right="-1"/>
              <w:rPr>
                <w:rFonts w:eastAsiaTheme="minorHAnsi"/>
                <w:color w:val="000000"/>
                <w:lang w:eastAsia="en-US"/>
              </w:rPr>
            </w:pPr>
            <w:r w:rsidRPr="003624FD">
              <w:rPr>
                <w:rFonts w:eastAsiaTheme="minorHAnsi"/>
                <w:color w:val="000000"/>
                <w:lang w:eastAsia="en-US"/>
              </w:rPr>
              <w:t xml:space="preserve">Расходы на приобретение (производство) энергетических ресурсов, холодной воды </w:t>
            </w:r>
          </w:p>
        </w:tc>
        <w:tc>
          <w:tcPr>
            <w:tcW w:w="1843" w:type="dxa"/>
            <w:shd w:val="clear" w:color="auto" w:fill="auto"/>
            <w:vAlign w:val="center"/>
          </w:tcPr>
          <w:p w14:paraId="673828EE" w14:textId="77777777" w:rsidR="003624FD" w:rsidRPr="003624FD" w:rsidRDefault="003624FD" w:rsidP="003624FD">
            <w:pPr>
              <w:ind w:right="-1"/>
              <w:jc w:val="center"/>
              <w:rPr>
                <w:rFonts w:eastAsiaTheme="minorHAnsi"/>
                <w:lang w:eastAsia="en-US"/>
              </w:rPr>
            </w:pPr>
            <w:r w:rsidRPr="003624FD">
              <w:rPr>
                <w:rFonts w:eastAsiaTheme="minorHAnsi"/>
                <w:lang w:eastAsia="en-US"/>
              </w:rPr>
              <w:t>21 779,05</w:t>
            </w:r>
          </w:p>
        </w:tc>
        <w:tc>
          <w:tcPr>
            <w:tcW w:w="1701" w:type="dxa"/>
            <w:shd w:val="clear" w:color="auto" w:fill="auto"/>
            <w:vAlign w:val="center"/>
          </w:tcPr>
          <w:p w14:paraId="70871F54" w14:textId="77777777" w:rsidR="003624FD" w:rsidRPr="003624FD" w:rsidRDefault="003624FD" w:rsidP="003624FD">
            <w:pPr>
              <w:ind w:right="-1"/>
              <w:jc w:val="center"/>
              <w:rPr>
                <w:rFonts w:eastAsiaTheme="minorHAnsi"/>
                <w:lang w:eastAsia="en-US"/>
              </w:rPr>
            </w:pPr>
            <w:r w:rsidRPr="003624FD">
              <w:rPr>
                <w:rFonts w:eastAsiaTheme="minorHAnsi"/>
                <w:lang w:eastAsia="en-US"/>
              </w:rPr>
              <w:t>21 495,13</w:t>
            </w:r>
          </w:p>
        </w:tc>
        <w:tc>
          <w:tcPr>
            <w:tcW w:w="1814" w:type="dxa"/>
            <w:shd w:val="clear" w:color="auto" w:fill="auto"/>
            <w:vAlign w:val="center"/>
          </w:tcPr>
          <w:p w14:paraId="0AC9D6CD" w14:textId="77777777" w:rsidR="003624FD" w:rsidRPr="003624FD" w:rsidRDefault="003624FD" w:rsidP="003624FD">
            <w:pPr>
              <w:ind w:right="-1"/>
              <w:jc w:val="center"/>
              <w:rPr>
                <w:rFonts w:eastAsiaTheme="minorHAnsi"/>
                <w:lang w:eastAsia="en-US"/>
              </w:rPr>
            </w:pPr>
            <w:r w:rsidRPr="003624FD">
              <w:rPr>
                <w:rFonts w:eastAsiaTheme="minorHAnsi"/>
                <w:lang w:eastAsia="en-US"/>
              </w:rPr>
              <w:t>-283,92</w:t>
            </w:r>
          </w:p>
        </w:tc>
      </w:tr>
      <w:tr w:rsidR="003624FD" w:rsidRPr="003624FD" w14:paraId="7890081B" w14:textId="77777777" w:rsidTr="00104FF4">
        <w:trPr>
          <w:trHeight w:val="315"/>
        </w:trPr>
        <w:tc>
          <w:tcPr>
            <w:tcW w:w="567" w:type="dxa"/>
            <w:shd w:val="clear" w:color="auto" w:fill="auto"/>
            <w:hideMark/>
          </w:tcPr>
          <w:p w14:paraId="0F9B349C"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4.</w:t>
            </w:r>
          </w:p>
        </w:tc>
        <w:tc>
          <w:tcPr>
            <w:tcW w:w="3544" w:type="dxa"/>
            <w:shd w:val="clear" w:color="auto" w:fill="auto"/>
            <w:hideMark/>
          </w:tcPr>
          <w:p w14:paraId="503E046F" w14:textId="77777777" w:rsidR="003624FD" w:rsidRPr="003624FD" w:rsidRDefault="003624FD" w:rsidP="003624FD">
            <w:pPr>
              <w:ind w:right="-1"/>
              <w:rPr>
                <w:rFonts w:eastAsiaTheme="minorHAnsi"/>
                <w:color w:val="000000"/>
                <w:lang w:eastAsia="en-US"/>
              </w:rPr>
            </w:pPr>
            <w:r w:rsidRPr="003624FD">
              <w:rPr>
                <w:rFonts w:eastAsiaTheme="minorHAnsi"/>
                <w:color w:val="000000"/>
                <w:lang w:eastAsia="en-US"/>
              </w:rPr>
              <w:t>Прибыль</w:t>
            </w:r>
          </w:p>
        </w:tc>
        <w:tc>
          <w:tcPr>
            <w:tcW w:w="1843" w:type="dxa"/>
            <w:shd w:val="clear" w:color="auto" w:fill="auto"/>
            <w:vAlign w:val="center"/>
          </w:tcPr>
          <w:p w14:paraId="763D0644" w14:textId="77777777" w:rsidR="003624FD" w:rsidRPr="003624FD" w:rsidRDefault="003624FD" w:rsidP="003624FD">
            <w:pPr>
              <w:ind w:right="-1"/>
              <w:jc w:val="center"/>
              <w:rPr>
                <w:rFonts w:eastAsiaTheme="minorHAnsi"/>
                <w:lang w:eastAsia="en-US"/>
              </w:rPr>
            </w:pPr>
            <w:r w:rsidRPr="003624FD">
              <w:rPr>
                <w:rFonts w:eastAsiaTheme="minorHAnsi"/>
                <w:lang w:eastAsia="en-US"/>
              </w:rPr>
              <w:t>0,00</w:t>
            </w:r>
          </w:p>
        </w:tc>
        <w:tc>
          <w:tcPr>
            <w:tcW w:w="1701" w:type="dxa"/>
            <w:shd w:val="clear" w:color="auto" w:fill="auto"/>
            <w:vAlign w:val="center"/>
          </w:tcPr>
          <w:p w14:paraId="1E2646C8" w14:textId="77777777" w:rsidR="003624FD" w:rsidRPr="003624FD" w:rsidRDefault="003624FD" w:rsidP="003624FD">
            <w:pPr>
              <w:ind w:right="-1"/>
              <w:jc w:val="center"/>
              <w:rPr>
                <w:rFonts w:eastAsiaTheme="minorHAnsi"/>
                <w:lang w:eastAsia="en-US"/>
              </w:rPr>
            </w:pPr>
            <w:r w:rsidRPr="003624FD">
              <w:rPr>
                <w:rFonts w:eastAsiaTheme="minorHAnsi"/>
                <w:lang w:eastAsia="en-US"/>
              </w:rPr>
              <w:t>0,00</w:t>
            </w:r>
          </w:p>
        </w:tc>
        <w:tc>
          <w:tcPr>
            <w:tcW w:w="1814" w:type="dxa"/>
            <w:shd w:val="clear" w:color="auto" w:fill="auto"/>
            <w:vAlign w:val="center"/>
          </w:tcPr>
          <w:p w14:paraId="3D7625AC" w14:textId="77777777" w:rsidR="003624FD" w:rsidRPr="003624FD" w:rsidRDefault="003624FD" w:rsidP="003624FD">
            <w:pPr>
              <w:ind w:right="-1"/>
              <w:jc w:val="center"/>
              <w:rPr>
                <w:rFonts w:eastAsiaTheme="minorHAnsi"/>
                <w:lang w:eastAsia="en-US"/>
              </w:rPr>
            </w:pPr>
            <w:r w:rsidRPr="003624FD">
              <w:rPr>
                <w:rFonts w:eastAsiaTheme="minorHAnsi"/>
                <w:lang w:eastAsia="en-US"/>
              </w:rPr>
              <w:t>0,00</w:t>
            </w:r>
          </w:p>
        </w:tc>
      </w:tr>
      <w:tr w:rsidR="003624FD" w:rsidRPr="003624FD" w14:paraId="644C8180" w14:textId="77777777" w:rsidTr="00104FF4">
        <w:trPr>
          <w:trHeight w:val="990"/>
        </w:trPr>
        <w:tc>
          <w:tcPr>
            <w:tcW w:w="567" w:type="dxa"/>
            <w:shd w:val="clear" w:color="auto" w:fill="auto"/>
            <w:hideMark/>
          </w:tcPr>
          <w:p w14:paraId="4893DEBB"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5.</w:t>
            </w:r>
          </w:p>
        </w:tc>
        <w:tc>
          <w:tcPr>
            <w:tcW w:w="3544" w:type="dxa"/>
            <w:shd w:val="clear" w:color="auto" w:fill="auto"/>
            <w:hideMark/>
          </w:tcPr>
          <w:p w14:paraId="6BD48D90" w14:textId="77777777" w:rsidR="003624FD" w:rsidRPr="003624FD" w:rsidRDefault="003624FD" w:rsidP="003624FD">
            <w:pPr>
              <w:ind w:right="-1"/>
              <w:rPr>
                <w:rFonts w:eastAsiaTheme="minorHAnsi"/>
                <w:color w:val="000000"/>
                <w:lang w:eastAsia="en-US"/>
              </w:rPr>
            </w:pPr>
            <w:r w:rsidRPr="003624FD">
              <w:rPr>
                <w:rFonts w:eastAsiaTheme="minorHAnsi"/>
                <w:color w:val="000000"/>
                <w:lang w:eastAsia="en-US"/>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43" w:type="dxa"/>
            <w:shd w:val="clear" w:color="auto" w:fill="auto"/>
            <w:vAlign w:val="center"/>
          </w:tcPr>
          <w:p w14:paraId="5447C127" w14:textId="77777777" w:rsidR="003624FD" w:rsidRPr="003624FD" w:rsidRDefault="003624FD" w:rsidP="003624FD">
            <w:pPr>
              <w:ind w:right="-1"/>
              <w:jc w:val="center"/>
              <w:rPr>
                <w:rFonts w:eastAsiaTheme="minorHAnsi"/>
                <w:lang w:eastAsia="en-US"/>
              </w:rPr>
            </w:pPr>
            <w:r w:rsidRPr="003624FD">
              <w:rPr>
                <w:rFonts w:eastAsiaTheme="minorHAnsi"/>
                <w:lang w:eastAsia="en-US"/>
              </w:rPr>
              <w:t>2 574,56</w:t>
            </w:r>
          </w:p>
        </w:tc>
        <w:tc>
          <w:tcPr>
            <w:tcW w:w="1701" w:type="dxa"/>
            <w:shd w:val="clear" w:color="auto" w:fill="auto"/>
            <w:vAlign w:val="center"/>
          </w:tcPr>
          <w:p w14:paraId="5FC9C81D" w14:textId="77777777" w:rsidR="003624FD" w:rsidRPr="003624FD" w:rsidRDefault="003624FD" w:rsidP="003624FD">
            <w:pPr>
              <w:ind w:right="-1"/>
              <w:jc w:val="center"/>
              <w:rPr>
                <w:rFonts w:eastAsiaTheme="minorHAnsi"/>
                <w:lang w:eastAsia="en-US"/>
              </w:rPr>
            </w:pPr>
            <w:r w:rsidRPr="003624FD">
              <w:rPr>
                <w:rFonts w:eastAsiaTheme="minorHAnsi"/>
                <w:lang w:eastAsia="en-US"/>
              </w:rPr>
              <w:t>657,47</w:t>
            </w:r>
          </w:p>
        </w:tc>
        <w:tc>
          <w:tcPr>
            <w:tcW w:w="1814" w:type="dxa"/>
            <w:shd w:val="clear" w:color="auto" w:fill="auto"/>
            <w:vAlign w:val="center"/>
          </w:tcPr>
          <w:p w14:paraId="5B0EDD4C" w14:textId="77777777" w:rsidR="003624FD" w:rsidRPr="003624FD" w:rsidRDefault="003624FD" w:rsidP="003624FD">
            <w:pPr>
              <w:ind w:right="-1"/>
              <w:jc w:val="center"/>
              <w:rPr>
                <w:rFonts w:eastAsiaTheme="minorHAnsi"/>
                <w:lang w:eastAsia="en-US"/>
              </w:rPr>
            </w:pPr>
            <w:r w:rsidRPr="003624FD">
              <w:rPr>
                <w:rFonts w:eastAsiaTheme="minorHAnsi"/>
                <w:lang w:eastAsia="en-US"/>
              </w:rPr>
              <w:t>-1 917,09</w:t>
            </w:r>
          </w:p>
        </w:tc>
      </w:tr>
      <w:tr w:rsidR="003624FD" w:rsidRPr="003624FD" w14:paraId="66F1EF27" w14:textId="77777777" w:rsidTr="00104FF4">
        <w:trPr>
          <w:trHeight w:val="375"/>
        </w:trPr>
        <w:tc>
          <w:tcPr>
            <w:tcW w:w="567" w:type="dxa"/>
            <w:shd w:val="clear" w:color="auto" w:fill="auto"/>
            <w:hideMark/>
          </w:tcPr>
          <w:p w14:paraId="661103FC" w14:textId="77777777" w:rsidR="003624FD" w:rsidRPr="003624FD" w:rsidRDefault="003624FD" w:rsidP="003624FD">
            <w:pPr>
              <w:ind w:right="-1"/>
              <w:jc w:val="both"/>
              <w:rPr>
                <w:rFonts w:eastAsiaTheme="minorHAnsi"/>
                <w:bCs/>
                <w:color w:val="000000"/>
                <w:lang w:eastAsia="en-US"/>
              </w:rPr>
            </w:pPr>
            <w:r w:rsidRPr="003624FD">
              <w:rPr>
                <w:rFonts w:eastAsiaTheme="minorHAnsi"/>
                <w:bCs/>
                <w:color w:val="000000"/>
                <w:lang w:eastAsia="en-US"/>
              </w:rPr>
              <w:t>6.</w:t>
            </w:r>
          </w:p>
        </w:tc>
        <w:tc>
          <w:tcPr>
            <w:tcW w:w="3544" w:type="dxa"/>
            <w:shd w:val="clear" w:color="auto" w:fill="auto"/>
            <w:hideMark/>
          </w:tcPr>
          <w:p w14:paraId="35D2B762" w14:textId="77777777" w:rsidR="003624FD" w:rsidRPr="003624FD" w:rsidRDefault="003624FD" w:rsidP="003624FD">
            <w:pPr>
              <w:ind w:right="-1"/>
              <w:rPr>
                <w:rFonts w:eastAsiaTheme="minorHAnsi"/>
                <w:bCs/>
                <w:color w:val="000000"/>
                <w:lang w:eastAsia="en-US"/>
              </w:rPr>
            </w:pPr>
            <w:r w:rsidRPr="003624FD">
              <w:rPr>
                <w:rFonts w:eastAsiaTheme="minorHAnsi"/>
                <w:bCs/>
                <w:color w:val="000000"/>
                <w:lang w:eastAsia="en-US"/>
              </w:rPr>
              <w:t>ИТОГО необходимая валовая выручка на производство теплоносителя</w:t>
            </w:r>
          </w:p>
        </w:tc>
        <w:tc>
          <w:tcPr>
            <w:tcW w:w="1843" w:type="dxa"/>
            <w:shd w:val="clear" w:color="auto" w:fill="auto"/>
            <w:vAlign w:val="center"/>
          </w:tcPr>
          <w:p w14:paraId="6FD20676" w14:textId="77777777" w:rsidR="003624FD" w:rsidRPr="003624FD" w:rsidRDefault="003624FD" w:rsidP="003624FD">
            <w:pPr>
              <w:ind w:right="-1"/>
              <w:jc w:val="center"/>
              <w:rPr>
                <w:rFonts w:eastAsiaTheme="minorHAnsi"/>
                <w:lang w:eastAsia="en-US"/>
              </w:rPr>
            </w:pPr>
            <w:r w:rsidRPr="003624FD">
              <w:rPr>
                <w:rFonts w:eastAsiaTheme="minorHAnsi"/>
                <w:lang w:eastAsia="en-US"/>
              </w:rPr>
              <w:t>27 980,85</w:t>
            </w:r>
          </w:p>
        </w:tc>
        <w:tc>
          <w:tcPr>
            <w:tcW w:w="1701" w:type="dxa"/>
            <w:shd w:val="clear" w:color="auto" w:fill="auto"/>
            <w:vAlign w:val="center"/>
          </w:tcPr>
          <w:p w14:paraId="674ED13B" w14:textId="77777777" w:rsidR="003624FD" w:rsidRPr="003624FD" w:rsidRDefault="003624FD" w:rsidP="003624FD">
            <w:pPr>
              <w:ind w:right="-1"/>
              <w:jc w:val="center"/>
              <w:rPr>
                <w:rFonts w:eastAsiaTheme="minorHAnsi"/>
                <w:lang w:eastAsia="en-US"/>
              </w:rPr>
            </w:pPr>
            <w:r w:rsidRPr="003624FD">
              <w:rPr>
                <w:rFonts w:eastAsiaTheme="minorHAnsi"/>
                <w:lang w:eastAsia="en-US"/>
              </w:rPr>
              <w:t>23 680,83</w:t>
            </w:r>
          </w:p>
        </w:tc>
        <w:tc>
          <w:tcPr>
            <w:tcW w:w="1814" w:type="dxa"/>
            <w:shd w:val="clear" w:color="auto" w:fill="auto"/>
            <w:vAlign w:val="center"/>
          </w:tcPr>
          <w:p w14:paraId="55BDA1B8" w14:textId="77777777" w:rsidR="003624FD" w:rsidRPr="003624FD" w:rsidRDefault="003624FD" w:rsidP="003624FD">
            <w:pPr>
              <w:ind w:right="-1"/>
              <w:jc w:val="center"/>
              <w:rPr>
                <w:rFonts w:eastAsiaTheme="minorHAnsi"/>
                <w:lang w:eastAsia="en-US"/>
              </w:rPr>
            </w:pPr>
            <w:r w:rsidRPr="003624FD">
              <w:rPr>
                <w:rFonts w:eastAsiaTheme="minorHAnsi"/>
                <w:lang w:eastAsia="en-US"/>
              </w:rPr>
              <w:t>-4 300,02</w:t>
            </w:r>
          </w:p>
        </w:tc>
      </w:tr>
      <w:tr w:rsidR="003624FD" w:rsidRPr="003624FD" w14:paraId="2A6D3F81" w14:textId="77777777" w:rsidTr="00104FF4">
        <w:trPr>
          <w:trHeight w:val="375"/>
        </w:trPr>
        <w:tc>
          <w:tcPr>
            <w:tcW w:w="567" w:type="dxa"/>
            <w:shd w:val="clear" w:color="auto" w:fill="auto"/>
          </w:tcPr>
          <w:p w14:paraId="6A7086CE" w14:textId="77777777" w:rsidR="003624FD" w:rsidRPr="003624FD" w:rsidRDefault="003624FD" w:rsidP="003624FD">
            <w:pPr>
              <w:ind w:right="-1"/>
              <w:jc w:val="both"/>
              <w:rPr>
                <w:rFonts w:eastAsiaTheme="minorHAnsi"/>
                <w:bCs/>
                <w:color w:val="000000"/>
                <w:lang w:eastAsia="en-US"/>
              </w:rPr>
            </w:pPr>
            <w:r w:rsidRPr="003624FD">
              <w:rPr>
                <w:rFonts w:eastAsiaTheme="minorHAnsi"/>
                <w:bCs/>
                <w:color w:val="000000"/>
                <w:lang w:eastAsia="en-US"/>
              </w:rPr>
              <w:t>7.</w:t>
            </w:r>
          </w:p>
        </w:tc>
        <w:tc>
          <w:tcPr>
            <w:tcW w:w="3544" w:type="dxa"/>
            <w:shd w:val="clear" w:color="auto" w:fill="auto"/>
          </w:tcPr>
          <w:p w14:paraId="79F06C4B" w14:textId="77777777" w:rsidR="003624FD" w:rsidRPr="003624FD" w:rsidRDefault="003624FD" w:rsidP="003624FD">
            <w:pPr>
              <w:ind w:right="-1"/>
              <w:rPr>
                <w:rFonts w:eastAsiaTheme="minorHAnsi"/>
                <w:bCs/>
                <w:color w:val="000000"/>
                <w:lang w:eastAsia="en-US"/>
              </w:rPr>
            </w:pPr>
            <w:r w:rsidRPr="003624FD">
              <w:rPr>
                <w:rFonts w:eastAsiaTheme="minorHAnsi"/>
                <w:lang w:eastAsia="en-US"/>
              </w:rPr>
              <w:t>в том числе на потребительский рынок</w:t>
            </w:r>
          </w:p>
        </w:tc>
        <w:tc>
          <w:tcPr>
            <w:tcW w:w="1843" w:type="dxa"/>
            <w:shd w:val="clear" w:color="auto" w:fill="auto"/>
            <w:vAlign w:val="center"/>
          </w:tcPr>
          <w:p w14:paraId="177762D3" w14:textId="77777777" w:rsidR="003624FD" w:rsidRPr="003624FD" w:rsidRDefault="003624FD" w:rsidP="003624FD">
            <w:pPr>
              <w:ind w:right="-1"/>
              <w:jc w:val="center"/>
              <w:rPr>
                <w:rFonts w:eastAsiaTheme="minorHAnsi"/>
                <w:lang w:val="en-US" w:eastAsia="en-US"/>
              </w:rPr>
            </w:pPr>
            <w:r w:rsidRPr="003624FD">
              <w:rPr>
                <w:rFonts w:eastAsiaTheme="minorHAnsi"/>
                <w:lang w:eastAsia="en-US"/>
              </w:rPr>
              <w:t>27 980,85</w:t>
            </w:r>
          </w:p>
        </w:tc>
        <w:tc>
          <w:tcPr>
            <w:tcW w:w="1701" w:type="dxa"/>
            <w:shd w:val="clear" w:color="auto" w:fill="auto"/>
            <w:vAlign w:val="center"/>
          </w:tcPr>
          <w:p w14:paraId="5A16E994" w14:textId="77777777" w:rsidR="003624FD" w:rsidRPr="003624FD" w:rsidRDefault="003624FD" w:rsidP="003624FD">
            <w:pPr>
              <w:ind w:right="-1"/>
              <w:jc w:val="center"/>
              <w:rPr>
                <w:rFonts w:eastAsiaTheme="minorHAnsi"/>
                <w:lang w:eastAsia="en-US"/>
              </w:rPr>
            </w:pPr>
            <w:r w:rsidRPr="003624FD">
              <w:rPr>
                <w:rFonts w:eastAsiaTheme="minorHAnsi"/>
                <w:lang w:eastAsia="en-US"/>
              </w:rPr>
              <w:t>23 680,83</w:t>
            </w:r>
          </w:p>
        </w:tc>
        <w:tc>
          <w:tcPr>
            <w:tcW w:w="1814" w:type="dxa"/>
            <w:shd w:val="clear" w:color="auto" w:fill="auto"/>
            <w:vAlign w:val="center"/>
          </w:tcPr>
          <w:p w14:paraId="3C0BC40F" w14:textId="77777777" w:rsidR="003624FD" w:rsidRPr="003624FD" w:rsidRDefault="003624FD" w:rsidP="003624FD">
            <w:pPr>
              <w:ind w:right="-1"/>
              <w:jc w:val="center"/>
              <w:rPr>
                <w:rFonts w:eastAsiaTheme="minorHAnsi"/>
                <w:lang w:eastAsia="en-US"/>
              </w:rPr>
            </w:pPr>
            <w:r w:rsidRPr="003624FD">
              <w:rPr>
                <w:rFonts w:eastAsiaTheme="minorHAnsi"/>
                <w:lang w:eastAsia="en-US"/>
              </w:rPr>
              <w:t>-4 300,02</w:t>
            </w:r>
          </w:p>
        </w:tc>
      </w:tr>
    </w:tbl>
    <w:p w14:paraId="3C29F95A" w14:textId="77777777" w:rsidR="003624FD" w:rsidRPr="003624FD" w:rsidRDefault="003624FD" w:rsidP="003624FD">
      <w:pPr>
        <w:keepNext/>
        <w:tabs>
          <w:tab w:val="left" w:pos="0"/>
        </w:tabs>
        <w:ind w:left="993" w:right="-1" w:firstLine="141"/>
        <w:outlineLvl w:val="0"/>
        <w:rPr>
          <w:rFonts w:eastAsia="Calibri"/>
          <w:b/>
          <w:snapToGrid w:val="0"/>
          <w:sz w:val="28"/>
          <w:szCs w:val="28"/>
        </w:rPr>
      </w:pPr>
      <w:bookmarkStart w:id="258" w:name="_Toc56781743"/>
      <w:bookmarkStart w:id="259" w:name="_Toc182423247"/>
      <w:bookmarkStart w:id="260" w:name="_Toc500598283"/>
    </w:p>
    <w:p w14:paraId="314FC218" w14:textId="77777777" w:rsidR="003624FD" w:rsidRPr="003624FD" w:rsidRDefault="003624FD" w:rsidP="003624FD">
      <w:pPr>
        <w:keepNext/>
        <w:tabs>
          <w:tab w:val="left" w:pos="0"/>
        </w:tabs>
        <w:ind w:left="993" w:right="-1" w:firstLine="141"/>
        <w:outlineLvl w:val="0"/>
        <w:rPr>
          <w:rFonts w:eastAsia="Calibri"/>
          <w:b/>
          <w:snapToGrid w:val="0"/>
          <w:sz w:val="28"/>
          <w:szCs w:val="28"/>
        </w:rPr>
      </w:pPr>
      <w:r w:rsidRPr="003624FD">
        <w:rPr>
          <w:rFonts w:eastAsia="Calibri"/>
          <w:b/>
          <w:snapToGrid w:val="0"/>
          <w:sz w:val="28"/>
          <w:szCs w:val="28"/>
        </w:rPr>
        <w:t xml:space="preserve">22. Тарифы </w:t>
      </w:r>
      <w:bookmarkStart w:id="261" w:name="_Hlk23346520"/>
      <w:r w:rsidRPr="003624FD">
        <w:rPr>
          <w:rFonts w:eastAsia="Calibri"/>
          <w:b/>
          <w:snapToGrid w:val="0"/>
          <w:sz w:val="28"/>
          <w:szCs w:val="28"/>
        </w:rPr>
        <w:t xml:space="preserve">ООО «ТеплоРесурс» </w:t>
      </w:r>
      <w:bookmarkEnd w:id="261"/>
      <w:r w:rsidRPr="003624FD">
        <w:rPr>
          <w:rFonts w:eastAsia="Calibri"/>
          <w:b/>
          <w:snapToGrid w:val="0"/>
          <w:sz w:val="28"/>
          <w:szCs w:val="28"/>
        </w:rPr>
        <w:t>на теплоноситель на 2025 год</w:t>
      </w:r>
      <w:bookmarkEnd w:id="258"/>
      <w:bookmarkEnd w:id="259"/>
      <w:r w:rsidRPr="003624FD">
        <w:rPr>
          <w:rFonts w:eastAsia="Calibri"/>
          <w:b/>
          <w:snapToGrid w:val="0"/>
          <w:sz w:val="28"/>
          <w:szCs w:val="28"/>
        </w:rPr>
        <w:t xml:space="preserve"> </w:t>
      </w:r>
    </w:p>
    <w:p w14:paraId="5BD5E8BC" w14:textId="77777777" w:rsidR="003624FD" w:rsidRPr="003624FD" w:rsidRDefault="003624FD" w:rsidP="003624FD">
      <w:pPr>
        <w:rPr>
          <w:rFonts w:asciiTheme="minorHAnsi" w:eastAsiaTheme="minorHAnsi" w:hAnsiTheme="minorHAnsi" w:cstheme="minorBidi"/>
          <w:sz w:val="22"/>
          <w:szCs w:val="22"/>
          <w:lang w:eastAsia="en-US"/>
        </w:rPr>
      </w:pPr>
    </w:p>
    <w:bookmarkEnd w:id="260"/>
    <w:p w14:paraId="384E6238" w14:textId="77777777" w:rsidR="003624FD" w:rsidRPr="003624FD" w:rsidRDefault="003624FD" w:rsidP="003624FD">
      <w:pPr>
        <w:ind w:right="142" w:firstLine="709"/>
        <w:jc w:val="both"/>
        <w:rPr>
          <w:rFonts w:eastAsiaTheme="minorHAnsi"/>
          <w:sz w:val="28"/>
          <w:szCs w:val="28"/>
          <w:lang w:eastAsia="en-US"/>
        </w:rPr>
      </w:pPr>
      <w:r w:rsidRPr="003624FD">
        <w:rPr>
          <w:rFonts w:eastAsiaTheme="minorHAnsi"/>
          <w:sz w:val="28"/>
          <w:szCs w:val="28"/>
          <w:lang w:eastAsia="en-US"/>
        </w:rPr>
        <w:t>Общая величина НВВ на производство теплоносителя на 2025 год составила 23 680,83 тыс. руб. (таблица 31).</w:t>
      </w:r>
    </w:p>
    <w:p w14:paraId="321AC3BB" w14:textId="77777777" w:rsidR="003624FD" w:rsidRPr="003624FD" w:rsidRDefault="003624FD" w:rsidP="003624FD">
      <w:pPr>
        <w:ind w:right="142" w:firstLine="709"/>
        <w:jc w:val="both"/>
        <w:rPr>
          <w:rFonts w:eastAsiaTheme="minorHAnsi"/>
          <w:sz w:val="28"/>
          <w:szCs w:val="28"/>
          <w:lang w:eastAsia="en-US"/>
        </w:rPr>
      </w:pPr>
      <w:r w:rsidRPr="003624FD">
        <w:rPr>
          <w:rFonts w:eastAsiaTheme="minorHAnsi"/>
          <w:sz w:val="28"/>
          <w:szCs w:val="28"/>
          <w:lang w:eastAsia="en-US"/>
        </w:rPr>
        <w:t>Полезный отпуск на потребительский рынок составил 387,69 тыс. м</w:t>
      </w:r>
      <w:r w:rsidRPr="003624FD">
        <w:rPr>
          <w:rFonts w:eastAsiaTheme="minorHAnsi"/>
          <w:sz w:val="28"/>
          <w:szCs w:val="28"/>
          <w:vertAlign w:val="superscript"/>
          <w:lang w:eastAsia="en-US"/>
        </w:rPr>
        <w:t>3</w:t>
      </w:r>
      <w:r w:rsidRPr="003624FD">
        <w:rPr>
          <w:rFonts w:eastAsiaTheme="minorHAnsi"/>
          <w:sz w:val="28"/>
          <w:szCs w:val="28"/>
          <w:lang w:eastAsia="en-US"/>
        </w:rPr>
        <w:t xml:space="preserve">.       </w:t>
      </w:r>
    </w:p>
    <w:p w14:paraId="47D3980D" w14:textId="77777777" w:rsidR="003624FD" w:rsidRPr="003624FD" w:rsidRDefault="003624FD" w:rsidP="003624FD">
      <w:pPr>
        <w:tabs>
          <w:tab w:val="left" w:pos="1134"/>
        </w:tabs>
        <w:ind w:right="-1"/>
        <w:jc w:val="right"/>
        <w:rPr>
          <w:rFonts w:eastAsiaTheme="minorHAnsi"/>
          <w:color w:val="000000"/>
          <w:sz w:val="28"/>
          <w:szCs w:val="28"/>
          <w:lang w:eastAsia="en-US"/>
        </w:rPr>
      </w:pPr>
      <w:r w:rsidRPr="003624FD">
        <w:rPr>
          <w:rFonts w:eastAsiaTheme="minorHAnsi"/>
          <w:color w:val="000000"/>
          <w:sz w:val="28"/>
          <w:szCs w:val="28"/>
          <w:lang w:eastAsia="en-US"/>
        </w:rPr>
        <w:t>Таблица 31</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24"/>
        <w:gridCol w:w="2104"/>
      </w:tblGrid>
      <w:tr w:rsidR="003624FD" w:rsidRPr="003624FD" w14:paraId="63626AAB" w14:textId="77777777" w:rsidTr="00104FF4">
        <w:trPr>
          <w:trHeight w:val="1129"/>
          <w:jc w:val="center"/>
        </w:trPr>
        <w:tc>
          <w:tcPr>
            <w:tcW w:w="1068" w:type="dxa"/>
            <w:tcBorders>
              <w:top w:val="single" w:sz="4" w:space="0" w:color="auto"/>
            </w:tcBorders>
            <w:shd w:val="clear" w:color="auto" w:fill="auto"/>
            <w:vAlign w:val="center"/>
          </w:tcPr>
          <w:p w14:paraId="1B7D10A1"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 п/п</w:t>
            </w:r>
          </w:p>
        </w:tc>
        <w:tc>
          <w:tcPr>
            <w:tcW w:w="6324" w:type="dxa"/>
            <w:tcBorders>
              <w:top w:val="single" w:sz="4" w:space="0" w:color="auto"/>
            </w:tcBorders>
            <w:shd w:val="clear" w:color="auto" w:fill="auto"/>
            <w:vAlign w:val="center"/>
          </w:tcPr>
          <w:p w14:paraId="27F3A52A"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Наименование расхода</w:t>
            </w:r>
          </w:p>
        </w:tc>
        <w:tc>
          <w:tcPr>
            <w:tcW w:w="2104" w:type="dxa"/>
            <w:tcBorders>
              <w:top w:val="single" w:sz="4" w:space="0" w:color="auto"/>
            </w:tcBorders>
            <w:shd w:val="clear" w:color="auto" w:fill="auto"/>
            <w:vAlign w:val="center"/>
          </w:tcPr>
          <w:p w14:paraId="49140A55"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 xml:space="preserve">Предложения экспертов на </w:t>
            </w:r>
          </w:p>
          <w:p w14:paraId="20DD430F"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2025 год</w:t>
            </w:r>
          </w:p>
        </w:tc>
      </w:tr>
      <w:tr w:rsidR="003624FD" w:rsidRPr="003624FD" w14:paraId="0C00A884" w14:textId="77777777" w:rsidTr="00104FF4">
        <w:trPr>
          <w:trHeight w:val="360"/>
          <w:jc w:val="center"/>
        </w:trPr>
        <w:tc>
          <w:tcPr>
            <w:tcW w:w="1068" w:type="dxa"/>
            <w:shd w:val="clear" w:color="auto" w:fill="auto"/>
            <w:vAlign w:val="center"/>
          </w:tcPr>
          <w:p w14:paraId="51A30241"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1</w:t>
            </w:r>
          </w:p>
        </w:tc>
        <w:tc>
          <w:tcPr>
            <w:tcW w:w="6324" w:type="dxa"/>
            <w:shd w:val="clear" w:color="auto" w:fill="auto"/>
            <w:vAlign w:val="center"/>
          </w:tcPr>
          <w:p w14:paraId="759A532C" w14:textId="77777777" w:rsidR="003624FD" w:rsidRPr="003624FD" w:rsidRDefault="003624FD" w:rsidP="003624FD">
            <w:pPr>
              <w:ind w:right="-1"/>
              <w:jc w:val="both"/>
              <w:rPr>
                <w:rFonts w:eastAsiaTheme="minorHAnsi"/>
                <w:color w:val="000000"/>
                <w:lang w:eastAsia="en-US"/>
              </w:rPr>
            </w:pPr>
            <w:r w:rsidRPr="003624FD">
              <w:rPr>
                <w:rFonts w:eastAsiaTheme="minorHAnsi"/>
                <w:color w:val="000000"/>
                <w:lang w:eastAsia="en-US"/>
              </w:rPr>
              <w:t>НВВ на потребительском рынке, тыс. руб.</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3C75BDD7" w14:textId="77777777" w:rsidR="003624FD" w:rsidRPr="003624FD" w:rsidRDefault="003624FD" w:rsidP="003624FD">
            <w:pPr>
              <w:ind w:right="-1"/>
              <w:jc w:val="center"/>
              <w:rPr>
                <w:rFonts w:eastAsiaTheme="minorHAnsi"/>
                <w:color w:val="000000" w:themeColor="text1"/>
                <w:lang w:eastAsia="en-US"/>
              </w:rPr>
            </w:pPr>
            <w:r w:rsidRPr="003624FD">
              <w:rPr>
                <w:rFonts w:eastAsiaTheme="minorHAnsi"/>
                <w:color w:val="000000" w:themeColor="text1"/>
                <w:lang w:eastAsia="en-US"/>
              </w:rPr>
              <w:t>23 680,83</w:t>
            </w:r>
          </w:p>
        </w:tc>
      </w:tr>
      <w:tr w:rsidR="003624FD" w:rsidRPr="003624FD" w14:paraId="60D5577E" w14:textId="77777777" w:rsidTr="00104FF4">
        <w:trPr>
          <w:trHeight w:val="360"/>
          <w:jc w:val="center"/>
        </w:trPr>
        <w:tc>
          <w:tcPr>
            <w:tcW w:w="1068" w:type="dxa"/>
            <w:shd w:val="clear" w:color="auto" w:fill="auto"/>
            <w:vAlign w:val="center"/>
          </w:tcPr>
          <w:p w14:paraId="104D8767"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1.1</w:t>
            </w:r>
          </w:p>
        </w:tc>
        <w:tc>
          <w:tcPr>
            <w:tcW w:w="6324" w:type="dxa"/>
            <w:shd w:val="clear" w:color="auto" w:fill="auto"/>
            <w:vAlign w:val="center"/>
          </w:tcPr>
          <w:p w14:paraId="09503DC8" w14:textId="77777777" w:rsidR="003624FD" w:rsidRPr="003624FD" w:rsidRDefault="003624FD" w:rsidP="003624FD">
            <w:pPr>
              <w:ind w:right="-1"/>
              <w:jc w:val="both"/>
              <w:rPr>
                <w:rFonts w:eastAsiaTheme="minorHAnsi"/>
                <w:iCs/>
                <w:color w:val="000000"/>
                <w:lang w:eastAsia="en-US"/>
              </w:rPr>
            </w:pPr>
            <w:r w:rsidRPr="003624FD">
              <w:rPr>
                <w:rFonts w:eastAsiaTheme="minorHAnsi"/>
                <w:iCs/>
                <w:color w:val="000000"/>
                <w:lang w:eastAsia="en-US"/>
              </w:rPr>
              <w:t>1 полугодие</w:t>
            </w:r>
          </w:p>
        </w:tc>
        <w:tc>
          <w:tcPr>
            <w:tcW w:w="2104" w:type="dxa"/>
            <w:tcBorders>
              <w:top w:val="single" w:sz="4" w:space="0" w:color="auto"/>
              <w:left w:val="nil"/>
              <w:bottom w:val="single" w:sz="4" w:space="0" w:color="auto"/>
              <w:right w:val="single" w:sz="4" w:space="0" w:color="auto"/>
            </w:tcBorders>
            <w:shd w:val="clear" w:color="auto" w:fill="auto"/>
            <w:vAlign w:val="center"/>
          </w:tcPr>
          <w:p w14:paraId="665EE072" w14:textId="77777777" w:rsidR="003624FD" w:rsidRPr="003624FD" w:rsidRDefault="003624FD" w:rsidP="003624FD">
            <w:pPr>
              <w:ind w:right="-1"/>
              <w:jc w:val="center"/>
              <w:rPr>
                <w:rFonts w:eastAsiaTheme="minorHAnsi"/>
                <w:color w:val="000000" w:themeColor="text1"/>
                <w:lang w:eastAsia="en-US"/>
              </w:rPr>
            </w:pPr>
            <w:r w:rsidRPr="003624FD">
              <w:rPr>
                <w:rFonts w:eastAsiaTheme="minorHAnsi"/>
                <w:color w:val="000000" w:themeColor="text1"/>
                <w:lang w:eastAsia="en-US"/>
              </w:rPr>
              <w:t>12 084,11</w:t>
            </w:r>
          </w:p>
        </w:tc>
      </w:tr>
      <w:tr w:rsidR="003624FD" w:rsidRPr="003624FD" w14:paraId="7B1C9439" w14:textId="77777777" w:rsidTr="00104FF4">
        <w:trPr>
          <w:trHeight w:val="360"/>
          <w:jc w:val="center"/>
        </w:trPr>
        <w:tc>
          <w:tcPr>
            <w:tcW w:w="1068" w:type="dxa"/>
            <w:shd w:val="clear" w:color="auto" w:fill="auto"/>
            <w:vAlign w:val="center"/>
          </w:tcPr>
          <w:p w14:paraId="738A740E"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1.2</w:t>
            </w:r>
          </w:p>
        </w:tc>
        <w:tc>
          <w:tcPr>
            <w:tcW w:w="6324" w:type="dxa"/>
            <w:shd w:val="clear" w:color="auto" w:fill="auto"/>
            <w:vAlign w:val="center"/>
          </w:tcPr>
          <w:p w14:paraId="219343E2" w14:textId="77777777" w:rsidR="003624FD" w:rsidRPr="003624FD" w:rsidRDefault="003624FD" w:rsidP="003624FD">
            <w:pPr>
              <w:ind w:right="-1"/>
              <w:jc w:val="both"/>
              <w:rPr>
                <w:rFonts w:eastAsiaTheme="minorHAnsi"/>
                <w:iCs/>
                <w:color w:val="000000"/>
                <w:lang w:eastAsia="en-US"/>
              </w:rPr>
            </w:pPr>
            <w:r w:rsidRPr="003624FD">
              <w:rPr>
                <w:rFonts w:eastAsiaTheme="minorHAnsi"/>
                <w:iCs/>
                <w:color w:val="000000"/>
                <w:lang w:eastAsia="en-US"/>
              </w:rPr>
              <w:t>2 полугодие</w:t>
            </w:r>
          </w:p>
        </w:tc>
        <w:tc>
          <w:tcPr>
            <w:tcW w:w="2104" w:type="dxa"/>
            <w:tcBorders>
              <w:top w:val="single" w:sz="4" w:space="0" w:color="auto"/>
              <w:left w:val="nil"/>
              <w:bottom w:val="single" w:sz="4" w:space="0" w:color="auto"/>
              <w:right w:val="single" w:sz="4" w:space="0" w:color="auto"/>
            </w:tcBorders>
            <w:shd w:val="clear" w:color="auto" w:fill="auto"/>
            <w:vAlign w:val="center"/>
          </w:tcPr>
          <w:p w14:paraId="29A00640" w14:textId="77777777" w:rsidR="003624FD" w:rsidRPr="003624FD" w:rsidRDefault="003624FD" w:rsidP="003624FD">
            <w:pPr>
              <w:ind w:right="-1"/>
              <w:jc w:val="center"/>
              <w:rPr>
                <w:rFonts w:eastAsiaTheme="minorHAnsi"/>
                <w:color w:val="000000" w:themeColor="text1"/>
                <w:lang w:eastAsia="en-US"/>
              </w:rPr>
            </w:pPr>
            <w:r w:rsidRPr="003624FD">
              <w:rPr>
                <w:rFonts w:eastAsiaTheme="minorHAnsi"/>
                <w:color w:val="000000" w:themeColor="text1"/>
                <w:lang w:eastAsia="en-US"/>
              </w:rPr>
              <w:t>11 596,72</w:t>
            </w:r>
          </w:p>
        </w:tc>
      </w:tr>
      <w:tr w:rsidR="003624FD" w:rsidRPr="003624FD" w14:paraId="6A40DEDC" w14:textId="77777777" w:rsidTr="00104FF4">
        <w:trPr>
          <w:trHeight w:val="360"/>
          <w:jc w:val="center"/>
        </w:trPr>
        <w:tc>
          <w:tcPr>
            <w:tcW w:w="1068" w:type="dxa"/>
            <w:shd w:val="clear" w:color="auto" w:fill="auto"/>
            <w:vAlign w:val="center"/>
            <w:hideMark/>
          </w:tcPr>
          <w:p w14:paraId="126F39C8"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2</w:t>
            </w:r>
          </w:p>
        </w:tc>
        <w:tc>
          <w:tcPr>
            <w:tcW w:w="6324" w:type="dxa"/>
            <w:shd w:val="clear" w:color="auto" w:fill="auto"/>
            <w:vAlign w:val="center"/>
            <w:hideMark/>
          </w:tcPr>
          <w:p w14:paraId="500876DC" w14:textId="77777777" w:rsidR="003624FD" w:rsidRPr="003624FD" w:rsidRDefault="003624FD" w:rsidP="003624FD">
            <w:pPr>
              <w:ind w:right="-1"/>
              <w:jc w:val="both"/>
              <w:rPr>
                <w:rFonts w:eastAsiaTheme="minorHAnsi"/>
                <w:color w:val="000000"/>
                <w:vertAlign w:val="superscript"/>
                <w:lang w:eastAsia="en-US"/>
              </w:rPr>
            </w:pPr>
            <w:r w:rsidRPr="003624FD">
              <w:rPr>
                <w:rFonts w:eastAsiaTheme="minorHAnsi"/>
                <w:color w:val="000000"/>
                <w:lang w:eastAsia="en-US"/>
              </w:rPr>
              <w:t>Полезный отпуск на потребительском рынке, тыс. м</w:t>
            </w:r>
            <w:r w:rsidRPr="003624FD">
              <w:rPr>
                <w:rFonts w:eastAsiaTheme="minorHAnsi"/>
                <w:color w:val="000000"/>
                <w:vertAlign w:val="superscript"/>
                <w:lang w:eastAsia="en-US"/>
              </w:rPr>
              <w:t>3</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6FC4C184" w14:textId="77777777" w:rsidR="003624FD" w:rsidRPr="003624FD" w:rsidRDefault="003624FD" w:rsidP="003624FD">
            <w:pPr>
              <w:ind w:right="-1"/>
              <w:jc w:val="center"/>
              <w:rPr>
                <w:rFonts w:eastAsiaTheme="minorHAnsi"/>
                <w:color w:val="000000" w:themeColor="text1"/>
                <w:lang w:eastAsia="en-US"/>
              </w:rPr>
            </w:pPr>
            <w:r w:rsidRPr="003624FD">
              <w:rPr>
                <w:rFonts w:eastAsiaTheme="minorHAnsi"/>
                <w:color w:val="000000" w:themeColor="text1"/>
                <w:lang w:eastAsia="en-US"/>
              </w:rPr>
              <w:t>387,69</w:t>
            </w:r>
          </w:p>
        </w:tc>
      </w:tr>
      <w:tr w:rsidR="003624FD" w:rsidRPr="003624FD" w14:paraId="4B082190" w14:textId="77777777" w:rsidTr="00104FF4">
        <w:trPr>
          <w:trHeight w:val="375"/>
          <w:jc w:val="center"/>
        </w:trPr>
        <w:tc>
          <w:tcPr>
            <w:tcW w:w="1068" w:type="dxa"/>
            <w:shd w:val="clear" w:color="auto" w:fill="auto"/>
            <w:vAlign w:val="center"/>
            <w:hideMark/>
          </w:tcPr>
          <w:p w14:paraId="55B28C24"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2.1</w:t>
            </w:r>
          </w:p>
        </w:tc>
        <w:tc>
          <w:tcPr>
            <w:tcW w:w="6324" w:type="dxa"/>
            <w:shd w:val="clear" w:color="auto" w:fill="auto"/>
            <w:vAlign w:val="center"/>
            <w:hideMark/>
          </w:tcPr>
          <w:p w14:paraId="3DB72256" w14:textId="77777777" w:rsidR="003624FD" w:rsidRPr="003624FD" w:rsidRDefault="003624FD" w:rsidP="003624FD">
            <w:pPr>
              <w:ind w:right="-1"/>
              <w:jc w:val="both"/>
              <w:rPr>
                <w:rFonts w:eastAsiaTheme="minorHAnsi"/>
                <w:iCs/>
                <w:color w:val="000000"/>
                <w:lang w:eastAsia="en-US"/>
              </w:rPr>
            </w:pPr>
            <w:r w:rsidRPr="003624FD">
              <w:rPr>
                <w:rFonts w:eastAsiaTheme="minorHAnsi"/>
                <w:iCs/>
                <w:color w:val="000000"/>
                <w:lang w:eastAsia="en-US"/>
              </w:rPr>
              <w:t>1 полугодие</w:t>
            </w:r>
          </w:p>
        </w:tc>
        <w:tc>
          <w:tcPr>
            <w:tcW w:w="2104" w:type="dxa"/>
            <w:tcBorders>
              <w:top w:val="single" w:sz="4" w:space="0" w:color="auto"/>
              <w:left w:val="nil"/>
              <w:bottom w:val="single" w:sz="4" w:space="0" w:color="auto"/>
              <w:right w:val="single" w:sz="4" w:space="0" w:color="auto"/>
            </w:tcBorders>
            <w:shd w:val="clear" w:color="auto" w:fill="auto"/>
            <w:vAlign w:val="center"/>
          </w:tcPr>
          <w:p w14:paraId="35AD0E3E" w14:textId="77777777" w:rsidR="003624FD" w:rsidRPr="003624FD" w:rsidRDefault="003624FD" w:rsidP="003624FD">
            <w:pPr>
              <w:ind w:right="-1"/>
              <w:jc w:val="center"/>
              <w:rPr>
                <w:rFonts w:eastAsiaTheme="minorHAnsi"/>
                <w:color w:val="000000" w:themeColor="text1"/>
                <w:lang w:eastAsia="en-US"/>
              </w:rPr>
            </w:pPr>
            <w:r w:rsidRPr="003624FD">
              <w:rPr>
                <w:rFonts w:eastAsiaTheme="minorHAnsi"/>
                <w:color w:val="000000" w:themeColor="text1"/>
                <w:lang w:eastAsia="en-US"/>
              </w:rPr>
              <w:t>207,03</w:t>
            </w:r>
          </w:p>
        </w:tc>
      </w:tr>
      <w:tr w:rsidR="003624FD" w:rsidRPr="003624FD" w14:paraId="51B0E87C" w14:textId="77777777" w:rsidTr="00104FF4">
        <w:trPr>
          <w:trHeight w:val="375"/>
          <w:jc w:val="center"/>
        </w:trPr>
        <w:tc>
          <w:tcPr>
            <w:tcW w:w="1068" w:type="dxa"/>
            <w:shd w:val="clear" w:color="auto" w:fill="auto"/>
            <w:vAlign w:val="center"/>
            <w:hideMark/>
          </w:tcPr>
          <w:p w14:paraId="11FC5E44"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2.2</w:t>
            </w:r>
          </w:p>
        </w:tc>
        <w:tc>
          <w:tcPr>
            <w:tcW w:w="6324" w:type="dxa"/>
            <w:shd w:val="clear" w:color="auto" w:fill="auto"/>
            <w:vAlign w:val="center"/>
            <w:hideMark/>
          </w:tcPr>
          <w:p w14:paraId="19B91F16" w14:textId="77777777" w:rsidR="003624FD" w:rsidRPr="003624FD" w:rsidRDefault="003624FD" w:rsidP="003624FD">
            <w:pPr>
              <w:ind w:right="-1"/>
              <w:jc w:val="both"/>
              <w:rPr>
                <w:rFonts w:eastAsiaTheme="minorHAnsi"/>
                <w:iCs/>
                <w:color w:val="000000"/>
                <w:lang w:eastAsia="en-US"/>
              </w:rPr>
            </w:pPr>
            <w:r w:rsidRPr="003624FD">
              <w:rPr>
                <w:rFonts w:eastAsiaTheme="minorHAnsi"/>
                <w:iCs/>
                <w:color w:val="000000"/>
                <w:lang w:eastAsia="en-US"/>
              </w:rPr>
              <w:t>2 полугодие</w:t>
            </w:r>
          </w:p>
        </w:tc>
        <w:tc>
          <w:tcPr>
            <w:tcW w:w="2104" w:type="dxa"/>
            <w:tcBorders>
              <w:top w:val="single" w:sz="4" w:space="0" w:color="auto"/>
              <w:left w:val="nil"/>
              <w:bottom w:val="single" w:sz="4" w:space="0" w:color="auto"/>
              <w:right w:val="single" w:sz="4" w:space="0" w:color="auto"/>
            </w:tcBorders>
            <w:shd w:val="clear" w:color="auto" w:fill="auto"/>
            <w:vAlign w:val="center"/>
          </w:tcPr>
          <w:p w14:paraId="6DEA544C" w14:textId="77777777" w:rsidR="003624FD" w:rsidRPr="003624FD" w:rsidRDefault="003624FD" w:rsidP="003624FD">
            <w:pPr>
              <w:ind w:right="-1"/>
              <w:jc w:val="center"/>
              <w:rPr>
                <w:rFonts w:eastAsiaTheme="minorHAnsi"/>
                <w:color w:val="000000" w:themeColor="text1"/>
                <w:lang w:eastAsia="en-US"/>
              </w:rPr>
            </w:pPr>
            <w:r w:rsidRPr="003624FD">
              <w:rPr>
                <w:rFonts w:eastAsiaTheme="minorHAnsi"/>
                <w:color w:val="000000" w:themeColor="text1"/>
                <w:lang w:eastAsia="en-US"/>
              </w:rPr>
              <w:t>180,66</w:t>
            </w:r>
          </w:p>
        </w:tc>
      </w:tr>
      <w:tr w:rsidR="003624FD" w:rsidRPr="003624FD" w14:paraId="1CADD1E9" w14:textId="77777777" w:rsidTr="00104FF4">
        <w:trPr>
          <w:trHeight w:val="360"/>
          <w:jc w:val="center"/>
        </w:trPr>
        <w:tc>
          <w:tcPr>
            <w:tcW w:w="1068" w:type="dxa"/>
            <w:shd w:val="clear" w:color="auto" w:fill="auto"/>
            <w:vAlign w:val="center"/>
            <w:hideMark/>
          </w:tcPr>
          <w:p w14:paraId="0AD3C713"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3</w:t>
            </w:r>
          </w:p>
        </w:tc>
        <w:tc>
          <w:tcPr>
            <w:tcW w:w="6324" w:type="dxa"/>
            <w:shd w:val="clear" w:color="auto" w:fill="auto"/>
            <w:vAlign w:val="center"/>
            <w:hideMark/>
          </w:tcPr>
          <w:p w14:paraId="7988D833" w14:textId="77777777" w:rsidR="003624FD" w:rsidRPr="003624FD" w:rsidRDefault="003624FD" w:rsidP="003624FD">
            <w:pPr>
              <w:ind w:right="-1"/>
              <w:jc w:val="both"/>
              <w:rPr>
                <w:rFonts w:eastAsiaTheme="minorHAnsi"/>
                <w:color w:val="000000"/>
                <w:lang w:eastAsia="en-US"/>
              </w:rPr>
            </w:pPr>
            <w:r w:rsidRPr="003624FD">
              <w:rPr>
                <w:rFonts w:eastAsiaTheme="minorHAnsi"/>
                <w:color w:val="000000"/>
                <w:lang w:eastAsia="en-US"/>
              </w:rPr>
              <w:t>Тариф, руб./</w:t>
            </w:r>
            <w:r w:rsidRPr="003624FD">
              <w:rPr>
                <w:rFonts w:eastAsiaTheme="minorHAnsi"/>
                <w:lang w:eastAsia="en-US"/>
              </w:rPr>
              <w:t xml:space="preserve"> </w:t>
            </w:r>
            <w:r w:rsidRPr="003624FD">
              <w:rPr>
                <w:rFonts w:eastAsiaTheme="minorHAnsi"/>
                <w:color w:val="000000"/>
                <w:lang w:eastAsia="en-US"/>
              </w:rPr>
              <w:t>м</w:t>
            </w:r>
            <w:r w:rsidRPr="003624FD">
              <w:rPr>
                <w:rFonts w:eastAsiaTheme="minorHAnsi"/>
                <w:color w:val="000000"/>
                <w:vertAlign w:val="superscript"/>
                <w:lang w:eastAsia="en-US"/>
              </w:rPr>
              <w:t>3</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11DB147E" w14:textId="77777777" w:rsidR="003624FD" w:rsidRPr="003624FD" w:rsidRDefault="003624FD" w:rsidP="003624FD">
            <w:pPr>
              <w:ind w:right="-1"/>
              <w:jc w:val="center"/>
              <w:rPr>
                <w:rFonts w:eastAsiaTheme="minorHAnsi"/>
                <w:color w:val="000000"/>
                <w:lang w:eastAsia="en-US"/>
              </w:rPr>
            </w:pPr>
          </w:p>
        </w:tc>
      </w:tr>
      <w:tr w:rsidR="003624FD" w:rsidRPr="003624FD" w14:paraId="3B18F9C9" w14:textId="77777777" w:rsidTr="00104FF4">
        <w:trPr>
          <w:trHeight w:val="375"/>
          <w:jc w:val="center"/>
        </w:trPr>
        <w:tc>
          <w:tcPr>
            <w:tcW w:w="1068" w:type="dxa"/>
            <w:shd w:val="clear" w:color="auto" w:fill="auto"/>
            <w:vAlign w:val="center"/>
            <w:hideMark/>
          </w:tcPr>
          <w:p w14:paraId="535A8A98"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3.1</w:t>
            </w:r>
          </w:p>
        </w:tc>
        <w:tc>
          <w:tcPr>
            <w:tcW w:w="6324" w:type="dxa"/>
            <w:tcBorders>
              <w:right w:val="single" w:sz="4" w:space="0" w:color="auto"/>
            </w:tcBorders>
            <w:shd w:val="clear" w:color="auto" w:fill="auto"/>
            <w:vAlign w:val="center"/>
            <w:hideMark/>
          </w:tcPr>
          <w:p w14:paraId="5383D6D7" w14:textId="77777777" w:rsidR="003624FD" w:rsidRPr="003624FD" w:rsidRDefault="003624FD" w:rsidP="003624FD">
            <w:pPr>
              <w:ind w:right="-1"/>
              <w:jc w:val="both"/>
              <w:rPr>
                <w:rFonts w:eastAsiaTheme="minorHAnsi"/>
                <w:iCs/>
                <w:color w:val="000000"/>
                <w:lang w:eastAsia="en-US"/>
              </w:rPr>
            </w:pPr>
            <w:r w:rsidRPr="003624FD">
              <w:rPr>
                <w:rFonts w:eastAsiaTheme="minorHAnsi"/>
                <w:iCs/>
                <w:color w:val="000000"/>
                <w:lang w:eastAsia="en-US"/>
              </w:rPr>
              <w:t>с 01.01.2025 года</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03D5C5FC" w14:textId="77777777" w:rsidR="003624FD" w:rsidRPr="003624FD" w:rsidRDefault="003624FD" w:rsidP="003624FD">
            <w:pPr>
              <w:ind w:right="-1"/>
              <w:jc w:val="center"/>
              <w:rPr>
                <w:rFonts w:eastAsiaTheme="minorHAnsi"/>
                <w:lang w:eastAsia="en-US"/>
              </w:rPr>
            </w:pPr>
            <w:r w:rsidRPr="003624FD">
              <w:rPr>
                <w:rFonts w:eastAsiaTheme="minorHAnsi"/>
                <w:lang w:eastAsia="en-US"/>
              </w:rPr>
              <w:t>58,37</w:t>
            </w:r>
          </w:p>
        </w:tc>
      </w:tr>
      <w:tr w:rsidR="003624FD" w:rsidRPr="003624FD" w14:paraId="1A5E6DA4" w14:textId="77777777" w:rsidTr="00104FF4">
        <w:trPr>
          <w:trHeight w:val="375"/>
          <w:jc w:val="center"/>
        </w:trPr>
        <w:tc>
          <w:tcPr>
            <w:tcW w:w="1068" w:type="dxa"/>
            <w:shd w:val="clear" w:color="auto" w:fill="auto"/>
            <w:vAlign w:val="center"/>
            <w:hideMark/>
          </w:tcPr>
          <w:p w14:paraId="4833786C"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3.2</w:t>
            </w:r>
          </w:p>
        </w:tc>
        <w:tc>
          <w:tcPr>
            <w:tcW w:w="6324" w:type="dxa"/>
            <w:tcBorders>
              <w:right w:val="single" w:sz="4" w:space="0" w:color="auto"/>
            </w:tcBorders>
            <w:shd w:val="clear" w:color="auto" w:fill="auto"/>
            <w:vAlign w:val="center"/>
            <w:hideMark/>
          </w:tcPr>
          <w:p w14:paraId="799FB05B" w14:textId="77777777" w:rsidR="003624FD" w:rsidRPr="003624FD" w:rsidRDefault="003624FD" w:rsidP="003624FD">
            <w:pPr>
              <w:ind w:right="-1"/>
              <w:jc w:val="both"/>
              <w:rPr>
                <w:rFonts w:eastAsiaTheme="minorHAnsi"/>
                <w:iCs/>
                <w:color w:val="000000"/>
                <w:lang w:eastAsia="en-US"/>
              </w:rPr>
            </w:pPr>
            <w:r w:rsidRPr="003624FD">
              <w:rPr>
                <w:rFonts w:eastAsiaTheme="minorHAnsi"/>
                <w:iCs/>
                <w:color w:val="000000"/>
                <w:lang w:eastAsia="en-US"/>
              </w:rPr>
              <w:t>с 01.07.2025 года</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7E3D8D30" w14:textId="77777777" w:rsidR="003624FD" w:rsidRPr="003624FD" w:rsidRDefault="003624FD" w:rsidP="003624FD">
            <w:pPr>
              <w:ind w:right="-1"/>
              <w:jc w:val="center"/>
              <w:rPr>
                <w:rFonts w:eastAsiaTheme="minorHAnsi"/>
                <w:lang w:eastAsia="en-US"/>
              </w:rPr>
            </w:pPr>
            <w:r w:rsidRPr="003624FD">
              <w:rPr>
                <w:rFonts w:eastAsiaTheme="minorHAnsi"/>
                <w:lang w:eastAsia="en-US"/>
              </w:rPr>
              <w:t>64,19</w:t>
            </w:r>
          </w:p>
        </w:tc>
      </w:tr>
      <w:tr w:rsidR="003624FD" w:rsidRPr="003624FD" w14:paraId="373F518D" w14:textId="77777777" w:rsidTr="00104FF4">
        <w:trPr>
          <w:trHeight w:val="375"/>
          <w:jc w:val="center"/>
        </w:trPr>
        <w:tc>
          <w:tcPr>
            <w:tcW w:w="1068" w:type="dxa"/>
            <w:shd w:val="clear" w:color="auto" w:fill="auto"/>
            <w:vAlign w:val="center"/>
            <w:hideMark/>
          </w:tcPr>
          <w:p w14:paraId="33A0E227"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4</w:t>
            </w:r>
          </w:p>
        </w:tc>
        <w:tc>
          <w:tcPr>
            <w:tcW w:w="6324" w:type="dxa"/>
            <w:shd w:val="clear" w:color="auto" w:fill="auto"/>
            <w:vAlign w:val="center"/>
            <w:hideMark/>
          </w:tcPr>
          <w:p w14:paraId="3E10C723" w14:textId="77777777" w:rsidR="003624FD" w:rsidRPr="003624FD" w:rsidRDefault="003624FD" w:rsidP="003624FD">
            <w:pPr>
              <w:ind w:right="-1"/>
              <w:jc w:val="both"/>
              <w:rPr>
                <w:rFonts w:eastAsiaTheme="minorHAnsi"/>
                <w:iCs/>
                <w:color w:val="000000"/>
                <w:lang w:eastAsia="en-US"/>
              </w:rPr>
            </w:pPr>
            <w:r w:rsidRPr="003624FD">
              <w:rPr>
                <w:rFonts w:eastAsiaTheme="minorHAnsi"/>
                <w:iCs/>
                <w:color w:val="000000"/>
                <w:lang w:eastAsia="en-US"/>
              </w:rPr>
              <w:t>Рост тарифа, %</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24B462CE" w14:textId="77777777" w:rsidR="003624FD" w:rsidRPr="003624FD" w:rsidRDefault="003624FD" w:rsidP="003624FD">
            <w:pPr>
              <w:ind w:right="-1"/>
              <w:jc w:val="center"/>
              <w:rPr>
                <w:rFonts w:eastAsiaTheme="minorHAnsi"/>
                <w:color w:val="000000"/>
                <w:lang w:eastAsia="en-US"/>
              </w:rPr>
            </w:pPr>
            <w:r w:rsidRPr="003624FD">
              <w:rPr>
                <w:rFonts w:eastAsiaTheme="minorHAnsi"/>
                <w:color w:val="000000"/>
                <w:lang w:eastAsia="en-US"/>
              </w:rPr>
              <w:t>9,97</w:t>
            </w:r>
          </w:p>
        </w:tc>
      </w:tr>
    </w:tbl>
    <w:p w14:paraId="13286A76" w14:textId="77777777" w:rsidR="003624FD" w:rsidRPr="003624FD" w:rsidRDefault="003624FD" w:rsidP="003624FD">
      <w:pPr>
        <w:tabs>
          <w:tab w:val="left" w:pos="1134"/>
        </w:tabs>
        <w:ind w:right="-1"/>
        <w:jc w:val="right"/>
        <w:rPr>
          <w:rFonts w:eastAsiaTheme="minorHAnsi"/>
          <w:color w:val="000000"/>
          <w:sz w:val="28"/>
          <w:szCs w:val="28"/>
          <w:lang w:eastAsia="en-US"/>
        </w:rPr>
      </w:pPr>
    </w:p>
    <w:p w14:paraId="1088FB59" w14:textId="77777777" w:rsidR="003624FD" w:rsidRPr="003624FD" w:rsidRDefault="003624FD" w:rsidP="003624FD">
      <w:pPr>
        <w:keepNext/>
        <w:tabs>
          <w:tab w:val="left" w:pos="0"/>
        </w:tabs>
        <w:ind w:left="993" w:right="-1" w:firstLine="141"/>
        <w:outlineLvl w:val="0"/>
        <w:rPr>
          <w:rFonts w:eastAsia="Calibri"/>
          <w:b/>
          <w:snapToGrid w:val="0"/>
          <w:sz w:val="28"/>
          <w:szCs w:val="28"/>
        </w:rPr>
      </w:pPr>
      <w:bookmarkStart w:id="262" w:name="_Toc56781744"/>
      <w:bookmarkStart w:id="263" w:name="_Toc182423248"/>
      <w:r w:rsidRPr="003624FD">
        <w:rPr>
          <w:rFonts w:eastAsia="Calibri"/>
          <w:b/>
          <w:snapToGrid w:val="0"/>
          <w:sz w:val="28"/>
          <w:szCs w:val="28"/>
        </w:rPr>
        <w:t>23. Тарифы на горячую воду</w:t>
      </w:r>
      <w:bookmarkEnd w:id="262"/>
      <w:bookmarkEnd w:id="263"/>
    </w:p>
    <w:p w14:paraId="721F4DEF" w14:textId="77777777" w:rsidR="003624FD" w:rsidRPr="003624FD" w:rsidRDefault="003624FD" w:rsidP="003624FD">
      <w:pPr>
        <w:autoSpaceDE w:val="0"/>
        <w:autoSpaceDN w:val="0"/>
        <w:adjustRightInd w:val="0"/>
        <w:ind w:right="-1" w:firstLine="539"/>
        <w:jc w:val="both"/>
        <w:rPr>
          <w:rFonts w:eastAsia="Calibri"/>
          <w:sz w:val="28"/>
          <w:szCs w:val="28"/>
          <w:lang w:eastAsia="en-US"/>
        </w:rPr>
      </w:pPr>
      <w:r w:rsidRPr="003624FD">
        <w:rPr>
          <w:rFonts w:eastAsiaTheme="minorHAnsi"/>
          <w:sz w:val="28"/>
          <w:szCs w:val="28"/>
          <w:lang w:eastAsia="en-US"/>
        </w:rPr>
        <w:t xml:space="preserve">Согласно п. 5 статьи 9 Федерального закона от 27.07.2010  № 190 -ФЗ </w:t>
      </w:r>
      <w:r w:rsidRPr="003624FD">
        <w:rPr>
          <w:rFonts w:eastAsiaTheme="minorHAnsi"/>
          <w:sz w:val="28"/>
          <w:szCs w:val="28"/>
          <w:lang w:eastAsia="en-US"/>
        </w:rPr>
        <w:br/>
        <w:t>«О теплоснабжении» т</w:t>
      </w:r>
      <w:r w:rsidRPr="003624FD">
        <w:rPr>
          <w:rFonts w:eastAsia="Calibri"/>
          <w:sz w:val="28"/>
          <w:szCs w:val="28"/>
          <w:lang w:eastAsia="en-US"/>
        </w:rPr>
        <w:t xml:space="preserve">арифы на горячую воду в открытых системах </w:t>
      </w:r>
      <w:r w:rsidRPr="003624FD">
        <w:rPr>
          <w:rFonts w:eastAsia="Calibri"/>
          <w:sz w:val="28"/>
          <w:szCs w:val="28"/>
          <w:lang w:eastAsia="en-US"/>
        </w:rPr>
        <w:lastRenderedPageBreak/>
        <w:t xml:space="preserve">теплоснабжения (горячего водоснабжения) </w:t>
      </w:r>
      <w:hyperlink r:id="rId70" w:history="1">
        <w:r w:rsidRPr="003624FD">
          <w:rPr>
            <w:rFonts w:eastAsia="Calibri"/>
            <w:sz w:val="28"/>
            <w:szCs w:val="28"/>
            <w:lang w:eastAsia="en-US"/>
          </w:rPr>
          <w:t>устанавливаются</w:t>
        </w:r>
      </w:hyperlink>
      <w:r w:rsidRPr="003624FD">
        <w:rPr>
          <w:rFonts w:eastAsia="Calibri"/>
          <w:sz w:val="28"/>
          <w:szCs w:val="28"/>
          <w:lang w:eastAsia="en-US"/>
        </w:rPr>
        <w:t xml:space="preserve"> в виде двухкомпонентных тарифов с использованием компонента на теплоноситель и компонента на тепловую энергию.</w:t>
      </w:r>
    </w:p>
    <w:p w14:paraId="35FDCA67" w14:textId="77777777" w:rsidR="003624FD" w:rsidRPr="003624FD" w:rsidRDefault="003624FD" w:rsidP="003624FD">
      <w:pPr>
        <w:tabs>
          <w:tab w:val="left" w:pos="0"/>
          <w:tab w:val="left" w:pos="9900"/>
        </w:tabs>
        <w:ind w:right="-1" w:firstLine="540"/>
        <w:jc w:val="both"/>
        <w:rPr>
          <w:rFonts w:eastAsiaTheme="minorHAnsi"/>
          <w:sz w:val="28"/>
          <w:szCs w:val="28"/>
          <w:lang w:eastAsia="en-US"/>
        </w:rPr>
      </w:pPr>
      <w:r w:rsidRPr="003624FD">
        <w:rPr>
          <w:rFonts w:eastAsiaTheme="minorHAnsi"/>
          <w:sz w:val="28"/>
          <w:szCs w:val="28"/>
          <w:lang w:eastAsia="en-US"/>
        </w:rPr>
        <w:t>Компонент на тепловую энергию соответствует тарифу на тепловую энергию на 2025 год, согласно данному экспертному заключению.</w:t>
      </w:r>
    </w:p>
    <w:p w14:paraId="644A9F91" w14:textId="77777777" w:rsidR="003624FD" w:rsidRPr="003624FD" w:rsidRDefault="003624FD" w:rsidP="003624FD">
      <w:pPr>
        <w:tabs>
          <w:tab w:val="left" w:pos="0"/>
          <w:tab w:val="left" w:pos="9900"/>
        </w:tabs>
        <w:ind w:right="-1" w:firstLine="540"/>
        <w:jc w:val="both"/>
        <w:rPr>
          <w:rFonts w:eastAsiaTheme="minorHAnsi"/>
          <w:sz w:val="28"/>
          <w:szCs w:val="28"/>
          <w:lang w:eastAsia="en-US"/>
        </w:rPr>
      </w:pPr>
      <w:r w:rsidRPr="003624FD">
        <w:rPr>
          <w:rFonts w:eastAsiaTheme="minorHAnsi"/>
          <w:sz w:val="28"/>
          <w:szCs w:val="28"/>
          <w:lang w:eastAsia="en-US"/>
        </w:rPr>
        <w:t>Стоимость тепловой энергии в горячей воде составляет:</w:t>
      </w:r>
    </w:p>
    <w:p w14:paraId="1DD868D3" w14:textId="77777777" w:rsidR="003624FD" w:rsidRPr="003624FD" w:rsidRDefault="003624FD" w:rsidP="003624FD">
      <w:pPr>
        <w:tabs>
          <w:tab w:val="left" w:pos="0"/>
          <w:tab w:val="left" w:pos="9900"/>
        </w:tabs>
        <w:spacing w:line="360" w:lineRule="auto"/>
        <w:ind w:right="-1" w:firstLine="709"/>
        <w:jc w:val="right"/>
        <w:rPr>
          <w:rFonts w:eastAsiaTheme="minorHAnsi"/>
          <w:color w:val="000000"/>
          <w:sz w:val="28"/>
          <w:szCs w:val="28"/>
          <w:lang w:eastAsia="en-US"/>
        </w:rPr>
      </w:pPr>
      <w:r w:rsidRPr="003624FD">
        <w:rPr>
          <w:rFonts w:eastAsiaTheme="minorHAnsi"/>
          <w:color w:val="000000"/>
          <w:sz w:val="28"/>
          <w:szCs w:val="28"/>
          <w:lang w:eastAsia="en-US"/>
        </w:rPr>
        <w:t>Таблица 32</w:t>
      </w:r>
    </w:p>
    <w:tbl>
      <w:tblPr>
        <w:tblpPr w:leftFromText="180" w:rightFromText="180" w:vertAnchor="text" w:horzAnchor="margin" w:tblpY="125"/>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820"/>
      </w:tblGrid>
      <w:tr w:rsidR="003624FD" w:rsidRPr="003624FD" w14:paraId="3B6E7005" w14:textId="77777777" w:rsidTr="00104FF4">
        <w:trPr>
          <w:trHeight w:val="485"/>
        </w:trPr>
        <w:tc>
          <w:tcPr>
            <w:tcW w:w="4531" w:type="dxa"/>
            <w:shd w:val="clear" w:color="auto" w:fill="auto"/>
            <w:vAlign w:val="center"/>
          </w:tcPr>
          <w:p w14:paraId="123A36C1" w14:textId="77777777" w:rsidR="003624FD" w:rsidRPr="003624FD" w:rsidRDefault="003624FD" w:rsidP="003624FD">
            <w:pPr>
              <w:ind w:right="-1"/>
              <w:jc w:val="center"/>
              <w:rPr>
                <w:rFonts w:eastAsiaTheme="minorHAnsi"/>
                <w:lang w:eastAsia="en-US"/>
              </w:rPr>
            </w:pPr>
            <w:r w:rsidRPr="003624FD">
              <w:rPr>
                <w:rFonts w:eastAsiaTheme="minorHAnsi"/>
                <w:lang w:eastAsia="en-US"/>
              </w:rPr>
              <w:t>Период</w:t>
            </w:r>
          </w:p>
        </w:tc>
        <w:tc>
          <w:tcPr>
            <w:tcW w:w="4820" w:type="dxa"/>
            <w:shd w:val="clear" w:color="auto" w:fill="auto"/>
            <w:vAlign w:val="center"/>
            <w:hideMark/>
          </w:tcPr>
          <w:p w14:paraId="5E534442" w14:textId="77777777" w:rsidR="003624FD" w:rsidRPr="003624FD" w:rsidRDefault="003624FD" w:rsidP="003624FD">
            <w:pPr>
              <w:ind w:right="-1"/>
              <w:jc w:val="center"/>
              <w:rPr>
                <w:rFonts w:eastAsiaTheme="minorHAnsi"/>
                <w:lang w:eastAsia="en-US"/>
              </w:rPr>
            </w:pPr>
            <w:r w:rsidRPr="003624FD">
              <w:rPr>
                <w:rFonts w:eastAsiaTheme="minorHAnsi"/>
                <w:lang w:eastAsia="en-US"/>
              </w:rPr>
              <w:t>Компонент на тепловую энергию руб./Гкал (без НДС)</w:t>
            </w:r>
          </w:p>
        </w:tc>
      </w:tr>
      <w:tr w:rsidR="003624FD" w:rsidRPr="003624FD" w14:paraId="145C37D2" w14:textId="77777777" w:rsidTr="00104FF4">
        <w:trPr>
          <w:trHeight w:val="141"/>
        </w:trPr>
        <w:tc>
          <w:tcPr>
            <w:tcW w:w="4531" w:type="dxa"/>
            <w:shd w:val="clear" w:color="auto" w:fill="auto"/>
            <w:vAlign w:val="center"/>
          </w:tcPr>
          <w:p w14:paraId="16CC33B4" w14:textId="77777777" w:rsidR="003624FD" w:rsidRPr="003624FD" w:rsidRDefault="003624FD" w:rsidP="003624FD">
            <w:pPr>
              <w:ind w:right="-1"/>
              <w:jc w:val="center"/>
              <w:rPr>
                <w:rFonts w:eastAsiaTheme="minorHAnsi"/>
                <w:lang w:eastAsia="en-US"/>
              </w:rPr>
            </w:pPr>
            <w:r w:rsidRPr="003624FD">
              <w:rPr>
                <w:rFonts w:eastAsiaTheme="minorHAnsi"/>
                <w:lang w:eastAsia="en-US"/>
              </w:rPr>
              <w:t>с 01.01.2025</w:t>
            </w:r>
          </w:p>
        </w:tc>
        <w:tc>
          <w:tcPr>
            <w:tcW w:w="4820" w:type="dxa"/>
            <w:shd w:val="clear" w:color="auto" w:fill="auto"/>
            <w:vAlign w:val="center"/>
          </w:tcPr>
          <w:p w14:paraId="32E84999" w14:textId="77777777" w:rsidR="003624FD" w:rsidRPr="003624FD" w:rsidRDefault="003624FD" w:rsidP="003624FD">
            <w:pPr>
              <w:ind w:right="-1"/>
              <w:jc w:val="center"/>
              <w:rPr>
                <w:rFonts w:eastAsiaTheme="minorHAnsi"/>
                <w:lang w:eastAsia="en-US"/>
              </w:rPr>
            </w:pPr>
            <w:r w:rsidRPr="003624FD">
              <w:rPr>
                <w:rFonts w:eastAsiaTheme="minorHAnsi"/>
                <w:lang w:eastAsia="en-US"/>
              </w:rPr>
              <w:t xml:space="preserve">3 578,96 </w:t>
            </w:r>
          </w:p>
        </w:tc>
      </w:tr>
      <w:tr w:rsidR="003624FD" w:rsidRPr="003624FD" w14:paraId="59B8F1F3" w14:textId="77777777" w:rsidTr="00104FF4">
        <w:trPr>
          <w:trHeight w:val="141"/>
        </w:trPr>
        <w:tc>
          <w:tcPr>
            <w:tcW w:w="4531" w:type="dxa"/>
            <w:shd w:val="clear" w:color="auto" w:fill="auto"/>
            <w:vAlign w:val="center"/>
          </w:tcPr>
          <w:p w14:paraId="30D62079" w14:textId="77777777" w:rsidR="003624FD" w:rsidRPr="003624FD" w:rsidRDefault="003624FD" w:rsidP="003624FD">
            <w:pPr>
              <w:ind w:right="-1"/>
              <w:jc w:val="center"/>
              <w:rPr>
                <w:rFonts w:eastAsiaTheme="minorHAnsi"/>
                <w:lang w:eastAsia="en-US"/>
              </w:rPr>
            </w:pPr>
            <w:r w:rsidRPr="003624FD">
              <w:rPr>
                <w:rFonts w:eastAsiaTheme="minorHAnsi"/>
                <w:lang w:eastAsia="en-US"/>
              </w:rPr>
              <w:t>с 01.07.2025</w:t>
            </w:r>
          </w:p>
        </w:tc>
        <w:tc>
          <w:tcPr>
            <w:tcW w:w="4820" w:type="dxa"/>
            <w:shd w:val="clear" w:color="auto" w:fill="auto"/>
            <w:vAlign w:val="center"/>
          </w:tcPr>
          <w:p w14:paraId="21A889BE" w14:textId="77777777" w:rsidR="003624FD" w:rsidRPr="003624FD" w:rsidRDefault="003624FD" w:rsidP="003624FD">
            <w:pPr>
              <w:ind w:right="-1"/>
              <w:jc w:val="center"/>
              <w:rPr>
                <w:rFonts w:eastAsiaTheme="minorHAnsi"/>
                <w:lang w:eastAsia="en-US"/>
              </w:rPr>
            </w:pPr>
            <w:r w:rsidRPr="003624FD">
              <w:rPr>
                <w:rFonts w:eastAsiaTheme="minorHAnsi"/>
                <w:lang w:eastAsia="en-US"/>
              </w:rPr>
              <w:t>4 008,54</w:t>
            </w:r>
          </w:p>
        </w:tc>
      </w:tr>
    </w:tbl>
    <w:p w14:paraId="2726CC66" w14:textId="77777777" w:rsidR="003624FD" w:rsidRPr="003624FD" w:rsidRDefault="003624FD" w:rsidP="003624FD">
      <w:pPr>
        <w:autoSpaceDE w:val="0"/>
        <w:autoSpaceDN w:val="0"/>
        <w:adjustRightInd w:val="0"/>
        <w:ind w:right="-1" w:firstLine="539"/>
        <w:jc w:val="both"/>
        <w:rPr>
          <w:rFonts w:eastAsiaTheme="minorHAnsi"/>
          <w:sz w:val="28"/>
          <w:szCs w:val="28"/>
          <w:lang w:eastAsia="en-US"/>
        </w:rPr>
      </w:pPr>
      <w:r w:rsidRPr="003624FD">
        <w:rPr>
          <w:rFonts w:eastAsiaTheme="minorHAnsi"/>
          <w:sz w:val="28"/>
          <w:szCs w:val="28"/>
          <w:lang w:eastAsia="en-US"/>
        </w:rPr>
        <w:t xml:space="preserve">Нормативы расхода тепловой энергии, необходимые для осуществления горячего водоснабжения ООО «ТеплоРесурс», приняты в соответствии </w:t>
      </w:r>
      <w:r w:rsidRPr="003624FD">
        <w:rPr>
          <w:rFonts w:eastAsiaTheme="minorHAnsi"/>
          <w:sz w:val="28"/>
          <w:szCs w:val="28"/>
          <w:lang w:eastAsia="en-US"/>
        </w:rPr>
        <w:br/>
        <w:t>с постановлением региональной энергетической комиссии Кемеровской области от 13.06.2019 № 164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Анжеро-Судженского городского округа»:</w:t>
      </w:r>
    </w:p>
    <w:tbl>
      <w:tblPr>
        <w:tblpPr w:leftFromText="180" w:rightFromText="180" w:vertAnchor="text" w:horzAnchor="margin" w:tblpY="534"/>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10"/>
        <w:gridCol w:w="2268"/>
        <w:gridCol w:w="2410"/>
      </w:tblGrid>
      <w:tr w:rsidR="003624FD" w:rsidRPr="003624FD" w14:paraId="61410469" w14:textId="77777777" w:rsidTr="00104FF4">
        <w:trPr>
          <w:trHeight w:val="278"/>
        </w:trPr>
        <w:tc>
          <w:tcPr>
            <w:tcW w:w="4673" w:type="dxa"/>
            <w:gridSpan w:val="2"/>
            <w:shd w:val="clear" w:color="auto" w:fill="auto"/>
            <w:vAlign w:val="center"/>
          </w:tcPr>
          <w:p w14:paraId="167C25B8" w14:textId="77777777" w:rsidR="003624FD" w:rsidRPr="003624FD" w:rsidRDefault="003624FD" w:rsidP="003624FD">
            <w:pPr>
              <w:ind w:right="-1"/>
              <w:jc w:val="center"/>
              <w:rPr>
                <w:rFonts w:eastAsiaTheme="minorHAnsi"/>
                <w:lang w:eastAsia="en-US"/>
              </w:rPr>
            </w:pPr>
            <w:r w:rsidRPr="003624FD">
              <w:rPr>
                <w:rFonts w:eastAsiaTheme="minorHAnsi"/>
                <w:lang w:eastAsia="en-US"/>
              </w:rPr>
              <w:t>С изолированными стояками</w:t>
            </w:r>
          </w:p>
        </w:tc>
        <w:tc>
          <w:tcPr>
            <w:tcW w:w="4678" w:type="dxa"/>
            <w:gridSpan w:val="2"/>
            <w:shd w:val="clear" w:color="auto" w:fill="auto"/>
            <w:vAlign w:val="center"/>
            <w:hideMark/>
          </w:tcPr>
          <w:p w14:paraId="33BFD451" w14:textId="77777777" w:rsidR="003624FD" w:rsidRPr="003624FD" w:rsidRDefault="003624FD" w:rsidP="003624FD">
            <w:pPr>
              <w:ind w:right="-1"/>
              <w:jc w:val="center"/>
              <w:rPr>
                <w:rFonts w:eastAsiaTheme="minorHAnsi"/>
                <w:lang w:eastAsia="en-US"/>
              </w:rPr>
            </w:pPr>
            <w:r w:rsidRPr="003624FD">
              <w:rPr>
                <w:rFonts w:eastAsiaTheme="minorHAnsi"/>
                <w:lang w:eastAsia="en-US"/>
              </w:rPr>
              <w:t>С неизолированными стояками</w:t>
            </w:r>
          </w:p>
        </w:tc>
      </w:tr>
      <w:tr w:rsidR="003624FD" w:rsidRPr="003624FD" w14:paraId="24770B08" w14:textId="77777777" w:rsidTr="00104FF4">
        <w:trPr>
          <w:trHeight w:val="293"/>
        </w:trPr>
        <w:tc>
          <w:tcPr>
            <w:tcW w:w="2263" w:type="dxa"/>
            <w:shd w:val="clear" w:color="auto" w:fill="auto"/>
            <w:vAlign w:val="center"/>
            <w:hideMark/>
          </w:tcPr>
          <w:p w14:paraId="165319F2" w14:textId="77777777" w:rsidR="003624FD" w:rsidRPr="003624FD" w:rsidRDefault="003624FD" w:rsidP="003624FD">
            <w:pPr>
              <w:ind w:right="-1"/>
              <w:jc w:val="center"/>
              <w:rPr>
                <w:rFonts w:eastAsiaTheme="minorHAnsi"/>
                <w:lang w:eastAsia="en-US"/>
              </w:rPr>
            </w:pPr>
            <w:r w:rsidRPr="003624FD">
              <w:rPr>
                <w:rFonts w:eastAsiaTheme="minorHAnsi"/>
                <w:lang w:eastAsia="en-US"/>
              </w:rPr>
              <w:t>с полотенцесушителем</w:t>
            </w:r>
          </w:p>
        </w:tc>
        <w:tc>
          <w:tcPr>
            <w:tcW w:w="2410" w:type="dxa"/>
            <w:shd w:val="clear" w:color="auto" w:fill="auto"/>
            <w:vAlign w:val="center"/>
            <w:hideMark/>
          </w:tcPr>
          <w:p w14:paraId="0D171EAD" w14:textId="77777777" w:rsidR="003624FD" w:rsidRPr="003624FD" w:rsidRDefault="003624FD" w:rsidP="003624FD">
            <w:pPr>
              <w:ind w:right="-1"/>
              <w:jc w:val="center"/>
              <w:rPr>
                <w:rFonts w:eastAsiaTheme="minorHAnsi"/>
                <w:lang w:eastAsia="en-US"/>
              </w:rPr>
            </w:pPr>
            <w:r w:rsidRPr="003624FD">
              <w:rPr>
                <w:rFonts w:eastAsiaTheme="minorHAnsi"/>
                <w:lang w:eastAsia="en-US"/>
              </w:rPr>
              <w:t>без полотенцесушителя</w:t>
            </w:r>
          </w:p>
        </w:tc>
        <w:tc>
          <w:tcPr>
            <w:tcW w:w="2268" w:type="dxa"/>
            <w:shd w:val="clear" w:color="auto" w:fill="auto"/>
            <w:vAlign w:val="center"/>
            <w:hideMark/>
          </w:tcPr>
          <w:p w14:paraId="4B008A72" w14:textId="77777777" w:rsidR="003624FD" w:rsidRPr="003624FD" w:rsidRDefault="003624FD" w:rsidP="003624FD">
            <w:pPr>
              <w:ind w:right="-1"/>
              <w:jc w:val="center"/>
              <w:rPr>
                <w:rFonts w:eastAsiaTheme="minorHAnsi"/>
                <w:lang w:eastAsia="en-US"/>
              </w:rPr>
            </w:pPr>
            <w:r w:rsidRPr="003624FD">
              <w:rPr>
                <w:rFonts w:eastAsiaTheme="minorHAnsi"/>
                <w:lang w:eastAsia="en-US"/>
              </w:rPr>
              <w:t>с полотенцесушителем</w:t>
            </w:r>
          </w:p>
        </w:tc>
        <w:tc>
          <w:tcPr>
            <w:tcW w:w="2410" w:type="dxa"/>
            <w:shd w:val="clear" w:color="auto" w:fill="auto"/>
            <w:vAlign w:val="center"/>
            <w:hideMark/>
          </w:tcPr>
          <w:p w14:paraId="6ECC08B5" w14:textId="77777777" w:rsidR="003624FD" w:rsidRPr="003624FD" w:rsidRDefault="003624FD" w:rsidP="003624FD">
            <w:pPr>
              <w:ind w:right="-1"/>
              <w:jc w:val="center"/>
              <w:rPr>
                <w:rFonts w:eastAsiaTheme="minorHAnsi"/>
                <w:lang w:eastAsia="en-US"/>
              </w:rPr>
            </w:pPr>
            <w:r w:rsidRPr="003624FD">
              <w:rPr>
                <w:rFonts w:eastAsiaTheme="minorHAnsi"/>
                <w:lang w:eastAsia="en-US"/>
              </w:rPr>
              <w:t>без полотенцесушителя</w:t>
            </w:r>
          </w:p>
        </w:tc>
      </w:tr>
      <w:tr w:rsidR="003624FD" w:rsidRPr="003624FD" w14:paraId="3F4CF5FC" w14:textId="77777777" w:rsidTr="00104FF4">
        <w:trPr>
          <w:trHeight w:val="130"/>
        </w:trPr>
        <w:tc>
          <w:tcPr>
            <w:tcW w:w="2263" w:type="dxa"/>
            <w:shd w:val="clear" w:color="auto" w:fill="auto"/>
            <w:vAlign w:val="center"/>
          </w:tcPr>
          <w:p w14:paraId="05EEEE61" w14:textId="77777777" w:rsidR="003624FD" w:rsidRPr="003624FD" w:rsidRDefault="003624FD" w:rsidP="003624FD">
            <w:pPr>
              <w:ind w:right="-1"/>
              <w:jc w:val="center"/>
              <w:rPr>
                <w:rFonts w:eastAsiaTheme="minorHAnsi"/>
                <w:lang w:eastAsia="en-US"/>
              </w:rPr>
            </w:pPr>
            <w:r w:rsidRPr="003624FD">
              <w:rPr>
                <w:rFonts w:eastAsiaTheme="minorHAnsi"/>
                <w:lang w:eastAsia="en-US"/>
              </w:rPr>
              <w:t>0,0634</w:t>
            </w:r>
          </w:p>
        </w:tc>
        <w:tc>
          <w:tcPr>
            <w:tcW w:w="2410" w:type="dxa"/>
            <w:shd w:val="clear" w:color="auto" w:fill="auto"/>
            <w:vAlign w:val="center"/>
          </w:tcPr>
          <w:p w14:paraId="3A3BA2C1" w14:textId="77777777" w:rsidR="003624FD" w:rsidRPr="003624FD" w:rsidRDefault="003624FD" w:rsidP="003624FD">
            <w:pPr>
              <w:ind w:right="-1"/>
              <w:jc w:val="center"/>
              <w:rPr>
                <w:rFonts w:eastAsiaTheme="minorHAnsi"/>
                <w:lang w:eastAsia="en-US"/>
              </w:rPr>
            </w:pPr>
            <w:r w:rsidRPr="003624FD">
              <w:rPr>
                <w:rFonts w:eastAsiaTheme="minorHAnsi"/>
                <w:lang w:eastAsia="en-US"/>
              </w:rPr>
              <w:t>0,0583</w:t>
            </w:r>
          </w:p>
        </w:tc>
        <w:tc>
          <w:tcPr>
            <w:tcW w:w="2268" w:type="dxa"/>
            <w:shd w:val="clear" w:color="auto" w:fill="auto"/>
            <w:vAlign w:val="center"/>
          </w:tcPr>
          <w:p w14:paraId="1CDFA3B4" w14:textId="77777777" w:rsidR="003624FD" w:rsidRPr="003624FD" w:rsidRDefault="003624FD" w:rsidP="003624FD">
            <w:pPr>
              <w:ind w:right="-1"/>
              <w:jc w:val="center"/>
              <w:rPr>
                <w:rFonts w:eastAsiaTheme="minorHAnsi"/>
                <w:lang w:eastAsia="en-US"/>
              </w:rPr>
            </w:pPr>
            <w:r w:rsidRPr="003624FD">
              <w:rPr>
                <w:rFonts w:eastAsiaTheme="minorHAnsi"/>
                <w:lang w:eastAsia="en-US"/>
              </w:rPr>
              <w:t>0,0685</w:t>
            </w:r>
          </w:p>
        </w:tc>
        <w:tc>
          <w:tcPr>
            <w:tcW w:w="2410" w:type="dxa"/>
            <w:shd w:val="clear" w:color="auto" w:fill="auto"/>
            <w:vAlign w:val="center"/>
          </w:tcPr>
          <w:p w14:paraId="4A97DED9" w14:textId="77777777" w:rsidR="003624FD" w:rsidRPr="003624FD" w:rsidRDefault="003624FD" w:rsidP="003624FD">
            <w:pPr>
              <w:ind w:right="-1"/>
              <w:jc w:val="center"/>
              <w:rPr>
                <w:rFonts w:eastAsiaTheme="minorHAnsi"/>
                <w:lang w:eastAsia="en-US"/>
              </w:rPr>
            </w:pPr>
            <w:r w:rsidRPr="003624FD">
              <w:rPr>
                <w:rFonts w:eastAsiaTheme="minorHAnsi"/>
                <w:lang w:eastAsia="en-US"/>
              </w:rPr>
              <w:t>0,0634</w:t>
            </w:r>
          </w:p>
        </w:tc>
      </w:tr>
    </w:tbl>
    <w:p w14:paraId="0685A582" w14:textId="77777777" w:rsidR="003624FD" w:rsidRPr="003624FD" w:rsidRDefault="003624FD" w:rsidP="003624FD">
      <w:pPr>
        <w:autoSpaceDE w:val="0"/>
        <w:autoSpaceDN w:val="0"/>
        <w:adjustRightInd w:val="0"/>
        <w:ind w:right="-1"/>
        <w:jc w:val="right"/>
        <w:rPr>
          <w:rFonts w:eastAsiaTheme="minorHAnsi"/>
          <w:sz w:val="28"/>
          <w:szCs w:val="28"/>
          <w:lang w:eastAsia="en-US"/>
        </w:rPr>
      </w:pPr>
      <w:r w:rsidRPr="003624FD">
        <w:rPr>
          <w:rFonts w:eastAsiaTheme="minorHAnsi"/>
          <w:sz w:val="28"/>
          <w:szCs w:val="28"/>
          <w:lang w:eastAsia="en-US"/>
        </w:rPr>
        <w:t>Таблица 33</w:t>
      </w:r>
    </w:p>
    <w:p w14:paraId="502B215A" w14:textId="77777777" w:rsidR="003624FD" w:rsidRPr="003624FD" w:rsidRDefault="003624FD" w:rsidP="003624FD">
      <w:pPr>
        <w:autoSpaceDE w:val="0"/>
        <w:autoSpaceDN w:val="0"/>
        <w:adjustRightInd w:val="0"/>
        <w:ind w:right="-1"/>
        <w:jc w:val="right"/>
        <w:rPr>
          <w:rFonts w:eastAsiaTheme="minorHAnsi"/>
          <w:sz w:val="28"/>
          <w:szCs w:val="28"/>
          <w:lang w:eastAsia="en-US"/>
        </w:rPr>
        <w:sectPr w:rsidR="003624FD" w:rsidRPr="003624FD" w:rsidSect="003624FD">
          <w:pgSz w:w="11906" w:h="16838"/>
          <w:pgMar w:top="851" w:right="850" w:bottom="851" w:left="1701" w:header="708" w:footer="708" w:gutter="0"/>
          <w:cols w:space="708"/>
          <w:titlePg/>
          <w:docGrid w:linePitch="381"/>
        </w:sectPr>
      </w:pPr>
    </w:p>
    <w:p w14:paraId="21AB4B38" w14:textId="77777777" w:rsidR="003624FD" w:rsidRPr="003624FD" w:rsidRDefault="003624FD" w:rsidP="003624FD">
      <w:pPr>
        <w:ind w:right="-1" w:firstLine="851"/>
        <w:jc w:val="right"/>
        <w:rPr>
          <w:rFonts w:eastAsiaTheme="minorHAnsi"/>
          <w:sz w:val="28"/>
          <w:szCs w:val="28"/>
          <w:lang w:eastAsia="en-US"/>
        </w:rPr>
      </w:pPr>
      <w:r w:rsidRPr="003624FD">
        <w:rPr>
          <w:rFonts w:eastAsiaTheme="minorHAnsi"/>
          <w:sz w:val="28"/>
          <w:szCs w:val="28"/>
          <w:lang w:eastAsia="en-US"/>
        </w:rPr>
        <w:lastRenderedPageBreak/>
        <w:t>Таблица 34</w:t>
      </w:r>
    </w:p>
    <w:p w14:paraId="43716ECC" w14:textId="77777777" w:rsidR="003624FD" w:rsidRPr="003624FD" w:rsidRDefault="003624FD" w:rsidP="003624FD">
      <w:pPr>
        <w:tabs>
          <w:tab w:val="left" w:pos="-567"/>
        </w:tabs>
        <w:ind w:left="1134" w:right="-1"/>
        <w:jc w:val="center"/>
        <w:rPr>
          <w:rFonts w:eastAsiaTheme="minorHAnsi"/>
          <w:bCs/>
          <w:sz w:val="28"/>
          <w:szCs w:val="28"/>
          <w:lang w:eastAsia="en-US"/>
        </w:rPr>
      </w:pPr>
      <w:bookmarkStart w:id="264" w:name="_Hlk59202698"/>
      <w:r w:rsidRPr="003624FD">
        <w:rPr>
          <w:rFonts w:eastAsiaTheme="minorHAnsi"/>
          <w:bCs/>
          <w:sz w:val="28"/>
          <w:szCs w:val="28"/>
          <w:lang w:eastAsia="en-US"/>
        </w:rPr>
        <w:t>Тарифы ООО «ТеплоРесурс» на горячую воду в открытой системе теплоснабжения, реализуемую на потребительском рынке Анжеро-Судженского городского округа, на 2025 год</w:t>
      </w:r>
      <w:bookmarkEnd w:id="264"/>
    </w:p>
    <w:p w14:paraId="71B45E93" w14:textId="77777777" w:rsidR="003624FD" w:rsidRPr="003624FD" w:rsidRDefault="003624FD" w:rsidP="003624FD">
      <w:pPr>
        <w:tabs>
          <w:tab w:val="left" w:pos="-567"/>
        </w:tabs>
        <w:ind w:left="1134" w:right="-1"/>
        <w:jc w:val="center"/>
        <w:rPr>
          <w:rFonts w:eastAsiaTheme="minorHAnsi"/>
          <w:bCs/>
          <w:sz w:val="28"/>
          <w:szCs w:val="28"/>
          <w:lang w:eastAsia="en-US"/>
        </w:rPr>
      </w:pPr>
    </w:p>
    <w:tbl>
      <w:tblPr>
        <w:tblW w:w="1448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0"/>
        <w:gridCol w:w="1468"/>
        <w:gridCol w:w="963"/>
        <w:gridCol w:w="1134"/>
        <w:gridCol w:w="1134"/>
        <w:gridCol w:w="993"/>
        <w:gridCol w:w="992"/>
        <w:gridCol w:w="992"/>
        <w:gridCol w:w="992"/>
        <w:gridCol w:w="993"/>
        <w:gridCol w:w="1134"/>
        <w:gridCol w:w="1588"/>
      </w:tblGrid>
      <w:tr w:rsidR="003624FD" w:rsidRPr="003624FD" w14:paraId="531B10B5" w14:textId="77777777" w:rsidTr="00104FF4">
        <w:trPr>
          <w:trHeight w:val="315"/>
        </w:trPr>
        <w:tc>
          <w:tcPr>
            <w:tcW w:w="2100" w:type="dxa"/>
            <w:vMerge w:val="restart"/>
            <w:shd w:val="clear" w:color="auto" w:fill="auto"/>
            <w:vAlign w:val="center"/>
            <w:hideMark/>
          </w:tcPr>
          <w:p w14:paraId="2F9D1EC5" w14:textId="77777777" w:rsidR="003624FD" w:rsidRPr="003624FD" w:rsidRDefault="003624FD" w:rsidP="003624FD">
            <w:pPr>
              <w:jc w:val="center"/>
            </w:pPr>
            <w:r w:rsidRPr="003624FD">
              <w:t>Наименование регулируемой организации</w:t>
            </w:r>
          </w:p>
        </w:tc>
        <w:tc>
          <w:tcPr>
            <w:tcW w:w="1468" w:type="dxa"/>
            <w:vMerge w:val="restart"/>
            <w:shd w:val="clear" w:color="auto" w:fill="auto"/>
            <w:vAlign w:val="center"/>
            <w:hideMark/>
          </w:tcPr>
          <w:p w14:paraId="39B23EAA" w14:textId="77777777" w:rsidR="003624FD" w:rsidRPr="003624FD" w:rsidRDefault="003624FD" w:rsidP="003624FD">
            <w:pPr>
              <w:jc w:val="center"/>
            </w:pPr>
            <w:r w:rsidRPr="003624FD">
              <w:t>Период</w:t>
            </w:r>
          </w:p>
        </w:tc>
        <w:tc>
          <w:tcPr>
            <w:tcW w:w="4224" w:type="dxa"/>
            <w:gridSpan w:val="4"/>
            <w:shd w:val="clear" w:color="auto" w:fill="auto"/>
            <w:vAlign w:val="center"/>
            <w:hideMark/>
          </w:tcPr>
          <w:p w14:paraId="061AC419" w14:textId="77777777" w:rsidR="003624FD" w:rsidRPr="003624FD" w:rsidRDefault="003624FD" w:rsidP="003624FD">
            <w:pPr>
              <w:jc w:val="center"/>
            </w:pPr>
            <w:r w:rsidRPr="003624FD">
              <w:t>Тариф на горячую воду для населения, руб./м³ * (с НДС)</w:t>
            </w:r>
          </w:p>
        </w:tc>
        <w:tc>
          <w:tcPr>
            <w:tcW w:w="3969" w:type="dxa"/>
            <w:gridSpan w:val="4"/>
            <w:shd w:val="clear" w:color="auto" w:fill="auto"/>
            <w:vAlign w:val="center"/>
            <w:hideMark/>
          </w:tcPr>
          <w:p w14:paraId="4BE1995F" w14:textId="77777777" w:rsidR="003624FD" w:rsidRPr="003624FD" w:rsidRDefault="003624FD" w:rsidP="003624FD">
            <w:pPr>
              <w:jc w:val="center"/>
            </w:pPr>
            <w:r w:rsidRPr="003624FD">
              <w:t>Тариф на горячую воду для прочих потребителей, руб./ м³ (без НДС)</w:t>
            </w:r>
          </w:p>
        </w:tc>
        <w:tc>
          <w:tcPr>
            <w:tcW w:w="1134" w:type="dxa"/>
            <w:vMerge w:val="restart"/>
            <w:shd w:val="clear" w:color="auto" w:fill="auto"/>
            <w:vAlign w:val="center"/>
            <w:hideMark/>
          </w:tcPr>
          <w:p w14:paraId="28C5A462" w14:textId="77777777" w:rsidR="003624FD" w:rsidRPr="003624FD" w:rsidRDefault="003624FD" w:rsidP="003624FD">
            <w:pPr>
              <w:jc w:val="center"/>
            </w:pPr>
            <w:r w:rsidRPr="003624FD">
              <w:t>Компо-нент на теплоно-ситель, руб./м³ ** (без НДС)</w:t>
            </w:r>
          </w:p>
        </w:tc>
        <w:tc>
          <w:tcPr>
            <w:tcW w:w="1588" w:type="dxa"/>
            <w:shd w:val="clear" w:color="auto" w:fill="auto"/>
            <w:vAlign w:val="center"/>
            <w:hideMark/>
          </w:tcPr>
          <w:p w14:paraId="41401965" w14:textId="77777777" w:rsidR="003624FD" w:rsidRPr="003624FD" w:rsidRDefault="003624FD" w:rsidP="003624FD">
            <w:pPr>
              <w:jc w:val="center"/>
            </w:pPr>
            <w:r w:rsidRPr="003624FD">
              <w:t>Компонент на тепловую энергию</w:t>
            </w:r>
          </w:p>
        </w:tc>
      </w:tr>
      <w:tr w:rsidR="003624FD" w:rsidRPr="003624FD" w14:paraId="7927BAB8" w14:textId="77777777" w:rsidTr="00104FF4">
        <w:trPr>
          <w:trHeight w:val="315"/>
        </w:trPr>
        <w:tc>
          <w:tcPr>
            <w:tcW w:w="2100" w:type="dxa"/>
            <w:vMerge/>
            <w:shd w:val="clear" w:color="auto" w:fill="auto"/>
            <w:vAlign w:val="center"/>
            <w:hideMark/>
          </w:tcPr>
          <w:p w14:paraId="505CC180" w14:textId="77777777" w:rsidR="003624FD" w:rsidRPr="003624FD" w:rsidRDefault="003624FD" w:rsidP="003624FD">
            <w:pPr>
              <w:jc w:val="center"/>
            </w:pPr>
          </w:p>
        </w:tc>
        <w:tc>
          <w:tcPr>
            <w:tcW w:w="1468" w:type="dxa"/>
            <w:vMerge/>
            <w:vAlign w:val="center"/>
            <w:hideMark/>
          </w:tcPr>
          <w:p w14:paraId="11782BDC" w14:textId="77777777" w:rsidR="003624FD" w:rsidRPr="003624FD" w:rsidRDefault="003624FD" w:rsidP="003624FD">
            <w:pPr>
              <w:jc w:val="center"/>
            </w:pPr>
          </w:p>
        </w:tc>
        <w:tc>
          <w:tcPr>
            <w:tcW w:w="2097" w:type="dxa"/>
            <w:gridSpan w:val="2"/>
            <w:shd w:val="clear" w:color="auto" w:fill="auto"/>
            <w:vAlign w:val="center"/>
            <w:hideMark/>
          </w:tcPr>
          <w:p w14:paraId="4A376107" w14:textId="77777777" w:rsidR="003624FD" w:rsidRPr="003624FD" w:rsidRDefault="003624FD" w:rsidP="003624FD">
            <w:pPr>
              <w:jc w:val="center"/>
            </w:pPr>
            <w:r w:rsidRPr="003624FD">
              <w:t>Изолированные стояки</w:t>
            </w:r>
          </w:p>
        </w:tc>
        <w:tc>
          <w:tcPr>
            <w:tcW w:w="2127" w:type="dxa"/>
            <w:gridSpan w:val="2"/>
            <w:shd w:val="clear" w:color="auto" w:fill="auto"/>
            <w:vAlign w:val="center"/>
            <w:hideMark/>
          </w:tcPr>
          <w:p w14:paraId="499215AB" w14:textId="77777777" w:rsidR="003624FD" w:rsidRPr="003624FD" w:rsidRDefault="003624FD" w:rsidP="003624FD">
            <w:pPr>
              <w:jc w:val="center"/>
            </w:pPr>
            <w:r w:rsidRPr="003624FD">
              <w:t>Неизолированные стояки</w:t>
            </w:r>
          </w:p>
        </w:tc>
        <w:tc>
          <w:tcPr>
            <w:tcW w:w="1984" w:type="dxa"/>
            <w:gridSpan w:val="2"/>
            <w:shd w:val="clear" w:color="auto" w:fill="auto"/>
            <w:vAlign w:val="center"/>
            <w:hideMark/>
          </w:tcPr>
          <w:p w14:paraId="04562FF2" w14:textId="77777777" w:rsidR="003624FD" w:rsidRPr="003624FD" w:rsidRDefault="003624FD" w:rsidP="003624FD">
            <w:pPr>
              <w:jc w:val="center"/>
            </w:pPr>
            <w:r w:rsidRPr="003624FD">
              <w:t>Изолированные стояки</w:t>
            </w:r>
          </w:p>
        </w:tc>
        <w:tc>
          <w:tcPr>
            <w:tcW w:w="1985" w:type="dxa"/>
            <w:gridSpan w:val="2"/>
            <w:shd w:val="clear" w:color="auto" w:fill="auto"/>
            <w:vAlign w:val="center"/>
            <w:hideMark/>
          </w:tcPr>
          <w:p w14:paraId="7979FCD3" w14:textId="77777777" w:rsidR="003624FD" w:rsidRPr="003624FD" w:rsidRDefault="003624FD" w:rsidP="003624FD">
            <w:pPr>
              <w:jc w:val="center"/>
            </w:pPr>
            <w:r w:rsidRPr="003624FD">
              <w:t>Неизолированные стояки</w:t>
            </w:r>
          </w:p>
        </w:tc>
        <w:tc>
          <w:tcPr>
            <w:tcW w:w="1134" w:type="dxa"/>
            <w:vMerge/>
            <w:vAlign w:val="center"/>
            <w:hideMark/>
          </w:tcPr>
          <w:p w14:paraId="57E52768" w14:textId="77777777" w:rsidR="003624FD" w:rsidRPr="003624FD" w:rsidRDefault="003624FD" w:rsidP="003624FD">
            <w:pPr>
              <w:jc w:val="center"/>
            </w:pPr>
          </w:p>
        </w:tc>
        <w:tc>
          <w:tcPr>
            <w:tcW w:w="1588" w:type="dxa"/>
            <w:vMerge w:val="restart"/>
            <w:shd w:val="clear" w:color="auto" w:fill="auto"/>
            <w:vAlign w:val="center"/>
            <w:hideMark/>
          </w:tcPr>
          <w:p w14:paraId="0D25AB42" w14:textId="77777777" w:rsidR="003624FD" w:rsidRPr="003624FD" w:rsidRDefault="003624FD" w:rsidP="003624FD">
            <w:pPr>
              <w:jc w:val="center"/>
            </w:pPr>
            <w:r w:rsidRPr="003624FD">
              <w:t xml:space="preserve">Односта-вочный, руб./Гкал </w:t>
            </w:r>
            <w:r w:rsidRPr="003624FD">
              <w:br/>
              <w:t>*** (без НДС)</w:t>
            </w:r>
          </w:p>
        </w:tc>
      </w:tr>
      <w:tr w:rsidR="003624FD" w:rsidRPr="003624FD" w14:paraId="7FC6FE8A" w14:textId="77777777" w:rsidTr="00104FF4">
        <w:trPr>
          <w:trHeight w:val="1575"/>
        </w:trPr>
        <w:tc>
          <w:tcPr>
            <w:tcW w:w="2100" w:type="dxa"/>
            <w:vMerge/>
            <w:shd w:val="clear" w:color="auto" w:fill="auto"/>
            <w:vAlign w:val="center"/>
            <w:hideMark/>
          </w:tcPr>
          <w:p w14:paraId="04332A72" w14:textId="77777777" w:rsidR="003624FD" w:rsidRPr="003624FD" w:rsidRDefault="003624FD" w:rsidP="003624FD">
            <w:pPr>
              <w:jc w:val="center"/>
            </w:pPr>
          </w:p>
        </w:tc>
        <w:tc>
          <w:tcPr>
            <w:tcW w:w="1468" w:type="dxa"/>
            <w:vMerge/>
            <w:vAlign w:val="center"/>
            <w:hideMark/>
          </w:tcPr>
          <w:p w14:paraId="39F005CC" w14:textId="77777777" w:rsidR="003624FD" w:rsidRPr="003624FD" w:rsidRDefault="003624FD" w:rsidP="003624FD">
            <w:pPr>
              <w:jc w:val="center"/>
            </w:pPr>
          </w:p>
        </w:tc>
        <w:tc>
          <w:tcPr>
            <w:tcW w:w="963" w:type="dxa"/>
            <w:shd w:val="clear" w:color="auto" w:fill="auto"/>
            <w:vAlign w:val="center"/>
            <w:hideMark/>
          </w:tcPr>
          <w:p w14:paraId="481B274B" w14:textId="77777777" w:rsidR="003624FD" w:rsidRPr="003624FD" w:rsidRDefault="003624FD" w:rsidP="003624FD">
            <w:pPr>
              <w:jc w:val="center"/>
            </w:pPr>
            <w:r w:rsidRPr="003624FD">
              <w:t>с поло-тенце-суши-телями</w:t>
            </w:r>
          </w:p>
        </w:tc>
        <w:tc>
          <w:tcPr>
            <w:tcW w:w="1134" w:type="dxa"/>
            <w:shd w:val="clear" w:color="auto" w:fill="auto"/>
            <w:vAlign w:val="center"/>
            <w:hideMark/>
          </w:tcPr>
          <w:p w14:paraId="54BF4D53" w14:textId="77777777" w:rsidR="003624FD" w:rsidRPr="003624FD" w:rsidRDefault="003624FD" w:rsidP="003624FD">
            <w:pPr>
              <w:jc w:val="center"/>
            </w:pPr>
            <w:r w:rsidRPr="003624FD">
              <w:t>без поло-тенце-суши-теля</w:t>
            </w:r>
          </w:p>
        </w:tc>
        <w:tc>
          <w:tcPr>
            <w:tcW w:w="1134" w:type="dxa"/>
            <w:shd w:val="clear" w:color="auto" w:fill="auto"/>
            <w:vAlign w:val="center"/>
            <w:hideMark/>
          </w:tcPr>
          <w:p w14:paraId="4A064444" w14:textId="77777777" w:rsidR="003624FD" w:rsidRPr="003624FD" w:rsidRDefault="003624FD" w:rsidP="003624FD">
            <w:pPr>
              <w:jc w:val="center"/>
            </w:pPr>
            <w:r w:rsidRPr="003624FD">
              <w:t>с поло-тенце-суши-телями</w:t>
            </w:r>
          </w:p>
        </w:tc>
        <w:tc>
          <w:tcPr>
            <w:tcW w:w="993" w:type="dxa"/>
            <w:shd w:val="clear" w:color="auto" w:fill="auto"/>
            <w:vAlign w:val="center"/>
            <w:hideMark/>
          </w:tcPr>
          <w:p w14:paraId="6D75B9BF" w14:textId="77777777" w:rsidR="003624FD" w:rsidRPr="003624FD" w:rsidRDefault="003624FD" w:rsidP="003624FD">
            <w:pPr>
              <w:jc w:val="center"/>
            </w:pPr>
            <w:r w:rsidRPr="003624FD">
              <w:t>без поло-тенце-суши-теля</w:t>
            </w:r>
          </w:p>
        </w:tc>
        <w:tc>
          <w:tcPr>
            <w:tcW w:w="992" w:type="dxa"/>
            <w:shd w:val="clear" w:color="auto" w:fill="auto"/>
            <w:vAlign w:val="center"/>
            <w:hideMark/>
          </w:tcPr>
          <w:p w14:paraId="5863B472" w14:textId="77777777" w:rsidR="003624FD" w:rsidRPr="003624FD" w:rsidRDefault="003624FD" w:rsidP="003624FD">
            <w:pPr>
              <w:jc w:val="center"/>
            </w:pPr>
            <w:r w:rsidRPr="003624FD">
              <w:t>с поло-тенце-суши-телями</w:t>
            </w:r>
          </w:p>
        </w:tc>
        <w:tc>
          <w:tcPr>
            <w:tcW w:w="992" w:type="dxa"/>
            <w:shd w:val="clear" w:color="auto" w:fill="auto"/>
            <w:vAlign w:val="center"/>
            <w:hideMark/>
          </w:tcPr>
          <w:p w14:paraId="040E4E29" w14:textId="77777777" w:rsidR="003624FD" w:rsidRPr="003624FD" w:rsidRDefault="003624FD" w:rsidP="003624FD">
            <w:pPr>
              <w:jc w:val="center"/>
            </w:pPr>
            <w:r w:rsidRPr="003624FD">
              <w:t>без поло-тенце-суши-теля</w:t>
            </w:r>
          </w:p>
        </w:tc>
        <w:tc>
          <w:tcPr>
            <w:tcW w:w="992" w:type="dxa"/>
            <w:shd w:val="clear" w:color="auto" w:fill="auto"/>
            <w:vAlign w:val="center"/>
            <w:hideMark/>
          </w:tcPr>
          <w:p w14:paraId="33D93F15" w14:textId="77777777" w:rsidR="003624FD" w:rsidRPr="003624FD" w:rsidRDefault="003624FD" w:rsidP="003624FD">
            <w:pPr>
              <w:jc w:val="center"/>
            </w:pPr>
            <w:r w:rsidRPr="003624FD">
              <w:t>с поло-тенце-суши-телями</w:t>
            </w:r>
          </w:p>
        </w:tc>
        <w:tc>
          <w:tcPr>
            <w:tcW w:w="993" w:type="dxa"/>
            <w:shd w:val="clear" w:color="auto" w:fill="auto"/>
            <w:vAlign w:val="center"/>
            <w:hideMark/>
          </w:tcPr>
          <w:p w14:paraId="3055C758" w14:textId="77777777" w:rsidR="003624FD" w:rsidRPr="003624FD" w:rsidRDefault="003624FD" w:rsidP="003624FD">
            <w:pPr>
              <w:jc w:val="center"/>
            </w:pPr>
            <w:r w:rsidRPr="003624FD">
              <w:t>без поло-тенце-суши-теля</w:t>
            </w:r>
          </w:p>
        </w:tc>
        <w:tc>
          <w:tcPr>
            <w:tcW w:w="1134" w:type="dxa"/>
            <w:vMerge/>
            <w:vAlign w:val="center"/>
            <w:hideMark/>
          </w:tcPr>
          <w:p w14:paraId="65CD5614" w14:textId="77777777" w:rsidR="003624FD" w:rsidRPr="003624FD" w:rsidRDefault="003624FD" w:rsidP="003624FD">
            <w:pPr>
              <w:jc w:val="center"/>
            </w:pPr>
          </w:p>
        </w:tc>
        <w:tc>
          <w:tcPr>
            <w:tcW w:w="1588" w:type="dxa"/>
            <w:vMerge/>
            <w:vAlign w:val="center"/>
            <w:hideMark/>
          </w:tcPr>
          <w:p w14:paraId="116C38AD" w14:textId="77777777" w:rsidR="003624FD" w:rsidRPr="003624FD" w:rsidRDefault="003624FD" w:rsidP="003624FD">
            <w:pPr>
              <w:jc w:val="center"/>
            </w:pPr>
          </w:p>
        </w:tc>
      </w:tr>
      <w:tr w:rsidR="003624FD" w:rsidRPr="003624FD" w14:paraId="61511E0A" w14:textId="77777777" w:rsidTr="00104FF4">
        <w:trPr>
          <w:trHeight w:val="315"/>
        </w:trPr>
        <w:tc>
          <w:tcPr>
            <w:tcW w:w="2100" w:type="dxa"/>
            <w:vMerge w:val="restart"/>
            <w:shd w:val="clear" w:color="auto" w:fill="auto"/>
            <w:vAlign w:val="center"/>
            <w:hideMark/>
          </w:tcPr>
          <w:p w14:paraId="101FEF18" w14:textId="77777777" w:rsidR="003624FD" w:rsidRPr="003624FD" w:rsidRDefault="003624FD" w:rsidP="003624FD">
            <w:pPr>
              <w:jc w:val="center"/>
            </w:pPr>
            <w:r w:rsidRPr="003624FD">
              <w:t xml:space="preserve"> ООО «ТеплоРесурс»</w:t>
            </w:r>
          </w:p>
        </w:tc>
        <w:tc>
          <w:tcPr>
            <w:tcW w:w="1468" w:type="dxa"/>
            <w:shd w:val="clear" w:color="auto" w:fill="auto"/>
            <w:vAlign w:val="center"/>
            <w:hideMark/>
          </w:tcPr>
          <w:p w14:paraId="3424220B" w14:textId="77777777" w:rsidR="003624FD" w:rsidRPr="003624FD" w:rsidRDefault="003624FD" w:rsidP="003624FD">
            <w:pPr>
              <w:ind w:left="-56"/>
              <w:jc w:val="center"/>
            </w:pPr>
            <w:r w:rsidRPr="003624FD">
              <w:t>с 01.01.2025</w:t>
            </w:r>
          </w:p>
        </w:tc>
        <w:tc>
          <w:tcPr>
            <w:tcW w:w="963" w:type="dxa"/>
            <w:shd w:val="clear" w:color="auto" w:fill="auto"/>
            <w:vAlign w:val="center"/>
            <w:hideMark/>
          </w:tcPr>
          <w:p w14:paraId="693ACDEB" w14:textId="77777777" w:rsidR="003624FD" w:rsidRPr="003624FD" w:rsidRDefault="003624FD" w:rsidP="003624FD">
            <w:pPr>
              <w:jc w:val="center"/>
            </w:pPr>
            <w:r w:rsidRPr="003624FD">
              <w:rPr>
                <w:rFonts w:eastAsiaTheme="minorHAnsi"/>
                <w:color w:val="000000"/>
                <w:lang w:eastAsia="en-US"/>
              </w:rPr>
              <w:t>342,34</w:t>
            </w:r>
          </w:p>
        </w:tc>
        <w:tc>
          <w:tcPr>
            <w:tcW w:w="1134" w:type="dxa"/>
            <w:shd w:val="clear" w:color="auto" w:fill="auto"/>
            <w:vAlign w:val="center"/>
            <w:hideMark/>
          </w:tcPr>
          <w:p w14:paraId="0FFAACFB" w14:textId="77777777" w:rsidR="003624FD" w:rsidRPr="003624FD" w:rsidRDefault="003624FD" w:rsidP="003624FD">
            <w:pPr>
              <w:jc w:val="center"/>
            </w:pPr>
            <w:r w:rsidRPr="003624FD">
              <w:rPr>
                <w:rFonts w:eastAsiaTheme="minorHAnsi"/>
                <w:color w:val="000000"/>
                <w:lang w:eastAsia="en-US"/>
              </w:rPr>
              <w:t>320,42</w:t>
            </w:r>
          </w:p>
        </w:tc>
        <w:tc>
          <w:tcPr>
            <w:tcW w:w="1134" w:type="dxa"/>
            <w:shd w:val="clear" w:color="auto" w:fill="auto"/>
            <w:vAlign w:val="center"/>
            <w:hideMark/>
          </w:tcPr>
          <w:p w14:paraId="1ECACF49" w14:textId="77777777" w:rsidR="003624FD" w:rsidRPr="003624FD" w:rsidRDefault="003624FD" w:rsidP="003624FD">
            <w:pPr>
              <w:jc w:val="center"/>
            </w:pPr>
            <w:r w:rsidRPr="003624FD">
              <w:rPr>
                <w:rFonts w:eastAsiaTheme="minorHAnsi"/>
                <w:color w:val="000000"/>
                <w:lang w:eastAsia="en-US"/>
              </w:rPr>
              <w:t>364,24</w:t>
            </w:r>
          </w:p>
        </w:tc>
        <w:tc>
          <w:tcPr>
            <w:tcW w:w="993" w:type="dxa"/>
            <w:shd w:val="clear" w:color="auto" w:fill="auto"/>
            <w:vAlign w:val="center"/>
            <w:hideMark/>
          </w:tcPr>
          <w:p w14:paraId="657EDC8A" w14:textId="77777777" w:rsidR="003624FD" w:rsidRPr="003624FD" w:rsidRDefault="003624FD" w:rsidP="003624FD">
            <w:pPr>
              <w:jc w:val="center"/>
            </w:pPr>
            <w:r w:rsidRPr="003624FD">
              <w:rPr>
                <w:rFonts w:eastAsiaTheme="minorHAnsi"/>
                <w:color w:val="000000"/>
                <w:lang w:eastAsia="en-US"/>
              </w:rPr>
              <w:t>342,34</w:t>
            </w:r>
          </w:p>
        </w:tc>
        <w:tc>
          <w:tcPr>
            <w:tcW w:w="992" w:type="dxa"/>
            <w:shd w:val="clear" w:color="auto" w:fill="auto"/>
            <w:vAlign w:val="center"/>
            <w:hideMark/>
          </w:tcPr>
          <w:p w14:paraId="4EDF7CBD" w14:textId="77777777" w:rsidR="003624FD" w:rsidRPr="003624FD" w:rsidRDefault="003624FD" w:rsidP="003624FD">
            <w:pPr>
              <w:jc w:val="center"/>
            </w:pPr>
            <w:r w:rsidRPr="003624FD">
              <w:rPr>
                <w:rFonts w:eastAsiaTheme="minorHAnsi"/>
                <w:color w:val="000000"/>
                <w:lang w:eastAsia="en-US"/>
              </w:rPr>
              <w:t>285,28</w:t>
            </w:r>
          </w:p>
        </w:tc>
        <w:tc>
          <w:tcPr>
            <w:tcW w:w="992" w:type="dxa"/>
            <w:shd w:val="clear" w:color="auto" w:fill="auto"/>
            <w:vAlign w:val="center"/>
            <w:hideMark/>
          </w:tcPr>
          <w:p w14:paraId="6EC139FF" w14:textId="77777777" w:rsidR="003624FD" w:rsidRPr="003624FD" w:rsidRDefault="003624FD" w:rsidP="003624FD">
            <w:pPr>
              <w:jc w:val="center"/>
            </w:pPr>
            <w:r w:rsidRPr="003624FD">
              <w:rPr>
                <w:rFonts w:eastAsiaTheme="minorHAnsi"/>
                <w:color w:val="000000"/>
                <w:lang w:eastAsia="en-US"/>
              </w:rPr>
              <w:t>267,02</w:t>
            </w:r>
          </w:p>
        </w:tc>
        <w:tc>
          <w:tcPr>
            <w:tcW w:w="992" w:type="dxa"/>
            <w:shd w:val="clear" w:color="auto" w:fill="auto"/>
            <w:vAlign w:val="center"/>
            <w:hideMark/>
          </w:tcPr>
          <w:p w14:paraId="05DAD597" w14:textId="77777777" w:rsidR="003624FD" w:rsidRPr="003624FD" w:rsidRDefault="003624FD" w:rsidP="003624FD">
            <w:pPr>
              <w:jc w:val="center"/>
            </w:pPr>
            <w:r w:rsidRPr="003624FD">
              <w:rPr>
                <w:rFonts w:eastAsiaTheme="minorHAnsi"/>
                <w:color w:val="000000"/>
                <w:lang w:eastAsia="en-US"/>
              </w:rPr>
              <w:t>303,53</w:t>
            </w:r>
          </w:p>
        </w:tc>
        <w:tc>
          <w:tcPr>
            <w:tcW w:w="993" w:type="dxa"/>
            <w:shd w:val="clear" w:color="auto" w:fill="auto"/>
            <w:vAlign w:val="center"/>
            <w:hideMark/>
          </w:tcPr>
          <w:p w14:paraId="3740AF56" w14:textId="77777777" w:rsidR="003624FD" w:rsidRPr="003624FD" w:rsidRDefault="003624FD" w:rsidP="003624FD">
            <w:pPr>
              <w:jc w:val="center"/>
            </w:pPr>
            <w:r w:rsidRPr="003624FD">
              <w:rPr>
                <w:rFonts w:eastAsiaTheme="minorHAnsi"/>
                <w:color w:val="000000"/>
                <w:lang w:eastAsia="en-US"/>
              </w:rPr>
              <w:t>285,28</w:t>
            </w:r>
          </w:p>
        </w:tc>
        <w:tc>
          <w:tcPr>
            <w:tcW w:w="1134" w:type="dxa"/>
            <w:shd w:val="clear" w:color="auto" w:fill="auto"/>
            <w:vAlign w:val="center"/>
            <w:hideMark/>
          </w:tcPr>
          <w:p w14:paraId="479359E6" w14:textId="77777777" w:rsidR="003624FD" w:rsidRPr="003624FD" w:rsidRDefault="003624FD" w:rsidP="003624FD">
            <w:pPr>
              <w:jc w:val="center"/>
            </w:pPr>
            <w:r w:rsidRPr="003624FD">
              <w:rPr>
                <w:rFonts w:eastAsiaTheme="minorHAnsi"/>
                <w:color w:val="000000"/>
                <w:lang w:eastAsia="en-US"/>
              </w:rPr>
              <w:t>58,37</w:t>
            </w:r>
          </w:p>
        </w:tc>
        <w:tc>
          <w:tcPr>
            <w:tcW w:w="1588" w:type="dxa"/>
            <w:shd w:val="clear" w:color="auto" w:fill="auto"/>
            <w:vAlign w:val="center"/>
            <w:hideMark/>
          </w:tcPr>
          <w:p w14:paraId="7AEC965B" w14:textId="77777777" w:rsidR="003624FD" w:rsidRPr="003624FD" w:rsidRDefault="003624FD" w:rsidP="003624FD">
            <w:pPr>
              <w:jc w:val="center"/>
            </w:pPr>
            <w:r w:rsidRPr="003624FD">
              <w:rPr>
                <w:rFonts w:eastAsiaTheme="minorHAnsi"/>
                <w:color w:val="000000"/>
                <w:lang w:eastAsia="en-US"/>
              </w:rPr>
              <w:t>3578,96</w:t>
            </w:r>
          </w:p>
        </w:tc>
      </w:tr>
      <w:tr w:rsidR="003624FD" w:rsidRPr="003624FD" w14:paraId="1E68F280" w14:textId="77777777" w:rsidTr="00104FF4">
        <w:trPr>
          <w:trHeight w:val="315"/>
        </w:trPr>
        <w:tc>
          <w:tcPr>
            <w:tcW w:w="2100" w:type="dxa"/>
            <w:vMerge/>
            <w:shd w:val="clear" w:color="auto" w:fill="auto"/>
            <w:vAlign w:val="center"/>
            <w:hideMark/>
          </w:tcPr>
          <w:p w14:paraId="7FFA3E92" w14:textId="77777777" w:rsidR="003624FD" w:rsidRPr="003624FD" w:rsidRDefault="003624FD" w:rsidP="003624FD">
            <w:pPr>
              <w:jc w:val="center"/>
            </w:pPr>
          </w:p>
        </w:tc>
        <w:tc>
          <w:tcPr>
            <w:tcW w:w="1468" w:type="dxa"/>
            <w:shd w:val="clear" w:color="auto" w:fill="auto"/>
            <w:vAlign w:val="center"/>
            <w:hideMark/>
          </w:tcPr>
          <w:p w14:paraId="3E3F582E" w14:textId="77777777" w:rsidR="003624FD" w:rsidRPr="003624FD" w:rsidRDefault="003624FD" w:rsidP="003624FD">
            <w:pPr>
              <w:jc w:val="center"/>
            </w:pPr>
            <w:r w:rsidRPr="003624FD">
              <w:t>с 01.07.2025</w:t>
            </w:r>
          </w:p>
        </w:tc>
        <w:tc>
          <w:tcPr>
            <w:tcW w:w="963" w:type="dxa"/>
            <w:shd w:val="clear" w:color="auto" w:fill="auto"/>
            <w:vAlign w:val="center"/>
            <w:hideMark/>
          </w:tcPr>
          <w:p w14:paraId="1F26C158" w14:textId="77777777" w:rsidR="003624FD" w:rsidRPr="003624FD" w:rsidRDefault="003624FD" w:rsidP="003624FD">
            <w:pPr>
              <w:jc w:val="center"/>
            </w:pPr>
            <w:r w:rsidRPr="003624FD">
              <w:rPr>
                <w:rFonts w:eastAsiaTheme="minorHAnsi"/>
                <w:color w:val="000000"/>
                <w:lang w:eastAsia="en-US"/>
              </w:rPr>
              <w:t>382,00</w:t>
            </w:r>
          </w:p>
        </w:tc>
        <w:tc>
          <w:tcPr>
            <w:tcW w:w="1134" w:type="dxa"/>
            <w:shd w:val="clear" w:color="auto" w:fill="auto"/>
            <w:vAlign w:val="center"/>
            <w:hideMark/>
          </w:tcPr>
          <w:p w14:paraId="2CD3FE46" w14:textId="77777777" w:rsidR="003624FD" w:rsidRPr="003624FD" w:rsidRDefault="003624FD" w:rsidP="003624FD">
            <w:pPr>
              <w:jc w:val="center"/>
            </w:pPr>
            <w:r w:rsidRPr="003624FD">
              <w:rPr>
                <w:rFonts w:eastAsiaTheme="minorHAnsi"/>
                <w:color w:val="000000"/>
                <w:lang w:eastAsia="en-US"/>
              </w:rPr>
              <w:t>357,47</w:t>
            </w:r>
          </w:p>
        </w:tc>
        <w:tc>
          <w:tcPr>
            <w:tcW w:w="1134" w:type="dxa"/>
            <w:shd w:val="clear" w:color="auto" w:fill="auto"/>
            <w:vAlign w:val="center"/>
            <w:hideMark/>
          </w:tcPr>
          <w:p w14:paraId="5BCE8AD6" w14:textId="77777777" w:rsidR="003624FD" w:rsidRPr="003624FD" w:rsidRDefault="003624FD" w:rsidP="003624FD">
            <w:pPr>
              <w:jc w:val="center"/>
            </w:pPr>
            <w:r w:rsidRPr="003624FD">
              <w:rPr>
                <w:rFonts w:eastAsiaTheme="minorHAnsi"/>
                <w:color w:val="000000"/>
                <w:lang w:eastAsia="en-US"/>
              </w:rPr>
              <w:t>406,52</w:t>
            </w:r>
          </w:p>
        </w:tc>
        <w:tc>
          <w:tcPr>
            <w:tcW w:w="993" w:type="dxa"/>
            <w:shd w:val="clear" w:color="auto" w:fill="auto"/>
            <w:vAlign w:val="center"/>
            <w:hideMark/>
          </w:tcPr>
          <w:p w14:paraId="1DB1118E" w14:textId="77777777" w:rsidR="003624FD" w:rsidRPr="003624FD" w:rsidRDefault="003624FD" w:rsidP="003624FD">
            <w:pPr>
              <w:jc w:val="center"/>
            </w:pPr>
            <w:r w:rsidRPr="003624FD">
              <w:rPr>
                <w:rFonts w:eastAsiaTheme="minorHAnsi"/>
                <w:color w:val="000000"/>
                <w:lang w:eastAsia="en-US"/>
              </w:rPr>
              <w:t>382,00</w:t>
            </w:r>
          </w:p>
        </w:tc>
        <w:tc>
          <w:tcPr>
            <w:tcW w:w="992" w:type="dxa"/>
            <w:shd w:val="clear" w:color="auto" w:fill="auto"/>
            <w:vAlign w:val="center"/>
            <w:hideMark/>
          </w:tcPr>
          <w:p w14:paraId="2CFB37F3" w14:textId="77777777" w:rsidR="003624FD" w:rsidRPr="003624FD" w:rsidRDefault="003624FD" w:rsidP="003624FD">
            <w:pPr>
              <w:jc w:val="center"/>
            </w:pPr>
            <w:r w:rsidRPr="003624FD">
              <w:rPr>
                <w:rFonts w:eastAsiaTheme="minorHAnsi"/>
                <w:color w:val="000000"/>
                <w:lang w:eastAsia="en-US"/>
              </w:rPr>
              <w:t>318,33</w:t>
            </w:r>
          </w:p>
        </w:tc>
        <w:tc>
          <w:tcPr>
            <w:tcW w:w="992" w:type="dxa"/>
            <w:shd w:val="clear" w:color="auto" w:fill="auto"/>
            <w:vAlign w:val="center"/>
            <w:hideMark/>
          </w:tcPr>
          <w:p w14:paraId="3C9E2411" w14:textId="77777777" w:rsidR="003624FD" w:rsidRPr="003624FD" w:rsidRDefault="003624FD" w:rsidP="003624FD">
            <w:pPr>
              <w:jc w:val="center"/>
            </w:pPr>
            <w:r w:rsidRPr="003624FD">
              <w:rPr>
                <w:rFonts w:eastAsiaTheme="minorHAnsi"/>
                <w:color w:val="000000"/>
                <w:lang w:eastAsia="en-US"/>
              </w:rPr>
              <w:t>297,89</w:t>
            </w:r>
          </w:p>
        </w:tc>
        <w:tc>
          <w:tcPr>
            <w:tcW w:w="992" w:type="dxa"/>
            <w:shd w:val="clear" w:color="auto" w:fill="auto"/>
            <w:vAlign w:val="center"/>
            <w:hideMark/>
          </w:tcPr>
          <w:p w14:paraId="19DA8242" w14:textId="77777777" w:rsidR="003624FD" w:rsidRPr="003624FD" w:rsidRDefault="003624FD" w:rsidP="003624FD">
            <w:pPr>
              <w:jc w:val="center"/>
            </w:pPr>
            <w:r w:rsidRPr="003624FD">
              <w:rPr>
                <w:rFonts w:eastAsiaTheme="minorHAnsi"/>
                <w:color w:val="000000"/>
                <w:lang w:eastAsia="en-US"/>
              </w:rPr>
              <w:t>338,77</w:t>
            </w:r>
          </w:p>
        </w:tc>
        <w:tc>
          <w:tcPr>
            <w:tcW w:w="993" w:type="dxa"/>
            <w:shd w:val="clear" w:color="auto" w:fill="auto"/>
            <w:vAlign w:val="center"/>
            <w:hideMark/>
          </w:tcPr>
          <w:p w14:paraId="6EC3EEE6" w14:textId="77777777" w:rsidR="003624FD" w:rsidRPr="003624FD" w:rsidRDefault="003624FD" w:rsidP="003624FD">
            <w:pPr>
              <w:jc w:val="center"/>
            </w:pPr>
            <w:r w:rsidRPr="003624FD">
              <w:rPr>
                <w:rFonts w:eastAsiaTheme="minorHAnsi"/>
                <w:color w:val="000000"/>
                <w:lang w:eastAsia="en-US"/>
              </w:rPr>
              <w:t>318,33</w:t>
            </w:r>
          </w:p>
        </w:tc>
        <w:tc>
          <w:tcPr>
            <w:tcW w:w="1134" w:type="dxa"/>
            <w:shd w:val="clear" w:color="auto" w:fill="auto"/>
            <w:vAlign w:val="center"/>
            <w:hideMark/>
          </w:tcPr>
          <w:p w14:paraId="6DB0CDFC" w14:textId="77777777" w:rsidR="003624FD" w:rsidRPr="003624FD" w:rsidRDefault="003624FD" w:rsidP="003624FD">
            <w:pPr>
              <w:jc w:val="center"/>
            </w:pPr>
            <w:r w:rsidRPr="003624FD">
              <w:rPr>
                <w:rFonts w:eastAsiaTheme="minorHAnsi"/>
                <w:color w:val="000000"/>
                <w:lang w:eastAsia="en-US"/>
              </w:rPr>
              <w:t>64,19</w:t>
            </w:r>
          </w:p>
        </w:tc>
        <w:tc>
          <w:tcPr>
            <w:tcW w:w="1588" w:type="dxa"/>
            <w:shd w:val="clear" w:color="auto" w:fill="auto"/>
            <w:vAlign w:val="center"/>
            <w:hideMark/>
          </w:tcPr>
          <w:p w14:paraId="32DB340F" w14:textId="77777777" w:rsidR="003624FD" w:rsidRPr="003624FD" w:rsidRDefault="003624FD" w:rsidP="003624FD">
            <w:pPr>
              <w:jc w:val="center"/>
            </w:pPr>
            <w:r w:rsidRPr="003624FD">
              <w:rPr>
                <w:rFonts w:eastAsiaTheme="minorHAnsi"/>
                <w:color w:val="000000"/>
                <w:lang w:eastAsia="en-US"/>
              </w:rPr>
              <w:t>4008,54</w:t>
            </w:r>
          </w:p>
        </w:tc>
      </w:tr>
      <w:tr w:rsidR="003624FD" w:rsidRPr="003624FD" w14:paraId="2B3F7B03" w14:textId="77777777" w:rsidTr="00104FF4">
        <w:trPr>
          <w:trHeight w:val="315"/>
        </w:trPr>
        <w:tc>
          <w:tcPr>
            <w:tcW w:w="2100" w:type="dxa"/>
            <w:vAlign w:val="center"/>
          </w:tcPr>
          <w:p w14:paraId="3B2BE42E" w14:textId="77777777" w:rsidR="003624FD" w:rsidRPr="003624FD" w:rsidRDefault="003624FD" w:rsidP="003624FD">
            <w:pPr>
              <w:jc w:val="center"/>
            </w:pPr>
            <w:r w:rsidRPr="003624FD">
              <w:t>Рост тарифов с 01.07.2025</w:t>
            </w:r>
          </w:p>
        </w:tc>
        <w:tc>
          <w:tcPr>
            <w:tcW w:w="1468" w:type="dxa"/>
            <w:shd w:val="clear" w:color="auto" w:fill="auto"/>
            <w:vAlign w:val="center"/>
          </w:tcPr>
          <w:p w14:paraId="1DDD7DB9" w14:textId="77777777" w:rsidR="003624FD" w:rsidRPr="003624FD" w:rsidRDefault="003624FD" w:rsidP="003624FD">
            <w:pPr>
              <w:tabs>
                <w:tab w:val="left" w:pos="0"/>
                <w:tab w:val="left" w:pos="9900"/>
              </w:tabs>
              <w:ind w:firstLine="709"/>
              <w:jc w:val="center"/>
            </w:pPr>
            <w:r w:rsidRPr="003624FD">
              <w:t>%</w:t>
            </w:r>
          </w:p>
        </w:tc>
        <w:tc>
          <w:tcPr>
            <w:tcW w:w="963" w:type="dxa"/>
            <w:shd w:val="clear" w:color="auto" w:fill="auto"/>
            <w:vAlign w:val="center"/>
          </w:tcPr>
          <w:p w14:paraId="552CE0D9" w14:textId="77777777" w:rsidR="003624FD" w:rsidRPr="003624FD" w:rsidRDefault="003624FD" w:rsidP="003624FD">
            <w:pPr>
              <w:jc w:val="center"/>
            </w:pPr>
          </w:p>
        </w:tc>
        <w:tc>
          <w:tcPr>
            <w:tcW w:w="1134" w:type="dxa"/>
            <w:shd w:val="clear" w:color="auto" w:fill="auto"/>
            <w:vAlign w:val="center"/>
          </w:tcPr>
          <w:p w14:paraId="35BAB8FA" w14:textId="77777777" w:rsidR="003624FD" w:rsidRPr="003624FD" w:rsidRDefault="003624FD" w:rsidP="003624FD">
            <w:pPr>
              <w:jc w:val="center"/>
            </w:pPr>
          </w:p>
        </w:tc>
        <w:tc>
          <w:tcPr>
            <w:tcW w:w="1134" w:type="dxa"/>
            <w:shd w:val="clear" w:color="auto" w:fill="auto"/>
            <w:vAlign w:val="center"/>
          </w:tcPr>
          <w:p w14:paraId="575727FC" w14:textId="77777777" w:rsidR="003624FD" w:rsidRPr="003624FD" w:rsidRDefault="003624FD" w:rsidP="003624FD">
            <w:pPr>
              <w:jc w:val="center"/>
            </w:pPr>
          </w:p>
        </w:tc>
        <w:tc>
          <w:tcPr>
            <w:tcW w:w="993" w:type="dxa"/>
            <w:shd w:val="clear" w:color="auto" w:fill="auto"/>
            <w:vAlign w:val="center"/>
          </w:tcPr>
          <w:p w14:paraId="45A5CE3B" w14:textId="77777777" w:rsidR="003624FD" w:rsidRPr="003624FD" w:rsidRDefault="003624FD" w:rsidP="003624FD">
            <w:pPr>
              <w:jc w:val="center"/>
            </w:pPr>
          </w:p>
        </w:tc>
        <w:tc>
          <w:tcPr>
            <w:tcW w:w="992" w:type="dxa"/>
            <w:shd w:val="clear" w:color="auto" w:fill="auto"/>
            <w:vAlign w:val="center"/>
          </w:tcPr>
          <w:p w14:paraId="04E5858E" w14:textId="77777777" w:rsidR="003624FD" w:rsidRPr="003624FD" w:rsidRDefault="003624FD" w:rsidP="003624FD">
            <w:pPr>
              <w:jc w:val="center"/>
              <w:rPr>
                <w:lang w:val="en-US"/>
              </w:rPr>
            </w:pPr>
            <w:r w:rsidRPr="003624FD">
              <w:rPr>
                <w:lang w:val="en-US"/>
              </w:rPr>
              <w:t>11,59</w:t>
            </w:r>
          </w:p>
        </w:tc>
        <w:tc>
          <w:tcPr>
            <w:tcW w:w="992" w:type="dxa"/>
            <w:shd w:val="clear" w:color="auto" w:fill="auto"/>
            <w:vAlign w:val="center"/>
          </w:tcPr>
          <w:p w14:paraId="74413D13" w14:textId="77777777" w:rsidR="003624FD" w:rsidRPr="003624FD" w:rsidRDefault="003624FD" w:rsidP="003624FD">
            <w:pPr>
              <w:jc w:val="center"/>
              <w:rPr>
                <w:lang w:val="en-US"/>
              </w:rPr>
            </w:pPr>
            <w:r w:rsidRPr="003624FD">
              <w:rPr>
                <w:lang w:val="en-US"/>
              </w:rPr>
              <w:t>11,56</w:t>
            </w:r>
          </w:p>
        </w:tc>
        <w:tc>
          <w:tcPr>
            <w:tcW w:w="992" w:type="dxa"/>
            <w:shd w:val="clear" w:color="auto" w:fill="auto"/>
            <w:vAlign w:val="center"/>
          </w:tcPr>
          <w:p w14:paraId="05D0ED5A" w14:textId="77777777" w:rsidR="003624FD" w:rsidRPr="003624FD" w:rsidRDefault="003624FD" w:rsidP="003624FD">
            <w:pPr>
              <w:jc w:val="center"/>
            </w:pPr>
            <w:r w:rsidRPr="003624FD">
              <w:rPr>
                <w:lang w:val="en-US"/>
              </w:rPr>
              <w:t>11</w:t>
            </w:r>
            <w:r w:rsidRPr="003624FD">
              <w:t>,61</w:t>
            </w:r>
          </w:p>
        </w:tc>
        <w:tc>
          <w:tcPr>
            <w:tcW w:w="993" w:type="dxa"/>
            <w:shd w:val="clear" w:color="auto" w:fill="auto"/>
            <w:vAlign w:val="center"/>
          </w:tcPr>
          <w:p w14:paraId="3B2E5B74" w14:textId="77777777" w:rsidR="003624FD" w:rsidRPr="003624FD" w:rsidRDefault="003624FD" w:rsidP="003624FD">
            <w:pPr>
              <w:jc w:val="center"/>
            </w:pPr>
            <w:r w:rsidRPr="003624FD">
              <w:t>11,59</w:t>
            </w:r>
          </w:p>
        </w:tc>
        <w:tc>
          <w:tcPr>
            <w:tcW w:w="1134" w:type="dxa"/>
            <w:shd w:val="clear" w:color="auto" w:fill="auto"/>
            <w:vAlign w:val="center"/>
          </w:tcPr>
          <w:p w14:paraId="7C774F19" w14:textId="77777777" w:rsidR="003624FD" w:rsidRPr="003624FD" w:rsidRDefault="003624FD" w:rsidP="003624FD">
            <w:pPr>
              <w:jc w:val="center"/>
            </w:pPr>
            <w:r w:rsidRPr="003624FD">
              <w:t>9,97</w:t>
            </w:r>
          </w:p>
        </w:tc>
        <w:tc>
          <w:tcPr>
            <w:tcW w:w="1588" w:type="dxa"/>
            <w:shd w:val="clear" w:color="auto" w:fill="auto"/>
            <w:vAlign w:val="center"/>
          </w:tcPr>
          <w:p w14:paraId="082269BF" w14:textId="77777777" w:rsidR="003624FD" w:rsidRPr="003624FD" w:rsidRDefault="003624FD" w:rsidP="003624FD">
            <w:pPr>
              <w:jc w:val="center"/>
            </w:pPr>
            <w:r w:rsidRPr="003624FD">
              <w:t>12,00</w:t>
            </w:r>
          </w:p>
        </w:tc>
      </w:tr>
    </w:tbl>
    <w:p w14:paraId="3D5EE587" w14:textId="77777777" w:rsidR="003624FD" w:rsidRPr="003624FD" w:rsidRDefault="003624FD" w:rsidP="003624FD">
      <w:pPr>
        <w:autoSpaceDE w:val="0"/>
        <w:autoSpaceDN w:val="0"/>
        <w:adjustRightInd w:val="0"/>
        <w:ind w:right="-1"/>
        <w:jc w:val="right"/>
        <w:rPr>
          <w:rFonts w:eastAsiaTheme="minorHAnsi"/>
          <w:sz w:val="28"/>
          <w:szCs w:val="28"/>
          <w:lang w:eastAsia="en-US"/>
        </w:rPr>
      </w:pPr>
    </w:p>
    <w:p w14:paraId="7C9831CC" w14:textId="77777777" w:rsidR="003624FD" w:rsidRPr="003624FD" w:rsidRDefault="003624FD" w:rsidP="003624FD">
      <w:pPr>
        <w:spacing w:after="120"/>
        <w:ind w:right="-1"/>
        <w:jc w:val="both"/>
        <w:rPr>
          <w:rFonts w:eastAsiaTheme="minorHAnsi"/>
          <w:bCs/>
          <w:sz w:val="28"/>
          <w:szCs w:val="28"/>
          <w:lang w:eastAsia="en-US"/>
        </w:rPr>
      </w:pPr>
      <w:r w:rsidRPr="003624FD">
        <w:rPr>
          <w:rFonts w:eastAsiaTheme="minorHAnsi"/>
          <w:sz w:val="28"/>
          <w:szCs w:val="28"/>
          <w:lang w:eastAsia="en-US"/>
        </w:rPr>
        <w:t>Приложение 1 Ф</w:t>
      </w:r>
      <w:r w:rsidRPr="003624FD">
        <w:rPr>
          <w:rFonts w:eastAsiaTheme="minorHAnsi"/>
          <w:bCs/>
          <w:sz w:val="28"/>
          <w:szCs w:val="28"/>
          <w:lang w:eastAsia="en-US"/>
        </w:rPr>
        <w:t>изические показатели за 2023 г. и на 2025 г. ООО «ТеплоРесурс»;</w:t>
      </w:r>
    </w:p>
    <w:p w14:paraId="75BB636E" w14:textId="77777777" w:rsidR="003624FD" w:rsidRPr="003624FD" w:rsidRDefault="003624FD" w:rsidP="003624FD">
      <w:pPr>
        <w:spacing w:after="120"/>
        <w:ind w:right="-1"/>
        <w:jc w:val="both"/>
        <w:rPr>
          <w:rFonts w:eastAsiaTheme="minorHAnsi"/>
          <w:sz w:val="28"/>
          <w:szCs w:val="28"/>
          <w:lang w:eastAsia="en-US"/>
        </w:rPr>
      </w:pPr>
      <w:r w:rsidRPr="003624FD">
        <w:rPr>
          <w:rFonts w:eastAsiaTheme="minorHAnsi"/>
          <w:sz w:val="28"/>
          <w:szCs w:val="28"/>
          <w:lang w:eastAsia="en-US"/>
        </w:rPr>
        <w:t>Приложение 2 Сводная информация и смета расходов по производству и реализации тепловой энергии за 2023 г. и на 2025 г.;</w:t>
      </w:r>
    </w:p>
    <w:p w14:paraId="30E26AC6" w14:textId="77777777" w:rsidR="003624FD" w:rsidRPr="003624FD" w:rsidRDefault="003624FD" w:rsidP="003624FD">
      <w:pPr>
        <w:spacing w:after="120"/>
        <w:ind w:right="-1"/>
        <w:jc w:val="both"/>
        <w:rPr>
          <w:rFonts w:eastAsiaTheme="minorHAnsi"/>
          <w:sz w:val="28"/>
          <w:szCs w:val="28"/>
          <w:lang w:eastAsia="en-US"/>
        </w:rPr>
      </w:pPr>
      <w:r w:rsidRPr="003624FD">
        <w:rPr>
          <w:rFonts w:eastAsiaTheme="minorHAnsi"/>
          <w:sz w:val="28"/>
          <w:szCs w:val="28"/>
          <w:lang w:eastAsia="en-US"/>
        </w:rPr>
        <w:t>Приложение 3 Сводная информация и смета расходов по производству и реализации теплоносителя за 2023 г. и на 2025 г.</w:t>
      </w:r>
    </w:p>
    <w:p w14:paraId="7926F27C" w14:textId="77777777" w:rsidR="003624FD" w:rsidRPr="003624FD" w:rsidRDefault="003624FD" w:rsidP="003624FD">
      <w:pPr>
        <w:autoSpaceDE w:val="0"/>
        <w:autoSpaceDN w:val="0"/>
        <w:adjustRightInd w:val="0"/>
        <w:ind w:right="-1"/>
        <w:jc w:val="right"/>
        <w:rPr>
          <w:rFonts w:eastAsiaTheme="minorHAnsi"/>
          <w:sz w:val="28"/>
          <w:szCs w:val="28"/>
          <w:lang w:eastAsia="en-US"/>
        </w:rPr>
      </w:pPr>
    </w:p>
    <w:p w14:paraId="663186F7" w14:textId="77777777" w:rsidR="003624FD" w:rsidRPr="003624FD" w:rsidRDefault="003624FD" w:rsidP="003624FD">
      <w:pPr>
        <w:autoSpaceDE w:val="0"/>
        <w:autoSpaceDN w:val="0"/>
        <w:adjustRightInd w:val="0"/>
        <w:ind w:right="-1"/>
        <w:jc w:val="right"/>
        <w:rPr>
          <w:rFonts w:eastAsiaTheme="minorHAnsi"/>
          <w:sz w:val="28"/>
          <w:szCs w:val="28"/>
          <w:lang w:eastAsia="en-US"/>
        </w:rPr>
        <w:sectPr w:rsidR="003624FD" w:rsidRPr="003624FD" w:rsidSect="003624FD">
          <w:pgSz w:w="16838" w:h="11906" w:orient="landscape"/>
          <w:pgMar w:top="1701" w:right="1134" w:bottom="851" w:left="1134" w:header="709" w:footer="0" w:gutter="0"/>
          <w:cols w:space="720"/>
          <w:formProt w:val="0"/>
          <w:titlePg/>
          <w:docGrid w:linePitch="360" w:charSpace="4096"/>
        </w:sectPr>
      </w:pPr>
    </w:p>
    <w:tbl>
      <w:tblPr>
        <w:tblW w:w="5000" w:type="pct"/>
        <w:jc w:val="center"/>
        <w:tblCellMar>
          <w:left w:w="0" w:type="dxa"/>
          <w:right w:w="0" w:type="dxa"/>
        </w:tblCellMar>
        <w:tblLook w:val="04A0" w:firstRow="1" w:lastRow="0" w:firstColumn="1" w:lastColumn="0" w:noHBand="0" w:noVBand="1"/>
      </w:tblPr>
      <w:tblGrid>
        <w:gridCol w:w="344"/>
        <w:gridCol w:w="572"/>
        <w:gridCol w:w="1134"/>
        <w:gridCol w:w="572"/>
        <w:gridCol w:w="593"/>
        <w:gridCol w:w="729"/>
        <w:gridCol w:w="652"/>
        <w:gridCol w:w="747"/>
        <w:gridCol w:w="678"/>
        <w:gridCol w:w="667"/>
        <w:gridCol w:w="750"/>
        <w:gridCol w:w="583"/>
        <w:gridCol w:w="578"/>
        <w:gridCol w:w="580"/>
        <w:gridCol w:w="655"/>
        <w:gridCol w:w="578"/>
        <w:gridCol w:w="663"/>
        <w:gridCol w:w="583"/>
        <w:gridCol w:w="583"/>
        <w:gridCol w:w="583"/>
        <w:gridCol w:w="583"/>
        <w:gridCol w:w="583"/>
        <w:gridCol w:w="580"/>
      </w:tblGrid>
      <w:tr w:rsidR="003624FD" w:rsidRPr="003624FD" w14:paraId="7E4CD681" w14:textId="77777777" w:rsidTr="00104FF4">
        <w:trPr>
          <w:trHeight w:val="75"/>
          <w:jc w:val="center"/>
        </w:trPr>
        <w:tc>
          <w:tcPr>
            <w:tcW w:w="653" w:type="dxa"/>
            <w:tcBorders>
              <w:top w:val="nil"/>
              <w:left w:val="nil"/>
              <w:bottom w:val="nil"/>
              <w:right w:val="nil"/>
            </w:tcBorders>
            <w:shd w:val="clear" w:color="auto" w:fill="auto"/>
            <w:noWrap/>
            <w:vAlign w:val="bottom"/>
            <w:hideMark/>
          </w:tcPr>
          <w:p w14:paraId="15139EC1" w14:textId="77777777" w:rsidR="003624FD" w:rsidRPr="003624FD" w:rsidRDefault="003624FD" w:rsidP="003624FD">
            <w:pPr>
              <w:rPr>
                <w:sz w:val="13"/>
                <w:szCs w:val="13"/>
              </w:rPr>
            </w:pPr>
          </w:p>
        </w:tc>
        <w:tc>
          <w:tcPr>
            <w:tcW w:w="1096" w:type="dxa"/>
            <w:tcBorders>
              <w:top w:val="nil"/>
              <w:left w:val="nil"/>
              <w:bottom w:val="nil"/>
              <w:right w:val="nil"/>
            </w:tcBorders>
            <w:shd w:val="clear" w:color="auto" w:fill="auto"/>
            <w:noWrap/>
            <w:vAlign w:val="bottom"/>
            <w:hideMark/>
          </w:tcPr>
          <w:p w14:paraId="2CBE109B" w14:textId="77777777" w:rsidR="003624FD" w:rsidRPr="003624FD" w:rsidRDefault="003624FD" w:rsidP="003624FD">
            <w:pPr>
              <w:rPr>
                <w:sz w:val="13"/>
                <w:szCs w:val="13"/>
              </w:rPr>
            </w:pPr>
          </w:p>
        </w:tc>
        <w:tc>
          <w:tcPr>
            <w:tcW w:w="2196" w:type="dxa"/>
            <w:tcBorders>
              <w:top w:val="nil"/>
              <w:left w:val="nil"/>
              <w:bottom w:val="nil"/>
              <w:right w:val="nil"/>
            </w:tcBorders>
            <w:shd w:val="clear" w:color="auto" w:fill="auto"/>
            <w:noWrap/>
            <w:vAlign w:val="bottom"/>
            <w:hideMark/>
          </w:tcPr>
          <w:p w14:paraId="128FD085" w14:textId="77777777" w:rsidR="003624FD" w:rsidRPr="003624FD" w:rsidRDefault="003624FD" w:rsidP="003624FD">
            <w:pPr>
              <w:rPr>
                <w:sz w:val="13"/>
                <w:szCs w:val="13"/>
              </w:rPr>
            </w:pPr>
          </w:p>
        </w:tc>
        <w:tc>
          <w:tcPr>
            <w:tcW w:w="1096" w:type="dxa"/>
            <w:tcBorders>
              <w:top w:val="nil"/>
              <w:left w:val="nil"/>
              <w:bottom w:val="nil"/>
              <w:right w:val="nil"/>
            </w:tcBorders>
            <w:shd w:val="clear" w:color="auto" w:fill="auto"/>
            <w:noWrap/>
            <w:vAlign w:val="bottom"/>
            <w:hideMark/>
          </w:tcPr>
          <w:p w14:paraId="323F395C" w14:textId="77777777" w:rsidR="003624FD" w:rsidRPr="003624FD" w:rsidRDefault="003624FD" w:rsidP="003624FD">
            <w:pPr>
              <w:rPr>
                <w:sz w:val="13"/>
                <w:szCs w:val="13"/>
              </w:rPr>
            </w:pPr>
          </w:p>
        </w:tc>
        <w:tc>
          <w:tcPr>
            <w:tcW w:w="1132" w:type="dxa"/>
            <w:tcBorders>
              <w:top w:val="nil"/>
              <w:left w:val="nil"/>
              <w:bottom w:val="nil"/>
              <w:right w:val="nil"/>
            </w:tcBorders>
            <w:shd w:val="clear" w:color="auto" w:fill="auto"/>
            <w:noWrap/>
            <w:vAlign w:val="bottom"/>
            <w:hideMark/>
          </w:tcPr>
          <w:p w14:paraId="3E885D5B" w14:textId="77777777" w:rsidR="003624FD" w:rsidRPr="003624FD" w:rsidRDefault="003624FD" w:rsidP="003624FD">
            <w:pPr>
              <w:rPr>
                <w:sz w:val="13"/>
                <w:szCs w:val="13"/>
              </w:rPr>
            </w:pPr>
          </w:p>
        </w:tc>
        <w:tc>
          <w:tcPr>
            <w:tcW w:w="1396" w:type="dxa"/>
            <w:tcBorders>
              <w:top w:val="nil"/>
              <w:left w:val="nil"/>
              <w:bottom w:val="nil"/>
              <w:right w:val="nil"/>
            </w:tcBorders>
            <w:shd w:val="clear" w:color="auto" w:fill="auto"/>
            <w:noWrap/>
            <w:vAlign w:val="bottom"/>
            <w:hideMark/>
          </w:tcPr>
          <w:p w14:paraId="10724B39" w14:textId="77777777" w:rsidR="003624FD" w:rsidRPr="003624FD" w:rsidRDefault="003624FD" w:rsidP="003624FD">
            <w:pPr>
              <w:rPr>
                <w:sz w:val="13"/>
                <w:szCs w:val="13"/>
              </w:rPr>
            </w:pPr>
          </w:p>
        </w:tc>
        <w:tc>
          <w:tcPr>
            <w:tcW w:w="1256" w:type="dxa"/>
            <w:tcBorders>
              <w:top w:val="nil"/>
              <w:left w:val="nil"/>
              <w:bottom w:val="nil"/>
              <w:right w:val="nil"/>
            </w:tcBorders>
            <w:shd w:val="clear" w:color="auto" w:fill="auto"/>
            <w:noWrap/>
            <w:vAlign w:val="bottom"/>
            <w:hideMark/>
          </w:tcPr>
          <w:p w14:paraId="0BBC710C" w14:textId="77777777" w:rsidR="003624FD" w:rsidRPr="003624FD" w:rsidRDefault="003624FD" w:rsidP="003624FD">
            <w:pPr>
              <w:rPr>
                <w:sz w:val="13"/>
                <w:szCs w:val="13"/>
              </w:rPr>
            </w:pPr>
          </w:p>
        </w:tc>
        <w:tc>
          <w:tcPr>
            <w:tcW w:w="1436" w:type="dxa"/>
            <w:tcBorders>
              <w:top w:val="nil"/>
              <w:left w:val="nil"/>
              <w:bottom w:val="nil"/>
              <w:right w:val="nil"/>
            </w:tcBorders>
            <w:shd w:val="clear" w:color="auto" w:fill="auto"/>
            <w:noWrap/>
            <w:vAlign w:val="bottom"/>
            <w:hideMark/>
          </w:tcPr>
          <w:p w14:paraId="57499AB2" w14:textId="77777777" w:rsidR="003624FD" w:rsidRPr="003624FD" w:rsidRDefault="003624FD" w:rsidP="003624FD">
            <w:pPr>
              <w:rPr>
                <w:sz w:val="13"/>
                <w:szCs w:val="13"/>
              </w:rPr>
            </w:pPr>
          </w:p>
        </w:tc>
        <w:tc>
          <w:tcPr>
            <w:tcW w:w="1296" w:type="dxa"/>
            <w:tcBorders>
              <w:top w:val="nil"/>
              <w:left w:val="nil"/>
              <w:bottom w:val="nil"/>
              <w:right w:val="nil"/>
            </w:tcBorders>
            <w:shd w:val="clear" w:color="auto" w:fill="auto"/>
            <w:noWrap/>
            <w:vAlign w:val="bottom"/>
            <w:hideMark/>
          </w:tcPr>
          <w:p w14:paraId="3DC0877D" w14:textId="77777777" w:rsidR="003624FD" w:rsidRPr="003624FD" w:rsidRDefault="003624FD" w:rsidP="003624FD">
            <w:pPr>
              <w:rPr>
                <w:sz w:val="13"/>
                <w:szCs w:val="13"/>
              </w:rPr>
            </w:pPr>
          </w:p>
        </w:tc>
        <w:tc>
          <w:tcPr>
            <w:tcW w:w="1276" w:type="dxa"/>
            <w:tcBorders>
              <w:top w:val="nil"/>
              <w:left w:val="nil"/>
              <w:bottom w:val="nil"/>
              <w:right w:val="nil"/>
            </w:tcBorders>
            <w:shd w:val="clear" w:color="auto" w:fill="auto"/>
            <w:noWrap/>
            <w:vAlign w:val="bottom"/>
            <w:hideMark/>
          </w:tcPr>
          <w:p w14:paraId="1E1AA4AC" w14:textId="77777777" w:rsidR="003624FD" w:rsidRPr="003624FD" w:rsidRDefault="003624FD" w:rsidP="003624FD">
            <w:pPr>
              <w:rPr>
                <w:sz w:val="13"/>
                <w:szCs w:val="13"/>
              </w:rPr>
            </w:pPr>
          </w:p>
        </w:tc>
        <w:tc>
          <w:tcPr>
            <w:tcW w:w="1436" w:type="dxa"/>
            <w:tcBorders>
              <w:top w:val="nil"/>
              <w:left w:val="nil"/>
              <w:bottom w:val="nil"/>
              <w:right w:val="nil"/>
            </w:tcBorders>
            <w:shd w:val="clear" w:color="auto" w:fill="auto"/>
            <w:noWrap/>
            <w:vAlign w:val="bottom"/>
            <w:hideMark/>
          </w:tcPr>
          <w:p w14:paraId="7F2C214A" w14:textId="77777777" w:rsidR="003624FD" w:rsidRPr="003624FD" w:rsidRDefault="003624FD" w:rsidP="003624FD">
            <w:pPr>
              <w:rPr>
                <w:sz w:val="13"/>
                <w:szCs w:val="13"/>
              </w:rPr>
            </w:pPr>
          </w:p>
        </w:tc>
        <w:tc>
          <w:tcPr>
            <w:tcW w:w="1096" w:type="dxa"/>
            <w:tcBorders>
              <w:top w:val="nil"/>
              <w:left w:val="nil"/>
              <w:bottom w:val="nil"/>
              <w:right w:val="nil"/>
            </w:tcBorders>
            <w:shd w:val="clear" w:color="auto" w:fill="auto"/>
            <w:noWrap/>
            <w:vAlign w:val="bottom"/>
            <w:hideMark/>
          </w:tcPr>
          <w:p w14:paraId="5B0606AC" w14:textId="77777777" w:rsidR="003624FD" w:rsidRPr="003624FD" w:rsidRDefault="003624FD" w:rsidP="003624FD">
            <w:pPr>
              <w:rPr>
                <w:sz w:val="13"/>
                <w:szCs w:val="13"/>
              </w:rPr>
            </w:pPr>
          </w:p>
        </w:tc>
        <w:tc>
          <w:tcPr>
            <w:tcW w:w="1096" w:type="dxa"/>
            <w:tcBorders>
              <w:top w:val="nil"/>
              <w:left w:val="nil"/>
              <w:bottom w:val="nil"/>
              <w:right w:val="nil"/>
            </w:tcBorders>
            <w:shd w:val="clear" w:color="auto" w:fill="auto"/>
            <w:noWrap/>
            <w:vAlign w:val="bottom"/>
            <w:hideMark/>
          </w:tcPr>
          <w:p w14:paraId="113AD8D1" w14:textId="77777777" w:rsidR="003624FD" w:rsidRPr="003624FD" w:rsidRDefault="003624FD" w:rsidP="003624FD">
            <w:pPr>
              <w:rPr>
                <w:sz w:val="13"/>
                <w:szCs w:val="13"/>
              </w:rPr>
            </w:pPr>
          </w:p>
        </w:tc>
        <w:tc>
          <w:tcPr>
            <w:tcW w:w="1096" w:type="dxa"/>
            <w:tcBorders>
              <w:top w:val="nil"/>
              <w:left w:val="nil"/>
              <w:bottom w:val="nil"/>
              <w:right w:val="nil"/>
            </w:tcBorders>
            <w:shd w:val="clear" w:color="auto" w:fill="auto"/>
            <w:noWrap/>
            <w:vAlign w:val="bottom"/>
            <w:hideMark/>
          </w:tcPr>
          <w:p w14:paraId="199C85B9" w14:textId="77777777" w:rsidR="003624FD" w:rsidRPr="003624FD" w:rsidRDefault="003624FD" w:rsidP="003624FD">
            <w:pPr>
              <w:rPr>
                <w:sz w:val="13"/>
                <w:szCs w:val="13"/>
              </w:rPr>
            </w:pPr>
          </w:p>
        </w:tc>
        <w:tc>
          <w:tcPr>
            <w:tcW w:w="1236" w:type="dxa"/>
            <w:tcBorders>
              <w:top w:val="nil"/>
              <w:left w:val="nil"/>
              <w:bottom w:val="nil"/>
              <w:right w:val="nil"/>
            </w:tcBorders>
            <w:shd w:val="clear" w:color="auto" w:fill="auto"/>
            <w:noWrap/>
            <w:vAlign w:val="bottom"/>
            <w:hideMark/>
          </w:tcPr>
          <w:p w14:paraId="24C2BBBD" w14:textId="77777777" w:rsidR="003624FD" w:rsidRPr="003624FD" w:rsidRDefault="003624FD" w:rsidP="003624FD">
            <w:pPr>
              <w:rPr>
                <w:sz w:val="13"/>
                <w:szCs w:val="13"/>
              </w:rPr>
            </w:pPr>
          </w:p>
        </w:tc>
        <w:tc>
          <w:tcPr>
            <w:tcW w:w="1096" w:type="dxa"/>
            <w:tcBorders>
              <w:top w:val="nil"/>
              <w:left w:val="nil"/>
              <w:bottom w:val="nil"/>
              <w:right w:val="nil"/>
            </w:tcBorders>
            <w:shd w:val="clear" w:color="auto" w:fill="auto"/>
            <w:noWrap/>
            <w:vAlign w:val="bottom"/>
            <w:hideMark/>
          </w:tcPr>
          <w:p w14:paraId="5DA8F79B" w14:textId="77777777" w:rsidR="003624FD" w:rsidRPr="003624FD" w:rsidRDefault="003624FD" w:rsidP="003624FD">
            <w:pPr>
              <w:rPr>
                <w:sz w:val="13"/>
                <w:szCs w:val="13"/>
              </w:rPr>
            </w:pPr>
          </w:p>
        </w:tc>
        <w:tc>
          <w:tcPr>
            <w:tcW w:w="1256" w:type="dxa"/>
            <w:tcBorders>
              <w:top w:val="nil"/>
              <w:left w:val="nil"/>
              <w:bottom w:val="nil"/>
              <w:right w:val="nil"/>
            </w:tcBorders>
            <w:shd w:val="clear" w:color="auto" w:fill="auto"/>
            <w:noWrap/>
            <w:vAlign w:val="bottom"/>
            <w:hideMark/>
          </w:tcPr>
          <w:p w14:paraId="362FED1F" w14:textId="77777777" w:rsidR="003624FD" w:rsidRPr="003624FD" w:rsidRDefault="003624FD" w:rsidP="003624FD">
            <w:pPr>
              <w:rPr>
                <w:sz w:val="13"/>
                <w:szCs w:val="13"/>
              </w:rPr>
            </w:pPr>
          </w:p>
        </w:tc>
        <w:tc>
          <w:tcPr>
            <w:tcW w:w="1096" w:type="dxa"/>
            <w:tcBorders>
              <w:top w:val="nil"/>
              <w:left w:val="nil"/>
              <w:bottom w:val="nil"/>
              <w:right w:val="nil"/>
            </w:tcBorders>
            <w:shd w:val="clear" w:color="auto" w:fill="auto"/>
            <w:noWrap/>
            <w:vAlign w:val="bottom"/>
            <w:hideMark/>
          </w:tcPr>
          <w:p w14:paraId="67A882BE" w14:textId="77777777" w:rsidR="003624FD" w:rsidRPr="003624FD" w:rsidRDefault="003624FD" w:rsidP="003624FD">
            <w:pPr>
              <w:rPr>
                <w:sz w:val="13"/>
                <w:szCs w:val="13"/>
              </w:rPr>
            </w:pPr>
          </w:p>
        </w:tc>
        <w:tc>
          <w:tcPr>
            <w:tcW w:w="1096" w:type="dxa"/>
            <w:tcBorders>
              <w:top w:val="nil"/>
              <w:left w:val="nil"/>
              <w:bottom w:val="nil"/>
              <w:right w:val="nil"/>
            </w:tcBorders>
            <w:shd w:val="clear" w:color="auto" w:fill="auto"/>
            <w:noWrap/>
            <w:vAlign w:val="bottom"/>
            <w:hideMark/>
          </w:tcPr>
          <w:p w14:paraId="46ACB3FA" w14:textId="77777777" w:rsidR="003624FD" w:rsidRPr="003624FD" w:rsidRDefault="003624FD" w:rsidP="003624FD">
            <w:pPr>
              <w:rPr>
                <w:sz w:val="13"/>
                <w:szCs w:val="13"/>
              </w:rPr>
            </w:pPr>
          </w:p>
        </w:tc>
        <w:tc>
          <w:tcPr>
            <w:tcW w:w="1096" w:type="dxa"/>
            <w:tcBorders>
              <w:top w:val="nil"/>
              <w:left w:val="nil"/>
              <w:bottom w:val="nil"/>
              <w:right w:val="nil"/>
            </w:tcBorders>
            <w:shd w:val="clear" w:color="auto" w:fill="auto"/>
            <w:noWrap/>
            <w:vAlign w:val="bottom"/>
            <w:hideMark/>
          </w:tcPr>
          <w:p w14:paraId="6A814872" w14:textId="77777777" w:rsidR="003624FD" w:rsidRPr="003624FD" w:rsidRDefault="003624FD" w:rsidP="003624FD">
            <w:pPr>
              <w:rPr>
                <w:sz w:val="13"/>
                <w:szCs w:val="13"/>
              </w:rPr>
            </w:pPr>
          </w:p>
        </w:tc>
        <w:tc>
          <w:tcPr>
            <w:tcW w:w="1096" w:type="dxa"/>
            <w:tcBorders>
              <w:top w:val="nil"/>
              <w:left w:val="nil"/>
              <w:bottom w:val="nil"/>
              <w:right w:val="nil"/>
            </w:tcBorders>
            <w:shd w:val="clear" w:color="auto" w:fill="auto"/>
            <w:noWrap/>
            <w:vAlign w:val="bottom"/>
            <w:hideMark/>
          </w:tcPr>
          <w:p w14:paraId="7CC53A51" w14:textId="77777777" w:rsidR="003624FD" w:rsidRPr="003624FD" w:rsidRDefault="003624FD" w:rsidP="003624FD">
            <w:pPr>
              <w:rPr>
                <w:sz w:val="13"/>
                <w:szCs w:val="13"/>
              </w:rPr>
            </w:pPr>
          </w:p>
        </w:tc>
        <w:tc>
          <w:tcPr>
            <w:tcW w:w="1096" w:type="dxa"/>
            <w:tcBorders>
              <w:top w:val="nil"/>
              <w:left w:val="nil"/>
              <w:bottom w:val="nil"/>
              <w:right w:val="nil"/>
            </w:tcBorders>
            <w:shd w:val="clear" w:color="auto" w:fill="auto"/>
            <w:noWrap/>
            <w:vAlign w:val="bottom"/>
            <w:hideMark/>
          </w:tcPr>
          <w:p w14:paraId="355B2DC3" w14:textId="77777777" w:rsidR="003624FD" w:rsidRPr="003624FD" w:rsidRDefault="003624FD" w:rsidP="003624FD">
            <w:pPr>
              <w:rPr>
                <w:sz w:val="13"/>
                <w:szCs w:val="13"/>
              </w:rPr>
            </w:pPr>
          </w:p>
        </w:tc>
        <w:tc>
          <w:tcPr>
            <w:tcW w:w="1096" w:type="dxa"/>
            <w:tcBorders>
              <w:top w:val="nil"/>
              <w:left w:val="nil"/>
              <w:bottom w:val="nil"/>
              <w:right w:val="nil"/>
            </w:tcBorders>
            <w:shd w:val="clear" w:color="auto" w:fill="auto"/>
            <w:noWrap/>
            <w:vAlign w:val="bottom"/>
            <w:hideMark/>
          </w:tcPr>
          <w:p w14:paraId="05F760E5" w14:textId="77777777" w:rsidR="003624FD" w:rsidRPr="003624FD" w:rsidRDefault="003624FD" w:rsidP="003624FD">
            <w:pPr>
              <w:rPr>
                <w:sz w:val="13"/>
                <w:szCs w:val="13"/>
              </w:rPr>
            </w:pPr>
          </w:p>
        </w:tc>
      </w:tr>
      <w:tr w:rsidR="003624FD" w:rsidRPr="003624FD" w14:paraId="7569B6C3" w14:textId="77777777" w:rsidTr="00104FF4">
        <w:trPr>
          <w:trHeight w:val="300"/>
          <w:jc w:val="center"/>
        </w:trPr>
        <w:tc>
          <w:tcPr>
            <w:tcW w:w="21145" w:type="dxa"/>
            <w:gridSpan w:val="17"/>
            <w:tcBorders>
              <w:top w:val="nil"/>
              <w:left w:val="nil"/>
              <w:bottom w:val="single" w:sz="4" w:space="0" w:color="auto"/>
              <w:right w:val="nil"/>
            </w:tcBorders>
            <w:shd w:val="clear" w:color="auto" w:fill="auto"/>
            <w:noWrap/>
            <w:vAlign w:val="bottom"/>
            <w:hideMark/>
          </w:tcPr>
          <w:p w14:paraId="64CDFE3C"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 </w:t>
            </w:r>
          </w:p>
        </w:tc>
        <w:tc>
          <w:tcPr>
            <w:tcW w:w="1096" w:type="dxa"/>
            <w:tcBorders>
              <w:top w:val="nil"/>
              <w:left w:val="nil"/>
              <w:bottom w:val="nil"/>
              <w:right w:val="nil"/>
            </w:tcBorders>
            <w:shd w:val="clear" w:color="auto" w:fill="auto"/>
            <w:noWrap/>
            <w:vAlign w:val="bottom"/>
            <w:hideMark/>
          </w:tcPr>
          <w:p w14:paraId="4D9F28E0" w14:textId="77777777" w:rsidR="003624FD" w:rsidRPr="003624FD" w:rsidRDefault="003624FD" w:rsidP="003624FD">
            <w:pPr>
              <w:jc w:val="center"/>
              <w:rPr>
                <w:rFonts w:ascii="Cambria" w:hAnsi="Cambria" w:cs="Calibri"/>
                <w:color w:val="000000"/>
                <w:sz w:val="13"/>
                <w:szCs w:val="13"/>
              </w:rPr>
            </w:pPr>
          </w:p>
        </w:tc>
        <w:tc>
          <w:tcPr>
            <w:tcW w:w="1096" w:type="dxa"/>
            <w:tcBorders>
              <w:top w:val="nil"/>
              <w:left w:val="nil"/>
              <w:bottom w:val="nil"/>
              <w:right w:val="nil"/>
            </w:tcBorders>
            <w:shd w:val="clear" w:color="auto" w:fill="auto"/>
            <w:noWrap/>
            <w:vAlign w:val="bottom"/>
            <w:hideMark/>
          </w:tcPr>
          <w:p w14:paraId="6DEFF47C" w14:textId="77777777" w:rsidR="003624FD" w:rsidRPr="003624FD" w:rsidRDefault="003624FD" w:rsidP="003624FD">
            <w:pPr>
              <w:rPr>
                <w:sz w:val="13"/>
                <w:szCs w:val="13"/>
              </w:rPr>
            </w:pPr>
          </w:p>
        </w:tc>
        <w:tc>
          <w:tcPr>
            <w:tcW w:w="1096" w:type="dxa"/>
            <w:tcBorders>
              <w:top w:val="nil"/>
              <w:left w:val="nil"/>
              <w:bottom w:val="nil"/>
              <w:right w:val="nil"/>
            </w:tcBorders>
            <w:shd w:val="clear" w:color="auto" w:fill="auto"/>
            <w:noWrap/>
            <w:vAlign w:val="bottom"/>
            <w:hideMark/>
          </w:tcPr>
          <w:p w14:paraId="29833475" w14:textId="77777777" w:rsidR="003624FD" w:rsidRPr="003624FD" w:rsidRDefault="003624FD" w:rsidP="003624FD">
            <w:pPr>
              <w:rPr>
                <w:sz w:val="13"/>
                <w:szCs w:val="13"/>
              </w:rPr>
            </w:pPr>
          </w:p>
        </w:tc>
        <w:tc>
          <w:tcPr>
            <w:tcW w:w="2192" w:type="dxa"/>
            <w:gridSpan w:val="2"/>
            <w:tcBorders>
              <w:top w:val="nil"/>
              <w:left w:val="nil"/>
              <w:bottom w:val="nil"/>
              <w:right w:val="nil"/>
            </w:tcBorders>
            <w:shd w:val="clear" w:color="auto" w:fill="auto"/>
            <w:noWrap/>
            <w:vAlign w:val="bottom"/>
            <w:hideMark/>
          </w:tcPr>
          <w:p w14:paraId="29802646" w14:textId="77777777" w:rsidR="003624FD" w:rsidRPr="003624FD" w:rsidRDefault="003624FD" w:rsidP="003624FD">
            <w:pPr>
              <w:rPr>
                <w:rFonts w:ascii="Calibri" w:hAnsi="Calibri" w:cs="Calibri"/>
                <w:color w:val="000000"/>
                <w:sz w:val="13"/>
                <w:szCs w:val="13"/>
              </w:rPr>
            </w:pPr>
            <w:r w:rsidRPr="003624FD">
              <w:rPr>
                <w:rFonts w:ascii="Calibri" w:hAnsi="Calibri" w:cs="Calibri"/>
                <w:color w:val="000000"/>
                <w:sz w:val="13"/>
                <w:szCs w:val="13"/>
              </w:rPr>
              <w:t>Приложение 1</w:t>
            </w:r>
          </w:p>
        </w:tc>
        <w:tc>
          <w:tcPr>
            <w:tcW w:w="1096" w:type="dxa"/>
            <w:tcBorders>
              <w:top w:val="nil"/>
              <w:left w:val="nil"/>
              <w:bottom w:val="nil"/>
              <w:right w:val="nil"/>
            </w:tcBorders>
            <w:shd w:val="clear" w:color="auto" w:fill="auto"/>
            <w:noWrap/>
            <w:vAlign w:val="bottom"/>
            <w:hideMark/>
          </w:tcPr>
          <w:p w14:paraId="344926FE" w14:textId="77777777" w:rsidR="003624FD" w:rsidRPr="003624FD" w:rsidRDefault="003624FD" w:rsidP="003624FD">
            <w:pPr>
              <w:rPr>
                <w:rFonts w:ascii="Calibri" w:hAnsi="Calibri" w:cs="Calibri"/>
                <w:color w:val="000000"/>
                <w:sz w:val="13"/>
                <w:szCs w:val="13"/>
              </w:rPr>
            </w:pPr>
          </w:p>
        </w:tc>
      </w:tr>
      <w:tr w:rsidR="003624FD" w:rsidRPr="003624FD" w14:paraId="5AF010B6" w14:textId="77777777" w:rsidTr="00104FF4">
        <w:trPr>
          <w:trHeight w:val="165"/>
          <w:jc w:val="center"/>
        </w:trPr>
        <w:tc>
          <w:tcPr>
            <w:tcW w:w="653" w:type="dxa"/>
            <w:tcBorders>
              <w:top w:val="nil"/>
              <w:left w:val="nil"/>
              <w:bottom w:val="nil"/>
              <w:right w:val="nil"/>
            </w:tcBorders>
            <w:shd w:val="clear" w:color="auto" w:fill="auto"/>
            <w:hideMark/>
          </w:tcPr>
          <w:p w14:paraId="73954488" w14:textId="77777777" w:rsidR="003624FD" w:rsidRPr="003624FD" w:rsidRDefault="003624FD" w:rsidP="003624FD">
            <w:pPr>
              <w:rPr>
                <w:sz w:val="13"/>
                <w:szCs w:val="13"/>
              </w:rPr>
            </w:pPr>
          </w:p>
        </w:tc>
        <w:tc>
          <w:tcPr>
            <w:tcW w:w="1096" w:type="dxa"/>
            <w:tcBorders>
              <w:top w:val="nil"/>
              <w:left w:val="nil"/>
              <w:bottom w:val="nil"/>
              <w:right w:val="nil"/>
            </w:tcBorders>
            <w:shd w:val="clear" w:color="auto" w:fill="auto"/>
            <w:hideMark/>
          </w:tcPr>
          <w:p w14:paraId="4073129D" w14:textId="77777777" w:rsidR="003624FD" w:rsidRPr="003624FD" w:rsidRDefault="003624FD" w:rsidP="003624FD">
            <w:pPr>
              <w:rPr>
                <w:sz w:val="13"/>
                <w:szCs w:val="13"/>
              </w:rPr>
            </w:pPr>
          </w:p>
        </w:tc>
        <w:tc>
          <w:tcPr>
            <w:tcW w:w="2196" w:type="dxa"/>
            <w:tcBorders>
              <w:top w:val="nil"/>
              <w:left w:val="nil"/>
              <w:bottom w:val="nil"/>
              <w:right w:val="nil"/>
            </w:tcBorders>
            <w:shd w:val="clear" w:color="auto" w:fill="auto"/>
            <w:hideMark/>
          </w:tcPr>
          <w:p w14:paraId="199DD898" w14:textId="77777777" w:rsidR="003624FD" w:rsidRPr="003624FD" w:rsidRDefault="003624FD" w:rsidP="003624FD">
            <w:pPr>
              <w:rPr>
                <w:sz w:val="13"/>
                <w:szCs w:val="13"/>
              </w:rPr>
            </w:pPr>
          </w:p>
        </w:tc>
        <w:tc>
          <w:tcPr>
            <w:tcW w:w="1096" w:type="dxa"/>
            <w:tcBorders>
              <w:top w:val="nil"/>
              <w:left w:val="nil"/>
              <w:bottom w:val="nil"/>
              <w:right w:val="nil"/>
            </w:tcBorders>
            <w:shd w:val="clear" w:color="auto" w:fill="auto"/>
            <w:hideMark/>
          </w:tcPr>
          <w:p w14:paraId="578B049A" w14:textId="77777777" w:rsidR="003624FD" w:rsidRPr="003624FD" w:rsidRDefault="003624FD" w:rsidP="003624FD">
            <w:pPr>
              <w:rPr>
                <w:sz w:val="13"/>
                <w:szCs w:val="13"/>
              </w:rPr>
            </w:pPr>
          </w:p>
        </w:tc>
        <w:tc>
          <w:tcPr>
            <w:tcW w:w="1132" w:type="dxa"/>
            <w:tcBorders>
              <w:top w:val="nil"/>
              <w:left w:val="nil"/>
              <w:bottom w:val="nil"/>
              <w:right w:val="nil"/>
            </w:tcBorders>
            <w:shd w:val="clear" w:color="auto" w:fill="auto"/>
            <w:hideMark/>
          </w:tcPr>
          <w:p w14:paraId="0B3C696E" w14:textId="77777777" w:rsidR="003624FD" w:rsidRPr="003624FD" w:rsidRDefault="003624FD" w:rsidP="003624FD">
            <w:pPr>
              <w:rPr>
                <w:sz w:val="13"/>
                <w:szCs w:val="13"/>
              </w:rPr>
            </w:pPr>
          </w:p>
        </w:tc>
        <w:tc>
          <w:tcPr>
            <w:tcW w:w="1396" w:type="dxa"/>
            <w:tcBorders>
              <w:top w:val="nil"/>
              <w:left w:val="nil"/>
              <w:bottom w:val="nil"/>
              <w:right w:val="nil"/>
            </w:tcBorders>
            <w:shd w:val="clear" w:color="auto" w:fill="auto"/>
            <w:hideMark/>
          </w:tcPr>
          <w:p w14:paraId="27A56080" w14:textId="77777777" w:rsidR="003624FD" w:rsidRPr="003624FD" w:rsidRDefault="003624FD" w:rsidP="003624FD">
            <w:pPr>
              <w:rPr>
                <w:sz w:val="13"/>
                <w:szCs w:val="13"/>
              </w:rPr>
            </w:pPr>
          </w:p>
        </w:tc>
        <w:tc>
          <w:tcPr>
            <w:tcW w:w="1256" w:type="dxa"/>
            <w:tcBorders>
              <w:top w:val="nil"/>
              <w:left w:val="nil"/>
              <w:bottom w:val="nil"/>
              <w:right w:val="nil"/>
            </w:tcBorders>
            <w:shd w:val="clear" w:color="auto" w:fill="auto"/>
            <w:hideMark/>
          </w:tcPr>
          <w:p w14:paraId="0E73E98B" w14:textId="77777777" w:rsidR="003624FD" w:rsidRPr="003624FD" w:rsidRDefault="003624FD" w:rsidP="003624FD">
            <w:pPr>
              <w:rPr>
                <w:sz w:val="13"/>
                <w:szCs w:val="13"/>
              </w:rPr>
            </w:pPr>
          </w:p>
        </w:tc>
        <w:tc>
          <w:tcPr>
            <w:tcW w:w="1436" w:type="dxa"/>
            <w:tcBorders>
              <w:top w:val="nil"/>
              <w:left w:val="nil"/>
              <w:bottom w:val="nil"/>
              <w:right w:val="nil"/>
            </w:tcBorders>
            <w:shd w:val="clear" w:color="auto" w:fill="auto"/>
            <w:hideMark/>
          </w:tcPr>
          <w:p w14:paraId="0FD32136" w14:textId="77777777" w:rsidR="003624FD" w:rsidRPr="003624FD" w:rsidRDefault="003624FD" w:rsidP="003624FD">
            <w:pPr>
              <w:rPr>
                <w:sz w:val="13"/>
                <w:szCs w:val="13"/>
              </w:rPr>
            </w:pPr>
          </w:p>
        </w:tc>
        <w:tc>
          <w:tcPr>
            <w:tcW w:w="1296" w:type="dxa"/>
            <w:tcBorders>
              <w:top w:val="nil"/>
              <w:left w:val="nil"/>
              <w:bottom w:val="nil"/>
              <w:right w:val="nil"/>
            </w:tcBorders>
            <w:shd w:val="clear" w:color="auto" w:fill="auto"/>
            <w:hideMark/>
          </w:tcPr>
          <w:p w14:paraId="31ADD26F" w14:textId="77777777" w:rsidR="003624FD" w:rsidRPr="003624FD" w:rsidRDefault="003624FD" w:rsidP="003624FD">
            <w:pPr>
              <w:rPr>
                <w:sz w:val="13"/>
                <w:szCs w:val="13"/>
              </w:rPr>
            </w:pPr>
          </w:p>
        </w:tc>
        <w:tc>
          <w:tcPr>
            <w:tcW w:w="1276" w:type="dxa"/>
            <w:tcBorders>
              <w:top w:val="nil"/>
              <w:left w:val="nil"/>
              <w:bottom w:val="nil"/>
              <w:right w:val="nil"/>
            </w:tcBorders>
            <w:shd w:val="clear" w:color="auto" w:fill="auto"/>
            <w:hideMark/>
          </w:tcPr>
          <w:p w14:paraId="746EC08A" w14:textId="77777777" w:rsidR="003624FD" w:rsidRPr="003624FD" w:rsidRDefault="003624FD" w:rsidP="003624FD">
            <w:pPr>
              <w:rPr>
                <w:sz w:val="13"/>
                <w:szCs w:val="13"/>
              </w:rPr>
            </w:pPr>
          </w:p>
        </w:tc>
        <w:tc>
          <w:tcPr>
            <w:tcW w:w="1436" w:type="dxa"/>
            <w:tcBorders>
              <w:top w:val="nil"/>
              <w:left w:val="nil"/>
              <w:bottom w:val="nil"/>
              <w:right w:val="nil"/>
            </w:tcBorders>
            <w:shd w:val="clear" w:color="auto" w:fill="auto"/>
            <w:hideMark/>
          </w:tcPr>
          <w:p w14:paraId="57DD74A1" w14:textId="77777777" w:rsidR="003624FD" w:rsidRPr="003624FD" w:rsidRDefault="003624FD" w:rsidP="003624FD">
            <w:pPr>
              <w:rPr>
                <w:sz w:val="13"/>
                <w:szCs w:val="13"/>
              </w:rPr>
            </w:pPr>
          </w:p>
        </w:tc>
        <w:tc>
          <w:tcPr>
            <w:tcW w:w="1096" w:type="dxa"/>
            <w:tcBorders>
              <w:top w:val="nil"/>
              <w:left w:val="nil"/>
              <w:bottom w:val="nil"/>
              <w:right w:val="nil"/>
            </w:tcBorders>
            <w:shd w:val="clear" w:color="auto" w:fill="auto"/>
            <w:noWrap/>
            <w:vAlign w:val="bottom"/>
            <w:hideMark/>
          </w:tcPr>
          <w:p w14:paraId="65D02020" w14:textId="77777777" w:rsidR="003624FD" w:rsidRPr="003624FD" w:rsidRDefault="003624FD" w:rsidP="003624FD">
            <w:pPr>
              <w:rPr>
                <w:sz w:val="13"/>
                <w:szCs w:val="13"/>
              </w:rPr>
            </w:pPr>
          </w:p>
        </w:tc>
        <w:tc>
          <w:tcPr>
            <w:tcW w:w="1096" w:type="dxa"/>
            <w:tcBorders>
              <w:top w:val="nil"/>
              <w:left w:val="nil"/>
              <w:bottom w:val="nil"/>
              <w:right w:val="nil"/>
            </w:tcBorders>
            <w:shd w:val="clear" w:color="auto" w:fill="auto"/>
            <w:noWrap/>
            <w:vAlign w:val="bottom"/>
            <w:hideMark/>
          </w:tcPr>
          <w:p w14:paraId="7C6D4B15" w14:textId="77777777" w:rsidR="003624FD" w:rsidRPr="003624FD" w:rsidRDefault="003624FD" w:rsidP="003624FD">
            <w:pPr>
              <w:rPr>
                <w:sz w:val="13"/>
                <w:szCs w:val="13"/>
              </w:rPr>
            </w:pPr>
          </w:p>
        </w:tc>
        <w:tc>
          <w:tcPr>
            <w:tcW w:w="1096" w:type="dxa"/>
            <w:tcBorders>
              <w:top w:val="nil"/>
              <w:left w:val="nil"/>
              <w:bottom w:val="nil"/>
              <w:right w:val="nil"/>
            </w:tcBorders>
            <w:shd w:val="clear" w:color="auto" w:fill="auto"/>
            <w:noWrap/>
            <w:vAlign w:val="bottom"/>
            <w:hideMark/>
          </w:tcPr>
          <w:p w14:paraId="07E64E35" w14:textId="77777777" w:rsidR="003624FD" w:rsidRPr="003624FD" w:rsidRDefault="003624FD" w:rsidP="003624FD">
            <w:pPr>
              <w:rPr>
                <w:sz w:val="13"/>
                <w:szCs w:val="13"/>
              </w:rPr>
            </w:pPr>
          </w:p>
        </w:tc>
        <w:tc>
          <w:tcPr>
            <w:tcW w:w="1236" w:type="dxa"/>
            <w:tcBorders>
              <w:top w:val="nil"/>
              <w:left w:val="nil"/>
              <w:bottom w:val="nil"/>
              <w:right w:val="nil"/>
            </w:tcBorders>
            <w:shd w:val="clear" w:color="auto" w:fill="auto"/>
            <w:noWrap/>
            <w:vAlign w:val="bottom"/>
            <w:hideMark/>
          </w:tcPr>
          <w:p w14:paraId="2952F82F" w14:textId="77777777" w:rsidR="003624FD" w:rsidRPr="003624FD" w:rsidRDefault="003624FD" w:rsidP="003624FD">
            <w:pPr>
              <w:rPr>
                <w:sz w:val="13"/>
                <w:szCs w:val="13"/>
              </w:rPr>
            </w:pPr>
          </w:p>
        </w:tc>
        <w:tc>
          <w:tcPr>
            <w:tcW w:w="1096" w:type="dxa"/>
            <w:tcBorders>
              <w:top w:val="nil"/>
              <w:left w:val="nil"/>
              <w:bottom w:val="nil"/>
              <w:right w:val="nil"/>
            </w:tcBorders>
            <w:shd w:val="clear" w:color="auto" w:fill="auto"/>
            <w:noWrap/>
            <w:vAlign w:val="bottom"/>
            <w:hideMark/>
          </w:tcPr>
          <w:p w14:paraId="6F07EE00" w14:textId="77777777" w:rsidR="003624FD" w:rsidRPr="003624FD" w:rsidRDefault="003624FD" w:rsidP="003624FD">
            <w:pPr>
              <w:rPr>
                <w:sz w:val="13"/>
                <w:szCs w:val="13"/>
              </w:rPr>
            </w:pPr>
          </w:p>
        </w:tc>
        <w:tc>
          <w:tcPr>
            <w:tcW w:w="1256" w:type="dxa"/>
            <w:tcBorders>
              <w:top w:val="nil"/>
              <w:left w:val="nil"/>
              <w:bottom w:val="nil"/>
              <w:right w:val="nil"/>
            </w:tcBorders>
            <w:shd w:val="clear" w:color="auto" w:fill="auto"/>
            <w:noWrap/>
            <w:vAlign w:val="bottom"/>
            <w:hideMark/>
          </w:tcPr>
          <w:p w14:paraId="1E42686B" w14:textId="77777777" w:rsidR="003624FD" w:rsidRPr="003624FD" w:rsidRDefault="003624FD" w:rsidP="003624FD">
            <w:pPr>
              <w:rPr>
                <w:sz w:val="13"/>
                <w:szCs w:val="13"/>
              </w:rPr>
            </w:pPr>
          </w:p>
        </w:tc>
        <w:tc>
          <w:tcPr>
            <w:tcW w:w="1096" w:type="dxa"/>
            <w:tcBorders>
              <w:top w:val="nil"/>
              <w:left w:val="nil"/>
              <w:bottom w:val="nil"/>
              <w:right w:val="nil"/>
            </w:tcBorders>
            <w:shd w:val="clear" w:color="auto" w:fill="auto"/>
            <w:noWrap/>
            <w:vAlign w:val="bottom"/>
            <w:hideMark/>
          </w:tcPr>
          <w:p w14:paraId="74AC926E" w14:textId="77777777" w:rsidR="003624FD" w:rsidRPr="003624FD" w:rsidRDefault="003624FD" w:rsidP="003624FD">
            <w:pPr>
              <w:rPr>
                <w:sz w:val="13"/>
                <w:szCs w:val="13"/>
              </w:rPr>
            </w:pPr>
          </w:p>
        </w:tc>
        <w:tc>
          <w:tcPr>
            <w:tcW w:w="1096" w:type="dxa"/>
            <w:tcBorders>
              <w:top w:val="nil"/>
              <w:left w:val="nil"/>
              <w:bottom w:val="nil"/>
              <w:right w:val="nil"/>
            </w:tcBorders>
            <w:shd w:val="clear" w:color="auto" w:fill="auto"/>
            <w:noWrap/>
            <w:vAlign w:val="bottom"/>
            <w:hideMark/>
          </w:tcPr>
          <w:p w14:paraId="1B7A83B1" w14:textId="77777777" w:rsidR="003624FD" w:rsidRPr="003624FD" w:rsidRDefault="003624FD" w:rsidP="003624FD">
            <w:pPr>
              <w:rPr>
                <w:sz w:val="13"/>
                <w:szCs w:val="13"/>
              </w:rPr>
            </w:pPr>
          </w:p>
        </w:tc>
        <w:tc>
          <w:tcPr>
            <w:tcW w:w="1096" w:type="dxa"/>
            <w:tcBorders>
              <w:top w:val="nil"/>
              <w:left w:val="nil"/>
              <w:bottom w:val="nil"/>
              <w:right w:val="nil"/>
            </w:tcBorders>
            <w:shd w:val="clear" w:color="auto" w:fill="auto"/>
            <w:noWrap/>
            <w:vAlign w:val="bottom"/>
            <w:hideMark/>
          </w:tcPr>
          <w:p w14:paraId="461AEF59" w14:textId="77777777" w:rsidR="003624FD" w:rsidRPr="003624FD" w:rsidRDefault="003624FD" w:rsidP="003624FD">
            <w:pPr>
              <w:rPr>
                <w:sz w:val="13"/>
                <w:szCs w:val="13"/>
              </w:rPr>
            </w:pPr>
          </w:p>
        </w:tc>
        <w:tc>
          <w:tcPr>
            <w:tcW w:w="1096" w:type="dxa"/>
            <w:tcBorders>
              <w:top w:val="nil"/>
              <w:left w:val="nil"/>
              <w:bottom w:val="nil"/>
              <w:right w:val="nil"/>
            </w:tcBorders>
            <w:shd w:val="clear" w:color="auto" w:fill="auto"/>
            <w:noWrap/>
            <w:vAlign w:val="bottom"/>
            <w:hideMark/>
          </w:tcPr>
          <w:p w14:paraId="125CFF34" w14:textId="77777777" w:rsidR="003624FD" w:rsidRPr="003624FD" w:rsidRDefault="003624FD" w:rsidP="003624FD">
            <w:pPr>
              <w:rPr>
                <w:sz w:val="13"/>
                <w:szCs w:val="13"/>
              </w:rPr>
            </w:pPr>
          </w:p>
        </w:tc>
        <w:tc>
          <w:tcPr>
            <w:tcW w:w="1096" w:type="dxa"/>
            <w:tcBorders>
              <w:top w:val="nil"/>
              <w:left w:val="nil"/>
              <w:bottom w:val="nil"/>
              <w:right w:val="nil"/>
            </w:tcBorders>
            <w:shd w:val="clear" w:color="auto" w:fill="auto"/>
            <w:noWrap/>
            <w:vAlign w:val="bottom"/>
            <w:hideMark/>
          </w:tcPr>
          <w:p w14:paraId="14B72783" w14:textId="77777777" w:rsidR="003624FD" w:rsidRPr="003624FD" w:rsidRDefault="003624FD" w:rsidP="003624FD">
            <w:pPr>
              <w:rPr>
                <w:sz w:val="13"/>
                <w:szCs w:val="13"/>
              </w:rPr>
            </w:pPr>
          </w:p>
        </w:tc>
        <w:tc>
          <w:tcPr>
            <w:tcW w:w="1096" w:type="dxa"/>
            <w:tcBorders>
              <w:top w:val="nil"/>
              <w:left w:val="nil"/>
              <w:bottom w:val="nil"/>
              <w:right w:val="nil"/>
            </w:tcBorders>
            <w:shd w:val="clear" w:color="auto" w:fill="auto"/>
            <w:noWrap/>
            <w:vAlign w:val="bottom"/>
            <w:hideMark/>
          </w:tcPr>
          <w:p w14:paraId="51739A37" w14:textId="77777777" w:rsidR="003624FD" w:rsidRPr="003624FD" w:rsidRDefault="003624FD" w:rsidP="003624FD">
            <w:pPr>
              <w:rPr>
                <w:sz w:val="13"/>
                <w:szCs w:val="13"/>
              </w:rPr>
            </w:pPr>
          </w:p>
        </w:tc>
      </w:tr>
      <w:tr w:rsidR="003624FD" w:rsidRPr="003624FD" w14:paraId="3532E525" w14:textId="77777777" w:rsidTr="00104FF4">
        <w:trPr>
          <w:trHeight w:val="360"/>
          <w:jc w:val="center"/>
        </w:trPr>
        <w:tc>
          <w:tcPr>
            <w:tcW w:w="21145" w:type="dxa"/>
            <w:gridSpan w:val="17"/>
            <w:tcBorders>
              <w:top w:val="nil"/>
              <w:left w:val="nil"/>
              <w:bottom w:val="nil"/>
              <w:right w:val="nil"/>
            </w:tcBorders>
            <w:shd w:val="clear" w:color="auto" w:fill="auto"/>
            <w:hideMark/>
          </w:tcPr>
          <w:p w14:paraId="46BE0310" w14:textId="77777777" w:rsidR="003624FD" w:rsidRPr="003624FD" w:rsidRDefault="003624FD" w:rsidP="003624FD">
            <w:pPr>
              <w:jc w:val="center"/>
              <w:rPr>
                <w:rFonts w:ascii="Cambria" w:hAnsi="Cambria" w:cs="Calibri"/>
                <w:b/>
                <w:bCs/>
                <w:color w:val="000000"/>
                <w:sz w:val="13"/>
                <w:szCs w:val="13"/>
              </w:rPr>
            </w:pPr>
            <w:r w:rsidRPr="003624FD">
              <w:rPr>
                <w:rFonts w:ascii="Cambria" w:hAnsi="Cambria" w:cs="Calibri"/>
                <w:b/>
                <w:bCs/>
                <w:color w:val="000000"/>
                <w:sz w:val="13"/>
                <w:szCs w:val="13"/>
              </w:rPr>
              <w:t>ФИЗИЧЕСКИЕ   ПОКАЗАТЕЛИ  ООО "ТеплоРесурс" (г. Анжеро-Судженск) за 2023 г. и на 2025 г.</w:t>
            </w:r>
          </w:p>
        </w:tc>
        <w:tc>
          <w:tcPr>
            <w:tcW w:w="1096" w:type="dxa"/>
            <w:tcBorders>
              <w:top w:val="nil"/>
              <w:left w:val="nil"/>
              <w:bottom w:val="nil"/>
              <w:right w:val="nil"/>
            </w:tcBorders>
            <w:shd w:val="clear" w:color="auto" w:fill="auto"/>
            <w:noWrap/>
            <w:vAlign w:val="bottom"/>
            <w:hideMark/>
          </w:tcPr>
          <w:p w14:paraId="02885AB4" w14:textId="77777777" w:rsidR="003624FD" w:rsidRPr="003624FD" w:rsidRDefault="003624FD" w:rsidP="003624FD">
            <w:pPr>
              <w:jc w:val="center"/>
              <w:rPr>
                <w:rFonts w:ascii="Cambria" w:hAnsi="Cambria" w:cs="Calibri"/>
                <w:b/>
                <w:bCs/>
                <w:color w:val="000000"/>
                <w:sz w:val="13"/>
                <w:szCs w:val="13"/>
              </w:rPr>
            </w:pPr>
          </w:p>
        </w:tc>
        <w:tc>
          <w:tcPr>
            <w:tcW w:w="1096" w:type="dxa"/>
            <w:tcBorders>
              <w:top w:val="nil"/>
              <w:left w:val="nil"/>
              <w:bottom w:val="nil"/>
              <w:right w:val="nil"/>
            </w:tcBorders>
            <w:shd w:val="clear" w:color="auto" w:fill="auto"/>
            <w:noWrap/>
            <w:vAlign w:val="bottom"/>
            <w:hideMark/>
          </w:tcPr>
          <w:p w14:paraId="440C4F5B" w14:textId="77777777" w:rsidR="003624FD" w:rsidRPr="003624FD" w:rsidRDefault="003624FD" w:rsidP="003624FD">
            <w:pPr>
              <w:rPr>
                <w:sz w:val="13"/>
                <w:szCs w:val="13"/>
              </w:rPr>
            </w:pPr>
          </w:p>
        </w:tc>
        <w:tc>
          <w:tcPr>
            <w:tcW w:w="1096" w:type="dxa"/>
            <w:tcBorders>
              <w:top w:val="nil"/>
              <w:left w:val="nil"/>
              <w:bottom w:val="nil"/>
              <w:right w:val="nil"/>
            </w:tcBorders>
            <w:shd w:val="clear" w:color="auto" w:fill="auto"/>
            <w:noWrap/>
            <w:vAlign w:val="bottom"/>
            <w:hideMark/>
          </w:tcPr>
          <w:p w14:paraId="274D3718" w14:textId="77777777" w:rsidR="003624FD" w:rsidRPr="003624FD" w:rsidRDefault="003624FD" w:rsidP="003624FD">
            <w:pPr>
              <w:rPr>
                <w:sz w:val="13"/>
                <w:szCs w:val="13"/>
              </w:rPr>
            </w:pPr>
          </w:p>
        </w:tc>
        <w:tc>
          <w:tcPr>
            <w:tcW w:w="1096" w:type="dxa"/>
            <w:tcBorders>
              <w:top w:val="nil"/>
              <w:left w:val="nil"/>
              <w:bottom w:val="nil"/>
              <w:right w:val="nil"/>
            </w:tcBorders>
            <w:shd w:val="clear" w:color="auto" w:fill="auto"/>
            <w:noWrap/>
            <w:vAlign w:val="bottom"/>
            <w:hideMark/>
          </w:tcPr>
          <w:p w14:paraId="584766D0" w14:textId="77777777" w:rsidR="003624FD" w:rsidRPr="003624FD" w:rsidRDefault="003624FD" w:rsidP="003624FD">
            <w:pPr>
              <w:rPr>
                <w:sz w:val="13"/>
                <w:szCs w:val="13"/>
              </w:rPr>
            </w:pPr>
          </w:p>
        </w:tc>
        <w:tc>
          <w:tcPr>
            <w:tcW w:w="1096" w:type="dxa"/>
            <w:tcBorders>
              <w:top w:val="nil"/>
              <w:left w:val="nil"/>
              <w:bottom w:val="nil"/>
              <w:right w:val="nil"/>
            </w:tcBorders>
            <w:shd w:val="clear" w:color="auto" w:fill="auto"/>
            <w:noWrap/>
            <w:vAlign w:val="bottom"/>
            <w:hideMark/>
          </w:tcPr>
          <w:p w14:paraId="46402443" w14:textId="77777777" w:rsidR="003624FD" w:rsidRPr="003624FD" w:rsidRDefault="003624FD" w:rsidP="003624FD">
            <w:pPr>
              <w:rPr>
                <w:sz w:val="13"/>
                <w:szCs w:val="13"/>
              </w:rPr>
            </w:pPr>
          </w:p>
        </w:tc>
        <w:tc>
          <w:tcPr>
            <w:tcW w:w="1096" w:type="dxa"/>
            <w:tcBorders>
              <w:top w:val="nil"/>
              <w:left w:val="nil"/>
              <w:bottom w:val="nil"/>
              <w:right w:val="nil"/>
            </w:tcBorders>
            <w:shd w:val="clear" w:color="auto" w:fill="auto"/>
            <w:noWrap/>
            <w:vAlign w:val="bottom"/>
            <w:hideMark/>
          </w:tcPr>
          <w:p w14:paraId="25BBEAFE" w14:textId="77777777" w:rsidR="003624FD" w:rsidRPr="003624FD" w:rsidRDefault="003624FD" w:rsidP="003624FD">
            <w:pPr>
              <w:rPr>
                <w:sz w:val="13"/>
                <w:szCs w:val="13"/>
              </w:rPr>
            </w:pPr>
          </w:p>
        </w:tc>
      </w:tr>
      <w:tr w:rsidR="003624FD" w:rsidRPr="003624FD" w14:paraId="25F8FEA7" w14:textId="77777777" w:rsidTr="00104FF4">
        <w:trPr>
          <w:trHeight w:val="105"/>
          <w:jc w:val="center"/>
        </w:trPr>
        <w:tc>
          <w:tcPr>
            <w:tcW w:w="653" w:type="dxa"/>
            <w:tcBorders>
              <w:top w:val="nil"/>
              <w:left w:val="nil"/>
              <w:bottom w:val="nil"/>
              <w:right w:val="nil"/>
            </w:tcBorders>
            <w:shd w:val="clear" w:color="auto" w:fill="auto"/>
            <w:hideMark/>
          </w:tcPr>
          <w:p w14:paraId="7C8D923B" w14:textId="77777777" w:rsidR="003624FD" w:rsidRPr="003624FD" w:rsidRDefault="003624FD" w:rsidP="003624FD">
            <w:pPr>
              <w:rPr>
                <w:sz w:val="13"/>
                <w:szCs w:val="13"/>
              </w:rPr>
            </w:pPr>
          </w:p>
        </w:tc>
        <w:tc>
          <w:tcPr>
            <w:tcW w:w="1096" w:type="dxa"/>
            <w:tcBorders>
              <w:top w:val="nil"/>
              <w:left w:val="nil"/>
              <w:bottom w:val="nil"/>
              <w:right w:val="nil"/>
            </w:tcBorders>
            <w:shd w:val="clear" w:color="auto" w:fill="auto"/>
            <w:hideMark/>
          </w:tcPr>
          <w:p w14:paraId="5E2FE0CF" w14:textId="77777777" w:rsidR="003624FD" w:rsidRPr="003624FD" w:rsidRDefault="003624FD" w:rsidP="003624FD">
            <w:pPr>
              <w:rPr>
                <w:sz w:val="13"/>
                <w:szCs w:val="13"/>
              </w:rPr>
            </w:pPr>
          </w:p>
        </w:tc>
        <w:tc>
          <w:tcPr>
            <w:tcW w:w="2196" w:type="dxa"/>
            <w:tcBorders>
              <w:top w:val="nil"/>
              <w:left w:val="nil"/>
              <w:bottom w:val="nil"/>
              <w:right w:val="nil"/>
            </w:tcBorders>
            <w:shd w:val="clear" w:color="auto" w:fill="auto"/>
            <w:hideMark/>
          </w:tcPr>
          <w:p w14:paraId="6DD05D4F" w14:textId="77777777" w:rsidR="003624FD" w:rsidRPr="003624FD" w:rsidRDefault="003624FD" w:rsidP="003624FD">
            <w:pPr>
              <w:rPr>
                <w:sz w:val="13"/>
                <w:szCs w:val="13"/>
              </w:rPr>
            </w:pPr>
          </w:p>
        </w:tc>
        <w:tc>
          <w:tcPr>
            <w:tcW w:w="1096" w:type="dxa"/>
            <w:tcBorders>
              <w:top w:val="nil"/>
              <w:left w:val="nil"/>
              <w:bottom w:val="nil"/>
              <w:right w:val="nil"/>
            </w:tcBorders>
            <w:shd w:val="clear" w:color="auto" w:fill="auto"/>
            <w:hideMark/>
          </w:tcPr>
          <w:p w14:paraId="6D98800E" w14:textId="77777777" w:rsidR="003624FD" w:rsidRPr="003624FD" w:rsidRDefault="003624FD" w:rsidP="003624FD">
            <w:pPr>
              <w:rPr>
                <w:sz w:val="13"/>
                <w:szCs w:val="13"/>
              </w:rPr>
            </w:pPr>
          </w:p>
        </w:tc>
        <w:tc>
          <w:tcPr>
            <w:tcW w:w="1132" w:type="dxa"/>
            <w:tcBorders>
              <w:top w:val="nil"/>
              <w:left w:val="nil"/>
              <w:bottom w:val="nil"/>
              <w:right w:val="nil"/>
            </w:tcBorders>
            <w:shd w:val="clear" w:color="auto" w:fill="auto"/>
            <w:hideMark/>
          </w:tcPr>
          <w:p w14:paraId="0E7589B5" w14:textId="77777777" w:rsidR="003624FD" w:rsidRPr="003624FD" w:rsidRDefault="003624FD" w:rsidP="003624FD">
            <w:pPr>
              <w:rPr>
                <w:sz w:val="13"/>
                <w:szCs w:val="13"/>
              </w:rPr>
            </w:pPr>
          </w:p>
        </w:tc>
        <w:tc>
          <w:tcPr>
            <w:tcW w:w="1396" w:type="dxa"/>
            <w:tcBorders>
              <w:top w:val="nil"/>
              <w:left w:val="nil"/>
              <w:bottom w:val="nil"/>
              <w:right w:val="nil"/>
            </w:tcBorders>
            <w:shd w:val="clear" w:color="auto" w:fill="auto"/>
            <w:hideMark/>
          </w:tcPr>
          <w:p w14:paraId="4E309887" w14:textId="77777777" w:rsidR="003624FD" w:rsidRPr="003624FD" w:rsidRDefault="003624FD" w:rsidP="003624FD">
            <w:pPr>
              <w:rPr>
                <w:sz w:val="13"/>
                <w:szCs w:val="13"/>
              </w:rPr>
            </w:pPr>
          </w:p>
        </w:tc>
        <w:tc>
          <w:tcPr>
            <w:tcW w:w="1256" w:type="dxa"/>
            <w:tcBorders>
              <w:top w:val="nil"/>
              <w:left w:val="nil"/>
              <w:bottom w:val="nil"/>
              <w:right w:val="nil"/>
            </w:tcBorders>
            <w:shd w:val="clear" w:color="auto" w:fill="auto"/>
            <w:hideMark/>
          </w:tcPr>
          <w:p w14:paraId="39586097" w14:textId="77777777" w:rsidR="003624FD" w:rsidRPr="003624FD" w:rsidRDefault="003624FD" w:rsidP="003624FD">
            <w:pPr>
              <w:rPr>
                <w:sz w:val="13"/>
                <w:szCs w:val="13"/>
              </w:rPr>
            </w:pPr>
          </w:p>
        </w:tc>
        <w:tc>
          <w:tcPr>
            <w:tcW w:w="1436" w:type="dxa"/>
            <w:tcBorders>
              <w:top w:val="nil"/>
              <w:left w:val="nil"/>
              <w:bottom w:val="nil"/>
              <w:right w:val="nil"/>
            </w:tcBorders>
            <w:shd w:val="clear" w:color="auto" w:fill="auto"/>
            <w:hideMark/>
          </w:tcPr>
          <w:p w14:paraId="0E7E49C4" w14:textId="77777777" w:rsidR="003624FD" w:rsidRPr="003624FD" w:rsidRDefault="003624FD" w:rsidP="003624FD">
            <w:pPr>
              <w:rPr>
                <w:sz w:val="13"/>
                <w:szCs w:val="13"/>
              </w:rPr>
            </w:pPr>
          </w:p>
        </w:tc>
        <w:tc>
          <w:tcPr>
            <w:tcW w:w="1296" w:type="dxa"/>
            <w:tcBorders>
              <w:top w:val="nil"/>
              <w:left w:val="nil"/>
              <w:bottom w:val="nil"/>
              <w:right w:val="nil"/>
            </w:tcBorders>
            <w:shd w:val="clear" w:color="auto" w:fill="auto"/>
            <w:hideMark/>
          </w:tcPr>
          <w:p w14:paraId="1DE08D91" w14:textId="77777777" w:rsidR="003624FD" w:rsidRPr="003624FD" w:rsidRDefault="003624FD" w:rsidP="003624FD">
            <w:pPr>
              <w:rPr>
                <w:sz w:val="13"/>
                <w:szCs w:val="13"/>
              </w:rPr>
            </w:pPr>
          </w:p>
        </w:tc>
        <w:tc>
          <w:tcPr>
            <w:tcW w:w="1276" w:type="dxa"/>
            <w:tcBorders>
              <w:top w:val="nil"/>
              <w:left w:val="nil"/>
              <w:bottom w:val="nil"/>
              <w:right w:val="nil"/>
            </w:tcBorders>
            <w:shd w:val="clear" w:color="auto" w:fill="auto"/>
            <w:hideMark/>
          </w:tcPr>
          <w:p w14:paraId="4AA3B157" w14:textId="77777777" w:rsidR="003624FD" w:rsidRPr="003624FD" w:rsidRDefault="003624FD" w:rsidP="003624FD">
            <w:pPr>
              <w:rPr>
                <w:sz w:val="13"/>
                <w:szCs w:val="13"/>
              </w:rPr>
            </w:pPr>
          </w:p>
        </w:tc>
        <w:tc>
          <w:tcPr>
            <w:tcW w:w="1436" w:type="dxa"/>
            <w:tcBorders>
              <w:top w:val="nil"/>
              <w:left w:val="nil"/>
              <w:bottom w:val="nil"/>
              <w:right w:val="nil"/>
            </w:tcBorders>
            <w:shd w:val="clear" w:color="auto" w:fill="auto"/>
            <w:hideMark/>
          </w:tcPr>
          <w:p w14:paraId="04D74341" w14:textId="77777777" w:rsidR="003624FD" w:rsidRPr="003624FD" w:rsidRDefault="003624FD" w:rsidP="003624FD">
            <w:pPr>
              <w:rPr>
                <w:sz w:val="13"/>
                <w:szCs w:val="13"/>
              </w:rPr>
            </w:pPr>
          </w:p>
        </w:tc>
        <w:tc>
          <w:tcPr>
            <w:tcW w:w="1096" w:type="dxa"/>
            <w:tcBorders>
              <w:top w:val="nil"/>
              <w:left w:val="nil"/>
              <w:bottom w:val="nil"/>
              <w:right w:val="nil"/>
            </w:tcBorders>
            <w:shd w:val="clear" w:color="auto" w:fill="auto"/>
            <w:noWrap/>
            <w:vAlign w:val="bottom"/>
            <w:hideMark/>
          </w:tcPr>
          <w:p w14:paraId="513BD6A0" w14:textId="77777777" w:rsidR="003624FD" w:rsidRPr="003624FD" w:rsidRDefault="003624FD" w:rsidP="003624FD">
            <w:pPr>
              <w:rPr>
                <w:sz w:val="13"/>
                <w:szCs w:val="13"/>
              </w:rPr>
            </w:pPr>
          </w:p>
        </w:tc>
        <w:tc>
          <w:tcPr>
            <w:tcW w:w="1096" w:type="dxa"/>
            <w:tcBorders>
              <w:top w:val="nil"/>
              <w:left w:val="nil"/>
              <w:bottom w:val="nil"/>
              <w:right w:val="nil"/>
            </w:tcBorders>
            <w:shd w:val="clear" w:color="auto" w:fill="auto"/>
            <w:noWrap/>
            <w:vAlign w:val="bottom"/>
            <w:hideMark/>
          </w:tcPr>
          <w:p w14:paraId="7FA592EF" w14:textId="77777777" w:rsidR="003624FD" w:rsidRPr="003624FD" w:rsidRDefault="003624FD" w:rsidP="003624FD">
            <w:pPr>
              <w:rPr>
                <w:sz w:val="13"/>
                <w:szCs w:val="13"/>
              </w:rPr>
            </w:pPr>
          </w:p>
        </w:tc>
        <w:tc>
          <w:tcPr>
            <w:tcW w:w="1096" w:type="dxa"/>
            <w:tcBorders>
              <w:top w:val="nil"/>
              <w:left w:val="nil"/>
              <w:bottom w:val="nil"/>
              <w:right w:val="nil"/>
            </w:tcBorders>
            <w:shd w:val="clear" w:color="auto" w:fill="auto"/>
            <w:noWrap/>
            <w:vAlign w:val="bottom"/>
            <w:hideMark/>
          </w:tcPr>
          <w:p w14:paraId="0E02E0B9" w14:textId="77777777" w:rsidR="003624FD" w:rsidRPr="003624FD" w:rsidRDefault="003624FD" w:rsidP="003624FD">
            <w:pPr>
              <w:rPr>
                <w:sz w:val="13"/>
                <w:szCs w:val="13"/>
              </w:rPr>
            </w:pPr>
          </w:p>
        </w:tc>
        <w:tc>
          <w:tcPr>
            <w:tcW w:w="1236" w:type="dxa"/>
            <w:tcBorders>
              <w:top w:val="nil"/>
              <w:left w:val="nil"/>
              <w:bottom w:val="nil"/>
              <w:right w:val="nil"/>
            </w:tcBorders>
            <w:shd w:val="clear" w:color="auto" w:fill="auto"/>
            <w:noWrap/>
            <w:vAlign w:val="bottom"/>
            <w:hideMark/>
          </w:tcPr>
          <w:p w14:paraId="1F73E377" w14:textId="77777777" w:rsidR="003624FD" w:rsidRPr="003624FD" w:rsidRDefault="003624FD" w:rsidP="003624FD">
            <w:pPr>
              <w:rPr>
                <w:sz w:val="13"/>
                <w:szCs w:val="13"/>
              </w:rPr>
            </w:pPr>
          </w:p>
        </w:tc>
        <w:tc>
          <w:tcPr>
            <w:tcW w:w="1096" w:type="dxa"/>
            <w:tcBorders>
              <w:top w:val="nil"/>
              <w:left w:val="nil"/>
              <w:bottom w:val="nil"/>
              <w:right w:val="nil"/>
            </w:tcBorders>
            <w:shd w:val="clear" w:color="auto" w:fill="auto"/>
            <w:noWrap/>
            <w:vAlign w:val="bottom"/>
            <w:hideMark/>
          </w:tcPr>
          <w:p w14:paraId="3BE9FFEE" w14:textId="77777777" w:rsidR="003624FD" w:rsidRPr="003624FD" w:rsidRDefault="003624FD" w:rsidP="003624FD">
            <w:pPr>
              <w:rPr>
                <w:sz w:val="13"/>
                <w:szCs w:val="13"/>
              </w:rPr>
            </w:pPr>
          </w:p>
        </w:tc>
        <w:tc>
          <w:tcPr>
            <w:tcW w:w="1256" w:type="dxa"/>
            <w:tcBorders>
              <w:top w:val="nil"/>
              <w:left w:val="nil"/>
              <w:bottom w:val="nil"/>
              <w:right w:val="nil"/>
            </w:tcBorders>
            <w:shd w:val="clear" w:color="auto" w:fill="auto"/>
            <w:noWrap/>
            <w:vAlign w:val="bottom"/>
            <w:hideMark/>
          </w:tcPr>
          <w:p w14:paraId="1B0C340A" w14:textId="77777777" w:rsidR="003624FD" w:rsidRPr="003624FD" w:rsidRDefault="003624FD" w:rsidP="003624FD">
            <w:pPr>
              <w:rPr>
                <w:sz w:val="13"/>
                <w:szCs w:val="13"/>
              </w:rPr>
            </w:pPr>
          </w:p>
        </w:tc>
        <w:tc>
          <w:tcPr>
            <w:tcW w:w="1096" w:type="dxa"/>
            <w:tcBorders>
              <w:top w:val="nil"/>
              <w:left w:val="nil"/>
              <w:bottom w:val="nil"/>
              <w:right w:val="nil"/>
            </w:tcBorders>
            <w:shd w:val="clear" w:color="auto" w:fill="auto"/>
            <w:noWrap/>
            <w:vAlign w:val="bottom"/>
            <w:hideMark/>
          </w:tcPr>
          <w:p w14:paraId="3E3530A9" w14:textId="77777777" w:rsidR="003624FD" w:rsidRPr="003624FD" w:rsidRDefault="003624FD" w:rsidP="003624FD">
            <w:pPr>
              <w:rPr>
                <w:sz w:val="13"/>
                <w:szCs w:val="13"/>
              </w:rPr>
            </w:pPr>
          </w:p>
        </w:tc>
        <w:tc>
          <w:tcPr>
            <w:tcW w:w="1096" w:type="dxa"/>
            <w:tcBorders>
              <w:top w:val="nil"/>
              <w:left w:val="nil"/>
              <w:bottom w:val="nil"/>
              <w:right w:val="nil"/>
            </w:tcBorders>
            <w:shd w:val="clear" w:color="auto" w:fill="auto"/>
            <w:noWrap/>
            <w:vAlign w:val="bottom"/>
            <w:hideMark/>
          </w:tcPr>
          <w:p w14:paraId="199892BF" w14:textId="77777777" w:rsidR="003624FD" w:rsidRPr="003624FD" w:rsidRDefault="003624FD" w:rsidP="003624FD">
            <w:pPr>
              <w:rPr>
                <w:sz w:val="13"/>
                <w:szCs w:val="13"/>
              </w:rPr>
            </w:pPr>
          </w:p>
        </w:tc>
        <w:tc>
          <w:tcPr>
            <w:tcW w:w="1096" w:type="dxa"/>
            <w:tcBorders>
              <w:top w:val="nil"/>
              <w:left w:val="nil"/>
              <w:bottom w:val="nil"/>
              <w:right w:val="nil"/>
            </w:tcBorders>
            <w:shd w:val="clear" w:color="auto" w:fill="auto"/>
            <w:noWrap/>
            <w:vAlign w:val="bottom"/>
            <w:hideMark/>
          </w:tcPr>
          <w:p w14:paraId="0D426A94" w14:textId="77777777" w:rsidR="003624FD" w:rsidRPr="003624FD" w:rsidRDefault="003624FD" w:rsidP="003624FD">
            <w:pPr>
              <w:rPr>
                <w:sz w:val="13"/>
                <w:szCs w:val="13"/>
              </w:rPr>
            </w:pPr>
          </w:p>
        </w:tc>
        <w:tc>
          <w:tcPr>
            <w:tcW w:w="1096" w:type="dxa"/>
            <w:tcBorders>
              <w:top w:val="nil"/>
              <w:left w:val="nil"/>
              <w:bottom w:val="nil"/>
              <w:right w:val="nil"/>
            </w:tcBorders>
            <w:shd w:val="clear" w:color="auto" w:fill="auto"/>
            <w:noWrap/>
            <w:vAlign w:val="bottom"/>
            <w:hideMark/>
          </w:tcPr>
          <w:p w14:paraId="47FF644A" w14:textId="77777777" w:rsidR="003624FD" w:rsidRPr="003624FD" w:rsidRDefault="003624FD" w:rsidP="003624FD">
            <w:pPr>
              <w:rPr>
                <w:sz w:val="13"/>
                <w:szCs w:val="13"/>
              </w:rPr>
            </w:pPr>
          </w:p>
        </w:tc>
        <w:tc>
          <w:tcPr>
            <w:tcW w:w="1096" w:type="dxa"/>
            <w:tcBorders>
              <w:top w:val="nil"/>
              <w:left w:val="nil"/>
              <w:bottom w:val="nil"/>
              <w:right w:val="nil"/>
            </w:tcBorders>
            <w:shd w:val="clear" w:color="auto" w:fill="auto"/>
            <w:noWrap/>
            <w:vAlign w:val="bottom"/>
            <w:hideMark/>
          </w:tcPr>
          <w:p w14:paraId="2BB75163" w14:textId="77777777" w:rsidR="003624FD" w:rsidRPr="003624FD" w:rsidRDefault="003624FD" w:rsidP="003624FD">
            <w:pPr>
              <w:rPr>
                <w:sz w:val="13"/>
                <w:szCs w:val="13"/>
              </w:rPr>
            </w:pPr>
          </w:p>
        </w:tc>
        <w:tc>
          <w:tcPr>
            <w:tcW w:w="1096" w:type="dxa"/>
            <w:tcBorders>
              <w:top w:val="nil"/>
              <w:left w:val="nil"/>
              <w:bottom w:val="nil"/>
              <w:right w:val="nil"/>
            </w:tcBorders>
            <w:shd w:val="clear" w:color="auto" w:fill="auto"/>
            <w:noWrap/>
            <w:vAlign w:val="bottom"/>
            <w:hideMark/>
          </w:tcPr>
          <w:p w14:paraId="32BA0906" w14:textId="77777777" w:rsidR="003624FD" w:rsidRPr="003624FD" w:rsidRDefault="003624FD" w:rsidP="003624FD">
            <w:pPr>
              <w:rPr>
                <w:sz w:val="13"/>
                <w:szCs w:val="13"/>
              </w:rPr>
            </w:pPr>
          </w:p>
        </w:tc>
      </w:tr>
      <w:tr w:rsidR="003624FD" w:rsidRPr="003624FD" w14:paraId="10BCAC50" w14:textId="77777777" w:rsidTr="00104FF4">
        <w:trPr>
          <w:trHeight w:val="330"/>
          <w:jc w:val="center"/>
        </w:trPr>
        <w:tc>
          <w:tcPr>
            <w:tcW w:w="653" w:type="dxa"/>
            <w:vMerge w:val="restart"/>
            <w:tcBorders>
              <w:top w:val="single" w:sz="8" w:space="0" w:color="auto"/>
              <w:left w:val="single" w:sz="8" w:space="0" w:color="auto"/>
              <w:bottom w:val="single" w:sz="4" w:space="0" w:color="000000"/>
              <w:right w:val="single" w:sz="4" w:space="0" w:color="auto"/>
            </w:tcBorders>
            <w:shd w:val="clear" w:color="000000" w:fill="F2F2F2"/>
            <w:hideMark/>
          </w:tcPr>
          <w:p w14:paraId="5C4E0D7B"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w:t>
            </w:r>
          </w:p>
        </w:tc>
        <w:tc>
          <w:tcPr>
            <w:tcW w:w="3292" w:type="dxa"/>
            <w:gridSpan w:val="2"/>
            <w:vMerge w:val="restart"/>
            <w:tcBorders>
              <w:top w:val="single" w:sz="8" w:space="0" w:color="auto"/>
              <w:left w:val="single" w:sz="4" w:space="0" w:color="auto"/>
              <w:bottom w:val="single" w:sz="4" w:space="0" w:color="000000"/>
              <w:right w:val="single" w:sz="4" w:space="0" w:color="000000"/>
            </w:tcBorders>
            <w:shd w:val="clear" w:color="000000" w:fill="F2F2F2"/>
            <w:hideMark/>
          </w:tcPr>
          <w:p w14:paraId="39680618"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Показатели</w:t>
            </w:r>
          </w:p>
        </w:tc>
        <w:tc>
          <w:tcPr>
            <w:tcW w:w="1096" w:type="dxa"/>
            <w:vMerge w:val="restart"/>
            <w:tcBorders>
              <w:top w:val="single" w:sz="8" w:space="0" w:color="auto"/>
              <w:left w:val="single" w:sz="4" w:space="0" w:color="auto"/>
              <w:bottom w:val="single" w:sz="4" w:space="0" w:color="000000"/>
              <w:right w:val="nil"/>
            </w:tcBorders>
            <w:shd w:val="clear" w:color="000000" w:fill="F2F2F2"/>
            <w:hideMark/>
          </w:tcPr>
          <w:p w14:paraId="66BE9B76" w14:textId="77777777" w:rsidR="003624FD" w:rsidRPr="003624FD" w:rsidRDefault="003624FD" w:rsidP="003624FD">
            <w:pPr>
              <w:rPr>
                <w:rFonts w:ascii="Cambria" w:hAnsi="Cambria" w:cs="Calibri"/>
                <w:color w:val="000000"/>
                <w:sz w:val="13"/>
                <w:szCs w:val="13"/>
              </w:rPr>
            </w:pPr>
            <w:r w:rsidRPr="003624FD">
              <w:rPr>
                <w:rFonts w:ascii="Cambria" w:hAnsi="Cambria" w:cs="Calibri"/>
                <w:color w:val="000000"/>
                <w:sz w:val="13"/>
                <w:szCs w:val="13"/>
              </w:rPr>
              <w:t>Единица измерения</w:t>
            </w:r>
          </w:p>
        </w:tc>
        <w:tc>
          <w:tcPr>
            <w:tcW w:w="1132" w:type="dxa"/>
            <w:vMerge w:val="restart"/>
            <w:tcBorders>
              <w:top w:val="single" w:sz="8" w:space="0" w:color="auto"/>
              <w:left w:val="single" w:sz="8" w:space="0" w:color="auto"/>
              <w:bottom w:val="single" w:sz="4" w:space="0" w:color="000000"/>
              <w:right w:val="single" w:sz="8" w:space="0" w:color="auto"/>
            </w:tcBorders>
            <w:shd w:val="clear" w:color="000000" w:fill="F2F2F2"/>
            <w:hideMark/>
          </w:tcPr>
          <w:p w14:paraId="395EE86A" w14:textId="77777777" w:rsidR="003624FD" w:rsidRPr="003624FD" w:rsidRDefault="003624FD" w:rsidP="003624FD">
            <w:pPr>
              <w:rPr>
                <w:rFonts w:ascii="Cambria" w:hAnsi="Cambria" w:cs="Calibri"/>
                <w:color w:val="000000"/>
                <w:sz w:val="13"/>
                <w:szCs w:val="13"/>
              </w:rPr>
            </w:pPr>
            <w:r w:rsidRPr="003624FD">
              <w:rPr>
                <w:rFonts w:ascii="Cambria" w:hAnsi="Cambria" w:cs="Calibri"/>
                <w:color w:val="000000"/>
                <w:sz w:val="13"/>
                <w:szCs w:val="13"/>
              </w:rPr>
              <w:t>Утверждено  РЭК на 2023 год</w:t>
            </w:r>
          </w:p>
        </w:tc>
        <w:tc>
          <w:tcPr>
            <w:tcW w:w="4088" w:type="dxa"/>
            <w:gridSpan w:val="3"/>
            <w:tcBorders>
              <w:top w:val="single" w:sz="8" w:space="0" w:color="auto"/>
              <w:left w:val="nil"/>
              <w:bottom w:val="single" w:sz="4" w:space="0" w:color="auto"/>
              <w:right w:val="single" w:sz="8" w:space="0" w:color="000000"/>
            </w:tcBorders>
            <w:shd w:val="clear" w:color="auto" w:fill="auto"/>
            <w:hideMark/>
          </w:tcPr>
          <w:p w14:paraId="09070F97"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Факт предприятия за 2023 год</w:t>
            </w:r>
          </w:p>
        </w:tc>
        <w:tc>
          <w:tcPr>
            <w:tcW w:w="4008" w:type="dxa"/>
            <w:gridSpan w:val="3"/>
            <w:tcBorders>
              <w:top w:val="single" w:sz="8" w:space="0" w:color="auto"/>
              <w:left w:val="nil"/>
              <w:bottom w:val="single" w:sz="4" w:space="0" w:color="auto"/>
              <w:right w:val="single" w:sz="8" w:space="0" w:color="000000"/>
            </w:tcBorders>
            <w:shd w:val="clear" w:color="000000" w:fill="EBF1DE"/>
            <w:hideMark/>
          </w:tcPr>
          <w:p w14:paraId="6EEDC89A"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Факт эксперты за 2023 год</w:t>
            </w:r>
          </w:p>
        </w:tc>
        <w:tc>
          <w:tcPr>
            <w:tcW w:w="3288" w:type="dxa"/>
            <w:gridSpan w:val="3"/>
            <w:tcBorders>
              <w:top w:val="single" w:sz="8" w:space="0" w:color="auto"/>
              <w:left w:val="nil"/>
              <w:bottom w:val="single" w:sz="4" w:space="0" w:color="auto"/>
              <w:right w:val="single" w:sz="8" w:space="0" w:color="000000"/>
            </w:tcBorders>
            <w:shd w:val="clear" w:color="000000" w:fill="F2F2F2"/>
            <w:hideMark/>
          </w:tcPr>
          <w:p w14:paraId="3335B75A"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План РЭК  за 2024 год</w:t>
            </w:r>
          </w:p>
        </w:tc>
        <w:tc>
          <w:tcPr>
            <w:tcW w:w="3588" w:type="dxa"/>
            <w:gridSpan w:val="3"/>
            <w:tcBorders>
              <w:top w:val="single" w:sz="8" w:space="0" w:color="auto"/>
              <w:left w:val="nil"/>
              <w:bottom w:val="single" w:sz="4" w:space="0" w:color="auto"/>
              <w:right w:val="single" w:sz="8" w:space="0" w:color="000000"/>
            </w:tcBorders>
            <w:shd w:val="clear" w:color="000000" w:fill="F2F2F2"/>
            <w:hideMark/>
          </w:tcPr>
          <w:p w14:paraId="2EC7D7D4"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Предложение предприятия на 2025 год</w:t>
            </w:r>
          </w:p>
        </w:tc>
        <w:tc>
          <w:tcPr>
            <w:tcW w:w="3288" w:type="dxa"/>
            <w:gridSpan w:val="3"/>
            <w:tcBorders>
              <w:top w:val="single" w:sz="8" w:space="0" w:color="auto"/>
              <w:left w:val="nil"/>
              <w:bottom w:val="single" w:sz="4" w:space="0" w:color="auto"/>
              <w:right w:val="single" w:sz="8" w:space="0" w:color="000000"/>
            </w:tcBorders>
            <w:shd w:val="clear" w:color="000000" w:fill="EBF1DE"/>
            <w:hideMark/>
          </w:tcPr>
          <w:p w14:paraId="43AFBB94"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Предложения экспертов на 2025</w:t>
            </w:r>
          </w:p>
        </w:tc>
        <w:tc>
          <w:tcPr>
            <w:tcW w:w="3288" w:type="dxa"/>
            <w:gridSpan w:val="3"/>
            <w:tcBorders>
              <w:top w:val="single" w:sz="8" w:space="0" w:color="auto"/>
              <w:left w:val="nil"/>
              <w:bottom w:val="single" w:sz="4" w:space="0" w:color="auto"/>
              <w:right w:val="single" w:sz="8" w:space="0" w:color="000000"/>
            </w:tcBorders>
            <w:shd w:val="clear" w:color="000000" w:fill="EBF1DE"/>
            <w:hideMark/>
          </w:tcPr>
          <w:p w14:paraId="47BBF541"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 xml:space="preserve">Отклонение </w:t>
            </w:r>
          </w:p>
        </w:tc>
      </w:tr>
      <w:tr w:rsidR="003624FD" w:rsidRPr="003624FD" w14:paraId="2DBAE7C7" w14:textId="77777777" w:rsidTr="00104FF4">
        <w:trPr>
          <w:trHeight w:val="510"/>
          <w:jc w:val="center"/>
        </w:trPr>
        <w:tc>
          <w:tcPr>
            <w:tcW w:w="653" w:type="dxa"/>
            <w:vMerge/>
            <w:tcBorders>
              <w:top w:val="single" w:sz="8" w:space="0" w:color="auto"/>
              <w:left w:val="single" w:sz="8" w:space="0" w:color="auto"/>
              <w:bottom w:val="single" w:sz="4" w:space="0" w:color="000000"/>
              <w:right w:val="single" w:sz="4" w:space="0" w:color="auto"/>
            </w:tcBorders>
            <w:vAlign w:val="center"/>
            <w:hideMark/>
          </w:tcPr>
          <w:p w14:paraId="312B298B" w14:textId="77777777" w:rsidR="003624FD" w:rsidRPr="003624FD" w:rsidRDefault="003624FD" w:rsidP="003624FD">
            <w:pPr>
              <w:rPr>
                <w:rFonts w:ascii="Cambria" w:hAnsi="Cambria" w:cs="Calibri"/>
                <w:color w:val="000000"/>
                <w:sz w:val="13"/>
                <w:szCs w:val="13"/>
              </w:rPr>
            </w:pPr>
          </w:p>
        </w:tc>
        <w:tc>
          <w:tcPr>
            <w:tcW w:w="3292" w:type="dxa"/>
            <w:gridSpan w:val="2"/>
            <w:vMerge/>
            <w:tcBorders>
              <w:top w:val="single" w:sz="8" w:space="0" w:color="auto"/>
              <w:left w:val="single" w:sz="4" w:space="0" w:color="auto"/>
              <w:bottom w:val="single" w:sz="4" w:space="0" w:color="000000"/>
              <w:right w:val="single" w:sz="4" w:space="0" w:color="000000"/>
            </w:tcBorders>
            <w:vAlign w:val="center"/>
            <w:hideMark/>
          </w:tcPr>
          <w:p w14:paraId="5FE580FA" w14:textId="77777777" w:rsidR="003624FD" w:rsidRPr="003624FD" w:rsidRDefault="003624FD" w:rsidP="003624FD">
            <w:pPr>
              <w:rPr>
                <w:rFonts w:ascii="Cambria" w:hAnsi="Cambria" w:cs="Calibri"/>
                <w:color w:val="000000"/>
                <w:sz w:val="13"/>
                <w:szCs w:val="13"/>
              </w:rPr>
            </w:pPr>
          </w:p>
        </w:tc>
        <w:tc>
          <w:tcPr>
            <w:tcW w:w="1096" w:type="dxa"/>
            <w:vMerge/>
            <w:tcBorders>
              <w:top w:val="single" w:sz="8" w:space="0" w:color="auto"/>
              <w:left w:val="single" w:sz="4" w:space="0" w:color="auto"/>
              <w:bottom w:val="single" w:sz="4" w:space="0" w:color="000000"/>
              <w:right w:val="nil"/>
            </w:tcBorders>
            <w:vAlign w:val="center"/>
            <w:hideMark/>
          </w:tcPr>
          <w:p w14:paraId="0291DB9A" w14:textId="77777777" w:rsidR="003624FD" w:rsidRPr="003624FD" w:rsidRDefault="003624FD" w:rsidP="003624FD">
            <w:pPr>
              <w:rPr>
                <w:rFonts w:ascii="Cambria" w:hAnsi="Cambria" w:cs="Calibri"/>
                <w:color w:val="000000"/>
                <w:sz w:val="13"/>
                <w:szCs w:val="13"/>
              </w:rPr>
            </w:pPr>
          </w:p>
        </w:tc>
        <w:tc>
          <w:tcPr>
            <w:tcW w:w="1132" w:type="dxa"/>
            <w:vMerge/>
            <w:tcBorders>
              <w:top w:val="single" w:sz="8" w:space="0" w:color="auto"/>
              <w:left w:val="single" w:sz="8" w:space="0" w:color="auto"/>
              <w:bottom w:val="single" w:sz="4" w:space="0" w:color="000000"/>
              <w:right w:val="single" w:sz="8" w:space="0" w:color="auto"/>
            </w:tcBorders>
            <w:vAlign w:val="center"/>
            <w:hideMark/>
          </w:tcPr>
          <w:p w14:paraId="30A26230" w14:textId="77777777" w:rsidR="003624FD" w:rsidRPr="003624FD" w:rsidRDefault="003624FD" w:rsidP="003624FD">
            <w:pPr>
              <w:rPr>
                <w:rFonts w:ascii="Cambria" w:hAnsi="Cambria" w:cs="Calibri"/>
                <w:color w:val="000000"/>
                <w:sz w:val="13"/>
                <w:szCs w:val="13"/>
              </w:rPr>
            </w:pPr>
          </w:p>
        </w:tc>
        <w:tc>
          <w:tcPr>
            <w:tcW w:w="1396" w:type="dxa"/>
            <w:tcBorders>
              <w:top w:val="nil"/>
              <w:left w:val="nil"/>
              <w:bottom w:val="nil"/>
              <w:right w:val="single" w:sz="4" w:space="0" w:color="auto"/>
            </w:tcBorders>
            <w:shd w:val="clear" w:color="auto" w:fill="auto"/>
            <w:hideMark/>
          </w:tcPr>
          <w:p w14:paraId="609D8A9A"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Котельные</w:t>
            </w:r>
          </w:p>
        </w:tc>
        <w:tc>
          <w:tcPr>
            <w:tcW w:w="1256" w:type="dxa"/>
            <w:tcBorders>
              <w:top w:val="nil"/>
              <w:left w:val="nil"/>
              <w:bottom w:val="nil"/>
              <w:right w:val="single" w:sz="4" w:space="0" w:color="auto"/>
            </w:tcBorders>
            <w:shd w:val="clear" w:color="auto" w:fill="auto"/>
            <w:hideMark/>
          </w:tcPr>
          <w:p w14:paraId="16DB2B83"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ПНС</w:t>
            </w:r>
          </w:p>
        </w:tc>
        <w:tc>
          <w:tcPr>
            <w:tcW w:w="1436" w:type="dxa"/>
            <w:tcBorders>
              <w:top w:val="nil"/>
              <w:left w:val="nil"/>
              <w:bottom w:val="nil"/>
              <w:right w:val="single" w:sz="8" w:space="0" w:color="auto"/>
            </w:tcBorders>
            <w:shd w:val="clear" w:color="auto" w:fill="auto"/>
            <w:hideMark/>
          </w:tcPr>
          <w:p w14:paraId="7120F3D7"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Всего:</w:t>
            </w:r>
          </w:p>
        </w:tc>
        <w:tc>
          <w:tcPr>
            <w:tcW w:w="1296" w:type="dxa"/>
            <w:tcBorders>
              <w:top w:val="nil"/>
              <w:left w:val="nil"/>
              <w:bottom w:val="nil"/>
              <w:right w:val="single" w:sz="4" w:space="0" w:color="auto"/>
            </w:tcBorders>
            <w:shd w:val="clear" w:color="000000" w:fill="EBF1DE"/>
            <w:hideMark/>
          </w:tcPr>
          <w:p w14:paraId="1837623D"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Котельные</w:t>
            </w:r>
          </w:p>
        </w:tc>
        <w:tc>
          <w:tcPr>
            <w:tcW w:w="1276" w:type="dxa"/>
            <w:tcBorders>
              <w:top w:val="nil"/>
              <w:left w:val="nil"/>
              <w:bottom w:val="nil"/>
              <w:right w:val="single" w:sz="4" w:space="0" w:color="auto"/>
            </w:tcBorders>
            <w:shd w:val="clear" w:color="000000" w:fill="EBF1DE"/>
            <w:hideMark/>
          </w:tcPr>
          <w:p w14:paraId="1FC07DA0"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ПНС</w:t>
            </w:r>
          </w:p>
        </w:tc>
        <w:tc>
          <w:tcPr>
            <w:tcW w:w="1436" w:type="dxa"/>
            <w:tcBorders>
              <w:top w:val="nil"/>
              <w:left w:val="nil"/>
              <w:bottom w:val="nil"/>
              <w:right w:val="single" w:sz="8" w:space="0" w:color="auto"/>
            </w:tcBorders>
            <w:shd w:val="clear" w:color="000000" w:fill="EBF1DE"/>
            <w:hideMark/>
          </w:tcPr>
          <w:p w14:paraId="36A03732"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Всего:</w:t>
            </w:r>
          </w:p>
        </w:tc>
        <w:tc>
          <w:tcPr>
            <w:tcW w:w="1096" w:type="dxa"/>
            <w:tcBorders>
              <w:top w:val="nil"/>
              <w:left w:val="nil"/>
              <w:bottom w:val="nil"/>
              <w:right w:val="single" w:sz="4" w:space="0" w:color="auto"/>
            </w:tcBorders>
            <w:shd w:val="clear" w:color="000000" w:fill="F2F2F2"/>
            <w:hideMark/>
          </w:tcPr>
          <w:p w14:paraId="3B724B5C"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Котельные</w:t>
            </w:r>
          </w:p>
        </w:tc>
        <w:tc>
          <w:tcPr>
            <w:tcW w:w="1096" w:type="dxa"/>
            <w:tcBorders>
              <w:top w:val="nil"/>
              <w:left w:val="nil"/>
              <w:bottom w:val="nil"/>
              <w:right w:val="single" w:sz="4" w:space="0" w:color="auto"/>
            </w:tcBorders>
            <w:shd w:val="clear" w:color="000000" w:fill="F2F2F2"/>
            <w:hideMark/>
          </w:tcPr>
          <w:p w14:paraId="2AC1EC3A"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ПНС</w:t>
            </w:r>
          </w:p>
        </w:tc>
        <w:tc>
          <w:tcPr>
            <w:tcW w:w="1096" w:type="dxa"/>
            <w:tcBorders>
              <w:top w:val="nil"/>
              <w:left w:val="nil"/>
              <w:bottom w:val="nil"/>
              <w:right w:val="single" w:sz="8" w:space="0" w:color="auto"/>
            </w:tcBorders>
            <w:shd w:val="clear" w:color="000000" w:fill="F2F2F2"/>
            <w:hideMark/>
          </w:tcPr>
          <w:p w14:paraId="6C9044CF"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Всего:</w:t>
            </w:r>
          </w:p>
        </w:tc>
        <w:tc>
          <w:tcPr>
            <w:tcW w:w="1236" w:type="dxa"/>
            <w:tcBorders>
              <w:top w:val="nil"/>
              <w:left w:val="nil"/>
              <w:bottom w:val="nil"/>
              <w:right w:val="single" w:sz="4" w:space="0" w:color="auto"/>
            </w:tcBorders>
            <w:shd w:val="clear" w:color="000000" w:fill="F2F2F2"/>
            <w:hideMark/>
          </w:tcPr>
          <w:p w14:paraId="75ACADEF"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Котельные</w:t>
            </w:r>
          </w:p>
        </w:tc>
        <w:tc>
          <w:tcPr>
            <w:tcW w:w="1096" w:type="dxa"/>
            <w:tcBorders>
              <w:top w:val="nil"/>
              <w:left w:val="nil"/>
              <w:bottom w:val="nil"/>
              <w:right w:val="single" w:sz="4" w:space="0" w:color="auto"/>
            </w:tcBorders>
            <w:shd w:val="clear" w:color="000000" w:fill="F2F2F2"/>
            <w:hideMark/>
          </w:tcPr>
          <w:p w14:paraId="7C99AA06"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ПНС</w:t>
            </w:r>
          </w:p>
        </w:tc>
        <w:tc>
          <w:tcPr>
            <w:tcW w:w="1256" w:type="dxa"/>
            <w:tcBorders>
              <w:top w:val="nil"/>
              <w:left w:val="nil"/>
              <w:bottom w:val="nil"/>
              <w:right w:val="single" w:sz="8" w:space="0" w:color="auto"/>
            </w:tcBorders>
            <w:shd w:val="clear" w:color="000000" w:fill="F2F2F2"/>
            <w:hideMark/>
          </w:tcPr>
          <w:p w14:paraId="2E1CA04B"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Всего:</w:t>
            </w:r>
          </w:p>
        </w:tc>
        <w:tc>
          <w:tcPr>
            <w:tcW w:w="1096" w:type="dxa"/>
            <w:tcBorders>
              <w:top w:val="nil"/>
              <w:left w:val="nil"/>
              <w:bottom w:val="nil"/>
              <w:right w:val="single" w:sz="4" w:space="0" w:color="auto"/>
            </w:tcBorders>
            <w:shd w:val="clear" w:color="000000" w:fill="EBF1DE"/>
            <w:hideMark/>
          </w:tcPr>
          <w:p w14:paraId="1B3E1751"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Котельные</w:t>
            </w:r>
          </w:p>
        </w:tc>
        <w:tc>
          <w:tcPr>
            <w:tcW w:w="1096" w:type="dxa"/>
            <w:tcBorders>
              <w:top w:val="nil"/>
              <w:left w:val="nil"/>
              <w:bottom w:val="nil"/>
              <w:right w:val="single" w:sz="4" w:space="0" w:color="auto"/>
            </w:tcBorders>
            <w:shd w:val="clear" w:color="000000" w:fill="EBF1DE"/>
            <w:hideMark/>
          </w:tcPr>
          <w:p w14:paraId="38114F80"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ПНС</w:t>
            </w:r>
          </w:p>
        </w:tc>
        <w:tc>
          <w:tcPr>
            <w:tcW w:w="1096" w:type="dxa"/>
            <w:tcBorders>
              <w:top w:val="nil"/>
              <w:left w:val="nil"/>
              <w:bottom w:val="nil"/>
              <w:right w:val="single" w:sz="8" w:space="0" w:color="auto"/>
            </w:tcBorders>
            <w:shd w:val="clear" w:color="000000" w:fill="EBF1DE"/>
            <w:hideMark/>
          </w:tcPr>
          <w:p w14:paraId="0B23A982"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Всего:</w:t>
            </w:r>
          </w:p>
        </w:tc>
        <w:tc>
          <w:tcPr>
            <w:tcW w:w="1096" w:type="dxa"/>
            <w:tcBorders>
              <w:top w:val="nil"/>
              <w:left w:val="nil"/>
              <w:bottom w:val="nil"/>
              <w:right w:val="single" w:sz="4" w:space="0" w:color="auto"/>
            </w:tcBorders>
            <w:shd w:val="clear" w:color="000000" w:fill="EBF1DE"/>
            <w:hideMark/>
          </w:tcPr>
          <w:p w14:paraId="722AA90E"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Котельные</w:t>
            </w:r>
          </w:p>
        </w:tc>
        <w:tc>
          <w:tcPr>
            <w:tcW w:w="1096" w:type="dxa"/>
            <w:tcBorders>
              <w:top w:val="nil"/>
              <w:left w:val="nil"/>
              <w:bottom w:val="nil"/>
              <w:right w:val="single" w:sz="4" w:space="0" w:color="auto"/>
            </w:tcBorders>
            <w:shd w:val="clear" w:color="000000" w:fill="EBF1DE"/>
            <w:hideMark/>
          </w:tcPr>
          <w:p w14:paraId="69A46D34"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ПНС</w:t>
            </w:r>
          </w:p>
        </w:tc>
        <w:tc>
          <w:tcPr>
            <w:tcW w:w="1096" w:type="dxa"/>
            <w:tcBorders>
              <w:top w:val="nil"/>
              <w:left w:val="nil"/>
              <w:bottom w:val="nil"/>
              <w:right w:val="single" w:sz="8" w:space="0" w:color="auto"/>
            </w:tcBorders>
            <w:shd w:val="clear" w:color="000000" w:fill="EBF1DE"/>
            <w:hideMark/>
          </w:tcPr>
          <w:p w14:paraId="63FE4C1D"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Всего:</w:t>
            </w:r>
          </w:p>
        </w:tc>
      </w:tr>
      <w:tr w:rsidR="003624FD" w:rsidRPr="003624FD" w14:paraId="29E18C4F" w14:textId="77777777" w:rsidTr="00104FF4">
        <w:trPr>
          <w:trHeight w:val="315"/>
          <w:jc w:val="center"/>
        </w:trPr>
        <w:tc>
          <w:tcPr>
            <w:tcW w:w="653" w:type="dxa"/>
            <w:tcBorders>
              <w:top w:val="nil"/>
              <w:left w:val="single" w:sz="8" w:space="0" w:color="auto"/>
              <w:bottom w:val="single" w:sz="8" w:space="0" w:color="auto"/>
              <w:right w:val="single" w:sz="4" w:space="0" w:color="auto"/>
            </w:tcBorders>
            <w:shd w:val="clear" w:color="000000" w:fill="F2F2F2"/>
            <w:vAlign w:val="center"/>
            <w:hideMark/>
          </w:tcPr>
          <w:p w14:paraId="765A7EB4"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 xml:space="preserve"> 1</w:t>
            </w:r>
          </w:p>
        </w:tc>
        <w:tc>
          <w:tcPr>
            <w:tcW w:w="3292" w:type="dxa"/>
            <w:gridSpan w:val="2"/>
            <w:tcBorders>
              <w:top w:val="single" w:sz="4" w:space="0" w:color="auto"/>
              <w:left w:val="nil"/>
              <w:bottom w:val="single" w:sz="8" w:space="0" w:color="auto"/>
              <w:right w:val="single" w:sz="4" w:space="0" w:color="000000"/>
            </w:tcBorders>
            <w:shd w:val="clear" w:color="000000" w:fill="F2F2F2"/>
            <w:vAlign w:val="center"/>
            <w:hideMark/>
          </w:tcPr>
          <w:p w14:paraId="08BBAF30"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 xml:space="preserve"> 2</w:t>
            </w:r>
          </w:p>
        </w:tc>
        <w:tc>
          <w:tcPr>
            <w:tcW w:w="1096" w:type="dxa"/>
            <w:tcBorders>
              <w:top w:val="nil"/>
              <w:left w:val="nil"/>
              <w:bottom w:val="single" w:sz="8" w:space="0" w:color="auto"/>
              <w:right w:val="nil"/>
            </w:tcBorders>
            <w:shd w:val="clear" w:color="000000" w:fill="F2F2F2"/>
            <w:vAlign w:val="center"/>
            <w:hideMark/>
          </w:tcPr>
          <w:p w14:paraId="233C7837"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 xml:space="preserve"> 3</w:t>
            </w:r>
          </w:p>
        </w:tc>
        <w:tc>
          <w:tcPr>
            <w:tcW w:w="1132" w:type="dxa"/>
            <w:tcBorders>
              <w:top w:val="nil"/>
              <w:left w:val="single" w:sz="8" w:space="0" w:color="auto"/>
              <w:bottom w:val="single" w:sz="8" w:space="0" w:color="auto"/>
              <w:right w:val="single" w:sz="8" w:space="0" w:color="auto"/>
            </w:tcBorders>
            <w:shd w:val="clear" w:color="000000" w:fill="F2F2F2"/>
            <w:vAlign w:val="center"/>
            <w:hideMark/>
          </w:tcPr>
          <w:p w14:paraId="61DC9D29"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 xml:space="preserve"> 4</w:t>
            </w:r>
          </w:p>
        </w:tc>
        <w:tc>
          <w:tcPr>
            <w:tcW w:w="1396" w:type="dxa"/>
            <w:tcBorders>
              <w:top w:val="single" w:sz="4" w:space="0" w:color="auto"/>
              <w:left w:val="nil"/>
              <w:bottom w:val="single" w:sz="8" w:space="0" w:color="auto"/>
              <w:right w:val="single" w:sz="4" w:space="0" w:color="auto"/>
            </w:tcBorders>
            <w:shd w:val="clear" w:color="auto" w:fill="auto"/>
            <w:vAlign w:val="center"/>
            <w:hideMark/>
          </w:tcPr>
          <w:p w14:paraId="67861D29"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 xml:space="preserve"> 5</w:t>
            </w:r>
          </w:p>
        </w:tc>
        <w:tc>
          <w:tcPr>
            <w:tcW w:w="1256" w:type="dxa"/>
            <w:tcBorders>
              <w:top w:val="single" w:sz="4" w:space="0" w:color="auto"/>
              <w:left w:val="nil"/>
              <w:bottom w:val="single" w:sz="8" w:space="0" w:color="auto"/>
              <w:right w:val="single" w:sz="4" w:space="0" w:color="auto"/>
            </w:tcBorders>
            <w:shd w:val="clear" w:color="auto" w:fill="auto"/>
            <w:vAlign w:val="center"/>
            <w:hideMark/>
          </w:tcPr>
          <w:p w14:paraId="1F19A3FC"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 xml:space="preserve"> 6</w:t>
            </w:r>
          </w:p>
        </w:tc>
        <w:tc>
          <w:tcPr>
            <w:tcW w:w="1436" w:type="dxa"/>
            <w:tcBorders>
              <w:top w:val="single" w:sz="4" w:space="0" w:color="auto"/>
              <w:left w:val="nil"/>
              <w:bottom w:val="single" w:sz="8" w:space="0" w:color="auto"/>
              <w:right w:val="single" w:sz="8" w:space="0" w:color="auto"/>
            </w:tcBorders>
            <w:shd w:val="clear" w:color="auto" w:fill="auto"/>
            <w:vAlign w:val="center"/>
            <w:hideMark/>
          </w:tcPr>
          <w:p w14:paraId="35B4B837"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 xml:space="preserve"> 7</w:t>
            </w:r>
          </w:p>
        </w:tc>
        <w:tc>
          <w:tcPr>
            <w:tcW w:w="1296" w:type="dxa"/>
            <w:tcBorders>
              <w:top w:val="single" w:sz="4" w:space="0" w:color="auto"/>
              <w:left w:val="nil"/>
              <w:bottom w:val="single" w:sz="8" w:space="0" w:color="auto"/>
              <w:right w:val="single" w:sz="4" w:space="0" w:color="auto"/>
            </w:tcBorders>
            <w:shd w:val="clear" w:color="000000" w:fill="EBF1DE"/>
            <w:vAlign w:val="center"/>
            <w:hideMark/>
          </w:tcPr>
          <w:p w14:paraId="710BDC43"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 xml:space="preserve"> 5</w:t>
            </w:r>
          </w:p>
        </w:tc>
        <w:tc>
          <w:tcPr>
            <w:tcW w:w="1276" w:type="dxa"/>
            <w:tcBorders>
              <w:top w:val="single" w:sz="4" w:space="0" w:color="auto"/>
              <w:left w:val="nil"/>
              <w:bottom w:val="single" w:sz="8" w:space="0" w:color="auto"/>
              <w:right w:val="single" w:sz="4" w:space="0" w:color="auto"/>
            </w:tcBorders>
            <w:shd w:val="clear" w:color="000000" w:fill="EBF1DE"/>
            <w:vAlign w:val="center"/>
            <w:hideMark/>
          </w:tcPr>
          <w:p w14:paraId="6F0DDEB6"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 xml:space="preserve"> 6</w:t>
            </w:r>
          </w:p>
        </w:tc>
        <w:tc>
          <w:tcPr>
            <w:tcW w:w="1436" w:type="dxa"/>
            <w:tcBorders>
              <w:top w:val="single" w:sz="4" w:space="0" w:color="auto"/>
              <w:left w:val="nil"/>
              <w:bottom w:val="single" w:sz="8" w:space="0" w:color="auto"/>
              <w:right w:val="single" w:sz="8" w:space="0" w:color="auto"/>
            </w:tcBorders>
            <w:shd w:val="clear" w:color="000000" w:fill="EBF1DE"/>
            <w:vAlign w:val="center"/>
            <w:hideMark/>
          </w:tcPr>
          <w:p w14:paraId="0225ED5F"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 xml:space="preserve"> 7</w:t>
            </w:r>
          </w:p>
        </w:tc>
        <w:tc>
          <w:tcPr>
            <w:tcW w:w="1096" w:type="dxa"/>
            <w:tcBorders>
              <w:top w:val="single" w:sz="4" w:space="0" w:color="auto"/>
              <w:left w:val="nil"/>
              <w:bottom w:val="single" w:sz="8" w:space="0" w:color="auto"/>
              <w:right w:val="single" w:sz="4" w:space="0" w:color="auto"/>
            </w:tcBorders>
            <w:shd w:val="clear" w:color="000000" w:fill="F2F2F2"/>
            <w:vAlign w:val="center"/>
            <w:hideMark/>
          </w:tcPr>
          <w:p w14:paraId="041015BB"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 xml:space="preserve"> 8</w:t>
            </w:r>
          </w:p>
        </w:tc>
        <w:tc>
          <w:tcPr>
            <w:tcW w:w="1096" w:type="dxa"/>
            <w:tcBorders>
              <w:top w:val="single" w:sz="4" w:space="0" w:color="auto"/>
              <w:left w:val="nil"/>
              <w:bottom w:val="single" w:sz="8" w:space="0" w:color="auto"/>
              <w:right w:val="single" w:sz="4" w:space="0" w:color="auto"/>
            </w:tcBorders>
            <w:shd w:val="clear" w:color="000000" w:fill="F2F2F2"/>
            <w:vAlign w:val="center"/>
            <w:hideMark/>
          </w:tcPr>
          <w:p w14:paraId="781E4D99"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 xml:space="preserve"> 9</w:t>
            </w:r>
          </w:p>
        </w:tc>
        <w:tc>
          <w:tcPr>
            <w:tcW w:w="1096" w:type="dxa"/>
            <w:tcBorders>
              <w:top w:val="single" w:sz="4" w:space="0" w:color="auto"/>
              <w:left w:val="nil"/>
              <w:bottom w:val="single" w:sz="8" w:space="0" w:color="auto"/>
              <w:right w:val="single" w:sz="8" w:space="0" w:color="auto"/>
            </w:tcBorders>
            <w:shd w:val="clear" w:color="000000" w:fill="F2F2F2"/>
            <w:vAlign w:val="center"/>
            <w:hideMark/>
          </w:tcPr>
          <w:p w14:paraId="3D93CCED"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 xml:space="preserve"> 10</w:t>
            </w:r>
          </w:p>
        </w:tc>
        <w:tc>
          <w:tcPr>
            <w:tcW w:w="1236" w:type="dxa"/>
            <w:tcBorders>
              <w:top w:val="single" w:sz="4" w:space="0" w:color="auto"/>
              <w:left w:val="nil"/>
              <w:bottom w:val="single" w:sz="8" w:space="0" w:color="auto"/>
              <w:right w:val="single" w:sz="4" w:space="0" w:color="auto"/>
            </w:tcBorders>
            <w:shd w:val="clear" w:color="000000" w:fill="F2F2F2"/>
            <w:vAlign w:val="center"/>
            <w:hideMark/>
          </w:tcPr>
          <w:p w14:paraId="6A296F72"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 xml:space="preserve"> 14</w:t>
            </w:r>
          </w:p>
        </w:tc>
        <w:tc>
          <w:tcPr>
            <w:tcW w:w="1096" w:type="dxa"/>
            <w:tcBorders>
              <w:top w:val="single" w:sz="4" w:space="0" w:color="auto"/>
              <w:left w:val="nil"/>
              <w:bottom w:val="single" w:sz="8" w:space="0" w:color="auto"/>
              <w:right w:val="single" w:sz="4" w:space="0" w:color="auto"/>
            </w:tcBorders>
            <w:shd w:val="clear" w:color="000000" w:fill="F2F2F2"/>
            <w:vAlign w:val="center"/>
            <w:hideMark/>
          </w:tcPr>
          <w:p w14:paraId="52A54FF7"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 xml:space="preserve"> 15</w:t>
            </w:r>
          </w:p>
        </w:tc>
        <w:tc>
          <w:tcPr>
            <w:tcW w:w="1256" w:type="dxa"/>
            <w:tcBorders>
              <w:top w:val="single" w:sz="4" w:space="0" w:color="auto"/>
              <w:left w:val="nil"/>
              <w:bottom w:val="single" w:sz="8" w:space="0" w:color="auto"/>
              <w:right w:val="single" w:sz="8" w:space="0" w:color="auto"/>
            </w:tcBorders>
            <w:shd w:val="clear" w:color="000000" w:fill="F2F2F2"/>
            <w:vAlign w:val="center"/>
            <w:hideMark/>
          </w:tcPr>
          <w:p w14:paraId="2AF9919F"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 xml:space="preserve"> 16</w:t>
            </w:r>
          </w:p>
        </w:tc>
        <w:tc>
          <w:tcPr>
            <w:tcW w:w="1096" w:type="dxa"/>
            <w:tcBorders>
              <w:top w:val="single" w:sz="4" w:space="0" w:color="auto"/>
              <w:left w:val="single" w:sz="8" w:space="0" w:color="auto"/>
              <w:bottom w:val="single" w:sz="8" w:space="0" w:color="auto"/>
              <w:right w:val="single" w:sz="4" w:space="0" w:color="auto"/>
            </w:tcBorders>
            <w:shd w:val="clear" w:color="000000" w:fill="EBF1DE"/>
            <w:vAlign w:val="center"/>
            <w:hideMark/>
          </w:tcPr>
          <w:p w14:paraId="435440E7"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 xml:space="preserve"> 8</w:t>
            </w:r>
          </w:p>
        </w:tc>
        <w:tc>
          <w:tcPr>
            <w:tcW w:w="1096" w:type="dxa"/>
            <w:tcBorders>
              <w:top w:val="single" w:sz="4" w:space="0" w:color="auto"/>
              <w:left w:val="nil"/>
              <w:bottom w:val="single" w:sz="8" w:space="0" w:color="auto"/>
              <w:right w:val="single" w:sz="4" w:space="0" w:color="auto"/>
            </w:tcBorders>
            <w:shd w:val="clear" w:color="000000" w:fill="EBF1DE"/>
            <w:vAlign w:val="center"/>
            <w:hideMark/>
          </w:tcPr>
          <w:p w14:paraId="124AA3FB"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 xml:space="preserve"> 9</w:t>
            </w:r>
          </w:p>
        </w:tc>
        <w:tc>
          <w:tcPr>
            <w:tcW w:w="1096" w:type="dxa"/>
            <w:tcBorders>
              <w:top w:val="single" w:sz="4" w:space="0" w:color="auto"/>
              <w:left w:val="nil"/>
              <w:bottom w:val="single" w:sz="8" w:space="0" w:color="auto"/>
              <w:right w:val="single" w:sz="8" w:space="0" w:color="auto"/>
            </w:tcBorders>
            <w:shd w:val="clear" w:color="000000" w:fill="EBF1DE"/>
            <w:vAlign w:val="center"/>
            <w:hideMark/>
          </w:tcPr>
          <w:p w14:paraId="5481814A"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 xml:space="preserve"> 10</w:t>
            </w:r>
          </w:p>
        </w:tc>
        <w:tc>
          <w:tcPr>
            <w:tcW w:w="1096" w:type="dxa"/>
            <w:tcBorders>
              <w:top w:val="single" w:sz="4" w:space="0" w:color="auto"/>
              <w:left w:val="nil"/>
              <w:bottom w:val="single" w:sz="8" w:space="0" w:color="auto"/>
              <w:right w:val="single" w:sz="4" w:space="0" w:color="auto"/>
            </w:tcBorders>
            <w:shd w:val="clear" w:color="000000" w:fill="EBF1DE"/>
            <w:vAlign w:val="center"/>
            <w:hideMark/>
          </w:tcPr>
          <w:p w14:paraId="0749DB10"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 xml:space="preserve"> 8</w:t>
            </w:r>
          </w:p>
        </w:tc>
        <w:tc>
          <w:tcPr>
            <w:tcW w:w="1096" w:type="dxa"/>
            <w:tcBorders>
              <w:top w:val="single" w:sz="4" w:space="0" w:color="auto"/>
              <w:left w:val="nil"/>
              <w:bottom w:val="single" w:sz="8" w:space="0" w:color="auto"/>
              <w:right w:val="single" w:sz="4" w:space="0" w:color="auto"/>
            </w:tcBorders>
            <w:shd w:val="clear" w:color="000000" w:fill="EBF1DE"/>
            <w:vAlign w:val="center"/>
            <w:hideMark/>
          </w:tcPr>
          <w:p w14:paraId="3765ACDC"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 xml:space="preserve"> 9</w:t>
            </w:r>
          </w:p>
        </w:tc>
        <w:tc>
          <w:tcPr>
            <w:tcW w:w="1096" w:type="dxa"/>
            <w:tcBorders>
              <w:top w:val="single" w:sz="4" w:space="0" w:color="auto"/>
              <w:left w:val="nil"/>
              <w:bottom w:val="single" w:sz="8" w:space="0" w:color="auto"/>
              <w:right w:val="single" w:sz="8" w:space="0" w:color="auto"/>
            </w:tcBorders>
            <w:shd w:val="clear" w:color="000000" w:fill="EBF1DE"/>
            <w:vAlign w:val="center"/>
            <w:hideMark/>
          </w:tcPr>
          <w:p w14:paraId="52A548AA"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 xml:space="preserve"> 10</w:t>
            </w:r>
          </w:p>
        </w:tc>
      </w:tr>
      <w:tr w:rsidR="003624FD" w:rsidRPr="003624FD" w14:paraId="23B9755F" w14:textId="77777777" w:rsidTr="00104FF4">
        <w:trPr>
          <w:trHeight w:val="330"/>
          <w:jc w:val="center"/>
        </w:trPr>
        <w:tc>
          <w:tcPr>
            <w:tcW w:w="653" w:type="dxa"/>
            <w:tcBorders>
              <w:top w:val="nil"/>
              <w:left w:val="single" w:sz="8" w:space="0" w:color="auto"/>
              <w:bottom w:val="single" w:sz="4" w:space="0" w:color="auto"/>
              <w:right w:val="single" w:sz="4" w:space="0" w:color="auto"/>
            </w:tcBorders>
            <w:shd w:val="clear" w:color="auto" w:fill="auto"/>
            <w:hideMark/>
          </w:tcPr>
          <w:p w14:paraId="4CD0716A"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А</w:t>
            </w:r>
          </w:p>
        </w:tc>
        <w:tc>
          <w:tcPr>
            <w:tcW w:w="3292" w:type="dxa"/>
            <w:gridSpan w:val="2"/>
            <w:tcBorders>
              <w:top w:val="single" w:sz="8" w:space="0" w:color="auto"/>
              <w:left w:val="nil"/>
              <w:bottom w:val="single" w:sz="4" w:space="0" w:color="auto"/>
              <w:right w:val="single" w:sz="4" w:space="0" w:color="auto"/>
            </w:tcBorders>
            <w:shd w:val="clear" w:color="auto" w:fill="auto"/>
            <w:hideMark/>
          </w:tcPr>
          <w:p w14:paraId="739BCA9E"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Количество котельных</w:t>
            </w:r>
          </w:p>
        </w:tc>
        <w:tc>
          <w:tcPr>
            <w:tcW w:w="1096" w:type="dxa"/>
            <w:tcBorders>
              <w:top w:val="nil"/>
              <w:left w:val="nil"/>
              <w:bottom w:val="single" w:sz="4" w:space="0" w:color="auto"/>
              <w:right w:val="nil"/>
            </w:tcBorders>
            <w:shd w:val="clear" w:color="auto" w:fill="auto"/>
            <w:hideMark/>
          </w:tcPr>
          <w:p w14:paraId="3AB90ACE"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132" w:type="dxa"/>
            <w:tcBorders>
              <w:top w:val="nil"/>
              <w:left w:val="single" w:sz="8" w:space="0" w:color="auto"/>
              <w:bottom w:val="single" w:sz="4" w:space="0" w:color="auto"/>
              <w:right w:val="single" w:sz="8" w:space="0" w:color="auto"/>
            </w:tcBorders>
            <w:shd w:val="clear" w:color="auto" w:fill="auto"/>
            <w:hideMark/>
          </w:tcPr>
          <w:p w14:paraId="67E060F8"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22</w:t>
            </w:r>
          </w:p>
        </w:tc>
        <w:tc>
          <w:tcPr>
            <w:tcW w:w="1396" w:type="dxa"/>
            <w:tcBorders>
              <w:top w:val="nil"/>
              <w:left w:val="nil"/>
              <w:bottom w:val="single" w:sz="4" w:space="0" w:color="auto"/>
              <w:right w:val="single" w:sz="4" w:space="0" w:color="auto"/>
            </w:tcBorders>
            <w:shd w:val="clear" w:color="auto" w:fill="auto"/>
            <w:hideMark/>
          </w:tcPr>
          <w:p w14:paraId="25F4E5A8"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22</w:t>
            </w:r>
          </w:p>
        </w:tc>
        <w:tc>
          <w:tcPr>
            <w:tcW w:w="1256" w:type="dxa"/>
            <w:tcBorders>
              <w:top w:val="nil"/>
              <w:left w:val="nil"/>
              <w:bottom w:val="single" w:sz="4" w:space="0" w:color="auto"/>
              <w:right w:val="single" w:sz="4" w:space="0" w:color="auto"/>
            </w:tcBorders>
            <w:shd w:val="clear" w:color="auto" w:fill="auto"/>
            <w:hideMark/>
          </w:tcPr>
          <w:p w14:paraId="3F1B3686"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single" w:sz="8" w:space="0" w:color="auto"/>
            </w:tcBorders>
            <w:shd w:val="clear" w:color="auto" w:fill="auto"/>
            <w:hideMark/>
          </w:tcPr>
          <w:p w14:paraId="12077A04"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22</w:t>
            </w:r>
          </w:p>
        </w:tc>
        <w:tc>
          <w:tcPr>
            <w:tcW w:w="1296" w:type="dxa"/>
            <w:tcBorders>
              <w:top w:val="nil"/>
              <w:left w:val="nil"/>
              <w:bottom w:val="single" w:sz="4" w:space="0" w:color="auto"/>
              <w:right w:val="nil"/>
            </w:tcBorders>
            <w:shd w:val="clear" w:color="auto" w:fill="auto"/>
            <w:hideMark/>
          </w:tcPr>
          <w:p w14:paraId="43E09BEF"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22</w:t>
            </w:r>
          </w:p>
        </w:tc>
        <w:tc>
          <w:tcPr>
            <w:tcW w:w="1276" w:type="dxa"/>
            <w:tcBorders>
              <w:top w:val="nil"/>
              <w:left w:val="single" w:sz="4" w:space="0" w:color="auto"/>
              <w:bottom w:val="single" w:sz="4" w:space="0" w:color="auto"/>
              <w:right w:val="single" w:sz="4" w:space="0" w:color="auto"/>
            </w:tcBorders>
            <w:shd w:val="clear" w:color="auto" w:fill="auto"/>
            <w:hideMark/>
          </w:tcPr>
          <w:p w14:paraId="1ACAE74F"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single" w:sz="8" w:space="0" w:color="auto"/>
            </w:tcBorders>
            <w:shd w:val="clear" w:color="auto" w:fill="auto"/>
            <w:hideMark/>
          </w:tcPr>
          <w:p w14:paraId="7518801D"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22</w:t>
            </w:r>
          </w:p>
        </w:tc>
        <w:tc>
          <w:tcPr>
            <w:tcW w:w="1096" w:type="dxa"/>
            <w:tcBorders>
              <w:top w:val="nil"/>
              <w:left w:val="nil"/>
              <w:bottom w:val="single" w:sz="4" w:space="0" w:color="auto"/>
              <w:right w:val="single" w:sz="4" w:space="0" w:color="auto"/>
            </w:tcBorders>
            <w:shd w:val="clear" w:color="auto" w:fill="auto"/>
            <w:hideMark/>
          </w:tcPr>
          <w:p w14:paraId="47F7BE23"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22</w:t>
            </w:r>
          </w:p>
        </w:tc>
        <w:tc>
          <w:tcPr>
            <w:tcW w:w="1096" w:type="dxa"/>
            <w:tcBorders>
              <w:top w:val="nil"/>
              <w:left w:val="nil"/>
              <w:bottom w:val="single" w:sz="4" w:space="0" w:color="auto"/>
              <w:right w:val="single" w:sz="4" w:space="0" w:color="auto"/>
            </w:tcBorders>
            <w:shd w:val="clear" w:color="auto" w:fill="auto"/>
            <w:hideMark/>
          </w:tcPr>
          <w:p w14:paraId="06462A3F"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4CCF6B15"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22</w:t>
            </w:r>
          </w:p>
        </w:tc>
        <w:tc>
          <w:tcPr>
            <w:tcW w:w="1236" w:type="dxa"/>
            <w:tcBorders>
              <w:top w:val="nil"/>
              <w:left w:val="nil"/>
              <w:bottom w:val="single" w:sz="4" w:space="0" w:color="auto"/>
              <w:right w:val="single" w:sz="4" w:space="0" w:color="auto"/>
            </w:tcBorders>
            <w:shd w:val="clear" w:color="auto" w:fill="auto"/>
            <w:hideMark/>
          </w:tcPr>
          <w:p w14:paraId="4C4BE74F"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22</w:t>
            </w:r>
          </w:p>
        </w:tc>
        <w:tc>
          <w:tcPr>
            <w:tcW w:w="1096" w:type="dxa"/>
            <w:tcBorders>
              <w:top w:val="nil"/>
              <w:left w:val="nil"/>
              <w:bottom w:val="single" w:sz="4" w:space="0" w:color="auto"/>
              <w:right w:val="single" w:sz="4" w:space="0" w:color="auto"/>
            </w:tcBorders>
            <w:shd w:val="clear" w:color="auto" w:fill="auto"/>
            <w:hideMark/>
          </w:tcPr>
          <w:p w14:paraId="16F5A402"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56" w:type="dxa"/>
            <w:tcBorders>
              <w:top w:val="nil"/>
              <w:left w:val="nil"/>
              <w:bottom w:val="single" w:sz="4" w:space="0" w:color="auto"/>
              <w:right w:val="single" w:sz="8" w:space="0" w:color="auto"/>
            </w:tcBorders>
            <w:shd w:val="clear" w:color="auto" w:fill="auto"/>
            <w:hideMark/>
          </w:tcPr>
          <w:p w14:paraId="68A1A030"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22</w:t>
            </w:r>
          </w:p>
        </w:tc>
        <w:tc>
          <w:tcPr>
            <w:tcW w:w="1096" w:type="dxa"/>
            <w:tcBorders>
              <w:top w:val="single" w:sz="8" w:space="0" w:color="auto"/>
              <w:left w:val="nil"/>
              <w:bottom w:val="single" w:sz="4" w:space="0" w:color="auto"/>
              <w:right w:val="single" w:sz="4" w:space="0" w:color="auto"/>
            </w:tcBorders>
            <w:shd w:val="clear" w:color="auto" w:fill="auto"/>
            <w:hideMark/>
          </w:tcPr>
          <w:p w14:paraId="1B8B4BDF"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22</w:t>
            </w:r>
          </w:p>
        </w:tc>
        <w:tc>
          <w:tcPr>
            <w:tcW w:w="1096" w:type="dxa"/>
            <w:tcBorders>
              <w:top w:val="single" w:sz="8" w:space="0" w:color="auto"/>
              <w:left w:val="nil"/>
              <w:bottom w:val="single" w:sz="4" w:space="0" w:color="auto"/>
              <w:right w:val="single" w:sz="4" w:space="0" w:color="auto"/>
            </w:tcBorders>
            <w:shd w:val="clear" w:color="auto" w:fill="auto"/>
            <w:hideMark/>
          </w:tcPr>
          <w:p w14:paraId="49EA7C35"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single" w:sz="8" w:space="0" w:color="auto"/>
              <w:left w:val="nil"/>
              <w:bottom w:val="single" w:sz="4" w:space="0" w:color="auto"/>
              <w:right w:val="single" w:sz="8" w:space="0" w:color="auto"/>
            </w:tcBorders>
            <w:shd w:val="clear" w:color="auto" w:fill="auto"/>
            <w:hideMark/>
          </w:tcPr>
          <w:p w14:paraId="43ABE10F"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22</w:t>
            </w:r>
          </w:p>
        </w:tc>
        <w:tc>
          <w:tcPr>
            <w:tcW w:w="1096" w:type="dxa"/>
            <w:tcBorders>
              <w:top w:val="single" w:sz="8" w:space="0" w:color="auto"/>
              <w:left w:val="nil"/>
              <w:bottom w:val="single" w:sz="4" w:space="0" w:color="auto"/>
              <w:right w:val="single" w:sz="4" w:space="0" w:color="auto"/>
            </w:tcBorders>
            <w:shd w:val="clear" w:color="auto" w:fill="auto"/>
            <w:hideMark/>
          </w:tcPr>
          <w:p w14:paraId="33E5D431"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22</w:t>
            </w:r>
          </w:p>
        </w:tc>
        <w:tc>
          <w:tcPr>
            <w:tcW w:w="1096" w:type="dxa"/>
            <w:tcBorders>
              <w:top w:val="single" w:sz="8" w:space="0" w:color="auto"/>
              <w:left w:val="nil"/>
              <w:bottom w:val="single" w:sz="4" w:space="0" w:color="auto"/>
              <w:right w:val="single" w:sz="4" w:space="0" w:color="auto"/>
            </w:tcBorders>
            <w:shd w:val="clear" w:color="auto" w:fill="auto"/>
            <w:hideMark/>
          </w:tcPr>
          <w:p w14:paraId="130A2A2E"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single" w:sz="8" w:space="0" w:color="auto"/>
              <w:left w:val="nil"/>
              <w:bottom w:val="single" w:sz="4" w:space="0" w:color="auto"/>
              <w:right w:val="single" w:sz="8" w:space="0" w:color="auto"/>
            </w:tcBorders>
            <w:shd w:val="clear" w:color="auto" w:fill="auto"/>
            <w:hideMark/>
          </w:tcPr>
          <w:p w14:paraId="0800DA0A"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22</w:t>
            </w:r>
          </w:p>
        </w:tc>
      </w:tr>
      <w:tr w:rsidR="003624FD" w:rsidRPr="003624FD" w14:paraId="02D972C2" w14:textId="77777777" w:rsidTr="00104FF4">
        <w:trPr>
          <w:trHeight w:val="330"/>
          <w:jc w:val="center"/>
        </w:trPr>
        <w:tc>
          <w:tcPr>
            <w:tcW w:w="653" w:type="dxa"/>
            <w:tcBorders>
              <w:top w:val="nil"/>
              <w:left w:val="single" w:sz="8" w:space="0" w:color="auto"/>
              <w:bottom w:val="single" w:sz="4" w:space="0" w:color="auto"/>
              <w:right w:val="single" w:sz="4" w:space="0" w:color="auto"/>
            </w:tcBorders>
            <w:shd w:val="clear" w:color="auto" w:fill="auto"/>
            <w:hideMark/>
          </w:tcPr>
          <w:p w14:paraId="1CD878C8"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3292" w:type="dxa"/>
            <w:gridSpan w:val="2"/>
            <w:tcBorders>
              <w:top w:val="single" w:sz="4" w:space="0" w:color="auto"/>
              <w:left w:val="nil"/>
              <w:bottom w:val="single" w:sz="4" w:space="0" w:color="auto"/>
              <w:right w:val="single" w:sz="4" w:space="0" w:color="000000"/>
            </w:tcBorders>
            <w:shd w:val="clear" w:color="auto" w:fill="auto"/>
            <w:hideMark/>
          </w:tcPr>
          <w:p w14:paraId="379E5E22"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в том числе мощностью, Гкал/ч</w:t>
            </w:r>
          </w:p>
        </w:tc>
        <w:tc>
          <w:tcPr>
            <w:tcW w:w="1096" w:type="dxa"/>
            <w:tcBorders>
              <w:top w:val="nil"/>
              <w:left w:val="nil"/>
              <w:bottom w:val="single" w:sz="4" w:space="0" w:color="auto"/>
              <w:right w:val="nil"/>
            </w:tcBorders>
            <w:shd w:val="clear" w:color="auto" w:fill="auto"/>
            <w:hideMark/>
          </w:tcPr>
          <w:p w14:paraId="518E1126"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132" w:type="dxa"/>
            <w:tcBorders>
              <w:top w:val="nil"/>
              <w:left w:val="single" w:sz="8" w:space="0" w:color="auto"/>
              <w:bottom w:val="single" w:sz="4" w:space="0" w:color="auto"/>
              <w:right w:val="single" w:sz="8" w:space="0" w:color="auto"/>
            </w:tcBorders>
            <w:shd w:val="clear" w:color="auto" w:fill="auto"/>
            <w:hideMark/>
          </w:tcPr>
          <w:p w14:paraId="5234ADA1"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396" w:type="dxa"/>
            <w:tcBorders>
              <w:top w:val="nil"/>
              <w:left w:val="nil"/>
              <w:bottom w:val="single" w:sz="4" w:space="0" w:color="auto"/>
              <w:right w:val="single" w:sz="4" w:space="0" w:color="auto"/>
            </w:tcBorders>
            <w:shd w:val="clear" w:color="auto" w:fill="auto"/>
            <w:hideMark/>
          </w:tcPr>
          <w:p w14:paraId="49F5D6A0"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56" w:type="dxa"/>
            <w:tcBorders>
              <w:top w:val="nil"/>
              <w:left w:val="nil"/>
              <w:bottom w:val="single" w:sz="4" w:space="0" w:color="auto"/>
              <w:right w:val="single" w:sz="4" w:space="0" w:color="auto"/>
            </w:tcBorders>
            <w:shd w:val="clear" w:color="auto" w:fill="auto"/>
            <w:hideMark/>
          </w:tcPr>
          <w:p w14:paraId="7737897E"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single" w:sz="8" w:space="0" w:color="auto"/>
            </w:tcBorders>
            <w:shd w:val="clear" w:color="auto" w:fill="auto"/>
            <w:hideMark/>
          </w:tcPr>
          <w:p w14:paraId="28A2B105"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96" w:type="dxa"/>
            <w:tcBorders>
              <w:top w:val="single" w:sz="4" w:space="0" w:color="auto"/>
              <w:left w:val="single" w:sz="8" w:space="0" w:color="auto"/>
              <w:bottom w:val="single" w:sz="4" w:space="0" w:color="auto"/>
              <w:right w:val="nil"/>
            </w:tcBorders>
            <w:shd w:val="clear" w:color="auto" w:fill="auto"/>
            <w:hideMark/>
          </w:tcPr>
          <w:p w14:paraId="046DC53E"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2348663"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single" w:sz="8" w:space="0" w:color="auto"/>
            </w:tcBorders>
            <w:shd w:val="clear" w:color="auto" w:fill="auto"/>
            <w:hideMark/>
          </w:tcPr>
          <w:p w14:paraId="3414338C"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4" w:space="0" w:color="auto"/>
            </w:tcBorders>
            <w:shd w:val="clear" w:color="auto" w:fill="auto"/>
            <w:hideMark/>
          </w:tcPr>
          <w:p w14:paraId="060A4274"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4" w:space="0" w:color="auto"/>
            </w:tcBorders>
            <w:shd w:val="clear" w:color="auto" w:fill="auto"/>
            <w:hideMark/>
          </w:tcPr>
          <w:p w14:paraId="52A41649"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7BF7C68F"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36" w:type="dxa"/>
            <w:tcBorders>
              <w:top w:val="nil"/>
              <w:left w:val="nil"/>
              <w:bottom w:val="single" w:sz="4" w:space="0" w:color="auto"/>
              <w:right w:val="single" w:sz="4" w:space="0" w:color="auto"/>
            </w:tcBorders>
            <w:shd w:val="clear" w:color="auto" w:fill="auto"/>
            <w:hideMark/>
          </w:tcPr>
          <w:p w14:paraId="6B894632"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4" w:space="0" w:color="auto"/>
            </w:tcBorders>
            <w:shd w:val="clear" w:color="auto" w:fill="auto"/>
            <w:hideMark/>
          </w:tcPr>
          <w:p w14:paraId="0C56DBE3"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56" w:type="dxa"/>
            <w:tcBorders>
              <w:top w:val="nil"/>
              <w:left w:val="nil"/>
              <w:bottom w:val="single" w:sz="4" w:space="0" w:color="auto"/>
              <w:right w:val="single" w:sz="8" w:space="0" w:color="auto"/>
            </w:tcBorders>
            <w:shd w:val="clear" w:color="auto" w:fill="auto"/>
            <w:hideMark/>
          </w:tcPr>
          <w:p w14:paraId="7B3E4058"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single" w:sz="4" w:space="0" w:color="auto"/>
              <w:left w:val="single" w:sz="8" w:space="0" w:color="auto"/>
              <w:bottom w:val="single" w:sz="4" w:space="0" w:color="auto"/>
              <w:right w:val="single" w:sz="4" w:space="0" w:color="auto"/>
            </w:tcBorders>
            <w:shd w:val="clear" w:color="auto" w:fill="auto"/>
            <w:hideMark/>
          </w:tcPr>
          <w:p w14:paraId="1E37689B"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single" w:sz="4" w:space="0" w:color="auto"/>
              <w:left w:val="nil"/>
              <w:bottom w:val="single" w:sz="4" w:space="0" w:color="auto"/>
              <w:right w:val="single" w:sz="4" w:space="0" w:color="auto"/>
            </w:tcBorders>
            <w:shd w:val="clear" w:color="auto" w:fill="auto"/>
            <w:hideMark/>
          </w:tcPr>
          <w:p w14:paraId="4EB4C6DE"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single" w:sz="4" w:space="0" w:color="auto"/>
              <w:left w:val="nil"/>
              <w:bottom w:val="single" w:sz="4" w:space="0" w:color="auto"/>
              <w:right w:val="single" w:sz="8" w:space="0" w:color="auto"/>
            </w:tcBorders>
            <w:shd w:val="clear" w:color="auto" w:fill="auto"/>
            <w:hideMark/>
          </w:tcPr>
          <w:p w14:paraId="083E1435"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single" w:sz="4" w:space="0" w:color="auto"/>
              <w:left w:val="nil"/>
              <w:bottom w:val="single" w:sz="4" w:space="0" w:color="auto"/>
              <w:right w:val="single" w:sz="4" w:space="0" w:color="auto"/>
            </w:tcBorders>
            <w:shd w:val="clear" w:color="auto" w:fill="auto"/>
            <w:hideMark/>
          </w:tcPr>
          <w:p w14:paraId="5099FBC3"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single" w:sz="4" w:space="0" w:color="auto"/>
              <w:left w:val="nil"/>
              <w:bottom w:val="single" w:sz="4" w:space="0" w:color="auto"/>
              <w:right w:val="single" w:sz="4" w:space="0" w:color="auto"/>
            </w:tcBorders>
            <w:shd w:val="clear" w:color="auto" w:fill="auto"/>
            <w:hideMark/>
          </w:tcPr>
          <w:p w14:paraId="3E5C3EC2"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single" w:sz="4" w:space="0" w:color="auto"/>
              <w:left w:val="nil"/>
              <w:bottom w:val="single" w:sz="4" w:space="0" w:color="auto"/>
              <w:right w:val="single" w:sz="8" w:space="0" w:color="auto"/>
            </w:tcBorders>
            <w:shd w:val="clear" w:color="auto" w:fill="auto"/>
            <w:hideMark/>
          </w:tcPr>
          <w:p w14:paraId="73E066EC"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r>
      <w:tr w:rsidR="003624FD" w:rsidRPr="003624FD" w14:paraId="6E618B0C" w14:textId="77777777" w:rsidTr="00104FF4">
        <w:trPr>
          <w:trHeight w:val="330"/>
          <w:jc w:val="center"/>
        </w:trPr>
        <w:tc>
          <w:tcPr>
            <w:tcW w:w="653" w:type="dxa"/>
            <w:tcBorders>
              <w:top w:val="nil"/>
              <w:left w:val="single" w:sz="8" w:space="0" w:color="auto"/>
              <w:bottom w:val="single" w:sz="4" w:space="0" w:color="auto"/>
              <w:right w:val="single" w:sz="4" w:space="0" w:color="auto"/>
            </w:tcBorders>
            <w:shd w:val="clear" w:color="auto" w:fill="auto"/>
            <w:hideMark/>
          </w:tcPr>
          <w:p w14:paraId="6B143C3D"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nil"/>
            </w:tcBorders>
            <w:shd w:val="clear" w:color="auto" w:fill="auto"/>
            <w:hideMark/>
          </w:tcPr>
          <w:p w14:paraId="0257E01C"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single" w:sz="4" w:space="0" w:color="auto"/>
              <w:right w:val="single" w:sz="4" w:space="0" w:color="auto"/>
            </w:tcBorders>
            <w:shd w:val="clear" w:color="auto" w:fill="auto"/>
            <w:hideMark/>
          </w:tcPr>
          <w:p w14:paraId="003D449A"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xml:space="preserve">до 3,0 </w:t>
            </w:r>
          </w:p>
        </w:tc>
        <w:tc>
          <w:tcPr>
            <w:tcW w:w="1096" w:type="dxa"/>
            <w:tcBorders>
              <w:top w:val="nil"/>
              <w:left w:val="nil"/>
              <w:bottom w:val="single" w:sz="4" w:space="0" w:color="auto"/>
              <w:right w:val="nil"/>
            </w:tcBorders>
            <w:shd w:val="clear" w:color="auto" w:fill="auto"/>
            <w:hideMark/>
          </w:tcPr>
          <w:p w14:paraId="497D84CA"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132" w:type="dxa"/>
            <w:tcBorders>
              <w:top w:val="nil"/>
              <w:left w:val="single" w:sz="8" w:space="0" w:color="auto"/>
              <w:bottom w:val="single" w:sz="4" w:space="0" w:color="auto"/>
              <w:right w:val="single" w:sz="8" w:space="0" w:color="auto"/>
            </w:tcBorders>
            <w:shd w:val="clear" w:color="auto" w:fill="auto"/>
            <w:hideMark/>
          </w:tcPr>
          <w:p w14:paraId="6F5C16BC"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10</w:t>
            </w:r>
          </w:p>
        </w:tc>
        <w:tc>
          <w:tcPr>
            <w:tcW w:w="1396" w:type="dxa"/>
            <w:tcBorders>
              <w:top w:val="nil"/>
              <w:left w:val="nil"/>
              <w:bottom w:val="single" w:sz="4" w:space="0" w:color="auto"/>
              <w:right w:val="single" w:sz="4" w:space="0" w:color="auto"/>
            </w:tcBorders>
            <w:shd w:val="clear" w:color="auto" w:fill="auto"/>
            <w:hideMark/>
          </w:tcPr>
          <w:p w14:paraId="3AE126AE"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10</w:t>
            </w:r>
          </w:p>
        </w:tc>
        <w:tc>
          <w:tcPr>
            <w:tcW w:w="1256" w:type="dxa"/>
            <w:tcBorders>
              <w:top w:val="nil"/>
              <w:left w:val="nil"/>
              <w:bottom w:val="single" w:sz="4" w:space="0" w:color="auto"/>
              <w:right w:val="single" w:sz="4" w:space="0" w:color="auto"/>
            </w:tcBorders>
            <w:shd w:val="clear" w:color="auto" w:fill="auto"/>
            <w:hideMark/>
          </w:tcPr>
          <w:p w14:paraId="6A95A8C4"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single" w:sz="8" w:space="0" w:color="auto"/>
            </w:tcBorders>
            <w:shd w:val="clear" w:color="auto" w:fill="auto"/>
            <w:hideMark/>
          </w:tcPr>
          <w:p w14:paraId="0A7852F4"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10</w:t>
            </w:r>
          </w:p>
        </w:tc>
        <w:tc>
          <w:tcPr>
            <w:tcW w:w="1296" w:type="dxa"/>
            <w:tcBorders>
              <w:top w:val="nil"/>
              <w:left w:val="single" w:sz="8" w:space="0" w:color="auto"/>
              <w:bottom w:val="single" w:sz="4" w:space="0" w:color="auto"/>
              <w:right w:val="nil"/>
            </w:tcBorders>
            <w:shd w:val="clear" w:color="auto" w:fill="auto"/>
            <w:hideMark/>
          </w:tcPr>
          <w:p w14:paraId="451315C2"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10</w:t>
            </w:r>
          </w:p>
        </w:tc>
        <w:tc>
          <w:tcPr>
            <w:tcW w:w="1276" w:type="dxa"/>
            <w:tcBorders>
              <w:top w:val="nil"/>
              <w:left w:val="single" w:sz="4" w:space="0" w:color="auto"/>
              <w:bottom w:val="single" w:sz="4" w:space="0" w:color="auto"/>
              <w:right w:val="single" w:sz="4" w:space="0" w:color="auto"/>
            </w:tcBorders>
            <w:shd w:val="clear" w:color="auto" w:fill="auto"/>
            <w:hideMark/>
          </w:tcPr>
          <w:p w14:paraId="08369962"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single" w:sz="8" w:space="0" w:color="auto"/>
            </w:tcBorders>
            <w:shd w:val="clear" w:color="auto" w:fill="auto"/>
            <w:hideMark/>
          </w:tcPr>
          <w:p w14:paraId="31A6F947"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10</w:t>
            </w:r>
          </w:p>
        </w:tc>
        <w:tc>
          <w:tcPr>
            <w:tcW w:w="1096" w:type="dxa"/>
            <w:tcBorders>
              <w:top w:val="nil"/>
              <w:left w:val="nil"/>
              <w:bottom w:val="single" w:sz="4" w:space="0" w:color="auto"/>
              <w:right w:val="single" w:sz="4" w:space="0" w:color="auto"/>
            </w:tcBorders>
            <w:shd w:val="clear" w:color="auto" w:fill="auto"/>
            <w:hideMark/>
          </w:tcPr>
          <w:p w14:paraId="6DB5E6DE"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10</w:t>
            </w:r>
          </w:p>
        </w:tc>
        <w:tc>
          <w:tcPr>
            <w:tcW w:w="1096" w:type="dxa"/>
            <w:tcBorders>
              <w:top w:val="nil"/>
              <w:left w:val="nil"/>
              <w:bottom w:val="single" w:sz="4" w:space="0" w:color="auto"/>
              <w:right w:val="single" w:sz="4" w:space="0" w:color="auto"/>
            </w:tcBorders>
            <w:shd w:val="clear" w:color="auto" w:fill="auto"/>
            <w:hideMark/>
          </w:tcPr>
          <w:p w14:paraId="7666B6D3"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5D80B74F"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10</w:t>
            </w:r>
          </w:p>
        </w:tc>
        <w:tc>
          <w:tcPr>
            <w:tcW w:w="1236" w:type="dxa"/>
            <w:tcBorders>
              <w:top w:val="nil"/>
              <w:left w:val="nil"/>
              <w:bottom w:val="single" w:sz="4" w:space="0" w:color="auto"/>
              <w:right w:val="single" w:sz="4" w:space="0" w:color="auto"/>
            </w:tcBorders>
            <w:shd w:val="clear" w:color="auto" w:fill="auto"/>
            <w:hideMark/>
          </w:tcPr>
          <w:p w14:paraId="2E0538E0"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10</w:t>
            </w:r>
          </w:p>
        </w:tc>
        <w:tc>
          <w:tcPr>
            <w:tcW w:w="1096" w:type="dxa"/>
            <w:tcBorders>
              <w:top w:val="nil"/>
              <w:left w:val="nil"/>
              <w:bottom w:val="single" w:sz="4" w:space="0" w:color="auto"/>
              <w:right w:val="single" w:sz="4" w:space="0" w:color="auto"/>
            </w:tcBorders>
            <w:shd w:val="clear" w:color="auto" w:fill="auto"/>
            <w:hideMark/>
          </w:tcPr>
          <w:p w14:paraId="1963C7CA"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56" w:type="dxa"/>
            <w:tcBorders>
              <w:top w:val="nil"/>
              <w:left w:val="nil"/>
              <w:bottom w:val="single" w:sz="4" w:space="0" w:color="auto"/>
              <w:right w:val="single" w:sz="8" w:space="0" w:color="auto"/>
            </w:tcBorders>
            <w:shd w:val="clear" w:color="auto" w:fill="auto"/>
            <w:hideMark/>
          </w:tcPr>
          <w:p w14:paraId="23F43EC4"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10</w:t>
            </w:r>
          </w:p>
        </w:tc>
        <w:tc>
          <w:tcPr>
            <w:tcW w:w="1096" w:type="dxa"/>
            <w:tcBorders>
              <w:top w:val="nil"/>
              <w:left w:val="single" w:sz="8" w:space="0" w:color="auto"/>
              <w:bottom w:val="single" w:sz="4" w:space="0" w:color="auto"/>
              <w:right w:val="single" w:sz="4" w:space="0" w:color="auto"/>
            </w:tcBorders>
            <w:shd w:val="clear" w:color="auto" w:fill="auto"/>
            <w:hideMark/>
          </w:tcPr>
          <w:p w14:paraId="6C18A963"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10</w:t>
            </w:r>
          </w:p>
        </w:tc>
        <w:tc>
          <w:tcPr>
            <w:tcW w:w="1096" w:type="dxa"/>
            <w:tcBorders>
              <w:top w:val="nil"/>
              <w:left w:val="nil"/>
              <w:bottom w:val="single" w:sz="4" w:space="0" w:color="auto"/>
              <w:right w:val="single" w:sz="4" w:space="0" w:color="auto"/>
            </w:tcBorders>
            <w:shd w:val="clear" w:color="auto" w:fill="auto"/>
            <w:hideMark/>
          </w:tcPr>
          <w:p w14:paraId="0927200C"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3D05212F"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10</w:t>
            </w:r>
          </w:p>
        </w:tc>
        <w:tc>
          <w:tcPr>
            <w:tcW w:w="1096" w:type="dxa"/>
            <w:tcBorders>
              <w:top w:val="nil"/>
              <w:left w:val="nil"/>
              <w:bottom w:val="single" w:sz="4" w:space="0" w:color="auto"/>
              <w:right w:val="single" w:sz="4" w:space="0" w:color="auto"/>
            </w:tcBorders>
            <w:shd w:val="clear" w:color="auto" w:fill="auto"/>
            <w:hideMark/>
          </w:tcPr>
          <w:p w14:paraId="08D6E417"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0</w:t>
            </w:r>
          </w:p>
        </w:tc>
        <w:tc>
          <w:tcPr>
            <w:tcW w:w="1096" w:type="dxa"/>
            <w:tcBorders>
              <w:top w:val="nil"/>
              <w:left w:val="nil"/>
              <w:bottom w:val="single" w:sz="4" w:space="0" w:color="auto"/>
              <w:right w:val="single" w:sz="4" w:space="0" w:color="auto"/>
            </w:tcBorders>
            <w:shd w:val="clear" w:color="auto" w:fill="auto"/>
            <w:hideMark/>
          </w:tcPr>
          <w:p w14:paraId="36F8FBEE"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0</w:t>
            </w:r>
          </w:p>
        </w:tc>
        <w:tc>
          <w:tcPr>
            <w:tcW w:w="1096" w:type="dxa"/>
            <w:tcBorders>
              <w:top w:val="nil"/>
              <w:left w:val="nil"/>
              <w:bottom w:val="single" w:sz="4" w:space="0" w:color="auto"/>
              <w:right w:val="single" w:sz="8" w:space="0" w:color="auto"/>
            </w:tcBorders>
            <w:shd w:val="clear" w:color="auto" w:fill="auto"/>
            <w:hideMark/>
          </w:tcPr>
          <w:p w14:paraId="08E5AE6F"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0</w:t>
            </w:r>
          </w:p>
        </w:tc>
      </w:tr>
      <w:tr w:rsidR="003624FD" w:rsidRPr="003624FD" w14:paraId="5FAB0914" w14:textId="77777777" w:rsidTr="00104FF4">
        <w:trPr>
          <w:trHeight w:val="330"/>
          <w:jc w:val="center"/>
        </w:trPr>
        <w:tc>
          <w:tcPr>
            <w:tcW w:w="653" w:type="dxa"/>
            <w:tcBorders>
              <w:top w:val="nil"/>
              <w:left w:val="single" w:sz="8" w:space="0" w:color="auto"/>
              <w:bottom w:val="single" w:sz="4" w:space="0" w:color="auto"/>
              <w:right w:val="single" w:sz="4" w:space="0" w:color="auto"/>
            </w:tcBorders>
            <w:shd w:val="clear" w:color="auto" w:fill="auto"/>
            <w:hideMark/>
          </w:tcPr>
          <w:p w14:paraId="2F204A70"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nil"/>
            </w:tcBorders>
            <w:shd w:val="clear" w:color="auto" w:fill="auto"/>
            <w:hideMark/>
          </w:tcPr>
          <w:p w14:paraId="04D486EE"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single" w:sz="4" w:space="0" w:color="auto"/>
              <w:right w:val="single" w:sz="4" w:space="0" w:color="auto"/>
            </w:tcBorders>
            <w:shd w:val="clear" w:color="auto" w:fill="auto"/>
            <w:hideMark/>
          </w:tcPr>
          <w:p w14:paraId="6848FC93"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xml:space="preserve">от 3,00 до 20,00 </w:t>
            </w:r>
          </w:p>
        </w:tc>
        <w:tc>
          <w:tcPr>
            <w:tcW w:w="1096" w:type="dxa"/>
            <w:tcBorders>
              <w:top w:val="nil"/>
              <w:left w:val="nil"/>
              <w:bottom w:val="single" w:sz="4" w:space="0" w:color="auto"/>
              <w:right w:val="nil"/>
            </w:tcBorders>
            <w:shd w:val="clear" w:color="auto" w:fill="auto"/>
            <w:hideMark/>
          </w:tcPr>
          <w:p w14:paraId="530E825F"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132" w:type="dxa"/>
            <w:tcBorders>
              <w:top w:val="nil"/>
              <w:left w:val="single" w:sz="8" w:space="0" w:color="auto"/>
              <w:bottom w:val="single" w:sz="4" w:space="0" w:color="auto"/>
              <w:right w:val="single" w:sz="8" w:space="0" w:color="auto"/>
            </w:tcBorders>
            <w:shd w:val="clear" w:color="auto" w:fill="auto"/>
            <w:hideMark/>
          </w:tcPr>
          <w:p w14:paraId="6EAC50B9"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9</w:t>
            </w:r>
          </w:p>
        </w:tc>
        <w:tc>
          <w:tcPr>
            <w:tcW w:w="1396" w:type="dxa"/>
            <w:tcBorders>
              <w:top w:val="nil"/>
              <w:left w:val="nil"/>
              <w:bottom w:val="single" w:sz="4" w:space="0" w:color="auto"/>
              <w:right w:val="single" w:sz="4" w:space="0" w:color="auto"/>
            </w:tcBorders>
            <w:shd w:val="clear" w:color="auto" w:fill="auto"/>
            <w:hideMark/>
          </w:tcPr>
          <w:p w14:paraId="63A1BDB8"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9</w:t>
            </w:r>
          </w:p>
        </w:tc>
        <w:tc>
          <w:tcPr>
            <w:tcW w:w="1256" w:type="dxa"/>
            <w:tcBorders>
              <w:top w:val="nil"/>
              <w:left w:val="nil"/>
              <w:bottom w:val="single" w:sz="4" w:space="0" w:color="auto"/>
              <w:right w:val="single" w:sz="4" w:space="0" w:color="auto"/>
            </w:tcBorders>
            <w:shd w:val="clear" w:color="auto" w:fill="auto"/>
            <w:hideMark/>
          </w:tcPr>
          <w:p w14:paraId="4EF82711"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single" w:sz="8" w:space="0" w:color="auto"/>
            </w:tcBorders>
            <w:shd w:val="clear" w:color="auto" w:fill="auto"/>
            <w:hideMark/>
          </w:tcPr>
          <w:p w14:paraId="20FF8E3F"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9</w:t>
            </w:r>
          </w:p>
        </w:tc>
        <w:tc>
          <w:tcPr>
            <w:tcW w:w="1296" w:type="dxa"/>
            <w:tcBorders>
              <w:top w:val="nil"/>
              <w:left w:val="single" w:sz="8" w:space="0" w:color="auto"/>
              <w:bottom w:val="single" w:sz="4" w:space="0" w:color="auto"/>
              <w:right w:val="nil"/>
            </w:tcBorders>
            <w:shd w:val="clear" w:color="auto" w:fill="auto"/>
            <w:hideMark/>
          </w:tcPr>
          <w:p w14:paraId="0700BCEA"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9</w:t>
            </w:r>
          </w:p>
        </w:tc>
        <w:tc>
          <w:tcPr>
            <w:tcW w:w="1276" w:type="dxa"/>
            <w:tcBorders>
              <w:top w:val="nil"/>
              <w:left w:val="single" w:sz="4" w:space="0" w:color="auto"/>
              <w:bottom w:val="single" w:sz="4" w:space="0" w:color="auto"/>
              <w:right w:val="single" w:sz="4" w:space="0" w:color="auto"/>
            </w:tcBorders>
            <w:shd w:val="clear" w:color="auto" w:fill="auto"/>
            <w:hideMark/>
          </w:tcPr>
          <w:p w14:paraId="425C0F0F"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single" w:sz="8" w:space="0" w:color="auto"/>
            </w:tcBorders>
            <w:shd w:val="clear" w:color="auto" w:fill="auto"/>
            <w:hideMark/>
          </w:tcPr>
          <w:p w14:paraId="60BA992D"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9</w:t>
            </w:r>
          </w:p>
        </w:tc>
        <w:tc>
          <w:tcPr>
            <w:tcW w:w="1096" w:type="dxa"/>
            <w:tcBorders>
              <w:top w:val="nil"/>
              <w:left w:val="nil"/>
              <w:bottom w:val="single" w:sz="4" w:space="0" w:color="auto"/>
              <w:right w:val="single" w:sz="4" w:space="0" w:color="auto"/>
            </w:tcBorders>
            <w:shd w:val="clear" w:color="auto" w:fill="auto"/>
            <w:hideMark/>
          </w:tcPr>
          <w:p w14:paraId="71932E4F"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9</w:t>
            </w:r>
          </w:p>
        </w:tc>
        <w:tc>
          <w:tcPr>
            <w:tcW w:w="1096" w:type="dxa"/>
            <w:tcBorders>
              <w:top w:val="nil"/>
              <w:left w:val="nil"/>
              <w:bottom w:val="single" w:sz="4" w:space="0" w:color="auto"/>
              <w:right w:val="single" w:sz="4" w:space="0" w:color="auto"/>
            </w:tcBorders>
            <w:shd w:val="clear" w:color="auto" w:fill="auto"/>
            <w:hideMark/>
          </w:tcPr>
          <w:p w14:paraId="36647A2C"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47AFABFF"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9</w:t>
            </w:r>
          </w:p>
        </w:tc>
        <w:tc>
          <w:tcPr>
            <w:tcW w:w="1236" w:type="dxa"/>
            <w:tcBorders>
              <w:top w:val="nil"/>
              <w:left w:val="nil"/>
              <w:bottom w:val="single" w:sz="4" w:space="0" w:color="auto"/>
              <w:right w:val="single" w:sz="4" w:space="0" w:color="auto"/>
            </w:tcBorders>
            <w:shd w:val="clear" w:color="auto" w:fill="auto"/>
            <w:hideMark/>
          </w:tcPr>
          <w:p w14:paraId="39663073"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9</w:t>
            </w:r>
          </w:p>
        </w:tc>
        <w:tc>
          <w:tcPr>
            <w:tcW w:w="1096" w:type="dxa"/>
            <w:tcBorders>
              <w:top w:val="nil"/>
              <w:left w:val="nil"/>
              <w:bottom w:val="single" w:sz="4" w:space="0" w:color="auto"/>
              <w:right w:val="single" w:sz="4" w:space="0" w:color="auto"/>
            </w:tcBorders>
            <w:shd w:val="clear" w:color="auto" w:fill="auto"/>
            <w:hideMark/>
          </w:tcPr>
          <w:p w14:paraId="205D8B50"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56" w:type="dxa"/>
            <w:tcBorders>
              <w:top w:val="nil"/>
              <w:left w:val="nil"/>
              <w:bottom w:val="single" w:sz="4" w:space="0" w:color="auto"/>
              <w:right w:val="single" w:sz="8" w:space="0" w:color="auto"/>
            </w:tcBorders>
            <w:shd w:val="clear" w:color="auto" w:fill="auto"/>
            <w:hideMark/>
          </w:tcPr>
          <w:p w14:paraId="3FB6463E"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9</w:t>
            </w:r>
          </w:p>
        </w:tc>
        <w:tc>
          <w:tcPr>
            <w:tcW w:w="1096" w:type="dxa"/>
            <w:tcBorders>
              <w:top w:val="nil"/>
              <w:left w:val="single" w:sz="8" w:space="0" w:color="auto"/>
              <w:bottom w:val="single" w:sz="4" w:space="0" w:color="auto"/>
              <w:right w:val="single" w:sz="4" w:space="0" w:color="auto"/>
            </w:tcBorders>
            <w:shd w:val="clear" w:color="auto" w:fill="auto"/>
            <w:hideMark/>
          </w:tcPr>
          <w:p w14:paraId="4EB18B9E"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9</w:t>
            </w:r>
          </w:p>
        </w:tc>
        <w:tc>
          <w:tcPr>
            <w:tcW w:w="1096" w:type="dxa"/>
            <w:tcBorders>
              <w:top w:val="nil"/>
              <w:left w:val="nil"/>
              <w:bottom w:val="single" w:sz="4" w:space="0" w:color="auto"/>
              <w:right w:val="single" w:sz="4" w:space="0" w:color="auto"/>
            </w:tcBorders>
            <w:shd w:val="clear" w:color="auto" w:fill="auto"/>
            <w:hideMark/>
          </w:tcPr>
          <w:p w14:paraId="0C46171A"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77F0E6BB"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9</w:t>
            </w:r>
          </w:p>
        </w:tc>
        <w:tc>
          <w:tcPr>
            <w:tcW w:w="1096" w:type="dxa"/>
            <w:tcBorders>
              <w:top w:val="nil"/>
              <w:left w:val="nil"/>
              <w:bottom w:val="single" w:sz="4" w:space="0" w:color="auto"/>
              <w:right w:val="single" w:sz="4" w:space="0" w:color="auto"/>
            </w:tcBorders>
            <w:shd w:val="clear" w:color="auto" w:fill="auto"/>
            <w:hideMark/>
          </w:tcPr>
          <w:p w14:paraId="6FD08D2A"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0</w:t>
            </w:r>
          </w:p>
        </w:tc>
        <w:tc>
          <w:tcPr>
            <w:tcW w:w="1096" w:type="dxa"/>
            <w:tcBorders>
              <w:top w:val="nil"/>
              <w:left w:val="nil"/>
              <w:bottom w:val="single" w:sz="4" w:space="0" w:color="auto"/>
              <w:right w:val="single" w:sz="4" w:space="0" w:color="auto"/>
            </w:tcBorders>
            <w:shd w:val="clear" w:color="auto" w:fill="auto"/>
            <w:hideMark/>
          </w:tcPr>
          <w:p w14:paraId="2EC48091"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0</w:t>
            </w:r>
          </w:p>
        </w:tc>
        <w:tc>
          <w:tcPr>
            <w:tcW w:w="1096" w:type="dxa"/>
            <w:tcBorders>
              <w:top w:val="nil"/>
              <w:left w:val="nil"/>
              <w:bottom w:val="single" w:sz="4" w:space="0" w:color="auto"/>
              <w:right w:val="single" w:sz="8" w:space="0" w:color="auto"/>
            </w:tcBorders>
            <w:shd w:val="clear" w:color="auto" w:fill="auto"/>
            <w:hideMark/>
          </w:tcPr>
          <w:p w14:paraId="4384FB57"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0</w:t>
            </w:r>
          </w:p>
        </w:tc>
      </w:tr>
      <w:tr w:rsidR="003624FD" w:rsidRPr="003624FD" w14:paraId="0772BFBD" w14:textId="77777777" w:rsidTr="00104FF4">
        <w:trPr>
          <w:trHeight w:val="330"/>
          <w:jc w:val="center"/>
        </w:trPr>
        <w:tc>
          <w:tcPr>
            <w:tcW w:w="653" w:type="dxa"/>
            <w:tcBorders>
              <w:top w:val="nil"/>
              <w:left w:val="single" w:sz="8" w:space="0" w:color="auto"/>
              <w:bottom w:val="single" w:sz="8" w:space="0" w:color="auto"/>
              <w:right w:val="single" w:sz="4" w:space="0" w:color="auto"/>
            </w:tcBorders>
            <w:shd w:val="clear" w:color="auto" w:fill="auto"/>
            <w:hideMark/>
          </w:tcPr>
          <w:p w14:paraId="3F882141"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8" w:space="0" w:color="auto"/>
              <w:right w:val="nil"/>
            </w:tcBorders>
            <w:shd w:val="clear" w:color="auto" w:fill="auto"/>
            <w:hideMark/>
          </w:tcPr>
          <w:p w14:paraId="64707E0C"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single" w:sz="8" w:space="0" w:color="auto"/>
              <w:right w:val="single" w:sz="4" w:space="0" w:color="auto"/>
            </w:tcBorders>
            <w:shd w:val="clear" w:color="auto" w:fill="auto"/>
            <w:hideMark/>
          </w:tcPr>
          <w:p w14:paraId="4AA07E7B"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от 20,00 до 100,00</w:t>
            </w:r>
          </w:p>
        </w:tc>
        <w:tc>
          <w:tcPr>
            <w:tcW w:w="1096" w:type="dxa"/>
            <w:tcBorders>
              <w:top w:val="nil"/>
              <w:left w:val="nil"/>
              <w:bottom w:val="single" w:sz="8" w:space="0" w:color="auto"/>
              <w:right w:val="nil"/>
            </w:tcBorders>
            <w:shd w:val="clear" w:color="auto" w:fill="auto"/>
            <w:hideMark/>
          </w:tcPr>
          <w:p w14:paraId="0A2112A6"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132" w:type="dxa"/>
            <w:tcBorders>
              <w:top w:val="nil"/>
              <w:left w:val="single" w:sz="8" w:space="0" w:color="auto"/>
              <w:bottom w:val="single" w:sz="8" w:space="0" w:color="auto"/>
              <w:right w:val="single" w:sz="8" w:space="0" w:color="auto"/>
            </w:tcBorders>
            <w:shd w:val="clear" w:color="auto" w:fill="auto"/>
            <w:hideMark/>
          </w:tcPr>
          <w:p w14:paraId="31D5153D"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3</w:t>
            </w:r>
          </w:p>
        </w:tc>
        <w:tc>
          <w:tcPr>
            <w:tcW w:w="1396" w:type="dxa"/>
            <w:tcBorders>
              <w:top w:val="nil"/>
              <w:left w:val="nil"/>
              <w:bottom w:val="single" w:sz="8" w:space="0" w:color="auto"/>
              <w:right w:val="single" w:sz="4" w:space="0" w:color="auto"/>
            </w:tcBorders>
            <w:shd w:val="clear" w:color="auto" w:fill="auto"/>
            <w:hideMark/>
          </w:tcPr>
          <w:p w14:paraId="569CA212"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3</w:t>
            </w:r>
          </w:p>
        </w:tc>
        <w:tc>
          <w:tcPr>
            <w:tcW w:w="1256" w:type="dxa"/>
            <w:tcBorders>
              <w:top w:val="nil"/>
              <w:left w:val="nil"/>
              <w:bottom w:val="nil"/>
              <w:right w:val="single" w:sz="4" w:space="0" w:color="auto"/>
            </w:tcBorders>
            <w:shd w:val="clear" w:color="auto" w:fill="auto"/>
            <w:hideMark/>
          </w:tcPr>
          <w:p w14:paraId="52026F5E"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nil"/>
              <w:right w:val="single" w:sz="8" w:space="0" w:color="auto"/>
            </w:tcBorders>
            <w:shd w:val="clear" w:color="auto" w:fill="auto"/>
            <w:hideMark/>
          </w:tcPr>
          <w:p w14:paraId="42775964"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3</w:t>
            </w:r>
          </w:p>
        </w:tc>
        <w:tc>
          <w:tcPr>
            <w:tcW w:w="1296" w:type="dxa"/>
            <w:tcBorders>
              <w:top w:val="nil"/>
              <w:left w:val="single" w:sz="8" w:space="0" w:color="auto"/>
              <w:bottom w:val="single" w:sz="8" w:space="0" w:color="auto"/>
              <w:right w:val="nil"/>
            </w:tcBorders>
            <w:shd w:val="clear" w:color="auto" w:fill="auto"/>
            <w:hideMark/>
          </w:tcPr>
          <w:p w14:paraId="77AD2EE9"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3</w:t>
            </w:r>
          </w:p>
        </w:tc>
        <w:tc>
          <w:tcPr>
            <w:tcW w:w="1276" w:type="dxa"/>
            <w:tcBorders>
              <w:top w:val="single" w:sz="4" w:space="0" w:color="auto"/>
              <w:left w:val="single" w:sz="4" w:space="0" w:color="auto"/>
              <w:bottom w:val="nil"/>
              <w:right w:val="single" w:sz="4" w:space="0" w:color="auto"/>
            </w:tcBorders>
            <w:shd w:val="clear" w:color="auto" w:fill="auto"/>
            <w:hideMark/>
          </w:tcPr>
          <w:p w14:paraId="49ED9BD4"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nil"/>
              <w:right w:val="single" w:sz="8" w:space="0" w:color="auto"/>
            </w:tcBorders>
            <w:shd w:val="clear" w:color="auto" w:fill="auto"/>
            <w:hideMark/>
          </w:tcPr>
          <w:p w14:paraId="3B7FDF2B"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3</w:t>
            </w:r>
          </w:p>
        </w:tc>
        <w:tc>
          <w:tcPr>
            <w:tcW w:w="1096" w:type="dxa"/>
            <w:tcBorders>
              <w:top w:val="nil"/>
              <w:left w:val="nil"/>
              <w:bottom w:val="single" w:sz="8" w:space="0" w:color="auto"/>
              <w:right w:val="single" w:sz="4" w:space="0" w:color="auto"/>
            </w:tcBorders>
            <w:shd w:val="clear" w:color="auto" w:fill="auto"/>
            <w:hideMark/>
          </w:tcPr>
          <w:p w14:paraId="33A15594"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3</w:t>
            </w:r>
          </w:p>
        </w:tc>
        <w:tc>
          <w:tcPr>
            <w:tcW w:w="1096" w:type="dxa"/>
            <w:tcBorders>
              <w:top w:val="nil"/>
              <w:left w:val="nil"/>
              <w:bottom w:val="nil"/>
              <w:right w:val="single" w:sz="4" w:space="0" w:color="auto"/>
            </w:tcBorders>
            <w:shd w:val="clear" w:color="auto" w:fill="auto"/>
            <w:hideMark/>
          </w:tcPr>
          <w:p w14:paraId="4F5CEA41"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nil"/>
              <w:right w:val="single" w:sz="8" w:space="0" w:color="auto"/>
            </w:tcBorders>
            <w:shd w:val="clear" w:color="auto" w:fill="auto"/>
            <w:hideMark/>
          </w:tcPr>
          <w:p w14:paraId="3A939123"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3</w:t>
            </w:r>
          </w:p>
        </w:tc>
        <w:tc>
          <w:tcPr>
            <w:tcW w:w="1236" w:type="dxa"/>
            <w:tcBorders>
              <w:top w:val="nil"/>
              <w:left w:val="nil"/>
              <w:bottom w:val="single" w:sz="8" w:space="0" w:color="auto"/>
              <w:right w:val="single" w:sz="4" w:space="0" w:color="auto"/>
            </w:tcBorders>
            <w:shd w:val="clear" w:color="auto" w:fill="auto"/>
            <w:hideMark/>
          </w:tcPr>
          <w:p w14:paraId="4A33B72B"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3</w:t>
            </w:r>
          </w:p>
        </w:tc>
        <w:tc>
          <w:tcPr>
            <w:tcW w:w="1096" w:type="dxa"/>
            <w:tcBorders>
              <w:top w:val="nil"/>
              <w:left w:val="nil"/>
              <w:bottom w:val="nil"/>
              <w:right w:val="single" w:sz="4" w:space="0" w:color="auto"/>
            </w:tcBorders>
            <w:shd w:val="clear" w:color="auto" w:fill="auto"/>
            <w:hideMark/>
          </w:tcPr>
          <w:p w14:paraId="3D06C317"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56" w:type="dxa"/>
            <w:tcBorders>
              <w:top w:val="nil"/>
              <w:left w:val="nil"/>
              <w:bottom w:val="nil"/>
              <w:right w:val="single" w:sz="8" w:space="0" w:color="auto"/>
            </w:tcBorders>
            <w:shd w:val="clear" w:color="auto" w:fill="auto"/>
            <w:hideMark/>
          </w:tcPr>
          <w:p w14:paraId="4777145C"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3</w:t>
            </w:r>
          </w:p>
        </w:tc>
        <w:tc>
          <w:tcPr>
            <w:tcW w:w="1096" w:type="dxa"/>
            <w:tcBorders>
              <w:top w:val="nil"/>
              <w:left w:val="single" w:sz="8" w:space="0" w:color="auto"/>
              <w:bottom w:val="single" w:sz="8" w:space="0" w:color="auto"/>
              <w:right w:val="single" w:sz="4" w:space="0" w:color="auto"/>
            </w:tcBorders>
            <w:shd w:val="clear" w:color="auto" w:fill="auto"/>
            <w:hideMark/>
          </w:tcPr>
          <w:p w14:paraId="3E54E071"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3</w:t>
            </w:r>
          </w:p>
        </w:tc>
        <w:tc>
          <w:tcPr>
            <w:tcW w:w="1096" w:type="dxa"/>
            <w:tcBorders>
              <w:top w:val="single" w:sz="4" w:space="0" w:color="auto"/>
              <w:left w:val="single" w:sz="4" w:space="0" w:color="auto"/>
              <w:bottom w:val="nil"/>
              <w:right w:val="single" w:sz="4" w:space="0" w:color="auto"/>
            </w:tcBorders>
            <w:shd w:val="clear" w:color="auto" w:fill="auto"/>
            <w:hideMark/>
          </w:tcPr>
          <w:p w14:paraId="593332C7"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single" w:sz="4" w:space="0" w:color="auto"/>
              <w:left w:val="nil"/>
              <w:bottom w:val="nil"/>
              <w:right w:val="single" w:sz="8" w:space="0" w:color="auto"/>
            </w:tcBorders>
            <w:shd w:val="clear" w:color="auto" w:fill="auto"/>
            <w:hideMark/>
          </w:tcPr>
          <w:p w14:paraId="1C2FF36E"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3</w:t>
            </w:r>
          </w:p>
        </w:tc>
        <w:tc>
          <w:tcPr>
            <w:tcW w:w="1096" w:type="dxa"/>
            <w:tcBorders>
              <w:top w:val="nil"/>
              <w:left w:val="single" w:sz="8" w:space="0" w:color="auto"/>
              <w:bottom w:val="single" w:sz="8" w:space="0" w:color="auto"/>
              <w:right w:val="single" w:sz="4" w:space="0" w:color="auto"/>
            </w:tcBorders>
            <w:shd w:val="clear" w:color="auto" w:fill="auto"/>
            <w:hideMark/>
          </w:tcPr>
          <w:p w14:paraId="769A9574"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0</w:t>
            </w:r>
          </w:p>
        </w:tc>
        <w:tc>
          <w:tcPr>
            <w:tcW w:w="1096" w:type="dxa"/>
            <w:tcBorders>
              <w:top w:val="single" w:sz="4" w:space="0" w:color="auto"/>
              <w:left w:val="single" w:sz="4" w:space="0" w:color="auto"/>
              <w:bottom w:val="nil"/>
              <w:right w:val="single" w:sz="4" w:space="0" w:color="auto"/>
            </w:tcBorders>
            <w:shd w:val="clear" w:color="auto" w:fill="auto"/>
            <w:hideMark/>
          </w:tcPr>
          <w:p w14:paraId="236482D2"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0</w:t>
            </w:r>
          </w:p>
        </w:tc>
        <w:tc>
          <w:tcPr>
            <w:tcW w:w="1096" w:type="dxa"/>
            <w:tcBorders>
              <w:top w:val="single" w:sz="4" w:space="0" w:color="auto"/>
              <w:left w:val="nil"/>
              <w:bottom w:val="nil"/>
              <w:right w:val="single" w:sz="8" w:space="0" w:color="auto"/>
            </w:tcBorders>
            <w:shd w:val="clear" w:color="auto" w:fill="auto"/>
            <w:hideMark/>
          </w:tcPr>
          <w:p w14:paraId="61FB798B"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0</w:t>
            </w:r>
          </w:p>
        </w:tc>
      </w:tr>
      <w:tr w:rsidR="003624FD" w:rsidRPr="003624FD" w14:paraId="5DC7AB10" w14:textId="77777777" w:rsidTr="00104FF4">
        <w:trPr>
          <w:trHeight w:val="330"/>
          <w:jc w:val="center"/>
        </w:trPr>
        <w:tc>
          <w:tcPr>
            <w:tcW w:w="653" w:type="dxa"/>
            <w:tcBorders>
              <w:top w:val="nil"/>
              <w:left w:val="single" w:sz="8" w:space="0" w:color="auto"/>
              <w:bottom w:val="single" w:sz="4" w:space="0" w:color="auto"/>
              <w:right w:val="single" w:sz="4" w:space="0" w:color="auto"/>
            </w:tcBorders>
            <w:shd w:val="clear" w:color="auto" w:fill="auto"/>
            <w:hideMark/>
          </w:tcPr>
          <w:p w14:paraId="58325AE6"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Б</w:t>
            </w:r>
          </w:p>
        </w:tc>
        <w:tc>
          <w:tcPr>
            <w:tcW w:w="3292" w:type="dxa"/>
            <w:gridSpan w:val="2"/>
            <w:tcBorders>
              <w:top w:val="single" w:sz="8" w:space="0" w:color="auto"/>
              <w:left w:val="nil"/>
              <w:bottom w:val="single" w:sz="4" w:space="0" w:color="auto"/>
              <w:right w:val="single" w:sz="4" w:space="0" w:color="000000"/>
            </w:tcBorders>
            <w:shd w:val="clear" w:color="auto" w:fill="auto"/>
            <w:hideMark/>
          </w:tcPr>
          <w:p w14:paraId="1ED60DF6" w14:textId="77777777" w:rsidR="003624FD" w:rsidRPr="003624FD" w:rsidRDefault="003624FD" w:rsidP="003624FD">
            <w:pPr>
              <w:rPr>
                <w:rFonts w:ascii="Arial Narrow" w:hAnsi="Arial Narrow" w:cs="Calibri"/>
                <w:b/>
                <w:bCs/>
                <w:color w:val="000000"/>
                <w:sz w:val="13"/>
                <w:szCs w:val="13"/>
              </w:rPr>
            </w:pPr>
            <w:r w:rsidRPr="003624FD">
              <w:rPr>
                <w:rFonts w:ascii="Arial Narrow" w:hAnsi="Arial Narrow" w:cs="Calibri"/>
                <w:b/>
                <w:bCs/>
                <w:color w:val="000000"/>
                <w:sz w:val="13"/>
                <w:szCs w:val="13"/>
              </w:rPr>
              <w:t>Нормативная выработка тепловой энергии</w:t>
            </w:r>
          </w:p>
        </w:tc>
        <w:tc>
          <w:tcPr>
            <w:tcW w:w="1096" w:type="dxa"/>
            <w:tcBorders>
              <w:top w:val="nil"/>
              <w:left w:val="nil"/>
              <w:bottom w:val="single" w:sz="4" w:space="0" w:color="auto"/>
              <w:right w:val="nil"/>
            </w:tcBorders>
            <w:shd w:val="clear" w:color="auto" w:fill="auto"/>
            <w:hideMark/>
          </w:tcPr>
          <w:p w14:paraId="14E25922" w14:textId="77777777" w:rsidR="003624FD" w:rsidRPr="003624FD" w:rsidRDefault="003624FD" w:rsidP="003624FD">
            <w:pPr>
              <w:rPr>
                <w:rFonts w:ascii="Arial Narrow" w:hAnsi="Arial Narrow" w:cs="Calibri"/>
                <w:b/>
                <w:bCs/>
                <w:color w:val="000000"/>
                <w:sz w:val="13"/>
                <w:szCs w:val="13"/>
              </w:rPr>
            </w:pPr>
            <w:r w:rsidRPr="003624FD">
              <w:rPr>
                <w:rFonts w:ascii="Arial Narrow" w:hAnsi="Arial Narrow" w:cs="Calibri"/>
                <w:b/>
                <w:bCs/>
                <w:color w:val="000000"/>
                <w:sz w:val="13"/>
                <w:szCs w:val="13"/>
              </w:rPr>
              <w:t>Гкал</w:t>
            </w:r>
          </w:p>
        </w:tc>
        <w:tc>
          <w:tcPr>
            <w:tcW w:w="1132" w:type="dxa"/>
            <w:tcBorders>
              <w:top w:val="nil"/>
              <w:left w:val="single" w:sz="8" w:space="0" w:color="auto"/>
              <w:bottom w:val="single" w:sz="4" w:space="0" w:color="auto"/>
              <w:right w:val="single" w:sz="8" w:space="0" w:color="auto"/>
            </w:tcBorders>
            <w:shd w:val="clear" w:color="auto" w:fill="auto"/>
            <w:hideMark/>
          </w:tcPr>
          <w:p w14:paraId="4A821AC2"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241 364,51</w:t>
            </w:r>
          </w:p>
        </w:tc>
        <w:tc>
          <w:tcPr>
            <w:tcW w:w="1396" w:type="dxa"/>
            <w:tcBorders>
              <w:top w:val="nil"/>
              <w:left w:val="nil"/>
              <w:bottom w:val="single" w:sz="4" w:space="0" w:color="auto"/>
              <w:right w:val="single" w:sz="4" w:space="0" w:color="auto"/>
            </w:tcBorders>
            <w:shd w:val="clear" w:color="auto" w:fill="auto"/>
            <w:hideMark/>
          </w:tcPr>
          <w:p w14:paraId="7C496129"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255 034,26</w:t>
            </w:r>
          </w:p>
        </w:tc>
        <w:tc>
          <w:tcPr>
            <w:tcW w:w="1256" w:type="dxa"/>
            <w:tcBorders>
              <w:top w:val="single" w:sz="8" w:space="0" w:color="auto"/>
              <w:left w:val="nil"/>
              <w:bottom w:val="single" w:sz="4" w:space="0" w:color="auto"/>
              <w:right w:val="single" w:sz="4" w:space="0" w:color="auto"/>
            </w:tcBorders>
            <w:shd w:val="clear" w:color="auto" w:fill="auto"/>
            <w:hideMark/>
          </w:tcPr>
          <w:p w14:paraId="2621562F"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2 276,08</w:t>
            </w:r>
          </w:p>
        </w:tc>
        <w:tc>
          <w:tcPr>
            <w:tcW w:w="1436" w:type="dxa"/>
            <w:tcBorders>
              <w:top w:val="single" w:sz="8" w:space="0" w:color="auto"/>
              <w:left w:val="nil"/>
              <w:bottom w:val="single" w:sz="4" w:space="0" w:color="auto"/>
              <w:right w:val="single" w:sz="8" w:space="0" w:color="auto"/>
            </w:tcBorders>
            <w:shd w:val="clear" w:color="auto" w:fill="auto"/>
            <w:hideMark/>
          </w:tcPr>
          <w:p w14:paraId="67F41F51"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257 310,34</w:t>
            </w:r>
          </w:p>
        </w:tc>
        <w:tc>
          <w:tcPr>
            <w:tcW w:w="1296" w:type="dxa"/>
            <w:tcBorders>
              <w:top w:val="single" w:sz="8" w:space="0" w:color="auto"/>
              <w:left w:val="nil"/>
              <w:bottom w:val="single" w:sz="4" w:space="0" w:color="auto"/>
              <w:right w:val="nil"/>
            </w:tcBorders>
            <w:shd w:val="clear" w:color="auto" w:fill="auto"/>
            <w:hideMark/>
          </w:tcPr>
          <w:p w14:paraId="1B6242E4"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243 898,61</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23ACDDDA"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2 276,08</w:t>
            </w:r>
          </w:p>
        </w:tc>
        <w:tc>
          <w:tcPr>
            <w:tcW w:w="1436" w:type="dxa"/>
            <w:tcBorders>
              <w:top w:val="single" w:sz="8" w:space="0" w:color="auto"/>
              <w:left w:val="nil"/>
              <w:bottom w:val="single" w:sz="4" w:space="0" w:color="auto"/>
              <w:right w:val="nil"/>
            </w:tcBorders>
            <w:shd w:val="clear" w:color="auto" w:fill="auto"/>
            <w:hideMark/>
          </w:tcPr>
          <w:p w14:paraId="39C7B070"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246 174,69</w:t>
            </w:r>
          </w:p>
        </w:tc>
        <w:tc>
          <w:tcPr>
            <w:tcW w:w="1096" w:type="dxa"/>
            <w:tcBorders>
              <w:top w:val="nil"/>
              <w:left w:val="single" w:sz="8" w:space="0" w:color="auto"/>
              <w:bottom w:val="single" w:sz="4" w:space="0" w:color="auto"/>
              <w:right w:val="single" w:sz="4" w:space="0" w:color="auto"/>
            </w:tcBorders>
            <w:shd w:val="clear" w:color="auto" w:fill="auto"/>
            <w:hideMark/>
          </w:tcPr>
          <w:p w14:paraId="3CC89407"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250 063,00</w:t>
            </w:r>
          </w:p>
        </w:tc>
        <w:tc>
          <w:tcPr>
            <w:tcW w:w="1096" w:type="dxa"/>
            <w:tcBorders>
              <w:top w:val="single" w:sz="8" w:space="0" w:color="auto"/>
              <w:left w:val="nil"/>
              <w:bottom w:val="single" w:sz="4" w:space="0" w:color="auto"/>
              <w:right w:val="single" w:sz="4" w:space="0" w:color="auto"/>
            </w:tcBorders>
            <w:shd w:val="clear" w:color="auto" w:fill="auto"/>
            <w:hideMark/>
          </w:tcPr>
          <w:p w14:paraId="75E39420"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2 483,00</w:t>
            </w:r>
          </w:p>
        </w:tc>
        <w:tc>
          <w:tcPr>
            <w:tcW w:w="1096" w:type="dxa"/>
            <w:tcBorders>
              <w:top w:val="single" w:sz="8" w:space="0" w:color="auto"/>
              <w:left w:val="nil"/>
              <w:bottom w:val="single" w:sz="4" w:space="0" w:color="auto"/>
              <w:right w:val="single" w:sz="8" w:space="0" w:color="auto"/>
            </w:tcBorders>
            <w:shd w:val="clear" w:color="auto" w:fill="auto"/>
            <w:hideMark/>
          </w:tcPr>
          <w:p w14:paraId="36B689AF"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252 546,00</w:t>
            </w:r>
          </w:p>
        </w:tc>
        <w:tc>
          <w:tcPr>
            <w:tcW w:w="1236" w:type="dxa"/>
            <w:tcBorders>
              <w:top w:val="nil"/>
              <w:left w:val="nil"/>
              <w:bottom w:val="single" w:sz="4" w:space="0" w:color="auto"/>
              <w:right w:val="single" w:sz="4" w:space="0" w:color="auto"/>
            </w:tcBorders>
            <w:shd w:val="clear" w:color="auto" w:fill="auto"/>
            <w:hideMark/>
          </w:tcPr>
          <w:p w14:paraId="13CCD45F"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243 675,86</w:t>
            </w:r>
          </w:p>
        </w:tc>
        <w:tc>
          <w:tcPr>
            <w:tcW w:w="1096" w:type="dxa"/>
            <w:tcBorders>
              <w:top w:val="single" w:sz="8" w:space="0" w:color="auto"/>
              <w:left w:val="nil"/>
              <w:bottom w:val="single" w:sz="4" w:space="0" w:color="auto"/>
              <w:right w:val="single" w:sz="4" w:space="0" w:color="auto"/>
            </w:tcBorders>
            <w:shd w:val="clear" w:color="auto" w:fill="auto"/>
            <w:hideMark/>
          </w:tcPr>
          <w:p w14:paraId="33FBF32A"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2 483,00</w:t>
            </w:r>
          </w:p>
        </w:tc>
        <w:tc>
          <w:tcPr>
            <w:tcW w:w="1256" w:type="dxa"/>
            <w:tcBorders>
              <w:top w:val="single" w:sz="8" w:space="0" w:color="auto"/>
              <w:left w:val="nil"/>
              <w:bottom w:val="single" w:sz="4" w:space="0" w:color="auto"/>
              <w:right w:val="single" w:sz="8" w:space="0" w:color="auto"/>
            </w:tcBorders>
            <w:shd w:val="clear" w:color="auto" w:fill="auto"/>
            <w:hideMark/>
          </w:tcPr>
          <w:p w14:paraId="63AC6401"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246 158,86</w:t>
            </w:r>
          </w:p>
        </w:tc>
        <w:tc>
          <w:tcPr>
            <w:tcW w:w="1096" w:type="dxa"/>
            <w:tcBorders>
              <w:top w:val="single" w:sz="8" w:space="0" w:color="auto"/>
              <w:left w:val="nil"/>
              <w:bottom w:val="single" w:sz="4" w:space="0" w:color="auto"/>
              <w:right w:val="single" w:sz="4" w:space="0" w:color="auto"/>
            </w:tcBorders>
            <w:shd w:val="clear" w:color="auto" w:fill="auto"/>
            <w:hideMark/>
          </w:tcPr>
          <w:p w14:paraId="67855AB8"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243 547,00</w:t>
            </w:r>
          </w:p>
        </w:tc>
        <w:tc>
          <w:tcPr>
            <w:tcW w:w="1096" w:type="dxa"/>
            <w:tcBorders>
              <w:top w:val="single" w:sz="8" w:space="0" w:color="auto"/>
              <w:left w:val="nil"/>
              <w:bottom w:val="single" w:sz="4" w:space="0" w:color="auto"/>
              <w:right w:val="single" w:sz="4" w:space="0" w:color="auto"/>
            </w:tcBorders>
            <w:shd w:val="clear" w:color="auto" w:fill="auto"/>
            <w:hideMark/>
          </w:tcPr>
          <w:p w14:paraId="01F63551"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2 483,00</w:t>
            </w:r>
          </w:p>
        </w:tc>
        <w:tc>
          <w:tcPr>
            <w:tcW w:w="1096" w:type="dxa"/>
            <w:tcBorders>
              <w:top w:val="single" w:sz="8" w:space="0" w:color="auto"/>
              <w:left w:val="nil"/>
              <w:bottom w:val="single" w:sz="4" w:space="0" w:color="auto"/>
              <w:right w:val="single" w:sz="8" w:space="0" w:color="auto"/>
            </w:tcBorders>
            <w:shd w:val="clear" w:color="auto" w:fill="auto"/>
            <w:hideMark/>
          </w:tcPr>
          <w:p w14:paraId="5D680A30"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246 030,00</w:t>
            </w:r>
          </w:p>
        </w:tc>
        <w:tc>
          <w:tcPr>
            <w:tcW w:w="1096" w:type="dxa"/>
            <w:tcBorders>
              <w:top w:val="single" w:sz="8" w:space="0" w:color="auto"/>
              <w:left w:val="nil"/>
              <w:bottom w:val="single" w:sz="4" w:space="0" w:color="auto"/>
              <w:right w:val="single" w:sz="4" w:space="0" w:color="auto"/>
            </w:tcBorders>
            <w:shd w:val="clear" w:color="auto" w:fill="auto"/>
            <w:hideMark/>
          </w:tcPr>
          <w:p w14:paraId="7B5BC241"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- 128,86</w:t>
            </w:r>
          </w:p>
        </w:tc>
        <w:tc>
          <w:tcPr>
            <w:tcW w:w="1096" w:type="dxa"/>
            <w:tcBorders>
              <w:top w:val="single" w:sz="8" w:space="0" w:color="auto"/>
              <w:left w:val="nil"/>
              <w:bottom w:val="single" w:sz="4" w:space="0" w:color="auto"/>
              <w:right w:val="single" w:sz="4" w:space="0" w:color="auto"/>
            </w:tcBorders>
            <w:shd w:val="clear" w:color="auto" w:fill="auto"/>
            <w:hideMark/>
          </w:tcPr>
          <w:p w14:paraId="0A384143"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 xml:space="preserve"> 0,00</w:t>
            </w:r>
          </w:p>
        </w:tc>
        <w:tc>
          <w:tcPr>
            <w:tcW w:w="1096" w:type="dxa"/>
            <w:tcBorders>
              <w:top w:val="single" w:sz="8" w:space="0" w:color="auto"/>
              <w:left w:val="nil"/>
              <w:bottom w:val="single" w:sz="4" w:space="0" w:color="auto"/>
              <w:right w:val="single" w:sz="8" w:space="0" w:color="auto"/>
            </w:tcBorders>
            <w:shd w:val="clear" w:color="auto" w:fill="auto"/>
            <w:hideMark/>
          </w:tcPr>
          <w:p w14:paraId="2B2C4E61"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- 128,86</w:t>
            </w:r>
          </w:p>
        </w:tc>
      </w:tr>
      <w:tr w:rsidR="003624FD" w:rsidRPr="003624FD" w14:paraId="4F404921" w14:textId="77777777" w:rsidTr="00104FF4">
        <w:trPr>
          <w:trHeight w:val="330"/>
          <w:jc w:val="center"/>
        </w:trPr>
        <w:tc>
          <w:tcPr>
            <w:tcW w:w="653" w:type="dxa"/>
            <w:tcBorders>
              <w:top w:val="nil"/>
              <w:left w:val="single" w:sz="8" w:space="0" w:color="auto"/>
              <w:bottom w:val="single" w:sz="4" w:space="0" w:color="auto"/>
              <w:right w:val="single" w:sz="4" w:space="0" w:color="auto"/>
            </w:tcBorders>
            <w:shd w:val="clear" w:color="auto" w:fill="auto"/>
            <w:hideMark/>
          </w:tcPr>
          <w:p w14:paraId="4FFA7E1F"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3292" w:type="dxa"/>
            <w:gridSpan w:val="2"/>
            <w:tcBorders>
              <w:top w:val="single" w:sz="4" w:space="0" w:color="auto"/>
              <w:left w:val="nil"/>
              <w:bottom w:val="single" w:sz="4" w:space="0" w:color="auto"/>
              <w:right w:val="single" w:sz="4" w:space="0" w:color="000000"/>
            </w:tcBorders>
            <w:shd w:val="clear" w:color="auto" w:fill="auto"/>
            <w:hideMark/>
          </w:tcPr>
          <w:p w14:paraId="57C54806"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Отпуск в сеть</w:t>
            </w:r>
          </w:p>
        </w:tc>
        <w:tc>
          <w:tcPr>
            <w:tcW w:w="1096" w:type="dxa"/>
            <w:tcBorders>
              <w:top w:val="nil"/>
              <w:left w:val="nil"/>
              <w:bottom w:val="single" w:sz="4" w:space="0" w:color="auto"/>
              <w:right w:val="nil"/>
            </w:tcBorders>
            <w:shd w:val="clear" w:color="auto" w:fill="auto"/>
            <w:hideMark/>
          </w:tcPr>
          <w:p w14:paraId="4668E313"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Гкал</w:t>
            </w:r>
          </w:p>
        </w:tc>
        <w:tc>
          <w:tcPr>
            <w:tcW w:w="1132" w:type="dxa"/>
            <w:tcBorders>
              <w:top w:val="nil"/>
              <w:left w:val="single" w:sz="8" w:space="0" w:color="auto"/>
              <w:bottom w:val="single" w:sz="4" w:space="0" w:color="auto"/>
              <w:right w:val="single" w:sz="8" w:space="0" w:color="auto"/>
            </w:tcBorders>
            <w:shd w:val="clear" w:color="auto" w:fill="auto"/>
            <w:hideMark/>
          </w:tcPr>
          <w:p w14:paraId="40DC220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235 246,00</w:t>
            </w:r>
          </w:p>
        </w:tc>
        <w:tc>
          <w:tcPr>
            <w:tcW w:w="1396" w:type="dxa"/>
            <w:tcBorders>
              <w:top w:val="nil"/>
              <w:left w:val="nil"/>
              <w:bottom w:val="single" w:sz="4" w:space="0" w:color="auto"/>
              <w:right w:val="single" w:sz="4" w:space="0" w:color="auto"/>
            </w:tcBorders>
            <w:shd w:val="clear" w:color="auto" w:fill="auto"/>
            <w:hideMark/>
          </w:tcPr>
          <w:p w14:paraId="58121D0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248 915,75</w:t>
            </w:r>
          </w:p>
        </w:tc>
        <w:tc>
          <w:tcPr>
            <w:tcW w:w="1256" w:type="dxa"/>
            <w:tcBorders>
              <w:top w:val="nil"/>
              <w:left w:val="nil"/>
              <w:bottom w:val="single" w:sz="4" w:space="0" w:color="auto"/>
              <w:right w:val="single" w:sz="4" w:space="0" w:color="auto"/>
            </w:tcBorders>
            <w:shd w:val="clear" w:color="auto" w:fill="auto"/>
            <w:hideMark/>
          </w:tcPr>
          <w:p w14:paraId="49EFFE5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2 276,08</w:t>
            </w:r>
          </w:p>
        </w:tc>
        <w:tc>
          <w:tcPr>
            <w:tcW w:w="1436" w:type="dxa"/>
            <w:tcBorders>
              <w:top w:val="nil"/>
              <w:left w:val="nil"/>
              <w:bottom w:val="single" w:sz="4" w:space="0" w:color="auto"/>
              <w:right w:val="single" w:sz="8" w:space="0" w:color="auto"/>
            </w:tcBorders>
            <w:shd w:val="clear" w:color="auto" w:fill="auto"/>
            <w:hideMark/>
          </w:tcPr>
          <w:p w14:paraId="16FC376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251 191,83</w:t>
            </w:r>
          </w:p>
        </w:tc>
        <w:tc>
          <w:tcPr>
            <w:tcW w:w="1296" w:type="dxa"/>
            <w:tcBorders>
              <w:top w:val="nil"/>
              <w:left w:val="nil"/>
              <w:bottom w:val="single" w:sz="4" w:space="0" w:color="auto"/>
              <w:right w:val="nil"/>
            </w:tcBorders>
            <w:shd w:val="clear" w:color="auto" w:fill="auto"/>
            <w:hideMark/>
          </w:tcPr>
          <w:p w14:paraId="64E72DC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237 715,86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3D5368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2 276,08</w:t>
            </w:r>
          </w:p>
        </w:tc>
        <w:tc>
          <w:tcPr>
            <w:tcW w:w="1436" w:type="dxa"/>
            <w:tcBorders>
              <w:top w:val="nil"/>
              <w:left w:val="nil"/>
              <w:bottom w:val="single" w:sz="4" w:space="0" w:color="auto"/>
              <w:right w:val="nil"/>
            </w:tcBorders>
            <w:shd w:val="clear" w:color="auto" w:fill="auto"/>
            <w:hideMark/>
          </w:tcPr>
          <w:p w14:paraId="759A2BE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239 991,94</w:t>
            </w:r>
          </w:p>
        </w:tc>
        <w:tc>
          <w:tcPr>
            <w:tcW w:w="1096" w:type="dxa"/>
            <w:tcBorders>
              <w:top w:val="nil"/>
              <w:left w:val="single" w:sz="8" w:space="0" w:color="auto"/>
              <w:bottom w:val="single" w:sz="4" w:space="0" w:color="auto"/>
              <w:right w:val="single" w:sz="4" w:space="0" w:color="auto"/>
            </w:tcBorders>
            <w:shd w:val="clear" w:color="auto" w:fill="auto"/>
            <w:hideMark/>
          </w:tcPr>
          <w:p w14:paraId="3692A8E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244 103,00</w:t>
            </w:r>
          </w:p>
        </w:tc>
        <w:tc>
          <w:tcPr>
            <w:tcW w:w="1096" w:type="dxa"/>
            <w:tcBorders>
              <w:top w:val="nil"/>
              <w:left w:val="nil"/>
              <w:bottom w:val="single" w:sz="4" w:space="0" w:color="auto"/>
              <w:right w:val="single" w:sz="4" w:space="0" w:color="auto"/>
            </w:tcBorders>
            <w:shd w:val="clear" w:color="auto" w:fill="auto"/>
            <w:hideMark/>
          </w:tcPr>
          <w:p w14:paraId="3366DFD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2 483,00</w:t>
            </w:r>
          </w:p>
        </w:tc>
        <w:tc>
          <w:tcPr>
            <w:tcW w:w="1096" w:type="dxa"/>
            <w:tcBorders>
              <w:top w:val="nil"/>
              <w:left w:val="nil"/>
              <w:bottom w:val="single" w:sz="4" w:space="0" w:color="auto"/>
              <w:right w:val="single" w:sz="8" w:space="0" w:color="auto"/>
            </w:tcBorders>
            <w:shd w:val="clear" w:color="auto" w:fill="auto"/>
            <w:hideMark/>
          </w:tcPr>
          <w:p w14:paraId="0CA5215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246 586,00</w:t>
            </w:r>
          </w:p>
        </w:tc>
        <w:tc>
          <w:tcPr>
            <w:tcW w:w="1236" w:type="dxa"/>
            <w:tcBorders>
              <w:top w:val="nil"/>
              <w:left w:val="nil"/>
              <w:bottom w:val="single" w:sz="4" w:space="0" w:color="auto"/>
              <w:right w:val="single" w:sz="4" w:space="0" w:color="auto"/>
            </w:tcBorders>
            <w:shd w:val="clear" w:color="auto" w:fill="auto"/>
            <w:hideMark/>
          </w:tcPr>
          <w:p w14:paraId="35FD5E0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237 715,86</w:t>
            </w:r>
          </w:p>
        </w:tc>
        <w:tc>
          <w:tcPr>
            <w:tcW w:w="1096" w:type="dxa"/>
            <w:tcBorders>
              <w:top w:val="nil"/>
              <w:left w:val="nil"/>
              <w:bottom w:val="single" w:sz="4" w:space="0" w:color="auto"/>
              <w:right w:val="single" w:sz="4" w:space="0" w:color="auto"/>
            </w:tcBorders>
            <w:shd w:val="clear" w:color="auto" w:fill="auto"/>
            <w:hideMark/>
          </w:tcPr>
          <w:p w14:paraId="540CEE5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2 483,00</w:t>
            </w:r>
          </w:p>
        </w:tc>
        <w:tc>
          <w:tcPr>
            <w:tcW w:w="1256" w:type="dxa"/>
            <w:tcBorders>
              <w:top w:val="nil"/>
              <w:left w:val="nil"/>
              <w:bottom w:val="single" w:sz="4" w:space="0" w:color="auto"/>
              <w:right w:val="single" w:sz="8" w:space="0" w:color="auto"/>
            </w:tcBorders>
            <w:shd w:val="clear" w:color="auto" w:fill="auto"/>
            <w:hideMark/>
          </w:tcPr>
          <w:p w14:paraId="0F20312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240 198,86</w:t>
            </w:r>
          </w:p>
        </w:tc>
        <w:tc>
          <w:tcPr>
            <w:tcW w:w="1096" w:type="dxa"/>
            <w:tcBorders>
              <w:top w:val="single" w:sz="4" w:space="0" w:color="auto"/>
              <w:left w:val="single" w:sz="8" w:space="0" w:color="auto"/>
              <w:bottom w:val="single" w:sz="4" w:space="0" w:color="auto"/>
              <w:right w:val="single" w:sz="4" w:space="0" w:color="auto"/>
            </w:tcBorders>
            <w:shd w:val="clear" w:color="auto" w:fill="auto"/>
            <w:hideMark/>
          </w:tcPr>
          <w:p w14:paraId="6109C1A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237 716,00</w:t>
            </w:r>
          </w:p>
        </w:tc>
        <w:tc>
          <w:tcPr>
            <w:tcW w:w="1096" w:type="dxa"/>
            <w:tcBorders>
              <w:top w:val="single" w:sz="4" w:space="0" w:color="auto"/>
              <w:left w:val="nil"/>
              <w:bottom w:val="single" w:sz="4" w:space="0" w:color="auto"/>
              <w:right w:val="single" w:sz="4" w:space="0" w:color="auto"/>
            </w:tcBorders>
            <w:shd w:val="clear" w:color="auto" w:fill="auto"/>
            <w:hideMark/>
          </w:tcPr>
          <w:p w14:paraId="4E57683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2 483,00</w:t>
            </w:r>
          </w:p>
        </w:tc>
        <w:tc>
          <w:tcPr>
            <w:tcW w:w="1096" w:type="dxa"/>
            <w:tcBorders>
              <w:top w:val="single" w:sz="4" w:space="0" w:color="auto"/>
              <w:left w:val="nil"/>
              <w:bottom w:val="single" w:sz="4" w:space="0" w:color="auto"/>
              <w:right w:val="single" w:sz="8" w:space="0" w:color="auto"/>
            </w:tcBorders>
            <w:shd w:val="clear" w:color="auto" w:fill="auto"/>
            <w:hideMark/>
          </w:tcPr>
          <w:p w14:paraId="0A457DB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240 199,00</w:t>
            </w:r>
          </w:p>
        </w:tc>
        <w:tc>
          <w:tcPr>
            <w:tcW w:w="1096" w:type="dxa"/>
            <w:tcBorders>
              <w:top w:val="single" w:sz="4" w:space="0" w:color="auto"/>
              <w:left w:val="nil"/>
              <w:bottom w:val="single" w:sz="4" w:space="0" w:color="auto"/>
              <w:right w:val="single" w:sz="4" w:space="0" w:color="auto"/>
            </w:tcBorders>
            <w:shd w:val="clear" w:color="auto" w:fill="auto"/>
            <w:hideMark/>
          </w:tcPr>
          <w:p w14:paraId="26F5964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0,14</w:t>
            </w:r>
          </w:p>
        </w:tc>
        <w:tc>
          <w:tcPr>
            <w:tcW w:w="1096" w:type="dxa"/>
            <w:tcBorders>
              <w:top w:val="single" w:sz="4" w:space="0" w:color="auto"/>
              <w:left w:val="nil"/>
              <w:bottom w:val="single" w:sz="4" w:space="0" w:color="auto"/>
              <w:right w:val="single" w:sz="4" w:space="0" w:color="auto"/>
            </w:tcBorders>
            <w:shd w:val="clear" w:color="auto" w:fill="auto"/>
            <w:hideMark/>
          </w:tcPr>
          <w:p w14:paraId="3691DFE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single" w:sz="4" w:space="0" w:color="auto"/>
              <w:left w:val="nil"/>
              <w:bottom w:val="single" w:sz="4" w:space="0" w:color="auto"/>
              <w:right w:val="single" w:sz="8" w:space="0" w:color="auto"/>
            </w:tcBorders>
            <w:shd w:val="clear" w:color="auto" w:fill="auto"/>
            <w:hideMark/>
          </w:tcPr>
          <w:p w14:paraId="1546914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0,14</w:t>
            </w:r>
          </w:p>
        </w:tc>
      </w:tr>
      <w:tr w:rsidR="003624FD" w:rsidRPr="003624FD" w14:paraId="65872A40" w14:textId="77777777" w:rsidTr="00104FF4">
        <w:trPr>
          <w:trHeight w:val="330"/>
          <w:jc w:val="center"/>
        </w:trPr>
        <w:tc>
          <w:tcPr>
            <w:tcW w:w="653" w:type="dxa"/>
            <w:tcBorders>
              <w:top w:val="nil"/>
              <w:left w:val="single" w:sz="8" w:space="0" w:color="auto"/>
              <w:bottom w:val="single" w:sz="4" w:space="0" w:color="auto"/>
              <w:right w:val="single" w:sz="4" w:space="0" w:color="auto"/>
            </w:tcBorders>
            <w:shd w:val="clear" w:color="auto" w:fill="auto"/>
            <w:hideMark/>
          </w:tcPr>
          <w:p w14:paraId="704245E3"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3292" w:type="dxa"/>
            <w:gridSpan w:val="2"/>
            <w:tcBorders>
              <w:top w:val="single" w:sz="4" w:space="0" w:color="auto"/>
              <w:left w:val="nil"/>
              <w:bottom w:val="single" w:sz="4" w:space="0" w:color="auto"/>
              <w:right w:val="single" w:sz="4" w:space="0" w:color="000000"/>
            </w:tcBorders>
            <w:shd w:val="clear" w:color="auto" w:fill="auto"/>
            <w:hideMark/>
          </w:tcPr>
          <w:p w14:paraId="397FF992"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Полезный отпуск</w:t>
            </w:r>
          </w:p>
        </w:tc>
        <w:tc>
          <w:tcPr>
            <w:tcW w:w="1096" w:type="dxa"/>
            <w:tcBorders>
              <w:top w:val="nil"/>
              <w:left w:val="nil"/>
              <w:bottom w:val="single" w:sz="4" w:space="0" w:color="auto"/>
              <w:right w:val="nil"/>
            </w:tcBorders>
            <w:shd w:val="clear" w:color="auto" w:fill="auto"/>
            <w:hideMark/>
          </w:tcPr>
          <w:p w14:paraId="7D962349"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Гкал</w:t>
            </w:r>
          </w:p>
        </w:tc>
        <w:tc>
          <w:tcPr>
            <w:tcW w:w="1132" w:type="dxa"/>
            <w:tcBorders>
              <w:top w:val="nil"/>
              <w:left w:val="single" w:sz="8" w:space="0" w:color="auto"/>
              <w:bottom w:val="single" w:sz="4" w:space="0" w:color="auto"/>
              <w:right w:val="single" w:sz="8" w:space="0" w:color="auto"/>
            </w:tcBorders>
            <w:shd w:val="clear" w:color="auto" w:fill="auto"/>
            <w:hideMark/>
          </w:tcPr>
          <w:p w14:paraId="03D4B22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187 451,00</w:t>
            </w:r>
          </w:p>
        </w:tc>
        <w:tc>
          <w:tcPr>
            <w:tcW w:w="1396" w:type="dxa"/>
            <w:tcBorders>
              <w:top w:val="nil"/>
              <w:left w:val="nil"/>
              <w:bottom w:val="single" w:sz="4" w:space="0" w:color="auto"/>
              <w:right w:val="single" w:sz="4" w:space="0" w:color="auto"/>
            </w:tcBorders>
            <w:shd w:val="clear" w:color="auto" w:fill="auto"/>
            <w:hideMark/>
          </w:tcPr>
          <w:p w14:paraId="11C2C40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189 920,86</w:t>
            </w:r>
          </w:p>
        </w:tc>
        <w:tc>
          <w:tcPr>
            <w:tcW w:w="1256" w:type="dxa"/>
            <w:tcBorders>
              <w:top w:val="nil"/>
              <w:left w:val="nil"/>
              <w:bottom w:val="single" w:sz="4" w:space="0" w:color="auto"/>
              <w:right w:val="single" w:sz="4" w:space="0" w:color="auto"/>
            </w:tcBorders>
            <w:shd w:val="clear" w:color="auto" w:fill="auto"/>
            <w:hideMark/>
          </w:tcPr>
          <w:p w14:paraId="77E810A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436" w:type="dxa"/>
            <w:tcBorders>
              <w:top w:val="nil"/>
              <w:left w:val="nil"/>
              <w:bottom w:val="single" w:sz="4" w:space="0" w:color="auto"/>
              <w:right w:val="single" w:sz="8" w:space="0" w:color="auto"/>
            </w:tcBorders>
            <w:shd w:val="clear" w:color="auto" w:fill="auto"/>
            <w:hideMark/>
          </w:tcPr>
          <w:p w14:paraId="1CD46A2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189 920,86</w:t>
            </w:r>
          </w:p>
        </w:tc>
        <w:tc>
          <w:tcPr>
            <w:tcW w:w="1296" w:type="dxa"/>
            <w:tcBorders>
              <w:top w:val="nil"/>
              <w:left w:val="nil"/>
              <w:bottom w:val="single" w:sz="4" w:space="0" w:color="auto"/>
              <w:right w:val="nil"/>
            </w:tcBorders>
            <w:shd w:val="clear" w:color="auto" w:fill="auto"/>
            <w:hideMark/>
          </w:tcPr>
          <w:p w14:paraId="1BFA3C8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189 920,86</w:t>
            </w:r>
          </w:p>
        </w:tc>
        <w:tc>
          <w:tcPr>
            <w:tcW w:w="1276" w:type="dxa"/>
            <w:tcBorders>
              <w:top w:val="nil"/>
              <w:left w:val="single" w:sz="4" w:space="0" w:color="auto"/>
              <w:bottom w:val="single" w:sz="4" w:space="0" w:color="auto"/>
              <w:right w:val="single" w:sz="4" w:space="0" w:color="auto"/>
            </w:tcBorders>
            <w:shd w:val="clear" w:color="auto" w:fill="auto"/>
            <w:hideMark/>
          </w:tcPr>
          <w:p w14:paraId="69EFF9E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436" w:type="dxa"/>
            <w:tcBorders>
              <w:top w:val="nil"/>
              <w:left w:val="nil"/>
              <w:bottom w:val="single" w:sz="4" w:space="0" w:color="auto"/>
              <w:right w:val="nil"/>
            </w:tcBorders>
            <w:shd w:val="clear" w:color="auto" w:fill="auto"/>
            <w:hideMark/>
          </w:tcPr>
          <w:p w14:paraId="3651FE7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189 920,86</w:t>
            </w:r>
          </w:p>
        </w:tc>
        <w:tc>
          <w:tcPr>
            <w:tcW w:w="1096" w:type="dxa"/>
            <w:tcBorders>
              <w:top w:val="nil"/>
              <w:left w:val="single" w:sz="8" w:space="0" w:color="auto"/>
              <w:bottom w:val="single" w:sz="4" w:space="0" w:color="auto"/>
              <w:right w:val="single" w:sz="4" w:space="0" w:color="auto"/>
            </w:tcBorders>
            <w:shd w:val="clear" w:color="auto" w:fill="auto"/>
            <w:hideMark/>
          </w:tcPr>
          <w:p w14:paraId="029CBB6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196 308,00</w:t>
            </w:r>
          </w:p>
        </w:tc>
        <w:tc>
          <w:tcPr>
            <w:tcW w:w="1096" w:type="dxa"/>
            <w:tcBorders>
              <w:top w:val="nil"/>
              <w:left w:val="nil"/>
              <w:bottom w:val="single" w:sz="4" w:space="0" w:color="auto"/>
              <w:right w:val="single" w:sz="4" w:space="0" w:color="auto"/>
            </w:tcBorders>
            <w:shd w:val="clear" w:color="auto" w:fill="auto"/>
            <w:hideMark/>
          </w:tcPr>
          <w:p w14:paraId="51CE4EE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hideMark/>
          </w:tcPr>
          <w:p w14:paraId="72B5269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196 308,00</w:t>
            </w:r>
          </w:p>
        </w:tc>
        <w:tc>
          <w:tcPr>
            <w:tcW w:w="1236" w:type="dxa"/>
            <w:tcBorders>
              <w:top w:val="nil"/>
              <w:left w:val="nil"/>
              <w:bottom w:val="single" w:sz="4" w:space="0" w:color="auto"/>
              <w:right w:val="single" w:sz="4" w:space="0" w:color="auto"/>
            </w:tcBorders>
            <w:shd w:val="clear" w:color="auto" w:fill="auto"/>
            <w:hideMark/>
          </w:tcPr>
          <w:p w14:paraId="2A9674A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189 920,86</w:t>
            </w:r>
          </w:p>
        </w:tc>
        <w:tc>
          <w:tcPr>
            <w:tcW w:w="1096" w:type="dxa"/>
            <w:tcBorders>
              <w:top w:val="nil"/>
              <w:left w:val="nil"/>
              <w:bottom w:val="single" w:sz="4" w:space="0" w:color="auto"/>
              <w:right w:val="single" w:sz="4" w:space="0" w:color="auto"/>
            </w:tcBorders>
            <w:shd w:val="clear" w:color="auto" w:fill="auto"/>
            <w:hideMark/>
          </w:tcPr>
          <w:p w14:paraId="6906FA9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256" w:type="dxa"/>
            <w:tcBorders>
              <w:top w:val="nil"/>
              <w:left w:val="nil"/>
              <w:bottom w:val="single" w:sz="4" w:space="0" w:color="auto"/>
              <w:right w:val="single" w:sz="8" w:space="0" w:color="auto"/>
            </w:tcBorders>
            <w:shd w:val="clear" w:color="auto" w:fill="auto"/>
            <w:hideMark/>
          </w:tcPr>
          <w:p w14:paraId="4BC7983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189 920,86</w:t>
            </w:r>
          </w:p>
        </w:tc>
        <w:tc>
          <w:tcPr>
            <w:tcW w:w="1096" w:type="dxa"/>
            <w:tcBorders>
              <w:top w:val="nil"/>
              <w:left w:val="single" w:sz="8" w:space="0" w:color="auto"/>
              <w:bottom w:val="single" w:sz="4" w:space="0" w:color="auto"/>
              <w:right w:val="single" w:sz="4" w:space="0" w:color="auto"/>
            </w:tcBorders>
            <w:shd w:val="clear" w:color="auto" w:fill="auto"/>
            <w:hideMark/>
          </w:tcPr>
          <w:p w14:paraId="432671E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189 921,00</w:t>
            </w:r>
          </w:p>
        </w:tc>
        <w:tc>
          <w:tcPr>
            <w:tcW w:w="1096" w:type="dxa"/>
            <w:tcBorders>
              <w:top w:val="nil"/>
              <w:left w:val="nil"/>
              <w:bottom w:val="single" w:sz="4" w:space="0" w:color="auto"/>
              <w:right w:val="single" w:sz="4" w:space="0" w:color="auto"/>
            </w:tcBorders>
            <w:shd w:val="clear" w:color="auto" w:fill="auto"/>
            <w:hideMark/>
          </w:tcPr>
          <w:p w14:paraId="34EBBC0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hideMark/>
          </w:tcPr>
          <w:p w14:paraId="5299129D"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189 921,00</w:t>
            </w:r>
          </w:p>
        </w:tc>
        <w:tc>
          <w:tcPr>
            <w:tcW w:w="1096" w:type="dxa"/>
            <w:tcBorders>
              <w:top w:val="nil"/>
              <w:left w:val="nil"/>
              <w:bottom w:val="single" w:sz="4" w:space="0" w:color="auto"/>
              <w:right w:val="single" w:sz="4" w:space="0" w:color="auto"/>
            </w:tcBorders>
            <w:shd w:val="clear" w:color="auto" w:fill="auto"/>
            <w:hideMark/>
          </w:tcPr>
          <w:p w14:paraId="556BE21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0,14</w:t>
            </w:r>
          </w:p>
        </w:tc>
        <w:tc>
          <w:tcPr>
            <w:tcW w:w="1096" w:type="dxa"/>
            <w:tcBorders>
              <w:top w:val="nil"/>
              <w:left w:val="nil"/>
              <w:bottom w:val="single" w:sz="4" w:space="0" w:color="auto"/>
              <w:right w:val="single" w:sz="4" w:space="0" w:color="auto"/>
            </w:tcBorders>
            <w:shd w:val="clear" w:color="auto" w:fill="auto"/>
            <w:hideMark/>
          </w:tcPr>
          <w:p w14:paraId="26CE142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hideMark/>
          </w:tcPr>
          <w:p w14:paraId="4AE8F18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0,14</w:t>
            </w:r>
          </w:p>
        </w:tc>
      </w:tr>
      <w:tr w:rsidR="003624FD" w:rsidRPr="003624FD" w14:paraId="73245CD9" w14:textId="77777777" w:rsidTr="00104FF4">
        <w:trPr>
          <w:trHeight w:val="330"/>
          <w:jc w:val="center"/>
        </w:trPr>
        <w:tc>
          <w:tcPr>
            <w:tcW w:w="653" w:type="dxa"/>
            <w:tcBorders>
              <w:top w:val="nil"/>
              <w:left w:val="single" w:sz="8" w:space="0" w:color="auto"/>
              <w:bottom w:val="single" w:sz="4" w:space="0" w:color="auto"/>
              <w:right w:val="single" w:sz="4" w:space="0" w:color="auto"/>
            </w:tcBorders>
            <w:shd w:val="clear" w:color="auto" w:fill="auto"/>
            <w:hideMark/>
          </w:tcPr>
          <w:p w14:paraId="0D6CC167"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3292" w:type="dxa"/>
            <w:gridSpan w:val="2"/>
            <w:tcBorders>
              <w:top w:val="single" w:sz="4" w:space="0" w:color="auto"/>
              <w:left w:val="nil"/>
              <w:bottom w:val="single" w:sz="4" w:space="0" w:color="auto"/>
              <w:right w:val="single" w:sz="4" w:space="0" w:color="000000"/>
            </w:tcBorders>
            <w:shd w:val="clear" w:color="auto" w:fill="auto"/>
            <w:hideMark/>
          </w:tcPr>
          <w:p w14:paraId="20445254" w14:textId="77777777" w:rsidR="003624FD" w:rsidRPr="003624FD" w:rsidRDefault="003624FD" w:rsidP="003624FD">
            <w:pPr>
              <w:rPr>
                <w:rFonts w:ascii="Arial Narrow" w:hAnsi="Arial Narrow" w:cs="Calibri"/>
                <w:b/>
                <w:bCs/>
                <w:color w:val="000000"/>
                <w:sz w:val="13"/>
                <w:szCs w:val="13"/>
              </w:rPr>
            </w:pPr>
            <w:r w:rsidRPr="003624FD">
              <w:rPr>
                <w:rFonts w:ascii="Arial Narrow" w:hAnsi="Arial Narrow" w:cs="Calibri"/>
                <w:b/>
                <w:bCs/>
                <w:color w:val="000000"/>
                <w:sz w:val="13"/>
                <w:szCs w:val="13"/>
              </w:rPr>
              <w:t>Полезный отпуск на потребительский  рынок</w:t>
            </w:r>
          </w:p>
        </w:tc>
        <w:tc>
          <w:tcPr>
            <w:tcW w:w="1096" w:type="dxa"/>
            <w:tcBorders>
              <w:top w:val="nil"/>
              <w:left w:val="nil"/>
              <w:bottom w:val="single" w:sz="4" w:space="0" w:color="auto"/>
              <w:right w:val="nil"/>
            </w:tcBorders>
            <w:shd w:val="clear" w:color="auto" w:fill="auto"/>
            <w:hideMark/>
          </w:tcPr>
          <w:p w14:paraId="7817260C" w14:textId="77777777" w:rsidR="003624FD" w:rsidRPr="003624FD" w:rsidRDefault="003624FD" w:rsidP="003624FD">
            <w:pPr>
              <w:rPr>
                <w:rFonts w:ascii="Arial Narrow" w:hAnsi="Arial Narrow" w:cs="Calibri"/>
                <w:b/>
                <w:bCs/>
                <w:color w:val="000000"/>
                <w:sz w:val="13"/>
                <w:szCs w:val="13"/>
              </w:rPr>
            </w:pPr>
            <w:r w:rsidRPr="003624FD">
              <w:rPr>
                <w:rFonts w:ascii="Arial Narrow" w:hAnsi="Arial Narrow" w:cs="Calibri"/>
                <w:b/>
                <w:bCs/>
                <w:color w:val="000000"/>
                <w:sz w:val="13"/>
                <w:szCs w:val="13"/>
              </w:rPr>
              <w:t>Гкал</w:t>
            </w:r>
          </w:p>
        </w:tc>
        <w:tc>
          <w:tcPr>
            <w:tcW w:w="1132" w:type="dxa"/>
            <w:tcBorders>
              <w:top w:val="nil"/>
              <w:left w:val="single" w:sz="8" w:space="0" w:color="auto"/>
              <w:bottom w:val="single" w:sz="4" w:space="0" w:color="auto"/>
              <w:right w:val="single" w:sz="8" w:space="0" w:color="auto"/>
            </w:tcBorders>
            <w:shd w:val="clear" w:color="auto" w:fill="auto"/>
            <w:hideMark/>
          </w:tcPr>
          <w:p w14:paraId="2B1B89C8"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187 451,00</w:t>
            </w:r>
          </w:p>
        </w:tc>
        <w:tc>
          <w:tcPr>
            <w:tcW w:w="1396" w:type="dxa"/>
            <w:tcBorders>
              <w:top w:val="nil"/>
              <w:left w:val="nil"/>
              <w:bottom w:val="single" w:sz="4" w:space="0" w:color="auto"/>
              <w:right w:val="single" w:sz="4" w:space="0" w:color="auto"/>
            </w:tcBorders>
            <w:shd w:val="clear" w:color="auto" w:fill="auto"/>
            <w:hideMark/>
          </w:tcPr>
          <w:p w14:paraId="5A817507"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189 920,86</w:t>
            </w:r>
          </w:p>
        </w:tc>
        <w:tc>
          <w:tcPr>
            <w:tcW w:w="1256" w:type="dxa"/>
            <w:tcBorders>
              <w:top w:val="nil"/>
              <w:left w:val="nil"/>
              <w:bottom w:val="single" w:sz="4" w:space="0" w:color="auto"/>
              <w:right w:val="single" w:sz="4" w:space="0" w:color="auto"/>
            </w:tcBorders>
            <w:shd w:val="clear" w:color="auto" w:fill="auto"/>
            <w:hideMark/>
          </w:tcPr>
          <w:p w14:paraId="3373704D"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 xml:space="preserve"> 0,00</w:t>
            </w:r>
          </w:p>
        </w:tc>
        <w:tc>
          <w:tcPr>
            <w:tcW w:w="1436" w:type="dxa"/>
            <w:tcBorders>
              <w:top w:val="nil"/>
              <w:left w:val="nil"/>
              <w:bottom w:val="single" w:sz="4" w:space="0" w:color="auto"/>
              <w:right w:val="single" w:sz="8" w:space="0" w:color="auto"/>
            </w:tcBorders>
            <w:shd w:val="clear" w:color="auto" w:fill="auto"/>
            <w:hideMark/>
          </w:tcPr>
          <w:p w14:paraId="6EA7FCE2"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189 920,86</w:t>
            </w:r>
          </w:p>
        </w:tc>
        <w:tc>
          <w:tcPr>
            <w:tcW w:w="1296" w:type="dxa"/>
            <w:tcBorders>
              <w:top w:val="nil"/>
              <w:left w:val="nil"/>
              <w:bottom w:val="single" w:sz="4" w:space="0" w:color="auto"/>
              <w:right w:val="nil"/>
            </w:tcBorders>
            <w:shd w:val="clear" w:color="auto" w:fill="auto"/>
            <w:hideMark/>
          </w:tcPr>
          <w:p w14:paraId="3D9D4BCF"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189 920,86</w:t>
            </w:r>
          </w:p>
        </w:tc>
        <w:tc>
          <w:tcPr>
            <w:tcW w:w="1276" w:type="dxa"/>
            <w:tcBorders>
              <w:top w:val="nil"/>
              <w:left w:val="single" w:sz="4" w:space="0" w:color="auto"/>
              <w:bottom w:val="single" w:sz="4" w:space="0" w:color="auto"/>
              <w:right w:val="single" w:sz="4" w:space="0" w:color="auto"/>
            </w:tcBorders>
            <w:shd w:val="clear" w:color="auto" w:fill="auto"/>
            <w:hideMark/>
          </w:tcPr>
          <w:p w14:paraId="567218A4"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 xml:space="preserve"> 0,00</w:t>
            </w:r>
          </w:p>
        </w:tc>
        <w:tc>
          <w:tcPr>
            <w:tcW w:w="1436" w:type="dxa"/>
            <w:tcBorders>
              <w:top w:val="nil"/>
              <w:left w:val="nil"/>
              <w:bottom w:val="single" w:sz="4" w:space="0" w:color="auto"/>
              <w:right w:val="nil"/>
            </w:tcBorders>
            <w:shd w:val="clear" w:color="auto" w:fill="auto"/>
            <w:hideMark/>
          </w:tcPr>
          <w:p w14:paraId="7228409D"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189 920,86</w:t>
            </w:r>
          </w:p>
        </w:tc>
        <w:tc>
          <w:tcPr>
            <w:tcW w:w="1096" w:type="dxa"/>
            <w:tcBorders>
              <w:top w:val="nil"/>
              <w:left w:val="single" w:sz="8" w:space="0" w:color="auto"/>
              <w:bottom w:val="single" w:sz="4" w:space="0" w:color="auto"/>
              <w:right w:val="single" w:sz="4" w:space="0" w:color="auto"/>
            </w:tcBorders>
            <w:shd w:val="clear" w:color="auto" w:fill="auto"/>
            <w:hideMark/>
          </w:tcPr>
          <w:p w14:paraId="0D43BC9A"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196 308,00</w:t>
            </w:r>
          </w:p>
        </w:tc>
        <w:tc>
          <w:tcPr>
            <w:tcW w:w="1096" w:type="dxa"/>
            <w:tcBorders>
              <w:top w:val="nil"/>
              <w:left w:val="nil"/>
              <w:bottom w:val="single" w:sz="4" w:space="0" w:color="auto"/>
              <w:right w:val="single" w:sz="4" w:space="0" w:color="auto"/>
            </w:tcBorders>
            <w:shd w:val="clear" w:color="auto" w:fill="auto"/>
            <w:hideMark/>
          </w:tcPr>
          <w:p w14:paraId="7AA71345"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hideMark/>
          </w:tcPr>
          <w:p w14:paraId="769B2829"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196 308,00</w:t>
            </w:r>
          </w:p>
        </w:tc>
        <w:tc>
          <w:tcPr>
            <w:tcW w:w="1236" w:type="dxa"/>
            <w:tcBorders>
              <w:top w:val="nil"/>
              <w:left w:val="nil"/>
              <w:bottom w:val="single" w:sz="4" w:space="0" w:color="auto"/>
              <w:right w:val="single" w:sz="4" w:space="0" w:color="auto"/>
            </w:tcBorders>
            <w:shd w:val="clear" w:color="auto" w:fill="auto"/>
            <w:hideMark/>
          </w:tcPr>
          <w:p w14:paraId="3960B4E4"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189 920,86</w:t>
            </w:r>
          </w:p>
        </w:tc>
        <w:tc>
          <w:tcPr>
            <w:tcW w:w="1096" w:type="dxa"/>
            <w:tcBorders>
              <w:top w:val="nil"/>
              <w:left w:val="nil"/>
              <w:bottom w:val="single" w:sz="4" w:space="0" w:color="auto"/>
              <w:right w:val="single" w:sz="4" w:space="0" w:color="auto"/>
            </w:tcBorders>
            <w:shd w:val="clear" w:color="auto" w:fill="auto"/>
            <w:hideMark/>
          </w:tcPr>
          <w:p w14:paraId="4E085C61"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 xml:space="preserve"> 0,00</w:t>
            </w:r>
          </w:p>
        </w:tc>
        <w:tc>
          <w:tcPr>
            <w:tcW w:w="1256" w:type="dxa"/>
            <w:tcBorders>
              <w:top w:val="nil"/>
              <w:left w:val="nil"/>
              <w:bottom w:val="single" w:sz="4" w:space="0" w:color="auto"/>
              <w:right w:val="single" w:sz="8" w:space="0" w:color="auto"/>
            </w:tcBorders>
            <w:shd w:val="clear" w:color="auto" w:fill="auto"/>
            <w:hideMark/>
          </w:tcPr>
          <w:p w14:paraId="31CCCF01"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189 920,86</w:t>
            </w:r>
          </w:p>
        </w:tc>
        <w:tc>
          <w:tcPr>
            <w:tcW w:w="1096" w:type="dxa"/>
            <w:tcBorders>
              <w:top w:val="nil"/>
              <w:left w:val="single" w:sz="8" w:space="0" w:color="auto"/>
              <w:bottom w:val="single" w:sz="4" w:space="0" w:color="auto"/>
              <w:right w:val="single" w:sz="4" w:space="0" w:color="auto"/>
            </w:tcBorders>
            <w:shd w:val="clear" w:color="auto" w:fill="auto"/>
            <w:hideMark/>
          </w:tcPr>
          <w:p w14:paraId="192E2412"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189 921,00</w:t>
            </w:r>
          </w:p>
        </w:tc>
        <w:tc>
          <w:tcPr>
            <w:tcW w:w="1096" w:type="dxa"/>
            <w:tcBorders>
              <w:top w:val="nil"/>
              <w:left w:val="nil"/>
              <w:bottom w:val="single" w:sz="4" w:space="0" w:color="auto"/>
              <w:right w:val="single" w:sz="4" w:space="0" w:color="auto"/>
            </w:tcBorders>
            <w:shd w:val="clear" w:color="auto" w:fill="auto"/>
            <w:hideMark/>
          </w:tcPr>
          <w:p w14:paraId="1A2A7DB0"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hideMark/>
          </w:tcPr>
          <w:p w14:paraId="6B2496C9"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189 921,00</w:t>
            </w:r>
          </w:p>
        </w:tc>
        <w:tc>
          <w:tcPr>
            <w:tcW w:w="1096" w:type="dxa"/>
            <w:tcBorders>
              <w:top w:val="nil"/>
              <w:left w:val="nil"/>
              <w:bottom w:val="single" w:sz="4" w:space="0" w:color="auto"/>
              <w:right w:val="single" w:sz="4" w:space="0" w:color="auto"/>
            </w:tcBorders>
            <w:shd w:val="clear" w:color="auto" w:fill="auto"/>
            <w:hideMark/>
          </w:tcPr>
          <w:p w14:paraId="75B992A7"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 xml:space="preserve"> 0,14</w:t>
            </w:r>
          </w:p>
        </w:tc>
        <w:tc>
          <w:tcPr>
            <w:tcW w:w="1096" w:type="dxa"/>
            <w:tcBorders>
              <w:top w:val="nil"/>
              <w:left w:val="nil"/>
              <w:bottom w:val="single" w:sz="4" w:space="0" w:color="auto"/>
              <w:right w:val="single" w:sz="4" w:space="0" w:color="auto"/>
            </w:tcBorders>
            <w:shd w:val="clear" w:color="auto" w:fill="auto"/>
            <w:hideMark/>
          </w:tcPr>
          <w:p w14:paraId="6B3C17C3"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hideMark/>
          </w:tcPr>
          <w:p w14:paraId="7B6880DB"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 xml:space="preserve"> 0,14</w:t>
            </w:r>
          </w:p>
        </w:tc>
      </w:tr>
      <w:tr w:rsidR="003624FD" w:rsidRPr="003624FD" w14:paraId="56F38837" w14:textId="77777777" w:rsidTr="00104FF4">
        <w:trPr>
          <w:trHeight w:val="330"/>
          <w:jc w:val="center"/>
        </w:trPr>
        <w:tc>
          <w:tcPr>
            <w:tcW w:w="653" w:type="dxa"/>
            <w:tcBorders>
              <w:top w:val="nil"/>
              <w:left w:val="single" w:sz="8" w:space="0" w:color="auto"/>
              <w:bottom w:val="single" w:sz="4" w:space="0" w:color="auto"/>
              <w:right w:val="single" w:sz="4" w:space="0" w:color="auto"/>
            </w:tcBorders>
            <w:shd w:val="clear" w:color="auto" w:fill="auto"/>
            <w:hideMark/>
          </w:tcPr>
          <w:p w14:paraId="550AE472"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nil"/>
            </w:tcBorders>
            <w:shd w:val="clear" w:color="auto" w:fill="auto"/>
            <w:hideMark/>
          </w:tcPr>
          <w:p w14:paraId="1DEACDBF"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single" w:sz="4" w:space="0" w:color="auto"/>
              <w:right w:val="single" w:sz="4" w:space="0" w:color="auto"/>
            </w:tcBorders>
            <w:shd w:val="clear" w:color="auto" w:fill="auto"/>
            <w:hideMark/>
          </w:tcPr>
          <w:p w14:paraId="53E3D42E"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жилищные организации</w:t>
            </w:r>
          </w:p>
        </w:tc>
        <w:tc>
          <w:tcPr>
            <w:tcW w:w="1096" w:type="dxa"/>
            <w:tcBorders>
              <w:top w:val="nil"/>
              <w:left w:val="nil"/>
              <w:bottom w:val="single" w:sz="4" w:space="0" w:color="auto"/>
              <w:right w:val="nil"/>
            </w:tcBorders>
            <w:shd w:val="clear" w:color="auto" w:fill="auto"/>
            <w:hideMark/>
          </w:tcPr>
          <w:p w14:paraId="664FC09A"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Гкал</w:t>
            </w:r>
          </w:p>
        </w:tc>
        <w:tc>
          <w:tcPr>
            <w:tcW w:w="1132" w:type="dxa"/>
            <w:tcBorders>
              <w:top w:val="nil"/>
              <w:left w:val="single" w:sz="8" w:space="0" w:color="auto"/>
              <w:bottom w:val="single" w:sz="4" w:space="0" w:color="auto"/>
              <w:right w:val="single" w:sz="8" w:space="0" w:color="auto"/>
            </w:tcBorders>
            <w:shd w:val="clear" w:color="auto" w:fill="auto"/>
            <w:hideMark/>
          </w:tcPr>
          <w:p w14:paraId="1C9CB04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147 861,55</w:t>
            </w:r>
          </w:p>
        </w:tc>
        <w:tc>
          <w:tcPr>
            <w:tcW w:w="1396" w:type="dxa"/>
            <w:tcBorders>
              <w:top w:val="nil"/>
              <w:left w:val="nil"/>
              <w:bottom w:val="single" w:sz="4" w:space="0" w:color="auto"/>
              <w:right w:val="single" w:sz="4" w:space="0" w:color="auto"/>
            </w:tcBorders>
            <w:shd w:val="clear" w:color="auto" w:fill="auto"/>
            <w:hideMark/>
          </w:tcPr>
          <w:p w14:paraId="4222A56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148 011,58</w:t>
            </w:r>
          </w:p>
        </w:tc>
        <w:tc>
          <w:tcPr>
            <w:tcW w:w="1256" w:type="dxa"/>
            <w:tcBorders>
              <w:top w:val="nil"/>
              <w:left w:val="nil"/>
              <w:bottom w:val="single" w:sz="4" w:space="0" w:color="auto"/>
              <w:right w:val="single" w:sz="4" w:space="0" w:color="auto"/>
            </w:tcBorders>
            <w:shd w:val="clear" w:color="auto" w:fill="auto"/>
            <w:hideMark/>
          </w:tcPr>
          <w:p w14:paraId="46310B15"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single" w:sz="8" w:space="0" w:color="auto"/>
            </w:tcBorders>
            <w:shd w:val="clear" w:color="auto" w:fill="auto"/>
            <w:hideMark/>
          </w:tcPr>
          <w:p w14:paraId="6282FF3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148 011,58</w:t>
            </w:r>
          </w:p>
        </w:tc>
        <w:tc>
          <w:tcPr>
            <w:tcW w:w="1296" w:type="dxa"/>
            <w:tcBorders>
              <w:top w:val="nil"/>
              <w:left w:val="nil"/>
              <w:bottom w:val="single" w:sz="4" w:space="0" w:color="auto"/>
              <w:right w:val="nil"/>
            </w:tcBorders>
            <w:shd w:val="clear" w:color="auto" w:fill="auto"/>
            <w:hideMark/>
          </w:tcPr>
          <w:p w14:paraId="5685D1F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148 011,58</w:t>
            </w:r>
          </w:p>
        </w:tc>
        <w:tc>
          <w:tcPr>
            <w:tcW w:w="1276" w:type="dxa"/>
            <w:tcBorders>
              <w:top w:val="nil"/>
              <w:left w:val="single" w:sz="4" w:space="0" w:color="auto"/>
              <w:bottom w:val="single" w:sz="4" w:space="0" w:color="auto"/>
              <w:right w:val="single" w:sz="4" w:space="0" w:color="auto"/>
            </w:tcBorders>
            <w:shd w:val="clear" w:color="auto" w:fill="auto"/>
            <w:hideMark/>
          </w:tcPr>
          <w:p w14:paraId="66D513FF"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nil"/>
            </w:tcBorders>
            <w:shd w:val="clear" w:color="auto" w:fill="auto"/>
            <w:hideMark/>
          </w:tcPr>
          <w:p w14:paraId="176D15F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148 011,58</w:t>
            </w:r>
          </w:p>
        </w:tc>
        <w:tc>
          <w:tcPr>
            <w:tcW w:w="1096" w:type="dxa"/>
            <w:tcBorders>
              <w:top w:val="nil"/>
              <w:left w:val="single" w:sz="8" w:space="0" w:color="auto"/>
              <w:bottom w:val="single" w:sz="4" w:space="0" w:color="auto"/>
              <w:right w:val="single" w:sz="4" w:space="0" w:color="auto"/>
            </w:tcBorders>
            <w:shd w:val="clear" w:color="auto" w:fill="auto"/>
            <w:hideMark/>
          </w:tcPr>
          <w:p w14:paraId="4EF0C05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149 499,00</w:t>
            </w:r>
          </w:p>
        </w:tc>
        <w:tc>
          <w:tcPr>
            <w:tcW w:w="1096" w:type="dxa"/>
            <w:tcBorders>
              <w:top w:val="nil"/>
              <w:left w:val="nil"/>
              <w:bottom w:val="single" w:sz="4" w:space="0" w:color="auto"/>
              <w:right w:val="single" w:sz="4" w:space="0" w:color="auto"/>
            </w:tcBorders>
            <w:shd w:val="clear" w:color="auto" w:fill="auto"/>
            <w:hideMark/>
          </w:tcPr>
          <w:p w14:paraId="0510472B"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5C86E38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149 499,00</w:t>
            </w:r>
          </w:p>
        </w:tc>
        <w:tc>
          <w:tcPr>
            <w:tcW w:w="1236" w:type="dxa"/>
            <w:tcBorders>
              <w:top w:val="nil"/>
              <w:left w:val="nil"/>
              <w:bottom w:val="single" w:sz="4" w:space="0" w:color="auto"/>
              <w:right w:val="single" w:sz="4" w:space="0" w:color="auto"/>
            </w:tcBorders>
            <w:shd w:val="clear" w:color="auto" w:fill="auto"/>
            <w:hideMark/>
          </w:tcPr>
          <w:p w14:paraId="3DD2D67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148 011,58</w:t>
            </w:r>
          </w:p>
        </w:tc>
        <w:tc>
          <w:tcPr>
            <w:tcW w:w="1096" w:type="dxa"/>
            <w:tcBorders>
              <w:top w:val="nil"/>
              <w:left w:val="nil"/>
              <w:bottom w:val="single" w:sz="4" w:space="0" w:color="auto"/>
              <w:right w:val="single" w:sz="4" w:space="0" w:color="auto"/>
            </w:tcBorders>
            <w:shd w:val="clear" w:color="auto" w:fill="auto"/>
            <w:hideMark/>
          </w:tcPr>
          <w:p w14:paraId="5C7B07DF"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56" w:type="dxa"/>
            <w:tcBorders>
              <w:top w:val="nil"/>
              <w:left w:val="nil"/>
              <w:bottom w:val="single" w:sz="4" w:space="0" w:color="auto"/>
              <w:right w:val="single" w:sz="8" w:space="0" w:color="auto"/>
            </w:tcBorders>
            <w:shd w:val="clear" w:color="auto" w:fill="auto"/>
            <w:hideMark/>
          </w:tcPr>
          <w:p w14:paraId="76E9D20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148 011,58</w:t>
            </w:r>
          </w:p>
        </w:tc>
        <w:tc>
          <w:tcPr>
            <w:tcW w:w="1096" w:type="dxa"/>
            <w:tcBorders>
              <w:top w:val="nil"/>
              <w:left w:val="single" w:sz="8" w:space="0" w:color="auto"/>
              <w:bottom w:val="single" w:sz="4" w:space="0" w:color="auto"/>
              <w:right w:val="single" w:sz="4" w:space="0" w:color="auto"/>
            </w:tcBorders>
            <w:shd w:val="clear" w:color="auto" w:fill="auto"/>
            <w:hideMark/>
          </w:tcPr>
          <w:p w14:paraId="032B0C1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147 933,00</w:t>
            </w:r>
          </w:p>
        </w:tc>
        <w:tc>
          <w:tcPr>
            <w:tcW w:w="1096" w:type="dxa"/>
            <w:tcBorders>
              <w:top w:val="nil"/>
              <w:left w:val="nil"/>
              <w:bottom w:val="single" w:sz="4" w:space="0" w:color="auto"/>
              <w:right w:val="single" w:sz="4" w:space="0" w:color="auto"/>
            </w:tcBorders>
            <w:shd w:val="clear" w:color="auto" w:fill="auto"/>
            <w:hideMark/>
          </w:tcPr>
          <w:p w14:paraId="257CAFF2"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3B76909D"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147 933,00</w:t>
            </w:r>
          </w:p>
        </w:tc>
        <w:tc>
          <w:tcPr>
            <w:tcW w:w="1096" w:type="dxa"/>
            <w:tcBorders>
              <w:top w:val="nil"/>
              <w:left w:val="nil"/>
              <w:bottom w:val="single" w:sz="4" w:space="0" w:color="auto"/>
              <w:right w:val="single" w:sz="4" w:space="0" w:color="auto"/>
            </w:tcBorders>
            <w:shd w:val="clear" w:color="auto" w:fill="auto"/>
            <w:hideMark/>
          </w:tcPr>
          <w:p w14:paraId="4E969C4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- 78,58</w:t>
            </w:r>
          </w:p>
        </w:tc>
        <w:tc>
          <w:tcPr>
            <w:tcW w:w="1096" w:type="dxa"/>
            <w:tcBorders>
              <w:top w:val="nil"/>
              <w:left w:val="nil"/>
              <w:bottom w:val="single" w:sz="4" w:space="0" w:color="auto"/>
              <w:right w:val="single" w:sz="4" w:space="0" w:color="auto"/>
            </w:tcBorders>
            <w:shd w:val="clear" w:color="auto" w:fill="auto"/>
            <w:hideMark/>
          </w:tcPr>
          <w:p w14:paraId="02F5D69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hideMark/>
          </w:tcPr>
          <w:p w14:paraId="2C370CD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- 78,58</w:t>
            </w:r>
          </w:p>
        </w:tc>
      </w:tr>
      <w:tr w:rsidR="003624FD" w:rsidRPr="003624FD" w14:paraId="57D95C1A" w14:textId="77777777" w:rsidTr="00104FF4">
        <w:trPr>
          <w:trHeight w:val="330"/>
          <w:jc w:val="center"/>
        </w:trPr>
        <w:tc>
          <w:tcPr>
            <w:tcW w:w="653" w:type="dxa"/>
            <w:tcBorders>
              <w:top w:val="nil"/>
              <w:left w:val="single" w:sz="8" w:space="0" w:color="auto"/>
              <w:bottom w:val="single" w:sz="4" w:space="0" w:color="auto"/>
              <w:right w:val="single" w:sz="4" w:space="0" w:color="auto"/>
            </w:tcBorders>
            <w:shd w:val="clear" w:color="auto" w:fill="auto"/>
            <w:hideMark/>
          </w:tcPr>
          <w:p w14:paraId="57BD921A"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nil"/>
            </w:tcBorders>
            <w:shd w:val="clear" w:color="auto" w:fill="auto"/>
            <w:hideMark/>
          </w:tcPr>
          <w:p w14:paraId="1E9ACD68"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single" w:sz="4" w:space="0" w:color="auto"/>
              <w:right w:val="single" w:sz="4" w:space="0" w:color="auto"/>
            </w:tcBorders>
            <w:shd w:val="clear" w:color="auto" w:fill="auto"/>
            <w:hideMark/>
          </w:tcPr>
          <w:p w14:paraId="33C6E014"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бюджетные организации</w:t>
            </w:r>
          </w:p>
        </w:tc>
        <w:tc>
          <w:tcPr>
            <w:tcW w:w="1096" w:type="dxa"/>
            <w:tcBorders>
              <w:top w:val="nil"/>
              <w:left w:val="nil"/>
              <w:bottom w:val="single" w:sz="4" w:space="0" w:color="auto"/>
              <w:right w:val="nil"/>
            </w:tcBorders>
            <w:shd w:val="clear" w:color="auto" w:fill="auto"/>
            <w:hideMark/>
          </w:tcPr>
          <w:p w14:paraId="6F8F3C2D"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Гкал</w:t>
            </w:r>
          </w:p>
        </w:tc>
        <w:tc>
          <w:tcPr>
            <w:tcW w:w="1132" w:type="dxa"/>
            <w:tcBorders>
              <w:top w:val="nil"/>
              <w:left w:val="single" w:sz="8" w:space="0" w:color="auto"/>
              <w:bottom w:val="single" w:sz="4" w:space="0" w:color="auto"/>
              <w:right w:val="single" w:sz="8" w:space="0" w:color="auto"/>
            </w:tcBorders>
            <w:shd w:val="clear" w:color="auto" w:fill="auto"/>
            <w:hideMark/>
          </w:tcPr>
          <w:p w14:paraId="65046D2D"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30 231,89</w:t>
            </w:r>
          </w:p>
        </w:tc>
        <w:tc>
          <w:tcPr>
            <w:tcW w:w="1396" w:type="dxa"/>
            <w:tcBorders>
              <w:top w:val="nil"/>
              <w:left w:val="nil"/>
              <w:bottom w:val="single" w:sz="4" w:space="0" w:color="auto"/>
              <w:right w:val="single" w:sz="4" w:space="0" w:color="auto"/>
            </w:tcBorders>
            <w:shd w:val="clear" w:color="auto" w:fill="auto"/>
            <w:hideMark/>
          </w:tcPr>
          <w:p w14:paraId="75DD47A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26 315,57</w:t>
            </w:r>
          </w:p>
        </w:tc>
        <w:tc>
          <w:tcPr>
            <w:tcW w:w="1256" w:type="dxa"/>
            <w:tcBorders>
              <w:top w:val="nil"/>
              <w:left w:val="nil"/>
              <w:bottom w:val="single" w:sz="4" w:space="0" w:color="auto"/>
              <w:right w:val="single" w:sz="4" w:space="0" w:color="auto"/>
            </w:tcBorders>
            <w:shd w:val="clear" w:color="auto" w:fill="auto"/>
            <w:hideMark/>
          </w:tcPr>
          <w:p w14:paraId="45132950"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single" w:sz="8" w:space="0" w:color="auto"/>
            </w:tcBorders>
            <w:shd w:val="clear" w:color="auto" w:fill="auto"/>
            <w:hideMark/>
          </w:tcPr>
          <w:p w14:paraId="0B24B2E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26 315,57</w:t>
            </w:r>
          </w:p>
        </w:tc>
        <w:tc>
          <w:tcPr>
            <w:tcW w:w="1296" w:type="dxa"/>
            <w:tcBorders>
              <w:top w:val="nil"/>
              <w:left w:val="nil"/>
              <w:bottom w:val="single" w:sz="4" w:space="0" w:color="auto"/>
              <w:right w:val="nil"/>
            </w:tcBorders>
            <w:shd w:val="clear" w:color="auto" w:fill="auto"/>
            <w:hideMark/>
          </w:tcPr>
          <w:p w14:paraId="19F06E1D"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26 315,57</w:t>
            </w:r>
          </w:p>
        </w:tc>
        <w:tc>
          <w:tcPr>
            <w:tcW w:w="1276" w:type="dxa"/>
            <w:tcBorders>
              <w:top w:val="nil"/>
              <w:left w:val="single" w:sz="4" w:space="0" w:color="auto"/>
              <w:bottom w:val="single" w:sz="4" w:space="0" w:color="auto"/>
              <w:right w:val="single" w:sz="4" w:space="0" w:color="auto"/>
            </w:tcBorders>
            <w:shd w:val="clear" w:color="auto" w:fill="auto"/>
            <w:hideMark/>
          </w:tcPr>
          <w:p w14:paraId="37BCFD5E"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nil"/>
            </w:tcBorders>
            <w:shd w:val="clear" w:color="auto" w:fill="auto"/>
            <w:hideMark/>
          </w:tcPr>
          <w:p w14:paraId="6850C6C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26 315,57</w:t>
            </w:r>
          </w:p>
        </w:tc>
        <w:tc>
          <w:tcPr>
            <w:tcW w:w="1096" w:type="dxa"/>
            <w:tcBorders>
              <w:top w:val="nil"/>
              <w:left w:val="single" w:sz="8" w:space="0" w:color="auto"/>
              <w:bottom w:val="single" w:sz="4" w:space="0" w:color="auto"/>
              <w:right w:val="single" w:sz="4" w:space="0" w:color="auto"/>
            </w:tcBorders>
            <w:shd w:val="clear" w:color="auto" w:fill="auto"/>
            <w:hideMark/>
          </w:tcPr>
          <w:p w14:paraId="7DE6B30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26 236,00</w:t>
            </w:r>
          </w:p>
        </w:tc>
        <w:tc>
          <w:tcPr>
            <w:tcW w:w="1096" w:type="dxa"/>
            <w:tcBorders>
              <w:top w:val="nil"/>
              <w:left w:val="nil"/>
              <w:bottom w:val="single" w:sz="4" w:space="0" w:color="auto"/>
              <w:right w:val="single" w:sz="4" w:space="0" w:color="auto"/>
            </w:tcBorders>
            <w:shd w:val="clear" w:color="auto" w:fill="auto"/>
            <w:hideMark/>
          </w:tcPr>
          <w:p w14:paraId="166E3117"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1C5DFF6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26 236,00</w:t>
            </w:r>
          </w:p>
        </w:tc>
        <w:tc>
          <w:tcPr>
            <w:tcW w:w="1236" w:type="dxa"/>
            <w:tcBorders>
              <w:top w:val="nil"/>
              <w:left w:val="nil"/>
              <w:bottom w:val="single" w:sz="4" w:space="0" w:color="auto"/>
              <w:right w:val="single" w:sz="4" w:space="0" w:color="auto"/>
            </w:tcBorders>
            <w:shd w:val="clear" w:color="auto" w:fill="auto"/>
            <w:hideMark/>
          </w:tcPr>
          <w:p w14:paraId="5D1C915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26 315,57</w:t>
            </w:r>
          </w:p>
        </w:tc>
        <w:tc>
          <w:tcPr>
            <w:tcW w:w="1096" w:type="dxa"/>
            <w:tcBorders>
              <w:top w:val="nil"/>
              <w:left w:val="nil"/>
              <w:bottom w:val="single" w:sz="4" w:space="0" w:color="auto"/>
              <w:right w:val="single" w:sz="4" w:space="0" w:color="auto"/>
            </w:tcBorders>
            <w:shd w:val="clear" w:color="auto" w:fill="auto"/>
            <w:hideMark/>
          </w:tcPr>
          <w:p w14:paraId="2BFFF4BF"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56" w:type="dxa"/>
            <w:tcBorders>
              <w:top w:val="nil"/>
              <w:left w:val="nil"/>
              <w:bottom w:val="single" w:sz="4" w:space="0" w:color="auto"/>
              <w:right w:val="single" w:sz="8" w:space="0" w:color="auto"/>
            </w:tcBorders>
            <w:shd w:val="clear" w:color="auto" w:fill="auto"/>
            <w:hideMark/>
          </w:tcPr>
          <w:p w14:paraId="155D03D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26 315,57</w:t>
            </w:r>
          </w:p>
        </w:tc>
        <w:tc>
          <w:tcPr>
            <w:tcW w:w="1096" w:type="dxa"/>
            <w:tcBorders>
              <w:top w:val="nil"/>
              <w:left w:val="single" w:sz="8" w:space="0" w:color="auto"/>
              <w:bottom w:val="single" w:sz="4" w:space="0" w:color="auto"/>
              <w:right w:val="single" w:sz="4" w:space="0" w:color="auto"/>
            </w:tcBorders>
            <w:shd w:val="clear" w:color="auto" w:fill="auto"/>
            <w:hideMark/>
          </w:tcPr>
          <w:p w14:paraId="2C68979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26 365,00</w:t>
            </w:r>
          </w:p>
        </w:tc>
        <w:tc>
          <w:tcPr>
            <w:tcW w:w="1096" w:type="dxa"/>
            <w:tcBorders>
              <w:top w:val="nil"/>
              <w:left w:val="nil"/>
              <w:bottom w:val="single" w:sz="4" w:space="0" w:color="auto"/>
              <w:right w:val="single" w:sz="4" w:space="0" w:color="auto"/>
            </w:tcBorders>
            <w:shd w:val="clear" w:color="auto" w:fill="auto"/>
            <w:hideMark/>
          </w:tcPr>
          <w:p w14:paraId="438C187A"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7093E8F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26 365,00</w:t>
            </w:r>
          </w:p>
        </w:tc>
        <w:tc>
          <w:tcPr>
            <w:tcW w:w="1096" w:type="dxa"/>
            <w:tcBorders>
              <w:top w:val="nil"/>
              <w:left w:val="nil"/>
              <w:bottom w:val="single" w:sz="4" w:space="0" w:color="auto"/>
              <w:right w:val="single" w:sz="4" w:space="0" w:color="auto"/>
            </w:tcBorders>
            <w:shd w:val="clear" w:color="auto" w:fill="auto"/>
            <w:hideMark/>
          </w:tcPr>
          <w:p w14:paraId="755E4EF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49,43</w:t>
            </w:r>
          </w:p>
        </w:tc>
        <w:tc>
          <w:tcPr>
            <w:tcW w:w="1096" w:type="dxa"/>
            <w:tcBorders>
              <w:top w:val="nil"/>
              <w:left w:val="nil"/>
              <w:bottom w:val="single" w:sz="4" w:space="0" w:color="auto"/>
              <w:right w:val="single" w:sz="4" w:space="0" w:color="auto"/>
            </w:tcBorders>
            <w:shd w:val="clear" w:color="auto" w:fill="auto"/>
            <w:hideMark/>
          </w:tcPr>
          <w:p w14:paraId="3E08026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hideMark/>
          </w:tcPr>
          <w:p w14:paraId="54518E9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49,43</w:t>
            </w:r>
          </w:p>
        </w:tc>
      </w:tr>
      <w:tr w:rsidR="003624FD" w:rsidRPr="003624FD" w14:paraId="2EE29B14" w14:textId="77777777" w:rsidTr="00104FF4">
        <w:trPr>
          <w:trHeight w:val="330"/>
          <w:jc w:val="center"/>
        </w:trPr>
        <w:tc>
          <w:tcPr>
            <w:tcW w:w="653" w:type="dxa"/>
            <w:tcBorders>
              <w:top w:val="nil"/>
              <w:left w:val="single" w:sz="8" w:space="0" w:color="auto"/>
              <w:bottom w:val="single" w:sz="4" w:space="0" w:color="auto"/>
              <w:right w:val="single" w:sz="4" w:space="0" w:color="auto"/>
            </w:tcBorders>
            <w:shd w:val="clear" w:color="auto" w:fill="auto"/>
            <w:hideMark/>
          </w:tcPr>
          <w:p w14:paraId="48AF3254"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nil"/>
            </w:tcBorders>
            <w:shd w:val="clear" w:color="auto" w:fill="auto"/>
            <w:hideMark/>
          </w:tcPr>
          <w:p w14:paraId="042A950A"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single" w:sz="4" w:space="0" w:color="auto"/>
              <w:right w:val="single" w:sz="4" w:space="0" w:color="auto"/>
            </w:tcBorders>
            <w:shd w:val="clear" w:color="auto" w:fill="auto"/>
            <w:hideMark/>
          </w:tcPr>
          <w:p w14:paraId="70A44FE9"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прочие потребители</w:t>
            </w:r>
          </w:p>
        </w:tc>
        <w:tc>
          <w:tcPr>
            <w:tcW w:w="1096" w:type="dxa"/>
            <w:tcBorders>
              <w:top w:val="nil"/>
              <w:left w:val="nil"/>
              <w:bottom w:val="single" w:sz="4" w:space="0" w:color="auto"/>
              <w:right w:val="nil"/>
            </w:tcBorders>
            <w:shd w:val="clear" w:color="auto" w:fill="auto"/>
            <w:hideMark/>
          </w:tcPr>
          <w:p w14:paraId="6A9A8F15"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Гкал</w:t>
            </w:r>
          </w:p>
        </w:tc>
        <w:tc>
          <w:tcPr>
            <w:tcW w:w="1132" w:type="dxa"/>
            <w:tcBorders>
              <w:top w:val="nil"/>
              <w:left w:val="single" w:sz="8" w:space="0" w:color="auto"/>
              <w:bottom w:val="single" w:sz="4" w:space="0" w:color="auto"/>
              <w:right w:val="single" w:sz="8" w:space="0" w:color="auto"/>
            </w:tcBorders>
            <w:shd w:val="clear" w:color="auto" w:fill="auto"/>
            <w:hideMark/>
          </w:tcPr>
          <w:p w14:paraId="4670192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9 357,56</w:t>
            </w:r>
          </w:p>
        </w:tc>
        <w:tc>
          <w:tcPr>
            <w:tcW w:w="1396" w:type="dxa"/>
            <w:tcBorders>
              <w:top w:val="nil"/>
              <w:left w:val="nil"/>
              <w:bottom w:val="single" w:sz="4" w:space="0" w:color="auto"/>
              <w:right w:val="single" w:sz="4" w:space="0" w:color="auto"/>
            </w:tcBorders>
            <w:shd w:val="clear" w:color="auto" w:fill="auto"/>
            <w:hideMark/>
          </w:tcPr>
          <w:p w14:paraId="5580F48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15 593,71</w:t>
            </w:r>
          </w:p>
        </w:tc>
        <w:tc>
          <w:tcPr>
            <w:tcW w:w="1256" w:type="dxa"/>
            <w:tcBorders>
              <w:top w:val="nil"/>
              <w:left w:val="nil"/>
              <w:bottom w:val="single" w:sz="4" w:space="0" w:color="auto"/>
              <w:right w:val="single" w:sz="4" w:space="0" w:color="auto"/>
            </w:tcBorders>
            <w:shd w:val="clear" w:color="auto" w:fill="auto"/>
            <w:hideMark/>
          </w:tcPr>
          <w:p w14:paraId="4F31F4AD"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single" w:sz="8" w:space="0" w:color="auto"/>
            </w:tcBorders>
            <w:shd w:val="clear" w:color="auto" w:fill="auto"/>
            <w:hideMark/>
          </w:tcPr>
          <w:p w14:paraId="4A84609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15 593,71</w:t>
            </w:r>
          </w:p>
        </w:tc>
        <w:tc>
          <w:tcPr>
            <w:tcW w:w="1296" w:type="dxa"/>
            <w:tcBorders>
              <w:top w:val="nil"/>
              <w:left w:val="nil"/>
              <w:bottom w:val="single" w:sz="4" w:space="0" w:color="auto"/>
              <w:right w:val="nil"/>
            </w:tcBorders>
            <w:shd w:val="clear" w:color="auto" w:fill="auto"/>
            <w:hideMark/>
          </w:tcPr>
          <w:p w14:paraId="5379A51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15 593,71</w:t>
            </w:r>
          </w:p>
        </w:tc>
        <w:tc>
          <w:tcPr>
            <w:tcW w:w="1276" w:type="dxa"/>
            <w:tcBorders>
              <w:top w:val="nil"/>
              <w:left w:val="single" w:sz="4" w:space="0" w:color="auto"/>
              <w:bottom w:val="single" w:sz="4" w:space="0" w:color="auto"/>
              <w:right w:val="single" w:sz="4" w:space="0" w:color="auto"/>
            </w:tcBorders>
            <w:shd w:val="clear" w:color="auto" w:fill="auto"/>
            <w:hideMark/>
          </w:tcPr>
          <w:p w14:paraId="7CBE69D2"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nil"/>
            </w:tcBorders>
            <w:shd w:val="clear" w:color="auto" w:fill="auto"/>
            <w:hideMark/>
          </w:tcPr>
          <w:p w14:paraId="2FEE85A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15 593,71</w:t>
            </w:r>
          </w:p>
        </w:tc>
        <w:tc>
          <w:tcPr>
            <w:tcW w:w="1096" w:type="dxa"/>
            <w:tcBorders>
              <w:top w:val="nil"/>
              <w:left w:val="single" w:sz="8" w:space="0" w:color="auto"/>
              <w:bottom w:val="single" w:sz="4" w:space="0" w:color="auto"/>
              <w:right w:val="single" w:sz="4" w:space="0" w:color="auto"/>
            </w:tcBorders>
            <w:shd w:val="clear" w:color="auto" w:fill="auto"/>
            <w:hideMark/>
          </w:tcPr>
          <w:p w14:paraId="6C8AA5A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20 573,00</w:t>
            </w:r>
          </w:p>
        </w:tc>
        <w:tc>
          <w:tcPr>
            <w:tcW w:w="1096" w:type="dxa"/>
            <w:tcBorders>
              <w:top w:val="nil"/>
              <w:left w:val="nil"/>
              <w:bottom w:val="single" w:sz="4" w:space="0" w:color="auto"/>
              <w:right w:val="single" w:sz="4" w:space="0" w:color="auto"/>
            </w:tcBorders>
            <w:shd w:val="clear" w:color="auto" w:fill="auto"/>
            <w:hideMark/>
          </w:tcPr>
          <w:p w14:paraId="1E019172"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3D35887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20 573,00</w:t>
            </w:r>
          </w:p>
        </w:tc>
        <w:tc>
          <w:tcPr>
            <w:tcW w:w="1236" w:type="dxa"/>
            <w:tcBorders>
              <w:top w:val="nil"/>
              <w:left w:val="nil"/>
              <w:bottom w:val="single" w:sz="4" w:space="0" w:color="auto"/>
              <w:right w:val="single" w:sz="4" w:space="0" w:color="auto"/>
            </w:tcBorders>
            <w:shd w:val="clear" w:color="auto" w:fill="auto"/>
            <w:hideMark/>
          </w:tcPr>
          <w:p w14:paraId="49C15D6D"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15 593,71</w:t>
            </w:r>
          </w:p>
        </w:tc>
        <w:tc>
          <w:tcPr>
            <w:tcW w:w="1096" w:type="dxa"/>
            <w:tcBorders>
              <w:top w:val="nil"/>
              <w:left w:val="nil"/>
              <w:bottom w:val="single" w:sz="4" w:space="0" w:color="auto"/>
              <w:right w:val="single" w:sz="4" w:space="0" w:color="auto"/>
            </w:tcBorders>
            <w:shd w:val="clear" w:color="auto" w:fill="auto"/>
            <w:hideMark/>
          </w:tcPr>
          <w:p w14:paraId="1A2A05C7"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56" w:type="dxa"/>
            <w:tcBorders>
              <w:top w:val="nil"/>
              <w:left w:val="nil"/>
              <w:bottom w:val="single" w:sz="4" w:space="0" w:color="auto"/>
              <w:right w:val="single" w:sz="8" w:space="0" w:color="auto"/>
            </w:tcBorders>
            <w:shd w:val="clear" w:color="auto" w:fill="auto"/>
            <w:hideMark/>
          </w:tcPr>
          <w:p w14:paraId="592C5B5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15 593,71</w:t>
            </w:r>
          </w:p>
        </w:tc>
        <w:tc>
          <w:tcPr>
            <w:tcW w:w="1096" w:type="dxa"/>
            <w:tcBorders>
              <w:top w:val="nil"/>
              <w:left w:val="single" w:sz="8" w:space="0" w:color="auto"/>
              <w:bottom w:val="single" w:sz="4" w:space="0" w:color="auto"/>
              <w:right w:val="single" w:sz="4" w:space="0" w:color="auto"/>
            </w:tcBorders>
            <w:shd w:val="clear" w:color="auto" w:fill="auto"/>
            <w:hideMark/>
          </w:tcPr>
          <w:p w14:paraId="15B8ED5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15 623,00</w:t>
            </w:r>
          </w:p>
        </w:tc>
        <w:tc>
          <w:tcPr>
            <w:tcW w:w="1096" w:type="dxa"/>
            <w:tcBorders>
              <w:top w:val="nil"/>
              <w:left w:val="nil"/>
              <w:bottom w:val="single" w:sz="4" w:space="0" w:color="auto"/>
              <w:right w:val="single" w:sz="4" w:space="0" w:color="auto"/>
            </w:tcBorders>
            <w:shd w:val="clear" w:color="auto" w:fill="auto"/>
            <w:hideMark/>
          </w:tcPr>
          <w:p w14:paraId="727659E1"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4162F1D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15 623,00</w:t>
            </w:r>
          </w:p>
        </w:tc>
        <w:tc>
          <w:tcPr>
            <w:tcW w:w="1096" w:type="dxa"/>
            <w:tcBorders>
              <w:top w:val="nil"/>
              <w:left w:val="nil"/>
              <w:bottom w:val="single" w:sz="4" w:space="0" w:color="auto"/>
              <w:right w:val="single" w:sz="4" w:space="0" w:color="auto"/>
            </w:tcBorders>
            <w:shd w:val="clear" w:color="auto" w:fill="auto"/>
            <w:hideMark/>
          </w:tcPr>
          <w:p w14:paraId="0BE3BA1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29,29</w:t>
            </w:r>
          </w:p>
        </w:tc>
        <w:tc>
          <w:tcPr>
            <w:tcW w:w="1096" w:type="dxa"/>
            <w:tcBorders>
              <w:top w:val="nil"/>
              <w:left w:val="nil"/>
              <w:bottom w:val="single" w:sz="4" w:space="0" w:color="auto"/>
              <w:right w:val="single" w:sz="4" w:space="0" w:color="auto"/>
            </w:tcBorders>
            <w:shd w:val="clear" w:color="auto" w:fill="auto"/>
            <w:hideMark/>
          </w:tcPr>
          <w:p w14:paraId="3A67C68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hideMark/>
          </w:tcPr>
          <w:p w14:paraId="3A38C4C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29,29</w:t>
            </w:r>
          </w:p>
        </w:tc>
      </w:tr>
      <w:tr w:rsidR="003624FD" w:rsidRPr="003624FD" w14:paraId="328C383B" w14:textId="77777777" w:rsidTr="00104FF4">
        <w:trPr>
          <w:trHeight w:val="330"/>
          <w:jc w:val="center"/>
        </w:trPr>
        <w:tc>
          <w:tcPr>
            <w:tcW w:w="653" w:type="dxa"/>
            <w:tcBorders>
              <w:top w:val="nil"/>
              <w:left w:val="single" w:sz="8" w:space="0" w:color="auto"/>
              <w:bottom w:val="single" w:sz="4" w:space="0" w:color="auto"/>
              <w:right w:val="single" w:sz="4" w:space="0" w:color="auto"/>
            </w:tcBorders>
            <w:shd w:val="clear" w:color="auto" w:fill="auto"/>
            <w:hideMark/>
          </w:tcPr>
          <w:p w14:paraId="4664275B"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nil"/>
            </w:tcBorders>
            <w:shd w:val="clear" w:color="auto" w:fill="auto"/>
            <w:hideMark/>
          </w:tcPr>
          <w:p w14:paraId="0B46A6C7"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single" w:sz="4" w:space="0" w:color="auto"/>
              <w:right w:val="single" w:sz="4" w:space="0" w:color="auto"/>
            </w:tcBorders>
            <w:shd w:val="clear" w:color="auto" w:fill="auto"/>
            <w:hideMark/>
          </w:tcPr>
          <w:p w14:paraId="3078D62B"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производственные нужды</w:t>
            </w:r>
          </w:p>
        </w:tc>
        <w:tc>
          <w:tcPr>
            <w:tcW w:w="1096" w:type="dxa"/>
            <w:tcBorders>
              <w:top w:val="nil"/>
              <w:left w:val="nil"/>
              <w:bottom w:val="single" w:sz="4" w:space="0" w:color="auto"/>
              <w:right w:val="nil"/>
            </w:tcBorders>
            <w:shd w:val="clear" w:color="auto" w:fill="auto"/>
            <w:hideMark/>
          </w:tcPr>
          <w:p w14:paraId="26BCFA1A"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Гкал</w:t>
            </w:r>
          </w:p>
        </w:tc>
        <w:tc>
          <w:tcPr>
            <w:tcW w:w="1132" w:type="dxa"/>
            <w:tcBorders>
              <w:top w:val="nil"/>
              <w:left w:val="single" w:sz="8" w:space="0" w:color="auto"/>
              <w:bottom w:val="single" w:sz="4" w:space="0" w:color="auto"/>
              <w:right w:val="single" w:sz="8" w:space="0" w:color="auto"/>
            </w:tcBorders>
            <w:shd w:val="clear" w:color="auto" w:fill="auto"/>
            <w:hideMark/>
          </w:tcPr>
          <w:p w14:paraId="3AD3800D"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396" w:type="dxa"/>
            <w:tcBorders>
              <w:top w:val="nil"/>
              <w:left w:val="nil"/>
              <w:bottom w:val="single" w:sz="4" w:space="0" w:color="auto"/>
              <w:right w:val="single" w:sz="4" w:space="0" w:color="auto"/>
            </w:tcBorders>
            <w:shd w:val="clear" w:color="auto" w:fill="auto"/>
            <w:hideMark/>
          </w:tcPr>
          <w:p w14:paraId="5EE44CE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256" w:type="dxa"/>
            <w:tcBorders>
              <w:top w:val="nil"/>
              <w:left w:val="nil"/>
              <w:bottom w:val="single" w:sz="4" w:space="0" w:color="auto"/>
              <w:right w:val="single" w:sz="4" w:space="0" w:color="auto"/>
            </w:tcBorders>
            <w:shd w:val="clear" w:color="auto" w:fill="auto"/>
            <w:hideMark/>
          </w:tcPr>
          <w:p w14:paraId="7768615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436" w:type="dxa"/>
            <w:tcBorders>
              <w:top w:val="nil"/>
              <w:left w:val="nil"/>
              <w:bottom w:val="single" w:sz="4" w:space="0" w:color="auto"/>
              <w:right w:val="single" w:sz="8" w:space="0" w:color="auto"/>
            </w:tcBorders>
            <w:shd w:val="clear" w:color="auto" w:fill="auto"/>
            <w:hideMark/>
          </w:tcPr>
          <w:p w14:paraId="7A6B0B6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296" w:type="dxa"/>
            <w:tcBorders>
              <w:top w:val="nil"/>
              <w:left w:val="nil"/>
              <w:bottom w:val="single" w:sz="4" w:space="0" w:color="auto"/>
              <w:right w:val="nil"/>
            </w:tcBorders>
            <w:shd w:val="clear" w:color="auto" w:fill="auto"/>
            <w:hideMark/>
          </w:tcPr>
          <w:p w14:paraId="77A0CB9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276" w:type="dxa"/>
            <w:tcBorders>
              <w:top w:val="nil"/>
              <w:left w:val="single" w:sz="4" w:space="0" w:color="auto"/>
              <w:bottom w:val="single" w:sz="4" w:space="0" w:color="auto"/>
              <w:right w:val="single" w:sz="4" w:space="0" w:color="auto"/>
            </w:tcBorders>
            <w:shd w:val="clear" w:color="auto" w:fill="auto"/>
            <w:hideMark/>
          </w:tcPr>
          <w:p w14:paraId="6EAEB4E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436" w:type="dxa"/>
            <w:tcBorders>
              <w:top w:val="nil"/>
              <w:left w:val="nil"/>
              <w:bottom w:val="single" w:sz="4" w:space="0" w:color="auto"/>
              <w:right w:val="nil"/>
            </w:tcBorders>
            <w:shd w:val="clear" w:color="auto" w:fill="auto"/>
            <w:hideMark/>
          </w:tcPr>
          <w:p w14:paraId="3F5F989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single" w:sz="8" w:space="0" w:color="auto"/>
              <w:bottom w:val="single" w:sz="4" w:space="0" w:color="auto"/>
              <w:right w:val="single" w:sz="4" w:space="0" w:color="auto"/>
            </w:tcBorders>
            <w:shd w:val="clear" w:color="auto" w:fill="auto"/>
            <w:hideMark/>
          </w:tcPr>
          <w:p w14:paraId="516D2D5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4" w:space="0" w:color="auto"/>
            </w:tcBorders>
            <w:shd w:val="clear" w:color="auto" w:fill="auto"/>
            <w:hideMark/>
          </w:tcPr>
          <w:p w14:paraId="64708E8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hideMark/>
          </w:tcPr>
          <w:p w14:paraId="4D18FF4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236" w:type="dxa"/>
            <w:tcBorders>
              <w:top w:val="nil"/>
              <w:left w:val="nil"/>
              <w:bottom w:val="single" w:sz="4" w:space="0" w:color="auto"/>
              <w:right w:val="single" w:sz="4" w:space="0" w:color="auto"/>
            </w:tcBorders>
            <w:shd w:val="clear" w:color="auto" w:fill="auto"/>
            <w:hideMark/>
          </w:tcPr>
          <w:p w14:paraId="5305202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4" w:space="0" w:color="auto"/>
            </w:tcBorders>
            <w:shd w:val="clear" w:color="auto" w:fill="auto"/>
            <w:hideMark/>
          </w:tcPr>
          <w:p w14:paraId="06AF533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256" w:type="dxa"/>
            <w:tcBorders>
              <w:top w:val="nil"/>
              <w:left w:val="nil"/>
              <w:bottom w:val="single" w:sz="4" w:space="0" w:color="auto"/>
              <w:right w:val="single" w:sz="8" w:space="0" w:color="auto"/>
            </w:tcBorders>
            <w:shd w:val="clear" w:color="auto" w:fill="auto"/>
            <w:hideMark/>
          </w:tcPr>
          <w:p w14:paraId="0F17E65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single" w:sz="8" w:space="0" w:color="auto"/>
              <w:bottom w:val="single" w:sz="4" w:space="0" w:color="auto"/>
              <w:right w:val="single" w:sz="4" w:space="0" w:color="auto"/>
            </w:tcBorders>
            <w:shd w:val="clear" w:color="auto" w:fill="auto"/>
            <w:hideMark/>
          </w:tcPr>
          <w:p w14:paraId="22EC08B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4" w:space="0" w:color="auto"/>
            </w:tcBorders>
            <w:shd w:val="clear" w:color="auto" w:fill="auto"/>
            <w:hideMark/>
          </w:tcPr>
          <w:p w14:paraId="541668E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hideMark/>
          </w:tcPr>
          <w:p w14:paraId="7AC2863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4" w:space="0" w:color="auto"/>
            </w:tcBorders>
            <w:shd w:val="clear" w:color="auto" w:fill="auto"/>
            <w:hideMark/>
          </w:tcPr>
          <w:p w14:paraId="13A4875D"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4" w:space="0" w:color="auto"/>
            </w:tcBorders>
            <w:shd w:val="clear" w:color="auto" w:fill="auto"/>
            <w:hideMark/>
          </w:tcPr>
          <w:p w14:paraId="29E9AD1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hideMark/>
          </w:tcPr>
          <w:p w14:paraId="04A1141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r>
      <w:tr w:rsidR="003624FD" w:rsidRPr="003624FD" w14:paraId="0BD1A5FD" w14:textId="77777777" w:rsidTr="00104FF4">
        <w:trPr>
          <w:trHeight w:val="330"/>
          <w:jc w:val="center"/>
        </w:trPr>
        <w:tc>
          <w:tcPr>
            <w:tcW w:w="653" w:type="dxa"/>
            <w:tcBorders>
              <w:top w:val="nil"/>
              <w:left w:val="single" w:sz="8" w:space="0" w:color="auto"/>
              <w:bottom w:val="single" w:sz="4" w:space="0" w:color="auto"/>
              <w:right w:val="single" w:sz="4" w:space="0" w:color="auto"/>
            </w:tcBorders>
            <w:shd w:val="clear" w:color="auto" w:fill="auto"/>
            <w:hideMark/>
          </w:tcPr>
          <w:p w14:paraId="4855F7AA"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3292" w:type="dxa"/>
            <w:gridSpan w:val="2"/>
            <w:tcBorders>
              <w:top w:val="single" w:sz="4" w:space="0" w:color="auto"/>
              <w:left w:val="nil"/>
              <w:bottom w:val="single" w:sz="4" w:space="0" w:color="auto"/>
              <w:right w:val="single" w:sz="4" w:space="0" w:color="000000"/>
            </w:tcBorders>
            <w:shd w:val="clear" w:color="auto" w:fill="auto"/>
            <w:hideMark/>
          </w:tcPr>
          <w:p w14:paraId="250B127F" w14:textId="77777777" w:rsidR="003624FD" w:rsidRPr="003624FD" w:rsidRDefault="003624FD" w:rsidP="003624FD">
            <w:pPr>
              <w:rPr>
                <w:rFonts w:ascii="Arial Narrow" w:hAnsi="Arial Narrow" w:cs="Calibri"/>
                <w:b/>
                <w:bCs/>
                <w:color w:val="000000"/>
                <w:sz w:val="13"/>
                <w:szCs w:val="13"/>
              </w:rPr>
            </w:pPr>
            <w:r w:rsidRPr="003624FD">
              <w:rPr>
                <w:rFonts w:ascii="Arial Narrow" w:hAnsi="Arial Narrow" w:cs="Calibri"/>
                <w:b/>
                <w:bCs/>
                <w:color w:val="000000"/>
                <w:sz w:val="13"/>
                <w:szCs w:val="13"/>
              </w:rPr>
              <w:t>Потери, всего</w:t>
            </w:r>
          </w:p>
        </w:tc>
        <w:tc>
          <w:tcPr>
            <w:tcW w:w="1096" w:type="dxa"/>
            <w:tcBorders>
              <w:top w:val="nil"/>
              <w:left w:val="nil"/>
              <w:bottom w:val="single" w:sz="4" w:space="0" w:color="auto"/>
              <w:right w:val="nil"/>
            </w:tcBorders>
            <w:shd w:val="clear" w:color="auto" w:fill="auto"/>
            <w:hideMark/>
          </w:tcPr>
          <w:p w14:paraId="34D14E88" w14:textId="77777777" w:rsidR="003624FD" w:rsidRPr="003624FD" w:rsidRDefault="003624FD" w:rsidP="003624FD">
            <w:pPr>
              <w:rPr>
                <w:rFonts w:ascii="Arial Narrow" w:hAnsi="Arial Narrow" w:cs="Calibri"/>
                <w:b/>
                <w:bCs/>
                <w:color w:val="000000"/>
                <w:sz w:val="13"/>
                <w:szCs w:val="13"/>
              </w:rPr>
            </w:pPr>
            <w:r w:rsidRPr="003624FD">
              <w:rPr>
                <w:rFonts w:ascii="Arial Narrow" w:hAnsi="Arial Narrow" w:cs="Calibri"/>
                <w:b/>
                <w:bCs/>
                <w:color w:val="000000"/>
                <w:sz w:val="13"/>
                <w:szCs w:val="13"/>
              </w:rPr>
              <w:t>Гкал</w:t>
            </w:r>
          </w:p>
        </w:tc>
        <w:tc>
          <w:tcPr>
            <w:tcW w:w="1132" w:type="dxa"/>
            <w:tcBorders>
              <w:top w:val="nil"/>
              <w:left w:val="single" w:sz="8" w:space="0" w:color="auto"/>
              <w:bottom w:val="single" w:sz="4" w:space="0" w:color="auto"/>
              <w:right w:val="single" w:sz="8" w:space="0" w:color="auto"/>
            </w:tcBorders>
            <w:shd w:val="clear" w:color="auto" w:fill="auto"/>
            <w:hideMark/>
          </w:tcPr>
          <w:p w14:paraId="5CBE7A51"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53 913,51</w:t>
            </w:r>
          </w:p>
        </w:tc>
        <w:tc>
          <w:tcPr>
            <w:tcW w:w="1396" w:type="dxa"/>
            <w:tcBorders>
              <w:top w:val="nil"/>
              <w:left w:val="nil"/>
              <w:bottom w:val="single" w:sz="4" w:space="0" w:color="auto"/>
              <w:right w:val="single" w:sz="4" w:space="0" w:color="auto"/>
            </w:tcBorders>
            <w:shd w:val="clear" w:color="auto" w:fill="auto"/>
            <w:hideMark/>
          </w:tcPr>
          <w:p w14:paraId="12675723"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65 113,40</w:t>
            </w:r>
          </w:p>
        </w:tc>
        <w:tc>
          <w:tcPr>
            <w:tcW w:w="1256" w:type="dxa"/>
            <w:tcBorders>
              <w:top w:val="nil"/>
              <w:left w:val="nil"/>
              <w:bottom w:val="single" w:sz="4" w:space="0" w:color="auto"/>
              <w:right w:val="single" w:sz="4" w:space="0" w:color="auto"/>
            </w:tcBorders>
            <w:shd w:val="clear" w:color="auto" w:fill="auto"/>
            <w:hideMark/>
          </w:tcPr>
          <w:p w14:paraId="218687CC"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2 276,08</w:t>
            </w:r>
          </w:p>
        </w:tc>
        <w:tc>
          <w:tcPr>
            <w:tcW w:w="1436" w:type="dxa"/>
            <w:tcBorders>
              <w:top w:val="nil"/>
              <w:left w:val="nil"/>
              <w:bottom w:val="single" w:sz="4" w:space="0" w:color="auto"/>
              <w:right w:val="single" w:sz="8" w:space="0" w:color="auto"/>
            </w:tcBorders>
            <w:shd w:val="clear" w:color="auto" w:fill="auto"/>
            <w:hideMark/>
          </w:tcPr>
          <w:p w14:paraId="41146BC9"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67 389,48</w:t>
            </w:r>
          </w:p>
        </w:tc>
        <w:tc>
          <w:tcPr>
            <w:tcW w:w="1296" w:type="dxa"/>
            <w:tcBorders>
              <w:top w:val="nil"/>
              <w:left w:val="nil"/>
              <w:bottom w:val="single" w:sz="4" w:space="0" w:color="auto"/>
              <w:right w:val="nil"/>
            </w:tcBorders>
            <w:shd w:val="clear" w:color="auto" w:fill="auto"/>
            <w:hideMark/>
          </w:tcPr>
          <w:p w14:paraId="4777CD38"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53 977,75</w:t>
            </w:r>
          </w:p>
        </w:tc>
        <w:tc>
          <w:tcPr>
            <w:tcW w:w="1276" w:type="dxa"/>
            <w:tcBorders>
              <w:top w:val="nil"/>
              <w:left w:val="single" w:sz="4" w:space="0" w:color="auto"/>
              <w:bottom w:val="single" w:sz="4" w:space="0" w:color="auto"/>
              <w:right w:val="single" w:sz="4" w:space="0" w:color="auto"/>
            </w:tcBorders>
            <w:shd w:val="clear" w:color="auto" w:fill="auto"/>
            <w:hideMark/>
          </w:tcPr>
          <w:p w14:paraId="5A08B6F5"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2 276,08</w:t>
            </w:r>
          </w:p>
        </w:tc>
        <w:tc>
          <w:tcPr>
            <w:tcW w:w="1436" w:type="dxa"/>
            <w:tcBorders>
              <w:top w:val="nil"/>
              <w:left w:val="nil"/>
              <w:bottom w:val="single" w:sz="4" w:space="0" w:color="auto"/>
              <w:right w:val="nil"/>
            </w:tcBorders>
            <w:shd w:val="clear" w:color="auto" w:fill="auto"/>
            <w:hideMark/>
          </w:tcPr>
          <w:p w14:paraId="1B5FB823"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56 253,83</w:t>
            </w:r>
          </w:p>
        </w:tc>
        <w:tc>
          <w:tcPr>
            <w:tcW w:w="1096" w:type="dxa"/>
            <w:tcBorders>
              <w:top w:val="nil"/>
              <w:left w:val="single" w:sz="8" w:space="0" w:color="auto"/>
              <w:bottom w:val="single" w:sz="4" w:space="0" w:color="auto"/>
              <w:right w:val="single" w:sz="4" w:space="0" w:color="auto"/>
            </w:tcBorders>
            <w:shd w:val="clear" w:color="auto" w:fill="auto"/>
            <w:hideMark/>
          </w:tcPr>
          <w:p w14:paraId="4227D61B"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53 755,00</w:t>
            </w:r>
          </w:p>
        </w:tc>
        <w:tc>
          <w:tcPr>
            <w:tcW w:w="1096" w:type="dxa"/>
            <w:tcBorders>
              <w:top w:val="nil"/>
              <w:left w:val="nil"/>
              <w:bottom w:val="single" w:sz="4" w:space="0" w:color="auto"/>
              <w:right w:val="single" w:sz="4" w:space="0" w:color="auto"/>
            </w:tcBorders>
            <w:shd w:val="clear" w:color="auto" w:fill="auto"/>
            <w:hideMark/>
          </w:tcPr>
          <w:p w14:paraId="0D4D96EA"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2 483,00</w:t>
            </w:r>
          </w:p>
        </w:tc>
        <w:tc>
          <w:tcPr>
            <w:tcW w:w="1096" w:type="dxa"/>
            <w:tcBorders>
              <w:top w:val="nil"/>
              <w:left w:val="nil"/>
              <w:bottom w:val="single" w:sz="4" w:space="0" w:color="auto"/>
              <w:right w:val="single" w:sz="8" w:space="0" w:color="auto"/>
            </w:tcBorders>
            <w:shd w:val="clear" w:color="auto" w:fill="auto"/>
            <w:hideMark/>
          </w:tcPr>
          <w:p w14:paraId="74A33EF6"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56 238,00</w:t>
            </w:r>
          </w:p>
        </w:tc>
        <w:tc>
          <w:tcPr>
            <w:tcW w:w="1236" w:type="dxa"/>
            <w:tcBorders>
              <w:top w:val="nil"/>
              <w:left w:val="nil"/>
              <w:bottom w:val="single" w:sz="4" w:space="0" w:color="auto"/>
              <w:right w:val="single" w:sz="4" w:space="0" w:color="auto"/>
            </w:tcBorders>
            <w:shd w:val="clear" w:color="auto" w:fill="auto"/>
            <w:hideMark/>
          </w:tcPr>
          <w:p w14:paraId="35B346CC"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53 755,00</w:t>
            </w:r>
          </w:p>
        </w:tc>
        <w:tc>
          <w:tcPr>
            <w:tcW w:w="1096" w:type="dxa"/>
            <w:tcBorders>
              <w:top w:val="nil"/>
              <w:left w:val="nil"/>
              <w:bottom w:val="single" w:sz="4" w:space="0" w:color="auto"/>
              <w:right w:val="single" w:sz="4" w:space="0" w:color="auto"/>
            </w:tcBorders>
            <w:shd w:val="clear" w:color="auto" w:fill="auto"/>
            <w:hideMark/>
          </w:tcPr>
          <w:p w14:paraId="39AFDB73"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2 483,00</w:t>
            </w:r>
          </w:p>
        </w:tc>
        <w:tc>
          <w:tcPr>
            <w:tcW w:w="1256" w:type="dxa"/>
            <w:tcBorders>
              <w:top w:val="nil"/>
              <w:left w:val="nil"/>
              <w:bottom w:val="single" w:sz="4" w:space="0" w:color="auto"/>
              <w:right w:val="single" w:sz="8" w:space="0" w:color="auto"/>
            </w:tcBorders>
            <w:shd w:val="clear" w:color="auto" w:fill="auto"/>
            <w:hideMark/>
          </w:tcPr>
          <w:p w14:paraId="2A828E5D"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56 238,00</w:t>
            </w:r>
          </w:p>
        </w:tc>
        <w:tc>
          <w:tcPr>
            <w:tcW w:w="1096" w:type="dxa"/>
            <w:tcBorders>
              <w:top w:val="nil"/>
              <w:left w:val="single" w:sz="8" w:space="0" w:color="auto"/>
              <w:bottom w:val="single" w:sz="4" w:space="0" w:color="auto"/>
              <w:right w:val="single" w:sz="4" w:space="0" w:color="auto"/>
            </w:tcBorders>
            <w:shd w:val="clear" w:color="auto" w:fill="auto"/>
            <w:hideMark/>
          </w:tcPr>
          <w:p w14:paraId="6D9C597A"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53 626,00</w:t>
            </w:r>
          </w:p>
        </w:tc>
        <w:tc>
          <w:tcPr>
            <w:tcW w:w="1096" w:type="dxa"/>
            <w:tcBorders>
              <w:top w:val="nil"/>
              <w:left w:val="nil"/>
              <w:bottom w:val="single" w:sz="4" w:space="0" w:color="auto"/>
              <w:right w:val="single" w:sz="4" w:space="0" w:color="auto"/>
            </w:tcBorders>
            <w:shd w:val="clear" w:color="auto" w:fill="auto"/>
            <w:hideMark/>
          </w:tcPr>
          <w:p w14:paraId="22219967"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2 483,00</w:t>
            </w:r>
          </w:p>
        </w:tc>
        <w:tc>
          <w:tcPr>
            <w:tcW w:w="1096" w:type="dxa"/>
            <w:tcBorders>
              <w:top w:val="nil"/>
              <w:left w:val="nil"/>
              <w:bottom w:val="single" w:sz="4" w:space="0" w:color="auto"/>
              <w:right w:val="single" w:sz="8" w:space="0" w:color="auto"/>
            </w:tcBorders>
            <w:shd w:val="clear" w:color="auto" w:fill="auto"/>
            <w:hideMark/>
          </w:tcPr>
          <w:p w14:paraId="7E06D676"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56 109,00</w:t>
            </w:r>
          </w:p>
        </w:tc>
        <w:tc>
          <w:tcPr>
            <w:tcW w:w="1096" w:type="dxa"/>
            <w:tcBorders>
              <w:top w:val="nil"/>
              <w:left w:val="nil"/>
              <w:bottom w:val="single" w:sz="4" w:space="0" w:color="auto"/>
              <w:right w:val="single" w:sz="4" w:space="0" w:color="auto"/>
            </w:tcBorders>
            <w:shd w:val="clear" w:color="auto" w:fill="auto"/>
            <w:hideMark/>
          </w:tcPr>
          <w:p w14:paraId="675E6919"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- 129,00</w:t>
            </w:r>
          </w:p>
        </w:tc>
        <w:tc>
          <w:tcPr>
            <w:tcW w:w="1096" w:type="dxa"/>
            <w:tcBorders>
              <w:top w:val="nil"/>
              <w:left w:val="nil"/>
              <w:bottom w:val="single" w:sz="4" w:space="0" w:color="auto"/>
              <w:right w:val="single" w:sz="4" w:space="0" w:color="auto"/>
            </w:tcBorders>
            <w:shd w:val="clear" w:color="auto" w:fill="auto"/>
            <w:hideMark/>
          </w:tcPr>
          <w:p w14:paraId="2BF2C437"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hideMark/>
          </w:tcPr>
          <w:p w14:paraId="1B5E4D8C"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- 129,00</w:t>
            </w:r>
          </w:p>
        </w:tc>
      </w:tr>
      <w:tr w:rsidR="003624FD" w:rsidRPr="003624FD" w14:paraId="5201D5FC" w14:textId="77777777" w:rsidTr="00104FF4">
        <w:trPr>
          <w:trHeight w:val="330"/>
          <w:jc w:val="center"/>
        </w:trPr>
        <w:tc>
          <w:tcPr>
            <w:tcW w:w="653" w:type="dxa"/>
            <w:tcBorders>
              <w:top w:val="nil"/>
              <w:left w:val="single" w:sz="8" w:space="0" w:color="auto"/>
              <w:bottom w:val="single" w:sz="4" w:space="0" w:color="auto"/>
              <w:right w:val="single" w:sz="4" w:space="0" w:color="auto"/>
            </w:tcBorders>
            <w:shd w:val="clear" w:color="auto" w:fill="auto"/>
            <w:hideMark/>
          </w:tcPr>
          <w:p w14:paraId="04D9A23F"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nil"/>
            </w:tcBorders>
            <w:shd w:val="clear" w:color="auto" w:fill="auto"/>
            <w:hideMark/>
          </w:tcPr>
          <w:p w14:paraId="2C31FB5E"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single" w:sz="4" w:space="0" w:color="auto"/>
              <w:right w:val="single" w:sz="4" w:space="0" w:color="auto"/>
            </w:tcBorders>
            <w:shd w:val="clear" w:color="auto" w:fill="auto"/>
            <w:hideMark/>
          </w:tcPr>
          <w:p w14:paraId="14850CA2"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на собственные нужды котельных</w:t>
            </w:r>
          </w:p>
        </w:tc>
        <w:tc>
          <w:tcPr>
            <w:tcW w:w="1096" w:type="dxa"/>
            <w:tcBorders>
              <w:top w:val="nil"/>
              <w:left w:val="nil"/>
              <w:bottom w:val="single" w:sz="4" w:space="0" w:color="auto"/>
              <w:right w:val="nil"/>
            </w:tcBorders>
            <w:shd w:val="clear" w:color="auto" w:fill="auto"/>
            <w:hideMark/>
          </w:tcPr>
          <w:p w14:paraId="4F426144"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Гкал</w:t>
            </w:r>
          </w:p>
        </w:tc>
        <w:tc>
          <w:tcPr>
            <w:tcW w:w="1132" w:type="dxa"/>
            <w:tcBorders>
              <w:top w:val="nil"/>
              <w:left w:val="single" w:sz="8" w:space="0" w:color="auto"/>
              <w:bottom w:val="single" w:sz="4" w:space="0" w:color="auto"/>
              <w:right w:val="single" w:sz="8" w:space="0" w:color="auto"/>
            </w:tcBorders>
            <w:shd w:val="clear" w:color="auto" w:fill="auto"/>
            <w:hideMark/>
          </w:tcPr>
          <w:p w14:paraId="409A534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6 118,51</w:t>
            </w:r>
          </w:p>
        </w:tc>
        <w:tc>
          <w:tcPr>
            <w:tcW w:w="1396" w:type="dxa"/>
            <w:tcBorders>
              <w:top w:val="nil"/>
              <w:left w:val="nil"/>
              <w:bottom w:val="single" w:sz="4" w:space="0" w:color="auto"/>
              <w:right w:val="single" w:sz="4" w:space="0" w:color="auto"/>
            </w:tcBorders>
            <w:shd w:val="clear" w:color="auto" w:fill="auto"/>
            <w:hideMark/>
          </w:tcPr>
          <w:p w14:paraId="7B7ABCD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6 118,51</w:t>
            </w:r>
          </w:p>
        </w:tc>
        <w:tc>
          <w:tcPr>
            <w:tcW w:w="1256" w:type="dxa"/>
            <w:tcBorders>
              <w:top w:val="nil"/>
              <w:left w:val="nil"/>
              <w:bottom w:val="single" w:sz="4" w:space="0" w:color="auto"/>
              <w:right w:val="single" w:sz="4" w:space="0" w:color="auto"/>
            </w:tcBorders>
            <w:shd w:val="clear" w:color="auto" w:fill="auto"/>
            <w:hideMark/>
          </w:tcPr>
          <w:p w14:paraId="2EAC48D9"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single" w:sz="8" w:space="0" w:color="auto"/>
            </w:tcBorders>
            <w:shd w:val="clear" w:color="auto" w:fill="auto"/>
            <w:hideMark/>
          </w:tcPr>
          <w:p w14:paraId="2273694D"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6 118,51</w:t>
            </w:r>
          </w:p>
        </w:tc>
        <w:tc>
          <w:tcPr>
            <w:tcW w:w="1296" w:type="dxa"/>
            <w:tcBorders>
              <w:top w:val="nil"/>
              <w:left w:val="nil"/>
              <w:bottom w:val="single" w:sz="4" w:space="0" w:color="auto"/>
              <w:right w:val="nil"/>
            </w:tcBorders>
            <w:shd w:val="clear" w:color="auto" w:fill="auto"/>
            <w:hideMark/>
          </w:tcPr>
          <w:p w14:paraId="409B78DA"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6 182,75</w:t>
            </w:r>
          </w:p>
        </w:tc>
        <w:tc>
          <w:tcPr>
            <w:tcW w:w="1276" w:type="dxa"/>
            <w:tcBorders>
              <w:top w:val="nil"/>
              <w:left w:val="single" w:sz="4" w:space="0" w:color="auto"/>
              <w:bottom w:val="single" w:sz="4" w:space="0" w:color="auto"/>
              <w:right w:val="single" w:sz="4" w:space="0" w:color="auto"/>
            </w:tcBorders>
            <w:shd w:val="clear" w:color="auto" w:fill="auto"/>
            <w:hideMark/>
          </w:tcPr>
          <w:p w14:paraId="277820C8"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436" w:type="dxa"/>
            <w:tcBorders>
              <w:top w:val="nil"/>
              <w:left w:val="nil"/>
              <w:bottom w:val="single" w:sz="4" w:space="0" w:color="auto"/>
              <w:right w:val="nil"/>
            </w:tcBorders>
            <w:shd w:val="clear" w:color="auto" w:fill="auto"/>
            <w:hideMark/>
          </w:tcPr>
          <w:p w14:paraId="468E6D7A"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6 182,75</w:t>
            </w:r>
          </w:p>
        </w:tc>
        <w:tc>
          <w:tcPr>
            <w:tcW w:w="1096" w:type="dxa"/>
            <w:tcBorders>
              <w:top w:val="nil"/>
              <w:left w:val="single" w:sz="8" w:space="0" w:color="auto"/>
              <w:bottom w:val="single" w:sz="4" w:space="0" w:color="auto"/>
              <w:right w:val="single" w:sz="4" w:space="0" w:color="auto"/>
            </w:tcBorders>
            <w:shd w:val="clear" w:color="auto" w:fill="auto"/>
            <w:hideMark/>
          </w:tcPr>
          <w:p w14:paraId="610AAC7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5 960,00</w:t>
            </w:r>
          </w:p>
        </w:tc>
        <w:tc>
          <w:tcPr>
            <w:tcW w:w="1096" w:type="dxa"/>
            <w:tcBorders>
              <w:top w:val="nil"/>
              <w:left w:val="nil"/>
              <w:bottom w:val="single" w:sz="4" w:space="0" w:color="auto"/>
              <w:right w:val="single" w:sz="4" w:space="0" w:color="auto"/>
            </w:tcBorders>
            <w:shd w:val="clear" w:color="auto" w:fill="auto"/>
            <w:hideMark/>
          </w:tcPr>
          <w:p w14:paraId="71877EE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hideMark/>
          </w:tcPr>
          <w:p w14:paraId="761CB27E"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5 960,00</w:t>
            </w:r>
          </w:p>
        </w:tc>
        <w:tc>
          <w:tcPr>
            <w:tcW w:w="1236" w:type="dxa"/>
            <w:tcBorders>
              <w:top w:val="nil"/>
              <w:left w:val="nil"/>
              <w:bottom w:val="single" w:sz="4" w:space="0" w:color="auto"/>
              <w:right w:val="single" w:sz="4" w:space="0" w:color="auto"/>
            </w:tcBorders>
            <w:shd w:val="clear" w:color="auto" w:fill="auto"/>
            <w:hideMark/>
          </w:tcPr>
          <w:p w14:paraId="45F883B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5 960,00</w:t>
            </w:r>
          </w:p>
        </w:tc>
        <w:tc>
          <w:tcPr>
            <w:tcW w:w="1096" w:type="dxa"/>
            <w:tcBorders>
              <w:top w:val="nil"/>
              <w:left w:val="nil"/>
              <w:bottom w:val="single" w:sz="4" w:space="0" w:color="auto"/>
              <w:right w:val="single" w:sz="4" w:space="0" w:color="auto"/>
            </w:tcBorders>
            <w:shd w:val="clear" w:color="auto" w:fill="auto"/>
            <w:hideMark/>
          </w:tcPr>
          <w:p w14:paraId="69E295C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256" w:type="dxa"/>
            <w:tcBorders>
              <w:top w:val="nil"/>
              <w:left w:val="nil"/>
              <w:bottom w:val="single" w:sz="4" w:space="0" w:color="auto"/>
              <w:right w:val="single" w:sz="8" w:space="0" w:color="auto"/>
            </w:tcBorders>
            <w:shd w:val="clear" w:color="auto" w:fill="auto"/>
            <w:hideMark/>
          </w:tcPr>
          <w:p w14:paraId="34996610"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5 960,00</w:t>
            </w:r>
          </w:p>
        </w:tc>
        <w:tc>
          <w:tcPr>
            <w:tcW w:w="1096" w:type="dxa"/>
            <w:tcBorders>
              <w:top w:val="nil"/>
              <w:left w:val="single" w:sz="8" w:space="0" w:color="auto"/>
              <w:bottom w:val="single" w:sz="4" w:space="0" w:color="auto"/>
              <w:right w:val="single" w:sz="4" w:space="0" w:color="auto"/>
            </w:tcBorders>
            <w:shd w:val="clear" w:color="auto" w:fill="auto"/>
            <w:hideMark/>
          </w:tcPr>
          <w:p w14:paraId="7BED3B1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5 831,00</w:t>
            </w:r>
          </w:p>
        </w:tc>
        <w:tc>
          <w:tcPr>
            <w:tcW w:w="1096" w:type="dxa"/>
            <w:tcBorders>
              <w:top w:val="nil"/>
              <w:left w:val="nil"/>
              <w:bottom w:val="single" w:sz="4" w:space="0" w:color="auto"/>
              <w:right w:val="single" w:sz="4" w:space="0" w:color="auto"/>
            </w:tcBorders>
            <w:shd w:val="clear" w:color="auto" w:fill="auto"/>
            <w:hideMark/>
          </w:tcPr>
          <w:p w14:paraId="56FFF16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hideMark/>
          </w:tcPr>
          <w:p w14:paraId="33DD3B43"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5 831,00</w:t>
            </w:r>
          </w:p>
        </w:tc>
        <w:tc>
          <w:tcPr>
            <w:tcW w:w="1096" w:type="dxa"/>
            <w:tcBorders>
              <w:top w:val="nil"/>
              <w:left w:val="nil"/>
              <w:bottom w:val="single" w:sz="4" w:space="0" w:color="auto"/>
              <w:right w:val="single" w:sz="4" w:space="0" w:color="auto"/>
            </w:tcBorders>
            <w:shd w:val="clear" w:color="auto" w:fill="auto"/>
            <w:hideMark/>
          </w:tcPr>
          <w:p w14:paraId="4937455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- 129,00</w:t>
            </w:r>
          </w:p>
        </w:tc>
        <w:tc>
          <w:tcPr>
            <w:tcW w:w="1096" w:type="dxa"/>
            <w:tcBorders>
              <w:top w:val="nil"/>
              <w:left w:val="nil"/>
              <w:bottom w:val="single" w:sz="4" w:space="0" w:color="auto"/>
              <w:right w:val="single" w:sz="4" w:space="0" w:color="auto"/>
            </w:tcBorders>
            <w:shd w:val="clear" w:color="auto" w:fill="auto"/>
            <w:hideMark/>
          </w:tcPr>
          <w:p w14:paraId="686B154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hideMark/>
          </w:tcPr>
          <w:p w14:paraId="6F1D4C37"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- 129,00</w:t>
            </w:r>
          </w:p>
        </w:tc>
      </w:tr>
      <w:tr w:rsidR="003624FD" w:rsidRPr="003624FD" w14:paraId="78582483" w14:textId="77777777" w:rsidTr="00104FF4">
        <w:trPr>
          <w:trHeight w:val="330"/>
          <w:jc w:val="center"/>
        </w:trPr>
        <w:tc>
          <w:tcPr>
            <w:tcW w:w="653" w:type="dxa"/>
            <w:tcBorders>
              <w:top w:val="nil"/>
              <w:left w:val="single" w:sz="8" w:space="0" w:color="auto"/>
              <w:bottom w:val="single" w:sz="4" w:space="0" w:color="auto"/>
              <w:right w:val="single" w:sz="4" w:space="0" w:color="auto"/>
            </w:tcBorders>
            <w:shd w:val="clear" w:color="auto" w:fill="auto"/>
            <w:hideMark/>
          </w:tcPr>
          <w:p w14:paraId="2B7B1611"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nil"/>
            </w:tcBorders>
            <w:shd w:val="clear" w:color="auto" w:fill="auto"/>
            <w:hideMark/>
          </w:tcPr>
          <w:p w14:paraId="2C0A44C5"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single" w:sz="4" w:space="0" w:color="auto"/>
              <w:right w:val="single" w:sz="4" w:space="0" w:color="auto"/>
            </w:tcBorders>
            <w:shd w:val="clear" w:color="auto" w:fill="auto"/>
            <w:hideMark/>
          </w:tcPr>
          <w:p w14:paraId="20FD150E"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в тепловых сетях, всего</w:t>
            </w:r>
          </w:p>
        </w:tc>
        <w:tc>
          <w:tcPr>
            <w:tcW w:w="1096" w:type="dxa"/>
            <w:tcBorders>
              <w:top w:val="nil"/>
              <w:left w:val="nil"/>
              <w:bottom w:val="single" w:sz="4" w:space="0" w:color="auto"/>
              <w:right w:val="nil"/>
            </w:tcBorders>
            <w:shd w:val="clear" w:color="auto" w:fill="auto"/>
            <w:hideMark/>
          </w:tcPr>
          <w:p w14:paraId="281D8B9C"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Гкал</w:t>
            </w:r>
          </w:p>
        </w:tc>
        <w:tc>
          <w:tcPr>
            <w:tcW w:w="1132" w:type="dxa"/>
            <w:tcBorders>
              <w:top w:val="nil"/>
              <w:left w:val="single" w:sz="8" w:space="0" w:color="auto"/>
              <w:bottom w:val="single" w:sz="4" w:space="0" w:color="auto"/>
              <w:right w:val="single" w:sz="8" w:space="0" w:color="auto"/>
            </w:tcBorders>
            <w:shd w:val="clear" w:color="auto" w:fill="auto"/>
            <w:hideMark/>
          </w:tcPr>
          <w:p w14:paraId="1081AB2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47 795,00</w:t>
            </w:r>
          </w:p>
        </w:tc>
        <w:tc>
          <w:tcPr>
            <w:tcW w:w="1396" w:type="dxa"/>
            <w:tcBorders>
              <w:top w:val="nil"/>
              <w:left w:val="nil"/>
              <w:bottom w:val="single" w:sz="4" w:space="0" w:color="auto"/>
              <w:right w:val="single" w:sz="4" w:space="0" w:color="auto"/>
            </w:tcBorders>
            <w:shd w:val="clear" w:color="auto" w:fill="auto"/>
            <w:hideMark/>
          </w:tcPr>
          <w:p w14:paraId="598EC11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58 994,89</w:t>
            </w:r>
          </w:p>
        </w:tc>
        <w:tc>
          <w:tcPr>
            <w:tcW w:w="1256" w:type="dxa"/>
            <w:tcBorders>
              <w:top w:val="nil"/>
              <w:left w:val="nil"/>
              <w:bottom w:val="single" w:sz="4" w:space="0" w:color="auto"/>
              <w:right w:val="single" w:sz="4" w:space="0" w:color="auto"/>
            </w:tcBorders>
            <w:shd w:val="clear" w:color="auto" w:fill="auto"/>
            <w:hideMark/>
          </w:tcPr>
          <w:p w14:paraId="549280B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2 276,08</w:t>
            </w:r>
          </w:p>
        </w:tc>
        <w:tc>
          <w:tcPr>
            <w:tcW w:w="1436" w:type="dxa"/>
            <w:tcBorders>
              <w:top w:val="nil"/>
              <w:left w:val="nil"/>
              <w:bottom w:val="single" w:sz="4" w:space="0" w:color="auto"/>
              <w:right w:val="single" w:sz="8" w:space="0" w:color="auto"/>
            </w:tcBorders>
            <w:shd w:val="clear" w:color="auto" w:fill="auto"/>
            <w:hideMark/>
          </w:tcPr>
          <w:p w14:paraId="13610C3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61 270,97</w:t>
            </w:r>
          </w:p>
        </w:tc>
        <w:tc>
          <w:tcPr>
            <w:tcW w:w="1296" w:type="dxa"/>
            <w:tcBorders>
              <w:top w:val="nil"/>
              <w:left w:val="nil"/>
              <w:bottom w:val="single" w:sz="4" w:space="0" w:color="auto"/>
              <w:right w:val="nil"/>
            </w:tcBorders>
            <w:shd w:val="clear" w:color="auto" w:fill="auto"/>
            <w:hideMark/>
          </w:tcPr>
          <w:p w14:paraId="0D1EF0C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47 795,00</w:t>
            </w:r>
          </w:p>
        </w:tc>
        <w:tc>
          <w:tcPr>
            <w:tcW w:w="1276" w:type="dxa"/>
            <w:tcBorders>
              <w:top w:val="nil"/>
              <w:left w:val="single" w:sz="4" w:space="0" w:color="auto"/>
              <w:bottom w:val="single" w:sz="4" w:space="0" w:color="auto"/>
              <w:right w:val="single" w:sz="4" w:space="0" w:color="auto"/>
            </w:tcBorders>
            <w:shd w:val="clear" w:color="auto" w:fill="auto"/>
            <w:hideMark/>
          </w:tcPr>
          <w:p w14:paraId="7708B93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2 276,08</w:t>
            </w:r>
          </w:p>
        </w:tc>
        <w:tc>
          <w:tcPr>
            <w:tcW w:w="1436" w:type="dxa"/>
            <w:tcBorders>
              <w:top w:val="nil"/>
              <w:left w:val="nil"/>
              <w:bottom w:val="single" w:sz="4" w:space="0" w:color="auto"/>
              <w:right w:val="nil"/>
            </w:tcBorders>
            <w:shd w:val="clear" w:color="auto" w:fill="auto"/>
            <w:hideMark/>
          </w:tcPr>
          <w:p w14:paraId="24B7786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50 071,08</w:t>
            </w:r>
          </w:p>
        </w:tc>
        <w:tc>
          <w:tcPr>
            <w:tcW w:w="1096" w:type="dxa"/>
            <w:tcBorders>
              <w:top w:val="nil"/>
              <w:left w:val="single" w:sz="8" w:space="0" w:color="auto"/>
              <w:bottom w:val="single" w:sz="4" w:space="0" w:color="auto"/>
              <w:right w:val="single" w:sz="4" w:space="0" w:color="auto"/>
            </w:tcBorders>
            <w:shd w:val="clear" w:color="auto" w:fill="auto"/>
            <w:hideMark/>
          </w:tcPr>
          <w:p w14:paraId="2D9220F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47 795,00</w:t>
            </w:r>
          </w:p>
        </w:tc>
        <w:tc>
          <w:tcPr>
            <w:tcW w:w="1096" w:type="dxa"/>
            <w:tcBorders>
              <w:top w:val="nil"/>
              <w:left w:val="nil"/>
              <w:bottom w:val="single" w:sz="4" w:space="0" w:color="auto"/>
              <w:right w:val="single" w:sz="4" w:space="0" w:color="auto"/>
            </w:tcBorders>
            <w:shd w:val="clear" w:color="auto" w:fill="auto"/>
            <w:hideMark/>
          </w:tcPr>
          <w:p w14:paraId="5A087E7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2 483,00</w:t>
            </w:r>
          </w:p>
        </w:tc>
        <w:tc>
          <w:tcPr>
            <w:tcW w:w="1096" w:type="dxa"/>
            <w:tcBorders>
              <w:top w:val="nil"/>
              <w:left w:val="nil"/>
              <w:bottom w:val="single" w:sz="4" w:space="0" w:color="auto"/>
              <w:right w:val="single" w:sz="8" w:space="0" w:color="auto"/>
            </w:tcBorders>
            <w:shd w:val="clear" w:color="auto" w:fill="auto"/>
            <w:hideMark/>
          </w:tcPr>
          <w:p w14:paraId="12E9C04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50 278,00</w:t>
            </w:r>
          </w:p>
        </w:tc>
        <w:tc>
          <w:tcPr>
            <w:tcW w:w="1236" w:type="dxa"/>
            <w:tcBorders>
              <w:top w:val="nil"/>
              <w:left w:val="nil"/>
              <w:bottom w:val="single" w:sz="4" w:space="0" w:color="auto"/>
              <w:right w:val="single" w:sz="4" w:space="0" w:color="auto"/>
            </w:tcBorders>
            <w:shd w:val="clear" w:color="auto" w:fill="auto"/>
            <w:hideMark/>
          </w:tcPr>
          <w:p w14:paraId="2C81499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47 795,00</w:t>
            </w:r>
          </w:p>
        </w:tc>
        <w:tc>
          <w:tcPr>
            <w:tcW w:w="1096" w:type="dxa"/>
            <w:tcBorders>
              <w:top w:val="nil"/>
              <w:left w:val="nil"/>
              <w:bottom w:val="single" w:sz="4" w:space="0" w:color="auto"/>
              <w:right w:val="single" w:sz="4" w:space="0" w:color="auto"/>
            </w:tcBorders>
            <w:shd w:val="clear" w:color="auto" w:fill="auto"/>
            <w:hideMark/>
          </w:tcPr>
          <w:p w14:paraId="76F106B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2 483,00</w:t>
            </w:r>
          </w:p>
        </w:tc>
        <w:tc>
          <w:tcPr>
            <w:tcW w:w="1256" w:type="dxa"/>
            <w:tcBorders>
              <w:top w:val="nil"/>
              <w:left w:val="nil"/>
              <w:bottom w:val="single" w:sz="4" w:space="0" w:color="auto"/>
              <w:right w:val="single" w:sz="8" w:space="0" w:color="auto"/>
            </w:tcBorders>
            <w:shd w:val="clear" w:color="auto" w:fill="auto"/>
            <w:hideMark/>
          </w:tcPr>
          <w:p w14:paraId="179C552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50 278,00</w:t>
            </w:r>
          </w:p>
        </w:tc>
        <w:tc>
          <w:tcPr>
            <w:tcW w:w="1096" w:type="dxa"/>
            <w:tcBorders>
              <w:top w:val="nil"/>
              <w:left w:val="single" w:sz="8" w:space="0" w:color="auto"/>
              <w:bottom w:val="single" w:sz="4" w:space="0" w:color="auto"/>
              <w:right w:val="nil"/>
            </w:tcBorders>
            <w:shd w:val="clear" w:color="auto" w:fill="auto"/>
            <w:hideMark/>
          </w:tcPr>
          <w:p w14:paraId="637C9B5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47 795,00</w:t>
            </w:r>
          </w:p>
        </w:tc>
        <w:tc>
          <w:tcPr>
            <w:tcW w:w="1096" w:type="dxa"/>
            <w:tcBorders>
              <w:top w:val="nil"/>
              <w:left w:val="single" w:sz="4" w:space="0" w:color="auto"/>
              <w:bottom w:val="single" w:sz="4" w:space="0" w:color="auto"/>
              <w:right w:val="single" w:sz="4" w:space="0" w:color="auto"/>
            </w:tcBorders>
            <w:shd w:val="clear" w:color="auto" w:fill="auto"/>
            <w:hideMark/>
          </w:tcPr>
          <w:p w14:paraId="3E60BD2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2 483,00</w:t>
            </w:r>
          </w:p>
        </w:tc>
        <w:tc>
          <w:tcPr>
            <w:tcW w:w="1096" w:type="dxa"/>
            <w:tcBorders>
              <w:top w:val="nil"/>
              <w:left w:val="nil"/>
              <w:bottom w:val="single" w:sz="4" w:space="0" w:color="auto"/>
              <w:right w:val="single" w:sz="8" w:space="0" w:color="auto"/>
            </w:tcBorders>
            <w:shd w:val="clear" w:color="auto" w:fill="auto"/>
            <w:hideMark/>
          </w:tcPr>
          <w:p w14:paraId="2044C1B5"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50 278,00</w:t>
            </w:r>
          </w:p>
        </w:tc>
        <w:tc>
          <w:tcPr>
            <w:tcW w:w="1096" w:type="dxa"/>
            <w:tcBorders>
              <w:top w:val="nil"/>
              <w:left w:val="nil"/>
              <w:bottom w:val="single" w:sz="4" w:space="0" w:color="auto"/>
              <w:right w:val="nil"/>
            </w:tcBorders>
            <w:shd w:val="clear" w:color="auto" w:fill="auto"/>
            <w:hideMark/>
          </w:tcPr>
          <w:p w14:paraId="08C7F60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single" w:sz="4" w:space="0" w:color="auto"/>
              <w:bottom w:val="single" w:sz="4" w:space="0" w:color="auto"/>
              <w:right w:val="single" w:sz="4" w:space="0" w:color="auto"/>
            </w:tcBorders>
            <w:shd w:val="clear" w:color="auto" w:fill="auto"/>
            <w:hideMark/>
          </w:tcPr>
          <w:p w14:paraId="7A352F2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hideMark/>
          </w:tcPr>
          <w:p w14:paraId="655E93C7"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r>
      <w:tr w:rsidR="003624FD" w:rsidRPr="003624FD" w14:paraId="42B05B6F" w14:textId="77777777" w:rsidTr="00104FF4">
        <w:trPr>
          <w:trHeight w:val="330"/>
          <w:jc w:val="center"/>
        </w:trPr>
        <w:tc>
          <w:tcPr>
            <w:tcW w:w="653" w:type="dxa"/>
            <w:tcBorders>
              <w:top w:val="nil"/>
              <w:left w:val="single" w:sz="8" w:space="0" w:color="auto"/>
              <w:bottom w:val="single" w:sz="4" w:space="0" w:color="auto"/>
              <w:right w:val="single" w:sz="4" w:space="0" w:color="auto"/>
            </w:tcBorders>
            <w:shd w:val="clear" w:color="auto" w:fill="auto"/>
            <w:hideMark/>
          </w:tcPr>
          <w:p w14:paraId="687DB305"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nil"/>
            </w:tcBorders>
            <w:shd w:val="clear" w:color="auto" w:fill="auto"/>
            <w:hideMark/>
          </w:tcPr>
          <w:p w14:paraId="3949A35B"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single" w:sz="4" w:space="0" w:color="auto"/>
              <w:right w:val="single" w:sz="4" w:space="0" w:color="auto"/>
            </w:tcBorders>
            <w:shd w:val="clear" w:color="auto" w:fill="auto"/>
            <w:hideMark/>
          </w:tcPr>
          <w:p w14:paraId="590C9A0C"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xml:space="preserve">в том числе </w:t>
            </w:r>
          </w:p>
        </w:tc>
        <w:tc>
          <w:tcPr>
            <w:tcW w:w="1096" w:type="dxa"/>
            <w:tcBorders>
              <w:top w:val="nil"/>
              <w:left w:val="nil"/>
              <w:bottom w:val="single" w:sz="4" w:space="0" w:color="auto"/>
              <w:right w:val="nil"/>
            </w:tcBorders>
            <w:shd w:val="clear" w:color="auto" w:fill="auto"/>
            <w:hideMark/>
          </w:tcPr>
          <w:p w14:paraId="537E9CD8"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132" w:type="dxa"/>
            <w:tcBorders>
              <w:top w:val="nil"/>
              <w:left w:val="single" w:sz="8" w:space="0" w:color="auto"/>
              <w:bottom w:val="single" w:sz="4" w:space="0" w:color="auto"/>
              <w:right w:val="single" w:sz="8" w:space="0" w:color="auto"/>
            </w:tcBorders>
            <w:shd w:val="clear" w:color="auto" w:fill="auto"/>
            <w:hideMark/>
          </w:tcPr>
          <w:p w14:paraId="3B53E62E"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396" w:type="dxa"/>
            <w:tcBorders>
              <w:top w:val="nil"/>
              <w:left w:val="nil"/>
              <w:bottom w:val="single" w:sz="4" w:space="0" w:color="auto"/>
              <w:right w:val="single" w:sz="4" w:space="0" w:color="auto"/>
            </w:tcBorders>
            <w:shd w:val="clear" w:color="auto" w:fill="auto"/>
            <w:hideMark/>
          </w:tcPr>
          <w:p w14:paraId="1CB25924"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256" w:type="dxa"/>
            <w:tcBorders>
              <w:top w:val="nil"/>
              <w:left w:val="nil"/>
              <w:bottom w:val="single" w:sz="4" w:space="0" w:color="auto"/>
              <w:right w:val="single" w:sz="4" w:space="0" w:color="auto"/>
            </w:tcBorders>
            <w:shd w:val="clear" w:color="auto" w:fill="auto"/>
            <w:hideMark/>
          </w:tcPr>
          <w:p w14:paraId="0112792C"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436" w:type="dxa"/>
            <w:tcBorders>
              <w:top w:val="nil"/>
              <w:left w:val="nil"/>
              <w:bottom w:val="single" w:sz="4" w:space="0" w:color="auto"/>
              <w:right w:val="single" w:sz="8" w:space="0" w:color="auto"/>
            </w:tcBorders>
            <w:shd w:val="clear" w:color="auto" w:fill="auto"/>
            <w:hideMark/>
          </w:tcPr>
          <w:p w14:paraId="3CBF3E36"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296" w:type="dxa"/>
            <w:tcBorders>
              <w:top w:val="nil"/>
              <w:left w:val="nil"/>
              <w:bottom w:val="single" w:sz="4" w:space="0" w:color="auto"/>
              <w:right w:val="nil"/>
            </w:tcBorders>
            <w:shd w:val="clear" w:color="auto" w:fill="auto"/>
            <w:hideMark/>
          </w:tcPr>
          <w:p w14:paraId="0FC2846C"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276" w:type="dxa"/>
            <w:tcBorders>
              <w:top w:val="nil"/>
              <w:left w:val="single" w:sz="4" w:space="0" w:color="auto"/>
              <w:bottom w:val="single" w:sz="4" w:space="0" w:color="auto"/>
              <w:right w:val="single" w:sz="4" w:space="0" w:color="auto"/>
            </w:tcBorders>
            <w:shd w:val="clear" w:color="auto" w:fill="auto"/>
            <w:hideMark/>
          </w:tcPr>
          <w:p w14:paraId="345EEA44"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436" w:type="dxa"/>
            <w:tcBorders>
              <w:top w:val="nil"/>
              <w:left w:val="nil"/>
              <w:bottom w:val="single" w:sz="4" w:space="0" w:color="auto"/>
              <w:right w:val="nil"/>
            </w:tcBorders>
            <w:shd w:val="clear" w:color="auto" w:fill="auto"/>
            <w:hideMark/>
          </w:tcPr>
          <w:p w14:paraId="384E1409"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single" w:sz="8" w:space="0" w:color="auto"/>
              <w:bottom w:val="single" w:sz="4" w:space="0" w:color="auto"/>
              <w:right w:val="single" w:sz="4" w:space="0" w:color="auto"/>
            </w:tcBorders>
            <w:shd w:val="clear" w:color="auto" w:fill="auto"/>
            <w:hideMark/>
          </w:tcPr>
          <w:p w14:paraId="2663753D"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nil"/>
              <w:bottom w:val="single" w:sz="4" w:space="0" w:color="auto"/>
              <w:right w:val="single" w:sz="4" w:space="0" w:color="auto"/>
            </w:tcBorders>
            <w:shd w:val="clear" w:color="auto" w:fill="auto"/>
            <w:hideMark/>
          </w:tcPr>
          <w:p w14:paraId="50956214"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0DE06698"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236" w:type="dxa"/>
            <w:tcBorders>
              <w:top w:val="nil"/>
              <w:left w:val="nil"/>
              <w:bottom w:val="single" w:sz="4" w:space="0" w:color="auto"/>
              <w:right w:val="single" w:sz="4" w:space="0" w:color="auto"/>
            </w:tcBorders>
            <w:shd w:val="clear" w:color="auto" w:fill="auto"/>
            <w:hideMark/>
          </w:tcPr>
          <w:p w14:paraId="74CC9A13"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nil"/>
              <w:bottom w:val="single" w:sz="4" w:space="0" w:color="auto"/>
              <w:right w:val="single" w:sz="4" w:space="0" w:color="auto"/>
            </w:tcBorders>
            <w:shd w:val="clear" w:color="auto" w:fill="auto"/>
            <w:hideMark/>
          </w:tcPr>
          <w:p w14:paraId="683FC855"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256" w:type="dxa"/>
            <w:tcBorders>
              <w:top w:val="nil"/>
              <w:left w:val="nil"/>
              <w:bottom w:val="single" w:sz="4" w:space="0" w:color="auto"/>
              <w:right w:val="single" w:sz="8" w:space="0" w:color="auto"/>
            </w:tcBorders>
            <w:shd w:val="clear" w:color="auto" w:fill="auto"/>
            <w:hideMark/>
          </w:tcPr>
          <w:p w14:paraId="71F5416A"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single" w:sz="8" w:space="0" w:color="auto"/>
              <w:bottom w:val="single" w:sz="4" w:space="0" w:color="auto"/>
              <w:right w:val="single" w:sz="4" w:space="0" w:color="auto"/>
            </w:tcBorders>
            <w:shd w:val="clear" w:color="auto" w:fill="auto"/>
            <w:hideMark/>
          </w:tcPr>
          <w:p w14:paraId="68DB65DC"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nil"/>
              <w:bottom w:val="single" w:sz="4" w:space="0" w:color="auto"/>
              <w:right w:val="single" w:sz="4" w:space="0" w:color="auto"/>
            </w:tcBorders>
            <w:shd w:val="clear" w:color="auto" w:fill="auto"/>
            <w:hideMark/>
          </w:tcPr>
          <w:p w14:paraId="43DF878E"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71603C3B"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nil"/>
              <w:bottom w:val="single" w:sz="4" w:space="0" w:color="auto"/>
              <w:right w:val="single" w:sz="4" w:space="0" w:color="auto"/>
            </w:tcBorders>
            <w:shd w:val="clear" w:color="auto" w:fill="auto"/>
            <w:hideMark/>
          </w:tcPr>
          <w:p w14:paraId="13F3A7FC"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096" w:type="dxa"/>
            <w:tcBorders>
              <w:top w:val="nil"/>
              <w:left w:val="nil"/>
              <w:bottom w:val="single" w:sz="4" w:space="0" w:color="auto"/>
              <w:right w:val="single" w:sz="4" w:space="0" w:color="auto"/>
            </w:tcBorders>
            <w:shd w:val="clear" w:color="auto" w:fill="auto"/>
            <w:hideMark/>
          </w:tcPr>
          <w:p w14:paraId="05802E77"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hideMark/>
          </w:tcPr>
          <w:p w14:paraId="21833C63"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r>
      <w:tr w:rsidR="003624FD" w:rsidRPr="003624FD" w14:paraId="4685A68E" w14:textId="77777777" w:rsidTr="00104FF4">
        <w:trPr>
          <w:trHeight w:val="330"/>
          <w:jc w:val="center"/>
        </w:trPr>
        <w:tc>
          <w:tcPr>
            <w:tcW w:w="653" w:type="dxa"/>
            <w:tcBorders>
              <w:top w:val="nil"/>
              <w:left w:val="single" w:sz="8" w:space="0" w:color="auto"/>
              <w:bottom w:val="single" w:sz="4" w:space="0" w:color="auto"/>
              <w:right w:val="single" w:sz="4" w:space="0" w:color="auto"/>
            </w:tcBorders>
            <w:shd w:val="clear" w:color="auto" w:fill="auto"/>
            <w:hideMark/>
          </w:tcPr>
          <w:p w14:paraId="02B09761"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nil"/>
            </w:tcBorders>
            <w:shd w:val="clear" w:color="auto" w:fill="auto"/>
            <w:hideMark/>
          </w:tcPr>
          <w:p w14:paraId="4BAC26D9"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single" w:sz="4" w:space="0" w:color="auto"/>
              <w:right w:val="single" w:sz="4" w:space="0" w:color="auto"/>
            </w:tcBorders>
            <w:shd w:val="clear" w:color="auto" w:fill="auto"/>
            <w:hideMark/>
          </w:tcPr>
          <w:p w14:paraId="265B3F08"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xml:space="preserve">по утвержденным нормативам </w:t>
            </w:r>
          </w:p>
        </w:tc>
        <w:tc>
          <w:tcPr>
            <w:tcW w:w="1096" w:type="dxa"/>
            <w:tcBorders>
              <w:top w:val="nil"/>
              <w:left w:val="nil"/>
              <w:bottom w:val="single" w:sz="4" w:space="0" w:color="auto"/>
              <w:right w:val="nil"/>
            </w:tcBorders>
            <w:shd w:val="clear" w:color="auto" w:fill="auto"/>
            <w:hideMark/>
          </w:tcPr>
          <w:p w14:paraId="158DEB7A"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Гкал</w:t>
            </w:r>
          </w:p>
        </w:tc>
        <w:tc>
          <w:tcPr>
            <w:tcW w:w="1132" w:type="dxa"/>
            <w:tcBorders>
              <w:top w:val="nil"/>
              <w:left w:val="single" w:sz="8" w:space="0" w:color="auto"/>
              <w:bottom w:val="single" w:sz="4" w:space="0" w:color="auto"/>
              <w:right w:val="single" w:sz="8" w:space="0" w:color="auto"/>
            </w:tcBorders>
            <w:shd w:val="clear" w:color="auto" w:fill="auto"/>
            <w:hideMark/>
          </w:tcPr>
          <w:p w14:paraId="008F6B6F"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47 795,00</w:t>
            </w:r>
          </w:p>
        </w:tc>
        <w:tc>
          <w:tcPr>
            <w:tcW w:w="1396" w:type="dxa"/>
            <w:tcBorders>
              <w:top w:val="nil"/>
              <w:left w:val="nil"/>
              <w:bottom w:val="single" w:sz="4" w:space="0" w:color="auto"/>
              <w:right w:val="single" w:sz="4" w:space="0" w:color="auto"/>
            </w:tcBorders>
            <w:shd w:val="clear" w:color="auto" w:fill="auto"/>
            <w:hideMark/>
          </w:tcPr>
          <w:p w14:paraId="19193913"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47 795,00</w:t>
            </w:r>
          </w:p>
        </w:tc>
        <w:tc>
          <w:tcPr>
            <w:tcW w:w="1256" w:type="dxa"/>
            <w:tcBorders>
              <w:top w:val="nil"/>
              <w:left w:val="nil"/>
              <w:bottom w:val="single" w:sz="4" w:space="0" w:color="auto"/>
              <w:right w:val="single" w:sz="4" w:space="0" w:color="auto"/>
            </w:tcBorders>
            <w:shd w:val="clear" w:color="auto" w:fill="auto"/>
            <w:hideMark/>
          </w:tcPr>
          <w:p w14:paraId="77AF46C5"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2 276,08</w:t>
            </w:r>
          </w:p>
        </w:tc>
        <w:tc>
          <w:tcPr>
            <w:tcW w:w="1436" w:type="dxa"/>
            <w:tcBorders>
              <w:top w:val="nil"/>
              <w:left w:val="nil"/>
              <w:bottom w:val="single" w:sz="4" w:space="0" w:color="auto"/>
              <w:right w:val="single" w:sz="8" w:space="0" w:color="auto"/>
            </w:tcBorders>
            <w:shd w:val="clear" w:color="auto" w:fill="auto"/>
            <w:hideMark/>
          </w:tcPr>
          <w:p w14:paraId="1A3AFA1A"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50 071,08</w:t>
            </w:r>
          </w:p>
        </w:tc>
        <w:tc>
          <w:tcPr>
            <w:tcW w:w="1296" w:type="dxa"/>
            <w:tcBorders>
              <w:top w:val="nil"/>
              <w:left w:val="nil"/>
              <w:bottom w:val="single" w:sz="4" w:space="0" w:color="auto"/>
              <w:right w:val="nil"/>
            </w:tcBorders>
            <w:shd w:val="clear" w:color="auto" w:fill="auto"/>
            <w:hideMark/>
          </w:tcPr>
          <w:p w14:paraId="63998359"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47 795,00</w:t>
            </w:r>
          </w:p>
        </w:tc>
        <w:tc>
          <w:tcPr>
            <w:tcW w:w="1276" w:type="dxa"/>
            <w:tcBorders>
              <w:top w:val="nil"/>
              <w:left w:val="single" w:sz="4" w:space="0" w:color="auto"/>
              <w:bottom w:val="single" w:sz="4" w:space="0" w:color="auto"/>
              <w:right w:val="single" w:sz="4" w:space="0" w:color="auto"/>
            </w:tcBorders>
            <w:shd w:val="clear" w:color="auto" w:fill="auto"/>
            <w:hideMark/>
          </w:tcPr>
          <w:p w14:paraId="1350C740"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2 276,08</w:t>
            </w:r>
          </w:p>
        </w:tc>
        <w:tc>
          <w:tcPr>
            <w:tcW w:w="1436" w:type="dxa"/>
            <w:tcBorders>
              <w:top w:val="nil"/>
              <w:left w:val="nil"/>
              <w:bottom w:val="single" w:sz="4" w:space="0" w:color="auto"/>
              <w:right w:val="nil"/>
            </w:tcBorders>
            <w:shd w:val="clear" w:color="auto" w:fill="auto"/>
            <w:hideMark/>
          </w:tcPr>
          <w:p w14:paraId="1CF89488"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50 071,08</w:t>
            </w:r>
          </w:p>
        </w:tc>
        <w:tc>
          <w:tcPr>
            <w:tcW w:w="1096" w:type="dxa"/>
            <w:tcBorders>
              <w:top w:val="nil"/>
              <w:left w:val="single" w:sz="8" w:space="0" w:color="auto"/>
              <w:bottom w:val="single" w:sz="4" w:space="0" w:color="auto"/>
              <w:right w:val="single" w:sz="4" w:space="0" w:color="auto"/>
            </w:tcBorders>
            <w:shd w:val="clear" w:color="auto" w:fill="auto"/>
            <w:hideMark/>
          </w:tcPr>
          <w:p w14:paraId="0766D451"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47 795,00</w:t>
            </w:r>
          </w:p>
        </w:tc>
        <w:tc>
          <w:tcPr>
            <w:tcW w:w="1096" w:type="dxa"/>
            <w:tcBorders>
              <w:top w:val="nil"/>
              <w:left w:val="nil"/>
              <w:bottom w:val="single" w:sz="4" w:space="0" w:color="auto"/>
              <w:right w:val="single" w:sz="4" w:space="0" w:color="auto"/>
            </w:tcBorders>
            <w:shd w:val="clear" w:color="auto" w:fill="auto"/>
            <w:hideMark/>
          </w:tcPr>
          <w:p w14:paraId="0EEBCFAA"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2 483,00</w:t>
            </w:r>
          </w:p>
        </w:tc>
        <w:tc>
          <w:tcPr>
            <w:tcW w:w="1096" w:type="dxa"/>
            <w:tcBorders>
              <w:top w:val="nil"/>
              <w:left w:val="nil"/>
              <w:bottom w:val="single" w:sz="4" w:space="0" w:color="auto"/>
              <w:right w:val="single" w:sz="8" w:space="0" w:color="auto"/>
            </w:tcBorders>
            <w:shd w:val="clear" w:color="auto" w:fill="auto"/>
            <w:hideMark/>
          </w:tcPr>
          <w:p w14:paraId="078A74FE"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50 278,00</w:t>
            </w:r>
          </w:p>
        </w:tc>
        <w:tc>
          <w:tcPr>
            <w:tcW w:w="1236" w:type="dxa"/>
            <w:tcBorders>
              <w:top w:val="nil"/>
              <w:left w:val="nil"/>
              <w:bottom w:val="single" w:sz="4" w:space="0" w:color="auto"/>
              <w:right w:val="single" w:sz="4" w:space="0" w:color="auto"/>
            </w:tcBorders>
            <w:shd w:val="clear" w:color="auto" w:fill="auto"/>
            <w:hideMark/>
          </w:tcPr>
          <w:p w14:paraId="65B6EBA5"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47 795,00</w:t>
            </w:r>
          </w:p>
        </w:tc>
        <w:tc>
          <w:tcPr>
            <w:tcW w:w="1096" w:type="dxa"/>
            <w:tcBorders>
              <w:top w:val="nil"/>
              <w:left w:val="nil"/>
              <w:bottom w:val="single" w:sz="4" w:space="0" w:color="auto"/>
              <w:right w:val="single" w:sz="4" w:space="0" w:color="auto"/>
            </w:tcBorders>
            <w:shd w:val="clear" w:color="auto" w:fill="auto"/>
            <w:hideMark/>
          </w:tcPr>
          <w:p w14:paraId="357AFBB3"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2 483,00</w:t>
            </w:r>
          </w:p>
        </w:tc>
        <w:tc>
          <w:tcPr>
            <w:tcW w:w="1256" w:type="dxa"/>
            <w:tcBorders>
              <w:top w:val="nil"/>
              <w:left w:val="nil"/>
              <w:bottom w:val="single" w:sz="4" w:space="0" w:color="auto"/>
              <w:right w:val="single" w:sz="8" w:space="0" w:color="auto"/>
            </w:tcBorders>
            <w:shd w:val="clear" w:color="auto" w:fill="auto"/>
            <w:hideMark/>
          </w:tcPr>
          <w:p w14:paraId="4A16C4F0"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50 278,00</w:t>
            </w:r>
          </w:p>
        </w:tc>
        <w:tc>
          <w:tcPr>
            <w:tcW w:w="1096" w:type="dxa"/>
            <w:tcBorders>
              <w:top w:val="nil"/>
              <w:left w:val="single" w:sz="8" w:space="0" w:color="auto"/>
              <w:bottom w:val="single" w:sz="4" w:space="0" w:color="auto"/>
              <w:right w:val="nil"/>
            </w:tcBorders>
            <w:shd w:val="clear" w:color="auto" w:fill="auto"/>
            <w:hideMark/>
          </w:tcPr>
          <w:p w14:paraId="668E0CE4"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47 795,00</w:t>
            </w:r>
          </w:p>
        </w:tc>
        <w:tc>
          <w:tcPr>
            <w:tcW w:w="1096" w:type="dxa"/>
            <w:tcBorders>
              <w:top w:val="nil"/>
              <w:left w:val="single" w:sz="4" w:space="0" w:color="auto"/>
              <w:bottom w:val="single" w:sz="4" w:space="0" w:color="auto"/>
              <w:right w:val="single" w:sz="4" w:space="0" w:color="auto"/>
            </w:tcBorders>
            <w:shd w:val="clear" w:color="auto" w:fill="auto"/>
            <w:hideMark/>
          </w:tcPr>
          <w:p w14:paraId="729181A2"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2 483,00</w:t>
            </w:r>
          </w:p>
        </w:tc>
        <w:tc>
          <w:tcPr>
            <w:tcW w:w="1096" w:type="dxa"/>
            <w:tcBorders>
              <w:top w:val="nil"/>
              <w:left w:val="nil"/>
              <w:bottom w:val="single" w:sz="4" w:space="0" w:color="auto"/>
              <w:right w:val="single" w:sz="8" w:space="0" w:color="auto"/>
            </w:tcBorders>
            <w:shd w:val="clear" w:color="auto" w:fill="auto"/>
            <w:hideMark/>
          </w:tcPr>
          <w:p w14:paraId="532718E4"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50 278,00</w:t>
            </w:r>
          </w:p>
        </w:tc>
        <w:tc>
          <w:tcPr>
            <w:tcW w:w="1096" w:type="dxa"/>
            <w:tcBorders>
              <w:top w:val="nil"/>
              <w:left w:val="nil"/>
              <w:bottom w:val="single" w:sz="4" w:space="0" w:color="auto"/>
              <w:right w:val="nil"/>
            </w:tcBorders>
            <w:shd w:val="clear" w:color="auto" w:fill="auto"/>
            <w:hideMark/>
          </w:tcPr>
          <w:p w14:paraId="1DF2B22E"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096" w:type="dxa"/>
            <w:tcBorders>
              <w:top w:val="nil"/>
              <w:left w:val="single" w:sz="4" w:space="0" w:color="auto"/>
              <w:bottom w:val="single" w:sz="4" w:space="0" w:color="auto"/>
              <w:right w:val="single" w:sz="4" w:space="0" w:color="auto"/>
            </w:tcBorders>
            <w:shd w:val="clear" w:color="auto" w:fill="auto"/>
            <w:hideMark/>
          </w:tcPr>
          <w:p w14:paraId="02AA4FE7"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hideMark/>
          </w:tcPr>
          <w:p w14:paraId="5AC80571"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r>
      <w:tr w:rsidR="003624FD" w:rsidRPr="003624FD" w14:paraId="0D1E17DB" w14:textId="77777777" w:rsidTr="00104FF4">
        <w:trPr>
          <w:trHeight w:val="330"/>
          <w:jc w:val="center"/>
        </w:trPr>
        <w:tc>
          <w:tcPr>
            <w:tcW w:w="653" w:type="dxa"/>
            <w:tcBorders>
              <w:top w:val="nil"/>
              <w:left w:val="single" w:sz="8" w:space="0" w:color="auto"/>
              <w:bottom w:val="single" w:sz="8" w:space="0" w:color="auto"/>
              <w:right w:val="single" w:sz="4" w:space="0" w:color="auto"/>
            </w:tcBorders>
            <w:shd w:val="clear" w:color="auto" w:fill="auto"/>
            <w:hideMark/>
          </w:tcPr>
          <w:p w14:paraId="105372A6"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8" w:space="0" w:color="auto"/>
              <w:right w:val="nil"/>
            </w:tcBorders>
            <w:shd w:val="clear" w:color="auto" w:fill="auto"/>
            <w:hideMark/>
          </w:tcPr>
          <w:p w14:paraId="6C6214B5"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single" w:sz="8" w:space="0" w:color="auto"/>
              <w:right w:val="single" w:sz="4" w:space="0" w:color="auto"/>
            </w:tcBorders>
            <w:shd w:val="clear" w:color="auto" w:fill="auto"/>
            <w:hideMark/>
          </w:tcPr>
          <w:p w14:paraId="09C14BC2"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с учетом показаний установленных приборов учета</w:t>
            </w:r>
          </w:p>
        </w:tc>
        <w:tc>
          <w:tcPr>
            <w:tcW w:w="1096" w:type="dxa"/>
            <w:tcBorders>
              <w:top w:val="nil"/>
              <w:left w:val="nil"/>
              <w:bottom w:val="single" w:sz="8" w:space="0" w:color="auto"/>
              <w:right w:val="nil"/>
            </w:tcBorders>
            <w:shd w:val="clear" w:color="auto" w:fill="auto"/>
            <w:hideMark/>
          </w:tcPr>
          <w:p w14:paraId="57840972"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Гкал</w:t>
            </w:r>
          </w:p>
        </w:tc>
        <w:tc>
          <w:tcPr>
            <w:tcW w:w="1132" w:type="dxa"/>
            <w:tcBorders>
              <w:top w:val="nil"/>
              <w:left w:val="single" w:sz="8" w:space="0" w:color="auto"/>
              <w:bottom w:val="nil"/>
              <w:right w:val="single" w:sz="8" w:space="0" w:color="auto"/>
            </w:tcBorders>
            <w:shd w:val="clear" w:color="auto" w:fill="auto"/>
            <w:hideMark/>
          </w:tcPr>
          <w:p w14:paraId="7F6B4E8D"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396" w:type="dxa"/>
            <w:tcBorders>
              <w:top w:val="nil"/>
              <w:left w:val="nil"/>
              <w:bottom w:val="nil"/>
              <w:right w:val="single" w:sz="4" w:space="0" w:color="auto"/>
            </w:tcBorders>
            <w:shd w:val="clear" w:color="auto" w:fill="auto"/>
            <w:hideMark/>
          </w:tcPr>
          <w:p w14:paraId="52B165E4"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11 199,89</w:t>
            </w:r>
          </w:p>
        </w:tc>
        <w:tc>
          <w:tcPr>
            <w:tcW w:w="1256" w:type="dxa"/>
            <w:tcBorders>
              <w:top w:val="nil"/>
              <w:left w:val="nil"/>
              <w:bottom w:val="nil"/>
              <w:right w:val="single" w:sz="4" w:space="0" w:color="auto"/>
            </w:tcBorders>
            <w:shd w:val="clear" w:color="auto" w:fill="auto"/>
            <w:hideMark/>
          </w:tcPr>
          <w:p w14:paraId="7A9EC09A"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436" w:type="dxa"/>
            <w:tcBorders>
              <w:top w:val="nil"/>
              <w:left w:val="nil"/>
              <w:bottom w:val="nil"/>
              <w:right w:val="single" w:sz="8" w:space="0" w:color="auto"/>
            </w:tcBorders>
            <w:shd w:val="clear" w:color="auto" w:fill="auto"/>
            <w:hideMark/>
          </w:tcPr>
          <w:p w14:paraId="374FDFEA"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11 199,89</w:t>
            </w:r>
          </w:p>
        </w:tc>
        <w:tc>
          <w:tcPr>
            <w:tcW w:w="1296" w:type="dxa"/>
            <w:tcBorders>
              <w:top w:val="nil"/>
              <w:left w:val="nil"/>
              <w:bottom w:val="nil"/>
              <w:right w:val="nil"/>
            </w:tcBorders>
            <w:shd w:val="clear" w:color="auto" w:fill="auto"/>
            <w:hideMark/>
          </w:tcPr>
          <w:p w14:paraId="0E4DD32D"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276" w:type="dxa"/>
            <w:tcBorders>
              <w:top w:val="single" w:sz="4" w:space="0" w:color="auto"/>
              <w:left w:val="single" w:sz="4" w:space="0" w:color="auto"/>
              <w:bottom w:val="nil"/>
              <w:right w:val="single" w:sz="4" w:space="0" w:color="auto"/>
            </w:tcBorders>
            <w:shd w:val="clear" w:color="auto" w:fill="auto"/>
            <w:hideMark/>
          </w:tcPr>
          <w:p w14:paraId="5AAB1D8B"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436" w:type="dxa"/>
            <w:tcBorders>
              <w:top w:val="nil"/>
              <w:left w:val="nil"/>
              <w:bottom w:val="nil"/>
              <w:right w:val="nil"/>
            </w:tcBorders>
            <w:shd w:val="clear" w:color="auto" w:fill="auto"/>
            <w:hideMark/>
          </w:tcPr>
          <w:p w14:paraId="7199402D"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single" w:sz="8" w:space="0" w:color="auto"/>
              <w:bottom w:val="nil"/>
              <w:right w:val="single" w:sz="4" w:space="0" w:color="auto"/>
            </w:tcBorders>
            <w:shd w:val="clear" w:color="auto" w:fill="auto"/>
            <w:hideMark/>
          </w:tcPr>
          <w:p w14:paraId="1F3FE0A8"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nil"/>
              <w:bottom w:val="nil"/>
              <w:right w:val="single" w:sz="4" w:space="0" w:color="auto"/>
            </w:tcBorders>
            <w:shd w:val="clear" w:color="auto" w:fill="auto"/>
            <w:hideMark/>
          </w:tcPr>
          <w:p w14:paraId="709A4C7E"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nil"/>
              <w:bottom w:val="nil"/>
              <w:right w:val="single" w:sz="8" w:space="0" w:color="auto"/>
            </w:tcBorders>
            <w:shd w:val="clear" w:color="auto" w:fill="auto"/>
            <w:hideMark/>
          </w:tcPr>
          <w:p w14:paraId="6A757834"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236" w:type="dxa"/>
            <w:tcBorders>
              <w:top w:val="nil"/>
              <w:left w:val="nil"/>
              <w:bottom w:val="nil"/>
              <w:right w:val="single" w:sz="4" w:space="0" w:color="auto"/>
            </w:tcBorders>
            <w:shd w:val="clear" w:color="auto" w:fill="auto"/>
            <w:hideMark/>
          </w:tcPr>
          <w:p w14:paraId="37915B9A"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nil"/>
              <w:bottom w:val="nil"/>
              <w:right w:val="single" w:sz="4" w:space="0" w:color="auto"/>
            </w:tcBorders>
            <w:shd w:val="clear" w:color="auto" w:fill="auto"/>
            <w:hideMark/>
          </w:tcPr>
          <w:p w14:paraId="5E73EE52"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256" w:type="dxa"/>
            <w:tcBorders>
              <w:top w:val="nil"/>
              <w:left w:val="nil"/>
              <w:bottom w:val="nil"/>
              <w:right w:val="single" w:sz="8" w:space="0" w:color="auto"/>
            </w:tcBorders>
            <w:shd w:val="clear" w:color="auto" w:fill="auto"/>
            <w:hideMark/>
          </w:tcPr>
          <w:p w14:paraId="208AB5A7"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096" w:type="dxa"/>
            <w:tcBorders>
              <w:top w:val="single" w:sz="4" w:space="0" w:color="auto"/>
              <w:left w:val="nil"/>
              <w:bottom w:val="nil"/>
              <w:right w:val="single" w:sz="4" w:space="0" w:color="auto"/>
            </w:tcBorders>
            <w:shd w:val="clear" w:color="auto" w:fill="auto"/>
            <w:hideMark/>
          </w:tcPr>
          <w:p w14:paraId="046796CC"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single" w:sz="4" w:space="0" w:color="auto"/>
              <w:left w:val="nil"/>
              <w:bottom w:val="nil"/>
              <w:right w:val="single" w:sz="4" w:space="0" w:color="auto"/>
            </w:tcBorders>
            <w:shd w:val="clear" w:color="auto" w:fill="auto"/>
            <w:hideMark/>
          </w:tcPr>
          <w:p w14:paraId="1510BC65"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single" w:sz="4" w:space="0" w:color="auto"/>
              <w:left w:val="nil"/>
              <w:bottom w:val="nil"/>
              <w:right w:val="single" w:sz="8" w:space="0" w:color="auto"/>
            </w:tcBorders>
            <w:shd w:val="clear" w:color="auto" w:fill="auto"/>
            <w:hideMark/>
          </w:tcPr>
          <w:p w14:paraId="3E182F94"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096" w:type="dxa"/>
            <w:tcBorders>
              <w:top w:val="single" w:sz="4" w:space="0" w:color="auto"/>
              <w:left w:val="nil"/>
              <w:bottom w:val="nil"/>
              <w:right w:val="single" w:sz="4" w:space="0" w:color="auto"/>
            </w:tcBorders>
            <w:shd w:val="clear" w:color="auto" w:fill="auto"/>
            <w:hideMark/>
          </w:tcPr>
          <w:p w14:paraId="40E62625"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096" w:type="dxa"/>
            <w:tcBorders>
              <w:top w:val="single" w:sz="4" w:space="0" w:color="auto"/>
              <w:left w:val="nil"/>
              <w:bottom w:val="nil"/>
              <w:right w:val="single" w:sz="4" w:space="0" w:color="auto"/>
            </w:tcBorders>
            <w:shd w:val="clear" w:color="auto" w:fill="auto"/>
            <w:hideMark/>
          </w:tcPr>
          <w:p w14:paraId="58522A10"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096" w:type="dxa"/>
            <w:tcBorders>
              <w:top w:val="single" w:sz="4" w:space="0" w:color="auto"/>
              <w:left w:val="nil"/>
              <w:bottom w:val="nil"/>
              <w:right w:val="single" w:sz="8" w:space="0" w:color="auto"/>
            </w:tcBorders>
            <w:shd w:val="clear" w:color="auto" w:fill="auto"/>
            <w:hideMark/>
          </w:tcPr>
          <w:p w14:paraId="632492BC"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r>
      <w:tr w:rsidR="003624FD" w:rsidRPr="003624FD" w14:paraId="058BD10A" w14:textId="77777777" w:rsidTr="00104FF4">
        <w:trPr>
          <w:trHeight w:val="705"/>
          <w:jc w:val="center"/>
        </w:trPr>
        <w:tc>
          <w:tcPr>
            <w:tcW w:w="653" w:type="dxa"/>
            <w:tcBorders>
              <w:top w:val="nil"/>
              <w:left w:val="single" w:sz="8" w:space="0" w:color="auto"/>
              <w:bottom w:val="single" w:sz="4" w:space="0" w:color="auto"/>
              <w:right w:val="nil"/>
            </w:tcBorders>
            <w:shd w:val="clear" w:color="auto" w:fill="auto"/>
            <w:vAlign w:val="center"/>
            <w:hideMark/>
          </w:tcPr>
          <w:p w14:paraId="5685F311" w14:textId="77777777" w:rsidR="003624FD" w:rsidRPr="003624FD" w:rsidRDefault="003624FD" w:rsidP="003624FD">
            <w:pPr>
              <w:jc w:val="center"/>
              <w:rPr>
                <w:rFonts w:ascii="Cambria" w:hAnsi="Cambria" w:cs="Calibri"/>
                <w:b/>
                <w:bCs/>
                <w:color w:val="000000"/>
                <w:sz w:val="13"/>
                <w:szCs w:val="13"/>
              </w:rPr>
            </w:pPr>
            <w:r w:rsidRPr="003624FD">
              <w:rPr>
                <w:rFonts w:ascii="Cambria" w:hAnsi="Cambria" w:cs="Calibri"/>
                <w:b/>
                <w:bCs/>
                <w:color w:val="000000"/>
                <w:sz w:val="13"/>
                <w:szCs w:val="13"/>
              </w:rPr>
              <w:lastRenderedPageBreak/>
              <w:t>1.1.</w:t>
            </w:r>
          </w:p>
        </w:tc>
        <w:tc>
          <w:tcPr>
            <w:tcW w:w="3292" w:type="dxa"/>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14:paraId="6BCAAA17" w14:textId="77777777" w:rsidR="003624FD" w:rsidRPr="003624FD" w:rsidRDefault="003624FD" w:rsidP="003624FD">
            <w:pPr>
              <w:rPr>
                <w:rFonts w:ascii="Cambria" w:hAnsi="Cambria" w:cs="Calibri"/>
                <w:b/>
                <w:bCs/>
                <w:color w:val="000000"/>
                <w:sz w:val="13"/>
                <w:szCs w:val="13"/>
              </w:rPr>
            </w:pPr>
            <w:r w:rsidRPr="003624FD">
              <w:rPr>
                <w:rFonts w:ascii="Cambria" w:hAnsi="Cambria" w:cs="Calibri"/>
                <w:b/>
                <w:bCs/>
                <w:color w:val="000000"/>
                <w:sz w:val="13"/>
                <w:szCs w:val="13"/>
              </w:rPr>
              <w:t>Расходы на  топливо, всего</w:t>
            </w:r>
          </w:p>
        </w:tc>
        <w:tc>
          <w:tcPr>
            <w:tcW w:w="1096" w:type="dxa"/>
            <w:tcBorders>
              <w:top w:val="nil"/>
              <w:left w:val="nil"/>
              <w:bottom w:val="single" w:sz="4" w:space="0" w:color="auto"/>
              <w:right w:val="nil"/>
            </w:tcBorders>
            <w:shd w:val="clear" w:color="auto" w:fill="auto"/>
            <w:vAlign w:val="center"/>
            <w:hideMark/>
          </w:tcPr>
          <w:p w14:paraId="58EC292B" w14:textId="77777777" w:rsidR="003624FD" w:rsidRPr="003624FD" w:rsidRDefault="003624FD" w:rsidP="003624FD">
            <w:pPr>
              <w:jc w:val="center"/>
              <w:rPr>
                <w:rFonts w:ascii="Cambria" w:hAnsi="Cambria" w:cs="Calibri"/>
                <w:b/>
                <w:bCs/>
                <w:color w:val="000000"/>
                <w:sz w:val="13"/>
                <w:szCs w:val="13"/>
              </w:rPr>
            </w:pPr>
            <w:r w:rsidRPr="003624FD">
              <w:rPr>
                <w:rFonts w:ascii="Cambria" w:hAnsi="Cambria" w:cs="Calibri"/>
                <w:b/>
                <w:bCs/>
                <w:color w:val="000000"/>
                <w:sz w:val="13"/>
                <w:szCs w:val="13"/>
              </w:rPr>
              <w:t>тыс.руб.</w:t>
            </w:r>
          </w:p>
        </w:tc>
        <w:tc>
          <w:tcPr>
            <w:tcW w:w="1132"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6F4375A"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191 980,66</w:t>
            </w:r>
          </w:p>
        </w:tc>
        <w:tc>
          <w:tcPr>
            <w:tcW w:w="1396" w:type="dxa"/>
            <w:tcBorders>
              <w:top w:val="single" w:sz="8" w:space="0" w:color="auto"/>
              <w:left w:val="nil"/>
              <w:bottom w:val="single" w:sz="4" w:space="0" w:color="auto"/>
              <w:right w:val="nil"/>
            </w:tcBorders>
            <w:shd w:val="clear" w:color="auto" w:fill="auto"/>
            <w:vAlign w:val="center"/>
            <w:hideMark/>
          </w:tcPr>
          <w:p w14:paraId="11FC64A5"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241 858,38</w:t>
            </w:r>
          </w:p>
        </w:tc>
        <w:tc>
          <w:tcPr>
            <w:tcW w:w="1256"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1AADC59E"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2 143,51</w:t>
            </w:r>
          </w:p>
        </w:tc>
        <w:tc>
          <w:tcPr>
            <w:tcW w:w="1436" w:type="dxa"/>
            <w:tcBorders>
              <w:top w:val="single" w:sz="8" w:space="0" w:color="auto"/>
              <w:left w:val="nil"/>
              <w:bottom w:val="single" w:sz="4" w:space="0" w:color="auto"/>
              <w:right w:val="single" w:sz="8" w:space="0" w:color="auto"/>
            </w:tcBorders>
            <w:shd w:val="clear" w:color="auto" w:fill="auto"/>
            <w:vAlign w:val="center"/>
            <w:hideMark/>
          </w:tcPr>
          <w:p w14:paraId="1782F04E"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244 001,88</w:t>
            </w:r>
          </w:p>
        </w:tc>
        <w:tc>
          <w:tcPr>
            <w:tcW w:w="1296" w:type="dxa"/>
            <w:tcBorders>
              <w:top w:val="single" w:sz="8" w:space="0" w:color="auto"/>
              <w:left w:val="nil"/>
              <w:bottom w:val="single" w:sz="4" w:space="0" w:color="auto"/>
              <w:right w:val="nil"/>
            </w:tcBorders>
            <w:shd w:val="clear" w:color="auto" w:fill="auto"/>
            <w:vAlign w:val="center"/>
            <w:hideMark/>
          </w:tcPr>
          <w:p w14:paraId="154992C4" w14:textId="77777777" w:rsidR="003624FD" w:rsidRPr="003624FD" w:rsidRDefault="003624FD" w:rsidP="003624FD">
            <w:pPr>
              <w:rPr>
                <w:rFonts w:ascii="Arial Narrow" w:hAnsi="Arial Narrow" w:cs="Calibri"/>
                <w:b/>
                <w:bCs/>
                <w:color w:val="000000"/>
                <w:sz w:val="13"/>
                <w:szCs w:val="13"/>
              </w:rPr>
            </w:pPr>
            <w:r w:rsidRPr="003624FD">
              <w:rPr>
                <w:rFonts w:ascii="Arial Narrow" w:hAnsi="Arial Narrow" w:cs="Calibri"/>
                <w:b/>
                <w:bCs/>
                <w:color w:val="000000"/>
                <w:sz w:val="13"/>
                <w:szCs w:val="13"/>
              </w:rPr>
              <w:t> </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4290260C" w14:textId="77777777" w:rsidR="003624FD" w:rsidRPr="003624FD" w:rsidRDefault="003624FD" w:rsidP="003624FD">
            <w:pPr>
              <w:rPr>
                <w:rFonts w:ascii="Arial Narrow" w:hAnsi="Arial Narrow" w:cs="Calibri"/>
                <w:b/>
                <w:bCs/>
                <w:color w:val="000000"/>
                <w:sz w:val="13"/>
                <w:szCs w:val="13"/>
              </w:rPr>
            </w:pPr>
            <w:r w:rsidRPr="003624FD">
              <w:rPr>
                <w:rFonts w:ascii="Arial Narrow" w:hAnsi="Arial Narrow" w:cs="Calibri"/>
                <w:b/>
                <w:bCs/>
                <w:color w:val="000000"/>
                <w:sz w:val="13"/>
                <w:szCs w:val="13"/>
              </w:rPr>
              <w:t> </w:t>
            </w:r>
          </w:p>
        </w:tc>
        <w:tc>
          <w:tcPr>
            <w:tcW w:w="1436" w:type="dxa"/>
            <w:tcBorders>
              <w:top w:val="single" w:sz="8" w:space="0" w:color="auto"/>
              <w:left w:val="nil"/>
              <w:bottom w:val="single" w:sz="4" w:space="0" w:color="auto"/>
              <w:right w:val="nil"/>
            </w:tcBorders>
            <w:shd w:val="clear" w:color="auto" w:fill="auto"/>
            <w:vAlign w:val="center"/>
            <w:hideMark/>
          </w:tcPr>
          <w:p w14:paraId="2F1060B8"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195 630,29</w:t>
            </w:r>
          </w:p>
        </w:tc>
        <w:tc>
          <w:tcPr>
            <w:tcW w:w="1096" w:type="dxa"/>
            <w:tcBorders>
              <w:top w:val="single" w:sz="8" w:space="0" w:color="auto"/>
              <w:left w:val="single" w:sz="8" w:space="0" w:color="auto"/>
              <w:bottom w:val="single" w:sz="4" w:space="0" w:color="auto"/>
              <w:right w:val="nil"/>
            </w:tcBorders>
            <w:shd w:val="clear" w:color="auto" w:fill="auto"/>
            <w:vAlign w:val="center"/>
            <w:hideMark/>
          </w:tcPr>
          <w:p w14:paraId="225B3BD3"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212 283,09</w:t>
            </w:r>
          </w:p>
        </w:tc>
        <w:tc>
          <w:tcPr>
            <w:tcW w:w="1096"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2112E459" w14:textId="77777777" w:rsidR="003624FD" w:rsidRPr="003624FD" w:rsidRDefault="003624FD" w:rsidP="003624FD">
            <w:pPr>
              <w:rPr>
                <w:rFonts w:ascii="Arial Narrow" w:hAnsi="Arial Narrow" w:cs="Calibri"/>
                <w:b/>
                <w:bCs/>
                <w:color w:val="000000"/>
                <w:sz w:val="13"/>
                <w:szCs w:val="13"/>
              </w:rPr>
            </w:pPr>
            <w:r w:rsidRPr="003624FD">
              <w:rPr>
                <w:rFonts w:ascii="Arial Narrow" w:hAnsi="Arial Narrow" w:cs="Calibri"/>
                <w:b/>
                <w:bCs/>
                <w:color w:val="000000"/>
                <w:sz w:val="13"/>
                <w:szCs w:val="13"/>
              </w:rPr>
              <w:t> </w:t>
            </w:r>
          </w:p>
        </w:tc>
        <w:tc>
          <w:tcPr>
            <w:tcW w:w="1096" w:type="dxa"/>
            <w:tcBorders>
              <w:top w:val="single" w:sz="8" w:space="0" w:color="auto"/>
              <w:left w:val="nil"/>
              <w:bottom w:val="single" w:sz="4" w:space="0" w:color="auto"/>
              <w:right w:val="nil"/>
            </w:tcBorders>
            <w:shd w:val="clear" w:color="auto" w:fill="auto"/>
            <w:vAlign w:val="center"/>
            <w:hideMark/>
          </w:tcPr>
          <w:p w14:paraId="6CCEE3E0"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212 283,09</w:t>
            </w:r>
          </w:p>
        </w:tc>
        <w:tc>
          <w:tcPr>
            <w:tcW w:w="1236" w:type="dxa"/>
            <w:tcBorders>
              <w:top w:val="single" w:sz="8" w:space="0" w:color="auto"/>
              <w:left w:val="single" w:sz="8" w:space="0" w:color="auto"/>
              <w:bottom w:val="single" w:sz="4" w:space="0" w:color="auto"/>
              <w:right w:val="nil"/>
            </w:tcBorders>
            <w:shd w:val="clear" w:color="auto" w:fill="auto"/>
            <w:vAlign w:val="center"/>
            <w:hideMark/>
          </w:tcPr>
          <w:p w14:paraId="5808F565"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254 503,36</w:t>
            </w:r>
          </w:p>
        </w:tc>
        <w:tc>
          <w:tcPr>
            <w:tcW w:w="1096"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6ABB089E"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2 563,65</w:t>
            </w:r>
          </w:p>
        </w:tc>
        <w:tc>
          <w:tcPr>
            <w:tcW w:w="1256" w:type="dxa"/>
            <w:tcBorders>
              <w:top w:val="single" w:sz="8" w:space="0" w:color="auto"/>
              <w:left w:val="nil"/>
              <w:bottom w:val="single" w:sz="4" w:space="0" w:color="auto"/>
              <w:right w:val="single" w:sz="8" w:space="0" w:color="auto"/>
            </w:tcBorders>
            <w:shd w:val="clear" w:color="auto" w:fill="auto"/>
            <w:vAlign w:val="center"/>
            <w:hideMark/>
          </w:tcPr>
          <w:p w14:paraId="244688F1"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257 067,01</w:t>
            </w:r>
          </w:p>
        </w:tc>
        <w:tc>
          <w:tcPr>
            <w:tcW w:w="1096" w:type="dxa"/>
            <w:tcBorders>
              <w:top w:val="single" w:sz="8" w:space="0" w:color="auto"/>
              <w:left w:val="nil"/>
              <w:bottom w:val="single" w:sz="4" w:space="0" w:color="auto"/>
              <w:right w:val="nil"/>
            </w:tcBorders>
            <w:shd w:val="clear" w:color="auto" w:fill="auto"/>
            <w:vAlign w:val="center"/>
            <w:hideMark/>
          </w:tcPr>
          <w:p w14:paraId="41003C79"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229 098,94</w:t>
            </w:r>
          </w:p>
        </w:tc>
        <w:tc>
          <w:tcPr>
            <w:tcW w:w="1096"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411CCD44" w14:textId="77777777" w:rsidR="003624FD" w:rsidRPr="003624FD" w:rsidRDefault="003624FD" w:rsidP="003624FD">
            <w:pPr>
              <w:rPr>
                <w:rFonts w:ascii="Arial Narrow" w:hAnsi="Arial Narrow" w:cs="Calibri"/>
                <w:b/>
                <w:bCs/>
                <w:color w:val="000000"/>
                <w:sz w:val="13"/>
                <w:szCs w:val="13"/>
              </w:rPr>
            </w:pPr>
            <w:r w:rsidRPr="003624FD">
              <w:rPr>
                <w:rFonts w:ascii="Arial Narrow" w:hAnsi="Arial Narrow" w:cs="Calibri"/>
                <w:b/>
                <w:bCs/>
                <w:color w:val="000000"/>
                <w:sz w:val="13"/>
                <w:szCs w:val="13"/>
              </w:rPr>
              <w:t> </w:t>
            </w:r>
          </w:p>
        </w:tc>
        <w:tc>
          <w:tcPr>
            <w:tcW w:w="1096" w:type="dxa"/>
            <w:tcBorders>
              <w:top w:val="single" w:sz="8" w:space="0" w:color="auto"/>
              <w:left w:val="nil"/>
              <w:bottom w:val="single" w:sz="4" w:space="0" w:color="auto"/>
              <w:right w:val="single" w:sz="8" w:space="0" w:color="auto"/>
            </w:tcBorders>
            <w:shd w:val="clear" w:color="auto" w:fill="auto"/>
            <w:vAlign w:val="center"/>
            <w:hideMark/>
          </w:tcPr>
          <w:p w14:paraId="08FB8558"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229 098,94</w:t>
            </w:r>
          </w:p>
        </w:tc>
        <w:tc>
          <w:tcPr>
            <w:tcW w:w="1096" w:type="dxa"/>
            <w:tcBorders>
              <w:top w:val="single" w:sz="8" w:space="0" w:color="auto"/>
              <w:left w:val="nil"/>
              <w:bottom w:val="single" w:sz="4" w:space="0" w:color="auto"/>
              <w:right w:val="nil"/>
            </w:tcBorders>
            <w:shd w:val="clear" w:color="auto" w:fill="auto"/>
            <w:vAlign w:val="center"/>
            <w:hideMark/>
          </w:tcPr>
          <w:p w14:paraId="34373A11"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-25 404,42</w:t>
            </w:r>
          </w:p>
        </w:tc>
        <w:tc>
          <w:tcPr>
            <w:tcW w:w="1096"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45BB6163"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-2 563,65</w:t>
            </w:r>
          </w:p>
        </w:tc>
        <w:tc>
          <w:tcPr>
            <w:tcW w:w="1096" w:type="dxa"/>
            <w:tcBorders>
              <w:top w:val="single" w:sz="8" w:space="0" w:color="auto"/>
              <w:left w:val="nil"/>
              <w:bottom w:val="single" w:sz="4" w:space="0" w:color="auto"/>
              <w:right w:val="single" w:sz="8" w:space="0" w:color="auto"/>
            </w:tcBorders>
            <w:shd w:val="clear" w:color="auto" w:fill="auto"/>
            <w:vAlign w:val="center"/>
            <w:hideMark/>
          </w:tcPr>
          <w:p w14:paraId="4093EA2F"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-27 968,07</w:t>
            </w:r>
          </w:p>
        </w:tc>
      </w:tr>
      <w:tr w:rsidR="003624FD" w:rsidRPr="003624FD" w14:paraId="0102AD6B" w14:textId="77777777" w:rsidTr="00104FF4">
        <w:trPr>
          <w:trHeight w:val="330"/>
          <w:jc w:val="center"/>
        </w:trPr>
        <w:tc>
          <w:tcPr>
            <w:tcW w:w="653" w:type="dxa"/>
            <w:vMerge w:val="restart"/>
            <w:tcBorders>
              <w:top w:val="nil"/>
              <w:left w:val="single" w:sz="8" w:space="0" w:color="auto"/>
              <w:bottom w:val="single" w:sz="4" w:space="0" w:color="000000"/>
              <w:right w:val="single" w:sz="4" w:space="0" w:color="auto"/>
            </w:tcBorders>
            <w:shd w:val="clear" w:color="auto" w:fill="auto"/>
            <w:hideMark/>
          </w:tcPr>
          <w:p w14:paraId="5FDF1671" w14:textId="77777777" w:rsidR="003624FD" w:rsidRPr="003624FD" w:rsidRDefault="003624FD" w:rsidP="003624FD">
            <w:pPr>
              <w:jc w:val="center"/>
              <w:rPr>
                <w:rFonts w:ascii="Calibri" w:hAnsi="Calibri" w:cs="Calibri"/>
                <w:color w:val="000000"/>
                <w:sz w:val="13"/>
                <w:szCs w:val="13"/>
              </w:rPr>
            </w:pPr>
            <w:r w:rsidRPr="003624FD">
              <w:rPr>
                <w:rFonts w:ascii="Calibri" w:hAnsi="Calibri" w:cs="Calibri"/>
                <w:color w:val="000000"/>
                <w:sz w:val="13"/>
                <w:szCs w:val="13"/>
              </w:rPr>
              <w:t>1.1.1.</w:t>
            </w:r>
          </w:p>
        </w:tc>
        <w:tc>
          <w:tcPr>
            <w:tcW w:w="3292" w:type="dxa"/>
            <w:gridSpan w:val="2"/>
            <w:tcBorders>
              <w:top w:val="single" w:sz="4" w:space="0" w:color="auto"/>
              <w:left w:val="nil"/>
              <w:bottom w:val="single" w:sz="4" w:space="0" w:color="auto"/>
              <w:right w:val="single" w:sz="4" w:space="0" w:color="000000"/>
            </w:tcBorders>
            <w:shd w:val="clear" w:color="auto" w:fill="auto"/>
            <w:hideMark/>
          </w:tcPr>
          <w:p w14:paraId="0C6CD488"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Удельный расход условного топлива, в т.ч.</w:t>
            </w:r>
          </w:p>
        </w:tc>
        <w:tc>
          <w:tcPr>
            <w:tcW w:w="1096" w:type="dxa"/>
            <w:tcBorders>
              <w:top w:val="nil"/>
              <w:left w:val="nil"/>
              <w:bottom w:val="single" w:sz="4" w:space="0" w:color="auto"/>
              <w:right w:val="nil"/>
            </w:tcBorders>
            <w:shd w:val="clear" w:color="auto" w:fill="auto"/>
            <w:hideMark/>
          </w:tcPr>
          <w:p w14:paraId="462212F6"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кг у.т/Гкал</w:t>
            </w:r>
          </w:p>
        </w:tc>
        <w:tc>
          <w:tcPr>
            <w:tcW w:w="1132" w:type="dxa"/>
            <w:tcBorders>
              <w:top w:val="nil"/>
              <w:left w:val="single" w:sz="8" w:space="0" w:color="auto"/>
              <w:bottom w:val="single" w:sz="4" w:space="0" w:color="auto"/>
              <w:right w:val="single" w:sz="8" w:space="0" w:color="auto"/>
            </w:tcBorders>
            <w:shd w:val="clear" w:color="auto" w:fill="auto"/>
            <w:hideMark/>
          </w:tcPr>
          <w:p w14:paraId="243E51F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229,60</w:t>
            </w:r>
          </w:p>
        </w:tc>
        <w:tc>
          <w:tcPr>
            <w:tcW w:w="1396" w:type="dxa"/>
            <w:tcBorders>
              <w:top w:val="nil"/>
              <w:left w:val="nil"/>
              <w:bottom w:val="single" w:sz="4" w:space="0" w:color="auto"/>
              <w:right w:val="nil"/>
            </w:tcBorders>
            <w:shd w:val="clear" w:color="auto" w:fill="auto"/>
            <w:hideMark/>
          </w:tcPr>
          <w:p w14:paraId="05DC42F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247,35</w:t>
            </w:r>
          </w:p>
        </w:tc>
        <w:tc>
          <w:tcPr>
            <w:tcW w:w="1256" w:type="dxa"/>
            <w:tcBorders>
              <w:top w:val="nil"/>
              <w:left w:val="single" w:sz="4" w:space="0" w:color="auto"/>
              <w:bottom w:val="single" w:sz="4" w:space="0" w:color="auto"/>
              <w:right w:val="nil"/>
            </w:tcBorders>
            <w:shd w:val="clear" w:color="auto" w:fill="auto"/>
            <w:hideMark/>
          </w:tcPr>
          <w:p w14:paraId="6E0187F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247,35</w:t>
            </w:r>
          </w:p>
        </w:tc>
        <w:tc>
          <w:tcPr>
            <w:tcW w:w="1436" w:type="dxa"/>
            <w:tcBorders>
              <w:top w:val="nil"/>
              <w:left w:val="single" w:sz="4" w:space="0" w:color="auto"/>
              <w:bottom w:val="single" w:sz="4" w:space="0" w:color="auto"/>
              <w:right w:val="single" w:sz="8" w:space="0" w:color="auto"/>
            </w:tcBorders>
            <w:shd w:val="clear" w:color="auto" w:fill="auto"/>
            <w:hideMark/>
          </w:tcPr>
          <w:p w14:paraId="4BCB170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247,35</w:t>
            </w:r>
          </w:p>
        </w:tc>
        <w:tc>
          <w:tcPr>
            <w:tcW w:w="1296" w:type="dxa"/>
            <w:tcBorders>
              <w:top w:val="nil"/>
              <w:left w:val="nil"/>
              <w:bottom w:val="single" w:sz="4" w:space="0" w:color="auto"/>
              <w:right w:val="nil"/>
            </w:tcBorders>
            <w:shd w:val="clear" w:color="auto" w:fill="auto"/>
            <w:hideMark/>
          </w:tcPr>
          <w:p w14:paraId="4940509F"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361CA1D"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nil"/>
            </w:tcBorders>
            <w:shd w:val="clear" w:color="auto" w:fill="auto"/>
            <w:hideMark/>
          </w:tcPr>
          <w:p w14:paraId="1993990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229,60</w:t>
            </w:r>
          </w:p>
        </w:tc>
        <w:tc>
          <w:tcPr>
            <w:tcW w:w="1096" w:type="dxa"/>
            <w:tcBorders>
              <w:top w:val="nil"/>
              <w:left w:val="single" w:sz="8" w:space="0" w:color="auto"/>
              <w:bottom w:val="single" w:sz="4" w:space="0" w:color="auto"/>
              <w:right w:val="nil"/>
            </w:tcBorders>
            <w:shd w:val="clear" w:color="auto" w:fill="auto"/>
            <w:hideMark/>
          </w:tcPr>
          <w:p w14:paraId="4E62308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230,60</w:t>
            </w:r>
          </w:p>
        </w:tc>
        <w:tc>
          <w:tcPr>
            <w:tcW w:w="1096" w:type="dxa"/>
            <w:tcBorders>
              <w:top w:val="nil"/>
              <w:left w:val="single" w:sz="4" w:space="0" w:color="auto"/>
              <w:bottom w:val="single" w:sz="4" w:space="0" w:color="auto"/>
              <w:right w:val="single" w:sz="4" w:space="0" w:color="auto"/>
            </w:tcBorders>
            <w:shd w:val="clear" w:color="auto" w:fill="auto"/>
            <w:hideMark/>
          </w:tcPr>
          <w:p w14:paraId="27EC9179"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nil"/>
            </w:tcBorders>
            <w:shd w:val="clear" w:color="auto" w:fill="auto"/>
            <w:hideMark/>
          </w:tcPr>
          <w:p w14:paraId="39958E0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230,60</w:t>
            </w:r>
          </w:p>
        </w:tc>
        <w:tc>
          <w:tcPr>
            <w:tcW w:w="1236" w:type="dxa"/>
            <w:tcBorders>
              <w:top w:val="nil"/>
              <w:left w:val="nil"/>
              <w:bottom w:val="single" w:sz="4" w:space="0" w:color="auto"/>
              <w:right w:val="nil"/>
            </w:tcBorders>
            <w:shd w:val="clear" w:color="auto" w:fill="auto"/>
            <w:hideMark/>
          </w:tcPr>
          <w:p w14:paraId="397739F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230,00</w:t>
            </w:r>
          </w:p>
        </w:tc>
        <w:tc>
          <w:tcPr>
            <w:tcW w:w="1096" w:type="dxa"/>
            <w:tcBorders>
              <w:top w:val="nil"/>
              <w:left w:val="single" w:sz="4" w:space="0" w:color="auto"/>
              <w:bottom w:val="single" w:sz="4" w:space="0" w:color="auto"/>
              <w:right w:val="single" w:sz="4" w:space="0" w:color="auto"/>
            </w:tcBorders>
            <w:shd w:val="clear" w:color="auto" w:fill="auto"/>
            <w:hideMark/>
          </w:tcPr>
          <w:p w14:paraId="2DF7061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230,00</w:t>
            </w:r>
          </w:p>
        </w:tc>
        <w:tc>
          <w:tcPr>
            <w:tcW w:w="1256" w:type="dxa"/>
            <w:tcBorders>
              <w:top w:val="nil"/>
              <w:left w:val="nil"/>
              <w:bottom w:val="single" w:sz="4" w:space="0" w:color="auto"/>
              <w:right w:val="single" w:sz="8" w:space="0" w:color="auto"/>
            </w:tcBorders>
            <w:shd w:val="clear" w:color="auto" w:fill="auto"/>
            <w:hideMark/>
          </w:tcPr>
          <w:p w14:paraId="78B10F3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230,00</w:t>
            </w:r>
          </w:p>
        </w:tc>
        <w:tc>
          <w:tcPr>
            <w:tcW w:w="1096" w:type="dxa"/>
            <w:tcBorders>
              <w:top w:val="single" w:sz="4" w:space="0" w:color="auto"/>
              <w:left w:val="single" w:sz="8" w:space="0" w:color="auto"/>
              <w:bottom w:val="single" w:sz="4" w:space="0" w:color="auto"/>
              <w:right w:val="nil"/>
            </w:tcBorders>
            <w:shd w:val="clear" w:color="auto" w:fill="auto"/>
            <w:hideMark/>
          </w:tcPr>
          <w:p w14:paraId="3BA0DA8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230,00</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14:paraId="24EBBC6B"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02A80CC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230,00</w:t>
            </w:r>
          </w:p>
        </w:tc>
        <w:tc>
          <w:tcPr>
            <w:tcW w:w="1096" w:type="dxa"/>
            <w:tcBorders>
              <w:top w:val="single" w:sz="4" w:space="0" w:color="auto"/>
              <w:left w:val="single" w:sz="8" w:space="0" w:color="auto"/>
              <w:bottom w:val="single" w:sz="4" w:space="0" w:color="auto"/>
              <w:right w:val="nil"/>
            </w:tcBorders>
            <w:shd w:val="clear" w:color="auto" w:fill="auto"/>
            <w:hideMark/>
          </w:tcPr>
          <w:p w14:paraId="03FEA86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14:paraId="5B8E374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- 230,00</w:t>
            </w:r>
          </w:p>
        </w:tc>
        <w:tc>
          <w:tcPr>
            <w:tcW w:w="1096" w:type="dxa"/>
            <w:tcBorders>
              <w:top w:val="nil"/>
              <w:left w:val="nil"/>
              <w:bottom w:val="single" w:sz="4" w:space="0" w:color="auto"/>
              <w:right w:val="single" w:sz="8" w:space="0" w:color="auto"/>
            </w:tcBorders>
            <w:shd w:val="clear" w:color="auto" w:fill="auto"/>
            <w:hideMark/>
          </w:tcPr>
          <w:p w14:paraId="79EC804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r>
      <w:tr w:rsidR="003624FD" w:rsidRPr="003624FD" w14:paraId="58AFCA86" w14:textId="77777777" w:rsidTr="00104FF4">
        <w:trPr>
          <w:trHeight w:val="330"/>
          <w:jc w:val="center"/>
        </w:trPr>
        <w:tc>
          <w:tcPr>
            <w:tcW w:w="653" w:type="dxa"/>
            <w:vMerge/>
            <w:tcBorders>
              <w:top w:val="nil"/>
              <w:left w:val="single" w:sz="8" w:space="0" w:color="auto"/>
              <w:bottom w:val="single" w:sz="4" w:space="0" w:color="000000"/>
              <w:right w:val="single" w:sz="4" w:space="0" w:color="auto"/>
            </w:tcBorders>
            <w:vAlign w:val="center"/>
            <w:hideMark/>
          </w:tcPr>
          <w:p w14:paraId="5EC39233" w14:textId="77777777" w:rsidR="003624FD" w:rsidRPr="003624FD" w:rsidRDefault="003624FD" w:rsidP="003624FD">
            <w:pPr>
              <w:rPr>
                <w:rFonts w:ascii="Calibri" w:hAnsi="Calibri" w:cs="Calibri"/>
                <w:color w:val="000000"/>
                <w:sz w:val="13"/>
                <w:szCs w:val="13"/>
              </w:rPr>
            </w:pPr>
          </w:p>
        </w:tc>
        <w:tc>
          <w:tcPr>
            <w:tcW w:w="1096" w:type="dxa"/>
            <w:tcBorders>
              <w:top w:val="nil"/>
              <w:left w:val="nil"/>
              <w:bottom w:val="single" w:sz="4" w:space="0" w:color="auto"/>
              <w:right w:val="nil"/>
            </w:tcBorders>
            <w:shd w:val="clear" w:color="auto" w:fill="auto"/>
            <w:hideMark/>
          </w:tcPr>
          <w:p w14:paraId="0FCC8E71"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single" w:sz="4" w:space="0" w:color="auto"/>
              <w:right w:val="single" w:sz="4" w:space="0" w:color="auto"/>
            </w:tcBorders>
            <w:shd w:val="clear" w:color="auto" w:fill="auto"/>
            <w:hideMark/>
          </w:tcPr>
          <w:p w14:paraId="358130CF"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уголь каменный</w:t>
            </w:r>
          </w:p>
        </w:tc>
        <w:tc>
          <w:tcPr>
            <w:tcW w:w="1096" w:type="dxa"/>
            <w:tcBorders>
              <w:top w:val="nil"/>
              <w:left w:val="nil"/>
              <w:bottom w:val="single" w:sz="4" w:space="0" w:color="auto"/>
              <w:right w:val="nil"/>
            </w:tcBorders>
            <w:shd w:val="clear" w:color="auto" w:fill="auto"/>
            <w:hideMark/>
          </w:tcPr>
          <w:p w14:paraId="383A5209"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кг у.т/Гкал</w:t>
            </w:r>
          </w:p>
        </w:tc>
        <w:tc>
          <w:tcPr>
            <w:tcW w:w="1132" w:type="dxa"/>
            <w:tcBorders>
              <w:top w:val="nil"/>
              <w:left w:val="single" w:sz="8" w:space="0" w:color="auto"/>
              <w:bottom w:val="single" w:sz="4" w:space="0" w:color="auto"/>
              <w:right w:val="single" w:sz="8" w:space="0" w:color="auto"/>
            </w:tcBorders>
            <w:shd w:val="clear" w:color="auto" w:fill="auto"/>
            <w:hideMark/>
          </w:tcPr>
          <w:p w14:paraId="3069FF2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229,60</w:t>
            </w:r>
          </w:p>
        </w:tc>
        <w:tc>
          <w:tcPr>
            <w:tcW w:w="1396" w:type="dxa"/>
            <w:tcBorders>
              <w:top w:val="nil"/>
              <w:left w:val="nil"/>
              <w:bottom w:val="single" w:sz="4" w:space="0" w:color="auto"/>
              <w:right w:val="nil"/>
            </w:tcBorders>
            <w:shd w:val="clear" w:color="auto" w:fill="auto"/>
            <w:hideMark/>
          </w:tcPr>
          <w:p w14:paraId="6D6D895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247,35</w:t>
            </w:r>
          </w:p>
        </w:tc>
        <w:tc>
          <w:tcPr>
            <w:tcW w:w="1256" w:type="dxa"/>
            <w:tcBorders>
              <w:top w:val="nil"/>
              <w:left w:val="single" w:sz="4" w:space="0" w:color="auto"/>
              <w:bottom w:val="single" w:sz="4" w:space="0" w:color="auto"/>
              <w:right w:val="nil"/>
            </w:tcBorders>
            <w:shd w:val="clear" w:color="auto" w:fill="auto"/>
            <w:hideMark/>
          </w:tcPr>
          <w:p w14:paraId="1E3B1EE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247,35</w:t>
            </w:r>
          </w:p>
        </w:tc>
        <w:tc>
          <w:tcPr>
            <w:tcW w:w="1436" w:type="dxa"/>
            <w:tcBorders>
              <w:top w:val="nil"/>
              <w:left w:val="single" w:sz="4" w:space="0" w:color="auto"/>
              <w:bottom w:val="single" w:sz="4" w:space="0" w:color="auto"/>
              <w:right w:val="single" w:sz="8" w:space="0" w:color="auto"/>
            </w:tcBorders>
            <w:shd w:val="clear" w:color="auto" w:fill="auto"/>
            <w:hideMark/>
          </w:tcPr>
          <w:p w14:paraId="5D1D829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247,35</w:t>
            </w:r>
          </w:p>
        </w:tc>
        <w:tc>
          <w:tcPr>
            <w:tcW w:w="1296" w:type="dxa"/>
            <w:tcBorders>
              <w:top w:val="nil"/>
              <w:left w:val="nil"/>
              <w:bottom w:val="single" w:sz="4" w:space="0" w:color="auto"/>
              <w:right w:val="nil"/>
            </w:tcBorders>
            <w:shd w:val="clear" w:color="auto" w:fill="auto"/>
            <w:hideMark/>
          </w:tcPr>
          <w:p w14:paraId="5028ED85"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76" w:type="dxa"/>
            <w:tcBorders>
              <w:top w:val="nil"/>
              <w:left w:val="single" w:sz="4" w:space="0" w:color="auto"/>
              <w:bottom w:val="single" w:sz="4" w:space="0" w:color="auto"/>
              <w:right w:val="single" w:sz="4" w:space="0" w:color="auto"/>
            </w:tcBorders>
            <w:shd w:val="clear" w:color="auto" w:fill="auto"/>
            <w:hideMark/>
          </w:tcPr>
          <w:p w14:paraId="4D2CE666"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nil"/>
            </w:tcBorders>
            <w:shd w:val="clear" w:color="auto" w:fill="auto"/>
            <w:hideMark/>
          </w:tcPr>
          <w:p w14:paraId="4E8FC42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229,60</w:t>
            </w:r>
          </w:p>
        </w:tc>
        <w:tc>
          <w:tcPr>
            <w:tcW w:w="1096" w:type="dxa"/>
            <w:tcBorders>
              <w:top w:val="nil"/>
              <w:left w:val="single" w:sz="8" w:space="0" w:color="auto"/>
              <w:bottom w:val="single" w:sz="4" w:space="0" w:color="auto"/>
              <w:right w:val="nil"/>
            </w:tcBorders>
            <w:shd w:val="clear" w:color="auto" w:fill="auto"/>
            <w:hideMark/>
          </w:tcPr>
          <w:p w14:paraId="7C64D1A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230,60</w:t>
            </w:r>
          </w:p>
        </w:tc>
        <w:tc>
          <w:tcPr>
            <w:tcW w:w="1096" w:type="dxa"/>
            <w:tcBorders>
              <w:top w:val="nil"/>
              <w:left w:val="single" w:sz="4" w:space="0" w:color="auto"/>
              <w:bottom w:val="single" w:sz="4" w:space="0" w:color="auto"/>
              <w:right w:val="single" w:sz="4" w:space="0" w:color="auto"/>
            </w:tcBorders>
            <w:shd w:val="clear" w:color="auto" w:fill="auto"/>
            <w:hideMark/>
          </w:tcPr>
          <w:p w14:paraId="42CACF93"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nil"/>
            </w:tcBorders>
            <w:shd w:val="clear" w:color="auto" w:fill="auto"/>
            <w:hideMark/>
          </w:tcPr>
          <w:p w14:paraId="798A1C5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230,60</w:t>
            </w:r>
          </w:p>
        </w:tc>
        <w:tc>
          <w:tcPr>
            <w:tcW w:w="1236" w:type="dxa"/>
            <w:tcBorders>
              <w:top w:val="nil"/>
              <w:left w:val="nil"/>
              <w:bottom w:val="single" w:sz="4" w:space="0" w:color="auto"/>
              <w:right w:val="nil"/>
            </w:tcBorders>
            <w:shd w:val="clear" w:color="auto" w:fill="auto"/>
            <w:hideMark/>
          </w:tcPr>
          <w:p w14:paraId="426DD23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230,00</w:t>
            </w:r>
          </w:p>
        </w:tc>
        <w:tc>
          <w:tcPr>
            <w:tcW w:w="1096" w:type="dxa"/>
            <w:tcBorders>
              <w:top w:val="nil"/>
              <w:left w:val="single" w:sz="4" w:space="0" w:color="auto"/>
              <w:bottom w:val="single" w:sz="4" w:space="0" w:color="auto"/>
              <w:right w:val="single" w:sz="4" w:space="0" w:color="auto"/>
            </w:tcBorders>
            <w:shd w:val="clear" w:color="auto" w:fill="auto"/>
            <w:hideMark/>
          </w:tcPr>
          <w:p w14:paraId="0A26E3E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230,00</w:t>
            </w:r>
          </w:p>
        </w:tc>
        <w:tc>
          <w:tcPr>
            <w:tcW w:w="1256" w:type="dxa"/>
            <w:tcBorders>
              <w:top w:val="nil"/>
              <w:left w:val="nil"/>
              <w:bottom w:val="single" w:sz="4" w:space="0" w:color="auto"/>
              <w:right w:val="single" w:sz="8" w:space="0" w:color="auto"/>
            </w:tcBorders>
            <w:shd w:val="clear" w:color="auto" w:fill="auto"/>
            <w:hideMark/>
          </w:tcPr>
          <w:p w14:paraId="1101A67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230,00</w:t>
            </w:r>
          </w:p>
        </w:tc>
        <w:tc>
          <w:tcPr>
            <w:tcW w:w="1096" w:type="dxa"/>
            <w:tcBorders>
              <w:top w:val="nil"/>
              <w:left w:val="single" w:sz="8" w:space="0" w:color="auto"/>
              <w:bottom w:val="single" w:sz="4" w:space="0" w:color="auto"/>
              <w:right w:val="nil"/>
            </w:tcBorders>
            <w:shd w:val="clear" w:color="auto" w:fill="auto"/>
            <w:hideMark/>
          </w:tcPr>
          <w:p w14:paraId="075B76F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230,00</w:t>
            </w:r>
          </w:p>
        </w:tc>
        <w:tc>
          <w:tcPr>
            <w:tcW w:w="1096" w:type="dxa"/>
            <w:tcBorders>
              <w:top w:val="nil"/>
              <w:left w:val="single" w:sz="4" w:space="0" w:color="auto"/>
              <w:bottom w:val="single" w:sz="4" w:space="0" w:color="auto"/>
              <w:right w:val="single" w:sz="4" w:space="0" w:color="auto"/>
            </w:tcBorders>
            <w:shd w:val="clear" w:color="auto" w:fill="auto"/>
            <w:hideMark/>
          </w:tcPr>
          <w:p w14:paraId="5AEF14B4"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20FA21B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230,00</w:t>
            </w:r>
          </w:p>
        </w:tc>
        <w:tc>
          <w:tcPr>
            <w:tcW w:w="1096" w:type="dxa"/>
            <w:tcBorders>
              <w:top w:val="nil"/>
              <w:left w:val="single" w:sz="8" w:space="0" w:color="auto"/>
              <w:bottom w:val="single" w:sz="4" w:space="0" w:color="auto"/>
              <w:right w:val="nil"/>
            </w:tcBorders>
            <w:shd w:val="clear" w:color="auto" w:fill="auto"/>
            <w:hideMark/>
          </w:tcPr>
          <w:p w14:paraId="36EC720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single" w:sz="4" w:space="0" w:color="auto"/>
              <w:bottom w:val="single" w:sz="4" w:space="0" w:color="auto"/>
              <w:right w:val="single" w:sz="4" w:space="0" w:color="auto"/>
            </w:tcBorders>
            <w:shd w:val="clear" w:color="auto" w:fill="auto"/>
            <w:hideMark/>
          </w:tcPr>
          <w:p w14:paraId="27DE41E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- 230,00</w:t>
            </w:r>
          </w:p>
        </w:tc>
        <w:tc>
          <w:tcPr>
            <w:tcW w:w="1096" w:type="dxa"/>
            <w:tcBorders>
              <w:top w:val="nil"/>
              <w:left w:val="nil"/>
              <w:bottom w:val="single" w:sz="4" w:space="0" w:color="auto"/>
              <w:right w:val="single" w:sz="8" w:space="0" w:color="auto"/>
            </w:tcBorders>
            <w:shd w:val="clear" w:color="auto" w:fill="auto"/>
            <w:hideMark/>
          </w:tcPr>
          <w:p w14:paraId="1492A42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r>
      <w:tr w:rsidR="003624FD" w:rsidRPr="003624FD" w14:paraId="7E0631A9" w14:textId="77777777" w:rsidTr="00104FF4">
        <w:trPr>
          <w:trHeight w:val="330"/>
          <w:jc w:val="center"/>
        </w:trPr>
        <w:tc>
          <w:tcPr>
            <w:tcW w:w="653" w:type="dxa"/>
            <w:vMerge w:val="restart"/>
            <w:tcBorders>
              <w:top w:val="nil"/>
              <w:left w:val="single" w:sz="8" w:space="0" w:color="auto"/>
              <w:bottom w:val="single" w:sz="4" w:space="0" w:color="000000"/>
              <w:right w:val="single" w:sz="4" w:space="0" w:color="auto"/>
            </w:tcBorders>
            <w:shd w:val="clear" w:color="auto" w:fill="auto"/>
            <w:hideMark/>
          </w:tcPr>
          <w:p w14:paraId="6AF96186" w14:textId="77777777" w:rsidR="003624FD" w:rsidRPr="003624FD" w:rsidRDefault="003624FD" w:rsidP="003624FD">
            <w:pPr>
              <w:jc w:val="center"/>
              <w:rPr>
                <w:rFonts w:ascii="Calibri" w:hAnsi="Calibri" w:cs="Calibri"/>
                <w:color w:val="000000"/>
                <w:sz w:val="13"/>
                <w:szCs w:val="13"/>
              </w:rPr>
            </w:pPr>
            <w:r w:rsidRPr="003624FD">
              <w:rPr>
                <w:rFonts w:ascii="Calibri" w:hAnsi="Calibri" w:cs="Calibri"/>
                <w:color w:val="000000"/>
                <w:sz w:val="13"/>
                <w:szCs w:val="13"/>
              </w:rPr>
              <w:t>1.1.2.</w:t>
            </w:r>
          </w:p>
        </w:tc>
        <w:tc>
          <w:tcPr>
            <w:tcW w:w="3292" w:type="dxa"/>
            <w:gridSpan w:val="2"/>
            <w:tcBorders>
              <w:top w:val="single" w:sz="4" w:space="0" w:color="auto"/>
              <w:left w:val="nil"/>
              <w:bottom w:val="single" w:sz="4" w:space="0" w:color="auto"/>
              <w:right w:val="single" w:sz="4" w:space="0" w:color="000000"/>
            </w:tcBorders>
            <w:shd w:val="clear" w:color="auto" w:fill="auto"/>
            <w:hideMark/>
          </w:tcPr>
          <w:p w14:paraId="7C1F52A1"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Тепловой эквивалент</w:t>
            </w:r>
          </w:p>
        </w:tc>
        <w:tc>
          <w:tcPr>
            <w:tcW w:w="1096" w:type="dxa"/>
            <w:tcBorders>
              <w:top w:val="nil"/>
              <w:left w:val="nil"/>
              <w:bottom w:val="single" w:sz="4" w:space="0" w:color="auto"/>
              <w:right w:val="nil"/>
            </w:tcBorders>
            <w:shd w:val="clear" w:color="auto" w:fill="auto"/>
            <w:hideMark/>
          </w:tcPr>
          <w:p w14:paraId="58B1DB8E"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132" w:type="dxa"/>
            <w:tcBorders>
              <w:top w:val="nil"/>
              <w:left w:val="single" w:sz="8" w:space="0" w:color="auto"/>
              <w:bottom w:val="single" w:sz="4" w:space="0" w:color="auto"/>
              <w:right w:val="single" w:sz="8" w:space="0" w:color="auto"/>
            </w:tcBorders>
            <w:shd w:val="clear" w:color="auto" w:fill="auto"/>
            <w:hideMark/>
          </w:tcPr>
          <w:p w14:paraId="3A40B42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0,75</w:t>
            </w:r>
          </w:p>
        </w:tc>
        <w:tc>
          <w:tcPr>
            <w:tcW w:w="1396" w:type="dxa"/>
            <w:tcBorders>
              <w:top w:val="nil"/>
              <w:left w:val="nil"/>
              <w:bottom w:val="single" w:sz="4" w:space="0" w:color="auto"/>
              <w:right w:val="nil"/>
            </w:tcBorders>
            <w:shd w:val="clear" w:color="auto" w:fill="auto"/>
            <w:hideMark/>
          </w:tcPr>
          <w:p w14:paraId="5F4CD0CD"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0,715</w:t>
            </w:r>
          </w:p>
        </w:tc>
        <w:tc>
          <w:tcPr>
            <w:tcW w:w="1256" w:type="dxa"/>
            <w:tcBorders>
              <w:top w:val="nil"/>
              <w:left w:val="single" w:sz="4" w:space="0" w:color="auto"/>
              <w:bottom w:val="single" w:sz="4" w:space="0" w:color="auto"/>
              <w:right w:val="nil"/>
            </w:tcBorders>
            <w:shd w:val="clear" w:color="auto" w:fill="auto"/>
            <w:hideMark/>
          </w:tcPr>
          <w:p w14:paraId="20F339F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0,715</w:t>
            </w:r>
          </w:p>
        </w:tc>
        <w:tc>
          <w:tcPr>
            <w:tcW w:w="1436" w:type="dxa"/>
            <w:tcBorders>
              <w:top w:val="nil"/>
              <w:left w:val="single" w:sz="4" w:space="0" w:color="auto"/>
              <w:bottom w:val="single" w:sz="4" w:space="0" w:color="auto"/>
              <w:right w:val="single" w:sz="8" w:space="0" w:color="auto"/>
            </w:tcBorders>
            <w:shd w:val="clear" w:color="auto" w:fill="auto"/>
            <w:hideMark/>
          </w:tcPr>
          <w:p w14:paraId="2E047FD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0,715</w:t>
            </w:r>
          </w:p>
        </w:tc>
        <w:tc>
          <w:tcPr>
            <w:tcW w:w="1296" w:type="dxa"/>
            <w:tcBorders>
              <w:top w:val="nil"/>
              <w:left w:val="nil"/>
              <w:bottom w:val="single" w:sz="4" w:space="0" w:color="auto"/>
              <w:right w:val="nil"/>
            </w:tcBorders>
            <w:shd w:val="clear" w:color="auto" w:fill="auto"/>
            <w:hideMark/>
          </w:tcPr>
          <w:p w14:paraId="7DAA4322"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76" w:type="dxa"/>
            <w:tcBorders>
              <w:top w:val="nil"/>
              <w:left w:val="single" w:sz="4" w:space="0" w:color="auto"/>
              <w:bottom w:val="single" w:sz="4" w:space="0" w:color="auto"/>
              <w:right w:val="single" w:sz="4" w:space="0" w:color="auto"/>
            </w:tcBorders>
            <w:shd w:val="clear" w:color="auto" w:fill="auto"/>
            <w:hideMark/>
          </w:tcPr>
          <w:p w14:paraId="07DE673E"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nil"/>
            </w:tcBorders>
            <w:shd w:val="clear" w:color="auto" w:fill="auto"/>
            <w:hideMark/>
          </w:tcPr>
          <w:p w14:paraId="7A2B5A9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0,715</w:t>
            </w:r>
          </w:p>
        </w:tc>
        <w:tc>
          <w:tcPr>
            <w:tcW w:w="1096" w:type="dxa"/>
            <w:tcBorders>
              <w:top w:val="nil"/>
              <w:left w:val="single" w:sz="8" w:space="0" w:color="auto"/>
              <w:bottom w:val="single" w:sz="4" w:space="0" w:color="auto"/>
              <w:right w:val="nil"/>
            </w:tcBorders>
            <w:shd w:val="clear" w:color="auto" w:fill="auto"/>
            <w:hideMark/>
          </w:tcPr>
          <w:p w14:paraId="6C400F8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0,71</w:t>
            </w:r>
          </w:p>
        </w:tc>
        <w:tc>
          <w:tcPr>
            <w:tcW w:w="1096" w:type="dxa"/>
            <w:tcBorders>
              <w:top w:val="nil"/>
              <w:left w:val="single" w:sz="4" w:space="0" w:color="auto"/>
              <w:bottom w:val="single" w:sz="4" w:space="0" w:color="auto"/>
              <w:right w:val="single" w:sz="4" w:space="0" w:color="auto"/>
            </w:tcBorders>
            <w:shd w:val="clear" w:color="auto" w:fill="auto"/>
            <w:hideMark/>
          </w:tcPr>
          <w:p w14:paraId="709F9304"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nil"/>
            </w:tcBorders>
            <w:shd w:val="clear" w:color="auto" w:fill="auto"/>
            <w:hideMark/>
          </w:tcPr>
          <w:p w14:paraId="34D7E17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0,71</w:t>
            </w:r>
          </w:p>
        </w:tc>
        <w:tc>
          <w:tcPr>
            <w:tcW w:w="1236" w:type="dxa"/>
            <w:tcBorders>
              <w:top w:val="nil"/>
              <w:left w:val="single" w:sz="8" w:space="0" w:color="auto"/>
              <w:bottom w:val="single" w:sz="4" w:space="0" w:color="auto"/>
              <w:right w:val="nil"/>
            </w:tcBorders>
            <w:shd w:val="clear" w:color="auto" w:fill="auto"/>
            <w:hideMark/>
          </w:tcPr>
          <w:p w14:paraId="58F2349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0,715</w:t>
            </w:r>
          </w:p>
        </w:tc>
        <w:tc>
          <w:tcPr>
            <w:tcW w:w="1096" w:type="dxa"/>
            <w:tcBorders>
              <w:top w:val="nil"/>
              <w:left w:val="single" w:sz="4" w:space="0" w:color="auto"/>
              <w:bottom w:val="single" w:sz="4" w:space="0" w:color="auto"/>
              <w:right w:val="single" w:sz="4" w:space="0" w:color="auto"/>
            </w:tcBorders>
            <w:shd w:val="clear" w:color="auto" w:fill="auto"/>
            <w:hideMark/>
          </w:tcPr>
          <w:p w14:paraId="5ED7E62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0,715</w:t>
            </w:r>
          </w:p>
        </w:tc>
        <w:tc>
          <w:tcPr>
            <w:tcW w:w="1256" w:type="dxa"/>
            <w:tcBorders>
              <w:top w:val="nil"/>
              <w:left w:val="nil"/>
              <w:bottom w:val="single" w:sz="4" w:space="0" w:color="auto"/>
              <w:right w:val="single" w:sz="8" w:space="0" w:color="auto"/>
            </w:tcBorders>
            <w:shd w:val="clear" w:color="auto" w:fill="auto"/>
            <w:hideMark/>
          </w:tcPr>
          <w:p w14:paraId="1BA4946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0,715</w:t>
            </w:r>
          </w:p>
        </w:tc>
        <w:tc>
          <w:tcPr>
            <w:tcW w:w="1096" w:type="dxa"/>
            <w:tcBorders>
              <w:top w:val="nil"/>
              <w:left w:val="single" w:sz="8" w:space="0" w:color="auto"/>
              <w:bottom w:val="single" w:sz="4" w:space="0" w:color="auto"/>
              <w:right w:val="nil"/>
            </w:tcBorders>
            <w:shd w:val="clear" w:color="auto" w:fill="auto"/>
            <w:hideMark/>
          </w:tcPr>
          <w:p w14:paraId="13DEC68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0,73</w:t>
            </w:r>
          </w:p>
        </w:tc>
        <w:tc>
          <w:tcPr>
            <w:tcW w:w="1096" w:type="dxa"/>
            <w:tcBorders>
              <w:top w:val="nil"/>
              <w:left w:val="single" w:sz="4" w:space="0" w:color="auto"/>
              <w:bottom w:val="single" w:sz="4" w:space="0" w:color="auto"/>
              <w:right w:val="single" w:sz="4" w:space="0" w:color="auto"/>
            </w:tcBorders>
            <w:shd w:val="clear" w:color="auto" w:fill="auto"/>
            <w:hideMark/>
          </w:tcPr>
          <w:p w14:paraId="64740ED3"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53699B4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0,73</w:t>
            </w:r>
          </w:p>
        </w:tc>
        <w:tc>
          <w:tcPr>
            <w:tcW w:w="1096" w:type="dxa"/>
            <w:tcBorders>
              <w:top w:val="nil"/>
              <w:left w:val="single" w:sz="8" w:space="0" w:color="auto"/>
              <w:bottom w:val="single" w:sz="4" w:space="0" w:color="auto"/>
              <w:right w:val="nil"/>
            </w:tcBorders>
            <w:shd w:val="clear" w:color="auto" w:fill="auto"/>
            <w:hideMark/>
          </w:tcPr>
          <w:p w14:paraId="1577D35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0,01</w:t>
            </w:r>
          </w:p>
        </w:tc>
        <w:tc>
          <w:tcPr>
            <w:tcW w:w="1096" w:type="dxa"/>
            <w:tcBorders>
              <w:top w:val="nil"/>
              <w:left w:val="single" w:sz="4" w:space="0" w:color="auto"/>
              <w:bottom w:val="single" w:sz="4" w:space="0" w:color="auto"/>
              <w:right w:val="single" w:sz="4" w:space="0" w:color="auto"/>
            </w:tcBorders>
            <w:shd w:val="clear" w:color="auto" w:fill="auto"/>
            <w:hideMark/>
          </w:tcPr>
          <w:p w14:paraId="30F32F1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- 0,72</w:t>
            </w:r>
          </w:p>
        </w:tc>
        <w:tc>
          <w:tcPr>
            <w:tcW w:w="1096" w:type="dxa"/>
            <w:tcBorders>
              <w:top w:val="nil"/>
              <w:left w:val="nil"/>
              <w:bottom w:val="single" w:sz="4" w:space="0" w:color="auto"/>
              <w:right w:val="single" w:sz="8" w:space="0" w:color="auto"/>
            </w:tcBorders>
            <w:shd w:val="clear" w:color="auto" w:fill="auto"/>
            <w:hideMark/>
          </w:tcPr>
          <w:p w14:paraId="7C6306B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0,01</w:t>
            </w:r>
          </w:p>
        </w:tc>
      </w:tr>
      <w:tr w:rsidR="003624FD" w:rsidRPr="003624FD" w14:paraId="1C28C036" w14:textId="77777777" w:rsidTr="00104FF4">
        <w:trPr>
          <w:trHeight w:val="330"/>
          <w:jc w:val="center"/>
        </w:trPr>
        <w:tc>
          <w:tcPr>
            <w:tcW w:w="653" w:type="dxa"/>
            <w:vMerge/>
            <w:tcBorders>
              <w:top w:val="nil"/>
              <w:left w:val="single" w:sz="8" w:space="0" w:color="auto"/>
              <w:bottom w:val="single" w:sz="4" w:space="0" w:color="000000"/>
              <w:right w:val="single" w:sz="4" w:space="0" w:color="auto"/>
            </w:tcBorders>
            <w:vAlign w:val="center"/>
            <w:hideMark/>
          </w:tcPr>
          <w:p w14:paraId="4EAC18CE" w14:textId="77777777" w:rsidR="003624FD" w:rsidRPr="003624FD" w:rsidRDefault="003624FD" w:rsidP="003624FD">
            <w:pPr>
              <w:rPr>
                <w:rFonts w:ascii="Calibri" w:hAnsi="Calibri" w:cs="Calibri"/>
                <w:color w:val="000000"/>
                <w:sz w:val="13"/>
                <w:szCs w:val="13"/>
              </w:rPr>
            </w:pPr>
          </w:p>
        </w:tc>
        <w:tc>
          <w:tcPr>
            <w:tcW w:w="1096" w:type="dxa"/>
            <w:tcBorders>
              <w:top w:val="nil"/>
              <w:left w:val="nil"/>
              <w:bottom w:val="single" w:sz="4" w:space="0" w:color="auto"/>
              <w:right w:val="nil"/>
            </w:tcBorders>
            <w:shd w:val="clear" w:color="auto" w:fill="auto"/>
            <w:hideMark/>
          </w:tcPr>
          <w:p w14:paraId="3B406CC8"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single" w:sz="4" w:space="0" w:color="auto"/>
              <w:right w:val="single" w:sz="4" w:space="0" w:color="auto"/>
            </w:tcBorders>
            <w:shd w:val="clear" w:color="auto" w:fill="auto"/>
            <w:hideMark/>
          </w:tcPr>
          <w:p w14:paraId="3199F53F"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уголь каменный</w:t>
            </w:r>
          </w:p>
        </w:tc>
        <w:tc>
          <w:tcPr>
            <w:tcW w:w="1096" w:type="dxa"/>
            <w:tcBorders>
              <w:top w:val="nil"/>
              <w:left w:val="nil"/>
              <w:bottom w:val="single" w:sz="4" w:space="0" w:color="auto"/>
              <w:right w:val="nil"/>
            </w:tcBorders>
            <w:shd w:val="clear" w:color="auto" w:fill="auto"/>
            <w:hideMark/>
          </w:tcPr>
          <w:p w14:paraId="7A623B63"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132" w:type="dxa"/>
            <w:tcBorders>
              <w:top w:val="nil"/>
              <w:left w:val="single" w:sz="8" w:space="0" w:color="auto"/>
              <w:bottom w:val="single" w:sz="4" w:space="0" w:color="auto"/>
              <w:right w:val="single" w:sz="8" w:space="0" w:color="auto"/>
            </w:tcBorders>
            <w:shd w:val="clear" w:color="auto" w:fill="auto"/>
            <w:hideMark/>
          </w:tcPr>
          <w:p w14:paraId="258D4C7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0,75</w:t>
            </w:r>
          </w:p>
        </w:tc>
        <w:tc>
          <w:tcPr>
            <w:tcW w:w="1396" w:type="dxa"/>
            <w:tcBorders>
              <w:top w:val="nil"/>
              <w:left w:val="nil"/>
              <w:bottom w:val="single" w:sz="4" w:space="0" w:color="auto"/>
              <w:right w:val="nil"/>
            </w:tcBorders>
            <w:shd w:val="clear" w:color="auto" w:fill="auto"/>
            <w:hideMark/>
          </w:tcPr>
          <w:p w14:paraId="38BA27C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0,715</w:t>
            </w:r>
          </w:p>
        </w:tc>
        <w:tc>
          <w:tcPr>
            <w:tcW w:w="1256" w:type="dxa"/>
            <w:tcBorders>
              <w:top w:val="nil"/>
              <w:left w:val="single" w:sz="4" w:space="0" w:color="auto"/>
              <w:bottom w:val="single" w:sz="4" w:space="0" w:color="auto"/>
              <w:right w:val="nil"/>
            </w:tcBorders>
            <w:shd w:val="clear" w:color="auto" w:fill="auto"/>
            <w:hideMark/>
          </w:tcPr>
          <w:p w14:paraId="5893BA0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0,715</w:t>
            </w:r>
          </w:p>
        </w:tc>
        <w:tc>
          <w:tcPr>
            <w:tcW w:w="1436" w:type="dxa"/>
            <w:tcBorders>
              <w:top w:val="nil"/>
              <w:left w:val="single" w:sz="4" w:space="0" w:color="auto"/>
              <w:bottom w:val="single" w:sz="4" w:space="0" w:color="auto"/>
              <w:right w:val="single" w:sz="8" w:space="0" w:color="auto"/>
            </w:tcBorders>
            <w:shd w:val="clear" w:color="auto" w:fill="auto"/>
            <w:hideMark/>
          </w:tcPr>
          <w:p w14:paraId="3654911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0,715</w:t>
            </w:r>
          </w:p>
        </w:tc>
        <w:tc>
          <w:tcPr>
            <w:tcW w:w="1296" w:type="dxa"/>
            <w:tcBorders>
              <w:top w:val="nil"/>
              <w:left w:val="nil"/>
              <w:bottom w:val="single" w:sz="4" w:space="0" w:color="auto"/>
              <w:right w:val="nil"/>
            </w:tcBorders>
            <w:shd w:val="clear" w:color="auto" w:fill="auto"/>
            <w:hideMark/>
          </w:tcPr>
          <w:p w14:paraId="654FAE98"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76" w:type="dxa"/>
            <w:tcBorders>
              <w:top w:val="nil"/>
              <w:left w:val="single" w:sz="4" w:space="0" w:color="auto"/>
              <w:bottom w:val="single" w:sz="4" w:space="0" w:color="auto"/>
              <w:right w:val="single" w:sz="4" w:space="0" w:color="auto"/>
            </w:tcBorders>
            <w:shd w:val="clear" w:color="auto" w:fill="auto"/>
            <w:hideMark/>
          </w:tcPr>
          <w:p w14:paraId="3CE9EBBD"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nil"/>
            </w:tcBorders>
            <w:shd w:val="clear" w:color="auto" w:fill="auto"/>
            <w:hideMark/>
          </w:tcPr>
          <w:p w14:paraId="7505886D"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0,715</w:t>
            </w:r>
          </w:p>
        </w:tc>
        <w:tc>
          <w:tcPr>
            <w:tcW w:w="1096" w:type="dxa"/>
            <w:tcBorders>
              <w:top w:val="nil"/>
              <w:left w:val="single" w:sz="8" w:space="0" w:color="auto"/>
              <w:bottom w:val="single" w:sz="4" w:space="0" w:color="auto"/>
              <w:right w:val="nil"/>
            </w:tcBorders>
            <w:shd w:val="clear" w:color="auto" w:fill="auto"/>
            <w:hideMark/>
          </w:tcPr>
          <w:p w14:paraId="704FA47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0,71</w:t>
            </w:r>
          </w:p>
        </w:tc>
        <w:tc>
          <w:tcPr>
            <w:tcW w:w="1096" w:type="dxa"/>
            <w:tcBorders>
              <w:top w:val="nil"/>
              <w:left w:val="single" w:sz="4" w:space="0" w:color="auto"/>
              <w:bottom w:val="single" w:sz="4" w:space="0" w:color="auto"/>
              <w:right w:val="single" w:sz="4" w:space="0" w:color="auto"/>
            </w:tcBorders>
            <w:shd w:val="clear" w:color="auto" w:fill="auto"/>
            <w:hideMark/>
          </w:tcPr>
          <w:p w14:paraId="3A659EEF"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nil"/>
            </w:tcBorders>
            <w:shd w:val="clear" w:color="auto" w:fill="auto"/>
            <w:hideMark/>
          </w:tcPr>
          <w:p w14:paraId="678EFCB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0,71</w:t>
            </w:r>
          </w:p>
        </w:tc>
        <w:tc>
          <w:tcPr>
            <w:tcW w:w="1236" w:type="dxa"/>
            <w:tcBorders>
              <w:top w:val="nil"/>
              <w:left w:val="single" w:sz="8" w:space="0" w:color="auto"/>
              <w:bottom w:val="single" w:sz="4" w:space="0" w:color="auto"/>
              <w:right w:val="nil"/>
            </w:tcBorders>
            <w:shd w:val="clear" w:color="auto" w:fill="auto"/>
            <w:hideMark/>
          </w:tcPr>
          <w:p w14:paraId="73827DD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0,715</w:t>
            </w:r>
          </w:p>
        </w:tc>
        <w:tc>
          <w:tcPr>
            <w:tcW w:w="1096" w:type="dxa"/>
            <w:tcBorders>
              <w:top w:val="nil"/>
              <w:left w:val="single" w:sz="4" w:space="0" w:color="auto"/>
              <w:bottom w:val="single" w:sz="4" w:space="0" w:color="auto"/>
              <w:right w:val="single" w:sz="4" w:space="0" w:color="auto"/>
            </w:tcBorders>
            <w:shd w:val="clear" w:color="auto" w:fill="auto"/>
            <w:hideMark/>
          </w:tcPr>
          <w:p w14:paraId="70221D6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0,715</w:t>
            </w:r>
          </w:p>
        </w:tc>
        <w:tc>
          <w:tcPr>
            <w:tcW w:w="1256" w:type="dxa"/>
            <w:tcBorders>
              <w:top w:val="nil"/>
              <w:left w:val="nil"/>
              <w:bottom w:val="single" w:sz="4" w:space="0" w:color="auto"/>
              <w:right w:val="single" w:sz="8" w:space="0" w:color="auto"/>
            </w:tcBorders>
            <w:shd w:val="clear" w:color="auto" w:fill="auto"/>
            <w:hideMark/>
          </w:tcPr>
          <w:p w14:paraId="67D0090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0,715</w:t>
            </w:r>
          </w:p>
        </w:tc>
        <w:tc>
          <w:tcPr>
            <w:tcW w:w="1096" w:type="dxa"/>
            <w:tcBorders>
              <w:top w:val="nil"/>
              <w:left w:val="single" w:sz="8" w:space="0" w:color="auto"/>
              <w:bottom w:val="single" w:sz="4" w:space="0" w:color="auto"/>
              <w:right w:val="nil"/>
            </w:tcBorders>
            <w:shd w:val="clear" w:color="auto" w:fill="auto"/>
            <w:hideMark/>
          </w:tcPr>
          <w:p w14:paraId="32F8674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0,73</w:t>
            </w:r>
          </w:p>
        </w:tc>
        <w:tc>
          <w:tcPr>
            <w:tcW w:w="1096" w:type="dxa"/>
            <w:tcBorders>
              <w:top w:val="nil"/>
              <w:left w:val="single" w:sz="4" w:space="0" w:color="auto"/>
              <w:bottom w:val="single" w:sz="4" w:space="0" w:color="auto"/>
              <w:right w:val="single" w:sz="4" w:space="0" w:color="auto"/>
            </w:tcBorders>
            <w:shd w:val="clear" w:color="auto" w:fill="auto"/>
            <w:hideMark/>
          </w:tcPr>
          <w:p w14:paraId="7E9EFF08"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34AAD9D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0,73</w:t>
            </w:r>
          </w:p>
        </w:tc>
        <w:tc>
          <w:tcPr>
            <w:tcW w:w="1096" w:type="dxa"/>
            <w:tcBorders>
              <w:top w:val="nil"/>
              <w:left w:val="single" w:sz="8" w:space="0" w:color="auto"/>
              <w:bottom w:val="single" w:sz="4" w:space="0" w:color="auto"/>
              <w:right w:val="nil"/>
            </w:tcBorders>
            <w:shd w:val="clear" w:color="auto" w:fill="auto"/>
            <w:hideMark/>
          </w:tcPr>
          <w:p w14:paraId="19747B7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0,01</w:t>
            </w:r>
          </w:p>
        </w:tc>
        <w:tc>
          <w:tcPr>
            <w:tcW w:w="1096" w:type="dxa"/>
            <w:tcBorders>
              <w:top w:val="nil"/>
              <w:left w:val="single" w:sz="4" w:space="0" w:color="auto"/>
              <w:bottom w:val="single" w:sz="4" w:space="0" w:color="auto"/>
              <w:right w:val="single" w:sz="4" w:space="0" w:color="auto"/>
            </w:tcBorders>
            <w:shd w:val="clear" w:color="auto" w:fill="auto"/>
            <w:hideMark/>
          </w:tcPr>
          <w:p w14:paraId="24B0E34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- 0,72</w:t>
            </w:r>
          </w:p>
        </w:tc>
        <w:tc>
          <w:tcPr>
            <w:tcW w:w="1096" w:type="dxa"/>
            <w:tcBorders>
              <w:top w:val="nil"/>
              <w:left w:val="nil"/>
              <w:bottom w:val="single" w:sz="4" w:space="0" w:color="auto"/>
              <w:right w:val="single" w:sz="8" w:space="0" w:color="auto"/>
            </w:tcBorders>
            <w:shd w:val="clear" w:color="auto" w:fill="auto"/>
            <w:hideMark/>
          </w:tcPr>
          <w:p w14:paraId="310B5E2D"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0,01</w:t>
            </w:r>
          </w:p>
        </w:tc>
      </w:tr>
      <w:tr w:rsidR="003624FD" w:rsidRPr="003624FD" w14:paraId="79D67F37" w14:textId="77777777" w:rsidTr="00104FF4">
        <w:trPr>
          <w:trHeight w:val="330"/>
          <w:jc w:val="center"/>
        </w:trPr>
        <w:tc>
          <w:tcPr>
            <w:tcW w:w="653" w:type="dxa"/>
            <w:vMerge w:val="restart"/>
            <w:tcBorders>
              <w:top w:val="nil"/>
              <w:left w:val="single" w:sz="8" w:space="0" w:color="auto"/>
              <w:bottom w:val="single" w:sz="4" w:space="0" w:color="000000"/>
              <w:right w:val="single" w:sz="4" w:space="0" w:color="auto"/>
            </w:tcBorders>
            <w:shd w:val="clear" w:color="auto" w:fill="auto"/>
            <w:hideMark/>
          </w:tcPr>
          <w:p w14:paraId="6262A59E" w14:textId="77777777" w:rsidR="003624FD" w:rsidRPr="003624FD" w:rsidRDefault="003624FD" w:rsidP="003624FD">
            <w:pPr>
              <w:jc w:val="center"/>
              <w:rPr>
                <w:rFonts w:ascii="Calibri" w:hAnsi="Calibri" w:cs="Calibri"/>
                <w:color w:val="000000"/>
                <w:sz w:val="13"/>
                <w:szCs w:val="13"/>
              </w:rPr>
            </w:pPr>
            <w:r w:rsidRPr="003624FD">
              <w:rPr>
                <w:rFonts w:ascii="Calibri" w:hAnsi="Calibri" w:cs="Calibri"/>
                <w:color w:val="000000"/>
                <w:sz w:val="13"/>
                <w:szCs w:val="13"/>
              </w:rPr>
              <w:t>1.1.3.</w:t>
            </w:r>
          </w:p>
        </w:tc>
        <w:tc>
          <w:tcPr>
            <w:tcW w:w="3292" w:type="dxa"/>
            <w:gridSpan w:val="2"/>
            <w:tcBorders>
              <w:top w:val="single" w:sz="4" w:space="0" w:color="auto"/>
              <w:left w:val="nil"/>
              <w:bottom w:val="single" w:sz="4" w:space="0" w:color="auto"/>
              <w:right w:val="single" w:sz="4" w:space="0" w:color="000000"/>
            </w:tcBorders>
            <w:shd w:val="clear" w:color="auto" w:fill="auto"/>
            <w:hideMark/>
          </w:tcPr>
          <w:p w14:paraId="7D787B9B"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Удельный расход натурального  топлива, в т.ч.</w:t>
            </w:r>
          </w:p>
        </w:tc>
        <w:tc>
          <w:tcPr>
            <w:tcW w:w="1096" w:type="dxa"/>
            <w:tcBorders>
              <w:top w:val="nil"/>
              <w:left w:val="nil"/>
              <w:bottom w:val="single" w:sz="4" w:space="0" w:color="auto"/>
              <w:right w:val="nil"/>
            </w:tcBorders>
            <w:shd w:val="clear" w:color="auto" w:fill="auto"/>
            <w:hideMark/>
          </w:tcPr>
          <w:p w14:paraId="122AE804"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кг/Гкал</w:t>
            </w:r>
          </w:p>
        </w:tc>
        <w:tc>
          <w:tcPr>
            <w:tcW w:w="1132" w:type="dxa"/>
            <w:tcBorders>
              <w:top w:val="nil"/>
              <w:left w:val="single" w:sz="8" w:space="0" w:color="auto"/>
              <w:bottom w:val="single" w:sz="4" w:space="0" w:color="auto"/>
              <w:right w:val="single" w:sz="8" w:space="0" w:color="auto"/>
            </w:tcBorders>
            <w:shd w:val="clear" w:color="auto" w:fill="auto"/>
            <w:hideMark/>
          </w:tcPr>
          <w:p w14:paraId="13139AED"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305,15</w:t>
            </w:r>
          </w:p>
        </w:tc>
        <w:tc>
          <w:tcPr>
            <w:tcW w:w="1396" w:type="dxa"/>
            <w:tcBorders>
              <w:top w:val="nil"/>
              <w:left w:val="nil"/>
              <w:bottom w:val="single" w:sz="4" w:space="0" w:color="auto"/>
              <w:right w:val="nil"/>
            </w:tcBorders>
            <w:shd w:val="clear" w:color="auto" w:fill="auto"/>
            <w:hideMark/>
          </w:tcPr>
          <w:p w14:paraId="722B35C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345,94</w:t>
            </w:r>
          </w:p>
        </w:tc>
        <w:tc>
          <w:tcPr>
            <w:tcW w:w="1256" w:type="dxa"/>
            <w:tcBorders>
              <w:top w:val="nil"/>
              <w:left w:val="single" w:sz="4" w:space="0" w:color="auto"/>
              <w:bottom w:val="single" w:sz="4" w:space="0" w:color="auto"/>
              <w:right w:val="nil"/>
            </w:tcBorders>
            <w:shd w:val="clear" w:color="auto" w:fill="auto"/>
            <w:hideMark/>
          </w:tcPr>
          <w:p w14:paraId="7EBB48F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345,94</w:t>
            </w:r>
          </w:p>
        </w:tc>
        <w:tc>
          <w:tcPr>
            <w:tcW w:w="1436" w:type="dxa"/>
            <w:tcBorders>
              <w:top w:val="nil"/>
              <w:left w:val="single" w:sz="4" w:space="0" w:color="auto"/>
              <w:bottom w:val="single" w:sz="4" w:space="0" w:color="auto"/>
              <w:right w:val="single" w:sz="8" w:space="0" w:color="auto"/>
            </w:tcBorders>
            <w:shd w:val="clear" w:color="auto" w:fill="auto"/>
            <w:hideMark/>
          </w:tcPr>
          <w:p w14:paraId="71EC248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345,94</w:t>
            </w:r>
          </w:p>
        </w:tc>
        <w:tc>
          <w:tcPr>
            <w:tcW w:w="1296" w:type="dxa"/>
            <w:tcBorders>
              <w:top w:val="nil"/>
              <w:left w:val="nil"/>
              <w:bottom w:val="single" w:sz="4" w:space="0" w:color="auto"/>
              <w:right w:val="nil"/>
            </w:tcBorders>
            <w:shd w:val="clear" w:color="auto" w:fill="auto"/>
            <w:hideMark/>
          </w:tcPr>
          <w:p w14:paraId="0B42D479"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76" w:type="dxa"/>
            <w:tcBorders>
              <w:top w:val="nil"/>
              <w:left w:val="single" w:sz="4" w:space="0" w:color="auto"/>
              <w:bottom w:val="single" w:sz="4" w:space="0" w:color="auto"/>
              <w:right w:val="single" w:sz="4" w:space="0" w:color="auto"/>
            </w:tcBorders>
            <w:shd w:val="clear" w:color="auto" w:fill="auto"/>
            <w:hideMark/>
          </w:tcPr>
          <w:p w14:paraId="1DDDCFB2"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nil"/>
            </w:tcBorders>
            <w:shd w:val="clear" w:color="auto" w:fill="auto"/>
            <w:hideMark/>
          </w:tcPr>
          <w:p w14:paraId="617599C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321,12</w:t>
            </w:r>
          </w:p>
        </w:tc>
        <w:tc>
          <w:tcPr>
            <w:tcW w:w="1096" w:type="dxa"/>
            <w:tcBorders>
              <w:top w:val="nil"/>
              <w:left w:val="single" w:sz="8" w:space="0" w:color="auto"/>
              <w:bottom w:val="single" w:sz="4" w:space="0" w:color="auto"/>
              <w:right w:val="nil"/>
            </w:tcBorders>
            <w:shd w:val="clear" w:color="auto" w:fill="auto"/>
            <w:hideMark/>
          </w:tcPr>
          <w:p w14:paraId="779A723D"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324,79</w:t>
            </w:r>
          </w:p>
        </w:tc>
        <w:tc>
          <w:tcPr>
            <w:tcW w:w="1096" w:type="dxa"/>
            <w:tcBorders>
              <w:top w:val="nil"/>
              <w:left w:val="single" w:sz="4" w:space="0" w:color="auto"/>
              <w:bottom w:val="single" w:sz="4" w:space="0" w:color="auto"/>
              <w:right w:val="single" w:sz="4" w:space="0" w:color="auto"/>
            </w:tcBorders>
            <w:shd w:val="clear" w:color="auto" w:fill="auto"/>
            <w:hideMark/>
          </w:tcPr>
          <w:p w14:paraId="7B1D7868"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nil"/>
            </w:tcBorders>
            <w:shd w:val="clear" w:color="auto" w:fill="auto"/>
            <w:hideMark/>
          </w:tcPr>
          <w:p w14:paraId="34A11D8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324,79</w:t>
            </w:r>
          </w:p>
        </w:tc>
        <w:tc>
          <w:tcPr>
            <w:tcW w:w="1236" w:type="dxa"/>
            <w:tcBorders>
              <w:top w:val="nil"/>
              <w:left w:val="nil"/>
              <w:bottom w:val="single" w:sz="4" w:space="0" w:color="auto"/>
              <w:right w:val="nil"/>
            </w:tcBorders>
            <w:shd w:val="clear" w:color="auto" w:fill="auto"/>
            <w:hideMark/>
          </w:tcPr>
          <w:p w14:paraId="23F58AB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321,68</w:t>
            </w:r>
          </w:p>
        </w:tc>
        <w:tc>
          <w:tcPr>
            <w:tcW w:w="1096" w:type="dxa"/>
            <w:tcBorders>
              <w:top w:val="nil"/>
              <w:left w:val="single" w:sz="4" w:space="0" w:color="auto"/>
              <w:bottom w:val="single" w:sz="4" w:space="0" w:color="auto"/>
              <w:right w:val="single" w:sz="4" w:space="0" w:color="auto"/>
            </w:tcBorders>
            <w:shd w:val="clear" w:color="auto" w:fill="auto"/>
            <w:hideMark/>
          </w:tcPr>
          <w:p w14:paraId="1DD893A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321,68</w:t>
            </w:r>
          </w:p>
        </w:tc>
        <w:tc>
          <w:tcPr>
            <w:tcW w:w="1256" w:type="dxa"/>
            <w:tcBorders>
              <w:top w:val="nil"/>
              <w:left w:val="nil"/>
              <w:bottom w:val="single" w:sz="4" w:space="0" w:color="auto"/>
              <w:right w:val="single" w:sz="8" w:space="0" w:color="auto"/>
            </w:tcBorders>
            <w:shd w:val="clear" w:color="auto" w:fill="auto"/>
            <w:hideMark/>
          </w:tcPr>
          <w:p w14:paraId="18A57EC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321,68</w:t>
            </w:r>
          </w:p>
        </w:tc>
        <w:tc>
          <w:tcPr>
            <w:tcW w:w="1096" w:type="dxa"/>
            <w:tcBorders>
              <w:top w:val="nil"/>
              <w:left w:val="single" w:sz="8" w:space="0" w:color="auto"/>
              <w:bottom w:val="single" w:sz="4" w:space="0" w:color="auto"/>
              <w:right w:val="nil"/>
            </w:tcBorders>
            <w:shd w:val="clear" w:color="auto" w:fill="auto"/>
            <w:hideMark/>
          </w:tcPr>
          <w:p w14:paraId="1FFE787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315,69</w:t>
            </w:r>
          </w:p>
        </w:tc>
        <w:tc>
          <w:tcPr>
            <w:tcW w:w="1096" w:type="dxa"/>
            <w:tcBorders>
              <w:top w:val="nil"/>
              <w:left w:val="single" w:sz="4" w:space="0" w:color="auto"/>
              <w:bottom w:val="single" w:sz="4" w:space="0" w:color="auto"/>
              <w:right w:val="single" w:sz="4" w:space="0" w:color="auto"/>
            </w:tcBorders>
            <w:shd w:val="clear" w:color="auto" w:fill="auto"/>
            <w:hideMark/>
          </w:tcPr>
          <w:p w14:paraId="005FEF42"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7B6A66C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315,69</w:t>
            </w:r>
          </w:p>
        </w:tc>
        <w:tc>
          <w:tcPr>
            <w:tcW w:w="1096" w:type="dxa"/>
            <w:tcBorders>
              <w:top w:val="nil"/>
              <w:left w:val="single" w:sz="8" w:space="0" w:color="auto"/>
              <w:bottom w:val="single" w:sz="4" w:space="0" w:color="auto"/>
              <w:right w:val="nil"/>
            </w:tcBorders>
            <w:shd w:val="clear" w:color="auto" w:fill="auto"/>
            <w:hideMark/>
          </w:tcPr>
          <w:p w14:paraId="3BF5DC2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- 5,99</w:t>
            </w:r>
          </w:p>
        </w:tc>
        <w:tc>
          <w:tcPr>
            <w:tcW w:w="1096" w:type="dxa"/>
            <w:tcBorders>
              <w:top w:val="nil"/>
              <w:left w:val="single" w:sz="4" w:space="0" w:color="auto"/>
              <w:bottom w:val="single" w:sz="4" w:space="0" w:color="auto"/>
              <w:right w:val="single" w:sz="4" w:space="0" w:color="auto"/>
            </w:tcBorders>
            <w:shd w:val="clear" w:color="auto" w:fill="auto"/>
            <w:hideMark/>
          </w:tcPr>
          <w:p w14:paraId="620B8FC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- 321,68</w:t>
            </w:r>
          </w:p>
        </w:tc>
        <w:tc>
          <w:tcPr>
            <w:tcW w:w="1096" w:type="dxa"/>
            <w:tcBorders>
              <w:top w:val="nil"/>
              <w:left w:val="nil"/>
              <w:bottom w:val="single" w:sz="4" w:space="0" w:color="auto"/>
              <w:right w:val="single" w:sz="8" w:space="0" w:color="auto"/>
            </w:tcBorders>
            <w:shd w:val="clear" w:color="auto" w:fill="auto"/>
            <w:hideMark/>
          </w:tcPr>
          <w:p w14:paraId="70975CF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- 5,99</w:t>
            </w:r>
          </w:p>
        </w:tc>
      </w:tr>
      <w:tr w:rsidR="003624FD" w:rsidRPr="003624FD" w14:paraId="3B5A0711" w14:textId="77777777" w:rsidTr="00104FF4">
        <w:trPr>
          <w:trHeight w:val="330"/>
          <w:jc w:val="center"/>
        </w:trPr>
        <w:tc>
          <w:tcPr>
            <w:tcW w:w="653" w:type="dxa"/>
            <w:vMerge/>
            <w:tcBorders>
              <w:top w:val="nil"/>
              <w:left w:val="single" w:sz="8" w:space="0" w:color="auto"/>
              <w:bottom w:val="single" w:sz="4" w:space="0" w:color="000000"/>
              <w:right w:val="single" w:sz="4" w:space="0" w:color="auto"/>
            </w:tcBorders>
            <w:vAlign w:val="center"/>
            <w:hideMark/>
          </w:tcPr>
          <w:p w14:paraId="34DB5B31" w14:textId="77777777" w:rsidR="003624FD" w:rsidRPr="003624FD" w:rsidRDefault="003624FD" w:rsidP="003624FD">
            <w:pPr>
              <w:rPr>
                <w:rFonts w:ascii="Calibri" w:hAnsi="Calibri" w:cs="Calibri"/>
                <w:color w:val="000000"/>
                <w:sz w:val="13"/>
                <w:szCs w:val="13"/>
              </w:rPr>
            </w:pPr>
          </w:p>
        </w:tc>
        <w:tc>
          <w:tcPr>
            <w:tcW w:w="1096" w:type="dxa"/>
            <w:tcBorders>
              <w:top w:val="nil"/>
              <w:left w:val="nil"/>
              <w:bottom w:val="single" w:sz="4" w:space="0" w:color="auto"/>
              <w:right w:val="nil"/>
            </w:tcBorders>
            <w:shd w:val="clear" w:color="auto" w:fill="auto"/>
            <w:hideMark/>
          </w:tcPr>
          <w:p w14:paraId="5E46242A"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single" w:sz="4" w:space="0" w:color="auto"/>
              <w:right w:val="single" w:sz="4" w:space="0" w:color="auto"/>
            </w:tcBorders>
            <w:shd w:val="clear" w:color="auto" w:fill="auto"/>
            <w:hideMark/>
          </w:tcPr>
          <w:p w14:paraId="43E65665"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уголь каменный</w:t>
            </w:r>
          </w:p>
        </w:tc>
        <w:tc>
          <w:tcPr>
            <w:tcW w:w="1096" w:type="dxa"/>
            <w:tcBorders>
              <w:top w:val="nil"/>
              <w:left w:val="nil"/>
              <w:bottom w:val="single" w:sz="4" w:space="0" w:color="auto"/>
              <w:right w:val="nil"/>
            </w:tcBorders>
            <w:shd w:val="clear" w:color="auto" w:fill="auto"/>
            <w:hideMark/>
          </w:tcPr>
          <w:p w14:paraId="768D332F"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кг/Гкал</w:t>
            </w:r>
          </w:p>
        </w:tc>
        <w:tc>
          <w:tcPr>
            <w:tcW w:w="1132" w:type="dxa"/>
            <w:tcBorders>
              <w:top w:val="nil"/>
              <w:left w:val="single" w:sz="8" w:space="0" w:color="auto"/>
              <w:bottom w:val="single" w:sz="4" w:space="0" w:color="auto"/>
              <w:right w:val="single" w:sz="8" w:space="0" w:color="auto"/>
            </w:tcBorders>
            <w:shd w:val="clear" w:color="auto" w:fill="auto"/>
            <w:hideMark/>
          </w:tcPr>
          <w:p w14:paraId="21F191C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305,15</w:t>
            </w:r>
          </w:p>
        </w:tc>
        <w:tc>
          <w:tcPr>
            <w:tcW w:w="1396" w:type="dxa"/>
            <w:tcBorders>
              <w:top w:val="nil"/>
              <w:left w:val="nil"/>
              <w:bottom w:val="single" w:sz="4" w:space="0" w:color="auto"/>
              <w:right w:val="nil"/>
            </w:tcBorders>
            <w:shd w:val="clear" w:color="auto" w:fill="auto"/>
            <w:hideMark/>
          </w:tcPr>
          <w:p w14:paraId="4B71605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345,94</w:t>
            </w:r>
          </w:p>
        </w:tc>
        <w:tc>
          <w:tcPr>
            <w:tcW w:w="1256" w:type="dxa"/>
            <w:tcBorders>
              <w:top w:val="nil"/>
              <w:left w:val="single" w:sz="4" w:space="0" w:color="auto"/>
              <w:bottom w:val="single" w:sz="4" w:space="0" w:color="auto"/>
              <w:right w:val="nil"/>
            </w:tcBorders>
            <w:shd w:val="clear" w:color="auto" w:fill="auto"/>
            <w:hideMark/>
          </w:tcPr>
          <w:p w14:paraId="578AEC6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345,94</w:t>
            </w:r>
          </w:p>
        </w:tc>
        <w:tc>
          <w:tcPr>
            <w:tcW w:w="1436" w:type="dxa"/>
            <w:tcBorders>
              <w:top w:val="nil"/>
              <w:left w:val="single" w:sz="4" w:space="0" w:color="auto"/>
              <w:bottom w:val="single" w:sz="4" w:space="0" w:color="auto"/>
              <w:right w:val="single" w:sz="8" w:space="0" w:color="auto"/>
            </w:tcBorders>
            <w:shd w:val="clear" w:color="auto" w:fill="auto"/>
            <w:hideMark/>
          </w:tcPr>
          <w:p w14:paraId="079B5D9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345,94</w:t>
            </w:r>
          </w:p>
        </w:tc>
        <w:tc>
          <w:tcPr>
            <w:tcW w:w="1296" w:type="dxa"/>
            <w:tcBorders>
              <w:top w:val="nil"/>
              <w:left w:val="nil"/>
              <w:bottom w:val="single" w:sz="4" w:space="0" w:color="auto"/>
              <w:right w:val="nil"/>
            </w:tcBorders>
            <w:shd w:val="clear" w:color="auto" w:fill="auto"/>
            <w:hideMark/>
          </w:tcPr>
          <w:p w14:paraId="6E616814"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76" w:type="dxa"/>
            <w:tcBorders>
              <w:top w:val="nil"/>
              <w:left w:val="single" w:sz="4" w:space="0" w:color="auto"/>
              <w:bottom w:val="single" w:sz="4" w:space="0" w:color="auto"/>
              <w:right w:val="single" w:sz="4" w:space="0" w:color="auto"/>
            </w:tcBorders>
            <w:shd w:val="clear" w:color="auto" w:fill="auto"/>
            <w:hideMark/>
          </w:tcPr>
          <w:p w14:paraId="29E2B064"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nil"/>
            </w:tcBorders>
            <w:shd w:val="clear" w:color="auto" w:fill="auto"/>
            <w:hideMark/>
          </w:tcPr>
          <w:p w14:paraId="7895C02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321,12</w:t>
            </w:r>
          </w:p>
        </w:tc>
        <w:tc>
          <w:tcPr>
            <w:tcW w:w="1096" w:type="dxa"/>
            <w:tcBorders>
              <w:top w:val="nil"/>
              <w:left w:val="single" w:sz="8" w:space="0" w:color="auto"/>
              <w:bottom w:val="single" w:sz="4" w:space="0" w:color="auto"/>
              <w:right w:val="nil"/>
            </w:tcBorders>
            <w:shd w:val="clear" w:color="auto" w:fill="auto"/>
            <w:hideMark/>
          </w:tcPr>
          <w:p w14:paraId="23FA3BA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324,79</w:t>
            </w:r>
          </w:p>
        </w:tc>
        <w:tc>
          <w:tcPr>
            <w:tcW w:w="1096" w:type="dxa"/>
            <w:tcBorders>
              <w:top w:val="nil"/>
              <w:left w:val="single" w:sz="4" w:space="0" w:color="auto"/>
              <w:bottom w:val="single" w:sz="4" w:space="0" w:color="auto"/>
              <w:right w:val="single" w:sz="4" w:space="0" w:color="auto"/>
            </w:tcBorders>
            <w:shd w:val="clear" w:color="auto" w:fill="auto"/>
            <w:hideMark/>
          </w:tcPr>
          <w:p w14:paraId="51CECC88"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nil"/>
            </w:tcBorders>
            <w:shd w:val="clear" w:color="auto" w:fill="auto"/>
            <w:hideMark/>
          </w:tcPr>
          <w:p w14:paraId="058961F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324,79</w:t>
            </w:r>
          </w:p>
        </w:tc>
        <w:tc>
          <w:tcPr>
            <w:tcW w:w="1236" w:type="dxa"/>
            <w:tcBorders>
              <w:top w:val="nil"/>
              <w:left w:val="nil"/>
              <w:bottom w:val="single" w:sz="4" w:space="0" w:color="auto"/>
              <w:right w:val="nil"/>
            </w:tcBorders>
            <w:shd w:val="clear" w:color="auto" w:fill="auto"/>
            <w:hideMark/>
          </w:tcPr>
          <w:p w14:paraId="027FEB1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321,68</w:t>
            </w:r>
          </w:p>
        </w:tc>
        <w:tc>
          <w:tcPr>
            <w:tcW w:w="1096" w:type="dxa"/>
            <w:tcBorders>
              <w:top w:val="nil"/>
              <w:left w:val="single" w:sz="4" w:space="0" w:color="auto"/>
              <w:bottom w:val="single" w:sz="4" w:space="0" w:color="auto"/>
              <w:right w:val="single" w:sz="4" w:space="0" w:color="auto"/>
            </w:tcBorders>
            <w:shd w:val="clear" w:color="auto" w:fill="auto"/>
            <w:hideMark/>
          </w:tcPr>
          <w:p w14:paraId="0069B6B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321,68</w:t>
            </w:r>
          </w:p>
        </w:tc>
        <w:tc>
          <w:tcPr>
            <w:tcW w:w="1256" w:type="dxa"/>
            <w:tcBorders>
              <w:top w:val="nil"/>
              <w:left w:val="nil"/>
              <w:bottom w:val="single" w:sz="4" w:space="0" w:color="auto"/>
              <w:right w:val="single" w:sz="8" w:space="0" w:color="auto"/>
            </w:tcBorders>
            <w:shd w:val="clear" w:color="auto" w:fill="auto"/>
            <w:hideMark/>
          </w:tcPr>
          <w:p w14:paraId="7292F4D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321,68</w:t>
            </w:r>
          </w:p>
        </w:tc>
        <w:tc>
          <w:tcPr>
            <w:tcW w:w="1096" w:type="dxa"/>
            <w:tcBorders>
              <w:top w:val="nil"/>
              <w:left w:val="single" w:sz="8" w:space="0" w:color="auto"/>
              <w:bottom w:val="single" w:sz="4" w:space="0" w:color="auto"/>
              <w:right w:val="nil"/>
            </w:tcBorders>
            <w:shd w:val="clear" w:color="auto" w:fill="auto"/>
            <w:hideMark/>
          </w:tcPr>
          <w:p w14:paraId="0AC746E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315,69</w:t>
            </w:r>
          </w:p>
        </w:tc>
        <w:tc>
          <w:tcPr>
            <w:tcW w:w="1096" w:type="dxa"/>
            <w:tcBorders>
              <w:top w:val="nil"/>
              <w:left w:val="single" w:sz="4" w:space="0" w:color="auto"/>
              <w:bottom w:val="single" w:sz="4" w:space="0" w:color="auto"/>
              <w:right w:val="single" w:sz="4" w:space="0" w:color="auto"/>
            </w:tcBorders>
            <w:shd w:val="clear" w:color="auto" w:fill="auto"/>
            <w:hideMark/>
          </w:tcPr>
          <w:p w14:paraId="19F79FC7"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4BB94DF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315,69</w:t>
            </w:r>
          </w:p>
        </w:tc>
        <w:tc>
          <w:tcPr>
            <w:tcW w:w="1096" w:type="dxa"/>
            <w:tcBorders>
              <w:top w:val="nil"/>
              <w:left w:val="single" w:sz="8" w:space="0" w:color="auto"/>
              <w:bottom w:val="single" w:sz="4" w:space="0" w:color="auto"/>
              <w:right w:val="nil"/>
            </w:tcBorders>
            <w:shd w:val="clear" w:color="auto" w:fill="auto"/>
            <w:hideMark/>
          </w:tcPr>
          <w:p w14:paraId="1EEFD65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- 5,99</w:t>
            </w:r>
          </w:p>
        </w:tc>
        <w:tc>
          <w:tcPr>
            <w:tcW w:w="1096" w:type="dxa"/>
            <w:tcBorders>
              <w:top w:val="nil"/>
              <w:left w:val="single" w:sz="4" w:space="0" w:color="auto"/>
              <w:bottom w:val="single" w:sz="4" w:space="0" w:color="auto"/>
              <w:right w:val="single" w:sz="4" w:space="0" w:color="auto"/>
            </w:tcBorders>
            <w:shd w:val="clear" w:color="auto" w:fill="auto"/>
            <w:hideMark/>
          </w:tcPr>
          <w:p w14:paraId="71FDAB0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- 321,68</w:t>
            </w:r>
          </w:p>
        </w:tc>
        <w:tc>
          <w:tcPr>
            <w:tcW w:w="1096" w:type="dxa"/>
            <w:tcBorders>
              <w:top w:val="nil"/>
              <w:left w:val="nil"/>
              <w:bottom w:val="single" w:sz="4" w:space="0" w:color="auto"/>
              <w:right w:val="single" w:sz="8" w:space="0" w:color="auto"/>
            </w:tcBorders>
            <w:shd w:val="clear" w:color="auto" w:fill="auto"/>
            <w:hideMark/>
          </w:tcPr>
          <w:p w14:paraId="2B962D7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- 5,99</w:t>
            </w:r>
          </w:p>
        </w:tc>
      </w:tr>
      <w:tr w:rsidR="003624FD" w:rsidRPr="003624FD" w14:paraId="70424F61" w14:textId="77777777" w:rsidTr="00104FF4">
        <w:trPr>
          <w:trHeight w:val="330"/>
          <w:jc w:val="center"/>
        </w:trPr>
        <w:tc>
          <w:tcPr>
            <w:tcW w:w="653" w:type="dxa"/>
            <w:vMerge w:val="restart"/>
            <w:tcBorders>
              <w:top w:val="nil"/>
              <w:left w:val="single" w:sz="8" w:space="0" w:color="auto"/>
              <w:bottom w:val="single" w:sz="4" w:space="0" w:color="000000"/>
              <w:right w:val="single" w:sz="4" w:space="0" w:color="auto"/>
            </w:tcBorders>
            <w:shd w:val="clear" w:color="auto" w:fill="auto"/>
            <w:hideMark/>
          </w:tcPr>
          <w:p w14:paraId="07CDE7CD" w14:textId="77777777" w:rsidR="003624FD" w:rsidRPr="003624FD" w:rsidRDefault="003624FD" w:rsidP="003624FD">
            <w:pPr>
              <w:jc w:val="center"/>
              <w:rPr>
                <w:rFonts w:ascii="Calibri" w:hAnsi="Calibri" w:cs="Calibri"/>
                <w:color w:val="000000"/>
                <w:sz w:val="13"/>
                <w:szCs w:val="13"/>
              </w:rPr>
            </w:pPr>
            <w:r w:rsidRPr="003624FD">
              <w:rPr>
                <w:rFonts w:ascii="Calibri" w:hAnsi="Calibri" w:cs="Calibri"/>
                <w:color w:val="000000"/>
                <w:sz w:val="13"/>
                <w:szCs w:val="13"/>
              </w:rPr>
              <w:t>1.1.4.</w:t>
            </w:r>
          </w:p>
        </w:tc>
        <w:tc>
          <w:tcPr>
            <w:tcW w:w="3292" w:type="dxa"/>
            <w:gridSpan w:val="2"/>
            <w:tcBorders>
              <w:top w:val="single" w:sz="4" w:space="0" w:color="auto"/>
              <w:left w:val="nil"/>
              <w:bottom w:val="single" w:sz="4" w:space="0" w:color="auto"/>
              <w:right w:val="single" w:sz="4" w:space="0" w:color="000000"/>
            </w:tcBorders>
            <w:shd w:val="clear" w:color="auto" w:fill="auto"/>
            <w:hideMark/>
          </w:tcPr>
          <w:p w14:paraId="01426809"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Расход натурального топлива</w:t>
            </w:r>
          </w:p>
        </w:tc>
        <w:tc>
          <w:tcPr>
            <w:tcW w:w="1096" w:type="dxa"/>
            <w:tcBorders>
              <w:top w:val="nil"/>
              <w:left w:val="nil"/>
              <w:bottom w:val="single" w:sz="4" w:space="0" w:color="auto"/>
              <w:right w:val="nil"/>
            </w:tcBorders>
            <w:shd w:val="clear" w:color="auto" w:fill="auto"/>
            <w:hideMark/>
          </w:tcPr>
          <w:p w14:paraId="6B9DDC76"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т</w:t>
            </w:r>
          </w:p>
        </w:tc>
        <w:tc>
          <w:tcPr>
            <w:tcW w:w="1132" w:type="dxa"/>
            <w:tcBorders>
              <w:top w:val="nil"/>
              <w:left w:val="single" w:sz="8" w:space="0" w:color="auto"/>
              <w:bottom w:val="single" w:sz="4" w:space="0" w:color="auto"/>
              <w:right w:val="single" w:sz="8" w:space="0" w:color="auto"/>
            </w:tcBorders>
            <w:shd w:val="clear" w:color="auto" w:fill="auto"/>
            <w:hideMark/>
          </w:tcPr>
          <w:p w14:paraId="221F87B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71 784,20</w:t>
            </w:r>
          </w:p>
        </w:tc>
        <w:tc>
          <w:tcPr>
            <w:tcW w:w="1396" w:type="dxa"/>
            <w:tcBorders>
              <w:top w:val="nil"/>
              <w:left w:val="nil"/>
              <w:bottom w:val="single" w:sz="4" w:space="0" w:color="auto"/>
              <w:right w:val="nil"/>
            </w:tcBorders>
            <w:shd w:val="clear" w:color="auto" w:fill="auto"/>
            <w:hideMark/>
          </w:tcPr>
          <w:p w14:paraId="2EA7403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86 111,08</w:t>
            </w:r>
          </w:p>
        </w:tc>
        <w:tc>
          <w:tcPr>
            <w:tcW w:w="1256" w:type="dxa"/>
            <w:tcBorders>
              <w:top w:val="nil"/>
              <w:left w:val="single" w:sz="4" w:space="0" w:color="auto"/>
              <w:bottom w:val="single" w:sz="4" w:space="0" w:color="auto"/>
              <w:right w:val="nil"/>
            </w:tcBorders>
            <w:shd w:val="clear" w:color="auto" w:fill="auto"/>
            <w:hideMark/>
          </w:tcPr>
          <w:p w14:paraId="61566C2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787,40</w:t>
            </w:r>
          </w:p>
        </w:tc>
        <w:tc>
          <w:tcPr>
            <w:tcW w:w="1436" w:type="dxa"/>
            <w:tcBorders>
              <w:top w:val="nil"/>
              <w:left w:val="single" w:sz="4" w:space="0" w:color="auto"/>
              <w:bottom w:val="single" w:sz="4" w:space="0" w:color="auto"/>
              <w:right w:val="single" w:sz="8" w:space="0" w:color="auto"/>
            </w:tcBorders>
            <w:shd w:val="clear" w:color="auto" w:fill="auto"/>
            <w:hideMark/>
          </w:tcPr>
          <w:p w14:paraId="4B809BB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86 898,48</w:t>
            </w:r>
          </w:p>
        </w:tc>
        <w:tc>
          <w:tcPr>
            <w:tcW w:w="1296" w:type="dxa"/>
            <w:tcBorders>
              <w:top w:val="nil"/>
              <w:left w:val="nil"/>
              <w:bottom w:val="single" w:sz="4" w:space="0" w:color="auto"/>
              <w:right w:val="nil"/>
            </w:tcBorders>
            <w:shd w:val="clear" w:color="auto" w:fill="auto"/>
            <w:hideMark/>
          </w:tcPr>
          <w:p w14:paraId="1FE1A8A0"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76" w:type="dxa"/>
            <w:tcBorders>
              <w:top w:val="nil"/>
              <w:left w:val="single" w:sz="4" w:space="0" w:color="auto"/>
              <w:bottom w:val="single" w:sz="4" w:space="0" w:color="auto"/>
              <w:right w:val="single" w:sz="4" w:space="0" w:color="auto"/>
            </w:tcBorders>
            <w:shd w:val="clear" w:color="auto" w:fill="auto"/>
            <w:hideMark/>
          </w:tcPr>
          <w:p w14:paraId="2F0EB501"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nil"/>
            </w:tcBorders>
            <w:shd w:val="clear" w:color="auto" w:fill="auto"/>
            <w:hideMark/>
          </w:tcPr>
          <w:p w14:paraId="6242A7A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77 065,94</w:t>
            </w:r>
          </w:p>
        </w:tc>
        <w:tc>
          <w:tcPr>
            <w:tcW w:w="1096" w:type="dxa"/>
            <w:tcBorders>
              <w:top w:val="nil"/>
              <w:left w:val="single" w:sz="8" w:space="0" w:color="auto"/>
              <w:bottom w:val="single" w:sz="4" w:space="0" w:color="auto"/>
              <w:right w:val="nil"/>
            </w:tcBorders>
            <w:shd w:val="clear" w:color="auto" w:fill="auto"/>
            <w:hideMark/>
          </w:tcPr>
          <w:p w14:paraId="322685A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80 088,35</w:t>
            </w:r>
          </w:p>
        </w:tc>
        <w:tc>
          <w:tcPr>
            <w:tcW w:w="1096" w:type="dxa"/>
            <w:tcBorders>
              <w:top w:val="nil"/>
              <w:left w:val="single" w:sz="4" w:space="0" w:color="auto"/>
              <w:bottom w:val="single" w:sz="4" w:space="0" w:color="auto"/>
              <w:right w:val="single" w:sz="4" w:space="0" w:color="auto"/>
            </w:tcBorders>
            <w:shd w:val="clear" w:color="auto" w:fill="auto"/>
            <w:hideMark/>
          </w:tcPr>
          <w:p w14:paraId="0AE295FD"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nil"/>
            </w:tcBorders>
            <w:shd w:val="clear" w:color="auto" w:fill="auto"/>
            <w:hideMark/>
          </w:tcPr>
          <w:p w14:paraId="31A0CC7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80 088,35</w:t>
            </w:r>
          </w:p>
        </w:tc>
        <w:tc>
          <w:tcPr>
            <w:tcW w:w="1236" w:type="dxa"/>
            <w:tcBorders>
              <w:top w:val="nil"/>
              <w:left w:val="nil"/>
              <w:bottom w:val="single" w:sz="4" w:space="0" w:color="auto"/>
              <w:right w:val="nil"/>
            </w:tcBorders>
            <w:shd w:val="clear" w:color="auto" w:fill="auto"/>
            <w:hideMark/>
          </w:tcPr>
          <w:p w14:paraId="00D1155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76 468,04</w:t>
            </w:r>
          </w:p>
        </w:tc>
        <w:tc>
          <w:tcPr>
            <w:tcW w:w="1096" w:type="dxa"/>
            <w:tcBorders>
              <w:top w:val="nil"/>
              <w:left w:val="single" w:sz="4" w:space="0" w:color="auto"/>
              <w:bottom w:val="single" w:sz="4" w:space="0" w:color="auto"/>
              <w:right w:val="single" w:sz="4" w:space="0" w:color="auto"/>
            </w:tcBorders>
            <w:shd w:val="clear" w:color="auto" w:fill="auto"/>
            <w:hideMark/>
          </w:tcPr>
          <w:p w14:paraId="702BE30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798,73</w:t>
            </w:r>
          </w:p>
        </w:tc>
        <w:tc>
          <w:tcPr>
            <w:tcW w:w="1256" w:type="dxa"/>
            <w:tcBorders>
              <w:top w:val="nil"/>
              <w:left w:val="nil"/>
              <w:bottom w:val="single" w:sz="4" w:space="0" w:color="auto"/>
              <w:right w:val="single" w:sz="8" w:space="0" w:color="auto"/>
            </w:tcBorders>
            <w:shd w:val="clear" w:color="auto" w:fill="auto"/>
            <w:hideMark/>
          </w:tcPr>
          <w:p w14:paraId="5EB231A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77 266,77</w:t>
            </w:r>
          </w:p>
        </w:tc>
        <w:tc>
          <w:tcPr>
            <w:tcW w:w="1096" w:type="dxa"/>
            <w:tcBorders>
              <w:top w:val="nil"/>
              <w:left w:val="single" w:sz="8" w:space="0" w:color="auto"/>
              <w:bottom w:val="single" w:sz="4" w:space="0" w:color="auto"/>
              <w:right w:val="nil"/>
            </w:tcBorders>
            <w:shd w:val="clear" w:color="auto" w:fill="auto"/>
            <w:hideMark/>
          </w:tcPr>
          <w:p w14:paraId="7527C76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75 827,53</w:t>
            </w:r>
          </w:p>
        </w:tc>
        <w:tc>
          <w:tcPr>
            <w:tcW w:w="1096" w:type="dxa"/>
            <w:tcBorders>
              <w:top w:val="nil"/>
              <w:left w:val="single" w:sz="4" w:space="0" w:color="auto"/>
              <w:bottom w:val="single" w:sz="4" w:space="0" w:color="auto"/>
              <w:right w:val="single" w:sz="4" w:space="0" w:color="auto"/>
            </w:tcBorders>
            <w:shd w:val="clear" w:color="auto" w:fill="auto"/>
            <w:hideMark/>
          </w:tcPr>
          <w:p w14:paraId="121AB928"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263DE01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75 827,53</w:t>
            </w:r>
          </w:p>
        </w:tc>
        <w:tc>
          <w:tcPr>
            <w:tcW w:w="1096" w:type="dxa"/>
            <w:tcBorders>
              <w:top w:val="nil"/>
              <w:left w:val="single" w:sz="8" w:space="0" w:color="auto"/>
              <w:bottom w:val="single" w:sz="4" w:space="0" w:color="auto"/>
              <w:right w:val="nil"/>
            </w:tcBorders>
            <w:shd w:val="clear" w:color="auto" w:fill="auto"/>
            <w:hideMark/>
          </w:tcPr>
          <w:p w14:paraId="2ECB954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- 640,51</w:t>
            </w:r>
          </w:p>
        </w:tc>
        <w:tc>
          <w:tcPr>
            <w:tcW w:w="1096" w:type="dxa"/>
            <w:tcBorders>
              <w:top w:val="nil"/>
              <w:left w:val="single" w:sz="4" w:space="0" w:color="auto"/>
              <w:bottom w:val="single" w:sz="4" w:space="0" w:color="auto"/>
              <w:right w:val="single" w:sz="4" w:space="0" w:color="auto"/>
            </w:tcBorders>
            <w:shd w:val="clear" w:color="auto" w:fill="auto"/>
            <w:hideMark/>
          </w:tcPr>
          <w:p w14:paraId="532B598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- 798,73</w:t>
            </w:r>
          </w:p>
        </w:tc>
        <w:tc>
          <w:tcPr>
            <w:tcW w:w="1096" w:type="dxa"/>
            <w:tcBorders>
              <w:top w:val="nil"/>
              <w:left w:val="nil"/>
              <w:bottom w:val="single" w:sz="4" w:space="0" w:color="auto"/>
              <w:right w:val="single" w:sz="8" w:space="0" w:color="auto"/>
            </w:tcBorders>
            <w:shd w:val="clear" w:color="auto" w:fill="auto"/>
            <w:hideMark/>
          </w:tcPr>
          <w:p w14:paraId="41157BF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-1 439,24</w:t>
            </w:r>
          </w:p>
        </w:tc>
      </w:tr>
      <w:tr w:rsidR="003624FD" w:rsidRPr="003624FD" w14:paraId="12A60D44" w14:textId="77777777" w:rsidTr="00104FF4">
        <w:trPr>
          <w:trHeight w:val="330"/>
          <w:jc w:val="center"/>
        </w:trPr>
        <w:tc>
          <w:tcPr>
            <w:tcW w:w="653" w:type="dxa"/>
            <w:vMerge/>
            <w:tcBorders>
              <w:top w:val="nil"/>
              <w:left w:val="single" w:sz="8" w:space="0" w:color="auto"/>
              <w:bottom w:val="single" w:sz="4" w:space="0" w:color="000000"/>
              <w:right w:val="single" w:sz="4" w:space="0" w:color="auto"/>
            </w:tcBorders>
            <w:vAlign w:val="center"/>
            <w:hideMark/>
          </w:tcPr>
          <w:p w14:paraId="3AEC3E77" w14:textId="77777777" w:rsidR="003624FD" w:rsidRPr="003624FD" w:rsidRDefault="003624FD" w:rsidP="003624FD">
            <w:pPr>
              <w:rPr>
                <w:rFonts w:ascii="Calibri" w:hAnsi="Calibri" w:cs="Calibri"/>
                <w:color w:val="000000"/>
                <w:sz w:val="13"/>
                <w:szCs w:val="13"/>
              </w:rPr>
            </w:pPr>
          </w:p>
        </w:tc>
        <w:tc>
          <w:tcPr>
            <w:tcW w:w="1096" w:type="dxa"/>
            <w:tcBorders>
              <w:top w:val="nil"/>
              <w:left w:val="nil"/>
              <w:bottom w:val="single" w:sz="4" w:space="0" w:color="auto"/>
              <w:right w:val="nil"/>
            </w:tcBorders>
            <w:shd w:val="clear" w:color="auto" w:fill="auto"/>
            <w:hideMark/>
          </w:tcPr>
          <w:p w14:paraId="14252962"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single" w:sz="4" w:space="0" w:color="auto"/>
              <w:right w:val="single" w:sz="4" w:space="0" w:color="auto"/>
            </w:tcBorders>
            <w:shd w:val="clear" w:color="auto" w:fill="auto"/>
            <w:hideMark/>
          </w:tcPr>
          <w:p w14:paraId="70B15962"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уголь каменный</w:t>
            </w:r>
          </w:p>
        </w:tc>
        <w:tc>
          <w:tcPr>
            <w:tcW w:w="1096" w:type="dxa"/>
            <w:tcBorders>
              <w:top w:val="nil"/>
              <w:left w:val="nil"/>
              <w:bottom w:val="single" w:sz="4" w:space="0" w:color="auto"/>
              <w:right w:val="nil"/>
            </w:tcBorders>
            <w:shd w:val="clear" w:color="auto" w:fill="auto"/>
            <w:hideMark/>
          </w:tcPr>
          <w:p w14:paraId="5EBEFB10"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т</w:t>
            </w:r>
          </w:p>
        </w:tc>
        <w:tc>
          <w:tcPr>
            <w:tcW w:w="1132" w:type="dxa"/>
            <w:tcBorders>
              <w:top w:val="nil"/>
              <w:left w:val="single" w:sz="8" w:space="0" w:color="auto"/>
              <w:bottom w:val="single" w:sz="4" w:space="0" w:color="auto"/>
              <w:right w:val="single" w:sz="8" w:space="0" w:color="auto"/>
            </w:tcBorders>
            <w:shd w:val="clear" w:color="auto" w:fill="auto"/>
            <w:hideMark/>
          </w:tcPr>
          <w:p w14:paraId="5FB2756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71 784,20</w:t>
            </w:r>
          </w:p>
        </w:tc>
        <w:tc>
          <w:tcPr>
            <w:tcW w:w="1396" w:type="dxa"/>
            <w:tcBorders>
              <w:top w:val="nil"/>
              <w:left w:val="nil"/>
              <w:bottom w:val="single" w:sz="4" w:space="0" w:color="auto"/>
              <w:right w:val="nil"/>
            </w:tcBorders>
            <w:shd w:val="clear" w:color="auto" w:fill="auto"/>
            <w:hideMark/>
          </w:tcPr>
          <w:p w14:paraId="5C4E82B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86 111,08</w:t>
            </w:r>
          </w:p>
        </w:tc>
        <w:tc>
          <w:tcPr>
            <w:tcW w:w="1256" w:type="dxa"/>
            <w:tcBorders>
              <w:top w:val="nil"/>
              <w:left w:val="single" w:sz="4" w:space="0" w:color="auto"/>
              <w:bottom w:val="single" w:sz="4" w:space="0" w:color="auto"/>
              <w:right w:val="nil"/>
            </w:tcBorders>
            <w:shd w:val="clear" w:color="auto" w:fill="auto"/>
            <w:hideMark/>
          </w:tcPr>
          <w:p w14:paraId="4AF8F32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787,40</w:t>
            </w:r>
          </w:p>
        </w:tc>
        <w:tc>
          <w:tcPr>
            <w:tcW w:w="1436" w:type="dxa"/>
            <w:tcBorders>
              <w:top w:val="nil"/>
              <w:left w:val="single" w:sz="4" w:space="0" w:color="auto"/>
              <w:bottom w:val="single" w:sz="4" w:space="0" w:color="auto"/>
              <w:right w:val="single" w:sz="8" w:space="0" w:color="auto"/>
            </w:tcBorders>
            <w:shd w:val="clear" w:color="auto" w:fill="auto"/>
            <w:hideMark/>
          </w:tcPr>
          <w:p w14:paraId="4B950F1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86 898,48</w:t>
            </w:r>
          </w:p>
        </w:tc>
        <w:tc>
          <w:tcPr>
            <w:tcW w:w="1296" w:type="dxa"/>
            <w:tcBorders>
              <w:top w:val="nil"/>
              <w:left w:val="nil"/>
              <w:bottom w:val="single" w:sz="4" w:space="0" w:color="auto"/>
              <w:right w:val="nil"/>
            </w:tcBorders>
            <w:shd w:val="clear" w:color="auto" w:fill="auto"/>
            <w:hideMark/>
          </w:tcPr>
          <w:p w14:paraId="30718D40"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76" w:type="dxa"/>
            <w:tcBorders>
              <w:top w:val="nil"/>
              <w:left w:val="single" w:sz="4" w:space="0" w:color="auto"/>
              <w:bottom w:val="single" w:sz="4" w:space="0" w:color="auto"/>
              <w:right w:val="single" w:sz="4" w:space="0" w:color="auto"/>
            </w:tcBorders>
            <w:shd w:val="clear" w:color="auto" w:fill="auto"/>
            <w:hideMark/>
          </w:tcPr>
          <w:p w14:paraId="0F448F31"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nil"/>
            </w:tcBorders>
            <w:shd w:val="clear" w:color="auto" w:fill="auto"/>
            <w:hideMark/>
          </w:tcPr>
          <w:p w14:paraId="54361474"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single" w:sz="8" w:space="0" w:color="auto"/>
              <w:bottom w:val="single" w:sz="4" w:space="0" w:color="auto"/>
              <w:right w:val="nil"/>
            </w:tcBorders>
            <w:shd w:val="clear" w:color="auto" w:fill="auto"/>
            <w:hideMark/>
          </w:tcPr>
          <w:p w14:paraId="39BB952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80 088,35</w:t>
            </w:r>
          </w:p>
        </w:tc>
        <w:tc>
          <w:tcPr>
            <w:tcW w:w="1096" w:type="dxa"/>
            <w:tcBorders>
              <w:top w:val="nil"/>
              <w:left w:val="single" w:sz="4" w:space="0" w:color="auto"/>
              <w:bottom w:val="single" w:sz="4" w:space="0" w:color="auto"/>
              <w:right w:val="single" w:sz="4" w:space="0" w:color="auto"/>
            </w:tcBorders>
            <w:shd w:val="clear" w:color="auto" w:fill="auto"/>
            <w:hideMark/>
          </w:tcPr>
          <w:p w14:paraId="6C570D41"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nil"/>
            </w:tcBorders>
            <w:shd w:val="clear" w:color="auto" w:fill="auto"/>
            <w:hideMark/>
          </w:tcPr>
          <w:p w14:paraId="62A4670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80 088,35</w:t>
            </w:r>
          </w:p>
        </w:tc>
        <w:tc>
          <w:tcPr>
            <w:tcW w:w="1236" w:type="dxa"/>
            <w:tcBorders>
              <w:top w:val="nil"/>
              <w:left w:val="nil"/>
              <w:bottom w:val="single" w:sz="4" w:space="0" w:color="auto"/>
              <w:right w:val="nil"/>
            </w:tcBorders>
            <w:shd w:val="clear" w:color="auto" w:fill="auto"/>
            <w:hideMark/>
          </w:tcPr>
          <w:p w14:paraId="58107CE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76 468,04</w:t>
            </w:r>
          </w:p>
        </w:tc>
        <w:tc>
          <w:tcPr>
            <w:tcW w:w="1096" w:type="dxa"/>
            <w:tcBorders>
              <w:top w:val="nil"/>
              <w:left w:val="single" w:sz="4" w:space="0" w:color="auto"/>
              <w:bottom w:val="single" w:sz="4" w:space="0" w:color="auto"/>
              <w:right w:val="single" w:sz="4" w:space="0" w:color="auto"/>
            </w:tcBorders>
            <w:shd w:val="clear" w:color="auto" w:fill="auto"/>
            <w:hideMark/>
          </w:tcPr>
          <w:p w14:paraId="0B93DD0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798,73</w:t>
            </w:r>
          </w:p>
        </w:tc>
        <w:tc>
          <w:tcPr>
            <w:tcW w:w="1256" w:type="dxa"/>
            <w:tcBorders>
              <w:top w:val="nil"/>
              <w:left w:val="nil"/>
              <w:bottom w:val="single" w:sz="4" w:space="0" w:color="auto"/>
              <w:right w:val="single" w:sz="8" w:space="0" w:color="auto"/>
            </w:tcBorders>
            <w:shd w:val="clear" w:color="auto" w:fill="auto"/>
            <w:hideMark/>
          </w:tcPr>
          <w:p w14:paraId="4293BAE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77 266,77</w:t>
            </w:r>
          </w:p>
        </w:tc>
        <w:tc>
          <w:tcPr>
            <w:tcW w:w="1096" w:type="dxa"/>
            <w:tcBorders>
              <w:top w:val="nil"/>
              <w:left w:val="single" w:sz="8" w:space="0" w:color="auto"/>
              <w:bottom w:val="single" w:sz="4" w:space="0" w:color="auto"/>
              <w:right w:val="nil"/>
            </w:tcBorders>
            <w:shd w:val="clear" w:color="auto" w:fill="auto"/>
            <w:hideMark/>
          </w:tcPr>
          <w:p w14:paraId="3875E37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75 827,53</w:t>
            </w:r>
          </w:p>
        </w:tc>
        <w:tc>
          <w:tcPr>
            <w:tcW w:w="1096" w:type="dxa"/>
            <w:tcBorders>
              <w:top w:val="nil"/>
              <w:left w:val="single" w:sz="4" w:space="0" w:color="auto"/>
              <w:bottom w:val="single" w:sz="4" w:space="0" w:color="auto"/>
              <w:right w:val="single" w:sz="4" w:space="0" w:color="auto"/>
            </w:tcBorders>
            <w:shd w:val="clear" w:color="auto" w:fill="auto"/>
            <w:hideMark/>
          </w:tcPr>
          <w:p w14:paraId="1DA44B3D"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42E7121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75 827,53</w:t>
            </w:r>
          </w:p>
        </w:tc>
        <w:tc>
          <w:tcPr>
            <w:tcW w:w="1096" w:type="dxa"/>
            <w:tcBorders>
              <w:top w:val="nil"/>
              <w:left w:val="single" w:sz="8" w:space="0" w:color="auto"/>
              <w:bottom w:val="single" w:sz="4" w:space="0" w:color="auto"/>
              <w:right w:val="nil"/>
            </w:tcBorders>
            <w:shd w:val="clear" w:color="auto" w:fill="auto"/>
            <w:hideMark/>
          </w:tcPr>
          <w:p w14:paraId="35ACE4C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- 640,51</w:t>
            </w:r>
          </w:p>
        </w:tc>
        <w:tc>
          <w:tcPr>
            <w:tcW w:w="1096" w:type="dxa"/>
            <w:tcBorders>
              <w:top w:val="nil"/>
              <w:left w:val="single" w:sz="4" w:space="0" w:color="auto"/>
              <w:bottom w:val="single" w:sz="4" w:space="0" w:color="auto"/>
              <w:right w:val="single" w:sz="4" w:space="0" w:color="auto"/>
            </w:tcBorders>
            <w:shd w:val="clear" w:color="auto" w:fill="auto"/>
            <w:hideMark/>
          </w:tcPr>
          <w:p w14:paraId="44D16E8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- 798,73</w:t>
            </w:r>
          </w:p>
        </w:tc>
        <w:tc>
          <w:tcPr>
            <w:tcW w:w="1096" w:type="dxa"/>
            <w:tcBorders>
              <w:top w:val="nil"/>
              <w:left w:val="nil"/>
              <w:bottom w:val="single" w:sz="4" w:space="0" w:color="auto"/>
              <w:right w:val="single" w:sz="8" w:space="0" w:color="auto"/>
            </w:tcBorders>
            <w:shd w:val="clear" w:color="auto" w:fill="auto"/>
            <w:hideMark/>
          </w:tcPr>
          <w:p w14:paraId="3189E86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-1 439,24</w:t>
            </w:r>
          </w:p>
        </w:tc>
      </w:tr>
      <w:tr w:rsidR="003624FD" w:rsidRPr="003624FD" w14:paraId="6DEB80E8" w14:textId="77777777" w:rsidTr="00104FF4">
        <w:trPr>
          <w:trHeight w:val="330"/>
          <w:jc w:val="center"/>
        </w:trPr>
        <w:tc>
          <w:tcPr>
            <w:tcW w:w="653" w:type="dxa"/>
            <w:tcBorders>
              <w:top w:val="nil"/>
              <w:left w:val="single" w:sz="8" w:space="0" w:color="auto"/>
              <w:bottom w:val="nil"/>
              <w:right w:val="single" w:sz="4" w:space="0" w:color="auto"/>
            </w:tcBorders>
            <w:shd w:val="clear" w:color="auto" w:fill="auto"/>
            <w:hideMark/>
          </w:tcPr>
          <w:p w14:paraId="0757AC9E" w14:textId="77777777" w:rsidR="003624FD" w:rsidRPr="003624FD" w:rsidRDefault="003624FD" w:rsidP="003624FD">
            <w:pPr>
              <w:jc w:val="center"/>
              <w:rPr>
                <w:rFonts w:ascii="Calibri" w:hAnsi="Calibri" w:cs="Calibri"/>
                <w:color w:val="000000"/>
                <w:sz w:val="13"/>
                <w:szCs w:val="13"/>
              </w:rPr>
            </w:pPr>
            <w:r w:rsidRPr="003624FD">
              <w:rPr>
                <w:rFonts w:ascii="Calibri" w:hAnsi="Calibri" w:cs="Calibri"/>
                <w:color w:val="000000"/>
                <w:sz w:val="13"/>
                <w:szCs w:val="13"/>
              </w:rPr>
              <w:t> </w:t>
            </w:r>
          </w:p>
        </w:tc>
        <w:tc>
          <w:tcPr>
            <w:tcW w:w="3292" w:type="dxa"/>
            <w:gridSpan w:val="2"/>
            <w:tcBorders>
              <w:top w:val="single" w:sz="4" w:space="0" w:color="auto"/>
              <w:left w:val="nil"/>
              <w:bottom w:val="single" w:sz="4" w:space="0" w:color="auto"/>
              <w:right w:val="single" w:sz="4" w:space="0" w:color="000000"/>
            </w:tcBorders>
            <w:shd w:val="clear" w:color="auto" w:fill="auto"/>
            <w:hideMark/>
          </w:tcPr>
          <w:p w14:paraId="4985E4BE"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Расход условного топлива</w:t>
            </w:r>
          </w:p>
        </w:tc>
        <w:tc>
          <w:tcPr>
            <w:tcW w:w="1096" w:type="dxa"/>
            <w:tcBorders>
              <w:top w:val="nil"/>
              <w:left w:val="nil"/>
              <w:bottom w:val="single" w:sz="4" w:space="0" w:color="auto"/>
              <w:right w:val="nil"/>
            </w:tcBorders>
            <w:shd w:val="clear" w:color="auto" w:fill="auto"/>
            <w:hideMark/>
          </w:tcPr>
          <w:p w14:paraId="30A52178"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т</w:t>
            </w:r>
          </w:p>
        </w:tc>
        <w:tc>
          <w:tcPr>
            <w:tcW w:w="1132" w:type="dxa"/>
            <w:tcBorders>
              <w:top w:val="nil"/>
              <w:left w:val="single" w:sz="8" w:space="0" w:color="auto"/>
              <w:bottom w:val="single" w:sz="4" w:space="0" w:color="auto"/>
              <w:right w:val="single" w:sz="8" w:space="0" w:color="auto"/>
            </w:tcBorders>
            <w:shd w:val="clear" w:color="auto" w:fill="auto"/>
            <w:hideMark/>
          </w:tcPr>
          <w:p w14:paraId="4A01C745"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396" w:type="dxa"/>
            <w:tcBorders>
              <w:top w:val="nil"/>
              <w:left w:val="nil"/>
              <w:bottom w:val="single" w:sz="4" w:space="0" w:color="auto"/>
              <w:right w:val="nil"/>
            </w:tcBorders>
            <w:shd w:val="clear" w:color="auto" w:fill="auto"/>
            <w:hideMark/>
          </w:tcPr>
          <w:p w14:paraId="41467144"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56" w:type="dxa"/>
            <w:tcBorders>
              <w:top w:val="nil"/>
              <w:left w:val="single" w:sz="4" w:space="0" w:color="auto"/>
              <w:bottom w:val="single" w:sz="4" w:space="0" w:color="auto"/>
              <w:right w:val="single" w:sz="4" w:space="0" w:color="auto"/>
            </w:tcBorders>
            <w:shd w:val="clear" w:color="auto" w:fill="auto"/>
            <w:hideMark/>
          </w:tcPr>
          <w:p w14:paraId="46741751"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single" w:sz="8" w:space="0" w:color="auto"/>
            </w:tcBorders>
            <w:shd w:val="clear" w:color="auto" w:fill="auto"/>
            <w:hideMark/>
          </w:tcPr>
          <w:p w14:paraId="6EAF618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62 132,41</w:t>
            </w:r>
          </w:p>
        </w:tc>
        <w:tc>
          <w:tcPr>
            <w:tcW w:w="1296" w:type="dxa"/>
            <w:tcBorders>
              <w:top w:val="nil"/>
              <w:left w:val="nil"/>
              <w:bottom w:val="single" w:sz="4" w:space="0" w:color="auto"/>
              <w:right w:val="nil"/>
            </w:tcBorders>
            <w:shd w:val="clear" w:color="auto" w:fill="auto"/>
            <w:hideMark/>
          </w:tcPr>
          <w:p w14:paraId="593E6A56"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76" w:type="dxa"/>
            <w:tcBorders>
              <w:top w:val="nil"/>
              <w:left w:val="single" w:sz="4" w:space="0" w:color="auto"/>
              <w:bottom w:val="single" w:sz="4" w:space="0" w:color="auto"/>
              <w:right w:val="single" w:sz="4" w:space="0" w:color="auto"/>
            </w:tcBorders>
            <w:shd w:val="clear" w:color="auto" w:fill="auto"/>
            <w:hideMark/>
          </w:tcPr>
          <w:p w14:paraId="4A8258DB"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nil"/>
            </w:tcBorders>
            <w:shd w:val="clear" w:color="auto" w:fill="auto"/>
            <w:hideMark/>
          </w:tcPr>
          <w:p w14:paraId="0597ADD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55 102,15</w:t>
            </w:r>
          </w:p>
        </w:tc>
        <w:tc>
          <w:tcPr>
            <w:tcW w:w="1096" w:type="dxa"/>
            <w:tcBorders>
              <w:top w:val="nil"/>
              <w:left w:val="single" w:sz="8" w:space="0" w:color="auto"/>
              <w:bottom w:val="single" w:sz="4" w:space="0" w:color="auto"/>
              <w:right w:val="nil"/>
            </w:tcBorders>
            <w:shd w:val="clear" w:color="auto" w:fill="auto"/>
            <w:hideMark/>
          </w:tcPr>
          <w:p w14:paraId="26F3DFC1"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single" w:sz="4" w:space="0" w:color="auto"/>
              <w:bottom w:val="single" w:sz="4" w:space="0" w:color="auto"/>
              <w:right w:val="single" w:sz="4" w:space="0" w:color="auto"/>
            </w:tcBorders>
            <w:shd w:val="clear" w:color="auto" w:fill="auto"/>
            <w:hideMark/>
          </w:tcPr>
          <w:p w14:paraId="74DBA4C2"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nil"/>
            </w:tcBorders>
            <w:shd w:val="clear" w:color="auto" w:fill="auto"/>
            <w:hideMark/>
          </w:tcPr>
          <w:p w14:paraId="294CA8C7"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36" w:type="dxa"/>
            <w:tcBorders>
              <w:top w:val="nil"/>
              <w:left w:val="nil"/>
              <w:bottom w:val="single" w:sz="4" w:space="0" w:color="auto"/>
              <w:right w:val="nil"/>
            </w:tcBorders>
            <w:shd w:val="clear" w:color="auto" w:fill="auto"/>
            <w:hideMark/>
          </w:tcPr>
          <w:p w14:paraId="7CF3AF55"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single" w:sz="4" w:space="0" w:color="auto"/>
              <w:bottom w:val="single" w:sz="4" w:space="0" w:color="auto"/>
              <w:right w:val="single" w:sz="4" w:space="0" w:color="auto"/>
            </w:tcBorders>
            <w:shd w:val="clear" w:color="auto" w:fill="auto"/>
            <w:hideMark/>
          </w:tcPr>
          <w:p w14:paraId="2B9A564D"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56" w:type="dxa"/>
            <w:tcBorders>
              <w:top w:val="nil"/>
              <w:left w:val="nil"/>
              <w:bottom w:val="single" w:sz="4" w:space="0" w:color="auto"/>
              <w:right w:val="single" w:sz="8" w:space="0" w:color="auto"/>
            </w:tcBorders>
            <w:shd w:val="clear" w:color="auto" w:fill="auto"/>
            <w:hideMark/>
          </w:tcPr>
          <w:p w14:paraId="5AED9CB7"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single" w:sz="8" w:space="0" w:color="auto"/>
              <w:bottom w:val="single" w:sz="4" w:space="0" w:color="auto"/>
              <w:right w:val="nil"/>
            </w:tcBorders>
            <w:shd w:val="clear" w:color="auto" w:fill="auto"/>
            <w:hideMark/>
          </w:tcPr>
          <w:p w14:paraId="68A20307"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single" w:sz="4" w:space="0" w:color="auto"/>
              <w:bottom w:val="single" w:sz="4" w:space="0" w:color="auto"/>
              <w:right w:val="single" w:sz="4" w:space="0" w:color="auto"/>
            </w:tcBorders>
            <w:shd w:val="clear" w:color="auto" w:fill="auto"/>
            <w:hideMark/>
          </w:tcPr>
          <w:p w14:paraId="2A5B089F"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016696E1"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single" w:sz="8" w:space="0" w:color="auto"/>
              <w:bottom w:val="single" w:sz="4" w:space="0" w:color="auto"/>
              <w:right w:val="nil"/>
            </w:tcBorders>
            <w:shd w:val="clear" w:color="auto" w:fill="auto"/>
            <w:hideMark/>
          </w:tcPr>
          <w:p w14:paraId="57B6E46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single" w:sz="4" w:space="0" w:color="auto"/>
              <w:bottom w:val="single" w:sz="4" w:space="0" w:color="auto"/>
              <w:right w:val="single" w:sz="4" w:space="0" w:color="auto"/>
            </w:tcBorders>
            <w:shd w:val="clear" w:color="auto" w:fill="auto"/>
            <w:hideMark/>
          </w:tcPr>
          <w:p w14:paraId="1E65BCE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hideMark/>
          </w:tcPr>
          <w:p w14:paraId="400DD68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r>
      <w:tr w:rsidR="003624FD" w:rsidRPr="003624FD" w14:paraId="69299D6D" w14:textId="77777777" w:rsidTr="00104FF4">
        <w:trPr>
          <w:trHeight w:val="330"/>
          <w:jc w:val="center"/>
        </w:trPr>
        <w:tc>
          <w:tcPr>
            <w:tcW w:w="653" w:type="dxa"/>
            <w:tcBorders>
              <w:top w:val="nil"/>
              <w:left w:val="single" w:sz="8" w:space="0" w:color="auto"/>
              <w:bottom w:val="single" w:sz="8" w:space="0" w:color="auto"/>
              <w:right w:val="nil"/>
            </w:tcBorders>
            <w:shd w:val="clear" w:color="auto" w:fill="auto"/>
            <w:hideMark/>
          </w:tcPr>
          <w:p w14:paraId="7EBD4741" w14:textId="77777777" w:rsidR="003624FD" w:rsidRPr="003624FD" w:rsidRDefault="003624FD" w:rsidP="003624FD">
            <w:pPr>
              <w:jc w:val="center"/>
              <w:rPr>
                <w:rFonts w:ascii="Calibri" w:hAnsi="Calibri" w:cs="Calibri"/>
                <w:color w:val="000000"/>
                <w:sz w:val="13"/>
                <w:szCs w:val="13"/>
              </w:rPr>
            </w:pPr>
            <w:r w:rsidRPr="003624FD">
              <w:rPr>
                <w:rFonts w:ascii="Calibri" w:hAnsi="Calibri" w:cs="Calibri"/>
                <w:color w:val="000000"/>
                <w:sz w:val="13"/>
                <w:szCs w:val="13"/>
              </w:rPr>
              <w:t>1.1.6.</w:t>
            </w:r>
          </w:p>
        </w:tc>
        <w:tc>
          <w:tcPr>
            <w:tcW w:w="3292" w:type="dxa"/>
            <w:gridSpan w:val="2"/>
            <w:tcBorders>
              <w:top w:val="single" w:sz="4" w:space="0" w:color="auto"/>
              <w:left w:val="single" w:sz="4" w:space="0" w:color="auto"/>
              <w:bottom w:val="single" w:sz="8" w:space="0" w:color="auto"/>
              <w:right w:val="single" w:sz="4" w:space="0" w:color="000000"/>
            </w:tcBorders>
            <w:shd w:val="clear" w:color="auto" w:fill="auto"/>
            <w:hideMark/>
          </w:tcPr>
          <w:p w14:paraId="3E6375EF"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Средневзвешенный интегральный коэффициент К</w:t>
            </w:r>
          </w:p>
        </w:tc>
        <w:tc>
          <w:tcPr>
            <w:tcW w:w="1096" w:type="dxa"/>
            <w:tcBorders>
              <w:top w:val="nil"/>
              <w:left w:val="nil"/>
              <w:bottom w:val="single" w:sz="8" w:space="0" w:color="auto"/>
              <w:right w:val="nil"/>
            </w:tcBorders>
            <w:shd w:val="clear" w:color="auto" w:fill="auto"/>
            <w:hideMark/>
          </w:tcPr>
          <w:p w14:paraId="08B02C44"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1132" w:type="dxa"/>
            <w:tcBorders>
              <w:top w:val="nil"/>
              <w:left w:val="single" w:sz="8" w:space="0" w:color="auto"/>
              <w:bottom w:val="single" w:sz="8" w:space="0" w:color="auto"/>
              <w:right w:val="single" w:sz="8" w:space="0" w:color="auto"/>
            </w:tcBorders>
            <w:shd w:val="clear" w:color="auto" w:fill="auto"/>
            <w:hideMark/>
          </w:tcPr>
          <w:p w14:paraId="699EE965"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396" w:type="dxa"/>
            <w:tcBorders>
              <w:top w:val="nil"/>
              <w:left w:val="nil"/>
              <w:bottom w:val="single" w:sz="8" w:space="0" w:color="auto"/>
              <w:right w:val="nil"/>
            </w:tcBorders>
            <w:shd w:val="clear" w:color="auto" w:fill="auto"/>
            <w:hideMark/>
          </w:tcPr>
          <w:p w14:paraId="106CA67B"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56" w:type="dxa"/>
            <w:tcBorders>
              <w:top w:val="nil"/>
              <w:left w:val="single" w:sz="4" w:space="0" w:color="auto"/>
              <w:bottom w:val="single" w:sz="8" w:space="0" w:color="auto"/>
              <w:right w:val="single" w:sz="4" w:space="0" w:color="auto"/>
            </w:tcBorders>
            <w:shd w:val="clear" w:color="auto" w:fill="auto"/>
            <w:hideMark/>
          </w:tcPr>
          <w:p w14:paraId="333B678B"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8" w:space="0" w:color="auto"/>
              <w:right w:val="single" w:sz="8" w:space="0" w:color="auto"/>
            </w:tcBorders>
            <w:shd w:val="clear" w:color="auto" w:fill="auto"/>
            <w:hideMark/>
          </w:tcPr>
          <w:p w14:paraId="09001571"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96" w:type="dxa"/>
            <w:tcBorders>
              <w:top w:val="nil"/>
              <w:left w:val="nil"/>
              <w:bottom w:val="single" w:sz="8" w:space="0" w:color="auto"/>
              <w:right w:val="nil"/>
            </w:tcBorders>
            <w:shd w:val="clear" w:color="auto" w:fill="auto"/>
            <w:hideMark/>
          </w:tcPr>
          <w:p w14:paraId="634350A3"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76" w:type="dxa"/>
            <w:tcBorders>
              <w:top w:val="nil"/>
              <w:left w:val="single" w:sz="4" w:space="0" w:color="auto"/>
              <w:bottom w:val="single" w:sz="8" w:space="0" w:color="auto"/>
              <w:right w:val="single" w:sz="4" w:space="0" w:color="auto"/>
            </w:tcBorders>
            <w:shd w:val="clear" w:color="auto" w:fill="auto"/>
            <w:hideMark/>
          </w:tcPr>
          <w:p w14:paraId="28796D16"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8" w:space="0" w:color="auto"/>
              <w:right w:val="nil"/>
            </w:tcBorders>
            <w:shd w:val="clear" w:color="auto" w:fill="auto"/>
            <w:hideMark/>
          </w:tcPr>
          <w:p w14:paraId="555A9FBC"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single" w:sz="8" w:space="0" w:color="auto"/>
              <w:bottom w:val="single" w:sz="8" w:space="0" w:color="auto"/>
              <w:right w:val="nil"/>
            </w:tcBorders>
            <w:shd w:val="clear" w:color="auto" w:fill="auto"/>
            <w:hideMark/>
          </w:tcPr>
          <w:p w14:paraId="10AED8B9"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single" w:sz="4" w:space="0" w:color="auto"/>
              <w:bottom w:val="single" w:sz="8" w:space="0" w:color="auto"/>
              <w:right w:val="single" w:sz="4" w:space="0" w:color="auto"/>
            </w:tcBorders>
            <w:shd w:val="clear" w:color="auto" w:fill="auto"/>
            <w:hideMark/>
          </w:tcPr>
          <w:p w14:paraId="1EBCFA7D"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8" w:space="0" w:color="auto"/>
              <w:right w:val="nil"/>
            </w:tcBorders>
            <w:shd w:val="clear" w:color="auto" w:fill="auto"/>
            <w:hideMark/>
          </w:tcPr>
          <w:p w14:paraId="52E2599D"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36" w:type="dxa"/>
            <w:tcBorders>
              <w:top w:val="nil"/>
              <w:left w:val="nil"/>
              <w:bottom w:val="single" w:sz="8" w:space="0" w:color="auto"/>
              <w:right w:val="nil"/>
            </w:tcBorders>
            <w:shd w:val="clear" w:color="auto" w:fill="auto"/>
            <w:hideMark/>
          </w:tcPr>
          <w:p w14:paraId="5094AB75"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single" w:sz="4" w:space="0" w:color="auto"/>
              <w:bottom w:val="single" w:sz="8" w:space="0" w:color="auto"/>
              <w:right w:val="single" w:sz="4" w:space="0" w:color="auto"/>
            </w:tcBorders>
            <w:shd w:val="clear" w:color="auto" w:fill="auto"/>
            <w:hideMark/>
          </w:tcPr>
          <w:p w14:paraId="72829605"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56" w:type="dxa"/>
            <w:tcBorders>
              <w:top w:val="nil"/>
              <w:left w:val="nil"/>
              <w:bottom w:val="single" w:sz="8" w:space="0" w:color="auto"/>
              <w:right w:val="single" w:sz="8" w:space="0" w:color="auto"/>
            </w:tcBorders>
            <w:shd w:val="clear" w:color="auto" w:fill="auto"/>
            <w:hideMark/>
          </w:tcPr>
          <w:p w14:paraId="16C23AF3"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single" w:sz="8" w:space="0" w:color="auto"/>
              <w:bottom w:val="single" w:sz="8" w:space="0" w:color="auto"/>
              <w:right w:val="nil"/>
            </w:tcBorders>
            <w:shd w:val="clear" w:color="auto" w:fill="auto"/>
            <w:hideMark/>
          </w:tcPr>
          <w:p w14:paraId="345C3CF1"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single" w:sz="4" w:space="0" w:color="auto"/>
              <w:bottom w:val="single" w:sz="8" w:space="0" w:color="auto"/>
              <w:right w:val="single" w:sz="4" w:space="0" w:color="auto"/>
            </w:tcBorders>
            <w:shd w:val="clear" w:color="auto" w:fill="auto"/>
            <w:hideMark/>
          </w:tcPr>
          <w:p w14:paraId="519ABA06"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single" w:sz="4" w:space="0" w:color="auto"/>
              <w:left w:val="nil"/>
              <w:bottom w:val="single" w:sz="8" w:space="0" w:color="auto"/>
              <w:right w:val="single" w:sz="8" w:space="0" w:color="auto"/>
            </w:tcBorders>
            <w:shd w:val="clear" w:color="auto" w:fill="auto"/>
            <w:hideMark/>
          </w:tcPr>
          <w:p w14:paraId="37DF552B"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8" w:space="0" w:color="auto"/>
              <w:right w:val="nil"/>
            </w:tcBorders>
            <w:shd w:val="clear" w:color="auto" w:fill="auto"/>
            <w:hideMark/>
          </w:tcPr>
          <w:p w14:paraId="0DD3160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single" w:sz="4" w:space="0" w:color="auto"/>
              <w:bottom w:val="single" w:sz="8" w:space="0" w:color="auto"/>
              <w:right w:val="single" w:sz="4" w:space="0" w:color="auto"/>
            </w:tcBorders>
            <w:shd w:val="clear" w:color="auto" w:fill="auto"/>
            <w:hideMark/>
          </w:tcPr>
          <w:p w14:paraId="7602033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single" w:sz="4" w:space="0" w:color="auto"/>
              <w:left w:val="nil"/>
              <w:bottom w:val="single" w:sz="8" w:space="0" w:color="auto"/>
              <w:right w:val="single" w:sz="8" w:space="0" w:color="auto"/>
            </w:tcBorders>
            <w:shd w:val="clear" w:color="auto" w:fill="auto"/>
            <w:hideMark/>
          </w:tcPr>
          <w:p w14:paraId="4641E63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r>
      <w:tr w:rsidR="003624FD" w:rsidRPr="003624FD" w14:paraId="59C1D2B0" w14:textId="77777777" w:rsidTr="00104FF4">
        <w:trPr>
          <w:trHeight w:val="645"/>
          <w:jc w:val="center"/>
        </w:trPr>
        <w:tc>
          <w:tcPr>
            <w:tcW w:w="653" w:type="dxa"/>
            <w:vMerge w:val="restart"/>
            <w:tcBorders>
              <w:top w:val="nil"/>
              <w:left w:val="single" w:sz="8" w:space="0" w:color="auto"/>
              <w:bottom w:val="single" w:sz="8" w:space="0" w:color="000000"/>
              <w:right w:val="single" w:sz="4" w:space="0" w:color="auto"/>
            </w:tcBorders>
            <w:shd w:val="clear" w:color="auto" w:fill="auto"/>
            <w:hideMark/>
          </w:tcPr>
          <w:p w14:paraId="7C894971" w14:textId="77777777" w:rsidR="003624FD" w:rsidRPr="003624FD" w:rsidRDefault="003624FD" w:rsidP="003624FD">
            <w:pPr>
              <w:jc w:val="center"/>
              <w:rPr>
                <w:rFonts w:ascii="Calibri" w:hAnsi="Calibri" w:cs="Calibri"/>
                <w:color w:val="000000"/>
                <w:sz w:val="13"/>
                <w:szCs w:val="13"/>
              </w:rPr>
            </w:pPr>
            <w:r w:rsidRPr="003624FD">
              <w:rPr>
                <w:rFonts w:ascii="Calibri" w:hAnsi="Calibri" w:cs="Calibri"/>
                <w:color w:val="000000"/>
                <w:sz w:val="13"/>
                <w:szCs w:val="13"/>
              </w:rPr>
              <w:t>1.1.7.</w:t>
            </w:r>
          </w:p>
        </w:tc>
        <w:tc>
          <w:tcPr>
            <w:tcW w:w="3292" w:type="dxa"/>
            <w:gridSpan w:val="2"/>
            <w:tcBorders>
              <w:top w:val="nil"/>
              <w:left w:val="nil"/>
              <w:bottom w:val="single" w:sz="4" w:space="0" w:color="auto"/>
              <w:right w:val="single" w:sz="4" w:space="0" w:color="000000"/>
            </w:tcBorders>
            <w:shd w:val="clear" w:color="auto" w:fill="auto"/>
            <w:hideMark/>
          </w:tcPr>
          <w:p w14:paraId="39D37501"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Расход натурального топлива с учетом естественной убыли и потерь, всего, в т.ч.</w:t>
            </w:r>
          </w:p>
        </w:tc>
        <w:tc>
          <w:tcPr>
            <w:tcW w:w="1096" w:type="dxa"/>
            <w:tcBorders>
              <w:top w:val="nil"/>
              <w:left w:val="nil"/>
              <w:bottom w:val="single" w:sz="4" w:space="0" w:color="auto"/>
              <w:right w:val="single" w:sz="4" w:space="0" w:color="auto"/>
            </w:tcBorders>
            <w:shd w:val="clear" w:color="auto" w:fill="auto"/>
            <w:hideMark/>
          </w:tcPr>
          <w:p w14:paraId="003C7212"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т</w:t>
            </w:r>
          </w:p>
        </w:tc>
        <w:tc>
          <w:tcPr>
            <w:tcW w:w="1132" w:type="dxa"/>
            <w:tcBorders>
              <w:top w:val="nil"/>
              <w:left w:val="single" w:sz="8" w:space="0" w:color="auto"/>
              <w:bottom w:val="single" w:sz="4" w:space="0" w:color="auto"/>
              <w:right w:val="single" w:sz="8" w:space="0" w:color="auto"/>
            </w:tcBorders>
            <w:shd w:val="clear" w:color="auto" w:fill="auto"/>
            <w:hideMark/>
          </w:tcPr>
          <w:p w14:paraId="29F0D3B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71 784,20</w:t>
            </w:r>
          </w:p>
        </w:tc>
        <w:tc>
          <w:tcPr>
            <w:tcW w:w="1396" w:type="dxa"/>
            <w:tcBorders>
              <w:top w:val="nil"/>
              <w:left w:val="nil"/>
              <w:bottom w:val="single" w:sz="4" w:space="0" w:color="auto"/>
              <w:right w:val="nil"/>
            </w:tcBorders>
            <w:shd w:val="clear" w:color="auto" w:fill="auto"/>
            <w:hideMark/>
          </w:tcPr>
          <w:p w14:paraId="16F5D4C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86 111,08</w:t>
            </w:r>
          </w:p>
        </w:tc>
        <w:tc>
          <w:tcPr>
            <w:tcW w:w="1256" w:type="dxa"/>
            <w:tcBorders>
              <w:top w:val="nil"/>
              <w:left w:val="single" w:sz="4" w:space="0" w:color="auto"/>
              <w:bottom w:val="single" w:sz="4" w:space="0" w:color="auto"/>
              <w:right w:val="single" w:sz="4" w:space="0" w:color="auto"/>
            </w:tcBorders>
            <w:shd w:val="clear" w:color="auto" w:fill="auto"/>
            <w:hideMark/>
          </w:tcPr>
          <w:p w14:paraId="6FF1270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787,40</w:t>
            </w:r>
          </w:p>
        </w:tc>
        <w:tc>
          <w:tcPr>
            <w:tcW w:w="1436" w:type="dxa"/>
            <w:tcBorders>
              <w:top w:val="nil"/>
              <w:left w:val="nil"/>
              <w:bottom w:val="single" w:sz="4" w:space="0" w:color="auto"/>
              <w:right w:val="single" w:sz="8" w:space="0" w:color="auto"/>
            </w:tcBorders>
            <w:shd w:val="clear" w:color="auto" w:fill="auto"/>
            <w:hideMark/>
          </w:tcPr>
          <w:p w14:paraId="1173ACC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86 898,48</w:t>
            </w:r>
          </w:p>
        </w:tc>
        <w:tc>
          <w:tcPr>
            <w:tcW w:w="1296" w:type="dxa"/>
            <w:tcBorders>
              <w:top w:val="nil"/>
              <w:left w:val="nil"/>
              <w:bottom w:val="single" w:sz="4" w:space="0" w:color="auto"/>
              <w:right w:val="nil"/>
            </w:tcBorders>
            <w:shd w:val="clear" w:color="auto" w:fill="auto"/>
            <w:hideMark/>
          </w:tcPr>
          <w:p w14:paraId="1DB86221"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76" w:type="dxa"/>
            <w:tcBorders>
              <w:top w:val="nil"/>
              <w:left w:val="single" w:sz="4" w:space="0" w:color="auto"/>
              <w:bottom w:val="single" w:sz="4" w:space="0" w:color="auto"/>
              <w:right w:val="single" w:sz="4" w:space="0" w:color="auto"/>
            </w:tcBorders>
            <w:shd w:val="clear" w:color="auto" w:fill="auto"/>
            <w:hideMark/>
          </w:tcPr>
          <w:p w14:paraId="45994DED"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nil"/>
            </w:tcBorders>
            <w:shd w:val="clear" w:color="auto" w:fill="auto"/>
            <w:hideMark/>
          </w:tcPr>
          <w:p w14:paraId="254F50F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77 065,94</w:t>
            </w:r>
          </w:p>
        </w:tc>
        <w:tc>
          <w:tcPr>
            <w:tcW w:w="1096" w:type="dxa"/>
            <w:tcBorders>
              <w:top w:val="nil"/>
              <w:left w:val="single" w:sz="8" w:space="0" w:color="auto"/>
              <w:bottom w:val="single" w:sz="4" w:space="0" w:color="auto"/>
              <w:right w:val="nil"/>
            </w:tcBorders>
            <w:shd w:val="clear" w:color="auto" w:fill="auto"/>
            <w:hideMark/>
          </w:tcPr>
          <w:p w14:paraId="6EE1113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80 088,35</w:t>
            </w:r>
          </w:p>
        </w:tc>
        <w:tc>
          <w:tcPr>
            <w:tcW w:w="1096" w:type="dxa"/>
            <w:tcBorders>
              <w:top w:val="nil"/>
              <w:left w:val="single" w:sz="4" w:space="0" w:color="auto"/>
              <w:bottom w:val="single" w:sz="4" w:space="0" w:color="auto"/>
              <w:right w:val="single" w:sz="4" w:space="0" w:color="auto"/>
            </w:tcBorders>
            <w:shd w:val="clear" w:color="auto" w:fill="auto"/>
            <w:hideMark/>
          </w:tcPr>
          <w:p w14:paraId="4B5DE80F"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nil"/>
            </w:tcBorders>
            <w:shd w:val="clear" w:color="auto" w:fill="auto"/>
            <w:hideMark/>
          </w:tcPr>
          <w:p w14:paraId="6C9C5E2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80 088,35</w:t>
            </w:r>
          </w:p>
        </w:tc>
        <w:tc>
          <w:tcPr>
            <w:tcW w:w="1236" w:type="dxa"/>
            <w:tcBorders>
              <w:top w:val="nil"/>
              <w:left w:val="single" w:sz="8" w:space="0" w:color="auto"/>
              <w:bottom w:val="single" w:sz="4" w:space="0" w:color="auto"/>
              <w:right w:val="nil"/>
            </w:tcBorders>
            <w:shd w:val="clear" w:color="auto" w:fill="auto"/>
            <w:hideMark/>
          </w:tcPr>
          <w:p w14:paraId="45D46AF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76 468,04</w:t>
            </w:r>
          </w:p>
        </w:tc>
        <w:tc>
          <w:tcPr>
            <w:tcW w:w="1096" w:type="dxa"/>
            <w:tcBorders>
              <w:top w:val="nil"/>
              <w:left w:val="single" w:sz="4" w:space="0" w:color="auto"/>
              <w:bottom w:val="single" w:sz="4" w:space="0" w:color="auto"/>
              <w:right w:val="single" w:sz="4" w:space="0" w:color="auto"/>
            </w:tcBorders>
            <w:shd w:val="clear" w:color="auto" w:fill="auto"/>
            <w:hideMark/>
          </w:tcPr>
          <w:p w14:paraId="0119329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798,73</w:t>
            </w:r>
          </w:p>
        </w:tc>
        <w:tc>
          <w:tcPr>
            <w:tcW w:w="1256" w:type="dxa"/>
            <w:tcBorders>
              <w:top w:val="nil"/>
              <w:left w:val="nil"/>
              <w:bottom w:val="single" w:sz="4" w:space="0" w:color="auto"/>
              <w:right w:val="single" w:sz="8" w:space="0" w:color="auto"/>
            </w:tcBorders>
            <w:shd w:val="clear" w:color="auto" w:fill="auto"/>
            <w:hideMark/>
          </w:tcPr>
          <w:p w14:paraId="3EB5C98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77 266,77</w:t>
            </w:r>
          </w:p>
        </w:tc>
        <w:tc>
          <w:tcPr>
            <w:tcW w:w="1096" w:type="dxa"/>
            <w:tcBorders>
              <w:top w:val="nil"/>
              <w:left w:val="nil"/>
              <w:bottom w:val="single" w:sz="4" w:space="0" w:color="auto"/>
              <w:right w:val="nil"/>
            </w:tcBorders>
            <w:shd w:val="clear" w:color="auto" w:fill="auto"/>
            <w:hideMark/>
          </w:tcPr>
          <w:p w14:paraId="5F012C9D"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75 827,53</w:t>
            </w:r>
          </w:p>
        </w:tc>
        <w:tc>
          <w:tcPr>
            <w:tcW w:w="1096" w:type="dxa"/>
            <w:tcBorders>
              <w:top w:val="single" w:sz="8" w:space="0" w:color="auto"/>
              <w:left w:val="single" w:sz="4" w:space="0" w:color="auto"/>
              <w:bottom w:val="single" w:sz="4" w:space="0" w:color="auto"/>
              <w:right w:val="single" w:sz="4" w:space="0" w:color="auto"/>
            </w:tcBorders>
            <w:shd w:val="clear" w:color="auto" w:fill="auto"/>
            <w:hideMark/>
          </w:tcPr>
          <w:p w14:paraId="4B196FE8"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29E6EE3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75 827,53</w:t>
            </w:r>
          </w:p>
        </w:tc>
        <w:tc>
          <w:tcPr>
            <w:tcW w:w="1096" w:type="dxa"/>
            <w:tcBorders>
              <w:top w:val="nil"/>
              <w:left w:val="nil"/>
              <w:bottom w:val="single" w:sz="4" w:space="0" w:color="auto"/>
              <w:right w:val="nil"/>
            </w:tcBorders>
            <w:shd w:val="clear" w:color="auto" w:fill="auto"/>
            <w:hideMark/>
          </w:tcPr>
          <w:p w14:paraId="1B4CE8F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- 640,51</w:t>
            </w:r>
          </w:p>
        </w:tc>
        <w:tc>
          <w:tcPr>
            <w:tcW w:w="1096" w:type="dxa"/>
            <w:tcBorders>
              <w:top w:val="single" w:sz="8" w:space="0" w:color="auto"/>
              <w:left w:val="single" w:sz="4" w:space="0" w:color="auto"/>
              <w:bottom w:val="single" w:sz="4" w:space="0" w:color="auto"/>
              <w:right w:val="single" w:sz="4" w:space="0" w:color="auto"/>
            </w:tcBorders>
            <w:shd w:val="clear" w:color="auto" w:fill="auto"/>
            <w:hideMark/>
          </w:tcPr>
          <w:p w14:paraId="70929F7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- 798,73</w:t>
            </w:r>
          </w:p>
        </w:tc>
        <w:tc>
          <w:tcPr>
            <w:tcW w:w="1096" w:type="dxa"/>
            <w:tcBorders>
              <w:top w:val="nil"/>
              <w:left w:val="nil"/>
              <w:bottom w:val="single" w:sz="4" w:space="0" w:color="auto"/>
              <w:right w:val="single" w:sz="8" w:space="0" w:color="auto"/>
            </w:tcBorders>
            <w:shd w:val="clear" w:color="auto" w:fill="auto"/>
            <w:hideMark/>
          </w:tcPr>
          <w:p w14:paraId="43FCF14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-1 439,24</w:t>
            </w:r>
          </w:p>
        </w:tc>
      </w:tr>
      <w:tr w:rsidR="003624FD" w:rsidRPr="003624FD" w14:paraId="14BC3001" w14:textId="77777777" w:rsidTr="00104FF4">
        <w:trPr>
          <w:trHeight w:val="330"/>
          <w:jc w:val="center"/>
        </w:trPr>
        <w:tc>
          <w:tcPr>
            <w:tcW w:w="653" w:type="dxa"/>
            <w:vMerge/>
            <w:tcBorders>
              <w:top w:val="nil"/>
              <w:left w:val="single" w:sz="8" w:space="0" w:color="auto"/>
              <w:bottom w:val="single" w:sz="8" w:space="0" w:color="000000"/>
              <w:right w:val="single" w:sz="4" w:space="0" w:color="auto"/>
            </w:tcBorders>
            <w:vAlign w:val="center"/>
            <w:hideMark/>
          </w:tcPr>
          <w:p w14:paraId="7BBCA138" w14:textId="77777777" w:rsidR="003624FD" w:rsidRPr="003624FD" w:rsidRDefault="003624FD" w:rsidP="003624FD">
            <w:pPr>
              <w:rPr>
                <w:rFonts w:ascii="Calibri" w:hAnsi="Calibri" w:cs="Calibri"/>
                <w:color w:val="000000"/>
                <w:sz w:val="13"/>
                <w:szCs w:val="13"/>
              </w:rPr>
            </w:pPr>
          </w:p>
        </w:tc>
        <w:tc>
          <w:tcPr>
            <w:tcW w:w="1096" w:type="dxa"/>
            <w:tcBorders>
              <w:top w:val="nil"/>
              <w:left w:val="nil"/>
              <w:bottom w:val="nil"/>
              <w:right w:val="nil"/>
            </w:tcBorders>
            <w:shd w:val="clear" w:color="auto" w:fill="auto"/>
            <w:hideMark/>
          </w:tcPr>
          <w:p w14:paraId="0E81E825"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nil"/>
              <w:right w:val="single" w:sz="4" w:space="0" w:color="auto"/>
            </w:tcBorders>
            <w:shd w:val="clear" w:color="auto" w:fill="auto"/>
            <w:hideMark/>
          </w:tcPr>
          <w:p w14:paraId="28B37E3A"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уголь каменный</w:t>
            </w:r>
          </w:p>
        </w:tc>
        <w:tc>
          <w:tcPr>
            <w:tcW w:w="1096" w:type="dxa"/>
            <w:tcBorders>
              <w:top w:val="nil"/>
              <w:left w:val="nil"/>
              <w:bottom w:val="nil"/>
              <w:right w:val="single" w:sz="4" w:space="0" w:color="auto"/>
            </w:tcBorders>
            <w:shd w:val="clear" w:color="auto" w:fill="auto"/>
            <w:hideMark/>
          </w:tcPr>
          <w:p w14:paraId="08FE460C"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т</w:t>
            </w:r>
          </w:p>
        </w:tc>
        <w:tc>
          <w:tcPr>
            <w:tcW w:w="1132" w:type="dxa"/>
            <w:tcBorders>
              <w:top w:val="nil"/>
              <w:left w:val="single" w:sz="8" w:space="0" w:color="auto"/>
              <w:bottom w:val="nil"/>
              <w:right w:val="single" w:sz="8" w:space="0" w:color="auto"/>
            </w:tcBorders>
            <w:shd w:val="clear" w:color="auto" w:fill="auto"/>
            <w:hideMark/>
          </w:tcPr>
          <w:p w14:paraId="1DD1FF1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71 784,20</w:t>
            </w:r>
          </w:p>
        </w:tc>
        <w:tc>
          <w:tcPr>
            <w:tcW w:w="1396" w:type="dxa"/>
            <w:tcBorders>
              <w:top w:val="nil"/>
              <w:left w:val="nil"/>
              <w:bottom w:val="nil"/>
              <w:right w:val="nil"/>
            </w:tcBorders>
            <w:shd w:val="clear" w:color="auto" w:fill="auto"/>
            <w:hideMark/>
          </w:tcPr>
          <w:p w14:paraId="1C331EA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86 111,08</w:t>
            </w:r>
          </w:p>
        </w:tc>
        <w:tc>
          <w:tcPr>
            <w:tcW w:w="1256" w:type="dxa"/>
            <w:tcBorders>
              <w:top w:val="nil"/>
              <w:left w:val="single" w:sz="4" w:space="0" w:color="auto"/>
              <w:bottom w:val="single" w:sz="8" w:space="0" w:color="auto"/>
              <w:right w:val="single" w:sz="4" w:space="0" w:color="auto"/>
            </w:tcBorders>
            <w:shd w:val="clear" w:color="auto" w:fill="auto"/>
            <w:hideMark/>
          </w:tcPr>
          <w:p w14:paraId="702C6AB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787,40</w:t>
            </w:r>
          </w:p>
        </w:tc>
        <w:tc>
          <w:tcPr>
            <w:tcW w:w="1436" w:type="dxa"/>
            <w:tcBorders>
              <w:top w:val="nil"/>
              <w:left w:val="nil"/>
              <w:bottom w:val="nil"/>
              <w:right w:val="single" w:sz="8" w:space="0" w:color="auto"/>
            </w:tcBorders>
            <w:shd w:val="clear" w:color="auto" w:fill="auto"/>
            <w:hideMark/>
          </w:tcPr>
          <w:p w14:paraId="73081F6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86 898,48</w:t>
            </w:r>
          </w:p>
        </w:tc>
        <w:tc>
          <w:tcPr>
            <w:tcW w:w="1296" w:type="dxa"/>
            <w:tcBorders>
              <w:top w:val="nil"/>
              <w:left w:val="nil"/>
              <w:bottom w:val="nil"/>
              <w:right w:val="nil"/>
            </w:tcBorders>
            <w:shd w:val="clear" w:color="auto" w:fill="auto"/>
            <w:hideMark/>
          </w:tcPr>
          <w:p w14:paraId="19AA136E"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76" w:type="dxa"/>
            <w:tcBorders>
              <w:top w:val="nil"/>
              <w:left w:val="single" w:sz="4" w:space="0" w:color="auto"/>
              <w:bottom w:val="nil"/>
              <w:right w:val="single" w:sz="4" w:space="0" w:color="auto"/>
            </w:tcBorders>
            <w:shd w:val="clear" w:color="auto" w:fill="auto"/>
            <w:hideMark/>
          </w:tcPr>
          <w:p w14:paraId="2CB8286C"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nil"/>
              <w:right w:val="nil"/>
            </w:tcBorders>
            <w:shd w:val="clear" w:color="auto" w:fill="auto"/>
            <w:hideMark/>
          </w:tcPr>
          <w:p w14:paraId="2FF3795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77 065,94</w:t>
            </w:r>
          </w:p>
        </w:tc>
        <w:tc>
          <w:tcPr>
            <w:tcW w:w="1096" w:type="dxa"/>
            <w:tcBorders>
              <w:top w:val="nil"/>
              <w:left w:val="single" w:sz="8" w:space="0" w:color="auto"/>
              <w:bottom w:val="nil"/>
              <w:right w:val="nil"/>
            </w:tcBorders>
            <w:shd w:val="clear" w:color="auto" w:fill="auto"/>
            <w:hideMark/>
          </w:tcPr>
          <w:p w14:paraId="2A82209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80 088,35</w:t>
            </w:r>
          </w:p>
        </w:tc>
        <w:tc>
          <w:tcPr>
            <w:tcW w:w="1096" w:type="dxa"/>
            <w:tcBorders>
              <w:top w:val="nil"/>
              <w:left w:val="single" w:sz="4" w:space="0" w:color="auto"/>
              <w:bottom w:val="single" w:sz="8" w:space="0" w:color="auto"/>
              <w:right w:val="single" w:sz="4" w:space="0" w:color="auto"/>
            </w:tcBorders>
            <w:shd w:val="clear" w:color="auto" w:fill="auto"/>
            <w:hideMark/>
          </w:tcPr>
          <w:p w14:paraId="5D285C73"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nil"/>
              <w:right w:val="nil"/>
            </w:tcBorders>
            <w:shd w:val="clear" w:color="auto" w:fill="auto"/>
            <w:hideMark/>
          </w:tcPr>
          <w:p w14:paraId="706F98B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80 088,35</w:t>
            </w:r>
          </w:p>
        </w:tc>
        <w:tc>
          <w:tcPr>
            <w:tcW w:w="1236" w:type="dxa"/>
            <w:tcBorders>
              <w:top w:val="nil"/>
              <w:left w:val="single" w:sz="8" w:space="0" w:color="auto"/>
              <w:bottom w:val="nil"/>
              <w:right w:val="nil"/>
            </w:tcBorders>
            <w:shd w:val="clear" w:color="auto" w:fill="auto"/>
            <w:hideMark/>
          </w:tcPr>
          <w:p w14:paraId="0441B43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76 468,04</w:t>
            </w:r>
          </w:p>
        </w:tc>
        <w:tc>
          <w:tcPr>
            <w:tcW w:w="1096" w:type="dxa"/>
            <w:tcBorders>
              <w:top w:val="nil"/>
              <w:left w:val="single" w:sz="4" w:space="0" w:color="auto"/>
              <w:bottom w:val="nil"/>
              <w:right w:val="single" w:sz="4" w:space="0" w:color="auto"/>
            </w:tcBorders>
            <w:shd w:val="clear" w:color="auto" w:fill="auto"/>
            <w:hideMark/>
          </w:tcPr>
          <w:p w14:paraId="67AC5E6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798,73</w:t>
            </w:r>
          </w:p>
        </w:tc>
        <w:tc>
          <w:tcPr>
            <w:tcW w:w="1256" w:type="dxa"/>
            <w:tcBorders>
              <w:top w:val="nil"/>
              <w:left w:val="nil"/>
              <w:bottom w:val="nil"/>
              <w:right w:val="single" w:sz="8" w:space="0" w:color="auto"/>
            </w:tcBorders>
            <w:shd w:val="clear" w:color="auto" w:fill="auto"/>
            <w:hideMark/>
          </w:tcPr>
          <w:p w14:paraId="5AAE71E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77 266,77</w:t>
            </w:r>
          </w:p>
        </w:tc>
        <w:tc>
          <w:tcPr>
            <w:tcW w:w="1096" w:type="dxa"/>
            <w:tcBorders>
              <w:top w:val="nil"/>
              <w:left w:val="nil"/>
              <w:bottom w:val="nil"/>
              <w:right w:val="nil"/>
            </w:tcBorders>
            <w:shd w:val="clear" w:color="auto" w:fill="auto"/>
            <w:hideMark/>
          </w:tcPr>
          <w:p w14:paraId="7153A41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75 827,53</w:t>
            </w:r>
          </w:p>
        </w:tc>
        <w:tc>
          <w:tcPr>
            <w:tcW w:w="1096" w:type="dxa"/>
            <w:tcBorders>
              <w:top w:val="single" w:sz="4" w:space="0" w:color="auto"/>
              <w:left w:val="single" w:sz="4" w:space="0" w:color="auto"/>
              <w:bottom w:val="single" w:sz="8" w:space="0" w:color="auto"/>
              <w:right w:val="single" w:sz="4" w:space="0" w:color="auto"/>
            </w:tcBorders>
            <w:shd w:val="clear" w:color="auto" w:fill="auto"/>
            <w:hideMark/>
          </w:tcPr>
          <w:p w14:paraId="30CC1BDE"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nil"/>
              <w:right w:val="single" w:sz="8" w:space="0" w:color="auto"/>
            </w:tcBorders>
            <w:shd w:val="clear" w:color="auto" w:fill="auto"/>
            <w:hideMark/>
          </w:tcPr>
          <w:p w14:paraId="2155EEFD"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75 827,53</w:t>
            </w:r>
          </w:p>
        </w:tc>
        <w:tc>
          <w:tcPr>
            <w:tcW w:w="1096" w:type="dxa"/>
            <w:tcBorders>
              <w:top w:val="nil"/>
              <w:left w:val="nil"/>
              <w:bottom w:val="nil"/>
              <w:right w:val="nil"/>
            </w:tcBorders>
            <w:shd w:val="clear" w:color="auto" w:fill="auto"/>
            <w:hideMark/>
          </w:tcPr>
          <w:p w14:paraId="78BE237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- 640,51</w:t>
            </w:r>
          </w:p>
        </w:tc>
        <w:tc>
          <w:tcPr>
            <w:tcW w:w="1096" w:type="dxa"/>
            <w:tcBorders>
              <w:top w:val="single" w:sz="4" w:space="0" w:color="auto"/>
              <w:left w:val="single" w:sz="4" w:space="0" w:color="auto"/>
              <w:bottom w:val="single" w:sz="8" w:space="0" w:color="auto"/>
              <w:right w:val="single" w:sz="4" w:space="0" w:color="auto"/>
            </w:tcBorders>
            <w:shd w:val="clear" w:color="auto" w:fill="auto"/>
            <w:hideMark/>
          </w:tcPr>
          <w:p w14:paraId="316492D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- 798,73</w:t>
            </w:r>
          </w:p>
        </w:tc>
        <w:tc>
          <w:tcPr>
            <w:tcW w:w="1096" w:type="dxa"/>
            <w:tcBorders>
              <w:top w:val="nil"/>
              <w:left w:val="nil"/>
              <w:bottom w:val="nil"/>
              <w:right w:val="single" w:sz="8" w:space="0" w:color="auto"/>
            </w:tcBorders>
            <w:shd w:val="clear" w:color="auto" w:fill="auto"/>
            <w:hideMark/>
          </w:tcPr>
          <w:p w14:paraId="7A61CB2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-1 439,24</w:t>
            </w:r>
          </w:p>
        </w:tc>
      </w:tr>
      <w:tr w:rsidR="003624FD" w:rsidRPr="003624FD" w14:paraId="028867C1" w14:textId="77777777" w:rsidTr="00104FF4">
        <w:trPr>
          <w:trHeight w:val="675"/>
          <w:jc w:val="center"/>
        </w:trPr>
        <w:tc>
          <w:tcPr>
            <w:tcW w:w="653" w:type="dxa"/>
            <w:tcBorders>
              <w:top w:val="nil"/>
              <w:left w:val="single" w:sz="8" w:space="0" w:color="auto"/>
              <w:bottom w:val="single" w:sz="4" w:space="0" w:color="auto"/>
              <w:right w:val="nil"/>
            </w:tcBorders>
            <w:shd w:val="clear" w:color="auto" w:fill="auto"/>
            <w:hideMark/>
          </w:tcPr>
          <w:p w14:paraId="128A41C0" w14:textId="77777777" w:rsidR="003624FD" w:rsidRPr="003624FD" w:rsidRDefault="003624FD" w:rsidP="003624FD">
            <w:pPr>
              <w:jc w:val="center"/>
              <w:rPr>
                <w:rFonts w:ascii="Calibri" w:hAnsi="Calibri" w:cs="Calibri"/>
                <w:color w:val="000000"/>
                <w:sz w:val="13"/>
                <w:szCs w:val="13"/>
              </w:rPr>
            </w:pPr>
            <w:r w:rsidRPr="003624FD">
              <w:rPr>
                <w:rFonts w:ascii="Calibri" w:hAnsi="Calibri" w:cs="Calibri"/>
                <w:color w:val="000000"/>
                <w:sz w:val="13"/>
                <w:szCs w:val="13"/>
              </w:rPr>
              <w:t>1.1.8.</w:t>
            </w:r>
          </w:p>
        </w:tc>
        <w:tc>
          <w:tcPr>
            <w:tcW w:w="3292" w:type="dxa"/>
            <w:gridSpan w:val="2"/>
            <w:tcBorders>
              <w:top w:val="single" w:sz="8" w:space="0" w:color="auto"/>
              <w:left w:val="single" w:sz="4" w:space="0" w:color="auto"/>
              <w:bottom w:val="single" w:sz="4" w:space="0" w:color="auto"/>
              <w:right w:val="single" w:sz="4" w:space="0" w:color="000000"/>
            </w:tcBorders>
            <w:shd w:val="clear" w:color="auto" w:fill="auto"/>
            <w:hideMark/>
          </w:tcPr>
          <w:p w14:paraId="5D091CBE"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Цена натурального топлива без  учета ж/д тарифа</w:t>
            </w:r>
          </w:p>
        </w:tc>
        <w:tc>
          <w:tcPr>
            <w:tcW w:w="1096" w:type="dxa"/>
            <w:tcBorders>
              <w:top w:val="single" w:sz="8" w:space="0" w:color="auto"/>
              <w:left w:val="nil"/>
              <w:bottom w:val="single" w:sz="4" w:space="0" w:color="auto"/>
              <w:right w:val="single" w:sz="4" w:space="0" w:color="auto"/>
            </w:tcBorders>
            <w:shd w:val="clear" w:color="auto" w:fill="auto"/>
            <w:hideMark/>
          </w:tcPr>
          <w:p w14:paraId="41A0957E"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руб/т</w:t>
            </w:r>
          </w:p>
        </w:tc>
        <w:tc>
          <w:tcPr>
            <w:tcW w:w="1132" w:type="dxa"/>
            <w:tcBorders>
              <w:top w:val="single" w:sz="8" w:space="0" w:color="auto"/>
              <w:left w:val="single" w:sz="8" w:space="0" w:color="auto"/>
              <w:bottom w:val="single" w:sz="4" w:space="0" w:color="auto"/>
              <w:right w:val="single" w:sz="8" w:space="0" w:color="auto"/>
            </w:tcBorders>
            <w:shd w:val="clear" w:color="auto" w:fill="auto"/>
            <w:hideMark/>
          </w:tcPr>
          <w:p w14:paraId="4893CEE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1 827,87</w:t>
            </w:r>
          </w:p>
        </w:tc>
        <w:tc>
          <w:tcPr>
            <w:tcW w:w="1396" w:type="dxa"/>
            <w:tcBorders>
              <w:top w:val="single" w:sz="8" w:space="0" w:color="auto"/>
              <w:left w:val="nil"/>
              <w:bottom w:val="single" w:sz="4" w:space="0" w:color="auto"/>
              <w:right w:val="nil"/>
            </w:tcBorders>
            <w:shd w:val="clear" w:color="auto" w:fill="auto"/>
            <w:hideMark/>
          </w:tcPr>
          <w:p w14:paraId="69753C5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1 884,51</w:t>
            </w:r>
          </w:p>
        </w:tc>
        <w:tc>
          <w:tcPr>
            <w:tcW w:w="1256" w:type="dxa"/>
            <w:tcBorders>
              <w:top w:val="nil"/>
              <w:left w:val="single" w:sz="4" w:space="0" w:color="auto"/>
              <w:bottom w:val="single" w:sz="4" w:space="0" w:color="auto"/>
              <w:right w:val="single" w:sz="4" w:space="0" w:color="auto"/>
            </w:tcBorders>
            <w:shd w:val="clear" w:color="auto" w:fill="auto"/>
            <w:hideMark/>
          </w:tcPr>
          <w:p w14:paraId="5199FB2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1 884,51</w:t>
            </w:r>
          </w:p>
        </w:tc>
        <w:tc>
          <w:tcPr>
            <w:tcW w:w="1436" w:type="dxa"/>
            <w:tcBorders>
              <w:top w:val="single" w:sz="8" w:space="0" w:color="auto"/>
              <w:left w:val="nil"/>
              <w:bottom w:val="single" w:sz="4" w:space="0" w:color="auto"/>
              <w:right w:val="single" w:sz="8" w:space="0" w:color="auto"/>
            </w:tcBorders>
            <w:shd w:val="clear" w:color="auto" w:fill="auto"/>
            <w:hideMark/>
          </w:tcPr>
          <w:p w14:paraId="1B44DD9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1 884,51</w:t>
            </w:r>
          </w:p>
        </w:tc>
        <w:tc>
          <w:tcPr>
            <w:tcW w:w="1296" w:type="dxa"/>
            <w:tcBorders>
              <w:top w:val="single" w:sz="8" w:space="0" w:color="auto"/>
              <w:left w:val="nil"/>
              <w:bottom w:val="single" w:sz="4" w:space="0" w:color="auto"/>
              <w:right w:val="nil"/>
            </w:tcBorders>
            <w:shd w:val="clear" w:color="auto" w:fill="auto"/>
            <w:hideMark/>
          </w:tcPr>
          <w:p w14:paraId="3BF4A159"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32DEAA7A"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single" w:sz="8" w:space="0" w:color="auto"/>
              <w:left w:val="nil"/>
              <w:bottom w:val="single" w:sz="4" w:space="0" w:color="auto"/>
              <w:right w:val="nil"/>
            </w:tcBorders>
            <w:shd w:val="clear" w:color="auto" w:fill="auto"/>
            <w:hideMark/>
          </w:tcPr>
          <w:p w14:paraId="233EC75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1 615,62</w:t>
            </w:r>
          </w:p>
        </w:tc>
        <w:tc>
          <w:tcPr>
            <w:tcW w:w="1096" w:type="dxa"/>
            <w:tcBorders>
              <w:top w:val="single" w:sz="8" w:space="0" w:color="auto"/>
              <w:left w:val="single" w:sz="8" w:space="0" w:color="auto"/>
              <w:bottom w:val="single" w:sz="4" w:space="0" w:color="auto"/>
              <w:right w:val="nil"/>
            </w:tcBorders>
            <w:shd w:val="clear" w:color="auto" w:fill="auto"/>
            <w:hideMark/>
          </w:tcPr>
          <w:p w14:paraId="3A711C5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1 646,77</w:t>
            </w:r>
          </w:p>
        </w:tc>
        <w:tc>
          <w:tcPr>
            <w:tcW w:w="1096" w:type="dxa"/>
            <w:tcBorders>
              <w:top w:val="nil"/>
              <w:left w:val="single" w:sz="4" w:space="0" w:color="auto"/>
              <w:bottom w:val="single" w:sz="4" w:space="0" w:color="auto"/>
              <w:right w:val="single" w:sz="4" w:space="0" w:color="auto"/>
            </w:tcBorders>
            <w:shd w:val="clear" w:color="auto" w:fill="auto"/>
            <w:hideMark/>
          </w:tcPr>
          <w:p w14:paraId="2059B62A"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single" w:sz="8" w:space="0" w:color="auto"/>
              <w:left w:val="nil"/>
              <w:bottom w:val="single" w:sz="4" w:space="0" w:color="auto"/>
              <w:right w:val="nil"/>
            </w:tcBorders>
            <w:shd w:val="clear" w:color="auto" w:fill="auto"/>
            <w:hideMark/>
          </w:tcPr>
          <w:p w14:paraId="2CAE1A5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1 646,77</w:t>
            </w:r>
          </w:p>
        </w:tc>
        <w:tc>
          <w:tcPr>
            <w:tcW w:w="1236" w:type="dxa"/>
            <w:tcBorders>
              <w:top w:val="single" w:sz="8" w:space="0" w:color="auto"/>
              <w:left w:val="single" w:sz="8" w:space="0" w:color="auto"/>
              <w:bottom w:val="single" w:sz="4" w:space="0" w:color="auto"/>
              <w:right w:val="nil"/>
            </w:tcBorders>
            <w:shd w:val="clear" w:color="auto" w:fill="auto"/>
            <w:hideMark/>
          </w:tcPr>
          <w:p w14:paraId="2E352E1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2 039,07</w:t>
            </w:r>
          </w:p>
        </w:tc>
        <w:tc>
          <w:tcPr>
            <w:tcW w:w="1096" w:type="dxa"/>
            <w:tcBorders>
              <w:top w:val="single" w:sz="8" w:space="0" w:color="auto"/>
              <w:left w:val="single" w:sz="4" w:space="0" w:color="auto"/>
              <w:bottom w:val="single" w:sz="4" w:space="0" w:color="auto"/>
              <w:right w:val="single" w:sz="4" w:space="0" w:color="auto"/>
            </w:tcBorders>
            <w:shd w:val="clear" w:color="auto" w:fill="auto"/>
            <w:hideMark/>
          </w:tcPr>
          <w:p w14:paraId="4936ABF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2 039,07</w:t>
            </w:r>
          </w:p>
        </w:tc>
        <w:tc>
          <w:tcPr>
            <w:tcW w:w="1256" w:type="dxa"/>
            <w:tcBorders>
              <w:top w:val="single" w:sz="8" w:space="0" w:color="auto"/>
              <w:left w:val="nil"/>
              <w:bottom w:val="single" w:sz="4" w:space="0" w:color="auto"/>
              <w:right w:val="single" w:sz="8" w:space="0" w:color="auto"/>
            </w:tcBorders>
            <w:shd w:val="clear" w:color="auto" w:fill="auto"/>
            <w:hideMark/>
          </w:tcPr>
          <w:p w14:paraId="5170A4C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2 039,07</w:t>
            </w:r>
          </w:p>
        </w:tc>
        <w:tc>
          <w:tcPr>
            <w:tcW w:w="1096" w:type="dxa"/>
            <w:tcBorders>
              <w:top w:val="single" w:sz="8" w:space="0" w:color="auto"/>
              <w:left w:val="nil"/>
              <w:bottom w:val="single" w:sz="4" w:space="0" w:color="auto"/>
              <w:right w:val="nil"/>
            </w:tcBorders>
            <w:shd w:val="clear" w:color="auto" w:fill="auto"/>
            <w:hideMark/>
          </w:tcPr>
          <w:p w14:paraId="696E7C5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1 837,42</w:t>
            </w:r>
          </w:p>
        </w:tc>
        <w:tc>
          <w:tcPr>
            <w:tcW w:w="1096" w:type="dxa"/>
            <w:tcBorders>
              <w:top w:val="single" w:sz="8" w:space="0" w:color="auto"/>
              <w:left w:val="single" w:sz="4" w:space="0" w:color="auto"/>
              <w:bottom w:val="single" w:sz="4" w:space="0" w:color="auto"/>
              <w:right w:val="single" w:sz="4" w:space="0" w:color="auto"/>
            </w:tcBorders>
            <w:shd w:val="clear" w:color="auto" w:fill="auto"/>
            <w:hideMark/>
          </w:tcPr>
          <w:p w14:paraId="4EA6420B"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single" w:sz="8" w:space="0" w:color="auto"/>
              <w:left w:val="nil"/>
              <w:bottom w:val="single" w:sz="4" w:space="0" w:color="auto"/>
              <w:right w:val="single" w:sz="8" w:space="0" w:color="auto"/>
            </w:tcBorders>
            <w:shd w:val="clear" w:color="auto" w:fill="auto"/>
            <w:hideMark/>
          </w:tcPr>
          <w:p w14:paraId="5B4091A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1 837,42</w:t>
            </w:r>
          </w:p>
        </w:tc>
        <w:tc>
          <w:tcPr>
            <w:tcW w:w="1096" w:type="dxa"/>
            <w:tcBorders>
              <w:top w:val="single" w:sz="8" w:space="0" w:color="auto"/>
              <w:left w:val="nil"/>
              <w:bottom w:val="single" w:sz="4" w:space="0" w:color="auto"/>
              <w:right w:val="nil"/>
            </w:tcBorders>
            <w:shd w:val="clear" w:color="auto" w:fill="auto"/>
            <w:hideMark/>
          </w:tcPr>
          <w:p w14:paraId="5720EF4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- 201,65</w:t>
            </w:r>
          </w:p>
        </w:tc>
        <w:tc>
          <w:tcPr>
            <w:tcW w:w="1096" w:type="dxa"/>
            <w:tcBorders>
              <w:top w:val="single" w:sz="8" w:space="0" w:color="auto"/>
              <w:left w:val="single" w:sz="4" w:space="0" w:color="auto"/>
              <w:bottom w:val="single" w:sz="4" w:space="0" w:color="auto"/>
              <w:right w:val="single" w:sz="4" w:space="0" w:color="auto"/>
            </w:tcBorders>
            <w:shd w:val="clear" w:color="auto" w:fill="auto"/>
            <w:hideMark/>
          </w:tcPr>
          <w:p w14:paraId="2588BD2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-2 039,07</w:t>
            </w:r>
          </w:p>
        </w:tc>
        <w:tc>
          <w:tcPr>
            <w:tcW w:w="1096" w:type="dxa"/>
            <w:tcBorders>
              <w:top w:val="single" w:sz="8" w:space="0" w:color="auto"/>
              <w:left w:val="nil"/>
              <w:bottom w:val="single" w:sz="4" w:space="0" w:color="auto"/>
              <w:right w:val="single" w:sz="8" w:space="0" w:color="auto"/>
            </w:tcBorders>
            <w:shd w:val="clear" w:color="auto" w:fill="auto"/>
            <w:hideMark/>
          </w:tcPr>
          <w:p w14:paraId="09CC6D4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- 201,65</w:t>
            </w:r>
          </w:p>
        </w:tc>
      </w:tr>
      <w:tr w:rsidR="003624FD" w:rsidRPr="003624FD" w14:paraId="2BCCD77E" w14:textId="77777777" w:rsidTr="00104FF4">
        <w:trPr>
          <w:trHeight w:val="330"/>
          <w:jc w:val="center"/>
        </w:trPr>
        <w:tc>
          <w:tcPr>
            <w:tcW w:w="653" w:type="dxa"/>
            <w:tcBorders>
              <w:top w:val="nil"/>
              <w:left w:val="single" w:sz="8" w:space="0" w:color="auto"/>
              <w:bottom w:val="single" w:sz="4" w:space="0" w:color="auto"/>
              <w:right w:val="nil"/>
            </w:tcBorders>
            <w:shd w:val="clear" w:color="auto" w:fill="auto"/>
            <w:hideMark/>
          </w:tcPr>
          <w:p w14:paraId="4601045F" w14:textId="77777777" w:rsidR="003624FD" w:rsidRPr="003624FD" w:rsidRDefault="003624FD" w:rsidP="003624FD">
            <w:pPr>
              <w:rPr>
                <w:rFonts w:ascii="Calibri" w:hAnsi="Calibri" w:cs="Calibri"/>
                <w:color w:val="000000"/>
                <w:sz w:val="13"/>
                <w:szCs w:val="13"/>
              </w:rPr>
            </w:pPr>
            <w:r w:rsidRPr="003624FD">
              <w:rPr>
                <w:rFonts w:ascii="Calibri" w:hAnsi="Calibri" w:cs="Calibri"/>
                <w:color w:val="000000"/>
                <w:sz w:val="13"/>
                <w:szCs w:val="13"/>
              </w:rPr>
              <w:t> </w:t>
            </w:r>
          </w:p>
        </w:tc>
        <w:tc>
          <w:tcPr>
            <w:tcW w:w="1096" w:type="dxa"/>
            <w:tcBorders>
              <w:top w:val="nil"/>
              <w:left w:val="single" w:sz="4" w:space="0" w:color="auto"/>
              <w:bottom w:val="single" w:sz="4" w:space="0" w:color="auto"/>
              <w:right w:val="nil"/>
            </w:tcBorders>
            <w:shd w:val="clear" w:color="auto" w:fill="auto"/>
            <w:hideMark/>
          </w:tcPr>
          <w:p w14:paraId="30117F44"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single" w:sz="4" w:space="0" w:color="auto"/>
              <w:right w:val="single" w:sz="4" w:space="0" w:color="auto"/>
            </w:tcBorders>
            <w:shd w:val="clear" w:color="auto" w:fill="auto"/>
            <w:hideMark/>
          </w:tcPr>
          <w:p w14:paraId="2A4C1A83"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уголь каменный</w:t>
            </w:r>
          </w:p>
        </w:tc>
        <w:tc>
          <w:tcPr>
            <w:tcW w:w="1096" w:type="dxa"/>
            <w:tcBorders>
              <w:top w:val="nil"/>
              <w:left w:val="nil"/>
              <w:bottom w:val="single" w:sz="4" w:space="0" w:color="auto"/>
              <w:right w:val="single" w:sz="4" w:space="0" w:color="auto"/>
            </w:tcBorders>
            <w:shd w:val="clear" w:color="auto" w:fill="auto"/>
            <w:hideMark/>
          </w:tcPr>
          <w:p w14:paraId="44A1E004"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руб/т</w:t>
            </w:r>
          </w:p>
        </w:tc>
        <w:tc>
          <w:tcPr>
            <w:tcW w:w="1132" w:type="dxa"/>
            <w:tcBorders>
              <w:top w:val="nil"/>
              <w:left w:val="single" w:sz="8" w:space="0" w:color="auto"/>
              <w:bottom w:val="single" w:sz="4" w:space="0" w:color="auto"/>
              <w:right w:val="single" w:sz="8" w:space="0" w:color="auto"/>
            </w:tcBorders>
            <w:shd w:val="clear" w:color="auto" w:fill="auto"/>
            <w:hideMark/>
          </w:tcPr>
          <w:p w14:paraId="111BDDC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1 827,87</w:t>
            </w:r>
          </w:p>
        </w:tc>
        <w:tc>
          <w:tcPr>
            <w:tcW w:w="1396" w:type="dxa"/>
            <w:tcBorders>
              <w:top w:val="nil"/>
              <w:left w:val="nil"/>
              <w:bottom w:val="single" w:sz="4" w:space="0" w:color="auto"/>
              <w:right w:val="nil"/>
            </w:tcBorders>
            <w:shd w:val="clear" w:color="auto" w:fill="auto"/>
            <w:hideMark/>
          </w:tcPr>
          <w:p w14:paraId="751823C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1 884,51</w:t>
            </w:r>
          </w:p>
        </w:tc>
        <w:tc>
          <w:tcPr>
            <w:tcW w:w="1256" w:type="dxa"/>
            <w:tcBorders>
              <w:top w:val="nil"/>
              <w:left w:val="single" w:sz="4" w:space="0" w:color="auto"/>
              <w:bottom w:val="single" w:sz="4" w:space="0" w:color="auto"/>
              <w:right w:val="single" w:sz="4" w:space="0" w:color="auto"/>
            </w:tcBorders>
            <w:shd w:val="clear" w:color="auto" w:fill="auto"/>
            <w:hideMark/>
          </w:tcPr>
          <w:p w14:paraId="3A22BA7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1 884,51</w:t>
            </w:r>
          </w:p>
        </w:tc>
        <w:tc>
          <w:tcPr>
            <w:tcW w:w="1436" w:type="dxa"/>
            <w:tcBorders>
              <w:top w:val="nil"/>
              <w:left w:val="nil"/>
              <w:bottom w:val="single" w:sz="4" w:space="0" w:color="auto"/>
              <w:right w:val="single" w:sz="8" w:space="0" w:color="auto"/>
            </w:tcBorders>
            <w:shd w:val="clear" w:color="auto" w:fill="auto"/>
            <w:hideMark/>
          </w:tcPr>
          <w:p w14:paraId="6157D08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1 884,51</w:t>
            </w:r>
          </w:p>
        </w:tc>
        <w:tc>
          <w:tcPr>
            <w:tcW w:w="1296" w:type="dxa"/>
            <w:tcBorders>
              <w:top w:val="nil"/>
              <w:left w:val="nil"/>
              <w:bottom w:val="single" w:sz="4" w:space="0" w:color="auto"/>
              <w:right w:val="nil"/>
            </w:tcBorders>
            <w:shd w:val="clear" w:color="auto" w:fill="auto"/>
            <w:hideMark/>
          </w:tcPr>
          <w:p w14:paraId="00E7A376"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176A63B"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nil"/>
            </w:tcBorders>
            <w:shd w:val="clear" w:color="auto" w:fill="auto"/>
            <w:hideMark/>
          </w:tcPr>
          <w:p w14:paraId="4FD4006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1 615,62</w:t>
            </w:r>
          </w:p>
        </w:tc>
        <w:tc>
          <w:tcPr>
            <w:tcW w:w="1096" w:type="dxa"/>
            <w:tcBorders>
              <w:top w:val="nil"/>
              <w:left w:val="single" w:sz="8" w:space="0" w:color="auto"/>
              <w:bottom w:val="single" w:sz="4" w:space="0" w:color="auto"/>
              <w:right w:val="nil"/>
            </w:tcBorders>
            <w:shd w:val="clear" w:color="auto" w:fill="auto"/>
            <w:hideMark/>
          </w:tcPr>
          <w:p w14:paraId="13201BA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1 646,77</w:t>
            </w:r>
          </w:p>
        </w:tc>
        <w:tc>
          <w:tcPr>
            <w:tcW w:w="1096" w:type="dxa"/>
            <w:tcBorders>
              <w:top w:val="nil"/>
              <w:left w:val="single" w:sz="4" w:space="0" w:color="auto"/>
              <w:bottom w:val="single" w:sz="4" w:space="0" w:color="auto"/>
              <w:right w:val="single" w:sz="4" w:space="0" w:color="auto"/>
            </w:tcBorders>
            <w:shd w:val="clear" w:color="auto" w:fill="auto"/>
            <w:hideMark/>
          </w:tcPr>
          <w:p w14:paraId="51D0A968"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nil"/>
            </w:tcBorders>
            <w:shd w:val="clear" w:color="auto" w:fill="auto"/>
            <w:hideMark/>
          </w:tcPr>
          <w:p w14:paraId="4CFFE44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1 646,77</w:t>
            </w:r>
          </w:p>
        </w:tc>
        <w:tc>
          <w:tcPr>
            <w:tcW w:w="1236" w:type="dxa"/>
            <w:tcBorders>
              <w:top w:val="nil"/>
              <w:left w:val="single" w:sz="8" w:space="0" w:color="auto"/>
              <w:bottom w:val="single" w:sz="4" w:space="0" w:color="auto"/>
              <w:right w:val="nil"/>
            </w:tcBorders>
            <w:shd w:val="clear" w:color="auto" w:fill="auto"/>
            <w:hideMark/>
          </w:tcPr>
          <w:p w14:paraId="0FE56E6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2 039,07</w:t>
            </w:r>
          </w:p>
        </w:tc>
        <w:tc>
          <w:tcPr>
            <w:tcW w:w="1096" w:type="dxa"/>
            <w:tcBorders>
              <w:top w:val="nil"/>
              <w:left w:val="single" w:sz="4" w:space="0" w:color="auto"/>
              <w:bottom w:val="single" w:sz="4" w:space="0" w:color="auto"/>
              <w:right w:val="single" w:sz="4" w:space="0" w:color="auto"/>
            </w:tcBorders>
            <w:shd w:val="clear" w:color="auto" w:fill="auto"/>
            <w:hideMark/>
          </w:tcPr>
          <w:p w14:paraId="6FC953D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2 039,07</w:t>
            </w:r>
          </w:p>
        </w:tc>
        <w:tc>
          <w:tcPr>
            <w:tcW w:w="1256" w:type="dxa"/>
            <w:tcBorders>
              <w:top w:val="nil"/>
              <w:left w:val="nil"/>
              <w:bottom w:val="single" w:sz="4" w:space="0" w:color="auto"/>
              <w:right w:val="single" w:sz="8" w:space="0" w:color="auto"/>
            </w:tcBorders>
            <w:shd w:val="clear" w:color="auto" w:fill="auto"/>
            <w:hideMark/>
          </w:tcPr>
          <w:p w14:paraId="19A3151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2 039,07</w:t>
            </w:r>
          </w:p>
        </w:tc>
        <w:tc>
          <w:tcPr>
            <w:tcW w:w="1096" w:type="dxa"/>
            <w:tcBorders>
              <w:top w:val="single" w:sz="4" w:space="0" w:color="auto"/>
              <w:left w:val="single" w:sz="8" w:space="0" w:color="auto"/>
              <w:bottom w:val="single" w:sz="4" w:space="0" w:color="auto"/>
              <w:right w:val="nil"/>
            </w:tcBorders>
            <w:shd w:val="clear" w:color="auto" w:fill="auto"/>
            <w:hideMark/>
          </w:tcPr>
          <w:p w14:paraId="206CB1B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1 837,42</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14:paraId="04EA0F86"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226245F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1 837,42</w:t>
            </w:r>
          </w:p>
        </w:tc>
        <w:tc>
          <w:tcPr>
            <w:tcW w:w="1096" w:type="dxa"/>
            <w:tcBorders>
              <w:top w:val="single" w:sz="4" w:space="0" w:color="auto"/>
              <w:left w:val="single" w:sz="8" w:space="0" w:color="auto"/>
              <w:bottom w:val="single" w:sz="4" w:space="0" w:color="auto"/>
              <w:right w:val="nil"/>
            </w:tcBorders>
            <w:shd w:val="clear" w:color="auto" w:fill="auto"/>
            <w:hideMark/>
          </w:tcPr>
          <w:p w14:paraId="2F222C9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- 201,65</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14:paraId="4D15178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-2 039,07</w:t>
            </w:r>
          </w:p>
        </w:tc>
        <w:tc>
          <w:tcPr>
            <w:tcW w:w="1096" w:type="dxa"/>
            <w:tcBorders>
              <w:top w:val="nil"/>
              <w:left w:val="nil"/>
              <w:bottom w:val="single" w:sz="4" w:space="0" w:color="auto"/>
              <w:right w:val="single" w:sz="8" w:space="0" w:color="auto"/>
            </w:tcBorders>
            <w:shd w:val="clear" w:color="auto" w:fill="auto"/>
            <w:hideMark/>
          </w:tcPr>
          <w:p w14:paraId="3D34C09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- 201,65</w:t>
            </w:r>
          </w:p>
        </w:tc>
      </w:tr>
      <w:tr w:rsidR="003624FD" w:rsidRPr="003624FD" w14:paraId="1A7F8560" w14:textId="77777777" w:rsidTr="00104FF4">
        <w:trPr>
          <w:trHeight w:val="330"/>
          <w:jc w:val="center"/>
        </w:trPr>
        <w:tc>
          <w:tcPr>
            <w:tcW w:w="653" w:type="dxa"/>
            <w:tcBorders>
              <w:top w:val="nil"/>
              <w:left w:val="single" w:sz="8" w:space="0" w:color="auto"/>
              <w:bottom w:val="single" w:sz="4" w:space="0" w:color="auto"/>
              <w:right w:val="nil"/>
            </w:tcBorders>
            <w:shd w:val="clear" w:color="auto" w:fill="auto"/>
            <w:hideMark/>
          </w:tcPr>
          <w:p w14:paraId="6C73BB90" w14:textId="77777777" w:rsidR="003624FD" w:rsidRPr="003624FD" w:rsidRDefault="003624FD" w:rsidP="003624FD">
            <w:pPr>
              <w:jc w:val="center"/>
              <w:rPr>
                <w:rFonts w:ascii="Calibri" w:hAnsi="Calibri" w:cs="Calibri"/>
                <w:color w:val="000000"/>
                <w:sz w:val="13"/>
                <w:szCs w:val="13"/>
              </w:rPr>
            </w:pPr>
            <w:r w:rsidRPr="003624FD">
              <w:rPr>
                <w:rFonts w:ascii="Calibri" w:hAnsi="Calibri" w:cs="Calibri"/>
                <w:color w:val="000000"/>
                <w:sz w:val="13"/>
                <w:szCs w:val="13"/>
              </w:rPr>
              <w:t>1.1.9.</w:t>
            </w:r>
          </w:p>
        </w:tc>
        <w:tc>
          <w:tcPr>
            <w:tcW w:w="3292"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EEF6565"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Стоимость топлива, всего в том числе</w:t>
            </w:r>
          </w:p>
        </w:tc>
        <w:tc>
          <w:tcPr>
            <w:tcW w:w="1096" w:type="dxa"/>
            <w:tcBorders>
              <w:top w:val="nil"/>
              <w:left w:val="nil"/>
              <w:bottom w:val="single" w:sz="4" w:space="0" w:color="auto"/>
              <w:right w:val="single" w:sz="4" w:space="0" w:color="auto"/>
            </w:tcBorders>
            <w:shd w:val="clear" w:color="auto" w:fill="auto"/>
            <w:hideMark/>
          </w:tcPr>
          <w:p w14:paraId="3111A4B1"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тыс.руб.</w:t>
            </w:r>
          </w:p>
        </w:tc>
        <w:tc>
          <w:tcPr>
            <w:tcW w:w="1132" w:type="dxa"/>
            <w:tcBorders>
              <w:top w:val="nil"/>
              <w:left w:val="single" w:sz="8" w:space="0" w:color="auto"/>
              <w:bottom w:val="single" w:sz="4" w:space="0" w:color="auto"/>
              <w:right w:val="single" w:sz="8" w:space="0" w:color="auto"/>
            </w:tcBorders>
            <w:shd w:val="clear" w:color="auto" w:fill="auto"/>
            <w:hideMark/>
          </w:tcPr>
          <w:p w14:paraId="0CE7DB5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131 212,43</w:t>
            </w:r>
          </w:p>
        </w:tc>
        <w:tc>
          <w:tcPr>
            <w:tcW w:w="1396" w:type="dxa"/>
            <w:tcBorders>
              <w:top w:val="nil"/>
              <w:left w:val="nil"/>
              <w:bottom w:val="single" w:sz="4" w:space="0" w:color="auto"/>
              <w:right w:val="nil"/>
            </w:tcBorders>
            <w:shd w:val="clear" w:color="auto" w:fill="auto"/>
            <w:hideMark/>
          </w:tcPr>
          <w:p w14:paraId="35D6658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162 277,10</w:t>
            </w:r>
          </w:p>
        </w:tc>
        <w:tc>
          <w:tcPr>
            <w:tcW w:w="1256" w:type="dxa"/>
            <w:tcBorders>
              <w:top w:val="nil"/>
              <w:left w:val="single" w:sz="4" w:space="0" w:color="auto"/>
              <w:bottom w:val="single" w:sz="4" w:space="0" w:color="auto"/>
              <w:right w:val="single" w:sz="4" w:space="0" w:color="auto"/>
            </w:tcBorders>
            <w:shd w:val="clear" w:color="auto" w:fill="auto"/>
            <w:hideMark/>
          </w:tcPr>
          <w:p w14:paraId="7D02E75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1 483,86</w:t>
            </w:r>
          </w:p>
        </w:tc>
        <w:tc>
          <w:tcPr>
            <w:tcW w:w="1436" w:type="dxa"/>
            <w:tcBorders>
              <w:top w:val="nil"/>
              <w:left w:val="nil"/>
              <w:bottom w:val="single" w:sz="4" w:space="0" w:color="auto"/>
              <w:right w:val="single" w:sz="8" w:space="0" w:color="auto"/>
            </w:tcBorders>
            <w:shd w:val="clear" w:color="auto" w:fill="auto"/>
            <w:hideMark/>
          </w:tcPr>
          <w:p w14:paraId="73716D2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163 760,95</w:t>
            </w:r>
          </w:p>
        </w:tc>
        <w:tc>
          <w:tcPr>
            <w:tcW w:w="1296" w:type="dxa"/>
            <w:tcBorders>
              <w:top w:val="nil"/>
              <w:left w:val="nil"/>
              <w:bottom w:val="single" w:sz="4" w:space="0" w:color="auto"/>
              <w:right w:val="nil"/>
            </w:tcBorders>
            <w:shd w:val="clear" w:color="auto" w:fill="auto"/>
            <w:hideMark/>
          </w:tcPr>
          <w:p w14:paraId="6176A506"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76" w:type="dxa"/>
            <w:tcBorders>
              <w:top w:val="nil"/>
              <w:left w:val="single" w:sz="4" w:space="0" w:color="auto"/>
              <w:bottom w:val="single" w:sz="4" w:space="0" w:color="auto"/>
              <w:right w:val="single" w:sz="4" w:space="0" w:color="auto"/>
            </w:tcBorders>
            <w:shd w:val="clear" w:color="auto" w:fill="auto"/>
            <w:hideMark/>
          </w:tcPr>
          <w:p w14:paraId="1FA5C840"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nil"/>
            </w:tcBorders>
            <w:shd w:val="clear" w:color="auto" w:fill="auto"/>
            <w:hideMark/>
          </w:tcPr>
          <w:p w14:paraId="35FFF66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124 509,28</w:t>
            </w:r>
          </w:p>
        </w:tc>
        <w:tc>
          <w:tcPr>
            <w:tcW w:w="1096" w:type="dxa"/>
            <w:tcBorders>
              <w:top w:val="nil"/>
              <w:left w:val="single" w:sz="8" w:space="0" w:color="auto"/>
              <w:bottom w:val="single" w:sz="4" w:space="0" w:color="auto"/>
              <w:right w:val="nil"/>
            </w:tcBorders>
            <w:shd w:val="clear" w:color="auto" w:fill="auto"/>
            <w:hideMark/>
          </w:tcPr>
          <w:p w14:paraId="379C74E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131 887,29</w:t>
            </w:r>
          </w:p>
        </w:tc>
        <w:tc>
          <w:tcPr>
            <w:tcW w:w="1096" w:type="dxa"/>
            <w:tcBorders>
              <w:top w:val="nil"/>
              <w:left w:val="single" w:sz="4" w:space="0" w:color="auto"/>
              <w:bottom w:val="single" w:sz="4" w:space="0" w:color="auto"/>
              <w:right w:val="single" w:sz="4" w:space="0" w:color="auto"/>
            </w:tcBorders>
            <w:shd w:val="clear" w:color="auto" w:fill="auto"/>
            <w:hideMark/>
          </w:tcPr>
          <w:p w14:paraId="083DB78F"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nil"/>
            </w:tcBorders>
            <w:shd w:val="clear" w:color="auto" w:fill="auto"/>
            <w:hideMark/>
          </w:tcPr>
          <w:p w14:paraId="42B7A32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131 887,29</w:t>
            </w:r>
          </w:p>
        </w:tc>
        <w:tc>
          <w:tcPr>
            <w:tcW w:w="1236" w:type="dxa"/>
            <w:tcBorders>
              <w:top w:val="nil"/>
              <w:left w:val="nil"/>
              <w:bottom w:val="single" w:sz="4" w:space="0" w:color="auto"/>
              <w:right w:val="nil"/>
            </w:tcBorders>
            <w:shd w:val="clear" w:color="auto" w:fill="auto"/>
            <w:hideMark/>
          </w:tcPr>
          <w:p w14:paraId="19FB87A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155 923,69</w:t>
            </w:r>
          </w:p>
        </w:tc>
        <w:tc>
          <w:tcPr>
            <w:tcW w:w="1096" w:type="dxa"/>
            <w:tcBorders>
              <w:top w:val="nil"/>
              <w:left w:val="single" w:sz="4" w:space="0" w:color="auto"/>
              <w:bottom w:val="single" w:sz="4" w:space="0" w:color="auto"/>
              <w:right w:val="single" w:sz="4" w:space="0" w:color="auto"/>
            </w:tcBorders>
            <w:shd w:val="clear" w:color="auto" w:fill="auto"/>
            <w:hideMark/>
          </w:tcPr>
          <w:p w14:paraId="618F119D"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1 628,67</w:t>
            </w:r>
          </w:p>
        </w:tc>
        <w:tc>
          <w:tcPr>
            <w:tcW w:w="1256" w:type="dxa"/>
            <w:tcBorders>
              <w:top w:val="nil"/>
              <w:left w:val="nil"/>
              <w:bottom w:val="single" w:sz="4" w:space="0" w:color="auto"/>
              <w:right w:val="single" w:sz="8" w:space="0" w:color="auto"/>
            </w:tcBorders>
            <w:shd w:val="clear" w:color="auto" w:fill="auto"/>
            <w:hideMark/>
          </w:tcPr>
          <w:p w14:paraId="48A3A3F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157 552,35</w:t>
            </w:r>
          </w:p>
        </w:tc>
        <w:tc>
          <w:tcPr>
            <w:tcW w:w="1096" w:type="dxa"/>
            <w:tcBorders>
              <w:top w:val="nil"/>
              <w:left w:val="single" w:sz="8" w:space="0" w:color="auto"/>
              <w:bottom w:val="single" w:sz="4" w:space="0" w:color="auto"/>
              <w:right w:val="nil"/>
            </w:tcBorders>
            <w:shd w:val="clear" w:color="auto" w:fill="auto"/>
            <w:hideMark/>
          </w:tcPr>
          <w:p w14:paraId="48D695E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139 327,02</w:t>
            </w:r>
          </w:p>
        </w:tc>
        <w:tc>
          <w:tcPr>
            <w:tcW w:w="1096" w:type="dxa"/>
            <w:tcBorders>
              <w:top w:val="nil"/>
              <w:left w:val="single" w:sz="4" w:space="0" w:color="auto"/>
              <w:bottom w:val="single" w:sz="4" w:space="0" w:color="auto"/>
              <w:right w:val="single" w:sz="4" w:space="0" w:color="auto"/>
            </w:tcBorders>
            <w:shd w:val="clear" w:color="auto" w:fill="auto"/>
            <w:hideMark/>
          </w:tcPr>
          <w:p w14:paraId="6B41577E"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44C66CC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139 327,02</w:t>
            </w:r>
          </w:p>
        </w:tc>
        <w:tc>
          <w:tcPr>
            <w:tcW w:w="1096" w:type="dxa"/>
            <w:tcBorders>
              <w:top w:val="nil"/>
              <w:left w:val="single" w:sz="8" w:space="0" w:color="auto"/>
              <w:bottom w:val="single" w:sz="4" w:space="0" w:color="auto"/>
              <w:right w:val="nil"/>
            </w:tcBorders>
            <w:shd w:val="clear" w:color="auto" w:fill="auto"/>
            <w:hideMark/>
          </w:tcPr>
          <w:p w14:paraId="0B48708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-16 596,67</w:t>
            </w:r>
          </w:p>
        </w:tc>
        <w:tc>
          <w:tcPr>
            <w:tcW w:w="1096" w:type="dxa"/>
            <w:tcBorders>
              <w:top w:val="nil"/>
              <w:left w:val="single" w:sz="4" w:space="0" w:color="auto"/>
              <w:bottom w:val="single" w:sz="4" w:space="0" w:color="auto"/>
              <w:right w:val="single" w:sz="4" w:space="0" w:color="auto"/>
            </w:tcBorders>
            <w:shd w:val="clear" w:color="auto" w:fill="auto"/>
            <w:hideMark/>
          </w:tcPr>
          <w:p w14:paraId="7510C6A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-1 628,67</w:t>
            </w:r>
          </w:p>
        </w:tc>
        <w:tc>
          <w:tcPr>
            <w:tcW w:w="1096" w:type="dxa"/>
            <w:tcBorders>
              <w:top w:val="nil"/>
              <w:left w:val="nil"/>
              <w:bottom w:val="single" w:sz="4" w:space="0" w:color="auto"/>
              <w:right w:val="single" w:sz="8" w:space="0" w:color="auto"/>
            </w:tcBorders>
            <w:shd w:val="clear" w:color="auto" w:fill="auto"/>
            <w:hideMark/>
          </w:tcPr>
          <w:p w14:paraId="1FA1BA9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-18 225,33</w:t>
            </w:r>
          </w:p>
        </w:tc>
      </w:tr>
      <w:tr w:rsidR="003624FD" w:rsidRPr="003624FD" w14:paraId="0E91441F" w14:textId="77777777" w:rsidTr="00104FF4">
        <w:trPr>
          <w:trHeight w:val="345"/>
          <w:jc w:val="center"/>
        </w:trPr>
        <w:tc>
          <w:tcPr>
            <w:tcW w:w="653" w:type="dxa"/>
            <w:tcBorders>
              <w:top w:val="nil"/>
              <w:left w:val="single" w:sz="8" w:space="0" w:color="auto"/>
              <w:bottom w:val="single" w:sz="8" w:space="0" w:color="auto"/>
              <w:right w:val="nil"/>
            </w:tcBorders>
            <w:shd w:val="clear" w:color="auto" w:fill="auto"/>
            <w:hideMark/>
          </w:tcPr>
          <w:p w14:paraId="292C83E6" w14:textId="77777777" w:rsidR="003624FD" w:rsidRPr="003624FD" w:rsidRDefault="003624FD" w:rsidP="003624FD">
            <w:pPr>
              <w:rPr>
                <w:rFonts w:ascii="Calibri" w:hAnsi="Calibri" w:cs="Calibri"/>
                <w:color w:val="000000"/>
                <w:sz w:val="13"/>
                <w:szCs w:val="13"/>
              </w:rPr>
            </w:pPr>
            <w:r w:rsidRPr="003624FD">
              <w:rPr>
                <w:rFonts w:ascii="Calibri" w:hAnsi="Calibri" w:cs="Calibri"/>
                <w:color w:val="000000"/>
                <w:sz w:val="13"/>
                <w:szCs w:val="13"/>
              </w:rPr>
              <w:t> </w:t>
            </w:r>
          </w:p>
        </w:tc>
        <w:tc>
          <w:tcPr>
            <w:tcW w:w="1096" w:type="dxa"/>
            <w:tcBorders>
              <w:top w:val="nil"/>
              <w:left w:val="single" w:sz="4" w:space="0" w:color="auto"/>
              <w:bottom w:val="single" w:sz="8" w:space="0" w:color="auto"/>
              <w:right w:val="nil"/>
            </w:tcBorders>
            <w:shd w:val="clear" w:color="auto" w:fill="auto"/>
            <w:hideMark/>
          </w:tcPr>
          <w:p w14:paraId="2BCCE818"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single" w:sz="8" w:space="0" w:color="auto"/>
              <w:right w:val="single" w:sz="4" w:space="0" w:color="auto"/>
            </w:tcBorders>
            <w:shd w:val="clear" w:color="auto" w:fill="auto"/>
            <w:hideMark/>
          </w:tcPr>
          <w:p w14:paraId="6EF0BCE1"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уголь каменный</w:t>
            </w:r>
          </w:p>
        </w:tc>
        <w:tc>
          <w:tcPr>
            <w:tcW w:w="1096" w:type="dxa"/>
            <w:tcBorders>
              <w:top w:val="nil"/>
              <w:left w:val="nil"/>
              <w:bottom w:val="single" w:sz="8" w:space="0" w:color="auto"/>
              <w:right w:val="single" w:sz="4" w:space="0" w:color="auto"/>
            </w:tcBorders>
            <w:shd w:val="clear" w:color="auto" w:fill="auto"/>
            <w:hideMark/>
          </w:tcPr>
          <w:p w14:paraId="248AED9D"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тыс.руб.</w:t>
            </w:r>
          </w:p>
        </w:tc>
        <w:tc>
          <w:tcPr>
            <w:tcW w:w="1132" w:type="dxa"/>
            <w:tcBorders>
              <w:top w:val="nil"/>
              <w:left w:val="single" w:sz="8" w:space="0" w:color="auto"/>
              <w:bottom w:val="single" w:sz="8" w:space="0" w:color="auto"/>
              <w:right w:val="single" w:sz="8" w:space="0" w:color="auto"/>
            </w:tcBorders>
            <w:shd w:val="clear" w:color="auto" w:fill="auto"/>
            <w:hideMark/>
          </w:tcPr>
          <w:p w14:paraId="00CA6CD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131 212,43</w:t>
            </w:r>
          </w:p>
        </w:tc>
        <w:tc>
          <w:tcPr>
            <w:tcW w:w="1396" w:type="dxa"/>
            <w:tcBorders>
              <w:top w:val="nil"/>
              <w:left w:val="nil"/>
              <w:bottom w:val="single" w:sz="8" w:space="0" w:color="auto"/>
              <w:right w:val="nil"/>
            </w:tcBorders>
            <w:shd w:val="clear" w:color="auto" w:fill="auto"/>
            <w:hideMark/>
          </w:tcPr>
          <w:p w14:paraId="70BE2E8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162 277,10</w:t>
            </w:r>
          </w:p>
        </w:tc>
        <w:tc>
          <w:tcPr>
            <w:tcW w:w="1256" w:type="dxa"/>
            <w:tcBorders>
              <w:top w:val="nil"/>
              <w:left w:val="single" w:sz="4" w:space="0" w:color="auto"/>
              <w:bottom w:val="single" w:sz="8" w:space="0" w:color="auto"/>
              <w:right w:val="single" w:sz="4" w:space="0" w:color="auto"/>
            </w:tcBorders>
            <w:shd w:val="clear" w:color="auto" w:fill="auto"/>
            <w:hideMark/>
          </w:tcPr>
          <w:p w14:paraId="4B0CA4C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1 483,86</w:t>
            </w:r>
          </w:p>
        </w:tc>
        <w:tc>
          <w:tcPr>
            <w:tcW w:w="1436" w:type="dxa"/>
            <w:tcBorders>
              <w:top w:val="nil"/>
              <w:left w:val="nil"/>
              <w:bottom w:val="single" w:sz="8" w:space="0" w:color="auto"/>
              <w:right w:val="single" w:sz="8" w:space="0" w:color="auto"/>
            </w:tcBorders>
            <w:shd w:val="clear" w:color="auto" w:fill="auto"/>
            <w:hideMark/>
          </w:tcPr>
          <w:p w14:paraId="3F1A254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163 760,95</w:t>
            </w:r>
          </w:p>
        </w:tc>
        <w:tc>
          <w:tcPr>
            <w:tcW w:w="1296" w:type="dxa"/>
            <w:tcBorders>
              <w:top w:val="nil"/>
              <w:left w:val="nil"/>
              <w:bottom w:val="single" w:sz="8" w:space="0" w:color="auto"/>
              <w:right w:val="nil"/>
            </w:tcBorders>
            <w:shd w:val="clear" w:color="auto" w:fill="auto"/>
            <w:hideMark/>
          </w:tcPr>
          <w:p w14:paraId="69161852"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76" w:type="dxa"/>
            <w:tcBorders>
              <w:top w:val="nil"/>
              <w:left w:val="single" w:sz="4" w:space="0" w:color="auto"/>
              <w:bottom w:val="single" w:sz="8" w:space="0" w:color="auto"/>
              <w:right w:val="single" w:sz="4" w:space="0" w:color="auto"/>
            </w:tcBorders>
            <w:shd w:val="clear" w:color="auto" w:fill="auto"/>
            <w:hideMark/>
          </w:tcPr>
          <w:p w14:paraId="0FAFECB7"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8" w:space="0" w:color="auto"/>
              <w:right w:val="nil"/>
            </w:tcBorders>
            <w:shd w:val="clear" w:color="auto" w:fill="auto"/>
            <w:hideMark/>
          </w:tcPr>
          <w:p w14:paraId="6B18E3A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124 509,28</w:t>
            </w:r>
          </w:p>
        </w:tc>
        <w:tc>
          <w:tcPr>
            <w:tcW w:w="1096" w:type="dxa"/>
            <w:tcBorders>
              <w:top w:val="nil"/>
              <w:left w:val="single" w:sz="8" w:space="0" w:color="auto"/>
              <w:bottom w:val="single" w:sz="8" w:space="0" w:color="auto"/>
              <w:right w:val="nil"/>
            </w:tcBorders>
            <w:shd w:val="clear" w:color="auto" w:fill="auto"/>
            <w:hideMark/>
          </w:tcPr>
          <w:p w14:paraId="34E32A5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131 887,29</w:t>
            </w:r>
          </w:p>
        </w:tc>
        <w:tc>
          <w:tcPr>
            <w:tcW w:w="1096" w:type="dxa"/>
            <w:tcBorders>
              <w:top w:val="nil"/>
              <w:left w:val="single" w:sz="4" w:space="0" w:color="auto"/>
              <w:bottom w:val="single" w:sz="8" w:space="0" w:color="auto"/>
              <w:right w:val="single" w:sz="4" w:space="0" w:color="auto"/>
            </w:tcBorders>
            <w:shd w:val="clear" w:color="auto" w:fill="auto"/>
            <w:hideMark/>
          </w:tcPr>
          <w:p w14:paraId="09DCBC0E"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8" w:space="0" w:color="auto"/>
              <w:right w:val="nil"/>
            </w:tcBorders>
            <w:shd w:val="clear" w:color="auto" w:fill="auto"/>
            <w:hideMark/>
          </w:tcPr>
          <w:p w14:paraId="7427142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131 887,29</w:t>
            </w:r>
          </w:p>
        </w:tc>
        <w:tc>
          <w:tcPr>
            <w:tcW w:w="1236" w:type="dxa"/>
            <w:tcBorders>
              <w:top w:val="nil"/>
              <w:left w:val="nil"/>
              <w:bottom w:val="nil"/>
              <w:right w:val="nil"/>
            </w:tcBorders>
            <w:shd w:val="clear" w:color="auto" w:fill="auto"/>
            <w:hideMark/>
          </w:tcPr>
          <w:p w14:paraId="1A3C859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155 923,69</w:t>
            </w:r>
          </w:p>
        </w:tc>
        <w:tc>
          <w:tcPr>
            <w:tcW w:w="1096" w:type="dxa"/>
            <w:tcBorders>
              <w:top w:val="nil"/>
              <w:left w:val="single" w:sz="4" w:space="0" w:color="auto"/>
              <w:bottom w:val="nil"/>
              <w:right w:val="single" w:sz="4" w:space="0" w:color="auto"/>
            </w:tcBorders>
            <w:shd w:val="clear" w:color="auto" w:fill="auto"/>
            <w:hideMark/>
          </w:tcPr>
          <w:p w14:paraId="1EDEBE7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1 628,67</w:t>
            </w:r>
          </w:p>
        </w:tc>
        <w:tc>
          <w:tcPr>
            <w:tcW w:w="1256" w:type="dxa"/>
            <w:tcBorders>
              <w:top w:val="nil"/>
              <w:left w:val="nil"/>
              <w:bottom w:val="nil"/>
              <w:right w:val="single" w:sz="8" w:space="0" w:color="auto"/>
            </w:tcBorders>
            <w:shd w:val="clear" w:color="auto" w:fill="auto"/>
            <w:hideMark/>
          </w:tcPr>
          <w:p w14:paraId="623D9A5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157 552,35</w:t>
            </w:r>
          </w:p>
        </w:tc>
        <w:tc>
          <w:tcPr>
            <w:tcW w:w="1096" w:type="dxa"/>
            <w:tcBorders>
              <w:top w:val="nil"/>
              <w:left w:val="single" w:sz="8" w:space="0" w:color="auto"/>
              <w:bottom w:val="single" w:sz="8" w:space="0" w:color="auto"/>
              <w:right w:val="nil"/>
            </w:tcBorders>
            <w:shd w:val="clear" w:color="auto" w:fill="auto"/>
            <w:hideMark/>
          </w:tcPr>
          <w:p w14:paraId="7056136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139 327,02</w:t>
            </w:r>
          </w:p>
        </w:tc>
        <w:tc>
          <w:tcPr>
            <w:tcW w:w="1096" w:type="dxa"/>
            <w:tcBorders>
              <w:top w:val="nil"/>
              <w:left w:val="single" w:sz="4" w:space="0" w:color="auto"/>
              <w:bottom w:val="single" w:sz="8" w:space="0" w:color="auto"/>
              <w:right w:val="single" w:sz="4" w:space="0" w:color="auto"/>
            </w:tcBorders>
            <w:shd w:val="clear" w:color="auto" w:fill="auto"/>
            <w:hideMark/>
          </w:tcPr>
          <w:p w14:paraId="3132570B"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single" w:sz="4" w:space="0" w:color="auto"/>
              <w:left w:val="nil"/>
              <w:bottom w:val="single" w:sz="8" w:space="0" w:color="auto"/>
              <w:right w:val="single" w:sz="8" w:space="0" w:color="auto"/>
            </w:tcBorders>
            <w:shd w:val="clear" w:color="auto" w:fill="auto"/>
            <w:hideMark/>
          </w:tcPr>
          <w:p w14:paraId="7341FC9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139 327,02</w:t>
            </w:r>
          </w:p>
        </w:tc>
        <w:tc>
          <w:tcPr>
            <w:tcW w:w="1096" w:type="dxa"/>
            <w:tcBorders>
              <w:top w:val="nil"/>
              <w:left w:val="nil"/>
              <w:bottom w:val="single" w:sz="8" w:space="0" w:color="auto"/>
              <w:right w:val="nil"/>
            </w:tcBorders>
            <w:shd w:val="clear" w:color="auto" w:fill="auto"/>
            <w:hideMark/>
          </w:tcPr>
          <w:p w14:paraId="458309A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-16 596,67</w:t>
            </w:r>
          </w:p>
        </w:tc>
        <w:tc>
          <w:tcPr>
            <w:tcW w:w="1096" w:type="dxa"/>
            <w:tcBorders>
              <w:top w:val="nil"/>
              <w:left w:val="single" w:sz="4" w:space="0" w:color="auto"/>
              <w:bottom w:val="single" w:sz="8" w:space="0" w:color="auto"/>
              <w:right w:val="single" w:sz="4" w:space="0" w:color="auto"/>
            </w:tcBorders>
            <w:shd w:val="clear" w:color="auto" w:fill="auto"/>
            <w:hideMark/>
          </w:tcPr>
          <w:p w14:paraId="4F16813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-1 628,67</w:t>
            </w:r>
          </w:p>
        </w:tc>
        <w:tc>
          <w:tcPr>
            <w:tcW w:w="1096" w:type="dxa"/>
            <w:tcBorders>
              <w:top w:val="single" w:sz="4" w:space="0" w:color="auto"/>
              <w:left w:val="nil"/>
              <w:bottom w:val="single" w:sz="8" w:space="0" w:color="auto"/>
              <w:right w:val="single" w:sz="8" w:space="0" w:color="auto"/>
            </w:tcBorders>
            <w:shd w:val="clear" w:color="auto" w:fill="auto"/>
            <w:hideMark/>
          </w:tcPr>
          <w:p w14:paraId="2D681F9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-18 225,33</w:t>
            </w:r>
          </w:p>
        </w:tc>
      </w:tr>
      <w:tr w:rsidR="003624FD" w:rsidRPr="003624FD" w14:paraId="52F0300D" w14:textId="77777777" w:rsidTr="00104FF4">
        <w:trPr>
          <w:trHeight w:val="720"/>
          <w:jc w:val="center"/>
        </w:trPr>
        <w:tc>
          <w:tcPr>
            <w:tcW w:w="653" w:type="dxa"/>
            <w:tcBorders>
              <w:top w:val="nil"/>
              <w:left w:val="single" w:sz="8" w:space="0" w:color="auto"/>
              <w:bottom w:val="single" w:sz="4" w:space="0" w:color="auto"/>
              <w:right w:val="nil"/>
            </w:tcBorders>
            <w:shd w:val="clear" w:color="auto" w:fill="auto"/>
            <w:hideMark/>
          </w:tcPr>
          <w:p w14:paraId="75EEFF53" w14:textId="77777777" w:rsidR="003624FD" w:rsidRPr="003624FD" w:rsidRDefault="003624FD" w:rsidP="003624FD">
            <w:pPr>
              <w:jc w:val="center"/>
              <w:rPr>
                <w:rFonts w:ascii="Calibri" w:hAnsi="Calibri" w:cs="Calibri"/>
                <w:color w:val="000000"/>
                <w:sz w:val="13"/>
                <w:szCs w:val="13"/>
              </w:rPr>
            </w:pPr>
            <w:r w:rsidRPr="003624FD">
              <w:rPr>
                <w:rFonts w:ascii="Calibri" w:hAnsi="Calibri" w:cs="Calibri"/>
                <w:color w:val="000000"/>
                <w:sz w:val="13"/>
                <w:szCs w:val="13"/>
              </w:rPr>
              <w:t>1.1.10.</w:t>
            </w:r>
          </w:p>
        </w:tc>
        <w:tc>
          <w:tcPr>
            <w:tcW w:w="3292" w:type="dxa"/>
            <w:gridSpan w:val="2"/>
            <w:tcBorders>
              <w:top w:val="single" w:sz="8" w:space="0" w:color="auto"/>
              <w:left w:val="single" w:sz="4" w:space="0" w:color="auto"/>
              <w:bottom w:val="single" w:sz="4" w:space="0" w:color="auto"/>
              <w:right w:val="single" w:sz="4" w:space="0" w:color="000000"/>
            </w:tcBorders>
            <w:shd w:val="clear" w:color="auto" w:fill="auto"/>
            <w:hideMark/>
          </w:tcPr>
          <w:p w14:paraId="6CC5F77B"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Стоимость расходов по транспортировке, всего, в т.ч.:</w:t>
            </w:r>
          </w:p>
        </w:tc>
        <w:tc>
          <w:tcPr>
            <w:tcW w:w="1096" w:type="dxa"/>
            <w:tcBorders>
              <w:top w:val="nil"/>
              <w:left w:val="nil"/>
              <w:bottom w:val="single" w:sz="4" w:space="0" w:color="auto"/>
              <w:right w:val="single" w:sz="4" w:space="0" w:color="auto"/>
            </w:tcBorders>
            <w:shd w:val="clear" w:color="auto" w:fill="auto"/>
            <w:hideMark/>
          </w:tcPr>
          <w:p w14:paraId="01B40BEB"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тыс.руб.</w:t>
            </w:r>
          </w:p>
        </w:tc>
        <w:tc>
          <w:tcPr>
            <w:tcW w:w="1132" w:type="dxa"/>
            <w:tcBorders>
              <w:top w:val="nil"/>
              <w:left w:val="single" w:sz="8" w:space="0" w:color="auto"/>
              <w:bottom w:val="single" w:sz="4" w:space="0" w:color="auto"/>
              <w:right w:val="single" w:sz="8" w:space="0" w:color="auto"/>
            </w:tcBorders>
            <w:shd w:val="clear" w:color="auto" w:fill="auto"/>
            <w:hideMark/>
          </w:tcPr>
          <w:p w14:paraId="7339EEF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60 080,85</w:t>
            </w:r>
          </w:p>
        </w:tc>
        <w:tc>
          <w:tcPr>
            <w:tcW w:w="1396" w:type="dxa"/>
            <w:tcBorders>
              <w:top w:val="nil"/>
              <w:left w:val="nil"/>
              <w:bottom w:val="single" w:sz="4" w:space="0" w:color="auto"/>
              <w:right w:val="nil"/>
            </w:tcBorders>
            <w:shd w:val="clear" w:color="auto" w:fill="auto"/>
            <w:hideMark/>
          </w:tcPr>
          <w:p w14:paraId="109072B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72 140,24</w:t>
            </w:r>
          </w:p>
        </w:tc>
        <w:tc>
          <w:tcPr>
            <w:tcW w:w="1256" w:type="dxa"/>
            <w:tcBorders>
              <w:top w:val="nil"/>
              <w:left w:val="single" w:sz="4" w:space="0" w:color="auto"/>
              <w:bottom w:val="single" w:sz="4" w:space="0" w:color="auto"/>
              <w:right w:val="nil"/>
            </w:tcBorders>
            <w:shd w:val="clear" w:color="auto" w:fill="auto"/>
            <w:hideMark/>
          </w:tcPr>
          <w:p w14:paraId="108D94E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659,65</w:t>
            </w:r>
          </w:p>
        </w:tc>
        <w:tc>
          <w:tcPr>
            <w:tcW w:w="1436" w:type="dxa"/>
            <w:tcBorders>
              <w:top w:val="nil"/>
              <w:left w:val="single" w:sz="4" w:space="0" w:color="auto"/>
              <w:bottom w:val="single" w:sz="4" w:space="0" w:color="auto"/>
              <w:right w:val="single" w:sz="8" w:space="0" w:color="auto"/>
            </w:tcBorders>
            <w:shd w:val="clear" w:color="auto" w:fill="auto"/>
            <w:hideMark/>
          </w:tcPr>
          <w:p w14:paraId="2295FAC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72 799,89</w:t>
            </w:r>
          </w:p>
        </w:tc>
        <w:tc>
          <w:tcPr>
            <w:tcW w:w="1296" w:type="dxa"/>
            <w:tcBorders>
              <w:top w:val="nil"/>
              <w:left w:val="nil"/>
              <w:bottom w:val="single" w:sz="4" w:space="0" w:color="auto"/>
              <w:right w:val="nil"/>
            </w:tcBorders>
            <w:shd w:val="clear" w:color="auto" w:fill="auto"/>
            <w:hideMark/>
          </w:tcPr>
          <w:p w14:paraId="6EC3234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11 298,27</w:t>
            </w:r>
          </w:p>
        </w:tc>
        <w:tc>
          <w:tcPr>
            <w:tcW w:w="1276" w:type="dxa"/>
            <w:tcBorders>
              <w:top w:val="single" w:sz="8" w:space="0" w:color="auto"/>
              <w:left w:val="single" w:sz="4" w:space="0" w:color="auto"/>
              <w:bottom w:val="single" w:sz="4" w:space="0" w:color="auto"/>
              <w:right w:val="nil"/>
            </w:tcBorders>
            <w:shd w:val="clear" w:color="auto" w:fill="auto"/>
            <w:hideMark/>
          </w:tcPr>
          <w:p w14:paraId="4F2D12FD"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436" w:type="dxa"/>
            <w:tcBorders>
              <w:top w:val="nil"/>
              <w:left w:val="single" w:sz="4" w:space="0" w:color="auto"/>
              <w:bottom w:val="single" w:sz="4" w:space="0" w:color="auto"/>
              <w:right w:val="single" w:sz="8" w:space="0" w:color="auto"/>
            </w:tcBorders>
            <w:shd w:val="clear" w:color="auto" w:fill="auto"/>
            <w:hideMark/>
          </w:tcPr>
          <w:p w14:paraId="0F3E56B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64 562,60</w:t>
            </w:r>
          </w:p>
        </w:tc>
        <w:tc>
          <w:tcPr>
            <w:tcW w:w="1096" w:type="dxa"/>
            <w:tcBorders>
              <w:top w:val="nil"/>
              <w:left w:val="nil"/>
              <w:bottom w:val="single" w:sz="4" w:space="0" w:color="auto"/>
              <w:right w:val="nil"/>
            </w:tcBorders>
            <w:shd w:val="clear" w:color="auto" w:fill="auto"/>
            <w:hideMark/>
          </w:tcPr>
          <w:p w14:paraId="659280E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80 395,80</w:t>
            </w:r>
          </w:p>
        </w:tc>
        <w:tc>
          <w:tcPr>
            <w:tcW w:w="1096" w:type="dxa"/>
            <w:tcBorders>
              <w:top w:val="nil"/>
              <w:left w:val="single" w:sz="4" w:space="0" w:color="auto"/>
              <w:bottom w:val="single" w:sz="4" w:space="0" w:color="auto"/>
              <w:right w:val="single" w:sz="4" w:space="0" w:color="auto"/>
            </w:tcBorders>
            <w:shd w:val="clear" w:color="auto" w:fill="auto"/>
            <w:hideMark/>
          </w:tcPr>
          <w:p w14:paraId="4067FB81"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nil"/>
            </w:tcBorders>
            <w:shd w:val="clear" w:color="auto" w:fill="auto"/>
            <w:hideMark/>
          </w:tcPr>
          <w:p w14:paraId="702858A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80 395,80</w:t>
            </w:r>
          </w:p>
        </w:tc>
        <w:tc>
          <w:tcPr>
            <w:tcW w:w="1236" w:type="dxa"/>
            <w:tcBorders>
              <w:top w:val="single" w:sz="8" w:space="0" w:color="auto"/>
              <w:left w:val="nil"/>
              <w:bottom w:val="single" w:sz="4" w:space="0" w:color="auto"/>
              <w:right w:val="nil"/>
            </w:tcBorders>
            <w:shd w:val="clear" w:color="auto" w:fill="auto"/>
            <w:hideMark/>
          </w:tcPr>
          <w:p w14:paraId="56DEFCB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89 512,40</w:t>
            </w:r>
          </w:p>
        </w:tc>
        <w:tc>
          <w:tcPr>
            <w:tcW w:w="1096" w:type="dxa"/>
            <w:tcBorders>
              <w:top w:val="single" w:sz="8" w:space="0" w:color="auto"/>
              <w:left w:val="single" w:sz="4" w:space="0" w:color="auto"/>
              <w:bottom w:val="single" w:sz="4" w:space="0" w:color="auto"/>
              <w:right w:val="single" w:sz="4" w:space="0" w:color="auto"/>
            </w:tcBorders>
            <w:shd w:val="clear" w:color="auto" w:fill="auto"/>
            <w:hideMark/>
          </w:tcPr>
          <w:p w14:paraId="43924C9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934,98</w:t>
            </w:r>
          </w:p>
        </w:tc>
        <w:tc>
          <w:tcPr>
            <w:tcW w:w="1256" w:type="dxa"/>
            <w:tcBorders>
              <w:top w:val="single" w:sz="8" w:space="0" w:color="auto"/>
              <w:left w:val="nil"/>
              <w:bottom w:val="single" w:sz="4" w:space="0" w:color="auto"/>
              <w:right w:val="single" w:sz="8" w:space="0" w:color="auto"/>
            </w:tcBorders>
            <w:shd w:val="clear" w:color="auto" w:fill="auto"/>
            <w:hideMark/>
          </w:tcPr>
          <w:p w14:paraId="5E91926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90 447,38</w:t>
            </w:r>
          </w:p>
        </w:tc>
        <w:tc>
          <w:tcPr>
            <w:tcW w:w="1096" w:type="dxa"/>
            <w:tcBorders>
              <w:top w:val="single" w:sz="8" w:space="0" w:color="auto"/>
              <w:left w:val="nil"/>
              <w:bottom w:val="single" w:sz="4" w:space="0" w:color="auto"/>
              <w:right w:val="nil"/>
            </w:tcBorders>
            <w:shd w:val="clear" w:color="auto" w:fill="auto"/>
            <w:hideMark/>
          </w:tcPr>
          <w:p w14:paraId="11AA46D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88 762,29</w:t>
            </w:r>
          </w:p>
        </w:tc>
        <w:tc>
          <w:tcPr>
            <w:tcW w:w="1096" w:type="dxa"/>
            <w:tcBorders>
              <w:top w:val="single" w:sz="8" w:space="0" w:color="auto"/>
              <w:left w:val="single" w:sz="4" w:space="0" w:color="auto"/>
              <w:bottom w:val="single" w:sz="4" w:space="0" w:color="auto"/>
              <w:right w:val="single" w:sz="4" w:space="0" w:color="auto"/>
            </w:tcBorders>
            <w:shd w:val="clear" w:color="auto" w:fill="auto"/>
            <w:hideMark/>
          </w:tcPr>
          <w:p w14:paraId="4C6BB21E"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single" w:sz="8" w:space="0" w:color="auto"/>
              <w:left w:val="nil"/>
              <w:bottom w:val="single" w:sz="4" w:space="0" w:color="auto"/>
              <w:right w:val="single" w:sz="8" w:space="0" w:color="auto"/>
            </w:tcBorders>
            <w:shd w:val="clear" w:color="auto" w:fill="auto"/>
            <w:hideMark/>
          </w:tcPr>
          <w:p w14:paraId="5A9CFBD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88 762,29</w:t>
            </w:r>
          </w:p>
        </w:tc>
        <w:tc>
          <w:tcPr>
            <w:tcW w:w="1096" w:type="dxa"/>
            <w:tcBorders>
              <w:top w:val="single" w:sz="8" w:space="0" w:color="auto"/>
              <w:left w:val="nil"/>
              <w:bottom w:val="single" w:sz="4" w:space="0" w:color="auto"/>
              <w:right w:val="nil"/>
            </w:tcBorders>
            <w:shd w:val="clear" w:color="auto" w:fill="auto"/>
            <w:hideMark/>
          </w:tcPr>
          <w:p w14:paraId="53766A3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- 750,11</w:t>
            </w:r>
          </w:p>
        </w:tc>
        <w:tc>
          <w:tcPr>
            <w:tcW w:w="1096" w:type="dxa"/>
            <w:tcBorders>
              <w:top w:val="single" w:sz="8" w:space="0" w:color="auto"/>
              <w:left w:val="single" w:sz="4" w:space="0" w:color="auto"/>
              <w:bottom w:val="single" w:sz="4" w:space="0" w:color="auto"/>
              <w:right w:val="single" w:sz="4" w:space="0" w:color="auto"/>
            </w:tcBorders>
            <w:shd w:val="clear" w:color="auto" w:fill="auto"/>
            <w:hideMark/>
          </w:tcPr>
          <w:p w14:paraId="00D62E5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- 934,98</w:t>
            </w:r>
          </w:p>
        </w:tc>
        <w:tc>
          <w:tcPr>
            <w:tcW w:w="1096" w:type="dxa"/>
            <w:tcBorders>
              <w:top w:val="single" w:sz="8" w:space="0" w:color="auto"/>
              <w:left w:val="nil"/>
              <w:bottom w:val="single" w:sz="4" w:space="0" w:color="auto"/>
              <w:right w:val="single" w:sz="8" w:space="0" w:color="auto"/>
            </w:tcBorders>
            <w:shd w:val="clear" w:color="auto" w:fill="auto"/>
            <w:hideMark/>
          </w:tcPr>
          <w:p w14:paraId="33BC1EA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-1 685,09</w:t>
            </w:r>
          </w:p>
        </w:tc>
      </w:tr>
      <w:tr w:rsidR="003624FD" w:rsidRPr="003624FD" w14:paraId="714CC720" w14:textId="77777777" w:rsidTr="00104FF4">
        <w:trPr>
          <w:trHeight w:val="330"/>
          <w:jc w:val="center"/>
        </w:trPr>
        <w:tc>
          <w:tcPr>
            <w:tcW w:w="653" w:type="dxa"/>
            <w:vMerge w:val="restart"/>
            <w:tcBorders>
              <w:top w:val="nil"/>
              <w:left w:val="single" w:sz="8" w:space="0" w:color="auto"/>
              <w:bottom w:val="single" w:sz="4" w:space="0" w:color="000000"/>
              <w:right w:val="nil"/>
            </w:tcBorders>
            <w:shd w:val="clear" w:color="auto" w:fill="auto"/>
            <w:hideMark/>
          </w:tcPr>
          <w:p w14:paraId="63704A16" w14:textId="77777777" w:rsidR="003624FD" w:rsidRPr="003624FD" w:rsidRDefault="003624FD" w:rsidP="003624FD">
            <w:pPr>
              <w:jc w:val="center"/>
              <w:rPr>
                <w:rFonts w:ascii="Calibri" w:hAnsi="Calibri" w:cs="Calibri"/>
                <w:color w:val="000000"/>
                <w:sz w:val="13"/>
                <w:szCs w:val="13"/>
              </w:rPr>
            </w:pPr>
            <w:r w:rsidRPr="003624FD">
              <w:rPr>
                <w:rFonts w:ascii="Calibri" w:hAnsi="Calibri" w:cs="Calibri"/>
                <w:color w:val="000000"/>
                <w:sz w:val="13"/>
                <w:szCs w:val="13"/>
              </w:rPr>
              <w:t>1.1.10.1.</w:t>
            </w:r>
          </w:p>
        </w:tc>
        <w:tc>
          <w:tcPr>
            <w:tcW w:w="1096" w:type="dxa"/>
            <w:vMerge w:val="restart"/>
            <w:tcBorders>
              <w:top w:val="nil"/>
              <w:left w:val="single" w:sz="4" w:space="0" w:color="auto"/>
              <w:bottom w:val="single" w:sz="4" w:space="0" w:color="000000"/>
              <w:right w:val="nil"/>
            </w:tcBorders>
            <w:shd w:val="clear" w:color="auto" w:fill="auto"/>
            <w:hideMark/>
          </w:tcPr>
          <w:p w14:paraId="65D70A9A"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vMerge w:val="restart"/>
            <w:tcBorders>
              <w:top w:val="nil"/>
              <w:left w:val="nil"/>
              <w:bottom w:val="single" w:sz="4" w:space="0" w:color="000000"/>
              <w:right w:val="single" w:sz="4" w:space="0" w:color="auto"/>
            </w:tcBorders>
            <w:shd w:val="clear" w:color="auto" w:fill="auto"/>
            <w:vAlign w:val="center"/>
            <w:hideMark/>
          </w:tcPr>
          <w:p w14:paraId="05BEA345"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автомобильные перевозки</w:t>
            </w:r>
          </w:p>
        </w:tc>
        <w:tc>
          <w:tcPr>
            <w:tcW w:w="1096" w:type="dxa"/>
            <w:tcBorders>
              <w:top w:val="nil"/>
              <w:left w:val="nil"/>
              <w:bottom w:val="single" w:sz="4" w:space="0" w:color="auto"/>
              <w:right w:val="single" w:sz="4" w:space="0" w:color="auto"/>
            </w:tcBorders>
            <w:shd w:val="clear" w:color="auto" w:fill="auto"/>
            <w:hideMark/>
          </w:tcPr>
          <w:p w14:paraId="7D8A4210"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тыс.руб.</w:t>
            </w:r>
          </w:p>
        </w:tc>
        <w:tc>
          <w:tcPr>
            <w:tcW w:w="1132" w:type="dxa"/>
            <w:tcBorders>
              <w:top w:val="nil"/>
              <w:left w:val="single" w:sz="8" w:space="0" w:color="auto"/>
              <w:bottom w:val="single" w:sz="4" w:space="0" w:color="auto"/>
              <w:right w:val="single" w:sz="8" w:space="0" w:color="auto"/>
            </w:tcBorders>
            <w:shd w:val="clear" w:color="auto" w:fill="auto"/>
            <w:hideMark/>
          </w:tcPr>
          <w:p w14:paraId="3C15624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9 596,11</w:t>
            </w:r>
          </w:p>
        </w:tc>
        <w:tc>
          <w:tcPr>
            <w:tcW w:w="1396" w:type="dxa"/>
            <w:tcBorders>
              <w:top w:val="nil"/>
              <w:left w:val="nil"/>
              <w:bottom w:val="single" w:sz="4" w:space="0" w:color="auto"/>
              <w:right w:val="nil"/>
            </w:tcBorders>
            <w:shd w:val="clear" w:color="auto" w:fill="auto"/>
            <w:hideMark/>
          </w:tcPr>
          <w:p w14:paraId="1B67875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9 331,23</w:t>
            </w:r>
          </w:p>
        </w:tc>
        <w:tc>
          <w:tcPr>
            <w:tcW w:w="1256" w:type="dxa"/>
            <w:tcBorders>
              <w:top w:val="nil"/>
              <w:left w:val="single" w:sz="4" w:space="0" w:color="auto"/>
              <w:bottom w:val="single" w:sz="4" w:space="0" w:color="auto"/>
              <w:right w:val="single" w:sz="4" w:space="0" w:color="auto"/>
            </w:tcBorders>
            <w:shd w:val="clear" w:color="auto" w:fill="auto"/>
            <w:hideMark/>
          </w:tcPr>
          <w:p w14:paraId="6DBF2C9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85,32</w:t>
            </w:r>
          </w:p>
        </w:tc>
        <w:tc>
          <w:tcPr>
            <w:tcW w:w="1436" w:type="dxa"/>
            <w:tcBorders>
              <w:top w:val="nil"/>
              <w:left w:val="nil"/>
              <w:bottom w:val="single" w:sz="4" w:space="0" w:color="auto"/>
              <w:right w:val="single" w:sz="8" w:space="0" w:color="auto"/>
            </w:tcBorders>
            <w:shd w:val="clear" w:color="auto" w:fill="auto"/>
            <w:hideMark/>
          </w:tcPr>
          <w:p w14:paraId="5A1F0BA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9 416,55</w:t>
            </w:r>
          </w:p>
        </w:tc>
        <w:tc>
          <w:tcPr>
            <w:tcW w:w="1296" w:type="dxa"/>
            <w:tcBorders>
              <w:top w:val="nil"/>
              <w:left w:val="nil"/>
              <w:bottom w:val="single" w:sz="4" w:space="0" w:color="auto"/>
              <w:right w:val="nil"/>
            </w:tcBorders>
            <w:shd w:val="clear" w:color="auto" w:fill="auto"/>
            <w:hideMark/>
          </w:tcPr>
          <w:p w14:paraId="740EDB4F"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005723"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nil"/>
            </w:tcBorders>
            <w:shd w:val="clear" w:color="auto" w:fill="auto"/>
            <w:hideMark/>
          </w:tcPr>
          <w:p w14:paraId="1D1BDA3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8 351,07</w:t>
            </w:r>
          </w:p>
        </w:tc>
        <w:tc>
          <w:tcPr>
            <w:tcW w:w="1096" w:type="dxa"/>
            <w:tcBorders>
              <w:top w:val="nil"/>
              <w:left w:val="single" w:sz="8" w:space="0" w:color="auto"/>
              <w:bottom w:val="single" w:sz="4" w:space="0" w:color="auto"/>
              <w:right w:val="nil"/>
            </w:tcBorders>
            <w:shd w:val="clear" w:color="auto" w:fill="auto"/>
            <w:hideMark/>
          </w:tcPr>
          <w:p w14:paraId="508F5D9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9 575,20</w:t>
            </w:r>
          </w:p>
        </w:tc>
        <w:tc>
          <w:tcPr>
            <w:tcW w:w="1096" w:type="dxa"/>
            <w:tcBorders>
              <w:top w:val="nil"/>
              <w:left w:val="single" w:sz="4" w:space="0" w:color="auto"/>
              <w:bottom w:val="single" w:sz="4" w:space="0" w:color="auto"/>
              <w:right w:val="single" w:sz="4" w:space="0" w:color="auto"/>
            </w:tcBorders>
            <w:shd w:val="clear" w:color="auto" w:fill="auto"/>
            <w:hideMark/>
          </w:tcPr>
          <w:p w14:paraId="2706ACD2"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nil"/>
            </w:tcBorders>
            <w:shd w:val="clear" w:color="auto" w:fill="auto"/>
            <w:hideMark/>
          </w:tcPr>
          <w:p w14:paraId="4620BFE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9 575,20</w:t>
            </w:r>
          </w:p>
        </w:tc>
        <w:tc>
          <w:tcPr>
            <w:tcW w:w="1236" w:type="dxa"/>
            <w:tcBorders>
              <w:top w:val="nil"/>
              <w:left w:val="single" w:sz="8" w:space="0" w:color="auto"/>
              <w:bottom w:val="single" w:sz="4" w:space="0" w:color="auto"/>
              <w:right w:val="nil"/>
            </w:tcBorders>
            <w:shd w:val="clear" w:color="auto" w:fill="auto"/>
            <w:hideMark/>
          </w:tcPr>
          <w:p w14:paraId="716E723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10 630,39</w:t>
            </w:r>
          </w:p>
        </w:tc>
        <w:tc>
          <w:tcPr>
            <w:tcW w:w="1096" w:type="dxa"/>
            <w:tcBorders>
              <w:top w:val="nil"/>
              <w:left w:val="single" w:sz="4" w:space="0" w:color="auto"/>
              <w:bottom w:val="single" w:sz="4" w:space="0" w:color="auto"/>
              <w:right w:val="single" w:sz="4" w:space="0" w:color="auto"/>
            </w:tcBorders>
            <w:shd w:val="clear" w:color="auto" w:fill="auto"/>
            <w:hideMark/>
          </w:tcPr>
          <w:p w14:paraId="35212A8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111,04</w:t>
            </w:r>
          </w:p>
        </w:tc>
        <w:tc>
          <w:tcPr>
            <w:tcW w:w="1256" w:type="dxa"/>
            <w:tcBorders>
              <w:top w:val="nil"/>
              <w:left w:val="nil"/>
              <w:bottom w:val="single" w:sz="4" w:space="0" w:color="auto"/>
              <w:right w:val="single" w:sz="8" w:space="0" w:color="auto"/>
            </w:tcBorders>
            <w:shd w:val="clear" w:color="auto" w:fill="auto"/>
            <w:hideMark/>
          </w:tcPr>
          <w:p w14:paraId="546A83C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10 741,42</w:t>
            </w:r>
          </w:p>
        </w:tc>
        <w:tc>
          <w:tcPr>
            <w:tcW w:w="1096" w:type="dxa"/>
            <w:tcBorders>
              <w:top w:val="single" w:sz="4" w:space="0" w:color="auto"/>
              <w:left w:val="single" w:sz="8" w:space="0" w:color="auto"/>
              <w:bottom w:val="single" w:sz="4" w:space="0" w:color="auto"/>
              <w:right w:val="nil"/>
            </w:tcBorders>
            <w:shd w:val="clear" w:color="auto" w:fill="auto"/>
            <w:hideMark/>
          </w:tcPr>
          <w:p w14:paraId="154EE66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10 541,34</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14:paraId="0EE9C73A"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398CAC5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10 541,34</w:t>
            </w:r>
          </w:p>
        </w:tc>
        <w:tc>
          <w:tcPr>
            <w:tcW w:w="1096" w:type="dxa"/>
            <w:tcBorders>
              <w:top w:val="single" w:sz="4" w:space="0" w:color="auto"/>
              <w:left w:val="single" w:sz="8" w:space="0" w:color="auto"/>
              <w:bottom w:val="single" w:sz="4" w:space="0" w:color="auto"/>
              <w:right w:val="nil"/>
            </w:tcBorders>
            <w:shd w:val="clear" w:color="auto" w:fill="auto"/>
            <w:hideMark/>
          </w:tcPr>
          <w:p w14:paraId="64BBC51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- 89,04</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14:paraId="1284F48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- 111,04</w:t>
            </w:r>
          </w:p>
        </w:tc>
        <w:tc>
          <w:tcPr>
            <w:tcW w:w="1096" w:type="dxa"/>
            <w:tcBorders>
              <w:top w:val="nil"/>
              <w:left w:val="nil"/>
              <w:bottom w:val="single" w:sz="4" w:space="0" w:color="auto"/>
              <w:right w:val="single" w:sz="8" w:space="0" w:color="auto"/>
            </w:tcBorders>
            <w:shd w:val="clear" w:color="auto" w:fill="auto"/>
            <w:hideMark/>
          </w:tcPr>
          <w:p w14:paraId="11A4909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- 200,08</w:t>
            </w:r>
          </w:p>
        </w:tc>
      </w:tr>
      <w:tr w:rsidR="003624FD" w:rsidRPr="003624FD" w14:paraId="1ACC46DF" w14:textId="77777777" w:rsidTr="00104FF4">
        <w:trPr>
          <w:trHeight w:val="300"/>
          <w:jc w:val="center"/>
        </w:trPr>
        <w:tc>
          <w:tcPr>
            <w:tcW w:w="653" w:type="dxa"/>
            <w:vMerge/>
            <w:tcBorders>
              <w:top w:val="nil"/>
              <w:left w:val="single" w:sz="8" w:space="0" w:color="auto"/>
              <w:bottom w:val="single" w:sz="4" w:space="0" w:color="000000"/>
              <w:right w:val="nil"/>
            </w:tcBorders>
            <w:vAlign w:val="center"/>
            <w:hideMark/>
          </w:tcPr>
          <w:p w14:paraId="29800CA4" w14:textId="77777777" w:rsidR="003624FD" w:rsidRPr="003624FD" w:rsidRDefault="003624FD" w:rsidP="003624FD">
            <w:pPr>
              <w:rPr>
                <w:rFonts w:ascii="Calibri" w:hAnsi="Calibri" w:cs="Calibri"/>
                <w:color w:val="000000"/>
                <w:sz w:val="13"/>
                <w:szCs w:val="13"/>
              </w:rPr>
            </w:pPr>
          </w:p>
        </w:tc>
        <w:tc>
          <w:tcPr>
            <w:tcW w:w="1096" w:type="dxa"/>
            <w:vMerge/>
            <w:tcBorders>
              <w:top w:val="nil"/>
              <w:left w:val="single" w:sz="4" w:space="0" w:color="auto"/>
              <w:bottom w:val="single" w:sz="4" w:space="0" w:color="000000"/>
              <w:right w:val="nil"/>
            </w:tcBorders>
            <w:vAlign w:val="center"/>
            <w:hideMark/>
          </w:tcPr>
          <w:p w14:paraId="3071A65A" w14:textId="77777777" w:rsidR="003624FD" w:rsidRPr="003624FD" w:rsidRDefault="003624FD" w:rsidP="003624FD">
            <w:pPr>
              <w:rPr>
                <w:rFonts w:ascii="Arial Narrow" w:hAnsi="Arial Narrow" w:cs="Calibri"/>
                <w:color w:val="000000"/>
                <w:sz w:val="13"/>
                <w:szCs w:val="13"/>
              </w:rPr>
            </w:pPr>
          </w:p>
        </w:tc>
        <w:tc>
          <w:tcPr>
            <w:tcW w:w="2196" w:type="dxa"/>
            <w:vMerge/>
            <w:tcBorders>
              <w:top w:val="nil"/>
              <w:left w:val="nil"/>
              <w:bottom w:val="single" w:sz="4" w:space="0" w:color="000000"/>
              <w:right w:val="single" w:sz="4" w:space="0" w:color="auto"/>
            </w:tcBorders>
            <w:vAlign w:val="center"/>
            <w:hideMark/>
          </w:tcPr>
          <w:p w14:paraId="13079C12" w14:textId="77777777" w:rsidR="003624FD" w:rsidRPr="003624FD" w:rsidRDefault="003624FD" w:rsidP="003624FD">
            <w:pPr>
              <w:rPr>
                <w:rFonts w:ascii="Arial Narrow" w:hAnsi="Arial Narrow" w:cs="Calibri"/>
                <w:color w:val="000000"/>
                <w:sz w:val="13"/>
                <w:szCs w:val="13"/>
              </w:rPr>
            </w:pPr>
          </w:p>
        </w:tc>
        <w:tc>
          <w:tcPr>
            <w:tcW w:w="1096" w:type="dxa"/>
            <w:tcBorders>
              <w:top w:val="nil"/>
              <w:left w:val="nil"/>
              <w:bottom w:val="single" w:sz="4" w:space="0" w:color="auto"/>
              <w:right w:val="single" w:sz="4" w:space="0" w:color="auto"/>
            </w:tcBorders>
            <w:shd w:val="clear" w:color="auto" w:fill="auto"/>
            <w:hideMark/>
          </w:tcPr>
          <w:p w14:paraId="25FB1C0F" w14:textId="77777777" w:rsidR="003624FD" w:rsidRPr="003624FD" w:rsidRDefault="003624FD" w:rsidP="003624FD">
            <w:pPr>
              <w:jc w:val="center"/>
              <w:rPr>
                <w:rFonts w:ascii="Arial Narrow" w:hAnsi="Arial Narrow" w:cs="Calibri"/>
                <w:i/>
                <w:iCs/>
                <w:color w:val="000000"/>
                <w:sz w:val="13"/>
                <w:szCs w:val="13"/>
              </w:rPr>
            </w:pPr>
            <w:r w:rsidRPr="003624FD">
              <w:rPr>
                <w:rFonts w:ascii="Arial Narrow" w:hAnsi="Arial Narrow" w:cs="Calibri"/>
                <w:i/>
                <w:iCs/>
                <w:color w:val="000000"/>
                <w:sz w:val="13"/>
                <w:szCs w:val="13"/>
              </w:rPr>
              <w:t>руб/т</w:t>
            </w:r>
          </w:p>
        </w:tc>
        <w:tc>
          <w:tcPr>
            <w:tcW w:w="1132" w:type="dxa"/>
            <w:tcBorders>
              <w:top w:val="nil"/>
              <w:left w:val="single" w:sz="8" w:space="0" w:color="auto"/>
              <w:bottom w:val="single" w:sz="4" w:space="0" w:color="auto"/>
              <w:right w:val="single" w:sz="8" w:space="0" w:color="auto"/>
            </w:tcBorders>
            <w:shd w:val="clear" w:color="auto" w:fill="auto"/>
            <w:hideMark/>
          </w:tcPr>
          <w:p w14:paraId="2D7023CC"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133,68</w:t>
            </w:r>
          </w:p>
        </w:tc>
        <w:tc>
          <w:tcPr>
            <w:tcW w:w="1396" w:type="dxa"/>
            <w:tcBorders>
              <w:top w:val="nil"/>
              <w:left w:val="nil"/>
              <w:bottom w:val="single" w:sz="4" w:space="0" w:color="auto"/>
              <w:right w:val="nil"/>
            </w:tcBorders>
            <w:shd w:val="clear" w:color="auto" w:fill="auto"/>
            <w:hideMark/>
          </w:tcPr>
          <w:p w14:paraId="421A135D"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108,36</w:t>
            </w:r>
          </w:p>
        </w:tc>
        <w:tc>
          <w:tcPr>
            <w:tcW w:w="1256" w:type="dxa"/>
            <w:tcBorders>
              <w:top w:val="nil"/>
              <w:left w:val="single" w:sz="4" w:space="0" w:color="auto"/>
              <w:bottom w:val="single" w:sz="4" w:space="0" w:color="auto"/>
              <w:right w:val="single" w:sz="4" w:space="0" w:color="auto"/>
            </w:tcBorders>
            <w:shd w:val="clear" w:color="auto" w:fill="auto"/>
            <w:hideMark/>
          </w:tcPr>
          <w:p w14:paraId="7D65B0D8"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108,36</w:t>
            </w:r>
          </w:p>
        </w:tc>
        <w:tc>
          <w:tcPr>
            <w:tcW w:w="1436" w:type="dxa"/>
            <w:tcBorders>
              <w:top w:val="nil"/>
              <w:left w:val="nil"/>
              <w:bottom w:val="single" w:sz="4" w:space="0" w:color="auto"/>
              <w:right w:val="single" w:sz="8" w:space="0" w:color="auto"/>
            </w:tcBorders>
            <w:shd w:val="clear" w:color="auto" w:fill="auto"/>
            <w:hideMark/>
          </w:tcPr>
          <w:p w14:paraId="413E5B69"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108,36</w:t>
            </w:r>
          </w:p>
        </w:tc>
        <w:tc>
          <w:tcPr>
            <w:tcW w:w="1296" w:type="dxa"/>
            <w:tcBorders>
              <w:top w:val="nil"/>
              <w:left w:val="nil"/>
              <w:bottom w:val="single" w:sz="4" w:space="0" w:color="auto"/>
              <w:right w:val="nil"/>
            </w:tcBorders>
            <w:shd w:val="clear" w:color="auto" w:fill="auto"/>
            <w:hideMark/>
          </w:tcPr>
          <w:p w14:paraId="10459840"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276" w:type="dxa"/>
            <w:tcBorders>
              <w:top w:val="nil"/>
              <w:left w:val="single" w:sz="4" w:space="0" w:color="auto"/>
              <w:bottom w:val="single" w:sz="4" w:space="0" w:color="auto"/>
              <w:right w:val="single" w:sz="4" w:space="0" w:color="auto"/>
            </w:tcBorders>
            <w:shd w:val="clear" w:color="auto" w:fill="auto"/>
            <w:hideMark/>
          </w:tcPr>
          <w:p w14:paraId="58EE7F34"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436" w:type="dxa"/>
            <w:tcBorders>
              <w:top w:val="nil"/>
              <w:left w:val="nil"/>
              <w:bottom w:val="single" w:sz="4" w:space="0" w:color="auto"/>
              <w:right w:val="nil"/>
            </w:tcBorders>
            <w:shd w:val="clear" w:color="auto" w:fill="auto"/>
            <w:hideMark/>
          </w:tcPr>
          <w:p w14:paraId="5092D152"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108,36</w:t>
            </w:r>
          </w:p>
        </w:tc>
        <w:tc>
          <w:tcPr>
            <w:tcW w:w="1096" w:type="dxa"/>
            <w:tcBorders>
              <w:top w:val="nil"/>
              <w:left w:val="single" w:sz="8" w:space="0" w:color="auto"/>
              <w:bottom w:val="single" w:sz="4" w:space="0" w:color="auto"/>
              <w:right w:val="nil"/>
            </w:tcBorders>
            <w:shd w:val="clear" w:color="auto" w:fill="auto"/>
            <w:hideMark/>
          </w:tcPr>
          <w:p w14:paraId="2B75120E"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119,56</w:t>
            </w:r>
          </w:p>
        </w:tc>
        <w:tc>
          <w:tcPr>
            <w:tcW w:w="1096" w:type="dxa"/>
            <w:tcBorders>
              <w:top w:val="nil"/>
              <w:left w:val="single" w:sz="4" w:space="0" w:color="auto"/>
              <w:bottom w:val="single" w:sz="4" w:space="0" w:color="auto"/>
              <w:right w:val="single" w:sz="4" w:space="0" w:color="auto"/>
            </w:tcBorders>
            <w:shd w:val="clear" w:color="auto" w:fill="auto"/>
            <w:hideMark/>
          </w:tcPr>
          <w:p w14:paraId="45425FB4"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nil"/>
              <w:bottom w:val="single" w:sz="4" w:space="0" w:color="auto"/>
              <w:right w:val="nil"/>
            </w:tcBorders>
            <w:shd w:val="clear" w:color="auto" w:fill="auto"/>
            <w:hideMark/>
          </w:tcPr>
          <w:p w14:paraId="1E5E5435"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119,56</w:t>
            </w:r>
          </w:p>
        </w:tc>
        <w:tc>
          <w:tcPr>
            <w:tcW w:w="1236" w:type="dxa"/>
            <w:tcBorders>
              <w:top w:val="nil"/>
              <w:left w:val="nil"/>
              <w:bottom w:val="single" w:sz="4" w:space="0" w:color="auto"/>
              <w:right w:val="nil"/>
            </w:tcBorders>
            <w:shd w:val="clear" w:color="auto" w:fill="auto"/>
            <w:hideMark/>
          </w:tcPr>
          <w:p w14:paraId="23D14A99"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139,02</w:t>
            </w:r>
          </w:p>
        </w:tc>
        <w:tc>
          <w:tcPr>
            <w:tcW w:w="1096" w:type="dxa"/>
            <w:tcBorders>
              <w:top w:val="nil"/>
              <w:left w:val="single" w:sz="4" w:space="0" w:color="auto"/>
              <w:bottom w:val="single" w:sz="4" w:space="0" w:color="auto"/>
              <w:right w:val="single" w:sz="4" w:space="0" w:color="auto"/>
            </w:tcBorders>
            <w:shd w:val="clear" w:color="auto" w:fill="auto"/>
            <w:hideMark/>
          </w:tcPr>
          <w:p w14:paraId="2F27A527"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139,02</w:t>
            </w:r>
          </w:p>
        </w:tc>
        <w:tc>
          <w:tcPr>
            <w:tcW w:w="1256" w:type="dxa"/>
            <w:tcBorders>
              <w:top w:val="nil"/>
              <w:left w:val="nil"/>
              <w:bottom w:val="single" w:sz="4" w:space="0" w:color="auto"/>
              <w:right w:val="single" w:sz="8" w:space="0" w:color="auto"/>
            </w:tcBorders>
            <w:shd w:val="clear" w:color="auto" w:fill="auto"/>
            <w:hideMark/>
          </w:tcPr>
          <w:p w14:paraId="1EF78D48"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139,02</w:t>
            </w:r>
          </w:p>
        </w:tc>
        <w:tc>
          <w:tcPr>
            <w:tcW w:w="1096" w:type="dxa"/>
            <w:tcBorders>
              <w:top w:val="nil"/>
              <w:left w:val="single" w:sz="8" w:space="0" w:color="auto"/>
              <w:bottom w:val="single" w:sz="4" w:space="0" w:color="auto"/>
              <w:right w:val="nil"/>
            </w:tcBorders>
            <w:shd w:val="clear" w:color="auto" w:fill="auto"/>
            <w:hideMark/>
          </w:tcPr>
          <w:p w14:paraId="19F3BAE8"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139,02</w:t>
            </w:r>
          </w:p>
        </w:tc>
        <w:tc>
          <w:tcPr>
            <w:tcW w:w="1096" w:type="dxa"/>
            <w:tcBorders>
              <w:top w:val="nil"/>
              <w:left w:val="single" w:sz="4" w:space="0" w:color="auto"/>
              <w:bottom w:val="single" w:sz="4" w:space="0" w:color="auto"/>
              <w:right w:val="single" w:sz="4" w:space="0" w:color="auto"/>
            </w:tcBorders>
            <w:shd w:val="clear" w:color="auto" w:fill="auto"/>
            <w:hideMark/>
          </w:tcPr>
          <w:p w14:paraId="36560F27"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1E901FD7"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139,02</w:t>
            </w:r>
          </w:p>
        </w:tc>
        <w:tc>
          <w:tcPr>
            <w:tcW w:w="1096" w:type="dxa"/>
            <w:tcBorders>
              <w:top w:val="nil"/>
              <w:left w:val="single" w:sz="8" w:space="0" w:color="auto"/>
              <w:bottom w:val="single" w:sz="4" w:space="0" w:color="auto"/>
              <w:right w:val="nil"/>
            </w:tcBorders>
            <w:shd w:val="clear" w:color="auto" w:fill="auto"/>
            <w:hideMark/>
          </w:tcPr>
          <w:p w14:paraId="1A223853"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096" w:type="dxa"/>
            <w:tcBorders>
              <w:top w:val="nil"/>
              <w:left w:val="single" w:sz="4" w:space="0" w:color="auto"/>
              <w:bottom w:val="single" w:sz="4" w:space="0" w:color="auto"/>
              <w:right w:val="single" w:sz="4" w:space="0" w:color="auto"/>
            </w:tcBorders>
            <w:shd w:val="clear" w:color="auto" w:fill="auto"/>
            <w:hideMark/>
          </w:tcPr>
          <w:p w14:paraId="2DD78AFD"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- 139,02</w:t>
            </w:r>
          </w:p>
        </w:tc>
        <w:tc>
          <w:tcPr>
            <w:tcW w:w="1096" w:type="dxa"/>
            <w:tcBorders>
              <w:top w:val="nil"/>
              <w:left w:val="nil"/>
              <w:bottom w:val="single" w:sz="4" w:space="0" w:color="auto"/>
              <w:right w:val="single" w:sz="8" w:space="0" w:color="auto"/>
            </w:tcBorders>
            <w:shd w:val="clear" w:color="auto" w:fill="auto"/>
            <w:hideMark/>
          </w:tcPr>
          <w:p w14:paraId="40FBE6A6"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r>
      <w:tr w:rsidR="003624FD" w:rsidRPr="003624FD" w14:paraId="3BD88B27" w14:textId="77777777" w:rsidTr="00104FF4">
        <w:trPr>
          <w:trHeight w:val="330"/>
          <w:jc w:val="center"/>
        </w:trPr>
        <w:tc>
          <w:tcPr>
            <w:tcW w:w="653" w:type="dxa"/>
            <w:vMerge w:val="restart"/>
            <w:tcBorders>
              <w:top w:val="nil"/>
              <w:left w:val="single" w:sz="8" w:space="0" w:color="auto"/>
              <w:bottom w:val="single" w:sz="8" w:space="0" w:color="000000"/>
              <w:right w:val="nil"/>
            </w:tcBorders>
            <w:shd w:val="clear" w:color="auto" w:fill="auto"/>
            <w:hideMark/>
          </w:tcPr>
          <w:p w14:paraId="29C7A750" w14:textId="77777777" w:rsidR="003624FD" w:rsidRPr="003624FD" w:rsidRDefault="003624FD" w:rsidP="003624FD">
            <w:pPr>
              <w:jc w:val="center"/>
              <w:rPr>
                <w:rFonts w:ascii="Calibri" w:hAnsi="Calibri" w:cs="Calibri"/>
                <w:color w:val="000000"/>
                <w:sz w:val="13"/>
                <w:szCs w:val="13"/>
              </w:rPr>
            </w:pPr>
            <w:r w:rsidRPr="003624FD">
              <w:rPr>
                <w:rFonts w:ascii="Calibri" w:hAnsi="Calibri" w:cs="Calibri"/>
                <w:color w:val="000000"/>
                <w:sz w:val="13"/>
                <w:szCs w:val="13"/>
              </w:rPr>
              <w:t>1.1.10.2.</w:t>
            </w:r>
          </w:p>
        </w:tc>
        <w:tc>
          <w:tcPr>
            <w:tcW w:w="1096" w:type="dxa"/>
            <w:vMerge w:val="restart"/>
            <w:tcBorders>
              <w:top w:val="nil"/>
              <w:left w:val="single" w:sz="4" w:space="0" w:color="auto"/>
              <w:bottom w:val="single" w:sz="8" w:space="0" w:color="000000"/>
              <w:right w:val="nil"/>
            </w:tcBorders>
            <w:shd w:val="clear" w:color="auto" w:fill="auto"/>
            <w:hideMark/>
          </w:tcPr>
          <w:p w14:paraId="6B6A7AC8"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vMerge w:val="restart"/>
            <w:tcBorders>
              <w:top w:val="nil"/>
              <w:left w:val="nil"/>
              <w:bottom w:val="single" w:sz="8" w:space="0" w:color="000000"/>
              <w:right w:val="single" w:sz="4" w:space="0" w:color="auto"/>
            </w:tcBorders>
            <w:shd w:val="clear" w:color="auto" w:fill="auto"/>
            <w:vAlign w:val="center"/>
            <w:hideMark/>
          </w:tcPr>
          <w:p w14:paraId="6EF538E0"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железнодорожные перевозки</w:t>
            </w:r>
          </w:p>
        </w:tc>
        <w:tc>
          <w:tcPr>
            <w:tcW w:w="1096" w:type="dxa"/>
            <w:tcBorders>
              <w:top w:val="nil"/>
              <w:left w:val="nil"/>
              <w:bottom w:val="single" w:sz="4" w:space="0" w:color="auto"/>
              <w:right w:val="single" w:sz="4" w:space="0" w:color="auto"/>
            </w:tcBorders>
            <w:shd w:val="clear" w:color="auto" w:fill="auto"/>
            <w:hideMark/>
          </w:tcPr>
          <w:p w14:paraId="5093CAB5"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тыс.руб.</w:t>
            </w:r>
          </w:p>
        </w:tc>
        <w:tc>
          <w:tcPr>
            <w:tcW w:w="1132" w:type="dxa"/>
            <w:tcBorders>
              <w:top w:val="nil"/>
              <w:left w:val="single" w:sz="8" w:space="0" w:color="auto"/>
              <w:bottom w:val="single" w:sz="4" w:space="0" w:color="auto"/>
              <w:right w:val="single" w:sz="8" w:space="0" w:color="auto"/>
            </w:tcBorders>
            <w:shd w:val="clear" w:color="auto" w:fill="auto"/>
            <w:hideMark/>
          </w:tcPr>
          <w:p w14:paraId="50D459C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41 835,08</w:t>
            </w:r>
          </w:p>
        </w:tc>
        <w:tc>
          <w:tcPr>
            <w:tcW w:w="1396" w:type="dxa"/>
            <w:tcBorders>
              <w:top w:val="nil"/>
              <w:left w:val="nil"/>
              <w:bottom w:val="single" w:sz="4" w:space="0" w:color="auto"/>
              <w:right w:val="nil"/>
            </w:tcBorders>
            <w:shd w:val="clear" w:color="auto" w:fill="auto"/>
            <w:hideMark/>
          </w:tcPr>
          <w:p w14:paraId="7D85AAF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50 184,68</w:t>
            </w:r>
          </w:p>
        </w:tc>
        <w:tc>
          <w:tcPr>
            <w:tcW w:w="1256" w:type="dxa"/>
            <w:tcBorders>
              <w:top w:val="nil"/>
              <w:left w:val="single" w:sz="4" w:space="0" w:color="auto"/>
              <w:bottom w:val="single" w:sz="4" w:space="0" w:color="auto"/>
              <w:right w:val="single" w:sz="4" w:space="0" w:color="auto"/>
            </w:tcBorders>
            <w:shd w:val="clear" w:color="auto" w:fill="auto"/>
            <w:hideMark/>
          </w:tcPr>
          <w:p w14:paraId="0BFDC1D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458,89</w:t>
            </w:r>
          </w:p>
        </w:tc>
        <w:tc>
          <w:tcPr>
            <w:tcW w:w="1436" w:type="dxa"/>
            <w:tcBorders>
              <w:top w:val="nil"/>
              <w:left w:val="nil"/>
              <w:bottom w:val="single" w:sz="4" w:space="0" w:color="auto"/>
              <w:right w:val="single" w:sz="8" w:space="0" w:color="auto"/>
            </w:tcBorders>
            <w:shd w:val="clear" w:color="auto" w:fill="auto"/>
            <w:hideMark/>
          </w:tcPr>
          <w:p w14:paraId="210240C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50 643,57</w:t>
            </w:r>
          </w:p>
        </w:tc>
        <w:tc>
          <w:tcPr>
            <w:tcW w:w="1296" w:type="dxa"/>
            <w:tcBorders>
              <w:top w:val="nil"/>
              <w:left w:val="nil"/>
              <w:bottom w:val="single" w:sz="4" w:space="0" w:color="auto"/>
              <w:right w:val="nil"/>
            </w:tcBorders>
            <w:shd w:val="clear" w:color="auto" w:fill="auto"/>
            <w:hideMark/>
          </w:tcPr>
          <w:p w14:paraId="6E7BECCE"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76" w:type="dxa"/>
            <w:tcBorders>
              <w:top w:val="nil"/>
              <w:left w:val="single" w:sz="4" w:space="0" w:color="auto"/>
              <w:bottom w:val="single" w:sz="4" w:space="0" w:color="auto"/>
              <w:right w:val="single" w:sz="4" w:space="0" w:color="auto"/>
            </w:tcBorders>
            <w:shd w:val="clear" w:color="auto" w:fill="auto"/>
            <w:hideMark/>
          </w:tcPr>
          <w:p w14:paraId="233884DD"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nil"/>
            </w:tcBorders>
            <w:shd w:val="clear" w:color="auto" w:fill="auto"/>
            <w:hideMark/>
          </w:tcPr>
          <w:p w14:paraId="4A4DC6A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44 913,27</w:t>
            </w:r>
          </w:p>
        </w:tc>
        <w:tc>
          <w:tcPr>
            <w:tcW w:w="1096" w:type="dxa"/>
            <w:tcBorders>
              <w:top w:val="nil"/>
              <w:left w:val="single" w:sz="8" w:space="0" w:color="auto"/>
              <w:bottom w:val="single" w:sz="4" w:space="0" w:color="auto"/>
              <w:right w:val="nil"/>
            </w:tcBorders>
            <w:shd w:val="clear" w:color="auto" w:fill="auto"/>
            <w:hideMark/>
          </w:tcPr>
          <w:p w14:paraId="24CB19F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59 361,49</w:t>
            </w:r>
          </w:p>
        </w:tc>
        <w:tc>
          <w:tcPr>
            <w:tcW w:w="1096" w:type="dxa"/>
            <w:tcBorders>
              <w:top w:val="nil"/>
              <w:left w:val="single" w:sz="4" w:space="0" w:color="auto"/>
              <w:bottom w:val="single" w:sz="4" w:space="0" w:color="auto"/>
              <w:right w:val="single" w:sz="4" w:space="0" w:color="auto"/>
            </w:tcBorders>
            <w:shd w:val="clear" w:color="auto" w:fill="auto"/>
            <w:hideMark/>
          </w:tcPr>
          <w:p w14:paraId="1EAFC0AB"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nil"/>
            </w:tcBorders>
            <w:shd w:val="clear" w:color="auto" w:fill="auto"/>
            <w:hideMark/>
          </w:tcPr>
          <w:p w14:paraId="577F32D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59 361,49</w:t>
            </w:r>
          </w:p>
        </w:tc>
        <w:tc>
          <w:tcPr>
            <w:tcW w:w="1236" w:type="dxa"/>
            <w:tcBorders>
              <w:top w:val="nil"/>
              <w:left w:val="single" w:sz="8" w:space="0" w:color="auto"/>
              <w:bottom w:val="single" w:sz="4" w:space="0" w:color="auto"/>
              <w:right w:val="nil"/>
            </w:tcBorders>
            <w:shd w:val="clear" w:color="auto" w:fill="auto"/>
            <w:hideMark/>
          </w:tcPr>
          <w:p w14:paraId="45CE505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64 500,03</w:t>
            </w:r>
          </w:p>
        </w:tc>
        <w:tc>
          <w:tcPr>
            <w:tcW w:w="1096" w:type="dxa"/>
            <w:tcBorders>
              <w:top w:val="nil"/>
              <w:left w:val="single" w:sz="4" w:space="0" w:color="auto"/>
              <w:bottom w:val="single" w:sz="4" w:space="0" w:color="auto"/>
              <w:right w:val="single" w:sz="4" w:space="0" w:color="auto"/>
            </w:tcBorders>
            <w:shd w:val="clear" w:color="auto" w:fill="auto"/>
            <w:hideMark/>
          </w:tcPr>
          <w:p w14:paraId="16EC616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673,72</w:t>
            </w:r>
          </w:p>
        </w:tc>
        <w:tc>
          <w:tcPr>
            <w:tcW w:w="1256" w:type="dxa"/>
            <w:tcBorders>
              <w:top w:val="nil"/>
              <w:left w:val="nil"/>
              <w:bottom w:val="single" w:sz="4" w:space="0" w:color="auto"/>
              <w:right w:val="single" w:sz="8" w:space="0" w:color="auto"/>
            </w:tcBorders>
            <w:shd w:val="clear" w:color="auto" w:fill="auto"/>
            <w:hideMark/>
          </w:tcPr>
          <w:p w14:paraId="0561CA2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65 173,75</w:t>
            </w:r>
          </w:p>
        </w:tc>
        <w:tc>
          <w:tcPr>
            <w:tcW w:w="1096" w:type="dxa"/>
            <w:tcBorders>
              <w:top w:val="nil"/>
              <w:left w:val="single" w:sz="8" w:space="0" w:color="auto"/>
              <w:bottom w:val="single" w:sz="4" w:space="0" w:color="auto"/>
              <w:right w:val="nil"/>
            </w:tcBorders>
            <w:shd w:val="clear" w:color="auto" w:fill="auto"/>
            <w:hideMark/>
          </w:tcPr>
          <w:p w14:paraId="1394AE7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63 959,43</w:t>
            </w:r>
          </w:p>
        </w:tc>
        <w:tc>
          <w:tcPr>
            <w:tcW w:w="1096" w:type="dxa"/>
            <w:tcBorders>
              <w:top w:val="nil"/>
              <w:left w:val="single" w:sz="4" w:space="0" w:color="auto"/>
              <w:bottom w:val="single" w:sz="4" w:space="0" w:color="auto"/>
              <w:right w:val="single" w:sz="4" w:space="0" w:color="auto"/>
            </w:tcBorders>
            <w:shd w:val="clear" w:color="auto" w:fill="auto"/>
            <w:hideMark/>
          </w:tcPr>
          <w:p w14:paraId="49F671A2"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0E72429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63 959,43</w:t>
            </w:r>
          </w:p>
        </w:tc>
        <w:tc>
          <w:tcPr>
            <w:tcW w:w="1096" w:type="dxa"/>
            <w:tcBorders>
              <w:top w:val="nil"/>
              <w:left w:val="single" w:sz="8" w:space="0" w:color="auto"/>
              <w:bottom w:val="single" w:sz="4" w:space="0" w:color="auto"/>
              <w:right w:val="nil"/>
            </w:tcBorders>
            <w:shd w:val="clear" w:color="auto" w:fill="auto"/>
            <w:hideMark/>
          </w:tcPr>
          <w:p w14:paraId="5071ACE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- 540,60</w:t>
            </w:r>
          </w:p>
        </w:tc>
        <w:tc>
          <w:tcPr>
            <w:tcW w:w="1096" w:type="dxa"/>
            <w:tcBorders>
              <w:top w:val="nil"/>
              <w:left w:val="single" w:sz="4" w:space="0" w:color="auto"/>
              <w:bottom w:val="single" w:sz="4" w:space="0" w:color="auto"/>
              <w:right w:val="single" w:sz="4" w:space="0" w:color="auto"/>
            </w:tcBorders>
            <w:shd w:val="clear" w:color="auto" w:fill="auto"/>
            <w:hideMark/>
          </w:tcPr>
          <w:p w14:paraId="3402815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- 673,72</w:t>
            </w:r>
          </w:p>
        </w:tc>
        <w:tc>
          <w:tcPr>
            <w:tcW w:w="1096" w:type="dxa"/>
            <w:tcBorders>
              <w:top w:val="nil"/>
              <w:left w:val="nil"/>
              <w:bottom w:val="single" w:sz="4" w:space="0" w:color="auto"/>
              <w:right w:val="single" w:sz="8" w:space="0" w:color="auto"/>
            </w:tcBorders>
            <w:shd w:val="clear" w:color="auto" w:fill="auto"/>
            <w:hideMark/>
          </w:tcPr>
          <w:p w14:paraId="5F28D0A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-1 214,32</w:t>
            </w:r>
          </w:p>
        </w:tc>
      </w:tr>
      <w:tr w:rsidR="003624FD" w:rsidRPr="003624FD" w14:paraId="175E72DF" w14:textId="77777777" w:rsidTr="00104FF4">
        <w:trPr>
          <w:trHeight w:val="315"/>
          <w:jc w:val="center"/>
        </w:trPr>
        <w:tc>
          <w:tcPr>
            <w:tcW w:w="653" w:type="dxa"/>
            <w:vMerge/>
            <w:tcBorders>
              <w:top w:val="nil"/>
              <w:left w:val="single" w:sz="8" w:space="0" w:color="auto"/>
              <w:bottom w:val="single" w:sz="8" w:space="0" w:color="000000"/>
              <w:right w:val="nil"/>
            </w:tcBorders>
            <w:vAlign w:val="center"/>
            <w:hideMark/>
          </w:tcPr>
          <w:p w14:paraId="7D5F28C3" w14:textId="77777777" w:rsidR="003624FD" w:rsidRPr="003624FD" w:rsidRDefault="003624FD" w:rsidP="003624FD">
            <w:pPr>
              <w:rPr>
                <w:rFonts w:ascii="Calibri" w:hAnsi="Calibri" w:cs="Calibri"/>
                <w:color w:val="000000"/>
                <w:sz w:val="13"/>
                <w:szCs w:val="13"/>
              </w:rPr>
            </w:pPr>
          </w:p>
        </w:tc>
        <w:tc>
          <w:tcPr>
            <w:tcW w:w="1096" w:type="dxa"/>
            <w:vMerge/>
            <w:tcBorders>
              <w:top w:val="nil"/>
              <w:left w:val="single" w:sz="4" w:space="0" w:color="auto"/>
              <w:bottom w:val="single" w:sz="8" w:space="0" w:color="000000"/>
              <w:right w:val="nil"/>
            </w:tcBorders>
            <w:vAlign w:val="center"/>
            <w:hideMark/>
          </w:tcPr>
          <w:p w14:paraId="46ABB9A0" w14:textId="77777777" w:rsidR="003624FD" w:rsidRPr="003624FD" w:rsidRDefault="003624FD" w:rsidP="003624FD">
            <w:pPr>
              <w:rPr>
                <w:rFonts w:ascii="Arial Narrow" w:hAnsi="Arial Narrow" w:cs="Calibri"/>
                <w:color w:val="000000"/>
                <w:sz w:val="13"/>
                <w:szCs w:val="13"/>
              </w:rPr>
            </w:pPr>
          </w:p>
        </w:tc>
        <w:tc>
          <w:tcPr>
            <w:tcW w:w="2196" w:type="dxa"/>
            <w:vMerge/>
            <w:tcBorders>
              <w:top w:val="nil"/>
              <w:left w:val="nil"/>
              <w:bottom w:val="single" w:sz="8" w:space="0" w:color="000000"/>
              <w:right w:val="single" w:sz="4" w:space="0" w:color="auto"/>
            </w:tcBorders>
            <w:vAlign w:val="center"/>
            <w:hideMark/>
          </w:tcPr>
          <w:p w14:paraId="44FD0179" w14:textId="77777777" w:rsidR="003624FD" w:rsidRPr="003624FD" w:rsidRDefault="003624FD" w:rsidP="003624FD">
            <w:pPr>
              <w:rPr>
                <w:rFonts w:ascii="Arial Narrow" w:hAnsi="Arial Narrow" w:cs="Calibri"/>
                <w:color w:val="000000"/>
                <w:sz w:val="13"/>
                <w:szCs w:val="13"/>
              </w:rPr>
            </w:pPr>
          </w:p>
        </w:tc>
        <w:tc>
          <w:tcPr>
            <w:tcW w:w="1096" w:type="dxa"/>
            <w:tcBorders>
              <w:top w:val="nil"/>
              <w:left w:val="nil"/>
              <w:bottom w:val="single" w:sz="8" w:space="0" w:color="auto"/>
              <w:right w:val="single" w:sz="4" w:space="0" w:color="auto"/>
            </w:tcBorders>
            <w:shd w:val="clear" w:color="auto" w:fill="auto"/>
            <w:hideMark/>
          </w:tcPr>
          <w:p w14:paraId="392E4A56" w14:textId="77777777" w:rsidR="003624FD" w:rsidRPr="003624FD" w:rsidRDefault="003624FD" w:rsidP="003624FD">
            <w:pPr>
              <w:jc w:val="center"/>
              <w:rPr>
                <w:rFonts w:ascii="Arial Narrow" w:hAnsi="Arial Narrow" w:cs="Calibri"/>
                <w:i/>
                <w:iCs/>
                <w:color w:val="000000"/>
                <w:sz w:val="13"/>
                <w:szCs w:val="13"/>
              </w:rPr>
            </w:pPr>
            <w:r w:rsidRPr="003624FD">
              <w:rPr>
                <w:rFonts w:ascii="Arial Narrow" w:hAnsi="Arial Narrow" w:cs="Calibri"/>
                <w:i/>
                <w:iCs/>
                <w:color w:val="000000"/>
                <w:sz w:val="13"/>
                <w:szCs w:val="13"/>
              </w:rPr>
              <w:t>руб/т</w:t>
            </w:r>
          </w:p>
        </w:tc>
        <w:tc>
          <w:tcPr>
            <w:tcW w:w="1132" w:type="dxa"/>
            <w:tcBorders>
              <w:top w:val="nil"/>
              <w:left w:val="single" w:sz="8" w:space="0" w:color="auto"/>
              <w:bottom w:val="single" w:sz="8" w:space="0" w:color="auto"/>
              <w:right w:val="single" w:sz="8" w:space="0" w:color="auto"/>
            </w:tcBorders>
            <w:shd w:val="clear" w:color="auto" w:fill="auto"/>
            <w:hideMark/>
          </w:tcPr>
          <w:p w14:paraId="3FE694BE"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582,79</w:t>
            </w:r>
          </w:p>
        </w:tc>
        <w:tc>
          <w:tcPr>
            <w:tcW w:w="1396" w:type="dxa"/>
            <w:tcBorders>
              <w:top w:val="nil"/>
              <w:left w:val="nil"/>
              <w:bottom w:val="single" w:sz="8" w:space="0" w:color="auto"/>
              <w:right w:val="nil"/>
            </w:tcBorders>
            <w:shd w:val="clear" w:color="auto" w:fill="auto"/>
            <w:hideMark/>
          </w:tcPr>
          <w:p w14:paraId="0BE50C27"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582,79</w:t>
            </w:r>
          </w:p>
        </w:tc>
        <w:tc>
          <w:tcPr>
            <w:tcW w:w="1256" w:type="dxa"/>
            <w:tcBorders>
              <w:top w:val="nil"/>
              <w:left w:val="single" w:sz="4" w:space="0" w:color="auto"/>
              <w:bottom w:val="single" w:sz="8" w:space="0" w:color="auto"/>
              <w:right w:val="single" w:sz="4" w:space="0" w:color="auto"/>
            </w:tcBorders>
            <w:shd w:val="clear" w:color="auto" w:fill="auto"/>
            <w:hideMark/>
          </w:tcPr>
          <w:p w14:paraId="6D0FE073"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582,79</w:t>
            </w:r>
          </w:p>
        </w:tc>
        <w:tc>
          <w:tcPr>
            <w:tcW w:w="1436" w:type="dxa"/>
            <w:tcBorders>
              <w:top w:val="nil"/>
              <w:left w:val="nil"/>
              <w:bottom w:val="single" w:sz="8" w:space="0" w:color="auto"/>
              <w:right w:val="single" w:sz="8" w:space="0" w:color="auto"/>
            </w:tcBorders>
            <w:shd w:val="clear" w:color="auto" w:fill="auto"/>
            <w:hideMark/>
          </w:tcPr>
          <w:p w14:paraId="15228308"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582,79</w:t>
            </w:r>
          </w:p>
        </w:tc>
        <w:tc>
          <w:tcPr>
            <w:tcW w:w="1296" w:type="dxa"/>
            <w:tcBorders>
              <w:top w:val="nil"/>
              <w:left w:val="nil"/>
              <w:bottom w:val="single" w:sz="8" w:space="0" w:color="auto"/>
              <w:right w:val="nil"/>
            </w:tcBorders>
            <w:shd w:val="clear" w:color="auto" w:fill="auto"/>
            <w:hideMark/>
          </w:tcPr>
          <w:p w14:paraId="68098912"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276" w:type="dxa"/>
            <w:tcBorders>
              <w:top w:val="nil"/>
              <w:left w:val="single" w:sz="4" w:space="0" w:color="auto"/>
              <w:bottom w:val="single" w:sz="8" w:space="0" w:color="auto"/>
              <w:right w:val="single" w:sz="4" w:space="0" w:color="auto"/>
            </w:tcBorders>
            <w:shd w:val="clear" w:color="auto" w:fill="auto"/>
            <w:hideMark/>
          </w:tcPr>
          <w:p w14:paraId="50DC5619"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436" w:type="dxa"/>
            <w:tcBorders>
              <w:top w:val="nil"/>
              <w:left w:val="nil"/>
              <w:bottom w:val="single" w:sz="8" w:space="0" w:color="auto"/>
              <w:right w:val="nil"/>
            </w:tcBorders>
            <w:shd w:val="clear" w:color="auto" w:fill="auto"/>
            <w:hideMark/>
          </w:tcPr>
          <w:p w14:paraId="2FDFDFC4"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582,79</w:t>
            </w:r>
          </w:p>
        </w:tc>
        <w:tc>
          <w:tcPr>
            <w:tcW w:w="1096" w:type="dxa"/>
            <w:tcBorders>
              <w:top w:val="nil"/>
              <w:left w:val="single" w:sz="8" w:space="0" w:color="auto"/>
              <w:bottom w:val="single" w:sz="8" w:space="0" w:color="auto"/>
              <w:right w:val="nil"/>
            </w:tcBorders>
            <w:shd w:val="clear" w:color="auto" w:fill="auto"/>
            <w:hideMark/>
          </w:tcPr>
          <w:p w14:paraId="3A981E25"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741,20</w:t>
            </w:r>
          </w:p>
        </w:tc>
        <w:tc>
          <w:tcPr>
            <w:tcW w:w="1096" w:type="dxa"/>
            <w:tcBorders>
              <w:top w:val="nil"/>
              <w:left w:val="single" w:sz="4" w:space="0" w:color="auto"/>
              <w:bottom w:val="single" w:sz="8" w:space="0" w:color="auto"/>
              <w:right w:val="single" w:sz="4" w:space="0" w:color="auto"/>
            </w:tcBorders>
            <w:shd w:val="clear" w:color="auto" w:fill="auto"/>
            <w:hideMark/>
          </w:tcPr>
          <w:p w14:paraId="78C95744"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nil"/>
              <w:bottom w:val="single" w:sz="8" w:space="0" w:color="auto"/>
              <w:right w:val="nil"/>
            </w:tcBorders>
            <w:shd w:val="clear" w:color="auto" w:fill="auto"/>
            <w:hideMark/>
          </w:tcPr>
          <w:p w14:paraId="5F25C622"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741,20</w:t>
            </w:r>
          </w:p>
        </w:tc>
        <w:tc>
          <w:tcPr>
            <w:tcW w:w="1236" w:type="dxa"/>
            <w:tcBorders>
              <w:top w:val="nil"/>
              <w:left w:val="single" w:sz="8" w:space="0" w:color="auto"/>
              <w:bottom w:val="single" w:sz="8" w:space="0" w:color="auto"/>
              <w:right w:val="nil"/>
            </w:tcBorders>
            <w:shd w:val="clear" w:color="auto" w:fill="auto"/>
            <w:hideMark/>
          </w:tcPr>
          <w:p w14:paraId="472EFF10"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843,49</w:t>
            </w:r>
          </w:p>
        </w:tc>
        <w:tc>
          <w:tcPr>
            <w:tcW w:w="1096" w:type="dxa"/>
            <w:tcBorders>
              <w:top w:val="nil"/>
              <w:left w:val="single" w:sz="4" w:space="0" w:color="auto"/>
              <w:bottom w:val="single" w:sz="8" w:space="0" w:color="auto"/>
              <w:right w:val="single" w:sz="4" w:space="0" w:color="auto"/>
            </w:tcBorders>
            <w:shd w:val="clear" w:color="auto" w:fill="auto"/>
            <w:hideMark/>
          </w:tcPr>
          <w:p w14:paraId="70FBD430"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843,49</w:t>
            </w:r>
          </w:p>
        </w:tc>
        <w:tc>
          <w:tcPr>
            <w:tcW w:w="1256" w:type="dxa"/>
            <w:tcBorders>
              <w:top w:val="nil"/>
              <w:left w:val="nil"/>
              <w:bottom w:val="single" w:sz="8" w:space="0" w:color="auto"/>
              <w:right w:val="single" w:sz="8" w:space="0" w:color="auto"/>
            </w:tcBorders>
            <w:shd w:val="clear" w:color="auto" w:fill="auto"/>
            <w:hideMark/>
          </w:tcPr>
          <w:p w14:paraId="08082B4E"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843,49</w:t>
            </w:r>
          </w:p>
        </w:tc>
        <w:tc>
          <w:tcPr>
            <w:tcW w:w="1096" w:type="dxa"/>
            <w:tcBorders>
              <w:top w:val="nil"/>
              <w:left w:val="single" w:sz="8" w:space="0" w:color="auto"/>
              <w:bottom w:val="single" w:sz="8" w:space="0" w:color="auto"/>
              <w:right w:val="nil"/>
            </w:tcBorders>
            <w:shd w:val="clear" w:color="auto" w:fill="auto"/>
            <w:hideMark/>
          </w:tcPr>
          <w:p w14:paraId="3C71F82C"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843,49</w:t>
            </w:r>
          </w:p>
        </w:tc>
        <w:tc>
          <w:tcPr>
            <w:tcW w:w="1096" w:type="dxa"/>
            <w:tcBorders>
              <w:top w:val="nil"/>
              <w:left w:val="single" w:sz="4" w:space="0" w:color="auto"/>
              <w:bottom w:val="single" w:sz="8" w:space="0" w:color="auto"/>
              <w:right w:val="single" w:sz="4" w:space="0" w:color="auto"/>
            </w:tcBorders>
            <w:shd w:val="clear" w:color="auto" w:fill="auto"/>
            <w:hideMark/>
          </w:tcPr>
          <w:p w14:paraId="7B4A8998"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single" w:sz="4" w:space="0" w:color="auto"/>
              <w:left w:val="nil"/>
              <w:bottom w:val="single" w:sz="8" w:space="0" w:color="auto"/>
              <w:right w:val="single" w:sz="8" w:space="0" w:color="auto"/>
            </w:tcBorders>
            <w:shd w:val="clear" w:color="auto" w:fill="auto"/>
            <w:hideMark/>
          </w:tcPr>
          <w:p w14:paraId="758D95B6"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843,49</w:t>
            </w:r>
          </w:p>
        </w:tc>
        <w:tc>
          <w:tcPr>
            <w:tcW w:w="1096" w:type="dxa"/>
            <w:tcBorders>
              <w:top w:val="nil"/>
              <w:left w:val="nil"/>
              <w:bottom w:val="single" w:sz="8" w:space="0" w:color="auto"/>
              <w:right w:val="nil"/>
            </w:tcBorders>
            <w:shd w:val="clear" w:color="auto" w:fill="auto"/>
            <w:hideMark/>
          </w:tcPr>
          <w:p w14:paraId="53B54CF2"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096" w:type="dxa"/>
            <w:tcBorders>
              <w:top w:val="nil"/>
              <w:left w:val="single" w:sz="4" w:space="0" w:color="auto"/>
              <w:bottom w:val="single" w:sz="8" w:space="0" w:color="auto"/>
              <w:right w:val="single" w:sz="4" w:space="0" w:color="auto"/>
            </w:tcBorders>
            <w:shd w:val="clear" w:color="auto" w:fill="auto"/>
            <w:hideMark/>
          </w:tcPr>
          <w:p w14:paraId="6D55B40E"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- 843,49</w:t>
            </w:r>
          </w:p>
        </w:tc>
        <w:tc>
          <w:tcPr>
            <w:tcW w:w="1096" w:type="dxa"/>
            <w:tcBorders>
              <w:top w:val="single" w:sz="4" w:space="0" w:color="auto"/>
              <w:left w:val="nil"/>
              <w:bottom w:val="single" w:sz="8" w:space="0" w:color="auto"/>
              <w:right w:val="single" w:sz="8" w:space="0" w:color="auto"/>
            </w:tcBorders>
            <w:shd w:val="clear" w:color="auto" w:fill="auto"/>
            <w:hideMark/>
          </w:tcPr>
          <w:p w14:paraId="0BE97C9E"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r>
      <w:tr w:rsidR="003624FD" w:rsidRPr="003624FD" w14:paraId="22F92A2F" w14:textId="77777777" w:rsidTr="00104FF4">
        <w:trPr>
          <w:trHeight w:val="330"/>
          <w:jc w:val="center"/>
        </w:trPr>
        <w:tc>
          <w:tcPr>
            <w:tcW w:w="653" w:type="dxa"/>
            <w:vMerge w:val="restart"/>
            <w:tcBorders>
              <w:top w:val="nil"/>
              <w:left w:val="single" w:sz="8" w:space="0" w:color="auto"/>
              <w:bottom w:val="single" w:sz="8" w:space="0" w:color="000000"/>
              <w:right w:val="nil"/>
            </w:tcBorders>
            <w:shd w:val="clear" w:color="auto" w:fill="auto"/>
            <w:hideMark/>
          </w:tcPr>
          <w:p w14:paraId="1D6994B4" w14:textId="77777777" w:rsidR="003624FD" w:rsidRPr="003624FD" w:rsidRDefault="003624FD" w:rsidP="003624FD">
            <w:pPr>
              <w:jc w:val="center"/>
              <w:rPr>
                <w:rFonts w:ascii="Calibri" w:hAnsi="Calibri" w:cs="Calibri"/>
                <w:color w:val="000000"/>
                <w:sz w:val="13"/>
                <w:szCs w:val="13"/>
              </w:rPr>
            </w:pPr>
            <w:r w:rsidRPr="003624FD">
              <w:rPr>
                <w:rFonts w:ascii="Calibri" w:hAnsi="Calibri" w:cs="Calibri"/>
                <w:color w:val="000000"/>
                <w:sz w:val="13"/>
                <w:szCs w:val="13"/>
              </w:rPr>
              <w:t>1.1.10.3.</w:t>
            </w:r>
          </w:p>
        </w:tc>
        <w:tc>
          <w:tcPr>
            <w:tcW w:w="1096" w:type="dxa"/>
            <w:vMerge w:val="restart"/>
            <w:tcBorders>
              <w:top w:val="nil"/>
              <w:left w:val="single" w:sz="4" w:space="0" w:color="auto"/>
              <w:bottom w:val="single" w:sz="4" w:space="0" w:color="000000"/>
              <w:right w:val="nil"/>
            </w:tcBorders>
            <w:shd w:val="clear" w:color="auto" w:fill="auto"/>
            <w:hideMark/>
          </w:tcPr>
          <w:p w14:paraId="767A8000"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vMerge w:val="restart"/>
            <w:tcBorders>
              <w:top w:val="nil"/>
              <w:left w:val="nil"/>
              <w:bottom w:val="single" w:sz="4" w:space="0" w:color="000000"/>
              <w:right w:val="single" w:sz="4" w:space="0" w:color="auto"/>
            </w:tcBorders>
            <w:shd w:val="clear" w:color="auto" w:fill="auto"/>
            <w:vAlign w:val="center"/>
            <w:hideMark/>
          </w:tcPr>
          <w:p w14:paraId="548D6C32"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погрузка, разгрузка, услуги тракторного парка, всего</w:t>
            </w:r>
          </w:p>
        </w:tc>
        <w:tc>
          <w:tcPr>
            <w:tcW w:w="1096" w:type="dxa"/>
            <w:tcBorders>
              <w:top w:val="nil"/>
              <w:left w:val="nil"/>
              <w:bottom w:val="single" w:sz="4" w:space="0" w:color="auto"/>
              <w:right w:val="single" w:sz="4" w:space="0" w:color="auto"/>
            </w:tcBorders>
            <w:shd w:val="clear" w:color="auto" w:fill="auto"/>
            <w:hideMark/>
          </w:tcPr>
          <w:p w14:paraId="507C9F17"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тыс.руб.</w:t>
            </w:r>
          </w:p>
        </w:tc>
        <w:tc>
          <w:tcPr>
            <w:tcW w:w="1132" w:type="dxa"/>
            <w:tcBorders>
              <w:top w:val="nil"/>
              <w:left w:val="single" w:sz="8" w:space="0" w:color="auto"/>
              <w:bottom w:val="single" w:sz="4" w:space="0" w:color="auto"/>
              <w:right w:val="single" w:sz="8" w:space="0" w:color="auto"/>
            </w:tcBorders>
            <w:shd w:val="clear" w:color="auto" w:fill="auto"/>
            <w:hideMark/>
          </w:tcPr>
          <w:p w14:paraId="57F028E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8 649,66</w:t>
            </w:r>
          </w:p>
        </w:tc>
        <w:tc>
          <w:tcPr>
            <w:tcW w:w="1396" w:type="dxa"/>
            <w:tcBorders>
              <w:top w:val="nil"/>
              <w:left w:val="nil"/>
              <w:bottom w:val="single" w:sz="4" w:space="0" w:color="auto"/>
              <w:right w:val="nil"/>
            </w:tcBorders>
            <w:shd w:val="clear" w:color="auto" w:fill="auto"/>
            <w:hideMark/>
          </w:tcPr>
          <w:p w14:paraId="335DB67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12 624,33</w:t>
            </w:r>
          </w:p>
        </w:tc>
        <w:tc>
          <w:tcPr>
            <w:tcW w:w="1256" w:type="dxa"/>
            <w:tcBorders>
              <w:top w:val="nil"/>
              <w:left w:val="single" w:sz="4" w:space="0" w:color="auto"/>
              <w:bottom w:val="single" w:sz="4" w:space="0" w:color="auto"/>
              <w:right w:val="nil"/>
            </w:tcBorders>
            <w:shd w:val="clear" w:color="auto" w:fill="auto"/>
            <w:hideMark/>
          </w:tcPr>
          <w:p w14:paraId="2D2E45A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115,44</w:t>
            </w:r>
          </w:p>
        </w:tc>
        <w:tc>
          <w:tcPr>
            <w:tcW w:w="1436" w:type="dxa"/>
            <w:tcBorders>
              <w:top w:val="nil"/>
              <w:left w:val="single" w:sz="4" w:space="0" w:color="auto"/>
              <w:bottom w:val="single" w:sz="4" w:space="0" w:color="auto"/>
              <w:right w:val="single" w:sz="8" w:space="0" w:color="auto"/>
            </w:tcBorders>
            <w:shd w:val="clear" w:color="auto" w:fill="auto"/>
            <w:hideMark/>
          </w:tcPr>
          <w:p w14:paraId="63320D2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12 739,77</w:t>
            </w:r>
          </w:p>
        </w:tc>
        <w:tc>
          <w:tcPr>
            <w:tcW w:w="1296" w:type="dxa"/>
            <w:tcBorders>
              <w:top w:val="nil"/>
              <w:left w:val="nil"/>
              <w:bottom w:val="single" w:sz="4" w:space="0" w:color="auto"/>
              <w:right w:val="nil"/>
            </w:tcBorders>
            <w:shd w:val="clear" w:color="auto" w:fill="auto"/>
            <w:hideMark/>
          </w:tcPr>
          <w:p w14:paraId="122E641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11 298,27</w:t>
            </w:r>
          </w:p>
        </w:tc>
        <w:tc>
          <w:tcPr>
            <w:tcW w:w="1276" w:type="dxa"/>
            <w:tcBorders>
              <w:top w:val="single" w:sz="8" w:space="0" w:color="auto"/>
              <w:left w:val="single" w:sz="4" w:space="0" w:color="auto"/>
              <w:bottom w:val="single" w:sz="4" w:space="0" w:color="auto"/>
              <w:right w:val="nil"/>
            </w:tcBorders>
            <w:shd w:val="clear" w:color="auto" w:fill="auto"/>
            <w:hideMark/>
          </w:tcPr>
          <w:p w14:paraId="18C2633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436" w:type="dxa"/>
            <w:tcBorders>
              <w:top w:val="nil"/>
              <w:left w:val="single" w:sz="4" w:space="0" w:color="auto"/>
              <w:bottom w:val="single" w:sz="4" w:space="0" w:color="auto"/>
              <w:right w:val="single" w:sz="8" w:space="0" w:color="auto"/>
            </w:tcBorders>
            <w:shd w:val="clear" w:color="auto" w:fill="auto"/>
            <w:hideMark/>
          </w:tcPr>
          <w:p w14:paraId="7464991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11 298,27</w:t>
            </w:r>
          </w:p>
        </w:tc>
        <w:tc>
          <w:tcPr>
            <w:tcW w:w="1096" w:type="dxa"/>
            <w:tcBorders>
              <w:top w:val="nil"/>
              <w:left w:val="nil"/>
              <w:bottom w:val="single" w:sz="4" w:space="0" w:color="auto"/>
              <w:right w:val="nil"/>
            </w:tcBorders>
            <w:shd w:val="clear" w:color="auto" w:fill="auto"/>
            <w:hideMark/>
          </w:tcPr>
          <w:p w14:paraId="52528B2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11 459,12</w:t>
            </w:r>
          </w:p>
        </w:tc>
        <w:tc>
          <w:tcPr>
            <w:tcW w:w="1096" w:type="dxa"/>
            <w:tcBorders>
              <w:top w:val="nil"/>
              <w:left w:val="single" w:sz="4" w:space="0" w:color="auto"/>
              <w:bottom w:val="single" w:sz="4" w:space="0" w:color="auto"/>
              <w:right w:val="single" w:sz="4" w:space="0" w:color="auto"/>
            </w:tcBorders>
            <w:shd w:val="clear" w:color="auto" w:fill="auto"/>
            <w:hideMark/>
          </w:tcPr>
          <w:p w14:paraId="43B0679A"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nil"/>
            </w:tcBorders>
            <w:shd w:val="clear" w:color="auto" w:fill="auto"/>
            <w:hideMark/>
          </w:tcPr>
          <w:p w14:paraId="6183470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11459,12</w:t>
            </w:r>
          </w:p>
        </w:tc>
        <w:tc>
          <w:tcPr>
            <w:tcW w:w="1236" w:type="dxa"/>
            <w:tcBorders>
              <w:top w:val="nil"/>
              <w:left w:val="single" w:sz="8" w:space="0" w:color="auto"/>
              <w:bottom w:val="single" w:sz="4" w:space="0" w:color="auto"/>
              <w:right w:val="nil"/>
            </w:tcBorders>
            <w:shd w:val="clear" w:color="auto" w:fill="auto"/>
            <w:hideMark/>
          </w:tcPr>
          <w:p w14:paraId="0448A75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14 381,98</w:t>
            </w:r>
          </w:p>
        </w:tc>
        <w:tc>
          <w:tcPr>
            <w:tcW w:w="1096" w:type="dxa"/>
            <w:tcBorders>
              <w:top w:val="nil"/>
              <w:left w:val="single" w:sz="4" w:space="0" w:color="auto"/>
              <w:bottom w:val="single" w:sz="4" w:space="0" w:color="auto"/>
              <w:right w:val="single" w:sz="4" w:space="0" w:color="auto"/>
            </w:tcBorders>
            <w:shd w:val="clear" w:color="auto" w:fill="auto"/>
            <w:hideMark/>
          </w:tcPr>
          <w:p w14:paraId="72489F9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150,22</w:t>
            </w:r>
          </w:p>
        </w:tc>
        <w:tc>
          <w:tcPr>
            <w:tcW w:w="1256" w:type="dxa"/>
            <w:tcBorders>
              <w:top w:val="nil"/>
              <w:left w:val="nil"/>
              <w:bottom w:val="single" w:sz="4" w:space="0" w:color="auto"/>
              <w:right w:val="single" w:sz="8" w:space="0" w:color="auto"/>
            </w:tcBorders>
            <w:shd w:val="clear" w:color="auto" w:fill="auto"/>
            <w:hideMark/>
          </w:tcPr>
          <w:p w14:paraId="671FBF7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14 532,21</w:t>
            </w:r>
          </w:p>
        </w:tc>
        <w:tc>
          <w:tcPr>
            <w:tcW w:w="1096" w:type="dxa"/>
            <w:tcBorders>
              <w:top w:val="single" w:sz="8" w:space="0" w:color="auto"/>
              <w:left w:val="nil"/>
              <w:bottom w:val="single" w:sz="4" w:space="0" w:color="auto"/>
              <w:right w:val="nil"/>
            </w:tcBorders>
            <w:shd w:val="clear" w:color="auto" w:fill="auto"/>
            <w:hideMark/>
          </w:tcPr>
          <w:p w14:paraId="4801476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14 261,52</w:t>
            </w:r>
          </w:p>
        </w:tc>
        <w:tc>
          <w:tcPr>
            <w:tcW w:w="1096" w:type="dxa"/>
            <w:tcBorders>
              <w:top w:val="single" w:sz="8" w:space="0" w:color="auto"/>
              <w:left w:val="single" w:sz="4" w:space="0" w:color="auto"/>
              <w:bottom w:val="single" w:sz="4" w:space="0" w:color="auto"/>
              <w:right w:val="single" w:sz="4" w:space="0" w:color="auto"/>
            </w:tcBorders>
            <w:shd w:val="clear" w:color="auto" w:fill="auto"/>
            <w:hideMark/>
          </w:tcPr>
          <w:p w14:paraId="741DB221"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single" w:sz="8" w:space="0" w:color="auto"/>
              <w:left w:val="nil"/>
              <w:bottom w:val="single" w:sz="4" w:space="0" w:color="auto"/>
              <w:right w:val="single" w:sz="8" w:space="0" w:color="auto"/>
            </w:tcBorders>
            <w:shd w:val="clear" w:color="auto" w:fill="auto"/>
            <w:hideMark/>
          </w:tcPr>
          <w:p w14:paraId="3247892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14261,52</w:t>
            </w:r>
          </w:p>
        </w:tc>
        <w:tc>
          <w:tcPr>
            <w:tcW w:w="1096" w:type="dxa"/>
            <w:tcBorders>
              <w:top w:val="single" w:sz="8" w:space="0" w:color="auto"/>
              <w:left w:val="nil"/>
              <w:bottom w:val="single" w:sz="4" w:space="0" w:color="auto"/>
              <w:right w:val="nil"/>
            </w:tcBorders>
            <w:shd w:val="clear" w:color="auto" w:fill="auto"/>
            <w:hideMark/>
          </w:tcPr>
          <w:p w14:paraId="7D65B66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- 120,47</w:t>
            </w:r>
          </w:p>
        </w:tc>
        <w:tc>
          <w:tcPr>
            <w:tcW w:w="1096" w:type="dxa"/>
            <w:tcBorders>
              <w:top w:val="single" w:sz="8" w:space="0" w:color="auto"/>
              <w:left w:val="single" w:sz="4" w:space="0" w:color="auto"/>
              <w:bottom w:val="single" w:sz="4" w:space="0" w:color="auto"/>
              <w:right w:val="single" w:sz="4" w:space="0" w:color="auto"/>
            </w:tcBorders>
            <w:shd w:val="clear" w:color="auto" w:fill="auto"/>
            <w:hideMark/>
          </w:tcPr>
          <w:p w14:paraId="42132BFD"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- 150,22</w:t>
            </w:r>
          </w:p>
        </w:tc>
        <w:tc>
          <w:tcPr>
            <w:tcW w:w="1096" w:type="dxa"/>
            <w:tcBorders>
              <w:top w:val="single" w:sz="8" w:space="0" w:color="auto"/>
              <w:left w:val="nil"/>
              <w:bottom w:val="single" w:sz="4" w:space="0" w:color="auto"/>
              <w:right w:val="single" w:sz="8" w:space="0" w:color="auto"/>
            </w:tcBorders>
            <w:shd w:val="clear" w:color="auto" w:fill="auto"/>
            <w:hideMark/>
          </w:tcPr>
          <w:p w14:paraId="748B66F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-270,69</w:t>
            </w:r>
          </w:p>
        </w:tc>
      </w:tr>
      <w:tr w:rsidR="003624FD" w:rsidRPr="003624FD" w14:paraId="32BB9E46" w14:textId="77777777" w:rsidTr="00104FF4">
        <w:trPr>
          <w:trHeight w:val="330"/>
          <w:jc w:val="center"/>
        </w:trPr>
        <w:tc>
          <w:tcPr>
            <w:tcW w:w="653" w:type="dxa"/>
            <w:vMerge/>
            <w:tcBorders>
              <w:top w:val="nil"/>
              <w:left w:val="single" w:sz="8" w:space="0" w:color="auto"/>
              <w:bottom w:val="single" w:sz="8" w:space="0" w:color="000000"/>
              <w:right w:val="nil"/>
            </w:tcBorders>
            <w:vAlign w:val="center"/>
            <w:hideMark/>
          </w:tcPr>
          <w:p w14:paraId="4BD3FFA7" w14:textId="77777777" w:rsidR="003624FD" w:rsidRPr="003624FD" w:rsidRDefault="003624FD" w:rsidP="003624FD">
            <w:pPr>
              <w:rPr>
                <w:rFonts w:ascii="Calibri" w:hAnsi="Calibri" w:cs="Calibri"/>
                <w:color w:val="000000"/>
                <w:sz w:val="13"/>
                <w:szCs w:val="13"/>
              </w:rPr>
            </w:pPr>
          </w:p>
        </w:tc>
        <w:tc>
          <w:tcPr>
            <w:tcW w:w="1096" w:type="dxa"/>
            <w:vMerge/>
            <w:tcBorders>
              <w:top w:val="nil"/>
              <w:left w:val="single" w:sz="4" w:space="0" w:color="auto"/>
              <w:bottom w:val="single" w:sz="4" w:space="0" w:color="000000"/>
              <w:right w:val="nil"/>
            </w:tcBorders>
            <w:vAlign w:val="center"/>
            <w:hideMark/>
          </w:tcPr>
          <w:p w14:paraId="1F037473" w14:textId="77777777" w:rsidR="003624FD" w:rsidRPr="003624FD" w:rsidRDefault="003624FD" w:rsidP="003624FD">
            <w:pPr>
              <w:rPr>
                <w:rFonts w:ascii="Arial Narrow" w:hAnsi="Arial Narrow" w:cs="Calibri"/>
                <w:color w:val="000000"/>
                <w:sz w:val="13"/>
                <w:szCs w:val="13"/>
              </w:rPr>
            </w:pPr>
          </w:p>
        </w:tc>
        <w:tc>
          <w:tcPr>
            <w:tcW w:w="2196" w:type="dxa"/>
            <w:vMerge/>
            <w:tcBorders>
              <w:top w:val="nil"/>
              <w:left w:val="nil"/>
              <w:bottom w:val="single" w:sz="4" w:space="0" w:color="000000"/>
              <w:right w:val="single" w:sz="4" w:space="0" w:color="auto"/>
            </w:tcBorders>
            <w:vAlign w:val="center"/>
            <w:hideMark/>
          </w:tcPr>
          <w:p w14:paraId="62971DE4" w14:textId="77777777" w:rsidR="003624FD" w:rsidRPr="003624FD" w:rsidRDefault="003624FD" w:rsidP="003624FD">
            <w:pPr>
              <w:rPr>
                <w:rFonts w:ascii="Arial Narrow" w:hAnsi="Arial Narrow" w:cs="Calibri"/>
                <w:color w:val="000000"/>
                <w:sz w:val="13"/>
                <w:szCs w:val="13"/>
              </w:rPr>
            </w:pPr>
          </w:p>
        </w:tc>
        <w:tc>
          <w:tcPr>
            <w:tcW w:w="1096" w:type="dxa"/>
            <w:tcBorders>
              <w:top w:val="nil"/>
              <w:left w:val="nil"/>
              <w:bottom w:val="single" w:sz="4" w:space="0" w:color="auto"/>
              <w:right w:val="single" w:sz="4" w:space="0" w:color="auto"/>
            </w:tcBorders>
            <w:shd w:val="clear" w:color="auto" w:fill="auto"/>
            <w:hideMark/>
          </w:tcPr>
          <w:p w14:paraId="5A62A3EB" w14:textId="77777777" w:rsidR="003624FD" w:rsidRPr="003624FD" w:rsidRDefault="003624FD" w:rsidP="003624FD">
            <w:pPr>
              <w:jc w:val="center"/>
              <w:rPr>
                <w:rFonts w:ascii="Arial Narrow" w:hAnsi="Arial Narrow" w:cs="Calibri"/>
                <w:i/>
                <w:iCs/>
                <w:color w:val="000000"/>
                <w:sz w:val="13"/>
                <w:szCs w:val="13"/>
              </w:rPr>
            </w:pPr>
            <w:r w:rsidRPr="003624FD">
              <w:rPr>
                <w:rFonts w:ascii="Arial Narrow" w:hAnsi="Arial Narrow" w:cs="Calibri"/>
                <w:i/>
                <w:iCs/>
                <w:color w:val="000000"/>
                <w:sz w:val="13"/>
                <w:szCs w:val="13"/>
              </w:rPr>
              <w:t>руб/т</w:t>
            </w:r>
          </w:p>
        </w:tc>
        <w:tc>
          <w:tcPr>
            <w:tcW w:w="1132" w:type="dxa"/>
            <w:tcBorders>
              <w:top w:val="nil"/>
              <w:left w:val="single" w:sz="8" w:space="0" w:color="auto"/>
              <w:bottom w:val="single" w:sz="4" w:space="0" w:color="auto"/>
              <w:right w:val="single" w:sz="8" w:space="0" w:color="auto"/>
            </w:tcBorders>
            <w:shd w:val="clear" w:color="auto" w:fill="auto"/>
            <w:hideMark/>
          </w:tcPr>
          <w:p w14:paraId="15376463"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120,50</w:t>
            </w:r>
          </w:p>
        </w:tc>
        <w:tc>
          <w:tcPr>
            <w:tcW w:w="1396" w:type="dxa"/>
            <w:tcBorders>
              <w:top w:val="nil"/>
              <w:left w:val="nil"/>
              <w:bottom w:val="single" w:sz="4" w:space="0" w:color="auto"/>
              <w:right w:val="nil"/>
            </w:tcBorders>
            <w:shd w:val="clear" w:color="auto" w:fill="auto"/>
            <w:hideMark/>
          </w:tcPr>
          <w:p w14:paraId="0912E0AB"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146,61</w:t>
            </w:r>
          </w:p>
        </w:tc>
        <w:tc>
          <w:tcPr>
            <w:tcW w:w="1256" w:type="dxa"/>
            <w:tcBorders>
              <w:top w:val="nil"/>
              <w:left w:val="single" w:sz="4" w:space="0" w:color="auto"/>
              <w:bottom w:val="single" w:sz="4" w:space="0" w:color="auto"/>
              <w:right w:val="nil"/>
            </w:tcBorders>
            <w:shd w:val="clear" w:color="auto" w:fill="auto"/>
            <w:hideMark/>
          </w:tcPr>
          <w:p w14:paraId="3441A42A"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146,61</w:t>
            </w:r>
          </w:p>
        </w:tc>
        <w:tc>
          <w:tcPr>
            <w:tcW w:w="1436" w:type="dxa"/>
            <w:tcBorders>
              <w:top w:val="nil"/>
              <w:left w:val="single" w:sz="4" w:space="0" w:color="auto"/>
              <w:bottom w:val="single" w:sz="4" w:space="0" w:color="auto"/>
              <w:right w:val="single" w:sz="8" w:space="0" w:color="auto"/>
            </w:tcBorders>
            <w:shd w:val="clear" w:color="auto" w:fill="auto"/>
            <w:hideMark/>
          </w:tcPr>
          <w:p w14:paraId="5543A0E5"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146,61</w:t>
            </w:r>
          </w:p>
        </w:tc>
        <w:tc>
          <w:tcPr>
            <w:tcW w:w="1296" w:type="dxa"/>
            <w:tcBorders>
              <w:top w:val="nil"/>
              <w:left w:val="nil"/>
              <w:bottom w:val="single" w:sz="4" w:space="0" w:color="auto"/>
              <w:right w:val="nil"/>
            </w:tcBorders>
            <w:shd w:val="clear" w:color="auto" w:fill="auto"/>
            <w:hideMark/>
          </w:tcPr>
          <w:p w14:paraId="1E804F87"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B77BBD2"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436" w:type="dxa"/>
            <w:tcBorders>
              <w:top w:val="nil"/>
              <w:left w:val="nil"/>
              <w:bottom w:val="single" w:sz="4" w:space="0" w:color="auto"/>
              <w:right w:val="nil"/>
            </w:tcBorders>
            <w:shd w:val="clear" w:color="auto" w:fill="auto"/>
            <w:hideMark/>
          </w:tcPr>
          <w:p w14:paraId="7B6D2F97"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146,61</w:t>
            </w:r>
          </w:p>
        </w:tc>
        <w:tc>
          <w:tcPr>
            <w:tcW w:w="1096" w:type="dxa"/>
            <w:tcBorders>
              <w:top w:val="nil"/>
              <w:left w:val="single" w:sz="8" w:space="0" w:color="auto"/>
              <w:bottom w:val="single" w:sz="4" w:space="0" w:color="auto"/>
              <w:right w:val="nil"/>
            </w:tcBorders>
            <w:shd w:val="clear" w:color="auto" w:fill="auto"/>
            <w:hideMark/>
          </w:tcPr>
          <w:p w14:paraId="26C7BEED"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143,08</w:t>
            </w:r>
          </w:p>
        </w:tc>
        <w:tc>
          <w:tcPr>
            <w:tcW w:w="1096" w:type="dxa"/>
            <w:tcBorders>
              <w:top w:val="nil"/>
              <w:left w:val="single" w:sz="4" w:space="0" w:color="auto"/>
              <w:bottom w:val="single" w:sz="4" w:space="0" w:color="auto"/>
              <w:right w:val="single" w:sz="4" w:space="0" w:color="auto"/>
            </w:tcBorders>
            <w:shd w:val="clear" w:color="auto" w:fill="auto"/>
            <w:hideMark/>
          </w:tcPr>
          <w:p w14:paraId="57F4425E"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nil"/>
              <w:bottom w:val="single" w:sz="4" w:space="0" w:color="auto"/>
              <w:right w:val="nil"/>
            </w:tcBorders>
            <w:shd w:val="clear" w:color="auto" w:fill="auto"/>
            <w:hideMark/>
          </w:tcPr>
          <w:p w14:paraId="50A2F9CC"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143,08</w:t>
            </w:r>
          </w:p>
        </w:tc>
        <w:tc>
          <w:tcPr>
            <w:tcW w:w="1236" w:type="dxa"/>
            <w:tcBorders>
              <w:top w:val="nil"/>
              <w:left w:val="single" w:sz="8" w:space="0" w:color="auto"/>
              <w:bottom w:val="single" w:sz="4" w:space="0" w:color="auto"/>
              <w:right w:val="single" w:sz="4" w:space="0" w:color="auto"/>
            </w:tcBorders>
            <w:shd w:val="clear" w:color="auto" w:fill="auto"/>
            <w:hideMark/>
          </w:tcPr>
          <w:p w14:paraId="1755E54C"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188,08</w:t>
            </w:r>
          </w:p>
        </w:tc>
        <w:tc>
          <w:tcPr>
            <w:tcW w:w="1096" w:type="dxa"/>
            <w:tcBorders>
              <w:top w:val="nil"/>
              <w:left w:val="nil"/>
              <w:bottom w:val="single" w:sz="4" w:space="0" w:color="auto"/>
              <w:right w:val="single" w:sz="4" w:space="0" w:color="auto"/>
            </w:tcBorders>
            <w:shd w:val="clear" w:color="auto" w:fill="auto"/>
            <w:hideMark/>
          </w:tcPr>
          <w:p w14:paraId="554A5473"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188,08</w:t>
            </w:r>
          </w:p>
        </w:tc>
        <w:tc>
          <w:tcPr>
            <w:tcW w:w="1256" w:type="dxa"/>
            <w:tcBorders>
              <w:top w:val="nil"/>
              <w:left w:val="nil"/>
              <w:bottom w:val="single" w:sz="4" w:space="0" w:color="auto"/>
              <w:right w:val="single" w:sz="8" w:space="0" w:color="auto"/>
            </w:tcBorders>
            <w:shd w:val="clear" w:color="auto" w:fill="auto"/>
            <w:hideMark/>
          </w:tcPr>
          <w:p w14:paraId="1F969054"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188,08</w:t>
            </w:r>
          </w:p>
        </w:tc>
        <w:tc>
          <w:tcPr>
            <w:tcW w:w="1096" w:type="dxa"/>
            <w:tcBorders>
              <w:top w:val="single" w:sz="4" w:space="0" w:color="auto"/>
              <w:left w:val="single" w:sz="8" w:space="0" w:color="auto"/>
              <w:bottom w:val="single" w:sz="4" w:space="0" w:color="auto"/>
              <w:right w:val="nil"/>
            </w:tcBorders>
            <w:shd w:val="clear" w:color="auto" w:fill="auto"/>
            <w:hideMark/>
          </w:tcPr>
          <w:p w14:paraId="6E2BA41B"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188,08</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14:paraId="1B43857D"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0864D29F"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188,08</w:t>
            </w:r>
          </w:p>
        </w:tc>
        <w:tc>
          <w:tcPr>
            <w:tcW w:w="1096" w:type="dxa"/>
            <w:tcBorders>
              <w:top w:val="single" w:sz="4" w:space="0" w:color="auto"/>
              <w:left w:val="single" w:sz="8" w:space="0" w:color="auto"/>
              <w:bottom w:val="single" w:sz="4" w:space="0" w:color="auto"/>
              <w:right w:val="nil"/>
            </w:tcBorders>
            <w:shd w:val="clear" w:color="auto" w:fill="auto"/>
            <w:hideMark/>
          </w:tcPr>
          <w:p w14:paraId="1EF0D8CF"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14:paraId="18BA35C6"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- 188,08</w:t>
            </w:r>
          </w:p>
        </w:tc>
        <w:tc>
          <w:tcPr>
            <w:tcW w:w="1096" w:type="dxa"/>
            <w:tcBorders>
              <w:top w:val="nil"/>
              <w:left w:val="nil"/>
              <w:bottom w:val="single" w:sz="4" w:space="0" w:color="auto"/>
              <w:right w:val="single" w:sz="8" w:space="0" w:color="auto"/>
            </w:tcBorders>
            <w:shd w:val="clear" w:color="auto" w:fill="auto"/>
            <w:hideMark/>
          </w:tcPr>
          <w:p w14:paraId="3AADA5BA"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r>
      <w:tr w:rsidR="003624FD" w:rsidRPr="003624FD" w14:paraId="624FE1C0" w14:textId="77777777" w:rsidTr="00104FF4">
        <w:trPr>
          <w:trHeight w:val="330"/>
          <w:jc w:val="center"/>
        </w:trPr>
        <w:tc>
          <w:tcPr>
            <w:tcW w:w="653" w:type="dxa"/>
            <w:vMerge/>
            <w:tcBorders>
              <w:top w:val="nil"/>
              <w:left w:val="single" w:sz="8" w:space="0" w:color="auto"/>
              <w:bottom w:val="single" w:sz="8" w:space="0" w:color="000000"/>
              <w:right w:val="nil"/>
            </w:tcBorders>
            <w:vAlign w:val="center"/>
            <w:hideMark/>
          </w:tcPr>
          <w:p w14:paraId="62B3A4C4" w14:textId="77777777" w:rsidR="003624FD" w:rsidRPr="003624FD" w:rsidRDefault="003624FD" w:rsidP="003624FD">
            <w:pPr>
              <w:rPr>
                <w:rFonts w:ascii="Calibri" w:hAnsi="Calibri" w:cs="Calibri"/>
                <w:color w:val="000000"/>
                <w:sz w:val="13"/>
                <w:szCs w:val="13"/>
              </w:rPr>
            </w:pPr>
          </w:p>
        </w:tc>
        <w:tc>
          <w:tcPr>
            <w:tcW w:w="1096" w:type="dxa"/>
            <w:tcBorders>
              <w:top w:val="nil"/>
              <w:left w:val="single" w:sz="4" w:space="0" w:color="auto"/>
              <w:bottom w:val="single" w:sz="4" w:space="0" w:color="auto"/>
              <w:right w:val="nil"/>
            </w:tcBorders>
            <w:shd w:val="clear" w:color="auto" w:fill="auto"/>
            <w:hideMark/>
          </w:tcPr>
          <w:p w14:paraId="20C4DC08"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2196" w:type="dxa"/>
            <w:tcBorders>
              <w:top w:val="nil"/>
              <w:left w:val="nil"/>
              <w:bottom w:val="single" w:sz="4" w:space="0" w:color="auto"/>
              <w:right w:val="single" w:sz="4" w:space="0" w:color="auto"/>
            </w:tcBorders>
            <w:shd w:val="clear" w:color="auto" w:fill="auto"/>
            <w:hideMark/>
          </w:tcPr>
          <w:p w14:paraId="3B39D6CE"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в том числе</w:t>
            </w:r>
          </w:p>
        </w:tc>
        <w:tc>
          <w:tcPr>
            <w:tcW w:w="1096" w:type="dxa"/>
            <w:tcBorders>
              <w:top w:val="nil"/>
              <w:left w:val="nil"/>
              <w:bottom w:val="single" w:sz="4" w:space="0" w:color="auto"/>
              <w:right w:val="single" w:sz="4" w:space="0" w:color="auto"/>
            </w:tcBorders>
            <w:shd w:val="clear" w:color="auto" w:fill="auto"/>
            <w:hideMark/>
          </w:tcPr>
          <w:p w14:paraId="34F263A5" w14:textId="77777777" w:rsidR="003624FD" w:rsidRPr="003624FD" w:rsidRDefault="003624FD" w:rsidP="003624FD">
            <w:pPr>
              <w:jc w:val="cente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132" w:type="dxa"/>
            <w:tcBorders>
              <w:top w:val="nil"/>
              <w:left w:val="single" w:sz="8" w:space="0" w:color="auto"/>
              <w:bottom w:val="single" w:sz="4" w:space="0" w:color="auto"/>
              <w:right w:val="single" w:sz="8" w:space="0" w:color="auto"/>
            </w:tcBorders>
            <w:shd w:val="clear" w:color="auto" w:fill="auto"/>
            <w:hideMark/>
          </w:tcPr>
          <w:p w14:paraId="51E57D5E"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396" w:type="dxa"/>
            <w:tcBorders>
              <w:top w:val="nil"/>
              <w:left w:val="nil"/>
              <w:bottom w:val="single" w:sz="4" w:space="0" w:color="auto"/>
              <w:right w:val="nil"/>
            </w:tcBorders>
            <w:shd w:val="clear" w:color="auto" w:fill="auto"/>
            <w:hideMark/>
          </w:tcPr>
          <w:p w14:paraId="6C07637A"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56" w:type="dxa"/>
            <w:tcBorders>
              <w:top w:val="nil"/>
              <w:left w:val="single" w:sz="4" w:space="0" w:color="auto"/>
              <w:bottom w:val="single" w:sz="4" w:space="0" w:color="auto"/>
              <w:right w:val="nil"/>
            </w:tcBorders>
            <w:shd w:val="clear" w:color="auto" w:fill="auto"/>
            <w:hideMark/>
          </w:tcPr>
          <w:p w14:paraId="72802179"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single" w:sz="4" w:space="0" w:color="auto"/>
              <w:bottom w:val="single" w:sz="4" w:space="0" w:color="auto"/>
              <w:right w:val="single" w:sz="8" w:space="0" w:color="auto"/>
            </w:tcBorders>
            <w:shd w:val="clear" w:color="auto" w:fill="auto"/>
            <w:hideMark/>
          </w:tcPr>
          <w:p w14:paraId="38911D5D"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96" w:type="dxa"/>
            <w:tcBorders>
              <w:top w:val="nil"/>
              <w:left w:val="nil"/>
              <w:bottom w:val="single" w:sz="4" w:space="0" w:color="auto"/>
              <w:right w:val="nil"/>
            </w:tcBorders>
            <w:shd w:val="clear" w:color="auto" w:fill="auto"/>
            <w:hideMark/>
          </w:tcPr>
          <w:p w14:paraId="32203CBF"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76" w:type="dxa"/>
            <w:tcBorders>
              <w:top w:val="nil"/>
              <w:left w:val="single" w:sz="4" w:space="0" w:color="auto"/>
              <w:bottom w:val="single" w:sz="4" w:space="0" w:color="auto"/>
              <w:right w:val="single" w:sz="4" w:space="0" w:color="auto"/>
            </w:tcBorders>
            <w:shd w:val="clear" w:color="auto" w:fill="auto"/>
            <w:hideMark/>
          </w:tcPr>
          <w:p w14:paraId="19C73B90"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nil"/>
            </w:tcBorders>
            <w:shd w:val="clear" w:color="auto" w:fill="auto"/>
            <w:hideMark/>
          </w:tcPr>
          <w:p w14:paraId="0B44C46E"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single" w:sz="8" w:space="0" w:color="auto"/>
              <w:bottom w:val="single" w:sz="4" w:space="0" w:color="auto"/>
              <w:right w:val="nil"/>
            </w:tcBorders>
            <w:shd w:val="clear" w:color="auto" w:fill="auto"/>
            <w:hideMark/>
          </w:tcPr>
          <w:p w14:paraId="68305D84"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single" w:sz="4" w:space="0" w:color="auto"/>
              <w:bottom w:val="single" w:sz="4" w:space="0" w:color="auto"/>
              <w:right w:val="single" w:sz="4" w:space="0" w:color="auto"/>
            </w:tcBorders>
            <w:shd w:val="clear" w:color="auto" w:fill="auto"/>
            <w:hideMark/>
          </w:tcPr>
          <w:p w14:paraId="22807B94"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nil"/>
            </w:tcBorders>
            <w:shd w:val="clear" w:color="auto" w:fill="auto"/>
            <w:hideMark/>
          </w:tcPr>
          <w:p w14:paraId="3611A273"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36" w:type="dxa"/>
            <w:tcBorders>
              <w:top w:val="nil"/>
              <w:left w:val="single" w:sz="8" w:space="0" w:color="auto"/>
              <w:bottom w:val="single" w:sz="4" w:space="0" w:color="auto"/>
              <w:right w:val="nil"/>
            </w:tcBorders>
            <w:shd w:val="clear" w:color="auto" w:fill="auto"/>
            <w:hideMark/>
          </w:tcPr>
          <w:p w14:paraId="5D91ECC5"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single" w:sz="4" w:space="0" w:color="auto"/>
              <w:bottom w:val="single" w:sz="4" w:space="0" w:color="auto"/>
              <w:right w:val="single" w:sz="4" w:space="0" w:color="auto"/>
            </w:tcBorders>
            <w:shd w:val="clear" w:color="auto" w:fill="auto"/>
            <w:hideMark/>
          </w:tcPr>
          <w:p w14:paraId="423516FC"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56" w:type="dxa"/>
            <w:tcBorders>
              <w:top w:val="nil"/>
              <w:left w:val="nil"/>
              <w:bottom w:val="single" w:sz="4" w:space="0" w:color="auto"/>
              <w:right w:val="single" w:sz="8" w:space="0" w:color="auto"/>
            </w:tcBorders>
            <w:shd w:val="clear" w:color="auto" w:fill="auto"/>
            <w:hideMark/>
          </w:tcPr>
          <w:p w14:paraId="09BF9E16"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single" w:sz="8" w:space="0" w:color="auto"/>
              <w:bottom w:val="single" w:sz="4" w:space="0" w:color="auto"/>
              <w:right w:val="nil"/>
            </w:tcBorders>
            <w:shd w:val="clear" w:color="auto" w:fill="auto"/>
            <w:hideMark/>
          </w:tcPr>
          <w:p w14:paraId="172071FC"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single" w:sz="4" w:space="0" w:color="auto"/>
              <w:bottom w:val="single" w:sz="4" w:space="0" w:color="auto"/>
              <w:right w:val="single" w:sz="4" w:space="0" w:color="auto"/>
            </w:tcBorders>
            <w:shd w:val="clear" w:color="auto" w:fill="auto"/>
            <w:hideMark/>
          </w:tcPr>
          <w:p w14:paraId="52C188AB"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single" w:sz="4" w:space="0" w:color="auto"/>
              <w:left w:val="nil"/>
              <w:bottom w:val="single" w:sz="4" w:space="0" w:color="auto"/>
              <w:right w:val="single" w:sz="8" w:space="0" w:color="auto"/>
            </w:tcBorders>
            <w:shd w:val="clear" w:color="auto" w:fill="auto"/>
            <w:hideMark/>
          </w:tcPr>
          <w:p w14:paraId="65A4E3D5"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nil"/>
            </w:tcBorders>
            <w:shd w:val="clear" w:color="auto" w:fill="auto"/>
            <w:hideMark/>
          </w:tcPr>
          <w:p w14:paraId="01C548CF"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096" w:type="dxa"/>
            <w:tcBorders>
              <w:top w:val="nil"/>
              <w:left w:val="single" w:sz="4" w:space="0" w:color="auto"/>
              <w:bottom w:val="single" w:sz="4" w:space="0" w:color="auto"/>
              <w:right w:val="single" w:sz="4" w:space="0" w:color="auto"/>
            </w:tcBorders>
            <w:shd w:val="clear" w:color="auto" w:fill="auto"/>
            <w:hideMark/>
          </w:tcPr>
          <w:p w14:paraId="0886EC4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single" w:sz="4" w:space="0" w:color="auto"/>
              <w:left w:val="nil"/>
              <w:bottom w:val="single" w:sz="4" w:space="0" w:color="auto"/>
              <w:right w:val="single" w:sz="8" w:space="0" w:color="auto"/>
            </w:tcBorders>
            <w:shd w:val="clear" w:color="auto" w:fill="auto"/>
            <w:hideMark/>
          </w:tcPr>
          <w:p w14:paraId="3B23AA7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r>
      <w:tr w:rsidR="003624FD" w:rsidRPr="003624FD" w14:paraId="102CCDF7" w14:textId="77777777" w:rsidTr="00104FF4">
        <w:trPr>
          <w:trHeight w:val="345"/>
          <w:jc w:val="center"/>
        </w:trPr>
        <w:tc>
          <w:tcPr>
            <w:tcW w:w="653" w:type="dxa"/>
            <w:vMerge/>
            <w:tcBorders>
              <w:top w:val="nil"/>
              <w:left w:val="single" w:sz="8" w:space="0" w:color="auto"/>
              <w:bottom w:val="single" w:sz="8" w:space="0" w:color="000000"/>
              <w:right w:val="nil"/>
            </w:tcBorders>
            <w:vAlign w:val="center"/>
            <w:hideMark/>
          </w:tcPr>
          <w:p w14:paraId="2D9472B2" w14:textId="77777777" w:rsidR="003624FD" w:rsidRPr="003624FD" w:rsidRDefault="003624FD" w:rsidP="003624FD">
            <w:pPr>
              <w:rPr>
                <w:rFonts w:ascii="Calibri" w:hAnsi="Calibri" w:cs="Calibri"/>
                <w:color w:val="000000"/>
                <w:sz w:val="13"/>
                <w:szCs w:val="13"/>
              </w:rPr>
            </w:pPr>
          </w:p>
        </w:tc>
        <w:tc>
          <w:tcPr>
            <w:tcW w:w="1096" w:type="dxa"/>
            <w:tcBorders>
              <w:top w:val="nil"/>
              <w:left w:val="single" w:sz="4" w:space="0" w:color="auto"/>
              <w:bottom w:val="single" w:sz="4" w:space="0" w:color="auto"/>
              <w:right w:val="nil"/>
            </w:tcBorders>
            <w:shd w:val="clear" w:color="auto" w:fill="auto"/>
            <w:hideMark/>
          </w:tcPr>
          <w:p w14:paraId="3300D861"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2196" w:type="dxa"/>
            <w:tcBorders>
              <w:top w:val="nil"/>
              <w:left w:val="nil"/>
              <w:bottom w:val="single" w:sz="4" w:space="0" w:color="auto"/>
              <w:right w:val="single" w:sz="4" w:space="0" w:color="auto"/>
            </w:tcBorders>
            <w:shd w:val="clear" w:color="auto" w:fill="auto"/>
            <w:hideMark/>
          </w:tcPr>
          <w:p w14:paraId="4279C02E"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а) услуги ПТУ и РЖД по поставке вагонов в угольный склад</w:t>
            </w:r>
          </w:p>
        </w:tc>
        <w:tc>
          <w:tcPr>
            <w:tcW w:w="1096" w:type="dxa"/>
            <w:tcBorders>
              <w:top w:val="nil"/>
              <w:left w:val="nil"/>
              <w:bottom w:val="single" w:sz="4" w:space="0" w:color="auto"/>
              <w:right w:val="single" w:sz="4" w:space="0" w:color="auto"/>
            </w:tcBorders>
            <w:shd w:val="clear" w:color="auto" w:fill="auto"/>
            <w:hideMark/>
          </w:tcPr>
          <w:p w14:paraId="53CE6E5D" w14:textId="77777777" w:rsidR="003624FD" w:rsidRPr="003624FD" w:rsidRDefault="003624FD" w:rsidP="003624FD">
            <w:pPr>
              <w:jc w:val="center"/>
              <w:rPr>
                <w:rFonts w:ascii="Arial Narrow" w:hAnsi="Arial Narrow" w:cs="Calibri"/>
                <w:i/>
                <w:iCs/>
                <w:color w:val="000000"/>
                <w:sz w:val="13"/>
                <w:szCs w:val="13"/>
              </w:rPr>
            </w:pPr>
            <w:r w:rsidRPr="003624FD">
              <w:rPr>
                <w:rFonts w:ascii="Arial Narrow" w:hAnsi="Arial Narrow" w:cs="Calibri"/>
                <w:i/>
                <w:iCs/>
                <w:color w:val="000000"/>
                <w:sz w:val="13"/>
                <w:szCs w:val="13"/>
              </w:rPr>
              <w:t>тыс.руб.</w:t>
            </w:r>
          </w:p>
        </w:tc>
        <w:tc>
          <w:tcPr>
            <w:tcW w:w="1132" w:type="dxa"/>
            <w:tcBorders>
              <w:top w:val="nil"/>
              <w:left w:val="single" w:sz="8" w:space="0" w:color="auto"/>
              <w:bottom w:val="single" w:sz="4" w:space="0" w:color="auto"/>
              <w:right w:val="single" w:sz="8" w:space="0" w:color="auto"/>
            </w:tcBorders>
            <w:shd w:val="clear" w:color="auto" w:fill="auto"/>
            <w:hideMark/>
          </w:tcPr>
          <w:p w14:paraId="316CD4D5"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1 394,15</w:t>
            </w:r>
          </w:p>
        </w:tc>
        <w:tc>
          <w:tcPr>
            <w:tcW w:w="1396" w:type="dxa"/>
            <w:tcBorders>
              <w:top w:val="nil"/>
              <w:left w:val="nil"/>
              <w:bottom w:val="single" w:sz="4" w:space="0" w:color="auto"/>
              <w:right w:val="nil"/>
            </w:tcBorders>
            <w:shd w:val="clear" w:color="auto" w:fill="auto"/>
            <w:hideMark/>
          </w:tcPr>
          <w:p w14:paraId="372DAA33"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5 852,49</w:t>
            </w:r>
          </w:p>
        </w:tc>
        <w:tc>
          <w:tcPr>
            <w:tcW w:w="1256" w:type="dxa"/>
            <w:tcBorders>
              <w:top w:val="nil"/>
              <w:left w:val="single" w:sz="4" w:space="0" w:color="auto"/>
              <w:bottom w:val="single" w:sz="4" w:space="0" w:color="auto"/>
              <w:right w:val="nil"/>
            </w:tcBorders>
            <w:shd w:val="clear" w:color="auto" w:fill="auto"/>
            <w:hideMark/>
          </w:tcPr>
          <w:p w14:paraId="6DE7308E"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53,51</w:t>
            </w:r>
          </w:p>
        </w:tc>
        <w:tc>
          <w:tcPr>
            <w:tcW w:w="1436" w:type="dxa"/>
            <w:tcBorders>
              <w:top w:val="nil"/>
              <w:left w:val="single" w:sz="4" w:space="0" w:color="auto"/>
              <w:bottom w:val="single" w:sz="4" w:space="0" w:color="auto"/>
              <w:right w:val="single" w:sz="8" w:space="0" w:color="auto"/>
            </w:tcBorders>
            <w:shd w:val="clear" w:color="auto" w:fill="auto"/>
            <w:hideMark/>
          </w:tcPr>
          <w:p w14:paraId="593EA31B"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5 906,00</w:t>
            </w:r>
          </w:p>
        </w:tc>
        <w:tc>
          <w:tcPr>
            <w:tcW w:w="1296" w:type="dxa"/>
            <w:tcBorders>
              <w:top w:val="nil"/>
              <w:left w:val="nil"/>
              <w:bottom w:val="single" w:sz="4" w:space="0" w:color="auto"/>
              <w:right w:val="nil"/>
            </w:tcBorders>
            <w:shd w:val="clear" w:color="auto" w:fill="auto"/>
            <w:hideMark/>
          </w:tcPr>
          <w:p w14:paraId="530435D3"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276" w:type="dxa"/>
            <w:tcBorders>
              <w:top w:val="nil"/>
              <w:left w:val="single" w:sz="4" w:space="0" w:color="auto"/>
              <w:bottom w:val="single" w:sz="4" w:space="0" w:color="auto"/>
              <w:right w:val="single" w:sz="4" w:space="0" w:color="auto"/>
            </w:tcBorders>
            <w:shd w:val="clear" w:color="auto" w:fill="auto"/>
            <w:hideMark/>
          </w:tcPr>
          <w:p w14:paraId="6391B285"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436" w:type="dxa"/>
            <w:tcBorders>
              <w:top w:val="nil"/>
              <w:left w:val="nil"/>
              <w:bottom w:val="single" w:sz="4" w:space="0" w:color="auto"/>
              <w:right w:val="nil"/>
            </w:tcBorders>
            <w:shd w:val="clear" w:color="auto" w:fill="auto"/>
            <w:hideMark/>
          </w:tcPr>
          <w:p w14:paraId="677A9478"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5 237,74</w:t>
            </w:r>
          </w:p>
        </w:tc>
        <w:tc>
          <w:tcPr>
            <w:tcW w:w="1096" w:type="dxa"/>
            <w:tcBorders>
              <w:top w:val="nil"/>
              <w:left w:val="single" w:sz="8" w:space="0" w:color="auto"/>
              <w:bottom w:val="single" w:sz="4" w:space="0" w:color="auto"/>
              <w:right w:val="nil"/>
            </w:tcBorders>
            <w:shd w:val="clear" w:color="auto" w:fill="auto"/>
            <w:hideMark/>
          </w:tcPr>
          <w:p w14:paraId="649EBEF8"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1 846,97</w:t>
            </w:r>
          </w:p>
        </w:tc>
        <w:tc>
          <w:tcPr>
            <w:tcW w:w="1096" w:type="dxa"/>
            <w:tcBorders>
              <w:top w:val="nil"/>
              <w:left w:val="single" w:sz="4" w:space="0" w:color="auto"/>
              <w:bottom w:val="single" w:sz="4" w:space="0" w:color="auto"/>
              <w:right w:val="single" w:sz="4" w:space="0" w:color="auto"/>
            </w:tcBorders>
            <w:shd w:val="clear" w:color="auto" w:fill="auto"/>
            <w:hideMark/>
          </w:tcPr>
          <w:p w14:paraId="39112834"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nil"/>
              <w:bottom w:val="single" w:sz="4" w:space="0" w:color="auto"/>
              <w:right w:val="nil"/>
            </w:tcBorders>
            <w:shd w:val="clear" w:color="auto" w:fill="auto"/>
            <w:hideMark/>
          </w:tcPr>
          <w:p w14:paraId="6240333F"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1 846,97</w:t>
            </w:r>
          </w:p>
        </w:tc>
        <w:tc>
          <w:tcPr>
            <w:tcW w:w="1236" w:type="dxa"/>
            <w:tcBorders>
              <w:top w:val="nil"/>
              <w:left w:val="single" w:sz="8" w:space="0" w:color="auto"/>
              <w:bottom w:val="single" w:sz="4" w:space="0" w:color="auto"/>
              <w:right w:val="nil"/>
            </w:tcBorders>
            <w:shd w:val="clear" w:color="auto" w:fill="auto"/>
            <w:hideMark/>
          </w:tcPr>
          <w:p w14:paraId="53FAE85A"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6 667,31</w:t>
            </w:r>
          </w:p>
        </w:tc>
        <w:tc>
          <w:tcPr>
            <w:tcW w:w="1096" w:type="dxa"/>
            <w:tcBorders>
              <w:top w:val="nil"/>
              <w:left w:val="single" w:sz="4" w:space="0" w:color="auto"/>
              <w:bottom w:val="single" w:sz="4" w:space="0" w:color="auto"/>
              <w:right w:val="single" w:sz="4" w:space="0" w:color="auto"/>
            </w:tcBorders>
            <w:shd w:val="clear" w:color="auto" w:fill="auto"/>
            <w:hideMark/>
          </w:tcPr>
          <w:p w14:paraId="5BB0B72F"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24,04</w:t>
            </w:r>
          </w:p>
        </w:tc>
        <w:tc>
          <w:tcPr>
            <w:tcW w:w="1256" w:type="dxa"/>
            <w:tcBorders>
              <w:top w:val="nil"/>
              <w:left w:val="nil"/>
              <w:bottom w:val="single" w:sz="4" w:space="0" w:color="auto"/>
              <w:right w:val="single" w:sz="8" w:space="0" w:color="auto"/>
            </w:tcBorders>
            <w:shd w:val="clear" w:color="auto" w:fill="auto"/>
            <w:hideMark/>
          </w:tcPr>
          <w:p w14:paraId="257074E5"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6 691,35</w:t>
            </w:r>
          </w:p>
        </w:tc>
        <w:tc>
          <w:tcPr>
            <w:tcW w:w="1096" w:type="dxa"/>
            <w:tcBorders>
              <w:top w:val="nil"/>
              <w:left w:val="single" w:sz="8" w:space="0" w:color="auto"/>
              <w:bottom w:val="single" w:sz="4" w:space="0" w:color="auto"/>
              <w:right w:val="nil"/>
            </w:tcBorders>
            <w:shd w:val="clear" w:color="auto" w:fill="auto"/>
            <w:hideMark/>
          </w:tcPr>
          <w:p w14:paraId="66414177"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6 611,46</w:t>
            </w:r>
          </w:p>
        </w:tc>
        <w:tc>
          <w:tcPr>
            <w:tcW w:w="1096" w:type="dxa"/>
            <w:tcBorders>
              <w:top w:val="nil"/>
              <w:left w:val="single" w:sz="4" w:space="0" w:color="auto"/>
              <w:bottom w:val="single" w:sz="4" w:space="0" w:color="auto"/>
              <w:right w:val="single" w:sz="4" w:space="0" w:color="auto"/>
            </w:tcBorders>
            <w:shd w:val="clear" w:color="auto" w:fill="auto"/>
            <w:hideMark/>
          </w:tcPr>
          <w:p w14:paraId="70796EFC"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7DA3A3F1"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6 611,46</w:t>
            </w:r>
          </w:p>
        </w:tc>
        <w:tc>
          <w:tcPr>
            <w:tcW w:w="1096" w:type="dxa"/>
            <w:tcBorders>
              <w:top w:val="nil"/>
              <w:left w:val="nil"/>
              <w:bottom w:val="single" w:sz="4" w:space="0" w:color="auto"/>
              <w:right w:val="nil"/>
            </w:tcBorders>
            <w:shd w:val="clear" w:color="auto" w:fill="auto"/>
            <w:hideMark/>
          </w:tcPr>
          <w:p w14:paraId="09D5520F"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- 55,85</w:t>
            </w:r>
          </w:p>
        </w:tc>
        <w:tc>
          <w:tcPr>
            <w:tcW w:w="1096" w:type="dxa"/>
            <w:tcBorders>
              <w:top w:val="nil"/>
              <w:left w:val="single" w:sz="4" w:space="0" w:color="auto"/>
              <w:bottom w:val="single" w:sz="4" w:space="0" w:color="auto"/>
              <w:right w:val="single" w:sz="4" w:space="0" w:color="auto"/>
            </w:tcBorders>
            <w:shd w:val="clear" w:color="auto" w:fill="auto"/>
            <w:hideMark/>
          </w:tcPr>
          <w:p w14:paraId="57B9C684"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- 24,04</w:t>
            </w:r>
          </w:p>
        </w:tc>
        <w:tc>
          <w:tcPr>
            <w:tcW w:w="1096" w:type="dxa"/>
            <w:tcBorders>
              <w:top w:val="nil"/>
              <w:left w:val="nil"/>
              <w:bottom w:val="single" w:sz="4" w:space="0" w:color="auto"/>
              <w:right w:val="single" w:sz="8" w:space="0" w:color="auto"/>
            </w:tcBorders>
            <w:shd w:val="clear" w:color="auto" w:fill="auto"/>
            <w:hideMark/>
          </w:tcPr>
          <w:p w14:paraId="0D019138"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- 79,88</w:t>
            </w:r>
          </w:p>
        </w:tc>
      </w:tr>
      <w:tr w:rsidR="003624FD" w:rsidRPr="003624FD" w14:paraId="7A99D379" w14:textId="77777777" w:rsidTr="00104FF4">
        <w:trPr>
          <w:trHeight w:val="660"/>
          <w:jc w:val="center"/>
        </w:trPr>
        <w:tc>
          <w:tcPr>
            <w:tcW w:w="653" w:type="dxa"/>
            <w:vMerge/>
            <w:tcBorders>
              <w:top w:val="nil"/>
              <w:left w:val="single" w:sz="8" w:space="0" w:color="auto"/>
              <w:bottom w:val="single" w:sz="8" w:space="0" w:color="000000"/>
              <w:right w:val="nil"/>
            </w:tcBorders>
            <w:vAlign w:val="center"/>
            <w:hideMark/>
          </w:tcPr>
          <w:p w14:paraId="21E62E2F" w14:textId="77777777" w:rsidR="003624FD" w:rsidRPr="003624FD" w:rsidRDefault="003624FD" w:rsidP="003624FD">
            <w:pPr>
              <w:rPr>
                <w:rFonts w:ascii="Calibri" w:hAnsi="Calibri" w:cs="Calibri"/>
                <w:color w:val="000000"/>
                <w:sz w:val="13"/>
                <w:szCs w:val="13"/>
              </w:rPr>
            </w:pPr>
          </w:p>
        </w:tc>
        <w:tc>
          <w:tcPr>
            <w:tcW w:w="1096" w:type="dxa"/>
            <w:tcBorders>
              <w:top w:val="nil"/>
              <w:left w:val="single" w:sz="4" w:space="0" w:color="auto"/>
              <w:bottom w:val="single" w:sz="4" w:space="0" w:color="auto"/>
              <w:right w:val="nil"/>
            </w:tcBorders>
            <w:shd w:val="clear" w:color="auto" w:fill="auto"/>
            <w:hideMark/>
          </w:tcPr>
          <w:p w14:paraId="1686966C"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2196" w:type="dxa"/>
            <w:tcBorders>
              <w:top w:val="nil"/>
              <w:left w:val="nil"/>
              <w:bottom w:val="single" w:sz="4" w:space="0" w:color="auto"/>
              <w:right w:val="single" w:sz="4" w:space="0" w:color="auto"/>
            </w:tcBorders>
            <w:shd w:val="clear" w:color="auto" w:fill="auto"/>
            <w:hideMark/>
          </w:tcPr>
          <w:p w14:paraId="44455C70"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б) работа тракторной техники в угольном складе</w:t>
            </w:r>
          </w:p>
        </w:tc>
        <w:tc>
          <w:tcPr>
            <w:tcW w:w="1096" w:type="dxa"/>
            <w:tcBorders>
              <w:top w:val="nil"/>
              <w:left w:val="nil"/>
              <w:bottom w:val="single" w:sz="4" w:space="0" w:color="auto"/>
              <w:right w:val="single" w:sz="4" w:space="0" w:color="auto"/>
            </w:tcBorders>
            <w:shd w:val="clear" w:color="auto" w:fill="auto"/>
            <w:hideMark/>
          </w:tcPr>
          <w:p w14:paraId="33F81F29" w14:textId="77777777" w:rsidR="003624FD" w:rsidRPr="003624FD" w:rsidRDefault="003624FD" w:rsidP="003624FD">
            <w:pPr>
              <w:jc w:val="center"/>
              <w:rPr>
                <w:rFonts w:ascii="Arial Narrow" w:hAnsi="Arial Narrow" w:cs="Calibri"/>
                <w:i/>
                <w:iCs/>
                <w:color w:val="000000"/>
                <w:sz w:val="13"/>
                <w:szCs w:val="13"/>
              </w:rPr>
            </w:pPr>
            <w:r w:rsidRPr="003624FD">
              <w:rPr>
                <w:rFonts w:ascii="Arial Narrow" w:hAnsi="Arial Narrow" w:cs="Calibri"/>
                <w:i/>
                <w:iCs/>
                <w:color w:val="000000"/>
                <w:sz w:val="13"/>
                <w:szCs w:val="13"/>
              </w:rPr>
              <w:t>тыс.руб.</w:t>
            </w:r>
          </w:p>
        </w:tc>
        <w:tc>
          <w:tcPr>
            <w:tcW w:w="1132" w:type="dxa"/>
            <w:tcBorders>
              <w:top w:val="nil"/>
              <w:left w:val="single" w:sz="8" w:space="0" w:color="auto"/>
              <w:bottom w:val="single" w:sz="4" w:space="0" w:color="auto"/>
              <w:right w:val="single" w:sz="8" w:space="0" w:color="auto"/>
            </w:tcBorders>
            <w:shd w:val="clear" w:color="auto" w:fill="auto"/>
            <w:hideMark/>
          </w:tcPr>
          <w:p w14:paraId="50D04601"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7 255,51</w:t>
            </w:r>
          </w:p>
        </w:tc>
        <w:tc>
          <w:tcPr>
            <w:tcW w:w="1396" w:type="dxa"/>
            <w:tcBorders>
              <w:top w:val="nil"/>
              <w:left w:val="nil"/>
              <w:bottom w:val="single" w:sz="4" w:space="0" w:color="auto"/>
              <w:right w:val="nil"/>
            </w:tcBorders>
            <w:shd w:val="clear" w:color="auto" w:fill="auto"/>
            <w:hideMark/>
          </w:tcPr>
          <w:p w14:paraId="611A7398"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6 771,85</w:t>
            </w:r>
          </w:p>
        </w:tc>
        <w:tc>
          <w:tcPr>
            <w:tcW w:w="1256" w:type="dxa"/>
            <w:tcBorders>
              <w:top w:val="nil"/>
              <w:left w:val="single" w:sz="4" w:space="0" w:color="auto"/>
              <w:bottom w:val="single" w:sz="4" w:space="0" w:color="auto"/>
              <w:right w:val="nil"/>
            </w:tcBorders>
            <w:shd w:val="clear" w:color="auto" w:fill="auto"/>
            <w:hideMark/>
          </w:tcPr>
          <w:p w14:paraId="4ED18940"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61,92</w:t>
            </w:r>
          </w:p>
        </w:tc>
        <w:tc>
          <w:tcPr>
            <w:tcW w:w="1436" w:type="dxa"/>
            <w:tcBorders>
              <w:top w:val="nil"/>
              <w:left w:val="single" w:sz="4" w:space="0" w:color="auto"/>
              <w:bottom w:val="single" w:sz="4" w:space="0" w:color="auto"/>
              <w:right w:val="single" w:sz="8" w:space="0" w:color="auto"/>
            </w:tcBorders>
            <w:shd w:val="clear" w:color="auto" w:fill="auto"/>
            <w:hideMark/>
          </w:tcPr>
          <w:p w14:paraId="578B3FD4"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6 833,77</w:t>
            </w:r>
          </w:p>
        </w:tc>
        <w:tc>
          <w:tcPr>
            <w:tcW w:w="1296" w:type="dxa"/>
            <w:tcBorders>
              <w:top w:val="nil"/>
              <w:left w:val="nil"/>
              <w:bottom w:val="single" w:sz="4" w:space="0" w:color="auto"/>
              <w:right w:val="nil"/>
            </w:tcBorders>
            <w:shd w:val="clear" w:color="auto" w:fill="auto"/>
            <w:hideMark/>
          </w:tcPr>
          <w:p w14:paraId="141C9138"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276" w:type="dxa"/>
            <w:tcBorders>
              <w:top w:val="nil"/>
              <w:left w:val="single" w:sz="4" w:space="0" w:color="auto"/>
              <w:bottom w:val="single" w:sz="4" w:space="0" w:color="auto"/>
              <w:right w:val="single" w:sz="4" w:space="0" w:color="auto"/>
            </w:tcBorders>
            <w:shd w:val="clear" w:color="auto" w:fill="auto"/>
            <w:hideMark/>
          </w:tcPr>
          <w:p w14:paraId="26FBC5B8"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436" w:type="dxa"/>
            <w:tcBorders>
              <w:top w:val="nil"/>
              <w:left w:val="nil"/>
              <w:bottom w:val="single" w:sz="4" w:space="0" w:color="auto"/>
              <w:right w:val="nil"/>
            </w:tcBorders>
            <w:shd w:val="clear" w:color="auto" w:fill="auto"/>
            <w:hideMark/>
          </w:tcPr>
          <w:p w14:paraId="23DCFC69"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6 060,53</w:t>
            </w:r>
          </w:p>
        </w:tc>
        <w:tc>
          <w:tcPr>
            <w:tcW w:w="1096" w:type="dxa"/>
            <w:tcBorders>
              <w:top w:val="nil"/>
              <w:left w:val="single" w:sz="8" w:space="0" w:color="auto"/>
              <w:bottom w:val="single" w:sz="4" w:space="0" w:color="auto"/>
              <w:right w:val="nil"/>
            </w:tcBorders>
            <w:shd w:val="clear" w:color="auto" w:fill="auto"/>
            <w:hideMark/>
          </w:tcPr>
          <w:p w14:paraId="6FCC1671"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9 612,14</w:t>
            </w:r>
          </w:p>
        </w:tc>
        <w:tc>
          <w:tcPr>
            <w:tcW w:w="1096" w:type="dxa"/>
            <w:tcBorders>
              <w:top w:val="nil"/>
              <w:left w:val="single" w:sz="4" w:space="0" w:color="auto"/>
              <w:bottom w:val="single" w:sz="4" w:space="0" w:color="auto"/>
              <w:right w:val="single" w:sz="4" w:space="0" w:color="auto"/>
            </w:tcBorders>
            <w:shd w:val="clear" w:color="auto" w:fill="auto"/>
            <w:hideMark/>
          </w:tcPr>
          <w:p w14:paraId="0385E624"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nil"/>
              <w:bottom w:val="single" w:sz="4" w:space="0" w:color="auto"/>
              <w:right w:val="nil"/>
            </w:tcBorders>
            <w:shd w:val="clear" w:color="auto" w:fill="auto"/>
            <w:hideMark/>
          </w:tcPr>
          <w:p w14:paraId="42DA9492"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9 612,14</w:t>
            </w:r>
          </w:p>
        </w:tc>
        <w:tc>
          <w:tcPr>
            <w:tcW w:w="1236" w:type="dxa"/>
            <w:tcBorders>
              <w:top w:val="nil"/>
              <w:left w:val="single" w:sz="8" w:space="0" w:color="auto"/>
              <w:bottom w:val="single" w:sz="4" w:space="0" w:color="auto"/>
              <w:right w:val="nil"/>
            </w:tcBorders>
            <w:shd w:val="clear" w:color="auto" w:fill="auto"/>
            <w:hideMark/>
          </w:tcPr>
          <w:p w14:paraId="5682864C"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7 714,67</w:t>
            </w:r>
          </w:p>
        </w:tc>
        <w:tc>
          <w:tcPr>
            <w:tcW w:w="1096" w:type="dxa"/>
            <w:tcBorders>
              <w:top w:val="nil"/>
              <w:left w:val="single" w:sz="4" w:space="0" w:color="auto"/>
              <w:bottom w:val="single" w:sz="4" w:space="0" w:color="auto"/>
              <w:right w:val="single" w:sz="4" w:space="0" w:color="auto"/>
            </w:tcBorders>
            <w:shd w:val="clear" w:color="auto" w:fill="auto"/>
            <w:hideMark/>
          </w:tcPr>
          <w:p w14:paraId="6866E29B"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126,19</w:t>
            </w:r>
          </w:p>
        </w:tc>
        <w:tc>
          <w:tcPr>
            <w:tcW w:w="1256" w:type="dxa"/>
            <w:tcBorders>
              <w:top w:val="nil"/>
              <w:left w:val="nil"/>
              <w:bottom w:val="single" w:sz="4" w:space="0" w:color="auto"/>
              <w:right w:val="single" w:sz="8" w:space="0" w:color="auto"/>
            </w:tcBorders>
            <w:shd w:val="clear" w:color="auto" w:fill="auto"/>
            <w:hideMark/>
          </w:tcPr>
          <w:p w14:paraId="4E103BB6"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7 840,86</w:t>
            </w:r>
          </w:p>
        </w:tc>
        <w:tc>
          <w:tcPr>
            <w:tcW w:w="1096" w:type="dxa"/>
            <w:tcBorders>
              <w:top w:val="nil"/>
              <w:left w:val="single" w:sz="8" w:space="0" w:color="auto"/>
              <w:bottom w:val="single" w:sz="4" w:space="0" w:color="auto"/>
              <w:right w:val="nil"/>
            </w:tcBorders>
            <w:shd w:val="clear" w:color="auto" w:fill="auto"/>
            <w:hideMark/>
          </w:tcPr>
          <w:p w14:paraId="5FCF8211"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7 650,05</w:t>
            </w:r>
          </w:p>
        </w:tc>
        <w:tc>
          <w:tcPr>
            <w:tcW w:w="1096" w:type="dxa"/>
            <w:tcBorders>
              <w:top w:val="nil"/>
              <w:left w:val="single" w:sz="4" w:space="0" w:color="auto"/>
              <w:bottom w:val="single" w:sz="4" w:space="0" w:color="auto"/>
              <w:right w:val="single" w:sz="4" w:space="0" w:color="auto"/>
            </w:tcBorders>
            <w:shd w:val="clear" w:color="auto" w:fill="auto"/>
            <w:hideMark/>
          </w:tcPr>
          <w:p w14:paraId="36BDB4EC"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26D2870B"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7 650,05</w:t>
            </w:r>
          </w:p>
        </w:tc>
        <w:tc>
          <w:tcPr>
            <w:tcW w:w="1096" w:type="dxa"/>
            <w:tcBorders>
              <w:top w:val="nil"/>
              <w:left w:val="nil"/>
              <w:bottom w:val="single" w:sz="4" w:space="0" w:color="auto"/>
              <w:right w:val="nil"/>
            </w:tcBorders>
            <w:shd w:val="clear" w:color="auto" w:fill="auto"/>
            <w:hideMark/>
          </w:tcPr>
          <w:p w14:paraId="75938B82"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- 64,62</w:t>
            </w:r>
          </w:p>
        </w:tc>
        <w:tc>
          <w:tcPr>
            <w:tcW w:w="1096" w:type="dxa"/>
            <w:tcBorders>
              <w:top w:val="nil"/>
              <w:left w:val="single" w:sz="4" w:space="0" w:color="auto"/>
              <w:bottom w:val="single" w:sz="4" w:space="0" w:color="auto"/>
              <w:right w:val="single" w:sz="4" w:space="0" w:color="auto"/>
            </w:tcBorders>
            <w:shd w:val="clear" w:color="auto" w:fill="auto"/>
            <w:hideMark/>
          </w:tcPr>
          <w:p w14:paraId="385BE440"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- 126,19</w:t>
            </w:r>
          </w:p>
        </w:tc>
        <w:tc>
          <w:tcPr>
            <w:tcW w:w="1096" w:type="dxa"/>
            <w:tcBorders>
              <w:top w:val="nil"/>
              <w:left w:val="nil"/>
              <w:bottom w:val="single" w:sz="4" w:space="0" w:color="auto"/>
              <w:right w:val="single" w:sz="8" w:space="0" w:color="auto"/>
            </w:tcBorders>
            <w:shd w:val="clear" w:color="auto" w:fill="auto"/>
            <w:hideMark/>
          </w:tcPr>
          <w:p w14:paraId="385045FD"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- 190,81</w:t>
            </w:r>
          </w:p>
        </w:tc>
      </w:tr>
      <w:tr w:rsidR="003624FD" w:rsidRPr="003624FD" w14:paraId="7750740C" w14:textId="77777777" w:rsidTr="00104FF4">
        <w:trPr>
          <w:trHeight w:val="345"/>
          <w:jc w:val="center"/>
        </w:trPr>
        <w:tc>
          <w:tcPr>
            <w:tcW w:w="653" w:type="dxa"/>
            <w:vMerge/>
            <w:tcBorders>
              <w:top w:val="nil"/>
              <w:left w:val="single" w:sz="8" w:space="0" w:color="auto"/>
              <w:bottom w:val="single" w:sz="8" w:space="0" w:color="000000"/>
              <w:right w:val="nil"/>
            </w:tcBorders>
            <w:vAlign w:val="center"/>
            <w:hideMark/>
          </w:tcPr>
          <w:p w14:paraId="7A52BD9E" w14:textId="77777777" w:rsidR="003624FD" w:rsidRPr="003624FD" w:rsidRDefault="003624FD" w:rsidP="003624FD">
            <w:pPr>
              <w:rPr>
                <w:rFonts w:ascii="Calibri" w:hAnsi="Calibri" w:cs="Calibri"/>
                <w:color w:val="000000"/>
                <w:sz w:val="13"/>
                <w:szCs w:val="13"/>
              </w:rPr>
            </w:pPr>
          </w:p>
        </w:tc>
        <w:tc>
          <w:tcPr>
            <w:tcW w:w="1096" w:type="dxa"/>
            <w:tcBorders>
              <w:top w:val="nil"/>
              <w:left w:val="single" w:sz="4" w:space="0" w:color="auto"/>
              <w:bottom w:val="single" w:sz="8" w:space="0" w:color="auto"/>
              <w:right w:val="nil"/>
            </w:tcBorders>
            <w:shd w:val="clear" w:color="auto" w:fill="auto"/>
            <w:hideMark/>
          </w:tcPr>
          <w:p w14:paraId="53414F8E"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2196" w:type="dxa"/>
            <w:tcBorders>
              <w:top w:val="nil"/>
              <w:left w:val="nil"/>
              <w:bottom w:val="single" w:sz="8" w:space="0" w:color="auto"/>
              <w:right w:val="single" w:sz="4" w:space="0" w:color="auto"/>
            </w:tcBorders>
            <w:shd w:val="clear" w:color="auto" w:fill="auto"/>
            <w:hideMark/>
          </w:tcPr>
          <w:p w14:paraId="0B95EFDA"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в) прочее</w:t>
            </w:r>
          </w:p>
        </w:tc>
        <w:tc>
          <w:tcPr>
            <w:tcW w:w="1096" w:type="dxa"/>
            <w:tcBorders>
              <w:top w:val="nil"/>
              <w:left w:val="nil"/>
              <w:bottom w:val="single" w:sz="8" w:space="0" w:color="auto"/>
              <w:right w:val="single" w:sz="4" w:space="0" w:color="auto"/>
            </w:tcBorders>
            <w:shd w:val="clear" w:color="auto" w:fill="auto"/>
            <w:hideMark/>
          </w:tcPr>
          <w:p w14:paraId="121F3BF0" w14:textId="77777777" w:rsidR="003624FD" w:rsidRPr="003624FD" w:rsidRDefault="003624FD" w:rsidP="003624FD">
            <w:pPr>
              <w:jc w:val="center"/>
              <w:rPr>
                <w:rFonts w:ascii="Arial Narrow" w:hAnsi="Arial Narrow" w:cs="Calibri"/>
                <w:i/>
                <w:iCs/>
                <w:color w:val="000000"/>
                <w:sz w:val="13"/>
                <w:szCs w:val="13"/>
              </w:rPr>
            </w:pPr>
            <w:r w:rsidRPr="003624FD">
              <w:rPr>
                <w:rFonts w:ascii="Arial Narrow" w:hAnsi="Arial Narrow" w:cs="Calibri"/>
                <w:i/>
                <w:iCs/>
                <w:color w:val="000000"/>
                <w:sz w:val="13"/>
                <w:szCs w:val="13"/>
              </w:rPr>
              <w:t>тыс.руб.</w:t>
            </w:r>
          </w:p>
        </w:tc>
        <w:tc>
          <w:tcPr>
            <w:tcW w:w="1132" w:type="dxa"/>
            <w:tcBorders>
              <w:top w:val="nil"/>
              <w:left w:val="single" w:sz="8" w:space="0" w:color="auto"/>
              <w:bottom w:val="single" w:sz="8" w:space="0" w:color="auto"/>
              <w:right w:val="single" w:sz="8" w:space="0" w:color="auto"/>
            </w:tcBorders>
            <w:shd w:val="clear" w:color="auto" w:fill="auto"/>
            <w:hideMark/>
          </w:tcPr>
          <w:p w14:paraId="534B3370"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396" w:type="dxa"/>
            <w:tcBorders>
              <w:top w:val="nil"/>
              <w:left w:val="nil"/>
              <w:bottom w:val="single" w:sz="8" w:space="0" w:color="auto"/>
              <w:right w:val="nil"/>
            </w:tcBorders>
            <w:shd w:val="clear" w:color="auto" w:fill="auto"/>
            <w:hideMark/>
          </w:tcPr>
          <w:p w14:paraId="070133F2"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256" w:type="dxa"/>
            <w:tcBorders>
              <w:top w:val="nil"/>
              <w:left w:val="single" w:sz="4" w:space="0" w:color="auto"/>
              <w:bottom w:val="single" w:sz="8" w:space="0" w:color="auto"/>
              <w:right w:val="nil"/>
            </w:tcBorders>
            <w:shd w:val="clear" w:color="auto" w:fill="auto"/>
            <w:hideMark/>
          </w:tcPr>
          <w:p w14:paraId="54327FBD"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436" w:type="dxa"/>
            <w:tcBorders>
              <w:top w:val="nil"/>
              <w:left w:val="single" w:sz="4" w:space="0" w:color="auto"/>
              <w:bottom w:val="single" w:sz="8" w:space="0" w:color="auto"/>
              <w:right w:val="single" w:sz="8" w:space="0" w:color="auto"/>
            </w:tcBorders>
            <w:shd w:val="clear" w:color="auto" w:fill="auto"/>
            <w:hideMark/>
          </w:tcPr>
          <w:p w14:paraId="305B51AC"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296" w:type="dxa"/>
            <w:tcBorders>
              <w:top w:val="nil"/>
              <w:left w:val="nil"/>
              <w:bottom w:val="single" w:sz="8" w:space="0" w:color="auto"/>
              <w:right w:val="nil"/>
            </w:tcBorders>
            <w:shd w:val="clear" w:color="auto" w:fill="auto"/>
            <w:hideMark/>
          </w:tcPr>
          <w:p w14:paraId="3A590F6C"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276" w:type="dxa"/>
            <w:tcBorders>
              <w:top w:val="nil"/>
              <w:left w:val="single" w:sz="4" w:space="0" w:color="auto"/>
              <w:bottom w:val="single" w:sz="8" w:space="0" w:color="auto"/>
              <w:right w:val="single" w:sz="4" w:space="0" w:color="auto"/>
            </w:tcBorders>
            <w:shd w:val="clear" w:color="auto" w:fill="auto"/>
            <w:hideMark/>
          </w:tcPr>
          <w:p w14:paraId="05B17735"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436" w:type="dxa"/>
            <w:tcBorders>
              <w:top w:val="nil"/>
              <w:left w:val="nil"/>
              <w:bottom w:val="single" w:sz="8" w:space="0" w:color="auto"/>
              <w:right w:val="nil"/>
            </w:tcBorders>
            <w:shd w:val="clear" w:color="auto" w:fill="auto"/>
            <w:hideMark/>
          </w:tcPr>
          <w:p w14:paraId="0436DEFC"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single" w:sz="8" w:space="0" w:color="auto"/>
              <w:bottom w:val="single" w:sz="8" w:space="0" w:color="auto"/>
              <w:right w:val="nil"/>
            </w:tcBorders>
            <w:shd w:val="clear" w:color="auto" w:fill="auto"/>
            <w:hideMark/>
          </w:tcPr>
          <w:p w14:paraId="48151BE6"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096" w:type="dxa"/>
            <w:tcBorders>
              <w:top w:val="nil"/>
              <w:left w:val="single" w:sz="4" w:space="0" w:color="auto"/>
              <w:bottom w:val="single" w:sz="8" w:space="0" w:color="auto"/>
              <w:right w:val="single" w:sz="4" w:space="0" w:color="auto"/>
            </w:tcBorders>
            <w:shd w:val="clear" w:color="auto" w:fill="auto"/>
            <w:hideMark/>
          </w:tcPr>
          <w:p w14:paraId="6CDC22CA"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nil"/>
              <w:bottom w:val="single" w:sz="8" w:space="0" w:color="auto"/>
              <w:right w:val="nil"/>
            </w:tcBorders>
            <w:shd w:val="clear" w:color="auto" w:fill="auto"/>
            <w:hideMark/>
          </w:tcPr>
          <w:p w14:paraId="542F9039"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236" w:type="dxa"/>
            <w:tcBorders>
              <w:top w:val="nil"/>
              <w:left w:val="single" w:sz="8" w:space="0" w:color="auto"/>
              <w:bottom w:val="single" w:sz="8" w:space="0" w:color="auto"/>
              <w:right w:val="nil"/>
            </w:tcBorders>
            <w:shd w:val="clear" w:color="auto" w:fill="auto"/>
            <w:hideMark/>
          </w:tcPr>
          <w:p w14:paraId="3FBCC9D3"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096" w:type="dxa"/>
            <w:tcBorders>
              <w:top w:val="nil"/>
              <w:left w:val="single" w:sz="4" w:space="0" w:color="auto"/>
              <w:bottom w:val="single" w:sz="8" w:space="0" w:color="auto"/>
              <w:right w:val="single" w:sz="4" w:space="0" w:color="auto"/>
            </w:tcBorders>
            <w:shd w:val="clear" w:color="auto" w:fill="auto"/>
            <w:hideMark/>
          </w:tcPr>
          <w:p w14:paraId="48978BCD"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256" w:type="dxa"/>
            <w:tcBorders>
              <w:top w:val="nil"/>
              <w:left w:val="nil"/>
              <w:bottom w:val="single" w:sz="8" w:space="0" w:color="auto"/>
              <w:right w:val="single" w:sz="8" w:space="0" w:color="auto"/>
            </w:tcBorders>
            <w:shd w:val="clear" w:color="auto" w:fill="auto"/>
            <w:hideMark/>
          </w:tcPr>
          <w:p w14:paraId="78DB23BE"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096" w:type="dxa"/>
            <w:tcBorders>
              <w:top w:val="nil"/>
              <w:left w:val="single" w:sz="8" w:space="0" w:color="auto"/>
              <w:bottom w:val="single" w:sz="8" w:space="0" w:color="auto"/>
              <w:right w:val="nil"/>
            </w:tcBorders>
            <w:shd w:val="clear" w:color="auto" w:fill="auto"/>
            <w:hideMark/>
          </w:tcPr>
          <w:p w14:paraId="09F71BEC"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single" w:sz="4" w:space="0" w:color="auto"/>
              <w:bottom w:val="single" w:sz="8" w:space="0" w:color="auto"/>
              <w:right w:val="single" w:sz="4" w:space="0" w:color="auto"/>
            </w:tcBorders>
            <w:shd w:val="clear" w:color="auto" w:fill="auto"/>
            <w:hideMark/>
          </w:tcPr>
          <w:p w14:paraId="67F6F5CA"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nil"/>
              <w:bottom w:val="single" w:sz="8" w:space="0" w:color="auto"/>
              <w:right w:val="single" w:sz="8" w:space="0" w:color="auto"/>
            </w:tcBorders>
            <w:shd w:val="clear" w:color="auto" w:fill="auto"/>
            <w:hideMark/>
          </w:tcPr>
          <w:p w14:paraId="0840240C"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096" w:type="dxa"/>
            <w:tcBorders>
              <w:top w:val="nil"/>
              <w:left w:val="nil"/>
              <w:bottom w:val="single" w:sz="8" w:space="0" w:color="auto"/>
              <w:right w:val="nil"/>
            </w:tcBorders>
            <w:shd w:val="clear" w:color="auto" w:fill="auto"/>
            <w:hideMark/>
          </w:tcPr>
          <w:p w14:paraId="1FB395C9"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096" w:type="dxa"/>
            <w:tcBorders>
              <w:top w:val="nil"/>
              <w:left w:val="single" w:sz="4" w:space="0" w:color="auto"/>
              <w:bottom w:val="single" w:sz="8" w:space="0" w:color="auto"/>
              <w:right w:val="single" w:sz="4" w:space="0" w:color="auto"/>
            </w:tcBorders>
            <w:shd w:val="clear" w:color="auto" w:fill="auto"/>
            <w:hideMark/>
          </w:tcPr>
          <w:p w14:paraId="4786070D"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096" w:type="dxa"/>
            <w:tcBorders>
              <w:top w:val="nil"/>
              <w:left w:val="nil"/>
              <w:bottom w:val="single" w:sz="8" w:space="0" w:color="auto"/>
              <w:right w:val="single" w:sz="8" w:space="0" w:color="auto"/>
            </w:tcBorders>
            <w:shd w:val="clear" w:color="auto" w:fill="auto"/>
            <w:hideMark/>
          </w:tcPr>
          <w:p w14:paraId="7BC95F0D"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r>
      <w:tr w:rsidR="003624FD" w:rsidRPr="003624FD" w14:paraId="3BDB2D6E" w14:textId="77777777" w:rsidTr="00104FF4">
        <w:trPr>
          <w:trHeight w:val="330"/>
          <w:jc w:val="center"/>
        </w:trPr>
        <w:tc>
          <w:tcPr>
            <w:tcW w:w="653" w:type="dxa"/>
            <w:tcBorders>
              <w:top w:val="nil"/>
              <w:left w:val="single" w:sz="8" w:space="0" w:color="auto"/>
              <w:bottom w:val="single" w:sz="4" w:space="0" w:color="auto"/>
              <w:right w:val="nil"/>
            </w:tcBorders>
            <w:shd w:val="clear" w:color="auto" w:fill="auto"/>
            <w:hideMark/>
          </w:tcPr>
          <w:p w14:paraId="6480FA27" w14:textId="77777777" w:rsidR="003624FD" w:rsidRPr="003624FD" w:rsidRDefault="003624FD" w:rsidP="003624FD">
            <w:pPr>
              <w:jc w:val="center"/>
              <w:rPr>
                <w:rFonts w:ascii="Calibri" w:hAnsi="Calibri" w:cs="Calibri"/>
                <w:color w:val="000000"/>
                <w:sz w:val="13"/>
                <w:szCs w:val="13"/>
              </w:rPr>
            </w:pPr>
            <w:r w:rsidRPr="003624FD">
              <w:rPr>
                <w:rFonts w:ascii="Calibri" w:hAnsi="Calibri" w:cs="Calibri"/>
                <w:color w:val="000000"/>
                <w:sz w:val="13"/>
                <w:szCs w:val="13"/>
              </w:rPr>
              <w:t>1.1.11.</w:t>
            </w:r>
          </w:p>
        </w:tc>
        <w:tc>
          <w:tcPr>
            <w:tcW w:w="3292" w:type="dxa"/>
            <w:gridSpan w:val="2"/>
            <w:tcBorders>
              <w:top w:val="single" w:sz="8" w:space="0" w:color="auto"/>
              <w:left w:val="single" w:sz="4" w:space="0" w:color="auto"/>
              <w:bottom w:val="single" w:sz="4" w:space="0" w:color="auto"/>
              <w:right w:val="single" w:sz="4" w:space="0" w:color="000000"/>
            </w:tcBorders>
            <w:shd w:val="clear" w:color="auto" w:fill="auto"/>
            <w:hideMark/>
          </w:tcPr>
          <w:p w14:paraId="43098581"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Транспортировка угля</w:t>
            </w:r>
          </w:p>
        </w:tc>
        <w:tc>
          <w:tcPr>
            <w:tcW w:w="1096" w:type="dxa"/>
            <w:tcBorders>
              <w:top w:val="nil"/>
              <w:left w:val="nil"/>
              <w:bottom w:val="single" w:sz="4" w:space="0" w:color="auto"/>
              <w:right w:val="single" w:sz="4" w:space="0" w:color="auto"/>
            </w:tcBorders>
            <w:shd w:val="clear" w:color="auto" w:fill="auto"/>
            <w:hideMark/>
          </w:tcPr>
          <w:p w14:paraId="5F538FCF"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руб/т</w:t>
            </w:r>
          </w:p>
        </w:tc>
        <w:tc>
          <w:tcPr>
            <w:tcW w:w="1132" w:type="dxa"/>
            <w:tcBorders>
              <w:top w:val="nil"/>
              <w:left w:val="single" w:sz="8" w:space="0" w:color="auto"/>
              <w:bottom w:val="single" w:sz="4" w:space="0" w:color="auto"/>
              <w:right w:val="single" w:sz="8" w:space="0" w:color="auto"/>
            </w:tcBorders>
            <w:shd w:val="clear" w:color="auto" w:fill="auto"/>
            <w:hideMark/>
          </w:tcPr>
          <w:p w14:paraId="23C0F24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836,96</w:t>
            </w:r>
          </w:p>
        </w:tc>
        <w:tc>
          <w:tcPr>
            <w:tcW w:w="1396" w:type="dxa"/>
            <w:tcBorders>
              <w:top w:val="nil"/>
              <w:left w:val="nil"/>
              <w:bottom w:val="single" w:sz="4" w:space="0" w:color="auto"/>
              <w:right w:val="nil"/>
            </w:tcBorders>
            <w:shd w:val="clear" w:color="auto" w:fill="auto"/>
            <w:hideMark/>
          </w:tcPr>
          <w:p w14:paraId="3C1AA3B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837,76</w:t>
            </w:r>
          </w:p>
        </w:tc>
        <w:tc>
          <w:tcPr>
            <w:tcW w:w="1256" w:type="dxa"/>
            <w:tcBorders>
              <w:top w:val="nil"/>
              <w:left w:val="single" w:sz="4" w:space="0" w:color="auto"/>
              <w:bottom w:val="single" w:sz="4" w:space="0" w:color="auto"/>
              <w:right w:val="nil"/>
            </w:tcBorders>
            <w:shd w:val="clear" w:color="auto" w:fill="auto"/>
            <w:hideMark/>
          </w:tcPr>
          <w:p w14:paraId="6506B5B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837,76</w:t>
            </w:r>
          </w:p>
        </w:tc>
        <w:tc>
          <w:tcPr>
            <w:tcW w:w="1436" w:type="dxa"/>
            <w:tcBorders>
              <w:top w:val="nil"/>
              <w:left w:val="single" w:sz="4" w:space="0" w:color="auto"/>
              <w:bottom w:val="single" w:sz="4" w:space="0" w:color="auto"/>
              <w:right w:val="single" w:sz="8" w:space="0" w:color="auto"/>
            </w:tcBorders>
            <w:shd w:val="clear" w:color="auto" w:fill="auto"/>
            <w:hideMark/>
          </w:tcPr>
          <w:p w14:paraId="4D75DCF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837,76</w:t>
            </w:r>
          </w:p>
        </w:tc>
        <w:tc>
          <w:tcPr>
            <w:tcW w:w="1296" w:type="dxa"/>
            <w:tcBorders>
              <w:top w:val="nil"/>
              <w:left w:val="nil"/>
              <w:bottom w:val="single" w:sz="4" w:space="0" w:color="auto"/>
              <w:right w:val="nil"/>
            </w:tcBorders>
            <w:shd w:val="clear" w:color="auto" w:fill="auto"/>
            <w:hideMark/>
          </w:tcPr>
          <w:p w14:paraId="3DAB8F88"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76" w:type="dxa"/>
            <w:tcBorders>
              <w:top w:val="nil"/>
              <w:left w:val="single" w:sz="4" w:space="0" w:color="auto"/>
              <w:bottom w:val="single" w:sz="4" w:space="0" w:color="auto"/>
              <w:right w:val="single" w:sz="4" w:space="0" w:color="auto"/>
            </w:tcBorders>
            <w:shd w:val="clear" w:color="auto" w:fill="auto"/>
            <w:hideMark/>
          </w:tcPr>
          <w:p w14:paraId="79AE2207"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nil"/>
            </w:tcBorders>
            <w:shd w:val="clear" w:color="auto" w:fill="auto"/>
            <w:hideMark/>
          </w:tcPr>
          <w:p w14:paraId="285C6DA4"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single" w:sz="8" w:space="0" w:color="auto"/>
              <w:bottom w:val="single" w:sz="4" w:space="0" w:color="auto"/>
              <w:right w:val="nil"/>
            </w:tcBorders>
            <w:shd w:val="clear" w:color="auto" w:fill="auto"/>
            <w:hideMark/>
          </w:tcPr>
          <w:p w14:paraId="7CE6F33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1 003,84</w:t>
            </w:r>
          </w:p>
        </w:tc>
        <w:tc>
          <w:tcPr>
            <w:tcW w:w="1096" w:type="dxa"/>
            <w:tcBorders>
              <w:top w:val="nil"/>
              <w:left w:val="single" w:sz="4" w:space="0" w:color="auto"/>
              <w:bottom w:val="single" w:sz="4" w:space="0" w:color="auto"/>
              <w:right w:val="single" w:sz="4" w:space="0" w:color="auto"/>
            </w:tcBorders>
            <w:shd w:val="clear" w:color="auto" w:fill="auto"/>
            <w:hideMark/>
          </w:tcPr>
          <w:p w14:paraId="430E29A7"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nil"/>
            </w:tcBorders>
            <w:shd w:val="clear" w:color="auto" w:fill="auto"/>
            <w:hideMark/>
          </w:tcPr>
          <w:p w14:paraId="1160B20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1 003,84</w:t>
            </w:r>
          </w:p>
        </w:tc>
        <w:tc>
          <w:tcPr>
            <w:tcW w:w="1236" w:type="dxa"/>
            <w:tcBorders>
              <w:top w:val="nil"/>
              <w:left w:val="nil"/>
              <w:bottom w:val="single" w:sz="4" w:space="0" w:color="auto"/>
              <w:right w:val="nil"/>
            </w:tcBorders>
            <w:shd w:val="clear" w:color="auto" w:fill="auto"/>
            <w:hideMark/>
          </w:tcPr>
          <w:p w14:paraId="459A7F8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1 170,59</w:t>
            </w:r>
          </w:p>
        </w:tc>
        <w:tc>
          <w:tcPr>
            <w:tcW w:w="1096" w:type="dxa"/>
            <w:tcBorders>
              <w:top w:val="nil"/>
              <w:left w:val="single" w:sz="4" w:space="0" w:color="auto"/>
              <w:bottom w:val="single" w:sz="4" w:space="0" w:color="auto"/>
              <w:right w:val="single" w:sz="4" w:space="0" w:color="auto"/>
            </w:tcBorders>
            <w:shd w:val="clear" w:color="auto" w:fill="auto"/>
            <w:hideMark/>
          </w:tcPr>
          <w:p w14:paraId="531B0E5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1 170,59</w:t>
            </w:r>
          </w:p>
        </w:tc>
        <w:tc>
          <w:tcPr>
            <w:tcW w:w="1256" w:type="dxa"/>
            <w:tcBorders>
              <w:top w:val="nil"/>
              <w:left w:val="nil"/>
              <w:bottom w:val="single" w:sz="4" w:space="0" w:color="auto"/>
              <w:right w:val="single" w:sz="8" w:space="0" w:color="auto"/>
            </w:tcBorders>
            <w:shd w:val="clear" w:color="auto" w:fill="auto"/>
            <w:hideMark/>
          </w:tcPr>
          <w:p w14:paraId="5003326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1 170,59</w:t>
            </w:r>
          </w:p>
        </w:tc>
        <w:tc>
          <w:tcPr>
            <w:tcW w:w="1096" w:type="dxa"/>
            <w:tcBorders>
              <w:top w:val="nil"/>
              <w:left w:val="nil"/>
              <w:bottom w:val="single" w:sz="4" w:space="0" w:color="auto"/>
              <w:right w:val="nil"/>
            </w:tcBorders>
            <w:shd w:val="clear" w:color="auto" w:fill="auto"/>
            <w:hideMark/>
          </w:tcPr>
          <w:p w14:paraId="25B21FE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1 170,58</w:t>
            </w:r>
          </w:p>
        </w:tc>
        <w:tc>
          <w:tcPr>
            <w:tcW w:w="1096" w:type="dxa"/>
            <w:tcBorders>
              <w:top w:val="nil"/>
              <w:left w:val="single" w:sz="4" w:space="0" w:color="auto"/>
              <w:bottom w:val="single" w:sz="4" w:space="0" w:color="auto"/>
              <w:right w:val="single" w:sz="4" w:space="0" w:color="auto"/>
            </w:tcBorders>
            <w:shd w:val="clear" w:color="auto" w:fill="auto"/>
            <w:hideMark/>
          </w:tcPr>
          <w:p w14:paraId="3D7E52AF"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3236C9C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1 170,58</w:t>
            </w:r>
          </w:p>
        </w:tc>
        <w:tc>
          <w:tcPr>
            <w:tcW w:w="1096" w:type="dxa"/>
            <w:tcBorders>
              <w:top w:val="nil"/>
              <w:left w:val="nil"/>
              <w:bottom w:val="single" w:sz="4" w:space="0" w:color="auto"/>
              <w:right w:val="nil"/>
            </w:tcBorders>
            <w:shd w:val="clear" w:color="auto" w:fill="auto"/>
            <w:hideMark/>
          </w:tcPr>
          <w:p w14:paraId="7AE7DF0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single" w:sz="4" w:space="0" w:color="auto"/>
              <w:bottom w:val="single" w:sz="4" w:space="0" w:color="auto"/>
              <w:right w:val="single" w:sz="4" w:space="0" w:color="auto"/>
            </w:tcBorders>
            <w:shd w:val="clear" w:color="auto" w:fill="auto"/>
            <w:hideMark/>
          </w:tcPr>
          <w:p w14:paraId="2C6547C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-1 170,59</w:t>
            </w:r>
          </w:p>
        </w:tc>
        <w:tc>
          <w:tcPr>
            <w:tcW w:w="1096" w:type="dxa"/>
            <w:tcBorders>
              <w:top w:val="nil"/>
              <w:left w:val="nil"/>
              <w:bottom w:val="single" w:sz="4" w:space="0" w:color="auto"/>
              <w:right w:val="single" w:sz="8" w:space="0" w:color="auto"/>
            </w:tcBorders>
            <w:shd w:val="clear" w:color="auto" w:fill="auto"/>
            <w:hideMark/>
          </w:tcPr>
          <w:p w14:paraId="447E499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r>
      <w:tr w:rsidR="003624FD" w:rsidRPr="003624FD" w14:paraId="26A8FC5C" w14:textId="77777777" w:rsidTr="00104FF4">
        <w:trPr>
          <w:trHeight w:val="330"/>
          <w:jc w:val="center"/>
        </w:trPr>
        <w:tc>
          <w:tcPr>
            <w:tcW w:w="653" w:type="dxa"/>
            <w:tcBorders>
              <w:top w:val="nil"/>
              <w:left w:val="single" w:sz="8" w:space="0" w:color="auto"/>
              <w:bottom w:val="single" w:sz="4" w:space="0" w:color="auto"/>
              <w:right w:val="nil"/>
            </w:tcBorders>
            <w:shd w:val="clear" w:color="auto" w:fill="auto"/>
            <w:hideMark/>
          </w:tcPr>
          <w:p w14:paraId="626AB88A" w14:textId="77777777" w:rsidR="003624FD" w:rsidRPr="003624FD" w:rsidRDefault="003624FD" w:rsidP="003624FD">
            <w:pPr>
              <w:jc w:val="center"/>
              <w:rPr>
                <w:rFonts w:ascii="Calibri" w:hAnsi="Calibri" w:cs="Calibri"/>
                <w:color w:val="000000"/>
                <w:sz w:val="13"/>
                <w:szCs w:val="13"/>
              </w:rPr>
            </w:pPr>
            <w:r w:rsidRPr="003624FD">
              <w:rPr>
                <w:rFonts w:ascii="Calibri" w:hAnsi="Calibri" w:cs="Calibri"/>
                <w:color w:val="000000"/>
                <w:sz w:val="13"/>
                <w:szCs w:val="13"/>
              </w:rPr>
              <w:t>1.1.12.</w:t>
            </w:r>
          </w:p>
        </w:tc>
        <w:tc>
          <w:tcPr>
            <w:tcW w:w="3292"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3366F55"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Стоимость угля с учетом доставки</w:t>
            </w:r>
          </w:p>
        </w:tc>
        <w:tc>
          <w:tcPr>
            <w:tcW w:w="1096" w:type="dxa"/>
            <w:tcBorders>
              <w:top w:val="nil"/>
              <w:left w:val="nil"/>
              <w:bottom w:val="single" w:sz="4" w:space="0" w:color="auto"/>
              <w:right w:val="single" w:sz="4" w:space="0" w:color="auto"/>
            </w:tcBorders>
            <w:shd w:val="clear" w:color="auto" w:fill="auto"/>
            <w:hideMark/>
          </w:tcPr>
          <w:p w14:paraId="4A59EA9E"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руб/т</w:t>
            </w:r>
          </w:p>
        </w:tc>
        <w:tc>
          <w:tcPr>
            <w:tcW w:w="1132" w:type="dxa"/>
            <w:tcBorders>
              <w:top w:val="nil"/>
              <w:left w:val="single" w:sz="8" w:space="0" w:color="auto"/>
              <w:bottom w:val="single" w:sz="4" w:space="0" w:color="auto"/>
              <w:right w:val="single" w:sz="8" w:space="0" w:color="auto"/>
            </w:tcBorders>
            <w:shd w:val="clear" w:color="auto" w:fill="auto"/>
            <w:hideMark/>
          </w:tcPr>
          <w:p w14:paraId="768A87F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2 664,84</w:t>
            </w:r>
          </w:p>
        </w:tc>
        <w:tc>
          <w:tcPr>
            <w:tcW w:w="1396" w:type="dxa"/>
            <w:tcBorders>
              <w:top w:val="nil"/>
              <w:left w:val="nil"/>
              <w:bottom w:val="single" w:sz="4" w:space="0" w:color="auto"/>
              <w:right w:val="nil"/>
            </w:tcBorders>
            <w:shd w:val="clear" w:color="auto" w:fill="auto"/>
            <w:hideMark/>
          </w:tcPr>
          <w:p w14:paraId="3B8EDD0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2 722,27</w:t>
            </w:r>
          </w:p>
        </w:tc>
        <w:tc>
          <w:tcPr>
            <w:tcW w:w="1256" w:type="dxa"/>
            <w:tcBorders>
              <w:top w:val="nil"/>
              <w:left w:val="single" w:sz="4" w:space="0" w:color="auto"/>
              <w:bottom w:val="single" w:sz="4" w:space="0" w:color="auto"/>
              <w:right w:val="nil"/>
            </w:tcBorders>
            <w:shd w:val="clear" w:color="auto" w:fill="auto"/>
            <w:hideMark/>
          </w:tcPr>
          <w:p w14:paraId="72C24EB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2 722,27</w:t>
            </w:r>
          </w:p>
        </w:tc>
        <w:tc>
          <w:tcPr>
            <w:tcW w:w="1436" w:type="dxa"/>
            <w:tcBorders>
              <w:top w:val="nil"/>
              <w:left w:val="single" w:sz="4" w:space="0" w:color="auto"/>
              <w:bottom w:val="single" w:sz="4" w:space="0" w:color="auto"/>
              <w:right w:val="single" w:sz="8" w:space="0" w:color="auto"/>
            </w:tcBorders>
            <w:shd w:val="clear" w:color="auto" w:fill="auto"/>
            <w:hideMark/>
          </w:tcPr>
          <w:p w14:paraId="23521E3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2 722,27</w:t>
            </w:r>
          </w:p>
        </w:tc>
        <w:tc>
          <w:tcPr>
            <w:tcW w:w="1296" w:type="dxa"/>
            <w:tcBorders>
              <w:top w:val="nil"/>
              <w:left w:val="nil"/>
              <w:bottom w:val="single" w:sz="4" w:space="0" w:color="auto"/>
              <w:right w:val="nil"/>
            </w:tcBorders>
            <w:shd w:val="clear" w:color="auto" w:fill="auto"/>
            <w:hideMark/>
          </w:tcPr>
          <w:p w14:paraId="205E011E"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15DAD45"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nil"/>
            </w:tcBorders>
            <w:shd w:val="clear" w:color="auto" w:fill="auto"/>
            <w:hideMark/>
          </w:tcPr>
          <w:p w14:paraId="11CD13F3"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single" w:sz="8" w:space="0" w:color="auto"/>
              <w:bottom w:val="single" w:sz="4" w:space="0" w:color="auto"/>
              <w:right w:val="nil"/>
            </w:tcBorders>
            <w:shd w:val="clear" w:color="auto" w:fill="auto"/>
            <w:hideMark/>
          </w:tcPr>
          <w:p w14:paraId="038309A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2 650,61</w:t>
            </w:r>
          </w:p>
        </w:tc>
        <w:tc>
          <w:tcPr>
            <w:tcW w:w="1096" w:type="dxa"/>
            <w:tcBorders>
              <w:top w:val="nil"/>
              <w:left w:val="single" w:sz="4" w:space="0" w:color="auto"/>
              <w:bottom w:val="single" w:sz="4" w:space="0" w:color="auto"/>
              <w:right w:val="single" w:sz="4" w:space="0" w:color="auto"/>
            </w:tcBorders>
            <w:shd w:val="clear" w:color="auto" w:fill="auto"/>
            <w:hideMark/>
          </w:tcPr>
          <w:p w14:paraId="55150961"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nil"/>
            </w:tcBorders>
            <w:shd w:val="clear" w:color="auto" w:fill="auto"/>
            <w:hideMark/>
          </w:tcPr>
          <w:p w14:paraId="2315A84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2 650,61</w:t>
            </w:r>
          </w:p>
        </w:tc>
        <w:tc>
          <w:tcPr>
            <w:tcW w:w="1236" w:type="dxa"/>
            <w:tcBorders>
              <w:top w:val="nil"/>
              <w:left w:val="nil"/>
              <w:bottom w:val="single" w:sz="4" w:space="0" w:color="auto"/>
              <w:right w:val="nil"/>
            </w:tcBorders>
            <w:shd w:val="clear" w:color="auto" w:fill="auto"/>
            <w:hideMark/>
          </w:tcPr>
          <w:p w14:paraId="10E6788D"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3 209,66</w:t>
            </w:r>
          </w:p>
        </w:tc>
        <w:tc>
          <w:tcPr>
            <w:tcW w:w="1096" w:type="dxa"/>
            <w:tcBorders>
              <w:top w:val="nil"/>
              <w:left w:val="single" w:sz="4" w:space="0" w:color="auto"/>
              <w:bottom w:val="single" w:sz="4" w:space="0" w:color="auto"/>
              <w:right w:val="single" w:sz="4" w:space="0" w:color="auto"/>
            </w:tcBorders>
            <w:shd w:val="clear" w:color="auto" w:fill="auto"/>
            <w:hideMark/>
          </w:tcPr>
          <w:p w14:paraId="74AB863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3 209,66</w:t>
            </w:r>
          </w:p>
        </w:tc>
        <w:tc>
          <w:tcPr>
            <w:tcW w:w="1256" w:type="dxa"/>
            <w:tcBorders>
              <w:top w:val="nil"/>
              <w:left w:val="nil"/>
              <w:bottom w:val="single" w:sz="4" w:space="0" w:color="auto"/>
              <w:right w:val="single" w:sz="8" w:space="0" w:color="auto"/>
            </w:tcBorders>
            <w:shd w:val="clear" w:color="auto" w:fill="auto"/>
            <w:hideMark/>
          </w:tcPr>
          <w:p w14:paraId="734A149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3 209,66</w:t>
            </w:r>
          </w:p>
        </w:tc>
        <w:tc>
          <w:tcPr>
            <w:tcW w:w="1096" w:type="dxa"/>
            <w:tcBorders>
              <w:top w:val="single" w:sz="4" w:space="0" w:color="auto"/>
              <w:left w:val="single" w:sz="8" w:space="0" w:color="auto"/>
              <w:bottom w:val="single" w:sz="4" w:space="0" w:color="auto"/>
              <w:right w:val="nil"/>
            </w:tcBorders>
            <w:shd w:val="clear" w:color="auto" w:fill="auto"/>
            <w:hideMark/>
          </w:tcPr>
          <w:p w14:paraId="7C05193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3 008,00</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14:paraId="6AA4E82F"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536C3C7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3 008,00</w:t>
            </w:r>
          </w:p>
        </w:tc>
        <w:tc>
          <w:tcPr>
            <w:tcW w:w="1096" w:type="dxa"/>
            <w:tcBorders>
              <w:top w:val="single" w:sz="4" w:space="0" w:color="auto"/>
              <w:left w:val="single" w:sz="8" w:space="0" w:color="auto"/>
              <w:bottom w:val="single" w:sz="4" w:space="0" w:color="auto"/>
              <w:right w:val="nil"/>
            </w:tcBorders>
            <w:shd w:val="clear" w:color="auto" w:fill="auto"/>
            <w:hideMark/>
          </w:tcPr>
          <w:p w14:paraId="7A59C3C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- 201,65</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14:paraId="60B89BD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-3 209,66</w:t>
            </w:r>
          </w:p>
        </w:tc>
        <w:tc>
          <w:tcPr>
            <w:tcW w:w="1096" w:type="dxa"/>
            <w:tcBorders>
              <w:top w:val="nil"/>
              <w:left w:val="nil"/>
              <w:bottom w:val="single" w:sz="4" w:space="0" w:color="auto"/>
              <w:right w:val="single" w:sz="8" w:space="0" w:color="auto"/>
            </w:tcBorders>
            <w:shd w:val="clear" w:color="auto" w:fill="auto"/>
            <w:hideMark/>
          </w:tcPr>
          <w:p w14:paraId="2540166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- 201,65</w:t>
            </w:r>
          </w:p>
        </w:tc>
      </w:tr>
      <w:tr w:rsidR="003624FD" w:rsidRPr="003624FD" w14:paraId="42FA1288" w14:textId="77777777" w:rsidTr="00104FF4">
        <w:trPr>
          <w:trHeight w:val="330"/>
          <w:jc w:val="center"/>
        </w:trPr>
        <w:tc>
          <w:tcPr>
            <w:tcW w:w="653" w:type="dxa"/>
            <w:tcBorders>
              <w:top w:val="nil"/>
              <w:left w:val="single" w:sz="8" w:space="0" w:color="auto"/>
              <w:bottom w:val="single" w:sz="4" w:space="0" w:color="auto"/>
              <w:right w:val="nil"/>
            </w:tcBorders>
            <w:shd w:val="clear" w:color="auto" w:fill="auto"/>
            <w:hideMark/>
          </w:tcPr>
          <w:p w14:paraId="3BE62811" w14:textId="77777777" w:rsidR="003624FD" w:rsidRPr="003624FD" w:rsidRDefault="003624FD" w:rsidP="003624FD">
            <w:pPr>
              <w:jc w:val="center"/>
              <w:rPr>
                <w:rFonts w:ascii="Calibri" w:hAnsi="Calibri" w:cs="Calibri"/>
                <w:color w:val="000000"/>
                <w:sz w:val="13"/>
                <w:szCs w:val="13"/>
              </w:rPr>
            </w:pPr>
            <w:r w:rsidRPr="003624FD">
              <w:rPr>
                <w:rFonts w:ascii="Calibri" w:hAnsi="Calibri" w:cs="Calibri"/>
                <w:color w:val="000000"/>
                <w:sz w:val="13"/>
                <w:szCs w:val="13"/>
              </w:rPr>
              <w:t>1.1.13</w:t>
            </w:r>
          </w:p>
        </w:tc>
        <w:tc>
          <w:tcPr>
            <w:tcW w:w="3292"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79BFB6E"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Цена условного топлива с учетом доставки</w:t>
            </w:r>
          </w:p>
        </w:tc>
        <w:tc>
          <w:tcPr>
            <w:tcW w:w="1096" w:type="dxa"/>
            <w:tcBorders>
              <w:top w:val="nil"/>
              <w:left w:val="nil"/>
              <w:bottom w:val="single" w:sz="4" w:space="0" w:color="auto"/>
              <w:right w:val="single" w:sz="4" w:space="0" w:color="auto"/>
            </w:tcBorders>
            <w:shd w:val="clear" w:color="auto" w:fill="auto"/>
            <w:hideMark/>
          </w:tcPr>
          <w:p w14:paraId="060969FB"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руб/т</w:t>
            </w:r>
          </w:p>
        </w:tc>
        <w:tc>
          <w:tcPr>
            <w:tcW w:w="1132" w:type="dxa"/>
            <w:tcBorders>
              <w:top w:val="nil"/>
              <w:left w:val="single" w:sz="8" w:space="0" w:color="auto"/>
              <w:bottom w:val="single" w:sz="4" w:space="0" w:color="auto"/>
              <w:right w:val="single" w:sz="8" w:space="0" w:color="auto"/>
            </w:tcBorders>
            <w:shd w:val="clear" w:color="auto" w:fill="auto"/>
            <w:hideMark/>
          </w:tcPr>
          <w:p w14:paraId="32336C72"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396" w:type="dxa"/>
            <w:tcBorders>
              <w:top w:val="nil"/>
              <w:left w:val="nil"/>
              <w:bottom w:val="single" w:sz="4" w:space="0" w:color="auto"/>
              <w:right w:val="nil"/>
            </w:tcBorders>
            <w:shd w:val="clear" w:color="auto" w:fill="auto"/>
            <w:hideMark/>
          </w:tcPr>
          <w:p w14:paraId="79D415F8"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56" w:type="dxa"/>
            <w:tcBorders>
              <w:top w:val="nil"/>
              <w:left w:val="single" w:sz="4" w:space="0" w:color="auto"/>
              <w:bottom w:val="single" w:sz="4" w:space="0" w:color="auto"/>
              <w:right w:val="nil"/>
            </w:tcBorders>
            <w:shd w:val="clear" w:color="auto" w:fill="auto"/>
            <w:hideMark/>
          </w:tcPr>
          <w:p w14:paraId="585BD303"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single" w:sz="4" w:space="0" w:color="auto"/>
              <w:bottom w:val="single" w:sz="4" w:space="0" w:color="auto"/>
              <w:right w:val="single" w:sz="8" w:space="0" w:color="auto"/>
            </w:tcBorders>
            <w:shd w:val="clear" w:color="auto" w:fill="auto"/>
            <w:hideMark/>
          </w:tcPr>
          <w:p w14:paraId="55BB071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3 927,13</w:t>
            </w:r>
          </w:p>
        </w:tc>
        <w:tc>
          <w:tcPr>
            <w:tcW w:w="1296" w:type="dxa"/>
            <w:tcBorders>
              <w:top w:val="nil"/>
              <w:left w:val="nil"/>
              <w:bottom w:val="single" w:sz="4" w:space="0" w:color="auto"/>
              <w:right w:val="nil"/>
            </w:tcBorders>
            <w:shd w:val="clear" w:color="auto" w:fill="auto"/>
            <w:hideMark/>
          </w:tcPr>
          <w:p w14:paraId="030CA208"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76" w:type="dxa"/>
            <w:tcBorders>
              <w:top w:val="nil"/>
              <w:left w:val="single" w:sz="4" w:space="0" w:color="auto"/>
              <w:bottom w:val="single" w:sz="4" w:space="0" w:color="auto"/>
              <w:right w:val="single" w:sz="4" w:space="0" w:color="auto"/>
            </w:tcBorders>
            <w:shd w:val="clear" w:color="auto" w:fill="auto"/>
            <w:hideMark/>
          </w:tcPr>
          <w:p w14:paraId="16B0ACC1"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nil"/>
            </w:tcBorders>
            <w:shd w:val="clear" w:color="auto" w:fill="auto"/>
            <w:hideMark/>
          </w:tcPr>
          <w:p w14:paraId="12E0232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3 538,48</w:t>
            </w:r>
          </w:p>
        </w:tc>
        <w:tc>
          <w:tcPr>
            <w:tcW w:w="1096" w:type="dxa"/>
            <w:tcBorders>
              <w:top w:val="nil"/>
              <w:left w:val="single" w:sz="8" w:space="0" w:color="auto"/>
              <w:bottom w:val="single" w:sz="4" w:space="0" w:color="auto"/>
              <w:right w:val="nil"/>
            </w:tcBorders>
            <w:shd w:val="clear" w:color="auto" w:fill="auto"/>
            <w:hideMark/>
          </w:tcPr>
          <w:p w14:paraId="3BB1AB78"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single" w:sz="4" w:space="0" w:color="auto"/>
              <w:bottom w:val="single" w:sz="4" w:space="0" w:color="auto"/>
              <w:right w:val="single" w:sz="4" w:space="0" w:color="auto"/>
            </w:tcBorders>
            <w:shd w:val="clear" w:color="auto" w:fill="auto"/>
            <w:hideMark/>
          </w:tcPr>
          <w:p w14:paraId="2A0BF0B0"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nil"/>
            </w:tcBorders>
            <w:shd w:val="clear" w:color="auto" w:fill="auto"/>
            <w:hideMark/>
          </w:tcPr>
          <w:p w14:paraId="271D5E77"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36" w:type="dxa"/>
            <w:tcBorders>
              <w:top w:val="nil"/>
              <w:left w:val="nil"/>
              <w:bottom w:val="single" w:sz="4" w:space="0" w:color="auto"/>
              <w:right w:val="nil"/>
            </w:tcBorders>
            <w:shd w:val="clear" w:color="auto" w:fill="auto"/>
            <w:hideMark/>
          </w:tcPr>
          <w:p w14:paraId="2CBDBC7F"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single" w:sz="4" w:space="0" w:color="auto"/>
              <w:bottom w:val="single" w:sz="4" w:space="0" w:color="auto"/>
              <w:right w:val="single" w:sz="4" w:space="0" w:color="auto"/>
            </w:tcBorders>
            <w:shd w:val="clear" w:color="auto" w:fill="auto"/>
            <w:hideMark/>
          </w:tcPr>
          <w:p w14:paraId="05F50FA2"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56" w:type="dxa"/>
            <w:tcBorders>
              <w:top w:val="nil"/>
              <w:left w:val="nil"/>
              <w:bottom w:val="single" w:sz="4" w:space="0" w:color="auto"/>
              <w:right w:val="single" w:sz="8" w:space="0" w:color="auto"/>
            </w:tcBorders>
            <w:shd w:val="clear" w:color="auto" w:fill="auto"/>
            <w:hideMark/>
          </w:tcPr>
          <w:p w14:paraId="256575DF"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single" w:sz="8" w:space="0" w:color="auto"/>
              <w:bottom w:val="single" w:sz="4" w:space="0" w:color="auto"/>
              <w:right w:val="nil"/>
            </w:tcBorders>
            <w:shd w:val="clear" w:color="auto" w:fill="auto"/>
            <w:hideMark/>
          </w:tcPr>
          <w:p w14:paraId="4067B272"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single" w:sz="4" w:space="0" w:color="auto"/>
              <w:bottom w:val="single" w:sz="4" w:space="0" w:color="auto"/>
              <w:right w:val="single" w:sz="4" w:space="0" w:color="auto"/>
            </w:tcBorders>
            <w:shd w:val="clear" w:color="auto" w:fill="auto"/>
            <w:hideMark/>
          </w:tcPr>
          <w:p w14:paraId="65358F5C"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52C9B55B"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single" w:sz="8" w:space="0" w:color="auto"/>
              <w:bottom w:val="single" w:sz="4" w:space="0" w:color="auto"/>
              <w:right w:val="nil"/>
            </w:tcBorders>
            <w:shd w:val="clear" w:color="auto" w:fill="auto"/>
            <w:hideMark/>
          </w:tcPr>
          <w:p w14:paraId="1F3F445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single" w:sz="4" w:space="0" w:color="auto"/>
              <w:bottom w:val="single" w:sz="4" w:space="0" w:color="auto"/>
              <w:right w:val="single" w:sz="4" w:space="0" w:color="auto"/>
            </w:tcBorders>
            <w:shd w:val="clear" w:color="auto" w:fill="auto"/>
            <w:hideMark/>
          </w:tcPr>
          <w:p w14:paraId="592DA71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hideMark/>
          </w:tcPr>
          <w:p w14:paraId="4770870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r>
      <w:tr w:rsidR="003624FD" w:rsidRPr="003624FD" w14:paraId="1C8D39FA" w14:textId="77777777" w:rsidTr="00104FF4">
        <w:trPr>
          <w:trHeight w:val="705"/>
          <w:jc w:val="center"/>
        </w:trPr>
        <w:tc>
          <w:tcPr>
            <w:tcW w:w="653" w:type="dxa"/>
            <w:tcBorders>
              <w:top w:val="nil"/>
              <w:left w:val="single" w:sz="8" w:space="0" w:color="auto"/>
              <w:bottom w:val="single" w:sz="4" w:space="0" w:color="auto"/>
              <w:right w:val="nil"/>
            </w:tcBorders>
            <w:shd w:val="clear" w:color="auto" w:fill="auto"/>
            <w:vAlign w:val="center"/>
            <w:hideMark/>
          </w:tcPr>
          <w:p w14:paraId="0EA5BB35" w14:textId="77777777" w:rsidR="003624FD" w:rsidRPr="003624FD" w:rsidRDefault="003624FD" w:rsidP="003624FD">
            <w:pPr>
              <w:jc w:val="center"/>
              <w:rPr>
                <w:rFonts w:ascii="Cambria" w:hAnsi="Cambria" w:cs="Calibri"/>
                <w:color w:val="000000"/>
                <w:sz w:val="13"/>
                <w:szCs w:val="13"/>
              </w:rPr>
            </w:pPr>
            <w:r w:rsidRPr="003624FD">
              <w:rPr>
                <w:rFonts w:ascii="Cambria" w:hAnsi="Cambria" w:cs="Calibri"/>
                <w:color w:val="000000"/>
                <w:sz w:val="13"/>
                <w:szCs w:val="13"/>
              </w:rPr>
              <w:t> </w:t>
            </w:r>
          </w:p>
        </w:tc>
        <w:tc>
          <w:tcPr>
            <w:tcW w:w="329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70BA4E4" w14:textId="77777777" w:rsidR="003624FD" w:rsidRPr="003624FD" w:rsidRDefault="003624FD" w:rsidP="003624FD">
            <w:pPr>
              <w:rPr>
                <w:rFonts w:ascii="Arial Narrow" w:hAnsi="Arial Narrow" w:cs="Calibri"/>
                <w:b/>
                <w:bCs/>
                <w:color w:val="000000"/>
                <w:sz w:val="13"/>
                <w:szCs w:val="13"/>
              </w:rPr>
            </w:pPr>
            <w:r w:rsidRPr="003624FD">
              <w:rPr>
                <w:rFonts w:ascii="Arial Narrow" w:hAnsi="Arial Narrow" w:cs="Calibri"/>
                <w:b/>
                <w:bCs/>
                <w:color w:val="000000"/>
                <w:sz w:val="13"/>
                <w:szCs w:val="13"/>
              </w:rPr>
              <w:t>Общая стоимость топлива с расходами по транспортировке</w:t>
            </w:r>
          </w:p>
        </w:tc>
        <w:tc>
          <w:tcPr>
            <w:tcW w:w="1096" w:type="dxa"/>
            <w:tcBorders>
              <w:top w:val="nil"/>
              <w:left w:val="nil"/>
              <w:bottom w:val="single" w:sz="4" w:space="0" w:color="auto"/>
              <w:right w:val="single" w:sz="4" w:space="0" w:color="auto"/>
            </w:tcBorders>
            <w:shd w:val="clear" w:color="auto" w:fill="auto"/>
            <w:vAlign w:val="center"/>
            <w:hideMark/>
          </w:tcPr>
          <w:p w14:paraId="64C180FD" w14:textId="77777777" w:rsidR="003624FD" w:rsidRPr="003624FD" w:rsidRDefault="003624FD" w:rsidP="003624FD">
            <w:pPr>
              <w:jc w:val="center"/>
              <w:rPr>
                <w:rFonts w:ascii="Arial Narrow" w:hAnsi="Arial Narrow" w:cs="Calibri"/>
                <w:b/>
                <w:bCs/>
                <w:color w:val="000000"/>
                <w:sz w:val="13"/>
                <w:szCs w:val="13"/>
              </w:rPr>
            </w:pPr>
            <w:r w:rsidRPr="003624FD">
              <w:rPr>
                <w:rFonts w:ascii="Arial Narrow" w:hAnsi="Arial Narrow" w:cs="Calibri"/>
                <w:b/>
                <w:bCs/>
                <w:color w:val="000000"/>
                <w:sz w:val="13"/>
                <w:szCs w:val="13"/>
              </w:rPr>
              <w:t>тыс.руб.</w:t>
            </w:r>
          </w:p>
        </w:tc>
        <w:tc>
          <w:tcPr>
            <w:tcW w:w="1132" w:type="dxa"/>
            <w:tcBorders>
              <w:top w:val="nil"/>
              <w:left w:val="single" w:sz="8" w:space="0" w:color="auto"/>
              <w:bottom w:val="single" w:sz="4" w:space="0" w:color="auto"/>
              <w:right w:val="single" w:sz="8" w:space="0" w:color="auto"/>
            </w:tcBorders>
            <w:shd w:val="clear" w:color="auto" w:fill="auto"/>
            <w:hideMark/>
          </w:tcPr>
          <w:p w14:paraId="6E7E52A8"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191 293,28</w:t>
            </w:r>
          </w:p>
        </w:tc>
        <w:tc>
          <w:tcPr>
            <w:tcW w:w="1396" w:type="dxa"/>
            <w:tcBorders>
              <w:top w:val="nil"/>
              <w:left w:val="nil"/>
              <w:bottom w:val="single" w:sz="4" w:space="0" w:color="auto"/>
              <w:right w:val="nil"/>
            </w:tcBorders>
            <w:shd w:val="clear" w:color="auto" w:fill="auto"/>
            <w:hideMark/>
          </w:tcPr>
          <w:p w14:paraId="7F35F4AF"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234 417,33706</w:t>
            </w:r>
          </w:p>
        </w:tc>
        <w:tc>
          <w:tcPr>
            <w:tcW w:w="1256" w:type="dxa"/>
            <w:tcBorders>
              <w:top w:val="nil"/>
              <w:left w:val="single" w:sz="4" w:space="0" w:color="auto"/>
              <w:bottom w:val="single" w:sz="4" w:space="0" w:color="auto"/>
              <w:right w:val="nil"/>
            </w:tcBorders>
            <w:shd w:val="clear" w:color="auto" w:fill="auto"/>
            <w:hideMark/>
          </w:tcPr>
          <w:p w14:paraId="53F8CEF1"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2 143,50684</w:t>
            </w:r>
          </w:p>
        </w:tc>
        <w:tc>
          <w:tcPr>
            <w:tcW w:w="1436" w:type="dxa"/>
            <w:tcBorders>
              <w:top w:val="nil"/>
              <w:left w:val="single" w:sz="4" w:space="0" w:color="auto"/>
              <w:bottom w:val="single" w:sz="4" w:space="0" w:color="auto"/>
              <w:right w:val="single" w:sz="8" w:space="0" w:color="auto"/>
            </w:tcBorders>
            <w:shd w:val="clear" w:color="auto" w:fill="auto"/>
            <w:hideMark/>
          </w:tcPr>
          <w:p w14:paraId="0B27C6A6"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236 560,84390</w:t>
            </w:r>
          </w:p>
        </w:tc>
        <w:tc>
          <w:tcPr>
            <w:tcW w:w="1296" w:type="dxa"/>
            <w:tcBorders>
              <w:top w:val="nil"/>
              <w:left w:val="nil"/>
              <w:bottom w:val="single" w:sz="4" w:space="0" w:color="auto"/>
              <w:right w:val="nil"/>
            </w:tcBorders>
            <w:shd w:val="clear" w:color="auto" w:fill="auto"/>
            <w:hideMark/>
          </w:tcPr>
          <w:p w14:paraId="0FFC92A4" w14:textId="77777777" w:rsidR="003624FD" w:rsidRPr="003624FD" w:rsidRDefault="003624FD" w:rsidP="003624FD">
            <w:pPr>
              <w:rPr>
                <w:rFonts w:ascii="Arial Narrow" w:hAnsi="Arial Narrow" w:cs="Calibri"/>
                <w:b/>
                <w:bCs/>
                <w:color w:val="000000"/>
                <w:sz w:val="13"/>
                <w:szCs w:val="13"/>
              </w:rPr>
            </w:pPr>
            <w:r w:rsidRPr="003624FD">
              <w:rPr>
                <w:rFonts w:ascii="Arial Narrow" w:hAnsi="Arial Narrow" w:cs="Calibri"/>
                <w:b/>
                <w:bCs/>
                <w:color w:val="000000"/>
                <w:sz w:val="13"/>
                <w:szCs w:val="13"/>
              </w:rPr>
              <w:t> </w:t>
            </w:r>
          </w:p>
        </w:tc>
        <w:tc>
          <w:tcPr>
            <w:tcW w:w="1276" w:type="dxa"/>
            <w:tcBorders>
              <w:top w:val="nil"/>
              <w:left w:val="single" w:sz="4" w:space="0" w:color="auto"/>
              <w:bottom w:val="single" w:sz="4" w:space="0" w:color="auto"/>
              <w:right w:val="single" w:sz="4" w:space="0" w:color="auto"/>
            </w:tcBorders>
            <w:shd w:val="clear" w:color="auto" w:fill="auto"/>
            <w:hideMark/>
          </w:tcPr>
          <w:p w14:paraId="67926A3A" w14:textId="77777777" w:rsidR="003624FD" w:rsidRPr="003624FD" w:rsidRDefault="003624FD" w:rsidP="003624FD">
            <w:pPr>
              <w:rPr>
                <w:rFonts w:ascii="Arial Narrow" w:hAnsi="Arial Narrow" w:cs="Calibri"/>
                <w:b/>
                <w:bCs/>
                <w:color w:val="000000"/>
                <w:sz w:val="13"/>
                <w:szCs w:val="13"/>
              </w:rPr>
            </w:pPr>
            <w:r w:rsidRPr="003624FD">
              <w:rPr>
                <w:rFonts w:ascii="Arial Narrow" w:hAnsi="Arial Narrow" w:cs="Calibri"/>
                <w:b/>
                <w:bCs/>
                <w:color w:val="000000"/>
                <w:sz w:val="13"/>
                <w:szCs w:val="13"/>
              </w:rPr>
              <w:t> </w:t>
            </w:r>
          </w:p>
        </w:tc>
        <w:tc>
          <w:tcPr>
            <w:tcW w:w="1436" w:type="dxa"/>
            <w:tcBorders>
              <w:top w:val="nil"/>
              <w:left w:val="nil"/>
              <w:bottom w:val="single" w:sz="4" w:space="0" w:color="auto"/>
              <w:right w:val="nil"/>
            </w:tcBorders>
            <w:shd w:val="clear" w:color="auto" w:fill="auto"/>
            <w:hideMark/>
          </w:tcPr>
          <w:p w14:paraId="77022C4D"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194 977,70277</w:t>
            </w:r>
          </w:p>
        </w:tc>
        <w:tc>
          <w:tcPr>
            <w:tcW w:w="1096" w:type="dxa"/>
            <w:tcBorders>
              <w:top w:val="nil"/>
              <w:left w:val="single" w:sz="8" w:space="0" w:color="auto"/>
              <w:bottom w:val="single" w:sz="4" w:space="0" w:color="auto"/>
              <w:right w:val="nil"/>
            </w:tcBorders>
            <w:shd w:val="clear" w:color="auto" w:fill="auto"/>
            <w:hideMark/>
          </w:tcPr>
          <w:p w14:paraId="296A8221"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212 283,09</w:t>
            </w:r>
          </w:p>
        </w:tc>
        <w:tc>
          <w:tcPr>
            <w:tcW w:w="1096" w:type="dxa"/>
            <w:tcBorders>
              <w:top w:val="nil"/>
              <w:left w:val="single" w:sz="4" w:space="0" w:color="auto"/>
              <w:bottom w:val="single" w:sz="4" w:space="0" w:color="auto"/>
              <w:right w:val="single" w:sz="4" w:space="0" w:color="auto"/>
            </w:tcBorders>
            <w:shd w:val="clear" w:color="auto" w:fill="auto"/>
            <w:hideMark/>
          </w:tcPr>
          <w:p w14:paraId="760F0513" w14:textId="77777777" w:rsidR="003624FD" w:rsidRPr="003624FD" w:rsidRDefault="003624FD" w:rsidP="003624FD">
            <w:pPr>
              <w:rPr>
                <w:rFonts w:ascii="Arial Narrow" w:hAnsi="Arial Narrow" w:cs="Calibri"/>
                <w:b/>
                <w:bCs/>
                <w:color w:val="000000"/>
                <w:sz w:val="13"/>
                <w:szCs w:val="13"/>
              </w:rPr>
            </w:pPr>
            <w:r w:rsidRPr="003624FD">
              <w:rPr>
                <w:rFonts w:ascii="Arial Narrow" w:hAnsi="Arial Narrow" w:cs="Calibri"/>
                <w:b/>
                <w:bCs/>
                <w:color w:val="000000"/>
                <w:sz w:val="13"/>
                <w:szCs w:val="13"/>
              </w:rPr>
              <w:t> </w:t>
            </w:r>
          </w:p>
        </w:tc>
        <w:tc>
          <w:tcPr>
            <w:tcW w:w="1096" w:type="dxa"/>
            <w:tcBorders>
              <w:top w:val="nil"/>
              <w:left w:val="nil"/>
              <w:bottom w:val="single" w:sz="4" w:space="0" w:color="auto"/>
              <w:right w:val="nil"/>
            </w:tcBorders>
            <w:shd w:val="clear" w:color="auto" w:fill="auto"/>
            <w:hideMark/>
          </w:tcPr>
          <w:p w14:paraId="3942A8FB"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212 283,09</w:t>
            </w:r>
          </w:p>
        </w:tc>
        <w:tc>
          <w:tcPr>
            <w:tcW w:w="1236" w:type="dxa"/>
            <w:tcBorders>
              <w:top w:val="nil"/>
              <w:left w:val="nil"/>
              <w:bottom w:val="single" w:sz="4" w:space="0" w:color="auto"/>
              <w:right w:val="nil"/>
            </w:tcBorders>
            <w:shd w:val="clear" w:color="auto" w:fill="auto"/>
            <w:hideMark/>
          </w:tcPr>
          <w:p w14:paraId="4D59816B"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245 436,08</w:t>
            </w:r>
          </w:p>
        </w:tc>
        <w:tc>
          <w:tcPr>
            <w:tcW w:w="1096" w:type="dxa"/>
            <w:tcBorders>
              <w:top w:val="nil"/>
              <w:left w:val="single" w:sz="4" w:space="0" w:color="auto"/>
              <w:bottom w:val="single" w:sz="4" w:space="0" w:color="auto"/>
              <w:right w:val="single" w:sz="4" w:space="0" w:color="auto"/>
            </w:tcBorders>
            <w:shd w:val="clear" w:color="auto" w:fill="auto"/>
            <w:hideMark/>
          </w:tcPr>
          <w:p w14:paraId="7DC6D6B6"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2 563,65</w:t>
            </w:r>
          </w:p>
        </w:tc>
        <w:tc>
          <w:tcPr>
            <w:tcW w:w="1256" w:type="dxa"/>
            <w:tcBorders>
              <w:top w:val="nil"/>
              <w:left w:val="nil"/>
              <w:bottom w:val="single" w:sz="4" w:space="0" w:color="auto"/>
              <w:right w:val="single" w:sz="8" w:space="0" w:color="auto"/>
            </w:tcBorders>
            <w:shd w:val="clear" w:color="auto" w:fill="auto"/>
            <w:hideMark/>
          </w:tcPr>
          <w:p w14:paraId="5027F316"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247 999,73</w:t>
            </w:r>
          </w:p>
        </w:tc>
        <w:tc>
          <w:tcPr>
            <w:tcW w:w="1096" w:type="dxa"/>
            <w:tcBorders>
              <w:top w:val="nil"/>
              <w:left w:val="single" w:sz="8" w:space="0" w:color="auto"/>
              <w:bottom w:val="single" w:sz="4" w:space="0" w:color="auto"/>
              <w:right w:val="nil"/>
            </w:tcBorders>
            <w:shd w:val="clear" w:color="auto" w:fill="auto"/>
            <w:hideMark/>
          </w:tcPr>
          <w:p w14:paraId="27A56D48"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228 089,31</w:t>
            </w:r>
          </w:p>
        </w:tc>
        <w:tc>
          <w:tcPr>
            <w:tcW w:w="1096" w:type="dxa"/>
            <w:tcBorders>
              <w:top w:val="nil"/>
              <w:left w:val="single" w:sz="4" w:space="0" w:color="auto"/>
              <w:bottom w:val="single" w:sz="4" w:space="0" w:color="auto"/>
              <w:right w:val="single" w:sz="4" w:space="0" w:color="auto"/>
            </w:tcBorders>
            <w:shd w:val="clear" w:color="auto" w:fill="auto"/>
            <w:hideMark/>
          </w:tcPr>
          <w:p w14:paraId="105E3847" w14:textId="77777777" w:rsidR="003624FD" w:rsidRPr="003624FD" w:rsidRDefault="003624FD" w:rsidP="003624FD">
            <w:pPr>
              <w:rPr>
                <w:rFonts w:ascii="Arial Narrow" w:hAnsi="Arial Narrow" w:cs="Calibri"/>
                <w:b/>
                <w:bCs/>
                <w:color w:val="000000"/>
                <w:sz w:val="13"/>
                <w:szCs w:val="13"/>
              </w:rPr>
            </w:pPr>
            <w:r w:rsidRPr="003624FD">
              <w:rPr>
                <w:rFonts w:ascii="Arial Narrow" w:hAnsi="Arial Narrow" w:cs="Calibri"/>
                <w:b/>
                <w:bCs/>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09A1BC76"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228 089,31</w:t>
            </w:r>
          </w:p>
        </w:tc>
        <w:tc>
          <w:tcPr>
            <w:tcW w:w="1096" w:type="dxa"/>
            <w:tcBorders>
              <w:top w:val="nil"/>
              <w:left w:val="single" w:sz="8" w:space="0" w:color="auto"/>
              <w:bottom w:val="single" w:sz="4" w:space="0" w:color="auto"/>
              <w:right w:val="nil"/>
            </w:tcBorders>
            <w:shd w:val="clear" w:color="auto" w:fill="auto"/>
            <w:hideMark/>
          </w:tcPr>
          <w:p w14:paraId="1CC7A4FB"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-17 346,77</w:t>
            </w:r>
          </w:p>
        </w:tc>
        <w:tc>
          <w:tcPr>
            <w:tcW w:w="1096" w:type="dxa"/>
            <w:tcBorders>
              <w:top w:val="nil"/>
              <w:left w:val="single" w:sz="4" w:space="0" w:color="auto"/>
              <w:bottom w:val="single" w:sz="4" w:space="0" w:color="auto"/>
              <w:right w:val="single" w:sz="4" w:space="0" w:color="auto"/>
            </w:tcBorders>
            <w:shd w:val="clear" w:color="auto" w:fill="auto"/>
            <w:hideMark/>
          </w:tcPr>
          <w:p w14:paraId="3210E7CF"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-2 563,65</w:t>
            </w:r>
          </w:p>
        </w:tc>
        <w:tc>
          <w:tcPr>
            <w:tcW w:w="1096" w:type="dxa"/>
            <w:tcBorders>
              <w:top w:val="nil"/>
              <w:left w:val="nil"/>
              <w:bottom w:val="single" w:sz="4" w:space="0" w:color="auto"/>
              <w:right w:val="single" w:sz="8" w:space="0" w:color="auto"/>
            </w:tcBorders>
            <w:shd w:val="clear" w:color="auto" w:fill="auto"/>
            <w:hideMark/>
          </w:tcPr>
          <w:p w14:paraId="4D99B3A2"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-19 910,42</w:t>
            </w:r>
          </w:p>
        </w:tc>
      </w:tr>
      <w:tr w:rsidR="003624FD" w:rsidRPr="003624FD" w14:paraId="0A5212BC" w14:textId="77777777" w:rsidTr="00104FF4">
        <w:trPr>
          <w:trHeight w:val="330"/>
          <w:jc w:val="center"/>
        </w:trPr>
        <w:tc>
          <w:tcPr>
            <w:tcW w:w="653" w:type="dxa"/>
            <w:vMerge w:val="restart"/>
            <w:tcBorders>
              <w:top w:val="nil"/>
              <w:left w:val="single" w:sz="8" w:space="0" w:color="auto"/>
              <w:bottom w:val="single" w:sz="4" w:space="0" w:color="000000"/>
              <w:right w:val="single" w:sz="4" w:space="0" w:color="auto"/>
            </w:tcBorders>
            <w:shd w:val="clear" w:color="auto" w:fill="auto"/>
            <w:vAlign w:val="center"/>
            <w:hideMark/>
          </w:tcPr>
          <w:p w14:paraId="70F5E36A" w14:textId="77777777" w:rsidR="003624FD" w:rsidRPr="003624FD" w:rsidRDefault="003624FD" w:rsidP="003624FD">
            <w:pPr>
              <w:jc w:val="center"/>
              <w:rPr>
                <w:rFonts w:ascii="Calibri" w:hAnsi="Calibri" w:cs="Calibri"/>
                <w:color w:val="000000"/>
                <w:sz w:val="13"/>
                <w:szCs w:val="13"/>
              </w:rPr>
            </w:pPr>
            <w:r w:rsidRPr="003624FD">
              <w:rPr>
                <w:rFonts w:ascii="Calibri" w:hAnsi="Calibri" w:cs="Calibri"/>
                <w:color w:val="000000"/>
                <w:sz w:val="13"/>
                <w:szCs w:val="13"/>
              </w:rPr>
              <w:t>1.1.13.</w:t>
            </w:r>
          </w:p>
        </w:tc>
        <w:tc>
          <w:tcPr>
            <w:tcW w:w="329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422512C"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Резерв на неснижаемый запас топлива</w:t>
            </w:r>
          </w:p>
        </w:tc>
        <w:tc>
          <w:tcPr>
            <w:tcW w:w="1096" w:type="dxa"/>
            <w:tcBorders>
              <w:top w:val="nil"/>
              <w:left w:val="nil"/>
              <w:bottom w:val="single" w:sz="4" w:space="0" w:color="auto"/>
              <w:right w:val="single" w:sz="4" w:space="0" w:color="auto"/>
            </w:tcBorders>
            <w:shd w:val="clear" w:color="auto" w:fill="auto"/>
            <w:hideMark/>
          </w:tcPr>
          <w:p w14:paraId="5390BB9B"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тыс.руб.</w:t>
            </w:r>
          </w:p>
        </w:tc>
        <w:tc>
          <w:tcPr>
            <w:tcW w:w="1132" w:type="dxa"/>
            <w:tcBorders>
              <w:top w:val="nil"/>
              <w:left w:val="single" w:sz="8" w:space="0" w:color="auto"/>
              <w:bottom w:val="single" w:sz="4" w:space="0" w:color="auto"/>
              <w:right w:val="single" w:sz="8" w:space="0" w:color="auto"/>
            </w:tcBorders>
            <w:shd w:val="clear" w:color="auto" w:fill="auto"/>
            <w:hideMark/>
          </w:tcPr>
          <w:p w14:paraId="727A131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687,38</w:t>
            </w:r>
          </w:p>
        </w:tc>
        <w:tc>
          <w:tcPr>
            <w:tcW w:w="1396" w:type="dxa"/>
            <w:tcBorders>
              <w:top w:val="nil"/>
              <w:left w:val="nil"/>
              <w:bottom w:val="single" w:sz="4" w:space="0" w:color="auto"/>
              <w:right w:val="nil"/>
            </w:tcBorders>
            <w:shd w:val="clear" w:color="auto" w:fill="auto"/>
            <w:hideMark/>
          </w:tcPr>
          <w:p w14:paraId="503BDEE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7 441,04</w:t>
            </w:r>
          </w:p>
        </w:tc>
        <w:tc>
          <w:tcPr>
            <w:tcW w:w="1256" w:type="dxa"/>
            <w:tcBorders>
              <w:top w:val="nil"/>
              <w:left w:val="single" w:sz="4" w:space="0" w:color="auto"/>
              <w:bottom w:val="single" w:sz="4" w:space="0" w:color="auto"/>
              <w:right w:val="nil"/>
            </w:tcBorders>
            <w:shd w:val="clear" w:color="auto" w:fill="auto"/>
            <w:hideMark/>
          </w:tcPr>
          <w:p w14:paraId="23E42E7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436" w:type="dxa"/>
            <w:tcBorders>
              <w:top w:val="nil"/>
              <w:left w:val="single" w:sz="4" w:space="0" w:color="auto"/>
              <w:bottom w:val="single" w:sz="4" w:space="0" w:color="auto"/>
              <w:right w:val="single" w:sz="8" w:space="0" w:color="auto"/>
            </w:tcBorders>
            <w:shd w:val="clear" w:color="auto" w:fill="auto"/>
            <w:hideMark/>
          </w:tcPr>
          <w:p w14:paraId="03D8966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7 441,04008</w:t>
            </w:r>
          </w:p>
        </w:tc>
        <w:tc>
          <w:tcPr>
            <w:tcW w:w="1296" w:type="dxa"/>
            <w:tcBorders>
              <w:top w:val="nil"/>
              <w:left w:val="nil"/>
              <w:bottom w:val="single" w:sz="4" w:space="0" w:color="auto"/>
              <w:right w:val="nil"/>
            </w:tcBorders>
            <w:shd w:val="clear" w:color="auto" w:fill="auto"/>
            <w:hideMark/>
          </w:tcPr>
          <w:p w14:paraId="270EC636"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76" w:type="dxa"/>
            <w:tcBorders>
              <w:top w:val="nil"/>
              <w:left w:val="single" w:sz="4" w:space="0" w:color="auto"/>
              <w:bottom w:val="single" w:sz="4" w:space="0" w:color="auto"/>
              <w:right w:val="single" w:sz="4" w:space="0" w:color="auto"/>
            </w:tcBorders>
            <w:shd w:val="clear" w:color="auto" w:fill="auto"/>
            <w:hideMark/>
          </w:tcPr>
          <w:p w14:paraId="7CD6C275"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nil"/>
            </w:tcBorders>
            <w:shd w:val="clear" w:color="auto" w:fill="auto"/>
            <w:hideMark/>
          </w:tcPr>
          <w:p w14:paraId="55EEEF39"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 xml:space="preserve"> 652,59110</w:t>
            </w:r>
          </w:p>
        </w:tc>
        <w:tc>
          <w:tcPr>
            <w:tcW w:w="1096" w:type="dxa"/>
            <w:tcBorders>
              <w:top w:val="nil"/>
              <w:left w:val="single" w:sz="8" w:space="0" w:color="auto"/>
              <w:bottom w:val="single" w:sz="4" w:space="0" w:color="auto"/>
              <w:right w:val="single" w:sz="4" w:space="0" w:color="auto"/>
            </w:tcBorders>
            <w:shd w:val="clear" w:color="auto" w:fill="auto"/>
            <w:hideMark/>
          </w:tcPr>
          <w:p w14:paraId="4A5C4D2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4" w:space="0" w:color="auto"/>
            </w:tcBorders>
            <w:shd w:val="clear" w:color="auto" w:fill="auto"/>
            <w:hideMark/>
          </w:tcPr>
          <w:p w14:paraId="5207A249"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nil"/>
            </w:tcBorders>
            <w:shd w:val="clear" w:color="auto" w:fill="auto"/>
            <w:hideMark/>
          </w:tcPr>
          <w:p w14:paraId="09E9A64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236" w:type="dxa"/>
            <w:tcBorders>
              <w:top w:val="nil"/>
              <w:left w:val="nil"/>
              <w:bottom w:val="single" w:sz="4" w:space="0" w:color="auto"/>
              <w:right w:val="nil"/>
            </w:tcBorders>
            <w:shd w:val="clear" w:color="auto" w:fill="auto"/>
            <w:hideMark/>
          </w:tcPr>
          <w:p w14:paraId="639DEBB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9 067,28</w:t>
            </w:r>
          </w:p>
        </w:tc>
        <w:tc>
          <w:tcPr>
            <w:tcW w:w="1096" w:type="dxa"/>
            <w:tcBorders>
              <w:top w:val="nil"/>
              <w:left w:val="single" w:sz="4" w:space="0" w:color="auto"/>
              <w:bottom w:val="single" w:sz="4" w:space="0" w:color="auto"/>
              <w:right w:val="single" w:sz="4" w:space="0" w:color="auto"/>
            </w:tcBorders>
            <w:shd w:val="clear" w:color="auto" w:fill="auto"/>
            <w:hideMark/>
          </w:tcPr>
          <w:p w14:paraId="3C69464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256" w:type="dxa"/>
            <w:tcBorders>
              <w:top w:val="nil"/>
              <w:left w:val="nil"/>
              <w:bottom w:val="single" w:sz="4" w:space="0" w:color="auto"/>
              <w:right w:val="single" w:sz="8" w:space="0" w:color="auto"/>
            </w:tcBorders>
            <w:shd w:val="clear" w:color="auto" w:fill="auto"/>
            <w:hideMark/>
          </w:tcPr>
          <w:p w14:paraId="2DB976A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9 067,28</w:t>
            </w:r>
          </w:p>
        </w:tc>
        <w:tc>
          <w:tcPr>
            <w:tcW w:w="1096" w:type="dxa"/>
            <w:tcBorders>
              <w:top w:val="nil"/>
              <w:left w:val="single" w:sz="8" w:space="0" w:color="auto"/>
              <w:bottom w:val="single" w:sz="4" w:space="0" w:color="auto"/>
              <w:right w:val="single" w:sz="4" w:space="0" w:color="auto"/>
            </w:tcBorders>
            <w:shd w:val="clear" w:color="auto" w:fill="auto"/>
            <w:hideMark/>
          </w:tcPr>
          <w:p w14:paraId="3F0A616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1 009,63</w:t>
            </w:r>
          </w:p>
        </w:tc>
        <w:tc>
          <w:tcPr>
            <w:tcW w:w="1096" w:type="dxa"/>
            <w:tcBorders>
              <w:top w:val="nil"/>
              <w:left w:val="nil"/>
              <w:bottom w:val="single" w:sz="4" w:space="0" w:color="auto"/>
              <w:right w:val="single" w:sz="4" w:space="0" w:color="auto"/>
            </w:tcBorders>
            <w:shd w:val="clear" w:color="auto" w:fill="auto"/>
            <w:hideMark/>
          </w:tcPr>
          <w:p w14:paraId="0C4779BF"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single" w:sz="4" w:space="0" w:color="auto"/>
              <w:left w:val="nil"/>
              <w:bottom w:val="single" w:sz="4" w:space="0" w:color="auto"/>
              <w:right w:val="single" w:sz="8" w:space="0" w:color="auto"/>
            </w:tcBorders>
            <w:shd w:val="clear" w:color="auto" w:fill="auto"/>
            <w:hideMark/>
          </w:tcPr>
          <w:p w14:paraId="2D16593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1 009,63</w:t>
            </w:r>
          </w:p>
        </w:tc>
        <w:tc>
          <w:tcPr>
            <w:tcW w:w="1096" w:type="dxa"/>
            <w:tcBorders>
              <w:top w:val="nil"/>
              <w:left w:val="nil"/>
              <w:bottom w:val="single" w:sz="4" w:space="0" w:color="auto"/>
              <w:right w:val="single" w:sz="4" w:space="0" w:color="auto"/>
            </w:tcBorders>
            <w:shd w:val="clear" w:color="auto" w:fill="auto"/>
            <w:hideMark/>
          </w:tcPr>
          <w:p w14:paraId="4D6A9CF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-8 057,65</w:t>
            </w:r>
          </w:p>
        </w:tc>
        <w:tc>
          <w:tcPr>
            <w:tcW w:w="1096" w:type="dxa"/>
            <w:tcBorders>
              <w:top w:val="nil"/>
              <w:left w:val="nil"/>
              <w:bottom w:val="single" w:sz="4" w:space="0" w:color="auto"/>
              <w:right w:val="single" w:sz="4" w:space="0" w:color="auto"/>
            </w:tcBorders>
            <w:shd w:val="clear" w:color="auto" w:fill="auto"/>
            <w:hideMark/>
          </w:tcPr>
          <w:p w14:paraId="0E14190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single" w:sz="4" w:space="0" w:color="auto"/>
              <w:left w:val="nil"/>
              <w:bottom w:val="single" w:sz="4" w:space="0" w:color="auto"/>
              <w:right w:val="single" w:sz="8" w:space="0" w:color="auto"/>
            </w:tcBorders>
            <w:shd w:val="clear" w:color="auto" w:fill="auto"/>
            <w:hideMark/>
          </w:tcPr>
          <w:p w14:paraId="3410F9F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-8 057,65</w:t>
            </w:r>
          </w:p>
        </w:tc>
      </w:tr>
      <w:tr w:rsidR="003624FD" w:rsidRPr="003624FD" w14:paraId="23A30E4D" w14:textId="77777777" w:rsidTr="00104FF4">
        <w:trPr>
          <w:trHeight w:val="330"/>
          <w:jc w:val="center"/>
        </w:trPr>
        <w:tc>
          <w:tcPr>
            <w:tcW w:w="653" w:type="dxa"/>
            <w:vMerge/>
            <w:tcBorders>
              <w:top w:val="nil"/>
              <w:left w:val="single" w:sz="8" w:space="0" w:color="auto"/>
              <w:bottom w:val="single" w:sz="4" w:space="0" w:color="000000"/>
              <w:right w:val="single" w:sz="4" w:space="0" w:color="auto"/>
            </w:tcBorders>
            <w:vAlign w:val="center"/>
            <w:hideMark/>
          </w:tcPr>
          <w:p w14:paraId="09A56AE6" w14:textId="77777777" w:rsidR="003624FD" w:rsidRPr="003624FD" w:rsidRDefault="003624FD" w:rsidP="003624FD">
            <w:pPr>
              <w:rPr>
                <w:rFonts w:ascii="Calibri" w:hAnsi="Calibri" w:cs="Calibri"/>
                <w:color w:val="000000"/>
                <w:sz w:val="13"/>
                <w:szCs w:val="13"/>
              </w:rPr>
            </w:pPr>
          </w:p>
        </w:tc>
        <w:tc>
          <w:tcPr>
            <w:tcW w:w="3292" w:type="dxa"/>
            <w:gridSpan w:val="2"/>
            <w:vMerge/>
            <w:tcBorders>
              <w:top w:val="single" w:sz="4" w:space="0" w:color="auto"/>
              <w:left w:val="single" w:sz="4" w:space="0" w:color="auto"/>
              <w:bottom w:val="single" w:sz="4" w:space="0" w:color="000000"/>
              <w:right w:val="single" w:sz="4" w:space="0" w:color="000000"/>
            </w:tcBorders>
            <w:vAlign w:val="center"/>
            <w:hideMark/>
          </w:tcPr>
          <w:p w14:paraId="2A02C0AA" w14:textId="77777777" w:rsidR="003624FD" w:rsidRPr="003624FD" w:rsidRDefault="003624FD" w:rsidP="003624FD">
            <w:pPr>
              <w:rPr>
                <w:rFonts w:ascii="Arial Narrow" w:hAnsi="Arial Narrow" w:cs="Calibri"/>
                <w:color w:val="000000"/>
                <w:sz w:val="13"/>
                <w:szCs w:val="13"/>
              </w:rPr>
            </w:pPr>
          </w:p>
        </w:tc>
        <w:tc>
          <w:tcPr>
            <w:tcW w:w="1096" w:type="dxa"/>
            <w:tcBorders>
              <w:top w:val="nil"/>
              <w:left w:val="nil"/>
              <w:bottom w:val="nil"/>
              <w:right w:val="single" w:sz="4" w:space="0" w:color="auto"/>
            </w:tcBorders>
            <w:shd w:val="clear" w:color="auto" w:fill="auto"/>
            <w:hideMark/>
          </w:tcPr>
          <w:p w14:paraId="46A5FBB2" w14:textId="77777777" w:rsidR="003624FD" w:rsidRPr="003624FD" w:rsidRDefault="003624FD" w:rsidP="003624FD">
            <w:pPr>
              <w:jc w:val="center"/>
              <w:rPr>
                <w:rFonts w:ascii="Arial Narrow" w:hAnsi="Arial Narrow" w:cs="Calibri"/>
                <w:i/>
                <w:iCs/>
                <w:color w:val="000000"/>
                <w:sz w:val="13"/>
                <w:szCs w:val="13"/>
              </w:rPr>
            </w:pPr>
            <w:r w:rsidRPr="003624FD">
              <w:rPr>
                <w:rFonts w:ascii="Arial Narrow" w:hAnsi="Arial Narrow" w:cs="Calibri"/>
                <w:i/>
                <w:iCs/>
                <w:color w:val="000000"/>
                <w:sz w:val="13"/>
                <w:szCs w:val="13"/>
              </w:rPr>
              <w:t>руб/т</w:t>
            </w:r>
          </w:p>
        </w:tc>
        <w:tc>
          <w:tcPr>
            <w:tcW w:w="1132" w:type="dxa"/>
            <w:tcBorders>
              <w:top w:val="nil"/>
              <w:left w:val="single" w:sz="8" w:space="0" w:color="auto"/>
              <w:bottom w:val="single" w:sz="4" w:space="0" w:color="auto"/>
              <w:right w:val="single" w:sz="8" w:space="0" w:color="auto"/>
            </w:tcBorders>
            <w:shd w:val="clear" w:color="auto" w:fill="auto"/>
            <w:hideMark/>
          </w:tcPr>
          <w:p w14:paraId="68B5AF82"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396" w:type="dxa"/>
            <w:tcBorders>
              <w:top w:val="nil"/>
              <w:left w:val="nil"/>
              <w:bottom w:val="single" w:sz="4" w:space="0" w:color="auto"/>
              <w:right w:val="nil"/>
            </w:tcBorders>
            <w:shd w:val="clear" w:color="auto" w:fill="auto"/>
            <w:hideMark/>
          </w:tcPr>
          <w:p w14:paraId="1D1AF1E2"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2 623,78</w:t>
            </w:r>
          </w:p>
        </w:tc>
        <w:tc>
          <w:tcPr>
            <w:tcW w:w="1256" w:type="dxa"/>
            <w:tcBorders>
              <w:top w:val="nil"/>
              <w:left w:val="single" w:sz="4" w:space="0" w:color="auto"/>
              <w:bottom w:val="single" w:sz="4" w:space="0" w:color="auto"/>
              <w:right w:val="nil"/>
            </w:tcBorders>
            <w:shd w:val="clear" w:color="auto" w:fill="auto"/>
            <w:hideMark/>
          </w:tcPr>
          <w:p w14:paraId="2DBE34E8"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436" w:type="dxa"/>
            <w:tcBorders>
              <w:top w:val="nil"/>
              <w:left w:val="single" w:sz="4" w:space="0" w:color="auto"/>
              <w:bottom w:val="single" w:sz="4" w:space="0" w:color="auto"/>
              <w:right w:val="single" w:sz="8" w:space="0" w:color="auto"/>
            </w:tcBorders>
            <w:shd w:val="clear" w:color="auto" w:fill="auto"/>
            <w:hideMark/>
          </w:tcPr>
          <w:p w14:paraId="75007EE5"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2 623,78</w:t>
            </w:r>
          </w:p>
        </w:tc>
        <w:tc>
          <w:tcPr>
            <w:tcW w:w="1296" w:type="dxa"/>
            <w:tcBorders>
              <w:top w:val="nil"/>
              <w:left w:val="nil"/>
              <w:bottom w:val="single" w:sz="4" w:space="0" w:color="auto"/>
              <w:right w:val="nil"/>
            </w:tcBorders>
            <w:shd w:val="clear" w:color="auto" w:fill="auto"/>
            <w:hideMark/>
          </w:tcPr>
          <w:p w14:paraId="2F11167F"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276" w:type="dxa"/>
            <w:tcBorders>
              <w:top w:val="nil"/>
              <w:left w:val="single" w:sz="4" w:space="0" w:color="auto"/>
              <w:bottom w:val="single" w:sz="4" w:space="0" w:color="auto"/>
              <w:right w:val="single" w:sz="4" w:space="0" w:color="auto"/>
            </w:tcBorders>
            <w:shd w:val="clear" w:color="auto" w:fill="auto"/>
            <w:hideMark/>
          </w:tcPr>
          <w:p w14:paraId="3D98D0FE"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436" w:type="dxa"/>
            <w:tcBorders>
              <w:top w:val="nil"/>
              <w:left w:val="nil"/>
              <w:bottom w:val="single" w:sz="4" w:space="0" w:color="auto"/>
              <w:right w:val="nil"/>
            </w:tcBorders>
            <w:shd w:val="clear" w:color="auto" w:fill="auto"/>
            <w:hideMark/>
          </w:tcPr>
          <w:p w14:paraId="2A96655C"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2 530,01</w:t>
            </w:r>
          </w:p>
        </w:tc>
        <w:tc>
          <w:tcPr>
            <w:tcW w:w="1096" w:type="dxa"/>
            <w:tcBorders>
              <w:top w:val="nil"/>
              <w:left w:val="single" w:sz="8" w:space="0" w:color="auto"/>
              <w:bottom w:val="single" w:sz="4" w:space="0" w:color="auto"/>
              <w:right w:val="single" w:sz="4" w:space="0" w:color="auto"/>
            </w:tcBorders>
            <w:shd w:val="clear" w:color="auto" w:fill="auto"/>
            <w:hideMark/>
          </w:tcPr>
          <w:p w14:paraId="66BB400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4" w:space="0" w:color="auto"/>
            </w:tcBorders>
            <w:shd w:val="clear" w:color="auto" w:fill="auto"/>
            <w:hideMark/>
          </w:tcPr>
          <w:p w14:paraId="389442EE"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nil"/>
            </w:tcBorders>
            <w:shd w:val="clear" w:color="auto" w:fill="auto"/>
            <w:hideMark/>
          </w:tcPr>
          <w:p w14:paraId="2AD87E0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236" w:type="dxa"/>
            <w:tcBorders>
              <w:top w:val="nil"/>
              <w:left w:val="nil"/>
              <w:bottom w:val="single" w:sz="4" w:space="0" w:color="auto"/>
              <w:right w:val="nil"/>
            </w:tcBorders>
            <w:shd w:val="clear" w:color="auto" w:fill="auto"/>
            <w:hideMark/>
          </w:tcPr>
          <w:p w14:paraId="4E66A229"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3 209,66</w:t>
            </w:r>
          </w:p>
        </w:tc>
        <w:tc>
          <w:tcPr>
            <w:tcW w:w="1096" w:type="dxa"/>
            <w:tcBorders>
              <w:top w:val="nil"/>
              <w:left w:val="single" w:sz="4" w:space="0" w:color="auto"/>
              <w:bottom w:val="single" w:sz="4" w:space="0" w:color="auto"/>
              <w:right w:val="single" w:sz="4" w:space="0" w:color="auto"/>
            </w:tcBorders>
            <w:shd w:val="clear" w:color="auto" w:fill="auto"/>
            <w:hideMark/>
          </w:tcPr>
          <w:p w14:paraId="5267E8C4"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3 209,66</w:t>
            </w:r>
          </w:p>
        </w:tc>
        <w:tc>
          <w:tcPr>
            <w:tcW w:w="1256" w:type="dxa"/>
            <w:tcBorders>
              <w:top w:val="nil"/>
              <w:left w:val="nil"/>
              <w:bottom w:val="single" w:sz="4" w:space="0" w:color="auto"/>
              <w:right w:val="single" w:sz="8" w:space="0" w:color="auto"/>
            </w:tcBorders>
            <w:shd w:val="clear" w:color="auto" w:fill="auto"/>
            <w:hideMark/>
          </w:tcPr>
          <w:p w14:paraId="77599A4A"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3 209,66</w:t>
            </w:r>
          </w:p>
        </w:tc>
        <w:tc>
          <w:tcPr>
            <w:tcW w:w="1096" w:type="dxa"/>
            <w:tcBorders>
              <w:top w:val="nil"/>
              <w:left w:val="single" w:sz="8" w:space="0" w:color="auto"/>
              <w:bottom w:val="single" w:sz="4" w:space="0" w:color="auto"/>
              <w:right w:val="single" w:sz="4" w:space="0" w:color="auto"/>
            </w:tcBorders>
            <w:shd w:val="clear" w:color="auto" w:fill="auto"/>
            <w:hideMark/>
          </w:tcPr>
          <w:p w14:paraId="4381091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357,39</w:t>
            </w:r>
          </w:p>
        </w:tc>
        <w:tc>
          <w:tcPr>
            <w:tcW w:w="1096" w:type="dxa"/>
            <w:tcBorders>
              <w:top w:val="nil"/>
              <w:left w:val="nil"/>
              <w:bottom w:val="single" w:sz="4" w:space="0" w:color="auto"/>
              <w:right w:val="single" w:sz="4" w:space="0" w:color="auto"/>
            </w:tcBorders>
            <w:shd w:val="clear" w:color="auto" w:fill="auto"/>
            <w:hideMark/>
          </w:tcPr>
          <w:p w14:paraId="484662BD"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4F46CD0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357,39</w:t>
            </w:r>
          </w:p>
        </w:tc>
        <w:tc>
          <w:tcPr>
            <w:tcW w:w="1096" w:type="dxa"/>
            <w:tcBorders>
              <w:top w:val="nil"/>
              <w:left w:val="nil"/>
              <w:bottom w:val="single" w:sz="4" w:space="0" w:color="auto"/>
              <w:right w:val="single" w:sz="4" w:space="0" w:color="auto"/>
            </w:tcBorders>
            <w:shd w:val="clear" w:color="auto" w:fill="auto"/>
            <w:hideMark/>
          </w:tcPr>
          <w:p w14:paraId="6A3402E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-2 852,27</w:t>
            </w:r>
          </w:p>
        </w:tc>
        <w:tc>
          <w:tcPr>
            <w:tcW w:w="1096" w:type="dxa"/>
            <w:tcBorders>
              <w:top w:val="nil"/>
              <w:left w:val="nil"/>
              <w:bottom w:val="single" w:sz="4" w:space="0" w:color="auto"/>
              <w:right w:val="single" w:sz="4" w:space="0" w:color="auto"/>
            </w:tcBorders>
            <w:shd w:val="clear" w:color="auto" w:fill="auto"/>
            <w:hideMark/>
          </w:tcPr>
          <w:p w14:paraId="6860E3D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-3 209,66</w:t>
            </w:r>
          </w:p>
        </w:tc>
        <w:tc>
          <w:tcPr>
            <w:tcW w:w="1096" w:type="dxa"/>
            <w:tcBorders>
              <w:top w:val="nil"/>
              <w:left w:val="nil"/>
              <w:bottom w:val="single" w:sz="4" w:space="0" w:color="auto"/>
              <w:right w:val="single" w:sz="8" w:space="0" w:color="auto"/>
            </w:tcBorders>
            <w:shd w:val="clear" w:color="auto" w:fill="auto"/>
            <w:hideMark/>
          </w:tcPr>
          <w:p w14:paraId="68125DBD"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-2 852,27</w:t>
            </w:r>
          </w:p>
        </w:tc>
      </w:tr>
      <w:tr w:rsidR="003624FD" w:rsidRPr="003624FD" w14:paraId="40FB2367" w14:textId="77777777" w:rsidTr="00104FF4">
        <w:trPr>
          <w:trHeight w:val="300"/>
          <w:jc w:val="center"/>
        </w:trPr>
        <w:tc>
          <w:tcPr>
            <w:tcW w:w="653" w:type="dxa"/>
            <w:vMerge/>
            <w:tcBorders>
              <w:top w:val="nil"/>
              <w:left w:val="single" w:sz="8" w:space="0" w:color="auto"/>
              <w:bottom w:val="single" w:sz="4" w:space="0" w:color="000000"/>
              <w:right w:val="single" w:sz="4" w:space="0" w:color="auto"/>
            </w:tcBorders>
            <w:vAlign w:val="center"/>
            <w:hideMark/>
          </w:tcPr>
          <w:p w14:paraId="4168765D" w14:textId="77777777" w:rsidR="003624FD" w:rsidRPr="003624FD" w:rsidRDefault="003624FD" w:rsidP="003624FD">
            <w:pPr>
              <w:rPr>
                <w:rFonts w:ascii="Calibri" w:hAnsi="Calibri" w:cs="Calibri"/>
                <w:color w:val="000000"/>
                <w:sz w:val="13"/>
                <w:szCs w:val="13"/>
              </w:rPr>
            </w:pPr>
          </w:p>
        </w:tc>
        <w:tc>
          <w:tcPr>
            <w:tcW w:w="3292" w:type="dxa"/>
            <w:gridSpan w:val="2"/>
            <w:vMerge/>
            <w:tcBorders>
              <w:top w:val="single" w:sz="4" w:space="0" w:color="auto"/>
              <w:left w:val="single" w:sz="4" w:space="0" w:color="auto"/>
              <w:bottom w:val="single" w:sz="4" w:space="0" w:color="000000"/>
              <w:right w:val="single" w:sz="4" w:space="0" w:color="000000"/>
            </w:tcBorders>
            <w:vAlign w:val="center"/>
            <w:hideMark/>
          </w:tcPr>
          <w:p w14:paraId="5F91B82F" w14:textId="77777777" w:rsidR="003624FD" w:rsidRPr="003624FD" w:rsidRDefault="003624FD" w:rsidP="003624FD">
            <w:pPr>
              <w:rPr>
                <w:rFonts w:ascii="Arial Narrow" w:hAnsi="Arial Narrow" w:cs="Calibri"/>
                <w:color w:val="000000"/>
                <w:sz w:val="13"/>
                <w:szCs w:val="13"/>
              </w:rPr>
            </w:pPr>
          </w:p>
        </w:tc>
        <w:tc>
          <w:tcPr>
            <w:tcW w:w="1096" w:type="dxa"/>
            <w:tcBorders>
              <w:top w:val="single" w:sz="4" w:space="0" w:color="auto"/>
              <w:left w:val="nil"/>
              <w:bottom w:val="nil"/>
              <w:right w:val="single" w:sz="4" w:space="0" w:color="auto"/>
            </w:tcBorders>
            <w:shd w:val="clear" w:color="auto" w:fill="auto"/>
            <w:hideMark/>
          </w:tcPr>
          <w:p w14:paraId="7453BA37" w14:textId="77777777" w:rsidR="003624FD" w:rsidRPr="003624FD" w:rsidRDefault="003624FD" w:rsidP="003624FD">
            <w:pPr>
              <w:jc w:val="center"/>
              <w:rPr>
                <w:rFonts w:ascii="Arial Narrow" w:hAnsi="Arial Narrow" w:cs="Calibri"/>
                <w:i/>
                <w:iCs/>
                <w:color w:val="000000"/>
                <w:sz w:val="13"/>
                <w:szCs w:val="13"/>
              </w:rPr>
            </w:pPr>
            <w:r w:rsidRPr="003624FD">
              <w:rPr>
                <w:rFonts w:ascii="Arial Narrow" w:hAnsi="Arial Narrow" w:cs="Calibri"/>
                <w:i/>
                <w:iCs/>
                <w:color w:val="000000"/>
                <w:sz w:val="13"/>
                <w:szCs w:val="13"/>
              </w:rPr>
              <w:t>т</w:t>
            </w:r>
          </w:p>
        </w:tc>
        <w:tc>
          <w:tcPr>
            <w:tcW w:w="1132" w:type="dxa"/>
            <w:tcBorders>
              <w:top w:val="nil"/>
              <w:left w:val="single" w:sz="8" w:space="0" w:color="auto"/>
              <w:bottom w:val="single" w:sz="4" w:space="0" w:color="auto"/>
              <w:right w:val="single" w:sz="8" w:space="0" w:color="auto"/>
            </w:tcBorders>
            <w:shd w:val="clear" w:color="auto" w:fill="auto"/>
            <w:hideMark/>
          </w:tcPr>
          <w:p w14:paraId="4B1BB356"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257,94</w:t>
            </w:r>
          </w:p>
        </w:tc>
        <w:tc>
          <w:tcPr>
            <w:tcW w:w="1396" w:type="dxa"/>
            <w:tcBorders>
              <w:top w:val="nil"/>
              <w:left w:val="nil"/>
              <w:bottom w:val="single" w:sz="4" w:space="0" w:color="auto"/>
              <w:right w:val="nil"/>
            </w:tcBorders>
            <w:shd w:val="clear" w:color="auto" w:fill="auto"/>
            <w:hideMark/>
          </w:tcPr>
          <w:p w14:paraId="00BBBEB1"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2 836,00</w:t>
            </w:r>
          </w:p>
        </w:tc>
        <w:tc>
          <w:tcPr>
            <w:tcW w:w="1256" w:type="dxa"/>
            <w:tcBorders>
              <w:top w:val="nil"/>
              <w:left w:val="single" w:sz="4" w:space="0" w:color="auto"/>
              <w:bottom w:val="single" w:sz="4" w:space="0" w:color="auto"/>
              <w:right w:val="nil"/>
            </w:tcBorders>
            <w:shd w:val="clear" w:color="auto" w:fill="auto"/>
            <w:hideMark/>
          </w:tcPr>
          <w:p w14:paraId="3D8F349D"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436" w:type="dxa"/>
            <w:tcBorders>
              <w:top w:val="nil"/>
              <w:left w:val="single" w:sz="4" w:space="0" w:color="auto"/>
              <w:bottom w:val="single" w:sz="4" w:space="0" w:color="auto"/>
              <w:right w:val="single" w:sz="8" w:space="0" w:color="auto"/>
            </w:tcBorders>
            <w:shd w:val="clear" w:color="auto" w:fill="auto"/>
            <w:hideMark/>
          </w:tcPr>
          <w:p w14:paraId="39E23A3C"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2 836,00</w:t>
            </w:r>
          </w:p>
        </w:tc>
        <w:tc>
          <w:tcPr>
            <w:tcW w:w="1296" w:type="dxa"/>
            <w:tcBorders>
              <w:top w:val="nil"/>
              <w:left w:val="nil"/>
              <w:bottom w:val="single" w:sz="4" w:space="0" w:color="auto"/>
              <w:right w:val="nil"/>
            </w:tcBorders>
            <w:shd w:val="clear" w:color="auto" w:fill="auto"/>
            <w:hideMark/>
          </w:tcPr>
          <w:p w14:paraId="36E0F4E0"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276" w:type="dxa"/>
            <w:tcBorders>
              <w:top w:val="nil"/>
              <w:left w:val="single" w:sz="4" w:space="0" w:color="auto"/>
              <w:bottom w:val="single" w:sz="4" w:space="0" w:color="auto"/>
              <w:right w:val="single" w:sz="4" w:space="0" w:color="auto"/>
            </w:tcBorders>
            <w:shd w:val="clear" w:color="auto" w:fill="auto"/>
            <w:hideMark/>
          </w:tcPr>
          <w:p w14:paraId="6F1F107C"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436" w:type="dxa"/>
            <w:tcBorders>
              <w:top w:val="nil"/>
              <w:left w:val="nil"/>
              <w:bottom w:val="single" w:sz="4" w:space="0" w:color="auto"/>
              <w:right w:val="nil"/>
            </w:tcBorders>
            <w:shd w:val="clear" w:color="auto" w:fill="auto"/>
            <w:hideMark/>
          </w:tcPr>
          <w:p w14:paraId="15C86075"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257,94</w:t>
            </w:r>
          </w:p>
        </w:tc>
        <w:tc>
          <w:tcPr>
            <w:tcW w:w="1096" w:type="dxa"/>
            <w:tcBorders>
              <w:top w:val="nil"/>
              <w:left w:val="single" w:sz="8" w:space="0" w:color="auto"/>
              <w:bottom w:val="single" w:sz="4" w:space="0" w:color="auto"/>
              <w:right w:val="single" w:sz="4" w:space="0" w:color="auto"/>
            </w:tcBorders>
            <w:shd w:val="clear" w:color="auto" w:fill="auto"/>
            <w:hideMark/>
          </w:tcPr>
          <w:p w14:paraId="43292246"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2 855,00</w:t>
            </w:r>
          </w:p>
        </w:tc>
        <w:tc>
          <w:tcPr>
            <w:tcW w:w="1096" w:type="dxa"/>
            <w:tcBorders>
              <w:top w:val="nil"/>
              <w:left w:val="nil"/>
              <w:bottom w:val="single" w:sz="4" w:space="0" w:color="auto"/>
              <w:right w:val="single" w:sz="4" w:space="0" w:color="auto"/>
            </w:tcBorders>
            <w:shd w:val="clear" w:color="auto" w:fill="auto"/>
            <w:hideMark/>
          </w:tcPr>
          <w:p w14:paraId="1C14B2FF"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nil"/>
              <w:bottom w:val="single" w:sz="4" w:space="0" w:color="auto"/>
              <w:right w:val="nil"/>
            </w:tcBorders>
            <w:shd w:val="clear" w:color="auto" w:fill="auto"/>
            <w:hideMark/>
          </w:tcPr>
          <w:p w14:paraId="612392C3"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2 855,00</w:t>
            </w:r>
          </w:p>
        </w:tc>
        <w:tc>
          <w:tcPr>
            <w:tcW w:w="1236" w:type="dxa"/>
            <w:tcBorders>
              <w:top w:val="nil"/>
              <w:left w:val="nil"/>
              <w:bottom w:val="single" w:sz="4" w:space="0" w:color="auto"/>
              <w:right w:val="nil"/>
            </w:tcBorders>
            <w:shd w:val="clear" w:color="auto" w:fill="auto"/>
            <w:hideMark/>
          </w:tcPr>
          <w:p w14:paraId="2CC23089"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2 825,00</w:t>
            </w:r>
          </w:p>
        </w:tc>
        <w:tc>
          <w:tcPr>
            <w:tcW w:w="1096" w:type="dxa"/>
            <w:tcBorders>
              <w:top w:val="nil"/>
              <w:left w:val="single" w:sz="4" w:space="0" w:color="auto"/>
              <w:bottom w:val="single" w:sz="4" w:space="0" w:color="auto"/>
              <w:right w:val="single" w:sz="4" w:space="0" w:color="auto"/>
            </w:tcBorders>
            <w:shd w:val="clear" w:color="auto" w:fill="auto"/>
            <w:hideMark/>
          </w:tcPr>
          <w:p w14:paraId="30CCCE9D"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256" w:type="dxa"/>
            <w:tcBorders>
              <w:top w:val="nil"/>
              <w:left w:val="nil"/>
              <w:bottom w:val="single" w:sz="4" w:space="0" w:color="auto"/>
              <w:right w:val="single" w:sz="8" w:space="0" w:color="auto"/>
            </w:tcBorders>
            <w:shd w:val="clear" w:color="auto" w:fill="auto"/>
            <w:hideMark/>
          </w:tcPr>
          <w:p w14:paraId="3C1F2484"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2 825,00</w:t>
            </w:r>
          </w:p>
        </w:tc>
        <w:tc>
          <w:tcPr>
            <w:tcW w:w="1096" w:type="dxa"/>
            <w:tcBorders>
              <w:top w:val="nil"/>
              <w:left w:val="single" w:sz="8" w:space="0" w:color="auto"/>
              <w:bottom w:val="single" w:sz="4" w:space="0" w:color="auto"/>
              <w:right w:val="single" w:sz="4" w:space="0" w:color="auto"/>
            </w:tcBorders>
            <w:shd w:val="clear" w:color="auto" w:fill="auto"/>
            <w:hideMark/>
          </w:tcPr>
          <w:p w14:paraId="11C8C0BC"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2 825,00</w:t>
            </w:r>
          </w:p>
        </w:tc>
        <w:tc>
          <w:tcPr>
            <w:tcW w:w="1096" w:type="dxa"/>
            <w:tcBorders>
              <w:top w:val="nil"/>
              <w:left w:val="nil"/>
              <w:bottom w:val="single" w:sz="4" w:space="0" w:color="auto"/>
              <w:right w:val="single" w:sz="4" w:space="0" w:color="auto"/>
            </w:tcBorders>
            <w:shd w:val="clear" w:color="auto" w:fill="auto"/>
            <w:hideMark/>
          </w:tcPr>
          <w:p w14:paraId="5D96AB89"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783F8C4B"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2 825,00</w:t>
            </w:r>
          </w:p>
        </w:tc>
        <w:tc>
          <w:tcPr>
            <w:tcW w:w="1096" w:type="dxa"/>
            <w:tcBorders>
              <w:top w:val="nil"/>
              <w:left w:val="nil"/>
              <w:bottom w:val="single" w:sz="4" w:space="0" w:color="auto"/>
              <w:right w:val="single" w:sz="4" w:space="0" w:color="auto"/>
            </w:tcBorders>
            <w:shd w:val="clear" w:color="auto" w:fill="auto"/>
            <w:hideMark/>
          </w:tcPr>
          <w:p w14:paraId="38F61E2B"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096" w:type="dxa"/>
            <w:tcBorders>
              <w:top w:val="nil"/>
              <w:left w:val="nil"/>
              <w:bottom w:val="single" w:sz="4" w:space="0" w:color="auto"/>
              <w:right w:val="single" w:sz="4" w:space="0" w:color="auto"/>
            </w:tcBorders>
            <w:shd w:val="clear" w:color="auto" w:fill="auto"/>
            <w:hideMark/>
          </w:tcPr>
          <w:p w14:paraId="54F03A73"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hideMark/>
          </w:tcPr>
          <w:p w14:paraId="1EFF3E06"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r>
      <w:tr w:rsidR="003624FD" w:rsidRPr="003624FD" w14:paraId="6A8917A5" w14:textId="77777777" w:rsidTr="00104FF4">
        <w:trPr>
          <w:trHeight w:val="563"/>
          <w:jc w:val="center"/>
        </w:trPr>
        <w:tc>
          <w:tcPr>
            <w:tcW w:w="653" w:type="dxa"/>
            <w:tcBorders>
              <w:top w:val="nil"/>
              <w:left w:val="single" w:sz="8" w:space="0" w:color="auto"/>
              <w:bottom w:val="single" w:sz="8" w:space="0" w:color="auto"/>
              <w:right w:val="nil"/>
            </w:tcBorders>
            <w:shd w:val="clear" w:color="auto" w:fill="auto"/>
            <w:vAlign w:val="center"/>
            <w:hideMark/>
          </w:tcPr>
          <w:p w14:paraId="7D89FB3C" w14:textId="77777777" w:rsidR="003624FD" w:rsidRPr="003624FD" w:rsidRDefault="003624FD" w:rsidP="003624FD">
            <w:pPr>
              <w:jc w:val="center"/>
              <w:rPr>
                <w:rFonts w:ascii="Calibri" w:hAnsi="Calibri" w:cs="Calibri"/>
                <w:color w:val="000000"/>
                <w:sz w:val="13"/>
                <w:szCs w:val="13"/>
              </w:rPr>
            </w:pPr>
            <w:r w:rsidRPr="003624FD">
              <w:rPr>
                <w:rFonts w:ascii="Calibri" w:hAnsi="Calibri" w:cs="Calibri"/>
                <w:color w:val="000000"/>
                <w:sz w:val="13"/>
                <w:szCs w:val="13"/>
              </w:rPr>
              <w:t>1.1.14.</w:t>
            </w:r>
          </w:p>
        </w:tc>
        <w:tc>
          <w:tcPr>
            <w:tcW w:w="3292" w:type="dxa"/>
            <w:gridSpan w:val="2"/>
            <w:tcBorders>
              <w:top w:val="single" w:sz="4" w:space="0" w:color="auto"/>
              <w:left w:val="single" w:sz="4" w:space="0" w:color="auto"/>
              <w:bottom w:val="single" w:sz="8" w:space="0" w:color="auto"/>
              <w:right w:val="single" w:sz="4" w:space="0" w:color="000000"/>
            </w:tcBorders>
            <w:shd w:val="clear" w:color="auto" w:fill="auto"/>
            <w:vAlign w:val="center"/>
            <w:hideMark/>
          </w:tcPr>
          <w:p w14:paraId="31781E51" w14:textId="77777777" w:rsidR="003624FD" w:rsidRPr="003624FD" w:rsidRDefault="003624FD" w:rsidP="003624FD">
            <w:pPr>
              <w:rPr>
                <w:rFonts w:ascii="Arial Narrow" w:hAnsi="Arial Narrow" w:cs="Calibri"/>
                <w:b/>
                <w:bCs/>
                <w:i/>
                <w:iCs/>
                <w:color w:val="000000"/>
                <w:sz w:val="13"/>
                <w:szCs w:val="13"/>
              </w:rPr>
            </w:pPr>
            <w:r w:rsidRPr="003624FD">
              <w:rPr>
                <w:rFonts w:ascii="Arial Narrow" w:hAnsi="Arial Narrow" w:cs="Calibri"/>
                <w:b/>
                <w:bCs/>
                <w:i/>
                <w:iCs/>
                <w:color w:val="000000"/>
                <w:sz w:val="13"/>
                <w:szCs w:val="13"/>
              </w:rPr>
              <w:t>Всего расходов на топливо:</w:t>
            </w:r>
          </w:p>
        </w:tc>
        <w:tc>
          <w:tcPr>
            <w:tcW w:w="1096" w:type="dxa"/>
            <w:tcBorders>
              <w:top w:val="single" w:sz="4" w:space="0" w:color="auto"/>
              <w:left w:val="nil"/>
              <w:bottom w:val="single" w:sz="8" w:space="0" w:color="auto"/>
              <w:right w:val="single" w:sz="4" w:space="0" w:color="auto"/>
            </w:tcBorders>
            <w:shd w:val="clear" w:color="auto" w:fill="auto"/>
            <w:vAlign w:val="center"/>
            <w:hideMark/>
          </w:tcPr>
          <w:p w14:paraId="682FC418" w14:textId="77777777" w:rsidR="003624FD" w:rsidRPr="003624FD" w:rsidRDefault="003624FD" w:rsidP="003624FD">
            <w:pPr>
              <w:jc w:val="center"/>
              <w:rPr>
                <w:rFonts w:ascii="Arial Narrow" w:hAnsi="Arial Narrow" w:cs="Calibri"/>
                <w:b/>
                <w:bCs/>
                <w:i/>
                <w:iCs/>
                <w:color w:val="000000"/>
                <w:sz w:val="13"/>
                <w:szCs w:val="13"/>
              </w:rPr>
            </w:pPr>
            <w:r w:rsidRPr="003624FD">
              <w:rPr>
                <w:rFonts w:ascii="Arial Narrow" w:hAnsi="Arial Narrow" w:cs="Calibri"/>
                <w:b/>
                <w:bCs/>
                <w:i/>
                <w:iCs/>
                <w:color w:val="000000"/>
                <w:sz w:val="13"/>
                <w:szCs w:val="13"/>
              </w:rPr>
              <w:t>тыс.руб.</w:t>
            </w:r>
          </w:p>
        </w:tc>
        <w:tc>
          <w:tcPr>
            <w:tcW w:w="1132" w:type="dxa"/>
            <w:tcBorders>
              <w:top w:val="nil"/>
              <w:left w:val="single" w:sz="8" w:space="0" w:color="auto"/>
              <w:bottom w:val="single" w:sz="8" w:space="0" w:color="auto"/>
              <w:right w:val="single" w:sz="8" w:space="0" w:color="auto"/>
            </w:tcBorders>
            <w:shd w:val="clear" w:color="auto" w:fill="auto"/>
            <w:vAlign w:val="center"/>
            <w:hideMark/>
          </w:tcPr>
          <w:p w14:paraId="0B82AF2E" w14:textId="77777777" w:rsidR="003624FD" w:rsidRPr="003624FD" w:rsidRDefault="003624FD" w:rsidP="003624FD">
            <w:pPr>
              <w:jc w:val="right"/>
              <w:rPr>
                <w:rFonts w:ascii="Arial Narrow" w:hAnsi="Arial Narrow" w:cs="Calibri"/>
                <w:b/>
                <w:bCs/>
                <w:i/>
                <w:iCs/>
                <w:color w:val="000000"/>
                <w:sz w:val="13"/>
                <w:szCs w:val="13"/>
              </w:rPr>
            </w:pPr>
            <w:r w:rsidRPr="003624FD">
              <w:rPr>
                <w:rFonts w:ascii="Arial Narrow" w:hAnsi="Arial Narrow" w:cs="Calibri"/>
                <w:b/>
                <w:bCs/>
                <w:i/>
                <w:iCs/>
                <w:color w:val="000000"/>
                <w:sz w:val="13"/>
                <w:szCs w:val="13"/>
              </w:rPr>
              <w:t>191 980,66</w:t>
            </w:r>
          </w:p>
        </w:tc>
        <w:tc>
          <w:tcPr>
            <w:tcW w:w="1396" w:type="dxa"/>
            <w:tcBorders>
              <w:top w:val="nil"/>
              <w:left w:val="nil"/>
              <w:bottom w:val="single" w:sz="8" w:space="0" w:color="auto"/>
              <w:right w:val="nil"/>
            </w:tcBorders>
            <w:shd w:val="clear" w:color="auto" w:fill="auto"/>
            <w:vAlign w:val="center"/>
            <w:hideMark/>
          </w:tcPr>
          <w:p w14:paraId="2F871EC0" w14:textId="77777777" w:rsidR="003624FD" w:rsidRPr="003624FD" w:rsidRDefault="003624FD" w:rsidP="003624FD">
            <w:pPr>
              <w:jc w:val="right"/>
              <w:rPr>
                <w:rFonts w:ascii="Arial Narrow" w:hAnsi="Arial Narrow" w:cs="Calibri"/>
                <w:b/>
                <w:bCs/>
                <w:i/>
                <w:iCs/>
                <w:color w:val="000000"/>
                <w:sz w:val="13"/>
                <w:szCs w:val="13"/>
              </w:rPr>
            </w:pPr>
            <w:r w:rsidRPr="003624FD">
              <w:rPr>
                <w:rFonts w:ascii="Arial Narrow" w:hAnsi="Arial Narrow" w:cs="Calibri"/>
                <w:b/>
                <w:bCs/>
                <w:i/>
                <w:iCs/>
                <w:color w:val="000000"/>
                <w:sz w:val="13"/>
                <w:szCs w:val="13"/>
              </w:rPr>
              <w:t>241 858,37714</w:t>
            </w:r>
          </w:p>
        </w:tc>
        <w:tc>
          <w:tcPr>
            <w:tcW w:w="1256" w:type="dxa"/>
            <w:tcBorders>
              <w:top w:val="nil"/>
              <w:left w:val="single" w:sz="4" w:space="0" w:color="auto"/>
              <w:bottom w:val="single" w:sz="8" w:space="0" w:color="auto"/>
              <w:right w:val="single" w:sz="4" w:space="0" w:color="auto"/>
            </w:tcBorders>
            <w:shd w:val="clear" w:color="auto" w:fill="auto"/>
            <w:vAlign w:val="center"/>
            <w:hideMark/>
          </w:tcPr>
          <w:p w14:paraId="6DB37793" w14:textId="77777777" w:rsidR="003624FD" w:rsidRPr="003624FD" w:rsidRDefault="003624FD" w:rsidP="003624FD">
            <w:pPr>
              <w:jc w:val="right"/>
              <w:rPr>
                <w:rFonts w:ascii="Arial Narrow" w:hAnsi="Arial Narrow" w:cs="Calibri"/>
                <w:b/>
                <w:bCs/>
                <w:i/>
                <w:iCs/>
                <w:color w:val="000000"/>
                <w:sz w:val="13"/>
                <w:szCs w:val="13"/>
              </w:rPr>
            </w:pPr>
            <w:r w:rsidRPr="003624FD">
              <w:rPr>
                <w:rFonts w:ascii="Arial Narrow" w:hAnsi="Arial Narrow" w:cs="Calibri"/>
                <w:b/>
                <w:bCs/>
                <w:i/>
                <w:iCs/>
                <w:color w:val="000000"/>
                <w:sz w:val="13"/>
                <w:szCs w:val="13"/>
              </w:rPr>
              <w:t>2 143,50684</w:t>
            </w:r>
          </w:p>
        </w:tc>
        <w:tc>
          <w:tcPr>
            <w:tcW w:w="1436" w:type="dxa"/>
            <w:tcBorders>
              <w:top w:val="nil"/>
              <w:left w:val="nil"/>
              <w:bottom w:val="single" w:sz="8" w:space="0" w:color="auto"/>
              <w:right w:val="single" w:sz="8" w:space="0" w:color="auto"/>
            </w:tcBorders>
            <w:shd w:val="clear" w:color="auto" w:fill="auto"/>
            <w:vAlign w:val="center"/>
            <w:hideMark/>
          </w:tcPr>
          <w:p w14:paraId="18FF3BB7" w14:textId="77777777" w:rsidR="003624FD" w:rsidRPr="003624FD" w:rsidRDefault="003624FD" w:rsidP="003624FD">
            <w:pPr>
              <w:jc w:val="right"/>
              <w:rPr>
                <w:rFonts w:ascii="Arial Narrow" w:hAnsi="Arial Narrow" w:cs="Calibri"/>
                <w:b/>
                <w:bCs/>
                <w:i/>
                <w:iCs/>
                <w:color w:val="000000"/>
                <w:sz w:val="13"/>
                <w:szCs w:val="13"/>
              </w:rPr>
            </w:pPr>
            <w:r w:rsidRPr="003624FD">
              <w:rPr>
                <w:rFonts w:ascii="Arial Narrow" w:hAnsi="Arial Narrow" w:cs="Calibri"/>
                <w:b/>
                <w:bCs/>
                <w:i/>
                <w:iCs/>
                <w:color w:val="000000"/>
                <w:sz w:val="13"/>
                <w:szCs w:val="13"/>
              </w:rPr>
              <w:t>244 001,88398</w:t>
            </w:r>
          </w:p>
        </w:tc>
        <w:tc>
          <w:tcPr>
            <w:tcW w:w="1296" w:type="dxa"/>
            <w:tcBorders>
              <w:top w:val="nil"/>
              <w:left w:val="nil"/>
              <w:bottom w:val="nil"/>
              <w:right w:val="nil"/>
            </w:tcBorders>
            <w:shd w:val="clear" w:color="auto" w:fill="auto"/>
            <w:vAlign w:val="center"/>
            <w:hideMark/>
          </w:tcPr>
          <w:p w14:paraId="12A291F5" w14:textId="77777777" w:rsidR="003624FD" w:rsidRPr="003624FD" w:rsidRDefault="003624FD" w:rsidP="003624FD">
            <w:pPr>
              <w:rPr>
                <w:rFonts w:ascii="Arial Narrow" w:hAnsi="Arial Narrow" w:cs="Calibri"/>
                <w:b/>
                <w:bCs/>
                <w:i/>
                <w:iCs/>
                <w:color w:val="000000"/>
                <w:sz w:val="13"/>
                <w:szCs w:val="13"/>
              </w:rPr>
            </w:pPr>
            <w:r w:rsidRPr="003624FD">
              <w:rPr>
                <w:rFonts w:ascii="Arial Narrow" w:hAnsi="Arial Narrow" w:cs="Calibri"/>
                <w:b/>
                <w:bCs/>
                <w:i/>
                <w:iCs/>
                <w:color w:val="000000"/>
                <w:sz w:val="13"/>
                <w:szCs w:val="13"/>
              </w:rPr>
              <w:t> </w:t>
            </w:r>
          </w:p>
        </w:tc>
        <w:tc>
          <w:tcPr>
            <w:tcW w:w="1276" w:type="dxa"/>
            <w:tcBorders>
              <w:top w:val="single" w:sz="4" w:space="0" w:color="auto"/>
              <w:left w:val="single" w:sz="4" w:space="0" w:color="auto"/>
              <w:bottom w:val="nil"/>
              <w:right w:val="single" w:sz="4" w:space="0" w:color="auto"/>
            </w:tcBorders>
            <w:shd w:val="clear" w:color="auto" w:fill="auto"/>
            <w:vAlign w:val="center"/>
            <w:hideMark/>
          </w:tcPr>
          <w:p w14:paraId="01C61982" w14:textId="77777777" w:rsidR="003624FD" w:rsidRPr="003624FD" w:rsidRDefault="003624FD" w:rsidP="003624FD">
            <w:pPr>
              <w:rPr>
                <w:rFonts w:ascii="Arial Narrow" w:hAnsi="Arial Narrow" w:cs="Calibri"/>
                <w:b/>
                <w:bCs/>
                <w:i/>
                <w:iCs/>
                <w:color w:val="000000"/>
                <w:sz w:val="13"/>
                <w:szCs w:val="13"/>
              </w:rPr>
            </w:pPr>
            <w:r w:rsidRPr="003624FD">
              <w:rPr>
                <w:rFonts w:ascii="Arial Narrow" w:hAnsi="Arial Narrow" w:cs="Calibri"/>
                <w:b/>
                <w:bCs/>
                <w:i/>
                <w:iCs/>
                <w:color w:val="000000"/>
                <w:sz w:val="13"/>
                <w:szCs w:val="13"/>
              </w:rPr>
              <w:t> </w:t>
            </w:r>
          </w:p>
        </w:tc>
        <w:tc>
          <w:tcPr>
            <w:tcW w:w="1436" w:type="dxa"/>
            <w:tcBorders>
              <w:top w:val="nil"/>
              <w:left w:val="nil"/>
              <w:bottom w:val="nil"/>
              <w:right w:val="nil"/>
            </w:tcBorders>
            <w:shd w:val="clear" w:color="auto" w:fill="auto"/>
            <w:vAlign w:val="center"/>
            <w:hideMark/>
          </w:tcPr>
          <w:p w14:paraId="27CD37DE" w14:textId="77777777" w:rsidR="003624FD" w:rsidRPr="003624FD" w:rsidRDefault="003624FD" w:rsidP="003624FD">
            <w:pPr>
              <w:jc w:val="right"/>
              <w:rPr>
                <w:rFonts w:ascii="Arial Narrow" w:hAnsi="Arial Narrow" w:cs="Calibri"/>
                <w:b/>
                <w:bCs/>
                <w:i/>
                <w:iCs/>
                <w:color w:val="000000"/>
                <w:sz w:val="13"/>
                <w:szCs w:val="13"/>
              </w:rPr>
            </w:pPr>
            <w:r w:rsidRPr="003624FD">
              <w:rPr>
                <w:rFonts w:ascii="Arial Narrow" w:hAnsi="Arial Narrow" w:cs="Calibri"/>
                <w:b/>
                <w:bCs/>
                <w:i/>
                <w:iCs/>
                <w:color w:val="000000"/>
                <w:sz w:val="13"/>
                <w:szCs w:val="13"/>
              </w:rPr>
              <w:t>195 630,29387</w:t>
            </w:r>
          </w:p>
        </w:tc>
        <w:tc>
          <w:tcPr>
            <w:tcW w:w="1096" w:type="dxa"/>
            <w:tcBorders>
              <w:top w:val="nil"/>
              <w:left w:val="single" w:sz="8" w:space="0" w:color="auto"/>
              <w:bottom w:val="single" w:sz="8" w:space="0" w:color="auto"/>
              <w:right w:val="nil"/>
            </w:tcBorders>
            <w:shd w:val="clear" w:color="auto" w:fill="auto"/>
            <w:vAlign w:val="center"/>
            <w:hideMark/>
          </w:tcPr>
          <w:p w14:paraId="06E4F681" w14:textId="77777777" w:rsidR="003624FD" w:rsidRPr="003624FD" w:rsidRDefault="003624FD" w:rsidP="003624FD">
            <w:pPr>
              <w:jc w:val="right"/>
              <w:rPr>
                <w:rFonts w:ascii="Arial Narrow" w:hAnsi="Arial Narrow" w:cs="Calibri"/>
                <w:b/>
                <w:bCs/>
                <w:i/>
                <w:iCs/>
                <w:color w:val="000000"/>
                <w:sz w:val="13"/>
                <w:szCs w:val="13"/>
              </w:rPr>
            </w:pPr>
            <w:r w:rsidRPr="003624FD">
              <w:rPr>
                <w:rFonts w:ascii="Arial Narrow" w:hAnsi="Arial Narrow" w:cs="Calibri"/>
                <w:b/>
                <w:bCs/>
                <w:i/>
                <w:iCs/>
                <w:color w:val="000000"/>
                <w:sz w:val="13"/>
                <w:szCs w:val="13"/>
              </w:rPr>
              <w:t>212 283,09</w:t>
            </w:r>
          </w:p>
        </w:tc>
        <w:tc>
          <w:tcPr>
            <w:tcW w:w="1096" w:type="dxa"/>
            <w:tcBorders>
              <w:top w:val="nil"/>
              <w:left w:val="single" w:sz="4" w:space="0" w:color="auto"/>
              <w:bottom w:val="single" w:sz="8" w:space="0" w:color="auto"/>
              <w:right w:val="single" w:sz="4" w:space="0" w:color="auto"/>
            </w:tcBorders>
            <w:shd w:val="clear" w:color="auto" w:fill="auto"/>
            <w:vAlign w:val="center"/>
            <w:hideMark/>
          </w:tcPr>
          <w:p w14:paraId="18D1557C" w14:textId="77777777" w:rsidR="003624FD" w:rsidRPr="003624FD" w:rsidRDefault="003624FD" w:rsidP="003624FD">
            <w:pPr>
              <w:rPr>
                <w:rFonts w:ascii="Arial Narrow" w:hAnsi="Arial Narrow" w:cs="Calibri"/>
                <w:b/>
                <w:bCs/>
                <w:i/>
                <w:iCs/>
                <w:color w:val="000000"/>
                <w:sz w:val="13"/>
                <w:szCs w:val="13"/>
              </w:rPr>
            </w:pPr>
            <w:r w:rsidRPr="003624FD">
              <w:rPr>
                <w:rFonts w:ascii="Arial Narrow" w:hAnsi="Arial Narrow" w:cs="Calibri"/>
                <w:b/>
                <w:bCs/>
                <w:i/>
                <w:iCs/>
                <w:color w:val="000000"/>
                <w:sz w:val="13"/>
                <w:szCs w:val="13"/>
              </w:rPr>
              <w:t> </w:t>
            </w:r>
          </w:p>
        </w:tc>
        <w:tc>
          <w:tcPr>
            <w:tcW w:w="1096" w:type="dxa"/>
            <w:tcBorders>
              <w:top w:val="nil"/>
              <w:left w:val="nil"/>
              <w:bottom w:val="single" w:sz="8" w:space="0" w:color="auto"/>
              <w:right w:val="nil"/>
            </w:tcBorders>
            <w:shd w:val="clear" w:color="auto" w:fill="auto"/>
            <w:vAlign w:val="center"/>
            <w:hideMark/>
          </w:tcPr>
          <w:p w14:paraId="31C92660" w14:textId="77777777" w:rsidR="003624FD" w:rsidRPr="003624FD" w:rsidRDefault="003624FD" w:rsidP="003624FD">
            <w:pPr>
              <w:jc w:val="right"/>
              <w:rPr>
                <w:rFonts w:ascii="Arial Narrow" w:hAnsi="Arial Narrow" w:cs="Calibri"/>
                <w:b/>
                <w:bCs/>
                <w:i/>
                <w:iCs/>
                <w:color w:val="000000"/>
                <w:sz w:val="13"/>
                <w:szCs w:val="13"/>
              </w:rPr>
            </w:pPr>
            <w:r w:rsidRPr="003624FD">
              <w:rPr>
                <w:rFonts w:ascii="Arial Narrow" w:hAnsi="Arial Narrow" w:cs="Calibri"/>
                <w:b/>
                <w:bCs/>
                <w:i/>
                <w:iCs/>
                <w:color w:val="000000"/>
                <w:sz w:val="13"/>
                <w:szCs w:val="13"/>
              </w:rPr>
              <w:t>212 283,09</w:t>
            </w:r>
          </w:p>
        </w:tc>
        <w:tc>
          <w:tcPr>
            <w:tcW w:w="1236" w:type="dxa"/>
            <w:tcBorders>
              <w:top w:val="nil"/>
              <w:left w:val="nil"/>
              <w:bottom w:val="single" w:sz="8" w:space="0" w:color="auto"/>
              <w:right w:val="nil"/>
            </w:tcBorders>
            <w:shd w:val="clear" w:color="auto" w:fill="auto"/>
            <w:vAlign w:val="center"/>
            <w:hideMark/>
          </w:tcPr>
          <w:p w14:paraId="0CD210C9" w14:textId="77777777" w:rsidR="003624FD" w:rsidRPr="003624FD" w:rsidRDefault="003624FD" w:rsidP="003624FD">
            <w:pPr>
              <w:jc w:val="right"/>
              <w:rPr>
                <w:rFonts w:ascii="Arial Narrow" w:hAnsi="Arial Narrow" w:cs="Calibri"/>
                <w:b/>
                <w:bCs/>
                <w:i/>
                <w:iCs/>
                <w:color w:val="000000"/>
                <w:sz w:val="13"/>
                <w:szCs w:val="13"/>
              </w:rPr>
            </w:pPr>
            <w:r w:rsidRPr="003624FD">
              <w:rPr>
                <w:rFonts w:ascii="Arial Narrow" w:hAnsi="Arial Narrow" w:cs="Calibri"/>
                <w:b/>
                <w:bCs/>
                <w:i/>
                <w:iCs/>
                <w:color w:val="000000"/>
                <w:sz w:val="13"/>
                <w:szCs w:val="13"/>
              </w:rPr>
              <w:t>254 503,36</w:t>
            </w:r>
          </w:p>
        </w:tc>
        <w:tc>
          <w:tcPr>
            <w:tcW w:w="1096" w:type="dxa"/>
            <w:tcBorders>
              <w:top w:val="nil"/>
              <w:left w:val="single" w:sz="4" w:space="0" w:color="auto"/>
              <w:bottom w:val="single" w:sz="8" w:space="0" w:color="auto"/>
              <w:right w:val="single" w:sz="4" w:space="0" w:color="auto"/>
            </w:tcBorders>
            <w:shd w:val="clear" w:color="auto" w:fill="auto"/>
            <w:vAlign w:val="center"/>
            <w:hideMark/>
          </w:tcPr>
          <w:p w14:paraId="71DAB5AD" w14:textId="77777777" w:rsidR="003624FD" w:rsidRPr="003624FD" w:rsidRDefault="003624FD" w:rsidP="003624FD">
            <w:pPr>
              <w:jc w:val="right"/>
              <w:rPr>
                <w:rFonts w:ascii="Arial Narrow" w:hAnsi="Arial Narrow" w:cs="Calibri"/>
                <w:b/>
                <w:bCs/>
                <w:i/>
                <w:iCs/>
                <w:color w:val="000000"/>
                <w:sz w:val="13"/>
                <w:szCs w:val="13"/>
              </w:rPr>
            </w:pPr>
            <w:r w:rsidRPr="003624FD">
              <w:rPr>
                <w:rFonts w:ascii="Arial Narrow" w:hAnsi="Arial Narrow" w:cs="Calibri"/>
                <w:b/>
                <w:bCs/>
                <w:i/>
                <w:iCs/>
                <w:color w:val="000000"/>
                <w:sz w:val="13"/>
                <w:szCs w:val="13"/>
              </w:rPr>
              <w:t>2 563,65</w:t>
            </w:r>
          </w:p>
        </w:tc>
        <w:tc>
          <w:tcPr>
            <w:tcW w:w="1256" w:type="dxa"/>
            <w:tcBorders>
              <w:top w:val="nil"/>
              <w:left w:val="nil"/>
              <w:bottom w:val="single" w:sz="8" w:space="0" w:color="auto"/>
              <w:right w:val="single" w:sz="8" w:space="0" w:color="auto"/>
            </w:tcBorders>
            <w:shd w:val="clear" w:color="auto" w:fill="auto"/>
            <w:vAlign w:val="center"/>
            <w:hideMark/>
          </w:tcPr>
          <w:p w14:paraId="6E7892B3" w14:textId="77777777" w:rsidR="003624FD" w:rsidRPr="003624FD" w:rsidRDefault="003624FD" w:rsidP="003624FD">
            <w:pPr>
              <w:jc w:val="right"/>
              <w:rPr>
                <w:rFonts w:ascii="Arial Narrow" w:hAnsi="Arial Narrow" w:cs="Calibri"/>
                <w:b/>
                <w:bCs/>
                <w:i/>
                <w:iCs/>
                <w:color w:val="000000"/>
                <w:sz w:val="13"/>
                <w:szCs w:val="13"/>
              </w:rPr>
            </w:pPr>
            <w:r w:rsidRPr="003624FD">
              <w:rPr>
                <w:rFonts w:ascii="Arial Narrow" w:hAnsi="Arial Narrow" w:cs="Calibri"/>
                <w:b/>
                <w:bCs/>
                <w:i/>
                <w:iCs/>
                <w:color w:val="000000"/>
                <w:sz w:val="13"/>
                <w:szCs w:val="13"/>
              </w:rPr>
              <w:t>257 067,01</w:t>
            </w:r>
          </w:p>
        </w:tc>
        <w:tc>
          <w:tcPr>
            <w:tcW w:w="1096" w:type="dxa"/>
            <w:tcBorders>
              <w:top w:val="nil"/>
              <w:left w:val="single" w:sz="8" w:space="0" w:color="auto"/>
              <w:bottom w:val="single" w:sz="8" w:space="0" w:color="auto"/>
              <w:right w:val="nil"/>
            </w:tcBorders>
            <w:shd w:val="clear" w:color="auto" w:fill="auto"/>
            <w:vAlign w:val="center"/>
            <w:hideMark/>
          </w:tcPr>
          <w:p w14:paraId="22A0C9C0" w14:textId="77777777" w:rsidR="003624FD" w:rsidRPr="003624FD" w:rsidRDefault="003624FD" w:rsidP="003624FD">
            <w:pPr>
              <w:jc w:val="right"/>
              <w:rPr>
                <w:rFonts w:ascii="Arial Narrow" w:hAnsi="Arial Narrow" w:cs="Calibri"/>
                <w:b/>
                <w:bCs/>
                <w:i/>
                <w:iCs/>
                <w:color w:val="000000"/>
                <w:sz w:val="13"/>
                <w:szCs w:val="13"/>
              </w:rPr>
            </w:pPr>
            <w:r w:rsidRPr="003624FD">
              <w:rPr>
                <w:rFonts w:ascii="Arial Narrow" w:hAnsi="Arial Narrow" w:cs="Calibri"/>
                <w:b/>
                <w:bCs/>
                <w:i/>
                <w:iCs/>
                <w:color w:val="000000"/>
                <w:sz w:val="13"/>
                <w:szCs w:val="13"/>
              </w:rPr>
              <w:t>229 098,94</w:t>
            </w:r>
          </w:p>
        </w:tc>
        <w:tc>
          <w:tcPr>
            <w:tcW w:w="1096" w:type="dxa"/>
            <w:tcBorders>
              <w:top w:val="nil"/>
              <w:left w:val="single" w:sz="4" w:space="0" w:color="auto"/>
              <w:bottom w:val="single" w:sz="8" w:space="0" w:color="auto"/>
              <w:right w:val="single" w:sz="4" w:space="0" w:color="auto"/>
            </w:tcBorders>
            <w:shd w:val="clear" w:color="auto" w:fill="auto"/>
            <w:vAlign w:val="center"/>
            <w:hideMark/>
          </w:tcPr>
          <w:p w14:paraId="0D6893CF" w14:textId="77777777" w:rsidR="003624FD" w:rsidRPr="003624FD" w:rsidRDefault="003624FD" w:rsidP="003624FD">
            <w:pPr>
              <w:rPr>
                <w:rFonts w:ascii="Arial Narrow" w:hAnsi="Arial Narrow" w:cs="Calibri"/>
                <w:b/>
                <w:bCs/>
                <w:i/>
                <w:iCs/>
                <w:color w:val="000000"/>
                <w:sz w:val="13"/>
                <w:szCs w:val="13"/>
              </w:rPr>
            </w:pPr>
            <w:r w:rsidRPr="003624FD">
              <w:rPr>
                <w:rFonts w:ascii="Arial Narrow" w:hAnsi="Arial Narrow" w:cs="Calibri"/>
                <w:b/>
                <w:bCs/>
                <w:i/>
                <w:iCs/>
                <w:color w:val="000000"/>
                <w:sz w:val="13"/>
                <w:szCs w:val="13"/>
              </w:rPr>
              <w:t> </w:t>
            </w:r>
          </w:p>
        </w:tc>
        <w:tc>
          <w:tcPr>
            <w:tcW w:w="1096" w:type="dxa"/>
            <w:tcBorders>
              <w:top w:val="nil"/>
              <w:left w:val="nil"/>
              <w:bottom w:val="single" w:sz="8" w:space="0" w:color="auto"/>
              <w:right w:val="single" w:sz="8" w:space="0" w:color="auto"/>
            </w:tcBorders>
            <w:shd w:val="clear" w:color="auto" w:fill="auto"/>
            <w:vAlign w:val="center"/>
            <w:hideMark/>
          </w:tcPr>
          <w:p w14:paraId="7FFB237E" w14:textId="77777777" w:rsidR="003624FD" w:rsidRPr="003624FD" w:rsidRDefault="003624FD" w:rsidP="003624FD">
            <w:pPr>
              <w:jc w:val="right"/>
              <w:rPr>
                <w:rFonts w:ascii="Arial Narrow" w:hAnsi="Arial Narrow" w:cs="Calibri"/>
                <w:b/>
                <w:bCs/>
                <w:i/>
                <w:iCs/>
                <w:color w:val="000000"/>
                <w:sz w:val="13"/>
                <w:szCs w:val="13"/>
              </w:rPr>
            </w:pPr>
            <w:r w:rsidRPr="003624FD">
              <w:rPr>
                <w:rFonts w:ascii="Arial Narrow" w:hAnsi="Arial Narrow" w:cs="Calibri"/>
                <w:b/>
                <w:bCs/>
                <w:i/>
                <w:iCs/>
                <w:color w:val="000000"/>
                <w:sz w:val="13"/>
                <w:szCs w:val="13"/>
              </w:rPr>
              <w:t>229 098,94</w:t>
            </w:r>
          </w:p>
        </w:tc>
        <w:tc>
          <w:tcPr>
            <w:tcW w:w="1096" w:type="dxa"/>
            <w:tcBorders>
              <w:top w:val="nil"/>
              <w:left w:val="nil"/>
              <w:bottom w:val="single" w:sz="8" w:space="0" w:color="auto"/>
              <w:right w:val="nil"/>
            </w:tcBorders>
            <w:shd w:val="clear" w:color="auto" w:fill="auto"/>
            <w:vAlign w:val="center"/>
            <w:hideMark/>
          </w:tcPr>
          <w:p w14:paraId="608D9AEC" w14:textId="77777777" w:rsidR="003624FD" w:rsidRPr="003624FD" w:rsidRDefault="003624FD" w:rsidP="003624FD">
            <w:pPr>
              <w:jc w:val="right"/>
              <w:rPr>
                <w:rFonts w:ascii="Arial Narrow" w:hAnsi="Arial Narrow" w:cs="Calibri"/>
                <w:b/>
                <w:bCs/>
                <w:i/>
                <w:iCs/>
                <w:color w:val="000000"/>
                <w:sz w:val="13"/>
                <w:szCs w:val="13"/>
              </w:rPr>
            </w:pPr>
            <w:r w:rsidRPr="003624FD">
              <w:rPr>
                <w:rFonts w:ascii="Arial Narrow" w:hAnsi="Arial Narrow" w:cs="Calibri"/>
                <w:b/>
                <w:bCs/>
                <w:i/>
                <w:iCs/>
                <w:color w:val="000000"/>
                <w:sz w:val="13"/>
                <w:szCs w:val="13"/>
              </w:rPr>
              <w:t>-25 404,42</w:t>
            </w:r>
          </w:p>
        </w:tc>
        <w:tc>
          <w:tcPr>
            <w:tcW w:w="1096" w:type="dxa"/>
            <w:tcBorders>
              <w:top w:val="nil"/>
              <w:left w:val="single" w:sz="4" w:space="0" w:color="auto"/>
              <w:bottom w:val="single" w:sz="8" w:space="0" w:color="auto"/>
              <w:right w:val="single" w:sz="4" w:space="0" w:color="auto"/>
            </w:tcBorders>
            <w:shd w:val="clear" w:color="auto" w:fill="auto"/>
            <w:vAlign w:val="center"/>
            <w:hideMark/>
          </w:tcPr>
          <w:p w14:paraId="337D3D35" w14:textId="77777777" w:rsidR="003624FD" w:rsidRPr="003624FD" w:rsidRDefault="003624FD" w:rsidP="003624FD">
            <w:pPr>
              <w:jc w:val="right"/>
              <w:rPr>
                <w:rFonts w:ascii="Arial Narrow" w:hAnsi="Arial Narrow" w:cs="Calibri"/>
                <w:b/>
                <w:bCs/>
                <w:i/>
                <w:iCs/>
                <w:color w:val="000000"/>
                <w:sz w:val="13"/>
                <w:szCs w:val="13"/>
              </w:rPr>
            </w:pPr>
            <w:r w:rsidRPr="003624FD">
              <w:rPr>
                <w:rFonts w:ascii="Arial Narrow" w:hAnsi="Arial Narrow" w:cs="Calibri"/>
                <w:b/>
                <w:bCs/>
                <w:i/>
                <w:iCs/>
                <w:color w:val="000000"/>
                <w:sz w:val="13"/>
                <w:szCs w:val="13"/>
              </w:rPr>
              <w:t>-2 563,65</w:t>
            </w:r>
          </w:p>
        </w:tc>
        <w:tc>
          <w:tcPr>
            <w:tcW w:w="1096" w:type="dxa"/>
            <w:tcBorders>
              <w:top w:val="nil"/>
              <w:left w:val="nil"/>
              <w:bottom w:val="single" w:sz="8" w:space="0" w:color="auto"/>
              <w:right w:val="single" w:sz="8" w:space="0" w:color="auto"/>
            </w:tcBorders>
            <w:shd w:val="clear" w:color="auto" w:fill="auto"/>
            <w:vAlign w:val="center"/>
            <w:hideMark/>
          </w:tcPr>
          <w:p w14:paraId="66A1DC30" w14:textId="77777777" w:rsidR="003624FD" w:rsidRPr="003624FD" w:rsidRDefault="003624FD" w:rsidP="003624FD">
            <w:pPr>
              <w:jc w:val="right"/>
              <w:rPr>
                <w:rFonts w:ascii="Arial Narrow" w:hAnsi="Arial Narrow" w:cs="Calibri"/>
                <w:b/>
                <w:bCs/>
                <w:i/>
                <w:iCs/>
                <w:color w:val="000000"/>
                <w:sz w:val="13"/>
                <w:szCs w:val="13"/>
              </w:rPr>
            </w:pPr>
            <w:r w:rsidRPr="003624FD">
              <w:rPr>
                <w:rFonts w:ascii="Arial Narrow" w:hAnsi="Arial Narrow" w:cs="Calibri"/>
                <w:b/>
                <w:bCs/>
                <w:i/>
                <w:iCs/>
                <w:color w:val="000000"/>
                <w:sz w:val="13"/>
                <w:szCs w:val="13"/>
              </w:rPr>
              <w:t>-27 968,07</w:t>
            </w:r>
          </w:p>
        </w:tc>
      </w:tr>
      <w:tr w:rsidR="003624FD" w:rsidRPr="003624FD" w14:paraId="2141A63A" w14:textId="77777777" w:rsidTr="00104FF4">
        <w:trPr>
          <w:trHeight w:val="855"/>
          <w:jc w:val="center"/>
        </w:trPr>
        <w:tc>
          <w:tcPr>
            <w:tcW w:w="653" w:type="dxa"/>
            <w:tcBorders>
              <w:top w:val="nil"/>
              <w:left w:val="single" w:sz="8" w:space="0" w:color="auto"/>
              <w:bottom w:val="single" w:sz="4" w:space="0" w:color="auto"/>
              <w:right w:val="nil"/>
            </w:tcBorders>
            <w:shd w:val="clear" w:color="auto" w:fill="auto"/>
            <w:vAlign w:val="center"/>
            <w:hideMark/>
          </w:tcPr>
          <w:p w14:paraId="285CF899" w14:textId="77777777" w:rsidR="003624FD" w:rsidRPr="003624FD" w:rsidRDefault="003624FD" w:rsidP="003624FD">
            <w:pPr>
              <w:jc w:val="center"/>
              <w:rPr>
                <w:rFonts w:ascii="Cambria" w:hAnsi="Cambria" w:cs="Calibri"/>
                <w:b/>
                <w:bCs/>
                <w:color w:val="000000"/>
                <w:sz w:val="13"/>
                <w:szCs w:val="13"/>
              </w:rPr>
            </w:pPr>
            <w:r w:rsidRPr="003624FD">
              <w:rPr>
                <w:rFonts w:ascii="Cambria" w:hAnsi="Cambria" w:cs="Calibri"/>
                <w:b/>
                <w:bCs/>
                <w:color w:val="000000"/>
                <w:sz w:val="13"/>
                <w:szCs w:val="13"/>
              </w:rPr>
              <w:t>1.2.</w:t>
            </w:r>
          </w:p>
        </w:tc>
        <w:tc>
          <w:tcPr>
            <w:tcW w:w="3292" w:type="dxa"/>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14:paraId="11B9CF64" w14:textId="77777777" w:rsidR="003624FD" w:rsidRPr="003624FD" w:rsidRDefault="003624FD" w:rsidP="003624FD">
            <w:pPr>
              <w:rPr>
                <w:rFonts w:ascii="Cambria" w:hAnsi="Cambria" w:cs="Calibri"/>
                <w:b/>
                <w:bCs/>
                <w:color w:val="000000"/>
                <w:sz w:val="13"/>
                <w:szCs w:val="13"/>
              </w:rPr>
            </w:pPr>
            <w:r w:rsidRPr="003624FD">
              <w:rPr>
                <w:rFonts w:ascii="Cambria" w:hAnsi="Cambria" w:cs="Calibri"/>
                <w:b/>
                <w:bCs/>
                <w:color w:val="000000"/>
                <w:sz w:val="13"/>
                <w:szCs w:val="13"/>
              </w:rPr>
              <w:t>Расходы на электрическую энергию, всего</w:t>
            </w:r>
          </w:p>
        </w:tc>
        <w:tc>
          <w:tcPr>
            <w:tcW w:w="1096" w:type="dxa"/>
            <w:tcBorders>
              <w:top w:val="nil"/>
              <w:left w:val="nil"/>
              <w:bottom w:val="single" w:sz="4" w:space="0" w:color="auto"/>
              <w:right w:val="nil"/>
            </w:tcBorders>
            <w:shd w:val="clear" w:color="auto" w:fill="auto"/>
            <w:vAlign w:val="center"/>
            <w:hideMark/>
          </w:tcPr>
          <w:p w14:paraId="2055DF96" w14:textId="77777777" w:rsidR="003624FD" w:rsidRPr="003624FD" w:rsidRDefault="003624FD" w:rsidP="003624FD">
            <w:pPr>
              <w:jc w:val="center"/>
              <w:rPr>
                <w:rFonts w:ascii="Cambria" w:hAnsi="Cambria" w:cs="Calibri"/>
                <w:b/>
                <w:bCs/>
                <w:color w:val="000000"/>
                <w:sz w:val="13"/>
                <w:szCs w:val="13"/>
              </w:rPr>
            </w:pPr>
            <w:r w:rsidRPr="003624FD">
              <w:rPr>
                <w:rFonts w:ascii="Cambria" w:hAnsi="Cambria" w:cs="Calibri"/>
                <w:b/>
                <w:bCs/>
                <w:color w:val="000000"/>
                <w:sz w:val="13"/>
                <w:szCs w:val="13"/>
              </w:rPr>
              <w:t>тыс.руб.</w:t>
            </w:r>
          </w:p>
        </w:tc>
        <w:tc>
          <w:tcPr>
            <w:tcW w:w="1132" w:type="dxa"/>
            <w:tcBorders>
              <w:top w:val="nil"/>
              <w:left w:val="single" w:sz="8" w:space="0" w:color="auto"/>
              <w:bottom w:val="single" w:sz="4" w:space="0" w:color="auto"/>
              <w:right w:val="single" w:sz="8" w:space="0" w:color="auto"/>
            </w:tcBorders>
            <w:shd w:val="clear" w:color="auto" w:fill="auto"/>
            <w:vAlign w:val="center"/>
            <w:hideMark/>
          </w:tcPr>
          <w:p w14:paraId="196F3012"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57 085,82</w:t>
            </w:r>
          </w:p>
        </w:tc>
        <w:tc>
          <w:tcPr>
            <w:tcW w:w="1396" w:type="dxa"/>
            <w:tcBorders>
              <w:top w:val="nil"/>
              <w:left w:val="nil"/>
              <w:bottom w:val="single" w:sz="4" w:space="0" w:color="auto"/>
              <w:right w:val="nil"/>
            </w:tcBorders>
            <w:shd w:val="clear" w:color="auto" w:fill="auto"/>
            <w:vAlign w:val="center"/>
            <w:hideMark/>
          </w:tcPr>
          <w:p w14:paraId="5993ED51"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68 311,66</w:t>
            </w:r>
          </w:p>
        </w:tc>
        <w:tc>
          <w:tcPr>
            <w:tcW w:w="1256" w:type="dxa"/>
            <w:tcBorders>
              <w:top w:val="nil"/>
              <w:left w:val="single" w:sz="4" w:space="0" w:color="auto"/>
              <w:bottom w:val="single" w:sz="4" w:space="0" w:color="auto"/>
              <w:right w:val="nil"/>
            </w:tcBorders>
            <w:shd w:val="clear" w:color="auto" w:fill="auto"/>
            <w:vAlign w:val="center"/>
            <w:hideMark/>
          </w:tcPr>
          <w:p w14:paraId="1B0420E8"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5 654,90</w:t>
            </w:r>
          </w:p>
        </w:tc>
        <w:tc>
          <w:tcPr>
            <w:tcW w:w="1436" w:type="dxa"/>
            <w:tcBorders>
              <w:top w:val="nil"/>
              <w:left w:val="single" w:sz="4" w:space="0" w:color="auto"/>
              <w:bottom w:val="single" w:sz="4" w:space="0" w:color="auto"/>
              <w:right w:val="nil"/>
            </w:tcBorders>
            <w:shd w:val="clear" w:color="auto" w:fill="auto"/>
            <w:vAlign w:val="center"/>
            <w:hideMark/>
          </w:tcPr>
          <w:p w14:paraId="086F2E04"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73 966,56</w:t>
            </w:r>
          </w:p>
        </w:tc>
        <w:tc>
          <w:tcPr>
            <w:tcW w:w="1296" w:type="dxa"/>
            <w:tcBorders>
              <w:top w:val="single" w:sz="8" w:space="0" w:color="auto"/>
              <w:left w:val="single" w:sz="8" w:space="0" w:color="auto"/>
              <w:bottom w:val="single" w:sz="4" w:space="0" w:color="auto"/>
              <w:right w:val="nil"/>
            </w:tcBorders>
            <w:shd w:val="clear" w:color="auto" w:fill="auto"/>
            <w:vAlign w:val="center"/>
            <w:hideMark/>
          </w:tcPr>
          <w:p w14:paraId="2C44F8BD"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65 473,89</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6D0747B8"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2 016,94</w:t>
            </w:r>
          </w:p>
        </w:tc>
        <w:tc>
          <w:tcPr>
            <w:tcW w:w="1436" w:type="dxa"/>
            <w:tcBorders>
              <w:top w:val="single" w:sz="8" w:space="0" w:color="auto"/>
              <w:left w:val="nil"/>
              <w:bottom w:val="single" w:sz="4" w:space="0" w:color="auto"/>
              <w:right w:val="single" w:sz="8" w:space="0" w:color="auto"/>
            </w:tcBorders>
            <w:shd w:val="clear" w:color="auto" w:fill="auto"/>
            <w:vAlign w:val="center"/>
            <w:hideMark/>
          </w:tcPr>
          <w:p w14:paraId="4B574E9C"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67 490,84</w:t>
            </w:r>
          </w:p>
        </w:tc>
        <w:tc>
          <w:tcPr>
            <w:tcW w:w="1096" w:type="dxa"/>
            <w:tcBorders>
              <w:top w:val="nil"/>
              <w:left w:val="nil"/>
              <w:bottom w:val="single" w:sz="4" w:space="0" w:color="auto"/>
              <w:right w:val="nil"/>
            </w:tcBorders>
            <w:shd w:val="clear" w:color="auto" w:fill="auto"/>
            <w:vAlign w:val="center"/>
            <w:hideMark/>
          </w:tcPr>
          <w:p w14:paraId="6F6F9EBF"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68 205,12</w:t>
            </w:r>
          </w:p>
        </w:tc>
        <w:tc>
          <w:tcPr>
            <w:tcW w:w="1096" w:type="dxa"/>
            <w:tcBorders>
              <w:top w:val="nil"/>
              <w:left w:val="single" w:sz="4" w:space="0" w:color="auto"/>
              <w:bottom w:val="single" w:sz="4" w:space="0" w:color="auto"/>
              <w:right w:val="nil"/>
            </w:tcBorders>
            <w:shd w:val="clear" w:color="auto" w:fill="auto"/>
            <w:vAlign w:val="center"/>
            <w:hideMark/>
          </w:tcPr>
          <w:p w14:paraId="2829EAB1"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7 085,79</w:t>
            </w:r>
          </w:p>
        </w:tc>
        <w:tc>
          <w:tcPr>
            <w:tcW w:w="1096" w:type="dxa"/>
            <w:tcBorders>
              <w:top w:val="nil"/>
              <w:left w:val="single" w:sz="4" w:space="0" w:color="auto"/>
              <w:bottom w:val="single" w:sz="4" w:space="0" w:color="auto"/>
              <w:right w:val="single" w:sz="8" w:space="0" w:color="auto"/>
            </w:tcBorders>
            <w:shd w:val="clear" w:color="auto" w:fill="auto"/>
            <w:vAlign w:val="center"/>
            <w:hideMark/>
          </w:tcPr>
          <w:p w14:paraId="6B1D51F4"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75 290,91</w:t>
            </w:r>
          </w:p>
        </w:tc>
        <w:tc>
          <w:tcPr>
            <w:tcW w:w="1236" w:type="dxa"/>
            <w:tcBorders>
              <w:top w:val="nil"/>
              <w:left w:val="nil"/>
              <w:bottom w:val="single" w:sz="4" w:space="0" w:color="auto"/>
              <w:right w:val="nil"/>
            </w:tcBorders>
            <w:shd w:val="clear" w:color="auto" w:fill="auto"/>
            <w:vAlign w:val="center"/>
            <w:hideMark/>
          </w:tcPr>
          <w:p w14:paraId="5EDDECAF"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79 074,02</w:t>
            </w:r>
          </w:p>
        </w:tc>
        <w:tc>
          <w:tcPr>
            <w:tcW w:w="1096" w:type="dxa"/>
            <w:tcBorders>
              <w:top w:val="nil"/>
              <w:left w:val="single" w:sz="4" w:space="0" w:color="auto"/>
              <w:bottom w:val="single" w:sz="4" w:space="0" w:color="auto"/>
              <w:right w:val="nil"/>
            </w:tcBorders>
            <w:shd w:val="clear" w:color="auto" w:fill="auto"/>
            <w:vAlign w:val="center"/>
            <w:hideMark/>
          </w:tcPr>
          <w:p w14:paraId="02CDD6E9"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8 209,65</w:t>
            </w:r>
          </w:p>
        </w:tc>
        <w:tc>
          <w:tcPr>
            <w:tcW w:w="1256" w:type="dxa"/>
            <w:tcBorders>
              <w:top w:val="nil"/>
              <w:left w:val="single" w:sz="4" w:space="0" w:color="auto"/>
              <w:bottom w:val="single" w:sz="4" w:space="0" w:color="auto"/>
              <w:right w:val="single" w:sz="8" w:space="0" w:color="auto"/>
            </w:tcBorders>
            <w:shd w:val="clear" w:color="auto" w:fill="auto"/>
            <w:vAlign w:val="center"/>
            <w:hideMark/>
          </w:tcPr>
          <w:p w14:paraId="2DBA5A40"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87 283,67</w:t>
            </w:r>
          </w:p>
        </w:tc>
        <w:tc>
          <w:tcPr>
            <w:tcW w:w="1096" w:type="dxa"/>
            <w:tcBorders>
              <w:top w:val="single" w:sz="8" w:space="0" w:color="auto"/>
              <w:left w:val="nil"/>
              <w:bottom w:val="single" w:sz="4" w:space="0" w:color="auto"/>
              <w:right w:val="nil"/>
            </w:tcBorders>
            <w:shd w:val="clear" w:color="auto" w:fill="auto"/>
            <w:vAlign w:val="center"/>
            <w:hideMark/>
          </w:tcPr>
          <w:p w14:paraId="6125062B"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73 622,16</w:t>
            </w:r>
          </w:p>
        </w:tc>
        <w:tc>
          <w:tcPr>
            <w:tcW w:w="1096" w:type="dxa"/>
            <w:tcBorders>
              <w:top w:val="single" w:sz="8" w:space="0" w:color="auto"/>
              <w:left w:val="single" w:sz="4" w:space="0" w:color="auto"/>
              <w:bottom w:val="single" w:sz="4" w:space="0" w:color="auto"/>
              <w:right w:val="nil"/>
            </w:tcBorders>
            <w:shd w:val="clear" w:color="auto" w:fill="auto"/>
            <w:vAlign w:val="center"/>
            <w:hideMark/>
          </w:tcPr>
          <w:p w14:paraId="646A83F3"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7 624,93</w:t>
            </w:r>
          </w:p>
        </w:tc>
        <w:tc>
          <w:tcPr>
            <w:tcW w:w="109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554E36E"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81 247,09</w:t>
            </w:r>
          </w:p>
        </w:tc>
        <w:tc>
          <w:tcPr>
            <w:tcW w:w="1096" w:type="dxa"/>
            <w:tcBorders>
              <w:top w:val="single" w:sz="8" w:space="0" w:color="auto"/>
              <w:left w:val="nil"/>
              <w:bottom w:val="single" w:sz="4" w:space="0" w:color="auto"/>
              <w:right w:val="nil"/>
            </w:tcBorders>
            <w:shd w:val="clear" w:color="auto" w:fill="auto"/>
            <w:vAlign w:val="center"/>
            <w:hideMark/>
          </w:tcPr>
          <w:p w14:paraId="04A5F138"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-5 451,86</w:t>
            </w:r>
          </w:p>
        </w:tc>
        <w:tc>
          <w:tcPr>
            <w:tcW w:w="1096" w:type="dxa"/>
            <w:tcBorders>
              <w:top w:val="single" w:sz="8" w:space="0" w:color="auto"/>
              <w:left w:val="single" w:sz="4" w:space="0" w:color="auto"/>
              <w:bottom w:val="single" w:sz="4" w:space="0" w:color="auto"/>
              <w:right w:val="nil"/>
            </w:tcBorders>
            <w:shd w:val="clear" w:color="auto" w:fill="auto"/>
            <w:vAlign w:val="center"/>
            <w:hideMark/>
          </w:tcPr>
          <w:p w14:paraId="6D23A74A"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- 584,72</w:t>
            </w:r>
          </w:p>
        </w:tc>
        <w:tc>
          <w:tcPr>
            <w:tcW w:w="109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0BD5B9B2"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-6 036,58</w:t>
            </w:r>
          </w:p>
        </w:tc>
      </w:tr>
      <w:tr w:rsidR="003624FD" w:rsidRPr="003624FD" w14:paraId="0FFC935C" w14:textId="77777777" w:rsidTr="00104FF4">
        <w:trPr>
          <w:trHeight w:val="330"/>
          <w:jc w:val="center"/>
        </w:trPr>
        <w:tc>
          <w:tcPr>
            <w:tcW w:w="653" w:type="dxa"/>
            <w:tcBorders>
              <w:top w:val="nil"/>
              <w:left w:val="single" w:sz="8" w:space="0" w:color="auto"/>
              <w:bottom w:val="single" w:sz="4" w:space="0" w:color="auto"/>
              <w:right w:val="nil"/>
            </w:tcBorders>
            <w:shd w:val="clear" w:color="auto" w:fill="auto"/>
            <w:hideMark/>
          </w:tcPr>
          <w:p w14:paraId="6E92BA43" w14:textId="77777777" w:rsidR="003624FD" w:rsidRPr="003624FD" w:rsidRDefault="003624FD" w:rsidP="003624FD">
            <w:pPr>
              <w:jc w:val="center"/>
              <w:rPr>
                <w:rFonts w:ascii="Calibri" w:hAnsi="Calibri" w:cs="Calibri"/>
                <w:color w:val="000000"/>
                <w:sz w:val="13"/>
                <w:szCs w:val="13"/>
              </w:rPr>
            </w:pPr>
            <w:r w:rsidRPr="003624FD">
              <w:rPr>
                <w:rFonts w:ascii="Calibri" w:hAnsi="Calibri" w:cs="Calibri"/>
                <w:color w:val="000000"/>
                <w:sz w:val="13"/>
                <w:szCs w:val="13"/>
              </w:rPr>
              <w:t>1.2.1.</w:t>
            </w:r>
          </w:p>
        </w:tc>
        <w:tc>
          <w:tcPr>
            <w:tcW w:w="3292"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E008937"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Общий расход электроэнергии, всего в т.ч :</w:t>
            </w:r>
          </w:p>
        </w:tc>
        <w:tc>
          <w:tcPr>
            <w:tcW w:w="1096" w:type="dxa"/>
            <w:tcBorders>
              <w:top w:val="nil"/>
              <w:left w:val="nil"/>
              <w:bottom w:val="single" w:sz="4" w:space="0" w:color="auto"/>
              <w:right w:val="nil"/>
            </w:tcBorders>
            <w:shd w:val="clear" w:color="auto" w:fill="auto"/>
            <w:hideMark/>
          </w:tcPr>
          <w:p w14:paraId="459CB39C"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xml:space="preserve">тыс.кВт.ч </w:t>
            </w:r>
          </w:p>
        </w:tc>
        <w:tc>
          <w:tcPr>
            <w:tcW w:w="1132" w:type="dxa"/>
            <w:tcBorders>
              <w:top w:val="nil"/>
              <w:left w:val="single" w:sz="8" w:space="0" w:color="auto"/>
              <w:bottom w:val="single" w:sz="4" w:space="0" w:color="auto"/>
              <w:right w:val="single" w:sz="8" w:space="0" w:color="auto"/>
            </w:tcBorders>
            <w:shd w:val="clear" w:color="auto" w:fill="auto"/>
            <w:hideMark/>
          </w:tcPr>
          <w:p w14:paraId="27A33D1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13 542,82</w:t>
            </w:r>
          </w:p>
        </w:tc>
        <w:tc>
          <w:tcPr>
            <w:tcW w:w="1396" w:type="dxa"/>
            <w:tcBorders>
              <w:top w:val="nil"/>
              <w:left w:val="nil"/>
              <w:bottom w:val="single" w:sz="4" w:space="0" w:color="auto"/>
              <w:right w:val="nil"/>
            </w:tcBorders>
            <w:shd w:val="clear" w:color="auto" w:fill="auto"/>
            <w:hideMark/>
          </w:tcPr>
          <w:p w14:paraId="3C6B77E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13 922,613</w:t>
            </w:r>
          </w:p>
        </w:tc>
        <w:tc>
          <w:tcPr>
            <w:tcW w:w="1256" w:type="dxa"/>
            <w:tcBorders>
              <w:top w:val="nil"/>
              <w:left w:val="single" w:sz="4" w:space="0" w:color="auto"/>
              <w:bottom w:val="single" w:sz="4" w:space="0" w:color="auto"/>
              <w:right w:val="single" w:sz="4" w:space="0" w:color="auto"/>
            </w:tcBorders>
            <w:shd w:val="clear" w:color="auto" w:fill="auto"/>
            <w:hideMark/>
          </w:tcPr>
          <w:p w14:paraId="01E34C2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940,360</w:t>
            </w:r>
          </w:p>
        </w:tc>
        <w:tc>
          <w:tcPr>
            <w:tcW w:w="1436" w:type="dxa"/>
            <w:tcBorders>
              <w:top w:val="nil"/>
              <w:left w:val="nil"/>
              <w:bottom w:val="single" w:sz="4" w:space="0" w:color="auto"/>
              <w:right w:val="nil"/>
            </w:tcBorders>
            <w:shd w:val="clear" w:color="auto" w:fill="auto"/>
            <w:hideMark/>
          </w:tcPr>
          <w:p w14:paraId="07EE5F3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14 862,973</w:t>
            </w:r>
          </w:p>
        </w:tc>
        <w:tc>
          <w:tcPr>
            <w:tcW w:w="1296" w:type="dxa"/>
            <w:tcBorders>
              <w:top w:val="single" w:sz="4" w:space="0" w:color="auto"/>
              <w:left w:val="single" w:sz="8" w:space="0" w:color="auto"/>
              <w:bottom w:val="single" w:sz="4" w:space="0" w:color="auto"/>
              <w:right w:val="nil"/>
            </w:tcBorders>
            <w:shd w:val="clear" w:color="auto" w:fill="auto"/>
            <w:hideMark/>
          </w:tcPr>
          <w:p w14:paraId="5EC6DCE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13 721,261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E147ACD"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335,400</w:t>
            </w:r>
          </w:p>
        </w:tc>
        <w:tc>
          <w:tcPr>
            <w:tcW w:w="1436" w:type="dxa"/>
            <w:tcBorders>
              <w:top w:val="nil"/>
              <w:left w:val="nil"/>
              <w:bottom w:val="single" w:sz="4" w:space="0" w:color="auto"/>
              <w:right w:val="single" w:sz="8" w:space="0" w:color="auto"/>
            </w:tcBorders>
            <w:shd w:val="clear" w:color="auto" w:fill="auto"/>
            <w:hideMark/>
          </w:tcPr>
          <w:p w14:paraId="42B7B13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14 056,661</w:t>
            </w:r>
          </w:p>
        </w:tc>
        <w:tc>
          <w:tcPr>
            <w:tcW w:w="1096" w:type="dxa"/>
            <w:tcBorders>
              <w:top w:val="nil"/>
              <w:left w:val="nil"/>
              <w:bottom w:val="single" w:sz="4" w:space="0" w:color="auto"/>
              <w:right w:val="nil"/>
            </w:tcBorders>
            <w:shd w:val="clear" w:color="auto" w:fill="auto"/>
            <w:hideMark/>
          </w:tcPr>
          <w:p w14:paraId="1C163AF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13 840,38</w:t>
            </w:r>
          </w:p>
        </w:tc>
        <w:tc>
          <w:tcPr>
            <w:tcW w:w="1096" w:type="dxa"/>
            <w:tcBorders>
              <w:top w:val="nil"/>
              <w:left w:val="single" w:sz="4" w:space="0" w:color="auto"/>
              <w:bottom w:val="single" w:sz="4" w:space="0" w:color="auto"/>
              <w:right w:val="single" w:sz="4" w:space="0" w:color="auto"/>
            </w:tcBorders>
            <w:shd w:val="clear" w:color="auto" w:fill="auto"/>
            <w:hideMark/>
          </w:tcPr>
          <w:p w14:paraId="1BDFC64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1 145,00</w:t>
            </w:r>
          </w:p>
        </w:tc>
        <w:tc>
          <w:tcPr>
            <w:tcW w:w="1096" w:type="dxa"/>
            <w:tcBorders>
              <w:top w:val="nil"/>
              <w:left w:val="nil"/>
              <w:bottom w:val="single" w:sz="4" w:space="0" w:color="auto"/>
              <w:right w:val="single" w:sz="8" w:space="0" w:color="auto"/>
            </w:tcBorders>
            <w:shd w:val="clear" w:color="auto" w:fill="auto"/>
            <w:hideMark/>
          </w:tcPr>
          <w:p w14:paraId="72C586E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14 985,38</w:t>
            </w:r>
          </w:p>
        </w:tc>
        <w:tc>
          <w:tcPr>
            <w:tcW w:w="1236" w:type="dxa"/>
            <w:tcBorders>
              <w:top w:val="nil"/>
              <w:left w:val="nil"/>
              <w:bottom w:val="single" w:sz="4" w:space="0" w:color="auto"/>
              <w:right w:val="nil"/>
            </w:tcBorders>
            <w:shd w:val="clear" w:color="auto" w:fill="auto"/>
            <w:hideMark/>
          </w:tcPr>
          <w:p w14:paraId="1ED4225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13 922,61</w:t>
            </w:r>
          </w:p>
        </w:tc>
        <w:tc>
          <w:tcPr>
            <w:tcW w:w="1096" w:type="dxa"/>
            <w:tcBorders>
              <w:top w:val="nil"/>
              <w:left w:val="single" w:sz="4" w:space="0" w:color="auto"/>
              <w:bottom w:val="single" w:sz="4" w:space="0" w:color="auto"/>
              <w:right w:val="single" w:sz="4" w:space="0" w:color="auto"/>
            </w:tcBorders>
            <w:shd w:val="clear" w:color="auto" w:fill="auto"/>
            <w:hideMark/>
          </w:tcPr>
          <w:p w14:paraId="4B36D4F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1 145,00</w:t>
            </w:r>
          </w:p>
        </w:tc>
        <w:tc>
          <w:tcPr>
            <w:tcW w:w="1256" w:type="dxa"/>
            <w:tcBorders>
              <w:top w:val="nil"/>
              <w:left w:val="nil"/>
              <w:bottom w:val="single" w:sz="4" w:space="0" w:color="auto"/>
              <w:right w:val="single" w:sz="8" w:space="0" w:color="auto"/>
            </w:tcBorders>
            <w:shd w:val="clear" w:color="auto" w:fill="auto"/>
            <w:hideMark/>
          </w:tcPr>
          <w:p w14:paraId="11944A9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15 067,61</w:t>
            </w:r>
          </w:p>
        </w:tc>
        <w:tc>
          <w:tcPr>
            <w:tcW w:w="1096" w:type="dxa"/>
            <w:tcBorders>
              <w:top w:val="single" w:sz="4" w:space="0" w:color="auto"/>
              <w:left w:val="single" w:sz="8" w:space="0" w:color="auto"/>
              <w:bottom w:val="single" w:sz="4" w:space="0" w:color="auto"/>
              <w:right w:val="nil"/>
            </w:tcBorders>
            <w:shd w:val="clear" w:color="auto" w:fill="auto"/>
            <w:hideMark/>
          </w:tcPr>
          <w:p w14:paraId="00FE544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13 721,27</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14:paraId="37F4F8D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1 145,00</w:t>
            </w:r>
          </w:p>
        </w:tc>
        <w:tc>
          <w:tcPr>
            <w:tcW w:w="1096" w:type="dxa"/>
            <w:tcBorders>
              <w:top w:val="nil"/>
              <w:left w:val="nil"/>
              <w:bottom w:val="single" w:sz="4" w:space="0" w:color="auto"/>
              <w:right w:val="single" w:sz="8" w:space="0" w:color="auto"/>
            </w:tcBorders>
            <w:shd w:val="clear" w:color="auto" w:fill="auto"/>
            <w:hideMark/>
          </w:tcPr>
          <w:p w14:paraId="4BFA6AE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14 866,27</w:t>
            </w:r>
          </w:p>
        </w:tc>
        <w:tc>
          <w:tcPr>
            <w:tcW w:w="1096" w:type="dxa"/>
            <w:tcBorders>
              <w:top w:val="single" w:sz="4" w:space="0" w:color="auto"/>
              <w:left w:val="single" w:sz="8" w:space="0" w:color="auto"/>
              <w:bottom w:val="single" w:sz="4" w:space="0" w:color="auto"/>
              <w:right w:val="nil"/>
            </w:tcBorders>
            <w:shd w:val="clear" w:color="auto" w:fill="auto"/>
            <w:hideMark/>
          </w:tcPr>
          <w:p w14:paraId="60E30FD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- 201,34</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14:paraId="01E32CE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hideMark/>
          </w:tcPr>
          <w:p w14:paraId="033E818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- 201,34</w:t>
            </w:r>
          </w:p>
        </w:tc>
      </w:tr>
      <w:tr w:rsidR="003624FD" w:rsidRPr="003624FD" w14:paraId="07898233" w14:textId="77777777" w:rsidTr="00104FF4">
        <w:trPr>
          <w:trHeight w:val="330"/>
          <w:jc w:val="center"/>
        </w:trPr>
        <w:tc>
          <w:tcPr>
            <w:tcW w:w="653" w:type="dxa"/>
            <w:tcBorders>
              <w:top w:val="nil"/>
              <w:left w:val="single" w:sz="8" w:space="0" w:color="auto"/>
              <w:bottom w:val="single" w:sz="4" w:space="0" w:color="auto"/>
              <w:right w:val="nil"/>
            </w:tcBorders>
            <w:shd w:val="clear" w:color="auto" w:fill="auto"/>
            <w:hideMark/>
          </w:tcPr>
          <w:p w14:paraId="67ADDD13" w14:textId="77777777" w:rsidR="003624FD" w:rsidRPr="003624FD" w:rsidRDefault="003624FD" w:rsidP="003624FD">
            <w:pPr>
              <w:jc w:val="center"/>
              <w:rPr>
                <w:rFonts w:ascii="Calibri" w:hAnsi="Calibri" w:cs="Calibri"/>
                <w:color w:val="000000"/>
                <w:sz w:val="13"/>
                <w:szCs w:val="13"/>
              </w:rPr>
            </w:pPr>
            <w:r w:rsidRPr="003624FD">
              <w:rPr>
                <w:rFonts w:ascii="Calibri" w:hAnsi="Calibri" w:cs="Calibri"/>
                <w:color w:val="000000"/>
                <w:sz w:val="13"/>
                <w:szCs w:val="13"/>
              </w:rPr>
              <w:t> </w:t>
            </w:r>
          </w:p>
        </w:tc>
        <w:tc>
          <w:tcPr>
            <w:tcW w:w="1096" w:type="dxa"/>
            <w:tcBorders>
              <w:top w:val="nil"/>
              <w:left w:val="single" w:sz="4" w:space="0" w:color="auto"/>
              <w:bottom w:val="single" w:sz="4" w:space="0" w:color="auto"/>
              <w:right w:val="nil"/>
            </w:tcBorders>
            <w:shd w:val="clear" w:color="auto" w:fill="auto"/>
            <w:hideMark/>
          </w:tcPr>
          <w:p w14:paraId="1406FE03"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single" w:sz="4" w:space="0" w:color="auto"/>
              <w:right w:val="single" w:sz="4" w:space="0" w:color="auto"/>
            </w:tcBorders>
            <w:shd w:val="clear" w:color="auto" w:fill="auto"/>
            <w:hideMark/>
          </w:tcPr>
          <w:p w14:paraId="6B4B6DC3"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по ВН</w:t>
            </w:r>
          </w:p>
        </w:tc>
        <w:tc>
          <w:tcPr>
            <w:tcW w:w="1096" w:type="dxa"/>
            <w:tcBorders>
              <w:top w:val="nil"/>
              <w:left w:val="nil"/>
              <w:bottom w:val="single" w:sz="4" w:space="0" w:color="auto"/>
              <w:right w:val="nil"/>
            </w:tcBorders>
            <w:shd w:val="clear" w:color="auto" w:fill="auto"/>
            <w:hideMark/>
          </w:tcPr>
          <w:p w14:paraId="47BEC647"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xml:space="preserve">тыс.кВт.ч </w:t>
            </w:r>
          </w:p>
        </w:tc>
        <w:tc>
          <w:tcPr>
            <w:tcW w:w="1132" w:type="dxa"/>
            <w:tcBorders>
              <w:top w:val="nil"/>
              <w:left w:val="single" w:sz="8" w:space="0" w:color="auto"/>
              <w:bottom w:val="single" w:sz="4" w:space="0" w:color="auto"/>
              <w:right w:val="single" w:sz="8" w:space="0" w:color="auto"/>
            </w:tcBorders>
            <w:shd w:val="clear" w:color="auto" w:fill="auto"/>
            <w:hideMark/>
          </w:tcPr>
          <w:p w14:paraId="7CC9761E"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396" w:type="dxa"/>
            <w:tcBorders>
              <w:top w:val="nil"/>
              <w:left w:val="nil"/>
              <w:bottom w:val="single" w:sz="4" w:space="0" w:color="auto"/>
              <w:right w:val="single" w:sz="4" w:space="0" w:color="auto"/>
            </w:tcBorders>
            <w:shd w:val="clear" w:color="auto" w:fill="auto"/>
            <w:hideMark/>
          </w:tcPr>
          <w:p w14:paraId="57C5656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0,000</w:t>
            </w:r>
          </w:p>
        </w:tc>
        <w:tc>
          <w:tcPr>
            <w:tcW w:w="1256" w:type="dxa"/>
            <w:tcBorders>
              <w:top w:val="nil"/>
              <w:left w:val="nil"/>
              <w:bottom w:val="single" w:sz="4" w:space="0" w:color="auto"/>
              <w:right w:val="single" w:sz="4" w:space="0" w:color="auto"/>
            </w:tcBorders>
            <w:shd w:val="clear" w:color="auto" w:fill="auto"/>
            <w:hideMark/>
          </w:tcPr>
          <w:p w14:paraId="4AD091E9"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nil"/>
            </w:tcBorders>
            <w:shd w:val="clear" w:color="auto" w:fill="auto"/>
            <w:hideMark/>
          </w:tcPr>
          <w:p w14:paraId="3E7A81E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0,000</w:t>
            </w:r>
          </w:p>
        </w:tc>
        <w:tc>
          <w:tcPr>
            <w:tcW w:w="1296" w:type="dxa"/>
            <w:tcBorders>
              <w:top w:val="nil"/>
              <w:left w:val="single" w:sz="8" w:space="0" w:color="auto"/>
              <w:bottom w:val="single" w:sz="4" w:space="0" w:color="auto"/>
              <w:right w:val="nil"/>
            </w:tcBorders>
            <w:shd w:val="clear" w:color="auto" w:fill="auto"/>
            <w:hideMark/>
          </w:tcPr>
          <w:p w14:paraId="7CD5F765"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76" w:type="dxa"/>
            <w:tcBorders>
              <w:top w:val="nil"/>
              <w:left w:val="single" w:sz="4" w:space="0" w:color="auto"/>
              <w:bottom w:val="single" w:sz="4" w:space="0" w:color="auto"/>
              <w:right w:val="single" w:sz="4" w:space="0" w:color="auto"/>
            </w:tcBorders>
            <w:shd w:val="clear" w:color="auto" w:fill="auto"/>
            <w:hideMark/>
          </w:tcPr>
          <w:p w14:paraId="3780C94A"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single" w:sz="8" w:space="0" w:color="auto"/>
            </w:tcBorders>
            <w:shd w:val="clear" w:color="auto" w:fill="auto"/>
            <w:hideMark/>
          </w:tcPr>
          <w:p w14:paraId="62B6EF6D"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4" w:space="0" w:color="auto"/>
            </w:tcBorders>
            <w:shd w:val="clear" w:color="auto" w:fill="auto"/>
            <w:hideMark/>
          </w:tcPr>
          <w:p w14:paraId="1F0C16BF"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4" w:space="0" w:color="auto"/>
            </w:tcBorders>
            <w:shd w:val="clear" w:color="auto" w:fill="auto"/>
            <w:hideMark/>
          </w:tcPr>
          <w:p w14:paraId="2DD15150"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52293F2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0,00</w:t>
            </w:r>
          </w:p>
        </w:tc>
        <w:tc>
          <w:tcPr>
            <w:tcW w:w="1236" w:type="dxa"/>
            <w:tcBorders>
              <w:top w:val="nil"/>
              <w:left w:val="nil"/>
              <w:bottom w:val="single" w:sz="4" w:space="0" w:color="auto"/>
              <w:right w:val="single" w:sz="4" w:space="0" w:color="auto"/>
            </w:tcBorders>
            <w:shd w:val="clear" w:color="auto" w:fill="auto"/>
            <w:hideMark/>
          </w:tcPr>
          <w:p w14:paraId="1369AEB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4" w:space="0" w:color="auto"/>
            </w:tcBorders>
            <w:shd w:val="clear" w:color="auto" w:fill="auto"/>
            <w:hideMark/>
          </w:tcPr>
          <w:p w14:paraId="5861592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256" w:type="dxa"/>
            <w:tcBorders>
              <w:top w:val="nil"/>
              <w:left w:val="nil"/>
              <w:bottom w:val="single" w:sz="4" w:space="0" w:color="auto"/>
              <w:right w:val="single" w:sz="8" w:space="0" w:color="auto"/>
            </w:tcBorders>
            <w:shd w:val="clear" w:color="auto" w:fill="auto"/>
            <w:hideMark/>
          </w:tcPr>
          <w:p w14:paraId="29A54A5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single" w:sz="8" w:space="0" w:color="auto"/>
              <w:bottom w:val="single" w:sz="4" w:space="0" w:color="auto"/>
              <w:right w:val="nil"/>
            </w:tcBorders>
            <w:shd w:val="clear" w:color="auto" w:fill="auto"/>
            <w:hideMark/>
          </w:tcPr>
          <w:p w14:paraId="4521AF0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single" w:sz="4" w:space="0" w:color="auto"/>
              <w:bottom w:val="single" w:sz="4" w:space="0" w:color="auto"/>
              <w:right w:val="single" w:sz="4" w:space="0" w:color="auto"/>
            </w:tcBorders>
            <w:shd w:val="clear" w:color="auto" w:fill="auto"/>
            <w:hideMark/>
          </w:tcPr>
          <w:p w14:paraId="3844FEC1"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single" w:sz="4" w:space="0" w:color="auto"/>
              <w:left w:val="nil"/>
              <w:bottom w:val="single" w:sz="4" w:space="0" w:color="auto"/>
              <w:right w:val="single" w:sz="8" w:space="0" w:color="auto"/>
            </w:tcBorders>
            <w:shd w:val="clear" w:color="auto" w:fill="auto"/>
            <w:hideMark/>
          </w:tcPr>
          <w:p w14:paraId="49EE101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0,00</w:t>
            </w:r>
          </w:p>
        </w:tc>
        <w:tc>
          <w:tcPr>
            <w:tcW w:w="1096" w:type="dxa"/>
            <w:tcBorders>
              <w:top w:val="nil"/>
              <w:left w:val="nil"/>
              <w:bottom w:val="single" w:sz="4" w:space="0" w:color="auto"/>
              <w:right w:val="nil"/>
            </w:tcBorders>
            <w:shd w:val="clear" w:color="auto" w:fill="auto"/>
            <w:hideMark/>
          </w:tcPr>
          <w:p w14:paraId="4CEB7A3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single" w:sz="4" w:space="0" w:color="auto"/>
              <w:bottom w:val="single" w:sz="4" w:space="0" w:color="auto"/>
              <w:right w:val="single" w:sz="4" w:space="0" w:color="auto"/>
            </w:tcBorders>
            <w:shd w:val="clear" w:color="auto" w:fill="auto"/>
            <w:hideMark/>
          </w:tcPr>
          <w:p w14:paraId="00BBD37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single" w:sz="4" w:space="0" w:color="auto"/>
              <w:left w:val="nil"/>
              <w:bottom w:val="single" w:sz="4" w:space="0" w:color="auto"/>
              <w:right w:val="single" w:sz="8" w:space="0" w:color="auto"/>
            </w:tcBorders>
            <w:shd w:val="clear" w:color="auto" w:fill="auto"/>
            <w:hideMark/>
          </w:tcPr>
          <w:p w14:paraId="40AB528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0,00</w:t>
            </w:r>
          </w:p>
        </w:tc>
      </w:tr>
      <w:tr w:rsidR="003624FD" w:rsidRPr="003624FD" w14:paraId="50FAF98E" w14:textId="77777777" w:rsidTr="00104FF4">
        <w:trPr>
          <w:trHeight w:val="330"/>
          <w:jc w:val="center"/>
        </w:trPr>
        <w:tc>
          <w:tcPr>
            <w:tcW w:w="653" w:type="dxa"/>
            <w:tcBorders>
              <w:top w:val="nil"/>
              <w:left w:val="single" w:sz="8" w:space="0" w:color="auto"/>
              <w:bottom w:val="single" w:sz="4" w:space="0" w:color="auto"/>
              <w:right w:val="nil"/>
            </w:tcBorders>
            <w:shd w:val="clear" w:color="auto" w:fill="auto"/>
            <w:hideMark/>
          </w:tcPr>
          <w:p w14:paraId="4154A137" w14:textId="77777777" w:rsidR="003624FD" w:rsidRPr="003624FD" w:rsidRDefault="003624FD" w:rsidP="003624FD">
            <w:pPr>
              <w:jc w:val="center"/>
              <w:rPr>
                <w:rFonts w:ascii="Calibri" w:hAnsi="Calibri" w:cs="Calibri"/>
                <w:color w:val="000000"/>
                <w:sz w:val="13"/>
                <w:szCs w:val="13"/>
              </w:rPr>
            </w:pPr>
            <w:r w:rsidRPr="003624FD">
              <w:rPr>
                <w:rFonts w:ascii="Calibri" w:hAnsi="Calibri" w:cs="Calibri"/>
                <w:color w:val="000000"/>
                <w:sz w:val="13"/>
                <w:szCs w:val="13"/>
              </w:rPr>
              <w:t> </w:t>
            </w:r>
          </w:p>
        </w:tc>
        <w:tc>
          <w:tcPr>
            <w:tcW w:w="1096" w:type="dxa"/>
            <w:tcBorders>
              <w:top w:val="nil"/>
              <w:left w:val="single" w:sz="4" w:space="0" w:color="auto"/>
              <w:bottom w:val="single" w:sz="4" w:space="0" w:color="auto"/>
              <w:right w:val="nil"/>
            </w:tcBorders>
            <w:shd w:val="clear" w:color="auto" w:fill="auto"/>
            <w:hideMark/>
          </w:tcPr>
          <w:p w14:paraId="66B987C8"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single" w:sz="4" w:space="0" w:color="auto"/>
              <w:right w:val="single" w:sz="4" w:space="0" w:color="auto"/>
            </w:tcBorders>
            <w:shd w:val="clear" w:color="auto" w:fill="auto"/>
            <w:hideMark/>
          </w:tcPr>
          <w:p w14:paraId="769AE476"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по СН-1</w:t>
            </w:r>
          </w:p>
        </w:tc>
        <w:tc>
          <w:tcPr>
            <w:tcW w:w="1096" w:type="dxa"/>
            <w:tcBorders>
              <w:top w:val="nil"/>
              <w:left w:val="nil"/>
              <w:bottom w:val="single" w:sz="4" w:space="0" w:color="auto"/>
              <w:right w:val="nil"/>
            </w:tcBorders>
            <w:shd w:val="clear" w:color="auto" w:fill="auto"/>
            <w:hideMark/>
          </w:tcPr>
          <w:p w14:paraId="2F3B76C8"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xml:space="preserve">тыс.кВт.ч </w:t>
            </w:r>
          </w:p>
        </w:tc>
        <w:tc>
          <w:tcPr>
            <w:tcW w:w="1132" w:type="dxa"/>
            <w:tcBorders>
              <w:top w:val="nil"/>
              <w:left w:val="single" w:sz="8" w:space="0" w:color="auto"/>
              <w:bottom w:val="single" w:sz="4" w:space="0" w:color="auto"/>
              <w:right w:val="single" w:sz="8" w:space="0" w:color="auto"/>
            </w:tcBorders>
            <w:shd w:val="clear" w:color="auto" w:fill="auto"/>
            <w:hideMark/>
          </w:tcPr>
          <w:p w14:paraId="1748B080"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396" w:type="dxa"/>
            <w:tcBorders>
              <w:top w:val="nil"/>
              <w:left w:val="nil"/>
              <w:bottom w:val="single" w:sz="4" w:space="0" w:color="auto"/>
              <w:right w:val="single" w:sz="4" w:space="0" w:color="auto"/>
            </w:tcBorders>
            <w:shd w:val="clear" w:color="auto" w:fill="auto"/>
            <w:hideMark/>
          </w:tcPr>
          <w:p w14:paraId="5AA7C9C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59,624</w:t>
            </w:r>
          </w:p>
        </w:tc>
        <w:tc>
          <w:tcPr>
            <w:tcW w:w="1256" w:type="dxa"/>
            <w:tcBorders>
              <w:top w:val="nil"/>
              <w:left w:val="nil"/>
              <w:bottom w:val="single" w:sz="4" w:space="0" w:color="auto"/>
              <w:right w:val="single" w:sz="4" w:space="0" w:color="auto"/>
            </w:tcBorders>
            <w:shd w:val="clear" w:color="auto" w:fill="auto"/>
            <w:hideMark/>
          </w:tcPr>
          <w:p w14:paraId="71F5E396"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nil"/>
            </w:tcBorders>
            <w:shd w:val="clear" w:color="auto" w:fill="auto"/>
            <w:hideMark/>
          </w:tcPr>
          <w:p w14:paraId="0128E61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59,624</w:t>
            </w:r>
          </w:p>
        </w:tc>
        <w:tc>
          <w:tcPr>
            <w:tcW w:w="1296" w:type="dxa"/>
            <w:tcBorders>
              <w:top w:val="nil"/>
              <w:left w:val="single" w:sz="8" w:space="0" w:color="auto"/>
              <w:bottom w:val="single" w:sz="4" w:space="0" w:color="auto"/>
              <w:right w:val="nil"/>
            </w:tcBorders>
            <w:shd w:val="clear" w:color="auto" w:fill="auto"/>
            <w:hideMark/>
          </w:tcPr>
          <w:p w14:paraId="190F7F62"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76" w:type="dxa"/>
            <w:tcBorders>
              <w:top w:val="nil"/>
              <w:left w:val="single" w:sz="4" w:space="0" w:color="auto"/>
              <w:bottom w:val="single" w:sz="4" w:space="0" w:color="auto"/>
              <w:right w:val="single" w:sz="4" w:space="0" w:color="auto"/>
            </w:tcBorders>
            <w:shd w:val="clear" w:color="auto" w:fill="auto"/>
            <w:hideMark/>
          </w:tcPr>
          <w:p w14:paraId="02969E96"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single" w:sz="8" w:space="0" w:color="auto"/>
            </w:tcBorders>
            <w:shd w:val="clear" w:color="auto" w:fill="auto"/>
            <w:hideMark/>
          </w:tcPr>
          <w:p w14:paraId="674E8026"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4" w:space="0" w:color="auto"/>
            </w:tcBorders>
            <w:shd w:val="clear" w:color="auto" w:fill="auto"/>
            <w:hideMark/>
          </w:tcPr>
          <w:p w14:paraId="499714F9"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4" w:space="0" w:color="auto"/>
            </w:tcBorders>
            <w:shd w:val="clear" w:color="auto" w:fill="auto"/>
            <w:hideMark/>
          </w:tcPr>
          <w:p w14:paraId="440C817A"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2ED00A2D"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0,00</w:t>
            </w:r>
          </w:p>
        </w:tc>
        <w:tc>
          <w:tcPr>
            <w:tcW w:w="1236" w:type="dxa"/>
            <w:tcBorders>
              <w:top w:val="nil"/>
              <w:left w:val="nil"/>
              <w:bottom w:val="single" w:sz="4" w:space="0" w:color="auto"/>
              <w:right w:val="single" w:sz="4" w:space="0" w:color="auto"/>
            </w:tcBorders>
            <w:shd w:val="clear" w:color="auto" w:fill="auto"/>
            <w:hideMark/>
          </w:tcPr>
          <w:p w14:paraId="7E23268D"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4" w:space="0" w:color="auto"/>
            </w:tcBorders>
            <w:shd w:val="clear" w:color="auto" w:fill="auto"/>
            <w:hideMark/>
          </w:tcPr>
          <w:p w14:paraId="258AF6F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256" w:type="dxa"/>
            <w:tcBorders>
              <w:top w:val="nil"/>
              <w:left w:val="nil"/>
              <w:bottom w:val="single" w:sz="4" w:space="0" w:color="auto"/>
              <w:right w:val="single" w:sz="8" w:space="0" w:color="auto"/>
            </w:tcBorders>
            <w:shd w:val="clear" w:color="auto" w:fill="auto"/>
            <w:hideMark/>
          </w:tcPr>
          <w:p w14:paraId="5F324D3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single" w:sz="8" w:space="0" w:color="auto"/>
              <w:bottom w:val="single" w:sz="4" w:space="0" w:color="auto"/>
              <w:right w:val="nil"/>
            </w:tcBorders>
            <w:shd w:val="clear" w:color="auto" w:fill="auto"/>
            <w:hideMark/>
          </w:tcPr>
          <w:p w14:paraId="27C8C96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single" w:sz="4" w:space="0" w:color="auto"/>
              <w:bottom w:val="single" w:sz="4" w:space="0" w:color="auto"/>
              <w:right w:val="single" w:sz="4" w:space="0" w:color="auto"/>
            </w:tcBorders>
            <w:shd w:val="clear" w:color="auto" w:fill="auto"/>
            <w:hideMark/>
          </w:tcPr>
          <w:p w14:paraId="5CE3B535"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26AB99F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0,00</w:t>
            </w:r>
          </w:p>
        </w:tc>
        <w:tc>
          <w:tcPr>
            <w:tcW w:w="1096" w:type="dxa"/>
            <w:tcBorders>
              <w:top w:val="nil"/>
              <w:left w:val="nil"/>
              <w:bottom w:val="single" w:sz="4" w:space="0" w:color="auto"/>
              <w:right w:val="nil"/>
            </w:tcBorders>
            <w:shd w:val="clear" w:color="auto" w:fill="auto"/>
            <w:hideMark/>
          </w:tcPr>
          <w:p w14:paraId="203E0E7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single" w:sz="4" w:space="0" w:color="auto"/>
              <w:bottom w:val="single" w:sz="4" w:space="0" w:color="auto"/>
              <w:right w:val="single" w:sz="4" w:space="0" w:color="auto"/>
            </w:tcBorders>
            <w:shd w:val="clear" w:color="auto" w:fill="auto"/>
            <w:hideMark/>
          </w:tcPr>
          <w:p w14:paraId="07BDC97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hideMark/>
          </w:tcPr>
          <w:p w14:paraId="16E7AD9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0,00</w:t>
            </w:r>
          </w:p>
        </w:tc>
      </w:tr>
      <w:tr w:rsidR="003624FD" w:rsidRPr="003624FD" w14:paraId="4B4213C4" w14:textId="77777777" w:rsidTr="00104FF4">
        <w:trPr>
          <w:trHeight w:val="330"/>
          <w:jc w:val="center"/>
        </w:trPr>
        <w:tc>
          <w:tcPr>
            <w:tcW w:w="653" w:type="dxa"/>
            <w:tcBorders>
              <w:top w:val="nil"/>
              <w:left w:val="single" w:sz="8" w:space="0" w:color="auto"/>
              <w:bottom w:val="single" w:sz="4" w:space="0" w:color="auto"/>
              <w:right w:val="nil"/>
            </w:tcBorders>
            <w:shd w:val="clear" w:color="auto" w:fill="auto"/>
            <w:hideMark/>
          </w:tcPr>
          <w:p w14:paraId="4744A0EA" w14:textId="77777777" w:rsidR="003624FD" w:rsidRPr="003624FD" w:rsidRDefault="003624FD" w:rsidP="003624FD">
            <w:pPr>
              <w:jc w:val="center"/>
              <w:rPr>
                <w:rFonts w:ascii="Calibri" w:hAnsi="Calibri" w:cs="Calibri"/>
                <w:color w:val="000000"/>
                <w:sz w:val="13"/>
                <w:szCs w:val="13"/>
              </w:rPr>
            </w:pPr>
            <w:r w:rsidRPr="003624FD">
              <w:rPr>
                <w:rFonts w:ascii="Calibri" w:hAnsi="Calibri" w:cs="Calibri"/>
                <w:color w:val="000000"/>
                <w:sz w:val="13"/>
                <w:szCs w:val="13"/>
              </w:rPr>
              <w:t> </w:t>
            </w:r>
          </w:p>
        </w:tc>
        <w:tc>
          <w:tcPr>
            <w:tcW w:w="1096" w:type="dxa"/>
            <w:tcBorders>
              <w:top w:val="nil"/>
              <w:left w:val="single" w:sz="4" w:space="0" w:color="auto"/>
              <w:bottom w:val="single" w:sz="4" w:space="0" w:color="auto"/>
              <w:right w:val="nil"/>
            </w:tcBorders>
            <w:shd w:val="clear" w:color="auto" w:fill="auto"/>
            <w:hideMark/>
          </w:tcPr>
          <w:p w14:paraId="2EDE132A"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single" w:sz="4" w:space="0" w:color="auto"/>
              <w:right w:val="single" w:sz="4" w:space="0" w:color="auto"/>
            </w:tcBorders>
            <w:shd w:val="clear" w:color="auto" w:fill="auto"/>
            <w:hideMark/>
          </w:tcPr>
          <w:p w14:paraId="18920A27"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по СН-2</w:t>
            </w:r>
          </w:p>
        </w:tc>
        <w:tc>
          <w:tcPr>
            <w:tcW w:w="1096" w:type="dxa"/>
            <w:tcBorders>
              <w:top w:val="nil"/>
              <w:left w:val="nil"/>
              <w:bottom w:val="single" w:sz="4" w:space="0" w:color="auto"/>
              <w:right w:val="nil"/>
            </w:tcBorders>
            <w:shd w:val="clear" w:color="auto" w:fill="auto"/>
            <w:hideMark/>
          </w:tcPr>
          <w:p w14:paraId="359C301E"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xml:space="preserve">тыс.кВт.ч </w:t>
            </w:r>
          </w:p>
        </w:tc>
        <w:tc>
          <w:tcPr>
            <w:tcW w:w="1132" w:type="dxa"/>
            <w:tcBorders>
              <w:top w:val="nil"/>
              <w:left w:val="single" w:sz="8" w:space="0" w:color="auto"/>
              <w:bottom w:val="single" w:sz="4" w:space="0" w:color="auto"/>
              <w:right w:val="single" w:sz="8" w:space="0" w:color="auto"/>
            </w:tcBorders>
            <w:shd w:val="clear" w:color="auto" w:fill="auto"/>
            <w:hideMark/>
          </w:tcPr>
          <w:p w14:paraId="43EEC05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13 084,07</w:t>
            </w:r>
          </w:p>
        </w:tc>
        <w:tc>
          <w:tcPr>
            <w:tcW w:w="1396" w:type="dxa"/>
            <w:tcBorders>
              <w:top w:val="nil"/>
              <w:left w:val="nil"/>
              <w:bottom w:val="single" w:sz="4" w:space="0" w:color="auto"/>
              <w:right w:val="single" w:sz="4" w:space="0" w:color="auto"/>
            </w:tcBorders>
            <w:shd w:val="clear" w:color="auto" w:fill="auto"/>
            <w:hideMark/>
          </w:tcPr>
          <w:p w14:paraId="3955DAD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13 555,436</w:t>
            </w:r>
          </w:p>
        </w:tc>
        <w:tc>
          <w:tcPr>
            <w:tcW w:w="1256" w:type="dxa"/>
            <w:tcBorders>
              <w:top w:val="nil"/>
              <w:left w:val="nil"/>
              <w:bottom w:val="single" w:sz="4" w:space="0" w:color="auto"/>
              <w:right w:val="single" w:sz="4" w:space="0" w:color="auto"/>
            </w:tcBorders>
            <w:shd w:val="clear" w:color="auto" w:fill="auto"/>
            <w:hideMark/>
          </w:tcPr>
          <w:p w14:paraId="2DB85E8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940,360</w:t>
            </w:r>
          </w:p>
        </w:tc>
        <w:tc>
          <w:tcPr>
            <w:tcW w:w="1436" w:type="dxa"/>
            <w:tcBorders>
              <w:top w:val="nil"/>
              <w:left w:val="nil"/>
              <w:bottom w:val="single" w:sz="4" w:space="0" w:color="auto"/>
              <w:right w:val="nil"/>
            </w:tcBorders>
            <w:shd w:val="clear" w:color="auto" w:fill="auto"/>
            <w:hideMark/>
          </w:tcPr>
          <w:p w14:paraId="150EB89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14 495,796</w:t>
            </w:r>
          </w:p>
        </w:tc>
        <w:tc>
          <w:tcPr>
            <w:tcW w:w="1296" w:type="dxa"/>
            <w:tcBorders>
              <w:top w:val="nil"/>
              <w:left w:val="single" w:sz="8" w:space="0" w:color="auto"/>
              <w:bottom w:val="single" w:sz="4" w:space="0" w:color="auto"/>
              <w:right w:val="nil"/>
            </w:tcBorders>
            <w:shd w:val="clear" w:color="auto" w:fill="auto"/>
            <w:hideMark/>
          </w:tcPr>
          <w:p w14:paraId="70CC02A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13 256,461</w:t>
            </w:r>
          </w:p>
        </w:tc>
        <w:tc>
          <w:tcPr>
            <w:tcW w:w="1276" w:type="dxa"/>
            <w:tcBorders>
              <w:top w:val="nil"/>
              <w:left w:val="single" w:sz="4" w:space="0" w:color="auto"/>
              <w:bottom w:val="single" w:sz="4" w:space="0" w:color="auto"/>
              <w:right w:val="single" w:sz="4" w:space="0" w:color="auto"/>
            </w:tcBorders>
            <w:shd w:val="clear" w:color="auto" w:fill="auto"/>
            <w:hideMark/>
          </w:tcPr>
          <w:p w14:paraId="5D8F527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335,400</w:t>
            </w:r>
          </w:p>
        </w:tc>
        <w:tc>
          <w:tcPr>
            <w:tcW w:w="1436" w:type="dxa"/>
            <w:tcBorders>
              <w:top w:val="nil"/>
              <w:left w:val="nil"/>
              <w:bottom w:val="single" w:sz="4" w:space="0" w:color="auto"/>
              <w:right w:val="single" w:sz="8" w:space="0" w:color="auto"/>
            </w:tcBorders>
            <w:shd w:val="clear" w:color="auto" w:fill="auto"/>
            <w:hideMark/>
          </w:tcPr>
          <w:p w14:paraId="5E5B218D"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13 591,861</w:t>
            </w:r>
          </w:p>
        </w:tc>
        <w:tc>
          <w:tcPr>
            <w:tcW w:w="1096" w:type="dxa"/>
            <w:tcBorders>
              <w:top w:val="nil"/>
              <w:left w:val="nil"/>
              <w:bottom w:val="single" w:sz="4" w:space="0" w:color="auto"/>
              <w:right w:val="single" w:sz="4" w:space="0" w:color="auto"/>
            </w:tcBorders>
            <w:shd w:val="clear" w:color="auto" w:fill="auto"/>
            <w:hideMark/>
          </w:tcPr>
          <w:p w14:paraId="6923104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12 929,86</w:t>
            </w:r>
          </w:p>
        </w:tc>
        <w:tc>
          <w:tcPr>
            <w:tcW w:w="1096" w:type="dxa"/>
            <w:tcBorders>
              <w:top w:val="nil"/>
              <w:left w:val="nil"/>
              <w:bottom w:val="single" w:sz="4" w:space="0" w:color="auto"/>
              <w:right w:val="single" w:sz="4" w:space="0" w:color="auto"/>
            </w:tcBorders>
            <w:shd w:val="clear" w:color="auto" w:fill="auto"/>
            <w:hideMark/>
          </w:tcPr>
          <w:p w14:paraId="0133C5B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1 145,00</w:t>
            </w:r>
          </w:p>
        </w:tc>
        <w:tc>
          <w:tcPr>
            <w:tcW w:w="1096" w:type="dxa"/>
            <w:tcBorders>
              <w:top w:val="nil"/>
              <w:left w:val="nil"/>
              <w:bottom w:val="single" w:sz="4" w:space="0" w:color="auto"/>
              <w:right w:val="single" w:sz="8" w:space="0" w:color="auto"/>
            </w:tcBorders>
            <w:shd w:val="clear" w:color="auto" w:fill="auto"/>
            <w:hideMark/>
          </w:tcPr>
          <w:p w14:paraId="3A34BC1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14 074,86</w:t>
            </w:r>
          </w:p>
        </w:tc>
        <w:tc>
          <w:tcPr>
            <w:tcW w:w="1236" w:type="dxa"/>
            <w:tcBorders>
              <w:top w:val="nil"/>
              <w:left w:val="nil"/>
              <w:bottom w:val="single" w:sz="4" w:space="0" w:color="auto"/>
              <w:right w:val="single" w:sz="4" w:space="0" w:color="auto"/>
            </w:tcBorders>
            <w:shd w:val="clear" w:color="auto" w:fill="auto"/>
            <w:hideMark/>
          </w:tcPr>
          <w:p w14:paraId="1421C56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13 615,06</w:t>
            </w:r>
          </w:p>
        </w:tc>
        <w:tc>
          <w:tcPr>
            <w:tcW w:w="1096" w:type="dxa"/>
            <w:tcBorders>
              <w:top w:val="nil"/>
              <w:left w:val="nil"/>
              <w:bottom w:val="single" w:sz="4" w:space="0" w:color="auto"/>
              <w:right w:val="single" w:sz="4" w:space="0" w:color="auto"/>
            </w:tcBorders>
            <w:shd w:val="clear" w:color="auto" w:fill="auto"/>
            <w:hideMark/>
          </w:tcPr>
          <w:p w14:paraId="6E9F0B6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1 145,00</w:t>
            </w:r>
          </w:p>
        </w:tc>
        <w:tc>
          <w:tcPr>
            <w:tcW w:w="1256" w:type="dxa"/>
            <w:tcBorders>
              <w:top w:val="nil"/>
              <w:left w:val="nil"/>
              <w:bottom w:val="single" w:sz="4" w:space="0" w:color="auto"/>
              <w:right w:val="single" w:sz="8" w:space="0" w:color="auto"/>
            </w:tcBorders>
            <w:shd w:val="clear" w:color="auto" w:fill="auto"/>
            <w:hideMark/>
          </w:tcPr>
          <w:p w14:paraId="668592C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14 760,06</w:t>
            </w:r>
          </w:p>
        </w:tc>
        <w:tc>
          <w:tcPr>
            <w:tcW w:w="1096" w:type="dxa"/>
            <w:tcBorders>
              <w:top w:val="nil"/>
              <w:left w:val="single" w:sz="8" w:space="0" w:color="auto"/>
              <w:bottom w:val="single" w:sz="4" w:space="0" w:color="auto"/>
              <w:right w:val="nil"/>
            </w:tcBorders>
            <w:shd w:val="clear" w:color="auto" w:fill="auto"/>
            <w:hideMark/>
          </w:tcPr>
          <w:p w14:paraId="2D5DFD1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13 256,47</w:t>
            </w:r>
          </w:p>
        </w:tc>
        <w:tc>
          <w:tcPr>
            <w:tcW w:w="1096" w:type="dxa"/>
            <w:tcBorders>
              <w:top w:val="nil"/>
              <w:left w:val="single" w:sz="4" w:space="0" w:color="auto"/>
              <w:bottom w:val="single" w:sz="4" w:space="0" w:color="auto"/>
              <w:right w:val="single" w:sz="4" w:space="0" w:color="auto"/>
            </w:tcBorders>
            <w:shd w:val="clear" w:color="auto" w:fill="auto"/>
            <w:hideMark/>
          </w:tcPr>
          <w:p w14:paraId="09C453A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1 145,00</w:t>
            </w:r>
          </w:p>
        </w:tc>
        <w:tc>
          <w:tcPr>
            <w:tcW w:w="1096" w:type="dxa"/>
            <w:tcBorders>
              <w:top w:val="nil"/>
              <w:left w:val="nil"/>
              <w:bottom w:val="single" w:sz="4" w:space="0" w:color="auto"/>
              <w:right w:val="single" w:sz="8" w:space="0" w:color="auto"/>
            </w:tcBorders>
            <w:shd w:val="clear" w:color="auto" w:fill="auto"/>
            <w:hideMark/>
          </w:tcPr>
          <w:p w14:paraId="4BC9C26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14 401,47</w:t>
            </w:r>
          </w:p>
        </w:tc>
        <w:tc>
          <w:tcPr>
            <w:tcW w:w="1096" w:type="dxa"/>
            <w:tcBorders>
              <w:top w:val="nil"/>
              <w:left w:val="nil"/>
              <w:bottom w:val="single" w:sz="4" w:space="0" w:color="auto"/>
              <w:right w:val="nil"/>
            </w:tcBorders>
            <w:shd w:val="clear" w:color="auto" w:fill="auto"/>
            <w:hideMark/>
          </w:tcPr>
          <w:p w14:paraId="16348F2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- 358,59</w:t>
            </w:r>
          </w:p>
        </w:tc>
        <w:tc>
          <w:tcPr>
            <w:tcW w:w="1096" w:type="dxa"/>
            <w:tcBorders>
              <w:top w:val="nil"/>
              <w:left w:val="single" w:sz="4" w:space="0" w:color="auto"/>
              <w:bottom w:val="single" w:sz="4" w:space="0" w:color="auto"/>
              <w:right w:val="single" w:sz="4" w:space="0" w:color="auto"/>
            </w:tcBorders>
            <w:shd w:val="clear" w:color="auto" w:fill="auto"/>
            <w:hideMark/>
          </w:tcPr>
          <w:p w14:paraId="79640CC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hideMark/>
          </w:tcPr>
          <w:p w14:paraId="0E4A163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- 358,59</w:t>
            </w:r>
          </w:p>
        </w:tc>
      </w:tr>
      <w:tr w:rsidR="003624FD" w:rsidRPr="003624FD" w14:paraId="1D21BE86" w14:textId="77777777" w:rsidTr="00104FF4">
        <w:trPr>
          <w:trHeight w:val="330"/>
          <w:jc w:val="center"/>
        </w:trPr>
        <w:tc>
          <w:tcPr>
            <w:tcW w:w="653" w:type="dxa"/>
            <w:tcBorders>
              <w:top w:val="nil"/>
              <w:left w:val="single" w:sz="8" w:space="0" w:color="auto"/>
              <w:bottom w:val="single" w:sz="4" w:space="0" w:color="auto"/>
              <w:right w:val="nil"/>
            </w:tcBorders>
            <w:shd w:val="clear" w:color="auto" w:fill="auto"/>
            <w:hideMark/>
          </w:tcPr>
          <w:p w14:paraId="40FD285C" w14:textId="77777777" w:rsidR="003624FD" w:rsidRPr="003624FD" w:rsidRDefault="003624FD" w:rsidP="003624FD">
            <w:pPr>
              <w:jc w:val="center"/>
              <w:rPr>
                <w:rFonts w:ascii="Calibri" w:hAnsi="Calibri" w:cs="Calibri"/>
                <w:color w:val="000000"/>
                <w:sz w:val="13"/>
                <w:szCs w:val="13"/>
              </w:rPr>
            </w:pPr>
            <w:r w:rsidRPr="003624FD">
              <w:rPr>
                <w:rFonts w:ascii="Calibri" w:hAnsi="Calibri" w:cs="Calibri"/>
                <w:color w:val="000000"/>
                <w:sz w:val="13"/>
                <w:szCs w:val="13"/>
              </w:rPr>
              <w:t> </w:t>
            </w:r>
          </w:p>
        </w:tc>
        <w:tc>
          <w:tcPr>
            <w:tcW w:w="1096" w:type="dxa"/>
            <w:tcBorders>
              <w:top w:val="nil"/>
              <w:left w:val="single" w:sz="4" w:space="0" w:color="auto"/>
              <w:bottom w:val="single" w:sz="4" w:space="0" w:color="auto"/>
              <w:right w:val="nil"/>
            </w:tcBorders>
            <w:shd w:val="clear" w:color="auto" w:fill="auto"/>
            <w:hideMark/>
          </w:tcPr>
          <w:p w14:paraId="4B022950"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single" w:sz="4" w:space="0" w:color="auto"/>
              <w:right w:val="single" w:sz="4" w:space="0" w:color="auto"/>
            </w:tcBorders>
            <w:shd w:val="clear" w:color="auto" w:fill="auto"/>
            <w:hideMark/>
          </w:tcPr>
          <w:p w14:paraId="2CF7BE60"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по НН</w:t>
            </w:r>
          </w:p>
        </w:tc>
        <w:tc>
          <w:tcPr>
            <w:tcW w:w="1096" w:type="dxa"/>
            <w:tcBorders>
              <w:top w:val="nil"/>
              <w:left w:val="nil"/>
              <w:bottom w:val="single" w:sz="4" w:space="0" w:color="auto"/>
              <w:right w:val="nil"/>
            </w:tcBorders>
            <w:shd w:val="clear" w:color="auto" w:fill="auto"/>
            <w:hideMark/>
          </w:tcPr>
          <w:p w14:paraId="374F3A53"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xml:space="preserve">тыс.кВт.ч </w:t>
            </w:r>
          </w:p>
        </w:tc>
        <w:tc>
          <w:tcPr>
            <w:tcW w:w="1132" w:type="dxa"/>
            <w:tcBorders>
              <w:top w:val="nil"/>
              <w:left w:val="single" w:sz="8" w:space="0" w:color="auto"/>
              <w:bottom w:val="single" w:sz="4" w:space="0" w:color="auto"/>
              <w:right w:val="single" w:sz="8" w:space="0" w:color="auto"/>
            </w:tcBorders>
            <w:shd w:val="clear" w:color="auto" w:fill="auto"/>
            <w:hideMark/>
          </w:tcPr>
          <w:p w14:paraId="757D46A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458,76</w:t>
            </w:r>
          </w:p>
        </w:tc>
        <w:tc>
          <w:tcPr>
            <w:tcW w:w="1396" w:type="dxa"/>
            <w:tcBorders>
              <w:top w:val="nil"/>
              <w:left w:val="nil"/>
              <w:bottom w:val="single" w:sz="4" w:space="0" w:color="auto"/>
              <w:right w:val="single" w:sz="4" w:space="0" w:color="auto"/>
            </w:tcBorders>
            <w:shd w:val="clear" w:color="auto" w:fill="auto"/>
            <w:hideMark/>
          </w:tcPr>
          <w:p w14:paraId="620BB5CD"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307,553</w:t>
            </w:r>
          </w:p>
        </w:tc>
        <w:tc>
          <w:tcPr>
            <w:tcW w:w="1256" w:type="dxa"/>
            <w:tcBorders>
              <w:top w:val="nil"/>
              <w:left w:val="nil"/>
              <w:bottom w:val="single" w:sz="4" w:space="0" w:color="auto"/>
              <w:right w:val="single" w:sz="4" w:space="0" w:color="auto"/>
            </w:tcBorders>
            <w:shd w:val="clear" w:color="auto" w:fill="auto"/>
            <w:hideMark/>
          </w:tcPr>
          <w:p w14:paraId="764A6A89"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nil"/>
            </w:tcBorders>
            <w:shd w:val="clear" w:color="auto" w:fill="auto"/>
            <w:hideMark/>
          </w:tcPr>
          <w:p w14:paraId="1FE60DA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307,553</w:t>
            </w:r>
          </w:p>
        </w:tc>
        <w:tc>
          <w:tcPr>
            <w:tcW w:w="1296" w:type="dxa"/>
            <w:tcBorders>
              <w:top w:val="nil"/>
              <w:left w:val="single" w:sz="8" w:space="0" w:color="auto"/>
              <w:bottom w:val="single" w:sz="4" w:space="0" w:color="auto"/>
              <w:right w:val="nil"/>
            </w:tcBorders>
            <w:shd w:val="clear" w:color="auto" w:fill="auto"/>
            <w:hideMark/>
          </w:tcPr>
          <w:p w14:paraId="57A640C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464,800</w:t>
            </w:r>
          </w:p>
        </w:tc>
        <w:tc>
          <w:tcPr>
            <w:tcW w:w="1276" w:type="dxa"/>
            <w:tcBorders>
              <w:top w:val="nil"/>
              <w:left w:val="single" w:sz="4" w:space="0" w:color="auto"/>
              <w:bottom w:val="single" w:sz="4" w:space="0" w:color="auto"/>
              <w:right w:val="single" w:sz="4" w:space="0" w:color="auto"/>
            </w:tcBorders>
            <w:shd w:val="clear" w:color="auto" w:fill="auto"/>
            <w:hideMark/>
          </w:tcPr>
          <w:p w14:paraId="20107B06"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single" w:sz="8" w:space="0" w:color="auto"/>
            </w:tcBorders>
            <w:shd w:val="clear" w:color="auto" w:fill="auto"/>
            <w:hideMark/>
          </w:tcPr>
          <w:p w14:paraId="334C4F6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464,800</w:t>
            </w:r>
          </w:p>
        </w:tc>
        <w:tc>
          <w:tcPr>
            <w:tcW w:w="1096" w:type="dxa"/>
            <w:tcBorders>
              <w:top w:val="nil"/>
              <w:left w:val="nil"/>
              <w:bottom w:val="single" w:sz="4" w:space="0" w:color="auto"/>
              <w:right w:val="single" w:sz="4" w:space="0" w:color="auto"/>
            </w:tcBorders>
            <w:shd w:val="clear" w:color="auto" w:fill="auto"/>
            <w:hideMark/>
          </w:tcPr>
          <w:p w14:paraId="118EDB1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910,52</w:t>
            </w:r>
          </w:p>
        </w:tc>
        <w:tc>
          <w:tcPr>
            <w:tcW w:w="1096" w:type="dxa"/>
            <w:tcBorders>
              <w:top w:val="nil"/>
              <w:left w:val="nil"/>
              <w:bottom w:val="single" w:sz="4" w:space="0" w:color="auto"/>
              <w:right w:val="single" w:sz="4" w:space="0" w:color="auto"/>
            </w:tcBorders>
            <w:shd w:val="clear" w:color="auto" w:fill="auto"/>
            <w:hideMark/>
          </w:tcPr>
          <w:p w14:paraId="3076DAF1"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5ABA192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910,52</w:t>
            </w:r>
          </w:p>
        </w:tc>
        <w:tc>
          <w:tcPr>
            <w:tcW w:w="1236" w:type="dxa"/>
            <w:tcBorders>
              <w:top w:val="nil"/>
              <w:left w:val="nil"/>
              <w:bottom w:val="single" w:sz="4" w:space="0" w:color="auto"/>
              <w:right w:val="single" w:sz="4" w:space="0" w:color="auto"/>
            </w:tcBorders>
            <w:shd w:val="clear" w:color="auto" w:fill="auto"/>
            <w:hideMark/>
          </w:tcPr>
          <w:p w14:paraId="3062EF1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307,55</w:t>
            </w:r>
          </w:p>
        </w:tc>
        <w:tc>
          <w:tcPr>
            <w:tcW w:w="1096" w:type="dxa"/>
            <w:tcBorders>
              <w:top w:val="nil"/>
              <w:left w:val="nil"/>
              <w:bottom w:val="single" w:sz="4" w:space="0" w:color="auto"/>
              <w:right w:val="single" w:sz="4" w:space="0" w:color="auto"/>
            </w:tcBorders>
            <w:shd w:val="clear" w:color="auto" w:fill="auto"/>
            <w:hideMark/>
          </w:tcPr>
          <w:p w14:paraId="5E7A1E1D"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56" w:type="dxa"/>
            <w:tcBorders>
              <w:top w:val="nil"/>
              <w:left w:val="nil"/>
              <w:bottom w:val="single" w:sz="4" w:space="0" w:color="auto"/>
              <w:right w:val="single" w:sz="8" w:space="0" w:color="auto"/>
            </w:tcBorders>
            <w:shd w:val="clear" w:color="auto" w:fill="auto"/>
            <w:hideMark/>
          </w:tcPr>
          <w:p w14:paraId="0DE22E8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307,55</w:t>
            </w:r>
          </w:p>
        </w:tc>
        <w:tc>
          <w:tcPr>
            <w:tcW w:w="1096" w:type="dxa"/>
            <w:tcBorders>
              <w:top w:val="nil"/>
              <w:left w:val="single" w:sz="8" w:space="0" w:color="auto"/>
              <w:bottom w:val="single" w:sz="4" w:space="0" w:color="auto"/>
              <w:right w:val="nil"/>
            </w:tcBorders>
            <w:shd w:val="clear" w:color="auto" w:fill="auto"/>
            <w:hideMark/>
          </w:tcPr>
          <w:p w14:paraId="3920C64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464,80</w:t>
            </w:r>
          </w:p>
        </w:tc>
        <w:tc>
          <w:tcPr>
            <w:tcW w:w="1096" w:type="dxa"/>
            <w:tcBorders>
              <w:top w:val="nil"/>
              <w:left w:val="single" w:sz="4" w:space="0" w:color="auto"/>
              <w:bottom w:val="single" w:sz="4" w:space="0" w:color="auto"/>
              <w:right w:val="single" w:sz="4" w:space="0" w:color="auto"/>
            </w:tcBorders>
            <w:shd w:val="clear" w:color="auto" w:fill="auto"/>
            <w:hideMark/>
          </w:tcPr>
          <w:p w14:paraId="3962FFE3"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25FF717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464,80</w:t>
            </w:r>
          </w:p>
        </w:tc>
        <w:tc>
          <w:tcPr>
            <w:tcW w:w="1096" w:type="dxa"/>
            <w:tcBorders>
              <w:top w:val="nil"/>
              <w:left w:val="nil"/>
              <w:bottom w:val="single" w:sz="4" w:space="0" w:color="auto"/>
              <w:right w:val="nil"/>
            </w:tcBorders>
            <w:shd w:val="clear" w:color="auto" w:fill="auto"/>
            <w:hideMark/>
          </w:tcPr>
          <w:p w14:paraId="53B1DA4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157,25</w:t>
            </w:r>
          </w:p>
        </w:tc>
        <w:tc>
          <w:tcPr>
            <w:tcW w:w="1096" w:type="dxa"/>
            <w:tcBorders>
              <w:top w:val="nil"/>
              <w:left w:val="single" w:sz="4" w:space="0" w:color="auto"/>
              <w:bottom w:val="single" w:sz="4" w:space="0" w:color="auto"/>
              <w:right w:val="single" w:sz="4" w:space="0" w:color="auto"/>
            </w:tcBorders>
            <w:shd w:val="clear" w:color="auto" w:fill="auto"/>
            <w:hideMark/>
          </w:tcPr>
          <w:p w14:paraId="6910622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hideMark/>
          </w:tcPr>
          <w:p w14:paraId="3493975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157,25</w:t>
            </w:r>
          </w:p>
        </w:tc>
      </w:tr>
      <w:tr w:rsidR="003624FD" w:rsidRPr="003624FD" w14:paraId="2B70AA84" w14:textId="77777777" w:rsidTr="00104FF4">
        <w:trPr>
          <w:trHeight w:val="330"/>
          <w:jc w:val="center"/>
        </w:trPr>
        <w:tc>
          <w:tcPr>
            <w:tcW w:w="653" w:type="dxa"/>
            <w:tcBorders>
              <w:top w:val="nil"/>
              <w:left w:val="single" w:sz="8" w:space="0" w:color="auto"/>
              <w:bottom w:val="single" w:sz="4" w:space="0" w:color="auto"/>
              <w:right w:val="nil"/>
            </w:tcBorders>
            <w:shd w:val="clear" w:color="auto" w:fill="auto"/>
            <w:hideMark/>
          </w:tcPr>
          <w:p w14:paraId="3296CCF5" w14:textId="77777777" w:rsidR="003624FD" w:rsidRPr="003624FD" w:rsidRDefault="003624FD" w:rsidP="003624FD">
            <w:pPr>
              <w:jc w:val="center"/>
              <w:rPr>
                <w:rFonts w:ascii="Calibri" w:hAnsi="Calibri" w:cs="Calibri"/>
                <w:color w:val="000000"/>
                <w:sz w:val="13"/>
                <w:szCs w:val="13"/>
              </w:rPr>
            </w:pPr>
            <w:r w:rsidRPr="003624FD">
              <w:rPr>
                <w:rFonts w:ascii="Calibri" w:hAnsi="Calibri" w:cs="Calibri"/>
                <w:color w:val="000000"/>
                <w:sz w:val="13"/>
                <w:szCs w:val="13"/>
              </w:rPr>
              <w:t>1.2.2.</w:t>
            </w:r>
          </w:p>
        </w:tc>
        <w:tc>
          <w:tcPr>
            <w:tcW w:w="3292"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E41A845"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Средневзвешенный тариф за 1 кВт.ч потребленной электроэнергии, в т.ч.</w:t>
            </w:r>
          </w:p>
        </w:tc>
        <w:tc>
          <w:tcPr>
            <w:tcW w:w="1096" w:type="dxa"/>
            <w:tcBorders>
              <w:top w:val="nil"/>
              <w:left w:val="nil"/>
              <w:bottom w:val="single" w:sz="4" w:space="0" w:color="auto"/>
              <w:right w:val="nil"/>
            </w:tcBorders>
            <w:shd w:val="clear" w:color="auto" w:fill="auto"/>
            <w:hideMark/>
          </w:tcPr>
          <w:p w14:paraId="17E15408"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руб.</w:t>
            </w:r>
          </w:p>
        </w:tc>
        <w:tc>
          <w:tcPr>
            <w:tcW w:w="1132" w:type="dxa"/>
            <w:tcBorders>
              <w:top w:val="nil"/>
              <w:left w:val="single" w:sz="8" w:space="0" w:color="auto"/>
              <w:bottom w:val="single" w:sz="4" w:space="0" w:color="auto"/>
              <w:right w:val="single" w:sz="8" w:space="0" w:color="auto"/>
            </w:tcBorders>
            <w:shd w:val="clear" w:color="auto" w:fill="auto"/>
            <w:hideMark/>
          </w:tcPr>
          <w:p w14:paraId="3A617F23"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2,37</w:t>
            </w:r>
          </w:p>
        </w:tc>
        <w:tc>
          <w:tcPr>
            <w:tcW w:w="1396" w:type="dxa"/>
            <w:tcBorders>
              <w:top w:val="nil"/>
              <w:left w:val="nil"/>
              <w:bottom w:val="single" w:sz="4" w:space="0" w:color="auto"/>
              <w:right w:val="single" w:sz="4" w:space="0" w:color="auto"/>
            </w:tcBorders>
            <w:shd w:val="clear" w:color="auto" w:fill="auto"/>
            <w:hideMark/>
          </w:tcPr>
          <w:p w14:paraId="49573F73"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2,59720</w:t>
            </w:r>
          </w:p>
        </w:tc>
        <w:tc>
          <w:tcPr>
            <w:tcW w:w="1256" w:type="dxa"/>
            <w:tcBorders>
              <w:top w:val="nil"/>
              <w:left w:val="nil"/>
              <w:bottom w:val="single" w:sz="4" w:space="0" w:color="auto"/>
              <w:right w:val="single" w:sz="4" w:space="0" w:color="auto"/>
            </w:tcBorders>
            <w:shd w:val="clear" w:color="auto" w:fill="auto"/>
            <w:hideMark/>
          </w:tcPr>
          <w:p w14:paraId="332A0189"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5,77066</w:t>
            </w:r>
          </w:p>
        </w:tc>
        <w:tc>
          <w:tcPr>
            <w:tcW w:w="1436" w:type="dxa"/>
            <w:tcBorders>
              <w:top w:val="nil"/>
              <w:left w:val="nil"/>
              <w:bottom w:val="single" w:sz="4" w:space="0" w:color="auto"/>
              <w:right w:val="nil"/>
            </w:tcBorders>
            <w:shd w:val="clear" w:color="auto" w:fill="auto"/>
            <w:hideMark/>
          </w:tcPr>
          <w:p w14:paraId="6D89A7AE"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2,79798</w:t>
            </w:r>
          </w:p>
        </w:tc>
        <w:tc>
          <w:tcPr>
            <w:tcW w:w="1296" w:type="dxa"/>
            <w:tcBorders>
              <w:top w:val="nil"/>
              <w:left w:val="single" w:sz="8" w:space="0" w:color="auto"/>
              <w:bottom w:val="single" w:sz="4" w:space="0" w:color="auto"/>
              <w:right w:val="nil"/>
            </w:tcBorders>
            <w:shd w:val="clear" w:color="auto" w:fill="auto"/>
            <w:hideMark/>
          </w:tcPr>
          <w:p w14:paraId="54F29FEB"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2,59720</w:t>
            </w:r>
          </w:p>
        </w:tc>
        <w:tc>
          <w:tcPr>
            <w:tcW w:w="1276" w:type="dxa"/>
            <w:tcBorders>
              <w:top w:val="nil"/>
              <w:left w:val="single" w:sz="4" w:space="0" w:color="auto"/>
              <w:bottom w:val="single" w:sz="4" w:space="0" w:color="auto"/>
              <w:right w:val="single" w:sz="4" w:space="0" w:color="auto"/>
            </w:tcBorders>
            <w:shd w:val="clear" w:color="auto" w:fill="auto"/>
            <w:hideMark/>
          </w:tcPr>
          <w:p w14:paraId="7AEDCED0"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5,77066</w:t>
            </w:r>
          </w:p>
        </w:tc>
        <w:tc>
          <w:tcPr>
            <w:tcW w:w="1436" w:type="dxa"/>
            <w:tcBorders>
              <w:top w:val="nil"/>
              <w:left w:val="nil"/>
              <w:bottom w:val="single" w:sz="4" w:space="0" w:color="auto"/>
              <w:right w:val="single" w:sz="8" w:space="0" w:color="auto"/>
            </w:tcBorders>
            <w:shd w:val="clear" w:color="auto" w:fill="auto"/>
            <w:hideMark/>
          </w:tcPr>
          <w:p w14:paraId="1023F69B"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2,79798</w:t>
            </w:r>
          </w:p>
        </w:tc>
        <w:tc>
          <w:tcPr>
            <w:tcW w:w="1096" w:type="dxa"/>
            <w:tcBorders>
              <w:top w:val="nil"/>
              <w:left w:val="nil"/>
              <w:bottom w:val="single" w:sz="4" w:space="0" w:color="auto"/>
              <w:right w:val="single" w:sz="4" w:space="0" w:color="auto"/>
            </w:tcBorders>
            <w:shd w:val="clear" w:color="auto" w:fill="auto"/>
            <w:hideMark/>
          </w:tcPr>
          <w:p w14:paraId="4EB8414B"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2,87946</w:t>
            </w:r>
          </w:p>
        </w:tc>
        <w:tc>
          <w:tcPr>
            <w:tcW w:w="1096" w:type="dxa"/>
            <w:tcBorders>
              <w:top w:val="nil"/>
              <w:left w:val="nil"/>
              <w:bottom w:val="single" w:sz="4" w:space="0" w:color="auto"/>
              <w:right w:val="single" w:sz="4" w:space="0" w:color="auto"/>
            </w:tcBorders>
            <w:shd w:val="clear" w:color="auto" w:fill="auto"/>
            <w:hideMark/>
          </w:tcPr>
          <w:p w14:paraId="0DADC1CD"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6,18846</w:t>
            </w:r>
          </w:p>
        </w:tc>
        <w:tc>
          <w:tcPr>
            <w:tcW w:w="1096" w:type="dxa"/>
            <w:tcBorders>
              <w:top w:val="nil"/>
              <w:left w:val="nil"/>
              <w:bottom w:val="single" w:sz="4" w:space="0" w:color="auto"/>
              <w:right w:val="single" w:sz="8" w:space="0" w:color="auto"/>
            </w:tcBorders>
            <w:shd w:val="clear" w:color="auto" w:fill="auto"/>
            <w:hideMark/>
          </w:tcPr>
          <w:p w14:paraId="5DF089FF"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3,13230</w:t>
            </w:r>
          </w:p>
        </w:tc>
        <w:tc>
          <w:tcPr>
            <w:tcW w:w="1236" w:type="dxa"/>
            <w:tcBorders>
              <w:top w:val="nil"/>
              <w:left w:val="nil"/>
              <w:bottom w:val="single" w:sz="4" w:space="0" w:color="auto"/>
              <w:right w:val="single" w:sz="4" w:space="0" w:color="auto"/>
            </w:tcBorders>
            <w:shd w:val="clear" w:color="auto" w:fill="auto"/>
            <w:hideMark/>
          </w:tcPr>
          <w:p w14:paraId="6FEAE223"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2,99880</w:t>
            </w:r>
          </w:p>
        </w:tc>
        <w:tc>
          <w:tcPr>
            <w:tcW w:w="1096" w:type="dxa"/>
            <w:tcBorders>
              <w:top w:val="nil"/>
              <w:left w:val="nil"/>
              <w:bottom w:val="single" w:sz="4" w:space="0" w:color="auto"/>
              <w:right w:val="single" w:sz="4" w:space="0" w:color="auto"/>
            </w:tcBorders>
            <w:shd w:val="clear" w:color="auto" w:fill="auto"/>
            <w:hideMark/>
          </w:tcPr>
          <w:p w14:paraId="20F24523"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7,17000</w:t>
            </w:r>
          </w:p>
        </w:tc>
        <w:tc>
          <w:tcPr>
            <w:tcW w:w="1256" w:type="dxa"/>
            <w:tcBorders>
              <w:top w:val="nil"/>
              <w:left w:val="nil"/>
              <w:bottom w:val="single" w:sz="4" w:space="0" w:color="auto"/>
              <w:right w:val="single" w:sz="8" w:space="0" w:color="auto"/>
            </w:tcBorders>
            <w:shd w:val="clear" w:color="auto" w:fill="auto"/>
            <w:hideMark/>
          </w:tcPr>
          <w:p w14:paraId="09532343"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3,31577</w:t>
            </w:r>
          </w:p>
        </w:tc>
        <w:tc>
          <w:tcPr>
            <w:tcW w:w="1096" w:type="dxa"/>
            <w:tcBorders>
              <w:top w:val="nil"/>
              <w:left w:val="single" w:sz="8" w:space="0" w:color="auto"/>
              <w:bottom w:val="single" w:sz="4" w:space="0" w:color="auto"/>
              <w:right w:val="single" w:sz="4" w:space="0" w:color="auto"/>
            </w:tcBorders>
            <w:shd w:val="clear" w:color="auto" w:fill="auto"/>
            <w:hideMark/>
          </w:tcPr>
          <w:p w14:paraId="557C891F"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2,99716</w:t>
            </w:r>
          </w:p>
        </w:tc>
        <w:tc>
          <w:tcPr>
            <w:tcW w:w="1096" w:type="dxa"/>
            <w:tcBorders>
              <w:top w:val="single" w:sz="4" w:space="0" w:color="auto"/>
              <w:left w:val="nil"/>
              <w:bottom w:val="single" w:sz="4" w:space="0" w:color="auto"/>
              <w:right w:val="single" w:sz="4" w:space="0" w:color="auto"/>
            </w:tcBorders>
            <w:shd w:val="clear" w:color="auto" w:fill="auto"/>
            <w:hideMark/>
          </w:tcPr>
          <w:p w14:paraId="25A5448D"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6,65933</w:t>
            </w:r>
          </w:p>
        </w:tc>
        <w:tc>
          <w:tcPr>
            <w:tcW w:w="1096" w:type="dxa"/>
            <w:tcBorders>
              <w:top w:val="nil"/>
              <w:left w:val="single" w:sz="4" w:space="0" w:color="auto"/>
              <w:bottom w:val="single" w:sz="4" w:space="0" w:color="auto"/>
              <w:right w:val="single" w:sz="8" w:space="0" w:color="auto"/>
            </w:tcBorders>
            <w:shd w:val="clear" w:color="auto" w:fill="auto"/>
            <w:hideMark/>
          </w:tcPr>
          <w:p w14:paraId="5043AA57"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3,22886</w:t>
            </w:r>
          </w:p>
        </w:tc>
        <w:tc>
          <w:tcPr>
            <w:tcW w:w="1096" w:type="dxa"/>
            <w:tcBorders>
              <w:top w:val="nil"/>
              <w:left w:val="nil"/>
              <w:bottom w:val="single" w:sz="4" w:space="0" w:color="auto"/>
              <w:right w:val="single" w:sz="4" w:space="0" w:color="auto"/>
            </w:tcBorders>
            <w:shd w:val="clear" w:color="auto" w:fill="auto"/>
            <w:hideMark/>
          </w:tcPr>
          <w:p w14:paraId="4EEAB2A2"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-0,00164</w:t>
            </w:r>
          </w:p>
        </w:tc>
        <w:tc>
          <w:tcPr>
            <w:tcW w:w="1096" w:type="dxa"/>
            <w:tcBorders>
              <w:top w:val="single" w:sz="4" w:space="0" w:color="auto"/>
              <w:left w:val="nil"/>
              <w:bottom w:val="single" w:sz="4" w:space="0" w:color="auto"/>
              <w:right w:val="single" w:sz="4" w:space="0" w:color="auto"/>
            </w:tcBorders>
            <w:shd w:val="clear" w:color="auto" w:fill="auto"/>
            <w:hideMark/>
          </w:tcPr>
          <w:p w14:paraId="1CD3C154"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-0,51067</w:t>
            </w:r>
          </w:p>
        </w:tc>
        <w:tc>
          <w:tcPr>
            <w:tcW w:w="1096" w:type="dxa"/>
            <w:tcBorders>
              <w:top w:val="nil"/>
              <w:left w:val="single" w:sz="4" w:space="0" w:color="auto"/>
              <w:bottom w:val="single" w:sz="4" w:space="0" w:color="auto"/>
              <w:right w:val="single" w:sz="8" w:space="0" w:color="auto"/>
            </w:tcBorders>
            <w:shd w:val="clear" w:color="auto" w:fill="auto"/>
            <w:hideMark/>
          </w:tcPr>
          <w:p w14:paraId="02AC6A24"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-0,08691</w:t>
            </w:r>
          </w:p>
        </w:tc>
      </w:tr>
      <w:tr w:rsidR="003624FD" w:rsidRPr="003624FD" w14:paraId="66D3A103" w14:textId="77777777" w:rsidTr="00104FF4">
        <w:trPr>
          <w:trHeight w:val="330"/>
          <w:jc w:val="center"/>
        </w:trPr>
        <w:tc>
          <w:tcPr>
            <w:tcW w:w="653" w:type="dxa"/>
            <w:tcBorders>
              <w:top w:val="nil"/>
              <w:left w:val="single" w:sz="8" w:space="0" w:color="auto"/>
              <w:bottom w:val="single" w:sz="4" w:space="0" w:color="auto"/>
              <w:right w:val="nil"/>
            </w:tcBorders>
            <w:shd w:val="clear" w:color="auto" w:fill="auto"/>
            <w:hideMark/>
          </w:tcPr>
          <w:p w14:paraId="1C4A4FB7" w14:textId="77777777" w:rsidR="003624FD" w:rsidRPr="003624FD" w:rsidRDefault="003624FD" w:rsidP="003624FD">
            <w:pPr>
              <w:rPr>
                <w:rFonts w:ascii="Calibri" w:hAnsi="Calibri" w:cs="Calibri"/>
                <w:color w:val="000000"/>
                <w:sz w:val="13"/>
                <w:szCs w:val="13"/>
              </w:rPr>
            </w:pPr>
            <w:r w:rsidRPr="003624FD">
              <w:rPr>
                <w:rFonts w:ascii="Calibri" w:hAnsi="Calibri" w:cs="Calibri"/>
                <w:color w:val="000000"/>
                <w:sz w:val="13"/>
                <w:szCs w:val="13"/>
              </w:rPr>
              <w:t> </w:t>
            </w:r>
          </w:p>
        </w:tc>
        <w:tc>
          <w:tcPr>
            <w:tcW w:w="1096" w:type="dxa"/>
            <w:tcBorders>
              <w:top w:val="nil"/>
              <w:left w:val="single" w:sz="4" w:space="0" w:color="auto"/>
              <w:bottom w:val="single" w:sz="4" w:space="0" w:color="auto"/>
              <w:right w:val="nil"/>
            </w:tcBorders>
            <w:shd w:val="clear" w:color="auto" w:fill="auto"/>
            <w:hideMark/>
          </w:tcPr>
          <w:p w14:paraId="69E0EE14"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2196" w:type="dxa"/>
            <w:tcBorders>
              <w:top w:val="nil"/>
              <w:left w:val="nil"/>
              <w:bottom w:val="single" w:sz="4" w:space="0" w:color="auto"/>
              <w:right w:val="single" w:sz="4" w:space="0" w:color="auto"/>
            </w:tcBorders>
            <w:shd w:val="clear" w:color="auto" w:fill="auto"/>
            <w:hideMark/>
          </w:tcPr>
          <w:p w14:paraId="751A63DB"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по ВН</w:t>
            </w:r>
          </w:p>
        </w:tc>
        <w:tc>
          <w:tcPr>
            <w:tcW w:w="1096" w:type="dxa"/>
            <w:tcBorders>
              <w:top w:val="nil"/>
              <w:left w:val="nil"/>
              <w:bottom w:val="single" w:sz="4" w:space="0" w:color="auto"/>
              <w:right w:val="nil"/>
            </w:tcBorders>
            <w:shd w:val="clear" w:color="auto" w:fill="auto"/>
            <w:hideMark/>
          </w:tcPr>
          <w:p w14:paraId="1075CCA9" w14:textId="77777777" w:rsidR="003624FD" w:rsidRPr="003624FD" w:rsidRDefault="003624FD" w:rsidP="003624FD">
            <w:pPr>
              <w:jc w:val="center"/>
              <w:rPr>
                <w:rFonts w:ascii="Arial Narrow" w:hAnsi="Arial Narrow" w:cs="Calibri"/>
                <w:i/>
                <w:iCs/>
                <w:color w:val="000000"/>
                <w:sz w:val="13"/>
                <w:szCs w:val="13"/>
              </w:rPr>
            </w:pPr>
            <w:r w:rsidRPr="003624FD">
              <w:rPr>
                <w:rFonts w:ascii="Arial Narrow" w:hAnsi="Arial Narrow" w:cs="Calibri"/>
                <w:i/>
                <w:iCs/>
                <w:color w:val="000000"/>
                <w:sz w:val="13"/>
                <w:szCs w:val="13"/>
              </w:rPr>
              <w:t>руб.</w:t>
            </w:r>
          </w:p>
        </w:tc>
        <w:tc>
          <w:tcPr>
            <w:tcW w:w="1132" w:type="dxa"/>
            <w:tcBorders>
              <w:top w:val="nil"/>
              <w:left w:val="single" w:sz="8" w:space="0" w:color="auto"/>
              <w:bottom w:val="single" w:sz="4" w:space="0" w:color="auto"/>
              <w:right w:val="single" w:sz="8" w:space="0" w:color="auto"/>
            </w:tcBorders>
            <w:shd w:val="clear" w:color="auto" w:fill="auto"/>
            <w:hideMark/>
          </w:tcPr>
          <w:p w14:paraId="12392BDD"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396" w:type="dxa"/>
            <w:tcBorders>
              <w:top w:val="nil"/>
              <w:left w:val="nil"/>
              <w:bottom w:val="single" w:sz="4" w:space="0" w:color="auto"/>
              <w:right w:val="single" w:sz="4" w:space="0" w:color="auto"/>
            </w:tcBorders>
            <w:shd w:val="clear" w:color="auto" w:fill="auto"/>
            <w:hideMark/>
          </w:tcPr>
          <w:p w14:paraId="3654872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0</w:t>
            </w:r>
          </w:p>
        </w:tc>
        <w:tc>
          <w:tcPr>
            <w:tcW w:w="1256" w:type="dxa"/>
            <w:tcBorders>
              <w:top w:val="nil"/>
              <w:left w:val="nil"/>
              <w:bottom w:val="single" w:sz="4" w:space="0" w:color="auto"/>
              <w:right w:val="single" w:sz="4" w:space="0" w:color="auto"/>
            </w:tcBorders>
            <w:shd w:val="clear" w:color="auto" w:fill="auto"/>
            <w:hideMark/>
          </w:tcPr>
          <w:p w14:paraId="63D233D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0</w:t>
            </w:r>
          </w:p>
        </w:tc>
        <w:tc>
          <w:tcPr>
            <w:tcW w:w="1436" w:type="dxa"/>
            <w:tcBorders>
              <w:top w:val="nil"/>
              <w:left w:val="nil"/>
              <w:bottom w:val="single" w:sz="4" w:space="0" w:color="auto"/>
              <w:right w:val="nil"/>
            </w:tcBorders>
            <w:shd w:val="clear" w:color="auto" w:fill="auto"/>
            <w:hideMark/>
          </w:tcPr>
          <w:p w14:paraId="121BBA4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0</w:t>
            </w:r>
          </w:p>
        </w:tc>
        <w:tc>
          <w:tcPr>
            <w:tcW w:w="1296" w:type="dxa"/>
            <w:tcBorders>
              <w:top w:val="nil"/>
              <w:left w:val="single" w:sz="8" w:space="0" w:color="auto"/>
              <w:bottom w:val="single" w:sz="4" w:space="0" w:color="auto"/>
              <w:right w:val="nil"/>
            </w:tcBorders>
            <w:shd w:val="clear" w:color="auto" w:fill="auto"/>
            <w:hideMark/>
          </w:tcPr>
          <w:p w14:paraId="4CC67409"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76" w:type="dxa"/>
            <w:tcBorders>
              <w:top w:val="nil"/>
              <w:left w:val="single" w:sz="4" w:space="0" w:color="auto"/>
              <w:bottom w:val="single" w:sz="4" w:space="0" w:color="auto"/>
              <w:right w:val="single" w:sz="4" w:space="0" w:color="auto"/>
            </w:tcBorders>
            <w:shd w:val="clear" w:color="auto" w:fill="auto"/>
            <w:hideMark/>
          </w:tcPr>
          <w:p w14:paraId="745E5E39"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single" w:sz="8" w:space="0" w:color="auto"/>
            </w:tcBorders>
            <w:shd w:val="clear" w:color="auto" w:fill="auto"/>
            <w:hideMark/>
          </w:tcPr>
          <w:p w14:paraId="6351B28E"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4" w:space="0" w:color="auto"/>
            </w:tcBorders>
            <w:shd w:val="clear" w:color="auto" w:fill="auto"/>
            <w:hideMark/>
          </w:tcPr>
          <w:p w14:paraId="503BE98C"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4" w:space="0" w:color="auto"/>
            </w:tcBorders>
            <w:shd w:val="clear" w:color="auto" w:fill="auto"/>
            <w:hideMark/>
          </w:tcPr>
          <w:p w14:paraId="257B7248"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0BDC0682"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236" w:type="dxa"/>
            <w:tcBorders>
              <w:top w:val="nil"/>
              <w:left w:val="nil"/>
              <w:bottom w:val="single" w:sz="4" w:space="0" w:color="auto"/>
              <w:right w:val="single" w:sz="4" w:space="0" w:color="auto"/>
            </w:tcBorders>
            <w:shd w:val="clear" w:color="auto" w:fill="auto"/>
            <w:hideMark/>
          </w:tcPr>
          <w:p w14:paraId="12F24E3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4" w:space="0" w:color="auto"/>
            </w:tcBorders>
            <w:shd w:val="clear" w:color="auto" w:fill="auto"/>
            <w:hideMark/>
          </w:tcPr>
          <w:p w14:paraId="74B0700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256" w:type="dxa"/>
            <w:tcBorders>
              <w:top w:val="nil"/>
              <w:left w:val="nil"/>
              <w:bottom w:val="single" w:sz="4" w:space="0" w:color="auto"/>
              <w:right w:val="single" w:sz="8" w:space="0" w:color="auto"/>
            </w:tcBorders>
            <w:shd w:val="clear" w:color="auto" w:fill="auto"/>
            <w:hideMark/>
          </w:tcPr>
          <w:p w14:paraId="2FC6654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single" w:sz="8" w:space="0" w:color="auto"/>
              <w:bottom w:val="single" w:sz="4" w:space="0" w:color="auto"/>
              <w:right w:val="single" w:sz="4" w:space="0" w:color="auto"/>
            </w:tcBorders>
            <w:shd w:val="clear" w:color="auto" w:fill="auto"/>
            <w:hideMark/>
          </w:tcPr>
          <w:p w14:paraId="692933FB"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single" w:sz="4" w:space="0" w:color="auto"/>
              <w:left w:val="nil"/>
              <w:bottom w:val="single" w:sz="4" w:space="0" w:color="auto"/>
              <w:right w:val="single" w:sz="4" w:space="0" w:color="auto"/>
            </w:tcBorders>
            <w:shd w:val="clear" w:color="auto" w:fill="auto"/>
            <w:hideMark/>
          </w:tcPr>
          <w:p w14:paraId="6CBC0B6F"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050F86B5"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nil"/>
              <w:bottom w:val="single" w:sz="4" w:space="0" w:color="auto"/>
              <w:right w:val="single" w:sz="4" w:space="0" w:color="auto"/>
            </w:tcBorders>
            <w:shd w:val="clear" w:color="auto" w:fill="auto"/>
            <w:hideMark/>
          </w:tcPr>
          <w:p w14:paraId="3FAF781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0</w:t>
            </w:r>
          </w:p>
        </w:tc>
        <w:tc>
          <w:tcPr>
            <w:tcW w:w="1096" w:type="dxa"/>
            <w:tcBorders>
              <w:top w:val="single" w:sz="4" w:space="0" w:color="auto"/>
              <w:left w:val="nil"/>
              <w:bottom w:val="single" w:sz="4" w:space="0" w:color="auto"/>
              <w:right w:val="single" w:sz="4" w:space="0" w:color="auto"/>
            </w:tcBorders>
            <w:shd w:val="clear" w:color="auto" w:fill="auto"/>
            <w:hideMark/>
          </w:tcPr>
          <w:p w14:paraId="499ED5E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0</w:t>
            </w:r>
          </w:p>
        </w:tc>
        <w:tc>
          <w:tcPr>
            <w:tcW w:w="1096" w:type="dxa"/>
            <w:tcBorders>
              <w:top w:val="nil"/>
              <w:left w:val="nil"/>
              <w:bottom w:val="single" w:sz="4" w:space="0" w:color="auto"/>
              <w:right w:val="single" w:sz="8" w:space="0" w:color="auto"/>
            </w:tcBorders>
            <w:shd w:val="clear" w:color="auto" w:fill="auto"/>
            <w:hideMark/>
          </w:tcPr>
          <w:p w14:paraId="6D801C89"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0,00000</w:t>
            </w:r>
          </w:p>
        </w:tc>
      </w:tr>
      <w:tr w:rsidR="003624FD" w:rsidRPr="003624FD" w14:paraId="02A8D6B3" w14:textId="77777777" w:rsidTr="00104FF4">
        <w:trPr>
          <w:trHeight w:val="330"/>
          <w:jc w:val="center"/>
        </w:trPr>
        <w:tc>
          <w:tcPr>
            <w:tcW w:w="653" w:type="dxa"/>
            <w:tcBorders>
              <w:top w:val="nil"/>
              <w:left w:val="single" w:sz="8" w:space="0" w:color="auto"/>
              <w:bottom w:val="single" w:sz="4" w:space="0" w:color="auto"/>
              <w:right w:val="nil"/>
            </w:tcBorders>
            <w:shd w:val="clear" w:color="auto" w:fill="auto"/>
            <w:hideMark/>
          </w:tcPr>
          <w:p w14:paraId="5FD4E9FF" w14:textId="77777777" w:rsidR="003624FD" w:rsidRPr="003624FD" w:rsidRDefault="003624FD" w:rsidP="003624FD">
            <w:pPr>
              <w:rPr>
                <w:rFonts w:ascii="Calibri" w:hAnsi="Calibri" w:cs="Calibri"/>
                <w:color w:val="000000"/>
                <w:sz w:val="13"/>
                <w:szCs w:val="13"/>
              </w:rPr>
            </w:pPr>
            <w:r w:rsidRPr="003624FD">
              <w:rPr>
                <w:rFonts w:ascii="Calibri" w:hAnsi="Calibri" w:cs="Calibri"/>
                <w:color w:val="000000"/>
                <w:sz w:val="13"/>
                <w:szCs w:val="13"/>
              </w:rPr>
              <w:t> </w:t>
            </w:r>
          </w:p>
        </w:tc>
        <w:tc>
          <w:tcPr>
            <w:tcW w:w="1096" w:type="dxa"/>
            <w:tcBorders>
              <w:top w:val="nil"/>
              <w:left w:val="single" w:sz="4" w:space="0" w:color="auto"/>
              <w:bottom w:val="single" w:sz="4" w:space="0" w:color="auto"/>
              <w:right w:val="nil"/>
            </w:tcBorders>
            <w:shd w:val="clear" w:color="auto" w:fill="auto"/>
            <w:hideMark/>
          </w:tcPr>
          <w:p w14:paraId="0621C9C9"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2196" w:type="dxa"/>
            <w:tcBorders>
              <w:top w:val="nil"/>
              <w:left w:val="nil"/>
              <w:bottom w:val="single" w:sz="4" w:space="0" w:color="auto"/>
              <w:right w:val="single" w:sz="4" w:space="0" w:color="auto"/>
            </w:tcBorders>
            <w:shd w:val="clear" w:color="auto" w:fill="auto"/>
            <w:hideMark/>
          </w:tcPr>
          <w:p w14:paraId="5946D7F2"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по СН-1</w:t>
            </w:r>
          </w:p>
        </w:tc>
        <w:tc>
          <w:tcPr>
            <w:tcW w:w="1096" w:type="dxa"/>
            <w:tcBorders>
              <w:top w:val="nil"/>
              <w:left w:val="nil"/>
              <w:bottom w:val="single" w:sz="4" w:space="0" w:color="auto"/>
              <w:right w:val="nil"/>
            </w:tcBorders>
            <w:shd w:val="clear" w:color="auto" w:fill="auto"/>
            <w:hideMark/>
          </w:tcPr>
          <w:p w14:paraId="0DD73409" w14:textId="77777777" w:rsidR="003624FD" w:rsidRPr="003624FD" w:rsidRDefault="003624FD" w:rsidP="003624FD">
            <w:pPr>
              <w:jc w:val="center"/>
              <w:rPr>
                <w:rFonts w:ascii="Arial Narrow" w:hAnsi="Arial Narrow" w:cs="Calibri"/>
                <w:i/>
                <w:iCs/>
                <w:color w:val="000000"/>
                <w:sz w:val="13"/>
                <w:szCs w:val="13"/>
              </w:rPr>
            </w:pPr>
            <w:r w:rsidRPr="003624FD">
              <w:rPr>
                <w:rFonts w:ascii="Arial Narrow" w:hAnsi="Arial Narrow" w:cs="Calibri"/>
                <w:i/>
                <w:iCs/>
                <w:color w:val="000000"/>
                <w:sz w:val="13"/>
                <w:szCs w:val="13"/>
              </w:rPr>
              <w:t>руб.</w:t>
            </w:r>
          </w:p>
        </w:tc>
        <w:tc>
          <w:tcPr>
            <w:tcW w:w="1132" w:type="dxa"/>
            <w:tcBorders>
              <w:top w:val="nil"/>
              <w:left w:val="single" w:sz="8" w:space="0" w:color="auto"/>
              <w:bottom w:val="single" w:sz="4" w:space="0" w:color="auto"/>
              <w:right w:val="single" w:sz="8" w:space="0" w:color="auto"/>
            </w:tcBorders>
            <w:shd w:val="clear" w:color="auto" w:fill="auto"/>
            <w:hideMark/>
          </w:tcPr>
          <w:p w14:paraId="13F3FDF0"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396" w:type="dxa"/>
            <w:tcBorders>
              <w:top w:val="nil"/>
              <w:left w:val="nil"/>
              <w:bottom w:val="single" w:sz="4" w:space="0" w:color="auto"/>
              <w:right w:val="single" w:sz="4" w:space="0" w:color="auto"/>
            </w:tcBorders>
            <w:shd w:val="clear" w:color="auto" w:fill="auto"/>
            <w:hideMark/>
          </w:tcPr>
          <w:p w14:paraId="12618A4D"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2,16190</w:t>
            </w:r>
          </w:p>
        </w:tc>
        <w:tc>
          <w:tcPr>
            <w:tcW w:w="1256" w:type="dxa"/>
            <w:tcBorders>
              <w:top w:val="nil"/>
              <w:left w:val="nil"/>
              <w:bottom w:val="single" w:sz="4" w:space="0" w:color="auto"/>
              <w:right w:val="single" w:sz="4" w:space="0" w:color="auto"/>
            </w:tcBorders>
            <w:shd w:val="clear" w:color="auto" w:fill="auto"/>
            <w:hideMark/>
          </w:tcPr>
          <w:p w14:paraId="43036298"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436" w:type="dxa"/>
            <w:tcBorders>
              <w:top w:val="nil"/>
              <w:left w:val="nil"/>
              <w:bottom w:val="single" w:sz="4" w:space="0" w:color="auto"/>
              <w:right w:val="nil"/>
            </w:tcBorders>
            <w:shd w:val="clear" w:color="auto" w:fill="auto"/>
            <w:hideMark/>
          </w:tcPr>
          <w:p w14:paraId="73EA4B04"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2,16190</w:t>
            </w:r>
          </w:p>
        </w:tc>
        <w:tc>
          <w:tcPr>
            <w:tcW w:w="1296" w:type="dxa"/>
            <w:tcBorders>
              <w:top w:val="nil"/>
              <w:left w:val="single" w:sz="8" w:space="0" w:color="auto"/>
              <w:bottom w:val="single" w:sz="4" w:space="0" w:color="auto"/>
              <w:right w:val="nil"/>
            </w:tcBorders>
            <w:shd w:val="clear" w:color="auto" w:fill="auto"/>
            <w:hideMark/>
          </w:tcPr>
          <w:p w14:paraId="7E4CC492"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2,16190</w:t>
            </w:r>
          </w:p>
        </w:tc>
        <w:tc>
          <w:tcPr>
            <w:tcW w:w="1276" w:type="dxa"/>
            <w:tcBorders>
              <w:top w:val="nil"/>
              <w:left w:val="single" w:sz="4" w:space="0" w:color="auto"/>
              <w:bottom w:val="single" w:sz="4" w:space="0" w:color="auto"/>
              <w:right w:val="single" w:sz="4" w:space="0" w:color="auto"/>
            </w:tcBorders>
            <w:shd w:val="clear" w:color="auto" w:fill="auto"/>
            <w:hideMark/>
          </w:tcPr>
          <w:p w14:paraId="621E1970"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436" w:type="dxa"/>
            <w:tcBorders>
              <w:top w:val="nil"/>
              <w:left w:val="nil"/>
              <w:bottom w:val="single" w:sz="4" w:space="0" w:color="auto"/>
              <w:right w:val="single" w:sz="8" w:space="0" w:color="auto"/>
            </w:tcBorders>
            <w:shd w:val="clear" w:color="auto" w:fill="auto"/>
            <w:hideMark/>
          </w:tcPr>
          <w:p w14:paraId="37C2B607"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2,16190</w:t>
            </w:r>
          </w:p>
        </w:tc>
        <w:tc>
          <w:tcPr>
            <w:tcW w:w="1096" w:type="dxa"/>
            <w:tcBorders>
              <w:top w:val="nil"/>
              <w:left w:val="nil"/>
              <w:bottom w:val="single" w:sz="4" w:space="0" w:color="auto"/>
              <w:right w:val="single" w:sz="4" w:space="0" w:color="auto"/>
            </w:tcBorders>
            <w:shd w:val="clear" w:color="auto" w:fill="auto"/>
            <w:hideMark/>
          </w:tcPr>
          <w:p w14:paraId="43CE0A4D"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4" w:space="0" w:color="auto"/>
            </w:tcBorders>
            <w:shd w:val="clear" w:color="auto" w:fill="auto"/>
            <w:hideMark/>
          </w:tcPr>
          <w:p w14:paraId="526E0B0E"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62AB052E"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236" w:type="dxa"/>
            <w:tcBorders>
              <w:top w:val="nil"/>
              <w:left w:val="nil"/>
              <w:bottom w:val="single" w:sz="4" w:space="0" w:color="auto"/>
              <w:right w:val="single" w:sz="4" w:space="0" w:color="auto"/>
            </w:tcBorders>
            <w:shd w:val="clear" w:color="auto" w:fill="auto"/>
            <w:hideMark/>
          </w:tcPr>
          <w:p w14:paraId="55F2A18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4" w:space="0" w:color="auto"/>
            </w:tcBorders>
            <w:shd w:val="clear" w:color="auto" w:fill="auto"/>
            <w:hideMark/>
          </w:tcPr>
          <w:p w14:paraId="582BC6D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256" w:type="dxa"/>
            <w:tcBorders>
              <w:top w:val="nil"/>
              <w:left w:val="nil"/>
              <w:bottom w:val="single" w:sz="4" w:space="0" w:color="auto"/>
              <w:right w:val="single" w:sz="8" w:space="0" w:color="auto"/>
            </w:tcBorders>
            <w:shd w:val="clear" w:color="auto" w:fill="auto"/>
            <w:hideMark/>
          </w:tcPr>
          <w:p w14:paraId="2278A15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single" w:sz="8" w:space="0" w:color="auto"/>
              <w:bottom w:val="single" w:sz="4" w:space="0" w:color="auto"/>
              <w:right w:val="single" w:sz="4" w:space="0" w:color="auto"/>
            </w:tcBorders>
            <w:shd w:val="clear" w:color="auto" w:fill="auto"/>
            <w:hideMark/>
          </w:tcPr>
          <w:p w14:paraId="08D26206"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4" w:space="0" w:color="auto"/>
            </w:tcBorders>
            <w:shd w:val="clear" w:color="auto" w:fill="auto"/>
            <w:hideMark/>
          </w:tcPr>
          <w:p w14:paraId="0A072460"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4F0B2016"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nil"/>
              <w:bottom w:val="single" w:sz="4" w:space="0" w:color="auto"/>
              <w:right w:val="single" w:sz="4" w:space="0" w:color="auto"/>
            </w:tcBorders>
            <w:shd w:val="clear" w:color="auto" w:fill="auto"/>
            <w:hideMark/>
          </w:tcPr>
          <w:p w14:paraId="78DAC21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0</w:t>
            </w:r>
          </w:p>
        </w:tc>
        <w:tc>
          <w:tcPr>
            <w:tcW w:w="1096" w:type="dxa"/>
            <w:tcBorders>
              <w:top w:val="nil"/>
              <w:left w:val="nil"/>
              <w:bottom w:val="single" w:sz="4" w:space="0" w:color="auto"/>
              <w:right w:val="single" w:sz="4" w:space="0" w:color="auto"/>
            </w:tcBorders>
            <w:shd w:val="clear" w:color="auto" w:fill="auto"/>
            <w:hideMark/>
          </w:tcPr>
          <w:p w14:paraId="7B54948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0</w:t>
            </w:r>
          </w:p>
        </w:tc>
        <w:tc>
          <w:tcPr>
            <w:tcW w:w="1096" w:type="dxa"/>
            <w:tcBorders>
              <w:top w:val="nil"/>
              <w:left w:val="nil"/>
              <w:bottom w:val="single" w:sz="4" w:space="0" w:color="auto"/>
              <w:right w:val="single" w:sz="8" w:space="0" w:color="auto"/>
            </w:tcBorders>
            <w:shd w:val="clear" w:color="auto" w:fill="auto"/>
            <w:hideMark/>
          </w:tcPr>
          <w:p w14:paraId="76D27393"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0,00000</w:t>
            </w:r>
          </w:p>
        </w:tc>
      </w:tr>
      <w:tr w:rsidR="003624FD" w:rsidRPr="003624FD" w14:paraId="20875426" w14:textId="77777777" w:rsidTr="00104FF4">
        <w:trPr>
          <w:trHeight w:val="330"/>
          <w:jc w:val="center"/>
        </w:trPr>
        <w:tc>
          <w:tcPr>
            <w:tcW w:w="653" w:type="dxa"/>
            <w:tcBorders>
              <w:top w:val="nil"/>
              <w:left w:val="single" w:sz="8" w:space="0" w:color="auto"/>
              <w:bottom w:val="single" w:sz="4" w:space="0" w:color="auto"/>
              <w:right w:val="nil"/>
            </w:tcBorders>
            <w:shd w:val="clear" w:color="auto" w:fill="auto"/>
            <w:hideMark/>
          </w:tcPr>
          <w:p w14:paraId="22415417" w14:textId="77777777" w:rsidR="003624FD" w:rsidRPr="003624FD" w:rsidRDefault="003624FD" w:rsidP="003624FD">
            <w:pPr>
              <w:rPr>
                <w:rFonts w:ascii="Calibri" w:hAnsi="Calibri" w:cs="Calibri"/>
                <w:color w:val="000000"/>
                <w:sz w:val="13"/>
                <w:szCs w:val="13"/>
              </w:rPr>
            </w:pPr>
            <w:r w:rsidRPr="003624FD">
              <w:rPr>
                <w:rFonts w:ascii="Calibri" w:hAnsi="Calibri" w:cs="Calibri"/>
                <w:color w:val="000000"/>
                <w:sz w:val="13"/>
                <w:szCs w:val="13"/>
              </w:rPr>
              <w:lastRenderedPageBreak/>
              <w:t> </w:t>
            </w:r>
          </w:p>
        </w:tc>
        <w:tc>
          <w:tcPr>
            <w:tcW w:w="1096" w:type="dxa"/>
            <w:tcBorders>
              <w:top w:val="nil"/>
              <w:left w:val="single" w:sz="4" w:space="0" w:color="auto"/>
              <w:bottom w:val="single" w:sz="4" w:space="0" w:color="auto"/>
              <w:right w:val="nil"/>
            </w:tcBorders>
            <w:shd w:val="clear" w:color="auto" w:fill="auto"/>
            <w:hideMark/>
          </w:tcPr>
          <w:p w14:paraId="3F43BFA3"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2196" w:type="dxa"/>
            <w:tcBorders>
              <w:top w:val="nil"/>
              <w:left w:val="nil"/>
              <w:bottom w:val="single" w:sz="4" w:space="0" w:color="auto"/>
              <w:right w:val="single" w:sz="4" w:space="0" w:color="auto"/>
            </w:tcBorders>
            <w:shd w:val="clear" w:color="auto" w:fill="auto"/>
            <w:hideMark/>
          </w:tcPr>
          <w:p w14:paraId="251BB36C"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по СН-2</w:t>
            </w:r>
          </w:p>
        </w:tc>
        <w:tc>
          <w:tcPr>
            <w:tcW w:w="1096" w:type="dxa"/>
            <w:tcBorders>
              <w:top w:val="nil"/>
              <w:left w:val="nil"/>
              <w:bottom w:val="single" w:sz="4" w:space="0" w:color="auto"/>
              <w:right w:val="nil"/>
            </w:tcBorders>
            <w:shd w:val="clear" w:color="auto" w:fill="auto"/>
            <w:hideMark/>
          </w:tcPr>
          <w:p w14:paraId="32BEFC98" w14:textId="77777777" w:rsidR="003624FD" w:rsidRPr="003624FD" w:rsidRDefault="003624FD" w:rsidP="003624FD">
            <w:pPr>
              <w:jc w:val="center"/>
              <w:rPr>
                <w:rFonts w:ascii="Arial Narrow" w:hAnsi="Arial Narrow" w:cs="Calibri"/>
                <w:i/>
                <w:iCs/>
                <w:color w:val="000000"/>
                <w:sz w:val="13"/>
                <w:szCs w:val="13"/>
              </w:rPr>
            </w:pPr>
            <w:r w:rsidRPr="003624FD">
              <w:rPr>
                <w:rFonts w:ascii="Arial Narrow" w:hAnsi="Arial Narrow" w:cs="Calibri"/>
                <w:i/>
                <w:iCs/>
                <w:color w:val="000000"/>
                <w:sz w:val="13"/>
                <w:szCs w:val="13"/>
              </w:rPr>
              <w:t>руб.</w:t>
            </w:r>
          </w:p>
        </w:tc>
        <w:tc>
          <w:tcPr>
            <w:tcW w:w="1132" w:type="dxa"/>
            <w:tcBorders>
              <w:top w:val="nil"/>
              <w:left w:val="single" w:sz="8" w:space="0" w:color="auto"/>
              <w:bottom w:val="single" w:sz="4" w:space="0" w:color="auto"/>
              <w:right w:val="single" w:sz="8" w:space="0" w:color="auto"/>
            </w:tcBorders>
            <w:shd w:val="clear" w:color="auto" w:fill="auto"/>
            <w:hideMark/>
          </w:tcPr>
          <w:p w14:paraId="63ED1C32"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2,23</w:t>
            </w:r>
          </w:p>
        </w:tc>
        <w:tc>
          <w:tcPr>
            <w:tcW w:w="1396" w:type="dxa"/>
            <w:tcBorders>
              <w:top w:val="nil"/>
              <w:left w:val="nil"/>
              <w:bottom w:val="single" w:sz="4" w:space="0" w:color="auto"/>
              <w:right w:val="single" w:sz="4" w:space="0" w:color="auto"/>
            </w:tcBorders>
            <w:shd w:val="clear" w:color="auto" w:fill="auto"/>
            <w:hideMark/>
          </w:tcPr>
          <w:p w14:paraId="1A5FA739"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2,49350</w:t>
            </w:r>
          </w:p>
        </w:tc>
        <w:tc>
          <w:tcPr>
            <w:tcW w:w="1256" w:type="dxa"/>
            <w:tcBorders>
              <w:top w:val="nil"/>
              <w:left w:val="nil"/>
              <w:bottom w:val="single" w:sz="4" w:space="0" w:color="auto"/>
              <w:right w:val="single" w:sz="4" w:space="0" w:color="auto"/>
            </w:tcBorders>
            <w:shd w:val="clear" w:color="auto" w:fill="auto"/>
            <w:hideMark/>
          </w:tcPr>
          <w:p w14:paraId="629EEF40"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5,77066</w:t>
            </w:r>
          </w:p>
        </w:tc>
        <w:tc>
          <w:tcPr>
            <w:tcW w:w="1436" w:type="dxa"/>
            <w:tcBorders>
              <w:top w:val="nil"/>
              <w:left w:val="nil"/>
              <w:bottom w:val="single" w:sz="4" w:space="0" w:color="auto"/>
              <w:right w:val="nil"/>
            </w:tcBorders>
            <w:shd w:val="clear" w:color="auto" w:fill="auto"/>
            <w:hideMark/>
          </w:tcPr>
          <w:p w14:paraId="064D5746"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2,70609</w:t>
            </w:r>
          </w:p>
        </w:tc>
        <w:tc>
          <w:tcPr>
            <w:tcW w:w="1296" w:type="dxa"/>
            <w:tcBorders>
              <w:top w:val="nil"/>
              <w:left w:val="single" w:sz="8" w:space="0" w:color="auto"/>
              <w:bottom w:val="single" w:sz="4" w:space="0" w:color="auto"/>
              <w:right w:val="nil"/>
            </w:tcBorders>
            <w:shd w:val="clear" w:color="auto" w:fill="auto"/>
            <w:hideMark/>
          </w:tcPr>
          <w:p w14:paraId="6019D6EB"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2,49350</w:t>
            </w:r>
          </w:p>
        </w:tc>
        <w:tc>
          <w:tcPr>
            <w:tcW w:w="1276" w:type="dxa"/>
            <w:tcBorders>
              <w:top w:val="nil"/>
              <w:left w:val="single" w:sz="4" w:space="0" w:color="auto"/>
              <w:bottom w:val="single" w:sz="4" w:space="0" w:color="auto"/>
              <w:right w:val="single" w:sz="4" w:space="0" w:color="auto"/>
            </w:tcBorders>
            <w:shd w:val="clear" w:color="auto" w:fill="auto"/>
            <w:hideMark/>
          </w:tcPr>
          <w:p w14:paraId="5A56E1F1"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5,77066</w:t>
            </w:r>
          </w:p>
        </w:tc>
        <w:tc>
          <w:tcPr>
            <w:tcW w:w="1436" w:type="dxa"/>
            <w:tcBorders>
              <w:top w:val="nil"/>
              <w:left w:val="nil"/>
              <w:bottom w:val="single" w:sz="4" w:space="0" w:color="auto"/>
              <w:right w:val="single" w:sz="8" w:space="0" w:color="auto"/>
            </w:tcBorders>
            <w:shd w:val="clear" w:color="auto" w:fill="auto"/>
            <w:hideMark/>
          </w:tcPr>
          <w:p w14:paraId="5226BBF5"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2,70609</w:t>
            </w:r>
          </w:p>
        </w:tc>
        <w:tc>
          <w:tcPr>
            <w:tcW w:w="1096" w:type="dxa"/>
            <w:tcBorders>
              <w:top w:val="nil"/>
              <w:left w:val="nil"/>
              <w:bottom w:val="single" w:sz="4" w:space="0" w:color="auto"/>
              <w:right w:val="single" w:sz="4" w:space="0" w:color="auto"/>
            </w:tcBorders>
            <w:shd w:val="clear" w:color="auto" w:fill="auto"/>
            <w:hideMark/>
          </w:tcPr>
          <w:p w14:paraId="330584F0"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2,77432</w:t>
            </w:r>
          </w:p>
        </w:tc>
        <w:tc>
          <w:tcPr>
            <w:tcW w:w="1096" w:type="dxa"/>
            <w:tcBorders>
              <w:top w:val="nil"/>
              <w:left w:val="nil"/>
              <w:bottom w:val="single" w:sz="4" w:space="0" w:color="auto"/>
              <w:right w:val="single" w:sz="4" w:space="0" w:color="auto"/>
            </w:tcBorders>
            <w:shd w:val="clear" w:color="auto" w:fill="auto"/>
            <w:hideMark/>
          </w:tcPr>
          <w:p w14:paraId="75C9CA58"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6,18846</w:t>
            </w:r>
          </w:p>
        </w:tc>
        <w:tc>
          <w:tcPr>
            <w:tcW w:w="1096" w:type="dxa"/>
            <w:tcBorders>
              <w:top w:val="nil"/>
              <w:left w:val="nil"/>
              <w:bottom w:val="single" w:sz="4" w:space="0" w:color="auto"/>
              <w:right w:val="single" w:sz="8" w:space="0" w:color="auto"/>
            </w:tcBorders>
            <w:shd w:val="clear" w:color="auto" w:fill="auto"/>
            <w:hideMark/>
          </w:tcPr>
          <w:p w14:paraId="59648608"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2,82353</w:t>
            </w:r>
          </w:p>
        </w:tc>
        <w:tc>
          <w:tcPr>
            <w:tcW w:w="1236" w:type="dxa"/>
            <w:tcBorders>
              <w:top w:val="nil"/>
              <w:left w:val="nil"/>
              <w:bottom w:val="single" w:sz="4" w:space="0" w:color="auto"/>
              <w:right w:val="nil"/>
            </w:tcBorders>
            <w:shd w:val="clear" w:color="auto" w:fill="auto"/>
            <w:hideMark/>
          </w:tcPr>
          <w:p w14:paraId="0076C8B0"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2,87749</w:t>
            </w:r>
          </w:p>
        </w:tc>
        <w:tc>
          <w:tcPr>
            <w:tcW w:w="1096" w:type="dxa"/>
            <w:tcBorders>
              <w:top w:val="nil"/>
              <w:left w:val="single" w:sz="4" w:space="0" w:color="auto"/>
              <w:bottom w:val="single" w:sz="4" w:space="0" w:color="auto"/>
              <w:right w:val="single" w:sz="4" w:space="0" w:color="auto"/>
            </w:tcBorders>
            <w:shd w:val="clear" w:color="auto" w:fill="auto"/>
            <w:hideMark/>
          </w:tcPr>
          <w:p w14:paraId="67FDAB00"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7,17000</w:t>
            </w:r>
          </w:p>
        </w:tc>
        <w:tc>
          <w:tcPr>
            <w:tcW w:w="1256" w:type="dxa"/>
            <w:tcBorders>
              <w:top w:val="nil"/>
              <w:left w:val="nil"/>
              <w:bottom w:val="single" w:sz="4" w:space="0" w:color="auto"/>
              <w:right w:val="single" w:sz="8" w:space="0" w:color="auto"/>
            </w:tcBorders>
            <w:shd w:val="clear" w:color="auto" w:fill="auto"/>
            <w:hideMark/>
          </w:tcPr>
          <w:p w14:paraId="09961F82"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3,21048</w:t>
            </w:r>
          </w:p>
        </w:tc>
        <w:tc>
          <w:tcPr>
            <w:tcW w:w="1096" w:type="dxa"/>
            <w:tcBorders>
              <w:top w:val="nil"/>
              <w:left w:val="single" w:sz="8" w:space="0" w:color="auto"/>
              <w:bottom w:val="single" w:sz="4" w:space="0" w:color="auto"/>
              <w:right w:val="single" w:sz="4" w:space="0" w:color="auto"/>
            </w:tcBorders>
            <w:shd w:val="clear" w:color="auto" w:fill="auto"/>
            <w:hideMark/>
          </w:tcPr>
          <w:p w14:paraId="5F436A82"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nil"/>
              <w:bottom w:val="single" w:sz="4" w:space="0" w:color="auto"/>
              <w:right w:val="single" w:sz="4" w:space="0" w:color="auto"/>
            </w:tcBorders>
            <w:shd w:val="clear" w:color="auto" w:fill="auto"/>
            <w:hideMark/>
          </w:tcPr>
          <w:p w14:paraId="3859E47B"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6B9F01B2"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nil"/>
              <w:bottom w:val="single" w:sz="4" w:space="0" w:color="auto"/>
              <w:right w:val="single" w:sz="4" w:space="0" w:color="auto"/>
            </w:tcBorders>
            <w:shd w:val="clear" w:color="auto" w:fill="auto"/>
            <w:hideMark/>
          </w:tcPr>
          <w:p w14:paraId="4E1100A6"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- 2,87749</w:t>
            </w:r>
          </w:p>
        </w:tc>
        <w:tc>
          <w:tcPr>
            <w:tcW w:w="1096" w:type="dxa"/>
            <w:tcBorders>
              <w:top w:val="nil"/>
              <w:left w:val="nil"/>
              <w:bottom w:val="single" w:sz="4" w:space="0" w:color="auto"/>
              <w:right w:val="single" w:sz="4" w:space="0" w:color="auto"/>
            </w:tcBorders>
            <w:shd w:val="clear" w:color="auto" w:fill="auto"/>
            <w:hideMark/>
          </w:tcPr>
          <w:p w14:paraId="7D52CB39"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- 7,17000</w:t>
            </w:r>
          </w:p>
        </w:tc>
        <w:tc>
          <w:tcPr>
            <w:tcW w:w="1096" w:type="dxa"/>
            <w:tcBorders>
              <w:top w:val="nil"/>
              <w:left w:val="nil"/>
              <w:bottom w:val="single" w:sz="4" w:space="0" w:color="auto"/>
              <w:right w:val="single" w:sz="8" w:space="0" w:color="auto"/>
            </w:tcBorders>
            <w:shd w:val="clear" w:color="auto" w:fill="auto"/>
            <w:hideMark/>
          </w:tcPr>
          <w:p w14:paraId="6C4B51A0"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-3,21048</w:t>
            </w:r>
          </w:p>
        </w:tc>
      </w:tr>
      <w:tr w:rsidR="003624FD" w:rsidRPr="003624FD" w14:paraId="544658B1" w14:textId="77777777" w:rsidTr="00104FF4">
        <w:trPr>
          <w:trHeight w:val="330"/>
          <w:jc w:val="center"/>
        </w:trPr>
        <w:tc>
          <w:tcPr>
            <w:tcW w:w="653" w:type="dxa"/>
            <w:tcBorders>
              <w:top w:val="nil"/>
              <w:left w:val="single" w:sz="8" w:space="0" w:color="auto"/>
              <w:bottom w:val="single" w:sz="4" w:space="0" w:color="auto"/>
              <w:right w:val="nil"/>
            </w:tcBorders>
            <w:shd w:val="clear" w:color="auto" w:fill="auto"/>
            <w:hideMark/>
          </w:tcPr>
          <w:p w14:paraId="02B3F460" w14:textId="77777777" w:rsidR="003624FD" w:rsidRPr="003624FD" w:rsidRDefault="003624FD" w:rsidP="003624FD">
            <w:pPr>
              <w:rPr>
                <w:rFonts w:ascii="Calibri" w:hAnsi="Calibri" w:cs="Calibri"/>
                <w:color w:val="000000"/>
                <w:sz w:val="13"/>
                <w:szCs w:val="13"/>
              </w:rPr>
            </w:pPr>
            <w:r w:rsidRPr="003624FD">
              <w:rPr>
                <w:rFonts w:ascii="Calibri" w:hAnsi="Calibri" w:cs="Calibri"/>
                <w:color w:val="000000"/>
                <w:sz w:val="13"/>
                <w:szCs w:val="13"/>
              </w:rPr>
              <w:t> </w:t>
            </w:r>
          </w:p>
        </w:tc>
        <w:tc>
          <w:tcPr>
            <w:tcW w:w="1096" w:type="dxa"/>
            <w:tcBorders>
              <w:top w:val="nil"/>
              <w:left w:val="single" w:sz="4" w:space="0" w:color="auto"/>
              <w:bottom w:val="single" w:sz="4" w:space="0" w:color="auto"/>
              <w:right w:val="nil"/>
            </w:tcBorders>
            <w:shd w:val="clear" w:color="auto" w:fill="auto"/>
            <w:hideMark/>
          </w:tcPr>
          <w:p w14:paraId="4CB2ADB0"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2196" w:type="dxa"/>
            <w:tcBorders>
              <w:top w:val="nil"/>
              <w:left w:val="nil"/>
              <w:bottom w:val="single" w:sz="4" w:space="0" w:color="auto"/>
              <w:right w:val="single" w:sz="4" w:space="0" w:color="auto"/>
            </w:tcBorders>
            <w:shd w:val="clear" w:color="auto" w:fill="auto"/>
            <w:hideMark/>
          </w:tcPr>
          <w:p w14:paraId="7DBE1639"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по НН</w:t>
            </w:r>
          </w:p>
        </w:tc>
        <w:tc>
          <w:tcPr>
            <w:tcW w:w="1096" w:type="dxa"/>
            <w:tcBorders>
              <w:top w:val="nil"/>
              <w:left w:val="nil"/>
              <w:bottom w:val="single" w:sz="4" w:space="0" w:color="auto"/>
              <w:right w:val="nil"/>
            </w:tcBorders>
            <w:shd w:val="clear" w:color="auto" w:fill="auto"/>
            <w:hideMark/>
          </w:tcPr>
          <w:p w14:paraId="00677F06" w14:textId="77777777" w:rsidR="003624FD" w:rsidRPr="003624FD" w:rsidRDefault="003624FD" w:rsidP="003624FD">
            <w:pPr>
              <w:jc w:val="center"/>
              <w:rPr>
                <w:rFonts w:ascii="Arial Narrow" w:hAnsi="Arial Narrow" w:cs="Calibri"/>
                <w:i/>
                <w:iCs/>
                <w:color w:val="000000"/>
                <w:sz w:val="13"/>
                <w:szCs w:val="13"/>
              </w:rPr>
            </w:pPr>
            <w:r w:rsidRPr="003624FD">
              <w:rPr>
                <w:rFonts w:ascii="Arial Narrow" w:hAnsi="Arial Narrow" w:cs="Calibri"/>
                <w:i/>
                <w:iCs/>
                <w:color w:val="000000"/>
                <w:sz w:val="13"/>
                <w:szCs w:val="13"/>
              </w:rPr>
              <w:t>руб.</w:t>
            </w:r>
          </w:p>
        </w:tc>
        <w:tc>
          <w:tcPr>
            <w:tcW w:w="1132" w:type="dxa"/>
            <w:tcBorders>
              <w:top w:val="nil"/>
              <w:left w:val="single" w:sz="8" w:space="0" w:color="auto"/>
              <w:bottom w:val="single" w:sz="4" w:space="0" w:color="auto"/>
              <w:right w:val="single" w:sz="8" w:space="0" w:color="auto"/>
            </w:tcBorders>
            <w:shd w:val="clear" w:color="auto" w:fill="auto"/>
            <w:hideMark/>
          </w:tcPr>
          <w:p w14:paraId="1D80B577"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6,29</w:t>
            </w:r>
          </w:p>
        </w:tc>
        <w:tc>
          <w:tcPr>
            <w:tcW w:w="1396" w:type="dxa"/>
            <w:tcBorders>
              <w:top w:val="nil"/>
              <w:left w:val="nil"/>
              <w:bottom w:val="single" w:sz="4" w:space="0" w:color="auto"/>
              <w:right w:val="single" w:sz="4" w:space="0" w:color="auto"/>
            </w:tcBorders>
            <w:shd w:val="clear" w:color="auto" w:fill="auto"/>
            <w:hideMark/>
          </w:tcPr>
          <w:p w14:paraId="6DBE571E"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7,25220</w:t>
            </w:r>
          </w:p>
        </w:tc>
        <w:tc>
          <w:tcPr>
            <w:tcW w:w="1256" w:type="dxa"/>
            <w:tcBorders>
              <w:top w:val="nil"/>
              <w:left w:val="nil"/>
              <w:bottom w:val="single" w:sz="4" w:space="0" w:color="auto"/>
              <w:right w:val="single" w:sz="4" w:space="0" w:color="auto"/>
            </w:tcBorders>
            <w:shd w:val="clear" w:color="auto" w:fill="auto"/>
            <w:hideMark/>
          </w:tcPr>
          <w:p w14:paraId="3A210DAA"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436" w:type="dxa"/>
            <w:tcBorders>
              <w:top w:val="nil"/>
              <w:left w:val="nil"/>
              <w:bottom w:val="single" w:sz="4" w:space="0" w:color="auto"/>
              <w:right w:val="nil"/>
            </w:tcBorders>
            <w:shd w:val="clear" w:color="auto" w:fill="auto"/>
            <w:hideMark/>
          </w:tcPr>
          <w:p w14:paraId="2115FEAA"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7,25220</w:t>
            </w:r>
          </w:p>
        </w:tc>
        <w:tc>
          <w:tcPr>
            <w:tcW w:w="1296" w:type="dxa"/>
            <w:tcBorders>
              <w:top w:val="nil"/>
              <w:left w:val="single" w:sz="8" w:space="0" w:color="auto"/>
              <w:bottom w:val="single" w:sz="4" w:space="0" w:color="auto"/>
              <w:right w:val="nil"/>
            </w:tcBorders>
            <w:shd w:val="clear" w:color="auto" w:fill="auto"/>
            <w:hideMark/>
          </w:tcPr>
          <w:p w14:paraId="63D7734E"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7,25220</w:t>
            </w:r>
          </w:p>
        </w:tc>
        <w:tc>
          <w:tcPr>
            <w:tcW w:w="1276" w:type="dxa"/>
            <w:tcBorders>
              <w:top w:val="nil"/>
              <w:left w:val="single" w:sz="4" w:space="0" w:color="auto"/>
              <w:bottom w:val="single" w:sz="4" w:space="0" w:color="auto"/>
              <w:right w:val="single" w:sz="4" w:space="0" w:color="auto"/>
            </w:tcBorders>
            <w:shd w:val="clear" w:color="auto" w:fill="auto"/>
            <w:hideMark/>
          </w:tcPr>
          <w:p w14:paraId="5B6F7657"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436" w:type="dxa"/>
            <w:tcBorders>
              <w:top w:val="nil"/>
              <w:left w:val="nil"/>
              <w:bottom w:val="single" w:sz="4" w:space="0" w:color="auto"/>
              <w:right w:val="single" w:sz="8" w:space="0" w:color="auto"/>
            </w:tcBorders>
            <w:shd w:val="clear" w:color="auto" w:fill="auto"/>
            <w:hideMark/>
          </w:tcPr>
          <w:p w14:paraId="5E1BBCDF"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7,25220</w:t>
            </w:r>
          </w:p>
        </w:tc>
        <w:tc>
          <w:tcPr>
            <w:tcW w:w="1096" w:type="dxa"/>
            <w:tcBorders>
              <w:top w:val="nil"/>
              <w:left w:val="nil"/>
              <w:bottom w:val="single" w:sz="4" w:space="0" w:color="auto"/>
              <w:right w:val="single" w:sz="4" w:space="0" w:color="auto"/>
            </w:tcBorders>
            <w:shd w:val="clear" w:color="auto" w:fill="auto"/>
            <w:hideMark/>
          </w:tcPr>
          <w:p w14:paraId="6929ABF9"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7,91000</w:t>
            </w:r>
          </w:p>
        </w:tc>
        <w:tc>
          <w:tcPr>
            <w:tcW w:w="1096" w:type="dxa"/>
            <w:tcBorders>
              <w:top w:val="nil"/>
              <w:left w:val="nil"/>
              <w:bottom w:val="single" w:sz="4" w:space="0" w:color="auto"/>
              <w:right w:val="single" w:sz="4" w:space="0" w:color="auto"/>
            </w:tcBorders>
            <w:shd w:val="clear" w:color="auto" w:fill="auto"/>
            <w:hideMark/>
          </w:tcPr>
          <w:p w14:paraId="7EB75E0C"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5B9FF675"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7,91000</w:t>
            </w:r>
          </w:p>
        </w:tc>
        <w:tc>
          <w:tcPr>
            <w:tcW w:w="1236" w:type="dxa"/>
            <w:tcBorders>
              <w:top w:val="nil"/>
              <w:left w:val="nil"/>
              <w:bottom w:val="single" w:sz="4" w:space="0" w:color="auto"/>
              <w:right w:val="nil"/>
            </w:tcBorders>
            <w:shd w:val="clear" w:color="auto" w:fill="auto"/>
            <w:hideMark/>
          </w:tcPr>
          <w:p w14:paraId="22BEC956"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8,36902</w:t>
            </w:r>
          </w:p>
        </w:tc>
        <w:tc>
          <w:tcPr>
            <w:tcW w:w="1096" w:type="dxa"/>
            <w:tcBorders>
              <w:top w:val="nil"/>
              <w:left w:val="single" w:sz="4" w:space="0" w:color="auto"/>
              <w:bottom w:val="single" w:sz="4" w:space="0" w:color="auto"/>
              <w:right w:val="single" w:sz="4" w:space="0" w:color="auto"/>
            </w:tcBorders>
            <w:shd w:val="clear" w:color="auto" w:fill="auto"/>
            <w:hideMark/>
          </w:tcPr>
          <w:p w14:paraId="0C3EB220"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0,00000</w:t>
            </w:r>
          </w:p>
        </w:tc>
        <w:tc>
          <w:tcPr>
            <w:tcW w:w="1256" w:type="dxa"/>
            <w:tcBorders>
              <w:top w:val="nil"/>
              <w:left w:val="nil"/>
              <w:bottom w:val="single" w:sz="4" w:space="0" w:color="auto"/>
              <w:right w:val="single" w:sz="8" w:space="0" w:color="auto"/>
            </w:tcBorders>
            <w:shd w:val="clear" w:color="auto" w:fill="auto"/>
            <w:hideMark/>
          </w:tcPr>
          <w:p w14:paraId="5C442CD9"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8,36902</w:t>
            </w:r>
          </w:p>
        </w:tc>
        <w:tc>
          <w:tcPr>
            <w:tcW w:w="1096" w:type="dxa"/>
            <w:tcBorders>
              <w:top w:val="nil"/>
              <w:left w:val="single" w:sz="8" w:space="0" w:color="auto"/>
              <w:bottom w:val="single" w:sz="4" w:space="0" w:color="auto"/>
              <w:right w:val="single" w:sz="4" w:space="0" w:color="auto"/>
            </w:tcBorders>
            <w:shd w:val="clear" w:color="auto" w:fill="auto"/>
            <w:hideMark/>
          </w:tcPr>
          <w:p w14:paraId="3E7955A7"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nil"/>
              <w:bottom w:val="single" w:sz="4" w:space="0" w:color="auto"/>
              <w:right w:val="single" w:sz="4" w:space="0" w:color="auto"/>
            </w:tcBorders>
            <w:shd w:val="clear" w:color="auto" w:fill="auto"/>
            <w:hideMark/>
          </w:tcPr>
          <w:p w14:paraId="4FD7B2D2"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20F40340"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nil"/>
              <w:bottom w:val="single" w:sz="4" w:space="0" w:color="auto"/>
              <w:right w:val="single" w:sz="4" w:space="0" w:color="auto"/>
            </w:tcBorders>
            <w:shd w:val="clear" w:color="auto" w:fill="auto"/>
            <w:hideMark/>
          </w:tcPr>
          <w:p w14:paraId="4C2D6360"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- 8,36902</w:t>
            </w:r>
          </w:p>
        </w:tc>
        <w:tc>
          <w:tcPr>
            <w:tcW w:w="1096" w:type="dxa"/>
            <w:tcBorders>
              <w:top w:val="nil"/>
              <w:left w:val="nil"/>
              <w:bottom w:val="single" w:sz="4" w:space="0" w:color="auto"/>
              <w:right w:val="single" w:sz="4" w:space="0" w:color="auto"/>
            </w:tcBorders>
            <w:shd w:val="clear" w:color="auto" w:fill="auto"/>
            <w:hideMark/>
          </w:tcPr>
          <w:p w14:paraId="044A2B6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hideMark/>
          </w:tcPr>
          <w:p w14:paraId="2C6FB382"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-8,36902</w:t>
            </w:r>
          </w:p>
        </w:tc>
      </w:tr>
      <w:tr w:rsidR="003624FD" w:rsidRPr="003624FD" w14:paraId="552790C5" w14:textId="77777777" w:rsidTr="00104FF4">
        <w:trPr>
          <w:trHeight w:val="330"/>
          <w:jc w:val="center"/>
        </w:trPr>
        <w:tc>
          <w:tcPr>
            <w:tcW w:w="653" w:type="dxa"/>
            <w:tcBorders>
              <w:top w:val="nil"/>
              <w:left w:val="single" w:sz="8" w:space="0" w:color="auto"/>
              <w:bottom w:val="single" w:sz="4" w:space="0" w:color="auto"/>
              <w:right w:val="nil"/>
            </w:tcBorders>
            <w:shd w:val="clear" w:color="auto" w:fill="auto"/>
            <w:hideMark/>
          </w:tcPr>
          <w:p w14:paraId="29C56FAB" w14:textId="77777777" w:rsidR="003624FD" w:rsidRPr="003624FD" w:rsidRDefault="003624FD" w:rsidP="003624FD">
            <w:pPr>
              <w:jc w:val="center"/>
              <w:rPr>
                <w:rFonts w:ascii="Calibri" w:hAnsi="Calibri" w:cs="Calibri"/>
                <w:color w:val="000000"/>
                <w:sz w:val="13"/>
                <w:szCs w:val="13"/>
              </w:rPr>
            </w:pPr>
            <w:r w:rsidRPr="003624FD">
              <w:rPr>
                <w:rFonts w:ascii="Calibri" w:hAnsi="Calibri" w:cs="Calibri"/>
                <w:color w:val="000000"/>
                <w:sz w:val="13"/>
                <w:szCs w:val="13"/>
              </w:rPr>
              <w:t>1.2.3.</w:t>
            </w:r>
          </w:p>
        </w:tc>
        <w:tc>
          <w:tcPr>
            <w:tcW w:w="3292"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659C625"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Средний тариф 1 кВт.ч</w:t>
            </w:r>
          </w:p>
        </w:tc>
        <w:tc>
          <w:tcPr>
            <w:tcW w:w="1096" w:type="dxa"/>
            <w:tcBorders>
              <w:top w:val="nil"/>
              <w:left w:val="nil"/>
              <w:bottom w:val="single" w:sz="4" w:space="0" w:color="auto"/>
              <w:right w:val="nil"/>
            </w:tcBorders>
            <w:shd w:val="clear" w:color="auto" w:fill="auto"/>
            <w:hideMark/>
          </w:tcPr>
          <w:p w14:paraId="0D1336D0" w14:textId="77777777" w:rsidR="003624FD" w:rsidRPr="003624FD" w:rsidRDefault="003624FD" w:rsidP="003624FD">
            <w:pPr>
              <w:jc w:val="center"/>
              <w:rPr>
                <w:rFonts w:ascii="Arial Narrow" w:hAnsi="Arial Narrow" w:cs="Calibri"/>
                <w:i/>
                <w:iCs/>
                <w:color w:val="000000"/>
                <w:sz w:val="13"/>
                <w:szCs w:val="13"/>
              </w:rPr>
            </w:pPr>
            <w:r w:rsidRPr="003624FD">
              <w:rPr>
                <w:rFonts w:ascii="Arial Narrow" w:hAnsi="Arial Narrow" w:cs="Calibri"/>
                <w:i/>
                <w:iCs/>
                <w:color w:val="000000"/>
                <w:sz w:val="13"/>
                <w:szCs w:val="13"/>
              </w:rPr>
              <w:t>руб.</w:t>
            </w:r>
          </w:p>
        </w:tc>
        <w:tc>
          <w:tcPr>
            <w:tcW w:w="1132" w:type="dxa"/>
            <w:tcBorders>
              <w:top w:val="nil"/>
              <w:left w:val="single" w:sz="8" w:space="0" w:color="auto"/>
              <w:bottom w:val="single" w:sz="4" w:space="0" w:color="auto"/>
              <w:right w:val="single" w:sz="8" w:space="0" w:color="auto"/>
            </w:tcBorders>
            <w:shd w:val="clear" w:color="auto" w:fill="auto"/>
            <w:hideMark/>
          </w:tcPr>
          <w:p w14:paraId="352A73F9"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2,37</w:t>
            </w:r>
          </w:p>
        </w:tc>
        <w:tc>
          <w:tcPr>
            <w:tcW w:w="1396" w:type="dxa"/>
            <w:tcBorders>
              <w:top w:val="nil"/>
              <w:left w:val="nil"/>
              <w:bottom w:val="single" w:sz="4" w:space="0" w:color="auto"/>
              <w:right w:val="single" w:sz="4" w:space="0" w:color="auto"/>
            </w:tcBorders>
            <w:shd w:val="clear" w:color="auto" w:fill="auto"/>
            <w:hideMark/>
          </w:tcPr>
          <w:p w14:paraId="38AFE9F4"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2,59720</w:t>
            </w:r>
          </w:p>
        </w:tc>
        <w:tc>
          <w:tcPr>
            <w:tcW w:w="1256" w:type="dxa"/>
            <w:tcBorders>
              <w:top w:val="nil"/>
              <w:left w:val="nil"/>
              <w:bottom w:val="single" w:sz="4" w:space="0" w:color="auto"/>
              <w:right w:val="single" w:sz="4" w:space="0" w:color="auto"/>
            </w:tcBorders>
            <w:shd w:val="clear" w:color="auto" w:fill="auto"/>
            <w:hideMark/>
          </w:tcPr>
          <w:p w14:paraId="4FAF0EF4"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5,77066</w:t>
            </w:r>
          </w:p>
        </w:tc>
        <w:tc>
          <w:tcPr>
            <w:tcW w:w="1436" w:type="dxa"/>
            <w:tcBorders>
              <w:top w:val="nil"/>
              <w:left w:val="nil"/>
              <w:bottom w:val="single" w:sz="4" w:space="0" w:color="auto"/>
              <w:right w:val="nil"/>
            </w:tcBorders>
            <w:shd w:val="clear" w:color="auto" w:fill="auto"/>
            <w:hideMark/>
          </w:tcPr>
          <w:p w14:paraId="09DD9444"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2,79798</w:t>
            </w:r>
          </w:p>
        </w:tc>
        <w:tc>
          <w:tcPr>
            <w:tcW w:w="1296" w:type="dxa"/>
            <w:tcBorders>
              <w:top w:val="nil"/>
              <w:left w:val="single" w:sz="8" w:space="0" w:color="auto"/>
              <w:bottom w:val="single" w:sz="4" w:space="0" w:color="auto"/>
              <w:right w:val="nil"/>
            </w:tcBorders>
            <w:shd w:val="clear" w:color="auto" w:fill="auto"/>
            <w:hideMark/>
          </w:tcPr>
          <w:p w14:paraId="148D9E37"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276" w:type="dxa"/>
            <w:tcBorders>
              <w:top w:val="nil"/>
              <w:left w:val="single" w:sz="4" w:space="0" w:color="auto"/>
              <w:bottom w:val="single" w:sz="4" w:space="0" w:color="auto"/>
              <w:right w:val="single" w:sz="4" w:space="0" w:color="auto"/>
            </w:tcBorders>
            <w:shd w:val="clear" w:color="auto" w:fill="auto"/>
            <w:hideMark/>
          </w:tcPr>
          <w:p w14:paraId="17FB6F96"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436" w:type="dxa"/>
            <w:tcBorders>
              <w:top w:val="nil"/>
              <w:left w:val="nil"/>
              <w:bottom w:val="single" w:sz="4" w:space="0" w:color="auto"/>
              <w:right w:val="single" w:sz="8" w:space="0" w:color="auto"/>
            </w:tcBorders>
            <w:shd w:val="clear" w:color="auto" w:fill="auto"/>
            <w:hideMark/>
          </w:tcPr>
          <w:p w14:paraId="23F48B89"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2,79798</w:t>
            </w:r>
          </w:p>
        </w:tc>
        <w:tc>
          <w:tcPr>
            <w:tcW w:w="1096" w:type="dxa"/>
            <w:tcBorders>
              <w:top w:val="nil"/>
              <w:left w:val="nil"/>
              <w:bottom w:val="single" w:sz="4" w:space="0" w:color="auto"/>
              <w:right w:val="single" w:sz="4" w:space="0" w:color="auto"/>
            </w:tcBorders>
            <w:shd w:val="clear" w:color="auto" w:fill="auto"/>
            <w:hideMark/>
          </w:tcPr>
          <w:p w14:paraId="7799C987"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2,87946</w:t>
            </w:r>
          </w:p>
        </w:tc>
        <w:tc>
          <w:tcPr>
            <w:tcW w:w="1096" w:type="dxa"/>
            <w:tcBorders>
              <w:top w:val="nil"/>
              <w:left w:val="nil"/>
              <w:bottom w:val="single" w:sz="4" w:space="0" w:color="auto"/>
              <w:right w:val="single" w:sz="4" w:space="0" w:color="auto"/>
            </w:tcBorders>
            <w:shd w:val="clear" w:color="auto" w:fill="auto"/>
            <w:hideMark/>
          </w:tcPr>
          <w:p w14:paraId="61D53A2D"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6,18846</w:t>
            </w:r>
          </w:p>
        </w:tc>
        <w:tc>
          <w:tcPr>
            <w:tcW w:w="1096" w:type="dxa"/>
            <w:tcBorders>
              <w:top w:val="nil"/>
              <w:left w:val="nil"/>
              <w:bottom w:val="single" w:sz="4" w:space="0" w:color="auto"/>
              <w:right w:val="single" w:sz="8" w:space="0" w:color="auto"/>
            </w:tcBorders>
            <w:shd w:val="clear" w:color="auto" w:fill="auto"/>
            <w:hideMark/>
          </w:tcPr>
          <w:p w14:paraId="4C25AD2F"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3,13230</w:t>
            </w:r>
          </w:p>
        </w:tc>
        <w:tc>
          <w:tcPr>
            <w:tcW w:w="1236" w:type="dxa"/>
            <w:tcBorders>
              <w:top w:val="nil"/>
              <w:left w:val="nil"/>
              <w:bottom w:val="single" w:sz="4" w:space="0" w:color="auto"/>
              <w:right w:val="single" w:sz="4" w:space="0" w:color="auto"/>
            </w:tcBorders>
            <w:shd w:val="clear" w:color="auto" w:fill="auto"/>
            <w:hideMark/>
          </w:tcPr>
          <w:p w14:paraId="5C71BFEF"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2,99880</w:t>
            </w:r>
          </w:p>
        </w:tc>
        <w:tc>
          <w:tcPr>
            <w:tcW w:w="1096" w:type="dxa"/>
            <w:tcBorders>
              <w:top w:val="nil"/>
              <w:left w:val="nil"/>
              <w:bottom w:val="single" w:sz="4" w:space="0" w:color="auto"/>
              <w:right w:val="single" w:sz="4" w:space="0" w:color="auto"/>
            </w:tcBorders>
            <w:shd w:val="clear" w:color="auto" w:fill="auto"/>
            <w:hideMark/>
          </w:tcPr>
          <w:p w14:paraId="12DD2831"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7,17000</w:t>
            </w:r>
          </w:p>
        </w:tc>
        <w:tc>
          <w:tcPr>
            <w:tcW w:w="1256" w:type="dxa"/>
            <w:tcBorders>
              <w:top w:val="nil"/>
              <w:left w:val="nil"/>
              <w:bottom w:val="single" w:sz="4" w:space="0" w:color="auto"/>
              <w:right w:val="single" w:sz="8" w:space="0" w:color="auto"/>
            </w:tcBorders>
            <w:shd w:val="clear" w:color="auto" w:fill="auto"/>
            <w:hideMark/>
          </w:tcPr>
          <w:p w14:paraId="495B96A6"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3,31577</w:t>
            </w:r>
          </w:p>
        </w:tc>
        <w:tc>
          <w:tcPr>
            <w:tcW w:w="1096" w:type="dxa"/>
            <w:tcBorders>
              <w:top w:val="nil"/>
              <w:left w:val="single" w:sz="8" w:space="0" w:color="auto"/>
              <w:bottom w:val="single" w:sz="4" w:space="0" w:color="auto"/>
              <w:right w:val="single" w:sz="4" w:space="0" w:color="auto"/>
            </w:tcBorders>
            <w:shd w:val="clear" w:color="auto" w:fill="auto"/>
            <w:hideMark/>
          </w:tcPr>
          <w:p w14:paraId="59AF36A5"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2,99716</w:t>
            </w:r>
          </w:p>
        </w:tc>
        <w:tc>
          <w:tcPr>
            <w:tcW w:w="1096" w:type="dxa"/>
            <w:tcBorders>
              <w:top w:val="nil"/>
              <w:left w:val="nil"/>
              <w:bottom w:val="single" w:sz="4" w:space="0" w:color="auto"/>
              <w:right w:val="single" w:sz="4" w:space="0" w:color="auto"/>
            </w:tcBorders>
            <w:shd w:val="clear" w:color="auto" w:fill="auto"/>
            <w:hideMark/>
          </w:tcPr>
          <w:p w14:paraId="31D037B3"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6,65933</w:t>
            </w:r>
          </w:p>
        </w:tc>
        <w:tc>
          <w:tcPr>
            <w:tcW w:w="1096" w:type="dxa"/>
            <w:tcBorders>
              <w:top w:val="nil"/>
              <w:left w:val="nil"/>
              <w:bottom w:val="single" w:sz="4" w:space="0" w:color="auto"/>
              <w:right w:val="single" w:sz="8" w:space="0" w:color="auto"/>
            </w:tcBorders>
            <w:shd w:val="clear" w:color="auto" w:fill="auto"/>
            <w:hideMark/>
          </w:tcPr>
          <w:p w14:paraId="1BF5AD1D"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3,27922</w:t>
            </w:r>
          </w:p>
        </w:tc>
        <w:tc>
          <w:tcPr>
            <w:tcW w:w="1096" w:type="dxa"/>
            <w:tcBorders>
              <w:top w:val="nil"/>
              <w:left w:val="nil"/>
              <w:bottom w:val="single" w:sz="4" w:space="0" w:color="auto"/>
              <w:right w:val="single" w:sz="4" w:space="0" w:color="auto"/>
            </w:tcBorders>
            <w:shd w:val="clear" w:color="auto" w:fill="auto"/>
            <w:hideMark/>
          </w:tcPr>
          <w:p w14:paraId="3AFEF845"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-0,00164</w:t>
            </w:r>
          </w:p>
        </w:tc>
        <w:tc>
          <w:tcPr>
            <w:tcW w:w="1096" w:type="dxa"/>
            <w:tcBorders>
              <w:top w:val="nil"/>
              <w:left w:val="nil"/>
              <w:bottom w:val="single" w:sz="4" w:space="0" w:color="auto"/>
              <w:right w:val="single" w:sz="4" w:space="0" w:color="auto"/>
            </w:tcBorders>
            <w:shd w:val="clear" w:color="auto" w:fill="auto"/>
            <w:hideMark/>
          </w:tcPr>
          <w:p w14:paraId="62873486"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-0,51067</w:t>
            </w:r>
          </w:p>
        </w:tc>
        <w:tc>
          <w:tcPr>
            <w:tcW w:w="1096" w:type="dxa"/>
            <w:tcBorders>
              <w:top w:val="nil"/>
              <w:left w:val="nil"/>
              <w:bottom w:val="single" w:sz="4" w:space="0" w:color="auto"/>
              <w:right w:val="single" w:sz="8" w:space="0" w:color="auto"/>
            </w:tcBorders>
            <w:shd w:val="clear" w:color="auto" w:fill="auto"/>
            <w:hideMark/>
          </w:tcPr>
          <w:p w14:paraId="77F6E120"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-0,03655</w:t>
            </w:r>
          </w:p>
        </w:tc>
      </w:tr>
      <w:tr w:rsidR="003624FD" w:rsidRPr="003624FD" w14:paraId="1242ADD6" w14:textId="77777777" w:rsidTr="00104FF4">
        <w:trPr>
          <w:trHeight w:val="330"/>
          <w:jc w:val="center"/>
        </w:trPr>
        <w:tc>
          <w:tcPr>
            <w:tcW w:w="653" w:type="dxa"/>
            <w:tcBorders>
              <w:top w:val="nil"/>
              <w:left w:val="single" w:sz="8" w:space="0" w:color="auto"/>
              <w:bottom w:val="single" w:sz="4" w:space="0" w:color="auto"/>
              <w:right w:val="nil"/>
            </w:tcBorders>
            <w:shd w:val="clear" w:color="auto" w:fill="auto"/>
            <w:hideMark/>
          </w:tcPr>
          <w:p w14:paraId="69E9B10D" w14:textId="77777777" w:rsidR="003624FD" w:rsidRPr="003624FD" w:rsidRDefault="003624FD" w:rsidP="003624FD">
            <w:pPr>
              <w:jc w:val="center"/>
              <w:rPr>
                <w:rFonts w:ascii="Calibri" w:hAnsi="Calibri" w:cs="Calibri"/>
                <w:color w:val="000000"/>
                <w:sz w:val="13"/>
                <w:szCs w:val="13"/>
              </w:rPr>
            </w:pPr>
            <w:r w:rsidRPr="003624FD">
              <w:rPr>
                <w:rFonts w:ascii="Calibri" w:hAnsi="Calibri" w:cs="Calibri"/>
                <w:color w:val="000000"/>
                <w:sz w:val="13"/>
                <w:szCs w:val="13"/>
              </w:rPr>
              <w:t>1.2.4.</w:t>
            </w:r>
          </w:p>
        </w:tc>
        <w:tc>
          <w:tcPr>
            <w:tcW w:w="3292"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53A379C"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Затраты на энергию</w:t>
            </w:r>
          </w:p>
        </w:tc>
        <w:tc>
          <w:tcPr>
            <w:tcW w:w="1096" w:type="dxa"/>
            <w:tcBorders>
              <w:top w:val="nil"/>
              <w:left w:val="nil"/>
              <w:bottom w:val="nil"/>
              <w:right w:val="nil"/>
            </w:tcBorders>
            <w:shd w:val="clear" w:color="auto" w:fill="auto"/>
            <w:hideMark/>
          </w:tcPr>
          <w:p w14:paraId="6574271F"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тыс.руб.</w:t>
            </w:r>
          </w:p>
        </w:tc>
        <w:tc>
          <w:tcPr>
            <w:tcW w:w="1132" w:type="dxa"/>
            <w:tcBorders>
              <w:top w:val="nil"/>
              <w:left w:val="single" w:sz="8" w:space="0" w:color="auto"/>
              <w:bottom w:val="single" w:sz="4" w:space="0" w:color="auto"/>
              <w:right w:val="single" w:sz="8" w:space="0" w:color="auto"/>
            </w:tcBorders>
            <w:shd w:val="clear" w:color="auto" w:fill="auto"/>
            <w:hideMark/>
          </w:tcPr>
          <w:p w14:paraId="340DCD1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32 096,49</w:t>
            </w:r>
          </w:p>
        </w:tc>
        <w:tc>
          <w:tcPr>
            <w:tcW w:w="1396" w:type="dxa"/>
            <w:tcBorders>
              <w:top w:val="nil"/>
              <w:left w:val="nil"/>
              <w:bottom w:val="single" w:sz="4" w:space="0" w:color="auto"/>
              <w:right w:val="nil"/>
            </w:tcBorders>
            <w:shd w:val="clear" w:color="auto" w:fill="auto"/>
            <w:hideMark/>
          </w:tcPr>
          <w:p w14:paraId="1081DCB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36 159,75256</w:t>
            </w:r>
          </w:p>
        </w:tc>
        <w:tc>
          <w:tcPr>
            <w:tcW w:w="1256" w:type="dxa"/>
            <w:tcBorders>
              <w:top w:val="nil"/>
              <w:left w:val="single" w:sz="4" w:space="0" w:color="auto"/>
              <w:bottom w:val="single" w:sz="4" w:space="0" w:color="auto"/>
              <w:right w:val="single" w:sz="4" w:space="0" w:color="auto"/>
            </w:tcBorders>
            <w:shd w:val="clear" w:color="auto" w:fill="auto"/>
            <w:hideMark/>
          </w:tcPr>
          <w:p w14:paraId="60FD783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5 426,49616</w:t>
            </w:r>
          </w:p>
        </w:tc>
        <w:tc>
          <w:tcPr>
            <w:tcW w:w="1436" w:type="dxa"/>
            <w:tcBorders>
              <w:top w:val="nil"/>
              <w:left w:val="nil"/>
              <w:bottom w:val="single" w:sz="4" w:space="0" w:color="auto"/>
              <w:right w:val="nil"/>
            </w:tcBorders>
            <w:shd w:val="clear" w:color="auto" w:fill="auto"/>
            <w:hideMark/>
          </w:tcPr>
          <w:p w14:paraId="76FA2CC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41 586,24872</w:t>
            </w:r>
          </w:p>
        </w:tc>
        <w:tc>
          <w:tcPr>
            <w:tcW w:w="1296" w:type="dxa"/>
            <w:tcBorders>
              <w:top w:val="single" w:sz="4" w:space="0" w:color="auto"/>
              <w:left w:val="nil"/>
              <w:bottom w:val="single" w:sz="4" w:space="0" w:color="auto"/>
              <w:right w:val="single" w:sz="8" w:space="0" w:color="auto"/>
            </w:tcBorders>
            <w:shd w:val="clear" w:color="auto" w:fill="auto"/>
            <w:hideMark/>
          </w:tcPr>
          <w:p w14:paraId="7695853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37 394,72684</w:t>
            </w:r>
          </w:p>
        </w:tc>
        <w:tc>
          <w:tcPr>
            <w:tcW w:w="1276" w:type="dxa"/>
            <w:tcBorders>
              <w:top w:val="single" w:sz="4" w:space="0" w:color="auto"/>
              <w:left w:val="nil"/>
              <w:bottom w:val="single" w:sz="4" w:space="0" w:color="auto"/>
              <w:right w:val="single" w:sz="8" w:space="0" w:color="auto"/>
            </w:tcBorders>
            <w:shd w:val="clear" w:color="auto" w:fill="auto"/>
            <w:hideMark/>
          </w:tcPr>
          <w:p w14:paraId="6125948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1 935,47877</w:t>
            </w:r>
          </w:p>
        </w:tc>
        <w:tc>
          <w:tcPr>
            <w:tcW w:w="1436" w:type="dxa"/>
            <w:tcBorders>
              <w:top w:val="nil"/>
              <w:left w:val="nil"/>
              <w:bottom w:val="single" w:sz="4" w:space="0" w:color="auto"/>
              <w:right w:val="single" w:sz="8" w:space="0" w:color="auto"/>
            </w:tcBorders>
            <w:shd w:val="clear" w:color="auto" w:fill="auto"/>
            <w:hideMark/>
          </w:tcPr>
          <w:p w14:paraId="79C00CB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39 330,20561</w:t>
            </w:r>
          </w:p>
        </w:tc>
        <w:tc>
          <w:tcPr>
            <w:tcW w:w="1096" w:type="dxa"/>
            <w:tcBorders>
              <w:top w:val="nil"/>
              <w:left w:val="nil"/>
              <w:bottom w:val="single" w:sz="4" w:space="0" w:color="auto"/>
              <w:right w:val="nil"/>
            </w:tcBorders>
            <w:shd w:val="clear" w:color="auto" w:fill="auto"/>
            <w:hideMark/>
          </w:tcPr>
          <w:p w14:paraId="57B54E4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39 852,85</w:t>
            </w:r>
          </w:p>
        </w:tc>
        <w:tc>
          <w:tcPr>
            <w:tcW w:w="1096" w:type="dxa"/>
            <w:tcBorders>
              <w:top w:val="nil"/>
              <w:left w:val="single" w:sz="4" w:space="0" w:color="auto"/>
              <w:bottom w:val="single" w:sz="4" w:space="0" w:color="auto"/>
              <w:right w:val="single" w:sz="4" w:space="0" w:color="auto"/>
            </w:tcBorders>
            <w:shd w:val="clear" w:color="auto" w:fill="auto"/>
            <w:hideMark/>
          </w:tcPr>
          <w:p w14:paraId="6188ECC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7 085,79</w:t>
            </w:r>
          </w:p>
        </w:tc>
        <w:tc>
          <w:tcPr>
            <w:tcW w:w="1096" w:type="dxa"/>
            <w:tcBorders>
              <w:top w:val="nil"/>
              <w:left w:val="nil"/>
              <w:bottom w:val="single" w:sz="4" w:space="0" w:color="auto"/>
              <w:right w:val="single" w:sz="8" w:space="0" w:color="auto"/>
            </w:tcBorders>
            <w:shd w:val="clear" w:color="auto" w:fill="auto"/>
            <w:hideMark/>
          </w:tcPr>
          <w:p w14:paraId="5CF1941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46 938,64</w:t>
            </w:r>
          </w:p>
        </w:tc>
        <w:tc>
          <w:tcPr>
            <w:tcW w:w="1236" w:type="dxa"/>
            <w:tcBorders>
              <w:top w:val="nil"/>
              <w:left w:val="nil"/>
              <w:bottom w:val="single" w:sz="4" w:space="0" w:color="auto"/>
              <w:right w:val="nil"/>
            </w:tcBorders>
            <w:shd w:val="clear" w:color="auto" w:fill="auto"/>
            <w:hideMark/>
          </w:tcPr>
          <w:p w14:paraId="3ACA4C5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41 751,10</w:t>
            </w:r>
          </w:p>
        </w:tc>
        <w:tc>
          <w:tcPr>
            <w:tcW w:w="1096" w:type="dxa"/>
            <w:tcBorders>
              <w:top w:val="nil"/>
              <w:left w:val="single" w:sz="4" w:space="0" w:color="auto"/>
              <w:bottom w:val="single" w:sz="4" w:space="0" w:color="auto"/>
              <w:right w:val="single" w:sz="4" w:space="0" w:color="auto"/>
            </w:tcBorders>
            <w:shd w:val="clear" w:color="auto" w:fill="auto"/>
            <w:hideMark/>
          </w:tcPr>
          <w:p w14:paraId="7DDF31E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8 209,65</w:t>
            </w:r>
          </w:p>
        </w:tc>
        <w:tc>
          <w:tcPr>
            <w:tcW w:w="1256" w:type="dxa"/>
            <w:tcBorders>
              <w:top w:val="nil"/>
              <w:left w:val="nil"/>
              <w:bottom w:val="single" w:sz="4" w:space="0" w:color="auto"/>
              <w:right w:val="single" w:sz="8" w:space="0" w:color="auto"/>
            </w:tcBorders>
            <w:shd w:val="clear" w:color="auto" w:fill="auto"/>
            <w:hideMark/>
          </w:tcPr>
          <w:p w14:paraId="7689EFE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49 960,75</w:t>
            </w:r>
          </w:p>
        </w:tc>
        <w:tc>
          <w:tcPr>
            <w:tcW w:w="1096" w:type="dxa"/>
            <w:tcBorders>
              <w:top w:val="nil"/>
              <w:left w:val="single" w:sz="8" w:space="0" w:color="auto"/>
              <w:bottom w:val="single" w:sz="4" w:space="0" w:color="auto"/>
              <w:right w:val="single" w:sz="4" w:space="0" w:color="auto"/>
            </w:tcBorders>
            <w:shd w:val="clear" w:color="auto" w:fill="auto"/>
            <w:hideMark/>
          </w:tcPr>
          <w:p w14:paraId="24C6AA9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41 124,83</w:t>
            </w:r>
          </w:p>
        </w:tc>
        <w:tc>
          <w:tcPr>
            <w:tcW w:w="1096" w:type="dxa"/>
            <w:tcBorders>
              <w:top w:val="nil"/>
              <w:left w:val="nil"/>
              <w:bottom w:val="single" w:sz="4" w:space="0" w:color="auto"/>
              <w:right w:val="single" w:sz="4" w:space="0" w:color="auto"/>
            </w:tcBorders>
            <w:shd w:val="clear" w:color="auto" w:fill="auto"/>
            <w:hideMark/>
          </w:tcPr>
          <w:p w14:paraId="748C66E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7 624,93</w:t>
            </w:r>
          </w:p>
        </w:tc>
        <w:tc>
          <w:tcPr>
            <w:tcW w:w="1096" w:type="dxa"/>
            <w:tcBorders>
              <w:top w:val="single" w:sz="4" w:space="0" w:color="auto"/>
              <w:left w:val="nil"/>
              <w:bottom w:val="single" w:sz="4" w:space="0" w:color="auto"/>
              <w:right w:val="single" w:sz="8" w:space="0" w:color="auto"/>
            </w:tcBorders>
            <w:shd w:val="clear" w:color="auto" w:fill="auto"/>
            <w:hideMark/>
          </w:tcPr>
          <w:p w14:paraId="4954C79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48 749,76</w:t>
            </w:r>
          </w:p>
        </w:tc>
        <w:tc>
          <w:tcPr>
            <w:tcW w:w="1096" w:type="dxa"/>
            <w:tcBorders>
              <w:top w:val="nil"/>
              <w:left w:val="single" w:sz="8" w:space="0" w:color="auto"/>
              <w:bottom w:val="single" w:sz="4" w:space="0" w:color="auto"/>
              <w:right w:val="single" w:sz="4" w:space="0" w:color="auto"/>
            </w:tcBorders>
            <w:shd w:val="clear" w:color="auto" w:fill="auto"/>
            <w:hideMark/>
          </w:tcPr>
          <w:p w14:paraId="547AE39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- 626,27</w:t>
            </w:r>
          </w:p>
        </w:tc>
        <w:tc>
          <w:tcPr>
            <w:tcW w:w="1096" w:type="dxa"/>
            <w:tcBorders>
              <w:top w:val="nil"/>
              <w:left w:val="nil"/>
              <w:bottom w:val="single" w:sz="4" w:space="0" w:color="auto"/>
              <w:right w:val="single" w:sz="4" w:space="0" w:color="auto"/>
            </w:tcBorders>
            <w:shd w:val="clear" w:color="auto" w:fill="auto"/>
            <w:hideMark/>
          </w:tcPr>
          <w:p w14:paraId="097B21D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- 584,72</w:t>
            </w:r>
          </w:p>
        </w:tc>
        <w:tc>
          <w:tcPr>
            <w:tcW w:w="1096" w:type="dxa"/>
            <w:tcBorders>
              <w:top w:val="single" w:sz="4" w:space="0" w:color="auto"/>
              <w:left w:val="nil"/>
              <w:bottom w:val="single" w:sz="4" w:space="0" w:color="auto"/>
              <w:right w:val="single" w:sz="8" w:space="0" w:color="auto"/>
            </w:tcBorders>
            <w:shd w:val="clear" w:color="auto" w:fill="auto"/>
            <w:hideMark/>
          </w:tcPr>
          <w:p w14:paraId="53CD9E6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-1 210,99</w:t>
            </w:r>
          </w:p>
        </w:tc>
      </w:tr>
      <w:tr w:rsidR="003624FD" w:rsidRPr="003624FD" w14:paraId="0E72D97A" w14:textId="77777777" w:rsidTr="00104FF4">
        <w:trPr>
          <w:trHeight w:val="330"/>
          <w:jc w:val="center"/>
        </w:trPr>
        <w:tc>
          <w:tcPr>
            <w:tcW w:w="653" w:type="dxa"/>
            <w:tcBorders>
              <w:top w:val="nil"/>
              <w:left w:val="single" w:sz="8" w:space="0" w:color="auto"/>
              <w:bottom w:val="single" w:sz="4" w:space="0" w:color="auto"/>
              <w:right w:val="nil"/>
            </w:tcBorders>
            <w:shd w:val="clear" w:color="auto" w:fill="auto"/>
            <w:hideMark/>
          </w:tcPr>
          <w:p w14:paraId="2313AB1C" w14:textId="77777777" w:rsidR="003624FD" w:rsidRPr="003624FD" w:rsidRDefault="003624FD" w:rsidP="003624FD">
            <w:pPr>
              <w:jc w:val="center"/>
              <w:rPr>
                <w:rFonts w:ascii="Calibri" w:hAnsi="Calibri" w:cs="Calibri"/>
                <w:color w:val="000000"/>
                <w:sz w:val="13"/>
                <w:szCs w:val="13"/>
              </w:rPr>
            </w:pPr>
            <w:r w:rsidRPr="003624FD">
              <w:rPr>
                <w:rFonts w:ascii="Calibri" w:hAnsi="Calibri" w:cs="Calibri"/>
                <w:color w:val="000000"/>
                <w:sz w:val="13"/>
                <w:szCs w:val="13"/>
              </w:rPr>
              <w:t>1.2.5.</w:t>
            </w:r>
          </w:p>
        </w:tc>
        <w:tc>
          <w:tcPr>
            <w:tcW w:w="3292"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49805C6"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Заявленная мощность</w:t>
            </w:r>
          </w:p>
        </w:tc>
        <w:tc>
          <w:tcPr>
            <w:tcW w:w="1096" w:type="dxa"/>
            <w:tcBorders>
              <w:top w:val="single" w:sz="4" w:space="0" w:color="auto"/>
              <w:left w:val="nil"/>
              <w:bottom w:val="single" w:sz="4" w:space="0" w:color="auto"/>
              <w:right w:val="nil"/>
            </w:tcBorders>
            <w:shd w:val="clear" w:color="auto" w:fill="auto"/>
            <w:hideMark/>
          </w:tcPr>
          <w:p w14:paraId="1722440A"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кВт</w:t>
            </w:r>
          </w:p>
        </w:tc>
        <w:tc>
          <w:tcPr>
            <w:tcW w:w="1132" w:type="dxa"/>
            <w:tcBorders>
              <w:top w:val="nil"/>
              <w:left w:val="single" w:sz="8" w:space="0" w:color="auto"/>
              <w:bottom w:val="single" w:sz="4" w:space="0" w:color="auto"/>
              <w:right w:val="single" w:sz="8" w:space="0" w:color="auto"/>
            </w:tcBorders>
            <w:shd w:val="clear" w:color="auto" w:fill="auto"/>
            <w:hideMark/>
          </w:tcPr>
          <w:p w14:paraId="1898F59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13 708,23</w:t>
            </w:r>
          </w:p>
        </w:tc>
        <w:tc>
          <w:tcPr>
            <w:tcW w:w="1396" w:type="dxa"/>
            <w:tcBorders>
              <w:top w:val="nil"/>
              <w:left w:val="nil"/>
              <w:bottom w:val="single" w:sz="4" w:space="0" w:color="auto"/>
              <w:right w:val="single" w:sz="4" w:space="0" w:color="auto"/>
            </w:tcBorders>
            <w:shd w:val="clear" w:color="auto" w:fill="auto"/>
            <w:hideMark/>
          </w:tcPr>
          <w:p w14:paraId="3F11B5E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15 970,00</w:t>
            </w:r>
          </w:p>
        </w:tc>
        <w:tc>
          <w:tcPr>
            <w:tcW w:w="1256" w:type="dxa"/>
            <w:tcBorders>
              <w:top w:val="nil"/>
              <w:left w:val="nil"/>
              <w:bottom w:val="single" w:sz="4" w:space="0" w:color="auto"/>
              <w:right w:val="single" w:sz="4" w:space="0" w:color="auto"/>
            </w:tcBorders>
            <w:shd w:val="clear" w:color="auto" w:fill="auto"/>
            <w:hideMark/>
          </w:tcPr>
          <w:p w14:paraId="257B82C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436" w:type="dxa"/>
            <w:tcBorders>
              <w:top w:val="nil"/>
              <w:left w:val="nil"/>
              <w:bottom w:val="single" w:sz="4" w:space="0" w:color="auto"/>
              <w:right w:val="nil"/>
            </w:tcBorders>
            <w:shd w:val="clear" w:color="auto" w:fill="auto"/>
            <w:hideMark/>
          </w:tcPr>
          <w:p w14:paraId="0E54164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15 970,00</w:t>
            </w:r>
          </w:p>
        </w:tc>
        <w:tc>
          <w:tcPr>
            <w:tcW w:w="1296" w:type="dxa"/>
            <w:tcBorders>
              <w:top w:val="single" w:sz="4" w:space="0" w:color="auto"/>
              <w:left w:val="single" w:sz="8" w:space="0" w:color="auto"/>
              <w:bottom w:val="single" w:sz="4" w:space="0" w:color="auto"/>
              <w:right w:val="nil"/>
            </w:tcBorders>
            <w:shd w:val="clear" w:color="auto" w:fill="auto"/>
            <w:hideMark/>
          </w:tcPr>
          <w:p w14:paraId="4AE79EC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13 848,67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2C2EAD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40,18</w:t>
            </w:r>
          </w:p>
        </w:tc>
        <w:tc>
          <w:tcPr>
            <w:tcW w:w="1436" w:type="dxa"/>
            <w:tcBorders>
              <w:top w:val="nil"/>
              <w:left w:val="nil"/>
              <w:bottom w:val="single" w:sz="4" w:space="0" w:color="auto"/>
              <w:right w:val="single" w:sz="8" w:space="0" w:color="auto"/>
            </w:tcBorders>
            <w:shd w:val="clear" w:color="auto" w:fill="auto"/>
            <w:hideMark/>
          </w:tcPr>
          <w:p w14:paraId="7AB937C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13 888,85</w:t>
            </w:r>
          </w:p>
        </w:tc>
        <w:tc>
          <w:tcPr>
            <w:tcW w:w="1096" w:type="dxa"/>
            <w:tcBorders>
              <w:top w:val="nil"/>
              <w:left w:val="nil"/>
              <w:bottom w:val="single" w:sz="4" w:space="0" w:color="auto"/>
              <w:right w:val="single" w:sz="4" w:space="0" w:color="auto"/>
            </w:tcBorders>
            <w:shd w:val="clear" w:color="auto" w:fill="auto"/>
            <w:hideMark/>
          </w:tcPr>
          <w:p w14:paraId="2E9E24DD"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13 763,62</w:t>
            </w:r>
          </w:p>
        </w:tc>
        <w:tc>
          <w:tcPr>
            <w:tcW w:w="1096" w:type="dxa"/>
            <w:tcBorders>
              <w:top w:val="nil"/>
              <w:left w:val="nil"/>
              <w:bottom w:val="single" w:sz="4" w:space="0" w:color="auto"/>
              <w:right w:val="single" w:sz="4" w:space="0" w:color="auto"/>
            </w:tcBorders>
            <w:shd w:val="clear" w:color="auto" w:fill="auto"/>
            <w:hideMark/>
          </w:tcPr>
          <w:p w14:paraId="03F8FC1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nil"/>
            </w:tcBorders>
            <w:shd w:val="clear" w:color="auto" w:fill="auto"/>
            <w:hideMark/>
          </w:tcPr>
          <w:p w14:paraId="01EBD4F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13 763,62</w:t>
            </w:r>
          </w:p>
        </w:tc>
        <w:tc>
          <w:tcPr>
            <w:tcW w:w="1236" w:type="dxa"/>
            <w:tcBorders>
              <w:top w:val="nil"/>
              <w:left w:val="nil"/>
              <w:bottom w:val="single" w:sz="4" w:space="0" w:color="auto"/>
              <w:right w:val="single" w:sz="4" w:space="0" w:color="auto"/>
            </w:tcBorders>
            <w:shd w:val="clear" w:color="auto" w:fill="auto"/>
            <w:hideMark/>
          </w:tcPr>
          <w:p w14:paraId="4F562D6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15 970,00</w:t>
            </w:r>
          </w:p>
        </w:tc>
        <w:tc>
          <w:tcPr>
            <w:tcW w:w="1096" w:type="dxa"/>
            <w:tcBorders>
              <w:top w:val="nil"/>
              <w:left w:val="nil"/>
              <w:bottom w:val="single" w:sz="4" w:space="0" w:color="auto"/>
              <w:right w:val="single" w:sz="4" w:space="0" w:color="auto"/>
            </w:tcBorders>
            <w:shd w:val="clear" w:color="auto" w:fill="auto"/>
            <w:hideMark/>
          </w:tcPr>
          <w:p w14:paraId="38186CD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256" w:type="dxa"/>
            <w:tcBorders>
              <w:top w:val="nil"/>
              <w:left w:val="nil"/>
              <w:bottom w:val="single" w:sz="4" w:space="0" w:color="auto"/>
              <w:right w:val="single" w:sz="8" w:space="0" w:color="auto"/>
            </w:tcBorders>
            <w:shd w:val="clear" w:color="auto" w:fill="auto"/>
            <w:hideMark/>
          </w:tcPr>
          <w:p w14:paraId="1C1422DD"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15 970,00</w:t>
            </w:r>
          </w:p>
        </w:tc>
        <w:tc>
          <w:tcPr>
            <w:tcW w:w="1096" w:type="dxa"/>
            <w:tcBorders>
              <w:top w:val="nil"/>
              <w:left w:val="single" w:sz="8" w:space="0" w:color="auto"/>
              <w:bottom w:val="single" w:sz="4" w:space="0" w:color="auto"/>
              <w:right w:val="single" w:sz="4" w:space="0" w:color="auto"/>
            </w:tcBorders>
            <w:shd w:val="clear" w:color="auto" w:fill="auto"/>
            <w:hideMark/>
          </w:tcPr>
          <w:p w14:paraId="4B8A38F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13 888,86</w:t>
            </w:r>
          </w:p>
        </w:tc>
        <w:tc>
          <w:tcPr>
            <w:tcW w:w="1096" w:type="dxa"/>
            <w:tcBorders>
              <w:top w:val="nil"/>
              <w:left w:val="nil"/>
              <w:bottom w:val="single" w:sz="4" w:space="0" w:color="auto"/>
              <w:right w:val="single" w:sz="4" w:space="0" w:color="auto"/>
            </w:tcBorders>
            <w:shd w:val="clear" w:color="auto" w:fill="auto"/>
            <w:hideMark/>
          </w:tcPr>
          <w:p w14:paraId="10B792C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single" w:sz="4" w:space="0" w:color="auto"/>
              <w:left w:val="nil"/>
              <w:bottom w:val="single" w:sz="4" w:space="0" w:color="auto"/>
              <w:right w:val="single" w:sz="8" w:space="0" w:color="auto"/>
            </w:tcBorders>
            <w:shd w:val="clear" w:color="auto" w:fill="auto"/>
            <w:hideMark/>
          </w:tcPr>
          <w:p w14:paraId="6D85ACB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13 888,86</w:t>
            </w:r>
          </w:p>
        </w:tc>
        <w:tc>
          <w:tcPr>
            <w:tcW w:w="1096" w:type="dxa"/>
            <w:tcBorders>
              <w:top w:val="nil"/>
              <w:left w:val="nil"/>
              <w:bottom w:val="single" w:sz="4" w:space="0" w:color="auto"/>
              <w:right w:val="single" w:sz="4" w:space="0" w:color="auto"/>
            </w:tcBorders>
            <w:shd w:val="clear" w:color="auto" w:fill="auto"/>
            <w:hideMark/>
          </w:tcPr>
          <w:p w14:paraId="3C40921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-2 081,14</w:t>
            </w:r>
          </w:p>
        </w:tc>
        <w:tc>
          <w:tcPr>
            <w:tcW w:w="1096" w:type="dxa"/>
            <w:tcBorders>
              <w:top w:val="nil"/>
              <w:left w:val="nil"/>
              <w:bottom w:val="single" w:sz="4" w:space="0" w:color="auto"/>
              <w:right w:val="single" w:sz="4" w:space="0" w:color="auto"/>
            </w:tcBorders>
            <w:shd w:val="clear" w:color="auto" w:fill="auto"/>
            <w:hideMark/>
          </w:tcPr>
          <w:p w14:paraId="14318ED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single" w:sz="4" w:space="0" w:color="auto"/>
              <w:left w:val="nil"/>
              <w:bottom w:val="single" w:sz="4" w:space="0" w:color="auto"/>
              <w:right w:val="single" w:sz="8" w:space="0" w:color="auto"/>
            </w:tcBorders>
            <w:shd w:val="clear" w:color="auto" w:fill="auto"/>
            <w:hideMark/>
          </w:tcPr>
          <w:p w14:paraId="4C41AC1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-2 081,14</w:t>
            </w:r>
          </w:p>
        </w:tc>
      </w:tr>
      <w:tr w:rsidR="003624FD" w:rsidRPr="003624FD" w14:paraId="075C62D4" w14:textId="77777777" w:rsidTr="00104FF4">
        <w:trPr>
          <w:trHeight w:val="330"/>
          <w:jc w:val="center"/>
        </w:trPr>
        <w:tc>
          <w:tcPr>
            <w:tcW w:w="653" w:type="dxa"/>
            <w:tcBorders>
              <w:top w:val="nil"/>
              <w:left w:val="single" w:sz="8" w:space="0" w:color="auto"/>
              <w:bottom w:val="single" w:sz="4" w:space="0" w:color="auto"/>
              <w:right w:val="nil"/>
            </w:tcBorders>
            <w:shd w:val="clear" w:color="auto" w:fill="auto"/>
            <w:hideMark/>
          </w:tcPr>
          <w:p w14:paraId="670DD3DE" w14:textId="77777777" w:rsidR="003624FD" w:rsidRPr="003624FD" w:rsidRDefault="003624FD" w:rsidP="003624FD">
            <w:pPr>
              <w:rPr>
                <w:rFonts w:ascii="Calibri" w:hAnsi="Calibri" w:cs="Calibri"/>
                <w:color w:val="000000"/>
                <w:sz w:val="13"/>
                <w:szCs w:val="13"/>
              </w:rPr>
            </w:pPr>
            <w:r w:rsidRPr="003624FD">
              <w:rPr>
                <w:rFonts w:ascii="Calibri" w:hAnsi="Calibri" w:cs="Calibri"/>
                <w:color w:val="000000"/>
                <w:sz w:val="13"/>
                <w:szCs w:val="13"/>
              </w:rPr>
              <w:t> </w:t>
            </w:r>
          </w:p>
        </w:tc>
        <w:tc>
          <w:tcPr>
            <w:tcW w:w="1096" w:type="dxa"/>
            <w:tcBorders>
              <w:top w:val="nil"/>
              <w:left w:val="single" w:sz="4" w:space="0" w:color="auto"/>
              <w:bottom w:val="single" w:sz="4" w:space="0" w:color="auto"/>
              <w:right w:val="nil"/>
            </w:tcBorders>
            <w:shd w:val="clear" w:color="auto" w:fill="auto"/>
            <w:hideMark/>
          </w:tcPr>
          <w:p w14:paraId="1885CE7B"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single" w:sz="4" w:space="0" w:color="auto"/>
              <w:right w:val="single" w:sz="4" w:space="0" w:color="auto"/>
            </w:tcBorders>
            <w:shd w:val="clear" w:color="auto" w:fill="auto"/>
            <w:hideMark/>
          </w:tcPr>
          <w:p w14:paraId="604F0E90"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по ВН</w:t>
            </w:r>
          </w:p>
        </w:tc>
        <w:tc>
          <w:tcPr>
            <w:tcW w:w="1096" w:type="dxa"/>
            <w:tcBorders>
              <w:top w:val="nil"/>
              <w:left w:val="nil"/>
              <w:bottom w:val="single" w:sz="4" w:space="0" w:color="auto"/>
              <w:right w:val="nil"/>
            </w:tcBorders>
            <w:shd w:val="clear" w:color="auto" w:fill="auto"/>
            <w:hideMark/>
          </w:tcPr>
          <w:p w14:paraId="53EE87E6"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кВт</w:t>
            </w:r>
          </w:p>
        </w:tc>
        <w:tc>
          <w:tcPr>
            <w:tcW w:w="1132" w:type="dxa"/>
            <w:tcBorders>
              <w:top w:val="nil"/>
              <w:left w:val="single" w:sz="8" w:space="0" w:color="auto"/>
              <w:bottom w:val="single" w:sz="4" w:space="0" w:color="auto"/>
              <w:right w:val="single" w:sz="8" w:space="0" w:color="auto"/>
            </w:tcBorders>
            <w:shd w:val="clear" w:color="auto" w:fill="auto"/>
            <w:hideMark/>
          </w:tcPr>
          <w:p w14:paraId="00E0576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3 244,44</w:t>
            </w:r>
          </w:p>
        </w:tc>
        <w:tc>
          <w:tcPr>
            <w:tcW w:w="1396" w:type="dxa"/>
            <w:tcBorders>
              <w:top w:val="nil"/>
              <w:left w:val="nil"/>
              <w:bottom w:val="single" w:sz="4" w:space="0" w:color="auto"/>
              <w:right w:val="single" w:sz="4" w:space="0" w:color="auto"/>
            </w:tcBorders>
            <w:shd w:val="clear" w:color="auto" w:fill="auto"/>
            <w:hideMark/>
          </w:tcPr>
          <w:p w14:paraId="3984C90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256" w:type="dxa"/>
            <w:tcBorders>
              <w:top w:val="nil"/>
              <w:left w:val="nil"/>
              <w:bottom w:val="single" w:sz="4" w:space="0" w:color="auto"/>
              <w:right w:val="single" w:sz="4" w:space="0" w:color="auto"/>
            </w:tcBorders>
            <w:shd w:val="clear" w:color="auto" w:fill="auto"/>
            <w:hideMark/>
          </w:tcPr>
          <w:p w14:paraId="3620F28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436" w:type="dxa"/>
            <w:tcBorders>
              <w:top w:val="nil"/>
              <w:left w:val="nil"/>
              <w:bottom w:val="single" w:sz="4" w:space="0" w:color="auto"/>
              <w:right w:val="nil"/>
            </w:tcBorders>
            <w:shd w:val="clear" w:color="auto" w:fill="auto"/>
            <w:hideMark/>
          </w:tcPr>
          <w:p w14:paraId="2903FF7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296" w:type="dxa"/>
            <w:tcBorders>
              <w:top w:val="nil"/>
              <w:left w:val="single" w:sz="8" w:space="0" w:color="auto"/>
              <w:bottom w:val="single" w:sz="4" w:space="0" w:color="auto"/>
              <w:right w:val="nil"/>
            </w:tcBorders>
            <w:shd w:val="clear" w:color="auto" w:fill="auto"/>
            <w:hideMark/>
          </w:tcPr>
          <w:p w14:paraId="196BCEA6"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76" w:type="dxa"/>
            <w:tcBorders>
              <w:top w:val="nil"/>
              <w:left w:val="single" w:sz="4" w:space="0" w:color="auto"/>
              <w:bottom w:val="single" w:sz="4" w:space="0" w:color="auto"/>
              <w:right w:val="single" w:sz="4" w:space="0" w:color="auto"/>
            </w:tcBorders>
            <w:shd w:val="clear" w:color="auto" w:fill="auto"/>
            <w:hideMark/>
          </w:tcPr>
          <w:p w14:paraId="57E3710C"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single" w:sz="8" w:space="0" w:color="auto"/>
            </w:tcBorders>
            <w:shd w:val="clear" w:color="auto" w:fill="auto"/>
            <w:hideMark/>
          </w:tcPr>
          <w:p w14:paraId="4B74C2C8"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4" w:space="0" w:color="auto"/>
            </w:tcBorders>
            <w:shd w:val="clear" w:color="auto" w:fill="auto"/>
            <w:hideMark/>
          </w:tcPr>
          <w:p w14:paraId="5961624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4" w:space="0" w:color="auto"/>
            </w:tcBorders>
            <w:shd w:val="clear" w:color="auto" w:fill="auto"/>
            <w:hideMark/>
          </w:tcPr>
          <w:p w14:paraId="0804F02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0,00</w:t>
            </w:r>
          </w:p>
        </w:tc>
        <w:tc>
          <w:tcPr>
            <w:tcW w:w="1096" w:type="dxa"/>
            <w:tcBorders>
              <w:top w:val="nil"/>
              <w:left w:val="nil"/>
              <w:bottom w:val="single" w:sz="4" w:space="0" w:color="auto"/>
              <w:right w:val="nil"/>
            </w:tcBorders>
            <w:shd w:val="clear" w:color="auto" w:fill="auto"/>
            <w:hideMark/>
          </w:tcPr>
          <w:p w14:paraId="407EBDC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0,00</w:t>
            </w:r>
          </w:p>
        </w:tc>
        <w:tc>
          <w:tcPr>
            <w:tcW w:w="1236" w:type="dxa"/>
            <w:tcBorders>
              <w:top w:val="nil"/>
              <w:left w:val="nil"/>
              <w:bottom w:val="single" w:sz="4" w:space="0" w:color="auto"/>
              <w:right w:val="single" w:sz="4" w:space="0" w:color="auto"/>
            </w:tcBorders>
            <w:shd w:val="clear" w:color="auto" w:fill="auto"/>
            <w:hideMark/>
          </w:tcPr>
          <w:p w14:paraId="59431D1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4" w:space="0" w:color="auto"/>
            </w:tcBorders>
            <w:shd w:val="clear" w:color="auto" w:fill="auto"/>
            <w:hideMark/>
          </w:tcPr>
          <w:p w14:paraId="7EBFABC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256" w:type="dxa"/>
            <w:tcBorders>
              <w:top w:val="nil"/>
              <w:left w:val="nil"/>
              <w:bottom w:val="single" w:sz="4" w:space="0" w:color="auto"/>
              <w:right w:val="single" w:sz="8" w:space="0" w:color="auto"/>
            </w:tcBorders>
            <w:shd w:val="clear" w:color="auto" w:fill="auto"/>
            <w:hideMark/>
          </w:tcPr>
          <w:p w14:paraId="1A2D185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single" w:sz="8" w:space="0" w:color="auto"/>
              <w:bottom w:val="single" w:sz="4" w:space="0" w:color="auto"/>
              <w:right w:val="single" w:sz="4" w:space="0" w:color="auto"/>
            </w:tcBorders>
            <w:shd w:val="clear" w:color="auto" w:fill="auto"/>
            <w:hideMark/>
          </w:tcPr>
          <w:p w14:paraId="4F0C1DA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4" w:space="0" w:color="auto"/>
            </w:tcBorders>
            <w:shd w:val="clear" w:color="auto" w:fill="auto"/>
            <w:hideMark/>
          </w:tcPr>
          <w:p w14:paraId="1EDB155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0,00</w:t>
            </w:r>
          </w:p>
        </w:tc>
        <w:tc>
          <w:tcPr>
            <w:tcW w:w="1096" w:type="dxa"/>
            <w:tcBorders>
              <w:top w:val="nil"/>
              <w:left w:val="nil"/>
              <w:bottom w:val="single" w:sz="4" w:space="0" w:color="auto"/>
              <w:right w:val="single" w:sz="8" w:space="0" w:color="auto"/>
            </w:tcBorders>
            <w:shd w:val="clear" w:color="auto" w:fill="auto"/>
            <w:hideMark/>
          </w:tcPr>
          <w:p w14:paraId="55CDA95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0,00</w:t>
            </w:r>
          </w:p>
        </w:tc>
        <w:tc>
          <w:tcPr>
            <w:tcW w:w="1096" w:type="dxa"/>
            <w:tcBorders>
              <w:top w:val="nil"/>
              <w:left w:val="nil"/>
              <w:bottom w:val="single" w:sz="4" w:space="0" w:color="auto"/>
              <w:right w:val="single" w:sz="4" w:space="0" w:color="auto"/>
            </w:tcBorders>
            <w:shd w:val="clear" w:color="auto" w:fill="auto"/>
            <w:hideMark/>
          </w:tcPr>
          <w:p w14:paraId="4DE6D53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4" w:space="0" w:color="auto"/>
            </w:tcBorders>
            <w:shd w:val="clear" w:color="auto" w:fill="auto"/>
            <w:hideMark/>
          </w:tcPr>
          <w:p w14:paraId="2B8F3C1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0,00</w:t>
            </w:r>
          </w:p>
        </w:tc>
        <w:tc>
          <w:tcPr>
            <w:tcW w:w="1096" w:type="dxa"/>
            <w:tcBorders>
              <w:top w:val="nil"/>
              <w:left w:val="nil"/>
              <w:bottom w:val="single" w:sz="4" w:space="0" w:color="auto"/>
              <w:right w:val="single" w:sz="8" w:space="0" w:color="auto"/>
            </w:tcBorders>
            <w:shd w:val="clear" w:color="auto" w:fill="auto"/>
            <w:hideMark/>
          </w:tcPr>
          <w:p w14:paraId="3100D0F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0,00</w:t>
            </w:r>
          </w:p>
        </w:tc>
      </w:tr>
      <w:tr w:rsidR="003624FD" w:rsidRPr="003624FD" w14:paraId="2CAB3F2B" w14:textId="77777777" w:rsidTr="00104FF4">
        <w:trPr>
          <w:trHeight w:val="345"/>
          <w:jc w:val="center"/>
        </w:trPr>
        <w:tc>
          <w:tcPr>
            <w:tcW w:w="653" w:type="dxa"/>
            <w:tcBorders>
              <w:top w:val="nil"/>
              <w:left w:val="single" w:sz="8" w:space="0" w:color="auto"/>
              <w:bottom w:val="single" w:sz="4" w:space="0" w:color="auto"/>
              <w:right w:val="nil"/>
            </w:tcBorders>
            <w:shd w:val="clear" w:color="auto" w:fill="auto"/>
            <w:hideMark/>
          </w:tcPr>
          <w:p w14:paraId="7E48181C" w14:textId="77777777" w:rsidR="003624FD" w:rsidRPr="003624FD" w:rsidRDefault="003624FD" w:rsidP="003624FD">
            <w:pPr>
              <w:rPr>
                <w:rFonts w:ascii="Calibri" w:hAnsi="Calibri" w:cs="Calibri"/>
                <w:color w:val="000000"/>
                <w:sz w:val="13"/>
                <w:szCs w:val="13"/>
              </w:rPr>
            </w:pPr>
            <w:r w:rsidRPr="003624FD">
              <w:rPr>
                <w:rFonts w:ascii="Calibri" w:hAnsi="Calibri" w:cs="Calibri"/>
                <w:color w:val="000000"/>
                <w:sz w:val="13"/>
                <w:szCs w:val="13"/>
              </w:rPr>
              <w:t> </w:t>
            </w:r>
          </w:p>
        </w:tc>
        <w:tc>
          <w:tcPr>
            <w:tcW w:w="1096" w:type="dxa"/>
            <w:tcBorders>
              <w:top w:val="nil"/>
              <w:left w:val="single" w:sz="4" w:space="0" w:color="auto"/>
              <w:bottom w:val="single" w:sz="4" w:space="0" w:color="auto"/>
              <w:right w:val="nil"/>
            </w:tcBorders>
            <w:shd w:val="clear" w:color="auto" w:fill="auto"/>
            <w:hideMark/>
          </w:tcPr>
          <w:p w14:paraId="2ED1D3BF"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single" w:sz="4" w:space="0" w:color="auto"/>
              <w:right w:val="single" w:sz="4" w:space="0" w:color="auto"/>
            </w:tcBorders>
            <w:shd w:val="clear" w:color="auto" w:fill="auto"/>
            <w:hideMark/>
          </w:tcPr>
          <w:p w14:paraId="42B51DAE"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по СН-1</w:t>
            </w:r>
          </w:p>
        </w:tc>
        <w:tc>
          <w:tcPr>
            <w:tcW w:w="1096" w:type="dxa"/>
            <w:tcBorders>
              <w:top w:val="nil"/>
              <w:left w:val="nil"/>
              <w:bottom w:val="single" w:sz="4" w:space="0" w:color="auto"/>
              <w:right w:val="nil"/>
            </w:tcBorders>
            <w:shd w:val="clear" w:color="auto" w:fill="auto"/>
            <w:hideMark/>
          </w:tcPr>
          <w:p w14:paraId="39406724"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кВт</w:t>
            </w:r>
          </w:p>
        </w:tc>
        <w:tc>
          <w:tcPr>
            <w:tcW w:w="1132" w:type="dxa"/>
            <w:tcBorders>
              <w:top w:val="nil"/>
              <w:left w:val="single" w:sz="8" w:space="0" w:color="auto"/>
              <w:bottom w:val="single" w:sz="4" w:space="0" w:color="auto"/>
              <w:right w:val="single" w:sz="8" w:space="0" w:color="auto"/>
            </w:tcBorders>
            <w:shd w:val="clear" w:color="auto" w:fill="auto"/>
            <w:hideMark/>
          </w:tcPr>
          <w:p w14:paraId="76C19C21"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396" w:type="dxa"/>
            <w:tcBorders>
              <w:top w:val="nil"/>
              <w:left w:val="nil"/>
              <w:bottom w:val="single" w:sz="4" w:space="0" w:color="auto"/>
              <w:right w:val="single" w:sz="4" w:space="0" w:color="auto"/>
            </w:tcBorders>
            <w:shd w:val="clear" w:color="auto" w:fill="auto"/>
            <w:hideMark/>
          </w:tcPr>
          <w:p w14:paraId="7C8F85D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94,00</w:t>
            </w:r>
          </w:p>
        </w:tc>
        <w:tc>
          <w:tcPr>
            <w:tcW w:w="1256" w:type="dxa"/>
            <w:tcBorders>
              <w:top w:val="nil"/>
              <w:left w:val="nil"/>
              <w:bottom w:val="single" w:sz="4" w:space="0" w:color="auto"/>
              <w:right w:val="single" w:sz="4" w:space="0" w:color="auto"/>
            </w:tcBorders>
            <w:shd w:val="clear" w:color="auto" w:fill="auto"/>
            <w:hideMark/>
          </w:tcPr>
          <w:p w14:paraId="290E59A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436" w:type="dxa"/>
            <w:tcBorders>
              <w:top w:val="nil"/>
              <w:left w:val="nil"/>
              <w:bottom w:val="single" w:sz="4" w:space="0" w:color="auto"/>
              <w:right w:val="nil"/>
            </w:tcBorders>
            <w:shd w:val="clear" w:color="auto" w:fill="auto"/>
            <w:hideMark/>
          </w:tcPr>
          <w:p w14:paraId="26923FB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94,00</w:t>
            </w:r>
          </w:p>
        </w:tc>
        <w:tc>
          <w:tcPr>
            <w:tcW w:w="1296" w:type="dxa"/>
            <w:tcBorders>
              <w:top w:val="nil"/>
              <w:left w:val="single" w:sz="8" w:space="0" w:color="auto"/>
              <w:bottom w:val="single" w:sz="4" w:space="0" w:color="auto"/>
              <w:right w:val="nil"/>
            </w:tcBorders>
            <w:shd w:val="clear" w:color="auto" w:fill="auto"/>
            <w:hideMark/>
          </w:tcPr>
          <w:p w14:paraId="53A27C4F"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76" w:type="dxa"/>
            <w:tcBorders>
              <w:top w:val="nil"/>
              <w:left w:val="single" w:sz="4" w:space="0" w:color="auto"/>
              <w:bottom w:val="single" w:sz="4" w:space="0" w:color="auto"/>
              <w:right w:val="single" w:sz="4" w:space="0" w:color="auto"/>
            </w:tcBorders>
            <w:shd w:val="clear" w:color="auto" w:fill="auto"/>
            <w:hideMark/>
          </w:tcPr>
          <w:p w14:paraId="1B87CB14"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single" w:sz="8" w:space="0" w:color="auto"/>
            </w:tcBorders>
            <w:shd w:val="clear" w:color="auto" w:fill="auto"/>
            <w:hideMark/>
          </w:tcPr>
          <w:p w14:paraId="438672B7"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4" w:space="0" w:color="auto"/>
            </w:tcBorders>
            <w:shd w:val="clear" w:color="auto" w:fill="auto"/>
            <w:hideMark/>
          </w:tcPr>
          <w:p w14:paraId="17EBB60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4" w:space="0" w:color="auto"/>
            </w:tcBorders>
            <w:shd w:val="clear" w:color="auto" w:fill="auto"/>
            <w:hideMark/>
          </w:tcPr>
          <w:p w14:paraId="48B281A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0,00</w:t>
            </w:r>
          </w:p>
        </w:tc>
        <w:tc>
          <w:tcPr>
            <w:tcW w:w="1096" w:type="dxa"/>
            <w:tcBorders>
              <w:top w:val="nil"/>
              <w:left w:val="nil"/>
              <w:bottom w:val="single" w:sz="4" w:space="0" w:color="auto"/>
              <w:right w:val="nil"/>
            </w:tcBorders>
            <w:shd w:val="clear" w:color="auto" w:fill="auto"/>
            <w:hideMark/>
          </w:tcPr>
          <w:p w14:paraId="0323F6F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0,00</w:t>
            </w:r>
          </w:p>
        </w:tc>
        <w:tc>
          <w:tcPr>
            <w:tcW w:w="1236" w:type="dxa"/>
            <w:tcBorders>
              <w:top w:val="nil"/>
              <w:left w:val="nil"/>
              <w:bottom w:val="single" w:sz="4" w:space="0" w:color="auto"/>
              <w:right w:val="single" w:sz="4" w:space="0" w:color="auto"/>
            </w:tcBorders>
            <w:shd w:val="clear" w:color="auto" w:fill="auto"/>
            <w:hideMark/>
          </w:tcPr>
          <w:p w14:paraId="15C58C9D"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4" w:space="0" w:color="auto"/>
            </w:tcBorders>
            <w:shd w:val="clear" w:color="auto" w:fill="auto"/>
            <w:hideMark/>
          </w:tcPr>
          <w:p w14:paraId="56B02FB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256" w:type="dxa"/>
            <w:tcBorders>
              <w:top w:val="nil"/>
              <w:left w:val="nil"/>
              <w:bottom w:val="single" w:sz="4" w:space="0" w:color="auto"/>
              <w:right w:val="single" w:sz="8" w:space="0" w:color="auto"/>
            </w:tcBorders>
            <w:shd w:val="clear" w:color="auto" w:fill="auto"/>
            <w:hideMark/>
          </w:tcPr>
          <w:p w14:paraId="40225CD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single" w:sz="8" w:space="0" w:color="auto"/>
              <w:bottom w:val="single" w:sz="4" w:space="0" w:color="auto"/>
              <w:right w:val="single" w:sz="4" w:space="0" w:color="auto"/>
            </w:tcBorders>
            <w:shd w:val="clear" w:color="auto" w:fill="auto"/>
            <w:hideMark/>
          </w:tcPr>
          <w:p w14:paraId="014F644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4" w:space="0" w:color="auto"/>
            </w:tcBorders>
            <w:shd w:val="clear" w:color="auto" w:fill="auto"/>
            <w:hideMark/>
          </w:tcPr>
          <w:p w14:paraId="5DC744B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0,00</w:t>
            </w:r>
          </w:p>
        </w:tc>
        <w:tc>
          <w:tcPr>
            <w:tcW w:w="1096" w:type="dxa"/>
            <w:tcBorders>
              <w:top w:val="nil"/>
              <w:left w:val="nil"/>
              <w:bottom w:val="single" w:sz="4" w:space="0" w:color="auto"/>
              <w:right w:val="single" w:sz="8" w:space="0" w:color="auto"/>
            </w:tcBorders>
            <w:shd w:val="clear" w:color="auto" w:fill="auto"/>
            <w:hideMark/>
          </w:tcPr>
          <w:p w14:paraId="40A43EE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0,00</w:t>
            </w:r>
          </w:p>
        </w:tc>
        <w:tc>
          <w:tcPr>
            <w:tcW w:w="1096" w:type="dxa"/>
            <w:tcBorders>
              <w:top w:val="nil"/>
              <w:left w:val="nil"/>
              <w:bottom w:val="single" w:sz="4" w:space="0" w:color="auto"/>
              <w:right w:val="single" w:sz="4" w:space="0" w:color="auto"/>
            </w:tcBorders>
            <w:shd w:val="clear" w:color="auto" w:fill="auto"/>
            <w:hideMark/>
          </w:tcPr>
          <w:p w14:paraId="780D229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4" w:space="0" w:color="auto"/>
            </w:tcBorders>
            <w:shd w:val="clear" w:color="auto" w:fill="auto"/>
            <w:hideMark/>
          </w:tcPr>
          <w:p w14:paraId="2AF4E76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0,00</w:t>
            </w:r>
          </w:p>
        </w:tc>
        <w:tc>
          <w:tcPr>
            <w:tcW w:w="1096" w:type="dxa"/>
            <w:tcBorders>
              <w:top w:val="nil"/>
              <w:left w:val="nil"/>
              <w:bottom w:val="single" w:sz="4" w:space="0" w:color="auto"/>
              <w:right w:val="single" w:sz="8" w:space="0" w:color="auto"/>
            </w:tcBorders>
            <w:shd w:val="clear" w:color="auto" w:fill="auto"/>
            <w:hideMark/>
          </w:tcPr>
          <w:p w14:paraId="105F221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0,00</w:t>
            </w:r>
          </w:p>
        </w:tc>
      </w:tr>
      <w:tr w:rsidR="003624FD" w:rsidRPr="003624FD" w14:paraId="2EADB841" w14:textId="77777777" w:rsidTr="00104FF4">
        <w:trPr>
          <w:trHeight w:val="330"/>
          <w:jc w:val="center"/>
        </w:trPr>
        <w:tc>
          <w:tcPr>
            <w:tcW w:w="653" w:type="dxa"/>
            <w:tcBorders>
              <w:top w:val="nil"/>
              <w:left w:val="single" w:sz="8" w:space="0" w:color="auto"/>
              <w:bottom w:val="single" w:sz="4" w:space="0" w:color="auto"/>
              <w:right w:val="nil"/>
            </w:tcBorders>
            <w:shd w:val="clear" w:color="auto" w:fill="auto"/>
            <w:hideMark/>
          </w:tcPr>
          <w:p w14:paraId="40A32FA9" w14:textId="77777777" w:rsidR="003624FD" w:rsidRPr="003624FD" w:rsidRDefault="003624FD" w:rsidP="003624FD">
            <w:pPr>
              <w:rPr>
                <w:rFonts w:ascii="Calibri" w:hAnsi="Calibri" w:cs="Calibri"/>
                <w:color w:val="000000"/>
                <w:sz w:val="13"/>
                <w:szCs w:val="13"/>
              </w:rPr>
            </w:pPr>
            <w:r w:rsidRPr="003624FD">
              <w:rPr>
                <w:rFonts w:ascii="Calibri" w:hAnsi="Calibri" w:cs="Calibri"/>
                <w:color w:val="000000"/>
                <w:sz w:val="13"/>
                <w:szCs w:val="13"/>
              </w:rPr>
              <w:t> </w:t>
            </w:r>
          </w:p>
        </w:tc>
        <w:tc>
          <w:tcPr>
            <w:tcW w:w="1096" w:type="dxa"/>
            <w:tcBorders>
              <w:top w:val="nil"/>
              <w:left w:val="single" w:sz="4" w:space="0" w:color="auto"/>
              <w:bottom w:val="single" w:sz="4" w:space="0" w:color="auto"/>
              <w:right w:val="nil"/>
            </w:tcBorders>
            <w:shd w:val="clear" w:color="auto" w:fill="auto"/>
            <w:hideMark/>
          </w:tcPr>
          <w:p w14:paraId="4F683478"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single" w:sz="4" w:space="0" w:color="auto"/>
              <w:right w:val="single" w:sz="4" w:space="0" w:color="auto"/>
            </w:tcBorders>
            <w:shd w:val="clear" w:color="auto" w:fill="auto"/>
            <w:hideMark/>
          </w:tcPr>
          <w:p w14:paraId="6BB1C3C5"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по СН-2</w:t>
            </w:r>
          </w:p>
        </w:tc>
        <w:tc>
          <w:tcPr>
            <w:tcW w:w="1096" w:type="dxa"/>
            <w:tcBorders>
              <w:top w:val="nil"/>
              <w:left w:val="nil"/>
              <w:bottom w:val="single" w:sz="4" w:space="0" w:color="auto"/>
              <w:right w:val="nil"/>
            </w:tcBorders>
            <w:shd w:val="clear" w:color="auto" w:fill="auto"/>
            <w:hideMark/>
          </w:tcPr>
          <w:p w14:paraId="1DB05727"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кВт</w:t>
            </w:r>
          </w:p>
        </w:tc>
        <w:tc>
          <w:tcPr>
            <w:tcW w:w="1132" w:type="dxa"/>
            <w:tcBorders>
              <w:top w:val="nil"/>
              <w:left w:val="single" w:sz="8" w:space="0" w:color="auto"/>
              <w:bottom w:val="single" w:sz="4" w:space="0" w:color="auto"/>
              <w:right w:val="single" w:sz="8" w:space="0" w:color="auto"/>
            </w:tcBorders>
            <w:shd w:val="clear" w:color="auto" w:fill="auto"/>
            <w:hideMark/>
          </w:tcPr>
          <w:p w14:paraId="110C2CF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10 463,79</w:t>
            </w:r>
          </w:p>
        </w:tc>
        <w:tc>
          <w:tcPr>
            <w:tcW w:w="1396" w:type="dxa"/>
            <w:tcBorders>
              <w:top w:val="nil"/>
              <w:left w:val="nil"/>
              <w:bottom w:val="single" w:sz="4" w:space="0" w:color="auto"/>
              <w:right w:val="single" w:sz="4" w:space="0" w:color="auto"/>
            </w:tcBorders>
            <w:shd w:val="clear" w:color="auto" w:fill="auto"/>
            <w:hideMark/>
          </w:tcPr>
          <w:p w14:paraId="1B24CEC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15 876,00</w:t>
            </w:r>
          </w:p>
        </w:tc>
        <w:tc>
          <w:tcPr>
            <w:tcW w:w="1256" w:type="dxa"/>
            <w:tcBorders>
              <w:top w:val="nil"/>
              <w:left w:val="nil"/>
              <w:bottom w:val="single" w:sz="4" w:space="0" w:color="auto"/>
              <w:right w:val="single" w:sz="4" w:space="0" w:color="auto"/>
            </w:tcBorders>
            <w:shd w:val="clear" w:color="auto" w:fill="auto"/>
            <w:hideMark/>
          </w:tcPr>
          <w:p w14:paraId="6E1C743D"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436" w:type="dxa"/>
            <w:tcBorders>
              <w:top w:val="nil"/>
              <w:left w:val="nil"/>
              <w:bottom w:val="single" w:sz="4" w:space="0" w:color="auto"/>
              <w:right w:val="nil"/>
            </w:tcBorders>
            <w:shd w:val="clear" w:color="auto" w:fill="auto"/>
            <w:hideMark/>
          </w:tcPr>
          <w:p w14:paraId="54A435D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15 876,00</w:t>
            </w:r>
          </w:p>
        </w:tc>
        <w:tc>
          <w:tcPr>
            <w:tcW w:w="1296" w:type="dxa"/>
            <w:tcBorders>
              <w:top w:val="nil"/>
              <w:left w:val="single" w:sz="8" w:space="0" w:color="auto"/>
              <w:bottom w:val="single" w:sz="4" w:space="0" w:color="auto"/>
              <w:right w:val="nil"/>
            </w:tcBorders>
            <w:shd w:val="clear" w:color="auto" w:fill="auto"/>
            <w:hideMark/>
          </w:tcPr>
          <w:p w14:paraId="3AB2E967"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76" w:type="dxa"/>
            <w:tcBorders>
              <w:top w:val="nil"/>
              <w:left w:val="single" w:sz="4" w:space="0" w:color="auto"/>
              <w:bottom w:val="single" w:sz="4" w:space="0" w:color="auto"/>
              <w:right w:val="single" w:sz="4" w:space="0" w:color="auto"/>
            </w:tcBorders>
            <w:shd w:val="clear" w:color="auto" w:fill="auto"/>
            <w:hideMark/>
          </w:tcPr>
          <w:p w14:paraId="7CB0DBE5"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single" w:sz="8" w:space="0" w:color="auto"/>
            </w:tcBorders>
            <w:shd w:val="clear" w:color="auto" w:fill="auto"/>
            <w:hideMark/>
          </w:tcPr>
          <w:p w14:paraId="27F0EB56"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4" w:space="0" w:color="auto"/>
            </w:tcBorders>
            <w:shd w:val="clear" w:color="auto" w:fill="auto"/>
            <w:hideMark/>
          </w:tcPr>
          <w:p w14:paraId="6081018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13 763,62</w:t>
            </w:r>
          </w:p>
        </w:tc>
        <w:tc>
          <w:tcPr>
            <w:tcW w:w="1096" w:type="dxa"/>
            <w:tcBorders>
              <w:top w:val="nil"/>
              <w:left w:val="nil"/>
              <w:bottom w:val="single" w:sz="4" w:space="0" w:color="auto"/>
              <w:right w:val="single" w:sz="4" w:space="0" w:color="auto"/>
            </w:tcBorders>
            <w:shd w:val="clear" w:color="auto" w:fill="auto"/>
            <w:hideMark/>
          </w:tcPr>
          <w:p w14:paraId="5025911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0,00</w:t>
            </w:r>
          </w:p>
        </w:tc>
        <w:tc>
          <w:tcPr>
            <w:tcW w:w="1096" w:type="dxa"/>
            <w:tcBorders>
              <w:top w:val="nil"/>
              <w:left w:val="nil"/>
              <w:bottom w:val="single" w:sz="4" w:space="0" w:color="auto"/>
              <w:right w:val="nil"/>
            </w:tcBorders>
            <w:shd w:val="clear" w:color="auto" w:fill="auto"/>
            <w:hideMark/>
          </w:tcPr>
          <w:p w14:paraId="4C3BAD1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13763,62</w:t>
            </w:r>
          </w:p>
        </w:tc>
        <w:tc>
          <w:tcPr>
            <w:tcW w:w="1236" w:type="dxa"/>
            <w:tcBorders>
              <w:top w:val="nil"/>
              <w:left w:val="nil"/>
              <w:bottom w:val="single" w:sz="4" w:space="0" w:color="auto"/>
              <w:right w:val="single" w:sz="4" w:space="0" w:color="auto"/>
            </w:tcBorders>
            <w:shd w:val="clear" w:color="auto" w:fill="auto"/>
            <w:hideMark/>
          </w:tcPr>
          <w:p w14:paraId="286B483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15 970,00</w:t>
            </w:r>
          </w:p>
        </w:tc>
        <w:tc>
          <w:tcPr>
            <w:tcW w:w="1096" w:type="dxa"/>
            <w:tcBorders>
              <w:top w:val="nil"/>
              <w:left w:val="nil"/>
              <w:bottom w:val="single" w:sz="4" w:space="0" w:color="auto"/>
              <w:right w:val="single" w:sz="4" w:space="0" w:color="auto"/>
            </w:tcBorders>
            <w:shd w:val="clear" w:color="auto" w:fill="auto"/>
            <w:hideMark/>
          </w:tcPr>
          <w:p w14:paraId="36BEDE3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256" w:type="dxa"/>
            <w:tcBorders>
              <w:top w:val="nil"/>
              <w:left w:val="nil"/>
              <w:bottom w:val="single" w:sz="4" w:space="0" w:color="auto"/>
              <w:right w:val="single" w:sz="8" w:space="0" w:color="auto"/>
            </w:tcBorders>
            <w:shd w:val="clear" w:color="auto" w:fill="auto"/>
            <w:hideMark/>
          </w:tcPr>
          <w:p w14:paraId="535FDB9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15 970,00</w:t>
            </w:r>
          </w:p>
        </w:tc>
        <w:tc>
          <w:tcPr>
            <w:tcW w:w="1096" w:type="dxa"/>
            <w:tcBorders>
              <w:top w:val="nil"/>
              <w:left w:val="single" w:sz="8" w:space="0" w:color="auto"/>
              <w:bottom w:val="single" w:sz="4" w:space="0" w:color="auto"/>
              <w:right w:val="single" w:sz="4" w:space="0" w:color="auto"/>
            </w:tcBorders>
            <w:shd w:val="clear" w:color="auto" w:fill="auto"/>
            <w:hideMark/>
          </w:tcPr>
          <w:p w14:paraId="1F771F9F"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4" w:space="0" w:color="auto"/>
            </w:tcBorders>
            <w:shd w:val="clear" w:color="auto" w:fill="auto"/>
            <w:hideMark/>
          </w:tcPr>
          <w:p w14:paraId="3804D75A"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2CC66134"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4" w:space="0" w:color="auto"/>
            </w:tcBorders>
            <w:shd w:val="clear" w:color="auto" w:fill="auto"/>
            <w:hideMark/>
          </w:tcPr>
          <w:p w14:paraId="518BC2A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-15 970,00</w:t>
            </w:r>
          </w:p>
        </w:tc>
        <w:tc>
          <w:tcPr>
            <w:tcW w:w="1096" w:type="dxa"/>
            <w:tcBorders>
              <w:top w:val="nil"/>
              <w:left w:val="nil"/>
              <w:bottom w:val="single" w:sz="4" w:space="0" w:color="auto"/>
              <w:right w:val="single" w:sz="4" w:space="0" w:color="auto"/>
            </w:tcBorders>
            <w:shd w:val="clear" w:color="auto" w:fill="auto"/>
            <w:hideMark/>
          </w:tcPr>
          <w:p w14:paraId="79B6AA4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0,00</w:t>
            </w:r>
          </w:p>
        </w:tc>
        <w:tc>
          <w:tcPr>
            <w:tcW w:w="1096" w:type="dxa"/>
            <w:tcBorders>
              <w:top w:val="nil"/>
              <w:left w:val="nil"/>
              <w:bottom w:val="single" w:sz="4" w:space="0" w:color="auto"/>
              <w:right w:val="single" w:sz="8" w:space="0" w:color="auto"/>
            </w:tcBorders>
            <w:shd w:val="clear" w:color="auto" w:fill="auto"/>
            <w:hideMark/>
          </w:tcPr>
          <w:p w14:paraId="6FAF2F1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-15970,00</w:t>
            </w:r>
          </w:p>
        </w:tc>
      </w:tr>
      <w:tr w:rsidR="003624FD" w:rsidRPr="003624FD" w14:paraId="5864648C" w14:textId="77777777" w:rsidTr="00104FF4">
        <w:trPr>
          <w:trHeight w:val="330"/>
          <w:jc w:val="center"/>
        </w:trPr>
        <w:tc>
          <w:tcPr>
            <w:tcW w:w="653" w:type="dxa"/>
            <w:tcBorders>
              <w:top w:val="nil"/>
              <w:left w:val="single" w:sz="8" w:space="0" w:color="auto"/>
              <w:bottom w:val="single" w:sz="4" w:space="0" w:color="auto"/>
              <w:right w:val="nil"/>
            </w:tcBorders>
            <w:shd w:val="clear" w:color="auto" w:fill="auto"/>
            <w:hideMark/>
          </w:tcPr>
          <w:p w14:paraId="5982730C" w14:textId="77777777" w:rsidR="003624FD" w:rsidRPr="003624FD" w:rsidRDefault="003624FD" w:rsidP="003624FD">
            <w:pPr>
              <w:jc w:val="center"/>
              <w:rPr>
                <w:rFonts w:ascii="Calibri" w:hAnsi="Calibri" w:cs="Calibri"/>
                <w:color w:val="000000"/>
                <w:sz w:val="13"/>
                <w:szCs w:val="13"/>
              </w:rPr>
            </w:pPr>
            <w:r w:rsidRPr="003624FD">
              <w:rPr>
                <w:rFonts w:ascii="Calibri" w:hAnsi="Calibri" w:cs="Calibri"/>
                <w:color w:val="000000"/>
                <w:sz w:val="13"/>
                <w:szCs w:val="13"/>
              </w:rPr>
              <w:t>1.2.6.</w:t>
            </w:r>
          </w:p>
        </w:tc>
        <w:tc>
          <w:tcPr>
            <w:tcW w:w="3292"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C84809A"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Тариф на заявленную мощность</w:t>
            </w:r>
          </w:p>
        </w:tc>
        <w:tc>
          <w:tcPr>
            <w:tcW w:w="1096" w:type="dxa"/>
            <w:tcBorders>
              <w:top w:val="nil"/>
              <w:left w:val="nil"/>
              <w:bottom w:val="single" w:sz="4" w:space="0" w:color="auto"/>
              <w:right w:val="nil"/>
            </w:tcBorders>
            <w:shd w:val="clear" w:color="auto" w:fill="auto"/>
            <w:hideMark/>
          </w:tcPr>
          <w:p w14:paraId="02468DB5"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руб/кВт</w:t>
            </w:r>
          </w:p>
        </w:tc>
        <w:tc>
          <w:tcPr>
            <w:tcW w:w="1132" w:type="dxa"/>
            <w:tcBorders>
              <w:top w:val="nil"/>
              <w:left w:val="single" w:sz="8" w:space="0" w:color="auto"/>
              <w:bottom w:val="single" w:sz="4" w:space="0" w:color="auto"/>
              <w:right w:val="single" w:sz="8" w:space="0" w:color="auto"/>
            </w:tcBorders>
            <w:shd w:val="clear" w:color="auto" w:fill="auto"/>
            <w:hideMark/>
          </w:tcPr>
          <w:p w14:paraId="67B712AC"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396" w:type="dxa"/>
            <w:tcBorders>
              <w:top w:val="nil"/>
              <w:left w:val="nil"/>
              <w:bottom w:val="single" w:sz="4" w:space="0" w:color="auto"/>
              <w:right w:val="single" w:sz="4" w:space="0" w:color="auto"/>
            </w:tcBorders>
            <w:shd w:val="clear" w:color="auto" w:fill="auto"/>
            <w:hideMark/>
          </w:tcPr>
          <w:p w14:paraId="755439F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2 027,57</w:t>
            </w:r>
          </w:p>
        </w:tc>
        <w:tc>
          <w:tcPr>
            <w:tcW w:w="1256" w:type="dxa"/>
            <w:tcBorders>
              <w:top w:val="nil"/>
              <w:left w:val="nil"/>
              <w:bottom w:val="single" w:sz="4" w:space="0" w:color="auto"/>
              <w:right w:val="single" w:sz="4" w:space="0" w:color="auto"/>
            </w:tcBorders>
            <w:shd w:val="clear" w:color="auto" w:fill="auto"/>
            <w:hideMark/>
          </w:tcPr>
          <w:p w14:paraId="3B415FC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436" w:type="dxa"/>
            <w:tcBorders>
              <w:top w:val="nil"/>
              <w:left w:val="nil"/>
              <w:bottom w:val="single" w:sz="4" w:space="0" w:color="auto"/>
              <w:right w:val="nil"/>
            </w:tcBorders>
            <w:shd w:val="clear" w:color="auto" w:fill="auto"/>
            <w:hideMark/>
          </w:tcPr>
          <w:p w14:paraId="5604FAA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2 027,57</w:t>
            </w:r>
          </w:p>
        </w:tc>
        <w:tc>
          <w:tcPr>
            <w:tcW w:w="1296" w:type="dxa"/>
            <w:tcBorders>
              <w:top w:val="nil"/>
              <w:left w:val="single" w:sz="8" w:space="0" w:color="auto"/>
              <w:bottom w:val="single" w:sz="4" w:space="0" w:color="auto"/>
              <w:right w:val="nil"/>
            </w:tcBorders>
            <w:shd w:val="clear" w:color="auto" w:fill="auto"/>
            <w:hideMark/>
          </w:tcPr>
          <w:p w14:paraId="18101DC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2 027,57</w:t>
            </w:r>
          </w:p>
        </w:tc>
        <w:tc>
          <w:tcPr>
            <w:tcW w:w="1276" w:type="dxa"/>
            <w:tcBorders>
              <w:top w:val="nil"/>
              <w:left w:val="single" w:sz="4" w:space="0" w:color="auto"/>
              <w:bottom w:val="single" w:sz="4" w:space="0" w:color="auto"/>
              <w:right w:val="single" w:sz="4" w:space="0" w:color="auto"/>
            </w:tcBorders>
            <w:shd w:val="clear" w:color="auto" w:fill="auto"/>
            <w:hideMark/>
          </w:tcPr>
          <w:p w14:paraId="3D53179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2 027,57</w:t>
            </w:r>
          </w:p>
        </w:tc>
        <w:tc>
          <w:tcPr>
            <w:tcW w:w="1436" w:type="dxa"/>
            <w:tcBorders>
              <w:top w:val="nil"/>
              <w:left w:val="nil"/>
              <w:bottom w:val="single" w:sz="4" w:space="0" w:color="auto"/>
              <w:right w:val="single" w:sz="8" w:space="0" w:color="auto"/>
            </w:tcBorders>
            <w:shd w:val="clear" w:color="auto" w:fill="auto"/>
            <w:hideMark/>
          </w:tcPr>
          <w:p w14:paraId="37BD9DF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2 027,57</w:t>
            </w:r>
          </w:p>
        </w:tc>
        <w:tc>
          <w:tcPr>
            <w:tcW w:w="1096" w:type="dxa"/>
            <w:tcBorders>
              <w:top w:val="nil"/>
              <w:left w:val="nil"/>
              <w:bottom w:val="single" w:sz="4" w:space="0" w:color="auto"/>
              <w:right w:val="nil"/>
            </w:tcBorders>
            <w:shd w:val="clear" w:color="auto" w:fill="auto"/>
            <w:hideMark/>
          </w:tcPr>
          <w:p w14:paraId="006265A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2 059,94</w:t>
            </w:r>
          </w:p>
        </w:tc>
        <w:tc>
          <w:tcPr>
            <w:tcW w:w="1096" w:type="dxa"/>
            <w:tcBorders>
              <w:top w:val="nil"/>
              <w:left w:val="single" w:sz="4" w:space="0" w:color="auto"/>
              <w:bottom w:val="single" w:sz="4" w:space="0" w:color="auto"/>
              <w:right w:val="single" w:sz="4" w:space="0" w:color="auto"/>
            </w:tcBorders>
            <w:shd w:val="clear" w:color="auto" w:fill="auto"/>
            <w:hideMark/>
          </w:tcPr>
          <w:p w14:paraId="59E2655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nil"/>
            </w:tcBorders>
            <w:shd w:val="clear" w:color="auto" w:fill="auto"/>
            <w:hideMark/>
          </w:tcPr>
          <w:p w14:paraId="5D57E61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2 059,94</w:t>
            </w:r>
          </w:p>
        </w:tc>
        <w:tc>
          <w:tcPr>
            <w:tcW w:w="1236" w:type="dxa"/>
            <w:tcBorders>
              <w:top w:val="nil"/>
              <w:left w:val="nil"/>
              <w:bottom w:val="single" w:sz="4" w:space="0" w:color="auto"/>
              <w:right w:val="single" w:sz="4" w:space="0" w:color="auto"/>
            </w:tcBorders>
            <w:shd w:val="clear" w:color="auto" w:fill="auto"/>
            <w:hideMark/>
          </w:tcPr>
          <w:p w14:paraId="102232BC"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2 337,065</w:t>
            </w:r>
          </w:p>
        </w:tc>
        <w:tc>
          <w:tcPr>
            <w:tcW w:w="1096" w:type="dxa"/>
            <w:tcBorders>
              <w:top w:val="nil"/>
              <w:left w:val="nil"/>
              <w:bottom w:val="single" w:sz="4" w:space="0" w:color="auto"/>
              <w:right w:val="single" w:sz="4" w:space="0" w:color="auto"/>
            </w:tcBorders>
            <w:shd w:val="clear" w:color="auto" w:fill="auto"/>
            <w:hideMark/>
          </w:tcPr>
          <w:p w14:paraId="0B0102E2"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0</w:t>
            </w:r>
          </w:p>
        </w:tc>
        <w:tc>
          <w:tcPr>
            <w:tcW w:w="1256" w:type="dxa"/>
            <w:tcBorders>
              <w:top w:val="nil"/>
              <w:left w:val="nil"/>
              <w:bottom w:val="single" w:sz="4" w:space="0" w:color="auto"/>
              <w:right w:val="single" w:sz="8" w:space="0" w:color="auto"/>
            </w:tcBorders>
            <w:shd w:val="clear" w:color="auto" w:fill="auto"/>
            <w:hideMark/>
          </w:tcPr>
          <w:p w14:paraId="40D84E80"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2 337,065</w:t>
            </w:r>
          </w:p>
        </w:tc>
        <w:tc>
          <w:tcPr>
            <w:tcW w:w="1096" w:type="dxa"/>
            <w:tcBorders>
              <w:top w:val="nil"/>
              <w:left w:val="single" w:sz="8" w:space="0" w:color="auto"/>
              <w:bottom w:val="single" w:sz="4" w:space="0" w:color="auto"/>
              <w:right w:val="nil"/>
            </w:tcBorders>
            <w:shd w:val="clear" w:color="auto" w:fill="auto"/>
            <w:hideMark/>
          </w:tcPr>
          <w:p w14:paraId="4548596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2 339,81</w:t>
            </w:r>
          </w:p>
        </w:tc>
        <w:tc>
          <w:tcPr>
            <w:tcW w:w="1096" w:type="dxa"/>
            <w:tcBorders>
              <w:top w:val="nil"/>
              <w:left w:val="single" w:sz="4" w:space="0" w:color="auto"/>
              <w:bottom w:val="single" w:sz="4" w:space="0" w:color="auto"/>
              <w:right w:val="single" w:sz="4" w:space="0" w:color="auto"/>
            </w:tcBorders>
            <w:shd w:val="clear" w:color="auto" w:fill="auto"/>
            <w:hideMark/>
          </w:tcPr>
          <w:p w14:paraId="039A49D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hideMark/>
          </w:tcPr>
          <w:p w14:paraId="510E8D6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2 339,81</w:t>
            </w:r>
          </w:p>
        </w:tc>
        <w:tc>
          <w:tcPr>
            <w:tcW w:w="1096" w:type="dxa"/>
            <w:tcBorders>
              <w:top w:val="nil"/>
              <w:left w:val="nil"/>
              <w:bottom w:val="single" w:sz="4" w:space="0" w:color="auto"/>
              <w:right w:val="nil"/>
            </w:tcBorders>
            <w:shd w:val="clear" w:color="auto" w:fill="auto"/>
            <w:hideMark/>
          </w:tcPr>
          <w:p w14:paraId="36535DE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2,75</w:t>
            </w:r>
          </w:p>
        </w:tc>
        <w:tc>
          <w:tcPr>
            <w:tcW w:w="1096" w:type="dxa"/>
            <w:tcBorders>
              <w:top w:val="nil"/>
              <w:left w:val="single" w:sz="4" w:space="0" w:color="auto"/>
              <w:bottom w:val="single" w:sz="4" w:space="0" w:color="auto"/>
              <w:right w:val="single" w:sz="4" w:space="0" w:color="auto"/>
            </w:tcBorders>
            <w:shd w:val="clear" w:color="auto" w:fill="auto"/>
            <w:hideMark/>
          </w:tcPr>
          <w:p w14:paraId="3746CE5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hideMark/>
          </w:tcPr>
          <w:p w14:paraId="3267EFB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2,75</w:t>
            </w:r>
          </w:p>
        </w:tc>
      </w:tr>
      <w:tr w:rsidR="003624FD" w:rsidRPr="003624FD" w14:paraId="6E7A7F8E" w14:textId="77777777" w:rsidTr="00104FF4">
        <w:trPr>
          <w:trHeight w:val="330"/>
          <w:jc w:val="center"/>
        </w:trPr>
        <w:tc>
          <w:tcPr>
            <w:tcW w:w="653" w:type="dxa"/>
            <w:tcBorders>
              <w:top w:val="nil"/>
              <w:left w:val="single" w:sz="8" w:space="0" w:color="auto"/>
              <w:bottom w:val="single" w:sz="4" w:space="0" w:color="auto"/>
              <w:right w:val="nil"/>
            </w:tcBorders>
            <w:shd w:val="clear" w:color="auto" w:fill="auto"/>
            <w:hideMark/>
          </w:tcPr>
          <w:p w14:paraId="1E722E9F" w14:textId="77777777" w:rsidR="003624FD" w:rsidRPr="003624FD" w:rsidRDefault="003624FD" w:rsidP="003624FD">
            <w:pPr>
              <w:rPr>
                <w:rFonts w:ascii="Calibri" w:hAnsi="Calibri" w:cs="Calibri"/>
                <w:color w:val="000000"/>
                <w:sz w:val="13"/>
                <w:szCs w:val="13"/>
              </w:rPr>
            </w:pPr>
            <w:r w:rsidRPr="003624FD">
              <w:rPr>
                <w:rFonts w:ascii="Calibri" w:hAnsi="Calibri" w:cs="Calibri"/>
                <w:color w:val="000000"/>
                <w:sz w:val="13"/>
                <w:szCs w:val="13"/>
              </w:rPr>
              <w:t> </w:t>
            </w:r>
          </w:p>
        </w:tc>
        <w:tc>
          <w:tcPr>
            <w:tcW w:w="1096" w:type="dxa"/>
            <w:tcBorders>
              <w:top w:val="nil"/>
              <w:left w:val="single" w:sz="4" w:space="0" w:color="auto"/>
              <w:bottom w:val="single" w:sz="4" w:space="0" w:color="auto"/>
              <w:right w:val="nil"/>
            </w:tcBorders>
            <w:shd w:val="clear" w:color="auto" w:fill="auto"/>
            <w:hideMark/>
          </w:tcPr>
          <w:p w14:paraId="1D73427C"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single" w:sz="4" w:space="0" w:color="auto"/>
              <w:right w:val="single" w:sz="4" w:space="0" w:color="auto"/>
            </w:tcBorders>
            <w:shd w:val="clear" w:color="auto" w:fill="auto"/>
            <w:hideMark/>
          </w:tcPr>
          <w:p w14:paraId="69CA55C7"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по ВН</w:t>
            </w:r>
          </w:p>
        </w:tc>
        <w:tc>
          <w:tcPr>
            <w:tcW w:w="1096" w:type="dxa"/>
            <w:tcBorders>
              <w:top w:val="nil"/>
              <w:left w:val="nil"/>
              <w:bottom w:val="single" w:sz="4" w:space="0" w:color="auto"/>
              <w:right w:val="nil"/>
            </w:tcBorders>
            <w:shd w:val="clear" w:color="auto" w:fill="auto"/>
            <w:hideMark/>
          </w:tcPr>
          <w:p w14:paraId="12499F1E"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руб/кВт</w:t>
            </w:r>
          </w:p>
        </w:tc>
        <w:tc>
          <w:tcPr>
            <w:tcW w:w="1132" w:type="dxa"/>
            <w:tcBorders>
              <w:top w:val="nil"/>
              <w:left w:val="single" w:sz="8" w:space="0" w:color="auto"/>
              <w:bottom w:val="single" w:sz="4" w:space="0" w:color="auto"/>
              <w:right w:val="single" w:sz="8" w:space="0" w:color="auto"/>
            </w:tcBorders>
            <w:shd w:val="clear" w:color="auto" w:fill="auto"/>
            <w:hideMark/>
          </w:tcPr>
          <w:p w14:paraId="2D6A03FD"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2 084,02</w:t>
            </w:r>
          </w:p>
        </w:tc>
        <w:tc>
          <w:tcPr>
            <w:tcW w:w="1396" w:type="dxa"/>
            <w:tcBorders>
              <w:top w:val="nil"/>
              <w:left w:val="nil"/>
              <w:bottom w:val="single" w:sz="4" w:space="0" w:color="auto"/>
              <w:right w:val="single" w:sz="4" w:space="0" w:color="auto"/>
            </w:tcBorders>
            <w:shd w:val="clear" w:color="auto" w:fill="auto"/>
            <w:hideMark/>
          </w:tcPr>
          <w:p w14:paraId="5727BC5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256" w:type="dxa"/>
            <w:tcBorders>
              <w:top w:val="nil"/>
              <w:left w:val="nil"/>
              <w:bottom w:val="single" w:sz="4" w:space="0" w:color="auto"/>
              <w:right w:val="single" w:sz="4" w:space="0" w:color="auto"/>
            </w:tcBorders>
            <w:shd w:val="clear" w:color="auto" w:fill="auto"/>
            <w:hideMark/>
          </w:tcPr>
          <w:p w14:paraId="2A70BDE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436" w:type="dxa"/>
            <w:tcBorders>
              <w:top w:val="nil"/>
              <w:left w:val="nil"/>
              <w:bottom w:val="single" w:sz="4" w:space="0" w:color="auto"/>
              <w:right w:val="nil"/>
            </w:tcBorders>
            <w:shd w:val="clear" w:color="auto" w:fill="auto"/>
            <w:hideMark/>
          </w:tcPr>
          <w:p w14:paraId="42331E0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296" w:type="dxa"/>
            <w:tcBorders>
              <w:top w:val="nil"/>
              <w:left w:val="single" w:sz="8" w:space="0" w:color="auto"/>
              <w:bottom w:val="single" w:sz="4" w:space="0" w:color="auto"/>
              <w:right w:val="nil"/>
            </w:tcBorders>
            <w:shd w:val="clear" w:color="auto" w:fill="auto"/>
            <w:hideMark/>
          </w:tcPr>
          <w:p w14:paraId="3E134F07"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76" w:type="dxa"/>
            <w:tcBorders>
              <w:top w:val="nil"/>
              <w:left w:val="single" w:sz="4" w:space="0" w:color="auto"/>
              <w:bottom w:val="single" w:sz="4" w:space="0" w:color="auto"/>
              <w:right w:val="single" w:sz="4" w:space="0" w:color="auto"/>
            </w:tcBorders>
            <w:shd w:val="clear" w:color="auto" w:fill="auto"/>
            <w:hideMark/>
          </w:tcPr>
          <w:p w14:paraId="05CB95A4"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single" w:sz="8" w:space="0" w:color="auto"/>
            </w:tcBorders>
            <w:shd w:val="clear" w:color="auto" w:fill="auto"/>
            <w:hideMark/>
          </w:tcPr>
          <w:p w14:paraId="6E385CBD"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nil"/>
            </w:tcBorders>
            <w:shd w:val="clear" w:color="auto" w:fill="auto"/>
            <w:hideMark/>
          </w:tcPr>
          <w:p w14:paraId="034AA64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single" w:sz="4" w:space="0" w:color="auto"/>
              <w:bottom w:val="single" w:sz="4" w:space="0" w:color="auto"/>
              <w:right w:val="single" w:sz="4" w:space="0" w:color="auto"/>
            </w:tcBorders>
            <w:shd w:val="clear" w:color="auto" w:fill="auto"/>
            <w:hideMark/>
          </w:tcPr>
          <w:p w14:paraId="61DA207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nil"/>
            </w:tcBorders>
            <w:shd w:val="clear" w:color="auto" w:fill="auto"/>
            <w:hideMark/>
          </w:tcPr>
          <w:p w14:paraId="081BC52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236" w:type="dxa"/>
            <w:tcBorders>
              <w:top w:val="nil"/>
              <w:left w:val="nil"/>
              <w:bottom w:val="single" w:sz="4" w:space="0" w:color="auto"/>
              <w:right w:val="single" w:sz="4" w:space="0" w:color="auto"/>
            </w:tcBorders>
            <w:shd w:val="clear" w:color="auto" w:fill="auto"/>
            <w:hideMark/>
          </w:tcPr>
          <w:p w14:paraId="2C665C4E"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nil"/>
              <w:bottom w:val="single" w:sz="4" w:space="0" w:color="auto"/>
              <w:right w:val="single" w:sz="4" w:space="0" w:color="auto"/>
            </w:tcBorders>
            <w:shd w:val="clear" w:color="auto" w:fill="auto"/>
            <w:hideMark/>
          </w:tcPr>
          <w:p w14:paraId="6DEFE397"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256" w:type="dxa"/>
            <w:tcBorders>
              <w:top w:val="nil"/>
              <w:left w:val="nil"/>
              <w:bottom w:val="single" w:sz="4" w:space="0" w:color="auto"/>
              <w:right w:val="single" w:sz="8" w:space="0" w:color="auto"/>
            </w:tcBorders>
            <w:shd w:val="clear" w:color="auto" w:fill="auto"/>
            <w:hideMark/>
          </w:tcPr>
          <w:p w14:paraId="26FB0E18"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single" w:sz="8" w:space="0" w:color="auto"/>
              <w:bottom w:val="single" w:sz="4" w:space="0" w:color="auto"/>
              <w:right w:val="nil"/>
            </w:tcBorders>
            <w:shd w:val="clear" w:color="auto" w:fill="auto"/>
            <w:hideMark/>
          </w:tcPr>
          <w:p w14:paraId="08587A7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single" w:sz="4" w:space="0" w:color="auto"/>
              <w:bottom w:val="single" w:sz="4" w:space="0" w:color="auto"/>
              <w:right w:val="single" w:sz="4" w:space="0" w:color="auto"/>
            </w:tcBorders>
            <w:shd w:val="clear" w:color="auto" w:fill="auto"/>
            <w:hideMark/>
          </w:tcPr>
          <w:p w14:paraId="455F3FE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hideMark/>
          </w:tcPr>
          <w:p w14:paraId="722494B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nil"/>
            </w:tcBorders>
            <w:shd w:val="clear" w:color="auto" w:fill="auto"/>
            <w:hideMark/>
          </w:tcPr>
          <w:p w14:paraId="0069B84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single" w:sz="4" w:space="0" w:color="auto"/>
              <w:bottom w:val="single" w:sz="4" w:space="0" w:color="auto"/>
              <w:right w:val="single" w:sz="4" w:space="0" w:color="auto"/>
            </w:tcBorders>
            <w:shd w:val="clear" w:color="auto" w:fill="auto"/>
            <w:hideMark/>
          </w:tcPr>
          <w:p w14:paraId="72CF2B1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hideMark/>
          </w:tcPr>
          <w:p w14:paraId="10B442F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r>
      <w:tr w:rsidR="003624FD" w:rsidRPr="003624FD" w14:paraId="12D4925E" w14:textId="77777777" w:rsidTr="00104FF4">
        <w:trPr>
          <w:trHeight w:val="330"/>
          <w:jc w:val="center"/>
        </w:trPr>
        <w:tc>
          <w:tcPr>
            <w:tcW w:w="653" w:type="dxa"/>
            <w:tcBorders>
              <w:top w:val="nil"/>
              <w:left w:val="single" w:sz="8" w:space="0" w:color="auto"/>
              <w:bottom w:val="single" w:sz="4" w:space="0" w:color="auto"/>
              <w:right w:val="nil"/>
            </w:tcBorders>
            <w:shd w:val="clear" w:color="auto" w:fill="auto"/>
            <w:hideMark/>
          </w:tcPr>
          <w:p w14:paraId="6C7C6BC3" w14:textId="77777777" w:rsidR="003624FD" w:rsidRPr="003624FD" w:rsidRDefault="003624FD" w:rsidP="003624FD">
            <w:pPr>
              <w:rPr>
                <w:rFonts w:ascii="Calibri" w:hAnsi="Calibri" w:cs="Calibri"/>
                <w:color w:val="000000"/>
                <w:sz w:val="13"/>
                <w:szCs w:val="13"/>
              </w:rPr>
            </w:pPr>
            <w:r w:rsidRPr="003624FD">
              <w:rPr>
                <w:rFonts w:ascii="Calibri" w:hAnsi="Calibri" w:cs="Calibri"/>
                <w:color w:val="000000"/>
                <w:sz w:val="13"/>
                <w:szCs w:val="13"/>
              </w:rPr>
              <w:t> </w:t>
            </w:r>
          </w:p>
        </w:tc>
        <w:tc>
          <w:tcPr>
            <w:tcW w:w="1096" w:type="dxa"/>
            <w:tcBorders>
              <w:top w:val="nil"/>
              <w:left w:val="single" w:sz="4" w:space="0" w:color="auto"/>
              <w:bottom w:val="single" w:sz="4" w:space="0" w:color="auto"/>
              <w:right w:val="nil"/>
            </w:tcBorders>
            <w:shd w:val="clear" w:color="auto" w:fill="auto"/>
            <w:hideMark/>
          </w:tcPr>
          <w:p w14:paraId="7C3EF75F"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single" w:sz="4" w:space="0" w:color="auto"/>
              <w:right w:val="single" w:sz="4" w:space="0" w:color="auto"/>
            </w:tcBorders>
            <w:shd w:val="clear" w:color="auto" w:fill="auto"/>
            <w:hideMark/>
          </w:tcPr>
          <w:p w14:paraId="16A4E822"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по СН-1</w:t>
            </w:r>
          </w:p>
        </w:tc>
        <w:tc>
          <w:tcPr>
            <w:tcW w:w="1096" w:type="dxa"/>
            <w:tcBorders>
              <w:top w:val="nil"/>
              <w:left w:val="nil"/>
              <w:bottom w:val="single" w:sz="4" w:space="0" w:color="auto"/>
              <w:right w:val="nil"/>
            </w:tcBorders>
            <w:shd w:val="clear" w:color="auto" w:fill="auto"/>
            <w:hideMark/>
          </w:tcPr>
          <w:p w14:paraId="4F6A1420"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руб/кВт</w:t>
            </w:r>
          </w:p>
        </w:tc>
        <w:tc>
          <w:tcPr>
            <w:tcW w:w="1132" w:type="dxa"/>
            <w:tcBorders>
              <w:top w:val="nil"/>
              <w:left w:val="single" w:sz="8" w:space="0" w:color="auto"/>
              <w:bottom w:val="single" w:sz="4" w:space="0" w:color="auto"/>
              <w:right w:val="single" w:sz="8" w:space="0" w:color="auto"/>
            </w:tcBorders>
            <w:shd w:val="clear" w:color="auto" w:fill="auto"/>
            <w:hideMark/>
          </w:tcPr>
          <w:p w14:paraId="3392FD2C"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396" w:type="dxa"/>
            <w:tcBorders>
              <w:top w:val="nil"/>
              <w:left w:val="nil"/>
              <w:bottom w:val="single" w:sz="4" w:space="0" w:color="auto"/>
              <w:right w:val="single" w:sz="4" w:space="0" w:color="auto"/>
            </w:tcBorders>
            <w:shd w:val="clear" w:color="auto" w:fill="auto"/>
            <w:hideMark/>
          </w:tcPr>
          <w:p w14:paraId="290749E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2 429,80</w:t>
            </w:r>
          </w:p>
        </w:tc>
        <w:tc>
          <w:tcPr>
            <w:tcW w:w="1256" w:type="dxa"/>
            <w:tcBorders>
              <w:top w:val="nil"/>
              <w:left w:val="nil"/>
              <w:bottom w:val="single" w:sz="4" w:space="0" w:color="auto"/>
              <w:right w:val="single" w:sz="4" w:space="0" w:color="auto"/>
            </w:tcBorders>
            <w:shd w:val="clear" w:color="auto" w:fill="auto"/>
            <w:hideMark/>
          </w:tcPr>
          <w:p w14:paraId="17AA7F8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436" w:type="dxa"/>
            <w:tcBorders>
              <w:top w:val="nil"/>
              <w:left w:val="nil"/>
              <w:bottom w:val="single" w:sz="4" w:space="0" w:color="auto"/>
              <w:right w:val="nil"/>
            </w:tcBorders>
            <w:shd w:val="clear" w:color="auto" w:fill="auto"/>
            <w:hideMark/>
          </w:tcPr>
          <w:p w14:paraId="02EC284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2 429,80</w:t>
            </w:r>
          </w:p>
        </w:tc>
        <w:tc>
          <w:tcPr>
            <w:tcW w:w="1296" w:type="dxa"/>
            <w:tcBorders>
              <w:top w:val="nil"/>
              <w:left w:val="single" w:sz="8" w:space="0" w:color="auto"/>
              <w:bottom w:val="single" w:sz="4" w:space="0" w:color="auto"/>
              <w:right w:val="nil"/>
            </w:tcBorders>
            <w:shd w:val="clear" w:color="auto" w:fill="auto"/>
            <w:hideMark/>
          </w:tcPr>
          <w:p w14:paraId="38D10BE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2 429,80</w:t>
            </w:r>
          </w:p>
        </w:tc>
        <w:tc>
          <w:tcPr>
            <w:tcW w:w="1276" w:type="dxa"/>
            <w:tcBorders>
              <w:top w:val="nil"/>
              <w:left w:val="single" w:sz="4" w:space="0" w:color="auto"/>
              <w:bottom w:val="single" w:sz="4" w:space="0" w:color="auto"/>
              <w:right w:val="single" w:sz="4" w:space="0" w:color="auto"/>
            </w:tcBorders>
            <w:shd w:val="clear" w:color="auto" w:fill="auto"/>
            <w:hideMark/>
          </w:tcPr>
          <w:p w14:paraId="46C23892"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single" w:sz="8" w:space="0" w:color="auto"/>
            </w:tcBorders>
            <w:shd w:val="clear" w:color="auto" w:fill="auto"/>
            <w:hideMark/>
          </w:tcPr>
          <w:p w14:paraId="2401047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2 429,80</w:t>
            </w:r>
          </w:p>
        </w:tc>
        <w:tc>
          <w:tcPr>
            <w:tcW w:w="1096" w:type="dxa"/>
            <w:tcBorders>
              <w:top w:val="nil"/>
              <w:left w:val="nil"/>
              <w:bottom w:val="single" w:sz="4" w:space="0" w:color="auto"/>
              <w:right w:val="nil"/>
            </w:tcBorders>
            <w:shd w:val="clear" w:color="auto" w:fill="auto"/>
            <w:hideMark/>
          </w:tcPr>
          <w:p w14:paraId="56162C3D"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single" w:sz="4" w:space="0" w:color="auto"/>
              <w:bottom w:val="single" w:sz="4" w:space="0" w:color="auto"/>
              <w:right w:val="single" w:sz="4" w:space="0" w:color="auto"/>
            </w:tcBorders>
            <w:shd w:val="clear" w:color="auto" w:fill="auto"/>
            <w:hideMark/>
          </w:tcPr>
          <w:p w14:paraId="2BAC118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nil"/>
            </w:tcBorders>
            <w:shd w:val="clear" w:color="auto" w:fill="auto"/>
            <w:hideMark/>
          </w:tcPr>
          <w:p w14:paraId="03293B1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236" w:type="dxa"/>
            <w:tcBorders>
              <w:top w:val="nil"/>
              <w:left w:val="nil"/>
              <w:bottom w:val="single" w:sz="4" w:space="0" w:color="auto"/>
              <w:right w:val="single" w:sz="4" w:space="0" w:color="auto"/>
            </w:tcBorders>
            <w:shd w:val="clear" w:color="auto" w:fill="auto"/>
            <w:hideMark/>
          </w:tcPr>
          <w:p w14:paraId="5FCBB88A"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nil"/>
              <w:bottom w:val="single" w:sz="4" w:space="0" w:color="auto"/>
              <w:right w:val="single" w:sz="4" w:space="0" w:color="auto"/>
            </w:tcBorders>
            <w:shd w:val="clear" w:color="auto" w:fill="auto"/>
            <w:hideMark/>
          </w:tcPr>
          <w:p w14:paraId="25737D46"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256" w:type="dxa"/>
            <w:tcBorders>
              <w:top w:val="nil"/>
              <w:left w:val="nil"/>
              <w:bottom w:val="single" w:sz="4" w:space="0" w:color="auto"/>
              <w:right w:val="single" w:sz="8" w:space="0" w:color="auto"/>
            </w:tcBorders>
            <w:shd w:val="clear" w:color="auto" w:fill="auto"/>
            <w:hideMark/>
          </w:tcPr>
          <w:p w14:paraId="5A99A990"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single" w:sz="8" w:space="0" w:color="auto"/>
              <w:bottom w:val="single" w:sz="4" w:space="0" w:color="auto"/>
              <w:right w:val="nil"/>
            </w:tcBorders>
            <w:shd w:val="clear" w:color="auto" w:fill="auto"/>
            <w:hideMark/>
          </w:tcPr>
          <w:p w14:paraId="540AEFE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single" w:sz="4" w:space="0" w:color="auto"/>
              <w:bottom w:val="single" w:sz="4" w:space="0" w:color="auto"/>
              <w:right w:val="single" w:sz="4" w:space="0" w:color="auto"/>
            </w:tcBorders>
            <w:shd w:val="clear" w:color="auto" w:fill="auto"/>
            <w:hideMark/>
          </w:tcPr>
          <w:p w14:paraId="42A31F2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hideMark/>
          </w:tcPr>
          <w:p w14:paraId="06EFF78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nil"/>
            </w:tcBorders>
            <w:shd w:val="clear" w:color="auto" w:fill="auto"/>
            <w:hideMark/>
          </w:tcPr>
          <w:p w14:paraId="3EF7213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single" w:sz="4" w:space="0" w:color="auto"/>
              <w:bottom w:val="single" w:sz="4" w:space="0" w:color="auto"/>
              <w:right w:val="single" w:sz="4" w:space="0" w:color="auto"/>
            </w:tcBorders>
            <w:shd w:val="clear" w:color="auto" w:fill="auto"/>
            <w:hideMark/>
          </w:tcPr>
          <w:p w14:paraId="29C2703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hideMark/>
          </w:tcPr>
          <w:p w14:paraId="2358702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r>
      <w:tr w:rsidR="003624FD" w:rsidRPr="003624FD" w14:paraId="18CB1725" w14:textId="77777777" w:rsidTr="00104FF4">
        <w:trPr>
          <w:trHeight w:val="330"/>
          <w:jc w:val="center"/>
        </w:trPr>
        <w:tc>
          <w:tcPr>
            <w:tcW w:w="653" w:type="dxa"/>
            <w:tcBorders>
              <w:top w:val="nil"/>
              <w:left w:val="single" w:sz="8" w:space="0" w:color="auto"/>
              <w:bottom w:val="single" w:sz="4" w:space="0" w:color="auto"/>
              <w:right w:val="nil"/>
            </w:tcBorders>
            <w:shd w:val="clear" w:color="auto" w:fill="auto"/>
            <w:hideMark/>
          </w:tcPr>
          <w:p w14:paraId="7FFFEB13" w14:textId="77777777" w:rsidR="003624FD" w:rsidRPr="003624FD" w:rsidRDefault="003624FD" w:rsidP="003624FD">
            <w:pPr>
              <w:rPr>
                <w:rFonts w:ascii="Calibri" w:hAnsi="Calibri" w:cs="Calibri"/>
                <w:color w:val="000000"/>
                <w:sz w:val="13"/>
                <w:szCs w:val="13"/>
              </w:rPr>
            </w:pPr>
            <w:r w:rsidRPr="003624FD">
              <w:rPr>
                <w:rFonts w:ascii="Calibri" w:hAnsi="Calibri" w:cs="Calibri"/>
                <w:color w:val="000000"/>
                <w:sz w:val="13"/>
                <w:szCs w:val="13"/>
              </w:rPr>
              <w:t> </w:t>
            </w:r>
          </w:p>
        </w:tc>
        <w:tc>
          <w:tcPr>
            <w:tcW w:w="1096" w:type="dxa"/>
            <w:tcBorders>
              <w:top w:val="nil"/>
              <w:left w:val="single" w:sz="4" w:space="0" w:color="auto"/>
              <w:bottom w:val="single" w:sz="4" w:space="0" w:color="auto"/>
              <w:right w:val="nil"/>
            </w:tcBorders>
            <w:shd w:val="clear" w:color="auto" w:fill="auto"/>
            <w:hideMark/>
          </w:tcPr>
          <w:p w14:paraId="17EA2A52"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single" w:sz="4" w:space="0" w:color="auto"/>
              <w:right w:val="single" w:sz="4" w:space="0" w:color="auto"/>
            </w:tcBorders>
            <w:shd w:val="clear" w:color="auto" w:fill="auto"/>
            <w:hideMark/>
          </w:tcPr>
          <w:p w14:paraId="0D664D5B"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по СН-2</w:t>
            </w:r>
          </w:p>
        </w:tc>
        <w:tc>
          <w:tcPr>
            <w:tcW w:w="1096" w:type="dxa"/>
            <w:tcBorders>
              <w:top w:val="nil"/>
              <w:left w:val="nil"/>
              <w:bottom w:val="single" w:sz="4" w:space="0" w:color="auto"/>
              <w:right w:val="nil"/>
            </w:tcBorders>
            <w:shd w:val="clear" w:color="auto" w:fill="auto"/>
            <w:hideMark/>
          </w:tcPr>
          <w:p w14:paraId="28B24D10"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руб/кВт</w:t>
            </w:r>
          </w:p>
        </w:tc>
        <w:tc>
          <w:tcPr>
            <w:tcW w:w="1132" w:type="dxa"/>
            <w:tcBorders>
              <w:top w:val="nil"/>
              <w:left w:val="single" w:sz="8" w:space="0" w:color="auto"/>
              <w:bottom w:val="single" w:sz="4" w:space="0" w:color="auto"/>
              <w:right w:val="single" w:sz="8" w:space="0" w:color="auto"/>
            </w:tcBorders>
            <w:shd w:val="clear" w:color="auto" w:fill="auto"/>
            <w:hideMark/>
          </w:tcPr>
          <w:p w14:paraId="5B4330B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1 741,99</w:t>
            </w:r>
          </w:p>
        </w:tc>
        <w:tc>
          <w:tcPr>
            <w:tcW w:w="1396" w:type="dxa"/>
            <w:tcBorders>
              <w:top w:val="nil"/>
              <w:left w:val="nil"/>
              <w:bottom w:val="single" w:sz="4" w:space="0" w:color="auto"/>
              <w:right w:val="single" w:sz="4" w:space="0" w:color="auto"/>
            </w:tcBorders>
            <w:shd w:val="clear" w:color="auto" w:fill="auto"/>
            <w:hideMark/>
          </w:tcPr>
          <w:p w14:paraId="3BB07E0D"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2 025,19</w:t>
            </w:r>
          </w:p>
        </w:tc>
        <w:tc>
          <w:tcPr>
            <w:tcW w:w="1256" w:type="dxa"/>
            <w:tcBorders>
              <w:top w:val="nil"/>
              <w:left w:val="nil"/>
              <w:bottom w:val="single" w:sz="4" w:space="0" w:color="auto"/>
              <w:right w:val="single" w:sz="4" w:space="0" w:color="auto"/>
            </w:tcBorders>
            <w:shd w:val="clear" w:color="auto" w:fill="auto"/>
            <w:hideMark/>
          </w:tcPr>
          <w:p w14:paraId="7CE07A9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436" w:type="dxa"/>
            <w:tcBorders>
              <w:top w:val="nil"/>
              <w:left w:val="nil"/>
              <w:bottom w:val="single" w:sz="4" w:space="0" w:color="auto"/>
              <w:right w:val="nil"/>
            </w:tcBorders>
            <w:shd w:val="clear" w:color="auto" w:fill="auto"/>
            <w:hideMark/>
          </w:tcPr>
          <w:p w14:paraId="4ACB995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2 025,19</w:t>
            </w:r>
          </w:p>
        </w:tc>
        <w:tc>
          <w:tcPr>
            <w:tcW w:w="1296" w:type="dxa"/>
            <w:tcBorders>
              <w:top w:val="nil"/>
              <w:left w:val="single" w:sz="8" w:space="0" w:color="auto"/>
              <w:bottom w:val="single" w:sz="4" w:space="0" w:color="auto"/>
              <w:right w:val="nil"/>
            </w:tcBorders>
            <w:shd w:val="clear" w:color="auto" w:fill="auto"/>
            <w:hideMark/>
          </w:tcPr>
          <w:p w14:paraId="7FC7931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2 025,19</w:t>
            </w:r>
          </w:p>
        </w:tc>
        <w:tc>
          <w:tcPr>
            <w:tcW w:w="1276" w:type="dxa"/>
            <w:tcBorders>
              <w:top w:val="nil"/>
              <w:left w:val="single" w:sz="4" w:space="0" w:color="auto"/>
              <w:bottom w:val="single" w:sz="4" w:space="0" w:color="auto"/>
              <w:right w:val="single" w:sz="4" w:space="0" w:color="auto"/>
            </w:tcBorders>
            <w:shd w:val="clear" w:color="auto" w:fill="auto"/>
            <w:hideMark/>
          </w:tcPr>
          <w:p w14:paraId="26621745"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single" w:sz="8" w:space="0" w:color="auto"/>
            </w:tcBorders>
            <w:shd w:val="clear" w:color="auto" w:fill="auto"/>
            <w:hideMark/>
          </w:tcPr>
          <w:p w14:paraId="1C23841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2 025,19</w:t>
            </w:r>
          </w:p>
        </w:tc>
        <w:tc>
          <w:tcPr>
            <w:tcW w:w="1096" w:type="dxa"/>
            <w:tcBorders>
              <w:top w:val="nil"/>
              <w:left w:val="nil"/>
              <w:bottom w:val="single" w:sz="4" w:space="0" w:color="auto"/>
              <w:right w:val="nil"/>
            </w:tcBorders>
            <w:shd w:val="clear" w:color="auto" w:fill="auto"/>
            <w:hideMark/>
          </w:tcPr>
          <w:p w14:paraId="1990226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2 059,94</w:t>
            </w:r>
          </w:p>
        </w:tc>
        <w:tc>
          <w:tcPr>
            <w:tcW w:w="1096" w:type="dxa"/>
            <w:tcBorders>
              <w:top w:val="nil"/>
              <w:left w:val="single" w:sz="4" w:space="0" w:color="auto"/>
              <w:bottom w:val="single" w:sz="4" w:space="0" w:color="auto"/>
              <w:right w:val="single" w:sz="4" w:space="0" w:color="auto"/>
            </w:tcBorders>
            <w:shd w:val="clear" w:color="auto" w:fill="auto"/>
            <w:hideMark/>
          </w:tcPr>
          <w:p w14:paraId="4984A96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nil"/>
            </w:tcBorders>
            <w:shd w:val="clear" w:color="auto" w:fill="auto"/>
            <w:hideMark/>
          </w:tcPr>
          <w:p w14:paraId="0163A20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2 059,94</w:t>
            </w:r>
          </w:p>
        </w:tc>
        <w:tc>
          <w:tcPr>
            <w:tcW w:w="1236" w:type="dxa"/>
            <w:tcBorders>
              <w:top w:val="nil"/>
              <w:left w:val="nil"/>
              <w:bottom w:val="single" w:sz="4" w:space="0" w:color="auto"/>
              <w:right w:val="nil"/>
            </w:tcBorders>
            <w:shd w:val="clear" w:color="auto" w:fill="auto"/>
            <w:hideMark/>
          </w:tcPr>
          <w:p w14:paraId="664C60BA"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2 337,065</w:t>
            </w:r>
          </w:p>
        </w:tc>
        <w:tc>
          <w:tcPr>
            <w:tcW w:w="1096" w:type="dxa"/>
            <w:tcBorders>
              <w:top w:val="nil"/>
              <w:left w:val="single" w:sz="4" w:space="0" w:color="auto"/>
              <w:bottom w:val="single" w:sz="4" w:space="0" w:color="auto"/>
              <w:right w:val="single" w:sz="4" w:space="0" w:color="auto"/>
            </w:tcBorders>
            <w:shd w:val="clear" w:color="auto" w:fill="auto"/>
            <w:hideMark/>
          </w:tcPr>
          <w:p w14:paraId="1B27AC85"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256" w:type="dxa"/>
            <w:tcBorders>
              <w:top w:val="nil"/>
              <w:left w:val="nil"/>
              <w:bottom w:val="single" w:sz="4" w:space="0" w:color="auto"/>
              <w:right w:val="single" w:sz="8" w:space="0" w:color="auto"/>
            </w:tcBorders>
            <w:shd w:val="clear" w:color="auto" w:fill="auto"/>
            <w:hideMark/>
          </w:tcPr>
          <w:p w14:paraId="5C122D4D"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2 337,065</w:t>
            </w:r>
          </w:p>
        </w:tc>
        <w:tc>
          <w:tcPr>
            <w:tcW w:w="1096" w:type="dxa"/>
            <w:tcBorders>
              <w:top w:val="nil"/>
              <w:left w:val="single" w:sz="8" w:space="0" w:color="auto"/>
              <w:bottom w:val="single" w:sz="4" w:space="0" w:color="auto"/>
              <w:right w:val="nil"/>
            </w:tcBorders>
            <w:shd w:val="clear" w:color="auto" w:fill="auto"/>
            <w:hideMark/>
          </w:tcPr>
          <w:p w14:paraId="4060CBA6"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#ДЕЛ/0!</w:t>
            </w:r>
          </w:p>
        </w:tc>
        <w:tc>
          <w:tcPr>
            <w:tcW w:w="1096" w:type="dxa"/>
            <w:tcBorders>
              <w:top w:val="nil"/>
              <w:left w:val="single" w:sz="4" w:space="0" w:color="auto"/>
              <w:bottom w:val="single" w:sz="4" w:space="0" w:color="auto"/>
              <w:right w:val="single" w:sz="4" w:space="0" w:color="auto"/>
            </w:tcBorders>
            <w:shd w:val="clear" w:color="auto" w:fill="auto"/>
            <w:hideMark/>
          </w:tcPr>
          <w:p w14:paraId="5C716FA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hideMark/>
          </w:tcPr>
          <w:p w14:paraId="06D4428B"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#ДЕЛ/0!</w:t>
            </w:r>
          </w:p>
        </w:tc>
        <w:tc>
          <w:tcPr>
            <w:tcW w:w="1096" w:type="dxa"/>
            <w:tcBorders>
              <w:top w:val="nil"/>
              <w:left w:val="nil"/>
              <w:bottom w:val="single" w:sz="4" w:space="0" w:color="auto"/>
              <w:right w:val="nil"/>
            </w:tcBorders>
            <w:shd w:val="clear" w:color="auto" w:fill="auto"/>
            <w:hideMark/>
          </w:tcPr>
          <w:p w14:paraId="180973D0"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#ДЕЛ/0!</w:t>
            </w:r>
          </w:p>
        </w:tc>
        <w:tc>
          <w:tcPr>
            <w:tcW w:w="1096" w:type="dxa"/>
            <w:tcBorders>
              <w:top w:val="nil"/>
              <w:left w:val="single" w:sz="4" w:space="0" w:color="auto"/>
              <w:bottom w:val="single" w:sz="4" w:space="0" w:color="auto"/>
              <w:right w:val="single" w:sz="4" w:space="0" w:color="auto"/>
            </w:tcBorders>
            <w:shd w:val="clear" w:color="auto" w:fill="auto"/>
            <w:hideMark/>
          </w:tcPr>
          <w:p w14:paraId="3DACB79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hideMark/>
          </w:tcPr>
          <w:p w14:paraId="260B410B"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#ДЕЛ/0!</w:t>
            </w:r>
          </w:p>
        </w:tc>
      </w:tr>
      <w:tr w:rsidR="003624FD" w:rsidRPr="003624FD" w14:paraId="011BAE0A" w14:textId="77777777" w:rsidTr="00104FF4">
        <w:trPr>
          <w:trHeight w:val="330"/>
          <w:jc w:val="center"/>
        </w:trPr>
        <w:tc>
          <w:tcPr>
            <w:tcW w:w="653" w:type="dxa"/>
            <w:tcBorders>
              <w:top w:val="nil"/>
              <w:left w:val="single" w:sz="8" w:space="0" w:color="auto"/>
              <w:bottom w:val="single" w:sz="4" w:space="0" w:color="auto"/>
              <w:right w:val="nil"/>
            </w:tcBorders>
            <w:shd w:val="clear" w:color="auto" w:fill="auto"/>
            <w:hideMark/>
          </w:tcPr>
          <w:p w14:paraId="4243993E" w14:textId="77777777" w:rsidR="003624FD" w:rsidRPr="003624FD" w:rsidRDefault="003624FD" w:rsidP="003624FD">
            <w:pPr>
              <w:jc w:val="center"/>
              <w:rPr>
                <w:rFonts w:ascii="Calibri" w:hAnsi="Calibri" w:cs="Calibri"/>
                <w:color w:val="000000"/>
                <w:sz w:val="13"/>
                <w:szCs w:val="13"/>
              </w:rPr>
            </w:pPr>
            <w:r w:rsidRPr="003624FD">
              <w:rPr>
                <w:rFonts w:ascii="Calibri" w:hAnsi="Calibri" w:cs="Calibri"/>
                <w:color w:val="000000"/>
                <w:sz w:val="13"/>
                <w:szCs w:val="13"/>
              </w:rPr>
              <w:t>1.2.7.</w:t>
            </w:r>
          </w:p>
        </w:tc>
        <w:tc>
          <w:tcPr>
            <w:tcW w:w="3292"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5ABF35"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Затраты на мощность</w:t>
            </w:r>
          </w:p>
        </w:tc>
        <w:tc>
          <w:tcPr>
            <w:tcW w:w="1096" w:type="dxa"/>
            <w:tcBorders>
              <w:top w:val="nil"/>
              <w:left w:val="nil"/>
              <w:bottom w:val="nil"/>
              <w:right w:val="nil"/>
            </w:tcBorders>
            <w:shd w:val="clear" w:color="auto" w:fill="auto"/>
            <w:hideMark/>
          </w:tcPr>
          <w:p w14:paraId="52662C5E"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тыс.руб.</w:t>
            </w:r>
          </w:p>
        </w:tc>
        <w:tc>
          <w:tcPr>
            <w:tcW w:w="1132" w:type="dxa"/>
            <w:tcBorders>
              <w:top w:val="nil"/>
              <w:left w:val="single" w:sz="8" w:space="0" w:color="auto"/>
              <w:bottom w:val="single" w:sz="4" w:space="0" w:color="auto"/>
              <w:right w:val="single" w:sz="8" w:space="0" w:color="auto"/>
            </w:tcBorders>
            <w:shd w:val="clear" w:color="auto" w:fill="auto"/>
            <w:hideMark/>
          </w:tcPr>
          <w:p w14:paraId="34C1035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24 989,33</w:t>
            </w:r>
          </w:p>
        </w:tc>
        <w:tc>
          <w:tcPr>
            <w:tcW w:w="1396" w:type="dxa"/>
            <w:tcBorders>
              <w:top w:val="nil"/>
              <w:left w:val="nil"/>
              <w:bottom w:val="single" w:sz="4" w:space="0" w:color="auto"/>
              <w:right w:val="nil"/>
            </w:tcBorders>
            <w:shd w:val="clear" w:color="auto" w:fill="auto"/>
            <w:hideMark/>
          </w:tcPr>
          <w:p w14:paraId="6BAAF23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32 151,90905</w:t>
            </w:r>
          </w:p>
        </w:tc>
        <w:tc>
          <w:tcPr>
            <w:tcW w:w="1256" w:type="dxa"/>
            <w:tcBorders>
              <w:top w:val="nil"/>
              <w:left w:val="single" w:sz="4" w:space="0" w:color="auto"/>
              <w:bottom w:val="single" w:sz="4" w:space="0" w:color="auto"/>
              <w:right w:val="single" w:sz="4" w:space="0" w:color="auto"/>
            </w:tcBorders>
            <w:shd w:val="clear" w:color="auto" w:fill="auto"/>
            <w:hideMark/>
          </w:tcPr>
          <w:p w14:paraId="181BAD6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228,40153</w:t>
            </w:r>
          </w:p>
        </w:tc>
        <w:tc>
          <w:tcPr>
            <w:tcW w:w="1436" w:type="dxa"/>
            <w:tcBorders>
              <w:top w:val="nil"/>
              <w:left w:val="nil"/>
              <w:bottom w:val="single" w:sz="4" w:space="0" w:color="auto"/>
              <w:right w:val="nil"/>
            </w:tcBorders>
            <w:shd w:val="clear" w:color="auto" w:fill="auto"/>
            <w:hideMark/>
          </w:tcPr>
          <w:p w14:paraId="78D83EE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32 380,31058</w:t>
            </w:r>
          </w:p>
        </w:tc>
        <w:tc>
          <w:tcPr>
            <w:tcW w:w="1296" w:type="dxa"/>
            <w:tcBorders>
              <w:top w:val="single" w:sz="4" w:space="0" w:color="auto"/>
              <w:left w:val="nil"/>
              <w:bottom w:val="single" w:sz="4" w:space="0" w:color="auto"/>
              <w:right w:val="single" w:sz="8" w:space="0" w:color="auto"/>
            </w:tcBorders>
            <w:shd w:val="clear" w:color="auto" w:fill="auto"/>
            <w:hideMark/>
          </w:tcPr>
          <w:p w14:paraId="1AF11E4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28 079,16666</w:t>
            </w:r>
          </w:p>
        </w:tc>
        <w:tc>
          <w:tcPr>
            <w:tcW w:w="1276" w:type="dxa"/>
            <w:tcBorders>
              <w:top w:val="single" w:sz="4" w:space="0" w:color="auto"/>
              <w:left w:val="nil"/>
              <w:bottom w:val="single" w:sz="4" w:space="0" w:color="auto"/>
              <w:right w:val="single" w:sz="8" w:space="0" w:color="auto"/>
            </w:tcBorders>
            <w:shd w:val="clear" w:color="auto" w:fill="auto"/>
            <w:hideMark/>
          </w:tcPr>
          <w:p w14:paraId="2F222EE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81,46441</w:t>
            </w:r>
          </w:p>
        </w:tc>
        <w:tc>
          <w:tcPr>
            <w:tcW w:w="1436" w:type="dxa"/>
            <w:tcBorders>
              <w:top w:val="nil"/>
              <w:left w:val="nil"/>
              <w:bottom w:val="single" w:sz="4" w:space="0" w:color="auto"/>
              <w:right w:val="single" w:sz="8" w:space="0" w:color="auto"/>
            </w:tcBorders>
            <w:shd w:val="clear" w:color="auto" w:fill="auto"/>
            <w:hideMark/>
          </w:tcPr>
          <w:p w14:paraId="4D6F245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28 160,63107</w:t>
            </w:r>
          </w:p>
        </w:tc>
        <w:tc>
          <w:tcPr>
            <w:tcW w:w="1096" w:type="dxa"/>
            <w:tcBorders>
              <w:top w:val="nil"/>
              <w:left w:val="nil"/>
              <w:bottom w:val="single" w:sz="4" w:space="0" w:color="auto"/>
              <w:right w:val="nil"/>
            </w:tcBorders>
            <w:shd w:val="clear" w:color="auto" w:fill="auto"/>
            <w:hideMark/>
          </w:tcPr>
          <w:p w14:paraId="3BD2338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28 352,27</w:t>
            </w:r>
          </w:p>
        </w:tc>
        <w:tc>
          <w:tcPr>
            <w:tcW w:w="1096" w:type="dxa"/>
            <w:tcBorders>
              <w:top w:val="nil"/>
              <w:left w:val="single" w:sz="4" w:space="0" w:color="auto"/>
              <w:bottom w:val="single" w:sz="4" w:space="0" w:color="auto"/>
              <w:right w:val="single" w:sz="4" w:space="0" w:color="auto"/>
            </w:tcBorders>
            <w:shd w:val="clear" w:color="auto" w:fill="auto"/>
            <w:hideMark/>
          </w:tcPr>
          <w:p w14:paraId="0A0FFA5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nil"/>
            </w:tcBorders>
            <w:shd w:val="clear" w:color="auto" w:fill="auto"/>
            <w:hideMark/>
          </w:tcPr>
          <w:p w14:paraId="2204BBB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28 352,27</w:t>
            </w:r>
          </w:p>
        </w:tc>
        <w:tc>
          <w:tcPr>
            <w:tcW w:w="1236" w:type="dxa"/>
            <w:tcBorders>
              <w:top w:val="nil"/>
              <w:left w:val="nil"/>
              <w:bottom w:val="single" w:sz="4" w:space="0" w:color="auto"/>
              <w:right w:val="nil"/>
            </w:tcBorders>
            <w:shd w:val="clear" w:color="auto" w:fill="auto"/>
            <w:hideMark/>
          </w:tcPr>
          <w:p w14:paraId="2AA1637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37 322,92</w:t>
            </w:r>
          </w:p>
        </w:tc>
        <w:tc>
          <w:tcPr>
            <w:tcW w:w="1096" w:type="dxa"/>
            <w:tcBorders>
              <w:top w:val="nil"/>
              <w:left w:val="single" w:sz="4" w:space="0" w:color="auto"/>
              <w:bottom w:val="single" w:sz="4" w:space="0" w:color="auto"/>
              <w:right w:val="single" w:sz="4" w:space="0" w:color="auto"/>
            </w:tcBorders>
            <w:shd w:val="clear" w:color="auto" w:fill="auto"/>
            <w:hideMark/>
          </w:tcPr>
          <w:p w14:paraId="0C70E6B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256" w:type="dxa"/>
            <w:tcBorders>
              <w:top w:val="nil"/>
              <w:left w:val="nil"/>
              <w:bottom w:val="single" w:sz="4" w:space="0" w:color="auto"/>
              <w:right w:val="single" w:sz="8" w:space="0" w:color="auto"/>
            </w:tcBorders>
            <w:shd w:val="clear" w:color="auto" w:fill="auto"/>
            <w:hideMark/>
          </w:tcPr>
          <w:p w14:paraId="624F5C8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37 322,92</w:t>
            </w:r>
          </w:p>
        </w:tc>
        <w:tc>
          <w:tcPr>
            <w:tcW w:w="1096" w:type="dxa"/>
            <w:tcBorders>
              <w:top w:val="nil"/>
              <w:left w:val="single" w:sz="8" w:space="0" w:color="auto"/>
              <w:bottom w:val="single" w:sz="4" w:space="0" w:color="auto"/>
              <w:right w:val="nil"/>
            </w:tcBorders>
            <w:shd w:val="clear" w:color="auto" w:fill="auto"/>
            <w:hideMark/>
          </w:tcPr>
          <w:p w14:paraId="199CCE4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32 497,34</w:t>
            </w:r>
          </w:p>
        </w:tc>
        <w:tc>
          <w:tcPr>
            <w:tcW w:w="1096" w:type="dxa"/>
            <w:tcBorders>
              <w:top w:val="nil"/>
              <w:left w:val="single" w:sz="4" w:space="0" w:color="auto"/>
              <w:bottom w:val="single" w:sz="4" w:space="0" w:color="auto"/>
              <w:right w:val="single" w:sz="4" w:space="0" w:color="auto"/>
            </w:tcBorders>
            <w:shd w:val="clear" w:color="auto" w:fill="auto"/>
            <w:hideMark/>
          </w:tcPr>
          <w:p w14:paraId="2FA1641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single" w:sz="4" w:space="0" w:color="auto"/>
              <w:left w:val="nil"/>
              <w:bottom w:val="single" w:sz="4" w:space="0" w:color="auto"/>
              <w:right w:val="single" w:sz="8" w:space="0" w:color="auto"/>
            </w:tcBorders>
            <w:shd w:val="clear" w:color="auto" w:fill="auto"/>
            <w:hideMark/>
          </w:tcPr>
          <w:p w14:paraId="5D897CF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32 497,34</w:t>
            </w:r>
          </w:p>
        </w:tc>
        <w:tc>
          <w:tcPr>
            <w:tcW w:w="1096" w:type="dxa"/>
            <w:tcBorders>
              <w:top w:val="nil"/>
              <w:left w:val="single" w:sz="8" w:space="0" w:color="auto"/>
              <w:bottom w:val="single" w:sz="4" w:space="0" w:color="auto"/>
              <w:right w:val="nil"/>
            </w:tcBorders>
            <w:shd w:val="clear" w:color="auto" w:fill="auto"/>
            <w:hideMark/>
          </w:tcPr>
          <w:p w14:paraId="7E8C6C9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-4 825,59</w:t>
            </w:r>
          </w:p>
        </w:tc>
        <w:tc>
          <w:tcPr>
            <w:tcW w:w="1096" w:type="dxa"/>
            <w:tcBorders>
              <w:top w:val="nil"/>
              <w:left w:val="single" w:sz="4" w:space="0" w:color="auto"/>
              <w:bottom w:val="single" w:sz="4" w:space="0" w:color="auto"/>
              <w:right w:val="single" w:sz="4" w:space="0" w:color="auto"/>
            </w:tcBorders>
            <w:shd w:val="clear" w:color="auto" w:fill="auto"/>
            <w:hideMark/>
          </w:tcPr>
          <w:p w14:paraId="6C2FD58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single" w:sz="4" w:space="0" w:color="auto"/>
              <w:left w:val="nil"/>
              <w:bottom w:val="single" w:sz="4" w:space="0" w:color="auto"/>
              <w:right w:val="single" w:sz="8" w:space="0" w:color="auto"/>
            </w:tcBorders>
            <w:shd w:val="clear" w:color="auto" w:fill="auto"/>
            <w:hideMark/>
          </w:tcPr>
          <w:p w14:paraId="021F2D5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-4 825,59</w:t>
            </w:r>
          </w:p>
        </w:tc>
      </w:tr>
      <w:tr w:rsidR="003624FD" w:rsidRPr="003624FD" w14:paraId="22C5109B" w14:textId="77777777" w:rsidTr="00104FF4">
        <w:trPr>
          <w:trHeight w:val="330"/>
          <w:jc w:val="center"/>
        </w:trPr>
        <w:tc>
          <w:tcPr>
            <w:tcW w:w="653" w:type="dxa"/>
            <w:tcBorders>
              <w:top w:val="nil"/>
              <w:left w:val="single" w:sz="8" w:space="0" w:color="auto"/>
              <w:bottom w:val="single" w:sz="4" w:space="0" w:color="auto"/>
              <w:right w:val="nil"/>
            </w:tcBorders>
            <w:shd w:val="clear" w:color="auto" w:fill="auto"/>
            <w:hideMark/>
          </w:tcPr>
          <w:p w14:paraId="1DF06F08" w14:textId="77777777" w:rsidR="003624FD" w:rsidRPr="003624FD" w:rsidRDefault="003624FD" w:rsidP="003624FD">
            <w:pPr>
              <w:jc w:val="center"/>
              <w:rPr>
                <w:rFonts w:ascii="Calibri" w:hAnsi="Calibri" w:cs="Calibri"/>
                <w:color w:val="000000"/>
                <w:sz w:val="13"/>
                <w:szCs w:val="13"/>
              </w:rPr>
            </w:pPr>
            <w:r w:rsidRPr="003624FD">
              <w:rPr>
                <w:rFonts w:ascii="Calibri" w:hAnsi="Calibri" w:cs="Calibri"/>
                <w:color w:val="000000"/>
                <w:sz w:val="13"/>
                <w:szCs w:val="13"/>
              </w:rPr>
              <w:t>1.2.8.</w:t>
            </w:r>
          </w:p>
        </w:tc>
        <w:tc>
          <w:tcPr>
            <w:tcW w:w="3292"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BE055A0"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Средний тариф 1  кВт.ч</w:t>
            </w:r>
          </w:p>
        </w:tc>
        <w:tc>
          <w:tcPr>
            <w:tcW w:w="1096" w:type="dxa"/>
            <w:tcBorders>
              <w:top w:val="single" w:sz="4" w:space="0" w:color="auto"/>
              <w:left w:val="nil"/>
              <w:bottom w:val="single" w:sz="4" w:space="0" w:color="auto"/>
              <w:right w:val="nil"/>
            </w:tcBorders>
            <w:shd w:val="clear" w:color="auto" w:fill="auto"/>
            <w:hideMark/>
          </w:tcPr>
          <w:p w14:paraId="5841AC02"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руб.</w:t>
            </w:r>
          </w:p>
        </w:tc>
        <w:tc>
          <w:tcPr>
            <w:tcW w:w="1132" w:type="dxa"/>
            <w:tcBorders>
              <w:top w:val="nil"/>
              <w:left w:val="single" w:sz="8" w:space="0" w:color="auto"/>
              <w:bottom w:val="single" w:sz="4" w:space="0" w:color="auto"/>
              <w:right w:val="single" w:sz="8" w:space="0" w:color="auto"/>
            </w:tcBorders>
            <w:shd w:val="clear" w:color="auto" w:fill="auto"/>
            <w:hideMark/>
          </w:tcPr>
          <w:p w14:paraId="6A70B8DB"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4,22</w:t>
            </w:r>
          </w:p>
        </w:tc>
        <w:tc>
          <w:tcPr>
            <w:tcW w:w="1396" w:type="dxa"/>
            <w:tcBorders>
              <w:top w:val="nil"/>
              <w:left w:val="nil"/>
              <w:bottom w:val="single" w:sz="4" w:space="0" w:color="auto"/>
              <w:right w:val="nil"/>
            </w:tcBorders>
            <w:shd w:val="clear" w:color="auto" w:fill="auto"/>
            <w:hideMark/>
          </w:tcPr>
          <w:p w14:paraId="01708FEA"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4,91</w:t>
            </w:r>
          </w:p>
        </w:tc>
        <w:tc>
          <w:tcPr>
            <w:tcW w:w="1256" w:type="dxa"/>
            <w:tcBorders>
              <w:top w:val="nil"/>
              <w:left w:val="single" w:sz="4" w:space="0" w:color="auto"/>
              <w:bottom w:val="single" w:sz="4" w:space="0" w:color="auto"/>
              <w:right w:val="single" w:sz="4" w:space="0" w:color="auto"/>
            </w:tcBorders>
            <w:shd w:val="clear" w:color="auto" w:fill="auto"/>
            <w:hideMark/>
          </w:tcPr>
          <w:p w14:paraId="564DBC21"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6,01</w:t>
            </w:r>
          </w:p>
        </w:tc>
        <w:tc>
          <w:tcPr>
            <w:tcW w:w="1436" w:type="dxa"/>
            <w:tcBorders>
              <w:top w:val="nil"/>
              <w:left w:val="nil"/>
              <w:bottom w:val="single" w:sz="4" w:space="0" w:color="auto"/>
              <w:right w:val="nil"/>
            </w:tcBorders>
            <w:shd w:val="clear" w:color="auto" w:fill="auto"/>
            <w:hideMark/>
          </w:tcPr>
          <w:p w14:paraId="7F3719B3"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4,98</w:t>
            </w:r>
          </w:p>
        </w:tc>
        <w:tc>
          <w:tcPr>
            <w:tcW w:w="1296" w:type="dxa"/>
            <w:tcBorders>
              <w:top w:val="single" w:sz="4" w:space="0" w:color="auto"/>
              <w:left w:val="single" w:sz="8" w:space="0" w:color="auto"/>
              <w:bottom w:val="single" w:sz="4" w:space="0" w:color="auto"/>
              <w:right w:val="nil"/>
            </w:tcBorders>
            <w:shd w:val="clear" w:color="auto" w:fill="auto"/>
            <w:hideMark/>
          </w:tcPr>
          <w:p w14:paraId="7FE1D9EA"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4,91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671E9CF"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6,01</w:t>
            </w:r>
          </w:p>
        </w:tc>
        <w:tc>
          <w:tcPr>
            <w:tcW w:w="1436" w:type="dxa"/>
            <w:tcBorders>
              <w:top w:val="nil"/>
              <w:left w:val="nil"/>
              <w:bottom w:val="single" w:sz="4" w:space="0" w:color="auto"/>
              <w:right w:val="single" w:sz="8" w:space="0" w:color="auto"/>
            </w:tcBorders>
            <w:shd w:val="clear" w:color="auto" w:fill="auto"/>
            <w:hideMark/>
          </w:tcPr>
          <w:p w14:paraId="2B237128"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4,98</w:t>
            </w:r>
          </w:p>
        </w:tc>
        <w:tc>
          <w:tcPr>
            <w:tcW w:w="1096" w:type="dxa"/>
            <w:tcBorders>
              <w:top w:val="nil"/>
              <w:left w:val="nil"/>
              <w:bottom w:val="single" w:sz="4" w:space="0" w:color="auto"/>
              <w:right w:val="nil"/>
            </w:tcBorders>
            <w:shd w:val="clear" w:color="auto" w:fill="auto"/>
            <w:hideMark/>
          </w:tcPr>
          <w:p w14:paraId="09B8E5E6"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5,19</w:t>
            </w:r>
          </w:p>
        </w:tc>
        <w:tc>
          <w:tcPr>
            <w:tcW w:w="1096" w:type="dxa"/>
            <w:tcBorders>
              <w:top w:val="nil"/>
              <w:left w:val="single" w:sz="4" w:space="0" w:color="auto"/>
              <w:bottom w:val="single" w:sz="4" w:space="0" w:color="auto"/>
              <w:right w:val="single" w:sz="4" w:space="0" w:color="auto"/>
            </w:tcBorders>
            <w:shd w:val="clear" w:color="auto" w:fill="auto"/>
            <w:hideMark/>
          </w:tcPr>
          <w:p w14:paraId="15585E48"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6,19</w:t>
            </w:r>
          </w:p>
        </w:tc>
        <w:tc>
          <w:tcPr>
            <w:tcW w:w="1096" w:type="dxa"/>
            <w:tcBorders>
              <w:top w:val="nil"/>
              <w:left w:val="nil"/>
              <w:bottom w:val="single" w:sz="4" w:space="0" w:color="auto"/>
              <w:right w:val="nil"/>
            </w:tcBorders>
            <w:shd w:val="clear" w:color="auto" w:fill="auto"/>
            <w:hideMark/>
          </w:tcPr>
          <w:p w14:paraId="7A25ACB2"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5,02</w:t>
            </w:r>
          </w:p>
        </w:tc>
        <w:tc>
          <w:tcPr>
            <w:tcW w:w="1236" w:type="dxa"/>
            <w:tcBorders>
              <w:top w:val="nil"/>
              <w:left w:val="nil"/>
              <w:bottom w:val="single" w:sz="4" w:space="0" w:color="auto"/>
              <w:right w:val="nil"/>
            </w:tcBorders>
            <w:shd w:val="clear" w:color="auto" w:fill="auto"/>
            <w:hideMark/>
          </w:tcPr>
          <w:p w14:paraId="125F1FE1"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5,68</w:t>
            </w:r>
          </w:p>
        </w:tc>
        <w:tc>
          <w:tcPr>
            <w:tcW w:w="1096" w:type="dxa"/>
            <w:tcBorders>
              <w:top w:val="nil"/>
              <w:left w:val="single" w:sz="4" w:space="0" w:color="auto"/>
              <w:bottom w:val="single" w:sz="4" w:space="0" w:color="auto"/>
              <w:right w:val="single" w:sz="4" w:space="0" w:color="auto"/>
            </w:tcBorders>
            <w:shd w:val="clear" w:color="auto" w:fill="auto"/>
            <w:hideMark/>
          </w:tcPr>
          <w:p w14:paraId="6656ADEA"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7,17</w:t>
            </w:r>
          </w:p>
        </w:tc>
        <w:tc>
          <w:tcPr>
            <w:tcW w:w="1256" w:type="dxa"/>
            <w:tcBorders>
              <w:top w:val="nil"/>
              <w:left w:val="nil"/>
              <w:bottom w:val="single" w:sz="4" w:space="0" w:color="auto"/>
              <w:right w:val="single" w:sz="8" w:space="0" w:color="auto"/>
            </w:tcBorders>
            <w:shd w:val="clear" w:color="auto" w:fill="auto"/>
            <w:hideMark/>
          </w:tcPr>
          <w:p w14:paraId="265AC62C"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5,79</w:t>
            </w:r>
          </w:p>
        </w:tc>
        <w:tc>
          <w:tcPr>
            <w:tcW w:w="1096" w:type="dxa"/>
            <w:tcBorders>
              <w:top w:val="nil"/>
              <w:left w:val="single" w:sz="8" w:space="0" w:color="auto"/>
              <w:bottom w:val="single" w:sz="4" w:space="0" w:color="auto"/>
              <w:right w:val="nil"/>
            </w:tcBorders>
            <w:shd w:val="clear" w:color="auto" w:fill="auto"/>
            <w:hideMark/>
          </w:tcPr>
          <w:p w14:paraId="03714980"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5,66</w:t>
            </w:r>
          </w:p>
        </w:tc>
        <w:tc>
          <w:tcPr>
            <w:tcW w:w="1096" w:type="dxa"/>
            <w:tcBorders>
              <w:top w:val="nil"/>
              <w:left w:val="single" w:sz="4" w:space="0" w:color="auto"/>
              <w:bottom w:val="single" w:sz="4" w:space="0" w:color="auto"/>
              <w:right w:val="single" w:sz="4" w:space="0" w:color="auto"/>
            </w:tcBorders>
            <w:shd w:val="clear" w:color="auto" w:fill="auto"/>
            <w:hideMark/>
          </w:tcPr>
          <w:p w14:paraId="2C1D59DD"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6,94</w:t>
            </w:r>
          </w:p>
        </w:tc>
        <w:tc>
          <w:tcPr>
            <w:tcW w:w="1096" w:type="dxa"/>
            <w:tcBorders>
              <w:top w:val="single" w:sz="4" w:space="0" w:color="auto"/>
              <w:left w:val="nil"/>
              <w:bottom w:val="single" w:sz="4" w:space="0" w:color="auto"/>
              <w:right w:val="single" w:sz="8" w:space="0" w:color="auto"/>
            </w:tcBorders>
            <w:shd w:val="clear" w:color="auto" w:fill="auto"/>
            <w:hideMark/>
          </w:tcPr>
          <w:p w14:paraId="7D0D4D1F"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5,74</w:t>
            </w:r>
          </w:p>
        </w:tc>
        <w:tc>
          <w:tcPr>
            <w:tcW w:w="1096" w:type="dxa"/>
            <w:tcBorders>
              <w:top w:val="nil"/>
              <w:left w:val="nil"/>
              <w:bottom w:val="single" w:sz="4" w:space="0" w:color="auto"/>
              <w:right w:val="nil"/>
            </w:tcBorders>
            <w:shd w:val="clear" w:color="auto" w:fill="auto"/>
            <w:hideMark/>
          </w:tcPr>
          <w:p w14:paraId="0254964D"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- 0,02</w:t>
            </w:r>
          </w:p>
        </w:tc>
        <w:tc>
          <w:tcPr>
            <w:tcW w:w="1096" w:type="dxa"/>
            <w:tcBorders>
              <w:top w:val="nil"/>
              <w:left w:val="single" w:sz="4" w:space="0" w:color="auto"/>
              <w:bottom w:val="single" w:sz="4" w:space="0" w:color="auto"/>
              <w:right w:val="single" w:sz="4" w:space="0" w:color="auto"/>
            </w:tcBorders>
            <w:shd w:val="clear" w:color="auto" w:fill="auto"/>
            <w:hideMark/>
          </w:tcPr>
          <w:p w14:paraId="0216BB27"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- 0,23</w:t>
            </w:r>
          </w:p>
        </w:tc>
        <w:tc>
          <w:tcPr>
            <w:tcW w:w="1096" w:type="dxa"/>
            <w:tcBorders>
              <w:top w:val="single" w:sz="4" w:space="0" w:color="auto"/>
              <w:left w:val="nil"/>
              <w:bottom w:val="single" w:sz="4" w:space="0" w:color="auto"/>
              <w:right w:val="single" w:sz="8" w:space="0" w:color="auto"/>
            </w:tcBorders>
            <w:shd w:val="clear" w:color="auto" w:fill="auto"/>
            <w:hideMark/>
          </w:tcPr>
          <w:p w14:paraId="3D167CF8"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- 0,05</w:t>
            </w:r>
          </w:p>
        </w:tc>
      </w:tr>
      <w:tr w:rsidR="003624FD" w:rsidRPr="003624FD" w14:paraId="30E12327" w14:textId="77777777" w:rsidTr="00104FF4">
        <w:trPr>
          <w:trHeight w:val="330"/>
          <w:jc w:val="center"/>
        </w:trPr>
        <w:tc>
          <w:tcPr>
            <w:tcW w:w="653" w:type="dxa"/>
            <w:tcBorders>
              <w:top w:val="nil"/>
              <w:left w:val="single" w:sz="8" w:space="0" w:color="auto"/>
              <w:bottom w:val="nil"/>
              <w:right w:val="nil"/>
            </w:tcBorders>
            <w:shd w:val="clear" w:color="auto" w:fill="auto"/>
            <w:hideMark/>
          </w:tcPr>
          <w:p w14:paraId="7D1AC653" w14:textId="77777777" w:rsidR="003624FD" w:rsidRPr="003624FD" w:rsidRDefault="003624FD" w:rsidP="003624FD">
            <w:pPr>
              <w:jc w:val="center"/>
              <w:rPr>
                <w:rFonts w:ascii="Calibri" w:hAnsi="Calibri" w:cs="Calibri"/>
                <w:color w:val="000000"/>
                <w:sz w:val="13"/>
                <w:szCs w:val="13"/>
              </w:rPr>
            </w:pPr>
            <w:r w:rsidRPr="003624FD">
              <w:rPr>
                <w:rFonts w:ascii="Calibri" w:hAnsi="Calibri" w:cs="Calibri"/>
                <w:color w:val="000000"/>
                <w:sz w:val="13"/>
                <w:szCs w:val="13"/>
              </w:rPr>
              <w:t>1.2.9.</w:t>
            </w:r>
          </w:p>
        </w:tc>
        <w:tc>
          <w:tcPr>
            <w:tcW w:w="3292"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7374AF4"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Удельный расход электроэнергии на ПО</w:t>
            </w:r>
          </w:p>
        </w:tc>
        <w:tc>
          <w:tcPr>
            <w:tcW w:w="1096" w:type="dxa"/>
            <w:tcBorders>
              <w:top w:val="nil"/>
              <w:left w:val="nil"/>
              <w:bottom w:val="single" w:sz="4" w:space="0" w:color="auto"/>
              <w:right w:val="nil"/>
            </w:tcBorders>
            <w:shd w:val="clear" w:color="auto" w:fill="auto"/>
            <w:hideMark/>
          </w:tcPr>
          <w:p w14:paraId="6F431C39"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кВт.ч/Гкал</w:t>
            </w:r>
          </w:p>
        </w:tc>
        <w:tc>
          <w:tcPr>
            <w:tcW w:w="1132" w:type="dxa"/>
            <w:tcBorders>
              <w:top w:val="nil"/>
              <w:left w:val="single" w:sz="8" w:space="0" w:color="auto"/>
              <w:bottom w:val="single" w:sz="4" w:space="0" w:color="auto"/>
              <w:right w:val="single" w:sz="8" w:space="0" w:color="auto"/>
            </w:tcBorders>
            <w:shd w:val="clear" w:color="auto" w:fill="auto"/>
            <w:hideMark/>
          </w:tcPr>
          <w:p w14:paraId="7C9EAFA3"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72,25</w:t>
            </w:r>
          </w:p>
        </w:tc>
        <w:tc>
          <w:tcPr>
            <w:tcW w:w="1396" w:type="dxa"/>
            <w:tcBorders>
              <w:top w:val="nil"/>
              <w:left w:val="nil"/>
              <w:bottom w:val="single" w:sz="4" w:space="0" w:color="auto"/>
              <w:right w:val="nil"/>
            </w:tcBorders>
            <w:shd w:val="clear" w:color="auto" w:fill="auto"/>
            <w:hideMark/>
          </w:tcPr>
          <w:p w14:paraId="6EC50702"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73,31</w:t>
            </w:r>
          </w:p>
        </w:tc>
        <w:tc>
          <w:tcPr>
            <w:tcW w:w="1256" w:type="dxa"/>
            <w:tcBorders>
              <w:top w:val="nil"/>
              <w:left w:val="single" w:sz="4" w:space="0" w:color="auto"/>
              <w:bottom w:val="single" w:sz="4" w:space="0" w:color="auto"/>
              <w:right w:val="single" w:sz="4" w:space="0" w:color="auto"/>
            </w:tcBorders>
            <w:shd w:val="clear" w:color="auto" w:fill="auto"/>
            <w:hideMark/>
          </w:tcPr>
          <w:p w14:paraId="17AACF3D"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436" w:type="dxa"/>
            <w:tcBorders>
              <w:top w:val="nil"/>
              <w:left w:val="nil"/>
              <w:bottom w:val="single" w:sz="4" w:space="0" w:color="auto"/>
              <w:right w:val="nil"/>
            </w:tcBorders>
            <w:shd w:val="clear" w:color="auto" w:fill="auto"/>
            <w:hideMark/>
          </w:tcPr>
          <w:p w14:paraId="0EDD2636"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78,26</w:t>
            </w:r>
          </w:p>
        </w:tc>
        <w:tc>
          <w:tcPr>
            <w:tcW w:w="1296" w:type="dxa"/>
            <w:tcBorders>
              <w:top w:val="nil"/>
              <w:left w:val="single" w:sz="8" w:space="0" w:color="auto"/>
              <w:bottom w:val="single" w:sz="4" w:space="0" w:color="auto"/>
              <w:right w:val="nil"/>
            </w:tcBorders>
            <w:shd w:val="clear" w:color="auto" w:fill="auto"/>
            <w:hideMark/>
          </w:tcPr>
          <w:p w14:paraId="550FB14B"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72,25</w:t>
            </w:r>
          </w:p>
        </w:tc>
        <w:tc>
          <w:tcPr>
            <w:tcW w:w="1276" w:type="dxa"/>
            <w:tcBorders>
              <w:top w:val="nil"/>
              <w:left w:val="single" w:sz="4" w:space="0" w:color="auto"/>
              <w:bottom w:val="single" w:sz="4" w:space="0" w:color="auto"/>
              <w:right w:val="single" w:sz="4" w:space="0" w:color="auto"/>
            </w:tcBorders>
            <w:shd w:val="clear" w:color="auto" w:fill="auto"/>
            <w:hideMark/>
          </w:tcPr>
          <w:p w14:paraId="5611759E"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436" w:type="dxa"/>
            <w:tcBorders>
              <w:top w:val="nil"/>
              <w:left w:val="nil"/>
              <w:bottom w:val="single" w:sz="4" w:space="0" w:color="auto"/>
              <w:right w:val="single" w:sz="8" w:space="0" w:color="auto"/>
            </w:tcBorders>
            <w:shd w:val="clear" w:color="auto" w:fill="auto"/>
            <w:hideMark/>
          </w:tcPr>
          <w:p w14:paraId="76DA1366"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74,01</w:t>
            </w:r>
          </w:p>
        </w:tc>
        <w:tc>
          <w:tcPr>
            <w:tcW w:w="1096" w:type="dxa"/>
            <w:tcBorders>
              <w:top w:val="nil"/>
              <w:left w:val="nil"/>
              <w:bottom w:val="single" w:sz="4" w:space="0" w:color="auto"/>
              <w:right w:val="nil"/>
            </w:tcBorders>
            <w:shd w:val="clear" w:color="auto" w:fill="auto"/>
            <w:hideMark/>
          </w:tcPr>
          <w:p w14:paraId="27272A90"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70,50</w:t>
            </w:r>
          </w:p>
        </w:tc>
        <w:tc>
          <w:tcPr>
            <w:tcW w:w="1096" w:type="dxa"/>
            <w:tcBorders>
              <w:top w:val="nil"/>
              <w:left w:val="single" w:sz="4" w:space="0" w:color="auto"/>
              <w:bottom w:val="single" w:sz="4" w:space="0" w:color="auto"/>
              <w:right w:val="single" w:sz="4" w:space="0" w:color="auto"/>
            </w:tcBorders>
            <w:shd w:val="clear" w:color="auto" w:fill="auto"/>
            <w:hideMark/>
          </w:tcPr>
          <w:p w14:paraId="2498AF8E"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nil"/>
              <w:bottom w:val="single" w:sz="4" w:space="0" w:color="auto"/>
              <w:right w:val="nil"/>
            </w:tcBorders>
            <w:shd w:val="clear" w:color="auto" w:fill="auto"/>
            <w:hideMark/>
          </w:tcPr>
          <w:p w14:paraId="10939AE1"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76,34</w:t>
            </w:r>
          </w:p>
        </w:tc>
        <w:tc>
          <w:tcPr>
            <w:tcW w:w="1236" w:type="dxa"/>
            <w:tcBorders>
              <w:top w:val="nil"/>
              <w:left w:val="single" w:sz="8" w:space="0" w:color="auto"/>
              <w:bottom w:val="single" w:sz="4" w:space="0" w:color="auto"/>
              <w:right w:val="nil"/>
            </w:tcBorders>
            <w:shd w:val="clear" w:color="auto" w:fill="auto"/>
            <w:hideMark/>
          </w:tcPr>
          <w:p w14:paraId="09A95760"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73,31</w:t>
            </w:r>
          </w:p>
        </w:tc>
        <w:tc>
          <w:tcPr>
            <w:tcW w:w="1096" w:type="dxa"/>
            <w:tcBorders>
              <w:top w:val="nil"/>
              <w:left w:val="single" w:sz="4" w:space="0" w:color="auto"/>
              <w:bottom w:val="single" w:sz="4" w:space="0" w:color="auto"/>
              <w:right w:val="single" w:sz="4" w:space="0" w:color="auto"/>
            </w:tcBorders>
            <w:shd w:val="clear" w:color="auto" w:fill="auto"/>
            <w:hideMark/>
          </w:tcPr>
          <w:p w14:paraId="4089A2BD"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256" w:type="dxa"/>
            <w:tcBorders>
              <w:top w:val="nil"/>
              <w:left w:val="nil"/>
              <w:bottom w:val="single" w:sz="4" w:space="0" w:color="auto"/>
              <w:right w:val="single" w:sz="8" w:space="0" w:color="auto"/>
            </w:tcBorders>
            <w:shd w:val="clear" w:color="auto" w:fill="auto"/>
            <w:hideMark/>
          </w:tcPr>
          <w:p w14:paraId="7B351495"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79,34</w:t>
            </w:r>
          </w:p>
        </w:tc>
        <w:tc>
          <w:tcPr>
            <w:tcW w:w="1096" w:type="dxa"/>
            <w:tcBorders>
              <w:top w:val="nil"/>
              <w:left w:val="single" w:sz="8" w:space="0" w:color="auto"/>
              <w:bottom w:val="single" w:sz="4" w:space="0" w:color="auto"/>
              <w:right w:val="nil"/>
            </w:tcBorders>
            <w:shd w:val="clear" w:color="auto" w:fill="auto"/>
            <w:hideMark/>
          </w:tcPr>
          <w:p w14:paraId="3E6395DC"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72,25</w:t>
            </w:r>
          </w:p>
        </w:tc>
        <w:tc>
          <w:tcPr>
            <w:tcW w:w="1096" w:type="dxa"/>
            <w:tcBorders>
              <w:top w:val="nil"/>
              <w:left w:val="single" w:sz="4" w:space="0" w:color="auto"/>
              <w:bottom w:val="single" w:sz="4" w:space="0" w:color="auto"/>
              <w:right w:val="single" w:sz="4" w:space="0" w:color="auto"/>
            </w:tcBorders>
            <w:shd w:val="clear" w:color="auto" w:fill="auto"/>
            <w:hideMark/>
          </w:tcPr>
          <w:p w14:paraId="0D78EAF9"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nil"/>
              <w:bottom w:val="single" w:sz="4" w:space="0" w:color="auto"/>
              <w:right w:val="single" w:sz="8" w:space="0" w:color="auto"/>
            </w:tcBorders>
            <w:shd w:val="clear" w:color="auto" w:fill="auto"/>
            <w:hideMark/>
          </w:tcPr>
          <w:p w14:paraId="72DB01F5"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78,28</w:t>
            </w:r>
          </w:p>
        </w:tc>
        <w:tc>
          <w:tcPr>
            <w:tcW w:w="1096" w:type="dxa"/>
            <w:tcBorders>
              <w:top w:val="nil"/>
              <w:left w:val="nil"/>
              <w:bottom w:val="single" w:sz="4" w:space="0" w:color="auto"/>
              <w:right w:val="nil"/>
            </w:tcBorders>
            <w:shd w:val="clear" w:color="auto" w:fill="auto"/>
            <w:hideMark/>
          </w:tcPr>
          <w:p w14:paraId="56E71A59"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- 1,06</w:t>
            </w:r>
          </w:p>
        </w:tc>
        <w:tc>
          <w:tcPr>
            <w:tcW w:w="1096" w:type="dxa"/>
            <w:tcBorders>
              <w:top w:val="nil"/>
              <w:left w:val="single" w:sz="4" w:space="0" w:color="auto"/>
              <w:bottom w:val="single" w:sz="4" w:space="0" w:color="auto"/>
              <w:right w:val="single" w:sz="4" w:space="0" w:color="auto"/>
            </w:tcBorders>
            <w:shd w:val="clear" w:color="auto" w:fill="auto"/>
            <w:hideMark/>
          </w:tcPr>
          <w:p w14:paraId="7AEABC65"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hideMark/>
          </w:tcPr>
          <w:p w14:paraId="1A4A5665"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- 1,06</w:t>
            </w:r>
          </w:p>
        </w:tc>
      </w:tr>
      <w:tr w:rsidR="003624FD" w:rsidRPr="003624FD" w14:paraId="16FA991B" w14:textId="77777777" w:rsidTr="00104FF4">
        <w:trPr>
          <w:trHeight w:val="525"/>
          <w:jc w:val="center"/>
        </w:trPr>
        <w:tc>
          <w:tcPr>
            <w:tcW w:w="653" w:type="dxa"/>
            <w:tcBorders>
              <w:top w:val="single" w:sz="4" w:space="0" w:color="auto"/>
              <w:left w:val="single" w:sz="8" w:space="0" w:color="auto"/>
              <w:bottom w:val="single" w:sz="8" w:space="0" w:color="auto"/>
              <w:right w:val="nil"/>
            </w:tcBorders>
            <w:shd w:val="clear" w:color="auto" w:fill="auto"/>
            <w:hideMark/>
          </w:tcPr>
          <w:p w14:paraId="480E6D6D" w14:textId="77777777" w:rsidR="003624FD" w:rsidRPr="003624FD" w:rsidRDefault="003624FD" w:rsidP="003624FD">
            <w:pPr>
              <w:jc w:val="center"/>
              <w:rPr>
                <w:rFonts w:ascii="Calibri" w:hAnsi="Calibri" w:cs="Calibri"/>
                <w:color w:val="000000"/>
                <w:sz w:val="13"/>
                <w:szCs w:val="13"/>
              </w:rPr>
            </w:pPr>
            <w:r w:rsidRPr="003624FD">
              <w:rPr>
                <w:rFonts w:ascii="Calibri" w:hAnsi="Calibri" w:cs="Calibri"/>
                <w:color w:val="000000"/>
                <w:sz w:val="13"/>
                <w:szCs w:val="13"/>
              </w:rPr>
              <w:t>1.2.10.</w:t>
            </w:r>
          </w:p>
        </w:tc>
        <w:tc>
          <w:tcPr>
            <w:tcW w:w="3292" w:type="dxa"/>
            <w:gridSpan w:val="2"/>
            <w:tcBorders>
              <w:top w:val="single" w:sz="4" w:space="0" w:color="auto"/>
              <w:left w:val="single" w:sz="4" w:space="0" w:color="auto"/>
              <w:bottom w:val="single" w:sz="8" w:space="0" w:color="auto"/>
              <w:right w:val="single" w:sz="4" w:space="0" w:color="000000"/>
            </w:tcBorders>
            <w:shd w:val="clear" w:color="auto" w:fill="auto"/>
            <w:hideMark/>
          </w:tcPr>
          <w:p w14:paraId="6C88DBC4" w14:textId="77777777" w:rsidR="003624FD" w:rsidRPr="003624FD" w:rsidRDefault="003624FD" w:rsidP="003624FD">
            <w:pPr>
              <w:rPr>
                <w:rFonts w:ascii="Arial Narrow" w:hAnsi="Arial Narrow" w:cs="Calibri"/>
                <w:b/>
                <w:bCs/>
                <w:color w:val="000000"/>
                <w:sz w:val="13"/>
                <w:szCs w:val="13"/>
              </w:rPr>
            </w:pPr>
            <w:r w:rsidRPr="003624FD">
              <w:rPr>
                <w:rFonts w:ascii="Arial Narrow" w:hAnsi="Arial Narrow" w:cs="Calibri"/>
                <w:b/>
                <w:bCs/>
                <w:color w:val="000000"/>
                <w:sz w:val="13"/>
                <w:szCs w:val="13"/>
              </w:rPr>
              <w:t>Всего расходов на электроэнергию</w:t>
            </w:r>
          </w:p>
        </w:tc>
        <w:tc>
          <w:tcPr>
            <w:tcW w:w="1096" w:type="dxa"/>
            <w:tcBorders>
              <w:top w:val="nil"/>
              <w:left w:val="nil"/>
              <w:bottom w:val="single" w:sz="8" w:space="0" w:color="auto"/>
              <w:right w:val="nil"/>
            </w:tcBorders>
            <w:shd w:val="clear" w:color="auto" w:fill="auto"/>
            <w:hideMark/>
          </w:tcPr>
          <w:p w14:paraId="5963E0FE" w14:textId="77777777" w:rsidR="003624FD" w:rsidRPr="003624FD" w:rsidRDefault="003624FD" w:rsidP="003624FD">
            <w:pPr>
              <w:jc w:val="center"/>
              <w:rPr>
                <w:rFonts w:ascii="Arial Narrow" w:hAnsi="Arial Narrow" w:cs="Calibri"/>
                <w:b/>
                <w:bCs/>
                <w:color w:val="000000"/>
                <w:sz w:val="13"/>
                <w:szCs w:val="13"/>
              </w:rPr>
            </w:pPr>
            <w:r w:rsidRPr="003624FD">
              <w:rPr>
                <w:rFonts w:ascii="Arial Narrow" w:hAnsi="Arial Narrow" w:cs="Calibri"/>
                <w:b/>
                <w:bCs/>
                <w:color w:val="000000"/>
                <w:sz w:val="13"/>
                <w:szCs w:val="13"/>
              </w:rPr>
              <w:t>тыс.руб.</w:t>
            </w:r>
          </w:p>
        </w:tc>
        <w:tc>
          <w:tcPr>
            <w:tcW w:w="1132" w:type="dxa"/>
            <w:tcBorders>
              <w:top w:val="nil"/>
              <w:left w:val="single" w:sz="8" w:space="0" w:color="auto"/>
              <w:bottom w:val="single" w:sz="8" w:space="0" w:color="auto"/>
              <w:right w:val="single" w:sz="8" w:space="0" w:color="auto"/>
            </w:tcBorders>
            <w:shd w:val="clear" w:color="auto" w:fill="auto"/>
            <w:hideMark/>
          </w:tcPr>
          <w:p w14:paraId="67BB549A"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57 085,82</w:t>
            </w:r>
          </w:p>
        </w:tc>
        <w:tc>
          <w:tcPr>
            <w:tcW w:w="1396" w:type="dxa"/>
            <w:tcBorders>
              <w:top w:val="nil"/>
              <w:left w:val="nil"/>
              <w:bottom w:val="single" w:sz="8" w:space="0" w:color="auto"/>
              <w:right w:val="nil"/>
            </w:tcBorders>
            <w:shd w:val="clear" w:color="auto" w:fill="auto"/>
            <w:hideMark/>
          </w:tcPr>
          <w:p w14:paraId="18A97A1B"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68 311,66161</w:t>
            </w:r>
          </w:p>
        </w:tc>
        <w:tc>
          <w:tcPr>
            <w:tcW w:w="1256" w:type="dxa"/>
            <w:tcBorders>
              <w:top w:val="nil"/>
              <w:left w:val="single" w:sz="4" w:space="0" w:color="auto"/>
              <w:bottom w:val="single" w:sz="8" w:space="0" w:color="auto"/>
              <w:right w:val="single" w:sz="4" w:space="0" w:color="auto"/>
            </w:tcBorders>
            <w:shd w:val="clear" w:color="auto" w:fill="auto"/>
            <w:hideMark/>
          </w:tcPr>
          <w:p w14:paraId="38BE0F56"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5 654,89769</w:t>
            </w:r>
          </w:p>
        </w:tc>
        <w:tc>
          <w:tcPr>
            <w:tcW w:w="1436" w:type="dxa"/>
            <w:tcBorders>
              <w:top w:val="nil"/>
              <w:left w:val="nil"/>
              <w:bottom w:val="single" w:sz="8" w:space="0" w:color="auto"/>
              <w:right w:val="nil"/>
            </w:tcBorders>
            <w:shd w:val="clear" w:color="auto" w:fill="auto"/>
            <w:hideMark/>
          </w:tcPr>
          <w:p w14:paraId="6E5F328D"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73 966,55930</w:t>
            </w:r>
          </w:p>
        </w:tc>
        <w:tc>
          <w:tcPr>
            <w:tcW w:w="1296" w:type="dxa"/>
            <w:tcBorders>
              <w:top w:val="nil"/>
              <w:left w:val="nil"/>
              <w:bottom w:val="single" w:sz="8" w:space="0" w:color="auto"/>
              <w:right w:val="single" w:sz="8" w:space="0" w:color="auto"/>
            </w:tcBorders>
            <w:shd w:val="clear" w:color="auto" w:fill="auto"/>
            <w:hideMark/>
          </w:tcPr>
          <w:p w14:paraId="55234308"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65 473,89350</w:t>
            </w:r>
          </w:p>
        </w:tc>
        <w:tc>
          <w:tcPr>
            <w:tcW w:w="1276" w:type="dxa"/>
            <w:tcBorders>
              <w:top w:val="nil"/>
              <w:left w:val="nil"/>
              <w:bottom w:val="single" w:sz="8" w:space="0" w:color="auto"/>
              <w:right w:val="single" w:sz="8" w:space="0" w:color="auto"/>
            </w:tcBorders>
            <w:shd w:val="clear" w:color="auto" w:fill="auto"/>
            <w:hideMark/>
          </w:tcPr>
          <w:p w14:paraId="44CF74D4"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2 016,94318</w:t>
            </w:r>
          </w:p>
        </w:tc>
        <w:tc>
          <w:tcPr>
            <w:tcW w:w="1436" w:type="dxa"/>
            <w:tcBorders>
              <w:top w:val="single" w:sz="4" w:space="0" w:color="auto"/>
              <w:left w:val="nil"/>
              <w:bottom w:val="single" w:sz="8" w:space="0" w:color="auto"/>
              <w:right w:val="single" w:sz="8" w:space="0" w:color="auto"/>
            </w:tcBorders>
            <w:shd w:val="clear" w:color="auto" w:fill="auto"/>
            <w:hideMark/>
          </w:tcPr>
          <w:p w14:paraId="65C1CA92"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67 490,83668</w:t>
            </w:r>
          </w:p>
        </w:tc>
        <w:tc>
          <w:tcPr>
            <w:tcW w:w="1096" w:type="dxa"/>
            <w:tcBorders>
              <w:top w:val="nil"/>
              <w:left w:val="nil"/>
              <w:bottom w:val="single" w:sz="8" w:space="0" w:color="auto"/>
              <w:right w:val="nil"/>
            </w:tcBorders>
            <w:shd w:val="clear" w:color="auto" w:fill="auto"/>
            <w:hideMark/>
          </w:tcPr>
          <w:p w14:paraId="56852FE9"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68 205,12</w:t>
            </w:r>
          </w:p>
        </w:tc>
        <w:tc>
          <w:tcPr>
            <w:tcW w:w="1096" w:type="dxa"/>
            <w:tcBorders>
              <w:top w:val="nil"/>
              <w:left w:val="single" w:sz="4" w:space="0" w:color="auto"/>
              <w:bottom w:val="single" w:sz="8" w:space="0" w:color="auto"/>
              <w:right w:val="single" w:sz="4" w:space="0" w:color="auto"/>
            </w:tcBorders>
            <w:shd w:val="clear" w:color="auto" w:fill="auto"/>
            <w:hideMark/>
          </w:tcPr>
          <w:p w14:paraId="4E8BD490"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7 085,79</w:t>
            </w:r>
          </w:p>
        </w:tc>
        <w:tc>
          <w:tcPr>
            <w:tcW w:w="1096" w:type="dxa"/>
            <w:tcBorders>
              <w:top w:val="nil"/>
              <w:left w:val="nil"/>
              <w:bottom w:val="single" w:sz="8" w:space="0" w:color="auto"/>
              <w:right w:val="nil"/>
            </w:tcBorders>
            <w:shd w:val="clear" w:color="auto" w:fill="auto"/>
            <w:hideMark/>
          </w:tcPr>
          <w:p w14:paraId="656666C3"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75 290,91</w:t>
            </w:r>
          </w:p>
        </w:tc>
        <w:tc>
          <w:tcPr>
            <w:tcW w:w="1236" w:type="dxa"/>
            <w:tcBorders>
              <w:top w:val="nil"/>
              <w:left w:val="nil"/>
              <w:bottom w:val="single" w:sz="8" w:space="0" w:color="auto"/>
              <w:right w:val="nil"/>
            </w:tcBorders>
            <w:shd w:val="clear" w:color="auto" w:fill="auto"/>
            <w:hideMark/>
          </w:tcPr>
          <w:p w14:paraId="24812780"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79 074,02</w:t>
            </w:r>
          </w:p>
        </w:tc>
        <w:tc>
          <w:tcPr>
            <w:tcW w:w="1096" w:type="dxa"/>
            <w:tcBorders>
              <w:top w:val="nil"/>
              <w:left w:val="single" w:sz="4" w:space="0" w:color="auto"/>
              <w:bottom w:val="single" w:sz="8" w:space="0" w:color="auto"/>
              <w:right w:val="single" w:sz="4" w:space="0" w:color="auto"/>
            </w:tcBorders>
            <w:shd w:val="clear" w:color="auto" w:fill="auto"/>
            <w:hideMark/>
          </w:tcPr>
          <w:p w14:paraId="09D5191E"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8 209,65</w:t>
            </w:r>
          </w:p>
        </w:tc>
        <w:tc>
          <w:tcPr>
            <w:tcW w:w="1256" w:type="dxa"/>
            <w:tcBorders>
              <w:top w:val="nil"/>
              <w:left w:val="nil"/>
              <w:bottom w:val="single" w:sz="8" w:space="0" w:color="auto"/>
              <w:right w:val="single" w:sz="8" w:space="0" w:color="auto"/>
            </w:tcBorders>
            <w:shd w:val="clear" w:color="auto" w:fill="auto"/>
            <w:hideMark/>
          </w:tcPr>
          <w:p w14:paraId="4F314F8A"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87 283,67</w:t>
            </w:r>
          </w:p>
        </w:tc>
        <w:tc>
          <w:tcPr>
            <w:tcW w:w="1096" w:type="dxa"/>
            <w:tcBorders>
              <w:top w:val="nil"/>
              <w:left w:val="single" w:sz="8" w:space="0" w:color="auto"/>
              <w:bottom w:val="single" w:sz="8" w:space="0" w:color="auto"/>
              <w:right w:val="nil"/>
            </w:tcBorders>
            <w:shd w:val="clear" w:color="auto" w:fill="auto"/>
            <w:hideMark/>
          </w:tcPr>
          <w:p w14:paraId="31C55174"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73 622,16</w:t>
            </w:r>
          </w:p>
        </w:tc>
        <w:tc>
          <w:tcPr>
            <w:tcW w:w="1096" w:type="dxa"/>
            <w:tcBorders>
              <w:top w:val="nil"/>
              <w:left w:val="single" w:sz="4" w:space="0" w:color="auto"/>
              <w:bottom w:val="single" w:sz="8" w:space="0" w:color="auto"/>
              <w:right w:val="single" w:sz="4" w:space="0" w:color="auto"/>
            </w:tcBorders>
            <w:shd w:val="clear" w:color="auto" w:fill="auto"/>
            <w:hideMark/>
          </w:tcPr>
          <w:p w14:paraId="79D28D54"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7 624,93</w:t>
            </w:r>
          </w:p>
        </w:tc>
        <w:tc>
          <w:tcPr>
            <w:tcW w:w="1096" w:type="dxa"/>
            <w:tcBorders>
              <w:top w:val="nil"/>
              <w:left w:val="nil"/>
              <w:bottom w:val="single" w:sz="8" w:space="0" w:color="auto"/>
              <w:right w:val="single" w:sz="8" w:space="0" w:color="auto"/>
            </w:tcBorders>
            <w:shd w:val="clear" w:color="auto" w:fill="auto"/>
            <w:hideMark/>
          </w:tcPr>
          <w:p w14:paraId="1D84C694"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81 247,09</w:t>
            </w:r>
          </w:p>
        </w:tc>
        <w:tc>
          <w:tcPr>
            <w:tcW w:w="1096" w:type="dxa"/>
            <w:tcBorders>
              <w:top w:val="nil"/>
              <w:left w:val="nil"/>
              <w:bottom w:val="single" w:sz="8" w:space="0" w:color="auto"/>
              <w:right w:val="nil"/>
            </w:tcBorders>
            <w:shd w:val="clear" w:color="auto" w:fill="auto"/>
            <w:hideMark/>
          </w:tcPr>
          <w:p w14:paraId="09C2E75F"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-5 451,86</w:t>
            </w:r>
          </w:p>
        </w:tc>
        <w:tc>
          <w:tcPr>
            <w:tcW w:w="1096" w:type="dxa"/>
            <w:tcBorders>
              <w:top w:val="nil"/>
              <w:left w:val="single" w:sz="4" w:space="0" w:color="auto"/>
              <w:bottom w:val="single" w:sz="8" w:space="0" w:color="auto"/>
              <w:right w:val="single" w:sz="4" w:space="0" w:color="auto"/>
            </w:tcBorders>
            <w:shd w:val="clear" w:color="auto" w:fill="auto"/>
            <w:hideMark/>
          </w:tcPr>
          <w:p w14:paraId="1532E58E"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- 584,72</w:t>
            </w:r>
          </w:p>
        </w:tc>
        <w:tc>
          <w:tcPr>
            <w:tcW w:w="1096" w:type="dxa"/>
            <w:tcBorders>
              <w:top w:val="nil"/>
              <w:left w:val="nil"/>
              <w:bottom w:val="single" w:sz="8" w:space="0" w:color="auto"/>
              <w:right w:val="single" w:sz="8" w:space="0" w:color="auto"/>
            </w:tcBorders>
            <w:shd w:val="clear" w:color="auto" w:fill="auto"/>
            <w:hideMark/>
          </w:tcPr>
          <w:p w14:paraId="5C9D3B58"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-6 036,58</w:t>
            </w:r>
          </w:p>
        </w:tc>
      </w:tr>
      <w:tr w:rsidR="003624FD" w:rsidRPr="003624FD" w14:paraId="610EE575" w14:textId="77777777" w:rsidTr="00104FF4">
        <w:trPr>
          <w:trHeight w:val="660"/>
          <w:jc w:val="center"/>
        </w:trPr>
        <w:tc>
          <w:tcPr>
            <w:tcW w:w="653" w:type="dxa"/>
            <w:vMerge w:val="restart"/>
            <w:tcBorders>
              <w:top w:val="nil"/>
              <w:left w:val="single" w:sz="8" w:space="0" w:color="auto"/>
              <w:bottom w:val="single" w:sz="4" w:space="0" w:color="000000"/>
              <w:right w:val="single" w:sz="4" w:space="0" w:color="auto"/>
            </w:tcBorders>
            <w:shd w:val="clear" w:color="auto" w:fill="auto"/>
            <w:vAlign w:val="center"/>
            <w:hideMark/>
          </w:tcPr>
          <w:p w14:paraId="26D05722" w14:textId="77777777" w:rsidR="003624FD" w:rsidRPr="003624FD" w:rsidRDefault="003624FD" w:rsidP="003624FD">
            <w:pPr>
              <w:jc w:val="center"/>
              <w:rPr>
                <w:rFonts w:ascii="Cambria" w:hAnsi="Cambria" w:cs="Calibri"/>
                <w:b/>
                <w:bCs/>
                <w:color w:val="000000"/>
                <w:sz w:val="13"/>
                <w:szCs w:val="13"/>
              </w:rPr>
            </w:pPr>
            <w:r w:rsidRPr="003624FD">
              <w:rPr>
                <w:rFonts w:ascii="Cambria" w:hAnsi="Cambria" w:cs="Calibri"/>
                <w:b/>
                <w:bCs/>
                <w:color w:val="000000"/>
                <w:sz w:val="13"/>
                <w:szCs w:val="13"/>
              </w:rPr>
              <w:t>1.3.</w:t>
            </w:r>
          </w:p>
        </w:tc>
        <w:tc>
          <w:tcPr>
            <w:tcW w:w="3292" w:type="dxa"/>
            <w:gridSpan w:val="2"/>
            <w:tcBorders>
              <w:top w:val="single" w:sz="8" w:space="0" w:color="auto"/>
              <w:left w:val="nil"/>
              <w:bottom w:val="single" w:sz="4" w:space="0" w:color="auto"/>
              <w:right w:val="single" w:sz="4" w:space="0" w:color="000000"/>
            </w:tcBorders>
            <w:shd w:val="clear" w:color="auto" w:fill="auto"/>
            <w:vAlign w:val="center"/>
            <w:hideMark/>
          </w:tcPr>
          <w:p w14:paraId="21AB8147" w14:textId="77777777" w:rsidR="003624FD" w:rsidRPr="003624FD" w:rsidRDefault="003624FD" w:rsidP="003624FD">
            <w:pPr>
              <w:rPr>
                <w:rFonts w:ascii="Cambria" w:hAnsi="Cambria" w:cs="Calibri"/>
                <w:b/>
                <w:bCs/>
                <w:color w:val="000000"/>
                <w:sz w:val="13"/>
                <w:szCs w:val="13"/>
              </w:rPr>
            </w:pPr>
            <w:r w:rsidRPr="003624FD">
              <w:rPr>
                <w:rFonts w:ascii="Cambria" w:hAnsi="Cambria" w:cs="Calibri"/>
                <w:b/>
                <w:bCs/>
                <w:color w:val="000000"/>
                <w:sz w:val="13"/>
                <w:szCs w:val="13"/>
              </w:rPr>
              <w:t>Расходы на воду, всего</w:t>
            </w:r>
          </w:p>
        </w:tc>
        <w:tc>
          <w:tcPr>
            <w:tcW w:w="1096" w:type="dxa"/>
            <w:tcBorders>
              <w:top w:val="nil"/>
              <w:left w:val="nil"/>
              <w:bottom w:val="single" w:sz="4" w:space="0" w:color="auto"/>
              <w:right w:val="nil"/>
            </w:tcBorders>
            <w:shd w:val="clear" w:color="auto" w:fill="auto"/>
            <w:vAlign w:val="center"/>
            <w:hideMark/>
          </w:tcPr>
          <w:p w14:paraId="4B8B5709" w14:textId="77777777" w:rsidR="003624FD" w:rsidRPr="003624FD" w:rsidRDefault="003624FD" w:rsidP="003624FD">
            <w:pPr>
              <w:jc w:val="center"/>
              <w:rPr>
                <w:rFonts w:ascii="Cambria" w:hAnsi="Cambria" w:cs="Calibri"/>
                <w:b/>
                <w:bCs/>
                <w:color w:val="000000"/>
                <w:sz w:val="13"/>
                <w:szCs w:val="13"/>
              </w:rPr>
            </w:pPr>
            <w:r w:rsidRPr="003624FD">
              <w:rPr>
                <w:rFonts w:ascii="Cambria" w:hAnsi="Cambria" w:cs="Calibri"/>
                <w:b/>
                <w:bCs/>
                <w:color w:val="000000"/>
                <w:sz w:val="13"/>
                <w:szCs w:val="13"/>
              </w:rPr>
              <w:t>тыс.руб.</w:t>
            </w:r>
          </w:p>
        </w:tc>
        <w:tc>
          <w:tcPr>
            <w:tcW w:w="1132" w:type="dxa"/>
            <w:tcBorders>
              <w:top w:val="nil"/>
              <w:left w:val="single" w:sz="8" w:space="0" w:color="auto"/>
              <w:bottom w:val="single" w:sz="4" w:space="0" w:color="auto"/>
              <w:right w:val="single" w:sz="8" w:space="0" w:color="auto"/>
            </w:tcBorders>
            <w:shd w:val="clear" w:color="auto" w:fill="auto"/>
            <w:vAlign w:val="center"/>
            <w:hideMark/>
          </w:tcPr>
          <w:p w14:paraId="3B96D0BB"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21 048,41</w:t>
            </w:r>
          </w:p>
        </w:tc>
        <w:tc>
          <w:tcPr>
            <w:tcW w:w="1396" w:type="dxa"/>
            <w:tcBorders>
              <w:top w:val="nil"/>
              <w:left w:val="nil"/>
              <w:bottom w:val="single" w:sz="4" w:space="0" w:color="auto"/>
              <w:right w:val="single" w:sz="4" w:space="0" w:color="auto"/>
            </w:tcBorders>
            <w:shd w:val="clear" w:color="auto" w:fill="auto"/>
            <w:vAlign w:val="center"/>
            <w:hideMark/>
          </w:tcPr>
          <w:p w14:paraId="23D27552"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20 014,71080</w:t>
            </w:r>
          </w:p>
        </w:tc>
        <w:tc>
          <w:tcPr>
            <w:tcW w:w="1256" w:type="dxa"/>
            <w:tcBorders>
              <w:top w:val="nil"/>
              <w:left w:val="nil"/>
              <w:bottom w:val="single" w:sz="4" w:space="0" w:color="auto"/>
              <w:right w:val="single" w:sz="4" w:space="0" w:color="auto"/>
            </w:tcBorders>
            <w:shd w:val="clear" w:color="auto" w:fill="auto"/>
            <w:vAlign w:val="center"/>
            <w:hideMark/>
          </w:tcPr>
          <w:p w14:paraId="5BEB8708"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xml:space="preserve"> 436,17171</w:t>
            </w:r>
          </w:p>
        </w:tc>
        <w:tc>
          <w:tcPr>
            <w:tcW w:w="1436" w:type="dxa"/>
            <w:tcBorders>
              <w:top w:val="nil"/>
              <w:left w:val="nil"/>
              <w:bottom w:val="single" w:sz="4" w:space="0" w:color="auto"/>
              <w:right w:val="single" w:sz="8" w:space="0" w:color="auto"/>
            </w:tcBorders>
            <w:shd w:val="clear" w:color="auto" w:fill="auto"/>
            <w:vAlign w:val="center"/>
            <w:hideMark/>
          </w:tcPr>
          <w:p w14:paraId="75A8193E"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20 450,883</w:t>
            </w:r>
          </w:p>
        </w:tc>
        <w:tc>
          <w:tcPr>
            <w:tcW w:w="1296" w:type="dxa"/>
            <w:tcBorders>
              <w:top w:val="nil"/>
              <w:left w:val="nil"/>
              <w:bottom w:val="single" w:sz="4" w:space="0" w:color="auto"/>
              <w:right w:val="nil"/>
            </w:tcBorders>
            <w:shd w:val="clear" w:color="auto" w:fill="auto"/>
            <w:vAlign w:val="center"/>
            <w:hideMark/>
          </w:tcPr>
          <w:p w14:paraId="4CDD4979"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20 015,111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0587ACD" w14:textId="77777777" w:rsidR="003624FD" w:rsidRPr="003624FD" w:rsidRDefault="003624FD" w:rsidP="003624FD">
            <w:pPr>
              <w:rPr>
                <w:rFonts w:ascii="Cambria" w:hAnsi="Cambria" w:cs="Calibri"/>
                <w:b/>
                <w:bCs/>
                <w:color w:val="000000"/>
                <w:sz w:val="13"/>
                <w:szCs w:val="13"/>
              </w:rPr>
            </w:pPr>
            <w:r w:rsidRPr="003624FD">
              <w:rPr>
                <w:rFonts w:ascii="Cambria" w:hAnsi="Cambria" w:cs="Calibri"/>
                <w:b/>
                <w:bCs/>
                <w:color w:val="000000"/>
                <w:sz w:val="13"/>
                <w:szCs w:val="13"/>
              </w:rPr>
              <w:t> </w:t>
            </w:r>
          </w:p>
        </w:tc>
        <w:tc>
          <w:tcPr>
            <w:tcW w:w="1436" w:type="dxa"/>
            <w:tcBorders>
              <w:top w:val="single" w:sz="8" w:space="0" w:color="auto"/>
              <w:left w:val="nil"/>
              <w:bottom w:val="single" w:sz="4" w:space="0" w:color="auto"/>
              <w:right w:val="single" w:sz="4" w:space="0" w:color="auto"/>
            </w:tcBorders>
            <w:shd w:val="clear" w:color="auto" w:fill="auto"/>
            <w:vAlign w:val="center"/>
            <w:hideMark/>
          </w:tcPr>
          <w:p w14:paraId="3D6BEE21"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20 450,88</w:t>
            </w:r>
          </w:p>
        </w:tc>
        <w:tc>
          <w:tcPr>
            <w:tcW w:w="1096" w:type="dxa"/>
            <w:tcBorders>
              <w:top w:val="nil"/>
              <w:left w:val="single" w:sz="8" w:space="0" w:color="auto"/>
              <w:bottom w:val="single" w:sz="4" w:space="0" w:color="auto"/>
              <w:right w:val="single" w:sz="4" w:space="0" w:color="auto"/>
            </w:tcBorders>
            <w:shd w:val="clear" w:color="auto" w:fill="auto"/>
            <w:vAlign w:val="center"/>
            <w:hideMark/>
          </w:tcPr>
          <w:p w14:paraId="709B31CA"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21 480,83</w:t>
            </w:r>
          </w:p>
        </w:tc>
        <w:tc>
          <w:tcPr>
            <w:tcW w:w="1096" w:type="dxa"/>
            <w:tcBorders>
              <w:top w:val="nil"/>
              <w:left w:val="nil"/>
              <w:bottom w:val="single" w:sz="4" w:space="0" w:color="auto"/>
              <w:right w:val="single" w:sz="4" w:space="0" w:color="auto"/>
            </w:tcBorders>
            <w:shd w:val="clear" w:color="auto" w:fill="auto"/>
            <w:vAlign w:val="center"/>
            <w:hideMark/>
          </w:tcPr>
          <w:p w14:paraId="0CD20F5E"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xml:space="preserve"> 537,96</w:t>
            </w:r>
          </w:p>
        </w:tc>
        <w:tc>
          <w:tcPr>
            <w:tcW w:w="1096" w:type="dxa"/>
            <w:tcBorders>
              <w:top w:val="nil"/>
              <w:left w:val="nil"/>
              <w:bottom w:val="single" w:sz="4" w:space="0" w:color="auto"/>
              <w:right w:val="nil"/>
            </w:tcBorders>
            <w:shd w:val="clear" w:color="auto" w:fill="auto"/>
            <w:vAlign w:val="center"/>
            <w:hideMark/>
          </w:tcPr>
          <w:p w14:paraId="71A43BB9"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22 018,79</w:t>
            </w:r>
          </w:p>
        </w:tc>
        <w:tc>
          <w:tcPr>
            <w:tcW w:w="1236" w:type="dxa"/>
            <w:tcBorders>
              <w:top w:val="nil"/>
              <w:left w:val="nil"/>
              <w:bottom w:val="single" w:sz="4" w:space="0" w:color="auto"/>
              <w:right w:val="single" w:sz="4" w:space="0" w:color="auto"/>
            </w:tcBorders>
            <w:shd w:val="clear" w:color="auto" w:fill="auto"/>
            <w:vAlign w:val="center"/>
            <w:hideMark/>
          </w:tcPr>
          <w:p w14:paraId="44941959"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25 091,842</w:t>
            </w:r>
          </w:p>
        </w:tc>
        <w:tc>
          <w:tcPr>
            <w:tcW w:w="1096" w:type="dxa"/>
            <w:tcBorders>
              <w:top w:val="nil"/>
              <w:left w:val="nil"/>
              <w:bottom w:val="single" w:sz="4" w:space="0" w:color="auto"/>
              <w:right w:val="single" w:sz="4" w:space="0" w:color="auto"/>
            </w:tcBorders>
            <w:shd w:val="clear" w:color="auto" w:fill="auto"/>
            <w:vAlign w:val="center"/>
            <w:hideMark/>
          </w:tcPr>
          <w:p w14:paraId="009D4FF7"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xml:space="preserve"> 635,021</w:t>
            </w:r>
          </w:p>
        </w:tc>
        <w:tc>
          <w:tcPr>
            <w:tcW w:w="1256" w:type="dxa"/>
            <w:tcBorders>
              <w:top w:val="nil"/>
              <w:left w:val="nil"/>
              <w:bottom w:val="single" w:sz="4" w:space="0" w:color="auto"/>
              <w:right w:val="single" w:sz="8" w:space="0" w:color="auto"/>
            </w:tcBorders>
            <w:shd w:val="clear" w:color="auto" w:fill="auto"/>
            <w:vAlign w:val="center"/>
            <w:hideMark/>
          </w:tcPr>
          <w:p w14:paraId="2E116809"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25 726,863</w:t>
            </w:r>
          </w:p>
        </w:tc>
        <w:tc>
          <w:tcPr>
            <w:tcW w:w="1096" w:type="dxa"/>
            <w:tcBorders>
              <w:top w:val="single" w:sz="8" w:space="0" w:color="auto"/>
              <w:left w:val="nil"/>
              <w:bottom w:val="single" w:sz="4" w:space="0" w:color="auto"/>
              <w:right w:val="single" w:sz="4" w:space="0" w:color="auto"/>
            </w:tcBorders>
            <w:shd w:val="clear" w:color="auto" w:fill="auto"/>
            <w:vAlign w:val="center"/>
            <w:hideMark/>
          </w:tcPr>
          <w:p w14:paraId="6CD0E8AD"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24 641,87</w:t>
            </w:r>
          </w:p>
        </w:tc>
        <w:tc>
          <w:tcPr>
            <w:tcW w:w="1096" w:type="dxa"/>
            <w:tcBorders>
              <w:top w:val="single" w:sz="8" w:space="0" w:color="auto"/>
              <w:left w:val="nil"/>
              <w:bottom w:val="single" w:sz="4" w:space="0" w:color="auto"/>
              <w:right w:val="single" w:sz="4" w:space="0" w:color="auto"/>
            </w:tcBorders>
            <w:shd w:val="clear" w:color="auto" w:fill="auto"/>
            <w:vAlign w:val="center"/>
            <w:hideMark/>
          </w:tcPr>
          <w:p w14:paraId="257B1E29"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xml:space="preserve"> 626,67</w:t>
            </w:r>
          </w:p>
        </w:tc>
        <w:tc>
          <w:tcPr>
            <w:tcW w:w="1096" w:type="dxa"/>
            <w:tcBorders>
              <w:top w:val="single" w:sz="8" w:space="0" w:color="auto"/>
              <w:left w:val="nil"/>
              <w:bottom w:val="single" w:sz="4" w:space="0" w:color="auto"/>
              <w:right w:val="single" w:sz="8" w:space="0" w:color="auto"/>
            </w:tcBorders>
            <w:shd w:val="clear" w:color="auto" w:fill="auto"/>
            <w:vAlign w:val="center"/>
            <w:hideMark/>
          </w:tcPr>
          <w:p w14:paraId="7F40DCF0"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25 268,54</w:t>
            </w:r>
          </w:p>
        </w:tc>
        <w:tc>
          <w:tcPr>
            <w:tcW w:w="1096" w:type="dxa"/>
            <w:tcBorders>
              <w:top w:val="single" w:sz="8" w:space="0" w:color="auto"/>
              <w:left w:val="nil"/>
              <w:bottom w:val="single" w:sz="4" w:space="0" w:color="auto"/>
              <w:right w:val="single" w:sz="4" w:space="0" w:color="auto"/>
            </w:tcBorders>
            <w:shd w:val="clear" w:color="auto" w:fill="auto"/>
            <w:vAlign w:val="center"/>
            <w:hideMark/>
          </w:tcPr>
          <w:p w14:paraId="7668DF6A"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- 449,97</w:t>
            </w:r>
          </w:p>
        </w:tc>
        <w:tc>
          <w:tcPr>
            <w:tcW w:w="1096" w:type="dxa"/>
            <w:tcBorders>
              <w:top w:val="single" w:sz="8" w:space="0" w:color="auto"/>
              <w:left w:val="nil"/>
              <w:bottom w:val="single" w:sz="4" w:space="0" w:color="auto"/>
              <w:right w:val="single" w:sz="4" w:space="0" w:color="auto"/>
            </w:tcBorders>
            <w:shd w:val="clear" w:color="auto" w:fill="auto"/>
            <w:vAlign w:val="center"/>
            <w:hideMark/>
          </w:tcPr>
          <w:p w14:paraId="304FEC01"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- 8,36</w:t>
            </w:r>
          </w:p>
        </w:tc>
        <w:tc>
          <w:tcPr>
            <w:tcW w:w="1096" w:type="dxa"/>
            <w:tcBorders>
              <w:top w:val="single" w:sz="8" w:space="0" w:color="auto"/>
              <w:left w:val="nil"/>
              <w:bottom w:val="single" w:sz="4" w:space="0" w:color="auto"/>
              <w:right w:val="single" w:sz="8" w:space="0" w:color="auto"/>
            </w:tcBorders>
            <w:shd w:val="clear" w:color="auto" w:fill="auto"/>
            <w:vAlign w:val="center"/>
            <w:hideMark/>
          </w:tcPr>
          <w:p w14:paraId="051DBE01"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- 458,32</w:t>
            </w:r>
          </w:p>
        </w:tc>
      </w:tr>
      <w:tr w:rsidR="003624FD" w:rsidRPr="003624FD" w14:paraId="18984272" w14:textId="77777777" w:rsidTr="00104FF4">
        <w:trPr>
          <w:trHeight w:val="330"/>
          <w:jc w:val="center"/>
        </w:trPr>
        <w:tc>
          <w:tcPr>
            <w:tcW w:w="653" w:type="dxa"/>
            <w:vMerge/>
            <w:tcBorders>
              <w:top w:val="nil"/>
              <w:left w:val="single" w:sz="8" w:space="0" w:color="auto"/>
              <w:bottom w:val="single" w:sz="4" w:space="0" w:color="000000"/>
              <w:right w:val="single" w:sz="4" w:space="0" w:color="auto"/>
            </w:tcBorders>
            <w:vAlign w:val="center"/>
            <w:hideMark/>
          </w:tcPr>
          <w:p w14:paraId="1385A315" w14:textId="77777777" w:rsidR="003624FD" w:rsidRPr="003624FD" w:rsidRDefault="003624FD" w:rsidP="003624FD">
            <w:pPr>
              <w:rPr>
                <w:rFonts w:ascii="Cambria" w:hAnsi="Cambria" w:cs="Calibri"/>
                <w:b/>
                <w:bCs/>
                <w:color w:val="000000"/>
                <w:sz w:val="13"/>
                <w:szCs w:val="13"/>
              </w:rPr>
            </w:pPr>
          </w:p>
        </w:tc>
        <w:tc>
          <w:tcPr>
            <w:tcW w:w="1096" w:type="dxa"/>
            <w:tcBorders>
              <w:top w:val="nil"/>
              <w:left w:val="nil"/>
              <w:bottom w:val="single" w:sz="4" w:space="0" w:color="auto"/>
              <w:right w:val="nil"/>
            </w:tcBorders>
            <w:shd w:val="clear" w:color="auto" w:fill="auto"/>
            <w:vAlign w:val="center"/>
            <w:hideMark/>
          </w:tcPr>
          <w:p w14:paraId="08CE0D7C"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single" w:sz="4" w:space="0" w:color="auto"/>
              <w:right w:val="single" w:sz="4" w:space="0" w:color="auto"/>
            </w:tcBorders>
            <w:shd w:val="clear" w:color="auto" w:fill="auto"/>
            <w:vAlign w:val="center"/>
            <w:hideMark/>
          </w:tcPr>
          <w:p w14:paraId="63E81201"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xml:space="preserve">Объем воды </w:t>
            </w:r>
          </w:p>
        </w:tc>
        <w:tc>
          <w:tcPr>
            <w:tcW w:w="1096" w:type="dxa"/>
            <w:tcBorders>
              <w:top w:val="nil"/>
              <w:left w:val="nil"/>
              <w:bottom w:val="single" w:sz="4" w:space="0" w:color="auto"/>
              <w:right w:val="nil"/>
            </w:tcBorders>
            <w:shd w:val="clear" w:color="auto" w:fill="auto"/>
            <w:vAlign w:val="center"/>
            <w:hideMark/>
          </w:tcPr>
          <w:p w14:paraId="5907A6E6"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тыс.куб.м</w:t>
            </w:r>
          </w:p>
        </w:tc>
        <w:tc>
          <w:tcPr>
            <w:tcW w:w="1132" w:type="dxa"/>
            <w:tcBorders>
              <w:top w:val="nil"/>
              <w:left w:val="single" w:sz="8" w:space="0" w:color="auto"/>
              <w:bottom w:val="single" w:sz="4" w:space="0" w:color="auto"/>
              <w:right w:val="single" w:sz="8" w:space="0" w:color="auto"/>
            </w:tcBorders>
            <w:shd w:val="clear" w:color="auto" w:fill="auto"/>
            <w:vAlign w:val="center"/>
            <w:hideMark/>
          </w:tcPr>
          <w:p w14:paraId="159AAD09"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 xml:space="preserve"> 529,93</w:t>
            </w:r>
          </w:p>
        </w:tc>
        <w:tc>
          <w:tcPr>
            <w:tcW w:w="1396" w:type="dxa"/>
            <w:tcBorders>
              <w:top w:val="nil"/>
              <w:left w:val="nil"/>
              <w:bottom w:val="single" w:sz="4" w:space="0" w:color="auto"/>
              <w:right w:val="nil"/>
            </w:tcBorders>
            <w:shd w:val="clear" w:color="auto" w:fill="auto"/>
            <w:vAlign w:val="center"/>
            <w:hideMark/>
          </w:tcPr>
          <w:p w14:paraId="69ECDFD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499,11997</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14:paraId="3F538C4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10,8771</w:t>
            </w:r>
          </w:p>
        </w:tc>
        <w:tc>
          <w:tcPr>
            <w:tcW w:w="1436" w:type="dxa"/>
            <w:tcBorders>
              <w:top w:val="nil"/>
              <w:left w:val="nil"/>
              <w:bottom w:val="single" w:sz="4" w:space="0" w:color="auto"/>
              <w:right w:val="single" w:sz="8" w:space="0" w:color="auto"/>
            </w:tcBorders>
            <w:shd w:val="clear" w:color="auto" w:fill="auto"/>
            <w:vAlign w:val="center"/>
            <w:hideMark/>
          </w:tcPr>
          <w:p w14:paraId="0339457B"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 xml:space="preserve"> 509,99707</w:t>
            </w:r>
          </w:p>
        </w:tc>
        <w:tc>
          <w:tcPr>
            <w:tcW w:w="1296" w:type="dxa"/>
            <w:tcBorders>
              <w:top w:val="nil"/>
              <w:left w:val="nil"/>
              <w:bottom w:val="single" w:sz="4" w:space="0" w:color="auto"/>
              <w:right w:val="nil"/>
            </w:tcBorders>
            <w:shd w:val="clear" w:color="auto" w:fill="auto"/>
            <w:vAlign w:val="center"/>
            <w:hideMark/>
          </w:tcPr>
          <w:p w14:paraId="472B3050"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 xml:space="preserve"> 499,12995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9427B" w14:textId="77777777" w:rsidR="003624FD" w:rsidRPr="003624FD" w:rsidRDefault="003624FD" w:rsidP="003624FD">
            <w:pPr>
              <w:rPr>
                <w:rFonts w:ascii="Arial Narrow" w:hAnsi="Arial Narrow" w:cs="Calibri"/>
                <w:b/>
                <w:bCs/>
                <w:color w:val="000000"/>
                <w:sz w:val="13"/>
                <w:szCs w:val="13"/>
              </w:rPr>
            </w:pPr>
            <w:r w:rsidRPr="003624FD">
              <w:rPr>
                <w:rFonts w:ascii="Arial Narrow" w:hAnsi="Arial Narrow" w:cs="Calibri"/>
                <w:b/>
                <w:bCs/>
                <w:color w:val="000000"/>
                <w:sz w:val="13"/>
                <w:szCs w:val="13"/>
              </w:rPr>
              <w:t> </w:t>
            </w:r>
          </w:p>
        </w:tc>
        <w:tc>
          <w:tcPr>
            <w:tcW w:w="1436" w:type="dxa"/>
            <w:tcBorders>
              <w:top w:val="nil"/>
              <w:left w:val="nil"/>
              <w:bottom w:val="single" w:sz="4" w:space="0" w:color="auto"/>
              <w:right w:val="nil"/>
            </w:tcBorders>
            <w:shd w:val="clear" w:color="auto" w:fill="auto"/>
            <w:vAlign w:val="center"/>
            <w:hideMark/>
          </w:tcPr>
          <w:p w14:paraId="35A85C39"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 xml:space="preserve"> 536,91237</w:t>
            </w:r>
          </w:p>
        </w:tc>
        <w:tc>
          <w:tcPr>
            <w:tcW w:w="1096" w:type="dxa"/>
            <w:tcBorders>
              <w:top w:val="nil"/>
              <w:left w:val="single" w:sz="8" w:space="0" w:color="auto"/>
              <w:bottom w:val="single" w:sz="4" w:space="0" w:color="auto"/>
              <w:right w:val="nil"/>
            </w:tcBorders>
            <w:shd w:val="clear" w:color="auto" w:fill="auto"/>
            <w:vAlign w:val="center"/>
            <w:hideMark/>
          </w:tcPr>
          <w:p w14:paraId="16E6D3F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512,30</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305F969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12,83</w:t>
            </w:r>
          </w:p>
        </w:tc>
        <w:tc>
          <w:tcPr>
            <w:tcW w:w="1096" w:type="dxa"/>
            <w:tcBorders>
              <w:top w:val="nil"/>
              <w:left w:val="nil"/>
              <w:bottom w:val="single" w:sz="4" w:space="0" w:color="auto"/>
              <w:right w:val="nil"/>
            </w:tcBorders>
            <w:shd w:val="clear" w:color="auto" w:fill="auto"/>
            <w:vAlign w:val="center"/>
            <w:hideMark/>
          </w:tcPr>
          <w:p w14:paraId="5E20ADC4"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 xml:space="preserve"> 525,13</w:t>
            </w:r>
          </w:p>
        </w:tc>
        <w:tc>
          <w:tcPr>
            <w:tcW w:w="1236" w:type="dxa"/>
            <w:tcBorders>
              <w:top w:val="nil"/>
              <w:left w:val="nil"/>
              <w:bottom w:val="single" w:sz="4" w:space="0" w:color="auto"/>
              <w:right w:val="nil"/>
            </w:tcBorders>
            <w:shd w:val="clear" w:color="auto" w:fill="auto"/>
            <w:vAlign w:val="center"/>
            <w:hideMark/>
          </w:tcPr>
          <w:p w14:paraId="26B717A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507,087</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591397F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12,832</w:t>
            </w:r>
          </w:p>
        </w:tc>
        <w:tc>
          <w:tcPr>
            <w:tcW w:w="1256" w:type="dxa"/>
            <w:tcBorders>
              <w:top w:val="nil"/>
              <w:left w:val="nil"/>
              <w:bottom w:val="single" w:sz="4" w:space="0" w:color="auto"/>
              <w:right w:val="single" w:sz="8" w:space="0" w:color="auto"/>
            </w:tcBorders>
            <w:shd w:val="clear" w:color="auto" w:fill="auto"/>
            <w:vAlign w:val="center"/>
            <w:hideMark/>
          </w:tcPr>
          <w:p w14:paraId="5FB9DC4F"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 xml:space="preserve"> 519,919</w:t>
            </w:r>
          </w:p>
        </w:tc>
        <w:tc>
          <w:tcPr>
            <w:tcW w:w="1096" w:type="dxa"/>
            <w:tcBorders>
              <w:top w:val="single" w:sz="4" w:space="0" w:color="auto"/>
              <w:left w:val="single" w:sz="8" w:space="0" w:color="auto"/>
              <w:bottom w:val="single" w:sz="4" w:space="0" w:color="auto"/>
              <w:right w:val="nil"/>
            </w:tcBorders>
            <w:shd w:val="clear" w:color="auto" w:fill="auto"/>
            <w:vAlign w:val="center"/>
            <w:hideMark/>
          </w:tcPr>
          <w:p w14:paraId="7845AD0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504,50</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B8F5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12,83</w:t>
            </w:r>
          </w:p>
        </w:tc>
        <w:tc>
          <w:tcPr>
            <w:tcW w:w="1096" w:type="dxa"/>
            <w:tcBorders>
              <w:top w:val="single" w:sz="4" w:space="0" w:color="auto"/>
              <w:left w:val="nil"/>
              <w:bottom w:val="single" w:sz="4" w:space="0" w:color="auto"/>
              <w:right w:val="single" w:sz="8" w:space="0" w:color="auto"/>
            </w:tcBorders>
            <w:shd w:val="clear" w:color="auto" w:fill="auto"/>
            <w:vAlign w:val="center"/>
            <w:hideMark/>
          </w:tcPr>
          <w:p w14:paraId="6A875752"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 xml:space="preserve"> 517,33</w:t>
            </w:r>
          </w:p>
        </w:tc>
        <w:tc>
          <w:tcPr>
            <w:tcW w:w="1096" w:type="dxa"/>
            <w:tcBorders>
              <w:top w:val="single" w:sz="4" w:space="0" w:color="auto"/>
              <w:left w:val="nil"/>
              <w:bottom w:val="single" w:sz="4" w:space="0" w:color="auto"/>
              <w:right w:val="nil"/>
            </w:tcBorders>
            <w:shd w:val="clear" w:color="auto" w:fill="auto"/>
            <w:vAlign w:val="center"/>
            <w:hideMark/>
          </w:tcPr>
          <w:p w14:paraId="652DC6A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- 2,58</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A8A5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single" w:sz="4" w:space="0" w:color="auto"/>
              <w:left w:val="nil"/>
              <w:bottom w:val="single" w:sz="4" w:space="0" w:color="auto"/>
              <w:right w:val="single" w:sz="8" w:space="0" w:color="auto"/>
            </w:tcBorders>
            <w:shd w:val="clear" w:color="auto" w:fill="auto"/>
            <w:vAlign w:val="center"/>
            <w:hideMark/>
          </w:tcPr>
          <w:p w14:paraId="03095897" w14:textId="77777777" w:rsidR="003624FD" w:rsidRPr="003624FD" w:rsidRDefault="003624FD" w:rsidP="003624FD">
            <w:pPr>
              <w:jc w:val="right"/>
              <w:rPr>
                <w:rFonts w:ascii="Arial Narrow" w:hAnsi="Arial Narrow" w:cs="Calibri"/>
                <w:b/>
                <w:bCs/>
                <w:color w:val="000000"/>
                <w:sz w:val="13"/>
                <w:szCs w:val="13"/>
              </w:rPr>
            </w:pPr>
            <w:r w:rsidRPr="003624FD">
              <w:rPr>
                <w:rFonts w:ascii="Arial Narrow" w:hAnsi="Arial Narrow" w:cs="Calibri"/>
                <w:b/>
                <w:bCs/>
                <w:color w:val="000000"/>
                <w:sz w:val="13"/>
                <w:szCs w:val="13"/>
              </w:rPr>
              <w:t>- 2,59</w:t>
            </w:r>
          </w:p>
        </w:tc>
      </w:tr>
      <w:tr w:rsidR="003624FD" w:rsidRPr="003624FD" w14:paraId="6DBC2ADB" w14:textId="77777777" w:rsidTr="00104FF4">
        <w:trPr>
          <w:trHeight w:val="330"/>
          <w:jc w:val="center"/>
        </w:trPr>
        <w:tc>
          <w:tcPr>
            <w:tcW w:w="653" w:type="dxa"/>
            <w:vMerge/>
            <w:tcBorders>
              <w:top w:val="nil"/>
              <w:left w:val="single" w:sz="8" w:space="0" w:color="auto"/>
              <w:bottom w:val="single" w:sz="4" w:space="0" w:color="000000"/>
              <w:right w:val="single" w:sz="4" w:space="0" w:color="auto"/>
            </w:tcBorders>
            <w:vAlign w:val="center"/>
            <w:hideMark/>
          </w:tcPr>
          <w:p w14:paraId="2439BBA0" w14:textId="77777777" w:rsidR="003624FD" w:rsidRPr="003624FD" w:rsidRDefault="003624FD" w:rsidP="003624FD">
            <w:pPr>
              <w:rPr>
                <w:rFonts w:ascii="Cambria" w:hAnsi="Cambria" w:cs="Calibri"/>
                <w:b/>
                <w:bCs/>
                <w:color w:val="000000"/>
                <w:sz w:val="13"/>
                <w:szCs w:val="13"/>
              </w:rPr>
            </w:pPr>
          </w:p>
        </w:tc>
        <w:tc>
          <w:tcPr>
            <w:tcW w:w="1096" w:type="dxa"/>
            <w:tcBorders>
              <w:top w:val="nil"/>
              <w:left w:val="nil"/>
              <w:bottom w:val="single" w:sz="4" w:space="0" w:color="auto"/>
              <w:right w:val="nil"/>
            </w:tcBorders>
            <w:shd w:val="clear" w:color="auto" w:fill="auto"/>
            <w:vAlign w:val="center"/>
            <w:hideMark/>
          </w:tcPr>
          <w:p w14:paraId="55DFBA0C"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single" w:sz="4" w:space="0" w:color="auto"/>
              <w:right w:val="single" w:sz="4" w:space="0" w:color="auto"/>
            </w:tcBorders>
            <w:shd w:val="clear" w:color="auto" w:fill="auto"/>
            <w:vAlign w:val="center"/>
            <w:hideMark/>
          </w:tcPr>
          <w:p w14:paraId="02F13ECC"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xml:space="preserve">Цена воды </w:t>
            </w:r>
          </w:p>
        </w:tc>
        <w:tc>
          <w:tcPr>
            <w:tcW w:w="1096" w:type="dxa"/>
            <w:tcBorders>
              <w:top w:val="nil"/>
              <w:left w:val="nil"/>
              <w:bottom w:val="single" w:sz="4" w:space="0" w:color="auto"/>
              <w:right w:val="nil"/>
            </w:tcBorders>
            <w:shd w:val="clear" w:color="auto" w:fill="auto"/>
            <w:vAlign w:val="center"/>
            <w:hideMark/>
          </w:tcPr>
          <w:p w14:paraId="7C02C2D1"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руб/куб.м</w:t>
            </w:r>
          </w:p>
        </w:tc>
        <w:tc>
          <w:tcPr>
            <w:tcW w:w="1132" w:type="dxa"/>
            <w:tcBorders>
              <w:top w:val="nil"/>
              <w:left w:val="single" w:sz="8" w:space="0" w:color="auto"/>
              <w:bottom w:val="single" w:sz="4" w:space="0" w:color="auto"/>
              <w:right w:val="single" w:sz="8" w:space="0" w:color="auto"/>
            </w:tcBorders>
            <w:shd w:val="clear" w:color="auto" w:fill="auto"/>
            <w:vAlign w:val="center"/>
            <w:hideMark/>
          </w:tcPr>
          <w:p w14:paraId="10F8BA4D"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39,72</w:t>
            </w:r>
          </w:p>
        </w:tc>
        <w:tc>
          <w:tcPr>
            <w:tcW w:w="1396" w:type="dxa"/>
            <w:tcBorders>
              <w:top w:val="nil"/>
              <w:left w:val="nil"/>
              <w:bottom w:val="single" w:sz="4" w:space="0" w:color="auto"/>
              <w:right w:val="single" w:sz="4" w:space="0" w:color="auto"/>
            </w:tcBorders>
            <w:shd w:val="clear" w:color="auto" w:fill="auto"/>
            <w:vAlign w:val="center"/>
            <w:hideMark/>
          </w:tcPr>
          <w:p w14:paraId="310FD57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40,10</w:t>
            </w:r>
          </w:p>
        </w:tc>
        <w:tc>
          <w:tcPr>
            <w:tcW w:w="1256" w:type="dxa"/>
            <w:tcBorders>
              <w:top w:val="nil"/>
              <w:left w:val="nil"/>
              <w:bottom w:val="single" w:sz="4" w:space="0" w:color="auto"/>
              <w:right w:val="single" w:sz="4" w:space="0" w:color="auto"/>
            </w:tcBorders>
            <w:shd w:val="clear" w:color="auto" w:fill="auto"/>
            <w:vAlign w:val="center"/>
            <w:hideMark/>
          </w:tcPr>
          <w:p w14:paraId="477C361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40,10</w:t>
            </w:r>
          </w:p>
        </w:tc>
        <w:tc>
          <w:tcPr>
            <w:tcW w:w="1436" w:type="dxa"/>
            <w:tcBorders>
              <w:top w:val="nil"/>
              <w:left w:val="nil"/>
              <w:bottom w:val="single" w:sz="4" w:space="0" w:color="auto"/>
              <w:right w:val="single" w:sz="8" w:space="0" w:color="auto"/>
            </w:tcBorders>
            <w:shd w:val="clear" w:color="auto" w:fill="auto"/>
            <w:vAlign w:val="center"/>
            <w:hideMark/>
          </w:tcPr>
          <w:p w14:paraId="03346C6D"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40,10</w:t>
            </w:r>
          </w:p>
        </w:tc>
        <w:tc>
          <w:tcPr>
            <w:tcW w:w="1296" w:type="dxa"/>
            <w:tcBorders>
              <w:top w:val="nil"/>
              <w:left w:val="nil"/>
              <w:bottom w:val="single" w:sz="4" w:space="0" w:color="auto"/>
              <w:right w:val="nil"/>
            </w:tcBorders>
            <w:shd w:val="clear" w:color="auto" w:fill="auto"/>
            <w:vAlign w:val="center"/>
            <w:hideMark/>
          </w:tcPr>
          <w:p w14:paraId="0D30311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40,10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CD73E1C"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nil"/>
            </w:tcBorders>
            <w:shd w:val="clear" w:color="auto" w:fill="auto"/>
            <w:vAlign w:val="center"/>
            <w:hideMark/>
          </w:tcPr>
          <w:p w14:paraId="387675F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40,10</w:t>
            </w:r>
          </w:p>
        </w:tc>
        <w:tc>
          <w:tcPr>
            <w:tcW w:w="1096" w:type="dxa"/>
            <w:tcBorders>
              <w:top w:val="nil"/>
              <w:left w:val="single" w:sz="8" w:space="0" w:color="auto"/>
              <w:bottom w:val="single" w:sz="4" w:space="0" w:color="auto"/>
              <w:right w:val="nil"/>
            </w:tcBorders>
            <w:shd w:val="clear" w:color="auto" w:fill="auto"/>
            <w:vAlign w:val="center"/>
            <w:hideMark/>
          </w:tcPr>
          <w:p w14:paraId="3398E32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41,93</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0B4EE7E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41,93</w:t>
            </w:r>
          </w:p>
        </w:tc>
        <w:tc>
          <w:tcPr>
            <w:tcW w:w="1096" w:type="dxa"/>
            <w:tcBorders>
              <w:top w:val="nil"/>
              <w:left w:val="nil"/>
              <w:bottom w:val="single" w:sz="4" w:space="0" w:color="auto"/>
              <w:right w:val="nil"/>
            </w:tcBorders>
            <w:shd w:val="clear" w:color="auto" w:fill="auto"/>
            <w:vAlign w:val="center"/>
            <w:hideMark/>
          </w:tcPr>
          <w:p w14:paraId="6D2313C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41,93</w:t>
            </w:r>
          </w:p>
        </w:tc>
        <w:tc>
          <w:tcPr>
            <w:tcW w:w="1236" w:type="dxa"/>
            <w:tcBorders>
              <w:top w:val="nil"/>
              <w:left w:val="nil"/>
              <w:bottom w:val="single" w:sz="4" w:space="0" w:color="auto"/>
              <w:right w:val="single" w:sz="4" w:space="0" w:color="auto"/>
            </w:tcBorders>
            <w:shd w:val="clear" w:color="auto" w:fill="auto"/>
            <w:vAlign w:val="center"/>
            <w:hideMark/>
          </w:tcPr>
          <w:p w14:paraId="75BAC67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49,48</w:t>
            </w:r>
          </w:p>
        </w:tc>
        <w:tc>
          <w:tcPr>
            <w:tcW w:w="1096" w:type="dxa"/>
            <w:tcBorders>
              <w:top w:val="nil"/>
              <w:left w:val="nil"/>
              <w:bottom w:val="single" w:sz="4" w:space="0" w:color="auto"/>
              <w:right w:val="single" w:sz="4" w:space="0" w:color="auto"/>
            </w:tcBorders>
            <w:shd w:val="clear" w:color="auto" w:fill="auto"/>
            <w:vAlign w:val="center"/>
            <w:hideMark/>
          </w:tcPr>
          <w:p w14:paraId="195C587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49,49</w:t>
            </w:r>
          </w:p>
        </w:tc>
        <w:tc>
          <w:tcPr>
            <w:tcW w:w="1256" w:type="dxa"/>
            <w:tcBorders>
              <w:top w:val="nil"/>
              <w:left w:val="nil"/>
              <w:bottom w:val="single" w:sz="4" w:space="0" w:color="auto"/>
              <w:right w:val="single" w:sz="8" w:space="0" w:color="auto"/>
            </w:tcBorders>
            <w:shd w:val="clear" w:color="auto" w:fill="auto"/>
            <w:vAlign w:val="center"/>
            <w:hideMark/>
          </w:tcPr>
          <w:p w14:paraId="06B983C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49,48</w:t>
            </w:r>
          </w:p>
        </w:tc>
        <w:tc>
          <w:tcPr>
            <w:tcW w:w="1096" w:type="dxa"/>
            <w:tcBorders>
              <w:top w:val="nil"/>
              <w:left w:val="single" w:sz="8" w:space="0" w:color="auto"/>
              <w:bottom w:val="single" w:sz="4" w:space="0" w:color="auto"/>
              <w:right w:val="nil"/>
            </w:tcBorders>
            <w:shd w:val="clear" w:color="auto" w:fill="auto"/>
            <w:vAlign w:val="center"/>
            <w:hideMark/>
          </w:tcPr>
          <w:p w14:paraId="1600260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48,84</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1EBFCD1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48,84</w:t>
            </w:r>
          </w:p>
        </w:tc>
        <w:tc>
          <w:tcPr>
            <w:tcW w:w="1096" w:type="dxa"/>
            <w:tcBorders>
              <w:top w:val="single" w:sz="4" w:space="0" w:color="auto"/>
              <w:left w:val="nil"/>
              <w:bottom w:val="single" w:sz="4" w:space="0" w:color="auto"/>
              <w:right w:val="single" w:sz="8" w:space="0" w:color="auto"/>
            </w:tcBorders>
            <w:shd w:val="clear" w:color="auto" w:fill="auto"/>
            <w:vAlign w:val="center"/>
            <w:hideMark/>
          </w:tcPr>
          <w:p w14:paraId="3F2C7A9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48,84</w:t>
            </w:r>
          </w:p>
        </w:tc>
        <w:tc>
          <w:tcPr>
            <w:tcW w:w="1096" w:type="dxa"/>
            <w:tcBorders>
              <w:top w:val="nil"/>
              <w:left w:val="single" w:sz="8" w:space="0" w:color="auto"/>
              <w:bottom w:val="single" w:sz="4" w:space="0" w:color="auto"/>
              <w:right w:val="nil"/>
            </w:tcBorders>
            <w:shd w:val="clear" w:color="auto" w:fill="auto"/>
            <w:vAlign w:val="center"/>
            <w:hideMark/>
          </w:tcPr>
          <w:p w14:paraId="286807BD"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- 0,64</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39FDB46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- 0,65</w:t>
            </w:r>
          </w:p>
        </w:tc>
        <w:tc>
          <w:tcPr>
            <w:tcW w:w="1096" w:type="dxa"/>
            <w:tcBorders>
              <w:top w:val="single" w:sz="4" w:space="0" w:color="auto"/>
              <w:left w:val="nil"/>
              <w:bottom w:val="single" w:sz="4" w:space="0" w:color="auto"/>
              <w:right w:val="single" w:sz="8" w:space="0" w:color="auto"/>
            </w:tcBorders>
            <w:shd w:val="clear" w:color="auto" w:fill="auto"/>
            <w:vAlign w:val="center"/>
            <w:hideMark/>
          </w:tcPr>
          <w:p w14:paraId="54FFA07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- 0,64</w:t>
            </w:r>
          </w:p>
        </w:tc>
      </w:tr>
      <w:tr w:rsidR="003624FD" w:rsidRPr="003624FD" w14:paraId="5C8E7458" w14:textId="77777777" w:rsidTr="00104FF4">
        <w:trPr>
          <w:trHeight w:val="660"/>
          <w:jc w:val="center"/>
        </w:trPr>
        <w:tc>
          <w:tcPr>
            <w:tcW w:w="653" w:type="dxa"/>
            <w:vMerge/>
            <w:tcBorders>
              <w:top w:val="nil"/>
              <w:left w:val="single" w:sz="8" w:space="0" w:color="auto"/>
              <w:bottom w:val="single" w:sz="4" w:space="0" w:color="000000"/>
              <w:right w:val="single" w:sz="4" w:space="0" w:color="auto"/>
            </w:tcBorders>
            <w:vAlign w:val="center"/>
            <w:hideMark/>
          </w:tcPr>
          <w:p w14:paraId="66C4F8C9" w14:textId="77777777" w:rsidR="003624FD" w:rsidRPr="003624FD" w:rsidRDefault="003624FD" w:rsidP="003624FD">
            <w:pPr>
              <w:rPr>
                <w:rFonts w:ascii="Cambria" w:hAnsi="Cambria" w:cs="Calibri"/>
                <w:b/>
                <w:bCs/>
                <w:color w:val="000000"/>
                <w:sz w:val="13"/>
                <w:szCs w:val="13"/>
              </w:rPr>
            </w:pPr>
          </w:p>
        </w:tc>
        <w:tc>
          <w:tcPr>
            <w:tcW w:w="1096" w:type="dxa"/>
            <w:tcBorders>
              <w:top w:val="nil"/>
              <w:left w:val="nil"/>
              <w:bottom w:val="single" w:sz="4" w:space="0" w:color="auto"/>
              <w:right w:val="nil"/>
            </w:tcBorders>
            <w:shd w:val="clear" w:color="auto" w:fill="auto"/>
            <w:vAlign w:val="center"/>
            <w:hideMark/>
          </w:tcPr>
          <w:p w14:paraId="2D892025"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single" w:sz="4" w:space="0" w:color="auto"/>
              <w:right w:val="single" w:sz="4" w:space="0" w:color="auto"/>
            </w:tcBorders>
            <w:shd w:val="clear" w:color="auto" w:fill="auto"/>
            <w:vAlign w:val="center"/>
            <w:hideMark/>
          </w:tcPr>
          <w:p w14:paraId="00A2FF37"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xml:space="preserve">Удельный расход воды на выработку </w:t>
            </w:r>
          </w:p>
        </w:tc>
        <w:tc>
          <w:tcPr>
            <w:tcW w:w="1096" w:type="dxa"/>
            <w:tcBorders>
              <w:top w:val="nil"/>
              <w:left w:val="nil"/>
              <w:bottom w:val="single" w:sz="4" w:space="0" w:color="auto"/>
              <w:right w:val="nil"/>
            </w:tcBorders>
            <w:shd w:val="clear" w:color="auto" w:fill="auto"/>
            <w:vAlign w:val="center"/>
            <w:hideMark/>
          </w:tcPr>
          <w:p w14:paraId="0825974F" w14:textId="77777777" w:rsidR="003624FD" w:rsidRPr="003624FD" w:rsidRDefault="003624FD" w:rsidP="003624FD">
            <w:pPr>
              <w:jc w:val="center"/>
              <w:rPr>
                <w:rFonts w:ascii="Arial Narrow" w:hAnsi="Arial Narrow" w:cs="Calibri"/>
                <w:i/>
                <w:iCs/>
                <w:color w:val="000000"/>
                <w:sz w:val="13"/>
                <w:szCs w:val="13"/>
              </w:rPr>
            </w:pPr>
            <w:r w:rsidRPr="003624FD">
              <w:rPr>
                <w:rFonts w:ascii="Arial Narrow" w:hAnsi="Arial Narrow" w:cs="Calibri"/>
                <w:i/>
                <w:iCs/>
                <w:color w:val="000000"/>
                <w:sz w:val="13"/>
                <w:szCs w:val="13"/>
              </w:rPr>
              <w:t>м3/Гкал</w:t>
            </w:r>
          </w:p>
        </w:tc>
        <w:tc>
          <w:tcPr>
            <w:tcW w:w="1132" w:type="dxa"/>
            <w:tcBorders>
              <w:top w:val="nil"/>
              <w:left w:val="single" w:sz="8" w:space="0" w:color="auto"/>
              <w:bottom w:val="single" w:sz="4" w:space="0" w:color="auto"/>
              <w:right w:val="single" w:sz="8" w:space="0" w:color="auto"/>
            </w:tcBorders>
            <w:shd w:val="clear" w:color="auto" w:fill="auto"/>
            <w:vAlign w:val="center"/>
            <w:hideMark/>
          </w:tcPr>
          <w:p w14:paraId="252A5944"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2,196</w:t>
            </w:r>
          </w:p>
        </w:tc>
        <w:tc>
          <w:tcPr>
            <w:tcW w:w="1396" w:type="dxa"/>
            <w:tcBorders>
              <w:top w:val="nil"/>
              <w:left w:val="nil"/>
              <w:bottom w:val="single" w:sz="4" w:space="0" w:color="auto"/>
              <w:right w:val="nil"/>
            </w:tcBorders>
            <w:shd w:val="clear" w:color="auto" w:fill="auto"/>
            <w:vAlign w:val="center"/>
            <w:hideMark/>
          </w:tcPr>
          <w:p w14:paraId="64AF4115"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1,957</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14:paraId="3260ADBD"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4,779</w:t>
            </w:r>
          </w:p>
        </w:tc>
        <w:tc>
          <w:tcPr>
            <w:tcW w:w="1436" w:type="dxa"/>
            <w:tcBorders>
              <w:top w:val="nil"/>
              <w:left w:val="nil"/>
              <w:bottom w:val="single" w:sz="4" w:space="0" w:color="auto"/>
              <w:right w:val="single" w:sz="8" w:space="0" w:color="auto"/>
            </w:tcBorders>
            <w:shd w:val="clear" w:color="auto" w:fill="auto"/>
            <w:vAlign w:val="center"/>
            <w:hideMark/>
          </w:tcPr>
          <w:p w14:paraId="41F60B6B"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1,982</w:t>
            </w:r>
          </w:p>
        </w:tc>
        <w:tc>
          <w:tcPr>
            <w:tcW w:w="1296" w:type="dxa"/>
            <w:tcBorders>
              <w:top w:val="nil"/>
              <w:left w:val="nil"/>
              <w:bottom w:val="single" w:sz="4" w:space="0" w:color="auto"/>
              <w:right w:val="nil"/>
            </w:tcBorders>
            <w:shd w:val="clear" w:color="auto" w:fill="auto"/>
            <w:vAlign w:val="center"/>
            <w:hideMark/>
          </w:tcPr>
          <w:p w14:paraId="1720E6F5"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4490BBC"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436" w:type="dxa"/>
            <w:tcBorders>
              <w:top w:val="nil"/>
              <w:left w:val="nil"/>
              <w:bottom w:val="single" w:sz="4" w:space="0" w:color="auto"/>
              <w:right w:val="single" w:sz="8" w:space="0" w:color="auto"/>
            </w:tcBorders>
            <w:shd w:val="clear" w:color="auto" w:fill="auto"/>
            <w:vAlign w:val="center"/>
            <w:hideMark/>
          </w:tcPr>
          <w:p w14:paraId="6154171E"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2,181</w:t>
            </w:r>
          </w:p>
        </w:tc>
        <w:tc>
          <w:tcPr>
            <w:tcW w:w="1096" w:type="dxa"/>
            <w:tcBorders>
              <w:top w:val="nil"/>
              <w:left w:val="nil"/>
              <w:bottom w:val="single" w:sz="4" w:space="0" w:color="auto"/>
              <w:right w:val="nil"/>
            </w:tcBorders>
            <w:shd w:val="clear" w:color="auto" w:fill="auto"/>
            <w:vAlign w:val="center"/>
            <w:hideMark/>
          </w:tcPr>
          <w:p w14:paraId="7207C259"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2,049</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2EB7B21D"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5,167</w:t>
            </w:r>
          </w:p>
        </w:tc>
        <w:tc>
          <w:tcPr>
            <w:tcW w:w="1096" w:type="dxa"/>
            <w:tcBorders>
              <w:top w:val="nil"/>
              <w:left w:val="nil"/>
              <w:bottom w:val="single" w:sz="4" w:space="0" w:color="auto"/>
              <w:right w:val="nil"/>
            </w:tcBorders>
            <w:shd w:val="clear" w:color="auto" w:fill="auto"/>
            <w:vAlign w:val="center"/>
            <w:hideMark/>
          </w:tcPr>
          <w:p w14:paraId="5838DE05"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2,079</w:t>
            </w:r>
          </w:p>
        </w:tc>
        <w:tc>
          <w:tcPr>
            <w:tcW w:w="1236" w:type="dxa"/>
            <w:tcBorders>
              <w:top w:val="nil"/>
              <w:left w:val="nil"/>
              <w:bottom w:val="single" w:sz="4" w:space="0" w:color="auto"/>
              <w:right w:val="nil"/>
            </w:tcBorders>
            <w:shd w:val="clear" w:color="auto" w:fill="auto"/>
            <w:vAlign w:val="center"/>
            <w:hideMark/>
          </w:tcPr>
          <w:p w14:paraId="18AA5DB4"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2,081</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5AD98DD8"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5,168</w:t>
            </w:r>
          </w:p>
        </w:tc>
        <w:tc>
          <w:tcPr>
            <w:tcW w:w="1256" w:type="dxa"/>
            <w:tcBorders>
              <w:top w:val="nil"/>
              <w:left w:val="nil"/>
              <w:bottom w:val="single" w:sz="4" w:space="0" w:color="auto"/>
              <w:right w:val="single" w:sz="8" w:space="0" w:color="auto"/>
            </w:tcBorders>
            <w:shd w:val="clear" w:color="auto" w:fill="auto"/>
            <w:vAlign w:val="center"/>
            <w:hideMark/>
          </w:tcPr>
          <w:p w14:paraId="67236DEF"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2,112</w:t>
            </w:r>
          </w:p>
        </w:tc>
        <w:tc>
          <w:tcPr>
            <w:tcW w:w="1096" w:type="dxa"/>
            <w:tcBorders>
              <w:top w:val="nil"/>
              <w:left w:val="nil"/>
              <w:bottom w:val="single" w:sz="4" w:space="0" w:color="auto"/>
              <w:right w:val="nil"/>
            </w:tcBorders>
            <w:shd w:val="clear" w:color="auto" w:fill="auto"/>
            <w:vAlign w:val="center"/>
            <w:hideMark/>
          </w:tcPr>
          <w:p w14:paraId="553D5B31"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2,071</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2DE039D3"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5,167</w:t>
            </w:r>
          </w:p>
        </w:tc>
        <w:tc>
          <w:tcPr>
            <w:tcW w:w="1096" w:type="dxa"/>
            <w:tcBorders>
              <w:top w:val="nil"/>
              <w:left w:val="nil"/>
              <w:bottom w:val="single" w:sz="4" w:space="0" w:color="auto"/>
              <w:right w:val="single" w:sz="8" w:space="0" w:color="auto"/>
            </w:tcBorders>
            <w:shd w:val="clear" w:color="auto" w:fill="auto"/>
            <w:vAlign w:val="center"/>
            <w:hideMark/>
          </w:tcPr>
          <w:p w14:paraId="0E171106"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2,103</w:t>
            </w:r>
          </w:p>
        </w:tc>
        <w:tc>
          <w:tcPr>
            <w:tcW w:w="1096" w:type="dxa"/>
            <w:tcBorders>
              <w:top w:val="nil"/>
              <w:left w:val="nil"/>
              <w:bottom w:val="single" w:sz="4" w:space="0" w:color="auto"/>
              <w:right w:val="nil"/>
            </w:tcBorders>
            <w:shd w:val="clear" w:color="auto" w:fill="auto"/>
            <w:vAlign w:val="center"/>
            <w:hideMark/>
          </w:tcPr>
          <w:p w14:paraId="25F4BD97"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- 0,010</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391A1C5A"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- 0,001</w:t>
            </w:r>
          </w:p>
        </w:tc>
        <w:tc>
          <w:tcPr>
            <w:tcW w:w="1096" w:type="dxa"/>
            <w:tcBorders>
              <w:top w:val="nil"/>
              <w:left w:val="nil"/>
              <w:bottom w:val="single" w:sz="4" w:space="0" w:color="auto"/>
              <w:right w:val="single" w:sz="8" w:space="0" w:color="auto"/>
            </w:tcBorders>
            <w:shd w:val="clear" w:color="auto" w:fill="auto"/>
            <w:vAlign w:val="center"/>
            <w:hideMark/>
          </w:tcPr>
          <w:p w14:paraId="39BE8203"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- 0,009</w:t>
            </w:r>
          </w:p>
        </w:tc>
      </w:tr>
      <w:tr w:rsidR="003624FD" w:rsidRPr="003624FD" w14:paraId="7D5336A4" w14:textId="77777777" w:rsidTr="00104FF4">
        <w:trPr>
          <w:trHeight w:val="465"/>
          <w:jc w:val="center"/>
        </w:trPr>
        <w:tc>
          <w:tcPr>
            <w:tcW w:w="653" w:type="dxa"/>
            <w:tcBorders>
              <w:top w:val="nil"/>
              <w:left w:val="single" w:sz="8" w:space="0" w:color="auto"/>
              <w:bottom w:val="single" w:sz="4" w:space="0" w:color="auto"/>
              <w:right w:val="nil"/>
            </w:tcBorders>
            <w:shd w:val="clear" w:color="auto" w:fill="auto"/>
            <w:vAlign w:val="center"/>
            <w:hideMark/>
          </w:tcPr>
          <w:p w14:paraId="60124A34" w14:textId="77777777" w:rsidR="003624FD" w:rsidRPr="003624FD" w:rsidRDefault="003624FD" w:rsidP="003624FD">
            <w:pPr>
              <w:jc w:val="center"/>
              <w:rPr>
                <w:rFonts w:ascii="Calibri" w:hAnsi="Calibri" w:cs="Calibri"/>
                <w:color w:val="000000"/>
                <w:sz w:val="13"/>
                <w:szCs w:val="13"/>
              </w:rPr>
            </w:pPr>
            <w:r w:rsidRPr="003624FD">
              <w:rPr>
                <w:rFonts w:ascii="Calibri" w:hAnsi="Calibri" w:cs="Calibri"/>
                <w:color w:val="000000"/>
                <w:sz w:val="13"/>
                <w:szCs w:val="13"/>
              </w:rPr>
              <w:t> </w:t>
            </w:r>
          </w:p>
        </w:tc>
        <w:tc>
          <w:tcPr>
            <w:tcW w:w="329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8B59EDB"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 xml:space="preserve">в том числе  </w:t>
            </w:r>
          </w:p>
        </w:tc>
        <w:tc>
          <w:tcPr>
            <w:tcW w:w="1096" w:type="dxa"/>
            <w:tcBorders>
              <w:top w:val="nil"/>
              <w:left w:val="nil"/>
              <w:bottom w:val="single" w:sz="4" w:space="0" w:color="auto"/>
              <w:right w:val="nil"/>
            </w:tcBorders>
            <w:shd w:val="clear" w:color="auto" w:fill="auto"/>
            <w:vAlign w:val="center"/>
            <w:hideMark/>
          </w:tcPr>
          <w:p w14:paraId="2A9C1BF7" w14:textId="77777777" w:rsidR="003624FD" w:rsidRPr="003624FD" w:rsidRDefault="003624FD" w:rsidP="003624FD">
            <w:pPr>
              <w:jc w:val="cente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132" w:type="dxa"/>
            <w:tcBorders>
              <w:top w:val="nil"/>
              <w:left w:val="single" w:sz="8" w:space="0" w:color="auto"/>
              <w:bottom w:val="single" w:sz="4" w:space="0" w:color="auto"/>
              <w:right w:val="single" w:sz="8" w:space="0" w:color="auto"/>
            </w:tcBorders>
            <w:shd w:val="clear" w:color="auto" w:fill="auto"/>
            <w:vAlign w:val="center"/>
            <w:hideMark/>
          </w:tcPr>
          <w:p w14:paraId="41E9957E"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396" w:type="dxa"/>
            <w:tcBorders>
              <w:top w:val="nil"/>
              <w:left w:val="nil"/>
              <w:bottom w:val="single" w:sz="4" w:space="0" w:color="auto"/>
              <w:right w:val="single" w:sz="4" w:space="0" w:color="auto"/>
            </w:tcBorders>
            <w:shd w:val="clear" w:color="auto" w:fill="auto"/>
            <w:vAlign w:val="center"/>
            <w:hideMark/>
          </w:tcPr>
          <w:p w14:paraId="3918D68B"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56" w:type="dxa"/>
            <w:tcBorders>
              <w:top w:val="nil"/>
              <w:left w:val="nil"/>
              <w:bottom w:val="single" w:sz="4" w:space="0" w:color="auto"/>
              <w:right w:val="single" w:sz="4" w:space="0" w:color="auto"/>
            </w:tcBorders>
            <w:shd w:val="clear" w:color="auto" w:fill="auto"/>
            <w:vAlign w:val="center"/>
            <w:hideMark/>
          </w:tcPr>
          <w:p w14:paraId="08EB6F30"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single" w:sz="8" w:space="0" w:color="auto"/>
            </w:tcBorders>
            <w:shd w:val="clear" w:color="auto" w:fill="auto"/>
            <w:vAlign w:val="center"/>
            <w:hideMark/>
          </w:tcPr>
          <w:p w14:paraId="4B152C00"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96" w:type="dxa"/>
            <w:tcBorders>
              <w:top w:val="nil"/>
              <w:left w:val="nil"/>
              <w:bottom w:val="single" w:sz="4" w:space="0" w:color="auto"/>
              <w:right w:val="nil"/>
            </w:tcBorders>
            <w:shd w:val="clear" w:color="auto" w:fill="auto"/>
            <w:vAlign w:val="center"/>
            <w:hideMark/>
          </w:tcPr>
          <w:p w14:paraId="0645D23F"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F70FC"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nil"/>
            </w:tcBorders>
            <w:shd w:val="clear" w:color="auto" w:fill="auto"/>
            <w:vAlign w:val="center"/>
            <w:hideMark/>
          </w:tcPr>
          <w:p w14:paraId="62BE52EE"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single" w:sz="8" w:space="0" w:color="auto"/>
              <w:bottom w:val="single" w:sz="4" w:space="0" w:color="auto"/>
              <w:right w:val="single" w:sz="4" w:space="0" w:color="auto"/>
            </w:tcBorders>
            <w:shd w:val="clear" w:color="auto" w:fill="auto"/>
            <w:vAlign w:val="center"/>
            <w:hideMark/>
          </w:tcPr>
          <w:p w14:paraId="3A805711"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4" w:space="0" w:color="auto"/>
            </w:tcBorders>
            <w:shd w:val="clear" w:color="auto" w:fill="auto"/>
            <w:vAlign w:val="center"/>
            <w:hideMark/>
          </w:tcPr>
          <w:p w14:paraId="68990283"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nil"/>
            </w:tcBorders>
            <w:shd w:val="clear" w:color="auto" w:fill="auto"/>
            <w:vAlign w:val="center"/>
            <w:hideMark/>
          </w:tcPr>
          <w:p w14:paraId="5102458A"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36" w:type="dxa"/>
            <w:tcBorders>
              <w:top w:val="nil"/>
              <w:left w:val="nil"/>
              <w:bottom w:val="single" w:sz="4" w:space="0" w:color="auto"/>
              <w:right w:val="single" w:sz="4" w:space="0" w:color="auto"/>
            </w:tcBorders>
            <w:shd w:val="clear" w:color="auto" w:fill="auto"/>
            <w:vAlign w:val="center"/>
            <w:hideMark/>
          </w:tcPr>
          <w:p w14:paraId="5F3292D3"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4" w:space="0" w:color="auto"/>
            </w:tcBorders>
            <w:shd w:val="clear" w:color="auto" w:fill="auto"/>
            <w:vAlign w:val="center"/>
            <w:hideMark/>
          </w:tcPr>
          <w:p w14:paraId="3237A4BC"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56" w:type="dxa"/>
            <w:tcBorders>
              <w:top w:val="nil"/>
              <w:left w:val="nil"/>
              <w:bottom w:val="single" w:sz="4" w:space="0" w:color="auto"/>
              <w:right w:val="single" w:sz="8" w:space="0" w:color="auto"/>
            </w:tcBorders>
            <w:shd w:val="clear" w:color="auto" w:fill="auto"/>
            <w:vAlign w:val="center"/>
            <w:hideMark/>
          </w:tcPr>
          <w:p w14:paraId="1BB79259"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C760FD6"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4" w:space="0" w:color="auto"/>
            </w:tcBorders>
            <w:shd w:val="clear" w:color="auto" w:fill="auto"/>
            <w:vAlign w:val="center"/>
            <w:hideMark/>
          </w:tcPr>
          <w:p w14:paraId="084A64BB"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single" w:sz="4" w:space="0" w:color="auto"/>
              <w:left w:val="nil"/>
              <w:bottom w:val="single" w:sz="4" w:space="0" w:color="auto"/>
              <w:right w:val="single" w:sz="8" w:space="0" w:color="auto"/>
            </w:tcBorders>
            <w:shd w:val="clear" w:color="auto" w:fill="auto"/>
            <w:vAlign w:val="center"/>
            <w:hideMark/>
          </w:tcPr>
          <w:p w14:paraId="29070146"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0CC89BC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4" w:space="0" w:color="auto"/>
            </w:tcBorders>
            <w:shd w:val="clear" w:color="auto" w:fill="auto"/>
            <w:vAlign w:val="center"/>
            <w:hideMark/>
          </w:tcPr>
          <w:p w14:paraId="070C970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single" w:sz="4" w:space="0" w:color="auto"/>
              <w:left w:val="nil"/>
              <w:bottom w:val="single" w:sz="4" w:space="0" w:color="auto"/>
              <w:right w:val="single" w:sz="8" w:space="0" w:color="auto"/>
            </w:tcBorders>
            <w:shd w:val="clear" w:color="auto" w:fill="auto"/>
            <w:vAlign w:val="center"/>
            <w:hideMark/>
          </w:tcPr>
          <w:p w14:paraId="090AC5C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r>
      <w:tr w:rsidR="003624FD" w:rsidRPr="003624FD" w14:paraId="40EACCD2" w14:textId="77777777" w:rsidTr="00104FF4">
        <w:trPr>
          <w:trHeight w:val="300"/>
          <w:jc w:val="center"/>
        </w:trPr>
        <w:tc>
          <w:tcPr>
            <w:tcW w:w="653" w:type="dxa"/>
            <w:vMerge w:val="restart"/>
            <w:tcBorders>
              <w:top w:val="nil"/>
              <w:left w:val="single" w:sz="8" w:space="0" w:color="auto"/>
              <w:bottom w:val="single" w:sz="4" w:space="0" w:color="000000"/>
              <w:right w:val="single" w:sz="4" w:space="0" w:color="auto"/>
            </w:tcBorders>
            <w:shd w:val="clear" w:color="auto" w:fill="auto"/>
            <w:vAlign w:val="center"/>
            <w:hideMark/>
          </w:tcPr>
          <w:p w14:paraId="7C64245D" w14:textId="77777777" w:rsidR="003624FD" w:rsidRPr="003624FD" w:rsidRDefault="003624FD" w:rsidP="003624FD">
            <w:pPr>
              <w:jc w:val="center"/>
              <w:rPr>
                <w:rFonts w:ascii="Calibri" w:hAnsi="Calibri" w:cs="Calibri"/>
                <w:color w:val="000000"/>
                <w:sz w:val="13"/>
                <w:szCs w:val="13"/>
              </w:rPr>
            </w:pPr>
            <w:r w:rsidRPr="003624FD">
              <w:rPr>
                <w:rFonts w:ascii="Calibri" w:hAnsi="Calibri" w:cs="Calibri"/>
                <w:color w:val="000000"/>
                <w:sz w:val="13"/>
                <w:szCs w:val="13"/>
              </w:rPr>
              <w:t>1.3.1.</w:t>
            </w:r>
          </w:p>
        </w:tc>
        <w:tc>
          <w:tcPr>
            <w:tcW w:w="3292" w:type="dxa"/>
            <w:gridSpan w:val="2"/>
            <w:tcBorders>
              <w:top w:val="single" w:sz="4" w:space="0" w:color="auto"/>
              <w:left w:val="nil"/>
              <w:bottom w:val="single" w:sz="4" w:space="0" w:color="auto"/>
              <w:right w:val="single" w:sz="4" w:space="0" w:color="000000"/>
            </w:tcBorders>
            <w:shd w:val="clear" w:color="auto" w:fill="auto"/>
            <w:vAlign w:val="center"/>
            <w:hideMark/>
          </w:tcPr>
          <w:p w14:paraId="28D40E7B" w14:textId="77777777" w:rsidR="003624FD" w:rsidRPr="003624FD" w:rsidRDefault="003624FD" w:rsidP="003624FD">
            <w:pPr>
              <w:rPr>
                <w:rFonts w:ascii="Cambria" w:hAnsi="Cambria" w:cs="Calibri"/>
                <w:b/>
                <w:bCs/>
                <w:i/>
                <w:iCs/>
                <w:color w:val="000000"/>
                <w:sz w:val="13"/>
                <w:szCs w:val="13"/>
              </w:rPr>
            </w:pPr>
            <w:r w:rsidRPr="003624FD">
              <w:rPr>
                <w:rFonts w:ascii="Cambria" w:hAnsi="Cambria" w:cs="Calibri"/>
                <w:b/>
                <w:bCs/>
                <w:i/>
                <w:iCs/>
                <w:color w:val="000000"/>
                <w:sz w:val="13"/>
                <w:szCs w:val="13"/>
              </w:rPr>
              <w:t>Расходы на воду в ТЭ</w:t>
            </w:r>
          </w:p>
        </w:tc>
        <w:tc>
          <w:tcPr>
            <w:tcW w:w="1096" w:type="dxa"/>
            <w:tcBorders>
              <w:top w:val="nil"/>
              <w:left w:val="nil"/>
              <w:bottom w:val="single" w:sz="4" w:space="0" w:color="auto"/>
              <w:right w:val="nil"/>
            </w:tcBorders>
            <w:shd w:val="clear" w:color="000000" w:fill="FDE9D9"/>
            <w:vAlign w:val="center"/>
            <w:hideMark/>
          </w:tcPr>
          <w:p w14:paraId="6A3C408D" w14:textId="77777777" w:rsidR="003624FD" w:rsidRPr="003624FD" w:rsidRDefault="003624FD" w:rsidP="003624FD">
            <w:pPr>
              <w:jc w:val="center"/>
              <w:rPr>
                <w:rFonts w:ascii="Cambria" w:hAnsi="Cambria" w:cs="Calibri"/>
                <w:b/>
                <w:bCs/>
                <w:color w:val="000000"/>
                <w:sz w:val="13"/>
                <w:szCs w:val="13"/>
              </w:rPr>
            </w:pPr>
            <w:r w:rsidRPr="003624FD">
              <w:rPr>
                <w:rFonts w:ascii="Cambria" w:hAnsi="Cambria" w:cs="Calibri"/>
                <w:b/>
                <w:bCs/>
                <w:color w:val="000000"/>
                <w:sz w:val="13"/>
                <w:szCs w:val="13"/>
              </w:rPr>
              <w:t>тыс.руб.</w:t>
            </w:r>
          </w:p>
        </w:tc>
        <w:tc>
          <w:tcPr>
            <w:tcW w:w="1132" w:type="dxa"/>
            <w:tcBorders>
              <w:top w:val="nil"/>
              <w:left w:val="single" w:sz="8" w:space="0" w:color="auto"/>
              <w:bottom w:val="single" w:sz="4" w:space="0" w:color="auto"/>
              <w:right w:val="single" w:sz="8" w:space="0" w:color="auto"/>
            </w:tcBorders>
            <w:shd w:val="clear" w:color="auto" w:fill="auto"/>
            <w:vAlign w:val="center"/>
            <w:hideMark/>
          </w:tcPr>
          <w:p w14:paraId="24854015"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3 027,91</w:t>
            </w:r>
          </w:p>
        </w:tc>
        <w:tc>
          <w:tcPr>
            <w:tcW w:w="1396" w:type="dxa"/>
            <w:tcBorders>
              <w:top w:val="nil"/>
              <w:left w:val="nil"/>
              <w:bottom w:val="single" w:sz="4" w:space="0" w:color="auto"/>
              <w:right w:val="single" w:sz="4" w:space="0" w:color="auto"/>
            </w:tcBorders>
            <w:shd w:val="clear" w:color="auto" w:fill="auto"/>
            <w:vAlign w:val="center"/>
            <w:hideMark/>
          </w:tcPr>
          <w:p w14:paraId="26F83DD2"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2 882,20</w:t>
            </w:r>
          </w:p>
        </w:tc>
        <w:tc>
          <w:tcPr>
            <w:tcW w:w="1256" w:type="dxa"/>
            <w:tcBorders>
              <w:top w:val="nil"/>
              <w:left w:val="nil"/>
              <w:bottom w:val="single" w:sz="4" w:space="0" w:color="auto"/>
              <w:right w:val="single" w:sz="4" w:space="0" w:color="auto"/>
            </w:tcBorders>
            <w:shd w:val="clear" w:color="auto" w:fill="auto"/>
            <w:vAlign w:val="center"/>
            <w:hideMark/>
          </w:tcPr>
          <w:p w14:paraId="1C68731D"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xml:space="preserve"> 0,00</w:t>
            </w:r>
          </w:p>
        </w:tc>
        <w:tc>
          <w:tcPr>
            <w:tcW w:w="1436" w:type="dxa"/>
            <w:tcBorders>
              <w:top w:val="nil"/>
              <w:left w:val="nil"/>
              <w:bottom w:val="single" w:sz="4" w:space="0" w:color="auto"/>
              <w:right w:val="single" w:sz="8" w:space="0" w:color="auto"/>
            </w:tcBorders>
            <w:shd w:val="clear" w:color="auto" w:fill="auto"/>
            <w:vAlign w:val="center"/>
            <w:hideMark/>
          </w:tcPr>
          <w:p w14:paraId="6E14E07F"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2 882,203</w:t>
            </w:r>
          </w:p>
        </w:tc>
        <w:tc>
          <w:tcPr>
            <w:tcW w:w="1296" w:type="dxa"/>
            <w:tcBorders>
              <w:top w:val="nil"/>
              <w:left w:val="nil"/>
              <w:bottom w:val="single" w:sz="4" w:space="0" w:color="auto"/>
              <w:right w:val="nil"/>
            </w:tcBorders>
            <w:shd w:val="clear" w:color="auto" w:fill="auto"/>
            <w:vAlign w:val="center"/>
            <w:hideMark/>
          </w:tcPr>
          <w:p w14:paraId="31F5547C"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2 882,203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BB6E5B3" w14:textId="77777777" w:rsidR="003624FD" w:rsidRPr="003624FD" w:rsidRDefault="003624FD" w:rsidP="003624FD">
            <w:pPr>
              <w:rPr>
                <w:rFonts w:ascii="Cambria" w:hAnsi="Cambria" w:cs="Calibri"/>
                <w:b/>
                <w:bCs/>
                <w:color w:val="000000"/>
                <w:sz w:val="13"/>
                <w:szCs w:val="13"/>
              </w:rPr>
            </w:pPr>
            <w:r w:rsidRPr="003624FD">
              <w:rPr>
                <w:rFonts w:ascii="Cambria" w:hAnsi="Cambria" w:cs="Calibri"/>
                <w:b/>
                <w:bCs/>
                <w:color w:val="000000"/>
                <w:sz w:val="13"/>
                <w:szCs w:val="13"/>
              </w:rPr>
              <w:t> </w:t>
            </w:r>
          </w:p>
        </w:tc>
        <w:tc>
          <w:tcPr>
            <w:tcW w:w="1436" w:type="dxa"/>
            <w:tcBorders>
              <w:top w:val="nil"/>
              <w:left w:val="nil"/>
              <w:bottom w:val="single" w:sz="4" w:space="0" w:color="auto"/>
              <w:right w:val="nil"/>
            </w:tcBorders>
            <w:shd w:val="clear" w:color="auto" w:fill="auto"/>
            <w:vAlign w:val="center"/>
            <w:hideMark/>
          </w:tcPr>
          <w:p w14:paraId="2296D6E6"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2 882,203</w:t>
            </w:r>
          </w:p>
        </w:tc>
        <w:tc>
          <w:tcPr>
            <w:tcW w:w="1096" w:type="dxa"/>
            <w:tcBorders>
              <w:top w:val="nil"/>
              <w:left w:val="single" w:sz="8" w:space="0" w:color="auto"/>
              <w:bottom w:val="single" w:sz="4" w:space="0" w:color="auto"/>
              <w:right w:val="single" w:sz="4" w:space="0" w:color="auto"/>
            </w:tcBorders>
            <w:shd w:val="clear" w:color="auto" w:fill="auto"/>
            <w:vAlign w:val="center"/>
            <w:hideMark/>
          </w:tcPr>
          <w:p w14:paraId="0FBF0B5A"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3 347,26</w:t>
            </w:r>
          </w:p>
        </w:tc>
        <w:tc>
          <w:tcPr>
            <w:tcW w:w="1096" w:type="dxa"/>
            <w:tcBorders>
              <w:top w:val="nil"/>
              <w:left w:val="nil"/>
              <w:bottom w:val="single" w:sz="4" w:space="0" w:color="auto"/>
              <w:right w:val="single" w:sz="4" w:space="0" w:color="auto"/>
            </w:tcBorders>
            <w:shd w:val="clear" w:color="auto" w:fill="auto"/>
            <w:vAlign w:val="center"/>
            <w:hideMark/>
          </w:tcPr>
          <w:p w14:paraId="2F232E59"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xml:space="preserve"> 0,42</w:t>
            </w:r>
          </w:p>
        </w:tc>
        <w:tc>
          <w:tcPr>
            <w:tcW w:w="1096" w:type="dxa"/>
            <w:tcBorders>
              <w:top w:val="nil"/>
              <w:left w:val="nil"/>
              <w:bottom w:val="single" w:sz="4" w:space="0" w:color="auto"/>
              <w:right w:val="nil"/>
            </w:tcBorders>
            <w:shd w:val="clear" w:color="auto" w:fill="auto"/>
            <w:vAlign w:val="center"/>
            <w:hideMark/>
          </w:tcPr>
          <w:p w14:paraId="73B5DE13"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3 347,68</w:t>
            </w:r>
          </w:p>
        </w:tc>
        <w:tc>
          <w:tcPr>
            <w:tcW w:w="1236" w:type="dxa"/>
            <w:tcBorders>
              <w:top w:val="nil"/>
              <w:left w:val="nil"/>
              <w:bottom w:val="single" w:sz="4" w:space="0" w:color="auto"/>
              <w:right w:val="single" w:sz="4" w:space="0" w:color="auto"/>
            </w:tcBorders>
            <w:shd w:val="clear" w:color="auto" w:fill="auto"/>
            <w:vAlign w:val="center"/>
            <w:hideMark/>
          </w:tcPr>
          <w:p w14:paraId="231585A0"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3 947,240</w:t>
            </w:r>
          </w:p>
        </w:tc>
        <w:tc>
          <w:tcPr>
            <w:tcW w:w="1096" w:type="dxa"/>
            <w:tcBorders>
              <w:top w:val="nil"/>
              <w:left w:val="nil"/>
              <w:bottom w:val="single" w:sz="4" w:space="0" w:color="auto"/>
              <w:right w:val="single" w:sz="4" w:space="0" w:color="auto"/>
            </w:tcBorders>
            <w:shd w:val="clear" w:color="auto" w:fill="auto"/>
            <w:vAlign w:val="center"/>
            <w:hideMark/>
          </w:tcPr>
          <w:p w14:paraId="0BB41562"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xml:space="preserve"> 0,573</w:t>
            </w:r>
          </w:p>
        </w:tc>
        <w:tc>
          <w:tcPr>
            <w:tcW w:w="1256" w:type="dxa"/>
            <w:tcBorders>
              <w:top w:val="nil"/>
              <w:left w:val="nil"/>
              <w:bottom w:val="single" w:sz="4" w:space="0" w:color="auto"/>
              <w:right w:val="single" w:sz="8" w:space="0" w:color="auto"/>
            </w:tcBorders>
            <w:shd w:val="clear" w:color="auto" w:fill="auto"/>
            <w:vAlign w:val="center"/>
            <w:hideMark/>
          </w:tcPr>
          <w:p w14:paraId="16A5044E"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3 947,813</w:t>
            </w:r>
          </w:p>
        </w:tc>
        <w:tc>
          <w:tcPr>
            <w:tcW w:w="1096" w:type="dxa"/>
            <w:tcBorders>
              <w:top w:val="nil"/>
              <w:left w:val="single" w:sz="8" w:space="0" w:color="auto"/>
              <w:bottom w:val="single" w:sz="4" w:space="0" w:color="auto"/>
              <w:right w:val="single" w:sz="4" w:space="0" w:color="auto"/>
            </w:tcBorders>
            <w:shd w:val="clear" w:color="auto" w:fill="auto"/>
            <w:vAlign w:val="center"/>
            <w:hideMark/>
          </w:tcPr>
          <w:p w14:paraId="53A2E48C"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3 772,92</w:t>
            </w:r>
          </w:p>
        </w:tc>
        <w:tc>
          <w:tcPr>
            <w:tcW w:w="1096" w:type="dxa"/>
            <w:tcBorders>
              <w:top w:val="nil"/>
              <w:left w:val="single" w:sz="8" w:space="0" w:color="auto"/>
              <w:bottom w:val="single" w:sz="4" w:space="0" w:color="auto"/>
              <w:right w:val="single" w:sz="4" w:space="0" w:color="auto"/>
            </w:tcBorders>
            <w:shd w:val="clear" w:color="auto" w:fill="auto"/>
            <w:vAlign w:val="center"/>
            <w:hideMark/>
          </w:tcPr>
          <w:p w14:paraId="2B26C240"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xml:space="preserve"> 0,49</w:t>
            </w:r>
          </w:p>
        </w:tc>
        <w:tc>
          <w:tcPr>
            <w:tcW w:w="1096" w:type="dxa"/>
            <w:tcBorders>
              <w:top w:val="nil"/>
              <w:left w:val="nil"/>
              <w:bottom w:val="single" w:sz="4" w:space="0" w:color="auto"/>
              <w:right w:val="single" w:sz="8" w:space="0" w:color="auto"/>
            </w:tcBorders>
            <w:shd w:val="clear" w:color="auto" w:fill="auto"/>
            <w:vAlign w:val="center"/>
            <w:hideMark/>
          </w:tcPr>
          <w:p w14:paraId="08F6E09A"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3 773,41</w:t>
            </w:r>
          </w:p>
        </w:tc>
        <w:tc>
          <w:tcPr>
            <w:tcW w:w="1096" w:type="dxa"/>
            <w:tcBorders>
              <w:top w:val="nil"/>
              <w:left w:val="nil"/>
              <w:bottom w:val="single" w:sz="4" w:space="0" w:color="auto"/>
              <w:right w:val="single" w:sz="4" w:space="0" w:color="auto"/>
            </w:tcBorders>
            <w:shd w:val="clear" w:color="auto" w:fill="auto"/>
            <w:vAlign w:val="center"/>
            <w:hideMark/>
          </w:tcPr>
          <w:p w14:paraId="02133523"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- 174,32</w:t>
            </w:r>
          </w:p>
        </w:tc>
        <w:tc>
          <w:tcPr>
            <w:tcW w:w="1096" w:type="dxa"/>
            <w:tcBorders>
              <w:top w:val="nil"/>
              <w:left w:val="single" w:sz="8" w:space="0" w:color="auto"/>
              <w:bottom w:val="single" w:sz="4" w:space="0" w:color="auto"/>
              <w:right w:val="single" w:sz="4" w:space="0" w:color="auto"/>
            </w:tcBorders>
            <w:shd w:val="clear" w:color="auto" w:fill="auto"/>
            <w:vAlign w:val="center"/>
            <w:hideMark/>
          </w:tcPr>
          <w:p w14:paraId="35EA343E"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- 0,08</w:t>
            </w:r>
          </w:p>
        </w:tc>
        <w:tc>
          <w:tcPr>
            <w:tcW w:w="1096" w:type="dxa"/>
            <w:tcBorders>
              <w:top w:val="nil"/>
              <w:left w:val="nil"/>
              <w:bottom w:val="single" w:sz="4" w:space="0" w:color="auto"/>
              <w:right w:val="single" w:sz="8" w:space="0" w:color="auto"/>
            </w:tcBorders>
            <w:shd w:val="clear" w:color="auto" w:fill="auto"/>
            <w:vAlign w:val="center"/>
            <w:hideMark/>
          </w:tcPr>
          <w:p w14:paraId="74E2EEA9"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- 174,41</w:t>
            </w:r>
          </w:p>
        </w:tc>
      </w:tr>
      <w:tr w:rsidR="003624FD" w:rsidRPr="003624FD" w14:paraId="788DA105" w14:textId="77777777" w:rsidTr="00104FF4">
        <w:trPr>
          <w:trHeight w:val="615"/>
          <w:jc w:val="center"/>
        </w:trPr>
        <w:tc>
          <w:tcPr>
            <w:tcW w:w="653" w:type="dxa"/>
            <w:vMerge/>
            <w:tcBorders>
              <w:top w:val="nil"/>
              <w:left w:val="single" w:sz="8" w:space="0" w:color="auto"/>
              <w:bottom w:val="single" w:sz="4" w:space="0" w:color="000000"/>
              <w:right w:val="single" w:sz="4" w:space="0" w:color="auto"/>
            </w:tcBorders>
            <w:vAlign w:val="center"/>
            <w:hideMark/>
          </w:tcPr>
          <w:p w14:paraId="0AC05ED9" w14:textId="77777777" w:rsidR="003624FD" w:rsidRPr="003624FD" w:rsidRDefault="003624FD" w:rsidP="003624FD">
            <w:pPr>
              <w:rPr>
                <w:rFonts w:ascii="Calibri" w:hAnsi="Calibri" w:cs="Calibri"/>
                <w:color w:val="000000"/>
                <w:sz w:val="13"/>
                <w:szCs w:val="13"/>
              </w:rPr>
            </w:pPr>
          </w:p>
        </w:tc>
        <w:tc>
          <w:tcPr>
            <w:tcW w:w="1096" w:type="dxa"/>
            <w:tcBorders>
              <w:top w:val="nil"/>
              <w:left w:val="nil"/>
              <w:bottom w:val="single" w:sz="4" w:space="0" w:color="auto"/>
              <w:right w:val="nil"/>
            </w:tcBorders>
            <w:shd w:val="clear" w:color="auto" w:fill="auto"/>
            <w:vAlign w:val="center"/>
            <w:hideMark/>
          </w:tcPr>
          <w:p w14:paraId="1103540C"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single" w:sz="4" w:space="0" w:color="auto"/>
              <w:right w:val="single" w:sz="4" w:space="0" w:color="auto"/>
            </w:tcBorders>
            <w:shd w:val="clear" w:color="auto" w:fill="auto"/>
            <w:vAlign w:val="center"/>
            <w:hideMark/>
          </w:tcPr>
          <w:p w14:paraId="47BC0017"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Объем воды для теплоснабжения</w:t>
            </w:r>
          </w:p>
        </w:tc>
        <w:tc>
          <w:tcPr>
            <w:tcW w:w="1096" w:type="dxa"/>
            <w:tcBorders>
              <w:top w:val="nil"/>
              <w:left w:val="nil"/>
              <w:bottom w:val="single" w:sz="4" w:space="0" w:color="auto"/>
              <w:right w:val="nil"/>
            </w:tcBorders>
            <w:shd w:val="clear" w:color="auto" w:fill="auto"/>
            <w:vAlign w:val="center"/>
            <w:hideMark/>
          </w:tcPr>
          <w:p w14:paraId="125C40E2"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тыс.куб.м</w:t>
            </w:r>
          </w:p>
        </w:tc>
        <w:tc>
          <w:tcPr>
            <w:tcW w:w="1132" w:type="dxa"/>
            <w:tcBorders>
              <w:top w:val="nil"/>
              <w:left w:val="single" w:sz="8" w:space="0" w:color="auto"/>
              <w:bottom w:val="single" w:sz="4" w:space="0" w:color="auto"/>
              <w:right w:val="single" w:sz="8" w:space="0" w:color="auto"/>
            </w:tcBorders>
            <w:shd w:val="clear" w:color="auto" w:fill="auto"/>
            <w:vAlign w:val="center"/>
            <w:hideMark/>
          </w:tcPr>
          <w:p w14:paraId="7831DF5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76,24</w:t>
            </w:r>
          </w:p>
        </w:tc>
        <w:tc>
          <w:tcPr>
            <w:tcW w:w="1396" w:type="dxa"/>
            <w:tcBorders>
              <w:top w:val="nil"/>
              <w:left w:val="nil"/>
              <w:bottom w:val="single" w:sz="4" w:space="0" w:color="auto"/>
              <w:right w:val="single" w:sz="4" w:space="0" w:color="auto"/>
            </w:tcBorders>
            <w:shd w:val="clear" w:color="auto" w:fill="auto"/>
            <w:vAlign w:val="center"/>
            <w:hideMark/>
          </w:tcPr>
          <w:p w14:paraId="2C52D4A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71,87539</w:t>
            </w:r>
          </w:p>
        </w:tc>
        <w:tc>
          <w:tcPr>
            <w:tcW w:w="1256" w:type="dxa"/>
            <w:tcBorders>
              <w:top w:val="nil"/>
              <w:left w:val="nil"/>
              <w:bottom w:val="single" w:sz="4" w:space="0" w:color="auto"/>
              <w:right w:val="single" w:sz="4" w:space="0" w:color="auto"/>
            </w:tcBorders>
            <w:shd w:val="clear" w:color="auto" w:fill="auto"/>
            <w:vAlign w:val="center"/>
            <w:hideMark/>
          </w:tcPr>
          <w:p w14:paraId="00B47A1D"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0,00000</w:t>
            </w:r>
          </w:p>
        </w:tc>
        <w:tc>
          <w:tcPr>
            <w:tcW w:w="1436" w:type="dxa"/>
            <w:tcBorders>
              <w:top w:val="nil"/>
              <w:left w:val="nil"/>
              <w:bottom w:val="single" w:sz="4" w:space="0" w:color="auto"/>
              <w:right w:val="single" w:sz="8" w:space="0" w:color="auto"/>
            </w:tcBorders>
            <w:shd w:val="clear" w:color="auto" w:fill="auto"/>
            <w:vAlign w:val="center"/>
            <w:hideMark/>
          </w:tcPr>
          <w:p w14:paraId="26BD588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71,87539</w:t>
            </w:r>
          </w:p>
        </w:tc>
        <w:tc>
          <w:tcPr>
            <w:tcW w:w="1296" w:type="dxa"/>
            <w:tcBorders>
              <w:top w:val="nil"/>
              <w:left w:val="nil"/>
              <w:bottom w:val="single" w:sz="4" w:space="0" w:color="auto"/>
              <w:right w:val="nil"/>
            </w:tcBorders>
            <w:shd w:val="clear" w:color="auto" w:fill="auto"/>
            <w:vAlign w:val="center"/>
            <w:hideMark/>
          </w:tcPr>
          <w:p w14:paraId="48FA943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71,87539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0146DB6"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nil"/>
            </w:tcBorders>
            <w:shd w:val="clear" w:color="auto" w:fill="auto"/>
            <w:vAlign w:val="center"/>
            <w:hideMark/>
          </w:tcPr>
          <w:p w14:paraId="3AC1C6F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71,87539</w:t>
            </w:r>
          </w:p>
        </w:tc>
        <w:tc>
          <w:tcPr>
            <w:tcW w:w="1096" w:type="dxa"/>
            <w:tcBorders>
              <w:top w:val="nil"/>
              <w:left w:val="single" w:sz="8" w:space="0" w:color="auto"/>
              <w:bottom w:val="single" w:sz="4" w:space="0" w:color="auto"/>
              <w:right w:val="single" w:sz="4" w:space="0" w:color="auto"/>
            </w:tcBorders>
            <w:shd w:val="clear" w:color="auto" w:fill="auto"/>
            <w:vAlign w:val="center"/>
            <w:hideMark/>
          </w:tcPr>
          <w:p w14:paraId="36FAE87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79,83</w:t>
            </w:r>
          </w:p>
        </w:tc>
        <w:tc>
          <w:tcPr>
            <w:tcW w:w="1096" w:type="dxa"/>
            <w:tcBorders>
              <w:top w:val="nil"/>
              <w:left w:val="nil"/>
              <w:bottom w:val="single" w:sz="4" w:space="0" w:color="auto"/>
              <w:right w:val="single" w:sz="4" w:space="0" w:color="auto"/>
            </w:tcBorders>
            <w:shd w:val="clear" w:color="auto" w:fill="auto"/>
            <w:vAlign w:val="center"/>
            <w:hideMark/>
          </w:tcPr>
          <w:p w14:paraId="52B5FFC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0,01</w:t>
            </w:r>
          </w:p>
        </w:tc>
        <w:tc>
          <w:tcPr>
            <w:tcW w:w="1096" w:type="dxa"/>
            <w:tcBorders>
              <w:top w:val="nil"/>
              <w:left w:val="nil"/>
              <w:bottom w:val="single" w:sz="4" w:space="0" w:color="auto"/>
              <w:right w:val="nil"/>
            </w:tcBorders>
            <w:shd w:val="clear" w:color="auto" w:fill="auto"/>
            <w:vAlign w:val="center"/>
            <w:hideMark/>
          </w:tcPr>
          <w:p w14:paraId="2B22D64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79,8400</w:t>
            </w:r>
          </w:p>
        </w:tc>
        <w:tc>
          <w:tcPr>
            <w:tcW w:w="1236" w:type="dxa"/>
            <w:tcBorders>
              <w:top w:val="nil"/>
              <w:left w:val="nil"/>
              <w:bottom w:val="single" w:sz="4" w:space="0" w:color="auto"/>
              <w:right w:val="nil"/>
            </w:tcBorders>
            <w:shd w:val="clear" w:color="auto" w:fill="auto"/>
            <w:vAlign w:val="center"/>
            <w:hideMark/>
          </w:tcPr>
          <w:p w14:paraId="728433B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79,828</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54C0FB5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0,012</w:t>
            </w:r>
          </w:p>
        </w:tc>
        <w:tc>
          <w:tcPr>
            <w:tcW w:w="1256" w:type="dxa"/>
            <w:tcBorders>
              <w:top w:val="nil"/>
              <w:left w:val="nil"/>
              <w:bottom w:val="single" w:sz="4" w:space="0" w:color="auto"/>
              <w:right w:val="single" w:sz="8" w:space="0" w:color="auto"/>
            </w:tcBorders>
            <w:shd w:val="clear" w:color="auto" w:fill="auto"/>
            <w:vAlign w:val="center"/>
            <w:hideMark/>
          </w:tcPr>
          <w:p w14:paraId="0A76852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79,840</w:t>
            </w:r>
          </w:p>
        </w:tc>
        <w:tc>
          <w:tcPr>
            <w:tcW w:w="1096" w:type="dxa"/>
            <w:tcBorders>
              <w:top w:val="nil"/>
              <w:left w:val="single" w:sz="8" w:space="0" w:color="auto"/>
              <w:bottom w:val="single" w:sz="4" w:space="0" w:color="auto"/>
              <w:right w:val="nil"/>
            </w:tcBorders>
            <w:shd w:val="clear" w:color="auto" w:fill="auto"/>
            <w:vAlign w:val="center"/>
            <w:hideMark/>
          </w:tcPr>
          <w:p w14:paraId="7FDE24F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77,24</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083E149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0,01</w:t>
            </w:r>
          </w:p>
        </w:tc>
        <w:tc>
          <w:tcPr>
            <w:tcW w:w="1096" w:type="dxa"/>
            <w:tcBorders>
              <w:top w:val="nil"/>
              <w:left w:val="nil"/>
              <w:bottom w:val="single" w:sz="4" w:space="0" w:color="auto"/>
              <w:right w:val="single" w:sz="8" w:space="0" w:color="auto"/>
            </w:tcBorders>
            <w:shd w:val="clear" w:color="auto" w:fill="auto"/>
            <w:vAlign w:val="center"/>
            <w:hideMark/>
          </w:tcPr>
          <w:p w14:paraId="50A8C97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77,2546</w:t>
            </w:r>
          </w:p>
        </w:tc>
        <w:tc>
          <w:tcPr>
            <w:tcW w:w="1096" w:type="dxa"/>
            <w:tcBorders>
              <w:top w:val="nil"/>
              <w:left w:val="nil"/>
              <w:bottom w:val="single" w:sz="4" w:space="0" w:color="auto"/>
              <w:right w:val="nil"/>
            </w:tcBorders>
            <w:shd w:val="clear" w:color="auto" w:fill="auto"/>
            <w:vAlign w:val="center"/>
            <w:hideMark/>
          </w:tcPr>
          <w:p w14:paraId="764671B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- 2,58</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078540E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vAlign w:val="center"/>
            <w:hideMark/>
          </w:tcPr>
          <w:p w14:paraId="1E17225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- 2,5854</w:t>
            </w:r>
          </w:p>
        </w:tc>
      </w:tr>
      <w:tr w:rsidR="003624FD" w:rsidRPr="003624FD" w14:paraId="61D0B096" w14:textId="77777777" w:rsidTr="00104FF4">
        <w:trPr>
          <w:trHeight w:val="660"/>
          <w:jc w:val="center"/>
        </w:trPr>
        <w:tc>
          <w:tcPr>
            <w:tcW w:w="653" w:type="dxa"/>
            <w:vMerge/>
            <w:tcBorders>
              <w:top w:val="nil"/>
              <w:left w:val="single" w:sz="8" w:space="0" w:color="auto"/>
              <w:bottom w:val="single" w:sz="4" w:space="0" w:color="000000"/>
              <w:right w:val="single" w:sz="4" w:space="0" w:color="auto"/>
            </w:tcBorders>
            <w:vAlign w:val="center"/>
            <w:hideMark/>
          </w:tcPr>
          <w:p w14:paraId="6C674436" w14:textId="77777777" w:rsidR="003624FD" w:rsidRPr="003624FD" w:rsidRDefault="003624FD" w:rsidP="003624FD">
            <w:pPr>
              <w:rPr>
                <w:rFonts w:ascii="Calibri" w:hAnsi="Calibri" w:cs="Calibri"/>
                <w:color w:val="000000"/>
                <w:sz w:val="13"/>
                <w:szCs w:val="13"/>
              </w:rPr>
            </w:pPr>
          </w:p>
        </w:tc>
        <w:tc>
          <w:tcPr>
            <w:tcW w:w="1096" w:type="dxa"/>
            <w:tcBorders>
              <w:top w:val="nil"/>
              <w:left w:val="nil"/>
              <w:bottom w:val="single" w:sz="4" w:space="0" w:color="auto"/>
              <w:right w:val="nil"/>
            </w:tcBorders>
            <w:shd w:val="clear" w:color="auto" w:fill="auto"/>
            <w:vAlign w:val="center"/>
            <w:hideMark/>
          </w:tcPr>
          <w:p w14:paraId="50B0AE26"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single" w:sz="4" w:space="0" w:color="auto"/>
              <w:right w:val="single" w:sz="4" w:space="0" w:color="auto"/>
            </w:tcBorders>
            <w:shd w:val="clear" w:color="auto" w:fill="auto"/>
            <w:vAlign w:val="center"/>
            <w:hideMark/>
          </w:tcPr>
          <w:p w14:paraId="2515BC40"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Цена воды для теплоснабжения</w:t>
            </w:r>
          </w:p>
        </w:tc>
        <w:tc>
          <w:tcPr>
            <w:tcW w:w="1096" w:type="dxa"/>
            <w:tcBorders>
              <w:top w:val="nil"/>
              <w:left w:val="nil"/>
              <w:bottom w:val="single" w:sz="4" w:space="0" w:color="auto"/>
              <w:right w:val="nil"/>
            </w:tcBorders>
            <w:shd w:val="clear" w:color="auto" w:fill="auto"/>
            <w:vAlign w:val="center"/>
            <w:hideMark/>
          </w:tcPr>
          <w:p w14:paraId="4DE3B1ED"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руб/куб.м</w:t>
            </w:r>
          </w:p>
        </w:tc>
        <w:tc>
          <w:tcPr>
            <w:tcW w:w="1132" w:type="dxa"/>
            <w:tcBorders>
              <w:top w:val="nil"/>
              <w:left w:val="single" w:sz="8" w:space="0" w:color="auto"/>
              <w:bottom w:val="single" w:sz="4" w:space="0" w:color="auto"/>
              <w:right w:val="single" w:sz="8" w:space="0" w:color="auto"/>
            </w:tcBorders>
            <w:shd w:val="clear" w:color="auto" w:fill="auto"/>
            <w:vAlign w:val="center"/>
            <w:hideMark/>
          </w:tcPr>
          <w:p w14:paraId="332DA04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39,72</w:t>
            </w:r>
          </w:p>
        </w:tc>
        <w:tc>
          <w:tcPr>
            <w:tcW w:w="1396" w:type="dxa"/>
            <w:tcBorders>
              <w:top w:val="nil"/>
              <w:left w:val="nil"/>
              <w:bottom w:val="single" w:sz="4" w:space="0" w:color="auto"/>
              <w:right w:val="single" w:sz="4" w:space="0" w:color="auto"/>
            </w:tcBorders>
            <w:shd w:val="clear" w:color="auto" w:fill="auto"/>
            <w:vAlign w:val="center"/>
            <w:hideMark/>
          </w:tcPr>
          <w:p w14:paraId="786B5D3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40,10</w:t>
            </w:r>
          </w:p>
        </w:tc>
        <w:tc>
          <w:tcPr>
            <w:tcW w:w="1256" w:type="dxa"/>
            <w:tcBorders>
              <w:top w:val="nil"/>
              <w:left w:val="nil"/>
              <w:bottom w:val="single" w:sz="4" w:space="0" w:color="auto"/>
              <w:right w:val="single" w:sz="4" w:space="0" w:color="auto"/>
            </w:tcBorders>
            <w:shd w:val="clear" w:color="auto" w:fill="auto"/>
            <w:vAlign w:val="center"/>
            <w:hideMark/>
          </w:tcPr>
          <w:p w14:paraId="49E436D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40,10</w:t>
            </w:r>
          </w:p>
        </w:tc>
        <w:tc>
          <w:tcPr>
            <w:tcW w:w="1436" w:type="dxa"/>
            <w:tcBorders>
              <w:top w:val="nil"/>
              <w:left w:val="nil"/>
              <w:bottom w:val="single" w:sz="4" w:space="0" w:color="auto"/>
              <w:right w:val="single" w:sz="8" w:space="0" w:color="auto"/>
            </w:tcBorders>
            <w:shd w:val="clear" w:color="auto" w:fill="auto"/>
            <w:vAlign w:val="center"/>
            <w:hideMark/>
          </w:tcPr>
          <w:p w14:paraId="5318959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40,10</w:t>
            </w:r>
          </w:p>
        </w:tc>
        <w:tc>
          <w:tcPr>
            <w:tcW w:w="1296" w:type="dxa"/>
            <w:tcBorders>
              <w:top w:val="nil"/>
              <w:left w:val="nil"/>
              <w:bottom w:val="single" w:sz="4" w:space="0" w:color="auto"/>
              <w:right w:val="nil"/>
            </w:tcBorders>
            <w:shd w:val="clear" w:color="auto" w:fill="auto"/>
            <w:vAlign w:val="center"/>
            <w:hideMark/>
          </w:tcPr>
          <w:p w14:paraId="712ED61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40,10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CD8C25F"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nil"/>
            </w:tcBorders>
            <w:shd w:val="clear" w:color="auto" w:fill="auto"/>
            <w:vAlign w:val="center"/>
            <w:hideMark/>
          </w:tcPr>
          <w:p w14:paraId="12A5740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40,10</w:t>
            </w:r>
          </w:p>
        </w:tc>
        <w:tc>
          <w:tcPr>
            <w:tcW w:w="1096" w:type="dxa"/>
            <w:tcBorders>
              <w:top w:val="nil"/>
              <w:left w:val="single" w:sz="8" w:space="0" w:color="auto"/>
              <w:bottom w:val="single" w:sz="4" w:space="0" w:color="auto"/>
              <w:right w:val="single" w:sz="4" w:space="0" w:color="auto"/>
            </w:tcBorders>
            <w:shd w:val="clear" w:color="auto" w:fill="auto"/>
            <w:vAlign w:val="center"/>
            <w:hideMark/>
          </w:tcPr>
          <w:p w14:paraId="70610F4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41,93</w:t>
            </w:r>
          </w:p>
        </w:tc>
        <w:tc>
          <w:tcPr>
            <w:tcW w:w="1096" w:type="dxa"/>
            <w:tcBorders>
              <w:top w:val="nil"/>
              <w:left w:val="nil"/>
              <w:bottom w:val="single" w:sz="4" w:space="0" w:color="auto"/>
              <w:right w:val="single" w:sz="4" w:space="0" w:color="auto"/>
            </w:tcBorders>
            <w:shd w:val="clear" w:color="auto" w:fill="auto"/>
            <w:vAlign w:val="center"/>
            <w:hideMark/>
          </w:tcPr>
          <w:p w14:paraId="5692FAD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41,93</w:t>
            </w:r>
          </w:p>
        </w:tc>
        <w:tc>
          <w:tcPr>
            <w:tcW w:w="1096" w:type="dxa"/>
            <w:tcBorders>
              <w:top w:val="nil"/>
              <w:left w:val="nil"/>
              <w:bottom w:val="single" w:sz="4" w:space="0" w:color="auto"/>
              <w:right w:val="nil"/>
            </w:tcBorders>
            <w:shd w:val="clear" w:color="auto" w:fill="auto"/>
            <w:vAlign w:val="center"/>
            <w:hideMark/>
          </w:tcPr>
          <w:p w14:paraId="5FAEF0C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41,93</w:t>
            </w:r>
          </w:p>
        </w:tc>
        <w:tc>
          <w:tcPr>
            <w:tcW w:w="1236" w:type="dxa"/>
            <w:tcBorders>
              <w:top w:val="nil"/>
              <w:left w:val="nil"/>
              <w:bottom w:val="single" w:sz="4" w:space="0" w:color="auto"/>
              <w:right w:val="single" w:sz="4" w:space="0" w:color="auto"/>
            </w:tcBorders>
            <w:shd w:val="clear" w:color="auto" w:fill="auto"/>
            <w:vAlign w:val="center"/>
            <w:hideMark/>
          </w:tcPr>
          <w:p w14:paraId="55583C9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49,45</w:t>
            </w:r>
          </w:p>
        </w:tc>
        <w:tc>
          <w:tcPr>
            <w:tcW w:w="1096" w:type="dxa"/>
            <w:tcBorders>
              <w:top w:val="nil"/>
              <w:left w:val="nil"/>
              <w:bottom w:val="single" w:sz="4" w:space="0" w:color="auto"/>
              <w:right w:val="single" w:sz="4" w:space="0" w:color="auto"/>
            </w:tcBorders>
            <w:shd w:val="clear" w:color="auto" w:fill="auto"/>
            <w:vAlign w:val="center"/>
            <w:hideMark/>
          </w:tcPr>
          <w:p w14:paraId="35184F9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49,45</w:t>
            </w:r>
          </w:p>
        </w:tc>
        <w:tc>
          <w:tcPr>
            <w:tcW w:w="1256" w:type="dxa"/>
            <w:tcBorders>
              <w:top w:val="nil"/>
              <w:left w:val="nil"/>
              <w:bottom w:val="single" w:sz="4" w:space="0" w:color="auto"/>
              <w:right w:val="single" w:sz="8" w:space="0" w:color="auto"/>
            </w:tcBorders>
            <w:shd w:val="clear" w:color="auto" w:fill="auto"/>
            <w:vAlign w:val="center"/>
            <w:hideMark/>
          </w:tcPr>
          <w:p w14:paraId="00B1D6D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49,45</w:t>
            </w:r>
          </w:p>
        </w:tc>
        <w:tc>
          <w:tcPr>
            <w:tcW w:w="1096" w:type="dxa"/>
            <w:tcBorders>
              <w:top w:val="nil"/>
              <w:left w:val="single" w:sz="8" w:space="0" w:color="auto"/>
              <w:bottom w:val="single" w:sz="4" w:space="0" w:color="auto"/>
              <w:right w:val="nil"/>
            </w:tcBorders>
            <w:shd w:val="clear" w:color="auto" w:fill="auto"/>
            <w:vAlign w:val="center"/>
            <w:hideMark/>
          </w:tcPr>
          <w:p w14:paraId="418C4D3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48,84</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3E7B705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48,84</w:t>
            </w:r>
          </w:p>
        </w:tc>
        <w:tc>
          <w:tcPr>
            <w:tcW w:w="1096" w:type="dxa"/>
            <w:tcBorders>
              <w:top w:val="nil"/>
              <w:left w:val="nil"/>
              <w:bottom w:val="single" w:sz="4" w:space="0" w:color="auto"/>
              <w:right w:val="single" w:sz="8" w:space="0" w:color="auto"/>
            </w:tcBorders>
            <w:shd w:val="clear" w:color="auto" w:fill="auto"/>
            <w:vAlign w:val="center"/>
            <w:hideMark/>
          </w:tcPr>
          <w:p w14:paraId="2092208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48,84</w:t>
            </w:r>
          </w:p>
        </w:tc>
        <w:tc>
          <w:tcPr>
            <w:tcW w:w="1096" w:type="dxa"/>
            <w:tcBorders>
              <w:top w:val="nil"/>
              <w:left w:val="nil"/>
              <w:bottom w:val="single" w:sz="4" w:space="0" w:color="auto"/>
              <w:right w:val="nil"/>
            </w:tcBorders>
            <w:shd w:val="clear" w:color="auto" w:fill="auto"/>
            <w:vAlign w:val="center"/>
            <w:hideMark/>
          </w:tcPr>
          <w:p w14:paraId="20F6FA9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- 0,60</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3DF75B8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- 0,60</w:t>
            </w:r>
          </w:p>
        </w:tc>
        <w:tc>
          <w:tcPr>
            <w:tcW w:w="1096" w:type="dxa"/>
            <w:tcBorders>
              <w:top w:val="nil"/>
              <w:left w:val="nil"/>
              <w:bottom w:val="single" w:sz="4" w:space="0" w:color="auto"/>
              <w:right w:val="single" w:sz="8" w:space="0" w:color="auto"/>
            </w:tcBorders>
            <w:shd w:val="clear" w:color="auto" w:fill="auto"/>
            <w:vAlign w:val="center"/>
            <w:hideMark/>
          </w:tcPr>
          <w:p w14:paraId="557E1AA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- 0,60</w:t>
            </w:r>
          </w:p>
        </w:tc>
      </w:tr>
      <w:tr w:rsidR="003624FD" w:rsidRPr="003624FD" w14:paraId="69BB628A" w14:textId="77777777" w:rsidTr="00104FF4">
        <w:trPr>
          <w:trHeight w:val="660"/>
          <w:jc w:val="center"/>
        </w:trPr>
        <w:tc>
          <w:tcPr>
            <w:tcW w:w="653" w:type="dxa"/>
            <w:vMerge/>
            <w:tcBorders>
              <w:top w:val="nil"/>
              <w:left w:val="single" w:sz="8" w:space="0" w:color="auto"/>
              <w:bottom w:val="single" w:sz="4" w:space="0" w:color="000000"/>
              <w:right w:val="single" w:sz="4" w:space="0" w:color="auto"/>
            </w:tcBorders>
            <w:vAlign w:val="center"/>
            <w:hideMark/>
          </w:tcPr>
          <w:p w14:paraId="1E134E60" w14:textId="77777777" w:rsidR="003624FD" w:rsidRPr="003624FD" w:rsidRDefault="003624FD" w:rsidP="003624FD">
            <w:pPr>
              <w:rPr>
                <w:rFonts w:ascii="Calibri" w:hAnsi="Calibri" w:cs="Calibri"/>
                <w:color w:val="000000"/>
                <w:sz w:val="13"/>
                <w:szCs w:val="13"/>
              </w:rPr>
            </w:pPr>
          </w:p>
        </w:tc>
        <w:tc>
          <w:tcPr>
            <w:tcW w:w="1096" w:type="dxa"/>
            <w:tcBorders>
              <w:top w:val="nil"/>
              <w:left w:val="nil"/>
              <w:bottom w:val="single" w:sz="4" w:space="0" w:color="auto"/>
              <w:right w:val="nil"/>
            </w:tcBorders>
            <w:shd w:val="clear" w:color="auto" w:fill="auto"/>
            <w:vAlign w:val="center"/>
            <w:hideMark/>
          </w:tcPr>
          <w:p w14:paraId="65B27138"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single" w:sz="4" w:space="0" w:color="auto"/>
              <w:right w:val="single" w:sz="4" w:space="0" w:color="auto"/>
            </w:tcBorders>
            <w:shd w:val="clear" w:color="auto" w:fill="auto"/>
            <w:vAlign w:val="center"/>
            <w:hideMark/>
          </w:tcPr>
          <w:p w14:paraId="09AE61F7"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xml:space="preserve">Удельный расход на выработку </w:t>
            </w:r>
          </w:p>
        </w:tc>
        <w:tc>
          <w:tcPr>
            <w:tcW w:w="1096" w:type="dxa"/>
            <w:tcBorders>
              <w:top w:val="nil"/>
              <w:left w:val="nil"/>
              <w:bottom w:val="single" w:sz="4" w:space="0" w:color="auto"/>
              <w:right w:val="nil"/>
            </w:tcBorders>
            <w:shd w:val="clear" w:color="auto" w:fill="auto"/>
            <w:vAlign w:val="center"/>
            <w:hideMark/>
          </w:tcPr>
          <w:p w14:paraId="01F0F46F" w14:textId="77777777" w:rsidR="003624FD" w:rsidRPr="003624FD" w:rsidRDefault="003624FD" w:rsidP="003624FD">
            <w:pPr>
              <w:jc w:val="center"/>
              <w:rPr>
                <w:rFonts w:ascii="Arial Narrow" w:hAnsi="Arial Narrow" w:cs="Calibri"/>
                <w:i/>
                <w:iCs/>
                <w:color w:val="000000"/>
                <w:sz w:val="13"/>
                <w:szCs w:val="13"/>
              </w:rPr>
            </w:pPr>
            <w:r w:rsidRPr="003624FD">
              <w:rPr>
                <w:rFonts w:ascii="Arial Narrow" w:hAnsi="Arial Narrow" w:cs="Calibri"/>
                <w:i/>
                <w:iCs/>
                <w:color w:val="000000"/>
                <w:sz w:val="13"/>
                <w:szCs w:val="13"/>
              </w:rPr>
              <w:t>м3/Гкал</w:t>
            </w:r>
          </w:p>
        </w:tc>
        <w:tc>
          <w:tcPr>
            <w:tcW w:w="1132" w:type="dxa"/>
            <w:tcBorders>
              <w:top w:val="nil"/>
              <w:left w:val="single" w:sz="8" w:space="0" w:color="auto"/>
              <w:bottom w:val="single" w:sz="4" w:space="0" w:color="auto"/>
              <w:right w:val="single" w:sz="8" w:space="0" w:color="auto"/>
            </w:tcBorders>
            <w:shd w:val="clear" w:color="auto" w:fill="auto"/>
            <w:vAlign w:val="center"/>
            <w:hideMark/>
          </w:tcPr>
          <w:p w14:paraId="13DE068A"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0,407</w:t>
            </w:r>
          </w:p>
        </w:tc>
        <w:tc>
          <w:tcPr>
            <w:tcW w:w="1396" w:type="dxa"/>
            <w:tcBorders>
              <w:top w:val="nil"/>
              <w:left w:val="nil"/>
              <w:bottom w:val="single" w:sz="4" w:space="0" w:color="auto"/>
              <w:right w:val="nil"/>
            </w:tcBorders>
            <w:shd w:val="clear" w:color="auto" w:fill="auto"/>
            <w:vAlign w:val="center"/>
            <w:hideMark/>
          </w:tcPr>
          <w:p w14:paraId="47ADA929"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0,378</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14:paraId="6C3F703F"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0,000</w:t>
            </w:r>
          </w:p>
        </w:tc>
        <w:tc>
          <w:tcPr>
            <w:tcW w:w="1436" w:type="dxa"/>
            <w:tcBorders>
              <w:top w:val="nil"/>
              <w:left w:val="nil"/>
              <w:bottom w:val="single" w:sz="4" w:space="0" w:color="auto"/>
              <w:right w:val="single" w:sz="8" w:space="0" w:color="auto"/>
            </w:tcBorders>
            <w:shd w:val="clear" w:color="auto" w:fill="auto"/>
            <w:vAlign w:val="center"/>
            <w:hideMark/>
          </w:tcPr>
          <w:p w14:paraId="58C1FF5F"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0,378</w:t>
            </w:r>
          </w:p>
        </w:tc>
        <w:tc>
          <w:tcPr>
            <w:tcW w:w="1296" w:type="dxa"/>
            <w:tcBorders>
              <w:top w:val="nil"/>
              <w:left w:val="nil"/>
              <w:bottom w:val="single" w:sz="4" w:space="0" w:color="auto"/>
              <w:right w:val="nil"/>
            </w:tcBorders>
            <w:shd w:val="clear" w:color="auto" w:fill="auto"/>
            <w:vAlign w:val="center"/>
            <w:hideMark/>
          </w:tcPr>
          <w:p w14:paraId="256EBB4D"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0,378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4144002"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436" w:type="dxa"/>
            <w:tcBorders>
              <w:top w:val="nil"/>
              <w:left w:val="nil"/>
              <w:bottom w:val="single" w:sz="4" w:space="0" w:color="auto"/>
              <w:right w:val="single" w:sz="8" w:space="0" w:color="auto"/>
            </w:tcBorders>
            <w:shd w:val="clear" w:color="auto" w:fill="auto"/>
            <w:vAlign w:val="center"/>
            <w:hideMark/>
          </w:tcPr>
          <w:p w14:paraId="37E847B2"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0,378</w:t>
            </w:r>
          </w:p>
        </w:tc>
        <w:tc>
          <w:tcPr>
            <w:tcW w:w="1096" w:type="dxa"/>
            <w:tcBorders>
              <w:top w:val="nil"/>
              <w:left w:val="nil"/>
              <w:bottom w:val="single" w:sz="4" w:space="0" w:color="auto"/>
              <w:right w:val="nil"/>
            </w:tcBorders>
            <w:shd w:val="clear" w:color="auto" w:fill="auto"/>
            <w:vAlign w:val="center"/>
            <w:hideMark/>
          </w:tcPr>
          <w:p w14:paraId="65134FA1"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0,407</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30E2B6C5"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1,62</w:t>
            </w:r>
          </w:p>
        </w:tc>
        <w:tc>
          <w:tcPr>
            <w:tcW w:w="1096" w:type="dxa"/>
            <w:tcBorders>
              <w:top w:val="nil"/>
              <w:left w:val="nil"/>
              <w:bottom w:val="single" w:sz="4" w:space="0" w:color="auto"/>
              <w:right w:val="nil"/>
            </w:tcBorders>
            <w:shd w:val="clear" w:color="auto" w:fill="auto"/>
            <w:vAlign w:val="center"/>
            <w:hideMark/>
          </w:tcPr>
          <w:p w14:paraId="048A70E5"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0,407</w:t>
            </w:r>
          </w:p>
        </w:tc>
        <w:tc>
          <w:tcPr>
            <w:tcW w:w="1236" w:type="dxa"/>
            <w:tcBorders>
              <w:top w:val="nil"/>
              <w:left w:val="nil"/>
              <w:bottom w:val="single" w:sz="4" w:space="0" w:color="auto"/>
              <w:right w:val="nil"/>
            </w:tcBorders>
            <w:shd w:val="clear" w:color="auto" w:fill="auto"/>
            <w:vAlign w:val="center"/>
            <w:hideMark/>
          </w:tcPr>
          <w:p w14:paraId="4E19C60D"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0,420</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4DCFB7CA"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1,616</w:t>
            </w:r>
          </w:p>
        </w:tc>
        <w:tc>
          <w:tcPr>
            <w:tcW w:w="1256" w:type="dxa"/>
            <w:tcBorders>
              <w:top w:val="nil"/>
              <w:left w:val="nil"/>
              <w:bottom w:val="single" w:sz="4" w:space="0" w:color="auto"/>
              <w:right w:val="single" w:sz="8" w:space="0" w:color="auto"/>
            </w:tcBorders>
            <w:shd w:val="clear" w:color="auto" w:fill="auto"/>
            <w:vAlign w:val="center"/>
            <w:hideMark/>
          </w:tcPr>
          <w:p w14:paraId="34CA9CC5"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0,420</w:t>
            </w:r>
          </w:p>
        </w:tc>
        <w:tc>
          <w:tcPr>
            <w:tcW w:w="1096" w:type="dxa"/>
            <w:tcBorders>
              <w:top w:val="nil"/>
              <w:left w:val="nil"/>
              <w:bottom w:val="single" w:sz="4" w:space="0" w:color="auto"/>
              <w:right w:val="nil"/>
            </w:tcBorders>
            <w:shd w:val="clear" w:color="auto" w:fill="auto"/>
            <w:vAlign w:val="center"/>
            <w:hideMark/>
          </w:tcPr>
          <w:p w14:paraId="5BED09FB"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0,407</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2FA4C8E9"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1,50</w:t>
            </w:r>
          </w:p>
        </w:tc>
        <w:tc>
          <w:tcPr>
            <w:tcW w:w="1096" w:type="dxa"/>
            <w:tcBorders>
              <w:top w:val="nil"/>
              <w:left w:val="nil"/>
              <w:bottom w:val="single" w:sz="4" w:space="0" w:color="auto"/>
              <w:right w:val="single" w:sz="8" w:space="0" w:color="auto"/>
            </w:tcBorders>
            <w:shd w:val="clear" w:color="auto" w:fill="auto"/>
            <w:vAlign w:val="center"/>
            <w:hideMark/>
          </w:tcPr>
          <w:p w14:paraId="5FBC6D9B"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0,407</w:t>
            </w:r>
          </w:p>
        </w:tc>
        <w:tc>
          <w:tcPr>
            <w:tcW w:w="1096" w:type="dxa"/>
            <w:tcBorders>
              <w:top w:val="nil"/>
              <w:left w:val="nil"/>
              <w:bottom w:val="single" w:sz="4" w:space="0" w:color="auto"/>
              <w:right w:val="nil"/>
            </w:tcBorders>
            <w:shd w:val="clear" w:color="auto" w:fill="auto"/>
            <w:vAlign w:val="center"/>
            <w:hideMark/>
          </w:tcPr>
          <w:p w14:paraId="5AC5C0C7"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- 0,014</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6F817A97"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- 0,11</w:t>
            </w:r>
          </w:p>
        </w:tc>
        <w:tc>
          <w:tcPr>
            <w:tcW w:w="1096" w:type="dxa"/>
            <w:tcBorders>
              <w:top w:val="nil"/>
              <w:left w:val="nil"/>
              <w:bottom w:val="single" w:sz="4" w:space="0" w:color="auto"/>
              <w:right w:val="single" w:sz="8" w:space="0" w:color="auto"/>
            </w:tcBorders>
            <w:shd w:val="clear" w:color="auto" w:fill="auto"/>
            <w:vAlign w:val="center"/>
            <w:hideMark/>
          </w:tcPr>
          <w:p w14:paraId="5548ED10"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- 0,014</w:t>
            </w:r>
          </w:p>
        </w:tc>
      </w:tr>
      <w:tr w:rsidR="003624FD" w:rsidRPr="003624FD" w14:paraId="1186C016" w14:textId="77777777" w:rsidTr="00104FF4">
        <w:trPr>
          <w:trHeight w:val="300"/>
          <w:jc w:val="center"/>
        </w:trPr>
        <w:tc>
          <w:tcPr>
            <w:tcW w:w="653" w:type="dxa"/>
            <w:vMerge w:val="restart"/>
            <w:tcBorders>
              <w:top w:val="nil"/>
              <w:left w:val="single" w:sz="8" w:space="0" w:color="auto"/>
              <w:bottom w:val="single" w:sz="4" w:space="0" w:color="000000"/>
              <w:right w:val="single" w:sz="4" w:space="0" w:color="auto"/>
            </w:tcBorders>
            <w:shd w:val="clear" w:color="auto" w:fill="auto"/>
            <w:vAlign w:val="center"/>
            <w:hideMark/>
          </w:tcPr>
          <w:p w14:paraId="54C03F45" w14:textId="77777777" w:rsidR="003624FD" w:rsidRPr="003624FD" w:rsidRDefault="003624FD" w:rsidP="003624FD">
            <w:pPr>
              <w:jc w:val="center"/>
              <w:rPr>
                <w:rFonts w:ascii="Calibri" w:hAnsi="Calibri" w:cs="Calibri"/>
                <w:color w:val="000000"/>
                <w:sz w:val="13"/>
                <w:szCs w:val="13"/>
              </w:rPr>
            </w:pPr>
            <w:r w:rsidRPr="003624FD">
              <w:rPr>
                <w:rFonts w:ascii="Calibri" w:hAnsi="Calibri" w:cs="Calibri"/>
                <w:color w:val="000000"/>
                <w:sz w:val="13"/>
                <w:szCs w:val="13"/>
              </w:rPr>
              <w:t>1.3.2.</w:t>
            </w:r>
          </w:p>
        </w:tc>
        <w:tc>
          <w:tcPr>
            <w:tcW w:w="3292" w:type="dxa"/>
            <w:gridSpan w:val="2"/>
            <w:tcBorders>
              <w:top w:val="single" w:sz="4" w:space="0" w:color="auto"/>
              <w:left w:val="nil"/>
              <w:bottom w:val="single" w:sz="4" w:space="0" w:color="auto"/>
              <w:right w:val="single" w:sz="4" w:space="0" w:color="000000"/>
            </w:tcBorders>
            <w:shd w:val="clear" w:color="auto" w:fill="auto"/>
            <w:vAlign w:val="center"/>
            <w:hideMark/>
          </w:tcPr>
          <w:p w14:paraId="6E480C8F" w14:textId="77777777" w:rsidR="003624FD" w:rsidRPr="003624FD" w:rsidRDefault="003624FD" w:rsidP="003624FD">
            <w:pPr>
              <w:rPr>
                <w:rFonts w:ascii="Cambria" w:hAnsi="Cambria" w:cs="Calibri"/>
                <w:b/>
                <w:bCs/>
                <w:i/>
                <w:iCs/>
                <w:color w:val="000000"/>
                <w:sz w:val="13"/>
                <w:szCs w:val="13"/>
              </w:rPr>
            </w:pPr>
            <w:r w:rsidRPr="003624FD">
              <w:rPr>
                <w:rFonts w:ascii="Cambria" w:hAnsi="Cambria" w:cs="Calibri"/>
                <w:b/>
                <w:bCs/>
                <w:i/>
                <w:iCs/>
                <w:color w:val="000000"/>
                <w:sz w:val="13"/>
                <w:szCs w:val="13"/>
              </w:rPr>
              <w:t>Расходы на воду в ТН</w:t>
            </w:r>
          </w:p>
        </w:tc>
        <w:tc>
          <w:tcPr>
            <w:tcW w:w="1096" w:type="dxa"/>
            <w:tcBorders>
              <w:top w:val="nil"/>
              <w:left w:val="nil"/>
              <w:bottom w:val="single" w:sz="4" w:space="0" w:color="auto"/>
              <w:right w:val="nil"/>
            </w:tcBorders>
            <w:shd w:val="clear" w:color="000000" w:fill="E4DFEC"/>
            <w:vAlign w:val="center"/>
            <w:hideMark/>
          </w:tcPr>
          <w:p w14:paraId="5D16C9A0" w14:textId="77777777" w:rsidR="003624FD" w:rsidRPr="003624FD" w:rsidRDefault="003624FD" w:rsidP="003624FD">
            <w:pPr>
              <w:jc w:val="center"/>
              <w:rPr>
                <w:rFonts w:ascii="Cambria" w:hAnsi="Cambria" w:cs="Calibri"/>
                <w:b/>
                <w:bCs/>
                <w:color w:val="000000"/>
                <w:sz w:val="13"/>
                <w:szCs w:val="13"/>
              </w:rPr>
            </w:pPr>
            <w:r w:rsidRPr="003624FD">
              <w:rPr>
                <w:rFonts w:ascii="Cambria" w:hAnsi="Cambria" w:cs="Calibri"/>
                <w:b/>
                <w:bCs/>
                <w:color w:val="000000"/>
                <w:sz w:val="13"/>
                <w:szCs w:val="13"/>
              </w:rPr>
              <w:t>тыс.руб.</w:t>
            </w:r>
          </w:p>
        </w:tc>
        <w:tc>
          <w:tcPr>
            <w:tcW w:w="1132" w:type="dxa"/>
            <w:tcBorders>
              <w:top w:val="nil"/>
              <w:left w:val="single" w:sz="8" w:space="0" w:color="auto"/>
              <w:bottom w:val="single" w:sz="4" w:space="0" w:color="auto"/>
              <w:right w:val="single" w:sz="8" w:space="0" w:color="auto"/>
            </w:tcBorders>
            <w:shd w:val="clear" w:color="auto" w:fill="auto"/>
            <w:vAlign w:val="center"/>
            <w:hideMark/>
          </w:tcPr>
          <w:p w14:paraId="4E41ECBF"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18 020,50</w:t>
            </w:r>
          </w:p>
        </w:tc>
        <w:tc>
          <w:tcPr>
            <w:tcW w:w="1396" w:type="dxa"/>
            <w:tcBorders>
              <w:top w:val="nil"/>
              <w:left w:val="nil"/>
              <w:bottom w:val="single" w:sz="4" w:space="0" w:color="auto"/>
              <w:right w:val="single" w:sz="4" w:space="0" w:color="auto"/>
            </w:tcBorders>
            <w:shd w:val="clear" w:color="auto" w:fill="auto"/>
            <w:vAlign w:val="center"/>
            <w:hideMark/>
          </w:tcPr>
          <w:p w14:paraId="52242B42"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17 132,51</w:t>
            </w:r>
          </w:p>
        </w:tc>
        <w:tc>
          <w:tcPr>
            <w:tcW w:w="1256" w:type="dxa"/>
            <w:tcBorders>
              <w:top w:val="nil"/>
              <w:left w:val="nil"/>
              <w:bottom w:val="single" w:sz="4" w:space="0" w:color="auto"/>
              <w:right w:val="single" w:sz="4" w:space="0" w:color="auto"/>
            </w:tcBorders>
            <w:shd w:val="clear" w:color="auto" w:fill="auto"/>
            <w:vAlign w:val="center"/>
            <w:hideMark/>
          </w:tcPr>
          <w:p w14:paraId="509C74F1"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xml:space="preserve"> 436,17</w:t>
            </w:r>
          </w:p>
        </w:tc>
        <w:tc>
          <w:tcPr>
            <w:tcW w:w="1436" w:type="dxa"/>
            <w:tcBorders>
              <w:top w:val="nil"/>
              <w:left w:val="nil"/>
              <w:bottom w:val="single" w:sz="4" w:space="0" w:color="auto"/>
              <w:right w:val="single" w:sz="8" w:space="0" w:color="auto"/>
            </w:tcBorders>
            <w:shd w:val="clear" w:color="auto" w:fill="auto"/>
            <w:vAlign w:val="center"/>
            <w:hideMark/>
          </w:tcPr>
          <w:p w14:paraId="1D3F25F5"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17 568,679</w:t>
            </w:r>
          </w:p>
        </w:tc>
        <w:tc>
          <w:tcPr>
            <w:tcW w:w="1296" w:type="dxa"/>
            <w:tcBorders>
              <w:top w:val="nil"/>
              <w:left w:val="nil"/>
              <w:bottom w:val="single" w:sz="4" w:space="0" w:color="auto"/>
              <w:right w:val="nil"/>
            </w:tcBorders>
            <w:shd w:val="clear" w:color="auto" w:fill="auto"/>
            <w:vAlign w:val="center"/>
            <w:hideMark/>
          </w:tcPr>
          <w:p w14:paraId="1A9FEAC5"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17 132,908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E34FA"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xml:space="preserve"> 435,771</w:t>
            </w:r>
          </w:p>
        </w:tc>
        <w:tc>
          <w:tcPr>
            <w:tcW w:w="1436" w:type="dxa"/>
            <w:tcBorders>
              <w:top w:val="nil"/>
              <w:left w:val="nil"/>
              <w:bottom w:val="single" w:sz="4" w:space="0" w:color="auto"/>
              <w:right w:val="nil"/>
            </w:tcBorders>
            <w:shd w:val="clear" w:color="auto" w:fill="auto"/>
            <w:vAlign w:val="center"/>
            <w:hideMark/>
          </w:tcPr>
          <w:p w14:paraId="4A431125"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17 568,679</w:t>
            </w:r>
          </w:p>
        </w:tc>
        <w:tc>
          <w:tcPr>
            <w:tcW w:w="1096" w:type="dxa"/>
            <w:tcBorders>
              <w:top w:val="nil"/>
              <w:left w:val="single" w:sz="8" w:space="0" w:color="auto"/>
              <w:bottom w:val="single" w:sz="4" w:space="0" w:color="auto"/>
              <w:right w:val="single" w:sz="4" w:space="0" w:color="auto"/>
            </w:tcBorders>
            <w:shd w:val="clear" w:color="auto" w:fill="auto"/>
            <w:vAlign w:val="center"/>
            <w:hideMark/>
          </w:tcPr>
          <w:p w14:paraId="09F5865F"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18 133,57</w:t>
            </w:r>
          </w:p>
        </w:tc>
        <w:tc>
          <w:tcPr>
            <w:tcW w:w="1096" w:type="dxa"/>
            <w:tcBorders>
              <w:top w:val="nil"/>
              <w:left w:val="nil"/>
              <w:bottom w:val="single" w:sz="4" w:space="0" w:color="auto"/>
              <w:right w:val="single" w:sz="4" w:space="0" w:color="auto"/>
            </w:tcBorders>
            <w:shd w:val="clear" w:color="auto" w:fill="auto"/>
            <w:vAlign w:val="center"/>
            <w:hideMark/>
          </w:tcPr>
          <w:p w14:paraId="2B309A64"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xml:space="preserve"> 537,54</w:t>
            </w:r>
          </w:p>
        </w:tc>
        <w:tc>
          <w:tcPr>
            <w:tcW w:w="1096" w:type="dxa"/>
            <w:tcBorders>
              <w:top w:val="nil"/>
              <w:left w:val="nil"/>
              <w:bottom w:val="single" w:sz="4" w:space="0" w:color="auto"/>
              <w:right w:val="nil"/>
            </w:tcBorders>
            <w:shd w:val="clear" w:color="auto" w:fill="auto"/>
            <w:vAlign w:val="center"/>
            <w:hideMark/>
          </w:tcPr>
          <w:p w14:paraId="029FCACB"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18 671,11</w:t>
            </w:r>
          </w:p>
        </w:tc>
        <w:tc>
          <w:tcPr>
            <w:tcW w:w="1236" w:type="dxa"/>
            <w:tcBorders>
              <w:top w:val="nil"/>
              <w:left w:val="nil"/>
              <w:bottom w:val="single" w:sz="4" w:space="0" w:color="auto"/>
              <w:right w:val="single" w:sz="4" w:space="0" w:color="auto"/>
            </w:tcBorders>
            <w:shd w:val="clear" w:color="auto" w:fill="auto"/>
            <w:vAlign w:val="center"/>
            <w:hideMark/>
          </w:tcPr>
          <w:p w14:paraId="473386C4"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21 144,602</w:t>
            </w:r>
          </w:p>
        </w:tc>
        <w:tc>
          <w:tcPr>
            <w:tcW w:w="1096" w:type="dxa"/>
            <w:tcBorders>
              <w:top w:val="nil"/>
              <w:left w:val="nil"/>
              <w:bottom w:val="single" w:sz="4" w:space="0" w:color="auto"/>
              <w:right w:val="single" w:sz="4" w:space="0" w:color="auto"/>
            </w:tcBorders>
            <w:shd w:val="clear" w:color="auto" w:fill="auto"/>
            <w:vAlign w:val="center"/>
            <w:hideMark/>
          </w:tcPr>
          <w:p w14:paraId="1EC5EFD0"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xml:space="preserve"> 634,448</w:t>
            </w:r>
          </w:p>
        </w:tc>
        <w:tc>
          <w:tcPr>
            <w:tcW w:w="1256" w:type="dxa"/>
            <w:tcBorders>
              <w:top w:val="nil"/>
              <w:left w:val="nil"/>
              <w:bottom w:val="single" w:sz="4" w:space="0" w:color="auto"/>
              <w:right w:val="single" w:sz="8" w:space="0" w:color="auto"/>
            </w:tcBorders>
            <w:shd w:val="clear" w:color="auto" w:fill="auto"/>
            <w:vAlign w:val="center"/>
            <w:hideMark/>
          </w:tcPr>
          <w:p w14:paraId="2A8DCA8B"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21 779,050</w:t>
            </w:r>
          </w:p>
        </w:tc>
        <w:tc>
          <w:tcPr>
            <w:tcW w:w="109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C9FF105"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20 868,96</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3EEDFAF9"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xml:space="preserve"> 626,18</w:t>
            </w:r>
          </w:p>
        </w:tc>
        <w:tc>
          <w:tcPr>
            <w:tcW w:w="1096" w:type="dxa"/>
            <w:tcBorders>
              <w:top w:val="single" w:sz="4" w:space="0" w:color="auto"/>
              <w:left w:val="nil"/>
              <w:bottom w:val="single" w:sz="4" w:space="0" w:color="auto"/>
              <w:right w:val="single" w:sz="8" w:space="0" w:color="auto"/>
            </w:tcBorders>
            <w:shd w:val="clear" w:color="auto" w:fill="auto"/>
            <w:vAlign w:val="center"/>
            <w:hideMark/>
          </w:tcPr>
          <w:p w14:paraId="4AC1F81A"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21 495,13</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0E57C887"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- 275,65</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58B496AB"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- 8,27</w:t>
            </w:r>
          </w:p>
        </w:tc>
        <w:tc>
          <w:tcPr>
            <w:tcW w:w="1096" w:type="dxa"/>
            <w:tcBorders>
              <w:top w:val="single" w:sz="4" w:space="0" w:color="auto"/>
              <w:left w:val="nil"/>
              <w:bottom w:val="single" w:sz="4" w:space="0" w:color="auto"/>
              <w:right w:val="single" w:sz="8" w:space="0" w:color="auto"/>
            </w:tcBorders>
            <w:shd w:val="clear" w:color="auto" w:fill="auto"/>
            <w:vAlign w:val="center"/>
            <w:hideMark/>
          </w:tcPr>
          <w:p w14:paraId="2304FDBB"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- 283,92</w:t>
            </w:r>
          </w:p>
        </w:tc>
      </w:tr>
      <w:tr w:rsidR="003624FD" w:rsidRPr="003624FD" w14:paraId="705C5006" w14:textId="77777777" w:rsidTr="00104FF4">
        <w:trPr>
          <w:trHeight w:val="495"/>
          <w:jc w:val="center"/>
        </w:trPr>
        <w:tc>
          <w:tcPr>
            <w:tcW w:w="653" w:type="dxa"/>
            <w:vMerge/>
            <w:tcBorders>
              <w:top w:val="nil"/>
              <w:left w:val="single" w:sz="8" w:space="0" w:color="auto"/>
              <w:bottom w:val="single" w:sz="4" w:space="0" w:color="000000"/>
              <w:right w:val="single" w:sz="4" w:space="0" w:color="auto"/>
            </w:tcBorders>
            <w:vAlign w:val="center"/>
            <w:hideMark/>
          </w:tcPr>
          <w:p w14:paraId="7983B49A" w14:textId="77777777" w:rsidR="003624FD" w:rsidRPr="003624FD" w:rsidRDefault="003624FD" w:rsidP="003624FD">
            <w:pPr>
              <w:rPr>
                <w:rFonts w:ascii="Calibri" w:hAnsi="Calibri" w:cs="Calibri"/>
                <w:color w:val="000000"/>
                <w:sz w:val="13"/>
                <w:szCs w:val="13"/>
              </w:rPr>
            </w:pPr>
          </w:p>
        </w:tc>
        <w:tc>
          <w:tcPr>
            <w:tcW w:w="1096" w:type="dxa"/>
            <w:tcBorders>
              <w:top w:val="nil"/>
              <w:left w:val="nil"/>
              <w:bottom w:val="single" w:sz="4" w:space="0" w:color="auto"/>
              <w:right w:val="nil"/>
            </w:tcBorders>
            <w:shd w:val="clear" w:color="auto" w:fill="auto"/>
            <w:vAlign w:val="center"/>
            <w:hideMark/>
          </w:tcPr>
          <w:p w14:paraId="4CB46304"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single" w:sz="4" w:space="0" w:color="auto"/>
              <w:right w:val="single" w:sz="4" w:space="0" w:color="auto"/>
            </w:tcBorders>
            <w:shd w:val="clear" w:color="auto" w:fill="auto"/>
            <w:vAlign w:val="center"/>
            <w:hideMark/>
          </w:tcPr>
          <w:p w14:paraId="3F478006"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Объем теплоносителя для теплоснабжения</w:t>
            </w:r>
          </w:p>
        </w:tc>
        <w:tc>
          <w:tcPr>
            <w:tcW w:w="1096" w:type="dxa"/>
            <w:tcBorders>
              <w:top w:val="nil"/>
              <w:left w:val="nil"/>
              <w:bottom w:val="single" w:sz="4" w:space="0" w:color="auto"/>
              <w:right w:val="nil"/>
            </w:tcBorders>
            <w:shd w:val="clear" w:color="auto" w:fill="auto"/>
            <w:vAlign w:val="center"/>
            <w:hideMark/>
          </w:tcPr>
          <w:p w14:paraId="35072B6A"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тыс.куб.м</w:t>
            </w:r>
          </w:p>
        </w:tc>
        <w:tc>
          <w:tcPr>
            <w:tcW w:w="1132" w:type="dxa"/>
            <w:tcBorders>
              <w:top w:val="nil"/>
              <w:left w:val="single" w:sz="8" w:space="0" w:color="auto"/>
              <w:bottom w:val="single" w:sz="4" w:space="0" w:color="auto"/>
              <w:right w:val="single" w:sz="8" w:space="0" w:color="auto"/>
            </w:tcBorders>
            <w:shd w:val="clear" w:color="auto" w:fill="auto"/>
            <w:vAlign w:val="center"/>
            <w:hideMark/>
          </w:tcPr>
          <w:p w14:paraId="6F19550D"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453,69</w:t>
            </w:r>
          </w:p>
        </w:tc>
        <w:tc>
          <w:tcPr>
            <w:tcW w:w="1396" w:type="dxa"/>
            <w:tcBorders>
              <w:top w:val="nil"/>
              <w:left w:val="nil"/>
              <w:bottom w:val="single" w:sz="4" w:space="0" w:color="auto"/>
              <w:right w:val="single" w:sz="4" w:space="0" w:color="auto"/>
            </w:tcBorders>
            <w:shd w:val="clear" w:color="auto" w:fill="auto"/>
            <w:vAlign w:val="center"/>
            <w:hideMark/>
          </w:tcPr>
          <w:p w14:paraId="39E0C1D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427,24458</w:t>
            </w:r>
          </w:p>
        </w:tc>
        <w:tc>
          <w:tcPr>
            <w:tcW w:w="1256" w:type="dxa"/>
            <w:tcBorders>
              <w:top w:val="nil"/>
              <w:left w:val="nil"/>
              <w:bottom w:val="single" w:sz="4" w:space="0" w:color="auto"/>
              <w:right w:val="single" w:sz="4" w:space="0" w:color="auto"/>
            </w:tcBorders>
            <w:shd w:val="clear" w:color="auto" w:fill="auto"/>
            <w:vAlign w:val="center"/>
            <w:hideMark/>
          </w:tcPr>
          <w:p w14:paraId="7E7A3C1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10,87710</w:t>
            </w:r>
          </w:p>
        </w:tc>
        <w:tc>
          <w:tcPr>
            <w:tcW w:w="1436" w:type="dxa"/>
            <w:tcBorders>
              <w:top w:val="nil"/>
              <w:left w:val="nil"/>
              <w:bottom w:val="single" w:sz="4" w:space="0" w:color="auto"/>
              <w:right w:val="single" w:sz="8" w:space="0" w:color="auto"/>
            </w:tcBorders>
            <w:shd w:val="clear" w:color="auto" w:fill="auto"/>
            <w:vAlign w:val="center"/>
            <w:hideMark/>
          </w:tcPr>
          <w:p w14:paraId="325FFB0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438,12168</w:t>
            </w:r>
          </w:p>
        </w:tc>
        <w:tc>
          <w:tcPr>
            <w:tcW w:w="1296" w:type="dxa"/>
            <w:tcBorders>
              <w:top w:val="nil"/>
              <w:left w:val="nil"/>
              <w:bottom w:val="single" w:sz="4" w:space="0" w:color="auto"/>
              <w:right w:val="nil"/>
            </w:tcBorders>
            <w:shd w:val="clear" w:color="auto" w:fill="auto"/>
            <w:vAlign w:val="center"/>
            <w:hideMark/>
          </w:tcPr>
          <w:p w14:paraId="272EDA4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427,25456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B794E6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10,86711</w:t>
            </w:r>
          </w:p>
        </w:tc>
        <w:tc>
          <w:tcPr>
            <w:tcW w:w="1436" w:type="dxa"/>
            <w:tcBorders>
              <w:top w:val="nil"/>
              <w:left w:val="nil"/>
              <w:bottom w:val="single" w:sz="4" w:space="0" w:color="auto"/>
              <w:right w:val="nil"/>
            </w:tcBorders>
            <w:shd w:val="clear" w:color="auto" w:fill="auto"/>
            <w:vAlign w:val="center"/>
            <w:hideMark/>
          </w:tcPr>
          <w:p w14:paraId="07C1B97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438,12167</w:t>
            </w:r>
          </w:p>
        </w:tc>
        <w:tc>
          <w:tcPr>
            <w:tcW w:w="1096" w:type="dxa"/>
            <w:tcBorders>
              <w:top w:val="nil"/>
              <w:left w:val="single" w:sz="8" w:space="0" w:color="auto"/>
              <w:bottom w:val="single" w:sz="4" w:space="0" w:color="auto"/>
              <w:right w:val="single" w:sz="4" w:space="0" w:color="auto"/>
            </w:tcBorders>
            <w:shd w:val="clear" w:color="auto" w:fill="auto"/>
            <w:vAlign w:val="center"/>
            <w:hideMark/>
          </w:tcPr>
          <w:p w14:paraId="2DF58B6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432,4700</w:t>
            </w:r>
          </w:p>
        </w:tc>
        <w:tc>
          <w:tcPr>
            <w:tcW w:w="1096" w:type="dxa"/>
            <w:tcBorders>
              <w:top w:val="nil"/>
              <w:left w:val="nil"/>
              <w:bottom w:val="single" w:sz="4" w:space="0" w:color="auto"/>
              <w:right w:val="single" w:sz="4" w:space="0" w:color="auto"/>
            </w:tcBorders>
            <w:shd w:val="clear" w:color="auto" w:fill="auto"/>
            <w:vAlign w:val="center"/>
            <w:hideMark/>
          </w:tcPr>
          <w:p w14:paraId="3FF1176D"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12,8200</w:t>
            </w:r>
          </w:p>
        </w:tc>
        <w:tc>
          <w:tcPr>
            <w:tcW w:w="1096" w:type="dxa"/>
            <w:tcBorders>
              <w:top w:val="nil"/>
              <w:left w:val="nil"/>
              <w:bottom w:val="single" w:sz="4" w:space="0" w:color="auto"/>
              <w:right w:val="nil"/>
            </w:tcBorders>
            <w:shd w:val="clear" w:color="auto" w:fill="auto"/>
            <w:vAlign w:val="center"/>
            <w:hideMark/>
          </w:tcPr>
          <w:p w14:paraId="1F1C8ED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445,29</w:t>
            </w:r>
          </w:p>
        </w:tc>
        <w:tc>
          <w:tcPr>
            <w:tcW w:w="1236" w:type="dxa"/>
            <w:tcBorders>
              <w:top w:val="nil"/>
              <w:left w:val="nil"/>
              <w:bottom w:val="single" w:sz="4" w:space="0" w:color="auto"/>
              <w:right w:val="single" w:sz="4" w:space="0" w:color="auto"/>
            </w:tcBorders>
            <w:shd w:val="clear" w:color="auto" w:fill="auto"/>
            <w:vAlign w:val="center"/>
            <w:hideMark/>
          </w:tcPr>
          <w:p w14:paraId="25A154B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427,259</w:t>
            </w:r>
          </w:p>
        </w:tc>
        <w:tc>
          <w:tcPr>
            <w:tcW w:w="1096" w:type="dxa"/>
            <w:tcBorders>
              <w:top w:val="nil"/>
              <w:left w:val="nil"/>
              <w:bottom w:val="single" w:sz="4" w:space="0" w:color="auto"/>
              <w:right w:val="single" w:sz="4" w:space="0" w:color="auto"/>
            </w:tcBorders>
            <w:shd w:val="clear" w:color="auto" w:fill="auto"/>
            <w:vAlign w:val="center"/>
            <w:hideMark/>
          </w:tcPr>
          <w:p w14:paraId="393C565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12,820</w:t>
            </w:r>
          </w:p>
        </w:tc>
        <w:tc>
          <w:tcPr>
            <w:tcW w:w="1256" w:type="dxa"/>
            <w:tcBorders>
              <w:top w:val="nil"/>
              <w:left w:val="nil"/>
              <w:bottom w:val="single" w:sz="4" w:space="0" w:color="auto"/>
              <w:right w:val="single" w:sz="8" w:space="0" w:color="auto"/>
            </w:tcBorders>
            <w:shd w:val="clear" w:color="auto" w:fill="auto"/>
            <w:vAlign w:val="center"/>
            <w:hideMark/>
          </w:tcPr>
          <w:p w14:paraId="5AC9EBC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440,079</w:t>
            </w:r>
          </w:p>
        </w:tc>
        <w:tc>
          <w:tcPr>
            <w:tcW w:w="1096" w:type="dxa"/>
            <w:tcBorders>
              <w:top w:val="nil"/>
              <w:left w:val="single" w:sz="8" w:space="0" w:color="auto"/>
              <w:bottom w:val="single" w:sz="4" w:space="0" w:color="auto"/>
              <w:right w:val="single" w:sz="4" w:space="0" w:color="auto"/>
            </w:tcBorders>
            <w:shd w:val="clear" w:color="auto" w:fill="auto"/>
            <w:vAlign w:val="center"/>
            <w:hideMark/>
          </w:tcPr>
          <w:p w14:paraId="0F6606E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427,2592</w:t>
            </w:r>
          </w:p>
        </w:tc>
        <w:tc>
          <w:tcPr>
            <w:tcW w:w="1096" w:type="dxa"/>
            <w:tcBorders>
              <w:top w:val="nil"/>
              <w:left w:val="nil"/>
              <w:bottom w:val="single" w:sz="4" w:space="0" w:color="auto"/>
              <w:right w:val="single" w:sz="4" w:space="0" w:color="auto"/>
            </w:tcBorders>
            <w:shd w:val="clear" w:color="auto" w:fill="auto"/>
            <w:vAlign w:val="center"/>
            <w:hideMark/>
          </w:tcPr>
          <w:p w14:paraId="5823CA2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12,8200</w:t>
            </w:r>
          </w:p>
        </w:tc>
        <w:tc>
          <w:tcPr>
            <w:tcW w:w="1096" w:type="dxa"/>
            <w:tcBorders>
              <w:top w:val="nil"/>
              <w:left w:val="nil"/>
              <w:bottom w:val="single" w:sz="4" w:space="0" w:color="auto"/>
              <w:right w:val="single" w:sz="8" w:space="0" w:color="auto"/>
            </w:tcBorders>
            <w:shd w:val="clear" w:color="auto" w:fill="auto"/>
            <w:vAlign w:val="center"/>
            <w:hideMark/>
          </w:tcPr>
          <w:p w14:paraId="700FD64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440,08</w:t>
            </w:r>
          </w:p>
        </w:tc>
        <w:tc>
          <w:tcPr>
            <w:tcW w:w="1096" w:type="dxa"/>
            <w:tcBorders>
              <w:top w:val="nil"/>
              <w:left w:val="nil"/>
              <w:bottom w:val="single" w:sz="4" w:space="0" w:color="auto"/>
              <w:right w:val="single" w:sz="4" w:space="0" w:color="auto"/>
            </w:tcBorders>
            <w:shd w:val="clear" w:color="auto" w:fill="auto"/>
            <w:vAlign w:val="center"/>
            <w:hideMark/>
          </w:tcPr>
          <w:p w14:paraId="2A9CF30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0,0002</w:t>
            </w:r>
          </w:p>
        </w:tc>
        <w:tc>
          <w:tcPr>
            <w:tcW w:w="1096" w:type="dxa"/>
            <w:tcBorders>
              <w:top w:val="nil"/>
              <w:left w:val="nil"/>
              <w:bottom w:val="single" w:sz="4" w:space="0" w:color="auto"/>
              <w:right w:val="single" w:sz="4" w:space="0" w:color="auto"/>
            </w:tcBorders>
            <w:shd w:val="clear" w:color="auto" w:fill="auto"/>
            <w:vAlign w:val="center"/>
            <w:hideMark/>
          </w:tcPr>
          <w:p w14:paraId="62254B0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0,0000</w:t>
            </w:r>
          </w:p>
        </w:tc>
        <w:tc>
          <w:tcPr>
            <w:tcW w:w="1096" w:type="dxa"/>
            <w:tcBorders>
              <w:top w:val="nil"/>
              <w:left w:val="nil"/>
              <w:bottom w:val="single" w:sz="4" w:space="0" w:color="auto"/>
              <w:right w:val="single" w:sz="8" w:space="0" w:color="auto"/>
            </w:tcBorders>
            <w:shd w:val="clear" w:color="auto" w:fill="auto"/>
            <w:vAlign w:val="center"/>
            <w:hideMark/>
          </w:tcPr>
          <w:p w14:paraId="4BBB6D4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r>
      <w:tr w:rsidR="003624FD" w:rsidRPr="003624FD" w14:paraId="5F0A1926" w14:textId="77777777" w:rsidTr="00104FF4">
        <w:trPr>
          <w:trHeight w:val="540"/>
          <w:jc w:val="center"/>
        </w:trPr>
        <w:tc>
          <w:tcPr>
            <w:tcW w:w="653" w:type="dxa"/>
            <w:vMerge/>
            <w:tcBorders>
              <w:top w:val="nil"/>
              <w:left w:val="single" w:sz="8" w:space="0" w:color="auto"/>
              <w:bottom w:val="single" w:sz="4" w:space="0" w:color="000000"/>
              <w:right w:val="single" w:sz="4" w:space="0" w:color="auto"/>
            </w:tcBorders>
            <w:vAlign w:val="center"/>
            <w:hideMark/>
          </w:tcPr>
          <w:p w14:paraId="2076F376" w14:textId="77777777" w:rsidR="003624FD" w:rsidRPr="003624FD" w:rsidRDefault="003624FD" w:rsidP="003624FD">
            <w:pPr>
              <w:rPr>
                <w:rFonts w:ascii="Calibri" w:hAnsi="Calibri" w:cs="Calibri"/>
                <w:color w:val="000000"/>
                <w:sz w:val="13"/>
                <w:szCs w:val="13"/>
              </w:rPr>
            </w:pPr>
          </w:p>
        </w:tc>
        <w:tc>
          <w:tcPr>
            <w:tcW w:w="1096" w:type="dxa"/>
            <w:tcBorders>
              <w:top w:val="nil"/>
              <w:left w:val="nil"/>
              <w:bottom w:val="single" w:sz="4" w:space="0" w:color="auto"/>
              <w:right w:val="nil"/>
            </w:tcBorders>
            <w:shd w:val="clear" w:color="auto" w:fill="auto"/>
            <w:vAlign w:val="center"/>
            <w:hideMark/>
          </w:tcPr>
          <w:p w14:paraId="0E66C452"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single" w:sz="4" w:space="0" w:color="auto"/>
              <w:right w:val="single" w:sz="4" w:space="0" w:color="auto"/>
            </w:tcBorders>
            <w:shd w:val="clear" w:color="auto" w:fill="auto"/>
            <w:vAlign w:val="center"/>
            <w:hideMark/>
          </w:tcPr>
          <w:p w14:paraId="17863816"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Цена теплоносителя для теплоснабжения</w:t>
            </w:r>
          </w:p>
        </w:tc>
        <w:tc>
          <w:tcPr>
            <w:tcW w:w="1096" w:type="dxa"/>
            <w:tcBorders>
              <w:top w:val="nil"/>
              <w:left w:val="nil"/>
              <w:bottom w:val="single" w:sz="4" w:space="0" w:color="auto"/>
              <w:right w:val="nil"/>
            </w:tcBorders>
            <w:shd w:val="clear" w:color="auto" w:fill="auto"/>
            <w:vAlign w:val="center"/>
            <w:hideMark/>
          </w:tcPr>
          <w:p w14:paraId="1322639C"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руб/куб.м</w:t>
            </w:r>
          </w:p>
        </w:tc>
        <w:tc>
          <w:tcPr>
            <w:tcW w:w="1132" w:type="dxa"/>
            <w:tcBorders>
              <w:top w:val="nil"/>
              <w:left w:val="single" w:sz="8" w:space="0" w:color="auto"/>
              <w:bottom w:val="single" w:sz="4" w:space="0" w:color="auto"/>
              <w:right w:val="single" w:sz="8" w:space="0" w:color="auto"/>
            </w:tcBorders>
            <w:shd w:val="clear" w:color="auto" w:fill="auto"/>
            <w:vAlign w:val="center"/>
            <w:hideMark/>
          </w:tcPr>
          <w:p w14:paraId="2954135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39,72</w:t>
            </w:r>
          </w:p>
        </w:tc>
        <w:tc>
          <w:tcPr>
            <w:tcW w:w="1396" w:type="dxa"/>
            <w:tcBorders>
              <w:top w:val="nil"/>
              <w:left w:val="nil"/>
              <w:bottom w:val="single" w:sz="4" w:space="0" w:color="auto"/>
              <w:right w:val="single" w:sz="4" w:space="0" w:color="auto"/>
            </w:tcBorders>
            <w:shd w:val="clear" w:color="auto" w:fill="auto"/>
            <w:vAlign w:val="center"/>
            <w:hideMark/>
          </w:tcPr>
          <w:p w14:paraId="1975D46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40,10</w:t>
            </w:r>
          </w:p>
        </w:tc>
        <w:tc>
          <w:tcPr>
            <w:tcW w:w="1256" w:type="dxa"/>
            <w:tcBorders>
              <w:top w:val="nil"/>
              <w:left w:val="nil"/>
              <w:bottom w:val="single" w:sz="4" w:space="0" w:color="auto"/>
              <w:right w:val="single" w:sz="4" w:space="0" w:color="auto"/>
            </w:tcBorders>
            <w:shd w:val="clear" w:color="auto" w:fill="auto"/>
            <w:vAlign w:val="center"/>
            <w:hideMark/>
          </w:tcPr>
          <w:p w14:paraId="586171C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40,10</w:t>
            </w:r>
          </w:p>
        </w:tc>
        <w:tc>
          <w:tcPr>
            <w:tcW w:w="1436" w:type="dxa"/>
            <w:tcBorders>
              <w:top w:val="nil"/>
              <w:left w:val="nil"/>
              <w:bottom w:val="single" w:sz="4" w:space="0" w:color="auto"/>
              <w:right w:val="single" w:sz="8" w:space="0" w:color="auto"/>
            </w:tcBorders>
            <w:shd w:val="clear" w:color="auto" w:fill="auto"/>
            <w:vAlign w:val="center"/>
            <w:hideMark/>
          </w:tcPr>
          <w:p w14:paraId="2D57497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40,10</w:t>
            </w:r>
          </w:p>
        </w:tc>
        <w:tc>
          <w:tcPr>
            <w:tcW w:w="1296" w:type="dxa"/>
            <w:tcBorders>
              <w:top w:val="nil"/>
              <w:left w:val="nil"/>
              <w:bottom w:val="single" w:sz="4" w:space="0" w:color="auto"/>
              <w:right w:val="nil"/>
            </w:tcBorders>
            <w:shd w:val="clear" w:color="auto" w:fill="auto"/>
            <w:vAlign w:val="center"/>
            <w:hideMark/>
          </w:tcPr>
          <w:p w14:paraId="08A965F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40,10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5B8ABF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40,10</w:t>
            </w:r>
          </w:p>
        </w:tc>
        <w:tc>
          <w:tcPr>
            <w:tcW w:w="1436" w:type="dxa"/>
            <w:tcBorders>
              <w:top w:val="nil"/>
              <w:left w:val="nil"/>
              <w:bottom w:val="single" w:sz="4" w:space="0" w:color="auto"/>
              <w:right w:val="nil"/>
            </w:tcBorders>
            <w:shd w:val="clear" w:color="auto" w:fill="auto"/>
            <w:vAlign w:val="center"/>
            <w:hideMark/>
          </w:tcPr>
          <w:p w14:paraId="78AACFC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40,10</w:t>
            </w:r>
          </w:p>
        </w:tc>
        <w:tc>
          <w:tcPr>
            <w:tcW w:w="1096" w:type="dxa"/>
            <w:tcBorders>
              <w:top w:val="nil"/>
              <w:left w:val="single" w:sz="8" w:space="0" w:color="auto"/>
              <w:bottom w:val="single" w:sz="4" w:space="0" w:color="auto"/>
              <w:right w:val="single" w:sz="4" w:space="0" w:color="auto"/>
            </w:tcBorders>
            <w:shd w:val="clear" w:color="auto" w:fill="auto"/>
            <w:vAlign w:val="center"/>
            <w:hideMark/>
          </w:tcPr>
          <w:p w14:paraId="4BF2722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41,93</w:t>
            </w:r>
          </w:p>
        </w:tc>
        <w:tc>
          <w:tcPr>
            <w:tcW w:w="1096" w:type="dxa"/>
            <w:tcBorders>
              <w:top w:val="nil"/>
              <w:left w:val="nil"/>
              <w:bottom w:val="single" w:sz="4" w:space="0" w:color="auto"/>
              <w:right w:val="single" w:sz="4" w:space="0" w:color="auto"/>
            </w:tcBorders>
            <w:shd w:val="clear" w:color="auto" w:fill="auto"/>
            <w:vAlign w:val="center"/>
            <w:hideMark/>
          </w:tcPr>
          <w:p w14:paraId="2F11AF5D"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41,93</w:t>
            </w:r>
          </w:p>
        </w:tc>
        <w:tc>
          <w:tcPr>
            <w:tcW w:w="1096" w:type="dxa"/>
            <w:tcBorders>
              <w:top w:val="nil"/>
              <w:left w:val="nil"/>
              <w:bottom w:val="single" w:sz="4" w:space="0" w:color="auto"/>
              <w:right w:val="nil"/>
            </w:tcBorders>
            <w:shd w:val="clear" w:color="auto" w:fill="auto"/>
            <w:vAlign w:val="center"/>
            <w:hideMark/>
          </w:tcPr>
          <w:p w14:paraId="548145E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41,93</w:t>
            </w:r>
          </w:p>
        </w:tc>
        <w:tc>
          <w:tcPr>
            <w:tcW w:w="1236" w:type="dxa"/>
            <w:tcBorders>
              <w:top w:val="nil"/>
              <w:left w:val="nil"/>
              <w:bottom w:val="single" w:sz="4" w:space="0" w:color="auto"/>
              <w:right w:val="single" w:sz="4" w:space="0" w:color="auto"/>
            </w:tcBorders>
            <w:shd w:val="clear" w:color="auto" w:fill="auto"/>
            <w:vAlign w:val="center"/>
            <w:hideMark/>
          </w:tcPr>
          <w:p w14:paraId="7E643EF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49,49</w:t>
            </w:r>
          </w:p>
        </w:tc>
        <w:tc>
          <w:tcPr>
            <w:tcW w:w="1096" w:type="dxa"/>
            <w:tcBorders>
              <w:top w:val="nil"/>
              <w:left w:val="nil"/>
              <w:bottom w:val="single" w:sz="4" w:space="0" w:color="auto"/>
              <w:right w:val="single" w:sz="4" w:space="0" w:color="auto"/>
            </w:tcBorders>
            <w:shd w:val="clear" w:color="auto" w:fill="auto"/>
            <w:vAlign w:val="center"/>
            <w:hideMark/>
          </w:tcPr>
          <w:p w14:paraId="66D111A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49,49</w:t>
            </w:r>
          </w:p>
        </w:tc>
        <w:tc>
          <w:tcPr>
            <w:tcW w:w="1256" w:type="dxa"/>
            <w:tcBorders>
              <w:top w:val="nil"/>
              <w:left w:val="nil"/>
              <w:bottom w:val="single" w:sz="4" w:space="0" w:color="auto"/>
              <w:right w:val="single" w:sz="8" w:space="0" w:color="auto"/>
            </w:tcBorders>
            <w:shd w:val="clear" w:color="auto" w:fill="auto"/>
            <w:vAlign w:val="center"/>
            <w:hideMark/>
          </w:tcPr>
          <w:p w14:paraId="7D9E1D6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49,49</w:t>
            </w:r>
          </w:p>
        </w:tc>
        <w:tc>
          <w:tcPr>
            <w:tcW w:w="1096" w:type="dxa"/>
            <w:tcBorders>
              <w:top w:val="nil"/>
              <w:left w:val="single" w:sz="8" w:space="0" w:color="auto"/>
              <w:bottom w:val="single" w:sz="4" w:space="0" w:color="auto"/>
              <w:right w:val="single" w:sz="4" w:space="0" w:color="auto"/>
            </w:tcBorders>
            <w:shd w:val="clear" w:color="auto" w:fill="auto"/>
            <w:vAlign w:val="center"/>
            <w:hideMark/>
          </w:tcPr>
          <w:p w14:paraId="35DC244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48,84</w:t>
            </w:r>
          </w:p>
        </w:tc>
        <w:tc>
          <w:tcPr>
            <w:tcW w:w="1096" w:type="dxa"/>
            <w:tcBorders>
              <w:top w:val="nil"/>
              <w:left w:val="nil"/>
              <w:bottom w:val="single" w:sz="4" w:space="0" w:color="auto"/>
              <w:right w:val="single" w:sz="4" w:space="0" w:color="auto"/>
            </w:tcBorders>
            <w:shd w:val="clear" w:color="auto" w:fill="auto"/>
            <w:vAlign w:val="center"/>
            <w:hideMark/>
          </w:tcPr>
          <w:p w14:paraId="5967D86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48,84</w:t>
            </w:r>
          </w:p>
        </w:tc>
        <w:tc>
          <w:tcPr>
            <w:tcW w:w="1096" w:type="dxa"/>
            <w:tcBorders>
              <w:top w:val="nil"/>
              <w:left w:val="nil"/>
              <w:bottom w:val="single" w:sz="4" w:space="0" w:color="auto"/>
              <w:right w:val="single" w:sz="8" w:space="0" w:color="auto"/>
            </w:tcBorders>
            <w:shd w:val="clear" w:color="auto" w:fill="auto"/>
            <w:vAlign w:val="center"/>
            <w:hideMark/>
          </w:tcPr>
          <w:p w14:paraId="7FE6053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48,84</w:t>
            </w:r>
          </w:p>
        </w:tc>
        <w:tc>
          <w:tcPr>
            <w:tcW w:w="1096" w:type="dxa"/>
            <w:tcBorders>
              <w:top w:val="nil"/>
              <w:left w:val="nil"/>
              <w:bottom w:val="single" w:sz="4" w:space="0" w:color="auto"/>
              <w:right w:val="single" w:sz="4" w:space="0" w:color="auto"/>
            </w:tcBorders>
            <w:shd w:val="clear" w:color="auto" w:fill="auto"/>
            <w:vAlign w:val="center"/>
            <w:hideMark/>
          </w:tcPr>
          <w:p w14:paraId="3662FD5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- 0,65</w:t>
            </w:r>
          </w:p>
        </w:tc>
        <w:tc>
          <w:tcPr>
            <w:tcW w:w="1096" w:type="dxa"/>
            <w:tcBorders>
              <w:top w:val="nil"/>
              <w:left w:val="nil"/>
              <w:bottom w:val="single" w:sz="4" w:space="0" w:color="auto"/>
              <w:right w:val="single" w:sz="4" w:space="0" w:color="auto"/>
            </w:tcBorders>
            <w:shd w:val="clear" w:color="auto" w:fill="auto"/>
            <w:vAlign w:val="center"/>
            <w:hideMark/>
          </w:tcPr>
          <w:p w14:paraId="0E9E2E9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- 0,65</w:t>
            </w:r>
          </w:p>
        </w:tc>
        <w:tc>
          <w:tcPr>
            <w:tcW w:w="1096" w:type="dxa"/>
            <w:tcBorders>
              <w:top w:val="nil"/>
              <w:left w:val="nil"/>
              <w:bottom w:val="single" w:sz="4" w:space="0" w:color="auto"/>
              <w:right w:val="single" w:sz="8" w:space="0" w:color="auto"/>
            </w:tcBorders>
            <w:shd w:val="clear" w:color="auto" w:fill="auto"/>
            <w:vAlign w:val="center"/>
            <w:hideMark/>
          </w:tcPr>
          <w:p w14:paraId="656E99A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- 0,65</w:t>
            </w:r>
          </w:p>
        </w:tc>
      </w:tr>
      <w:tr w:rsidR="003624FD" w:rsidRPr="003624FD" w14:paraId="02A3C083" w14:textId="77777777" w:rsidTr="00104FF4">
        <w:trPr>
          <w:trHeight w:val="600"/>
          <w:jc w:val="center"/>
        </w:trPr>
        <w:tc>
          <w:tcPr>
            <w:tcW w:w="653" w:type="dxa"/>
            <w:vMerge/>
            <w:tcBorders>
              <w:top w:val="nil"/>
              <w:left w:val="single" w:sz="8" w:space="0" w:color="auto"/>
              <w:bottom w:val="single" w:sz="4" w:space="0" w:color="000000"/>
              <w:right w:val="single" w:sz="4" w:space="0" w:color="auto"/>
            </w:tcBorders>
            <w:vAlign w:val="center"/>
            <w:hideMark/>
          </w:tcPr>
          <w:p w14:paraId="2173B374" w14:textId="77777777" w:rsidR="003624FD" w:rsidRPr="003624FD" w:rsidRDefault="003624FD" w:rsidP="003624FD">
            <w:pPr>
              <w:rPr>
                <w:rFonts w:ascii="Calibri" w:hAnsi="Calibri" w:cs="Calibri"/>
                <w:color w:val="000000"/>
                <w:sz w:val="13"/>
                <w:szCs w:val="13"/>
              </w:rPr>
            </w:pPr>
          </w:p>
        </w:tc>
        <w:tc>
          <w:tcPr>
            <w:tcW w:w="1096" w:type="dxa"/>
            <w:tcBorders>
              <w:top w:val="nil"/>
              <w:left w:val="nil"/>
              <w:bottom w:val="single" w:sz="4" w:space="0" w:color="auto"/>
              <w:right w:val="nil"/>
            </w:tcBorders>
            <w:shd w:val="clear" w:color="auto" w:fill="auto"/>
            <w:vAlign w:val="center"/>
            <w:hideMark/>
          </w:tcPr>
          <w:p w14:paraId="6EB82B26"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single" w:sz="4" w:space="0" w:color="auto"/>
              <w:right w:val="single" w:sz="4" w:space="0" w:color="auto"/>
            </w:tcBorders>
            <w:shd w:val="clear" w:color="auto" w:fill="auto"/>
            <w:vAlign w:val="center"/>
            <w:hideMark/>
          </w:tcPr>
          <w:p w14:paraId="2A5C51FC"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xml:space="preserve">Удельный расход на выработку </w:t>
            </w:r>
          </w:p>
        </w:tc>
        <w:tc>
          <w:tcPr>
            <w:tcW w:w="1096" w:type="dxa"/>
            <w:tcBorders>
              <w:top w:val="nil"/>
              <w:left w:val="nil"/>
              <w:bottom w:val="single" w:sz="4" w:space="0" w:color="auto"/>
              <w:right w:val="nil"/>
            </w:tcBorders>
            <w:shd w:val="clear" w:color="auto" w:fill="auto"/>
            <w:vAlign w:val="center"/>
            <w:hideMark/>
          </w:tcPr>
          <w:p w14:paraId="32C1E9B8" w14:textId="77777777" w:rsidR="003624FD" w:rsidRPr="003624FD" w:rsidRDefault="003624FD" w:rsidP="003624FD">
            <w:pPr>
              <w:jc w:val="center"/>
              <w:rPr>
                <w:rFonts w:ascii="Arial Narrow" w:hAnsi="Arial Narrow" w:cs="Calibri"/>
                <w:i/>
                <w:iCs/>
                <w:color w:val="000000"/>
                <w:sz w:val="13"/>
                <w:szCs w:val="13"/>
              </w:rPr>
            </w:pPr>
            <w:r w:rsidRPr="003624FD">
              <w:rPr>
                <w:rFonts w:ascii="Arial Narrow" w:hAnsi="Arial Narrow" w:cs="Calibri"/>
                <w:i/>
                <w:iCs/>
                <w:color w:val="000000"/>
                <w:sz w:val="13"/>
                <w:szCs w:val="13"/>
              </w:rPr>
              <w:t>м3/Гкал</w:t>
            </w:r>
          </w:p>
        </w:tc>
        <w:tc>
          <w:tcPr>
            <w:tcW w:w="1132" w:type="dxa"/>
            <w:tcBorders>
              <w:top w:val="nil"/>
              <w:left w:val="single" w:sz="8" w:space="0" w:color="auto"/>
              <w:bottom w:val="single" w:sz="4" w:space="0" w:color="auto"/>
              <w:right w:val="single" w:sz="8" w:space="0" w:color="auto"/>
            </w:tcBorders>
            <w:shd w:val="clear" w:color="auto" w:fill="auto"/>
            <w:vAlign w:val="center"/>
            <w:hideMark/>
          </w:tcPr>
          <w:p w14:paraId="54300206"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1,880</w:t>
            </w:r>
          </w:p>
        </w:tc>
        <w:tc>
          <w:tcPr>
            <w:tcW w:w="1396" w:type="dxa"/>
            <w:tcBorders>
              <w:top w:val="nil"/>
              <w:left w:val="nil"/>
              <w:bottom w:val="single" w:sz="4" w:space="0" w:color="auto"/>
              <w:right w:val="nil"/>
            </w:tcBorders>
            <w:shd w:val="clear" w:color="auto" w:fill="auto"/>
            <w:vAlign w:val="center"/>
            <w:hideMark/>
          </w:tcPr>
          <w:p w14:paraId="50CA7346"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1,675</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14:paraId="01B52F22"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4,779</w:t>
            </w:r>
          </w:p>
        </w:tc>
        <w:tc>
          <w:tcPr>
            <w:tcW w:w="1436" w:type="dxa"/>
            <w:tcBorders>
              <w:top w:val="nil"/>
              <w:left w:val="nil"/>
              <w:bottom w:val="single" w:sz="4" w:space="0" w:color="auto"/>
              <w:right w:val="single" w:sz="8" w:space="0" w:color="auto"/>
            </w:tcBorders>
            <w:shd w:val="clear" w:color="auto" w:fill="auto"/>
            <w:vAlign w:val="center"/>
            <w:hideMark/>
          </w:tcPr>
          <w:p w14:paraId="1EDDD1A4"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1,703</w:t>
            </w:r>
          </w:p>
        </w:tc>
        <w:tc>
          <w:tcPr>
            <w:tcW w:w="1296" w:type="dxa"/>
            <w:tcBorders>
              <w:top w:val="nil"/>
              <w:left w:val="nil"/>
              <w:bottom w:val="single" w:sz="4" w:space="0" w:color="auto"/>
              <w:right w:val="nil"/>
            </w:tcBorders>
            <w:shd w:val="clear" w:color="auto" w:fill="auto"/>
            <w:vAlign w:val="center"/>
            <w:hideMark/>
          </w:tcPr>
          <w:p w14:paraId="3EC05374"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1,752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34E4F92"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436" w:type="dxa"/>
            <w:tcBorders>
              <w:top w:val="nil"/>
              <w:left w:val="nil"/>
              <w:bottom w:val="single" w:sz="4" w:space="0" w:color="auto"/>
              <w:right w:val="single" w:sz="8" w:space="0" w:color="auto"/>
            </w:tcBorders>
            <w:shd w:val="clear" w:color="auto" w:fill="auto"/>
            <w:vAlign w:val="center"/>
            <w:hideMark/>
          </w:tcPr>
          <w:p w14:paraId="1E4F8A5A"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1,780</w:t>
            </w:r>
          </w:p>
        </w:tc>
        <w:tc>
          <w:tcPr>
            <w:tcW w:w="1096" w:type="dxa"/>
            <w:tcBorders>
              <w:top w:val="nil"/>
              <w:left w:val="nil"/>
              <w:bottom w:val="single" w:sz="4" w:space="0" w:color="auto"/>
              <w:right w:val="nil"/>
            </w:tcBorders>
            <w:shd w:val="clear" w:color="auto" w:fill="auto"/>
            <w:vAlign w:val="center"/>
            <w:hideMark/>
          </w:tcPr>
          <w:p w14:paraId="6C7B7157"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1,729</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56B7FDDB"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5,163</w:t>
            </w:r>
          </w:p>
        </w:tc>
        <w:tc>
          <w:tcPr>
            <w:tcW w:w="1096" w:type="dxa"/>
            <w:tcBorders>
              <w:top w:val="nil"/>
              <w:left w:val="nil"/>
              <w:bottom w:val="single" w:sz="4" w:space="0" w:color="auto"/>
              <w:right w:val="nil"/>
            </w:tcBorders>
            <w:shd w:val="clear" w:color="auto" w:fill="auto"/>
            <w:vAlign w:val="center"/>
            <w:hideMark/>
          </w:tcPr>
          <w:p w14:paraId="6B92A016"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1,763</w:t>
            </w:r>
          </w:p>
        </w:tc>
        <w:tc>
          <w:tcPr>
            <w:tcW w:w="1236" w:type="dxa"/>
            <w:tcBorders>
              <w:top w:val="nil"/>
              <w:left w:val="nil"/>
              <w:bottom w:val="single" w:sz="4" w:space="0" w:color="auto"/>
              <w:right w:val="nil"/>
            </w:tcBorders>
            <w:shd w:val="clear" w:color="auto" w:fill="auto"/>
            <w:vAlign w:val="center"/>
            <w:hideMark/>
          </w:tcPr>
          <w:p w14:paraId="73144A8D"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1,753</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6C7CE60D"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5,163</w:t>
            </w:r>
          </w:p>
        </w:tc>
        <w:tc>
          <w:tcPr>
            <w:tcW w:w="1256" w:type="dxa"/>
            <w:tcBorders>
              <w:top w:val="nil"/>
              <w:left w:val="nil"/>
              <w:bottom w:val="single" w:sz="4" w:space="0" w:color="auto"/>
              <w:right w:val="single" w:sz="8" w:space="0" w:color="auto"/>
            </w:tcBorders>
            <w:shd w:val="clear" w:color="auto" w:fill="auto"/>
            <w:vAlign w:val="center"/>
            <w:hideMark/>
          </w:tcPr>
          <w:p w14:paraId="0E92710B"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1,788</w:t>
            </w:r>
          </w:p>
        </w:tc>
        <w:tc>
          <w:tcPr>
            <w:tcW w:w="1096" w:type="dxa"/>
            <w:tcBorders>
              <w:top w:val="nil"/>
              <w:left w:val="nil"/>
              <w:bottom w:val="single" w:sz="4" w:space="0" w:color="auto"/>
              <w:right w:val="nil"/>
            </w:tcBorders>
            <w:shd w:val="clear" w:color="auto" w:fill="auto"/>
            <w:vAlign w:val="center"/>
            <w:hideMark/>
          </w:tcPr>
          <w:p w14:paraId="23077143"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1,754</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6F90EF01"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5,163</w:t>
            </w:r>
          </w:p>
        </w:tc>
        <w:tc>
          <w:tcPr>
            <w:tcW w:w="1096" w:type="dxa"/>
            <w:tcBorders>
              <w:top w:val="nil"/>
              <w:left w:val="nil"/>
              <w:bottom w:val="single" w:sz="4" w:space="0" w:color="auto"/>
              <w:right w:val="single" w:sz="8" w:space="0" w:color="auto"/>
            </w:tcBorders>
            <w:shd w:val="clear" w:color="auto" w:fill="auto"/>
            <w:vAlign w:val="center"/>
            <w:hideMark/>
          </w:tcPr>
          <w:p w14:paraId="262DE723"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1,789</w:t>
            </w:r>
          </w:p>
        </w:tc>
        <w:tc>
          <w:tcPr>
            <w:tcW w:w="1096" w:type="dxa"/>
            <w:tcBorders>
              <w:top w:val="nil"/>
              <w:left w:val="nil"/>
              <w:bottom w:val="single" w:sz="4" w:space="0" w:color="auto"/>
              <w:right w:val="nil"/>
            </w:tcBorders>
            <w:shd w:val="clear" w:color="auto" w:fill="auto"/>
            <w:vAlign w:val="center"/>
            <w:hideMark/>
          </w:tcPr>
          <w:p w14:paraId="4A08E13D"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0,001</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51B5AB7D"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0,000</w:t>
            </w:r>
          </w:p>
        </w:tc>
        <w:tc>
          <w:tcPr>
            <w:tcW w:w="1096" w:type="dxa"/>
            <w:tcBorders>
              <w:top w:val="nil"/>
              <w:left w:val="nil"/>
              <w:bottom w:val="single" w:sz="4" w:space="0" w:color="auto"/>
              <w:right w:val="single" w:sz="8" w:space="0" w:color="auto"/>
            </w:tcBorders>
            <w:shd w:val="clear" w:color="auto" w:fill="auto"/>
            <w:vAlign w:val="center"/>
            <w:hideMark/>
          </w:tcPr>
          <w:p w14:paraId="4180BB71"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0,001</w:t>
            </w:r>
          </w:p>
        </w:tc>
      </w:tr>
      <w:tr w:rsidR="003624FD" w:rsidRPr="003624FD" w14:paraId="680FCCA7" w14:textId="77777777" w:rsidTr="00104FF4">
        <w:trPr>
          <w:trHeight w:val="315"/>
          <w:jc w:val="center"/>
        </w:trPr>
        <w:tc>
          <w:tcPr>
            <w:tcW w:w="653" w:type="dxa"/>
            <w:tcBorders>
              <w:top w:val="nil"/>
              <w:left w:val="single" w:sz="8" w:space="0" w:color="auto"/>
              <w:bottom w:val="single" w:sz="8" w:space="0" w:color="auto"/>
              <w:right w:val="nil"/>
            </w:tcBorders>
            <w:shd w:val="clear" w:color="auto" w:fill="auto"/>
            <w:vAlign w:val="center"/>
            <w:hideMark/>
          </w:tcPr>
          <w:p w14:paraId="5F1D08A0" w14:textId="77777777" w:rsidR="003624FD" w:rsidRPr="003624FD" w:rsidRDefault="003624FD" w:rsidP="003624FD">
            <w:pPr>
              <w:jc w:val="center"/>
              <w:rPr>
                <w:rFonts w:ascii="Cambria" w:hAnsi="Cambria" w:cs="Calibri"/>
                <w:b/>
                <w:bCs/>
                <w:i/>
                <w:iCs/>
                <w:color w:val="000000"/>
                <w:sz w:val="13"/>
                <w:szCs w:val="13"/>
              </w:rPr>
            </w:pPr>
            <w:r w:rsidRPr="003624FD">
              <w:rPr>
                <w:rFonts w:ascii="Cambria" w:hAnsi="Cambria" w:cs="Calibri"/>
                <w:b/>
                <w:bCs/>
                <w:i/>
                <w:iCs/>
                <w:color w:val="000000"/>
                <w:sz w:val="13"/>
                <w:szCs w:val="13"/>
              </w:rPr>
              <w:t> </w:t>
            </w:r>
          </w:p>
        </w:tc>
        <w:tc>
          <w:tcPr>
            <w:tcW w:w="4388" w:type="dxa"/>
            <w:gridSpan w:val="3"/>
            <w:tcBorders>
              <w:top w:val="single" w:sz="4" w:space="0" w:color="auto"/>
              <w:left w:val="single" w:sz="4" w:space="0" w:color="auto"/>
              <w:bottom w:val="single" w:sz="8" w:space="0" w:color="auto"/>
              <w:right w:val="nil"/>
            </w:tcBorders>
            <w:shd w:val="clear" w:color="auto" w:fill="auto"/>
            <w:vAlign w:val="center"/>
            <w:hideMark/>
          </w:tcPr>
          <w:p w14:paraId="77E0D451" w14:textId="77777777" w:rsidR="003624FD" w:rsidRPr="003624FD" w:rsidRDefault="003624FD" w:rsidP="003624FD">
            <w:pPr>
              <w:jc w:val="center"/>
              <w:rPr>
                <w:rFonts w:ascii="Arial Narrow" w:hAnsi="Arial Narrow" w:cs="Calibri"/>
                <w:b/>
                <w:bCs/>
                <w:i/>
                <w:iCs/>
                <w:color w:val="000000"/>
                <w:sz w:val="13"/>
                <w:szCs w:val="13"/>
              </w:rPr>
            </w:pPr>
            <w:r w:rsidRPr="003624FD">
              <w:rPr>
                <w:rFonts w:ascii="Arial Narrow" w:hAnsi="Arial Narrow" w:cs="Calibri"/>
                <w:b/>
                <w:bCs/>
                <w:i/>
                <w:iCs/>
                <w:color w:val="000000"/>
                <w:sz w:val="13"/>
                <w:szCs w:val="13"/>
              </w:rPr>
              <w:t>Изменение цены</w:t>
            </w:r>
          </w:p>
        </w:tc>
        <w:tc>
          <w:tcPr>
            <w:tcW w:w="1132" w:type="dxa"/>
            <w:tcBorders>
              <w:top w:val="nil"/>
              <w:left w:val="single" w:sz="8" w:space="0" w:color="auto"/>
              <w:bottom w:val="single" w:sz="8" w:space="0" w:color="auto"/>
              <w:right w:val="single" w:sz="8" w:space="0" w:color="auto"/>
            </w:tcBorders>
            <w:shd w:val="clear" w:color="auto" w:fill="auto"/>
            <w:vAlign w:val="center"/>
            <w:hideMark/>
          </w:tcPr>
          <w:p w14:paraId="073E1161" w14:textId="77777777" w:rsidR="003624FD" w:rsidRPr="003624FD" w:rsidRDefault="003624FD" w:rsidP="003624FD">
            <w:pPr>
              <w:rPr>
                <w:rFonts w:ascii="Arial Narrow" w:hAnsi="Arial Narrow" w:cs="Calibri"/>
                <w:b/>
                <w:bCs/>
                <w:i/>
                <w:iCs/>
                <w:color w:val="000000"/>
                <w:sz w:val="13"/>
                <w:szCs w:val="13"/>
              </w:rPr>
            </w:pPr>
            <w:r w:rsidRPr="003624FD">
              <w:rPr>
                <w:rFonts w:ascii="Arial Narrow" w:hAnsi="Arial Narrow" w:cs="Calibri"/>
                <w:b/>
                <w:bCs/>
                <w:i/>
                <w:iCs/>
                <w:color w:val="000000"/>
                <w:sz w:val="13"/>
                <w:szCs w:val="13"/>
              </w:rPr>
              <w:t> </w:t>
            </w:r>
          </w:p>
        </w:tc>
        <w:tc>
          <w:tcPr>
            <w:tcW w:w="1396" w:type="dxa"/>
            <w:tcBorders>
              <w:top w:val="nil"/>
              <w:left w:val="nil"/>
              <w:bottom w:val="single" w:sz="8" w:space="0" w:color="auto"/>
              <w:right w:val="nil"/>
            </w:tcBorders>
            <w:shd w:val="clear" w:color="auto" w:fill="auto"/>
            <w:vAlign w:val="center"/>
            <w:hideMark/>
          </w:tcPr>
          <w:p w14:paraId="732D63B8" w14:textId="77777777" w:rsidR="003624FD" w:rsidRPr="003624FD" w:rsidRDefault="003624FD" w:rsidP="003624FD">
            <w:pPr>
              <w:rPr>
                <w:rFonts w:ascii="Arial Narrow" w:hAnsi="Arial Narrow" w:cs="Calibri"/>
                <w:b/>
                <w:bCs/>
                <w:i/>
                <w:iCs/>
                <w:color w:val="000000"/>
                <w:sz w:val="13"/>
                <w:szCs w:val="13"/>
              </w:rPr>
            </w:pPr>
            <w:r w:rsidRPr="003624FD">
              <w:rPr>
                <w:rFonts w:ascii="Arial Narrow" w:hAnsi="Arial Narrow" w:cs="Calibri"/>
                <w:b/>
                <w:bCs/>
                <w:i/>
                <w:iCs/>
                <w:color w:val="000000"/>
                <w:sz w:val="13"/>
                <w:szCs w:val="13"/>
              </w:rPr>
              <w:t> </w:t>
            </w:r>
          </w:p>
        </w:tc>
        <w:tc>
          <w:tcPr>
            <w:tcW w:w="1256" w:type="dxa"/>
            <w:tcBorders>
              <w:top w:val="nil"/>
              <w:left w:val="single" w:sz="4" w:space="0" w:color="auto"/>
              <w:bottom w:val="single" w:sz="8" w:space="0" w:color="auto"/>
              <w:right w:val="single" w:sz="4" w:space="0" w:color="auto"/>
            </w:tcBorders>
            <w:shd w:val="clear" w:color="auto" w:fill="auto"/>
            <w:vAlign w:val="center"/>
            <w:hideMark/>
          </w:tcPr>
          <w:p w14:paraId="2F576D80" w14:textId="77777777" w:rsidR="003624FD" w:rsidRPr="003624FD" w:rsidRDefault="003624FD" w:rsidP="003624FD">
            <w:pPr>
              <w:rPr>
                <w:rFonts w:ascii="Arial Narrow" w:hAnsi="Arial Narrow" w:cs="Calibri"/>
                <w:b/>
                <w:bCs/>
                <w:i/>
                <w:iCs/>
                <w:color w:val="000000"/>
                <w:sz w:val="13"/>
                <w:szCs w:val="13"/>
              </w:rPr>
            </w:pPr>
            <w:r w:rsidRPr="003624FD">
              <w:rPr>
                <w:rFonts w:ascii="Arial Narrow" w:hAnsi="Arial Narrow" w:cs="Calibri"/>
                <w:b/>
                <w:bCs/>
                <w:i/>
                <w:iCs/>
                <w:color w:val="000000"/>
                <w:sz w:val="13"/>
                <w:szCs w:val="13"/>
              </w:rPr>
              <w:t> </w:t>
            </w:r>
          </w:p>
        </w:tc>
        <w:tc>
          <w:tcPr>
            <w:tcW w:w="1436" w:type="dxa"/>
            <w:tcBorders>
              <w:top w:val="nil"/>
              <w:left w:val="nil"/>
              <w:bottom w:val="single" w:sz="8" w:space="0" w:color="auto"/>
              <w:right w:val="single" w:sz="8" w:space="0" w:color="auto"/>
            </w:tcBorders>
            <w:shd w:val="clear" w:color="auto" w:fill="auto"/>
            <w:vAlign w:val="center"/>
            <w:hideMark/>
          </w:tcPr>
          <w:p w14:paraId="48109174" w14:textId="77777777" w:rsidR="003624FD" w:rsidRPr="003624FD" w:rsidRDefault="003624FD" w:rsidP="003624FD">
            <w:pPr>
              <w:jc w:val="right"/>
              <w:rPr>
                <w:rFonts w:ascii="Arial Narrow" w:hAnsi="Arial Narrow" w:cs="Calibri"/>
                <w:b/>
                <w:bCs/>
                <w:i/>
                <w:iCs/>
                <w:color w:val="000000"/>
                <w:sz w:val="13"/>
                <w:szCs w:val="13"/>
              </w:rPr>
            </w:pPr>
            <w:r w:rsidRPr="003624FD">
              <w:rPr>
                <w:rFonts w:ascii="Arial Narrow" w:hAnsi="Arial Narrow" w:cs="Calibri"/>
                <w:b/>
                <w:bCs/>
                <w:i/>
                <w:iCs/>
                <w:color w:val="000000"/>
                <w:sz w:val="13"/>
                <w:szCs w:val="13"/>
              </w:rPr>
              <w:t xml:space="preserve"> 101,0</w:t>
            </w:r>
          </w:p>
        </w:tc>
        <w:tc>
          <w:tcPr>
            <w:tcW w:w="1296" w:type="dxa"/>
            <w:tcBorders>
              <w:top w:val="nil"/>
              <w:left w:val="nil"/>
              <w:bottom w:val="single" w:sz="8" w:space="0" w:color="auto"/>
              <w:right w:val="nil"/>
            </w:tcBorders>
            <w:shd w:val="clear" w:color="auto" w:fill="auto"/>
            <w:vAlign w:val="center"/>
            <w:hideMark/>
          </w:tcPr>
          <w:p w14:paraId="3EA8F3B2" w14:textId="77777777" w:rsidR="003624FD" w:rsidRPr="003624FD" w:rsidRDefault="003624FD" w:rsidP="003624FD">
            <w:pPr>
              <w:rPr>
                <w:rFonts w:ascii="Arial Narrow" w:hAnsi="Arial Narrow" w:cs="Calibri"/>
                <w:b/>
                <w:bCs/>
                <w:i/>
                <w:iCs/>
                <w:color w:val="000000"/>
                <w:sz w:val="13"/>
                <w:szCs w:val="13"/>
              </w:rPr>
            </w:pPr>
            <w:r w:rsidRPr="003624FD">
              <w:rPr>
                <w:rFonts w:ascii="Arial Narrow" w:hAnsi="Arial Narrow" w:cs="Calibri"/>
                <w:b/>
                <w:bCs/>
                <w:i/>
                <w:iCs/>
                <w:color w:val="000000"/>
                <w:sz w:val="13"/>
                <w:szCs w:val="13"/>
              </w:rPr>
              <w:t>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14:paraId="7299C45C" w14:textId="77777777" w:rsidR="003624FD" w:rsidRPr="003624FD" w:rsidRDefault="003624FD" w:rsidP="003624FD">
            <w:pPr>
              <w:rPr>
                <w:rFonts w:ascii="Arial Narrow" w:hAnsi="Arial Narrow" w:cs="Calibri"/>
                <w:b/>
                <w:bCs/>
                <w:i/>
                <w:iCs/>
                <w:color w:val="000000"/>
                <w:sz w:val="13"/>
                <w:szCs w:val="13"/>
              </w:rPr>
            </w:pPr>
            <w:r w:rsidRPr="003624FD">
              <w:rPr>
                <w:rFonts w:ascii="Arial Narrow" w:hAnsi="Arial Narrow" w:cs="Calibri"/>
                <w:b/>
                <w:bCs/>
                <w:i/>
                <w:iCs/>
                <w:color w:val="000000"/>
                <w:sz w:val="13"/>
                <w:szCs w:val="13"/>
              </w:rPr>
              <w:t> </w:t>
            </w:r>
          </w:p>
        </w:tc>
        <w:tc>
          <w:tcPr>
            <w:tcW w:w="1436" w:type="dxa"/>
            <w:tcBorders>
              <w:top w:val="nil"/>
              <w:left w:val="nil"/>
              <w:bottom w:val="single" w:sz="8" w:space="0" w:color="auto"/>
              <w:right w:val="nil"/>
            </w:tcBorders>
            <w:shd w:val="clear" w:color="auto" w:fill="auto"/>
            <w:vAlign w:val="center"/>
            <w:hideMark/>
          </w:tcPr>
          <w:p w14:paraId="100EEF51" w14:textId="77777777" w:rsidR="003624FD" w:rsidRPr="003624FD" w:rsidRDefault="003624FD" w:rsidP="003624FD">
            <w:pPr>
              <w:rPr>
                <w:rFonts w:ascii="Arial Narrow" w:hAnsi="Arial Narrow" w:cs="Calibri"/>
                <w:b/>
                <w:bCs/>
                <w:i/>
                <w:iCs/>
                <w:color w:val="000000"/>
                <w:sz w:val="13"/>
                <w:szCs w:val="13"/>
              </w:rPr>
            </w:pPr>
            <w:r w:rsidRPr="003624FD">
              <w:rPr>
                <w:rFonts w:ascii="Arial Narrow" w:hAnsi="Arial Narrow" w:cs="Calibri"/>
                <w:b/>
                <w:bCs/>
                <w:i/>
                <w:iCs/>
                <w:color w:val="000000"/>
                <w:sz w:val="13"/>
                <w:szCs w:val="13"/>
              </w:rPr>
              <w:t> </w:t>
            </w:r>
          </w:p>
        </w:tc>
        <w:tc>
          <w:tcPr>
            <w:tcW w:w="1096" w:type="dxa"/>
            <w:tcBorders>
              <w:top w:val="nil"/>
              <w:left w:val="single" w:sz="8" w:space="0" w:color="auto"/>
              <w:bottom w:val="single" w:sz="8" w:space="0" w:color="auto"/>
              <w:right w:val="nil"/>
            </w:tcBorders>
            <w:shd w:val="clear" w:color="auto" w:fill="auto"/>
            <w:vAlign w:val="center"/>
            <w:hideMark/>
          </w:tcPr>
          <w:p w14:paraId="27FFAD80" w14:textId="77777777" w:rsidR="003624FD" w:rsidRPr="003624FD" w:rsidRDefault="003624FD" w:rsidP="003624FD">
            <w:pPr>
              <w:rPr>
                <w:rFonts w:ascii="Arial Narrow" w:hAnsi="Arial Narrow" w:cs="Calibri"/>
                <w:b/>
                <w:bCs/>
                <w:i/>
                <w:iCs/>
                <w:color w:val="000000"/>
                <w:sz w:val="13"/>
                <w:szCs w:val="13"/>
              </w:rPr>
            </w:pPr>
            <w:r w:rsidRPr="003624FD">
              <w:rPr>
                <w:rFonts w:ascii="Arial Narrow" w:hAnsi="Arial Narrow" w:cs="Calibri"/>
                <w:b/>
                <w:bCs/>
                <w:i/>
                <w:iCs/>
                <w:color w:val="000000"/>
                <w:sz w:val="13"/>
                <w:szCs w:val="13"/>
              </w:rPr>
              <w:t> </w:t>
            </w:r>
          </w:p>
        </w:tc>
        <w:tc>
          <w:tcPr>
            <w:tcW w:w="1096" w:type="dxa"/>
            <w:tcBorders>
              <w:top w:val="nil"/>
              <w:left w:val="single" w:sz="4" w:space="0" w:color="auto"/>
              <w:bottom w:val="single" w:sz="8" w:space="0" w:color="auto"/>
              <w:right w:val="single" w:sz="4" w:space="0" w:color="auto"/>
            </w:tcBorders>
            <w:shd w:val="clear" w:color="auto" w:fill="auto"/>
            <w:vAlign w:val="center"/>
            <w:hideMark/>
          </w:tcPr>
          <w:p w14:paraId="16AFCE63" w14:textId="77777777" w:rsidR="003624FD" w:rsidRPr="003624FD" w:rsidRDefault="003624FD" w:rsidP="003624FD">
            <w:pPr>
              <w:rPr>
                <w:rFonts w:ascii="Arial Narrow" w:hAnsi="Arial Narrow" w:cs="Calibri"/>
                <w:b/>
                <w:bCs/>
                <w:i/>
                <w:iCs/>
                <w:color w:val="000000"/>
                <w:sz w:val="13"/>
                <w:szCs w:val="13"/>
              </w:rPr>
            </w:pPr>
            <w:r w:rsidRPr="003624FD">
              <w:rPr>
                <w:rFonts w:ascii="Arial Narrow" w:hAnsi="Arial Narrow" w:cs="Calibri"/>
                <w:b/>
                <w:bCs/>
                <w:i/>
                <w:iCs/>
                <w:color w:val="000000"/>
                <w:sz w:val="13"/>
                <w:szCs w:val="13"/>
              </w:rPr>
              <w:t> </w:t>
            </w:r>
          </w:p>
        </w:tc>
        <w:tc>
          <w:tcPr>
            <w:tcW w:w="1096" w:type="dxa"/>
            <w:tcBorders>
              <w:top w:val="nil"/>
              <w:left w:val="nil"/>
              <w:bottom w:val="single" w:sz="8" w:space="0" w:color="auto"/>
              <w:right w:val="nil"/>
            </w:tcBorders>
            <w:shd w:val="clear" w:color="auto" w:fill="auto"/>
            <w:vAlign w:val="center"/>
            <w:hideMark/>
          </w:tcPr>
          <w:p w14:paraId="718D58FE" w14:textId="77777777" w:rsidR="003624FD" w:rsidRPr="003624FD" w:rsidRDefault="003624FD" w:rsidP="003624FD">
            <w:pPr>
              <w:jc w:val="right"/>
              <w:rPr>
                <w:rFonts w:ascii="Arial Narrow" w:hAnsi="Arial Narrow" w:cs="Calibri"/>
                <w:b/>
                <w:bCs/>
                <w:i/>
                <w:iCs/>
                <w:color w:val="000000"/>
                <w:sz w:val="13"/>
                <w:szCs w:val="13"/>
              </w:rPr>
            </w:pPr>
            <w:r w:rsidRPr="003624FD">
              <w:rPr>
                <w:rFonts w:ascii="Arial Narrow" w:hAnsi="Arial Narrow" w:cs="Calibri"/>
                <w:b/>
                <w:bCs/>
                <w:i/>
                <w:iCs/>
                <w:color w:val="000000"/>
                <w:sz w:val="13"/>
                <w:szCs w:val="13"/>
              </w:rPr>
              <w:t xml:space="preserve"> 104,6</w:t>
            </w:r>
          </w:p>
        </w:tc>
        <w:tc>
          <w:tcPr>
            <w:tcW w:w="1236" w:type="dxa"/>
            <w:tcBorders>
              <w:top w:val="nil"/>
              <w:left w:val="nil"/>
              <w:bottom w:val="single" w:sz="8" w:space="0" w:color="auto"/>
              <w:right w:val="nil"/>
            </w:tcBorders>
            <w:shd w:val="clear" w:color="auto" w:fill="auto"/>
            <w:vAlign w:val="center"/>
            <w:hideMark/>
          </w:tcPr>
          <w:p w14:paraId="569C0ED8" w14:textId="77777777" w:rsidR="003624FD" w:rsidRPr="003624FD" w:rsidRDefault="003624FD" w:rsidP="003624FD">
            <w:pPr>
              <w:rPr>
                <w:rFonts w:ascii="Arial Narrow" w:hAnsi="Arial Narrow" w:cs="Calibri"/>
                <w:b/>
                <w:bCs/>
                <w:i/>
                <w:iCs/>
                <w:color w:val="000000"/>
                <w:sz w:val="13"/>
                <w:szCs w:val="13"/>
              </w:rPr>
            </w:pPr>
            <w:r w:rsidRPr="003624FD">
              <w:rPr>
                <w:rFonts w:ascii="Arial Narrow" w:hAnsi="Arial Narrow" w:cs="Calibri"/>
                <w:b/>
                <w:bCs/>
                <w:i/>
                <w:iCs/>
                <w:color w:val="000000"/>
                <w:sz w:val="13"/>
                <w:szCs w:val="13"/>
              </w:rPr>
              <w:t> </w:t>
            </w:r>
          </w:p>
        </w:tc>
        <w:tc>
          <w:tcPr>
            <w:tcW w:w="1096" w:type="dxa"/>
            <w:tcBorders>
              <w:top w:val="nil"/>
              <w:left w:val="single" w:sz="4" w:space="0" w:color="auto"/>
              <w:bottom w:val="single" w:sz="8" w:space="0" w:color="auto"/>
              <w:right w:val="single" w:sz="4" w:space="0" w:color="auto"/>
            </w:tcBorders>
            <w:shd w:val="clear" w:color="auto" w:fill="auto"/>
            <w:vAlign w:val="center"/>
            <w:hideMark/>
          </w:tcPr>
          <w:p w14:paraId="3BF25700" w14:textId="77777777" w:rsidR="003624FD" w:rsidRPr="003624FD" w:rsidRDefault="003624FD" w:rsidP="003624FD">
            <w:pPr>
              <w:rPr>
                <w:rFonts w:ascii="Arial Narrow" w:hAnsi="Arial Narrow" w:cs="Calibri"/>
                <w:b/>
                <w:bCs/>
                <w:i/>
                <w:iCs/>
                <w:color w:val="000000"/>
                <w:sz w:val="13"/>
                <w:szCs w:val="13"/>
              </w:rPr>
            </w:pPr>
            <w:r w:rsidRPr="003624FD">
              <w:rPr>
                <w:rFonts w:ascii="Arial Narrow" w:hAnsi="Arial Narrow" w:cs="Calibri"/>
                <w:b/>
                <w:bCs/>
                <w:i/>
                <w:iCs/>
                <w:color w:val="000000"/>
                <w:sz w:val="13"/>
                <w:szCs w:val="13"/>
              </w:rPr>
              <w:t> </w:t>
            </w:r>
          </w:p>
        </w:tc>
        <w:tc>
          <w:tcPr>
            <w:tcW w:w="1256" w:type="dxa"/>
            <w:tcBorders>
              <w:top w:val="nil"/>
              <w:left w:val="nil"/>
              <w:bottom w:val="single" w:sz="8" w:space="0" w:color="auto"/>
              <w:right w:val="single" w:sz="8" w:space="0" w:color="auto"/>
            </w:tcBorders>
            <w:shd w:val="clear" w:color="auto" w:fill="auto"/>
            <w:vAlign w:val="center"/>
            <w:hideMark/>
          </w:tcPr>
          <w:p w14:paraId="5B006F5E" w14:textId="77777777" w:rsidR="003624FD" w:rsidRPr="003624FD" w:rsidRDefault="003624FD" w:rsidP="003624FD">
            <w:pPr>
              <w:jc w:val="right"/>
              <w:rPr>
                <w:rFonts w:ascii="Arial Narrow" w:hAnsi="Arial Narrow" w:cs="Calibri"/>
                <w:b/>
                <w:bCs/>
                <w:i/>
                <w:iCs/>
                <w:color w:val="000000"/>
                <w:sz w:val="13"/>
                <w:szCs w:val="13"/>
              </w:rPr>
            </w:pPr>
            <w:r w:rsidRPr="003624FD">
              <w:rPr>
                <w:rFonts w:ascii="Arial Narrow" w:hAnsi="Arial Narrow" w:cs="Calibri"/>
                <w:b/>
                <w:bCs/>
                <w:i/>
                <w:iCs/>
                <w:color w:val="000000"/>
                <w:sz w:val="13"/>
                <w:szCs w:val="13"/>
              </w:rPr>
              <w:t xml:space="preserve"> 118,0</w:t>
            </w:r>
          </w:p>
        </w:tc>
        <w:tc>
          <w:tcPr>
            <w:tcW w:w="1096" w:type="dxa"/>
            <w:tcBorders>
              <w:top w:val="nil"/>
              <w:left w:val="nil"/>
              <w:bottom w:val="single" w:sz="8" w:space="0" w:color="auto"/>
              <w:right w:val="nil"/>
            </w:tcBorders>
            <w:shd w:val="clear" w:color="auto" w:fill="auto"/>
            <w:vAlign w:val="center"/>
            <w:hideMark/>
          </w:tcPr>
          <w:p w14:paraId="3ABD5738" w14:textId="77777777" w:rsidR="003624FD" w:rsidRPr="003624FD" w:rsidRDefault="003624FD" w:rsidP="003624FD">
            <w:pPr>
              <w:rPr>
                <w:rFonts w:ascii="Arial Narrow" w:hAnsi="Arial Narrow" w:cs="Calibri"/>
                <w:b/>
                <w:bCs/>
                <w:i/>
                <w:iCs/>
                <w:color w:val="000000"/>
                <w:sz w:val="13"/>
                <w:szCs w:val="13"/>
              </w:rPr>
            </w:pPr>
            <w:r w:rsidRPr="003624FD">
              <w:rPr>
                <w:rFonts w:ascii="Arial Narrow" w:hAnsi="Arial Narrow" w:cs="Calibri"/>
                <w:b/>
                <w:bCs/>
                <w:i/>
                <w:iCs/>
                <w:color w:val="000000"/>
                <w:sz w:val="13"/>
                <w:szCs w:val="13"/>
              </w:rPr>
              <w:t> </w:t>
            </w:r>
          </w:p>
        </w:tc>
        <w:tc>
          <w:tcPr>
            <w:tcW w:w="1096" w:type="dxa"/>
            <w:tcBorders>
              <w:top w:val="nil"/>
              <w:left w:val="single" w:sz="4" w:space="0" w:color="auto"/>
              <w:bottom w:val="single" w:sz="8" w:space="0" w:color="auto"/>
              <w:right w:val="single" w:sz="4" w:space="0" w:color="auto"/>
            </w:tcBorders>
            <w:shd w:val="clear" w:color="auto" w:fill="auto"/>
            <w:vAlign w:val="center"/>
            <w:hideMark/>
          </w:tcPr>
          <w:p w14:paraId="0CC7D2AB" w14:textId="77777777" w:rsidR="003624FD" w:rsidRPr="003624FD" w:rsidRDefault="003624FD" w:rsidP="003624FD">
            <w:pPr>
              <w:rPr>
                <w:rFonts w:ascii="Arial Narrow" w:hAnsi="Arial Narrow" w:cs="Calibri"/>
                <w:b/>
                <w:bCs/>
                <w:i/>
                <w:iCs/>
                <w:color w:val="000000"/>
                <w:sz w:val="13"/>
                <w:szCs w:val="13"/>
              </w:rPr>
            </w:pPr>
            <w:r w:rsidRPr="003624FD">
              <w:rPr>
                <w:rFonts w:ascii="Arial Narrow" w:hAnsi="Arial Narrow" w:cs="Calibri"/>
                <w:b/>
                <w:bCs/>
                <w:i/>
                <w:iCs/>
                <w:color w:val="000000"/>
                <w:sz w:val="13"/>
                <w:szCs w:val="13"/>
              </w:rPr>
              <w:t> </w:t>
            </w:r>
          </w:p>
        </w:tc>
        <w:tc>
          <w:tcPr>
            <w:tcW w:w="1096" w:type="dxa"/>
            <w:tcBorders>
              <w:top w:val="nil"/>
              <w:left w:val="nil"/>
              <w:bottom w:val="single" w:sz="8" w:space="0" w:color="auto"/>
              <w:right w:val="single" w:sz="8" w:space="0" w:color="auto"/>
            </w:tcBorders>
            <w:shd w:val="clear" w:color="auto" w:fill="auto"/>
            <w:vAlign w:val="center"/>
            <w:hideMark/>
          </w:tcPr>
          <w:p w14:paraId="68E99CFF" w14:textId="77777777" w:rsidR="003624FD" w:rsidRPr="003624FD" w:rsidRDefault="003624FD" w:rsidP="003624FD">
            <w:pPr>
              <w:jc w:val="right"/>
              <w:rPr>
                <w:rFonts w:ascii="Arial Narrow" w:hAnsi="Arial Narrow" w:cs="Calibri"/>
                <w:b/>
                <w:bCs/>
                <w:i/>
                <w:iCs/>
                <w:color w:val="000000"/>
                <w:sz w:val="13"/>
                <w:szCs w:val="13"/>
              </w:rPr>
            </w:pPr>
            <w:r w:rsidRPr="003624FD">
              <w:rPr>
                <w:rFonts w:ascii="Arial Narrow" w:hAnsi="Arial Narrow" w:cs="Calibri"/>
                <w:b/>
                <w:bCs/>
                <w:i/>
                <w:iCs/>
                <w:color w:val="000000"/>
                <w:sz w:val="13"/>
                <w:szCs w:val="13"/>
              </w:rPr>
              <w:t xml:space="preserve"> 118,2</w:t>
            </w:r>
          </w:p>
        </w:tc>
        <w:tc>
          <w:tcPr>
            <w:tcW w:w="1096" w:type="dxa"/>
            <w:tcBorders>
              <w:top w:val="nil"/>
              <w:left w:val="nil"/>
              <w:bottom w:val="single" w:sz="8" w:space="0" w:color="auto"/>
              <w:right w:val="nil"/>
            </w:tcBorders>
            <w:shd w:val="clear" w:color="auto" w:fill="auto"/>
            <w:vAlign w:val="center"/>
            <w:hideMark/>
          </w:tcPr>
          <w:p w14:paraId="6538C949" w14:textId="77777777" w:rsidR="003624FD" w:rsidRPr="003624FD" w:rsidRDefault="003624FD" w:rsidP="003624FD">
            <w:pPr>
              <w:jc w:val="right"/>
              <w:rPr>
                <w:rFonts w:ascii="Arial Narrow" w:hAnsi="Arial Narrow" w:cs="Calibri"/>
                <w:b/>
                <w:bCs/>
                <w:i/>
                <w:iCs/>
                <w:color w:val="000000"/>
                <w:sz w:val="13"/>
                <w:szCs w:val="13"/>
              </w:rPr>
            </w:pPr>
            <w:r w:rsidRPr="003624FD">
              <w:rPr>
                <w:rFonts w:ascii="Arial Narrow" w:hAnsi="Arial Narrow" w:cs="Calibri"/>
                <w:b/>
                <w:bCs/>
                <w:i/>
                <w:iCs/>
                <w:color w:val="000000"/>
                <w:sz w:val="13"/>
                <w:szCs w:val="13"/>
              </w:rPr>
              <w:t xml:space="preserve"> 0,0</w:t>
            </w:r>
          </w:p>
        </w:tc>
        <w:tc>
          <w:tcPr>
            <w:tcW w:w="1096" w:type="dxa"/>
            <w:tcBorders>
              <w:top w:val="nil"/>
              <w:left w:val="single" w:sz="4" w:space="0" w:color="auto"/>
              <w:bottom w:val="single" w:sz="8" w:space="0" w:color="auto"/>
              <w:right w:val="single" w:sz="4" w:space="0" w:color="auto"/>
            </w:tcBorders>
            <w:shd w:val="clear" w:color="auto" w:fill="auto"/>
            <w:vAlign w:val="center"/>
            <w:hideMark/>
          </w:tcPr>
          <w:p w14:paraId="4E8EEFE0" w14:textId="77777777" w:rsidR="003624FD" w:rsidRPr="003624FD" w:rsidRDefault="003624FD" w:rsidP="003624FD">
            <w:pPr>
              <w:jc w:val="right"/>
              <w:rPr>
                <w:rFonts w:ascii="Arial Narrow" w:hAnsi="Arial Narrow" w:cs="Calibri"/>
                <w:b/>
                <w:bCs/>
                <w:i/>
                <w:iCs/>
                <w:color w:val="000000"/>
                <w:sz w:val="13"/>
                <w:szCs w:val="13"/>
              </w:rPr>
            </w:pPr>
            <w:r w:rsidRPr="003624FD">
              <w:rPr>
                <w:rFonts w:ascii="Arial Narrow" w:hAnsi="Arial Narrow" w:cs="Calibri"/>
                <w:b/>
                <w:bCs/>
                <w:i/>
                <w:iCs/>
                <w:color w:val="000000"/>
                <w:sz w:val="13"/>
                <w:szCs w:val="13"/>
              </w:rPr>
              <w:t xml:space="preserve"> 0,0</w:t>
            </w:r>
          </w:p>
        </w:tc>
        <w:tc>
          <w:tcPr>
            <w:tcW w:w="1096" w:type="dxa"/>
            <w:tcBorders>
              <w:top w:val="nil"/>
              <w:left w:val="nil"/>
              <w:bottom w:val="single" w:sz="8" w:space="0" w:color="auto"/>
              <w:right w:val="single" w:sz="8" w:space="0" w:color="auto"/>
            </w:tcBorders>
            <w:shd w:val="clear" w:color="auto" w:fill="auto"/>
            <w:vAlign w:val="center"/>
            <w:hideMark/>
          </w:tcPr>
          <w:p w14:paraId="5C9555F7" w14:textId="77777777" w:rsidR="003624FD" w:rsidRPr="003624FD" w:rsidRDefault="003624FD" w:rsidP="003624FD">
            <w:pPr>
              <w:jc w:val="right"/>
              <w:rPr>
                <w:rFonts w:ascii="Arial Narrow" w:hAnsi="Arial Narrow" w:cs="Calibri"/>
                <w:b/>
                <w:bCs/>
                <w:i/>
                <w:iCs/>
                <w:color w:val="000000"/>
                <w:sz w:val="13"/>
                <w:szCs w:val="13"/>
              </w:rPr>
            </w:pPr>
            <w:r w:rsidRPr="003624FD">
              <w:rPr>
                <w:rFonts w:ascii="Arial Narrow" w:hAnsi="Arial Narrow" w:cs="Calibri"/>
                <w:b/>
                <w:bCs/>
                <w:i/>
                <w:iCs/>
                <w:color w:val="000000"/>
                <w:sz w:val="13"/>
                <w:szCs w:val="13"/>
              </w:rPr>
              <w:t xml:space="preserve"> 0,2</w:t>
            </w:r>
          </w:p>
        </w:tc>
      </w:tr>
      <w:tr w:rsidR="003624FD" w:rsidRPr="003624FD" w14:paraId="58C0A5A7" w14:textId="77777777" w:rsidTr="00104FF4">
        <w:trPr>
          <w:trHeight w:val="300"/>
          <w:jc w:val="center"/>
        </w:trPr>
        <w:tc>
          <w:tcPr>
            <w:tcW w:w="653" w:type="dxa"/>
            <w:tcBorders>
              <w:top w:val="nil"/>
              <w:left w:val="single" w:sz="8" w:space="0" w:color="auto"/>
              <w:bottom w:val="single" w:sz="4" w:space="0" w:color="auto"/>
              <w:right w:val="nil"/>
            </w:tcBorders>
            <w:shd w:val="clear" w:color="auto" w:fill="auto"/>
            <w:vAlign w:val="center"/>
            <w:hideMark/>
          </w:tcPr>
          <w:p w14:paraId="412B2066" w14:textId="77777777" w:rsidR="003624FD" w:rsidRPr="003624FD" w:rsidRDefault="003624FD" w:rsidP="003624FD">
            <w:pPr>
              <w:jc w:val="center"/>
              <w:rPr>
                <w:rFonts w:ascii="Cambria" w:hAnsi="Cambria" w:cs="Calibri"/>
                <w:b/>
                <w:bCs/>
                <w:color w:val="000000"/>
                <w:sz w:val="13"/>
                <w:szCs w:val="13"/>
              </w:rPr>
            </w:pPr>
            <w:r w:rsidRPr="003624FD">
              <w:rPr>
                <w:rFonts w:ascii="Cambria" w:hAnsi="Cambria" w:cs="Calibri"/>
                <w:b/>
                <w:bCs/>
                <w:color w:val="000000"/>
                <w:sz w:val="13"/>
                <w:szCs w:val="13"/>
              </w:rPr>
              <w:t>1.4.</w:t>
            </w:r>
          </w:p>
        </w:tc>
        <w:tc>
          <w:tcPr>
            <w:tcW w:w="3292" w:type="dxa"/>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14:paraId="2E86BAF4" w14:textId="77777777" w:rsidR="003624FD" w:rsidRPr="003624FD" w:rsidRDefault="003624FD" w:rsidP="003624FD">
            <w:pPr>
              <w:rPr>
                <w:rFonts w:ascii="Cambria" w:hAnsi="Cambria" w:cs="Calibri"/>
                <w:b/>
                <w:bCs/>
                <w:color w:val="000000"/>
                <w:sz w:val="13"/>
                <w:szCs w:val="13"/>
              </w:rPr>
            </w:pPr>
            <w:r w:rsidRPr="003624FD">
              <w:rPr>
                <w:rFonts w:ascii="Cambria" w:hAnsi="Cambria" w:cs="Calibri"/>
                <w:b/>
                <w:bCs/>
                <w:color w:val="000000"/>
                <w:sz w:val="13"/>
                <w:szCs w:val="13"/>
              </w:rPr>
              <w:t>Расходы на стоки, всего</w:t>
            </w:r>
          </w:p>
        </w:tc>
        <w:tc>
          <w:tcPr>
            <w:tcW w:w="1096" w:type="dxa"/>
            <w:tcBorders>
              <w:top w:val="nil"/>
              <w:left w:val="nil"/>
              <w:bottom w:val="single" w:sz="4" w:space="0" w:color="auto"/>
              <w:right w:val="nil"/>
            </w:tcBorders>
            <w:shd w:val="clear" w:color="auto" w:fill="auto"/>
            <w:vAlign w:val="center"/>
            <w:hideMark/>
          </w:tcPr>
          <w:p w14:paraId="01BEEA93" w14:textId="77777777" w:rsidR="003624FD" w:rsidRPr="003624FD" w:rsidRDefault="003624FD" w:rsidP="003624FD">
            <w:pPr>
              <w:jc w:val="center"/>
              <w:rPr>
                <w:rFonts w:ascii="Cambria" w:hAnsi="Cambria" w:cs="Calibri"/>
                <w:b/>
                <w:bCs/>
                <w:color w:val="000000"/>
                <w:sz w:val="13"/>
                <w:szCs w:val="13"/>
              </w:rPr>
            </w:pPr>
            <w:r w:rsidRPr="003624FD">
              <w:rPr>
                <w:rFonts w:ascii="Cambria" w:hAnsi="Cambria" w:cs="Calibri"/>
                <w:b/>
                <w:bCs/>
                <w:color w:val="000000"/>
                <w:sz w:val="13"/>
                <w:szCs w:val="13"/>
              </w:rPr>
              <w:t>тыс.руб.</w:t>
            </w:r>
          </w:p>
        </w:tc>
        <w:tc>
          <w:tcPr>
            <w:tcW w:w="1132" w:type="dxa"/>
            <w:tcBorders>
              <w:top w:val="nil"/>
              <w:left w:val="single" w:sz="8" w:space="0" w:color="auto"/>
              <w:bottom w:val="single" w:sz="4" w:space="0" w:color="auto"/>
              <w:right w:val="single" w:sz="8" w:space="0" w:color="auto"/>
            </w:tcBorders>
            <w:shd w:val="clear" w:color="auto" w:fill="auto"/>
            <w:vAlign w:val="center"/>
            <w:hideMark/>
          </w:tcPr>
          <w:p w14:paraId="1439CB44"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1 869,74</w:t>
            </w:r>
          </w:p>
        </w:tc>
        <w:tc>
          <w:tcPr>
            <w:tcW w:w="1396" w:type="dxa"/>
            <w:tcBorders>
              <w:top w:val="nil"/>
              <w:left w:val="nil"/>
              <w:bottom w:val="single" w:sz="4" w:space="0" w:color="auto"/>
              <w:right w:val="single" w:sz="4" w:space="0" w:color="auto"/>
            </w:tcBorders>
            <w:shd w:val="clear" w:color="auto" w:fill="auto"/>
            <w:vAlign w:val="center"/>
            <w:hideMark/>
          </w:tcPr>
          <w:p w14:paraId="0837BC96"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1 591,821</w:t>
            </w:r>
          </w:p>
        </w:tc>
        <w:tc>
          <w:tcPr>
            <w:tcW w:w="1256" w:type="dxa"/>
            <w:tcBorders>
              <w:top w:val="nil"/>
              <w:left w:val="nil"/>
              <w:bottom w:val="single" w:sz="4" w:space="0" w:color="auto"/>
              <w:right w:val="single" w:sz="4" w:space="0" w:color="auto"/>
            </w:tcBorders>
            <w:shd w:val="clear" w:color="auto" w:fill="auto"/>
            <w:vAlign w:val="center"/>
            <w:hideMark/>
          </w:tcPr>
          <w:p w14:paraId="5D4A788B"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xml:space="preserve"> 0,848</w:t>
            </w:r>
          </w:p>
        </w:tc>
        <w:tc>
          <w:tcPr>
            <w:tcW w:w="1436" w:type="dxa"/>
            <w:tcBorders>
              <w:top w:val="nil"/>
              <w:left w:val="nil"/>
              <w:bottom w:val="single" w:sz="4" w:space="0" w:color="auto"/>
              <w:right w:val="single" w:sz="8" w:space="0" w:color="auto"/>
            </w:tcBorders>
            <w:shd w:val="clear" w:color="auto" w:fill="auto"/>
            <w:vAlign w:val="center"/>
            <w:hideMark/>
          </w:tcPr>
          <w:p w14:paraId="0CFF533A"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1 592,669</w:t>
            </w:r>
          </w:p>
        </w:tc>
        <w:tc>
          <w:tcPr>
            <w:tcW w:w="1296" w:type="dxa"/>
            <w:tcBorders>
              <w:top w:val="nil"/>
              <w:left w:val="nil"/>
              <w:bottom w:val="single" w:sz="4" w:space="0" w:color="auto"/>
              <w:right w:val="nil"/>
            </w:tcBorders>
            <w:shd w:val="clear" w:color="auto" w:fill="auto"/>
            <w:vAlign w:val="center"/>
            <w:hideMark/>
          </w:tcPr>
          <w:p w14:paraId="3A288CAC"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1 591,821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0A96997"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xml:space="preserve"> 0,848</w:t>
            </w:r>
          </w:p>
        </w:tc>
        <w:tc>
          <w:tcPr>
            <w:tcW w:w="1436" w:type="dxa"/>
            <w:tcBorders>
              <w:top w:val="nil"/>
              <w:left w:val="nil"/>
              <w:bottom w:val="single" w:sz="4" w:space="0" w:color="auto"/>
              <w:right w:val="nil"/>
            </w:tcBorders>
            <w:shd w:val="clear" w:color="auto" w:fill="auto"/>
            <w:vAlign w:val="center"/>
            <w:hideMark/>
          </w:tcPr>
          <w:p w14:paraId="3E44AE28"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1 592,669</w:t>
            </w:r>
          </w:p>
        </w:tc>
        <w:tc>
          <w:tcPr>
            <w:tcW w:w="1096" w:type="dxa"/>
            <w:tcBorders>
              <w:top w:val="nil"/>
              <w:left w:val="single" w:sz="8" w:space="0" w:color="auto"/>
              <w:bottom w:val="single" w:sz="4" w:space="0" w:color="auto"/>
              <w:right w:val="single" w:sz="4" w:space="0" w:color="auto"/>
            </w:tcBorders>
            <w:shd w:val="clear" w:color="auto" w:fill="auto"/>
            <w:vAlign w:val="center"/>
            <w:hideMark/>
          </w:tcPr>
          <w:p w14:paraId="6BDA0860"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4 136,67</w:t>
            </w:r>
          </w:p>
        </w:tc>
        <w:tc>
          <w:tcPr>
            <w:tcW w:w="1096" w:type="dxa"/>
            <w:tcBorders>
              <w:top w:val="nil"/>
              <w:left w:val="nil"/>
              <w:bottom w:val="single" w:sz="4" w:space="0" w:color="auto"/>
              <w:right w:val="single" w:sz="4" w:space="0" w:color="auto"/>
            </w:tcBorders>
            <w:shd w:val="clear" w:color="auto" w:fill="auto"/>
            <w:vAlign w:val="center"/>
            <w:hideMark/>
          </w:tcPr>
          <w:p w14:paraId="26802E88"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xml:space="preserve"> 0,88</w:t>
            </w:r>
          </w:p>
        </w:tc>
        <w:tc>
          <w:tcPr>
            <w:tcW w:w="1096" w:type="dxa"/>
            <w:tcBorders>
              <w:top w:val="nil"/>
              <w:left w:val="nil"/>
              <w:bottom w:val="single" w:sz="4" w:space="0" w:color="auto"/>
              <w:right w:val="nil"/>
            </w:tcBorders>
            <w:shd w:val="clear" w:color="auto" w:fill="auto"/>
            <w:vAlign w:val="center"/>
            <w:hideMark/>
          </w:tcPr>
          <w:p w14:paraId="1E85E15D"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4 137,55</w:t>
            </w:r>
          </w:p>
        </w:tc>
        <w:tc>
          <w:tcPr>
            <w:tcW w:w="1236" w:type="dxa"/>
            <w:tcBorders>
              <w:top w:val="nil"/>
              <w:left w:val="single" w:sz="8" w:space="0" w:color="auto"/>
              <w:bottom w:val="single" w:sz="4" w:space="0" w:color="auto"/>
              <w:right w:val="single" w:sz="4" w:space="0" w:color="auto"/>
            </w:tcBorders>
            <w:shd w:val="clear" w:color="auto" w:fill="auto"/>
            <w:vAlign w:val="center"/>
            <w:hideMark/>
          </w:tcPr>
          <w:p w14:paraId="11236AFB"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4 206,789</w:t>
            </w:r>
          </w:p>
        </w:tc>
        <w:tc>
          <w:tcPr>
            <w:tcW w:w="1096" w:type="dxa"/>
            <w:tcBorders>
              <w:top w:val="nil"/>
              <w:left w:val="nil"/>
              <w:bottom w:val="single" w:sz="4" w:space="0" w:color="auto"/>
              <w:right w:val="single" w:sz="4" w:space="0" w:color="auto"/>
            </w:tcBorders>
            <w:shd w:val="clear" w:color="auto" w:fill="auto"/>
            <w:vAlign w:val="center"/>
            <w:hideMark/>
          </w:tcPr>
          <w:p w14:paraId="16CBC985"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xml:space="preserve"> 1,028</w:t>
            </w:r>
          </w:p>
        </w:tc>
        <w:tc>
          <w:tcPr>
            <w:tcW w:w="1256" w:type="dxa"/>
            <w:tcBorders>
              <w:top w:val="nil"/>
              <w:left w:val="nil"/>
              <w:bottom w:val="single" w:sz="4" w:space="0" w:color="auto"/>
              <w:right w:val="single" w:sz="8" w:space="0" w:color="auto"/>
            </w:tcBorders>
            <w:shd w:val="clear" w:color="auto" w:fill="auto"/>
            <w:vAlign w:val="center"/>
            <w:hideMark/>
          </w:tcPr>
          <w:p w14:paraId="22FEBED9"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4 207,817</w:t>
            </w:r>
          </w:p>
        </w:tc>
        <w:tc>
          <w:tcPr>
            <w:tcW w:w="1096" w:type="dxa"/>
            <w:tcBorders>
              <w:top w:val="nil"/>
              <w:left w:val="nil"/>
              <w:bottom w:val="single" w:sz="4" w:space="0" w:color="auto"/>
              <w:right w:val="single" w:sz="4" w:space="0" w:color="auto"/>
            </w:tcBorders>
            <w:shd w:val="clear" w:color="auto" w:fill="auto"/>
            <w:vAlign w:val="center"/>
            <w:hideMark/>
          </w:tcPr>
          <w:p w14:paraId="21EC41E8"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1 917,76</w:t>
            </w:r>
          </w:p>
        </w:tc>
        <w:tc>
          <w:tcPr>
            <w:tcW w:w="1096" w:type="dxa"/>
            <w:tcBorders>
              <w:top w:val="nil"/>
              <w:left w:val="nil"/>
              <w:bottom w:val="single" w:sz="4" w:space="0" w:color="auto"/>
              <w:right w:val="single" w:sz="4" w:space="0" w:color="auto"/>
            </w:tcBorders>
            <w:shd w:val="clear" w:color="auto" w:fill="auto"/>
            <w:vAlign w:val="center"/>
            <w:hideMark/>
          </w:tcPr>
          <w:p w14:paraId="7FA92829"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xml:space="preserve"> 1,02</w:t>
            </w:r>
          </w:p>
        </w:tc>
        <w:tc>
          <w:tcPr>
            <w:tcW w:w="1096" w:type="dxa"/>
            <w:tcBorders>
              <w:top w:val="nil"/>
              <w:left w:val="nil"/>
              <w:bottom w:val="single" w:sz="4" w:space="0" w:color="auto"/>
              <w:right w:val="single" w:sz="8" w:space="0" w:color="auto"/>
            </w:tcBorders>
            <w:shd w:val="clear" w:color="auto" w:fill="auto"/>
            <w:vAlign w:val="center"/>
            <w:hideMark/>
          </w:tcPr>
          <w:p w14:paraId="1776A6A8"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1 918,78</w:t>
            </w:r>
          </w:p>
        </w:tc>
        <w:tc>
          <w:tcPr>
            <w:tcW w:w="1096" w:type="dxa"/>
            <w:tcBorders>
              <w:top w:val="nil"/>
              <w:left w:val="nil"/>
              <w:bottom w:val="single" w:sz="4" w:space="0" w:color="auto"/>
              <w:right w:val="single" w:sz="4" w:space="0" w:color="auto"/>
            </w:tcBorders>
            <w:shd w:val="clear" w:color="auto" w:fill="auto"/>
            <w:vAlign w:val="center"/>
            <w:hideMark/>
          </w:tcPr>
          <w:p w14:paraId="3DE434F4"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-2 289,03</w:t>
            </w:r>
          </w:p>
        </w:tc>
        <w:tc>
          <w:tcPr>
            <w:tcW w:w="1096" w:type="dxa"/>
            <w:tcBorders>
              <w:top w:val="nil"/>
              <w:left w:val="nil"/>
              <w:bottom w:val="single" w:sz="4" w:space="0" w:color="auto"/>
              <w:right w:val="single" w:sz="4" w:space="0" w:color="auto"/>
            </w:tcBorders>
            <w:shd w:val="clear" w:color="auto" w:fill="auto"/>
            <w:vAlign w:val="center"/>
            <w:hideMark/>
          </w:tcPr>
          <w:p w14:paraId="76D037C6"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- 0,01</w:t>
            </w:r>
          </w:p>
        </w:tc>
        <w:tc>
          <w:tcPr>
            <w:tcW w:w="1096" w:type="dxa"/>
            <w:tcBorders>
              <w:top w:val="nil"/>
              <w:left w:val="nil"/>
              <w:bottom w:val="single" w:sz="4" w:space="0" w:color="auto"/>
              <w:right w:val="single" w:sz="8" w:space="0" w:color="auto"/>
            </w:tcBorders>
            <w:shd w:val="clear" w:color="auto" w:fill="auto"/>
            <w:vAlign w:val="center"/>
            <w:hideMark/>
          </w:tcPr>
          <w:p w14:paraId="2CF89D8B"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-2 289,03</w:t>
            </w:r>
          </w:p>
        </w:tc>
      </w:tr>
      <w:tr w:rsidR="003624FD" w:rsidRPr="003624FD" w14:paraId="3483110D" w14:textId="77777777" w:rsidTr="00104FF4">
        <w:trPr>
          <w:trHeight w:val="330"/>
          <w:jc w:val="center"/>
        </w:trPr>
        <w:tc>
          <w:tcPr>
            <w:tcW w:w="653" w:type="dxa"/>
            <w:tcBorders>
              <w:top w:val="nil"/>
              <w:left w:val="single" w:sz="8" w:space="0" w:color="auto"/>
              <w:bottom w:val="nil"/>
              <w:right w:val="nil"/>
            </w:tcBorders>
            <w:shd w:val="clear" w:color="auto" w:fill="auto"/>
            <w:vAlign w:val="center"/>
            <w:hideMark/>
          </w:tcPr>
          <w:p w14:paraId="719FCE6F" w14:textId="77777777" w:rsidR="003624FD" w:rsidRPr="003624FD" w:rsidRDefault="003624FD" w:rsidP="003624FD">
            <w:pPr>
              <w:jc w:val="center"/>
              <w:rPr>
                <w:rFonts w:ascii="Cambria" w:hAnsi="Cambria" w:cs="Calibri"/>
                <w:b/>
                <w:bCs/>
                <w:color w:val="000000"/>
                <w:sz w:val="13"/>
                <w:szCs w:val="13"/>
              </w:rPr>
            </w:pPr>
            <w:r w:rsidRPr="003624FD">
              <w:rPr>
                <w:rFonts w:ascii="Cambria" w:hAnsi="Cambria" w:cs="Calibri"/>
                <w:b/>
                <w:bCs/>
                <w:color w:val="000000"/>
                <w:sz w:val="13"/>
                <w:szCs w:val="13"/>
              </w:rPr>
              <w:t> </w:t>
            </w:r>
          </w:p>
        </w:tc>
        <w:tc>
          <w:tcPr>
            <w:tcW w:w="329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ABF5F34"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Объем стоков, всего</w:t>
            </w:r>
          </w:p>
        </w:tc>
        <w:tc>
          <w:tcPr>
            <w:tcW w:w="1096" w:type="dxa"/>
            <w:tcBorders>
              <w:top w:val="nil"/>
              <w:left w:val="nil"/>
              <w:bottom w:val="single" w:sz="4" w:space="0" w:color="auto"/>
              <w:right w:val="nil"/>
            </w:tcBorders>
            <w:shd w:val="clear" w:color="auto" w:fill="auto"/>
            <w:vAlign w:val="center"/>
            <w:hideMark/>
          </w:tcPr>
          <w:p w14:paraId="3AB41081"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тыс.куб.м</w:t>
            </w:r>
          </w:p>
        </w:tc>
        <w:tc>
          <w:tcPr>
            <w:tcW w:w="1132" w:type="dxa"/>
            <w:tcBorders>
              <w:top w:val="nil"/>
              <w:left w:val="single" w:sz="8" w:space="0" w:color="auto"/>
              <w:bottom w:val="single" w:sz="4" w:space="0" w:color="auto"/>
              <w:right w:val="single" w:sz="8" w:space="0" w:color="auto"/>
            </w:tcBorders>
            <w:shd w:val="clear" w:color="auto" w:fill="auto"/>
            <w:vAlign w:val="center"/>
            <w:hideMark/>
          </w:tcPr>
          <w:p w14:paraId="28E9EAB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53,58</w:t>
            </w:r>
          </w:p>
        </w:tc>
        <w:tc>
          <w:tcPr>
            <w:tcW w:w="1396" w:type="dxa"/>
            <w:tcBorders>
              <w:top w:val="nil"/>
              <w:left w:val="nil"/>
              <w:bottom w:val="single" w:sz="4" w:space="0" w:color="auto"/>
              <w:right w:val="single" w:sz="4" w:space="0" w:color="auto"/>
            </w:tcBorders>
            <w:shd w:val="clear" w:color="auto" w:fill="auto"/>
            <w:vAlign w:val="center"/>
            <w:hideMark/>
          </w:tcPr>
          <w:p w14:paraId="30DD939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47,224</w:t>
            </w:r>
          </w:p>
        </w:tc>
        <w:tc>
          <w:tcPr>
            <w:tcW w:w="1256" w:type="dxa"/>
            <w:tcBorders>
              <w:top w:val="nil"/>
              <w:left w:val="nil"/>
              <w:bottom w:val="single" w:sz="4" w:space="0" w:color="auto"/>
              <w:right w:val="single" w:sz="4" w:space="0" w:color="auto"/>
            </w:tcBorders>
            <w:shd w:val="clear" w:color="auto" w:fill="auto"/>
            <w:vAlign w:val="center"/>
            <w:hideMark/>
          </w:tcPr>
          <w:p w14:paraId="3F73FB6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0,025</w:t>
            </w:r>
          </w:p>
        </w:tc>
        <w:tc>
          <w:tcPr>
            <w:tcW w:w="1436" w:type="dxa"/>
            <w:tcBorders>
              <w:top w:val="nil"/>
              <w:left w:val="nil"/>
              <w:bottom w:val="single" w:sz="4" w:space="0" w:color="auto"/>
              <w:right w:val="single" w:sz="8" w:space="0" w:color="auto"/>
            </w:tcBorders>
            <w:shd w:val="clear" w:color="auto" w:fill="auto"/>
            <w:vAlign w:val="center"/>
            <w:hideMark/>
          </w:tcPr>
          <w:p w14:paraId="5F802EF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47,249</w:t>
            </w:r>
          </w:p>
        </w:tc>
        <w:tc>
          <w:tcPr>
            <w:tcW w:w="1296" w:type="dxa"/>
            <w:tcBorders>
              <w:top w:val="nil"/>
              <w:left w:val="nil"/>
              <w:bottom w:val="single" w:sz="4" w:space="0" w:color="auto"/>
              <w:right w:val="nil"/>
            </w:tcBorders>
            <w:shd w:val="clear" w:color="auto" w:fill="auto"/>
            <w:vAlign w:val="center"/>
            <w:hideMark/>
          </w:tcPr>
          <w:p w14:paraId="53970C2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47,224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4B929A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0,025</w:t>
            </w:r>
          </w:p>
        </w:tc>
        <w:tc>
          <w:tcPr>
            <w:tcW w:w="1436" w:type="dxa"/>
            <w:tcBorders>
              <w:top w:val="nil"/>
              <w:left w:val="nil"/>
              <w:bottom w:val="single" w:sz="4" w:space="0" w:color="auto"/>
              <w:right w:val="nil"/>
            </w:tcBorders>
            <w:shd w:val="clear" w:color="auto" w:fill="auto"/>
            <w:vAlign w:val="center"/>
            <w:hideMark/>
          </w:tcPr>
          <w:p w14:paraId="2E7EBE9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47,249</w:t>
            </w:r>
          </w:p>
        </w:tc>
        <w:tc>
          <w:tcPr>
            <w:tcW w:w="1096" w:type="dxa"/>
            <w:tcBorders>
              <w:top w:val="nil"/>
              <w:left w:val="single" w:sz="8" w:space="0" w:color="auto"/>
              <w:bottom w:val="single" w:sz="4" w:space="0" w:color="auto"/>
              <w:right w:val="single" w:sz="4" w:space="0" w:color="auto"/>
            </w:tcBorders>
            <w:shd w:val="clear" w:color="auto" w:fill="auto"/>
            <w:vAlign w:val="center"/>
            <w:hideMark/>
          </w:tcPr>
          <w:p w14:paraId="4F6243B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86,70</w:t>
            </w:r>
          </w:p>
        </w:tc>
        <w:tc>
          <w:tcPr>
            <w:tcW w:w="1096" w:type="dxa"/>
            <w:tcBorders>
              <w:top w:val="nil"/>
              <w:left w:val="nil"/>
              <w:bottom w:val="single" w:sz="4" w:space="0" w:color="auto"/>
              <w:right w:val="single" w:sz="4" w:space="0" w:color="auto"/>
            </w:tcBorders>
            <w:shd w:val="clear" w:color="auto" w:fill="auto"/>
            <w:vAlign w:val="center"/>
            <w:hideMark/>
          </w:tcPr>
          <w:p w14:paraId="07CC279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0,03</w:t>
            </w:r>
          </w:p>
        </w:tc>
        <w:tc>
          <w:tcPr>
            <w:tcW w:w="1096" w:type="dxa"/>
            <w:tcBorders>
              <w:top w:val="nil"/>
              <w:left w:val="nil"/>
              <w:bottom w:val="single" w:sz="4" w:space="0" w:color="auto"/>
              <w:right w:val="nil"/>
            </w:tcBorders>
            <w:shd w:val="clear" w:color="auto" w:fill="auto"/>
            <w:vAlign w:val="center"/>
            <w:hideMark/>
          </w:tcPr>
          <w:p w14:paraId="3E184FA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86,73</w:t>
            </w:r>
          </w:p>
        </w:tc>
        <w:tc>
          <w:tcPr>
            <w:tcW w:w="1236" w:type="dxa"/>
            <w:tcBorders>
              <w:top w:val="nil"/>
              <w:left w:val="single" w:sz="8" w:space="0" w:color="auto"/>
              <w:bottom w:val="single" w:sz="4" w:space="0" w:color="auto"/>
              <w:right w:val="single" w:sz="4" w:space="0" w:color="auto"/>
            </w:tcBorders>
            <w:shd w:val="clear" w:color="auto" w:fill="auto"/>
            <w:vAlign w:val="center"/>
            <w:hideMark/>
          </w:tcPr>
          <w:p w14:paraId="45B3CA0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86,70</w:t>
            </w:r>
          </w:p>
        </w:tc>
        <w:tc>
          <w:tcPr>
            <w:tcW w:w="1096" w:type="dxa"/>
            <w:tcBorders>
              <w:top w:val="nil"/>
              <w:left w:val="nil"/>
              <w:bottom w:val="single" w:sz="4" w:space="0" w:color="auto"/>
              <w:right w:val="single" w:sz="4" w:space="0" w:color="auto"/>
            </w:tcBorders>
            <w:shd w:val="clear" w:color="auto" w:fill="auto"/>
            <w:vAlign w:val="center"/>
            <w:hideMark/>
          </w:tcPr>
          <w:p w14:paraId="1D5A2FA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0,03</w:t>
            </w:r>
          </w:p>
        </w:tc>
        <w:tc>
          <w:tcPr>
            <w:tcW w:w="1256" w:type="dxa"/>
            <w:tcBorders>
              <w:top w:val="nil"/>
              <w:left w:val="nil"/>
              <w:bottom w:val="single" w:sz="4" w:space="0" w:color="auto"/>
              <w:right w:val="single" w:sz="8" w:space="0" w:color="auto"/>
            </w:tcBorders>
            <w:shd w:val="clear" w:color="auto" w:fill="auto"/>
            <w:vAlign w:val="center"/>
            <w:hideMark/>
          </w:tcPr>
          <w:p w14:paraId="27E313F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86,73</w:t>
            </w:r>
          </w:p>
        </w:tc>
        <w:tc>
          <w:tcPr>
            <w:tcW w:w="1096" w:type="dxa"/>
            <w:tcBorders>
              <w:top w:val="nil"/>
              <w:left w:val="nil"/>
              <w:bottom w:val="single" w:sz="4" w:space="0" w:color="auto"/>
              <w:right w:val="single" w:sz="4" w:space="0" w:color="auto"/>
            </w:tcBorders>
            <w:shd w:val="clear" w:color="auto" w:fill="auto"/>
            <w:vAlign w:val="center"/>
            <w:hideMark/>
          </w:tcPr>
          <w:p w14:paraId="4D813BE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47,22</w:t>
            </w:r>
          </w:p>
        </w:tc>
        <w:tc>
          <w:tcPr>
            <w:tcW w:w="1096" w:type="dxa"/>
            <w:tcBorders>
              <w:top w:val="nil"/>
              <w:left w:val="nil"/>
              <w:bottom w:val="single" w:sz="4" w:space="0" w:color="auto"/>
              <w:right w:val="single" w:sz="4" w:space="0" w:color="auto"/>
            </w:tcBorders>
            <w:shd w:val="clear" w:color="auto" w:fill="auto"/>
            <w:vAlign w:val="center"/>
            <w:hideMark/>
          </w:tcPr>
          <w:p w14:paraId="71E3D29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0,03</w:t>
            </w:r>
          </w:p>
        </w:tc>
        <w:tc>
          <w:tcPr>
            <w:tcW w:w="1096" w:type="dxa"/>
            <w:tcBorders>
              <w:top w:val="nil"/>
              <w:left w:val="nil"/>
              <w:bottom w:val="single" w:sz="4" w:space="0" w:color="auto"/>
              <w:right w:val="single" w:sz="8" w:space="0" w:color="auto"/>
            </w:tcBorders>
            <w:shd w:val="clear" w:color="auto" w:fill="auto"/>
            <w:vAlign w:val="center"/>
            <w:hideMark/>
          </w:tcPr>
          <w:p w14:paraId="4C1334F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47,25</w:t>
            </w:r>
          </w:p>
        </w:tc>
        <w:tc>
          <w:tcPr>
            <w:tcW w:w="1096" w:type="dxa"/>
            <w:tcBorders>
              <w:top w:val="nil"/>
              <w:left w:val="nil"/>
              <w:bottom w:val="single" w:sz="4" w:space="0" w:color="auto"/>
              <w:right w:val="single" w:sz="4" w:space="0" w:color="auto"/>
            </w:tcBorders>
            <w:shd w:val="clear" w:color="auto" w:fill="auto"/>
            <w:vAlign w:val="center"/>
            <w:hideMark/>
          </w:tcPr>
          <w:p w14:paraId="17E2B0A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- 39,48</w:t>
            </w:r>
          </w:p>
        </w:tc>
        <w:tc>
          <w:tcPr>
            <w:tcW w:w="1096" w:type="dxa"/>
            <w:tcBorders>
              <w:top w:val="nil"/>
              <w:left w:val="nil"/>
              <w:bottom w:val="single" w:sz="4" w:space="0" w:color="auto"/>
              <w:right w:val="single" w:sz="4" w:space="0" w:color="auto"/>
            </w:tcBorders>
            <w:shd w:val="clear" w:color="auto" w:fill="auto"/>
            <w:vAlign w:val="center"/>
            <w:hideMark/>
          </w:tcPr>
          <w:p w14:paraId="6EA0E6B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vAlign w:val="center"/>
            <w:hideMark/>
          </w:tcPr>
          <w:p w14:paraId="2DBFDCB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- 39,48</w:t>
            </w:r>
          </w:p>
        </w:tc>
      </w:tr>
      <w:tr w:rsidR="003624FD" w:rsidRPr="003624FD" w14:paraId="27A37FF0" w14:textId="77777777" w:rsidTr="00104FF4">
        <w:trPr>
          <w:trHeight w:val="330"/>
          <w:jc w:val="center"/>
        </w:trPr>
        <w:tc>
          <w:tcPr>
            <w:tcW w:w="653" w:type="dxa"/>
            <w:tcBorders>
              <w:top w:val="nil"/>
              <w:left w:val="single" w:sz="8" w:space="0" w:color="auto"/>
              <w:bottom w:val="nil"/>
              <w:right w:val="nil"/>
            </w:tcBorders>
            <w:shd w:val="clear" w:color="auto" w:fill="auto"/>
            <w:vAlign w:val="center"/>
            <w:hideMark/>
          </w:tcPr>
          <w:p w14:paraId="2331FEE2" w14:textId="77777777" w:rsidR="003624FD" w:rsidRPr="003624FD" w:rsidRDefault="003624FD" w:rsidP="003624FD">
            <w:pPr>
              <w:jc w:val="center"/>
              <w:rPr>
                <w:rFonts w:ascii="Cambria" w:hAnsi="Cambria" w:cs="Calibri"/>
                <w:b/>
                <w:bCs/>
                <w:color w:val="000000"/>
                <w:sz w:val="13"/>
                <w:szCs w:val="13"/>
              </w:rPr>
            </w:pPr>
            <w:r w:rsidRPr="003624FD">
              <w:rPr>
                <w:rFonts w:ascii="Cambria" w:hAnsi="Cambria" w:cs="Calibri"/>
                <w:b/>
                <w:bCs/>
                <w:color w:val="000000"/>
                <w:sz w:val="13"/>
                <w:szCs w:val="13"/>
              </w:rPr>
              <w:t> </w:t>
            </w:r>
          </w:p>
        </w:tc>
        <w:tc>
          <w:tcPr>
            <w:tcW w:w="1096" w:type="dxa"/>
            <w:tcBorders>
              <w:top w:val="nil"/>
              <w:left w:val="single" w:sz="4" w:space="0" w:color="auto"/>
              <w:bottom w:val="single" w:sz="4" w:space="0" w:color="auto"/>
              <w:right w:val="nil"/>
            </w:tcBorders>
            <w:shd w:val="clear" w:color="auto" w:fill="auto"/>
            <w:vAlign w:val="center"/>
            <w:hideMark/>
          </w:tcPr>
          <w:p w14:paraId="500BF1CD"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2196" w:type="dxa"/>
            <w:tcBorders>
              <w:top w:val="nil"/>
              <w:left w:val="nil"/>
              <w:bottom w:val="single" w:sz="4" w:space="0" w:color="auto"/>
              <w:right w:val="single" w:sz="4" w:space="0" w:color="auto"/>
            </w:tcBorders>
            <w:shd w:val="clear" w:color="auto" w:fill="auto"/>
            <w:vAlign w:val="center"/>
            <w:hideMark/>
          </w:tcPr>
          <w:p w14:paraId="75482D2C"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xml:space="preserve">в том числе </w:t>
            </w:r>
          </w:p>
        </w:tc>
        <w:tc>
          <w:tcPr>
            <w:tcW w:w="1096" w:type="dxa"/>
            <w:tcBorders>
              <w:top w:val="nil"/>
              <w:left w:val="nil"/>
              <w:bottom w:val="single" w:sz="4" w:space="0" w:color="auto"/>
              <w:right w:val="nil"/>
            </w:tcBorders>
            <w:shd w:val="clear" w:color="auto" w:fill="auto"/>
            <w:vAlign w:val="center"/>
            <w:hideMark/>
          </w:tcPr>
          <w:p w14:paraId="6CF9D9CF" w14:textId="77777777" w:rsidR="003624FD" w:rsidRPr="003624FD" w:rsidRDefault="003624FD" w:rsidP="003624FD">
            <w:pPr>
              <w:jc w:val="cente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132" w:type="dxa"/>
            <w:tcBorders>
              <w:top w:val="nil"/>
              <w:left w:val="single" w:sz="8" w:space="0" w:color="auto"/>
              <w:bottom w:val="single" w:sz="4" w:space="0" w:color="auto"/>
              <w:right w:val="single" w:sz="8" w:space="0" w:color="auto"/>
            </w:tcBorders>
            <w:shd w:val="clear" w:color="auto" w:fill="auto"/>
            <w:vAlign w:val="center"/>
            <w:hideMark/>
          </w:tcPr>
          <w:p w14:paraId="4825B889" w14:textId="77777777" w:rsidR="003624FD" w:rsidRPr="003624FD" w:rsidRDefault="003624FD" w:rsidP="003624FD">
            <w:pPr>
              <w:rPr>
                <w:rFonts w:ascii="Arial Narrow" w:hAnsi="Arial Narrow" w:cs="Calibri"/>
                <w:b/>
                <w:bCs/>
                <w:i/>
                <w:iCs/>
                <w:color w:val="000000"/>
                <w:sz w:val="13"/>
                <w:szCs w:val="13"/>
              </w:rPr>
            </w:pPr>
            <w:r w:rsidRPr="003624FD">
              <w:rPr>
                <w:rFonts w:ascii="Arial Narrow" w:hAnsi="Arial Narrow" w:cs="Calibri"/>
                <w:b/>
                <w:bCs/>
                <w:i/>
                <w:iCs/>
                <w:color w:val="000000"/>
                <w:sz w:val="13"/>
                <w:szCs w:val="13"/>
              </w:rPr>
              <w:t> </w:t>
            </w:r>
          </w:p>
        </w:tc>
        <w:tc>
          <w:tcPr>
            <w:tcW w:w="1396" w:type="dxa"/>
            <w:tcBorders>
              <w:top w:val="nil"/>
              <w:left w:val="nil"/>
              <w:bottom w:val="single" w:sz="4" w:space="0" w:color="auto"/>
              <w:right w:val="single" w:sz="4" w:space="0" w:color="auto"/>
            </w:tcBorders>
            <w:shd w:val="clear" w:color="auto" w:fill="auto"/>
            <w:vAlign w:val="center"/>
            <w:hideMark/>
          </w:tcPr>
          <w:p w14:paraId="6A252D9E" w14:textId="77777777" w:rsidR="003624FD" w:rsidRPr="003624FD" w:rsidRDefault="003624FD" w:rsidP="003624FD">
            <w:pPr>
              <w:rPr>
                <w:rFonts w:ascii="Arial Narrow" w:hAnsi="Arial Narrow" w:cs="Calibri"/>
                <w:b/>
                <w:bCs/>
                <w:i/>
                <w:iCs/>
                <w:color w:val="000000"/>
                <w:sz w:val="13"/>
                <w:szCs w:val="13"/>
              </w:rPr>
            </w:pPr>
            <w:r w:rsidRPr="003624FD">
              <w:rPr>
                <w:rFonts w:ascii="Arial Narrow" w:hAnsi="Arial Narrow" w:cs="Calibri"/>
                <w:b/>
                <w:bCs/>
                <w:i/>
                <w:iCs/>
                <w:color w:val="000000"/>
                <w:sz w:val="13"/>
                <w:szCs w:val="13"/>
              </w:rPr>
              <w:t> </w:t>
            </w:r>
          </w:p>
        </w:tc>
        <w:tc>
          <w:tcPr>
            <w:tcW w:w="1256" w:type="dxa"/>
            <w:tcBorders>
              <w:top w:val="nil"/>
              <w:left w:val="nil"/>
              <w:bottom w:val="single" w:sz="4" w:space="0" w:color="auto"/>
              <w:right w:val="single" w:sz="4" w:space="0" w:color="auto"/>
            </w:tcBorders>
            <w:shd w:val="clear" w:color="auto" w:fill="auto"/>
            <w:vAlign w:val="center"/>
            <w:hideMark/>
          </w:tcPr>
          <w:p w14:paraId="2F53FC0A" w14:textId="77777777" w:rsidR="003624FD" w:rsidRPr="003624FD" w:rsidRDefault="003624FD" w:rsidP="003624FD">
            <w:pPr>
              <w:rPr>
                <w:rFonts w:ascii="Arial Narrow" w:hAnsi="Arial Narrow" w:cs="Calibri"/>
                <w:b/>
                <w:bCs/>
                <w:i/>
                <w:iCs/>
                <w:color w:val="000000"/>
                <w:sz w:val="13"/>
                <w:szCs w:val="13"/>
              </w:rPr>
            </w:pPr>
            <w:r w:rsidRPr="003624FD">
              <w:rPr>
                <w:rFonts w:ascii="Arial Narrow" w:hAnsi="Arial Narrow" w:cs="Calibri"/>
                <w:b/>
                <w:bCs/>
                <w:i/>
                <w:iCs/>
                <w:color w:val="000000"/>
                <w:sz w:val="13"/>
                <w:szCs w:val="13"/>
              </w:rPr>
              <w:t> </w:t>
            </w:r>
          </w:p>
        </w:tc>
        <w:tc>
          <w:tcPr>
            <w:tcW w:w="1436" w:type="dxa"/>
            <w:tcBorders>
              <w:top w:val="nil"/>
              <w:left w:val="nil"/>
              <w:bottom w:val="single" w:sz="4" w:space="0" w:color="auto"/>
              <w:right w:val="single" w:sz="8" w:space="0" w:color="auto"/>
            </w:tcBorders>
            <w:shd w:val="clear" w:color="auto" w:fill="auto"/>
            <w:vAlign w:val="center"/>
            <w:hideMark/>
          </w:tcPr>
          <w:p w14:paraId="43F8C5DA" w14:textId="77777777" w:rsidR="003624FD" w:rsidRPr="003624FD" w:rsidRDefault="003624FD" w:rsidP="003624FD">
            <w:pPr>
              <w:rPr>
                <w:rFonts w:ascii="Arial Narrow" w:hAnsi="Arial Narrow" w:cs="Calibri"/>
                <w:b/>
                <w:bCs/>
                <w:i/>
                <w:iCs/>
                <w:color w:val="000000"/>
                <w:sz w:val="13"/>
                <w:szCs w:val="13"/>
              </w:rPr>
            </w:pPr>
            <w:r w:rsidRPr="003624FD">
              <w:rPr>
                <w:rFonts w:ascii="Arial Narrow" w:hAnsi="Arial Narrow" w:cs="Calibri"/>
                <w:b/>
                <w:bCs/>
                <w:i/>
                <w:iCs/>
                <w:color w:val="000000"/>
                <w:sz w:val="13"/>
                <w:szCs w:val="13"/>
              </w:rPr>
              <w:t> </w:t>
            </w:r>
          </w:p>
        </w:tc>
        <w:tc>
          <w:tcPr>
            <w:tcW w:w="1296" w:type="dxa"/>
            <w:tcBorders>
              <w:top w:val="nil"/>
              <w:left w:val="nil"/>
              <w:bottom w:val="single" w:sz="4" w:space="0" w:color="auto"/>
              <w:right w:val="nil"/>
            </w:tcBorders>
            <w:shd w:val="clear" w:color="auto" w:fill="auto"/>
            <w:vAlign w:val="center"/>
            <w:hideMark/>
          </w:tcPr>
          <w:p w14:paraId="39CB1B3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FDF800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0,000</w:t>
            </w:r>
          </w:p>
        </w:tc>
        <w:tc>
          <w:tcPr>
            <w:tcW w:w="1436" w:type="dxa"/>
            <w:tcBorders>
              <w:top w:val="nil"/>
              <w:left w:val="nil"/>
              <w:bottom w:val="single" w:sz="4" w:space="0" w:color="auto"/>
              <w:right w:val="nil"/>
            </w:tcBorders>
            <w:shd w:val="clear" w:color="auto" w:fill="auto"/>
            <w:vAlign w:val="center"/>
            <w:hideMark/>
          </w:tcPr>
          <w:p w14:paraId="7C3F096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0,000</w:t>
            </w:r>
          </w:p>
        </w:tc>
        <w:tc>
          <w:tcPr>
            <w:tcW w:w="1096" w:type="dxa"/>
            <w:tcBorders>
              <w:top w:val="nil"/>
              <w:left w:val="single" w:sz="8" w:space="0" w:color="auto"/>
              <w:bottom w:val="single" w:sz="4" w:space="0" w:color="auto"/>
              <w:right w:val="single" w:sz="4" w:space="0" w:color="auto"/>
            </w:tcBorders>
            <w:shd w:val="clear" w:color="auto" w:fill="auto"/>
            <w:vAlign w:val="center"/>
            <w:hideMark/>
          </w:tcPr>
          <w:p w14:paraId="19584FC5" w14:textId="77777777" w:rsidR="003624FD" w:rsidRPr="003624FD" w:rsidRDefault="003624FD" w:rsidP="003624FD">
            <w:pPr>
              <w:rPr>
                <w:rFonts w:ascii="Arial Narrow" w:hAnsi="Arial Narrow" w:cs="Calibri"/>
                <w:b/>
                <w:bCs/>
                <w:i/>
                <w:iCs/>
                <w:color w:val="000000"/>
                <w:sz w:val="13"/>
                <w:szCs w:val="13"/>
              </w:rPr>
            </w:pPr>
            <w:r w:rsidRPr="003624FD">
              <w:rPr>
                <w:rFonts w:ascii="Arial Narrow" w:hAnsi="Arial Narrow" w:cs="Calibri"/>
                <w:b/>
                <w:bCs/>
                <w:i/>
                <w:iCs/>
                <w:color w:val="000000"/>
                <w:sz w:val="13"/>
                <w:szCs w:val="13"/>
              </w:rPr>
              <w:t> </w:t>
            </w:r>
          </w:p>
        </w:tc>
        <w:tc>
          <w:tcPr>
            <w:tcW w:w="1096" w:type="dxa"/>
            <w:tcBorders>
              <w:top w:val="nil"/>
              <w:left w:val="nil"/>
              <w:bottom w:val="single" w:sz="4" w:space="0" w:color="auto"/>
              <w:right w:val="single" w:sz="4" w:space="0" w:color="auto"/>
            </w:tcBorders>
            <w:shd w:val="clear" w:color="auto" w:fill="auto"/>
            <w:vAlign w:val="center"/>
            <w:hideMark/>
          </w:tcPr>
          <w:p w14:paraId="6BF8F794" w14:textId="77777777" w:rsidR="003624FD" w:rsidRPr="003624FD" w:rsidRDefault="003624FD" w:rsidP="003624FD">
            <w:pPr>
              <w:rPr>
                <w:rFonts w:ascii="Arial Narrow" w:hAnsi="Arial Narrow" w:cs="Calibri"/>
                <w:b/>
                <w:bCs/>
                <w:i/>
                <w:iCs/>
                <w:color w:val="000000"/>
                <w:sz w:val="13"/>
                <w:szCs w:val="13"/>
              </w:rPr>
            </w:pPr>
            <w:r w:rsidRPr="003624FD">
              <w:rPr>
                <w:rFonts w:ascii="Arial Narrow" w:hAnsi="Arial Narrow" w:cs="Calibri"/>
                <w:b/>
                <w:bCs/>
                <w:i/>
                <w:iCs/>
                <w:color w:val="000000"/>
                <w:sz w:val="13"/>
                <w:szCs w:val="13"/>
              </w:rPr>
              <w:t> </w:t>
            </w:r>
          </w:p>
        </w:tc>
        <w:tc>
          <w:tcPr>
            <w:tcW w:w="1096" w:type="dxa"/>
            <w:tcBorders>
              <w:top w:val="nil"/>
              <w:left w:val="nil"/>
              <w:bottom w:val="single" w:sz="4" w:space="0" w:color="auto"/>
              <w:right w:val="nil"/>
            </w:tcBorders>
            <w:shd w:val="clear" w:color="auto" w:fill="auto"/>
            <w:vAlign w:val="center"/>
            <w:hideMark/>
          </w:tcPr>
          <w:p w14:paraId="493EDFC0" w14:textId="77777777" w:rsidR="003624FD" w:rsidRPr="003624FD" w:rsidRDefault="003624FD" w:rsidP="003624FD">
            <w:pPr>
              <w:rPr>
                <w:rFonts w:ascii="Arial Narrow" w:hAnsi="Arial Narrow" w:cs="Calibri"/>
                <w:b/>
                <w:bCs/>
                <w:i/>
                <w:iCs/>
                <w:color w:val="000000"/>
                <w:sz w:val="13"/>
                <w:szCs w:val="13"/>
              </w:rPr>
            </w:pPr>
            <w:r w:rsidRPr="003624FD">
              <w:rPr>
                <w:rFonts w:ascii="Arial Narrow" w:hAnsi="Arial Narrow" w:cs="Calibri"/>
                <w:b/>
                <w:bCs/>
                <w:i/>
                <w:iCs/>
                <w:color w:val="000000"/>
                <w:sz w:val="13"/>
                <w:szCs w:val="13"/>
              </w:rPr>
              <w:t> </w:t>
            </w:r>
          </w:p>
        </w:tc>
        <w:tc>
          <w:tcPr>
            <w:tcW w:w="1236" w:type="dxa"/>
            <w:tcBorders>
              <w:top w:val="nil"/>
              <w:left w:val="single" w:sz="8" w:space="0" w:color="auto"/>
              <w:bottom w:val="single" w:sz="4" w:space="0" w:color="auto"/>
              <w:right w:val="single" w:sz="4" w:space="0" w:color="auto"/>
            </w:tcBorders>
            <w:shd w:val="clear" w:color="auto" w:fill="auto"/>
            <w:vAlign w:val="center"/>
            <w:hideMark/>
          </w:tcPr>
          <w:p w14:paraId="0C1AB3AD" w14:textId="77777777" w:rsidR="003624FD" w:rsidRPr="003624FD" w:rsidRDefault="003624FD" w:rsidP="003624FD">
            <w:pPr>
              <w:rPr>
                <w:rFonts w:ascii="Arial Narrow" w:hAnsi="Arial Narrow" w:cs="Calibri"/>
                <w:b/>
                <w:bCs/>
                <w:i/>
                <w:iCs/>
                <w:color w:val="000000"/>
                <w:sz w:val="13"/>
                <w:szCs w:val="13"/>
              </w:rPr>
            </w:pPr>
            <w:r w:rsidRPr="003624FD">
              <w:rPr>
                <w:rFonts w:ascii="Arial Narrow" w:hAnsi="Arial Narrow" w:cs="Calibri"/>
                <w:b/>
                <w:bCs/>
                <w:i/>
                <w:iCs/>
                <w:color w:val="000000"/>
                <w:sz w:val="13"/>
                <w:szCs w:val="13"/>
              </w:rPr>
              <w:t> </w:t>
            </w:r>
          </w:p>
        </w:tc>
        <w:tc>
          <w:tcPr>
            <w:tcW w:w="1096" w:type="dxa"/>
            <w:tcBorders>
              <w:top w:val="nil"/>
              <w:left w:val="nil"/>
              <w:bottom w:val="single" w:sz="4" w:space="0" w:color="auto"/>
              <w:right w:val="single" w:sz="4" w:space="0" w:color="auto"/>
            </w:tcBorders>
            <w:shd w:val="clear" w:color="auto" w:fill="auto"/>
            <w:vAlign w:val="center"/>
            <w:hideMark/>
          </w:tcPr>
          <w:p w14:paraId="776BAF0A" w14:textId="77777777" w:rsidR="003624FD" w:rsidRPr="003624FD" w:rsidRDefault="003624FD" w:rsidP="003624FD">
            <w:pPr>
              <w:rPr>
                <w:rFonts w:ascii="Arial Narrow" w:hAnsi="Arial Narrow" w:cs="Calibri"/>
                <w:b/>
                <w:bCs/>
                <w:i/>
                <w:iCs/>
                <w:color w:val="000000"/>
                <w:sz w:val="13"/>
                <w:szCs w:val="13"/>
              </w:rPr>
            </w:pPr>
            <w:r w:rsidRPr="003624FD">
              <w:rPr>
                <w:rFonts w:ascii="Arial Narrow" w:hAnsi="Arial Narrow" w:cs="Calibri"/>
                <w:b/>
                <w:bCs/>
                <w:i/>
                <w:iCs/>
                <w:color w:val="000000"/>
                <w:sz w:val="13"/>
                <w:szCs w:val="13"/>
              </w:rPr>
              <w:t> </w:t>
            </w:r>
          </w:p>
        </w:tc>
        <w:tc>
          <w:tcPr>
            <w:tcW w:w="1256" w:type="dxa"/>
            <w:tcBorders>
              <w:top w:val="nil"/>
              <w:left w:val="nil"/>
              <w:bottom w:val="single" w:sz="4" w:space="0" w:color="auto"/>
              <w:right w:val="single" w:sz="8" w:space="0" w:color="auto"/>
            </w:tcBorders>
            <w:shd w:val="clear" w:color="auto" w:fill="auto"/>
            <w:vAlign w:val="center"/>
            <w:hideMark/>
          </w:tcPr>
          <w:p w14:paraId="7926FF80" w14:textId="77777777" w:rsidR="003624FD" w:rsidRPr="003624FD" w:rsidRDefault="003624FD" w:rsidP="003624FD">
            <w:pPr>
              <w:rPr>
                <w:rFonts w:ascii="Arial Narrow" w:hAnsi="Arial Narrow" w:cs="Calibri"/>
                <w:b/>
                <w:bCs/>
                <w:i/>
                <w:iCs/>
                <w:color w:val="000000"/>
                <w:sz w:val="13"/>
                <w:szCs w:val="13"/>
              </w:rPr>
            </w:pPr>
            <w:r w:rsidRPr="003624FD">
              <w:rPr>
                <w:rFonts w:ascii="Arial Narrow" w:hAnsi="Arial Narrow" w:cs="Calibri"/>
                <w:b/>
                <w:bCs/>
                <w:i/>
                <w:iCs/>
                <w:color w:val="000000"/>
                <w:sz w:val="13"/>
                <w:szCs w:val="13"/>
              </w:rPr>
              <w:t> </w:t>
            </w:r>
          </w:p>
        </w:tc>
        <w:tc>
          <w:tcPr>
            <w:tcW w:w="1096" w:type="dxa"/>
            <w:tcBorders>
              <w:top w:val="nil"/>
              <w:left w:val="nil"/>
              <w:bottom w:val="single" w:sz="4" w:space="0" w:color="auto"/>
              <w:right w:val="single" w:sz="4" w:space="0" w:color="auto"/>
            </w:tcBorders>
            <w:shd w:val="clear" w:color="auto" w:fill="auto"/>
            <w:vAlign w:val="center"/>
            <w:hideMark/>
          </w:tcPr>
          <w:p w14:paraId="6824CEDA" w14:textId="77777777" w:rsidR="003624FD" w:rsidRPr="003624FD" w:rsidRDefault="003624FD" w:rsidP="003624FD">
            <w:pPr>
              <w:rPr>
                <w:rFonts w:ascii="Arial Narrow" w:hAnsi="Arial Narrow" w:cs="Calibri"/>
                <w:b/>
                <w:bCs/>
                <w:i/>
                <w:iCs/>
                <w:color w:val="000000"/>
                <w:sz w:val="13"/>
                <w:szCs w:val="13"/>
              </w:rPr>
            </w:pPr>
            <w:r w:rsidRPr="003624FD">
              <w:rPr>
                <w:rFonts w:ascii="Arial Narrow" w:hAnsi="Arial Narrow" w:cs="Calibri"/>
                <w:b/>
                <w:bCs/>
                <w:i/>
                <w:iCs/>
                <w:color w:val="000000"/>
                <w:sz w:val="13"/>
                <w:szCs w:val="13"/>
              </w:rPr>
              <w:t> </w:t>
            </w:r>
          </w:p>
        </w:tc>
        <w:tc>
          <w:tcPr>
            <w:tcW w:w="1096" w:type="dxa"/>
            <w:tcBorders>
              <w:top w:val="nil"/>
              <w:left w:val="nil"/>
              <w:bottom w:val="single" w:sz="4" w:space="0" w:color="auto"/>
              <w:right w:val="single" w:sz="4" w:space="0" w:color="auto"/>
            </w:tcBorders>
            <w:shd w:val="clear" w:color="auto" w:fill="auto"/>
            <w:vAlign w:val="center"/>
            <w:hideMark/>
          </w:tcPr>
          <w:p w14:paraId="67207D0D" w14:textId="77777777" w:rsidR="003624FD" w:rsidRPr="003624FD" w:rsidRDefault="003624FD" w:rsidP="003624FD">
            <w:pPr>
              <w:rPr>
                <w:rFonts w:ascii="Arial Narrow" w:hAnsi="Arial Narrow" w:cs="Calibri"/>
                <w:b/>
                <w:bCs/>
                <w:i/>
                <w:iCs/>
                <w:color w:val="000000"/>
                <w:sz w:val="13"/>
                <w:szCs w:val="13"/>
              </w:rPr>
            </w:pPr>
            <w:r w:rsidRPr="003624FD">
              <w:rPr>
                <w:rFonts w:ascii="Arial Narrow" w:hAnsi="Arial Narrow" w:cs="Calibri"/>
                <w:b/>
                <w:bCs/>
                <w:i/>
                <w:iCs/>
                <w:color w:val="000000"/>
                <w:sz w:val="13"/>
                <w:szCs w:val="13"/>
              </w:rPr>
              <w:t> </w:t>
            </w:r>
          </w:p>
        </w:tc>
        <w:tc>
          <w:tcPr>
            <w:tcW w:w="1096" w:type="dxa"/>
            <w:tcBorders>
              <w:top w:val="nil"/>
              <w:left w:val="nil"/>
              <w:bottom w:val="single" w:sz="4" w:space="0" w:color="auto"/>
              <w:right w:val="single" w:sz="8" w:space="0" w:color="auto"/>
            </w:tcBorders>
            <w:shd w:val="clear" w:color="auto" w:fill="auto"/>
            <w:vAlign w:val="center"/>
            <w:hideMark/>
          </w:tcPr>
          <w:p w14:paraId="646A3F3A" w14:textId="77777777" w:rsidR="003624FD" w:rsidRPr="003624FD" w:rsidRDefault="003624FD" w:rsidP="003624FD">
            <w:pPr>
              <w:rPr>
                <w:rFonts w:ascii="Arial Narrow" w:hAnsi="Arial Narrow" w:cs="Calibri"/>
                <w:b/>
                <w:bCs/>
                <w:i/>
                <w:iCs/>
                <w:color w:val="000000"/>
                <w:sz w:val="13"/>
                <w:szCs w:val="13"/>
              </w:rPr>
            </w:pPr>
            <w:r w:rsidRPr="003624FD">
              <w:rPr>
                <w:rFonts w:ascii="Arial Narrow" w:hAnsi="Arial Narrow" w:cs="Calibri"/>
                <w:b/>
                <w:bCs/>
                <w:i/>
                <w:iCs/>
                <w:color w:val="000000"/>
                <w:sz w:val="13"/>
                <w:szCs w:val="13"/>
              </w:rPr>
              <w:t> </w:t>
            </w:r>
          </w:p>
        </w:tc>
        <w:tc>
          <w:tcPr>
            <w:tcW w:w="1096" w:type="dxa"/>
            <w:tcBorders>
              <w:top w:val="nil"/>
              <w:left w:val="nil"/>
              <w:bottom w:val="single" w:sz="4" w:space="0" w:color="auto"/>
              <w:right w:val="single" w:sz="4" w:space="0" w:color="auto"/>
            </w:tcBorders>
            <w:shd w:val="clear" w:color="auto" w:fill="auto"/>
            <w:vAlign w:val="center"/>
            <w:hideMark/>
          </w:tcPr>
          <w:p w14:paraId="5B08764D" w14:textId="77777777" w:rsidR="003624FD" w:rsidRPr="003624FD" w:rsidRDefault="003624FD" w:rsidP="003624FD">
            <w:pPr>
              <w:jc w:val="right"/>
              <w:rPr>
                <w:rFonts w:ascii="Arial Narrow" w:hAnsi="Arial Narrow" w:cs="Calibri"/>
                <w:b/>
                <w:bCs/>
                <w:i/>
                <w:iCs/>
                <w:color w:val="000000"/>
                <w:sz w:val="13"/>
                <w:szCs w:val="13"/>
              </w:rPr>
            </w:pPr>
            <w:r w:rsidRPr="003624FD">
              <w:rPr>
                <w:rFonts w:ascii="Arial Narrow" w:hAnsi="Arial Narrow" w:cs="Calibri"/>
                <w:b/>
                <w:bCs/>
                <w:i/>
                <w:iCs/>
                <w:color w:val="000000"/>
                <w:sz w:val="13"/>
                <w:szCs w:val="13"/>
              </w:rPr>
              <w:t xml:space="preserve"> 0,00</w:t>
            </w:r>
          </w:p>
        </w:tc>
        <w:tc>
          <w:tcPr>
            <w:tcW w:w="1096" w:type="dxa"/>
            <w:tcBorders>
              <w:top w:val="nil"/>
              <w:left w:val="nil"/>
              <w:bottom w:val="single" w:sz="4" w:space="0" w:color="auto"/>
              <w:right w:val="single" w:sz="4" w:space="0" w:color="auto"/>
            </w:tcBorders>
            <w:shd w:val="clear" w:color="auto" w:fill="auto"/>
            <w:vAlign w:val="center"/>
            <w:hideMark/>
          </w:tcPr>
          <w:p w14:paraId="6EAF46D4" w14:textId="77777777" w:rsidR="003624FD" w:rsidRPr="003624FD" w:rsidRDefault="003624FD" w:rsidP="003624FD">
            <w:pPr>
              <w:jc w:val="right"/>
              <w:rPr>
                <w:rFonts w:ascii="Arial Narrow" w:hAnsi="Arial Narrow" w:cs="Calibri"/>
                <w:b/>
                <w:bCs/>
                <w:i/>
                <w:iCs/>
                <w:color w:val="000000"/>
                <w:sz w:val="13"/>
                <w:szCs w:val="13"/>
              </w:rPr>
            </w:pPr>
            <w:r w:rsidRPr="003624FD">
              <w:rPr>
                <w:rFonts w:ascii="Arial Narrow" w:hAnsi="Arial Narrow" w:cs="Calibri"/>
                <w:b/>
                <w:bCs/>
                <w:i/>
                <w:iCs/>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vAlign w:val="center"/>
            <w:hideMark/>
          </w:tcPr>
          <w:p w14:paraId="553D3192" w14:textId="77777777" w:rsidR="003624FD" w:rsidRPr="003624FD" w:rsidRDefault="003624FD" w:rsidP="003624FD">
            <w:pPr>
              <w:jc w:val="right"/>
              <w:rPr>
                <w:rFonts w:ascii="Arial Narrow" w:hAnsi="Arial Narrow" w:cs="Calibri"/>
                <w:b/>
                <w:bCs/>
                <w:i/>
                <w:iCs/>
                <w:color w:val="000000"/>
                <w:sz w:val="13"/>
                <w:szCs w:val="13"/>
              </w:rPr>
            </w:pPr>
            <w:r w:rsidRPr="003624FD">
              <w:rPr>
                <w:rFonts w:ascii="Arial Narrow" w:hAnsi="Arial Narrow" w:cs="Calibri"/>
                <w:b/>
                <w:bCs/>
                <w:i/>
                <w:iCs/>
                <w:color w:val="000000"/>
                <w:sz w:val="13"/>
                <w:szCs w:val="13"/>
              </w:rPr>
              <w:t xml:space="preserve"> 0,00</w:t>
            </w:r>
          </w:p>
        </w:tc>
      </w:tr>
      <w:tr w:rsidR="003624FD" w:rsidRPr="003624FD" w14:paraId="0D3FFFCC" w14:textId="77777777" w:rsidTr="00104FF4">
        <w:trPr>
          <w:trHeight w:val="330"/>
          <w:jc w:val="center"/>
        </w:trPr>
        <w:tc>
          <w:tcPr>
            <w:tcW w:w="653" w:type="dxa"/>
            <w:tcBorders>
              <w:top w:val="nil"/>
              <w:left w:val="single" w:sz="8" w:space="0" w:color="auto"/>
              <w:bottom w:val="nil"/>
              <w:right w:val="nil"/>
            </w:tcBorders>
            <w:shd w:val="clear" w:color="auto" w:fill="auto"/>
            <w:vAlign w:val="center"/>
            <w:hideMark/>
          </w:tcPr>
          <w:p w14:paraId="466FE21E" w14:textId="77777777" w:rsidR="003624FD" w:rsidRPr="003624FD" w:rsidRDefault="003624FD" w:rsidP="003624FD">
            <w:pPr>
              <w:jc w:val="center"/>
              <w:rPr>
                <w:rFonts w:ascii="Cambria" w:hAnsi="Cambria" w:cs="Calibri"/>
                <w:b/>
                <w:bCs/>
                <w:color w:val="000000"/>
                <w:sz w:val="13"/>
                <w:szCs w:val="13"/>
              </w:rPr>
            </w:pPr>
            <w:r w:rsidRPr="003624FD">
              <w:rPr>
                <w:rFonts w:ascii="Cambria" w:hAnsi="Cambria" w:cs="Calibri"/>
                <w:b/>
                <w:bCs/>
                <w:color w:val="000000"/>
                <w:sz w:val="13"/>
                <w:szCs w:val="13"/>
              </w:rPr>
              <w:t> </w:t>
            </w:r>
          </w:p>
        </w:tc>
        <w:tc>
          <w:tcPr>
            <w:tcW w:w="329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D428120"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"Чистая вода" ООО</w:t>
            </w:r>
          </w:p>
        </w:tc>
        <w:tc>
          <w:tcPr>
            <w:tcW w:w="1096" w:type="dxa"/>
            <w:tcBorders>
              <w:top w:val="nil"/>
              <w:left w:val="nil"/>
              <w:bottom w:val="single" w:sz="4" w:space="0" w:color="auto"/>
              <w:right w:val="nil"/>
            </w:tcBorders>
            <w:shd w:val="clear" w:color="auto" w:fill="auto"/>
            <w:vAlign w:val="center"/>
            <w:hideMark/>
          </w:tcPr>
          <w:p w14:paraId="0B607581"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тыс.м3</w:t>
            </w:r>
          </w:p>
        </w:tc>
        <w:tc>
          <w:tcPr>
            <w:tcW w:w="1132" w:type="dxa"/>
            <w:tcBorders>
              <w:top w:val="nil"/>
              <w:left w:val="single" w:sz="8" w:space="0" w:color="auto"/>
              <w:bottom w:val="single" w:sz="4" w:space="0" w:color="auto"/>
              <w:right w:val="single" w:sz="8" w:space="0" w:color="auto"/>
            </w:tcBorders>
            <w:shd w:val="clear" w:color="auto" w:fill="auto"/>
            <w:vAlign w:val="center"/>
            <w:hideMark/>
          </w:tcPr>
          <w:p w14:paraId="0E889747"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52,55</w:t>
            </w:r>
          </w:p>
        </w:tc>
        <w:tc>
          <w:tcPr>
            <w:tcW w:w="1396" w:type="dxa"/>
            <w:tcBorders>
              <w:top w:val="nil"/>
              <w:left w:val="nil"/>
              <w:bottom w:val="single" w:sz="4" w:space="0" w:color="auto"/>
              <w:right w:val="nil"/>
            </w:tcBorders>
            <w:shd w:val="clear" w:color="auto" w:fill="auto"/>
            <w:vAlign w:val="center"/>
            <w:hideMark/>
          </w:tcPr>
          <w:p w14:paraId="29204839"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47,224</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14:paraId="567F8CD8"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0,025</w:t>
            </w:r>
          </w:p>
        </w:tc>
        <w:tc>
          <w:tcPr>
            <w:tcW w:w="1436" w:type="dxa"/>
            <w:tcBorders>
              <w:top w:val="nil"/>
              <w:left w:val="nil"/>
              <w:bottom w:val="single" w:sz="4" w:space="0" w:color="auto"/>
              <w:right w:val="single" w:sz="8" w:space="0" w:color="auto"/>
            </w:tcBorders>
            <w:shd w:val="clear" w:color="auto" w:fill="auto"/>
            <w:vAlign w:val="center"/>
            <w:hideMark/>
          </w:tcPr>
          <w:p w14:paraId="764B2803"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47,249</w:t>
            </w:r>
          </w:p>
        </w:tc>
        <w:tc>
          <w:tcPr>
            <w:tcW w:w="1296" w:type="dxa"/>
            <w:tcBorders>
              <w:top w:val="nil"/>
              <w:left w:val="nil"/>
              <w:bottom w:val="single" w:sz="4" w:space="0" w:color="auto"/>
              <w:right w:val="nil"/>
            </w:tcBorders>
            <w:shd w:val="clear" w:color="auto" w:fill="auto"/>
            <w:vAlign w:val="center"/>
            <w:hideMark/>
          </w:tcPr>
          <w:p w14:paraId="3C4AEA5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47,224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10D9B3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0,025</w:t>
            </w:r>
          </w:p>
        </w:tc>
        <w:tc>
          <w:tcPr>
            <w:tcW w:w="1436" w:type="dxa"/>
            <w:tcBorders>
              <w:top w:val="nil"/>
              <w:left w:val="nil"/>
              <w:bottom w:val="single" w:sz="4" w:space="0" w:color="auto"/>
              <w:right w:val="nil"/>
            </w:tcBorders>
            <w:shd w:val="clear" w:color="auto" w:fill="auto"/>
            <w:vAlign w:val="center"/>
            <w:hideMark/>
          </w:tcPr>
          <w:p w14:paraId="22089E5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47,249</w:t>
            </w:r>
          </w:p>
        </w:tc>
        <w:tc>
          <w:tcPr>
            <w:tcW w:w="1096" w:type="dxa"/>
            <w:tcBorders>
              <w:top w:val="nil"/>
              <w:left w:val="single" w:sz="8" w:space="0" w:color="auto"/>
              <w:bottom w:val="single" w:sz="4" w:space="0" w:color="auto"/>
              <w:right w:val="nil"/>
            </w:tcBorders>
            <w:shd w:val="clear" w:color="auto" w:fill="auto"/>
            <w:vAlign w:val="center"/>
            <w:hideMark/>
          </w:tcPr>
          <w:p w14:paraId="3FAF5821"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59,88</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44D4D2BD"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0,03</w:t>
            </w:r>
          </w:p>
        </w:tc>
        <w:tc>
          <w:tcPr>
            <w:tcW w:w="1096" w:type="dxa"/>
            <w:tcBorders>
              <w:top w:val="nil"/>
              <w:left w:val="nil"/>
              <w:bottom w:val="single" w:sz="4" w:space="0" w:color="auto"/>
              <w:right w:val="nil"/>
            </w:tcBorders>
            <w:shd w:val="clear" w:color="auto" w:fill="auto"/>
            <w:vAlign w:val="center"/>
            <w:hideMark/>
          </w:tcPr>
          <w:p w14:paraId="33A573F4"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59,91</w:t>
            </w:r>
          </w:p>
        </w:tc>
        <w:tc>
          <w:tcPr>
            <w:tcW w:w="1236" w:type="dxa"/>
            <w:tcBorders>
              <w:top w:val="nil"/>
              <w:left w:val="single" w:sz="8" w:space="0" w:color="auto"/>
              <w:bottom w:val="single" w:sz="4" w:space="0" w:color="auto"/>
              <w:right w:val="nil"/>
            </w:tcBorders>
            <w:shd w:val="clear" w:color="auto" w:fill="auto"/>
            <w:vAlign w:val="center"/>
            <w:hideMark/>
          </w:tcPr>
          <w:p w14:paraId="6D5E2291"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45,20</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4F610717"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0,025</w:t>
            </w:r>
          </w:p>
        </w:tc>
        <w:tc>
          <w:tcPr>
            <w:tcW w:w="1256" w:type="dxa"/>
            <w:tcBorders>
              <w:top w:val="nil"/>
              <w:left w:val="nil"/>
              <w:bottom w:val="single" w:sz="4" w:space="0" w:color="auto"/>
              <w:right w:val="single" w:sz="8" w:space="0" w:color="auto"/>
            </w:tcBorders>
            <w:shd w:val="clear" w:color="auto" w:fill="auto"/>
            <w:vAlign w:val="center"/>
            <w:hideMark/>
          </w:tcPr>
          <w:p w14:paraId="5859E548"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45,22</w:t>
            </w:r>
          </w:p>
        </w:tc>
        <w:tc>
          <w:tcPr>
            <w:tcW w:w="1096" w:type="dxa"/>
            <w:tcBorders>
              <w:top w:val="nil"/>
              <w:left w:val="nil"/>
              <w:bottom w:val="single" w:sz="4" w:space="0" w:color="auto"/>
              <w:right w:val="nil"/>
            </w:tcBorders>
            <w:shd w:val="clear" w:color="auto" w:fill="auto"/>
            <w:vAlign w:val="center"/>
            <w:hideMark/>
          </w:tcPr>
          <w:p w14:paraId="0BBDD287"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47,22</w:t>
            </w:r>
          </w:p>
        </w:tc>
        <w:tc>
          <w:tcPr>
            <w:tcW w:w="1096" w:type="dxa"/>
            <w:tcBorders>
              <w:top w:val="nil"/>
              <w:left w:val="single" w:sz="8" w:space="0" w:color="auto"/>
              <w:bottom w:val="single" w:sz="4" w:space="0" w:color="auto"/>
              <w:right w:val="nil"/>
            </w:tcBorders>
            <w:shd w:val="clear" w:color="auto" w:fill="auto"/>
            <w:vAlign w:val="center"/>
            <w:hideMark/>
          </w:tcPr>
          <w:p w14:paraId="0C423094"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0,03</w:t>
            </w:r>
          </w:p>
        </w:tc>
        <w:tc>
          <w:tcPr>
            <w:tcW w:w="1096" w:type="dxa"/>
            <w:tcBorders>
              <w:top w:val="nil"/>
              <w:left w:val="single" w:sz="8" w:space="0" w:color="auto"/>
              <w:bottom w:val="single" w:sz="4" w:space="0" w:color="auto"/>
              <w:right w:val="nil"/>
            </w:tcBorders>
            <w:shd w:val="clear" w:color="auto" w:fill="auto"/>
            <w:vAlign w:val="center"/>
            <w:hideMark/>
          </w:tcPr>
          <w:p w14:paraId="624E65B2"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47,25</w:t>
            </w:r>
          </w:p>
        </w:tc>
        <w:tc>
          <w:tcPr>
            <w:tcW w:w="1096" w:type="dxa"/>
            <w:tcBorders>
              <w:top w:val="nil"/>
              <w:left w:val="single" w:sz="8" w:space="0" w:color="auto"/>
              <w:bottom w:val="single" w:sz="4" w:space="0" w:color="auto"/>
              <w:right w:val="nil"/>
            </w:tcBorders>
            <w:shd w:val="clear" w:color="auto" w:fill="auto"/>
            <w:vAlign w:val="center"/>
            <w:hideMark/>
          </w:tcPr>
          <w:p w14:paraId="74A045E3"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2,03</w:t>
            </w:r>
          </w:p>
        </w:tc>
        <w:tc>
          <w:tcPr>
            <w:tcW w:w="1096" w:type="dxa"/>
            <w:tcBorders>
              <w:top w:val="nil"/>
              <w:left w:val="single" w:sz="8" w:space="0" w:color="auto"/>
              <w:bottom w:val="single" w:sz="4" w:space="0" w:color="auto"/>
              <w:right w:val="nil"/>
            </w:tcBorders>
            <w:shd w:val="clear" w:color="auto" w:fill="auto"/>
            <w:vAlign w:val="center"/>
            <w:hideMark/>
          </w:tcPr>
          <w:p w14:paraId="43A608B4"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096" w:type="dxa"/>
            <w:tcBorders>
              <w:top w:val="nil"/>
              <w:left w:val="single" w:sz="8" w:space="0" w:color="auto"/>
              <w:bottom w:val="single" w:sz="4" w:space="0" w:color="auto"/>
              <w:right w:val="nil"/>
            </w:tcBorders>
            <w:shd w:val="clear" w:color="auto" w:fill="auto"/>
            <w:vAlign w:val="center"/>
            <w:hideMark/>
          </w:tcPr>
          <w:p w14:paraId="53A8C951"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2,03</w:t>
            </w:r>
          </w:p>
        </w:tc>
      </w:tr>
      <w:tr w:rsidR="003624FD" w:rsidRPr="003624FD" w14:paraId="5FB03B0A" w14:textId="77777777" w:rsidTr="00104FF4">
        <w:trPr>
          <w:trHeight w:val="330"/>
          <w:jc w:val="center"/>
        </w:trPr>
        <w:tc>
          <w:tcPr>
            <w:tcW w:w="653" w:type="dxa"/>
            <w:tcBorders>
              <w:top w:val="nil"/>
              <w:left w:val="single" w:sz="8" w:space="0" w:color="auto"/>
              <w:bottom w:val="nil"/>
              <w:right w:val="nil"/>
            </w:tcBorders>
            <w:shd w:val="clear" w:color="auto" w:fill="auto"/>
            <w:vAlign w:val="center"/>
            <w:hideMark/>
          </w:tcPr>
          <w:p w14:paraId="6B44E0A4" w14:textId="77777777" w:rsidR="003624FD" w:rsidRPr="003624FD" w:rsidRDefault="003624FD" w:rsidP="003624FD">
            <w:pPr>
              <w:jc w:val="center"/>
              <w:rPr>
                <w:rFonts w:ascii="Cambria" w:hAnsi="Cambria" w:cs="Calibri"/>
                <w:b/>
                <w:bCs/>
                <w:color w:val="000000"/>
                <w:sz w:val="13"/>
                <w:szCs w:val="13"/>
              </w:rPr>
            </w:pPr>
            <w:r w:rsidRPr="003624FD">
              <w:rPr>
                <w:rFonts w:ascii="Cambria" w:hAnsi="Cambria" w:cs="Calibri"/>
                <w:b/>
                <w:bCs/>
                <w:color w:val="000000"/>
                <w:sz w:val="13"/>
                <w:szCs w:val="13"/>
              </w:rPr>
              <w:t> </w:t>
            </w:r>
          </w:p>
        </w:tc>
        <w:tc>
          <w:tcPr>
            <w:tcW w:w="329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C6AE1DF"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"Сети-Ком" ООО</w:t>
            </w:r>
          </w:p>
        </w:tc>
        <w:tc>
          <w:tcPr>
            <w:tcW w:w="1096" w:type="dxa"/>
            <w:tcBorders>
              <w:top w:val="nil"/>
              <w:left w:val="nil"/>
              <w:bottom w:val="single" w:sz="4" w:space="0" w:color="auto"/>
              <w:right w:val="nil"/>
            </w:tcBorders>
            <w:shd w:val="clear" w:color="auto" w:fill="auto"/>
            <w:vAlign w:val="center"/>
            <w:hideMark/>
          </w:tcPr>
          <w:p w14:paraId="3B68103D"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тыс.м3</w:t>
            </w:r>
          </w:p>
        </w:tc>
        <w:tc>
          <w:tcPr>
            <w:tcW w:w="1132" w:type="dxa"/>
            <w:tcBorders>
              <w:top w:val="nil"/>
              <w:left w:val="single" w:sz="8" w:space="0" w:color="auto"/>
              <w:bottom w:val="single" w:sz="4" w:space="0" w:color="auto"/>
              <w:right w:val="single" w:sz="8" w:space="0" w:color="auto"/>
            </w:tcBorders>
            <w:shd w:val="clear" w:color="auto" w:fill="auto"/>
            <w:vAlign w:val="center"/>
            <w:hideMark/>
          </w:tcPr>
          <w:p w14:paraId="2243C10A"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1,03</w:t>
            </w:r>
          </w:p>
        </w:tc>
        <w:tc>
          <w:tcPr>
            <w:tcW w:w="1396" w:type="dxa"/>
            <w:tcBorders>
              <w:top w:val="nil"/>
              <w:left w:val="nil"/>
              <w:bottom w:val="single" w:sz="4" w:space="0" w:color="auto"/>
              <w:right w:val="single" w:sz="4" w:space="0" w:color="auto"/>
            </w:tcBorders>
            <w:shd w:val="clear" w:color="auto" w:fill="auto"/>
            <w:vAlign w:val="center"/>
            <w:hideMark/>
          </w:tcPr>
          <w:p w14:paraId="1C515E0C"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0,000</w:t>
            </w:r>
          </w:p>
        </w:tc>
        <w:tc>
          <w:tcPr>
            <w:tcW w:w="1256" w:type="dxa"/>
            <w:tcBorders>
              <w:top w:val="nil"/>
              <w:left w:val="nil"/>
              <w:bottom w:val="single" w:sz="4" w:space="0" w:color="auto"/>
              <w:right w:val="single" w:sz="4" w:space="0" w:color="auto"/>
            </w:tcBorders>
            <w:shd w:val="clear" w:color="auto" w:fill="auto"/>
            <w:vAlign w:val="center"/>
            <w:hideMark/>
          </w:tcPr>
          <w:p w14:paraId="7891BBC9"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0,000</w:t>
            </w:r>
          </w:p>
        </w:tc>
        <w:tc>
          <w:tcPr>
            <w:tcW w:w="1436" w:type="dxa"/>
            <w:tcBorders>
              <w:top w:val="nil"/>
              <w:left w:val="nil"/>
              <w:bottom w:val="single" w:sz="4" w:space="0" w:color="auto"/>
              <w:right w:val="single" w:sz="8" w:space="0" w:color="auto"/>
            </w:tcBorders>
            <w:shd w:val="clear" w:color="auto" w:fill="auto"/>
            <w:vAlign w:val="center"/>
            <w:hideMark/>
          </w:tcPr>
          <w:p w14:paraId="09DE0E86"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0,000</w:t>
            </w:r>
          </w:p>
        </w:tc>
        <w:tc>
          <w:tcPr>
            <w:tcW w:w="1296" w:type="dxa"/>
            <w:tcBorders>
              <w:top w:val="nil"/>
              <w:left w:val="nil"/>
              <w:bottom w:val="single" w:sz="4" w:space="0" w:color="auto"/>
              <w:right w:val="nil"/>
            </w:tcBorders>
            <w:shd w:val="clear" w:color="auto" w:fill="auto"/>
            <w:vAlign w:val="center"/>
            <w:hideMark/>
          </w:tcPr>
          <w:p w14:paraId="26DFF1F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851540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0,000</w:t>
            </w:r>
          </w:p>
        </w:tc>
        <w:tc>
          <w:tcPr>
            <w:tcW w:w="1436" w:type="dxa"/>
            <w:tcBorders>
              <w:top w:val="nil"/>
              <w:left w:val="nil"/>
              <w:bottom w:val="single" w:sz="4" w:space="0" w:color="auto"/>
              <w:right w:val="nil"/>
            </w:tcBorders>
            <w:shd w:val="clear" w:color="auto" w:fill="auto"/>
            <w:vAlign w:val="center"/>
            <w:hideMark/>
          </w:tcPr>
          <w:p w14:paraId="6312B56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0,000</w:t>
            </w:r>
          </w:p>
        </w:tc>
        <w:tc>
          <w:tcPr>
            <w:tcW w:w="1096" w:type="dxa"/>
            <w:tcBorders>
              <w:top w:val="nil"/>
              <w:left w:val="single" w:sz="8" w:space="0" w:color="auto"/>
              <w:bottom w:val="single" w:sz="4" w:space="0" w:color="auto"/>
              <w:right w:val="single" w:sz="4" w:space="0" w:color="auto"/>
            </w:tcBorders>
            <w:shd w:val="clear" w:color="auto" w:fill="auto"/>
            <w:vAlign w:val="center"/>
            <w:hideMark/>
          </w:tcPr>
          <w:p w14:paraId="5FC687FC"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26,82</w:t>
            </w:r>
          </w:p>
        </w:tc>
        <w:tc>
          <w:tcPr>
            <w:tcW w:w="1096" w:type="dxa"/>
            <w:tcBorders>
              <w:top w:val="nil"/>
              <w:left w:val="nil"/>
              <w:bottom w:val="single" w:sz="4" w:space="0" w:color="auto"/>
              <w:right w:val="single" w:sz="4" w:space="0" w:color="auto"/>
            </w:tcBorders>
            <w:shd w:val="clear" w:color="auto" w:fill="auto"/>
            <w:vAlign w:val="center"/>
            <w:hideMark/>
          </w:tcPr>
          <w:p w14:paraId="5E5BBEA3"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096" w:type="dxa"/>
            <w:tcBorders>
              <w:top w:val="nil"/>
              <w:left w:val="nil"/>
              <w:bottom w:val="single" w:sz="4" w:space="0" w:color="auto"/>
              <w:right w:val="nil"/>
            </w:tcBorders>
            <w:shd w:val="clear" w:color="auto" w:fill="auto"/>
            <w:vAlign w:val="center"/>
            <w:hideMark/>
          </w:tcPr>
          <w:p w14:paraId="00AD693B"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26,82</w:t>
            </w:r>
          </w:p>
        </w:tc>
        <w:tc>
          <w:tcPr>
            <w:tcW w:w="1236" w:type="dxa"/>
            <w:tcBorders>
              <w:top w:val="nil"/>
              <w:left w:val="single" w:sz="8" w:space="0" w:color="auto"/>
              <w:bottom w:val="single" w:sz="4" w:space="0" w:color="auto"/>
              <w:right w:val="single" w:sz="4" w:space="0" w:color="auto"/>
            </w:tcBorders>
            <w:shd w:val="clear" w:color="auto" w:fill="auto"/>
            <w:vAlign w:val="center"/>
            <w:hideMark/>
          </w:tcPr>
          <w:p w14:paraId="17AAB322"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41,50</w:t>
            </w:r>
          </w:p>
        </w:tc>
        <w:tc>
          <w:tcPr>
            <w:tcW w:w="1096" w:type="dxa"/>
            <w:tcBorders>
              <w:top w:val="nil"/>
              <w:left w:val="nil"/>
              <w:bottom w:val="single" w:sz="4" w:space="0" w:color="auto"/>
              <w:right w:val="single" w:sz="4" w:space="0" w:color="auto"/>
            </w:tcBorders>
            <w:shd w:val="clear" w:color="auto" w:fill="auto"/>
            <w:vAlign w:val="center"/>
            <w:hideMark/>
          </w:tcPr>
          <w:p w14:paraId="0AA6E9C3"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256" w:type="dxa"/>
            <w:tcBorders>
              <w:top w:val="nil"/>
              <w:left w:val="nil"/>
              <w:bottom w:val="single" w:sz="4" w:space="0" w:color="auto"/>
              <w:right w:val="single" w:sz="8" w:space="0" w:color="auto"/>
            </w:tcBorders>
            <w:shd w:val="clear" w:color="auto" w:fill="auto"/>
            <w:vAlign w:val="center"/>
            <w:hideMark/>
          </w:tcPr>
          <w:p w14:paraId="4062849E"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41,50</w:t>
            </w:r>
          </w:p>
        </w:tc>
        <w:tc>
          <w:tcPr>
            <w:tcW w:w="1096" w:type="dxa"/>
            <w:tcBorders>
              <w:top w:val="nil"/>
              <w:left w:val="nil"/>
              <w:bottom w:val="single" w:sz="4" w:space="0" w:color="auto"/>
              <w:right w:val="single" w:sz="4" w:space="0" w:color="auto"/>
            </w:tcBorders>
            <w:shd w:val="clear" w:color="auto" w:fill="auto"/>
            <w:vAlign w:val="center"/>
            <w:hideMark/>
          </w:tcPr>
          <w:p w14:paraId="1E866805"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nil"/>
              <w:bottom w:val="single" w:sz="4" w:space="0" w:color="auto"/>
              <w:right w:val="single" w:sz="4" w:space="0" w:color="auto"/>
            </w:tcBorders>
            <w:shd w:val="clear" w:color="auto" w:fill="auto"/>
            <w:vAlign w:val="center"/>
            <w:hideMark/>
          </w:tcPr>
          <w:p w14:paraId="2551560B"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vAlign w:val="center"/>
            <w:hideMark/>
          </w:tcPr>
          <w:p w14:paraId="3C5EAFC0"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096" w:type="dxa"/>
            <w:tcBorders>
              <w:top w:val="nil"/>
              <w:left w:val="nil"/>
              <w:bottom w:val="single" w:sz="4" w:space="0" w:color="auto"/>
              <w:right w:val="single" w:sz="4" w:space="0" w:color="auto"/>
            </w:tcBorders>
            <w:shd w:val="clear" w:color="auto" w:fill="auto"/>
            <w:vAlign w:val="center"/>
            <w:hideMark/>
          </w:tcPr>
          <w:p w14:paraId="178924BB"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- 41,50</w:t>
            </w:r>
          </w:p>
        </w:tc>
        <w:tc>
          <w:tcPr>
            <w:tcW w:w="1096" w:type="dxa"/>
            <w:tcBorders>
              <w:top w:val="nil"/>
              <w:left w:val="nil"/>
              <w:bottom w:val="single" w:sz="4" w:space="0" w:color="auto"/>
              <w:right w:val="single" w:sz="4" w:space="0" w:color="auto"/>
            </w:tcBorders>
            <w:shd w:val="clear" w:color="auto" w:fill="auto"/>
            <w:vAlign w:val="center"/>
            <w:hideMark/>
          </w:tcPr>
          <w:p w14:paraId="0352D475"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vAlign w:val="center"/>
            <w:hideMark/>
          </w:tcPr>
          <w:p w14:paraId="1BAD3AAA"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- 41,50</w:t>
            </w:r>
          </w:p>
        </w:tc>
      </w:tr>
      <w:tr w:rsidR="003624FD" w:rsidRPr="003624FD" w14:paraId="001E6D3E" w14:textId="77777777" w:rsidTr="00104FF4">
        <w:trPr>
          <w:trHeight w:val="330"/>
          <w:jc w:val="center"/>
        </w:trPr>
        <w:tc>
          <w:tcPr>
            <w:tcW w:w="653" w:type="dxa"/>
            <w:tcBorders>
              <w:top w:val="nil"/>
              <w:left w:val="single" w:sz="8" w:space="0" w:color="auto"/>
              <w:bottom w:val="nil"/>
              <w:right w:val="nil"/>
            </w:tcBorders>
            <w:shd w:val="clear" w:color="auto" w:fill="auto"/>
            <w:vAlign w:val="center"/>
            <w:hideMark/>
          </w:tcPr>
          <w:p w14:paraId="06D5D0B8" w14:textId="77777777" w:rsidR="003624FD" w:rsidRPr="003624FD" w:rsidRDefault="003624FD" w:rsidP="003624FD">
            <w:pPr>
              <w:jc w:val="center"/>
              <w:rPr>
                <w:rFonts w:ascii="Cambria" w:hAnsi="Cambria" w:cs="Calibri"/>
                <w:b/>
                <w:bCs/>
                <w:color w:val="000000"/>
                <w:sz w:val="13"/>
                <w:szCs w:val="13"/>
              </w:rPr>
            </w:pPr>
            <w:r w:rsidRPr="003624FD">
              <w:rPr>
                <w:rFonts w:ascii="Cambria" w:hAnsi="Cambria" w:cs="Calibri"/>
                <w:b/>
                <w:bCs/>
                <w:color w:val="000000"/>
                <w:sz w:val="13"/>
                <w:szCs w:val="13"/>
              </w:rPr>
              <w:t> </w:t>
            </w:r>
          </w:p>
        </w:tc>
        <w:tc>
          <w:tcPr>
            <w:tcW w:w="1096" w:type="dxa"/>
            <w:tcBorders>
              <w:top w:val="nil"/>
              <w:left w:val="single" w:sz="4" w:space="0" w:color="auto"/>
              <w:bottom w:val="single" w:sz="4" w:space="0" w:color="auto"/>
              <w:right w:val="nil"/>
            </w:tcBorders>
            <w:shd w:val="clear" w:color="auto" w:fill="auto"/>
            <w:vAlign w:val="center"/>
            <w:hideMark/>
          </w:tcPr>
          <w:p w14:paraId="53B4CD67"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single" w:sz="4" w:space="0" w:color="auto"/>
              <w:right w:val="single" w:sz="4" w:space="0" w:color="auto"/>
            </w:tcBorders>
            <w:shd w:val="clear" w:color="auto" w:fill="auto"/>
            <w:vAlign w:val="center"/>
            <w:hideMark/>
          </w:tcPr>
          <w:p w14:paraId="5A38C8D9"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Цена стоков</w:t>
            </w:r>
          </w:p>
        </w:tc>
        <w:tc>
          <w:tcPr>
            <w:tcW w:w="1096" w:type="dxa"/>
            <w:tcBorders>
              <w:top w:val="nil"/>
              <w:left w:val="nil"/>
              <w:bottom w:val="single" w:sz="4" w:space="0" w:color="auto"/>
              <w:right w:val="nil"/>
            </w:tcBorders>
            <w:shd w:val="clear" w:color="auto" w:fill="auto"/>
            <w:vAlign w:val="center"/>
            <w:hideMark/>
          </w:tcPr>
          <w:p w14:paraId="4F7E2444"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руб/куб.м</w:t>
            </w:r>
          </w:p>
        </w:tc>
        <w:tc>
          <w:tcPr>
            <w:tcW w:w="1132" w:type="dxa"/>
            <w:tcBorders>
              <w:top w:val="nil"/>
              <w:left w:val="single" w:sz="8" w:space="0" w:color="auto"/>
              <w:bottom w:val="single" w:sz="4" w:space="0" w:color="auto"/>
              <w:right w:val="single" w:sz="8" w:space="0" w:color="auto"/>
            </w:tcBorders>
            <w:shd w:val="clear" w:color="auto" w:fill="auto"/>
            <w:vAlign w:val="center"/>
            <w:hideMark/>
          </w:tcPr>
          <w:p w14:paraId="3542331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34,90</w:t>
            </w:r>
          </w:p>
        </w:tc>
        <w:tc>
          <w:tcPr>
            <w:tcW w:w="1396" w:type="dxa"/>
            <w:tcBorders>
              <w:top w:val="nil"/>
              <w:left w:val="nil"/>
              <w:bottom w:val="single" w:sz="4" w:space="0" w:color="auto"/>
              <w:right w:val="nil"/>
            </w:tcBorders>
            <w:shd w:val="clear" w:color="auto" w:fill="auto"/>
            <w:vAlign w:val="center"/>
            <w:hideMark/>
          </w:tcPr>
          <w:p w14:paraId="47AE28B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33,708</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14:paraId="7F5D7D0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33,708</w:t>
            </w:r>
          </w:p>
        </w:tc>
        <w:tc>
          <w:tcPr>
            <w:tcW w:w="1436" w:type="dxa"/>
            <w:tcBorders>
              <w:top w:val="nil"/>
              <w:left w:val="nil"/>
              <w:bottom w:val="single" w:sz="4" w:space="0" w:color="auto"/>
              <w:right w:val="single" w:sz="4" w:space="0" w:color="auto"/>
            </w:tcBorders>
            <w:shd w:val="clear" w:color="auto" w:fill="auto"/>
            <w:vAlign w:val="center"/>
            <w:hideMark/>
          </w:tcPr>
          <w:p w14:paraId="409343E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33,708</w:t>
            </w:r>
          </w:p>
        </w:tc>
        <w:tc>
          <w:tcPr>
            <w:tcW w:w="1296" w:type="dxa"/>
            <w:tcBorders>
              <w:top w:val="nil"/>
              <w:left w:val="nil"/>
              <w:bottom w:val="single" w:sz="4" w:space="0" w:color="auto"/>
              <w:right w:val="nil"/>
            </w:tcBorders>
            <w:shd w:val="clear" w:color="auto" w:fill="auto"/>
            <w:vAlign w:val="center"/>
            <w:hideMark/>
          </w:tcPr>
          <w:p w14:paraId="6C9FAE6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33,708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4F3ABC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33,708</w:t>
            </w:r>
          </w:p>
        </w:tc>
        <w:tc>
          <w:tcPr>
            <w:tcW w:w="1436" w:type="dxa"/>
            <w:tcBorders>
              <w:top w:val="nil"/>
              <w:left w:val="nil"/>
              <w:bottom w:val="single" w:sz="4" w:space="0" w:color="auto"/>
              <w:right w:val="nil"/>
            </w:tcBorders>
            <w:shd w:val="clear" w:color="auto" w:fill="auto"/>
            <w:vAlign w:val="center"/>
            <w:hideMark/>
          </w:tcPr>
          <w:p w14:paraId="5312721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33,708</w:t>
            </w:r>
          </w:p>
        </w:tc>
        <w:tc>
          <w:tcPr>
            <w:tcW w:w="1096" w:type="dxa"/>
            <w:tcBorders>
              <w:top w:val="nil"/>
              <w:left w:val="single" w:sz="8" w:space="0" w:color="auto"/>
              <w:bottom w:val="single" w:sz="4" w:space="0" w:color="auto"/>
              <w:right w:val="nil"/>
            </w:tcBorders>
            <w:shd w:val="clear" w:color="auto" w:fill="auto"/>
            <w:vAlign w:val="center"/>
            <w:hideMark/>
          </w:tcPr>
          <w:p w14:paraId="05AF08E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47,71</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26F4B8F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34,97</w:t>
            </w:r>
          </w:p>
        </w:tc>
        <w:tc>
          <w:tcPr>
            <w:tcW w:w="1096" w:type="dxa"/>
            <w:tcBorders>
              <w:top w:val="nil"/>
              <w:left w:val="nil"/>
              <w:bottom w:val="single" w:sz="4" w:space="0" w:color="auto"/>
              <w:right w:val="nil"/>
            </w:tcBorders>
            <w:shd w:val="clear" w:color="auto" w:fill="auto"/>
            <w:vAlign w:val="center"/>
            <w:hideMark/>
          </w:tcPr>
          <w:p w14:paraId="1568C70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47,71</w:t>
            </w:r>
          </w:p>
        </w:tc>
        <w:tc>
          <w:tcPr>
            <w:tcW w:w="1236" w:type="dxa"/>
            <w:tcBorders>
              <w:top w:val="nil"/>
              <w:left w:val="single" w:sz="8" w:space="0" w:color="auto"/>
              <w:bottom w:val="single" w:sz="4" w:space="0" w:color="auto"/>
              <w:right w:val="nil"/>
            </w:tcBorders>
            <w:shd w:val="clear" w:color="auto" w:fill="auto"/>
            <w:vAlign w:val="center"/>
            <w:hideMark/>
          </w:tcPr>
          <w:p w14:paraId="6FA8359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48,52</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231C470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40,86</w:t>
            </w:r>
          </w:p>
        </w:tc>
        <w:tc>
          <w:tcPr>
            <w:tcW w:w="1256" w:type="dxa"/>
            <w:tcBorders>
              <w:top w:val="nil"/>
              <w:left w:val="nil"/>
              <w:bottom w:val="single" w:sz="4" w:space="0" w:color="auto"/>
              <w:right w:val="single" w:sz="8" w:space="0" w:color="auto"/>
            </w:tcBorders>
            <w:shd w:val="clear" w:color="auto" w:fill="auto"/>
            <w:vAlign w:val="center"/>
            <w:hideMark/>
          </w:tcPr>
          <w:p w14:paraId="0EDDD6D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48,52</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80D9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40,61</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517EFE2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40,61</w:t>
            </w:r>
          </w:p>
        </w:tc>
        <w:tc>
          <w:tcPr>
            <w:tcW w:w="1096" w:type="dxa"/>
            <w:tcBorders>
              <w:top w:val="nil"/>
              <w:left w:val="nil"/>
              <w:bottom w:val="single" w:sz="4" w:space="0" w:color="auto"/>
              <w:right w:val="single" w:sz="8" w:space="0" w:color="auto"/>
            </w:tcBorders>
            <w:shd w:val="clear" w:color="auto" w:fill="auto"/>
            <w:vAlign w:val="center"/>
            <w:hideMark/>
          </w:tcPr>
          <w:p w14:paraId="0FE8E7F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40,61</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8121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- 7,91</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377A3BD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- 0,25</w:t>
            </w:r>
          </w:p>
        </w:tc>
        <w:tc>
          <w:tcPr>
            <w:tcW w:w="1096" w:type="dxa"/>
            <w:tcBorders>
              <w:top w:val="nil"/>
              <w:left w:val="nil"/>
              <w:bottom w:val="single" w:sz="4" w:space="0" w:color="auto"/>
              <w:right w:val="single" w:sz="8" w:space="0" w:color="auto"/>
            </w:tcBorders>
            <w:shd w:val="clear" w:color="auto" w:fill="auto"/>
            <w:vAlign w:val="center"/>
            <w:hideMark/>
          </w:tcPr>
          <w:p w14:paraId="6756985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- 7,91</w:t>
            </w:r>
          </w:p>
        </w:tc>
      </w:tr>
      <w:tr w:rsidR="003624FD" w:rsidRPr="003624FD" w14:paraId="5E5004B5" w14:textId="77777777" w:rsidTr="00104FF4">
        <w:trPr>
          <w:trHeight w:val="330"/>
          <w:jc w:val="center"/>
        </w:trPr>
        <w:tc>
          <w:tcPr>
            <w:tcW w:w="653" w:type="dxa"/>
            <w:tcBorders>
              <w:top w:val="nil"/>
              <w:left w:val="single" w:sz="8" w:space="0" w:color="auto"/>
              <w:bottom w:val="nil"/>
              <w:right w:val="nil"/>
            </w:tcBorders>
            <w:shd w:val="clear" w:color="auto" w:fill="auto"/>
            <w:vAlign w:val="center"/>
            <w:hideMark/>
          </w:tcPr>
          <w:p w14:paraId="2A5182C5" w14:textId="77777777" w:rsidR="003624FD" w:rsidRPr="003624FD" w:rsidRDefault="003624FD" w:rsidP="003624FD">
            <w:pPr>
              <w:jc w:val="center"/>
              <w:rPr>
                <w:rFonts w:ascii="Cambria" w:hAnsi="Cambria" w:cs="Calibri"/>
                <w:b/>
                <w:bCs/>
                <w:color w:val="000000"/>
                <w:sz w:val="13"/>
                <w:szCs w:val="13"/>
              </w:rPr>
            </w:pPr>
            <w:r w:rsidRPr="003624FD">
              <w:rPr>
                <w:rFonts w:ascii="Cambria" w:hAnsi="Cambria" w:cs="Calibri"/>
                <w:b/>
                <w:bCs/>
                <w:color w:val="000000"/>
                <w:sz w:val="13"/>
                <w:szCs w:val="13"/>
              </w:rPr>
              <w:t> </w:t>
            </w:r>
          </w:p>
        </w:tc>
        <w:tc>
          <w:tcPr>
            <w:tcW w:w="1096" w:type="dxa"/>
            <w:tcBorders>
              <w:top w:val="nil"/>
              <w:left w:val="single" w:sz="4" w:space="0" w:color="auto"/>
              <w:bottom w:val="single" w:sz="4" w:space="0" w:color="auto"/>
              <w:right w:val="nil"/>
            </w:tcBorders>
            <w:shd w:val="clear" w:color="auto" w:fill="auto"/>
            <w:vAlign w:val="center"/>
            <w:hideMark/>
          </w:tcPr>
          <w:p w14:paraId="14128F98"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2196" w:type="dxa"/>
            <w:tcBorders>
              <w:top w:val="nil"/>
              <w:left w:val="nil"/>
              <w:bottom w:val="single" w:sz="4" w:space="0" w:color="auto"/>
              <w:right w:val="single" w:sz="4" w:space="0" w:color="auto"/>
            </w:tcBorders>
            <w:shd w:val="clear" w:color="auto" w:fill="auto"/>
            <w:vAlign w:val="center"/>
            <w:hideMark/>
          </w:tcPr>
          <w:p w14:paraId="271B7BC8"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xml:space="preserve">в том числе </w:t>
            </w:r>
          </w:p>
        </w:tc>
        <w:tc>
          <w:tcPr>
            <w:tcW w:w="1096" w:type="dxa"/>
            <w:tcBorders>
              <w:top w:val="nil"/>
              <w:left w:val="nil"/>
              <w:bottom w:val="single" w:sz="4" w:space="0" w:color="auto"/>
              <w:right w:val="nil"/>
            </w:tcBorders>
            <w:shd w:val="clear" w:color="auto" w:fill="auto"/>
            <w:vAlign w:val="center"/>
            <w:hideMark/>
          </w:tcPr>
          <w:p w14:paraId="64687F05" w14:textId="77777777" w:rsidR="003624FD" w:rsidRPr="003624FD" w:rsidRDefault="003624FD" w:rsidP="003624FD">
            <w:pPr>
              <w:jc w:val="cente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132" w:type="dxa"/>
            <w:tcBorders>
              <w:top w:val="nil"/>
              <w:left w:val="single" w:sz="8" w:space="0" w:color="auto"/>
              <w:bottom w:val="single" w:sz="4" w:space="0" w:color="auto"/>
              <w:right w:val="single" w:sz="8" w:space="0" w:color="auto"/>
            </w:tcBorders>
            <w:shd w:val="clear" w:color="auto" w:fill="auto"/>
            <w:vAlign w:val="center"/>
            <w:hideMark/>
          </w:tcPr>
          <w:p w14:paraId="17DDDB14"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396" w:type="dxa"/>
            <w:tcBorders>
              <w:top w:val="nil"/>
              <w:left w:val="nil"/>
              <w:bottom w:val="single" w:sz="4" w:space="0" w:color="auto"/>
              <w:right w:val="single" w:sz="4" w:space="0" w:color="auto"/>
            </w:tcBorders>
            <w:shd w:val="clear" w:color="auto" w:fill="auto"/>
            <w:vAlign w:val="center"/>
            <w:hideMark/>
          </w:tcPr>
          <w:p w14:paraId="352A5633"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256" w:type="dxa"/>
            <w:tcBorders>
              <w:top w:val="nil"/>
              <w:left w:val="nil"/>
              <w:bottom w:val="nil"/>
              <w:right w:val="single" w:sz="4" w:space="0" w:color="auto"/>
            </w:tcBorders>
            <w:shd w:val="clear" w:color="auto" w:fill="auto"/>
            <w:vAlign w:val="center"/>
            <w:hideMark/>
          </w:tcPr>
          <w:p w14:paraId="3439A464"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436" w:type="dxa"/>
            <w:tcBorders>
              <w:top w:val="nil"/>
              <w:left w:val="nil"/>
              <w:bottom w:val="single" w:sz="4" w:space="0" w:color="auto"/>
              <w:right w:val="single" w:sz="8" w:space="0" w:color="auto"/>
            </w:tcBorders>
            <w:shd w:val="clear" w:color="auto" w:fill="auto"/>
            <w:vAlign w:val="center"/>
            <w:hideMark/>
          </w:tcPr>
          <w:p w14:paraId="22645D35"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296" w:type="dxa"/>
            <w:tcBorders>
              <w:top w:val="nil"/>
              <w:left w:val="nil"/>
              <w:bottom w:val="single" w:sz="4" w:space="0" w:color="auto"/>
              <w:right w:val="nil"/>
            </w:tcBorders>
            <w:shd w:val="clear" w:color="auto" w:fill="auto"/>
            <w:vAlign w:val="center"/>
            <w:hideMark/>
          </w:tcPr>
          <w:p w14:paraId="7F587BA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08D188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0,000</w:t>
            </w:r>
          </w:p>
        </w:tc>
        <w:tc>
          <w:tcPr>
            <w:tcW w:w="1436" w:type="dxa"/>
            <w:tcBorders>
              <w:top w:val="nil"/>
              <w:left w:val="nil"/>
              <w:bottom w:val="single" w:sz="4" w:space="0" w:color="auto"/>
              <w:right w:val="nil"/>
            </w:tcBorders>
            <w:shd w:val="clear" w:color="auto" w:fill="auto"/>
            <w:vAlign w:val="center"/>
            <w:hideMark/>
          </w:tcPr>
          <w:p w14:paraId="3FF3B35D"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0,000</w:t>
            </w:r>
          </w:p>
        </w:tc>
        <w:tc>
          <w:tcPr>
            <w:tcW w:w="1096" w:type="dxa"/>
            <w:tcBorders>
              <w:top w:val="nil"/>
              <w:left w:val="single" w:sz="8" w:space="0" w:color="auto"/>
              <w:bottom w:val="single" w:sz="4" w:space="0" w:color="auto"/>
              <w:right w:val="single" w:sz="4" w:space="0" w:color="auto"/>
            </w:tcBorders>
            <w:shd w:val="clear" w:color="auto" w:fill="auto"/>
            <w:vAlign w:val="center"/>
            <w:hideMark/>
          </w:tcPr>
          <w:p w14:paraId="0334BDF9"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nil"/>
              <w:bottom w:val="single" w:sz="4" w:space="0" w:color="auto"/>
              <w:right w:val="single" w:sz="4" w:space="0" w:color="auto"/>
            </w:tcBorders>
            <w:shd w:val="clear" w:color="auto" w:fill="auto"/>
            <w:vAlign w:val="center"/>
            <w:hideMark/>
          </w:tcPr>
          <w:p w14:paraId="1968A777"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nil"/>
              <w:bottom w:val="single" w:sz="4" w:space="0" w:color="auto"/>
              <w:right w:val="nil"/>
            </w:tcBorders>
            <w:shd w:val="clear" w:color="auto" w:fill="auto"/>
            <w:vAlign w:val="center"/>
            <w:hideMark/>
          </w:tcPr>
          <w:p w14:paraId="5EED47F0"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236" w:type="dxa"/>
            <w:tcBorders>
              <w:top w:val="nil"/>
              <w:left w:val="single" w:sz="8" w:space="0" w:color="auto"/>
              <w:bottom w:val="single" w:sz="4" w:space="0" w:color="auto"/>
              <w:right w:val="single" w:sz="4" w:space="0" w:color="auto"/>
            </w:tcBorders>
            <w:shd w:val="clear" w:color="auto" w:fill="auto"/>
            <w:vAlign w:val="center"/>
            <w:hideMark/>
          </w:tcPr>
          <w:p w14:paraId="4FEDAC83"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nil"/>
              <w:bottom w:val="single" w:sz="4" w:space="0" w:color="auto"/>
              <w:right w:val="single" w:sz="4" w:space="0" w:color="auto"/>
            </w:tcBorders>
            <w:shd w:val="clear" w:color="auto" w:fill="auto"/>
            <w:vAlign w:val="center"/>
            <w:hideMark/>
          </w:tcPr>
          <w:p w14:paraId="6BFFEDC3"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256" w:type="dxa"/>
            <w:tcBorders>
              <w:top w:val="nil"/>
              <w:left w:val="nil"/>
              <w:bottom w:val="single" w:sz="4" w:space="0" w:color="auto"/>
              <w:right w:val="single" w:sz="8" w:space="0" w:color="auto"/>
            </w:tcBorders>
            <w:shd w:val="clear" w:color="auto" w:fill="auto"/>
            <w:vAlign w:val="center"/>
            <w:hideMark/>
          </w:tcPr>
          <w:p w14:paraId="54513951"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nil"/>
              <w:bottom w:val="single" w:sz="4" w:space="0" w:color="auto"/>
              <w:right w:val="single" w:sz="4" w:space="0" w:color="auto"/>
            </w:tcBorders>
            <w:shd w:val="clear" w:color="auto" w:fill="auto"/>
            <w:vAlign w:val="center"/>
            <w:hideMark/>
          </w:tcPr>
          <w:p w14:paraId="4B10AC6C"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nil"/>
              <w:bottom w:val="single" w:sz="4" w:space="0" w:color="auto"/>
              <w:right w:val="single" w:sz="4" w:space="0" w:color="auto"/>
            </w:tcBorders>
            <w:shd w:val="clear" w:color="auto" w:fill="auto"/>
            <w:vAlign w:val="center"/>
            <w:hideMark/>
          </w:tcPr>
          <w:p w14:paraId="59B37676"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nil"/>
              <w:bottom w:val="single" w:sz="4" w:space="0" w:color="auto"/>
              <w:right w:val="single" w:sz="8" w:space="0" w:color="auto"/>
            </w:tcBorders>
            <w:shd w:val="clear" w:color="auto" w:fill="auto"/>
            <w:vAlign w:val="center"/>
            <w:hideMark/>
          </w:tcPr>
          <w:p w14:paraId="54D474CB"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096" w:type="dxa"/>
            <w:tcBorders>
              <w:top w:val="nil"/>
              <w:left w:val="nil"/>
              <w:bottom w:val="single" w:sz="4" w:space="0" w:color="auto"/>
              <w:right w:val="single" w:sz="4" w:space="0" w:color="auto"/>
            </w:tcBorders>
            <w:shd w:val="clear" w:color="auto" w:fill="auto"/>
            <w:vAlign w:val="center"/>
            <w:hideMark/>
          </w:tcPr>
          <w:p w14:paraId="7591671C"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096" w:type="dxa"/>
            <w:tcBorders>
              <w:top w:val="nil"/>
              <w:left w:val="nil"/>
              <w:bottom w:val="single" w:sz="4" w:space="0" w:color="auto"/>
              <w:right w:val="single" w:sz="4" w:space="0" w:color="auto"/>
            </w:tcBorders>
            <w:shd w:val="clear" w:color="auto" w:fill="auto"/>
            <w:vAlign w:val="center"/>
            <w:hideMark/>
          </w:tcPr>
          <w:p w14:paraId="662D956E"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vAlign w:val="center"/>
            <w:hideMark/>
          </w:tcPr>
          <w:p w14:paraId="7DCA8B54"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r>
      <w:tr w:rsidR="003624FD" w:rsidRPr="003624FD" w14:paraId="3342FE0E" w14:textId="77777777" w:rsidTr="00104FF4">
        <w:trPr>
          <w:trHeight w:val="330"/>
          <w:jc w:val="center"/>
        </w:trPr>
        <w:tc>
          <w:tcPr>
            <w:tcW w:w="653" w:type="dxa"/>
            <w:tcBorders>
              <w:top w:val="nil"/>
              <w:left w:val="single" w:sz="8" w:space="0" w:color="auto"/>
              <w:bottom w:val="nil"/>
              <w:right w:val="nil"/>
            </w:tcBorders>
            <w:shd w:val="clear" w:color="auto" w:fill="auto"/>
            <w:vAlign w:val="center"/>
            <w:hideMark/>
          </w:tcPr>
          <w:p w14:paraId="3ED182DF" w14:textId="77777777" w:rsidR="003624FD" w:rsidRPr="003624FD" w:rsidRDefault="003624FD" w:rsidP="003624FD">
            <w:pPr>
              <w:jc w:val="center"/>
              <w:rPr>
                <w:rFonts w:ascii="Cambria" w:hAnsi="Cambria" w:cs="Calibri"/>
                <w:b/>
                <w:bCs/>
                <w:color w:val="000000"/>
                <w:sz w:val="13"/>
                <w:szCs w:val="13"/>
              </w:rPr>
            </w:pPr>
            <w:r w:rsidRPr="003624FD">
              <w:rPr>
                <w:rFonts w:ascii="Cambria" w:hAnsi="Cambria" w:cs="Calibri"/>
                <w:b/>
                <w:bCs/>
                <w:color w:val="000000"/>
                <w:sz w:val="13"/>
                <w:szCs w:val="13"/>
              </w:rPr>
              <w:t> </w:t>
            </w:r>
          </w:p>
        </w:tc>
        <w:tc>
          <w:tcPr>
            <w:tcW w:w="329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6968D2A"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"Чистая вода" ООО</w:t>
            </w:r>
          </w:p>
        </w:tc>
        <w:tc>
          <w:tcPr>
            <w:tcW w:w="1096" w:type="dxa"/>
            <w:tcBorders>
              <w:top w:val="nil"/>
              <w:left w:val="nil"/>
              <w:bottom w:val="single" w:sz="4" w:space="0" w:color="auto"/>
              <w:right w:val="nil"/>
            </w:tcBorders>
            <w:shd w:val="clear" w:color="auto" w:fill="auto"/>
            <w:vAlign w:val="center"/>
            <w:hideMark/>
          </w:tcPr>
          <w:p w14:paraId="58B24A2A" w14:textId="77777777" w:rsidR="003624FD" w:rsidRPr="003624FD" w:rsidRDefault="003624FD" w:rsidP="003624FD">
            <w:pPr>
              <w:jc w:val="center"/>
              <w:rPr>
                <w:rFonts w:ascii="Arial Narrow" w:hAnsi="Arial Narrow" w:cs="Calibri"/>
                <w:i/>
                <w:iCs/>
                <w:color w:val="000000"/>
                <w:sz w:val="13"/>
                <w:szCs w:val="13"/>
              </w:rPr>
            </w:pPr>
            <w:r w:rsidRPr="003624FD">
              <w:rPr>
                <w:rFonts w:ascii="Arial Narrow" w:hAnsi="Arial Narrow" w:cs="Calibri"/>
                <w:i/>
                <w:iCs/>
                <w:color w:val="000000"/>
                <w:sz w:val="13"/>
                <w:szCs w:val="13"/>
              </w:rPr>
              <w:t>руб/куб.м</w:t>
            </w:r>
          </w:p>
        </w:tc>
        <w:tc>
          <w:tcPr>
            <w:tcW w:w="1132" w:type="dxa"/>
            <w:tcBorders>
              <w:top w:val="nil"/>
              <w:left w:val="single" w:sz="8" w:space="0" w:color="auto"/>
              <w:bottom w:val="single" w:sz="4" w:space="0" w:color="auto"/>
              <w:right w:val="single" w:sz="8" w:space="0" w:color="auto"/>
            </w:tcBorders>
            <w:shd w:val="clear" w:color="auto" w:fill="auto"/>
            <w:vAlign w:val="center"/>
            <w:hideMark/>
          </w:tcPr>
          <w:p w14:paraId="4AD41927"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34,21</w:t>
            </w:r>
          </w:p>
        </w:tc>
        <w:tc>
          <w:tcPr>
            <w:tcW w:w="1396" w:type="dxa"/>
            <w:tcBorders>
              <w:top w:val="nil"/>
              <w:left w:val="nil"/>
              <w:bottom w:val="single" w:sz="4" w:space="0" w:color="auto"/>
              <w:right w:val="nil"/>
            </w:tcBorders>
            <w:shd w:val="clear" w:color="auto" w:fill="auto"/>
            <w:vAlign w:val="center"/>
            <w:hideMark/>
          </w:tcPr>
          <w:p w14:paraId="45D5DC96"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33,708</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C4427"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33,708</w:t>
            </w:r>
          </w:p>
        </w:tc>
        <w:tc>
          <w:tcPr>
            <w:tcW w:w="1436" w:type="dxa"/>
            <w:tcBorders>
              <w:top w:val="nil"/>
              <w:left w:val="nil"/>
              <w:bottom w:val="single" w:sz="4" w:space="0" w:color="auto"/>
              <w:right w:val="single" w:sz="4" w:space="0" w:color="auto"/>
            </w:tcBorders>
            <w:shd w:val="clear" w:color="auto" w:fill="auto"/>
            <w:vAlign w:val="center"/>
            <w:hideMark/>
          </w:tcPr>
          <w:p w14:paraId="124F67F5"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33,708</w:t>
            </w:r>
          </w:p>
        </w:tc>
        <w:tc>
          <w:tcPr>
            <w:tcW w:w="1296" w:type="dxa"/>
            <w:tcBorders>
              <w:top w:val="nil"/>
              <w:left w:val="nil"/>
              <w:bottom w:val="single" w:sz="4" w:space="0" w:color="auto"/>
              <w:right w:val="nil"/>
            </w:tcBorders>
            <w:shd w:val="clear" w:color="auto" w:fill="auto"/>
            <w:vAlign w:val="center"/>
            <w:hideMark/>
          </w:tcPr>
          <w:p w14:paraId="0B53E90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33,708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D1FDF9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33,708</w:t>
            </w:r>
          </w:p>
        </w:tc>
        <w:tc>
          <w:tcPr>
            <w:tcW w:w="1436" w:type="dxa"/>
            <w:tcBorders>
              <w:top w:val="nil"/>
              <w:left w:val="nil"/>
              <w:bottom w:val="single" w:sz="4" w:space="0" w:color="auto"/>
              <w:right w:val="nil"/>
            </w:tcBorders>
            <w:shd w:val="clear" w:color="auto" w:fill="auto"/>
            <w:vAlign w:val="center"/>
            <w:hideMark/>
          </w:tcPr>
          <w:p w14:paraId="3AD1EEE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33,708</w:t>
            </w:r>
          </w:p>
        </w:tc>
        <w:tc>
          <w:tcPr>
            <w:tcW w:w="1096" w:type="dxa"/>
            <w:tcBorders>
              <w:top w:val="nil"/>
              <w:left w:val="single" w:sz="8" w:space="0" w:color="auto"/>
              <w:bottom w:val="single" w:sz="4" w:space="0" w:color="auto"/>
              <w:right w:val="single" w:sz="4" w:space="0" w:color="auto"/>
            </w:tcBorders>
            <w:shd w:val="clear" w:color="auto" w:fill="auto"/>
            <w:vAlign w:val="center"/>
            <w:hideMark/>
          </w:tcPr>
          <w:p w14:paraId="22C743ED"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56,27</w:t>
            </w:r>
          </w:p>
        </w:tc>
        <w:tc>
          <w:tcPr>
            <w:tcW w:w="1096" w:type="dxa"/>
            <w:tcBorders>
              <w:top w:val="nil"/>
              <w:left w:val="nil"/>
              <w:bottom w:val="single" w:sz="4" w:space="0" w:color="auto"/>
              <w:right w:val="single" w:sz="4" w:space="0" w:color="auto"/>
            </w:tcBorders>
            <w:shd w:val="clear" w:color="auto" w:fill="auto"/>
            <w:vAlign w:val="center"/>
            <w:hideMark/>
          </w:tcPr>
          <w:p w14:paraId="5185A86C"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56,27</w:t>
            </w:r>
          </w:p>
        </w:tc>
        <w:tc>
          <w:tcPr>
            <w:tcW w:w="1096" w:type="dxa"/>
            <w:tcBorders>
              <w:top w:val="nil"/>
              <w:left w:val="nil"/>
              <w:bottom w:val="single" w:sz="4" w:space="0" w:color="auto"/>
              <w:right w:val="nil"/>
            </w:tcBorders>
            <w:shd w:val="clear" w:color="auto" w:fill="auto"/>
            <w:vAlign w:val="center"/>
            <w:hideMark/>
          </w:tcPr>
          <w:p w14:paraId="0F9B2276"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36,21</w:t>
            </w:r>
          </w:p>
        </w:tc>
        <w:tc>
          <w:tcPr>
            <w:tcW w:w="1236" w:type="dxa"/>
            <w:tcBorders>
              <w:top w:val="nil"/>
              <w:left w:val="single" w:sz="8" w:space="0" w:color="auto"/>
              <w:bottom w:val="single" w:sz="4" w:space="0" w:color="auto"/>
              <w:right w:val="single" w:sz="4" w:space="0" w:color="auto"/>
            </w:tcBorders>
            <w:shd w:val="clear" w:color="auto" w:fill="auto"/>
            <w:vAlign w:val="center"/>
            <w:hideMark/>
          </w:tcPr>
          <w:p w14:paraId="4D85B992"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40,86</w:t>
            </w:r>
          </w:p>
        </w:tc>
        <w:tc>
          <w:tcPr>
            <w:tcW w:w="1096" w:type="dxa"/>
            <w:tcBorders>
              <w:top w:val="nil"/>
              <w:left w:val="nil"/>
              <w:bottom w:val="single" w:sz="4" w:space="0" w:color="auto"/>
              <w:right w:val="single" w:sz="4" w:space="0" w:color="auto"/>
            </w:tcBorders>
            <w:shd w:val="clear" w:color="auto" w:fill="auto"/>
            <w:vAlign w:val="center"/>
            <w:hideMark/>
          </w:tcPr>
          <w:p w14:paraId="1E2CF26E"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40,86</w:t>
            </w:r>
          </w:p>
        </w:tc>
        <w:tc>
          <w:tcPr>
            <w:tcW w:w="1256" w:type="dxa"/>
            <w:tcBorders>
              <w:top w:val="nil"/>
              <w:left w:val="nil"/>
              <w:bottom w:val="single" w:sz="4" w:space="0" w:color="auto"/>
              <w:right w:val="single" w:sz="8" w:space="0" w:color="auto"/>
            </w:tcBorders>
            <w:shd w:val="clear" w:color="auto" w:fill="auto"/>
            <w:vAlign w:val="center"/>
            <w:hideMark/>
          </w:tcPr>
          <w:p w14:paraId="3D5D1803"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40,86</w:t>
            </w:r>
          </w:p>
        </w:tc>
        <w:tc>
          <w:tcPr>
            <w:tcW w:w="1096" w:type="dxa"/>
            <w:tcBorders>
              <w:top w:val="nil"/>
              <w:left w:val="nil"/>
              <w:bottom w:val="single" w:sz="4" w:space="0" w:color="auto"/>
              <w:right w:val="single" w:sz="4" w:space="0" w:color="auto"/>
            </w:tcBorders>
            <w:shd w:val="clear" w:color="auto" w:fill="auto"/>
            <w:vAlign w:val="center"/>
            <w:hideMark/>
          </w:tcPr>
          <w:p w14:paraId="376F11D1"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40,61</w:t>
            </w:r>
          </w:p>
        </w:tc>
        <w:tc>
          <w:tcPr>
            <w:tcW w:w="1096" w:type="dxa"/>
            <w:tcBorders>
              <w:top w:val="nil"/>
              <w:left w:val="single" w:sz="8" w:space="0" w:color="auto"/>
              <w:bottom w:val="single" w:sz="4" w:space="0" w:color="auto"/>
              <w:right w:val="single" w:sz="4" w:space="0" w:color="auto"/>
            </w:tcBorders>
            <w:shd w:val="clear" w:color="auto" w:fill="auto"/>
            <w:vAlign w:val="center"/>
            <w:hideMark/>
          </w:tcPr>
          <w:p w14:paraId="3B0B59E4"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40,61</w:t>
            </w:r>
          </w:p>
        </w:tc>
        <w:tc>
          <w:tcPr>
            <w:tcW w:w="1096" w:type="dxa"/>
            <w:tcBorders>
              <w:top w:val="nil"/>
              <w:left w:val="nil"/>
              <w:bottom w:val="single" w:sz="4" w:space="0" w:color="auto"/>
              <w:right w:val="single" w:sz="8" w:space="0" w:color="auto"/>
            </w:tcBorders>
            <w:shd w:val="clear" w:color="auto" w:fill="auto"/>
            <w:vAlign w:val="center"/>
            <w:hideMark/>
          </w:tcPr>
          <w:p w14:paraId="3D8446F0"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40,61</w:t>
            </w:r>
          </w:p>
        </w:tc>
        <w:tc>
          <w:tcPr>
            <w:tcW w:w="1096" w:type="dxa"/>
            <w:tcBorders>
              <w:top w:val="nil"/>
              <w:left w:val="nil"/>
              <w:bottom w:val="single" w:sz="4" w:space="0" w:color="auto"/>
              <w:right w:val="single" w:sz="4" w:space="0" w:color="auto"/>
            </w:tcBorders>
            <w:shd w:val="clear" w:color="auto" w:fill="auto"/>
            <w:vAlign w:val="center"/>
            <w:hideMark/>
          </w:tcPr>
          <w:p w14:paraId="16A22721"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- 0,25</w:t>
            </w:r>
          </w:p>
        </w:tc>
        <w:tc>
          <w:tcPr>
            <w:tcW w:w="1096" w:type="dxa"/>
            <w:tcBorders>
              <w:top w:val="nil"/>
              <w:left w:val="single" w:sz="8" w:space="0" w:color="auto"/>
              <w:bottom w:val="single" w:sz="4" w:space="0" w:color="auto"/>
              <w:right w:val="single" w:sz="4" w:space="0" w:color="auto"/>
            </w:tcBorders>
            <w:shd w:val="clear" w:color="auto" w:fill="auto"/>
            <w:vAlign w:val="center"/>
            <w:hideMark/>
          </w:tcPr>
          <w:p w14:paraId="65C3CA78"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- 0,25</w:t>
            </w:r>
          </w:p>
        </w:tc>
        <w:tc>
          <w:tcPr>
            <w:tcW w:w="1096" w:type="dxa"/>
            <w:tcBorders>
              <w:top w:val="nil"/>
              <w:left w:val="nil"/>
              <w:bottom w:val="single" w:sz="4" w:space="0" w:color="auto"/>
              <w:right w:val="single" w:sz="8" w:space="0" w:color="auto"/>
            </w:tcBorders>
            <w:shd w:val="clear" w:color="auto" w:fill="auto"/>
            <w:vAlign w:val="center"/>
            <w:hideMark/>
          </w:tcPr>
          <w:p w14:paraId="233B4140"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- 0,25</w:t>
            </w:r>
          </w:p>
        </w:tc>
      </w:tr>
      <w:tr w:rsidR="003624FD" w:rsidRPr="003624FD" w14:paraId="4BD214EF" w14:textId="77777777" w:rsidTr="00104FF4">
        <w:trPr>
          <w:trHeight w:val="330"/>
          <w:jc w:val="center"/>
        </w:trPr>
        <w:tc>
          <w:tcPr>
            <w:tcW w:w="653" w:type="dxa"/>
            <w:tcBorders>
              <w:top w:val="nil"/>
              <w:left w:val="single" w:sz="8" w:space="0" w:color="auto"/>
              <w:bottom w:val="nil"/>
              <w:right w:val="nil"/>
            </w:tcBorders>
            <w:shd w:val="clear" w:color="auto" w:fill="auto"/>
            <w:vAlign w:val="center"/>
            <w:hideMark/>
          </w:tcPr>
          <w:p w14:paraId="2C1935B4" w14:textId="77777777" w:rsidR="003624FD" w:rsidRPr="003624FD" w:rsidRDefault="003624FD" w:rsidP="003624FD">
            <w:pPr>
              <w:jc w:val="center"/>
              <w:rPr>
                <w:rFonts w:ascii="Cambria" w:hAnsi="Cambria" w:cs="Calibri"/>
                <w:b/>
                <w:bCs/>
                <w:color w:val="000000"/>
                <w:sz w:val="13"/>
                <w:szCs w:val="13"/>
              </w:rPr>
            </w:pPr>
            <w:r w:rsidRPr="003624FD">
              <w:rPr>
                <w:rFonts w:ascii="Cambria" w:hAnsi="Cambria" w:cs="Calibri"/>
                <w:b/>
                <w:bCs/>
                <w:color w:val="000000"/>
                <w:sz w:val="13"/>
                <w:szCs w:val="13"/>
              </w:rPr>
              <w:t> </w:t>
            </w:r>
          </w:p>
        </w:tc>
        <w:tc>
          <w:tcPr>
            <w:tcW w:w="329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E2E1354"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"Сети-Ком" ООО</w:t>
            </w:r>
          </w:p>
        </w:tc>
        <w:tc>
          <w:tcPr>
            <w:tcW w:w="1096" w:type="dxa"/>
            <w:tcBorders>
              <w:top w:val="nil"/>
              <w:left w:val="nil"/>
              <w:bottom w:val="single" w:sz="4" w:space="0" w:color="auto"/>
              <w:right w:val="nil"/>
            </w:tcBorders>
            <w:shd w:val="clear" w:color="auto" w:fill="auto"/>
            <w:vAlign w:val="center"/>
            <w:hideMark/>
          </w:tcPr>
          <w:p w14:paraId="28A86EA9" w14:textId="77777777" w:rsidR="003624FD" w:rsidRPr="003624FD" w:rsidRDefault="003624FD" w:rsidP="003624FD">
            <w:pPr>
              <w:jc w:val="center"/>
              <w:rPr>
                <w:rFonts w:ascii="Arial Narrow" w:hAnsi="Arial Narrow" w:cs="Calibri"/>
                <w:i/>
                <w:iCs/>
                <w:color w:val="000000"/>
                <w:sz w:val="13"/>
                <w:szCs w:val="13"/>
              </w:rPr>
            </w:pPr>
            <w:r w:rsidRPr="003624FD">
              <w:rPr>
                <w:rFonts w:ascii="Arial Narrow" w:hAnsi="Arial Narrow" w:cs="Calibri"/>
                <w:i/>
                <w:iCs/>
                <w:color w:val="000000"/>
                <w:sz w:val="13"/>
                <w:szCs w:val="13"/>
              </w:rPr>
              <w:t>руб/куб.м</w:t>
            </w:r>
          </w:p>
        </w:tc>
        <w:tc>
          <w:tcPr>
            <w:tcW w:w="1132" w:type="dxa"/>
            <w:tcBorders>
              <w:top w:val="nil"/>
              <w:left w:val="single" w:sz="8" w:space="0" w:color="auto"/>
              <w:bottom w:val="single" w:sz="4" w:space="0" w:color="auto"/>
              <w:right w:val="single" w:sz="8" w:space="0" w:color="auto"/>
            </w:tcBorders>
            <w:shd w:val="clear" w:color="auto" w:fill="auto"/>
            <w:vAlign w:val="center"/>
            <w:hideMark/>
          </w:tcPr>
          <w:p w14:paraId="60AA0782"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70,30</w:t>
            </w:r>
          </w:p>
        </w:tc>
        <w:tc>
          <w:tcPr>
            <w:tcW w:w="1396" w:type="dxa"/>
            <w:tcBorders>
              <w:top w:val="nil"/>
              <w:left w:val="nil"/>
              <w:bottom w:val="single" w:sz="4" w:space="0" w:color="auto"/>
              <w:right w:val="single" w:sz="4" w:space="0" w:color="auto"/>
            </w:tcBorders>
            <w:shd w:val="clear" w:color="auto" w:fill="auto"/>
            <w:vAlign w:val="center"/>
            <w:hideMark/>
          </w:tcPr>
          <w:p w14:paraId="75EEF651"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0,000</w:t>
            </w:r>
          </w:p>
        </w:tc>
        <w:tc>
          <w:tcPr>
            <w:tcW w:w="1256" w:type="dxa"/>
            <w:tcBorders>
              <w:top w:val="nil"/>
              <w:left w:val="nil"/>
              <w:bottom w:val="single" w:sz="4" w:space="0" w:color="auto"/>
              <w:right w:val="single" w:sz="4" w:space="0" w:color="auto"/>
            </w:tcBorders>
            <w:shd w:val="clear" w:color="auto" w:fill="auto"/>
            <w:vAlign w:val="center"/>
            <w:hideMark/>
          </w:tcPr>
          <w:p w14:paraId="6B6C776F"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0,000</w:t>
            </w:r>
          </w:p>
        </w:tc>
        <w:tc>
          <w:tcPr>
            <w:tcW w:w="1436" w:type="dxa"/>
            <w:tcBorders>
              <w:top w:val="nil"/>
              <w:left w:val="nil"/>
              <w:bottom w:val="single" w:sz="4" w:space="0" w:color="auto"/>
              <w:right w:val="single" w:sz="8" w:space="0" w:color="auto"/>
            </w:tcBorders>
            <w:shd w:val="clear" w:color="auto" w:fill="auto"/>
            <w:vAlign w:val="center"/>
            <w:hideMark/>
          </w:tcPr>
          <w:p w14:paraId="3B2EE0D3"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0,000</w:t>
            </w:r>
          </w:p>
        </w:tc>
        <w:tc>
          <w:tcPr>
            <w:tcW w:w="1296" w:type="dxa"/>
            <w:tcBorders>
              <w:top w:val="nil"/>
              <w:left w:val="nil"/>
              <w:bottom w:val="single" w:sz="4" w:space="0" w:color="auto"/>
              <w:right w:val="nil"/>
            </w:tcBorders>
            <w:shd w:val="clear" w:color="auto" w:fill="auto"/>
            <w:vAlign w:val="center"/>
            <w:hideMark/>
          </w:tcPr>
          <w:p w14:paraId="1073D01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60339E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0,000</w:t>
            </w:r>
          </w:p>
        </w:tc>
        <w:tc>
          <w:tcPr>
            <w:tcW w:w="1436" w:type="dxa"/>
            <w:tcBorders>
              <w:top w:val="nil"/>
              <w:left w:val="nil"/>
              <w:bottom w:val="single" w:sz="4" w:space="0" w:color="auto"/>
              <w:right w:val="nil"/>
            </w:tcBorders>
            <w:shd w:val="clear" w:color="auto" w:fill="auto"/>
            <w:vAlign w:val="center"/>
            <w:hideMark/>
          </w:tcPr>
          <w:p w14:paraId="04D23A0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0,000</w:t>
            </w:r>
          </w:p>
        </w:tc>
        <w:tc>
          <w:tcPr>
            <w:tcW w:w="1096" w:type="dxa"/>
            <w:tcBorders>
              <w:top w:val="nil"/>
              <w:left w:val="single" w:sz="8" w:space="0" w:color="auto"/>
              <w:bottom w:val="single" w:sz="4" w:space="0" w:color="auto"/>
              <w:right w:val="single" w:sz="4" w:space="0" w:color="auto"/>
            </w:tcBorders>
            <w:shd w:val="clear" w:color="auto" w:fill="auto"/>
            <w:vAlign w:val="center"/>
            <w:hideMark/>
          </w:tcPr>
          <w:p w14:paraId="1009CF5B"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73,39</w:t>
            </w:r>
          </w:p>
        </w:tc>
        <w:tc>
          <w:tcPr>
            <w:tcW w:w="1096" w:type="dxa"/>
            <w:tcBorders>
              <w:top w:val="nil"/>
              <w:left w:val="nil"/>
              <w:bottom w:val="single" w:sz="4" w:space="0" w:color="auto"/>
              <w:right w:val="single" w:sz="4" w:space="0" w:color="auto"/>
            </w:tcBorders>
            <w:shd w:val="clear" w:color="auto" w:fill="auto"/>
            <w:vAlign w:val="center"/>
            <w:hideMark/>
          </w:tcPr>
          <w:p w14:paraId="6364863C"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73,39</w:t>
            </w:r>
          </w:p>
        </w:tc>
        <w:tc>
          <w:tcPr>
            <w:tcW w:w="1096" w:type="dxa"/>
            <w:tcBorders>
              <w:top w:val="nil"/>
              <w:left w:val="nil"/>
              <w:bottom w:val="single" w:sz="4" w:space="0" w:color="auto"/>
              <w:right w:val="nil"/>
            </w:tcBorders>
            <w:shd w:val="clear" w:color="auto" w:fill="auto"/>
            <w:vAlign w:val="center"/>
            <w:hideMark/>
          </w:tcPr>
          <w:p w14:paraId="227EA422"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73,39</w:t>
            </w:r>
          </w:p>
        </w:tc>
        <w:tc>
          <w:tcPr>
            <w:tcW w:w="1236" w:type="dxa"/>
            <w:tcBorders>
              <w:top w:val="nil"/>
              <w:left w:val="single" w:sz="8" w:space="0" w:color="auto"/>
              <w:bottom w:val="single" w:sz="4" w:space="0" w:color="auto"/>
              <w:right w:val="single" w:sz="4" w:space="0" w:color="auto"/>
            </w:tcBorders>
            <w:shd w:val="clear" w:color="auto" w:fill="auto"/>
            <w:vAlign w:val="center"/>
            <w:hideMark/>
          </w:tcPr>
          <w:p w14:paraId="6F6B7B40"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56,86</w:t>
            </w:r>
          </w:p>
        </w:tc>
        <w:tc>
          <w:tcPr>
            <w:tcW w:w="1096" w:type="dxa"/>
            <w:tcBorders>
              <w:top w:val="nil"/>
              <w:left w:val="nil"/>
              <w:bottom w:val="single" w:sz="4" w:space="0" w:color="auto"/>
              <w:right w:val="single" w:sz="4" w:space="0" w:color="auto"/>
            </w:tcBorders>
            <w:shd w:val="clear" w:color="auto" w:fill="auto"/>
            <w:vAlign w:val="center"/>
            <w:hideMark/>
          </w:tcPr>
          <w:p w14:paraId="09642A5C"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56,86</w:t>
            </w:r>
          </w:p>
        </w:tc>
        <w:tc>
          <w:tcPr>
            <w:tcW w:w="1256" w:type="dxa"/>
            <w:tcBorders>
              <w:top w:val="nil"/>
              <w:left w:val="nil"/>
              <w:bottom w:val="single" w:sz="4" w:space="0" w:color="auto"/>
              <w:right w:val="single" w:sz="8" w:space="0" w:color="auto"/>
            </w:tcBorders>
            <w:shd w:val="clear" w:color="auto" w:fill="auto"/>
            <w:vAlign w:val="center"/>
            <w:hideMark/>
          </w:tcPr>
          <w:p w14:paraId="62B9B24F"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56,86</w:t>
            </w:r>
          </w:p>
        </w:tc>
        <w:tc>
          <w:tcPr>
            <w:tcW w:w="1096" w:type="dxa"/>
            <w:tcBorders>
              <w:top w:val="nil"/>
              <w:left w:val="nil"/>
              <w:bottom w:val="single" w:sz="4" w:space="0" w:color="auto"/>
              <w:right w:val="single" w:sz="4" w:space="0" w:color="auto"/>
            </w:tcBorders>
            <w:shd w:val="clear" w:color="auto" w:fill="auto"/>
            <w:vAlign w:val="center"/>
            <w:hideMark/>
          </w:tcPr>
          <w:p w14:paraId="08FA64F5"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73,39</w:t>
            </w:r>
          </w:p>
        </w:tc>
        <w:tc>
          <w:tcPr>
            <w:tcW w:w="1096" w:type="dxa"/>
            <w:tcBorders>
              <w:top w:val="nil"/>
              <w:left w:val="nil"/>
              <w:bottom w:val="single" w:sz="4" w:space="0" w:color="auto"/>
              <w:right w:val="single" w:sz="4" w:space="0" w:color="auto"/>
            </w:tcBorders>
            <w:shd w:val="clear" w:color="auto" w:fill="auto"/>
            <w:vAlign w:val="center"/>
            <w:hideMark/>
          </w:tcPr>
          <w:p w14:paraId="08FFBFD5"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73,39</w:t>
            </w:r>
          </w:p>
        </w:tc>
        <w:tc>
          <w:tcPr>
            <w:tcW w:w="1096" w:type="dxa"/>
            <w:tcBorders>
              <w:top w:val="nil"/>
              <w:left w:val="nil"/>
              <w:bottom w:val="single" w:sz="4" w:space="0" w:color="auto"/>
              <w:right w:val="single" w:sz="8" w:space="0" w:color="auto"/>
            </w:tcBorders>
            <w:shd w:val="clear" w:color="auto" w:fill="auto"/>
            <w:vAlign w:val="center"/>
            <w:hideMark/>
          </w:tcPr>
          <w:p w14:paraId="566F0407"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73,39</w:t>
            </w:r>
          </w:p>
        </w:tc>
        <w:tc>
          <w:tcPr>
            <w:tcW w:w="1096" w:type="dxa"/>
            <w:tcBorders>
              <w:top w:val="nil"/>
              <w:left w:val="nil"/>
              <w:bottom w:val="single" w:sz="4" w:space="0" w:color="auto"/>
              <w:right w:val="single" w:sz="4" w:space="0" w:color="auto"/>
            </w:tcBorders>
            <w:shd w:val="clear" w:color="auto" w:fill="auto"/>
            <w:vAlign w:val="center"/>
            <w:hideMark/>
          </w:tcPr>
          <w:p w14:paraId="7BFA5C7A"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16,53</w:t>
            </w:r>
          </w:p>
        </w:tc>
        <w:tc>
          <w:tcPr>
            <w:tcW w:w="1096" w:type="dxa"/>
            <w:tcBorders>
              <w:top w:val="nil"/>
              <w:left w:val="nil"/>
              <w:bottom w:val="single" w:sz="4" w:space="0" w:color="auto"/>
              <w:right w:val="single" w:sz="4" w:space="0" w:color="auto"/>
            </w:tcBorders>
            <w:shd w:val="clear" w:color="auto" w:fill="auto"/>
            <w:vAlign w:val="center"/>
            <w:hideMark/>
          </w:tcPr>
          <w:p w14:paraId="4EBAAFA7"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16,53</w:t>
            </w:r>
          </w:p>
        </w:tc>
        <w:tc>
          <w:tcPr>
            <w:tcW w:w="1096" w:type="dxa"/>
            <w:tcBorders>
              <w:top w:val="nil"/>
              <w:left w:val="nil"/>
              <w:bottom w:val="single" w:sz="4" w:space="0" w:color="auto"/>
              <w:right w:val="single" w:sz="8" w:space="0" w:color="auto"/>
            </w:tcBorders>
            <w:shd w:val="clear" w:color="auto" w:fill="auto"/>
            <w:vAlign w:val="center"/>
            <w:hideMark/>
          </w:tcPr>
          <w:p w14:paraId="6AF172E8"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16,53</w:t>
            </w:r>
          </w:p>
        </w:tc>
      </w:tr>
      <w:tr w:rsidR="003624FD" w:rsidRPr="003624FD" w14:paraId="2AE28A54" w14:textId="77777777" w:rsidTr="00104FF4">
        <w:trPr>
          <w:trHeight w:val="330"/>
          <w:jc w:val="center"/>
        </w:trPr>
        <w:tc>
          <w:tcPr>
            <w:tcW w:w="653" w:type="dxa"/>
            <w:tcBorders>
              <w:top w:val="nil"/>
              <w:left w:val="single" w:sz="8" w:space="0" w:color="auto"/>
              <w:bottom w:val="single" w:sz="4" w:space="0" w:color="auto"/>
              <w:right w:val="single" w:sz="4" w:space="0" w:color="auto"/>
            </w:tcBorders>
            <w:shd w:val="clear" w:color="auto" w:fill="auto"/>
            <w:vAlign w:val="center"/>
            <w:hideMark/>
          </w:tcPr>
          <w:p w14:paraId="5579E8F8" w14:textId="77777777" w:rsidR="003624FD" w:rsidRPr="003624FD" w:rsidRDefault="003624FD" w:rsidP="003624FD">
            <w:pPr>
              <w:jc w:val="center"/>
              <w:rPr>
                <w:rFonts w:ascii="Cambria" w:hAnsi="Cambria" w:cs="Calibri"/>
                <w:b/>
                <w:bCs/>
                <w:color w:val="000000"/>
                <w:sz w:val="13"/>
                <w:szCs w:val="13"/>
              </w:rPr>
            </w:pPr>
            <w:r w:rsidRPr="003624FD">
              <w:rPr>
                <w:rFonts w:ascii="Cambria" w:hAnsi="Cambria" w:cs="Calibri"/>
                <w:b/>
                <w:bCs/>
                <w:color w:val="000000"/>
                <w:sz w:val="13"/>
                <w:szCs w:val="13"/>
              </w:rPr>
              <w:t> </w:t>
            </w:r>
          </w:p>
        </w:tc>
        <w:tc>
          <w:tcPr>
            <w:tcW w:w="3292" w:type="dxa"/>
            <w:gridSpan w:val="2"/>
            <w:tcBorders>
              <w:top w:val="single" w:sz="4" w:space="0" w:color="auto"/>
              <w:left w:val="nil"/>
              <w:bottom w:val="single" w:sz="4" w:space="0" w:color="auto"/>
              <w:right w:val="single" w:sz="4" w:space="0" w:color="000000"/>
            </w:tcBorders>
            <w:shd w:val="clear" w:color="auto" w:fill="auto"/>
            <w:vAlign w:val="center"/>
            <w:hideMark/>
          </w:tcPr>
          <w:p w14:paraId="40EB4B42"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Удельный расход стоков на объем воды</w:t>
            </w:r>
          </w:p>
        </w:tc>
        <w:tc>
          <w:tcPr>
            <w:tcW w:w="1096" w:type="dxa"/>
            <w:tcBorders>
              <w:top w:val="nil"/>
              <w:left w:val="nil"/>
              <w:bottom w:val="single" w:sz="4" w:space="0" w:color="auto"/>
              <w:right w:val="nil"/>
            </w:tcBorders>
            <w:shd w:val="clear" w:color="auto" w:fill="auto"/>
            <w:vAlign w:val="center"/>
            <w:hideMark/>
          </w:tcPr>
          <w:p w14:paraId="1DB302AA" w14:textId="77777777" w:rsidR="003624FD" w:rsidRPr="003624FD" w:rsidRDefault="003624FD" w:rsidP="003624FD">
            <w:pPr>
              <w:jc w:val="center"/>
              <w:rPr>
                <w:rFonts w:ascii="Arial Narrow" w:hAnsi="Arial Narrow" w:cs="Calibri"/>
                <w:i/>
                <w:iCs/>
                <w:color w:val="000000"/>
                <w:sz w:val="13"/>
                <w:szCs w:val="13"/>
              </w:rPr>
            </w:pPr>
            <w:r w:rsidRPr="003624FD">
              <w:rPr>
                <w:rFonts w:ascii="Arial Narrow" w:hAnsi="Arial Narrow" w:cs="Calibri"/>
                <w:i/>
                <w:iCs/>
                <w:color w:val="000000"/>
                <w:sz w:val="13"/>
                <w:szCs w:val="13"/>
              </w:rPr>
              <w:t>м3/м3</w:t>
            </w:r>
          </w:p>
        </w:tc>
        <w:tc>
          <w:tcPr>
            <w:tcW w:w="1132" w:type="dxa"/>
            <w:tcBorders>
              <w:top w:val="nil"/>
              <w:left w:val="single" w:sz="8" w:space="0" w:color="auto"/>
              <w:bottom w:val="single" w:sz="4" w:space="0" w:color="auto"/>
              <w:right w:val="single" w:sz="8" w:space="0" w:color="auto"/>
            </w:tcBorders>
            <w:shd w:val="clear" w:color="auto" w:fill="auto"/>
            <w:vAlign w:val="center"/>
            <w:hideMark/>
          </w:tcPr>
          <w:p w14:paraId="7779E582"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0,10</w:t>
            </w:r>
          </w:p>
        </w:tc>
        <w:tc>
          <w:tcPr>
            <w:tcW w:w="1396" w:type="dxa"/>
            <w:tcBorders>
              <w:top w:val="nil"/>
              <w:left w:val="nil"/>
              <w:bottom w:val="single" w:sz="4" w:space="0" w:color="auto"/>
              <w:right w:val="nil"/>
            </w:tcBorders>
            <w:shd w:val="clear" w:color="auto" w:fill="auto"/>
            <w:vAlign w:val="center"/>
            <w:hideMark/>
          </w:tcPr>
          <w:p w14:paraId="1A669D72"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0,095</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14:paraId="6DB2E392"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0,002</w:t>
            </w:r>
          </w:p>
        </w:tc>
        <w:tc>
          <w:tcPr>
            <w:tcW w:w="1436" w:type="dxa"/>
            <w:tcBorders>
              <w:top w:val="nil"/>
              <w:left w:val="nil"/>
              <w:bottom w:val="single" w:sz="4" w:space="0" w:color="auto"/>
              <w:right w:val="single" w:sz="8" w:space="0" w:color="auto"/>
            </w:tcBorders>
            <w:shd w:val="clear" w:color="auto" w:fill="auto"/>
            <w:vAlign w:val="center"/>
            <w:hideMark/>
          </w:tcPr>
          <w:p w14:paraId="02D14AFC"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0,093</w:t>
            </w:r>
          </w:p>
        </w:tc>
        <w:tc>
          <w:tcPr>
            <w:tcW w:w="1296" w:type="dxa"/>
            <w:tcBorders>
              <w:top w:val="nil"/>
              <w:left w:val="nil"/>
              <w:bottom w:val="single" w:sz="4" w:space="0" w:color="auto"/>
              <w:right w:val="nil"/>
            </w:tcBorders>
            <w:shd w:val="clear" w:color="auto" w:fill="auto"/>
            <w:vAlign w:val="center"/>
            <w:hideMark/>
          </w:tcPr>
          <w:p w14:paraId="32364B3D"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0,095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7F124A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0,002</w:t>
            </w:r>
          </w:p>
        </w:tc>
        <w:tc>
          <w:tcPr>
            <w:tcW w:w="1436" w:type="dxa"/>
            <w:tcBorders>
              <w:top w:val="nil"/>
              <w:left w:val="nil"/>
              <w:bottom w:val="single" w:sz="4" w:space="0" w:color="auto"/>
              <w:right w:val="nil"/>
            </w:tcBorders>
            <w:shd w:val="clear" w:color="auto" w:fill="auto"/>
            <w:vAlign w:val="center"/>
            <w:hideMark/>
          </w:tcPr>
          <w:p w14:paraId="2917DBB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0,093</w:t>
            </w:r>
          </w:p>
        </w:tc>
        <w:tc>
          <w:tcPr>
            <w:tcW w:w="1096" w:type="dxa"/>
            <w:tcBorders>
              <w:top w:val="nil"/>
              <w:left w:val="single" w:sz="8" w:space="0" w:color="auto"/>
              <w:bottom w:val="single" w:sz="4" w:space="0" w:color="auto"/>
              <w:right w:val="nil"/>
            </w:tcBorders>
            <w:shd w:val="clear" w:color="auto" w:fill="auto"/>
            <w:vAlign w:val="center"/>
            <w:hideMark/>
          </w:tcPr>
          <w:p w14:paraId="13547BB5"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0,17</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2B1A9723"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096" w:type="dxa"/>
            <w:tcBorders>
              <w:top w:val="nil"/>
              <w:left w:val="nil"/>
              <w:bottom w:val="single" w:sz="4" w:space="0" w:color="auto"/>
              <w:right w:val="nil"/>
            </w:tcBorders>
            <w:shd w:val="clear" w:color="auto" w:fill="auto"/>
            <w:vAlign w:val="center"/>
            <w:hideMark/>
          </w:tcPr>
          <w:p w14:paraId="3624DF06"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0,17</w:t>
            </w:r>
          </w:p>
        </w:tc>
        <w:tc>
          <w:tcPr>
            <w:tcW w:w="1236" w:type="dxa"/>
            <w:tcBorders>
              <w:top w:val="nil"/>
              <w:left w:val="single" w:sz="8" w:space="0" w:color="auto"/>
              <w:bottom w:val="single" w:sz="4" w:space="0" w:color="auto"/>
              <w:right w:val="nil"/>
            </w:tcBorders>
            <w:shd w:val="clear" w:color="auto" w:fill="auto"/>
            <w:vAlign w:val="center"/>
            <w:hideMark/>
          </w:tcPr>
          <w:p w14:paraId="3F8CC3B2"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0,17</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163C4754"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256" w:type="dxa"/>
            <w:tcBorders>
              <w:top w:val="nil"/>
              <w:left w:val="nil"/>
              <w:bottom w:val="single" w:sz="4" w:space="0" w:color="auto"/>
              <w:right w:val="single" w:sz="8" w:space="0" w:color="auto"/>
            </w:tcBorders>
            <w:shd w:val="clear" w:color="auto" w:fill="auto"/>
            <w:vAlign w:val="center"/>
            <w:hideMark/>
          </w:tcPr>
          <w:p w14:paraId="218915D1"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0,17</w:t>
            </w:r>
          </w:p>
        </w:tc>
        <w:tc>
          <w:tcPr>
            <w:tcW w:w="1096" w:type="dxa"/>
            <w:tcBorders>
              <w:top w:val="nil"/>
              <w:left w:val="nil"/>
              <w:bottom w:val="single" w:sz="4" w:space="0" w:color="auto"/>
              <w:right w:val="nil"/>
            </w:tcBorders>
            <w:shd w:val="clear" w:color="auto" w:fill="auto"/>
            <w:vAlign w:val="center"/>
            <w:hideMark/>
          </w:tcPr>
          <w:p w14:paraId="2316C486"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0,09</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E1B1A"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vAlign w:val="center"/>
            <w:hideMark/>
          </w:tcPr>
          <w:p w14:paraId="6FE286CA"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0,09</w:t>
            </w:r>
          </w:p>
        </w:tc>
        <w:tc>
          <w:tcPr>
            <w:tcW w:w="1096" w:type="dxa"/>
            <w:tcBorders>
              <w:top w:val="nil"/>
              <w:left w:val="nil"/>
              <w:bottom w:val="single" w:sz="4" w:space="0" w:color="auto"/>
              <w:right w:val="nil"/>
            </w:tcBorders>
            <w:shd w:val="clear" w:color="auto" w:fill="auto"/>
            <w:vAlign w:val="center"/>
            <w:hideMark/>
          </w:tcPr>
          <w:p w14:paraId="6059E51F"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- 0,08</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7CC45"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vAlign w:val="center"/>
            <w:hideMark/>
          </w:tcPr>
          <w:p w14:paraId="6D24767D"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- 0,07</w:t>
            </w:r>
          </w:p>
        </w:tc>
      </w:tr>
      <w:tr w:rsidR="003624FD" w:rsidRPr="003624FD" w14:paraId="5FAED6EE" w14:textId="77777777" w:rsidTr="00104FF4">
        <w:trPr>
          <w:trHeight w:val="330"/>
          <w:jc w:val="center"/>
        </w:trPr>
        <w:tc>
          <w:tcPr>
            <w:tcW w:w="653" w:type="dxa"/>
            <w:tcBorders>
              <w:top w:val="nil"/>
              <w:left w:val="single" w:sz="8" w:space="0" w:color="auto"/>
              <w:bottom w:val="nil"/>
              <w:right w:val="nil"/>
            </w:tcBorders>
            <w:shd w:val="clear" w:color="auto" w:fill="auto"/>
            <w:vAlign w:val="center"/>
            <w:hideMark/>
          </w:tcPr>
          <w:p w14:paraId="4FE1882A" w14:textId="77777777" w:rsidR="003624FD" w:rsidRPr="003624FD" w:rsidRDefault="003624FD" w:rsidP="003624FD">
            <w:pPr>
              <w:jc w:val="center"/>
              <w:rPr>
                <w:rFonts w:ascii="Cambria" w:hAnsi="Cambria" w:cs="Calibri"/>
                <w:b/>
                <w:bCs/>
                <w:color w:val="000000"/>
                <w:sz w:val="13"/>
                <w:szCs w:val="13"/>
              </w:rPr>
            </w:pPr>
            <w:r w:rsidRPr="003624FD">
              <w:rPr>
                <w:rFonts w:ascii="Cambria" w:hAnsi="Cambria" w:cs="Calibri"/>
                <w:b/>
                <w:bCs/>
                <w:color w:val="000000"/>
                <w:sz w:val="13"/>
                <w:szCs w:val="13"/>
              </w:rPr>
              <w:t> </w:t>
            </w:r>
          </w:p>
        </w:tc>
        <w:tc>
          <w:tcPr>
            <w:tcW w:w="329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A319052" w14:textId="77777777" w:rsidR="003624FD" w:rsidRPr="003624FD" w:rsidRDefault="003624FD" w:rsidP="003624FD">
            <w:pPr>
              <w:jc w:val="center"/>
              <w:rPr>
                <w:rFonts w:ascii="Arial Narrow" w:hAnsi="Arial Narrow" w:cs="Calibri"/>
                <w:i/>
                <w:iCs/>
                <w:color w:val="000000"/>
                <w:sz w:val="13"/>
                <w:szCs w:val="13"/>
              </w:rPr>
            </w:pPr>
            <w:r w:rsidRPr="003624FD">
              <w:rPr>
                <w:rFonts w:ascii="Arial Narrow" w:hAnsi="Arial Narrow" w:cs="Calibri"/>
                <w:i/>
                <w:iCs/>
                <w:color w:val="000000"/>
                <w:sz w:val="13"/>
                <w:szCs w:val="13"/>
              </w:rPr>
              <w:t xml:space="preserve">в том числе  </w:t>
            </w:r>
          </w:p>
        </w:tc>
        <w:tc>
          <w:tcPr>
            <w:tcW w:w="1096" w:type="dxa"/>
            <w:tcBorders>
              <w:top w:val="nil"/>
              <w:left w:val="nil"/>
              <w:bottom w:val="single" w:sz="4" w:space="0" w:color="auto"/>
              <w:right w:val="nil"/>
            </w:tcBorders>
            <w:shd w:val="clear" w:color="auto" w:fill="auto"/>
            <w:vAlign w:val="center"/>
            <w:hideMark/>
          </w:tcPr>
          <w:p w14:paraId="7A7A6431" w14:textId="77777777" w:rsidR="003624FD" w:rsidRPr="003624FD" w:rsidRDefault="003624FD" w:rsidP="003624FD">
            <w:pPr>
              <w:jc w:val="cente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132" w:type="dxa"/>
            <w:tcBorders>
              <w:top w:val="nil"/>
              <w:left w:val="single" w:sz="8" w:space="0" w:color="auto"/>
              <w:bottom w:val="single" w:sz="4" w:space="0" w:color="auto"/>
              <w:right w:val="single" w:sz="8" w:space="0" w:color="auto"/>
            </w:tcBorders>
            <w:shd w:val="clear" w:color="auto" w:fill="auto"/>
            <w:vAlign w:val="center"/>
            <w:hideMark/>
          </w:tcPr>
          <w:p w14:paraId="446293CD"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396" w:type="dxa"/>
            <w:tcBorders>
              <w:top w:val="nil"/>
              <w:left w:val="nil"/>
              <w:bottom w:val="single" w:sz="4" w:space="0" w:color="auto"/>
              <w:right w:val="single" w:sz="4" w:space="0" w:color="auto"/>
            </w:tcBorders>
            <w:shd w:val="clear" w:color="auto" w:fill="auto"/>
            <w:vAlign w:val="center"/>
            <w:hideMark/>
          </w:tcPr>
          <w:p w14:paraId="14CCFDCF"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56" w:type="dxa"/>
            <w:tcBorders>
              <w:top w:val="nil"/>
              <w:left w:val="nil"/>
              <w:bottom w:val="single" w:sz="4" w:space="0" w:color="auto"/>
              <w:right w:val="single" w:sz="4" w:space="0" w:color="auto"/>
            </w:tcBorders>
            <w:shd w:val="clear" w:color="auto" w:fill="auto"/>
            <w:vAlign w:val="center"/>
            <w:hideMark/>
          </w:tcPr>
          <w:p w14:paraId="1731BBFA"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single" w:sz="8" w:space="0" w:color="auto"/>
            </w:tcBorders>
            <w:shd w:val="clear" w:color="auto" w:fill="auto"/>
            <w:vAlign w:val="center"/>
            <w:hideMark/>
          </w:tcPr>
          <w:p w14:paraId="6A052E20"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96" w:type="dxa"/>
            <w:tcBorders>
              <w:top w:val="nil"/>
              <w:left w:val="nil"/>
              <w:bottom w:val="single" w:sz="4" w:space="0" w:color="auto"/>
              <w:right w:val="nil"/>
            </w:tcBorders>
            <w:shd w:val="clear" w:color="auto" w:fill="auto"/>
            <w:vAlign w:val="center"/>
            <w:hideMark/>
          </w:tcPr>
          <w:p w14:paraId="63C76654"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3AD8326"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nil"/>
            </w:tcBorders>
            <w:shd w:val="clear" w:color="auto" w:fill="auto"/>
            <w:vAlign w:val="center"/>
            <w:hideMark/>
          </w:tcPr>
          <w:p w14:paraId="628D3274"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single" w:sz="8" w:space="0" w:color="auto"/>
              <w:bottom w:val="single" w:sz="4" w:space="0" w:color="auto"/>
              <w:right w:val="single" w:sz="4" w:space="0" w:color="auto"/>
            </w:tcBorders>
            <w:shd w:val="clear" w:color="auto" w:fill="auto"/>
            <w:vAlign w:val="center"/>
            <w:hideMark/>
          </w:tcPr>
          <w:p w14:paraId="5DD56A79"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4" w:space="0" w:color="auto"/>
            </w:tcBorders>
            <w:shd w:val="clear" w:color="auto" w:fill="auto"/>
            <w:vAlign w:val="center"/>
            <w:hideMark/>
          </w:tcPr>
          <w:p w14:paraId="5F629818"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nil"/>
            </w:tcBorders>
            <w:shd w:val="clear" w:color="auto" w:fill="auto"/>
            <w:vAlign w:val="center"/>
            <w:hideMark/>
          </w:tcPr>
          <w:p w14:paraId="6471BF63"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36" w:type="dxa"/>
            <w:tcBorders>
              <w:top w:val="nil"/>
              <w:left w:val="single" w:sz="8" w:space="0" w:color="auto"/>
              <w:bottom w:val="single" w:sz="4" w:space="0" w:color="auto"/>
              <w:right w:val="single" w:sz="4" w:space="0" w:color="auto"/>
            </w:tcBorders>
            <w:shd w:val="clear" w:color="auto" w:fill="auto"/>
            <w:vAlign w:val="center"/>
            <w:hideMark/>
          </w:tcPr>
          <w:p w14:paraId="7AC81DAA"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4" w:space="0" w:color="auto"/>
            </w:tcBorders>
            <w:shd w:val="clear" w:color="auto" w:fill="auto"/>
            <w:vAlign w:val="center"/>
            <w:hideMark/>
          </w:tcPr>
          <w:p w14:paraId="6A2707C1"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256" w:type="dxa"/>
            <w:tcBorders>
              <w:top w:val="nil"/>
              <w:left w:val="nil"/>
              <w:bottom w:val="single" w:sz="4" w:space="0" w:color="auto"/>
              <w:right w:val="single" w:sz="8" w:space="0" w:color="auto"/>
            </w:tcBorders>
            <w:shd w:val="clear" w:color="auto" w:fill="auto"/>
            <w:vAlign w:val="center"/>
            <w:hideMark/>
          </w:tcPr>
          <w:p w14:paraId="766160D6"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4" w:space="0" w:color="auto"/>
            </w:tcBorders>
            <w:shd w:val="clear" w:color="auto" w:fill="auto"/>
            <w:vAlign w:val="center"/>
            <w:hideMark/>
          </w:tcPr>
          <w:p w14:paraId="10CCD6E6"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4" w:space="0" w:color="auto"/>
            </w:tcBorders>
            <w:shd w:val="clear" w:color="auto" w:fill="auto"/>
            <w:vAlign w:val="center"/>
            <w:hideMark/>
          </w:tcPr>
          <w:p w14:paraId="1D5CF16D"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8" w:space="0" w:color="auto"/>
            </w:tcBorders>
            <w:shd w:val="clear" w:color="auto" w:fill="auto"/>
            <w:vAlign w:val="center"/>
            <w:hideMark/>
          </w:tcPr>
          <w:p w14:paraId="11A69B19"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4" w:space="0" w:color="auto"/>
            </w:tcBorders>
            <w:shd w:val="clear" w:color="auto" w:fill="auto"/>
            <w:vAlign w:val="center"/>
            <w:hideMark/>
          </w:tcPr>
          <w:p w14:paraId="3F98BFE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4" w:space="0" w:color="auto"/>
            </w:tcBorders>
            <w:shd w:val="clear" w:color="auto" w:fill="auto"/>
            <w:vAlign w:val="center"/>
            <w:hideMark/>
          </w:tcPr>
          <w:p w14:paraId="62071F7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vAlign w:val="center"/>
            <w:hideMark/>
          </w:tcPr>
          <w:p w14:paraId="464EFF8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r>
      <w:tr w:rsidR="003624FD" w:rsidRPr="003624FD" w14:paraId="4022FC18" w14:textId="77777777" w:rsidTr="00104FF4">
        <w:trPr>
          <w:trHeight w:val="300"/>
          <w:jc w:val="center"/>
        </w:trPr>
        <w:tc>
          <w:tcPr>
            <w:tcW w:w="653" w:type="dxa"/>
            <w:tcBorders>
              <w:top w:val="nil"/>
              <w:left w:val="single" w:sz="8" w:space="0" w:color="auto"/>
              <w:bottom w:val="nil"/>
              <w:right w:val="nil"/>
            </w:tcBorders>
            <w:shd w:val="clear" w:color="auto" w:fill="auto"/>
            <w:vAlign w:val="center"/>
            <w:hideMark/>
          </w:tcPr>
          <w:p w14:paraId="51785B53" w14:textId="77777777" w:rsidR="003624FD" w:rsidRPr="003624FD" w:rsidRDefault="003624FD" w:rsidP="003624FD">
            <w:pPr>
              <w:jc w:val="center"/>
              <w:rPr>
                <w:rFonts w:ascii="Calibri" w:hAnsi="Calibri" w:cs="Calibri"/>
                <w:color w:val="000000"/>
                <w:sz w:val="13"/>
                <w:szCs w:val="13"/>
              </w:rPr>
            </w:pPr>
            <w:r w:rsidRPr="003624FD">
              <w:rPr>
                <w:rFonts w:ascii="Calibri" w:hAnsi="Calibri" w:cs="Calibri"/>
                <w:color w:val="000000"/>
                <w:sz w:val="13"/>
                <w:szCs w:val="13"/>
              </w:rPr>
              <w:t>1.4.1.</w:t>
            </w:r>
          </w:p>
        </w:tc>
        <w:tc>
          <w:tcPr>
            <w:tcW w:w="329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1546A74" w14:textId="77777777" w:rsidR="003624FD" w:rsidRPr="003624FD" w:rsidRDefault="003624FD" w:rsidP="003624FD">
            <w:pPr>
              <w:rPr>
                <w:rFonts w:ascii="Cambria" w:hAnsi="Cambria" w:cs="Calibri"/>
                <w:b/>
                <w:bCs/>
                <w:i/>
                <w:iCs/>
                <w:color w:val="000000"/>
                <w:sz w:val="13"/>
                <w:szCs w:val="13"/>
              </w:rPr>
            </w:pPr>
            <w:r w:rsidRPr="003624FD">
              <w:rPr>
                <w:rFonts w:ascii="Cambria" w:hAnsi="Cambria" w:cs="Calibri"/>
                <w:b/>
                <w:bCs/>
                <w:i/>
                <w:iCs/>
                <w:color w:val="000000"/>
                <w:sz w:val="13"/>
                <w:szCs w:val="13"/>
              </w:rPr>
              <w:t>Расходы на стоки в ТЭ</w:t>
            </w:r>
          </w:p>
        </w:tc>
        <w:tc>
          <w:tcPr>
            <w:tcW w:w="1096" w:type="dxa"/>
            <w:tcBorders>
              <w:top w:val="nil"/>
              <w:left w:val="nil"/>
              <w:bottom w:val="single" w:sz="4" w:space="0" w:color="auto"/>
              <w:right w:val="nil"/>
            </w:tcBorders>
            <w:shd w:val="clear" w:color="auto" w:fill="auto"/>
            <w:vAlign w:val="center"/>
            <w:hideMark/>
          </w:tcPr>
          <w:p w14:paraId="6E849BCF" w14:textId="77777777" w:rsidR="003624FD" w:rsidRPr="003624FD" w:rsidRDefault="003624FD" w:rsidP="003624FD">
            <w:pPr>
              <w:jc w:val="center"/>
              <w:rPr>
                <w:rFonts w:ascii="Cambria" w:hAnsi="Cambria" w:cs="Calibri"/>
                <w:b/>
                <w:bCs/>
                <w:color w:val="000000"/>
                <w:sz w:val="13"/>
                <w:szCs w:val="13"/>
              </w:rPr>
            </w:pPr>
            <w:r w:rsidRPr="003624FD">
              <w:rPr>
                <w:rFonts w:ascii="Cambria" w:hAnsi="Cambria" w:cs="Calibri"/>
                <w:b/>
                <w:bCs/>
                <w:color w:val="000000"/>
                <w:sz w:val="13"/>
                <w:szCs w:val="13"/>
              </w:rPr>
              <w:t>тыс.руб.</w:t>
            </w:r>
          </w:p>
        </w:tc>
        <w:tc>
          <w:tcPr>
            <w:tcW w:w="1132" w:type="dxa"/>
            <w:tcBorders>
              <w:top w:val="nil"/>
              <w:left w:val="single" w:sz="8" w:space="0" w:color="auto"/>
              <w:bottom w:val="single" w:sz="4" w:space="0" w:color="auto"/>
              <w:right w:val="single" w:sz="8" w:space="0" w:color="auto"/>
            </w:tcBorders>
            <w:shd w:val="clear" w:color="auto" w:fill="auto"/>
            <w:vAlign w:val="center"/>
            <w:hideMark/>
          </w:tcPr>
          <w:p w14:paraId="705A52D3"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1 869,74</w:t>
            </w:r>
          </w:p>
        </w:tc>
        <w:tc>
          <w:tcPr>
            <w:tcW w:w="1396" w:type="dxa"/>
            <w:tcBorders>
              <w:top w:val="nil"/>
              <w:left w:val="nil"/>
              <w:bottom w:val="single" w:sz="4" w:space="0" w:color="auto"/>
              <w:right w:val="nil"/>
            </w:tcBorders>
            <w:shd w:val="clear" w:color="auto" w:fill="auto"/>
            <w:vAlign w:val="center"/>
            <w:hideMark/>
          </w:tcPr>
          <w:p w14:paraId="542867F4"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xml:space="preserve"> 804,35</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14:paraId="2D28ECDC"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xml:space="preserve"> 0,85</w:t>
            </w:r>
          </w:p>
        </w:tc>
        <w:tc>
          <w:tcPr>
            <w:tcW w:w="1436" w:type="dxa"/>
            <w:tcBorders>
              <w:top w:val="nil"/>
              <w:left w:val="nil"/>
              <w:bottom w:val="single" w:sz="4" w:space="0" w:color="auto"/>
              <w:right w:val="single" w:sz="8" w:space="0" w:color="auto"/>
            </w:tcBorders>
            <w:shd w:val="clear" w:color="auto" w:fill="auto"/>
            <w:vAlign w:val="center"/>
            <w:hideMark/>
          </w:tcPr>
          <w:p w14:paraId="16137902"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xml:space="preserve"> 805,20267</w:t>
            </w:r>
          </w:p>
        </w:tc>
        <w:tc>
          <w:tcPr>
            <w:tcW w:w="1296" w:type="dxa"/>
            <w:tcBorders>
              <w:top w:val="nil"/>
              <w:left w:val="nil"/>
              <w:bottom w:val="single" w:sz="4" w:space="0" w:color="auto"/>
              <w:right w:val="nil"/>
            </w:tcBorders>
            <w:shd w:val="clear" w:color="auto" w:fill="auto"/>
            <w:vAlign w:val="center"/>
            <w:hideMark/>
          </w:tcPr>
          <w:p w14:paraId="04160757"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xml:space="preserve"> 804,35458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C243E44"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xml:space="preserve"> 0,84809</w:t>
            </w:r>
          </w:p>
        </w:tc>
        <w:tc>
          <w:tcPr>
            <w:tcW w:w="1436" w:type="dxa"/>
            <w:tcBorders>
              <w:top w:val="nil"/>
              <w:left w:val="nil"/>
              <w:bottom w:val="single" w:sz="4" w:space="0" w:color="auto"/>
              <w:right w:val="nil"/>
            </w:tcBorders>
            <w:shd w:val="clear" w:color="auto" w:fill="auto"/>
            <w:vAlign w:val="center"/>
            <w:hideMark/>
          </w:tcPr>
          <w:p w14:paraId="7575903D"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xml:space="preserve"> 805,20267</w:t>
            </w:r>
          </w:p>
        </w:tc>
        <w:tc>
          <w:tcPr>
            <w:tcW w:w="1096" w:type="dxa"/>
            <w:tcBorders>
              <w:top w:val="nil"/>
              <w:left w:val="single" w:sz="8" w:space="0" w:color="auto"/>
              <w:bottom w:val="single" w:sz="4" w:space="0" w:color="auto"/>
              <w:right w:val="single" w:sz="4" w:space="0" w:color="auto"/>
            </w:tcBorders>
            <w:shd w:val="clear" w:color="auto" w:fill="auto"/>
            <w:vAlign w:val="center"/>
            <w:hideMark/>
          </w:tcPr>
          <w:p w14:paraId="3A2B76B0"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1 274,20</w:t>
            </w:r>
          </w:p>
        </w:tc>
        <w:tc>
          <w:tcPr>
            <w:tcW w:w="1096" w:type="dxa"/>
            <w:tcBorders>
              <w:top w:val="nil"/>
              <w:left w:val="nil"/>
              <w:bottom w:val="single" w:sz="4" w:space="0" w:color="auto"/>
              <w:right w:val="single" w:sz="4" w:space="0" w:color="auto"/>
            </w:tcBorders>
            <w:shd w:val="clear" w:color="auto" w:fill="auto"/>
            <w:vAlign w:val="center"/>
            <w:hideMark/>
          </w:tcPr>
          <w:p w14:paraId="30750199"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xml:space="preserve"> 0,88</w:t>
            </w:r>
          </w:p>
        </w:tc>
        <w:tc>
          <w:tcPr>
            <w:tcW w:w="1096" w:type="dxa"/>
            <w:tcBorders>
              <w:top w:val="nil"/>
              <w:left w:val="nil"/>
              <w:bottom w:val="single" w:sz="4" w:space="0" w:color="auto"/>
              <w:right w:val="nil"/>
            </w:tcBorders>
            <w:shd w:val="clear" w:color="auto" w:fill="auto"/>
            <w:vAlign w:val="center"/>
            <w:hideMark/>
          </w:tcPr>
          <w:p w14:paraId="13CB2540"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1 275,08</w:t>
            </w:r>
          </w:p>
        </w:tc>
        <w:tc>
          <w:tcPr>
            <w:tcW w:w="1236" w:type="dxa"/>
            <w:tcBorders>
              <w:top w:val="nil"/>
              <w:left w:val="single" w:sz="8" w:space="0" w:color="auto"/>
              <w:bottom w:val="single" w:sz="4" w:space="0" w:color="auto"/>
              <w:right w:val="single" w:sz="4" w:space="0" w:color="auto"/>
            </w:tcBorders>
            <w:shd w:val="clear" w:color="auto" w:fill="auto"/>
            <w:vAlign w:val="center"/>
            <w:hideMark/>
          </w:tcPr>
          <w:p w14:paraId="7360B37B"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1 618,15</w:t>
            </w:r>
          </w:p>
        </w:tc>
        <w:tc>
          <w:tcPr>
            <w:tcW w:w="1096" w:type="dxa"/>
            <w:tcBorders>
              <w:top w:val="nil"/>
              <w:left w:val="nil"/>
              <w:bottom w:val="single" w:sz="4" w:space="0" w:color="auto"/>
              <w:right w:val="single" w:sz="4" w:space="0" w:color="auto"/>
            </w:tcBorders>
            <w:shd w:val="clear" w:color="auto" w:fill="auto"/>
            <w:vAlign w:val="center"/>
            <w:hideMark/>
          </w:tcPr>
          <w:p w14:paraId="5FD26E77"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xml:space="preserve"> 1,028</w:t>
            </w:r>
          </w:p>
        </w:tc>
        <w:tc>
          <w:tcPr>
            <w:tcW w:w="1256" w:type="dxa"/>
            <w:tcBorders>
              <w:top w:val="nil"/>
              <w:left w:val="nil"/>
              <w:bottom w:val="single" w:sz="4" w:space="0" w:color="auto"/>
              <w:right w:val="single" w:sz="8" w:space="0" w:color="auto"/>
            </w:tcBorders>
            <w:shd w:val="clear" w:color="auto" w:fill="auto"/>
            <w:vAlign w:val="center"/>
            <w:hideMark/>
          </w:tcPr>
          <w:p w14:paraId="26E4C3F1"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1 619,18</w:t>
            </w:r>
          </w:p>
        </w:tc>
        <w:tc>
          <w:tcPr>
            <w:tcW w:w="1096" w:type="dxa"/>
            <w:tcBorders>
              <w:top w:val="nil"/>
              <w:left w:val="nil"/>
              <w:bottom w:val="single" w:sz="4" w:space="0" w:color="auto"/>
              <w:right w:val="nil"/>
            </w:tcBorders>
            <w:shd w:val="clear" w:color="auto" w:fill="auto"/>
            <w:vAlign w:val="center"/>
            <w:hideMark/>
          </w:tcPr>
          <w:p w14:paraId="313DBFEE"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xml:space="preserve"> 969,05</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8DCF6"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xml:space="preserve"> 1,02</w:t>
            </w:r>
          </w:p>
        </w:tc>
        <w:tc>
          <w:tcPr>
            <w:tcW w:w="1096" w:type="dxa"/>
            <w:tcBorders>
              <w:top w:val="nil"/>
              <w:left w:val="nil"/>
              <w:bottom w:val="single" w:sz="4" w:space="0" w:color="auto"/>
              <w:right w:val="single" w:sz="8" w:space="0" w:color="auto"/>
            </w:tcBorders>
            <w:shd w:val="clear" w:color="auto" w:fill="auto"/>
            <w:vAlign w:val="center"/>
            <w:hideMark/>
          </w:tcPr>
          <w:p w14:paraId="6E41987D"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xml:space="preserve"> 970,08</w:t>
            </w:r>
          </w:p>
        </w:tc>
        <w:tc>
          <w:tcPr>
            <w:tcW w:w="1096" w:type="dxa"/>
            <w:tcBorders>
              <w:top w:val="nil"/>
              <w:left w:val="nil"/>
              <w:bottom w:val="single" w:sz="4" w:space="0" w:color="auto"/>
              <w:right w:val="nil"/>
            </w:tcBorders>
            <w:shd w:val="clear" w:color="auto" w:fill="auto"/>
            <w:vAlign w:val="center"/>
            <w:hideMark/>
          </w:tcPr>
          <w:p w14:paraId="6583EC6B"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- 649,10</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1AC33"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- 0,01</w:t>
            </w:r>
          </w:p>
        </w:tc>
        <w:tc>
          <w:tcPr>
            <w:tcW w:w="1096" w:type="dxa"/>
            <w:tcBorders>
              <w:top w:val="nil"/>
              <w:left w:val="nil"/>
              <w:bottom w:val="single" w:sz="4" w:space="0" w:color="auto"/>
              <w:right w:val="single" w:sz="8" w:space="0" w:color="auto"/>
            </w:tcBorders>
            <w:shd w:val="clear" w:color="auto" w:fill="auto"/>
            <w:vAlign w:val="center"/>
            <w:hideMark/>
          </w:tcPr>
          <w:p w14:paraId="6E07E682"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- 649,10</w:t>
            </w:r>
          </w:p>
        </w:tc>
      </w:tr>
      <w:tr w:rsidR="003624FD" w:rsidRPr="003624FD" w14:paraId="3B37057B" w14:textId="77777777" w:rsidTr="00104FF4">
        <w:trPr>
          <w:trHeight w:val="405"/>
          <w:jc w:val="center"/>
        </w:trPr>
        <w:tc>
          <w:tcPr>
            <w:tcW w:w="653" w:type="dxa"/>
            <w:tcBorders>
              <w:top w:val="nil"/>
              <w:left w:val="single" w:sz="8" w:space="0" w:color="auto"/>
              <w:bottom w:val="nil"/>
              <w:right w:val="nil"/>
            </w:tcBorders>
            <w:shd w:val="clear" w:color="auto" w:fill="auto"/>
            <w:vAlign w:val="center"/>
            <w:hideMark/>
          </w:tcPr>
          <w:p w14:paraId="192DE9BB" w14:textId="77777777" w:rsidR="003624FD" w:rsidRPr="003624FD" w:rsidRDefault="003624FD" w:rsidP="003624FD">
            <w:pPr>
              <w:jc w:val="center"/>
              <w:rPr>
                <w:rFonts w:ascii="Calibri" w:hAnsi="Calibri" w:cs="Calibri"/>
                <w:color w:val="000000"/>
                <w:sz w:val="13"/>
                <w:szCs w:val="13"/>
              </w:rPr>
            </w:pPr>
            <w:r w:rsidRPr="003624FD">
              <w:rPr>
                <w:rFonts w:ascii="Calibri" w:hAnsi="Calibri" w:cs="Calibri"/>
                <w:color w:val="000000"/>
                <w:sz w:val="13"/>
                <w:szCs w:val="13"/>
              </w:rPr>
              <w:t> </w:t>
            </w:r>
          </w:p>
        </w:tc>
        <w:tc>
          <w:tcPr>
            <w:tcW w:w="1096" w:type="dxa"/>
            <w:tcBorders>
              <w:top w:val="nil"/>
              <w:left w:val="single" w:sz="4" w:space="0" w:color="auto"/>
              <w:bottom w:val="single" w:sz="4" w:space="0" w:color="auto"/>
              <w:right w:val="nil"/>
            </w:tcBorders>
            <w:shd w:val="clear" w:color="auto" w:fill="auto"/>
            <w:vAlign w:val="center"/>
            <w:hideMark/>
          </w:tcPr>
          <w:p w14:paraId="116C6994"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single" w:sz="4" w:space="0" w:color="auto"/>
              <w:right w:val="single" w:sz="4" w:space="0" w:color="auto"/>
            </w:tcBorders>
            <w:shd w:val="clear" w:color="auto" w:fill="auto"/>
            <w:vAlign w:val="center"/>
            <w:hideMark/>
          </w:tcPr>
          <w:p w14:paraId="071B008D"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Объем стоков для теплоснабжения</w:t>
            </w:r>
          </w:p>
        </w:tc>
        <w:tc>
          <w:tcPr>
            <w:tcW w:w="1096" w:type="dxa"/>
            <w:tcBorders>
              <w:top w:val="nil"/>
              <w:left w:val="nil"/>
              <w:bottom w:val="single" w:sz="4" w:space="0" w:color="auto"/>
              <w:right w:val="nil"/>
            </w:tcBorders>
            <w:shd w:val="clear" w:color="auto" w:fill="auto"/>
            <w:vAlign w:val="center"/>
            <w:hideMark/>
          </w:tcPr>
          <w:p w14:paraId="31F0D406"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тыс.куб.м</w:t>
            </w:r>
          </w:p>
        </w:tc>
        <w:tc>
          <w:tcPr>
            <w:tcW w:w="1132" w:type="dxa"/>
            <w:tcBorders>
              <w:top w:val="nil"/>
              <w:left w:val="single" w:sz="8" w:space="0" w:color="auto"/>
              <w:bottom w:val="single" w:sz="4" w:space="0" w:color="auto"/>
              <w:right w:val="single" w:sz="8" w:space="0" w:color="auto"/>
            </w:tcBorders>
            <w:shd w:val="clear" w:color="auto" w:fill="auto"/>
            <w:vAlign w:val="center"/>
            <w:hideMark/>
          </w:tcPr>
          <w:p w14:paraId="7F02C9D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53,57</w:t>
            </w:r>
          </w:p>
        </w:tc>
        <w:tc>
          <w:tcPr>
            <w:tcW w:w="1396" w:type="dxa"/>
            <w:tcBorders>
              <w:top w:val="nil"/>
              <w:left w:val="nil"/>
              <w:bottom w:val="single" w:sz="4" w:space="0" w:color="auto"/>
              <w:right w:val="single" w:sz="4" w:space="0" w:color="auto"/>
            </w:tcBorders>
            <w:shd w:val="clear" w:color="auto" w:fill="auto"/>
            <w:vAlign w:val="center"/>
            <w:hideMark/>
          </w:tcPr>
          <w:p w14:paraId="2906FB6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23,86243</w:t>
            </w:r>
          </w:p>
        </w:tc>
        <w:tc>
          <w:tcPr>
            <w:tcW w:w="1256" w:type="dxa"/>
            <w:tcBorders>
              <w:top w:val="nil"/>
              <w:left w:val="nil"/>
              <w:bottom w:val="single" w:sz="4" w:space="0" w:color="auto"/>
              <w:right w:val="single" w:sz="4" w:space="0" w:color="auto"/>
            </w:tcBorders>
            <w:shd w:val="clear" w:color="auto" w:fill="auto"/>
            <w:vAlign w:val="center"/>
            <w:hideMark/>
          </w:tcPr>
          <w:p w14:paraId="0BE7694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0,0252</w:t>
            </w:r>
          </w:p>
        </w:tc>
        <w:tc>
          <w:tcPr>
            <w:tcW w:w="1436" w:type="dxa"/>
            <w:tcBorders>
              <w:top w:val="nil"/>
              <w:left w:val="nil"/>
              <w:bottom w:val="single" w:sz="4" w:space="0" w:color="auto"/>
              <w:right w:val="single" w:sz="8" w:space="0" w:color="auto"/>
            </w:tcBorders>
            <w:shd w:val="clear" w:color="auto" w:fill="auto"/>
            <w:vAlign w:val="center"/>
            <w:hideMark/>
          </w:tcPr>
          <w:p w14:paraId="47BE678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23,8876</w:t>
            </w:r>
          </w:p>
        </w:tc>
        <w:tc>
          <w:tcPr>
            <w:tcW w:w="1296" w:type="dxa"/>
            <w:tcBorders>
              <w:top w:val="nil"/>
              <w:left w:val="nil"/>
              <w:bottom w:val="single" w:sz="4" w:space="0" w:color="auto"/>
              <w:right w:val="nil"/>
            </w:tcBorders>
            <w:shd w:val="clear" w:color="auto" w:fill="auto"/>
            <w:vAlign w:val="center"/>
            <w:hideMark/>
          </w:tcPr>
          <w:p w14:paraId="6E95F88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23,8624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A6D7C5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0,0252</w:t>
            </w:r>
          </w:p>
        </w:tc>
        <w:tc>
          <w:tcPr>
            <w:tcW w:w="1436" w:type="dxa"/>
            <w:tcBorders>
              <w:top w:val="nil"/>
              <w:left w:val="nil"/>
              <w:bottom w:val="single" w:sz="4" w:space="0" w:color="auto"/>
              <w:right w:val="nil"/>
            </w:tcBorders>
            <w:shd w:val="clear" w:color="auto" w:fill="auto"/>
            <w:vAlign w:val="center"/>
            <w:hideMark/>
          </w:tcPr>
          <w:p w14:paraId="2547C8C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23,8876</w:t>
            </w:r>
          </w:p>
        </w:tc>
        <w:tc>
          <w:tcPr>
            <w:tcW w:w="1096" w:type="dxa"/>
            <w:tcBorders>
              <w:top w:val="nil"/>
              <w:left w:val="single" w:sz="8" w:space="0" w:color="auto"/>
              <w:bottom w:val="single" w:sz="4" w:space="0" w:color="auto"/>
              <w:right w:val="single" w:sz="4" w:space="0" w:color="auto"/>
            </w:tcBorders>
            <w:shd w:val="clear" w:color="auto" w:fill="auto"/>
            <w:vAlign w:val="center"/>
            <w:hideMark/>
          </w:tcPr>
          <w:p w14:paraId="4DEE7CD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34,32</w:t>
            </w:r>
          </w:p>
        </w:tc>
        <w:tc>
          <w:tcPr>
            <w:tcW w:w="1096" w:type="dxa"/>
            <w:tcBorders>
              <w:top w:val="nil"/>
              <w:left w:val="nil"/>
              <w:bottom w:val="single" w:sz="4" w:space="0" w:color="auto"/>
              <w:right w:val="single" w:sz="4" w:space="0" w:color="auto"/>
            </w:tcBorders>
            <w:shd w:val="clear" w:color="auto" w:fill="auto"/>
            <w:vAlign w:val="center"/>
            <w:hideMark/>
          </w:tcPr>
          <w:p w14:paraId="513747C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0,02516</w:t>
            </w:r>
          </w:p>
        </w:tc>
        <w:tc>
          <w:tcPr>
            <w:tcW w:w="1096" w:type="dxa"/>
            <w:tcBorders>
              <w:top w:val="nil"/>
              <w:left w:val="nil"/>
              <w:bottom w:val="single" w:sz="4" w:space="0" w:color="auto"/>
              <w:right w:val="nil"/>
            </w:tcBorders>
            <w:shd w:val="clear" w:color="auto" w:fill="auto"/>
            <w:vAlign w:val="center"/>
            <w:hideMark/>
          </w:tcPr>
          <w:p w14:paraId="50CA503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34,34</w:t>
            </w:r>
          </w:p>
        </w:tc>
        <w:tc>
          <w:tcPr>
            <w:tcW w:w="1236" w:type="dxa"/>
            <w:tcBorders>
              <w:top w:val="nil"/>
              <w:left w:val="single" w:sz="8" w:space="0" w:color="auto"/>
              <w:bottom w:val="single" w:sz="4" w:space="0" w:color="auto"/>
              <w:right w:val="nil"/>
            </w:tcBorders>
            <w:shd w:val="clear" w:color="auto" w:fill="auto"/>
            <w:vAlign w:val="center"/>
            <w:hideMark/>
          </w:tcPr>
          <w:p w14:paraId="7C738E5D"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34,31</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78297DD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0,02516</w:t>
            </w:r>
          </w:p>
        </w:tc>
        <w:tc>
          <w:tcPr>
            <w:tcW w:w="1256" w:type="dxa"/>
            <w:tcBorders>
              <w:top w:val="nil"/>
              <w:left w:val="nil"/>
              <w:bottom w:val="single" w:sz="4" w:space="0" w:color="auto"/>
              <w:right w:val="single" w:sz="8" w:space="0" w:color="auto"/>
            </w:tcBorders>
            <w:shd w:val="clear" w:color="auto" w:fill="auto"/>
            <w:vAlign w:val="center"/>
            <w:hideMark/>
          </w:tcPr>
          <w:p w14:paraId="6ACCBAD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34,34</w:t>
            </w:r>
          </w:p>
        </w:tc>
        <w:tc>
          <w:tcPr>
            <w:tcW w:w="1096" w:type="dxa"/>
            <w:tcBorders>
              <w:top w:val="nil"/>
              <w:left w:val="nil"/>
              <w:bottom w:val="single" w:sz="4" w:space="0" w:color="auto"/>
              <w:right w:val="nil"/>
            </w:tcBorders>
            <w:shd w:val="clear" w:color="auto" w:fill="auto"/>
            <w:vAlign w:val="center"/>
            <w:hideMark/>
          </w:tcPr>
          <w:p w14:paraId="4B28334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23,86</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60430F2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0,02516</w:t>
            </w:r>
          </w:p>
        </w:tc>
        <w:tc>
          <w:tcPr>
            <w:tcW w:w="1096" w:type="dxa"/>
            <w:tcBorders>
              <w:top w:val="nil"/>
              <w:left w:val="nil"/>
              <w:bottom w:val="single" w:sz="4" w:space="0" w:color="auto"/>
              <w:right w:val="single" w:sz="8" w:space="0" w:color="auto"/>
            </w:tcBorders>
            <w:shd w:val="clear" w:color="auto" w:fill="auto"/>
            <w:vAlign w:val="center"/>
            <w:hideMark/>
          </w:tcPr>
          <w:p w14:paraId="07A9B43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23,89</w:t>
            </w:r>
          </w:p>
        </w:tc>
        <w:tc>
          <w:tcPr>
            <w:tcW w:w="1096" w:type="dxa"/>
            <w:tcBorders>
              <w:top w:val="nil"/>
              <w:left w:val="nil"/>
              <w:bottom w:val="single" w:sz="4" w:space="0" w:color="auto"/>
              <w:right w:val="nil"/>
            </w:tcBorders>
            <w:shd w:val="clear" w:color="auto" w:fill="auto"/>
            <w:vAlign w:val="center"/>
            <w:hideMark/>
          </w:tcPr>
          <w:p w14:paraId="1472B84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- 10,45</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10138A81"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0,00000</w:t>
            </w:r>
          </w:p>
        </w:tc>
        <w:tc>
          <w:tcPr>
            <w:tcW w:w="1096" w:type="dxa"/>
            <w:tcBorders>
              <w:top w:val="nil"/>
              <w:left w:val="nil"/>
              <w:bottom w:val="single" w:sz="4" w:space="0" w:color="auto"/>
              <w:right w:val="single" w:sz="8" w:space="0" w:color="auto"/>
            </w:tcBorders>
            <w:shd w:val="clear" w:color="auto" w:fill="auto"/>
            <w:vAlign w:val="center"/>
            <w:hideMark/>
          </w:tcPr>
          <w:p w14:paraId="58B5382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- 10,45</w:t>
            </w:r>
          </w:p>
        </w:tc>
      </w:tr>
      <w:tr w:rsidR="003624FD" w:rsidRPr="003624FD" w14:paraId="2CFD20BE" w14:textId="77777777" w:rsidTr="00104FF4">
        <w:trPr>
          <w:trHeight w:val="540"/>
          <w:jc w:val="center"/>
        </w:trPr>
        <w:tc>
          <w:tcPr>
            <w:tcW w:w="653" w:type="dxa"/>
            <w:tcBorders>
              <w:top w:val="nil"/>
              <w:left w:val="single" w:sz="8" w:space="0" w:color="auto"/>
              <w:bottom w:val="nil"/>
              <w:right w:val="nil"/>
            </w:tcBorders>
            <w:shd w:val="clear" w:color="auto" w:fill="auto"/>
            <w:vAlign w:val="center"/>
            <w:hideMark/>
          </w:tcPr>
          <w:p w14:paraId="48DA2210" w14:textId="77777777" w:rsidR="003624FD" w:rsidRPr="003624FD" w:rsidRDefault="003624FD" w:rsidP="003624FD">
            <w:pPr>
              <w:jc w:val="center"/>
              <w:rPr>
                <w:rFonts w:ascii="Calibri" w:hAnsi="Calibri" w:cs="Calibri"/>
                <w:color w:val="000000"/>
                <w:sz w:val="13"/>
                <w:szCs w:val="13"/>
              </w:rPr>
            </w:pPr>
            <w:r w:rsidRPr="003624FD">
              <w:rPr>
                <w:rFonts w:ascii="Calibri" w:hAnsi="Calibri" w:cs="Calibri"/>
                <w:color w:val="000000"/>
                <w:sz w:val="13"/>
                <w:szCs w:val="13"/>
              </w:rPr>
              <w:t> </w:t>
            </w:r>
          </w:p>
        </w:tc>
        <w:tc>
          <w:tcPr>
            <w:tcW w:w="1096" w:type="dxa"/>
            <w:tcBorders>
              <w:top w:val="nil"/>
              <w:left w:val="single" w:sz="4" w:space="0" w:color="auto"/>
              <w:bottom w:val="single" w:sz="4" w:space="0" w:color="auto"/>
              <w:right w:val="nil"/>
            </w:tcBorders>
            <w:shd w:val="clear" w:color="auto" w:fill="auto"/>
            <w:vAlign w:val="center"/>
            <w:hideMark/>
          </w:tcPr>
          <w:p w14:paraId="7359AC9B"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single" w:sz="4" w:space="0" w:color="auto"/>
              <w:right w:val="single" w:sz="4" w:space="0" w:color="auto"/>
            </w:tcBorders>
            <w:shd w:val="clear" w:color="auto" w:fill="auto"/>
            <w:vAlign w:val="center"/>
            <w:hideMark/>
          </w:tcPr>
          <w:p w14:paraId="523FAC9F"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Цена стоков для теплоснабжения</w:t>
            </w:r>
          </w:p>
        </w:tc>
        <w:tc>
          <w:tcPr>
            <w:tcW w:w="1096" w:type="dxa"/>
            <w:tcBorders>
              <w:top w:val="nil"/>
              <w:left w:val="nil"/>
              <w:bottom w:val="single" w:sz="4" w:space="0" w:color="auto"/>
              <w:right w:val="nil"/>
            </w:tcBorders>
            <w:shd w:val="clear" w:color="auto" w:fill="auto"/>
            <w:vAlign w:val="center"/>
            <w:hideMark/>
          </w:tcPr>
          <w:p w14:paraId="6FCE2268"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руб/куб.м</w:t>
            </w:r>
          </w:p>
        </w:tc>
        <w:tc>
          <w:tcPr>
            <w:tcW w:w="1132" w:type="dxa"/>
            <w:tcBorders>
              <w:top w:val="nil"/>
              <w:left w:val="single" w:sz="8" w:space="0" w:color="auto"/>
              <w:bottom w:val="single" w:sz="4" w:space="0" w:color="auto"/>
              <w:right w:val="single" w:sz="8" w:space="0" w:color="auto"/>
            </w:tcBorders>
            <w:shd w:val="clear" w:color="auto" w:fill="auto"/>
            <w:vAlign w:val="center"/>
            <w:hideMark/>
          </w:tcPr>
          <w:p w14:paraId="520AD70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34,90</w:t>
            </w:r>
          </w:p>
        </w:tc>
        <w:tc>
          <w:tcPr>
            <w:tcW w:w="1396" w:type="dxa"/>
            <w:tcBorders>
              <w:top w:val="nil"/>
              <w:left w:val="single" w:sz="4" w:space="0" w:color="auto"/>
              <w:bottom w:val="single" w:sz="4" w:space="0" w:color="auto"/>
              <w:right w:val="nil"/>
            </w:tcBorders>
            <w:shd w:val="clear" w:color="auto" w:fill="auto"/>
            <w:vAlign w:val="center"/>
            <w:hideMark/>
          </w:tcPr>
          <w:p w14:paraId="04E8337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33,71</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14:paraId="5B0A07E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33,71</w:t>
            </w:r>
          </w:p>
        </w:tc>
        <w:tc>
          <w:tcPr>
            <w:tcW w:w="1436" w:type="dxa"/>
            <w:tcBorders>
              <w:top w:val="nil"/>
              <w:left w:val="nil"/>
              <w:bottom w:val="single" w:sz="4" w:space="0" w:color="auto"/>
              <w:right w:val="single" w:sz="8" w:space="0" w:color="auto"/>
            </w:tcBorders>
            <w:shd w:val="clear" w:color="auto" w:fill="auto"/>
            <w:vAlign w:val="center"/>
            <w:hideMark/>
          </w:tcPr>
          <w:p w14:paraId="2ADD4BC9"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33,71</w:t>
            </w:r>
          </w:p>
        </w:tc>
        <w:tc>
          <w:tcPr>
            <w:tcW w:w="1296" w:type="dxa"/>
            <w:tcBorders>
              <w:top w:val="nil"/>
              <w:left w:val="nil"/>
              <w:bottom w:val="single" w:sz="4" w:space="0" w:color="auto"/>
              <w:right w:val="nil"/>
            </w:tcBorders>
            <w:shd w:val="clear" w:color="auto" w:fill="auto"/>
            <w:vAlign w:val="center"/>
            <w:hideMark/>
          </w:tcPr>
          <w:p w14:paraId="06B119F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33,71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33DD83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33,71</w:t>
            </w:r>
          </w:p>
        </w:tc>
        <w:tc>
          <w:tcPr>
            <w:tcW w:w="1436" w:type="dxa"/>
            <w:tcBorders>
              <w:top w:val="nil"/>
              <w:left w:val="nil"/>
              <w:bottom w:val="single" w:sz="4" w:space="0" w:color="auto"/>
              <w:right w:val="nil"/>
            </w:tcBorders>
            <w:shd w:val="clear" w:color="auto" w:fill="auto"/>
            <w:vAlign w:val="center"/>
            <w:hideMark/>
          </w:tcPr>
          <w:p w14:paraId="069BCA3D"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33,71</w:t>
            </w:r>
          </w:p>
        </w:tc>
        <w:tc>
          <w:tcPr>
            <w:tcW w:w="1096" w:type="dxa"/>
            <w:tcBorders>
              <w:top w:val="nil"/>
              <w:left w:val="single" w:sz="8" w:space="0" w:color="auto"/>
              <w:bottom w:val="single" w:sz="4" w:space="0" w:color="auto"/>
              <w:right w:val="single" w:sz="4" w:space="0" w:color="auto"/>
            </w:tcBorders>
            <w:shd w:val="clear" w:color="auto" w:fill="auto"/>
            <w:vAlign w:val="center"/>
            <w:hideMark/>
          </w:tcPr>
          <w:p w14:paraId="21AA31F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37,13</w:t>
            </w:r>
          </w:p>
        </w:tc>
        <w:tc>
          <w:tcPr>
            <w:tcW w:w="1096" w:type="dxa"/>
            <w:tcBorders>
              <w:top w:val="nil"/>
              <w:left w:val="nil"/>
              <w:bottom w:val="single" w:sz="4" w:space="0" w:color="auto"/>
              <w:right w:val="single" w:sz="4" w:space="0" w:color="auto"/>
            </w:tcBorders>
            <w:shd w:val="clear" w:color="auto" w:fill="auto"/>
            <w:vAlign w:val="center"/>
            <w:hideMark/>
          </w:tcPr>
          <w:p w14:paraId="194CC11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34,97</w:t>
            </w:r>
          </w:p>
        </w:tc>
        <w:tc>
          <w:tcPr>
            <w:tcW w:w="1096" w:type="dxa"/>
            <w:tcBorders>
              <w:top w:val="nil"/>
              <w:left w:val="nil"/>
              <w:bottom w:val="single" w:sz="4" w:space="0" w:color="auto"/>
              <w:right w:val="nil"/>
            </w:tcBorders>
            <w:shd w:val="clear" w:color="auto" w:fill="auto"/>
            <w:vAlign w:val="center"/>
            <w:hideMark/>
          </w:tcPr>
          <w:p w14:paraId="3097F40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37,13</w:t>
            </w:r>
          </w:p>
        </w:tc>
        <w:tc>
          <w:tcPr>
            <w:tcW w:w="1236" w:type="dxa"/>
            <w:tcBorders>
              <w:top w:val="nil"/>
              <w:left w:val="single" w:sz="8" w:space="0" w:color="auto"/>
              <w:bottom w:val="single" w:sz="4" w:space="0" w:color="auto"/>
              <w:right w:val="single" w:sz="4" w:space="0" w:color="auto"/>
            </w:tcBorders>
            <w:shd w:val="clear" w:color="auto" w:fill="auto"/>
            <w:vAlign w:val="center"/>
            <w:hideMark/>
          </w:tcPr>
          <w:p w14:paraId="5078BF1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47,16</w:t>
            </w:r>
          </w:p>
        </w:tc>
        <w:tc>
          <w:tcPr>
            <w:tcW w:w="1096" w:type="dxa"/>
            <w:tcBorders>
              <w:top w:val="nil"/>
              <w:left w:val="nil"/>
              <w:bottom w:val="single" w:sz="4" w:space="0" w:color="auto"/>
              <w:right w:val="single" w:sz="4" w:space="0" w:color="auto"/>
            </w:tcBorders>
            <w:shd w:val="clear" w:color="auto" w:fill="auto"/>
            <w:vAlign w:val="center"/>
            <w:hideMark/>
          </w:tcPr>
          <w:p w14:paraId="4348222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40,86</w:t>
            </w:r>
          </w:p>
        </w:tc>
        <w:tc>
          <w:tcPr>
            <w:tcW w:w="1256" w:type="dxa"/>
            <w:tcBorders>
              <w:top w:val="nil"/>
              <w:left w:val="nil"/>
              <w:bottom w:val="single" w:sz="4" w:space="0" w:color="auto"/>
              <w:right w:val="single" w:sz="8" w:space="0" w:color="auto"/>
            </w:tcBorders>
            <w:shd w:val="clear" w:color="auto" w:fill="auto"/>
            <w:vAlign w:val="center"/>
            <w:hideMark/>
          </w:tcPr>
          <w:p w14:paraId="41525C7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47,15</w:t>
            </w:r>
          </w:p>
        </w:tc>
        <w:tc>
          <w:tcPr>
            <w:tcW w:w="1096" w:type="dxa"/>
            <w:tcBorders>
              <w:top w:val="nil"/>
              <w:left w:val="nil"/>
              <w:bottom w:val="single" w:sz="4" w:space="0" w:color="auto"/>
              <w:right w:val="nil"/>
            </w:tcBorders>
            <w:shd w:val="clear" w:color="auto" w:fill="auto"/>
            <w:vAlign w:val="center"/>
            <w:hideMark/>
          </w:tcPr>
          <w:p w14:paraId="0FB1896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40,61</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28F14E9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40,61</w:t>
            </w:r>
          </w:p>
        </w:tc>
        <w:tc>
          <w:tcPr>
            <w:tcW w:w="1096" w:type="dxa"/>
            <w:tcBorders>
              <w:top w:val="nil"/>
              <w:left w:val="nil"/>
              <w:bottom w:val="single" w:sz="4" w:space="0" w:color="auto"/>
              <w:right w:val="single" w:sz="8" w:space="0" w:color="auto"/>
            </w:tcBorders>
            <w:shd w:val="clear" w:color="auto" w:fill="auto"/>
            <w:vAlign w:val="center"/>
            <w:hideMark/>
          </w:tcPr>
          <w:p w14:paraId="4C61FC8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40,61</w:t>
            </w:r>
          </w:p>
        </w:tc>
        <w:tc>
          <w:tcPr>
            <w:tcW w:w="1096" w:type="dxa"/>
            <w:tcBorders>
              <w:top w:val="nil"/>
              <w:left w:val="nil"/>
              <w:bottom w:val="single" w:sz="4" w:space="0" w:color="auto"/>
              <w:right w:val="nil"/>
            </w:tcBorders>
            <w:shd w:val="clear" w:color="auto" w:fill="auto"/>
            <w:vAlign w:val="center"/>
            <w:hideMark/>
          </w:tcPr>
          <w:p w14:paraId="6622C8C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- 6,55</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5F7D311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- 0,25</w:t>
            </w:r>
          </w:p>
        </w:tc>
        <w:tc>
          <w:tcPr>
            <w:tcW w:w="1096" w:type="dxa"/>
            <w:tcBorders>
              <w:top w:val="nil"/>
              <w:left w:val="nil"/>
              <w:bottom w:val="single" w:sz="4" w:space="0" w:color="auto"/>
              <w:right w:val="single" w:sz="8" w:space="0" w:color="auto"/>
            </w:tcBorders>
            <w:shd w:val="clear" w:color="auto" w:fill="auto"/>
            <w:vAlign w:val="center"/>
            <w:hideMark/>
          </w:tcPr>
          <w:p w14:paraId="60D02A8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- 6,54</w:t>
            </w:r>
          </w:p>
        </w:tc>
      </w:tr>
      <w:tr w:rsidR="003624FD" w:rsidRPr="003624FD" w14:paraId="5B405CC7" w14:textId="77777777" w:rsidTr="00104FF4">
        <w:trPr>
          <w:trHeight w:val="480"/>
          <w:jc w:val="center"/>
        </w:trPr>
        <w:tc>
          <w:tcPr>
            <w:tcW w:w="653" w:type="dxa"/>
            <w:tcBorders>
              <w:top w:val="nil"/>
              <w:left w:val="single" w:sz="8" w:space="0" w:color="auto"/>
              <w:bottom w:val="nil"/>
              <w:right w:val="nil"/>
            </w:tcBorders>
            <w:shd w:val="clear" w:color="auto" w:fill="auto"/>
            <w:vAlign w:val="center"/>
            <w:hideMark/>
          </w:tcPr>
          <w:p w14:paraId="05DDD160" w14:textId="77777777" w:rsidR="003624FD" w:rsidRPr="003624FD" w:rsidRDefault="003624FD" w:rsidP="003624FD">
            <w:pPr>
              <w:jc w:val="center"/>
              <w:rPr>
                <w:rFonts w:ascii="Calibri" w:hAnsi="Calibri" w:cs="Calibri"/>
                <w:color w:val="000000"/>
                <w:sz w:val="13"/>
                <w:szCs w:val="13"/>
              </w:rPr>
            </w:pPr>
            <w:r w:rsidRPr="003624FD">
              <w:rPr>
                <w:rFonts w:ascii="Calibri" w:hAnsi="Calibri" w:cs="Calibri"/>
                <w:color w:val="000000"/>
                <w:sz w:val="13"/>
                <w:szCs w:val="13"/>
              </w:rPr>
              <w:t> </w:t>
            </w:r>
          </w:p>
        </w:tc>
        <w:tc>
          <w:tcPr>
            <w:tcW w:w="1096" w:type="dxa"/>
            <w:tcBorders>
              <w:top w:val="nil"/>
              <w:left w:val="single" w:sz="4" w:space="0" w:color="auto"/>
              <w:bottom w:val="single" w:sz="4" w:space="0" w:color="auto"/>
              <w:right w:val="nil"/>
            </w:tcBorders>
            <w:shd w:val="clear" w:color="auto" w:fill="auto"/>
            <w:vAlign w:val="center"/>
            <w:hideMark/>
          </w:tcPr>
          <w:p w14:paraId="29B5F3C4"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single" w:sz="4" w:space="0" w:color="auto"/>
              <w:right w:val="single" w:sz="4" w:space="0" w:color="auto"/>
            </w:tcBorders>
            <w:shd w:val="clear" w:color="auto" w:fill="auto"/>
            <w:vAlign w:val="center"/>
            <w:hideMark/>
          </w:tcPr>
          <w:p w14:paraId="44558044"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Удельный расход стоков на объем воды</w:t>
            </w:r>
          </w:p>
        </w:tc>
        <w:tc>
          <w:tcPr>
            <w:tcW w:w="1096" w:type="dxa"/>
            <w:tcBorders>
              <w:top w:val="nil"/>
              <w:left w:val="nil"/>
              <w:bottom w:val="single" w:sz="4" w:space="0" w:color="auto"/>
              <w:right w:val="nil"/>
            </w:tcBorders>
            <w:shd w:val="clear" w:color="auto" w:fill="auto"/>
            <w:vAlign w:val="center"/>
            <w:hideMark/>
          </w:tcPr>
          <w:p w14:paraId="1F269748" w14:textId="77777777" w:rsidR="003624FD" w:rsidRPr="003624FD" w:rsidRDefault="003624FD" w:rsidP="003624FD">
            <w:pPr>
              <w:jc w:val="center"/>
              <w:rPr>
                <w:rFonts w:ascii="Arial Narrow" w:hAnsi="Arial Narrow" w:cs="Calibri"/>
                <w:i/>
                <w:iCs/>
                <w:color w:val="000000"/>
                <w:sz w:val="13"/>
                <w:szCs w:val="13"/>
              </w:rPr>
            </w:pPr>
            <w:r w:rsidRPr="003624FD">
              <w:rPr>
                <w:rFonts w:ascii="Arial Narrow" w:hAnsi="Arial Narrow" w:cs="Calibri"/>
                <w:i/>
                <w:iCs/>
                <w:color w:val="000000"/>
                <w:sz w:val="13"/>
                <w:szCs w:val="13"/>
              </w:rPr>
              <w:t>м3/м3</w:t>
            </w:r>
          </w:p>
        </w:tc>
        <w:tc>
          <w:tcPr>
            <w:tcW w:w="1132" w:type="dxa"/>
            <w:tcBorders>
              <w:top w:val="nil"/>
              <w:left w:val="single" w:sz="8" w:space="0" w:color="auto"/>
              <w:bottom w:val="single" w:sz="4" w:space="0" w:color="auto"/>
              <w:right w:val="single" w:sz="8" w:space="0" w:color="auto"/>
            </w:tcBorders>
            <w:shd w:val="clear" w:color="auto" w:fill="auto"/>
            <w:vAlign w:val="center"/>
            <w:hideMark/>
          </w:tcPr>
          <w:p w14:paraId="2686722F"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0,70</w:t>
            </w:r>
          </w:p>
        </w:tc>
        <w:tc>
          <w:tcPr>
            <w:tcW w:w="1396" w:type="dxa"/>
            <w:tcBorders>
              <w:top w:val="nil"/>
              <w:left w:val="nil"/>
              <w:bottom w:val="single" w:sz="4" w:space="0" w:color="auto"/>
              <w:right w:val="nil"/>
            </w:tcBorders>
            <w:shd w:val="clear" w:color="auto" w:fill="auto"/>
            <w:vAlign w:val="center"/>
            <w:hideMark/>
          </w:tcPr>
          <w:p w14:paraId="0ED7446D"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0,33</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14:paraId="7368CAC8"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436" w:type="dxa"/>
            <w:tcBorders>
              <w:top w:val="nil"/>
              <w:left w:val="nil"/>
              <w:bottom w:val="single" w:sz="4" w:space="0" w:color="auto"/>
              <w:right w:val="single" w:sz="8" w:space="0" w:color="auto"/>
            </w:tcBorders>
            <w:shd w:val="clear" w:color="auto" w:fill="auto"/>
            <w:vAlign w:val="center"/>
            <w:hideMark/>
          </w:tcPr>
          <w:p w14:paraId="16385BE9"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0,33</w:t>
            </w:r>
          </w:p>
        </w:tc>
        <w:tc>
          <w:tcPr>
            <w:tcW w:w="1296" w:type="dxa"/>
            <w:tcBorders>
              <w:top w:val="nil"/>
              <w:left w:val="nil"/>
              <w:bottom w:val="single" w:sz="4" w:space="0" w:color="auto"/>
              <w:right w:val="nil"/>
            </w:tcBorders>
            <w:shd w:val="clear" w:color="auto" w:fill="auto"/>
            <w:vAlign w:val="center"/>
            <w:hideMark/>
          </w:tcPr>
          <w:p w14:paraId="0B2AB9DD"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128F9F4" w14:textId="77777777" w:rsidR="003624FD" w:rsidRPr="003624FD" w:rsidRDefault="003624FD" w:rsidP="003624FD">
            <w:pPr>
              <w:rPr>
                <w:rFonts w:ascii="Arial Narrow" w:hAnsi="Arial Narrow" w:cs="Calibri"/>
                <w:i/>
                <w:iCs/>
                <w:color w:val="000000"/>
                <w:sz w:val="13"/>
                <w:szCs w:val="13"/>
              </w:rPr>
            </w:pPr>
            <w:r w:rsidRPr="003624FD">
              <w:rPr>
                <w:rFonts w:ascii="Arial Narrow" w:hAnsi="Arial Narrow" w:cs="Calibri"/>
                <w:i/>
                <w:iCs/>
                <w:color w:val="000000"/>
                <w:sz w:val="13"/>
                <w:szCs w:val="13"/>
              </w:rPr>
              <w:t> </w:t>
            </w:r>
          </w:p>
        </w:tc>
        <w:tc>
          <w:tcPr>
            <w:tcW w:w="1436" w:type="dxa"/>
            <w:tcBorders>
              <w:top w:val="nil"/>
              <w:left w:val="nil"/>
              <w:bottom w:val="single" w:sz="4" w:space="0" w:color="auto"/>
              <w:right w:val="nil"/>
            </w:tcBorders>
            <w:shd w:val="clear" w:color="auto" w:fill="auto"/>
            <w:vAlign w:val="center"/>
            <w:hideMark/>
          </w:tcPr>
          <w:p w14:paraId="1C09AEA1"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0,33</w:t>
            </w:r>
          </w:p>
        </w:tc>
        <w:tc>
          <w:tcPr>
            <w:tcW w:w="1096" w:type="dxa"/>
            <w:tcBorders>
              <w:top w:val="nil"/>
              <w:left w:val="single" w:sz="8" w:space="0" w:color="auto"/>
              <w:bottom w:val="single" w:sz="4" w:space="0" w:color="auto"/>
              <w:right w:val="nil"/>
            </w:tcBorders>
            <w:shd w:val="clear" w:color="auto" w:fill="auto"/>
            <w:vAlign w:val="center"/>
            <w:hideMark/>
          </w:tcPr>
          <w:p w14:paraId="3A7D17AD"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0,43</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6C022E3C"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2,52</w:t>
            </w:r>
          </w:p>
        </w:tc>
        <w:tc>
          <w:tcPr>
            <w:tcW w:w="1096" w:type="dxa"/>
            <w:tcBorders>
              <w:top w:val="nil"/>
              <w:left w:val="nil"/>
              <w:bottom w:val="single" w:sz="4" w:space="0" w:color="auto"/>
              <w:right w:val="nil"/>
            </w:tcBorders>
            <w:shd w:val="clear" w:color="auto" w:fill="auto"/>
            <w:vAlign w:val="center"/>
            <w:hideMark/>
          </w:tcPr>
          <w:p w14:paraId="2AB4A8FD"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0,43</w:t>
            </w:r>
          </w:p>
        </w:tc>
        <w:tc>
          <w:tcPr>
            <w:tcW w:w="1236" w:type="dxa"/>
            <w:tcBorders>
              <w:top w:val="nil"/>
              <w:left w:val="single" w:sz="8" w:space="0" w:color="auto"/>
              <w:bottom w:val="single" w:sz="4" w:space="0" w:color="auto"/>
              <w:right w:val="nil"/>
            </w:tcBorders>
            <w:shd w:val="clear" w:color="auto" w:fill="auto"/>
            <w:vAlign w:val="center"/>
            <w:hideMark/>
          </w:tcPr>
          <w:p w14:paraId="6FC3A8AE"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0,43</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402B12F2"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2,17</w:t>
            </w:r>
          </w:p>
        </w:tc>
        <w:tc>
          <w:tcPr>
            <w:tcW w:w="1256" w:type="dxa"/>
            <w:tcBorders>
              <w:top w:val="nil"/>
              <w:left w:val="nil"/>
              <w:bottom w:val="single" w:sz="4" w:space="0" w:color="auto"/>
              <w:right w:val="single" w:sz="8" w:space="0" w:color="auto"/>
            </w:tcBorders>
            <w:shd w:val="clear" w:color="auto" w:fill="auto"/>
            <w:vAlign w:val="center"/>
            <w:hideMark/>
          </w:tcPr>
          <w:p w14:paraId="4F82B1F1"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0,43</w:t>
            </w:r>
          </w:p>
        </w:tc>
        <w:tc>
          <w:tcPr>
            <w:tcW w:w="1096" w:type="dxa"/>
            <w:tcBorders>
              <w:top w:val="nil"/>
              <w:left w:val="nil"/>
              <w:bottom w:val="single" w:sz="4" w:space="0" w:color="auto"/>
              <w:right w:val="nil"/>
            </w:tcBorders>
            <w:shd w:val="clear" w:color="auto" w:fill="auto"/>
            <w:vAlign w:val="center"/>
            <w:hideMark/>
          </w:tcPr>
          <w:p w14:paraId="63F15732"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0,31</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B018A"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2,52</w:t>
            </w:r>
          </w:p>
        </w:tc>
        <w:tc>
          <w:tcPr>
            <w:tcW w:w="1096" w:type="dxa"/>
            <w:tcBorders>
              <w:top w:val="nil"/>
              <w:left w:val="nil"/>
              <w:bottom w:val="single" w:sz="4" w:space="0" w:color="auto"/>
              <w:right w:val="single" w:sz="8" w:space="0" w:color="auto"/>
            </w:tcBorders>
            <w:shd w:val="clear" w:color="auto" w:fill="auto"/>
            <w:vAlign w:val="center"/>
            <w:hideMark/>
          </w:tcPr>
          <w:p w14:paraId="0766E5F3"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0,31</w:t>
            </w:r>
          </w:p>
        </w:tc>
        <w:tc>
          <w:tcPr>
            <w:tcW w:w="1096" w:type="dxa"/>
            <w:tcBorders>
              <w:top w:val="nil"/>
              <w:left w:val="nil"/>
              <w:bottom w:val="single" w:sz="4" w:space="0" w:color="auto"/>
              <w:right w:val="nil"/>
            </w:tcBorders>
            <w:shd w:val="clear" w:color="auto" w:fill="auto"/>
            <w:vAlign w:val="center"/>
            <w:hideMark/>
          </w:tcPr>
          <w:p w14:paraId="11905473"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- 0,12</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489F4"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0,34</w:t>
            </w:r>
          </w:p>
        </w:tc>
        <w:tc>
          <w:tcPr>
            <w:tcW w:w="1096" w:type="dxa"/>
            <w:tcBorders>
              <w:top w:val="nil"/>
              <w:left w:val="nil"/>
              <w:bottom w:val="single" w:sz="4" w:space="0" w:color="auto"/>
              <w:right w:val="single" w:sz="8" w:space="0" w:color="auto"/>
            </w:tcBorders>
            <w:shd w:val="clear" w:color="auto" w:fill="auto"/>
            <w:vAlign w:val="center"/>
            <w:hideMark/>
          </w:tcPr>
          <w:p w14:paraId="6E2D4F19"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- 0,12</w:t>
            </w:r>
          </w:p>
        </w:tc>
      </w:tr>
      <w:tr w:rsidR="003624FD" w:rsidRPr="003624FD" w14:paraId="1A7A815A" w14:textId="77777777" w:rsidTr="00104FF4">
        <w:trPr>
          <w:trHeight w:val="300"/>
          <w:jc w:val="center"/>
        </w:trPr>
        <w:tc>
          <w:tcPr>
            <w:tcW w:w="653" w:type="dxa"/>
            <w:tcBorders>
              <w:top w:val="nil"/>
              <w:left w:val="single" w:sz="8" w:space="0" w:color="auto"/>
              <w:bottom w:val="nil"/>
              <w:right w:val="nil"/>
            </w:tcBorders>
            <w:shd w:val="clear" w:color="auto" w:fill="auto"/>
            <w:vAlign w:val="center"/>
            <w:hideMark/>
          </w:tcPr>
          <w:p w14:paraId="4F34314F" w14:textId="77777777" w:rsidR="003624FD" w:rsidRPr="003624FD" w:rsidRDefault="003624FD" w:rsidP="003624FD">
            <w:pPr>
              <w:jc w:val="center"/>
              <w:rPr>
                <w:rFonts w:ascii="Calibri" w:hAnsi="Calibri" w:cs="Calibri"/>
                <w:color w:val="000000"/>
                <w:sz w:val="13"/>
                <w:szCs w:val="13"/>
              </w:rPr>
            </w:pPr>
            <w:r w:rsidRPr="003624FD">
              <w:rPr>
                <w:rFonts w:ascii="Calibri" w:hAnsi="Calibri" w:cs="Calibri"/>
                <w:color w:val="000000"/>
                <w:sz w:val="13"/>
                <w:szCs w:val="13"/>
              </w:rPr>
              <w:lastRenderedPageBreak/>
              <w:t>1.4.2.</w:t>
            </w:r>
          </w:p>
        </w:tc>
        <w:tc>
          <w:tcPr>
            <w:tcW w:w="329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0547692" w14:textId="77777777" w:rsidR="003624FD" w:rsidRPr="003624FD" w:rsidRDefault="003624FD" w:rsidP="003624FD">
            <w:pPr>
              <w:rPr>
                <w:rFonts w:ascii="Cambria" w:hAnsi="Cambria" w:cs="Calibri"/>
                <w:b/>
                <w:bCs/>
                <w:i/>
                <w:iCs/>
                <w:color w:val="000000"/>
                <w:sz w:val="13"/>
                <w:szCs w:val="13"/>
              </w:rPr>
            </w:pPr>
            <w:r w:rsidRPr="003624FD">
              <w:rPr>
                <w:rFonts w:ascii="Cambria" w:hAnsi="Cambria" w:cs="Calibri"/>
                <w:b/>
                <w:bCs/>
                <w:i/>
                <w:iCs/>
                <w:color w:val="000000"/>
                <w:sz w:val="13"/>
                <w:szCs w:val="13"/>
              </w:rPr>
              <w:t>Расходы на стоки в ТН</w:t>
            </w:r>
          </w:p>
        </w:tc>
        <w:tc>
          <w:tcPr>
            <w:tcW w:w="1096" w:type="dxa"/>
            <w:tcBorders>
              <w:top w:val="nil"/>
              <w:left w:val="nil"/>
              <w:bottom w:val="single" w:sz="4" w:space="0" w:color="auto"/>
              <w:right w:val="nil"/>
            </w:tcBorders>
            <w:shd w:val="clear" w:color="auto" w:fill="auto"/>
            <w:vAlign w:val="center"/>
            <w:hideMark/>
          </w:tcPr>
          <w:p w14:paraId="635594D5" w14:textId="77777777" w:rsidR="003624FD" w:rsidRPr="003624FD" w:rsidRDefault="003624FD" w:rsidP="003624FD">
            <w:pPr>
              <w:jc w:val="center"/>
              <w:rPr>
                <w:rFonts w:ascii="Cambria" w:hAnsi="Cambria" w:cs="Calibri"/>
                <w:b/>
                <w:bCs/>
                <w:color w:val="000000"/>
                <w:sz w:val="13"/>
                <w:szCs w:val="13"/>
              </w:rPr>
            </w:pPr>
            <w:r w:rsidRPr="003624FD">
              <w:rPr>
                <w:rFonts w:ascii="Cambria" w:hAnsi="Cambria" w:cs="Calibri"/>
                <w:b/>
                <w:bCs/>
                <w:color w:val="000000"/>
                <w:sz w:val="13"/>
                <w:szCs w:val="13"/>
              </w:rPr>
              <w:t>тыс.руб.</w:t>
            </w:r>
          </w:p>
        </w:tc>
        <w:tc>
          <w:tcPr>
            <w:tcW w:w="1132" w:type="dxa"/>
            <w:tcBorders>
              <w:top w:val="nil"/>
              <w:left w:val="single" w:sz="8" w:space="0" w:color="auto"/>
              <w:bottom w:val="single" w:sz="4" w:space="0" w:color="auto"/>
              <w:right w:val="single" w:sz="8" w:space="0" w:color="auto"/>
            </w:tcBorders>
            <w:shd w:val="clear" w:color="auto" w:fill="auto"/>
            <w:vAlign w:val="center"/>
            <w:hideMark/>
          </w:tcPr>
          <w:p w14:paraId="653B8864"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2 831,93</w:t>
            </w:r>
          </w:p>
        </w:tc>
        <w:tc>
          <w:tcPr>
            <w:tcW w:w="1396" w:type="dxa"/>
            <w:tcBorders>
              <w:top w:val="nil"/>
              <w:left w:val="nil"/>
              <w:bottom w:val="single" w:sz="4" w:space="0" w:color="auto"/>
              <w:right w:val="single" w:sz="4" w:space="0" w:color="auto"/>
            </w:tcBorders>
            <w:shd w:val="clear" w:color="auto" w:fill="auto"/>
            <w:vAlign w:val="center"/>
            <w:hideMark/>
          </w:tcPr>
          <w:p w14:paraId="37EC5C70"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xml:space="preserve"> 787,47</w:t>
            </w:r>
          </w:p>
        </w:tc>
        <w:tc>
          <w:tcPr>
            <w:tcW w:w="1256" w:type="dxa"/>
            <w:tcBorders>
              <w:top w:val="nil"/>
              <w:left w:val="nil"/>
              <w:bottom w:val="single" w:sz="4" w:space="0" w:color="auto"/>
              <w:right w:val="single" w:sz="4" w:space="0" w:color="auto"/>
            </w:tcBorders>
            <w:shd w:val="clear" w:color="auto" w:fill="auto"/>
            <w:vAlign w:val="center"/>
            <w:hideMark/>
          </w:tcPr>
          <w:p w14:paraId="01A3150D"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xml:space="preserve"> 0,00</w:t>
            </w:r>
          </w:p>
        </w:tc>
        <w:tc>
          <w:tcPr>
            <w:tcW w:w="1436" w:type="dxa"/>
            <w:tcBorders>
              <w:top w:val="nil"/>
              <w:left w:val="nil"/>
              <w:bottom w:val="single" w:sz="4" w:space="0" w:color="auto"/>
              <w:right w:val="single" w:sz="8" w:space="0" w:color="auto"/>
            </w:tcBorders>
            <w:shd w:val="clear" w:color="auto" w:fill="auto"/>
            <w:vAlign w:val="center"/>
            <w:hideMark/>
          </w:tcPr>
          <w:p w14:paraId="686B3776"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xml:space="preserve"> 787,46627</w:t>
            </w:r>
          </w:p>
        </w:tc>
        <w:tc>
          <w:tcPr>
            <w:tcW w:w="1296" w:type="dxa"/>
            <w:tcBorders>
              <w:top w:val="nil"/>
              <w:left w:val="nil"/>
              <w:bottom w:val="single" w:sz="4" w:space="0" w:color="auto"/>
              <w:right w:val="nil"/>
            </w:tcBorders>
            <w:shd w:val="clear" w:color="auto" w:fill="auto"/>
            <w:vAlign w:val="center"/>
            <w:hideMark/>
          </w:tcPr>
          <w:p w14:paraId="743B9C5B"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xml:space="preserve"> 787,46627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DEA4958"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xml:space="preserve"> 0,00000</w:t>
            </w:r>
          </w:p>
        </w:tc>
        <w:tc>
          <w:tcPr>
            <w:tcW w:w="1436" w:type="dxa"/>
            <w:tcBorders>
              <w:top w:val="nil"/>
              <w:left w:val="nil"/>
              <w:bottom w:val="single" w:sz="4" w:space="0" w:color="auto"/>
              <w:right w:val="nil"/>
            </w:tcBorders>
            <w:shd w:val="clear" w:color="auto" w:fill="auto"/>
            <w:vAlign w:val="center"/>
            <w:hideMark/>
          </w:tcPr>
          <w:p w14:paraId="100C793B"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xml:space="preserve"> 787,46627</w:t>
            </w:r>
          </w:p>
        </w:tc>
        <w:tc>
          <w:tcPr>
            <w:tcW w:w="1096" w:type="dxa"/>
            <w:tcBorders>
              <w:top w:val="nil"/>
              <w:left w:val="single" w:sz="8" w:space="0" w:color="auto"/>
              <w:bottom w:val="single" w:sz="4" w:space="0" w:color="auto"/>
              <w:right w:val="single" w:sz="4" w:space="0" w:color="auto"/>
            </w:tcBorders>
            <w:shd w:val="clear" w:color="auto" w:fill="auto"/>
            <w:vAlign w:val="center"/>
            <w:hideMark/>
          </w:tcPr>
          <w:p w14:paraId="4993921E"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2 862,47</w:t>
            </w:r>
          </w:p>
        </w:tc>
        <w:tc>
          <w:tcPr>
            <w:tcW w:w="1096" w:type="dxa"/>
            <w:tcBorders>
              <w:top w:val="nil"/>
              <w:left w:val="nil"/>
              <w:bottom w:val="single" w:sz="4" w:space="0" w:color="auto"/>
              <w:right w:val="single" w:sz="4" w:space="0" w:color="auto"/>
            </w:tcBorders>
            <w:shd w:val="clear" w:color="auto" w:fill="auto"/>
            <w:vAlign w:val="center"/>
            <w:hideMark/>
          </w:tcPr>
          <w:p w14:paraId="3D595FE4"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xml:space="preserve"> 0,00</w:t>
            </w:r>
          </w:p>
        </w:tc>
        <w:tc>
          <w:tcPr>
            <w:tcW w:w="1096" w:type="dxa"/>
            <w:tcBorders>
              <w:top w:val="nil"/>
              <w:left w:val="nil"/>
              <w:bottom w:val="single" w:sz="4" w:space="0" w:color="auto"/>
              <w:right w:val="nil"/>
            </w:tcBorders>
            <w:shd w:val="clear" w:color="auto" w:fill="auto"/>
            <w:vAlign w:val="center"/>
            <w:hideMark/>
          </w:tcPr>
          <w:p w14:paraId="28C08340"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2 862,47</w:t>
            </w:r>
          </w:p>
        </w:tc>
        <w:tc>
          <w:tcPr>
            <w:tcW w:w="1236" w:type="dxa"/>
            <w:tcBorders>
              <w:top w:val="nil"/>
              <w:left w:val="single" w:sz="8" w:space="0" w:color="auto"/>
              <w:bottom w:val="single" w:sz="4" w:space="0" w:color="auto"/>
              <w:right w:val="single" w:sz="4" w:space="0" w:color="auto"/>
            </w:tcBorders>
            <w:shd w:val="clear" w:color="auto" w:fill="auto"/>
            <w:vAlign w:val="center"/>
            <w:hideMark/>
          </w:tcPr>
          <w:p w14:paraId="7C77E46B"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2 588,64</w:t>
            </w:r>
          </w:p>
        </w:tc>
        <w:tc>
          <w:tcPr>
            <w:tcW w:w="1096" w:type="dxa"/>
            <w:tcBorders>
              <w:top w:val="nil"/>
              <w:left w:val="nil"/>
              <w:bottom w:val="single" w:sz="4" w:space="0" w:color="auto"/>
              <w:right w:val="single" w:sz="4" w:space="0" w:color="auto"/>
            </w:tcBorders>
            <w:shd w:val="clear" w:color="auto" w:fill="auto"/>
            <w:vAlign w:val="center"/>
            <w:hideMark/>
          </w:tcPr>
          <w:p w14:paraId="1E82E997"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xml:space="preserve"> 0,00</w:t>
            </w:r>
          </w:p>
        </w:tc>
        <w:tc>
          <w:tcPr>
            <w:tcW w:w="1256" w:type="dxa"/>
            <w:tcBorders>
              <w:top w:val="nil"/>
              <w:left w:val="nil"/>
              <w:bottom w:val="single" w:sz="4" w:space="0" w:color="auto"/>
              <w:right w:val="single" w:sz="8" w:space="0" w:color="auto"/>
            </w:tcBorders>
            <w:shd w:val="clear" w:color="auto" w:fill="auto"/>
            <w:vAlign w:val="center"/>
            <w:hideMark/>
          </w:tcPr>
          <w:p w14:paraId="1F47FE21"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2 588,64</w:t>
            </w:r>
          </w:p>
        </w:tc>
        <w:tc>
          <w:tcPr>
            <w:tcW w:w="1096" w:type="dxa"/>
            <w:tcBorders>
              <w:top w:val="nil"/>
              <w:left w:val="nil"/>
              <w:bottom w:val="single" w:sz="4" w:space="0" w:color="auto"/>
              <w:right w:val="nil"/>
            </w:tcBorders>
            <w:shd w:val="clear" w:color="auto" w:fill="auto"/>
            <w:vAlign w:val="center"/>
            <w:hideMark/>
          </w:tcPr>
          <w:p w14:paraId="27ECFB47"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xml:space="preserve"> 948,71</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49708A9D"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vAlign w:val="center"/>
            <w:hideMark/>
          </w:tcPr>
          <w:p w14:paraId="7D828F3C"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xml:space="preserve"> 948,71</w:t>
            </w:r>
          </w:p>
        </w:tc>
        <w:tc>
          <w:tcPr>
            <w:tcW w:w="1096" w:type="dxa"/>
            <w:tcBorders>
              <w:top w:val="nil"/>
              <w:left w:val="nil"/>
              <w:bottom w:val="single" w:sz="4" w:space="0" w:color="auto"/>
              <w:right w:val="nil"/>
            </w:tcBorders>
            <w:shd w:val="clear" w:color="auto" w:fill="auto"/>
            <w:vAlign w:val="center"/>
            <w:hideMark/>
          </w:tcPr>
          <w:p w14:paraId="14BDE7B6"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-1 639,93</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546EEEC8"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vAlign w:val="center"/>
            <w:hideMark/>
          </w:tcPr>
          <w:p w14:paraId="3ECB5B4D" w14:textId="77777777" w:rsidR="003624FD" w:rsidRPr="003624FD" w:rsidRDefault="003624FD" w:rsidP="003624FD">
            <w:pPr>
              <w:jc w:val="right"/>
              <w:rPr>
                <w:rFonts w:ascii="Cambria" w:hAnsi="Cambria" w:cs="Calibri"/>
                <w:b/>
                <w:bCs/>
                <w:color w:val="000000"/>
                <w:sz w:val="13"/>
                <w:szCs w:val="13"/>
              </w:rPr>
            </w:pPr>
            <w:r w:rsidRPr="003624FD">
              <w:rPr>
                <w:rFonts w:ascii="Cambria" w:hAnsi="Cambria" w:cs="Calibri"/>
                <w:b/>
                <w:bCs/>
                <w:color w:val="000000"/>
                <w:sz w:val="13"/>
                <w:szCs w:val="13"/>
              </w:rPr>
              <w:t>-1 639,93</w:t>
            </w:r>
          </w:p>
        </w:tc>
      </w:tr>
      <w:tr w:rsidR="003624FD" w:rsidRPr="003624FD" w14:paraId="71D8AE84" w14:textId="77777777" w:rsidTr="00104FF4">
        <w:trPr>
          <w:trHeight w:val="555"/>
          <w:jc w:val="center"/>
        </w:trPr>
        <w:tc>
          <w:tcPr>
            <w:tcW w:w="653" w:type="dxa"/>
            <w:tcBorders>
              <w:top w:val="nil"/>
              <w:left w:val="single" w:sz="8" w:space="0" w:color="auto"/>
              <w:bottom w:val="nil"/>
              <w:right w:val="nil"/>
            </w:tcBorders>
            <w:shd w:val="clear" w:color="auto" w:fill="auto"/>
            <w:vAlign w:val="center"/>
            <w:hideMark/>
          </w:tcPr>
          <w:p w14:paraId="68C10E25" w14:textId="77777777" w:rsidR="003624FD" w:rsidRPr="003624FD" w:rsidRDefault="003624FD" w:rsidP="003624FD">
            <w:pPr>
              <w:jc w:val="center"/>
              <w:rPr>
                <w:rFonts w:ascii="Cambria" w:hAnsi="Cambria" w:cs="Calibri"/>
                <w:b/>
                <w:bCs/>
                <w:color w:val="000000"/>
                <w:sz w:val="13"/>
                <w:szCs w:val="13"/>
              </w:rPr>
            </w:pPr>
            <w:r w:rsidRPr="003624FD">
              <w:rPr>
                <w:rFonts w:ascii="Cambria" w:hAnsi="Cambria" w:cs="Calibri"/>
                <w:b/>
                <w:bCs/>
                <w:color w:val="000000"/>
                <w:sz w:val="13"/>
                <w:szCs w:val="13"/>
              </w:rPr>
              <w:t> </w:t>
            </w:r>
          </w:p>
        </w:tc>
        <w:tc>
          <w:tcPr>
            <w:tcW w:w="1096" w:type="dxa"/>
            <w:tcBorders>
              <w:top w:val="nil"/>
              <w:left w:val="single" w:sz="4" w:space="0" w:color="auto"/>
              <w:bottom w:val="single" w:sz="4" w:space="0" w:color="auto"/>
              <w:right w:val="nil"/>
            </w:tcBorders>
            <w:shd w:val="clear" w:color="auto" w:fill="auto"/>
            <w:vAlign w:val="center"/>
            <w:hideMark/>
          </w:tcPr>
          <w:p w14:paraId="514880F9"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single" w:sz="4" w:space="0" w:color="auto"/>
              <w:right w:val="single" w:sz="4" w:space="0" w:color="auto"/>
            </w:tcBorders>
            <w:shd w:val="clear" w:color="auto" w:fill="auto"/>
            <w:vAlign w:val="center"/>
            <w:hideMark/>
          </w:tcPr>
          <w:p w14:paraId="6588C0FF"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Объем стоков для теплоснабжения</w:t>
            </w:r>
          </w:p>
        </w:tc>
        <w:tc>
          <w:tcPr>
            <w:tcW w:w="1096" w:type="dxa"/>
            <w:tcBorders>
              <w:top w:val="nil"/>
              <w:left w:val="nil"/>
              <w:bottom w:val="single" w:sz="4" w:space="0" w:color="auto"/>
              <w:right w:val="nil"/>
            </w:tcBorders>
            <w:shd w:val="clear" w:color="auto" w:fill="auto"/>
            <w:vAlign w:val="center"/>
            <w:hideMark/>
          </w:tcPr>
          <w:p w14:paraId="4A60F018"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тыс.куб.м</w:t>
            </w:r>
          </w:p>
        </w:tc>
        <w:tc>
          <w:tcPr>
            <w:tcW w:w="1132" w:type="dxa"/>
            <w:tcBorders>
              <w:top w:val="nil"/>
              <w:left w:val="single" w:sz="8" w:space="0" w:color="auto"/>
              <w:bottom w:val="single" w:sz="4" w:space="0" w:color="auto"/>
              <w:right w:val="single" w:sz="8" w:space="0" w:color="auto"/>
            </w:tcBorders>
            <w:shd w:val="clear" w:color="auto" w:fill="auto"/>
            <w:vAlign w:val="center"/>
            <w:hideMark/>
          </w:tcPr>
          <w:p w14:paraId="03E7B36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52,39</w:t>
            </w:r>
          </w:p>
        </w:tc>
        <w:tc>
          <w:tcPr>
            <w:tcW w:w="1396" w:type="dxa"/>
            <w:tcBorders>
              <w:top w:val="nil"/>
              <w:left w:val="nil"/>
              <w:bottom w:val="single" w:sz="4" w:space="0" w:color="auto"/>
              <w:right w:val="single" w:sz="4" w:space="0" w:color="auto"/>
            </w:tcBorders>
            <w:shd w:val="clear" w:color="auto" w:fill="auto"/>
            <w:vAlign w:val="center"/>
            <w:hideMark/>
          </w:tcPr>
          <w:p w14:paraId="6ADADC8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23,361</w:t>
            </w:r>
          </w:p>
        </w:tc>
        <w:tc>
          <w:tcPr>
            <w:tcW w:w="1256" w:type="dxa"/>
            <w:tcBorders>
              <w:top w:val="nil"/>
              <w:left w:val="nil"/>
              <w:bottom w:val="single" w:sz="4" w:space="0" w:color="auto"/>
              <w:right w:val="single" w:sz="4" w:space="0" w:color="auto"/>
            </w:tcBorders>
            <w:shd w:val="clear" w:color="auto" w:fill="auto"/>
            <w:vAlign w:val="center"/>
            <w:hideMark/>
          </w:tcPr>
          <w:p w14:paraId="694AD38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436" w:type="dxa"/>
            <w:tcBorders>
              <w:top w:val="nil"/>
              <w:left w:val="nil"/>
              <w:bottom w:val="single" w:sz="4" w:space="0" w:color="auto"/>
              <w:right w:val="single" w:sz="8" w:space="0" w:color="auto"/>
            </w:tcBorders>
            <w:shd w:val="clear" w:color="auto" w:fill="auto"/>
            <w:vAlign w:val="center"/>
            <w:hideMark/>
          </w:tcPr>
          <w:p w14:paraId="76A29E2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23,361</w:t>
            </w:r>
          </w:p>
        </w:tc>
        <w:tc>
          <w:tcPr>
            <w:tcW w:w="1296" w:type="dxa"/>
            <w:tcBorders>
              <w:top w:val="nil"/>
              <w:left w:val="nil"/>
              <w:bottom w:val="single" w:sz="4" w:space="0" w:color="auto"/>
              <w:right w:val="nil"/>
            </w:tcBorders>
            <w:shd w:val="clear" w:color="auto" w:fill="auto"/>
            <w:vAlign w:val="center"/>
            <w:hideMark/>
          </w:tcPr>
          <w:p w14:paraId="579A983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23,361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0CE194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0,000</w:t>
            </w:r>
          </w:p>
        </w:tc>
        <w:tc>
          <w:tcPr>
            <w:tcW w:w="1436" w:type="dxa"/>
            <w:tcBorders>
              <w:top w:val="nil"/>
              <w:left w:val="nil"/>
              <w:bottom w:val="single" w:sz="4" w:space="0" w:color="auto"/>
              <w:right w:val="nil"/>
            </w:tcBorders>
            <w:shd w:val="clear" w:color="auto" w:fill="auto"/>
            <w:vAlign w:val="center"/>
            <w:hideMark/>
          </w:tcPr>
          <w:p w14:paraId="5DAC5B1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23,361</w:t>
            </w:r>
          </w:p>
        </w:tc>
        <w:tc>
          <w:tcPr>
            <w:tcW w:w="1096" w:type="dxa"/>
            <w:tcBorders>
              <w:top w:val="nil"/>
              <w:left w:val="single" w:sz="8" w:space="0" w:color="auto"/>
              <w:bottom w:val="single" w:sz="4" w:space="0" w:color="auto"/>
              <w:right w:val="single" w:sz="4" w:space="0" w:color="auto"/>
            </w:tcBorders>
            <w:shd w:val="clear" w:color="auto" w:fill="auto"/>
            <w:vAlign w:val="center"/>
            <w:hideMark/>
          </w:tcPr>
          <w:p w14:paraId="3830225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52,39</w:t>
            </w:r>
          </w:p>
        </w:tc>
        <w:tc>
          <w:tcPr>
            <w:tcW w:w="1096" w:type="dxa"/>
            <w:tcBorders>
              <w:top w:val="nil"/>
              <w:left w:val="nil"/>
              <w:bottom w:val="single" w:sz="4" w:space="0" w:color="auto"/>
              <w:right w:val="single" w:sz="4" w:space="0" w:color="auto"/>
            </w:tcBorders>
            <w:shd w:val="clear" w:color="auto" w:fill="auto"/>
            <w:vAlign w:val="center"/>
            <w:hideMark/>
          </w:tcPr>
          <w:p w14:paraId="29A2C71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nil"/>
            </w:tcBorders>
            <w:shd w:val="clear" w:color="auto" w:fill="auto"/>
            <w:vAlign w:val="center"/>
            <w:hideMark/>
          </w:tcPr>
          <w:p w14:paraId="64BC828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52,39</w:t>
            </w:r>
          </w:p>
        </w:tc>
        <w:tc>
          <w:tcPr>
            <w:tcW w:w="1236" w:type="dxa"/>
            <w:tcBorders>
              <w:top w:val="nil"/>
              <w:left w:val="single" w:sz="8" w:space="0" w:color="auto"/>
              <w:bottom w:val="single" w:sz="4" w:space="0" w:color="auto"/>
              <w:right w:val="single" w:sz="4" w:space="0" w:color="auto"/>
            </w:tcBorders>
            <w:shd w:val="clear" w:color="auto" w:fill="auto"/>
            <w:vAlign w:val="center"/>
            <w:hideMark/>
          </w:tcPr>
          <w:p w14:paraId="2EE7CE88"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52,39</w:t>
            </w:r>
          </w:p>
        </w:tc>
        <w:tc>
          <w:tcPr>
            <w:tcW w:w="1096" w:type="dxa"/>
            <w:tcBorders>
              <w:top w:val="nil"/>
              <w:left w:val="nil"/>
              <w:bottom w:val="single" w:sz="4" w:space="0" w:color="auto"/>
              <w:right w:val="single" w:sz="4" w:space="0" w:color="auto"/>
            </w:tcBorders>
            <w:shd w:val="clear" w:color="auto" w:fill="auto"/>
            <w:vAlign w:val="center"/>
            <w:hideMark/>
          </w:tcPr>
          <w:p w14:paraId="0DEB035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256" w:type="dxa"/>
            <w:tcBorders>
              <w:top w:val="nil"/>
              <w:left w:val="nil"/>
              <w:bottom w:val="single" w:sz="4" w:space="0" w:color="auto"/>
              <w:right w:val="single" w:sz="8" w:space="0" w:color="auto"/>
            </w:tcBorders>
            <w:shd w:val="clear" w:color="auto" w:fill="auto"/>
            <w:vAlign w:val="center"/>
            <w:hideMark/>
          </w:tcPr>
          <w:p w14:paraId="0BEAC79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52,39</w:t>
            </w:r>
          </w:p>
        </w:tc>
        <w:tc>
          <w:tcPr>
            <w:tcW w:w="1096" w:type="dxa"/>
            <w:tcBorders>
              <w:top w:val="nil"/>
              <w:left w:val="nil"/>
              <w:bottom w:val="single" w:sz="4" w:space="0" w:color="auto"/>
              <w:right w:val="nil"/>
            </w:tcBorders>
            <w:shd w:val="clear" w:color="auto" w:fill="auto"/>
            <w:vAlign w:val="center"/>
            <w:hideMark/>
          </w:tcPr>
          <w:p w14:paraId="48F8AAAD"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23,36</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06B8841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vAlign w:val="center"/>
            <w:hideMark/>
          </w:tcPr>
          <w:p w14:paraId="6FB1417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23,36</w:t>
            </w:r>
          </w:p>
        </w:tc>
        <w:tc>
          <w:tcPr>
            <w:tcW w:w="1096" w:type="dxa"/>
            <w:tcBorders>
              <w:top w:val="nil"/>
              <w:left w:val="nil"/>
              <w:bottom w:val="single" w:sz="4" w:space="0" w:color="auto"/>
              <w:right w:val="nil"/>
            </w:tcBorders>
            <w:shd w:val="clear" w:color="auto" w:fill="auto"/>
            <w:vAlign w:val="center"/>
            <w:hideMark/>
          </w:tcPr>
          <w:p w14:paraId="7E2A93B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- 29,02</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42724AA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vAlign w:val="center"/>
            <w:hideMark/>
          </w:tcPr>
          <w:p w14:paraId="35A764F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- 29,02</w:t>
            </w:r>
          </w:p>
        </w:tc>
      </w:tr>
      <w:tr w:rsidR="003624FD" w:rsidRPr="003624FD" w14:paraId="69D951CC" w14:textId="77777777" w:rsidTr="00104FF4">
        <w:trPr>
          <w:trHeight w:val="555"/>
          <w:jc w:val="center"/>
        </w:trPr>
        <w:tc>
          <w:tcPr>
            <w:tcW w:w="653" w:type="dxa"/>
            <w:tcBorders>
              <w:top w:val="nil"/>
              <w:left w:val="single" w:sz="8" w:space="0" w:color="auto"/>
              <w:bottom w:val="nil"/>
              <w:right w:val="nil"/>
            </w:tcBorders>
            <w:shd w:val="clear" w:color="auto" w:fill="auto"/>
            <w:vAlign w:val="center"/>
            <w:hideMark/>
          </w:tcPr>
          <w:p w14:paraId="20AC01E7" w14:textId="77777777" w:rsidR="003624FD" w:rsidRPr="003624FD" w:rsidRDefault="003624FD" w:rsidP="003624FD">
            <w:pPr>
              <w:jc w:val="center"/>
              <w:rPr>
                <w:rFonts w:ascii="Cambria" w:hAnsi="Cambria" w:cs="Calibri"/>
                <w:b/>
                <w:bCs/>
                <w:color w:val="000000"/>
                <w:sz w:val="13"/>
                <w:szCs w:val="13"/>
              </w:rPr>
            </w:pPr>
            <w:r w:rsidRPr="003624FD">
              <w:rPr>
                <w:rFonts w:ascii="Cambria" w:hAnsi="Cambria" w:cs="Calibri"/>
                <w:b/>
                <w:bCs/>
                <w:color w:val="000000"/>
                <w:sz w:val="13"/>
                <w:szCs w:val="13"/>
              </w:rPr>
              <w:t> </w:t>
            </w:r>
          </w:p>
        </w:tc>
        <w:tc>
          <w:tcPr>
            <w:tcW w:w="1096" w:type="dxa"/>
            <w:tcBorders>
              <w:top w:val="nil"/>
              <w:left w:val="single" w:sz="4" w:space="0" w:color="auto"/>
              <w:bottom w:val="single" w:sz="4" w:space="0" w:color="auto"/>
              <w:right w:val="nil"/>
            </w:tcBorders>
            <w:shd w:val="clear" w:color="auto" w:fill="auto"/>
            <w:vAlign w:val="center"/>
            <w:hideMark/>
          </w:tcPr>
          <w:p w14:paraId="01D1CFD1"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single" w:sz="4" w:space="0" w:color="auto"/>
              <w:right w:val="single" w:sz="4" w:space="0" w:color="auto"/>
            </w:tcBorders>
            <w:shd w:val="clear" w:color="auto" w:fill="auto"/>
            <w:vAlign w:val="center"/>
            <w:hideMark/>
          </w:tcPr>
          <w:p w14:paraId="691E30AF"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Цена стоков для теплоснабжения</w:t>
            </w:r>
          </w:p>
        </w:tc>
        <w:tc>
          <w:tcPr>
            <w:tcW w:w="1096" w:type="dxa"/>
            <w:tcBorders>
              <w:top w:val="nil"/>
              <w:left w:val="nil"/>
              <w:bottom w:val="single" w:sz="4" w:space="0" w:color="auto"/>
              <w:right w:val="nil"/>
            </w:tcBorders>
            <w:shd w:val="clear" w:color="auto" w:fill="auto"/>
            <w:vAlign w:val="center"/>
            <w:hideMark/>
          </w:tcPr>
          <w:p w14:paraId="463E866A" w14:textId="77777777" w:rsidR="003624FD" w:rsidRPr="003624FD" w:rsidRDefault="003624FD" w:rsidP="003624FD">
            <w:pPr>
              <w:jc w:val="center"/>
              <w:rPr>
                <w:rFonts w:ascii="Arial Narrow" w:hAnsi="Arial Narrow" w:cs="Calibri"/>
                <w:color w:val="000000"/>
                <w:sz w:val="13"/>
                <w:szCs w:val="13"/>
              </w:rPr>
            </w:pPr>
            <w:r w:rsidRPr="003624FD">
              <w:rPr>
                <w:rFonts w:ascii="Arial Narrow" w:hAnsi="Arial Narrow" w:cs="Calibri"/>
                <w:color w:val="000000"/>
                <w:sz w:val="13"/>
                <w:szCs w:val="13"/>
              </w:rPr>
              <w:t>руб/куб.м</w:t>
            </w:r>
          </w:p>
        </w:tc>
        <w:tc>
          <w:tcPr>
            <w:tcW w:w="1132" w:type="dxa"/>
            <w:tcBorders>
              <w:top w:val="nil"/>
              <w:left w:val="single" w:sz="8" w:space="0" w:color="auto"/>
              <w:bottom w:val="single" w:sz="4" w:space="0" w:color="auto"/>
              <w:right w:val="single" w:sz="8" w:space="0" w:color="auto"/>
            </w:tcBorders>
            <w:shd w:val="clear" w:color="auto" w:fill="auto"/>
            <w:vAlign w:val="center"/>
            <w:hideMark/>
          </w:tcPr>
          <w:p w14:paraId="67B75D0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54,06</w:t>
            </w:r>
          </w:p>
        </w:tc>
        <w:tc>
          <w:tcPr>
            <w:tcW w:w="1396" w:type="dxa"/>
            <w:tcBorders>
              <w:top w:val="nil"/>
              <w:left w:val="single" w:sz="4" w:space="0" w:color="auto"/>
              <w:bottom w:val="single" w:sz="4" w:space="0" w:color="auto"/>
              <w:right w:val="nil"/>
            </w:tcBorders>
            <w:shd w:val="clear" w:color="auto" w:fill="auto"/>
            <w:vAlign w:val="center"/>
            <w:hideMark/>
          </w:tcPr>
          <w:p w14:paraId="00780107"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33,71</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14:paraId="16CC2138"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436" w:type="dxa"/>
            <w:tcBorders>
              <w:top w:val="nil"/>
              <w:left w:val="nil"/>
              <w:bottom w:val="single" w:sz="4" w:space="0" w:color="auto"/>
              <w:right w:val="single" w:sz="8" w:space="0" w:color="auto"/>
            </w:tcBorders>
            <w:shd w:val="clear" w:color="auto" w:fill="auto"/>
            <w:vAlign w:val="center"/>
            <w:hideMark/>
          </w:tcPr>
          <w:p w14:paraId="3023134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33,71</w:t>
            </w:r>
          </w:p>
        </w:tc>
        <w:tc>
          <w:tcPr>
            <w:tcW w:w="1296" w:type="dxa"/>
            <w:tcBorders>
              <w:top w:val="single" w:sz="4" w:space="0" w:color="auto"/>
              <w:left w:val="single" w:sz="8" w:space="0" w:color="auto"/>
              <w:bottom w:val="single" w:sz="4" w:space="0" w:color="auto"/>
              <w:right w:val="nil"/>
            </w:tcBorders>
            <w:shd w:val="clear" w:color="auto" w:fill="auto"/>
            <w:noWrap/>
            <w:vAlign w:val="bottom"/>
            <w:hideMark/>
          </w:tcPr>
          <w:p w14:paraId="4CA63C2E" w14:textId="77777777" w:rsidR="003624FD" w:rsidRPr="003624FD" w:rsidRDefault="003624FD" w:rsidP="003624FD">
            <w:pPr>
              <w:jc w:val="right"/>
              <w:rPr>
                <w:rFonts w:ascii="Calibri" w:hAnsi="Calibri" w:cs="Calibri"/>
                <w:color w:val="000000"/>
                <w:sz w:val="13"/>
                <w:szCs w:val="13"/>
              </w:rPr>
            </w:pPr>
            <w:r w:rsidRPr="003624FD">
              <w:rPr>
                <w:rFonts w:ascii="Calibri" w:hAnsi="Calibri" w:cs="Calibri"/>
                <w:color w:val="000000"/>
                <w:sz w:val="13"/>
                <w:szCs w:val="13"/>
              </w:rPr>
              <w:t xml:space="preserve"> 33,71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F7C34" w14:textId="77777777" w:rsidR="003624FD" w:rsidRPr="003624FD" w:rsidRDefault="003624FD" w:rsidP="003624FD">
            <w:pPr>
              <w:jc w:val="right"/>
              <w:rPr>
                <w:rFonts w:ascii="Calibri" w:hAnsi="Calibri" w:cs="Calibri"/>
                <w:color w:val="000000"/>
                <w:sz w:val="13"/>
                <w:szCs w:val="13"/>
              </w:rPr>
            </w:pPr>
            <w:r w:rsidRPr="003624FD">
              <w:rPr>
                <w:rFonts w:ascii="Calibri" w:hAnsi="Calibri" w:cs="Calibri"/>
                <w:color w:val="000000"/>
                <w:sz w:val="13"/>
                <w:szCs w:val="13"/>
              </w:rPr>
              <w:t xml:space="preserve"> 0,00</w:t>
            </w:r>
          </w:p>
        </w:tc>
        <w:tc>
          <w:tcPr>
            <w:tcW w:w="1436" w:type="dxa"/>
            <w:tcBorders>
              <w:top w:val="nil"/>
              <w:left w:val="nil"/>
              <w:bottom w:val="single" w:sz="4" w:space="0" w:color="auto"/>
              <w:right w:val="nil"/>
            </w:tcBorders>
            <w:shd w:val="clear" w:color="auto" w:fill="auto"/>
            <w:noWrap/>
            <w:vAlign w:val="bottom"/>
            <w:hideMark/>
          </w:tcPr>
          <w:p w14:paraId="0A2C9DA0" w14:textId="77777777" w:rsidR="003624FD" w:rsidRPr="003624FD" w:rsidRDefault="003624FD" w:rsidP="003624FD">
            <w:pPr>
              <w:jc w:val="right"/>
              <w:rPr>
                <w:rFonts w:ascii="Calibri" w:hAnsi="Calibri" w:cs="Calibri"/>
                <w:color w:val="000000"/>
                <w:sz w:val="13"/>
                <w:szCs w:val="13"/>
              </w:rPr>
            </w:pPr>
            <w:r w:rsidRPr="003624FD">
              <w:rPr>
                <w:rFonts w:ascii="Calibri" w:hAnsi="Calibri" w:cs="Calibri"/>
                <w:color w:val="000000"/>
                <w:sz w:val="13"/>
                <w:szCs w:val="13"/>
              </w:rPr>
              <w:t xml:space="preserve"> 33,71</w:t>
            </w:r>
          </w:p>
        </w:tc>
        <w:tc>
          <w:tcPr>
            <w:tcW w:w="109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CA7C895"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54,64</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7BC6E49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54,64</w:t>
            </w:r>
          </w:p>
        </w:tc>
        <w:tc>
          <w:tcPr>
            <w:tcW w:w="1096" w:type="dxa"/>
            <w:tcBorders>
              <w:top w:val="nil"/>
              <w:left w:val="single" w:sz="4" w:space="0" w:color="auto"/>
              <w:bottom w:val="single" w:sz="4" w:space="0" w:color="auto"/>
              <w:right w:val="nil"/>
            </w:tcBorders>
            <w:shd w:val="clear" w:color="auto" w:fill="auto"/>
            <w:vAlign w:val="center"/>
            <w:hideMark/>
          </w:tcPr>
          <w:p w14:paraId="183BE3B3"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54,64</w:t>
            </w:r>
          </w:p>
        </w:tc>
        <w:tc>
          <w:tcPr>
            <w:tcW w:w="123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C9B0D16"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49,42</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7351F4A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57,92</w:t>
            </w:r>
          </w:p>
        </w:tc>
        <w:tc>
          <w:tcPr>
            <w:tcW w:w="1256" w:type="dxa"/>
            <w:tcBorders>
              <w:top w:val="single" w:sz="4" w:space="0" w:color="auto"/>
              <w:left w:val="nil"/>
              <w:bottom w:val="single" w:sz="4" w:space="0" w:color="auto"/>
              <w:right w:val="single" w:sz="8" w:space="0" w:color="auto"/>
            </w:tcBorders>
            <w:shd w:val="clear" w:color="auto" w:fill="auto"/>
            <w:vAlign w:val="center"/>
            <w:hideMark/>
          </w:tcPr>
          <w:p w14:paraId="2A22DD6B"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49,42</w:t>
            </w:r>
          </w:p>
        </w:tc>
        <w:tc>
          <w:tcPr>
            <w:tcW w:w="1096" w:type="dxa"/>
            <w:tcBorders>
              <w:top w:val="nil"/>
              <w:left w:val="single" w:sz="8" w:space="0" w:color="auto"/>
              <w:bottom w:val="single" w:sz="4" w:space="0" w:color="auto"/>
              <w:right w:val="nil"/>
            </w:tcBorders>
            <w:shd w:val="clear" w:color="auto" w:fill="auto"/>
            <w:vAlign w:val="center"/>
            <w:hideMark/>
          </w:tcPr>
          <w:p w14:paraId="1695215F"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40,61</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722E08A2"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1096" w:type="dxa"/>
            <w:tcBorders>
              <w:top w:val="nil"/>
              <w:left w:val="nil"/>
              <w:bottom w:val="single" w:sz="4" w:space="0" w:color="auto"/>
              <w:right w:val="single" w:sz="8" w:space="0" w:color="auto"/>
            </w:tcBorders>
            <w:shd w:val="clear" w:color="auto" w:fill="auto"/>
            <w:vAlign w:val="center"/>
            <w:hideMark/>
          </w:tcPr>
          <w:p w14:paraId="6B0E27D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40,61</w:t>
            </w:r>
          </w:p>
        </w:tc>
        <w:tc>
          <w:tcPr>
            <w:tcW w:w="1096" w:type="dxa"/>
            <w:tcBorders>
              <w:top w:val="nil"/>
              <w:left w:val="nil"/>
              <w:bottom w:val="single" w:sz="4" w:space="0" w:color="auto"/>
              <w:right w:val="nil"/>
            </w:tcBorders>
            <w:shd w:val="clear" w:color="auto" w:fill="auto"/>
            <w:vAlign w:val="center"/>
            <w:hideMark/>
          </w:tcPr>
          <w:p w14:paraId="191C0A40"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- 8,81</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63C1FF4E"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- 57,92</w:t>
            </w:r>
          </w:p>
        </w:tc>
        <w:tc>
          <w:tcPr>
            <w:tcW w:w="1096" w:type="dxa"/>
            <w:tcBorders>
              <w:top w:val="nil"/>
              <w:left w:val="nil"/>
              <w:bottom w:val="single" w:sz="4" w:space="0" w:color="auto"/>
              <w:right w:val="single" w:sz="8" w:space="0" w:color="auto"/>
            </w:tcBorders>
            <w:shd w:val="clear" w:color="auto" w:fill="auto"/>
            <w:vAlign w:val="center"/>
            <w:hideMark/>
          </w:tcPr>
          <w:p w14:paraId="246C4D2C"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- 8,81</w:t>
            </w:r>
          </w:p>
        </w:tc>
      </w:tr>
      <w:tr w:rsidR="003624FD" w:rsidRPr="003624FD" w14:paraId="192A60DC" w14:textId="77777777" w:rsidTr="00104FF4">
        <w:trPr>
          <w:trHeight w:val="555"/>
          <w:jc w:val="center"/>
        </w:trPr>
        <w:tc>
          <w:tcPr>
            <w:tcW w:w="653" w:type="dxa"/>
            <w:tcBorders>
              <w:top w:val="nil"/>
              <w:left w:val="single" w:sz="8" w:space="0" w:color="auto"/>
              <w:bottom w:val="nil"/>
              <w:right w:val="nil"/>
            </w:tcBorders>
            <w:shd w:val="clear" w:color="auto" w:fill="auto"/>
            <w:vAlign w:val="center"/>
            <w:hideMark/>
          </w:tcPr>
          <w:p w14:paraId="5123DD85" w14:textId="77777777" w:rsidR="003624FD" w:rsidRPr="003624FD" w:rsidRDefault="003624FD" w:rsidP="003624FD">
            <w:pPr>
              <w:jc w:val="center"/>
              <w:rPr>
                <w:rFonts w:ascii="Cambria" w:hAnsi="Cambria" w:cs="Calibri"/>
                <w:b/>
                <w:bCs/>
                <w:color w:val="000000"/>
                <w:sz w:val="13"/>
                <w:szCs w:val="13"/>
              </w:rPr>
            </w:pPr>
            <w:r w:rsidRPr="003624FD">
              <w:rPr>
                <w:rFonts w:ascii="Cambria" w:hAnsi="Cambria" w:cs="Calibri"/>
                <w:b/>
                <w:bCs/>
                <w:color w:val="000000"/>
                <w:sz w:val="13"/>
                <w:szCs w:val="13"/>
              </w:rPr>
              <w:t> </w:t>
            </w:r>
          </w:p>
        </w:tc>
        <w:tc>
          <w:tcPr>
            <w:tcW w:w="1096" w:type="dxa"/>
            <w:tcBorders>
              <w:top w:val="nil"/>
              <w:left w:val="single" w:sz="4" w:space="0" w:color="auto"/>
              <w:bottom w:val="single" w:sz="4" w:space="0" w:color="auto"/>
              <w:right w:val="nil"/>
            </w:tcBorders>
            <w:shd w:val="clear" w:color="auto" w:fill="auto"/>
            <w:vAlign w:val="center"/>
            <w:hideMark/>
          </w:tcPr>
          <w:p w14:paraId="67F60C0F"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 </w:t>
            </w:r>
          </w:p>
        </w:tc>
        <w:tc>
          <w:tcPr>
            <w:tcW w:w="2196" w:type="dxa"/>
            <w:tcBorders>
              <w:top w:val="nil"/>
              <w:left w:val="nil"/>
              <w:bottom w:val="single" w:sz="4" w:space="0" w:color="auto"/>
              <w:right w:val="single" w:sz="4" w:space="0" w:color="auto"/>
            </w:tcBorders>
            <w:shd w:val="clear" w:color="auto" w:fill="auto"/>
            <w:vAlign w:val="center"/>
            <w:hideMark/>
          </w:tcPr>
          <w:p w14:paraId="653985FF" w14:textId="77777777" w:rsidR="003624FD" w:rsidRPr="003624FD" w:rsidRDefault="003624FD" w:rsidP="003624FD">
            <w:pPr>
              <w:rPr>
                <w:rFonts w:ascii="Arial Narrow" w:hAnsi="Arial Narrow" w:cs="Calibri"/>
                <w:color w:val="000000"/>
                <w:sz w:val="13"/>
                <w:szCs w:val="13"/>
              </w:rPr>
            </w:pPr>
            <w:r w:rsidRPr="003624FD">
              <w:rPr>
                <w:rFonts w:ascii="Arial Narrow" w:hAnsi="Arial Narrow" w:cs="Calibri"/>
                <w:color w:val="000000"/>
                <w:sz w:val="13"/>
                <w:szCs w:val="13"/>
              </w:rPr>
              <w:t>Удельный расход стоков на объем воды</w:t>
            </w:r>
          </w:p>
        </w:tc>
        <w:tc>
          <w:tcPr>
            <w:tcW w:w="1096" w:type="dxa"/>
            <w:tcBorders>
              <w:top w:val="nil"/>
              <w:left w:val="nil"/>
              <w:bottom w:val="single" w:sz="4" w:space="0" w:color="auto"/>
              <w:right w:val="nil"/>
            </w:tcBorders>
            <w:shd w:val="clear" w:color="auto" w:fill="auto"/>
            <w:vAlign w:val="center"/>
            <w:hideMark/>
          </w:tcPr>
          <w:p w14:paraId="6AD66CB6" w14:textId="77777777" w:rsidR="003624FD" w:rsidRPr="003624FD" w:rsidRDefault="003624FD" w:rsidP="003624FD">
            <w:pPr>
              <w:jc w:val="center"/>
              <w:rPr>
                <w:rFonts w:ascii="Arial Narrow" w:hAnsi="Arial Narrow" w:cs="Calibri"/>
                <w:i/>
                <w:iCs/>
                <w:color w:val="000000"/>
                <w:sz w:val="13"/>
                <w:szCs w:val="13"/>
              </w:rPr>
            </w:pPr>
            <w:r w:rsidRPr="003624FD">
              <w:rPr>
                <w:rFonts w:ascii="Arial Narrow" w:hAnsi="Arial Narrow" w:cs="Calibri"/>
                <w:i/>
                <w:iCs/>
                <w:color w:val="000000"/>
                <w:sz w:val="13"/>
                <w:szCs w:val="13"/>
              </w:rPr>
              <w:t>м3/м3</w:t>
            </w:r>
          </w:p>
        </w:tc>
        <w:tc>
          <w:tcPr>
            <w:tcW w:w="1132" w:type="dxa"/>
            <w:tcBorders>
              <w:top w:val="nil"/>
              <w:left w:val="single" w:sz="8" w:space="0" w:color="auto"/>
              <w:bottom w:val="single" w:sz="4" w:space="0" w:color="auto"/>
              <w:right w:val="single" w:sz="8" w:space="0" w:color="auto"/>
            </w:tcBorders>
            <w:shd w:val="clear" w:color="auto" w:fill="auto"/>
            <w:vAlign w:val="center"/>
            <w:hideMark/>
          </w:tcPr>
          <w:p w14:paraId="3F158398"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0,12</w:t>
            </w:r>
          </w:p>
        </w:tc>
        <w:tc>
          <w:tcPr>
            <w:tcW w:w="1396" w:type="dxa"/>
            <w:tcBorders>
              <w:top w:val="nil"/>
              <w:left w:val="nil"/>
              <w:bottom w:val="single" w:sz="4" w:space="0" w:color="auto"/>
              <w:right w:val="nil"/>
            </w:tcBorders>
            <w:shd w:val="clear" w:color="auto" w:fill="auto"/>
            <w:vAlign w:val="center"/>
            <w:hideMark/>
          </w:tcPr>
          <w:p w14:paraId="37663343"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0,05</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14:paraId="66C97165"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436" w:type="dxa"/>
            <w:tcBorders>
              <w:top w:val="nil"/>
              <w:left w:val="nil"/>
              <w:bottom w:val="single" w:sz="4" w:space="0" w:color="auto"/>
              <w:right w:val="single" w:sz="8" w:space="0" w:color="auto"/>
            </w:tcBorders>
            <w:shd w:val="clear" w:color="auto" w:fill="auto"/>
            <w:vAlign w:val="center"/>
            <w:hideMark/>
          </w:tcPr>
          <w:p w14:paraId="59102AA6"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0,05</w:t>
            </w:r>
          </w:p>
        </w:tc>
        <w:tc>
          <w:tcPr>
            <w:tcW w:w="1296" w:type="dxa"/>
            <w:tcBorders>
              <w:top w:val="nil"/>
              <w:left w:val="nil"/>
              <w:bottom w:val="single" w:sz="4" w:space="0" w:color="auto"/>
              <w:right w:val="nil"/>
            </w:tcBorders>
            <w:shd w:val="clear" w:color="auto" w:fill="auto"/>
            <w:vAlign w:val="center"/>
            <w:hideMark/>
          </w:tcPr>
          <w:p w14:paraId="5C40FEEA"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4804454"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0,00</w:t>
            </w:r>
          </w:p>
        </w:tc>
        <w:tc>
          <w:tcPr>
            <w:tcW w:w="1436" w:type="dxa"/>
            <w:tcBorders>
              <w:top w:val="nil"/>
              <w:left w:val="nil"/>
              <w:bottom w:val="single" w:sz="4" w:space="0" w:color="auto"/>
              <w:right w:val="nil"/>
            </w:tcBorders>
            <w:shd w:val="clear" w:color="auto" w:fill="auto"/>
            <w:vAlign w:val="center"/>
            <w:hideMark/>
          </w:tcPr>
          <w:p w14:paraId="07CA24E2" w14:textId="77777777" w:rsidR="003624FD" w:rsidRPr="003624FD" w:rsidRDefault="003624FD" w:rsidP="003624FD">
            <w:pPr>
              <w:jc w:val="right"/>
              <w:rPr>
                <w:rFonts w:ascii="Arial Narrow" w:hAnsi="Arial Narrow" w:cs="Calibri"/>
                <w:color w:val="000000"/>
                <w:sz w:val="13"/>
                <w:szCs w:val="13"/>
              </w:rPr>
            </w:pPr>
            <w:r w:rsidRPr="003624FD">
              <w:rPr>
                <w:rFonts w:ascii="Arial Narrow" w:hAnsi="Arial Narrow" w:cs="Calibri"/>
                <w:color w:val="000000"/>
                <w:sz w:val="13"/>
                <w:szCs w:val="13"/>
              </w:rPr>
              <w:t xml:space="preserve"> 0,05</w:t>
            </w:r>
          </w:p>
        </w:tc>
        <w:tc>
          <w:tcPr>
            <w:tcW w:w="1096" w:type="dxa"/>
            <w:tcBorders>
              <w:top w:val="nil"/>
              <w:left w:val="single" w:sz="8" w:space="0" w:color="auto"/>
              <w:bottom w:val="single" w:sz="4" w:space="0" w:color="auto"/>
              <w:right w:val="nil"/>
            </w:tcBorders>
            <w:shd w:val="clear" w:color="auto" w:fill="auto"/>
            <w:vAlign w:val="center"/>
            <w:hideMark/>
          </w:tcPr>
          <w:p w14:paraId="70F5A7D3"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0,12</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1B342C8F"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096" w:type="dxa"/>
            <w:tcBorders>
              <w:top w:val="nil"/>
              <w:left w:val="nil"/>
              <w:bottom w:val="single" w:sz="4" w:space="0" w:color="auto"/>
              <w:right w:val="nil"/>
            </w:tcBorders>
            <w:shd w:val="clear" w:color="auto" w:fill="auto"/>
            <w:vAlign w:val="center"/>
            <w:hideMark/>
          </w:tcPr>
          <w:p w14:paraId="3B9E3ACC"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0,12</w:t>
            </w:r>
          </w:p>
        </w:tc>
        <w:tc>
          <w:tcPr>
            <w:tcW w:w="1236" w:type="dxa"/>
            <w:tcBorders>
              <w:top w:val="nil"/>
              <w:left w:val="single" w:sz="8" w:space="0" w:color="auto"/>
              <w:bottom w:val="single" w:sz="4" w:space="0" w:color="auto"/>
              <w:right w:val="nil"/>
            </w:tcBorders>
            <w:shd w:val="clear" w:color="auto" w:fill="auto"/>
            <w:vAlign w:val="center"/>
            <w:hideMark/>
          </w:tcPr>
          <w:p w14:paraId="40427D93"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0,12</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51D84598"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256" w:type="dxa"/>
            <w:tcBorders>
              <w:top w:val="nil"/>
              <w:left w:val="nil"/>
              <w:bottom w:val="single" w:sz="4" w:space="0" w:color="auto"/>
              <w:right w:val="single" w:sz="8" w:space="0" w:color="auto"/>
            </w:tcBorders>
            <w:shd w:val="clear" w:color="auto" w:fill="auto"/>
            <w:vAlign w:val="center"/>
            <w:hideMark/>
          </w:tcPr>
          <w:p w14:paraId="70F2C636"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0,12</w:t>
            </w:r>
          </w:p>
        </w:tc>
        <w:tc>
          <w:tcPr>
            <w:tcW w:w="1096" w:type="dxa"/>
            <w:tcBorders>
              <w:top w:val="nil"/>
              <w:left w:val="nil"/>
              <w:bottom w:val="single" w:sz="4" w:space="0" w:color="auto"/>
              <w:right w:val="nil"/>
            </w:tcBorders>
            <w:shd w:val="clear" w:color="auto" w:fill="auto"/>
            <w:vAlign w:val="center"/>
            <w:hideMark/>
          </w:tcPr>
          <w:p w14:paraId="2CAAF855"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0,05</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5B251"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vAlign w:val="center"/>
            <w:hideMark/>
          </w:tcPr>
          <w:p w14:paraId="13969450"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0,05</w:t>
            </w:r>
          </w:p>
        </w:tc>
        <w:tc>
          <w:tcPr>
            <w:tcW w:w="1096" w:type="dxa"/>
            <w:tcBorders>
              <w:top w:val="nil"/>
              <w:left w:val="nil"/>
              <w:bottom w:val="single" w:sz="4" w:space="0" w:color="auto"/>
              <w:right w:val="nil"/>
            </w:tcBorders>
            <w:shd w:val="clear" w:color="auto" w:fill="auto"/>
            <w:vAlign w:val="center"/>
            <w:hideMark/>
          </w:tcPr>
          <w:p w14:paraId="12C46E19"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- 0,07</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06EEE"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xml:space="preserve"> 0,00</w:t>
            </w:r>
          </w:p>
        </w:tc>
        <w:tc>
          <w:tcPr>
            <w:tcW w:w="1096" w:type="dxa"/>
            <w:tcBorders>
              <w:top w:val="nil"/>
              <w:left w:val="nil"/>
              <w:bottom w:val="single" w:sz="4" w:space="0" w:color="auto"/>
              <w:right w:val="single" w:sz="8" w:space="0" w:color="auto"/>
            </w:tcBorders>
            <w:shd w:val="clear" w:color="auto" w:fill="auto"/>
            <w:vAlign w:val="center"/>
            <w:hideMark/>
          </w:tcPr>
          <w:p w14:paraId="356C5CA1" w14:textId="77777777" w:rsidR="003624FD" w:rsidRPr="003624FD" w:rsidRDefault="003624FD" w:rsidP="003624FD">
            <w:pPr>
              <w:jc w:val="right"/>
              <w:rPr>
                <w:rFonts w:ascii="Arial Narrow" w:hAnsi="Arial Narrow" w:cs="Calibri"/>
                <w:i/>
                <w:iCs/>
                <w:color w:val="000000"/>
                <w:sz w:val="13"/>
                <w:szCs w:val="13"/>
              </w:rPr>
            </w:pPr>
            <w:r w:rsidRPr="003624FD">
              <w:rPr>
                <w:rFonts w:ascii="Arial Narrow" w:hAnsi="Arial Narrow" w:cs="Calibri"/>
                <w:i/>
                <w:iCs/>
                <w:color w:val="000000"/>
                <w:sz w:val="13"/>
                <w:szCs w:val="13"/>
              </w:rPr>
              <w:t>- 0,07</w:t>
            </w:r>
          </w:p>
        </w:tc>
      </w:tr>
      <w:tr w:rsidR="003624FD" w:rsidRPr="003624FD" w14:paraId="5DB79D2D" w14:textId="77777777" w:rsidTr="00104FF4">
        <w:trPr>
          <w:trHeight w:val="315"/>
          <w:jc w:val="center"/>
        </w:trPr>
        <w:tc>
          <w:tcPr>
            <w:tcW w:w="653" w:type="dxa"/>
            <w:tcBorders>
              <w:top w:val="nil"/>
              <w:left w:val="single" w:sz="8" w:space="0" w:color="auto"/>
              <w:bottom w:val="single" w:sz="8" w:space="0" w:color="auto"/>
              <w:right w:val="nil"/>
            </w:tcBorders>
            <w:shd w:val="clear" w:color="auto" w:fill="auto"/>
            <w:vAlign w:val="center"/>
            <w:hideMark/>
          </w:tcPr>
          <w:p w14:paraId="09D29FA2" w14:textId="77777777" w:rsidR="003624FD" w:rsidRPr="003624FD" w:rsidRDefault="003624FD" w:rsidP="003624FD">
            <w:pPr>
              <w:jc w:val="center"/>
              <w:rPr>
                <w:rFonts w:ascii="Cambria" w:hAnsi="Cambria" w:cs="Calibri"/>
                <w:b/>
                <w:bCs/>
                <w:color w:val="000000"/>
                <w:sz w:val="13"/>
                <w:szCs w:val="13"/>
              </w:rPr>
            </w:pPr>
            <w:r w:rsidRPr="003624FD">
              <w:rPr>
                <w:rFonts w:ascii="Cambria" w:hAnsi="Cambria" w:cs="Calibri"/>
                <w:b/>
                <w:bCs/>
                <w:color w:val="000000"/>
                <w:sz w:val="13"/>
                <w:szCs w:val="13"/>
              </w:rPr>
              <w:t> </w:t>
            </w:r>
          </w:p>
        </w:tc>
        <w:tc>
          <w:tcPr>
            <w:tcW w:w="4388" w:type="dxa"/>
            <w:gridSpan w:val="3"/>
            <w:tcBorders>
              <w:top w:val="single" w:sz="4" w:space="0" w:color="auto"/>
              <w:left w:val="single" w:sz="4" w:space="0" w:color="auto"/>
              <w:bottom w:val="single" w:sz="8" w:space="0" w:color="auto"/>
              <w:right w:val="single" w:sz="8" w:space="0" w:color="000000"/>
            </w:tcBorders>
            <w:shd w:val="clear" w:color="auto" w:fill="auto"/>
            <w:vAlign w:val="center"/>
            <w:hideMark/>
          </w:tcPr>
          <w:p w14:paraId="7042B6CE" w14:textId="77777777" w:rsidR="003624FD" w:rsidRPr="003624FD" w:rsidRDefault="003624FD" w:rsidP="003624FD">
            <w:pPr>
              <w:jc w:val="center"/>
              <w:rPr>
                <w:rFonts w:ascii="Arial Narrow" w:hAnsi="Arial Narrow" w:cs="Calibri"/>
                <w:b/>
                <w:bCs/>
                <w:i/>
                <w:iCs/>
                <w:color w:val="000000"/>
                <w:sz w:val="13"/>
                <w:szCs w:val="13"/>
              </w:rPr>
            </w:pPr>
            <w:r w:rsidRPr="003624FD">
              <w:rPr>
                <w:rFonts w:ascii="Arial Narrow" w:hAnsi="Arial Narrow" w:cs="Calibri"/>
                <w:b/>
                <w:bCs/>
                <w:i/>
                <w:iCs/>
                <w:color w:val="000000"/>
                <w:sz w:val="13"/>
                <w:szCs w:val="13"/>
              </w:rPr>
              <w:t>Изменение цены</w:t>
            </w:r>
          </w:p>
        </w:tc>
        <w:tc>
          <w:tcPr>
            <w:tcW w:w="1132" w:type="dxa"/>
            <w:tcBorders>
              <w:top w:val="nil"/>
              <w:left w:val="nil"/>
              <w:bottom w:val="single" w:sz="8" w:space="0" w:color="auto"/>
              <w:right w:val="nil"/>
            </w:tcBorders>
            <w:shd w:val="clear" w:color="auto" w:fill="auto"/>
            <w:vAlign w:val="center"/>
            <w:hideMark/>
          </w:tcPr>
          <w:p w14:paraId="4A6BFC70" w14:textId="77777777" w:rsidR="003624FD" w:rsidRPr="003624FD" w:rsidRDefault="003624FD" w:rsidP="003624FD">
            <w:pPr>
              <w:rPr>
                <w:rFonts w:ascii="Arial Narrow" w:hAnsi="Arial Narrow" w:cs="Calibri"/>
                <w:b/>
                <w:bCs/>
                <w:i/>
                <w:iCs/>
                <w:color w:val="000000"/>
                <w:sz w:val="13"/>
                <w:szCs w:val="13"/>
              </w:rPr>
            </w:pPr>
            <w:r w:rsidRPr="003624FD">
              <w:rPr>
                <w:rFonts w:ascii="Arial Narrow" w:hAnsi="Arial Narrow" w:cs="Calibri"/>
                <w:b/>
                <w:bCs/>
                <w:i/>
                <w:iCs/>
                <w:color w:val="000000"/>
                <w:sz w:val="13"/>
                <w:szCs w:val="13"/>
              </w:rPr>
              <w:t> </w:t>
            </w:r>
          </w:p>
        </w:tc>
        <w:tc>
          <w:tcPr>
            <w:tcW w:w="1396" w:type="dxa"/>
            <w:tcBorders>
              <w:top w:val="nil"/>
              <w:left w:val="single" w:sz="8" w:space="0" w:color="auto"/>
              <w:bottom w:val="single" w:sz="8" w:space="0" w:color="auto"/>
              <w:right w:val="nil"/>
            </w:tcBorders>
            <w:shd w:val="clear" w:color="auto" w:fill="auto"/>
            <w:vAlign w:val="center"/>
            <w:hideMark/>
          </w:tcPr>
          <w:p w14:paraId="2BC03B6A" w14:textId="77777777" w:rsidR="003624FD" w:rsidRPr="003624FD" w:rsidRDefault="003624FD" w:rsidP="003624FD">
            <w:pPr>
              <w:rPr>
                <w:rFonts w:ascii="Arial Narrow" w:hAnsi="Arial Narrow" w:cs="Calibri"/>
                <w:b/>
                <w:bCs/>
                <w:i/>
                <w:iCs/>
                <w:color w:val="000000"/>
                <w:sz w:val="13"/>
                <w:szCs w:val="13"/>
              </w:rPr>
            </w:pPr>
            <w:r w:rsidRPr="003624FD">
              <w:rPr>
                <w:rFonts w:ascii="Arial Narrow" w:hAnsi="Arial Narrow" w:cs="Calibri"/>
                <w:b/>
                <w:bCs/>
                <w:i/>
                <w:iCs/>
                <w:color w:val="000000"/>
                <w:sz w:val="13"/>
                <w:szCs w:val="13"/>
              </w:rPr>
              <w:t> </w:t>
            </w:r>
          </w:p>
        </w:tc>
        <w:tc>
          <w:tcPr>
            <w:tcW w:w="1256" w:type="dxa"/>
            <w:tcBorders>
              <w:top w:val="nil"/>
              <w:left w:val="single" w:sz="4" w:space="0" w:color="auto"/>
              <w:bottom w:val="single" w:sz="8" w:space="0" w:color="auto"/>
              <w:right w:val="single" w:sz="4" w:space="0" w:color="auto"/>
            </w:tcBorders>
            <w:shd w:val="clear" w:color="auto" w:fill="auto"/>
            <w:vAlign w:val="center"/>
            <w:hideMark/>
          </w:tcPr>
          <w:p w14:paraId="08B42C79" w14:textId="77777777" w:rsidR="003624FD" w:rsidRPr="003624FD" w:rsidRDefault="003624FD" w:rsidP="003624FD">
            <w:pPr>
              <w:rPr>
                <w:rFonts w:ascii="Arial Narrow" w:hAnsi="Arial Narrow" w:cs="Calibri"/>
                <w:b/>
                <w:bCs/>
                <w:i/>
                <w:iCs/>
                <w:color w:val="000000"/>
                <w:sz w:val="13"/>
                <w:szCs w:val="13"/>
              </w:rPr>
            </w:pPr>
            <w:r w:rsidRPr="003624FD">
              <w:rPr>
                <w:rFonts w:ascii="Arial Narrow" w:hAnsi="Arial Narrow" w:cs="Calibri"/>
                <w:b/>
                <w:bCs/>
                <w:i/>
                <w:iCs/>
                <w:color w:val="000000"/>
                <w:sz w:val="13"/>
                <w:szCs w:val="13"/>
              </w:rPr>
              <w:t> </w:t>
            </w:r>
          </w:p>
        </w:tc>
        <w:tc>
          <w:tcPr>
            <w:tcW w:w="1436" w:type="dxa"/>
            <w:tcBorders>
              <w:top w:val="nil"/>
              <w:left w:val="nil"/>
              <w:bottom w:val="single" w:sz="8" w:space="0" w:color="auto"/>
              <w:right w:val="single" w:sz="8" w:space="0" w:color="auto"/>
            </w:tcBorders>
            <w:shd w:val="clear" w:color="auto" w:fill="auto"/>
            <w:vAlign w:val="center"/>
            <w:hideMark/>
          </w:tcPr>
          <w:p w14:paraId="031AE511" w14:textId="77777777" w:rsidR="003624FD" w:rsidRPr="003624FD" w:rsidRDefault="003624FD" w:rsidP="003624FD">
            <w:pPr>
              <w:jc w:val="right"/>
              <w:rPr>
                <w:rFonts w:ascii="Arial Narrow" w:hAnsi="Arial Narrow" w:cs="Calibri"/>
                <w:b/>
                <w:bCs/>
                <w:i/>
                <w:iCs/>
                <w:color w:val="000000"/>
                <w:sz w:val="13"/>
                <w:szCs w:val="13"/>
              </w:rPr>
            </w:pPr>
            <w:r w:rsidRPr="003624FD">
              <w:rPr>
                <w:rFonts w:ascii="Arial Narrow" w:hAnsi="Arial Narrow" w:cs="Calibri"/>
                <w:b/>
                <w:bCs/>
                <w:i/>
                <w:iCs/>
                <w:color w:val="000000"/>
                <w:sz w:val="13"/>
                <w:szCs w:val="13"/>
              </w:rPr>
              <w:t xml:space="preserve"> 62,4</w:t>
            </w:r>
          </w:p>
        </w:tc>
        <w:tc>
          <w:tcPr>
            <w:tcW w:w="1296" w:type="dxa"/>
            <w:tcBorders>
              <w:top w:val="nil"/>
              <w:left w:val="nil"/>
              <w:bottom w:val="single" w:sz="8" w:space="0" w:color="auto"/>
              <w:right w:val="nil"/>
            </w:tcBorders>
            <w:shd w:val="clear" w:color="auto" w:fill="auto"/>
            <w:vAlign w:val="center"/>
            <w:hideMark/>
          </w:tcPr>
          <w:p w14:paraId="39D27F1D" w14:textId="77777777" w:rsidR="003624FD" w:rsidRPr="003624FD" w:rsidRDefault="003624FD" w:rsidP="003624FD">
            <w:pPr>
              <w:rPr>
                <w:rFonts w:ascii="Arial Narrow" w:hAnsi="Arial Narrow" w:cs="Calibri"/>
                <w:b/>
                <w:bCs/>
                <w:i/>
                <w:iCs/>
                <w:color w:val="000000"/>
                <w:sz w:val="13"/>
                <w:szCs w:val="13"/>
              </w:rPr>
            </w:pPr>
            <w:r w:rsidRPr="003624FD">
              <w:rPr>
                <w:rFonts w:ascii="Arial Narrow" w:hAnsi="Arial Narrow" w:cs="Calibri"/>
                <w:b/>
                <w:bCs/>
                <w:i/>
                <w:iCs/>
                <w:color w:val="000000"/>
                <w:sz w:val="13"/>
                <w:szCs w:val="13"/>
              </w:rPr>
              <w:t>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14:paraId="5B634F62" w14:textId="77777777" w:rsidR="003624FD" w:rsidRPr="003624FD" w:rsidRDefault="003624FD" w:rsidP="003624FD">
            <w:pPr>
              <w:rPr>
                <w:rFonts w:ascii="Arial Narrow" w:hAnsi="Arial Narrow" w:cs="Calibri"/>
                <w:b/>
                <w:bCs/>
                <w:i/>
                <w:iCs/>
                <w:color w:val="000000"/>
                <w:sz w:val="13"/>
                <w:szCs w:val="13"/>
              </w:rPr>
            </w:pPr>
            <w:r w:rsidRPr="003624FD">
              <w:rPr>
                <w:rFonts w:ascii="Arial Narrow" w:hAnsi="Arial Narrow" w:cs="Calibri"/>
                <w:b/>
                <w:bCs/>
                <w:i/>
                <w:iCs/>
                <w:color w:val="000000"/>
                <w:sz w:val="13"/>
                <w:szCs w:val="13"/>
              </w:rPr>
              <w:t> </w:t>
            </w:r>
          </w:p>
        </w:tc>
        <w:tc>
          <w:tcPr>
            <w:tcW w:w="1436" w:type="dxa"/>
            <w:tcBorders>
              <w:top w:val="nil"/>
              <w:left w:val="nil"/>
              <w:bottom w:val="single" w:sz="8" w:space="0" w:color="auto"/>
              <w:right w:val="nil"/>
            </w:tcBorders>
            <w:shd w:val="clear" w:color="auto" w:fill="auto"/>
            <w:vAlign w:val="center"/>
            <w:hideMark/>
          </w:tcPr>
          <w:p w14:paraId="0BE936E6" w14:textId="77777777" w:rsidR="003624FD" w:rsidRPr="003624FD" w:rsidRDefault="003624FD" w:rsidP="003624FD">
            <w:pPr>
              <w:rPr>
                <w:rFonts w:ascii="Arial Narrow" w:hAnsi="Arial Narrow" w:cs="Calibri"/>
                <w:b/>
                <w:bCs/>
                <w:i/>
                <w:iCs/>
                <w:color w:val="000000"/>
                <w:sz w:val="13"/>
                <w:szCs w:val="13"/>
              </w:rPr>
            </w:pPr>
            <w:r w:rsidRPr="003624FD">
              <w:rPr>
                <w:rFonts w:ascii="Arial Narrow" w:hAnsi="Arial Narrow" w:cs="Calibri"/>
                <w:b/>
                <w:bCs/>
                <w:i/>
                <w:iCs/>
                <w:color w:val="000000"/>
                <w:sz w:val="13"/>
                <w:szCs w:val="13"/>
              </w:rPr>
              <w:t> </w:t>
            </w:r>
          </w:p>
        </w:tc>
        <w:tc>
          <w:tcPr>
            <w:tcW w:w="1096" w:type="dxa"/>
            <w:tcBorders>
              <w:top w:val="nil"/>
              <w:left w:val="single" w:sz="8" w:space="0" w:color="auto"/>
              <w:bottom w:val="single" w:sz="8" w:space="0" w:color="auto"/>
              <w:right w:val="nil"/>
            </w:tcBorders>
            <w:shd w:val="clear" w:color="auto" w:fill="auto"/>
            <w:vAlign w:val="center"/>
            <w:hideMark/>
          </w:tcPr>
          <w:p w14:paraId="0CEBD64C" w14:textId="77777777" w:rsidR="003624FD" w:rsidRPr="003624FD" w:rsidRDefault="003624FD" w:rsidP="003624FD">
            <w:pPr>
              <w:rPr>
                <w:rFonts w:ascii="Arial Narrow" w:hAnsi="Arial Narrow" w:cs="Calibri"/>
                <w:b/>
                <w:bCs/>
                <w:i/>
                <w:iCs/>
                <w:color w:val="000000"/>
                <w:sz w:val="13"/>
                <w:szCs w:val="13"/>
              </w:rPr>
            </w:pPr>
            <w:r w:rsidRPr="003624FD">
              <w:rPr>
                <w:rFonts w:ascii="Arial Narrow" w:hAnsi="Arial Narrow" w:cs="Calibri"/>
                <w:b/>
                <w:bCs/>
                <w:i/>
                <w:iCs/>
                <w:color w:val="000000"/>
                <w:sz w:val="13"/>
                <w:szCs w:val="13"/>
              </w:rPr>
              <w:t> </w:t>
            </w:r>
          </w:p>
        </w:tc>
        <w:tc>
          <w:tcPr>
            <w:tcW w:w="1096" w:type="dxa"/>
            <w:tcBorders>
              <w:top w:val="nil"/>
              <w:left w:val="single" w:sz="4" w:space="0" w:color="auto"/>
              <w:bottom w:val="single" w:sz="8" w:space="0" w:color="auto"/>
              <w:right w:val="single" w:sz="4" w:space="0" w:color="auto"/>
            </w:tcBorders>
            <w:shd w:val="clear" w:color="auto" w:fill="auto"/>
            <w:vAlign w:val="center"/>
            <w:hideMark/>
          </w:tcPr>
          <w:p w14:paraId="4E88D2B0" w14:textId="77777777" w:rsidR="003624FD" w:rsidRPr="003624FD" w:rsidRDefault="003624FD" w:rsidP="003624FD">
            <w:pPr>
              <w:rPr>
                <w:rFonts w:ascii="Arial Narrow" w:hAnsi="Arial Narrow" w:cs="Calibri"/>
                <w:b/>
                <w:bCs/>
                <w:i/>
                <w:iCs/>
                <w:color w:val="000000"/>
                <w:sz w:val="13"/>
                <w:szCs w:val="13"/>
              </w:rPr>
            </w:pPr>
            <w:r w:rsidRPr="003624FD">
              <w:rPr>
                <w:rFonts w:ascii="Arial Narrow" w:hAnsi="Arial Narrow" w:cs="Calibri"/>
                <w:b/>
                <w:bCs/>
                <w:i/>
                <w:iCs/>
                <w:color w:val="000000"/>
                <w:sz w:val="13"/>
                <w:szCs w:val="13"/>
              </w:rPr>
              <w:t> </w:t>
            </w:r>
          </w:p>
        </w:tc>
        <w:tc>
          <w:tcPr>
            <w:tcW w:w="1096" w:type="dxa"/>
            <w:tcBorders>
              <w:top w:val="nil"/>
              <w:left w:val="nil"/>
              <w:bottom w:val="single" w:sz="8" w:space="0" w:color="auto"/>
              <w:right w:val="nil"/>
            </w:tcBorders>
            <w:shd w:val="clear" w:color="auto" w:fill="auto"/>
            <w:vAlign w:val="center"/>
            <w:hideMark/>
          </w:tcPr>
          <w:p w14:paraId="720782CD" w14:textId="77777777" w:rsidR="003624FD" w:rsidRPr="003624FD" w:rsidRDefault="003624FD" w:rsidP="003624FD">
            <w:pPr>
              <w:jc w:val="right"/>
              <w:rPr>
                <w:rFonts w:ascii="Arial Narrow" w:hAnsi="Arial Narrow" w:cs="Calibri"/>
                <w:b/>
                <w:bCs/>
                <w:i/>
                <w:iCs/>
                <w:color w:val="000000"/>
                <w:sz w:val="13"/>
                <w:szCs w:val="13"/>
              </w:rPr>
            </w:pPr>
            <w:r w:rsidRPr="003624FD">
              <w:rPr>
                <w:rFonts w:ascii="Arial Narrow" w:hAnsi="Arial Narrow" w:cs="Calibri"/>
                <w:b/>
                <w:bCs/>
                <w:i/>
                <w:iCs/>
                <w:color w:val="000000"/>
                <w:sz w:val="13"/>
                <w:szCs w:val="13"/>
              </w:rPr>
              <w:t xml:space="preserve"> 162,1</w:t>
            </w:r>
          </w:p>
        </w:tc>
        <w:tc>
          <w:tcPr>
            <w:tcW w:w="1236" w:type="dxa"/>
            <w:tcBorders>
              <w:top w:val="nil"/>
              <w:left w:val="single" w:sz="8" w:space="0" w:color="auto"/>
              <w:bottom w:val="single" w:sz="8" w:space="0" w:color="auto"/>
              <w:right w:val="nil"/>
            </w:tcBorders>
            <w:shd w:val="clear" w:color="auto" w:fill="auto"/>
            <w:vAlign w:val="center"/>
            <w:hideMark/>
          </w:tcPr>
          <w:p w14:paraId="2531DCA6" w14:textId="77777777" w:rsidR="003624FD" w:rsidRPr="003624FD" w:rsidRDefault="003624FD" w:rsidP="003624FD">
            <w:pPr>
              <w:rPr>
                <w:rFonts w:ascii="Arial Narrow" w:hAnsi="Arial Narrow" w:cs="Calibri"/>
                <w:b/>
                <w:bCs/>
                <w:i/>
                <w:iCs/>
                <w:color w:val="000000"/>
                <w:sz w:val="13"/>
                <w:szCs w:val="13"/>
              </w:rPr>
            </w:pPr>
            <w:r w:rsidRPr="003624FD">
              <w:rPr>
                <w:rFonts w:ascii="Arial Narrow" w:hAnsi="Arial Narrow" w:cs="Calibri"/>
                <w:b/>
                <w:bCs/>
                <w:i/>
                <w:iCs/>
                <w:color w:val="000000"/>
                <w:sz w:val="13"/>
                <w:szCs w:val="13"/>
              </w:rPr>
              <w:t> </w:t>
            </w:r>
          </w:p>
        </w:tc>
        <w:tc>
          <w:tcPr>
            <w:tcW w:w="1096" w:type="dxa"/>
            <w:tcBorders>
              <w:top w:val="nil"/>
              <w:left w:val="single" w:sz="4" w:space="0" w:color="auto"/>
              <w:bottom w:val="single" w:sz="8" w:space="0" w:color="auto"/>
              <w:right w:val="single" w:sz="4" w:space="0" w:color="auto"/>
            </w:tcBorders>
            <w:shd w:val="clear" w:color="auto" w:fill="auto"/>
            <w:vAlign w:val="center"/>
            <w:hideMark/>
          </w:tcPr>
          <w:p w14:paraId="04EA8E9F" w14:textId="77777777" w:rsidR="003624FD" w:rsidRPr="003624FD" w:rsidRDefault="003624FD" w:rsidP="003624FD">
            <w:pPr>
              <w:rPr>
                <w:rFonts w:ascii="Arial Narrow" w:hAnsi="Arial Narrow" w:cs="Calibri"/>
                <w:b/>
                <w:bCs/>
                <w:i/>
                <w:iCs/>
                <w:color w:val="000000"/>
                <w:sz w:val="13"/>
                <w:szCs w:val="13"/>
              </w:rPr>
            </w:pPr>
            <w:r w:rsidRPr="003624FD">
              <w:rPr>
                <w:rFonts w:ascii="Arial Narrow" w:hAnsi="Arial Narrow" w:cs="Calibri"/>
                <w:b/>
                <w:bCs/>
                <w:i/>
                <w:iCs/>
                <w:color w:val="000000"/>
                <w:sz w:val="13"/>
                <w:szCs w:val="13"/>
              </w:rPr>
              <w:t> </w:t>
            </w:r>
          </w:p>
        </w:tc>
        <w:tc>
          <w:tcPr>
            <w:tcW w:w="1256" w:type="dxa"/>
            <w:tcBorders>
              <w:top w:val="nil"/>
              <w:left w:val="nil"/>
              <w:bottom w:val="single" w:sz="8" w:space="0" w:color="auto"/>
              <w:right w:val="single" w:sz="8" w:space="0" w:color="auto"/>
            </w:tcBorders>
            <w:shd w:val="clear" w:color="auto" w:fill="auto"/>
            <w:vAlign w:val="center"/>
            <w:hideMark/>
          </w:tcPr>
          <w:p w14:paraId="356E13B9" w14:textId="77777777" w:rsidR="003624FD" w:rsidRPr="003624FD" w:rsidRDefault="003624FD" w:rsidP="003624FD">
            <w:pPr>
              <w:jc w:val="right"/>
              <w:rPr>
                <w:rFonts w:ascii="Arial Narrow" w:hAnsi="Arial Narrow" w:cs="Calibri"/>
                <w:b/>
                <w:bCs/>
                <w:i/>
                <w:iCs/>
                <w:color w:val="000000"/>
                <w:sz w:val="13"/>
                <w:szCs w:val="13"/>
              </w:rPr>
            </w:pPr>
            <w:r w:rsidRPr="003624FD">
              <w:rPr>
                <w:rFonts w:ascii="Arial Narrow" w:hAnsi="Arial Narrow" w:cs="Calibri"/>
                <w:b/>
                <w:bCs/>
                <w:i/>
                <w:iCs/>
                <w:color w:val="000000"/>
                <w:sz w:val="13"/>
                <w:szCs w:val="13"/>
              </w:rPr>
              <w:t xml:space="preserve"> 90,4</w:t>
            </w:r>
          </w:p>
        </w:tc>
        <w:tc>
          <w:tcPr>
            <w:tcW w:w="1096" w:type="dxa"/>
            <w:tcBorders>
              <w:top w:val="nil"/>
              <w:left w:val="nil"/>
              <w:bottom w:val="single" w:sz="8" w:space="0" w:color="auto"/>
              <w:right w:val="nil"/>
            </w:tcBorders>
            <w:shd w:val="clear" w:color="auto" w:fill="auto"/>
            <w:vAlign w:val="center"/>
            <w:hideMark/>
          </w:tcPr>
          <w:p w14:paraId="5AF76F41" w14:textId="77777777" w:rsidR="003624FD" w:rsidRPr="003624FD" w:rsidRDefault="003624FD" w:rsidP="003624FD">
            <w:pPr>
              <w:rPr>
                <w:rFonts w:ascii="Arial Narrow" w:hAnsi="Arial Narrow" w:cs="Calibri"/>
                <w:b/>
                <w:bCs/>
                <w:i/>
                <w:iCs/>
                <w:color w:val="000000"/>
                <w:sz w:val="13"/>
                <w:szCs w:val="13"/>
              </w:rPr>
            </w:pPr>
            <w:r w:rsidRPr="003624FD">
              <w:rPr>
                <w:rFonts w:ascii="Arial Narrow" w:hAnsi="Arial Narrow" w:cs="Calibri"/>
                <w:b/>
                <w:bCs/>
                <w:i/>
                <w:iCs/>
                <w:color w:val="000000"/>
                <w:sz w:val="13"/>
                <w:szCs w:val="13"/>
              </w:rPr>
              <w:t> </w:t>
            </w:r>
          </w:p>
        </w:tc>
        <w:tc>
          <w:tcPr>
            <w:tcW w:w="1096" w:type="dxa"/>
            <w:tcBorders>
              <w:top w:val="nil"/>
              <w:left w:val="single" w:sz="4" w:space="0" w:color="auto"/>
              <w:bottom w:val="single" w:sz="8" w:space="0" w:color="auto"/>
              <w:right w:val="single" w:sz="4" w:space="0" w:color="auto"/>
            </w:tcBorders>
            <w:shd w:val="clear" w:color="auto" w:fill="auto"/>
            <w:vAlign w:val="center"/>
            <w:hideMark/>
          </w:tcPr>
          <w:p w14:paraId="617402A7" w14:textId="77777777" w:rsidR="003624FD" w:rsidRPr="003624FD" w:rsidRDefault="003624FD" w:rsidP="003624FD">
            <w:pPr>
              <w:rPr>
                <w:rFonts w:ascii="Arial Narrow" w:hAnsi="Arial Narrow" w:cs="Calibri"/>
                <w:b/>
                <w:bCs/>
                <w:i/>
                <w:iCs/>
                <w:color w:val="000000"/>
                <w:sz w:val="13"/>
                <w:szCs w:val="13"/>
              </w:rPr>
            </w:pPr>
            <w:r w:rsidRPr="003624FD">
              <w:rPr>
                <w:rFonts w:ascii="Arial Narrow" w:hAnsi="Arial Narrow" w:cs="Calibri"/>
                <w:b/>
                <w:bCs/>
                <w:i/>
                <w:iCs/>
                <w:color w:val="000000"/>
                <w:sz w:val="13"/>
                <w:szCs w:val="13"/>
              </w:rPr>
              <w:t> </w:t>
            </w:r>
          </w:p>
        </w:tc>
        <w:tc>
          <w:tcPr>
            <w:tcW w:w="1096" w:type="dxa"/>
            <w:tcBorders>
              <w:top w:val="nil"/>
              <w:left w:val="nil"/>
              <w:bottom w:val="single" w:sz="8" w:space="0" w:color="auto"/>
              <w:right w:val="single" w:sz="8" w:space="0" w:color="auto"/>
            </w:tcBorders>
            <w:shd w:val="clear" w:color="auto" w:fill="auto"/>
            <w:vAlign w:val="center"/>
            <w:hideMark/>
          </w:tcPr>
          <w:p w14:paraId="3A96AC0A" w14:textId="77777777" w:rsidR="003624FD" w:rsidRPr="003624FD" w:rsidRDefault="003624FD" w:rsidP="003624FD">
            <w:pPr>
              <w:jc w:val="right"/>
              <w:rPr>
                <w:rFonts w:ascii="Arial Narrow" w:hAnsi="Arial Narrow" w:cs="Calibri"/>
                <w:b/>
                <w:bCs/>
                <w:i/>
                <w:iCs/>
                <w:color w:val="000000"/>
                <w:sz w:val="13"/>
                <w:szCs w:val="13"/>
              </w:rPr>
            </w:pPr>
            <w:r w:rsidRPr="003624FD">
              <w:rPr>
                <w:rFonts w:ascii="Arial Narrow" w:hAnsi="Arial Narrow" w:cs="Calibri"/>
                <w:b/>
                <w:bCs/>
                <w:i/>
                <w:iCs/>
                <w:color w:val="000000"/>
                <w:sz w:val="13"/>
                <w:szCs w:val="13"/>
              </w:rPr>
              <w:t xml:space="preserve"> 118,5</w:t>
            </w:r>
          </w:p>
        </w:tc>
        <w:tc>
          <w:tcPr>
            <w:tcW w:w="1096" w:type="dxa"/>
            <w:tcBorders>
              <w:top w:val="nil"/>
              <w:left w:val="nil"/>
              <w:bottom w:val="single" w:sz="8" w:space="0" w:color="auto"/>
              <w:right w:val="nil"/>
            </w:tcBorders>
            <w:shd w:val="clear" w:color="auto" w:fill="auto"/>
            <w:vAlign w:val="center"/>
            <w:hideMark/>
          </w:tcPr>
          <w:p w14:paraId="4152E0A3" w14:textId="77777777" w:rsidR="003624FD" w:rsidRPr="003624FD" w:rsidRDefault="003624FD" w:rsidP="003624FD">
            <w:pPr>
              <w:jc w:val="right"/>
              <w:rPr>
                <w:rFonts w:ascii="Arial Narrow" w:hAnsi="Arial Narrow" w:cs="Calibri"/>
                <w:b/>
                <w:bCs/>
                <w:i/>
                <w:iCs/>
                <w:color w:val="000000"/>
                <w:sz w:val="13"/>
                <w:szCs w:val="13"/>
              </w:rPr>
            </w:pPr>
            <w:r w:rsidRPr="003624FD">
              <w:rPr>
                <w:rFonts w:ascii="Arial Narrow" w:hAnsi="Arial Narrow" w:cs="Calibri"/>
                <w:b/>
                <w:bCs/>
                <w:i/>
                <w:iCs/>
                <w:color w:val="000000"/>
                <w:sz w:val="13"/>
                <w:szCs w:val="13"/>
              </w:rPr>
              <w:t xml:space="preserve"> 0,0</w:t>
            </w:r>
          </w:p>
        </w:tc>
        <w:tc>
          <w:tcPr>
            <w:tcW w:w="1096" w:type="dxa"/>
            <w:tcBorders>
              <w:top w:val="nil"/>
              <w:left w:val="single" w:sz="4" w:space="0" w:color="auto"/>
              <w:bottom w:val="single" w:sz="8" w:space="0" w:color="auto"/>
              <w:right w:val="single" w:sz="4" w:space="0" w:color="auto"/>
            </w:tcBorders>
            <w:shd w:val="clear" w:color="auto" w:fill="auto"/>
            <w:vAlign w:val="center"/>
            <w:hideMark/>
          </w:tcPr>
          <w:p w14:paraId="2380A15D" w14:textId="77777777" w:rsidR="003624FD" w:rsidRPr="003624FD" w:rsidRDefault="003624FD" w:rsidP="003624FD">
            <w:pPr>
              <w:jc w:val="right"/>
              <w:rPr>
                <w:rFonts w:ascii="Arial Narrow" w:hAnsi="Arial Narrow" w:cs="Calibri"/>
                <w:b/>
                <w:bCs/>
                <w:i/>
                <w:iCs/>
                <w:color w:val="000000"/>
                <w:sz w:val="13"/>
                <w:szCs w:val="13"/>
              </w:rPr>
            </w:pPr>
            <w:r w:rsidRPr="003624FD">
              <w:rPr>
                <w:rFonts w:ascii="Arial Narrow" w:hAnsi="Arial Narrow" w:cs="Calibri"/>
                <w:b/>
                <w:bCs/>
                <w:i/>
                <w:iCs/>
                <w:color w:val="000000"/>
                <w:sz w:val="13"/>
                <w:szCs w:val="13"/>
              </w:rPr>
              <w:t xml:space="preserve"> 0,0</w:t>
            </w:r>
          </w:p>
        </w:tc>
        <w:tc>
          <w:tcPr>
            <w:tcW w:w="1096" w:type="dxa"/>
            <w:tcBorders>
              <w:top w:val="nil"/>
              <w:left w:val="nil"/>
              <w:bottom w:val="single" w:sz="8" w:space="0" w:color="auto"/>
              <w:right w:val="single" w:sz="8" w:space="0" w:color="auto"/>
            </w:tcBorders>
            <w:shd w:val="clear" w:color="auto" w:fill="auto"/>
            <w:vAlign w:val="center"/>
            <w:hideMark/>
          </w:tcPr>
          <w:p w14:paraId="18BB1F97" w14:textId="77777777" w:rsidR="003624FD" w:rsidRPr="003624FD" w:rsidRDefault="003624FD" w:rsidP="003624FD">
            <w:pPr>
              <w:jc w:val="right"/>
              <w:rPr>
                <w:rFonts w:ascii="Arial Narrow" w:hAnsi="Arial Narrow" w:cs="Calibri"/>
                <w:b/>
                <w:bCs/>
                <w:i/>
                <w:iCs/>
                <w:color w:val="000000"/>
                <w:sz w:val="13"/>
                <w:szCs w:val="13"/>
              </w:rPr>
            </w:pPr>
            <w:r w:rsidRPr="003624FD">
              <w:rPr>
                <w:rFonts w:ascii="Arial Narrow" w:hAnsi="Arial Narrow" w:cs="Calibri"/>
                <w:b/>
                <w:bCs/>
                <w:i/>
                <w:iCs/>
                <w:color w:val="000000"/>
                <w:sz w:val="13"/>
                <w:szCs w:val="13"/>
              </w:rPr>
              <w:t xml:space="preserve"> 28,1</w:t>
            </w:r>
          </w:p>
        </w:tc>
      </w:tr>
    </w:tbl>
    <w:p w14:paraId="68159F76" w14:textId="77777777" w:rsidR="003624FD" w:rsidRPr="003624FD" w:rsidRDefault="003624FD" w:rsidP="003624FD">
      <w:pPr>
        <w:autoSpaceDE w:val="0"/>
        <w:autoSpaceDN w:val="0"/>
        <w:adjustRightInd w:val="0"/>
        <w:ind w:right="-1"/>
        <w:rPr>
          <w:rFonts w:eastAsiaTheme="minorHAnsi"/>
          <w:sz w:val="28"/>
          <w:szCs w:val="28"/>
          <w:lang w:eastAsia="en-US"/>
        </w:rPr>
        <w:sectPr w:rsidR="003624FD" w:rsidRPr="003624FD" w:rsidSect="003624FD">
          <w:pgSz w:w="16838" w:h="11906" w:orient="landscape"/>
          <w:pgMar w:top="1701" w:right="1134" w:bottom="851" w:left="1134" w:header="709" w:footer="0" w:gutter="0"/>
          <w:cols w:space="720"/>
          <w:formProt w:val="0"/>
          <w:titlePg/>
          <w:docGrid w:linePitch="360" w:charSpace="4096"/>
        </w:sectPr>
      </w:pPr>
    </w:p>
    <w:tbl>
      <w:tblPr>
        <w:tblW w:w="5000" w:type="pct"/>
        <w:jc w:val="center"/>
        <w:tblCellMar>
          <w:left w:w="0" w:type="dxa"/>
          <w:right w:w="0" w:type="dxa"/>
        </w:tblCellMar>
        <w:tblLook w:val="04A0" w:firstRow="1" w:lastRow="0" w:firstColumn="1" w:lastColumn="0" w:noHBand="0" w:noVBand="1"/>
      </w:tblPr>
      <w:tblGrid>
        <w:gridCol w:w="466"/>
        <w:gridCol w:w="1203"/>
        <w:gridCol w:w="1439"/>
        <w:gridCol w:w="476"/>
        <w:gridCol w:w="656"/>
        <w:gridCol w:w="597"/>
        <w:gridCol w:w="557"/>
        <w:gridCol w:w="560"/>
        <w:gridCol w:w="597"/>
        <w:gridCol w:w="557"/>
        <w:gridCol w:w="560"/>
        <w:gridCol w:w="597"/>
        <w:gridCol w:w="557"/>
        <w:gridCol w:w="560"/>
        <w:gridCol w:w="597"/>
        <w:gridCol w:w="557"/>
        <w:gridCol w:w="560"/>
        <w:gridCol w:w="597"/>
        <w:gridCol w:w="562"/>
        <w:gridCol w:w="562"/>
        <w:gridCol w:w="597"/>
        <w:gridCol w:w="522"/>
        <w:gridCol w:w="560"/>
        <w:gridCol w:w="16"/>
        <w:gridCol w:w="6"/>
        <w:gridCol w:w="26"/>
        <w:gridCol w:w="26"/>
      </w:tblGrid>
      <w:tr w:rsidR="003624FD" w:rsidRPr="003624FD" w14:paraId="2E3BC99E" w14:textId="77777777" w:rsidTr="00104FF4">
        <w:trPr>
          <w:gridAfter w:val="4"/>
          <w:wAfter w:w="38" w:type="dxa"/>
          <w:trHeight w:val="300"/>
          <w:jc w:val="center"/>
        </w:trPr>
        <w:tc>
          <w:tcPr>
            <w:tcW w:w="473" w:type="dxa"/>
            <w:tcBorders>
              <w:top w:val="nil"/>
              <w:left w:val="nil"/>
              <w:bottom w:val="nil"/>
              <w:right w:val="nil"/>
            </w:tcBorders>
            <w:shd w:val="clear" w:color="auto" w:fill="auto"/>
            <w:noWrap/>
            <w:vAlign w:val="bottom"/>
            <w:hideMark/>
          </w:tcPr>
          <w:p w14:paraId="20936316" w14:textId="77777777" w:rsidR="003624FD" w:rsidRPr="003624FD" w:rsidRDefault="003624FD" w:rsidP="003624FD">
            <w:pPr>
              <w:rPr>
                <w:sz w:val="12"/>
                <w:szCs w:val="12"/>
              </w:rPr>
            </w:pPr>
            <w:bookmarkStart w:id="265" w:name="RANGE!A1:AA350"/>
            <w:bookmarkEnd w:id="265"/>
          </w:p>
        </w:tc>
        <w:tc>
          <w:tcPr>
            <w:tcW w:w="1246" w:type="dxa"/>
            <w:tcBorders>
              <w:top w:val="nil"/>
              <w:left w:val="nil"/>
              <w:bottom w:val="nil"/>
              <w:right w:val="nil"/>
            </w:tcBorders>
            <w:shd w:val="clear" w:color="auto" w:fill="auto"/>
            <w:noWrap/>
            <w:vAlign w:val="bottom"/>
            <w:hideMark/>
          </w:tcPr>
          <w:p w14:paraId="514D0813" w14:textId="77777777" w:rsidR="003624FD" w:rsidRPr="003624FD" w:rsidRDefault="003624FD" w:rsidP="003624FD">
            <w:pPr>
              <w:rPr>
                <w:sz w:val="12"/>
                <w:szCs w:val="12"/>
              </w:rPr>
            </w:pPr>
          </w:p>
        </w:tc>
        <w:tc>
          <w:tcPr>
            <w:tcW w:w="1493" w:type="dxa"/>
            <w:tcBorders>
              <w:top w:val="nil"/>
              <w:left w:val="nil"/>
              <w:bottom w:val="nil"/>
              <w:right w:val="nil"/>
            </w:tcBorders>
            <w:shd w:val="clear" w:color="auto" w:fill="auto"/>
            <w:noWrap/>
            <w:vAlign w:val="bottom"/>
            <w:hideMark/>
          </w:tcPr>
          <w:p w14:paraId="133BACE1" w14:textId="77777777" w:rsidR="003624FD" w:rsidRPr="003624FD" w:rsidRDefault="003624FD" w:rsidP="003624FD">
            <w:pPr>
              <w:rPr>
                <w:sz w:val="12"/>
                <w:szCs w:val="12"/>
              </w:rPr>
            </w:pPr>
          </w:p>
        </w:tc>
        <w:tc>
          <w:tcPr>
            <w:tcW w:w="459" w:type="dxa"/>
            <w:tcBorders>
              <w:top w:val="nil"/>
              <w:left w:val="nil"/>
              <w:bottom w:val="nil"/>
              <w:right w:val="nil"/>
            </w:tcBorders>
            <w:shd w:val="clear" w:color="auto" w:fill="auto"/>
            <w:noWrap/>
            <w:vAlign w:val="bottom"/>
            <w:hideMark/>
          </w:tcPr>
          <w:p w14:paraId="7363DD65" w14:textId="77777777" w:rsidR="003624FD" w:rsidRPr="003624FD" w:rsidRDefault="003624FD" w:rsidP="003624FD">
            <w:pPr>
              <w:rPr>
                <w:sz w:val="12"/>
                <w:szCs w:val="12"/>
              </w:rPr>
            </w:pPr>
          </w:p>
        </w:tc>
        <w:tc>
          <w:tcPr>
            <w:tcW w:w="602" w:type="dxa"/>
            <w:tcBorders>
              <w:top w:val="nil"/>
              <w:left w:val="nil"/>
              <w:bottom w:val="nil"/>
              <w:right w:val="nil"/>
            </w:tcBorders>
            <w:shd w:val="clear" w:color="auto" w:fill="auto"/>
            <w:noWrap/>
            <w:vAlign w:val="bottom"/>
            <w:hideMark/>
          </w:tcPr>
          <w:p w14:paraId="59316B98" w14:textId="77777777" w:rsidR="003624FD" w:rsidRPr="003624FD" w:rsidRDefault="003624FD" w:rsidP="003624FD">
            <w:pPr>
              <w:rPr>
                <w:sz w:val="12"/>
                <w:szCs w:val="12"/>
              </w:rPr>
            </w:pPr>
          </w:p>
        </w:tc>
        <w:tc>
          <w:tcPr>
            <w:tcW w:w="572" w:type="dxa"/>
            <w:tcBorders>
              <w:top w:val="nil"/>
              <w:left w:val="nil"/>
              <w:bottom w:val="nil"/>
              <w:right w:val="nil"/>
            </w:tcBorders>
            <w:shd w:val="clear" w:color="auto" w:fill="auto"/>
            <w:noWrap/>
            <w:vAlign w:val="bottom"/>
            <w:hideMark/>
          </w:tcPr>
          <w:p w14:paraId="57F98274" w14:textId="77777777" w:rsidR="003624FD" w:rsidRPr="003624FD" w:rsidRDefault="003624FD" w:rsidP="003624FD">
            <w:pPr>
              <w:rPr>
                <w:sz w:val="12"/>
                <w:szCs w:val="12"/>
              </w:rPr>
            </w:pPr>
          </w:p>
        </w:tc>
        <w:tc>
          <w:tcPr>
            <w:tcW w:w="567" w:type="dxa"/>
            <w:tcBorders>
              <w:top w:val="nil"/>
              <w:left w:val="nil"/>
              <w:bottom w:val="nil"/>
              <w:right w:val="nil"/>
            </w:tcBorders>
            <w:shd w:val="clear" w:color="auto" w:fill="auto"/>
            <w:noWrap/>
            <w:vAlign w:val="bottom"/>
            <w:hideMark/>
          </w:tcPr>
          <w:p w14:paraId="1A0E8CFC" w14:textId="77777777" w:rsidR="003624FD" w:rsidRPr="003624FD" w:rsidRDefault="003624FD" w:rsidP="003624FD">
            <w:pPr>
              <w:rPr>
                <w:sz w:val="12"/>
                <w:szCs w:val="12"/>
              </w:rPr>
            </w:pPr>
          </w:p>
        </w:tc>
        <w:tc>
          <w:tcPr>
            <w:tcW w:w="570" w:type="dxa"/>
            <w:tcBorders>
              <w:top w:val="nil"/>
              <w:left w:val="nil"/>
              <w:bottom w:val="nil"/>
              <w:right w:val="nil"/>
            </w:tcBorders>
            <w:shd w:val="clear" w:color="auto" w:fill="auto"/>
            <w:noWrap/>
            <w:vAlign w:val="bottom"/>
            <w:hideMark/>
          </w:tcPr>
          <w:p w14:paraId="3B436827" w14:textId="77777777" w:rsidR="003624FD" w:rsidRPr="003624FD" w:rsidRDefault="003624FD" w:rsidP="003624FD">
            <w:pPr>
              <w:rPr>
                <w:sz w:val="12"/>
                <w:szCs w:val="12"/>
              </w:rPr>
            </w:pPr>
          </w:p>
        </w:tc>
        <w:tc>
          <w:tcPr>
            <w:tcW w:w="572" w:type="dxa"/>
            <w:tcBorders>
              <w:top w:val="nil"/>
              <w:left w:val="nil"/>
              <w:bottom w:val="nil"/>
              <w:right w:val="nil"/>
            </w:tcBorders>
            <w:shd w:val="clear" w:color="auto" w:fill="auto"/>
            <w:noWrap/>
            <w:vAlign w:val="bottom"/>
            <w:hideMark/>
          </w:tcPr>
          <w:p w14:paraId="23FF7A62" w14:textId="77777777" w:rsidR="003624FD" w:rsidRPr="003624FD" w:rsidRDefault="003624FD" w:rsidP="003624FD">
            <w:pPr>
              <w:rPr>
                <w:sz w:val="12"/>
                <w:szCs w:val="12"/>
              </w:rPr>
            </w:pPr>
          </w:p>
        </w:tc>
        <w:tc>
          <w:tcPr>
            <w:tcW w:w="567" w:type="dxa"/>
            <w:tcBorders>
              <w:top w:val="nil"/>
              <w:left w:val="nil"/>
              <w:bottom w:val="nil"/>
              <w:right w:val="nil"/>
            </w:tcBorders>
            <w:shd w:val="clear" w:color="auto" w:fill="auto"/>
            <w:noWrap/>
            <w:vAlign w:val="bottom"/>
            <w:hideMark/>
          </w:tcPr>
          <w:p w14:paraId="1B06CFC1" w14:textId="77777777" w:rsidR="003624FD" w:rsidRPr="003624FD" w:rsidRDefault="003624FD" w:rsidP="003624FD">
            <w:pPr>
              <w:rPr>
                <w:sz w:val="12"/>
                <w:szCs w:val="12"/>
              </w:rPr>
            </w:pPr>
          </w:p>
        </w:tc>
        <w:tc>
          <w:tcPr>
            <w:tcW w:w="570" w:type="dxa"/>
            <w:tcBorders>
              <w:top w:val="nil"/>
              <w:left w:val="nil"/>
              <w:bottom w:val="nil"/>
              <w:right w:val="nil"/>
            </w:tcBorders>
            <w:shd w:val="clear" w:color="auto" w:fill="auto"/>
            <w:noWrap/>
            <w:vAlign w:val="bottom"/>
            <w:hideMark/>
          </w:tcPr>
          <w:p w14:paraId="6F5CE3E5" w14:textId="77777777" w:rsidR="003624FD" w:rsidRPr="003624FD" w:rsidRDefault="003624FD" w:rsidP="003624FD">
            <w:pPr>
              <w:rPr>
                <w:sz w:val="12"/>
                <w:szCs w:val="12"/>
              </w:rPr>
            </w:pPr>
          </w:p>
        </w:tc>
        <w:tc>
          <w:tcPr>
            <w:tcW w:w="572" w:type="dxa"/>
            <w:tcBorders>
              <w:top w:val="nil"/>
              <w:left w:val="nil"/>
              <w:bottom w:val="nil"/>
              <w:right w:val="nil"/>
            </w:tcBorders>
            <w:shd w:val="clear" w:color="auto" w:fill="auto"/>
            <w:noWrap/>
            <w:vAlign w:val="bottom"/>
            <w:hideMark/>
          </w:tcPr>
          <w:p w14:paraId="599FBEA7" w14:textId="77777777" w:rsidR="003624FD" w:rsidRPr="003624FD" w:rsidRDefault="003624FD" w:rsidP="003624FD">
            <w:pPr>
              <w:rPr>
                <w:sz w:val="12"/>
                <w:szCs w:val="12"/>
              </w:rPr>
            </w:pPr>
          </w:p>
        </w:tc>
        <w:tc>
          <w:tcPr>
            <w:tcW w:w="567" w:type="dxa"/>
            <w:tcBorders>
              <w:top w:val="nil"/>
              <w:left w:val="nil"/>
              <w:bottom w:val="nil"/>
              <w:right w:val="nil"/>
            </w:tcBorders>
            <w:shd w:val="clear" w:color="auto" w:fill="auto"/>
            <w:noWrap/>
            <w:vAlign w:val="bottom"/>
            <w:hideMark/>
          </w:tcPr>
          <w:p w14:paraId="6061ED40" w14:textId="77777777" w:rsidR="003624FD" w:rsidRPr="003624FD" w:rsidRDefault="003624FD" w:rsidP="003624FD">
            <w:pPr>
              <w:rPr>
                <w:sz w:val="12"/>
                <w:szCs w:val="12"/>
              </w:rPr>
            </w:pPr>
          </w:p>
        </w:tc>
        <w:tc>
          <w:tcPr>
            <w:tcW w:w="570" w:type="dxa"/>
            <w:tcBorders>
              <w:top w:val="nil"/>
              <w:left w:val="nil"/>
              <w:bottom w:val="nil"/>
              <w:right w:val="nil"/>
            </w:tcBorders>
            <w:shd w:val="clear" w:color="auto" w:fill="auto"/>
            <w:noWrap/>
            <w:vAlign w:val="bottom"/>
            <w:hideMark/>
          </w:tcPr>
          <w:p w14:paraId="27D78F43" w14:textId="77777777" w:rsidR="003624FD" w:rsidRPr="003624FD" w:rsidRDefault="003624FD" w:rsidP="003624FD">
            <w:pPr>
              <w:rPr>
                <w:sz w:val="12"/>
                <w:szCs w:val="12"/>
              </w:rPr>
            </w:pPr>
          </w:p>
        </w:tc>
        <w:tc>
          <w:tcPr>
            <w:tcW w:w="572" w:type="dxa"/>
            <w:tcBorders>
              <w:top w:val="nil"/>
              <w:left w:val="nil"/>
              <w:bottom w:val="nil"/>
              <w:right w:val="nil"/>
            </w:tcBorders>
            <w:shd w:val="clear" w:color="auto" w:fill="auto"/>
            <w:noWrap/>
            <w:vAlign w:val="bottom"/>
            <w:hideMark/>
          </w:tcPr>
          <w:p w14:paraId="139FBD1B" w14:textId="77777777" w:rsidR="003624FD" w:rsidRPr="003624FD" w:rsidRDefault="003624FD" w:rsidP="003624FD">
            <w:pPr>
              <w:rPr>
                <w:sz w:val="12"/>
                <w:szCs w:val="12"/>
              </w:rPr>
            </w:pPr>
          </w:p>
        </w:tc>
        <w:tc>
          <w:tcPr>
            <w:tcW w:w="567" w:type="dxa"/>
            <w:tcBorders>
              <w:top w:val="nil"/>
              <w:left w:val="nil"/>
              <w:bottom w:val="nil"/>
              <w:right w:val="nil"/>
            </w:tcBorders>
            <w:shd w:val="clear" w:color="auto" w:fill="auto"/>
            <w:noWrap/>
            <w:vAlign w:val="bottom"/>
            <w:hideMark/>
          </w:tcPr>
          <w:p w14:paraId="72267E63" w14:textId="77777777" w:rsidR="003624FD" w:rsidRPr="003624FD" w:rsidRDefault="003624FD" w:rsidP="003624FD">
            <w:pPr>
              <w:rPr>
                <w:sz w:val="12"/>
                <w:szCs w:val="12"/>
              </w:rPr>
            </w:pPr>
          </w:p>
        </w:tc>
        <w:tc>
          <w:tcPr>
            <w:tcW w:w="570" w:type="dxa"/>
            <w:tcBorders>
              <w:top w:val="nil"/>
              <w:left w:val="nil"/>
              <w:bottom w:val="nil"/>
              <w:right w:val="nil"/>
            </w:tcBorders>
            <w:shd w:val="clear" w:color="auto" w:fill="auto"/>
            <w:noWrap/>
            <w:vAlign w:val="bottom"/>
            <w:hideMark/>
          </w:tcPr>
          <w:p w14:paraId="49CB840A" w14:textId="77777777" w:rsidR="003624FD" w:rsidRPr="003624FD" w:rsidRDefault="003624FD" w:rsidP="003624FD">
            <w:pPr>
              <w:rPr>
                <w:sz w:val="12"/>
                <w:szCs w:val="12"/>
              </w:rPr>
            </w:pPr>
          </w:p>
        </w:tc>
        <w:tc>
          <w:tcPr>
            <w:tcW w:w="572" w:type="dxa"/>
            <w:tcBorders>
              <w:top w:val="nil"/>
              <w:left w:val="nil"/>
              <w:bottom w:val="nil"/>
              <w:right w:val="nil"/>
            </w:tcBorders>
            <w:shd w:val="clear" w:color="auto" w:fill="auto"/>
            <w:noWrap/>
            <w:vAlign w:val="bottom"/>
            <w:hideMark/>
          </w:tcPr>
          <w:p w14:paraId="1F955903" w14:textId="77777777" w:rsidR="003624FD" w:rsidRPr="003624FD" w:rsidRDefault="003624FD" w:rsidP="003624FD">
            <w:pPr>
              <w:rPr>
                <w:sz w:val="12"/>
                <w:szCs w:val="12"/>
              </w:rPr>
            </w:pPr>
          </w:p>
        </w:tc>
        <w:tc>
          <w:tcPr>
            <w:tcW w:w="572" w:type="dxa"/>
            <w:tcBorders>
              <w:top w:val="nil"/>
              <w:left w:val="nil"/>
              <w:bottom w:val="nil"/>
              <w:right w:val="nil"/>
            </w:tcBorders>
            <w:shd w:val="clear" w:color="auto" w:fill="auto"/>
            <w:noWrap/>
            <w:vAlign w:val="bottom"/>
            <w:hideMark/>
          </w:tcPr>
          <w:p w14:paraId="3F8498B7" w14:textId="77777777" w:rsidR="003624FD" w:rsidRPr="003624FD" w:rsidRDefault="003624FD" w:rsidP="003624FD">
            <w:pPr>
              <w:rPr>
                <w:sz w:val="12"/>
                <w:szCs w:val="12"/>
              </w:rPr>
            </w:pPr>
          </w:p>
        </w:tc>
        <w:tc>
          <w:tcPr>
            <w:tcW w:w="572" w:type="dxa"/>
            <w:tcBorders>
              <w:top w:val="nil"/>
              <w:left w:val="nil"/>
              <w:bottom w:val="nil"/>
              <w:right w:val="nil"/>
            </w:tcBorders>
            <w:shd w:val="clear" w:color="auto" w:fill="auto"/>
            <w:noWrap/>
            <w:vAlign w:val="bottom"/>
            <w:hideMark/>
          </w:tcPr>
          <w:p w14:paraId="5CE3690A" w14:textId="77777777" w:rsidR="003624FD" w:rsidRPr="003624FD" w:rsidRDefault="003624FD" w:rsidP="003624FD">
            <w:pPr>
              <w:rPr>
                <w:sz w:val="12"/>
                <w:szCs w:val="12"/>
              </w:rPr>
            </w:pPr>
          </w:p>
        </w:tc>
        <w:tc>
          <w:tcPr>
            <w:tcW w:w="1137" w:type="dxa"/>
            <w:gridSpan w:val="2"/>
            <w:tcBorders>
              <w:top w:val="nil"/>
              <w:left w:val="nil"/>
              <w:bottom w:val="nil"/>
              <w:right w:val="nil"/>
            </w:tcBorders>
            <w:shd w:val="clear" w:color="auto" w:fill="auto"/>
            <w:noWrap/>
            <w:vAlign w:val="bottom"/>
            <w:hideMark/>
          </w:tcPr>
          <w:p w14:paraId="1B418631" w14:textId="77777777" w:rsidR="003624FD" w:rsidRPr="003624FD" w:rsidRDefault="003624FD" w:rsidP="003624FD">
            <w:pPr>
              <w:rPr>
                <w:rFonts w:ascii="Calibri" w:hAnsi="Calibri" w:cs="Calibri"/>
                <w:color w:val="000000"/>
                <w:sz w:val="12"/>
                <w:szCs w:val="12"/>
              </w:rPr>
            </w:pPr>
            <w:r w:rsidRPr="003624FD">
              <w:rPr>
                <w:rFonts w:ascii="Calibri" w:hAnsi="Calibri" w:cs="Calibri"/>
                <w:color w:val="000000"/>
                <w:sz w:val="12"/>
                <w:szCs w:val="12"/>
              </w:rPr>
              <w:t>Приложение 2</w:t>
            </w:r>
          </w:p>
        </w:tc>
        <w:tc>
          <w:tcPr>
            <w:tcW w:w="570" w:type="dxa"/>
            <w:tcBorders>
              <w:top w:val="nil"/>
              <w:left w:val="nil"/>
              <w:bottom w:val="nil"/>
              <w:right w:val="nil"/>
            </w:tcBorders>
            <w:shd w:val="clear" w:color="auto" w:fill="auto"/>
            <w:noWrap/>
            <w:vAlign w:val="bottom"/>
            <w:hideMark/>
          </w:tcPr>
          <w:p w14:paraId="3BC5CC4F" w14:textId="77777777" w:rsidR="003624FD" w:rsidRPr="003624FD" w:rsidRDefault="003624FD" w:rsidP="003624FD">
            <w:pPr>
              <w:rPr>
                <w:rFonts w:ascii="Calibri" w:hAnsi="Calibri" w:cs="Calibri"/>
                <w:color w:val="000000"/>
                <w:sz w:val="12"/>
                <w:szCs w:val="12"/>
              </w:rPr>
            </w:pPr>
          </w:p>
        </w:tc>
      </w:tr>
      <w:tr w:rsidR="003624FD" w:rsidRPr="003624FD" w14:paraId="485D8E9D" w14:textId="77777777" w:rsidTr="00104FF4">
        <w:trPr>
          <w:gridAfter w:val="4"/>
          <w:wAfter w:w="38" w:type="dxa"/>
          <w:trHeight w:val="195"/>
          <w:jc w:val="center"/>
        </w:trPr>
        <w:tc>
          <w:tcPr>
            <w:tcW w:w="473" w:type="dxa"/>
            <w:tcBorders>
              <w:top w:val="nil"/>
              <w:left w:val="nil"/>
              <w:bottom w:val="nil"/>
              <w:right w:val="nil"/>
            </w:tcBorders>
            <w:shd w:val="clear" w:color="auto" w:fill="auto"/>
            <w:noWrap/>
            <w:vAlign w:val="bottom"/>
            <w:hideMark/>
          </w:tcPr>
          <w:p w14:paraId="46B280D9" w14:textId="77777777" w:rsidR="003624FD" w:rsidRPr="003624FD" w:rsidRDefault="003624FD" w:rsidP="003624FD">
            <w:pPr>
              <w:rPr>
                <w:sz w:val="12"/>
                <w:szCs w:val="12"/>
              </w:rPr>
            </w:pPr>
          </w:p>
        </w:tc>
        <w:tc>
          <w:tcPr>
            <w:tcW w:w="1246" w:type="dxa"/>
            <w:tcBorders>
              <w:top w:val="nil"/>
              <w:left w:val="nil"/>
              <w:bottom w:val="nil"/>
              <w:right w:val="nil"/>
            </w:tcBorders>
            <w:shd w:val="clear" w:color="auto" w:fill="auto"/>
            <w:noWrap/>
            <w:vAlign w:val="bottom"/>
            <w:hideMark/>
          </w:tcPr>
          <w:p w14:paraId="4905E57D" w14:textId="77777777" w:rsidR="003624FD" w:rsidRPr="003624FD" w:rsidRDefault="003624FD" w:rsidP="003624FD">
            <w:pPr>
              <w:rPr>
                <w:sz w:val="12"/>
                <w:szCs w:val="12"/>
              </w:rPr>
            </w:pPr>
          </w:p>
        </w:tc>
        <w:tc>
          <w:tcPr>
            <w:tcW w:w="1493" w:type="dxa"/>
            <w:tcBorders>
              <w:top w:val="nil"/>
              <w:left w:val="nil"/>
              <w:bottom w:val="nil"/>
              <w:right w:val="nil"/>
            </w:tcBorders>
            <w:shd w:val="clear" w:color="auto" w:fill="auto"/>
            <w:noWrap/>
            <w:vAlign w:val="bottom"/>
            <w:hideMark/>
          </w:tcPr>
          <w:p w14:paraId="0241D264" w14:textId="77777777" w:rsidR="003624FD" w:rsidRPr="003624FD" w:rsidRDefault="003624FD" w:rsidP="003624FD">
            <w:pPr>
              <w:rPr>
                <w:sz w:val="12"/>
                <w:szCs w:val="12"/>
              </w:rPr>
            </w:pPr>
          </w:p>
        </w:tc>
        <w:tc>
          <w:tcPr>
            <w:tcW w:w="459" w:type="dxa"/>
            <w:tcBorders>
              <w:top w:val="nil"/>
              <w:left w:val="nil"/>
              <w:bottom w:val="nil"/>
              <w:right w:val="nil"/>
            </w:tcBorders>
            <w:shd w:val="clear" w:color="auto" w:fill="auto"/>
            <w:noWrap/>
            <w:vAlign w:val="bottom"/>
            <w:hideMark/>
          </w:tcPr>
          <w:p w14:paraId="323101F9" w14:textId="77777777" w:rsidR="003624FD" w:rsidRPr="003624FD" w:rsidRDefault="003624FD" w:rsidP="003624FD">
            <w:pPr>
              <w:rPr>
                <w:sz w:val="12"/>
                <w:szCs w:val="12"/>
              </w:rPr>
            </w:pPr>
          </w:p>
        </w:tc>
        <w:tc>
          <w:tcPr>
            <w:tcW w:w="602" w:type="dxa"/>
            <w:tcBorders>
              <w:top w:val="nil"/>
              <w:left w:val="nil"/>
              <w:bottom w:val="nil"/>
              <w:right w:val="nil"/>
            </w:tcBorders>
            <w:shd w:val="clear" w:color="auto" w:fill="auto"/>
            <w:noWrap/>
            <w:vAlign w:val="bottom"/>
            <w:hideMark/>
          </w:tcPr>
          <w:p w14:paraId="1D25776B" w14:textId="77777777" w:rsidR="003624FD" w:rsidRPr="003624FD" w:rsidRDefault="003624FD" w:rsidP="003624FD">
            <w:pPr>
              <w:rPr>
                <w:sz w:val="12"/>
                <w:szCs w:val="12"/>
              </w:rPr>
            </w:pPr>
          </w:p>
        </w:tc>
        <w:tc>
          <w:tcPr>
            <w:tcW w:w="572" w:type="dxa"/>
            <w:tcBorders>
              <w:top w:val="nil"/>
              <w:left w:val="nil"/>
              <w:bottom w:val="nil"/>
              <w:right w:val="nil"/>
            </w:tcBorders>
            <w:shd w:val="clear" w:color="auto" w:fill="auto"/>
            <w:noWrap/>
            <w:vAlign w:val="bottom"/>
            <w:hideMark/>
          </w:tcPr>
          <w:p w14:paraId="4162F2B4" w14:textId="77777777" w:rsidR="003624FD" w:rsidRPr="003624FD" w:rsidRDefault="003624FD" w:rsidP="003624FD">
            <w:pPr>
              <w:rPr>
                <w:sz w:val="12"/>
                <w:szCs w:val="12"/>
              </w:rPr>
            </w:pPr>
          </w:p>
        </w:tc>
        <w:tc>
          <w:tcPr>
            <w:tcW w:w="567" w:type="dxa"/>
            <w:tcBorders>
              <w:top w:val="nil"/>
              <w:left w:val="nil"/>
              <w:bottom w:val="nil"/>
              <w:right w:val="nil"/>
            </w:tcBorders>
            <w:shd w:val="clear" w:color="auto" w:fill="auto"/>
            <w:noWrap/>
            <w:vAlign w:val="bottom"/>
            <w:hideMark/>
          </w:tcPr>
          <w:p w14:paraId="0C05AB07" w14:textId="77777777" w:rsidR="003624FD" w:rsidRPr="003624FD" w:rsidRDefault="003624FD" w:rsidP="003624FD">
            <w:pPr>
              <w:rPr>
                <w:sz w:val="12"/>
                <w:szCs w:val="12"/>
              </w:rPr>
            </w:pPr>
          </w:p>
        </w:tc>
        <w:tc>
          <w:tcPr>
            <w:tcW w:w="570" w:type="dxa"/>
            <w:tcBorders>
              <w:top w:val="nil"/>
              <w:left w:val="nil"/>
              <w:bottom w:val="nil"/>
              <w:right w:val="nil"/>
            </w:tcBorders>
            <w:shd w:val="clear" w:color="auto" w:fill="auto"/>
            <w:noWrap/>
            <w:vAlign w:val="bottom"/>
            <w:hideMark/>
          </w:tcPr>
          <w:p w14:paraId="507ED188" w14:textId="77777777" w:rsidR="003624FD" w:rsidRPr="003624FD" w:rsidRDefault="003624FD" w:rsidP="003624FD">
            <w:pPr>
              <w:rPr>
                <w:sz w:val="12"/>
                <w:szCs w:val="12"/>
              </w:rPr>
            </w:pPr>
          </w:p>
        </w:tc>
        <w:tc>
          <w:tcPr>
            <w:tcW w:w="572" w:type="dxa"/>
            <w:tcBorders>
              <w:top w:val="nil"/>
              <w:left w:val="nil"/>
              <w:bottom w:val="nil"/>
              <w:right w:val="nil"/>
            </w:tcBorders>
            <w:shd w:val="clear" w:color="auto" w:fill="auto"/>
            <w:noWrap/>
            <w:vAlign w:val="bottom"/>
            <w:hideMark/>
          </w:tcPr>
          <w:p w14:paraId="2C392BC5" w14:textId="77777777" w:rsidR="003624FD" w:rsidRPr="003624FD" w:rsidRDefault="003624FD" w:rsidP="003624FD">
            <w:pPr>
              <w:rPr>
                <w:sz w:val="12"/>
                <w:szCs w:val="12"/>
              </w:rPr>
            </w:pPr>
          </w:p>
        </w:tc>
        <w:tc>
          <w:tcPr>
            <w:tcW w:w="567" w:type="dxa"/>
            <w:tcBorders>
              <w:top w:val="nil"/>
              <w:left w:val="nil"/>
              <w:bottom w:val="nil"/>
              <w:right w:val="nil"/>
            </w:tcBorders>
            <w:shd w:val="clear" w:color="auto" w:fill="auto"/>
            <w:noWrap/>
            <w:vAlign w:val="bottom"/>
            <w:hideMark/>
          </w:tcPr>
          <w:p w14:paraId="2850E47B" w14:textId="77777777" w:rsidR="003624FD" w:rsidRPr="003624FD" w:rsidRDefault="003624FD" w:rsidP="003624FD">
            <w:pPr>
              <w:rPr>
                <w:sz w:val="12"/>
                <w:szCs w:val="12"/>
              </w:rPr>
            </w:pPr>
          </w:p>
        </w:tc>
        <w:tc>
          <w:tcPr>
            <w:tcW w:w="570" w:type="dxa"/>
            <w:tcBorders>
              <w:top w:val="nil"/>
              <w:left w:val="nil"/>
              <w:bottom w:val="nil"/>
              <w:right w:val="nil"/>
            </w:tcBorders>
            <w:shd w:val="clear" w:color="auto" w:fill="auto"/>
            <w:noWrap/>
            <w:vAlign w:val="bottom"/>
            <w:hideMark/>
          </w:tcPr>
          <w:p w14:paraId="425A1A33" w14:textId="77777777" w:rsidR="003624FD" w:rsidRPr="003624FD" w:rsidRDefault="003624FD" w:rsidP="003624FD">
            <w:pPr>
              <w:rPr>
                <w:sz w:val="12"/>
                <w:szCs w:val="12"/>
              </w:rPr>
            </w:pPr>
          </w:p>
        </w:tc>
        <w:tc>
          <w:tcPr>
            <w:tcW w:w="572" w:type="dxa"/>
            <w:tcBorders>
              <w:top w:val="nil"/>
              <w:left w:val="nil"/>
              <w:bottom w:val="nil"/>
              <w:right w:val="nil"/>
            </w:tcBorders>
            <w:shd w:val="clear" w:color="auto" w:fill="auto"/>
            <w:noWrap/>
            <w:vAlign w:val="bottom"/>
            <w:hideMark/>
          </w:tcPr>
          <w:p w14:paraId="15ABF65D" w14:textId="77777777" w:rsidR="003624FD" w:rsidRPr="003624FD" w:rsidRDefault="003624FD" w:rsidP="003624FD">
            <w:pPr>
              <w:rPr>
                <w:sz w:val="12"/>
                <w:szCs w:val="12"/>
              </w:rPr>
            </w:pPr>
          </w:p>
        </w:tc>
        <w:tc>
          <w:tcPr>
            <w:tcW w:w="567" w:type="dxa"/>
            <w:tcBorders>
              <w:top w:val="nil"/>
              <w:left w:val="nil"/>
              <w:bottom w:val="nil"/>
              <w:right w:val="nil"/>
            </w:tcBorders>
            <w:shd w:val="clear" w:color="auto" w:fill="auto"/>
            <w:noWrap/>
            <w:vAlign w:val="bottom"/>
            <w:hideMark/>
          </w:tcPr>
          <w:p w14:paraId="01170D7A" w14:textId="77777777" w:rsidR="003624FD" w:rsidRPr="003624FD" w:rsidRDefault="003624FD" w:rsidP="003624FD">
            <w:pPr>
              <w:rPr>
                <w:sz w:val="12"/>
                <w:szCs w:val="12"/>
              </w:rPr>
            </w:pPr>
          </w:p>
        </w:tc>
        <w:tc>
          <w:tcPr>
            <w:tcW w:w="570" w:type="dxa"/>
            <w:tcBorders>
              <w:top w:val="nil"/>
              <w:left w:val="nil"/>
              <w:bottom w:val="nil"/>
              <w:right w:val="nil"/>
            </w:tcBorders>
            <w:shd w:val="clear" w:color="auto" w:fill="auto"/>
            <w:noWrap/>
            <w:vAlign w:val="bottom"/>
            <w:hideMark/>
          </w:tcPr>
          <w:p w14:paraId="6C6CC3EE" w14:textId="77777777" w:rsidR="003624FD" w:rsidRPr="003624FD" w:rsidRDefault="003624FD" w:rsidP="003624FD">
            <w:pPr>
              <w:rPr>
                <w:sz w:val="12"/>
                <w:szCs w:val="12"/>
              </w:rPr>
            </w:pPr>
          </w:p>
        </w:tc>
        <w:tc>
          <w:tcPr>
            <w:tcW w:w="572" w:type="dxa"/>
            <w:tcBorders>
              <w:top w:val="nil"/>
              <w:left w:val="nil"/>
              <w:bottom w:val="nil"/>
              <w:right w:val="nil"/>
            </w:tcBorders>
            <w:shd w:val="clear" w:color="auto" w:fill="auto"/>
            <w:noWrap/>
            <w:vAlign w:val="bottom"/>
            <w:hideMark/>
          </w:tcPr>
          <w:p w14:paraId="23A56DA9" w14:textId="77777777" w:rsidR="003624FD" w:rsidRPr="003624FD" w:rsidRDefault="003624FD" w:rsidP="003624FD">
            <w:pPr>
              <w:rPr>
                <w:sz w:val="12"/>
                <w:szCs w:val="12"/>
              </w:rPr>
            </w:pPr>
          </w:p>
        </w:tc>
        <w:tc>
          <w:tcPr>
            <w:tcW w:w="567" w:type="dxa"/>
            <w:tcBorders>
              <w:top w:val="nil"/>
              <w:left w:val="nil"/>
              <w:bottom w:val="nil"/>
              <w:right w:val="nil"/>
            </w:tcBorders>
            <w:shd w:val="clear" w:color="auto" w:fill="auto"/>
            <w:noWrap/>
            <w:vAlign w:val="bottom"/>
            <w:hideMark/>
          </w:tcPr>
          <w:p w14:paraId="1C6CB680" w14:textId="77777777" w:rsidR="003624FD" w:rsidRPr="003624FD" w:rsidRDefault="003624FD" w:rsidP="003624FD">
            <w:pPr>
              <w:rPr>
                <w:sz w:val="12"/>
                <w:szCs w:val="12"/>
              </w:rPr>
            </w:pPr>
          </w:p>
        </w:tc>
        <w:tc>
          <w:tcPr>
            <w:tcW w:w="570" w:type="dxa"/>
            <w:tcBorders>
              <w:top w:val="nil"/>
              <w:left w:val="nil"/>
              <w:bottom w:val="nil"/>
              <w:right w:val="nil"/>
            </w:tcBorders>
            <w:shd w:val="clear" w:color="auto" w:fill="auto"/>
            <w:noWrap/>
            <w:vAlign w:val="bottom"/>
            <w:hideMark/>
          </w:tcPr>
          <w:p w14:paraId="11A218A1" w14:textId="77777777" w:rsidR="003624FD" w:rsidRPr="003624FD" w:rsidRDefault="003624FD" w:rsidP="003624FD">
            <w:pPr>
              <w:rPr>
                <w:sz w:val="12"/>
                <w:szCs w:val="12"/>
              </w:rPr>
            </w:pPr>
          </w:p>
        </w:tc>
        <w:tc>
          <w:tcPr>
            <w:tcW w:w="572" w:type="dxa"/>
            <w:tcBorders>
              <w:top w:val="nil"/>
              <w:left w:val="nil"/>
              <w:bottom w:val="nil"/>
              <w:right w:val="nil"/>
            </w:tcBorders>
            <w:shd w:val="clear" w:color="auto" w:fill="auto"/>
            <w:noWrap/>
            <w:vAlign w:val="bottom"/>
            <w:hideMark/>
          </w:tcPr>
          <w:p w14:paraId="1297A0F2" w14:textId="77777777" w:rsidR="003624FD" w:rsidRPr="003624FD" w:rsidRDefault="003624FD" w:rsidP="003624FD">
            <w:pPr>
              <w:rPr>
                <w:sz w:val="12"/>
                <w:szCs w:val="12"/>
              </w:rPr>
            </w:pPr>
          </w:p>
        </w:tc>
        <w:tc>
          <w:tcPr>
            <w:tcW w:w="572" w:type="dxa"/>
            <w:tcBorders>
              <w:top w:val="nil"/>
              <w:left w:val="nil"/>
              <w:bottom w:val="nil"/>
              <w:right w:val="nil"/>
            </w:tcBorders>
            <w:shd w:val="clear" w:color="auto" w:fill="auto"/>
            <w:noWrap/>
            <w:vAlign w:val="bottom"/>
            <w:hideMark/>
          </w:tcPr>
          <w:p w14:paraId="5E063031" w14:textId="77777777" w:rsidR="003624FD" w:rsidRPr="003624FD" w:rsidRDefault="003624FD" w:rsidP="003624FD">
            <w:pPr>
              <w:rPr>
                <w:sz w:val="12"/>
                <w:szCs w:val="12"/>
              </w:rPr>
            </w:pPr>
          </w:p>
        </w:tc>
        <w:tc>
          <w:tcPr>
            <w:tcW w:w="572" w:type="dxa"/>
            <w:tcBorders>
              <w:top w:val="nil"/>
              <w:left w:val="nil"/>
              <w:bottom w:val="nil"/>
              <w:right w:val="nil"/>
            </w:tcBorders>
            <w:shd w:val="clear" w:color="auto" w:fill="auto"/>
            <w:noWrap/>
            <w:vAlign w:val="bottom"/>
            <w:hideMark/>
          </w:tcPr>
          <w:p w14:paraId="2E739E32" w14:textId="77777777" w:rsidR="003624FD" w:rsidRPr="003624FD" w:rsidRDefault="003624FD" w:rsidP="003624FD">
            <w:pPr>
              <w:rPr>
                <w:sz w:val="12"/>
                <w:szCs w:val="12"/>
              </w:rPr>
            </w:pPr>
          </w:p>
        </w:tc>
        <w:tc>
          <w:tcPr>
            <w:tcW w:w="607" w:type="dxa"/>
            <w:tcBorders>
              <w:top w:val="nil"/>
              <w:left w:val="nil"/>
              <w:bottom w:val="nil"/>
              <w:right w:val="nil"/>
            </w:tcBorders>
            <w:shd w:val="clear" w:color="auto" w:fill="auto"/>
            <w:noWrap/>
            <w:vAlign w:val="bottom"/>
            <w:hideMark/>
          </w:tcPr>
          <w:p w14:paraId="2488A833" w14:textId="77777777" w:rsidR="003624FD" w:rsidRPr="003624FD" w:rsidRDefault="003624FD" w:rsidP="003624FD">
            <w:pPr>
              <w:rPr>
                <w:sz w:val="12"/>
                <w:szCs w:val="12"/>
              </w:rPr>
            </w:pPr>
          </w:p>
        </w:tc>
        <w:tc>
          <w:tcPr>
            <w:tcW w:w="530" w:type="dxa"/>
            <w:tcBorders>
              <w:top w:val="nil"/>
              <w:left w:val="nil"/>
              <w:bottom w:val="nil"/>
              <w:right w:val="nil"/>
            </w:tcBorders>
            <w:shd w:val="clear" w:color="auto" w:fill="auto"/>
            <w:noWrap/>
            <w:vAlign w:val="bottom"/>
            <w:hideMark/>
          </w:tcPr>
          <w:p w14:paraId="29A983AC" w14:textId="77777777" w:rsidR="003624FD" w:rsidRPr="003624FD" w:rsidRDefault="003624FD" w:rsidP="003624FD">
            <w:pPr>
              <w:rPr>
                <w:sz w:val="12"/>
                <w:szCs w:val="12"/>
              </w:rPr>
            </w:pPr>
          </w:p>
        </w:tc>
        <w:tc>
          <w:tcPr>
            <w:tcW w:w="570" w:type="dxa"/>
            <w:tcBorders>
              <w:top w:val="nil"/>
              <w:left w:val="nil"/>
              <w:bottom w:val="nil"/>
              <w:right w:val="nil"/>
            </w:tcBorders>
            <w:shd w:val="clear" w:color="auto" w:fill="auto"/>
            <w:noWrap/>
            <w:vAlign w:val="bottom"/>
            <w:hideMark/>
          </w:tcPr>
          <w:p w14:paraId="672D1A79" w14:textId="77777777" w:rsidR="003624FD" w:rsidRPr="003624FD" w:rsidRDefault="003624FD" w:rsidP="003624FD">
            <w:pPr>
              <w:rPr>
                <w:sz w:val="12"/>
                <w:szCs w:val="12"/>
              </w:rPr>
            </w:pPr>
          </w:p>
        </w:tc>
      </w:tr>
      <w:tr w:rsidR="003624FD" w:rsidRPr="003624FD" w14:paraId="627881DD" w14:textId="77777777" w:rsidTr="00104FF4">
        <w:trPr>
          <w:trHeight w:val="510"/>
          <w:jc w:val="center"/>
        </w:trPr>
        <w:tc>
          <w:tcPr>
            <w:tcW w:w="14548" w:type="dxa"/>
            <w:gridSpan w:val="25"/>
            <w:tcBorders>
              <w:top w:val="nil"/>
              <w:left w:val="nil"/>
              <w:bottom w:val="nil"/>
              <w:right w:val="nil"/>
            </w:tcBorders>
            <w:shd w:val="clear" w:color="auto" w:fill="auto"/>
            <w:noWrap/>
            <w:hideMark/>
          </w:tcPr>
          <w:p w14:paraId="48350423" w14:textId="77777777" w:rsidR="003624FD" w:rsidRPr="003624FD" w:rsidRDefault="003624FD" w:rsidP="003624FD">
            <w:pPr>
              <w:rPr>
                <w:rFonts w:ascii="Cambria" w:hAnsi="Cambria" w:cs="Calibri"/>
                <w:b/>
                <w:bCs/>
                <w:color w:val="000000"/>
                <w:sz w:val="12"/>
                <w:szCs w:val="12"/>
              </w:rPr>
            </w:pPr>
            <w:r w:rsidRPr="003624FD">
              <w:rPr>
                <w:rFonts w:ascii="Cambria" w:hAnsi="Cambria" w:cs="Calibri"/>
                <w:b/>
                <w:bCs/>
                <w:color w:val="000000"/>
                <w:sz w:val="12"/>
                <w:szCs w:val="12"/>
              </w:rPr>
              <w:t>СВОДНАЯ  ИНФОРМАЦИЯ  И  СМЕТА  РАСХОДОВ  ПО ПРОИЗВОДСТВУ И  РЕАЛИЗАЦИИ ТЕПЛОВОЙ  ЭНЕРГИИ  ООО "ТеплоРесурс"  (г.Анжеро-Судженск) за 2023 г. и на 2025 г.</w:t>
            </w:r>
          </w:p>
        </w:tc>
        <w:tc>
          <w:tcPr>
            <w:tcW w:w="11" w:type="dxa"/>
            <w:tcBorders>
              <w:top w:val="nil"/>
              <w:left w:val="nil"/>
              <w:bottom w:val="nil"/>
              <w:right w:val="nil"/>
            </w:tcBorders>
            <w:shd w:val="clear" w:color="auto" w:fill="auto"/>
            <w:noWrap/>
            <w:hideMark/>
          </w:tcPr>
          <w:p w14:paraId="34EC8A28" w14:textId="77777777" w:rsidR="003624FD" w:rsidRPr="003624FD" w:rsidRDefault="003624FD" w:rsidP="003624FD">
            <w:pPr>
              <w:rPr>
                <w:rFonts w:ascii="Cambria" w:hAnsi="Cambria" w:cs="Calibri"/>
                <w:b/>
                <w:bCs/>
                <w:color w:val="000000"/>
                <w:sz w:val="12"/>
                <w:szCs w:val="12"/>
              </w:rPr>
            </w:pPr>
          </w:p>
        </w:tc>
        <w:tc>
          <w:tcPr>
            <w:tcW w:w="11" w:type="dxa"/>
            <w:tcBorders>
              <w:top w:val="nil"/>
              <w:left w:val="nil"/>
              <w:bottom w:val="nil"/>
              <w:right w:val="nil"/>
            </w:tcBorders>
            <w:shd w:val="clear" w:color="auto" w:fill="auto"/>
            <w:noWrap/>
            <w:hideMark/>
          </w:tcPr>
          <w:p w14:paraId="717CF965" w14:textId="77777777" w:rsidR="003624FD" w:rsidRPr="003624FD" w:rsidRDefault="003624FD" w:rsidP="003624FD">
            <w:pPr>
              <w:jc w:val="center"/>
              <w:rPr>
                <w:sz w:val="12"/>
                <w:szCs w:val="12"/>
              </w:rPr>
            </w:pPr>
          </w:p>
        </w:tc>
      </w:tr>
      <w:tr w:rsidR="003624FD" w:rsidRPr="003624FD" w14:paraId="08167BAF" w14:textId="77777777" w:rsidTr="00104FF4">
        <w:trPr>
          <w:trHeight w:val="315"/>
          <w:jc w:val="center"/>
        </w:trPr>
        <w:tc>
          <w:tcPr>
            <w:tcW w:w="473" w:type="dxa"/>
            <w:tcBorders>
              <w:top w:val="nil"/>
              <w:left w:val="nil"/>
              <w:bottom w:val="nil"/>
              <w:right w:val="nil"/>
            </w:tcBorders>
            <w:shd w:val="clear" w:color="auto" w:fill="auto"/>
            <w:hideMark/>
          </w:tcPr>
          <w:p w14:paraId="441AE3F6" w14:textId="77777777" w:rsidR="003624FD" w:rsidRPr="003624FD" w:rsidRDefault="003624FD" w:rsidP="003624FD">
            <w:pPr>
              <w:jc w:val="center"/>
              <w:rPr>
                <w:sz w:val="12"/>
                <w:szCs w:val="12"/>
              </w:rPr>
            </w:pPr>
          </w:p>
        </w:tc>
        <w:tc>
          <w:tcPr>
            <w:tcW w:w="1246" w:type="dxa"/>
            <w:tcBorders>
              <w:top w:val="nil"/>
              <w:left w:val="nil"/>
              <w:bottom w:val="nil"/>
              <w:right w:val="nil"/>
            </w:tcBorders>
            <w:shd w:val="clear" w:color="auto" w:fill="auto"/>
            <w:hideMark/>
          </w:tcPr>
          <w:p w14:paraId="56A824B0" w14:textId="77777777" w:rsidR="003624FD" w:rsidRPr="003624FD" w:rsidRDefault="003624FD" w:rsidP="003624FD">
            <w:pPr>
              <w:rPr>
                <w:sz w:val="12"/>
                <w:szCs w:val="12"/>
              </w:rPr>
            </w:pPr>
          </w:p>
        </w:tc>
        <w:tc>
          <w:tcPr>
            <w:tcW w:w="1493" w:type="dxa"/>
            <w:tcBorders>
              <w:top w:val="nil"/>
              <w:left w:val="nil"/>
              <w:bottom w:val="nil"/>
              <w:right w:val="nil"/>
            </w:tcBorders>
            <w:shd w:val="clear" w:color="auto" w:fill="auto"/>
            <w:hideMark/>
          </w:tcPr>
          <w:p w14:paraId="0B94695B" w14:textId="77777777" w:rsidR="003624FD" w:rsidRPr="003624FD" w:rsidRDefault="003624FD" w:rsidP="003624FD">
            <w:pPr>
              <w:rPr>
                <w:sz w:val="12"/>
                <w:szCs w:val="12"/>
              </w:rPr>
            </w:pPr>
          </w:p>
        </w:tc>
        <w:tc>
          <w:tcPr>
            <w:tcW w:w="459" w:type="dxa"/>
            <w:tcBorders>
              <w:top w:val="nil"/>
              <w:left w:val="nil"/>
              <w:bottom w:val="nil"/>
              <w:right w:val="nil"/>
            </w:tcBorders>
            <w:shd w:val="clear" w:color="auto" w:fill="auto"/>
            <w:hideMark/>
          </w:tcPr>
          <w:p w14:paraId="579A6D5F" w14:textId="77777777" w:rsidR="003624FD" w:rsidRPr="003624FD" w:rsidRDefault="003624FD" w:rsidP="003624FD">
            <w:pPr>
              <w:rPr>
                <w:sz w:val="12"/>
                <w:szCs w:val="12"/>
              </w:rPr>
            </w:pPr>
          </w:p>
        </w:tc>
        <w:tc>
          <w:tcPr>
            <w:tcW w:w="602" w:type="dxa"/>
            <w:tcBorders>
              <w:top w:val="nil"/>
              <w:left w:val="nil"/>
              <w:bottom w:val="nil"/>
              <w:right w:val="nil"/>
            </w:tcBorders>
            <w:shd w:val="clear" w:color="000000" w:fill="FFFFFF"/>
            <w:hideMark/>
          </w:tcPr>
          <w:p w14:paraId="5A62C0E2" w14:textId="77777777" w:rsidR="003624FD" w:rsidRPr="003624FD" w:rsidRDefault="003624FD" w:rsidP="003624FD">
            <w:pPr>
              <w:jc w:val="right"/>
              <w:rPr>
                <w:rFonts w:ascii="Calibri" w:hAnsi="Calibri" w:cs="Calibri"/>
                <w:color w:val="FFFFFF"/>
                <w:sz w:val="12"/>
                <w:szCs w:val="12"/>
              </w:rPr>
            </w:pPr>
            <w:r w:rsidRPr="003624FD">
              <w:rPr>
                <w:rFonts w:ascii="Calibri" w:hAnsi="Calibri" w:cs="Calibri"/>
                <w:color w:val="FFFFFF"/>
                <w:sz w:val="12"/>
                <w:szCs w:val="12"/>
              </w:rPr>
              <w:t>1,05105565</w:t>
            </w:r>
          </w:p>
        </w:tc>
        <w:tc>
          <w:tcPr>
            <w:tcW w:w="572" w:type="dxa"/>
            <w:tcBorders>
              <w:top w:val="nil"/>
              <w:left w:val="nil"/>
              <w:bottom w:val="nil"/>
              <w:right w:val="nil"/>
            </w:tcBorders>
            <w:shd w:val="clear" w:color="000000" w:fill="FFFFFF"/>
            <w:hideMark/>
          </w:tcPr>
          <w:p w14:paraId="198E831C" w14:textId="77777777" w:rsidR="003624FD" w:rsidRPr="003624FD" w:rsidRDefault="003624FD" w:rsidP="003624FD">
            <w:pPr>
              <w:rPr>
                <w:rFonts w:ascii="Calibri" w:hAnsi="Calibri" w:cs="Calibri"/>
                <w:sz w:val="12"/>
                <w:szCs w:val="12"/>
              </w:rPr>
            </w:pPr>
            <w:r w:rsidRPr="003624FD">
              <w:rPr>
                <w:rFonts w:ascii="Calibri" w:hAnsi="Calibri" w:cs="Calibri"/>
                <w:sz w:val="12"/>
                <w:szCs w:val="12"/>
              </w:rPr>
              <w:t> </w:t>
            </w:r>
          </w:p>
        </w:tc>
        <w:tc>
          <w:tcPr>
            <w:tcW w:w="567" w:type="dxa"/>
            <w:tcBorders>
              <w:top w:val="nil"/>
              <w:left w:val="nil"/>
              <w:bottom w:val="nil"/>
              <w:right w:val="nil"/>
            </w:tcBorders>
            <w:shd w:val="clear" w:color="000000" w:fill="FFFFFF"/>
            <w:hideMark/>
          </w:tcPr>
          <w:p w14:paraId="0B4876F5" w14:textId="77777777" w:rsidR="003624FD" w:rsidRPr="003624FD" w:rsidRDefault="003624FD" w:rsidP="003624FD">
            <w:pPr>
              <w:rPr>
                <w:rFonts w:ascii="Calibri" w:hAnsi="Calibri" w:cs="Calibri"/>
                <w:color w:val="FFFFFF"/>
                <w:sz w:val="12"/>
                <w:szCs w:val="12"/>
              </w:rPr>
            </w:pPr>
            <w:r w:rsidRPr="003624FD">
              <w:rPr>
                <w:rFonts w:ascii="Calibri" w:hAnsi="Calibri" w:cs="Calibri"/>
                <w:color w:val="FFFFFF"/>
                <w:sz w:val="12"/>
                <w:szCs w:val="12"/>
              </w:rPr>
              <w:t> </w:t>
            </w:r>
          </w:p>
        </w:tc>
        <w:tc>
          <w:tcPr>
            <w:tcW w:w="570" w:type="dxa"/>
            <w:tcBorders>
              <w:top w:val="nil"/>
              <w:left w:val="nil"/>
              <w:bottom w:val="nil"/>
              <w:right w:val="nil"/>
            </w:tcBorders>
            <w:shd w:val="clear" w:color="000000" w:fill="FFFFFF"/>
            <w:hideMark/>
          </w:tcPr>
          <w:p w14:paraId="760847CD" w14:textId="77777777" w:rsidR="003624FD" w:rsidRPr="003624FD" w:rsidRDefault="003624FD" w:rsidP="003624FD">
            <w:pPr>
              <w:rPr>
                <w:rFonts w:ascii="Calibri" w:hAnsi="Calibri" w:cs="Calibri"/>
                <w:color w:val="FFFFFF"/>
                <w:sz w:val="12"/>
                <w:szCs w:val="12"/>
              </w:rPr>
            </w:pPr>
            <w:r w:rsidRPr="003624FD">
              <w:rPr>
                <w:rFonts w:ascii="Calibri" w:hAnsi="Calibri" w:cs="Calibri"/>
                <w:color w:val="FFFFFF"/>
                <w:sz w:val="12"/>
                <w:szCs w:val="12"/>
              </w:rPr>
              <w:t> </w:t>
            </w:r>
          </w:p>
        </w:tc>
        <w:tc>
          <w:tcPr>
            <w:tcW w:w="572" w:type="dxa"/>
            <w:tcBorders>
              <w:top w:val="nil"/>
              <w:left w:val="nil"/>
              <w:bottom w:val="nil"/>
              <w:right w:val="nil"/>
            </w:tcBorders>
            <w:shd w:val="clear" w:color="000000" w:fill="FFFFFF"/>
            <w:hideMark/>
          </w:tcPr>
          <w:p w14:paraId="36B78985" w14:textId="77777777" w:rsidR="003624FD" w:rsidRPr="003624FD" w:rsidRDefault="003624FD" w:rsidP="003624FD">
            <w:pPr>
              <w:jc w:val="right"/>
              <w:rPr>
                <w:rFonts w:ascii="Calibri" w:hAnsi="Calibri" w:cs="Calibri"/>
                <w:color w:val="FFFFFF"/>
                <w:sz w:val="12"/>
                <w:szCs w:val="12"/>
              </w:rPr>
            </w:pPr>
            <w:r w:rsidRPr="003624FD">
              <w:rPr>
                <w:rFonts w:ascii="Calibri" w:hAnsi="Calibri" w:cs="Calibri"/>
                <w:color w:val="FFFFFF"/>
                <w:sz w:val="12"/>
                <w:szCs w:val="12"/>
              </w:rPr>
              <w:t>1,04841</w:t>
            </w:r>
          </w:p>
        </w:tc>
        <w:tc>
          <w:tcPr>
            <w:tcW w:w="567" w:type="dxa"/>
            <w:tcBorders>
              <w:top w:val="nil"/>
              <w:left w:val="nil"/>
              <w:bottom w:val="nil"/>
              <w:right w:val="nil"/>
            </w:tcBorders>
            <w:shd w:val="clear" w:color="auto" w:fill="auto"/>
            <w:hideMark/>
          </w:tcPr>
          <w:p w14:paraId="3A238B82" w14:textId="77777777" w:rsidR="003624FD" w:rsidRPr="003624FD" w:rsidRDefault="003624FD" w:rsidP="003624FD">
            <w:pPr>
              <w:jc w:val="right"/>
              <w:rPr>
                <w:rFonts w:ascii="Calibri" w:hAnsi="Calibri" w:cs="Calibri"/>
                <w:color w:val="FFFFFF"/>
                <w:sz w:val="12"/>
                <w:szCs w:val="12"/>
              </w:rPr>
            </w:pPr>
            <w:r w:rsidRPr="003624FD">
              <w:rPr>
                <w:rFonts w:ascii="Calibri" w:hAnsi="Calibri" w:cs="Calibri"/>
                <w:color w:val="FFFFFF"/>
                <w:sz w:val="12"/>
                <w:szCs w:val="12"/>
              </w:rPr>
              <w:t>0,18630137</w:t>
            </w:r>
          </w:p>
        </w:tc>
        <w:tc>
          <w:tcPr>
            <w:tcW w:w="570" w:type="dxa"/>
            <w:tcBorders>
              <w:top w:val="nil"/>
              <w:left w:val="nil"/>
              <w:bottom w:val="nil"/>
              <w:right w:val="nil"/>
            </w:tcBorders>
            <w:shd w:val="clear" w:color="000000" w:fill="FFFFFF"/>
            <w:hideMark/>
          </w:tcPr>
          <w:p w14:paraId="00ABCC0D" w14:textId="77777777" w:rsidR="003624FD" w:rsidRPr="003624FD" w:rsidRDefault="003624FD" w:rsidP="003624FD">
            <w:pPr>
              <w:rPr>
                <w:rFonts w:ascii="Calibri" w:hAnsi="Calibri" w:cs="Calibri"/>
                <w:sz w:val="12"/>
                <w:szCs w:val="12"/>
              </w:rPr>
            </w:pPr>
            <w:r w:rsidRPr="003624FD">
              <w:rPr>
                <w:rFonts w:ascii="Calibri" w:hAnsi="Calibri" w:cs="Calibri"/>
                <w:sz w:val="12"/>
                <w:szCs w:val="12"/>
              </w:rPr>
              <w:t> </w:t>
            </w:r>
          </w:p>
        </w:tc>
        <w:tc>
          <w:tcPr>
            <w:tcW w:w="572" w:type="dxa"/>
            <w:tcBorders>
              <w:top w:val="nil"/>
              <w:left w:val="nil"/>
              <w:bottom w:val="nil"/>
              <w:right w:val="nil"/>
            </w:tcBorders>
            <w:shd w:val="clear" w:color="000000" w:fill="FFFFFF"/>
            <w:hideMark/>
          </w:tcPr>
          <w:p w14:paraId="59BFCFAF" w14:textId="77777777" w:rsidR="003624FD" w:rsidRPr="003624FD" w:rsidRDefault="003624FD" w:rsidP="003624FD">
            <w:pPr>
              <w:rPr>
                <w:rFonts w:ascii="Calibri" w:hAnsi="Calibri" w:cs="Calibri"/>
                <w:color w:val="FFFFFF"/>
                <w:sz w:val="12"/>
                <w:szCs w:val="12"/>
              </w:rPr>
            </w:pPr>
            <w:r w:rsidRPr="003624FD">
              <w:rPr>
                <w:rFonts w:ascii="Calibri" w:hAnsi="Calibri" w:cs="Calibri"/>
                <w:color w:val="FFFFFF"/>
                <w:sz w:val="12"/>
                <w:szCs w:val="12"/>
              </w:rPr>
              <w:t> </w:t>
            </w:r>
          </w:p>
        </w:tc>
        <w:tc>
          <w:tcPr>
            <w:tcW w:w="567" w:type="dxa"/>
            <w:tcBorders>
              <w:top w:val="nil"/>
              <w:left w:val="nil"/>
              <w:bottom w:val="nil"/>
              <w:right w:val="nil"/>
            </w:tcBorders>
            <w:shd w:val="clear" w:color="000000" w:fill="FFFFFF"/>
            <w:hideMark/>
          </w:tcPr>
          <w:p w14:paraId="2E8F58EC" w14:textId="77777777" w:rsidR="003624FD" w:rsidRPr="003624FD" w:rsidRDefault="003624FD" w:rsidP="003624FD">
            <w:pPr>
              <w:rPr>
                <w:rFonts w:ascii="Calibri" w:hAnsi="Calibri" w:cs="Calibri"/>
                <w:color w:val="FFFFFF"/>
                <w:sz w:val="12"/>
                <w:szCs w:val="12"/>
              </w:rPr>
            </w:pPr>
            <w:r w:rsidRPr="003624FD">
              <w:rPr>
                <w:rFonts w:ascii="Calibri" w:hAnsi="Calibri" w:cs="Calibri"/>
                <w:color w:val="FFFFFF"/>
                <w:sz w:val="12"/>
                <w:szCs w:val="12"/>
              </w:rPr>
              <w:t> </w:t>
            </w:r>
          </w:p>
        </w:tc>
        <w:tc>
          <w:tcPr>
            <w:tcW w:w="570" w:type="dxa"/>
            <w:tcBorders>
              <w:top w:val="nil"/>
              <w:left w:val="nil"/>
              <w:bottom w:val="nil"/>
              <w:right w:val="nil"/>
            </w:tcBorders>
            <w:shd w:val="clear" w:color="000000" w:fill="FFFFFF"/>
            <w:hideMark/>
          </w:tcPr>
          <w:p w14:paraId="4C532DB3" w14:textId="77777777" w:rsidR="003624FD" w:rsidRPr="003624FD" w:rsidRDefault="003624FD" w:rsidP="003624FD">
            <w:pPr>
              <w:rPr>
                <w:rFonts w:ascii="Calibri" w:hAnsi="Calibri" w:cs="Calibri"/>
                <w:color w:val="FFFFFF"/>
                <w:sz w:val="12"/>
                <w:szCs w:val="12"/>
              </w:rPr>
            </w:pPr>
            <w:r w:rsidRPr="003624FD">
              <w:rPr>
                <w:rFonts w:ascii="Calibri" w:hAnsi="Calibri" w:cs="Calibri"/>
                <w:color w:val="FFFFFF"/>
                <w:sz w:val="12"/>
                <w:szCs w:val="12"/>
              </w:rPr>
              <w:t> </w:t>
            </w:r>
          </w:p>
        </w:tc>
        <w:tc>
          <w:tcPr>
            <w:tcW w:w="572" w:type="dxa"/>
            <w:tcBorders>
              <w:top w:val="nil"/>
              <w:left w:val="nil"/>
              <w:bottom w:val="nil"/>
              <w:right w:val="nil"/>
            </w:tcBorders>
            <w:shd w:val="clear" w:color="000000" w:fill="FFFFFF"/>
            <w:hideMark/>
          </w:tcPr>
          <w:p w14:paraId="2E0D0F4F" w14:textId="77777777" w:rsidR="003624FD" w:rsidRPr="003624FD" w:rsidRDefault="003624FD" w:rsidP="003624FD">
            <w:pPr>
              <w:rPr>
                <w:rFonts w:ascii="Calibri" w:hAnsi="Calibri" w:cs="Calibri"/>
                <w:color w:val="FFFFFF"/>
                <w:sz w:val="12"/>
                <w:szCs w:val="12"/>
              </w:rPr>
            </w:pPr>
            <w:r w:rsidRPr="003624FD">
              <w:rPr>
                <w:rFonts w:ascii="Calibri" w:hAnsi="Calibri" w:cs="Calibri"/>
                <w:color w:val="FFFFFF"/>
                <w:sz w:val="12"/>
                <w:szCs w:val="12"/>
              </w:rPr>
              <w:t> </w:t>
            </w:r>
          </w:p>
        </w:tc>
        <w:tc>
          <w:tcPr>
            <w:tcW w:w="567" w:type="dxa"/>
            <w:tcBorders>
              <w:top w:val="nil"/>
              <w:left w:val="nil"/>
              <w:bottom w:val="nil"/>
              <w:right w:val="nil"/>
            </w:tcBorders>
            <w:shd w:val="clear" w:color="000000" w:fill="FFFFFF"/>
            <w:noWrap/>
            <w:vAlign w:val="bottom"/>
            <w:hideMark/>
          </w:tcPr>
          <w:p w14:paraId="46111706" w14:textId="77777777" w:rsidR="003624FD" w:rsidRPr="003624FD" w:rsidRDefault="003624FD" w:rsidP="003624FD">
            <w:pPr>
              <w:rPr>
                <w:rFonts w:ascii="Calibri" w:hAnsi="Calibri" w:cs="Calibri"/>
                <w:color w:val="FFFFFF"/>
                <w:sz w:val="12"/>
                <w:szCs w:val="12"/>
              </w:rPr>
            </w:pPr>
            <w:r w:rsidRPr="003624FD">
              <w:rPr>
                <w:rFonts w:ascii="Calibri" w:hAnsi="Calibri" w:cs="Calibri"/>
                <w:color w:val="FFFFFF"/>
                <w:sz w:val="12"/>
                <w:szCs w:val="12"/>
              </w:rPr>
              <w:t> </w:t>
            </w:r>
          </w:p>
        </w:tc>
        <w:tc>
          <w:tcPr>
            <w:tcW w:w="570" w:type="dxa"/>
            <w:tcBorders>
              <w:top w:val="nil"/>
              <w:left w:val="nil"/>
              <w:bottom w:val="nil"/>
              <w:right w:val="nil"/>
            </w:tcBorders>
            <w:shd w:val="clear" w:color="000000" w:fill="FFFFFF"/>
            <w:noWrap/>
            <w:vAlign w:val="bottom"/>
            <w:hideMark/>
          </w:tcPr>
          <w:p w14:paraId="18AD2C68" w14:textId="77777777" w:rsidR="003624FD" w:rsidRPr="003624FD" w:rsidRDefault="003624FD" w:rsidP="003624FD">
            <w:pPr>
              <w:rPr>
                <w:rFonts w:ascii="Calibri" w:hAnsi="Calibri" w:cs="Calibri"/>
                <w:color w:val="FFFFFF"/>
                <w:sz w:val="12"/>
                <w:szCs w:val="12"/>
              </w:rPr>
            </w:pPr>
            <w:r w:rsidRPr="003624FD">
              <w:rPr>
                <w:rFonts w:ascii="Calibri" w:hAnsi="Calibri" w:cs="Calibri"/>
                <w:color w:val="FFFFFF"/>
                <w:sz w:val="12"/>
                <w:szCs w:val="12"/>
              </w:rPr>
              <w:t> </w:t>
            </w:r>
          </w:p>
        </w:tc>
        <w:tc>
          <w:tcPr>
            <w:tcW w:w="572" w:type="dxa"/>
            <w:tcBorders>
              <w:top w:val="nil"/>
              <w:left w:val="nil"/>
              <w:bottom w:val="nil"/>
              <w:right w:val="nil"/>
            </w:tcBorders>
            <w:shd w:val="clear" w:color="000000" w:fill="FFFFFF"/>
            <w:hideMark/>
          </w:tcPr>
          <w:p w14:paraId="468D427C" w14:textId="77777777" w:rsidR="003624FD" w:rsidRPr="003624FD" w:rsidRDefault="003624FD" w:rsidP="003624FD">
            <w:pPr>
              <w:jc w:val="right"/>
              <w:rPr>
                <w:rFonts w:ascii="Calibri" w:hAnsi="Calibri" w:cs="Calibri"/>
                <w:color w:val="FFFFFF"/>
                <w:sz w:val="12"/>
                <w:szCs w:val="12"/>
              </w:rPr>
            </w:pPr>
            <w:r w:rsidRPr="003624FD">
              <w:rPr>
                <w:rFonts w:ascii="Calibri" w:hAnsi="Calibri" w:cs="Calibri"/>
                <w:color w:val="FFFFFF"/>
                <w:sz w:val="12"/>
                <w:szCs w:val="12"/>
              </w:rPr>
              <w:t>1,04742</w:t>
            </w:r>
          </w:p>
        </w:tc>
        <w:tc>
          <w:tcPr>
            <w:tcW w:w="572" w:type="dxa"/>
            <w:tcBorders>
              <w:top w:val="nil"/>
              <w:left w:val="nil"/>
              <w:bottom w:val="nil"/>
              <w:right w:val="nil"/>
            </w:tcBorders>
            <w:shd w:val="clear" w:color="000000" w:fill="FFFFFF"/>
            <w:hideMark/>
          </w:tcPr>
          <w:p w14:paraId="343C6B6F" w14:textId="77777777" w:rsidR="003624FD" w:rsidRPr="003624FD" w:rsidRDefault="003624FD" w:rsidP="003624FD">
            <w:pPr>
              <w:jc w:val="right"/>
              <w:rPr>
                <w:rFonts w:ascii="Calibri" w:hAnsi="Calibri" w:cs="Calibri"/>
                <w:color w:val="FFFFFF"/>
                <w:sz w:val="12"/>
                <w:szCs w:val="12"/>
              </w:rPr>
            </w:pPr>
            <w:r w:rsidRPr="003624FD">
              <w:rPr>
                <w:rFonts w:ascii="Calibri" w:hAnsi="Calibri" w:cs="Calibri"/>
                <w:color w:val="FFFFFF"/>
                <w:sz w:val="12"/>
                <w:szCs w:val="12"/>
              </w:rPr>
              <w:t>1,04742</w:t>
            </w:r>
          </w:p>
        </w:tc>
        <w:tc>
          <w:tcPr>
            <w:tcW w:w="572" w:type="dxa"/>
            <w:tcBorders>
              <w:top w:val="nil"/>
              <w:left w:val="nil"/>
              <w:bottom w:val="nil"/>
              <w:right w:val="nil"/>
            </w:tcBorders>
            <w:shd w:val="clear" w:color="000000" w:fill="FFFFFF"/>
            <w:hideMark/>
          </w:tcPr>
          <w:p w14:paraId="0CF259BE" w14:textId="77777777" w:rsidR="003624FD" w:rsidRPr="003624FD" w:rsidRDefault="003624FD" w:rsidP="003624FD">
            <w:pPr>
              <w:rPr>
                <w:rFonts w:ascii="Calibri" w:hAnsi="Calibri" w:cs="Calibri"/>
                <w:color w:val="FFFFFF"/>
                <w:sz w:val="12"/>
                <w:szCs w:val="12"/>
              </w:rPr>
            </w:pPr>
            <w:r w:rsidRPr="003624FD">
              <w:rPr>
                <w:rFonts w:ascii="Calibri" w:hAnsi="Calibri" w:cs="Calibri"/>
                <w:color w:val="FFFFFF"/>
                <w:sz w:val="12"/>
                <w:szCs w:val="12"/>
              </w:rPr>
              <w:t> </w:t>
            </w:r>
          </w:p>
        </w:tc>
        <w:tc>
          <w:tcPr>
            <w:tcW w:w="607" w:type="dxa"/>
            <w:tcBorders>
              <w:top w:val="nil"/>
              <w:left w:val="nil"/>
              <w:bottom w:val="nil"/>
              <w:right w:val="nil"/>
            </w:tcBorders>
            <w:shd w:val="clear" w:color="000000" w:fill="FFFFFF"/>
            <w:hideMark/>
          </w:tcPr>
          <w:p w14:paraId="48698E63" w14:textId="77777777" w:rsidR="003624FD" w:rsidRPr="003624FD" w:rsidRDefault="003624FD" w:rsidP="003624FD">
            <w:pPr>
              <w:jc w:val="right"/>
              <w:rPr>
                <w:rFonts w:ascii="Calibri" w:hAnsi="Calibri" w:cs="Calibri"/>
                <w:color w:val="FFFFFF"/>
                <w:sz w:val="12"/>
                <w:szCs w:val="12"/>
              </w:rPr>
            </w:pPr>
            <w:r w:rsidRPr="003624FD">
              <w:rPr>
                <w:rFonts w:ascii="Calibri" w:hAnsi="Calibri" w:cs="Calibri"/>
                <w:color w:val="FFFFFF"/>
                <w:sz w:val="12"/>
                <w:szCs w:val="12"/>
              </w:rPr>
              <w:t>1,04742</w:t>
            </w:r>
          </w:p>
        </w:tc>
        <w:tc>
          <w:tcPr>
            <w:tcW w:w="530" w:type="dxa"/>
            <w:tcBorders>
              <w:top w:val="nil"/>
              <w:left w:val="nil"/>
              <w:bottom w:val="nil"/>
              <w:right w:val="nil"/>
            </w:tcBorders>
            <w:shd w:val="clear" w:color="000000" w:fill="FFFFFF"/>
            <w:hideMark/>
          </w:tcPr>
          <w:p w14:paraId="148846EE" w14:textId="77777777" w:rsidR="003624FD" w:rsidRPr="003624FD" w:rsidRDefault="003624FD" w:rsidP="003624FD">
            <w:pPr>
              <w:jc w:val="right"/>
              <w:rPr>
                <w:rFonts w:ascii="Calibri" w:hAnsi="Calibri" w:cs="Calibri"/>
                <w:color w:val="FFFFFF"/>
                <w:sz w:val="12"/>
                <w:szCs w:val="12"/>
              </w:rPr>
            </w:pPr>
            <w:r w:rsidRPr="003624FD">
              <w:rPr>
                <w:rFonts w:ascii="Calibri" w:hAnsi="Calibri" w:cs="Calibri"/>
                <w:color w:val="FFFFFF"/>
                <w:sz w:val="12"/>
                <w:szCs w:val="12"/>
              </w:rPr>
              <w:t>1,04742</w:t>
            </w:r>
          </w:p>
        </w:tc>
        <w:tc>
          <w:tcPr>
            <w:tcW w:w="570" w:type="dxa"/>
            <w:tcBorders>
              <w:top w:val="nil"/>
              <w:left w:val="nil"/>
              <w:bottom w:val="nil"/>
              <w:right w:val="nil"/>
            </w:tcBorders>
            <w:shd w:val="clear" w:color="000000" w:fill="FFFFFF"/>
            <w:hideMark/>
          </w:tcPr>
          <w:p w14:paraId="4B15DF91" w14:textId="77777777" w:rsidR="003624FD" w:rsidRPr="003624FD" w:rsidRDefault="003624FD" w:rsidP="003624FD">
            <w:pPr>
              <w:rPr>
                <w:rFonts w:ascii="Calibri" w:hAnsi="Calibri" w:cs="Calibri"/>
                <w:color w:val="FFFFFF"/>
                <w:sz w:val="12"/>
                <w:szCs w:val="12"/>
              </w:rPr>
            </w:pPr>
            <w:r w:rsidRPr="003624FD">
              <w:rPr>
                <w:rFonts w:ascii="Calibri" w:hAnsi="Calibri" w:cs="Calibri"/>
                <w:color w:val="FFFFFF"/>
                <w:sz w:val="12"/>
                <w:szCs w:val="12"/>
              </w:rPr>
              <w:t> </w:t>
            </w:r>
          </w:p>
        </w:tc>
        <w:tc>
          <w:tcPr>
            <w:tcW w:w="13" w:type="dxa"/>
            <w:vAlign w:val="center"/>
            <w:hideMark/>
          </w:tcPr>
          <w:p w14:paraId="212EA5FA" w14:textId="77777777" w:rsidR="003624FD" w:rsidRPr="003624FD" w:rsidRDefault="003624FD" w:rsidP="003624FD">
            <w:pPr>
              <w:rPr>
                <w:sz w:val="12"/>
                <w:szCs w:val="12"/>
              </w:rPr>
            </w:pPr>
          </w:p>
        </w:tc>
        <w:tc>
          <w:tcPr>
            <w:tcW w:w="3" w:type="dxa"/>
            <w:vAlign w:val="center"/>
            <w:hideMark/>
          </w:tcPr>
          <w:p w14:paraId="15A23BAB" w14:textId="77777777" w:rsidR="003624FD" w:rsidRPr="003624FD" w:rsidRDefault="003624FD" w:rsidP="003624FD">
            <w:pPr>
              <w:rPr>
                <w:sz w:val="12"/>
                <w:szCs w:val="12"/>
              </w:rPr>
            </w:pPr>
          </w:p>
        </w:tc>
        <w:tc>
          <w:tcPr>
            <w:tcW w:w="11" w:type="dxa"/>
            <w:vAlign w:val="center"/>
            <w:hideMark/>
          </w:tcPr>
          <w:p w14:paraId="0BD7CC6A" w14:textId="77777777" w:rsidR="003624FD" w:rsidRPr="003624FD" w:rsidRDefault="003624FD" w:rsidP="003624FD">
            <w:pPr>
              <w:rPr>
                <w:sz w:val="12"/>
                <w:szCs w:val="12"/>
              </w:rPr>
            </w:pPr>
          </w:p>
        </w:tc>
        <w:tc>
          <w:tcPr>
            <w:tcW w:w="11" w:type="dxa"/>
            <w:vAlign w:val="center"/>
            <w:hideMark/>
          </w:tcPr>
          <w:p w14:paraId="70C9C84F" w14:textId="77777777" w:rsidR="003624FD" w:rsidRPr="003624FD" w:rsidRDefault="003624FD" w:rsidP="003624FD">
            <w:pPr>
              <w:rPr>
                <w:sz w:val="12"/>
                <w:szCs w:val="12"/>
              </w:rPr>
            </w:pPr>
          </w:p>
        </w:tc>
      </w:tr>
      <w:tr w:rsidR="003624FD" w:rsidRPr="003624FD" w14:paraId="76CD86BF" w14:textId="77777777" w:rsidTr="00104FF4">
        <w:trPr>
          <w:trHeight w:val="765"/>
          <w:jc w:val="center"/>
        </w:trPr>
        <w:tc>
          <w:tcPr>
            <w:tcW w:w="473" w:type="dxa"/>
            <w:vMerge w:val="restart"/>
            <w:tcBorders>
              <w:top w:val="single" w:sz="8" w:space="0" w:color="auto"/>
              <w:left w:val="single" w:sz="8" w:space="0" w:color="auto"/>
              <w:bottom w:val="single" w:sz="4" w:space="0" w:color="000000"/>
              <w:right w:val="single" w:sz="4" w:space="0" w:color="auto"/>
            </w:tcBorders>
            <w:shd w:val="clear" w:color="000000" w:fill="F2F2F2"/>
            <w:hideMark/>
          </w:tcPr>
          <w:p w14:paraId="61939B26"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w:t>
            </w:r>
          </w:p>
        </w:tc>
        <w:tc>
          <w:tcPr>
            <w:tcW w:w="2739" w:type="dxa"/>
            <w:gridSpan w:val="2"/>
            <w:vMerge w:val="restart"/>
            <w:tcBorders>
              <w:top w:val="single" w:sz="8" w:space="0" w:color="auto"/>
              <w:left w:val="single" w:sz="4" w:space="0" w:color="auto"/>
              <w:bottom w:val="single" w:sz="4" w:space="0" w:color="000000"/>
              <w:right w:val="single" w:sz="4" w:space="0" w:color="000000"/>
            </w:tcBorders>
            <w:shd w:val="clear" w:color="000000" w:fill="F2F2F2"/>
            <w:hideMark/>
          </w:tcPr>
          <w:p w14:paraId="76B3F1F2"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Показатели</w:t>
            </w:r>
          </w:p>
        </w:tc>
        <w:tc>
          <w:tcPr>
            <w:tcW w:w="459" w:type="dxa"/>
            <w:vMerge w:val="restart"/>
            <w:tcBorders>
              <w:top w:val="single" w:sz="8" w:space="0" w:color="auto"/>
              <w:left w:val="single" w:sz="4" w:space="0" w:color="auto"/>
              <w:bottom w:val="single" w:sz="4" w:space="0" w:color="000000"/>
              <w:right w:val="nil"/>
            </w:tcBorders>
            <w:shd w:val="clear" w:color="000000" w:fill="F2F2F2"/>
            <w:hideMark/>
          </w:tcPr>
          <w:p w14:paraId="7055B564" w14:textId="77777777" w:rsidR="003624FD" w:rsidRPr="003624FD" w:rsidRDefault="003624FD" w:rsidP="003624FD">
            <w:pPr>
              <w:rPr>
                <w:rFonts w:ascii="Cambria" w:hAnsi="Cambria" w:cs="Calibri"/>
                <w:color w:val="000000"/>
                <w:sz w:val="12"/>
                <w:szCs w:val="12"/>
              </w:rPr>
            </w:pPr>
            <w:r w:rsidRPr="003624FD">
              <w:rPr>
                <w:rFonts w:ascii="Cambria" w:hAnsi="Cambria" w:cs="Calibri"/>
                <w:color w:val="000000"/>
                <w:sz w:val="12"/>
                <w:szCs w:val="12"/>
              </w:rPr>
              <w:t>Едини-ца измере-ния</w:t>
            </w:r>
          </w:p>
        </w:tc>
        <w:tc>
          <w:tcPr>
            <w:tcW w:w="602" w:type="dxa"/>
            <w:vMerge w:val="restart"/>
            <w:tcBorders>
              <w:top w:val="single" w:sz="8" w:space="0" w:color="auto"/>
              <w:left w:val="single" w:sz="8" w:space="0" w:color="auto"/>
              <w:bottom w:val="single" w:sz="4" w:space="0" w:color="000000"/>
              <w:right w:val="single" w:sz="8" w:space="0" w:color="auto"/>
            </w:tcBorders>
            <w:shd w:val="clear" w:color="000000" w:fill="F2F2F2"/>
            <w:hideMark/>
          </w:tcPr>
          <w:p w14:paraId="231CAD7F" w14:textId="77777777" w:rsidR="003624FD" w:rsidRPr="003624FD" w:rsidRDefault="003624FD" w:rsidP="003624FD">
            <w:pPr>
              <w:rPr>
                <w:rFonts w:ascii="Cambria" w:hAnsi="Cambria" w:cs="Calibri"/>
                <w:color w:val="000000"/>
                <w:sz w:val="12"/>
                <w:szCs w:val="12"/>
              </w:rPr>
            </w:pPr>
            <w:r w:rsidRPr="003624FD">
              <w:rPr>
                <w:rFonts w:ascii="Cambria" w:hAnsi="Cambria" w:cs="Calibri"/>
                <w:color w:val="000000"/>
                <w:sz w:val="12"/>
                <w:szCs w:val="12"/>
              </w:rPr>
              <w:t>Утверждено  РЭК на 2023 год</w:t>
            </w:r>
          </w:p>
        </w:tc>
        <w:tc>
          <w:tcPr>
            <w:tcW w:w="1709" w:type="dxa"/>
            <w:gridSpan w:val="3"/>
            <w:tcBorders>
              <w:top w:val="single" w:sz="8" w:space="0" w:color="auto"/>
              <w:left w:val="nil"/>
              <w:bottom w:val="single" w:sz="4" w:space="0" w:color="auto"/>
              <w:right w:val="single" w:sz="8" w:space="0" w:color="000000"/>
            </w:tcBorders>
            <w:shd w:val="clear" w:color="000000" w:fill="F2F2F2"/>
            <w:hideMark/>
          </w:tcPr>
          <w:p w14:paraId="1E38B7D5"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Факт предприятия за 2023 год</w:t>
            </w:r>
          </w:p>
        </w:tc>
        <w:tc>
          <w:tcPr>
            <w:tcW w:w="1709" w:type="dxa"/>
            <w:gridSpan w:val="3"/>
            <w:tcBorders>
              <w:top w:val="single" w:sz="8" w:space="0" w:color="auto"/>
              <w:left w:val="nil"/>
              <w:bottom w:val="single" w:sz="4" w:space="0" w:color="auto"/>
              <w:right w:val="single" w:sz="8" w:space="0" w:color="000000"/>
            </w:tcBorders>
            <w:shd w:val="clear" w:color="000000" w:fill="EBF1DE"/>
            <w:hideMark/>
          </w:tcPr>
          <w:p w14:paraId="00F11FEE"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Факт 2023 в оценке экспертов</w:t>
            </w:r>
          </w:p>
        </w:tc>
        <w:tc>
          <w:tcPr>
            <w:tcW w:w="1709" w:type="dxa"/>
            <w:gridSpan w:val="3"/>
            <w:tcBorders>
              <w:top w:val="single" w:sz="8" w:space="0" w:color="auto"/>
              <w:left w:val="nil"/>
              <w:bottom w:val="single" w:sz="4" w:space="0" w:color="auto"/>
              <w:right w:val="single" w:sz="8" w:space="0" w:color="000000"/>
            </w:tcBorders>
            <w:shd w:val="clear" w:color="000000" w:fill="F2F2F2"/>
            <w:hideMark/>
          </w:tcPr>
          <w:p w14:paraId="3D628DC1"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План РЭК  за 2024 год</w:t>
            </w:r>
          </w:p>
        </w:tc>
        <w:tc>
          <w:tcPr>
            <w:tcW w:w="1709" w:type="dxa"/>
            <w:gridSpan w:val="3"/>
            <w:tcBorders>
              <w:top w:val="single" w:sz="8" w:space="0" w:color="auto"/>
              <w:left w:val="nil"/>
              <w:bottom w:val="single" w:sz="4" w:space="0" w:color="auto"/>
              <w:right w:val="single" w:sz="8" w:space="0" w:color="000000"/>
            </w:tcBorders>
            <w:shd w:val="clear" w:color="000000" w:fill="F2F2F2"/>
            <w:hideMark/>
          </w:tcPr>
          <w:p w14:paraId="08E509F9"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Предложение предприятия на 2025 год</w:t>
            </w:r>
          </w:p>
        </w:tc>
        <w:tc>
          <w:tcPr>
            <w:tcW w:w="1716" w:type="dxa"/>
            <w:gridSpan w:val="3"/>
            <w:tcBorders>
              <w:top w:val="single" w:sz="8" w:space="0" w:color="auto"/>
              <w:left w:val="nil"/>
              <w:bottom w:val="single" w:sz="4" w:space="0" w:color="auto"/>
              <w:right w:val="single" w:sz="8" w:space="0" w:color="000000"/>
            </w:tcBorders>
            <w:shd w:val="clear" w:color="000000" w:fill="F2F2F2"/>
            <w:hideMark/>
          </w:tcPr>
          <w:p w14:paraId="55BC40C4"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Предложения экcпертов 2025</w:t>
            </w:r>
          </w:p>
        </w:tc>
        <w:tc>
          <w:tcPr>
            <w:tcW w:w="1707" w:type="dxa"/>
            <w:gridSpan w:val="3"/>
            <w:tcBorders>
              <w:top w:val="single" w:sz="8" w:space="0" w:color="auto"/>
              <w:left w:val="nil"/>
              <w:bottom w:val="single" w:sz="4" w:space="0" w:color="auto"/>
              <w:right w:val="single" w:sz="8" w:space="0" w:color="000000"/>
            </w:tcBorders>
            <w:shd w:val="clear" w:color="auto" w:fill="auto"/>
            <w:hideMark/>
          </w:tcPr>
          <w:p w14:paraId="320D7898"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Отклонение</w:t>
            </w:r>
          </w:p>
        </w:tc>
        <w:tc>
          <w:tcPr>
            <w:tcW w:w="13" w:type="dxa"/>
            <w:vAlign w:val="center"/>
            <w:hideMark/>
          </w:tcPr>
          <w:p w14:paraId="49D82D72" w14:textId="77777777" w:rsidR="003624FD" w:rsidRPr="003624FD" w:rsidRDefault="003624FD" w:rsidP="003624FD">
            <w:pPr>
              <w:rPr>
                <w:sz w:val="12"/>
                <w:szCs w:val="12"/>
              </w:rPr>
            </w:pPr>
          </w:p>
        </w:tc>
        <w:tc>
          <w:tcPr>
            <w:tcW w:w="3" w:type="dxa"/>
            <w:vAlign w:val="center"/>
            <w:hideMark/>
          </w:tcPr>
          <w:p w14:paraId="05543A2C" w14:textId="77777777" w:rsidR="003624FD" w:rsidRPr="003624FD" w:rsidRDefault="003624FD" w:rsidP="003624FD">
            <w:pPr>
              <w:rPr>
                <w:sz w:val="12"/>
                <w:szCs w:val="12"/>
              </w:rPr>
            </w:pPr>
          </w:p>
        </w:tc>
        <w:tc>
          <w:tcPr>
            <w:tcW w:w="11" w:type="dxa"/>
            <w:vAlign w:val="center"/>
            <w:hideMark/>
          </w:tcPr>
          <w:p w14:paraId="0B484F9A" w14:textId="77777777" w:rsidR="003624FD" w:rsidRPr="003624FD" w:rsidRDefault="003624FD" w:rsidP="003624FD">
            <w:pPr>
              <w:rPr>
                <w:sz w:val="12"/>
                <w:szCs w:val="12"/>
              </w:rPr>
            </w:pPr>
          </w:p>
        </w:tc>
        <w:tc>
          <w:tcPr>
            <w:tcW w:w="11" w:type="dxa"/>
            <w:vAlign w:val="center"/>
            <w:hideMark/>
          </w:tcPr>
          <w:p w14:paraId="70228176" w14:textId="77777777" w:rsidR="003624FD" w:rsidRPr="003624FD" w:rsidRDefault="003624FD" w:rsidP="003624FD">
            <w:pPr>
              <w:rPr>
                <w:sz w:val="12"/>
                <w:szCs w:val="12"/>
              </w:rPr>
            </w:pPr>
          </w:p>
        </w:tc>
      </w:tr>
      <w:tr w:rsidR="003624FD" w:rsidRPr="003624FD" w14:paraId="43CF5BB5" w14:textId="77777777" w:rsidTr="00104FF4">
        <w:trPr>
          <w:trHeight w:val="300"/>
          <w:jc w:val="center"/>
        </w:trPr>
        <w:tc>
          <w:tcPr>
            <w:tcW w:w="473" w:type="dxa"/>
            <w:vMerge/>
            <w:tcBorders>
              <w:top w:val="single" w:sz="8" w:space="0" w:color="auto"/>
              <w:left w:val="single" w:sz="8" w:space="0" w:color="auto"/>
              <w:bottom w:val="single" w:sz="4" w:space="0" w:color="000000"/>
              <w:right w:val="single" w:sz="4" w:space="0" w:color="auto"/>
            </w:tcBorders>
            <w:vAlign w:val="center"/>
            <w:hideMark/>
          </w:tcPr>
          <w:p w14:paraId="45B74965" w14:textId="77777777" w:rsidR="003624FD" w:rsidRPr="003624FD" w:rsidRDefault="003624FD" w:rsidP="003624FD">
            <w:pPr>
              <w:rPr>
                <w:rFonts w:ascii="Cambria" w:hAnsi="Cambria" w:cs="Calibri"/>
                <w:color w:val="000000"/>
                <w:sz w:val="12"/>
                <w:szCs w:val="12"/>
              </w:rPr>
            </w:pPr>
          </w:p>
        </w:tc>
        <w:tc>
          <w:tcPr>
            <w:tcW w:w="2739" w:type="dxa"/>
            <w:gridSpan w:val="2"/>
            <w:vMerge/>
            <w:tcBorders>
              <w:top w:val="single" w:sz="8" w:space="0" w:color="auto"/>
              <w:left w:val="single" w:sz="4" w:space="0" w:color="auto"/>
              <w:bottom w:val="single" w:sz="4" w:space="0" w:color="000000"/>
              <w:right w:val="single" w:sz="4" w:space="0" w:color="000000"/>
            </w:tcBorders>
            <w:vAlign w:val="center"/>
            <w:hideMark/>
          </w:tcPr>
          <w:p w14:paraId="238772D9" w14:textId="77777777" w:rsidR="003624FD" w:rsidRPr="003624FD" w:rsidRDefault="003624FD" w:rsidP="003624FD">
            <w:pPr>
              <w:rPr>
                <w:rFonts w:ascii="Cambria" w:hAnsi="Cambria" w:cs="Calibri"/>
                <w:color w:val="000000"/>
                <w:sz w:val="12"/>
                <w:szCs w:val="12"/>
              </w:rPr>
            </w:pPr>
          </w:p>
        </w:tc>
        <w:tc>
          <w:tcPr>
            <w:tcW w:w="459" w:type="dxa"/>
            <w:vMerge/>
            <w:tcBorders>
              <w:top w:val="single" w:sz="8" w:space="0" w:color="auto"/>
              <w:left w:val="single" w:sz="4" w:space="0" w:color="auto"/>
              <w:bottom w:val="single" w:sz="4" w:space="0" w:color="000000"/>
              <w:right w:val="nil"/>
            </w:tcBorders>
            <w:vAlign w:val="center"/>
            <w:hideMark/>
          </w:tcPr>
          <w:p w14:paraId="1E4DA96E" w14:textId="77777777" w:rsidR="003624FD" w:rsidRPr="003624FD" w:rsidRDefault="003624FD" w:rsidP="003624FD">
            <w:pPr>
              <w:rPr>
                <w:rFonts w:ascii="Cambria" w:hAnsi="Cambria" w:cs="Calibri"/>
                <w:color w:val="000000"/>
                <w:sz w:val="12"/>
                <w:szCs w:val="12"/>
              </w:rPr>
            </w:pPr>
          </w:p>
        </w:tc>
        <w:tc>
          <w:tcPr>
            <w:tcW w:w="602" w:type="dxa"/>
            <w:vMerge/>
            <w:tcBorders>
              <w:top w:val="single" w:sz="8" w:space="0" w:color="auto"/>
              <w:left w:val="single" w:sz="8" w:space="0" w:color="auto"/>
              <w:bottom w:val="single" w:sz="4" w:space="0" w:color="000000"/>
              <w:right w:val="single" w:sz="8" w:space="0" w:color="auto"/>
            </w:tcBorders>
            <w:vAlign w:val="center"/>
            <w:hideMark/>
          </w:tcPr>
          <w:p w14:paraId="24699616" w14:textId="77777777" w:rsidR="003624FD" w:rsidRPr="003624FD" w:rsidRDefault="003624FD" w:rsidP="003624FD">
            <w:pPr>
              <w:rPr>
                <w:rFonts w:ascii="Cambria" w:hAnsi="Cambria" w:cs="Calibri"/>
                <w:color w:val="000000"/>
                <w:sz w:val="12"/>
                <w:szCs w:val="12"/>
              </w:rPr>
            </w:pPr>
          </w:p>
        </w:tc>
        <w:tc>
          <w:tcPr>
            <w:tcW w:w="572" w:type="dxa"/>
            <w:tcBorders>
              <w:top w:val="nil"/>
              <w:left w:val="nil"/>
              <w:bottom w:val="nil"/>
              <w:right w:val="single" w:sz="4" w:space="0" w:color="auto"/>
            </w:tcBorders>
            <w:shd w:val="clear" w:color="000000" w:fill="F2F2F2"/>
            <w:hideMark/>
          </w:tcPr>
          <w:p w14:paraId="01AF9B85"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Котельные</w:t>
            </w:r>
          </w:p>
        </w:tc>
        <w:tc>
          <w:tcPr>
            <w:tcW w:w="567" w:type="dxa"/>
            <w:tcBorders>
              <w:top w:val="nil"/>
              <w:left w:val="nil"/>
              <w:bottom w:val="nil"/>
              <w:right w:val="single" w:sz="4" w:space="0" w:color="auto"/>
            </w:tcBorders>
            <w:shd w:val="clear" w:color="000000" w:fill="F2F2F2"/>
            <w:hideMark/>
          </w:tcPr>
          <w:p w14:paraId="48EDE268"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ПНС</w:t>
            </w:r>
          </w:p>
        </w:tc>
        <w:tc>
          <w:tcPr>
            <w:tcW w:w="570" w:type="dxa"/>
            <w:tcBorders>
              <w:top w:val="nil"/>
              <w:left w:val="nil"/>
              <w:bottom w:val="nil"/>
              <w:right w:val="single" w:sz="8" w:space="0" w:color="auto"/>
            </w:tcBorders>
            <w:shd w:val="clear" w:color="000000" w:fill="F2F2F2"/>
            <w:hideMark/>
          </w:tcPr>
          <w:p w14:paraId="69138640"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Всего:</w:t>
            </w:r>
          </w:p>
        </w:tc>
        <w:tc>
          <w:tcPr>
            <w:tcW w:w="572" w:type="dxa"/>
            <w:tcBorders>
              <w:top w:val="nil"/>
              <w:left w:val="nil"/>
              <w:bottom w:val="nil"/>
              <w:right w:val="nil"/>
            </w:tcBorders>
            <w:shd w:val="clear" w:color="000000" w:fill="EBF1DE"/>
            <w:hideMark/>
          </w:tcPr>
          <w:p w14:paraId="2D122742"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Котельные</w:t>
            </w:r>
          </w:p>
        </w:tc>
        <w:tc>
          <w:tcPr>
            <w:tcW w:w="567" w:type="dxa"/>
            <w:tcBorders>
              <w:top w:val="nil"/>
              <w:left w:val="single" w:sz="4" w:space="0" w:color="auto"/>
              <w:bottom w:val="nil"/>
              <w:right w:val="nil"/>
            </w:tcBorders>
            <w:shd w:val="clear" w:color="000000" w:fill="EBF1DE"/>
            <w:hideMark/>
          </w:tcPr>
          <w:p w14:paraId="2C78D8EF"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ПНС</w:t>
            </w:r>
          </w:p>
        </w:tc>
        <w:tc>
          <w:tcPr>
            <w:tcW w:w="570" w:type="dxa"/>
            <w:tcBorders>
              <w:top w:val="nil"/>
              <w:left w:val="single" w:sz="4" w:space="0" w:color="auto"/>
              <w:bottom w:val="nil"/>
              <w:right w:val="single" w:sz="8" w:space="0" w:color="auto"/>
            </w:tcBorders>
            <w:shd w:val="clear" w:color="000000" w:fill="EBF1DE"/>
            <w:hideMark/>
          </w:tcPr>
          <w:p w14:paraId="33270704"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Всего:</w:t>
            </w:r>
          </w:p>
        </w:tc>
        <w:tc>
          <w:tcPr>
            <w:tcW w:w="572" w:type="dxa"/>
            <w:tcBorders>
              <w:top w:val="nil"/>
              <w:left w:val="nil"/>
              <w:bottom w:val="nil"/>
              <w:right w:val="single" w:sz="4" w:space="0" w:color="auto"/>
            </w:tcBorders>
            <w:shd w:val="clear" w:color="000000" w:fill="F2F2F2"/>
            <w:hideMark/>
          </w:tcPr>
          <w:p w14:paraId="7B44F526"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Котельные</w:t>
            </w:r>
          </w:p>
        </w:tc>
        <w:tc>
          <w:tcPr>
            <w:tcW w:w="567" w:type="dxa"/>
            <w:tcBorders>
              <w:top w:val="nil"/>
              <w:left w:val="nil"/>
              <w:bottom w:val="nil"/>
              <w:right w:val="single" w:sz="4" w:space="0" w:color="auto"/>
            </w:tcBorders>
            <w:shd w:val="clear" w:color="000000" w:fill="F2F2F2"/>
            <w:hideMark/>
          </w:tcPr>
          <w:p w14:paraId="1F7DA4B3"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ПНС</w:t>
            </w:r>
          </w:p>
        </w:tc>
        <w:tc>
          <w:tcPr>
            <w:tcW w:w="570" w:type="dxa"/>
            <w:tcBorders>
              <w:top w:val="nil"/>
              <w:left w:val="nil"/>
              <w:bottom w:val="nil"/>
              <w:right w:val="single" w:sz="8" w:space="0" w:color="auto"/>
            </w:tcBorders>
            <w:shd w:val="clear" w:color="000000" w:fill="F2F2F2"/>
            <w:hideMark/>
          </w:tcPr>
          <w:p w14:paraId="32241E1A"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Всего:</w:t>
            </w:r>
          </w:p>
        </w:tc>
        <w:tc>
          <w:tcPr>
            <w:tcW w:w="572" w:type="dxa"/>
            <w:tcBorders>
              <w:top w:val="nil"/>
              <w:left w:val="nil"/>
              <w:bottom w:val="nil"/>
              <w:right w:val="single" w:sz="4" w:space="0" w:color="auto"/>
            </w:tcBorders>
            <w:shd w:val="clear" w:color="000000" w:fill="F2F2F2"/>
            <w:hideMark/>
          </w:tcPr>
          <w:p w14:paraId="2EA39254"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Котельные</w:t>
            </w:r>
          </w:p>
        </w:tc>
        <w:tc>
          <w:tcPr>
            <w:tcW w:w="567" w:type="dxa"/>
            <w:tcBorders>
              <w:top w:val="nil"/>
              <w:left w:val="nil"/>
              <w:bottom w:val="nil"/>
              <w:right w:val="single" w:sz="4" w:space="0" w:color="auto"/>
            </w:tcBorders>
            <w:shd w:val="clear" w:color="000000" w:fill="F2F2F2"/>
            <w:hideMark/>
          </w:tcPr>
          <w:p w14:paraId="543173E9"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ПНС</w:t>
            </w:r>
          </w:p>
        </w:tc>
        <w:tc>
          <w:tcPr>
            <w:tcW w:w="570" w:type="dxa"/>
            <w:tcBorders>
              <w:top w:val="nil"/>
              <w:left w:val="nil"/>
              <w:bottom w:val="nil"/>
              <w:right w:val="single" w:sz="8" w:space="0" w:color="auto"/>
            </w:tcBorders>
            <w:shd w:val="clear" w:color="000000" w:fill="F2F2F2"/>
            <w:hideMark/>
          </w:tcPr>
          <w:p w14:paraId="083891DB"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Всего:</w:t>
            </w:r>
          </w:p>
        </w:tc>
        <w:tc>
          <w:tcPr>
            <w:tcW w:w="572" w:type="dxa"/>
            <w:tcBorders>
              <w:top w:val="nil"/>
              <w:left w:val="nil"/>
              <w:bottom w:val="nil"/>
              <w:right w:val="single" w:sz="4" w:space="0" w:color="auto"/>
            </w:tcBorders>
            <w:shd w:val="clear" w:color="000000" w:fill="F2F2F2"/>
            <w:hideMark/>
          </w:tcPr>
          <w:p w14:paraId="7D403AB9"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Котельные</w:t>
            </w:r>
          </w:p>
        </w:tc>
        <w:tc>
          <w:tcPr>
            <w:tcW w:w="572" w:type="dxa"/>
            <w:tcBorders>
              <w:top w:val="nil"/>
              <w:left w:val="nil"/>
              <w:bottom w:val="nil"/>
              <w:right w:val="single" w:sz="4" w:space="0" w:color="auto"/>
            </w:tcBorders>
            <w:shd w:val="clear" w:color="000000" w:fill="F2F2F2"/>
            <w:hideMark/>
          </w:tcPr>
          <w:p w14:paraId="2419C5F1"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ПНС</w:t>
            </w:r>
          </w:p>
        </w:tc>
        <w:tc>
          <w:tcPr>
            <w:tcW w:w="572" w:type="dxa"/>
            <w:tcBorders>
              <w:top w:val="nil"/>
              <w:left w:val="nil"/>
              <w:bottom w:val="nil"/>
              <w:right w:val="single" w:sz="8" w:space="0" w:color="auto"/>
            </w:tcBorders>
            <w:shd w:val="clear" w:color="000000" w:fill="F2F2F2"/>
            <w:hideMark/>
          </w:tcPr>
          <w:p w14:paraId="0BCB7669"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Всего:</w:t>
            </w:r>
          </w:p>
        </w:tc>
        <w:tc>
          <w:tcPr>
            <w:tcW w:w="607" w:type="dxa"/>
            <w:tcBorders>
              <w:top w:val="nil"/>
              <w:left w:val="nil"/>
              <w:bottom w:val="nil"/>
              <w:right w:val="single" w:sz="4" w:space="0" w:color="auto"/>
            </w:tcBorders>
            <w:shd w:val="clear" w:color="auto" w:fill="auto"/>
            <w:hideMark/>
          </w:tcPr>
          <w:p w14:paraId="178A550A"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Котельные</w:t>
            </w:r>
          </w:p>
        </w:tc>
        <w:tc>
          <w:tcPr>
            <w:tcW w:w="530" w:type="dxa"/>
            <w:tcBorders>
              <w:top w:val="nil"/>
              <w:left w:val="nil"/>
              <w:bottom w:val="nil"/>
              <w:right w:val="single" w:sz="4" w:space="0" w:color="auto"/>
            </w:tcBorders>
            <w:shd w:val="clear" w:color="auto" w:fill="auto"/>
            <w:hideMark/>
          </w:tcPr>
          <w:p w14:paraId="30ED31A2"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ПНС</w:t>
            </w:r>
          </w:p>
        </w:tc>
        <w:tc>
          <w:tcPr>
            <w:tcW w:w="570" w:type="dxa"/>
            <w:tcBorders>
              <w:top w:val="nil"/>
              <w:left w:val="nil"/>
              <w:bottom w:val="nil"/>
              <w:right w:val="single" w:sz="8" w:space="0" w:color="auto"/>
            </w:tcBorders>
            <w:shd w:val="clear" w:color="auto" w:fill="auto"/>
            <w:hideMark/>
          </w:tcPr>
          <w:p w14:paraId="1695D4E4"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Всего:</w:t>
            </w:r>
          </w:p>
        </w:tc>
        <w:tc>
          <w:tcPr>
            <w:tcW w:w="13" w:type="dxa"/>
            <w:vAlign w:val="center"/>
            <w:hideMark/>
          </w:tcPr>
          <w:p w14:paraId="0D14FBC8" w14:textId="77777777" w:rsidR="003624FD" w:rsidRPr="003624FD" w:rsidRDefault="003624FD" w:rsidP="003624FD">
            <w:pPr>
              <w:rPr>
                <w:sz w:val="12"/>
                <w:szCs w:val="12"/>
              </w:rPr>
            </w:pPr>
          </w:p>
        </w:tc>
        <w:tc>
          <w:tcPr>
            <w:tcW w:w="3" w:type="dxa"/>
            <w:vAlign w:val="center"/>
            <w:hideMark/>
          </w:tcPr>
          <w:p w14:paraId="790BF009" w14:textId="77777777" w:rsidR="003624FD" w:rsidRPr="003624FD" w:rsidRDefault="003624FD" w:rsidP="003624FD">
            <w:pPr>
              <w:rPr>
                <w:sz w:val="12"/>
                <w:szCs w:val="12"/>
              </w:rPr>
            </w:pPr>
          </w:p>
        </w:tc>
        <w:tc>
          <w:tcPr>
            <w:tcW w:w="11" w:type="dxa"/>
            <w:vAlign w:val="center"/>
            <w:hideMark/>
          </w:tcPr>
          <w:p w14:paraId="5A0474F1" w14:textId="77777777" w:rsidR="003624FD" w:rsidRPr="003624FD" w:rsidRDefault="003624FD" w:rsidP="003624FD">
            <w:pPr>
              <w:rPr>
                <w:sz w:val="12"/>
                <w:szCs w:val="12"/>
              </w:rPr>
            </w:pPr>
          </w:p>
        </w:tc>
        <w:tc>
          <w:tcPr>
            <w:tcW w:w="11" w:type="dxa"/>
            <w:vAlign w:val="center"/>
            <w:hideMark/>
          </w:tcPr>
          <w:p w14:paraId="78071C23" w14:textId="77777777" w:rsidR="003624FD" w:rsidRPr="003624FD" w:rsidRDefault="003624FD" w:rsidP="003624FD">
            <w:pPr>
              <w:rPr>
                <w:sz w:val="12"/>
                <w:szCs w:val="12"/>
              </w:rPr>
            </w:pPr>
          </w:p>
        </w:tc>
      </w:tr>
      <w:tr w:rsidR="003624FD" w:rsidRPr="003624FD" w14:paraId="42B65B40" w14:textId="77777777" w:rsidTr="00104FF4">
        <w:trPr>
          <w:trHeight w:val="315"/>
          <w:jc w:val="center"/>
        </w:trPr>
        <w:tc>
          <w:tcPr>
            <w:tcW w:w="473" w:type="dxa"/>
            <w:tcBorders>
              <w:top w:val="nil"/>
              <w:left w:val="single" w:sz="8" w:space="0" w:color="auto"/>
              <w:bottom w:val="single" w:sz="8" w:space="0" w:color="auto"/>
              <w:right w:val="single" w:sz="4" w:space="0" w:color="auto"/>
            </w:tcBorders>
            <w:shd w:val="clear" w:color="000000" w:fill="F2F2F2"/>
            <w:vAlign w:val="center"/>
            <w:hideMark/>
          </w:tcPr>
          <w:p w14:paraId="04FE054D"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 xml:space="preserve"> 1</w:t>
            </w:r>
          </w:p>
        </w:tc>
        <w:tc>
          <w:tcPr>
            <w:tcW w:w="2739" w:type="dxa"/>
            <w:gridSpan w:val="2"/>
            <w:tcBorders>
              <w:top w:val="single" w:sz="4" w:space="0" w:color="auto"/>
              <w:left w:val="nil"/>
              <w:bottom w:val="single" w:sz="8" w:space="0" w:color="auto"/>
              <w:right w:val="single" w:sz="4" w:space="0" w:color="000000"/>
            </w:tcBorders>
            <w:shd w:val="clear" w:color="000000" w:fill="F2F2F2"/>
            <w:vAlign w:val="center"/>
            <w:hideMark/>
          </w:tcPr>
          <w:p w14:paraId="201E0695"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 xml:space="preserve"> 2</w:t>
            </w:r>
          </w:p>
        </w:tc>
        <w:tc>
          <w:tcPr>
            <w:tcW w:w="459" w:type="dxa"/>
            <w:tcBorders>
              <w:top w:val="single" w:sz="4" w:space="0" w:color="auto"/>
              <w:left w:val="single" w:sz="4" w:space="0" w:color="auto"/>
              <w:bottom w:val="single" w:sz="8" w:space="0" w:color="auto"/>
              <w:right w:val="nil"/>
            </w:tcBorders>
            <w:shd w:val="clear" w:color="000000" w:fill="F2F2F2"/>
            <w:vAlign w:val="center"/>
            <w:hideMark/>
          </w:tcPr>
          <w:p w14:paraId="3AEF5107"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 xml:space="preserve"> 3</w:t>
            </w:r>
          </w:p>
        </w:tc>
        <w:tc>
          <w:tcPr>
            <w:tcW w:w="602" w:type="dxa"/>
            <w:tcBorders>
              <w:top w:val="nil"/>
              <w:left w:val="single" w:sz="8" w:space="0" w:color="auto"/>
              <w:bottom w:val="single" w:sz="8" w:space="0" w:color="auto"/>
              <w:right w:val="single" w:sz="8" w:space="0" w:color="auto"/>
            </w:tcBorders>
            <w:shd w:val="clear" w:color="000000" w:fill="F2F2F2"/>
            <w:vAlign w:val="center"/>
            <w:hideMark/>
          </w:tcPr>
          <w:p w14:paraId="0A045DA7"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 xml:space="preserve"> 4</w:t>
            </w:r>
          </w:p>
        </w:tc>
        <w:tc>
          <w:tcPr>
            <w:tcW w:w="572" w:type="dxa"/>
            <w:tcBorders>
              <w:top w:val="single" w:sz="4" w:space="0" w:color="auto"/>
              <w:left w:val="nil"/>
              <w:bottom w:val="single" w:sz="8" w:space="0" w:color="auto"/>
              <w:right w:val="single" w:sz="4" w:space="0" w:color="auto"/>
            </w:tcBorders>
            <w:shd w:val="clear" w:color="000000" w:fill="F2F2F2"/>
            <w:vAlign w:val="center"/>
            <w:hideMark/>
          </w:tcPr>
          <w:p w14:paraId="6489768E"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 xml:space="preserve"> 5</w:t>
            </w:r>
          </w:p>
        </w:tc>
        <w:tc>
          <w:tcPr>
            <w:tcW w:w="567" w:type="dxa"/>
            <w:tcBorders>
              <w:top w:val="single" w:sz="4" w:space="0" w:color="auto"/>
              <w:left w:val="nil"/>
              <w:bottom w:val="single" w:sz="8" w:space="0" w:color="auto"/>
              <w:right w:val="single" w:sz="4" w:space="0" w:color="auto"/>
            </w:tcBorders>
            <w:shd w:val="clear" w:color="000000" w:fill="F2F2F2"/>
            <w:vAlign w:val="center"/>
            <w:hideMark/>
          </w:tcPr>
          <w:p w14:paraId="089609D8" w14:textId="77777777" w:rsidR="003624FD" w:rsidRPr="003624FD" w:rsidRDefault="003624FD" w:rsidP="003624FD">
            <w:pPr>
              <w:jc w:val="center"/>
              <w:rPr>
                <w:rFonts w:ascii="Cambria" w:hAnsi="Cambria" w:cs="Calibri"/>
                <w:sz w:val="12"/>
                <w:szCs w:val="12"/>
              </w:rPr>
            </w:pPr>
            <w:r w:rsidRPr="003624FD">
              <w:rPr>
                <w:rFonts w:ascii="Cambria" w:hAnsi="Cambria" w:cs="Calibri"/>
                <w:sz w:val="12"/>
                <w:szCs w:val="12"/>
              </w:rPr>
              <w:t xml:space="preserve"> 6</w:t>
            </w:r>
          </w:p>
        </w:tc>
        <w:tc>
          <w:tcPr>
            <w:tcW w:w="570" w:type="dxa"/>
            <w:tcBorders>
              <w:top w:val="single" w:sz="4" w:space="0" w:color="auto"/>
              <w:left w:val="nil"/>
              <w:bottom w:val="single" w:sz="8" w:space="0" w:color="auto"/>
              <w:right w:val="single" w:sz="8" w:space="0" w:color="auto"/>
            </w:tcBorders>
            <w:shd w:val="clear" w:color="000000" w:fill="F2F2F2"/>
            <w:vAlign w:val="center"/>
            <w:hideMark/>
          </w:tcPr>
          <w:p w14:paraId="7F04584A"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 xml:space="preserve"> 7</w:t>
            </w:r>
          </w:p>
        </w:tc>
        <w:tc>
          <w:tcPr>
            <w:tcW w:w="572" w:type="dxa"/>
            <w:tcBorders>
              <w:top w:val="single" w:sz="4" w:space="0" w:color="auto"/>
              <w:left w:val="nil"/>
              <w:bottom w:val="single" w:sz="8" w:space="0" w:color="auto"/>
              <w:right w:val="nil"/>
            </w:tcBorders>
            <w:shd w:val="clear" w:color="000000" w:fill="EBF1DE"/>
            <w:vAlign w:val="center"/>
            <w:hideMark/>
          </w:tcPr>
          <w:p w14:paraId="64BC1142"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 xml:space="preserve"> 8</w:t>
            </w:r>
          </w:p>
        </w:tc>
        <w:tc>
          <w:tcPr>
            <w:tcW w:w="567" w:type="dxa"/>
            <w:tcBorders>
              <w:top w:val="single" w:sz="4" w:space="0" w:color="auto"/>
              <w:left w:val="single" w:sz="4" w:space="0" w:color="auto"/>
              <w:bottom w:val="single" w:sz="8" w:space="0" w:color="auto"/>
              <w:right w:val="nil"/>
            </w:tcBorders>
            <w:shd w:val="clear" w:color="000000" w:fill="EBF1DE"/>
            <w:vAlign w:val="center"/>
            <w:hideMark/>
          </w:tcPr>
          <w:p w14:paraId="1DEEECEA"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 xml:space="preserve"> 9</w:t>
            </w:r>
          </w:p>
        </w:tc>
        <w:tc>
          <w:tcPr>
            <w:tcW w:w="570" w:type="dxa"/>
            <w:tcBorders>
              <w:top w:val="single" w:sz="4" w:space="0" w:color="auto"/>
              <w:left w:val="single" w:sz="4" w:space="0" w:color="auto"/>
              <w:bottom w:val="single" w:sz="8" w:space="0" w:color="auto"/>
              <w:right w:val="single" w:sz="8" w:space="0" w:color="auto"/>
            </w:tcBorders>
            <w:shd w:val="clear" w:color="000000" w:fill="EBF1DE"/>
            <w:vAlign w:val="center"/>
            <w:hideMark/>
          </w:tcPr>
          <w:p w14:paraId="7203A1F9"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 xml:space="preserve"> 10</w:t>
            </w:r>
          </w:p>
        </w:tc>
        <w:tc>
          <w:tcPr>
            <w:tcW w:w="572" w:type="dxa"/>
            <w:tcBorders>
              <w:top w:val="single" w:sz="4" w:space="0" w:color="auto"/>
              <w:left w:val="single" w:sz="8" w:space="0" w:color="auto"/>
              <w:bottom w:val="single" w:sz="8" w:space="0" w:color="auto"/>
              <w:right w:val="single" w:sz="4" w:space="0" w:color="auto"/>
            </w:tcBorders>
            <w:shd w:val="clear" w:color="000000" w:fill="F2F2F2"/>
            <w:vAlign w:val="center"/>
            <w:hideMark/>
          </w:tcPr>
          <w:p w14:paraId="1069CCEA"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 xml:space="preserve"> 8</w:t>
            </w:r>
          </w:p>
        </w:tc>
        <w:tc>
          <w:tcPr>
            <w:tcW w:w="567" w:type="dxa"/>
            <w:tcBorders>
              <w:top w:val="single" w:sz="4" w:space="0" w:color="auto"/>
              <w:left w:val="nil"/>
              <w:bottom w:val="single" w:sz="8" w:space="0" w:color="auto"/>
              <w:right w:val="single" w:sz="4" w:space="0" w:color="auto"/>
            </w:tcBorders>
            <w:shd w:val="clear" w:color="000000" w:fill="F2F2F2"/>
            <w:vAlign w:val="center"/>
            <w:hideMark/>
          </w:tcPr>
          <w:p w14:paraId="45E6DF6F"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 xml:space="preserve"> 9</w:t>
            </w:r>
          </w:p>
        </w:tc>
        <w:tc>
          <w:tcPr>
            <w:tcW w:w="570" w:type="dxa"/>
            <w:tcBorders>
              <w:top w:val="single" w:sz="4" w:space="0" w:color="auto"/>
              <w:left w:val="nil"/>
              <w:bottom w:val="single" w:sz="8" w:space="0" w:color="auto"/>
              <w:right w:val="single" w:sz="8" w:space="0" w:color="auto"/>
            </w:tcBorders>
            <w:shd w:val="clear" w:color="000000" w:fill="F2F2F2"/>
            <w:vAlign w:val="center"/>
            <w:hideMark/>
          </w:tcPr>
          <w:p w14:paraId="45168887"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 xml:space="preserve"> 10</w:t>
            </w:r>
          </w:p>
        </w:tc>
        <w:tc>
          <w:tcPr>
            <w:tcW w:w="572" w:type="dxa"/>
            <w:tcBorders>
              <w:top w:val="single" w:sz="4" w:space="0" w:color="auto"/>
              <w:left w:val="nil"/>
              <w:bottom w:val="single" w:sz="8" w:space="0" w:color="auto"/>
              <w:right w:val="single" w:sz="4" w:space="0" w:color="auto"/>
            </w:tcBorders>
            <w:shd w:val="clear" w:color="000000" w:fill="F2F2F2"/>
            <w:vAlign w:val="center"/>
            <w:hideMark/>
          </w:tcPr>
          <w:p w14:paraId="0C808FC4"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 xml:space="preserve"> 14</w:t>
            </w:r>
          </w:p>
        </w:tc>
        <w:tc>
          <w:tcPr>
            <w:tcW w:w="567" w:type="dxa"/>
            <w:tcBorders>
              <w:top w:val="single" w:sz="4" w:space="0" w:color="auto"/>
              <w:left w:val="nil"/>
              <w:bottom w:val="single" w:sz="8" w:space="0" w:color="auto"/>
              <w:right w:val="single" w:sz="4" w:space="0" w:color="auto"/>
            </w:tcBorders>
            <w:shd w:val="clear" w:color="000000" w:fill="F2F2F2"/>
            <w:vAlign w:val="center"/>
            <w:hideMark/>
          </w:tcPr>
          <w:p w14:paraId="3B181B2F"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 xml:space="preserve"> 15</w:t>
            </w:r>
          </w:p>
        </w:tc>
        <w:tc>
          <w:tcPr>
            <w:tcW w:w="570" w:type="dxa"/>
            <w:tcBorders>
              <w:top w:val="single" w:sz="4" w:space="0" w:color="auto"/>
              <w:left w:val="nil"/>
              <w:bottom w:val="single" w:sz="8" w:space="0" w:color="auto"/>
              <w:right w:val="single" w:sz="8" w:space="0" w:color="auto"/>
            </w:tcBorders>
            <w:shd w:val="clear" w:color="000000" w:fill="F2F2F2"/>
            <w:vAlign w:val="center"/>
            <w:hideMark/>
          </w:tcPr>
          <w:p w14:paraId="26D7B0C5"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 xml:space="preserve"> 16</w:t>
            </w:r>
          </w:p>
        </w:tc>
        <w:tc>
          <w:tcPr>
            <w:tcW w:w="572" w:type="dxa"/>
            <w:tcBorders>
              <w:top w:val="single" w:sz="4" w:space="0" w:color="auto"/>
              <w:left w:val="nil"/>
              <w:bottom w:val="single" w:sz="8" w:space="0" w:color="auto"/>
              <w:right w:val="single" w:sz="4" w:space="0" w:color="auto"/>
            </w:tcBorders>
            <w:shd w:val="clear" w:color="000000" w:fill="F2F2F2"/>
            <w:vAlign w:val="center"/>
            <w:hideMark/>
          </w:tcPr>
          <w:p w14:paraId="3BA52F1D"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 xml:space="preserve"> 8</w:t>
            </w:r>
          </w:p>
        </w:tc>
        <w:tc>
          <w:tcPr>
            <w:tcW w:w="572" w:type="dxa"/>
            <w:tcBorders>
              <w:top w:val="single" w:sz="4" w:space="0" w:color="auto"/>
              <w:left w:val="nil"/>
              <w:bottom w:val="single" w:sz="8" w:space="0" w:color="auto"/>
              <w:right w:val="single" w:sz="4" w:space="0" w:color="auto"/>
            </w:tcBorders>
            <w:shd w:val="clear" w:color="000000" w:fill="F2F2F2"/>
            <w:vAlign w:val="center"/>
            <w:hideMark/>
          </w:tcPr>
          <w:p w14:paraId="4B0D3231"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 xml:space="preserve"> 9</w:t>
            </w:r>
          </w:p>
        </w:tc>
        <w:tc>
          <w:tcPr>
            <w:tcW w:w="572" w:type="dxa"/>
            <w:tcBorders>
              <w:top w:val="single" w:sz="4" w:space="0" w:color="auto"/>
              <w:left w:val="nil"/>
              <w:bottom w:val="single" w:sz="8" w:space="0" w:color="auto"/>
              <w:right w:val="single" w:sz="8" w:space="0" w:color="auto"/>
            </w:tcBorders>
            <w:shd w:val="clear" w:color="000000" w:fill="F2F2F2"/>
            <w:vAlign w:val="center"/>
            <w:hideMark/>
          </w:tcPr>
          <w:p w14:paraId="544B66A7"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 xml:space="preserve"> 10</w:t>
            </w:r>
          </w:p>
        </w:tc>
        <w:tc>
          <w:tcPr>
            <w:tcW w:w="607" w:type="dxa"/>
            <w:tcBorders>
              <w:top w:val="single" w:sz="4" w:space="0" w:color="auto"/>
              <w:left w:val="nil"/>
              <w:bottom w:val="single" w:sz="8" w:space="0" w:color="auto"/>
              <w:right w:val="single" w:sz="4" w:space="0" w:color="auto"/>
            </w:tcBorders>
            <w:shd w:val="clear" w:color="auto" w:fill="auto"/>
            <w:vAlign w:val="center"/>
            <w:hideMark/>
          </w:tcPr>
          <w:p w14:paraId="6BAE013D"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 xml:space="preserve"> 11</w:t>
            </w:r>
          </w:p>
        </w:tc>
        <w:tc>
          <w:tcPr>
            <w:tcW w:w="530" w:type="dxa"/>
            <w:tcBorders>
              <w:top w:val="single" w:sz="4" w:space="0" w:color="auto"/>
              <w:left w:val="nil"/>
              <w:bottom w:val="single" w:sz="8" w:space="0" w:color="auto"/>
              <w:right w:val="single" w:sz="4" w:space="0" w:color="auto"/>
            </w:tcBorders>
            <w:shd w:val="clear" w:color="auto" w:fill="auto"/>
            <w:vAlign w:val="center"/>
            <w:hideMark/>
          </w:tcPr>
          <w:p w14:paraId="0D726292"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 xml:space="preserve"> 12</w:t>
            </w:r>
          </w:p>
        </w:tc>
        <w:tc>
          <w:tcPr>
            <w:tcW w:w="570" w:type="dxa"/>
            <w:tcBorders>
              <w:top w:val="single" w:sz="4" w:space="0" w:color="auto"/>
              <w:left w:val="nil"/>
              <w:bottom w:val="single" w:sz="8" w:space="0" w:color="auto"/>
              <w:right w:val="single" w:sz="8" w:space="0" w:color="auto"/>
            </w:tcBorders>
            <w:shd w:val="clear" w:color="auto" w:fill="auto"/>
            <w:vAlign w:val="center"/>
            <w:hideMark/>
          </w:tcPr>
          <w:p w14:paraId="783C339B"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 xml:space="preserve"> 13</w:t>
            </w:r>
          </w:p>
        </w:tc>
        <w:tc>
          <w:tcPr>
            <w:tcW w:w="13" w:type="dxa"/>
            <w:vAlign w:val="center"/>
            <w:hideMark/>
          </w:tcPr>
          <w:p w14:paraId="3894C6D5" w14:textId="77777777" w:rsidR="003624FD" w:rsidRPr="003624FD" w:rsidRDefault="003624FD" w:rsidP="003624FD">
            <w:pPr>
              <w:rPr>
                <w:sz w:val="12"/>
                <w:szCs w:val="12"/>
              </w:rPr>
            </w:pPr>
          </w:p>
        </w:tc>
        <w:tc>
          <w:tcPr>
            <w:tcW w:w="3" w:type="dxa"/>
            <w:vAlign w:val="center"/>
            <w:hideMark/>
          </w:tcPr>
          <w:p w14:paraId="3E9CA73B" w14:textId="77777777" w:rsidR="003624FD" w:rsidRPr="003624FD" w:rsidRDefault="003624FD" w:rsidP="003624FD">
            <w:pPr>
              <w:rPr>
                <w:sz w:val="12"/>
                <w:szCs w:val="12"/>
              </w:rPr>
            </w:pPr>
          </w:p>
        </w:tc>
        <w:tc>
          <w:tcPr>
            <w:tcW w:w="11" w:type="dxa"/>
            <w:vAlign w:val="center"/>
            <w:hideMark/>
          </w:tcPr>
          <w:p w14:paraId="1AC851B6" w14:textId="77777777" w:rsidR="003624FD" w:rsidRPr="003624FD" w:rsidRDefault="003624FD" w:rsidP="003624FD">
            <w:pPr>
              <w:rPr>
                <w:sz w:val="12"/>
                <w:szCs w:val="12"/>
              </w:rPr>
            </w:pPr>
          </w:p>
        </w:tc>
        <w:tc>
          <w:tcPr>
            <w:tcW w:w="11" w:type="dxa"/>
            <w:vAlign w:val="center"/>
            <w:hideMark/>
          </w:tcPr>
          <w:p w14:paraId="11F36D57" w14:textId="77777777" w:rsidR="003624FD" w:rsidRPr="003624FD" w:rsidRDefault="003624FD" w:rsidP="003624FD">
            <w:pPr>
              <w:rPr>
                <w:sz w:val="12"/>
                <w:szCs w:val="12"/>
              </w:rPr>
            </w:pPr>
          </w:p>
        </w:tc>
      </w:tr>
      <w:tr w:rsidR="003624FD" w:rsidRPr="003624FD" w14:paraId="4B56A3E2" w14:textId="77777777" w:rsidTr="00104FF4">
        <w:trPr>
          <w:trHeight w:val="345"/>
          <w:jc w:val="center"/>
        </w:trPr>
        <w:tc>
          <w:tcPr>
            <w:tcW w:w="473" w:type="dxa"/>
            <w:tcBorders>
              <w:top w:val="nil"/>
              <w:left w:val="single" w:sz="8" w:space="0" w:color="auto"/>
              <w:bottom w:val="single" w:sz="4" w:space="0" w:color="auto"/>
              <w:right w:val="single" w:sz="4" w:space="0" w:color="auto"/>
            </w:tcBorders>
            <w:shd w:val="clear" w:color="auto" w:fill="auto"/>
            <w:hideMark/>
          </w:tcPr>
          <w:p w14:paraId="68D78C60"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А</w:t>
            </w:r>
          </w:p>
        </w:tc>
        <w:tc>
          <w:tcPr>
            <w:tcW w:w="2739" w:type="dxa"/>
            <w:gridSpan w:val="2"/>
            <w:tcBorders>
              <w:top w:val="single" w:sz="8" w:space="0" w:color="auto"/>
              <w:left w:val="nil"/>
              <w:bottom w:val="single" w:sz="4" w:space="0" w:color="auto"/>
              <w:right w:val="single" w:sz="4" w:space="0" w:color="000000"/>
            </w:tcBorders>
            <w:shd w:val="clear" w:color="auto" w:fill="auto"/>
            <w:hideMark/>
          </w:tcPr>
          <w:p w14:paraId="30312ED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Количество котельных</w:t>
            </w:r>
          </w:p>
        </w:tc>
        <w:tc>
          <w:tcPr>
            <w:tcW w:w="459" w:type="dxa"/>
            <w:tcBorders>
              <w:top w:val="single" w:sz="8" w:space="0" w:color="auto"/>
              <w:left w:val="nil"/>
              <w:bottom w:val="single" w:sz="4" w:space="0" w:color="auto"/>
              <w:right w:val="nil"/>
            </w:tcBorders>
            <w:shd w:val="clear" w:color="auto" w:fill="auto"/>
            <w:hideMark/>
          </w:tcPr>
          <w:p w14:paraId="69DDF000"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 xml:space="preserve">ед. </w:t>
            </w:r>
          </w:p>
        </w:tc>
        <w:tc>
          <w:tcPr>
            <w:tcW w:w="602" w:type="dxa"/>
            <w:tcBorders>
              <w:top w:val="nil"/>
              <w:left w:val="nil"/>
              <w:bottom w:val="single" w:sz="4" w:space="0" w:color="auto"/>
              <w:right w:val="single" w:sz="8" w:space="0" w:color="auto"/>
            </w:tcBorders>
            <w:shd w:val="clear" w:color="auto" w:fill="auto"/>
            <w:hideMark/>
          </w:tcPr>
          <w:p w14:paraId="024D154F"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22</w:t>
            </w:r>
          </w:p>
        </w:tc>
        <w:tc>
          <w:tcPr>
            <w:tcW w:w="572" w:type="dxa"/>
            <w:tcBorders>
              <w:top w:val="nil"/>
              <w:left w:val="nil"/>
              <w:bottom w:val="single" w:sz="4" w:space="0" w:color="auto"/>
              <w:right w:val="single" w:sz="4" w:space="0" w:color="auto"/>
            </w:tcBorders>
            <w:shd w:val="clear" w:color="auto" w:fill="auto"/>
            <w:hideMark/>
          </w:tcPr>
          <w:p w14:paraId="62371AFD"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22</w:t>
            </w:r>
          </w:p>
        </w:tc>
        <w:tc>
          <w:tcPr>
            <w:tcW w:w="567" w:type="dxa"/>
            <w:tcBorders>
              <w:top w:val="nil"/>
              <w:left w:val="nil"/>
              <w:bottom w:val="single" w:sz="4" w:space="0" w:color="auto"/>
              <w:right w:val="single" w:sz="4" w:space="0" w:color="auto"/>
            </w:tcBorders>
            <w:shd w:val="clear" w:color="auto" w:fill="auto"/>
            <w:hideMark/>
          </w:tcPr>
          <w:p w14:paraId="77134AF4"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3A2F6AD4"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22</w:t>
            </w:r>
          </w:p>
        </w:tc>
        <w:tc>
          <w:tcPr>
            <w:tcW w:w="572" w:type="dxa"/>
            <w:tcBorders>
              <w:top w:val="nil"/>
              <w:left w:val="nil"/>
              <w:bottom w:val="single" w:sz="4" w:space="0" w:color="auto"/>
              <w:right w:val="nil"/>
            </w:tcBorders>
            <w:shd w:val="clear" w:color="auto" w:fill="auto"/>
            <w:hideMark/>
          </w:tcPr>
          <w:p w14:paraId="482207FA"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22</w:t>
            </w:r>
          </w:p>
        </w:tc>
        <w:tc>
          <w:tcPr>
            <w:tcW w:w="567" w:type="dxa"/>
            <w:tcBorders>
              <w:top w:val="single" w:sz="8" w:space="0" w:color="auto"/>
              <w:left w:val="single" w:sz="4" w:space="0" w:color="auto"/>
              <w:bottom w:val="single" w:sz="4" w:space="0" w:color="auto"/>
              <w:right w:val="nil"/>
            </w:tcBorders>
            <w:shd w:val="clear" w:color="auto" w:fill="auto"/>
            <w:hideMark/>
          </w:tcPr>
          <w:p w14:paraId="5C98EE2A"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8" w:space="0" w:color="auto"/>
              <w:left w:val="single" w:sz="4" w:space="0" w:color="auto"/>
              <w:bottom w:val="single" w:sz="4" w:space="0" w:color="auto"/>
              <w:right w:val="single" w:sz="8" w:space="0" w:color="auto"/>
            </w:tcBorders>
            <w:shd w:val="clear" w:color="auto" w:fill="auto"/>
            <w:hideMark/>
          </w:tcPr>
          <w:p w14:paraId="71F5B41F"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22</w:t>
            </w:r>
          </w:p>
        </w:tc>
        <w:tc>
          <w:tcPr>
            <w:tcW w:w="572" w:type="dxa"/>
            <w:tcBorders>
              <w:top w:val="nil"/>
              <w:left w:val="nil"/>
              <w:bottom w:val="single" w:sz="4" w:space="0" w:color="auto"/>
              <w:right w:val="single" w:sz="4" w:space="0" w:color="auto"/>
            </w:tcBorders>
            <w:shd w:val="clear" w:color="auto" w:fill="auto"/>
            <w:hideMark/>
          </w:tcPr>
          <w:p w14:paraId="7A0BF48E"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22</w:t>
            </w:r>
          </w:p>
        </w:tc>
        <w:tc>
          <w:tcPr>
            <w:tcW w:w="567" w:type="dxa"/>
            <w:tcBorders>
              <w:top w:val="nil"/>
              <w:left w:val="nil"/>
              <w:bottom w:val="single" w:sz="4" w:space="0" w:color="auto"/>
              <w:right w:val="single" w:sz="4" w:space="0" w:color="auto"/>
            </w:tcBorders>
            <w:shd w:val="clear" w:color="auto" w:fill="auto"/>
            <w:hideMark/>
          </w:tcPr>
          <w:p w14:paraId="37B1EFFC"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40506EE3"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22</w:t>
            </w:r>
          </w:p>
        </w:tc>
        <w:tc>
          <w:tcPr>
            <w:tcW w:w="572" w:type="dxa"/>
            <w:tcBorders>
              <w:top w:val="nil"/>
              <w:left w:val="single" w:sz="8" w:space="0" w:color="auto"/>
              <w:bottom w:val="single" w:sz="4" w:space="0" w:color="auto"/>
              <w:right w:val="single" w:sz="4" w:space="0" w:color="auto"/>
            </w:tcBorders>
            <w:shd w:val="clear" w:color="auto" w:fill="auto"/>
            <w:hideMark/>
          </w:tcPr>
          <w:p w14:paraId="68BADA39"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22</w:t>
            </w:r>
          </w:p>
        </w:tc>
        <w:tc>
          <w:tcPr>
            <w:tcW w:w="567" w:type="dxa"/>
            <w:tcBorders>
              <w:top w:val="nil"/>
              <w:left w:val="nil"/>
              <w:bottom w:val="single" w:sz="4" w:space="0" w:color="auto"/>
              <w:right w:val="single" w:sz="4" w:space="0" w:color="auto"/>
            </w:tcBorders>
            <w:shd w:val="clear" w:color="auto" w:fill="auto"/>
            <w:hideMark/>
          </w:tcPr>
          <w:p w14:paraId="63529BCA"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732F817A"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22</w:t>
            </w:r>
          </w:p>
        </w:tc>
        <w:tc>
          <w:tcPr>
            <w:tcW w:w="572" w:type="dxa"/>
            <w:tcBorders>
              <w:top w:val="nil"/>
              <w:left w:val="nil"/>
              <w:bottom w:val="single" w:sz="4" w:space="0" w:color="auto"/>
              <w:right w:val="single" w:sz="4" w:space="0" w:color="auto"/>
            </w:tcBorders>
            <w:shd w:val="clear" w:color="auto" w:fill="auto"/>
            <w:hideMark/>
          </w:tcPr>
          <w:p w14:paraId="00871125"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22</w:t>
            </w:r>
          </w:p>
        </w:tc>
        <w:tc>
          <w:tcPr>
            <w:tcW w:w="572" w:type="dxa"/>
            <w:tcBorders>
              <w:top w:val="nil"/>
              <w:left w:val="nil"/>
              <w:bottom w:val="single" w:sz="4" w:space="0" w:color="auto"/>
              <w:right w:val="single" w:sz="4" w:space="0" w:color="auto"/>
            </w:tcBorders>
            <w:shd w:val="clear" w:color="auto" w:fill="auto"/>
            <w:hideMark/>
          </w:tcPr>
          <w:p w14:paraId="58A97A9A"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8" w:space="0" w:color="auto"/>
            </w:tcBorders>
            <w:shd w:val="clear" w:color="auto" w:fill="auto"/>
            <w:hideMark/>
          </w:tcPr>
          <w:p w14:paraId="78D14EB1"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22</w:t>
            </w:r>
          </w:p>
        </w:tc>
        <w:tc>
          <w:tcPr>
            <w:tcW w:w="607" w:type="dxa"/>
            <w:tcBorders>
              <w:top w:val="nil"/>
              <w:left w:val="nil"/>
              <w:bottom w:val="single" w:sz="4" w:space="0" w:color="auto"/>
              <w:right w:val="single" w:sz="4" w:space="0" w:color="auto"/>
            </w:tcBorders>
            <w:shd w:val="clear" w:color="auto" w:fill="auto"/>
            <w:hideMark/>
          </w:tcPr>
          <w:p w14:paraId="10C4E56C"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22</w:t>
            </w:r>
          </w:p>
        </w:tc>
        <w:tc>
          <w:tcPr>
            <w:tcW w:w="530" w:type="dxa"/>
            <w:tcBorders>
              <w:top w:val="nil"/>
              <w:left w:val="nil"/>
              <w:bottom w:val="single" w:sz="4" w:space="0" w:color="auto"/>
              <w:right w:val="single" w:sz="4" w:space="0" w:color="auto"/>
            </w:tcBorders>
            <w:shd w:val="clear" w:color="auto" w:fill="auto"/>
            <w:hideMark/>
          </w:tcPr>
          <w:p w14:paraId="6CA2234B"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2330E3E4"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22</w:t>
            </w:r>
          </w:p>
        </w:tc>
        <w:tc>
          <w:tcPr>
            <w:tcW w:w="13" w:type="dxa"/>
            <w:vAlign w:val="center"/>
            <w:hideMark/>
          </w:tcPr>
          <w:p w14:paraId="25A36E2F" w14:textId="77777777" w:rsidR="003624FD" w:rsidRPr="003624FD" w:rsidRDefault="003624FD" w:rsidP="003624FD">
            <w:pPr>
              <w:rPr>
                <w:sz w:val="12"/>
                <w:szCs w:val="12"/>
              </w:rPr>
            </w:pPr>
          </w:p>
        </w:tc>
        <w:tc>
          <w:tcPr>
            <w:tcW w:w="3" w:type="dxa"/>
            <w:vAlign w:val="center"/>
            <w:hideMark/>
          </w:tcPr>
          <w:p w14:paraId="09C6B813" w14:textId="77777777" w:rsidR="003624FD" w:rsidRPr="003624FD" w:rsidRDefault="003624FD" w:rsidP="003624FD">
            <w:pPr>
              <w:rPr>
                <w:sz w:val="12"/>
                <w:szCs w:val="12"/>
              </w:rPr>
            </w:pPr>
          </w:p>
        </w:tc>
        <w:tc>
          <w:tcPr>
            <w:tcW w:w="11" w:type="dxa"/>
            <w:vAlign w:val="center"/>
            <w:hideMark/>
          </w:tcPr>
          <w:p w14:paraId="279070D1" w14:textId="77777777" w:rsidR="003624FD" w:rsidRPr="003624FD" w:rsidRDefault="003624FD" w:rsidP="003624FD">
            <w:pPr>
              <w:rPr>
                <w:sz w:val="12"/>
                <w:szCs w:val="12"/>
              </w:rPr>
            </w:pPr>
          </w:p>
        </w:tc>
        <w:tc>
          <w:tcPr>
            <w:tcW w:w="11" w:type="dxa"/>
            <w:vAlign w:val="center"/>
            <w:hideMark/>
          </w:tcPr>
          <w:p w14:paraId="6B44D971" w14:textId="77777777" w:rsidR="003624FD" w:rsidRPr="003624FD" w:rsidRDefault="003624FD" w:rsidP="003624FD">
            <w:pPr>
              <w:rPr>
                <w:sz w:val="12"/>
                <w:szCs w:val="12"/>
              </w:rPr>
            </w:pPr>
          </w:p>
        </w:tc>
      </w:tr>
      <w:tr w:rsidR="003624FD" w:rsidRPr="003624FD" w14:paraId="0DD7FAAC" w14:textId="77777777" w:rsidTr="00104FF4">
        <w:trPr>
          <w:trHeight w:val="330"/>
          <w:jc w:val="center"/>
        </w:trPr>
        <w:tc>
          <w:tcPr>
            <w:tcW w:w="473" w:type="dxa"/>
            <w:tcBorders>
              <w:top w:val="single" w:sz="8" w:space="0" w:color="auto"/>
              <w:left w:val="single" w:sz="8" w:space="0" w:color="auto"/>
              <w:bottom w:val="single" w:sz="4" w:space="0" w:color="auto"/>
              <w:right w:val="single" w:sz="4" w:space="0" w:color="auto"/>
            </w:tcBorders>
            <w:shd w:val="clear" w:color="auto" w:fill="auto"/>
            <w:hideMark/>
          </w:tcPr>
          <w:p w14:paraId="55D9FB3A" w14:textId="77777777" w:rsidR="003624FD" w:rsidRPr="003624FD" w:rsidRDefault="003624FD" w:rsidP="003624FD">
            <w:pPr>
              <w:jc w:val="center"/>
              <w:rPr>
                <w:rFonts w:ascii="Cambria" w:hAnsi="Cambria" w:cs="Calibri"/>
                <w:color w:val="000000"/>
                <w:sz w:val="12"/>
                <w:szCs w:val="12"/>
              </w:rPr>
            </w:pPr>
            <w:r w:rsidRPr="003624FD">
              <w:rPr>
                <w:rFonts w:ascii="Cambria" w:hAnsi="Cambria" w:cs="Calibri"/>
                <w:color w:val="000000"/>
                <w:sz w:val="12"/>
                <w:szCs w:val="12"/>
              </w:rPr>
              <w:t>Б</w:t>
            </w:r>
          </w:p>
        </w:tc>
        <w:tc>
          <w:tcPr>
            <w:tcW w:w="2739" w:type="dxa"/>
            <w:gridSpan w:val="2"/>
            <w:tcBorders>
              <w:top w:val="single" w:sz="8" w:space="0" w:color="auto"/>
              <w:left w:val="nil"/>
              <w:bottom w:val="single" w:sz="4" w:space="0" w:color="auto"/>
              <w:right w:val="single" w:sz="4" w:space="0" w:color="000000"/>
            </w:tcBorders>
            <w:shd w:val="clear" w:color="auto" w:fill="auto"/>
            <w:hideMark/>
          </w:tcPr>
          <w:p w14:paraId="2687D004" w14:textId="77777777" w:rsidR="003624FD" w:rsidRPr="003624FD" w:rsidRDefault="003624FD" w:rsidP="003624FD">
            <w:pPr>
              <w:rPr>
                <w:rFonts w:ascii="Arial Narrow" w:hAnsi="Arial Narrow" w:cs="Calibri"/>
                <w:b/>
                <w:bCs/>
                <w:color w:val="000000"/>
                <w:sz w:val="12"/>
                <w:szCs w:val="12"/>
              </w:rPr>
            </w:pPr>
            <w:r w:rsidRPr="003624FD">
              <w:rPr>
                <w:rFonts w:ascii="Arial Narrow" w:hAnsi="Arial Narrow" w:cs="Calibri"/>
                <w:b/>
                <w:bCs/>
                <w:color w:val="000000"/>
                <w:sz w:val="12"/>
                <w:szCs w:val="12"/>
              </w:rPr>
              <w:t>Нормативная выработка тепловой энергии</w:t>
            </w:r>
          </w:p>
        </w:tc>
        <w:tc>
          <w:tcPr>
            <w:tcW w:w="459" w:type="dxa"/>
            <w:tcBorders>
              <w:top w:val="single" w:sz="8" w:space="0" w:color="auto"/>
              <w:left w:val="nil"/>
              <w:bottom w:val="single" w:sz="4" w:space="0" w:color="auto"/>
              <w:right w:val="nil"/>
            </w:tcBorders>
            <w:shd w:val="clear" w:color="auto" w:fill="auto"/>
            <w:hideMark/>
          </w:tcPr>
          <w:p w14:paraId="4343EB2A" w14:textId="77777777" w:rsidR="003624FD" w:rsidRPr="003624FD" w:rsidRDefault="003624FD" w:rsidP="003624FD">
            <w:pPr>
              <w:rPr>
                <w:rFonts w:ascii="Arial Narrow" w:hAnsi="Arial Narrow" w:cs="Calibri"/>
                <w:b/>
                <w:bCs/>
                <w:color w:val="000000"/>
                <w:sz w:val="12"/>
                <w:szCs w:val="12"/>
              </w:rPr>
            </w:pPr>
            <w:r w:rsidRPr="003624FD">
              <w:rPr>
                <w:rFonts w:ascii="Arial Narrow" w:hAnsi="Arial Narrow" w:cs="Calibri"/>
                <w:b/>
                <w:bCs/>
                <w:color w:val="000000"/>
                <w:sz w:val="12"/>
                <w:szCs w:val="12"/>
              </w:rPr>
              <w:t>Гкал</w:t>
            </w:r>
          </w:p>
        </w:tc>
        <w:tc>
          <w:tcPr>
            <w:tcW w:w="602" w:type="dxa"/>
            <w:tcBorders>
              <w:top w:val="single" w:sz="8" w:space="0" w:color="auto"/>
              <w:left w:val="nil"/>
              <w:bottom w:val="single" w:sz="4" w:space="0" w:color="auto"/>
              <w:right w:val="single" w:sz="8" w:space="0" w:color="auto"/>
            </w:tcBorders>
            <w:shd w:val="clear" w:color="auto" w:fill="auto"/>
            <w:hideMark/>
          </w:tcPr>
          <w:p w14:paraId="1FA18F90"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241364,51</w:t>
            </w:r>
          </w:p>
        </w:tc>
        <w:tc>
          <w:tcPr>
            <w:tcW w:w="572" w:type="dxa"/>
            <w:tcBorders>
              <w:top w:val="single" w:sz="8" w:space="0" w:color="auto"/>
              <w:left w:val="nil"/>
              <w:bottom w:val="single" w:sz="4" w:space="0" w:color="auto"/>
              <w:right w:val="single" w:sz="4" w:space="0" w:color="auto"/>
            </w:tcBorders>
            <w:shd w:val="clear" w:color="auto" w:fill="auto"/>
            <w:hideMark/>
          </w:tcPr>
          <w:p w14:paraId="140D50F8"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255 034,26</w:t>
            </w:r>
          </w:p>
        </w:tc>
        <w:tc>
          <w:tcPr>
            <w:tcW w:w="567" w:type="dxa"/>
            <w:tcBorders>
              <w:top w:val="single" w:sz="8" w:space="0" w:color="auto"/>
              <w:left w:val="nil"/>
              <w:bottom w:val="single" w:sz="4" w:space="0" w:color="auto"/>
              <w:right w:val="single" w:sz="4" w:space="0" w:color="auto"/>
            </w:tcBorders>
            <w:shd w:val="clear" w:color="auto" w:fill="auto"/>
            <w:hideMark/>
          </w:tcPr>
          <w:p w14:paraId="5DE802C6"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2 276,08</w:t>
            </w:r>
          </w:p>
        </w:tc>
        <w:tc>
          <w:tcPr>
            <w:tcW w:w="570" w:type="dxa"/>
            <w:tcBorders>
              <w:top w:val="single" w:sz="8" w:space="0" w:color="auto"/>
              <w:left w:val="nil"/>
              <w:bottom w:val="single" w:sz="4" w:space="0" w:color="auto"/>
              <w:right w:val="single" w:sz="8" w:space="0" w:color="auto"/>
            </w:tcBorders>
            <w:shd w:val="clear" w:color="auto" w:fill="auto"/>
            <w:hideMark/>
          </w:tcPr>
          <w:p w14:paraId="28BF471D"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257 310,34</w:t>
            </w:r>
          </w:p>
        </w:tc>
        <w:tc>
          <w:tcPr>
            <w:tcW w:w="572" w:type="dxa"/>
            <w:tcBorders>
              <w:top w:val="single" w:sz="8" w:space="0" w:color="auto"/>
              <w:left w:val="nil"/>
              <w:bottom w:val="single" w:sz="4" w:space="0" w:color="auto"/>
              <w:right w:val="nil"/>
            </w:tcBorders>
            <w:shd w:val="clear" w:color="auto" w:fill="auto"/>
            <w:hideMark/>
          </w:tcPr>
          <w:p w14:paraId="4D17ED90"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243 898,61</w:t>
            </w:r>
          </w:p>
        </w:tc>
        <w:tc>
          <w:tcPr>
            <w:tcW w:w="567" w:type="dxa"/>
            <w:tcBorders>
              <w:top w:val="single" w:sz="8" w:space="0" w:color="auto"/>
              <w:left w:val="single" w:sz="4" w:space="0" w:color="auto"/>
              <w:bottom w:val="single" w:sz="4" w:space="0" w:color="auto"/>
              <w:right w:val="nil"/>
            </w:tcBorders>
            <w:shd w:val="clear" w:color="auto" w:fill="auto"/>
            <w:hideMark/>
          </w:tcPr>
          <w:p w14:paraId="2A0198D6"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2 276,08</w:t>
            </w:r>
          </w:p>
        </w:tc>
        <w:tc>
          <w:tcPr>
            <w:tcW w:w="570" w:type="dxa"/>
            <w:tcBorders>
              <w:top w:val="single" w:sz="8" w:space="0" w:color="auto"/>
              <w:left w:val="single" w:sz="4" w:space="0" w:color="auto"/>
              <w:bottom w:val="single" w:sz="4" w:space="0" w:color="auto"/>
              <w:right w:val="single" w:sz="8" w:space="0" w:color="auto"/>
            </w:tcBorders>
            <w:shd w:val="clear" w:color="auto" w:fill="auto"/>
            <w:hideMark/>
          </w:tcPr>
          <w:p w14:paraId="1A51165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246 174,69</w:t>
            </w:r>
          </w:p>
        </w:tc>
        <w:tc>
          <w:tcPr>
            <w:tcW w:w="572" w:type="dxa"/>
            <w:tcBorders>
              <w:top w:val="single" w:sz="8" w:space="0" w:color="auto"/>
              <w:left w:val="nil"/>
              <w:bottom w:val="single" w:sz="4" w:space="0" w:color="auto"/>
              <w:right w:val="single" w:sz="4" w:space="0" w:color="auto"/>
            </w:tcBorders>
            <w:shd w:val="clear" w:color="auto" w:fill="auto"/>
            <w:hideMark/>
          </w:tcPr>
          <w:p w14:paraId="33D213B1"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250 063,00</w:t>
            </w:r>
          </w:p>
        </w:tc>
        <w:tc>
          <w:tcPr>
            <w:tcW w:w="567" w:type="dxa"/>
            <w:tcBorders>
              <w:top w:val="single" w:sz="8" w:space="0" w:color="auto"/>
              <w:left w:val="nil"/>
              <w:bottom w:val="single" w:sz="4" w:space="0" w:color="auto"/>
              <w:right w:val="single" w:sz="4" w:space="0" w:color="auto"/>
            </w:tcBorders>
            <w:shd w:val="clear" w:color="auto" w:fill="auto"/>
            <w:hideMark/>
          </w:tcPr>
          <w:p w14:paraId="1D4A4738"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2 483,00</w:t>
            </w:r>
          </w:p>
        </w:tc>
        <w:tc>
          <w:tcPr>
            <w:tcW w:w="570" w:type="dxa"/>
            <w:tcBorders>
              <w:top w:val="single" w:sz="8" w:space="0" w:color="auto"/>
              <w:left w:val="nil"/>
              <w:bottom w:val="single" w:sz="4" w:space="0" w:color="auto"/>
              <w:right w:val="single" w:sz="8" w:space="0" w:color="auto"/>
            </w:tcBorders>
            <w:shd w:val="clear" w:color="auto" w:fill="auto"/>
            <w:hideMark/>
          </w:tcPr>
          <w:p w14:paraId="459AE19F"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252 546,00</w:t>
            </w:r>
          </w:p>
        </w:tc>
        <w:tc>
          <w:tcPr>
            <w:tcW w:w="572" w:type="dxa"/>
            <w:tcBorders>
              <w:top w:val="single" w:sz="8" w:space="0" w:color="auto"/>
              <w:left w:val="nil"/>
              <w:bottom w:val="single" w:sz="4" w:space="0" w:color="auto"/>
              <w:right w:val="single" w:sz="4" w:space="0" w:color="auto"/>
            </w:tcBorders>
            <w:shd w:val="clear" w:color="auto" w:fill="auto"/>
            <w:hideMark/>
          </w:tcPr>
          <w:p w14:paraId="61CE6607"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243 675,86</w:t>
            </w:r>
          </w:p>
        </w:tc>
        <w:tc>
          <w:tcPr>
            <w:tcW w:w="567" w:type="dxa"/>
            <w:tcBorders>
              <w:top w:val="single" w:sz="8" w:space="0" w:color="auto"/>
              <w:left w:val="nil"/>
              <w:bottom w:val="single" w:sz="4" w:space="0" w:color="auto"/>
              <w:right w:val="single" w:sz="4" w:space="0" w:color="auto"/>
            </w:tcBorders>
            <w:shd w:val="clear" w:color="auto" w:fill="auto"/>
            <w:hideMark/>
          </w:tcPr>
          <w:p w14:paraId="462D0F8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2 483,00</w:t>
            </w:r>
          </w:p>
        </w:tc>
        <w:tc>
          <w:tcPr>
            <w:tcW w:w="570" w:type="dxa"/>
            <w:tcBorders>
              <w:top w:val="single" w:sz="8" w:space="0" w:color="auto"/>
              <w:left w:val="nil"/>
              <w:bottom w:val="single" w:sz="4" w:space="0" w:color="auto"/>
              <w:right w:val="single" w:sz="8" w:space="0" w:color="auto"/>
            </w:tcBorders>
            <w:shd w:val="clear" w:color="auto" w:fill="auto"/>
            <w:hideMark/>
          </w:tcPr>
          <w:p w14:paraId="49B8B675"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246 158,86</w:t>
            </w:r>
          </w:p>
        </w:tc>
        <w:tc>
          <w:tcPr>
            <w:tcW w:w="572" w:type="dxa"/>
            <w:tcBorders>
              <w:top w:val="single" w:sz="8" w:space="0" w:color="auto"/>
              <w:left w:val="nil"/>
              <w:bottom w:val="single" w:sz="4" w:space="0" w:color="auto"/>
              <w:right w:val="single" w:sz="4" w:space="0" w:color="auto"/>
            </w:tcBorders>
            <w:shd w:val="clear" w:color="auto" w:fill="auto"/>
            <w:hideMark/>
          </w:tcPr>
          <w:p w14:paraId="4E3C843D"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243 547,00</w:t>
            </w:r>
          </w:p>
        </w:tc>
        <w:tc>
          <w:tcPr>
            <w:tcW w:w="572" w:type="dxa"/>
            <w:tcBorders>
              <w:top w:val="single" w:sz="8" w:space="0" w:color="auto"/>
              <w:left w:val="nil"/>
              <w:bottom w:val="single" w:sz="4" w:space="0" w:color="auto"/>
              <w:right w:val="single" w:sz="4" w:space="0" w:color="auto"/>
            </w:tcBorders>
            <w:shd w:val="clear" w:color="auto" w:fill="auto"/>
            <w:hideMark/>
          </w:tcPr>
          <w:p w14:paraId="02A9FAEB"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2 483,00</w:t>
            </w:r>
          </w:p>
        </w:tc>
        <w:tc>
          <w:tcPr>
            <w:tcW w:w="572" w:type="dxa"/>
            <w:tcBorders>
              <w:top w:val="single" w:sz="8" w:space="0" w:color="auto"/>
              <w:left w:val="nil"/>
              <w:bottom w:val="single" w:sz="4" w:space="0" w:color="auto"/>
              <w:right w:val="single" w:sz="8" w:space="0" w:color="auto"/>
            </w:tcBorders>
            <w:shd w:val="clear" w:color="auto" w:fill="auto"/>
            <w:hideMark/>
          </w:tcPr>
          <w:p w14:paraId="4E0BCC48"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246 030,00</w:t>
            </w:r>
          </w:p>
        </w:tc>
        <w:tc>
          <w:tcPr>
            <w:tcW w:w="607" w:type="dxa"/>
            <w:tcBorders>
              <w:top w:val="single" w:sz="8" w:space="0" w:color="auto"/>
              <w:left w:val="nil"/>
              <w:bottom w:val="single" w:sz="4" w:space="0" w:color="auto"/>
              <w:right w:val="single" w:sz="4" w:space="0" w:color="auto"/>
            </w:tcBorders>
            <w:shd w:val="clear" w:color="auto" w:fill="auto"/>
            <w:hideMark/>
          </w:tcPr>
          <w:p w14:paraId="35A8C7D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-128,86</w:t>
            </w:r>
          </w:p>
        </w:tc>
        <w:tc>
          <w:tcPr>
            <w:tcW w:w="530" w:type="dxa"/>
            <w:tcBorders>
              <w:top w:val="single" w:sz="8" w:space="0" w:color="auto"/>
              <w:left w:val="nil"/>
              <w:bottom w:val="single" w:sz="4" w:space="0" w:color="auto"/>
              <w:right w:val="single" w:sz="4" w:space="0" w:color="auto"/>
            </w:tcBorders>
            <w:shd w:val="clear" w:color="auto" w:fill="auto"/>
            <w:hideMark/>
          </w:tcPr>
          <w:p w14:paraId="270854BC"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single" w:sz="8" w:space="0" w:color="auto"/>
              <w:left w:val="nil"/>
              <w:bottom w:val="single" w:sz="4" w:space="0" w:color="auto"/>
              <w:right w:val="single" w:sz="8" w:space="0" w:color="auto"/>
            </w:tcBorders>
            <w:shd w:val="clear" w:color="auto" w:fill="auto"/>
            <w:hideMark/>
          </w:tcPr>
          <w:p w14:paraId="05A775E9"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-128,86</w:t>
            </w:r>
          </w:p>
        </w:tc>
        <w:tc>
          <w:tcPr>
            <w:tcW w:w="13" w:type="dxa"/>
            <w:vAlign w:val="center"/>
            <w:hideMark/>
          </w:tcPr>
          <w:p w14:paraId="0463154F" w14:textId="77777777" w:rsidR="003624FD" w:rsidRPr="003624FD" w:rsidRDefault="003624FD" w:rsidP="003624FD">
            <w:pPr>
              <w:rPr>
                <w:sz w:val="12"/>
                <w:szCs w:val="12"/>
              </w:rPr>
            </w:pPr>
          </w:p>
        </w:tc>
        <w:tc>
          <w:tcPr>
            <w:tcW w:w="3" w:type="dxa"/>
            <w:vAlign w:val="center"/>
            <w:hideMark/>
          </w:tcPr>
          <w:p w14:paraId="68352AE0" w14:textId="77777777" w:rsidR="003624FD" w:rsidRPr="003624FD" w:rsidRDefault="003624FD" w:rsidP="003624FD">
            <w:pPr>
              <w:rPr>
                <w:sz w:val="12"/>
                <w:szCs w:val="12"/>
              </w:rPr>
            </w:pPr>
          </w:p>
        </w:tc>
        <w:tc>
          <w:tcPr>
            <w:tcW w:w="11" w:type="dxa"/>
            <w:vAlign w:val="center"/>
            <w:hideMark/>
          </w:tcPr>
          <w:p w14:paraId="5ABAAF89" w14:textId="77777777" w:rsidR="003624FD" w:rsidRPr="003624FD" w:rsidRDefault="003624FD" w:rsidP="003624FD">
            <w:pPr>
              <w:rPr>
                <w:sz w:val="12"/>
                <w:szCs w:val="12"/>
              </w:rPr>
            </w:pPr>
          </w:p>
        </w:tc>
        <w:tc>
          <w:tcPr>
            <w:tcW w:w="11" w:type="dxa"/>
            <w:vAlign w:val="center"/>
            <w:hideMark/>
          </w:tcPr>
          <w:p w14:paraId="46ED04A5" w14:textId="77777777" w:rsidR="003624FD" w:rsidRPr="003624FD" w:rsidRDefault="003624FD" w:rsidP="003624FD">
            <w:pPr>
              <w:rPr>
                <w:sz w:val="12"/>
                <w:szCs w:val="12"/>
              </w:rPr>
            </w:pPr>
          </w:p>
        </w:tc>
      </w:tr>
      <w:tr w:rsidR="003624FD" w:rsidRPr="003624FD" w14:paraId="3D6BF131" w14:textId="77777777" w:rsidTr="00104FF4">
        <w:trPr>
          <w:trHeight w:val="330"/>
          <w:jc w:val="center"/>
        </w:trPr>
        <w:tc>
          <w:tcPr>
            <w:tcW w:w="473" w:type="dxa"/>
            <w:tcBorders>
              <w:top w:val="nil"/>
              <w:left w:val="single" w:sz="8" w:space="0" w:color="auto"/>
              <w:bottom w:val="single" w:sz="4" w:space="0" w:color="auto"/>
              <w:right w:val="single" w:sz="4" w:space="0" w:color="auto"/>
            </w:tcBorders>
            <w:shd w:val="clear" w:color="auto" w:fill="auto"/>
            <w:hideMark/>
          </w:tcPr>
          <w:p w14:paraId="31B84BF6"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 </w:t>
            </w:r>
          </w:p>
        </w:tc>
        <w:tc>
          <w:tcPr>
            <w:tcW w:w="2739" w:type="dxa"/>
            <w:gridSpan w:val="2"/>
            <w:tcBorders>
              <w:top w:val="single" w:sz="4" w:space="0" w:color="auto"/>
              <w:left w:val="nil"/>
              <w:bottom w:val="single" w:sz="4" w:space="0" w:color="auto"/>
              <w:right w:val="single" w:sz="4" w:space="0" w:color="000000"/>
            </w:tcBorders>
            <w:shd w:val="clear" w:color="auto" w:fill="auto"/>
            <w:hideMark/>
          </w:tcPr>
          <w:p w14:paraId="0646EE0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Отпуск в сеть</w:t>
            </w:r>
          </w:p>
        </w:tc>
        <w:tc>
          <w:tcPr>
            <w:tcW w:w="459" w:type="dxa"/>
            <w:tcBorders>
              <w:top w:val="nil"/>
              <w:left w:val="nil"/>
              <w:bottom w:val="single" w:sz="4" w:space="0" w:color="auto"/>
              <w:right w:val="nil"/>
            </w:tcBorders>
            <w:shd w:val="clear" w:color="auto" w:fill="auto"/>
            <w:hideMark/>
          </w:tcPr>
          <w:p w14:paraId="6A26CF0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Гкал</w:t>
            </w:r>
          </w:p>
        </w:tc>
        <w:tc>
          <w:tcPr>
            <w:tcW w:w="602" w:type="dxa"/>
            <w:tcBorders>
              <w:top w:val="nil"/>
              <w:left w:val="single" w:sz="8" w:space="0" w:color="auto"/>
              <w:bottom w:val="single" w:sz="4" w:space="0" w:color="auto"/>
              <w:right w:val="single" w:sz="8" w:space="0" w:color="auto"/>
            </w:tcBorders>
            <w:shd w:val="clear" w:color="auto" w:fill="auto"/>
            <w:hideMark/>
          </w:tcPr>
          <w:p w14:paraId="6DE0E76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235246,00</w:t>
            </w:r>
          </w:p>
        </w:tc>
        <w:tc>
          <w:tcPr>
            <w:tcW w:w="572" w:type="dxa"/>
            <w:tcBorders>
              <w:top w:val="nil"/>
              <w:left w:val="nil"/>
              <w:bottom w:val="single" w:sz="4" w:space="0" w:color="auto"/>
              <w:right w:val="single" w:sz="4" w:space="0" w:color="auto"/>
            </w:tcBorders>
            <w:shd w:val="clear" w:color="auto" w:fill="auto"/>
            <w:hideMark/>
          </w:tcPr>
          <w:p w14:paraId="681A4C8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248 915,75</w:t>
            </w:r>
          </w:p>
        </w:tc>
        <w:tc>
          <w:tcPr>
            <w:tcW w:w="567" w:type="dxa"/>
            <w:tcBorders>
              <w:top w:val="nil"/>
              <w:left w:val="nil"/>
              <w:bottom w:val="single" w:sz="4" w:space="0" w:color="auto"/>
              <w:right w:val="single" w:sz="4" w:space="0" w:color="auto"/>
            </w:tcBorders>
            <w:shd w:val="clear" w:color="auto" w:fill="auto"/>
            <w:hideMark/>
          </w:tcPr>
          <w:p w14:paraId="53F6EFD2"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2 276,08</w:t>
            </w:r>
          </w:p>
        </w:tc>
        <w:tc>
          <w:tcPr>
            <w:tcW w:w="570" w:type="dxa"/>
            <w:tcBorders>
              <w:top w:val="nil"/>
              <w:left w:val="nil"/>
              <w:bottom w:val="single" w:sz="4" w:space="0" w:color="auto"/>
              <w:right w:val="single" w:sz="8" w:space="0" w:color="auto"/>
            </w:tcBorders>
            <w:shd w:val="clear" w:color="auto" w:fill="auto"/>
            <w:hideMark/>
          </w:tcPr>
          <w:p w14:paraId="435B332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251 191,83</w:t>
            </w:r>
          </w:p>
        </w:tc>
        <w:tc>
          <w:tcPr>
            <w:tcW w:w="572" w:type="dxa"/>
            <w:tcBorders>
              <w:top w:val="nil"/>
              <w:left w:val="nil"/>
              <w:bottom w:val="single" w:sz="4" w:space="0" w:color="auto"/>
              <w:right w:val="nil"/>
            </w:tcBorders>
            <w:shd w:val="clear" w:color="auto" w:fill="auto"/>
            <w:hideMark/>
          </w:tcPr>
          <w:p w14:paraId="1CC5BC7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237 715,86</w:t>
            </w:r>
          </w:p>
        </w:tc>
        <w:tc>
          <w:tcPr>
            <w:tcW w:w="567" w:type="dxa"/>
            <w:tcBorders>
              <w:top w:val="nil"/>
              <w:left w:val="single" w:sz="4" w:space="0" w:color="auto"/>
              <w:bottom w:val="single" w:sz="4" w:space="0" w:color="auto"/>
              <w:right w:val="nil"/>
            </w:tcBorders>
            <w:shd w:val="clear" w:color="auto" w:fill="auto"/>
            <w:hideMark/>
          </w:tcPr>
          <w:p w14:paraId="68DC6A5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2 276,08</w:t>
            </w:r>
          </w:p>
        </w:tc>
        <w:tc>
          <w:tcPr>
            <w:tcW w:w="570" w:type="dxa"/>
            <w:tcBorders>
              <w:top w:val="single" w:sz="4" w:space="0" w:color="auto"/>
              <w:left w:val="single" w:sz="4" w:space="0" w:color="auto"/>
              <w:bottom w:val="single" w:sz="4" w:space="0" w:color="auto"/>
              <w:right w:val="single" w:sz="8" w:space="0" w:color="auto"/>
            </w:tcBorders>
            <w:shd w:val="clear" w:color="auto" w:fill="auto"/>
            <w:hideMark/>
          </w:tcPr>
          <w:p w14:paraId="6AE8532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239 991,94</w:t>
            </w:r>
          </w:p>
        </w:tc>
        <w:tc>
          <w:tcPr>
            <w:tcW w:w="572" w:type="dxa"/>
            <w:tcBorders>
              <w:top w:val="nil"/>
              <w:left w:val="single" w:sz="8" w:space="0" w:color="auto"/>
              <w:bottom w:val="single" w:sz="4" w:space="0" w:color="auto"/>
              <w:right w:val="single" w:sz="4" w:space="0" w:color="auto"/>
            </w:tcBorders>
            <w:shd w:val="clear" w:color="auto" w:fill="auto"/>
            <w:hideMark/>
          </w:tcPr>
          <w:p w14:paraId="6DCB37A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244 103,00</w:t>
            </w:r>
          </w:p>
        </w:tc>
        <w:tc>
          <w:tcPr>
            <w:tcW w:w="567" w:type="dxa"/>
            <w:tcBorders>
              <w:top w:val="nil"/>
              <w:left w:val="nil"/>
              <w:bottom w:val="single" w:sz="4" w:space="0" w:color="auto"/>
              <w:right w:val="single" w:sz="4" w:space="0" w:color="auto"/>
            </w:tcBorders>
            <w:shd w:val="clear" w:color="auto" w:fill="auto"/>
            <w:hideMark/>
          </w:tcPr>
          <w:p w14:paraId="2822703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2 483,00</w:t>
            </w:r>
          </w:p>
        </w:tc>
        <w:tc>
          <w:tcPr>
            <w:tcW w:w="570" w:type="dxa"/>
            <w:tcBorders>
              <w:top w:val="nil"/>
              <w:left w:val="nil"/>
              <w:bottom w:val="single" w:sz="4" w:space="0" w:color="auto"/>
              <w:right w:val="single" w:sz="8" w:space="0" w:color="auto"/>
            </w:tcBorders>
            <w:shd w:val="clear" w:color="auto" w:fill="auto"/>
            <w:hideMark/>
          </w:tcPr>
          <w:p w14:paraId="4C37952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246 586,00</w:t>
            </w:r>
          </w:p>
        </w:tc>
        <w:tc>
          <w:tcPr>
            <w:tcW w:w="572" w:type="dxa"/>
            <w:tcBorders>
              <w:top w:val="nil"/>
              <w:left w:val="nil"/>
              <w:bottom w:val="single" w:sz="4" w:space="0" w:color="auto"/>
              <w:right w:val="single" w:sz="4" w:space="0" w:color="auto"/>
            </w:tcBorders>
            <w:shd w:val="clear" w:color="auto" w:fill="auto"/>
            <w:hideMark/>
          </w:tcPr>
          <w:p w14:paraId="0B626C6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237 715,86</w:t>
            </w:r>
          </w:p>
        </w:tc>
        <w:tc>
          <w:tcPr>
            <w:tcW w:w="567" w:type="dxa"/>
            <w:tcBorders>
              <w:top w:val="nil"/>
              <w:left w:val="nil"/>
              <w:bottom w:val="single" w:sz="4" w:space="0" w:color="auto"/>
              <w:right w:val="single" w:sz="4" w:space="0" w:color="auto"/>
            </w:tcBorders>
            <w:shd w:val="clear" w:color="auto" w:fill="auto"/>
            <w:hideMark/>
          </w:tcPr>
          <w:p w14:paraId="59E4DCA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2 483,00</w:t>
            </w:r>
          </w:p>
        </w:tc>
        <w:tc>
          <w:tcPr>
            <w:tcW w:w="570" w:type="dxa"/>
            <w:tcBorders>
              <w:top w:val="nil"/>
              <w:left w:val="nil"/>
              <w:bottom w:val="single" w:sz="4" w:space="0" w:color="auto"/>
              <w:right w:val="single" w:sz="8" w:space="0" w:color="auto"/>
            </w:tcBorders>
            <w:shd w:val="clear" w:color="auto" w:fill="auto"/>
            <w:hideMark/>
          </w:tcPr>
          <w:p w14:paraId="3BF269A2"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240 198,86</w:t>
            </w:r>
          </w:p>
        </w:tc>
        <w:tc>
          <w:tcPr>
            <w:tcW w:w="572" w:type="dxa"/>
            <w:tcBorders>
              <w:top w:val="nil"/>
              <w:left w:val="nil"/>
              <w:bottom w:val="single" w:sz="4" w:space="0" w:color="auto"/>
              <w:right w:val="single" w:sz="4" w:space="0" w:color="auto"/>
            </w:tcBorders>
            <w:shd w:val="clear" w:color="auto" w:fill="auto"/>
            <w:hideMark/>
          </w:tcPr>
          <w:p w14:paraId="5DCB39B3"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237 716,00</w:t>
            </w:r>
          </w:p>
        </w:tc>
        <w:tc>
          <w:tcPr>
            <w:tcW w:w="572" w:type="dxa"/>
            <w:tcBorders>
              <w:top w:val="nil"/>
              <w:left w:val="nil"/>
              <w:bottom w:val="single" w:sz="4" w:space="0" w:color="auto"/>
              <w:right w:val="single" w:sz="4" w:space="0" w:color="auto"/>
            </w:tcBorders>
            <w:shd w:val="clear" w:color="auto" w:fill="auto"/>
            <w:hideMark/>
          </w:tcPr>
          <w:p w14:paraId="58717DAA"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2 483,00</w:t>
            </w:r>
          </w:p>
        </w:tc>
        <w:tc>
          <w:tcPr>
            <w:tcW w:w="572" w:type="dxa"/>
            <w:tcBorders>
              <w:top w:val="nil"/>
              <w:left w:val="nil"/>
              <w:bottom w:val="single" w:sz="4" w:space="0" w:color="auto"/>
              <w:right w:val="single" w:sz="8" w:space="0" w:color="auto"/>
            </w:tcBorders>
            <w:shd w:val="clear" w:color="auto" w:fill="auto"/>
            <w:hideMark/>
          </w:tcPr>
          <w:p w14:paraId="14EEC35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240 199,00</w:t>
            </w:r>
          </w:p>
        </w:tc>
        <w:tc>
          <w:tcPr>
            <w:tcW w:w="607" w:type="dxa"/>
            <w:tcBorders>
              <w:top w:val="nil"/>
              <w:left w:val="nil"/>
              <w:bottom w:val="single" w:sz="4" w:space="0" w:color="auto"/>
              <w:right w:val="single" w:sz="4" w:space="0" w:color="auto"/>
            </w:tcBorders>
            <w:shd w:val="clear" w:color="auto" w:fill="auto"/>
            <w:hideMark/>
          </w:tcPr>
          <w:p w14:paraId="26C8BF9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0,14</w:t>
            </w:r>
          </w:p>
        </w:tc>
        <w:tc>
          <w:tcPr>
            <w:tcW w:w="530" w:type="dxa"/>
            <w:tcBorders>
              <w:top w:val="nil"/>
              <w:left w:val="nil"/>
              <w:bottom w:val="single" w:sz="4" w:space="0" w:color="auto"/>
              <w:right w:val="single" w:sz="4" w:space="0" w:color="auto"/>
            </w:tcBorders>
            <w:shd w:val="clear" w:color="auto" w:fill="auto"/>
            <w:hideMark/>
          </w:tcPr>
          <w:p w14:paraId="7E6BD02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091DA4D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0,14</w:t>
            </w:r>
          </w:p>
        </w:tc>
        <w:tc>
          <w:tcPr>
            <w:tcW w:w="13" w:type="dxa"/>
            <w:vAlign w:val="center"/>
            <w:hideMark/>
          </w:tcPr>
          <w:p w14:paraId="51498DF7" w14:textId="77777777" w:rsidR="003624FD" w:rsidRPr="003624FD" w:rsidRDefault="003624FD" w:rsidP="003624FD">
            <w:pPr>
              <w:rPr>
                <w:sz w:val="12"/>
                <w:szCs w:val="12"/>
              </w:rPr>
            </w:pPr>
          </w:p>
        </w:tc>
        <w:tc>
          <w:tcPr>
            <w:tcW w:w="3" w:type="dxa"/>
            <w:vAlign w:val="center"/>
            <w:hideMark/>
          </w:tcPr>
          <w:p w14:paraId="0DD82FF9" w14:textId="77777777" w:rsidR="003624FD" w:rsidRPr="003624FD" w:rsidRDefault="003624FD" w:rsidP="003624FD">
            <w:pPr>
              <w:rPr>
                <w:sz w:val="12"/>
                <w:szCs w:val="12"/>
              </w:rPr>
            </w:pPr>
          </w:p>
        </w:tc>
        <w:tc>
          <w:tcPr>
            <w:tcW w:w="11" w:type="dxa"/>
            <w:vAlign w:val="center"/>
            <w:hideMark/>
          </w:tcPr>
          <w:p w14:paraId="39B524DF" w14:textId="77777777" w:rsidR="003624FD" w:rsidRPr="003624FD" w:rsidRDefault="003624FD" w:rsidP="003624FD">
            <w:pPr>
              <w:rPr>
                <w:sz w:val="12"/>
                <w:szCs w:val="12"/>
              </w:rPr>
            </w:pPr>
          </w:p>
        </w:tc>
        <w:tc>
          <w:tcPr>
            <w:tcW w:w="11" w:type="dxa"/>
            <w:vAlign w:val="center"/>
            <w:hideMark/>
          </w:tcPr>
          <w:p w14:paraId="75544870" w14:textId="77777777" w:rsidR="003624FD" w:rsidRPr="003624FD" w:rsidRDefault="003624FD" w:rsidP="003624FD">
            <w:pPr>
              <w:rPr>
                <w:sz w:val="12"/>
                <w:szCs w:val="12"/>
              </w:rPr>
            </w:pPr>
          </w:p>
        </w:tc>
      </w:tr>
      <w:tr w:rsidR="003624FD" w:rsidRPr="003624FD" w14:paraId="20793501" w14:textId="77777777" w:rsidTr="00104FF4">
        <w:trPr>
          <w:trHeight w:val="330"/>
          <w:jc w:val="center"/>
        </w:trPr>
        <w:tc>
          <w:tcPr>
            <w:tcW w:w="473" w:type="dxa"/>
            <w:tcBorders>
              <w:top w:val="nil"/>
              <w:left w:val="single" w:sz="8" w:space="0" w:color="auto"/>
              <w:bottom w:val="single" w:sz="4" w:space="0" w:color="auto"/>
              <w:right w:val="single" w:sz="4" w:space="0" w:color="auto"/>
            </w:tcBorders>
            <w:shd w:val="clear" w:color="auto" w:fill="auto"/>
            <w:hideMark/>
          </w:tcPr>
          <w:p w14:paraId="7110AC0E"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 </w:t>
            </w:r>
          </w:p>
        </w:tc>
        <w:tc>
          <w:tcPr>
            <w:tcW w:w="2739" w:type="dxa"/>
            <w:gridSpan w:val="2"/>
            <w:tcBorders>
              <w:top w:val="single" w:sz="4" w:space="0" w:color="auto"/>
              <w:left w:val="nil"/>
              <w:bottom w:val="single" w:sz="4" w:space="0" w:color="auto"/>
              <w:right w:val="single" w:sz="4" w:space="0" w:color="000000"/>
            </w:tcBorders>
            <w:shd w:val="clear" w:color="auto" w:fill="auto"/>
            <w:hideMark/>
          </w:tcPr>
          <w:p w14:paraId="27A58B5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Полезный отпуск</w:t>
            </w:r>
          </w:p>
        </w:tc>
        <w:tc>
          <w:tcPr>
            <w:tcW w:w="459" w:type="dxa"/>
            <w:tcBorders>
              <w:top w:val="nil"/>
              <w:left w:val="nil"/>
              <w:bottom w:val="single" w:sz="4" w:space="0" w:color="auto"/>
              <w:right w:val="nil"/>
            </w:tcBorders>
            <w:shd w:val="clear" w:color="auto" w:fill="auto"/>
            <w:hideMark/>
          </w:tcPr>
          <w:p w14:paraId="14DEBAE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Гкал</w:t>
            </w:r>
          </w:p>
        </w:tc>
        <w:tc>
          <w:tcPr>
            <w:tcW w:w="602" w:type="dxa"/>
            <w:tcBorders>
              <w:top w:val="nil"/>
              <w:left w:val="single" w:sz="8" w:space="0" w:color="auto"/>
              <w:bottom w:val="single" w:sz="4" w:space="0" w:color="auto"/>
              <w:right w:val="single" w:sz="8" w:space="0" w:color="auto"/>
            </w:tcBorders>
            <w:shd w:val="clear" w:color="auto" w:fill="auto"/>
            <w:hideMark/>
          </w:tcPr>
          <w:p w14:paraId="3FB52242"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187451,00</w:t>
            </w:r>
          </w:p>
        </w:tc>
        <w:tc>
          <w:tcPr>
            <w:tcW w:w="572" w:type="dxa"/>
            <w:tcBorders>
              <w:top w:val="nil"/>
              <w:left w:val="nil"/>
              <w:bottom w:val="single" w:sz="4" w:space="0" w:color="auto"/>
              <w:right w:val="single" w:sz="4" w:space="0" w:color="auto"/>
            </w:tcBorders>
            <w:shd w:val="clear" w:color="auto" w:fill="auto"/>
            <w:hideMark/>
          </w:tcPr>
          <w:p w14:paraId="22F01ED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189 920,86</w:t>
            </w:r>
          </w:p>
        </w:tc>
        <w:tc>
          <w:tcPr>
            <w:tcW w:w="567" w:type="dxa"/>
            <w:tcBorders>
              <w:top w:val="nil"/>
              <w:left w:val="nil"/>
              <w:bottom w:val="single" w:sz="4" w:space="0" w:color="auto"/>
              <w:right w:val="single" w:sz="4" w:space="0" w:color="auto"/>
            </w:tcBorders>
            <w:shd w:val="clear" w:color="auto" w:fill="auto"/>
            <w:hideMark/>
          </w:tcPr>
          <w:p w14:paraId="70DCB27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5DB66EB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189 920,86</w:t>
            </w:r>
          </w:p>
        </w:tc>
        <w:tc>
          <w:tcPr>
            <w:tcW w:w="572" w:type="dxa"/>
            <w:tcBorders>
              <w:top w:val="nil"/>
              <w:left w:val="nil"/>
              <w:bottom w:val="single" w:sz="4" w:space="0" w:color="auto"/>
              <w:right w:val="nil"/>
            </w:tcBorders>
            <w:shd w:val="clear" w:color="auto" w:fill="auto"/>
            <w:hideMark/>
          </w:tcPr>
          <w:p w14:paraId="3AC16DD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189 920,86</w:t>
            </w:r>
          </w:p>
        </w:tc>
        <w:tc>
          <w:tcPr>
            <w:tcW w:w="567" w:type="dxa"/>
            <w:tcBorders>
              <w:top w:val="nil"/>
              <w:left w:val="single" w:sz="4" w:space="0" w:color="auto"/>
              <w:bottom w:val="single" w:sz="4" w:space="0" w:color="auto"/>
              <w:right w:val="nil"/>
            </w:tcBorders>
            <w:shd w:val="clear" w:color="auto" w:fill="auto"/>
            <w:hideMark/>
          </w:tcPr>
          <w:p w14:paraId="299ECBE2"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single" w:sz="4" w:space="0" w:color="auto"/>
              <w:bottom w:val="single" w:sz="4" w:space="0" w:color="auto"/>
              <w:right w:val="single" w:sz="8" w:space="0" w:color="auto"/>
            </w:tcBorders>
            <w:shd w:val="clear" w:color="auto" w:fill="auto"/>
            <w:hideMark/>
          </w:tcPr>
          <w:p w14:paraId="4C00789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189 920,86</w:t>
            </w:r>
          </w:p>
        </w:tc>
        <w:tc>
          <w:tcPr>
            <w:tcW w:w="572" w:type="dxa"/>
            <w:tcBorders>
              <w:top w:val="nil"/>
              <w:left w:val="single" w:sz="8" w:space="0" w:color="auto"/>
              <w:bottom w:val="single" w:sz="4" w:space="0" w:color="auto"/>
              <w:right w:val="single" w:sz="4" w:space="0" w:color="auto"/>
            </w:tcBorders>
            <w:shd w:val="clear" w:color="auto" w:fill="auto"/>
            <w:hideMark/>
          </w:tcPr>
          <w:p w14:paraId="491F0A6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196 308,00</w:t>
            </w:r>
          </w:p>
        </w:tc>
        <w:tc>
          <w:tcPr>
            <w:tcW w:w="567" w:type="dxa"/>
            <w:tcBorders>
              <w:top w:val="nil"/>
              <w:left w:val="nil"/>
              <w:bottom w:val="single" w:sz="4" w:space="0" w:color="auto"/>
              <w:right w:val="single" w:sz="4" w:space="0" w:color="auto"/>
            </w:tcBorders>
            <w:shd w:val="clear" w:color="auto" w:fill="auto"/>
            <w:hideMark/>
          </w:tcPr>
          <w:p w14:paraId="46DDF6B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4C4DBAC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196 308,00</w:t>
            </w:r>
          </w:p>
        </w:tc>
        <w:tc>
          <w:tcPr>
            <w:tcW w:w="572" w:type="dxa"/>
            <w:tcBorders>
              <w:top w:val="nil"/>
              <w:left w:val="nil"/>
              <w:bottom w:val="single" w:sz="4" w:space="0" w:color="auto"/>
              <w:right w:val="single" w:sz="4" w:space="0" w:color="auto"/>
            </w:tcBorders>
            <w:shd w:val="clear" w:color="auto" w:fill="auto"/>
            <w:hideMark/>
          </w:tcPr>
          <w:p w14:paraId="5D02E29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189 920,86</w:t>
            </w:r>
          </w:p>
        </w:tc>
        <w:tc>
          <w:tcPr>
            <w:tcW w:w="567" w:type="dxa"/>
            <w:tcBorders>
              <w:top w:val="nil"/>
              <w:left w:val="nil"/>
              <w:bottom w:val="single" w:sz="4" w:space="0" w:color="auto"/>
              <w:right w:val="single" w:sz="4" w:space="0" w:color="auto"/>
            </w:tcBorders>
            <w:shd w:val="clear" w:color="auto" w:fill="auto"/>
            <w:hideMark/>
          </w:tcPr>
          <w:p w14:paraId="52BACE0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637FF92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189 920,86</w:t>
            </w:r>
          </w:p>
        </w:tc>
        <w:tc>
          <w:tcPr>
            <w:tcW w:w="572" w:type="dxa"/>
            <w:tcBorders>
              <w:top w:val="nil"/>
              <w:left w:val="nil"/>
              <w:bottom w:val="single" w:sz="4" w:space="0" w:color="auto"/>
              <w:right w:val="single" w:sz="4" w:space="0" w:color="auto"/>
            </w:tcBorders>
            <w:shd w:val="clear" w:color="auto" w:fill="auto"/>
            <w:hideMark/>
          </w:tcPr>
          <w:p w14:paraId="3F872A7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189 921,00</w:t>
            </w:r>
          </w:p>
        </w:tc>
        <w:tc>
          <w:tcPr>
            <w:tcW w:w="572" w:type="dxa"/>
            <w:tcBorders>
              <w:top w:val="nil"/>
              <w:left w:val="nil"/>
              <w:bottom w:val="single" w:sz="4" w:space="0" w:color="auto"/>
              <w:right w:val="single" w:sz="4" w:space="0" w:color="auto"/>
            </w:tcBorders>
            <w:shd w:val="clear" w:color="auto" w:fill="auto"/>
            <w:hideMark/>
          </w:tcPr>
          <w:p w14:paraId="3F75A98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nil"/>
              <w:left w:val="nil"/>
              <w:bottom w:val="single" w:sz="4" w:space="0" w:color="auto"/>
              <w:right w:val="single" w:sz="8" w:space="0" w:color="auto"/>
            </w:tcBorders>
            <w:shd w:val="clear" w:color="auto" w:fill="auto"/>
            <w:hideMark/>
          </w:tcPr>
          <w:p w14:paraId="1FF612D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189 921,00</w:t>
            </w:r>
          </w:p>
        </w:tc>
        <w:tc>
          <w:tcPr>
            <w:tcW w:w="607" w:type="dxa"/>
            <w:tcBorders>
              <w:top w:val="nil"/>
              <w:left w:val="nil"/>
              <w:bottom w:val="single" w:sz="4" w:space="0" w:color="auto"/>
              <w:right w:val="single" w:sz="4" w:space="0" w:color="auto"/>
            </w:tcBorders>
            <w:shd w:val="clear" w:color="auto" w:fill="auto"/>
            <w:hideMark/>
          </w:tcPr>
          <w:p w14:paraId="3E3C7CD2"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0,14</w:t>
            </w:r>
          </w:p>
        </w:tc>
        <w:tc>
          <w:tcPr>
            <w:tcW w:w="530" w:type="dxa"/>
            <w:tcBorders>
              <w:top w:val="nil"/>
              <w:left w:val="nil"/>
              <w:bottom w:val="single" w:sz="4" w:space="0" w:color="auto"/>
              <w:right w:val="single" w:sz="4" w:space="0" w:color="auto"/>
            </w:tcBorders>
            <w:shd w:val="clear" w:color="auto" w:fill="auto"/>
            <w:hideMark/>
          </w:tcPr>
          <w:p w14:paraId="318D542A"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15E29AD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0,14</w:t>
            </w:r>
          </w:p>
        </w:tc>
        <w:tc>
          <w:tcPr>
            <w:tcW w:w="13" w:type="dxa"/>
            <w:vAlign w:val="center"/>
            <w:hideMark/>
          </w:tcPr>
          <w:p w14:paraId="315BCE54" w14:textId="77777777" w:rsidR="003624FD" w:rsidRPr="003624FD" w:rsidRDefault="003624FD" w:rsidP="003624FD">
            <w:pPr>
              <w:rPr>
                <w:sz w:val="12"/>
                <w:szCs w:val="12"/>
              </w:rPr>
            </w:pPr>
          </w:p>
        </w:tc>
        <w:tc>
          <w:tcPr>
            <w:tcW w:w="3" w:type="dxa"/>
            <w:vAlign w:val="center"/>
            <w:hideMark/>
          </w:tcPr>
          <w:p w14:paraId="2A072F47" w14:textId="77777777" w:rsidR="003624FD" w:rsidRPr="003624FD" w:rsidRDefault="003624FD" w:rsidP="003624FD">
            <w:pPr>
              <w:rPr>
                <w:sz w:val="12"/>
                <w:szCs w:val="12"/>
              </w:rPr>
            </w:pPr>
          </w:p>
        </w:tc>
        <w:tc>
          <w:tcPr>
            <w:tcW w:w="11" w:type="dxa"/>
            <w:vAlign w:val="center"/>
            <w:hideMark/>
          </w:tcPr>
          <w:p w14:paraId="70AD8A8F" w14:textId="77777777" w:rsidR="003624FD" w:rsidRPr="003624FD" w:rsidRDefault="003624FD" w:rsidP="003624FD">
            <w:pPr>
              <w:rPr>
                <w:sz w:val="12"/>
                <w:szCs w:val="12"/>
              </w:rPr>
            </w:pPr>
          </w:p>
        </w:tc>
        <w:tc>
          <w:tcPr>
            <w:tcW w:w="11" w:type="dxa"/>
            <w:vAlign w:val="center"/>
            <w:hideMark/>
          </w:tcPr>
          <w:p w14:paraId="4CA99300" w14:textId="77777777" w:rsidR="003624FD" w:rsidRPr="003624FD" w:rsidRDefault="003624FD" w:rsidP="003624FD">
            <w:pPr>
              <w:rPr>
                <w:sz w:val="12"/>
                <w:szCs w:val="12"/>
              </w:rPr>
            </w:pPr>
          </w:p>
        </w:tc>
      </w:tr>
      <w:tr w:rsidR="003624FD" w:rsidRPr="003624FD" w14:paraId="78C9F698" w14:textId="77777777" w:rsidTr="00104FF4">
        <w:trPr>
          <w:trHeight w:val="330"/>
          <w:jc w:val="center"/>
        </w:trPr>
        <w:tc>
          <w:tcPr>
            <w:tcW w:w="473" w:type="dxa"/>
            <w:tcBorders>
              <w:top w:val="nil"/>
              <w:left w:val="single" w:sz="8" w:space="0" w:color="auto"/>
              <w:bottom w:val="single" w:sz="4" w:space="0" w:color="auto"/>
              <w:right w:val="single" w:sz="4" w:space="0" w:color="auto"/>
            </w:tcBorders>
            <w:shd w:val="clear" w:color="auto" w:fill="auto"/>
            <w:hideMark/>
          </w:tcPr>
          <w:p w14:paraId="64F31E35"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 </w:t>
            </w:r>
          </w:p>
        </w:tc>
        <w:tc>
          <w:tcPr>
            <w:tcW w:w="2739" w:type="dxa"/>
            <w:gridSpan w:val="2"/>
            <w:tcBorders>
              <w:top w:val="single" w:sz="4" w:space="0" w:color="auto"/>
              <w:left w:val="nil"/>
              <w:bottom w:val="single" w:sz="4" w:space="0" w:color="auto"/>
              <w:right w:val="single" w:sz="4" w:space="0" w:color="000000"/>
            </w:tcBorders>
            <w:shd w:val="clear" w:color="auto" w:fill="auto"/>
            <w:hideMark/>
          </w:tcPr>
          <w:p w14:paraId="5DDAD5F5" w14:textId="77777777" w:rsidR="003624FD" w:rsidRPr="003624FD" w:rsidRDefault="003624FD" w:rsidP="003624FD">
            <w:pPr>
              <w:rPr>
                <w:rFonts w:ascii="Arial Narrow" w:hAnsi="Arial Narrow" w:cs="Calibri"/>
                <w:b/>
                <w:bCs/>
                <w:color w:val="000000"/>
                <w:sz w:val="12"/>
                <w:szCs w:val="12"/>
              </w:rPr>
            </w:pPr>
            <w:r w:rsidRPr="003624FD">
              <w:rPr>
                <w:rFonts w:ascii="Arial Narrow" w:hAnsi="Arial Narrow" w:cs="Calibri"/>
                <w:b/>
                <w:bCs/>
                <w:color w:val="000000"/>
                <w:sz w:val="12"/>
                <w:szCs w:val="12"/>
              </w:rPr>
              <w:t>Полезный отпуск на потребительский  рынок</w:t>
            </w:r>
          </w:p>
        </w:tc>
        <w:tc>
          <w:tcPr>
            <w:tcW w:w="459" w:type="dxa"/>
            <w:tcBorders>
              <w:top w:val="nil"/>
              <w:left w:val="nil"/>
              <w:bottom w:val="single" w:sz="4" w:space="0" w:color="auto"/>
              <w:right w:val="nil"/>
            </w:tcBorders>
            <w:shd w:val="clear" w:color="auto" w:fill="auto"/>
            <w:hideMark/>
          </w:tcPr>
          <w:p w14:paraId="2F4EF7C3" w14:textId="77777777" w:rsidR="003624FD" w:rsidRPr="003624FD" w:rsidRDefault="003624FD" w:rsidP="003624FD">
            <w:pPr>
              <w:rPr>
                <w:rFonts w:ascii="Arial Narrow" w:hAnsi="Arial Narrow" w:cs="Calibri"/>
                <w:b/>
                <w:bCs/>
                <w:color w:val="000000"/>
                <w:sz w:val="12"/>
                <w:szCs w:val="12"/>
              </w:rPr>
            </w:pPr>
            <w:r w:rsidRPr="003624FD">
              <w:rPr>
                <w:rFonts w:ascii="Arial Narrow" w:hAnsi="Arial Narrow" w:cs="Calibri"/>
                <w:b/>
                <w:bCs/>
                <w:color w:val="000000"/>
                <w:sz w:val="12"/>
                <w:szCs w:val="12"/>
              </w:rPr>
              <w:t>Гкал</w:t>
            </w:r>
          </w:p>
        </w:tc>
        <w:tc>
          <w:tcPr>
            <w:tcW w:w="602" w:type="dxa"/>
            <w:tcBorders>
              <w:top w:val="nil"/>
              <w:left w:val="single" w:sz="8" w:space="0" w:color="auto"/>
              <w:bottom w:val="single" w:sz="4" w:space="0" w:color="auto"/>
              <w:right w:val="single" w:sz="8" w:space="0" w:color="auto"/>
            </w:tcBorders>
            <w:shd w:val="clear" w:color="auto" w:fill="auto"/>
            <w:hideMark/>
          </w:tcPr>
          <w:p w14:paraId="0383D2E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187451,00</w:t>
            </w:r>
          </w:p>
        </w:tc>
        <w:tc>
          <w:tcPr>
            <w:tcW w:w="572" w:type="dxa"/>
            <w:tcBorders>
              <w:top w:val="nil"/>
              <w:left w:val="nil"/>
              <w:bottom w:val="single" w:sz="4" w:space="0" w:color="auto"/>
              <w:right w:val="single" w:sz="4" w:space="0" w:color="auto"/>
            </w:tcBorders>
            <w:shd w:val="clear" w:color="auto" w:fill="auto"/>
            <w:hideMark/>
          </w:tcPr>
          <w:p w14:paraId="733F94D4"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189 920,86</w:t>
            </w:r>
          </w:p>
        </w:tc>
        <w:tc>
          <w:tcPr>
            <w:tcW w:w="567" w:type="dxa"/>
            <w:tcBorders>
              <w:top w:val="nil"/>
              <w:left w:val="nil"/>
              <w:bottom w:val="single" w:sz="4" w:space="0" w:color="auto"/>
              <w:right w:val="single" w:sz="4" w:space="0" w:color="auto"/>
            </w:tcBorders>
            <w:shd w:val="clear" w:color="auto" w:fill="auto"/>
            <w:hideMark/>
          </w:tcPr>
          <w:p w14:paraId="693D74D6"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75B81E44"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189 920,86</w:t>
            </w:r>
          </w:p>
        </w:tc>
        <w:tc>
          <w:tcPr>
            <w:tcW w:w="572" w:type="dxa"/>
            <w:tcBorders>
              <w:top w:val="nil"/>
              <w:left w:val="nil"/>
              <w:bottom w:val="single" w:sz="4" w:space="0" w:color="auto"/>
              <w:right w:val="nil"/>
            </w:tcBorders>
            <w:shd w:val="clear" w:color="auto" w:fill="auto"/>
            <w:hideMark/>
          </w:tcPr>
          <w:p w14:paraId="336DFF74"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189 920,86</w:t>
            </w:r>
          </w:p>
        </w:tc>
        <w:tc>
          <w:tcPr>
            <w:tcW w:w="567" w:type="dxa"/>
            <w:tcBorders>
              <w:top w:val="nil"/>
              <w:left w:val="single" w:sz="4" w:space="0" w:color="auto"/>
              <w:bottom w:val="single" w:sz="4" w:space="0" w:color="auto"/>
              <w:right w:val="nil"/>
            </w:tcBorders>
            <w:shd w:val="clear" w:color="auto" w:fill="auto"/>
            <w:hideMark/>
          </w:tcPr>
          <w:p w14:paraId="1DEDDC96"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nil"/>
              <w:left w:val="single" w:sz="4" w:space="0" w:color="auto"/>
              <w:bottom w:val="single" w:sz="4" w:space="0" w:color="auto"/>
              <w:right w:val="single" w:sz="8" w:space="0" w:color="auto"/>
            </w:tcBorders>
            <w:shd w:val="clear" w:color="auto" w:fill="auto"/>
            <w:hideMark/>
          </w:tcPr>
          <w:p w14:paraId="493418F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189 920,86</w:t>
            </w:r>
          </w:p>
        </w:tc>
        <w:tc>
          <w:tcPr>
            <w:tcW w:w="572" w:type="dxa"/>
            <w:tcBorders>
              <w:top w:val="nil"/>
              <w:left w:val="single" w:sz="8" w:space="0" w:color="auto"/>
              <w:bottom w:val="single" w:sz="4" w:space="0" w:color="auto"/>
              <w:right w:val="single" w:sz="4" w:space="0" w:color="auto"/>
            </w:tcBorders>
            <w:shd w:val="clear" w:color="auto" w:fill="auto"/>
            <w:hideMark/>
          </w:tcPr>
          <w:p w14:paraId="6EAFB27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196 308,00</w:t>
            </w:r>
          </w:p>
        </w:tc>
        <w:tc>
          <w:tcPr>
            <w:tcW w:w="567" w:type="dxa"/>
            <w:tcBorders>
              <w:top w:val="nil"/>
              <w:left w:val="nil"/>
              <w:bottom w:val="single" w:sz="4" w:space="0" w:color="auto"/>
              <w:right w:val="single" w:sz="4" w:space="0" w:color="auto"/>
            </w:tcBorders>
            <w:shd w:val="clear" w:color="auto" w:fill="auto"/>
            <w:hideMark/>
          </w:tcPr>
          <w:p w14:paraId="655DA803"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55036ACF"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196 308,00</w:t>
            </w:r>
          </w:p>
        </w:tc>
        <w:tc>
          <w:tcPr>
            <w:tcW w:w="572" w:type="dxa"/>
            <w:tcBorders>
              <w:top w:val="nil"/>
              <w:left w:val="nil"/>
              <w:bottom w:val="single" w:sz="4" w:space="0" w:color="auto"/>
              <w:right w:val="single" w:sz="4" w:space="0" w:color="auto"/>
            </w:tcBorders>
            <w:shd w:val="clear" w:color="auto" w:fill="auto"/>
            <w:hideMark/>
          </w:tcPr>
          <w:p w14:paraId="7F255A5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189 920,86</w:t>
            </w:r>
          </w:p>
        </w:tc>
        <w:tc>
          <w:tcPr>
            <w:tcW w:w="567" w:type="dxa"/>
            <w:tcBorders>
              <w:top w:val="nil"/>
              <w:left w:val="nil"/>
              <w:bottom w:val="single" w:sz="4" w:space="0" w:color="auto"/>
              <w:right w:val="single" w:sz="4" w:space="0" w:color="auto"/>
            </w:tcBorders>
            <w:shd w:val="clear" w:color="auto" w:fill="auto"/>
            <w:hideMark/>
          </w:tcPr>
          <w:p w14:paraId="5708B9D0"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04CD4F89"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189 920,86</w:t>
            </w:r>
          </w:p>
        </w:tc>
        <w:tc>
          <w:tcPr>
            <w:tcW w:w="572" w:type="dxa"/>
            <w:tcBorders>
              <w:top w:val="nil"/>
              <w:left w:val="nil"/>
              <w:bottom w:val="single" w:sz="4" w:space="0" w:color="auto"/>
              <w:right w:val="single" w:sz="4" w:space="0" w:color="auto"/>
            </w:tcBorders>
            <w:shd w:val="clear" w:color="auto" w:fill="auto"/>
            <w:hideMark/>
          </w:tcPr>
          <w:p w14:paraId="5370EE9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189 921,00</w:t>
            </w:r>
          </w:p>
        </w:tc>
        <w:tc>
          <w:tcPr>
            <w:tcW w:w="572" w:type="dxa"/>
            <w:tcBorders>
              <w:top w:val="nil"/>
              <w:left w:val="nil"/>
              <w:bottom w:val="single" w:sz="4" w:space="0" w:color="auto"/>
              <w:right w:val="single" w:sz="4" w:space="0" w:color="auto"/>
            </w:tcBorders>
            <w:shd w:val="clear" w:color="auto" w:fill="auto"/>
            <w:hideMark/>
          </w:tcPr>
          <w:p w14:paraId="2E7F17EA"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2" w:type="dxa"/>
            <w:tcBorders>
              <w:top w:val="nil"/>
              <w:left w:val="nil"/>
              <w:bottom w:val="single" w:sz="4" w:space="0" w:color="auto"/>
              <w:right w:val="single" w:sz="8" w:space="0" w:color="auto"/>
            </w:tcBorders>
            <w:shd w:val="clear" w:color="auto" w:fill="auto"/>
            <w:hideMark/>
          </w:tcPr>
          <w:p w14:paraId="5CC530CA"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189 921,00</w:t>
            </w:r>
          </w:p>
        </w:tc>
        <w:tc>
          <w:tcPr>
            <w:tcW w:w="607" w:type="dxa"/>
            <w:tcBorders>
              <w:top w:val="nil"/>
              <w:left w:val="nil"/>
              <w:bottom w:val="single" w:sz="4" w:space="0" w:color="auto"/>
              <w:right w:val="single" w:sz="4" w:space="0" w:color="auto"/>
            </w:tcBorders>
            <w:shd w:val="clear" w:color="auto" w:fill="auto"/>
            <w:hideMark/>
          </w:tcPr>
          <w:p w14:paraId="13EDABD9"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0,14</w:t>
            </w:r>
          </w:p>
        </w:tc>
        <w:tc>
          <w:tcPr>
            <w:tcW w:w="530" w:type="dxa"/>
            <w:tcBorders>
              <w:top w:val="nil"/>
              <w:left w:val="nil"/>
              <w:bottom w:val="single" w:sz="4" w:space="0" w:color="auto"/>
              <w:right w:val="single" w:sz="4" w:space="0" w:color="auto"/>
            </w:tcBorders>
            <w:shd w:val="clear" w:color="auto" w:fill="auto"/>
            <w:hideMark/>
          </w:tcPr>
          <w:p w14:paraId="1FE65DFB"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63B017DC"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0,14</w:t>
            </w:r>
          </w:p>
        </w:tc>
        <w:tc>
          <w:tcPr>
            <w:tcW w:w="13" w:type="dxa"/>
            <w:vAlign w:val="center"/>
            <w:hideMark/>
          </w:tcPr>
          <w:p w14:paraId="75903D2B" w14:textId="77777777" w:rsidR="003624FD" w:rsidRPr="003624FD" w:rsidRDefault="003624FD" w:rsidP="003624FD">
            <w:pPr>
              <w:rPr>
                <w:sz w:val="12"/>
                <w:szCs w:val="12"/>
              </w:rPr>
            </w:pPr>
          </w:p>
        </w:tc>
        <w:tc>
          <w:tcPr>
            <w:tcW w:w="3" w:type="dxa"/>
            <w:vAlign w:val="center"/>
            <w:hideMark/>
          </w:tcPr>
          <w:p w14:paraId="39878A31" w14:textId="77777777" w:rsidR="003624FD" w:rsidRPr="003624FD" w:rsidRDefault="003624FD" w:rsidP="003624FD">
            <w:pPr>
              <w:rPr>
                <w:sz w:val="12"/>
                <w:szCs w:val="12"/>
              </w:rPr>
            </w:pPr>
          </w:p>
        </w:tc>
        <w:tc>
          <w:tcPr>
            <w:tcW w:w="11" w:type="dxa"/>
            <w:vAlign w:val="center"/>
            <w:hideMark/>
          </w:tcPr>
          <w:p w14:paraId="1FCD3F1D" w14:textId="77777777" w:rsidR="003624FD" w:rsidRPr="003624FD" w:rsidRDefault="003624FD" w:rsidP="003624FD">
            <w:pPr>
              <w:rPr>
                <w:sz w:val="12"/>
                <w:szCs w:val="12"/>
              </w:rPr>
            </w:pPr>
          </w:p>
        </w:tc>
        <w:tc>
          <w:tcPr>
            <w:tcW w:w="11" w:type="dxa"/>
            <w:vAlign w:val="center"/>
            <w:hideMark/>
          </w:tcPr>
          <w:p w14:paraId="1FFAEFB0" w14:textId="77777777" w:rsidR="003624FD" w:rsidRPr="003624FD" w:rsidRDefault="003624FD" w:rsidP="003624FD">
            <w:pPr>
              <w:rPr>
                <w:sz w:val="12"/>
                <w:szCs w:val="12"/>
              </w:rPr>
            </w:pPr>
          </w:p>
        </w:tc>
      </w:tr>
      <w:tr w:rsidR="003624FD" w:rsidRPr="003624FD" w14:paraId="299A3CD7" w14:textId="77777777" w:rsidTr="00104FF4">
        <w:trPr>
          <w:trHeight w:val="330"/>
          <w:jc w:val="center"/>
        </w:trPr>
        <w:tc>
          <w:tcPr>
            <w:tcW w:w="473" w:type="dxa"/>
            <w:tcBorders>
              <w:top w:val="nil"/>
              <w:left w:val="single" w:sz="8" w:space="0" w:color="auto"/>
              <w:bottom w:val="single" w:sz="4" w:space="0" w:color="auto"/>
              <w:right w:val="single" w:sz="4" w:space="0" w:color="auto"/>
            </w:tcBorders>
            <w:shd w:val="clear" w:color="auto" w:fill="auto"/>
            <w:hideMark/>
          </w:tcPr>
          <w:p w14:paraId="7706263E"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 </w:t>
            </w:r>
          </w:p>
        </w:tc>
        <w:tc>
          <w:tcPr>
            <w:tcW w:w="1246" w:type="dxa"/>
            <w:tcBorders>
              <w:top w:val="nil"/>
              <w:left w:val="nil"/>
              <w:bottom w:val="single" w:sz="4" w:space="0" w:color="auto"/>
              <w:right w:val="nil"/>
            </w:tcBorders>
            <w:shd w:val="clear" w:color="auto" w:fill="auto"/>
            <w:hideMark/>
          </w:tcPr>
          <w:p w14:paraId="41F610A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1493" w:type="dxa"/>
            <w:tcBorders>
              <w:top w:val="nil"/>
              <w:left w:val="nil"/>
              <w:bottom w:val="single" w:sz="4" w:space="0" w:color="auto"/>
              <w:right w:val="single" w:sz="4" w:space="0" w:color="auto"/>
            </w:tcBorders>
            <w:shd w:val="clear" w:color="auto" w:fill="auto"/>
            <w:hideMark/>
          </w:tcPr>
          <w:p w14:paraId="17E8F74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жилищные организации</w:t>
            </w:r>
          </w:p>
        </w:tc>
        <w:tc>
          <w:tcPr>
            <w:tcW w:w="459" w:type="dxa"/>
            <w:tcBorders>
              <w:top w:val="nil"/>
              <w:left w:val="nil"/>
              <w:bottom w:val="single" w:sz="4" w:space="0" w:color="auto"/>
              <w:right w:val="nil"/>
            </w:tcBorders>
            <w:shd w:val="clear" w:color="auto" w:fill="auto"/>
            <w:hideMark/>
          </w:tcPr>
          <w:p w14:paraId="5F637C9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Гкал</w:t>
            </w:r>
          </w:p>
        </w:tc>
        <w:tc>
          <w:tcPr>
            <w:tcW w:w="602" w:type="dxa"/>
            <w:tcBorders>
              <w:top w:val="nil"/>
              <w:left w:val="single" w:sz="8" w:space="0" w:color="auto"/>
              <w:bottom w:val="single" w:sz="4" w:space="0" w:color="auto"/>
              <w:right w:val="single" w:sz="8" w:space="0" w:color="auto"/>
            </w:tcBorders>
            <w:shd w:val="clear" w:color="auto" w:fill="auto"/>
            <w:hideMark/>
          </w:tcPr>
          <w:p w14:paraId="06AF9B3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147861,55</w:t>
            </w:r>
          </w:p>
        </w:tc>
        <w:tc>
          <w:tcPr>
            <w:tcW w:w="572" w:type="dxa"/>
            <w:tcBorders>
              <w:top w:val="nil"/>
              <w:left w:val="nil"/>
              <w:bottom w:val="single" w:sz="4" w:space="0" w:color="auto"/>
              <w:right w:val="single" w:sz="4" w:space="0" w:color="auto"/>
            </w:tcBorders>
            <w:shd w:val="clear" w:color="auto" w:fill="auto"/>
            <w:hideMark/>
          </w:tcPr>
          <w:p w14:paraId="19E2C8E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148 011,58</w:t>
            </w:r>
          </w:p>
        </w:tc>
        <w:tc>
          <w:tcPr>
            <w:tcW w:w="567" w:type="dxa"/>
            <w:tcBorders>
              <w:top w:val="nil"/>
              <w:left w:val="nil"/>
              <w:bottom w:val="single" w:sz="4" w:space="0" w:color="auto"/>
              <w:right w:val="single" w:sz="4" w:space="0" w:color="auto"/>
            </w:tcBorders>
            <w:shd w:val="clear" w:color="auto" w:fill="auto"/>
            <w:hideMark/>
          </w:tcPr>
          <w:p w14:paraId="2C420EA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7D39C4A2"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148 011,58</w:t>
            </w:r>
          </w:p>
        </w:tc>
        <w:tc>
          <w:tcPr>
            <w:tcW w:w="572" w:type="dxa"/>
            <w:tcBorders>
              <w:top w:val="nil"/>
              <w:left w:val="nil"/>
              <w:bottom w:val="single" w:sz="4" w:space="0" w:color="auto"/>
              <w:right w:val="nil"/>
            </w:tcBorders>
            <w:shd w:val="clear" w:color="auto" w:fill="auto"/>
            <w:hideMark/>
          </w:tcPr>
          <w:p w14:paraId="2C39672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148 011,58</w:t>
            </w:r>
          </w:p>
        </w:tc>
        <w:tc>
          <w:tcPr>
            <w:tcW w:w="567" w:type="dxa"/>
            <w:tcBorders>
              <w:top w:val="nil"/>
              <w:left w:val="single" w:sz="4" w:space="0" w:color="auto"/>
              <w:bottom w:val="single" w:sz="4" w:space="0" w:color="auto"/>
              <w:right w:val="nil"/>
            </w:tcBorders>
            <w:shd w:val="clear" w:color="auto" w:fill="auto"/>
            <w:hideMark/>
          </w:tcPr>
          <w:p w14:paraId="3135FC3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hideMark/>
          </w:tcPr>
          <w:p w14:paraId="7F1A59D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148 011,58</w:t>
            </w:r>
          </w:p>
        </w:tc>
        <w:tc>
          <w:tcPr>
            <w:tcW w:w="572" w:type="dxa"/>
            <w:tcBorders>
              <w:top w:val="nil"/>
              <w:left w:val="single" w:sz="8" w:space="0" w:color="auto"/>
              <w:bottom w:val="single" w:sz="4" w:space="0" w:color="auto"/>
              <w:right w:val="single" w:sz="4" w:space="0" w:color="auto"/>
            </w:tcBorders>
            <w:shd w:val="clear" w:color="auto" w:fill="auto"/>
            <w:hideMark/>
          </w:tcPr>
          <w:p w14:paraId="30F4A6D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149 499,00</w:t>
            </w:r>
          </w:p>
        </w:tc>
        <w:tc>
          <w:tcPr>
            <w:tcW w:w="567" w:type="dxa"/>
            <w:tcBorders>
              <w:top w:val="nil"/>
              <w:left w:val="nil"/>
              <w:bottom w:val="single" w:sz="4" w:space="0" w:color="auto"/>
              <w:right w:val="single" w:sz="4" w:space="0" w:color="auto"/>
            </w:tcBorders>
            <w:shd w:val="clear" w:color="auto" w:fill="auto"/>
            <w:hideMark/>
          </w:tcPr>
          <w:p w14:paraId="34B0EF4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02D75B1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149 499,00</w:t>
            </w:r>
          </w:p>
        </w:tc>
        <w:tc>
          <w:tcPr>
            <w:tcW w:w="572" w:type="dxa"/>
            <w:tcBorders>
              <w:top w:val="nil"/>
              <w:left w:val="nil"/>
              <w:bottom w:val="single" w:sz="4" w:space="0" w:color="auto"/>
              <w:right w:val="single" w:sz="4" w:space="0" w:color="auto"/>
            </w:tcBorders>
            <w:shd w:val="clear" w:color="auto" w:fill="auto"/>
            <w:hideMark/>
          </w:tcPr>
          <w:p w14:paraId="1ACE705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148 011,58</w:t>
            </w:r>
          </w:p>
        </w:tc>
        <w:tc>
          <w:tcPr>
            <w:tcW w:w="567" w:type="dxa"/>
            <w:tcBorders>
              <w:top w:val="nil"/>
              <w:left w:val="nil"/>
              <w:bottom w:val="single" w:sz="4" w:space="0" w:color="auto"/>
              <w:right w:val="single" w:sz="4" w:space="0" w:color="auto"/>
            </w:tcBorders>
            <w:shd w:val="clear" w:color="auto" w:fill="auto"/>
            <w:hideMark/>
          </w:tcPr>
          <w:p w14:paraId="7CB7FA5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390CCD4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148 011,58</w:t>
            </w:r>
          </w:p>
        </w:tc>
        <w:tc>
          <w:tcPr>
            <w:tcW w:w="572" w:type="dxa"/>
            <w:tcBorders>
              <w:top w:val="nil"/>
              <w:left w:val="nil"/>
              <w:bottom w:val="single" w:sz="4" w:space="0" w:color="auto"/>
              <w:right w:val="single" w:sz="4" w:space="0" w:color="auto"/>
            </w:tcBorders>
            <w:shd w:val="clear" w:color="auto" w:fill="auto"/>
            <w:hideMark/>
          </w:tcPr>
          <w:p w14:paraId="3B2CE53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147 933,00</w:t>
            </w:r>
          </w:p>
        </w:tc>
        <w:tc>
          <w:tcPr>
            <w:tcW w:w="572" w:type="dxa"/>
            <w:tcBorders>
              <w:top w:val="nil"/>
              <w:left w:val="nil"/>
              <w:bottom w:val="single" w:sz="4" w:space="0" w:color="auto"/>
              <w:right w:val="single" w:sz="4" w:space="0" w:color="auto"/>
            </w:tcBorders>
            <w:shd w:val="clear" w:color="auto" w:fill="auto"/>
            <w:hideMark/>
          </w:tcPr>
          <w:p w14:paraId="4461DAC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8" w:space="0" w:color="auto"/>
            </w:tcBorders>
            <w:shd w:val="clear" w:color="auto" w:fill="auto"/>
            <w:hideMark/>
          </w:tcPr>
          <w:p w14:paraId="7911CFF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147 933,00</w:t>
            </w:r>
          </w:p>
        </w:tc>
        <w:tc>
          <w:tcPr>
            <w:tcW w:w="607" w:type="dxa"/>
            <w:tcBorders>
              <w:top w:val="nil"/>
              <w:left w:val="nil"/>
              <w:bottom w:val="single" w:sz="4" w:space="0" w:color="auto"/>
              <w:right w:val="single" w:sz="4" w:space="0" w:color="auto"/>
            </w:tcBorders>
            <w:shd w:val="clear" w:color="auto" w:fill="auto"/>
            <w:hideMark/>
          </w:tcPr>
          <w:p w14:paraId="3B63226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-78,58</w:t>
            </w:r>
          </w:p>
        </w:tc>
        <w:tc>
          <w:tcPr>
            <w:tcW w:w="530" w:type="dxa"/>
            <w:tcBorders>
              <w:top w:val="nil"/>
              <w:left w:val="nil"/>
              <w:bottom w:val="single" w:sz="4" w:space="0" w:color="auto"/>
              <w:right w:val="single" w:sz="4" w:space="0" w:color="auto"/>
            </w:tcBorders>
            <w:shd w:val="clear" w:color="auto" w:fill="auto"/>
            <w:hideMark/>
          </w:tcPr>
          <w:p w14:paraId="652A7DD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2A2A671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-78,58</w:t>
            </w:r>
          </w:p>
        </w:tc>
        <w:tc>
          <w:tcPr>
            <w:tcW w:w="13" w:type="dxa"/>
            <w:vAlign w:val="center"/>
            <w:hideMark/>
          </w:tcPr>
          <w:p w14:paraId="37C1A9DC" w14:textId="77777777" w:rsidR="003624FD" w:rsidRPr="003624FD" w:rsidRDefault="003624FD" w:rsidP="003624FD">
            <w:pPr>
              <w:rPr>
                <w:sz w:val="12"/>
                <w:szCs w:val="12"/>
              </w:rPr>
            </w:pPr>
          </w:p>
        </w:tc>
        <w:tc>
          <w:tcPr>
            <w:tcW w:w="3" w:type="dxa"/>
            <w:vAlign w:val="center"/>
            <w:hideMark/>
          </w:tcPr>
          <w:p w14:paraId="1B9E21DC" w14:textId="77777777" w:rsidR="003624FD" w:rsidRPr="003624FD" w:rsidRDefault="003624FD" w:rsidP="003624FD">
            <w:pPr>
              <w:rPr>
                <w:sz w:val="12"/>
                <w:szCs w:val="12"/>
              </w:rPr>
            </w:pPr>
          </w:p>
        </w:tc>
        <w:tc>
          <w:tcPr>
            <w:tcW w:w="11" w:type="dxa"/>
            <w:vAlign w:val="center"/>
            <w:hideMark/>
          </w:tcPr>
          <w:p w14:paraId="1C85AC99" w14:textId="77777777" w:rsidR="003624FD" w:rsidRPr="003624FD" w:rsidRDefault="003624FD" w:rsidP="003624FD">
            <w:pPr>
              <w:rPr>
                <w:sz w:val="12"/>
                <w:szCs w:val="12"/>
              </w:rPr>
            </w:pPr>
          </w:p>
        </w:tc>
        <w:tc>
          <w:tcPr>
            <w:tcW w:w="11" w:type="dxa"/>
            <w:vAlign w:val="center"/>
            <w:hideMark/>
          </w:tcPr>
          <w:p w14:paraId="4F3B1B7C" w14:textId="77777777" w:rsidR="003624FD" w:rsidRPr="003624FD" w:rsidRDefault="003624FD" w:rsidP="003624FD">
            <w:pPr>
              <w:rPr>
                <w:sz w:val="12"/>
                <w:szCs w:val="12"/>
              </w:rPr>
            </w:pPr>
          </w:p>
        </w:tc>
      </w:tr>
      <w:tr w:rsidR="003624FD" w:rsidRPr="003624FD" w14:paraId="13DDF46F" w14:textId="77777777" w:rsidTr="00104FF4">
        <w:trPr>
          <w:trHeight w:val="330"/>
          <w:jc w:val="center"/>
        </w:trPr>
        <w:tc>
          <w:tcPr>
            <w:tcW w:w="473" w:type="dxa"/>
            <w:tcBorders>
              <w:top w:val="nil"/>
              <w:left w:val="single" w:sz="8" w:space="0" w:color="auto"/>
              <w:bottom w:val="single" w:sz="4" w:space="0" w:color="auto"/>
              <w:right w:val="single" w:sz="4" w:space="0" w:color="auto"/>
            </w:tcBorders>
            <w:shd w:val="clear" w:color="auto" w:fill="auto"/>
            <w:hideMark/>
          </w:tcPr>
          <w:p w14:paraId="1D1CC0F3"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 </w:t>
            </w:r>
          </w:p>
        </w:tc>
        <w:tc>
          <w:tcPr>
            <w:tcW w:w="1246" w:type="dxa"/>
            <w:tcBorders>
              <w:top w:val="nil"/>
              <w:left w:val="nil"/>
              <w:bottom w:val="single" w:sz="4" w:space="0" w:color="auto"/>
              <w:right w:val="nil"/>
            </w:tcBorders>
            <w:shd w:val="clear" w:color="auto" w:fill="auto"/>
            <w:hideMark/>
          </w:tcPr>
          <w:p w14:paraId="7322F0A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1493" w:type="dxa"/>
            <w:tcBorders>
              <w:top w:val="nil"/>
              <w:left w:val="nil"/>
              <w:bottom w:val="single" w:sz="4" w:space="0" w:color="auto"/>
              <w:right w:val="single" w:sz="4" w:space="0" w:color="auto"/>
            </w:tcBorders>
            <w:shd w:val="clear" w:color="auto" w:fill="auto"/>
            <w:hideMark/>
          </w:tcPr>
          <w:p w14:paraId="1E76663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бюджетные организации</w:t>
            </w:r>
          </w:p>
        </w:tc>
        <w:tc>
          <w:tcPr>
            <w:tcW w:w="459" w:type="dxa"/>
            <w:tcBorders>
              <w:top w:val="nil"/>
              <w:left w:val="nil"/>
              <w:bottom w:val="single" w:sz="4" w:space="0" w:color="auto"/>
              <w:right w:val="nil"/>
            </w:tcBorders>
            <w:shd w:val="clear" w:color="auto" w:fill="auto"/>
            <w:hideMark/>
          </w:tcPr>
          <w:p w14:paraId="3F3B630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Гкал</w:t>
            </w:r>
          </w:p>
        </w:tc>
        <w:tc>
          <w:tcPr>
            <w:tcW w:w="602" w:type="dxa"/>
            <w:tcBorders>
              <w:top w:val="nil"/>
              <w:left w:val="single" w:sz="8" w:space="0" w:color="auto"/>
              <w:bottom w:val="single" w:sz="4" w:space="0" w:color="auto"/>
              <w:right w:val="single" w:sz="8" w:space="0" w:color="auto"/>
            </w:tcBorders>
            <w:shd w:val="clear" w:color="auto" w:fill="auto"/>
            <w:hideMark/>
          </w:tcPr>
          <w:p w14:paraId="64520B3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30231,89</w:t>
            </w:r>
          </w:p>
        </w:tc>
        <w:tc>
          <w:tcPr>
            <w:tcW w:w="572" w:type="dxa"/>
            <w:tcBorders>
              <w:top w:val="nil"/>
              <w:left w:val="nil"/>
              <w:bottom w:val="single" w:sz="4" w:space="0" w:color="auto"/>
              <w:right w:val="single" w:sz="4" w:space="0" w:color="auto"/>
            </w:tcBorders>
            <w:shd w:val="clear" w:color="auto" w:fill="auto"/>
            <w:hideMark/>
          </w:tcPr>
          <w:p w14:paraId="3A84D50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26 315,57</w:t>
            </w:r>
          </w:p>
        </w:tc>
        <w:tc>
          <w:tcPr>
            <w:tcW w:w="567" w:type="dxa"/>
            <w:tcBorders>
              <w:top w:val="nil"/>
              <w:left w:val="nil"/>
              <w:bottom w:val="single" w:sz="4" w:space="0" w:color="auto"/>
              <w:right w:val="single" w:sz="4" w:space="0" w:color="auto"/>
            </w:tcBorders>
            <w:shd w:val="clear" w:color="auto" w:fill="auto"/>
            <w:hideMark/>
          </w:tcPr>
          <w:p w14:paraId="14ED798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755B55C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26 315,57</w:t>
            </w:r>
          </w:p>
        </w:tc>
        <w:tc>
          <w:tcPr>
            <w:tcW w:w="572" w:type="dxa"/>
            <w:tcBorders>
              <w:top w:val="nil"/>
              <w:left w:val="nil"/>
              <w:bottom w:val="single" w:sz="4" w:space="0" w:color="auto"/>
              <w:right w:val="nil"/>
            </w:tcBorders>
            <w:shd w:val="clear" w:color="auto" w:fill="auto"/>
            <w:hideMark/>
          </w:tcPr>
          <w:p w14:paraId="4BF5ABA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26 315,57</w:t>
            </w:r>
          </w:p>
        </w:tc>
        <w:tc>
          <w:tcPr>
            <w:tcW w:w="567" w:type="dxa"/>
            <w:tcBorders>
              <w:top w:val="nil"/>
              <w:left w:val="single" w:sz="4" w:space="0" w:color="auto"/>
              <w:bottom w:val="single" w:sz="4" w:space="0" w:color="auto"/>
              <w:right w:val="nil"/>
            </w:tcBorders>
            <w:shd w:val="clear" w:color="auto" w:fill="auto"/>
            <w:hideMark/>
          </w:tcPr>
          <w:p w14:paraId="2AC7C85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hideMark/>
          </w:tcPr>
          <w:p w14:paraId="4D5C954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26 315,57</w:t>
            </w:r>
          </w:p>
        </w:tc>
        <w:tc>
          <w:tcPr>
            <w:tcW w:w="572" w:type="dxa"/>
            <w:tcBorders>
              <w:top w:val="nil"/>
              <w:left w:val="single" w:sz="8" w:space="0" w:color="auto"/>
              <w:bottom w:val="single" w:sz="4" w:space="0" w:color="auto"/>
              <w:right w:val="single" w:sz="4" w:space="0" w:color="auto"/>
            </w:tcBorders>
            <w:shd w:val="clear" w:color="auto" w:fill="auto"/>
            <w:hideMark/>
          </w:tcPr>
          <w:p w14:paraId="73D8AEE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26 236,00</w:t>
            </w:r>
          </w:p>
        </w:tc>
        <w:tc>
          <w:tcPr>
            <w:tcW w:w="567" w:type="dxa"/>
            <w:tcBorders>
              <w:top w:val="nil"/>
              <w:left w:val="nil"/>
              <w:bottom w:val="single" w:sz="4" w:space="0" w:color="auto"/>
              <w:right w:val="single" w:sz="4" w:space="0" w:color="auto"/>
            </w:tcBorders>
            <w:shd w:val="clear" w:color="auto" w:fill="auto"/>
            <w:hideMark/>
          </w:tcPr>
          <w:p w14:paraId="5ABB688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62A6DAB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26 236,00</w:t>
            </w:r>
          </w:p>
        </w:tc>
        <w:tc>
          <w:tcPr>
            <w:tcW w:w="572" w:type="dxa"/>
            <w:tcBorders>
              <w:top w:val="nil"/>
              <w:left w:val="nil"/>
              <w:bottom w:val="single" w:sz="4" w:space="0" w:color="auto"/>
              <w:right w:val="single" w:sz="4" w:space="0" w:color="auto"/>
            </w:tcBorders>
            <w:shd w:val="clear" w:color="auto" w:fill="auto"/>
            <w:hideMark/>
          </w:tcPr>
          <w:p w14:paraId="3622659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26 315,57</w:t>
            </w:r>
          </w:p>
        </w:tc>
        <w:tc>
          <w:tcPr>
            <w:tcW w:w="567" w:type="dxa"/>
            <w:tcBorders>
              <w:top w:val="nil"/>
              <w:left w:val="nil"/>
              <w:bottom w:val="single" w:sz="4" w:space="0" w:color="auto"/>
              <w:right w:val="single" w:sz="4" w:space="0" w:color="auto"/>
            </w:tcBorders>
            <w:shd w:val="clear" w:color="auto" w:fill="auto"/>
            <w:hideMark/>
          </w:tcPr>
          <w:p w14:paraId="60A139E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24368AF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26 315,57</w:t>
            </w:r>
          </w:p>
        </w:tc>
        <w:tc>
          <w:tcPr>
            <w:tcW w:w="572" w:type="dxa"/>
            <w:tcBorders>
              <w:top w:val="nil"/>
              <w:left w:val="nil"/>
              <w:bottom w:val="single" w:sz="4" w:space="0" w:color="auto"/>
              <w:right w:val="single" w:sz="4" w:space="0" w:color="auto"/>
            </w:tcBorders>
            <w:shd w:val="clear" w:color="auto" w:fill="auto"/>
            <w:hideMark/>
          </w:tcPr>
          <w:p w14:paraId="5B7ED75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26 365,00</w:t>
            </w:r>
          </w:p>
        </w:tc>
        <w:tc>
          <w:tcPr>
            <w:tcW w:w="572" w:type="dxa"/>
            <w:tcBorders>
              <w:top w:val="nil"/>
              <w:left w:val="nil"/>
              <w:bottom w:val="single" w:sz="4" w:space="0" w:color="auto"/>
              <w:right w:val="single" w:sz="4" w:space="0" w:color="auto"/>
            </w:tcBorders>
            <w:shd w:val="clear" w:color="auto" w:fill="auto"/>
            <w:hideMark/>
          </w:tcPr>
          <w:p w14:paraId="2C18E14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8" w:space="0" w:color="auto"/>
            </w:tcBorders>
            <w:shd w:val="clear" w:color="auto" w:fill="auto"/>
            <w:hideMark/>
          </w:tcPr>
          <w:p w14:paraId="5186459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26 365,00</w:t>
            </w:r>
          </w:p>
        </w:tc>
        <w:tc>
          <w:tcPr>
            <w:tcW w:w="607" w:type="dxa"/>
            <w:tcBorders>
              <w:top w:val="nil"/>
              <w:left w:val="nil"/>
              <w:bottom w:val="single" w:sz="4" w:space="0" w:color="auto"/>
              <w:right w:val="single" w:sz="4" w:space="0" w:color="auto"/>
            </w:tcBorders>
            <w:shd w:val="clear" w:color="auto" w:fill="auto"/>
            <w:hideMark/>
          </w:tcPr>
          <w:p w14:paraId="2729916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49,43</w:t>
            </w:r>
          </w:p>
        </w:tc>
        <w:tc>
          <w:tcPr>
            <w:tcW w:w="530" w:type="dxa"/>
            <w:tcBorders>
              <w:top w:val="nil"/>
              <w:left w:val="nil"/>
              <w:bottom w:val="single" w:sz="4" w:space="0" w:color="auto"/>
              <w:right w:val="single" w:sz="4" w:space="0" w:color="auto"/>
            </w:tcBorders>
            <w:shd w:val="clear" w:color="auto" w:fill="auto"/>
            <w:hideMark/>
          </w:tcPr>
          <w:p w14:paraId="00BC999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5E5D79B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49,43</w:t>
            </w:r>
          </w:p>
        </w:tc>
        <w:tc>
          <w:tcPr>
            <w:tcW w:w="13" w:type="dxa"/>
            <w:vAlign w:val="center"/>
            <w:hideMark/>
          </w:tcPr>
          <w:p w14:paraId="43135A57" w14:textId="77777777" w:rsidR="003624FD" w:rsidRPr="003624FD" w:rsidRDefault="003624FD" w:rsidP="003624FD">
            <w:pPr>
              <w:rPr>
                <w:sz w:val="12"/>
                <w:szCs w:val="12"/>
              </w:rPr>
            </w:pPr>
          </w:p>
        </w:tc>
        <w:tc>
          <w:tcPr>
            <w:tcW w:w="3" w:type="dxa"/>
            <w:vAlign w:val="center"/>
            <w:hideMark/>
          </w:tcPr>
          <w:p w14:paraId="587DA062" w14:textId="77777777" w:rsidR="003624FD" w:rsidRPr="003624FD" w:rsidRDefault="003624FD" w:rsidP="003624FD">
            <w:pPr>
              <w:rPr>
                <w:sz w:val="12"/>
                <w:szCs w:val="12"/>
              </w:rPr>
            </w:pPr>
          </w:p>
        </w:tc>
        <w:tc>
          <w:tcPr>
            <w:tcW w:w="11" w:type="dxa"/>
            <w:vAlign w:val="center"/>
            <w:hideMark/>
          </w:tcPr>
          <w:p w14:paraId="667EB534" w14:textId="77777777" w:rsidR="003624FD" w:rsidRPr="003624FD" w:rsidRDefault="003624FD" w:rsidP="003624FD">
            <w:pPr>
              <w:rPr>
                <w:sz w:val="12"/>
                <w:szCs w:val="12"/>
              </w:rPr>
            </w:pPr>
          </w:p>
        </w:tc>
        <w:tc>
          <w:tcPr>
            <w:tcW w:w="11" w:type="dxa"/>
            <w:vAlign w:val="center"/>
            <w:hideMark/>
          </w:tcPr>
          <w:p w14:paraId="25FA716C" w14:textId="77777777" w:rsidR="003624FD" w:rsidRPr="003624FD" w:rsidRDefault="003624FD" w:rsidP="003624FD">
            <w:pPr>
              <w:rPr>
                <w:sz w:val="12"/>
                <w:szCs w:val="12"/>
              </w:rPr>
            </w:pPr>
          </w:p>
        </w:tc>
      </w:tr>
      <w:tr w:rsidR="003624FD" w:rsidRPr="003624FD" w14:paraId="347C5631" w14:textId="77777777" w:rsidTr="00104FF4">
        <w:trPr>
          <w:trHeight w:val="330"/>
          <w:jc w:val="center"/>
        </w:trPr>
        <w:tc>
          <w:tcPr>
            <w:tcW w:w="473" w:type="dxa"/>
            <w:tcBorders>
              <w:top w:val="nil"/>
              <w:left w:val="single" w:sz="8" w:space="0" w:color="auto"/>
              <w:bottom w:val="single" w:sz="4" w:space="0" w:color="auto"/>
              <w:right w:val="single" w:sz="4" w:space="0" w:color="auto"/>
            </w:tcBorders>
            <w:shd w:val="clear" w:color="auto" w:fill="auto"/>
            <w:hideMark/>
          </w:tcPr>
          <w:p w14:paraId="44F702A4"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 </w:t>
            </w:r>
          </w:p>
        </w:tc>
        <w:tc>
          <w:tcPr>
            <w:tcW w:w="1246" w:type="dxa"/>
            <w:tcBorders>
              <w:top w:val="nil"/>
              <w:left w:val="nil"/>
              <w:bottom w:val="single" w:sz="4" w:space="0" w:color="auto"/>
              <w:right w:val="nil"/>
            </w:tcBorders>
            <w:shd w:val="clear" w:color="auto" w:fill="auto"/>
            <w:hideMark/>
          </w:tcPr>
          <w:p w14:paraId="532D2FE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1493" w:type="dxa"/>
            <w:tcBorders>
              <w:top w:val="nil"/>
              <w:left w:val="nil"/>
              <w:bottom w:val="single" w:sz="4" w:space="0" w:color="auto"/>
              <w:right w:val="single" w:sz="4" w:space="0" w:color="auto"/>
            </w:tcBorders>
            <w:shd w:val="clear" w:color="auto" w:fill="auto"/>
            <w:hideMark/>
          </w:tcPr>
          <w:p w14:paraId="0792D6E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прочие потребители</w:t>
            </w:r>
          </w:p>
        </w:tc>
        <w:tc>
          <w:tcPr>
            <w:tcW w:w="459" w:type="dxa"/>
            <w:tcBorders>
              <w:top w:val="nil"/>
              <w:left w:val="nil"/>
              <w:bottom w:val="single" w:sz="4" w:space="0" w:color="auto"/>
              <w:right w:val="nil"/>
            </w:tcBorders>
            <w:shd w:val="clear" w:color="auto" w:fill="auto"/>
            <w:hideMark/>
          </w:tcPr>
          <w:p w14:paraId="274C3C8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Гкал</w:t>
            </w:r>
          </w:p>
        </w:tc>
        <w:tc>
          <w:tcPr>
            <w:tcW w:w="602" w:type="dxa"/>
            <w:tcBorders>
              <w:top w:val="nil"/>
              <w:left w:val="single" w:sz="8" w:space="0" w:color="auto"/>
              <w:bottom w:val="single" w:sz="4" w:space="0" w:color="auto"/>
              <w:right w:val="single" w:sz="8" w:space="0" w:color="auto"/>
            </w:tcBorders>
            <w:shd w:val="clear" w:color="auto" w:fill="auto"/>
            <w:hideMark/>
          </w:tcPr>
          <w:p w14:paraId="32BAFF9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9357,56</w:t>
            </w:r>
          </w:p>
        </w:tc>
        <w:tc>
          <w:tcPr>
            <w:tcW w:w="572" w:type="dxa"/>
            <w:tcBorders>
              <w:top w:val="nil"/>
              <w:left w:val="nil"/>
              <w:bottom w:val="single" w:sz="4" w:space="0" w:color="auto"/>
              <w:right w:val="single" w:sz="4" w:space="0" w:color="auto"/>
            </w:tcBorders>
            <w:shd w:val="clear" w:color="auto" w:fill="auto"/>
            <w:hideMark/>
          </w:tcPr>
          <w:p w14:paraId="4AEC9AC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15 593,71</w:t>
            </w:r>
          </w:p>
        </w:tc>
        <w:tc>
          <w:tcPr>
            <w:tcW w:w="567" w:type="dxa"/>
            <w:tcBorders>
              <w:top w:val="nil"/>
              <w:left w:val="nil"/>
              <w:bottom w:val="single" w:sz="4" w:space="0" w:color="auto"/>
              <w:right w:val="single" w:sz="4" w:space="0" w:color="auto"/>
            </w:tcBorders>
            <w:shd w:val="clear" w:color="auto" w:fill="auto"/>
            <w:hideMark/>
          </w:tcPr>
          <w:p w14:paraId="71F98F7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0E02A32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15 593,71</w:t>
            </w:r>
          </w:p>
        </w:tc>
        <w:tc>
          <w:tcPr>
            <w:tcW w:w="572" w:type="dxa"/>
            <w:tcBorders>
              <w:top w:val="nil"/>
              <w:left w:val="nil"/>
              <w:bottom w:val="single" w:sz="4" w:space="0" w:color="auto"/>
              <w:right w:val="nil"/>
            </w:tcBorders>
            <w:shd w:val="clear" w:color="auto" w:fill="auto"/>
            <w:hideMark/>
          </w:tcPr>
          <w:p w14:paraId="1639C2A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15 593,71</w:t>
            </w:r>
          </w:p>
        </w:tc>
        <w:tc>
          <w:tcPr>
            <w:tcW w:w="567" w:type="dxa"/>
            <w:tcBorders>
              <w:top w:val="nil"/>
              <w:left w:val="single" w:sz="4" w:space="0" w:color="auto"/>
              <w:bottom w:val="single" w:sz="4" w:space="0" w:color="auto"/>
              <w:right w:val="nil"/>
            </w:tcBorders>
            <w:shd w:val="clear" w:color="auto" w:fill="auto"/>
            <w:hideMark/>
          </w:tcPr>
          <w:p w14:paraId="40ED059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hideMark/>
          </w:tcPr>
          <w:p w14:paraId="5FFD316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15 593,71</w:t>
            </w:r>
          </w:p>
        </w:tc>
        <w:tc>
          <w:tcPr>
            <w:tcW w:w="572" w:type="dxa"/>
            <w:tcBorders>
              <w:top w:val="nil"/>
              <w:left w:val="single" w:sz="8" w:space="0" w:color="auto"/>
              <w:bottom w:val="single" w:sz="4" w:space="0" w:color="auto"/>
              <w:right w:val="single" w:sz="4" w:space="0" w:color="auto"/>
            </w:tcBorders>
            <w:shd w:val="clear" w:color="auto" w:fill="auto"/>
            <w:hideMark/>
          </w:tcPr>
          <w:p w14:paraId="0F5DF0D3"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20 573,00</w:t>
            </w:r>
          </w:p>
        </w:tc>
        <w:tc>
          <w:tcPr>
            <w:tcW w:w="567" w:type="dxa"/>
            <w:tcBorders>
              <w:top w:val="nil"/>
              <w:left w:val="nil"/>
              <w:bottom w:val="single" w:sz="4" w:space="0" w:color="auto"/>
              <w:right w:val="single" w:sz="4" w:space="0" w:color="auto"/>
            </w:tcBorders>
            <w:shd w:val="clear" w:color="auto" w:fill="auto"/>
            <w:hideMark/>
          </w:tcPr>
          <w:p w14:paraId="21EC9A6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0CEC53C3"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20 573,00</w:t>
            </w:r>
          </w:p>
        </w:tc>
        <w:tc>
          <w:tcPr>
            <w:tcW w:w="572" w:type="dxa"/>
            <w:tcBorders>
              <w:top w:val="nil"/>
              <w:left w:val="nil"/>
              <w:bottom w:val="single" w:sz="4" w:space="0" w:color="auto"/>
              <w:right w:val="single" w:sz="4" w:space="0" w:color="auto"/>
            </w:tcBorders>
            <w:shd w:val="clear" w:color="auto" w:fill="auto"/>
            <w:hideMark/>
          </w:tcPr>
          <w:p w14:paraId="61561A5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15 593,71</w:t>
            </w:r>
          </w:p>
        </w:tc>
        <w:tc>
          <w:tcPr>
            <w:tcW w:w="567" w:type="dxa"/>
            <w:tcBorders>
              <w:top w:val="nil"/>
              <w:left w:val="nil"/>
              <w:bottom w:val="single" w:sz="4" w:space="0" w:color="auto"/>
              <w:right w:val="single" w:sz="4" w:space="0" w:color="auto"/>
            </w:tcBorders>
            <w:shd w:val="clear" w:color="auto" w:fill="auto"/>
            <w:hideMark/>
          </w:tcPr>
          <w:p w14:paraId="3F3E0FF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4AF66632"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15 593,71</w:t>
            </w:r>
          </w:p>
        </w:tc>
        <w:tc>
          <w:tcPr>
            <w:tcW w:w="572" w:type="dxa"/>
            <w:tcBorders>
              <w:top w:val="nil"/>
              <w:left w:val="nil"/>
              <w:bottom w:val="single" w:sz="4" w:space="0" w:color="auto"/>
              <w:right w:val="single" w:sz="4" w:space="0" w:color="auto"/>
            </w:tcBorders>
            <w:shd w:val="clear" w:color="auto" w:fill="auto"/>
            <w:hideMark/>
          </w:tcPr>
          <w:p w14:paraId="69BB573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15 623,00</w:t>
            </w:r>
          </w:p>
        </w:tc>
        <w:tc>
          <w:tcPr>
            <w:tcW w:w="572" w:type="dxa"/>
            <w:tcBorders>
              <w:top w:val="nil"/>
              <w:left w:val="nil"/>
              <w:bottom w:val="single" w:sz="4" w:space="0" w:color="auto"/>
              <w:right w:val="single" w:sz="4" w:space="0" w:color="auto"/>
            </w:tcBorders>
            <w:shd w:val="clear" w:color="auto" w:fill="auto"/>
            <w:hideMark/>
          </w:tcPr>
          <w:p w14:paraId="530EBF8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8" w:space="0" w:color="auto"/>
            </w:tcBorders>
            <w:shd w:val="clear" w:color="auto" w:fill="auto"/>
            <w:hideMark/>
          </w:tcPr>
          <w:p w14:paraId="77D5E432"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15 623,00</w:t>
            </w:r>
          </w:p>
        </w:tc>
        <w:tc>
          <w:tcPr>
            <w:tcW w:w="607" w:type="dxa"/>
            <w:tcBorders>
              <w:top w:val="nil"/>
              <w:left w:val="nil"/>
              <w:bottom w:val="single" w:sz="4" w:space="0" w:color="auto"/>
              <w:right w:val="single" w:sz="4" w:space="0" w:color="auto"/>
            </w:tcBorders>
            <w:shd w:val="clear" w:color="auto" w:fill="auto"/>
            <w:hideMark/>
          </w:tcPr>
          <w:p w14:paraId="63A049A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29,29</w:t>
            </w:r>
          </w:p>
        </w:tc>
        <w:tc>
          <w:tcPr>
            <w:tcW w:w="530" w:type="dxa"/>
            <w:tcBorders>
              <w:top w:val="nil"/>
              <w:left w:val="nil"/>
              <w:bottom w:val="single" w:sz="4" w:space="0" w:color="auto"/>
              <w:right w:val="single" w:sz="4" w:space="0" w:color="auto"/>
            </w:tcBorders>
            <w:shd w:val="clear" w:color="auto" w:fill="auto"/>
            <w:hideMark/>
          </w:tcPr>
          <w:p w14:paraId="173740E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3DC1833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29,29</w:t>
            </w:r>
          </w:p>
        </w:tc>
        <w:tc>
          <w:tcPr>
            <w:tcW w:w="13" w:type="dxa"/>
            <w:vAlign w:val="center"/>
            <w:hideMark/>
          </w:tcPr>
          <w:p w14:paraId="43D459CE" w14:textId="77777777" w:rsidR="003624FD" w:rsidRPr="003624FD" w:rsidRDefault="003624FD" w:rsidP="003624FD">
            <w:pPr>
              <w:rPr>
                <w:sz w:val="12"/>
                <w:szCs w:val="12"/>
              </w:rPr>
            </w:pPr>
          </w:p>
        </w:tc>
        <w:tc>
          <w:tcPr>
            <w:tcW w:w="3" w:type="dxa"/>
            <w:vAlign w:val="center"/>
            <w:hideMark/>
          </w:tcPr>
          <w:p w14:paraId="448618D7" w14:textId="77777777" w:rsidR="003624FD" w:rsidRPr="003624FD" w:rsidRDefault="003624FD" w:rsidP="003624FD">
            <w:pPr>
              <w:rPr>
                <w:sz w:val="12"/>
                <w:szCs w:val="12"/>
              </w:rPr>
            </w:pPr>
          </w:p>
        </w:tc>
        <w:tc>
          <w:tcPr>
            <w:tcW w:w="11" w:type="dxa"/>
            <w:vAlign w:val="center"/>
            <w:hideMark/>
          </w:tcPr>
          <w:p w14:paraId="6773C43F" w14:textId="77777777" w:rsidR="003624FD" w:rsidRPr="003624FD" w:rsidRDefault="003624FD" w:rsidP="003624FD">
            <w:pPr>
              <w:rPr>
                <w:sz w:val="12"/>
                <w:szCs w:val="12"/>
              </w:rPr>
            </w:pPr>
          </w:p>
        </w:tc>
        <w:tc>
          <w:tcPr>
            <w:tcW w:w="11" w:type="dxa"/>
            <w:vAlign w:val="center"/>
            <w:hideMark/>
          </w:tcPr>
          <w:p w14:paraId="5F3CA46A" w14:textId="77777777" w:rsidR="003624FD" w:rsidRPr="003624FD" w:rsidRDefault="003624FD" w:rsidP="003624FD">
            <w:pPr>
              <w:rPr>
                <w:sz w:val="12"/>
                <w:szCs w:val="12"/>
              </w:rPr>
            </w:pPr>
          </w:p>
        </w:tc>
      </w:tr>
      <w:tr w:rsidR="003624FD" w:rsidRPr="003624FD" w14:paraId="6749B37B" w14:textId="77777777" w:rsidTr="00104FF4">
        <w:trPr>
          <w:trHeight w:val="330"/>
          <w:jc w:val="center"/>
        </w:trPr>
        <w:tc>
          <w:tcPr>
            <w:tcW w:w="473" w:type="dxa"/>
            <w:tcBorders>
              <w:top w:val="nil"/>
              <w:left w:val="single" w:sz="8" w:space="0" w:color="auto"/>
              <w:bottom w:val="single" w:sz="4" w:space="0" w:color="auto"/>
              <w:right w:val="single" w:sz="4" w:space="0" w:color="auto"/>
            </w:tcBorders>
            <w:shd w:val="clear" w:color="auto" w:fill="auto"/>
            <w:hideMark/>
          </w:tcPr>
          <w:p w14:paraId="21036DEB"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 </w:t>
            </w:r>
          </w:p>
        </w:tc>
        <w:tc>
          <w:tcPr>
            <w:tcW w:w="1246" w:type="dxa"/>
            <w:tcBorders>
              <w:top w:val="nil"/>
              <w:left w:val="nil"/>
              <w:bottom w:val="single" w:sz="4" w:space="0" w:color="auto"/>
              <w:right w:val="nil"/>
            </w:tcBorders>
            <w:shd w:val="clear" w:color="auto" w:fill="auto"/>
            <w:hideMark/>
          </w:tcPr>
          <w:p w14:paraId="1B9C9B3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1493" w:type="dxa"/>
            <w:tcBorders>
              <w:top w:val="nil"/>
              <w:left w:val="nil"/>
              <w:bottom w:val="single" w:sz="4" w:space="0" w:color="auto"/>
              <w:right w:val="single" w:sz="4" w:space="0" w:color="auto"/>
            </w:tcBorders>
            <w:shd w:val="clear" w:color="auto" w:fill="auto"/>
            <w:hideMark/>
          </w:tcPr>
          <w:p w14:paraId="61FBC52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производственные нужды</w:t>
            </w:r>
          </w:p>
        </w:tc>
        <w:tc>
          <w:tcPr>
            <w:tcW w:w="459" w:type="dxa"/>
            <w:tcBorders>
              <w:top w:val="nil"/>
              <w:left w:val="nil"/>
              <w:bottom w:val="single" w:sz="4" w:space="0" w:color="auto"/>
              <w:right w:val="nil"/>
            </w:tcBorders>
            <w:shd w:val="clear" w:color="auto" w:fill="auto"/>
            <w:hideMark/>
          </w:tcPr>
          <w:p w14:paraId="12C7552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Гкал</w:t>
            </w:r>
          </w:p>
        </w:tc>
        <w:tc>
          <w:tcPr>
            <w:tcW w:w="602" w:type="dxa"/>
            <w:tcBorders>
              <w:top w:val="nil"/>
              <w:left w:val="single" w:sz="8" w:space="0" w:color="auto"/>
              <w:bottom w:val="single" w:sz="4" w:space="0" w:color="auto"/>
              <w:right w:val="single" w:sz="8" w:space="0" w:color="auto"/>
            </w:tcBorders>
            <w:shd w:val="clear" w:color="auto" w:fill="auto"/>
            <w:hideMark/>
          </w:tcPr>
          <w:p w14:paraId="041A161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nil"/>
              <w:left w:val="nil"/>
              <w:bottom w:val="single" w:sz="4" w:space="0" w:color="auto"/>
              <w:right w:val="single" w:sz="4" w:space="0" w:color="auto"/>
            </w:tcBorders>
            <w:shd w:val="clear" w:color="auto" w:fill="auto"/>
            <w:hideMark/>
          </w:tcPr>
          <w:p w14:paraId="77CEBCF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67" w:type="dxa"/>
            <w:tcBorders>
              <w:top w:val="nil"/>
              <w:left w:val="nil"/>
              <w:bottom w:val="single" w:sz="4" w:space="0" w:color="auto"/>
              <w:right w:val="single" w:sz="4" w:space="0" w:color="auto"/>
            </w:tcBorders>
            <w:shd w:val="clear" w:color="auto" w:fill="auto"/>
            <w:hideMark/>
          </w:tcPr>
          <w:p w14:paraId="5134EBB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764368C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nil"/>
              <w:left w:val="nil"/>
              <w:bottom w:val="single" w:sz="4" w:space="0" w:color="auto"/>
              <w:right w:val="nil"/>
            </w:tcBorders>
            <w:shd w:val="clear" w:color="auto" w:fill="auto"/>
            <w:hideMark/>
          </w:tcPr>
          <w:p w14:paraId="131774F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67" w:type="dxa"/>
            <w:tcBorders>
              <w:top w:val="nil"/>
              <w:left w:val="single" w:sz="4" w:space="0" w:color="auto"/>
              <w:bottom w:val="single" w:sz="4" w:space="0" w:color="auto"/>
              <w:right w:val="nil"/>
            </w:tcBorders>
            <w:shd w:val="clear" w:color="auto" w:fill="auto"/>
            <w:hideMark/>
          </w:tcPr>
          <w:p w14:paraId="05EEACC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single" w:sz="4" w:space="0" w:color="auto"/>
              <w:bottom w:val="single" w:sz="4" w:space="0" w:color="auto"/>
              <w:right w:val="single" w:sz="8" w:space="0" w:color="auto"/>
            </w:tcBorders>
            <w:shd w:val="clear" w:color="auto" w:fill="auto"/>
            <w:hideMark/>
          </w:tcPr>
          <w:p w14:paraId="3066221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nil"/>
              <w:left w:val="single" w:sz="8" w:space="0" w:color="auto"/>
              <w:bottom w:val="single" w:sz="4" w:space="0" w:color="auto"/>
              <w:right w:val="single" w:sz="4" w:space="0" w:color="auto"/>
            </w:tcBorders>
            <w:shd w:val="clear" w:color="auto" w:fill="auto"/>
            <w:hideMark/>
          </w:tcPr>
          <w:p w14:paraId="5937564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67" w:type="dxa"/>
            <w:tcBorders>
              <w:top w:val="nil"/>
              <w:left w:val="nil"/>
              <w:bottom w:val="single" w:sz="4" w:space="0" w:color="auto"/>
              <w:right w:val="single" w:sz="4" w:space="0" w:color="auto"/>
            </w:tcBorders>
            <w:shd w:val="clear" w:color="auto" w:fill="auto"/>
            <w:hideMark/>
          </w:tcPr>
          <w:p w14:paraId="3AF5ADE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7E1DFF3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nil"/>
              <w:left w:val="nil"/>
              <w:bottom w:val="single" w:sz="4" w:space="0" w:color="auto"/>
              <w:right w:val="single" w:sz="4" w:space="0" w:color="auto"/>
            </w:tcBorders>
            <w:shd w:val="clear" w:color="auto" w:fill="auto"/>
            <w:hideMark/>
          </w:tcPr>
          <w:p w14:paraId="5FD3C71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67" w:type="dxa"/>
            <w:tcBorders>
              <w:top w:val="nil"/>
              <w:left w:val="nil"/>
              <w:bottom w:val="single" w:sz="4" w:space="0" w:color="auto"/>
              <w:right w:val="single" w:sz="4" w:space="0" w:color="auto"/>
            </w:tcBorders>
            <w:shd w:val="clear" w:color="auto" w:fill="auto"/>
            <w:hideMark/>
          </w:tcPr>
          <w:p w14:paraId="5A8920C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59BC772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nil"/>
              <w:left w:val="nil"/>
              <w:bottom w:val="single" w:sz="4" w:space="0" w:color="auto"/>
              <w:right w:val="single" w:sz="4" w:space="0" w:color="auto"/>
            </w:tcBorders>
            <w:shd w:val="clear" w:color="auto" w:fill="auto"/>
            <w:hideMark/>
          </w:tcPr>
          <w:p w14:paraId="2E34A1E3"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nil"/>
              <w:left w:val="nil"/>
              <w:bottom w:val="single" w:sz="4" w:space="0" w:color="auto"/>
              <w:right w:val="single" w:sz="4" w:space="0" w:color="auto"/>
            </w:tcBorders>
            <w:shd w:val="clear" w:color="auto" w:fill="auto"/>
            <w:hideMark/>
          </w:tcPr>
          <w:p w14:paraId="34333F3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nil"/>
              <w:left w:val="nil"/>
              <w:bottom w:val="single" w:sz="4" w:space="0" w:color="auto"/>
              <w:right w:val="single" w:sz="8" w:space="0" w:color="auto"/>
            </w:tcBorders>
            <w:shd w:val="clear" w:color="auto" w:fill="auto"/>
            <w:hideMark/>
          </w:tcPr>
          <w:p w14:paraId="2D0CA182"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607" w:type="dxa"/>
            <w:tcBorders>
              <w:top w:val="nil"/>
              <w:left w:val="nil"/>
              <w:bottom w:val="single" w:sz="4" w:space="0" w:color="auto"/>
              <w:right w:val="single" w:sz="4" w:space="0" w:color="auto"/>
            </w:tcBorders>
            <w:shd w:val="clear" w:color="auto" w:fill="auto"/>
            <w:hideMark/>
          </w:tcPr>
          <w:p w14:paraId="589CB61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nil"/>
              <w:bottom w:val="single" w:sz="4" w:space="0" w:color="auto"/>
              <w:right w:val="single" w:sz="4" w:space="0" w:color="auto"/>
            </w:tcBorders>
            <w:shd w:val="clear" w:color="auto" w:fill="auto"/>
            <w:hideMark/>
          </w:tcPr>
          <w:p w14:paraId="0F03781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1322C002"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372CC24D" w14:textId="77777777" w:rsidR="003624FD" w:rsidRPr="003624FD" w:rsidRDefault="003624FD" w:rsidP="003624FD">
            <w:pPr>
              <w:rPr>
                <w:sz w:val="12"/>
                <w:szCs w:val="12"/>
              </w:rPr>
            </w:pPr>
          </w:p>
        </w:tc>
        <w:tc>
          <w:tcPr>
            <w:tcW w:w="3" w:type="dxa"/>
            <w:vAlign w:val="center"/>
            <w:hideMark/>
          </w:tcPr>
          <w:p w14:paraId="4B26D8F1" w14:textId="77777777" w:rsidR="003624FD" w:rsidRPr="003624FD" w:rsidRDefault="003624FD" w:rsidP="003624FD">
            <w:pPr>
              <w:rPr>
                <w:sz w:val="12"/>
                <w:szCs w:val="12"/>
              </w:rPr>
            </w:pPr>
          </w:p>
        </w:tc>
        <w:tc>
          <w:tcPr>
            <w:tcW w:w="11" w:type="dxa"/>
            <w:vAlign w:val="center"/>
            <w:hideMark/>
          </w:tcPr>
          <w:p w14:paraId="2C5D6EA4" w14:textId="77777777" w:rsidR="003624FD" w:rsidRPr="003624FD" w:rsidRDefault="003624FD" w:rsidP="003624FD">
            <w:pPr>
              <w:rPr>
                <w:sz w:val="12"/>
                <w:szCs w:val="12"/>
              </w:rPr>
            </w:pPr>
          </w:p>
        </w:tc>
        <w:tc>
          <w:tcPr>
            <w:tcW w:w="11" w:type="dxa"/>
            <w:vAlign w:val="center"/>
            <w:hideMark/>
          </w:tcPr>
          <w:p w14:paraId="176A624C" w14:textId="77777777" w:rsidR="003624FD" w:rsidRPr="003624FD" w:rsidRDefault="003624FD" w:rsidP="003624FD">
            <w:pPr>
              <w:rPr>
                <w:sz w:val="12"/>
                <w:szCs w:val="12"/>
              </w:rPr>
            </w:pPr>
          </w:p>
        </w:tc>
      </w:tr>
      <w:tr w:rsidR="003624FD" w:rsidRPr="003624FD" w14:paraId="2DB44EEC" w14:textId="77777777" w:rsidTr="00104FF4">
        <w:trPr>
          <w:trHeight w:val="330"/>
          <w:jc w:val="center"/>
        </w:trPr>
        <w:tc>
          <w:tcPr>
            <w:tcW w:w="473" w:type="dxa"/>
            <w:tcBorders>
              <w:top w:val="nil"/>
              <w:left w:val="single" w:sz="8" w:space="0" w:color="auto"/>
              <w:bottom w:val="single" w:sz="4" w:space="0" w:color="auto"/>
              <w:right w:val="single" w:sz="4" w:space="0" w:color="auto"/>
            </w:tcBorders>
            <w:shd w:val="clear" w:color="auto" w:fill="auto"/>
            <w:hideMark/>
          </w:tcPr>
          <w:p w14:paraId="11776687"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 </w:t>
            </w:r>
          </w:p>
        </w:tc>
        <w:tc>
          <w:tcPr>
            <w:tcW w:w="2739" w:type="dxa"/>
            <w:gridSpan w:val="2"/>
            <w:tcBorders>
              <w:top w:val="single" w:sz="4" w:space="0" w:color="auto"/>
              <w:left w:val="nil"/>
              <w:bottom w:val="single" w:sz="4" w:space="0" w:color="auto"/>
              <w:right w:val="single" w:sz="4" w:space="0" w:color="000000"/>
            </w:tcBorders>
            <w:shd w:val="clear" w:color="auto" w:fill="auto"/>
            <w:hideMark/>
          </w:tcPr>
          <w:p w14:paraId="2CA511A6" w14:textId="77777777" w:rsidR="003624FD" w:rsidRPr="003624FD" w:rsidRDefault="003624FD" w:rsidP="003624FD">
            <w:pPr>
              <w:rPr>
                <w:rFonts w:ascii="Arial Narrow" w:hAnsi="Arial Narrow" w:cs="Calibri"/>
                <w:b/>
                <w:bCs/>
                <w:color w:val="000000"/>
                <w:sz w:val="12"/>
                <w:szCs w:val="12"/>
              </w:rPr>
            </w:pPr>
            <w:r w:rsidRPr="003624FD">
              <w:rPr>
                <w:rFonts w:ascii="Arial Narrow" w:hAnsi="Arial Narrow" w:cs="Calibri"/>
                <w:b/>
                <w:bCs/>
                <w:color w:val="000000"/>
                <w:sz w:val="12"/>
                <w:szCs w:val="12"/>
              </w:rPr>
              <w:t>Потери, всего</w:t>
            </w:r>
          </w:p>
        </w:tc>
        <w:tc>
          <w:tcPr>
            <w:tcW w:w="459" w:type="dxa"/>
            <w:tcBorders>
              <w:top w:val="nil"/>
              <w:left w:val="nil"/>
              <w:bottom w:val="single" w:sz="4" w:space="0" w:color="auto"/>
              <w:right w:val="nil"/>
            </w:tcBorders>
            <w:shd w:val="clear" w:color="auto" w:fill="auto"/>
            <w:hideMark/>
          </w:tcPr>
          <w:p w14:paraId="53A2E784" w14:textId="77777777" w:rsidR="003624FD" w:rsidRPr="003624FD" w:rsidRDefault="003624FD" w:rsidP="003624FD">
            <w:pPr>
              <w:rPr>
                <w:rFonts w:ascii="Arial Narrow" w:hAnsi="Arial Narrow" w:cs="Calibri"/>
                <w:b/>
                <w:bCs/>
                <w:color w:val="000000"/>
                <w:sz w:val="12"/>
                <w:szCs w:val="12"/>
              </w:rPr>
            </w:pPr>
            <w:r w:rsidRPr="003624FD">
              <w:rPr>
                <w:rFonts w:ascii="Arial Narrow" w:hAnsi="Arial Narrow" w:cs="Calibri"/>
                <w:b/>
                <w:bCs/>
                <w:color w:val="000000"/>
                <w:sz w:val="12"/>
                <w:szCs w:val="12"/>
              </w:rPr>
              <w:t>Гкал</w:t>
            </w:r>
          </w:p>
        </w:tc>
        <w:tc>
          <w:tcPr>
            <w:tcW w:w="602" w:type="dxa"/>
            <w:tcBorders>
              <w:top w:val="nil"/>
              <w:left w:val="single" w:sz="8" w:space="0" w:color="auto"/>
              <w:bottom w:val="single" w:sz="4" w:space="0" w:color="auto"/>
              <w:right w:val="single" w:sz="8" w:space="0" w:color="auto"/>
            </w:tcBorders>
            <w:shd w:val="clear" w:color="auto" w:fill="auto"/>
            <w:hideMark/>
          </w:tcPr>
          <w:p w14:paraId="2B98A778"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53913,51</w:t>
            </w:r>
          </w:p>
        </w:tc>
        <w:tc>
          <w:tcPr>
            <w:tcW w:w="572" w:type="dxa"/>
            <w:tcBorders>
              <w:top w:val="nil"/>
              <w:left w:val="nil"/>
              <w:bottom w:val="single" w:sz="4" w:space="0" w:color="auto"/>
              <w:right w:val="single" w:sz="4" w:space="0" w:color="auto"/>
            </w:tcBorders>
            <w:shd w:val="clear" w:color="auto" w:fill="auto"/>
            <w:hideMark/>
          </w:tcPr>
          <w:p w14:paraId="1A5D6B61"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65 113,40</w:t>
            </w:r>
          </w:p>
        </w:tc>
        <w:tc>
          <w:tcPr>
            <w:tcW w:w="567" w:type="dxa"/>
            <w:tcBorders>
              <w:top w:val="nil"/>
              <w:left w:val="nil"/>
              <w:bottom w:val="single" w:sz="4" w:space="0" w:color="auto"/>
              <w:right w:val="single" w:sz="4" w:space="0" w:color="auto"/>
            </w:tcBorders>
            <w:shd w:val="clear" w:color="auto" w:fill="auto"/>
            <w:hideMark/>
          </w:tcPr>
          <w:p w14:paraId="0CED3857"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2 276,08</w:t>
            </w:r>
          </w:p>
        </w:tc>
        <w:tc>
          <w:tcPr>
            <w:tcW w:w="570" w:type="dxa"/>
            <w:tcBorders>
              <w:top w:val="nil"/>
              <w:left w:val="nil"/>
              <w:bottom w:val="single" w:sz="4" w:space="0" w:color="auto"/>
              <w:right w:val="single" w:sz="8" w:space="0" w:color="auto"/>
            </w:tcBorders>
            <w:shd w:val="clear" w:color="auto" w:fill="auto"/>
            <w:hideMark/>
          </w:tcPr>
          <w:p w14:paraId="03971BC1"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67 389,48</w:t>
            </w:r>
          </w:p>
        </w:tc>
        <w:tc>
          <w:tcPr>
            <w:tcW w:w="572" w:type="dxa"/>
            <w:tcBorders>
              <w:top w:val="nil"/>
              <w:left w:val="nil"/>
              <w:bottom w:val="single" w:sz="4" w:space="0" w:color="auto"/>
              <w:right w:val="nil"/>
            </w:tcBorders>
            <w:shd w:val="clear" w:color="auto" w:fill="auto"/>
            <w:hideMark/>
          </w:tcPr>
          <w:p w14:paraId="57106CCA"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53 977,75</w:t>
            </w:r>
          </w:p>
        </w:tc>
        <w:tc>
          <w:tcPr>
            <w:tcW w:w="567" w:type="dxa"/>
            <w:tcBorders>
              <w:top w:val="nil"/>
              <w:left w:val="single" w:sz="4" w:space="0" w:color="auto"/>
              <w:bottom w:val="single" w:sz="4" w:space="0" w:color="auto"/>
              <w:right w:val="nil"/>
            </w:tcBorders>
            <w:shd w:val="clear" w:color="auto" w:fill="auto"/>
            <w:hideMark/>
          </w:tcPr>
          <w:p w14:paraId="2C2A6BA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2 276,08</w:t>
            </w:r>
          </w:p>
        </w:tc>
        <w:tc>
          <w:tcPr>
            <w:tcW w:w="570" w:type="dxa"/>
            <w:tcBorders>
              <w:top w:val="nil"/>
              <w:left w:val="single" w:sz="4" w:space="0" w:color="auto"/>
              <w:bottom w:val="single" w:sz="4" w:space="0" w:color="auto"/>
              <w:right w:val="single" w:sz="8" w:space="0" w:color="auto"/>
            </w:tcBorders>
            <w:shd w:val="clear" w:color="auto" w:fill="auto"/>
            <w:hideMark/>
          </w:tcPr>
          <w:p w14:paraId="726FEF0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56 253,83</w:t>
            </w:r>
          </w:p>
        </w:tc>
        <w:tc>
          <w:tcPr>
            <w:tcW w:w="572" w:type="dxa"/>
            <w:tcBorders>
              <w:top w:val="nil"/>
              <w:left w:val="single" w:sz="8" w:space="0" w:color="auto"/>
              <w:bottom w:val="single" w:sz="4" w:space="0" w:color="auto"/>
              <w:right w:val="single" w:sz="4" w:space="0" w:color="auto"/>
            </w:tcBorders>
            <w:shd w:val="clear" w:color="auto" w:fill="auto"/>
            <w:hideMark/>
          </w:tcPr>
          <w:p w14:paraId="4B32D7AF"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53 755,00</w:t>
            </w:r>
          </w:p>
        </w:tc>
        <w:tc>
          <w:tcPr>
            <w:tcW w:w="567" w:type="dxa"/>
            <w:tcBorders>
              <w:top w:val="nil"/>
              <w:left w:val="nil"/>
              <w:bottom w:val="single" w:sz="4" w:space="0" w:color="auto"/>
              <w:right w:val="single" w:sz="4" w:space="0" w:color="auto"/>
            </w:tcBorders>
            <w:shd w:val="clear" w:color="auto" w:fill="auto"/>
            <w:hideMark/>
          </w:tcPr>
          <w:p w14:paraId="7889281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2 483,00</w:t>
            </w:r>
          </w:p>
        </w:tc>
        <w:tc>
          <w:tcPr>
            <w:tcW w:w="570" w:type="dxa"/>
            <w:tcBorders>
              <w:top w:val="nil"/>
              <w:left w:val="nil"/>
              <w:bottom w:val="single" w:sz="4" w:space="0" w:color="auto"/>
              <w:right w:val="single" w:sz="8" w:space="0" w:color="auto"/>
            </w:tcBorders>
            <w:shd w:val="clear" w:color="auto" w:fill="auto"/>
            <w:hideMark/>
          </w:tcPr>
          <w:p w14:paraId="40D4F50B"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56 238,00</w:t>
            </w:r>
          </w:p>
        </w:tc>
        <w:tc>
          <w:tcPr>
            <w:tcW w:w="572" w:type="dxa"/>
            <w:tcBorders>
              <w:top w:val="nil"/>
              <w:left w:val="nil"/>
              <w:bottom w:val="single" w:sz="4" w:space="0" w:color="auto"/>
              <w:right w:val="single" w:sz="4" w:space="0" w:color="auto"/>
            </w:tcBorders>
            <w:shd w:val="clear" w:color="auto" w:fill="auto"/>
            <w:hideMark/>
          </w:tcPr>
          <w:p w14:paraId="44C9816F"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53 755,00</w:t>
            </w:r>
          </w:p>
        </w:tc>
        <w:tc>
          <w:tcPr>
            <w:tcW w:w="567" w:type="dxa"/>
            <w:tcBorders>
              <w:top w:val="nil"/>
              <w:left w:val="nil"/>
              <w:bottom w:val="single" w:sz="4" w:space="0" w:color="auto"/>
              <w:right w:val="single" w:sz="4" w:space="0" w:color="auto"/>
            </w:tcBorders>
            <w:shd w:val="clear" w:color="auto" w:fill="auto"/>
            <w:hideMark/>
          </w:tcPr>
          <w:p w14:paraId="0177626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2 483,00</w:t>
            </w:r>
          </w:p>
        </w:tc>
        <w:tc>
          <w:tcPr>
            <w:tcW w:w="570" w:type="dxa"/>
            <w:tcBorders>
              <w:top w:val="nil"/>
              <w:left w:val="nil"/>
              <w:bottom w:val="single" w:sz="4" w:space="0" w:color="auto"/>
              <w:right w:val="single" w:sz="8" w:space="0" w:color="auto"/>
            </w:tcBorders>
            <w:shd w:val="clear" w:color="auto" w:fill="auto"/>
            <w:hideMark/>
          </w:tcPr>
          <w:p w14:paraId="5C060205"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56 238,00</w:t>
            </w:r>
          </w:p>
        </w:tc>
        <w:tc>
          <w:tcPr>
            <w:tcW w:w="572" w:type="dxa"/>
            <w:tcBorders>
              <w:top w:val="nil"/>
              <w:left w:val="nil"/>
              <w:bottom w:val="single" w:sz="4" w:space="0" w:color="auto"/>
              <w:right w:val="single" w:sz="4" w:space="0" w:color="auto"/>
            </w:tcBorders>
            <w:shd w:val="clear" w:color="auto" w:fill="auto"/>
            <w:hideMark/>
          </w:tcPr>
          <w:p w14:paraId="6D887167"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53 626,00</w:t>
            </w:r>
          </w:p>
        </w:tc>
        <w:tc>
          <w:tcPr>
            <w:tcW w:w="572" w:type="dxa"/>
            <w:tcBorders>
              <w:top w:val="nil"/>
              <w:left w:val="nil"/>
              <w:bottom w:val="single" w:sz="4" w:space="0" w:color="auto"/>
              <w:right w:val="single" w:sz="4" w:space="0" w:color="auto"/>
            </w:tcBorders>
            <w:shd w:val="clear" w:color="auto" w:fill="auto"/>
            <w:hideMark/>
          </w:tcPr>
          <w:p w14:paraId="26735DD4"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2 483,00</w:t>
            </w:r>
          </w:p>
        </w:tc>
        <w:tc>
          <w:tcPr>
            <w:tcW w:w="572" w:type="dxa"/>
            <w:tcBorders>
              <w:top w:val="nil"/>
              <w:left w:val="nil"/>
              <w:bottom w:val="single" w:sz="4" w:space="0" w:color="auto"/>
              <w:right w:val="single" w:sz="8" w:space="0" w:color="auto"/>
            </w:tcBorders>
            <w:shd w:val="clear" w:color="auto" w:fill="auto"/>
            <w:hideMark/>
          </w:tcPr>
          <w:p w14:paraId="32E34696"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56 109,00</w:t>
            </w:r>
          </w:p>
        </w:tc>
        <w:tc>
          <w:tcPr>
            <w:tcW w:w="607" w:type="dxa"/>
            <w:tcBorders>
              <w:top w:val="nil"/>
              <w:left w:val="nil"/>
              <w:bottom w:val="single" w:sz="4" w:space="0" w:color="auto"/>
              <w:right w:val="single" w:sz="4" w:space="0" w:color="auto"/>
            </w:tcBorders>
            <w:shd w:val="clear" w:color="auto" w:fill="auto"/>
            <w:hideMark/>
          </w:tcPr>
          <w:p w14:paraId="5417C7A6"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-129,00</w:t>
            </w:r>
          </w:p>
        </w:tc>
        <w:tc>
          <w:tcPr>
            <w:tcW w:w="530" w:type="dxa"/>
            <w:tcBorders>
              <w:top w:val="nil"/>
              <w:left w:val="nil"/>
              <w:bottom w:val="single" w:sz="4" w:space="0" w:color="auto"/>
              <w:right w:val="single" w:sz="4" w:space="0" w:color="auto"/>
            </w:tcBorders>
            <w:shd w:val="clear" w:color="auto" w:fill="auto"/>
            <w:hideMark/>
          </w:tcPr>
          <w:p w14:paraId="2F531F5F"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22E740DA"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-129,00</w:t>
            </w:r>
          </w:p>
        </w:tc>
        <w:tc>
          <w:tcPr>
            <w:tcW w:w="13" w:type="dxa"/>
            <w:vAlign w:val="center"/>
            <w:hideMark/>
          </w:tcPr>
          <w:p w14:paraId="1CAFADA9" w14:textId="77777777" w:rsidR="003624FD" w:rsidRPr="003624FD" w:rsidRDefault="003624FD" w:rsidP="003624FD">
            <w:pPr>
              <w:rPr>
                <w:sz w:val="12"/>
                <w:szCs w:val="12"/>
              </w:rPr>
            </w:pPr>
          </w:p>
        </w:tc>
        <w:tc>
          <w:tcPr>
            <w:tcW w:w="3" w:type="dxa"/>
            <w:vAlign w:val="center"/>
            <w:hideMark/>
          </w:tcPr>
          <w:p w14:paraId="1AA5E44B" w14:textId="77777777" w:rsidR="003624FD" w:rsidRPr="003624FD" w:rsidRDefault="003624FD" w:rsidP="003624FD">
            <w:pPr>
              <w:rPr>
                <w:sz w:val="12"/>
                <w:szCs w:val="12"/>
              </w:rPr>
            </w:pPr>
          </w:p>
        </w:tc>
        <w:tc>
          <w:tcPr>
            <w:tcW w:w="11" w:type="dxa"/>
            <w:vAlign w:val="center"/>
            <w:hideMark/>
          </w:tcPr>
          <w:p w14:paraId="6933D80D" w14:textId="77777777" w:rsidR="003624FD" w:rsidRPr="003624FD" w:rsidRDefault="003624FD" w:rsidP="003624FD">
            <w:pPr>
              <w:rPr>
                <w:sz w:val="12"/>
                <w:szCs w:val="12"/>
              </w:rPr>
            </w:pPr>
          </w:p>
        </w:tc>
        <w:tc>
          <w:tcPr>
            <w:tcW w:w="11" w:type="dxa"/>
            <w:vAlign w:val="center"/>
            <w:hideMark/>
          </w:tcPr>
          <w:p w14:paraId="04F45D84" w14:textId="77777777" w:rsidR="003624FD" w:rsidRPr="003624FD" w:rsidRDefault="003624FD" w:rsidP="003624FD">
            <w:pPr>
              <w:rPr>
                <w:sz w:val="12"/>
                <w:szCs w:val="12"/>
              </w:rPr>
            </w:pPr>
          </w:p>
        </w:tc>
      </w:tr>
      <w:tr w:rsidR="003624FD" w:rsidRPr="003624FD" w14:paraId="25AA95B3" w14:textId="77777777" w:rsidTr="00104FF4">
        <w:trPr>
          <w:trHeight w:val="660"/>
          <w:jc w:val="center"/>
        </w:trPr>
        <w:tc>
          <w:tcPr>
            <w:tcW w:w="473" w:type="dxa"/>
            <w:tcBorders>
              <w:top w:val="nil"/>
              <w:left w:val="single" w:sz="8" w:space="0" w:color="auto"/>
              <w:bottom w:val="single" w:sz="4" w:space="0" w:color="auto"/>
              <w:right w:val="single" w:sz="4" w:space="0" w:color="auto"/>
            </w:tcBorders>
            <w:shd w:val="clear" w:color="auto" w:fill="auto"/>
            <w:hideMark/>
          </w:tcPr>
          <w:p w14:paraId="79446F86"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 </w:t>
            </w:r>
          </w:p>
        </w:tc>
        <w:tc>
          <w:tcPr>
            <w:tcW w:w="1246" w:type="dxa"/>
            <w:tcBorders>
              <w:top w:val="nil"/>
              <w:left w:val="nil"/>
              <w:bottom w:val="single" w:sz="4" w:space="0" w:color="auto"/>
              <w:right w:val="nil"/>
            </w:tcBorders>
            <w:shd w:val="clear" w:color="auto" w:fill="auto"/>
            <w:hideMark/>
          </w:tcPr>
          <w:p w14:paraId="517765E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1493" w:type="dxa"/>
            <w:tcBorders>
              <w:top w:val="nil"/>
              <w:left w:val="nil"/>
              <w:bottom w:val="single" w:sz="4" w:space="0" w:color="auto"/>
              <w:right w:val="single" w:sz="4" w:space="0" w:color="auto"/>
            </w:tcBorders>
            <w:shd w:val="clear" w:color="auto" w:fill="auto"/>
            <w:hideMark/>
          </w:tcPr>
          <w:p w14:paraId="6C8E5E3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на собственные нужды котельных</w:t>
            </w:r>
          </w:p>
        </w:tc>
        <w:tc>
          <w:tcPr>
            <w:tcW w:w="459" w:type="dxa"/>
            <w:tcBorders>
              <w:top w:val="nil"/>
              <w:left w:val="nil"/>
              <w:bottom w:val="single" w:sz="4" w:space="0" w:color="auto"/>
              <w:right w:val="nil"/>
            </w:tcBorders>
            <w:shd w:val="clear" w:color="auto" w:fill="auto"/>
            <w:hideMark/>
          </w:tcPr>
          <w:p w14:paraId="2CC1160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Гкал</w:t>
            </w:r>
          </w:p>
        </w:tc>
        <w:tc>
          <w:tcPr>
            <w:tcW w:w="602" w:type="dxa"/>
            <w:tcBorders>
              <w:top w:val="nil"/>
              <w:left w:val="single" w:sz="8" w:space="0" w:color="auto"/>
              <w:bottom w:val="single" w:sz="4" w:space="0" w:color="auto"/>
              <w:right w:val="single" w:sz="8" w:space="0" w:color="auto"/>
            </w:tcBorders>
            <w:shd w:val="clear" w:color="auto" w:fill="auto"/>
            <w:hideMark/>
          </w:tcPr>
          <w:p w14:paraId="067717A3"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6118,51</w:t>
            </w:r>
          </w:p>
        </w:tc>
        <w:tc>
          <w:tcPr>
            <w:tcW w:w="572" w:type="dxa"/>
            <w:tcBorders>
              <w:top w:val="nil"/>
              <w:left w:val="nil"/>
              <w:bottom w:val="single" w:sz="4" w:space="0" w:color="auto"/>
              <w:right w:val="single" w:sz="4" w:space="0" w:color="auto"/>
            </w:tcBorders>
            <w:shd w:val="clear" w:color="auto" w:fill="auto"/>
            <w:hideMark/>
          </w:tcPr>
          <w:p w14:paraId="21D27CD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6 118,51</w:t>
            </w:r>
          </w:p>
        </w:tc>
        <w:tc>
          <w:tcPr>
            <w:tcW w:w="567" w:type="dxa"/>
            <w:tcBorders>
              <w:top w:val="nil"/>
              <w:left w:val="nil"/>
              <w:bottom w:val="single" w:sz="4" w:space="0" w:color="auto"/>
              <w:right w:val="single" w:sz="4" w:space="0" w:color="auto"/>
            </w:tcBorders>
            <w:shd w:val="clear" w:color="auto" w:fill="auto"/>
            <w:hideMark/>
          </w:tcPr>
          <w:p w14:paraId="230B250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7D988C34"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6 118,51</w:t>
            </w:r>
          </w:p>
        </w:tc>
        <w:tc>
          <w:tcPr>
            <w:tcW w:w="572" w:type="dxa"/>
            <w:tcBorders>
              <w:top w:val="nil"/>
              <w:left w:val="nil"/>
              <w:bottom w:val="single" w:sz="4" w:space="0" w:color="auto"/>
              <w:right w:val="nil"/>
            </w:tcBorders>
            <w:shd w:val="clear" w:color="auto" w:fill="auto"/>
            <w:hideMark/>
          </w:tcPr>
          <w:p w14:paraId="6047A119"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6 182,75</w:t>
            </w:r>
          </w:p>
        </w:tc>
        <w:tc>
          <w:tcPr>
            <w:tcW w:w="567" w:type="dxa"/>
            <w:tcBorders>
              <w:top w:val="nil"/>
              <w:left w:val="single" w:sz="4" w:space="0" w:color="auto"/>
              <w:bottom w:val="single" w:sz="4" w:space="0" w:color="auto"/>
              <w:right w:val="nil"/>
            </w:tcBorders>
            <w:shd w:val="clear" w:color="auto" w:fill="auto"/>
            <w:hideMark/>
          </w:tcPr>
          <w:p w14:paraId="36FC1FD0"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0" w:type="dxa"/>
            <w:tcBorders>
              <w:top w:val="nil"/>
              <w:left w:val="single" w:sz="4" w:space="0" w:color="auto"/>
              <w:bottom w:val="single" w:sz="4" w:space="0" w:color="auto"/>
              <w:right w:val="single" w:sz="8" w:space="0" w:color="auto"/>
            </w:tcBorders>
            <w:shd w:val="clear" w:color="auto" w:fill="auto"/>
            <w:hideMark/>
          </w:tcPr>
          <w:p w14:paraId="015D3F57"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6 182,75</w:t>
            </w:r>
          </w:p>
        </w:tc>
        <w:tc>
          <w:tcPr>
            <w:tcW w:w="572" w:type="dxa"/>
            <w:tcBorders>
              <w:top w:val="nil"/>
              <w:left w:val="single" w:sz="8" w:space="0" w:color="auto"/>
              <w:bottom w:val="single" w:sz="4" w:space="0" w:color="auto"/>
              <w:right w:val="single" w:sz="4" w:space="0" w:color="auto"/>
            </w:tcBorders>
            <w:shd w:val="clear" w:color="auto" w:fill="auto"/>
            <w:hideMark/>
          </w:tcPr>
          <w:p w14:paraId="715398B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5 960,00</w:t>
            </w:r>
          </w:p>
        </w:tc>
        <w:tc>
          <w:tcPr>
            <w:tcW w:w="567" w:type="dxa"/>
            <w:tcBorders>
              <w:top w:val="nil"/>
              <w:left w:val="nil"/>
              <w:bottom w:val="single" w:sz="4" w:space="0" w:color="auto"/>
              <w:right w:val="single" w:sz="4" w:space="0" w:color="auto"/>
            </w:tcBorders>
            <w:shd w:val="clear" w:color="auto" w:fill="auto"/>
            <w:hideMark/>
          </w:tcPr>
          <w:p w14:paraId="2F1763FA"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2F63409E"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5 960,00</w:t>
            </w:r>
          </w:p>
        </w:tc>
        <w:tc>
          <w:tcPr>
            <w:tcW w:w="572" w:type="dxa"/>
            <w:tcBorders>
              <w:top w:val="nil"/>
              <w:left w:val="nil"/>
              <w:bottom w:val="single" w:sz="4" w:space="0" w:color="auto"/>
              <w:right w:val="single" w:sz="4" w:space="0" w:color="auto"/>
            </w:tcBorders>
            <w:shd w:val="clear" w:color="auto" w:fill="auto"/>
            <w:hideMark/>
          </w:tcPr>
          <w:p w14:paraId="0DB2BC3A"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5 960,00</w:t>
            </w:r>
          </w:p>
        </w:tc>
        <w:tc>
          <w:tcPr>
            <w:tcW w:w="567" w:type="dxa"/>
            <w:tcBorders>
              <w:top w:val="nil"/>
              <w:left w:val="nil"/>
              <w:bottom w:val="single" w:sz="4" w:space="0" w:color="auto"/>
              <w:right w:val="single" w:sz="4" w:space="0" w:color="auto"/>
            </w:tcBorders>
            <w:shd w:val="clear" w:color="auto" w:fill="auto"/>
            <w:hideMark/>
          </w:tcPr>
          <w:p w14:paraId="1CEBB3D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195F36D8"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5 960,00</w:t>
            </w:r>
          </w:p>
        </w:tc>
        <w:tc>
          <w:tcPr>
            <w:tcW w:w="572" w:type="dxa"/>
            <w:tcBorders>
              <w:top w:val="nil"/>
              <w:left w:val="nil"/>
              <w:bottom w:val="single" w:sz="4" w:space="0" w:color="auto"/>
              <w:right w:val="single" w:sz="4" w:space="0" w:color="auto"/>
            </w:tcBorders>
            <w:shd w:val="clear" w:color="auto" w:fill="auto"/>
            <w:hideMark/>
          </w:tcPr>
          <w:p w14:paraId="74C7B9F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5 831,00</w:t>
            </w:r>
          </w:p>
        </w:tc>
        <w:tc>
          <w:tcPr>
            <w:tcW w:w="572" w:type="dxa"/>
            <w:tcBorders>
              <w:top w:val="nil"/>
              <w:left w:val="nil"/>
              <w:bottom w:val="single" w:sz="4" w:space="0" w:color="auto"/>
              <w:right w:val="single" w:sz="4" w:space="0" w:color="auto"/>
            </w:tcBorders>
            <w:shd w:val="clear" w:color="auto" w:fill="auto"/>
            <w:hideMark/>
          </w:tcPr>
          <w:p w14:paraId="2D36D742"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nil"/>
              <w:left w:val="nil"/>
              <w:bottom w:val="single" w:sz="4" w:space="0" w:color="auto"/>
              <w:right w:val="single" w:sz="8" w:space="0" w:color="auto"/>
            </w:tcBorders>
            <w:shd w:val="clear" w:color="auto" w:fill="auto"/>
            <w:hideMark/>
          </w:tcPr>
          <w:p w14:paraId="2BECC93B"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5 831,00</w:t>
            </w:r>
          </w:p>
        </w:tc>
        <w:tc>
          <w:tcPr>
            <w:tcW w:w="607" w:type="dxa"/>
            <w:tcBorders>
              <w:top w:val="nil"/>
              <w:left w:val="nil"/>
              <w:bottom w:val="single" w:sz="4" w:space="0" w:color="auto"/>
              <w:right w:val="single" w:sz="4" w:space="0" w:color="auto"/>
            </w:tcBorders>
            <w:shd w:val="clear" w:color="auto" w:fill="auto"/>
            <w:hideMark/>
          </w:tcPr>
          <w:p w14:paraId="35F0B68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-129,00</w:t>
            </w:r>
          </w:p>
        </w:tc>
        <w:tc>
          <w:tcPr>
            <w:tcW w:w="530" w:type="dxa"/>
            <w:tcBorders>
              <w:top w:val="nil"/>
              <w:left w:val="nil"/>
              <w:bottom w:val="single" w:sz="4" w:space="0" w:color="auto"/>
              <w:right w:val="single" w:sz="4" w:space="0" w:color="auto"/>
            </w:tcBorders>
            <w:shd w:val="clear" w:color="auto" w:fill="auto"/>
            <w:hideMark/>
          </w:tcPr>
          <w:p w14:paraId="6E960CB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0D729583"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-129,00</w:t>
            </w:r>
          </w:p>
        </w:tc>
        <w:tc>
          <w:tcPr>
            <w:tcW w:w="13" w:type="dxa"/>
            <w:vAlign w:val="center"/>
            <w:hideMark/>
          </w:tcPr>
          <w:p w14:paraId="7FDE6B92" w14:textId="77777777" w:rsidR="003624FD" w:rsidRPr="003624FD" w:rsidRDefault="003624FD" w:rsidP="003624FD">
            <w:pPr>
              <w:rPr>
                <w:sz w:val="12"/>
                <w:szCs w:val="12"/>
              </w:rPr>
            </w:pPr>
          </w:p>
        </w:tc>
        <w:tc>
          <w:tcPr>
            <w:tcW w:w="3" w:type="dxa"/>
            <w:vAlign w:val="center"/>
            <w:hideMark/>
          </w:tcPr>
          <w:p w14:paraId="12D1CDF5" w14:textId="77777777" w:rsidR="003624FD" w:rsidRPr="003624FD" w:rsidRDefault="003624FD" w:rsidP="003624FD">
            <w:pPr>
              <w:rPr>
                <w:sz w:val="12"/>
                <w:szCs w:val="12"/>
              </w:rPr>
            </w:pPr>
          </w:p>
        </w:tc>
        <w:tc>
          <w:tcPr>
            <w:tcW w:w="11" w:type="dxa"/>
            <w:vAlign w:val="center"/>
            <w:hideMark/>
          </w:tcPr>
          <w:p w14:paraId="15D6E4AE" w14:textId="77777777" w:rsidR="003624FD" w:rsidRPr="003624FD" w:rsidRDefault="003624FD" w:rsidP="003624FD">
            <w:pPr>
              <w:rPr>
                <w:sz w:val="12"/>
                <w:szCs w:val="12"/>
              </w:rPr>
            </w:pPr>
          </w:p>
        </w:tc>
        <w:tc>
          <w:tcPr>
            <w:tcW w:w="11" w:type="dxa"/>
            <w:vAlign w:val="center"/>
            <w:hideMark/>
          </w:tcPr>
          <w:p w14:paraId="700FB549" w14:textId="77777777" w:rsidR="003624FD" w:rsidRPr="003624FD" w:rsidRDefault="003624FD" w:rsidP="003624FD">
            <w:pPr>
              <w:rPr>
                <w:sz w:val="12"/>
                <w:szCs w:val="12"/>
              </w:rPr>
            </w:pPr>
          </w:p>
        </w:tc>
      </w:tr>
      <w:tr w:rsidR="003624FD" w:rsidRPr="003624FD" w14:paraId="4E1F4331" w14:textId="77777777" w:rsidTr="00104FF4">
        <w:trPr>
          <w:trHeight w:val="330"/>
          <w:jc w:val="center"/>
        </w:trPr>
        <w:tc>
          <w:tcPr>
            <w:tcW w:w="473" w:type="dxa"/>
            <w:tcBorders>
              <w:top w:val="nil"/>
              <w:left w:val="single" w:sz="8" w:space="0" w:color="auto"/>
              <w:bottom w:val="single" w:sz="4" w:space="0" w:color="auto"/>
              <w:right w:val="single" w:sz="4" w:space="0" w:color="auto"/>
            </w:tcBorders>
            <w:shd w:val="clear" w:color="auto" w:fill="auto"/>
            <w:hideMark/>
          </w:tcPr>
          <w:p w14:paraId="1C3DC853"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 </w:t>
            </w:r>
          </w:p>
        </w:tc>
        <w:tc>
          <w:tcPr>
            <w:tcW w:w="1246" w:type="dxa"/>
            <w:tcBorders>
              <w:top w:val="nil"/>
              <w:left w:val="nil"/>
              <w:bottom w:val="single" w:sz="4" w:space="0" w:color="auto"/>
              <w:right w:val="nil"/>
            </w:tcBorders>
            <w:shd w:val="clear" w:color="auto" w:fill="auto"/>
            <w:hideMark/>
          </w:tcPr>
          <w:p w14:paraId="093AD8E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1493" w:type="dxa"/>
            <w:tcBorders>
              <w:top w:val="nil"/>
              <w:left w:val="nil"/>
              <w:bottom w:val="single" w:sz="4" w:space="0" w:color="auto"/>
              <w:right w:val="single" w:sz="4" w:space="0" w:color="auto"/>
            </w:tcBorders>
            <w:shd w:val="clear" w:color="auto" w:fill="auto"/>
            <w:hideMark/>
          </w:tcPr>
          <w:p w14:paraId="319F7A4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в тепловых сетях, всего</w:t>
            </w:r>
          </w:p>
        </w:tc>
        <w:tc>
          <w:tcPr>
            <w:tcW w:w="459" w:type="dxa"/>
            <w:tcBorders>
              <w:top w:val="nil"/>
              <w:left w:val="nil"/>
              <w:bottom w:val="single" w:sz="4" w:space="0" w:color="auto"/>
              <w:right w:val="nil"/>
            </w:tcBorders>
            <w:shd w:val="clear" w:color="auto" w:fill="auto"/>
            <w:hideMark/>
          </w:tcPr>
          <w:p w14:paraId="4E2281E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Гкал</w:t>
            </w:r>
          </w:p>
        </w:tc>
        <w:tc>
          <w:tcPr>
            <w:tcW w:w="602" w:type="dxa"/>
            <w:tcBorders>
              <w:top w:val="nil"/>
              <w:left w:val="single" w:sz="8" w:space="0" w:color="auto"/>
              <w:bottom w:val="single" w:sz="4" w:space="0" w:color="auto"/>
              <w:right w:val="single" w:sz="8" w:space="0" w:color="auto"/>
            </w:tcBorders>
            <w:shd w:val="clear" w:color="auto" w:fill="auto"/>
            <w:hideMark/>
          </w:tcPr>
          <w:p w14:paraId="1CDF71A3"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47795,00</w:t>
            </w:r>
          </w:p>
        </w:tc>
        <w:tc>
          <w:tcPr>
            <w:tcW w:w="572" w:type="dxa"/>
            <w:tcBorders>
              <w:top w:val="nil"/>
              <w:left w:val="nil"/>
              <w:bottom w:val="single" w:sz="4" w:space="0" w:color="auto"/>
              <w:right w:val="single" w:sz="4" w:space="0" w:color="auto"/>
            </w:tcBorders>
            <w:shd w:val="clear" w:color="auto" w:fill="auto"/>
            <w:hideMark/>
          </w:tcPr>
          <w:p w14:paraId="43173C7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58 994,89</w:t>
            </w:r>
          </w:p>
        </w:tc>
        <w:tc>
          <w:tcPr>
            <w:tcW w:w="567" w:type="dxa"/>
            <w:tcBorders>
              <w:top w:val="nil"/>
              <w:left w:val="nil"/>
              <w:bottom w:val="single" w:sz="4" w:space="0" w:color="auto"/>
              <w:right w:val="single" w:sz="4" w:space="0" w:color="auto"/>
            </w:tcBorders>
            <w:shd w:val="clear" w:color="auto" w:fill="auto"/>
            <w:hideMark/>
          </w:tcPr>
          <w:p w14:paraId="6D76F77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2 276,08</w:t>
            </w:r>
          </w:p>
        </w:tc>
        <w:tc>
          <w:tcPr>
            <w:tcW w:w="570" w:type="dxa"/>
            <w:tcBorders>
              <w:top w:val="nil"/>
              <w:left w:val="nil"/>
              <w:bottom w:val="single" w:sz="4" w:space="0" w:color="auto"/>
              <w:right w:val="single" w:sz="8" w:space="0" w:color="auto"/>
            </w:tcBorders>
            <w:shd w:val="clear" w:color="auto" w:fill="auto"/>
            <w:hideMark/>
          </w:tcPr>
          <w:p w14:paraId="0801965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61 270,97</w:t>
            </w:r>
          </w:p>
        </w:tc>
        <w:tc>
          <w:tcPr>
            <w:tcW w:w="572" w:type="dxa"/>
            <w:tcBorders>
              <w:top w:val="nil"/>
              <w:left w:val="nil"/>
              <w:bottom w:val="single" w:sz="4" w:space="0" w:color="auto"/>
              <w:right w:val="nil"/>
            </w:tcBorders>
            <w:shd w:val="clear" w:color="auto" w:fill="auto"/>
            <w:hideMark/>
          </w:tcPr>
          <w:p w14:paraId="3FF0202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47 795,00</w:t>
            </w:r>
          </w:p>
        </w:tc>
        <w:tc>
          <w:tcPr>
            <w:tcW w:w="567" w:type="dxa"/>
            <w:tcBorders>
              <w:top w:val="nil"/>
              <w:left w:val="single" w:sz="4" w:space="0" w:color="auto"/>
              <w:bottom w:val="single" w:sz="4" w:space="0" w:color="auto"/>
              <w:right w:val="nil"/>
            </w:tcBorders>
            <w:shd w:val="clear" w:color="auto" w:fill="auto"/>
            <w:hideMark/>
          </w:tcPr>
          <w:p w14:paraId="7A0E4EA2"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2 276,08</w:t>
            </w:r>
          </w:p>
        </w:tc>
        <w:tc>
          <w:tcPr>
            <w:tcW w:w="570" w:type="dxa"/>
            <w:tcBorders>
              <w:top w:val="nil"/>
              <w:left w:val="single" w:sz="4" w:space="0" w:color="auto"/>
              <w:bottom w:val="single" w:sz="4" w:space="0" w:color="auto"/>
              <w:right w:val="single" w:sz="8" w:space="0" w:color="auto"/>
            </w:tcBorders>
            <w:shd w:val="clear" w:color="auto" w:fill="auto"/>
            <w:hideMark/>
          </w:tcPr>
          <w:p w14:paraId="11EB8E3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50 071,08</w:t>
            </w:r>
          </w:p>
        </w:tc>
        <w:tc>
          <w:tcPr>
            <w:tcW w:w="572" w:type="dxa"/>
            <w:tcBorders>
              <w:top w:val="nil"/>
              <w:left w:val="single" w:sz="8" w:space="0" w:color="auto"/>
              <w:bottom w:val="single" w:sz="4" w:space="0" w:color="auto"/>
              <w:right w:val="single" w:sz="4" w:space="0" w:color="auto"/>
            </w:tcBorders>
            <w:shd w:val="clear" w:color="auto" w:fill="auto"/>
            <w:hideMark/>
          </w:tcPr>
          <w:p w14:paraId="14BBCD7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47 795,00</w:t>
            </w:r>
          </w:p>
        </w:tc>
        <w:tc>
          <w:tcPr>
            <w:tcW w:w="567" w:type="dxa"/>
            <w:tcBorders>
              <w:top w:val="nil"/>
              <w:left w:val="nil"/>
              <w:bottom w:val="single" w:sz="4" w:space="0" w:color="auto"/>
              <w:right w:val="single" w:sz="4" w:space="0" w:color="auto"/>
            </w:tcBorders>
            <w:shd w:val="clear" w:color="auto" w:fill="auto"/>
            <w:hideMark/>
          </w:tcPr>
          <w:p w14:paraId="03C52C6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2 483,00</w:t>
            </w:r>
          </w:p>
        </w:tc>
        <w:tc>
          <w:tcPr>
            <w:tcW w:w="570" w:type="dxa"/>
            <w:tcBorders>
              <w:top w:val="nil"/>
              <w:left w:val="nil"/>
              <w:bottom w:val="single" w:sz="4" w:space="0" w:color="auto"/>
              <w:right w:val="single" w:sz="8" w:space="0" w:color="auto"/>
            </w:tcBorders>
            <w:shd w:val="clear" w:color="auto" w:fill="auto"/>
            <w:hideMark/>
          </w:tcPr>
          <w:p w14:paraId="3E449E9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50 278,00</w:t>
            </w:r>
          </w:p>
        </w:tc>
        <w:tc>
          <w:tcPr>
            <w:tcW w:w="572" w:type="dxa"/>
            <w:tcBorders>
              <w:top w:val="nil"/>
              <w:left w:val="nil"/>
              <w:bottom w:val="single" w:sz="4" w:space="0" w:color="auto"/>
              <w:right w:val="single" w:sz="4" w:space="0" w:color="auto"/>
            </w:tcBorders>
            <w:shd w:val="clear" w:color="auto" w:fill="auto"/>
            <w:hideMark/>
          </w:tcPr>
          <w:p w14:paraId="6985E64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47 795,00</w:t>
            </w:r>
          </w:p>
        </w:tc>
        <w:tc>
          <w:tcPr>
            <w:tcW w:w="567" w:type="dxa"/>
            <w:tcBorders>
              <w:top w:val="nil"/>
              <w:left w:val="nil"/>
              <w:bottom w:val="single" w:sz="4" w:space="0" w:color="auto"/>
              <w:right w:val="single" w:sz="4" w:space="0" w:color="auto"/>
            </w:tcBorders>
            <w:shd w:val="clear" w:color="auto" w:fill="auto"/>
            <w:hideMark/>
          </w:tcPr>
          <w:p w14:paraId="50DFBAD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2 483,00</w:t>
            </w:r>
          </w:p>
        </w:tc>
        <w:tc>
          <w:tcPr>
            <w:tcW w:w="570" w:type="dxa"/>
            <w:tcBorders>
              <w:top w:val="nil"/>
              <w:left w:val="nil"/>
              <w:bottom w:val="single" w:sz="4" w:space="0" w:color="auto"/>
              <w:right w:val="single" w:sz="8" w:space="0" w:color="auto"/>
            </w:tcBorders>
            <w:shd w:val="clear" w:color="auto" w:fill="auto"/>
            <w:hideMark/>
          </w:tcPr>
          <w:p w14:paraId="321062F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50 278,00</w:t>
            </w:r>
          </w:p>
        </w:tc>
        <w:tc>
          <w:tcPr>
            <w:tcW w:w="572" w:type="dxa"/>
            <w:tcBorders>
              <w:top w:val="nil"/>
              <w:left w:val="nil"/>
              <w:bottom w:val="single" w:sz="4" w:space="0" w:color="auto"/>
              <w:right w:val="single" w:sz="4" w:space="0" w:color="auto"/>
            </w:tcBorders>
            <w:shd w:val="clear" w:color="auto" w:fill="auto"/>
            <w:hideMark/>
          </w:tcPr>
          <w:p w14:paraId="39B062E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47 795,00</w:t>
            </w:r>
          </w:p>
        </w:tc>
        <w:tc>
          <w:tcPr>
            <w:tcW w:w="572" w:type="dxa"/>
            <w:tcBorders>
              <w:top w:val="nil"/>
              <w:left w:val="nil"/>
              <w:bottom w:val="single" w:sz="4" w:space="0" w:color="auto"/>
              <w:right w:val="single" w:sz="4" w:space="0" w:color="auto"/>
            </w:tcBorders>
            <w:shd w:val="clear" w:color="auto" w:fill="auto"/>
            <w:hideMark/>
          </w:tcPr>
          <w:p w14:paraId="3ED04B2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2 483,00</w:t>
            </w:r>
          </w:p>
        </w:tc>
        <w:tc>
          <w:tcPr>
            <w:tcW w:w="572" w:type="dxa"/>
            <w:tcBorders>
              <w:top w:val="nil"/>
              <w:left w:val="nil"/>
              <w:bottom w:val="single" w:sz="4" w:space="0" w:color="auto"/>
              <w:right w:val="single" w:sz="8" w:space="0" w:color="auto"/>
            </w:tcBorders>
            <w:shd w:val="clear" w:color="auto" w:fill="auto"/>
            <w:hideMark/>
          </w:tcPr>
          <w:p w14:paraId="57E1142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50 278,00</w:t>
            </w:r>
          </w:p>
        </w:tc>
        <w:tc>
          <w:tcPr>
            <w:tcW w:w="607" w:type="dxa"/>
            <w:tcBorders>
              <w:top w:val="nil"/>
              <w:left w:val="nil"/>
              <w:bottom w:val="single" w:sz="4" w:space="0" w:color="auto"/>
              <w:right w:val="single" w:sz="4" w:space="0" w:color="auto"/>
            </w:tcBorders>
            <w:shd w:val="clear" w:color="auto" w:fill="auto"/>
            <w:hideMark/>
          </w:tcPr>
          <w:p w14:paraId="70CFF4D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nil"/>
              <w:bottom w:val="single" w:sz="4" w:space="0" w:color="auto"/>
              <w:right w:val="single" w:sz="4" w:space="0" w:color="auto"/>
            </w:tcBorders>
            <w:shd w:val="clear" w:color="auto" w:fill="auto"/>
            <w:hideMark/>
          </w:tcPr>
          <w:p w14:paraId="74F0A48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4EE5F4AA"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66E7FB31" w14:textId="77777777" w:rsidR="003624FD" w:rsidRPr="003624FD" w:rsidRDefault="003624FD" w:rsidP="003624FD">
            <w:pPr>
              <w:rPr>
                <w:sz w:val="12"/>
                <w:szCs w:val="12"/>
              </w:rPr>
            </w:pPr>
          </w:p>
        </w:tc>
        <w:tc>
          <w:tcPr>
            <w:tcW w:w="3" w:type="dxa"/>
            <w:vAlign w:val="center"/>
            <w:hideMark/>
          </w:tcPr>
          <w:p w14:paraId="6C9C740B" w14:textId="77777777" w:rsidR="003624FD" w:rsidRPr="003624FD" w:rsidRDefault="003624FD" w:rsidP="003624FD">
            <w:pPr>
              <w:rPr>
                <w:sz w:val="12"/>
                <w:szCs w:val="12"/>
              </w:rPr>
            </w:pPr>
          </w:p>
        </w:tc>
        <w:tc>
          <w:tcPr>
            <w:tcW w:w="11" w:type="dxa"/>
            <w:vAlign w:val="center"/>
            <w:hideMark/>
          </w:tcPr>
          <w:p w14:paraId="491CC3C1" w14:textId="77777777" w:rsidR="003624FD" w:rsidRPr="003624FD" w:rsidRDefault="003624FD" w:rsidP="003624FD">
            <w:pPr>
              <w:rPr>
                <w:sz w:val="12"/>
                <w:szCs w:val="12"/>
              </w:rPr>
            </w:pPr>
          </w:p>
        </w:tc>
        <w:tc>
          <w:tcPr>
            <w:tcW w:w="11" w:type="dxa"/>
            <w:vAlign w:val="center"/>
            <w:hideMark/>
          </w:tcPr>
          <w:p w14:paraId="6F8EA365" w14:textId="77777777" w:rsidR="003624FD" w:rsidRPr="003624FD" w:rsidRDefault="003624FD" w:rsidP="003624FD">
            <w:pPr>
              <w:rPr>
                <w:sz w:val="12"/>
                <w:szCs w:val="12"/>
              </w:rPr>
            </w:pPr>
          </w:p>
        </w:tc>
      </w:tr>
      <w:tr w:rsidR="003624FD" w:rsidRPr="003624FD" w14:paraId="64EB992A" w14:textId="77777777" w:rsidTr="00104FF4">
        <w:trPr>
          <w:trHeight w:val="330"/>
          <w:jc w:val="center"/>
        </w:trPr>
        <w:tc>
          <w:tcPr>
            <w:tcW w:w="473" w:type="dxa"/>
            <w:tcBorders>
              <w:top w:val="nil"/>
              <w:left w:val="single" w:sz="8" w:space="0" w:color="auto"/>
              <w:bottom w:val="single" w:sz="4" w:space="0" w:color="auto"/>
              <w:right w:val="single" w:sz="4" w:space="0" w:color="auto"/>
            </w:tcBorders>
            <w:shd w:val="clear" w:color="auto" w:fill="auto"/>
            <w:hideMark/>
          </w:tcPr>
          <w:p w14:paraId="20617F0D"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 </w:t>
            </w:r>
          </w:p>
        </w:tc>
        <w:tc>
          <w:tcPr>
            <w:tcW w:w="1246" w:type="dxa"/>
            <w:tcBorders>
              <w:top w:val="nil"/>
              <w:left w:val="nil"/>
              <w:bottom w:val="single" w:sz="4" w:space="0" w:color="auto"/>
              <w:right w:val="nil"/>
            </w:tcBorders>
            <w:shd w:val="clear" w:color="auto" w:fill="auto"/>
            <w:hideMark/>
          </w:tcPr>
          <w:p w14:paraId="5753DDC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1493" w:type="dxa"/>
            <w:tcBorders>
              <w:top w:val="nil"/>
              <w:left w:val="nil"/>
              <w:bottom w:val="single" w:sz="4" w:space="0" w:color="auto"/>
              <w:right w:val="single" w:sz="4" w:space="0" w:color="auto"/>
            </w:tcBorders>
            <w:shd w:val="clear" w:color="auto" w:fill="auto"/>
            <w:hideMark/>
          </w:tcPr>
          <w:p w14:paraId="4770F7A2"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xml:space="preserve">в том числе </w:t>
            </w:r>
          </w:p>
        </w:tc>
        <w:tc>
          <w:tcPr>
            <w:tcW w:w="459" w:type="dxa"/>
            <w:tcBorders>
              <w:top w:val="nil"/>
              <w:left w:val="nil"/>
              <w:bottom w:val="single" w:sz="4" w:space="0" w:color="auto"/>
              <w:right w:val="nil"/>
            </w:tcBorders>
            <w:shd w:val="clear" w:color="auto" w:fill="auto"/>
            <w:hideMark/>
          </w:tcPr>
          <w:p w14:paraId="53D8ECD9"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602" w:type="dxa"/>
            <w:tcBorders>
              <w:top w:val="nil"/>
              <w:left w:val="single" w:sz="8" w:space="0" w:color="auto"/>
              <w:bottom w:val="single" w:sz="4" w:space="0" w:color="auto"/>
              <w:right w:val="single" w:sz="8" w:space="0" w:color="auto"/>
            </w:tcBorders>
            <w:shd w:val="clear" w:color="auto" w:fill="auto"/>
            <w:hideMark/>
          </w:tcPr>
          <w:p w14:paraId="4403295B"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485670CF"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37328C7E"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294488B4"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single" w:sz="4" w:space="0" w:color="auto"/>
              <w:right w:val="nil"/>
            </w:tcBorders>
            <w:shd w:val="clear" w:color="auto" w:fill="auto"/>
            <w:hideMark/>
          </w:tcPr>
          <w:p w14:paraId="453D2D71"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67" w:type="dxa"/>
            <w:tcBorders>
              <w:top w:val="nil"/>
              <w:left w:val="single" w:sz="4" w:space="0" w:color="auto"/>
              <w:bottom w:val="single" w:sz="4" w:space="0" w:color="auto"/>
              <w:right w:val="nil"/>
            </w:tcBorders>
            <w:shd w:val="clear" w:color="auto" w:fill="auto"/>
            <w:hideMark/>
          </w:tcPr>
          <w:p w14:paraId="57052FE6"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hideMark/>
          </w:tcPr>
          <w:p w14:paraId="7D0B8150"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single" w:sz="8" w:space="0" w:color="auto"/>
              <w:bottom w:val="single" w:sz="4" w:space="0" w:color="auto"/>
              <w:right w:val="single" w:sz="4" w:space="0" w:color="auto"/>
            </w:tcBorders>
            <w:shd w:val="clear" w:color="auto" w:fill="auto"/>
            <w:hideMark/>
          </w:tcPr>
          <w:p w14:paraId="3D6CD672"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136B9AF9"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222507D8"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01AAA497"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0A78F466"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5D44A1BB"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2CFD6801"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108BBA32"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single" w:sz="4" w:space="0" w:color="auto"/>
              <w:right w:val="single" w:sz="8" w:space="0" w:color="auto"/>
            </w:tcBorders>
            <w:shd w:val="clear" w:color="auto" w:fill="auto"/>
            <w:hideMark/>
          </w:tcPr>
          <w:p w14:paraId="5B72BCBF"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607" w:type="dxa"/>
            <w:tcBorders>
              <w:top w:val="nil"/>
              <w:left w:val="nil"/>
              <w:bottom w:val="single" w:sz="4" w:space="0" w:color="auto"/>
              <w:right w:val="single" w:sz="4" w:space="0" w:color="auto"/>
            </w:tcBorders>
            <w:shd w:val="clear" w:color="auto" w:fill="auto"/>
            <w:hideMark/>
          </w:tcPr>
          <w:p w14:paraId="5BBFC826"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30" w:type="dxa"/>
            <w:tcBorders>
              <w:top w:val="nil"/>
              <w:left w:val="nil"/>
              <w:bottom w:val="single" w:sz="4" w:space="0" w:color="auto"/>
              <w:right w:val="single" w:sz="4" w:space="0" w:color="auto"/>
            </w:tcBorders>
            <w:shd w:val="clear" w:color="auto" w:fill="auto"/>
            <w:hideMark/>
          </w:tcPr>
          <w:p w14:paraId="676E2EB2"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09025B27"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13" w:type="dxa"/>
            <w:vAlign w:val="center"/>
            <w:hideMark/>
          </w:tcPr>
          <w:p w14:paraId="3A6F9DA4" w14:textId="77777777" w:rsidR="003624FD" w:rsidRPr="003624FD" w:rsidRDefault="003624FD" w:rsidP="003624FD">
            <w:pPr>
              <w:rPr>
                <w:sz w:val="12"/>
                <w:szCs w:val="12"/>
              </w:rPr>
            </w:pPr>
          </w:p>
        </w:tc>
        <w:tc>
          <w:tcPr>
            <w:tcW w:w="3" w:type="dxa"/>
            <w:vAlign w:val="center"/>
            <w:hideMark/>
          </w:tcPr>
          <w:p w14:paraId="66FF7870" w14:textId="77777777" w:rsidR="003624FD" w:rsidRPr="003624FD" w:rsidRDefault="003624FD" w:rsidP="003624FD">
            <w:pPr>
              <w:rPr>
                <w:sz w:val="12"/>
                <w:szCs w:val="12"/>
              </w:rPr>
            </w:pPr>
          </w:p>
        </w:tc>
        <w:tc>
          <w:tcPr>
            <w:tcW w:w="11" w:type="dxa"/>
            <w:vAlign w:val="center"/>
            <w:hideMark/>
          </w:tcPr>
          <w:p w14:paraId="71BC550C" w14:textId="77777777" w:rsidR="003624FD" w:rsidRPr="003624FD" w:rsidRDefault="003624FD" w:rsidP="003624FD">
            <w:pPr>
              <w:rPr>
                <w:sz w:val="12"/>
                <w:szCs w:val="12"/>
              </w:rPr>
            </w:pPr>
          </w:p>
        </w:tc>
        <w:tc>
          <w:tcPr>
            <w:tcW w:w="11" w:type="dxa"/>
            <w:vAlign w:val="center"/>
            <w:hideMark/>
          </w:tcPr>
          <w:p w14:paraId="6117B0EF" w14:textId="77777777" w:rsidR="003624FD" w:rsidRPr="003624FD" w:rsidRDefault="003624FD" w:rsidP="003624FD">
            <w:pPr>
              <w:rPr>
                <w:sz w:val="12"/>
                <w:szCs w:val="12"/>
              </w:rPr>
            </w:pPr>
          </w:p>
        </w:tc>
      </w:tr>
      <w:tr w:rsidR="003624FD" w:rsidRPr="003624FD" w14:paraId="32B65B1F" w14:textId="77777777" w:rsidTr="00104FF4">
        <w:trPr>
          <w:trHeight w:val="330"/>
          <w:jc w:val="center"/>
        </w:trPr>
        <w:tc>
          <w:tcPr>
            <w:tcW w:w="473" w:type="dxa"/>
            <w:tcBorders>
              <w:top w:val="nil"/>
              <w:left w:val="single" w:sz="8" w:space="0" w:color="auto"/>
              <w:bottom w:val="single" w:sz="4" w:space="0" w:color="auto"/>
              <w:right w:val="single" w:sz="4" w:space="0" w:color="auto"/>
            </w:tcBorders>
            <w:shd w:val="clear" w:color="auto" w:fill="auto"/>
            <w:hideMark/>
          </w:tcPr>
          <w:p w14:paraId="3D5FC004"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 </w:t>
            </w:r>
          </w:p>
        </w:tc>
        <w:tc>
          <w:tcPr>
            <w:tcW w:w="1246" w:type="dxa"/>
            <w:tcBorders>
              <w:top w:val="nil"/>
              <w:left w:val="nil"/>
              <w:bottom w:val="single" w:sz="4" w:space="0" w:color="auto"/>
              <w:right w:val="nil"/>
            </w:tcBorders>
            <w:shd w:val="clear" w:color="auto" w:fill="auto"/>
            <w:hideMark/>
          </w:tcPr>
          <w:p w14:paraId="1D56388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1493" w:type="dxa"/>
            <w:tcBorders>
              <w:top w:val="nil"/>
              <w:left w:val="nil"/>
              <w:bottom w:val="single" w:sz="4" w:space="0" w:color="auto"/>
              <w:right w:val="single" w:sz="4" w:space="0" w:color="auto"/>
            </w:tcBorders>
            <w:shd w:val="clear" w:color="auto" w:fill="auto"/>
            <w:hideMark/>
          </w:tcPr>
          <w:p w14:paraId="0FC3CCDE"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xml:space="preserve">по утвержденным нормативам </w:t>
            </w:r>
          </w:p>
        </w:tc>
        <w:tc>
          <w:tcPr>
            <w:tcW w:w="459" w:type="dxa"/>
            <w:tcBorders>
              <w:top w:val="nil"/>
              <w:left w:val="nil"/>
              <w:bottom w:val="single" w:sz="4" w:space="0" w:color="auto"/>
              <w:right w:val="nil"/>
            </w:tcBorders>
            <w:shd w:val="clear" w:color="auto" w:fill="auto"/>
            <w:hideMark/>
          </w:tcPr>
          <w:p w14:paraId="6597261B"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Гкал</w:t>
            </w:r>
          </w:p>
        </w:tc>
        <w:tc>
          <w:tcPr>
            <w:tcW w:w="602" w:type="dxa"/>
            <w:tcBorders>
              <w:top w:val="nil"/>
              <w:left w:val="single" w:sz="8" w:space="0" w:color="auto"/>
              <w:bottom w:val="single" w:sz="4" w:space="0" w:color="auto"/>
              <w:right w:val="single" w:sz="8" w:space="0" w:color="auto"/>
            </w:tcBorders>
            <w:shd w:val="clear" w:color="auto" w:fill="auto"/>
            <w:hideMark/>
          </w:tcPr>
          <w:p w14:paraId="729DC242"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47795,00</w:t>
            </w:r>
          </w:p>
        </w:tc>
        <w:tc>
          <w:tcPr>
            <w:tcW w:w="572" w:type="dxa"/>
            <w:tcBorders>
              <w:top w:val="nil"/>
              <w:left w:val="nil"/>
              <w:bottom w:val="single" w:sz="4" w:space="0" w:color="auto"/>
              <w:right w:val="single" w:sz="4" w:space="0" w:color="auto"/>
            </w:tcBorders>
            <w:shd w:val="clear" w:color="auto" w:fill="auto"/>
            <w:hideMark/>
          </w:tcPr>
          <w:p w14:paraId="29323FC2"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47 795,00</w:t>
            </w:r>
          </w:p>
        </w:tc>
        <w:tc>
          <w:tcPr>
            <w:tcW w:w="567" w:type="dxa"/>
            <w:tcBorders>
              <w:top w:val="nil"/>
              <w:left w:val="nil"/>
              <w:bottom w:val="single" w:sz="4" w:space="0" w:color="auto"/>
              <w:right w:val="single" w:sz="4" w:space="0" w:color="auto"/>
            </w:tcBorders>
            <w:shd w:val="clear" w:color="auto" w:fill="auto"/>
            <w:hideMark/>
          </w:tcPr>
          <w:p w14:paraId="07C4D0F8"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2 276,08</w:t>
            </w:r>
          </w:p>
        </w:tc>
        <w:tc>
          <w:tcPr>
            <w:tcW w:w="570" w:type="dxa"/>
            <w:tcBorders>
              <w:top w:val="nil"/>
              <w:left w:val="nil"/>
              <w:bottom w:val="single" w:sz="4" w:space="0" w:color="auto"/>
              <w:right w:val="single" w:sz="8" w:space="0" w:color="auto"/>
            </w:tcBorders>
            <w:shd w:val="clear" w:color="auto" w:fill="auto"/>
            <w:hideMark/>
          </w:tcPr>
          <w:p w14:paraId="24916541"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50 071,08</w:t>
            </w:r>
          </w:p>
        </w:tc>
        <w:tc>
          <w:tcPr>
            <w:tcW w:w="572" w:type="dxa"/>
            <w:tcBorders>
              <w:top w:val="nil"/>
              <w:left w:val="nil"/>
              <w:bottom w:val="single" w:sz="4" w:space="0" w:color="auto"/>
              <w:right w:val="nil"/>
            </w:tcBorders>
            <w:shd w:val="clear" w:color="auto" w:fill="auto"/>
            <w:hideMark/>
          </w:tcPr>
          <w:p w14:paraId="78E63A10"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47 795,00</w:t>
            </w:r>
          </w:p>
        </w:tc>
        <w:tc>
          <w:tcPr>
            <w:tcW w:w="567" w:type="dxa"/>
            <w:tcBorders>
              <w:top w:val="nil"/>
              <w:left w:val="single" w:sz="4" w:space="0" w:color="auto"/>
              <w:bottom w:val="single" w:sz="4" w:space="0" w:color="auto"/>
              <w:right w:val="nil"/>
            </w:tcBorders>
            <w:shd w:val="clear" w:color="auto" w:fill="auto"/>
            <w:hideMark/>
          </w:tcPr>
          <w:p w14:paraId="334E74A5"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2 276,08</w:t>
            </w:r>
          </w:p>
        </w:tc>
        <w:tc>
          <w:tcPr>
            <w:tcW w:w="570" w:type="dxa"/>
            <w:tcBorders>
              <w:top w:val="nil"/>
              <w:left w:val="single" w:sz="4" w:space="0" w:color="auto"/>
              <w:bottom w:val="single" w:sz="4" w:space="0" w:color="auto"/>
              <w:right w:val="single" w:sz="8" w:space="0" w:color="auto"/>
            </w:tcBorders>
            <w:shd w:val="clear" w:color="auto" w:fill="auto"/>
            <w:hideMark/>
          </w:tcPr>
          <w:p w14:paraId="63DDA918"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50 071,08</w:t>
            </w:r>
          </w:p>
        </w:tc>
        <w:tc>
          <w:tcPr>
            <w:tcW w:w="572" w:type="dxa"/>
            <w:tcBorders>
              <w:top w:val="nil"/>
              <w:left w:val="single" w:sz="8" w:space="0" w:color="auto"/>
              <w:bottom w:val="single" w:sz="4" w:space="0" w:color="auto"/>
              <w:right w:val="single" w:sz="4" w:space="0" w:color="auto"/>
            </w:tcBorders>
            <w:shd w:val="clear" w:color="auto" w:fill="auto"/>
            <w:hideMark/>
          </w:tcPr>
          <w:p w14:paraId="49ACDEAD"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47 795,00</w:t>
            </w:r>
          </w:p>
        </w:tc>
        <w:tc>
          <w:tcPr>
            <w:tcW w:w="567" w:type="dxa"/>
            <w:tcBorders>
              <w:top w:val="nil"/>
              <w:left w:val="nil"/>
              <w:bottom w:val="single" w:sz="4" w:space="0" w:color="auto"/>
              <w:right w:val="single" w:sz="4" w:space="0" w:color="auto"/>
            </w:tcBorders>
            <w:shd w:val="clear" w:color="auto" w:fill="auto"/>
            <w:hideMark/>
          </w:tcPr>
          <w:p w14:paraId="07E76E57"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2 483,00</w:t>
            </w:r>
          </w:p>
        </w:tc>
        <w:tc>
          <w:tcPr>
            <w:tcW w:w="570" w:type="dxa"/>
            <w:tcBorders>
              <w:top w:val="nil"/>
              <w:left w:val="nil"/>
              <w:bottom w:val="single" w:sz="4" w:space="0" w:color="auto"/>
              <w:right w:val="single" w:sz="8" w:space="0" w:color="auto"/>
            </w:tcBorders>
            <w:shd w:val="clear" w:color="auto" w:fill="auto"/>
            <w:hideMark/>
          </w:tcPr>
          <w:p w14:paraId="5480AAC3"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50 278,00</w:t>
            </w:r>
          </w:p>
        </w:tc>
        <w:tc>
          <w:tcPr>
            <w:tcW w:w="572" w:type="dxa"/>
            <w:tcBorders>
              <w:top w:val="nil"/>
              <w:left w:val="nil"/>
              <w:bottom w:val="single" w:sz="4" w:space="0" w:color="auto"/>
              <w:right w:val="single" w:sz="4" w:space="0" w:color="auto"/>
            </w:tcBorders>
            <w:shd w:val="clear" w:color="auto" w:fill="auto"/>
            <w:hideMark/>
          </w:tcPr>
          <w:p w14:paraId="6723ECA7"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47 795,00</w:t>
            </w:r>
          </w:p>
        </w:tc>
        <w:tc>
          <w:tcPr>
            <w:tcW w:w="567" w:type="dxa"/>
            <w:tcBorders>
              <w:top w:val="nil"/>
              <w:left w:val="nil"/>
              <w:bottom w:val="single" w:sz="4" w:space="0" w:color="auto"/>
              <w:right w:val="single" w:sz="4" w:space="0" w:color="auto"/>
            </w:tcBorders>
            <w:shd w:val="clear" w:color="auto" w:fill="auto"/>
            <w:hideMark/>
          </w:tcPr>
          <w:p w14:paraId="683ABF7F"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2 483,00</w:t>
            </w:r>
          </w:p>
        </w:tc>
        <w:tc>
          <w:tcPr>
            <w:tcW w:w="570" w:type="dxa"/>
            <w:tcBorders>
              <w:top w:val="nil"/>
              <w:left w:val="nil"/>
              <w:bottom w:val="single" w:sz="4" w:space="0" w:color="auto"/>
              <w:right w:val="single" w:sz="8" w:space="0" w:color="auto"/>
            </w:tcBorders>
            <w:shd w:val="clear" w:color="auto" w:fill="auto"/>
            <w:hideMark/>
          </w:tcPr>
          <w:p w14:paraId="30D15C81"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50 278,00</w:t>
            </w:r>
          </w:p>
        </w:tc>
        <w:tc>
          <w:tcPr>
            <w:tcW w:w="572" w:type="dxa"/>
            <w:tcBorders>
              <w:top w:val="nil"/>
              <w:left w:val="nil"/>
              <w:bottom w:val="single" w:sz="4" w:space="0" w:color="auto"/>
              <w:right w:val="single" w:sz="4" w:space="0" w:color="auto"/>
            </w:tcBorders>
            <w:shd w:val="clear" w:color="auto" w:fill="auto"/>
            <w:hideMark/>
          </w:tcPr>
          <w:p w14:paraId="6AD693E2"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47 795,00</w:t>
            </w:r>
          </w:p>
        </w:tc>
        <w:tc>
          <w:tcPr>
            <w:tcW w:w="572" w:type="dxa"/>
            <w:tcBorders>
              <w:top w:val="nil"/>
              <w:left w:val="nil"/>
              <w:bottom w:val="single" w:sz="4" w:space="0" w:color="auto"/>
              <w:right w:val="single" w:sz="4" w:space="0" w:color="auto"/>
            </w:tcBorders>
            <w:shd w:val="clear" w:color="auto" w:fill="auto"/>
            <w:hideMark/>
          </w:tcPr>
          <w:p w14:paraId="44F428D5"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2 483,00</w:t>
            </w:r>
          </w:p>
        </w:tc>
        <w:tc>
          <w:tcPr>
            <w:tcW w:w="572" w:type="dxa"/>
            <w:tcBorders>
              <w:top w:val="nil"/>
              <w:left w:val="nil"/>
              <w:bottom w:val="single" w:sz="4" w:space="0" w:color="auto"/>
              <w:right w:val="single" w:sz="8" w:space="0" w:color="auto"/>
            </w:tcBorders>
            <w:shd w:val="clear" w:color="auto" w:fill="auto"/>
            <w:hideMark/>
          </w:tcPr>
          <w:p w14:paraId="65CF4439"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50 278,00</w:t>
            </w:r>
          </w:p>
        </w:tc>
        <w:tc>
          <w:tcPr>
            <w:tcW w:w="607" w:type="dxa"/>
            <w:tcBorders>
              <w:top w:val="nil"/>
              <w:left w:val="nil"/>
              <w:bottom w:val="single" w:sz="4" w:space="0" w:color="auto"/>
              <w:right w:val="single" w:sz="4" w:space="0" w:color="auto"/>
            </w:tcBorders>
            <w:shd w:val="clear" w:color="auto" w:fill="auto"/>
            <w:hideMark/>
          </w:tcPr>
          <w:p w14:paraId="5B793E89"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30" w:type="dxa"/>
            <w:tcBorders>
              <w:top w:val="nil"/>
              <w:left w:val="nil"/>
              <w:bottom w:val="single" w:sz="4" w:space="0" w:color="auto"/>
              <w:right w:val="single" w:sz="4" w:space="0" w:color="auto"/>
            </w:tcBorders>
            <w:shd w:val="clear" w:color="auto" w:fill="auto"/>
            <w:hideMark/>
          </w:tcPr>
          <w:p w14:paraId="5560E2F6"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00EFE55E"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13" w:type="dxa"/>
            <w:vAlign w:val="center"/>
            <w:hideMark/>
          </w:tcPr>
          <w:p w14:paraId="0E3EED24" w14:textId="77777777" w:rsidR="003624FD" w:rsidRPr="003624FD" w:rsidRDefault="003624FD" w:rsidP="003624FD">
            <w:pPr>
              <w:rPr>
                <w:sz w:val="12"/>
                <w:szCs w:val="12"/>
              </w:rPr>
            </w:pPr>
          </w:p>
        </w:tc>
        <w:tc>
          <w:tcPr>
            <w:tcW w:w="3" w:type="dxa"/>
            <w:vAlign w:val="center"/>
            <w:hideMark/>
          </w:tcPr>
          <w:p w14:paraId="1F1C3514" w14:textId="77777777" w:rsidR="003624FD" w:rsidRPr="003624FD" w:rsidRDefault="003624FD" w:rsidP="003624FD">
            <w:pPr>
              <w:rPr>
                <w:sz w:val="12"/>
                <w:szCs w:val="12"/>
              </w:rPr>
            </w:pPr>
          </w:p>
        </w:tc>
        <w:tc>
          <w:tcPr>
            <w:tcW w:w="11" w:type="dxa"/>
            <w:vAlign w:val="center"/>
            <w:hideMark/>
          </w:tcPr>
          <w:p w14:paraId="182D0BAF" w14:textId="77777777" w:rsidR="003624FD" w:rsidRPr="003624FD" w:rsidRDefault="003624FD" w:rsidP="003624FD">
            <w:pPr>
              <w:rPr>
                <w:sz w:val="12"/>
                <w:szCs w:val="12"/>
              </w:rPr>
            </w:pPr>
          </w:p>
        </w:tc>
        <w:tc>
          <w:tcPr>
            <w:tcW w:w="11" w:type="dxa"/>
            <w:vAlign w:val="center"/>
            <w:hideMark/>
          </w:tcPr>
          <w:p w14:paraId="1325F861" w14:textId="77777777" w:rsidR="003624FD" w:rsidRPr="003624FD" w:rsidRDefault="003624FD" w:rsidP="003624FD">
            <w:pPr>
              <w:rPr>
                <w:sz w:val="12"/>
                <w:szCs w:val="12"/>
              </w:rPr>
            </w:pPr>
          </w:p>
        </w:tc>
      </w:tr>
      <w:tr w:rsidR="003624FD" w:rsidRPr="003624FD" w14:paraId="289BD1F4" w14:textId="77777777" w:rsidTr="00104FF4">
        <w:trPr>
          <w:trHeight w:val="525"/>
          <w:jc w:val="center"/>
        </w:trPr>
        <w:tc>
          <w:tcPr>
            <w:tcW w:w="473" w:type="dxa"/>
            <w:tcBorders>
              <w:top w:val="nil"/>
              <w:left w:val="single" w:sz="8" w:space="0" w:color="auto"/>
              <w:bottom w:val="single" w:sz="8" w:space="0" w:color="auto"/>
              <w:right w:val="single" w:sz="4" w:space="0" w:color="auto"/>
            </w:tcBorders>
            <w:shd w:val="clear" w:color="auto" w:fill="auto"/>
            <w:hideMark/>
          </w:tcPr>
          <w:p w14:paraId="18D28719"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 </w:t>
            </w:r>
          </w:p>
        </w:tc>
        <w:tc>
          <w:tcPr>
            <w:tcW w:w="1246" w:type="dxa"/>
            <w:tcBorders>
              <w:top w:val="nil"/>
              <w:left w:val="nil"/>
              <w:bottom w:val="single" w:sz="8" w:space="0" w:color="auto"/>
              <w:right w:val="nil"/>
            </w:tcBorders>
            <w:shd w:val="clear" w:color="auto" w:fill="auto"/>
            <w:hideMark/>
          </w:tcPr>
          <w:p w14:paraId="5F95893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1493" w:type="dxa"/>
            <w:tcBorders>
              <w:top w:val="nil"/>
              <w:left w:val="nil"/>
              <w:bottom w:val="single" w:sz="8" w:space="0" w:color="auto"/>
              <w:right w:val="single" w:sz="4" w:space="0" w:color="auto"/>
            </w:tcBorders>
            <w:shd w:val="clear" w:color="auto" w:fill="auto"/>
            <w:hideMark/>
          </w:tcPr>
          <w:p w14:paraId="06BDA484"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с учетом показаний установленных приборов учета</w:t>
            </w:r>
          </w:p>
        </w:tc>
        <w:tc>
          <w:tcPr>
            <w:tcW w:w="459" w:type="dxa"/>
            <w:tcBorders>
              <w:top w:val="single" w:sz="4" w:space="0" w:color="auto"/>
              <w:left w:val="single" w:sz="4" w:space="0" w:color="auto"/>
              <w:bottom w:val="single" w:sz="8" w:space="0" w:color="auto"/>
              <w:right w:val="nil"/>
            </w:tcBorders>
            <w:shd w:val="clear" w:color="auto" w:fill="auto"/>
            <w:hideMark/>
          </w:tcPr>
          <w:p w14:paraId="345D071D"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Гкал</w:t>
            </w:r>
          </w:p>
        </w:tc>
        <w:tc>
          <w:tcPr>
            <w:tcW w:w="602" w:type="dxa"/>
            <w:tcBorders>
              <w:top w:val="nil"/>
              <w:left w:val="nil"/>
              <w:bottom w:val="nil"/>
              <w:right w:val="single" w:sz="8" w:space="0" w:color="auto"/>
            </w:tcBorders>
            <w:shd w:val="clear" w:color="auto" w:fill="auto"/>
            <w:hideMark/>
          </w:tcPr>
          <w:p w14:paraId="6FE6AEFC"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nil"/>
              <w:right w:val="single" w:sz="4" w:space="0" w:color="auto"/>
            </w:tcBorders>
            <w:shd w:val="clear" w:color="auto" w:fill="auto"/>
            <w:hideMark/>
          </w:tcPr>
          <w:p w14:paraId="7FD3F660"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11 199,89</w:t>
            </w:r>
          </w:p>
        </w:tc>
        <w:tc>
          <w:tcPr>
            <w:tcW w:w="567" w:type="dxa"/>
            <w:tcBorders>
              <w:top w:val="nil"/>
              <w:left w:val="nil"/>
              <w:bottom w:val="nil"/>
              <w:right w:val="single" w:sz="4" w:space="0" w:color="auto"/>
            </w:tcBorders>
            <w:shd w:val="clear" w:color="auto" w:fill="auto"/>
            <w:hideMark/>
          </w:tcPr>
          <w:p w14:paraId="019FB265"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nil"/>
              <w:right w:val="single" w:sz="8" w:space="0" w:color="auto"/>
            </w:tcBorders>
            <w:shd w:val="clear" w:color="auto" w:fill="auto"/>
            <w:hideMark/>
          </w:tcPr>
          <w:p w14:paraId="668B875C"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11 199,89</w:t>
            </w:r>
          </w:p>
        </w:tc>
        <w:tc>
          <w:tcPr>
            <w:tcW w:w="572" w:type="dxa"/>
            <w:tcBorders>
              <w:top w:val="nil"/>
              <w:left w:val="nil"/>
              <w:bottom w:val="nil"/>
              <w:right w:val="nil"/>
            </w:tcBorders>
            <w:shd w:val="clear" w:color="auto" w:fill="auto"/>
            <w:hideMark/>
          </w:tcPr>
          <w:p w14:paraId="11D4B6E2"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67" w:type="dxa"/>
            <w:tcBorders>
              <w:top w:val="nil"/>
              <w:left w:val="single" w:sz="4" w:space="0" w:color="auto"/>
              <w:bottom w:val="nil"/>
              <w:right w:val="nil"/>
            </w:tcBorders>
            <w:shd w:val="clear" w:color="auto" w:fill="auto"/>
            <w:hideMark/>
          </w:tcPr>
          <w:p w14:paraId="2878AE9B"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single" w:sz="4" w:space="0" w:color="auto"/>
              <w:left w:val="single" w:sz="4" w:space="0" w:color="auto"/>
              <w:bottom w:val="nil"/>
              <w:right w:val="single" w:sz="8" w:space="0" w:color="auto"/>
            </w:tcBorders>
            <w:shd w:val="clear" w:color="auto" w:fill="auto"/>
            <w:hideMark/>
          </w:tcPr>
          <w:p w14:paraId="38CF341F"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2" w:type="dxa"/>
            <w:tcBorders>
              <w:top w:val="nil"/>
              <w:left w:val="nil"/>
              <w:bottom w:val="nil"/>
              <w:right w:val="single" w:sz="4" w:space="0" w:color="auto"/>
            </w:tcBorders>
            <w:shd w:val="clear" w:color="auto" w:fill="auto"/>
            <w:hideMark/>
          </w:tcPr>
          <w:p w14:paraId="000F4B81"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67" w:type="dxa"/>
            <w:tcBorders>
              <w:top w:val="nil"/>
              <w:left w:val="nil"/>
              <w:bottom w:val="nil"/>
              <w:right w:val="single" w:sz="4" w:space="0" w:color="auto"/>
            </w:tcBorders>
            <w:shd w:val="clear" w:color="auto" w:fill="auto"/>
            <w:hideMark/>
          </w:tcPr>
          <w:p w14:paraId="65D036DA"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nil"/>
              <w:right w:val="single" w:sz="8" w:space="0" w:color="auto"/>
            </w:tcBorders>
            <w:shd w:val="clear" w:color="auto" w:fill="auto"/>
            <w:hideMark/>
          </w:tcPr>
          <w:p w14:paraId="7FD542BA"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2" w:type="dxa"/>
            <w:tcBorders>
              <w:top w:val="nil"/>
              <w:left w:val="nil"/>
              <w:bottom w:val="nil"/>
              <w:right w:val="single" w:sz="4" w:space="0" w:color="auto"/>
            </w:tcBorders>
            <w:shd w:val="clear" w:color="auto" w:fill="auto"/>
            <w:hideMark/>
          </w:tcPr>
          <w:p w14:paraId="336DD8E0"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67" w:type="dxa"/>
            <w:tcBorders>
              <w:top w:val="nil"/>
              <w:left w:val="nil"/>
              <w:bottom w:val="nil"/>
              <w:right w:val="single" w:sz="4" w:space="0" w:color="auto"/>
            </w:tcBorders>
            <w:shd w:val="clear" w:color="auto" w:fill="auto"/>
            <w:hideMark/>
          </w:tcPr>
          <w:p w14:paraId="1825D43B"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nil"/>
              <w:right w:val="single" w:sz="8" w:space="0" w:color="auto"/>
            </w:tcBorders>
            <w:shd w:val="clear" w:color="auto" w:fill="auto"/>
            <w:hideMark/>
          </w:tcPr>
          <w:p w14:paraId="7E4BA084"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2" w:type="dxa"/>
            <w:tcBorders>
              <w:top w:val="nil"/>
              <w:left w:val="nil"/>
              <w:bottom w:val="nil"/>
              <w:right w:val="single" w:sz="4" w:space="0" w:color="auto"/>
            </w:tcBorders>
            <w:shd w:val="clear" w:color="auto" w:fill="auto"/>
            <w:hideMark/>
          </w:tcPr>
          <w:p w14:paraId="3659D3ED"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nil"/>
              <w:right w:val="single" w:sz="4" w:space="0" w:color="auto"/>
            </w:tcBorders>
            <w:shd w:val="clear" w:color="auto" w:fill="auto"/>
            <w:hideMark/>
          </w:tcPr>
          <w:p w14:paraId="2F23FB33"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nil"/>
              <w:right w:val="single" w:sz="8" w:space="0" w:color="auto"/>
            </w:tcBorders>
            <w:shd w:val="clear" w:color="auto" w:fill="auto"/>
            <w:hideMark/>
          </w:tcPr>
          <w:p w14:paraId="12688DAD"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607" w:type="dxa"/>
            <w:tcBorders>
              <w:top w:val="nil"/>
              <w:left w:val="nil"/>
              <w:bottom w:val="nil"/>
              <w:right w:val="single" w:sz="4" w:space="0" w:color="auto"/>
            </w:tcBorders>
            <w:shd w:val="clear" w:color="auto" w:fill="auto"/>
            <w:hideMark/>
          </w:tcPr>
          <w:p w14:paraId="500FD786"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30" w:type="dxa"/>
            <w:tcBorders>
              <w:top w:val="nil"/>
              <w:left w:val="nil"/>
              <w:bottom w:val="nil"/>
              <w:right w:val="single" w:sz="4" w:space="0" w:color="auto"/>
            </w:tcBorders>
            <w:shd w:val="clear" w:color="auto" w:fill="auto"/>
            <w:hideMark/>
          </w:tcPr>
          <w:p w14:paraId="0ACC19EE"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nil"/>
              <w:right w:val="single" w:sz="8" w:space="0" w:color="auto"/>
            </w:tcBorders>
            <w:shd w:val="clear" w:color="auto" w:fill="auto"/>
            <w:hideMark/>
          </w:tcPr>
          <w:p w14:paraId="530B88AA"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13" w:type="dxa"/>
            <w:vAlign w:val="center"/>
            <w:hideMark/>
          </w:tcPr>
          <w:p w14:paraId="7C86CD5A" w14:textId="77777777" w:rsidR="003624FD" w:rsidRPr="003624FD" w:rsidRDefault="003624FD" w:rsidP="003624FD">
            <w:pPr>
              <w:rPr>
                <w:sz w:val="12"/>
                <w:szCs w:val="12"/>
              </w:rPr>
            </w:pPr>
          </w:p>
        </w:tc>
        <w:tc>
          <w:tcPr>
            <w:tcW w:w="3" w:type="dxa"/>
            <w:vAlign w:val="center"/>
            <w:hideMark/>
          </w:tcPr>
          <w:p w14:paraId="5A80EF9A" w14:textId="77777777" w:rsidR="003624FD" w:rsidRPr="003624FD" w:rsidRDefault="003624FD" w:rsidP="003624FD">
            <w:pPr>
              <w:rPr>
                <w:sz w:val="12"/>
                <w:szCs w:val="12"/>
              </w:rPr>
            </w:pPr>
          </w:p>
        </w:tc>
        <w:tc>
          <w:tcPr>
            <w:tcW w:w="11" w:type="dxa"/>
            <w:vAlign w:val="center"/>
            <w:hideMark/>
          </w:tcPr>
          <w:p w14:paraId="1F74D52B" w14:textId="77777777" w:rsidR="003624FD" w:rsidRPr="003624FD" w:rsidRDefault="003624FD" w:rsidP="003624FD">
            <w:pPr>
              <w:rPr>
                <w:sz w:val="12"/>
                <w:szCs w:val="12"/>
              </w:rPr>
            </w:pPr>
          </w:p>
        </w:tc>
        <w:tc>
          <w:tcPr>
            <w:tcW w:w="11" w:type="dxa"/>
            <w:vAlign w:val="center"/>
            <w:hideMark/>
          </w:tcPr>
          <w:p w14:paraId="60228D83" w14:textId="77777777" w:rsidR="003624FD" w:rsidRPr="003624FD" w:rsidRDefault="003624FD" w:rsidP="003624FD">
            <w:pPr>
              <w:rPr>
                <w:sz w:val="12"/>
                <w:szCs w:val="12"/>
              </w:rPr>
            </w:pPr>
          </w:p>
        </w:tc>
      </w:tr>
      <w:tr w:rsidR="003624FD" w:rsidRPr="003624FD" w14:paraId="6C7CA719" w14:textId="77777777" w:rsidTr="00104FF4">
        <w:trPr>
          <w:trHeight w:val="660"/>
          <w:jc w:val="center"/>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7CD23EAD" w14:textId="77777777" w:rsidR="003624FD" w:rsidRPr="003624FD" w:rsidRDefault="003624FD" w:rsidP="003624FD">
            <w:pPr>
              <w:jc w:val="center"/>
              <w:rPr>
                <w:b/>
                <w:bCs/>
                <w:color w:val="000000"/>
                <w:sz w:val="12"/>
                <w:szCs w:val="12"/>
              </w:rPr>
            </w:pPr>
            <w:r w:rsidRPr="003624FD">
              <w:rPr>
                <w:b/>
                <w:bCs/>
                <w:color w:val="000000"/>
                <w:sz w:val="12"/>
                <w:szCs w:val="12"/>
              </w:rPr>
              <w:t>1.</w:t>
            </w:r>
          </w:p>
        </w:tc>
        <w:tc>
          <w:tcPr>
            <w:tcW w:w="2739" w:type="dxa"/>
            <w:gridSpan w:val="2"/>
            <w:tcBorders>
              <w:top w:val="single" w:sz="8" w:space="0" w:color="auto"/>
              <w:left w:val="nil"/>
              <w:bottom w:val="single" w:sz="4" w:space="0" w:color="auto"/>
              <w:right w:val="single" w:sz="4" w:space="0" w:color="000000"/>
            </w:tcBorders>
            <w:shd w:val="clear" w:color="auto" w:fill="auto"/>
            <w:vAlign w:val="center"/>
            <w:hideMark/>
          </w:tcPr>
          <w:p w14:paraId="28BB662A" w14:textId="77777777" w:rsidR="003624FD" w:rsidRPr="003624FD" w:rsidRDefault="003624FD" w:rsidP="003624FD">
            <w:pPr>
              <w:rPr>
                <w:b/>
                <w:bCs/>
                <w:color w:val="000000"/>
                <w:sz w:val="12"/>
                <w:szCs w:val="12"/>
              </w:rPr>
            </w:pPr>
            <w:r w:rsidRPr="003624FD">
              <w:rPr>
                <w:b/>
                <w:bCs/>
                <w:color w:val="000000"/>
                <w:sz w:val="12"/>
                <w:szCs w:val="12"/>
              </w:rPr>
              <w:t>Энергетические ресурсы</w:t>
            </w:r>
          </w:p>
        </w:tc>
        <w:tc>
          <w:tcPr>
            <w:tcW w:w="459" w:type="dxa"/>
            <w:tcBorders>
              <w:top w:val="single" w:sz="8" w:space="0" w:color="auto"/>
              <w:left w:val="nil"/>
              <w:bottom w:val="single" w:sz="4" w:space="0" w:color="auto"/>
              <w:right w:val="nil"/>
            </w:tcBorders>
            <w:shd w:val="clear" w:color="auto" w:fill="auto"/>
            <w:vAlign w:val="center"/>
            <w:hideMark/>
          </w:tcPr>
          <w:p w14:paraId="384B21B7" w14:textId="77777777" w:rsidR="003624FD" w:rsidRPr="003624FD" w:rsidRDefault="003624FD" w:rsidP="003624FD">
            <w:pPr>
              <w:jc w:val="center"/>
              <w:rPr>
                <w:b/>
                <w:bCs/>
                <w:color w:val="000000"/>
                <w:sz w:val="12"/>
                <w:szCs w:val="12"/>
              </w:rPr>
            </w:pPr>
            <w:r w:rsidRPr="003624FD">
              <w:rPr>
                <w:b/>
                <w:bCs/>
                <w:color w:val="000000"/>
                <w:sz w:val="12"/>
                <w:szCs w:val="12"/>
              </w:rPr>
              <w:t>тыс.руб.</w:t>
            </w:r>
          </w:p>
        </w:tc>
        <w:tc>
          <w:tcPr>
            <w:tcW w:w="602" w:type="dxa"/>
            <w:tcBorders>
              <w:top w:val="single" w:sz="8" w:space="0" w:color="auto"/>
              <w:left w:val="nil"/>
              <w:bottom w:val="single" w:sz="4" w:space="0" w:color="auto"/>
              <w:right w:val="single" w:sz="8" w:space="0" w:color="auto"/>
            </w:tcBorders>
            <w:shd w:val="clear" w:color="auto" w:fill="auto"/>
            <w:vAlign w:val="center"/>
            <w:hideMark/>
          </w:tcPr>
          <w:p w14:paraId="355935C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257532,95</w:t>
            </w:r>
          </w:p>
        </w:tc>
        <w:tc>
          <w:tcPr>
            <w:tcW w:w="572" w:type="dxa"/>
            <w:tcBorders>
              <w:top w:val="single" w:sz="8" w:space="0" w:color="auto"/>
              <w:left w:val="nil"/>
              <w:bottom w:val="single" w:sz="4" w:space="0" w:color="auto"/>
              <w:right w:val="single" w:sz="4" w:space="0" w:color="auto"/>
            </w:tcBorders>
            <w:shd w:val="clear" w:color="auto" w:fill="auto"/>
            <w:vAlign w:val="center"/>
            <w:hideMark/>
          </w:tcPr>
          <w:p w14:paraId="3A7029DF"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317417,33</w:t>
            </w:r>
          </w:p>
        </w:tc>
        <w:tc>
          <w:tcPr>
            <w:tcW w:w="567" w:type="dxa"/>
            <w:tcBorders>
              <w:top w:val="single" w:sz="8" w:space="0" w:color="auto"/>
              <w:left w:val="nil"/>
              <w:bottom w:val="single" w:sz="4" w:space="0" w:color="auto"/>
              <w:right w:val="single" w:sz="4" w:space="0" w:color="auto"/>
            </w:tcBorders>
            <w:shd w:val="clear" w:color="auto" w:fill="auto"/>
            <w:vAlign w:val="center"/>
            <w:hideMark/>
          </w:tcPr>
          <w:p w14:paraId="7C03140B"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8345,32</w:t>
            </w:r>
          </w:p>
        </w:tc>
        <w:tc>
          <w:tcPr>
            <w:tcW w:w="570" w:type="dxa"/>
            <w:tcBorders>
              <w:top w:val="single" w:sz="8" w:space="0" w:color="auto"/>
              <w:left w:val="nil"/>
              <w:bottom w:val="single" w:sz="4" w:space="0" w:color="auto"/>
              <w:right w:val="single" w:sz="8" w:space="0" w:color="auto"/>
            </w:tcBorders>
            <w:shd w:val="clear" w:color="auto" w:fill="auto"/>
            <w:vAlign w:val="center"/>
            <w:hideMark/>
          </w:tcPr>
          <w:p w14:paraId="1D24E781"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325762,65</w:t>
            </w:r>
          </w:p>
        </w:tc>
        <w:tc>
          <w:tcPr>
            <w:tcW w:w="572" w:type="dxa"/>
            <w:tcBorders>
              <w:top w:val="single" w:sz="8" w:space="0" w:color="auto"/>
              <w:left w:val="nil"/>
              <w:bottom w:val="single" w:sz="4" w:space="0" w:color="auto"/>
              <w:right w:val="nil"/>
            </w:tcBorders>
            <w:shd w:val="clear" w:color="auto" w:fill="auto"/>
            <w:vAlign w:val="center"/>
            <w:hideMark/>
          </w:tcPr>
          <w:p w14:paraId="2BD1FCE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268351,49</w:t>
            </w:r>
          </w:p>
        </w:tc>
        <w:tc>
          <w:tcPr>
            <w:tcW w:w="567" w:type="dxa"/>
            <w:tcBorders>
              <w:top w:val="single" w:sz="8" w:space="0" w:color="auto"/>
              <w:left w:val="single" w:sz="4" w:space="0" w:color="auto"/>
              <w:bottom w:val="single" w:sz="4" w:space="0" w:color="auto"/>
              <w:right w:val="nil"/>
            </w:tcBorders>
            <w:shd w:val="clear" w:color="auto" w:fill="auto"/>
            <w:vAlign w:val="center"/>
            <w:hideMark/>
          </w:tcPr>
          <w:p w14:paraId="31E111BA"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2480,55</w:t>
            </w:r>
          </w:p>
        </w:tc>
        <w:tc>
          <w:tcPr>
            <w:tcW w:w="570"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271C930"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270832,03</w:t>
            </w:r>
          </w:p>
        </w:tc>
        <w:tc>
          <w:tcPr>
            <w:tcW w:w="572" w:type="dxa"/>
            <w:tcBorders>
              <w:top w:val="single" w:sz="8" w:space="0" w:color="auto"/>
              <w:left w:val="nil"/>
              <w:bottom w:val="single" w:sz="4" w:space="0" w:color="auto"/>
              <w:right w:val="single" w:sz="4" w:space="0" w:color="auto"/>
            </w:tcBorders>
            <w:shd w:val="clear" w:color="auto" w:fill="auto"/>
            <w:vAlign w:val="center"/>
            <w:hideMark/>
          </w:tcPr>
          <w:p w14:paraId="02400E4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289526,40</w:t>
            </w:r>
          </w:p>
        </w:tc>
        <w:tc>
          <w:tcPr>
            <w:tcW w:w="567" w:type="dxa"/>
            <w:tcBorders>
              <w:top w:val="single" w:sz="8" w:space="0" w:color="auto"/>
              <w:left w:val="nil"/>
              <w:bottom w:val="single" w:sz="4" w:space="0" w:color="auto"/>
              <w:right w:val="single" w:sz="4" w:space="0" w:color="auto"/>
            </w:tcBorders>
            <w:shd w:val="clear" w:color="auto" w:fill="auto"/>
            <w:vAlign w:val="center"/>
            <w:hideMark/>
          </w:tcPr>
          <w:p w14:paraId="6E6FA8F4"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7799,24</w:t>
            </w:r>
          </w:p>
        </w:tc>
        <w:tc>
          <w:tcPr>
            <w:tcW w:w="570" w:type="dxa"/>
            <w:tcBorders>
              <w:top w:val="single" w:sz="8" w:space="0" w:color="auto"/>
              <w:left w:val="nil"/>
              <w:bottom w:val="single" w:sz="4" w:space="0" w:color="auto"/>
              <w:right w:val="single" w:sz="8" w:space="0" w:color="auto"/>
            </w:tcBorders>
            <w:shd w:val="clear" w:color="auto" w:fill="auto"/>
            <w:vAlign w:val="center"/>
            <w:hideMark/>
          </w:tcPr>
          <w:p w14:paraId="4CB19493"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297325,64</w:t>
            </w:r>
          </w:p>
        </w:tc>
        <w:tc>
          <w:tcPr>
            <w:tcW w:w="572" w:type="dxa"/>
            <w:tcBorders>
              <w:top w:val="single" w:sz="8" w:space="0" w:color="auto"/>
              <w:left w:val="nil"/>
              <w:bottom w:val="single" w:sz="4" w:space="0" w:color="auto"/>
              <w:right w:val="single" w:sz="4" w:space="0" w:color="auto"/>
            </w:tcBorders>
            <w:shd w:val="clear" w:color="auto" w:fill="auto"/>
            <w:vAlign w:val="center"/>
            <w:hideMark/>
          </w:tcPr>
          <w:p w14:paraId="539DA697"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344909,41</w:t>
            </w:r>
          </w:p>
        </w:tc>
        <w:tc>
          <w:tcPr>
            <w:tcW w:w="567" w:type="dxa"/>
            <w:tcBorders>
              <w:top w:val="single" w:sz="8" w:space="0" w:color="auto"/>
              <w:left w:val="nil"/>
              <w:bottom w:val="single" w:sz="4" w:space="0" w:color="auto"/>
              <w:right w:val="single" w:sz="4" w:space="0" w:color="auto"/>
            </w:tcBorders>
            <w:shd w:val="clear" w:color="auto" w:fill="auto"/>
            <w:vAlign w:val="center"/>
            <w:hideMark/>
          </w:tcPr>
          <w:p w14:paraId="620CCAD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11699,13</w:t>
            </w:r>
          </w:p>
        </w:tc>
        <w:tc>
          <w:tcPr>
            <w:tcW w:w="570" w:type="dxa"/>
            <w:tcBorders>
              <w:top w:val="single" w:sz="8" w:space="0" w:color="auto"/>
              <w:left w:val="nil"/>
              <w:bottom w:val="single" w:sz="4" w:space="0" w:color="auto"/>
              <w:right w:val="single" w:sz="8" w:space="0" w:color="auto"/>
            </w:tcBorders>
            <w:shd w:val="clear" w:color="auto" w:fill="auto"/>
            <w:vAlign w:val="center"/>
            <w:hideMark/>
          </w:tcPr>
          <w:p w14:paraId="1FCF8296"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356608,54</w:t>
            </w:r>
          </w:p>
        </w:tc>
        <w:tc>
          <w:tcPr>
            <w:tcW w:w="572" w:type="dxa"/>
            <w:tcBorders>
              <w:top w:val="single" w:sz="8" w:space="0" w:color="auto"/>
              <w:left w:val="nil"/>
              <w:bottom w:val="single" w:sz="4" w:space="0" w:color="auto"/>
              <w:right w:val="single" w:sz="4" w:space="0" w:color="auto"/>
            </w:tcBorders>
            <w:shd w:val="clear" w:color="auto" w:fill="auto"/>
            <w:vAlign w:val="center"/>
            <w:hideMark/>
          </w:tcPr>
          <w:p w14:paraId="76D18975"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312743,93</w:t>
            </w:r>
          </w:p>
        </w:tc>
        <w:tc>
          <w:tcPr>
            <w:tcW w:w="572" w:type="dxa"/>
            <w:tcBorders>
              <w:top w:val="single" w:sz="8" w:space="0" w:color="auto"/>
              <w:left w:val="nil"/>
              <w:bottom w:val="single" w:sz="4" w:space="0" w:color="auto"/>
              <w:right w:val="single" w:sz="4" w:space="0" w:color="auto"/>
            </w:tcBorders>
            <w:shd w:val="clear" w:color="auto" w:fill="auto"/>
            <w:vAlign w:val="center"/>
            <w:hideMark/>
          </w:tcPr>
          <w:p w14:paraId="5F934CF5"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8408,49</w:t>
            </w:r>
          </w:p>
        </w:tc>
        <w:tc>
          <w:tcPr>
            <w:tcW w:w="572" w:type="dxa"/>
            <w:tcBorders>
              <w:top w:val="single" w:sz="8" w:space="0" w:color="auto"/>
              <w:left w:val="nil"/>
              <w:bottom w:val="single" w:sz="4" w:space="0" w:color="auto"/>
              <w:right w:val="single" w:sz="8" w:space="0" w:color="auto"/>
            </w:tcBorders>
            <w:shd w:val="clear" w:color="auto" w:fill="auto"/>
            <w:vAlign w:val="center"/>
            <w:hideMark/>
          </w:tcPr>
          <w:p w14:paraId="30FC2BCC"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321152,42</w:t>
            </w:r>
          </w:p>
        </w:tc>
        <w:tc>
          <w:tcPr>
            <w:tcW w:w="607" w:type="dxa"/>
            <w:tcBorders>
              <w:top w:val="single" w:sz="8" w:space="0" w:color="auto"/>
              <w:left w:val="nil"/>
              <w:bottom w:val="single" w:sz="4" w:space="0" w:color="auto"/>
              <w:right w:val="single" w:sz="4" w:space="0" w:color="auto"/>
            </w:tcBorders>
            <w:shd w:val="clear" w:color="auto" w:fill="auto"/>
            <w:vAlign w:val="center"/>
            <w:hideMark/>
          </w:tcPr>
          <w:p w14:paraId="5528EDF3"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-32165,48</w:t>
            </w:r>
          </w:p>
        </w:tc>
        <w:tc>
          <w:tcPr>
            <w:tcW w:w="530" w:type="dxa"/>
            <w:tcBorders>
              <w:top w:val="single" w:sz="8" w:space="0" w:color="auto"/>
              <w:left w:val="nil"/>
              <w:bottom w:val="single" w:sz="4" w:space="0" w:color="auto"/>
              <w:right w:val="single" w:sz="4" w:space="0" w:color="auto"/>
            </w:tcBorders>
            <w:shd w:val="clear" w:color="auto" w:fill="auto"/>
            <w:vAlign w:val="center"/>
            <w:hideMark/>
          </w:tcPr>
          <w:p w14:paraId="1E3D7000"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-3290,64</w:t>
            </w:r>
          </w:p>
        </w:tc>
        <w:tc>
          <w:tcPr>
            <w:tcW w:w="570" w:type="dxa"/>
            <w:tcBorders>
              <w:top w:val="single" w:sz="8" w:space="0" w:color="auto"/>
              <w:left w:val="nil"/>
              <w:bottom w:val="single" w:sz="4" w:space="0" w:color="auto"/>
              <w:right w:val="single" w:sz="8" w:space="0" w:color="auto"/>
            </w:tcBorders>
            <w:shd w:val="clear" w:color="auto" w:fill="auto"/>
            <w:vAlign w:val="center"/>
            <w:hideMark/>
          </w:tcPr>
          <w:p w14:paraId="35FE78FB"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-35456,12</w:t>
            </w:r>
          </w:p>
        </w:tc>
        <w:tc>
          <w:tcPr>
            <w:tcW w:w="13" w:type="dxa"/>
            <w:vAlign w:val="center"/>
            <w:hideMark/>
          </w:tcPr>
          <w:p w14:paraId="7E740BDF" w14:textId="77777777" w:rsidR="003624FD" w:rsidRPr="003624FD" w:rsidRDefault="003624FD" w:rsidP="003624FD">
            <w:pPr>
              <w:rPr>
                <w:sz w:val="12"/>
                <w:szCs w:val="12"/>
              </w:rPr>
            </w:pPr>
          </w:p>
        </w:tc>
        <w:tc>
          <w:tcPr>
            <w:tcW w:w="3" w:type="dxa"/>
            <w:vAlign w:val="center"/>
            <w:hideMark/>
          </w:tcPr>
          <w:p w14:paraId="44F87049" w14:textId="77777777" w:rsidR="003624FD" w:rsidRPr="003624FD" w:rsidRDefault="003624FD" w:rsidP="003624FD">
            <w:pPr>
              <w:rPr>
                <w:sz w:val="12"/>
                <w:szCs w:val="12"/>
              </w:rPr>
            </w:pPr>
          </w:p>
        </w:tc>
        <w:tc>
          <w:tcPr>
            <w:tcW w:w="11" w:type="dxa"/>
            <w:vAlign w:val="center"/>
            <w:hideMark/>
          </w:tcPr>
          <w:p w14:paraId="09F8672E" w14:textId="77777777" w:rsidR="003624FD" w:rsidRPr="003624FD" w:rsidRDefault="003624FD" w:rsidP="003624FD">
            <w:pPr>
              <w:rPr>
                <w:sz w:val="12"/>
                <w:szCs w:val="12"/>
              </w:rPr>
            </w:pPr>
          </w:p>
        </w:tc>
        <w:tc>
          <w:tcPr>
            <w:tcW w:w="11" w:type="dxa"/>
            <w:vAlign w:val="center"/>
            <w:hideMark/>
          </w:tcPr>
          <w:p w14:paraId="199B0E34" w14:textId="77777777" w:rsidR="003624FD" w:rsidRPr="003624FD" w:rsidRDefault="003624FD" w:rsidP="003624FD">
            <w:pPr>
              <w:rPr>
                <w:sz w:val="12"/>
                <w:szCs w:val="12"/>
              </w:rPr>
            </w:pPr>
          </w:p>
        </w:tc>
      </w:tr>
      <w:tr w:rsidR="003624FD" w:rsidRPr="003624FD" w14:paraId="226FD6D4" w14:textId="77777777" w:rsidTr="00104FF4">
        <w:trPr>
          <w:trHeight w:val="585"/>
          <w:jc w:val="center"/>
        </w:trPr>
        <w:tc>
          <w:tcPr>
            <w:tcW w:w="473" w:type="dxa"/>
            <w:tcBorders>
              <w:top w:val="nil"/>
              <w:left w:val="single" w:sz="8" w:space="0" w:color="auto"/>
              <w:bottom w:val="single" w:sz="8" w:space="0" w:color="auto"/>
              <w:right w:val="single" w:sz="4" w:space="0" w:color="auto"/>
            </w:tcBorders>
            <w:shd w:val="clear" w:color="auto" w:fill="auto"/>
            <w:hideMark/>
          </w:tcPr>
          <w:p w14:paraId="05234B7E" w14:textId="77777777" w:rsidR="003624FD" w:rsidRPr="003624FD" w:rsidRDefault="003624FD" w:rsidP="003624FD">
            <w:pPr>
              <w:jc w:val="center"/>
              <w:rPr>
                <w:b/>
                <w:bCs/>
                <w:color w:val="000000"/>
                <w:sz w:val="12"/>
                <w:szCs w:val="12"/>
              </w:rPr>
            </w:pPr>
            <w:r w:rsidRPr="003624FD">
              <w:rPr>
                <w:b/>
                <w:bCs/>
                <w:color w:val="000000"/>
                <w:sz w:val="12"/>
                <w:szCs w:val="12"/>
              </w:rPr>
              <w:lastRenderedPageBreak/>
              <w:t>1.1.</w:t>
            </w:r>
          </w:p>
        </w:tc>
        <w:tc>
          <w:tcPr>
            <w:tcW w:w="2739" w:type="dxa"/>
            <w:gridSpan w:val="2"/>
            <w:tcBorders>
              <w:top w:val="single" w:sz="4" w:space="0" w:color="auto"/>
              <w:left w:val="nil"/>
              <w:bottom w:val="single" w:sz="8" w:space="0" w:color="auto"/>
              <w:right w:val="single" w:sz="4" w:space="0" w:color="000000"/>
            </w:tcBorders>
            <w:shd w:val="clear" w:color="auto" w:fill="auto"/>
            <w:hideMark/>
          </w:tcPr>
          <w:p w14:paraId="3613D958" w14:textId="77777777" w:rsidR="003624FD" w:rsidRPr="003624FD" w:rsidRDefault="003624FD" w:rsidP="003624FD">
            <w:pPr>
              <w:rPr>
                <w:b/>
                <w:bCs/>
                <w:color w:val="000000"/>
                <w:sz w:val="12"/>
                <w:szCs w:val="12"/>
              </w:rPr>
            </w:pPr>
            <w:r w:rsidRPr="003624FD">
              <w:rPr>
                <w:b/>
                <w:bCs/>
                <w:color w:val="000000"/>
                <w:sz w:val="12"/>
                <w:szCs w:val="12"/>
              </w:rPr>
              <w:t>Расходы на топливо, всего</w:t>
            </w:r>
          </w:p>
        </w:tc>
        <w:tc>
          <w:tcPr>
            <w:tcW w:w="459" w:type="dxa"/>
            <w:tcBorders>
              <w:top w:val="single" w:sz="4" w:space="0" w:color="auto"/>
              <w:left w:val="single" w:sz="4" w:space="0" w:color="auto"/>
              <w:bottom w:val="single" w:sz="8" w:space="0" w:color="auto"/>
              <w:right w:val="nil"/>
            </w:tcBorders>
            <w:shd w:val="clear" w:color="auto" w:fill="auto"/>
            <w:hideMark/>
          </w:tcPr>
          <w:p w14:paraId="3285E421" w14:textId="77777777" w:rsidR="003624FD" w:rsidRPr="003624FD" w:rsidRDefault="003624FD" w:rsidP="003624FD">
            <w:pPr>
              <w:jc w:val="center"/>
              <w:rPr>
                <w:b/>
                <w:bCs/>
                <w:color w:val="000000"/>
                <w:sz w:val="12"/>
                <w:szCs w:val="12"/>
              </w:rPr>
            </w:pPr>
            <w:r w:rsidRPr="003624FD">
              <w:rPr>
                <w:b/>
                <w:bCs/>
                <w:color w:val="000000"/>
                <w:sz w:val="12"/>
                <w:szCs w:val="12"/>
              </w:rPr>
              <w:t>тыс.руб.</w:t>
            </w:r>
          </w:p>
        </w:tc>
        <w:tc>
          <w:tcPr>
            <w:tcW w:w="602" w:type="dxa"/>
            <w:tcBorders>
              <w:top w:val="nil"/>
              <w:left w:val="single" w:sz="8" w:space="0" w:color="auto"/>
              <w:bottom w:val="single" w:sz="8" w:space="0" w:color="auto"/>
              <w:right w:val="single" w:sz="8" w:space="0" w:color="auto"/>
            </w:tcBorders>
            <w:shd w:val="clear" w:color="auto" w:fill="auto"/>
            <w:hideMark/>
          </w:tcPr>
          <w:p w14:paraId="558D93B0"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191980,66</w:t>
            </w:r>
          </w:p>
        </w:tc>
        <w:tc>
          <w:tcPr>
            <w:tcW w:w="572" w:type="dxa"/>
            <w:tcBorders>
              <w:top w:val="nil"/>
              <w:left w:val="nil"/>
              <w:bottom w:val="single" w:sz="8" w:space="0" w:color="auto"/>
              <w:right w:val="single" w:sz="4" w:space="0" w:color="auto"/>
            </w:tcBorders>
            <w:shd w:val="clear" w:color="auto" w:fill="auto"/>
            <w:hideMark/>
          </w:tcPr>
          <w:p w14:paraId="3367AEA4"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241858,38</w:t>
            </w:r>
          </w:p>
        </w:tc>
        <w:tc>
          <w:tcPr>
            <w:tcW w:w="567" w:type="dxa"/>
            <w:tcBorders>
              <w:top w:val="nil"/>
              <w:left w:val="nil"/>
              <w:bottom w:val="single" w:sz="8" w:space="0" w:color="auto"/>
              <w:right w:val="single" w:sz="4" w:space="0" w:color="auto"/>
            </w:tcBorders>
            <w:shd w:val="clear" w:color="auto" w:fill="auto"/>
            <w:hideMark/>
          </w:tcPr>
          <w:p w14:paraId="2BA38C0B"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2143,51</w:t>
            </w:r>
          </w:p>
        </w:tc>
        <w:tc>
          <w:tcPr>
            <w:tcW w:w="570" w:type="dxa"/>
            <w:tcBorders>
              <w:top w:val="nil"/>
              <w:left w:val="nil"/>
              <w:bottom w:val="single" w:sz="8" w:space="0" w:color="auto"/>
              <w:right w:val="single" w:sz="8" w:space="0" w:color="auto"/>
            </w:tcBorders>
            <w:shd w:val="clear" w:color="auto" w:fill="auto"/>
            <w:hideMark/>
          </w:tcPr>
          <w:p w14:paraId="3C4039E5"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244001,88</w:t>
            </w:r>
          </w:p>
        </w:tc>
        <w:tc>
          <w:tcPr>
            <w:tcW w:w="572" w:type="dxa"/>
            <w:tcBorders>
              <w:top w:val="nil"/>
              <w:left w:val="nil"/>
              <w:bottom w:val="single" w:sz="8" w:space="0" w:color="auto"/>
              <w:right w:val="nil"/>
            </w:tcBorders>
            <w:shd w:val="clear" w:color="auto" w:fill="auto"/>
            <w:hideMark/>
          </w:tcPr>
          <w:p w14:paraId="06F9CD01"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195630,29</w:t>
            </w:r>
          </w:p>
        </w:tc>
        <w:tc>
          <w:tcPr>
            <w:tcW w:w="567" w:type="dxa"/>
            <w:tcBorders>
              <w:top w:val="single" w:sz="4" w:space="0" w:color="auto"/>
              <w:left w:val="single" w:sz="4" w:space="0" w:color="auto"/>
              <w:bottom w:val="single" w:sz="8" w:space="0" w:color="auto"/>
              <w:right w:val="nil"/>
            </w:tcBorders>
            <w:shd w:val="clear" w:color="auto" w:fill="auto"/>
            <w:hideMark/>
          </w:tcPr>
          <w:p w14:paraId="383A456D"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single" w:sz="4" w:space="0" w:color="auto"/>
              <w:left w:val="single" w:sz="4" w:space="0" w:color="auto"/>
              <w:bottom w:val="single" w:sz="8" w:space="0" w:color="auto"/>
              <w:right w:val="single" w:sz="8" w:space="0" w:color="auto"/>
            </w:tcBorders>
            <w:shd w:val="clear" w:color="auto" w:fill="auto"/>
            <w:hideMark/>
          </w:tcPr>
          <w:p w14:paraId="2E864AE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195630,29</w:t>
            </w:r>
          </w:p>
        </w:tc>
        <w:tc>
          <w:tcPr>
            <w:tcW w:w="572" w:type="dxa"/>
            <w:tcBorders>
              <w:top w:val="nil"/>
              <w:left w:val="single" w:sz="8" w:space="0" w:color="auto"/>
              <w:bottom w:val="single" w:sz="8" w:space="0" w:color="auto"/>
              <w:right w:val="single" w:sz="4" w:space="0" w:color="auto"/>
            </w:tcBorders>
            <w:shd w:val="clear" w:color="auto" w:fill="auto"/>
            <w:hideMark/>
          </w:tcPr>
          <w:p w14:paraId="70F54840"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212283,09</w:t>
            </w:r>
          </w:p>
        </w:tc>
        <w:tc>
          <w:tcPr>
            <w:tcW w:w="567" w:type="dxa"/>
            <w:tcBorders>
              <w:top w:val="nil"/>
              <w:left w:val="nil"/>
              <w:bottom w:val="single" w:sz="8" w:space="0" w:color="auto"/>
              <w:right w:val="single" w:sz="4" w:space="0" w:color="auto"/>
            </w:tcBorders>
            <w:shd w:val="clear" w:color="auto" w:fill="auto"/>
            <w:hideMark/>
          </w:tcPr>
          <w:p w14:paraId="0CE1BD8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nil"/>
              <w:left w:val="nil"/>
              <w:bottom w:val="single" w:sz="8" w:space="0" w:color="auto"/>
              <w:right w:val="single" w:sz="8" w:space="0" w:color="auto"/>
            </w:tcBorders>
            <w:shd w:val="clear" w:color="auto" w:fill="auto"/>
            <w:hideMark/>
          </w:tcPr>
          <w:p w14:paraId="4B2FDA40"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212283,09</w:t>
            </w:r>
          </w:p>
        </w:tc>
        <w:tc>
          <w:tcPr>
            <w:tcW w:w="572" w:type="dxa"/>
            <w:tcBorders>
              <w:top w:val="nil"/>
              <w:left w:val="nil"/>
              <w:bottom w:val="single" w:sz="8" w:space="0" w:color="auto"/>
              <w:right w:val="single" w:sz="4" w:space="0" w:color="auto"/>
            </w:tcBorders>
            <w:shd w:val="clear" w:color="auto" w:fill="auto"/>
            <w:hideMark/>
          </w:tcPr>
          <w:p w14:paraId="05D4A1AB"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254503,36</w:t>
            </w:r>
          </w:p>
        </w:tc>
        <w:tc>
          <w:tcPr>
            <w:tcW w:w="567" w:type="dxa"/>
            <w:tcBorders>
              <w:top w:val="nil"/>
              <w:left w:val="nil"/>
              <w:bottom w:val="single" w:sz="8" w:space="0" w:color="auto"/>
              <w:right w:val="single" w:sz="4" w:space="0" w:color="auto"/>
            </w:tcBorders>
            <w:shd w:val="clear" w:color="auto" w:fill="auto"/>
            <w:hideMark/>
          </w:tcPr>
          <w:p w14:paraId="494ADD7C"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2563,65</w:t>
            </w:r>
          </w:p>
        </w:tc>
        <w:tc>
          <w:tcPr>
            <w:tcW w:w="570" w:type="dxa"/>
            <w:tcBorders>
              <w:top w:val="nil"/>
              <w:left w:val="nil"/>
              <w:bottom w:val="single" w:sz="8" w:space="0" w:color="auto"/>
              <w:right w:val="single" w:sz="8" w:space="0" w:color="auto"/>
            </w:tcBorders>
            <w:shd w:val="clear" w:color="auto" w:fill="auto"/>
            <w:hideMark/>
          </w:tcPr>
          <w:p w14:paraId="581FB90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257067,01</w:t>
            </w:r>
          </w:p>
        </w:tc>
        <w:tc>
          <w:tcPr>
            <w:tcW w:w="572" w:type="dxa"/>
            <w:tcBorders>
              <w:top w:val="nil"/>
              <w:left w:val="nil"/>
              <w:bottom w:val="single" w:sz="8" w:space="0" w:color="auto"/>
              <w:right w:val="single" w:sz="4" w:space="0" w:color="auto"/>
            </w:tcBorders>
            <w:shd w:val="clear" w:color="auto" w:fill="auto"/>
            <w:hideMark/>
          </w:tcPr>
          <w:p w14:paraId="54096F3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229098,94</w:t>
            </w:r>
          </w:p>
        </w:tc>
        <w:tc>
          <w:tcPr>
            <w:tcW w:w="572" w:type="dxa"/>
            <w:tcBorders>
              <w:top w:val="nil"/>
              <w:left w:val="nil"/>
              <w:bottom w:val="single" w:sz="8" w:space="0" w:color="auto"/>
              <w:right w:val="single" w:sz="4" w:space="0" w:color="auto"/>
            </w:tcBorders>
            <w:shd w:val="clear" w:color="auto" w:fill="auto"/>
            <w:hideMark/>
          </w:tcPr>
          <w:p w14:paraId="08FBB978"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2" w:type="dxa"/>
            <w:tcBorders>
              <w:top w:val="nil"/>
              <w:left w:val="nil"/>
              <w:bottom w:val="single" w:sz="8" w:space="0" w:color="auto"/>
              <w:right w:val="single" w:sz="8" w:space="0" w:color="auto"/>
            </w:tcBorders>
            <w:shd w:val="clear" w:color="auto" w:fill="auto"/>
            <w:hideMark/>
          </w:tcPr>
          <w:p w14:paraId="3C06DE13"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229098,94</w:t>
            </w:r>
          </w:p>
        </w:tc>
        <w:tc>
          <w:tcPr>
            <w:tcW w:w="607" w:type="dxa"/>
            <w:tcBorders>
              <w:top w:val="nil"/>
              <w:left w:val="nil"/>
              <w:bottom w:val="single" w:sz="8" w:space="0" w:color="auto"/>
              <w:right w:val="single" w:sz="4" w:space="0" w:color="auto"/>
            </w:tcBorders>
            <w:shd w:val="clear" w:color="auto" w:fill="auto"/>
            <w:hideMark/>
          </w:tcPr>
          <w:p w14:paraId="6E82628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-25404,42</w:t>
            </w:r>
          </w:p>
        </w:tc>
        <w:tc>
          <w:tcPr>
            <w:tcW w:w="530" w:type="dxa"/>
            <w:tcBorders>
              <w:top w:val="nil"/>
              <w:left w:val="nil"/>
              <w:bottom w:val="single" w:sz="8" w:space="0" w:color="auto"/>
              <w:right w:val="single" w:sz="4" w:space="0" w:color="auto"/>
            </w:tcBorders>
            <w:shd w:val="clear" w:color="auto" w:fill="auto"/>
            <w:hideMark/>
          </w:tcPr>
          <w:p w14:paraId="1B0BD1C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-2563,65</w:t>
            </w:r>
          </w:p>
        </w:tc>
        <w:tc>
          <w:tcPr>
            <w:tcW w:w="570" w:type="dxa"/>
            <w:tcBorders>
              <w:top w:val="nil"/>
              <w:left w:val="nil"/>
              <w:bottom w:val="single" w:sz="8" w:space="0" w:color="auto"/>
              <w:right w:val="single" w:sz="8" w:space="0" w:color="auto"/>
            </w:tcBorders>
            <w:shd w:val="clear" w:color="auto" w:fill="auto"/>
            <w:hideMark/>
          </w:tcPr>
          <w:p w14:paraId="2F7AAFCF"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-27968,07</w:t>
            </w:r>
          </w:p>
        </w:tc>
        <w:tc>
          <w:tcPr>
            <w:tcW w:w="13" w:type="dxa"/>
            <w:vAlign w:val="center"/>
            <w:hideMark/>
          </w:tcPr>
          <w:p w14:paraId="10B751BF" w14:textId="77777777" w:rsidR="003624FD" w:rsidRPr="003624FD" w:rsidRDefault="003624FD" w:rsidP="003624FD">
            <w:pPr>
              <w:rPr>
                <w:sz w:val="12"/>
                <w:szCs w:val="12"/>
              </w:rPr>
            </w:pPr>
          </w:p>
        </w:tc>
        <w:tc>
          <w:tcPr>
            <w:tcW w:w="3" w:type="dxa"/>
            <w:vAlign w:val="center"/>
            <w:hideMark/>
          </w:tcPr>
          <w:p w14:paraId="63C7D30B" w14:textId="77777777" w:rsidR="003624FD" w:rsidRPr="003624FD" w:rsidRDefault="003624FD" w:rsidP="003624FD">
            <w:pPr>
              <w:rPr>
                <w:sz w:val="12"/>
                <w:szCs w:val="12"/>
              </w:rPr>
            </w:pPr>
          </w:p>
        </w:tc>
        <w:tc>
          <w:tcPr>
            <w:tcW w:w="11" w:type="dxa"/>
            <w:vAlign w:val="center"/>
            <w:hideMark/>
          </w:tcPr>
          <w:p w14:paraId="03F831DB" w14:textId="77777777" w:rsidR="003624FD" w:rsidRPr="003624FD" w:rsidRDefault="003624FD" w:rsidP="003624FD">
            <w:pPr>
              <w:rPr>
                <w:sz w:val="12"/>
                <w:szCs w:val="12"/>
              </w:rPr>
            </w:pPr>
          </w:p>
        </w:tc>
        <w:tc>
          <w:tcPr>
            <w:tcW w:w="11" w:type="dxa"/>
            <w:vAlign w:val="center"/>
            <w:hideMark/>
          </w:tcPr>
          <w:p w14:paraId="639D3E67" w14:textId="77777777" w:rsidR="003624FD" w:rsidRPr="003624FD" w:rsidRDefault="003624FD" w:rsidP="003624FD">
            <w:pPr>
              <w:rPr>
                <w:sz w:val="12"/>
                <w:szCs w:val="12"/>
              </w:rPr>
            </w:pPr>
          </w:p>
        </w:tc>
      </w:tr>
      <w:tr w:rsidR="003624FD" w:rsidRPr="003624FD" w14:paraId="01818233" w14:textId="77777777" w:rsidTr="00104FF4">
        <w:trPr>
          <w:trHeight w:val="675"/>
          <w:jc w:val="center"/>
        </w:trPr>
        <w:tc>
          <w:tcPr>
            <w:tcW w:w="473" w:type="dxa"/>
            <w:tcBorders>
              <w:top w:val="nil"/>
              <w:left w:val="single" w:sz="8" w:space="0" w:color="auto"/>
              <w:bottom w:val="nil"/>
              <w:right w:val="single" w:sz="4" w:space="0" w:color="auto"/>
            </w:tcBorders>
            <w:shd w:val="clear" w:color="auto" w:fill="auto"/>
            <w:hideMark/>
          </w:tcPr>
          <w:p w14:paraId="37913B96" w14:textId="77777777" w:rsidR="003624FD" w:rsidRPr="003624FD" w:rsidRDefault="003624FD" w:rsidP="003624FD">
            <w:pPr>
              <w:jc w:val="center"/>
              <w:rPr>
                <w:b/>
                <w:bCs/>
                <w:color w:val="000000"/>
                <w:sz w:val="12"/>
                <w:szCs w:val="12"/>
              </w:rPr>
            </w:pPr>
            <w:r w:rsidRPr="003624FD">
              <w:rPr>
                <w:b/>
                <w:bCs/>
                <w:color w:val="000000"/>
                <w:sz w:val="12"/>
                <w:szCs w:val="12"/>
              </w:rPr>
              <w:t>1.2.</w:t>
            </w:r>
          </w:p>
        </w:tc>
        <w:tc>
          <w:tcPr>
            <w:tcW w:w="2739" w:type="dxa"/>
            <w:gridSpan w:val="2"/>
            <w:tcBorders>
              <w:top w:val="single" w:sz="8" w:space="0" w:color="auto"/>
              <w:left w:val="nil"/>
              <w:bottom w:val="nil"/>
              <w:right w:val="single" w:sz="4" w:space="0" w:color="000000"/>
            </w:tcBorders>
            <w:shd w:val="clear" w:color="auto" w:fill="auto"/>
            <w:hideMark/>
          </w:tcPr>
          <w:p w14:paraId="59A7C8A6" w14:textId="77777777" w:rsidR="003624FD" w:rsidRPr="003624FD" w:rsidRDefault="003624FD" w:rsidP="003624FD">
            <w:pPr>
              <w:rPr>
                <w:b/>
                <w:bCs/>
                <w:color w:val="000000"/>
                <w:sz w:val="12"/>
                <w:szCs w:val="12"/>
              </w:rPr>
            </w:pPr>
            <w:r w:rsidRPr="003624FD">
              <w:rPr>
                <w:b/>
                <w:bCs/>
                <w:color w:val="000000"/>
                <w:sz w:val="12"/>
                <w:szCs w:val="12"/>
              </w:rPr>
              <w:t>Расходы на электрическую энергию, всего</w:t>
            </w:r>
          </w:p>
        </w:tc>
        <w:tc>
          <w:tcPr>
            <w:tcW w:w="459" w:type="dxa"/>
            <w:tcBorders>
              <w:top w:val="single" w:sz="8" w:space="0" w:color="auto"/>
              <w:left w:val="nil"/>
              <w:bottom w:val="nil"/>
              <w:right w:val="nil"/>
            </w:tcBorders>
            <w:shd w:val="clear" w:color="auto" w:fill="auto"/>
            <w:hideMark/>
          </w:tcPr>
          <w:p w14:paraId="14C97C5F" w14:textId="77777777" w:rsidR="003624FD" w:rsidRPr="003624FD" w:rsidRDefault="003624FD" w:rsidP="003624FD">
            <w:pPr>
              <w:jc w:val="center"/>
              <w:rPr>
                <w:b/>
                <w:bCs/>
                <w:color w:val="000000"/>
                <w:sz w:val="12"/>
                <w:szCs w:val="12"/>
              </w:rPr>
            </w:pPr>
            <w:r w:rsidRPr="003624FD">
              <w:rPr>
                <w:b/>
                <w:bCs/>
                <w:color w:val="000000"/>
                <w:sz w:val="12"/>
                <w:szCs w:val="12"/>
              </w:rPr>
              <w:t>тыс.руб.</w:t>
            </w:r>
          </w:p>
        </w:tc>
        <w:tc>
          <w:tcPr>
            <w:tcW w:w="602" w:type="dxa"/>
            <w:tcBorders>
              <w:top w:val="single" w:sz="4" w:space="0" w:color="auto"/>
              <w:left w:val="nil"/>
              <w:bottom w:val="nil"/>
              <w:right w:val="single" w:sz="8" w:space="0" w:color="auto"/>
            </w:tcBorders>
            <w:shd w:val="clear" w:color="auto" w:fill="auto"/>
            <w:hideMark/>
          </w:tcPr>
          <w:p w14:paraId="10B509DA"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57085,82</w:t>
            </w:r>
          </w:p>
        </w:tc>
        <w:tc>
          <w:tcPr>
            <w:tcW w:w="572" w:type="dxa"/>
            <w:tcBorders>
              <w:top w:val="single" w:sz="4" w:space="0" w:color="auto"/>
              <w:left w:val="nil"/>
              <w:bottom w:val="nil"/>
              <w:right w:val="single" w:sz="4" w:space="0" w:color="auto"/>
            </w:tcBorders>
            <w:shd w:val="clear" w:color="auto" w:fill="auto"/>
            <w:hideMark/>
          </w:tcPr>
          <w:p w14:paraId="0C47B2A9"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68311,66</w:t>
            </w:r>
          </w:p>
        </w:tc>
        <w:tc>
          <w:tcPr>
            <w:tcW w:w="567" w:type="dxa"/>
            <w:tcBorders>
              <w:top w:val="single" w:sz="4" w:space="0" w:color="auto"/>
              <w:left w:val="nil"/>
              <w:bottom w:val="nil"/>
              <w:right w:val="single" w:sz="4" w:space="0" w:color="auto"/>
            </w:tcBorders>
            <w:shd w:val="clear" w:color="auto" w:fill="auto"/>
            <w:hideMark/>
          </w:tcPr>
          <w:p w14:paraId="359DB54B"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5654,90</w:t>
            </w:r>
          </w:p>
        </w:tc>
        <w:tc>
          <w:tcPr>
            <w:tcW w:w="570" w:type="dxa"/>
            <w:tcBorders>
              <w:top w:val="single" w:sz="4" w:space="0" w:color="auto"/>
              <w:left w:val="nil"/>
              <w:bottom w:val="nil"/>
              <w:right w:val="single" w:sz="8" w:space="0" w:color="auto"/>
            </w:tcBorders>
            <w:shd w:val="clear" w:color="auto" w:fill="auto"/>
            <w:hideMark/>
          </w:tcPr>
          <w:p w14:paraId="7E40C50D"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73966,56</w:t>
            </w:r>
          </w:p>
        </w:tc>
        <w:tc>
          <w:tcPr>
            <w:tcW w:w="572" w:type="dxa"/>
            <w:tcBorders>
              <w:top w:val="single" w:sz="4" w:space="0" w:color="auto"/>
              <w:left w:val="nil"/>
              <w:bottom w:val="single" w:sz="8" w:space="0" w:color="auto"/>
              <w:right w:val="nil"/>
            </w:tcBorders>
            <w:shd w:val="clear" w:color="auto" w:fill="auto"/>
            <w:hideMark/>
          </w:tcPr>
          <w:p w14:paraId="15D47684"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65473,89</w:t>
            </w:r>
          </w:p>
        </w:tc>
        <w:tc>
          <w:tcPr>
            <w:tcW w:w="567" w:type="dxa"/>
            <w:tcBorders>
              <w:top w:val="single" w:sz="4" w:space="0" w:color="auto"/>
              <w:left w:val="single" w:sz="4" w:space="0" w:color="auto"/>
              <w:bottom w:val="nil"/>
              <w:right w:val="nil"/>
            </w:tcBorders>
            <w:shd w:val="clear" w:color="auto" w:fill="auto"/>
            <w:hideMark/>
          </w:tcPr>
          <w:p w14:paraId="12D363EC"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2016,94</w:t>
            </w:r>
          </w:p>
        </w:tc>
        <w:tc>
          <w:tcPr>
            <w:tcW w:w="570" w:type="dxa"/>
            <w:tcBorders>
              <w:top w:val="single" w:sz="4" w:space="0" w:color="auto"/>
              <w:left w:val="single" w:sz="4" w:space="0" w:color="auto"/>
              <w:bottom w:val="nil"/>
              <w:right w:val="single" w:sz="8" w:space="0" w:color="auto"/>
            </w:tcBorders>
            <w:shd w:val="clear" w:color="auto" w:fill="auto"/>
            <w:hideMark/>
          </w:tcPr>
          <w:p w14:paraId="52AD1087"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67490,84</w:t>
            </w:r>
          </w:p>
        </w:tc>
        <w:tc>
          <w:tcPr>
            <w:tcW w:w="572" w:type="dxa"/>
            <w:tcBorders>
              <w:top w:val="single" w:sz="4" w:space="0" w:color="auto"/>
              <w:left w:val="nil"/>
              <w:bottom w:val="nil"/>
              <w:right w:val="single" w:sz="4" w:space="0" w:color="auto"/>
            </w:tcBorders>
            <w:shd w:val="clear" w:color="auto" w:fill="auto"/>
            <w:hideMark/>
          </w:tcPr>
          <w:p w14:paraId="545FE2EF"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68205,12</w:t>
            </w:r>
          </w:p>
        </w:tc>
        <w:tc>
          <w:tcPr>
            <w:tcW w:w="567" w:type="dxa"/>
            <w:tcBorders>
              <w:top w:val="single" w:sz="4" w:space="0" w:color="auto"/>
              <w:left w:val="nil"/>
              <w:bottom w:val="nil"/>
              <w:right w:val="single" w:sz="4" w:space="0" w:color="auto"/>
            </w:tcBorders>
            <w:shd w:val="clear" w:color="auto" w:fill="auto"/>
            <w:hideMark/>
          </w:tcPr>
          <w:p w14:paraId="7D91C72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7085,79</w:t>
            </w:r>
          </w:p>
        </w:tc>
        <w:tc>
          <w:tcPr>
            <w:tcW w:w="570" w:type="dxa"/>
            <w:tcBorders>
              <w:top w:val="single" w:sz="4" w:space="0" w:color="auto"/>
              <w:left w:val="nil"/>
              <w:bottom w:val="nil"/>
              <w:right w:val="single" w:sz="8" w:space="0" w:color="auto"/>
            </w:tcBorders>
            <w:shd w:val="clear" w:color="auto" w:fill="auto"/>
            <w:hideMark/>
          </w:tcPr>
          <w:p w14:paraId="5C915B29"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75290,91</w:t>
            </w:r>
          </w:p>
        </w:tc>
        <w:tc>
          <w:tcPr>
            <w:tcW w:w="572" w:type="dxa"/>
            <w:tcBorders>
              <w:top w:val="single" w:sz="4" w:space="0" w:color="auto"/>
              <w:left w:val="nil"/>
              <w:bottom w:val="nil"/>
              <w:right w:val="single" w:sz="4" w:space="0" w:color="auto"/>
            </w:tcBorders>
            <w:shd w:val="clear" w:color="auto" w:fill="auto"/>
            <w:hideMark/>
          </w:tcPr>
          <w:p w14:paraId="4F631ED1"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79074,02</w:t>
            </w:r>
          </w:p>
        </w:tc>
        <w:tc>
          <w:tcPr>
            <w:tcW w:w="567" w:type="dxa"/>
            <w:tcBorders>
              <w:top w:val="single" w:sz="4" w:space="0" w:color="auto"/>
              <w:left w:val="nil"/>
              <w:bottom w:val="nil"/>
              <w:right w:val="single" w:sz="4" w:space="0" w:color="auto"/>
            </w:tcBorders>
            <w:shd w:val="clear" w:color="auto" w:fill="auto"/>
            <w:hideMark/>
          </w:tcPr>
          <w:p w14:paraId="28A2197C"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8209,65</w:t>
            </w:r>
          </w:p>
        </w:tc>
        <w:tc>
          <w:tcPr>
            <w:tcW w:w="570" w:type="dxa"/>
            <w:tcBorders>
              <w:top w:val="single" w:sz="4" w:space="0" w:color="auto"/>
              <w:left w:val="nil"/>
              <w:bottom w:val="nil"/>
              <w:right w:val="single" w:sz="8" w:space="0" w:color="auto"/>
            </w:tcBorders>
            <w:shd w:val="clear" w:color="auto" w:fill="auto"/>
            <w:hideMark/>
          </w:tcPr>
          <w:p w14:paraId="6DB8708D"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87283,67</w:t>
            </w:r>
          </w:p>
        </w:tc>
        <w:tc>
          <w:tcPr>
            <w:tcW w:w="572" w:type="dxa"/>
            <w:tcBorders>
              <w:top w:val="single" w:sz="4" w:space="0" w:color="auto"/>
              <w:left w:val="nil"/>
              <w:bottom w:val="nil"/>
              <w:right w:val="single" w:sz="4" w:space="0" w:color="auto"/>
            </w:tcBorders>
            <w:shd w:val="clear" w:color="auto" w:fill="auto"/>
            <w:hideMark/>
          </w:tcPr>
          <w:p w14:paraId="57C2CE80"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73622,16</w:t>
            </w:r>
          </w:p>
        </w:tc>
        <w:tc>
          <w:tcPr>
            <w:tcW w:w="572" w:type="dxa"/>
            <w:tcBorders>
              <w:top w:val="single" w:sz="4" w:space="0" w:color="auto"/>
              <w:left w:val="nil"/>
              <w:bottom w:val="nil"/>
              <w:right w:val="single" w:sz="4" w:space="0" w:color="auto"/>
            </w:tcBorders>
            <w:shd w:val="clear" w:color="auto" w:fill="auto"/>
            <w:hideMark/>
          </w:tcPr>
          <w:p w14:paraId="6778F950"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7624,93</w:t>
            </w:r>
          </w:p>
        </w:tc>
        <w:tc>
          <w:tcPr>
            <w:tcW w:w="572" w:type="dxa"/>
            <w:tcBorders>
              <w:top w:val="single" w:sz="4" w:space="0" w:color="auto"/>
              <w:left w:val="nil"/>
              <w:bottom w:val="nil"/>
              <w:right w:val="single" w:sz="8" w:space="0" w:color="auto"/>
            </w:tcBorders>
            <w:shd w:val="clear" w:color="auto" w:fill="auto"/>
            <w:hideMark/>
          </w:tcPr>
          <w:p w14:paraId="270152B9"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81247,09</w:t>
            </w:r>
          </w:p>
        </w:tc>
        <w:tc>
          <w:tcPr>
            <w:tcW w:w="607" w:type="dxa"/>
            <w:tcBorders>
              <w:top w:val="single" w:sz="4" w:space="0" w:color="auto"/>
              <w:left w:val="nil"/>
              <w:bottom w:val="nil"/>
              <w:right w:val="single" w:sz="4" w:space="0" w:color="auto"/>
            </w:tcBorders>
            <w:shd w:val="clear" w:color="auto" w:fill="auto"/>
            <w:hideMark/>
          </w:tcPr>
          <w:p w14:paraId="78CF42D1"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-5451,86</w:t>
            </w:r>
          </w:p>
        </w:tc>
        <w:tc>
          <w:tcPr>
            <w:tcW w:w="530" w:type="dxa"/>
            <w:tcBorders>
              <w:top w:val="single" w:sz="4" w:space="0" w:color="auto"/>
              <w:left w:val="nil"/>
              <w:bottom w:val="nil"/>
              <w:right w:val="single" w:sz="4" w:space="0" w:color="auto"/>
            </w:tcBorders>
            <w:shd w:val="clear" w:color="auto" w:fill="auto"/>
            <w:hideMark/>
          </w:tcPr>
          <w:p w14:paraId="4243544C"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-584,72</w:t>
            </w:r>
          </w:p>
        </w:tc>
        <w:tc>
          <w:tcPr>
            <w:tcW w:w="570" w:type="dxa"/>
            <w:tcBorders>
              <w:top w:val="single" w:sz="4" w:space="0" w:color="auto"/>
              <w:left w:val="nil"/>
              <w:bottom w:val="nil"/>
              <w:right w:val="single" w:sz="8" w:space="0" w:color="auto"/>
            </w:tcBorders>
            <w:shd w:val="clear" w:color="auto" w:fill="auto"/>
            <w:hideMark/>
          </w:tcPr>
          <w:p w14:paraId="2C05B191"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-6036,58</w:t>
            </w:r>
          </w:p>
        </w:tc>
        <w:tc>
          <w:tcPr>
            <w:tcW w:w="13" w:type="dxa"/>
            <w:vAlign w:val="center"/>
            <w:hideMark/>
          </w:tcPr>
          <w:p w14:paraId="7179C5DD" w14:textId="77777777" w:rsidR="003624FD" w:rsidRPr="003624FD" w:rsidRDefault="003624FD" w:rsidP="003624FD">
            <w:pPr>
              <w:rPr>
                <w:sz w:val="12"/>
                <w:szCs w:val="12"/>
              </w:rPr>
            </w:pPr>
          </w:p>
        </w:tc>
        <w:tc>
          <w:tcPr>
            <w:tcW w:w="3" w:type="dxa"/>
            <w:vAlign w:val="center"/>
            <w:hideMark/>
          </w:tcPr>
          <w:p w14:paraId="67A8A658" w14:textId="77777777" w:rsidR="003624FD" w:rsidRPr="003624FD" w:rsidRDefault="003624FD" w:rsidP="003624FD">
            <w:pPr>
              <w:rPr>
                <w:sz w:val="12"/>
                <w:szCs w:val="12"/>
              </w:rPr>
            </w:pPr>
          </w:p>
        </w:tc>
        <w:tc>
          <w:tcPr>
            <w:tcW w:w="11" w:type="dxa"/>
            <w:vAlign w:val="center"/>
            <w:hideMark/>
          </w:tcPr>
          <w:p w14:paraId="4C026FEF" w14:textId="77777777" w:rsidR="003624FD" w:rsidRPr="003624FD" w:rsidRDefault="003624FD" w:rsidP="003624FD">
            <w:pPr>
              <w:rPr>
                <w:sz w:val="12"/>
                <w:szCs w:val="12"/>
              </w:rPr>
            </w:pPr>
          </w:p>
        </w:tc>
        <w:tc>
          <w:tcPr>
            <w:tcW w:w="11" w:type="dxa"/>
            <w:vAlign w:val="center"/>
            <w:hideMark/>
          </w:tcPr>
          <w:p w14:paraId="148D083B" w14:textId="77777777" w:rsidR="003624FD" w:rsidRPr="003624FD" w:rsidRDefault="003624FD" w:rsidP="003624FD">
            <w:pPr>
              <w:rPr>
                <w:sz w:val="12"/>
                <w:szCs w:val="12"/>
              </w:rPr>
            </w:pPr>
          </w:p>
        </w:tc>
      </w:tr>
      <w:tr w:rsidR="003624FD" w:rsidRPr="003624FD" w14:paraId="00659B5F" w14:textId="77777777" w:rsidTr="00104FF4">
        <w:trPr>
          <w:trHeight w:val="570"/>
          <w:jc w:val="center"/>
        </w:trPr>
        <w:tc>
          <w:tcPr>
            <w:tcW w:w="473" w:type="dxa"/>
            <w:tcBorders>
              <w:top w:val="single" w:sz="8" w:space="0" w:color="auto"/>
              <w:left w:val="single" w:sz="8" w:space="0" w:color="auto"/>
              <w:bottom w:val="single" w:sz="4" w:space="0" w:color="auto"/>
              <w:right w:val="single" w:sz="4" w:space="0" w:color="auto"/>
            </w:tcBorders>
            <w:shd w:val="clear" w:color="auto" w:fill="auto"/>
            <w:hideMark/>
          </w:tcPr>
          <w:p w14:paraId="606C8BEF" w14:textId="77777777" w:rsidR="003624FD" w:rsidRPr="003624FD" w:rsidRDefault="003624FD" w:rsidP="003624FD">
            <w:pPr>
              <w:jc w:val="center"/>
              <w:rPr>
                <w:b/>
                <w:bCs/>
                <w:color w:val="000000"/>
                <w:sz w:val="12"/>
                <w:szCs w:val="12"/>
              </w:rPr>
            </w:pPr>
            <w:r w:rsidRPr="003624FD">
              <w:rPr>
                <w:b/>
                <w:bCs/>
                <w:color w:val="000000"/>
                <w:sz w:val="12"/>
                <w:szCs w:val="12"/>
              </w:rPr>
              <w:t>1.3.</w:t>
            </w:r>
          </w:p>
        </w:tc>
        <w:tc>
          <w:tcPr>
            <w:tcW w:w="2739" w:type="dxa"/>
            <w:gridSpan w:val="2"/>
            <w:tcBorders>
              <w:top w:val="single" w:sz="8" w:space="0" w:color="auto"/>
              <w:left w:val="nil"/>
              <w:bottom w:val="single" w:sz="4" w:space="0" w:color="auto"/>
              <w:right w:val="single" w:sz="4" w:space="0" w:color="000000"/>
            </w:tcBorders>
            <w:shd w:val="clear" w:color="auto" w:fill="auto"/>
            <w:hideMark/>
          </w:tcPr>
          <w:p w14:paraId="3F412C83" w14:textId="77777777" w:rsidR="003624FD" w:rsidRPr="003624FD" w:rsidRDefault="003624FD" w:rsidP="003624FD">
            <w:pPr>
              <w:rPr>
                <w:b/>
                <w:bCs/>
                <w:color w:val="000000"/>
                <w:sz w:val="12"/>
                <w:szCs w:val="12"/>
              </w:rPr>
            </w:pPr>
            <w:r w:rsidRPr="003624FD">
              <w:rPr>
                <w:b/>
                <w:bCs/>
                <w:color w:val="000000"/>
                <w:sz w:val="12"/>
                <w:szCs w:val="12"/>
              </w:rPr>
              <w:t>Расходы на воду</w:t>
            </w:r>
          </w:p>
        </w:tc>
        <w:tc>
          <w:tcPr>
            <w:tcW w:w="459" w:type="dxa"/>
            <w:tcBorders>
              <w:top w:val="single" w:sz="8" w:space="0" w:color="auto"/>
              <w:left w:val="nil"/>
              <w:bottom w:val="single" w:sz="4" w:space="0" w:color="auto"/>
              <w:right w:val="nil"/>
            </w:tcBorders>
            <w:shd w:val="clear" w:color="auto" w:fill="auto"/>
            <w:hideMark/>
          </w:tcPr>
          <w:p w14:paraId="425576FB" w14:textId="77777777" w:rsidR="003624FD" w:rsidRPr="003624FD" w:rsidRDefault="003624FD" w:rsidP="003624FD">
            <w:pPr>
              <w:jc w:val="center"/>
              <w:rPr>
                <w:b/>
                <w:bCs/>
                <w:color w:val="000000"/>
                <w:sz w:val="12"/>
                <w:szCs w:val="12"/>
              </w:rPr>
            </w:pPr>
            <w:r w:rsidRPr="003624FD">
              <w:rPr>
                <w:b/>
                <w:bCs/>
                <w:color w:val="000000"/>
                <w:sz w:val="12"/>
                <w:szCs w:val="12"/>
              </w:rPr>
              <w:t>тыс.руб.</w:t>
            </w:r>
          </w:p>
        </w:tc>
        <w:tc>
          <w:tcPr>
            <w:tcW w:w="602" w:type="dxa"/>
            <w:tcBorders>
              <w:top w:val="single" w:sz="8" w:space="0" w:color="auto"/>
              <w:left w:val="nil"/>
              <w:bottom w:val="single" w:sz="4" w:space="0" w:color="auto"/>
              <w:right w:val="single" w:sz="8" w:space="0" w:color="auto"/>
            </w:tcBorders>
            <w:shd w:val="clear" w:color="auto" w:fill="auto"/>
            <w:hideMark/>
          </w:tcPr>
          <w:p w14:paraId="63C24968"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3027,91</w:t>
            </w:r>
          </w:p>
        </w:tc>
        <w:tc>
          <w:tcPr>
            <w:tcW w:w="572" w:type="dxa"/>
            <w:tcBorders>
              <w:top w:val="single" w:sz="8" w:space="0" w:color="auto"/>
              <w:left w:val="nil"/>
              <w:bottom w:val="single" w:sz="4" w:space="0" w:color="auto"/>
              <w:right w:val="nil"/>
            </w:tcBorders>
            <w:shd w:val="clear" w:color="auto" w:fill="auto"/>
            <w:hideMark/>
          </w:tcPr>
          <w:p w14:paraId="2F870CE6"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2 882,20</w:t>
            </w:r>
          </w:p>
        </w:tc>
        <w:tc>
          <w:tcPr>
            <w:tcW w:w="567" w:type="dxa"/>
            <w:tcBorders>
              <w:top w:val="single" w:sz="8" w:space="0" w:color="auto"/>
              <w:left w:val="single" w:sz="4" w:space="0" w:color="auto"/>
              <w:bottom w:val="single" w:sz="4" w:space="0" w:color="auto"/>
              <w:right w:val="single" w:sz="4" w:space="0" w:color="auto"/>
            </w:tcBorders>
            <w:shd w:val="clear" w:color="auto" w:fill="auto"/>
            <w:hideMark/>
          </w:tcPr>
          <w:p w14:paraId="6B069F88"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single" w:sz="8" w:space="0" w:color="auto"/>
              <w:left w:val="nil"/>
              <w:bottom w:val="single" w:sz="4" w:space="0" w:color="auto"/>
              <w:right w:val="single" w:sz="8" w:space="0" w:color="auto"/>
            </w:tcBorders>
            <w:shd w:val="clear" w:color="auto" w:fill="auto"/>
            <w:hideMark/>
          </w:tcPr>
          <w:p w14:paraId="78230549"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2 882,20</w:t>
            </w:r>
          </w:p>
        </w:tc>
        <w:tc>
          <w:tcPr>
            <w:tcW w:w="572" w:type="dxa"/>
            <w:tcBorders>
              <w:top w:val="nil"/>
              <w:left w:val="nil"/>
              <w:bottom w:val="single" w:sz="4" w:space="0" w:color="auto"/>
              <w:right w:val="nil"/>
            </w:tcBorders>
            <w:shd w:val="clear" w:color="auto" w:fill="auto"/>
            <w:hideMark/>
          </w:tcPr>
          <w:p w14:paraId="728EBC79"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2 882,20</w:t>
            </w:r>
          </w:p>
        </w:tc>
        <w:tc>
          <w:tcPr>
            <w:tcW w:w="567" w:type="dxa"/>
            <w:tcBorders>
              <w:top w:val="single" w:sz="8" w:space="0" w:color="auto"/>
              <w:left w:val="single" w:sz="4" w:space="0" w:color="auto"/>
              <w:bottom w:val="single" w:sz="4" w:space="0" w:color="auto"/>
              <w:right w:val="nil"/>
            </w:tcBorders>
            <w:shd w:val="clear" w:color="auto" w:fill="auto"/>
            <w:hideMark/>
          </w:tcPr>
          <w:p w14:paraId="68E17101"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single" w:sz="8" w:space="0" w:color="auto"/>
              <w:left w:val="single" w:sz="4" w:space="0" w:color="auto"/>
              <w:bottom w:val="single" w:sz="4" w:space="0" w:color="auto"/>
              <w:right w:val="single" w:sz="8" w:space="0" w:color="auto"/>
            </w:tcBorders>
            <w:shd w:val="clear" w:color="auto" w:fill="auto"/>
            <w:hideMark/>
          </w:tcPr>
          <w:p w14:paraId="2BB927BA"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2 882,20</w:t>
            </w:r>
          </w:p>
        </w:tc>
        <w:tc>
          <w:tcPr>
            <w:tcW w:w="572" w:type="dxa"/>
            <w:tcBorders>
              <w:top w:val="single" w:sz="8" w:space="0" w:color="auto"/>
              <w:left w:val="nil"/>
              <w:bottom w:val="single" w:sz="4" w:space="0" w:color="auto"/>
              <w:right w:val="nil"/>
            </w:tcBorders>
            <w:shd w:val="clear" w:color="auto" w:fill="auto"/>
            <w:hideMark/>
          </w:tcPr>
          <w:p w14:paraId="7935E7C7"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3347,26</w:t>
            </w:r>
          </w:p>
        </w:tc>
        <w:tc>
          <w:tcPr>
            <w:tcW w:w="567" w:type="dxa"/>
            <w:tcBorders>
              <w:top w:val="single" w:sz="8" w:space="0" w:color="auto"/>
              <w:left w:val="single" w:sz="4" w:space="0" w:color="auto"/>
              <w:bottom w:val="single" w:sz="4" w:space="0" w:color="auto"/>
              <w:right w:val="single" w:sz="4" w:space="0" w:color="auto"/>
            </w:tcBorders>
            <w:shd w:val="clear" w:color="auto" w:fill="auto"/>
            <w:hideMark/>
          </w:tcPr>
          <w:p w14:paraId="2409BC00"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0,42</w:t>
            </w:r>
          </w:p>
        </w:tc>
        <w:tc>
          <w:tcPr>
            <w:tcW w:w="570" w:type="dxa"/>
            <w:tcBorders>
              <w:top w:val="single" w:sz="8" w:space="0" w:color="auto"/>
              <w:left w:val="nil"/>
              <w:bottom w:val="single" w:sz="4" w:space="0" w:color="auto"/>
              <w:right w:val="single" w:sz="8" w:space="0" w:color="auto"/>
            </w:tcBorders>
            <w:shd w:val="clear" w:color="auto" w:fill="auto"/>
            <w:hideMark/>
          </w:tcPr>
          <w:p w14:paraId="247E0579"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3347,68</w:t>
            </w:r>
          </w:p>
        </w:tc>
        <w:tc>
          <w:tcPr>
            <w:tcW w:w="572" w:type="dxa"/>
            <w:tcBorders>
              <w:top w:val="single" w:sz="8" w:space="0" w:color="auto"/>
              <w:left w:val="nil"/>
              <w:bottom w:val="single" w:sz="4" w:space="0" w:color="auto"/>
              <w:right w:val="nil"/>
            </w:tcBorders>
            <w:shd w:val="clear" w:color="auto" w:fill="auto"/>
            <w:hideMark/>
          </w:tcPr>
          <w:p w14:paraId="11A4B2A6"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3947,24</w:t>
            </w:r>
          </w:p>
        </w:tc>
        <w:tc>
          <w:tcPr>
            <w:tcW w:w="567" w:type="dxa"/>
            <w:tcBorders>
              <w:top w:val="single" w:sz="8" w:space="0" w:color="auto"/>
              <w:left w:val="single" w:sz="4" w:space="0" w:color="auto"/>
              <w:bottom w:val="single" w:sz="4" w:space="0" w:color="auto"/>
              <w:right w:val="single" w:sz="4" w:space="0" w:color="auto"/>
            </w:tcBorders>
            <w:shd w:val="clear" w:color="auto" w:fill="auto"/>
            <w:hideMark/>
          </w:tcPr>
          <w:p w14:paraId="76664CEA"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0,57</w:t>
            </w:r>
          </w:p>
        </w:tc>
        <w:tc>
          <w:tcPr>
            <w:tcW w:w="570" w:type="dxa"/>
            <w:tcBorders>
              <w:top w:val="single" w:sz="8" w:space="0" w:color="auto"/>
              <w:left w:val="nil"/>
              <w:bottom w:val="single" w:sz="4" w:space="0" w:color="auto"/>
              <w:right w:val="single" w:sz="8" w:space="0" w:color="auto"/>
            </w:tcBorders>
            <w:shd w:val="clear" w:color="auto" w:fill="auto"/>
            <w:hideMark/>
          </w:tcPr>
          <w:p w14:paraId="4DA19934"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3947,81</w:t>
            </w:r>
          </w:p>
        </w:tc>
        <w:tc>
          <w:tcPr>
            <w:tcW w:w="572" w:type="dxa"/>
            <w:tcBorders>
              <w:top w:val="single" w:sz="8" w:space="0" w:color="auto"/>
              <w:left w:val="nil"/>
              <w:bottom w:val="single" w:sz="4" w:space="0" w:color="auto"/>
              <w:right w:val="nil"/>
            </w:tcBorders>
            <w:shd w:val="clear" w:color="auto" w:fill="auto"/>
            <w:hideMark/>
          </w:tcPr>
          <w:p w14:paraId="4B7F44D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3772,92</w:t>
            </w:r>
          </w:p>
        </w:tc>
        <w:tc>
          <w:tcPr>
            <w:tcW w:w="572" w:type="dxa"/>
            <w:tcBorders>
              <w:top w:val="single" w:sz="8" w:space="0" w:color="auto"/>
              <w:left w:val="single" w:sz="4" w:space="0" w:color="auto"/>
              <w:bottom w:val="single" w:sz="4" w:space="0" w:color="auto"/>
              <w:right w:val="single" w:sz="4" w:space="0" w:color="auto"/>
            </w:tcBorders>
            <w:shd w:val="clear" w:color="auto" w:fill="auto"/>
            <w:hideMark/>
          </w:tcPr>
          <w:p w14:paraId="6C7FF976"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0,49</w:t>
            </w:r>
          </w:p>
        </w:tc>
        <w:tc>
          <w:tcPr>
            <w:tcW w:w="572" w:type="dxa"/>
            <w:tcBorders>
              <w:top w:val="single" w:sz="8" w:space="0" w:color="auto"/>
              <w:left w:val="nil"/>
              <w:bottom w:val="single" w:sz="4" w:space="0" w:color="auto"/>
              <w:right w:val="single" w:sz="8" w:space="0" w:color="auto"/>
            </w:tcBorders>
            <w:shd w:val="clear" w:color="auto" w:fill="auto"/>
            <w:hideMark/>
          </w:tcPr>
          <w:p w14:paraId="04922785"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3773,41</w:t>
            </w:r>
          </w:p>
        </w:tc>
        <w:tc>
          <w:tcPr>
            <w:tcW w:w="607" w:type="dxa"/>
            <w:tcBorders>
              <w:top w:val="single" w:sz="8" w:space="0" w:color="auto"/>
              <w:left w:val="nil"/>
              <w:bottom w:val="single" w:sz="4" w:space="0" w:color="auto"/>
              <w:right w:val="nil"/>
            </w:tcBorders>
            <w:shd w:val="clear" w:color="auto" w:fill="auto"/>
            <w:hideMark/>
          </w:tcPr>
          <w:p w14:paraId="7602D255"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-174,32</w:t>
            </w:r>
          </w:p>
        </w:tc>
        <w:tc>
          <w:tcPr>
            <w:tcW w:w="530" w:type="dxa"/>
            <w:tcBorders>
              <w:top w:val="single" w:sz="8" w:space="0" w:color="auto"/>
              <w:left w:val="single" w:sz="4" w:space="0" w:color="auto"/>
              <w:bottom w:val="single" w:sz="4" w:space="0" w:color="auto"/>
              <w:right w:val="single" w:sz="4" w:space="0" w:color="auto"/>
            </w:tcBorders>
            <w:shd w:val="clear" w:color="auto" w:fill="auto"/>
            <w:hideMark/>
          </w:tcPr>
          <w:p w14:paraId="654C0FD9"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-0,08</w:t>
            </w:r>
          </w:p>
        </w:tc>
        <w:tc>
          <w:tcPr>
            <w:tcW w:w="570" w:type="dxa"/>
            <w:tcBorders>
              <w:top w:val="single" w:sz="8" w:space="0" w:color="auto"/>
              <w:left w:val="nil"/>
              <w:bottom w:val="single" w:sz="4" w:space="0" w:color="auto"/>
              <w:right w:val="single" w:sz="8" w:space="0" w:color="auto"/>
            </w:tcBorders>
            <w:shd w:val="clear" w:color="auto" w:fill="auto"/>
            <w:hideMark/>
          </w:tcPr>
          <w:p w14:paraId="3208D32C"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-174,41</w:t>
            </w:r>
          </w:p>
        </w:tc>
        <w:tc>
          <w:tcPr>
            <w:tcW w:w="13" w:type="dxa"/>
            <w:vAlign w:val="center"/>
            <w:hideMark/>
          </w:tcPr>
          <w:p w14:paraId="179A0293" w14:textId="77777777" w:rsidR="003624FD" w:rsidRPr="003624FD" w:rsidRDefault="003624FD" w:rsidP="003624FD">
            <w:pPr>
              <w:rPr>
                <w:sz w:val="12"/>
                <w:szCs w:val="12"/>
              </w:rPr>
            </w:pPr>
          </w:p>
        </w:tc>
        <w:tc>
          <w:tcPr>
            <w:tcW w:w="3" w:type="dxa"/>
            <w:vAlign w:val="center"/>
            <w:hideMark/>
          </w:tcPr>
          <w:p w14:paraId="0A616EBD" w14:textId="77777777" w:rsidR="003624FD" w:rsidRPr="003624FD" w:rsidRDefault="003624FD" w:rsidP="003624FD">
            <w:pPr>
              <w:rPr>
                <w:sz w:val="12"/>
                <w:szCs w:val="12"/>
              </w:rPr>
            </w:pPr>
          </w:p>
        </w:tc>
        <w:tc>
          <w:tcPr>
            <w:tcW w:w="11" w:type="dxa"/>
            <w:vAlign w:val="center"/>
            <w:hideMark/>
          </w:tcPr>
          <w:p w14:paraId="56E1F804" w14:textId="77777777" w:rsidR="003624FD" w:rsidRPr="003624FD" w:rsidRDefault="003624FD" w:rsidP="003624FD">
            <w:pPr>
              <w:rPr>
                <w:sz w:val="12"/>
                <w:szCs w:val="12"/>
              </w:rPr>
            </w:pPr>
          </w:p>
        </w:tc>
        <w:tc>
          <w:tcPr>
            <w:tcW w:w="11" w:type="dxa"/>
            <w:vAlign w:val="center"/>
            <w:hideMark/>
          </w:tcPr>
          <w:p w14:paraId="35F48380" w14:textId="77777777" w:rsidR="003624FD" w:rsidRPr="003624FD" w:rsidRDefault="003624FD" w:rsidP="003624FD">
            <w:pPr>
              <w:rPr>
                <w:sz w:val="12"/>
                <w:szCs w:val="12"/>
              </w:rPr>
            </w:pPr>
          </w:p>
        </w:tc>
      </w:tr>
      <w:tr w:rsidR="003624FD" w:rsidRPr="003624FD" w14:paraId="6F0AA063" w14:textId="77777777" w:rsidTr="00104FF4">
        <w:trPr>
          <w:trHeight w:val="660"/>
          <w:jc w:val="center"/>
        </w:trPr>
        <w:tc>
          <w:tcPr>
            <w:tcW w:w="473" w:type="dxa"/>
            <w:tcBorders>
              <w:top w:val="nil"/>
              <w:left w:val="single" w:sz="8" w:space="0" w:color="auto"/>
              <w:bottom w:val="single" w:sz="4" w:space="0" w:color="auto"/>
              <w:right w:val="single" w:sz="4" w:space="0" w:color="auto"/>
            </w:tcBorders>
            <w:shd w:val="clear" w:color="auto" w:fill="auto"/>
            <w:hideMark/>
          </w:tcPr>
          <w:p w14:paraId="55064521"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 </w:t>
            </w:r>
          </w:p>
        </w:tc>
        <w:tc>
          <w:tcPr>
            <w:tcW w:w="1246" w:type="dxa"/>
            <w:tcBorders>
              <w:top w:val="nil"/>
              <w:left w:val="nil"/>
              <w:bottom w:val="single" w:sz="4" w:space="0" w:color="auto"/>
              <w:right w:val="nil"/>
            </w:tcBorders>
            <w:shd w:val="clear" w:color="auto" w:fill="auto"/>
            <w:hideMark/>
          </w:tcPr>
          <w:p w14:paraId="6C96F6F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1493" w:type="dxa"/>
            <w:tcBorders>
              <w:top w:val="nil"/>
              <w:left w:val="nil"/>
              <w:bottom w:val="single" w:sz="4" w:space="0" w:color="auto"/>
              <w:right w:val="single" w:sz="4" w:space="0" w:color="auto"/>
            </w:tcBorders>
            <w:shd w:val="clear" w:color="auto" w:fill="auto"/>
            <w:hideMark/>
          </w:tcPr>
          <w:p w14:paraId="768DC3F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Объем воды для теплоснабжения</w:t>
            </w:r>
          </w:p>
        </w:tc>
        <w:tc>
          <w:tcPr>
            <w:tcW w:w="459" w:type="dxa"/>
            <w:tcBorders>
              <w:top w:val="nil"/>
              <w:left w:val="nil"/>
              <w:bottom w:val="single" w:sz="4" w:space="0" w:color="auto"/>
              <w:right w:val="nil"/>
            </w:tcBorders>
            <w:shd w:val="clear" w:color="auto" w:fill="auto"/>
            <w:hideMark/>
          </w:tcPr>
          <w:p w14:paraId="37A2B66A"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тыс.куб.м</w:t>
            </w:r>
          </w:p>
        </w:tc>
        <w:tc>
          <w:tcPr>
            <w:tcW w:w="602" w:type="dxa"/>
            <w:tcBorders>
              <w:top w:val="nil"/>
              <w:left w:val="single" w:sz="8" w:space="0" w:color="auto"/>
              <w:bottom w:val="single" w:sz="4" w:space="0" w:color="auto"/>
              <w:right w:val="single" w:sz="8" w:space="0" w:color="auto"/>
            </w:tcBorders>
            <w:shd w:val="clear" w:color="auto" w:fill="auto"/>
            <w:hideMark/>
          </w:tcPr>
          <w:p w14:paraId="783CCD7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76,24</w:t>
            </w:r>
          </w:p>
        </w:tc>
        <w:tc>
          <w:tcPr>
            <w:tcW w:w="572" w:type="dxa"/>
            <w:tcBorders>
              <w:top w:val="nil"/>
              <w:left w:val="nil"/>
              <w:bottom w:val="single" w:sz="4" w:space="0" w:color="auto"/>
              <w:right w:val="nil"/>
            </w:tcBorders>
            <w:shd w:val="clear" w:color="auto" w:fill="auto"/>
            <w:hideMark/>
          </w:tcPr>
          <w:p w14:paraId="4FA2F03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71,88</w:t>
            </w:r>
          </w:p>
        </w:tc>
        <w:tc>
          <w:tcPr>
            <w:tcW w:w="567" w:type="dxa"/>
            <w:tcBorders>
              <w:top w:val="nil"/>
              <w:left w:val="single" w:sz="4" w:space="0" w:color="auto"/>
              <w:bottom w:val="single" w:sz="4" w:space="0" w:color="auto"/>
              <w:right w:val="single" w:sz="4" w:space="0" w:color="auto"/>
            </w:tcBorders>
            <w:shd w:val="clear" w:color="auto" w:fill="auto"/>
            <w:hideMark/>
          </w:tcPr>
          <w:p w14:paraId="38E78CB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260DE43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71,88</w:t>
            </w:r>
          </w:p>
        </w:tc>
        <w:tc>
          <w:tcPr>
            <w:tcW w:w="572" w:type="dxa"/>
            <w:tcBorders>
              <w:top w:val="nil"/>
              <w:left w:val="nil"/>
              <w:bottom w:val="single" w:sz="4" w:space="0" w:color="auto"/>
              <w:right w:val="nil"/>
            </w:tcBorders>
            <w:shd w:val="clear" w:color="auto" w:fill="auto"/>
            <w:hideMark/>
          </w:tcPr>
          <w:p w14:paraId="7DF880A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71,88</w:t>
            </w:r>
          </w:p>
        </w:tc>
        <w:tc>
          <w:tcPr>
            <w:tcW w:w="567" w:type="dxa"/>
            <w:tcBorders>
              <w:top w:val="nil"/>
              <w:left w:val="single" w:sz="4" w:space="0" w:color="auto"/>
              <w:bottom w:val="single" w:sz="4" w:space="0" w:color="auto"/>
              <w:right w:val="nil"/>
            </w:tcBorders>
            <w:shd w:val="clear" w:color="auto" w:fill="auto"/>
            <w:hideMark/>
          </w:tcPr>
          <w:p w14:paraId="416D21E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single" w:sz="4" w:space="0" w:color="auto"/>
              <w:bottom w:val="single" w:sz="4" w:space="0" w:color="auto"/>
              <w:right w:val="single" w:sz="8" w:space="0" w:color="auto"/>
            </w:tcBorders>
            <w:shd w:val="clear" w:color="auto" w:fill="auto"/>
            <w:hideMark/>
          </w:tcPr>
          <w:p w14:paraId="12BA3F1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71,88</w:t>
            </w:r>
          </w:p>
        </w:tc>
        <w:tc>
          <w:tcPr>
            <w:tcW w:w="572" w:type="dxa"/>
            <w:tcBorders>
              <w:top w:val="nil"/>
              <w:left w:val="nil"/>
              <w:bottom w:val="single" w:sz="4" w:space="0" w:color="auto"/>
              <w:right w:val="nil"/>
            </w:tcBorders>
            <w:shd w:val="clear" w:color="auto" w:fill="auto"/>
            <w:hideMark/>
          </w:tcPr>
          <w:p w14:paraId="0E13E4C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79,83</w:t>
            </w:r>
          </w:p>
        </w:tc>
        <w:tc>
          <w:tcPr>
            <w:tcW w:w="567" w:type="dxa"/>
            <w:tcBorders>
              <w:top w:val="nil"/>
              <w:left w:val="single" w:sz="4" w:space="0" w:color="auto"/>
              <w:bottom w:val="single" w:sz="4" w:space="0" w:color="auto"/>
              <w:right w:val="single" w:sz="4" w:space="0" w:color="auto"/>
            </w:tcBorders>
            <w:shd w:val="clear" w:color="auto" w:fill="auto"/>
            <w:hideMark/>
          </w:tcPr>
          <w:p w14:paraId="2C3B497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0,01</w:t>
            </w:r>
          </w:p>
        </w:tc>
        <w:tc>
          <w:tcPr>
            <w:tcW w:w="570" w:type="dxa"/>
            <w:tcBorders>
              <w:top w:val="nil"/>
              <w:left w:val="nil"/>
              <w:bottom w:val="single" w:sz="4" w:space="0" w:color="auto"/>
              <w:right w:val="single" w:sz="8" w:space="0" w:color="auto"/>
            </w:tcBorders>
            <w:shd w:val="clear" w:color="auto" w:fill="auto"/>
            <w:hideMark/>
          </w:tcPr>
          <w:p w14:paraId="797EC23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79,84</w:t>
            </w:r>
          </w:p>
        </w:tc>
        <w:tc>
          <w:tcPr>
            <w:tcW w:w="572" w:type="dxa"/>
            <w:tcBorders>
              <w:top w:val="nil"/>
              <w:left w:val="single" w:sz="8" w:space="0" w:color="auto"/>
              <w:bottom w:val="single" w:sz="4" w:space="0" w:color="auto"/>
              <w:right w:val="nil"/>
            </w:tcBorders>
            <w:shd w:val="clear" w:color="auto" w:fill="auto"/>
            <w:hideMark/>
          </w:tcPr>
          <w:p w14:paraId="0EED52E2"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79,83</w:t>
            </w:r>
          </w:p>
        </w:tc>
        <w:tc>
          <w:tcPr>
            <w:tcW w:w="567" w:type="dxa"/>
            <w:tcBorders>
              <w:top w:val="nil"/>
              <w:left w:val="single" w:sz="4" w:space="0" w:color="auto"/>
              <w:bottom w:val="single" w:sz="4" w:space="0" w:color="auto"/>
              <w:right w:val="single" w:sz="4" w:space="0" w:color="auto"/>
            </w:tcBorders>
            <w:shd w:val="clear" w:color="auto" w:fill="auto"/>
            <w:hideMark/>
          </w:tcPr>
          <w:p w14:paraId="419163A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0,01</w:t>
            </w:r>
          </w:p>
        </w:tc>
        <w:tc>
          <w:tcPr>
            <w:tcW w:w="570" w:type="dxa"/>
            <w:tcBorders>
              <w:top w:val="nil"/>
              <w:left w:val="nil"/>
              <w:bottom w:val="single" w:sz="4" w:space="0" w:color="auto"/>
              <w:right w:val="single" w:sz="8" w:space="0" w:color="auto"/>
            </w:tcBorders>
            <w:shd w:val="clear" w:color="auto" w:fill="auto"/>
            <w:hideMark/>
          </w:tcPr>
          <w:p w14:paraId="01A9807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79,84</w:t>
            </w:r>
          </w:p>
        </w:tc>
        <w:tc>
          <w:tcPr>
            <w:tcW w:w="572" w:type="dxa"/>
            <w:tcBorders>
              <w:top w:val="nil"/>
              <w:left w:val="nil"/>
              <w:bottom w:val="single" w:sz="4" w:space="0" w:color="auto"/>
              <w:right w:val="nil"/>
            </w:tcBorders>
            <w:shd w:val="clear" w:color="auto" w:fill="auto"/>
            <w:hideMark/>
          </w:tcPr>
          <w:p w14:paraId="5EB2644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77,24</w:t>
            </w:r>
          </w:p>
        </w:tc>
        <w:tc>
          <w:tcPr>
            <w:tcW w:w="572" w:type="dxa"/>
            <w:tcBorders>
              <w:top w:val="nil"/>
              <w:left w:val="single" w:sz="4" w:space="0" w:color="auto"/>
              <w:bottom w:val="single" w:sz="4" w:space="0" w:color="auto"/>
              <w:right w:val="single" w:sz="4" w:space="0" w:color="auto"/>
            </w:tcBorders>
            <w:shd w:val="clear" w:color="auto" w:fill="auto"/>
            <w:hideMark/>
          </w:tcPr>
          <w:p w14:paraId="7CBD7B63"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0,01</w:t>
            </w:r>
          </w:p>
        </w:tc>
        <w:tc>
          <w:tcPr>
            <w:tcW w:w="572" w:type="dxa"/>
            <w:tcBorders>
              <w:top w:val="nil"/>
              <w:left w:val="nil"/>
              <w:bottom w:val="single" w:sz="4" w:space="0" w:color="auto"/>
              <w:right w:val="single" w:sz="8" w:space="0" w:color="auto"/>
            </w:tcBorders>
            <w:shd w:val="clear" w:color="auto" w:fill="auto"/>
            <w:hideMark/>
          </w:tcPr>
          <w:p w14:paraId="0C3385D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77,25</w:t>
            </w:r>
          </w:p>
        </w:tc>
        <w:tc>
          <w:tcPr>
            <w:tcW w:w="607" w:type="dxa"/>
            <w:tcBorders>
              <w:top w:val="nil"/>
              <w:left w:val="nil"/>
              <w:bottom w:val="single" w:sz="4" w:space="0" w:color="auto"/>
              <w:right w:val="nil"/>
            </w:tcBorders>
            <w:shd w:val="clear" w:color="auto" w:fill="auto"/>
            <w:hideMark/>
          </w:tcPr>
          <w:p w14:paraId="2FA2732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-2,58</w:t>
            </w:r>
          </w:p>
        </w:tc>
        <w:tc>
          <w:tcPr>
            <w:tcW w:w="530" w:type="dxa"/>
            <w:tcBorders>
              <w:top w:val="nil"/>
              <w:left w:val="single" w:sz="4" w:space="0" w:color="auto"/>
              <w:bottom w:val="single" w:sz="4" w:space="0" w:color="auto"/>
              <w:right w:val="single" w:sz="4" w:space="0" w:color="auto"/>
            </w:tcBorders>
            <w:shd w:val="clear" w:color="auto" w:fill="auto"/>
            <w:hideMark/>
          </w:tcPr>
          <w:p w14:paraId="062793A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37583F4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-2,59</w:t>
            </w:r>
          </w:p>
        </w:tc>
        <w:tc>
          <w:tcPr>
            <w:tcW w:w="13" w:type="dxa"/>
            <w:vAlign w:val="center"/>
            <w:hideMark/>
          </w:tcPr>
          <w:p w14:paraId="4F7FE620" w14:textId="77777777" w:rsidR="003624FD" w:rsidRPr="003624FD" w:rsidRDefault="003624FD" w:rsidP="003624FD">
            <w:pPr>
              <w:rPr>
                <w:sz w:val="12"/>
                <w:szCs w:val="12"/>
              </w:rPr>
            </w:pPr>
          </w:p>
        </w:tc>
        <w:tc>
          <w:tcPr>
            <w:tcW w:w="3" w:type="dxa"/>
            <w:vAlign w:val="center"/>
            <w:hideMark/>
          </w:tcPr>
          <w:p w14:paraId="78AC2BF8" w14:textId="77777777" w:rsidR="003624FD" w:rsidRPr="003624FD" w:rsidRDefault="003624FD" w:rsidP="003624FD">
            <w:pPr>
              <w:rPr>
                <w:sz w:val="12"/>
                <w:szCs w:val="12"/>
              </w:rPr>
            </w:pPr>
          </w:p>
        </w:tc>
        <w:tc>
          <w:tcPr>
            <w:tcW w:w="11" w:type="dxa"/>
            <w:vAlign w:val="center"/>
            <w:hideMark/>
          </w:tcPr>
          <w:p w14:paraId="001FBAD7" w14:textId="77777777" w:rsidR="003624FD" w:rsidRPr="003624FD" w:rsidRDefault="003624FD" w:rsidP="003624FD">
            <w:pPr>
              <w:rPr>
                <w:sz w:val="12"/>
                <w:szCs w:val="12"/>
              </w:rPr>
            </w:pPr>
          </w:p>
        </w:tc>
        <w:tc>
          <w:tcPr>
            <w:tcW w:w="11" w:type="dxa"/>
            <w:vAlign w:val="center"/>
            <w:hideMark/>
          </w:tcPr>
          <w:p w14:paraId="5C4F7364" w14:textId="77777777" w:rsidR="003624FD" w:rsidRPr="003624FD" w:rsidRDefault="003624FD" w:rsidP="003624FD">
            <w:pPr>
              <w:rPr>
                <w:sz w:val="12"/>
                <w:szCs w:val="12"/>
              </w:rPr>
            </w:pPr>
          </w:p>
        </w:tc>
      </w:tr>
      <w:tr w:rsidR="003624FD" w:rsidRPr="003624FD" w14:paraId="0A109B9F" w14:textId="77777777" w:rsidTr="00104FF4">
        <w:trPr>
          <w:trHeight w:val="345"/>
          <w:jc w:val="center"/>
        </w:trPr>
        <w:tc>
          <w:tcPr>
            <w:tcW w:w="473" w:type="dxa"/>
            <w:tcBorders>
              <w:top w:val="nil"/>
              <w:left w:val="single" w:sz="8" w:space="0" w:color="auto"/>
              <w:bottom w:val="single" w:sz="8" w:space="0" w:color="auto"/>
              <w:right w:val="single" w:sz="4" w:space="0" w:color="auto"/>
            </w:tcBorders>
            <w:shd w:val="clear" w:color="auto" w:fill="auto"/>
            <w:hideMark/>
          </w:tcPr>
          <w:p w14:paraId="05B7F51F"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 </w:t>
            </w:r>
          </w:p>
        </w:tc>
        <w:tc>
          <w:tcPr>
            <w:tcW w:w="1246" w:type="dxa"/>
            <w:tcBorders>
              <w:top w:val="nil"/>
              <w:left w:val="nil"/>
              <w:bottom w:val="single" w:sz="8" w:space="0" w:color="auto"/>
              <w:right w:val="nil"/>
            </w:tcBorders>
            <w:shd w:val="clear" w:color="auto" w:fill="auto"/>
            <w:hideMark/>
          </w:tcPr>
          <w:p w14:paraId="7D43632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1493" w:type="dxa"/>
            <w:tcBorders>
              <w:top w:val="nil"/>
              <w:left w:val="nil"/>
              <w:bottom w:val="single" w:sz="8" w:space="0" w:color="auto"/>
              <w:right w:val="single" w:sz="4" w:space="0" w:color="auto"/>
            </w:tcBorders>
            <w:shd w:val="clear" w:color="auto" w:fill="auto"/>
            <w:hideMark/>
          </w:tcPr>
          <w:p w14:paraId="1D40A90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Цена воды для теплоснабжения</w:t>
            </w:r>
          </w:p>
        </w:tc>
        <w:tc>
          <w:tcPr>
            <w:tcW w:w="459" w:type="dxa"/>
            <w:tcBorders>
              <w:top w:val="single" w:sz="4" w:space="0" w:color="auto"/>
              <w:left w:val="single" w:sz="4" w:space="0" w:color="auto"/>
              <w:bottom w:val="single" w:sz="8" w:space="0" w:color="auto"/>
              <w:right w:val="nil"/>
            </w:tcBorders>
            <w:shd w:val="clear" w:color="auto" w:fill="auto"/>
            <w:hideMark/>
          </w:tcPr>
          <w:p w14:paraId="54A1A97E"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руб/куб.м</w:t>
            </w:r>
          </w:p>
        </w:tc>
        <w:tc>
          <w:tcPr>
            <w:tcW w:w="602" w:type="dxa"/>
            <w:tcBorders>
              <w:top w:val="nil"/>
              <w:left w:val="single" w:sz="8" w:space="0" w:color="auto"/>
              <w:bottom w:val="single" w:sz="8" w:space="0" w:color="auto"/>
              <w:right w:val="single" w:sz="8" w:space="0" w:color="auto"/>
            </w:tcBorders>
            <w:shd w:val="clear" w:color="auto" w:fill="auto"/>
            <w:hideMark/>
          </w:tcPr>
          <w:p w14:paraId="58F01DD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39,72</w:t>
            </w:r>
          </w:p>
        </w:tc>
        <w:tc>
          <w:tcPr>
            <w:tcW w:w="572" w:type="dxa"/>
            <w:tcBorders>
              <w:top w:val="nil"/>
              <w:left w:val="nil"/>
              <w:bottom w:val="single" w:sz="8" w:space="0" w:color="auto"/>
              <w:right w:val="nil"/>
            </w:tcBorders>
            <w:shd w:val="clear" w:color="auto" w:fill="auto"/>
            <w:hideMark/>
          </w:tcPr>
          <w:p w14:paraId="0EB59D7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40,10</w:t>
            </w:r>
          </w:p>
        </w:tc>
        <w:tc>
          <w:tcPr>
            <w:tcW w:w="567" w:type="dxa"/>
            <w:tcBorders>
              <w:top w:val="nil"/>
              <w:left w:val="single" w:sz="4" w:space="0" w:color="auto"/>
              <w:bottom w:val="single" w:sz="8" w:space="0" w:color="auto"/>
              <w:right w:val="single" w:sz="4" w:space="0" w:color="auto"/>
            </w:tcBorders>
            <w:shd w:val="clear" w:color="auto" w:fill="auto"/>
            <w:hideMark/>
          </w:tcPr>
          <w:p w14:paraId="6867C33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40,10</w:t>
            </w:r>
          </w:p>
        </w:tc>
        <w:tc>
          <w:tcPr>
            <w:tcW w:w="570" w:type="dxa"/>
            <w:tcBorders>
              <w:top w:val="nil"/>
              <w:left w:val="nil"/>
              <w:bottom w:val="single" w:sz="8" w:space="0" w:color="auto"/>
              <w:right w:val="single" w:sz="8" w:space="0" w:color="auto"/>
            </w:tcBorders>
            <w:shd w:val="clear" w:color="auto" w:fill="auto"/>
            <w:hideMark/>
          </w:tcPr>
          <w:p w14:paraId="6FB7EF2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40,10</w:t>
            </w:r>
          </w:p>
        </w:tc>
        <w:tc>
          <w:tcPr>
            <w:tcW w:w="572" w:type="dxa"/>
            <w:tcBorders>
              <w:top w:val="nil"/>
              <w:left w:val="nil"/>
              <w:bottom w:val="single" w:sz="8" w:space="0" w:color="auto"/>
              <w:right w:val="nil"/>
            </w:tcBorders>
            <w:shd w:val="clear" w:color="auto" w:fill="auto"/>
            <w:hideMark/>
          </w:tcPr>
          <w:p w14:paraId="7E5EF93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40,10</w:t>
            </w:r>
          </w:p>
        </w:tc>
        <w:tc>
          <w:tcPr>
            <w:tcW w:w="567" w:type="dxa"/>
            <w:tcBorders>
              <w:top w:val="single" w:sz="4" w:space="0" w:color="auto"/>
              <w:left w:val="single" w:sz="4" w:space="0" w:color="auto"/>
              <w:bottom w:val="single" w:sz="8" w:space="0" w:color="auto"/>
              <w:right w:val="nil"/>
            </w:tcBorders>
            <w:shd w:val="clear" w:color="auto" w:fill="auto"/>
            <w:hideMark/>
          </w:tcPr>
          <w:p w14:paraId="1C8BC6F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4" w:space="0" w:color="auto"/>
              <w:left w:val="single" w:sz="4" w:space="0" w:color="auto"/>
              <w:bottom w:val="single" w:sz="8" w:space="0" w:color="auto"/>
              <w:right w:val="single" w:sz="8" w:space="0" w:color="auto"/>
            </w:tcBorders>
            <w:shd w:val="clear" w:color="auto" w:fill="auto"/>
            <w:hideMark/>
          </w:tcPr>
          <w:p w14:paraId="395CC1A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40,10</w:t>
            </w:r>
          </w:p>
        </w:tc>
        <w:tc>
          <w:tcPr>
            <w:tcW w:w="572" w:type="dxa"/>
            <w:tcBorders>
              <w:top w:val="nil"/>
              <w:left w:val="single" w:sz="8" w:space="0" w:color="auto"/>
              <w:bottom w:val="single" w:sz="8" w:space="0" w:color="auto"/>
              <w:right w:val="nil"/>
            </w:tcBorders>
            <w:shd w:val="clear" w:color="auto" w:fill="auto"/>
            <w:hideMark/>
          </w:tcPr>
          <w:p w14:paraId="367F02C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41,93</w:t>
            </w:r>
          </w:p>
        </w:tc>
        <w:tc>
          <w:tcPr>
            <w:tcW w:w="567" w:type="dxa"/>
            <w:tcBorders>
              <w:top w:val="nil"/>
              <w:left w:val="single" w:sz="4" w:space="0" w:color="auto"/>
              <w:bottom w:val="single" w:sz="8" w:space="0" w:color="auto"/>
              <w:right w:val="single" w:sz="4" w:space="0" w:color="auto"/>
            </w:tcBorders>
            <w:shd w:val="clear" w:color="auto" w:fill="auto"/>
            <w:hideMark/>
          </w:tcPr>
          <w:p w14:paraId="419A92F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41,93</w:t>
            </w:r>
          </w:p>
        </w:tc>
        <w:tc>
          <w:tcPr>
            <w:tcW w:w="570" w:type="dxa"/>
            <w:tcBorders>
              <w:top w:val="nil"/>
              <w:left w:val="nil"/>
              <w:bottom w:val="single" w:sz="8" w:space="0" w:color="auto"/>
              <w:right w:val="single" w:sz="8" w:space="0" w:color="auto"/>
            </w:tcBorders>
            <w:shd w:val="clear" w:color="auto" w:fill="auto"/>
            <w:hideMark/>
          </w:tcPr>
          <w:p w14:paraId="6203EAA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41,93</w:t>
            </w:r>
          </w:p>
        </w:tc>
        <w:tc>
          <w:tcPr>
            <w:tcW w:w="572" w:type="dxa"/>
            <w:tcBorders>
              <w:top w:val="nil"/>
              <w:left w:val="nil"/>
              <w:bottom w:val="single" w:sz="8" w:space="0" w:color="auto"/>
              <w:right w:val="nil"/>
            </w:tcBorders>
            <w:shd w:val="clear" w:color="auto" w:fill="auto"/>
            <w:hideMark/>
          </w:tcPr>
          <w:p w14:paraId="4B4F322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49,45</w:t>
            </w:r>
          </w:p>
        </w:tc>
        <w:tc>
          <w:tcPr>
            <w:tcW w:w="567" w:type="dxa"/>
            <w:tcBorders>
              <w:top w:val="nil"/>
              <w:left w:val="single" w:sz="4" w:space="0" w:color="auto"/>
              <w:bottom w:val="single" w:sz="8" w:space="0" w:color="auto"/>
              <w:right w:val="single" w:sz="4" w:space="0" w:color="auto"/>
            </w:tcBorders>
            <w:shd w:val="clear" w:color="auto" w:fill="auto"/>
            <w:hideMark/>
          </w:tcPr>
          <w:p w14:paraId="3845238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49,45</w:t>
            </w:r>
          </w:p>
        </w:tc>
        <w:tc>
          <w:tcPr>
            <w:tcW w:w="570" w:type="dxa"/>
            <w:tcBorders>
              <w:top w:val="nil"/>
              <w:left w:val="nil"/>
              <w:bottom w:val="single" w:sz="8" w:space="0" w:color="auto"/>
              <w:right w:val="single" w:sz="8" w:space="0" w:color="auto"/>
            </w:tcBorders>
            <w:shd w:val="clear" w:color="auto" w:fill="auto"/>
            <w:hideMark/>
          </w:tcPr>
          <w:p w14:paraId="4F70751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49,45</w:t>
            </w:r>
          </w:p>
        </w:tc>
        <w:tc>
          <w:tcPr>
            <w:tcW w:w="572" w:type="dxa"/>
            <w:tcBorders>
              <w:top w:val="nil"/>
              <w:left w:val="nil"/>
              <w:bottom w:val="single" w:sz="8" w:space="0" w:color="auto"/>
              <w:right w:val="nil"/>
            </w:tcBorders>
            <w:shd w:val="clear" w:color="auto" w:fill="auto"/>
            <w:hideMark/>
          </w:tcPr>
          <w:p w14:paraId="2849C48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48,84</w:t>
            </w:r>
          </w:p>
        </w:tc>
        <w:tc>
          <w:tcPr>
            <w:tcW w:w="572" w:type="dxa"/>
            <w:tcBorders>
              <w:top w:val="nil"/>
              <w:left w:val="single" w:sz="4" w:space="0" w:color="auto"/>
              <w:bottom w:val="single" w:sz="8" w:space="0" w:color="auto"/>
              <w:right w:val="single" w:sz="4" w:space="0" w:color="auto"/>
            </w:tcBorders>
            <w:shd w:val="clear" w:color="auto" w:fill="auto"/>
            <w:hideMark/>
          </w:tcPr>
          <w:p w14:paraId="31057DE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48,84</w:t>
            </w:r>
          </w:p>
        </w:tc>
        <w:tc>
          <w:tcPr>
            <w:tcW w:w="572" w:type="dxa"/>
            <w:tcBorders>
              <w:top w:val="nil"/>
              <w:left w:val="nil"/>
              <w:bottom w:val="single" w:sz="8" w:space="0" w:color="auto"/>
              <w:right w:val="single" w:sz="8" w:space="0" w:color="auto"/>
            </w:tcBorders>
            <w:shd w:val="clear" w:color="auto" w:fill="auto"/>
            <w:hideMark/>
          </w:tcPr>
          <w:p w14:paraId="3ABCFC3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48,84</w:t>
            </w:r>
          </w:p>
        </w:tc>
        <w:tc>
          <w:tcPr>
            <w:tcW w:w="607" w:type="dxa"/>
            <w:tcBorders>
              <w:top w:val="nil"/>
              <w:left w:val="nil"/>
              <w:bottom w:val="single" w:sz="8" w:space="0" w:color="auto"/>
              <w:right w:val="nil"/>
            </w:tcBorders>
            <w:shd w:val="clear" w:color="auto" w:fill="auto"/>
            <w:hideMark/>
          </w:tcPr>
          <w:p w14:paraId="7F247AE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-0,60</w:t>
            </w:r>
          </w:p>
        </w:tc>
        <w:tc>
          <w:tcPr>
            <w:tcW w:w="530" w:type="dxa"/>
            <w:tcBorders>
              <w:top w:val="nil"/>
              <w:left w:val="single" w:sz="4" w:space="0" w:color="auto"/>
              <w:bottom w:val="single" w:sz="8" w:space="0" w:color="auto"/>
              <w:right w:val="single" w:sz="4" w:space="0" w:color="auto"/>
            </w:tcBorders>
            <w:shd w:val="clear" w:color="auto" w:fill="auto"/>
            <w:hideMark/>
          </w:tcPr>
          <w:p w14:paraId="358C0793"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-0,60</w:t>
            </w:r>
          </w:p>
        </w:tc>
        <w:tc>
          <w:tcPr>
            <w:tcW w:w="570" w:type="dxa"/>
            <w:tcBorders>
              <w:top w:val="nil"/>
              <w:left w:val="nil"/>
              <w:bottom w:val="single" w:sz="8" w:space="0" w:color="auto"/>
              <w:right w:val="single" w:sz="8" w:space="0" w:color="auto"/>
            </w:tcBorders>
            <w:shd w:val="clear" w:color="auto" w:fill="auto"/>
            <w:hideMark/>
          </w:tcPr>
          <w:p w14:paraId="580B5E7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-0,60</w:t>
            </w:r>
          </w:p>
        </w:tc>
        <w:tc>
          <w:tcPr>
            <w:tcW w:w="13" w:type="dxa"/>
            <w:vAlign w:val="center"/>
            <w:hideMark/>
          </w:tcPr>
          <w:p w14:paraId="47336FFE" w14:textId="77777777" w:rsidR="003624FD" w:rsidRPr="003624FD" w:rsidRDefault="003624FD" w:rsidP="003624FD">
            <w:pPr>
              <w:rPr>
                <w:sz w:val="12"/>
                <w:szCs w:val="12"/>
              </w:rPr>
            </w:pPr>
          </w:p>
        </w:tc>
        <w:tc>
          <w:tcPr>
            <w:tcW w:w="3" w:type="dxa"/>
            <w:vAlign w:val="center"/>
            <w:hideMark/>
          </w:tcPr>
          <w:p w14:paraId="1B5C33AD" w14:textId="77777777" w:rsidR="003624FD" w:rsidRPr="003624FD" w:rsidRDefault="003624FD" w:rsidP="003624FD">
            <w:pPr>
              <w:rPr>
                <w:sz w:val="12"/>
                <w:szCs w:val="12"/>
              </w:rPr>
            </w:pPr>
          </w:p>
        </w:tc>
        <w:tc>
          <w:tcPr>
            <w:tcW w:w="11" w:type="dxa"/>
            <w:vAlign w:val="center"/>
            <w:hideMark/>
          </w:tcPr>
          <w:p w14:paraId="3B372381" w14:textId="77777777" w:rsidR="003624FD" w:rsidRPr="003624FD" w:rsidRDefault="003624FD" w:rsidP="003624FD">
            <w:pPr>
              <w:rPr>
                <w:sz w:val="12"/>
                <w:szCs w:val="12"/>
              </w:rPr>
            </w:pPr>
          </w:p>
        </w:tc>
        <w:tc>
          <w:tcPr>
            <w:tcW w:w="11" w:type="dxa"/>
            <w:vAlign w:val="center"/>
            <w:hideMark/>
          </w:tcPr>
          <w:p w14:paraId="4D59D36B" w14:textId="77777777" w:rsidR="003624FD" w:rsidRPr="003624FD" w:rsidRDefault="003624FD" w:rsidP="003624FD">
            <w:pPr>
              <w:rPr>
                <w:sz w:val="12"/>
                <w:szCs w:val="12"/>
              </w:rPr>
            </w:pPr>
          </w:p>
        </w:tc>
      </w:tr>
      <w:tr w:rsidR="003624FD" w:rsidRPr="003624FD" w14:paraId="602B58E3" w14:textId="77777777" w:rsidTr="00104FF4">
        <w:trPr>
          <w:trHeight w:val="570"/>
          <w:jc w:val="center"/>
        </w:trPr>
        <w:tc>
          <w:tcPr>
            <w:tcW w:w="473" w:type="dxa"/>
            <w:tcBorders>
              <w:top w:val="nil"/>
              <w:left w:val="single" w:sz="8" w:space="0" w:color="auto"/>
              <w:bottom w:val="single" w:sz="4" w:space="0" w:color="auto"/>
              <w:right w:val="single" w:sz="4" w:space="0" w:color="auto"/>
            </w:tcBorders>
            <w:shd w:val="clear" w:color="auto" w:fill="auto"/>
            <w:hideMark/>
          </w:tcPr>
          <w:p w14:paraId="3A2EDDE1" w14:textId="77777777" w:rsidR="003624FD" w:rsidRPr="003624FD" w:rsidRDefault="003624FD" w:rsidP="003624FD">
            <w:pPr>
              <w:jc w:val="center"/>
              <w:rPr>
                <w:b/>
                <w:bCs/>
                <w:color w:val="000000"/>
                <w:sz w:val="12"/>
                <w:szCs w:val="12"/>
              </w:rPr>
            </w:pPr>
            <w:r w:rsidRPr="003624FD">
              <w:rPr>
                <w:b/>
                <w:bCs/>
                <w:color w:val="000000"/>
                <w:sz w:val="12"/>
                <w:szCs w:val="12"/>
              </w:rPr>
              <w:t>1.4.</w:t>
            </w:r>
          </w:p>
        </w:tc>
        <w:tc>
          <w:tcPr>
            <w:tcW w:w="2739" w:type="dxa"/>
            <w:gridSpan w:val="2"/>
            <w:tcBorders>
              <w:top w:val="nil"/>
              <w:left w:val="nil"/>
              <w:bottom w:val="single" w:sz="4" w:space="0" w:color="auto"/>
              <w:right w:val="single" w:sz="4" w:space="0" w:color="000000"/>
            </w:tcBorders>
            <w:shd w:val="clear" w:color="auto" w:fill="auto"/>
            <w:hideMark/>
          </w:tcPr>
          <w:p w14:paraId="3302E6A4" w14:textId="77777777" w:rsidR="003624FD" w:rsidRPr="003624FD" w:rsidRDefault="003624FD" w:rsidP="003624FD">
            <w:pPr>
              <w:rPr>
                <w:b/>
                <w:bCs/>
                <w:color w:val="000000"/>
                <w:sz w:val="12"/>
                <w:szCs w:val="12"/>
              </w:rPr>
            </w:pPr>
            <w:r w:rsidRPr="003624FD">
              <w:rPr>
                <w:b/>
                <w:bCs/>
                <w:color w:val="000000"/>
                <w:sz w:val="12"/>
                <w:szCs w:val="12"/>
              </w:rPr>
              <w:t>Расходы на стоки</w:t>
            </w:r>
          </w:p>
        </w:tc>
        <w:tc>
          <w:tcPr>
            <w:tcW w:w="459" w:type="dxa"/>
            <w:tcBorders>
              <w:top w:val="nil"/>
              <w:left w:val="nil"/>
              <w:bottom w:val="single" w:sz="4" w:space="0" w:color="auto"/>
              <w:right w:val="nil"/>
            </w:tcBorders>
            <w:shd w:val="clear" w:color="auto" w:fill="auto"/>
            <w:hideMark/>
          </w:tcPr>
          <w:p w14:paraId="1156FC9F" w14:textId="77777777" w:rsidR="003624FD" w:rsidRPr="003624FD" w:rsidRDefault="003624FD" w:rsidP="003624FD">
            <w:pPr>
              <w:jc w:val="center"/>
              <w:rPr>
                <w:b/>
                <w:bCs/>
                <w:color w:val="000000"/>
                <w:sz w:val="12"/>
                <w:szCs w:val="12"/>
              </w:rPr>
            </w:pPr>
            <w:r w:rsidRPr="003624FD">
              <w:rPr>
                <w:b/>
                <w:bCs/>
                <w:color w:val="000000"/>
                <w:sz w:val="12"/>
                <w:szCs w:val="12"/>
              </w:rPr>
              <w:t>тыс.руб.</w:t>
            </w:r>
          </w:p>
        </w:tc>
        <w:tc>
          <w:tcPr>
            <w:tcW w:w="602" w:type="dxa"/>
            <w:tcBorders>
              <w:top w:val="nil"/>
              <w:left w:val="nil"/>
              <w:bottom w:val="single" w:sz="4" w:space="0" w:color="auto"/>
              <w:right w:val="single" w:sz="8" w:space="0" w:color="auto"/>
            </w:tcBorders>
            <w:shd w:val="clear" w:color="auto" w:fill="auto"/>
            <w:hideMark/>
          </w:tcPr>
          <w:p w14:paraId="5126077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3AF9912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1341BFF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5C6D13F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nil"/>
            </w:tcBorders>
            <w:shd w:val="clear" w:color="auto" w:fill="auto"/>
            <w:hideMark/>
          </w:tcPr>
          <w:p w14:paraId="5FA3799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single" w:sz="4" w:space="0" w:color="auto"/>
              <w:bottom w:val="single" w:sz="4" w:space="0" w:color="auto"/>
              <w:right w:val="nil"/>
            </w:tcBorders>
            <w:shd w:val="clear" w:color="auto" w:fill="auto"/>
            <w:hideMark/>
          </w:tcPr>
          <w:p w14:paraId="1D7B882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hideMark/>
          </w:tcPr>
          <w:p w14:paraId="2723A0F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1CE2877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3974678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41B48AD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single" w:sz="4" w:space="0" w:color="auto"/>
            </w:tcBorders>
            <w:shd w:val="clear" w:color="auto" w:fill="auto"/>
            <w:hideMark/>
          </w:tcPr>
          <w:p w14:paraId="463E7FE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66BD335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0368089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491F781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574E799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8" w:space="0" w:color="auto"/>
            </w:tcBorders>
            <w:shd w:val="clear" w:color="auto" w:fill="auto"/>
            <w:hideMark/>
          </w:tcPr>
          <w:p w14:paraId="789ABBD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607" w:type="dxa"/>
            <w:tcBorders>
              <w:top w:val="nil"/>
              <w:left w:val="nil"/>
              <w:bottom w:val="single" w:sz="4" w:space="0" w:color="auto"/>
              <w:right w:val="single" w:sz="4" w:space="0" w:color="auto"/>
            </w:tcBorders>
            <w:shd w:val="clear" w:color="auto" w:fill="auto"/>
            <w:hideMark/>
          </w:tcPr>
          <w:p w14:paraId="632607B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nil"/>
              <w:bottom w:val="single" w:sz="4" w:space="0" w:color="auto"/>
              <w:right w:val="single" w:sz="4" w:space="0" w:color="auto"/>
            </w:tcBorders>
            <w:shd w:val="clear" w:color="auto" w:fill="auto"/>
            <w:hideMark/>
          </w:tcPr>
          <w:p w14:paraId="4502F03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1CC5532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5914DB35" w14:textId="77777777" w:rsidR="003624FD" w:rsidRPr="003624FD" w:rsidRDefault="003624FD" w:rsidP="003624FD">
            <w:pPr>
              <w:rPr>
                <w:sz w:val="12"/>
                <w:szCs w:val="12"/>
              </w:rPr>
            </w:pPr>
          </w:p>
        </w:tc>
        <w:tc>
          <w:tcPr>
            <w:tcW w:w="3" w:type="dxa"/>
            <w:vAlign w:val="center"/>
            <w:hideMark/>
          </w:tcPr>
          <w:p w14:paraId="102A75BF" w14:textId="77777777" w:rsidR="003624FD" w:rsidRPr="003624FD" w:rsidRDefault="003624FD" w:rsidP="003624FD">
            <w:pPr>
              <w:rPr>
                <w:sz w:val="12"/>
                <w:szCs w:val="12"/>
              </w:rPr>
            </w:pPr>
          </w:p>
        </w:tc>
        <w:tc>
          <w:tcPr>
            <w:tcW w:w="11" w:type="dxa"/>
            <w:vAlign w:val="center"/>
            <w:hideMark/>
          </w:tcPr>
          <w:p w14:paraId="47F3CCAB" w14:textId="77777777" w:rsidR="003624FD" w:rsidRPr="003624FD" w:rsidRDefault="003624FD" w:rsidP="003624FD">
            <w:pPr>
              <w:rPr>
                <w:sz w:val="12"/>
                <w:szCs w:val="12"/>
              </w:rPr>
            </w:pPr>
          </w:p>
        </w:tc>
        <w:tc>
          <w:tcPr>
            <w:tcW w:w="11" w:type="dxa"/>
            <w:vAlign w:val="center"/>
            <w:hideMark/>
          </w:tcPr>
          <w:p w14:paraId="6EFFA35F" w14:textId="77777777" w:rsidR="003624FD" w:rsidRPr="003624FD" w:rsidRDefault="003624FD" w:rsidP="003624FD">
            <w:pPr>
              <w:rPr>
                <w:sz w:val="12"/>
                <w:szCs w:val="12"/>
              </w:rPr>
            </w:pPr>
          </w:p>
        </w:tc>
      </w:tr>
      <w:tr w:rsidR="003624FD" w:rsidRPr="003624FD" w14:paraId="546F2BA4" w14:textId="77777777" w:rsidTr="00104FF4">
        <w:trPr>
          <w:trHeight w:val="660"/>
          <w:jc w:val="center"/>
        </w:trPr>
        <w:tc>
          <w:tcPr>
            <w:tcW w:w="473" w:type="dxa"/>
            <w:tcBorders>
              <w:top w:val="nil"/>
              <w:left w:val="single" w:sz="8" w:space="0" w:color="auto"/>
              <w:bottom w:val="single" w:sz="4" w:space="0" w:color="auto"/>
              <w:right w:val="single" w:sz="4" w:space="0" w:color="auto"/>
            </w:tcBorders>
            <w:shd w:val="clear" w:color="auto" w:fill="auto"/>
            <w:hideMark/>
          </w:tcPr>
          <w:p w14:paraId="79FDF386"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 </w:t>
            </w:r>
          </w:p>
        </w:tc>
        <w:tc>
          <w:tcPr>
            <w:tcW w:w="1246" w:type="dxa"/>
            <w:tcBorders>
              <w:top w:val="nil"/>
              <w:left w:val="nil"/>
              <w:bottom w:val="single" w:sz="4" w:space="0" w:color="auto"/>
              <w:right w:val="nil"/>
            </w:tcBorders>
            <w:shd w:val="clear" w:color="auto" w:fill="auto"/>
            <w:hideMark/>
          </w:tcPr>
          <w:p w14:paraId="1E744D9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1493" w:type="dxa"/>
            <w:tcBorders>
              <w:top w:val="nil"/>
              <w:left w:val="nil"/>
              <w:bottom w:val="single" w:sz="4" w:space="0" w:color="auto"/>
              <w:right w:val="single" w:sz="4" w:space="0" w:color="auto"/>
            </w:tcBorders>
            <w:shd w:val="clear" w:color="auto" w:fill="auto"/>
            <w:hideMark/>
          </w:tcPr>
          <w:p w14:paraId="6ED0B77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Объем стоков для теплоснабжения</w:t>
            </w:r>
          </w:p>
        </w:tc>
        <w:tc>
          <w:tcPr>
            <w:tcW w:w="459" w:type="dxa"/>
            <w:tcBorders>
              <w:top w:val="nil"/>
              <w:left w:val="nil"/>
              <w:bottom w:val="single" w:sz="4" w:space="0" w:color="auto"/>
              <w:right w:val="nil"/>
            </w:tcBorders>
            <w:shd w:val="clear" w:color="auto" w:fill="auto"/>
            <w:hideMark/>
          </w:tcPr>
          <w:p w14:paraId="581B8A34"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тыс.куб.м</w:t>
            </w:r>
          </w:p>
        </w:tc>
        <w:tc>
          <w:tcPr>
            <w:tcW w:w="602" w:type="dxa"/>
            <w:tcBorders>
              <w:top w:val="nil"/>
              <w:left w:val="single" w:sz="8" w:space="0" w:color="auto"/>
              <w:bottom w:val="single" w:sz="4" w:space="0" w:color="auto"/>
              <w:right w:val="single" w:sz="8" w:space="0" w:color="auto"/>
            </w:tcBorders>
            <w:shd w:val="clear" w:color="auto" w:fill="auto"/>
            <w:hideMark/>
          </w:tcPr>
          <w:p w14:paraId="3391C07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7990507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306BE5E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365EE44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nil"/>
            </w:tcBorders>
            <w:shd w:val="clear" w:color="auto" w:fill="auto"/>
            <w:hideMark/>
          </w:tcPr>
          <w:p w14:paraId="7168FF3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single" w:sz="4" w:space="0" w:color="auto"/>
              <w:bottom w:val="single" w:sz="4" w:space="0" w:color="auto"/>
              <w:right w:val="nil"/>
            </w:tcBorders>
            <w:shd w:val="clear" w:color="auto" w:fill="auto"/>
            <w:hideMark/>
          </w:tcPr>
          <w:p w14:paraId="6414B9E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4" w:space="0" w:color="auto"/>
              <w:left w:val="single" w:sz="4" w:space="0" w:color="auto"/>
              <w:bottom w:val="single" w:sz="4" w:space="0" w:color="auto"/>
              <w:right w:val="single" w:sz="8" w:space="0" w:color="auto"/>
            </w:tcBorders>
            <w:shd w:val="clear" w:color="auto" w:fill="auto"/>
            <w:hideMark/>
          </w:tcPr>
          <w:p w14:paraId="0A2BA3D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single" w:sz="4" w:space="0" w:color="auto"/>
            </w:tcBorders>
            <w:shd w:val="clear" w:color="auto" w:fill="auto"/>
            <w:hideMark/>
          </w:tcPr>
          <w:p w14:paraId="4738297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509ACDC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5DD65E6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single" w:sz="4" w:space="0" w:color="auto"/>
            </w:tcBorders>
            <w:shd w:val="clear" w:color="auto" w:fill="auto"/>
            <w:hideMark/>
          </w:tcPr>
          <w:p w14:paraId="03F09E5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40F6376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40B9650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2365B73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1033055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8" w:space="0" w:color="auto"/>
            </w:tcBorders>
            <w:shd w:val="clear" w:color="auto" w:fill="auto"/>
            <w:hideMark/>
          </w:tcPr>
          <w:p w14:paraId="105F8E5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607" w:type="dxa"/>
            <w:tcBorders>
              <w:top w:val="nil"/>
              <w:left w:val="nil"/>
              <w:bottom w:val="single" w:sz="4" w:space="0" w:color="auto"/>
              <w:right w:val="single" w:sz="4" w:space="0" w:color="auto"/>
            </w:tcBorders>
            <w:shd w:val="clear" w:color="auto" w:fill="auto"/>
            <w:hideMark/>
          </w:tcPr>
          <w:p w14:paraId="3CE4E6B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nil"/>
              <w:bottom w:val="single" w:sz="4" w:space="0" w:color="auto"/>
              <w:right w:val="single" w:sz="4" w:space="0" w:color="auto"/>
            </w:tcBorders>
            <w:shd w:val="clear" w:color="auto" w:fill="auto"/>
            <w:hideMark/>
          </w:tcPr>
          <w:p w14:paraId="3472DF8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35F625F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3F1B7276" w14:textId="77777777" w:rsidR="003624FD" w:rsidRPr="003624FD" w:rsidRDefault="003624FD" w:rsidP="003624FD">
            <w:pPr>
              <w:rPr>
                <w:sz w:val="12"/>
                <w:szCs w:val="12"/>
              </w:rPr>
            </w:pPr>
          </w:p>
        </w:tc>
        <w:tc>
          <w:tcPr>
            <w:tcW w:w="3" w:type="dxa"/>
            <w:vAlign w:val="center"/>
            <w:hideMark/>
          </w:tcPr>
          <w:p w14:paraId="1B02EAC4" w14:textId="77777777" w:rsidR="003624FD" w:rsidRPr="003624FD" w:rsidRDefault="003624FD" w:rsidP="003624FD">
            <w:pPr>
              <w:rPr>
                <w:sz w:val="12"/>
                <w:szCs w:val="12"/>
              </w:rPr>
            </w:pPr>
          </w:p>
        </w:tc>
        <w:tc>
          <w:tcPr>
            <w:tcW w:w="11" w:type="dxa"/>
            <w:vAlign w:val="center"/>
            <w:hideMark/>
          </w:tcPr>
          <w:p w14:paraId="59F52922" w14:textId="77777777" w:rsidR="003624FD" w:rsidRPr="003624FD" w:rsidRDefault="003624FD" w:rsidP="003624FD">
            <w:pPr>
              <w:rPr>
                <w:sz w:val="12"/>
                <w:szCs w:val="12"/>
              </w:rPr>
            </w:pPr>
          </w:p>
        </w:tc>
        <w:tc>
          <w:tcPr>
            <w:tcW w:w="11" w:type="dxa"/>
            <w:vAlign w:val="center"/>
            <w:hideMark/>
          </w:tcPr>
          <w:p w14:paraId="2D37E594" w14:textId="77777777" w:rsidR="003624FD" w:rsidRPr="003624FD" w:rsidRDefault="003624FD" w:rsidP="003624FD">
            <w:pPr>
              <w:rPr>
                <w:sz w:val="12"/>
                <w:szCs w:val="12"/>
              </w:rPr>
            </w:pPr>
          </w:p>
        </w:tc>
      </w:tr>
      <w:tr w:rsidR="003624FD" w:rsidRPr="003624FD" w14:paraId="53DE47F3" w14:textId="77777777" w:rsidTr="00104FF4">
        <w:trPr>
          <w:trHeight w:val="675"/>
          <w:jc w:val="center"/>
        </w:trPr>
        <w:tc>
          <w:tcPr>
            <w:tcW w:w="473" w:type="dxa"/>
            <w:tcBorders>
              <w:top w:val="nil"/>
              <w:left w:val="single" w:sz="8" w:space="0" w:color="auto"/>
              <w:bottom w:val="nil"/>
              <w:right w:val="single" w:sz="4" w:space="0" w:color="auto"/>
            </w:tcBorders>
            <w:shd w:val="clear" w:color="auto" w:fill="auto"/>
            <w:hideMark/>
          </w:tcPr>
          <w:p w14:paraId="47EA1A5B"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 </w:t>
            </w:r>
          </w:p>
        </w:tc>
        <w:tc>
          <w:tcPr>
            <w:tcW w:w="1246" w:type="dxa"/>
            <w:tcBorders>
              <w:top w:val="nil"/>
              <w:left w:val="nil"/>
              <w:bottom w:val="nil"/>
              <w:right w:val="nil"/>
            </w:tcBorders>
            <w:shd w:val="clear" w:color="auto" w:fill="auto"/>
            <w:hideMark/>
          </w:tcPr>
          <w:p w14:paraId="7B01DE7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1493" w:type="dxa"/>
            <w:tcBorders>
              <w:top w:val="nil"/>
              <w:left w:val="nil"/>
              <w:bottom w:val="nil"/>
              <w:right w:val="single" w:sz="4" w:space="0" w:color="auto"/>
            </w:tcBorders>
            <w:shd w:val="clear" w:color="auto" w:fill="auto"/>
            <w:hideMark/>
          </w:tcPr>
          <w:p w14:paraId="11C13B8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Цена стоков для теплоснабжения</w:t>
            </w:r>
          </w:p>
        </w:tc>
        <w:tc>
          <w:tcPr>
            <w:tcW w:w="459" w:type="dxa"/>
            <w:tcBorders>
              <w:top w:val="nil"/>
              <w:left w:val="nil"/>
              <w:bottom w:val="nil"/>
              <w:right w:val="nil"/>
            </w:tcBorders>
            <w:shd w:val="clear" w:color="auto" w:fill="auto"/>
            <w:hideMark/>
          </w:tcPr>
          <w:p w14:paraId="3D16577B"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руб/куб.м</w:t>
            </w:r>
          </w:p>
        </w:tc>
        <w:tc>
          <w:tcPr>
            <w:tcW w:w="602" w:type="dxa"/>
            <w:tcBorders>
              <w:top w:val="nil"/>
              <w:left w:val="nil"/>
              <w:bottom w:val="nil"/>
              <w:right w:val="single" w:sz="8" w:space="0" w:color="auto"/>
            </w:tcBorders>
            <w:shd w:val="clear" w:color="auto" w:fill="auto"/>
            <w:hideMark/>
          </w:tcPr>
          <w:p w14:paraId="1D26D98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nil"/>
              <w:right w:val="single" w:sz="4" w:space="0" w:color="auto"/>
            </w:tcBorders>
            <w:shd w:val="clear" w:color="auto" w:fill="auto"/>
            <w:hideMark/>
          </w:tcPr>
          <w:p w14:paraId="76750E8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nil"/>
              <w:right w:val="single" w:sz="4" w:space="0" w:color="auto"/>
            </w:tcBorders>
            <w:shd w:val="clear" w:color="auto" w:fill="auto"/>
            <w:hideMark/>
          </w:tcPr>
          <w:p w14:paraId="03BC1BA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nil"/>
              <w:right w:val="single" w:sz="8" w:space="0" w:color="auto"/>
            </w:tcBorders>
            <w:shd w:val="clear" w:color="auto" w:fill="auto"/>
            <w:hideMark/>
          </w:tcPr>
          <w:p w14:paraId="627CB23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nil"/>
              <w:right w:val="nil"/>
            </w:tcBorders>
            <w:shd w:val="clear" w:color="auto" w:fill="auto"/>
            <w:hideMark/>
          </w:tcPr>
          <w:p w14:paraId="64CF150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single" w:sz="4" w:space="0" w:color="auto"/>
              <w:left w:val="single" w:sz="4" w:space="0" w:color="auto"/>
              <w:bottom w:val="single" w:sz="8" w:space="0" w:color="auto"/>
              <w:right w:val="nil"/>
            </w:tcBorders>
            <w:shd w:val="clear" w:color="auto" w:fill="auto"/>
            <w:hideMark/>
          </w:tcPr>
          <w:p w14:paraId="77663D8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8" w:space="0" w:color="auto"/>
              <w:right w:val="single" w:sz="8" w:space="0" w:color="auto"/>
            </w:tcBorders>
            <w:shd w:val="clear" w:color="auto" w:fill="auto"/>
            <w:hideMark/>
          </w:tcPr>
          <w:p w14:paraId="28524BC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nil"/>
              <w:right w:val="single" w:sz="4" w:space="0" w:color="auto"/>
            </w:tcBorders>
            <w:shd w:val="clear" w:color="auto" w:fill="auto"/>
            <w:hideMark/>
          </w:tcPr>
          <w:p w14:paraId="78325A9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nil"/>
              <w:right w:val="single" w:sz="4" w:space="0" w:color="auto"/>
            </w:tcBorders>
            <w:shd w:val="clear" w:color="auto" w:fill="auto"/>
            <w:hideMark/>
          </w:tcPr>
          <w:p w14:paraId="3ECB889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nil"/>
              <w:right w:val="single" w:sz="8" w:space="0" w:color="auto"/>
            </w:tcBorders>
            <w:shd w:val="clear" w:color="auto" w:fill="auto"/>
            <w:hideMark/>
          </w:tcPr>
          <w:p w14:paraId="2143C20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nil"/>
              <w:right w:val="single" w:sz="4" w:space="0" w:color="auto"/>
            </w:tcBorders>
            <w:shd w:val="clear" w:color="auto" w:fill="auto"/>
            <w:hideMark/>
          </w:tcPr>
          <w:p w14:paraId="3F7750B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nil"/>
              <w:right w:val="single" w:sz="4" w:space="0" w:color="auto"/>
            </w:tcBorders>
            <w:shd w:val="clear" w:color="auto" w:fill="auto"/>
            <w:hideMark/>
          </w:tcPr>
          <w:p w14:paraId="5F609C4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nil"/>
              <w:right w:val="single" w:sz="8" w:space="0" w:color="auto"/>
            </w:tcBorders>
            <w:shd w:val="clear" w:color="auto" w:fill="auto"/>
            <w:hideMark/>
          </w:tcPr>
          <w:p w14:paraId="185920A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nil"/>
              <w:right w:val="single" w:sz="4" w:space="0" w:color="auto"/>
            </w:tcBorders>
            <w:shd w:val="clear" w:color="auto" w:fill="auto"/>
            <w:hideMark/>
          </w:tcPr>
          <w:p w14:paraId="2E47332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nil"/>
              <w:right w:val="single" w:sz="4" w:space="0" w:color="auto"/>
            </w:tcBorders>
            <w:shd w:val="clear" w:color="auto" w:fill="auto"/>
            <w:hideMark/>
          </w:tcPr>
          <w:p w14:paraId="7C81989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nil"/>
              <w:right w:val="single" w:sz="8" w:space="0" w:color="auto"/>
            </w:tcBorders>
            <w:shd w:val="clear" w:color="auto" w:fill="auto"/>
            <w:hideMark/>
          </w:tcPr>
          <w:p w14:paraId="12C7884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607" w:type="dxa"/>
            <w:tcBorders>
              <w:top w:val="nil"/>
              <w:left w:val="nil"/>
              <w:bottom w:val="nil"/>
              <w:right w:val="single" w:sz="4" w:space="0" w:color="auto"/>
            </w:tcBorders>
            <w:shd w:val="clear" w:color="auto" w:fill="auto"/>
            <w:hideMark/>
          </w:tcPr>
          <w:p w14:paraId="0BC4319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nil"/>
              <w:bottom w:val="nil"/>
              <w:right w:val="single" w:sz="4" w:space="0" w:color="auto"/>
            </w:tcBorders>
            <w:shd w:val="clear" w:color="auto" w:fill="auto"/>
            <w:hideMark/>
          </w:tcPr>
          <w:p w14:paraId="00B0066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nil"/>
              <w:right w:val="single" w:sz="8" w:space="0" w:color="auto"/>
            </w:tcBorders>
            <w:shd w:val="clear" w:color="auto" w:fill="auto"/>
            <w:hideMark/>
          </w:tcPr>
          <w:p w14:paraId="7BF1E033"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0932F560" w14:textId="77777777" w:rsidR="003624FD" w:rsidRPr="003624FD" w:rsidRDefault="003624FD" w:rsidP="003624FD">
            <w:pPr>
              <w:rPr>
                <w:sz w:val="12"/>
                <w:szCs w:val="12"/>
              </w:rPr>
            </w:pPr>
          </w:p>
        </w:tc>
        <w:tc>
          <w:tcPr>
            <w:tcW w:w="3" w:type="dxa"/>
            <w:vAlign w:val="center"/>
            <w:hideMark/>
          </w:tcPr>
          <w:p w14:paraId="02FC11A9" w14:textId="77777777" w:rsidR="003624FD" w:rsidRPr="003624FD" w:rsidRDefault="003624FD" w:rsidP="003624FD">
            <w:pPr>
              <w:rPr>
                <w:sz w:val="12"/>
                <w:szCs w:val="12"/>
              </w:rPr>
            </w:pPr>
          </w:p>
        </w:tc>
        <w:tc>
          <w:tcPr>
            <w:tcW w:w="11" w:type="dxa"/>
            <w:vAlign w:val="center"/>
            <w:hideMark/>
          </w:tcPr>
          <w:p w14:paraId="1B3E3333" w14:textId="77777777" w:rsidR="003624FD" w:rsidRPr="003624FD" w:rsidRDefault="003624FD" w:rsidP="003624FD">
            <w:pPr>
              <w:rPr>
                <w:sz w:val="12"/>
                <w:szCs w:val="12"/>
              </w:rPr>
            </w:pPr>
          </w:p>
        </w:tc>
        <w:tc>
          <w:tcPr>
            <w:tcW w:w="11" w:type="dxa"/>
            <w:vAlign w:val="center"/>
            <w:hideMark/>
          </w:tcPr>
          <w:p w14:paraId="3C3EE4DA" w14:textId="77777777" w:rsidR="003624FD" w:rsidRPr="003624FD" w:rsidRDefault="003624FD" w:rsidP="003624FD">
            <w:pPr>
              <w:rPr>
                <w:sz w:val="12"/>
                <w:szCs w:val="12"/>
              </w:rPr>
            </w:pPr>
          </w:p>
        </w:tc>
      </w:tr>
      <w:tr w:rsidR="003624FD" w:rsidRPr="003624FD" w14:paraId="52B9C60C" w14:textId="77777777" w:rsidTr="00104FF4">
        <w:trPr>
          <w:trHeight w:val="570"/>
          <w:jc w:val="center"/>
        </w:trPr>
        <w:tc>
          <w:tcPr>
            <w:tcW w:w="473" w:type="dxa"/>
            <w:tcBorders>
              <w:top w:val="single" w:sz="8" w:space="0" w:color="auto"/>
              <w:left w:val="single" w:sz="8" w:space="0" w:color="auto"/>
              <w:bottom w:val="single" w:sz="4" w:space="0" w:color="auto"/>
              <w:right w:val="single" w:sz="4" w:space="0" w:color="auto"/>
            </w:tcBorders>
            <w:shd w:val="clear" w:color="auto" w:fill="auto"/>
            <w:hideMark/>
          </w:tcPr>
          <w:p w14:paraId="117B1D6E" w14:textId="77777777" w:rsidR="003624FD" w:rsidRPr="003624FD" w:rsidRDefault="003624FD" w:rsidP="003624FD">
            <w:pPr>
              <w:jc w:val="center"/>
              <w:rPr>
                <w:b/>
                <w:bCs/>
                <w:color w:val="000000"/>
                <w:sz w:val="12"/>
                <w:szCs w:val="12"/>
              </w:rPr>
            </w:pPr>
            <w:r w:rsidRPr="003624FD">
              <w:rPr>
                <w:b/>
                <w:bCs/>
                <w:color w:val="000000"/>
                <w:sz w:val="12"/>
                <w:szCs w:val="12"/>
              </w:rPr>
              <w:t>1.5.</w:t>
            </w:r>
          </w:p>
        </w:tc>
        <w:tc>
          <w:tcPr>
            <w:tcW w:w="2739" w:type="dxa"/>
            <w:gridSpan w:val="2"/>
            <w:tcBorders>
              <w:top w:val="single" w:sz="8" w:space="0" w:color="auto"/>
              <w:left w:val="nil"/>
              <w:bottom w:val="single" w:sz="4" w:space="0" w:color="auto"/>
              <w:right w:val="single" w:sz="4" w:space="0" w:color="000000"/>
            </w:tcBorders>
            <w:shd w:val="clear" w:color="auto" w:fill="auto"/>
            <w:hideMark/>
          </w:tcPr>
          <w:p w14:paraId="3B24CADF" w14:textId="77777777" w:rsidR="003624FD" w:rsidRPr="003624FD" w:rsidRDefault="003624FD" w:rsidP="003624FD">
            <w:pPr>
              <w:rPr>
                <w:b/>
                <w:bCs/>
                <w:color w:val="000000"/>
                <w:sz w:val="12"/>
                <w:szCs w:val="12"/>
              </w:rPr>
            </w:pPr>
            <w:r w:rsidRPr="003624FD">
              <w:rPr>
                <w:b/>
                <w:bCs/>
                <w:color w:val="000000"/>
                <w:sz w:val="12"/>
                <w:szCs w:val="12"/>
              </w:rPr>
              <w:t>Расходы на теплоноситель</w:t>
            </w:r>
          </w:p>
        </w:tc>
        <w:tc>
          <w:tcPr>
            <w:tcW w:w="459" w:type="dxa"/>
            <w:tcBorders>
              <w:top w:val="single" w:sz="8" w:space="0" w:color="auto"/>
              <w:left w:val="nil"/>
              <w:bottom w:val="single" w:sz="4" w:space="0" w:color="auto"/>
              <w:right w:val="nil"/>
            </w:tcBorders>
            <w:shd w:val="clear" w:color="auto" w:fill="auto"/>
            <w:hideMark/>
          </w:tcPr>
          <w:p w14:paraId="0D87928C" w14:textId="77777777" w:rsidR="003624FD" w:rsidRPr="003624FD" w:rsidRDefault="003624FD" w:rsidP="003624FD">
            <w:pPr>
              <w:jc w:val="center"/>
              <w:rPr>
                <w:b/>
                <w:bCs/>
                <w:color w:val="000000"/>
                <w:sz w:val="12"/>
                <w:szCs w:val="12"/>
              </w:rPr>
            </w:pPr>
            <w:r w:rsidRPr="003624FD">
              <w:rPr>
                <w:b/>
                <w:bCs/>
                <w:color w:val="000000"/>
                <w:sz w:val="12"/>
                <w:szCs w:val="12"/>
              </w:rPr>
              <w:t>тыс.руб.</w:t>
            </w:r>
          </w:p>
        </w:tc>
        <w:tc>
          <w:tcPr>
            <w:tcW w:w="602" w:type="dxa"/>
            <w:tcBorders>
              <w:top w:val="single" w:sz="8" w:space="0" w:color="auto"/>
              <w:left w:val="nil"/>
              <w:bottom w:val="single" w:sz="4" w:space="0" w:color="auto"/>
              <w:right w:val="single" w:sz="8" w:space="0" w:color="auto"/>
            </w:tcBorders>
            <w:shd w:val="clear" w:color="auto" w:fill="auto"/>
            <w:hideMark/>
          </w:tcPr>
          <w:p w14:paraId="250DCDEB"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5438,57</w:t>
            </w:r>
          </w:p>
        </w:tc>
        <w:tc>
          <w:tcPr>
            <w:tcW w:w="572" w:type="dxa"/>
            <w:tcBorders>
              <w:top w:val="single" w:sz="8" w:space="0" w:color="auto"/>
              <w:left w:val="nil"/>
              <w:bottom w:val="single" w:sz="4" w:space="0" w:color="auto"/>
              <w:right w:val="single" w:sz="4" w:space="0" w:color="auto"/>
            </w:tcBorders>
            <w:shd w:val="clear" w:color="auto" w:fill="auto"/>
            <w:hideMark/>
          </w:tcPr>
          <w:p w14:paraId="1DA167AC"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4365,09</w:t>
            </w:r>
          </w:p>
        </w:tc>
        <w:tc>
          <w:tcPr>
            <w:tcW w:w="567" w:type="dxa"/>
            <w:tcBorders>
              <w:top w:val="single" w:sz="8" w:space="0" w:color="auto"/>
              <w:left w:val="nil"/>
              <w:bottom w:val="single" w:sz="4" w:space="0" w:color="auto"/>
              <w:right w:val="single" w:sz="4" w:space="0" w:color="auto"/>
            </w:tcBorders>
            <w:shd w:val="clear" w:color="auto" w:fill="auto"/>
            <w:hideMark/>
          </w:tcPr>
          <w:p w14:paraId="5412E6E8"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546,92</w:t>
            </w:r>
          </w:p>
        </w:tc>
        <w:tc>
          <w:tcPr>
            <w:tcW w:w="570" w:type="dxa"/>
            <w:tcBorders>
              <w:top w:val="single" w:sz="8" w:space="0" w:color="auto"/>
              <w:left w:val="nil"/>
              <w:bottom w:val="single" w:sz="4" w:space="0" w:color="auto"/>
              <w:right w:val="single" w:sz="8" w:space="0" w:color="auto"/>
            </w:tcBorders>
            <w:shd w:val="clear" w:color="auto" w:fill="auto"/>
            <w:hideMark/>
          </w:tcPr>
          <w:p w14:paraId="74313FAC"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4912,01</w:t>
            </w:r>
          </w:p>
        </w:tc>
        <w:tc>
          <w:tcPr>
            <w:tcW w:w="572" w:type="dxa"/>
            <w:tcBorders>
              <w:top w:val="single" w:sz="8" w:space="0" w:color="auto"/>
              <w:left w:val="nil"/>
              <w:bottom w:val="single" w:sz="4" w:space="0" w:color="auto"/>
              <w:right w:val="nil"/>
            </w:tcBorders>
            <w:shd w:val="clear" w:color="auto" w:fill="auto"/>
            <w:hideMark/>
          </w:tcPr>
          <w:p w14:paraId="2064B12F"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4365,09</w:t>
            </w:r>
          </w:p>
        </w:tc>
        <w:tc>
          <w:tcPr>
            <w:tcW w:w="567" w:type="dxa"/>
            <w:tcBorders>
              <w:top w:val="single" w:sz="8" w:space="0" w:color="auto"/>
              <w:left w:val="single" w:sz="4" w:space="0" w:color="auto"/>
              <w:bottom w:val="single" w:sz="4" w:space="0" w:color="auto"/>
              <w:right w:val="nil"/>
            </w:tcBorders>
            <w:shd w:val="clear" w:color="auto" w:fill="auto"/>
            <w:hideMark/>
          </w:tcPr>
          <w:p w14:paraId="51EE09C0"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463,60</w:t>
            </w:r>
          </w:p>
        </w:tc>
        <w:tc>
          <w:tcPr>
            <w:tcW w:w="570" w:type="dxa"/>
            <w:tcBorders>
              <w:top w:val="single" w:sz="8" w:space="0" w:color="auto"/>
              <w:left w:val="single" w:sz="4" w:space="0" w:color="auto"/>
              <w:bottom w:val="single" w:sz="4" w:space="0" w:color="auto"/>
              <w:right w:val="single" w:sz="8" w:space="0" w:color="auto"/>
            </w:tcBorders>
            <w:shd w:val="clear" w:color="auto" w:fill="auto"/>
            <w:hideMark/>
          </w:tcPr>
          <w:p w14:paraId="33F8F500"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4828,70</w:t>
            </w:r>
          </w:p>
        </w:tc>
        <w:tc>
          <w:tcPr>
            <w:tcW w:w="572" w:type="dxa"/>
            <w:tcBorders>
              <w:top w:val="single" w:sz="8" w:space="0" w:color="auto"/>
              <w:left w:val="nil"/>
              <w:bottom w:val="single" w:sz="4" w:space="0" w:color="auto"/>
              <w:right w:val="single" w:sz="4" w:space="0" w:color="auto"/>
            </w:tcBorders>
            <w:shd w:val="clear" w:color="auto" w:fill="auto"/>
            <w:hideMark/>
          </w:tcPr>
          <w:p w14:paraId="70DBCA34"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5690,93</w:t>
            </w:r>
          </w:p>
        </w:tc>
        <w:tc>
          <w:tcPr>
            <w:tcW w:w="567" w:type="dxa"/>
            <w:tcBorders>
              <w:top w:val="single" w:sz="8" w:space="0" w:color="auto"/>
              <w:left w:val="nil"/>
              <w:bottom w:val="single" w:sz="4" w:space="0" w:color="auto"/>
              <w:right w:val="single" w:sz="4" w:space="0" w:color="auto"/>
            </w:tcBorders>
            <w:shd w:val="clear" w:color="auto" w:fill="auto"/>
            <w:hideMark/>
          </w:tcPr>
          <w:p w14:paraId="3AE9187D"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713,03</w:t>
            </w:r>
          </w:p>
        </w:tc>
        <w:tc>
          <w:tcPr>
            <w:tcW w:w="570" w:type="dxa"/>
            <w:tcBorders>
              <w:top w:val="single" w:sz="8" w:space="0" w:color="auto"/>
              <w:left w:val="nil"/>
              <w:bottom w:val="single" w:sz="4" w:space="0" w:color="auto"/>
              <w:right w:val="single" w:sz="8" w:space="0" w:color="auto"/>
            </w:tcBorders>
            <w:shd w:val="clear" w:color="auto" w:fill="auto"/>
            <w:hideMark/>
          </w:tcPr>
          <w:p w14:paraId="1B5D46F5"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6403,96</w:t>
            </w:r>
          </w:p>
        </w:tc>
        <w:tc>
          <w:tcPr>
            <w:tcW w:w="572" w:type="dxa"/>
            <w:tcBorders>
              <w:top w:val="single" w:sz="8" w:space="0" w:color="auto"/>
              <w:left w:val="nil"/>
              <w:bottom w:val="single" w:sz="4" w:space="0" w:color="auto"/>
              <w:right w:val="single" w:sz="4" w:space="0" w:color="auto"/>
            </w:tcBorders>
            <w:shd w:val="clear" w:color="auto" w:fill="auto"/>
            <w:hideMark/>
          </w:tcPr>
          <w:p w14:paraId="6477ECC9"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7384,78</w:t>
            </w:r>
          </w:p>
        </w:tc>
        <w:tc>
          <w:tcPr>
            <w:tcW w:w="567" w:type="dxa"/>
            <w:tcBorders>
              <w:top w:val="single" w:sz="8" w:space="0" w:color="auto"/>
              <w:left w:val="nil"/>
              <w:bottom w:val="single" w:sz="4" w:space="0" w:color="auto"/>
              <w:right w:val="single" w:sz="4" w:space="0" w:color="auto"/>
            </w:tcBorders>
            <w:shd w:val="clear" w:color="auto" w:fill="auto"/>
            <w:hideMark/>
          </w:tcPr>
          <w:p w14:paraId="67C3B54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925,26</w:t>
            </w:r>
          </w:p>
        </w:tc>
        <w:tc>
          <w:tcPr>
            <w:tcW w:w="570" w:type="dxa"/>
            <w:tcBorders>
              <w:top w:val="single" w:sz="8" w:space="0" w:color="auto"/>
              <w:left w:val="nil"/>
              <w:bottom w:val="single" w:sz="4" w:space="0" w:color="auto"/>
              <w:right w:val="single" w:sz="8" w:space="0" w:color="auto"/>
            </w:tcBorders>
            <w:shd w:val="clear" w:color="auto" w:fill="auto"/>
            <w:hideMark/>
          </w:tcPr>
          <w:p w14:paraId="5A0F6CD1"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8310,05</w:t>
            </w:r>
          </w:p>
        </w:tc>
        <w:tc>
          <w:tcPr>
            <w:tcW w:w="572" w:type="dxa"/>
            <w:tcBorders>
              <w:top w:val="single" w:sz="8" w:space="0" w:color="auto"/>
              <w:left w:val="nil"/>
              <w:bottom w:val="single" w:sz="4" w:space="0" w:color="auto"/>
              <w:right w:val="single" w:sz="4" w:space="0" w:color="auto"/>
            </w:tcBorders>
            <w:shd w:val="clear" w:color="auto" w:fill="auto"/>
            <w:hideMark/>
          </w:tcPr>
          <w:p w14:paraId="1CCE74F4"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6249,91</w:t>
            </w:r>
          </w:p>
        </w:tc>
        <w:tc>
          <w:tcPr>
            <w:tcW w:w="572" w:type="dxa"/>
            <w:tcBorders>
              <w:top w:val="single" w:sz="8" w:space="0" w:color="auto"/>
              <w:left w:val="nil"/>
              <w:bottom w:val="single" w:sz="4" w:space="0" w:color="auto"/>
              <w:right w:val="single" w:sz="4" w:space="0" w:color="auto"/>
            </w:tcBorders>
            <w:shd w:val="clear" w:color="auto" w:fill="auto"/>
            <w:hideMark/>
          </w:tcPr>
          <w:p w14:paraId="3769851D"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783,07</w:t>
            </w:r>
          </w:p>
        </w:tc>
        <w:tc>
          <w:tcPr>
            <w:tcW w:w="572" w:type="dxa"/>
            <w:tcBorders>
              <w:top w:val="single" w:sz="8" w:space="0" w:color="auto"/>
              <w:left w:val="nil"/>
              <w:bottom w:val="single" w:sz="4" w:space="0" w:color="auto"/>
              <w:right w:val="single" w:sz="8" w:space="0" w:color="auto"/>
            </w:tcBorders>
            <w:shd w:val="clear" w:color="auto" w:fill="auto"/>
            <w:hideMark/>
          </w:tcPr>
          <w:p w14:paraId="66248685"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7032,98</w:t>
            </w:r>
          </w:p>
        </w:tc>
        <w:tc>
          <w:tcPr>
            <w:tcW w:w="607" w:type="dxa"/>
            <w:tcBorders>
              <w:top w:val="single" w:sz="8" w:space="0" w:color="auto"/>
              <w:left w:val="nil"/>
              <w:bottom w:val="single" w:sz="4" w:space="0" w:color="auto"/>
              <w:right w:val="single" w:sz="4" w:space="0" w:color="auto"/>
            </w:tcBorders>
            <w:shd w:val="clear" w:color="auto" w:fill="auto"/>
            <w:hideMark/>
          </w:tcPr>
          <w:p w14:paraId="2249861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-1134,87</w:t>
            </w:r>
          </w:p>
        </w:tc>
        <w:tc>
          <w:tcPr>
            <w:tcW w:w="530" w:type="dxa"/>
            <w:tcBorders>
              <w:top w:val="single" w:sz="8" w:space="0" w:color="auto"/>
              <w:left w:val="nil"/>
              <w:bottom w:val="single" w:sz="4" w:space="0" w:color="auto"/>
              <w:right w:val="single" w:sz="4" w:space="0" w:color="auto"/>
            </w:tcBorders>
            <w:shd w:val="clear" w:color="auto" w:fill="auto"/>
            <w:hideMark/>
          </w:tcPr>
          <w:p w14:paraId="79AAF2A7"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-142,19</w:t>
            </w:r>
          </w:p>
        </w:tc>
        <w:tc>
          <w:tcPr>
            <w:tcW w:w="570" w:type="dxa"/>
            <w:tcBorders>
              <w:top w:val="single" w:sz="8" w:space="0" w:color="auto"/>
              <w:left w:val="nil"/>
              <w:bottom w:val="single" w:sz="4" w:space="0" w:color="auto"/>
              <w:right w:val="single" w:sz="8" w:space="0" w:color="auto"/>
            </w:tcBorders>
            <w:shd w:val="clear" w:color="auto" w:fill="auto"/>
            <w:hideMark/>
          </w:tcPr>
          <w:p w14:paraId="2E2BF4F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-1277,07</w:t>
            </w:r>
          </w:p>
        </w:tc>
        <w:tc>
          <w:tcPr>
            <w:tcW w:w="13" w:type="dxa"/>
            <w:vAlign w:val="center"/>
            <w:hideMark/>
          </w:tcPr>
          <w:p w14:paraId="676285B8" w14:textId="77777777" w:rsidR="003624FD" w:rsidRPr="003624FD" w:rsidRDefault="003624FD" w:rsidP="003624FD">
            <w:pPr>
              <w:rPr>
                <w:sz w:val="12"/>
                <w:szCs w:val="12"/>
              </w:rPr>
            </w:pPr>
          </w:p>
        </w:tc>
        <w:tc>
          <w:tcPr>
            <w:tcW w:w="3" w:type="dxa"/>
            <w:vAlign w:val="center"/>
            <w:hideMark/>
          </w:tcPr>
          <w:p w14:paraId="49B0CEB1" w14:textId="77777777" w:rsidR="003624FD" w:rsidRPr="003624FD" w:rsidRDefault="003624FD" w:rsidP="003624FD">
            <w:pPr>
              <w:rPr>
                <w:sz w:val="12"/>
                <w:szCs w:val="12"/>
              </w:rPr>
            </w:pPr>
          </w:p>
        </w:tc>
        <w:tc>
          <w:tcPr>
            <w:tcW w:w="11" w:type="dxa"/>
            <w:vAlign w:val="center"/>
            <w:hideMark/>
          </w:tcPr>
          <w:p w14:paraId="1EF636E4" w14:textId="77777777" w:rsidR="003624FD" w:rsidRPr="003624FD" w:rsidRDefault="003624FD" w:rsidP="003624FD">
            <w:pPr>
              <w:rPr>
                <w:sz w:val="12"/>
                <w:szCs w:val="12"/>
              </w:rPr>
            </w:pPr>
          </w:p>
        </w:tc>
        <w:tc>
          <w:tcPr>
            <w:tcW w:w="11" w:type="dxa"/>
            <w:vAlign w:val="center"/>
            <w:hideMark/>
          </w:tcPr>
          <w:p w14:paraId="66A49374" w14:textId="77777777" w:rsidR="003624FD" w:rsidRPr="003624FD" w:rsidRDefault="003624FD" w:rsidP="003624FD">
            <w:pPr>
              <w:rPr>
                <w:sz w:val="12"/>
                <w:szCs w:val="12"/>
              </w:rPr>
            </w:pPr>
          </w:p>
        </w:tc>
      </w:tr>
      <w:tr w:rsidR="003624FD" w:rsidRPr="003624FD" w14:paraId="601FAC14" w14:textId="77777777" w:rsidTr="00104FF4">
        <w:trPr>
          <w:trHeight w:val="660"/>
          <w:jc w:val="center"/>
        </w:trPr>
        <w:tc>
          <w:tcPr>
            <w:tcW w:w="473" w:type="dxa"/>
            <w:tcBorders>
              <w:top w:val="nil"/>
              <w:left w:val="single" w:sz="8" w:space="0" w:color="auto"/>
              <w:bottom w:val="single" w:sz="4" w:space="0" w:color="auto"/>
              <w:right w:val="single" w:sz="4" w:space="0" w:color="auto"/>
            </w:tcBorders>
            <w:shd w:val="clear" w:color="auto" w:fill="auto"/>
            <w:hideMark/>
          </w:tcPr>
          <w:p w14:paraId="3BEF8C55"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 </w:t>
            </w:r>
          </w:p>
        </w:tc>
        <w:tc>
          <w:tcPr>
            <w:tcW w:w="1246" w:type="dxa"/>
            <w:tcBorders>
              <w:top w:val="nil"/>
              <w:left w:val="nil"/>
              <w:bottom w:val="single" w:sz="4" w:space="0" w:color="auto"/>
              <w:right w:val="nil"/>
            </w:tcBorders>
            <w:shd w:val="clear" w:color="auto" w:fill="auto"/>
            <w:hideMark/>
          </w:tcPr>
          <w:p w14:paraId="6FE767C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1493" w:type="dxa"/>
            <w:tcBorders>
              <w:top w:val="nil"/>
              <w:left w:val="nil"/>
              <w:bottom w:val="single" w:sz="4" w:space="0" w:color="auto"/>
              <w:right w:val="single" w:sz="4" w:space="0" w:color="auto"/>
            </w:tcBorders>
            <w:shd w:val="clear" w:color="auto" w:fill="auto"/>
            <w:hideMark/>
          </w:tcPr>
          <w:p w14:paraId="1B85216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Объем теплоносителя для теплоснабжения</w:t>
            </w:r>
          </w:p>
        </w:tc>
        <w:tc>
          <w:tcPr>
            <w:tcW w:w="459" w:type="dxa"/>
            <w:tcBorders>
              <w:top w:val="nil"/>
              <w:left w:val="nil"/>
              <w:bottom w:val="single" w:sz="4" w:space="0" w:color="auto"/>
              <w:right w:val="nil"/>
            </w:tcBorders>
            <w:shd w:val="clear" w:color="auto" w:fill="auto"/>
            <w:hideMark/>
          </w:tcPr>
          <w:p w14:paraId="5D5F134E"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тыс.куб.м</w:t>
            </w:r>
          </w:p>
        </w:tc>
        <w:tc>
          <w:tcPr>
            <w:tcW w:w="602" w:type="dxa"/>
            <w:tcBorders>
              <w:top w:val="nil"/>
              <w:left w:val="single" w:sz="8" w:space="0" w:color="auto"/>
              <w:bottom w:val="single" w:sz="4" w:space="0" w:color="auto"/>
              <w:right w:val="single" w:sz="8" w:space="0" w:color="auto"/>
            </w:tcBorders>
            <w:shd w:val="clear" w:color="auto" w:fill="auto"/>
            <w:hideMark/>
          </w:tcPr>
          <w:p w14:paraId="23747B9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102,11</w:t>
            </w:r>
          </w:p>
        </w:tc>
        <w:tc>
          <w:tcPr>
            <w:tcW w:w="572" w:type="dxa"/>
            <w:tcBorders>
              <w:top w:val="nil"/>
              <w:left w:val="nil"/>
              <w:bottom w:val="single" w:sz="4" w:space="0" w:color="auto"/>
              <w:right w:val="single" w:sz="4" w:space="0" w:color="auto"/>
            </w:tcBorders>
            <w:shd w:val="clear" w:color="auto" w:fill="auto"/>
            <w:hideMark/>
          </w:tcPr>
          <w:p w14:paraId="46B62B0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102,32</w:t>
            </w:r>
          </w:p>
        </w:tc>
        <w:tc>
          <w:tcPr>
            <w:tcW w:w="567" w:type="dxa"/>
            <w:tcBorders>
              <w:top w:val="nil"/>
              <w:left w:val="nil"/>
              <w:bottom w:val="single" w:sz="4" w:space="0" w:color="auto"/>
              <w:right w:val="single" w:sz="4" w:space="0" w:color="auto"/>
            </w:tcBorders>
            <w:shd w:val="clear" w:color="auto" w:fill="auto"/>
            <w:hideMark/>
          </w:tcPr>
          <w:p w14:paraId="559E2102"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12,82</w:t>
            </w:r>
          </w:p>
        </w:tc>
        <w:tc>
          <w:tcPr>
            <w:tcW w:w="570" w:type="dxa"/>
            <w:tcBorders>
              <w:top w:val="nil"/>
              <w:left w:val="nil"/>
              <w:bottom w:val="single" w:sz="4" w:space="0" w:color="auto"/>
              <w:right w:val="single" w:sz="8" w:space="0" w:color="auto"/>
            </w:tcBorders>
            <w:shd w:val="clear" w:color="auto" w:fill="auto"/>
            <w:hideMark/>
          </w:tcPr>
          <w:p w14:paraId="2E6525AA"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115,14</w:t>
            </w:r>
          </w:p>
        </w:tc>
        <w:tc>
          <w:tcPr>
            <w:tcW w:w="572" w:type="dxa"/>
            <w:tcBorders>
              <w:top w:val="nil"/>
              <w:left w:val="nil"/>
              <w:bottom w:val="single" w:sz="4" w:space="0" w:color="auto"/>
              <w:right w:val="nil"/>
            </w:tcBorders>
            <w:shd w:val="clear" w:color="auto" w:fill="auto"/>
            <w:hideMark/>
          </w:tcPr>
          <w:p w14:paraId="7962BFB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102,32</w:t>
            </w:r>
          </w:p>
        </w:tc>
        <w:tc>
          <w:tcPr>
            <w:tcW w:w="567" w:type="dxa"/>
            <w:tcBorders>
              <w:top w:val="nil"/>
              <w:left w:val="single" w:sz="4" w:space="0" w:color="auto"/>
              <w:bottom w:val="single" w:sz="4" w:space="0" w:color="auto"/>
              <w:right w:val="nil"/>
            </w:tcBorders>
            <w:shd w:val="clear" w:color="auto" w:fill="auto"/>
            <w:hideMark/>
          </w:tcPr>
          <w:p w14:paraId="5C621BA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10,87</w:t>
            </w:r>
          </w:p>
        </w:tc>
        <w:tc>
          <w:tcPr>
            <w:tcW w:w="570" w:type="dxa"/>
            <w:tcBorders>
              <w:top w:val="single" w:sz="4" w:space="0" w:color="auto"/>
              <w:left w:val="single" w:sz="4" w:space="0" w:color="auto"/>
              <w:bottom w:val="single" w:sz="4" w:space="0" w:color="auto"/>
              <w:right w:val="single" w:sz="8" w:space="0" w:color="auto"/>
            </w:tcBorders>
            <w:shd w:val="clear" w:color="auto" w:fill="auto"/>
            <w:hideMark/>
          </w:tcPr>
          <w:p w14:paraId="3ACBFB2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113,19</w:t>
            </w:r>
          </w:p>
        </w:tc>
        <w:tc>
          <w:tcPr>
            <w:tcW w:w="572" w:type="dxa"/>
            <w:tcBorders>
              <w:top w:val="nil"/>
              <w:left w:val="single" w:sz="8" w:space="0" w:color="auto"/>
              <w:bottom w:val="single" w:sz="4" w:space="0" w:color="auto"/>
              <w:right w:val="single" w:sz="4" w:space="0" w:color="auto"/>
            </w:tcBorders>
            <w:shd w:val="clear" w:color="auto" w:fill="auto"/>
            <w:hideMark/>
          </w:tcPr>
          <w:p w14:paraId="3E701D4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102,32</w:t>
            </w:r>
          </w:p>
        </w:tc>
        <w:tc>
          <w:tcPr>
            <w:tcW w:w="567" w:type="dxa"/>
            <w:tcBorders>
              <w:top w:val="nil"/>
              <w:left w:val="nil"/>
              <w:bottom w:val="single" w:sz="4" w:space="0" w:color="auto"/>
              <w:right w:val="single" w:sz="4" w:space="0" w:color="auto"/>
            </w:tcBorders>
            <w:shd w:val="clear" w:color="auto" w:fill="auto"/>
            <w:hideMark/>
          </w:tcPr>
          <w:p w14:paraId="6E201983"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12,82</w:t>
            </w:r>
          </w:p>
        </w:tc>
        <w:tc>
          <w:tcPr>
            <w:tcW w:w="570" w:type="dxa"/>
            <w:tcBorders>
              <w:top w:val="nil"/>
              <w:left w:val="nil"/>
              <w:bottom w:val="single" w:sz="4" w:space="0" w:color="auto"/>
              <w:right w:val="single" w:sz="8" w:space="0" w:color="auto"/>
            </w:tcBorders>
            <w:shd w:val="clear" w:color="auto" w:fill="auto"/>
            <w:hideMark/>
          </w:tcPr>
          <w:p w14:paraId="607FA5E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115,14</w:t>
            </w:r>
          </w:p>
        </w:tc>
        <w:tc>
          <w:tcPr>
            <w:tcW w:w="572" w:type="dxa"/>
            <w:tcBorders>
              <w:top w:val="nil"/>
              <w:left w:val="nil"/>
              <w:bottom w:val="single" w:sz="4" w:space="0" w:color="auto"/>
              <w:right w:val="single" w:sz="4" w:space="0" w:color="auto"/>
            </w:tcBorders>
            <w:shd w:val="clear" w:color="auto" w:fill="auto"/>
            <w:hideMark/>
          </w:tcPr>
          <w:p w14:paraId="1C0D98A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102,32</w:t>
            </w:r>
          </w:p>
        </w:tc>
        <w:tc>
          <w:tcPr>
            <w:tcW w:w="567" w:type="dxa"/>
            <w:tcBorders>
              <w:top w:val="nil"/>
              <w:left w:val="nil"/>
              <w:bottom w:val="single" w:sz="4" w:space="0" w:color="auto"/>
              <w:right w:val="single" w:sz="4" w:space="0" w:color="auto"/>
            </w:tcBorders>
            <w:shd w:val="clear" w:color="auto" w:fill="auto"/>
            <w:hideMark/>
          </w:tcPr>
          <w:p w14:paraId="50A69F9A"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12,82</w:t>
            </w:r>
          </w:p>
        </w:tc>
        <w:tc>
          <w:tcPr>
            <w:tcW w:w="570" w:type="dxa"/>
            <w:tcBorders>
              <w:top w:val="nil"/>
              <w:left w:val="nil"/>
              <w:bottom w:val="single" w:sz="4" w:space="0" w:color="auto"/>
              <w:right w:val="single" w:sz="8" w:space="0" w:color="auto"/>
            </w:tcBorders>
            <w:shd w:val="clear" w:color="auto" w:fill="auto"/>
            <w:hideMark/>
          </w:tcPr>
          <w:p w14:paraId="2345BBBA"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115,14</w:t>
            </w:r>
          </w:p>
        </w:tc>
        <w:tc>
          <w:tcPr>
            <w:tcW w:w="572" w:type="dxa"/>
            <w:tcBorders>
              <w:top w:val="nil"/>
              <w:left w:val="nil"/>
              <w:bottom w:val="single" w:sz="4" w:space="0" w:color="auto"/>
              <w:right w:val="single" w:sz="4" w:space="0" w:color="auto"/>
            </w:tcBorders>
            <w:shd w:val="clear" w:color="auto" w:fill="auto"/>
            <w:hideMark/>
          </w:tcPr>
          <w:p w14:paraId="453F8DC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102,32</w:t>
            </w:r>
          </w:p>
        </w:tc>
        <w:tc>
          <w:tcPr>
            <w:tcW w:w="572" w:type="dxa"/>
            <w:tcBorders>
              <w:top w:val="nil"/>
              <w:left w:val="nil"/>
              <w:bottom w:val="single" w:sz="4" w:space="0" w:color="auto"/>
              <w:right w:val="single" w:sz="4" w:space="0" w:color="auto"/>
            </w:tcBorders>
            <w:shd w:val="clear" w:color="auto" w:fill="auto"/>
            <w:hideMark/>
          </w:tcPr>
          <w:p w14:paraId="323023BA"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12,82</w:t>
            </w:r>
          </w:p>
        </w:tc>
        <w:tc>
          <w:tcPr>
            <w:tcW w:w="572" w:type="dxa"/>
            <w:tcBorders>
              <w:top w:val="nil"/>
              <w:left w:val="nil"/>
              <w:bottom w:val="single" w:sz="4" w:space="0" w:color="auto"/>
              <w:right w:val="single" w:sz="8" w:space="0" w:color="auto"/>
            </w:tcBorders>
            <w:shd w:val="clear" w:color="auto" w:fill="auto"/>
            <w:hideMark/>
          </w:tcPr>
          <w:p w14:paraId="7BD7752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115,14</w:t>
            </w:r>
          </w:p>
        </w:tc>
        <w:tc>
          <w:tcPr>
            <w:tcW w:w="607" w:type="dxa"/>
            <w:tcBorders>
              <w:top w:val="nil"/>
              <w:left w:val="nil"/>
              <w:bottom w:val="single" w:sz="4" w:space="0" w:color="auto"/>
              <w:right w:val="single" w:sz="4" w:space="0" w:color="auto"/>
            </w:tcBorders>
            <w:shd w:val="clear" w:color="auto" w:fill="auto"/>
            <w:hideMark/>
          </w:tcPr>
          <w:p w14:paraId="13B555A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nil"/>
              <w:bottom w:val="single" w:sz="4" w:space="0" w:color="auto"/>
              <w:right w:val="single" w:sz="4" w:space="0" w:color="auto"/>
            </w:tcBorders>
            <w:shd w:val="clear" w:color="auto" w:fill="auto"/>
            <w:hideMark/>
          </w:tcPr>
          <w:p w14:paraId="2EA4638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738A124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12ECBD90" w14:textId="77777777" w:rsidR="003624FD" w:rsidRPr="003624FD" w:rsidRDefault="003624FD" w:rsidP="003624FD">
            <w:pPr>
              <w:rPr>
                <w:sz w:val="12"/>
                <w:szCs w:val="12"/>
              </w:rPr>
            </w:pPr>
          </w:p>
        </w:tc>
        <w:tc>
          <w:tcPr>
            <w:tcW w:w="3" w:type="dxa"/>
            <w:vAlign w:val="center"/>
            <w:hideMark/>
          </w:tcPr>
          <w:p w14:paraId="1F30E999" w14:textId="77777777" w:rsidR="003624FD" w:rsidRPr="003624FD" w:rsidRDefault="003624FD" w:rsidP="003624FD">
            <w:pPr>
              <w:rPr>
                <w:sz w:val="12"/>
                <w:szCs w:val="12"/>
              </w:rPr>
            </w:pPr>
          </w:p>
        </w:tc>
        <w:tc>
          <w:tcPr>
            <w:tcW w:w="11" w:type="dxa"/>
            <w:vAlign w:val="center"/>
            <w:hideMark/>
          </w:tcPr>
          <w:p w14:paraId="327E5379" w14:textId="77777777" w:rsidR="003624FD" w:rsidRPr="003624FD" w:rsidRDefault="003624FD" w:rsidP="003624FD">
            <w:pPr>
              <w:rPr>
                <w:sz w:val="12"/>
                <w:szCs w:val="12"/>
              </w:rPr>
            </w:pPr>
          </w:p>
        </w:tc>
        <w:tc>
          <w:tcPr>
            <w:tcW w:w="11" w:type="dxa"/>
            <w:vAlign w:val="center"/>
            <w:hideMark/>
          </w:tcPr>
          <w:p w14:paraId="335507F9" w14:textId="77777777" w:rsidR="003624FD" w:rsidRPr="003624FD" w:rsidRDefault="003624FD" w:rsidP="003624FD">
            <w:pPr>
              <w:rPr>
                <w:sz w:val="12"/>
                <w:szCs w:val="12"/>
              </w:rPr>
            </w:pPr>
          </w:p>
        </w:tc>
      </w:tr>
      <w:tr w:rsidR="003624FD" w:rsidRPr="003624FD" w14:paraId="2646B429" w14:textId="77777777" w:rsidTr="00104FF4">
        <w:trPr>
          <w:trHeight w:val="675"/>
          <w:jc w:val="center"/>
        </w:trPr>
        <w:tc>
          <w:tcPr>
            <w:tcW w:w="473" w:type="dxa"/>
            <w:tcBorders>
              <w:top w:val="nil"/>
              <w:left w:val="single" w:sz="8" w:space="0" w:color="auto"/>
              <w:bottom w:val="single" w:sz="8" w:space="0" w:color="auto"/>
              <w:right w:val="single" w:sz="4" w:space="0" w:color="auto"/>
            </w:tcBorders>
            <w:shd w:val="clear" w:color="auto" w:fill="auto"/>
            <w:hideMark/>
          </w:tcPr>
          <w:p w14:paraId="3A196630"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 </w:t>
            </w:r>
          </w:p>
        </w:tc>
        <w:tc>
          <w:tcPr>
            <w:tcW w:w="1246" w:type="dxa"/>
            <w:tcBorders>
              <w:top w:val="nil"/>
              <w:left w:val="nil"/>
              <w:bottom w:val="single" w:sz="8" w:space="0" w:color="auto"/>
              <w:right w:val="nil"/>
            </w:tcBorders>
            <w:shd w:val="clear" w:color="auto" w:fill="auto"/>
            <w:hideMark/>
          </w:tcPr>
          <w:p w14:paraId="7B7220F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1493" w:type="dxa"/>
            <w:tcBorders>
              <w:top w:val="nil"/>
              <w:left w:val="nil"/>
              <w:bottom w:val="single" w:sz="8" w:space="0" w:color="auto"/>
              <w:right w:val="single" w:sz="4" w:space="0" w:color="auto"/>
            </w:tcBorders>
            <w:shd w:val="clear" w:color="auto" w:fill="auto"/>
            <w:hideMark/>
          </w:tcPr>
          <w:p w14:paraId="64689D2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Цена теплоносителя для теплоснабжения</w:t>
            </w:r>
          </w:p>
        </w:tc>
        <w:tc>
          <w:tcPr>
            <w:tcW w:w="459" w:type="dxa"/>
            <w:tcBorders>
              <w:top w:val="single" w:sz="4" w:space="0" w:color="auto"/>
              <w:left w:val="single" w:sz="4" w:space="0" w:color="auto"/>
              <w:bottom w:val="single" w:sz="8" w:space="0" w:color="auto"/>
              <w:right w:val="nil"/>
            </w:tcBorders>
            <w:shd w:val="clear" w:color="auto" w:fill="auto"/>
            <w:hideMark/>
          </w:tcPr>
          <w:p w14:paraId="1C616B70"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руб/куб.м</w:t>
            </w:r>
          </w:p>
        </w:tc>
        <w:tc>
          <w:tcPr>
            <w:tcW w:w="602" w:type="dxa"/>
            <w:tcBorders>
              <w:top w:val="nil"/>
              <w:left w:val="single" w:sz="8" w:space="0" w:color="auto"/>
              <w:bottom w:val="single" w:sz="8" w:space="0" w:color="auto"/>
              <w:right w:val="single" w:sz="8" w:space="0" w:color="auto"/>
            </w:tcBorders>
            <w:shd w:val="clear" w:color="auto" w:fill="auto"/>
            <w:hideMark/>
          </w:tcPr>
          <w:p w14:paraId="606356B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53,26</w:t>
            </w:r>
          </w:p>
        </w:tc>
        <w:tc>
          <w:tcPr>
            <w:tcW w:w="572" w:type="dxa"/>
            <w:tcBorders>
              <w:top w:val="nil"/>
              <w:left w:val="nil"/>
              <w:bottom w:val="single" w:sz="8" w:space="0" w:color="auto"/>
              <w:right w:val="nil"/>
            </w:tcBorders>
            <w:shd w:val="clear" w:color="auto" w:fill="auto"/>
            <w:hideMark/>
          </w:tcPr>
          <w:p w14:paraId="5E03938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42,66</w:t>
            </w:r>
          </w:p>
        </w:tc>
        <w:tc>
          <w:tcPr>
            <w:tcW w:w="567" w:type="dxa"/>
            <w:tcBorders>
              <w:top w:val="nil"/>
              <w:left w:val="single" w:sz="4" w:space="0" w:color="auto"/>
              <w:bottom w:val="single" w:sz="8" w:space="0" w:color="auto"/>
              <w:right w:val="single" w:sz="4" w:space="0" w:color="auto"/>
            </w:tcBorders>
            <w:shd w:val="clear" w:color="auto" w:fill="auto"/>
            <w:hideMark/>
          </w:tcPr>
          <w:p w14:paraId="4A40BB4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42,66</w:t>
            </w:r>
          </w:p>
        </w:tc>
        <w:tc>
          <w:tcPr>
            <w:tcW w:w="570" w:type="dxa"/>
            <w:tcBorders>
              <w:top w:val="nil"/>
              <w:left w:val="nil"/>
              <w:bottom w:val="single" w:sz="8" w:space="0" w:color="auto"/>
              <w:right w:val="single" w:sz="8" w:space="0" w:color="auto"/>
            </w:tcBorders>
            <w:shd w:val="clear" w:color="auto" w:fill="auto"/>
            <w:hideMark/>
          </w:tcPr>
          <w:p w14:paraId="305E577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42,66</w:t>
            </w:r>
          </w:p>
        </w:tc>
        <w:tc>
          <w:tcPr>
            <w:tcW w:w="572" w:type="dxa"/>
            <w:tcBorders>
              <w:top w:val="nil"/>
              <w:left w:val="nil"/>
              <w:bottom w:val="single" w:sz="8" w:space="0" w:color="auto"/>
              <w:right w:val="nil"/>
            </w:tcBorders>
            <w:shd w:val="clear" w:color="auto" w:fill="auto"/>
            <w:hideMark/>
          </w:tcPr>
          <w:p w14:paraId="2E4DFF3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42,66</w:t>
            </w:r>
          </w:p>
        </w:tc>
        <w:tc>
          <w:tcPr>
            <w:tcW w:w="567" w:type="dxa"/>
            <w:tcBorders>
              <w:top w:val="single" w:sz="4" w:space="0" w:color="auto"/>
              <w:left w:val="single" w:sz="4" w:space="0" w:color="auto"/>
              <w:bottom w:val="single" w:sz="8" w:space="0" w:color="auto"/>
              <w:right w:val="nil"/>
            </w:tcBorders>
            <w:shd w:val="clear" w:color="auto" w:fill="auto"/>
            <w:hideMark/>
          </w:tcPr>
          <w:p w14:paraId="0144C76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42,66</w:t>
            </w:r>
          </w:p>
        </w:tc>
        <w:tc>
          <w:tcPr>
            <w:tcW w:w="570" w:type="dxa"/>
            <w:tcBorders>
              <w:top w:val="nil"/>
              <w:left w:val="single" w:sz="4" w:space="0" w:color="auto"/>
              <w:bottom w:val="single" w:sz="8" w:space="0" w:color="auto"/>
              <w:right w:val="single" w:sz="8" w:space="0" w:color="auto"/>
            </w:tcBorders>
            <w:shd w:val="clear" w:color="auto" w:fill="auto"/>
            <w:hideMark/>
          </w:tcPr>
          <w:p w14:paraId="46A2C63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42,66</w:t>
            </w:r>
          </w:p>
        </w:tc>
        <w:tc>
          <w:tcPr>
            <w:tcW w:w="572" w:type="dxa"/>
            <w:tcBorders>
              <w:top w:val="nil"/>
              <w:left w:val="single" w:sz="8" w:space="0" w:color="auto"/>
              <w:bottom w:val="single" w:sz="8" w:space="0" w:color="auto"/>
              <w:right w:val="nil"/>
            </w:tcBorders>
            <w:shd w:val="clear" w:color="auto" w:fill="auto"/>
            <w:hideMark/>
          </w:tcPr>
          <w:p w14:paraId="6D9BC363"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55,62</w:t>
            </w:r>
          </w:p>
        </w:tc>
        <w:tc>
          <w:tcPr>
            <w:tcW w:w="567" w:type="dxa"/>
            <w:tcBorders>
              <w:top w:val="nil"/>
              <w:left w:val="single" w:sz="4" w:space="0" w:color="auto"/>
              <w:bottom w:val="single" w:sz="8" w:space="0" w:color="auto"/>
              <w:right w:val="single" w:sz="4" w:space="0" w:color="auto"/>
            </w:tcBorders>
            <w:shd w:val="clear" w:color="auto" w:fill="auto"/>
            <w:hideMark/>
          </w:tcPr>
          <w:p w14:paraId="0BA39F3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55,62</w:t>
            </w:r>
          </w:p>
        </w:tc>
        <w:tc>
          <w:tcPr>
            <w:tcW w:w="570" w:type="dxa"/>
            <w:tcBorders>
              <w:top w:val="nil"/>
              <w:left w:val="nil"/>
              <w:bottom w:val="single" w:sz="8" w:space="0" w:color="auto"/>
              <w:right w:val="single" w:sz="8" w:space="0" w:color="auto"/>
            </w:tcBorders>
            <w:shd w:val="clear" w:color="auto" w:fill="auto"/>
            <w:hideMark/>
          </w:tcPr>
          <w:p w14:paraId="1F20746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55,62</w:t>
            </w:r>
          </w:p>
        </w:tc>
        <w:tc>
          <w:tcPr>
            <w:tcW w:w="572" w:type="dxa"/>
            <w:tcBorders>
              <w:top w:val="nil"/>
              <w:left w:val="nil"/>
              <w:bottom w:val="single" w:sz="8" w:space="0" w:color="auto"/>
              <w:right w:val="nil"/>
            </w:tcBorders>
            <w:shd w:val="clear" w:color="auto" w:fill="auto"/>
            <w:hideMark/>
          </w:tcPr>
          <w:p w14:paraId="3B1F32D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72,17</w:t>
            </w:r>
          </w:p>
        </w:tc>
        <w:tc>
          <w:tcPr>
            <w:tcW w:w="567" w:type="dxa"/>
            <w:tcBorders>
              <w:top w:val="nil"/>
              <w:left w:val="single" w:sz="4" w:space="0" w:color="auto"/>
              <w:bottom w:val="single" w:sz="8" w:space="0" w:color="auto"/>
              <w:right w:val="single" w:sz="4" w:space="0" w:color="auto"/>
            </w:tcBorders>
            <w:shd w:val="clear" w:color="auto" w:fill="auto"/>
            <w:hideMark/>
          </w:tcPr>
          <w:p w14:paraId="36EE599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72,17</w:t>
            </w:r>
          </w:p>
        </w:tc>
        <w:tc>
          <w:tcPr>
            <w:tcW w:w="570" w:type="dxa"/>
            <w:tcBorders>
              <w:top w:val="nil"/>
              <w:left w:val="nil"/>
              <w:bottom w:val="single" w:sz="8" w:space="0" w:color="auto"/>
              <w:right w:val="single" w:sz="8" w:space="0" w:color="auto"/>
            </w:tcBorders>
            <w:shd w:val="clear" w:color="auto" w:fill="auto"/>
            <w:hideMark/>
          </w:tcPr>
          <w:p w14:paraId="70F0D15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72,17</w:t>
            </w:r>
          </w:p>
        </w:tc>
        <w:tc>
          <w:tcPr>
            <w:tcW w:w="572" w:type="dxa"/>
            <w:tcBorders>
              <w:top w:val="single" w:sz="4" w:space="0" w:color="auto"/>
              <w:left w:val="single" w:sz="8" w:space="0" w:color="auto"/>
              <w:bottom w:val="single" w:sz="8" w:space="0" w:color="auto"/>
              <w:right w:val="nil"/>
            </w:tcBorders>
            <w:shd w:val="clear" w:color="auto" w:fill="auto"/>
            <w:hideMark/>
          </w:tcPr>
          <w:p w14:paraId="619D149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61,08</w:t>
            </w:r>
          </w:p>
        </w:tc>
        <w:tc>
          <w:tcPr>
            <w:tcW w:w="572" w:type="dxa"/>
            <w:tcBorders>
              <w:top w:val="single" w:sz="4" w:space="0" w:color="auto"/>
              <w:left w:val="single" w:sz="4" w:space="0" w:color="auto"/>
              <w:bottom w:val="single" w:sz="8" w:space="0" w:color="auto"/>
              <w:right w:val="nil"/>
            </w:tcBorders>
            <w:shd w:val="clear" w:color="auto" w:fill="auto"/>
            <w:hideMark/>
          </w:tcPr>
          <w:p w14:paraId="622B87B2"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61,08</w:t>
            </w:r>
          </w:p>
        </w:tc>
        <w:tc>
          <w:tcPr>
            <w:tcW w:w="572" w:type="dxa"/>
            <w:tcBorders>
              <w:top w:val="single" w:sz="4" w:space="0" w:color="auto"/>
              <w:left w:val="single" w:sz="4" w:space="0" w:color="auto"/>
              <w:bottom w:val="single" w:sz="8" w:space="0" w:color="auto"/>
              <w:right w:val="nil"/>
            </w:tcBorders>
            <w:shd w:val="clear" w:color="auto" w:fill="auto"/>
            <w:hideMark/>
          </w:tcPr>
          <w:p w14:paraId="3B01A343"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61,08</w:t>
            </w:r>
          </w:p>
        </w:tc>
        <w:tc>
          <w:tcPr>
            <w:tcW w:w="607" w:type="dxa"/>
            <w:tcBorders>
              <w:top w:val="single" w:sz="4" w:space="0" w:color="auto"/>
              <w:left w:val="single" w:sz="8" w:space="0" w:color="auto"/>
              <w:bottom w:val="single" w:sz="8" w:space="0" w:color="auto"/>
              <w:right w:val="nil"/>
            </w:tcBorders>
            <w:shd w:val="clear" w:color="auto" w:fill="auto"/>
            <w:hideMark/>
          </w:tcPr>
          <w:p w14:paraId="48E114E2"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-11,09</w:t>
            </w:r>
          </w:p>
        </w:tc>
        <w:tc>
          <w:tcPr>
            <w:tcW w:w="530" w:type="dxa"/>
            <w:tcBorders>
              <w:top w:val="single" w:sz="4" w:space="0" w:color="auto"/>
              <w:left w:val="single" w:sz="4" w:space="0" w:color="auto"/>
              <w:bottom w:val="single" w:sz="8" w:space="0" w:color="auto"/>
              <w:right w:val="nil"/>
            </w:tcBorders>
            <w:shd w:val="clear" w:color="auto" w:fill="auto"/>
            <w:hideMark/>
          </w:tcPr>
          <w:p w14:paraId="7DEB103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-11,09</w:t>
            </w:r>
          </w:p>
        </w:tc>
        <w:tc>
          <w:tcPr>
            <w:tcW w:w="570" w:type="dxa"/>
            <w:tcBorders>
              <w:top w:val="single" w:sz="4" w:space="0" w:color="auto"/>
              <w:left w:val="single" w:sz="4" w:space="0" w:color="auto"/>
              <w:bottom w:val="single" w:sz="8" w:space="0" w:color="auto"/>
              <w:right w:val="nil"/>
            </w:tcBorders>
            <w:shd w:val="clear" w:color="auto" w:fill="auto"/>
            <w:hideMark/>
          </w:tcPr>
          <w:p w14:paraId="3DDB1B2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-11,09</w:t>
            </w:r>
          </w:p>
        </w:tc>
        <w:tc>
          <w:tcPr>
            <w:tcW w:w="13" w:type="dxa"/>
            <w:vAlign w:val="center"/>
            <w:hideMark/>
          </w:tcPr>
          <w:p w14:paraId="19AE628B" w14:textId="77777777" w:rsidR="003624FD" w:rsidRPr="003624FD" w:rsidRDefault="003624FD" w:rsidP="003624FD">
            <w:pPr>
              <w:rPr>
                <w:sz w:val="12"/>
                <w:szCs w:val="12"/>
              </w:rPr>
            </w:pPr>
          </w:p>
        </w:tc>
        <w:tc>
          <w:tcPr>
            <w:tcW w:w="3" w:type="dxa"/>
            <w:vAlign w:val="center"/>
            <w:hideMark/>
          </w:tcPr>
          <w:p w14:paraId="52073620" w14:textId="77777777" w:rsidR="003624FD" w:rsidRPr="003624FD" w:rsidRDefault="003624FD" w:rsidP="003624FD">
            <w:pPr>
              <w:rPr>
                <w:sz w:val="12"/>
                <w:szCs w:val="12"/>
              </w:rPr>
            </w:pPr>
          </w:p>
        </w:tc>
        <w:tc>
          <w:tcPr>
            <w:tcW w:w="11" w:type="dxa"/>
            <w:vAlign w:val="center"/>
            <w:hideMark/>
          </w:tcPr>
          <w:p w14:paraId="79B45C56" w14:textId="77777777" w:rsidR="003624FD" w:rsidRPr="003624FD" w:rsidRDefault="003624FD" w:rsidP="003624FD">
            <w:pPr>
              <w:rPr>
                <w:sz w:val="12"/>
                <w:szCs w:val="12"/>
              </w:rPr>
            </w:pPr>
          </w:p>
        </w:tc>
        <w:tc>
          <w:tcPr>
            <w:tcW w:w="11" w:type="dxa"/>
            <w:vAlign w:val="center"/>
            <w:hideMark/>
          </w:tcPr>
          <w:p w14:paraId="174752F8" w14:textId="77777777" w:rsidR="003624FD" w:rsidRPr="003624FD" w:rsidRDefault="003624FD" w:rsidP="003624FD">
            <w:pPr>
              <w:rPr>
                <w:sz w:val="12"/>
                <w:szCs w:val="12"/>
              </w:rPr>
            </w:pPr>
          </w:p>
        </w:tc>
      </w:tr>
      <w:tr w:rsidR="003624FD" w:rsidRPr="003624FD" w14:paraId="5565CE22" w14:textId="77777777" w:rsidTr="00104FF4">
        <w:trPr>
          <w:trHeight w:val="645"/>
          <w:jc w:val="center"/>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017A47FD" w14:textId="77777777" w:rsidR="003624FD" w:rsidRPr="003624FD" w:rsidRDefault="003624FD" w:rsidP="003624FD">
            <w:pPr>
              <w:jc w:val="center"/>
              <w:rPr>
                <w:b/>
                <w:bCs/>
                <w:color w:val="000000"/>
                <w:sz w:val="12"/>
                <w:szCs w:val="12"/>
              </w:rPr>
            </w:pPr>
            <w:r w:rsidRPr="003624FD">
              <w:rPr>
                <w:b/>
                <w:bCs/>
                <w:color w:val="000000"/>
                <w:sz w:val="12"/>
                <w:szCs w:val="12"/>
              </w:rPr>
              <w:t>2.</w:t>
            </w:r>
          </w:p>
        </w:tc>
        <w:tc>
          <w:tcPr>
            <w:tcW w:w="2739" w:type="dxa"/>
            <w:gridSpan w:val="2"/>
            <w:tcBorders>
              <w:top w:val="single" w:sz="8" w:space="0" w:color="auto"/>
              <w:left w:val="nil"/>
              <w:bottom w:val="single" w:sz="4" w:space="0" w:color="auto"/>
              <w:right w:val="single" w:sz="4" w:space="0" w:color="000000"/>
            </w:tcBorders>
            <w:shd w:val="clear" w:color="auto" w:fill="auto"/>
            <w:vAlign w:val="center"/>
            <w:hideMark/>
          </w:tcPr>
          <w:p w14:paraId="4B286623" w14:textId="77777777" w:rsidR="003624FD" w:rsidRPr="003624FD" w:rsidRDefault="003624FD" w:rsidP="003624FD">
            <w:pPr>
              <w:rPr>
                <w:b/>
                <w:bCs/>
                <w:color w:val="000000"/>
                <w:sz w:val="12"/>
                <w:szCs w:val="12"/>
              </w:rPr>
            </w:pPr>
            <w:r w:rsidRPr="003624FD">
              <w:rPr>
                <w:b/>
                <w:bCs/>
                <w:color w:val="000000"/>
                <w:sz w:val="12"/>
                <w:szCs w:val="12"/>
              </w:rPr>
              <w:t>Операционные расходы</w:t>
            </w:r>
          </w:p>
        </w:tc>
        <w:tc>
          <w:tcPr>
            <w:tcW w:w="459" w:type="dxa"/>
            <w:tcBorders>
              <w:top w:val="single" w:sz="8" w:space="0" w:color="auto"/>
              <w:left w:val="nil"/>
              <w:bottom w:val="single" w:sz="4" w:space="0" w:color="auto"/>
              <w:right w:val="nil"/>
            </w:tcBorders>
            <w:shd w:val="clear" w:color="auto" w:fill="auto"/>
            <w:vAlign w:val="center"/>
            <w:hideMark/>
          </w:tcPr>
          <w:p w14:paraId="67E33384" w14:textId="77777777" w:rsidR="003624FD" w:rsidRPr="003624FD" w:rsidRDefault="003624FD" w:rsidP="003624FD">
            <w:pPr>
              <w:jc w:val="center"/>
              <w:rPr>
                <w:b/>
                <w:bCs/>
                <w:color w:val="000000"/>
                <w:sz w:val="12"/>
                <w:szCs w:val="12"/>
              </w:rPr>
            </w:pPr>
            <w:r w:rsidRPr="003624FD">
              <w:rPr>
                <w:b/>
                <w:bCs/>
                <w:color w:val="000000"/>
                <w:sz w:val="12"/>
                <w:szCs w:val="12"/>
              </w:rPr>
              <w:t>тыс.руб.</w:t>
            </w:r>
          </w:p>
        </w:tc>
        <w:tc>
          <w:tcPr>
            <w:tcW w:w="602" w:type="dxa"/>
            <w:tcBorders>
              <w:top w:val="nil"/>
              <w:left w:val="nil"/>
              <w:bottom w:val="single" w:sz="4" w:space="0" w:color="auto"/>
              <w:right w:val="single" w:sz="8" w:space="0" w:color="auto"/>
            </w:tcBorders>
            <w:shd w:val="clear" w:color="auto" w:fill="auto"/>
            <w:vAlign w:val="center"/>
            <w:hideMark/>
          </w:tcPr>
          <w:p w14:paraId="123C3C5A"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254297,83</w:t>
            </w:r>
          </w:p>
        </w:tc>
        <w:tc>
          <w:tcPr>
            <w:tcW w:w="572" w:type="dxa"/>
            <w:tcBorders>
              <w:top w:val="nil"/>
              <w:left w:val="nil"/>
              <w:bottom w:val="single" w:sz="4" w:space="0" w:color="auto"/>
              <w:right w:val="nil"/>
            </w:tcBorders>
            <w:shd w:val="clear" w:color="auto" w:fill="auto"/>
            <w:vAlign w:val="center"/>
            <w:hideMark/>
          </w:tcPr>
          <w:p w14:paraId="2BE403AA"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243 357,30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56D68B9"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99,44</w:t>
            </w:r>
          </w:p>
        </w:tc>
        <w:tc>
          <w:tcPr>
            <w:tcW w:w="570" w:type="dxa"/>
            <w:tcBorders>
              <w:top w:val="nil"/>
              <w:left w:val="nil"/>
              <w:bottom w:val="single" w:sz="4" w:space="0" w:color="auto"/>
              <w:right w:val="single" w:sz="8" w:space="0" w:color="auto"/>
            </w:tcBorders>
            <w:shd w:val="clear" w:color="auto" w:fill="auto"/>
            <w:vAlign w:val="center"/>
            <w:hideMark/>
          </w:tcPr>
          <w:p w14:paraId="3157647D"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243 456,74</w:t>
            </w:r>
          </w:p>
        </w:tc>
        <w:tc>
          <w:tcPr>
            <w:tcW w:w="572" w:type="dxa"/>
            <w:tcBorders>
              <w:top w:val="nil"/>
              <w:left w:val="nil"/>
              <w:bottom w:val="single" w:sz="4" w:space="0" w:color="auto"/>
              <w:right w:val="nil"/>
            </w:tcBorders>
            <w:shd w:val="clear" w:color="auto" w:fill="auto"/>
            <w:vAlign w:val="center"/>
            <w:hideMark/>
          </w:tcPr>
          <w:p w14:paraId="00B6DCB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285 043,22</w:t>
            </w:r>
          </w:p>
        </w:tc>
        <w:tc>
          <w:tcPr>
            <w:tcW w:w="567" w:type="dxa"/>
            <w:tcBorders>
              <w:top w:val="single" w:sz="8" w:space="0" w:color="auto"/>
              <w:left w:val="single" w:sz="4" w:space="0" w:color="auto"/>
              <w:bottom w:val="single" w:sz="4" w:space="0" w:color="auto"/>
              <w:right w:val="nil"/>
            </w:tcBorders>
            <w:shd w:val="clear" w:color="auto" w:fill="auto"/>
            <w:vAlign w:val="center"/>
            <w:hideMark/>
          </w:tcPr>
          <w:p w14:paraId="023F0386"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419,23</w:t>
            </w:r>
          </w:p>
        </w:tc>
        <w:tc>
          <w:tcPr>
            <w:tcW w:w="570"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4676DC6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285 462,45</w:t>
            </w:r>
          </w:p>
        </w:tc>
        <w:tc>
          <w:tcPr>
            <w:tcW w:w="572" w:type="dxa"/>
            <w:tcBorders>
              <w:top w:val="nil"/>
              <w:left w:val="nil"/>
              <w:bottom w:val="single" w:sz="4" w:space="0" w:color="auto"/>
              <w:right w:val="single" w:sz="4" w:space="0" w:color="auto"/>
            </w:tcBorders>
            <w:shd w:val="clear" w:color="auto" w:fill="auto"/>
            <w:vAlign w:val="center"/>
            <w:hideMark/>
          </w:tcPr>
          <w:p w14:paraId="58F1837C"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269881,20</w:t>
            </w:r>
          </w:p>
        </w:tc>
        <w:tc>
          <w:tcPr>
            <w:tcW w:w="567" w:type="dxa"/>
            <w:tcBorders>
              <w:top w:val="nil"/>
              <w:left w:val="nil"/>
              <w:bottom w:val="single" w:sz="4" w:space="0" w:color="auto"/>
              <w:right w:val="single" w:sz="4" w:space="0" w:color="auto"/>
            </w:tcBorders>
            <w:shd w:val="clear" w:color="auto" w:fill="auto"/>
            <w:vAlign w:val="center"/>
            <w:hideMark/>
          </w:tcPr>
          <w:p w14:paraId="444E228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2387,81</w:t>
            </w:r>
          </w:p>
        </w:tc>
        <w:tc>
          <w:tcPr>
            <w:tcW w:w="570" w:type="dxa"/>
            <w:tcBorders>
              <w:top w:val="nil"/>
              <w:left w:val="nil"/>
              <w:bottom w:val="single" w:sz="4" w:space="0" w:color="auto"/>
              <w:right w:val="single" w:sz="8" w:space="0" w:color="auto"/>
            </w:tcBorders>
            <w:shd w:val="clear" w:color="auto" w:fill="auto"/>
            <w:vAlign w:val="center"/>
            <w:hideMark/>
          </w:tcPr>
          <w:p w14:paraId="048EB5BD"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272269,01</w:t>
            </w:r>
          </w:p>
        </w:tc>
        <w:tc>
          <w:tcPr>
            <w:tcW w:w="572" w:type="dxa"/>
            <w:tcBorders>
              <w:top w:val="nil"/>
              <w:left w:val="nil"/>
              <w:bottom w:val="single" w:sz="4" w:space="0" w:color="auto"/>
              <w:right w:val="single" w:sz="4" w:space="0" w:color="auto"/>
            </w:tcBorders>
            <w:shd w:val="clear" w:color="auto" w:fill="auto"/>
            <w:vAlign w:val="center"/>
            <w:hideMark/>
          </w:tcPr>
          <w:p w14:paraId="71DEC556"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289303,86</w:t>
            </w:r>
          </w:p>
        </w:tc>
        <w:tc>
          <w:tcPr>
            <w:tcW w:w="567" w:type="dxa"/>
            <w:tcBorders>
              <w:top w:val="nil"/>
              <w:left w:val="nil"/>
              <w:bottom w:val="single" w:sz="4" w:space="0" w:color="auto"/>
              <w:right w:val="single" w:sz="4" w:space="0" w:color="auto"/>
            </w:tcBorders>
            <w:shd w:val="clear" w:color="auto" w:fill="auto"/>
            <w:vAlign w:val="center"/>
            <w:hideMark/>
          </w:tcPr>
          <w:p w14:paraId="0A455E7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2501,04</w:t>
            </w:r>
          </w:p>
        </w:tc>
        <w:tc>
          <w:tcPr>
            <w:tcW w:w="570" w:type="dxa"/>
            <w:tcBorders>
              <w:top w:val="nil"/>
              <w:left w:val="nil"/>
              <w:bottom w:val="single" w:sz="4" w:space="0" w:color="auto"/>
              <w:right w:val="single" w:sz="8" w:space="0" w:color="auto"/>
            </w:tcBorders>
            <w:shd w:val="clear" w:color="auto" w:fill="auto"/>
            <w:vAlign w:val="center"/>
            <w:hideMark/>
          </w:tcPr>
          <w:p w14:paraId="2246D121"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291804,90</w:t>
            </w:r>
          </w:p>
        </w:tc>
        <w:tc>
          <w:tcPr>
            <w:tcW w:w="572" w:type="dxa"/>
            <w:tcBorders>
              <w:top w:val="single" w:sz="8" w:space="0" w:color="auto"/>
              <w:left w:val="nil"/>
              <w:bottom w:val="single" w:sz="4" w:space="0" w:color="auto"/>
              <w:right w:val="nil"/>
            </w:tcBorders>
            <w:shd w:val="clear" w:color="auto" w:fill="auto"/>
            <w:vAlign w:val="center"/>
            <w:hideMark/>
          </w:tcPr>
          <w:p w14:paraId="11D1B229"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282678,98</w:t>
            </w:r>
          </w:p>
        </w:tc>
        <w:tc>
          <w:tcPr>
            <w:tcW w:w="572" w:type="dxa"/>
            <w:tcBorders>
              <w:top w:val="single" w:sz="8" w:space="0" w:color="auto"/>
              <w:left w:val="single" w:sz="4" w:space="0" w:color="auto"/>
              <w:bottom w:val="single" w:sz="4" w:space="0" w:color="auto"/>
              <w:right w:val="nil"/>
            </w:tcBorders>
            <w:shd w:val="clear" w:color="auto" w:fill="auto"/>
            <w:vAlign w:val="center"/>
            <w:hideMark/>
          </w:tcPr>
          <w:p w14:paraId="34AC9A33"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2501,04</w:t>
            </w:r>
          </w:p>
        </w:tc>
        <w:tc>
          <w:tcPr>
            <w:tcW w:w="572"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5CA45F0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285180,02</w:t>
            </w:r>
          </w:p>
        </w:tc>
        <w:tc>
          <w:tcPr>
            <w:tcW w:w="607" w:type="dxa"/>
            <w:tcBorders>
              <w:top w:val="single" w:sz="8" w:space="0" w:color="auto"/>
              <w:left w:val="single" w:sz="8" w:space="0" w:color="auto"/>
              <w:bottom w:val="single" w:sz="4" w:space="0" w:color="auto"/>
              <w:right w:val="nil"/>
            </w:tcBorders>
            <w:shd w:val="clear" w:color="auto" w:fill="auto"/>
            <w:vAlign w:val="center"/>
            <w:hideMark/>
          </w:tcPr>
          <w:p w14:paraId="28DF95B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-6624,88</w:t>
            </w:r>
          </w:p>
        </w:tc>
        <w:tc>
          <w:tcPr>
            <w:tcW w:w="530" w:type="dxa"/>
            <w:tcBorders>
              <w:top w:val="single" w:sz="8" w:space="0" w:color="auto"/>
              <w:left w:val="single" w:sz="4" w:space="0" w:color="auto"/>
              <w:bottom w:val="single" w:sz="4" w:space="0" w:color="auto"/>
              <w:right w:val="nil"/>
            </w:tcBorders>
            <w:shd w:val="clear" w:color="auto" w:fill="auto"/>
            <w:vAlign w:val="center"/>
            <w:hideMark/>
          </w:tcPr>
          <w:p w14:paraId="247E9FF0"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28CA7E99"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-6624,88</w:t>
            </w:r>
          </w:p>
        </w:tc>
        <w:tc>
          <w:tcPr>
            <w:tcW w:w="13" w:type="dxa"/>
            <w:vAlign w:val="center"/>
            <w:hideMark/>
          </w:tcPr>
          <w:p w14:paraId="7B678733" w14:textId="77777777" w:rsidR="003624FD" w:rsidRPr="003624FD" w:rsidRDefault="003624FD" w:rsidP="003624FD">
            <w:pPr>
              <w:rPr>
                <w:sz w:val="12"/>
                <w:szCs w:val="12"/>
              </w:rPr>
            </w:pPr>
          </w:p>
        </w:tc>
        <w:tc>
          <w:tcPr>
            <w:tcW w:w="3" w:type="dxa"/>
            <w:vAlign w:val="center"/>
            <w:hideMark/>
          </w:tcPr>
          <w:p w14:paraId="4DBAA4A4" w14:textId="77777777" w:rsidR="003624FD" w:rsidRPr="003624FD" w:rsidRDefault="003624FD" w:rsidP="003624FD">
            <w:pPr>
              <w:rPr>
                <w:sz w:val="12"/>
                <w:szCs w:val="12"/>
              </w:rPr>
            </w:pPr>
          </w:p>
        </w:tc>
        <w:tc>
          <w:tcPr>
            <w:tcW w:w="11" w:type="dxa"/>
            <w:vAlign w:val="center"/>
            <w:hideMark/>
          </w:tcPr>
          <w:p w14:paraId="0C4AFDD3" w14:textId="77777777" w:rsidR="003624FD" w:rsidRPr="003624FD" w:rsidRDefault="003624FD" w:rsidP="003624FD">
            <w:pPr>
              <w:rPr>
                <w:sz w:val="12"/>
                <w:szCs w:val="12"/>
              </w:rPr>
            </w:pPr>
          </w:p>
        </w:tc>
        <w:tc>
          <w:tcPr>
            <w:tcW w:w="11" w:type="dxa"/>
            <w:vAlign w:val="center"/>
            <w:hideMark/>
          </w:tcPr>
          <w:p w14:paraId="33F83DC0" w14:textId="77777777" w:rsidR="003624FD" w:rsidRPr="003624FD" w:rsidRDefault="003624FD" w:rsidP="003624FD">
            <w:pPr>
              <w:rPr>
                <w:sz w:val="12"/>
                <w:szCs w:val="12"/>
              </w:rPr>
            </w:pPr>
          </w:p>
        </w:tc>
      </w:tr>
      <w:tr w:rsidR="003624FD" w:rsidRPr="003624FD" w14:paraId="5DF2BD85" w14:textId="77777777" w:rsidTr="00104FF4">
        <w:trPr>
          <w:trHeight w:val="330"/>
          <w:jc w:val="center"/>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3DA1D0F5" w14:textId="77777777" w:rsidR="003624FD" w:rsidRPr="003624FD" w:rsidRDefault="003624FD" w:rsidP="003624FD">
            <w:pPr>
              <w:jc w:val="center"/>
              <w:rPr>
                <w:rFonts w:ascii="Calibri" w:hAnsi="Calibri" w:cs="Calibri"/>
                <w:i/>
                <w:iCs/>
                <w:color w:val="000000"/>
                <w:sz w:val="12"/>
                <w:szCs w:val="12"/>
              </w:rPr>
            </w:pPr>
            <w:r w:rsidRPr="003624FD">
              <w:rPr>
                <w:rFonts w:ascii="Calibri" w:hAnsi="Calibri" w:cs="Calibri"/>
                <w:i/>
                <w:iCs/>
                <w:color w:val="000000"/>
                <w:sz w:val="12"/>
                <w:szCs w:val="12"/>
              </w:rPr>
              <w:t> </w:t>
            </w:r>
          </w:p>
        </w:tc>
        <w:tc>
          <w:tcPr>
            <w:tcW w:w="2739" w:type="dxa"/>
            <w:gridSpan w:val="2"/>
            <w:tcBorders>
              <w:top w:val="single" w:sz="4" w:space="0" w:color="auto"/>
              <w:left w:val="nil"/>
              <w:bottom w:val="single" w:sz="4" w:space="0" w:color="auto"/>
              <w:right w:val="single" w:sz="4" w:space="0" w:color="000000"/>
            </w:tcBorders>
            <w:shd w:val="clear" w:color="auto" w:fill="auto"/>
            <w:vAlign w:val="center"/>
            <w:hideMark/>
          </w:tcPr>
          <w:p w14:paraId="03DA2258" w14:textId="77777777" w:rsidR="003624FD" w:rsidRPr="003624FD" w:rsidRDefault="003624FD" w:rsidP="003624FD">
            <w:pPr>
              <w:jc w:val="right"/>
              <w:rPr>
                <w:rFonts w:ascii="Calibri" w:hAnsi="Calibri" w:cs="Calibri"/>
                <w:i/>
                <w:iCs/>
                <w:color w:val="000000"/>
                <w:sz w:val="12"/>
                <w:szCs w:val="12"/>
              </w:rPr>
            </w:pPr>
            <w:r w:rsidRPr="003624FD">
              <w:rPr>
                <w:rFonts w:ascii="Calibri" w:hAnsi="Calibri" w:cs="Calibri"/>
                <w:i/>
                <w:iCs/>
                <w:color w:val="000000"/>
                <w:sz w:val="12"/>
                <w:szCs w:val="12"/>
              </w:rPr>
              <w:t>Индекс операционных расходов</w:t>
            </w:r>
          </w:p>
        </w:tc>
        <w:tc>
          <w:tcPr>
            <w:tcW w:w="459" w:type="dxa"/>
            <w:tcBorders>
              <w:top w:val="nil"/>
              <w:left w:val="nil"/>
              <w:bottom w:val="single" w:sz="4" w:space="0" w:color="auto"/>
              <w:right w:val="nil"/>
            </w:tcBorders>
            <w:shd w:val="clear" w:color="auto" w:fill="auto"/>
            <w:vAlign w:val="center"/>
            <w:hideMark/>
          </w:tcPr>
          <w:p w14:paraId="62644D8D" w14:textId="77777777" w:rsidR="003624FD" w:rsidRPr="003624FD" w:rsidRDefault="003624FD" w:rsidP="003624FD">
            <w:pPr>
              <w:jc w:val="center"/>
              <w:rPr>
                <w:rFonts w:ascii="Calibri" w:hAnsi="Calibri" w:cs="Calibri"/>
                <w:i/>
                <w:iCs/>
                <w:color w:val="000000"/>
                <w:sz w:val="12"/>
                <w:szCs w:val="12"/>
              </w:rPr>
            </w:pPr>
            <w:r w:rsidRPr="003624FD">
              <w:rPr>
                <w:rFonts w:ascii="Calibri" w:hAnsi="Calibri" w:cs="Calibri"/>
                <w:i/>
                <w:iCs/>
                <w:color w:val="000000"/>
                <w:sz w:val="12"/>
                <w:szCs w:val="12"/>
              </w:rPr>
              <w:t> </w:t>
            </w:r>
          </w:p>
        </w:tc>
        <w:tc>
          <w:tcPr>
            <w:tcW w:w="602" w:type="dxa"/>
            <w:tcBorders>
              <w:top w:val="nil"/>
              <w:left w:val="nil"/>
              <w:bottom w:val="single" w:sz="4" w:space="0" w:color="auto"/>
              <w:right w:val="single" w:sz="8" w:space="0" w:color="auto"/>
            </w:tcBorders>
            <w:shd w:val="clear" w:color="auto" w:fill="auto"/>
            <w:hideMark/>
          </w:tcPr>
          <w:p w14:paraId="3D00144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4716E3E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5430DA6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7138371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nil"/>
            </w:tcBorders>
            <w:shd w:val="clear" w:color="auto" w:fill="auto"/>
            <w:hideMark/>
          </w:tcPr>
          <w:p w14:paraId="14A6C06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single" w:sz="4" w:space="0" w:color="auto"/>
              <w:bottom w:val="single" w:sz="4" w:space="0" w:color="auto"/>
              <w:right w:val="nil"/>
            </w:tcBorders>
            <w:shd w:val="clear" w:color="auto" w:fill="auto"/>
            <w:hideMark/>
          </w:tcPr>
          <w:p w14:paraId="5C3109A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4" w:space="0" w:color="auto"/>
              <w:left w:val="single" w:sz="4" w:space="0" w:color="auto"/>
              <w:bottom w:val="single" w:sz="4" w:space="0" w:color="auto"/>
              <w:right w:val="single" w:sz="8" w:space="0" w:color="auto"/>
            </w:tcBorders>
            <w:shd w:val="clear" w:color="auto" w:fill="auto"/>
            <w:hideMark/>
          </w:tcPr>
          <w:p w14:paraId="604C801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single" w:sz="4" w:space="0" w:color="auto"/>
            </w:tcBorders>
            <w:shd w:val="clear" w:color="auto" w:fill="auto"/>
            <w:hideMark/>
          </w:tcPr>
          <w:p w14:paraId="71DB018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79D70FC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4A844C6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single" w:sz="4" w:space="0" w:color="auto"/>
            </w:tcBorders>
            <w:shd w:val="clear" w:color="auto" w:fill="auto"/>
            <w:hideMark/>
          </w:tcPr>
          <w:p w14:paraId="507518C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3743D3E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4024D6F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4" w:space="0" w:color="auto"/>
              <w:left w:val="single" w:sz="8" w:space="0" w:color="auto"/>
              <w:bottom w:val="single" w:sz="4" w:space="0" w:color="auto"/>
              <w:right w:val="nil"/>
            </w:tcBorders>
            <w:shd w:val="clear" w:color="auto" w:fill="auto"/>
            <w:hideMark/>
          </w:tcPr>
          <w:p w14:paraId="6058060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4" w:space="0" w:color="auto"/>
              <w:bottom w:val="single" w:sz="4" w:space="0" w:color="auto"/>
              <w:right w:val="nil"/>
            </w:tcBorders>
            <w:shd w:val="clear" w:color="auto" w:fill="auto"/>
            <w:hideMark/>
          </w:tcPr>
          <w:p w14:paraId="2BECA9F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4" w:space="0" w:color="auto"/>
              <w:left w:val="single" w:sz="4" w:space="0" w:color="auto"/>
              <w:bottom w:val="single" w:sz="4" w:space="0" w:color="auto"/>
              <w:right w:val="single" w:sz="8" w:space="0" w:color="auto"/>
            </w:tcBorders>
            <w:shd w:val="clear" w:color="auto" w:fill="auto"/>
            <w:hideMark/>
          </w:tcPr>
          <w:p w14:paraId="3140432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607" w:type="dxa"/>
            <w:tcBorders>
              <w:top w:val="single" w:sz="4" w:space="0" w:color="auto"/>
              <w:left w:val="nil"/>
              <w:bottom w:val="single" w:sz="4" w:space="0" w:color="auto"/>
              <w:right w:val="nil"/>
            </w:tcBorders>
            <w:shd w:val="clear" w:color="auto" w:fill="auto"/>
            <w:hideMark/>
          </w:tcPr>
          <w:p w14:paraId="095C859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single" w:sz="4" w:space="0" w:color="auto"/>
              <w:bottom w:val="single" w:sz="4" w:space="0" w:color="auto"/>
              <w:right w:val="nil"/>
            </w:tcBorders>
            <w:shd w:val="clear" w:color="auto" w:fill="auto"/>
            <w:hideMark/>
          </w:tcPr>
          <w:p w14:paraId="3D7D863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single" w:sz="4" w:space="0" w:color="auto"/>
              <w:left w:val="single" w:sz="4" w:space="0" w:color="auto"/>
              <w:bottom w:val="single" w:sz="4" w:space="0" w:color="auto"/>
              <w:right w:val="single" w:sz="8" w:space="0" w:color="auto"/>
            </w:tcBorders>
            <w:shd w:val="clear" w:color="auto" w:fill="auto"/>
            <w:hideMark/>
          </w:tcPr>
          <w:p w14:paraId="1393953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1FD074FD" w14:textId="77777777" w:rsidR="003624FD" w:rsidRPr="003624FD" w:rsidRDefault="003624FD" w:rsidP="003624FD">
            <w:pPr>
              <w:rPr>
                <w:sz w:val="12"/>
                <w:szCs w:val="12"/>
              </w:rPr>
            </w:pPr>
          </w:p>
        </w:tc>
        <w:tc>
          <w:tcPr>
            <w:tcW w:w="3" w:type="dxa"/>
            <w:vAlign w:val="center"/>
            <w:hideMark/>
          </w:tcPr>
          <w:p w14:paraId="1B24DA1D" w14:textId="77777777" w:rsidR="003624FD" w:rsidRPr="003624FD" w:rsidRDefault="003624FD" w:rsidP="003624FD">
            <w:pPr>
              <w:rPr>
                <w:sz w:val="12"/>
                <w:szCs w:val="12"/>
              </w:rPr>
            </w:pPr>
          </w:p>
        </w:tc>
        <w:tc>
          <w:tcPr>
            <w:tcW w:w="11" w:type="dxa"/>
            <w:vAlign w:val="center"/>
            <w:hideMark/>
          </w:tcPr>
          <w:p w14:paraId="6FD059F5" w14:textId="77777777" w:rsidR="003624FD" w:rsidRPr="003624FD" w:rsidRDefault="003624FD" w:rsidP="003624FD">
            <w:pPr>
              <w:rPr>
                <w:sz w:val="12"/>
                <w:szCs w:val="12"/>
              </w:rPr>
            </w:pPr>
          </w:p>
        </w:tc>
        <w:tc>
          <w:tcPr>
            <w:tcW w:w="11" w:type="dxa"/>
            <w:vAlign w:val="center"/>
            <w:hideMark/>
          </w:tcPr>
          <w:p w14:paraId="2717FA86" w14:textId="77777777" w:rsidR="003624FD" w:rsidRPr="003624FD" w:rsidRDefault="003624FD" w:rsidP="003624FD">
            <w:pPr>
              <w:rPr>
                <w:sz w:val="12"/>
                <w:szCs w:val="12"/>
              </w:rPr>
            </w:pPr>
          </w:p>
        </w:tc>
      </w:tr>
      <w:tr w:rsidR="003624FD" w:rsidRPr="003624FD" w14:paraId="6609CA19" w14:textId="77777777" w:rsidTr="00104FF4">
        <w:trPr>
          <w:trHeight w:val="570"/>
          <w:jc w:val="center"/>
        </w:trPr>
        <w:tc>
          <w:tcPr>
            <w:tcW w:w="473" w:type="dxa"/>
            <w:tcBorders>
              <w:top w:val="nil"/>
              <w:left w:val="single" w:sz="8" w:space="0" w:color="auto"/>
              <w:bottom w:val="single" w:sz="4" w:space="0" w:color="auto"/>
              <w:right w:val="single" w:sz="4" w:space="0" w:color="auto"/>
            </w:tcBorders>
            <w:shd w:val="clear" w:color="auto" w:fill="auto"/>
            <w:hideMark/>
          </w:tcPr>
          <w:p w14:paraId="445D8529" w14:textId="77777777" w:rsidR="003624FD" w:rsidRPr="003624FD" w:rsidRDefault="003624FD" w:rsidP="003624FD">
            <w:pPr>
              <w:jc w:val="center"/>
              <w:rPr>
                <w:b/>
                <w:bCs/>
                <w:color w:val="000000"/>
                <w:sz w:val="12"/>
                <w:szCs w:val="12"/>
              </w:rPr>
            </w:pPr>
            <w:r w:rsidRPr="003624FD">
              <w:rPr>
                <w:b/>
                <w:bCs/>
                <w:color w:val="000000"/>
                <w:sz w:val="12"/>
                <w:szCs w:val="12"/>
              </w:rPr>
              <w:t>2.1.</w:t>
            </w:r>
          </w:p>
        </w:tc>
        <w:tc>
          <w:tcPr>
            <w:tcW w:w="2739" w:type="dxa"/>
            <w:gridSpan w:val="2"/>
            <w:tcBorders>
              <w:top w:val="nil"/>
              <w:left w:val="nil"/>
              <w:bottom w:val="single" w:sz="4" w:space="0" w:color="auto"/>
              <w:right w:val="single" w:sz="4" w:space="0" w:color="000000"/>
            </w:tcBorders>
            <w:shd w:val="clear" w:color="auto" w:fill="auto"/>
            <w:hideMark/>
          </w:tcPr>
          <w:p w14:paraId="52CA5AAC" w14:textId="77777777" w:rsidR="003624FD" w:rsidRPr="003624FD" w:rsidRDefault="003624FD" w:rsidP="003624FD">
            <w:pPr>
              <w:rPr>
                <w:b/>
                <w:bCs/>
                <w:color w:val="000000"/>
                <w:sz w:val="12"/>
                <w:szCs w:val="12"/>
              </w:rPr>
            </w:pPr>
            <w:r w:rsidRPr="003624FD">
              <w:rPr>
                <w:b/>
                <w:bCs/>
                <w:color w:val="000000"/>
                <w:sz w:val="12"/>
                <w:szCs w:val="12"/>
              </w:rPr>
              <w:t>Расходы на сырье и материалы, всего</w:t>
            </w:r>
          </w:p>
        </w:tc>
        <w:tc>
          <w:tcPr>
            <w:tcW w:w="459" w:type="dxa"/>
            <w:tcBorders>
              <w:top w:val="nil"/>
              <w:left w:val="nil"/>
              <w:bottom w:val="single" w:sz="4" w:space="0" w:color="auto"/>
              <w:right w:val="nil"/>
            </w:tcBorders>
            <w:shd w:val="clear" w:color="auto" w:fill="auto"/>
            <w:hideMark/>
          </w:tcPr>
          <w:p w14:paraId="38055E17" w14:textId="77777777" w:rsidR="003624FD" w:rsidRPr="003624FD" w:rsidRDefault="003624FD" w:rsidP="003624FD">
            <w:pPr>
              <w:jc w:val="center"/>
              <w:rPr>
                <w:b/>
                <w:bCs/>
                <w:color w:val="000000"/>
                <w:sz w:val="12"/>
                <w:szCs w:val="12"/>
              </w:rPr>
            </w:pPr>
            <w:r w:rsidRPr="003624FD">
              <w:rPr>
                <w:b/>
                <w:bCs/>
                <w:color w:val="000000"/>
                <w:sz w:val="12"/>
                <w:szCs w:val="12"/>
              </w:rPr>
              <w:t>тыс.руб.</w:t>
            </w:r>
          </w:p>
        </w:tc>
        <w:tc>
          <w:tcPr>
            <w:tcW w:w="602" w:type="dxa"/>
            <w:tcBorders>
              <w:top w:val="nil"/>
              <w:left w:val="nil"/>
              <w:bottom w:val="single" w:sz="4" w:space="0" w:color="auto"/>
              <w:right w:val="single" w:sz="8" w:space="0" w:color="auto"/>
            </w:tcBorders>
            <w:shd w:val="clear" w:color="auto" w:fill="auto"/>
            <w:vAlign w:val="center"/>
            <w:hideMark/>
          </w:tcPr>
          <w:p w14:paraId="40F75785"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4335,19</w:t>
            </w:r>
          </w:p>
        </w:tc>
        <w:tc>
          <w:tcPr>
            <w:tcW w:w="572" w:type="dxa"/>
            <w:tcBorders>
              <w:top w:val="nil"/>
              <w:left w:val="nil"/>
              <w:bottom w:val="single" w:sz="4" w:space="0" w:color="auto"/>
              <w:right w:val="nil"/>
            </w:tcBorders>
            <w:shd w:val="clear" w:color="auto" w:fill="auto"/>
            <w:vAlign w:val="center"/>
            <w:hideMark/>
          </w:tcPr>
          <w:p w14:paraId="6BE567E0"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806,52</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ACEDF0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1,75</w:t>
            </w:r>
          </w:p>
        </w:tc>
        <w:tc>
          <w:tcPr>
            <w:tcW w:w="570" w:type="dxa"/>
            <w:tcBorders>
              <w:top w:val="nil"/>
              <w:left w:val="nil"/>
              <w:bottom w:val="single" w:sz="4" w:space="0" w:color="auto"/>
              <w:right w:val="single" w:sz="8" w:space="0" w:color="auto"/>
            </w:tcBorders>
            <w:shd w:val="clear" w:color="auto" w:fill="auto"/>
            <w:vAlign w:val="center"/>
            <w:hideMark/>
          </w:tcPr>
          <w:p w14:paraId="4D4FFE77"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808,27</w:t>
            </w:r>
          </w:p>
        </w:tc>
        <w:tc>
          <w:tcPr>
            <w:tcW w:w="572" w:type="dxa"/>
            <w:tcBorders>
              <w:top w:val="nil"/>
              <w:left w:val="nil"/>
              <w:bottom w:val="single" w:sz="4" w:space="0" w:color="auto"/>
              <w:right w:val="nil"/>
            </w:tcBorders>
            <w:shd w:val="clear" w:color="auto" w:fill="auto"/>
            <w:vAlign w:val="center"/>
            <w:hideMark/>
          </w:tcPr>
          <w:p w14:paraId="10E20808"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4 859,33</w:t>
            </w:r>
          </w:p>
        </w:tc>
        <w:tc>
          <w:tcPr>
            <w:tcW w:w="567" w:type="dxa"/>
            <w:tcBorders>
              <w:top w:val="nil"/>
              <w:left w:val="single" w:sz="4" w:space="0" w:color="auto"/>
              <w:bottom w:val="single" w:sz="4" w:space="0" w:color="auto"/>
              <w:right w:val="nil"/>
            </w:tcBorders>
            <w:shd w:val="clear" w:color="auto" w:fill="auto"/>
            <w:vAlign w:val="center"/>
            <w:hideMark/>
          </w:tcPr>
          <w:p w14:paraId="4A5AC47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nil"/>
              <w:left w:val="single" w:sz="4" w:space="0" w:color="auto"/>
              <w:bottom w:val="single" w:sz="4" w:space="0" w:color="auto"/>
              <w:right w:val="single" w:sz="8" w:space="0" w:color="auto"/>
            </w:tcBorders>
            <w:shd w:val="clear" w:color="auto" w:fill="auto"/>
            <w:vAlign w:val="center"/>
            <w:hideMark/>
          </w:tcPr>
          <w:p w14:paraId="1730E859"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4 859,33</w:t>
            </w:r>
          </w:p>
        </w:tc>
        <w:tc>
          <w:tcPr>
            <w:tcW w:w="572" w:type="dxa"/>
            <w:tcBorders>
              <w:top w:val="nil"/>
              <w:left w:val="single" w:sz="8" w:space="0" w:color="auto"/>
              <w:bottom w:val="single" w:sz="4" w:space="0" w:color="auto"/>
              <w:right w:val="nil"/>
            </w:tcBorders>
            <w:shd w:val="clear" w:color="auto" w:fill="auto"/>
            <w:vAlign w:val="center"/>
            <w:hideMark/>
          </w:tcPr>
          <w:p w14:paraId="4A4E5840"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4600,85</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A9C78C0"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nil"/>
              <w:left w:val="nil"/>
              <w:bottom w:val="single" w:sz="4" w:space="0" w:color="auto"/>
              <w:right w:val="single" w:sz="8" w:space="0" w:color="auto"/>
            </w:tcBorders>
            <w:shd w:val="clear" w:color="auto" w:fill="auto"/>
            <w:vAlign w:val="center"/>
            <w:hideMark/>
          </w:tcPr>
          <w:p w14:paraId="1FD12E00"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4600,85</w:t>
            </w:r>
          </w:p>
        </w:tc>
        <w:tc>
          <w:tcPr>
            <w:tcW w:w="572" w:type="dxa"/>
            <w:tcBorders>
              <w:top w:val="nil"/>
              <w:left w:val="nil"/>
              <w:bottom w:val="single" w:sz="4" w:space="0" w:color="auto"/>
              <w:right w:val="nil"/>
            </w:tcBorders>
            <w:shd w:val="clear" w:color="auto" w:fill="auto"/>
            <w:vAlign w:val="center"/>
            <w:hideMark/>
          </w:tcPr>
          <w:p w14:paraId="36DE7E15"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4930,97</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097BB6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nil"/>
              <w:left w:val="nil"/>
              <w:bottom w:val="single" w:sz="4" w:space="0" w:color="auto"/>
              <w:right w:val="single" w:sz="8" w:space="0" w:color="auto"/>
            </w:tcBorders>
            <w:shd w:val="clear" w:color="auto" w:fill="auto"/>
            <w:vAlign w:val="center"/>
            <w:hideMark/>
          </w:tcPr>
          <w:p w14:paraId="27FE2F99"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4930,97</w:t>
            </w:r>
          </w:p>
        </w:tc>
        <w:tc>
          <w:tcPr>
            <w:tcW w:w="572" w:type="dxa"/>
            <w:tcBorders>
              <w:top w:val="nil"/>
              <w:left w:val="single" w:sz="8" w:space="0" w:color="auto"/>
              <w:bottom w:val="single" w:sz="4" w:space="0" w:color="auto"/>
              <w:right w:val="nil"/>
            </w:tcBorders>
            <w:shd w:val="clear" w:color="auto" w:fill="auto"/>
            <w:vAlign w:val="center"/>
            <w:hideMark/>
          </w:tcPr>
          <w:p w14:paraId="5D74C2B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4819,02</w:t>
            </w:r>
          </w:p>
        </w:tc>
        <w:tc>
          <w:tcPr>
            <w:tcW w:w="572" w:type="dxa"/>
            <w:tcBorders>
              <w:top w:val="nil"/>
              <w:left w:val="single" w:sz="4" w:space="0" w:color="auto"/>
              <w:bottom w:val="single" w:sz="4" w:space="0" w:color="auto"/>
              <w:right w:val="nil"/>
            </w:tcBorders>
            <w:shd w:val="clear" w:color="auto" w:fill="auto"/>
            <w:vAlign w:val="center"/>
            <w:hideMark/>
          </w:tcPr>
          <w:p w14:paraId="635FDBC5"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2" w:type="dxa"/>
            <w:tcBorders>
              <w:top w:val="nil"/>
              <w:left w:val="single" w:sz="4" w:space="0" w:color="auto"/>
              <w:bottom w:val="single" w:sz="4" w:space="0" w:color="auto"/>
              <w:right w:val="single" w:sz="8" w:space="0" w:color="auto"/>
            </w:tcBorders>
            <w:shd w:val="clear" w:color="auto" w:fill="auto"/>
            <w:vAlign w:val="center"/>
            <w:hideMark/>
          </w:tcPr>
          <w:p w14:paraId="6F7F1238"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4819,02</w:t>
            </w:r>
          </w:p>
        </w:tc>
        <w:tc>
          <w:tcPr>
            <w:tcW w:w="607" w:type="dxa"/>
            <w:tcBorders>
              <w:top w:val="nil"/>
              <w:left w:val="nil"/>
              <w:bottom w:val="single" w:sz="4" w:space="0" w:color="auto"/>
              <w:right w:val="nil"/>
            </w:tcBorders>
            <w:shd w:val="clear" w:color="auto" w:fill="auto"/>
            <w:vAlign w:val="center"/>
            <w:hideMark/>
          </w:tcPr>
          <w:p w14:paraId="78EADFA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-111,95</w:t>
            </w:r>
          </w:p>
        </w:tc>
        <w:tc>
          <w:tcPr>
            <w:tcW w:w="530" w:type="dxa"/>
            <w:tcBorders>
              <w:top w:val="nil"/>
              <w:left w:val="single" w:sz="4" w:space="0" w:color="auto"/>
              <w:bottom w:val="single" w:sz="4" w:space="0" w:color="auto"/>
              <w:right w:val="nil"/>
            </w:tcBorders>
            <w:shd w:val="clear" w:color="auto" w:fill="auto"/>
            <w:vAlign w:val="center"/>
            <w:hideMark/>
          </w:tcPr>
          <w:p w14:paraId="65923C44"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nil"/>
              <w:left w:val="single" w:sz="4" w:space="0" w:color="auto"/>
              <w:bottom w:val="single" w:sz="4" w:space="0" w:color="auto"/>
              <w:right w:val="single" w:sz="8" w:space="0" w:color="auto"/>
            </w:tcBorders>
            <w:shd w:val="clear" w:color="auto" w:fill="auto"/>
            <w:vAlign w:val="center"/>
            <w:hideMark/>
          </w:tcPr>
          <w:p w14:paraId="361EE4A1"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-111,95</w:t>
            </w:r>
          </w:p>
        </w:tc>
        <w:tc>
          <w:tcPr>
            <w:tcW w:w="13" w:type="dxa"/>
            <w:vAlign w:val="center"/>
            <w:hideMark/>
          </w:tcPr>
          <w:p w14:paraId="5A35CBDA" w14:textId="77777777" w:rsidR="003624FD" w:rsidRPr="003624FD" w:rsidRDefault="003624FD" w:rsidP="003624FD">
            <w:pPr>
              <w:rPr>
                <w:sz w:val="12"/>
                <w:szCs w:val="12"/>
              </w:rPr>
            </w:pPr>
          </w:p>
        </w:tc>
        <w:tc>
          <w:tcPr>
            <w:tcW w:w="3" w:type="dxa"/>
            <w:vAlign w:val="center"/>
            <w:hideMark/>
          </w:tcPr>
          <w:p w14:paraId="5CDA6274" w14:textId="77777777" w:rsidR="003624FD" w:rsidRPr="003624FD" w:rsidRDefault="003624FD" w:rsidP="003624FD">
            <w:pPr>
              <w:rPr>
                <w:sz w:val="12"/>
                <w:szCs w:val="12"/>
              </w:rPr>
            </w:pPr>
          </w:p>
        </w:tc>
        <w:tc>
          <w:tcPr>
            <w:tcW w:w="11" w:type="dxa"/>
            <w:vAlign w:val="center"/>
            <w:hideMark/>
          </w:tcPr>
          <w:p w14:paraId="40FFEA6F" w14:textId="77777777" w:rsidR="003624FD" w:rsidRPr="003624FD" w:rsidRDefault="003624FD" w:rsidP="003624FD">
            <w:pPr>
              <w:rPr>
                <w:sz w:val="12"/>
                <w:szCs w:val="12"/>
              </w:rPr>
            </w:pPr>
          </w:p>
        </w:tc>
        <w:tc>
          <w:tcPr>
            <w:tcW w:w="11" w:type="dxa"/>
            <w:vAlign w:val="center"/>
            <w:hideMark/>
          </w:tcPr>
          <w:p w14:paraId="34D18C8D" w14:textId="77777777" w:rsidR="003624FD" w:rsidRPr="003624FD" w:rsidRDefault="003624FD" w:rsidP="003624FD">
            <w:pPr>
              <w:rPr>
                <w:sz w:val="12"/>
                <w:szCs w:val="12"/>
              </w:rPr>
            </w:pPr>
          </w:p>
        </w:tc>
      </w:tr>
      <w:tr w:rsidR="003624FD" w:rsidRPr="003624FD" w14:paraId="5EF1ED77" w14:textId="77777777" w:rsidTr="00104FF4">
        <w:trPr>
          <w:trHeight w:val="315"/>
          <w:jc w:val="center"/>
        </w:trPr>
        <w:tc>
          <w:tcPr>
            <w:tcW w:w="473" w:type="dxa"/>
            <w:tcBorders>
              <w:top w:val="single" w:sz="4" w:space="0" w:color="auto"/>
              <w:left w:val="single" w:sz="8" w:space="0" w:color="auto"/>
              <w:bottom w:val="single" w:sz="8" w:space="0" w:color="auto"/>
              <w:right w:val="single" w:sz="4" w:space="0" w:color="auto"/>
            </w:tcBorders>
            <w:shd w:val="clear" w:color="auto" w:fill="auto"/>
            <w:hideMark/>
          </w:tcPr>
          <w:p w14:paraId="209B08DC" w14:textId="77777777" w:rsidR="003624FD" w:rsidRPr="003624FD" w:rsidRDefault="003624FD" w:rsidP="003624FD">
            <w:pPr>
              <w:jc w:val="center"/>
              <w:rPr>
                <w:i/>
                <w:iCs/>
                <w:color w:val="000000"/>
                <w:sz w:val="12"/>
                <w:szCs w:val="12"/>
              </w:rPr>
            </w:pPr>
            <w:r w:rsidRPr="003624FD">
              <w:rPr>
                <w:i/>
                <w:iCs/>
                <w:color w:val="000000"/>
                <w:sz w:val="12"/>
                <w:szCs w:val="12"/>
              </w:rPr>
              <w:t> </w:t>
            </w:r>
          </w:p>
        </w:tc>
        <w:tc>
          <w:tcPr>
            <w:tcW w:w="1246" w:type="dxa"/>
            <w:tcBorders>
              <w:top w:val="single" w:sz="4" w:space="0" w:color="auto"/>
              <w:left w:val="nil"/>
              <w:bottom w:val="single" w:sz="8" w:space="0" w:color="auto"/>
              <w:right w:val="nil"/>
            </w:tcBorders>
            <w:shd w:val="clear" w:color="auto" w:fill="auto"/>
            <w:hideMark/>
          </w:tcPr>
          <w:p w14:paraId="76AFA959" w14:textId="77777777" w:rsidR="003624FD" w:rsidRPr="003624FD" w:rsidRDefault="003624FD" w:rsidP="003624FD">
            <w:pPr>
              <w:rPr>
                <w:i/>
                <w:iCs/>
                <w:color w:val="000000"/>
                <w:sz w:val="12"/>
                <w:szCs w:val="12"/>
              </w:rPr>
            </w:pPr>
            <w:r w:rsidRPr="003624FD">
              <w:rPr>
                <w:i/>
                <w:iCs/>
                <w:color w:val="000000"/>
                <w:sz w:val="12"/>
                <w:szCs w:val="12"/>
              </w:rPr>
              <w:t> </w:t>
            </w:r>
          </w:p>
        </w:tc>
        <w:tc>
          <w:tcPr>
            <w:tcW w:w="1493" w:type="dxa"/>
            <w:tcBorders>
              <w:top w:val="single" w:sz="4" w:space="0" w:color="auto"/>
              <w:left w:val="nil"/>
              <w:bottom w:val="single" w:sz="8" w:space="0" w:color="auto"/>
              <w:right w:val="single" w:sz="4" w:space="0" w:color="auto"/>
            </w:tcBorders>
            <w:shd w:val="clear" w:color="auto" w:fill="auto"/>
            <w:hideMark/>
          </w:tcPr>
          <w:p w14:paraId="4C00BBD5" w14:textId="77777777" w:rsidR="003624FD" w:rsidRPr="003624FD" w:rsidRDefault="003624FD" w:rsidP="003624FD">
            <w:pPr>
              <w:jc w:val="right"/>
              <w:rPr>
                <w:i/>
                <w:iCs/>
                <w:color w:val="000000"/>
                <w:sz w:val="12"/>
                <w:szCs w:val="12"/>
              </w:rPr>
            </w:pPr>
            <w:r w:rsidRPr="003624FD">
              <w:rPr>
                <w:i/>
                <w:iCs/>
                <w:color w:val="000000"/>
                <w:sz w:val="12"/>
                <w:szCs w:val="12"/>
              </w:rPr>
              <w:t>всего:</w:t>
            </w:r>
          </w:p>
        </w:tc>
        <w:tc>
          <w:tcPr>
            <w:tcW w:w="459" w:type="dxa"/>
            <w:tcBorders>
              <w:top w:val="single" w:sz="4" w:space="0" w:color="auto"/>
              <w:left w:val="single" w:sz="4" w:space="0" w:color="auto"/>
              <w:bottom w:val="single" w:sz="8" w:space="0" w:color="auto"/>
              <w:right w:val="nil"/>
            </w:tcBorders>
            <w:shd w:val="clear" w:color="auto" w:fill="auto"/>
            <w:hideMark/>
          </w:tcPr>
          <w:p w14:paraId="5332C800" w14:textId="77777777" w:rsidR="003624FD" w:rsidRPr="003624FD" w:rsidRDefault="003624FD" w:rsidP="003624FD">
            <w:pPr>
              <w:jc w:val="center"/>
              <w:rPr>
                <w:i/>
                <w:iCs/>
                <w:color w:val="000000"/>
                <w:sz w:val="12"/>
                <w:szCs w:val="12"/>
              </w:rPr>
            </w:pPr>
            <w:r w:rsidRPr="003624FD">
              <w:rPr>
                <w:i/>
                <w:iCs/>
                <w:color w:val="000000"/>
                <w:sz w:val="12"/>
                <w:szCs w:val="12"/>
              </w:rPr>
              <w:t> </w:t>
            </w:r>
          </w:p>
        </w:tc>
        <w:tc>
          <w:tcPr>
            <w:tcW w:w="602" w:type="dxa"/>
            <w:tcBorders>
              <w:top w:val="single" w:sz="4" w:space="0" w:color="auto"/>
              <w:left w:val="single" w:sz="8" w:space="0" w:color="auto"/>
              <w:bottom w:val="single" w:sz="8" w:space="0" w:color="auto"/>
              <w:right w:val="single" w:sz="8" w:space="0" w:color="auto"/>
            </w:tcBorders>
            <w:shd w:val="clear" w:color="auto" w:fill="auto"/>
            <w:hideMark/>
          </w:tcPr>
          <w:p w14:paraId="5E2F77DF"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4335,19</w:t>
            </w:r>
          </w:p>
        </w:tc>
        <w:tc>
          <w:tcPr>
            <w:tcW w:w="572" w:type="dxa"/>
            <w:tcBorders>
              <w:top w:val="single" w:sz="4" w:space="0" w:color="auto"/>
              <w:left w:val="nil"/>
              <w:bottom w:val="single" w:sz="8" w:space="0" w:color="auto"/>
              <w:right w:val="nil"/>
            </w:tcBorders>
            <w:shd w:val="clear" w:color="auto" w:fill="auto"/>
            <w:hideMark/>
          </w:tcPr>
          <w:p w14:paraId="5E1697FA"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806,52</w:t>
            </w:r>
          </w:p>
        </w:tc>
        <w:tc>
          <w:tcPr>
            <w:tcW w:w="567" w:type="dxa"/>
            <w:tcBorders>
              <w:top w:val="single" w:sz="4" w:space="0" w:color="auto"/>
              <w:left w:val="single" w:sz="4" w:space="0" w:color="auto"/>
              <w:bottom w:val="single" w:sz="8" w:space="0" w:color="auto"/>
              <w:right w:val="single" w:sz="4" w:space="0" w:color="auto"/>
            </w:tcBorders>
            <w:shd w:val="clear" w:color="auto" w:fill="auto"/>
            <w:hideMark/>
          </w:tcPr>
          <w:p w14:paraId="23D1363A"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1,75</w:t>
            </w:r>
          </w:p>
        </w:tc>
        <w:tc>
          <w:tcPr>
            <w:tcW w:w="570" w:type="dxa"/>
            <w:tcBorders>
              <w:top w:val="nil"/>
              <w:left w:val="nil"/>
              <w:bottom w:val="single" w:sz="8" w:space="0" w:color="auto"/>
              <w:right w:val="single" w:sz="8" w:space="0" w:color="auto"/>
            </w:tcBorders>
            <w:shd w:val="clear" w:color="auto" w:fill="auto"/>
            <w:hideMark/>
          </w:tcPr>
          <w:p w14:paraId="2C1A11D5"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808,27</w:t>
            </w:r>
          </w:p>
        </w:tc>
        <w:tc>
          <w:tcPr>
            <w:tcW w:w="572" w:type="dxa"/>
            <w:tcBorders>
              <w:top w:val="single" w:sz="4" w:space="0" w:color="auto"/>
              <w:left w:val="nil"/>
              <w:bottom w:val="single" w:sz="8" w:space="0" w:color="auto"/>
              <w:right w:val="nil"/>
            </w:tcBorders>
            <w:shd w:val="clear" w:color="auto" w:fill="auto"/>
            <w:hideMark/>
          </w:tcPr>
          <w:p w14:paraId="7F2AEC25"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4859,33</w:t>
            </w:r>
          </w:p>
        </w:tc>
        <w:tc>
          <w:tcPr>
            <w:tcW w:w="567" w:type="dxa"/>
            <w:tcBorders>
              <w:top w:val="single" w:sz="4" w:space="0" w:color="auto"/>
              <w:left w:val="single" w:sz="4" w:space="0" w:color="auto"/>
              <w:bottom w:val="single" w:sz="8" w:space="0" w:color="auto"/>
              <w:right w:val="nil"/>
            </w:tcBorders>
            <w:shd w:val="clear" w:color="auto" w:fill="auto"/>
            <w:hideMark/>
          </w:tcPr>
          <w:p w14:paraId="2CB24A7E"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0" w:type="dxa"/>
            <w:tcBorders>
              <w:top w:val="single" w:sz="4" w:space="0" w:color="auto"/>
              <w:left w:val="single" w:sz="4" w:space="0" w:color="auto"/>
              <w:bottom w:val="single" w:sz="8" w:space="0" w:color="auto"/>
              <w:right w:val="single" w:sz="8" w:space="0" w:color="auto"/>
            </w:tcBorders>
            <w:shd w:val="clear" w:color="auto" w:fill="auto"/>
            <w:hideMark/>
          </w:tcPr>
          <w:p w14:paraId="4EE091C6"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4859,33</w:t>
            </w:r>
          </w:p>
        </w:tc>
        <w:tc>
          <w:tcPr>
            <w:tcW w:w="572" w:type="dxa"/>
            <w:tcBorders>
              <w:top w:val="single" w:sz="4" w:space="0" w:color="auto"/>
              <w:left w:val="single" w:sz="8" w:space="0" w:color="auto"/>
              <w:bottom w:val="single" w:sz="8" w:space="0" w:color="auto"/>
              <w:right w:val="single" w:sz="4" w:space="0" w:color="auto"/>
            </w:tcBorders>
            <w:shd w:val="clear" w:color="auto" w:fill="auto"/>
            <w:hideMark/>
          </w:tcPr>
          <w:p w14:paraId="18453625"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4600,85</w:t>
            </w:r>
          </w:p>
        </w:tc>
        <w:tc>
          <w:tcPr>
            <w:tcW w:w="567" w:type="dxa"/>
            <w:tcBorders>
              <w:top w:val="single" w:sz="4" w:space="0" w:color="auto"/>
              <w:left w:val="nil"/>
              <w:bottom w:val="single" w:sz="8" w:space="0" w:color="auto"/>
              <w:right w:val="single" w:sz="4" w:space="0" w:color="auto"/>
            </w:tcBorders>
            <w:shd w:val="clear" w:color="auto" w:fill="auto"/>
            <w:hideMark/>
          </w:tcPr>
          <w:p w14:paraId="323ADB6B"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0" w:type="dxa"/>
            <w:tcBorders>
              <w:top w:val="single" w:sz="4" w:space="0" w:color="auto"/>
              <w:left w:val="nil"/>
              <w:bottom w:val="single" w:sz="8" w:space="0" w:color="auto"/>
              <w:right w:val="single" w:sz="8" w:space="0" w:color="auto"/>
            </w:tcBorders>
            <w:shd w:val="clear" w:color="auto" w:fill="auto"/>
            <w:hideMark/>
          </w:tcPr>
          <w:p w14:paraId="170077A2"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4600,85</w:t>
            </w:r>
          </w:p>
        </w:tc>
        <w:tc>
          <w:tcPr>
            <w:tcW w:w="572" w:type="dxa"/>
            <w:tcBorders>
              <w:top w:val="single" w:sz="4" w:space="0" w:color="auto"/>
              <w:left w:val="nil"/>
              <w:bottom w:val="single" w:sz="8" w:space="0" w:color="auto"/>
              <w:right w:val="nil"/>
            </w:tcBorders>
            <w:shd w:val="clear" w:color="auto" w:fill="auto"/>
            <w:hideMark/>
          </w:tcPr>
          <w:p w14:paraId="07FA3A93"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67" w:type="dxa"/>
            <w:tcBorders>
              <w:top w:val="single" w:sz="4" w:space="0" w:color="auto"/>
              <w:left w:val="single" w:sz="4" w:space="0" w:color="auto"/>
              <w:bottom w:val="single" w:sz="8" w:space="0" w:color="auto"/>
              <w:right w:val="single" w:sz="4" w:space="0" w:color="auto"/>
            </w:tcBorders>
            <w:shd w:val="clear" w:color="auto" w:fill="auto"/>
            <w:hideMark/>
          </w:tcPr>
          <w:p w14:paraId="25A5E023"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0" w:type="dxa"/>
            <w:tcBorders>
              <w:top w:val="nil"/>
              <w:left w:val="nil"/>
              <w:bottom w:val="single" w:sz="8" w:space="0" w:color="auto"/>
              <w:right w:val="single" w:sz="8" w:space="0" w:color="auto"/>
            </w:tcBorders>
            <w:shd w:val="clear" w:color="auto" w:fill="auto"/>
            <w:hideMark/>
          </w:tcPr>
          <w:p w14:paraId="6794642C"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2" w:type="dxa"/>
            <w:tcBorders>
              <w:top w:val="single" w:sz="4" w:space="0" w:color="auto"/>
              <w:left w:val="nil"/>
              <w:bottom w:val="single" w:sz="8" w:space="0" w:color="auto"/>
              <w:right w:val="single" w:sz="4" w:space="0" w:color="auto"/>
            </w:tcBorders>
            <w:shd w:val="clear" w:color="auto" w:fill="auto"/>
            <w:hideMark/>
          </w:tcPr>
          <w:p w14:paraId="42D3D46F"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4819,02</w:t>
            </w:r>
          </w:p>
        </w:tc>
        <w:tc>
          <w:tcPr>
            <w:tcW w:w="572" w:type="dxa"/>
            <w:tcBorders>
              <w:top w:val="single" w:sz="4" w:space="0" w:color="auto"/>
              <w:left w:val="nil"/>
              <w:bottom w:val="single" w:sz="8" w:space="0" w:color="auto"/>
              <w:right w:val="single" w:sz="4" w:space="0" w:color="auto"/>
            </w:tcBorders>
            <w:shd w:val="clear" w:color="auto" w:fill="auto"/>
            <w:hideMark/>
          </w:tcPr>
          <w:p w14:paraId="5389881B"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2" w:type="dxa"/>
            <w:tcBorders>
              <w:top w:val="single" w:sz="4" w:space="0" w:color="auto"/>
              <w:left w:val="nil"/>
              <w:bottom w:val="single" w:sz="8" w:space="0" w:color="auto"/>
              <w:right w:val="single" w:sz="8" w:space="0" w:color="auto"/>
            </w:tcBorders>
            <w:shd w:val="clear" w:color="auto" w:fill="auto"/>
            <w:hideMark/>
          </w:tcPr>
          <w:p w14:paraId="5E374F38"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4819,02</w:t>
            </w:r>
          </w:p>
        </w:tc>
        <w:tc>
          <w:tcPr>
            <w:tcW w:w="607" w:type="dxa"/>
            <w:tcBorders>
              <w:top w:val="single" w:sz="4" w:space="0" w:color="auto"/>
              <w:left w:val="nil"/>
              <w:bottom w:val="single" w:sz="8" w:space="0" w:color="auto"/>
              <w:right w:val="single" w:sz="4" w:space="0" w:color="auto"/>
            </w:tcBorders>
            <w:shd w:val="clear" w:color="auto" w:fill="auto"/>
            <w:hideMark/>
          </w:tcPr>
          <w:p w14:paraId="0AE70844"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4819,02</w:t>
            </w:r>
          </w:p>
        </w:tc>
        <w:tc>
          <w:tcPr>
            <w:tcW w:w="530" w:type="dxa"/>
            <w:tcBorders>
              <w:top w:val="single" w:sz="4" w:space="0" w:color="auto"/>
              <w:left w:val="nil"/>
              <w:bottom w:val="single" w:sz="8" w:space="0" w:color="auto"/>
              <w:right w:val="single" w:sz="4" w:space="0" w:color="auto"/>
            </w:tcBorders>
            <w:shd w:val="clear" w:color="auto" w:fill="auto"/>
            <w:hideMark/>
          </w:tcPr>
          <w:p w14:paraId="5C34C1EA"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0" w:type="dxa"/>
            <w:tcBorders>
              <w:top w:val="single" w:sz="4" w:space="0" w:color="auto"/>
              <w:left w:val="nil"/>
              <w:bottom w:val="single" w:sz="8" w:space="0" w:color="auto"/>
              <w:right w:val="single" w:sz="8" w:space="0" w:color="auto"/>
            </w:tcBorders>
            <w:shd w:val="clear" w:color="auto" w:fill="auto"/>
            <w:hideMark/>
          </w:tcPr>
          <w:p w14:paraId="6F000419"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4819,02</w:t>
            </w:r>
          </w:p>
        </w:tc>
        <w:tc>
          <w:tcPr>
            <w:tcW w:w="13" w:type="dxa"/>
            <w:vAlign w:val="center"/>
            <w:hideMark/>
          </w:tcPr>
          <w:p w14:paraId="6EAA27F8" w14:textId="77777777" w:rsidR="003624FD" w:rsidRPr="003624FD" w:rsidRDefault="003624FD" w:rsidP="003624FD">
            <w:pPr>
              <w:rPr>
                <w:sz w:val="12"/>
                <w:szCs w:val="12"/>
              </w:rPr>
            </w:pPr>
          </w:p>
        </w:tc>
        <w:tc>
          <w:tcPr>
            <w:tcW w:w="3" w:type="dxa"/>
            <w:vAlign w:val="center"/>
            <w:hideMark/>
          </w:tcPr>
          <w:p w14:paraId="10CC3CB9" w14:textId="77777777" w:rsidR="003624FD" w:rsidRPr="003624FD" w:rsidRDefault="003624FD" w:rsidP="003624FD">
            <w:pPr>
              <w:rPr>
                <w:sz w:val="12"/>
                <w:szCs w:val="12"/>
              </w:rPr>
            </w:pPr>
          </w:p>
        </w:tc>
        <w:tc>
          <w:tcPr>
            <w:tcW w:w="11" w:type="dxa"/>
            <w:vAlign w:val="center"/>
            <w:hideMark/>
          </w:tcPr>
          <w:p w14:paraId="064240C7" w14:textId="77777777" w:rsidR="003624FD" w:rsidRPr="003624FD" w:rsidRDefault="003624FD" w:rsidP="003624FD">
            <w:pPr>
              <w:rPr>
                <w:sz w:val="12"/>
                <w:szCs w:val="12"/>
              </w:rPr>
            </w:pPr>
          </w:p>
        </w:tc>
        <w:tc>
          <w:tcPr>
            <w:tcW w:w="11" w:type="dxa"/>
            <w:vAlign w:val="center"/>
            <w:hideMark/>
          </w:tcPr>
          <w:p w14:paraId="36BBD548" w14:textId="77777777" w:rsidR="003624FD" w:rsidRPr="003624FD" w:rsidRDefault="003624FD" w:rsidP="003624FD">
            <w:pPr>
              <w:rPr>
                <w:sz w:val="12"/>
                <w:szCs w:val="12"/>
              </w:rPr>
            </w:pPr>
          </w:p>
        </w:tc>
      </w:tr>
      <w:tr w:rsidR="003624FD" w:rsidRPr="003624FD" w14:paraId="3B57F9DD" w14:textId="77777777" w:rsidTr="00104FF4">
        <w:trPr>
          <w:trHeight w:val="570"/>
          <w:jc w:val="center"/>
        </w:trPr>
        <w:tc>
          <w:tcPr>
            <w:tcW w:w="473" w:type="dxa"/>
            <w:tcBorders>
              <w:top w:val="nil"/>
              <w:left w:val="single" w:sz="8" w:space="0" w:color="auto"/>
              <w:bottom w:val="nil"/>
              <w:right w:val="single" w:sz="4" w:space="0" w:color="auto"/>
            </w:tcBorders>
            <w:shd w:val="clear" w:color="auto" w:fill="auto"/>
            <w:hideMark/>
          </w:tcPr>
          <w:p w14:paraId="022FE4EC" w14:textId="77777777" w:rsidR="003624FD" w:rsidRPr="003624FD" w:rsidRDefault="003624FD" w:rsidP="003624FD">
            <w:pPr>
              <w:jc w:val="center"/>
              <w:rPr>
                <w:b/>
                <w:bCs/>
                <w:color w:val="000000"/>
                <w:sz w:val="12"/>
                <w:szCs w:val="12"/>
              </w:rPr>
            </w:pPr>
            <w:r w:rsidRPr="003624FD">
              <w:rPr>
                <w:b/>
                <w:bCs/>
                <w:color w:val="000000"/>
                <w:sz w:val="12"/>
                <w:szCs w:val="12"/>
              </w:rPr>
              <w:t>2.2.</w:t>
            </w:r>
          </w:p>
        </w:tc>
        <w:tc>
          <w:tcPr>
            <w:tcW w:w="2739" w:type="dxa"/>
            <w:gridSpan w:val="2"/>
            <w:tcBorders>
              <w:top w:val="single" w:sz="8" w:space="0" w:color="auto"/>
              <w:left w:val="nil"/>
              <w:bottom w:val="single" w:sz="4" w:space="0" w:color="auto"/>
              <w:right w:val="single" w:sz="4" w:space="0" w:color="000000"/>
            </w:tcBorders>
            <w:shd w:val="clear" w:color="auto" w:fill="auto"/>
            <w:hideMark/>
          </w:tcPr>
          <w:p w14:paraId="026DDA6D" w14:textId="77777777" w:rsidR="003624FD" w:rsidRPr="003624FD" w:rsidRDefault="003624FD" w:rsidP="003624FD">
            <w:pPr>
              <w:rPr>
                <w:b/>
                <w:bCs/>
                <w:color w:val="000000"/>
                <w:sz w:val="12"/>
                <w:szCs w:val="12"/>
              </w:rPr>
            </w:pPr>
            <w:r w:rsidRPr="003624FD">
              <w:rPr>
                <w:b/>
                <w:bCs/>
                <w:color w:val="000000"/>
                <w:sz w:val="12"/>
                <w:szCs w:val="12"/>
              </w:rPr>
              <w:t>Расходы на ремонт основных средств, всего</w:t>
            </w:r>
          </w:p>
        </w:tc>
        <w:tc>
          <w:tcPr>
            <w:tcW w:w="459" w:type="dxa"/>
            <w:tcBorders>
              <w:top w:val="single" w:sz="8" w:space="0" w:color="auto"/>
              <w:left w:val="nil"/>
              <w:bottom w:val="single" w:sz="4" w:space="0" w:color="auto"/>
              <w:right w:val="nil"/>
            </w:tcBorders>
            <w:shd w:val="clear" w:color="auto" w:fill="auto"/>
            <w:hideMark/>
          </w:tcPr>
          <w:p w14:paraId="4B612CEA" w14:textId="77777777" w:rsidR="003624FD" w:rsidRPr="003624FD" w:rsidRDefault="003624FD" w:rsidP="003624FD">
            <w:pPr>
              <w:jc w:val="center"/>
              <w:rPr>
                <w:b/>
                <w:bCs/>
                <w:color w:val="000000"/>
                <w:sz w:val="12"/>
                <w:szCs w:val="12"/>
              </w:rPr>
            </w:pPr>
            <w:r w:rsidRPr="003624FD">
              <w:rPr>
                <w:b/>
                <w:bCs/>
                <w:color w:val="000000"/>
                <w:sz w:val="12"/>
                <w:szCs w:val="12"/>
              </w:rPr>
              <w:t>тыс.руб.</w:t>
            </w:r>
          </w:p>
        </w:tc>
        <w:tc>
          <w:tcPr>
            <w:tcW w:w="602" w:type="dxa"/>
            <w:tcBorders>
              <w:top w:val="nil"/>
              <w:left w:val="nil"/>
              <w:bottom w:val="single" w:sz="4" w:space="0" w:color="auto"/>
              <w:right w:val="single" w:sz="8" w:space="0" w:color="auto"/>
            </w:tcBorders>
            <w:shd w:val="clear" w:color="auto" w:fill="auto"/>
            <w:hideMark/>
          </w:tcPr>
          <w:p w14:paraId="6A04E903"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13616,05</w:t>
            </w:r>
          </w:p>
        </w:tc>
        <w:tc>
          <w:tcPr>
            <w:tcW w:w="572" w:type="dxa"/>
            <w:tcBorders>
              <w:top w:val="nil"/>
              <w:left w:val="nil"/>
              <w:bottom w:val="single" w:sz="4" w:space="0" w:color="auto"/>
              <w:right w:val="single" w:sz="4" w:space="0" w:color="auto"/>
            </w:tcBorders>
            <w:shd w:val="clear" w:color="auto" w:fill="auto"/>
            <w:hideMark/>
          </w:tcPr>
          <w:p w14:paraId="596C12BF"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19 633,89</w:t>
            </w:r>
          </w:p>
        </w:tc>
        <w:tc>
          <w:tcPr>
            <w:tcW w:w="567" w:type="dxa"/>
            <w:tcBorders>
              <w:top w:val="nil"/>
              <w:left w:val="nil"/>
              <w:bottom w:val="single" w:sz="4" w:space="0" w:color="auto"/>
              <w:right w:val="single" w:sz="4" w:space="0" w:color="auto"/>
            </w:tcBorders>
            <w:shd w:val="clear" w:color="auto" w:fill="auto"/>
            <w:hideMark/>
          </w:tcPr>
          <w:p w14:paraId="2218107D"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85,81</w:t>
            </w:r>
          </w:p>
        </w:tc>
        <w:tc>
          <w:tcPr>
            <w:tcW w:w="570" w:type="dxa"/>
            <w:tcBorders>
              <w:top w:val="single" w:sz="4" w:space="0" w:color="auto"/>
              <w:left w:val="nil"/>
              <w:bottom w:val="single" w:sz="4" w:space="0" w:color="auto"/>
              <w:right w:val="single" w:sz="8" w:space="0" w:color="auto"/>
            </w:tcBorders>
            <w:shd w:val="clear" w:color="auto" w:fill="auto"/>
            <w:vAlign w:val="center"/>
            <w:hideMark/>
          </w:tcPr>
          <w:p w14:paraId="103D62DB"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19 719,71</w:t>
            </w:r>
          </w:p>
        </w:tc>
        <w:tc>
          <w:tcPr>
            <w:tcW w:w="572" w:type="dxa"/>
            <w:tcBorders>
              <w:top w:val="nil"/>
              <w:left w:val="nil"/>
              <w:bottom w:val="single" w:sz="4" w:space="0" w:color="auto"/>
              <w:right w:val="nil"/>
            </w:tcBorders>
            <w:shd w:val="clear" w:color="auto" w:fill="auto"/>
            <w:vAlign w:val="center"/>
            <w:hideMark/>
          </w:tcPr>
          <w:p w14:paraId="1E061E10"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15 262,28</w:t>
            </w:r>
          </w:p>
        </w:tc>
        <w:tc>
          <w:tcPr>
            <w:tcW w:w="567" w:type="dxa"/>
            <w:tcBorders>
              <w:top w:val="nil"/>
              <w:left w:val="single" w:sz="4" w:space="0" w:color="auto"/>
              <w:bottom w:val="single" w:sz="4" w:space="0" w:color="auto"/>
              <w:right w:val="nil"/>
            </w:tcBorders>
            <w:shd w:val="clear" w:color="auto" w:fill="auto"/>
            <w:vAlign w:val="center"/>
            <w:hideMark/>
          </w:tcPr>
          <w:p w14:paraId="6BBC0F9F"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131,47</w:t>
            </w:r>
          </w:p>
        </w:tc>
        <w:tc>
          <w:tcPr>
            <w:tcW w:w="570" w:type="dxa"/>
            <w:tcBorders>
              <w:top w:val="nil"/>
              <w:left w:val="single" w:sz="4" w:space="0" w:color="auto"/>
              <w:bottom w:val="single" w:sz="4" w:space="0" w:color="auto"/>
              <w:right w:val="single" w:sz="8" w:space="0" w:color="auto"/>
            </w:tcBorders>
            <w:shd w:val="clear" w:color="auto" w:fill="auto"/>
            <w:vAlign w:val="center"/>
            <w:hideMark/>
          </w:tcPr>
          <w:p w14:paraId="28B02F5D"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15 393,75</w:t>
            </w:r>
          </w:p>
        </w:tc>
        <w:tc>
          <w:tcPr>
            <w:tcW w:w="572" w:type="dxa"/>
            <w:tcBorders>
              <w:top w:val="nil"/>
              <w:left w:val="nil"/>
              <w:bottom w:val="single" w:sz="4" w:space="0" w:color="auto"/>
              <w:right w:val="single" w:sz="4" w:space="0" w:color="auto"/>
            </w:tcBorders>
            <w:shd w:val="clear" w:color="auto" w:fill="auto"/>
            <w:hideMark/>
          </w:tcPr>
          <w:p w14:paraId="0A15CC25"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14 450,45</w:t>
            </w:r>
          </w:p>
        </w:tc>
        <w:tc>
          <w:tcPr>
            <w:tcW w:w="567" w:type="dxa"/>
            <w:tcBorders>
              <w:top w:val="nil"/>
              <w:left w:val="nil"/>
              <w:bottom w:val="single" w:sz="4" w:space="0" w:color="auto"/>
              <w:right w:val="single" w:sz="4" w:space="0" w:color="auto"/>
            </w:tcBorders>
            <w:shd w:val="clear" w:color="auto" w:fill="auto"/>
            <w:hideMark/>
          </w:tcPr>
          <w:p w14:paraId="01455441"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748,93</w:t>
            </w:r>
          </w:p>
        </w:tc>
        <w:tc>
          <w:tcPr>
            <w:tcW w:w="570" w:type="dxa"/>
            <w:tcBorders>
              <w:top w:val="single" w:sz="4" w:space="0" w:color="auto"/>
              <w:left w:val="nil"/>
              <w:bottom w:val="single" w:sz="4" w:space="0" w:color="auto"/>
              <w:right w:val="single" w:sz="8" w:space="0" w:color="auto"/>
            </w:tcBorders>
            <w:shd w:val="clear" w:color="auto" w:fill="auto"/>
            <w:vAlign w:val="center"/>
            <w:hideMark/>
          </w:tcPr>
          <w:p w14:paraId="5BBDE68D"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15 199,38</w:t>
            </w:r>
          </w:p>
        </w:tc>
        <w:tc>
          <w:tcPr>
            <w:tcW w:w="572" w:type="dxa"/>
            <w:tcBorders>
              <w:top w:val="single" w:sz="4" w:space="0" w:color="auto"/>
              <w:left w:val="nil"/>
              <w:bottom w:val="single" w:sz="4" w:space="0" w:color="auto"/>
              <w:right w:val="nil"/>
            </w:tcBorders>
            <w:shd w:val="clear" w:color="auto" w:fill="auto"/>
            <w:vAlign w:val="center"/>
            <w:hideMark/>
          </w:tcPr>
          <w:p w14:paraId="1F429E1F"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15 487,30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8C39B"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802,67</w:t>
            </w:r>
          </w:p>
        </w:tc>
        <w:tc>
          <w:tcPr>
            <w:tcW w:w="570" w:type="dxa"/>
            <w:tcBorders>
              <w:top w:val="single" w:sz="4" w:space="0" w:color="auto"/>
              <w:left w:val="nil"/>
              <w:bottom w:val="single" w:sz="4" w:space="0" w:color="auto"/>
              <w:right w:val="single" w:sz="8" w:space="0" w:color="auto"/>
            </w:tcBorders>
            <w:shd w:val="clear" w:color="auto" w:fill="auto"/>
            <w:vAlign w:val="center"/>
            <w:hideMark/>
          </w:tcPr>
          <w:p w14:paraId="203501E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16 289,97</w:t>
            </w:r>
          </w:p>
        </w:tc>
        <w:tc>
          <w:tcPr>
            <w:tcW w:w="572" w:type="dxa"/>
            <w:tcBorders>
              <w:top w:val="nil"/>
              <w:left w:val="nil"/>
              <w:bottom w:val="single" w:sz="4" w:space="0" w:color="auto"/>
              <w:right w:val="single" w:sz="4" w:space="0" w:color="auto"/>
            </w:tcBorders>
            <w:shd w:val="clear" w:color="auto" w:fill="auto"/>
            <w:hideMark/>
          </w:tcPr>
          <w:p w14:paraId="2C97BB2A"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15 135,69</w:t>
            </w:r>
          </w:p>
        </w:tc>
        <w:tc>
          <w:tcPr>
            <w:tcW w:w="572" w:type="dxa"/>
            <w:tcBorders>
              <w:top w:val="nil"/>
              <w:left w:val="nil"/>
              <w:bottom w:val="single" w:sz="4" w:space="0" w:color="auto"/>
              <w:right w:val="single" w:sz="4" w:space="0" w:color="auto"/>
            </w:tcBorders>
            <w:shd w:val="clear" w:color="auto" w:fill="auto"/>
            <w:hideMark/>
          </w:tcPr>
          <w:p w14:paraId="53F3FA78"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784,44</w:t>
            </w:r>
          </w:p>
        </w:tc>
        <w:tc>
          <w:tcPr>
            <w:tcW w:w="572" w:type="dxa"/>
            <w:tcBorders>
              <w:top w:val="single" w:sz="4" w:space="0" w:color="auto"/>
              <w:left w:val="nil"/>
              <w:bottom w:val="single" w:sz="4" w:space="0" w:color="auto"/>
              <w:right w:val="single" w:sz="8" w:space="0" w:color="auto"/>
            </w:tcBorders>
            <w:shd w:val="clear" w:color="auto" w:fill="auto"/>
            <w:vAlign w:val="center"/>
            <w:hideMark/>
          </w:tcPr>
          <w:p w14:paraId="51DCC0FC"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15 920,13</w:t>
            </w:r>
          </w:p>
        </w:tc>
        <w:tc>
          <w:tcPr>
            <w:tcW w:w="607" w:type="dxa"/>
            <w:tcBorders>
              <w:top w:val="nil"/>
              <w:left w:val="nil"/>
              <w:bottom w:val="single" w:sz="4" w:space="0" w:color="auto"/>
              <w:right w:val="single" w:sz="4" w:space="0" w:color="auto"/>
            </w:tcBorders>
            <w:shd w:val="clear" w:color="auto" w:fill="auto"/>
            <w:hideMark/>
          </w:tcPr>
          <w:p w14:paraId="1CE452E6"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-351,61</w:t>
            </w:r>
          </w:p>
        </w:tc>
        <w:tc>
          <w:tcPr>
            <w:tcW w:w="530" w:type="dxa"/>
            <w:tcBorders>
              <w:top w:val="nil"/>
              <w:left w:val="nil"/>
              <w:bottom w:val="single" w:sz="4" w:space="0" w:color="auto"/>
              <w:right w:val="single" w:sz="4" w:space="0" w:color="auto"/>
            </w:tcBorders>
            <w:shd w:val="clear" w:color="auto" w:fill="auto"/>
            <w:hideMark/>
          </w:tcPr>
          <w:p w14:paraId="7E4D02BD"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-18,22</w:t>
            </w:r>
          </w:p>
        </w:tc>
        <w:tc>
          <w:tcPr>
            <w:tcW w:w="570" w:type="dxa"/>
            <w:tcBorders>
              <w:top w:val="single" w:sz="4" w:space="0" w:color="auto"/>
              <w:left w:val="nil"/>
              <w:bottom w:val="single" w:sz="4" w:space="0" w:color="auto"/>
              <w:right w:val="single" w:sz="8" w:space="0" w:color="auto"/>
            </w:tcBorders>
            <w:shd w:val="clear" w:color="auto" w:fill="auto"/>
            <w:vAlign w:val="center"/>
            <w:hideMark/>
          </w:tcPr>
          <w:p w14:paraId="6B6F0DE9"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-369,83</w:t>
            </w:r>
          </w:p>
        </w:tc>
        <w:tc>
          <w:tcPr>
            <w:tcW w:w="13" w:type="dxa"/>
            <w:vAlign w:val="center"/>
            <w:hideMark/>
          </w:tcPr>
          <w:p w14:paraId="1E758A39" w14:textId="77777777" w:rsidR="003624FD" w:rsidRPr="003624FD" w:rsidRDefault="003624FD" w:rsidP="003624FD">
            <w:pPr>
              <w:rPr>
                <w:sz w:val="12"/>
                <w:szCs w:val="12"/>
              </w:rPr>
            </w:pPr>
          </w:p>
        </w:tc>
        <w:tc>
          <w:tcPr>
            <w:tcW w:w="3" w:type="dxa"/>
            <w:vAlign w:val="center"/>
            <w:hideMark/>
          </w:tcPr>
          <w:p w14:paraId="1E4479D0" w14:textId="77777777" w:rsidR="003624FD" w:rsidRPr="003624FD" w:rsidRDefault="003624FD" w:rsidP="003624FD">
            <w:pPr>
              <w:rPr>
                <w:sz w:val="12"/>
                <w:szCs w:val="12"/>
              </w:rPr>
            </w:pPr>
          </w:p>
        </w:tc>
        <w:tc>
          <w:tcPr>
            <w:tcW w:w="11" w:type="dxa"/>
            <w:vAlign w:val="center"/>
            <w:hideMark/>
          </w:tcPr>
          <w:p w14:paraId="4401D084" w14:textId="77777777" w:rsidR="003624FD" w:rsidRPr="003624FD" w:rsidRDefault="003624FD" w:rsidP="003624FD">
            <w:pPr>
              <w:rPr>
                <w:sz w:val="12"/>
                <w:szCs w:val="12"/>
              </w:rPr>
            </w:pPr>
          </w:p>
        </w:tc>
        <w:tc>
          <w:tcPr>
            <w:tcW w:w="11" w:type="dxa"/>
            <w:vAlign w:val="center"/>
            <w:hideMark/>
          </w:tcPr>
          <w:p w14:paraId="14A93B63" w14:textId="77777777" w:rsidR="003624FD" w:rsidRPr="003624FD" w:rsidRDefault="003624FD" w:rsidP="003624FD">
            <w:pPr>
              <w:rPr>
                <w:sz w:val="12"/>
                <w:szCs w:val="12"/>
              </w:rPr>
            </w:pPr>
          </w:p>
        </w:tc>
      </w:tr>
      <w:tr w:rsidR="003624FD" w:rsidRPr="003624FD" w14:paraId="06D6A472" w14:textId="77777777" w:rsidTr="00104FF4">
        <w:trPr>
          <w:trHeight w:val="315"/>
          <w:jc w:val="center"/>
        </w:trPr>
        <w:tc>
          <w:tcPr>
            <w:tcW w:w="473" w:type="dxa"/>
            <w:tcBorders>
              <w:top w:val="nil"/>
              <w:left w:val="single" w:sz="8" w:space="0" w:color="auto"/>
              <w:bottom w:val="single" w:sz="8" w:space="0" w:color="auto"/>
              <w:right w:val="single" w:sz="4" w:space="0" w:color="auto"/>
            </w:tcBorders>
            <w:shd w:val="clear" w:color="auto" w:fill="auto"/>
            <w:hideMark/>
          </w:tcPr>
          <w:p w14:paraId="39197644" w14:textId="77777777" w:rsidR="003624FD" w:rsidRPr="003624FD" w:rsidRDefault="003624FD" w:rsidP="003624FD">
            <w:pPr>
              <w:jc w:val="center"/>
              <w:rPr>
                <w:i/>
                <w:iCs/>
                <w:color w:val="000000"/>
                <w:sz w:val="12"/>
                <w:szCs w:val="12"/>
              </w:rPr>
            </w:pPr>
            <w:r w:rsidRPr="003624FD">
              <w:rPr>
                <w:i/>
                <w:iCs/>
                <w:color w:val="000000"/>
                <w:sz w:val="12"/>
                <w:szCs w:val="12"/>
              </w:rPr>
              <w:lastRenderedPageBreak/>
              <w:t> </w:t>
            </w:r>
          </w:p>
        </w:tc>
        <w:tc>
          <w:tcPr>
            <w:tcW w:w="1246" w:type="dxa"/>
            <w:tcBorders>
              <w:top w:val="nil"/>
              <w:left w:val="nil"/>
              <w:bottom w:val="single" w:sz="8" w:space="0" w:color="auto"/>
              <w:right w:val="nil"/>
            </w:tcBorders>
            <w:shd w:val="clear" w:color="auto" w:fill="auto"/>
            <w:hideMark/>
          </w:tcPr>
          <w:p w14:paraId="20DAE685" w14:textId="77777777" w:rsidR="003624FD" w:rsidRPr="003624FD" w:rsidRDefault="003624FD" w:rsidP="003624FD">
            <w:pPr>
              <w:jc w:val="center"/>
              <w:rPr>
                <w:i/>
                <w:iCs/>
                <w:color w:val="000000"/>
                <w:sz w:val="12"/>
                <w:szCs w:val="12"/>
              </w:rPr>
            </w:pPr>
            <w:r w:rsidRPr="003624FD">
              <w:rPr>
                <w:i/>
                <w:iCs/>
                <w:color w:val="000000"/>
                <w:sz w:val="12"/>
                <w:szCs w:val="12"/>
              </w:rPr>
              <w:t> </w:t>
            </w:r>
          </w:p>
        </w:tc>
        <w:tc>
          <w:tcPr>
            <w:tcW w:w="1493" w:type="dxa"/>
            <w:tcBorders>
              <w:top w:val="nil"/>
              <w:left w:val="nil"/>
              <w:bottom w:val="single" w:sz="8" w:space="0" w:color="auto"/>
              <w:right w:val="single" w:sz="4" w:space="0" w:color="auto"/>
            </w:tcBorders>
            <w:shd w:val="clear" w:color="auto" w:fill="auto"/>
            <w:hideMark/>
          </w:tcPr>
          <w:p w14:paraId="08CA51AA"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всего:</w:t>
            </w:r>
          </w:p>
        </w:tc>
        <w:tc>
          <w:tcPr>
            <w:tcW w:w="459" w:type="dxa"/>
            <w:tcBorders>
              <w:top w:val="nil"/>
              <w:left w:val="nil"/>
              <w:bottom w:val="single" w:sz="8" w:space="0" w:color="auto"/>
              <w:right w:val="nil"/>
            </w:tcBorders>
            <w:shd w:val="clear" w:color="auto" w:fill="auto"/>
            <w:hideMark/>
          </w:tcPr>
          <w:p w14:paraId="54AB95F6"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602" w:type="dxa"/>
            <w:tcBorders>
              <w:top w:val="single" w:sz="4" w:space="0" w:color="auto"/>
              <w:left w:val="nil"/>
              <w:bottom w:val="single" w:sz="8" w:space="0" w:color="auto"/>
              <w:right w:val="single" w:sz="8" w:space="0" w:color="auto"/>
            </w:tcBorders>
            <w:shd w:val="clear" w:color="auto" w:fill="auto"/>
            <w:hideMark/>
          </w:tcPr>
          <w:p w14:paraId="55A4E8D7"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2" w:type="dxa"/>
            <w:tcBorders>
              <w:top w:val="nil"/>
              <w:left w:val="nil"/>
              <w:bottom w:val="single" w:sz="8" w:space="0" w:color="auto"/>
              <w:right w:val="single" w:sz="4" w:space="0" w:color="auto"/>
            </w:tcBorders>
            <w:shd w:val="clear" w:color="auto" w:fill="auto"/>
            <w:hideMark/>
          </w:tcPr>
          <w:p w14:paraId="32855E37"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19 633,89</w:t>
            </w:r>
          </w:p>
        </w:tc>
        <w:tc>
          <w:tcPr>
            <w:tcW w:w="567" w:type="dxa"/>
            <w:tcBorders>
              <w:top w:val="nil"/>
              <w:left w:val="nil"/>
              <w:bottom w:val="single" w:sz="8" w:space="0" w:color="auto"/>
              <w:right w:val="single" w:sz="4" w:space="0" w:color="auto"/>
            </w:tcBorders>
            <w:shd w:val="clear" w:color="auto" w:fill="auto"/>
            <w:hideMark/>
          </w:tcPr>
          <w:p w14:paraId="417C4337"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85,81</w:t>
            </w:r>
          </w:p>
        </w:tc>
        <w:tc>
          <w:tcPr>
            <w:tcW w:w="570" w:type="dxa"/>
            <w:tcBorders>
              <w:top w:val="nil"/>
              <w:left w:val="nil"/>
              <w:bottom w:val="single" w:sz="8" w:space="0" w:color="auto"/>
              <w:right w:val="single" w:sz="8" w:space="0" w:color="auto"/>
            </w:tcBorders>
            <w:shd w:val="clear" w:color="auto" w:fill="auto"/>
            <w:hideMark/>
          </w:tcPr>
          <w:p w14:paraId="572B69A6"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19 719,71</w:t>
            </w:r>
          </w:p>
        </w:tc>
        <w:tc>
          <w:tcPr>
            <w:tcW w:w="572" w:type="dxa"/>
            <w:tcBorders>
              <w:top w:val="single" w:sz="4" w:space="0" w:color="auto"/>
              <w:left w:val="nil"/>
              <w:bottom w:val="single" w:sz="8" w:space="0" w:color="auto"/>
              <w:right w:val="nil"/>
            </w:tcBorders>
            <w:shd w:val="clear" w:color="auto" w:fill="auto"/>
            <w:hideMark/>
          </w:tcPr>
          <w:p w14:paraId="3780E8E3"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67" w:type="dxa"/>
            <w:tcBorders>
              <w:top w:val="single" w:sz="4" w:space="0" w:color="auto"/>
              <w:left w:val="single" w:sz="4" w:space="0" w:color="auto"/>
              <w:bottom w:val="single" w:sz="8" w:space="0" w:color="auto"/>
              <w:right w:val="nil"/>
            </w:tcBorders>
            <w:shd w:val="clear" w:color="auto" w:fill="auto"/>
            <w:hideMark/>
          </w:tcPr>
          <w:p w14:paraId="67730F4C"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0" w:type="dxa"/>
            <w:tcBorders>
              <w:top w:val="single" w:sz="4" w:space="0" w:color="auto"/>
              <w:left w:val="single" w:sz="4" w:space="0" w:color="auto"/>
              <w:bottom w:val="single" w:sz="8" w:space="0" w:color="auto"/>
              <w:right w:val="single" w:sz="8" w:space="0" w:color="auto"/>
            </w:tcBorders>
            <w:shd w:val="clear" w:color="auto" w:fill="auto"/>
            <w:hideMark/>
          </w:tcPr>
          <w:p w14:paraId="441ED7B6"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2" w:type="dxa"/>
            <w:tcBorders>
              <w:top w:val="single" w:sz="4" w:space="0" w:color="auto"/>
              <w:left w:val="single" w:sz="8" w:space="0" w:color="auto"/>
              <w:bottom w:val="single" w:sz="8" w:space="0" w:color="auto"/>
              <w:right w:val="single" w:sz="4" w:space="0" w:color="auto"/>
            </w:tcBorders>
            <w:shd w:val="clear" w:color="auto" w:fill="auto"/>
            <w:hideMark/>
          </w:tcPr>
          <w:p w14:paraId="6E4639AE"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67" w:type="dxa"/>
            <w:tcBorders>
              <w:top w:val="single" w:sz="4" w:space="0" w:color="auto"/>
              <w:left w:val="nil"/>
              <w:bottom w:val="single" w:sz="8" w:space="0" w:color="auto"/>
              <w:right w:val="single" w:sz="4" w:space="0" w:color="auto"/>
            </w:tcBorders>
            <w:shd w:val="clear" w:color="auto" w:fill="auto"/>
            <w:hideMark/>
          </w:tcPr>
          <w:p w14:paraId="171FBCE1"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0" w:type="dxa"/>
            <w:tcBorders>
              <w:top w:val="single" w:sz="4" w:space="0" w:color="auto"/>
              <w:left w:val="nil"/>
              <w:bottom w:val="single" w:sz="8" w:space="0" w:color="auto"/>
              <w:right w:val="single" w:sz="8" w:space="0" w:color="auto"/>
            </w:tcBorders>
            <w:shd w:val="clear" w:color="auto" w:fill="auto"/>
            <w:hideMark/>
          </w:tcPr>
          <w:p w14:paraId="379DB02C"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2" w:type="dxa"/>
            <w:tcBorders>
              <w:top w:val="single" w:sz="4" w:space="0" w:color="auto"/>
              <w:left w:val="nil"/>
              <w:bottom w:val="single" w:sz="8" w:space="0" w:color="auto"/>
              <w:right w:val="single" w:sz="4" w:space="0" w:color="auto"/>
            </w:tcBorders>
            <w:shd w:val="clear" w:color="auto" w:fill="auto"/>
            <w:hideMark/>
          </w:tcPr>
          <w:p w14:paraId="377C56CF"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67" w:type="dxa"/>
            <w:tcBorders>
              <w:top w:val="single" w:sz="4" w:space="0" w:color="auto"/>
              <w:left w:val="nil"/>
              <w:bottom w:val="single" w:sz="8" w:space="0" w:color="auto"/>
              <w:right w:val="single" w:sz="4" w:space="0" w:color="auto"/>
            </w:tcBorders>
            <w:shd w:val="clear" w:color="auto" w:fill="auto"/>
            <w:hideMark/>
          </w:tcPr>
          <w:p w14:paraId="381B2056"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0" w:type="dxa"/>
            <w:tcBorders>
              <w:top w:val="single" w:sz="4" w:space="0" w:color="auto"/>
              <w:left w:val="nil"/>
              <w:bottom w:val="single" w:sz="8" w:space="0" w:color="auto"/>
              <w:right w:val="single" w:sz="8" w:space="0" w:color="auto"/>
            </w:tcBorders>
            <w:shd w:val="clear" w:color="auto" w:fill="auto"/>
            <w:hideMark/>
          </w:tcPr>
          <w:p w14:paraId="03B4549E"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2" w:type="dxa"/>
            <w:tcBorders>
              <w:top w:val="single" w:sz="4" w:space="0" w:color="auto"/>
              <w:left w:val="nil"/>
              <w:bottom w:val="single" w:sz="8" w:space="0" w:color="auto"/>
              <w:right w:val="single" w:sz="4" w:space="0" w:color="auto"/>
            </w:tcBorders>
            <w:shd w:val="clear" w:color="auto" w:fill="auto"/>
            <w:hideMark/>
          </w:tcPr>
          <w:p w14:paraId="381EEEEA"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2" w:type="dxa"/>
            <w:tcBorders>
              <w:top w:val="single" w:sz="4" w:space="0" w:color="auto"/>
              <w:left w:val="nil"/>
              <w:bottom w:val="single" w:sz="8" w:space="0" w:color="auto"/>
              <w:right w:val="single" w:sz="4" w:space="0" w:color="auto"/>
            </w:tcBorders>
            <w:shd w:val="clear" w:color="auto" w:fill="auto"/>
            <w:hideMark/>
          </w:tcPr>
          <w:p w14:paraId="15C065B8"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2" w:type="dxa"/>
            <w:tcBorders>
              <w:top w:val="single" w:sz="4" w:space="0" w:color="auto"/>
              <w:left w:val="nil"/>
              <w:bottom w:val="single" w:sz="8" w:space="0" w:color="auto"/>
              <w:right w:val="single" w:sz="8" w:space="0" w:color="auto"/>
            </w:tcBorders>
            <w:shd w:val="clear" w:color="auto" w:fill="auto"/>
            <w:hideMark/>
          </w:tcPr>
          <w:p w14:paraId="110B0E1A"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607" w:type="dxa"/>
            <w:tcBorders>
              <w:top w:val="single" w:sz="4" w:space="0" w:color="auto"/>
              <w:left w:val="nil"/>
              <w:bottom w:val="single" w:sz="8" w:space="0" w:color="auto"/>
              <w:right w:val="single" w:sz="4" w:space="0" w:color="auto"/>
            </w:tcBorders>
            <w:shd w:val="clear" w:color="auto" w:fill="auto"/>
            <w:hideMark/>
          </w:tcPr>
          <w:p w14:paraId="7028AF25"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30" w:type="dxa"/>
            <w:tcBorders>
              <w:top w:val="single" w:sz="4" w:space="0" w:color="auto"/>
              <w:left w:val="nil"/>
              <w:bottom w:val="single" w:sz="8" w:space="0" w:color="auto"/>
              <w:right w:val="single" w:sz="4" w:space="0" w:color="auto"/>
            </w:tcBorders>
            <w:shd w:val="clear" w:color="auto" w:fill="auto"/>
            <w:hideMark/>
          </w:tcPr>
          <w:p w14:paraId="63D40504"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0" w:type="dxa"/>
            <w:tcBorders>
              <w:top w:val="single" w:sz="4" w:space="0" w:color="auto"/>
              <w:left w:val="nil"/>
              <w:bottom w:val="single" w:sz="8" w:space="0" w:color="auto"/>
              <w:right w:val="single" w:sz="8" w:space="0" w:color="auto"/>
            </w:tcBorders>
            <w:shd w:val="clear" w:color="auto" w:fill="auto"/>
            <w:hideMark/>
          </w:tcPr>
          <w:p w14:paraId="57D15DEB"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13" w:type="dxa"/>
            <w:vAlign w:val="center"/>
            <w:hideMark/>
          </w:tcPr>
          <w:p w14:paraId="160CD6B1" w14:textId="77777777" w:rsidR="003624FD" w:rsidRPr="003624FD" w:rsidRDefault="003624FD" w:rsidP="003624FD">
            <w:pPr>
              <w:rPr>
                <w:sz w:val="12"/>
                <w:szCs w:val="12"/>
              </w:rPr>
            </w:pPr>
          </w:p>
        </w:tc>
        <w:tc>
          <w:tcPr>
            <w:tcW w:w="3" w:type="dxa"/>
            <w:vAlign w:val="center"/>
            <w:hideMark/>
          </w:tcPr>
          <w:p w14:paraId="0595015F" w14:textId="77777777" w:rsidR="003624FD" w:rsidRPr="003624FD" w:rsidRDefault="003624FD" w:rsidP="003624FD">
            <w:pPr>
              <w:rPr>
                <w:sz w:val="12"/>
                <w:szCs w:val="12"/>
              </w:rPr>
            </w:pPr>
          </w:p>
        </w:tc>
        <w:tc>
          <w:tcPr>
            <w:tcW w:w="11" w:type="dxa"/>
            <w:vAlign w:val="center"/>
            <w:hideMark/>
          </w:tcPr>
          <w:p w14:paraId="40624E69" w14:textId="77777777" w:rsidR="003624FD" w:rsidRPr="003624FD" w:rsidRDefault="003624FD" w:rsidP="003624FD">
            <w:pPr>
              <w:rPr>
                <w:sz w:val="12"/>
                <w:szCs w:val="12"/>
              </w:rPr>
            </w:pPr>
          </w:p>
        </w:tc>
        <w:tc>
          <w:tcPr>
            <w:tcW w:w="11" w:type="dxa"/>
            <w:vAlign w:val="center"/>
            <w:hideMark/>
          </w:tcPr>
          <w:p w14:paraId="1666F521" w14:textId="77777777" w:rsidR="003624FD" w:rsidRPr="003624FD" w:rsidRDefault="003624FD" w:rsidP="003624FD">
            <w:pPr>
              <w:rPr>
                <w:sz w:val="12"/>
                <w:szCs w:val="12"/>
              </w:rPr>
            </w:pPr>
          </w:p>
        </w:tc>
      </w:tr>
      <w:tr w:rsidR="003624FD" w:rsidRPr="003624FD" w14:paraId="20FCFBCD" w14:textId="77777777" w:rsidTr="00104FF4">
        <w:trPr>
          <w:trHeight w:val="570"/>
          <w:jc w:val="center"/>
        </w:trPr>
        <w:tc>
          <w:tcPr>
            <w:tcW w:w="473" w:type="dxa"/>
            <w:vMerge w:val="restart"/>
            <w:tcBorders>
              <w:top w:val="nil"/>
              <w:left w:val="single" w:sz="8" w:space="0" w:color="auto"/>
              <w:bottom w:val="single" w:sz="4" w:space="0" w:color="000000"/>
              <w:right w:val="single" w:sz="4" w:space="0" w:color="auto"/>
            </w:tcBorders>
            <w:shd w:val="clear" w:color="auto" w:fill="auto"/>
            <w:hideMark/>
          </w:tcPr>
          <w:p w14:paraId="736F5864" w14:textId="77777777" w:rsidR="003624FD" w:rsidRPr="003624FD" w:rsidRDefault="003624FD" w:rsidP="003624FD">
            <w:pPr>
              <w:jc w:val="center"/>
              <w:rPr>
                <w:b/>
                <w:bCs/>
                <w:color w:val="000000"/>
                <w:sz w:val="12"/>
                <w:szCs w:val="12"/>
              </w:rPr>
            </w:pPr>
            <w:r w:rsidRPr="003624FD">
              <w:rPr>
                <w:b/>
                <w:bCs/>
                <w:color w:val="000000"/>
                <w:sz w:val="12"/>
                <w:szCs w:val="12"/>
              </w:rPr>
              <w:t>2.3.</w:t>
            </w:r>
          </w:p>
        </w:tc>
        <w:tc>
          <w:tcPr>
            <w:tcW w:w="2739" w:type="dxa"/>
            <w:gridSpan w:val="2"/>
            <w:tcBorders>
              <w:top w:val="single" w:sz="8" w:space="0" w:color="auto"/>
              <w:left w:val="nil"/>
              <w:bottom w:val="single" w:sz="4" w:space="0" w:color="auto"/>
              <w:right w:val="single" w:sz="4" w:space="0" w:color="000000"/>
            </w:tcBorders>
            <w:shd w:val="clear" w:color="auto" w:fill="auto"/>
            <w:hideMark/>
          </w:tcPr>
          <w:p w14:paraId="119EF043" w14:textId="77777777" w:rsidR="003624FD" w:rsidRPr="003624FD" w:rsidRDefault="003624FD" w:rsidP="003624FD">
            <w:pPr>
              <w:rPr>
                <w:b/>
                <w:bCs/>
                <w:color w:val="000000"/>
                <w:sz w:val="12"/>
                <w:szCs w:val="12"/>
              </w:rPr>
            </w:pPr>
            <w:r w:rsidRPr="003624FD">
              <w:rPr>
                <w:b/>
                <w:bCs/>
                <w:color w:val="000000"/>
                <w:sz w:val="12"/>
                <w:szCs w:val="12"/>
              </w:rPr>
              <w:t>Расходы на оплату труда, всего</w:t>
            </w:r>
          </w:p>
        </w:tc>
        <w:tc>
          <w:tcPr>
            <w:tcW w:w="459" w:type="dxa"/>
            <w:tcBorders>
              <w:top w:val="nil"/>
              <w:left w:val="nil"/>
              <w:bottom w:val="single" w:sz="4" w:space="0" w:color="auto"/>
              <w:right w:val="nil"/>
            </w:tcBorders>
            <w:shd w:val="clear" w:color="auto" w:fill="auto"/>
            <w:hideMark/>
          </w:tcPr>
          <w:p w14:paraId="1973FE9A" w14:textId="77777777" w:rsidR="003624FD" w:rsidRPr="003624FD" w:rsidRDefault="003624FD" w:rsidP="003624FD">
            <w:pPr>
              <w:jc w:val="center"/>
              <w:rPr>
                <w:b/>
                <w:bCs/>
                <w:color w:val="000000"/>
                <w:sz w:val="12"/>
                <w:szCs w:val="12"/>
              </w:rPr>
            </w:pPr>
            <w:r w:rsidRPr="003624FD">
              <w:rPr>
                <w:b/>
                <w:bCs/>
                <w:color w:val="000000"/>
                <w:sz w:val="12"/>
                <w:szCs w:val="12"/>
              </w:rPr>
              <w:t>тыс.руб.</w:t>
            </w:r>
          </w:p>
        </w:tc>
        <w:tc>
          <w:tcPr>
            <w:tcW w:w="602" w:type="dxa"/>
            <w:tcBorders>
              <w:top w:val="nil"/>
              <w:left w:val="nil"/>
              <w:bottom w:val="single" w:sz="4" w:space="0" w:color="auto"/>
              <w:right w:val="single" w:sz="8" w:space="0" w:color="auto"/>
            </w:tcBorders>
            <w:shd w:val="clear" w:color="auto" w:fill="auto"/>
            <w:hideMark/>
          </w:tcPr>
          <w:p w14:paraId="11FB1FA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218966,58</w:t>
            </w:r>
          </w:p>
        </w:tc>
        <w:tc>
          <w:tcPr>
            <w:tcW w:w="572" w:type="dxa"/>
            <w:tcBorders>
              <w:top w:val="nil"/>
              <w:left w:val="nil"/>
              <w:bottom w:val="single" w:sz="4" w:space="0" w:color="auto"/>
              <w:right w:val="single" w:sz="4" w:space="0" w:color="auto"/>
            </w:tcBorders>
            <w:shd w:val="clear" w:color="auto" w:fill="auto"/>
            <w:hideMark/>
          </w:tcPr>
          <w:p w14:paraId="69F93A7A"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198059,90</w:t>
            </w:r>
          </w:p>
        </w:tc>
        <w:tc>
          <w:tcPr>
            <w:tcW w:w="567" w:type="dxa"/>
            <w:tcBorders>
              <w:top w:val="nil"/>
              <w:left w:val="nil"/>
              <w:bottom w:val="single" w:sz="4" w:space="0" w:color="auto"/>
              <w:right w:val="single" w:sz="4" w:space="0" w:color="auto"/>
            </w:tcBorders>
            <w:shd w:val="clear" w:color="auto" w:fill="auto"/>
            <w:hideMark/>
          </w:tcPr>
          <w:p w14:paraId="1945561B"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1404FFFC"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198059,90</w:t>
            </w:r>
          </w:p>
        </w:tc>
        <w:tc>
          <w:tcPr>
            <w:tcW w:w="572" w:type="dxa"/>
            <w:tcBorders>
              <w:top w:val="nil"/>
              <w:left w:val="nil"/>
              <w:bottom w:val="single" w:sz="4" w:space="0" w:color="auto"/>
              <w:right w:val="nil"/>
            </w:tcBorders>
            <w:shd w:val="clear" w:color="auto" w:fill="auto"/>
            <w:hideMark/>
          </w:tcPr>
          <w:p w14:paraId="1EDD268A"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245440,32</w:t>
            </w:r>
          </w:p>
        </w:tc>
        <w:tc>
          <w:tcPr>
            <w:tcW w:w="567" w:type="dxa"/>
            <w:tcBorders>
              <w:top w:val="single" w:sz="8" w:space="0" w:color="auto"/>
              <w:left w:val="single" w:sz="4" w:space="0" w:color="auto"/>
              <w:bottom w:val="single" w:sz="4" w:space="0" w:color="auto"/>
              <w:right w:val="nil"/>
            </w:tcBorders>
            <w:shd w:val="clear" w:color="auto" w:fill="auto"/>
            <w:hideMark/>
          </w:tcPr>
          <w:p w14:paraId="251C344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205,77</w:t>
            </w:r>
          </w:p>
        </w:tc>
        <w:tc>
          <w:tcPr>
            <w:tcW w:w="570" w:type="dxa"/>
            <w:tcBorders>
              <w:top w:val="single" w:sz="8" w:space="0" w:color="auto"/>
              <w:left w:val="single" w:sz="4" w:space="0" w:color="auto"/>
              <w:bottom w:val="single" w:sz="4" w:space="0" w:color="auto"/>
              <w:right w:val="single" w:sz="8" w:space="0" w:color="auto"/>
            </w:tcBorders>
            <w:shd w:val="clear" w:color="auto" w:fill="auto"/>
            <w:hideMark/>
          </w:tcPr>
          <w:p w14:paraId="460D7D53"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245646,08</w:t>
            </w:r>
          </w:p>
        </w:tc>
        <w:tc>
          <w:tcPr>
            <w:tcW w:w="572" w:type="dxa"/>
            <w:tcBorders>
              <w:top w:val="nil"/>
              <w:left w:val="nil"/>
              <w:bottom w:val="single" w:sz="4" w:space="0" w:color="auto"/>
              <w:right w:val="single" w:sz="4" w:space="0" w:color="auto"/>
            </w:tcBorders>
            <w:shd w:val="clear" w:color="auto" w:fill="auto"/>
            <w:hideMark/>
          </w:tcPr>
          <w:p w14:paraId="0E8DBF95"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232384,86</w:t>
            </w:r>
          </w:p>
        </w:tc>
        <w:tc>
          <w:tcPr>
            <w:tcW w:w="567" w:type="dxa"/>
            <w:tcBorders>
              <w:top w:val="nil"/>
              <w:left w:val="nil"/>
              <w:bottom w:val="single" w:sz="4" w:space="0" w:color="auto"/>
              <w:right w:val="single" w:sz="4" w:space="0" w:color="auto"/>
            </w:tcBorders>
            <w:shd w:val="clear" w:color="auto" w:fill="auto"/>
            <w:hideMark/>
          </w:tcPr>
          <w:p w14:paraId="6EFB7637"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1172,17</w:t>
            </w:r>
          </w:p>
        </w:tc>
        <w:tc>
          <w:tcPr>
            <w:tcW w:w="570" w:type="dxa"/>
            <w:tcBorders>
              <w:top w:val="nil"/>
              <w:left w:val="nil"/>
              <w:bottom w:val="single" w:sz="4" w:space="0" w:color="auto"/>
              <w:right w:val="nil"/>
            </w:tcBorders>
            <w:shd w:val="clear" w:color="auto" w:fill="auto"/>
            <w:hideMark/>
          </w:tcPr>
          <w:p w14:paraId="3FF319EF"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233557,03</w:t>
            </w:r>
          </w:p>
        </w:tc>
        <w:tc>
          <w:tcPr>
            <w:tcW w:w="572" w:type="dxa"/>
            <w:tcBorders>
              <w:top w:val="nil"/>
              <w:left w:val="nil"/>
              <w:bottom w:val="single" w:sz="4" w:space="0" w:color="auto"/>
              <w:right w:val="nil"/>
            </w:tcBorders>
            <w:shd w:val="clear" w:color="auto" w:fill="auto"/>
            <w:vAlign w:val="center"/>
            <w:hideMark/>
          </w:tcPr>
          <w:p w14:paraId="6C36CCB3"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249058,98</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0D57D7E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1256,28</w:t>
            </w:r>
          </w:p>
        </w:tc>
        <w:tc>
          <w:tcPr>
            <w:tcW w:w="570" w:type="dxa"/>
            <w:tcBorders>
              <w:top w:val="nil"/>
              <w:left w:val="nil"/>
              <w:bottom w:val="single" w:sz="4" w:space="0" w:color="auto"/>
              <w:right w:val="single" w:sz="8" w:space="0" w:color="auto"/>
            </w:tcBorders>
            <w:shd w:val="clear" w:color="auto" w:fill="auto"/>
            <w:vAlign w:val="center"/>
            <w:hideMark/>
          </w:tcPr>
          <w:p w14:paraId="7E038453"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250315,25</w:t>
            </w:r>
          </w:p>
        </w:tc>
        <w:tc>
          <w:tcPr>
            <w:tcW w:w="572" w:type="dxa"/>
            <w:tcBorders>
              <w:top w:val="nil"/>
              <w:left w:val="nil"/>
              <w:bottom w:val="single" w:sz="4" w:space="0" w:color="auto"/>
              <w:right w:val="single" w:sz="4" w:space="0" w:color="auto"/>
            </w:tcBorders>
            <w:shd w:val="clear" w:color="auto" w:fill="auto"/>
            <w:hideMark/>
          </w:tcPr>
          <w:p w14:paraId="67F84D33"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243404,55</w:t>
            </w:r>
          </w:p>
        </w:tc>
        <w:tc>
          <w:tcPr>
            <w:tcW w:w="572" w:type="dxa"/>
            <w:tcBorders>
              <w:top w:val="nil"/>
              <w:left w:val="single" w:sz="8" w:space="0" w:color="auto"/>
              <w:bottom w:val="single" w:sz="4" w:space="0" w:color="auto"/>
              <w:right w:val="single" w:sz="4" w:space="0" w:color="auto"/>
            </w:tcBorders>
            <w:shd w:val="clear" w:color="auto" w:fill="auto"/>
            <w:hideMark/>
          </w:tcPr>
          <w:p w14:paraId="3BB690D8"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1227,76</w:t>
            </w:r>
          </w:p>
        </w:tc>
        <w:tc>
          <w:tcPr>
            <w:tcW w:w="572" w:type="dxa"/>
            <w:tcBorders>
              <w:top w:val="nil"/>
              <w:left w:val="nil"/>
              <w:bottom w:val="single" w:sz="4" w:space="0" w:color="auto"/>
              <w:right w:val="nil"/>
            </w:tcBorders>
            <w:shd w:val="clear" w:color="auto" w:fill="auto"/>
            <w:hideMark/>
          </w:tcPr>
          <w:p w14:paraId="65DF76D9"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244632,31</w:t>
            </w:r>
          </w:p>
        </w:tc>
        <w:tc>
          <w:tcPr>
            <w:tcW w:w="607" w:type="dxa"/>
            <w:tcBorders>
              <w:top w:val="nil"/>
              <w:left w:val="single" w:sz="8" w:space="0" w:color="auto"/>
              <w:bottom w:val="single" w:sz="4" w:space="0" w:color="auto"/>
              <w:right w:val="single" w:sz="4" w:space="0" w:color="auto"/>
            </w:tcBorders>
            <w:shd w:val="clear" w:color="auto" w:fill="auto"/>
            <w:hideMark/>
          </w:tcPr>
          <w:p w14:paraId="48DF4E81"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-5654,43</w:t>
            </w:r>
          </w:p>
        </w:tc>
        <w:tc>
          <w:tcPr>
            <w:tcW w:w="530" w:type="dxa"/>
            <w:tcBorders>
              <w:top w:val="nil"/>
              <w:left w:val="single" w:sz="8" w:space="0" w:color="auto"/>
              <w:bottom w:val="single" w:sz="4" w:space="0" w:color="auto"/>
              <w:right w:val="single" w:sz="4" w:space="0" w:color="auto"/>
            </w:tcBorders>
            <w:shd w:val="clear" w:color="auto" w:fill="auto"/>
            <w:hideMark/>
          </w:tcPr>
          <w:p w14:paraId="39D38561"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-28,51</w:t>
            </w:r>
          </w:p>
        </w:tc>
        <w:tc>
          <w:tcPr>
            <w:tcW w:w="570" w:type="dxa"/>
            <w:tcBorders>
              <w:top w:val="nil"/>
              <w:left w:val="nil"/>
              <w:bottom w:val="single" w:sz="4" w:space="0" w:color="auto"/>
              <w:right w:val="nil"/>
            </w:tcBorders>
            <w:shd w:val="clear" w:color="auto" w:fill="auto"/>
            <w:hideMark/>
          </w:tcPr>
          <w:p w14:paraId="02B09DE7"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-5682,94</w:t>
            </w:r>
          </w:p>
        </w:tc>
        <w:tc>
          <w:tcPr>
            <w:tcW w:w="13" w:type="dxa"/>
            <w:vAlign w:val="center"/>
            <w:hideMark/>
          </w:tcPr>
          <w:p w14:paraId="4CA65B38" w14:textId="77777777" w:rsidR="003624FD" w:rsidRPr="003624FD" w:rsidRDefault="003624FD" w:rsidP="003624FD">
            <w:pPr>
              <w:rPr>
                <w:sz w:val="12"/>
                <w:szCs w:val="12"/>
              </w:rPr>
            </w:pPr>
          </w:p>
        </w:tc>
        <w:tc>
          <w:tcPr>
            <w:tcW w:w="3" w:type="dxa"/>
            <w:vAlign w:val="center"/>
            <w:hideMark/>
          </w:tcPr>
          <w:p w14:paraId="250644F2" w14:textId="77777777" w:rsidR="003624FD" w:rsidRPr="003624FD" w:rsidRDefault="003624FD" w:rsidP="003624FD">
            <w:pPr>
              <w:rPr>
                <w:sz w:val="12"/>
                <w:szCs w:val="12"/>
              </w:rPr>
            </w:pPr>
          </w:p>
        </w:tc>
        <w:tc>
          <w:tcPr>
            <w:tcW w:w="11" w:type="dxa"/>
            <w:vAlign w:val="center"/>
            <w:hideMark/>
          </w:tcPr>
          <w:p w14:paraId="7C8FBAF9" w14:textId="77777777" w:rsidR="003624FD" w:rsidRPr="003624FD" w:rsidRDefault="003624FD" w:rsidP="003624FD">
            <w:pPr>
              <w:rPr>
                <w:sz w:val="12"/>
                <w:szCs w:val="12"/>
              </w:rPr>
            </w:pPr>
          </w:p>
        </w:tc>
        <w:tc>
          <w:tcPr>
            <w:tcW w:w="11" w:type="dxa"/>
            <w:vAlign w:val="center"/>
            <w:hideMark/>
          </w:tcPr>
          <w:p w14:paraId="3104D21A" w14:textId="77777777" w:rsidR="003624FD" w:rsidRPr="003624FD" w:rsidRDefault="003624FD" w:rsidP="003624FD">
            <w:pPr>
              <w:rPr>
                <w:sz w:val="12"/>
                <w:szCs w:val="12"/>
              </w:rPr>
            </w:pPr>
          </w:p>
        </w:tc>
      </w:tr>
      <w:tr w:rsidR="003624FD" w:rsidRPr="003624FD" w14:paraId="4B5CCE01" w14:textId="77777777" w:rsidTr="00104FF4">
        <w:trPr>
          <w:trHeight w:val="330"/>
          <w:jc w:val="center"/>
        </w:trPr>
        <w:tc>
          <w:tcPr>
            <w:tcW w:w="473" w:type="dxa"/>
            <w:vMerge/>
            <w:tcBorders>
              <w:top w:val="nil"/>
              <w:left w:val="single" w:sz="8" w:space="0" w:color="auto"/>
              <w:bottom w:val="single" w:sz="4" w:space="0" w:color="000000"/>
              <w:right w:val="single" w:sz="4" w:space="0" w:color="auto"/>
            </w:tcBorders>
            <w:vAlign w:val="center"/>
            <w:hideMark/>
          </w:tcPr>
          <w:p w14:paraId="24549E79" w14:textId="77777777" w:rsidR="003624FD" w:rsidRPr="003624FD" w:rsidRDefault="003624FD" w:rsidP="003624FD">
            <w:pPr>
              <w:rPr>
                <w:b/>
                <w:bCs/>
                <w:color w:val="000000"/>
                <w:sz w:val="12"/>
                <w:szCs w:val="12"/>
              </w:rPr>
            </w:pPr>
          </w:p>
        </w:tc>
        <w:tc>
          <w:tcPr>
            <w:tcW w:w="1246" w:type="dxa"/>
            <w:tcBorders>
              <w:top w:val="nil"/>
              <w:left w:val="nil"/>
              <w:bottom w:val="nil"/>
              <w:right w:val="nil"/>
            </w:tcBorders>
            <w:shd w:val="clear" w:color="auto" w:fill="auto"/>
            <w:hideMark/>
          </w:tcPr>
          <w:p w14:paraId="5D5047DF" w14:textId="77777777" w:rsidR="003624FD" w:rsidRPr="003624FD" w:rsidRDefault="003624FD" w:rsidP="003624FD">
            <w:pPr>
              <w:rPr>
                <w:color w:val="000000"/>
                <w:sz w:val="12"/>
                <w:szCs w:val="12"/>
              </w:rPr>
            </w:pPr>
            <w:r w:rsidRPr="003624FD">
              <w:rPr>
                <w:color w:val="000000"/>
                <w:sz w:val="12"/>
                <w:szCs w:val="12"/>
              </w:rPr>
              <w:t> </w:t>
            </w:r>
          </w:p>
        </w:tc>
        <w:tc>
          <w:tcPr>
            <w:tcW w:w="1493" w:type="dxa"/>
            <w:tcBorders>
              <w:top w:val="nil"/>
              <w:left w:val="nil"/>
              <w:bottom w:val="nil"/>
              <w:right w:val="single" w:sz="4" w:space="0" w:color="auto"/>
            </w:tcBorders>
            <w:shd w:val="clear" w:color="auto" w:fill="auto"/>
            <w:hideMark/>
          </w:tcPr>
          <w:p w14:paraId="6BE20D8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Численность</w:t>
            </w:r>
          </w:p>
        </w:tc>
        <w:tc>
          <w:tcPr>
            <w:tcW w:w="459" w:type="dxa"/>
            <w:tcBorders>
              <w:top w:val="nil"/>
              <w:left w:val="nil"/>
              <w:bottom w:val="nil"/>
              <w:right w:val="nil"/>
            </w:tcBorders>
            <w:shd w:val="clear" w:color="auto" w:fill="auto"/>
            <w:hideMark/>
          </w:tcPr>
          <w:p w14:paraId="5A2DD3E0"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чел</w:t>
            </w:r>
          </w:p>
        </w:tc>
        <w:tc>
          <w:tcPr>
            <w:tcW w:w="602" w:type="dxa"/>
            <w:tcBorders>
              <w:top w:val="nil"/>
              <w:left w:val="nil"/>
              <w:bottom w:val="single" w:sz="4" w:space="0" w:color="auto"/>
              <w:right w:val="single" w:sz="8" w:space="0" w:color="auto"/>
            </w:tcBorders>
            <w:shd w:val="clear" w:color="auto" w:fill="auto"/>
            <w:hideMark/>
          </w:tcPr>
          <w:p w14:paraId="2B261E8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650,00</w:t>
            </w:r>
          </w:p>
        </w:tc>
        <w:tc>
          <w:tcPr>
            <w:tcW w:w="572" w:type="dxa"/>
            <w:tcBorders>
              <w:top w:val="nil"/>
              <w:left w:val="nil"/>
              <w:bottom w:val="single" w:sz="4" w:space="0" w:color="auto"/>
              <w:right w:val="single" w:sz="4" w:space="0" w:color="auto"/>
            </w:tcBorders>
            <w:shd w:val="clear" w:color="auto" w:fill="auto"/>
            <w:hideMark/>
          </w:tcPr>
          <w:p w14:paraId="706D047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405,70</w:t>
            </w:r>
          </w:p>
        </w:tc>
        <w:tc>
          <w:tcPr>
            <w:tcW w:w="567" w:type="dxa"/>
            <w:tcBorders>
              <w:top w:val="nil"/>
              <w:left w:val="nil"/>
              <w:bottom w:val="single" w:sz="4" w:space="0" w:color="auto"/>
              <w:right w:val="single" w:sz="4" w:space="0" w:color="auto"/>
            </w:tcBorders>
            <w:shd w:val="clear" w:color="auto" w:fill="auto"/>
            <w:hideMark/>
          </w:tcPr>
          <w:p w14:paraId="21504B2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205EF00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405,70</w:t>
            </w:r>
          </w:p>
        </w:tc>
        <w:tc>
          <w:tcPr>
            <w:tcW w:w="572" w:type="dxa"/>
            <w:tcBorders>
              <w:top w:val="nil"/>
              <w:left w:val="nil"/>
              <w:bottom w:val="single" w:sz="4" w:space="0" w:color="auto"/>
              <w:right w:val="nil"/>
            </w:tcBorders>
            <w:shd w:val="clear" w:color="auto" w:fill="auto"/>
            <w:hideMark/>
          </w:tcPr>
          <w:p w14:paraId="752A26F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650,00</w:t>
            </w:r>
          </w:p>
        </w:tc>
        <w:tc>
          <w:tcPr>
            <w:tcW w:w="567" w:type="dxa"/>
            <w:tcBorders>
              <w:top w:val="nil"/>
              <w:left w:val="single" w:sz="4" w:space="0" w:color="auto"/>
              <w:bottom w:val="single" w:sz="4" w:space="0" w:color="auto"/>
              <w:right w:val="nil"/>
            </w:tcBorders>
            <w:shd w:val="clear" w:color="auto" w:fill="auto"/>
            <w:hideMark/>
          </w:tcPr>
          <w:p w14:paraId="6D267C7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3,00</w:t>
            </w:r>
          </w:p>
        </w:tc>
        <w:tc>
          <w:tcPr>
            <w:tcW w:w="570" w:type="dxa"/>
            <w:tcBorders>
              <w:top w:val="single" w:sz="4" w:space="0" w:color="auto"/>
              <w:left w:val="single" w:sz="4" w:space="0" w:color="auto"/>
              <w:bottom w:val="single" w:sz="4" w:space="0" w:color="auto"/>
              <w:right w:val="single" w:sz="8" w:space="0" w:color="auto"/>
            </w:tcBorders>
            <w:shd w:val="clear" w:color="auto" w:fill="auto"/>
            <w:hideMark/>
          </w:tcPr>
          <w:p w14:paraId="7881E93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653,00</w:t>
            </w:r>
          </w:p>
        </w:tc>
        <w:tc>
          <w:tcPr>
            <w:tcW w:w="572" w:type="dxa"/>
            <w:tcBorders>
              <w:top w:val="nil"/>
              <w:left w:val="single" w:sz="8" w:space="0" w:color="auto"/>
              <w:bottom w:val="single" w:sz="4" w:space="0" w:color="auto"/>
              <w:right w:val="single" w:sz="4" w:space="0" w:color="auto"/>
            </w:tcBorders>
            <w:shd w:val="clear" w:color="auto" w:fill="auto"/>
            <w:hideMark/>
          </w:tcPr>
          <w:p w14:paraId="2ADD239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650,00</w:t>
            </w:r>
          </w:p>
        </w:tc>
        <w:tc>
          <w:tcPr>
            <w:tcW w:w="567" w:type="dxa"/>
            <w:tcBorders>
              <w:top w:val="nil"/>
              <w:left w:val="nil"/>
              <w:bottom w:val="single" w:sz="4" w:space="0" w:color="auto"/>
              <w:right w:val="single" w:sz="4" w:space="0" w:color="auto"/>
            </w:tcBorders>
            <w:shd w:val="clear" w:color="auto" w:fill="auto"/>
            <w:hideMark/>
          </w:tcPr>
          <w:p w14:paraId="00AC649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3,00</w:t>
            </w:r>
          </w:p>
        </w:tc>
        <w:tc>
          <w:tcPr>
            <w:tcW w:w="570" w:type="dxa"/>
            <w:tcBorders>
              <w:top w:val="nil"/>
              <w:left w:val="nil"/>
              <w:bottom w:val="single" w:sz="4" w:space="0" w:color="auto"/>
              <w:right w:val="nil"/>
            </w:tcBorders>
            <w:shd w:val="clear" w:color="auto" w:fill="auto"/>
            <w:hideMark/>
          </w:tcPr>
          <w:p w14:paraId="709C399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653,00</w:t>
            </w:r>
          </w:p>
        </w:tc>
        <w:tc>
          <w:tcPr>
            <w:tcW w:w="572" w:type="dxa"/>
            <w:tcBorders>
              <w:top w:val="nil"/>
              <w:left w:val="single" w:sz="8" w:space="0" w:color="auto"/>
              <w:bottom w:val="single" w:sz="4" w:space="0" w:color="auto"/>
              <w:right w:val="single" w:sz="4" w:space="0" w:color="auto"/>
            </w:tcBorders>
            <w:shd w:val="clear" w:color="auto" w:fill="auto"/>
            <w:hideMark/>
          </w:tcPr>
          <w:p w14:paraId="345B3BCA"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650,00</w:t>
            </w:r>
          </w:p>
        </w:tc>
        <w:tc>
          <w:tcPr>
            <w:tcW w:w="567" w:type="dxa"/>
            <w:tcBorders>
              <w:top w:val="nil"/>
              <w:left w:val="nil"/>
              <w:bottom w:val="single" w:sz="4" w:space="0" w:color="auto"/>
              <w:right w:val="single" w:sz="4" w:space="0" w:color="auto"/>
            </w:tcBorders>
            <w:shd w:val="clear" w:color="auto" w:fill="auto"/>
            <w:hideMark/>
          </w:tcPr>
          <w:p w14:paraId="2B118E3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3,00</w:t>
            </w:r>
          </w:p>
        </w:tc>
        <w:tc>
          <w:tcPr>
            <w:tcW w:w="570" w:type="dxa"/>
            <w:tcBorders>
              <w:top w:val="nil"/>
              <w:left w:val="nil"/>
              <w:bottom w:val="single" w:sz="4" w:space="0" w:color="auto"/>
              <w:right w:val="single" w:sz="8" w:space="0" w:color="auto"/>
            </w:tcBorders>
            <w:shd w:val="clear" w:color="auto" w:fill="auto"/>
            <w:hideMark/>
          </w:tcPr>
          <w:p w14:paraId="5B89F26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653,00</w:t>
            </w:r>
          </w:p>
        </w:tc>
        <w:tc>
          <w:tcPr>
            <w:tcW w:w="572" w:type="dxa"/>
            <w:tcBorders>
              <w:top w:val="nil"/>
              <w:left w:val="nil"/>
              <w:bottom w:val="single" w:sz="4" w:space="0" w:color="auto"/>
              <w:right w:val="single" w:sz="4" w:space="0" w:color="auto"/>
            </w:tcBorders>
            <w:shd w:val="clear" w:color="auto" w:fill="auto"/>
            <w:hideMark/>
          </w:tcPr>
          <w:p w14:paraId="56244CA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650,00</w:t>
            </w:r>
          </w:p>
        </w:tc>
        <w:tc>
          <w:tcPr>
            <w:tcW w:w="572" w:type="dxa"/>
            <w:tcBorders>
              <w:top w:val="nil"/>
              <w:left w:val="nil"/>
              <w:bottom w:val="single" w:sz="4" w:space="0" w:color="auto"/>
              <w:right w:val="single" w:sz="4" w:space="0" w:color="auto"/>
            </w:tcBorders>
            <w:shd w:val="clear" w:color="auto" w:fill="auto"/>
            <w:hideMark/>
          </w:tcPr>
          <w:p w14:paraId="499C8AB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3,00</w:t>
            </w:r>
          </w:p>
        </w:tc>
        <w:tc>
          <w:tcPr>
            <w:tcW w:w="572" w:type="dxa"/>
            <w:tcBorders>
              <w:top w:val="nil"/>
              <w:left w:val="nil"/>
              <w:bottom w:val="single" w:sz="4" w:space="0" w:color="auto"/>
              <w:right w:val="nil"/>
            </w:tcBorders>
            <w:shd w:val="clear" w:color="auto" w:fill="auto"/>
            <w:hideMark/>
          </w:tcPr>
          <w:p w14:paraId="15825A3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653,00</w:t>
            </w:r>
          </w:p>
        </w:tc>
        <w:tc>
          <w:tcPr>
            <w:tcW w:w="607" w:type="dxa"/>
            <w:tcBorders>
              <w:top w:val="nil"/>
              <w:left w:val="single" w:sz="8" w:space="0" w:color="auto"/>
              <w:bottom w:val="single" w:sz="4" w:space="0" w:color="auto"/>
              <w:right w:val="single" w:sz="4" w:space="0" w:color="auto"/>
            </w:tcBorders>
            <w:shd w:val="clear" w:color="auto" w:fill="auto"/>
            <w:hideMark/>
          </w:tcPr>
          <w:p w14:paraId="44CC7BC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nil"/>
              <w:bottom w:val="single" w:sz="4" w:space="0" w:color="auto"/>
              <w:right w:val="single" w:sz="4" w:space="0" w:color="auto"/>
            </w:tcBorders>
            <w:shd w:val="clear" w:color="auto" w:fill="auto"/>
            <w:hideMark/>
          </w:tcPr>
          <w:p w14:paraId="73B53BC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nil"/>
            </w:tcBorders>
            <w:shd w:val="clear" w:color="auto" w:fill="auto"/>
            <w:hideMark/>
          </w:tcPr>
          <w:p w14:paraId="0AC46F1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2CE64E46" w14:textId="77777777" w:rsidR="003624FD" w:rsidRPr="003624FD" w:rsidRDefault="003624FD" w:rsidP="003624FD">
            <w:pPr>
              <w:rPr>
                <w:sz w:val="12"/>
                <w:szCs w:val="12"/>
              </w:rPr>
            </w:pPr>
          </w:p>
        </w:tc>
        <w:tc>
          <w:tcPr>
            <w:tcW w:w="3" w:type="dxa"/>
            <w:vAlign w:val="center"/>
            <w:hideMark/>
          </w:tcPr>
          <w:p w14:paraId="1A559E83" w14:textId="77777777" w:rsidR="003624FD" w:rsidRPr="003624FD" w:rsidRDefault="003624FD" w:rsidP="003624FD">
            <w:pPr>
              <w:rPr>
                <w:sz w:val="12"/>
                <w:szCs w:val="12"/>
              </w:rPr>
            </w:pPr>
          </w:p>
        </w:tc>
        <w:tc>
          <w:tcPr>
            <w:tcW w:w="11" w:type="dxa"/>
            <w:vAlign w:val="center"/>
            <w:hideMark/>
          </w:tcPr>
          <w:p w14:paraId="61AEBB37" w14:textId="77777777" w:rsidR="003624FD" w:rsidRPr="003624FD" w:rsidRDefault="003624FD" w:rsidP="003624FD">
            <w:pPr>
              <w:rPr>
                <w:sz w:val="12"/>
                <w:szCs w:val="12"/>
              </w:rPr>
            </w:pPr>
          </w:p>
        </w:tc>
        <w:tc>
          <w:tcPr>
            <w:tcW w:w="11" w:type="dxa"/>
            <w:vAlign w:val="center"/>
            <w:hideMark/>
          </w:tcPr>
          <w:p w14:paraId="07510C98" w14:textId="77777777" w:rsidR="003624FD" w:rsidRPr="003624FD" w:rsidRDefault="003624FD" w:rsidP="003624FD">
            <w:pPr>
              <w:rPr>
                <w:sz w:val="12"/>
                <w:szCs w:val="12"/>
              </w:rPr>
            </w:pPr>
          </w:p>
        </w:tc>
      </w:tr>
      <w:tr w:rsidR="003624FD" w:rsidRPr="003624FD" w14:paraId="2F1E310F" w14:textId="77777777" w:rsidTr="00104FF4">
        <w:trPr>
          <w:trHeight w:val="330"/>
          <w:jc w:val="center"/>
        </w:trPr>
        <w:tc>
          <w:tcPr>
            <w:tcW w:w="473" w:type="dxa"/>
            <w:vMerge/>
            <w:tcBorders>
              <w:top w:val="nil"/>
              <w:left w:val="single" w:sz="8" w:space="0" w:color="auto"/>
              <w:bottom w:val="single" w:sz="4" w:space="0" w:color="000000"/>
              <w:right w:val="single" w:sz="4" w:space="0" w:color="auto"/>
            </w:tcBorders>
            <w:vAlign w:val="center"/>
            <w:hideMark/>
          </w:tcPr>
          <w:p w14:paraId="4257CB56" w14:textId="77777777" w:rsidR="003624FD" w:rsidRPr="003624FD" w:rsidRDefault="003624FD" w:rsidP="003624FD">
            <w:pPr>
              <w:rPr>
                <w:b/>
                <w:bCs/>
                <w:color w:val="000000"/>
                <w:sz w:val="12"/>
                <w:szCs w:val="12"/>
              </w:rPr>
            </w:pPr>
          </w:p>
        </w:tc>
        <w:tc>
          <w:tcPr>
            <w:tcW w:w="1246" w:type="dxa"/>
            <w:tcBorders>
              <w:top w:val="single" w:sz="4" w:space="0" w:color="auto"/>
              <w:left w:val="nil"/>
              <w:bottom w:val="nil"/>
              <w:right w:val="nil"/>
            </w:tcBorders>
            <w:shd w:val="clear" w:color="auto" w:fill="auto"/>
            <w:hideMark/>
          </w:tcPr>
          <w:p w14:paraId="3D208D51" w14:textId="77777777" w:rsidR="003624FD" w:rsidRPr="003624FD" w:rsidRDefault="003624FD" w:rsidP="003624FD">
            <w:pPr>
              <w:rPr>
                <w:color w:val="000000"/>
                <w:sz w:val="12"/>
                <w:szCs w:val="12"/>
              </w:rPr>
            </w:pPr>
            <w:r w:rsidRPr="003624FD">
              <w:rPr>
                <w:color w:val="000000"/>
                <w:sz w:val="12"/>
                <w:szCs w:val="12"/>
              </w:rPr>
              <w:t> </w:t>
            </w:r>
          </w:p>
        </w:tc>
        <w:tc>
          <w:tcPr>
            <w:tcW w:w="1493" w:type="dxa"/>
            <w:tcBorders>
              <w:top w:val="single" w:sz="4" w:space="0" w:color="auto"/>
              <w:left w:val="nil"/>
              <w:bottom w:val="nil"/>
              <w:right w:val="single" w:sz="4" w:space="0" w:color="auto"/>
            </w:tcBorders>
            <w:shd w:val="clear" w:color="auto" w:fill="auto"/>
            <w:hideMark/>
          </w:tcPr>
          <w:p w14:paraId="24DA258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Средняя заработная плата</w:t>
            </w:r>
          </w:p>
        </w:tc>
        <w:tc>
          <w:tcPr>
            <w:tcW w:w="459" w:type="dxa"/>
            <w:tcBorders>
              <w:top w:val="single" w:sz="4" w:space="0" w:color="auto"/>
              <w:left w:val="nil"/>
              <w:bottom w:val="nil"/>
              <w:right w:val="nil"/>
            </w:tcBorders>
            <w:shd w:val="clear" w:color="auto" w:fill="auto"/>
            <w:hideMark/>
          </w:tcPr>
          <w:p w14:paraId="5FDF9D37"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руб/чел</w:t>
            </w:r>
          </w:p>
        </w:tc>
        <w:tc>
          <w:tcPr>
            <w:tcW w:w="602" w:type="dxa"/>
            <w:tcBorders>
              <w:top w:val="nil"/>
              <w:left w:val="nil"/>
              <w:bottom w:val="single" w:sz="4" w:space="0" w:color="auto"/>
              <w:right w:val="single" w:sz="8" w:space="0" w:color="auto"/>
            </w:tcBorders>
            <w:shd w:val="clear" w:color="auto" w:fill="auto"/>
            <w:hideMark/>
          </w:tcPr>
          <w:p w14:paraId="209F1EA6"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28072,64</w:t>
            </w:r>
          </w:p>
        </w:tc>
        <w:tc>
          <w:tcPr>
            <w:tcW w:w="572" w:type="dxa"/>
            <w:tcBorders>
              <w:top w:val="nil"/>
              <w:left w:val="nil"/>
              <w:bottom w:val="single" w:sz="4" w:space="0" w:color="auto"/>
              <w:right w:val="nil"/>
            </w:tcBorders>
            <w:shd w:val="clear" w:color="auto" w:fill="auto"/>
            <w:hideMark/>
          </w:tcPr>
          <w:p w14:paraId="13678DB7"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40682,75</w:t>
            </w:r>
          </w:p>
        </w:tc>
        <w:tc>
          <w:tcPr>
            <w:tcW w:w="567" w:type="dxa"/>
            <w:tcBorders>
              <w:top w:val="nil"/>
              <w:left w:val="single" w:sz="4" w:space="0" w:color="auto"/>
              <w:bottom w:val="single" w:sz="4" w:space="0" w:color="auto"/>
              <w:right w:val="single" w:sz="4" w:space="0" w:color="auto"/>
            </w:tcBorders>
            <w:shd w:val="clear" w:color="auto" w:fill="auto"/>
            <w:hideMark/>
          </w:tcPr>
          <w:p w14:paraId="06B45CEE"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505DD9D2"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40682,75</w:t>
            </w:r>
          </w:p>
        </w:tc>
        <w:tc>
          <w:tcPr>
            <w:tcW w:w="572" w:type="dxa"/>
            <w:tcBorders>
              <w:top w:val="nil"/>
              <w:left w:val="nil"/>
              <w:bottom w:val="single" w:sz="4" w:space="0" w:color="auto"/>
              <w:right w:val="nil"/>
            </w:tcBorders>
            <w:shd w:val="clear" w:color="auto" w:fill="auto"/>
            <w:hideMark/>
          </w:tcPr>
          <w:p w14:paraId="3B7A3271"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31466,71</w:t>
            </w:r>
          </w:p>
        </w:tc>
        <w:tc>
          <w:tcPr>
            <w:tcW w:w="567" w:type="dxa"/>
            <w:tcBorders>
              <w:top w:val="nil"/>
              <w:left w:val="single" w:sz="4" w:space="0" w:color="auto"/>
              <w:bottom w:val="single" w:sz="4" w:space="0" w:color="auto"/>
              <w:right w:val="nil"/>
            </w:tcBorders>
            <w:shd w:val="clear" w:color="auto" w:fill="auto"/>
            <w:hideMark/>
          </w:tcPr>
          <w:p w14:paraId="59EDFB21"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5715,78</w:t>
            </w:r>
          </w:p>
        </w:tc>
        <w:tc>
          <w:tcPr>
            <w:tcW w:w="570" w:type="dxa"/>
            <w:tcBorders>
              <w:top w:val="nil"/>
              <w:left w:val="single" w:sz="4" w:space="0" w:color="auto"/>
              <w:bottom w:val="single" w:sz="4" w:space="0" w:color="auto"/>
              <w:right w:val="single" w:sz="8" w:space="0" w:color="auto"/>
            </w:tcBorders>
            <w:shd w:val="clear" w:color="auto" w:fill="auto"/>
            <w:hideMark/>
          </w:tcPr>
          <w:p w14:paraId="19C81847"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31348,40</w:t>
            </w:r>
          </w:p>
        </w:tc>
        <w:tc>
          <w:tcPr>
            <w:tcW w:w="572" w:type="dxa"/>
            <w:tcBorders>
              <w:top w:val="nil"/>
              <w:left w:val="single" w:sz="8" w:space="0" w:color="auto"/>
              <w:bottom w:val="single" w:sz="4" w:space="0" w:color="auto"/>
              <w:right w:val="nil"/>
            </w:tcBorders>
            <w:shd w:val="clear" w:color="auto" w:fill="auto"/>
            <w:hideMark/>
          </w:tcPr>
          <w:p w14:paraId="2C5815DD"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29792,93</w:t>
            </w:r>
          </w:p>
        </w:tc>
        <w:tc>
          <w:tcPr>
            <w:tcW w:w="567" w:type="dxa"/>
            <w:tcBorders>
              <w:top w:val="nil"/>
              <w:left w:val="single" w:sz="4" w:space="0" w:color="auto"/>
              <w:bottom w:val="single" w:sz="4" w:space="0" w:color="auto"/>
              <w:right w:val="single" w:sz="4" w:space="0" w:color="auto"/>
            </w:tcBorders>
            <w:shd w:val="clear" w:color="auto" w:fill="auto"/>
            <w:hideMark/>
          </w:tcPr>
          <w:p w14:paraId="4A4B905B"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32560,28</w:t>
            </w:r>
          </w:p>
        </w:tc>
        <w:tc>
          <w:tcPr>
            <w:tcW w:w="570" w:type="dxa"/>
            <w:tcBorders>
              <w:top w:val="nil"/>
              <w:left w:val="nil"/>
              <w:bottom w:val="single" w:sz="4" w:space="0" w:color="auto"/>
              <w:right w:val="nil"/>
            </w:tcBorders>
            <w:shd w:val="clear" w:color="auto" w:fill="auto"/>
            <w:hideMark/>
          </w:tcPr>
          <w:p w14:paraId="4FEDE16D"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29805,64</w:t>
            </w:r>
          </w:p>
        </w:tc>
        <w:tc>
          <w:tcPr>
            <w:tcW w:w="572" w:type="dxa"/>
            <w:tcBorders>
              <w:top w:val="nil"/>
              <w:left w:val="single" w:sz="8" w:space="0" w:color="auto"/>
              <w:bottom w:val="single" w:sz="4" w:space="0" w:color="auto"/>
              <w:right w:val="nil"/>
            </w:tcBorders>
            <w:shd w:val="clear" w:color="auto" w:fill="auto"/>
            <w:hideMark/>
          </w:tcPr>
          <w:p w14:paraId="73EE01CA"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31930,64</w:t>
            </w:r>
          </w:p>
        </w:tc>
        <w:tc>
          <w:tcPr>
            <w:tcW w:w="567" w:type="dxa"/>
            <w:tcBorders>
              <w:top w:val="nil"/>
              <w:left w:val="single" w:sz="4" w:space="0" w:color="auto"/>
              <w:bottom w:val="single" w:sz="4" w:space="0" w:color="auto"/>
              <w:right w:val="single" w:sz="4" w:space="0" w:color="auto"/>
            </w:tcBorders>
            <w:shd w:val="clear" w:color="auto" w:fill="auto"/>
            <w:hideMark/>
          </w:tcPr>
          <w:p w14:paraId="0CC79181"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34896,55</w:t>
            </w:r>
          </w:p>
        </w:tc>
        <w:tc>
          <w:tcPr>
            <w:tcW w:w="570" w:type="dxa"/>
            <w:tcBorders>
              <w:top w:val="nil"/>
              <w:left w:val="nil"/>
              <w:bottom w:val="single" w:sz="4" w:space="0" w:color="auto"/>
              <w:right w:val="single" w:sz="8" w:space="0" w:color="auto"/>
            </w:tcBorders>
            <w:shd w:val="clear" w:color="auto" w:fill="auto"/>
            <w:hideMark/>
          </w:tcPr>
          <w:p w14:paraId="5F25C3B9"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31944,26</w:t>
            </w:r>
          </w:p>
        </w:tc>
        <w:tc>
          <w:tcPr>
            <w:tcW w:w="572" w:type="dxa"/>
            <w:tcBorders>
              <w:top w:val="nil"/>
              <w:left w:val="nil"/>
              <w:bottom w:val="single" w:sz="4" w:space="0" w:color="auto"/>
              <w:right w:val="nil"/>
            </w:tcBorders>
            <w:shd w:val="clear" w:color="auto" w:fill="auto"/>
            <w:hideMark/>
          </w:tcPr>
          <w:p w14:paraId="46D28372"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31205,71</w:t>
            </w:r>
          </w:p>
        </w:tc>
        <w:tc>
          <w:tcPr>
            <w:tcW w:w="572" w:type="dxa"/>
            <w:tcBorders>
              <w:top w:val="nil"/>
              <w:left w:val="single" w:sz="4" w:space="0" w:color="auto"/>
              <w:bottom w:val="single" w:sz="4" w:space="0" w:color="auto"/>
              <w:right w:val="single" w:sz="4" w:space="0" w:color="auto"/>
            </w:tcBorders>
            <w:shd w:val="clear" w:color="auto" w:fill="auto"/>
            <w:hideMark/>
          </w:tcPr>
          <w:p w14:paraId="15099431"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34104,54</w:t>
            </w:r>
          </w:p>
        </w:tc>
        <w:tc>
          <w:tcPr>
            <w:tcW w:w="572" w:type="dxa"/>
            <w:tcBorders>
              <w:top w:val="nil"/>
              <w:left w:val="nil"/>
              <w:bottom w:val="single" w:sz="4" w:space="0" w:color="auto"/>
              <w:right w:val="nil"/>
            </w:tcBorders>
            <w:shd w:val="clear" w:color="auto" w:fill="auto"/>
            <w:hideMark/>
          </w:tcPr>
          <w:p w14:paraId="2B86E53B"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31219,03</w:t>
            </w:r>
          </w:p>
        </w:tc>
        <w:tc>
          <w:tcPr>
            <w:tcW w:w="607" w:type="dxa"/>
            <w:tcBorders>
              <w:top w:val="nil"/>
              <w:left w:val="single" w:sz="8" w:space="0" w:color="auto"/>
              <w:bottom w:val="single" w:sz="4" w:space="0" w:color="auto"/>
              <w:right w:val="nil"/>
            </w:tcBorders>
            <w:shd w:val="clear" w:color="auto" w:fill="auto"/>
            <w:hideMark/>
          </w:tcPr>
          <w:p w14:paraId="7114E292"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-724,93</w:t>
            </w:r>
          </w:p>
        </w:tc>
        <w:tc>
          <w:tcPr>
            <w:tcW w:w="530" w:type="dxa"/>
            <w:tcBorders>
              <w:top w:val="nil"/>
              <w:left w:val="single" w:sz="4" w:space="0" w:color="auto"/>
              <w:bottom w:val="single" w:sz="4" w:space="0" w:color="auto"/>
              <w:right w:val="single" w:sz="4" w:space="0" w:color="auto"/>
            </w:tcBorders>
            <w:shd w:val="clear" w:color="auto" w:fill="auto"/>
            <w:hideMark/>
          </w:tcPr>
          <w:p w14:paraId="4944E896"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-792,01</w:t>
            </w:r>
          </w:p>
        </w:tc>
        <w:tc>
          <w:tcPr>
            <w:tcW w:w="570" w:type="dxa"/>
            <w:tcBorders>
              <w:top w:val="nil"/>
              <w:left w:val="nil"/>
              <w:bottom w:val="single" w:sz="4" w:space="0" w:color="auto"/>
              <w:right w:val="nil"/>
            </w:tcBorders>
            <w:shd w:val="clear" w:color="auto" w:fill="auto"/>
            <w:hideMark/>
          </w:tcPr>
          <w:p w14:paraId="739B8B8B"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-725,23</w:t>
            </w:r>
          </w:p>
        </w:tc>
        <w:tc>
          <w:tcPr>
            <w:tcW w:w="13" w:type="dxa"/>
            <w:vAlign w:val="center"/>
            <w:hideMark/>
          </w:tcPr>
          <w:p w14:paraId="31455785" w14:textId="77777777" w:rsidR="003624FD" w:rsidRPr="003624FD" w:rsidRDefault="003624FD" w:rsidP="003624FD">
            <w:pPr>
              <w:rPr>
                <w:sz w:val="12"/>
                <w:szCs w:val="12"/>
              </w:rPr>
            </w:pPr>
          </w:p>
        </w:tc>
        <w:tc>
          <w:tcPr>
            <w:tcW w:w="3" w:type="dxa"/>
            <w:vAlign w:val="center"/>
            <w:hideMark/>
          </w:tcPr>
          <w:p w14:paraId="4C3B6541" w14:textId="77777777" w:rsidR="003624FD" w:rsidRPr="003624FD" w:rsidRDefault="003624FD" w:rsidP="003624FD">
            <w:pPr>
              <w:rPr>
                <w:sz w:val="12"/>
                <w:szCs w:val="12"/>
              </w:rPr>
            </w:pPr>
          </w:p>
        </w:tc>
        <w:tc>
          <w:tcPr>
            <w:tcW w:w="11" w:type="dxa"/>
            <w:vAlign w:val="center"/>
            <w:hideMark/>
          </w:tcPr>
          <w:p w14:paraId="1DA84396" w14:textId="77777777" w:rsidR="003624FD" w:rsidRPr="003624FD" w:rsidRDefault="003624FD" w:rsidP="003624FD">
            <w:pPr>
              <w:rPr>
                <w:sz w:val="12"/>
                <w:szCs w:val="12"/>
              </w:rPr>
            </w:pPr>
          </w:p>
        </w:tc>
        <w:tc>
          <w:tcPr>
            <w:tcW w:w="11" w:type="dxa"/>
            <w:vAlign w:val="center"/>
            <w:hideMark/>
          </w:tcPr>
          <w:p w14:paraId="5B358438" w14:textId="77777777" w:rsidR="003624FD" w:rsidRPr="003624FD" w:rsidRDefault="003624FD" w:rsidP="003624FD">
            <w:pPr>
              <w:rPr>
                <w:sz w:val="12"/>
                <w:szCs w:val="12"/>
              </w:rPr>
            </w:pPr>
          </w:p>
        </w:tc>
      </w:tr>
      <w:tr w:rsidR="003624FD" w:rsidRPr="003624FD" w14:paraId="5365B0D1" w14:textId="77777777" w:rsidTr="00104FF4">
        <w:trPr>
          <w:trHeight w:val="330"/>
          <w:jc w:val="center"/>
        </w:trPr>
        <w:tc>
          <w:tcPr>
            <w:tcW w:w="473" w:type="dxa"/>
            <w:tcBorders>
              <w:top w:val="nil"/>
              <w:left w:val="single" w:sz="8" w:space="0" w:color="auto"/>
              <w:bottom w:val="nil"/>
              <w:right w:val="single" w:sz="4" w:space="0" w:color="auto"/>
            </w:tcBorders>
            <w:shd w:val="clear" w:color="auto" w:fill="auto"/>
            <w:hideMark/>
          </w:tcPr>
          <w:p w14:paraId="344CE8B0"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 </w:t>
            </w:r>
          </w:p>
        </w:tc>
        <w:tc>
          <w:tcPr>
            <w:tcW w:w="2739" w:type="dxa"/>
            <w:gridSpan w:val="2"/>
            <w:tcBorders>
              <w:top w:val="single" w:sz="4" w:space="0" w:color="auto"/>
              <w:left w:val="nil"/>
              <w:bottom w:val="single" w:sz="4" w:space="0" w:color="auto"/>
              <w:right w:val="single" w:sz="4" w:space="0" w:color="000000"/>
            </w:tcBorders>
            <w:shd w:val="clear" w:color="auto" w:fill="auto"/>
            <w:hideMark/>
          </w:tcPr>
          <w:p w14:paraId="0587726C"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в том числе</w:t>
            </w:r>
          </w:p>
        </w:tc>
        <w:tc>
          <w:tcPr>
            <w:tcW w:w="459" w:type="dxa"/>
            <w:tcBorders>
              <w:top w:val="single" w:sz="4" w:space="0" w:color="auto"/>
              <w:left w:val="nil"/>
              <w:bottom w:val="nil"/>
              <w:right w:val="nil"/>
            </w:tcBorders>
            <w:shd w:val="clear" w:color="auto" w:fill="auto"/>
            <w:hideMark/>
          </w:tcPr>
          <w:p w14:paraId="383D3B7A"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 </w:t>
            </w:r>
          </w:p>
        </w:tc>
        <w:tc>
          <w:tcPr>
            <w:tcW w:w="602" w:type="dxa"/>
            <w:tcBorders>
              <w:top w:val="nil"/>
              <w:left w:val="nil"/>
              <w:bottom w:val="single" w:sz="4" w:space="0" w:color="auto"/>
              <w:right w:val="single" w:sz="8" w:space="0" w:color="auto"/>
            </w:tcBorders>
            <w:shd w:val="clear" w:color="auto" w:fill="auto"/>
            <w:hideMark/>
          </w:tcPr>
          <w:p w14:paraId="201F918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761F02E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1EBFDC8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417BAA9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nil"/>
            </w:tcBorders>
            <w:shd w:val="clear" w:color="auto" w:fill="auto"/>
            <w:hideMark/>
          </w:tcPr>
          <w:p w14:paraId="404B44C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single" w:sz="4" w:space="0" w:color="auto"/>
              <w:bottom w:val="single" w:sz="4" w:space="0" w:color="auto"/>
              <w:right w:val="nil"/>
            </w:tcBorders>
            <w:shd w:val="clear" w:color="auto" w:fill="auto"/>
            <w:hideMark/>
          </w:tcPr>
          <w:p w14:paraId="2299964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hideMark/>
          </w:tcPr>
          <w:p w14:paraId="7926E66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single" w:sz="4" w:space="0" w:color="auto"/>
            </w:tcBorders>
            <w:shd w:val="clear" w:color="auto" w:fill="auto"/>
            <w:hideMark/>
          </w:tcPr>
          <w:p w14:paraId="6462CC1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3D3DAA1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nil"/>
            </w:tcBorders>
            <w:shd w:val="clear" w:color="auto" w:fill="auto"/>
            <w:hideMark/>
          </w:tcPr>
          <w:p w14:paraId="01B2EC4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481E406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4B9A3BA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76EFBDB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664E61A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6805692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nil"/>
            </w:tcBorders>
            <w:shd w:val="clear" w:color="auto" w:fill="auto"/>
            <w:hideMark/>
          </w:tcPr>
          <w:p w14:paraId="32A1134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607" w:type="dxa"/>
            <w:tcBorders>
              <w:top w:val="nil"/>
              <w:left w:val="single" w:sz="8" w:space="0" w:color="auto"/>
              <w:bottom w:val="single" w:sz="4" w:space="0" w:color="auto"/>
              <w:right w:val="single" w:sz="4" w:space="0" w:color="auto"/>
            </w:tcBorders>
            <w:shd w:val="clear" w:color="auto" w:fill="auto"/>
            <w:hideMark/>
          </w:tcPr>
          <w:p w14:paraId="686D7783"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nil"/>
              <w:bottom w:val="single" w:sz="4" w:space="0" w:color="auto"/>
              <w:right w:val="single" w:sz="4" w:space="0" w:color="auto"/>
            </w:tcBorders>
            <w:shd w:val="clear" w:color="auto" w:fill="auto"/>
            <w:hideMark/>
          </w:tcPr>
          <w:p w14:paraId="4A8ECBE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nil"/>
            </w:tcBorders>
            <w:shd w:val="clear" w:color="auto" w:fill="auto"/>
            <w:hideMark/>
          </w:tcPr>
          <w:p w14:paraId="6332668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1F93B5DD" w14:textId="77777777" w:rsidR="003624FD" w:rsidRPr="003624FD" w:rsidRDefault="003624FD" w:rsidP="003624FD">
            <w:pPr>
              <w:rPr>
                <w:sz w:val="12"/>
                <w:szCs w:val="12"/>
              </w:rPr>
            </w:pPr>
          </w:p>
        </w:tc>
        <w:tc>
          <w:tcPr>
            <w:tcW w:w="3" w:type="dxa"/>
            <w:vAlign w:val="center"/>
            <w:hideMark/>
          </w:tcPr>
          <w:p w14:paraId="00B4A5F2" w14:textId="77777777" w:rsidR="003624FD" w:rsidRPr="003624FD" w:rsidRDefault="003624FD" w:rsidP="003624FD">
            <w:pPr>
              <w:rPr>
                <w:sz w:val="12"/>
                <w:szCs w:val="12"/>
              </w:rPr>
            </w:pPr>
          </w:p>
        </w:tc>
        <w:tc>
          <w:tcPr>
            <w:tcW w:w="11" w:type="dxa"/>
            <w:vAlign w:val="center"/>
            <w:hideMark/>
          </w:tcPr>
          <w:p w14:paraId="2D4EF368" w14:textId="77777777" w:rsidR="003624FD" w:rsidRPr="003624FD" w:rsidRDefault="003624FD" w:rsidP="003624FD">
            <w:pPr>
              <w:rPr>
                <w:sz w:val="12"/>
                <w:szCs w:val="12"/>
              </w:rPr>
            </w:pPr>
          </w:p>
        </w:tc>
        <w:tc>
          <w:tcPr>
            <w:tcW w:w="11" w:type="dxa"/>
            <w:vAlign w:val="center"/>
            <w:hideMark/>
          </w:tcPr>
          <w:p w14:paraId="48DCA2FD" w14:textId="77777777" w:rsidR="003624FD" w:rsidRPr="003624FD" w:rsidRDefault="003624FD" w:rsidP="003624FD">
            <w:pPr>
              <w:rPr>
                <w:sz w:val="12"/>
                <w:szCs w:val="12"/>
              </w:rPr>
            </w:pPr>
          </w:p>
        </w:tc>
      </w:tr>
      <w:tr w:rsidR="003624FD" w:rsidRPr="003624FD" w14:paraId="3F1B5C80" w14:textId="77777777" w:rsidTr="00104FF4">
        <w:trPr>
          <w:trHeight w:val="330"/>
          <w:jc w:val="center"/>
        </w:trPr>
        <w:tc>
          <w:tcPr>
            <w:tcW w:w="473" w:type="dxa"/>
            <w:vMerge w:val="restart"/>
            <w:tcBorders>
              <w:top w:val="single" w:sz="4" w:space="0" w:color="auto"/>
              <w:left w:val="single" w:sz="8" w:space="0" w:color="auto"/>
              <w:bottom w:val="single" w:sz="4" w:space="0" w:color="000000"/>
              <w:right w:val="single" w:sz="4" w:space="0" w:color="auto"/>
            </w:tcBorders>
            <w:shd w:val="clear" w:color="auto" w:fill="auto"/>
            <w:hideMark/>
          </w:tcPr>
          <w:p w14:paraId="7F3D2F78"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2.3.1.</w:t>
            </w:r>
          </w:p>
        </w:tc>
        <w:tc>
          <w:tcPr>
            <w:tcW w:w="2739" w:type="dxa"/>
            <w:gridSpan w:val="2"/>
            <w:tcBorders>
              <w:top w:val="single" w:sz="4" w:space="0" w:color="auto"/>
              <w:left w:val="nil"/>
              <w:bottom w:val="single" w:sz="4" w:space="0" w:color="auto"/>
              <w:right w:val="single" w:sz="4" w:space="0" w:color="000000"/>
            </w:tcBorders>
            <w:shd w:val="clear" w:color="auto" w:fill="auto"/>
            <w:hideMark/>
          </w:tcPr>
          <w:p w14:paraId="6952FDD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Оплата труда - ОПП</w:t>
            </w:r>
          </w:p>
        </w:tc>
        <w:tc>
          <w:tcPr>
            <w:tcW w:w="459" w:type="dxa"/>
            <w:tcBorders>
              <w:top w:val="single" w:sz="4" w:space="0" w:color="auto"/>
              <w:left w:val="nil"/>
              <w:bottom w:val="nil"/>
              <w:right w:val="nil"/>
            </w:tcBorders>
            <w:shd w:val="clear" w:color="auto" w:fill="auto"/>
            <w:hideMark/>
          </w:tcPr>
          <w:p w14:paraId="2FE1D716"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nil"/>
              <w:left w:val="nil"/>
              <w:bottom w:val="single" w:sz="4" w:space="0" w:color="auto"/>
              <w:right w:val="single" w:sz="8" w:space="0" w:color="auto"/>
            </w:tcBorders>
            <w:shd w:val="clear" w:color="auto" w:fill="auto"/>
            <w:hideMark/>
          </w:tcPr>
          <w:p w14:paraId="06052BA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182874,32</w:t>
            </w:r>
          </w:p>
        </w:tc>
        <w:tc>
          <w:tcPr>
            <w:tcW w:w="572" w:type="dxa"/>
            <w:tcBorders>
              <w:top w:val="nil"/>
              <w:left w:val="nil"/>
              <w:bottom w:val="single" w:sz="4" w:space="0" w:color="auto"/>
              <w:right w:val="single" w:sz="4" w:space="0" w:color="auto"/>
            </w:tcBorders>
            <w:shd w:val="clear" w:color="auto" w:fill="auto"/>
            <w:hideMark/>
          </w:tcPr>
          <w:p w14:paraId="0F6781A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163251,67</w:t>
            </w:r>
          </w:p>
        </w:tc>
        <w:tc>
          <w:tcPr>
            <w:tcW w:w="567" w:type="dxa"/>
            <w:tcBorders>
              <w:top w:val="nil"/>
              <w:left w:val="nil"/>
              <w:bottom w:val="single" w:sz="4" w:space="0" w:color="auto"/>
              <w:right w:val="single" w:sz="4" w:space="0" w:color="auto"/>
            </w:tcBorders>
            <w:shd w:val="clear" w:color="auto" w:fill="auto"/>
            <w:hideMark/>
          </w:tcPr>
          <w:p w14:paraId="10E5A60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55203E6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163251,67</w:t>
            </w:r>
          </w:p>
        </w:tc>
        <w:tc>
          <w:tcPr>
            <w:tcW w:w="572" w:type="dxa"/>
            <w:tcBorders>
              <w:top w:val="nil"/>
              <w:left w:val="nil"/>
              <w:bottom w:val="single" w:sz="4" w:space="0" w:color="auto"/>
              <w:right w:val="nil"/>
            </w:tcBorders>
            <w:shd w:val="clear" w:color="auto" w:fill="auto"/>
            <w:hideMark/>
          </w:tcPr>
          <w:p w14:paraId="5105DA2A"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204984,39</w:t>
            </w:r>
          </w:p>
        </w:tc>
        <w:tc>
          <w:tcPr>
            <w:tcW w:w="567" w:type="dxa"/>
            <w:tcBorders>
              <w:top w:val="nil"/>
              <w:left w:val="single" w:sz="4" w:space="0" w:color="auto"/>
              <w:bottom w:val="single" w:sz="4" w:space="0" w:color="auto"/>
              <w:right w:val="nil"/>
            </w:tcBorders>
            <w:shd w:val="clear" w:color="auto" w:fill="auto"/>
            <w:hideMark/>
          </w:tcPr>
          <w:p w14:paraId="688F6FA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hideMark/>
          </w:tcPr>
          <w:p w14:paraId="61BC015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204984,39</w:t>
            </w:r>
          </w:p>
        </w:tc>
        <w:tc>
          <w:tcPr>
            <w:tcW w:w="572" w:type="dxa"/>
            <w:tcBorders>
              <w:top w:val="nil"/>
              <w:left w:val="single" w:sz="8" w:space="0" w:color="auto"/>
              <w:bottom w:val="single" w:sz="4" w:space="0" w:color="auto"/>
              <w:right w:val="single" w:sz="4" w:space="0" w:color="auto"/>
            </w:tcBorders>
            <w:shd w:val="clear" w:color="auto" w:fill="auto"/>
            <w:hideMark/>
          </w:tcPr>
          <w:p w14:paraId="048C10A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194080,86</w:t>
            </w:r>
          </w:p>
        </w:tc>
        <w:tc>
          <w:tcPr>
            <w:tcW w:w="567" w:type="dxa"/>
            <w:tcBorders>
              <w:top w:val="nil"/>
              <w:left w:val="nil"/>
              <w:bottom w:val="single" w:sz="4" w:space="0" w:color="auto"/>
              <w:right w:val="single" w:sz="4" w:space="0" w:color="auto"/>
            </w:tcBorders>
            <w:shd w:val="clear" w:color="auto" w:fill="auto"/>
            <w:hideMark/>
          </w:tcPr>
          <w:p w14:paraId="0C67399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1172,17</w:t>
            </w:r>
          </w:p>
        </w:tc>
        <w:tc>
          <w:tcPr>
            <w:tcW w:w="570" w:type="dxa"/>
            <w:tcBorders>
              <w:top w:val="nil"/>
              <w:left w:val="nil"/>
              <w:bottom w:val="single" w:sz="4" w:space="0" w:color="auto"/>
              <w:right w:val="nil"/>
            </w:tcBorders>
            <w:shd w:val="clear" w:color="auto" w:fill="auto"/>
            <w:hideMark/>
          </w:tcPr>
          <w:p w14:paraId="6F196A23"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195253,03</w:t>
            </w:r>
          </w:p>
        </w:tc>
        <w:tc>
          <w:tcPr>
            <w:tcW w:w="572" w:type="dxa"/>
            <w:tcBorders>
              <w:top w:val="nil"/>
              <w:left w:val="nil"/>
              <w:bottom w:val="single" w:sz="4" w:space="0" w:color="auto"/>
              <w:right w:val="single" w:sz="4" w:space="0" w:color="auto"/>
            </w:tcBorders>
            <w:shd w:val="clear" w:color="auto" w:fill="auto"/>
            <w:hideMark/>
          </w:tcPr>
          <w:p w14:paraId="3D09AC7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208006,58</w:t>
            </w:r>
          </w:p>
        </w:tc>
        <w:tc>
          <w:tcPr>
            <w:tcW w:w="567" w:type="dxa"/>
            <w:tcBorders>
              <w:top w:val="nil"/>
              <w:left w:val="nil"/>
              <w:bottom w:val="single" w:sz="4" w:space="0" w:color="auto"/>
              <w:right w:val="single" w:sz="4" w:space="0" w:color="auto"/>
            </w:tcBorders>
            <w:shd w:val="clear" w:color="auto" w:fill="auto"/>
            <w:hideMark/>
          </w:tcPr>
          <w:p w14:paraId="372A0C8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1256,28</w:t>
            </w:r>
          </w:p>
        </w:tc>
        <w:tc>
          <w:tcPr>
            <w:tcW w:w="570" w:type="dxa"/>
            <w:tcBorders>
              <w:top w:val="nil"/>
              <w:left w:val="nil"/>
              <w:bottom w:val="single" w:sz="4" w:space="0" w:color="auto"/>
              <w:right w:val="single" w:sz="8" w:space="0" w:color="auto"/>
            </w:tcBorders>
            <w:shd w:val="clear" w:color="auto" w:fill="auto"/>
            <w:hideMark/>
          </w:tcPr>
          <w:p w14:paraId="632E57F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209262,86</w:t>
            </w:r>
          </w:p>
        </w:tc>
        <w:tc>
          <w:tcPr>
            <w:tcW w:w="572" w:type="dxa"/>
            <w:tcBorders>
              <w:top w:val="nil"/>
              <w:left w:val="nil"/>
              <w:bottom w:val="single" w:sz="4" w:space="0" w:color="auto"/>
              <w:right w:val="single" w:sz="4" w:space="0" w:color="auto"/>
            </w:tcBorders>
            <w:shd w:val="clear" w:color="auto" w:fill="auto"/>
            <w:hideMark/>
          </w:tcPr>
          <w:p w14:paraId="03F1E49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203284,17</w:t>
            </w:r>
          </w:p>
        </w:tc>
        <w:tc>
          <w:tcPr>
            <w:tcW w:w="572" w:type="dxa"/>
            <w:tcBorders>
              <w:top w:val="nil"/>
              <w:left w:val="single" w:sz="8" w:space="0" w:color="auto"/>
              <w:bottom w:val="single" w:sz="4" w:space="0" w:color="auto"/>
              <w:right w:val="single" w:sz="4" w:space="0" w:color="auto"/>
            </w:tcBorders>
            <w:shd w:val="clear" w:color="auto" w:fill="auto"/>
            <w:hideMark/>
          </w:tcPr>
          <w:p w14:paraId="71DC503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1227,76</w:t>
            </w:r>
          </w:p>
        </w:tc>
        <w:tc>
          <w:tcPr>
            <w:tcW w:w="572" w:type="dxa"/>
            <w:tcBorders>
              <w:top w:val="nil"/>
              <w:left w:val="single" w:sz="8" w:space="0" w:color="auto"/>
              <w:bottom w:val="single" w:sz="4" w:space="0" w:color="auto"/>
              <w:right w:val="single" w:sz="4" w:space="0" w:color="auto"/>
            </w:tcBorders>
            <w:shd w:val="clear" w:color="auto" w:fill="auto"/>
            <w:hideMark/>
          </w:tcPr>
          <w:p w14:paraId="2BFE77D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204511,93</w:t>
            </w:r>
          </w:p>
        </w:tc>
        <w:tc>
          <w:tcPr>
            <w:tcW w:w="607" w:type="dxa"/>
            <w:tcBorders>
              <w:top w:val="nil"/>
              <w:left w:val="single" w:sz="8" w:space="0" w:color="auto"/>
              <w:bottom w:val="single" w:sz="4" w:space="0" w:color="auto"/>
              <w:right w:val="single" w:sz="4" w:space="0" w:color="auto"/>
            </w:tcBorders>
            <w:shd w:val="clear" w:color="auto" w:fill="auto"/>
            <w:hideMark/>
          </w:tcPr>
          <w:p w14:paraId="5C486AEA"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-4722,41</w:t>
            </w:r>
          </w:p>
        </w:tc>
        <w:tc>
          <w:tcPr>
            <w:tcW w:w="530" w:type="dxa"/>
            <w:tcBorders>
              <w:top w:val="nil"/>
              <w:left w:val="single" w:sz="8" w:space="0" w:color="auto"/>
              <w:bottom w:val="single" w:sz="4" w:space="0" w:color="auto"/>
              <w:right w:val="single" w:sz="4" w:space="0" w:color="auto"/>
            </w:tcBorders>
            <w:shd w:val="clear" w:color="auto" w:fill="auto"/>
            <w:hideMark/>
          </w:tcPr>
          <w:p w14:paraId="613A7DD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-28,51</w:t>
            </w:r>
          </w:p>
        </w:tc>
        <w:tc>
          <w:tcPr>
            <w:tcW w:w="570" w:type="dxa"/>
            <w:tcBorders>
              <w:top w:val="nil"/>
              <w:left w:val="single" w:sz="8" w:space="0" w:color="auto"/>
              <w:bottom w:val="single" w:sz="4" w:space="0" w:color="auto"/>
              <w:right w:val="single" w:sz="4" w:space="0" w:color="auto"/>
            </w:tcBorders>
            <w:shd w:val="clear" w:color="auto" w:fill="auto"/>
            <w:hideMark/>
          </w:tcPr>
          <w:p w14:paraId="1BFB152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-4750,93</w:t>
            </w:r>
          </w:p>
        </w:tc>
        <w:tc>
          <w:tcPr>
            <w:tcW w:w="13" w:type="dxa"/>
            <w:vAlign w:val="center"/>
            <w:hideMark/>
          </w:tcPr>
          <w:p w14:paraId="0A671D70" w14:textId="77777777" w:rsidR="003624FD" w:rsidRPr="003624FD" w:rsidRDefault="003624FD" w:rsidP="003624FD">
            <w:pPr>
              <w:rPr>
                <w:sz w:val="12"/>
                <w:szCs w:val="12"/>
              </w:rPr>
            </w:pPr>
          </w:p>
        </w:tc>
        <w:tc>
          <w:tcPr>
            <w:tcW w:w="3" w:type="dxa"/>
            <w:vAlign w:val="center"/>
            <w:hideMark/>
          </w:tcPr>
          <w:p w14:paraId="30E101DE" w14:textId="77777777" w:rsidR="003624FD" w:rsidRPr="003624FD" w:rsidRDefault="003624FD" w:rsidP="003624FD">
            <w:pPr>
              <w:rPr>
                <w:sz w:val="12"/>
                <w:szCs w:val="12"/>
              </w:rPr>
            </w:pPr>
          </w:p>
        </w:tc>
        <w:tc>
          <w:tcPr>
            <w:tcW w:w="11" w:type="dxa"/>
            <w:vAlign w:val="center"/>
            <w:hideMark/>
          </w:tcPr>
          <w:p w14:paraId="4311739F" w14:textId="77777777" w:rsidR="003624FD" w:rsidRPr="003624FD" w:rsidRDefault="003624FD" w:rsidP="003624FD">
            <w:pPr>
              <w:rPr>
                <w:sz w:val="12"/>
                <w:szCs w:val="12"/>
              </w:rPr>
            </w:pPr>
          </w:p>
        </w:tc>
        <w:tc>
          <w:tcPr>
            <w:tcW w:w="11" w:type="dxa"/>
            <w:vAlign w:val="center"/>
            <w:hideMark/>
          </w:tcPr>
          <w:p w14:paraId="0F8D69AA" w14:textId="77777777" w:rsidR="003624FD" w:rsidRPr="003624FD" w:rsidRDefault="003624FD" w:rsidP="003624FD">
            <w:pPr>
              <w:rPr>
                <w:sz w:val="12"/>
                <w:szCs w:val="12"/>
              </w:rPr>
            </w:pPr>
          </w:p>
        </w:tc>
      </w:tr>
      <w:tr w:rsidR="003624FD" w:rsidRPr="003624FD" w14:paraId="0CF5BE19" w14:textId="77777777" w:rsidTr="00104FF4">
        <w:trPr>
          <w:trHeight w:val="330"/>
          <w:jc w:val="center"/>
        </w:trPr>
        <w:tc>
          <w:tcPr>
            <w:tcW w:w="473" w:type="dxa"/>
            <w:vMerge/>
            <w:tcBorders>
              <w:top w:val="single" w:sz="4" w:space="0" w:color="auto"/>
              <w:left w:val="single" w:sz="8" w:space="0" w:color="auto"/>
              <w:bottom w:val="single" w:sz="4" w:space="0" w:color="000000"/>
              <w:right w:val="single" w:sz="4" w:space="0" w:color="auto"/>
            </w:tcBorders>
            <w:vAlign w:val="center"/>
            <w:hideMark/>
          </w:tcPr>
          <w:p w14:paraId="17B867C1" w14:textId="77777777" w:rsidR="003624FD" w:rsidRPr="003624FD" w:rsidRDefault="003624FD" w:rsidP="003624FD">
            <w:pPr>
              <w:rPr>
                <w:rFonts w:ascii="Arial Narrow" w:hAnsi="Arial Narrow" w:cs="Calibri"/>
                <w:color w:val="000000"/>
                <w:sz w:val="12"/>
                <w:szCs w:val="12"/>
              </w:rPr>
            </w:pPr>
          </w:p>
        </w:tc>
        <w:tc>
          <w:tcPr>
            <w:tcW w:w="1246" w:type="dxa"/>
            <w:tcBorders>
              <w:top w:val="nil"/>
              <w:left w:val="nil"/>
              <w:bottom w:val="nil"/>
              <w:right w:val="nil"/>
            </w:tcBorders>
            <w:shd w:val="clear" w:color="auto" w:fill="auto"/>
            <w:hideMark/>
          </w:tcPr>
          <w:p w14:paraId="1871150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1493" w:type="dxa"/>
            <w:tcBorders>
              <w:top w:val="nil"/>
              <w:left w:val="nil"/>
              <w:bottom w:val="nil"/>
              <w:right w:val="single" w:sz="4" w:space="0" w:color="auto"/>
            </w:tcBorders>
            <w:shd w:val="clear" w:color="auto" w:fill="auto"/>
            <w:hideMark/>
          </w:tcPr>
          <w:p w14:paraId="453FA28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Численность</w:t>
            </w:r>
          </w:p>
        </w:tc>
        <w:tc>
          <w:tcPr>
            <w:tcW w:w="459" w:type="dxa"/>
            <w:tcBorders>
              <w:top w:val="single" w:sz="4" w:space="0" w:color="auto"/>
              <w:left w:val="nil"/>
              <w:bottom w:val="nil"/>
              <w:right w:val="nil"/>
            </w:tcBorders>
            <w:shd w:val="clear" w:color="auto" w:fill="auto"/>
            <w:hideMark/>
          </w:tcPr>
          <w:p w14:paraId="354BD73C"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чел</w:t>
            </w:r>
          </w:p>
        </w:tc>
        <w:tc>
          <w:tcPr>
            <w:tcW w:w="602" w:type="dxa"/>
            <w:tcBorders>
              <w:top w:val="nil"/>
              <w:left w:val="nil"/>
              <w:bottom w:val="single" w:sz="4" w:space="0" w:color="auto"/>
              <w:right w:val="single" w:sz="8" w:space="0" w:color="auto"/>
            </w:tcBorders>
            <w:shd w:val="clear" w:color="auto" w:fill="auto"/>
            <w:hideMark/>
          </w:tcPr>
          <w:p w14:paraId="398CF4B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574,00</w:t>
            </w:r>
          </w:p>
        </w:tc>
        <w:tc>
          <w:tcPr>
            <w:tcW w:w="572" w:type="dxa"/>
            <w:tcBorders>
              <w:top w:val="nil"/>
              <w:left w:val="nil"/>
              <w:bottom w:val="single" w:sz="4" w:space="0" w:color="auto"/>
              <w:right w:val="single" w:sz="4" w:space="0" w:color="auto"/>
            </w:tcBorders>
            <w:shd w:val="clear" w:color="auto" w:fill="auto"/>
            <w:hideMark/>
          </w:tcPr>
          <w:p w14:paraId="6F95A543"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370,20</w:t>
            </w:r>
          </w:p>
        </w:tc>
        <w:tc>
          <w:tcPr>
            <w:tcW w:w="567" w:type="dxa"/>
            <w:tcBorders>
              <w:top w:val="nil"/>
              <w:left w:val="nil"/>
              <w:bottom w:val="single" w:sz="4" w:space="0" w:color="auto"/>
              <w:right w:val="single" w:sz="4" w:space="0" w:color="auto"/>
            </w:tcBorders>
            <w:shd w:val="clear" w:color="auto" w:fill="auto"/>
            <w:hideMark/>
          </w:tcPr>
          <w:p w14:paraId="5AF1FAC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102F168A"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370,20</w:t>
            </w:r>
          </w:p>
        </w:tc>
        <w:tc>
          <w:tcPr>
            <w:tcW w:w="572" w:type="dxa"/>
            <w:tcBorders>
              <w:top w:val="nil"/>
              <w:left w:val="nil"/>
              <w:bottom w:val="single" w:sz="4" w:space="0" w:color="auto"/>
              <w:right w:val="nil"/>
            </w:tcBorders>
            <w:shd w:val="clear" w:color="auto" w:fill="auto"/>
            <w:hideMark/>
          </w:tcPr>
          <w:p w14:paraId="798068F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574,00</w:t>
            </w:r>
          </w:p>
        </w:tc>
        <w:tc>
          <w:tcPr>
            <w:tcW w:w="567" w:type="dxa"/>
            <w:tcBorders>
              <w:top w:val="nil"/>
              <w:left w:val="single" w:sz="4" w:space="0" w:color="auto"/>
              <w:bottom w:val="single" w:sz="4" w:space="0" w:color="auto"/>
              <w:right w:val="nil"/>
            </w:tcBorders>
            <w:shd w:val="clear" w:color="auto" w:fill="auto"/>
            <w:hideMark/>
          </w:tcPr>
          <w:p w14:paraId="4E48052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hideMark/>
          </w:tcPr>
          <w:p w14:paraId="3BFB7EC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574,00</w:t>
            </w:r>
          </w:p>
        </w:tc>
        <w:tc>
          <w:tcPr>
            <w:tcW w:w="572" w:type="dxa"/>
            <w:tcBorders>
              <w:top w:val="nil"/>
              <w:left w:val="single" w:sz="8" w:space="0" w:color="auto"/>
              <w:bottom w:val="single" w:sz="4" w:space="0" w:color="auto"/>
              <w:right w:val="single" w:sz="4" w:space="0" w:color="auto"/>
            </w:tcBorders>
            <w:shd w:val="clear" w:color="auto" w:fill="auto"/>
            <w:hideMark/>
          </w:tcPr>
          <w:p w14:paraId="3A3B02D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574,00</w:t>
            </w:r>
          </w:p>
        </w:tc>
        <w:tc>
          <w:tcPr>
            <w:tcW w:w="567" w:type="dxa"/>
            <w:tcBorders>
              <w:top w:val="nil"/>
              <w:left w:val="nil"/>
              <w:bottom w:val="single" w:sz="4" w:space="0" w:color="auto"/>
              <w:right w:val="single" w:sz="4" w:space="0" w:color="auto"/>
            </w:tcBorders>
            <w:shd w:val="clear" w:color="auto" w:fill="auto"/>
            <w:hideMark/>
          </w:tcPr>
          <w:p w14:paraId="04E9B41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3,00</w:t>
            </w:r>
          </w:p>
        </w:tc>
        <w:tc>
          <w:tcPr>
            <w:tcW w:w="570" w:type="dxa"/>
            <w:tcBorders>
              <w:top w:val="nil"/>
              <w:left w:val="nil"/>
              <w:bottom w:val="single" w:sz="4" w:space="0" w:color="auto"/>
              <w:right w:val="nil"/>
            </w:tcBorders>
            <w:shd w:val="clear" w:color="auto" w:fill="auto"/>
            <w:hideMark/>
          </w:tcPr>
          <w:p w14:paraId="14AE03F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577,00</w:t>
            </w:r>
          </w:p>
        </w:tc>
        <w:tc>
          <w:tcPr>
            <w:tcW w:w="572" w:type="dxa"/>
            <w:tcBorders>
              <w:top w:val="nil"/>
              <w:left w:val="nil"/>
              <w:bottom w:val="single" w:sz="4" w:space="0" w:color="auto"/>
              <w:right w:val="single" w:sz="4" w:space="0" w:color="auto"/>
            </w:tcBorders>
            <w:shd w:val="clear" w:color="auto" w:fill="auto"/>
            <w:hideMark/>
          </w:tcPr>
          <w:p w14:paraId="72D9C92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574,00</w:t>
            </w:r>
          </w:p>
        </w:tc>
        <w:tc>
          <w:tcPr>
            <w:tcW w:w="567" w:type="dxa"/>
            <w:tcBorders>
              <w:top w:val="nil"/>
              <w:left w:val="nil"/>
              <w:bottom w:val="single" w:sz="4" w:space="0" w:color="auto"/>
              <w:right w:val="single" w:sz="4" w:space="0" w:color="auto"/>
            </w:tcBorders>
            <w:shd w:val="clear" w:color="auto" w:fill="auto"/>
            <w:hideMark/>
          </w:tcPr>
          <w:p w14:paraId="2806DB8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3,00</w:t>
            </w:r>
          </w:p>
        </w:tc>
        <w:tc>
          <w:tcPr>
            <w:tcW w:w="570" w:type="dxa"/>
            <w:tcBorders>
              <w:top w:val="nil"/>
              <w:left w:val="nil"/>
              <w:bottom w:val="single" w:sz="4" w:space="0" w:color="auto"/>
              <w:right w:val="single" w:sz="8" w:space="0" w:color="auto"/>
            </w:tcBorders>
            <w:shd w:val="clear" w:color="auto" w:fill="auto"/>
            <w:hideMark/>
          </w:tcPr>
          <w:p w14:paraId="2A1F7A9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577,00</w:t>
            </w:r>
          </w:p>
        </w:tc>
        <w:tc>
          <w:tcPr>
            <w:tcW w:w="572" w:type="dxa"/>
            <w:tcBorders>
              <w:top w:val="nil"/>
              <w:left w:val="nil"/>
              <w:bottom w:val="single" w:sz="4" w:space="0" w:color="auto"/>
              <w:right w:val="single" w:sz="4" w:space="0" w:color="auto"/>
            </w:tcBorders>
            <w:shd w:val="clear" w:color="auto" w:fill="auto"/>
            <w:hideMark/>
          </w:tcPr>
          <w:p w14:paraId="14ADE7F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574,00</w:t>
            </w:r>
          </w:p>
        </w:tc>
        <w:tc>
          <w:tcPr>
            <w:tcW w:w="572" w:type="dxa"/>
            <w:tcBorders>
              <w:top w:val="nil"/>
              <w:left w:val="nil"/>
              <w:bottom w:val="single" w:sz="4" w:space="0" w:color="auto"/>
              <w:right w:val="single" w:sz="4" w:space="0" w:color="auto"/>
            </w:tcBorders>
            <w:shd w:val="clear" w:color="auto" w:fill="auto"/>
            <w:hideMark/>
          </w:tcPr>
          <w:p w14:paraId="6EA7C52A"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3,00</w:t>
            </w:r>
          </w:p>
        </w:tc>
        <w:tc>
          <w:tcPr>
            <w:tcW w:w="572" w:type="dxa"/>
            <w:tcBorders>
              <w:top w:val="nil"/>
              <w:left w:val="nil"/>
              <w:bottom w:val="single" w:sz="4" w:space="0" w:color="auto"/>
              <w:right w:val="nil"/>
            </w:tcBorders>
            <w:shd w:val="clear" w:color="auto" w:fill="auto"/>
            <w:hideMark/>
          </w:tcPr>
          <w:p w14:paraId="3543DA7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577,00</w:t>
            </w:r>
          </w:p>
        </w:tc>
        <w:tc>
          <w:tcPr>
            <w:tcW w:w="607" w:type="dxa"/>
            <w:tcBorders>
              <w:top w:val="nil"/>
              <w:left w:val="single" w:sz="8" w:space="0" w:color="auto"/>
              <w:bottom w:val="single" w:sz="4" w:space="0" w:color="auto"/>
              <w:right w:val="single" w:sz="4" w:space="0" w:color="auto"/>
            </w:tcBorders>
            <w:shd w:val="clear" w:color="auto" w:fill="auto"/>
            <w:hideMark/>
          </w:tcPr>
          <w:p w14:paraId="071FD00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nil"/>
              <w:bottom w:val="single" w:sz="4" w:space="0" w:color="auto"/>
              <w:right w:val="single" w:sz="4" w:space="0" w:color="auto"/>
            </w:tcBorders>
            <w:shd w:val="clear" w:color="auto" w:fill="auto"/>
            <w:hideMark/>
          </w:tcPr>
          <w:p w14:paraId="6A7C987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nil"/>
            </w:tcBorders>
            <w:shd w:val="clear" w:color="auto" w:fill="auto"/>
            <w:hideMark/>
          </w:tcPr>
          <w:p w14:paraId="48F2446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11380E13" w14:textId="77777777" w:rsidR="003624FD" w:rsidRPr="003624FD" w:rsidRDefault="003624FD" w:rsidP="003624FD">
            <w:pPr>
              <w:rPr>
                <w:sz w:val="12"/>
                <w:szCs w:val="12"/>
              </w:rPr>
            </w:pPr>
          </w:p>
        </w:tc>
        <w:tc>
          <w:tcPr>
            <w:tcW w:w="3" w:type="dxa"/>
            <w:vAlign w:val="center"/>
            <w:hideMark/>
          </w:tcPr>
          <w:p w14:paraId="2E80A7C6" w14:textId="77777777" w:rsidR="003624FD" w:rsidRPr="003624FD" w:rsidRDefault="003624FD" w:rsidP="003624FD">
            <w:pPr>
              <w:rPr>
                <w:sz w:val="12"/>
                <w:szCs w:val="12"/>
              </w:rPr>
            </w:pPr>
          </w:p>
        </w:tc>
        <w:tc>
          <w:tcPr>
            <w:tcW w:w="11" w:type="dxa"/>
            <w:vAlign w:val="center"/>
            <w:hideMark/>
          </w:tcPr>
          <w:p w14:paraId="18B12B9A" w14:textId="77777777" w:rsidR="003624FD" w:rsidRPr="003624FD" w:rsidRDefault="003624FD" w:rsidP="003624FD">
            <w:pPr>
              <w:rPr>
                <w:sz w:val="12"/>
                <w:szCs w:val="12"/>
              </w:rPr>
            </w:pPr>
          </w:p>
        </w:tc>
        <w:tc>
          <w:tcPr>
            <w:tcW w:w="11" w:type="dxa"/>
            <w:vAlign w:val="center"/>
            <w:hideMark/>
          </w:tcPr>
          <w:p w14:paraId="5FE27029" w14:textId="77777777" w:rsidR="003624FD" w:rsidRPr="003624FD" w:rsidRDefault="003624FD" w:rsidP="003624FD">
            <w:pPr>
              <w:rPr>
                <w:sz w:val="12"/>
                <w:szCs w:val="12"/>
              </w:rPr>
            </w:pPr>
          </w:p>
        </w:tc>
      </w:tr>
      <w:tr w:rsidR="003624FD" w:rsidRPr="003624FD" w14:paraId="008BA418" w14:textId="77777777" w:rsidTr="00104FF4">
        <w:trPr>
          <w:trHeight w:val="330"/>
          <w:jc w:val="center"/>
        </w:trPr>
        <w:tc>
          <w:tcPr>
            <w:tcW w:w="473" w:type="dxa"/>
            <w:vMerge/>
            <w:tcBorders>
              <w:top w:val="single" w:sz="4" w:space="0" w:color="auto"/>
              <w:left w:val="single" w:sz="8" w:space="0" w:color="auto"/>
              <w:bottom w:val="single" w:sz="4" w:space="0" w:color="000000"/>
              <w:right w:val="single" w:sz="4" w:space="0" w:color="auto"/>
            </w:tcBorders>
            <w:vAlign w:val="center"/>
            <w:hideMark/>
          </w:tcPr>
          <w:p w14:paraId="4A8A7975" w14:textId="77777777" w:rsidR="003624FD" w:rsidRPr="003624FD" w:rsidRDefault="003624FD" w:rsidP="003624FD">
            <w:pPr>
              <w:rPr>
                <w:rFonts w:ascii="Arial Narrow" w:hAnsi="Arial Narrow" w:cs="Calibri"/>
                <w:color w:val="000000"/>
                <w:sz w:val="12"/>
                <w:szCs w:val="12"/>
              </w:rPr>
            </w:pPr>
          </w:p>
        </w:tc>
        <w:tc>
          <w:tcPr>
            <w:tcW w:w="1246" w:type="dxa"/>
            <w:tcBorders>
              <w:top w:val="single" w:sz="4" w:space="0" w:color="auto"/>
              <w:left w:val="nil"/>
              <w:bottom w:val="nil"/>
              <w:right w:val="nil"/>
            </w:tcBorders>
            <w:shd w:val="clear" w:color="auto" w:fill="auto"/>
            <w:hideMark/>
          </w:tcPr>
          <w:p w14:paraId="3D62561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1493" w:type="dxa"/>
            <w:tcBorders>
              <w:top w:val="single" w:sz="4" w:space="0" w:color="auto"/>
              <w:left w:val="nil"/>
              <w:bottom w:val="nil"/>
              <w:right w:val="single" w:sz="4" w:space="0" w:color="auto"/>
            </w:tcBorders>
            <w:shd w:val="clear" w:color="auto" w:fill="auto"/>
            <w:hideMark/>
          </w:tcPr>
          <w:p w14:paraId="008CBED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Средняя заработная плата</w:t>
            </w:r>
          </w:p>
        </w:tc>
        <w:tc>
          <w:tcPr>
            <w:tcW w:w="459" w:type="dxa"/>
            <w:tcBorders>
              <w:top w:val="single" w:sz="4" w:space="0" w:color="auto"/>
              <w:left w:val="nil"/>
              <w:bottom w:val="nil"/>
              <w:right w:val="nil"/>
            </w:tcBorders>
            <w:shd w:val="clear" w:color="auto" w:fill="auto"/>
            <w:hideMark/>
          </w:tcPr>
          <w:p w14:paraId="328210D4"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руб/чел</w:t>
            </w:r>
          </w:p>
        </w:tc>
        <w:tc>
          <w:tcPr>
            <w:tcW w:w="602" w:type="dxa"/>
            <w:tcBorders>
              <w:top w:val="nil"/>
              <w:left w:val="nil"/>
              <w:bottom w:val="single" w:sz="4" w:space="0" w:color="auto"/>
              <w:right w:val="single" w:sz="8" w:space="0" w:color="auto"/>
            </w:tcBorders>
            <w:shd w:val="clear" w:color="auto" w:fill="auto"/>
            <w:hideMark/>
          </w:tcPr>
          <w:p w14:paraId="42CC5CE0"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26549,70</w:t>
            </w:r>
          </w:p>
        </w:tc>
        <w:tc>
          <w:tcPr>
            <w:tcW w:w="572" w:type="dxa"/>
            <w:tcBorders>
              <w:top w:val="nil"/>
              <w:left w:val="nil"/>
              <w:bottom w:val="single" w:sz="4" w:space="0" w:color="auto"/>
              <w:right w:val="nil"/>
            </w:tcBorders>
            <w:shd w:val="clear" w:color="auto" w:fill="auto"/>
            <w:hideMark/>
          </w:tcPr>
          <w:p w14:paraId="3513C3C5"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36748,53</w:t>
            </w:r>
          </w:p>
        </w:tc>
        <w:tc>
          <w:tcPr>
            <w:tcW w:w="567" w:type="dxa"/>
            <w:tcBorders>
              <w:top w:val="nil"/>
              <w:left w:val="single" w:sz="4" w:space="0" w:color="auto"/>
              <w:bottom w:val="single" w:sz="4" w:space="0" w:color="auto"/>
              <w:right w:val="single" w:sz="4" w:space="0" w:color="auto"/>
            </w:tcBorders>
            <w:shd w:val="clear" w:color="auto" w:fill="auto"/>
            <w:hideMark/>
          </w:tcPr>
          <w:p w14:paraId="524A3C2D"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04F35B80"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36748,53</w:t>
            </w:r>
          </w:p>
        </w:tc>
        <w:tc>
          <w:tcPr>
            <w:tcW w:w="572" w:type="dxa"/>
            <w:tcBorders>
              <w:top w:val="nil"/>
              <w:left w:val="nil"/>
              <w:bottom w:val="single" w:sz="4" w:space="0" w:color="auto"/>
              <w:right w:val="nil"/>
            </w:tcBorders>
            <w:shd w:val="clear" w:color="auto" w:fill="auto"/>
            <w:hideMark/>
          </w:tcPr>
          <w:p w14:paraId="0709E61D"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29759,64</w:t>
            </w:r>
          </w:p>
        </w:tc>
        <w:tc>
          <w:tcPr>
            <w:tcW w:w="567" w:type="dxa"/>
            <w:tcBorders>
              <w:top w:val="nil"/>
              <w:left w:val="single" w:sz="4" w:space="0" w:color="auto"/>
              <w:bottom w:val="single" w:sz="4" w:space="0" w:color="auto"/>
              <w:right w:val="nil"/>
            </w:tcBorders>
            <w:shd w:val="clear" w:color="auto" w:fill="auto"/>
            <w:hideMark/>
          </w:tcPr>
          <w:p w14:paraId="21CDAB3F"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hideMark/>
          </w:tcPr>
          <w:p w14:paraId="6A2F5904"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29759,64</w:t>
            </w:r>
          </w:p>
        </w:tc>
        <w:tc>
          <w:tcPr>
            <w:tcW w:w="572" w:type="dxa"/>
            <w:tcBorders>
              <w:top w:val="nil"/>
              <w:left w:val="single" w:sz="8" w:space="0" w:color="auto"/>
              <w:bottom w:val="single" w:sz="4" w:space="0" w:color="auto"/>
              <w:right w:val="nil"/>
            </w:tcBorders>
            <w:shd w:val="clear" w:color="auto" w:fill="auto"/>
            <w:hideMark/>
          </w:tcPr>
          <w:p w14:paraId="3576D315"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28176,66</w:t>
            </w:r>
          </w:p>
        </w:tc>
        <w:tc>
          <w:tcPr>
            <w:tcW w:w="567" w:type="dxa"/>
            <w:tcBorders>
              <w:top w:val="nil"/>
              <w:left w:val="single" w:sz="4" w:space="0" w:color="auto"/>
              <w:bottom w:val="single" w:sz="4" w:space="0" w:color="auto"/>
              <w:right w:val="single" w:sz="4" w:space="0" w:color="auto"/>
            </w:tcBorders>
            <w:shd w:val="clear" w:color="auto" w:fill="auto"/>
            <w:hideMark/>
          </w:tcPr>
          <w:p w14:paraId="2A8CA44C"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32560,28</w:t>
            </w:r>
          </w:p>
        </w:tc>
        <w:tc>
          <w:tcPr>
            <w:tcW w:w="570" w:type="dxa"/>
            <w:tcBorders>
              <w:top w:val="nil"/>
              <w:left w:val="nil"/>
              <w:bottom w:val="single" w:sz="4" w:space="0" w:color="auto"/>
              <w:right w:val="nil"/>
            </w:tcBorders>
            <w:shd w:val="clear" w:color="auto" w:fill="auto"/>
            <w:hideMark/>
          </w:tcPr>
          <w:p w14:paraId="7087BF03"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28199,46</w:t>
            </w:r>
          </w:p>
        </w:tc>
        <w:tc>
          <w:tcPr>
            <w:tcW w:w="572" w:type="dxa"/>
            <w:tcBorders>
              <w:top w:val="nil"/>
              <w:left w:val="single" w:sz="8" w:space="0" w:color="auto"/>
              <w:bottom w:val="single" w:sz="4" w:space="0" w:color="auto"/>
              <w:right w:val="nil"/>
            </w:tcBorders>
            <w:shd w:val="clear" w:color="auto" w:fill="auto"/>
            <w:hideMark/>
          </w:tcPr>
          <w:p w14:paraId="22B7DA44"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30198,40</w:t>
            </w:r>
          </w:p>
        </w:tc>
        <w:tc>
          <w:tcPr>
            <w:tcW w:w="567" w:type="dxa"/>
            <w:tcBorders>
              <w:top w:val="nil"/>
              <w:left w:val="single" w:sz="4" w:space="0" w:color="auto"/>
              <w:bottom w:val="single" w:sz="4" w:space="0" w:color="auto"/>
              <w:right w:val="single" w:sz="4" w:space="0" w:color="auto"/>
            </w:tcBorders>
            <w:shd w:val="clear" w:color="auto" w:fill="auto"/>
            <w:hideMark/>
          </w:tcPr>
          <w:p w14:paraId="023D2611"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34896,55</w:t>
            </w:r>
          </w:p>
        </w:tc>
        <w:tc>
          <w:tcPr>
            <w:tcW w:w="570" w:type="dxa"/>
            <w:tcBorders>
              <w:top w:val="nil"/>
              <w:left w:val="nil"/>
              <w:bottom w:val="single" w:sz="4" w:space="0" w:color="auto"/>
              <w:right w:val="single" w:sz="8" w:space="0" w:color="auto"/>
            </w:tcBorders>
            <w:shd w:val="clear" w:color="auto" w:fill="auto"/>
            <w:hideMark/>
          </w:tcPr>
          <w:p w14:paraId="7EEA18F6"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30222,83</w:t>
            </w:r>
          </w:p>
        </w:tc>
        <w:tc>
          <w:tcPr>
            <w:tcW w:w="572" w:type="dxa"/>
            <w:tcBorders>
              <w:top w:val="nil"/>
              <w:left w:val="nil"/>
              <w:bottom w:val="single" w:sz="4" w:space="0" w:color="auto"/>
              <w:right w:val="nil"/>
            </w:tcBorders>
            <w:shd w:val="clear" w:color="auto" w:fill="auto"/>
            <w:hideMark/>
          </w:tcPr>
          <w:p w14:paraId="75CC9DD0"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29512,80</w:t>
            </w:r>
          </w:p>
        </w:tc>
        <w:tc>
          <w:tcPr>
            <w:tcW w:w="572" w:type="dxa"/>
            <w:tcBorders>
              <w:top w:val="nil"/>
              <w:left w:val="single" w:sz="4" w:space="0" w:color="auto"/>
              <w:bottom w:val="single" w:sz="4" w:space="0" w:color="auto"/>
              <w:right w:val="single" w:sz="4" w:space="0" w:color="auto"/>
            </w:tcBorders>
            <w:shd w:val="clear" w:color="auto" w:fill="auto"/>
            <w:hideMark/>
          </w:tcPr>
          <w:p w14:paraId="45CF1C7D"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34104,54</w:t>
            </w:r>
          </w:p>
        </w:tc>
        <w:tc>
          <w:tcPr>
            <w:tcW w:w="572" w:type="dxa"/>
            <w:tcBorders>
              <w:top w:val="nil"/>
              <w:left w:val="nil"/>
              <w:bottom w:val="single" w:sz="4" w:space="0" w:color="auto"/>
              <w:right w:val="nil"/>
            </w:tcBorders>
            <w:shd w:val="clear" w:color="auto" w:fill="auto"/>
            <w:hideMark/>
          </w:tcPr>
          <w:p w14:paraId="3584BEDA"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29536,67</w:t>
            </w:r>
          </w:p>
        </w:tc>
        <w:tc>
          <w:tcPr>
            <w:tcW w:w="607" w:type="dxa"/>
            <w:tcBorders>
              <w:top w:val="nil"/>
              <w:left w:val="single" w:sz="8" w:space="0" w:color="auto"/>
              <w:bottom w:val="single" w:sz="4" w:space="0" w:color="auto"/>
              <w:right w:val="nil"/>
            </w:tcBorders>
            <w:shd w:val="clear" w:color="auto" w:fill="auto"/>
            <w:hideMark/>
          </w:tcPr>
          <w:p w14:paraId="409A8A10"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-685,60</w:t>
            </w:r>
          </w:p>
        </w:tc>
        <w:tc>
          <w:tcPr>
            <w:tcW w:w="530" w:type="dxa"/>
            <w:tcBorders>
              <w:top w:val="nil"/>
              <w:left w:val="single" w:sz="4" w:space="0" w:color="auto"/>
              <w:bottom w:val="single" w:sz="4" w:space="0" w:color="auto"/>
              <w:right w:val="single" w:sz="4" w:space="0" w:color="auto"/>
            </w:tcBorders>
            <w:shd w:val="clear" w:color="auto" w:fill="auto"/>
            <w:hideMark/>
          </w:tcPr>
          <w:p w14:paraId="03AF4BA0"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-792,01</w:t>
            </w:r>
          </w:p>
        </w:tc>
        <w:tc>
          <w:tcPr>
            <w:tcW w:w="570" w:type="dxa"/>
            <w:tcBorders>
              <w:top w:val="nil"/>
              <w:left w:val="nil"/>
              <w:bottom w:val="single" w:sz="4" w:space="0" w:color="auto"/>
              <w:right w:val="nil"/>
            </w:tcBorders>
            <w:shd w:val="clear" w:color="auto" w:fill="auto"/>
            <w:hideMark/>
          </w:tcPr>
          <w:p w14:paraId="76F4FB5C"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-686,15</w:t>
            </w:r>
          </w:p>
        </w:tc>
        <w:tc>
          <w:tcPr>
            <w:tcW w:w="13" w:type="dxa"/>
            <w:vAlign w:val="center"/>
            <w:hideMark/>
          </w:tcPr>
          <w:p w14:paraId="2F5BE824" w14:textId="77777777" w:rsidR="003624FD" w:rsidRPr="003624FD" w:rsidRDefault="003624FD" w:rsidP="003624FD">
            <w:pPr>
              <w:rPr>
                <w:sz w:val="12"/>
                <w:szCs w:val="12"/>
              </w:rPr>
            </w:pPr>
          </w:p>
        </w:tc>
        <w:tc>
          <w:tcPr>
            <w:tcW w:w="3" w:type="dxa"/>
            <w:vAlign w:val="center"/>
            <w:hideMark/>
          </w:tcPr>
          <w:p w14:paraId="73E58052" w14:textId="77777777" w:rsidR="003624FD" w:rsidRPr="003624FD" w:rsidRDefault="003624FD" w:rsidP="003624FD">
            <w:pPr>
              <w:rPr>
                <w:sz w:val="12"/>
                <w:szCs w:val="12"/>
              </w:rPr>
            </w:pPr>
          </w:p>
        </w:tc>
        <w:tc>
          <w:tcPr>
            <w:tcW w:w="11" w:type="dxa"/>
            <w:vAlign w:val="center"/>
            <w:hideMark/>
          </w:tcPr>
          <w:p w14:paraId="4678C26C" w14:textId="77777777" w:rsidR="003624FD" w:rsidRPr="003624FD" w:rsidRDefault="003624FD" w:rsidP="003624FD">
            <w:pPr>
              <w:rPr>
                <w:sz w:val="12"/>
                <w:szCs w:val="12"/>
              </w:rPr>
            </w:pPr>
          </w:p>
        </w:tc>
        <w:tc>
          <w:tcPr>
            <w:tcW w:w="11" w:type="dxa"/>
            <w:vAlign w:val="center"/>
            <w:hideMark/>
          </w:tcPr>
          <w:p w14:paraId="21C79429" w14:textId="77777777" w:rsidR="003624FD" w:rsidRPr="003624FD" w:rsidRDefault="003624FD" w:rsidP="003624FD">
            <w:pPr>
              <w:rPr>
                <w:sz w:val="12"/>
                <w:szCs w:val="12"/>
              </w:rPr>
            </w:pPr>
          </w:p>
        </w:tc>
      </w:tr>
      <w:tr w:rsidR="003624FD" w:rsidRPr="003624FD" w14:paraId="00EAC4BA" w14:textId="77777777" w:rsidTr="00104FF4">
        <w:trPr>
          <w:trHeight w:val="330"/>
          <w:jc w:val="center"/>
        </w:trPr>
        <w:tc>
          <w:tcPr>
            <w:tcW w:w="473" w:type="dxa"/>
            <w:vMerge w:val="restart"/>
            <w:tcBorders>
              <w:top w:val="nil"/>
              <w:left w:val="single" w:sz="8" w:space="0" w:color="auto"/>
              <w:bottom w:val="single" w:sz="8" w:space="0" w:color="000000"/>
              <w:right w:val="single" w:sz="4" w:space="0" w:color="auto"/>
            </w:tcBorders>
            <w:shd w:val="clear" w:color="auto" w:fill="auto"/>
            <w:hideMark/>
          </w:tcPr>
          <w:p w14:paraId="0822CCDE"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2.3.2.</w:t>
            </w:r>
          </w:p>
        </w:tc>
        <w:tc>
          <w:tcPr>
            <w:tcW w:w="2739" w:type="dxa"/>
            <w:gridSpan w:val="2"/>
            <w:tcBorders>
              <w:top w:val="single" w:sz="4" w:space="0" w:color="auto"/>
              <w:left w:val="nil"/>
              <w:bottom w:val="single" w:sz="4" w:space="0" w:color="auto"/>
              <w:right w:val="single" w:sz="4" w:space="0" w:color="000000"/>
            </w:tcBorders>
            <w:shd w:val="clear" w:color="auto" w:fill="auto"/>
            <w:hideMark/>
          </w:tcPr>
          <w:p w14:paraId="3A1A113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Оплата труда - Управление</w:t>
            </w:r>
          </w:p>
        </w:tc>
        <w:tc>
          <w:tcPr>
            <w:tcW w:w="459" w:type="dxa"/>
            <w:tcBorders>
              <w:top w:val="single" w:sz="4" w:space="0" w:color="auto"/>
              <w:left w:val="nil"/>
              <w:bottom w:val="nil"/>
              <w:right w:val="nil"/>
            </w:tcBorders>
            <w:shd w:val="clear" w:color="auto" w:fill="auto"/>
            <w:hideMark/>
          </w:tcPr>
          <w:p w14:paraId="1512D1D8"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nil"/>
              <w:left w:val="nil"/>
              <w:bottom w:val="single" w:sz="4" w:space="0" w:color="auto"/>
              <w:right w:val="single" w:sz="8" w:space="0" w:color="auto"/>
            </w:tcBorders>
            <w:shd w:val="clear" w:color="auto" w:fill="auto"/>
            <w:hideMark/>
          </w:tcPr>
          <w:p w14:paraId="0E09147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36092,26</w:t>
            </w:r>
          </w:p>
        </w:tc>
        <w:tc>
          <w:tcPr>
            <w:tcW w:w="572" w:type="dxa"/>
            <w:tcBorders>
              <w:top w:val="nil"/>
              <w:left w:val="nil"/>
              <w:bottom w:val="single" w:sz="4" w:space="0" w:color="auto"/>
              <w:right w:val="single" w:sz="4" w:space="0" w:color="auto"/>
            </w:tcBorders>
            <w:shd w:val="clear" w:color="auto" w:fill="auto"/>
            <w:hideMark/>
          </w:tcPr>
          <w:p w14:paraId="0D62567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34808,23</w:t>
            </w:r>
          </w:p>
        </w:tc>
        <w:tc>
          <w:tcPr>
            <w:tcW w:w="567" w:type="dxa"/>
            <w:tcBorders>
              <w:top w:val="nil"/>
              <w:left w:val="nil"/>
              <w:bottom w:val="single" w:sz="4" w:space="0" w:color="auto"/>
              <w:right w:val="single" w:sz="4" w:space="0" w:color="auto"/>
            </w:tcBorders>
            <w:shd w:val="clear" w:color="auto" w:fill="auto"/>
            <w:hideMark/>
          </w:tcPr>
          <w:p w14:paraId="109C198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4F8B308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34808,23</w:t>
            </w:r>
          </w:p>
        </w:tc>
        <w:tc>
          <w:tcPr>
            <w:tcW w:w="572" w:type="dxa"/>
            <w:tcBorders>
              <w:top w:val="nil"/>
              <w:left w:val="nil"/>
              <w:bottom w:val="single" w:sz="4" w:space="0" w:color="auto"/>
              <w:right w:val="nil"/>
            </w:tcBorders>
            <w:shd w:val="clear" w:color="auto" w:fill="auto"/>
            <w:hideMark/>
          </w:tcPr>
          <w:p w14:paraId="29D1432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40455,93</w:t>
            </w:r>
          </w:p>
        </w:tc>
        <w:tc>
          <w:tcPr>
            <w:tcW w:w="567" w:type="dxa"/>
            <w:tcBorders>
              <w:top w:val="nil"/>
              <w:left w:val="single" w:sz="4" w:space="0" w:color="auto"/>
              <w:bottom w:val="single" w:sz="4" w:space="0" w:color="auto"/>
              <w:right w:val="nil"/>
            </w:tcBorders>
            <w:shd w:val="clear" w:color="auto" w:fill="auto"/>
            <w:hideMark/>
          </w:tcPr>
          <w:p w14:paraId="5C0AB53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hideMark/>
          </w:tcPr>
          <w:p w14:paraId="21D5FA3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40661,69</w:t>
            </w:r>
          </w:p>
        </w:tc>
        <w:tc>
          <w:tcPr>
            <w:tcW w:w="572" w:type="dxa"/>
            <w:tcBorders>
              <w:top w:val="nil"/>
              <w:left w:val="single" w:sz="8" w:space="0" w:color="auto"/>
              <w:bottom w:val="single" w:sz="4" w:space="0" w:color="auto"/>
              <w:right w:val="nil"/>
            </w:tcBorders>
            <w:shd w:val="clear" w:color="auto" w:fill="auto"/>
            <w:hideMark/>
          </w:tcPr>
          <w:p w14:paraId="28ECA23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38304,00</w:t>
            </w:r>
          </w:p>
        </w:tc>
        <w:tc>
          <w:tcPr>
            <w:tcW w:w="567" w:type="dxa"/>
            <w:tcBorders>
              <w:top w:val="nil"/>
              <w:left w:val="single" w:sz="4" w:space="0" w:color="auto"/>
              <w:bottom w:val="single" w:sz="4" w:space="0" w:color="auto"/>
              <w:right w:val="single" w:sz="4" w:space="0" w:color="auto"/>
            </w:tcBorders>
            <w:shd w:val="clear" w:color="auto" w:fill="auto"/>
            <w:hideMark/>
          </w:tcPr>
          <w:p w14:paraId="1916EA9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nil"/>
            </w:tcBorders>
            <w:shd w:val="clear" w:color="auto" w:fill="auto"/>
            <w:hideMark/>
          </w:tcPr>
          <w:p w14:paraId="1F32BD4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38304,00</w:t>
            </w:r>
          </w:p>
        </w:tc>
        <w:tc>
          <w:tcPr>
            <w:tcW w:w="572" w:type="dxa"/>
            <w:tcBorders>
              <w:top w:val="nil"/>
              <w:left w:val="nil"/>
              <w:bottom w:val="single" w:sz="4" w:space="0" w:color="auto"/>
              <w:right w:val="single" w:sz="4" w:space="0" w:color="auto"/>
            </w:tcBorders>
            <w:shd w:val="clear" w:color="auto" w:fill="auto"/>
            <w:hideMark/>
          </w:tcPr>
          <w:p w14:paraId="78945AD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41052,39</w:t>
            </w:r>
          </w:p>
        </w:tc>
        <w:tc>
          <w:tcPr>
            <w:tcW w:w="567" w:type="dxa"/>
            <w:tcBorders>
              <w:top w:val="nil"/>
              <w:left w:val="nil"/>
              <w:bottom w:val="single" w:sz="4" w:space="0" w:color="auto"/>
              <w:right w:val="single" w:sz="4" w:space="0" w:color="auto"/>
            </w:tcBorders>
            <w:shd w:val="clear" w:color="auto" w:fill="auto"/>
            <w:hideMark/>
          </w:tcPr>
          <w:p w14:paraId="6E6E6C6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1D40C9F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41052,39</w:t>
            </w:r>
          </w:p>
        </w:tc>
        <w:tc>
          <w:tcPr>
            <w:tcW w:w="572" w:type="dxa"/>
            <w:tcBorders>
              <w:top w:val="nil"/>
              <w:left w:val="nil"/>
              <w:bottom w:val="single" w:sz="4" w:space="0" w:color="auto"/>
              <w:right w:val="nil"/>
            </w:tcBorders>
            <w:shd w:val="clear" w:color="auto" w:fill="auto"/>
            <w:hideMark/>
          </w:tcPr>
          <w:p w14:paraId="598FCA0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40120,38</w:t>
            </w:r>
          </w:p>
        </w:tc>
        <w:tc>
          <w:tcPr>
            <w:tcW w:w="572" w:type="dxa"/>
            <w:tcBorders>
              <w:top w:val="nil"/>
              <w:left w:val="single" w:sz="8" w:space="0" w:color="auto"/>
              <w:bottom w:val="single" w:sz="4" w:space="0" w:color="auto"/>
              <w:right w:val="nil"/>
            </w:tcBorders>
            <w:shd w:val="clear" w:color="auto" w:fill="auto"/>
            <w:hideMark/>
          </w:tcPr>
          <w:p w14:paraId="7C46B0E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nil"/>
              <w:left w:val="single" w:sz="8" w:space="0" w:color="auto"/>
              <w:bottom w:val="single" w:sz="4" w:space="0" w:color="auto"/>
              <w:right w:val="nil"/>
            </w:tcBorders>
            <w:shd w:val="clear" w:color="auto" w:fill="auto"/>
            <w:hideMark/>
          </w:tcPr>
          <w:p w14:paraId="3EFD94D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40120,38</w:t>
            </w:r>
          </w:p>
        </w:tc>
        <w:tc>
          <w:tcPr>
            <w:tcW w:w="607" w:type="dxa"/>
            <w:tcBorders>
              <w:top w:val="nil"/>
              <w:left w:val="single" w:sz="8" w:space="0" w:color="auto"/>
              <w:bottom w:val="single" w:sz="4" w:space="0" w:color="auto"/>
              <w:right w:val="nil"/>
            </w:tcBorders>
            <w:shd w:val="clear" w:color="auto" w:fill="auto"/>
            <w:hideMark/>
          </w:tcPr>
          <w:p w14:paraId="2144C15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-932,02</w:t>
            </w:r>
          </w:p>
        </w:tc>
        <w:tc>
          <w:tcPr>
            <w:tcW w:w="530" w:type="dxa"/>
            <w:tcBorders>
              <w:top w:val="nil"/>
              <w:left w:val="single" w:sz="8" w:space="0" w:color="auto"/>
              <w:bottom w:val="single" w:sz="4" w:space="0" w:color="auto"/>
              <w:right w:val="nil"/>
            </w:tcBorders>
            <w:shd w:val="clear" w:color="auto" w:fill="auto"/>
            <w:hideMark/>
          </w:tcPr>
          <w:p w14:paraId="65BB203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single" w:sz="8" w:space="0" w:color="auto"/>
              <w:bottom w:val="single" w:sz="4" w:space="0" w:color="auto"/>
              <w:right w:val="nil"/>
            </w:tcBorders>
            <w:shd w:val="clear" w:color="auto" w:fill="auto"/>
            <w:hideMark/>
          </w:tcPr>
          <w:p w14:paraId="56D0D65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-932,01</w:t>
            </w:r>
          </w:p>
        </w:tc>
        <w:tc>
          <w:tcPr>
            <w:tcW w:w="13" w:type="dxa"/>
            <w:vAlign w:val="center"/>
            <w:hideMark/>
          </w:tcPr>
          <w:p w14:paraId="24BBD66C" w14:textId="77777777" w:rsidR="003624FD" w:rsidRPr="003624FD" w:rsidRDefault="003624FD" w:rsidP="003624FD">
            <w:pPr>
              <w:rPr>
                <w:sz w:val="12"/>
                <w:szCs w:val="12"/>
              </w:rPr>
            </w:pPr>
          </w:p>
        </w:tc>
        <w:tc>
          <w:tcPr>
            <w:tcW w:w="3" w:type="dxa"/>
            <w:vAlign w:val="center"/>
            <w:hideMark/>
          </w:tcPr>
          <w:p w14:paraId="551DA8A7" w14:textId="77777777" w:rsidR="003624FD" w:rsidRPr="003624FD" w:rsidRDefault="003624FD" w:rsidP="003624FD">
            <w:pPr>
              <w:rPr>
                <w:sz w:val="12"/>
                <w:szCs w:val="12"/>
              </w:rPr>
            </w:pPr>
          </w:p>
        </w:tc>
        <w:tc>
          <w:tcPr>
            <w:tcW w:w="11" w:type="dxa"/>
            <w:vAlign w:val="center"/>
            <w:hideMark/>
          </w:tcPr>
          <w:p w14:paraId="6DDBEA14" w14:textId="77777777" w:rsidR="003624FD" w:rsidRPr="003624FD" w:rsidRDefault="003624FD" w:rsidP="003624FD">
            <w:pPr>
              <w:rPr>
                <w:sz w:val="12"/>
                <w:szCs w:val="12"/>
              </w:rPr>
            </w:pPr>
          </w:p>
        </w:tc>
        <w:tc>
          <w:tcPr>
            <w:tcW w:w="11" w:type="dxa"/>
            <w:vAlign w:val="center"/>
            <w:hideMark/>
          </w:tcPr>
          <w:p w14:paraId="28AFF22F" w14:textId="77777777" w:rsidR="003624FD" w:rsidRPr="003624FD" w:rsidRDefault="003624FD" w:rsidP="003624FD">
            <w:pPr>
              <w:rPr>
                <w:sz w:val="12"/>
                <w:szCs w:val="12"/>
              </w:rPr>
            </w:pPr>
          </w:p>
        </w:tc>
      </w:tr>
      <w:tr w:rsidR="003624FD" w:rsidRPr="003624FD" w14:paraId="38A606B3" w14:textId="77777777" w:rsidTr="00104FF4">
        <w:trPr>
          <w:trHeight w:val="330"/>
          <w:jc w:val="center"/>
        </w:trPr>
        <w:tc>
          <w:tcPr>
            <w:tcW w:w="473" w:type="dxa"/>
            <w:vMerge/>
            <w:tcBorders>
              <w:top w:val="nil"/>
              <w:left w:val="single" w:sz="8" w:space="0" w:color="auto"/>
              <w:bottom w:val="single" w:sz="8" w:space="0" w:color="000000"/>
              <w:right w:val="single" w:sz="4" w:space="0" w:color="auto"/>
            </w:tcBorders>
            <w:vAlign w:val="center"/>
            <w:hideMark/>
          </w:tcPr>
          <w:p w14:paraId="4989CA45" w14:textId="77777777" w:rsidR="003624FD" w:rsidRPr="003624FD" w:rsidRDefault="003624FD" w:rsidP="003624FD">
            <w:pPr>
              <w:rPr>
                <w:rFonts w:ascii="Arial Narrow" w:hAnsi="Arial Narrow" w:cs="Calibri"/>
                <w:color w:val="000000"/>
                <w:sz w:val="12"/>
                <w:szCs w:val="12"/>
              </w:rPr>
            </w:pPr>
          </w:p>
        </w:tc>
        <w:tc>
          <w:tcPr>
            <w:tcW w:w="1246" w:type="dxa"/>
            <w:tcBorders>
              <w:top w:val="nil"/>
              <w:left w:val="nil"/>
              <w:bottom w:val="nil"/>
              <w:right w:val="nil"/>
            </w:tcBorders>
            <w:shd w:val="clear" w:color="auto" w:fill="auto"/>
            <w:hideMark/>
          </w:tcPr>
          <w:p w14:paraId="4621837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1493" w:type="dxa"/>
            <w:tcBorders>
              <w:top w:val="nil"/>
              <w:left w:val="nil"/>
              <w:bottom w:val="nil"/>
              <w:right w:val="single" w:sz="4" w:space="0" w:color="auto"/>
            </w:tcBorders>
            <w:shd w:val="clear" w:color="auto" w:fill="auto"/>
            <w:hideMark/>
          </w:tcPr>
          <w:p w14:paraId="0EBD861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Численность</w:t>
            </w:r>
          </w:p>
        </w:tc>
        <w:tc>
          <w:tcPr>
            <w:tcW w:w="459" w:type="dxa"/>
            <w:tcBorders>
              <w:top w:val="single" w:sz="4" w:space="0" w:color="auto"/>
              <w:left w:val="nil"/>
              <w:bottom w:val="nil"/>
              <w:right w:val="nil"/>
            </w:tcBorders>
            <w:shd w:val="clear" w:color="auto" w:fill="auto"/>
            <w:hideMark/>
          </w:tcPr>
          <w:p w14:paraId="17CCC3C5"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чел</w:t>
            </w:r>
          </w:p>
        </w:tc>
        <w:tc>
          <w:tcPr>
            <w:tcW w:w="602" w:type="dxa"/>
            <w:tcBorders>
              <w:top w:val="nil"/>
              <w:left w:val="nil"/>
              <w:bottom w:val="single" w:sz="4" w:space="0" w:color="auto"/>
              <w:right w:val="single" w:sz="8" w:space="0" w:color="auto"/>
            </w:tcBorders>
            <w:shd w:val="clear" w:color="auto" w:fill="auto"/>
            <w:hideMark/>
          </w:tcPr>
          <w:p w14:paraId="257F19A3"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76,00</w:t>
            </w:r>
          </w:p>
        </w:tc>
        <w:tc>
          <w:tcPr>
            <w:tcW w:w="572" w:type="dxa"/>
            <w:tcBorders>
              <w:top w:val="nil"/>
              <w:left w:val="nil"/>
              <w:bottom w:val="single" w:sz="4" w:space="0" w:color="auto"/>
              <w:right w:val="single" w:sz="4" w:space="0" w:color="auto"/>
            </w:tcBorders>
            <w:shd w:val="clear" w:color="auto" w:fill="auto"/>
            <w:hideMark/>
          </w:tcPr>
          <w:p w14:paraId="1807371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35,50</w:t>
            </w:r>
          </w:p>
        </w:tc>
        <w:tc>
          <w:tcPr>
            <w:tcW w:w="567" w:type="dxa"/>
            <w:tcBorders>
              <w:top w:val="nil"/>
              <w:left w:val="nil"/>
              <w:bottom w:val="single" w:sz="4" w:space="0" w:color="auto"/>
              <w:right w:val="single" w:sz="4" w:space="0" w:color="auto"/>
            </w:tcBorders>
            <w:shd w:val="clear" w:color="auto" w:fill="auto"/>
            <w:hideMark/>
          </w:tcPr>
          <w:p w14:paraId="67DA368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396A3DC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35,50</w:t>
            </w:r>
          </w:p>
        </w:tc>
        <w:tc>
          <w:tcPr>
            <w:tcW w:w="572" w:type="dxa"/>
            <w:tcBorders>
              <w:top w:val="nil"/>
              <w:left w:val="nil"/>
              <w:bottom w:val="single" w:sz="4" w:space="0" w:color="auto"/>
              <w:right w:val="nil"/>
            </w:tcBorders>
            <w:shd w:val="clear" w:color="auto" w:fill="auto"/>
            <w:hideMark/>
          </w:tcPr>
          <w:p w14:paraId="3BD083E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76,00</w:t>
            </w:r>
          </w:p>
        </w:tc>
        <w:tc>
          <w:tcPr>
            <w:tcW w:w="567" w:type="dxa"/>
            <w:tcBorders>
              <w:top w:val="nil"/>
              <w:left w:val="single" w:sz="4" w:space="0" w:color="auto"/>
              <w:bottom w:val="single" w:sz="4" w:space="0" w:color="auto"/>
              <w:right w:val="nil"/>
            </w:tcBorders>
            <w:shd w:val="clear" w:color="auto" w:fill="auto"/>
            <w:hideMark/>
          </w:tcPr>
          <w:p w14:paraId="4961573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hideMark/>
          </w:tcPr>
          <w:p w14:paraId="365B9D1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79,00</w:t>
            </w:r>
          </w:p>
        </w:tc>
        <w:tc>
          <w:tcPr>
            <w:tcW w:w="572" w:type="dxa"/>
            <w:tcBorders>
              <w:top w:val="nil"/>
              <w:left w:val="single" w:sz="8" w:space="0" w:color="auto"/>
              <w:bottom w:val="single" w:sz="4" w:space="0" w:color="auto"/>
              <w:right w:val="nil"/>
            </w:tcBorders>
            <w:shd w:val="clear" w:color="auto" w:fill="auto"/>
            <w:hideMark/>
          </w:tcPr>
          <w:p w14:paraId="73A6597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76,00</w:t>
            </w:r>
          </w:p>
        </w:tc>
        <w:tc>
          <w:tcPr>
            <w:tcW w:w="567" w:type="dxa"/>
            <w:tcBorders>
              <w:top w:val="nil"/>
              <w:left w:val="single" w:sz="4" w:space="0" w:color="auto"/>
              <w:bottom w:val="single" w:sz="4" w:space="0" w:color="auto"/>
              <w:right w:val="single" w:sz="4" w:space="0" w:color="auto"/>
            </w:tcBorders>
            <w:shd w:val="clear" w:color="auto" w:fill="auto"/>
            <w:hideMark/>
          </w:tcPr>
          <w:p w14:paraId="4FC3097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nil"/>
            </w:tcBorders>
            <w:shd w:val="clear" w:color="auto" w:fill="auto"/>
            <w:hideMark/>
          </w:tcPr>
          <w:p w14:paraId="084EEEFA"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76,00</w:t>
            </w:r>
          </w:p>
        </w:tc>
        <w:tc>
          <w:tcPr>
            <w:tcW w:w="572" w:type="dxa"/>
            <w:tcBorders>
              <w:top w:val="nil"/>
              <w:left w:val="nil"/>
              <w:bottom w:val="single" w:sz="4" w:space="0" w:color="auto"/>
              <w:right w:val="single" w:sz="4" w:space="0" w:color="auto"/>
            </w:tcBorders>
            <w:shd w:val="clear" w:color="auto" w:fill="auto"/>
            <w:hideMark/>
          </w:tcPr>
          <w:p w14:paraId="5732B10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76,00</w:t>
            </w:r>
          </w:p>
        </w:tc>
        <w:tc>
          <w:tcPr>
            <w:tcW w:w="567" w:type="dxa"/>
            <w:tcBorders>
              <w:top w:val="nil"/>
              <w:left w:val="nil"/>
              <w:bottom w:val="single" w:sz="4" w:space="0" w:color="auto"/>
              <w:right w:val="single" w:sz="4" w:space="0" w:color="auto"/>
            </w:tcBorders>
            <w:shd w:val="clear" w:color="auto" w:fill="auto"/>
            <w:hideMark/>
          </w:tcPr>
          <w:p w14:paraId="4EBD587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50F6C22A"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76,00</w:t>
            </w:r>
          </w:p>
        </w:tc>
        <w:tc>
          <w:tcPr>
            <w:tcW w:w="572" w:type="dxa"/>
            <w:tcBorders>
              <w:top w:val="nil"/>
              <w:left w:val="nil"/>
              <w:bottom w:val="single" w:sz="4" w:space="0" w:color="auto"/>
              <w:right w:val="nil"/>
            </w:tcBorders>
            <w:shd w:val="clear" w:color="auto" w:fill="auto"/>
            <w:hideMark/>
          </w:tcPr>
          <w:p w14:paraId="25839A4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76,00</w:t>
            </w:r>
          </w:p>
        </w:tc>
        <w:tc>
          <w:tcPr>
            <w:tcW w:w="572" w:type="dxa"/>
            <w:tcBorders>
              <w:top w:val="nil"/>
              <w:left w:val="single" w:sz="4" w:space="0" w:color="auto"/>
              <w:bottom w:val="single" w:sz="4" w:space="0" w:color="auto"/>
              <w:right w:val="single" w:sz="4" w:space="0" w:color="auto"/>
            </w:tcBorders>
            <w:shd w:val="clear" w:color="auto" w:fill="auto"/>
            <w:hideMark/>
          </w:tcPr>
          <w:p w14:paraId="44C35C0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nil"/>
              <w:left w:val="nil"/>
              <w:bottom w:val="single" w:sz="4" w:space="0" w:color="auto"/>
              <w:right w:val="nil"/>
            </w:tcBorders>
            <w:shd w:val="clear" w:color="auto" w:fill="auto"/>
            <w:hideMark/>
          </w:tcPr>
          <w:p w14:paraId="15AE738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76,00</w:t>
            </w:r>
          </w:p>
        </w:tc>
        <w:tc>
          <w:tcPr>
            <w:tcW w:w="607" w:type="dxa"/>
            <w:tcBorders>
              <w:top w:val="nil"/>
              <w:left w:val="single" w:sz="8" w:space="0" w:color="auto"/>
              <w:bottom w:val="single" w:sz="4" w:space="0" w:color="auto"/>
              <w:right w:val="nil"/>
            </w:tcBorders>
            <w:shd w:val="clear" w:color="auto" w:fill="auto"/>
            <w:hideMark/>
          </w:tcPr>
          <w:p w14:paraId="6091D21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single" w:sz="4" w:space="0" w:color="auto"/>
              <w:bottom w:val="single" w:sz="4" w:space="0" w:color="auto"/>
              <w:right w:val="single" w:sz="4" w:space="0" w:color="auto"/>
            </w:tcBorders>
            <w:shd w:val="clear" w:color="auto" w:fill="auto"/>
            <w:hideMark/>
          </w:tcPr>
          <w:p w14:paraId="5536697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nil"/>
            </w:tcBorders>
            <w:shd w:val="clear" w:color="auto" w:fill="auto"/>
            <w:hideMark/>
          </w:tcPr>
          <w:p w14:paraId="2379E12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15BED7CE" w14:textId="77777777" w:rsidR="003624FD" w:rsidRPr="003624FD" w:rsidRDefault="003624FD" w:rsidP="003624FD">
            <w:pPr>
              <w:rPr>
                <w:sz w:val="12"/>
                <w:szCs w:val="12"/>
              </w:rPr>
            </w:pPr>
          </w:p>
        </w:tc>
        <w:tc>
          <w:tcPr>
            <w:tcW w:w="3" w:type="dxa"/>
            <w:vAlign w:val="center"/>
            <w:hideMark/>
          </w:tcPr>
          <w:p w14:paraId="5569B661" w14:textId="77777777" w:rsidR="003624FD" w:rsidRPr="003624FD" w:rsidRDefault="003624FD" w:rsidP="003624FD">
            <w:pPr>
              <w:rPr>
                <w:sz w:val="12"/>
                <w:szCs w:val="12"/>
              </w:rPr>
            </w:pPr>
          </w:p>
        </w:tc>
        <w:tc>
          <w:tcPr>
            <w:tcW w:w="11" w:type="dxa"/>
            <w:vAlign w:val="center"/>
            <w:hideMark/>
          </w:tcPr>
          <w:p w14:paraId="53867816" w14:textId="77777777" w:rsidR="003624FD" w:rsidRPr="003624FD" w:rsidRDefault="003624FD" w:rsidP="003624FD">
            <w:pPr>
              <w:rPr>
                <w:sz w:val="12"/>
                <w:szCs w:val="12"/>
              </w:rPr>
            </w:pPr>
          </w:p>
        </w:tc>
        <w:tc>
          <w:tcPr>
            <w:tcW w:w="11" w:type="dxa"/>
            <w:vAlign w:val="center"/>
            <w:hideMark/>
          </w:tcPr>
          <w:p w14:paraId="68B9BD74" w14:textId="77777777" w:rsidR="003624FD" w:rsidRPr="003624FD" w:rsidRDefault="003624FD" w:rsidP="003624FD">
            <w:pPr>
              <w:rPr>
                <w:sz w:val="12"/>
                <w:szCs w:val="12"/>
              </w:rPr>
            </w:pPr>
          </w:p>
        </w:tc>
      </w:tr>
      <w:tr w:rsidR="003624FD" w:rsidRPr="003624FD" w14:paraId="02A046F4" w14:textId="77777777" w:rsidTr="00104FF4">
        <w:trPr>
          <w:trHeight w:val="345"/>
          <w:jc w:val="center"/>
        </w:trPr>
        <w:tc>
          <w:tcPr>
            <w:tcW w:w="473" w:type="dxa"/>
            <w:vMerge/>
            <w:tcBorders>
              <w:top w:val="nil"/>
              <w:left w:val="single" w:sz="8" w:space="0" w:color="auto"/>
              <w:bottom w:val="single" w:sz="8" w:space="0" w:color="000000"/>
              <w:right w:val="single" w:sz="4" w:space="0" w:color="auto"/>
            </w:tcBorders>
            <w:vAlign w:val="center"/>
            <w:hideMark/>
          </w:tcPr>
          <w:p w14:paraId="545BC8A8" w14:textId="77777777" w:rsidR="003624FD" w:rsidRPr="003624FD" w:rsidRDefault="003624FD" w:rsidP="003624FD">
            <w:pPr>
              <w:rPr>
                <w:rFonts w:ascii="Arial Narrow" w:hAnsi="Arial Narrow" w:cs="Calibri"/>
                <w:color w:val="000000"/>
                <w:sz w:val="12"/>
                <w:szCs w:val="12"/>
              </w:rPr>
            </w:pPr>
          </w:p>
        </w:tc>
        <w:tc>
          <w:tcPr>
            <w:tcW w:w="1246" w:type="dxa"/>
            <w:tcBorders>
              <w:top w:val="single" w:sz="4" w:space="0" w:color="auto"/>
              <w:left w:val="nil"/>
              <w:bottom w:val="single" w:sz="8" w:space="0" w:color="auto"/>
              <w:right w:val="nil"/>
            </w:tcBorders>
            <w:shd w:val="clear" w:color="auto" w:fill="auto"/>
            <w:hideMark/>
          </w:tcPr>
          <w:p w14:paraId="602DC7B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1493" w:type="dxa"/>
            <w:tcBorders>
              <w:top w:val="single" w:sz="4" w:space="0" w:color="auto"/>
              <w:left w:val="nil"/>
              <w:bottom w:val="single" w:sz="8" w:space="0" w:color="auto"/>
              <w:right w:val="single" w:sz="4" w:space="0" w:color="auto"/>
            </w:tcBorders>
            <w:shd w:val="clear" w:color="auto" w:fill="auto"/>
            <w:hideMark/>
          </w:tcPr>
          <w:p w14:paraId="5754C7B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Средняя заработная плата</w:t>
            </w:r>
          </w:p>
        </w:tc>
        <w:tc>
          <w:tcPr>
            <w:tcW w:w="459" w:type="dxa"/>
            <w:tcBorders>
              <w:top w:val="single" w:sz="4" w:space="0" w:color="auto"/>
              <w:left w:val="single" w:sz="4" w:space="0" w:color="auto"/>
              <w:bottom w:val="single" w:sz="8" w:space="0" w:color="auto"/>
              <w:right w:val="nil"/>
            </w:tcBorders>
            <w:shd w:val="clear" w:color="auto" w:fill="auto"/>
            <w:hideMark/>
          </w:tcPr>
          <w:p w14:paraId="6A7FD0A9"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руб/чел</w:t>
            </w:r>
          </w:p>
        </w:tc>
        <w:tc>
          <w:tcPr>
            <w:tcW w:w="602" w:type="dxa"/>
            <w:tcBorders>
              <w:top w:val="nil"/>
              <w:left w:val="single" w:sz="8" w:space="0" w:color="auto"/>
              <w:bottom w:val="single" w:sz="8" w:space="0" w:color="auto"/>
              <w:right w:val="single" w:sz="8" w:space="0" w:color="auto"/>
            </w:tcBorders>
            <w:shd w:val="clear" w:color="auto" w:fill="auto"/>
            <w:hideMark/>
          </w:tcPr>
          <w:p w14:paraId="4474E146"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39574,85</w:t>
            </w:r>
          </w:p>
        </w:tc>
        <w:tc>
          <w:tcPr>
            <w:tcW w:w="572" w:type="dxa"/>
            <w:tcBorders>
              <w:top w:val="nil"/>
              <w:left w:val="nil"/>
              <w:bottom w:val="single" w:sz="8" w:space="0" w:color="auto"/>
              <w:right w:val="nil"/>
            </w:tcBorders>
            <w:shd w:val="clear" w:color="auto" w:fill="auto"/>
            <w:hideMark/>
          </w:tcPr>
          <w:p w14:paraId="52F31A43"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81709,46</w:t>
            </w:r>
          </w:p>
        </w:tc>
        <w:tc>
          <w:tcPr>
            <w:tcW w:w="567" w:type="dxa"/>
            <w:tcBorders>
              <w:top w:val="nil"/>
              <w:left w:val="single" w:sz="4" w:space="0" w:color="auto"/>
              <w:bottom w:val="single" w:sz="8" w:space="0" w:color="auto"/>
              <w:right w:val="single" w:sz="4" w:space="0" w:color="auto"/>
            </w:tcBorders>
            <w:shd w:val="clear" w:color="auto" w:fill="auto"/>
            <w:hideMark/>
          </w:tcPr>
          <w:p w14:paraId="53436264"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single" w:sz="8" w:space="0" w:color="auto"/>
              <w:right w:val="single" w:sz="8" w:space="0" w:color="auto"/>
            </w:tcBorders>
            <w:shd w:val="clear" w:color="auto" w:fill="auto"/>
            <w:hideMark/>
          </w:tcPr>
          <w:p w14:paraId="5B227F4D"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81709,46</w:t>
            </w:r>
          </w:p>
        </w:tc>
        <w:tc>
          <w:tcPr>
            <w:tcW w:w="572" w:type="dxa"/>
            <w:tcBorders>
              <w:top w:val="nil"/>
              <w:left w:val="nil"/>
              <w:bottom w:val="single" w:sz="8" w:space="0" w:color="auto"/>
              <w:right w:val="nil"/>
            </w:tcBorders>
            <w:shd w:val="clear" w:color="auto" w:fill="auto"/>
            <w:hideMark/>
          </w:tcPr>
          <w:p w14:paraId="557A992B"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44359,57</w:t>
            </w:r>
          </w:p>
        </w:tc>
        <w:tc>
          <w:tcPr>
            <w:tcW w:w="567" w:type="dxa"/>
            <w:tcBorders>
              <w:top w:val="single" w:sz="4" w:space="0" w:color="auto"/>
              <w:left w:val="single" w:sz="4" w:space="0" w:color="auto"/>
              <w:bottom w:val="single" w:sz="8" w:space="0" w:color="auto"/>
              <w:right w:val="nil"/>
            </w:tcBorders>
            <w:shd w:val="clear" w:color="auto" w:fill="auto"/>
            <w:hideMark/>
          </w:tcPr>
          <w:p w14:paraId="5B52EB8C"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single" w:sz="4" w:space="0" w:color="auto"/>
              <w:bottom w:val="single" w:sz="8" w:space="0" w:color="auto"/>
              <w:right w:val="single" w:sz="8" w:space="0" w:color="auto"/>
            </w:tcBorders>
            <w:shd w:val="clear" w:color="auto" w:fill="auto"/>
            <w:hideMark/>
          </w:tcPr>
          <w:p w14:paraId="17234D67"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42892,08</w:t>
            </w:r>
          </w:p>
        </w:tc>
        <w:tc>
          <w:tcPr>
            <w:tcW w:w="572" w:type="dxa"/>
            <w:tcBorders>
              <w:top w:val="nil"/>
              <w:left w:val="single" w:sz="8" w:space="0" w:color="auto"/>
              <w:bottom w:val="single" w:sz="8" w:space="0" w:color="auto"/>
              <w:right w:val="nil"/>
            </w:tcBorders>
            <w:shd w:val="clear" w:color="auto" w:fill="auto"/>
            <w:hideMark/>
          </w:tcPr>
          <w:p w14:paraId="405D1F57"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42000,00</w:t>
            </w:r>
          </w:p>
        </w:tc>
        <w:tc>
          <w:tcPr>
            <w:tcW w:w="567" w:type="dxa"/>
            <w:tcBorders>
              <w:top w:val="nil"/>
              <w:left w:val="single" w:sz="4" w:space="0" w:color="auto"/>
              <w:bottom w:val="single" w:sz="8" w:space="0" w:color="auto"/>
              <w:right w:val="single" w:sz="4" w:space="0" w:color="auto"/>
            </w:tcBorders>
            <w:shd w:val="clear" w:color="auto" w:fill="auto"/>
            <w:hideMark/>
          </w:tcPr>
          <w:p w14:paraId="4F882BEA"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single" w:sz="8" w:space="0" w:color="auto"/>
              <w:right w:val="nil"/>
            </w:tcBorders>
            <w:shd w:val="clear" w:color="auto" w:fill="auto"/>
            <w:hideMark/>
          </w:tcPr>
          <w:p w14:paraId="36098BA5"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42000,00</w:t>
            </w:r>
          </w:p>
        </w:tc>
        <w:tc>
          <w:tcPr>
            <w:tcW w:w="572" w:type="dxa"/>
            <w:tcBorders>
              <w:top w:val="nil"/>
              <w:left w:val="nil"/>
              <w:bottom w:val="single" w:sz="8" w:space="0" w:color="auto"/>
              <w:right w:val="nil"/>
            </w:tcBorders>
            <w:shd w:val="clear" w:color="auto" w:fill="auto"/>
            <w:hideMark/>
          </w:tcPr>
          <w:p w14:paraId="273F1867"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45013,59</w:t>
            </w:r>
          </w:p>
        </w:tc>
        <w:tc>
          <w:tcPr>
            <w:tcW w:w="567" w:type="dxa"/>
            <w:tcBorders>
              <w:top w:val="nil"/>
              <w:left w:val="single" w:sz="4" w:space="0" w:color="auto"/>
              <w:bottom w:val="single" w:sz="8" w:space="0" w:color="auto"/>
              <w:right w:val="single" w:sz="4" w:space="0" w:color="auto"/>
            </w:tcBorders>
            <w:shd w:val="clear" w:color="auto" w:fill="auto"/>
            <w:hideMark/>
          </w:tcPr>
          <w:p w14:paraId="3A97EAA1"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single" w:sz="8" w:space="0" w:color="auto"/>
              <w:right w:val="single" w:sz="8" w:space="0" w:color="auto"/>
            </w:tcBorders>
            <w:shd w:val="clear" w:color="auto" w:fill="auto"/>
            <w:hideMark/>
          </w:tcPr>
          <w:p w14:paraId="7110F9B4"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45013,59</w:t>
            </w:r>
          </w:p>
        </w:tc>
        <w:tc>
          <w:tcPr>
            <w:tcW w:w="572" w:type="dxa"/>
            <w:tcBorders>
              <w:top w:val="nil"/>
              <w:left w:val="nil"/>
              <w:bottom w:val="single" w:sz="8" w:space="0" w:color="auto"/>
              <w:right w:val="nil"/>
            </w:tcBorders>
            <w:shd w:val="clear" w:color="auto" w:fill="auto"/>
            <w:hideMark/>
          </w:tcPr>
          <w:p w14:paraId="334858B7"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43991,64</w:t>
            </w:r>
          </w:p>
        </w:tc>
        <w:tc>
          <w:tcPr>
            <w:tcW w:w="572" w:type="dxa"/>
            <w:tcBorders>
              <w:top w:val="nil"/>
              <w:left w:val="single" w:sz="4" w:space="0" w:color="auto"/>
              <w:bottom w:val="single" w:sz="8" w:space="0" w:color="auto"/>
              <w:right w:val="single" w:sz="4" w:space="0" w:color="auto"/>
            </w:tcBorders>
            <w:shd w:val="clear" w:color="auto" w:fill="auto"/>
            <w:hideMark/>
          </w:tcPr>
          <w:p w14:paraId="798034BA"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single" w:sz="8" w:space="0" w:color="auto"/>
              <w:right w:val="nil"/>
            </w:tcBorders>
            <w:shd w:val="clear" w:color="auto" w:fill="auto"/>
            <w:hideMark/>
          </w:tcPr>
          <w:p w14:paraId="4673B204"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43991,65</w:t>
            </w:r>
          </w:p>
        </w:tc>
        <w:tc>
          <w:tcPr>
            <w:tcW w:w="607" w:type="dxa"/>
            <w:tcBorders>
              <w:top w:val="nil"/>
              <w:left w:val="single" w:sz="8" w:space="0" w:color="auto"/>
              <w:bottom w:val="single" w:sz="8" w:space="0" w:color="auto"/>
              <w:right w:val="nil"/>
            </w:tcBorders>
            <w:shd w:val="clear" w:color="auto" w:fill="auto"/>
            <w:hideMark/>
          </w:tcPr>
          <w:p w14:paraId="5F811366"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-1021,95</w:t>
            </w:r>
          </w:p>
        </w:tc>
        <w:tc>
          <w:tcPr>
            <w:tcW w:w="530" w:type="dxa"/>
            <w:tcBorders>
              <w:top w:val="nil"/>
              <w:left w:val="single" w:sz="4" w:space="0" w:color="auto"/>
              <w:bottom w:val="single" w:sz="8" w:space="0" w:color="auto"/>
              <w:right w:val="single" w:sz="4" w:space="0" w:color="auto"/>
            </w:tcBorders>
            <w:shd w:val="clear" w:color="auto" w:fill="auto"/>
            <w:hideMark/>
          </w:tcPr>
          <w:p w14:paraId="75D228FC"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0" w:type="dxa"/>
            <w:tcBorders>
              <w:top w:val="nil"/>
              <w:left w:val="nil"/>
              <w:bottom w:val="single" w:sz="8" w:space="0" w:color="auto"/>
              <w:right w:val="nil"/>
            </w:tcBorders>
            <w:shd w:val="clear" w:color="auto" w:fill="auto"/>
            <w:hideMark/>
          </w:tcPr>
          <w:p w14:paraId="1A7B5232"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-1021,94</w:t>
            </w:r>
          </w:p>
        </w:tc>
        <w:tc>
          <w:tcPr>
            <w:tcW w:w="13" w:type="dxa"/>
            <w:vAlign w:val="center"/>
            <w:hideMark/>
          </w:tcPr>
          <w:p w14:paraId="080D0B61" w14:textId="77777777" w:rsidR="003624FD" w:rsidRPr="003624FD" w:rsidRDefault="003624FD" w:rsidP="003624FD">
            <w:pPr>
              <w:rPr>
                <w:sz w:val="12"/>
                <w:szCs w:val="12"/>
              </w:rPr>
            </w:pPr>
          </w:p>
        </w:tc>
        <w:tc>
          <w:tcPr>
            <w:tcW w:w="3" w:type="dxa"/>
            <w:vAlign w:val="center"/>
            <w:hideMark/>
          </w:tcPr>
          <w:p w14:paraId="777A3917" w14:textId="77777777" w:rsidR="003624FD" w:rsidRPr="003624FD" w:rsidRDefault="003624FD" w:rsidP="003624FD">
            <w:pPr>
              <w:rPr>
                <w:sz w:val="12"/>
                <w:szCs w:val="12"/>
              </w:rPr>
            </w:pPr>
          </w:p>
        </w:tc>
        <w:tc>
          <w:tcPr>
            <w:tcW w:w="11" w:type="dxa"/>
            <w:vAlign w:val="center"/>
            <w:hideMark/>
          </w:tcPr>
          <w:p w14:paraId="26ED11AE" w14:textId="77777777" w:rsidR="003624FD" w:rsidRPr="003624FD" w:rsidRDefault="003624FD" w:rsidP="003624FD">
            <w:pPr>
              <w:rPr>
                <w:sz w:val="12"/>
                <w:szCs w:val="12"/>
              </w:rPr>
            </w:pPr>
          </w:p>
        </w:tc>
        <w:tc>
          <w:tcPr>
            <w:tcW w:w="11" w:type="dxa"/>
            <w:vAlign w:val="center"/>
            <w:hideMark/>
          </w:tcPr>
          <w:p w14:paraId="6FCC1075" w14:textId="77777777" w:rsidR="003624FD" w:rsidRPr="003624FD" w:rsidRDefault="003624FD" w:rsidP="003624FD">
            <w:pPr>
              <w:rPr>
                <w:sz w:val="12"/>
                <w:szCs w:val="12"/>
              </w:rPr>
            </w:pPr>
          </w:p>
        </w:tc>
      </w:tr>
      <w:tr w:rsidR="003624FD" w:rsidRPr="003624FD" w14:paraId="2FA36461" w14:textId="77777777" w:rsidTr="00104FF4">
        <w:trPr>
          <w:trHeight w:val="825"/>
          <w:jc w:val="center"/>
        </w:trPr>
        <w:tc>
          <w:tcPr>
            <w:tcW w:w="473" w:type="dxa"/>
            <w:tcBorders>
              <w:top w:val="nil"/>
              <w:left w:val="single" w:sz="8" w:space="0" w:color="auto"/>
              <w:bottom w:val="nil"/>
              <w:right w:val="single" w:sz="4" w:space="0" w:color="auto"/>
            </w:tcBorders>
            <w:shd w:val="clear" w:color="auto" w:fill="auto"/>
            <w:hideMark/>
          </w:tcPr>
          <w:p w14:paraId="59CEA839" w14:textId="77777777" w:rsidR="003624FD" w:rsidRPr="003624FD" w:rsidRDefault="003624FD" w:rsidP="003624FD">
            <w:pPr>
              <w:jc w:val="center"/>
              <w:rPr>
                <w:b/>
                <w:bCs/>
                <w:color w:val="000000"/>
                <w:sz w:val="12"/>
                <w:szCs w:val="12"/>
              </w:rPr>
            </w:pPr>
            <w:r w:rsidRPr="003624FD">
              <w:rPr>
                <w:b/>
                <w:bCs/>
                <w:color w:val="000000"/>
                <w:sz w:val="12"/>
                <w:szCs w:val="12"/>
              </w:rPr>
              <w:t>2.4.</w:t>
            </w:r>
          </w:p>
        </w:tc>
        <w:tc>
          <w:tcPr>
            <w:tcW w:w="2739" w:type="dxa"/>
            <w:gridSpan w:val="2"/>
            <w:tcBorders>
              <w:top w:val="single" w:sz="8" w:space="0" w:color="auto"/>
              <w:left w:val="nil"/>
              <w:bottom w:val="single" w:sz="4" w:space="0" w:color="auto"/>
              <w:right w:val="single" w:sz="4" w:space="0" w:color="000000"/>
            </w:tcBorders>
            <w:shd w:val="clear" w:color="auto" w:fill="auto"/>
            <w:hideMark/>
          </w:tcPr>
          <w:p w14:paraId="68188BA4" w14:textId="77777777" w:rsidR="003624FD" w:rsidRPr="003624FD" w:rsidRDefault="003624FD" w:rsidP="003624FD">
            <w:pPr>
              <w:rPr>
                <w:b/>
                <w:bCs/>
                <w:color w:val="000000"/>
                <w:sz w:val="12"/>
                <w:szCs w:val="12"/>
              </w:rPr>
            </w:pPr>
            <w:r w:rsidRPr="003624FD">
              <w:rPr>
                <w:b/>
                <w:bCs/>
                <w:color w:val="000000"/>
                <w:sz w:val="12"/>
                <w:szCs w:val="12"/>
              </w:rPr>
              <w:t>Расходы на оплату работ и услуг производственного характера, всего</w:t>
            </w:r>
          </w:p>
        </w:tc>
        <w:tc>
          <w:tcPr>
            <w:tcW w:w="459" w:type="dxa"/>
            <w:tcBorders>
              <w:top w:val="single" w:sz="8" w:space="0" w:color="auto"/>
              <w:left w:val="nil"/>
              <w:bottom w:val="single" w:sz="4" w:space="0" w:color="auto"/>
              <w:right w:val="nil"/>
            </w:tcBorders>
            <w:shd w:val="clear" w:color="auto" w:fill="auto"/>
            <w:hideMark/>
          </w:tcPr>
          <w:p w14:paraId="10B209DE" w14:textId="77777777" w:rsidR="003624FD" w:rsidRPr="003624FD" w:rsidRDefault="003624FD" w:rsidP="003624FD">
            <w:pPr>
              <w:jc w:val="center"/>
              <w:rPr>
                <w:b/>
                <w:bCs/>
                <w:color w:val="000000"/>
                <w:sz w:val="12"/>
                <w:szCs w:val="12"/>
              </w:rPr>
            </w:pPr>
            <w:r w:rsidRPr="003624FD">
              <w:rPr>
                <w:b/>
                <w:bCs/>
                <w:color w:val="000000"/>
                <w:sz w:val="12"/>
                <w:szCs w:val="12"/>
              </w:rPr>
              <w:t>тыс.руб.</w:t>
            </w:r>
          </w:p>
        </w:tc>
        <w:tc>
          <w:tcPr>
            <w:tcW w:w="602" w:type="dxa"/>
            <w:tcBorders>
              <w:top w:val="nil"/>
              <w:left w:val="nil"/>
              <w:bottom w:val="single" w:sz="4" w:space="0" w:color="auto"/>
              <w:right w:val="single" w:sz="8" w:space="0" w:color="auto"/>
            </w:tcBorders>
            <w:shd w:val="clear" w:color="auto" w:fill="auto"/>
            <w:hideMark/>
          </w:tcPr>
          <w:p w14:paraId="193143B8"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10483,15</w:t>
            </w:r>
          </w:p>
        </w:tc>
        <w:tc>
          <w:tcPr>
            <w:tcW w:w="572" w:type="dxa"/>
            <w:tcBorders>
              <w:top w:val="nil"/>
              <w:left w:val="nil"/>
              <w:bottom w:val="single" w:sz="4" w:space="0" w:color="auto"/>
              <w:right w:val="nil"/>
            </w:tcBorders>
            <w:shd w:val="clear" w:color="auto" w:fill="auto"/>
            <w:hideMark/>
          </w:tcPr>
          <w:p w14:paraId="11FFBAEB"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19137,79</w:t>
            </w:r>
          </w:p>
        </w:tc>
        <w:tc>
          <w:tcPr>
            <w:tcW w:w="567" w:type="dxa"/>
            <w:tcBorders>
              <w:top w:val="nil"/>
              <w:left w:val="single" w:sz="4" w:space="0" w:color="auto"/>
              <w:bottom w:val="single" w:sz="4" w:space="0" w:color="auto"/>
              <w:right w:val="single" w:sz="4" w:space="0" w:color="auto"/>
            </w:tcBorders>
            <w:shd w:val="clear" w:color="auto" w:fill="auto"/>
            <w:hideMark/>
          </w:tcPr>
          <w:p w14:paraId="1AB29161"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2,50</w:t>
            </w:r>
          </w:p>
        </w:tc>
        <w:tc>
          <w:tcPr>
            <w:tcW w:w="570" w:type="dxa"/>
            <w:tcBorders>
              <w:top w:val="nil"/>
              <w:left w:val="nil"/>
              <w:bottom w:val="single" w:sz="4" w:space="0" w:color="auto"/>
              <w:right w:val="single" w:sz="8" w:space="0" w:color="auto"/>
            </w:tcBorders>
            <w:shd w:val="clear" w:color="auto" w:fill="auto"/>
            <w:hideMark/>
          </w:tcPr>
          <w:p w14:paraId="4F7FFF11"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19140,28</w:t>
            </w:r>
          </w:p>
        </w:tc>
        <w:tc>
          <w:tcPr>
            <w:tcW w:w="572" w:type="dxa"/>
            <w:tcBorders>
              <w:top w:val="nil"/>
              <w:left w:val="nil"/>
              <w:bottom w:val="single" w:sz="4" w:space="0" w:color="auto"/>
              <w:right w:val="nil"/>
            </w:tcBorders>
            <w:shd w:val="clear" w:color="auto" w:fill="auto"/>
            <w:hideMark/>
          </w:tcPr>
          <w:p w14:paraId="7C691E4B"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11750,59</w:t>
            </w:r>
          </w:p>
        </w:tc>
        <w:tc>
          <w:tcPr>
            <w:tcW w:w="567" w:type="dxa"/>
            <w:tcBorders>
              <w:top w:val="single" w:sz="8" w:space="0" w:color="auto"/>
              <w:left w:val="single" w:sz="4" w:space="0" w:color="auto"/>
              <w:bottom w:val="single" w:sz="4" w:space="0" w:color="auto"/>
              <w:right w:val="nil"/>
            </w:tcBorders>
            <w:shd w:val="clear" w:color="auto" w:fill="auto"/>
            <w:hideMark/>
          </w:tcPr>
          <w:p w14:paraId="67BC0B65"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52,10</w:t>
            </w:r>
          </w:p>
        </w:tc>
        <w:tc>
          <w:tcPr>
            <w:tcW w:w="570" w:type="dxa"/>
            <w:tcBorders>
              <w:top w:val="single" w:sz="8" w:space="0" w:color="auto"/>
              <w:left w:val="single" w:sz="4" w:space="0" w:color="auto"/>
              <w:bottom w:val="single" w:sz="4" w:space="0" w:color="auto"/>
              <w:right w:val="single" w:sz="8" w:space="0" w:color="auto"/>
            </w:tcBorders>
            <w:shd w:val="clear" w:color="auto" w:fill="auto"/>
            <w:hideMark/>
          </w:tcPr>
          <w:p w14:paraId="340E0E1D"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11802,70</w:t>
            </w:r>
          </w:p>
        </w:tc>
        <w:tc>
          <w:tcPr>
            <w:tcW w:w="572" w:type="dxa"/>
            <w:tcBorders>
              <w:top w:val="nil"/>
              <w:left w:val="nil"/>
              <w:bottom w:val="single" w:sz="4" w:space="0" w:color="auto"/>
              <w:right w:val="single" w:sz="4" w:space="0" w:color="auto"/>
            </w:tcBorders>
            <w:shd w:val="clear" w:color="auto" w:fill="auto"/>
            <w:hideMark/>
          </w:tcPr>
          <w:p w14:paraId="1A40420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11125,56</w:t>
            </w:r>
          </w:p>
        </w:tc>
        <w:tc>
          <w:tcPr>
            <w:tcW w:w="567" w:type="dxa"/>
            <w:tcBorders>
              <w:top w:val="nil"/>
              <w:left w:val="nil"/>
              <w:bottom w:val="single" w:sz="4" w:space="0" w:color="auto"/>
              <w:right w:val="single" w:sz="4" w:space="0" w:color="auto"/>
            </w:tcBorders>
            <w:shd w:val="clear" w:color="auto" w:fill="auto"/>
            <w:hideMark/>
          </w:tcPr>
          <w:p w14:paraId="2E31078A"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296,82</w:t>
            </w:r>
          </w:p>
        </w:tc>
        <w:tc>
          <w:tcPr>
            <w:tcW w:w="570" w:type="dxa"/>
            <w:tcBorders>
              <w:top w:val="nil"/>
              <w:left w:val="nil"/>
              <w:bottom w:val="single" w:sz="4" w:space="0" w:color="auto"/>
              <w:right w:val="single" w:sz="8" w:space="0" w:color="auto"/>
            </w:tcBorders>
            <w:shd w:val="clear" w:color="auto" w:fill="auto"/>
            <w:hideMark/>
          </w:tcPr>
          <w:p w14:paraId="29FB178B"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11422,38</w:t>
            </w:r>
          </w:p>
        </w:tc>
        <w:tc>
          <w:tcPr>
            <w:tcW w:w="572" w:type="dxa"/>
            <w:tcBorders>
              <w:top w:val="nil"/>
              <w:left w:val="nil"/>
              <w:bottom w:val="single" w:sz="4" w:space="0" w:color="auto"/>
              <w:right w:val="nil"/>
            </w:tcBorders>
            <w:shd w:val="clear" w:color="auto" w:fill="auto"/>
            <w:hideMark/>
          </w:tcPr>
          <w:p w14:paraId="20C3043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11923,84</w:t>
            </w:r>
          </w:p>
        </w:tc>
        <w:tc>
          <w:tcPr>
            <w:tcW w:w="567" w:type="dxa"/>
            <w:tcBorders>
              <w:top w:val="nil"/>
              <w:left w:val="single" w:sz="4" w:space="0" w:color="auto"/>
              <w:bottom w:val="single" w:sz="4" w:space="0" w:color="auto"/>
              <w:right w:val="single" w:sz="4" w:space="0" w:color="auto"/>
            </w:tcBorders>
            <w:shd w:val="clear" w:color="auto" w:fill="auto"/>
            <w:hideMark/>
          </w:tcPr>
          <w:p w14:paraId="748682B5"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318,12</w:t>
            </w:r>
          </w:p>
        </w:tc>
        <w:tc>
          <w:tcPr>
            <w:tcW w:w="570" w:type="dxa"/>
            <w:tcBorders>
              <w:top w:val="nil"/>
              <w:left w:val="nil"/>
              <w:bottom w:val="single" w:sz="4" w:space="0" w:color="auto"/>
              <w:right w:val="single" w:sz="8" w:space="0" w:color="auto"/>
            </w:tcBorders>
            <w:shd w:val="clear" w:color="auto" w:fill="auto"/>
            <w:hideMark/>
          </w:tcPr>
          <w:p w14:paraId="67513ED5"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12241,96</w:t>
            </w:r>
          </w:p>
        </w:tc>
        <w:tc>
          <w:tcPr>
            <w:tcW w:w="572" w:type="dxa"/>
            <w:tcBorders>
              <w:top w:val="nil"/>
              <w:left w:val="nil"/>
              <w:bottom w:val="single" w:sz="4" w:space="0" w:color="auto"/>
              <w:right w:val="single" w:sz="4" w:space="0" w:color="auto"/>
            </w:tcBorders>
            <w:shd w:val="clear" w:color="auto" w:fill="auto"/>
            <w:hideMark/>
          </w:tcPr>
          <w:p w14:paraId="32E44C91"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11653,13</w:t>
            </w:r>
          </w:p>
        </w:tc>
        <w:tc>
          <w:tcPr>
            <w:tcW w:w="572" w:type="dxa"/>
            <w:tcBorders>
              <w:top w:val="nil"/>
              <w:left w:val="nil"/>
              <w:bottom w:val="single" w:sz="4" w:space="0" w:color="auto"/>
              <w:right w:val="single" w:sz="4" w:space="0" w:color="auto"/>
            </w:tcBorders>
            <w:shd w:val="clear" w:color="auto" w:fill="auto"/>
            <w:hideMark/>
          </w:tcPr>
          <w:p w14:paraId="7B5A32AF"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310,90</w:t>
            </w:r>
          </w:p>
        </w:tc>
        <w:tc>
          <w:tcPr>
            <w:tcW w:w="572" w:type="dxa"/>
            <w:tcBorders>
              <w:top w:val="nil"/>
              <w:left w:val="nil"/>
              <w:bottom w:val="single" w:sz="4" w:space="0" w:color="auto"/>
              <w:right w:val="single" w:sz="8" w:space="0" w:color="auto"/>
            </w:tcBorders>
            <w:shd w:val="clear" w:color="auto" w:fill="auto"/>
            <w:hideMark/>
          </w:tcPr>
          <w:p w14:paraId="4E5765E0"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11964,03</w:t>
            </w:r>
          </w:p>
        </w:tc>
        <w:tc>
          <w:tcPr>
            <w:tcW w:w="607" w:type="dxa"/>
            <w:tcBorders>
              <w:top w:val="nil"/>
              <w:left w:val="nil"/>
              <w:bottom w:val="single" w:sz="4" w:space="0" w:color="auto"/>
              <w:right w:val="single" w:sz="4" w:space="0" w:color="auto"/>
            </w:tcBorders>
            <w:shd w:val="clear" w:color="auto" w:fill="auto"/>
            <w:hideMark/>
          </w:tcPr>
          <w:p w14:paraId="09EC176C"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-270,71</w:t>
            </w:r>
          </w:p>
        </w:tc>
        <w:tc>
          <w:tcPr>
            <w:tcW w:w="530" w:type="dxa"/>
            <w:tcBorders>
              <w:top w:val="nil"/>
              <w:left w:val="nil"/>
              <w:bottom w:val="single" w:sz="4" w:space="0" w:color="auto"/>
              <w:right w:val="single" w:sz="4" w:space="0" w:color="auto"/>
            </w:tcBorders>
            <w:shd w:val="clear" w:color="auto" w:fill="auto"/>
            <w:hideMark/>
          </w:tcPr>
          <w:p w14:paraId="414B43E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-7,22</w:t>
            </w:r>
          </w:p>
        </w:tc>
        <w:tc>
          <w:tcPr>
            <w:tcW w:w="570" w:type="dxa"/>
            <w:tcBorders>
              <w:top w:val="nil"/>
              <w:left w:val="nil"/>
              <w:bottom w:val="single" w:sz="4" w:space="0" w:color="auto"/>
              <w:right w:val="single" w:sz="8" w:space="0" w:color="auto"/>
            </w:tcBorders>
            <w:shd w:val="clear" w:color="auto" w:fill="auto"/>
            <w:hideMark/>
          </w:tcPr>
          <w:p w14:paraId="7F79D60D"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-277,93</w:t>
            </w:r>
          </w:p>
        </w:tc>
        <w:tc>
          <w:tcPr>
            <w:tcW w:w="13" w:type="dxa"/>
            <w:vAlign w:val="center"/>
            <w:hideMark/>
          </w:tcPr>
          <w:p w14:paraId="0015B3B4" w14:textId="77777777" w:rsidR="003624FD" w:rsidRPr="003624FD" w:rsidRDefault="003624FD" w:rsidP="003624FD">
            <w:pPr>
              <w:rPr>
                <w:sz w:val="12"/>
                <w:szCs w:val="12"/>
              </w:rPr>
            </w:pPr>
          </w:p>
        </w:tc>
        <w:tc>
          <w:tcPr>
            <w:tcW w:w="3" w:type="dxa"/>
            <w:vAlign w:val="center"/>
            <w:hideMark/>
          </w:tcPr>
          <w:p w14:paraId="5B9BA0FC" w14:textId="77777777" w:rsidR="003624FD" w:rsidRPr="003624FD" w:rsidRDefault="003624FD" w:rsidP="003624FD">
            <w:pPr>
              <w:rPr>
                <w:sz w:val="12"/>
                <w:szCs w:val="12"/>
              </w:rPr>
            </w:pPr>
          </w:p>
        </w:tc>
        <w:tc>
          <w:tcPr>
            <w:tcW w:w="11" w:type="dxa"/>
            <w:vAlign w:val="center"/>
            <w:hideMark/>
          </w:tcPr>
          <w:p w14:paraId="7C7BBDE9" w14:textId="77777777" w:rsidR="003624FD" w:rsidRPr="003624FD" w:rsidRDefault="003624FD" w:rsidP="003624FD">
            <w:pPr>
              <w:rPr>
                <w:sz w:val="12"/>
                <w:szCs w:val="12"/>
              </w:rPr>
            </w:pPr>
          </w:p>
        </w:tc>
        <w:tc>
          <w:tcPr>
            <w:tcW w:w="11" w:type="dxa"/>
            <w:vAlign w:val="center"/>
            <w:hideMark/>
          </w:tcPr>
          <w:p w14:paraId="32317D5F" w14:textId="77777777" w:rsidR="003624FD" w:rsidRPr="003624FD" w:rsidRDefault="003624FD" w:rsidP="003624FD">
            <w:pPr>
              <w:rPr>
                <w:sz w:val="12"/>
                <w:szCs w:val="12"/>
              </w:rPr>
            </w:pPr>
          </w:p>
        </w:tc>
      </w:tr>
      <w:tr w:rsidR="003624FD" w:rsidRPr="003624FD" w14:paraId="5F622BB7" w14:textId="77777777" w:rsidTr="00104FF4">
        <w:trPr>
          <w:trHeight w:val="330"/>
          <w:jc w:val="center"/>
        </w:trPr>
        <w:tc>
          <w:tcPr>
            <w:tcW w:w="473" w:type="dxa"/>
            <w:tcBorders>
              <w:top w:val="nil"/>
              <w:left w:val="single" w:sz="8" w:space="0" w:color="auto"/>
              <w:bottom w:val="nil"/>
              <w:right w:val="single" w:sz="4" w:space="0" w:color="auto"/>
            </w:tcBorders>
            <w:shd w:val="clear" w:color="auto" w:fill="auto"/>
            <w:hideMark/>
          </w:tcPr>
          <w:p w14:paraId="2A4E9FED"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2.4.3.</w:t>
            </w:r>
          </w:p>
        </w:tc>
        <w:tc>
          <w:tcPr>
            <w:tcW w:w="1246" w:type="dxa"/>
            <w:tcBorders>
              <w:top w:val="nil"/>
              <w:left w:val="nil"/>
              <w:bottom w:val="single" w:sz="4" w:space="0" w:color="auto"/>
              <w:right w:val="nil"/>
            </w:tcBorders>
            <w:shd w:val="clear" w:color="auto" w:fill="auto"/>
            <w:hideMark/>
          </w:tcPr>
          <w:p w14:paraId="255A13E7" w14:textId="77777777" w:rsidR="003624FD" w:rsidRPr="003624FD" w:rsidRDefault="003624FD" w:rsidP="003624FD">
            <w:pPr>
              <w:rPr>
                <w:color w:val="000000"/>
                <w:sz w:val="12"/>
                <w:szCs w:val="12"/>
              </w:rPr>
            </w:pPr>
            <w:r w:rsidRPr="003624FD">
              <w:rPr>
                <w:color w:val="000000"/>
                <w:sz w:val="12"/>
                <w:szCs w:val="12"/>
              </w:rPr>
              <w:t> </w:t>
            </w:r>
          </w:p>
        </w:tc>
        <w:tc>
          <w:tcPr>
            <w:tcW w:w="1493" w:type="dxa"/>
            <w:tcBorders>
              <w:top w:val="nil"/>
              <w:left w:val="nil"/>
              <w:bottom w:val="single" w:sz="4" w:space="0" w:color="auto"/>
              <w:right w:val="single" w:sz="4" w:space="0" w:color="auto"/>
            </w:tcBorders>
            <w:shd w:val="clear" w:color="auto" w:fill="auto"/>
            <w:hideMark/>
          </w:tcPr>
          <w:p w14:paraId="0BBA3F5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Поверка качества угля</w:t>
            </w:r>
          </w:p>
        </w:tc>
        <w:tc>
          <w:tcPr>
            <w:tcW w:w="459" w:type="dxa"/>
            <w:tcBorders>
              <w:top w:val="single" w:sz="4" w:space="0" w:color="auto"/>
              <w:left w:val="nil"/>
              <w:bottom w:val="nil"/>
              <w:right w:val="nil"/>
            </w:tcBorders>
            <w:shd w:val="clear" w:color="auto" w:fill="auto"/>
            <w:hideMark/>
          </w:tcPr>
          <w:p w14:paraId="031DA057"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nil"/>
              <w:left w:val="nil"/>
              <w:bottom w:val="single" w:sz="4" w:space="0" w:color="auto"/>
              <w:right w:val="single" w:sz="8" w:space="0" w:color="auto"/>
            </w:tcBorders>
            <w:shd w:val="clear" w:color="auto" w:fill="auto"/>
            <w:hideMark/>
          </w:tcPr>
          <w:p w14:paraId="229CDD0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76D7606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70,00</w:t>
            </w:r>
          </w:p>
        </w:tc>
        <w:tc>
          <w:tcPr>
            <w:tcW w:w="567" w:type="dxa"/>
            <w:tcBorders>
              <w:top w:val="nil"/>
              <w:left w:val="nil"/>
              <w:bottom w:val="single" w:sz="4" w:space="0" w:color="auto"/>
              <w:right w:val="single" w:sz="4" w:space="0" w:color="auto"/>
            </w:tcBorders>
            <w:shd w:val="clear" w:color="auto" w:fill="auto"/>
            <w:hideMark/>
          </w:tcPr>
          <w:p w14:paraId="3F9B507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446B1D2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70,00</w:t>
            </w:r>
          </w:p>
        </w:tc>
        <w:tc>
          <w:tcPr>
            <w:tcW w:w="572" w:type="dxa"/>
            <w:tcBorders>
              <w:top w:val="nil"/>
              <w:left w:val="nil"/>
              <w:bottom w:val="single" w:sz="4" w:space="0" w:color="auto"/>
              <w:right w:val="nil"/>
            </w:tcBorders>
            <w:shd w:val="clear" w:color="auto" w:fill="auto"/>
            <w:hideMark/>
          </w:tcPr>
          <w:p w14:paraId="5C4B44C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single" w:sz="8" w:space="0" w:color="auto"/>
              <w:left w:val="single" w:sz="4" w:space="0" w:color="auto"/>
              <w:bottom w:val="single" w:sz="4" w:space="0" w:color="auto"/>
              <w:right w:val="nil"/>
            </w:tcBorders>
            <w:shd w:val="clear" w:color="auto" w:fill="auto"/>
            <w:hideMark/>
          </w:tcPr>
          <w:p w14:paraId="4E9A62A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8" w:space="0" w:color="auto"/>
              <w:left w:val="single" w:sz="4" w:space="0" w:color="auto"/>
              <w:bottom w:val="single" w:sz="4" w:space="0" w:color="auto"/>
              <w:right w:val="single" w:sz="8" w:space="0" w:color="auto"/>
            </w:tcBorders>
            <w:shd w:val="clear" w:color="auto" w:fill="auto"/>
            <w:hideMark/>
          </w:tcPr>
          <w:p w14:paraId="13C885A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0EBB31D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3E74532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0FA7130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1790CF4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296D90D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6B59859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64666EE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48BA9D8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8" w:space="0" w:color="auto"/>
            </w:tcBorders>
            <w:shd w:val="clear" w:color="auto" w:fill="auto"/>
            <w:hideMark/>
          </w:tcPr>
          <w:p w14:paraId="3A39B0D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607" w:type="dxa"/>
            <w:tcBorders>
              <w:top w:val="nil"/>
              <w:left w:val="nil"/>
              <w:bottom w:val="single" w:sz="4" w:space="0" w:color="auto"/>
              <w:right w:val="single" w:sz="4" w:space="0" w:color="auto"/>
            </w:tcBorders>
            <w:shd w:val="clear" w:color="auto" w:fill="auto"/>
            <w:hideMark/>
          </w:tcPr>
          <w:p w14:paraId="5242D4F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nil"/>
              <w:bottom w:val="single" w:sz="4" w:space="0" w:color="auto"/>
              <w:right w:val="single" w:sz="4" w:space="0" w:color="auto"/>
            </w:tcBorders>
            <w:shd w:val="clear" w:color="auto" w:fill="auto"/>
            <w:hideMark/>
          </w:tcPr>
          <w:p w14:paraId="68F0066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5B3289F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3CE49051" w14:textId="77777777" w:rsidR="003624FD" w:rsidRPr="003624FD" w:rsidRDefault="003624FD" w:rsidP="003624FD">
            <w:pPr>
              <w:rPr>
                <w:sz w:val="12"/>
                <w:szCs w:val="12"/>
              </w:rPr>
            </w:pPr>
          </w:p>
        </w:tc>
        <w:tc>
          <w:tcPr>
            <w:tcW w:w="3" w:type="dxa"/>
            <w:vAlign w:val="center"/>
            <w:hideMark/>
          </w:tcPr>
          <w:p w14:paraId="2781525D" w14:textId="77777777" w:rsidR="003624FD" w:rsidRPr="003624FD" w:rsidRDefault="003624FD" w:rsidP="003624FD">
            <w:pPr>
              <w:rPr>
                <w:sz w:val="12"/>
                <w:szCs w:val="12"/>
              </w:rPr>
            </w:pPr>
          </w:p>
        </w:tc>
        <w:tc>
          <w:tcPr>
            <w:tcW w:w="11" w:type="dxa"/>
            <w:vAlign w:val="center"/>
            <w:hideMark/>
          </w:tcPr>
          <w:p w14:paraId="27417295" w14:textId="77777777" w:rsidR="003624FD" w:rsidRPr="003624FD" w:rsidRDefault="003624FD" w:rsidP="003624FD">
            <w:pPr>
              <w:rPr>
                <w:sz w:val="12"/>
                <w:szCs w:val="12"/>
              </w:rPr>
            </w:pPr>
          </w:p>
        </w:tc>
        <w:tc>
          <w:tcPr>
            <w:tcW w:w="11" w:type="dxa"/>
            <w:vAlign w:val="center"/>
            <w:hideMark/>
          </w:tcPr>
          <w:p w14:paraId="14D58BD5" w14:textId="77777777" w:rsidR="003624FD" w:rsidRPr="003624FD" w:rsidRDefault="003624FD" w:rsidP="003624FD">
            <w:pPr>
              <w:rPr>
                <w:sz w:val="12"/>
                <w:szCs w:val="12"/>
              </w:rPr>
            </w:pPr>
          </w:p>
        </w:tc>
      </w:tr>
      <w:tr w:rsidR="003624FD" w:rsidRPr="003624FD" w14:paraId="69E15B84" w14:textId="77777777" w:rsidTr="00104FF4">
        <w:trPr>
          <w:trHeight w:val="330"/>
          <w:jc w:val="center"/>
        </w:trPr>
        <w:tc>
          <w:tcPr>
            <w:tcW w:w="473" w:type="dxa"/>
            <w:tcBorders>
              <w:top w:val="single" w:sz="4" w:space="0" w:color="auto"/>
              <w:left w:val="single" w:sz="8" w:space="0" w:color="auto"/>
              <w:bottom w:val="nil"/>
              <w:right w:val="single" w:sz="4" w:space="0" w:color="auto"/>
            </w:tcBorders>
            <w:shd w:val="clear" w:color="auto" w:fill="auto"/>
            <w:hideMark/>
          </w:tcPr>
          <w:p w14:paraId="5433F44E"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2.4.4.</w:t>
            </w:r>
          </w:p>
        </w:tc>
        <w:tc>
          <w:tcPr>
            <w:tcW w:w="1246" w:type="dxa"/>
            <w:tcBorders>
              <w:top w:val="nil"/>
              <w:left w:val="nil"/>
              <w:bottom w:val="single" w:sz="4" w:space="0" w:color="auto"/>
              <w:right w:val="nil"/>
            </w:tcBorders>
            <w:shd w:val="clear" w:color="auto" w:fill="auto"/>
            <w:hideMark/>
          </w:tcPr>
          <w:p w14:paraId="68303298" w14:textId="77777777" w:rsidR="003624FD" w:rsidRPr="003624FD" w:rsidRDefault="003624FD" w:rsidP="003624FD">
            <w:pPr>
              <w:rPr>
                <w:color w:val="000000"/>
                <w:sz w:val="12"/>
                <w:szCs w:val="12"/>
              </w:rPr>
            </w:pPr>
            <w:r w:rsidRPr="003624FD">
              <w:rPr>
                <w:color w:val="000000"/>
                <w:sz w:val="12"/>
                <w:szCs w:val="12"/>
              </w:rPr>
              <w:t> </w:t>
            </w:r>
          </w:p>
        </w:tc>
        <w:tc>
          <w:tcPr>
            <w:tcW w:w="1493" w:type="dxa"/>
            <w:tcBorders>
              <w:top w:val="nil"/>
              <w:left w:val="nil"/>
              <w:bottom w:val="single" w:sz="4" w:space="0" w:color="auto"/>
              <w:right w:val="single" w:sz="4" w:space="0" w:color="auto"/>
            </w:tcBorders>
            <w:shd w:val="clear" w:color="auto" w:fill="auto"/>
            <w:hideMark/>
          </w:tcPr>
          <w:p w14:paraId="1C11DE6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Обращение с ТКО (сч.№26)</w:t>
            </w:r>
          </w:p>
        </w:tc>
        <w:tc>
          <w:tcPr>
            <w:tcW w:w="459" w:type="dxa"/>
            <w:tcBorders>
              <w:top w:val="single" w:sz="4" w:space="0" w:color="auto"/>
              <w:left w:val="nil"/>
              <w:bottom w:val="single" w:sz="4" w:space="0" w:color="auto"/>
              <w:right w:val="nil"/>
            </w:tcBorders>
            <w:shd w:val="clear" w:color="auto" w:fill="auto"/>
            <w:hideMark/>
          </w:tcPr>
          <w:p w14:paraId="748D6EC1"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nil"/>
              <w:left w:val="single" w:sz="8" w:space="0" w:color="auto"/>
              <w:bottom w:val="single" w:sz="4" w:space="0" w:color="auto"/>
              <w:right w:val="single" w:sz="8" w:space="0" w:color="auto"/>
            </w:tcBorders>
            <w:shd w:val="clear" w:color="auto" w:fill="auto"/>
            <w:hideMark/>
          </w:tcPr>
          <w:p w14:paraId="70DEC67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2D6FBF4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17,03</w:t>
            </w:r>
          </w:p>
        </w:tc>
        <w:tc>
          <w:tcPr>
            <w:tcW w:w="567" w:type="dxa"/>
            <w:tcBorders>
              <w:top w:val="nil"/>
              <w:left w:val="nil"/>
              <w:bottom w:val="single" w:sz="4" w:space="0" w:color="auto"/>
              <w:right w:val="single" w:sz="4" w:space="0" w:color="auto"/>
            </w:tcBorders>
            <w:shd w:val="clear" w:color="auto" w:fill="auto"/>
            <w:hideMark/>
          </w:tcPr>
          <w:p w14:paraId="330A0C1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237EAD8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17,03</w:t>
            </w:r>
          </w:p>
        </w:tc>
        <w:tc>
          <w:tcPr>
            <w:tcW w:w="572" w:type="dxa"/>
            <w:tcBorders>
              <w:top w:val="nil"/>
              <w:left w:val="nil"/>
              <w:bottom w:val="single" w:sz="4" w:space="0" w:color="auto"/>
              <w:right w:val="nil"/>
            </w:tcBorders>
            <w:shd w:val="clear" w:color="auto" w:fill="auto"/>
            <w:hideMark/>
          </w:tcPr>
          <w:p w14:paraId="4DD36EA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single" w:sz="4" w:space="0" w:color="auto"/>
              <w:bottom w:val="single" w:sz="4" w:space="0" w:color="auto"/>
              <w:right w:val="nil"/>
            </w:tcBorders>
            <w:shd w:val="clear" w:color="auto" w:fill="auto"/>
            <w:hideMark/>
          </w:tcPr>
          <w:p w14:paraId="4348E45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4" w:space="0" w:color="auto"/>
              <w:left w:val="single" w:sz="4" w:space="0" w:color="auto"/>
              <w:bottom w:val="single" w:sz="4" w:space="0" w:color="auto"/>
              <w:right w:val="single" w:sz="8" w:space="0" w:color="auto"/>
            </w:tcBorders>
            <w:shd w:val="clear" w:color="auto" w:fill="auto"/>
            <w:hideMark/>
          </w:tcPr>
          <w:p w14:paraId="5E6DD2F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single" w:sz="4" w:space="0" w:color="auto"/>
            </w:tcBorders>
            <w:shd w:val="clear" w:color="auto" w:fill="auto"/>
            <w:hideMark/>
          </w:tcPr>
          <w:p w14:paraId="364378B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557AF1A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6895601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45945D0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67C2778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2A6FDAD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202B6CC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3CF9061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8" w:space="0" w:color="auto"/>
            </w:tcBorders>
            <w:shd w:val="clear" w:color="auto" w:fill="auto"/>
            <w:hideMark/>
          </w:tcPr>
          <w:p w14:paraId="386BFE4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607" w:type="dxa"/>
            <w:tcBorders>
              <w:top w:val="nil"/>
              <w:left w:val="nil"/>
              <w:bottom w:val="single" w:sz="4" w:space="0" w:color="auto"/>
              <w:right w:val="single" w:sz="4" w:space="0" w:color="auto"/>
            </w:tcBorders>
            <w:shd w:val="clear" w:color="auto" w:fill="auto"/>
            <w:hideMark/>
          </w:tcPr>
          <w:p w14:paraId="22075DD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nil"/>
              <w:bottom w:val="single" w:sz="4" w:space="0" w:color="auto"/>
              <w:right w:val="single" w:sz="4" w:space="0" w:color="auto"/>
            </w:tcBorders>
            <w:shd w:val="clear" w:color="auto" w:fill="auto"/>
            <w:hideMark/>
          </w:tcPr>
          <w:p w14:paraId="0FA7A56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2D80040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23285F0F" w14:textId="77777777" w:rsidR="003624FD" w:rsidRPr="003624FD" w:rsidRDefault="003624FD" w:rsidP="003624FD">
            <w:pPr>
              <w:rPr>
                <w:sz w:val="12"/>
                <w:szCs w:val="12"/>
              </w:rPr>
            </w:pPr>
          </w:p>
        </w:tc>
        <w:tc>
          <w:tcPr>
            <w:tcW w:w="3" w:type="dxa"/>
            <w:vAlign w:val="center"/>
            <w:hideMark/>
          </w:tcPr>
          <w:p w14:paraId="5ED39159" w14:textId="77777777" w:rsidR="003624FD" w:rsidRPr="003624FD" w:rsidRDefault="003624FD" w:rsidP="003624FD">
            <w:pPr>
              <w:rPr>
                <w:sz w:val="12"/>
                <w:szCs w:val="12"/>
              </w:rPr>
            </w:pPr>
          </w:p>
        </w:tc>
        <w:tc>
          <w:tcPr>
            <w:tcW w:w="11" w:type="dxa"/>
            <w:vAlign w:val="center"/>
            <w:hideMark/>
          </w:tcPr>
          <w:p w14:paraId="757BE76F" w14:textId="77777777" w:rsidR="003624FD" w:rsidRPr="003624FD" w:rsidRDefault="003624FD" w:rsidP="003624FD">
            <w:pPr>
              <w:rPr>
                <w:sz w:val="12"/>
                <w:szCs w:val="12"/>
              </w:rPr>
            </w:pPr>
          </w:p>
        </w:tc>
        <w:tc>
          <w:tcPr>
            <w:tcW w:w="11" w:type="dxa"/>
            <w:vAlign w:val="center"/>
            <w:hideMark/>
          </w:tcPr>
          <w:p w14:paraId="2D6A80F1" w14:textId="77777777" w:rsidR="003624FD" w:rsidRPr="003624FD" w:rsidRDefault="003624FD" w:rsidP="003624FD">
            <w:pPr>
              <w:rPr>
                <w:sz w:val="12"/>
                <w:szCs w:val="12"/>
              </w:rPr>
            </w:pPr>
          </w:p>
        </w:tc>
      </w:tr>
      <w:tr w:rsidR="003624FD" w:rsidRPr="003624FD" w14:paraId="7184A575" w14:textId="77777777" w:rsidTr="00104FF4">
        <w:trPr>
          <w:trHeight w:val="330"/>
          <w:jc w:val="center"/>
        </w:trPr>
        <w:tc>
          <w:tcPr>
            <w:tcW w:w="473" w:type="dxa"/>
            <w:tcBorders>
              <w:top w:val="single" w:sz="4" w:space="0" w:color="auto"/>
              <w:left w:val="single" w:sz="8" w:space="0" w:color="auto"/>
              <w:bottom w:val="single" w:sz="4" w:space="0" w:color="auto"/>
              <w:right w:val="single" w:sz="4" w:space="0" w:color="auto"/>
            </w:tcBorders>
            <w:shd w:val="clear" w:color="auto" w:fill="auto"/>
            <w:hideMark/>
          </w:tcPr>
          <w:p w14:paraId="0580B91D"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 </w:t>
            </w:r>
          </w:p>
        </w:tc>
        <w:tc>
          <w:tcPr>
            <w:tcW w:w="1246" w:type="dxa"/>
            <w:tcBorders>
              <w:top w:val="nil"/>
              <w:left w:val="nil"/>
              <w:bottom w:val="single" w:sz="4" w:space="0" w:color="auto"/>
              <w:right w:val="nil"/>
            </w:tcBorders>
            <w:shd w:val="clear" w:color="auto" w:fill="auto"/>
            <w:hideMark/>
          </w:tcPr>
          <w:p w14:paraId="364A3F10" w14:textId="77777777" w:rsidR="003624FD" w:rsidRPr="003624FD" w:rsidRDefault="003624FD" w:rsidP="003624FD">
            <w:pPr>
              <w:rPr>
                <w:color w:val="000000"/>
                <w:sz w:val="12"/>
                <w:szCs w:val="12"/>
              </w:rPr>
            </w:pPr>
            <w:r w:rsidRPr="003624FD">
              <w:rPr>
                <w:color w:val="000000"/>
                <w:sz w:val="12"/>
                <w:szCs w:val="12"/>
              </w:rPr>
              <w:t> </w:t>
            </w:r>
          </w:p>
        </w:tc>
        <w:tc>
          <w:tcPr>
            <w:tcW w:w="1493" w:type="dxa"/>
            <w:tcBorders>
              <w:top w:val="nil"/>
              <w:left w:val="nil"/>
              <w:bottom w:val="single" w:sz="4" w:space="0" w:color="auto"/>
              <w:right w:val="single" w:sz="4" w:space="0" w:color="auto"/>
            </w:tcBorders>
            <w:shd w:val="clear" w:color="auto" w:fill="auto"/>
            <w:hideMark/>
          </w:tcPr>
          <w:p w14:paraId="5962251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459" w:type="dxa"/>
            <w:tcBorders>
              <w:top w:val="nil"/>
              <w:left w:val="nil"/>
              <w:bottom w:val="single" w:sz="4" w:space="0" w:color="auto"/>
              <w:right w:val="nil"/>
            </w:tcBorders>
            <w:shd w:val="clear" w:color="auto" w:fill="auto"/>
            <w:hideMark/>
          </w:tcPr>
          <w:p w14:paraId="25370E13"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 </w:t>
            </w:r>
          </w:p>
        </w:tc>
        <w:tc>
          <w:tcPr>
            <w:tcW w:w="602" w:type="dxa"/>
            <w:tcBorders>
              <w:top w:val="nil"/>
              <w:left w:val="single" w:sz="8" w:space="0" w:color="auto"/>
              <w:bottom w:val="single" w:sz="4" w:space="0" w:color="auto"/>
              <w:right w:val="single" w:sz="8" w:space="0" w:color="auto"/>
            </w:tcBorders>
            <w:shd w:val="clear" w:color="auto" w:fill="auto"/>
            <w:hideMark/>
          </w:tcPr>
          <w:p w14:paraId="4C23B36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10A5B78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407F8D3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78594D8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nil"/>
            </w:tcBorders>
            <w:shd w:val="clear" w:color="auto" w:fill="auto"/>
            <w:hideMark/>
          </w:tcPr>
          <w:p w14:paraId="14FFDFA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single" w:sz="4" w:space="0" w:color="auto"/>
              <w:bottom w:val="single" w:sz="4" w:space="0" w:color="auto"/>
              <w:right w:val="nil"/>
            </w:tcBorders>
            <w:shd w:val="clear" w:color="auto" w:fill="auto"/>
            <w:hideMark/>
          </w:tcPr>
          <w:p w14:paraId="3733D8B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hideMark/>
          </w:tcPr>
          <w:p w14:paraId="5B0DD68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single" w:sz="4" w:space="0" w:color="auto"/>
            </w:tcBorders>
            <w:shd w:val="clear" w:color="auto" w:fill="auto"/>
            <w:hideMark/>
          </w:tcPr>
          <w:p w14:paraId="3CEB97B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35271FF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390134B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single" w:sz="4" w:space="0" w:color="auto"/>
            </w:tcBorders>
            <w:shd w:val="clear" w:color="auto" w:fill="auto"/>
            <w:hideMark/>
          </w:tcPr>
          <w:p w14:paraId="7E4F69D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479BC9B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3E95B03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0F96262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0E43009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8" w:space="0" w:color="auto"/>
            </w:tcBorders>
            <w:shd w:val="clear" w:color="auto" w:fill="auto"/>
            <w:hideMark/>
          </w:tcPr>
          <w:p w14:paraId="3B7A407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607" w:type="dxa"/>
            <w:tcBorders>
              <w:top w:val="nil"/>
              <w:left w:val="nil"/>
              <w:bottom w:val="single" w:sz="4" w:space="0" w:color="auto"/>
              <w:right w:val="single" w:sz="4" w:space="0" w:color="auto"/>
            </w:tcBorders>
            <w:shd w:val="clear" w:color="auto" w:fill="auto"/>
            <w:hideMark/>
          </w:tcPr>
          <w:p w14:paraId="5C0854D2"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nil"/>
              <w:bottom w:val="single" w:sz="4" w:space="0" w:color="auto"/>
              <w:right w:val="single" w:sz="4" w:space="0" w:color="auto"/>
            </w:tcBorders>
            <w:shd w:val="clear" w:color="auto" w:fill="auto"/>
            <w:hideMark/>
          </w:tcPr>
          <w:p w14:paraId="46AAE79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2583438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37C26A4F" w14:textId="77777777" w:rsidR="003624FD" w:rsidRPr="003624FD" w:rsidRDefault="003624FD" w:rsidP="003624FD">
            <w:pPr>
              <w:rPr>
                <w:sz w:val="12"/>
                <w:szCs w:val="12"/>
              </w:rPr>
            </w:pPr>
          </w:p>
        </w:tc>
        <w:tc>
          <w:tcPr>
            <w:tcW w:w="3" w:type="dxa"/>
            <w:vAlign w:val="center"/>
            <w:hideMark/>
          </w:tcPr>
          <w:p w14:paraId="3875317D" w14:textId="77777777" w:rsidR="003624FD" w:rsidRPr="003624FD" w:rsidRDefault="003624FD" w:rsidP="003624FD">
            <w:pPr>
              <w:rPr>
                <w:sz w:val="12"/>
                <w:szCs w:val="12"/>
              </w:rPr>
            </w:pPr>
          </w:p>
        </w:tc>
        <w:tc>
          <w:tcPr>
            <w:tcW w:w="11" w:type="dxa"/>
            <w:vAlign w:val="center"/>
            <w:hideMark/>
          </w:tcPr>
          <w:p w14:paraId="02F86B9F" w14:textId="77777777" w:rsidR="003624FD" w:rsidRPr="003624FD" w:rsidRDefault="003624FD" w:rsidP="003624FD">
            <w:pPr>
              <w:rPr>
                <w:sz w:val="12"/>
                <w:szCs w:val="12"/>
              </w:rPr>
            </w:pPr>
          </w:p>
        </w:tc>
        <w:tc>
          <w:tcPr>
            <w:tcW w:w="11" w:type="dxa"/>
            <w:vAlign w:val="center"/>
            <w:hideMark/>
          </w:tcPr>
          <w:p w14:paraId="0F4552C2" w14:textId="77777777" w:rsidR="003624FD" w:rsidRPr="003624FD" w:rsidRDefault="003624FD" w:rsidP="003624FD">
            <w:pPr>
              <w:rPr>
                <w:sz w:val="12"/>
                <w:szCs w:val="12"/>
              </w:rPr>
            </w:pPr>
          </w:p>
        </w:tc>
      </w:tr>
      <w:tr w:rsidR="003624FD" w:rsidRPr="003624FD" w14:paraId="1A5B2FEA" w14:textId="77777777" w:rsidTr="00104FF4">
        <w:trPr>
          <w:trHeight w:val="345"/>
          <w:jc w:val="center"/>
        </w:trPr>
        <w:tc>
          <w:tcPr>
            <w:tcW w:w="473" w:type="dxa"/>
            <w:tcBorders>
              <w:top w:val="nil"/>
              <w:left w:val="single" w:sz="8" w:space="0" w:color="auto"/>
              <w:bottom w:val="single" w:sz="8" w:space="0" w:color="auto"/>
              <w:right w:val="single" w:sz="4" w:space="0" w:color="auto"/>
            </w:tcBorders>
            <w:shd w:val="clear" w:color="auto" w:fill="auto"/>
            <w:hideMark/>
          </w:tcPr>
          <w:p w14:paraId="08CC6734"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 </w:t>
            </w:r>
          </w:p>
        </w:tc>
        <w:tc>
          <w:tcPr>
            <w:tcW w:w="1246" w:type="dxa"/>
            <w:tcBorders>
              <w:top w:val="nil"/>
              <w:left w:val="nil"/>
              <w:bottom w:val="single" w:sz="8" w:space="0" w:color="auto"/>
              <w:right w:val="nil"/>
            </w:tcBorders>
            <w:shd w:val="clear" w:color="auto" w:fill="auto"/>
            <w:hideMark/>
          </w:tcPr>
          <w:p w14:paraId="249FE65F" w14:textId="77777777" w:rsidR="003624FD" w:rsidRPr="003624FD" w:rsidRDefault="003624FD" w:rsidP="003624FD">
            <w:pPr>
              <w:rPr>
                <w:color w:val="000000"/>
                <w:sz w:val="12"/>
                <w:szCs w:val="12"/>
              </w:rPr>
            </w:pPr>
            <w:r w:rsidRPr="003624FD">
              <w:rPr>
                <w:color w:val="000000"/>
                <w:sz w:val="12"/>
                <w:szCs w:val="12"/>
              </w:rPr>
              <w:t> </w:t>
            </w:r>
          </w:p>
        </w:tc>
        <w:tc>
          <w:tcPr>
            <w:tcW w:w="1493" w:type="dxa"/>
            <w:tcBorders>
              <w:top w:val="nil"/>
              <w:left w:val="nil"/>
              <w:bottom w:val="single" w:sz="8" w:space="0" w:color="auto"/>
              <w:right w:val="single" w:sz="4" w:space="0" w:color="auto"/>
            </w:tcBorders>
            <w:shd w:val="clear" w:color="auto" w:fill="auto"/>
            <w:hideMark/>
          </w:tcPr>
          <w:p w14:paraId="255591F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459" w:type="dxa"/>
            <w:tcBorders>
              <w:top w:val="nil"/>
              <w:left w:val="nil"/>
              <w:bottom w:val="single" w:sz="8" w:space="0" w:color="auto"/>
              <w:right w:val="nil"/>
            </w:tcBorders>
            <w:shd w:val="clear" w:color="auto" w:fill="auto"/>
            <w:hideMark/>
          </w:tcPr>
          <w:p w14:paraId="5ECEA20D"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 </w:t>
            </w:r>
          </w:p>
        </w:tc>
        <w:tc>
          <w:tcPr>
            <w:tcW w:w="602" w:type="dxa"/>
            <w:tcBorders>
              <w:top w:val="nil"/>
              <w:left w:val="nil"/>
              <w:bottom w:val="single" w:sz="8" w:space="0" w:color="auto"/>
              <w:right w:val="single" w:sz="8" w:space="0" w:color="auto"/>
            </w:tcBorders>
            <w:shd w:val="clear" w:color="auto" w:fill="auto"/>
            <w:hideMark/>
          </w:tcPr>
          <w:p w14:paraId="382BB25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8" w:space="0" w:color="auto"/>
              <w:right w:val="single" w:sz="4" w:space="0" w:color="auto"/>
            </w:tcBorders>
            <w:shd w:val="clear" w:color="auto" w:fill="auto"/>
            <w:hideMark/>
          </w:tcPr>
          <w:p w14:paraId="7F64FFA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8" w:space="0" w:color="auto"/>
              <w:right w:val="single" w:sz="4" w:space="0" w:color="auto"/>
            </w:tcBorders>
            <w:shd w:val="clear" w:color="auto" w:fill="auto"/>
            <w:hideMark/>
          </w:tcPr>
          <w:p w14:paraId="60B194C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8" w:space="0" w:color="auto"/>
              <w:right w:val="single" w:sz="8" w:space="0" w:color="auto"/>
            </w:tcBorders>
            <w:shd w:val="clear" w:color="auto" w:fill="auto"/>
            <w:hideMark/>
          </w:tcPr>
          <w:p w14:paraId="17A52C6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8" w:space="0" w:color="auto"/>
              <w:right w:val="nil"/>
            </w:tcBorders>
            <w:shd w:val="clear" w:color="auto" w:fill="auto"/>
            <w:hideMark/>
          </w:tcPr>
          <w:p w14:paraId="36A50EE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single" w:sz="4" w:space="0" w:color="auto"/>
              <w:bottom w:val="single" w:sz="8" w:space="0" w:color="auto"/>
              <w:right w:val="nil"/>
            </w:tcBorders>
            <w:shd w:val="clear" w:color="auto" w:fill="auto"/>
            <w:hideMark/>
          </w:tcPr>
          <w:p w14:paraId="753AC46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8" w:space="0" w:color="auto"/>
              <w:right w:val="single" w:sz="8" w:space="0" w:color="auto"/>
            </w:tcBorders>
            <w:shd w:val="clear" w:color="auto" w:fill="auto"/>
            <w:hideMark/>
          </w:tcPr>
          <w:p w14:paraId="6A8DC4F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8" w:space="0" w:color="auto"/>
              <w:right w:val="single" w:sz="4" w:space="0" w:color="auto"/>
            </w:tcBorders>
            <w:shd w:val="clear" w:color="auto" w:fill="auto"/>
            <w:hideMark/>
          </w:tcPr>
          <w:p w14:paraId="5BCA02E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8" w:space="0" w:color="auto"/>
              <w:right w:val="single" w:sz="4" w:space="0" w:color="auto"/>
            </w:tcBorders>
            <w:shd w:val="clear" w:color="auto" w:fill="auto"/>
            <w:hideMark/>
          </w:tcPr>
          <w:p w14:paraId="6FDD790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8" w:space="0" w:color="auto"/>
              <w:right w:val="single" w:sz="8" w:space="0" w:color="auto"/>
            </w:tcBorders>
            <w:shd w:val="clear" w:color="auto" w:fill="auto"/>
            <w:hideMark/>
          </w:tcPr>
          <w:p w14:paraId="1E7A0FF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8" w:space="0" w:color="auto"/>
              <w:right w:val="single" w:sz="4" w:space="0" w:color="auto"/>
            </w:tcBorders>
            <w:shd w:val="clear" w:color="auto" w:fill="auto"/>
            <w:hideMark/>
          </w:tcPr>
          <w:p w14:paraId="4BC23BC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8" w:space="0" w:color="auto"/>
              <w:right w:val="single" w:sz="4" w:space="0" w:color="auto"/>
            </w:tcBorders>
            <w:shd w:val="clear" w:color="auto" w:fill="auto"/>
            <w:hideMark/>
          </w:tcPr>
          <w:p w14:paraId="757C607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8" w:space="0" w:color="auto"/>
              <w:right w:val="single" w:sz="8" w:space="0" w:color="auto"/>
            </w:tcBorders>
            <w:shd w:val="clear" w:color="auto" w:fill="auto"/>
            <w:hideMark/>
          </w:tcPr>
          <w:p w14:paraId="3F8CA16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8" w:space="0" w:color="auto"/>
              <w:right w:val="single" w:sz="4" w:space="0" w:color="auto"/>
            </w:tcBorders>
            <w:shd w:val="clear" w:color="auto" w:fill="auto"/>
            <w:hideMark/>
          </w:tcPr>
          <w:p w14:paraId="1118918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8" w:space="0" w:color="auto"/>
              <w:right w:val="single" w:sz="4" w:space="0" w:color="auto"/>
            </w:tcBorders>
            <w:shd w:val="clear" w:color="auto" w:fill="auto"/>
            <w:hideMark/>
          </w:tcPr>
          <w:p w14:paraId="7692FEB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8" w:space="0" w:color="auto"/>
              <w:right w:val="single" w:sz="8" w:space="0" w:color="auto"/>
            </w:tcBorders>
            <w:shd w:val="clear" w:color="auto" w:fill="auto"/>
            <w:hideMark/>
          </w:tcPr>
          <w:p w14:paraId="0041BDA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607" w:type="dxa"/>
            <w:tcBorders>
              <w:top w:val="nil"/>
              <w:left w:val="nil"/>
              <w:bottom w:val="single" w:sz="8" w:space="0" w:color="auto"/>
              <w:right w:val="single" w:sz="4" w:space="0" w:color="auto"/>
            </w:tcBorders>
            <w:shd w:val="clear" w:color="auto" w:fill="auto"/>
            <w:hideMark/>
          </w:tcPr>
          <w:p w14:paraId="75161C3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nil"/>
              <w:bottom w:val="single" w:sz="8" w:space="0" w:color="auto"/>
              <w:right w:val="single" w:sz="4" w:space="0" w:color="auto"/>
            </w:tcBorders>
            <w:shd w:val="clear" w:color="auto" w:fill="auto"/>
            <w:hideMark/>
          </w:tcPr>
          <w:p w14:paraId="6C4554A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8" w:space="0" w:color="auto"/>
              <w:right w:val="single" w:sz="8" w:space="0" w:color="auto"/>
            </w:tcBorders>
            <w:shd w:val="clear" w:color="auto" w:fill="auto"/>
            <w:hideMark/>
          </w:tcPr>
          <w:p w14:paraId="3ACE724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1D01CF67" w14:textId="77777777" w:rsidR="003624FD" w:rsidRPr="003624FD" w:rsidRDefault="003624FD" w:rsidP="003624FD">
            <w:pPr>
              <w:rPr>
                <w:sz w:val="12"/>
                <w:szCs w:val="12"/>
              </w:rPr>
            </w:pPr>
          </w:p>
        </w:tc>
        <w:tc>
          <w:tcPr>
            <w:tcW w:w="3" w:type="dxa"/>
            <w:vAlign w:val="center"/>
            <w:hideMark/>
          </w:tcPr>
          <w:p w14:paraId="697E6733" w14:textId="77777777" w:rsidR="003624FD" w:rsidRPr="003624FD" w:rsidRDefault="003624FD" w:rsidP="003624FD">
            <w:pPr>
              <w:rPr>
                <w:sz w:val="12"/>
                <w:szCs w:val="12"/>
              </w:rPr>
            </w:pPr>
          </w:p>
        </w:tc>
        <w:tc>
          <w:tcPr>
            <w:tcW w:w="11" w:type="dxa"/>
            <w:vAlign w:val="center"/>
            <w:hideMark/>
          </w:tcPr>
          <w:p w14:paraId="314A05FD" w14:textId="77777777" w:rsidR="003624FD" w:rsidRPr="003624FD" w:rsidRDefault="003624FD" w:rsidP="003624FD">
            <w:pPr>
              <w:rPr>
                <w:sz w:val="12"/>
                <w:szCs w:val="12"/>
              </w:rPr>
            </w:pPr>
          </w:p>
        </w:tc>
        <w:tc>
          <w:tcPr>
            <w:tcW w:w="11" w:type="dxa"/>
            <w:vAlign w:val="center"/>
            <w:hideMark/>
          </w:tcPr>
          <w:p w14:paraId="7FD49B6A" w14:textId="77777777" w:rsidR="003624FD" w:rsidRPr="003624FD" w:rsidRDefault="003624FD" w:rsidP="003624FD">
            <w:pPr>
              <w:rPr>
                <w:sz w:val="12"/>
                <w:szCs w:val="12"/>
              </w:rPr>
            </w:pPr>
          </w:p>
        </w:tc>
      </w:tr>
      <w:tr w:rsidR="003624FD" w:rsidRPr="003624FD" w14:paraId="18B54404" w14:textId="77777777" w:rsidTr="00104FF4">
        <w:trPr>
          <w:trHeight w:val="1050"/>
          <w:jc w:val="center"/>
        </w:trPr>
        <w:tc>
          <w:tcPr>
            <w:tcW w:w="473" w:type="dxa"/>
            <w:tcBorders>
              <w:top w:val="nil"/>
              <w:left w:val="single" w:sz="8" w:space="0" w:color="auto"/>
              <w:bottom w:val="nil"/>
              <w:right w:val="single" w:sz="4" w:space="0" w:color="auto"/>
            </w:tcBorders>
            <w:shd w:val="clear" w:color="auto" w:fill="auto"/>
            <w:hideMark/>
          </w:tcPr>
          <w:p w14:paraId="3749E7F8" w14:textId="77777777" w:rsidR="003624FD" w:rsidRPr="003624FD" w:rsidRDefault="003624FD" w:rsidP="003624FD">
            <w:pPr>
              <w:jc w:val="center"/>
              <w:rPr>
                <w:b/>
                <w:bCs/>
                <w:color w:val="000000"/>
                <w:sz w:val="12"/>
                <w:szCs w:val="12"/>
              </w:rPr>
            </w:pPr>
            <w:r w:rsidRPr="003624FD">
              <w:rPr>
                <w:b/>
                <w:bCs/>
                <w:color w:val="000000"/>
                <w:sz w:val="12"/>
                <w:szCs w:val="12"/>
              </w:rPr>
              <w:t>2.5.</w:t>
            </w:r>
          </w:p>
        </w:tc>
        <w:tc>
          <w:tcPr>
            <w:tcW w:w="2739" w:type="dxa"/>
            <w:gridSpan w:val="2"/>
            <w:tcBorders>
              <w:top w:val="single" w:sz="8" w:space="0" w:color="auto"/>
              <w:left w:val="nil"/>
              <w:bottom w:val="nil"/>
              <w:right w:val="single" w:sz="4" w:space="0" w:color="000000"/>
            </w:tcBorders>
            <w:shd w:val="clear" w:color="auto" w:fill="auto"/>
            <w:hideMark/>
          </w:tcPr>
          <w:p w14:paraId="2954E545" w14:textId="77777777" w:rsidR="003624FD" w:rsidRPr="003624FD" w:rsidRDefault="003624FD" w:rsidP="003624FD">
            <w:pPr>
              <w:rPr>
                <w:b/>
                <w:bCs/>
                <w:color w:val="000000"/>
                <w:sz w:val="12"/>
                <w:szCs w:val="12"/>
              </w:rPr>
            </w:pPr>
            <w:r w:rsidRPr="003624FD">
              <w:rPr>
                <w:b/>
                <w:bCs/>
                <w:color w:val="000000"/>
                <w:sz w:val="12"/>
                <w:szCs w:val="12"/>
              </w:rPr>
              <w:t>Расходы на оплату иных работ и услуг, выполняемых по договорам с организациями, включая:</w:t>
            </w:r>
          </w:p>
        </w:tc>
        <w:tc>
          <w:tcPr>
            <w:tcW w:w="459" w:type="dxa"/>
            <w:tcBorders>
              <w:top w:val="nil"/>
              <w:left w:val="nil"/>
              <w:bottom w:val="nil"/>
              <w:right w:val="nil"/>
            </w:tcBorders>
            <w:shd w:val="clear" w:color="auto" w:fill="auto"/>
            <w:hideMark/>
          </w:tcPr>
          <w:p w14:paraId="38EC492E" w14:textId="77777777" w:rsidR="003624FD" w:rsidRPr="003624FD" w:rsidRDefault="003624FD" w:rsidP="003624FD">
            <w:pPr>
              <w:jc w:val="center"/>
              <w:rPr>
                <w:b/>
                <w:bCs/>
                <w:color w:val="000000"/>
                <w:sz w:val="12"/>
                <w:szCs w:val="12"/>
              </w:rPr>
            </w:pPr>
            <w:r w:rsidRPr="003624FD">
              <w:rPr>
                <w:b/>
                <w:bCs/>
                <w:color w:val="000000"/>
                <w:sz w:val="12"/>
                <w:szCs w:val="12"/>
              </w:rPr>
              <w:t>тыс.руб.</w:t>
            </w:r>
          </w:p>
        </w:tc>
        <w:tc>
          <w:tcPr>
            <w:tcW w:w="602" w:type="dxa"/>
            <w:tcBorders>
              <w:top w:val="nil"/>
              <w:left w:val="nil"/>
              <w:bottom w:val="nil"/>
              <w:right w:val="single" w:sz="8" w:space="0" w:color="auto"/>
            </w:tcBorders>
            <w:shd w:val="clear" w:color="auto" w:fill="auto"/>
            <w:hideMark/>
          </w:tcPr>
          <w:p w14:paraId="5BC03DA1"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4762,99</w:t>
            </w:r>
          </w:p>
        </w:tc>
        <w:tc>
          <w:tcPr>
            <w:tcW w:w="572" w:type="dxa"/>
            <w:tcBorders>
              <w:top w:val="nil"/>
              <w:left w:val="nil"/>
              <w:bottom w:val="nil"/>
              <w:right w:val="nil"/>
            </w:tcBorders>
            <w:shd w:val="clear" w:color="auto" w:fill="auto"/>
            <w:hideMark/>
          </w:tcPr>
          <w:p w14:paraId="7909341C"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5030,90</w:t>
            </w:r>
          </w:p>
        </w:tc>
        <w:tc>
          <w:tcPr>
            <w:tcW w:w="567" w:type="dxa"/>
            <w:tcBorders>
              <w:top w:val="nil"/>
              <w:left w:val="single" w:sz="4" w:space="0" w:color="auto"/>
              <w:bottom w:val="single" w:sz="8" w:space="0" w:color="auto"/>
              <w:right w:val="single" w:sz="4" w:space="0" w:color="auto"/>
            </w:tcBorders>
            <w:shd w:val="clear" w:color="auto" w:fill="auto"/>
            <w:hideMark/>
          </w:tcPr>
          <w:p w14:paraId="71210237"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3,60</w:t>
            </w:r>
          </w:p>
        </w:tc>
        <w:tc>
          <w:tcPr>
            <w:tcW w:w="570" w:type="dxa"/>
            <w:tcBorders>
              <w:top w:val="nil"/>
              <w:left w:val="nil"/>
              <w:bottom w:val="nil"/>
              <w:right w:val="nil"/>
            </w:tcBorders>
            <w:shd w:val="clear" w:color="auto" w:fill="auto"/>
            <w:hideMark/>
          </w:tcPr>
          <w:p w14:paraId="1A5EF57D"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5034,50</w:t>
            </w:r>
          </w:p>
        </w:tc>
        <w:tc>
          <w:tcPr>
            <w:tcW w:w="572" w:type="dxa"/>
            <w:tcBorders>
              <w:top w:val="nil"/>
              <w:left w:val="single" w:sz="8" w:space="0" w:color="auto"/>
              <w:bottom w:val="nil"/>
              <w:right w:val="nil"/>
            </w:tcBorders>
            <w:shd w:val="clear" w:color="auto" w:fill="auto"/>
            <w:hideMark/>
          </w:tcPr>
          <w:p w14:paraId="47FC797A"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5338,85</w:t>
            </w:r>
          </w:p>
        </w:tc>
        <w:tc>
          <w:tcPr>
            <w:tcW w:w="567" w:type="dxa"/>
            <w:tcBorders>
              <w:top w:val="nil"/>
              <w:left w:val="single" w:sz="4" w:space="0" w:color="auto"/>
              <w:bottom w:val="single" w:sz="8" w:space="0" w:color="auto"/>
              <w:right w:val="nil"/>
            </w:tcBorders>
            <w:shd w:val="clear" w:color="auto" w:fill="auto"/>
            <w:hideMark/>
          </w:tcPr>
          <w:p w14:paraId="3BCD1895"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29,89</w:t>
            </w:r>
          </w:p>
        </w:tc>
        <w:tc>
          <w:tcPr>
            <w:tcW w:w="570" w:type="dxa"/>
            <w:tcBorders>
              <w:top w:val="nil"/>
              <w:left w:val="single" w:sz="4" w:space="0" w:color="auto"/>
              <w:bottom w:val="single" w:sz="8" w:space="0" w:color="auto"/>
              <w:right w:val="single" w:sz="8" w:space="0" w:color="auto"/>
            </w:tcBorders>
            <w:shd w:val="clear" w:color="auto" w:fill="auto"/>
            <w:hideMark/>
          </w:tcPr>
          <w:p w14:paraId="4634EF1C"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5368,74</w:t>
            </w:r>
          </w:p>
        </w:tc>
        <w:tc>
          <w:tcPr>
            <w:tcW w:w="572" w:type="dxa"/>
            <w:tcBorders>
              <w:top w:val="nil"/>
              <w:left w:val="nil"/>
              <w:bottom w:val="nil"/>
              <w:right w:val="single" w:sz="4" w:space="0" w:color="auto"/>
            </w:tcBorders>
            <w:shd w:val="clear" w:color="auto" w:fill="auto"/>
            <w:hideMark/>
          </w:tcPr>
          <w:p w14:paraId="77C5DCFC"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5054,87</w:t>
            </w:r>
          </w:p>
        </w:tc>
        <w:tc>
          <w:tcPr>
            <w:tcW w:w="567" w:type="dxa"/>
            <w:tcBorders>
              <w:top w:val="nil"/>
              <w:left w:val="nil"/>
              <w:bottom w:val="nil"/>
              <w:right w:val="single" w:sz="4" w:space="0" w:color="auto"/>
            </w:tcBorders>
            <w:shd w:val="clear" w:color="auto" w:fill="auto"/>
            <w:hideMark/>
          </w:tcPr>
          <w:p w14:paraId="7CBBAB40"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169,88</w:t>
            </w:r>
          </w:p>
        </w:tc>
        <w:tc>
          <w:tcPr>
            <w:tcW w:w="570" w:type="dxa"/>
            <w:tcBorders>
              <w:top w:val="nil"/>
              <w:left w:val="nil"/>
              <w:bottom w:val="nil"/>
              <w:right w:val="single" w:sz="8" w:space="0" w:color="auto"/>
            </w:tcBorders>
            <w:shd w:val="clear" w:color="auto" w:fill="auto"/>
            <w:hideMark/>
          </w:tcPr>
          <w:p w14:paraId="46A5B24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5224,75</w:t>
            </w:r>
          </w:p>
        </w:tc>
        <w:tc>
          <w:tcPr>
            <w:tcW w:w="572" w:type="dxa"/>
            <w:tcBorders>
              <w:top w:val="nil"/>
              <w:left w:val="nil"/>
              <w:bottom w:val="nil"/>
              <w:right w:val="nil"/>
            </w:tcBorders>
            <w:shd w:val="clear" w:color="auto" w:fill="auto"/>
            <w:hideMark/>
          </w:tcPr>
          <w:p w14:paraId="5DB45921"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5417,57</w:t>
            </w:r>
          </w:p>
        </w:tc>
        <w:tc>
          <w:tcPr>
            <w:tcW w:w="567" w:type="dxa"/>
            <w:tcBorders>
              <w:top w:val="nil"/>
              <w:left w:val="single" w:sz="4" w:space="0" w:color="auto"/>
              <w:bottom w:val="nil"/>
              <w:right w:val="single" w:sz="4" w:space="0" w:color="auto"/>
            </w:tcBorders>
            <w:shd w:val="clear" w:color="auto" w:fill="auto"/>
            <w:hideMark/>
          </w:tcPr>
          <w:p w14:paraId="6ACC27F1"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182,07</w:t>
            </w:r>
          </w:p>
        </w:tc>
        <w:tc>
          <w:tcPr>
            <w:tcW w:w="570" w:type="dxa"/>
            <w:tcBorders>
              <w:top w:val="nil"/>
              <w:left w:val="nil"/>
              <w:bottom w:val="nil"/>
              <w:right w:val="single" w:sz="8" w:space="0" w:color="auto"/>
            </w:tcBorders>
            <w:shd w:val="clear" w:color="auto" w:fill="auto"/>
            <w:hideMark/>
          </w:tcPr>
          <w:p w14:paraId="35254A67"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5599,64</w:t>
            </w:r>
          </w:p>
        </w:tc>
        <w:tc>
          <w:tcPr>
            <w:tcW w:w="572" w:type="dxa"/>
            <w:tcBorders>
              <w:top w:val="nil"/>
              <w:left w:val="nil"/>
              <w:bottom w:val="nil"/>
              <w:right w:val="single" w:sz="4" w:space="0" w:color="auto"/>
            </w:tcBorders>
            <w:shd w:val="clear" w:color="auto" w:fill="auto"/>
            <w:hideMark/>
          </w:tcPr>
          <w:p w14:paraId="72A42303"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5294,57</w:t>
            </w:r>
          </w:p>
        </w:tc>
        <w:tc>
          <w:tcPr>
            <w:tcW w:w="572" w:type="dxa"/>
            <w:tcBorders>
              <w:top w:val="nil"/>
              <w:left w:val="nil"/>
              <w:bottom w:val="nil"/>
              <w:right w:val="single" w:sz="4" w:space="0" w:color="auto"/>
            </w:tcBorders>
            <w:shd w:val="clear" w:color="auto" w:fill="auto"/>
            <w:hideMark/>
          </w:tcPr>
          <w:p w14:paraId="1DE022E0"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177,94</w:t>
            </w:r>
          </w:p>
        </w:tc>
        <w:tc>
          <w:tcPr>
            <w:tcW w:w="572" w:type="dxa"/>
            <w:tcBorders>
              <w:top w:val="nil"/>
              <w:left w:val="nil"/>
              <w:bottom w:val="nil"/>
              <w:right w:val="single" w:sz="8" w:space="0" w:color="auto"/>
            </w:tcBorders>
            <w:shd w:val="clear" w:color="auto" w:fill="auto"/>
            <w:hideMark/>
          </w:tcPr>
          <w:p w14:paraId="3AA6BDB9"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5472,51</w:t>
            </w:r>
          </w:p>
        </w:tc>
        <w:tc>
          <w:tcPr>
            <w:tcW w:w="607" w:type="dxa"/>
            <w:tcBorders>
              <w:top w:val="nil"/>
              <w:left w:val="nil"/>
              <w:bottom w:val="nil"/>
              <w:right w:val="single" w:sz="4" w:space="0" w:color="auto"/>
            </w:tcBorders>
            <w:shd w:val="clear" w:color="auto" w:fill="auto"/>
            <w:hideMark/>
          </w:tcPr>
          <w:p w14:paraId="29C92D96"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-123,00</w:t>
            </w:r>
          </w:p>
        </w:tc>
        <w:tc>
          <w:tcPr>
            <w:tcW w:w="530" w:type="dxa"/>
            <w:tcBorders>
              <w:top w:val="nil"/>
              <w:left w:val="nil"/>
              <w:bottom w:val="nil"/>
              <w:right w:val="single" w:sz="4" w:space="0" w:color="auto"/>
            </w:tcBorders>
            <w:shd w:val="clear" w:color="auto" w:fill="auto"/>
            <w:hideMark/>
          </w:tcPr>
          <w:p w14:paraId="25E6A2F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-4,13</w:t>
            </w:r>
          </w:p>
        </w:tc>
        <w:tc>
          <w:tcPr>
            <w:tcW w:w="570" w:type="dxa"/>
            <w:tcBorders>
              <w:top w:val="nil"/>
              <w:left w:val="nil"/>
              <w:bottom w:val="nil"/>
              <w:right w:val="single" w:sz="8" w:space="0" w:color="auto"/>
            </w:tcBorders>
            <w:shd w:val="clear" w:color="auto" w:fill="auto"/>
            <w:hideMark/>
          </w:tcPr>
          <w:p w14:paraId="1C07B966"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-127,13</w:t>
            </w:r>
          </w:p>
        </w:tc>
        <w:tc>
          <w:tcPr>
            <w:tcW w:w="13" w:type="dxa"/>
            <w:vAlign w:val="center"/>
            <w:hideMark/>
          </w:tcPr>
          <w:p w14:paraId="6F6050B3" w14:textId="77777777" w:rsidR="003624FD" w:rsidRPr="003624FD" w:rsidRDefault="003624FD" w:rsidP="003624FD">
            <w:pPr>
              <w:rPr>
                <w:sz w:val="12"/>
                <w:szCs w:val="12"/>
              </w:rPr>
            </w:pPr>
          </w:p>
        </w:tc>
        <w:tc>
          <w:tcPr>
            <w:tcW w:w="3" w:type="dxa"/>
            <w:vAlign w:val="center"/>
            <w:hideMark/>
          </w:tcPr>
          <w:p w14:paraId="5D04CA47" w14:textId="77777777" w:rsidR="003624FD" w:rsidRPr="003624FD" w:rsidRDefault="003624FD" w:rsidP="003624FD">
            <w:pPr>
              <w:rPr>
                <w:sz w:val="12"/>
                <w:szCs w:val="12"/>
              </w:rPr>
            </w:pPr>
          </w:p>
        </w:tc>
        <w:tc>
          <w:tcPr>
            <w:tcW w:w="11" w:type="dxa"/>
            <w:vAlign w:val="center"/>
            <w:hideMark/>
          </w:tcPr>
          <w:p w14:paraId="1BD0EB53" w14:textId="77777777" w:rsidR="003624FD" w:rsidRPr="003624FD" w:rsidRDefault="003624FD" w:rsidP="003624FD">
            <w:pPr>
              <w:rPr>
                <w:sz w:val="12"/>
                <w:szCs w:val="12"/>
              </w:rPr>
            </w:pPr>
          </w:p>
        </w:tc>
        <w:tc>
          <w:tcPr>
            <w:tcW w:w="11" w:type="dxa"/>
            <w:vAlign w:val="center"/>
            <w:hideMark/>
          </w:tcPr>
          <w:p w14:paraId="38E08759" w14:textId="77777777" w:rsidR="003624FD" w:rsidRPr="003624FD" w:rsidRDefault="003624FD" w:rsidP="003624FD">
            <w:pPr>
              <w:rPr>
                <w:sz w:val="12"/>
                <w:szCs w:val="12"/>
              </w:rPr>
            </w:pPr>
          </w:p>
        </w:tc>
      </w:tr>
      <w:tr w:rsidR="003624FD" w:rsidRPr="003624FD" w14:paraId="7A1E7BEE" w14:textId="77777777" w:rsidTr="00104FF4">
        <w:trPr>
          <w:trHeight w:val="585"/>
          <w:jc w:val="center"/>
        </w:trPr>
        <w:tc>
          <w:tcPr>
            <w:tcW w:w="473" w:type="dxa"/>
            <w:tcBorders>
              <w:top w:val="single" w:sz="8" w:space="0" w:color="auto"/>
              <w:left w:val="single" w:sz="8" w:space="0" w:color="auto"/>
              <w:bottom w:val="nil"/>
              <w:right w:val="single" w:sz="4" w:space="0" w:color="auto"/>
            </w:tcBorders>
            <w:shd w:val="clear" w:color="auto" w:fill="auto"/>
            <w:hideMark/>
          </w:tcPr>
          <w:p w14:paraId="7CFF0964" w14:textId="77777777" w:rsidR="003624FD" w:rsidRPr="003624FD" w:rsidRDefault="003624FD" w:rsidP="003624FD">
            <w:pPr>
              <w:jc w:val="center"/>
              <w:rPr>
                <w:b/>
                <w:bCs/>
                <w:color w:val="000000"/>
                <w:sz w:val="12"/>
                <w:szCs w:val="12"/>
              </w:rPr>
            </w:pPr>
            <w:r w:rsidRPr="003624FD">
              <w:rPr>
                <w:b/>
                <w:bCs/>
                <w:color w:val="000000"/>
                <w:sz w:val="12"/>
                <w:szCs w:val="12"/>
              </w:rPr>
              <w:t>2.6.</w:t>
            </w:r>
          </w:p>
        </w:tc>
        <w:tc>
          <w:tcPr>
            <w:tcW w:w="2739" w:type="dxa"/>
            <w:gridSpan w:val="2"/>
            <w:tcBorders>
              <w:top w:val="single" w:sz="8" w:space="0" w:color="auto"/>
              <w:left w:val="nil"/>
              <w:bottom w:val="nil"/>
              <w:right w:val="single" w:sz="4" w:space="0" w:color="000000"/>
            </w:tcBorders>
            <w:shd w:val="clear" w:color="auto" w:fill="auto"/>
            <w:hideMark/>
          </w:tcPr>
          <w:p w14:paraId="5F184D84" w14:textId="77777777" w:rsidR="003624FD" w:rsidRPr="003624FD" w:rsidRDefault="003624FD" w:rsidP="003624FD">
            <w:pPr>
              <w:rPr>
                <w:b/>
                <w:bCs/>
                <w:color w:val="000000"/>
                <w:sz w:val="12"/>
                <w:szCs w:val="12"/>
              </w:rPr>
            </w:pPr>
            <w:r w:rsidRPr="003624FD">
              <w:rPr>
                <w:b/>
                <w:bCs/>
                <w:color w:val="000000"/>
                <w:sz w:val="12"/>
                <w:szCs w:val="12"/>
              </w:rPr>
              <w:t>Расходы на служебные командировки</w:t>
            </w:r>
          </w:p>
        </w:tc>
        <w:tc>
          <w:tcPr>
            <w:tcW w:w="459" w:type="dxa"/>
            <w:tcBorders>
              <w:top w:val="single" w:sz="8" w:space="0" w:color="auto"/>
              <w:left w:val="nil"/>
              <w:bottom w:val="nil"/>
              <w:right w:val="nil"/>
            </w:tcBorders>
            <w:shd w:val="clear" w:color="auto" w:fill="auto"/>
            <w:hideMark/>
          </w:tcPr>
          <w:p w14:paraId="4262BB76" w14:textId="77777777" w:rsidR="003624FD" w:rsidRPr="003624FD" w:rsidRDefault="003624FD" w:rsidP="003624FD">
            <w:pPr>
              <w:jc w:val="center"/>
              <w:rPr>
                <w:b/>
                <w:bCs/>
                <w:color w:val="000000"/>
                <w:sz w:val="12"/>
                <w:szCs w:val="12"/>
              </w:rPr>
            </w:pPr>
            <w:r w:rsidRPr="003624FD">
              <w:rPr>
                <w:b/>
                <w:bCs/>
                <w:color w:val="000000"/>
                <w:sz w:val="12"/>
                <w:szCs w:val="12"/>
              </w:rPr>
              <w:t>тыс.руб.</w:t>
            </w:r>
          </w:p>
        </w:tc>
        <w:tc>
          <w:tcPr>
            <w:tcW w:w="602" w:type="dxa"/>
            <w:tcBorders>
              <w:top w:val="single" w:sz="8" w:space="0" w:color="auto"/>
              <w:left w:val="nil"/>
              <w:bottom w:val="nil"/>
              <w:right w:val="single" w:sz="8" w:space="0" w:color="auto"/>
            </w:tcBorders>
            <w:shd w:val="clear" w:color="auto" w:fill="auto"/>
            <w:hideMark/>
          </w:tcPr>
          <w:p w14:paraId="60BE770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8" w:space="0" w:color="auto"/>
              <w:left w:val="nil"/>
              <w:bottom w:val="nil"/>
              <w:right w:val="single" w:sz="4" w:space="0" w:color="auto"/>
            </w:tcBorders>
            <w:shd w:val="clear" w:color="auto" w:fill="auto"/>
            <w:hideMark/>
          </w:tcPr>
          <w:p w14:paraId="05E94D9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single" w:sz="8" w:space="0" w:color="auto"/>
              <w:left w:val="nil"/>
              <w:bottom w:val="nil"/>
              <w:right w:val="single" w:sz="4" w:space="0" w:color="auto"/>
            </w:tcBorders>
            <w:shd w:val="clear" w:color="auto" w:fill="auto"/>
            <w:hideMark/>
          </w:tcPr>
          <w:p w14:paraId="625271F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8" w:space="0" w:color="auto"/>
              <w:left w:val="nil"/>
              <w:bottom w:val="nil"/>
              <w:right w:val="nil"/>
            </w:tcBorders>
            <w:shd w:val="clear" w:color="auto" w:fill="auto"/>
            <w:hideMark/>
          </w:tcPr>
          <w:p w14:paraId="0FEB285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8" w:space="0" w:color="auto"/>
              <w:left w:val="single" w:sz="8" w:space="0" w:color="auto"/>
              <w:bottom w:val="nil"/>
              <w:right w:val="nil"/>
            </w:tcBorders>
            <w:shd w:val="clear" w:color="auto" w:fill="auto"/>
            <w:hideMark/>
          </w:tcPr>
          <w:p w14:paraId="4B764A2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single" w:sz="8" w:space="0" w:color="auto"/>
              <w:left w:val="single" w:sz="4" w:space="0" w:color="auto"/>
              <w:bottom w:val="nil"/>
              <w:right w:val="nil"/>
            </w:tcBorders>
            <w:shd w:val="clear" w:color="auto" w:fill="auto"/>
            <w:hideMark/>
          </w:tcPr>
          <w:p w14:paraId="1407596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8" w:space="0" w:color="auto"/>
              <w:left w:val="single" w:sz="4" w:space="0" w:color="auto"/>
              <w:bottom w:val="nil"/>
              <w:right w:val="single" w:sz="8" w:space="0" w:color="auto"/>
            </w:tcBorders>
            <w:shd w:val="clear" w:color="auto" w:fill="auto"/>
            <w:hideMark/>
          </w:tcPr>
          <w:p w14:paraId="78FE078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8" w:space="0" w:color="auto"/>
              <w:left w:val="nil"/>
              <w:bottom w:val="nil"/>
              <w:right w:val="single" w:sz="4" w:space="0" w:color="auto"/>
            </w:tcBorders>
            <w:shd w:val="clear" w:color="auto" w:fill="auto"/>
            <w:hideMark/>
          </w:tcPr>
          <w:p w14:paraId="4473C5F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single" w:sz="8" w:space="0" w:color="auto"/>
              <w:left w:val="nil"/>
              <w:bottom w:val="nil"/>
              <w:right w:val="single" w:sz="4" w:space="0" w:color="auto"/>
            </w:tcBorders>
            <w:shd w:val="clear" w:color="auto" w:fill="auto"/>
            <w:hideMark/>
          </w:tcPr>
          <w:p w14:paraId="287DB12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8" w:space="0" w:color="auto"/>
              <w:left w:val="nil"/>
              <w:bottom w:val="nil"/>
              <w:right w:val="single" w:sz="8" w:space="0" w:color="auto"/>
            </w:tcBorders>
            <w:shd w:val="clear" w:color="auto" w:fill="auto"/>
            <w:hideMark/>
          </w:tcPr>
          <w:p w14:paraId="7901EFA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8" w:space="0" w:color="auto"/>
              <w:left w:val="single" w:sz="8" w:space="0" w:color="auto"/>
              <w:bottom w:val="nil"/>
              <w:right w:val="single" w:sz="4" w:space="0" w:color="auto"/>
            </w:tcBorders>
            <w:shd w:val="clear" w:color="auto" w:fill="auto"/>
            <w:hideMark/>
          </w:tcPr>
          <w:p w14:paraId="5A537BE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single" w:sz="8" w:space="0" w:color="auto"/>
              <w:left w:val="nil"/>
              <w:bottom w:val="nil"/>
              <w:right w:val="single" w:sz="4" w:space="0" w:color="auto"/>
            </w:tcBorders>
            <w:shd w:val="clear" w:color="auto" w:fill="auto"/>
            <w:hideMark/>
          </w:tcPr>
          <w:p w14:paraId="4FC573E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8" w:space="0" w:color="auto"/>
              <w:left w:val="nil"/>
              <w:bottom w:val="nil"/>
              <w:right w:val="single" w:sz="8" w:space="0" w:color="auto"/>
            </w:tcBorders>
            <w:shd w:val="clear" w:color="auto" w:fill="auto"/>
            <w:hideMark/>
          </w:tcPr>
          <w:p w14:paraId="64FD6CF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8" w:space="0" w:color="auto"/>
              <w:left w:val="nil"/>
              <w:bottom w:val="nil"/>
              <w:right w:val="single" w:sz="4" w:space="0" w:color="auto"/>
            </w:tcBorders>
            <w:shd w:val="clear" w:color="auto" w:fill="auto"/>
            <w:hideMark/>
          </w:tcPr>
          <w:p w14:paraId="6949409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8" w:space="0" w:color="auto"/>
              <w:left w:val="nil"/>
              <w:bottom w:val="nil"/>
              <w:right w:val="single" w:sz="4" w:space="0" w:color="auto"/>
            </w:tcBorders>
            <w:shd w:val="clear" w:color="auto" w:fill="auto"/>
            <w:hideMark/>
          </w:tcPr>
          <w:p w14:paraId="3A3F3E3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8" w:space="0" w:color="auto"/>
              <w:left w:val="nil"/>
              <w:bottom w:val="nil"/>
              <w:right w:val="single" w:sz="8" w:space="0" w:color="auto"/>
            </w:tcBorders>
            <w:shd w:val="clear" w:color="auto" w:fill="auto"/>
            <w:hideMark/>
          </w:tcPr>
          <w:p w14:paraId="2743872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607" w:type="dxa"/>
            <w:tcBorders>
              <w:top w:val="single" w:sz="8" w:space="0" w:color="auto"/>
              <w:left w:val="nil"/>
              <w:bottom w:val="nil"/>
              <w:right w:val="single" w:sz="4" w:space="0" w:color="auto"/>
            </w:tcBorders>
            <w:shd w:val="clear" w:color="auto" w:fill="auto"/>
            <w:hideMark/>
          </w:tcPr>
          <w:p w14:paraId="64A4803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single" w:sz="8" w:space="0" w:color="auto"/>
              <w:left w:val="nil"/>
              <w:bottom w:val="nil"/>
              <w:right w:val="single" w:sz="4" w:space="0" w:color="auto"/>
            </w:tcBorders>
            <w:shd w:val="clear" w:color="auto" w:fill="auto"/>
            <w:hideMark/>
          </w:tcPr>
          <w:p w14:paraId="15D8904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single" w:sz="8" w:space="0" w:color="auto"/>
              <w:left w:val="nil"/>
              <w:bottom w:val="nil"/>
              <w:right w:val="single" w:sz="8" w:space="0" w:color="auto"/>
            </w:tcBorders>
            <w:shd w:val="clear" w:color="auto" w:fill="auto"/>
            <w:hideMark/>
          </w:tcPr>
          <w:p w14:paraId="3023F81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6EF26831" w14:textId="77777777" w:rsidR="003624FD" w:rsidRPr="003624FD" w:rsidRDefault="003624FD" w:rsidP="003624FD">
            <w:pPr>
              <w:rPr>
                <w:sz w:val="12"/>
                <w:szCs w:val="12"/>
              </w:rPr>
            </w:pPr>
          </w:p>
        </w:tc>
        <w:tc>
          <w:tcPr>
            <w:tcW w:w="3" w:type="dxa"/>
            <w:vAlign w:val="center"/>
            <w:hideMark/>
          </w:tcPr>
          <w:p w14:paraId="64942313" w14:textId="77777777" w:rsidR="003624FD" w:rsidRPr="003624FD" w:rsidRDefault="003624FD" w:rsidP="003624FD">
            <w:pPr>
              <w:rPr>
                <w:sz w:val="12"/>
                <w:szCs w:val="12"/>
              </w:rPr>
            </w:pPr>
          </w:p>
        </w:tc>
        <w:tc>
          <w:tcPr>
            <w:tcW w:w="11" w:type="dxa"/>
            <w:vAlign w:val="center"/>
            <w:hideMark/>
          </w:tcPr>
          <w:p w14:paraId="221272BC" w14:textId="77777777" w:rsidR="003624FD" w:rsidRPr="003624FD" w:rsidRDefault="003624FD" w:rsidP="003624FD">
            <w:pPr>
              <w:rPr>
                <w:sz w:val="12"/>
                <w:szCs w:val="12"/>
              </w:rPr>
            </w:pPr>
          </w:p>
        </w:tc>
        <w:tc>
          <w:tcPr>
            <w:tcW w:w="11" w:type="dxa"/>
            <w:vAlign w:val="center"/>
            <w:hideMark/>
          </w:tcPr>
          <w:p w14:paraId="38C8602D" w14:textId="77777777" w:rsidR="003624FD" w:rsidRPr="003624FD" w:rsidRDefault="003624FD" w:rsidP="003624FD">
            <w:pPr>
              <w:rPr>
                <w:sz w:val="12"/>
                <w:szCs w:val="12"/>
              </w:rPr>
            </w:pPr>
          </w:p>
        </w:tc>
      </w:tr>
      <w:tr w:rsidR="003624FD" w:rsidRPr="003624FD" w14:paraId="5A14F1FE" w14:textId="77777777" w:rsidTr="00104FF4">
        <w:trPr>
          <w:trHeight w:val="570"/>
          <w:jc w:val="center"/>
        </w:trPr>
        <w:tc>
          <w:tcPr>
            <w:tcW w:w="473" w:type="dxa"/>
            <w:tcBorders>
              <w:top w:val="single" w:sz="8" w:space="0" w:color="auto"/>
              <w:left w:val="single" w:sz="8" w:space="0" w:color="auto"/>
              <w:bottom w:val="nil"/>
              <w:right w:val="single" w:sz="4" w:space="0" w:color="auto"/>
            </w:tcBorders>
            <w:shd w:val="clear" w:color="auto" w:fill="auto"/>
            <w:hideMark/>
          </w:tcPr>
          <w:p w14:paraId="7E8554A4" w14:textId="77777777" w:rsidR="003624FD" w:rsidRPr="003624FD" w:rsidRDefault="003624FD" w:rsidP="003624FD">
            <w:pPr>
              <w:jc w:val="center"/>
              <w:rPr>
                <w:b/>
                <w:bCs/>
                <w:color w:val="000000"/>
                <w:sz w:val="12"/>
                <w:szCs w:val="12"/>
              </w:rPr>
            </w:pPr>
            <w:r w:rsidRPr="003624FD">
              <w:rPr>
                <w:b/>
                <w:bCs/>
                <w:color w:val="000000"/>
                <w:sz w:val="12"/>
                <w:szCs w:val="12"/>
              </w:rPr>
              <w:t>2.7.</w:t>
            </w:r>
          </w:p>
        </w:tc>
        <w:tc>
          <w:tcPr>
            <w:tcW w:w="2739" w:type="dxa"/>
            <w:gridSpan w:val="2"/>
            <w:tcBorders>
              <w:top w:val="single" w:sz="8" w:space="0" w:color="auto"/>
              <w:left w:val="nil"/>
              <w:bottom w:val="single" w:sz="4" w:space="0" w:color="auto"/>
              <w:right w:val="single" w:sz="4" w:space="0" w:color="000000"/>
            </w:tcBorders>
            <w:shd w:val="clear" w:color="auto" w:fill="auto"/>
            <w:hideMark/>
          </w:tcPr>
          <w:p w14:paraId="5C0D0918" w14:textId="77777777" w:rsidR="003624FD" w:rsidRPr="003624FD" w:rsidRDefault="003624FD" w:rsidP="003624FD">
            <w:pPr>
              <w:rPr>
                <w:b/>
                <w:bCs/>
                <w:color w:val="000000"/>
                <w:sz w:val="12"/>
                <w:szCs w:val="12"/>
              </w:rPr>
            </w:pPr>
            <w:r w:rsidRPr="003624FD">
              <w:rPr>
                <w:b/>
                <w:bCs/>
                <w:color w:val="000000"/>
                <w:sz w:val="12"/>
                <w:szCs w:val="12"/>
              </w:rPr>
              <w:t xml:space="preserve">Расходы на обучение персонала </w:t>
            </w:r>
          </w:p>
        </w:tc>
        <w:tc>
          <w:tcPr>
            <w:tcW w:w="459" w:type="dxa"/>
            <w:tcBorders>
              <w:top w:val="single" w:sz="8" w:space="0" w:color="auto"/>
              <w:left w:val="nil"/>
              <w:bottom w:val="single" w:sz="4" w:space="0" w:color="auto"/>
              <w:right w:val="nil"/>
            </w:tcBorders>
            <w:shd w:val="clear" w:color="auto" w:fill="auto"/>
            <w:hideMark/>
          </w:tcPr>
          <w:p w14:paraId="7B22BEBF" w14:textId="77777777" w:rsidR="003624FD" w:rsidRPr="003624FD" w:rsidRDefault="003624FD" w:rsidP="003624FD">
            <w:pPr>
              <w:jc w:val="center"/>
              <w:rPr>
                <w:b/>
                <w:bCs/>
                <w:color w:val="000000"/>
                <w:sz w:val="12"/>
                <w:szCs w:val="12"/>
              </w:rPr>
            </w:pPr>
            <w:r w:rsidRPr="003624FD">
              <w:rPr>
                <w:b/>
                <w:bCs/>
                <w:color w:val="000000"/>
                <w:sz w:val="12"/>
                <w:szCs w:val="12"/>
              </w:rPr>
              <w:t>тыс.руб.</w:t>
            </w:r>
          </w:p>
        </w:tc>
        <w:tc>
          <w:tcPr>
            <w:tcW w:w="602" w:type="dxa"/>
            <w:tcBorders>
              <w:top w:val="single" w:sz="8" w:space="0" w:color="auto"/>
              <w:left w:val="nil"/>
              <w:bottom w:val="single" w:sz="4" w:space="0" w:color="auto"/>
              <w:right w:val="single" w:sz="8" w:space="0" w:color="auto"/>
            </w:tcBorders>
            <w:shd w:val="clear" w:color="auto" w:fill="auto"/>
            <w:hideMark/>
          </w:tcPr>
          <w:p w14:paraId="7EFCAE34"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18,33</w:t>
            </w:r>
          </w:p>
        </w:tc>
        <w:tc>
          <w:tcPr>
            <w:tcW w:w="572" w:type="dxa"/>
            <w:tcBorders>
              <w:top w:val="single" w:sz="8" w:space="0" w:color="auto"/>
              <w:left w:val="nil"/>
              <w:bottom w:val="nil"/>
              <w:right w:val="nil"/>
            </w:tcBorders>
            <w:shd w:val="clear" w:color="auto" w:fill="auto"/>
            <w:hideMark/>
          </w:tcPr>
          <w:p w14:paraId="3EB3F4C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92,24</w:t>
            </w:r>
          </w:p>
        </w:tc>
        <w:tc>
          <w:tcPr>
            <w:tcW w:w="567" w:type="dxa"/>
            <w:tcBorders>
              <w:top w:val="single" w:sz="8" w:space="0" w:color="auto"/>
              <w:left w:val="single" w:sz="4" w:space="0" w:color="auto"/>
              <w:bottom w:val="nil"/>
              <w:right w:val="nil"/>
            </w:tcBorders>
            <w:shd w:val="clear" w:color="auto" w:fill="auto"/>
            <w:hideMark/>
          </w:tcPr>
          <w:p w14:paraId="18C35CAD"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single" w:sz="8" w:space="0" w:color="auto"/>
              <w:left w:val="single" w:sz="4" w:space="0" w:color="auto"/>
              <w:bottom w:val="nil"/>
              <w:right w:val="nil"/>
            </w:tcBorders>
            <w:shd w:val="clear" w:color="auto" w:fill="auto"/>
            <w:hideMark/>
          </w:tcPr>
          <w:p w14:paraId="19C72A86"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92,24</w:t>
            </w:r>
          </w:p>
        </w:tc>
        <w:tc>
          <w:tcPr>
            <w:tcW w:w="572" w:type="dxa"/>
            <w:tcBorders>
              <w:top w:val="single" w:sz="8" w:space="0" w:color="auto"/>
              <w:left w:val="single" w:sz="8" w:space="0" w:color="auto"/>
              <w:bottom w:val="single" w:sz="4" w:space="0" w:color="auto"/>
              <w:right w:val="nil"/>
            </w:tcBorders>
            <w:shd w:val="clear" w:color="auto" w:fill="auto"/>
            <w:hideMark/>
          </w:tcPr>
          <w:p w14:paraId="08B709B6"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20,55</w:t>
            </w:r>
          </w:p>
        </w:tc>
        <w:tc>
          <w:tcPr>
            <w:tcW w:w="567" w:type="dxa"/>
            <w:tcBorders>
              <w:top w:val="single" w:sz="8" w:space="0" w:color="auto"/>
              <w:left w:val="single" w:sz="4" w:space="0" w:color="auto"/>
              <w:bottom w:val="single" w:sz="4" w:space="0" w:color="auto"/>
              <w:right w:val="nil"/>
            </w:tcBorders>
            <w:shd w:val="clear" w:color="auto" w:fill="auto"/>
            <w:hideMark/>
          </w:tcPr>
          <w:p w14:paraId="70FC32FA" w14:textId="77777777" w:rsidR="003624FD" w:rsidRPr="003624FD" w:rsidRDefault="003624FD" w:rsidP="003624FD">
            <w:pPr>
              <w:rPr>
                <w:rFonts w:ascii="Arial Narrow" w:hAnsi="Arial Narrow" w:cs="Calibri"/>
                <w:b/>
                <w:bCs/>
                <w:color w:val="000000"/>
                <w:sz w:val="12"/>
                <w:szCs w:val="12"/>
              </w:rPr>
            </w:pPr>
            <w:r w:rsidRPr="003624FD">
              <w:rPr>
                <w:rFonts w:ascii="Arial Narrow" w:hAnsi="Arial Narrow" w:cs="Calibri"/>
                <w:b/>
                <w:bCs/>
                <w:color w:val="000000"/>
                <w:sz w:val="12"/>
                <w:szCs w:val="12"/>
              </w:rPr>
              <w:t> </w:t>
            </w:r>
          </w:p>
        </w:tc>
        <w:tc>
          <w:tcPr>
            <w:tcW w:w="570" w:type="dxa"/>
            <w:tcBorders>
              <w:top w:val="single" w:sz="8" w:space="0" w:color="auto"/>
              <w:left w:val="single" w:sz="4" w:space="0" w:color="auto"/>
              <w:bottom w:val="single" w:sz="4" w:space="0" w:color="auto"/>
              <w:right w:val="single" w:sz="8" w:space="0" w:color="auto"/>
            </w:tcBorders>
            <w:shd w:val="clear" w:color="auto" w:fill="auto"/>
            <w:hideMark/>
          </w:tcPr>
          <w:p w14:paraId="163C92F0"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20,55</w:t>
            </w:r>
          </w:p>
        </w:tc>
        <w:tc>
          <w:tcPr>
            <w:tcW w:w="572" w:type="dxa"/>
            <w:tcBorders>
              <w:top w:val="single" w:sz="8" w:space="0" w:color="auto"/>
              <w:left w:val="nil"/>
              <w:bottom w:val="single" w:sz="4" w:space="0" w:color="auto"/>
              <w:right w:val="single" w:sz="4" w:space="0" w:color="auto"/>
            </w:tcBorders>
            <w:shd w:val="clear" w:color="auto" w:fill="auto"/>
            <w:hideMark/>
          </w:tcPr>
          <w:p w14:paraId="2CDDCD3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19,45</w:t>
            </w:r>
          </w:p>
        </w:tc>
        <w:tc>
          <w:tcPr>
            <w:tcW w:w="567" w:type="dxa"/>
            <w:tcBorders>
              <w:top w:val="single" w:sz="8" w:space="0" w:color="auto"/>
              <w:left w:val="nil"/>
              <w:bottom w:val="single" w:sz="4" w:space="0" w:color="auto"/>
              <w:right w:val="single" w:sz="4" w:space="0" w:color="auto"/>
            </w:tcBorders>
            <w:shd w:val="clear" w:color="auto" w:fill="auto"/>
            <w:hideMark/>
          </w:tcPr>
          <w:p w14:paraId="54178503" w14:textId="77777777" w:rsidR="003624FD" w:rsidRPr="003624FD" w:rsidRDefault="003624FD" w:rsidP="003624FD">
            <w:pPr>
              <w:rPr>
                <w:rFonts w:ascii="Arial Narrow" w:hAnsi="Arial Narrow" w:cs="Calibri"/>
                <w:b/>
                <w:bCs/>
                <w:color w:val="000000"/>
                <w:sz w:val="12"/>
                <w:szCs w:val="12"/>
              </w:rPr>
            </w:pPr>
            <w:r w:rsidRPr="003624FD">
              <w:rPr>
                <w:rFonts w:ascii="Arial Narrow" w:hAnsi="Arial Narrow" w:cs="Calibri"/>
                <w:b/>
                <w:bCs/>
                <w:color w:val="000000"/>
                <w:sz w:val="12"/>
                <w:szCs w:val="12"/>
              </w:rPr>
              <w:t> </w:t>
            </w:r>
          </w:p>
        </w:tc>
        <w:tc>
          <w:tcPr>
            <w:tcW w:w="570" w:type="dxa"/>
            <w:tcBorders>
              <w:top w:val="single" w:sz="8" w:space="0" w:color="auto"/>
              <w:left w:val="nil"/>
              <w:bottom w:val="single" w:sz="4" w:space="0" w:color="auto"/>
              <w:right w:val="single" w:sz="8" w:space="0" w:color="auto"/>
            </w:tcBorders>
            <w:shd w:val="clear" w:color="auto" w:fill="auto"/>
            <w:hideMark/>
          </w:tcPr>
          <w:p w14:paraId="2556947D"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19,45</w:t>
            </w:r>
          </w:p>
        </w:tc>
        <w:tc>
          <w:tcPr>
            <w:tcW w:w="572" w:type="dxa"/>
            <w:tcBorders>
              <w:top w:val="single" w:sz="8" w:space="0" w:color="auto"/>
              <w:left w:val="nil"/>
              <w:bottom w:val="single" w:sz="4" w:space="0" w:color="auto"/>
              <w:right w:val="single" w:sz="4" w:space="0" w:color="auto"/>
            </w:tcBorders>
            <w:shd w:val="clear" w:color="auto" w:fill="auto"/>
            <w:hideMark/>
          </w:tcPr>
          <w:p w14:paraId="058B556F"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20,85</w:t>
            </w:r>
          </w:p>
        </w:tc>
        <w:tc>
          <w:tcPr>
            <w:tcW w:w="567" w:type="dxa"/>
            <w:tcBorders>
              <w:top w:val="single" w:sz="8" w:space="0" w:color="auto"/>
              <w:left w:val="nil"/>
              <w:bottom w:val="single" w:sz="4" w:space="0" w:color="auto"/>
              <w:right w:val="single" w:sz="4" w:space="0" w:color="auto"/>
            </w:tcBorders>
            <w:shd w:val="clear" w:color="auto" w:fill="auto"/>
            <w:hideMark/>
          </w:tcPr>
          <w:p w14:paraId="4D592484"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single" w:sz="8" w:space="0" w:color="auto"/>
              <w:left w:val="nil"/>
              <w:bottom w:val="single" w:sz="4" w:space="0" w:color="auto"/>
              <w:right w:val="single" w:sz="8" w:space="0" w:color="auto"/>
            </w:tcBorders>
            <w:shd w:val="clear" w:color="auto" w:fill="auto"/>
            <w:hideMark/>
          </w:tcPr>
          <w:p w14:paraId="6FDAC7B3"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20,85</w:t>
            </w:r>
          </w:p>
        </w:tc>
        <w:tc>
          <w:tcPr>
            <w:tcW w:w="572" w:type="dxa"/>
            <w:tcBorders>
              <w:top w:val="single" w:sz="8" w:space="0" w:color="auto"/>
              <w:left w:val="nil"/>
              <w:bottom w:val="single" w:sz="4" w:space="0" w:color="auto"/>
              <w:right w:val="single" w:sz="4" w:space="0" w:color="auto"/>
            </w:tcBorders>
            <w:shd w:val="clear" w:color="auto" w:fill="auto"/>
            <w:hideMark/>
          </w:tcPr>
          <w:p w14:paraId="372BFF83"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20,37</w:t>
            </w:r>
          </w:p>
        </w:tc>
        <w:tc>
          <w:tcPr>
            <w:tcW w:w="572" w:type="dxa"/>
            <w:tcBorders>
              <w:top w:val="single" w:sz="8" w:space="0" w:color="auto"/>
              <w:left w:val="nil"/>
              <w:bottom w:val="single" w:sz="4" w:space="0" w:color="auto"/>
              <w:right w:val="single" w:sz="4" w:space="0" w:color="auto"/>
            </w:tcBorders>
            <w:shd w:val="clear" w:color="auto" w:fill="auto"/>
            <w:hideMark/>
          </w:tcPr>
          <w:p w14:paraId="2DF60435" w14:textId="77777777" w:rsidR="003624FD" w:rsidRPr="003624FD" w:rsidRDefault="003624FD" w:rsidP="003624FD">
            <w:pPr>
              <w:rPr>
                <w:rFonts w:ascii="Arial Narrow" w:hAnsi="Arial Narrow" w:cs="Calibri"/>
                <w:b/>
                <w:bCs/>
                <w:color w:val="000000"/>
                <w:sz w:val="12"/>
                <w:szCs w:val="12"/>
              </w:rPr>
            </w:pPr>
            <w:r w:rsidRPr="003624FD">
              <w:rPr>
                <w:rFonts w:ascii="Arial Narrow" w:hAnsi="Arial Narrow" w:cs="Calibri"/>
                <w:b/>
                <w:bCs/>
                <w:color w:val="000000"/>
                <w:sz w:val="12"/>
                <w:szCs w:val="12"/>
              </w:rPr>
              <w:t> </w:t>
            </w:r>
          </w:p>
        </w:tc>
        <w:tc>
          <w:tcPr>
            <w:tcW w:w="572" w:type="dxa"/>
            <w:tcBorders>
              <w:top w:val="single" w:sz="8" w:space="0" w:color="auto"/>
              <w:left w:val="nil"/>
              <w:bottom w:val="single" w:sz="4" w:space="0" w:color="auto"/>
              <w:right w:val="single" w:sz="8" w:space="0" w:color="auto"/>
            </w:tcBorders>
            <w:shd w:val="clear" w:color="auto" w:fill="auto"/>
            <w:hideMark/>
          </w:tcPr>
          <w:p w14:paraId="520C20E5"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20,37</w:t>
            </w:r>
          </w:p>
        </w:tc>
        <w:tc>
          <w:tcPr>
            <w:tcW w:w="607" w:type="dxa"/>
            <w:tcBorders>
              <w:top w:val="single" w:sz="8" w:space="0" w:color="auto"/>
              <w:left w:val="nil"/>
              <w:bottom w:val="single" w:sz="4" w:space="0" w:color="auto"/>
              <w:right w:val="single" w:sz="4" w:space="0" w:color="auto"/>
            </w:tcBorders>
            <w:shd w:val="clear" w:color="auto" w:fill="auto"/>
            <w:hideMark/>
          </w:tcPr>
          <w:p w14:paraId="3656E183"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-0,47</w:t>
            </w:r>
          </w:p>
        </w:tc>
        <w:tc>
          <w:tcPr>
            <w:tcW w:w="530" w:type="dxa"/>
            <w:tcBorders>
              <w:top w:val="single" w:sz="8" w:space="0" w:color="auto"/>
              <w:left w:val="nil"/>
              <w:bottom w:val="single" w:sz="4" w:space="0" w:color="auto"/>
              <w:right w:val="single" w:sz="4" w:space="0" w:color="auto"/>
            </w:tcBorders>
            <w:shd w:val="clear" w:color="auto" w:fill="auto"/>
            <w:hideMark/>
          </w:tcPr>
          <w:p w14:paraId="3E161CC8"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single" w:sz="8" w:space="0" w:color="auto"/>
              <w:left w:val="nil"/>
              <w:bottom w:val="single" w:sz="4" w:space="0" w:color="auto"/>
              <w:right w:val="single" w:sz="8" w:space="0" w:color="auto"/>
            </w:tcBorders>
            <w:shd w:val="clear" w:color="auto" w:fill="auto"/>
            <w:hideMark/>
          </w:tcPr>
          <w:p w14:paraId="715AF55A"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-0,47</w:t>
            </w:r>
          </w:p>
        </w:tc>
        <w:tc>
          <w:tcPr>
            <w:tcW w:w="13" w:type="dxa"/>
            <w:vAlign w:val="center"/>
            <w:hideMark/>
          </w:tcPr>
          <w:p w14:paraId="49836F96" w14:textId="77777777" w:rsidR="003624FD" w:rsidRPr="003624FD" w:rsidRDefault="003624FD" w:rsidP="003624FD">
            <w:pPr>
              <w:rPr>
                <w:sz w:val="12"/>
                <w:szCs w:val="12"/>
              </w:rPr>
            </w:pPr>
          </w:p>
        </w:tc>
        <w:tc>
          <w:tcPr>
            <w:tcW w:w="3" w:type="dxa"/>
            <w:vAlign w:val="center"/>
            <w:hideMark/>
          </w:tcPr>
          <w:p w14:paraId="525CAAED" w14:textId="77777777" w:rsidR="003624FD" w:rsidRPr="003624FD" w:rsidRDefault="003624FD" w:rsidP="003624FD">
            <w:pPr>
              <w:rPr>
                <w:sz w:val="12"/>
                <w:szCs w:val="12"/>
              </w:rPr>
            </w:pPr>
          </w:p>
        </w:tc>
        <w:tc>
          <w:tcPr>
            <w:tcW w:w="11" w:type="dxa"/>
            <w:vAlign w:val="center"/>
            <w:hideMark/>
          </w:tcPr>
          <w:p w14:paraId="48163358" w14:textId="77777777" w:rsidR="003624FD" w:rsidRPr="003624FD" w:rsidRDefault="003624FD" w:rsidP="003624FD">
            <w:pPr>
              <w:rPr>
                <w:sz w:val="12"/>
                <w:szCs w:val="12"/>
              </w:rPr>
            </w:pPr>
          </w:p>
        </w:tc>
        <w:tc>
          <w:tcPr>
            <w:tcW w:w="11" w:type="dxa"/>
            <w:vAlign w:val="center"/>
            <w:hideMark/>
          </w:tcPr>
          <w:p w14:paraId="16BC8A5E" w14:textId="77777777" w:rsidR="003624FD" w:rsidRPr="003624FD" w:rsidRDefault="003624FD" w:rsidP="003624FD">
            <w:pPr>
              <w:rPr>
                <w:sz w:val="12"/>
                <w:szCs w:val="12"/>
              </w:rPr>
            </w:pPr>
          </w:p>
        </w:tc>
      </w:tr>
      <w:tr w:rsidR="003624FD" w:rsidRPr="003624FD" w14:paraId="0983255C" w14:textId="77777777" w:rsidTr="00104FF4">
        <w:trPr>
          <w:trHeight w:val="330"/>
          <w:jc w:val="center"/>
        </w:trPr>
        <w:tc>
          <w:tcPr>
            <w:tcW w:w="473" w:type="dxa"/>
            <w:tcBorders>
              <w:top w:val="nil"/>
              <w:left w:val="single" w:sz="8" w:space="0" w:color="auto"/>
              <w:bottom w:val="single" w:sz="4" w:space="0" w:color="auto"/>
              <w:right w:val="single" w:sz="4" w:space="0" w:color="auto"/>
            </w:tcBorders>
            <w:shd w:val="clear" w:color="auto" w:fill="auto"/>
            <w:hideMark/>
          </w:tcPr>
          <w:p w14:paraId="70947FCD" w14:textId="77777777" w:rsidR="003624FD" w:rsidRPr="003624FD" w:rsidRDefault="003624FD" w:rsidP="003624FD">
            <w:pPr>
              <w:jc w:val="center"/>
              <w:rPr>
                <w:b/>
                <w:bCs/>
                <w:color w:val="000000"/>
                <w:sz w:val="12"/>
                <w:szCs w:val="12"/>
              </w:rPr>
            </w:pPr>
            <w:r w:rsidRPr="003624FD">
              <w:rPr>
                <w:b/>
                <w:bCs/>
                <w:color w:val="000000"/>
                <w:sz w:val="12"/>
                <w:szCs w:val="12"/>
              </w:rPr>
              <w:t> </w:t>
            </w:r>
          </w:p>
        </w:tc>
        <w:tc>
          <w:tcPr>
            <w:tcW w:w="1246" w:type="dxa"/>
            <w:tcBorders>
              <w:top w:val="nil"/>
              <w:left w:val="nil"/>
              <w:bottom w:val="single" w:sz="4" w:space="0" w:color="auto"/>
              <w:right w:val="nil"/>
            </w:tcBorders>
            <w:shd w:val="clear" w:color="auto" w:fill="auto"/>
            <w:hideMark/>
          </w:tcPr>
          <w:p w14:paraId="0BF7D635" w14:textId="77777777" w:rsidR="003624FD" w:rsidRPr="003624FD" w:rsidRDefault="003624FD" w:rsidP="003624FD">
            <w:pPr>
              <w:rPr>
                <w:b/>
                <w:bCs/>
                <w:color w:val="000000"/>
                <w:sz w:val="12"/>
                <w:szCs w:val="12"/>
              </w:rPr>
            </w:pPr>
            <w:r w:rsidRPr="003624FD">
              <w:rPr>
                <w:b/>
                <w:bCs/>
                <w:color w:val="000000"/>
                <w:sz w:val="12"/>
                <w:szCs w:val="12"/>
              </w:rPr>
              <w:t> </w:t>
            </w:r>
          </w:p>
        </w:tc>
        <w:tc>
          <w:tcPr>
            <w:tcW w:w="1493" w:type="dxa"/>
            <w:tcBorders>
              <w:top w:val="nil"/>
              <w:left w:val="nil"/>
              <w:bottom w:val="single" w:sz="4" w:space="0" w:color="auto"/>
              <w:right w:val="single" w:sz="4" w:space="0" w:color="auto"/>
            </w:tcBorders>
            <w:shd w:val="clear" w:color="auto" w:fill="auto"/>
            <w:hideMark/>
          </w:tcPr>
          <w:p w14:paraId="3DE1771C" w14:textId="77777777" w:rsidR="003624FD" w:rsidRPr="003624FD" w:rsidRDefault="003624FD" w:rsidP="003624FD">
            <w:pPr>
              <w:rPr>
                <w:b/>
                <w:bCs/>
                <w:color w:val="000000"/>
                <w:sz w:val="12"/>
                <w:szCs w:val="12"/>
              </w:rPr>
            </w:pPr>
            <w:r w:rsidRPr="003624FD">
              <w:rPr>
                <w:b/>
                <w:bCs/>
                <w:color w:val="000000"/>
                <w:sz w:val="12"/>
                <w:szCs w:val="12"/>
              </w:rPr>
              <w:t> </w:t>
            </w:r>
          </w:p>
        </w:tc>
        <w:tc>
          <w:tcPr>
            <w:tcW w:w="459" w:type="dxa"/>
            <w:tcBorders>
              <w:top w:val="nil"/>
              <w:left w:val="nil"/>
              <w:bottom w:val="single" w:sz="4" w:space="0" w:color="auto"/>
              <w:right w:val="nil"/>
            </w:tcBorders>
            <w:shd w:val="clear" w:color="auto" w:fill="auto"/>
            <w:hideMark/>
          </w:tcPr>
          <w:p w14:paraId="0DA34E6F" w14:textId="77777777" w:rsidR="003624FD" w:rsidRPr="003624FD" w:rsidRDefault="003624FD" w:rsidP="003624FD">
            <w:pPr>
              <w:jc w:val="center"/>
              <w:rPr>
                <w:b/>
                <w:bCs/>
                <w:color w:val="000000"/>
                <w:sz w:val="12"/>
                <w:szCs w:val="12"/>
              </w:rPr>
            </w:pPr>
            <w:r w:rsidRPr="003624FD">
              <w:rPr>
                <w:b/>
                <w:bCs/>
                <w:color w:val="000000"/>
                <w:sz w:val="12"/>
                <w:szCs w:val="12"/>
              </w:rPr>
              <w:t> </w:t>
            </w:r>
          </w:p>
        </w:tc>
        <w:tc>
          <w:tcPr>
            <w:tcW w:w="602" w:type="dxa"/>
            <w:tcBorders>
              <w:top w:val="nil"/>
              <w:left w:val="single" w:sz="8" w:space="0" w:color="auto"/>
              <w:bottom w:val="single" w:sz="4" w:space="0" w:color="auto"/>
              <w:right w:val="single" w:sz="8" w:space="0" w:color="auto"/>
            </w:tcBorders>
            <w:shd w:val="clear" w:color="auto" w:fill="auto"/>
            <w:hideMark/>
          </w:tcPr>
          <w:p w14:paraId="4D04A2F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nil"/>
            </w:tcBorders>
            <w:shd w:val="clear" w:color="auto" w:fill="auto"/>
            <w:hideMark/>
          </w:tcPr>
          <w:p w14:paraId="45EC786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single" w:sz="4" w:space="0" w:color="auto"/>
              <w:bottom w:val="single" w:sz="4" w:space="0" w:color="auto"/>
              <w:right w:val="nil"/>
            </w:tcBorders>
            <w:shd w:val="clear" w:color="auto" w:fill="auto"/>
            <w:hideMark/>
          </w:tcPr>
          <w:p w14:paraId="1BD3FAB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4" w:space="0" w:color="auto"/>
              <w:right w:val="nil"/>
            </w:tcBorders>
            <w:shd w:val="clear" w:color="auto" w:fill="auto"/>
            <w:hideMark/>
          </w:tcPr>
          <w:p w14:paraId="2E46C6A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nil"/>
            </w:tcBorders>
            <w:shd w:val="clear" w:color="auto" w:fill="auto"/>
            <w:hideMark/>
          </w:tcPr>
          <w:p w14:paraId="6C40C68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single" w:sz="4" w:space="0" w:color="auto"/>
              <w:bottom w:val="single" w:sz="4" w:space="0" w:color="auto"/>
              <w:right w:val="nil"/>
            </w:tcBorders>
            <w:shd w:val="clear" w:color="auto" w:fill="auto"/>
            <w:hideMark/>
          </w:tcPr>
          <w:p w14:paraId="0C0CB6D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hideMark/>
          </w:tcPr>
          <w:p w14:paraId="5ECECD0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single" w:sz="4" w:space="0" w:color="auto"/>
            </w:tcBorders>
            <w:shd w:val="clear" w:color="auto" w:fill="auto"/>
            <w:hideMark/>
          </w:tcPr>
          <w:p w14:paraId="3E9CD34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2162DC3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68A6AFA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single" w:sz="4" w:space="0" w:color="auto"/>
            </w:tcBorders>
            <w:shd w:val="clear" w:color="auto" w:fill="auto"/>
            <w:hideMark/>
          </w:tcPr>
          <w:p w14:paraId="5DAE523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0394138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62BE8AF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42E727C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38ED367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8" w:space="0" w:color="auto"/>
            </w:tcBorders>
            <w:shd w:val="clear" w:color="auto" w:fill="auto"/>
            <w:hideMark/>
          </w:tcPr>
          <w:p w14:paraId="7F501A4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607" w:type="dxa"/>
            <w:tcBorders>
              <w:top w:val="nil"/>
              <w:left w:val="nil"/>
              <w:bottom w:val="single" w:sz="4" w:space="0" w:color="auto"/>
              <w:right w:val="single" w:sz="4" w:space="0" w:color="auto"/>
            </w:tcBorders>
            <w:shd w:val="clear" w:color="auto" w:fill="auto"/>
            <w:hideMark/>
          </w:tcPr>
          <w:p w14:paraId="3F0DBAF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nil"/>
              <w:bottom w:val="single" w:sz="4" w:space="0" w:color="auto"/>
              <w:right w:val="single" w:sz="4" w:space="0" w:color="auto"/>
            </w:tcBorders>
            <w:shd w:val="clear" w:color="auto" w:fill="auto"/>
            <w:hideMark/>
          </w:tcPr>
          <w:p w14:paraId="0CCB4C9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6E46C832"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2C7B29F7" w14:textId="77777777" w:rsidR="003624FD" w:rsidRPr="003624FD" w:rsidRDefault="003624FD" w:rsidP="003624FD">
            <w:pPr>
              <w:rPr>
                <w:sz w:val="12"/>
                <w:szCs w:val="12"/>
              </w:rPr>
            </w:pPr>
          </w:p>
        </w:tc>
        <w:tc>
          <w:tcPr>
            <w:tcW w:w="3" w:type="dxa"/>
            <w:vAlign w:val="center"/>
            <w:hideMark/>
          </w:tcPr>
          <w:p w14:paraId="0C05AFB1" w14:textId="77777777" w:rsidR="003624FD" w:rsidRPr="003624FD" w:rsidRDefault="003624FD" w:rsidP="003624FD">
            <w:pPr>
              <w:rPr>
                <w:sz w:val="12"/>
                <w:szCs w:val="12"/>
              </w:rPr>
            </w:pPr>
          </w:p>
        </w:tc>
        <w:tc>
          <w:tcPr>
            <w:tcW w:w="11" w:type="dxa"/>
            <w:vAlign w:val="center"/>
            <w:hideMark/>
          </w:tcPr>
          <w:p w14:paraId="5131CD4D" w14:textId="77777777" w:rsidR="003624FD" w:rsidRPr="003624FD" w:rsidRDefault="003624FD" w:rsidP="003624FD">
            <w:pPr>
              <w:rPr>
                <w:sz w:val="12"/>
                <w:szCs w:val="12"/>
              </w:rPr>
            </w:pPr>
          </w:p>
        </w:tc>
        <w:tc>
          <w:tcPr>
            <w:tcW w:w="11" w:type="dxa"/>
            <w:vAlign w:val="center"/>
            <w:hideMark/>
          </w:tcPr>
          <w:p w14:paraId="7E9DDF0E" w14:textId="77777777" w:rsidR="003624FD" w:rsidRPr="003624FD" w:rsidRDefault="003624FD" w:rsidP="003624FD">
            <w:pPr>
              <w:rPr>
                <w:sz w:val="12"/>
                <w:szCs w:val="12"/>
              </w:rPr>
            </w:pPr>
          </w:p>
        </w:tc>
      </w:tr>
      <w:tr w:rsidR="003624FD" w:rsidRPr="003624FD" w14:paraId="0F22C104" w14:textId="77777777" w:rsidTr="00104FF4">
        <w:trPr>
          <w:trHeight w:val="345"/>
          <w:jc w:val="center"/>
        </w:trPr>
        <w:tc>
          <w:tcPr>
            <w:tcW w:w="473" w:type="dxa"/>
            <w:tcBorders>
              <w:top w:val="nil"/>
              <w:left w:val="single" w:sz="8" w:space="0" w:color="auto"/>
              <w:bottom w:val="single" w:sz="8" w:space="0" w:color="auto"/>
              <w:right w:val="single" w:sz="4" w:space="0" w:color="auto"/>
            </w:tcBorders>
            <w:shd w:val="clear" w:color="auto" w:fill="auto"/>
            <w:hideMark/>
          </w:tcPr>
          <w:p w14:paraId="073CE4E9" w14:textId="77777777" w:rsidR="003624FD" w:rsidRPr="003624FD" w:rsidRDefault="003624FD" w:rsidP="003624FD">
            <w:pPr>
              <w:jc w:val="center"/>
              <w:rPr>
                <w:b/>
                <w:bCs/>
                <w:color w:val="000000"/>
                <w:sz w:val="12"/>
                <w:szCs w:val="12"/>
              </w:rPr>
            </w:pPr>
            <w:r w:rsidRPr="003624FD">
              <w:rPr>
                <w:b/>
                <w:bCs/>
                <w:color w:val="000000"/>
                <w:sz w:val="12"/>
                <w:szCs w:val="12"/>
              </w:rPr>
              <w:t> </w:t>
            </w:r>
          </w:p>
        </w:tc>
        <w:tc>
          <w:tcPr>
            <w:tcW w:w="1246" w:type="dxa"/>
            <w:tcBorders>
              <w:top w:val="nil"/>
              <w:left w:val="nil"/>
              <w:bottom w:val="single" w:sz="8" w:space="0" w:color="auto"/>
              <w:right w:val="nil"/>
            </w:tcBorders>
            <w:shd w:val="clear" w:color="auto" w:fill="auto"/>
            <w:hideMark/>
          </w:tcPr>
          <w:p w14:paraId="462671BF" w14:textId="77777777" w:rsidR="003624FD" w:rsidRPr="003624FD" w:rsidRDefault="003624FD" w:rsidP="003624FD">
            <w:pPr>
              <w:rPr>
                <w:b/>
                <w:bCs/>
                <w:color w:val="000000"/>
                <w:sz w:val="12"/>
                <w:szCs w:val="12"/>
              </w:rPr>
            </w:pPr>
            <w:r w:rsidRPr="003624FD">
              <w:rPr>
                <w:b/>
                <w:bCs/>
                <w:color w:val="000000"/>
                <w:sz w:val="12"/>
                <w:szCs w:val="12"/>
              </w:rPr>
              <w:t> </w:t>
            </w:r>
          </w:p>
        </w:tc>
        <w:tc>
          <w:tcPr>
            <w:tcW w:w="1493" w:type="dxa"/>
            <w:tcBorders>
              <w:top w:val="nil"/>
              <w:left w:val="nil"/>
              <w:bottom w:val="single" w:sz="8" w:space="0" w:color="auto"/>
              <w:right w:val="single" w:sz="4" w:space="0" w:color="auto"/>
            </w:tcBorders>
            <w:shd w:val="clear" w:color="auto" w:fill="auto"/>
            <w:hideMark/>
          </w:tcPr>
          <w:p w14:paraId="4BE68194" w14:textId="77777777" w:rsidR="003624FD" w:rsidRPr="003624FD" w:rsidRDefault="003624FD" w:rsidP="003624FD">
            <w:pPr>
              <w:jc w:val="right"/>
              <w:rPr>
                <w:i/>
                <w:iCs/>
                <w:color w:val="000000"/>
                <w:sz w:val="12"/>
                <w:szCs w:val="12"/>
              </w:rPr>
            </w:pPr>
            <w:r w:rsidRPr="003624FD">
              <w:rPr>
                <w:i/>
                <w:iCs/>
                <w:color w:val="000000"/>
                <w:sz w:val="12"/>
                <w:szCs w:val="12"/>
              </w:rPr>
              <w:t>всего:</w:t>
            </w:r>
          </w:p>
        </w:tc>
        <w:tc>
          <w:tcPr>
            <w:tcW w:w="459" w:type="dxa"/>
            <w:tcBorders>
              <w:top w:val="nil"/>
              <w:left w:val="nil"/>
              <w:bottom w:val="single" w:sz="8" w:space="0" w:color="auto"/>
              <w:right w:val="nil"/>
            </w:tcBorders>
            <w:shd w:val="clear" w:color="auto" w:fill="auto"/>
            <w:hideMark/>
          </w:tcPr>
          <w:p w14:paraId="6505F8C2" w14:textId="77777777" w:rsidR="003624FD" w:rsidRPr="003624FD" w:rsidRDefault="003624FD" w:rsidP="003624FD">
            <w:pPr>
              <w:jc w:val="center"/>
              <w:rPr>
                <w:b/>
                <w:bCs/>
                <w:color w:val="000000"/>
                <w:sz w:val="12"/>
                <w:szCs w:val="12"/>
              </w:rPr>
            </w:pPr>
            <w:r w:rsidRPr="003624FD">
              <w:rPr>
                <w:b/>
                <w:bCs/>
                <w:color w:val="000000"/>
                <w:sz w:val="12"/>
                <w:szCs w:val="12"/>
              </w:rPr>
              <w:t> </w:t>
            </w:r>
          </w:p>
        </w:tc>
        <w:tc>
          <w:tcPr>
            <w:tcW w:w="602" w:type="dxa"/>
            <w:tcBorders>
              <w:top w:val="nil"/>
              <w:left w:val="nil"/>
              <w:bottom w:val="single" w:sz="8" w:space="0" w:color="auto"/>
              <w:right w:val="single" w:sz="8" w:space="0" w:color="auto"/>
            </w:tcBorders>
            <w:shd w:val="clear" w:color="auto" w:fill="auto"/>
            <w:hideMark/>
          </w:tcPr>
          <w:p w14:paraId="31251D3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8" w:space="0" w:color="auto"/>
              <w:right w:val="nil"/>
            </w:tcBorders>
            <w:shd w:val="clear" w:color="auto" w:fill="auto"/>
            <w:hideMark/>
          </w:tcPr>
          <w:p w14:paraId="77DDBE29"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92,24</w:t>
            </w:r>
          </w:p>
        </w:tc>
        <w:tc>
          <w:tcPr>
            <w:tcW w:w="567" w:type="dxa"/>
            <w:tcBorders>
              <w:top w:val="nil"/>
              <w:left w:val="single" w:sz="4" w:space="0" w:color="auto"/>
              <w:bottom w:val="single" w:sz="8" w:space="0" w:color="auto"/>
              <w:right w:val="nil"/>
            </w:tcBorders>
            <w:shd w:val="clear" w:color="auto" w:fill="auto"/>
            <w:hideMark/>
          </w:tcPr>
          <w:p w14:paraId="10D5112D"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single" w:sz="4" w:space="0" w:color="auto"/>
              <w:bottom w:val="single" w:sz="8" w:space="0" w:color="auto"/>
              <w:right w:val="nil"/>
            </w:tcBorders>
            <w:shd w:val="clear" w:color="auto" w:fill="auto"/>
            <w:hideMark/>
          </w:tcPr>
          <w:p w14:paraId="59009C93"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92,24</w:t>
            </w:r>
          </w:p>
        </w:tc>
        <w:tc>
          <w:tcPr>
            <w:tcW w:w="572" w:type="dxa"/>
            <w:tcBorders>
              <w:top w:val="nil"/>
              <w:left w:val="single" w:sz="8" w:space="0" w:color="auto"/>
              <w:bottom w:val="single" w:sz="8" w:space="0" w:color="auto"/>
              <w:right w:val="nil"/>
            </w:tcBorders>
            <w:shd w:val="clear" w:color="auto" w:fill="auto"/>
            <w:hideMark/>
          </w:tcPr>
          <w:p w14:paraId="07839A35"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67" w:type="dxa"/>
            <w:tcBorders>
              <w:top w:val="nil"/>
              <w:left w:val="single" w:sz="4" w:space="0" w:color="auto"/>
              <w:bottom w:val="single" w:sz="8" w:space="0" w:color="auto"/>
              <w:right w:val="nil"/>
            </w:tcBorders>
            <w:shd w:val="clear" w:color="auto" w:fill="auto"/>
            <w:hideMark/>
          </w:tcPr>
          <w:p w14:paraId="5EBF9ED2"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single" w:sz="4" w:space="0" w:color="auto"/>
              <w:bottom w:val="single" w:sz="8" w:space="0" w:color="auto"/>
              <w:right w:val="single" w:sz="8" w:space="0" w:color="auto"/>
            </w:tcBorders>
            <w:shd w:val="clear" w:color="auto" w:fill="auto"/>
            <w:hideMark/>
          </w:tcPr>
          <w:p w14:paraId="783CC7A3"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single" w:sz="8" w:space="0" w:color="auto"/>
              <w:right w:val="single" w:sz="4" w:space="0" w:color="auto"/>
            </w:tcBorders>
            <w:shd w:val="clear" w:color="auto" w:fill="auto"/>
            <w:hideMark/>
          </w:tcPr>
          <w:p w14:paraId="4EC3A0E4"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67" w:type="dxa"/>
            <w:tcBorders>
              <w:top w:val="nil"/>
              <w:left w:val="nil"/>
              <w:bottom w:val="single" w:sz="8" w:space="0" w:color="auto"/>
              <w:right w:val="single" w:sz="4" w:space="0" w:color="auto"/>
            </w:tcBorders>
            <w:shd w:val="clear" w:color="auto" w:fill="auto"/>
            <w:hideMark/>
          </w:tcPr>
          <w:p w14:paraId="42001B3A"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single" w:sz="8" w:space="0" w:color="auto"/>
              <w:right w:val="single" w:sz="8" w:space="0" w:color="auto"/>
            </w:tcBorders>
            <w:shd w:val="clear" w:color="auto" w:fill="auto"/>
            <w:hideMark/>
          </w:tcPr>
          <w:p w14:paraId="19215617"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single" w:sz="8" w:space="0" w:color="auto"/>
              <w:right w:val="single" w:sz="4" w:space="0" w:color="auto"/>
            </w:tcBorders>
            <w:shd w:val="clear" w:color="auto" w:fill="auto"/>
            <w:hideMark/>
          </w:tcPr>
          <w:p w14:paraId="2EF077EA"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67" w:type="dxa"/>
            <w:tcBorders>
              <w:top w:val="nil"/>
              <w:left w:val="nil"/>
              <w:bottom w:val="single" w:sz="8" w:space="0" w:color="auto"/>
              <w:right w:val="single" w:sz="4" w:space="0" w:color="auto"/>
            </w:tcBorders>
            <w:shd w:val="clear" w:color="auto" w:fill="auto"/>
            <w:hideMark/>
          </w:tcPr>
          <w:p w14:paraId="5A351164"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single" w:sz="8" w:space="0" w:color="auto"/>
              <w:right w:val="single" w:sz="8" w:space="0" w:color="auto"/>
            </w:tcBorders>
            <w:shd w:val="clear" w:color="auto" w:fill="auto"/>
            <w:hideMark/>
          </w:tcPr>
          <w:p w14:paraId="40E90ACF"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single" w:sz="8" w:space="0" w:color="auto"/>
              <w:right w:val="single" w:sz="4" w:space="0" w:color="auto"/>
            </w:tcBorders>
            <w:shd w:val="clear" w:color="auto" w:fill="auto"/>
            <w:hideMark/>
          </w:tcPr>
          <w:p w14:paraId="47508D1A"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single" w:sz="8" w:space="0" w:color="auto"/>
              <w:right w:val="single" w:sz="4" w:space="0" w:color="auto"/>
            </w:tcBorders>
            <w:shd w:val="clear" w:color="auto" w:fill="auto"/>
            <w:hideMark/>
          </w:tcPr>
          <w:p w14:paraId="7841F97B"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single" w:sz="8" w:space="0" w:color="auto"/>
              <w:right w:val="single" w:sz="8" w:space="0" w:color="auto"/>
            </w:tcBorders>
            <w:shd w:val="clear" w:color="auto" w:fill="auto"/>
            <w:hideMark/>
          </w:tcPr>
          <w:p w14:paraId="160CD820"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607" w:type="dxa"/>
            <w:tcBorders>
              <w:top w:val="nil"/>
              <w:left w:val="nil"/>
              <w:bottom w:val="single" w:sz="8" w:space="0" w:color="auto"/>
              <w:right w:val="single" w:sz="4" w:space="0" w:color="auto"/>
            </w:tcBorders>
            <w:shd w:val="clear" w:color="auto" w:fill="auto"/>
            <w:hideMark/>
          </w:tcPr>
          <w:p w14:paraId="05CC0198"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30" w:type="dxa"/>
            <w:tcBorders>
              <w:top w:val="nil"/>
              <w:left w:val="nil"/>
              <w:bottom w:val="single" w:sz="8" w:space="0" w:color="auto"/>
              <w:right w:val="single" w:sz="4" w:space="0" w:color="auto"/>
            </w:tcBorders>
            <w:shd w:val="clear" w:color="auto" w:fill="auto"/>
            <w:hideMark/>
          </w:tcPr>
          <w:p w14:paraId="7E65E002"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0" w:type="dxa"/>
            <w:tcBorders>
              <w:top w:val="nil"/>
              <w:left w:val="nil"/>
              <w:bottom w:val="single" w:sz="8" w:space="0" w:color="auto"/>
              <w:right w:val="single" w:sz="8" w:space="0" w:color="auto"/>
            </w:tcBorders>
            <w:shd w:val="clear" w:color="auto" w:fill="auto"/>
            <w:hideMark/>
          </w:tcPr>
          <w:p w14:paraId="254FAAFC"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13" w:type="dxa"/>
            <w:vAlign w:val="center"/>
            <w:hideMark/>
          </w:tcPr>
          <w:p w14:paraId="7C5F3B91" w14:textId="77777777" w:rsidR="003624FD" w:rsidRPr="003624FD" w:rsidRDefault="003624FD" w:rsidP="003624FD">
            <w:pPr>
              <w:rPr>
                <w:sz w:val="12"/>
                <w:szCs w:val="12"/>
              </w:rPr>
            </w:pPr>
          </w:p>
        </w:tc>
        <w:tc>
          <w:tcPr>
            <w:tcW w:w="3" w:type="dxa"/>
            <w:vAlign w:val="center"/>
            <w:hideMark/>
          </w:tcPr>
          <w:p w14:paraId="6C7D2874" w14:textId="77777777" w:rsidR="003624FD" w:rsidRPr="003624FD" w:rsidRDefault="003624FD" w:rsidP="003624FD">
            <w:pPr>
              <w:rPr>
                <w:sz w:val="12"/>
                <w:szCs w:val="12"/>
              </w:rPr>
            </w:pPr>
          </w:p>
        </w:tc>
        <w:tc>
          <w:tcPr>
            <w:tcW w:w="11" w:type="dxa"/>
            <w:vAlign w:val="center"/>
            <w:hideMark/>
          </w:tcPr>
          <w:p w14:paraId="1885D0DF" w14:textId="77777777" w:rsidR="003624FD" w:rsidRPr="003624FD" w:rsidRDefault="003624FD" w:rsidP="003624FD">
            <w:pPr>
              <w:rPr>
                <w:sz w:val="12"/>
                <w:szCs w:val="12"/>
              </w:rPr>
            </w:pPr>
          </w:p>
        </w:tc>
        <w:tc>
          <w:tcPr>
            <w:tcW w:w="11" w:type="dxa"/>
            <w:vAlign w:val="center"/>
            <w:hideMark/>
          </w:tcPr>
          <w:p w14:paraId="60AAAFAF" w14:textId="77777777" w:rsidR="003624FD" w:rsidRPr="003624FD" w:rsidRDefault="003624FD" w:rsidP="003624FD">
            <w:pPr>
              <w:rPr>
                <w:sz w:val="12"/>
                <w:szCs w:val="12"/>
              </w:rPr>
            </w:pPr>
          </w:p>
        </w:tc>
      </w:tr>
      <w:tr w:rsidR="003624FD" w:rsidRPr="003624FD" w14:paraId="3D997473" w14:textId="77777777" w:rsidTr="00104FF4">
        <w:trPr>
          <w:trHeight w:val="570"/>
          <w:jc w:val="center"/>
        </w:trPr>
        <w:tc>
          <w:tcPr>
            <w:tcW w:w="473" w:type="dxa"/>
            <w:tcBorders>
              <w:top w:val="nil"/>
              <w:left w:val="single" w:sz="8" w:space="0" w:color="auto"/>
              <w:bottom w:val="single" w:sz="4" w:space="0" w:color="auto"/>
              <w:right w:val="single" w:sz="4" w:space="0" w:color="auto"/>
            </w:tcBorders>
            <w:shd w:val="clear" w:color="auto" w:fill="auto"/>
            <w:hideMark/>
          </w:tcPr>
          <w:p w14:paraId="43537445" w14:textId="77777777" w:rsidR="003624FD" w:rsidRPr="003624FD" w:rsidRDefault="003624FD" w:rsidP="003624FD">
            <w:pPr>
              <w:jc w:val="center"/>
              <w:rPr>
                <w:b/>
                <w:bCs/>
                <w:color w:val="000000"/>
                <w:sz w:val="12"/>
                <w:szCs w:val="12"/>
              </w:rPr>
            </w:pPr>
            <w:r w:rsidRPr="003624FD">
              <w:rPr>
                <w:b/>
                <w:bCs/>
                <w:color w:val="000000"/>
                <w:sz w:val="12"/>
                <w:szCs w:val="12"/>
              </w:rPr>
              <w:lastRenderedPageBreak/>
              <w:t>2.8.</w:t>
            </w:r>
          </w:p>
        </w:tc>
        <w:tc>
          <w:tcPr>
            <w:tcW w:w="2739" w:type="dxa"/>
            <w:gridSpan w:val="2"/>
            <w:tcBorders>
              <w:top w:val="single" w:sz="8" w:space="0" w:color="auto"/>
              <w:left w:val="nil"/>
              <w:bottom w:val="single" w:sz="4" w:space="0" w:color="auto"/>
              <w:right w:val="single" w:sz="4" w:space="0" w:color="000000"/>
            </w:tcBorders>
            <w:shd w:val="clear" w:color="auto" w:fill="auto"/>
            <w:hideMark/>
          </w:tcPr>
          <w:p w14:paraId="73A04F48" w14:textId="77777777" w:rsidR="003624FD" w:rsidRPr="003624FD" w:rsidRDefault="003624FD" w:rsidP="003624FD">
            <w:pPr>
              <w:rPr>
                <w:b/>
                <w:bCs/>
                <w:color w:val="000000"/>
                <w:sz w:val="12"/>
                <w:szCs w:val="12"/>
              </w:rPr>
            </w:pPr>
            <w:r w:rsidRPr="003624FD">
              <w:rPr>
                <w:b/>
                <w:bCs/>
                <w:color w:val="000000"/>
                <w:sz w:val="12"/>
                <w:szCs w:val="12"/>
              </w:rPr>
              <w:t>Арендная плата помещения управления</w:t>
            </w:r>
          </w:p>
        </w:tc>
        <w:tc>
          <w:tcPr>
            <w:tcW w:w="459" w:type="dxa"/>
            <w:tcBorders>
              <w:top w:val="nil"/>
              <w:left w:val="nil"/>
              <w:bottom w:val="single" w:sz="4" w:space="0" w:color="auto"/>
              <w:right w:val="nil"/>
            </w:tcBorders>
            <w:shd w:val="clear" w:color="auto" w:fill="auto"/>
            <w:hideMark/>
          </w:tcPr>
          <w:p w14:paraId="680E83A7" w14:textId="77777777" w:rsidR="003624FD" w:rsidRPr="003624FD" w:rsidRDefault="003624FD" w:rsidP="003624FD">
            <w:pPr>
              <w:jc w:val="center"/>
              <w:rPr>
                <w:b/>
                <w:bCs/>
                <w:color w:val="000000"/>
                <w:sz w:val="12"/>
                <w:szCs w:val="12"/>
              </w:rPr>
            </w:pPr>
            <w:r w:rsidRPr="003624FD">
              <w:rPr>
                <w:b/>
                <w:bCs/>
                <w:color w:val="000000"/>
                <w:sz w:val="12"/>
                <w:szCs w:val="12"/>
              </w:rPr>
              <w:t>тыс.руб.</w:t>
            </w:r>
          </w:p>
        </w:tc>
        <w:tc>
          <w:tcPr>
            <w:tcW w:w="602" w:type="dxa"/>
            <w:tcBorders>
              <w:top w:val="nil"/>
              <w:left w:val="nil"/>
              <w:bottom w:val="single" w:sz="4" w:space="0" w:color="auto"/>
              <w:right w:val="single" w:sz="8" w:space="0" w:color="auto"/>
            </w:tcBorders>
            <w:shd w:val="clear" w:color="auto" w:fill="auto"/>
            <w:hideMark/>
          </w:tcPr>
          <w:p w14:paraId="0FDD794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nil"/>
            </w:tcBorders>
            <w:shd w:val="clear" w:color="auto" w:fill="auto"/>
            <w:hideMark/>
          </w:tcPr>
          <w:p w14:paraId="3E8384CC"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306,45</w:t>
            </w:r>
          </w:p>
        </w:tc>
        <w:tc>
          <w:tcPr>
            <w:tcW w:w="567" w:type="dxa"/>
            <w:tcBorders>
              <w:top w:val="nil"/>
              <w:left w:val="single" w:sz="4" w:space="0" w:color="auto"/>
              <w:bottom w:val="single" w:sz="4" w:space="0" w:color="auto"/>
              <w:right w:val="nil"/>
            </w:tcBorders>
            <w:shd w:val="clear" w:color="auto" w:fill="auto"/>
            <w:hideMark/>
          </w:tcPr>
          <w:p w14:paraId="568A495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nil"/>
              <w:left w:val="single" w:sz="4" w:space="0" w:color="auto"/>
              <w:bottom w:val="single" w:sz="4" w:space="0" w:color="auto"/>
              <w:right w:val="nil"/>
            </w:tcBorders>
            <w:shd w:val="clear" w:color="auto" w:fill="auto"/>
            <w:hideMark/>
          </w:tcPr>
          <w:p w14:paraId="122BA60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306,45</w:t>
            </w:r>
          </w:p>
        </w:tc>
        <w:tc>
          <w:tcPr>
            <w:tcW w:w="572" w:type="dxa"/>
            <w:tcBorders>
              <w:top w:val="nil"/>
              <w:left w:val="single" w:sz="8" w:space="0" w:color="auto"/>
              <w:bottom w:val="single" w:sz="4" w:space="0" w:color="auto"/>
              <w:right w:val="nil"/>
            </w:tcBorders>
            <w:shd w:val="clear" w:color="auto" w:fill="auto"/>
            <w:hideMark/>
          </w:tcPr>
          <w:p w14:paraId="2F8C5EB0"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67" w:type="dxa"/>
            <w:tcBorders>
              <w:top w:val="nil"/>
              <w:left w:val="single" w:sz="4" w:space="0" w:color="auto"/>
              <w:bottom w:val="single" w:sz="4" w:space="0" w:color="auto"/>
              <w:right w:val="nil"/>
            </w:tcBorders>
            <w:shd w:val="clear" w:color="auto" w:fill="auto"/>
            <w:hideMark/>
          </w:tcPr>
          <w:p w14:paraId="3719561D" w14:textId="77777777" w:rsidR="003624FD" w:rsidRPr="003624FD" w:rsidRDefault="003624FD" w:rsidP="003624FD">
            <w:pPr>
              <w:rPr>
                <w:rFonts w:ascii="Arial Narrow" w:hAnsi="Arial Narrow" w:cs="Calibri"/>
                <w:b/>
                <w:bCs/>
                <w:color w:val="000000"/>
                <w:sz w:val="12"/>
                <w:szCs w:val="12"/>
              </w:rPr>
            </w:pPr>
            <w:r w:rsidRPr="003624FD">
              <w:rPr>
                <w:rFonts w:ascii="Arial Narrow" w:hAnsi="Arial Narrow" w:cs="Calibri"/>
                <w:b/>
                <w:bCs/>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hideMark/>
          </w:tcPr>
          <w:p w14:paraId="620957A5" w14:textId="77777777" w:rsidR="003624FD" w:rsidRPr="003624FD" w:rsidRDefault="003624FD" w:rsidP="003624FD">
            <w:pPr>
              <w:rPr>
                <w:rFonts w:ascii="Arial Narrow" w:hAnsi="Arial Narrow" w:cs="Calibri"/>
                <w:b/>
                <w:bCs/>
                <w:color w:val="000000"/>
                <w:sz w:val="12"/>
                <w:szCs w:val="12"/>
              </w:rPr>
            </w:pPr>
            <w:r w:rsidRPr="003624FD">
              <w:rPr>
                <w:rFonts w:ascii="Arial Narrow" w:hAnsi="Arial Narrow" w:cs="Calibri"/>
                <w:b/>
                <w:bCs/>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1B744F3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5810285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7EE80A8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nil"/>
              <w:right w:val="nil"/>
            </w:tcBorders>
            <w:shd w:val="clear" w:color="auto" w:fill="auto"/>
            <w:hideMark/>
          </w:tcPr>
          <w:p w14:paraId="26EA0D4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67" w:type="dxa"/>
            <w:tcBorders>
              <w:top w:val="nil"/>
              <w:left w:val="single" w:sz="4" w:space="0" w:color="auto"/>
              <w:bottom w:val="nil"/>
              <w:right w:val="single" w:sz="4" w:space="0" w:color="auto"/>
            </w:tcBorders>
            <w:shd w:val="clear" w:color="auto" w:fill="auto"/>
            <w:hideMark/>
          </w:tcPr>
          <w:p w14:paraId="7C0D3ED3"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nil"/>
              <w:left w:val="nil"/>
              <w:bottom w:val="nil"/>
              <w:right w:val="single" w:sz="8" w:space="0" w:color="auto"/>
            </w:tcBorders>
            <w:shd w:val="clear" w:color="auto" w:fill="auto"/>
            <w:hideMark/>
          </w:tcPr>
          <w:p w14:paraId="23302E86"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2" w:type="dxa"/>
            <w:tcBorders>
              <w:top w:val="nil"/>
              <w:left w:val="nil"/>
              <w:bottom w:val="single" w:sz="4" w:space="0" w:color="auto"/>
              <w:right w:val="single" w:sz="4" w:space="0" w:color="auto"/>
            </w:tcBorders>
            <w:shd w:val="clear" w:color="auto" w:fill="auto"/>
            <w:hideMark/>
          </w:tcPr>
          <w:p w14:paraId="0A75868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59B787B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8" w:space="0" w:color="auto"/>
            </w:tcBorders>
            <w:shd w:val="clear" w:color="auto" w:fill="auto"/>
            <w:hideMark/>
          </w:tcPr>
          <w:p w14:paraId="70DE760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607" w:type="dxa"/>
            <w:tcBorders>
              <w:top w:val="nil"/>
              <w:left w:val="nil"/>
              <w:bottom w:val="single" w:sz="4" w:space="0" w:color="auto"/>
              <w:right w:val="single" w:sz="4" w:space="0" w:color="auto"/>
            </w:tcBorders>
            <w:shd w:val="clear" w:color="auto" w:fill="auto"/>
            <w:hideMark/>
          </w:tcPr>
          <w:p w14:paraId="2163091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nil"/>
              <w:bottom w:val="single" w:sz="4" w:space="0" w:color="auto"/>
              <w:right w:val="single" w:sz="4" w:space="0" w:color="auto"/>
            </w:tcBorders>
            <w:shd w:val="clear" w:color="auto" w:fill="auto"/>
            <w:hideMark/>
          </w:tcPr>
          <w:p w14:paraId="6F609EA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68B4658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6BA8EB99" w14:textId="77777777" w:rsidR="003624FD" w:rsidRPr="003624FD" w:rsidRDefault="003624FD" w:rsidP="003624FD">
            <w:pPr>
              <w:rPr>
                <w:sz w:val="12"/>
                <w:szCs w:val="12"/>
              </w:rPr>
            </w:pPr>
          </w:p>
        </w:tc>
        <w:tc>
          <w:tcPr>
            <w:tcW w:w="3" w:type="dxa"/>
            <w:vAlign w:val="center"/>
            <w:hideMark/>
          </w:tcPr>
          <w:p w14:paraId="4A6345D1" w14:textId="77777777" w:rsidR="003624FD" w:rsidRPr="003624FD" w:rsidRDefault="003624FD" w:rsidP="003624FD">
            <w:pPr>
              <w:rPr>
                <w:sz w:val="12"/>
                <w:szCs w:val="12"/>
              </w:rPr>
            </w:pPr>
          </w:p>
        </w:tc>
        <w:tc>
          <w:tcPr>
            <w:tcW w:w="11" w:type="dxa"/>
            <w:vAlign w:val="center"/>
            <w:hideMark/>
          </w:tcPr>
          <w:p w14:paraId="5D7A38DE" w14:textId="77777777" w:rsidR="003624FD" w:rsidRPr="003624FD" w:rsidRDefault="003624FD" w:rsidP="003624FD">
            <w:pPr>
              <w:rPr>
                <w:sz w:val="12"/>
                <w:szCs w:val="12"/>
              </w:rPr>
            </w:pPr>
          </w:p>
        </w:tc>
        <w:tc>
          <w:tcPr>
            <w:tcW w:w="11" w:type="dxa"/>
            <w:vAlign w:val="center"/>
            <w:hideMark/>
          </w:tcPr>
          <w:p w14:paraId="34E4839A" w14:textId="77777777" w:rsidR="003624FD" w:rsidRPr="003624FD" w:rsidRDefault="003624FD" w:rsidP="003624FD">
            <w:pPr>
              <w:rPr>
                <w:sz w:val="12"/>
                <w:szCs w:val="12"/>
              </w:rPr>
            </w:pPr>
          </w:p>
        </w:tc>
      </w:tr>
      <w:tr w:rsidR="003624FD" w:rsidRPr="003624FD" w14:paraId="4CE3582B" w14:textId="77777777" w:rsidTr="00104FF4">
        <w:trPr>
          <w:trHeight w:val="990"/>
          <w:jc w:val="center"/>
        </w:trPr>
        <w:tc>
          <w:tcPr>
            <w:tcW w:w="473" w:type="dxa"/>
            <w:tcBorders>
              <w:top w:val="nil"/>
              <w:left w:val="single" w:sz="8" w:space="0" w:color="auto"/>
              <w:bottom w:val="single" w:sz="4" w:space="0" w:color="auto"/>
              <w:right w:val="single" w:sz="4" w:space="0" w:color="auto"/>
            </w:tcBorders>
            <w:shd w:val="clear" w:color="auto" w:fill="auto"/>
            <w:hideMark/>
          </w:tcPr>
          <w:p w14:paraId="431540E2" w14:textId="77777777" w:rsidR="003624FD" w:rsidRPr="003624FD" w:rsidRDefault="003624FD" w:rsidP="003624FD">
            <w:pPr>
              <w:jc w:val="center"/>
              <w:rPr>
                <w:b/>
                <w:bCs/>
                <w:color w:val="000000"/>
                <w:sz w:val="12"/>
                <w:szCs w:val="12"/>
              </w:rPr>
            </w:pPr>
            <w:r w:rsidRPr="003624FD">
              <w:rPr>
                <w:b/>
                <w:bCs/>
                <w:color w:val="000000"/>
                <w:sz w:val="12"/>
                <w:szCs w:val="12"/>
              </w:rPr>
              <w:t> </w:t>
            </w:r>
          </w:p>
        </w:tc>
        <w:tc>
          <w:tcPr>
            <w:tcW w:w="1246" w:type="dxa"/>
            <w:tcBorders>
              <w:top w:val="nil"/>
              <w:left w:val="nil"/>
              <w:bottom w:val="single" w:sz="4" w:space="0" w:color="auto"/>
              <w:right w:val="nil"/>
            </w:tcBorders>
            <w:shd w:val="clear" w:color="auto" w:fill="auto"/>
            <w:hideMark/>
          </w:tcPr>
          <w:p w14:paraId="21670787" w14:textId="77777777" w:rsidR="003624FD" w:rsidRPr="003624FD" w:rsidRDefault="003624FD" w:rsidP="003624FD">
            <w:pPr>
              <w:rPr>
                <w:b/>
                <w:bCs/>
                <w:color w:val="000000"/>
                <w:sz w:val="12"/>
                <w:szCs w:val="12"/>
              </w:rPr>
            </w:pPr>
            <w:r w:rsidRPr="003624FD">
              <w:rPr>
                <w:b/>
                <w:bCs/>
                <w:color w:val="000000"/>
                <w:sz w:val="12"/>
                <w:szCs w:val="12"/>
              </w:rPr>
              <w:t> </w:t>
            </w:r>
          </w:p>
        </w:tc>
        <w:tc>
          <w:tcPr>
            <w:tcW w:w="1493" w:type="dxa"/>
            <w:tcBorders>
              <w:top w:val="nil"/>
              <w:left w:val="nil"/>
              <w:bottom w:val="single" w:sz="4" w:space="0" w:color="auto"/>
              <w:right w:val="single" w:sz="4" w:space="0" w:color="auto"/>
            </w:tcBorders>
            <w:shd w:val="clear" w:color="auto" w:fill="auto"/>
            <w:hideMark/>
          </w:tcPr>
          <w:p w14:paraId="08988F5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Аренда административного здания ул. Милицейская 64 (сч.26)</w:t>
            </w:r>
          </w:p>
        </w:tc>
        <w:tc>
          <w:tcPr>
            <w:tcW w:w="459" w:type="dxa"/>
            <w:tcBorders>
              <w:top w:val="nil"/>
              <w:left w:val="nil"/>
              <w:bottom w:val="nil"/>
              <w:right w:val="nil"/>
            </w:tcBorders>
            <w:shd w:val="clear" w:color="auto" w:fill="auto"/>
            <w:hideMark/>
          </w:tcPr>
          <w:p w14:paraId="5FBF2F5A"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nil"/>
              <w:left w:val="nil"/>
              <w:bottom w:val="single" w:sz="4" w:space="0" w:color="auto"/>
              <w:right w:val="single" w:sz="8" w:space="0" w:color="auto"/>
            </w:tcBorders>
            <w:shd w:val="clear" w:color="auto" w:fill="auto"/>
            <w:hideMark/>
          </w:tcPr>
          <w:p w14:paraId="4488857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nil"/>
            </w:tcBorders>
            <w:shd w:val="clear" w:color="auto" w:fill="auto"/>
            <w:hideMark/>
          </w:tcPr>
          <w:p w14:paraId="4475AE3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56,35</w:t>
            </w:r>
          </w:p>
        </w:tc>
        <w:tc>
          <w:tcPr>
            <w:tcW w:w="567" w:type="dxa"/>
            <w:tcBorders>
              <w:top w:val="nil"/>
              <w:left w:val="single" w:sz="4" w:space="0" w:color="auto"/>
              <w:bottom w:val="single" w:sz="4" w:space="0" w:color="auto"/>
              <w:right w:val="nil"/>
            </w:tcBorders>
            <w:shd w:val="clear" w:color="auto" w:fill="auto"/>
            <w:hideMark/>
          </w:tcPr>
          <w:p w14:paraId="71A8D7A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4" w:space="0" w:color="auto"/>
              <w:right w:val="nil"/>
            </w:tcBorders>
            <w:shd w:val="clear" w:color="auto" w:fill="auto"/>
            <w:hideMark/>
          </w:tcPr>
          <w:p w14:paraId="75662EE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56,35</w:t>
            </w:r>
          </w:p>
        </w:tc>
        <w:tc>
          <w:tcPr>
            <w:tcW w:w="572" w:type="dxa"/>
            <w:tcBorders>
              <w:top w:val="nil"/>
              <w:left w:val="single" w:sz="8" w:space="0" w:color="auto"/>
              <w:bottom w:val="single" w:sz="4" w:space="0" w:color="auto"/>
              <w:right w:val="nil"/>
            </w:tcBorders>
            <w:shd w:val="clear" w:color="auto" w:fill="auto"/>
            <w:hideMark/>
          </w:tcPr>
          <w:p w14:paraId="6C22634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single" w:sz="4" w:space="0" w:color="auto"/>
              <w:bottom w:val="single" w:sz="4" w:space="0" w:color="auto"/>
              <w:right w:val="nil"/>
            </w:tcBorders>
            <w:shd w:val="clear" w:color="auto" w:fill="auto"/>
            <w:hideMark/>
          </w:tcPr>
          <w:p w14:paraId="7E46A0E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hideMark/>
          </w:tcPr>
          <w:p w14:paraId="7696EA1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169EAB0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6012FF9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53E3D62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4" w:space="0" w:color="auto"/>
              <w:left w:val="nil"/>
              <w:bottom w:val="single" w:sz="4" w:space="0" w:color="auto"/>
              <w:right w:val="single" w:sz="4" w:space="0" w:color="auto"/>
            </w:tcBorders>
            <w:shd w:val="clear" w:color="auto" w:fill="auto"/>
            <w:hideMark/>
          </w:tcPr>
          <w:p w14:paraId="669AE2D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single" w:sz="4" w:space="0" w:color="auto"/>
              <w:left w:val="nil"/>
              <w:bottom w:val="single" w:sz="4" w:space="0" w:color="auto"/>
              <w:right w:val="single" w:sz="4" w:space="0" w:color="auto"/>
            </w:tcBorders>
            <w:shd w:val="clear" w:color="auto" w:fill="auto"/>
            <w:hideMark/>
          </w:tcPr>
          <w:p w14:paraId="5EFD420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4" w:space="0" w:color="auto"/>
              <w:left w:val="nil"/>
              <w:bottom w:val="single" w:sz="4" w:space="0" w:color="auto"/>
              <w:right w:val="single" w:sz="8" w:space="0" w:color="auto"/>
            </w:tcBorders>
            <w:shd w:val="clear" w:color="auto" w:fill="auto"/>
            <w:hideMark/>
          </w:tcPr>
          <w:p w14:paraId="34DBAE7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6ABFBDA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58DA932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8" w:space="0" w:color="auto"/>
            </w:tcBorders>
            <w:shd w:val="clear" w:color="auto" w:fill="auto"/>
            <w:hideMark/>
          </w:tcPr>
          <w:p w14:paraId="544BBB1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607" w:type="dxa"/>
            <w:tcBorders>
              <w:top w:val="nil"/>
              <w:left w:val="nil"/>
              <w:bottom w:val="single" w:sz="4" w:space="0" w:color="auto"/>
              <w:right w:val="single" w:sz="4" w:space="0" w:color="auto"/>
            </w:tcBorders>
            <w:shd w:val="clear" w:color="auto" w:fill="auto"/>
            <w:hideMark/>
          </w:tcPr>
          <w:p w14:paraId="7856757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nil"/>
              <w:bottom w:val="single" w:sz="4" w:space="0" w:color="auto"/>
              <w:right w:val="single" w:sz="4" w:space="0" w:color="auto"/>
            </w:tcBorders>
            <w:shd w:val="clear" w:color="auto" w:fill="auto"/>
            <w:hideMark/>
          </w:tcPr>
          <w:p w14:paraId="27E46072"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7F54BA92"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708665FA" w14:textId="77777777" w:rsidR="003624FD" w:rsidRPr="003624FD" w:rsidRDefault="003624FD" w:rsidP="003624FD">
            <w:pPr>
              <w:rPr>
                <w:sz w:val="12"/>
                <w:szCs w:val="12"/>
              </w:rPr>
            </w:pPr>
          </w:p>
        </w:tc>
        <w:tc>
          <w:tcPr>
            <w:tcW w:w="3" w:type="dxa"/>
            <w:vAlign w:val="center"/>
            <w:hideMark/>
          </w:tcPr>
          <w:p w14:paraId="6F031A3C" w14:textId="77777777" w:rsidR="003624FD" w:rsidRPr="003624FD" w:rsidRDefault="003624FD" w:rsidP="003624FD">
            <w:pPr>
              <w:rPr>
                <w:sz w:val="12"/>
                <w:szCs w:val="12"/>
              </w:rPr>
            </w:pPr>
          </w:p>
        </w:tc>
        <w:tc>
          <w:tcPr>
            <w:tcW w:w="11" w:type="dxa"/>
            <w:vAlign w:val="center"/>
            <w:hideMark/>
          </w:tcPr>
          <w:p w14:paraId="651257B8" w14:textId="77777777" w:rsidR="003624FD" w:rsidRPr="003624FD" w:rsidRDefault="003624FD" w:rsidP="003624FD">
            <w:pPr>
              <w:rPr>
                <w:sz w:val="12"/>
                <w:szCs w:val="12"/>
              </w:rPr>
            </w:pPr>
          </w:p>
        </w:tc>
        <w:tc>
          <w:tcPr>
            <w:tcW w:w="11" w:type="dxa"/>
            <w:vAlign w:val="center"/>
            <w:hideMark/>
          </w:tcPr>
          <w:p w14:paraId="0BBC2BA7" w14:textId="77777777" w:rsidR="003624FD" w:rsidRPr="003624FD" w:rsidRDefault="003624FD" w:rsidP="003624FD">
            <w:pPr>
              <w:rPr>
                <w:sz w:val="12"/>
                <w:szCs w:val="12"/>
              </w:rPr>
            </w:pPr>
          </w:p>
        </w:tc>
      </w:tr>
      <w:tr w:rsidR="003624FD" w:rsidRPr="003624FD" w14:paraId="68AAE0FD" w14:textId="77777777" w:rsidTr="00104FF4">
        <w:trPr>
          <w:trHeight w:val="330"/>
          <w:jc w:val="center"/>
        </w:trPr>
        <w:tc>
          <w:tcPr>
            <w:tcW w:w="473" w:type="dxa"/>
            <w:tcBorders>
              <w:top w:val="nil"/>
              <w:left w:val="single" w:sz="8" w:space="0" w:color="auto"/>
              <w:bottom w:val="single" w:sz="4" w:space="0" w:color="auto"/>
              <w:right w:val="single" w:sz="4" w:space="0" w:color="auto"/>
            </w:tcBorders>
            <w:shd w:val="clear" w:color="auto" w:fill="auto"/>
            <w:hideMark/>
          </w:tcPr>
          <w:p w14:paraId="48BA53CB" w14:textId="77777777" w:rsidR="003624FD" w:rsidRPr="003624FD" w:rsidRDefault="003624FD" w:rsidP="003624FD">
            <w:pPr>
              <w:jc w:val="center"/>
              <w:rPr>
                <w:b/>
                <w:bCs/>
                <w:color w:val="000000"/>
                <w:sz w:val="12"/>
                <w:szCs w:val="12"/>
              </w:rPr>
            </w:pPr>
            <w:r w:rsidRPr="003624FD">
              <w:rPr>
                <w:b/>
                <w:bCs/>
                <w:color w:val="000000"/>
                <w:sz w:val="12"/>
                <w:szCs w:val="12"/>
              </w:rPr>
              <w:t> </w:t>
            </w:r>
          </w:p>
        </w:tc>
        <w:tc>
          <w:tcPr>
            <w:tcW w:w="1246" w:type="dxa"/>
            <w:tcBorders>
              <w:top w:val="nil"/>
              <w:left w:val="nil"/>
              <w:bottom w:val="single" w:sz="4" w:space="0" w:color="auto"/>
              <w:right w:val="nil"/>
            </w:tcBorders>
            <w:shd w:val="clear" w:color="auto" w:fill="auto"/>
            <w:hideMark/>
          </w:tcPr>
          <w:p w14:paraId="2F2D7B59" w14:textId="77777777" w:rsidR="003624FD" w:rsidRPr="003624FD" w:rsidRDefault="003624FD" w:rsidP="003624FD">
            <w:pPr>
              <w:rPr>
                <w:b/>
                <w:bCs/>
                <w:color w:val="000000"/>
                <w:sz w:val="12"/>
                <w:szCs w:val="12"/>
              </w:rPr>
            </w:pPr>
            <w:r w:rsidRPr="003624FD">
              <w:rPr>
                <w:b/>
                <w:bCs/>
                <w:color w:val="000000"/>
                <w:sz w:val="12"/>
                <w:szCs w:val="12"/>
              </w:rPr>
              <w:t> </w:t>
            </w:r>
          </w:p>
        </w:tc>
        <w:tc>
          <w:tcPr>
            <w:tcW w:w="1493" w:type="dxa"/>
            <w:tcBorders>
              <w:top w:val="nil"/>
              <w:left w:val="nil"/>
              <w:bottom w:val="single" w:sz="4" w:space="0" w:color="auto"/>
              <w:right w:val="single" w:sz="4" w:space="0" w:color="auto"/>
            </w:tcBorders>
            <w:shd w:val="clear" w:color="auto" w:fill="auto"/>
            <w:hideMark/>
          </w:tcPr>
          <w:p w14:paraId="7EE1CEA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Субаренда имущества (сч.26)</w:t>
            </w:r>
          </w:p>
        </w:tc>
        <w:tc>
          <w:tcPr>
            <w:tcW w:w="459" w:type="dxa"/>
            <w:tcBorders>
              <w:top w:val="single" w:sz="4" w:space="0" w:color="auto"/>
              <w:left w:val="nil"/>
              <w:bottom w:val="nil"/>
              <w:right w:val="nil"/>
            </w:tcBorders>
            <w:shd w:val="clear" w:color="auto" w:fill="auto"/>
            <w:hideMark/>
          </w:tcPr>
          <w:p w14:paraId="37C3091C"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nil"/>
              <w:left w:val="nil"/>
              <w:bottom w:val="single" w:sz="4" w:space="0" w:color="auto"/>
              <w:right w:val="single" w:sz="8" w:space="0" w:color="auto"/>
            </w:tcBorders>
            <w:shd w:val="clear" w:color="auto" w:fill="auto"/>
            <w:hideMark/>
          </w:tcPr>
          <w:p w14:paraId="504142A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nil"/>
              <w:right w:val="nil"/>
            </w:tcBorders>
            <w:shd w:val="clear" w:color="auto" w:fill="auto"/>
            <w:hideMark/>
          </w:tcPr>
          <w:p w14:paraId="72A5CA9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195,69</w:t>
            </w:r>
          </w:p>
        </w:tc>
        <w:tc>
          <w:tcPr>
            <w:tcW w:w="567" w:type="dxa"/>
            <w:tcBorders>
              <w:top w:val="nil"/>
              <w:left w:val="single" w:sz="4" w:space="0" w:color="auto"/>
              <w:bottom w:val="nil"/>
              <w:right w:val="nil"/>
            </w:tcBorders>
            <w:shd w:val="clear" w:color="auto" w:fill="auto"/>
            <w:hideMark/>
          </w:tcPr>
          <w:p w14:paraId="5D59F43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nil"/>
              <w:right w:val="nil"/>
            </w:tcBorders>
            <w:shd w:val="clear" w:color="auto" w:fill="auto"/>
            <w:hideMark/>
          </w:tcPr>
          <w:p w14:paraId="5EFB01C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195,69</w:t>
            </w:r>
          </w:p>
        </w:tc>
        <w:tc>
          <w:tcPr>
            <w:tcW w:w="572" w:type="dxa"/>
            <w:tcBorders>
              <w:top w:val="nil"/>
              <w:left w:val="single" w:sz="8" w:space="0" w:color="auto"/>
              <w:bottom w:val="nil"/>
              <w:right w:val="nil"/>
            </w:tcBorders>
            <w:shd w:val="clear" w:color="auto" w:fill="auto"/>
            <w:hideMark/>
          </w:tcPr>
          <w:p w14:paraId="5E81002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single" w:sz="4" w:space="0" w:color="auto"/>
              <w:bottom w:val="nil"/>
              <w:right w:val="nil"/>
            </w:tcBorders>
            <w:shd w:val="clear" w:color="auto" w:fill="auto"/>
            <w:hideMark/>
          </w:tcPr>
          <w:p w14:paraId="15F064A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nil"/>
              <w:right w:val="single" w:sz="8" w:space="0" w:color="auto"/>
            </w:tcBorders>
            <w:shd w:val="clear" w:color="auto" w:fill="auto"/>
            <w:hideMark/>
          </w:tcPr>
          <w:p w14:paraId="4251941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4EAAE5C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0D3E290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24B9100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6AA849C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55247AA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7382BE3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79C965B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3E4F9D1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8" w:space="0" w:color="auto"/>
            </w:tcBorders>
            <w:shd w:val="clear" w:color="auto" w:fill="auto"/>
            <w:hideMark/>
          </w:tcPr>
          <w:p w14:paraId="0F4AF23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607" w:type="dxa"/>
            <w:tcBorders>
              <w:top w:val="nil"/>
              <w:left w:val="nil"/>
              <w:bottom w:val="single" w:sz="4" w:space="0" w:color="auto"/>
              <w:right w:val="single" w:sz="4" w:space="0" w:color="auto"/>
            </w:tcBorders>
            <w:shd w:val="clear" w:color="auto" w:fill="auto"/>
            <w:hideMark/>
          </w:tcPr>
          <w:p w14:paraId="493C21C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nil"/>
              <w:bottom w:val="single" w:sz="4" w:space="0" w:color="auto"/>
              <w:right w:val="single" w:sz="4" w:space="0" w:color="auto"/>
            </w:tcBorders>
            <w:shd w:val="clear" w:color="auto" w:fill="auto"/>
            <w:hideMark/>
          </w:tcPr>
          <w:p w14:paraId="22E855F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46369E93"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386E4FEF" w14:textId="77777777" w:rsidR="003624FD" w:rsidRPr="003624FD" w:rsidRDefault="003624FD" w:rsidP="003624FD">
            <w:pPr>
              <w:rPr>
                <w:sz w:val="12"/>
                <w:szCs w:val="12"/>
              </w:rPr>
            </w:pPr>
          </w:p>
        </w:tc>
        <w:tc>
          <w:tcPr>
            <w:tcW w:w="3" w:type="dxa"/>
            <w:vAlign w:val="center"/>
            <w:hideMark/>
          </w:tcPr>
          <w:p w14:paraId="7AFD5831" w14:textId="77777777" w:rsidR="003624FD" w:rsidRPr="003624FD" w:rsidRDefault="003624FD" w:rsidP="003624FD">
            <w:pPr>
              <w:rPr>
                <w:sz w:val="12"/>
                <w:szCs w:val="12"/>
              </w:rPr>
            </w:pPr>
          </w:p>
        </w:tc>
        <w:tc>
          <w:tcPr>
            <w:tcW w:w="11" w:type="dxa"/>
            <w:vAlign w:val="center"/>
            <w:hideMark/>
          </w:tcPr>
          <w:p w14:paraId="642D3DDE" w14:textId="77777777" w:rsidR="003624FD" w:rsidRPr="003624FD" w:rsidRDefault="003624FD" w:rsidP="003624FD">
            <w:pPr>
              <w:rPr>
                <w:sz w:val="12"/>
                <w:szCs w:val="12"/>
              </w:rPr>
            </w:pPr>
          </w:p>
        </w:tc>
        <w:tc>
          <w:tcPr>
            <w:tcW w:w="11" w:type="dxa"/>
            <w:vAlign w:val="center"/>
            <w:hideMark/>
          </w:tcPr>
          <w:p w14:paraId="36AB6768" w14:textId="77777777" w:rsidR="003624FD" w:rsidRPr="003624FD" w:rsidRDefault="003624FD" w:rsidP="003624FD">
            <w:pPr>
              <w:rPr>
                <w:sz w:val="12"/>
                <w:szCs w:val="12"/>
              </w:rPr>
            </w:pPr>
          </w:p>
        </w:tc>
      </w:tr>
      <w:tr w:rsidR="003624FD" w:rsidRPr="003624FD" w14:paraId="0DF23080" w14:textId="77777777" w:rsidTr="00104FF4">
        <w:trPr>
          <w:trHeight w:val="660"/>
          <w:jc w:val="center"/>
        </w:trPr>
        <w:tc>
          <w:tcPr>
            <w:tcW w:w="473" w:type="dxa"/>
            <w:tcBorders>
              <w:top w:val="nil"/>
              <w:left w:val="single" w:sz="8" w:space="0" w:color="auto"/>
              <w:bottom w:val="single" w:sz="4" w:space="0" w:color="auto"/>
              <w:right w:val="single" w:sz="4" w:space="0" w:color="auto"/>
            </w:tcBorders>
            <w:shd w:val="clear" w:color="auto" w:fill="auto"/>
            <w:hideMark/>
          </w:tcPr>
          <w:p w14:paraId="7E862C70" w14:textId="77777777" w:rsidR="003624FD" w:rsidRPr="003624FD" w:rsidRDefault="003624FD" w:rsidP="003624FD">
            <w:pPr>
              <w:jc w:val="center"/>
              <w:rPr>
                <w:b/>
                <w:bCs/>
                <w:color w:val="000000"/>
                <w:sz w:val="12"/>
                <w:szCs w:val="12"/>
              </w:rPr>
            </w:pPr>
            <w:r w:rsidRPr="003624FD">
              <w:rPr>
                <w:b/>
                <w:bCs/>
                <w:color w:val="000000"/>
                <w:sz w:val="12"/>
                <w:szCs w:val="12"/>
              </w:rPr>
              <w:t> </w:t>
            </w:r>
          </w:p>
        </w:tc>
        <w:tc>
          <w:tcPr>
            <w:tcW w:w="1246" w:type="dxa"/>
            <w:tcBorders>
              <w:top w:val="nil"/>
              <w:left w:val="nil"/>
              <w:bottom w:val="single" w:sz="4" w:space="0" w:color="auto"/>
              <w:right w:val="nil"/>
            </w:tcBorders>
            <w:shd w:val="clear" w:color="auto" w:fill="auto"/>
            <w:hideMark/>
          </w:tcPr>
          <w:p w14:paraId="7C63BF6B" w14:textId="77777777" w:rsidR="003624FD" w:rsidRPr="003624FD" w:rsidRDefault="003624FD" w:rsidP="003624FD">
            <w:pPr>
              <w:rPr>
                <w:b/>
                <w:bCs/>
                <w:color w:val="000000"/>
                <w:sz w:val="12"/>
                <w:szCs w:val="12"/>
              </w:rPr>
            </w:pPr>
            <w:r w:rsidRPr="003624FD">
              <w:rPr>
                <w:b/>
                <w:bCs/>
                <w:color w:val="000000"/>
                <w:sz w:val="12"/>
                <w:szCs w:val="12"/>
              </w:rPr>
              <w:t> </w:t>
            </w:r>
          </w:p>
        </w:tc>
        <w:tc>
          <w:tcPr>
            <w:tcW w:w="1493" w:type="dxa"/>
            <w:tcBorders>
              <w:top w:val="nil"/>
              <w:left w:val="nil"/>
              <w:bottom w:val="single" w:sz="4" w:space="0" w:color="auto"/>
              <w:right w:val="single" w:sz="4" w:space="0" w:color="auto"/>
            </w:tcBorders>
            <w:shd w:val="clear" w:color="auto" w:fill="auto"/>
            <w:hideMark/>
          </w:tcPr>
          <w:p w14:paraId="19B35A1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Субаренда нежилого помещения ул К.Маркса,8</w:t>
            </w:r>
          </w:p>
        </w:tc>
        <w:tc>
          <w:tcPr>
            <w:tcW w:w="459" w:type="dxa"/>
            <w:tcBorders>
              <w:top w:val="single" w:sz="4" w:space="0" w:color="auto"/>
              <w:left w:val="nil"/>
              <w:bottom w:val="nil"/>
              <w:right w:val="nil"/>
            </w:tcBorders>
            <w:shd w:val="clear" w:color="auto" w:fill="auto"/>
            <w:hideMark/>
          </w:tcPr>
          <w:p w14:paraId="109405B1"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nil"/>
              <w:left w:val="nil"/>
              <w:bottom w:val="single" w:sz="4" w:space="0" w:color="auto"/>
              <w:right w:val="single" w:sz="8" w:space="0" w:color="auto"/>
            </w:tcBorders>
            <w:shd w:val="clear" w:color="auto" w:fill="auto"/>
            <w:hideMark/>
          </w:tcPr>
          <w:p w14:paraId="19AB08E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4" w:space="0" w:color="auto"/>
              <w:left w:val="nil"/>
              <w:bottom w:val="nil"/>
              <w:right w:val="nil"/>
            </w:tcBorders>
            <w:shd w:val="clear" w:color="auto" w:fill="auto"/>
            <w:hideMark/>
          </w:tcPr>
          <w:p w14:paraId="51816932"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54,40</w:t>
            </w:r>
          </w:p>
        </w:tc>
        <w:tc>
          <w:tcPr>
            <w:tcW w:w="567" w:type="dxa"/>
            <w:tcBorders>
              <w:top w:val="single" w:sz="4" w:space="0" w:color="auto"/>
              <w:left w:val="single" w:sz="4" w:space="0" w:color="auto"/>
              <w:bottom w:val="nil"/>
              <w:right w:val="nil"/>
            </w:tcBorders>
            <w:shd w:val="clear" w:color="auto" w:fill="auto"/>
            <w:hideMark/>
          </w:tcPr>
          <w:p w14:paraId="6CAD96D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4" w:space="0" w:color="auto"/>
              <w:left w:val="single" w:sz="4" w:space="0" w:color="auto"/>
              <w:bottom w:val="nil"/>
              <w:right w:val="nil"/>
            </w:tcBorders>
            <w:shd w:val="clear" w:color="auto" w:fill="auto"/>
            <w:hideMark/>
          </w:tcPr>
          <w:p w14:paraId="5A81146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54,40</w:t>
            </w:r>
          </w:p>
        </w:tc>
        <w:tc>
          <w:tcPr>
            <w:tcW w:w="572" w:type="dxa"/>
            <w:tcBorders>
              <w:top w:val="single" w:sz="4" w:space="0" w:color="auto"/>
              <w:left w:val="single" w:sz="8" w:space="0" w:color="auto"/>
              <w:bottom w:val="nil"/>
              <w:right w:val="nil"/>
            </w:tcBorders>
            <w:shd w:val="clear" w:color="auto" w:fill="auto"/>
            <w:hideMark/>
          </w:tcPr>
          <w:p w14:paraId="24F9240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single" w:sz="4" w:space="0" w:color="auto"/>
              <w:left w:val="single" w:sz="4" w:space="0" w:color="auto"/>
              <w:bottom w:val="nil"/>
              <w:right w:val="nil"/>
            </w:tcBorders>
            <w:shd w:val="clear" w:color="auto" w:fill="auto"/>
            <w:hideMark/>
          </w:tcPr>
          <w:p w14:paraId="04E76A7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4" w:space="0" w:color="auto"/>
              <w:left w:val="single" w:sz="4" w:space="0" w:color="auto"/>
              <w:bottom w:val="nil"/>
              <w:right w:val="single" w:sz="8" w:space="0" w:color="auto"/>
            </w:tcBorders>
            <w:shd w:val="clear" w:color="auto" w:fill="auto"/>
            <w:hideMark/>
          </w:tcPr>
          <w:p w14:paraId="3CEB6BB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2E8FE5D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6171DA0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67C50AD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0D3EAA7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381E331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799B5C2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582B8A6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196A696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8" w:space="0" w:color="auto"/>
            </w:tcBorders>
            <w:shd w:val="clear" w:color="auto" w:fill="auto"/>
            <w:hideMark/>
          </w:tcPr>
          <w:p w14:paraId="225ADDF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607" w:type="dxa"/>
            <w:tcBorders>
              <w:top w:val="nil"/>
              <w:left w:val="nil"/>
              <w:bottom w:val="single" w:sz="4" w:space="0" w:color="auto"/>
              <w:right w:val="single" w:sz="4" w:space="0" w:color="auto"/>
            </w:tcBorders>
            <w:shd w:val="clear" w:color="auto" w:fill="auto"/>
            <w:hideMark/>
          </w:tcPr>
          <w:p w14:paraId="13028AD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nil"/>
              <w:bottom w:val="single" w:sz="4" w:space="0" w:color="auto"/>
              <w:right w:val="single" w:sz="4" w:space="0" w:color="auto"/>
            </w:tcBorders>
            <w:shd w:val="clear" w:color="auto" w:fill="auto"/>
            <w:hideMark/>
          </w:tcPr>
          <w:p w14:paraId="639493A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55F2113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428B3BC1" w14:textId="77777777" w:rsidR="003624FD" w:rsidRPr="003624FD" w:rsidRDefault="003624FD" w:rsidP="003624FD">
            <w:pPr>
              <w:rPr>
                <w:sz w:val="12"/>
                <w:szCs w:val="12"/>
              </w:rPr>
            </w:pPr>
          </w:p>
        </w:tc>
        <w:tc>
          <w:tcPr>
            <w:tcW w:w="3" w:type="dxa"/>
            <w:vAlign w:val="center"/>
            <w:hideMark/>
          </w:tcPr>
          <w:p w14:paraId="72802D9B" w14:textId="77777777" w:rsidR="003624FD" w:rsidRPr="003624FD" w:rsidRDefault="003624FD" w:rsidP="003624FD">
            <w:pPr>
              <w:rPr>
                <w:sz w:val="12"/>
                <w:szCs w:val="12"/>
              </w:rPr>
            </w:pPr>
          </w:p>
        </w:tc>
        <w:tc>
          <w:tcPr>
            <w:tcW w:w="11" w:type="dxa"/>
            <w:vAlign w:val="center"/>
            <w:hideMark/>
          </w:tcPr>
          <w:p w14:paraId="3A6292FD" w14:textId="77777777" w:rsidR="003624FD" w:rsidRPr="003624FD" w:rsidRDefault="003624FD" w:rsidP="003624FD">
            <w:pPr>
              <w:rPr>
                <w:sz w:val="12"/>
                <w:szCs w:val="12"/>
              </w:rPr>
            </w:pPr>
          </w:p>
        </w:tc>
        <w:tc>
          <w:tcPr>
            <w:tcW w:w="11" w:type="dxa"/>
            <w:vAlign w:val="center"/>
            <w:hideMark/>
          </w:tcPr>
          <w:p w14:paraId="72ADBB2A" w14:textId="77777777" w:rsidR="003624FD" w:rsidRPr="003624FD" w:rsidRDefault="003624FD" w:rsidP="003624FD">
            <w:pPr>
              <w:rPr>
                <w:sz w:val="12"/>
                <w:szCs w:val="12"/>
              </w:rPr>
            </w:pPr>
          </w:p>
        </w:tc>
      </w:tr>
      <w:tr w:rsidR="003624FD" w:rsidRPr="003624FD" w14:paraId="6C527A94" w14:textId="77777777" w:rsidTr="00104FF4">
        <w:trPr>
          <w:trHeight w:val="660"/>
          <w:jc w:val="center"/>
        </w:trPr>
        <w:tc>
          <w:tcPr>
            <w:tcW w:w="473" w:type="dxa"/>
            <w:tcBorders>
              <w:top w:val="nil"/>
              <w:left w:val="single" w:sz="8" w:space="0" w:color="auto"/>
              <w:bottom w:val="single" w:sz="4" w:space="0" w:color="auto"/>
              <w:right w:val="single" w:sz="4" w:space="0" w:color="auto"/>
            </w:tcBorders>
            <w:shd w:val="clear" w:color="auto" w:fill="auto"/>
            <w:hideMark/>
          </w:tcPr>
          <w:p w14:paraId="1F3B43E4" w14:textId="77777777" w:rsidR="003624FD" w:rsidRPr="003624FD" w:rsidRDefault="003624FD" w:rsidP="003624FD">
            <w:pPr>
              <w:jc w:val="center"/>
              <w:rPr>
                <w:b/>
                <w:bCs/>
                <w:color w:val="000000"/>
                <w:sz w:val="12"/>
                <w:szCs w:val="12"/>
              </w:rPr>
            </w:pPr>
            <w:r w:rsidRPr="003624FD">
              <w:rPr>
                <w:b/>
                <w:bCs/>
                <w:color w:val="000000"/>
                <w:sz w:val="12"/>
                <w:szCs w:val="12"/>
              </w:rPr>
              <w:t> </w:t>
            </w:r>
          </w:p>
        </w:tc>
        <w:tc>
          <w:tcPr>
            <w:tcW w:w="1246" w:type="dxa"/>
            <w:tcBorders>
              <w:top w:val="nil"/>
              <w:left w:val="nil"/>
              <w:bottom w:val="single" w:sz="4" w:space="0" w:color="auto"/>
              <w:right w:val="nil"/>
            </w:tcBorders>
            <w:shd w:val="clear" w:color="auto" w:fill="auto"/>
            <w:hideMark/>
          </w:tcPr>
          <w:p w14:paraId="3FA84DCE" w14:textId="77777777" w:rsidR="003624FD" w:rsidRPr="003624FD" w:rsidRDefault="003624FD" w:rsidP="003624FD">
            <w:pPr>
              <w:rPr>
                <w:b/>
                <w:bCs/>
                <w:color w:val="000000"/>
                <w:sz w:val="12"/>
                <w:szCs w:val="12"/>
              </w:rPr>
            </w:pPr>
            <w:r w:rsidRPr="003624FD">
              <w:rPr>
                <w:b/>
                <w:bCs/>
                <w:color w:val="000000"/>
                <w:sz w:val="12"/>
                <w:szCs w:val="12"/>
              </w:rPr>
              <w:t> </w:t>
            </w:r>
          </w:p>
        </w:tc>
        <w:tc>
          <w:tcPr>
            <w:tcW w:w="1493" w:type="dxa"/>
            <w:tcBorders>
              <w:top w:val="nil"/>
              <w:left w:val="nil"/>
              <w:bottom w:val="single" w:sz="4" w:space="0" w:color="auto"/>
              <w:right w:val="single" w:sz="4" w:space="0" w:color="auto"/>
            </w:tcBorders>
            <w:shd w:val="clear" w:color="auto" w:fill="auto"/>
            <w:hideMark/>
          </w:tcPr>
          <w:p w14:paraId="36BDB8B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Аренда недвижимого имущества (сч.26)</w:t>
            </w:r>
          </w:p>
        </w:tc>
        <w:tc>
          <w:tcPr>
            <w:tcW w:w="459" w:type="dxa"/>
            <w:tcBorders>
              <w:top w:val="single" w:sz="4" w:space="0" w:color="auto"/>
              <w:left w:val="nil"/>
              <w:bottom w:val="nil"/>
              <w:right w:val="nil"/>
            </w:tcBorders>
            <w:shd w:val="clear" w:color="auto" w:fill="auto"/>
            <w:hideMark/>
          </w:tcPr>
          <w:p w14:paraId="27643F5D"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nil"/>
              <w:left w:val="nil"/>
              <w:bottom w:val="single" w:sz="4" w:space="0" w:color="auto"/>
              <w:right w:val="single" w:sz="8" w:space="0" w:color="auto"/>
            </w:tcBorders>
            <w:shd w:val="clear" w:color="auto" w:fill="auto"/>
            <w:hideMark/>
          </w:tcPr>
          <w:p w14:paraId="4BDFA86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4" w:space="0" w:color="auto"/>
              <w:left w:val="nil"/>
              <w:bottom w:val="nil"/>
              <w:right w:val="nil"/>
            </w:tcBorders>
            <w:shd w:val="clear" w:color="auto" w:fill="auto"/>
            <w:hideMark/>
          </w:tcPr>
          <w:p w14:paraId="5E4D4F0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single" w:sz="4" w:space="0" w:color="auto"/>
              <w:left w:val="single" w:sz="4" w:space="0" w:color="auto"/>
              <w:bottom w:val="nil"/>
              <w:right w:val="nil"/>
            </w:tcBorders>
            <w:shd w:val="clear" w:color="auto" w:fill="auto"/>
            <w:hideMark/>
          </w:tcPr>
          <w:p w14:paraId="56DE0C9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4" w:space="0" w:color="auto"/>
              <w:left w:val="single" w:sz="4" w:space="0" w:color="auto"/>
              <w:bottom w:val="nil"/>
              <w:right w:val="nil"/>
            </w:tcBorders>
            <w:shd w:val="clear" w:color="auto" w:fill="auto"/>
            <w:hideMark/>
          </w:tcPr>
          <w:p w14:paraId="1F970F5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4" w:space="0" w:color="auto"/>
              <w:left w:val="single" w:sz="8" w:space="0" w:color="auto"/>
              <w:bottom w:val="nil"/>
              <w:right w:val="nil"/>
            </w:tcBorders>
            <w:shd w:val="clear" w:color="auto" w:fill="auto"/>
            <w:hideMark/>
          </w:tcPr>
          <w:p w14:paraId="013580A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single" w:sz="4" w:space="0" w:color="auto"/>
              <w:left w:val="single" w:sz="4" w:space="0" w:color="auto"/>
              <w:bottom w:val="nil"/>
              <w:right w:val="nil"/>
            </w:tcBorders>
            <w:shd w:val="clear" w:color="auto" w:fill="auto"/>
            <w:hideMark/>
          </w:tcPr>
          <w:p w14:paraId="7C95A25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4" w:space="0" w:color="auto"/>
              <w:left w:val="single" w:sz="4" w:space="0" w:color="auto"/>
              <w:bottom w:val="nil"/>
              <w:right w:val="single" w:sz="8" w:space="0" w:color="auto"/>
            </w:tcBorders>
            <w:shd w:val="clear" w:color="auto" w:fill="auto"/>
            <w:hideMark/>
          </w:tcPr>
          <w:p w14:paraId="1382DB3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1E20EE7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70689C5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7842013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17360FA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100222D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3CFFC1B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3AB8408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498F94B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8" w:space="0" w:color="auto"/>
            </w:tcBorders>
            <w:shd w:val="clear" w:color="auto" w:fill="auto"/>
            <w:hideMark/>
          </w:tcPr>
          <w:p w14:paraId="24481F7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607" w:type="dxa"/>
            <w:tcBorders>
              <w:top w:val="nil"/>
              <w:left w:val="nil"/>
              <w:bottom w:val="single" w:sz="4" w:space="0" w:color="auto"/>
              <w:right w:val="single" w:sz="4" w:space="0" w:color="auto"/>
            </w:tcBorders>
            <w:shd w:val="clear" w:color="auto" w:fill="auto"/>
            <w:hideMark/>
          </w:tcPr>
          <w:p w14:paraId="7DED12C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nil"/>
              <w:bottom w:val="single" w:sz="4" w:space="0" w:color="auto"/>
              <w:right w:val="single" w:sz="4" w:space="0" w:color="auto"/>
            </w:tcBorders>
            <w:shd w:val="clear" w:color="auto" w:fill="auto"/>
            <w:hideMark/>
          </w:tcPr>
          <w:p w14:paraId="0AF5DBE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1502A3C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21530315" w14:textId="77777777" w:rsidR="003624FD" w:rsidRPr="003624FD" w:rsidRDefault="003624FD" w:rsidP="003624FD">
            <w:pPr>
              <w:rPr>
                <w:sz w:val="12"/>
                <w:szCs w:val="12"/>
              </w:rPr>
            </w:pPr>
          </w:p>
        </w:tc>
        <w:tc>
          <w:tcPr>
            <w:tcW w:w="3" w:type="dxa"/>
            <w:vAlign w:val="center"/>
            <w:hideMark/>
          </w:tcPr>
          <w:p w14:paraId="08AA1007" w14:textId="77777777" w:rsidR="003624FD" w:rsidRPr="003624FD" w:rsidRDefault="003624FD" w:rsidP="003624FD">
            <w:pPr>
              <w:rPr>
                <w:sz w:val="12"/>
                <w:szCs w:val="12"/>
              </w:rPr>
            </w:pPr>
          </w:p>
        </w:tc>
        <w:tc>
          <w:tcPr>
            <w:tcW w:w="11" w:type="dxa"/>
            <w:vAlign w:val="center"/>
            <w:hideMark/>
          </w:tcPr>
          <w:p w14:paraId="7F359662" w14:textId="77777777" w:rsidR="003624FD" w:rsidRPr="003624FD" w:rsidRDefault="003624FD" w:rsidP="003624FD">
            <w:pPr>
              <w:rPr>
                <w:sz w:val="12"/>
                <w:szCs w:val="12"/>
              </w:rPr>
            </w:pPr>
          </w:p>
        </w:tc>
        <w:tc>
          <w:tcPr>
            <w:tcW w:w="11" w:type="dxa"/>
            <w:vAlign w:val="center"/>
            <w:hideMark/>
          </w:tcPr>
          <w:p w14:paraId="45D7367F" w14:textId="77777777" w:rsidR="003624FD" w:rsidRPr="003624FD" w:rsidRDefault="003624FD" w:rsidP="003624FD">
            <w:pPr>
              <w:rPr>
                <w:sz w:val="12"/>
                <w:szCs w:val="12"/>
              </w:rPr>
            </w:pPr>
          </w:p>
        </w:tc>
      </w:tr>
      <w:tr w:rsidR="003624FD" w:rsidRPr="003624FD" w14:paraId="763265C0" w14:textId="77777777" w:rsidTr="00104FF4">
        <w:trPr>
          <w:trHeight w:val="330"/>
          <w:jc w:val="center"/>
        </w:trPr>
        <w:tc>
          <w:tcPr>
            <w:tcW w:w="473" w:type="dxa"/>
            <w:tcBorders>
              <w:top w:val="nil"/>
              <w:left w:val="single" w:sz="8" w:space="0" w:color="auto"/>
              <w:bottom w:val="single" w:sz="4" w:space="0" w:color="auto"/>
              <w:right w:val="single" w:sz="4" w:space="0" w:color="auto"/>
            </w:tcBorders>
            <w:shd w:val="clear" w:color="auto" w:fill="auto"/>
            <w:hideMark/>
          </w:tcPr>
          <w:p w14:paraId="333574CE" w14:textId="77777777" w:rsidR="003624FD" w:rsidRPr="003624FD" w:rsidRDefault="003624FD" w:rsidP="003624FD">
            <w:pPr>
              <w:jc w:val="center"/>
              <w:rPr>
                <w:b/>
                <w:bCs/>
                <w:color w:val="000000"/>
                <w:sz w:val="12"/>
                <w:szCs w:val="12"/>
              </w:rPr>
            </w:pPr>
            <w:r w:rsidRPr="003624FD">
              <w:rPr>
                <w:b/>
                <w:bCs/>
                <w:color w:val="000000"/>
                <w:sz w:val="12"/>
                <w:szCs w:val="12"/>
              </w:rPr>
              <w:t> </w:t>
            </w:r>
          </w:p>
        </w:tc>
        <w:tc>
          <w:tcPr>
            <w:tcW w:w="1246" w:type="dxa"/>
            <w:tcBorders>
              <w:top w:val="nil"/>
              <w:left w:val="nil"/>
              <w:bottom w:val="single" w:sz="4" w:space="0" w:color="auto"/>
              <w:right w:val="nil"/>
            </w:tcBorders>
            <w:shd w:val="clear" w:color="auto" w:fill="auto"/>
            <w:hideMark/>
          </w:tcPr>
          <w:p w14:paraId="24CED230" w14:textId="77777777" w:rsidR="003624FD" w:rsidRPr="003624FD" w:rsidRDefault="003624FD" w:rsidP="003624FD">
            <w:pPr>
              <w:rPr>
                <w:b/>
                <w:bCs/>
                <w:color w:val="000000"/>
                <w:sz w:val="12"/>
                <w:szCs w:val="12"/>
              </w:rPr>
            </w:pPr>
            <w:r w:rsidRPr="003624FD">
              <w:rPr>
                <w:b/>
                <w:bCs/>
                <w:color w:val="000000"/>
                <w:sz w:val="12"/>
                <w:szCs w:val="12"/>
              </w:rPr>
              <w:t> </w:t>
            </w:r>
          </w:p>
        </w:tc>
        <w:tc>
          <w:tcPr>
            <w:tcW w:w="1493" w:type="dxa"/>
            <w:tcBorders>
              <w:top w:val="nil"/>
              <w:left w:val="nil"/>
              <w:bottom w:val="single" w:sz="4" w:space="0" w:color="auto"/>
              <w:right w:val="single" w:sz="4" w:space="0" w:color="auto"/>
            </w:tcBorders>
            <w:shd w:val="clear" w:color="auto" w:fill="auto"/>
            <w:hideMark/>
          </w:tcPr>
          <w:p w14:paraId="2D623CA0" w14:textId="77777777" w:rsidR="003624FD" w:rsidRPr="003624FD" w:rsidRDefault="003624FD" w:rsidP="003624FD">
            <w:pPr>
              <w:rPr>
                <w:b/>
                <w:bCs/>
                <w:color w:val="000000"/>
                <w:sz w:val="12"/>
                <w:szCs w:val="12"/>
              </w:rPr>
            </w:pPr>
            <w:r w:rsidRPr="003624FD">
              <w:rPr>
                <w:b/>
                <w:bCs/>
                <w:color w:val="000000"/>
                <w:sz w:val="12"/>
                <w:szCs w:val="12"/>
              </w:rPr>
              <w:t> </w:t>
            </w:r>
          </w:p>
        </w:tc>
        <w:tc>
          <w:tcPr>
            <w:tcW w:w="459" w:type="dxa"/>
            <w:tcBorders>
              <w:top w:val="single" w:sz="4" w:space="0" w:color="auto"/>
              <w:left w:val="nil"/>
              <w:bottom w:val="single" w:sz="4" w:space="0" w:color="auto"/>
              <w:right w:val="nil"/>
            </w:tcBorders>
            <w:shd w:val="clear" w:color="auto" w:fill="auto"/>
            <w:hideMark/>
          </w:tcPr>
          <w:p w14:paraId="2CBCA104" w14:textId="77777777" w:rsidR="003624FD" w:rsidRPr="003624FD" w:rsidRDefault="003624FD" w:rsidP="003624FD">
            <w:pPr>
              <w:jc w:val="center"/>
              <w:rPr>
                <w:b/>
                <w:bCs/>
                <w:color w:val="000000"/>
                <w:sz w:val="12"/>
                <w:szCs w:val="12"/>
              </w:rPr>
            </w:pPr>
            <w:r w:rsidRPr="003624FD">
              <w:rPr>
                <w:b/>
                <w:bCs/>
                <w:color w:val="000000"/>
                <w:sz w:val="12"/>
                <w:szCs w:val="12"/>
              </w:rPr>
              <w:t> </w:t>
            </w:r>
          </w:p>
        </w:tc>
        <w:tc>
          <w:tcPr>
            <w:tcW w:w="602" w:type="dxa"/>
            <w:tcBorders>
              <w:top w:val="nil"/>
              <w:left w:val="single" w:sz="8" w:space="0" w:color="auto"/>
              <w:bottom w:val="single" w:sz="4" w:space="0" w:color="auto"/>
              <w:right w:val="single" w:sz="8" w:space="0" w:color="auto"/>
            </w:tcBorders>
            <w:shd w:val="clear" w:color="auto" w:fill="auto"/>
            <w:hideMark/>
          </w:tcPr>
          <w:p w14:paraId="5B79D69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4" w:space="0" w:color="auto"/>
              <w:left w:val="single" w:sz="8" w:space="0" w:color="auto"/>
              <w:bottom w:val="single" w:sz="4" w:space="0" w:color="auto"/>
              <w:right w:val="nil"/>
            </w:tcBorders>
            <w:shd w:val="clear" w:color="auto" w:fill="auto"/>
            <w:hideMark/>
          </w:tcPr>
          <w:p w14:paraId="6C2A4B4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single" w:sz="4" w:space="0" w:color="auto"/>
              <w:left w:val="single" w:sz="4" w:space="0" w:color="auto"/>
              <w:bottom w:val="single" w:sz="4" w:space="0" w:color="auto"/>
              <w:right w:val="nil"/>
            </w:tcBorders>
            <w:shd w:val="clear" w:color="auto" w:fill="auto"/>
            <w:hideMark/>
          </w:tcPr>
          <w:p w14:paraId="2D96B64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4" w:space="0" w:color="auto"/>
              <w:left w:val="single" w:sz="4" w:space="0" w:color="auto"/>
              <w:bottom w:val="single" w:sz="4" w:space="0" w:color="auto"/>
              <w:right w:val="nil"/>
            </w:tcBorders>
            <w:shd w:val="clear" w:color="auto" w:fill="auto"/>
            <w:hideMark/>
          </w:tcPr>
          <w:p w14:paraId="09DB0FA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4" w:space="0" w:color="auto"/>
              <w:left w:val="single" w:sz="8" w:space="0" w:color="auto"/>
              <w:bottom w:val="single" w:sz="4" w:space="0" w:color="auto"/>
              <w:right w:val="nil"/>
            </w:tcBorders>
            <w:shd w:val="clear" w:color="auto" w:fill="auto"/>
            <w:hideMark/>
          </w:tcPr>
          <w:p w14:paraId="33F4D91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single" w:sz="4" w:space="0" w:color="auto"/>
              <w:left w:val="single" w:sz="4" w:space="0" w:color="auto"/>
              <w:bottom w:val="single" w:sz="4" w:space="0" w:color="auto"/>
              <w:right w:val="nil"/>
            </w:tcBorders>
            <w:shd w:val="clear" w:color="auto" w:fill="auto"/>
            <w:hideMark/>
          </w:tcPr>
          <w:p w14:paraId="5339AD4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4" w:space="0" w:color="auto"/>
              <w:left w:val="single" w:sz="4" w:space="0" w:color="auto"/>
              <w:bottom w:val="single" w:sz="4" w:space="0" w:color="auto"/>
              <w:right w:val="single" w:sz="8" w:space="0" w:color="auto"/>
            </w:tcBorders>
            <w:shd w:val="clear" w:color="auto" w:fill="auto"/>
            <w:hideMark/>
          </w:tcPr>
          <w:p w14:paraId="66BA9AF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single" w:sz="4" w:space="0" w:color="auto"/>
            </w:tcBorders>
            <w:shd w:val="clear" w:color="auto" w:fill="auto"/>
            <w:hideMark/>
          </w:tcPr>
          <w:p w14:paraId="1FD906A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63E1CCB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6878BA8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7A99235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5FED86F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365F7AC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07F64EA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0F35450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8" w:space="0" w:color="auto"/>
            </w:tcBorders>
            <w:shd w:val="clear" w:color="auto" w:fill="auto"/>
            <w:hideMark/>
          </w:tcPr>
          <w:p w14:paraId="09A4D80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607" w:type="dxa"/>
            <w:tcBorders>
              <w:top w:val="nil"/>
              <w:left w:val="nil"/>
              <w:bottom w:val="single" w:sz="4" w:space="0" w:color="auto"/>
              <w:right w:val="single" w:sz="4" w:space="0" w:color="auto"/>
            </w:tcBorders>
            <w:shd w:val="clear" w:color="auto" w:fill="auto"/>
            <w:hideMark/>
          </w:tcPr>
          <w:p w14:paraId="14008C3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nil"/>
              <w:bottom w:val="single" w:sz="4" w:space="0" w:color="auto"/>
              <w:right w:val="single" w:sz="4" w:space="0" w:color="auto"/>
            </w:tcBorders>
            <w:shd w:val="clear" w:color="auto" w:fill="auto"/>
            <w:hideMark/>
          </w:tcPr>
          <w:p w14:paraId="7410D82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454026E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49215FAF" w14:textId="77777777" w:rsidR="003624FD" w:rsidRPr="003624FD" w:rsidRDefault="003624FD" w:rsidP="003624FD">
            <w:pPr>
              <w:rPr>
                <w:sz w:val="12"/>
                <w:szCs w:val="12"/>
              </w:rPr>
            </w:pPr>
          </w:p>
        </w:tc>
        <w:tc>
          <w:tcPr>
            <w:tcW w:w="3" w:type="dxa"/>
            <w:vAlign w:val="center"/>
            <w:hideMark/>
          </w:tcPr>
          <w:p w14:paraId="20608867" w14:textId="77777777" w:rsidR="003624FD" w:rsidRPr="003624FD" w:rsidRDefault="003624FD" w:rsidP="003624FD">
            <w:pPr>
              <w:rPr>
                <w:sz w:val="12"/>
                <w:szCs w:val="12"/>
              </w:rPr>
            </w:pPr>
          </w:p>
        </w:tc>
        <w:tc>
          <w:tcPr>
            <w:tcW w:w="11" w:type="dxa"/>
            <w:vAlign w:val="center"/>
            <w:hideMark/>
          </w:tcPr>
          <w:p w14:paraId="325DAA5D" w14:textId="77777777" w:rsidR="003624FD" w:rsidRPr="003624FD" w:rsidRDefault="003624FD" w:rsidP="003624FD">
            <w:pPr>
              <w:rPr>
                <w:sz w:val="12"/>
                <w:szCs w:val="12"/>
              </w:rPr>
            </w:pPr>
          </w:p>
        </w:tc>
        <w:tc>
          <w:tcPr>
            <w:tcW w:w="11" w:type="dxa"/>
            <w:vAlign w:val="center"/>
            <w:hideMark/>
          </w:tcPr>
          <w:p w14:paraId="4E5D8E8C" w14:textId="77777777" w:rsidR="003624FD" w:rsidRPr="003624FD" w:rsidRDefault="003624FD" w:rsidP="003624FD">
            <w:pPr>
              <w:rPr>
                <w:sz w:val="12"/>
                <w:szCs w:val="12"/>
              </w:rPr>
            </w:pPr>
          </w:p>
        </w:tc>
      </w:tr>
      <w:tr w:rsidR="003624FD" w:rsidRPr="003624FD" w14:paraId="54518F74" w14:textId="77777777" w:rsidTr="00104FF4">
        <w:trPr>
          <w:trHeight w:val="345"/>
          <w:jc w:val="center"/>
        </w:trPr>
        <w:tc>
          <w:tcPr>
            <w:tcW w:w="473" w:type="dxa"/>
            <w:tcBorders>
              <w:top w:val="nil"/>
              <w:left w:val="single" w:sz="8" w:space="0" w:color="auto"/>
              <w:bottom w:val="single" w:sz="4" w:space="0" w:color="auto"/>
              <w:right w:val="single" w:sz="4" w:space="0" w:color="auto"/>
            </w:tcBorders>
            <w:shd w:val="clear" w:color="auto" w:fill="auto"/>
            <w:hideMark/>
          </w:tcPr>
          <w:p w14:paraId="06766F3D" w14:textId="77777777" w:rsidR="003624FD" w:rsidRPr="003624FD" w:rsidRDefault="003624FD" w:rsidP="003624FD">
            <w:pPr>
              <w:jc w:val="center"/>
              <w:rPr>
                <w:b/>
                <w:bCs/>
                <w:color w:val="000000"/>
                <w:sz w:val="12"/>
                <w:szCs w:val="12"/>
              </w:rPr>
            </w:pPr>
            <w:r w:rsidRPr="003624FD">
              <w:rPr>
                <w:b/>
                <w:bCs/>
                <w:color w:val="000000"/>
                <w:sz w:val="12"/>
                <w:szCs w:val="12"/>
              </w:rPr>
              <w:t> </w:t>
            </w:r>
          </w:p>
        </w:tc>
        <w:tc>
          <w:tcPr>
            <w:tcW w:w="1246" w:type="dxa"/>
            <w:tcBorders>
              <w:top w:val="nil"/>
              <w:left w:val="nil"/>
              <w:bottom w:val="single" w:sz="4" w:space="0" w:color="auto"/>
              <w:right w:val="nil"/>
            </w:tcBorders>
            <w:shd w:val="clear" w:color="auto" w:fill="auto"/>
            <w:hideMark/>
          </w:tcPr>
          <w:p w14:paraId="08962DA3" w14:textId="77777777" w:rsidR="003624FD" w:rsidRPr="003624FD" w:rsidRDefault="003624FD" w:rsidP="003624FD">
            <w:pPr>
              <w:rPr>
                <w:b/>
                <w:bCs/>
                <w:color w:val="000000"/>
                <w:sz w:val="12"/>
                <w:szCs w:val="12"/>
              </w:rPr>
            </w:pPr>
            <w:r w:rsidRPr="003624FD">
              <w:rPr>
                <w:b/>
                <w:bCs/>
                <w:color w:val="000000"/>
                <w:sz w:val="12"/>
                <w:szCs w:val="12"/>
              </w:rPr>
              <w:t> </w:t>
            </w:r>
          </w:p>
        </w:tc>
        <w:tc>
          <w:tcPr>
            <w:tcW w:w="1493" w:type="dxa"/>
            <w:tcBorders>
              <w:top w:val="nil"/>
              <w:left w:val="nil"/>
              <w:bottom w:val="single" w:sz="8" w:space="0" w:color="auto"/>
              <w:right w:val="single" w:sz="4" w:space="0" w:color="auto"/>
            </w:tcBorders>
            <w:shd w:val="clear" w:color="auto" w:fill="auto"/>
            <w:hideMark/>
          </w:tcPr>
          <w:p w14:paraId="04617BB8" w14:textId="77777777" w:rsidR="003624FD" w:rsidRPr="003624FD" w:rsidRDefault="003624FD" w:rsidP="003624FD">
            <w:pPr>
              <w:jc w:val="right"/>
              <w:rPr>
                <w:i/>
                <w:iCs/>
                <w:color w:val="000000"/>
                <w:sz w:val="12"/>
                <w:szCs w:val="12"/>
              </w:rPr>
            </w:pPr>
            <w:r w:rsidRPr="003624FD">
              <w:rPr>
                <w:i/>
                <w:iCs/>
                <w:color w:val="000000"/>
                <w:sz w:val="12"/>
                <w:szCs w:val="12"/>
              </w:rPr>
              <w:t>всего:</w:t>
            </w:r>
          </w:p>
        </w:tc>
        <w:tc>
          <w:tcPr>
            <w:tcW w:w="459" w:type="dxa"/>
            <w:tcBorders>
              <w:top w:val="nil"/>
              <w:left w:val="nil"/>
              <w:bottom w:val="single" w:sz="4" w:space="0" w:color="auto"/>
              <w:right w:val="nil"/>
            </w:tcBorders>
            <w:shd w:val="clear" w:color="auto" w:fill="auto"/>
            <w:hideMark/>
          </w:tcPr>
          <w:p w14:paraId="2AD3E97C" w14:textId="77777777" w:rsidR="003624FD" w:rsidRPr="003624FD" w:rsidRDefault="003624FD" w:rsidP="003624FD">
            <w:pPr>
              <w:jc w:val="center"/>
              <w:rPr>
                <w:b/>
                <w:bCs/>
                <w:color w:val="000000"/>
                <w:sz w:val="12"/>
                <w:szCs w:val="12"/>
              </w:rPr>
            </w:pPr>
            <w:r w:rsidRPr="003624FD">
              <w:rPr>
                <w:b/>
                <w:bCs/>
                <w:color w:val="000000"/>
                <w:sz w:val="12"/>
                <w:szCs w:val="12"/>
              </w:rPr>
              <w:t> </w:t>
            </w:r>
          </w:p>
        </w:tc>
        <w:tc>
          <w:tcPr>
            <w:tcW w:w="602" w:type="dxa"/>
            <w:tcBorders>
              <w:top w:val="nil"/>
              <w:left w:val="single" w:sz="8" w:space="0" w:color="auto"/>
              <w:bottom w:val="single" w:sz="4" w:space="0" w:color="auto"/>
              <w:right w:val="single" w:sz="8" w:space="0" w:color="auto"/>
            </w:tcBorders>
            <w:shd w:val="clear" w:color="auto" w:fill="auto"/>
            <w:hideMark/>
          </w:tcPr>
          <w:p w14:paraId="1EB0F0E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nil"/>
            </w:tcBorders>
            <w:shd w:val="clear" w:color="auto" w:fill="auto"/>
            <w:hideMark/>
          </w:tcPr>
          <w:p w14:paraId="05165989"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306,45</w:t>
            </w:r>
          </w:p>
        </w:tc>
        <w:tc>
          <w:tcPr>
            <w:tcW w:w="567" w:type="dxa"/>
            <w:tcBorders>
              <w:top w:val="single" w:sz="4" w:space="0" w:color="auto"/>
              <w:left w:val="single" w:sz="4" w:space="0" w:color="auto"/>
              <w:bottom w:val="single" w:sz="8" w:space="0" w:color="auto"/>
              <w:right w:val="nil"/>
            </w:tcBorders>
            <w:shd w:val="clear" w:color="auto" w:fill="auto"/>
            <w:hideMark/>
          </w:tcPr>
          <w:p w14:paraId="4575962A"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single" w:sz="4" w:space="0" w:color="auto"/>
              <w:left w:val="single" w:sz="4" w:space="0" w:color="auto"/>
              <w:bottom w:val="single" w:sz="8" w:space="0" w:color="auto"/>
              <w:right w:val="nil"/>
            </w:tcBorders>
            <w:shd w:val="clear" w:color="auto" w:fill="auto"/>
            <w:hideMark/>
          </w:tcPr>
          <w:p w14:paraId="4B0EA857"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306,45</w:t>
            </w:r>
          </w:p>
        </w:tc>
        <w:tc>
          <w:tcPr>
            <w:tcW w:w="572" w:type="dxa"/>
            <w:tcBorders>
              <w:top w:val="nil"/>
              <w:left w:val="single" w:sz="8" w:space="0" w:color="auto"/>
              <w:bottom w:val="single" w:sz="4" w:space="0" w:color="auto"/>
              <w:right w:val="nil"/>
            </w:tcBorders>
            <w:shd w:val="clear" w:color="auto" w:fill="auto"/>
            <w:hideMark/>
          </w:tcPr>
          <w:p w14:paraId="0C5CFEB4"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67" w:type="dxa"/>
            <w:tcBorders>
              <w:top w:val="nil"/>
              <w:left w:val="single" w:sz="4" w:space="0" w:color="auto"/>
              <w:bottom w:val="single" w:sz="4" w:space="0" w:color="auto"/>
              <w:right w:val="nil"/>
            </w:tcBorders>
            <w:shd w:val="clear" w:color="auto" w:fill="auto"/>
            <w:hideMark/>
          </w:tcPr>
          <w:p w14:paraId="66A404D9"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hideMark/>
          </w:tcPr>
          <w:p w14:paraId="3D5AE148"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single" w:sz="8" w:space="0" w:color="auto"/>
              <w:bottom w:val="single" w:sz="4" w:space="0" w:color="auto"/>
              <w:right w:val="single" w:sz="4" w:space="0" w:color="auto"/>
            </w:tcBorders>
            <w:shd w:val="clear" w:color="auto" w:fill="auto"/>
            <w:hideMark/>
          </w:tcPr>
          <w:p w14:paraId="628168F0"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19A39A9A"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346ED080"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1A418E14"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5FF444FE"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3907B92A"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78574184"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46796D2C"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single" w:sz="4" w:space="0" w:color="auto"/>
              <w:right w:val="single" w:sz="8" w:space="0" w:color="auto"/>
            </w:tcBorders>
            <w:shd w:val="clear" w:color="auto" w:fill="auto"/>
            <w:hideMark/>
          </w:tcPr>
          <w:p w14:paraId="3B5E1384"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607" w:type="dxa"/>
            <w:tcBorders>
              <w:top w:val="nil"/>
              <w:left w:val="nil"/>
              <w:bottom w:val="single" w:sz="4" w:space="0" w:color="auto"/>
              <w:right w:val="single" w:sz="4" w:space="0" w:color="auto"/>
            </w:tcBorders>
            <w:shd w:val="clear" w:color="auto" w:fill="auto"/>
            <w:hideMark/>
          </w:tcPr>
          <w:p w14:paraId="231F8353"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30" w:type="dxa"/>
            <w:tcBorders>
              <w:top w:val="nil"/>
              <w:left w:val="nil"/>
              <w:bottom w:val="single" w:sz="4" w:space="0" w:color="auto"/>
              <w:right w:val="single" w:sz="4" w:space="0" w:color="auto"/>
            </w:tcBorders>
            <w:shd w:val="clear" w:color="auto" w:fill="auto"/>
            <w:hideMark/>
          </w:tcPr>
          <w:p w14:paraId="0AFDCEDD"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45F5A13E"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13" w:type="dxa"/>
            <w:vAlign w:val="center"/>
            <w:hideMark/>
          </w:tcPr>
          <w:p w14:paraId="7B37A0C2" w14:textId="77777777" w:rsidR="003624FD" w:rsidRPr="003624FD" w:rsidRDefault="003624FD" w:rsidP="003624FD">
            <w:pPr>
              <w:rPr>
                <w:sz w:val="12"/>
                <w:szCs w:val="12"/>
              </w:rPr>
            </w:pPr>
          </w:p>
        </w:tc>
        <w:tc>
          <w:tcPr>
            <w:tcW w:w="3" w:type="dxa"/>
            <w:vAlign w:val="center"/>
            <w:hideMark/>
          </w:tcPr>
          <w:p w14:paraId="201F3F7E" w14:textId="77777777" w:rsidR="003624FD" w:rsidRPr="003624FD" w:rsidRDefault="003624FD" w:rsidP="003624FD">
            <w:pPr>
              <w:rPr>
                <w:sz w:val="12"/>
                <w:szCs w:val="12"/>
              </w:rPr>
            </w:pPr>
          </w:p>
        </w:tc>
        <w:tc>
          <w:tcPr>
            <w:tcW w:w="11" w:type="dxa"/>
            <w:vAlign w:val="center"/>
            <w:hideMark/>
          </w:tcPr>
          <w:p w14:paraId="69D398EA" w14:textId="77777777" w:rsidR="003624FD" w:rsidRPr="003624FD" w:rsidRDefault="003624FD" w:rsidP="003624FD">
            <w:pPr>
              <w:rPr>
                <w:sz w:val="12"/>
                <w:szCs w:val="12"/>
              </w:rPr>
            </w:pPr>
          </w:p>
        </w:tc>
        <w:tc>
          <w:tcPr>
            <w:tcW w:w="11" w:type="dxa"/>
            <w:vAlign w:val="center"/>
            <w:hideMark/>
          </w:tcPr>
          <w:p w14:paraId="759E4888" w14:textId="77777777" w:rsidR="003624FD" w:rsidRPr="003624FD" w:rsidRDefault="003624FD" w:rsidP="003624FD">
            <w:pPr>
              <w:rPr>
                <w:sz w:val="12"/>
                <w:szCs w:val="12"/>
              </w:rPr>
            </w:pPr>
          </w:p>
        </w:tc>
      </w:tr>
      <w:tr w:rsidR="003624FD" w:rsidRPr="003624FD" w14:paraId="57200A59" w14:textId="77777777" w:rsidTr="00104FF4">
        <w:trPr>
          <w:trHeight w:val="570"/>
          <w:jc w:val="center"/>
        </w:trPr>
        <w:tc>
          <w:tcPr>
            <w:tcW w:w="473" w:type="dxa"/>
            <w:tcBorders>
              <w:top w:val="single" w:sz="8" w:space="0" w:color="auto"/>
              <w:left w:val="single" w:sz="8" w:space="0" w:color="auto"/>
              <w:bottom w:val="nil"/>
              <w:right w:val="single" w:sz="4" w:space="0" w:color="auto"/>
            </w:tcBorders>
            <w:shd w:val="clear" w:color="auto" w:fill="auto"/>
            <w:hideMark/>
          </w:tcPr>
          <w:p w14:paraId="57F92D55" w14:textId="77777777" w:rsidR="003624FD" w:rsidRPr="003624FD" w:rsidRDefault="003624FD" w:rsidP="003624FD">
            <w:pPr>
              <w:jc w:val="center"/>
              <w:rPr>
                <w:b/>
                <w:bCs/>
                <w:color w:val="000000"/>
                <w:sz w:val="12"/>
                <w:szCs w:val="12"/>
              </w:rPr>
            </w:pPr>
            <w:r w:rsidRPr="003624FD">
              <w:rPr>
                <w:b/>
                <w:bCs/>
                <w:color w:val="000000"/>
                <w:sz w:val="12"/>
                <w:szCs w:val="12"/>
              </w:rPr>
              <w:t>2.9.</w:t>
            </w:r>
          </w:p>
        </w:tc>
        <w:tc>
          <w:tcPr>
            <w:tcW w:w="2739" w:type="dxa"/>
            <w:gridSpan w:val="2"/>
            <w:tcBorders>
              <w:top w:val="single" w:sz="8" w:space="0" w:color="auto"/>
              <w:left w:val="nil"/>
              <w:bottom w:val="single" w:sz="4" w:space="0" w:color="auto"/>
              <w:right w:val="single" w:sz="4" w:space="0" w:color="000000"/>
            </w:tcBorders>
            <w:shd w:val="clear" w:color="auto" w:fill="auto"/>
            <w:hideMark/>
          </w:tcPr>
          <w:p w14:paraId="0D4CE7B4" w14:textId="77777777" w:rsidR="003624FD" w:rsidRPr="003624FD" w:rsidRDefault="003624FD" w:rsidP="003624FD">
            <w:pPr>
              <w:rPr>
                <w:b/>
                <w:bCs/>
                <w:color w:val="000000"/>
                <w:sz w:val="12"/>
                <w:szCs w:val="12"/>
              </w:rPr>
            </w:pPr>
            <w:r w:rsidRPr="003624FD">
              <w:rPr>
                <w:b/>
                <w:bCs/>
                <w:color w:val="000000"/>
                <w:sz w:val="12"/>
                <w:szCs w:val="12"/>
              </w:rPr>
              <w:t>Другие расходы, всего, в т.ч.</w:t>
            </w:r>
          </w:p>
        </w:tc>
        <w:tc>
          <w:tcPr>
            <w:tcW w:w="459" w:type="dxa"/>
            <w:tcBorders>
              <w:top w:val="single" w:sz="8" w:space="0" w:color="auto"/>
              <w:left w:val="nil"/>
              <w:bottom w:val="single" w:sz="4" w:space="0" w:color="auto"/>
              <w:right w:val="nil"/>
            </w:tcBorders>
            <w:shd w:val="clear" w:color="auto" w:fill="auto"/>
            <w:hideMark/>
          </w:tcPr>
          <w:p w14:paraId="5A61A55A" w14:textId="77777777" w:rsidR="003624FD" w:rsidRPr="003624FD" w:rsidRDefault="003624FD" w:rsidP="003624FD">
            <w:pPr>
              <w:jc w:val="center"/>
              <w:rPr>
                <w:b/>
                <w:bCs/>
                <w:color w:val="000000"/>
                <w:sz w:val="12"/>
                <w:szCs w:val="12"/>
              </w:rPr>
            </w:pPr>
            <w:r w:rsidRPr="003624FD">
              <w:rPr>
                <w:b/>
                <w:bCs/>
                <w:color w:val="000000"/>
                <w:sz w:val="12"/>
                <w:szCs w:val="12"/>
              </w:rPr>
              <w:t>тыс.руб.</w:t>
            </w:r>
          </w:p>
        </w:tc>
        <w:tc>
          <w:tcPr>
            <w:tcW w:w="602" w:type="dxa"/>
            <w:tcBorders>
              <w:top w:val="single" w:sz="8" w:space="0" w:color="auto"/>
              <w:left w:val="nil"/>
              <w:bottom w:val="single" w:sz="4" w:space="0" w:color="auto"/>
              <w:right w:val="single" w:sz="8" w:space="0" w:color="auto"/>
            </w:tcBorders>
            <w:shd w:val="clear" w:color="auto" w:fill="auto"/>
            <w:hideMark/>
          </w:tcPr>
          <w:p w14:paraId="6F115A0A"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2115,53</w:t>
            </w:r>
          </w:p>
        </w:tc>
        <w:tc>
          <w:tcPr>
            <w:tcW w:w="572" w:type="dxa"/>
            <w:tcBorders>
              <w:top w:val="single" w:sz="8" w:space="0" w:color="auto"/>
              <w:left w:val="nil"/>
              <w:bottom w:val="single" w:sz="4" w:space="0" w:color="auto"/>
              <w:right w:val="single" w:sz="4" w:space="0" w:color="auto"/>
            </w:tcBorders>
            <w:shd w:val="clear" w:color="auto" w:fill="auto"/>
            <w:hideMark/>
          </w:tcPr>
          <w:p w14:paraId="07B82480"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289,61</w:t>
            </w:r>
          </w:p>
        </w:tc>
        <w:tc>
          <w:tcPr>
            <w:tcW w:w="567" w:type="dxa"/>
            <w:tcBorders>
              <w:top w:val="single" w:sz="8" w:space="0" w:color="auto"/>
              <w:left w:val="nil"/>
              <w:bottom w:val="single" w:sz="4" w:space="0" w:color="auto"/>
              <w:right w:val="single" w:sz="4" w:space="0" w:color="auto"/>
            </w:tcBorders>
            <w:shd w:val="clear" w:color="auto" w:fill="auto"/>
            <w:hideMark/>
          </w:tcPr>
          <w:p w14:paraId="3E5D078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5,78</w:t>
            </w:r>
          </w:p>
        </w:tc>
        <w:tc>
          <w:tcPr>
            <w:tcW w:w="570" w:type="dxa"/>
            <w:tcBorders>
              <w:top w:val="single" w:sz="8" w:space="0" w:color="auto"/>
              <w:left w:val="nil"/>
              <w:bottom w:val="single" w:sz="4" w:space="0" w:color="auto"/>
              <w:right w:val="nil"/>
            </w:tcBorders>
            <w:shd w:val="clear" w:color="auto" w:fill="auto"/>
            <w:hideMark/>
          </w:tcPr>
          <w:p w14:paraId="11F5EB3C"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295,39</w:t>
            </w:r>
          </w:p>
        </w:tc>
        <w:tc>
          <w:tcPr>
            <w:tcW w:w="572" w:type="dxa"/>
            <w:tcBorders>
              <w:top w:val="single" w:sz="8" w:space="0" w:color="auto"/>
              <w:left w:val="single" w:sz="8" w:space="0" w:color="auto"/>
              <w:bottom w:val="single" w:sz="4" w:space="0" w:color="auto"/>
              <w:right w:val="nil"/>
            </w:tcBorders>
            <w:shd w:val="clear" w:color="auto" w:fill="auto"/>
            <w:hideMark/>
          </w:tcPr>
          <w:p w14:paraId="224E0A95"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2371,30</w:t>
            </w:r>
          </w:p>
        </w:tc>
        <w:tc>
          <w:tcPr>
            <w:tcW w:w="567" w:type="dxa"/>
            <w:tcBorders>
              <w:top w:val="single" w:sz="8" w:space="0" w:color="auto"/>
              <w:left w:val="single" w:sz="4" w:space="0" w:color="auto"/>
              <w:bottom w:val="single" w:sz="4" w:space="0" w:color="auto"/>
              <w:right w:val="nil"/>
            </w:tcBorders>
            <w:shd w:val="clear" w:color="auto" w:fill="auto"/>
            <w:hideMark/>
          </w:tcPr>
          <w:p w14:paraId="26F8A8EF" w14:textId="77777777" w:rsidR="003624FD" w:rsidRPr="003624FD" w:rsidRDefault="003624FD" w:rsidP="003624FD">
            <w:pPr>
              <w:rPr>
                <w:rFonts w:ascii="Arial Narrow" w:hAnsi="Arial Narrow" w:cs="Calibri"/>
                <w:b/>
                <w:bCs/>
                <w:color w:val="000000"/>
                <w:sz w:val="12"/>
                <w:szCs w:val="12"/>
              </w:rPr>
            </w:pPr>
            <w:r w:rsidRPr="003624FD">
              <w:rPr>
                <w:rFonts w:ascii="Arial Narrow" w:hAnsi="Arial Narrow" w:cs="Calibri"/>
                <w:b/>
                <w:bCs/>
                <w:color w:val="000000"/>
                <w:sz w:val="12"/>
                <w:szCs w:val="12"/>
              </w:rPr>
              <w:t> </w:t>
            </w:r>
          </w:p>
        </w:tc>
        <w:tc>
          <w:tcPr>
            <w:tcW w:w="570" w:type="dxa"/>
            <w:tcBorders>
              <w:top w:val="single" w:sz="8" w:space="0" w:color="auto"/>
              <w:left w:val="single" w:sz="4" w:space="0" w:color="auto"/>
              <w:bottom w:val="single" w:sz="4" w:space="0" w:color="auto"/>
              <w:right w:val="single" w:sz="8" w:space="0" w:color="auto"/>
            </w:tcBorders>
            <w:shd w:val="clear" w:color="auto" w:fill="auto"/>
            <w:hideMark/>
          </w:tcPr>
          <w:p w14:paraId="2C759225"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2371,30</w:t>
            </w:r>
          </w:p>
        </w:tc>
        <w:tc>
          <w:tcPr>
            <w:tcW w:w="572" w:type="dxa"/>
            <w:tcBorders>
              <w:top w:val="single" w:sz="8" w:space="0" w:color="auto"/>
              <w:left w:val="nil"/>
              <w:bottom w:val="single" w:sz="4" w:space="0" w:color="auto"/>
              <w:right w:val="single" w:sz="4" w:space="0" w:color="auto"/>
            </w:tcBorders>
            <w:shd w:val="clear" w:color="auto" w:fill="auto"/>
            <w:hideMark/>
          </w:tcPr>
          <w:p w14:paraId="35746D8F"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2245,17</w:t>
            </w:r>
          </w:p>
        </w:tc>
        <w:tc>
          <w:tcPr>
            <w:tcW w:w="567" w:type="dxa"/>
            <w:tcBorders>
              <w:top w:val="single" w:sz="8" w:space="0" w:color="auto"/>
              <w:left w:val="nil"/>
              <w:bottom w:val="single" w:sz="4" w:space="0" w:color="auto"/>
              <w:right w:val="single" w:sz="4" w:space="0" w:color="auto"/>
            </w:tcBorders>
            <w:shd w:val="clear" w:color="auto" w:fill="auto"/>
            <w:hideMark/>
          </w:tcPr>
          <w:p w14:paraId="4E9BD1CD" w14:textId="77777777" w:rsidR="003624FD" w:rsidRPr="003624FD" w:rsidRDefault="003624FD" w:rsidP="003624FD">
            <w:pPr>
              <w:rPr>
                <w:rFonts w:ascii="Arial Narrow" w:hAnsi="Arial Narrow" w:cs="Calibri"/>
                <w:b/>
                <w:bCs/>
                <w:color w:val="000000"/>
                <w:sz w:val="12"/>
                <w:szCs w:val="12"/>
              </w:rPr>
            </w:pPr>
            <w:r w:rsidRPr="003624FD">
              <w:rPr>
                <w:rFonts w:ascii="Arial Narrow" w:hAnsi="Arial Narrow" w:cs="Calibri"/>
                <w:b/>
                <w:bCs/>
                <w:color w:val="000000"/>
                <w:sz w:val="12"/>
                <w:szCs w:val="12"/>
              </w:rPr>
              <w:t> </w:t>
            </w:r>
          </w:p>
        </w:tc>
        <w:tc>
          <w:tcPr>
            <w:tcW w:w="570" w:type="dxa"/>
            <w:tcBorders>
              <w:top w:val="single" w:sz="8" w:space="0" w:color="auto"/>
              <w:left w:val="nil"/>
              <w:bottom w:val="single" w:sz="4" w:space="0" w:color="auto"/>
              <w:right w:val="single" w:sz="8" w:space="0" w:color="auto"/>
            </w:tcBorders>
            <w:shd w:val="clear" w:color="auto" w:fill="auto"/>
            <w:hideMark/>
          </w:tcPr>
          <w:p w14:paraId="4ACC90EB"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2245,17</w:t>
            </w:r>
          </w:p>
        </w:tc>
        <w:tc>
          <w:tcPr>
            <w:tcW w:w="572" w:type="dxa"/>
            <w:tcBorders>
              <w:top w:val="single" w:sz="8" w:space="0" w:color="auto"/>
              <w:left w:val="single" w:sz="8" w:space="0" w:color="auto"/>
              <w:bottom w:val="nil"/>
              <w:right w:val="nil"/>
            </w:tcBorders>
            <w:shd w:val="clear" w:color="auto" w:fill="auto"/>
            <w:hideMark/>
          </w:tcPr>
          <w:p w14:paraId="24E07358"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2406,27</w:t>
            </w:r>
          </w:p>
        </w:tc>
        <w:tc>
          <w:tcPr>
            <w:tcW w:w="567" w:type="dxa"/>
            <w:tcBorders>
              <w:top w:val="single" w:sz="8" w:space="0" w:color="auto"/>
              <w:left w:val="single" w:sz="4" w:space="0" w:color="auto"/>
              <w:bottom w:val="nil"/>
              <w:right w:val="single" w:sz="4" w:space="0" w:color="auto"/>
            </w:tcBorders>
            <w:shd w:val="clear" w:color="auto" w:fill="auto"/>
            <w:hideMark/>
          </w:tcPr>
          <w:p w14:paraId="51B5C6F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single" w:sz="8" w:space="0" w:color="auto"/>
              <w:left w:val="nil"/>
              <w:bottom w:val="nil"/>
              <w:right w:val="single" w:sz="8" w:space="0" w:color="auto"/>
            </w:tcBorders>
            <w:shd w:val="clear" w:color="auto" w:fill="auto"/>
            <w:hideMark/>
          </w:tcPr>
          <w:p w14:paraId="459FD7D0"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2406,27</w:t>
            </w:r>
          </w:p>
        </w:tc>
        <w:tc>
          <w:tcPr>
            <w:tcW w:w="572" w:type="dxa"/>
            <w:tcBorders>
              <w:top w:val="single" w:sz="8" w:space="0" w:color="auto"/>
              <w:left w:val="nil"/>
              <w:bottom w:val="single" w:sz="4" w:space="0" w:color="auto"/>
              <w:right w:val="single" w:sz="4" w:space="0" w:color="auto"/>
            </w:tcBorders>
            <w:shd w:val="clear" w:color="auto" w:fill="auto"/>
            <w:hideMark/>
          </w:tcPr>
          <w:p w14:paraId="202722BA"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2351,64</w:t>
            </w:r>
          </w:p>
        </w:tc>
        <w:tc>
          <w:tcPr>
            <w:tcW w:w="572" w:type="dxa"/>
            <w:tcBorders>
              <w:top w:val="single" w:sz="8" w:space="0" w:color="auto"/>
              <w:left w:val="nil"/>
              <w:bottom w:val="single" w:sz="4" w:space="0" w:color="auto"/>
              <w:right w:val="single" w:sz="4" w:space="0" w:color="auto"/>
            </w:tcBorders>
            <w:shd w:val="clear" w:color="auto" w:fill="auto"/>
            <w:hideMark/>
          </w:tcPr>
          <w:p w14:paraId="186BFD15" w14:textId="77777777" w:rsidR="003624FD" w:rsidRPr="003624FD" w:rsidRDefault="003624FD" w:rsidP="003624FD">
            <w:pPr>
              <w:rPr>
                <w:rFonts w:ascii="Arial Narrow" w:hAnsi="Arial Narrow" w:cs="Calibri"/>
                <w:b/>
                <w:bCs/>
                <w:color w:val="000000"/>
                <w:sz w:val="12"/>
                <w:szCs w:val="12"/>
              </w:rPr>
            </w:pPr>
            <w:r w:rsidRPr="003624FD">
              <w:rPr>
                <w:rFonts w:ascii="Arial Narrow" w:hAnsi="Arial Narrow" w:cs="Calibri"/>
                <w:b/>
                <w:bCs/>
                <w:color w:val="000000"/>
                <w:sz w:val="12"/>
                <w:szCs w:val="12"/>
              </w:rPr>
              <w:t> </w:t>
            </w:r>
          </w:p>
        </w:tc>
        <w:tc>
          <w:tcPr>
            <w:tcW w:w="572" w:type="dxa"/>
            <w:tcBorders>
              <w:top w:val="single" w:sz="8" w:space="0" w:color="auto"/>
              <w:left w:val="nil"/>
              <w:bottom w:val="single" w:sz="4" w:space="0" w:color="auto"/>
              <w:right w:val="single" w:sz="8" w:space="0" w:color="auto"/>
            </w:tcBorders>
            <w:shd w:val="clear" w:color="auto" w:fill="auto"/>
            <w:hideMark/>
          </w:tcPr>
          <w:p w14:paraId="01D8DB5C"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2351,64</w:t>
            </w:r>
          </w:p>
        </w:tc>
        <w:tc>
          <w:tcPr>
            <w:tcW w:w="607" w:type="dxa"/>
            <w:tcBorders>
              <w:top w:val="single" w:sz="8" w:space="0" w:color="auto"/>
              <w:left w:val="nil"/>
              <w:bottom w:val="single" w:sz="4" w:space="0" w:color="auto"/>
              <w:right w:val="single" w:sz="4" w:space="0" w:color="auto"/>
            </w:tcBorders>
            <w:shd w:val="clear" w:color="auto" w:fill="auto"/>
            <w:hideMark/>
          </w:tcPr>
          <w:p w14:paraId="77640BE5"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-54,63</w:t>
            </w:r>
          </w:p>
        </w:tc>
        <w:tc>
          <w:tcPr>
            <w:tcW w:w="530" w:type="dxa"/>
            <w:tcBorders>
              <w:top w:val="single" w:sz="8" w:space="0" w:color="auto"/>
              <w:left w:val="nil"/>
              <w:bottom w:val="single" w:sz="4" w:space="0" w:color="auto"/>
              <w:right w:val="single" w:sz="4" w:space="0" w:color="auto"/>
            </w:tcBorders>
            <w:shd w:val="clear" w:color="auto" w:fill="auto"/>
            <w:hideMark/>
          </w:tcPr>
          <w:p w14:paraId="5429483A"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single" w:sz="8" w:space="0" w:color="auto"/>
              <w:left w:val="nil"/>
              <w:bottom w:val="single" w:sz="4" w:space="0" w:color="auto"/>
              <w:right w:val="single" w:sz="8" w:space="0" w:color="auto"/>
            </w:tcBorders>
            <w:shd w:val="clear" w:color="auto" w:fill="auto"/>
            <w:hideMark/>
          </w:tcPr>
          <w:p w14:paraId="4EC4C989"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-54,63</w:t>
            </w:r>
          </w:p>
        </w:tc>
        <w:tc>
          <w:tcPr>
            <w:tcW w:w="13" w:type="dxa"/>
            <w:vAlign w:val="center"/>
            <w:hideMark/>
          </w:tcPr>
          <w:p w14:paraId="6E747F42" w14:textId="77777777" w:rsidR="003624FD" w:rsidRPr="003624FD" w:rsidRDefault="003624FD" w:rsidP="003624FD">
            <w:pPr>
              <w:rPr>
                <w:sz w:val="12"/>
                <w:szCs w:val="12"/>
              </w:rPr>
            </w:pPr>
          </w:p>
        </w:tc>
        <w:tc>
          <w:tcPr>
            <w:tcW w:w="3" w:type="dxa"/>
            <w:vAlign w:val="center"/>
            <w:hideMark/>
          </w:tcPr>
          <w:p w14:paraId="0642F5CD" w14:textId="77777777" w:rsidR="003624FD" w:rsidRPr="003624FD" w:rsidRDefault="003624FD" w:rsidP="003624FD">
            <w:pPr>
              <w:rPr>
                <w:sz w:val="12"/>
                <w:szCs w:val="12"/>
              </w:rPr>
            </w:pPr>
          </w:p>
        </w:tc>
        <w:tc>
          <w:tcPr>
            <w:tcW w:w="11" w:type="dxa"/>
            <w:vAlign w:val="center"/>
            <w:hideMark/>
          </w:tcPr>
          <w:p w14:paraId="51DC5F76" w14:textId="77777777" w:rsidR="003624FD" w:rsidRPr="003624FD" w:rsidRDefault="003624FD" w:rsidP="003624FD">
            <w:pPr>
              <w:rPr>
                <w:sz w:val="12"/>
                <w:szCs w:val="12"/>
              </w:rPr>
            </w:pPr>
          </w:p>
        </w:tc>
        <w:tc>
          <w:tcPr>
            <w:tcW w:w="11" w:type="dxa"/>
            <w:vAlign w:val="center"/>
            <w:hideMark/>
          </w:tcPr>
          <w:p w14:paraId="0E470F3B" w14:textId="77777777" w:rsidR="003624FD" w:rsidRPr="003624FD" w:rsidRDefault="003624FD" w:rsidP="003624FD">
            <w:pPr>
              <w:rPr>
                <w:sz w:val="12"/>
                <w:szCs w:val="12"/>
              </w:rPr>
            </w:pPr>
          </w:p>
        </w:tc>
      </w:tr>
      <w:tr w:rsidR="003624FD" w:rsidRPr="003624FD" w14:paraId="3BDA45BC" w14:textId="77777777" w:rsidTr="00104FF4">
        <w:trPr>
          <w:trHeight w:val="330"/>
          <w:jc w:val="center"/>
        </w:trPr>
        <w:tc>
          <w:tcPr>
            <w:tcW w:w="473" w:type="dxa"/>
            <w:tcBorders>
              <w:top w:val="single" w:sz="4" w:space="0" w:color="auto"/>
              <w:left w:val="single" w:sz="8" w:space="0" w:color="auto"/>
              <w:bottom w:val="single" w:sz="4" w:space="0" w:color="auto"/>
              <w:right w:val="single" w:sz="4" w:space="0" w:color="auto"/>
            </w:tcBorders>
            <w:shd w:val="clear" w:color="auto" w:fill="auto"/>
            <w:hideMark/>
          </w:tcPr>
          <w:p w14:paraId="0339CFDA" w14:textId="77777777" w:rsidR="003624FD" w:rsidRPr="003624FD" w:rsidRDefault="003624FD" w:rsidP="003624FD">
            <w:pPr>
              <w:jc w:val="center"/>
              <w:rPr>
                <w:color w:val="000000"/>
                <w:sz w:val="12"/>
                <w:szCs w:val="12"/>
              </w:rPr>
            </w:pPr>
            <w:r w:rsidRPr="003624FD">
              <w:rPr>
                <w:color w:val="000000"/>
                <w:sz w:val="12"/>
                <w:szCs w:val="12"/>
              </w:rPr>
              <w:t> </w:t>
            </w:r>
          </w:p>
        </w:tc>
        <w:tc>
          <w:tcPr>
            <w:tcW w:w="1246" w:type="dxa"/>
            <w:tcBorders>
              <w:top w:val="single" w:sz="4" w:space="0" w:color="auto"/>
              <w:left w:val="nil"/>
              <w:bottom w:val="single" w:sz="4" w:space="0" w:color="auto"/>
              <w:right w:val="nil"/>
            </w:tcBorders>
            <w:shd w:val="clear" w:color="auto" w:fill="auto"/>
            <w:hideMark/>
          </w:tcPr>
          <w:p w14:paraId="5BE797AA" w14:textId="77777777" w:rsidR="003624FD" w:rsidRPr="003624FD" w:rsidRDefault="003624FD" w:rsidP="003624FD">
            <w:pPr>
              <w:rPr>
                <w:color w:val="000000"/>
                <w:sz w:val="12"/>
                <w:szCs w:val="12"/>
              </w:rPr>
            </w:pPr>
            <w:r w:rsidRPr="003624FD">
              <w:rPr>
                <w:color w:val="000000"/>
                <w:sz w:val="12"/>
                <w:szCs w:val="12"/>
              </w:rPr>
              <w:t> </w:t>
            </w:r>
          </w:p>
        </w:tc>
        <w:tc>
          <w:tcPr>
            <w:tcW w:w="1493" w:type="dxa"/>
            <w:tcBorders>
              <w:top w:val="single" w:sz="4" w:space="0" w:color="auto"/>
              <w:left w:val="nil"/>
              <w:bottom w:val="single" w:sz="4" w:space="0" w:color="auto"/>
              <w:right w:val="single" w:sz="4" w:space="0" w:color="auto"/>
            </w:tcBorders>
            <w:shd w:val="clear" w:color="auto" w:fill="auto"/>
            <w:hideMark/>
          </w:tcPr>
          <w:p w14:paraId="5EB23AD0" w14:textId="77777777" w:rsidR="003624FD" w:rsidRPr="003624FD" w:rsidRDefault="003624FD" w:rsidP="003624FD">
            <w:pPr>
              <w:rPr>
                <w:color w:val="000000"/>
                <w:sz w:val="12"/>
                <w:szCs w:val="12"/>
              </w:rPr>
            </w:pPr>
            <w:r w:rsidRPr="003624FD">
              <w:rPr>
                <w:color w:val="000000"/>
                <w:sz w:val="12"/>
                <w:szCs w:val="12"/>
              </w:rPr>
              <w:t> </w:t>
            </w:r>
          </w:p>
        </w:tc>
        <w:tc>
          <w:tcPr>
            <w:tcW w:w="459" w:type="dxa"/>
            <w:tcBorders>
              <w:top w:val="single" w:sz="4" w:space="0" w:color="auto"/>
              <w:left w:val="nil"/>
              <w:bottom w:val="single" w:sz="4" w:space="0" w:color="auto"/>
              <w:right w:val="nil"/>
            </w:tcBorders>
            <w:shd w:val="clear" w:color="auto" w:fill="auto"/>
            <w:hideMark/>
          </w:tcPr>
          <w:p w14:paraId="7687172C" w14:textId="77777777" w:rsidR="003624FD" w:rsidRPr="003624FD" w:rsidRDefault="003624FD" w:rsidP="003624FD">
            <w:pPr>
              <w:jc w:val="center"/>
              <w:rPr>
                <w:color w:val="000000"/>
                <w:sz w:val="12"/>
                <w:szCs w:val="12"/>
              </w:rPr>
            </w:pPr>
            <w:r w:rsidRPr="003624FD">
              <w:rPr>
                <w:color w:val="000000"/>
                <w:sz w:val="12"/>
                <w:szCs w:val="12"/>
              </w:rPr>
              <w:t> </w:t>
            </w:r>
          </w:p>
        </w:tc>
        <w:tc>
          <w:tcPr>
            <w:tcW w:w="602" w:type="dxa"/>
            <w:tcBorders>
              <w:top w:val="nil"/>
              <w:left w:val="single" w:sz="8" w:space="0" w:color="auto"/>
              <w:bottom w:val="single" w:sz="4" w:space="0" w:color="auto"/>
              <w:right w:val="single" w:sz="8" w:space="0" w:color="auto"/>
            </w:tcBorders>
            <w:shd w:val="clear" w:color="auto" w:fill="auto"/>
            <w:hideMark/>
          </w:tcPr>
          <w:p w14:paraId="3790FC7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5032BA2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451C17E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nil"/>
            </w:tcBorders>
            <w:shd w:val="clear" w:color="auto" w:fill="auto"/>
            <w:hideMark/>
          </w:tcPr>
          <w:p w14:paraId="61CCBE9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nil"/>
            </w:tcBorders>
            <w:shd w:val="clear" w:color="auto" w:fill="auto"/>
            <w:hideMark/>
          </w:tcPr>
          <w:p w14:paraId="06B7CAD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single" w:sz="4" w:space="0" w:color="auto"/>
              <w:bottom w:val="single" w:sz="4" w:space="0" w:color="auto"/>
              <w:right w:val="nil"/>
            </w:tcBorders>
            <w:shd w:val="clear" w:color="auto" w:fill="auto"/>
            <w:hideMark/>
          </w:tcPr>
          <w:p w14:paraId="53ED983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hideMark/>
          </w:tcPr>
          <w:p w14:paraId="5CF51DF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single" w:sz="4" w:space="0" w:color="auto"/>
            </w:tcBorders>
            <w:shd w:val="clear" w:color="auto" w:fill="auto"/>
            <w:hideMark/>
          </w:tcPr>
          <w:p w14:paraId="428C72F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2123317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5E2D83D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single" w:sz="4" w:space="0" w:color="auto"/>
            </w:tcBorders>
            <w:shd w:val="clear" w:color="auto" w:fill="auto"/>
            <w:hideMark/>
          </w:tcPr>
          <w:p w14:paraId="132882C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142D45A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27D54D0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3CF955C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445C37F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8" w:space="0" w:color="auto"/>
            </w:tcBorders>
            <w:shd w:val="clear" w:color="auto" w:fill="auto"/>
            <w:hideMark/>
          </w:tcPr>
          <w:p w14:paraId="20DAD61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607" w:type="dxa"/>
            <w:tcBorders>
              <w:top w:val="nil"/>
              <w:left w:val="nil"/>
              <w:bottom w:val="single" w:sz="4" w:space="0" w:color="auto"/>
              <w:right w:val="single" w:sz="4" w:space="0" w:color="auto"/>
            </w:tcBorders>
            <w:shd w:val="clear" w:color="auto" w:fill="auto"/>
            <w:hideMark/>
          </w:tcPr>
          <w:p w14:paraId="065328E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nil"/>
              <w:bottom w:val="single" w:sz="4" w:space="0" w:color="auto"/>
              <w:right w:val="single" w:sz="4" w:space="0" w:color="auto"/>
            </w:tcBorders>
            <w:shd w:val="clear" w:color="auto" w:fill="auto"/>
            <w:hideMark/>
          </w:tcPr>
          <w:p w14:paraId="3F5456B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218FAAE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1F9C6CDC" w14:textId="77777777" w:rsidR="003624FD" w:rsidRPr="003624FD" w:rsidRDefault="003624FD" w:rsidP="003624FD">
            <w:pPr>
              <w:rPr>
                <w:sz w:val="12"/>
                <w:szCs w:val="12"/>
              </w:rPr>
            </w:pPr>
          </w:p>
        </w:tc>
        <w:tc>
          <w:tcPr>
            <w:tcW w:w="3" w:type="dxa"/>
            <w:vAlign w:val="center"/>
            <w:hideMark/>
          </w:tcPr>
          <w:p w14:paraId="4F0900F3" w14:textId="77777777" w:rsidR="003624FD" w:rsidRPr="003624FD" w:rsidRDefault="003624FD" w:rsidP="003624FD">
            <w:pPr>
              <w:rPr>
                <w:sz w:val="12"/>
                <w:szCs w:val="12"/>
              </w:rPr>
            </w:pPr>
          </w:p>
        </w:tc>
        <w:tc>
          <w:tcPr>
            <w:tcW w:w="11" w:type="dxa"/>
            <w:vAlign w:val="center"/>
            <w:hideMark/>
          </w:tcPr>
          <w:p w14:paraId="277639A1" w14:textId="77777777" w:rsidR="003624FD" w:rsidRPr="003624FD" w:rsidRDefault="003624FD" w:rsidP="003624FD">
            <w:pPr>
              <w:rPr>
                <w:sz w:val="12"/>
                <w:szCs w:val="12"/>
              </w:rPr>
            </w:pPr>
          </w:p>
        </w:tc>
        <w:tc>
          <w:tcPr>
            <w:tcW w:w="11" w:type="dxa"/>
            <w:vAlign w:val="center"/>
            <w:hideMark/>
          </w:tcPr>
          <w:p w14:paraId="7D8D96AC" w14:textId="77777777" w:rsidR="003624FD" w:rsidRPr="003624FD" w:rsidRDefault="003624FD" w:rsidP="003624FD">
            <w:pPr>
              <w:rPr>
                <w:sz w:val="12"/>
                <w:szCs w:val="12"/>
              </w:rPr>
            </w:pPr>
          </w:p>
        </w:tc>
      </w:tr>
      <w:tr w:rsidR="003624FD" w:rsidRPr="003624FD" w14:paraId="63F4B098" w14:textId="77777777" w:rsidTr="00104FF4">
        <w:trPr>
          <w:trHeight w:val="315"/>
          <w:jc w:val="center"/>
        </w:trPr>
        <w:tc>
          <w:tcPr>
            <w:tcW w:w="473" w:type="dxa"/>
            <w:tcBorders>
              <w:top w:val="nil"/>
              <w:left w:val="single" w:sz="8" w:space="0" w:color="auto"/>
              <w:bottom w:val="nil"/>
              <w:right w:val="single" w:sz="4" w:space="0" w:color="auto"/>
            </w:tcBorders>
            <w:shd w:val="clear" w:color="auto" w:fill="auto"/>
            <w:hideMark/>
          </w:tcPr>
          <w:p w14:paraId="3FB223E0" w14:textId="77777777" w:rsidR="003624FD" w:rsidRPr="003624FD" w:rsidRDefault="003624FD" w:rsidP="003624FD">
            <w:pPr>
              <w:jc w:val="center"/>
              <w:rPr>
                <w:color w:val="000000"/>
                <w:sz w:val="12"/>
                <w:szCs w:val="12"/>
              </w:rPr>
            </w:pPr>
            <w:r w:rsidRPr="003624FD">
              <w:rPr>
                <w:color w:val="000000"/>
                <w:sz w:val="12"/>
                <w:szCs w:val="12"/>
              </w:rPr>
              <w:t> </w:t>
            </w:r>
          </w:p>
        </w:tc>
        <w:tc>
          <w:tcPr>
            <w:tcW w:w="1246" w:type="dxa"/>
            <w:tcBorders>
              <w:top w:val="nil"/>
              <w:left w:val="nil"/>
              <w:bottom w:val="nil"/>
              <w:right w:val="nil"/>
            </w:tcBorders>
            <w:shd w:val="clear" w:color="auto" w:fill="auto"/>
            <w:hideMark/>
          </w:tcPr>
          <w:p w14:paraId="30171567" w14:textId="77777777" w:rsidR="003624FD" w:rsidRPr="003624FD" w:rsidRDefault="003624FD" w:rsidP="003624FD">
            <w:pPr>
              <w:rPr>
                <w:color w:val="000000"/>
                <w:sz w:val="12"/>
                <w:szCs w:val="12"/>
              </w:rPr>
            </w:pPr>
            <w:r w:rsidRPr="003624FD">
              <w:rPr>
                <w:color w:val="000000"/>
                <w:sz w:val="12"/>
                <w:szCs w:val="12"/>
              </w:rPr>
              <w:t> </w:t>
            </w:r>
          </w:p>
        </w:tc>
        <w:tc>
          <w:tcPr>
            <w:tcW w:w="1493" w:type="dxa"/>
            <w:tcBorders>
              <w:top w:val="nil"/>
              <w:left w:val="nil"/>
              <w:bottom w:val="nil"/>
              <w:right w:val="single" w:sz="4" w:space="0" w:color="auto"/>
            </w:tcBorders>
            <w:shd w:val="clear" w:color="auto" w:fill="auto"/>
            <w:hideMark/>
          </w:tcPr>
          <w:p w14:paraId="009CDFC5" w14:textId="77777777" w:rsidR="003624FD" w:rsidRPr="003624FD" w:rsidRDefault="003624FD" w:rsidP="003624FD">
            <w:pPr>
              <w:rPr>
                <w:i/>
                <w:iCs/>
                <w:color w:val="000000"/>
                <w:sz w:val="12"/>
                <w:szCs w:val="12"/>
              </w:rPr>
            </w:pPr>
            <w:r w:rsidRPr="003624FD">
              <w:rPr>
                <w:i/>
                <w:iCs/>
                <w:color w:val="000000"/>
                <w:sz w:val="12"/>
                <w:szCs w:val="12"/>
              </w:rPr>
              <w:t>всего:</w:t>
            </w:r>
          </w:p>
        </w:tc>
        <w:tc>
          <w:tcPr>
            <w:tcW w:w="459" w:type="dxa"/>
            <w:tcBorders>
              <w:top w:val="nil"/>
              <w:left w:val="nil"/>
              <w:bottom w:val="nil"/>
              <w:right w:val="nil"/>
            </w:tcBorders>
            <w:shd w:val="clear" w:color="auto" w:fill="auto"/>
            <w:hideMark/>
          </w:tcPr>
          <w:p w14:paraId="1D4149C2" w14:textId="77777777" w:rsidR="003624FD" w:rsidRPr="003624FD" w:rsidRDefault="003624FD" w:rsidP="003624FD">
            <w:pPr>
              <w:jc w:val="center"/>
              <w:rPr>
                <w:color w:val="000000"/>
                <w:sz w:val="12"/>
                <w:szCs w:val="12"/>
              </w:rPr>
            </w:pPr>
            <w:r w:rsidRPr="003624FD">
              <w:rPr>
                <w:color w:val="000000"/>
                <w:sz w:val="12"/>
                <w:szCs w:val="12"/>
              </w:rPr>
              <w:t> </w:t>
            </w:r>
          </w:p>
        </w:tc>
        <w:tc>
          <w:tcPr>
            <w:tcW w:w="602" w:type="dxa"/>
            <w:tcBorders>
              <w:top w:val="nil"/>
              <w:left w:val="nil"/>
              <w:bottom w:val="single" w:sz="8" w:space="0" w:color="auto"/>
              <w:right w:val="single" w:sz="8" w:space="0" w:color="auto"/>
            </w:tcBorders>
            <w:shd w:val="clear" w:color="auto" w:fill="auto"/>
            <w:noWrap/>
            <w:vAlign w:val="bottom"/>
            <w:hideMark/>
          </w:tcPr>
          <w:p w14:paraId="6CB74C00" w14:textId="77777777" w:rsidR="003624FD" w:rsidRPr="003624FD" w:rsidRDefault="003624FD" w:rsidP="003624FD">
            <w:pPr>
              <w:rPr>
                <w:rFonts w:ascii="Calibri" w:hAnsi="Calibri" w:cs="Calibri"/>
                <w:color w:val="000000"/>
                <w:sz w:val="12"/>
                <w:szCs w:val="12"/>
              </w:rPr>
            </w:pPr>
            <w:r w:rsidRPr="003624FD">
              <w:rPr>
                <w:rFonts w:ascii="Calibri" w:hAnsi="Calibri" w:cs="Calibri"/>
                <w:color w:val="000000"/>
                <w:sz w:val="12"/>
                <w:szCs w:val="12"/>
              </w:rPr>
              <w:t> </w:t>
            </w:r>
          </w:p>
        </w:tc>
        <w:tc>
          <w:tcPr>
            <w:tcW w:w="572" w:type="dxa"/>
            <w:tcBorders>
              <w:top w:val="nil"/>
              <w:left w:val="nil"/>
              <w:bottom w:val="nil"/>
              <w:right w:val="single" w:sz="4" w:space="0" w:color="auto"/>
            </w:tcBorders>
            <w:shd w:val="clear" w:color="auto" w:fill="auto"/>
            <w:noWrap/>
            <w:vAlign w:val="bottom"/>
            <w:hideMark/>
          </w:tcPr>
          <w:p w14:paraId="4EEB8E01"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289,61</w:t>
            </w:r>
          </w:p>
        </w:tc>
        <w:tc>
          <w:tcPr>
            <w:tcW w:w="567" w:type="dxa"/>
            <w:tcBorders>
              <w:top w:val="nil"/>
              <w:left w:val="nil"/>
              <w:bottom w:val="nil"/>
              <w:right w:val="single" w:sz="4" w:space="0" w:color="auto"/>
            </w:tcBorders>
            <w:shd w:val="clear" w:color="auto" w:fill="auto"/>
            <w:noWrap/>
            <w:vAlign w:val="bottom"/>
            <w:hideMark/>
          </w:tcPr>
          <w:p w14:paraId="3DB3911C"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5,78</w:t>
            </w:r>
          </w:p>
        </w:tc>
        <w:tc>
          <w:tcPr>
            <w:tcW w:w="570" w:type="dxa"/>
            <w:tcBorders>
              <w:top w:val="nil"/>
              <w:left w:val="nil"/>
              <w:bottom w:val="nil"/>
              <w:right w:val="nil"/>
            </w:tcBorders>
            <w:shd w:val="clear" w:color="auto" w:fill="auto"/>
            <w:noWrap/>
            <w:vAlign w:val="bottom"/>
            <w:hideMark/>
          </w:tcPr>
          <w:p w14:paraId="2CD2A35C"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295,39</w:t>
            </w:r>
          </w:p>
        </w:tc>
        <w:tc>
          <w:tcPr>
            <w:tcW w:w="572" w:type="dxa"/>
            <w:tcBorders>
              <w:top w:val="nil"/>
              <w:left w:val="single" w:sz="8" w:space="0" w:color="auto"/>
              <w:bottom w:val="single" w:sz="8" w:space="0" w:color="auto"/>
              <w:right w:val="nil"/>
            </w:tcBorders>
            <w:shd w:val="clear" w:color="auto" w:fill="auto"/>
            <w:noWrap/>
            <w:vAlign w:val="bottom"/>
            <w:hideMark/>
          </w:tcPr>
          <w:p w14:paraId="27D1BF23"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67" w:type="dxa"/>
            <w:tcBorders>
              <w:top w:val="nil"/>
              <w:left w:val="single" w:sz="4" w:space="0" w:color="auto"/>
              <w:bottom w:val="single" w:sz="8" w:space="0" w:color="auto"/>
              <w:right w:val="nil"/>
            </w:tcBorders>
            <w:shd w:val="clear" w:color="auto" w:fill="auto"/>
            <w:noWrap/>
            <w:vAlign w:val="bottom"/>
            <w:hideMark/>
          </w:tcPr>
          <w:p w14:paraId="349E7CD4"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single" w:sz="4" w:space="0" w:color="auto"/>
              <w:bottom w:val="single" w:sz="8" w:space="0" w:color="auto"/>
              <w:right w:val="single" w:sz="8" w:space="0" w:color="auto"/>
            </w:tcBorders>
            <w:shd w:val="clear" w:color="auto" w:fill="auto"/>
            <w:noWrap/>
            <w:vAlign w:val="bottom"/>
            <w:hideMark/>
          </w:tcPr>
          <w:p w14:paraId="3F27A60F"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nil"/>
              <w:right w:val="single" w:sz="4" w:space="0" w:color="auto"/>
            </w:tcBorders>
            <w:shd w:val="clear" w:color="auto" w:fill="auto"/>
            <w:noWrap/>
            <w:vAlign w:val="bottom"/>
            <w:hideMark/>
          </w:tcPr>
          <w:p w14:paraId="6F1A6D81"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67" w:type="dxa"/>
            <w:tcBorders>
              <w:top w:val="nil"/>
              <w:left w:val="nil"/>
              <w:bottom w:val="nil"/>
              <w:right w:val="single" w:sz="4" w:space="0" w:color="auto"/>
            </w:tcBorders>
            <w:shd w:val="clear" w:color="auto" w:fill="auto"/>
            <w:noWrap/>
            <w:vAlign w:val="bottom"/>
            <w:hideMark/>
          </w:tcPr>
          <w:p w14:paraId="63E7E8D2"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nil"/>
              <w:right w:val="single" w:sz="8" w:space="0" w:color="auto"/>
            </w:tcBorders>
            <w:shd w:val="clear" w:color="auto" w:fill="auto"/>
            <w:noWrap/>
            <w:vAlign w:val="bottom"/>
            <w:hideMark/>
          </w:tcPr>
          <w:p w14:paraId="52DB9CF9"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single" w:sz="8" w:space="0" w:color="auto"/>
              <w:bottom w:val="nil"/>
              <w:right w:val="single" w:sz="4" w:space="0" w:color="auto"/>
            </w:tcBorders>
            <w:shd w:val="clear" w:color="auto" w:fill="auto"/>
            <w:noWrap/>
            <w:vAlign w:val="bottom"/>
            <w:hideMark/>
          </w:tcPr>
          <w:p w14:paraId="4E21F0BF"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67" w:type="dxa"/>
            <w:tcBorders>
              <w:top w:val="nil"/>
              <w:left w:val="nil"/>
              <w:bottom w:val="nil"/>
              <w:right w:val="nil"/>
            </w:tcBorders>
            <w:shd w:val="clear" w:color="auto" w:fill="auto"/>
            <w:noWrap/>
            <w:vAlign w:val="bottom"/>
            <w:hideMark/>
          </w:tcPr>
          <w:p w14:paraId="071DA5A2" w14:textId="77777777" w:rsidR="003624FD" w:rsidRPr="003624FD" w:rsidRDefault="003624FD" w:rsidP="003624FD">
            <w:pPr>
              <w:rPr>
                <w:rFonts w:ascii="Arial Narrow" w:hAnsi="Arial Narrow" w:cs="Calibri"/>
                <w:i/>
                <w:iCs/>
                <w:color w:val="000000"/>
                <w:sz w:val="12"/>
                <w:szCs w:val="12"/>
              </w:rPr>
            </w:pPr>
          </w:p>
        </w:tc>
        <w:tc>
          <w:tcPr>
            <w:tcW w:w="570" w:type="dxa"/>
            <w:tcBorders>
              <w:top w:val="nil"/>
              <w:left w:val="single" w:sz="4" w:space="0" w:color="auto"/>
              <w:bottom w:val="nil"/>
              <w:right w:val="single" w:sz="8" w:space="0" w:color="auto"/>
            </w:tcBorders>
            <w:shd w:val="clear" w:color="auto" w:fill="auto"/>
            <w:noWrap/>
            <w:vAlign w:val="bottom"/>
            <w:hideMark/>
          </w:tcPr>
          <w:p w14:paraId="1767EDF4"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nil"/>
              <w:right w:val="single" w:sz="4" w:space="0" w:color="auto"/>
            </w:tcBorders>
            <w:shd w:val="clear" w:color="auto" w:fill="auto"/>
            <w:noWrap/>
            <w:vAlign w:val="bottom"/>
            <w:hideMark/>
          </w:tcPr>
          <w:p w14:paraId="092062AA"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nil"/>
              <w:right w:val="single" w:sz="4" w:space="0" w:color="auto"/>
            </w:tcBorders>
            <w:shd w:val="clear" w:color="auto" w:fill="auto"/>
            <w:noWrap/>
            <w:vAlign w:val="bottom"/>
            <w:hideMark/>
          </w:tcPr>
          <w:p w14:paraId="3A75D000"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nil"/>
              <w:right w:val="single" w:sz="8" w:space="0" w:color="auto"/>
            </w:tcBorders>
            <w:shd w:val="clear" w:color="auto" w:fill="auto"/>
            <w:noWrap/>
            <w:vAlign w:val="bottom"/>
            <w:hideMark/>
          </w:tcPr>
          <w:p w14:paraId="54B96B56"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607" w:type="dxa"/>
            <w:tcBorders>
              <w:top w:val="nil"/>
              <w:left w:val="nil"/>
              <w:bottom w:val="nil"/>
              <w:right w:val="single" w:sz="4" w:space="0" w:color="auto"/>
            </w:tcBorders>
            <w:shd w:val="clear" w:color="auto" w:fill="auto"/>
            <w:noWrap/>
            <w:vAlign w:val="bottom"/>
            <w:hideMark/>
          </w:tcPr>
          <w:p w14:paraId="6857AC30"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30" w:type="dxa"/>
            <w:tcBorders>
              <w:top w:val="nil"/>
              <w:left w:val="nil"/>
              <w:bottom w:val="nil"/>
              <w:right w:val="single" w:sz="4" w:space="0" w:color="auto"/>
            </w:tcBorders>
            <w:shd w:val="clear" w:color="auto" w:fill="auto"/>
            <w:noWrap/>
            <w:vAlign w:val="bottom"/>
            <w:hideMark/>
          </w:tcPr>
          <w:p w14:paraId="0675A780"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0" w:type="dxa"/>
            <w:tcBorders>
              <w:top w:val="nil"/>
              <w:left w:val="nil"/>
              <w:bottom w:val="nil"/>
              <w:right w:val="single" w:sz="8" w:space="0" w:color="auto"/>
            </w:tcBorders>
            <w:shd w:val="clear" w:color="auto" w:fill="auto"/>
            <w:noWrap/>
            <w:vAlign w:val="bottom"/>
            <w:hideMark/>
          </w:tcPr>
          <w:p w14:paraId="6AA788DA"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13" w:type="dxa"/>
            <w:vAlign w:val="center"/>
            <w:hideMark/>
          </w:tcPr>
          <w:p w14:paraId="383A0B9B" w14:textId="77777777" w:rsidR="003624FD" w:rsidRPr="003624FD" w:rsidRDefault="003624FD" w:rsidP="003624FD">
            <w:pPr>
              <w:rPr>
                <w:sz w:val="12"/>
                <w:szCs w:val="12"/>
              </w:rPr>
            </w:pPr>
          </w:p>
        </w:tc>
        <w:tc>
          <w:tcPr>
            <w:tcW w:w="3" w:type="dxa"/>
            <w:vAlign w:val="center"/>
            <w:hideMark/>
          </w:tcPr>
          <w:p w14:paraId="25DC0F2E" w14:textId="77777777" w:rsidR="003624FD" w:rsidRPr="003624FD" w:rsidRDefault="003624FD" w:rsidP="003624FD">
            <w:pPr>
              <w:rPr>
                <w:sz w:val="12"/>
                <w:szCs w:val="12"/>
              </w:rPr>
            </w:pPr>
          </w:p>
        </w:tc>
        <w:tc>
          <w:tcPr>
            <w:tcW w:w="11" w:type="dxa"/>
            <w:vAlign w:val="center"/>
            <w:hideMark/>
          </w:tcPr>
          <w:p w14:paraId="063F1156" w14:textId="77777777" w:rsidR="003624FD" w:rsidRPr="003624FD" w:rsidRDefault="003624FD" w:rsidP="003624FD">
            <w:pPr>
              <w:rPr>
                <w:sz w:val="12"/>
                <w:szCs w:val="12"/>
              </w:rPr>
            </w:pPr>
          </w:p>
        </w:tc>
        <w:tc>
          <w:tcPr>
            <w:tcW w:w="11" w:type="dxa"/>
            <w:vAlign w:val="center"/>
            <w:hideMark/>
          </w:tcPr>
          <w:p w14:paraId="3C88B781" w14:textId="77777777" w:rsidR="003624FD" w:rsidRPr="003624FD" w:rsidRDefault="003624FD" w:rsidP="003624FD">
            <w:pPr>
              <w:rPr>
                <w:sz w:val="12"/>
                <w:szCs w:val="12"/>
              </w:rPr>
            </w:pPr>
          </w:p>
        </w:tc>
      </w:tr>
      <w:tr w:rsidR="003624FD" w:rsidRPr="003624FD" w14:paraId="35D577F7" w14:textId="77777777" w:rsidTr="00104FF4">
        <w:trPr>
          <w:trHeight w:val="660"/>
          <w:jc w:val="center"/>
        </w:trPr>
        <w:tc>
          <w:tcPr>
            <w:tcW w:w="47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D27A42A" w14:textId="77777777" w:rsidR="003624FD" w:rsidRPr="003624FD" w:rsidRDefault="003624FD" w:rsidP="003624FD">
            <w:pPr>
              <w:jc w:val="center"/>
              <w:rPr>
                <w:b/>
                <w:bCs/>
                <w:color w:val="000000"/>
                <w:sz w:val="12"/>
                <w:szCs w:val="12"/>
              </w:rPr>
            </w:pPr>
            <w:r w:rsidRPr="003624FD">
              <w:rPr>
                <w:b/>
                <w:bCs/>
                <w:color w:val="000000"/>
                <w:sz w:val="12"/>
                <w:szCs w:val="12"/>
              </w:rPr>
              <w:t>3.</w:t>
            </w:r>
          </w:p>
        </w:tc>
        <w:tc>
          <w:tcPr>
            <w:tcW w:w="2739" w:type="dxa"/>
            <w:gridSpan w:val="2"/>
            <w:tcBorders>
              <w:top w:val="single" w:sz="8" w:space="0" w:color="auto"/>
              <w:left w:val="nil"/>
              <w:bottom w:val="single" w:sz="4" w:space="0" w:color="auto"/>
              <w:right w:val="single" w:sz="4" w:space="0" w:color="000000"/>
            </w:tcBorders>
            <w:shd w:val="clear" w:color="auto" w:fill="auto"/>
            <w:vAlign w:val="center"/>
            <w:hideMark/>
          </w:tcPr>
          <w:p w14:paraId="34D1BD25" w14:textId="77777777" w:rsidR="003624FD" w:rsidRPr="003624FD" w:rsidRDefault="003624FD" w:rsidP="003624FD">
            <w:pPr>
              <w:rPr>
                <w:b/>
                <w:bCs/>
                <w:color w:val="000000"/>
                <w:sz w:val="12"/>
                <w:szCs w:val="12"/>
              </w:rPr>
            </w:pPr>
            <w:r w:rsidRPr="003624FD">
              <w:rPr>
                <w:b/>
                <w:bCs/>
                <w:color w:val="000000"/>
                <w:sz w:val="12"/>
                <w:szCs w:val="12"/>
              </w:rPr>
              <w:t>Неподконтрольные  расходы</w:t>
            </w:r>
          </w:p>
        </w:tc>
        <w:tc>
          <w:tcPr>
            <w:tcW w:w="459" w:type="dxa"/>
            <w:tcBorders>
              <w:top w:val="single" w:sz="8" w:space="0" w:color="auto"/>
              <w:left w:val="nil"/>
              <w:bottom w:val="single" w:sz="4" w:space="0" w:color="auto"/>
              <w:right w:val="nil"/>
            </w:tcBorders>
            <w:shd w:val="clear" w:color="auto" w:fill="auto"/>
            <w:vAlign w:val="center"/>
            <w:hideMark/>
          </w:tcPr>
          <w:p w14:paraId="6D51FEC5" w14:textId="77777777" w:rsidR="003624FD" w:rsidRPr="003624FD" w:rsidRDefault="003624FD" w:rsidP="003624FD">
            <w:pPr>
              <w:jc w:val="center"/>
              <w:rPr>
                <w:b/>
                <w:bCs/>
                <w:color w:val="000000"/>
                <w:sz w:val="12"/>
                <w:szCs w:val="12"/>
              </w:rPr>
            </w:pPr>
            <w:r w:rsidRPr="003624FD">
              <w:rPr>
                <w:b/>
                <w:bCs/>
                <w:color w:val="000000"/>
                <w:sz w:val="12"/>
                <w:szCs w:val="12"/>
              </w:rPr>
              <w:t>тыс.руб.</w:t>
            </w:r>
          </w:p>
        </w:tc>
        <w:tc>
          <w:tcPr>
            <w:tcW w:w="602" w:type="dxa"/>
            <w:tcBorders>
              <w:top w:val="nil"/>
              <w:left w:val="nil"/>
              <w:bottom w:val="single" w:sz="4" w:space="0" w:color="auto"/>
              <w:right w:val="single" w:sz="8" w:space="0" w:color="auto"/>
            </w:tcBorders>
            <w:shd w:val="clear" w:color="auto" w:fill="auto"/>
            <w:vAlign w:val="center"/>
            <w:hideMark/>
          </w:tcPr>
          <w:p w14:paraId="7DA7AC98"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80267,11</w:t>
            </w:r>
          </w:p>
        </w:tc>
        <w:tc>
          <w:tcPr>
            <w:tcW w:w="572" w:type="dxa"/>
            <w:tcBorders>
              <w:top w:val="single" w:sz="8" w:space="0" w:color="auto"/>
              <w:left w:val="nil"/>
              <w:bottom w:val="single" w:sz="4" w:space="0" w:color="auto"/>
              <w:right w:val="nil"/>
            </w:tcBorders>
            <w:shd w:val="clear" w:color="auto" w:fill="auto"/>
            <w:vAlign w:val="center"/>
            <w:hideMark/>
          </w:tcPr>
          <w:p w14:paraId="24954C1D"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79 560,87</w:t>
            </w:r>
          </w:p>
        </w:tc>
        <w:tc>
          <w:tcPr>
            <w:tcW w:w="567"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0E95C8FC"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1 304,58</w:t>
            </w:r>
          </w:p>
        </w:tc>
        <w:tc>
          <w:tcPr>
            <w:tcW w:w="570" w:type="dxa"/>
            <w:tcBorders>
              <w:top w:val="single" w:sz="8" w:space="0" w:color="auto"/>
              <w:left w:val="nil"/>
              <w:bottom w:val="single" w:sz="4" w:space="0" w:color="auto"/>
              <w:right w:val="nil"/>
            </w:tcBorders>
            <w:shd w:val="clear" w:color="auto" w:fill="auto"/>
            <w:vAlign w:val="center"/>
            <w:hideMark/>
          </w:tcPr>
          <w:p w14:paraId="234C13DC"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80 865,45</w:t>
            </w:r>
          </w:p>
        </w:tc>
        <w:tc>
          <w:tcPr>
            <w:tcW w:w="572" w:type="dxa"/>
            <w:tcBorders>
              <w:top w:val="nil"/>
              <w:left w:val="single" w:sz="8" w:space="0" w:color="auto"/>
              <w:bottom w:val="single" w:sz="4" w:space="0" w:color="auto"/>
              <w:right w:val="nil"/>
            </w:tcBorders>
            <w:shd w:val="clear" w:color="auto" w:fill="auto"/>
            <w:vAlign w:val="center"/>
            <w:hideMark/>
          </w:tcPr>
          <w:p w14:paraId="38A2AE1F"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76 711,87</w:t>
            </w:r>
          </w:p>
        </w:tc>
        <w:tc>
          <w:tcPr>
            <w:tcW w:w="567" w:type="dxa"/>
            <w:tcBorders>
              <w:top w:val="nil"/>
              <w:left w:val="single" w:sz="4" w:space="0" w:color="auto"/>
              <w:bottom w:val="single" w:sz="4" w:space="0" w:color="auto"/>
              <w:right w:val="nil"/>
            </w:tcBorders>
            <w:shd w:val="clear" w:color="auto" w:fill="auto"/>
            <w:vAlign w:val="center"/>
            <w:hideMark/>
          </w:tcPr>
          <w:p w14:paraId="53FEB4E0"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1 304,58</w:t>
            </w:r>
          </w:p>
        </w:tc>
        <w:tc>
          <w:tcPr>
            <w:tcW w:w="570" w:type="dxa"/>
            <w:tcBorders>
              <w:top w:val="nil"/>
              <w:left w:val="single" w:sz="4" w:space="0" w:color="auto"/>
              <w:bottom w:val="single" w:sz="4" w:space="0" w:color="auto"/>
              <w:right w:val="single" w:sz="8" w:space="0" w:color="auto"/>
            </w:tcBorders>
            <w:shd w:val="clear" w:color="auto" w:fill="auto"/>
            <w:vAlign w:val="center"/>
            <w:hideMark/>
          </w:tcPr>
          <w:p w14:paraId="6D6DD881"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78 016,45</w:t>
            </w:r>
          </w:p>
        </w:tc>
        <w:tc>
          <w:tcPr>
            <w:tcW w:w="572" w:type="dxa"/>
            <w:tcBorders>
              <w:top w:val="single" w:sz="8" w:space="0" w:color="auto"/>
              <w:left w:val="nil"/>
              <w:bottom w:val="single" w:sz="4" w:space="0" w:color="auto"/>
              <w:right w:val="nil"/>
            </w:tcBorders>
            <w:shd w:val="clear" w:color="auto" w:fill="auto"/>
            <w:vAlign w:val="center"/>
            <w:hideMark/>
          </w:tcPr>
          <w:p w14:paraId="2A17B29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85 203,81</w:t>
            </w:r>
          </w:p>
        </w:tc>
        <w:tc>
          <w:tcPr>
            <w:tcW w:w="567" w:type="dxa"/>
            <w:tcBorders>
              <w:top w:val="single" w:sz="8" w:space="0" w:color="auto"/>
              <w:left w:val="single" w:sz="4" w:space="0" w:color="auto"/>
              <w:bottom w:val="single" w:sz="4" w:space="0" w:color="auto"/>
              <w:right w:val="nil"/>
            </w:tcBorders>
            <w:shd w:val="clear" w:color="auto" w:fill="auto"/>
            <w:vAlign w:val="center"/>
            <w:hideMark/>
          </w:tcPr>
          <w:p w14:paraId="6A2C24A6"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7 186,63</w:t>
            </w:r>
          </w:p>
        </w:tc>
        <w:tc>
          <w:tcPr>
            <w:tcW w:w="570" w:type="dxa"/>
            <w:tcBorders>
              <w:top w:val="single" w:sz="8" w:space="0" w:color="auto"/>
              <w:left w:val="single" w:sz="4" w:space="0" w:color="auto"/>
              <w:bottom w:val="single" w:sz="4" w:space="0" w:color="auto"/>
              <w:right w:val="nil"/>
            </w:tcBorders>
            <w:shd w:val="clear" w:color="auto" w:fill="auto"/>
            <w:vAlign w:val="center"/>
            <w:hideMark/>
          </w:tcPr>
          <w:p w14:paraId="3A86D88F"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92 390,44</w:t>
            </w:r>
          </w:p>
        </w:tc>
        <w:tc>
          <w:tcPr>
            <w:tcW w:w="572" w:type="dxa"/>
            <w:tcBorders>
              <w:top w:val="single" w:sz="8" w:space="0" w:color="auto"/>
              <w:left w:val="nil"/>
              <w:bottom w:val="single" w:sz="4" w:space="0" w:color="auto"/>
              <w:right w:val="nil"/>
            </w:tcBorders>
            <w:shd w:val="clear" w:color="auto" w:fill="auto"/>
            <w:vAlign w:val="center"/>
            <w:hideMark/>
          </w:tcPr>
          <w:p w14:paraId="622EC123"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106 966,41</w:t>
            </w:r>
          </w:p>
        </w:tc>
        <w:tc>
          <w:tcPr>
            <w:tcW w:w="567" w:type="dxa"/>
            <w:tcBorders>
              <w:top w:val="single" w:sz="8" w:space="0" w:color="auto"/>
              <w:left w:val="single" w:sz="4" w:space="0" w:color="auto"/>
              <w:bottom w:val="single" w:sz="4" w:space="0" w:color="auto"/>
              <w:right w:val="nil"/>
            </w:tcBorders>
            <w:shd w:val="clear" w:color="auto" w:fill="auto"/>
            <w:vAlign w:val="center"/>
            <w:hideMark/>
          </w:tcPr>
          <w:p w14:paraId="36B437BA"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7 231,28</w:t>
            </w:r>
          </w:p>
        </w:tc>
        <w:tc>
          <w:tcPr>
            <w:tcW w:w="570"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3ACAB68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114 197,69</w:t>
            </w:r>
          </w:p>
        </w:tc>
        <w:tc>
          <w:tcPr>
            <w:tcW w:w="572" w:type="dxa"/>
            <w:tcBorders>
              <w:top w:val="single" w:sz="8" w:space="0" w:color="auto"/>
              <w:left w:val="nil"/>
              <w:bottom w:val="single" w:sz="4" w:space="0" w:color="auto"/>
              <w:right w:val="nil"/>
            </w:tcBorders>
            <w:shd w:val="clear" w:color="auto" w:fill="auto"/>
            <w:vAlign w:val="center"/>
            <w:hideMark/>
          </w:tcPr>
          <w:p w14:paraId="0DC86E33"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97 838,95</w:t>
            </w:r>
          </w:p>
        </w:tc>
        <w:tc>
          <w:tcPr>
            <w:tcW w:w="572" w:type="dxa"/>
            <w:tcBorders>
              <w:top w:val="single" w:sz="8" w:space="0" w:color="auto"/>
              <w:left w:val="single" w:sz="4" w:space="0" w:color="auto"/>
              <w:bottom w:val="single" w:sz="4" w:space="0" w:color="auto"/>
              <w:right w:val="nil"/>
            </w:tcBorders>
            <w:shd w:val="clear" w:color="auto" w:fill="auto"/>
            <w:vAlign w:val="center"/>
            <w:hideMark/>
          </w:tcPr>
          <w:p w14:paraId="5D384D41"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7 222,26</w:t>
            </w:r>
          </w:p>
        </w:tc>
        <w:tc>
          <w:tcPr>
            <w:tcW w:w="572" w:type="dxa"/>
            <w:tcBorders>
              <w:top w:val="single" w:sz="8" w:space="0" w:color="auto"/>
              <w:left w:val="single" w:sz="4" w:space="0" w:color="auto"/>
              <w:bottom w:val="single" w:sz="4" w:space="0" w:color="auto"/>
              <w:right w:val="nil"/>
            </w:tcBorders>
            <w:shd w:val="clear" w:color="auto" w:fill="auto"/>
            <w:vAlign w:val="center"/>
            <w:hideMark/>
          </w:tcPr>
          <w:p w14:paraId="53F88F54"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105 061,21</w:t>
            </w:r>
          </w:p>
        </w:tc>
        <w:tc>
          <w:tcPr>
            <w:tcW w:w="607" w:type="dxa"/>
            <w:tcBorders>
              <w:top w:val="single" w:sz="8" w:space="0" w:color="auto"/>
              <w:left w:val="single" w:sz="8" w:space="0" w:color="auto"/>
              <w:bottom w:val="single" w:sz="4" w:space="0" w:color="auto"/>
              <w:right w:val="nil"/>
            </w:tcBorders>
            <w:shd w:val="clear" w:color="auto" w:fill="auto"/>
            <w:vAlign w:val="center"/>
            <w:hideMark/>
          </w:tcPr>
          <w:p w14:paraId="019F65C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-9 127,46</w:t>
            </w:r>
          </w:p>
        </w:tc>
        <w:tc>
          <w:tcPr>
            <w:tcW w:w="530" w:type="dxa"/>
            <w:tcBorders>
              <w:top w:val="single" w:sz="8" w:space="0" w:color="auto"/>
              <w:left w:val="single" w:sz="4" w:space="0" w:color="auto"/>
              <w:bottom w:val="single" w:sz="4" w:space="0" w:color="auto"/>
              <w:right w:val="nil"/>
            </w:tcBorders>
            <w:shd w:val="clear" w:color="auto" w:fill="auto"/>
            <w:vAlign w:val="center"/>
            <w:hideMark/>
          </w:tcPr>
          <w:p w14:paraId="5B0F6797"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-9,02</w:t>
            </w:r>
          </w:p>
        </w:tc>
        <w:tc>
          <w:tcPr>
            <w:tcW w:w="570" w:type="dxa"/>
            <w:tcBorders>
              <w:top w:val="single" w:sz="8" w:space="0" w:color="auto"/>
              <w:left w:val="single" w:sz="4" w:space="0" w:color="auto"/>
              <w:bottom w:val="single" w:sz="4" w:space="0" w:color="auto"/>
              <w:right w:val="nil"/>
            </w:tcBorders>
            <w:shd w:val="clear" w:color="auto" w:fill="auto"/>
            <w:vAlign w:val="center"/>
            <w:hideMark/>
          </w:tcPr>
          <w:p w14:paraId="7905FAD3"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-9 136,48</w:t>
            </w:r>
          </w:p>
        </w:tc>
        <w:tc>
          <w:tcPr>
            <w:tcW w:w="13" w:type="dxa"/>
            <w:vAlign w:val="center"/>
            <w:hideMark/>
          </w:tcPr>
          <w:p w14:paraId="75745654" w14:textId="77777777" w:rsidR="003624FD" w:rsidRPr="003624FD" w:rsidRDefault="003624FD" w:rsidP="003624FD">
            <w:pPr>
              <w:rPr>
                <w:sz w:val="12"/>
                <w:szCs w:val="12"/>
              </w:rPr>
            </w:pPr>
          </w:p>
        </w:tc>
        <w:tc>
          <w:tcPr>
            <w:tcW w:w="3" w:type="dxa"/>
            <w:vAlign w:val="center"/>
            <w:hideMark/>
          </w:tcPr>
          <w:p w14:paraId="0B20C117" w14:textId="77777777" w:rsidR="003624FD" w:rsidRPr="003624FD" w:rsidRDefault="003624FD" w:rsidP="003624FD">
            <w:pPr>
              <w:rPr>
                <w:sz w:val="12"/>
                <w:szCs w:val="12"/>
              </w:rPr>
            </w:pPr>
          </w:p>
        </w:tc>
        <w:tc>
          <w:tcPr>
            <w:tcW w:w="11" w:type="dxa"/>
            <w:vAlign w:val="center"/>
            <w:hideMark/>
          </w:tcPr>
          <w:p w14:paraId="029C4A7A" w14:textId="77777777" w:rsidR="003624FD" w:rsidRPr="003624FD" w:rsidRDefault="003624FD" w:rsidP="003624FD">
            <w:pPr>
              <w:rPr>
                <w:sz w:val="12"/>
                <w:szCs w:val="12"/>
              </w:rPr>
            </w:pPr>
          </w:p>
        </w:tc>
        <w:tc>
          <w:tcPr>
            <w:tcW w:w="11" w:type="dxa"/>
            <w:vAlign w:val="center"/>
            <w:hideMark/>
          </w:tcPr>
          <w:p w14:paraId="40E1E9DC" w14:textId="77777777" w:rsidR="003624FD" w:rsidRPr="003624FD" w:rsidRDefault="003624FD" w:rsidP="003624FD">
            <w:pPr>
              <w:rPr>
                <w:sz w:val="12"/>
                <w:szCs w:val="12"/>
              </w:rPr>
            </w:pPr>
          </w:p>
        </w:tc>
      </w:tr>
      <w:tr w:rsidR="003624FD" w:rsidRPr="003624FD" w14:paraId="03A28C83" w14:textId="77777777" w:rsidTr="00104FF4">
        <w:trPr>
          <w:trHeight w:val="945"/>
          <w:jc w:val="center"/>
        </w:trPr>
        <w:tc>
          <w:tcPr>
            <w:tcW w:w="473" w:type="dxa"/>
            <w:tcBorders>
              <w:top w:val="nil"/>
              <w:left w:val="single" w:sz="8" w:space="0" w:color="auto"/>
              <w:bottom w:val="nil"/>
              <w:right w:val="single" w:sz="4" w:space="0" w:color="auto"/>
            </w:tcBorders>
            <w:shd w:val="clear" w:color="auto" w:fill="auto"/>
            <w:hideMark/>
          </w:tcPr>
          <w:p w14:paraId="5967FD72" w14:textId="77777777" w:rsidR="003624FD" w:rsidRPr="003624FD" w:rsidRDefault="003624FD" w:rsidP="003624FD">
            <w:pPr>
              <w:jc w:val="center"/>
              <w:rPr>
                <w:b/>
                <w:bCs/>
                <w:color w:val="000000"/>
                <w:sz w:val="12"/>
                <w:szCs w:val="12"/>
              </w:rPr>
            </w:pPr>
            <w:r w:rsidRPr="003624FD">
              <w:rPr>
                <w:b/>
                <w:bCs/>
                <w:color w:val="000000"/>
                <w:sz w:val="12"/>
                <w:szCs w:val="12"/>
              </w:rPr>
              <w:t>3.1.</w:t>
            </w:r>
          </w:p>
        </w:tc>
        <w:tc>
          <w:tcPr>
            <w:tcW w:w="2739" w:type="dxa"/>
            <w:gridSpan w:val="2"/>
            <w:tcBorders>
              <w:top w:val="nil"/>
              <w:left w:val="nil"/>
              <w:bottom w:val="single" w:sz="4" w:space="0" w:color="auto"/>
              <w:right w:val="single" w:sz="4" w:space="0" w:color="000000"/>
            </w:tcBorders>
            <w:shd w:val="clear" w:color="auto" w:fill="auto"/>
            <w:hideMark/>
          </w:tcPr>
          <w:p w14:paraId="0572D988" w14:textId="77777777" w:rsidR="003624FD" w:rsidRPr="003624FD" w:rsidRDefault="003624FD" w:rsidP="003624FD">
            <w:pPr>
              <w:rPr>
                <w:b/>
                <w:bCs/>
                <w:color w:val="000000"/>
                <w:sz w:val="12"/>
                <w:szCs w:val="12"/>
              </w:rPr>
            </w:pPr>
            <w:r w:rsidRPr="003624FD">
              <w:rPr>
                <w:b/>
                <w:bCs/>
                <w:color w:val="000000"/>
                <w:sz w:val="12"/>
                <w:szCs w:val="12"/>
              </w:rPr>
              <w:t>Расходы на оплату услуг, оказываемых организациями, осуществляющими регулируемые виды деятельности, всего</w:t>
            </w:r>
          </w:p>
        </w:tc>
        <w:tc>
          <w:tcPr>
            <w:tcW w:w="459" w:type="dxa"/>
            <w:tcBorders>
              <w:top w:val="nil"/>
              <w:left w:val="nil"/>
              <w:bottom w:val="single" w:sz="4" w:space="0" w:color="auto"/>
              <w:right w:val="nil"/>
            </w:tcBorders>
            <w:shd w:val="clear" w:color="auto" w:fill="auto"/>
            <w:hideMark/>
          </w:tcPr>
          <w:p w14:paraId="220FE517" w14:textId="77777777" w:rsidR="003624FD" w:rsidRPr="003624FD" w:rsidRDefault="003624FD" w:rsidP="003624FD">
            <w:pPr>
              <w:jc w:val="center"/>
              <w:rPr>
                <w:b/>
                <w:bCs/>
                <w:color w:val="000000"/>
                <w:sz w:val="12"/>
                <w:szCs w:val="12"/>
              </w:rPr>
            </w:pPr>
            <w:r w:rsidRPr="003624FD">
              <w:rPr>
                <w:b/>
                <w:bCs/>
                <w:color w:val="000000"/>
                <w:sz w:val="12"/>
                <w:szCs w:val="12"/>
              </w:rPr>
              <w:t>тыс.руб.</w:t>
            </w:r>
          </w:p>
        </w:tc>
        <w:tc>
          <w:tcPr>
            <w:tcW w:w="602" w:type="dxa"/>
            <w:tcBorders>
              <w:top w:val="nil"/>
              <w:left w:val="nil"/>
              <w:bottom w:val="single" w:sz="4" w:space="0" w:color="auto"/>
              <w:right w:val="single" w:sz="8" w:space="0" w:color="auto"/>
            </w:tcBorders>
            <w:shd w:val="clear" w:color="auto" w:fill="auto"/>
            <w:hideMark/>
          </w:tcPr>
          <w:p w14:paraId="56D45D0D"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5408,70</w:t>
            </w:r>
          </w:p>
        </w:tc>
        <w:tc>
          <w:tcPr>
            <w:tcW w:w="572" w:type="dxa"/>
            <w:tcBorders>
              <w:top w:val="nil"/>
              <w:left w:val="nil"/>
              <w:bottom w:val="single" w:sz="4" w:space="0" w:color="auto"/>
              <w:right w:val="nil"/>
            </w:tcBorders>
            <w:shd w:val="clear" w:color="auto" w:fill="auto"/>
            <w:hideMark/>
          </w:tcPr>
          <w:p w14:paraId="2C029051"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3863,84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9675009"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0,85</w:t>
            </w:r>
          </w:p>
        </w:tc>
        <w:tc>
          <w:tcPr>
            <w:tcW w:w="570" w:type="dxa"/>
            <w:tcBorders>
              <w:top w:val="nil"/>
              <w:left w:val="single" w:sz="4" w:space="0" w:color="auto"/>
              <w:bottom w:val="single" w:sz="4" w:space="0" w:color="auto"/>
              <w:right w:val="nil"/>
            </w:tcBorders>
            <w:shd w:val="clear" w:color="auto" w:fill="auto"/>
            <w:hideMark/>
          </w:tcPr>
          <w:p w14:paraId="0B765698"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3864,68</w:t>
            </w:r>
          </w:p>
        </w:tc>
        <w:tc>
          <w:tcPr>
            <w:tcW w:w="572" w:type="dxa"/>
            <w:tcBorders>
              <w:top w:val="single" w:sz="4" w:space="0" w:color="auto"/>
              <w:left w:val="single" w:sz="8" w:space="0" w:color="auto"/>
              <w:bottom w:val="single" w:sz="4" w:space="0" w:color="auto"/>
              <w:right w:val="nil"/>
            </w:tcBorders>
            <w:shd w:val="clear" w:color="auto" w:fill="auto"/>
            <w:hideMark/>
          </w:tcPr>
          <w:p w14:paraId="55E4B94B"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3863,84</w:t>
            </w:r>
          </w:p>
        </w:tc>
        <w:tc>
          <w:tcPr>
            <w:tcW w:w="567" w:type="dxa"/>
            <w:tcBorders>
              <w:top w:val="nil"/>
              <w:left w:val="single" w:sz="4" w:space="0" w:color="auto"/>
              <w:bottom w:val="single" w:sz="4" w:space="0" w:color="auto"/>
              <w:right w:val="nil"/>
            </w:tcBorders>
            <w:shd w:val="clear" w:color="auto" w:fill="auto"/>
            <w:hideMark/>
          </w:tcPr>
          <w:p w14:paraId="42A5554D"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0,85</w:t>
            </w:r>
          </w:p>
        </w:tc>
        <w:tc>
          <w:tcPr>
            <w:tcW w:w="570" w:type="dxa"/>
            <w:tcBorders>
              <w:top w:val="single" w:sz="4" w:space="0" w:color="auto"/>
              <w:left w:val="single" w:sz="4" w:space="0" w:color="auto"/>
              <w:bottom w:val="single" w:sz="4" w:space="0" w:color="auto"/>
              <w:right w:val="single" w:sz="8" w:space="0" w:color="auto"/>
            </w:tcBorders>
            <w:shd w:val="clear" w:color="auto" w:fill="auto"/>
            <w:hideMark/>
          </w:tcPr>
          <w:p w14:paraId="5BC649C1"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3864,68</w:t>
            </w:r>
          </w:p>
        </w:tc>
        <w:tc>
          <w:tcPr>
            <w:tcW w:w="572" w:type="dxa"/>
            <w:tcBorders>
              <w:top w:val="nil"/>
              <w:left w:val="single" w:sz="8" w:space="0" w:color="auto"/>
              <w:bottom w:val="single" w:sz="4" w:space="0" w:color="auto"/>
              <w:right w:val="single" w:sz="4" w:space="0" w:color="auto"/>
            </w:tcBorders>
            <w:shd w:val="clear" w:color="auto" w:fill="auto"/>
            <w:hideMark/>
          </w:tcPr>
          <w:p w14:paraId="610868B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4993,65</w:t>
            </w:r>
          </w:p>
        </w:tc>
        <w:tc>
          <w:tcPr>
            <w:tcW w:w="567" w:type="dxa"/>
            <w:tcBorders>
              <w:top w:val="nil"/>
              <w:left w:val="nil"/>
              <w:bottom w:val="single" w:sz="4" w:space="0" w:color="auto"/>
              <w:right w:val="single" w:sz="4" w:space="0" w:color="auto"/>
            </w:tcBorders>
            <w:shd w:val="clear" w:color="auto" w:fill="auto"/>
            <w:hideMark/>
          </w:tcPr>
          <w:p w14:paraId="1AA570F9"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0,88</w:t>
            </w:r>
          </w:p>
        </w:tc>
        <w:tc>
          <w:tcPr>
            <w:tcW w:w="570" w:type="dxa"/>
            <w:tcBorders>
              <w:top w:val="nil"/>
              <w:left w:val="nil"/>
              <w:bottom w:val="single" w:sz="4" w:space="0" w:color="auto"/>
              <w:right w:val="nil"/>
            </w:tcBorders>
            <w:shd w:val="clear" w:color="auto" w:fill="auto"/>
            <w:hideMark/>
          </w:tcPr>
          <w:p w14:paraId="57EBC10B"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4994,53</w:t>
            </w:r>
          </w:p>
        </w:tc>
        <w:tc>
          <w:tcPr>
            <w:tcW w:w="572" w:type="dxa"/>
            <w:tcBorders>
              <w:top w:val="nil"/>
              <w:left w:val="nil"/>
              <w:bottom w:val="single" w:sz="4" w:space="0" w:color="auto"/>
              <w:right w:val="single" w:sz="4" w:space="0" w:color="auto"/>
            </w:tcBorders>
            <w:shd w:val="clear" w:color="auto" w:fill="auto"/>
            <w:hideMark/>
          </w:tcPr>
          <w:p w14:paraId="0A59B2D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7879,62</w:t>
            </w:r>
          </w:p>
        </w:tc>
        <w:tc>
          <w:tcPr>
            <w:tcW w:w="567" w:type="dxa"/>
            <w:tcBorders>
              <w:top w:val="nil"/>
              <w:left w:val="nil"/>
              <w:bottom w:val="single" w:sz="4" w:space="0" w:color="auto"/>
              <w:right w:val="single" w:sz="4" w:space="0" w:color="auto"/>
            </w:tcBorders>
            <w:shd w:val="clear" w:color="auto" w:fill="auto"/>
            <w:hideMark/>
          </w:tcPr>
          <w:p w14:paraId="2E2FA965"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1,03</w:t>
            </w:r>
          </w:p>
        </w:tc>
        <w:tc>
          <w:tcPr>
            <w:tcW w:w="570" w:type="dxa"/>
            <w:tcBorders>
              <w:top w:val="nil"/>
              <w:left w:val="nil"/>
              <w:bottom w:val="single" w:sz="4" w:space="0" w:color="auto"/>
              <w:right w:val="single" w:sz="8" w:space="0" w:color="auto"/>
            </w:tcBorders>
            <w:shd w:val="clear" w:color="auto" w:fill="auto"/>
            <w:hideMark/>
          </w:tcPr>
          <w:p w14:paraId="75824AC0"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7880,65</w:t>
            </w:r>
          </w:p>
        </w:tc>
        <w:tc>
          <w:tcPr>
            <w:tcW w:w="572" w:type="dxa"/>
            <w:tcBorders>
              <w:top w:val="nil"/>
              <w:left w:val="nil"/>
              <w:bottom w:val="single" w:sz="4" w:space="0" w:color="auto"/>
              <w:right w:val="single" w:sz="4" w:space="0" w:color="auto"/>
            </w:tcBorders>
            <w:shd w:val="clear" w:color="auto" w:fill="auto"/>
            <w:hideMark/>
          </w:tcPr>
          <w:p w14:paraId="227A9765"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7102,30</w:t>
            </w:r>
          </w:p>
        </w:tc>
        <w:tc>
          <w:tcPr>
            <w:tcW w:w="572" w:type="dxa"/>
            <w:tcBorders>
              <w:top w:val="nil"/>
              <w:left w:val="nil"/>
              <w:bottom w:val="single" w:sz="4" w:space="0" w:color="auto"/>
              <w:right w:val="single" w:sz="4" w:space="0" w:color="auto"/>
            </w:tcBorders>
            <w:shd w:val="clear" w:color="auto" w:fill="auto"/>
            <w:hideMark/>
          </w:tcPr>
          <w:p w14:paraId="540ECA0B"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1,02</w:t>
            </w:r>
          </w:p>
        </w:tc>
        <w:tc>
          <w:tcPr>
            <w:tcW w:w="572" w:type="dxa"/>
            <w:tcBorders>
              <w:top w:val="nil"/>
              <w:left w:val="nil"/>
              <w:bottom w:val="single" w:sz="4" w:space="0" w:color="auto"/>
              <w:right w:val="nil"/>
            </w:tcBorders>
            <w:shd w:val="clear" w:color="auto" w:fill="auto"/>
            <w:hideMark/>
          </w:tcPr>
          <w:p w14:paraId="5669E55B"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7103,32</w:t>
            </w:r>
          </w:p>
        </w:tc>
        <w:tc>
          <w:tcPr>
            <w:tcW w:w="607" w:type="dxa"/>
            <w:tcBorders>
              <w:top w:val="nil"/>
              <w:left w:val="single" w:sz="8" w:space="0" w:color="auto"/>
              <w:bottom w:val="single" w:sz="4" w:space="0" w:color="auto"/>
              <w:right w:val="single" w:sz="4" w:space="0" w:color="auto"/>
            </w:tcBorders>
            <w:shd w:val="clear" w:color="auto" w:fill="auto"/>
            <w:hideMark/>
          </w:tcPr>
          <w:p w14:paraId="3790BA56"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-777,32</w:t>
            </w:r>
          </w:p>
        </w:tc>
        <w:tc>
          <w:tcPr>
            <w:tcW w:w="530" w:type="dxa"/>
            <w:tcBorders>
              <w:top w:val="nil"/>
              <w:left w:val="nil"/>
              <w:bottom w:val="single" w:sz="4" w:space="0" w:color="auto"/>
              <w:right w:val="single" w:sz="4" w:space="0" w:color="auto"/>
            </w:tcBorders>
            <w:shd w:val="clear" w:color="auto" w:fill="auto"/>
            <w:hideMark/>
          </w:tcPr>
          <w:p w14:paraId="46494CC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-0,01</w:t>
            </w:r>
          </w:p>
        </w:tc>
        <w:tc>
          <w:tcPr>
            <w:tcW w:w="570" w:type="dxa"/>
            <w:tcBorders>
              <w:top w:val="nil"/>
              <w:left w:val="nil"/>
              <w:bottom w:val="single" w:sz="4" w:space="0" w:color="auto"/>
              <w:right w:val="nil"/>
            </w:tcBorders>
            <w:shd w:val="clear" w:color="auto" w:fill="auto"/>
            <w:hideMark/>
          </w:tcPr>
          <w:p w14:paraId="05128E50"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-777,33</w:t>
            </w:r>
          </w:p>
        </w:tc>
        <w:tc>
          <w:tcPr>
            <w:tcW w:w="13" w:type="dxa"/>
            <w:vAlign w:val="center"/>
            <w:hideMark/>
          </w:tcPr>
          <w:p w14:paraId="33EA52C1" w14:textId="77777777" w:rsidR="003624FD" w:rsidRPr="003624FD" w:rsidRDefault="003624FD" w:rsidP="003624FD">
            <w:pPr>
              <w:rPr>
                <w:sz w:val="12"/>
                <w:szCs w:val="12"/>
              </w:rPr>
            </w:pPr>
          </w:p>
        </w:tc>
        <w:tc>
          <w:tcPr>
            <w:tcW w:w="3" w:type="dxa"/>
            <w:vAlign w:val="center"/>
            <w:hideMark/>
          </w:tcPr>
          <w:p w14:paraId="3F7578BA" w14:textId="77777777" w:rsidR="003624FD" w:rsidRPr="003624FD" w:rsidRDefault="003624FD" w:rsidP="003624FD">
            <w:pPr>
              <w:rPr>
                <w:sz w:val="12"/>
                <w:szCs w:val="12"/>
              </w:rPr>
            </w:pPr>
          </w:p>
        </w:tc>
        <w:tc>
          <w:tcPr>
            <w:tcW w:w="11" w:type="dxa"/>
            <w:vAlign w:val="center"/>
            <w:hideMark/>
          </w:tcPr>
          <w:p w14:paraId="18A53D68" w14:textId="77777777" w:rsidR="003624FD" w:rsidRPr="003624FD" w:rsidRDefault="003624FD" w:rsidP="003624FD">
            <w:pPr>
              <w:rPr>
                <w:sz w:val="12"/>
                <w:szCs w:val="12"/>
              </w:rPr>
            </w:pPr>
          </w:p>
        </w:tc>
        <w:tc>
          <w:tcPr>
            <w:tcW w:w="11" w:type="dxa"/>
            <w:vAlign w:val="center"/>
            <w:hideMark/>
          </w:tcPr>
          <w:p w14:paraId="16317D59" w14:textId="77777777" w:rsidR="003624FD" w:rsidRPr="003624FD" w:rsidRDefault="003624FD" w:rsidP="003624FD">
            <w:pPr>
              <w:rPr>
                <w:sz w:val="12"/>
                <w:szCs w:val="12"/>
              </w:rPr>
            </w:pPr>
          </w:p>
        </w:tc>
      </w:tr>
      <w:tr w:rsidR="003624FD" w:rsidRPr="003624FD" w14:paraId="43073EED" w14:textId="77777777" w:rsidTr="00104FF4">
        <w:trPr>
          <w:trHeight w:val="330"/>
          <w:jc w:val="center"/>
        </w:trPr>
        <w:tc>
          <w:tcPr>
            <w:tcW w:w="473" w:type="dxa"/>
            <w:vMerge w:val="restart"/>
            <w:tcBorders>
              <w:top w:val="single" w:sz="4" w:space="0" w:color="auto"/>
              <w:left w:val="single" w:sz="8" w:space="0" w:color="auto"/>
              <w:bottom w:val="single" w:sz="4" w:space="0" w:color="000000"/>
              <w:right w:val="single" w:sz="4" w:space="0" w:color="auto"/>
            </w:tcBorders>
            <w:shd w:val="clear" w:color="auto" w:fill="auto"/>
            <w:hideMark/>
          </w:tcPr>
          <w:p w14:paraId="0DF53484" w14:textId="77777777" w:rsidR="003624FD" w:rsidRPr="003624FD" w:rsidRDefault="003624FD" w:rsidP="003624FD">
            <w:pPr>
              <w:jc w:val="center"/>
              <w:rPr>
                <w:color w:val="000000"/>
                <w:sz w:val="12"/>
                <w:szCs w:val="12"/>
              </w:rPr>
            </w:pPr>
            <w:r w:rsidRPr="003624FD">
              <w:rPr>
                <w:color w:val="000000"/>
                <w:sz w:val="12"/>
                <w:szCs w:val="12"/>
              </w:rPr>
              <w:t>3.1.1.</w:t>
            </w:r>
          </w:p>
        </w:tc>
        <w:tc>
          <w:tcPr>
            <w:tcW w:w="1246" w:type="dxa"/>
            <w:tcBorders>
              <w:top w:val="nil"/>
              <w:left w:val="nil"/>
              <w:bottom w:val="nil"/>
              <w:right w:val="nil"/>
            </w:tcBorders>
            <w:shd w:val="clear" w:color="auto" w:fill="auto"/>
            <w:hideMark/>
          </w:tcPr>
          <w:p w14:paraId="12EC64E7" w14:textId="77777777" w:rsidR="003624FD" w:rsidRPr="003624FD" w:rsidRDefault="003624FD" w:rsidP="003624FD">
            <w:pPr>
              <w:rPr>
                <w:color w:val="000000"/>
                <w:sz w:val="12"/>
                <w:szCs w:val="12"/>
              </w:rPr>
            </w:pPr>
            <w:r w:rsidRPr="003624FD">
              <w:rPr>
                <w:color w:val="000000"/>
                <w:sz w:val="12"/>
                <w:szCs w:val="12"/>
              </w:rPr>
              <w:t> </w:t>
            </w:r>
          </w:p>
        </w:tc>
        <w:tc>
          <w:tcPr>
            <w:tcW w:w="1493" w:type="dxa"/>
            <w:tcBorders>
              <w:top w:val="nil"/>
              <w:left w:val="nil"/>
              <w:bottom w:val="nil"/>
              <w:right w:val="single" w:sz="4" w:space="0" w:color="auto"/>
            </w:tcBorders>
            <w:shd w:val="clear" w:color="auto" w:fill="auto"/>
            <w:hideMark/>
          </w:tcPr>
          <w:p w14:paraId="11E7A73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Канализация</w:t>
            </w:r>
          </w:p>
        </w:tc>
        <w:tc>
          <w:tcPr>
            <w:tcW w:w="459" w:type="dxa"/>
            <w:tcBorders>
              <w:top w:val="nil"/>
              <w:left w:val="nil"/>
              <w:bottom w:val="nil"/>
              <w:right w:val="nil"/>
            </w:tcBorders>
            <w:shd w:val="clear" w:color="auto" w:fill="auto"/>
            <w:hideMark/>
          </w:tcPr>
          <w:p w14:paraId="7F05E242"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nil"/>
              <w:left w:val="nil"/>
              <w:bottom w:val="single" w:sz="4" w:space="0" w:color="auto"/>
              <w:right w:val="single" w:sz="8" w:space="0" w:color="auto"/>
            </w:tcBorders>
            <w:shd w:val="clear" w:color="auto" w:fill="auto"/>
            <w:noWrap/>
            <w:hideMark/>
          </w:tcPr>
          <w:p w14:paraId="1FC5E78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1869,74</w:t>
            </w:r>
          </w:p>
        </w:tc>
        <w:tc>
          <w:tcPr>
            <w:tcW w:w="572" w:type="dxa"/>
            <w:tcBorders>
              <w:top w:val="single" w:sz="4" w:space="0" w:color="auto"/>
              <w:left w:val="single" w:sz="8" w:space="0" w:color="auto"/>
              <w:bottom w:val="single" w:sz="4" w:space="0" w:color="auto"/>
              <w:right w:val="nil"/>
            </w:tcBorders>
            <w:shd w:val="clear" w:color="auto" w:fill="auto"/>
            <w:noWrap/>
            <w:hideMark/>
          </w:tcPr>
          <w:p w14:paraId="0650E38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804,35</w:t>
            </w:r>
          </w:p>
        </w:tc>
        <w:tc>
          <w:tcPr>
            <w:tcW w:w="567" w:type="dxa"/>
            <w:tcBorders>
              <w:top w:val="nil"/>
              <w:left w:val="single" w:sz="4" w:space="0" w:color="auto"/>
              <w:bottom w:val="single" w:sz="4" w:space="0" w:color="auto"/>
              <w:right w:val="single" w:sz="4" w:space="0" w:color="auto"/>
            </w:tcBorders>
            <w:shd w:val="clear" w:color="auto" w:fill="auto"/>
            <w:noWrap/>
            <w:hideMark/>
          </w:tcPr>
          <w:p w14:paraId="683509E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0,85</w:t>
            </w:r>
          </w:p>
        </w:tc>
        <w:tc>
          <w:tcPr>
            <w:tcW w:w="570" w:type="dxa"/>
            <w:tcBorders>
              <w:top w:val="nil"/>
              <w:left w:val="single" w:sz="4" w:space="0" w:color="auto"/>
              <w:bottom w:val="single" w:sz="4" w:space="0" w:color="auto"/>
              <w:right w:val="nil"/>
            </w:tcBorders>
            <w:shd w:val="clear" w:color="auto" w:fill="auto"/>
            <w:noWrap/>
            <w:hideMark/>
          </w:tcPr>
          <w:p w14:paraId="55C8EF2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805,20</w:t>
            </w:r>
          </w:p>
        </w:tc>
        <w:tc>
          <w:tcPr>
            <w:tcW w:w="572" w:type="dxa"/>
            <w:tcBorders>
              <w:top w:val="nil"/>
              <w:left w:val="single" w:sz="8" w:space="0" w:color="auto"/>
              <w:bottom w:val="single" w:sz="4" w:space="0" w:color="auto"/>
              <w:right w:val="nil"/>
            </w:tcBorders>
            <w:shd w:val="clear" w:color="auto" w:fill="auto"/>
            <w:noWrap/>
            <w:hideMark/>
          </w:tcPr>
          <w:p w14:paraId="188B930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804,35</w:t>
            </w:r>
          </w:p>
        </w:tc>
        <w:tc>
          <w:tcPr>
            <w:tcW w:w="567" w:type="dxa"/>
            <w:tcBorders>
              <w:top w:val="nil"/>
              <w:left w:val="single" w:sz="4" w:space="0" w:color="auto"/>
              <w:bottom w:val="single" w:sz="4" w:space="0" w:color="auto"/>
              <w:right w:val="nil"/>
            </w:tcBorders>
            <w:shd w:val="clear" w:color="auto" w:fill="auto"/>
            <w:noWrap/>
            <w:hideMark/>
          </w:tcPr>
          <w:p w14:paraId="3D93F73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0,85</w:t>
            </w:r>
          </w:p>
        </w:tc>
        <w:tc>
          <w:tcPr>
            <w:tcW w:w="570" w:type="dxa"/>
            <w:tcBorders>
              <w:top w:val="nil"/>
              <w:left w:val="single" w:sz="4" w:space="0" w:color="auto"/>
              <w:bottom w:val="single" w:sz="4" w:space="0" w:color="auto"/>
              <w:right w:val="single" w:sz="8" w:space="0" w:color="auto"/>
            </w:tcBorders>
            <w:shd w:val="clear" w:color="auto" w:fill="auto"/>
            <w:noWrap/>
            <w:hideMark/>
          </w:tcPr>
          <w:p w14:paraId="707FCEF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805,20</w:t>
            </w:r>
          </w:p>
        </w:tc>
        <w:tc>
          <w:tcPr>
            <w:tcW w:w="572" w:type="dxa"/>
            <w:tcBorders>
              <w:top w:val="nil"/>
              <w:left w:val="single" w:sz="8" w:space="0" w:color="auto"/>
              <w:bottom w:val="single" w:sz="4" w:space="0" w:color="auto"/>
              <w:right w:val="single" w:sz="4" w:space="0" w:color="auto"/>
            </w:tcBorders>
            <w:shd w:val="clear" w:color="auto" w:fill="auto"/>
            <w:hideMark/>
          </w:tcPr>
          <w:p w14:paraId="7234FA8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1274,20</w:t>
            </w:r>
          </w:p>
        </w:tc>
        <w:tc>
          <w:tcPr>
            <w:tcW w:w="567" w:type="dxa"/>
            <w:tcBorders>
              <w:top w:val="nil"/>
              <w:left w:val="nil"/>
              <w:bottom w:val="single" w:sz="4" w:space="0" w:color="auto"/>
              <w:right w:val="single" w:sz="4" w:space="0" w:color="auto"/>
            </w:tcBorders>
            <w:shd w:val="clear" w:color="auto" w:fill="auto"/>
            <w:hideMark/>
          </w:tcPr>
          <w:p w14:paraId="757D056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0,88</w:t>
            </w:r>
          </w:p>
        </w:tc>
        <w:tc>
          <w:tcPr>
            <w:tcW w:w="570" w:type="dxa"/>
            <w:tcBorders>
              <w:top w:val="nil"/>
              <w:left w:val="nil"/>
              <w:bottom w:val="single" w:sz="4" w:space="0" w:color="auto"/>
              <w:right w:val="nil"/>
            </w:tcBorders>
            <w:shd w:val="clear" w:color="auto" w:fill="auto"/>
            <w:hideMark/>
          </w:tcPr>
          <w:p w14:paraId="58454F4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1275,08</w:t>
            </w:r>
          </w:p>
        </w:tc>
        <w:tc>
          <w:tcPr>
            <w:tcW w:w="572" w:type="dxa"/>
            <w:tcBorders>
              <w:top w:val="nil"/>
              <w:left w:val="nil"/>
              <w:bottom w:val="single" w:sz="4" w:space="0" w:color="auto"/>
              <w:right w:val="single" w:sz="4" w:space="0" w:color="auto"/>
            </w:tcBorders>
            <w:shd w:val="clear" w:color="auto" w:fill="auto"/>
            <w:hideMark/>
          </w:tcPr>
          <w:p w14:paraId="76004C2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1618,15</w:t>
            </w:r>
          </w:p>
        </w:tc>
        <w:tc>
          <w:tcPr>
            <w:tcW w:w="567" w:type="dxa"/>
            <w:tcBorders>
              <w:top w:val="nil"/>
              <w:left w:val="nil"/>
              <w:bottom w:val="single" w:sz="4" w:space="0" w:color="auto"/>
              <w:right w:val="single" w:sz="4" w:space="0" w:color="auto"/>
            </w:tcBorders>
            <w:shd w:val="clear" w:color="auto" w:fill="auto"/>
            <w:hideMark/>
          </w:tcPr>
          <w:p w14:paraId="04769F2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1,03</w:t>
            </w:r>
          </w:p>
        </w:tc>
        <w:tc>
          <w:tcPr>
            <w:tcW w:w="570" w:type="dxa"/>
            <w:tcBorders>
              <w:top w:val="nil"/>
              <w:left w:val="nil"/>
              <w:bottom w:val="single" w:sz="4" w:space="0" w:color="auto"/>
              <w:right w:val="single" w:sz="8" w:space="0" w:color="auto"/>
            </w:tcBorders>
            <w:shd w:val="clear" w:color="auto" w:fill="auto"/>
            <w:hideMark/>
          </w:tcPr>
          <w:p w14:paraId="55C4887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1619,18</w:t>
            </w:r>
          </w:p>
        </w:tc>
        <w:tc>
          <w:tcPr>
            <w:tcW w:w="572" w:type="dxa"/>
            <w:tcBorders>
              <w:top w:val="nil"/>
              <w:left w:val="nil"/>
              <w:bottom w:val="single" w:sz="4" w:space="0" w:color="auto"/>
              <w:right w:val="single" w:sz="4" w:space="0" w:color="auto"/>
            </w:tcBorders>
            <w:shd w:val="clear" w:color="auto" w:fill="auto"/>
            <w:hideMark/>
          </w:tcPr>
          <w:p w14:paraId="6FB4FDC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969,05</w:t>
            </w:r>
          </w:p>
        </w:tc>
        <w:tc>
          <w:tcPr>
            <w:tcW w:w="572" w:type="dxa"/>
            <w:tcBorders>
              <w:top w:val="nil"/>
              <w:left w:val="single" w:sz="8" w:space="0" w:color="auto"/>
              <w:bottom w:val="single" w:sz="4" w:space="0" w:color="auto"/>
              <w:right w:val="single" w:sz="4" w:space="0" w:color="auto"/>
            </w:tcBorders>
            <w:shd w:val="clear" w:color="auto" w:fill="auto"/>
            <w:hideMark/>
          </w:tcPr>
          <w:p w14:paraId="0D78710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1,02</w:t>
            </w:r>
          </w:p>
        </w:tc>
        <w:tc>
          <w:tcPr>
            <w:tcW w:w="572" w:type="dxa"/>
            <w:tcBorders>
              <w:top w:val="nil"/>
              <w:left w:val="single" w:sz="8" w:space="0" w:color="auto"/>
              <w:bottom w:val="single" w:sz="4" w:space="0" w:color="auto"/>
              <w:right w:val="single" w:sz="4" w:space="0" w:color="auto"/>
            </w:tcBorders>
            <w:shd w:val="clear" w:color="auto" w:fill="auto"/>
            <w:hideMark/>
          </w:tcPr>
          <w:p w14:paraId="6094896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970,08</w:t>
            </w:r>
          </w:p>
        </w:tc>
        <w:tc>
          <w:tcPr>
            <w:tcW w:w="607" w:type="dxa"/>
            <w:tcBorders>
              <w:top w:val="nil"/>
              <w:left w:val="single" w:sz="8" w:space="0" w:color="auto"/>
              <w:bottom w:val="single" w:sz="4" w:space="0" w:color="auto"/>
              <w:right w:val="single" w:sz="4" w:space="0" w:color="auto"/>
            </w:tcBorders>
            <w:shd w:val="clear" w:color="auto" w:fill="auto"/>
            <w:hideMark/>
          </w:tcPr>
          <w:p w14:paraId="3D693F2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-649,10</w:t>
            </w:r>
          </w:p>
        </w:tc>
        <w:tc>
          <w:tcPr>
            <w:tcW w:w="530" w:type="dxa"/>
            <w:tcBorders>
              <w:top w:val="nil"/>
              <w:left w:val="single" w:sz="8" w:space="0" w:color="auto"/>
              <w:bottom w:val="single" w:sz="4" w:space="0" w:color="auto"/>
              <w:right w:val="single" w:sz="4" w:space="0" w:color="auto"/>
            </w:tcBorders>
            <w:shd w:val="clear" w:color="auto" w:fill="auto"/>
            <w:hideMark/>
          </w:tcPr>
          <w:p w14:paraId="09A81D6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-0,01</w:t>
            </w:r>
          </w:p>
        </w:tc>
        <w:tc>
          <w:tcPr>
            <w:tcW w:w="570" w:type="dxa"/>
            <w:tcBorders>
              <w:top w:val="nil"/>
              <w:left w:val="single" w:sz="8" w:space="0" w:color="auto"/>
              <w:bottom w:val="single" w:sz="4" w:space="0" w:color="auto"/>
              <w:right w:val="single" w:sz="4" w:space="0" w:color="auto"/>
            </w:tcBorders>
            <w:shd w:val="clear" w:color="auto" w:fill="auto"/>
            <w:hideMark/>
          </w:tcPr>
          <w:p w14:paraId="117D8DC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-649,10</w:t>
            </w:r>
          </w:p>
        </w:tc>
        <w:tc>
          <w:tcPr>
            <w:tcW w:w="13" w:type="dxa"/>
            <w:vAlign w:val="center"/>
            <w:hideMark/>
          </w:tcPr>
          <w:p w14:paraId="18B5DBF3" w14:textId="77777777" w:rsidR="003624FD" w:rsidRPr="003624FD" w:rsidRDefault="003624FD" w:rsidP="003624FD">
            <w:pPr>
              <w:rPr>
                <w:sz w:val="12"/>
                <w:szCs w:val="12"/>
              </w:rPr>
            </w:pPr>
          </w:p>
        </w:tc>
        <w:tc>
          <w:tcPr>
            <w:tcW w:w="3" w:type="dxa"/>
            <w:vAlign w:val="center"/>
            <w:hideMark/>
          </w:tcPr>
          <w:p w14:paraId="13C3B107" w14:textId="77777777" w:rsidR="003624FD" w:rsidRPr="003624FD" w:rsidRDefault="003624FD" w:rsidP="003624FD">
            <w:pPr>
              <w:rPr>
                <w:sz w:val="12"/>
                <w:szCs w:val="12"/>
              </w:rPr>
            </w:pPr>
          </w:p>
        </w:tc>
        <w:tc>
          <w:tcPr>
            <w:tcW w:w="11" w:type="dxa"/>
            <w:vAlign w:val="center"/>
            <w:hideMark/>
          </w:tcPr>
          <w:p w14:paraId="556B126A" w14:textId="77777777" w:rsidR="003624FD" w:rsidRPr="003624FD" w:rsidRDefault="003624FD" w:rsidP="003624FD">
            <w:pPr>
              <w:rPr>
                <w:sz w:val="12"/>
                <w:szCs w:val="12"/>
              </w:rPr>
            </w:pPr>
          </w:p>
        </w:tc>
        <w:tc>
          <w:tcPr>
            <w:tcW w:w="11" w:type="dxa"/>
            <w:vAlign w:val="center"/>
            <w:hideMark/>
          </w:tcPr>
          <w:p w14:paraId="07AE412E" w14:textId="77777777" w:rsidR="003624FD" w:rsidRPr="003624FD" w:rsidRDefault="003624FD" w:rsidP="003624FD">
            <w:pPr>
              <w:rPr>
                <w:sz w:val="12"/>
                <w:szCs w:val="12"/>
              </w:rPr>
            </w:pPr>
          </w:p>
        </w:tc>
      </w:tr>
      <w:tr w:rsidR="003624FD" w:rsidRPr="003624FD" w14:paraId="7739E284" w14:textId="77777777" w:rsidTr="00104FF4">
        <w:trPr>
          <w:trHeight w:val="510"/>
          <w:jc w:val="center"/>
        </w:trPr>
        <w:tc>
          <w:tcPr>
            <w:tcW w:w="473" w:type="dxa"/>
            <w:vMerge/>
            <w:tcBorders>
              <w:top w:val="single" w:sz="4" w:space="0" w:color="auto"/>
              <w:left w:val="single" w:sz="8" w:space="0" w:color="auto"/>
              <w:bottom w:val="single" w:sz="4" w:space="0" w:color="000000"/>
              <w:right w:val="single" w:sz="4" w:space="0" w:color="auto"/>
            </w:tcBorders>
            <w:vAlign w:val="center"/>
            <w:hideMark/>
          </w:tcPr>
          <w:p w14:paraId="0805F34D" w14:textId="77777777" w:rsidR="003624FD" w:rsidRPr="003624FD" w:rsidRDefault="003624FD" w:rsidP="003624FD">
            <w:pPr>
              <w:rPr>
                <w:color w:val="000000"/>
                <w:sz w:val="12"/>
                <w:szCs w:val="12"/>
              </w:rPr>
            </w:pPr>
          </w:p>
        </w:tc>
        <w:tc>
          <w:tcPr>
            <w:tcW w:w="1246" w:type="dxa"/>
            <w:tcBorders>
              <w:top w:val="single" w:sz="4" w:space="0" w:color="auto"/>
              <w:left w:val="nil"/>
              <w:bottom w:val="nil"/>
              <w:right w:val="nil"/>
            </w:tcBorders>
            <w:shd w:val="clear" w:color="auto" w:fill="auto"/>
            <w:hideMark/>
          </w:tcPr>
          <w:p w14:paraId="67538558" w14:textId="77777777" w:rsidR="003624FD" w:rsidRPr="003624FD" w:rsidRDefault="003624FD" w:rsidP="003624FD">
            <w:pPr>
              <w:rPr>
                <w:i/>
                <w:iCs/>
                <w:color w:val="000000"/>
                <w:sz w:val="12"/>
                <w:szCs w:val="12"/>
              </w:rPr>
            </w:pPr>
            <w:r w:rsidRPr="003624FD">
              <w:rPr>
                <w:i/>
                <w:iCs/>
                <w:color w:val="000000"/>
                <w:sz w:val="12"/>
                <w:szCs w:val="12"/>
              </w:rPr>
              <w:t> </w:t>
            </w:r>
          </w:p>
        </w:tc>
        <w:tc>
          <w:tcPr>
            <w:tcW w:w="1493" w:type="dxa"/>
            <w:tcBorders>
              <w:top w:val="single" w:sz="4" w:space="0" w:color="auto"/>
              <w:left w:val="nil"/>
              <w:bottom w:val="single" w:sz="4" w:space="0" w:color="auto"/>
              <w:right w:val="single" w:sz="4" w:space="0" w:color="auto"/>
            </w:tcBorders>
            <w:shd w:val="clear" w:color="auto" w:fill="auto"/>
            <w:hideMark/>
          </w:tcPr>
          <w:p w14:paraId="0A2F7FE7"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Объем стоков для теплоснабжения</w:t>
            </w:r>
          </w:p>
        </w:tc>
        <w:tc>
          <w:tcPr>
            <w:tcW w:w="459" w:type="dxa"/>
            <w:tcBorders>
              <w:top w:val="single" w:sz="4" w:space="0" w:color="auto"/>
              <w:left w:val="nil"/>
              <w:bottom w:val="single" w:sz="4" w:space="0" w:color="auto"/>
              <w:right w:val="nil"/>
            </w:tcBorders>
            <w:shd w:val="clear" w:color="auto" w:fill="auto"/>
            <w:hideMark/>
          </w:tcPr>
          <w:p w14:paraId="5B4A68DA" w14:textId="77777777" w:rsidR="003624FD" w:rsidRPr="003624FD" w:rsidRDefault="003624FD" w:rsidP="003624FD">
            <w:pPr>
              <w:jc w:val="center"/>
              <w:rPr>
                <w:rFonts w:ascii="Arial Narrow" w:hAnsi="Arial Narrow" w:cs="Calibri"/>
                <w:i/>
                <w:iCs/>
                <w:color w:val="000000"/>
                <w:sz w:val="12"/>
                <w:szCs w:val="12"/>
              </w:rPr>
            </w:pPr>
            <w:r w:rsidRPr="003624FD">
              <w:rPr>
                <w:rFonts w:ascii="Arial Narrow" w:hAnsi="Arial Narrow" w:cs="Calibri"/>
                <w:i/>
                <w:iCs/>
                <w:color w:val="000000"/>
                <w:sz w:val="12"/>
                <w:szCs w:val="12"/>
              </w:rPr>
              <w:t>тыс.куб.м</w:t>
            </w:r>
          </w:p>
        </w:tc>
        <w:tc>
          <w:tcPr>
            <w:tcW w:w="602" w:type="dxa"/>
            <w:tcBorders>
              <w:top w:val="nil"/>
              <w:left w:val="single" w:sz="8" w:space="0" w:color="auto"/>
              <w:bottom w:val="single" w:sz="4" w:space="0" w:color="auto"/>
              <w:right w:val="single" w:sz="8" w:space="0" w:color="auto"/>
            </w:tcBorders>
            <w:shd w:val="clear" w:color="auto" w:fill="auto"/>
            <w:noWrap/>
            <w:hideMark/>
          </w:tcPr>
          <w:p w14:paraId="50A56C47"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53,57</w:t>
            </w:r>
          </w:p>
        </w:tc>
        <w:tc>
          <w:tcPr>
            <w:tcW w:w="572" w:type="dxa"/>
            <w:tcBorders>
              <w:top w:val="nil"/>
              <w:left w:val="single" w:sz="8" w:space="0" w:color="auto"/>
              <w:bottom w:val="single" w:sz="4" w:space="0" w:color="auto"/>
              <w:right w:val="nil"/>
            </w:tcBorders>
            <w:shd w:val="clear" w:color="auto" w:fill="auto"/>
            <w:noWrap/>
            <w:hideMark/>
          </w:tcPr>
          <w:p w14:paraId="7537CE02"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23,86</w:t>
            </w:r>
          </w:p>
        </w:tc>
        <w:tc>
          <w:tcPr>
            <w:tcW w:w="567" w:type="dxa"/>
            <w:tcBorders>
              <w:top w:val="nil"/>
              <w:left w:val="single" w:sz="4" w:space="0" w:color="auto"/>
              <w:bottom w:val="single" w:sz="4" w:space="0" w:color="auto"/>
              <w:right w:val="single" w:sz="4" w:space="0" w:color="auto"/>
            </w:tcBorders>
            <w:shd w:val="clear" w:color="auto" w:fill="auto"/>
            <w:noWrap/>
            <w:hideMark/>
          </w:tcPr>
          <w:p w14:paraId="78E72A58"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0,03</w:t>
            </w:r>
          </w:p>
        </w:tc>
        <w:tc>
          <w:tcPr>
            <w:tcW w:w="570" w:type="dxa"/>
            <w:tcBorders>
              <w:top w:val="nil"/>
              <w:left w:val="single" w:sz="4" w:space="0" w:color="auto"/>
              <w:bottom w:val="single" w:sz="4" w:space="0" w:color="auto"/>
              <w:right w:val="nil"/>
            </w:tcBorders>
            <w:shd w:val="clear" w:color="auto" w:fill="auto"/>
            <w:noWrap/>
            <w:hideMark/>
          </w:tcPr>
          <w:p w14:paraId="5750697A"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23,89</w:t>
            </w:r>
          </w:p>
        </w:tc>
        <w:tc>
          <w:tcPr>
            <w:tcW w:w="572" w:type="dxa"/>
            <w:tcBorders>
              <w:top w:val="nil"/>
              <w:left w:val="single" w:sz="8" w:space="0" w:color="auto"/>
              <w:bottom w:val="single" w:sz="4" w:space="0" w:color="auto"/>
              <w:right w:val="nil"/>
            </w:tcBorders>
            <w:shd w:val="clear" w:color="auto" w:fill="auto"/>
            <w:noWrap/>
            <w:hideMark/>
          </w:tcPr>
          <w:p w14:paraId="42EB62BC"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23,86</w:t>
            </w:r>
          </w:p>
        </w:tc>
        <w:tc>
          <w:tcPr>
            <w:tcW w:w="567" w:type="dxa"/>
            <w:tcBorders>
              <w:top w:val="nil"/>
              <w:left w:val="single" w:sz="4" w:space="0" w:color="auto"/>
              <w:bottom w:val="single" w:sz="4" w:space="0" w:color="auto"/>
              <w:right w:val="nil"/>
            </w:tcBorders>
            <w:shd w:val="clear" w:color="auto" w:fill="auto"/>
            <w:noWrap/>
            <w:hideMark/>
          </w:tcPr>
          <w:p w14:paraId="5B3791F9"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0,03</w:t>
            </w:r>
          </w:p>
        </w:tc>
        <w:tc>
          <w:tcPr>
            <w:tcW w:w="570" w:type="dxa"/>
            <w:tcBorders>
              <w:top w:val="nil"/>
              <w:left w:val="single" w:sz="4" w:space="0" w:color="auto"/>
              <w:bottom w:val="single" w:sz="4" w:space="0" w:color="auto"/>
              <w:right w:val="single" w:sz="8" w:space="0" w:color="auto"/>
            </w:tcBorders>
            <w:shd w:val="clear" w:color="auto" w:fill="auto"/>
            <w:noWrap/>
            <w:hideMark/>
          </w:tcPr>
          <w:p w14:paraId="7DE7E8D3"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23,89</w:t>
            </w:r>
          </w:p>
        </w:tc>
        <w:tc>
          <w:tcPr>
            <w:tcW w:w="572" w:type="dxa"/>
            <w:tcBorders>
              <w:top w:val="nil"/>
              <w:left w:val="single" w:sz="8" w:space="0" w:color="auto"/>
              <w:bottom w:val="single" w:sz="4" w:space="0" w:color="auto"/>
              <w:right w:val="single" w:sz="4" w:space="0" w:color="auto"/>
            </w:tcBorders>
            <w:shd w:val="clear" w:color="auto" w:fill="auto"/>
            <w:hideMark/>
          </w:tcPr>
          <w:p w14:paraId="44DBF205"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34,31</w:t>
            </w:r>
          </w:p>
        </w:tc>
        <w:tc>
          <w:tcPr>
            <w:tcW w:w="567" w:type="dxa"/>
            <w:tcBorders>
              <w:top w:val="nil"/>
              <w:left w:val="nil"/>
              <w:bottom w:val="single" w:sz="4" w:space="0" w:color="auto"/>
              <w:right w:val="single" w:sz="4" w:space="0" w:color="auto"/>
            </w:tcBorders>
            <w:shd w:val="clear" w:color="auto" w:fill="auto"/>
            <w:hideMark/>
          </w:tcPr>
          <w:p w14:paraId="44E07DF6"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0,03</w:t>
            </w:r>
          </w:p>
        </w:tc>
        <w:tc>
          <w:tcPr>
            <w:tcW w:w="570" w:type="dxa"/>
            <w:tcBorders>
              <w:top w:val="nil"/>
              <w:left w:val="nil"/>
              <w:bottom w:val="single" w:sz="4" w:space="0" w:color="auto"/>
              <w:right w:val="nil"/>
            </w:tcBorders>
            <w:shd w:val="clear" w:color="auto" w:fill="auto"/>
            <w:hideMark/>
          </w:tcPr>
          <w:p w14:paraId="734D1F87"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34,34</w:t>
            </w:r>
          </w:p>
        </w:tc>
        <w:tc>
          <w:tcPr>
            <w:tcW w:w="572" w:type="dxa"/>
            <w:tcBorders>
              <w:top w:val="nil"/>
              <w:left w:val="nil"/>
              <w:bottom w:val="single" w:sz="4" w:space="0" w:color="auto"/>
              <w:right w:val="single" w:sz="4" w:space="0" w:color="auto"/>
            </w:tcBorders>
            <w:shd w:val="clear" w:color="auto" w:fill="auto"/>
            <w:hideMark/>
          </w:tcPr>
          <w:p w14:paraId="70BF8416"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34,31</w:t>
            </w:r>
          </w:p>
        </w:tc>
        <w:tc>
          <w:tcPr>
            <w:tcW w:w="567" w:type="dxa"/>
            <w:tcBorders>
              <w:top w:val="nil"/>
              <w:left w:val="nil"/>
              <w:bottom w:val="single" w:sz="4" w:space="0" w:color="auto"/>
              <w:right w:val="single" w:sz="4" w:space="0" w:color="auto"/>
            </w:tcBorders>
            <w:shd w:val="clear" w:color="auto" w:fill="auto"/>
            <w:hideMark/>
          </w:tcPr>
          <w:p w14:paraId="7E3B3E8B"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0,03</w:t>
            </w:r>
          </w:p>
        </w:tc>
        <w:tc>
          <w:tcPr>
            <w:tcW w:w="570" w:type="dxa"/>
            <w:tcBorders>
              <w:top w:val="nil"/>
              <w:left w:val="nil"/>
              <w:bottom w:val="single" w:sz="4" w:space="0" w:color="auto"/>
              <w:right w:val="single" w:sz="8" w:space="0" w:color="auto"/>
            </w:tcBorders>
            <w:shd w:val="clear" w:color="auto" w:fill="auto"/>
            <w:hideMark/>
          </w:tcPr>
          <w:p w14:paraId="41DB52C2"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34,34</w:t>
            </w:r>
          </w:p>
        </w:tc>
        <w:tc>
          <w:tcPr>
            <w:tcW w:w="572" w:type="dxa"/>
            <w:tcBorders>
              <w:top w:val="nil"/>
              <w:left w:val="nil"/>
              <w:bottom w:val="single" w:sz="4" w:space="0" w:color="auto"/>
              <w:right w:val="single" w:sz="4" w:space="0" w:color="auto"/>
            </w:tcBorders>
            <w:shd w:val="clear" w:color="auto" w:fill="auto"/>
            <w:hideMark/>
          </w:tcPr>
          <w:p w14:paraId="1602A47C"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23,86</w:t>
            </w:r>
          </w:p>
        </w:tc>
        <w:tc>
          <w:tcPr>
            <w:tcW w:w="572" w:type="dxa"/>
            <w:tcBorders>
              <w:top w:val="nil"/>
              <w:left w:val="single" w:sz="8" w:space="0" w:color="auto"/>
              <w:bottom w:val="single" w:sz="4" w:space="0" w:color="auto"/>
              <w:right w:val="single" w:sz="4" w:space="0" w:color="auto"/>
            </w:tcBorders>
            <w:shd w:val="clear" w:color="auto" w:fill="auto"/>
            <w:hideMark/>
          </w:tcPr>
          <w:p w14:paraId="7E6CF1E0"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0,03</w:t>
            </w:r>
          </w:p>
        </w:tc>
        <w:tc>
          <w:tcPr>
            <w:tcW w:w="572" w:type="dxa"/>
            <w:tcBorders>
              <w:top w:val="nil"/>
              <w:left w:val="nil"/>
              <w:bottom w:val="single" w:sz="4" w:space="0" w:color="auto"/>
              <w:right w:val="nil"/>
            </w:tcBorders>
            <w:shd w:val="clear" w:color="auto" w:fill="auto"/>
            <w:hideMark/>
          </w:tcPr>
          <w:p w14:paraId="34880D7F"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23,89</w:t>
            </w:r>
          </w:p>
        </w:tc>
        <w:tc>
          <w:tcPr>
            <w:tcW w:w="607" w:type="dxa"/>
            <w:tcBorders>
              <w:top w:val="nil"/>
              <w:left w:val="single" w:sz="8" w:space="0" w:color="auto"/>
              <w:bottom w:val="single" w:sz="4" w:space="0" w:color="auto"/>
              <w:right w:val="single" w:sz="4" w:space="0" w:color="auto"/>
            </w:tcBorders>
            <w:shd w:val="clear" w:color="auto" w:fill="auto"/>
            <w:hideMark/>
          </w:tcPr>
          <w:p w14:paraId="627A82FF"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-10,45</w:t>
            </w:r>
          </w:p>
        </w:tc>
        <w:tc>
          <w:tcPr>
            <w:tcW w:w="530" w:type="dxa"/>
            <w:tcBorders>
              <w:top w:val="nil"/>
              <w:left w:val="single" w:sz="8" w:space="0" w:color="auto"/>
              <w:bottom w:val="single" w:sz="4" w:space="0" w:color="auto"/>
              <w:right w:val="single" w:sz="4" w:space="0" w:color="auto"/>
            </w:tcBorders>
            <w:shd w:val="clear" w:color="auto" w:fill="auto"/>
            <w:hideMark/>
          </w:tcPr>
          <w:p w14:paraId="110063E1"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0" w:type="dxa"/>
            <w:tcBorders>
              <w:top w:val="nil"/>
              <w:left w:val="nil"/>
              <w:bottom w:val="single" w:sz="4" w:space="0" w:color="auto"/>
              <w:right w:val="nil"/>
            </w:tcBorders>
            <w:shd w:val="clear" w:color="auto" w:fill="auto"/>
            <w:hideMark/>
          </w:tcPr>
          <w:p w14:paraId="57047026"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-10,45</w:t>
            </w:r>
          </w:p>
        </w:tc>
        <w:tc>
          <w:tcPr>
            <w:tcW w:w="13" w:type="dxa"/>
            <w:vAlign w:val="center"/>
            <w:hideMark/>
          </w:tcPr>
          <w:p w14:paraId="604F5199" w14:textId="77777777" w:rsidR="003624FD" w:rsidRPr="003624FD" w:rsidRDefault="003624FD" w:rsidP="003624FD">
            <w:pPr>
              <w:rPr>
                <w:sz w:val="12"/>
                <w:szCs w:val="12"/>
              </w:rPr>
            </w:pPr>
          </w:p>
        </w:tc>
        <w:tc>
          <w:tcPr>
            <w:tcW w:w="3" w:type="dxa"/>
            <w:vAlign w:val="center"/>
            <w:hideMark/>
          </w:tcPr>
          <w:p w14:paraId="5DFA34B8" w14:textId="77777777" w:rsidR="003624FD" w:rsidRPr="003624FD" w:rsidRDefault="003624FD" w:rsidP="003624FD">
            <w:pPr>
              <w:rPr>
                <w:sz w:val="12"/>
                <w:szCs w:val="12"/>
              </w:rPr>
            </w:pPr>
          </w:p>
        </w:tc>
        <w:tc>
          <w:tcPr>
            <w:tcW w:w="11" w:type="dxa"/>
            <w:vAlign w:val="center"/>
            <w:hideMark/>
          </w:tcPr>
          <w:p w14:paraId="62C56463" w14:textId="77777777" w:rsidR="003624FD" w:rsidRPr="003624FD" w:rsidRDefault="003624FD" w:rsidP="003624FD">
            <w:pPr>
              <w:rPr>
                <w:sz w:val="12"/>
                <w:szCs w:val="12"/>
              </w:rPr>
            </w:pPr>
          </w:p>
        </w:tc>
        <w:tc>
          <w:tcPr>
            <w:tcW w:w="11" w:type="dxa"/>
            <w:vAlign w:val="center"/>
            <w:hideMark/>
          </w:tcPr>
          <w:p w14:paraId="49A9193C" w14:textId="77777777" w:rsidR="003624FD" w:rsidRPr="003624FD" w:rsidRDefault="003624FD" w:rsidP="003624FD">
            <w:pPr>
              <w:rPr>
                <w:sz w:val="12"/>
                <w:szCs w:val="12"/>
              </w:rPr>
            </w:pPr>
          </w:p>
        </w:tc>
      </w:tr>
      <w:tr w:rsidR="003624FD" w:rsidRPr="003624FD" w14:paraId="4A08772C" w14:textId="77777777" w:rsidTr="00104FF4">
        <w:trPr>
          <w:trHeight w:val="330"/>
          <w:jc w:val="center"/>
        </w:trPr>
        <w:tc>
          <w:tcPr>
            <w:tcW w:w="473" w:type="dxa"/>
            <w:vMerge/>
            <w:tcBorders>
              <w:top w:val="single" w:sz="4" w:space="0" w:color="auto"/>
              <w:left w:val="single" w:sz="8" w:space="0" w:color="auto"/>
              <w:bottom w:val="single" w:sz="4" w:space="0" w:color="000000"/>
              <w:right w:val="single" w:sz="4" w:space="0" w:color="auto"/>
            </w:tcBorders>
            <w:vAlign w:val="center"/>
            <w:hideMark/>
          </w:tcPr>
          <w:p w14:paraId="02B3EC5A" w14:textId="77777777" w:rsidR="003624FD" w:rsidRPr="003624FD" w:rsidRDefault="003624FD" w:rsidP="003624FD">
            <w:pPr>
              <w:rPr>
                <w:color w:val="000000"/>
                <w:sz w:val="12"/>
                <w:szCs w:val="12"/>
              </w:rPr>
            </w:pPr>
          </w:p>
        </w:tc>
        <w:tc>
          <w:tcPr>
            <w:tcW w:w="1246" w:type="dxa"/>
            <w:tcBorders>
              <w:top w:val="single" w:sz="4" w:space="0" w:color="auto"/>
              <w:left w:val="nil"/>
              <w:bottom w:val="nil"/>
              <w:right w:val="nil"/>
            </w:tcBorders>
            <w:shd w:val="clear" w:color="auto" w:fill="auto"/>
            <w:hideMark/>
          </w:tcPr>
          <w:p w14:paraId="4B7ED8B0" w14:textId="77777777" w:rsidR="003624FD" w:rsidRPr="003624FD" w:rsidRDefault="003624FD" w:rsidP="003624FD">
            <w:pPr>
              <w:rPr>
                <w:i/>
                <w:iCs/>
                <w:color w:val="000000"/>
                <w:sz w:val="12"/>
                <w:szCs w:val="12"/>
              </w:rPr>
            </w:pPr>
            <w:r w:rsidRPr="003624FD">
              <w:rPr>
                <w:i/>
                <w:iCs/>
                <w:color w:val="000000"/>
                <w:sz w:val="12"/>
                <w:szCs w:val="12"/>
              </w:rPr>
              <w:t> </w:t>
            </w:r>
          </w:p>
        </w:tc>
        <w:tc>
          <w:tcPr>
            <w:tcW w:w="1493" w:type="dxa"/>
            <w:tcBorders>
              <w:top w:val="nil"/>
              <w:left w:val="nil"/>
              <w:bottom w:val="single" w:sz="4" w:space="0" w:color="auto"/>
              <w:right w:val="single" w:sz="4" w:space="0" w:color="auto"/>
            </w:tcBorders>
            <w:shd w:val="clear" w:color="auto" w:fill="auto"/>
            <w:hideMark/>
          </w:tcPr>
          <w:p w14:paraId="5C4BC748"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Цена стоков для теплоснабжения</w:t>
            </w:r>
          </w:p>
        </w:tc>
        <w:tc>
          <w:tcPr>
            <w:tcW w:w="459" w:type="dxa"/>
            <w:tcBorders>
              <w:top w:val="nil"/>
              <w:left w:val="nil"/>
              <w:bottom w:val="single" w:sz="4" w:space="0" w:color="auto"/>
              <w:right w:val="nil"/>
            </w:tcBorders>
            <w:shd w:val="clear" w:color="auto" w:fill="auto"/>
            <w:hideMark/>
          </w:tcPr>
          <w:p w14:paraId="622902D9" w14:textId="77777777" w:rsidR="003624FD" w:rsidRPr="003624FD" w:rsidRDefault="003624FD" w:rsidP="003624FD">
            <w:pPr>
              <w:jc w:val="center"/>
              <w:rPr>
                <w:rFonts w:ascii="Arial Narrow" w:hAnsi="Arial Narrow" w:cs="Calibri"/>
                <w:i/>
                <w:iCs/>
                <w:color w:val="000000"/>
                <w:sz w:val="12"/>
                <w:szCs w:val="12"/>
              </w:rPr>
            </w:pPr>
            <w:r w:rsidRPr="003624FD">
              <w:rPr>
                <w:rFonts w:ascii="Arial Narrow" w:hAnsi="Arial Narrow" w:cs="Calibri"/>
                <w:i/>
                <w:iCs/>
                <w:color w:val="000000"/>
                <w:sz w:val="12"/>
                <w:szCs w:val="12"/>
              </w:rPr>
              <w:t>руб/куб.м</w:t>
            </w:r>
          </w:p>
        </w:tc>
        <w:tc>
          <w:tcPr>
            <w:tcW w:w="602" w:type="dxa"/>
            <w:tcBorders>
              <w:top w:val="nil"/>
              <w:left w:val="single" w:sz="8" w:space="0" w:color="auto"/>
              <w:bottom w:val="single" w:sz="4" w:space="0" w:color="auto"/>
              <w:right w:val="single" w:sz="8" w:space="0" w:color="auto"/>
            </w:tcBorders>
            <w:shd w:val="clear" w:color="auto" w:fill="auto"/>
            <w:noWrap/>
            <w:hideMark/>
          </w:tcPr>
          <w:p w14:paraId="5A5F3C09"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34,90</w:t>
            </w:r>
          </w:p>
        </w:tc>
        <w:tc>
          <w:tcPr>
            <w:tcW w:w="572" w:type="dxa"/>
            <w:tcBorders>
              <w:top w:val="nil"/>
              <w:left w:val="single" w:sz="8" w:space="0" w:color="auto"/>
              <w:bottom w:val="single" w:sz="4" w:space="0" w:color="auto"/>
              <w:right w:val="nil"/>
            </w:tcBorders>
            <w:shd w:val="clear" w:color="auto" w:fill="auto"/>
            <w:noWrap/>
            <w:hideMark/>
          </w:tcPr>
          <w:p w14:paraId="128F131E"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33,71</w:t>
            </w:r>
          </w:p>
        </w:tc>
        <w:tc>
          <w:tcPr>
            <w:tcW w:w="567" w:type="dxa"/>
            <w:tcBorders>
              <w:top w:val="nil"/>
              <w:left w:val="single" w:sz="4" w:space="0" w:color="auto"/>
              <w:bottom w:val="single" w:sz="4" w:space="0" w:color="auto"/>
              <w:right w:val="single" w:sz="4" w:space="0" w:color="auto"/>
            </w:tcBorders>
            <w:shd w:val="clear" w:color="auto" w:fill="auto"/>
            <w:noWrap/>
            <w:hideMark/>
          </w:tcPr>
          <w:p w14:paraId="15DD2451"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33,71</w:t>
            </w:r>
          </w:p>
        </w:tc>
        <w:tc>
          <w:tcPr>
            <w:tcW w:w="570" w:type="dxa"/>
            <w:tcBorders>
              <w:top w:val="nil"/>
              <w:left w:val="nil"/>
              <w:bottom w:val="single" w:sz="4" w:space="0" w:color="auto"/>
              <w:right w:val="nil"/>
            </w:tcBorders>
            <w:shd w:val="clear" w:color="auto" w:fill="auto"/>
            <w:noWrap/>
            <w:hideMark/>
          </w:tcPr>
          <w:p w14:paraId="5FC6F6AA"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33,71</w:t>
            </w:r>
          </w:p>
        </w:tc>
        <w:tc>
          <w:tcPr>
            <w:tcW w:w="572" w:type="dxa"/>
            <w:tcBorders>
              <w:top w:val="nil"/>
              <w:left w:val="single" w:sz="8" w:space="0" w:color="auto"/>
              <w:bottom w:val="single" w:sz="4" w:space="0" w:color="auto"/>
              <w:right w:val="nil"/>
            </w:tcBorders>
            <w:shd w:val="clear" w:color="auto" w:fill="auto"/>
            <w:noWrap/>
            <w:hideMark/>
          </w:tcPr>
          <w:p w14:paraId="6EF1BD48"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33,71</w:t>
            </w:r>
          </w:p>
        </w:tc>
        <w:tc>
          <w:tcPr>
            <w:tcW w:w="567" w:type="dxa"/>
            <w:tcBorders>
              <w:top w:val="nil"/>
              <w:left w:val="single" w:sz="4" w:space="0" w:color="auto"/>
              <w:bottom w:val="single" w:sz="4" w:space="0" w:color="auto"/>
              <w:right w:val="nil"/>
            </w:tcBorders>
            <w:shd w:val="clear" w:color="auto" w:fill="auto"/>
            <w:noWrap/>
            <w:hideMark/>
          </w:tcPr>
          <w:p w14:paraId="4AF77814"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33,71</w:t>
            </w:r>
          </w:p>
        </w:tc>
        <w:tc>
          <w:tcPr>
            <w:tcW w:w="570" w:type="dxa"/>
            <w:tcBorders>
              <w:top w:val="nil"/>
              <w:left w:val="single" w:sz="4" w:space="0" w:color="auto"/>
              <w:bottom w:val="single" w:sz="4" w:space="0" w:color="auto"/>
              <w:right w:val="single" w:sz="8" w:space="0" w:color="auto"/>
            </w:tcBorders>
            <w:shd w:val="clear" w:color="auto" w:fill="auto"/>
            <w:noWrap/>
            <w:hideMark/>
          </w:tcPr>
          <w:p w14:paraId="12C67A19"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33,71</w:t>
            </w:r>
          </w:p>
        </w:tc>
        <w:tc>
          <w:tcPr>
            <w:tcW w:w="572" w:type="dxa"/>
            <w:tcBorders>
              <w:top w:val="nil"/>
              <w:left w:val="single" w:sz="8" w:space="0" w:color="auto"/>
              <w:bottom w:val="single" w:sz="4" w:space="0" w:color="auto"/>
              <w:right w:val="nil"/>
            </w:tcBorders>
            <w:shd w:val="clear" w:color="auto" w:fill="auto"/>
            <w:noWrap/>
            <w:hideMark/>
          </w:tcPr>
          <w:p w14:paraId="6346DAF6"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37,14</w:t>
            </w:r>
          </w:p>
        </w:tc>
        <w:tc>
          <w:tcPr>
            <w:tcW w:w="567" w:type="dxa"/>
            <w:tcBorders>
              <w:top w:val="nil"/>
              <w:left w:val="single" w:sz="4" w:space="0" w:color="auto"/>
              <w:bottom w:val="single" w:sz="4" w:space="0" w:color="auto"/>
              <w:right w:val="single" w:sz="4" w:space="0" w:color="auto"/>
            </w:tcBorders>
            <w:shd w:val="clear" w:color="auto" w:fill="auto"/>
            <w:noWrap/>
            <w:hideMark/>
          </w:tcPr>
          <w:p w14:paraId="304AECF4"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29,33</w:t>
            </w:r>
          </w:p>
        </w:tc>
        <w:tc>
          <w:tcPr>
            <w:tcW w:w="570" w:type="dxa"/>
            <w:tcBorders>
              <w:top w:val="nil"/>
              <w:left w:val="nil"/>
              <w:bottom w:val="single" w:sz="4" w:space="0" w:color="auto"/>
              <w:right w:val="nil"/>
            </w:tcBorders>
            <w:shd w:val="clear" w:color="auto" w:fill="auto"/>
            <w:noWrap/>
            <w:hideMark/>
          </w:tcPr>
          <w:p w14:paraId="45712176"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37,13</w:t>
            </w:r>
          </w:p>
        </w:tc>
        <w:tc>
          <w:tcPr>
            <w:tcW w:w="572" w:type="dxa"/>
            <w:tcBorders>
              <w:top w:val="nil"/>
              <w:left w:val="single" w:sz="8" w:space="0" w:color="auto"/>
              <w:bottom w:val="single" w:sz="4" w:space="0" w:color="auto"/>
              <w:right w:val="nil"/>
            </w:tcBorders>
            <w:shd w:val="clear" w:color="auto" w:fill="auto"/>
            <w:noWrap/>
            <w:hideMark/>
          </w:tcPr>
          <w:p w14:paraId="201D7706"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47,16</w:t>
            </w:r>
          </w:p>
        </w:tc>
        <w:tc>
          <w:tcPr>
            <w:tcW w:w="567" w:type="dxa"/>
            <w:tcBorders>
              <w:top w:val="nil"/>
              <w:left w:val="single" w:sz="4" w:space="0" w:color="auto"/>
              <w:bottom w:val="single" w:sz="4" w:space="0" w:color="auto"/>
              <w:right w:val="single" w:sz="4" w:space="0" w:color="auto"/>
            </w:tcBorders>
            <w:shd w:val="clear" w:color="auto" w:fill="auto"/>
            <w:noWrap/>
            <w:hideMark/>
          </w:tcPr>
          <w:p w14:paraId="256BDBC7"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40,86</w:t>
            </w:r>
          </w:p>
        </w:tc>
        <w:tc>
          <w:tcPr>
            <w:tcW w:w="570" w:type="dxa"/>
            <w:tcBorders>
              <w:top w:val="nil"/>
              <w:left w:val="nil"/>
              <w:bottom w:val="single" w:sz="4" w:space="0" w:color="auto"/>
              <w:right w:val="single" w:sz="8" w:space="0" w:color="auto"/>
            </w:tcBorders>
            <w:shd w:val="clear" w:color="auto" w:fill="auto"/>
            <w:noWrap/>
            <w:hideMark/>
          </w:tcPr>
          <w:p w14:paraId="35DB166B"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47,15</w:t>
            </w:r>
          </w:p>
        </w:tc>
        <w:tc>
          <w:tcPr>
            <w:tcW w:w="572" w:type="dxa"/>
            <w:tcBorders>
              <w:top w:val="nil"/>
              <w:left w:val="nil"/>
              <w:bottom w:val="single" w:sz="4" w:space="0" w:color="auto"/>
              <w:right w:val="nil"/>
            </w:tcBorders>
            <w:shd w:val="clear" w:color="auto" w:fill="auto"/>
            <w:noWrap/>
            <w:hideMark/>
          </w:tcPr>
          <w:p w14:paraId="30F7D865"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40,61</w:t>
            </w:r>
          </w:p>
        </w:tc>
        <w:tc>
          <w:tcPr>
            <w:tcW w:w="572" w:type="dxa"/>
            <w:tcBorders>
              <w:top w:val="nil"/>
              <w:left w:val="single" w:sz="8" w:space="0" w:color="auto"/>
              <w:bottom w:val="single" w:sz="4" w:space="0" w:color="auto"/>
              <w:right w:val="nil"/>
            </w:tcBorders>
            <w:shd w:val="clear" w:color="auto" w:fill="auto"/>
            <w:noWrap/>
            <w:hideMark/>
          </w:tcPr>
          <w:p w14:paraId="2F356625"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40,61</w:t>
            </w:r>
          </w:p>
        </w:tc>
        <w:tc>
          <w:tcPr>
            <w:tcW w:w="572" w:type="dxa"/>
            <w:tcBorders>
              <w:top w:val="nil"/>
              <w:left w:val="single" w:sz="8" w:space="0" w:color="auto"/>
              <w:bottom w:val="single" w:sz="4" w:space="0" w:color="auto"/>
              <w:right w:val="nil"/>
            </w:tcBorders>
            <w:shd w:val="clear" w:color="auto" w:fill="auto"/>
            <w:noWrap/>
            <w:hideMark/>
          </w:tcPr>
          <w:p w14:paraId="2E9C6FE9"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40,61</w:t>
            </w:r>
          </w:p>
        </w:tc>
        <w:tc>
          <w:tcPr>
            <w:tcW w:w="607" w:type="dxa"/>
            <w:tcBorders>
              <w:top w:val="nil"/>
              <w:left w:val="single" w:sz="8" w:space="0" w:color="auto"/>
              <w:bottom w:val="single" w:sz="4" w:space="0" w:color="auto"/>
              <w:right w:val="nil"/>
            </w:tcBorders>
            <w:shd w:val="clear" w:color="auto" w:fill="auto"/>
            <w:noWrap/>
            <w:hideMark/>
          </w:tcPr>
          <w:p w14:paraId="427E08A6"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-6,55</w:t>
            </w:r>
          </w:p>
        </w:tc>
        <w:tc>
          <w:tcPr>
            <w:tcW w:w="530" w:type="dxa"/>
            <w:tcBorders>
              <w:top w:val="nil"/>
              <w:left w:val="single" w:sz="8" w:space="0" w:color="auto"/>
              <w:bottom w:val="single" w:sz="4" w:space="0" w:color="auto"/>
              <w:right w:val="nil"/>
            </w:tcBorders>
            <w:shd w:val="clear" w:color="auto" w:fill="auto"/>
            <w:noWrap/>
            <w:hideMark/>
          </w:tcPr>
          <w:p w14:paraId="781E9B52"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-0,25</w:t>
            </w:r>
          </w:p>
        </w:tc>
        <w:tc>
          <w:tcPr>
            <w:tcW w:w="570" w:type="dxa"/>
            <w:tcBorders>
              <w:top w:val="nil"/>
              <w:left w:val="single" w:sz="8" w:space="0" w:color="auto"/>
              <w:bottom w:val="single" w:sz="4" w:space="0" w:color="auto"/>
              <w:right w:val="nil"/>
            </w:tcBorders>
            <w:shd w:val="clear" w:color="auto" w:fill="auto"/>
            <w:noWrap/>
            <w:hideMark/>
          </w:tcPr>
          <w:p w14:paraId="4939A2E2"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-6,54</w:t>
            </w:r>
          </w:p>
        </w:tc>
        <w:tc>
          <w:tcPr>
            <w:tcW w:w="13" w:type="dxa"/>
            <w:vAlign w:val="center"/>
            <w:hideMark/>
          </w:tcPr>
          <w:p w14:paraId="432A88F3" w14:textId="77777777" w:rsidR="003624FD" w:rsidRPr="003624FD" w:rsidRDefault="003624FD" w:rsidP="003624FD">
            <w:pPr>
              <w:rPr>
                <w:sz w:val="12"/>
                <w:szCs w:val="12"/>
              </w:rPr>
            </w:pPr>
          </w:p>
        </w:tc>
        <w:tc>
          <w:tcPr>
            <w:tcW w:w="3" w:type="dxa"/>
            <w:vAlign w:val="center"/>
            <w:hideMark/>
          </w:tcPr>
          <w:p w14:paraId="51D4ABBE" w14:textId="77777777" w:rsidR="003624FD" w:rsidRPr="003624FD" w:rsidRDefault="003624FD" w:rsidP="003624FD">
            <w:pPr>
              <w:rPr>
                <w:sz w:val="12"/>
                <w:szCs w:val="12"/>
              </w:rPr>
            </w:pPr>
          </w:p>
        </w:tc>
        <w:tc>
          <w:tcPr>
            <w:tcW w:w="11" w:type="dxa"/>
            <w:vAlign w:val="center"/>
            <w:hideMark/>
          </w:tcPr>
          <w:p w14:paraId="66CD6D37" w14:textId="77777777" w:rsidR="003624FD" w:rsidRPr="003624FD" w:rsidRDefault="003624FD" w:rsidP="003624FD">
            <w:pPr>
              <w:rPr>
                <w:sz w:val="12"/>
                <w:szCs w:val="12"/>
              </w:rPr>
            </w:pPr>
          </w:p>
        </w:tc>
        <w:tc>
          <w:tcPr>
            <w:tcW w:w="11" w:type="dxa"/>
            <w:vAlign w:val="center"/>
            <w:hideMark/>
          </w:tcPr>
          <w:p w14:paraId="71E3C4F9" w14:textId="77777777" w:rsidR="003624FD" w:rsidRPr="003624FD" w:rsidRDefault="003624FD" w:rsidP="003624FD">
            <w:pPr>
              <w:rPr>
                <w:sz w:val="12"/>
                <w:szCs w:val="12"/>
              </w:rPr>
            </w:pPr>
          </w:p>
        </w:tc>
      </w:tr>
      <w:tr w:rsidR="003624FD" w:rsidRPr="003624FD" w14:paraId="7CFD3363" w14:textId="77777777" w:rsidTr="00104FF4">
        <w:trPr>
          <w:trHeight w:val="330"/>
          <w:jc w:val="center"/>
        </w:trPr>
        <w:tc>
          <w:tcPr>
            <w:tcW w:w="473" w:type="dxa"/>
            <w:vMerge w:val="restart"/>
            <w:tcBorders>
              <w:top w:val="nil"/>
              <w:left w:val="single" w:sz="8" w:space="0" w:color="auto"/>
              <w:bottom w:val="single" w:sz="4" w:space="0" w:color="000000"/>
              <w:right w:val="single" w:sz="4" w:space="0" w:color="auto"/>
            </w:tcBorders>
            <w:shd w:val="clear" w:color="auto" w:fill="auto"/>
            <w:hideMark/>
          </w:tcPr>
          <w:p w14:paraId="41D0B06C" w14:textId="77777777" w:rsidR="003624FD" w:rsidRPr="003624FD" w:rsidRDefault="003624FD" w:rsidP="003624FD">
            <w:pPr>
              <w:jc w:val="center"/>
              <w:rPr>
                <w:color w:val="000000"/>
                <w:sz w:val="12"/>
                <w:szCs w:val="12"/>
              </w:rPr>
            </w:pPr>
            <w:r w:rsidRPr="003624FD">
              <w:rPr>
                <w:color w:val="000000"/>
                <w:sz w:val="12"/>
                <w:szCs w:val="12"/>
              </w:rPr>
              <w:t>3.1.2.</w:t>
            </w:r>
          </w:p>
        </w:tc>
        <w:tc>
          <w:tcPr>
            <w:tcW w:w="1246" w:type="dxa"/>
            <w:tcBorders>
              <w:top w:val="single" w:sz="4" w:space="0" w:color="auto"/>
              <w:left w:val="nil"/>
              <w:bottom w:val="single" w:sz="4" w:space="0" w:color="auto"/>
              <w:right w:val="nil"/>
            </w:tcBorders>
            <w:shd w:val="clear" w:color="auto" w:fill="auto"/>
            <w:hideMark/>
          </w:tcPr>
          <w:p w14:paraId="7E0CE61D" w14:textId="77777777" w:rsidR="003624FD" w:rsidRPr="003624FD" w:rsidRDefault="003624FD" w:rsidP="003624FD">
            <w:pPr>
              <w:rPr>
                <w:color w:val="000000"/>
                <w:sz w:val="12"/>
                <w:szCs w:val="12"/>
              </w:rPr>
            </w:pPr>
            <w:r w:rsidRPr="003624FD">
              <w:rPr>
                <w:color w:val="000000"/>
                <w:sz w:val="12"/>
                <w:szCs w:val="12"/>
              </w:rPr>
              <w:t> </w:t>
            </w:r>
          </w:p>
        </w:tc>
        <w:tc>
          <w:tcPr>
            <w:tcW w:w="1493" w:type="dxa"/>
            <w:tcBorders>
              <w:top w:val="nil"/>
              <w:left w:val="nil"/>
              <w:bottom w:val="single" w:sz="4" w:space="0" w:color="auto"/>
              <w:right w:val="single" w:sz="4" w:space="0" w:color="auto"/>
            </w:tcBorders>
            <w:shd w:val="clear" w:color="auto" w:fill="auto"/>
            <w:hideMark/>
          </w:tcPr>
          <w:p w14:paraId="4FE4E04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Расходы на утилизацию ЗШО</w:t>
            </w:r>
          </w:p>
        </w:tc>
        <w:tc>
          <w:tcPr>
            <w:tcW w:w="459" w:type="dxa"/>
            <w:tcBorders>
              <w:top w:val="nil"/>
              <w:left w:val="nil"/>
              <w:bottom w:val="single" w:sz="4" w:space="0" w:color="auto"/>
              <w:right w:val="nil"/>
            </w:tcBorders>
            <w:shd w:val="clear" w:color="auto" w:fill="auto"/>
            <w:hideMark/>
          </w:tcPr>
          <w:p w14:paraId="1A7D7D88"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nil"/>
              <w:left w:val="single" w:sz="8" w:space="0" w:color="auto"/>
              <w:bottom w:val="single" w:sz="4" w:space="0" w:color="auto"/>
              <w:right w:val="single" w:sz="8" w:space="0" w:color="auto"/>
            </w:tcBorders>
            <w:shd w:val="clear" w:color="auto" w:fill="auto"/>
            <w:noWrap/>
            <w:hideMark/>
          </w:tcPr>
          <w:p w14:paraId="5B458D8A"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3538,96</w:t>
            </w:r>
          </w:p>
        </w:tc>
        <w:tc>
          <w:tcPr>
            <w:tcW w:w="572" w:type="dxa"/>
            <w:tcBorders>
              <w:top w:val="nil"/>
              <w:left w:val="single" w:sz="8" w:space="0" w:color="auto"/>
              <w:bottom w:val="single" w:sz="4" w:space="0" w:color="auto"/>
              <w:right w:val="nil"/>
            </w:tcBorders>
            <w:shd w:val="clear" w:color="auto" w:fill="auto"/>
            <w:noWrap/>
            <w:hideMark/>
          </w:tcPr>
          <w:p w14:paraId="1653DDB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3059,48</w:t>
            </w:r>
          </w:p>
        </w:tc>
        <w:tc>
          <w:tcPr>
            <w:tcW w:w="567" w:type="dxa"/>
            <w:tcBorders>
              <w:top w:val="nil"/>
              <w:left w:val="single" w:sz="4" w:space="0" w:color="auto"/>
              <w:bottom w:val="single" w:sz="4" w:space="0" w:color="auto"/>
              <w:right w:val="single" w:sz="4" w:space="0" w:color="auto"/>
            </w:tcBorders>
            <w:shd w:val="clear" w:color="auto" w:fill="auto"/>
            <w:noWrap/>
            <w:hideMark/>
          </w:tcPr>
          <w:p w14:paraId="2A6EB07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4" w:space="0" w:color="auto"/>
              <w:right w:val="nil"/>
            </w:tcBorders>
            <w:shd w:val="clear" w:color="auto" w:fill="auto"/>
            <w:noWrap/>
            <w:hideMark/>
          </w:tcPr>
          <w:p w14:paraId="7374BB6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3059,48</w:t>
            </w:r>
          </w:p>
        </w:tc>
        <w:tc>
          <w:tcPr>
            <w:tcW w:w="572" w:type="dxa"/>
            <w:tcBorders>
              <w:top w:val="nil"/>
              <w:left w:val="single" w:sz="8" w:space="0" w:color="auto"/>
              <w:bottom w:val="single" w:sz="4" w:space="0" w:color="auto"/>
              <w:right w:val="nil"/>
            </w:tcBorders>
            <w:shd w:val="clear" w:color="auto" w:fill="auto"/>
            <w:noWrap/>
            <w:hideMark/>
          </w:tcPr>
          <w:p w14:paraId="6045D653"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3059,48</w:t>
            </w:r>
          </w:p>
        </w:tc>
        <w:tc>
          <w:tcPr>
            <w:tcW w:w="567" w:type="dxa"/>
            <w:tcBorders>
              <w:top w:val="nil"/>
              <w:left w:val="single" w:sz="4" w:space="0" w:color="auto"/>
              <w:bottom w:val="single" w:sz="4" w:space="0" w:color="auto"/>
              <w:right w:val="nil"/>
            </w:tcBorders>
            <w:shd w:val="clear" w:color="auto" w:fill="auto"/>
            <w:noWrap/>
            <w:hideMark/>
          </w:tcPr>
          <w:p w14:paraId="723C16A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noWrap/>
            <w:hideMark/>
          </w:tcPr>
          <w:p w14:paraId="063ED39A"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3059,48</w:t>
            </w:r>
          </w:p>
        </w:tc>
        <w:tc>
          <w:tcPr>
            <w:tcW w:w="572" w:type="dxa"/>
            <w:tcBorders>
              <w:top w:val="nil"/>
              <w:left w:val="single" w:sz="8" w:space="0" w:color="auto"/>
              <w:bottom w:val="single" w:sz="4" w:space="0" w:color="auto"/>
              <w:right w:val="single" w:sz="4" w:space="0" w:color="auto"/>
            </w:tcBorders>
            <w:shd w:val="clear" w:color="auto" w:fill="auto"/>
            <w:hideMark/>
          </w:tcPr>
          <w:p w14:paraId="33486C0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3719,45</w:t>
            </w:r>
          </w:p>
        </w:tc>
        <w:tc>
          <w:tcPr>
            <w:tcW w:w="567" w:type="dxa"/>
            <w:tcBorders>
              <w:top w:val="nil"/>
              <w:left w:val="nil"/>
              <w:bottom w:val="single" w:sz="4" w:space="0" w:color="auto"/>
              <w:right w:val="single" w:sz="4" w:space="0" w:color="auto"/>
            </w:tcBorders>
            <w:shd w:val="clear" w:color="auto" w:fill="auto"/>
            <w:hideMark/>
          </w:tcPr>
          <w:p w14:paraId="7C64FB0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nil"/>
            </w:tcBorders>
            <w:shd w:val="clear" w:color="auto" w:fill="auto"/>
            <w:hideMark/>
          </w:tcPr>
          <w:p w14:paraId="48FFBF2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3719,45</w:t>
            </w:r>
          </w:p>
        </w:tc>
        <w:tc>
          <w:tcPr>
            <w:tcW w:w="572" w:type="dxa"/>
            <w:tcBorders>
              <w:top w:val="nil"/>
              <w:left w:val="nil"/>
              <w:bottom w:val="single" w:sz="4" w:space="0" w:color="auto"/>
              <w:right w:val="single" w:sz="4" w:space="0" w:color="auto"/>
            </w:tcBorders>
            <w:shd w:val="clear" w:color="auto" w:fill="auto"/>
            <w:hideMark/>
          </w:tcPr>
          <w:p w14:paraId="1655BD4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6261,47</w:t>
            </w:r>
          </w:p>
        </w:tc>
        <w:tc>
          <w:tcPr>
            <w:tcW w:w="567" w:type="dxa"/>
            <w:tcBorders>
              <w:top w:val="nil"/>
              <w:left w:val="nil"/>
              <w:bottom w:val="single" w:sz="4" w:space="0" w:color="auto"/>
              <w:right w:val="single" w:sz="4" w:space="0" w:color="auto"/>
            </w:tcBorders>
            <w:shd w:val="clear" w:color="auto" w:fill="auto"/>
            <w:hideMark/>
          </w:tcPr>
          <w:p w14:paraId="724BDCE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63678BD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6261,47</w:t>
            </w:r>
          </w:p>
        </w:tc>
        <w:tc>
          <w:tcPr>
            <w:tcW w:w="572" w:type="dxa"/>
            <w:tcBorders>
              <w:top w:val="nil"/>
              <w:left w:val="nil"/>
              <w:bottom w:val="single" w:sz="4" w:space="0" w:color="auto"/>
              <w:right w:val="single" w:sz="4" w:space="0" w:color="auto"/>
            </w:tcBorders>
            <w:shd w:val="clear" w:color="auto" w:fill="auto"/>
            <w:hideMark/>
          </w:tcPr>
          <w:p w14:paraId="166DDC2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6133,24</w:t>
            </w:r>
          </w:p>
        </w:tc>
        <w:tc>
          <w:tcPr>
            <w:tcW w:w="572" w:type="dxa"/>
            <w:tcBorders>
              <w:top w:val="nil"/>
              <w:left w:val="nil"/>
              <w:bottom w:val="single" w:sz="4" w:space="0" w:color="auto"/>
              <w:right w:val="single" w:sz="4" w:space="0" w:color="auto"/>
            </w:tcBorders>
            <w:shd w:val="clear" w:color="auto" w:fill="auto"/>
            <w:hideMark/>
          </w:tcPr>
          <w:p w14:paraId="0FA2A9F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nil"/>
            </w:tcBorders>
            <w:shd w:val="clear" w:color="auto" w:fill="auto"/>
            <w:hideMark/>
          </w:tcPr>
          <w:p w14:paraId="6E5F499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6133,24</w:t>
            </w:r>
          </w:p>
        </w:tc>
        <w:tc>
          <w:tcPr>
            <w:tcW w:w="607" w:type="dxa"/>
            <w:tcBorders>
              <w:top w:val="nil"/>
              <w:left w:val="single" w:sz="8" w:space="0" w:color="auto"/>
              <w:bottom w:val="single" w:sz="4" w:space="0" w:color="auto"/>
              <w:right w:val="single" w:sz="4" w:space="0" w:color="auto"/>
            </w:tcBorders>
            <w:shd w:val="clear" w:color="auto" w:fill="auto"/>
            <w:hideMark/>
          </w:tcPr>
          <w:p w14:paraId="5897E08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-128,23</w:t>
            </w:r>
          </w:p>
        </w:tc>
        <w:tc>
          <w:tcPr>
            <w:tcW w:w="530" w:type="dxa"/>
            <w:tcBorders>
              <w:top w:val="nil"/>
              <w:left w:val="nil"/>
              <w:bottom w:val="single" w:sz="4" w:space="0" w:color="auto"/>
              <w:right w:val="single" w:sz="4" w:space="0" w:color="auto"/>
            </w:tcBorders>
            <w:shd w:val="clear" w:color="auto" w:fill="auto"/>
            <w:hideMark/>
          </w:tcPr>
          <w:p w14:paraId="558E7D3A"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nil"/>
            </w:tcBorders>
            <w:shd w:val="clear" w:color="auto" w:fill="auto"/>
            <w:hideMark/>
          </w:tcPr>
          <w:p w14:paraId="56670B83"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-128,23</w:t>
            </w:r>
          </w:p>
        </w:tc>
        <w:tc>
          <w:tcPr>
            <w:tcW w:w="13" w:type="dxa"/>
            <w:vAlign w:val="center"/>
            <w:hideMark/>
          </w:tcPr>
          <w:p w14:paraId="4A317A94" w14:textId="77777777" w:rsidR="003624FD" w:rsidRPr="003624FD" w:rsidRDefault="003624FD" w:rsidP="003624FD">
            <w:pPr>
              <w:rPr>
                <w:sz w:val="12"/>
                <w:szCs w:val="12"/>
              </w:rPr>
            </w:pPr>
          </w:p>
        </w:tc>
        <w:tc>
          <w:tcPr>
            <w:tcW w:w="3" w:type="dxa"/>
            <w:vAlign w:val="center"/>
            <w:hideMark/>
          </w:tcPr>
          <w:p w14:paraId="67385F5F" w14:textId="77777777" w:rsidR="003624FD" w:rsidRPr="003624FD" w:rsidRDefault="003624FD" w:rsidP="003624FD">
            <w:pPr>
              <w:rPr>
                <w:sz w:val="12"/>
                <w:szCs w:val="12"/>
              </w:rPr>
            </w:pPr>
          </w:p>
        </w:tc>
        <w:tc>
          <w:tcPr>
            <w:tcW w:w="11" w:type="dxa"/>
            <w:vAlign w:val="center"/>
            <w:hideMark/>
          </w:tcPr>
          <w:p w14:paraId="78AFB705" w14:textId="77777777" w:rsidR="003624FD" w:rsidRPr="003624FD" w:rsidRDefault="003624FD" w:rsidP="003624FD">
            <w:pPr>
              <w:rPr>
                <w:sz w:val="12"/>
                <w:szCs w:val="12"/>
              </w:rPr>
            </w:pPr>
          </w:p>
        </w:tc>
        <w:tc>
          <w:tcPr>
            <w:tcW w:w="11" w:type="dxa"/>
            <w:vAlign w:val="center"/>
            <w:hideMark/>
          </w:tcPr>
          <w:p w14:paraId="080D3028" w14:textId="77777777" w:rsidR="003624FD" w:rsidRPr="003624FD" w:rsidRDefault="003624FD" w:rsidP="003624FD">
            <w:pPr>
              <w:rPr>
                <w:sz w:val="12"/>
                <w:szCs w:val="12"/>
              </w:rPr>
            </w:pPr>
          </w:p>
        </w:tc>
      </w:tr>
      <w:tr w:rsidR="003624FD" w:rsidRPr="003624FD" w14:paraId="5FFD998B" w14:textId="77777777" w:rsidTr="00104FF4">
        <w:trPr>
          <w:trHeight w:val="300"/>
          <w:jc w:val="center"/>
        </w:trPr>
        <w:tc>
          <w:tcPr>
            <w:tcW w:w="473" w:type="dxa"/>
            <w:vMerge/>
            <w:tcBorders>
              <w:top w:val="nil"/>
              <w:left w:val="single" w:sz="8" w:space="0" w:color="auto"/>
              <w:bottom w:val="single" w:sz="4" w:space="0" w:color="000000"/>
              <w:right w:val="single" w:sz="4" w:space="0" w:color="auto"/>
            </w:tcBorders>
            <w:vAlign w:val="center"/>
            <w:hideMark/>
          </w:tcPr>
          <w:p w14:paraId="18A95A66" w14:textId="77777777" w:rsidR="003624FD" w:rsidRPr="003624FD" w:rsidRDefault="003624FD" w:rsidP="003624FD">
            <w:pPr>
              <w:rPr>
                <w:color w:val="000000"/>
                <w:sz w:val="12"/>
                <w:szCs w:val="12"/>
              </w:rPr>
            </w:pPr>
          </w:p>
        </w:tc>
        <w:tc>
          <w:tcPr>
            <w:tcW w:w="2739" w:type="dxa"/>
            <w:gridSpan w:val="2"/>
            <w:tcBorders>
              <w:top w:val="single" w:sz="4" w:space="0" w:color="auto"/>
              <w:left w:val="nil"/>
              <w:bottom w:val="single" w:sz="4" w:space="0" w:color="auto"/>
              <w:right w:val="single" w:sz="4" w:space="0" w:color="000000"/>
            </w:tcBorders>
            <w:shd w:val="clear" w:color="auto" w:fill="auto"/>
            <w:hideMark/>
          </w:tcPr>
          <w:p w14:paraId="33FDB13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Расход топлива в год</w:t>
            </w:r>
          </w:p>
        </w:tc>
        <w:tc>
          <w:tcPr>
            <w:tcW w:w="459" w:type="dxa"/>
            <w:tcBorders>
              <w:top w:val="nil"/>
              <w:left w:val="nil"/>
              <w:bottom w:val="single" w:sz="4" w:space="0" w:color="auto"/>
              <w:right w:val="nil"/>
            </w:tcBorders>
            <w:shd w:val="clear" w:color="auto" w:fill="auto"/>
            <w:hideMark/>
          </w:tcPr>
          <w:p w14:paraId="2684E46D"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w:t>
            </w:r>
          </w:p>
        </w:tc>
        <w:tc>
          <w:tcPr>
            <w:tcW w:w="602" w:type="dxa"/>
            <w:tcBorders>
              <w:top w:val="nil"/>
              <w:left w:val="single" w:sz="8" w:space="0" w:color="auto"/>
              <w:bottom w:val="single" w:sz="4" w:space="0" w:color="auto"/>
              <w:right w:val="single" w:sz="8" w:space="0" w:color="auto"/>
            </w:tcBorders>
            <w:shd w:val="clear" w:color="auto" w:fill="auto"/>
            <w:noWrap/>
            <w:hideMark/>
          </w:tcPr>
          <w:p w14:paraId="533BE1B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4" w:space="0" w:color="auto"/>
              <w:left w:val="nil"/>
              <w:bottom w:val="single" w:sz="4" w:space="0" w:color="auto"/>
              <w:right w:val="nil"/>
            </w:tcBorders>
            <w:shd w:val="clear" w:color="auto" w:fill="auto"/>
            <w:noWrap/>
            <w:hideMark/>
          </w:tcPr>
          <w:p w14:paraId="3B4F2B8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noWrap/>
            <w:hideMark/>
          </w:tcPr>
          <w:p w14:paraId="6746CD0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4" w:space="0" w:color="auto"/>
              <w:right w:val="nil"/>
            </w:tcBorders>
            <w:shd w:val="clear" w:color="auto" w:fill="auto"/>
            <w:noWrap/>
            <w:hideMark/>
          </w:tcPr>
          <w:p w14:paraId="2233D18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nil"/>
            </w:tcBorders>
            <w:shd w:val="clear" w:color="auto" w:fill="auto"/>
            <w:noWrap/>
            <w:hideMark/>
          </w:tcPr>
          <w:p w14:paraId="38FA991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single" w:sz="4" w:space="0" w:color="auto"/>
              <w:bottom w:val="single" w:sz="4" w:space="0" w:color="auto"/>
              <w:right w:val="nil"/>
            </w:tcBorders>
            <w:shd w:val="clear" w:color="auto" w:fill="auto"/>
            <w:noWrap/>
            <w:hideMark/>
          </w:tcPr>
          <w:p w14:paraId="00CFC7C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noWrap/>
            <w:hideMark/>
          </w:tcPr>
          <w:p w14:paraId="3E3098A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single" w:sz="4" w:space="0" w:color="auto"/>
            </w:tcBorders>
            <w:shd w:val="clear" w:color="auto" w:fill="auto"/>
            <w:hideMark/>
          </w:tcPr>
          <w:p w14:paraId="695E0E3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5853884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nil"/>
            </w:tcBorders>
            <w:shd w:val="clear" w:color="auto" w:fill="auto"/>
            <w:hideMark/>
          </w:tcPr>
          <w:p w14:paraId="17A0E0A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11D6D84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77266,77</w:t>
            </w:r>
          </w:p>
        </w:tc>
        <w:tc>
          <w:tcPr>
            <w:tcW w:w="567" w:type="dxa"/>
            <w:tcBorders>
              <w:top w:val="nil"/>
              <w:left w:val="nil"/>
              <w:bottom w:val="single" w:sz="4" w:space="0" w:color="auto"/>
              <w:right w:val="single" w:sz="4" w:space="0" w:color="auto"/>
            </w:tcBorders>
            <w:shd w:val="clear" w:color="auto" w:fill="auto"/>
            <w:hideMark/>
          </w:tcPr>
          <w:p w14:paraId="7A3420C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3CDACF0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77266,77</w:t>
            </w:r>
          </w:p>
        </w:tc>
        <w:tc>
          <w:tcPr>
            <w:tcW w:w="572" w:type="dxa"/>
            <w:tcBorders>
              <w:top w:val="nil"/>
              <w:left w:val="nil"/>
              <w:bottom w:val="single" w:sz="4" w:space="0" w:color="auto"/>
              <w:right w:val="single" w:sz="4" w:space="0" w:color="auto"/>
            </w:tcBorders>
            <w:shd w:val="clear" w:color="auto" w:fill="auto"/>
            <w:hideMark/>
          </w:tcPr>
          <w:p w14:paraId="3145443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75827,53</w:t>
            </w:r>
          </w:p>
        </w:tc>
        <w:tc>
          <w:tcPr>
            <w:tcW w:w="572" w:type="dxa"/>
            <w:tcBorders>
              <w:top w:val="nil"/>
              <w:left w:val="single" w:sz="8" w:space="0" w:color="auto"/>
              <w:bottom w:val="single" w:sz="4" w:space="0" w:color="auto"/>
              <w:right w:val="single" w:sz="4" w:space="0" w:color="auto"/>
            </w:tcBorders>
            <w:shd w:val="clear" w:color="auto" w:fill="auto"/>
            <w:hideMark/>
          </w:tcPr>
          <w:p w14:paraId="4957CC4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nil"/>
              <w:left w:val="single" w:sz="8" w:space="0" w:color="auto"/>
              <w:bottom w:val="single" w:sz="4" w:space="0" w:color="auto"/>
              <w:right w:val="single" w:sz="4" w:space="0" w:color="auto"/>
            </w:tcBorders>
            <w:shd w:val="clear" w:color="auto" w:fill="auto"/>
            <w:hideMark/>
          </w:tcPr>
          <w:p w14:paraId="48456E4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75827,53</w:t>
            </w:r>
          </w:p>
        </w:tc>
        <w:tc>
          <w:tcPr>
            <w:tcW w:w="607" w:type="dxa"/>
            <w:tcBorders>
              <w:top w:val="nil"/>
              <w:left w:val="single" w:sz="8" w:space="0" w:color="auto"/>
              <w:bottom w:val="single" w:sz="4" w:space="0" w:color="auto"/>
              <w:right w:val="single" w:sz="4" w:space="0" w:color="auto"/>
            </w:tcBorders>
            <w:shd w:val="clear" w:color="auto" w:fill="auto"/>
            <w:hideMark/>
          </w:tcPr>
          <w:p w14:paraId="2AA47E8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-1439,24</w:t>
            </w:r>
          </w:p>
        </w:tc>
        <w:tc>
          <w:tcPr>
            <w:tcW w:w="530" w:type="dxa"/>
            <w:tcBorders>
              <w:top w:val="nil"/>
              <w:left w:val="single" w:sz="8" w:space="0" w:color="auto"/>
              <w:bottom w:val="single" w:sz="4" w:space="0" w:color="auto"/>
              <w:right w:val="single" w:sz="4" w:space="0" w:color="auto"/>
            </w:tcBorders>
            <w:shd w:val="clear" w:color="auto" w:fill="auto"/>
            <w:hideMark/>
          </w:tcPr>
          <w:p w14:paraId="0395ACC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single" w:sz="8" w:space="0" w:color="auto"/>
              <w:bottom w:val="single" w:sz="4" w:space="0" w:color="auto"/>
              <w:right w:val="single" w:sz="4" w:space="0" w:color="auto"/>
            </w:tcBorders>
            <w:shd w:val="clear" w:color="auto" w:fill="auto"/>
            <w:hideMark/>
          </w:tcPr>
          <w:p w14:paraId="2011EB3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-1439,24</w:t>
            </w:r>
          </w:p>
        </w:tc>
        <w:tc>
          <w:tcPr>
            <w:tcW w:w="13" w:type="dxa"/>
            <w:vAlign w:val="center"/>
            <w:hideMark/>
          </w:tcPr>
          <w:p w14:paraId="6A797B2A" w14:textId="77777777" w:rsidR="003624FD" w:rsidRPr="003624FD" w:rsidRDefault="003624FD" w:rsidP="003624FD">
            <w:pPr>
              <w:rPr>
                <w:sz w:val="12"/>
                <w:szCs w:val="12"/>
              </w:rPr>
            </w:pPr>
          </w:p>
        </w:tc>
        <w:tc>
          <w:tcPr>
            <w:tcW w:w="3" w:type="dxa"/>
            <w:vAlign w:val="center"/>
            <w:hideMark/>
          </w:tcPr>
          <w:p w14:paraId="5176E076" w14:textId="77777777" w:rsidR="003624FD" w:rsidRPr="003624FD" w:rsidRDefault="003624FD" w:rsidP="003624FD">
            <w:pPr>
              <w:rPr>
                <w:sz w:val="12"/>
                <w:szCs w:val="12"/>
              </w:rPr>
            </w:pPr>
          </w:p>
        </w:tc>
        <w:tc>
          <w:tcPr>
            <w:tcW w:w="11" w:type="dxa"/>
            <w:vAlign w:val="center"/>
            <w:hideMark/>
          </w:tcPr>
          <w:p w14:paraId="588DDF6A" w14:textId="77777777" w:rsidR="003624FD" w:rsidRPr="003624FD" w:rsidRDefault="003624FD" w:rsidP="003624FD">
            <w:pPr>
              <w:rPr>
                <w:sz w:val="12"/>
                <w:szCs w:val="12"/>
              </w:rPr>
            </w:pPr>
          </w:p>
        </w:tc>
        <w:tc>
          <w:tcPr>
            <w:tcW w:w="11" w:type="dxa"/>
            <w:vAlign w:val="center"/>
            <w:hideMark/>
          </w:tcPr>
          <w:p w14:paraId="55C0C976" w14:textId="77777777" w:rsidR="003624FD" w:rsidRPr="003624FD" w:rsidRDefault="003624FD" w:rsidP="003624FD">
            <w:pPr>
              <w:rPr>
                <w:sz w:val="12"/>
                <w:szCs w:val="12"/>
              </w:rPr>
            </w:pPr>
          </w:p>
        </w:tc>
      </w:tr>
      <w:tr w:rsidR="003624FD" w:rsidRPr="003624FD" w14:paraId="030F7D48" w14:textId="77777777" w:rsidTr="00104FF4">
        <w:trPr>
          <w:trHeight w:val="300"/>
          <w:jc w:val="center"/>
        </w:trPr>
        <w:tc>
          <w:tcPr>
            <w:tcW w:w="473" w:type="dxa"/>
            <w:vMerge/>
            <w:tcBorders>
              <w:top w:val="nil"/>
              <w:left w:val="single" w:sz="8" w:space="0" w:color="auto"/>
              <w:bottom w:val="single" w:sz="4" w:space="0" w:color="000000"/>
              <w:right w:val="single" w:sz="4" w:space="0" w:color="auto"/>
            </w:tcBorders>
            <w:vAlign w:val="center"/>
            <w:hideMark/>
          </w:tcPr>
          <w:p w14:paraId="1EF855FF" w14:textId="77777777" w:rsidR="003624FD" w:rsidRPr="003624FD" w:rsidRDefault="003624FD" w:rsidP="003624FD">
            <w:pPr>
              <w:rPr>
                <w:color w:val="000000"/>
                <w:sz w:val="12"/>
                <w:szCs w:val="12"/>
              </w:rPr>
            </w:pPr>
          </w:p>
        </w:tc>
        <w:tc>
          <w:tcPr>
            <w:tcW w:w="2739" w:type="dxa"/>
            <w:gridSpan w:val="2"/>
            <w:tcBorders>
              <w:top w:val="single" w:sz="4" w:space="0" w:color="auto"/>
              <w:left w:val="nil"/>
              <w:bottom w:val="single" w:sz="4" w:space="0" w:color="auto"/>
              <w:right w:val="single" w:sz="4" w:space="0" w:color="000000"/>
            </w:tcBorders>
            <w:shd w:val="clear" w:color="auto" w:fill="auto"/>
            <w:hideMark/>
          </w:tcPr>
          <w:p w14:paraId="3807CBB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Зольность топлива</w:t>
            </w:r>
          </w:p>
        </w:tc>
        <w:tc>
          <w:tcPr>
            <w:tcW w:w="459" w:type="dxa"/>
            <w:tcBorders>
              <w:top w:val="nil"/>
              <w:left w:val="nil"/>
              <w:bottom w:val="single" w:sz="4" w:space="0" w:color="auto"/>
              <w:right w:val="nil"/>
            </w:tcBorders>
            <w:shd w:val="clear" w:color="auto" w:fill="auto"/>
            <w:hideMark/>
          </w:tcPr>
          <w:p w14:paraId="1E1EE82D"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w:t>
            </w:r>
          </w:p>
        </w:tc>
        <w:tc>
          <w:tcPr>
            <w:tcW w:w="602" w:type="dxa"/>
            <w:tcBorders>
              <w:top w:val="nil"/>
              <w:left w:val="single" w:sz="8" w:space="0" w:color="auto"/>
              <w:bottom w:val="single" w:sz="4" w:space="0" w:color="auto"/>
              <w:right w:val="single" w:sz="8" w:space="0" w:color="auto"/>
            </w:tcBorders>
            <w:shd w:val="clear" w:color="auto" w:fill="auto"/>
            <w:noWrap/>
            <w:hideMark/>
          </w:tcPr>
          <w:p w14:paraId="22BDBEC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nil"/>
            </w:tcBorders>
            <w:shd w:val="clear" w:color="auto" w:fill="auto"/>
            <w:noWrap/>
            <w:hideMark/>
          </w:tcPr>
          <w:p w14:paraId="644C5CC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noWrap/>
            <w:hideMark/>
          </w:tcPr>
          <w:p w14:paraId="6090875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4" w:space="0" w:color="auto"/>
              <w:right w:val="nil"/>
            </w:tcBorders>
            <w:shd w:val="clear" w:color="auto" w:fill="auto"/>
            <w:noWrap/>
            <w:hideMark/>
          </w:tcPr>
          <w:p w14:paraId="23A4621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nil"/>
            </w:tcBorders>
            <w:shd w:val="clear" w:color="auto" w:fill="auto"/>
            <w:noWrap/>
            <w:hideMark/>
          </w:tcPr>
          <w:p w14:paraId="74546F4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single" w:sz="4" w:space="0" w:color="auto"/>
              <w:bottom w:val="single" w:sz="4" w:space="0" w:color="auto"/>
              <w:right w:val="nil"/>
            </w:tcBorders>
            <w:shd w:val="clear" w:color="auto" w:fill="auto"/>
            <w:noWrap/>
            <w:hideMark/>
          </w:tcPr>
          <w:p w14:paraId="663F312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noWrap/>
            <w:hideMark/>
          </w:tcPr>
          <w:p w14:paraId="214E280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single" w:sz="4" w:space="0" w:color="auto"/>
            </w:tcBorders>
            <w:shd w:val="clear" w:color="auto" w:fill="auto"/>
            <w:hideMark/>
          </w:tcPr>
          <w:p w14:paraId="4E631DA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4B74E8C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nil"/>
            </w:tcBorders>
            <w:shd w:val="clear" w:color="auto" w:fill="auto"/>
            <w:hideMark/>
          </w:tcPr>
          <w:p w14:paraId="5F13101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795CBDC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15,29</w:t>
            </w:r>
          </w:p>
        </w:tc>
        <w:tc>
          <w:tcPr>
            <w:tcW w:w="567" w:type="dxa"/>
            <w:tcBorders>
              <w:top w:val="nil"/>
              <w:left w:val="nil"/>
              <w:bottom w:val="single" w:sz="4" w:space="0" w:color="auto"/>
              <w:right w:val="single" w:sz="4" w:space="0" w:color="auto"/>
            </w:tcBorders>
            <w:shd w:val="clear" w:color="auto" w:fill="auto"/>
            <w:hideMark/>
          </w:tcPr>
          <w:p w14:paraId="75E99EC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1E7D6C0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15,29</w:t>
            </w:r>
          </w:p>
        </w:tc>
        <w:tc>
          <w:tcPr>
            <w:tcW w:w="572" w:type="dxa"/>
            <w:tcBorders>
              <w:top w:val="nil"/>
              <w:left w:val="nil"/>
              <w:bottom w:val="single" w:sz="4" w:space="0" w:color="auto"/>
              <w:right w:val="single" w:sz="4" w:space="0" w:color="auto"/>
            </w:tcBorders>
            <w:shd w:val="clear" w:color="auto" w:fill="auto"/>
            <w:hideMark/>
          </w:tcPr>
          <w:p w14:paraId="4CA6D8E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15,29</w:t>
            </w:r>
          </w:p>
        </w:tc>
        <w:tc>
          <w:tcPr>
            <w:tcW w:w="572" w:type="dxa"/>
            <w:tcBorders>
              <w:top w:val="nil"/>
              <w:left w:val="nil"/>
              <w:bottom w:val="single" w:sz="4" w:space="0" w:color="auto"/>
              <w:right w:val="single" w:sz="4" w:space="0" w:color="auto"/>
            </w:tcBorders>
            <w:shd w:val="clear" w:color="auto" w:fill="auto"/>
            <w:hideMark/>
          </w:tcPr>
          <w:p w14:paraId="37DC203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nil"/>
            </w:tcBorders>
            <w:shd w:val="clear" w:color="auto" w:fill="auto"/>
            <w:hideMark/>
          </w:tcPr>
          <w:p w14:paraId="12CD837A"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15,29</w:t>
            </w:r>
          </w:p>
        </w:tc>
        <w:tc>
          <w:tcPr>
            <w:tcW w:w="607" w:type="dxa"/>
            <w:tcBorders>
              <w:top w:val="nil"/>
              <w:left w:val="single" w:sz="8" w:space="0" w:color="auto"/>
              <w:bottom w:val="single" w:sz="4" w:space="0" w:color="auto"/>
              <w:right w:val="single" w:sz="4" w:space="0" w:color="auto"/>
            </w:tcBorders>
            <w:shd w:val="clear" w:color="auto" w:fill="auto"/>
            <w:hideMark/>
          </w:tcPr>
          <w:p w14:paraId="7139A573"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nil"/>
              <w:bottom w:val="single" w:sz="4" w:space="0" w:color="auto"/>
              <w:right w:val="single" w:sz="4" w:space="0" w:color="auto"/>
            </w:tcBorders>
            <w:shd w:val="clear" w:color="auto" w:fill="auto"/>
            <w:hideMark/>
          </w:tcPr>
          <w:p w14:paraId="4B8D2D9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nil"/>
            </w:tcBorders>
            <w:shd w:val="clear" w:color="auto" w:fill="auto"/>
            <w:hideMark/>
          </w:tcPr>
          <w:p w14:paraId="021A69E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4A5D5BF2" w14:textId="77777777" w:rsidR="003624FD" w:rsidRPr="003624FD" w:rsidRDefault="003624FD" w:rsidP="003624FD">
            <w:pPr>
              <w:rPr>
                <w:sz w:val="12"/>
                <w:szCs w:val="12"/>
              </w:rPr>
            </w:pPr>
          </w:p>
        </w:tc>
        <w:tc>
          <w:tcPr>
            <w:tcW w:w="3" w:type="dxa"/>
            <w:vAlign w:val="center"/>
            <w:hideMark/>
          </w:tcPr>
          <w:p w14:paraId="7A9D2004" w14:textId="77777777" w:rsidR="003624FD" w:rsidRPr="003624FD" w:rsidRDefault="003624FD" w:rsidP="003624FD">
            <w:pPr>
              <w:rPr>
                <w:sz w:val="12"/>
                <w:szCs w:val="12"/>
              </w:rPr>
            </w:pPr>
          </w:p>
        </w:tc>
        <w:tc>
          <w:tcPr>
            <w:tcW w:w="11" w:type="dxa"/>
            <w:vAlign w:val="center"/>
            <w:hideMark/>
          </w:tcPr>
          <w:p w14:paraId="78E226C5" w14:textId="77777777" w:rsidR="003624FD" w:rsidRPr="003624FD" w:rsidRDefault="003624FD" w:rsidP="003624FD">
            <w:pPr>
              <w:rPr>
                <w:sz w:val="12"/>
                <w:szCs w:val="12"/>
              </w:rPr>
            </w:pPr>
          </w:p>
        </w:tc>
        <w:tc>
          <w:tcPr>
            <w:tcW w:w="11" w:type="dxa"/>
            <w:vAlign w:val="center"/>
            <w:hideMark/>
          </w:tcPr>
          <w:p w14:paraId="16F6545F" w14:textId="77777777" w:rsidR="003624FD" w:rsidRPr="003624FD" w:rsidRDefault="003624FD" w:rsidP="003624FD">
            <w:pPr>
              <w:rPr>
                <w:sz w:val="12"/>
                <w:szCs w:val="12"/>
              </w:rPr>
            </w:pPr>
          </w:p>
        </w:tc>
      </w:tr>
      <w:tr w:rsidR="003624FD" w:rsidRPr="003624FD" w14:paraId="2EC32E97" w14:textId="77777777" w:rsidTr="00104FF4">
        <w:trPr>
          <w:trHeight w:val="300"/>
          <w:jc w:val="center"/>
        </w:trPr>
        <w:tc>
          <w:tcPr>
            <w:tcW w:w="473" w:type="dxa"/>
            <w:vMerge/>
            <w:tcBorders>
              <w:top w:val="nil"/>
              <w:left w:val="single" w:sz="8" w:space="0" w:color="auto"/>
              <w:bottom w:val="single" w:sz="4" w:space="0" w:color="000000"/>
              <w:right w:val="single" w:sz="4" w:space="0" w:color="auto"/>
            </w:tcBorders>
            <w:vAlign w:val="center"/>
            <w:hideMark/>
          </w:tcPr>
          <w:p w14:paraId="0445F28D" w14:textId="77777777" w:rsidR="003624FD" w:rsidRPr="003624FD" w:rsidRDefault="003624FD" w:rsidP="003624FD">
            <w:pPr>
              <w:rPr>
                <w:color w:val="000000"/>
                <w:sz w:val="12"/>
                <w:szCs w:val="12"/>
              </w:rPr>
            </w:pPr>
          </w:p>
        </w:tc>
        <w:tc>
          <w:tcPr>
            <w:tcW w:w="2739" w:type="dxa"/>
            <w:gridSpan w:val="2"/>
            <w:tcBorders>
              <w:top w:val="single" w:sz="4" w:space="0" w:color="auto"/>
              <w:left w:val="nil"/>
              <w:bottom w:val="single" w:sz="4" w:space="0" w:color="auto"/>
              <w:right w:val="single" w:sz="4" w:space="0" w:color="000000"/>
            </w:tcBorders>
            <w:shd w:val="clear" w:color="auto" w:fill="auto"/>
            <w:hideMark/>
          </w:tcPr>
          <w:p w14:paraId="0A76B1F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Объем ЗШО</w:t>
            </w:r>
          </w:p>
        </w:tc>
        <w:tc>
          <w:tcPr>
            <w:tcW w:w="459" w:type="dxa"/>
            <w:tcBorders>
              <w:top w:val="nil"/>
              <w:left w:val="nil"/>
              <w:bottom w:val="single" w:sz="4" w:space="0" w:color="auto"/>
              <w:right w:val="nil"/>
            </w:tcBorders>
            <w:shd w:val="clear" w:color="auto" w:fill="auto"/>
            <w:hideMark/>
          </w:tcPr>
          <w:p w14:paraId="069617AF"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w:t>
            </w:r>
          </w:p>
        </w:tc>
        <w:tc>
          <w:tcPr>
            <w:tcW w:w="602" w:type="dxa"/>
            <w:tcBorders>
              <w:top w:val="nil"/>
              <w:left w:val="single" w:sz="8" w:space="0" w:color="auto"/>
              <w:bottom w:val="single" w:sz="4" w:space="0" w:color="auto"/>
              <w:right w:val="single" w:sz="8" w:space="0" w:color="auto"/>
            </w:tcBorders>
            <w:shd w:val="clear" w:color="auto" w:fill="auto"/>
            <w:noWrap/>
            <w:hideMark/>
          </w:tcPr>
          <w:p w14:paraId="4717395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nil"/>
            </w:tcBorders>
            <w:shd w:val="clear" w:color="auto" w:fill="auto"/>
            <w:noWrap/>
            <w:hideMark/>
          </w:tcPr>
          <w:p w14:paraId="60FEB9D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noWrap/>
            <w:hideMark/>
          </w:tcPr>
          <w:p w14:paraId="272BA34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4" w:space="0" w:color="auto"/>
              <w:right w:val="nil"/>
            </w:tcBorders>
            <w:shd w:val="clear" w:color="auto" w:fill="auto"/>
            <w:noWrap/>
            <w:hideMark/>
          </w:tcPr>
          <w:p w14:paraId="50249E0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nil"/>
            </w:tcBorders>
            <w:shd w:val="clear" w:color="auto" w:fill="auto"/>
            <w:noWrap/>
            <w:hideMark/>
          </w:tcPr>
          <w:p w14:paraId="27CF89A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single" w:sz="4" w:space="0" w:color="auto"/>
              <w:bottom w:val="single" w:sz="4" w:space="0" w:color="auto"/>
              <w:right w:val="nil"/>
            </w:tcBorders>
            <w:shd w:val="clear" w:color="auto" w:fill="auto"/>
            <w:noWrap/>
            <w:hideMark/>
          </w:tcPr>
          <w:p w14:paraId="5FE1737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noWrap/>
            <w:hideMark/>
          </w:tcPr>
          <w:p w14:paraId="67183A6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single" w:sz="4" w:space="0" w:color="auto"/>
            </w:tcBorders>
            <w:shd w:val="clear" w:color="auto" w:fill="auto"/>
            <w:hideMark/>
          </w:tcPr>
          <w:p w14:paraId="27848F6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237D448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nil"/>
            </w:tcBorders>
            <w:shd w:val="clear" w:color="auto" w:fill="auto"/>
            <w:hideMark/>
          </w:tcPr>
          <w:p w14:paraId="17BB6D3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0C591C2A"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11814,09</w:t>
            </w:r>
          </w:p>
        </w:tc>
        <w:tc>
          <w:tcPr>
            <w:tcW w:w="567" w:type="dxa"/>
            <w:tcBorders>
              <w:top w:val="nil"/>
              <w:left w:val="nil"/>
              <w:bottom w:val="single" w:sz="4" w:space="0" w:color="auto"/>
              <w:right w:val="single" w:sz="4" w:space="0" w:color="auto"/>
            </w:tcBorders>
            <w:shd w:val="clear" w:color="auto" w:fill="auto"/>
            <w:hideMark/>
          </w:tcPr>
          <w:p w14:paraId="519A3A8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24C4C4A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11814,09</w:t>
            </w:r>
          </w:p>
        </w:tc>
        <w:tc>
          <w:tcPr>
            <w:tcW w:w="572" w:type="dxa"/>
            <w:tcBorders>
              <w:top w:val="nil"/>
              <w:left w:val="nil"/>
              <w:bottom w:val="single" w:sz="4" w:space="0" w:color="auto"/>
              <w:right w:val="single" w:sz="4" w:space="0" w:color="auto"/>
            </w:tcBorders>
            <w:shd w:val="clear" w:color="auto" w:fill="auto"/>
            <w:hideMark/>
          </w:tcPr>
          <w:p w14:paraId="2BBA2D6A"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11594,03</w:t>
            </w:r>
          </w:p>
        </w:tc>
        <w:tc>
          <w:tcPr>
            <w:tcW w:w="572" w:type="dxa"/>
            <w:tcBorders>
              <w:top w:val="nil"/>
              <w:left w:val="single" w:sz="8" w:space="0" w:color="auto"/>
              <w:bottom w:val="single" w:sz="4" w:space="0" w:color="auto"/>
              <w:right w:val="single" w:sz="4" w:space="0" w:color="auto"/>
            </w:tcBorders>
            <w:shd w:val="clear" w:color="auto" w:fill="auto"/>
            <w:hideMark/>
          </w:tcPr>
          <w:p w14:paraId="206D0C0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nil"/>
              <w:left w:val="single" w:sz="8" w:space="0" w:color="auto"/>
              <w:bottom w:val="single" w:sz="4" w:space="0" w:color="auto"/>
              <w:right w:val="single" w:sz="4" w:space="0" w:color="auto"/>
            </w:tcBorders>
            <w:shd w:val="clear" w:color="auto" w:fill="auto"/>
            <w:hideMark/>
          </w:tcPr>
          <w:p w14:paraId="1274590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11594,03</w:t>
            </w:r>
          </w:p>
        </w:tc>
        <w:tc>
          <w:tcPr>
            <w:tcW w:w="607" w:type="dxa"/>
            <w:tcBorders>
              <w:top w:val="nil"/>
              <w:left w:val="single" w:sz="8" w:space="0" w:color="auto"/>
              <w:bottom w:val="single" w:sz="4" w:space="0" w:color="auto"/>
              <w:right w:val="single" w:sz="4" w:space="0" w:color="auto"/>
            </w:tcBorders>
            <w:shd w:val="clear" w:color="auto" w:fill="auto"/>
            <w:hideMark/>
          </w:tcPr>
          <w:p w14:paraId="1488BA5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-220,06</w:t>
            </w:r>
          </w:p>
        </w:tc>
        <w:tc>
          <w:tcPr>
            <w:tcW w:w="530" w:type="dxa"/>
            <w:tcBorders>
              <w:top w:val="nil"/>
              <w:left w:val="single" w:sz="8" w:space="0" w:color="auto"/>
              <w:bottom w:val="single" w:sz="4" w:space="0" w:color="auto"/>
              <w:right w:val="single" w:sz="4" w:space="0" w:color="auto"/>
            </w:tcBorders>
            <w:shd w:val="clear" w:color="auto" w:fill="auto"/>
            <w:hideMark/>
          </w:tcPr>
          <w:p w14:paraId="5C605532"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single" w:sz="8" w:space="0" w:color="auto"/>
              <w:bottom w:val="single" w:sz="4" w:space="0" w:color="auto"/>
              <w:right w:val="single" w:sz="4" w:space="0" w:color="auto"/>
            </w:tcBorders>
            <w:shd w:val="clear" w:color="auto" w:fill="auto"/>
            <w:hideMark/>
          </w:tcPr>
          <w:p w14:paraId="76B1399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-220,06</w:t>
            </w:r>
          </w:p>
        </w:tc>
        <w:tc>
          <w:tcPr>
            <w:tcW w:w="13" w:type="dxa"/>
            <w:vAlign w:val="center"/>
            <w:hideMark/>
          </w:tcPr>
          <w:p w14:paraId="07FBAC01" w14:textId="77777777" w:rsidR="003624FD" w:rsidRPr="003624FD" w:rsidRDefault="003624FD" w:rsidP="003624FD">
            <w:pPr>
              <w:rPr>
                <w:sz w:val="12"/>
                <w:szCs w:val="12"/>
              </w:rPr>
            </w:pPr>
          </w:p>
        </w:tc>
        <w:tc>
          <w:tcPr>
            <w:tcW w:w="3" w:type="dxa"/>
            <w:vAlign w:val="center"/>
            <w:hideMark/>
          </w:tcPr>
          <w:p w14:paraId="5D025AEF" w14:textId="77777777" w:rsidR="003624FD" w:rsidRPr="003624FD" w:rsidRDefault="003624FD" w:rsidP="003624FD">
            <w:pPr>
              <w:rPr>
                <w:sz w:val="12"/>
                <w:szCs w:val="12"/>
              </w:rPr>
            </w:pPr>
          </w:p>
        </w:tc>
        <w:tc>
          <w:tcPr>
            <w:tcW w:w="11" w:type="dxa"/>
            <w:vAlign w:val="center"/>
            <w:hideMark/>
          </w:tcPr>
          <w:p w14:paraId="3E6761FC" w14:textId="77777777" w:rsidR="003624FD" w:rsidRPr="003624FD" w:rsidRDefault="003624FD" w:rsidP="003624FD">
            <w:pPr>
              <w:rPr>
                <w:sz w:val="12"/>
                <w:szCs w:val="12"/>
              </w:rPr>
            </w:pPr>
          </w:p>
        </w:tc>
        <w:tc>
          <w:tcPr>
            <w:tcW w:w="11" w:type="dxa"/>
            <w:vAlign w:val="center"/>
            <w:hideMark/>
          </w:tcPr>
          <w:p w14:paraId="1F26CE40" w14:textId="77777777" w:rsidR="003624FD" w:rsidRPr="003624FD" w:rsidRDefault="003624FD" w:rsidP="003624FD">
            <w:pPr>
              <w:rPr>
                <w:sz w:val="12"/>
                <w:szCs w:val="12"/>
              </w:rPr>
            </w:pPr>
          </w:p>
        </w:tc>
      </w:tr>
      <w:tr w:rsidR="003624FD" w:rsidRPr="003624FD" w14:paraId="5EB3D2B7" w14:textId="77777777" w:rsidTr="00104FF4">
        <w:trPr>
          <w:trHeight w:val="300"/>
          <w:jc w:val="center"/>
        </w:trPr>
        <w:tc>
          <w:tcPr>
            <w:tcW w:w="473" w:type="dxa"/>
            <w:vMerge/>
            <w:tcBorders>
              <w:top w:val="nil"/>
              <w:left w:val="single" w:sz="8" w:space="0" w:color="auto"/>
              <w:bottom w:val="single" w:sz="4" w:space="0" w:color="000000"/>
              <w:right w:val="single" w:sz="4" w:space="0" w:color="auto"/>
            </w:tcBorders>
            <w:vAlign w:val="center"/>
            <w:hideMark/>
          </w:tcPr>
          <w:p w14:paraId="10DF1952" w14:textId="77777777" w:rsidR="003624FD" w:rsidRPr="003624FD" w:rsidRDefault="003624FD" w:rsidP="003624FD">
            <w:pPr>
              <w:rPr>
                <w:color w:val="000000"/>
                <w:sz w:val="12"/>
                <w:szCs w:val="12"/>
              </w:rPr>
            </w:pPr>
          </w:p>
        </w:tc>
        <w:tc>
          <w:tcPr>
            <w:tcW w:w="2739" w:type="dxa"/>
            <w:gridSpan w:val="2"/>
            <w:tcBorders>
              <w:top w:val="single" w:sz="4" w:space="0" w:color="auto"/>
              <w:left w:val="nil"/>
              <w:bottom w:val="single" w:sz="4" w:space="0" w:color="auto"/>
              <w:right w:val="single" w:sz="4" w:space="0" w:color="000000"/>
            </w:tcBorders>
            <w:shd w:val="clear" w:color="auto" w:fill="auto"/>
            <w:hideMark/>
          </w:tcPr>
          <w:p w14:paraId="59DB16AF"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Цена по договору без НДС * дефлятор 106,0</w:t>
            </w:r>
          </w:p>
        </w:tc>
        <w:tc>
          <w:tcPr>
            <w:tcW w:w="459" w:type="dxa"/>
            <w:tcBorders>
              <w:top w:val="nil"/>
              <w:left w:val="nil"/>
              <w:bottom w:val="single" w:sz="4" w:space="0" w:color="auto"/>
              <w:right w:val="nil"/>
            </w:tcBorders>
            <w:shd w:val="clear" w:color="auto" w:fill="auto"/>
            <w:hideMark/>
          </w:tcPr>
          <w:p w14:paraId="450224BF" w14:textId="77777777" w:rsidR="003624FD" w:rsidRPr="003624FD" w:rsidRDefault="003624FD" w:rsidP="003624FD">
            <w:pPr>
              <w:jc w:val="center"/>
              <w:rPr>
                <w:rFonts w:ascii="Arial Narrow" w:hAnsi="Arial Narrow" w:cs="Calibri"/>
                <w:i/>
                <w:iCs/>
                <w:color w:val="000000"/>
                <w:sz w:val="12"/>
                <w:szCs w:val="12"/>
              </w:rPr>
            </w:pPr>
            <w:r w:rsidRPr="003624FD">
              <w:rPr>
                <w:rFonts w:ascii="Arial Narrow" w:hAnsi="Arial Narrow" w:cs="Calibri"/>
                <w:i/>
                <w:iCs/>
                <w:color w:val="000000"/>
                <w:sz w:val="12"/>
                <w:szCs w:val="12"/>
              </w:rPr>
              <w:t>руб/т</w:t>
            </w:r>
          </w:p>
        </w:tc>
        <w:tc>
          <w:tcPr>
            <w:tcW w:w="602" w:type="dxa"/>
            <w:tcBorders>
              <w:top w:val="nil"/>
              <w:left w:val="single" w:sz="8" w:space="0" w:color="auto"/>
              <w:bottom w:val="single" w:sz="4" w:space="0" w:color="auto"/>
              <w:right w:val="single" w:sz="8" w:space="0" w:color="auto"/>
            </w:tcBorders>
            <w:shd w:val="clear" w:color="auto" w:fill="auto"/>
            <w:noWrap/>
            <w:hideMark/>
          </w:tcPr>
          <w:p w14:paraId="7E487FCF"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single" w:sz="4" w:space="0" w:color="auto"/>
              <w:right w:val="nil"/>
            </w:tcBorders>
            <w:shd w:val="clear" w:color="auto" w:fill="auto"/>
            <w:noWrap/>
            <w:hideMark/>
          </w:tcPr>
          <w:p w14:paraId="3E5C32E4"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noWrap/>
            <w:hideMark/>
          </w:tcPr>
          <w:p w14:paraId="7219370E"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single" w:sz="4" w:space="0" w:color="auto"/>
              <w:bottom w:val="single" w:sz="4" w:space="0" w:color="auto"/>
              <w:right w:val="nil"/>
            </w:tcBorders>
            <w:shd w:val="clear" w:color="auto" w:fill="auto"/>
            <w:noWrap/>
            <w:hideMark/>
          </w:tcPr>
          <w:p w14:paraId="4C62194F"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single" w:sz="8" w:space="0" w:color="auto"/>
              <w:bottom w:val="single" w:sz="4" w:space="0" w:color="auto"/>
              <w:right w:val="nil"/>
            </w:tcBorders>
            <w:shd w:val="clear" w:color="auto" w:fill="auto"/>
            <w:noWrap/>
            <w:hideMark/>
          </w:tcPr>
          <w:p w14:paraId="6A71C40A"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67" w:type="dxa"/>
            <w:tcBorders>
              <w:top w:val="nil"/>
              <w:left w:val="single" w:sz="4" w:space="0" w:color="auto"/>
              <w:bottom w:val="single" w:sz="4" w:space="0" w:color="auto"/>
              <w:right w:val="nil"/>
            </w:tcBorders>
            <w:shd w:val="clear" w:color="auto" w:fill="auto"/>
            <w:noWrap/>
            <w:hideMark/>
          </w:tcPr>
          <w:p w14:paraId="297A9365"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noWrap/>
            <w:hideMark/>
          </w:tcPr>
          <w:p w14:paraId="5E754269"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single" w:sz="8" w:space="0" w:color="auto"/>
              <w:bottom w:val="single" w:sz="4" w:space="0" w:color="auto"/>
              <w:right w:val="single" w:sz="4" w:space="0" w:color="auto"/>
            </w:tcBorders>
            <w:shd w:val="clear" w:color="auto" w:fill="auto"/>
            <w:hideMark/>
          </w:tcPr>
          <w:p w14:paraId="5381A33D"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2F6046FC"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single" w:sz="4" w:space="0" w:color="auto"/>
              <w:right w:val="nil"/>
            </w:tcBorders>
            <w:shd w:val="clear" w:color="auto" w:fill="auto"/>
            <w:hideMark/>
          </w:tcPr>
          <w:p w14:paraId="1B8FF3A3"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7C826FA1"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530,00</w:t>
            </w:r>
          </w:p>
        </w:tc>
        <w:tc>
          <w:tcPr>
            <w:tcW w:w="567" w:type="dxa"/>
            <w:tcBorders>
              <w:top w:val="nil"/>
              <w:left w:val="nil"/>
              <w:bottom w:val="single" w:sz="4" w:space="0" w:color="auto"/>
              <w:right w:val="single" w:sz="4" w:space="0" w:color="auto"/>
            </w:tcBorders>
            <w:shd w:val="clear" w:color="auto" w:fill="auto"/>
            <w:hideMark/>
          </w:tcPr>
          <w:p w14:paraId="33017544"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59FC7C41"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530,00</w:t>
            </w:r>
          </w:p>
        </w:tc>
        <w:tc>
          <w:tcPr>
            <w:tcW w:w="572" w:type="dxa"/>
            <w:tcBorders>
              <w:top w:val="nil"/>
              <w:left w:val="nil"/>
              <w:bottom w:val="single" w:sz="4" w:space="0" w:color="auto"/>
              <w:right w:val="single" w:sz="4" w:space="0" w:color="auto"/>
            </w:tcBorders>
            <w:shd w:val="clear" w:color="auto" w:fill="auto"/>
            <w:hideMark/>
          </w:tcPr>
          <w:p w14:paraId="4637BF8D"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529,00</w:t>
            </w:r>
          </w:p>
        </w:tc>
        <w:tc>
          <w:tcPr>
            <w:tcW w:w="572" w:type="dxa"/>
            <w:tcBorders>
              <w:top w:val="nil"/>
              <w:left w:val="nil"/>
              <w:bottom w:val="single" w:sz="4" w:space="0" w:color="auto"/>
              <w:right w:val="single" w:sz="4" w:space="0" w:color="auto"/>
            </w:tcBorders>
            <w:shd w:val="clear" w:color="auto" w:fill="auto"/>
            <w:hideMark/>
          </w:tcPr>
          <w:p w14:paraId="63BC5A50"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single" w:sz="4" w:space="0" w:color="auto"/>
              <w:right w:val="nil"/>
            </w:tcBorders>
            <w:shd w:val="clear" w:color="auto" w:fill="auto"/>
            <w:hideMark/>
          </w:tcPr>
          <w:p w14:paraId="4BE1A3F3"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529,00</w:t>
            </w:r>
          </w:p>
        </w:tc>
        <w:tc>
          <w:tcPr>
            <w:tcW w:w="607" w:type="dxa"/>
            <w:tcBorders>
              <w:top w:val="nil"/>
              <w:left w:val="single" w:sz="8" w:space="0" w:color="auto"/>
              <w:bottom w:val="single" w:sz="4" w:space="0" w:color="auto"/>
              <w:right w:val="single" w:sz="4" w:space="0" w:color="auto"/>
            </w:tcBorders>
            <w:shd w:val="clear" w:color="auto" w:fill="auto"/>
            <w:hideMark/>
          </w:tcPr>
          <w:p w14:paraId="2A5B88E8"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-1,00</w:t>
            </w:r>
          </w:p>
        </w:tc>
        <w:tc>
          <w:tcPr>
            <w:tcW w:w="530" w:type="dxa"/>
            <w:tcBorders>
              <w:top w:val="nil"/>
              <w:left w:val="nil"/>
              <w:bottom w:val="single" w:sz="4" w:space="0" w:color="auto"/>
              <w:right w:val="single" w:sz="4" w:space="0" w:color="auto"/>
            </w:tcBorders>
            <w:shd w:val="clear" w:color="auto" w:fill="auto"/>
            <w:hideMark/>
          </w:tcPr>
          <w:p w14:paraId="149FE7C7"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0" w:type="dxa"/>
            <w:tcBorders>
              <w:top w:val="nil"/>
              <w:left w:val="nil"/>
              <w:bottom w:val="single" w:sz="4" w:space="0" w:color="auto"/>
              <w:right w:val="nil"/>
            </w:tcBorders>
            <w:shd w:val="clear" w:color="auto" w:fill="auto"/>
            <w:hideMark/>
          </w:tcPr>
          <w:p w14:paraId="558B794F"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-1,00</w:t>
            </w:r>
          </w:p>
        </w:tc>
        <w:tc>
          <w:tcPr>
            <w:tcW w:w="13" w:type="dxa"/>
            <w:vAlign w:val="center"/>
            <w:hideMark/>
          </w:tcPr>
          <w:p w14:paraId="62B9B87E" w14:textId="77777777" w:rsidR="003624FD" w:rsidRPr="003624FD" w:rsidRDefault="003624FD" w:rsidP="003624FD">
            <w:pPr>
              <w:rPr>
                <w:sz w:val="12"/>
                <w:szCs w:val="12"/>
              </w:rPr>
            </w:pPr>
          </w:p>
        </w:tc>
        <w:tc>
          <w:tcPr>
            <w:tcW w:w="3" w:type="dxa"/>
            <w:vAlign w:val="center"/>
            <w:hideMark/>
          </w:tcPr>
          <w:p w14:paraId="09E7B017" w14:textId="77777777" w:rsidR="003624FD" w:rsidRPr="003624FD" w:rsidRDefault="003624FD" w:rsidP="003624FD">
            <w:pPr>
              <w:rPr>
                <w:sz w:val="12"/>
                <w:szCs w:val="12"/>
              </w:rPr>
            </w:pPr>
          </w:p>
        </w:tc>
        <w:tc>
          <w:tcPr>
            <w:tcW w:w="11" w:type="dxa"/>
            <w:vAlign w:val="center"/>
            <w:hideMark/>
          </w:tcPr>
          <w:p w14:paraId="185B0E91" w14:textId="77777777" w:rsidR="003624FD" w:rsidRPr="003624FD" w:rsidRDefault="003624FD" w:rsidP="003624FD">
            <w:pPr>
              <w:rPr>
                <w:sz w:val="12"/>
                <w:szCs w:val="12"/>
              </w:rPr>
            </w:pPr>
          </w:p>
        </w:tc>
        <w:tc>
          <w:tcPr>
            <w:tcW w:w="11" w:type="dxa"/>
            <w:vAlign w:val="center"/>
            <w:hideMark/>
          </w:tcPr>
          <w:p w14:paraId="784A8A98" w14:textId="77777777" w:rsidR="003624FD" w:rsidRPr="003624FD" w:rsidRDefault="003624FD" w:rsidP="003624FD">
            <w:pPr>
              <w:rPr>
                <w:sz w:val="12"/>
                <w:szCs w:val="12"/>
              </w:rPr>
            </w:pPr>
          </w:p>
        </w:tc>
      </w:tr>
      <w:tr w:rsidR="003624FD" w:rsidRPr="003624FD" w14:paraId="7D9A8E0A" w14:textId="77777777" w:rsidTr="00104FF4">
        <w:trPr>
          <w:trHeight w:val="990"/>
          <w:jc w:val="center"/>
        </w:trPr>
        <w:tc>
          <w:tcPr>
            <w:tcW w:w="473" w:type="dxa"/>
            <w:tcBorders>
              <w:top w:val="nil"/>
              <w:left w:val="single" w:sz="8" w:space="0" w:color="auto"/>
              <w:bottom w:val="nil"/>
              <w:right w:val="single" w:sz="4" w:space="0" w:color="auto"/>
            </w:tcBorders>
            <w:shd w:val="clear" w:color="auto" w:fill="auto"/>
            <w:hideMark/>
          </w:tcPr>
          <w:p w14:paraId="33A7AD18" w14:textId="77777777" w:rsidR="003624FD" w:rsidRPr="003624FD" w:rsidRDefault="003624FD" w:rsidP="003624FD">
            <w:pPr>
              <w:jc w:val="center"/>
              <w:rPr>
                <w:color w:val="000000"/>
                <w:sz w:val="12"/>
                <w:szCs w:val="12"/>
              </w:rPr>
            </w:pPr>
            <w:r w:rsidRPr="003624FD">
              <w:rPr>
                <w:color w:val="000000"/>
                <w:sz w:val="12"/>
                <w:szCs w:val="12"/>
              </w:rPr>
              <w:t>3.1.3.</w:t>
            </w:r>
          </w:p>
        </w:tc>
        <w:tc>
          <w:tcPr>
            <w:tcW w:w="1246" w:type="dxa"/>
            <w:tcBorders>
              <w:top w:val="nil"/>
              <w:left w:val="nil"/>
              <w:bottom w:val="single" w:sz="4" w:space="0" w:color="auto"/>
              <w:right w:val="nil"/>
            </w:tcBorders>
            <w:shd w:val="clear" w:color="auto" w:fill="auto"/>
            <w:hideMark/>
          </w:tcPr>
          <w:p w14:paraId="42A839CD"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1493" w:type="dxa"/>
            <w:tcBorders>
              <w:top w:val="nil"/>
              <w:left w:val="nil"/>
              <w:bottom w:val="single" w:sz="4" w:space="0" w:color="auto"/>
              <w:right w:val="single" w:sz="4" w:space="0" w:color="auto"/>
            </w:tcBorders>
            <w:shd w:val="clear" w:color="auto" w:fill="auto"/>
            <w:hideMark/>
          </w:tcPr>
          <w:p w14:paraId="4ABE3D4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Размещение (в части захоронения) отходов прои-ва IV-V класса опасности</w:t>
            </w:r>
          </w:p>
        </w:tc>
        <w:tc>
          <w:tcPr>
            <w:tcW w:w="459" w:type="dxa"/>
            <w:tcBorders>
              <w:top w:val="nil"/>
              <w:left w:val="nil"/>
              <w:bottom w:val="single" w:sz="4" w:space="0" w:color="auto"/>
              <w:right w:val="nil"/>
            </w:tcBorders>
            <w:shd w:val="clear" w:color="auto" w:fill="auto"/>
            <w:hideMark/>
          </w:tcPr>
          <w:p w14:paraId="7F416B0F"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nil"/>
              <w:left w:val="nil"/>
              <w:bottom w:val="single" w:sz="4" w:space="0" w:color="auto"/>
              <w:right w:val="single" w:sz="8" w:space="0" w:color="auto"/>
            </w:tcBorders>
            <w:shd w:val="clear" w:color="auto" w:fill="auto"/>
            <w:noWrap/>
            <w:hideMark/>
          </w:tcPr>
          <w:p w14:paraId="0BB52D57"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single" w:sz="4" w:space="0" w:color="auto"/>
              <w:right w:val="nil"/>
            </w:tcBorders>
            <w:shd w:val="clear" w:color="auto" w:fill="auto"/>
            <w:noWrap/>
            <w:hideMark/>
          </w:tcPr>
          <w:p w14:paraId="40992511"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noWrap/>
            <w:hideMark/>
          </w:tcPr>
          <w:p w14:paraId="4E2FDB6F"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single" w:sz="4" w:space="0" w:color="auto"/>
              <w:right w:val="nil"/>
            </w:tcBorders>
            <w:shd w:val="clear" w:color="auto" w:fill="auto"/>
            <w:noWrap/>
            <w:hideMark/>
          </w:tcPr>
          <w:p w14:paraId="1D021E7F"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single" w:sz="8" w:space="0" w:color="auto"/>
              <w:bottom w:val="single" w:sz="4" w:space="0" w:color="auto"/>
              <w:right w:val="nil"/>
            </w:tcBorders>
            <w:shd w:val="clear" w:color="auto" w:fill="auto"/>
            <w:noWrap/>
            <w:hideMark/>
          </w:tcPr>
          <w:p w14:paraId="7558BA90"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67" w:type="dxa"/>
            <w:tcBorders>
              <w:top w:val="nil"/>
              <w:left w:val="single" w:sz="4" w:space="0" w:color="auto"/>
              <w:bottom w:val="single" w:sz="4" w:space="0" w:color="auto"/>
              <w:right w:val="nil"/>
            </w:tcBorders>
            <w:shd w:val="clear" w:color="auto" w:fill="auto"/>
            <w:noWrap/>
            <w:hideMark/>
          </w:tcPr>
          <w:p w14:paraId="67FA0AA4"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noWrap/>
            <w:hideMark/>
          </w:tcPr>
          <w:p w14:paraId="7E7717CE"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39D93F0F"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5E54FACA"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single" w:sz="4" w:space="0" w:color="auto"/>
              <w:right w:val="nil"/>
            </w:tcBorders>
            <w:shd w:val="clear" w:color="auto" w:fill="auto"/>
            <w:hideMark/>
          </w:tcPr>
          <w:p w14:paraId="7D25F723"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single" w:sz="4" w:space="0" w:color="auto"/>
              <w:right w:val="nil"/>
            </w:tcBorders>
            <w:shd w:val="clear" w:color="auto" w:fill="auto"/>
            <w:hideMark/>
          </w:tcPr>
          <w:p w14:paraId="3486FF2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hideMark/>
          </w:tcPr>
          <w:p w14:paraId="39F7B51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6EEA199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25E50D47"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5F3B18A9"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single" w:sz="4" w:space="0" w:color="auto"/>
              <w:right w:val="nil"/>
            </w:tcBorders>
            <w:shd w:val="clear" w:color="auto" w:fill="auto"/>
            <w:hideMark/>
          </w:tcPr>
          <w:p w14:paraId="792DEA40"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607" w:type="dxa"/>
            <w:tcBorders>
              <w:top w:val="nil"/>
              <w:left w:val="single" w:sz="8" w:space="0" w:color="auto"/>
              <w:bottom w:val="single" w:sz="4" w:space="0" w:color="auto"/>
              <w:right w:val="single" w:sz="4" w:space="0" w:color="auto"/>
            </w:tcBorders>
            <w:shd w:val="clear" w:color="auto" w:fill="auto"/>
            <w:hideMark/>
          </w:tcPr>
          <w:p w14:paraId="718097CD"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30" w:type="dxa"/>
            <w:tcBorders>
              <w:top w:val="nil"/>
              <w:left w:val="nil"/>
              <w:bottom w:val="single" w:sz="4" w:space="0" w:color="auto"/>
              <w:right w:val="single" w:sz="4" w:space="0" w:color="auto"/>
            </w:tcBorders>
            <w:shd w:val="clear" w:color="auto" w:fill="auto"/>
            <w:hideMark/>
          </w:tcPr>
          <w:p w14:paraId="6D4C8BBB"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0" w:type="dxa"/>
            <w:tcBorders>
              <w:top w:val="nil"/>
              <w:left w:val="nil"/>
              <w:bottom w:val="single" w:sz="4" w:space="0" w:color="auto"/>
              <w:right w:val="nil"/>
            </w:tcBorders>
            <w:shd w:val="clear" w:color="auto" w:fill="auto"/>
            <w:hideMark/>
          </w:tcPr>
          <w:p w14:paraId="2C99734E"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13" w:type="dxa"/>
            <w:vAlign w:val="center"/>
            <w:hideMark/>
          </w:tcPr>
          <w:p w14:paraId="15E9403E" w14:textId="77777777" w:rsidR="003624FD" w:rsidRPr="003624FD" w:rsidRDefault="003624FD" w:rsidP="003624FD">
            <w:pPr>
              <w:rPr>
                <w:sz w:val="12"/>
                <w:szCs w:val="12"/>
              </w:rPr>
            </w:pPr>
          </w:p>
        </w:tc>
        <w:tc>
          <w:tcPr>
            <w:tcW w:w="3" w:type="dxa"/>
            <w:vAlign w:val="center"/>
            <w:hideMark/>
          </w:tcPr>
          <w:p w14:paraId="30525A40" w14:textId="77777777" w:rsidR="003624FD" w:rsidRPr="003624FD" w:rsidRDefault="003624FD" w:rsidP="003624FD">
            <w:pPr>
              <w:rPr>
                <w:sz w:val="12"/>
                <w:szCs w:val="12"/>
              </w:rPr>
            </w:pPr>
          </w:p>
        </w:tc>
        <w:tc>
          <w:tcPr>
            <w:tcW w:w="11" w:type="dxa"/>
            <w:vAlign w:val="center"/>
            <w:hideMark/>
          </w:tcPr>
          <w:p w14:paraId="625D06EA" w14:textId="77777777" w:rsidR="003624FD" w:rsidRPr="003624FD" w:rsidRDefault="003624FD" w:rsidP="003624FD">
            <w:pPr>
              <w:rPr>
                <w:sz w:val="12"/>
                <w:szCs w:val="12"/>
              </w:rPr>
            </w:pPr>
          </w:p>
        </w:tc>
        <w:tc>
          <w:tcPr>
            <w:tcW w:w="11" w:type="dxa"/>
            <w:vAlign w:val="center"/>
            <w:hideMark/>
          </w:tcPr>
          <w:p w14:paraId="25DF2BA8" w14:textId="77777777" w:rsidR="003624FD" w:rsidRPr="003624FD" w:rsidRDefault="003624FD" w:rsidP="003624FD">
            <w:pPr>
              <w:rPr>
                <w:sz w:val="12"/>
                <w:szCs w:val="12"/>
              </w:rPr>
            </w:pPr>
          </w:p>
        </w:tc>
      </w:tr>
      <w:tr w:rsidR="003624FD" w:rsidRPr="003624FD" w14:paraId="33D5FA71" w14:textId="77777777" w:rsidTr="00104FF4">
        <w:trPr>
          <w:trHeight w:val="300"/>
          <w:jc w:val="center"/>
        </w:trPr>
        <w:tc>
          <w:tcPr>
            <w:tcW w:w="473" w:type="dxa"/>
            <w:tcBorders>
              <w:top w:val="nil"/>
              <w:left w:val="single" w:sz="8" w:space="0" w:color="auto"/>
              <w:bottom w:val="nil"/>
              <w:right w:val="single" w:sz="4" w:space="0" w:color="auto"/>
            </w:tcBorders>
            <w:shd w:val="clear" w:color="auto" w:fill="auto"/>
            <w:hideMark/>
          </w:tcPr>
          <w:p w14:paraId="2D4816D0" w14:textId="77777777" w:rsidR="003624FD" w:rsidRPr="003624FD" w:rsidRDefault="003624FD" w:rsidP="003624FD">
            <w:pPr>
              <w:jc w:val="center"/>
              <w:rPr>
                <w:color w:val="000000"/>
                <w:sz w:val="12"/>
                <w:szCs w:val="12"/>
              </w:rPr>
            </w:pPr>
            <w:r w:rsidRPr="003624FD">
              <w:rPr>
                <w:color w:val="000000"/>
                <w:sz w:val="12"/>
                <w:szCs w:val="12"/>
              </w:rPr>
              <w:t> </w:t>
            </w:r>
          </w:p>
        </w:tc>
        <w:tc>
          <w:tcPr>
            <w:tcW w:w="1246" w:type="dxa"/>
            <w:tcBorders>
              <w:top w:val="nil"/>
              <w:left w:val="nil"/>
              <w:bottom w:val="single" w:sz="4" w:space="0" w:color="auto"/>
              <w:right w:val="nil"/>
            </w:tcBorders>
            <w:shd w:val="clear" w:color="auto" w:fill="auto"/>
            <w:hideMark/>
          </w:tcPr>
          <w:p w14:paraId="419FE2BC"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1493" w:type="dxa"/>
            <w:tcBorders>
              <w:top w:val="nil"/>
              <w:left w:val="nil"/>
              <w:bottom w:val="single" w:sz="4" w:space="0" w:color="auto"/>
              <w:right w:val="single" w:sz="4" w:space="0" w:color="auto"/>
            </w:tcBorders>
            <w:shd w:val="clear" w:color="auto" w:fill="auto"/>
            <w:hideMark/>
          </w:tcPr>
          <w:p w14:paraId="2DCA107A"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459" w:type="dxa"/>
            <w:tcBorders>
              <w:top w:val="nil"/>
              <w:left w:val="nil"/>
              <w:bottom w:val="single" w:sz="4" w:space="0" w:color="auto"/>
              <w:right w:val="nil"/>
            </w:tcBorders>
            <w:shd w:val="clear" w:color="auto" w:fill="auto"/>
            <w:hideMark/>
          </w:tcPr>
          <w:p w14:paraId="3BE6EB6B" w14:textId="77777777" w:rsidR="003624FD" w:rsidRPr="003624FD" w:rsidRDefault="003624FD" w:rsidP="003624FD">
            <w:pPr>
              <w:jc w:val="cente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602" w:type="dxa"/>
            <w:tcBorders>
              <w:top w:val="nil"/>
              <w:left w:val="nil"/>
              <w:bottom w:val="single" w:sz="4" w:space="0" w:color="auto"/>
              <w:right w:val="single" w:sz="8" w:space="0" w:color="auto"/>
            </w:tcBorders>
            <w:shd w:val="clear" w:color="auto" w:fill="auto"/>
            <w:noWrap/>
            <w:hideMark/>
          </w:tcPr>
          <w:p w14:paraId="24E22C35"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single" w:sz="4" w:space="0" w:color="auto"/>
              <w:right w:val="nil"/>
            </w:tcBorders>
            <w:shd w:val="clear" w:color="auto" w:fill="auto"/>
            <w:noWrap/>
            <w:hideMark/>
          </w:tcPr>
          <w:p w14:paraId="13C6B9E9"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noWrap/>
            <w:hideMark/>
          </w:tcPr>
          <w:p w14:paraId="49D6CC27"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single" w:sz="4" w:space="0" w:color="auto"/>
              <w:right w:val="nil"/>
            </w:tcBorders>
            <w:shd w:val="clear" w:color="auto" w:fill="auto"/>
            <w:noWrap/>
            <w:hideMark/>
          </w:tcPr>
          <w:p w14:paraId="5062C9F6"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single" w:sz="8" w:space="0" w:color="auto"/>
              <w:bottom w:val="single" w:sz="4" w:space="0" w:color="auto"/>
              <w:right w:val="nil"/>
            </w:tcBorders>
            <w:shd w:val="clear" w:color="auto" w:fill="auto"/>
            <w:noWrap/>
            <w:hideMark/>
          </w:tcPr>
          <w:p w14:paraId="78EABB61"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67" w:type="dxa"/>
            <w:tcBorders>
              <w:top w:val="nil"/>
              <w:left w:val="single" w:sz="4" w:space="0" w:color="auto"/>
              <w:bottom w:val="single" w:sz="4" w:space="0" w:color="auto"/>
              <w:right w:val="nil"/>
            </w:tcBorders>
            <w:shd w:val="clear" w:color="auto" w:fill="auto"/>
            <w:noWrap/>
            <w:hideMark/>
          </w:tcPr>
          <w:p w14:paraId="60237059"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noWrap/>
            <w:hideMark/>
          </w:tcPr>
          <w:p w14:paraId="4A99E6C4"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0D36BE47"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082E71CE"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single" w:sz="4" w:space="0" w:color="auto"/>
              <w:right w:val="nil"/>
            </w:tcBorders>
            <w:shd w:val="clear" w:color="auto" w:fill="auto"/>
            <w:hideMark/>
          </w:tcPr>
          <w:p w14:paraId="78D08E4D"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single" w:sz="4" w:space="0" w:color="auto"/>
              <w:right w:val="nil"/>
            </w:tcBorders>
            <w:shd w:val="clear" w:color="auto" w:fill="auto"/>
            <w:hideMark/>
          </w:tcPr>
          <w:p w14:paraId="73F00F1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hideMark/>
          </w:tcPr>
          <w:p w14:paraId="5B7FCD9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50FE9A1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5269E002"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42C39866"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single" w:sz="4" w:space="0" w:color="auto"/>
              <w:right w:val="nil"/>
            </w:tcBorders>
            <w:shd w:val="clear" w:color="auto" w:fill="auto"/>
            <w:hideMark/>
          </w:tcPr>
          <w:p w14:paraId="64BA5B91"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607" w:type="dxa"/>
            <w:tcBorders>
              <w:top w:val="nil"/>
              <w:left w:val="single" w:sz="8" w:space="0" w:color="auto"/>
              <w:bottom w:val="single" w:sz="4" w:space="0" w:color="auto"/>
              <w:right w:val="single" w:sz="4" w:space="0" w:color="auto"/>
            </w:tcBorders>
            <w:shd w:val="clear" w:color="auto" w:fill="auto"/>
            <w:hideMark/>
          </w:tcPr>
          <w:p w14:paraId="5C57B3B3"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30" w:type="dxa"/>
            <w:tcBorders>
              <w:top w:val="nil"/>
              <w:left w:val="nil"/>
              <w:bottom w:val="single" w:sz="4" w:space="0" w:color="auto"/>
              <w:right w:val="single" w:sz="4" w:space="0" w:color="auto"/>
            </w:tcBorders>
            <w:shd w:val="clear" w:color="auto" w:fill="auto"/>
            <w:hideMark/>
          </w:tcPr>
          <w:p w14:paraId="2B95B4B1"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0" w:type="dxa"/>
            <w:tcBorders>
              <w:top w:val="nil"/>
              <w:left w:val="nil"/>
              <w:bottom w:val="single" w:sz="4" w:space="0" w:color="auto"/>
              <w:right w:val="nil"/>
            </w:tcBorders>
            <w:shd w:val="clear" w:color="auto" w:fill="auto"/>
            <w:hideMark/>
          </w:tcPr>
          <w:p w14:paraId="2941BBE6"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13" w:type="dxa"/>
            <w:vAlign w:val="center"/>
            <w:hideMark/>
          </w:tcPr>
          <w:p w14:paraId="59D238F9" w14:textId="77777777" w:rsidR="003624FD" w:rsidRPr="003624FD" w:rsidRDefault="003624FD" w:rsidP="003624FD">
            <w:pPr>
              <w:rPr>
                <w:sz w:val="12"/>
                <w:szCs w:val="12"/>
              </w:rPr>
            </w:pPr>
          </w:p>
        </w:tc>
        <w:tc>
          <w:tcPr>
            <w:tcW w:w="3" w:type="dxa"/>
            <w:vAlign w:val="center"/>
            <w:hideMark/>
          </w:tcPr>
          <w:p w14:paraId="70E0A12A" w14:textId="77777777" w:rsidR="003624FD" w:rsidRPr="003624FD" w:rsidRDefault="003624FD" w:rsidP="003624FD">
            <w:pPr>
              <w:rPr>
                <w:sz w:val="12"/>
                <w:szCs w:val="12"/>
              </w:rPr>
            </w:pPr>
          </w:p>
        </w:tc>
        <w:tc>
          <w:tcPr>
            <w:tcW w:w="11" w:type="dxa"/>
            <w:vAlign w:val="center"/>
            <w:hideMark/>
          </w:tcPr>
          <w:p w14:paraId="7493B9FF" w14:textId="77777777" w:rsidR="003624FD" w:rsidRPr="003624FD" w:rsidRDefault="003624FD" w:rsidP="003624FD">
            <w:pPr>
              <w:rPr>
                <w:sz w:val="12"/>
                <w:szCs w:val="12"/>
              </w:rPr>
            </w:pPr>
          </w:p>
        </w:tc>
        <w:tc>
          <w:tcPr>
            <w:tcW w:w="11" w:type="dxa"/>
            <w:vAlign w:val="center"/>
            <w:hideMark/>
          </w:tcPr>
          <w:p w14:paraId="625361A6" w14:textId="77777777" w:rsidR="003624FD" w:rsidRPr="003624FD" w:rsidRDefault="003624FD" w:rsidP="003624FD">
            <w:pPr>
              <w:rPr>
                <w:sz w:val="12"/>
                <w:szCs w:val="12"/>
              </w:rPr>
            </w:pPr>
          </w:p>
        </w:tc>
      </w:tr>
      <w:tr w:rsidR="003624FD" w:rsidRPr="003624FD" w14:paraId="58CC409B" w14:textId="77777777" w:rsidTr="00104FF4">
        <w:trPr>
          <w:trHeight w:val="315"/>
          <w:jc w:val="center"/>
        </w:trPr>
        <w:tc>
          <w:tcPr>
            <w:tcW w:w="473" w:type="dxa"/>
            <w:tcBorders>
              <w:top w:val="nil"/>
              <w:left w:val="single" w:sz="8" w:space="0" w:color="auto"/>
              <w:bottom w:val="nil"/>
              <w:right w:val="single" w:sz="4" w:space="0" w:color="auto"/>
            </w:tcBorders>
            <w:shd w:val="clear" w:color="auto" w:fill="auto"/>
            <w:hideMark/>
          </w:tcPr>
          <w:p w14:paraId="32F5926D" w14:textId="77777777" w:rsidR="003624FD" w:rsidRPr="003624FD" w:rsidRDefault="003624FD" w:rsidP="003624FD">
            <w:pPr>
              <w:jc w:val="center"/>
              <w:rPr>
                <w:color w:val="000000"/>
                <w:sz w:val="12"/>
                <w:szCs w:val="12"/>
              </w:rPr>
            </w:pPr>
            <w:r w:rsidRPr="003624FD">
              <w:rPr>
                <w:color w:val="000000"/>
                <w:sz w:val="12"/>
                <w:szCs w:val="12"/>
              </w:rPr>
              <w:t> </w:t>
            </w:r>
          </w:p>
        </w:tc>
        <w:tc>
          <w:tcPr>
            <w:tcW w:w="1246" w:type="dxa"/>
            <w:tcBorders>
              <w:top w:val="nil"/>
              <w:left w:val="nil"/>
              <w:bottom w:val="single" w:sz="4" w:space="0" w:color="auto"/>
              <w:right w:val="nil"/>
            </w:tcBorders>
            <w:shd w:val="clear" w:color="auto" w:fill="auto"/>
            <w:hideMark/>
          </w:tcPr>
          <w:p w14:paraId="11FF1D1E"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1493" w:type="dxa"/>
            <w:tcBorders>
              <w:top w:val="nil"/>
              <w:left w:val="nil"/>
              <w:bottom w:val="single" w:sz="4" w:space="0" w:color="auto"/>
              <w:right w:val="single" w:sz="4" w:space="0" w:color="auto"/>
            </w:tcBorders>
            <w:shd w:val="clear" w:color="auto" w:fill="auto"/>
            <w:hideMark/>
          </w:tcPr>
          <w:p w14:paraId="030CC040"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459" w:type="dxa"/>
            <w:tcBorders>
              <w:top w:val="nil"/>
              <w:left w:val="nil"/>
              <w:bottom w:val="single" w:sz="4" w:space="0" w:color="auto"/>
              <w:right w:val="nil"/>
            </w:tcBorders>
            <w:shd w:val="clear" w:color="auto" w:fill="auto"/>
            <w:hideMark/>
          </w:tcPr>
          <w:p w14:paraId="1B37FB25" w14:textId="77777777" w:rsidR="003624FD" w:rsidRPr="003624FD" w:rsidRDefault="003624FD" w:rsidP="003624FD">
            <w:pPr>
              <w:jc w:val="cente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602" w:type="dxa"/>
            <w:tcBorders>
              <w:top w:val="nil"/>
              <w:left w:val="nil"/>
              <w:bottom w:val="single" w:sz="4" w:space="0" w:color="auto"/>
              <w:right w:val="single" w:sz="8" w:space="0" w:color="auto"/>
            </w:tcBorders>
            <w:shd w:val="clear" w:color="auto" w:fill="auto"/>
            <w:noWrap/>
            <w:hideMark/>
          </w:tcPr>
          <w:p w14:paraId="4DAA6E25"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single" w:sz="4" w:space="0" w:color="auto"/>
              <w:right w:val="nil"/>
            </w:tcBorders>
            <w:shd w:val="clear" w:color="auto" w:fill="auto"/>
            <w:noWrap/>
            <w:hideMark/>
          </w:tcPr>
          <w:p w14:paraId="1E5058A9"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67" w:type="dxa"/>
            <w:tcBorders>
              <w:top w:val="nil"/>
              <w:left w:val="single" w:sz="4" w:space="0" w:color="auto"/>
              <w:bottom w:val="single" w:sz="8" w:space="0" w:color="auto"/>
              <w:right w:val="single" w:sz="4" w:space="0" w:color="auto"/>
            </w:tcBorders>
            <w:shd w:val="clear" w:color="auto" w:fill="auto"/>
            <w:noWrap/>
            <w:hideMark/>
          </w:tcPr>
          <w:p w14:paraId="0B660F5C"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single" w:sz="4" w:space="0" w:color="auto"/>
              <w:right w:val="nil"/>
            </w:tcBorders>
            <w:shd w:val="clear" w:color="auto" w:fill="auto"/>
            <w:noWrap/>
            <w:hideMark/>
          </w:tcPr>
          <w:p w14:paraId="6567E63B"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single" w:sz="8" w:space="0" w:color="auto"/>
              <w:bottom w:val="single" w:sz="4" w:space="0" w:color="auto"/>
              <w:right w:val="nil"/>
            </w:tcBorders>
            <w:shd w:val="clear" w:color="auto" w:fill="auto"/>
            <w:noWrap/>
            <w:hideMark/>
          </w:tcPr>
          <w:p w14:paraId="5DF84CE8"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67" w:type="dxa"/>
            <w:tcBorders>
              <w:top w:val="nil"/>
              <w:left w:val="single" w:sz="4" w:space="0" w:color="auto"/>
              <w:bottom w:val="single" w:sz="8" w:space="0" w:color="auto"/>
              <w:right w:val="nil"/>
            </w:tcBorders>
            <w:shd w:val="clear" w:color="auto" w:fill="auto"/>
            <w:noWrap/>
            <w:hideMark/>
          </w:tcPr>
          <w:p w14:paraId="19AB5A91"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single" w:sz="4" w:space="0" w:color="auto"/>
              <w:bottom w:val="single" w:sz="8" w:space="0" w:color="auto"/>
              <w:right w:val="single" w:sz="8" w:space="0" w:color="auto"/>
            </w:tcBorders>
            <w:shd w:val="clear" w:color="auto" w:fill="auto"/>
            <w:noWrap/>
            <w:hideMark/>
          </w:tcPr>
          <w:p w14:paraId="5DBE30EF"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64682CDE"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0B8E3E02"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single" w:sz="4" w:space="0" w:color="auto"/>
              <w:right w:val="nil"/>
            </w:tcBorders>
            <w:shd w:val="clear" w:color="auto" w:fill="auto"/>
            <w:hideMark/>
          </w:tcPr>
          <w:p w14:paraId="6AED81C7"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single" w:sz="4" w:space="0" w:color="auto"/>
              <w:right w:val="nil"/>
            </w:tcBorders>
            <w:shd w:val="clear" w:color="auto" w:fill="auto"/>
            <w:hideMark/>
          </w:tcPr>
          <w:p w14:paraId="3498B23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hideMark/>
          </w:tcPr>
          <w:p w14:paraId="60F8E83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47F1DE8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24F29246"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08E247DF"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single" w:sz="4" w:space="0" w:color="auto"/>
              <w:right w:val="nil"/>
            </w:tcBorders>
            <w:shd w:val="clear" w:color="auto" w:fill="auto"/>
            <w:hideMark/>
          </w:tcPr>
          <w:p w14:paraId="6BEBF194"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607" w:type="dxa"/>
            <w:tcBorders>
              <w:top w:val="nil"/>
              <w:left w:val="single" w:sz="8" w:space="0" w:color="auto"/>
              <w:bottom w:val="single" w:sz="4" w:space="0" w:color="auto"/>
              <w:right w:val="single" w:sz="4" w:space="0" w:color="auto"/>
            </w:tcBorders>
            <w:shd w:val="clear" w:color="auto" w:fill="auto"/>
            <w:hideMark/>
          </w:tcPr>
          <w:p w14:paraId="559FA41D"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30" w:type="dxa"/>
            <w:tcBorders>
              <w:top w:val="nil"/>
              <w:left w:val="nil"/>
              <w:bottom w:val="single" w:sz="4" w:space="0" w:color="auto"/>
              <w:right w:val="single" w:sz="4" w:space="0" w:color="auto"/>
            </w:tcBorders>
            <w:shd w:val="clear" w:color="auto" w:fill="auto"/>
            <w:hideMark/>
          </w:tcPr>
          <w:p w14:paraId="6867D55C"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0" w:type="dxa"/>
            <w:tcBorders>
              <w:top w:val="nil"/>
              <w:left w:val="nil"/>
              <w:bottom w:val="single" w:sz="4" w:space="0" w:color="auto"/>
              <w:right w:val="nil"/>
            </w:tcBorders>
            <w:shd w:val="clear" w:color="auto" w:fill="auto"/>
            <w:hideMark/>
          </w:tcPr>
          <w:p w14:paraId="727108AE"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13" w:type="dxa"/>
            <w:vAlign w:val="center"/>
            <w:hideMark/>
          </w:tcPr>
          <w:p w14:paraId="7566E861" w14:textId="77777777" w:rsidR="003624FD" w:rsidRPr="003624FD" w:rsidRDefault="003624FD" w:rsidP="003624FD">
            <w:pPr>
              <w:rPr>
                <w:sz w:val="12"/>
                <w:szCs w:val="12"/>
              </w:rPr>
            </w:pPr>
          </w:p>
        </w:tc>
        <w:tc>
          <w:tcPr>
            <w:tcW w:w="3" w:type="dxa"/>
            <w:vAlign w:val="center"/>
            <w:hideMark/>
          </w:tcPr>
          <w:p w14:paraId="07EDC41B" w14:textId="77777777" w:rsidR="003624FD" w:rsidRPr="003624FD" w:rsidRDefault="003624FD" w:rsidP="003624FD">
            <w:pPr>
              <w:rPr>
                <w:sz w:val="12"/>
                <w:szCs w:val="12"/>
              </w:rPr>
            </w:pPr>
          </w:p>
        </w:tc>
        <w:tc>
          <w:tcPr>
            <w:tcW w:w="11" w:type="dxa"/>
            <w:vAlign w:val="center"/>
            <w:hideMark/>
          </w:tcPr>
          <w:p w14:paraId="478904D1" w14:textId="77777777" w:rsidR="003624FD" w:rsidRPr="003624FD" w:rsidRDefault="003624FD" w:rsidP="003624FD">
            <w:pPr>
              <w:rPr>
                <w:sz w:val="12"/>
                <w:szCs w:val="12"/>
              </w:rPr>
            </w:pPr>
          </w:p>
        </w:tc>
        <w:tc>
          <w:tcPr>
            <w:tcW w:w="11" w:type="dxa"/>
            <w:vAlign w:val="center"/>
            <w:hideMark/>
          </w:tcPr>
          <w:p w14:paraId="6E8AAAED" w14:textId="77777777" w:rsidR="003624FD" w:rsidRPr="003624FD" w:rsidRDefault="003624FD" w:rsidP="003624FD">
            <w:pPr>
              <w:rPr>
                <w:sz w:val="12"/>
                <w:szCs w:val="12"/>
              </w:rPr>
            </w:pPr>
          </w:p>
        </w:tc>
      </w:tr>
      <w:tr w:rsidR="003624FD" w:rsidRPr="003624FD" w14:paraId="40E450CD" w14:textId="77777777" w:rsidTr="00104FF4">
        <w:trPr>
          <w:trHeight w:val="570"/>
          <w:jc w:val="center"/>
        </w:trPr>
        <w:tc>
          <w:tcPr>
            <w:tcW w:w="473" w:type="dxa"/>
            <w:tcBorders>
              <w:top w:val="single" w:sz="8" w:space="0" w:color="auto"/>
              <w:left w:val="single" w:sz="8" w:space="0" w:color="auto"/>
              <w:bottom w:val="nil"/>
              <w:right w:val="single" w:sz="4" w:space="0" w:color="auto"/>
            </w:tcBorders>
            <w:shd w:val="clear" w:color="auto" w:fill="auto"/>
            <w:hideMark/>
          </w:tcPr>
          <w:p w14:paraId="2ED7538D" w14:textId="77777777" w:rsidR="003624FD" w:rsidRPr="003624FD" w:rsidRDefault="003624FD" w:rsidP="003624FD">
            <w:pPr>
              <w:jc w:val="center"/>
              <w:rPr>
                <w:b/>
                <w:bCs/>
                <w:color w:val="000000"/>
                <w:sz w:val="12"/>
                <w:szCs w:val="12"/>
              </w:rPr>
            </w:pPr>
            <w:r w:rsidRPr="003624FD">
              <w:rPr>
                <w:b/>
                <w:bCs/>
                <w:color w:val="000000"/>
                <w:sz w:val="12"/>
                <w:szCs w:val="12"/>
              </w:rPr>
              <w:t>3.2.</w:t>
            </w:r>
          </w:p>
        </w:tc>
        <w:tc>
          <w:tcPr>
            <w:tcW w:w="2739" w:type="dxa"/>
            <w:gridSpan w:val="2"/>
            <w:tcBorders>
              <w:top w:val="single" w:sz="8" w:space="0" w:color="auto"/>
              <w:left w:val="nil"/>
              <w:bottom w:val="single" w:sz="4" w:space="0" w:color="auto"/>
              <w:right w:val="single" w:sz="4" w:space="0" w:color="000000"/>
            </w:tcBorders>
            <w:shd w:val="clear" w:color="auto" w:fill="auto"/>
            <w:hideMark/>
          </w:tcPr>
          <w:p w14:paraId="15AD0884" w14:textId="77777777" w:rsidR="003624FD" w:rsidRPr="003624FD" w:rsidRDefault="003624FD" w:rsidP="003624FD">
            <w:pPr>
              <w:rPr>
                <w:b/>
                <w:bCs/>
                <w:color w:val="000000"/>
                <w:sz w:val="12"/>
                <w:szCs w:val="12"/>
              </w:rPr>
            </w:pPr>
            <w:r w:rsidRPr="003624FD">
              <w:rPr>
                <w:b/>
                <w:bCs/>
                <w:color w:val="000000"/>
                <w:sz w:val="12"/>
                <w:szCs w:val="12"/>
              </w:rPr>
              <w:t>Арендная плата, всего , в т.ч.:</w:t>
            </w:r>
          </w:p>
        </w:tc>
        <w:tc>
          <w:tcPr>
            <w:tcW w:w="459" w:type="dxa"/>
            <w:tcBorders>
              <w:top w:val="single" w:sz="8" w:space="0" w:color="auto"/>
              <w:left w:val="nil"/>
              <w:bottom w:val="single" w:sz="4" w:space="0" w:color="auto"/>
              <w:right w:val="nil"/>
            </w:tcBorders>
            <w:shd w:val="clear" w:color="auto" w:fill="auto"/>
            <w:hideMark/>
          </w:tcPr>
          <w:p w14:paraId="2A2C5D96" w14:textId="77777777" w:rsidR="003624FD" w:rsidRPr="003624FD" w:rsidRDefault="003624FD" w:rsidP="003624FD">
            <w:pPr>
              <w:jc w:val="center"/>
              <w:rPr>
                <w:b/>
                <w:bCs/>
                <w:color w:val="000000"/>
                <w:sz w:val="12"/>
                <w:szCs w:val="12"/>
              </w:rPr>
            </w:pPr>
            <w:r w:rsidRPr="003624FD">
              <w:rPr>
                <w:b/>
                <w:bCs/>
                <w:color w:val="000000"/>
                <w:sz w:val="12"/>
                <w:szCs w:val="12"/>
              </w:rPr>
              <w:t>тыс.руб.</w:t>
            </w:r>
          </w:p>
        </w:tc>
        <w:tc>
          <w:tcPr>
            <w:tcW w:w="602" w:type="dxa"/>
            <w:tcBorders>
              <w:top w:val="single" w:sz="8" w:space="0" w:color="auto"/>
              <w:left w:val="nil"/>
              <w:bottom w:val="single" w:sz="4" w:space="0" w:color="auto"/>
              <w:right w:val="single" w:sz="8" w:space="0" w:color="auto"/>
            </w:tcBorders>
            <w:shd w:val="clear" w:color="auto" w:fill="auto"/>
            <w:hideMark/>
          </w:tcPr>
          <w:p w14:paraId="030F0EB9"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1298,93</w:t>
            </w:r>
          </w:p>
        </w:tc>
        <w:tc>
          <w:tcPr>
            <w:tcW w:w="572" w:type="dxa"/>
            <w:tcBorders>
              <w:top w:val="single" w:sz="8" w:space="0" w:color="auto"/>
              <w:left w:val="nil"/>
              <w:bottom w:val="single" w:sz="4" w:space="0" w:color="auto"/>
              <w:right w:val="single" w:sz="4" w:space="0" w:color="auto"/>
            </w:tcBorders>
            <w:shd w:val="clear" w:color="auto" w:fill="auto"/>
            <w:hideMark/>
          </w:tcPr>
          <w:p w14:paraId="73B490C4"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2059,73</w:t>
            </w:r>
          </w:p>
        </w:tc>
        <w:tc>
          <w:tcPr>
            <w:tcW w:w="567" w:type="dxa"/>
            <w:tcBorders>
              <w:top w:val="nil"/>
              <w:left w:val="nil"/>
              <w:bottom w:val="single" w:sz="4" w:space="0" w:color="auto"/>
              <w:right w:val="single" w:sz="4" w:space="0" w:color="auto"/>
            </w:tcBorders>
            <w:shd w:val="clear" w:color="auto" w:fill="auto"/>
            <w:hideMark/>
          </w:tcPr>
          <w:p w14:paraId="7122ACEF"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1303,73</w:t>
            </w:r>
          </w:p>
        </w:tc>
        <w:tc>
          <w:tcPr>
            <w:tcW w:w="570" w:type="dxa"/>
            <w:tcBorders>
              <w:top w:val="single" w:sz="8" w:space="0" w:color="auto"/>
              <w:left w:val="nil"/>
              <w:bottom w:val="single" w:sz="4" w:space="0" w:color="auto"/>
              <w:right w:val="nil"/>
            </w:tcBorders>
            <w:shd w:val="clear" w:color="auto" w:fill="auto"/>
            <w:hideMark/>
          </w:tcPr>
          <w:p w14:paraId="5A5135CC"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3363,46</w:t>
            </w:r>
          </w:p>
        </w:tc>
        <w:tc>
          <w:tcPr>
            <w:tcW w:w="572" w:type="dxa"/>
            <w:tcBorders>
              <w:top w:val="single" w:sz="8" w:space="0" w:color="auto"/>
              <w:left w:val="single" w:sz="8" w:space="0" w:color="auto"/>
              <w:bottom w:val="single" w:sz="4" w:space="0" w:color="auto"/>
              <w:right w:val="nil"/>
            </w:tcBorders>
            <w:shd w:val="clear" w:color="auto" w:fill="auto"/>
            <w:hideMark/>
          </w:tcPr>
          <w:p w14:paraId="7889BF61"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1385,34</w:t>
            </w:r>
          </w:p>
        </w:tc>
        <w:tc>
          <w:tcPr>
            <w:tcW w:w="567" w:type="dxa"/>
            <w:tcBorders>
              <w:top w:val="nil"/>
              <w:left w:val="single" w:sz="4" w:space="0" w:color="auto"/>
              <w:bottom w:val="single" w:sz="4" w:space="0" w:color="auto"/>
              <w:right w:val="nil"/>
            </w:tcBorders>
            <w:shd w:val="clear" w:color="auto" w:fill="auto"/>
            <w:hideMark/>
          </w:tcPr>
          <w:p w14:paraId="577FD82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1303,73</w:t>
            </w:r>
          </w:p>
        </w:tc>
        <w:tc>
          <w:tcPr>
            <w:tcW w:w="570" w:type="dxa"/>
            <w:tcBorders>
              <w:top w:val="nil"/>
              <w:left w:val="single" w:sz="4" w:space="0" w:color="auto"/>
              <w:bottom w:val="single" w:sz="4" w:space="0" w:color="auto"/>
              <w:right w:val="single" w:sz="8" w:space="0" w:color="auto"/>
            </w:tcBorders>
            <w:shd w:val="clear" w:color="auto" w:fill="auto"/>
            <w:hideMark/>
          </w:tcPr>
          <w:p w14:paraId="5E937FC5"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2689,07</w:t>
            </w:r>
          </w:p>
        </w:tc>
        <w:tc>
          <w:tcPr>
            <w:tcW w:w="572" w:type="dxa"/>
            <w:tcBorders>
              <w:top w:val="single" w:sz="8" w:space="0" w:color="auto"/>
              <w:left w:val="nil"/>
              <w:bottom w:val="single" w:sz="4" w:space="0" w:color="auto"/>
              <w:right w:val="single" w:sz="4" w:space="0" w:color="auto"/>
            </w:tcBorders>
            <w:shd w:val="clear" w:color="auto" w:fill="auto"/>
            <w:hideMark/>
          </w:tcPr>
          <w:p w14:paraId="5B99863A"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1168,12</w:t>
            </w:r>
          </w:p>
        </w:tc>
        <w:tc>
          <w:tcPr>
            <w:tcW w:w="567" w:type="dxa"/>
            <w:tcBorders>
              <w:top w:val="single" w:sz="8" w:space="0" w:color="auto"/>
              <w:left w:val="nil"/>
              <w:bottom w:val="single" w:sz="4" w:space="0" w:color="auto"/>
              <w:right w:val="single" w:sz="4" w:space="0" w:color="auto"/>
            </w:tcBorders>
            <w:shd w:val="clear" w:color="auto" w:fill="auto"/>
            <w:hideMark/>
          </w:tcPr>
          <w:p w14:paraId="2BBF3ADC"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6830,81</w:t>
            </w:r>
          </w:p>
        </w:tc>
        <w:tc>
          <w:tcPr>
            <w:tcW w:w="570" w:type="dxa"/>
            <w:tcBorders>
              <w:top w:val="single" w:sz="8" w:space="0" w:color="auto"/>
              <w:left w:val="nil"/>
              <w:bottom w:val="single" w:sz="4" w:space="0" w:color="auto"/>
              <w:right w:val="single" w:sz="8" w:space="0" w:color="auto"/>
            </w:tcBorders>
            <w:shd w:val="clear" w:color="auto" w:fill="auto"/>
            <w:hideMark/>
          </w:tcPr>
          <w:p w14:paraId="6241D0F4"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7998,93</w:t>
            </w:r>
          </w:p>
        </w:tc>
        <w:tc>
          <w:tcPr>
            <w:tcW w:w="572" w:type="dxa"/>
            <w:tcBorders>
              <w:top w:val="single" w:sz="8" w:space="0" w:color="auto"/>
              <w:left w:val="single" w:sz="8" w:space="0" w:color="auto"/>
              <w:bottom w:val="single" w:sz="4" w:space="0" w:color="auto"/>
              <w:right w:val="single" w:sz="4" w:space="0" w:color="auto"/>
            </w:tcBorders>
            <w:shd w:val="clear" w:color="auto" w:fill="auto"/>
            <w:hideMark/>
          </w:tcPr>
          <w:p w14:paraId="11FA01FA"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2685,74</w:t>
            </w:r>
          </w:p>
        </w:tc>
        <w:tc>
          <w:tcPr>
            <w:tcW w:w="567" w:type="dxa"/>
            <w:tcBorders>
              <w:top w:val="single" w:sz="8" w:space="0" w:color="auto"/>
              <w:left w:val="nil"/>
              <w:bottom w:val="single" w:sz="4" w:space="0" w:color="auto"/>
              <w:right w:val="single" w:sz="4" w:space="0" w:color="auto"/>
            </w:tcBorders>
            <w:shd w:val="clear" w:color="auto" w:fill="auto"/>
            <w:hideMark/>
          </w:tcPr>
          <w:p w14:paraId="3F2A856C"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6830,81</w:t>
            </w:r>
          </w:p>
        </w:tc>
        <w:tc>
          <w:tcPr>
            <w:tcW w:w="570" w:type="dxa"/>
            <w:tcBorders>
              <w:top w:val="single" w:sz="8" w:space="0" w:color="auto"/>
              <w:left w:val="nil"/>
              <w:bottom w:val="single" w:sz="4" w:space="0" w:color="auto"/>
              <w:right w:val="single" w:sz="8" w:space="0" w:color="auto"/>
            </w:tcBorders>
            <w:shd w:val="clear" w:color="auto" w:fill="auto"/>
            <w:hideMark/>
          </w:tcPr>
          <w:p w14:paraId="5D4D6383"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9516,56</w:t>
            </w:r>
          </w:p>
        </w:tc>
        <w:tc>
          <w:tcPr>
            <w:tcW w:w="572" w:type="dxa"/>
            <w:tcBorders>
              <w:top w:val="single" w:sz="8" w:space="0" w:color="auto"/>
              <w:left w:val="nil"/>
              <w:bottom w:val="single" w:sz="4" w:space="0" w:color="auto"/>
              <w:right w:val="single" w:sz="4" w:space="0" w:color="auto"/>
            </w:tcBorders>
            <w:shd w:val="clear" w:color="auto" w:fill="auto"/>
            <w:hideMark/>
          </w:tcPr>
          <w:p w14:paraId="7CEF8C47"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968,79</w:t>
            </w:r>
          </w:p>
        </w:tc>
        <w:tc>
          <w:tcPr>
            <w:tcW w:w="572" w:type="dxa"/>
            <w:tcBorders>
              <w:top w:val="single" w:sz="8" w:space="0" w:color="auto"/>
              <w:left w:val="nil"/>
              <w:bottom w:val="single" w:sz="4" w:space="0" w:color="auto"/>
              <w:right w:val="single" w:sz="4" w:space="0" w:color="auto"/>
            </w:tcBorders>
            <w:shd w:val="clear" w:color="auto" w:fill="auto"/>
            <w:hideMark/>
          </w:tcPr>
          <w:p w14:paraId="0CE56B05"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6830,81</w:t>
            </w:r>
          </w:p>
        </w:tc>
        <w:tc>
          <w:tcPr>
            <w:tcW w:w="572" w:type="dxa"/>
            <w:tcBorders>
              <w:top w:val="single" w:sz="8" w:space="0" w:color="auto"/>
              <w:left w:val="nil"/>
              <w:bottom w:val="single" w:sz="4" w:space="0" w:color="auto"/>
              <w:right w:val="single" w:sz="8" w:space="0" w:color="auto"/>
            </w:tcBorders>
            <w:shd w:val="clear" w:color="auto" w:fill="auto"/>
            <w:hideMark/>
          </w:tcPr>
          <w:p w14:paraId="58474F98"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7799,60</w:t>
            </w:r>
          </w:p>
        </w:tc>
        <w:tc>
          <w:tcPr>
            <w:tcW w:w="607" w:type="dxa"/>
            <w:tcBorders>
              <w:top w:val="single" w:sz="8" w:space="0" w:color="auto"/>
              <w:left w:val="nil"/>
              <w:bottom w:val="single" w:sz="4" w:space="0" w:color="auto"/>
              <w:right w:val="single" w:sz="4" w:space="0" w:color="auto"/>
            </w:tcBorders>
            <w:shd w:val="clear" w:color="auto" w:fill="auto"/>
            <w:hideMark/>
          </w:tcPr>
          <w:p w14:paraId="42C55D93"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-1716,96</w:t>
            </w:r>
          </w:p>
        </w:tc>
        <w:tc>
          <w:tcPr>
            <w:tcW w:w="530" w:type="dxa"/>
            <w:tcBorders>
              <w:top w:val="single" w:sz="8" w:space="0" w:color="auto"/>
              <w:left w:val="nil"/>
              <w:bottom w:val="single" w:sz="4" w:space="0" w:color="auto"/>
              <w:right w:val="single" w:sz="4" w:space="0" w:color="auto"/>
            </w:tcBorders>
            <w:shd w:val="clear" w:color="auto" w:fill="auto"/>
            <w:hideMark/>
          </w:tcPr>
          <w:p w14:paraId="28A3A4B3"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single" w:sz="8" w:space="0" w:color="auto"/>
              <w:left w:val="nil"/>
              <w:bottom w:val="single" w:sz="4" w:space="0" w:color="auto"/>
              <w:right w:val="single" w:sz="8" w:space="0" w:color="auto"/>
            </w:tcBorders>
            <w:shd w:val="clear" w:color="auto" w:fill="auto"/>
            <w:hideMark/>
          </w:tcPr>
          <w:p w14:paraId="28F227C4"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-1716,96</w:t>
            </w:r>
          </w:p>
        </w:tc>
        <w:tc>
          <w:tcPr>
            <w:tcW w:w="13" w:type="dxa"/>
            <w:vAlign w:val="center"/>
            <w:hideMark/>
          </w:tcPr>
          <w:p w14:paraId="6CEC61A4" w14:textId="77777777" w:rsidR="003624FD" w:rsidRPr="003624FD" w:rsidRDefault="003624FD" w:rsidP="003624FD">
            <w:pPr>
              <w:rPr>
                <w:sz w:val="12"/>
                <w:szCs w:val="12"/>
              </w:rPr>
            </w:pPr>
          </w:p>
        </w:tc>
        <w:tc>
          <w:tcPr>
            <w:tcW w:w="3" w:type="dxa"/>
            <w:vAlign w:val="center"/>
            <w:hideMark/>
          </w:tcPr>
          <w:p w14:paraId="436ACFCE" w14:textId="77777777" w:rsidR="003624FD" w:rsidRPr="003624FD" w:rsidRDefault="003624FD" w:rsidP="003624FD">
            <w:pPr>
              <w:rPr>
                <w:sz w:val="12"/>
                <w:szCs w:val="12"/>
              </w:rPr>
            </w:pPr>
          </w:p>
        </w:tc>
        <w:tc>
          <w:tcPr>
            <w:tcW w:w="11" w:type="dxa"/>
            <w:vAlign w:val="center"/>
            <w:hideMark/>
          </w:tcPr>
          <w:p w14:paraId="73B2FC28" w14:textId="77777777" w:rsidR="003624FD" w:rsidRPr="003624FD" w:rsidRDefault="003624FD" w:rsidP="003624FD">
            <w:pPr>
              <w:rPr>
                <w:sz w:val="12"/>
                <w:szCs w:val="12"/>
              </w:rPr>
            </w:pPr>
          </w:p>
        </w:tc>
        <w:tc>
          <w:tcPr>
            <w:tcW w:w="11" w:type="dxa"/>
            <w:vAlign w:val="center"/>
            <w:hideMark/>
          </w:tcPr>
          <w:p w14:paraId="34808112" w14:textId="77777777" w:rsidR="003624FD" w:rsidRPr="003624FD" w:rsidRDefault="003624FD" w:rsidP="003624FD">
            <w:pPr>
              <w:rPr>
                <w:sz w:val="12"/>
                <w:szCs w:val="12"/>
              </w:rPr>
            </w:pPr>
          </w:p>
        </w:tc>
      </w:tr>
      <w:tr w:rsidR="003624FD" w:rsidRPr="003624FD" w14:paraId="43E9A995" w14:textId="77777777" w:rsidTr="00104FF4">
        <w:trPr>
          <w:trHeight w:val="330"/>
          <w:jc w:val="center"/>
        </w:trPr>
        <w:tc>
          <w:tcPr>
            <w:tcW w:w="473" w:type="dxa"/>
            <w:tcBorders>
              <w:top w:val="single" w:sz="4" w:space="0" w:color="auto"/>
              <w:left w:val="single" w:sz="8" w:space="0" w:color="auto"/>
              <w:bottom w:val="nil"/>
              <w:right w:val="single" w:sz="4" w:space="0" w:color="auto"/>
            </w:tcBorders>
            <w:shd w:val="clear" w:color="auto" w:fill="auto"/>
            <w:hideMark/>
          </w:tcPr>
          <w:p w14:paraId="11FCAA55"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3.2.1.</w:t>
            </w:r>
          </w:p>
        </w:tc>
        <w:tc>
          <w:tcPr>
            <w:tcW w:w="1246" w:type="dxa"/>
            <w:tcBorders>
              <w:top w:val="nil"/>
              <w:left w:val="nil"/>
              <w:bottom w:val="nil"/>
              <w:right w:val="nil"/>
            </w:tcBorders>
            <w:shd w:val="clear" w:color="auto" w:fill="auto"/>
            <w:hideMark/>
          </w:tcPr>
          <w:p w14:paraId="251F3AE6" w14:textId="77777777" w:rsidR="003624FD" w:rsidRPr="003624FD" w:rsidRDefault="003624FD" w:rsidP="003624FD">
            <w:pPr>
              <w:rPr>
                <w:color w:val="000000"/>
                <w:sz w:val="12"/>
                <w:szCs w:val="12"/>
              </w:rPr>
            </w:pPr>
            <w:r w:rsidRPr="003624FD">
              <w:rPr>
                <w:color w:val="000000"/>
                <w:sz w:val="12"/>
                <w:szCs w:val="12"/>
              </w:rPr>
              <w:t> </w:t>
            </w:r>
          </w:p>
        </w:tc>
        <w:tc>
          <w:tcPr>
            <w:tcW w:w="1493" w:type="dxa"/>
            <w:tcBorders>
              <w:top w:val="nil"/>
              <w:left w:val="nil"/>
              <w:bottom w:val="nil"/>
              <w:right w:val="single" w:sz="4" w:space="0" w:color="auto"/>
            </w:tcBorders>
            <w:shd w:val="clear" w:color="auto" w:fill="auto"/>
            <w:hideMark/>
          </w:tcPr>
          <w:p w14:paraId="3A234FF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Аренда зданий котельных</w:t>
            </w:r>
          </w:p>
        </w:tc>
        <w:tc>
          <w:tcPr>
            <w:tcW w:w="459" w:type="dxa"/>
            <w:tcBorders>
              <w:top w:val="nil"/>
              <w:left w:val="nil"/>
              <w:bottom w:val="nil"/>
              <w:right w:val="nil"/>
            </w:tcBorders>
            <w:shd w:val="clear" w:color="auto" w:fill="auto"/>
            <w:hideMark/>
          </w:tcPr>
          <w:p w14:paraId="77C06CDB"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nil"/>
              <w:left w:val="nil"/>
              <w:bottom w:val="single" w:sz="4" w:space="0" w:color="auto"/>
              <w:right w:val="single" w:sz="8" w:space="0" w:color="auto"/>
            </w:tcBorders>
            <w:shd w:val="clear" w:color="auto" w:fill="auto"/>
            <w:hideMark/>
          </w:tcPr>
          <w:p w14:paraId="2C1D067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461,75</w:t>
            </w:r>
          </w:p>
        </w:tc>
        <w:tc>
          <w:tcPr>
            <w:tcW w:w="572" w:type="dxa"/>
            <w:tcBorders>
              <w:top w:val="nil"/>
              <w:left w:val="nil"/>
              <w:bottom w:val="single" w:sz="4" w:space="0" w:color="auto"/>
              <w:right w:val="single" w:sz="4" w:space="0" w:color="auto"/>
            </w:tcBorders>
            <w:shd w:val="clear" w:color="auto" w:fill="auto"/>
            <w:hideMark/>
          </w:tcPr>
          <w:p w14:paraId="708EF03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732,84</w:t>
            </w:r>
          </w:p>
        </w:tc>
        <w:tc>
          <w:tcPr>
            <w:tcW w:w="567" w:type="dxa"/>
            <w:tcBorders>
              <w:top w:val="nil"/>
              <w:left w:val="nil"/>
              <w:bottom w:val="single" w:sz="4" w:space="0" w:color="auto"/>
              <w:right w:val="single" w:sz="4" w:space="0" w:color="auto"/>
            </w:tcBorders>
            <w:shd w:val="clear" w:color="auto" w:fill="auto"/>
            <w:hideMark/>
          </w:tcPr>
          <w:p w14:paraId="36A1F25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nil"/>
            </w:tcBorders>
            <w:shd w:val="clear" w:color="auto" w:fill="auto"/>
            <w:noWrap/>
            <w:hideMark/>
          </w:tcPr>
          <w:p w14:paraId="7DDA48A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732,84</w:t>
            </w:r>
          </w:p>
        </w:tc>
        <w:tc>
          <w:tcPr>
            <w:tcW w:w="572" w:type="dxa"/>
            <w:tcBorders>
              <w:top w:val="single" w:sz="4" w:space="0" w:color="auto"/>
              <w:left w:val="single" w:sz="8" w:space="0" w:color="auto"/>
              <w:bottom w:val="single" w:sz="4" w:space="0" w:color="auto"/>
              <w:right w:val="nil"/>
            </w:tcBorders>
            <w:shd w:val="clear" w:color="auto" w:fill="auto"/>
            <w:noWrap/>
            <w:hideMark/>
          </w:tcPr>
          <w:p w14:paraId="3A22C54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732,85</w:t>
            </w:r>
          </w:p>
        </w:tc>
        <w:tc>
          <w:tcPr>
            <w:tcW w:w="567" w:type="dxa"/>
            <w:tcBorders>
              <w:top w:val="nil"/>
              <w:left w:val="single" w:sz="4" w:space="0" w:color="auto"/>
              <w:bottom w:val="single" w:sz="4" w:space="0" w:color="auto"/>
              <w:right w:val="nil"/>
            </w:tcBorders>
            <w:shd w:val="clear" w:color="auto" w:fill="auto"/>
            <w:noWrap/>
            <w:hideMark/>
          </w:tcPr>
          <w:p w14:paraId="62F60F4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4" w:space="0" w:color="auto"/>
              <w:left w:val="single" w:sz="4" w:space="0" w:color="auto"/>
              <w:bottom w:val="single" w:sz="4" w:space="0" w:color="auto"/>
              <w:right w:val="single" w:sz="8" w:space="0" w:color="auto"/>
            </w:tcBorders>
            <w:shd w:val="clear" w:color="auto" w:fill="auto"/>
            <w:noWrap/>
            <w:hideMark/>
          </w:tcPr>
          <w:p w14:paraId="14B4E74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732,85</w:t>
            </w:r>
          </w:p>
        </w:tc>
        <w:tc>
          <w:tcPr>
            <w:tcW w:w="572" w:type="dxa"/>
            <w:tcBorders>
              <w:top w:val="nil"/>
              <w:left w:val="single" w:sz="8" w:space="0" w:color="auto"/>
              <w:bottom w:val="single" w:sz="4" w:space="0" w:color="auto"/>
              <w:right w:val="single" w:sz="4" w:space="0" w:color="auto"/>
            </w:tcBorders>
            <w:shd w:val="clear" w:color="auto" w:fill="auto"/>
            <w:hideMark/>
          </w:tcPr>
          <w:p w14:paraId="7B18F8B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480,49</w:t>
            </w:r>
          </w:p>
        </w:tc>
        <w:tc>
          <w:tcPr>
            <w:tcW w:w="567" w:type="dxa"/>
            <w:tcBorders>
              <w:top w:val="nil"/>
              <w:left w:val="nil"/>
              <w:bottom w:val="single" w:sz="4" w:space="0" w:color="auto"/>
              <w:right w:val="single" w:sz="4" w:space="0" w:color="auto"/>
            </w:tcBorders>
            <w:shd w:val="clear" w:color="auto" w:fill="auto"/>
            <w:hideMark/>
          </w:tcPr>
          <w:p w14:paraId="080961B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noWrap/>
            <w:hideMark/>
          </w:tcPr>
          <w:p w14:paraId="6AF7556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480,49</w:t>
            </w:r>
          </w:p>
        </w:tc>
        <w:tc>
          <w:tcPr>
            <w:tcW w:w="572" w:type="dxa"/>
            <w:tcBorders>
              <w:top w:val="nil"/>
              <w:left w:val="nil"/>
              <w:bottom w:val="single" w:sz="4" w:space="0" w:color="auto"/>
              <w:right w:val="single" w:sz="4" w:space="0" w:color="auto"/>
            </w:tcBorders>
            <w:shd w:val="clear" w:color="auto" w:fill="auto"/>
            <w:hideMark/>
          </w:tcPr>
          <w:p w14:paraId="2D94C7D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982,24</w:t>
            </w:r>
          </w:p>
        </w:tc>
        <w:tc>
          <w:tcPr>
            <w:tcW w:w="567" w:type="dxa"/>
            <w:tcBorders>
              <w:top w:val="nil"/>
              <w:left w:val="nil"/>
              <w:bottom w:val="single" w:sz="4" w:space="0" w:color="auto"/>
              <w:right w:val="single" w:sz="4" w:space="0" w:color="auto"/>
            </w:tcBorders>
            <w:shd w:val="clear" w:color="auto" w:fill="auto"/>
            <w:hideMark/>
          </w:tcPr>
          <w:p w14:paraId="3FC307D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noWrap/>
            <w:hideMark/>
          </w:tcPr>
          <w:p w14:paraId="3810148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982,24</w:t>
            </w:r>
          </w:p>
        </w:tc>
        <w:tc>
          <w:tcPr>
            <w:tcW w:w="572" w:type="dxa"/>
            <w:tcBorders>
              <w:top w:val="nil"/>
              <w:left w:val="nil"/>
              <w:bottom w:val="single" w:sz="4" w:space="0" w:color="auto"/>
              <w:right w:val="single" w:sz="4" w:space="0" w:color="auto"/>
            </w:tcBorders>
            <w:shd w:val="clear" w:color="auto" w:fill="auto"/>
            <w:hideMark/>
          </w:tcPr>
          <w:p w14:paraId="5BEF4D1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251,39</w:t>
            </w:r>
          </w:p>
        </w:tc>
        <w:tc>
          <w:tcPr>
            <w:tcW w:w="572" w:type="dxa"/>
            <w:tcBorders>
              <w:top w:val="nil"/>
              <w:left w:val="nil"/>
              <w:bottom w:val="single" w:sz="4" w:space="0" w:color="auto"/>
              <w:right w:val="single" w:sz="4" w:space="0" w:color="auto"/>
            </w:tcBorders>
            <w:shd w:val="clear" w:color="auto" w:fill="auto"/>
            <w:hideMark/>
          </w:tcPr>
          <w:p w14:paraId="066D35F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8" w:space="0" w:color="auto"/>
            </w:tcBorders>
            <w:shd w:val="clear" w:color="auto" w:fill="auto"/>
            <w:noWrap/>
            <w:hideMark/>
          </w:tcPr>
          <w:p w14:paraId="26BCDB1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251,39</w:t>
            </w:r>
          </w:p>
        </w:tc>
        <w:tc>
          <w:tcPr>
            <w:tcW w:w="607" w:type="dxa"/>
            <w:tcBorders>
              <w:top w:val="nil"/>
              <w:left w:val="nil"/>
              <w:bottom w:val="single" w:sz="4" w:space="0" w:color="auto"/>
              <w:right w:val="single" w:sz="4" w:space="0" w:color="auto"/>
            </w:tcBorders>
            <w:shd w:val="clear" w:color="auto" w:fill="auto"/>
            <w:hideMark/>
          </w:tcPr>
          <w:p w14:paraId="362DD35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-730,85</w:t>
            </w:r>
          </w:p>
        </w:tc>
        <w:tc>
          <w:tcPr>
            <w:tcW w:w="530" w:type="dxa"/>
            <w:tcBorders>
              <w:top w:val="nil"/>
              <w:left w:val="nil"/>
              <w:bottom w:val="single" w:sz="4" w:space="0" w:color="auto"/>
              <w:right w:val="single" w:sz="4" w:space="0" w:color="auto"/>
            </w:tcBorders>
            <w:shd w:val="clear" w:color="auto" w:fill="auto"/>
            <w:hideMark/>
          </w:tcPr>
          <w:p w14:paraId="17110C6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noWrap/>
            <w:hideMark/>
          </w:tcPr>
          <w:p w14:paraId="0416229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-730,85</w:t>
            </w:r>
          </w:p>
        </w:tc>
        <w:tc>
          <w:tcPr>
            <w:tcW w:w="13" w:type="dxa"/>
            <w:vAlign w:val="center"/>
            <w:hideMark/>
          </w:tcPr>
          <w:p w14:paraId="603AAE49" w14:textId="77777777" w:rsidR="003624FD" w:rsidRPr="003624FD" w:rsidRDefault="003624FD" w:rsidP="003624FD">
            <w:pPr>
              <w:rPr>
                <w:sz w:val="12"/>
                <w:szCs w:val="12"/>
              </w:rPr>
            </w:pPr>
          </w:p>
        </w:tc>
        <w:tc>
          <w:tcPr>
            <w:tcW w:w="3" w:type="dxa"/>
            <w:vAlign w:val="center"/>
            <w:hideMark/>
          </w:tcPr>
          <w:p w14:paraId="463D0AC6" w14:textId="77777777" w:rsidR="003624FD" w:rsidRPr="003624FD" w:rsidRDefault="003624FD" w:rsidP="003624FD">
            <w:pPr>
              <w:rPr>
                <w:sz w:val="12"/>
                <w:szCs w:val="12"/>
              </w:rPr>
            </w:pPr>
          </w:p>
        </w:tc>
        <w:tc>
          <w:tcPr>
            <w:tcW w:w="11" w:type="dxa"/>
            <w:vAlign w:val="center"/>
            <w:hideMark/>
          </w:tcPr>
          <w:p w14:paraId="2ED3291E" w14:textId="77777777" w:rsidR="003624FD" w:rsidRPr="003624FD" w:rsidRDefault="003624FD" w:rsidP="003624FD">
            <w:pPr>
              <w:rPr>
                <w:sz w:val="12"/>
                <w:szCs w:val="12"/>
              </w:rPr>
            </w:pPr>
          </w:p>
        </w:tc>
        <w:tc>
          <w:tcPr>
            <w:tcW w:w="11" w:type="dxa"/>
            <w:vAlign w:val="center"/>
            <w:hideMark/>
          </w:tcPr>
          <w:p w14:paraId="75DD3FE8" w14:textId="77777777" w:rsidR="003624FD" w:rsidRPr="003624FD" w:rsidRDefault="003624FD" w:rsidP="003624FD">
            <w:pPr>
              <w:rPr>
                <w:sz w:val="12"/>
                <w:szCs w:val="12"/>
              </w:rPr>
            </w:pPr>
          </w:p>
        </w:tc>
      </w:tr>
      <w:tr w:rsidR="003624FD" w:rsidRPr="003624FD" w14:paraId="170B4FAA" w14:textId="77777777" w:rsidTr="00104FF4">
        <w:trPr>
          <w:trHeight w:val="330"/>
          <w:jc w:val="center"/>
        </w:trPr>
        <w:tc>
          <w:tcPr>
            <w:tcW w:w="473" w:type="dxa"/>
            <w:tcBorders>
              <w:top w:val="single" w:sz="4" w:space="0" w:color="auto"/>
              <w:left w:val="single" w:sz="8" w:space="0" w:color="auto"/>
              <w:bottom w:val="single" w:sz="4" w:space="0" w:color="auto"/>
              <w:right w:val="single" w:sz="4" w:space="0" w:color="auto"/>
            </w:tcBorders>
            <w:shd w:val="clear" w:color="auto" w:fill="auto"/>
            <w:hideMark/>
          </w:tcPr>
          <w:p w14:paraId="761B8E2B"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3.2.2.</w:t>
            </w:r>
          </w:p>
        </w:tc>
        <w:tc>
          <w:tcPr>
            <w:tcW w:w="1246" w:type="dxa"/>
            <w:tcBorders>
              <w:top w:val="single" w:sz="4" w:space="0" w:color="auto"/>
              <w:left w:val="nil"/>
              <w:bottom w:val="single" w:sz="4" w:space="0" w:color="auto"/>
              <w:right w:val="nil"/>
            </w:tcBorders>
            <w:shd w:val="clear" w:color="auto" w:fill="auto"/>
            <w:hideMark/>
          </w:tcPr>
          <w:p w14:paraId="1A2A0E0C" w14:textId="77777777" w:rsidR="003624FD" w:rsidRPr="003624FD" w:rsidRDefault="003624FD" w:rsidP="003624FD">
            <w:pPr>
              <w:rPr>
                <w:color w:val="000000"/>
                <w:sz w:val="12"/>
                <w:szCs w:val="12"/>
              </w:rPr>
            </w:pPr>
            <w:r w:rsidRPr="003624FD">
              <w:rPr>
                <w:color w:val="000000"/>
                <w:sz w:val="12"/>
                <w:szCs w:val="12"/>
              </w:rPr>
              <w:t> </w:t>
            </w:r>
          </w:p>
        </w:tc>
        <w:tc>
          <w:tcPr>
            <w:tcW w:w="1493" w:type="dxa"/>
            <w:tcBorders>
              <w:top w:val="single" w:sz="4" w:space="0" w:color="auto"/>
              <w:left w:val="nil"/>
              <w:bottom w:val="single" w:sz="4" w:space="0" w:color="auto"/>
              <w:right w:val="single" w:sz="4" w:space="0" w:color="auto"/>
            </w:tcBorders>
            <w:shd w:val="clear" w:color="auto" w:fill="auto"/>
            <w:hideMark/>
          </w:tcPr>
          <w:p w14:paraId="5A6990B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Аренда земельных участков</w:t>
            </w:r>
          </w:p>
        </w:tc>
        <w:tc>
          <w:tcPr>
            <w:tcW w:w="459" w:type="dxa"/>
            <w:tcBorders>
              <w:top w:val="single" w:sz="4" w:space="0" w:color="auto"/>
              <w:left w:val="nil"/>
              <w:bottom w:val="single" w:sz="4" w:space="0" w:color="auto"/>
              <w:right w:val="nil"/>
            </w:tcBorders>
            <w:shd w:val="clear" w:color="auto" w:fill="auto"/>
            <w:hideMark/>
          </w:tcPr>
          <w:p w14:paraId="1EE28D36"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nil"/>
              <w:left w:val="single" w:sz="8" w:space="0" w:color="auto"/>
              <w:bottom w:val="single" w:sz="4" w:space="0" w:color="auto"/>
              <w:right w:val="single" w:sz="8" w:space="0" w:color="auto"/>
            </w:tcBorders>
            <w:shd w:val="clear" w:color="auto" w:fill="auto"/>
            <w:hideMark/>
          </w:tcPr>
          <w:p w14:paraId="74500F5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318,56</w:t>
            </w:r>
          </w:p>
        </w:tc>
        <w:tc>
          <w:tcPr>
            <w:tcW w:w="572" w:type="dxa"/>
            <w:tcBorders>
              <w:top w:val="nil"/>
              <w:left w:val="nil"/>
              <w:bottom w:val="single" w:sz="4" w:space="0" w:color="auto"/>
              <w:right w:val="single" w:sz="4" w:space="0" w:color="auto"/>
            </w:tcBorders>
            <w:shd w:val="clear" w:color="auto" w:fill="auto"/>
            <w:hideMark/>
          </w:tcPr>
          <w:p w14:paraId="3E690AF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808,86</w:t>
            </w:r>
          </w:p>
        </w:tc>
        <w:tc>
          <w:tcPr>
            <w:tcW w:w="567" w:type="dxa"/>
            <w:tcBorders>
              <w:top w:val="nil"/>
              <w:left w:val="nil"/>
              <w:bottom w:val="single" w:sz="4" w:space="0" w:color="auto"/>
              <w:right w:val="single" w:sz="4" w:space="0" w:color="auto"/>
            </w:tcBorders>
            <w:shd w:val="clear" w:color="auto" w:fill="auto"/>
            <w:hideMark/>
          </w:tcPr>
          <w:p w14:paraId="5ED7875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nil"/>
            </w:tcBorders>
            <w:shd w:val="clear" w:color="auto" w:fill="auto"/>
            <w:noWrap/>
            <w:hideMark/>
          </w:tcPr>
          <w:p w14:paraId="0D6F0E7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808,86</w:t>
            </w:r>
          </w:p>
        </w:tc>
        <w:tc>
          <w:tcPr>
            <w:tcW w:w="572" w:type="dxa"/>
            <w:tcBorders>
              <w:top w:val="nil"/>
              <w:left w:val="single" w:sz="8" w:space="0" w:color="auto"/>
              <w:bottom w:val="single" w:sz="4" w:space="0" w:color="auto"/>
              <w:right w:val="nil"/>
            </w:tcBorders>
            <w:shd w:val="clear" w:color="auto" w:fill="auto"/>
            <w:noWrap/>
            <w:hideMark/>
          </w:tcPr>
          <w:p w14:paraId="788B7FA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592,75</w:t>
            </w:r>
          </w:p>
        </w:tc>
        <w:tc>
          <w:tcPr>
            <w:tcW w:w="567" w:type="dxa"/>
            <w:tcBorders>
              <w:top w:val="nil"/>
              <w:left w:val="single" w:sz="4" w:space="0" w:color="auto"/>
              <w:bottom w:val="single" w:sz="4" w:space="0" w:color="auto"/>
              <w:right w:val="nil"/>
            </w:tcBorders>
            <w:shd w:val="clear" w:color="auto" w:fill="auto"/>
            <w:noWrap/>
            <w:hideMark/>
          </w:tcPr>
          <w:p w14:paraId="1AAC933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noWrap/>
            <w:hideMark/>
          </w:tcPr>
          <w:p w14:paraId="699785C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592,75</w:t>
            </w:r>
          </w:p>
        </w:tc>
        <w:tc>
          <w:tcPr>
            <w:tcW w:w="572" w:type="dxa"/>
            <w:tcBorders>
              <w:top w:val="nil"/>
              <w:left w:val="single" w:sz="8" w:space="0" w:color="auto"/>
              <w:bottom w:val="single" w:sz="4" w:space="0" w:color="auto"/>
              <w:right w:val="single" w:sz="4" w:space="0" w:color="auto"/>
            </w:tcBorders>
            <w:shd w:val="clear" w:color="auto" w:fill="auto"/>
            <w:hideMark/>
          </w:tcPr>
          <w:p w14:paraId="74F33DD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169,61</w:t>
            </w:r>
          </w:p>
        </w:tc>
        <w:tc>
          <w:tcPr>
            <w:tcW w:w="567" w:type="dxa"/>
            <w:tcBorders>
              <w:top w:val="nil"/>
              <w:left w:val="nil"/>
              <w:bottom w:val="single" w:sz="4" w:space="0" w:color="auto"/>
              <w:right w:val="single" w:sz="4" w:space="0" w:color="auto"/>
            </w:tcBorders>
            <w:shd w:val="clear" w:color="auto" w:fill="auto"/>
            <w:hideMark/>
          </w:tcPr>
          <w:p w14:paraId="32983D3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noWrap/>
            <w:hideMark/>
          </w:tcPr>
          <w:p w14:paraId="157063C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169,61</w:t>
            </w:r>
          </w:p>
        </w:tc>
        <w:tc>
          <w:tcPr>
            <w:tcW w:w="572" w:type="dxa"/>
            <w:tcBorders>
              <w:top w:val="nil"/>
              <w:left w:val="nil"/>
              <w:bottom w:val="single" w:sz="4" w:space="0" w:color="auto"/>
              <w:right w:val="single" w:sz="4" w:space="0" w:color="auto"/>
            </w:tcBorders>
            <w:shd w:val="clear" w:color="auto" w:fill="auto"/>
            <w:hideMark/>
          </w:tcPr>
          <w:p w14:paraId="13B0C77A"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1643,76</w:t>
            </w:r>
          </w:p>
        </w:tc>
        <w:tc>
          <w:tcPr>
            <w:tcW w:w="567" w:type="dxa"/>
            <w:tcBorders>
              <w:top w:val="nil"/>
              <w:left w:val="nil"/>
              <w:bottom w:val="single" w:sz="4" w:space="0" w:color="auto"/>
              <w:right w:val="single" w:sz="4" w:space="0" w:color="auto"/>
            </w:tcBorders>
            <w:shd w:val="clear" w:color="auto" w:fill="auto"/>
            <w:hideMark/>
          </w:tcPr>
          <w:p w14:paraId="7FE1424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noWrap/>
            <w:hideMark/>
          </w:tcPr>
          <w:p w14:paraId="7FB9598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1643,76</w:t>
            </w:r>
          </w:p>
        </w:tc>
        <w:tc>
          <w:tcPr>
            <w:tcW w:w="572" w:type="dxa"/>
            <w:tcBorders>
              <w:top w:val="nil"/>
              <w:left w:val="nil"/>
              <w:bottom w:val="single" w:sz="4" w:space="0" w:color="auto"/>
              <w:right w:val="single" w:sz="4" w:space="0" w:color="auto"/>
            </w:tcBorders>
            <w:shd w:val="clear" w:color="auto" w:fill="auto"/>
            <w:hideMark/>
          </w:tcPr>
          <w:p w14:paraId="04ACEDC2"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707,68</w:t>
            </w:r>
          </w:p>
        </w:tc>
        <w:tc>
          <w:tcPr>
            <w:tcW w:w="572" w:type="dxa"/>
            <w:tcBorders>
              <w:top w:val="nil"/>
              <w:left w:val="nil"/>
              <w:bottom w:val="single" w:sz="4" w:space="0" w:color="auto"/>
              <w:right w:val="single" w:sz="4" w:space="0" w:color="auto"/>
            </w:tcBorders>
            <w:shd w:val="clear" w:color="auto" w:fill="auto"/>
            <w:hideMark/>
          </w:tcPr>
          <w:p w14:paraId="7929F13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8" w:space="0" w:color="auto"/>
            </w:tcBorders>
            <w:shd w:val="clear" w:color="auto" w:fill="auto"/>
            <w:noWrap/>
            <w:hideMark/>
          </w:tcPr>
          <w:p w14:paraId="591868C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707,68</w:t>
            </w:r>
          </w:p>
        </w:tc>
        <w:tc>
          <w:tcPr>
            <w:tcW w:w="607" w:type="dxa"/>
            <w:tcBorders>
              <w:top w:val="nil"/>
              <w:left w:val="nil"/>
              <w:bottom w:val="single" w:sz="4" w:space="0" w:color="auto"/>
              <w:right w:val="single" w:sz="4" w:space="0" w:color="auto"/>
            </w:tcBorders>
            <w:shd w:val="clear" w:color="auto" w:fill="auto"/>
            <w:hideMark/>
          </w:tcPr>
          <w:p w14:paraId="1877ABE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-936,08</w:t>
            </w:r>
          </w:p>
        </w:tc>
        <w:tc>
          <w:tcPr>
            <w:tcW w:w="530" w:type="dxa"/>
            <w:tcBorders>
              <w:top w:val="nil"/>
              <w:left w:val="nil"/>
              <w:bottom w:val="single" w:sz="4" w:space="0" w:color="auto"/>
              <w:right w:val="single" w:sz="4" w:space="0" w:color="auto"/>
            </w:tcBorders>
            <w:shd w:val="clear" w:color="auto" w:fill="auto"/>
            <w:hideMark/>
          </w:tcPr>
          <w:p w14:paraId="420B679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noWrap/>
            <w:hideMark/>
          </w:tcPr>
          <w:p w14:paraId="4A9199B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-936,08</w:t>
            </w:r>
          </w:p>
        </w:tc>
        <w:tc>
          <w:tcPr>
            <w:tcW w:w="13" w:type="dxa"/>
            <w:vAlign w:val="center"/>
            <w:hideMark/>
          </w:tcPr>
          <w:p w14:paraId="4EC2F279" w14:textId="77777777" w:rsidR="003624FD" w:rsidRPr="003624FD" w:rsidRDefault="003624FD" w:rsidP="003624FD">
            <w:pPr>
              <w:rPr>
                <w:sz w:val="12"/>
                <w:szCs w:val="12"/>
              </w:rPr>
            </w:pPr>
          </w:p>
        </w:tc>
        <w:tc>
          <w:tcPr>
            <w:tcW w:w="3" w:type="dxa"/>
            <w:vAlign w:val="center"/>
            <w:hideMark/>
          </w:tcPr>
          <w:p w14:paraId="27DCE280" w14:textId="77777777" w:rsidR="003624FD" w:rsidRPr="003624FD" w:rsidRDefault="003624FD" w:rsidP="003624FD">
            <w:pPr>
              <w:rPr>
                <w:sz w:val="12"/>
                <w:szCs w:val="12"/>
              </w:rPr>
            </w:pPr>
          </w:p>
        </w:tc>
        <w:tc>
          <w:tcPr>
            <w:tcW w:w="11" w:type="dxa"/>
            <w:vAlign w:val="center"/>
            <w:hideMark/>
          </w:tcPr>
          <w:p w14:paraId="5FEA1A78" w14:textId="77777777" w:rsidR="003624FD" w:rsidRPr="003624FD" w:rsidRDefault="003624FD" w:rsidP="003624FD">
            <w:pPr>
              <w:rPr>
                <w:sz w:val="12"/>
                <w:szCs w:val="12"/>
              </w:rPr>
            </w:pPr>
          </w:p>
        </w:tc>
        <w:tc>
          <w:tcPr>
            <w:tcW w:w="11" w:type="dxa"/>
            <w:vAlign w:val="center"/>
            <w:hideMark/>
          </w:tcPr>
          <w:p w14:paraId="330662DC" w14:textId="77777777" w:rsidR="003624FD" w:rsidRPr="003624FD" w:rsidRDefault="003624FD" w:rsidP="003624FD">
            <w:pPr>
              <w:rPr>
                <w:sz w:val="12"/>
                <w:szCs w:val="12"/>
              </w:rPr>
            </w:pPr>
          </w:p>
        </w:tc>
      </w:tr>
      <w:tr w:rsidR="003624FD" w:rsidRPr="003624FD" w14:paraId="49CA2EC8" w14:textId="77777777" w:rsidTr="00104FF4">
        <w:trPr>
          <w:trHeight w:val="330"/>
          <w:jc w:val="center"/>
        </w:trPr>
        <w:tc>
          <w:tcPr>
            <w:tcW w:w="473" w:type="dxa"/>
            <w:tcBorders>
              <w:top w:val="nil"/>
              <w:left w:val="single" w:sz="8" w:space="0" w:color="auto"/>
              <w:bottom w:val="nil"/>
              <w:right w:val="single" w:sz="4" w:space="0" w:color="auto"/>
            </w:tcBorders>
            <w:shd w:val="clear" w:color="auto" w:fill="auto"/>
            <w:hideMark/>
          </w:tcPr>
          <w:p w14:paraId="27FBFA03"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3.2.3.</w:t>
            </w:r>
          </w:p>
        </w:tc>
        <w:tc>
          <w:tcPr>
            <w:tcW w:w="1246" w:type="dxa"/>
            <w:tcBorders>
              <w:top w:val="nil"/>
              <w:left w:val="nil"/>
              <w:bottom w:val="nil"/>
              <w:right w:val="nil"/>
            </w:tcBorders>
            <w:shd w:val="clear" w:color="auto" w:fill="auto"/>
            <w:hideMark/>
          </w:tcPr>
          <w:p w14:paraId="08B302FC" w14:textId="77777777" w:rsidR="003624FD" w:rsidRPr="003624FD" w:rsidRDefault="003624FD" w:rsidP="003624FD">
            <w:pPr>
              <w:rPr>
                <w:color w:val="000000"/>
                <w:sz w:val="12"/>
                <w:szCs w:val="12"/>
              </w:rPr>
            </w:pPr>
            <w:r w:rsidRPr="003624FD">
              <w:rPr>
                <w:color w:val="000000"/>
                <w:sz w:val="12"/>
                <w:szCs w:val="12"/>
              </w:rPr>
              <w:t> </w:t>
            </w:r>
          </w:p>
        </w:tc>
        <w:tc>
          <w:tcPr>
            <w:tcW w:w="1493" w:type="dxa"/>
            <w:tcBorders>
              <w:top w:val="nil"/>
              <w:left w:val="nil"/>
              <w:bottom w:val="nil"/>
              <w:right w:val="single" w:sz="4" w:space="0" w:color="auto"/>
            </w:tcBorders>
            <w:shd w:val="clear" w:color="auto" w:fill="auto"/>
            <w:hideMark/>
          </w:tcPr>
          <w:p w14:paraId="5686325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Аренда оборудования котельной</w:t>
            </w:r>
          </w:p>
        </w:tc>
        <w:tc>
          <w:tcPr>
            <w:tcW w:w="459" w:type="dxa"/>
            <w:tcBorders>
              <w:top w:val="nil"/>
              <w:left w:val="nil"/>
              <w:bottom w:val="single" w:sz="4" w:space="0" w:color="auto"/>
              <w:right w:val="nil"/>
            </w:tcBorders>
            <w:shd w:val="clear" w:color="auto" w:fill="auto"/>
            <w:hideMark/>
          </w:tcPr>
          <w:p w14:paraId="75474285"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nil"/>
              <w:left w:val="single" w:sz="8" w:space="0" w:color="auto"/>
              <w:bottom w:val="single" w:sz="4" w:space="0" w:color="auto"/>
              <w:right w:val="single" w:sz="8" w:space="0" w:color="auto"/>
            </w:tcBorders>
            <w:shd w:val="clear" w:color="auto" w:fill="auto"/>
            <w:hideMark/>
          </w:tcPr>
          <w:p w14:paraId="49CFEA9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50,02</w:t>
            </w:r>
          </w:p>
        </w:tc>
        <w:tc>
          <w:tcPr>
            <w:tcW w:w="572" w:type="dxa"/>
            <w:tcBorders>
              <w:top w:val="nil"/>
              <w:left w:val="nil"/>
              <w:bottom w:val="single" w:sz="4" w:space="0" w:color="auto"/>
              <w:right w:val="single" w:sz="4" w:space="0" w:color="auto"/>
            </w:tcBorders>
            <w:shd w:val="clear" w:color="auto" w:fill="auto"/>
            <w:hideMark/>
          </w:tcPr>
          <w:p w14:paraId="4868847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50,02</w:t>
            </w:r>
          </w:p>
        </w:tc>
        <w:tc>
          <w:tcPr>
            <w:tcW w:w="567" w:type="dxa"/>
            <w:tcBorders>
              <w:top w:val="nil"/>
              <w:left w:val="nil"/>
              <w:bottom w:val="single" w:sz="4" w:space="0" w:color="auto"/>
              <w:right w:val="single" w:sz="4" w:space="0" w:color="auto"/>
            </w:tcBorders>
            <w:shd w:val="clear" w:color="auto" w:fill="auto"/>
            <w:hideMark/>
          </w:tcPr>
          <w:p w14:paraId="6CADC31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nil"/>
            </w:tcBorders>
            <w:shd w:val="clear" w:color="auto" w:fill="auto"/>
            <w:noWrap/>
            <w:hideMark/>
          </w:tcPr>
          <w:p w14:paraId="6122DDC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50,02</w:t>
            </w:r>
          </w:p>
        </w:tc>
        <w:tc>
          <w:tcPr>
            <w:tcW w:w="572" w:type="dxa"/>
            <w:tcBorders>
              <w:top w:val="nil"/>
              <w:left w:val="single" w:sz="8" w:space="0" w:color="auto"/>
              <w:bottom w:val="single" w:sz="4" w:space="0" w:color="auto"/>
              <w:right w:val="nil"/>
            </w:tcBorders>
            <w:shd w:val="clear" w:color="auto" w:fill="auto"/>
            <w:noWrap/>
            <w:hideMark/>
          </w:tcPr>
          <w:p w14:paraId="11A284E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50,02</w:t>
            </w:r>
          </w:p>
        </w:tc>
        <w:tc>
          <w:tcPr>
            <w:tcW w:w="567" w:type="dxa"/>
            <w:tcBorders>
              <w:top w:val="nil"/>
              <w:left w:val="single" w:sz="4" w:space="0" w:color="auto"/>
              <w:bottom w:val="single" w:sz="4" w:space="0" w:color="auto"/>
              <w:right w:val="nil"/>
            </w:tcBorders>
            <w:shd w:val="clear" w:color="auto" w:fill="auto"/>
            <w:noWrap/>
            <w:hideMark/>
          </w:tcPr>
          <w:p w14:paraId="22D0ECC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noWrap/>
            <w:hideMark/>
          </w:tcPr>
          <w:p w14:paraId="44177E5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50,02</w:t>
            </w:r>
          </w:p>
        </w:tc>
        <w:tc>
          <w:tcPr>
            <w:tcW w:w="572" w:type="dxa"/>
            <w:tcBorders>
              <w:top w:val="nil"/>
              <w:left w:val="single" w:sz="8" w:space="0" w:color="auto"/>
              <w:bottom w:val="single" w:sz="4" w:space="0" w:color="auto"/>
              <w:right w:val="single" w:sz="4" w:space="0" w:color="auto"/>
            </w:tcBorders>
            <w:shd w:val="clear" w:color="auto" w:fill="auto"/>
            <w:hideMark/>
          </w:tcPr>
          <w:p w14:paraId="5457458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50,02</w:t>
            </w:r>
          </w:p>
        </w:tc>
        <w:tc>
          <w:tcPr>
            <w:tcW w:w="567" w:type="dxa"/>
            <w:tcBorders>
              <w:top w:val="nil"/>
              <w:left w:val="nil"/>
              <w:bottom w:val="single" w:sz="4" w:space="0" w:color="auto"/>
              <w:right w:val="single" w:sz="4" w:space="0" w:color="auto"/>
            </w:tcBorders>
            <w:shd w:val="clear" w:color="auto" w:fill="auto"/>
            <w:hideMark/>
          </w:tcPr>
          <w:p w14:paraId="3312DEB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noWrap/>
            <w:hideMark/>
          </w:tcPr>
          <w:p w14:paraId="75F65BA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50,02</w:t>
            </w:r>
          </w:p>
        </w:tc>
        <w:tc>
          <w:tcPr>
            <w:tcW w:w="572" w:type="dxa"/>
            <w:tcBorders>
              <w:top w:val="nil"/>
              <w:left w:val="nil"/>
              <w:bottom w:val="single" w:sz="4" w:space="0" w:color="auto"/>
              <w:right w:val="single" w:sz="4" w:space="0" w:color="auto"/>
            </w:tcBorders>
            <w:shd w:val="clear" w:color="auto" w:fill="auto"/>
            <w:hideMark/>
          </w:tcPr>
          <w:p w14:paraId="0726313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50,02</w:t>
            </w:r>
          </w:p>
        </w:tc>
        <w:tc>
          <w:tcPr>
            <w:tcW w:w="567" w:type="dxa"/>
            <w:tcBorders>
              <w:top w:val="nil"/>
              <w:left w:val="nil"/>
              <w:bottom w:val="single" w:sz="4" w:space="0" w:color="auto"/>
              <w:right w:val="single" w:sz="4" w:space="0" w:color="auto"/>
            </w:tcBorders>
            <w:shd w:val="clear" w:color="auto" w:fill="auto"/>
            <w:hideMark/>
          </w:tcPr>
          <w:p w14:paraId="5F39E87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noWrap/>
            <w:hideMark/>
          </w:tcPr>
          <w:p w14:paraId="4B97D18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50,02</w:t>
            </w:r>
          </w:p>
        </w:tc>
        <w:tc>
          <w:tcPr>
            <w:tcW w:w="572" w:type="dxa"/>
            <w:tcBorders>
              <w:top w:val="nil"/>
              <w:left w:val="nil"/>
              <w:bottom w:val="single" w:sz="4" w:space="0" w:color="auto"/>
              <w:right w:val="single" w:sz="4" w:space="0" w:color="auto"/>
            </w:tcBorders>
            <w:shd w:val="clear" w:color="auto" w:fill="auto"/>
            <w:hideMark/>
          </w:tcPr>
          <w:p w14:paraId="1A4E200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nil"/>
              <w:left w:val="nil"/>
              <w:bottom w:val="single" w:sz="4" w:space="0" w:color="auto"/>
              <w:right w:val="single" w:sz="4" w:space="0" w:color="auto"/>
            </w:tcBorders>
            <w:shd w:val="clear" w:color="auto" w:fill="auto"/>
            <w:hideMark/>
          </w:tcPr>
          <w:p w14:paraId="422E98C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8" w:space="0" w:color="auto"/>
            </w:tcBorders>
            <w:shd w:val="clear" w:color="auto" w:fill="auto"/>
            <w:noWrap/>
            <w:hideMark/>
          </w:tcPr>
          <w:p w14:paraId="10A8295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0,00</w:t>
            </w:r>
          </w:p>
        </w:tc>
        <w:tc>
          <w:tcPr>
            <w:tcW w:w="607" w:type="dxa"/>
            <w:tcBorders>
              <w:top w:val="nil"/>
              <w:left w:val="nil"/>
              <w:bottom w:val="single" w:sz="4" w:space="0" w:color="auto"/>
              <w:right w:val="single" w:sz="4" w:space="0" w:color="auto"/>
            </w:tcBorders>
            <w:shd w:val="clear" w:color="auto" w:fill="auto"/>
            <w:hideMark/>
          </w:tcPr>
          <w:p w14:paraId="1E47C68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-50,02</w:t>
            </w:r>
          </w:p>
        </w:tc>
        <w:tc>
          <w:tcPr>
            <w:tcW w:w="530" w:type="dxa"/>
            <w:tcBorders>
              <w:top w:val="nil"/>
              <w:left w:val="nil"/>
              <w:bottom w:val="single" w:sz="4" w:space="0" w:color="auto"/>
              <w:right w:val="single" w:sz="4" w:space="0" w:color="auto"/>
            </w:tcBorders>
            <w:shd w:val="clear" w:color="auto" w:fill="auto"/>
            <w:hideMark/>
          </w:tcPr>
          <w:p w14:paraId="4297F88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noWrap/>
            <w:hideMark/>
          </w:tcPr>
          <w:p w14:paraId="5B26BB9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-50,02</w:t>
            </w:r>
          </w:p>
        </w:tc>
        <w:tc>
          <w:tcPr>
            <w:tcW w:w="13" w:type="dxa"/>
            <w:vAlign w:val="center"/>
            <w:hideMark/>
          </w:tcPr>
          <w:p w14:paraId="77F89568" w14:textId="77777777" w:rsidR="003624FD" w:rsidRPr="003624FD" w:rsidRDefault="003624FD" w:rsidP="003624FD">
            <w:pPr>
              <w:rPr>
                <w:sz w:val="12"/>
                <w:szCs w:val="12"/>
              </w:rPr>
            </w:pPr>
          </w:p>
        </w:tc>
        <w:tc>
          <w:tcPr>
            <w:tcW w:w="3" w:type="dxa"/>
            <w:vAlign w:val="center"/>
            <w:hideMark/>
          </w:tcPr>
          <w:p w14:paraId="16889E09" w14:textId="77777777" w:rsidR="003624FD" w:rsidRPr="003624FD" w:rsidRDefault="003624FD" w:rsidP="003624FD">
            <w:pPr>
              <w:rPr>
                <w:sz w:val="12"/>
                <w:szCs w:val="12"/>
              </w:rPr>
            </w:pPr>
          </w:p>
        </w:tc>
        <w:tc>
          <w:tcPr>
            <w:tcW w:w="11" w:type="dxa"/>
            <w:vAlign w:val="center"/>
            <w:hideMark/>
          </w:tcPr>
          <w:p w14:paraId="12237E70" w14:textId="77777777" w:rsidR="003624FD" w:rsidRPr="003624FD" w:rsidRDefault="003624FD" w:rsidP="003624FD">
            <w:pPr>
              <w:rPr>
                <w:sz w:val="12"/>
                <w:szCs w:val="12"/>
              </w:rPr>
            </w:pPr>
          </w:p>
        </w:tc>
        <w:tc>
          <w:tcPr>
            <w:tcW w:w="11" w:type="dxa"/>
            <w:vAlign w:val="center"/>
            <w:hideMark/>
          </w:tcPr>
          <w:p w14:paraId="76B646E1" w14:textId="77777777" w:rsidR="003624FD" w:rsidRPr="003624FD" w:rsidRDefault="003624FD" w:rsidP="003624FD">
            <w:pPr>
              <w:rPr>
                <w:sz w:val="12"/>
                <w:szCs w:val="12"/>
              </w:rPr>
            </w:pPr>
          </w:p>
        </w:tc>
      </w:tr>
      <w:tr w:rsidR="003624FD" w:rsidRPr="003624FD" w14:paraId="385B9E6C" w14:textId="77777777" w:rsidTr="00104FF4">
        <w:trPr>
          <w:trHeight w:val="330"/>
          <w:jc w:val="center"/>
        </w:trPr>
        <w:tc>
          <w:tcPr>
            <w:tcW w:w="473" w:type="dxa"/>
            <w:tcBorders>
              <w:top w:val="single" w:sz="4" w:space="0" w:color="auto"/>
              <w:left w:val="single" w:sz="8" w:space="0" w:color="auto"/>
              <w:bottom w:val="nil"/>
              <w:right w:val="single" w:sz="4" w:space="0" w:color="auto"/>
            </w:tcBorders>
            <w:shd w:val="clear" w:color="auto" w:fill="auto"/>
            <w:hideMark/>
          </w:tcPr>
          <w:p w14:paraId="6C719109"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3.2.4.</w:t>
            </w:r>
          </w:p>
        </w:tc>
        <w:tc>
          <w:tcPr>
            <w:tcW w:w="1246" w:type="dxa"/>
            <w:tcBorders>
              <w:top w:val="single" w:sz="4" w:space="0" w:color="auto"/>
              <w:left w:val="nil"/>
              <w:bottom w:val="nil"/>
              <w:right w:val="nil"/>
            </w:tcBorders>
            <w:shd w:val="clear" w:color="auto" w:fill="auto"/>
            <w:hideMark/>
          </w:tcPr>
          <w:p w14:paraId="5BD5F310" w14:textId="77777777" w:rsidR="003624FD" w:rsidRPr="003624FD" w:rsidRDefault="003624FD" w:rsidP="003624FD">
            <w:pPr>
              <w:rPr>
                <w:color w:val="000000"/>
                <w:sz w:val="12"/>
                <w:szCs w:val="12"/>
              </w:rPr>
            </w:pPr>
            <w:r w:rsidRPr="003624FD">
              <w:rPr>
                <w:color w:val="000000"/>
                <w:sz w:val="12"/>
                <w:szCs w:val="12"/>
              </w:rPr>
              <w:t> </w:t>
            </w:r>
          </w:p>
        </w:tc>
        <w:tc>
          <w:tcPr>
            <w:tcW w:w="1493" w:type="dxa"/>
            <w:tcBorders>
              <w:top w:val="single" w:sz="4" w:space="0" w:color="auto"/>
              <w:left w:val="nil"/>
              <w:bottom w:val="nil"/>
              <w:right w:val="single" w:sz="4" w:space="0" w:color="auto"/>
            </w:tcBorders>
            <w:shd w:val="clear" w:color="auto" w:fill="auto"/>
            <w:hideMark/>
          </w:tcPr>
          <w:p w14:paraId="39DAA32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Аренда подъездного пути</w:t>
            </w:r>
          </w:p>
        </w:tc>
        <w:tc>
          <w:tcPr>
            <w:tcW w:w="459" w:type="dxa"/>
            <w:tcBorders>
              <w:top w:val="nil"/>
              <w:left w:val="nil"/>
              <w:bottom w:val="single" w:sz="4" w:space="0" w:color="auto"/>
              <w:right w:val="nil"/>
            </w:tcBorders>
            <w:shd w:val="clear" w:color="auto" w:fill="auto"/>
            <w:hideMark/>
          </w:tcPr>
          <w:p w14:paraId="13B0D533"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nil"/>
              <w:left w:val="single" w:sz="8" w:space="0" w:color="auto"/>
              <w:bottom w:val="single" w:sz="4" w:space="0" w:color="auto"/>
              <w:right w:val="single" w:sz="8" w:space="0" w:color="auto"/>
            </w:tcBorders>
            <w:shd w:val="clear" w:color="auto" w:fill="auto"/>
            <w:hideMark/>
          </w:tcPr>
          <w:p w14:paraId="01EFBF7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468,60</w:t>
            </w:r>
          </w:p>
        </w:tc>
        <w:tc>
          <w:tcPr>
            <w:tcW w:w="572" w:type="dxa"/>
            <w:tcBorders>
              <w:top w:val="nil"/>
              <w:left w:val="nil"/>
              <w:bottom w:val="single" w:sz="4" w:space="0" w:color="auto"/>
              <w:right w:val="single" w:sz="4" w:space="0" w:color="auto"/>
            </w:tcBorders>
            <w:shd w:val="clear" w:color="auto" w:fill="auto"/>
            <w:hideMark/>
          </w:tcPr>
          <w:p w14:paraId="659061E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468,00</w:t>
            </w:r>
          </w:p>
        </w:tc>
        <w:tc>
          <w:tcPr>
            <w:tcW w:w="567" w:type="dxa"/>
            <w:tcBorders>
              <w:top w:val="nil"/>
              <w:left w:val="nil"/>
              <w:bottom w:val="single" w:sz="4" w:space="0" w:color="auto"/>
              <w:right w:val="single" w:sz="4" w:space="0" w:color="auto"/>
            </w:tcBorders>
            <w:shd w:val="clear" w:color="auto" w:fill="auto"/>
            <w:hideMark/>
          </w:tcPr>
          <w:p w14:paraId="6F091E4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nil"/>
            </w:tcBorders>
            <w:shd w:val="clear" w:color="auto" w:fill="auto"/>
            <w:noWrap/>
            <w:hideMark/>
          </w:tcPr>
          <w:p w14:paraId="4BDAA90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468,00</w:t>
            </w:r>
          </w:p>
        </w:tc>
        <w:tc>
          <w:tcPr>
            <w:tcW w:w="572" w:type="dxa"/>
            <w:tcBorders>
              <w:top w:val="nil"/>
              <w:left w:val="single" w:sz="8" w:space="0" w:color="auto"/>
              <w:bottom w:val="single" w:sz="4" w:space="0" w:color="auto"/>
              <w:right w:val="nil"/>
            </w:tcBorders>
            <w:shd w:val="clear" w:color="auto" w:fill="auto"/>
            <w:noWrap/>
            <w:hideMark/>
          </w:tcPr>
          <w:p w14:paraId="1E94919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9,72</w:t>
            </w:r>
          </w:p>
        </w:tc>
        <w:tc>
          <w:tcPr>
            <w:tcW w:w="567" w:type="dxa"/>
            <w:tcBorders>
              <w:top w:val="nil"/>
              <w:left w:val="single" w:sz="4" w:space="0" w:color="auto"/>
              <w:bottom w:val="single" w:sz="4" w:space="0" w:color="auto"/>
              <w:right w:val="nil"/>
            </w:tcBorders>
            <w:shd w:val="clear" w:color="auto" w:fill="auto"/>
            <w:noWrap/>
            <w:hideMark/>
          </w:tcPr>
          <w:p w14:paraId="44A34D3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noWrap/>
            <w:hideMark/>
          </w:tcPr>
          <w:p w14:paraId="47D50EC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9,72</w:t>
            </w:r>
          </w:p>
        </w:tc>
        <w:tc>
          <w:tcPr>
            <w:tcW w:w="572" w:type="dxa"/>
            <w:tcBorders>
              <w:top w:val="nil"/>
              <w:left w:val="single" w:sz="8" w:space="0" w:color="auto"/>
              <w:bottom w:val="single" w:sz="4" w:space="0" w:color="auto"/>
              <w:right w:val="single" w:sz="4" w:space="0" w:color="auto"/>
            </w:tcBorders>
            <w:shd w:val="clear" w:color="auto" w:fill="auto"/>
            <w:hideMark/>
          </w:tcPr>
          <w:p w14:paraId="53A4575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468,00</w:t>
            </w:r>
          </w:p>
        </w:tc>
        <w:tc>
          <w:tcPr>
            <w:tcW w:w="567" w:type="dxa"/>
            <w:tcBorders>
              <w:top w:val="nil"/>
              <w:left w:val="nil"/>
              <w:bottom w:val="single" w:sz="4" w:space="0" w:color="auto"/>
              <w:right w:val="single" w:sz="4" w:space="0" w:color="auto"/>
            </w:tcBorders>
            <w:shd w:val="clear" w:color="auto" w:fill="auto"/>
            <w:hideMark/>
          </w:tcPr>
          <w:p w14:paraId="62B83C5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noWrap/>
            <w:hideMark/>
          </w:tcPr>
          <w:p w14:paraId="50EEA56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468,00</w:t>
            </w:r>
          </w:p>
        </w:tc>
        <w:tc>
          <w:tcPr>
            <w:tcW w:w="572" w:type="dxa"/>
            <w:tcBorders>
              <w:top w:val="nil"/>
              <w:left w:val="nil"/>
              <w:bottom w:val="single" w:sz="4" w:space="0" w:color="auto"/>
              <w:right w:val="single" w:sz="4" w:space="0" w:color="auto"/>
            </w:tcBorders>
            <w:shd w:val="clear" w:color="auto" w:fill="auto"/>
            <w:hideMark/>
          </w:tcPr>
          <w:p w14:paraId="6E4B2552"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9,72</w:t>
            </w:r>
          </w:p>
        </w:tc>
        <w:tc>
          <w:tcPr>
            <w:tcW w:w="567" w:type="dxa"/>
            <w:tcBorders>
              <w:top w:val="nil"/>
              <w:left w:val="nil"/>
              <w:bottom w:val="single" w:sz="4" w:space="0" w:color="auto"/>
              <w:right w:val="single" w:sz="4" w:space="0" w:color="auto"/>
            </w:tcBorders>
            <w:shd w:val="clear" w:color="auto" w:fill="auto"/>
            <w:hideMark/>
          </w:tcPr>
          <w:p w14:paraId="53E3A5A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noWrap/>
            <w:hideMark/>
          </w:tcPr>
          <w:p w14:paraId="5F5638F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9,72</w:t>
            </w:r>
          </w:p>
        </w:tc>
        <w:tc>
          <w:tcPr>
            <w:tcW w:w="572" w:type="dxa"/>
            <w:tcBorders>
              <w:top w:val="nil"/>
              <w:left w:val="nil"/>
              <w:bottom w:val="single" w:sz="4" w:space="0" w:color="auto"/>
              <w:right w:val="single" w:sz="4" w:space="0" w:color="auto"/>
            </w:tcBorders>
            <w:shd w:val="clear" w:color="auto" w:fill="auto"/>
            <w:hideMark/>
          </w:tcPr>
          <w:p w14:paraId="09D3C13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9,72</w:t>
            </w:r>
          </w:p>
        </w:tc>
        <w:tc>
          <w:tcPr>
            <w:tcW w:w="572" w:type="dxa"/>
            <w:tcBorders>
              <w:top w:val="nil"/>
              <w:left w:val="nil"/>
              <w:bottom w:val="single" w:sz="4" w:space="0" w:color="auto"/>
              <w:right w:val="single" w:sz="4" w:space="0" w:color="auto"/>
            </w:tcBorders>
            <w:shd w:val="clear" w:color="auto" w:fill="auto"/>
            <w:hideMark/>
          </w:tcPr>
          <w:p w14:paraId="1BA7DC8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8" w:space="0" w:color="auto"/>
            </w:tcBorders>
            <w:shd w:val="clear" w:color="auto" w:fill="auto"/>
            <w:noWrap/>
            <w:hideMark/>
          </w:tcPr>
          <w:p w14:paraId="11C5064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9,72</w:t>
            </w:r>
          </w:p>
        </w:tc>
        <w:tc>
          <w:tcPr>
            <w:tcW w:w="607" w:type="dxa"/>
            <w:tcBorders>
              <w:top w:val="nil"/>
              <w:left w:val="nil"/>
              <w:bottom w:val="single" w:sz="4" w:space="0" w:color="auto"/>
              <w:right w:val="single" w:sz="4" w:space="0" w:color="auto"/>
            </w:tcBorders>
            <w:shd w:val="clear" w:color="auto" w:fill="auto"/>
            <w:hideMark/>
          </w:tcPr>
          <w:p w14:paraId="4E8FCC8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nil"/>
              <w:bottom w:val="single" w:sz="4" w:space="0" w:color="auto"/>
              <w:right w:val="single" w:sz="4" w:space="0" w:color="auto"/>
            </w:tcBorders>
            <w:shd w:val="clear" w:color="auto" w:fill="auto"/>
            <w:hideMark/>
          </w:tcPr>
          <w:p w14:paraId="7DA744D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noWrap/>
            <w:hideMark/>
          </w:tcPr>
          <w:p w14:paraId="1508E37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110B33B6" w14:textId="77777777" w:rsidR="003624FD" w:rsidRPr="003624FD" w:rsidRDefault="003624FD" w:rsidP="003624FD">
            <w:pPr>
              <w:rPr>
                <w:sz w:val="12"/>
                <w:szCs w:val="12"/>
              </w:rPr>
            </w:pPr>
          </w:p>
        </w:tc>
        <w:tc>
          <w:tcPr>
            <w:tcW w:w="3" w:type="dxa"/>
            <w:vAlign w:val="center"/>
            <w:hideMark/>
          </w:tcPr>
          <w:p w14:paraId="75CB7AAC" w14:textId="77777777" w:rsidR="003624FD" w:rsidRPr="003624FD" w:rsidRDefault="003624FD" w:rsidP="003624FD">
            <w:pPr>
              <w:rPr>
                <w:sz w:val="12"/>
                <w:szCs w:val="12"/>
              </w:rPr>
            </w:pPr>
          </w:p>
        </w:tc>
        <w:tc>
          <w:tcPr>
            <w:tcW w:w="11" w:type="dxa"/>
            <w:vAlign w:val="center"/>
            <w:hideMark/>
          </w:tcPr>
          <w:p w14:paraId="1A2E031C" w14:textId="77777777" w:rsidR="003624FD" w:rsidRPr="003624FD" w:rsidRDefault="003624FD" w:rsidP="003624FD">
            <w:pPr>
              <w:rPr>
                <w:sz w:val="12"/>
                <w:szCs w:val="12"/>
              </w:rPr>
            </w:pPr>
          </w:p>
        </w:tc>
        <w:tc>
          <w:tcPr>
            <w:tcW w:w="11" w:type="dxa"/>
            <w:vAlign w:val="center"/>
            <w:hideMark/>
          </w:tcPr>
          <w:p w14:paraId="723A0EED" w14:textId="77777777" w:rsidR="003624FD" w:rsidRPr="003624FD" w:rsidRDefault="003624FD" w:rsidP="003624FD">
            <w:pPr>
              <w:rPr>
                <w:sz w:val="12"/>
                <w:szCs w:val="12"/>
              </w:rPr>
            </w:pPr>
          </w:p>
        </w:tc>
      </w:tr>
      <w:tr w:rsidR="003624FD" w:rsidRPr="003624FD" w14:paraId="11D58484" w14:textId="77777777" w:rsidTr="00104FF4">
        <w:trPr>
          <w:trHeight w:val="330"/>
          <w:jc w:val="center"/>
        </w:trPr>
        <w:tc>
          <w:tcPr>
            <w:tcW w:w="473" w:type="dxa"/>
            <w:tcBorders>
              <w:top w:val="single" w:sz="4" w:space="0" w:color="auto"/>
              <w:left w:val="single" w:sz="8" w:space="0" w:color="auto"/>
              <w:bottom w:val="nil"/>
              <w:right w:val="single" w:sz="4" w:space="0" w:color="auto"/>
            </w:tcBorders>
            <w:shd w:val="clear" w:color="auto" w:fill="auto"/>
            <w:hideMark/>
          </w:tcPr>
          <w:p w14:paraId="2DD966AF"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3.2.5.</w:t>
            </w:r>
          </w:p>
        </w:tc>
        <w:tc>
          <w:tcPr>
            <w:tcW w:w="1246" w:type="dxa"/>
            <w:tcBorders>
              <w:top w:val="single" w:sz="4" w:space="0" w:color="auto"/>
              <w:left w:val="nil"/>
              <w:bottom w:val="nil"/>
              <w:right w:val="nil"/>
            </w:tcBorders>
            <w:shd w:val="clear" w:color="auto" w:fill="auto"/>
            <w:hideMark/>
          </w:tcPr>
          <w:p w14:paraId="08450C10" w14:textId="77777777" w:rsidR="003624FD" w:rsidRPr="003624FD" w:rsidRDefault="003624FD" w:rsidP="003624FD">
            <w:pPr>
              <w:rPr>
                <w:color w:val="000000"/>
                <w:sz w:val="12"/>
                <w:szCs w:val="12"/>
              </w:rPr>
            </w:pPr>
            <w:r w:rsidRPr="003624FD">
              <w:rPr>
                <w:color w:val="000000"/>
                <w:sz w:val="12"/>
                <w:szCs w:val="12"/>
              </w:rPr>
              <w:t> </w:t>
            </w:r>
          </w:p>
        </w:tc>
        <w:tc>
          <w:tcPr>
            <w:tcW w:w="1493" w:type="dxa"/>
            <w:tcBorders>
              <w:top w:val="single" w:sz="4" w:space="0" w:color="auto"/>
              <w:left w:val="nil"/>
              <w:bottom w:val="nil"/>
              <w:right w:val="single" w:sz="4" w:space="0" w:color="auto"/>
            </w:tcBorders>
            <w:shd w:val="clear" w:color="auto" w:fill="auto"/>
            <w:hideMark/>
          </w:tcPr>
          <w:p w14:paraId="5BEC760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Аренда зданий котельных</w:t>
            </w:r>
          </w:p>
        </w:tc>
        <w:tc>
          <w:tcPr>
            <w:tcW w:w="459" w:type="dxa"/>
            <w:tcBorders>
              <w:top w:val="nil"/>
              <w:left w:val="nil"/>
              <w:bottom w:val="single" w:sz="4" w:space="0" w:color="auto"/>
              <w:right w:val="nil"/>
            </w:tcBorders>
            <w:shd w:val="clear" w:color="auto" w:fill="auto"/>
            <w:hideMark/>
          </w:tcPr>
          <w:p w14:paraId="19792844"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nil"/>
              <w:left w:val="single" w:sz="8" w:space="0" w:color="auto"/>
              <w:bottom w:val="single" w:sz="4" w:space="0" w:color="auto"/>
              <w:right w:val="single" w:sz="8" w:space="0" w:color="auto"/>
            </w:tcBorders>
            <w:shd w:val="clear" w:color="auto" w:fill="auto"/>
            <w:hideMark/>
          </w:tcPr>
          <w:p w14:paraId="580A68E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2266781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50193FC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nil"/>
            </w:tcBorders>
            <w:shd w:val="clear" w:color="auto" w:fill="auto"/>
            <w:noWrap/>
            <w:hideMark/>
          </w:tcPr>
          <w:p w14:paraId="73B17F9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nil"/>
              <w:left w:val="single" w:sz="8" w:space="0" w:color="auto"/>
              <w:bottom w:val="single" w:sz="4" w:space="0" w:color="auto"/>
              <w:right w:val="nil"/>
            </w:tcBorders>
            <w:shd w:val="clear" w:color="auto" w:fill="auto"/>
            <w:noWrap/>
            <w:hideMark/>
          </w:tcPr>
          <w:p w14:paraId="7B781E0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single" w:sz="4" w:space="0" w:color="auto"/>
              <w:bottom w:val="single" w:sz="4" w:space="0" w:color="auto"/>
              <w:right w:val="nil"/>
            </w:tcBorders>
            <w:shd w:val="clear" w:color="auto" w:fill="auto"/>
            <w:noWrap/>
            <w:hideMark/>
          </w:tcPr>
          <w:p w14:paraId="4A2463C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noWrap/>
            <w:hideMark/>
          </w:tcPr>
          <w:p w14:paraId="7114D1E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nil"/>
              <w:left w:val="single" w:sz="8" w:space="0" w:color="auto"/>
              <w:bottom w:val="single" w:sz="4" w:space="0" w:color="auto"/>
              <w:right w:val="single" w:sz="4" w:space="0" w:color="auto"/>
            </w:tcBorders>
            <w:shd w:val="clear" w:color="auto" w:fill="auto"/>
            <w:hideMark/>
          </w:tcPr>
          <w:p w14:paraId="46C4D05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0778D87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noWrap/>
            <w:hideMark/>
          </w:tcPr>
          <w:p w14:paraId="4216398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nil"/>
              <w:left w:val="nil"/>
              <w:bottom w:val="single" w:sz="4" w:space="0" w:color="auto"/>
              <w:right w:val="single" w:sz="4" w:space="0" w:color="auto"/>
            </w:tcBorders>
            <w:shd w:val="clear" w:color="auto" w:fill="auto"/>
            <w:hideMark/>
          </w:tcPr>
          <w:p w14:paraId="69A9F57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383BA98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noWrap/>
            <w:hideMark/>
          </w:tcPr>
          <w:p w14:paraId="63E2A5A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nil"/>
              <w:left w:val="nil"/>
              <w:bottom w:val="single" w:sz="4" w:space="0" w:color="auto"/>
              <w:right w:val="single" w:sz="4" w:space="0" w:color="auto"/>
            </w:tcBorders>
            <w:shd w:val="clear" w:color="auto" w:fill="auto"/>
            <w:hideMark/>
          </w:tcPr>
          <w:p w14:paraId="08FB130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2315AEF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8" w:space="0" w:color="auto"/>
            </w:tcBorders>
            <w:shd w:val="clear" w:color="auto" w:fill="auto"/>
            <w:noWrap/>
            <w:hideMark/>
          </w:tcPr>
          <w:p w14:paraId="11E5EEC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0,00</w:t>
            </w:r>
          </w:p>
        </w:tc>
        <w:tc>
          <w:tcPr>
            <w:tcW w:w="607" w:type="dxa"/>
            <w:tcBorders>
              <w:top w:val="nil"/>
              <w:left w:val="nil"/>
              <w:bottom w:val="single" w:sz="4" w:space="0" w:color="auto"/>
              <w:right w:val="single" w:sz="4" w:space="0" w:color="auto"/>
            </w:tcBorders>
            <w:shd w:val="clear" w:color="auto" w:fill="auto"/>
            <w:hideMark/>
          </w:tcPr>
          <w:p w14:paraId="3D06393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nil"/>
              <w:bottom w:val="single" w:sz="4" w:space="0" w:color="auto"/>
              <w:right w:val="single" w:sz="4" w:space="0" w:color="auto"/>
            </w:tcBorders>
            <w:shd w:val="clear" w:color="auto" w:fill="auto"/>
            <w:hideMark/>
          </w:tcPr>
          <w:p w14:paraId="32CD9C3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noWrap/>
            <w:hideMark/>
          </w:tcPr>
          <w:p w14:paraId="14EDD9E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03CCF4B8" w14:textId="77777777" w:rsidR="003624FD" w:rsidRPr="003624FD" w:rsidRDefault="003624FD" w:rsidP="003624FD">
            <w:pPr>
              <w:rPr>
                <w:sz w:val="12"/>
                <w:szCs w:val="12"/>
              </w:rPr>
            </w:pPr>
          </w:p>
        </w:tc>
        <w:tc>
          <w:tcPr>
            <w:tcW w:w="3" w:type="dxa"/>
            <w:vAlign w:val="center"/>
            <w:hideMark/>
          </w:tcPr>
          <w:p w14:paraId="68D4F81B" w14:textId="77777777" w:rsidR="003624FD" w:rsidRPr="003624FD" w:rsidRDefault="003624FD" w:rsidP="003624FD">
            <w:pPr>
              <w:rPr>
                <w:sz w:val="12"/>
                <w:szCs w:val="12"/>
              </w:rPr>
            </w:pPr>
          </w:p>
        </w:tc>
        <w:tc>
          <w:tcPr>
            <w:tcW w:w="11" w:type="dxa"/>
            <w:vAlign w:val="center"/>
            <w:hideMark/>
          </w:tcPr>
          <w:p w14:paraId="4D3F05AA" w14:textId="77777777" w:rsidR="003624FD" w:rsidRPr="003624FD" w:rsidRDefault="003624FD" w:rsidP="003624FD">
            <w:pPr>
              <w:rPr>
                <w:sz w:val="12"/>
                <w:szCs w:val="12"/>
              </w:rPr>
            </w:pPr>
          </w:p>
        </w:tc>
        <w:tc>
          <w:tcPr>
            <w:tcW w:w="11" w:type="dxa"/>
            <w:vAlign w:val="center"/>
            <w:hideMark/>
          </w:tcPr>
          <w:p w14:paraId="05C92D24" w14:textId="77777777" w:rsidR="003624FD" w:rsidRPr="003624FD" w:rsidRDefault="003624FD" w:rsidP="003624FD">
            <w:pPr>
              <w:rPr>
                <w:sz w:val="12"/>
                <w:szCs w:val="12"/>
              </w:rPr>
            </w:pPr>
          </w:p>
        </w:tc>
      </w:tr>
      <w:tr w:rsidR="003624FD" w:rsidRPr="003624FD" w14:paraId="11FAEA3C" w14:textId="77777777" w:rsidTr="00104FF4">
        <w:trPr>
          <w:trHeight w:val="990"/>
          <w:jc w:val="center"/>
        </w:trPr>
        <w:tc>
          <w:tcPr>
            <w:tcW w:w="473" w:type="dxa"/>
            <w:tcBorders>
              <w:top w:val="single" w:sz="4" w:space="0" w:color="auto"/>
              <w:left w:val="single" w:sz="8" w:space="0" w:color="auto"/>
              <w:bottom w:val="nil"/>
              <w:right w:val="single" w:sz="4" w:space="0" w:color="auto"/>
            </w:tcBorders>
            <w:shd w:val="clear" w:color="auto" w:fill="auto"/>
            <w:hideMark/>
          </w:tcPr>
          <w:p w14:paraId="4749658A"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3.2.6.</w:t>
            </w:r>
          </w:p>
        </w:tc>
        <w:tc>
          <w:tcPr>
            <w:tcW w:w="1246" w:type="dxa"/>
            <w:tcBorders>
              <w:top w:val="single" w:sz="4" w:space="0" w:color="auto"/>
              <w:left w:val="nil"/>
              <w:bottom w:val="nil"/>
              <w:right w:val="nil"/>
            </w:tcBorders>
            <w:shd w:val="clear" w:color="auto" w:fill="auto"/>
            <w:hideMark/>
          </w:tcPr>
          <w:p w14:paraId="65C931B4" w14:textId="77777777" w:rsidR="003624FD" w:rsidRPr="003624FD" w:rsidRDefault="003624FD" w:rsidP="003624FD">
            <w:pPr>
              <w:rPr>
                <w:color w:val="000000"/>
                <w:sz w:val="12"/>
                <w:szCs w:val="12"/>
              </w:rPr>
            </w:pPr>
            <w:r w:rsidRPr="003624FD">
              <w:rPr>
                <w:color w:val="000000"/>
                <w:sz w:val="12"/>
                <w:szCs w:val="12"/>
              </w:rPr>
              <w:t> </w:t>
            </w:r>
          </w:p>
        </w:tc>
        <w:tc>
          <w:tcPr>
            <w:tcW w:w="1493" w:type="dxa"/>
            <w:tcBorders>
              <w:top w:val="single" w:sz="4" w:space="0" w:color="auto"/>
              <w:left w:val="nil"/>
              <w:bottom w:val="nil"/>
              <w:right w:val="single" w:sz="4" w:space="0" w:color="auto"/>
            </w:tcBorders>
            <w:shd w:val="clear" w:color="auto" w:fill="auto"/>
            <w:hideMark/>
          </w:tcPr>
          <w:p w14:paraId="7284A6A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Аренда муниципального имущества (ПНС и тепловых сетей)</w:t>
            </w:r>
          </w:p>
        </w:tc>
        <w:tc>
          <w:tcPr>
            <w:tcW w:w="459" w:type="dxa"/>
            <w:tcBorders>
              <w:top w:val="nil"/>
              <w:left w:val="nil"/>
              <w:bottom w:val="nil"/>
              <w:right w:val="nil"/>
            </w:tcBorders>
            <w:shd w:val="clear" w:color="auto" w:fill="auto"/>
            <w:hideMark/>
          </w:tcPr>
          <w:p w14:paraId="65FAFDFB"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nil"/>
              <w:left w:val="nil"/>
              <w:bottom w:val="single" w:sz="4" w:space="0" w:color="auto"/>
              <w:right w:val="single" w:sz="8" w:space="0" w:color="auto"/>
            </w:tcBorders>
            <w:shd w:val="clear" w:color="auto" w:fill="auto"/>
            <w:hideMark/>
          </w:tcPr>
          <w:p w14:paraId="68EE7CC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2036663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67" w:type="dxa"/>
            <w:tcBorders>
              <w:top w:val="nil"/>
              <w:left w:val="nil"/>
              <w:bottom w:val="single" w:sz="4" w:space="0" w:color="auto"/>
              <w:right w:val="single" w:sz="4" w:space="0" w:color="auto"/>
            </w:tcBorders>
            <w:shd w:val="clear" w:color="auto" w:fill="auto"/>
            <w:hideMark/>
          </w:tcPr>
          <w:p w14:paraId="61FB359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1303,73</w:t>
            </w:r>
          </w:p>
        </w:tc>
        <w:tc>
          <w:tcPr>
            <w:tcW w:w="570" w:type="dxa"/>
            <w:tcBorders>
              <w:top w:val="nil"/>
              <w:left w:val="nil"/>
              <w:bottom w:val="single" w:sz="4" w:space="0" w:color="auto"/>
              <w:right w:val="nil"/>
            </w:tcBorders>
            <w:shd w:val="clear" w:color="auto" w:fill="auto"/>
            <w:noWrap/>
            <w:hideMark/>
          </w:tcPr>
          <w:p w14:paraId="7D44199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1303,73</w:t>
            </w:r>
          </w:p>
        </w:tc>
        <w:tc>
          <w:tcPr>
            <w:tcW w:w="572" w:type="dxa"/>
            <w:tcBorders>
              <w:top w:val="nil"/>
              <w:left w:val="single" w:sz="8" w:space="0" w:color="auto"/>
              <w:bottom w:val="single" w:sz="4" w:space="0" w:color="auto"/>
              <w:right w:val="nil"/>
            </w:tcBorders>
            <w:shd w:val="clear" w:color="auto" w:fill="auto"/>
            <w:noWrap/>
            <w:hideMark/>
          </w:tcPr>
          <w:p w14:paraId="38962B4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67" w:type="dxa"/>
            <w:tcBorders>
              <w:top w:val="nil"/>
              <w:left w:val="single" w:sz="4" w:space="0" w:color="auto"/>
              <w:bottom w:val="single" w:sz="4" w:space="0" w:color="auto"/>
              <w:right w:val="nil"/>
            </w:tcBorders>
            <w:shd w:val="clear" w:color="auto" w:fill="auto"/>
            <w:noWrap/>
            <w:hideMark/>
          </w:tcPr>
          <w:p w14:paraId="74079EB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1303,73</w:t>
            </w:r>
          </w:p>
        </w:tc>
        <w:tc>
          <w:tcPr>
            <w:tcW w:w="570" w:type="dxa"/>
            <w:tcBorders>
              <w:top w:val="nil"/>
              <w:left w:val="single" w:sz="4" w:space="0" w:color="auto"/>
              <w:bottom w:val="single" w:sz="4" w:space="0" w:color="auto"/>
              <w:right w:val="single" w:sz="8" w:space="0" w:color="auto"/>
            </w:tcBorders>
            <w:shd w:val="clear" w:color="auto" w:fill="auto"/>
            <w:noWrap/>
            <w:hideMark/>
          </w:tcPr>
          <w:p w14:paraId="6360640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1303,73</w:t>
            </w:r>
          </w:p>
        </w:tc>
        <w:tc>
          <w:tcPr>
            <w:tcW w:w="572" w:type="dxa"/>
            <w:tcBorders>
              <w:top w:val="nil"/>
              <w:left w:val="single" w:sz="8" w:space="0" w:color="auto"/>
              <w:bottom w:val="single" w:sz="4" w:space="0" w:color="auto"/>
              <w:right w:val="single" w:sz="4" w:space="0" w:color="auto"/>
            </w:tcBorders>
            <w:shd w:val="clear" w:color="auto" w:fill="auto"/>
            <w:hideMark/>
          </w:tcPr>
          <w:p w14:paraId="03E9B46A"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67" w:type="dxa"/>
            <w:tcBorders>
              <w:top w:val="nil"/>
              <w:left w:val="nil"/>
              <w:bottom w:val="single" w:sz="4" w:space="0" w:color="auto"/>
              <w:right w:val="single" w:sz="4" w:space="0" w:color="auto"/>
            </w:tcBorders>
            <w:shd w:val="clear" w:color="auto" w:fill="auto"/>
            <w:hideMark/>
          </w:tcPr>
          <w:p w14:paraId="37BAFA82"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6830,81</w:t>
            </w:r>
          </w:p>
        </w:tc>
        <w:tc>
          <w:tcPr>
            <w:tcW w:w="570" w:type="dxa"/>
            <w:tcBorders>
              <w:top w:val="nil"/>
              <w:left w:val="nil"/>
              <w:bottom w:val="single" w:sz="4" w:space="0" w:color="auto"/>
              <w:right w:val="single" w:sz="8" w:space="0" w:color="auto"/>
            </w:tcBorders>
            <w:shd w:val="clear" w:color="auto" w:fill="auto"/>
            <w:noWrap/>
            <w:hideMark/>
          </w:tcPr>
          <w:p w14:paraId="1B29295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6830,81</w:t>
            </w:r>
          </w:p>
        </w:tc>
        <w:tc>
          <w:tcPr>
            <w:tcW w:w="572" w:type="dxa"/>
            <w:tcBorders>
              <w:top w:val="nil"/>
              <w:left w:val="nil"/>
              <w:bottom w:val="single" w:sz="4" w:space="0" w:color="auto"/>
              <w:right w:val="single" w:sz="4" w:space="0" w:color="auto"/>
            </w:tcBorders>
            <w:shd w:val="clear" w:color="auto" w:fill="auto"/>
            <w:hideMark/>
          </w:tcPr>
          <w:p w14:paraId="1522C4F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67" w:type="dxa"/>
            <w:tcBorders>
              <w:top w:val="nil"/>
              <w:left w:val="nil"/>
              <w:bottom w:val="single" w:sz="4" w:space="0" w:color="auto"/>
              <w:right w:val="single" w:sz="4" w:space="0" w:color="auto"/>
            </w:tcBorders>
            <w:shd w:val="clear" w:color="auto" w:fill="auto"/>
            <w:hideMark/>
          </w:tcPr>
          <w:p w14:paraId="71EB2EF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6830,81</w:t>
            </w:r>
          </w:p>
        </w:tc>
        <w:tc>
          <w:tcPr>
            <w:tcW w:w="570" w:type="dxa"/>
            <w:tcBorders>
              <w:top w:val="nil"/>
              <w:left w:val="nil"/>
              <w:bottom w:val="single" w:sz="4" w:space="0" w:color="auto"/>
              <w:right w:val="single" w:sz="8" w:space="0" w:color="auto"/>
            </w:tcBorders>
            <w:shd w:val="clear" w:color="auto" w:fill="auto"/>
            <w:noWrap/>
            <w:hideMark/>
          </w:tcPr>
          <w:p w14:paraId="6674AD0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6830,81</w:t>
            </w:r>
          </w:p>
        </w:tc>
        <w:tc>
          <w:tcPr>
            <w:tcW w:w="572" w:type="dxa"/>
            <w:tcBorders>
              <w:top w:val="nil"/>
              <w:left w:val="nil"/>
              <w:bottom w:val="single" w:sz="4" w:space="0" w:color="auto"/>
              <w:right w:val="single" w:sz="4" w:space="0" w:color="auto"/>
            </w:tcBorders>
            <w:shd w:val="clear" w:color="auto" w:fill="auto"/>
            <w:hideMark/>
          </w:tcPr>
          <w:p w14:paraId="251E47C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nil"/>
              <w:left w:val="nil"/>
              <w:bottom w:val="single" w:sz="4" w:space="0" w:color="auto"/>
              <w:right w:val="single" w:sz="4" w:space="0" w:color="auto"/>
            </w:tcBorders>
            <w:shd w:val="clear" w:color="auto" w:fill="auto"/>
            <w:hideMark/>
          </w:tcPr>
          <w:p w14:paraId="15B532A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6830,81</w:t>
            </w:r>
          </w:p>
        </w:tc>
        <w:tc>
          <w:tcPr>
            <w:tcW w:w="572" w:type="dxa"/>
            <w:tcBorders>
              <w:top w:val="nil"/>
              <w:left w:val="nil"/>
              <w:bottom w:val="single" w:sz="4" w:space="0" w:color="auto"/>
              <w:right w:val="single" w:sz="8" w:space="0" w:color="auto"/>
            </w:tcBorders>
            <w:shd w:val="clear" w:color="auto" w:fill="auto"/>
            <w:noWrap/>
            <w:hideMark/>
          </w:tcPr>
          <w:p w14:paraId="6366015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6830,81</w:t>
            </w:r>
          </w:p>
        </w:tc>
        <w:tc>
          <w:tcPr>
            <w:tcW w:w="607" w:type="dxa"/>
            <w:tcBorders>
              <w:top w:val="nil"/>
              <w:left w:val="nil"/>
              <w:bottom w:val="single" w:sz="4" w:space="0" w:color="auto"/>
              <w:right w:val="single" w:sz="4" w:space="0" w:color="auto"/>
            </w:tcBorders>
            <w:shd w:val="clear" w:color="auto" w:fill="auto"/>
            <w:hideMark/>
          </w:tcPr>
          <w:p w14:paraId="5B4D84E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nil"/>
              <w:bottom w:val="single" w:sz="4" w:space="0" w:color="auto"/>
              <w:right w:val="single" w:sz="4" w:space="0" w:color="auto"/>
            </w:tcBorders>
            <w:shd w:val="clear" w:color="auto" w:fill="auto"/>
            <w:hideMark/>
          </w:tcPr>
          <w:p w14:paraId="47F04ACA"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noWrap/>
            <w:hideMark/>
          </w:tcPr>
          <w:p w14:paraId="6871FC0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77DF624D" w14:textId="77777777" w:rsidR="003624FD" w:rsidRPr="003624FD" w:rsidRDefault="003624FD" w:rsidP="003624FD">
            <w:pPr>
              <w:rPr>
                <w:sz w:val="12"/>
                <w:szCs w:val="12"/>
              </w:rPr>
            </w:pPr>
          </w:p>
        </w:tc>
        <w:tc>
          <w:tcPr>
            <w:tcW w:w="3" w:type="dxa"/>
            <w:vAlign w:val="center"/>
            <w:hideMark/>
          </w:tcPr>
          <w:p w14:paraId="4FCB0D2C" w14:textId="77777777" w:rsidR="003624FD" w:rsidRPr="003624FD" w:rsidRDefault="003624FD" w:rsidP="003624FD">
            <w:pPr>
              <w:rPr>
                <w:sz w:val="12"/>
                <w:szCs w:val="12"/>
              </w:rPr>
            </w:pPr>
          </w:p>
        </w:tc>
        <w:tc>
          <w:tcPr>
            <w:tcW w:w="11" w:type="dxa"/>
            <w:vAlign w:val="center"/>
            <w:hideMark/>
          </w:tcPr>
          <w:p w14:paraId="3BC52BB9" w14:textId="77777777" w:rsidR="003624FD" w:rsidRPr="003624FD" w:rsidRDefault="003624FD" w:rsidP="003624FD">
            <w:pPr>
              <w:rPr>
                <w:sz w:val="12"/>
                <w:szCs w:val="12"/>
              </w:rPr>
            </w:pPr>
          </w:p>
        </w:tc>
        <w:tc>
          <w:tcPr>
            <w:tcW w:w="11" w:type="dxa"/>
            <w:vAlign w:val="center"/>
            <w:hideMark/>
          </w:tcPr>
          <w:p w14:paraId="162B30C6" w14:textId="77777777" w:rsidR="003624FD" w:rsidRPr="003624FD" w:rsidRDefault="003624FD" w:rsidP="003624FD">
            <w:pPr>
              <w:rPr>
                <w:sz w:val="12"/>
                <w:szCs w:val="12"/>
              </w:rPr>
            </w:pPr>
          </w:p>
        </w:tc>
      </w:tr>
      <w:tr w:rsidR="003624FD" w:rsidRPr="003624FD" w14:paraId="3E8AEB1B" w14:textId="77777777" w:rsidTr="00104FF4">
        <w:trPr>
          <w:trHeight w:val="345"/>
          <w:jc w:val="center"/>
        </w:trPr>
        <w:tc>
          <w:tcPr>
            <w:tcW w:w="473" w:type="dxa"/>
            <w:tcBorders>
              <w:top w:val="single" w:sz="4" w:space="0" w:color="auto"/>
              <w:left w:val="single" w:sz="8" w:space="0" w:color="auto"/>
              <w:bottom w:val="single" w:sz="8" w:space="0" w:color="auto"/>
              <w:right w:val="single" w:sz="4" w:space="0" w:color="auto"/>
            </w:tcBorders>
            <w:shd w:val="clear" w:color="auto" w:fill="auto"/>
            <w:hideMark/>
          </w:tcPr>
          <w:p w14:paraId="61F8AC27"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 </w:t>
            </w:r>
          </w:p>
        </w:tc>
        <w:tc>
          <w:tcPr>
            <w:tcW w:w="1246" w:type="dxa"/>
            <w:tcBorders>
              <w:top w:val="single" w:sz="4" w:space="0" w:color="auto"/>
              <w:left w:val="nil"/>
              <w:bottom w:val="single" w:sz="8" w:space="0" w:color="auto"/>
              <w:right w:val="nil"/>
            </w:tcBorders>
            <w:shd w:val="clear" w:color="auto" w:fill="auto"/>
            <w:hideMark/>
          </w:tcPr>
          <w:p w14:paraId="1BF1426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1493" w:type="dxa"/>
            <w:tcBorders>
              <w:top w:val="single" w:sz="4" w:space="0" w:color="auto"/>
              <w:left w:val="nil"/>
              <w:bottom w:val="single" w:sz="8" w:space="0" w:color="auto"/>
              <w:right w:val="single" w:sz="4" w:space="0" w:color="auto"/>
            </w:tcBorders>
            <w:shd w:val="clear" w:color="auto" w:fill="auto"/>
            <w:hideMark/>
          </w:tcPr>
          <w:p w14:paraId="118CB13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459" w:type="dxa"/>
            <w:tcBorders>
              <w:top w:val="single" w:sz="4" w:space="0" w:color="auto"/>
              <w:left w:val="single" w:sz="4" w:space="0" w:color="auto"/>
              <w:bottom w:val="single" w:sz="8" w:space="0" w:color="auto"/>
              <w:right w:val="nil"/>
            </w:tcBorders>
            <w:shd w:val="clear" w:color="auto" w:fill="auto"/>
            <w:hideMark/>
          </w:tcPr>
          <w:p w14:paraId="5D77A8B4"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 </w:t>
            </w:r>
          </w:p>
        </w:tc>
        <w:tc>
          <w:tcPr>
            <w:tcW w:w="602" w:type="dxa"/>
            <w:tcBorders>
              <w:top w:val="nil"/>
              <w:left w:val="single" w:sz="8" w:space="0" w:color="auto"/>
              <w:bottom w:val="single" w:sz="8" w:space="0" w:color="auto"/>
              <w:right w:val="single" w:sz="8" w:space="0" w:color="auto"/>
            </w:tcBorders>
            <w:shd w:val="clear" w:color="auto" w:fill="auto"/>
            <w:hideMark/>
          </w:tcPr>
          <w:p w14:paraId="528FE8C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8" w:space="0" w:color="auto"/>
              <w:right w:val="single" w:sz="4" w:space="0" w:color="auto"/>
            </w:tcBorders>
            <w:shd w:val="clear" w:color="auto" w:fill="auto"/>
            <w:hideMark/>
          </w:tcPr>
          <w:p w14:paraId="75E280B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8" w:space="0" w:color="auto"/>
              <w:right w:val="single" w:sz="4" w:space="0" w:color="auto"/>
            </w:tcBorders>
            <w:shd w:val="clear" w:color="auto" w:fill="auto"/>
            <w:hideMark/>
          </w:tcPr>
          <w:p w14:paraId="0D701B6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4" w:space="0" w:color="auto"/>
              <w:left w:val="single" w:sz="4" w:space="0" w:color="auto"/>
              <w:bottom w:val="single" w:sz="8" w:space="0" w:color="auto"/>
              <w:right w:val="nil"/>
            </w:tcBorders>
            <w:shd w:val="clear" w:color="auto" w:fill="auto"/>
            <w:hideMark/>
          </w:tcPr>
          <w:p w14:paraId="20D8509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8" w:space="0" w:color="auto"/>
              <w:right w:val="nil"/>
            </w:tcBorders>
            <w:shd w:val="clear" w:color="auto" w:fill="auto"/>
            <w:hideMark/>
          </w:tcPr>
          <w:p w14:paraId="25990C6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single" w:sz="4" w:space="0" w:color="auto"/>
              <w:left w:val="single" w:sz="4" w:space="0" w:color="auto"/>
              <w:bottom w:val="single" w:sz="8" w:space="0" w:color="auto"/>
              <w:right w:val="nil"/>
            </w:tcBorders>
            <w:shd w:val="clear" w:color="auto" w:fill="auto"/>
            <w:hideMark/>
          </w:tcPr>
          <w:p w14:paraId="7B7D607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8" w:space="0" w:color="auto"/>
              <w:right w:val="single" w:sz="8" w:space="0" w:color="auto"/>
            </w:tcBorders>
            <w:shd w:val="clear" w:color="auto" w:fill="auto"/>
            <w:hideMark/>
          </w:tcPr>
          <w:p w14:paraId="13EADD5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8" w:space="0" w:color="auto"/>
              <w:right w:val="single" w:sz="4" w:space="0" w:color="auto"/>
            </w:tcBorders>
            <w:shd w:val="clear" w:color="auto" w:fill="auto"/>
            <w:hideMark/>
          </w:tcPr>
          <w:p w14:paraId="343B501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8" w:space="0" w:color="auto"/>
              <w:right w:val="single" w:sz="4" w:space="0" w:color="auto"/>
            </w:tcBorders>
            <w:shd w:val="clear" w:color="auto" w:fill="auto"/>
            <w:hideMark/>
          </w:tcPr>
          <w:p w14:paraId="627B6BB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8" w:space="0" w:color="auto"/>
              <w:right w:val="single" w:sz="8" w:space="0" w:color="auto"/>
            </w:tcBorders>
            <w:shd w:val="clear" w:color="auto" w:fill="auto"/>
            <w:hideMark/>
          </w:tcPr>
          <w:p w14:paraId="33E17AD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8" w:space="0" w:color="auto"/>
              <w:right w:val="single" w:sz="4" w:space="0" w:color="auto"/>
            </w:tcBorders>
            <w:shd w:val="clear" w:color="auto" w:fill="auto"/>
            <w:hideMark/>
          </w:tcPr>
          <w:p w14:paraId="6C327EF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8" w:space="0" w:color="auto"/>
              <w:right w:val="single" w:sz="4" w:space="0" w:color="auto"/>
            </w:tcBorders>
            <w:shd w:val="clear" w:color="auto" w:fill="auto"/>
            <w:hideMark/>
          </w:tcPr>
          <w:p w14:paraId="683EBDE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8" w:space="0" w:color="auto"/>
              <w:right w:val="single" w:sz="8" w:space="0" w:color="auto"/>
            </w:tcBorders>
            <w:shd w:val="clear" w:color="auto" w:fill="auto"/>
            <w:hideMark/>
          </w:tcPr>
          <w:p w14:paraId="4A08027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8" w:space="0" w:color="auto"/>
              <w:right w:val="single" w:sz="4" w:space="0" w:color="auto"/>
            </w:tcBorders>
            <w:shd w:val="clear" w:color="auto" w:fill="auto"/>
            <w:hideMark/>
          </w:tcPr>
          <w:p w14:paraId="3054386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8" w:space="0" w:color="auto"/>
              <w:right w:val="single" w:sz="4" w:space="0" w:color="auto"/>
            </w:tcBorders>
            <w:shd w:val="clear" w:color="auto" w:fill="auto"/>
            <w:hideMark/>
          </w:tcPr>
          <w:p w14:paraId="2A04635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8" w:space="0" w:color="auto"/>
              <w:right w:val="single" w:sz="8" w:space="0" w:color="auto"/>
            </w:tcBorders>
            <w:shd w:val="clear" w:color="auto" w:fill="auto"/>
            <w:hideMark/>
          </w:tcPr>
          <w:p w14:paraId="0564DD7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607" w:type="dxa"/>
            <w:tcBorders>
              <w:top w:val="nil"/>
              <w:left w:val="nil"/>
              <w:bottom w:val="single" w:sz="8" w:space="0" w:color="auto"/>
              <w:right w:val="single" w:sz="4" w:space="0" w:color="auto"/>
            </w:tcBorders>
            <w:shd w:val="clear" w:color="auto" w:fill="auto"/>
            <w:hideMark/>
          </w:tcPr>
          <w:p w14:paraId="09913A03"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nil"/>
              <w:bottom w:val="single" w:sz="8" w:space="0" w:color="auto"/>
              <w:right w:val="single" w:sz="4" w:space="0" w:color="auto"/>
            </w:tcBorders>
            <w:shd w:val="clear" w:color="auto" w:fill="auto"/>
            <w:hideMark/>
          </w:tcPr>
          <w:p w14:paraId="236B2A6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8" w:space="0" w:color="auto"/>
              <w:right w:val="single" w:sz="8" w:space="0" w:color="auto"/>
            </w:tcBorders>
            <w:shd w:val="clear" w:color="auto" w:fill="auto"/>
            <w:hideMark/>
          </w:tcPr>
          <w:p w14:paraId="61469CCA"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6CF9D662" w14:textId="77777777" w:rsidR="003624FD" w:rsidRPr="003624FD" w:rsidRDefault="003624FD" w:rsidP="003624FD">
            <w:pPr>
              <w:rPr>
                <w:sz w:val="12"/>
                <w:szCs w:val="12"/>
              </w:rPr>
            </w:pPr>
          </w:p>
        </w:tc>
        <w:tc>
          <w:tcPr>
            <w:tcW w:w="3" w:type="dxa"/>
            <w:vAlign w:val="center"/>
            <w:hideMark/>
          </w:tcPr>
          <w:p w14:paraId="47A2681C" w14:textId="77777777" w:rsidR="003624FD" w:rsidRPr="003624FD" w:rsidRDefault="003624FD" w:rsidP="003624FD">
            <w:pPr>
              <w:rPr>
                <w:sz w:val="12"/>
                <w:szCs w:val="12"/>
              </w:rPr>
            </w:pPr>
          </w:p>
        </w:tc>
        <w:tc>
          <w:tcPr>
            <w:tcW w:w="11" w:type="dxa"/>
            <w:vAlign w:val="center"/>
            <w:hideMark/>
          </w:tcPr>
          <w:p w14:paraId="3C80D369" w14:textId="77777777" w:rsidR="003624FD" w:rsidRPr="003624FD" w:rsidRDefault="003624FD" w:rsidP="003624FD">
            <w:pPr>
              <w:rPr>
                <w:sz w:val="12"/>
                <w:szCs w:val="12"/>
              </w:rPr>
            </w:pPr>
          </w:p>
        </w:tc>
        <w:tc>
          <w:tcPr>
            <w:tcW w:w="11" w:type="dxa"/>
            <w:vAlign w:val="center"/>
            <w:hideMark/>
          </w:tcPr>
          <w:p w14:paraId="353B49CC" w14:textId="77777777" w:rsidR="003624FD" w:rsidRPr="003624FD" w:rsidRDefault="003624FD" w:rsidP="003624FD">
            <w:pPr>
              <w:rPr>
                <w:sz w:val="12"/>
                <w:szCs w:val="12"/>
              </w:rPr>
            </w:pPr>
          </w:p>
        </w:tc>
      </w:tr>
      <w:tr w:rsidR="003624FD" w:rsidRPr="003624FD" w14:paraId="7FF574A3" w14:textId="77777777" w:rsidTr="00104FF4">
        <w:trPr>
          <w:trHeight w:val="645"/>
          <w:jc w:val="center"/>
        </w:trPr>
        <w:tc>
          <w:tcPr>
            <w:tcW w:w="473" w:type="dxa"/>
            <w:tcBorders>
              <w:top w:val="nil"/>
              <w:left w:val="single" w:sz="8" w:space="0" w:color="auto"/>
              <w:bottom w:val="single" w:sz="4" w:space="0" w:color="auto"/>
              <w:right w:val="single" w:sz="4" w:space="0" w:color="auto"/>
            </w:tcBorders>
            <w:shd w:val="clear" w:color="auto" w:fill="auto"/>
            <w:hideMark/>
          </w:tcPr>
          <w:p w14:paraId="726A3609" w14:textId="77777777" w:rsidR="003624FD" w:rsidRPr="003624FD" w:rsidRDefault="003624FD" w:rsidP="003624FD">
            <w:pPr>
              <w:jc w:val="center"/>
              <w:rPr>
                <w:b/>
                <w:bCs/>
                <w:color w:val="000000"/>
                <w:sz w:val="12"/>
                <w:szCs w:val="12"/>
              </w:rPr>
            </w:pPr>
            <w:r w:rsidRPr="003624FD">
              <w:rPr>
                <w:b/>
                <w:bCs/>
                <w:color w:val="000000"/>
                <w:sz w:val="12"/>
                <w:szCs w:val="12"/>
              </w:rPr>
              <w:t>3.3.</w:t>
            </w:r>
          </w:p>
        </w:tc>
        <w:tc>
          <w:tcPr>
            <w:tcW w:w="2739" w:type="dxa"/>
            <w:gridSpan w:val="2"/>
            <w:tcBorders>
              <w:top w:val="single" w:sz="8" w:space="0" w:color="auto"/>
              <w:left w:val="nil"/>
              <w:bottom w:val="single" w:sz="4" w:space="0" w:color="auto"/>
              <w:right w:val="single" w:sz="4" w:space="0" w:color="000000"/>
            </w:tcBorders>
            <w:shd w:val="clear" w:color="auto" w:fill="auto"/>
            <w:hideMark/>
          </w:tcPr>
          <w:p w14:paraId="6FA7DF31" w14:textId="77777777" w:rsidR="003624FD" w:rsidRPr="003624FD" w:rsidRDefault="003624FD" w:rsidP="003624FD">
            <w:pPr>
              <w:rPr>
                <w:b/>
                <w:bCs/>
                <w:color w:val="000000"/>
                <w:sz w:val="12"/>
                <w:szCs w:val="12"/>
              </w:rPr>
            </w:pPr>
            <w:r w:rsidRPr="003624FD">
              <w:rPr>
                <w:b/>
                <w:bCs/>
                <w:color w:val="000000"/>
                <w:sz w:val="12"/>
                <w:szCs w:val="12"/>
              </w:rPr>
              <w:t>Расходы на оплату налогов, сборов и других обязательных платежей, всего, в т.ч.</w:t>
            </w:r>
          </w:p>
        </w:tc>
        <w:tc>
          <w:tcPr>
            <w:tcW w:w="459" w:type="dxa"/>
            <w:tcBorders>
              <w:top w:val="single" w:sz="8" w:space="0" w:color="auto"/>
              <w:left w:val="nil"/>
              <w:bottom w:val="single" w:sz="4" w:space="0" w:color="auto"/>
              <w:right w:val="nil"/>
            </w:tcBorders>
            <w:shd w:val="clear" w:color="auto" w:fill="auto"/>
            <w:hideMark/>
          </w:tcPr>
          <w:p w14:paraId="162A589C" w14:textId="77777777" w:rsidR="003624FD" w:rsidRPr="003624FD" w:rsidRDefault="003624FD" w:rsidP="003624FD">
            <w:pPr>
              <w:jc w:val="center"/>
              <w:rPr>
                <w:b/>
                <w:bCs/>
                <w:color w:val="000000"/>
                <w:sz w:val="12"/>
                <w:szCs w:val="12"/>
              </w:rPr>
            </w:pPr>
            <w:r w:rsidRPr="003624FD">
              <w:rPr>
                <w:b/>
                <w:bCs/>
                <w:color w:val="000000"/>
                <w:sz w:val="12"/>
                <w:szCs w:val="12"/>
              </w:rPr>
              <w:t>тыс.руб.</w:t>
            </w:r>
          </w:p>
        </w:tc>
        <w:tc>
          <w:tcPr>
            <w:tcW w:w="602" w:type="dxa"/>
            <w:tcBorders>
              <w:top w:val="nil"/>
              <w:left w:val="nil"/>
              <w:bottom w:val="single" w:sz="4" w:space="0" w:color="auto"/>
              <w:right w:val="nil"/>
            </w:tcBorders>
            <w:shd w:val="clear" w:color="auto" w:fill="auto"/>
            <w:noWrap/>
            <w:vAlign w:val="center"/>
            <w:hideMark/>
          </w:tcPr>
          <w:p w14:paraId="71960B3F"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399,20</w:t>
            </w:r>
          </w:p>
        </w:tc>
        <w:tc>
          <w:tcPr>
            <w:tcW w:w="572" w:type="dxa"/>
            <w:tcBorders>
              <w:top w:val="nil"/>
              <w:left w:val="single" w:sz="8" w:space="0" w:color="auto"/>
              <w:bottom w:val="single" w:sz="4" w:space="0" w:color="auto"/>
              <w:right w:val="nil"/>
            </w:tcBorders>
            <w:shd w:val="clear" w:color="auto" w:fill="auto"/>
            <w:noWrap/>
            <w:vAlign w:val="center"/>
            <w:hideMark/>
          </w:tcPr>
          <w:p w14:paraId="243A6108"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213,53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A92E2B"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single" w:sz="8" w:space="0" w:color="auto"/>
              <w:left w:val="nil"/>
              <w:bottom w:val="single" w:sz="4" w:space="0" w:color="auto"/>
              <w:right w:val="nil"/>
            </w:tcBorders>
            <w:shd w:val="clear" w:color="auto" w:fill="auto"/>
            <w:noWrap/>
            <w:vAlign w:val="center"/>
            <w:hideMark/>
          </w:tcPr>
          <w:p w14:paraId="6B5D25A6"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213,53</w:t>
            </w:r>
          </w:p>
        </w:tc>
        <w:tc>
          <w:tcPr>
            <w:tcW w:w="572" w:type="dxa"/>
            <w:tcBorders>
              <w:top w:val="single" w:sz="8" w:space="0" w:color="auto"/>
              <w:left w:val="single" w:sz="8" w:space="0" w:color="auto"/>
              <w:bottom w:val="single" w:sz="4" w:space="0" w:color="auto"/>
              <w:right w:val="nil"/>
            </w:tcBorders>
            <w:shd w:val="clear" w:color="auto" w:fill="auto"/>
            <w:noWrap/>
            <w:vAlign w:val="center"/>
            <w:hideMark/>
          </w:tcPr>
          <w:p w14:paraId="6F7A3F39"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213,06</w:t>
            </w:r>
          </w:p>
        </w:tc>
        <w:tc>
          <w:tcPr>
            <w:tcW w:w="567" w:type="dxa"/>
            <w:tcBorders>
              <w:top w:val="single" w:sz="8" w:space="0" w:color="auto"/>
              <w:left w:val="single" w:sz="4" w:space="0" w:color="auto"/>
              <w:bottom w:val="single" w:sz="4" w:space="0" w:color="auto"/>
              <w:right w:val="nil"/>
            </w:tcBorders>
            <w:shd w:val="clear" w:color="auto" w:fill="auto"/>
            <w:noWrap/>
            <w:vAlign w:val="center"/>
            <w:hideMark/>
          </w:tcPr>
          <w:p w14:paraId="3FD85987"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9EF7891"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213,06</w:t>
            </w:r>
          </w:p>
        </w:tc>
        <w:tc>
          <w:tcPr>
            <w:tcW w:w="572" w:type="dxa"/>
            <w:tcBorders>
              <w:top w:val="nil"/>
              <w:left w:val="nil"/>
              <w:bottom w:val="single" w:sz="4" w:space="0" w:color="auto"/>
              <w:right w:val="nil"/>
            </w:tcBorders>
            <w:shd w:val="clear" w:color="auto" w:fill="auto"/>
            <w:noWrap/>
            <w:vAlign w:val="center"/>
            <w:hideMark/>
          </w:tcPr>
          <w:p w14:paraId="22F13B6D"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435,65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819BE4"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nil"/>
              <w:left w:val="nil"/>
              <w:bottom w:val="single" w:sz="4" w:space="0" w:color="auto"/>
              <w:right w:val="single" w:sz="8" w:space="0" w:color="auto"/>
            </w:tcBorders>
            <w:shd w:val="clear" w:color="auto" w:fill="auto"/>
            <w:noWrap/>
            <w:vAlign w:val="center"/>
            <w:hideMark/>
          </w:tcPr>
          <w:p w14:paraId="564644C1"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435,65</w:t>
            </w:r>
          </w:p>
        </w:tc>
        <w:tc>
          <w:tcPr>
            <w:tcW w:w="572" w:type="dxa"/>
            <w:tcBorders>
              <w:top w:val="nil"/>
              <w:left w:val="nil"/>
              <w:bottom w:val="single" w:sz="4" w:space="0" w:color="auto"/>
              <w:right w:val="nil"/>
            </w:tcBorders>
            <w:shd w:val="clear" w:color="auto" w:fill="auto"/>
            <w:noWrap/>
            <w:vAlign w:val="center"/>
            <w:hideMark/>
          </w:tcPr>
          <w:p w14:paraId="60C89287"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394,63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AA2CE6"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nil"/>
              <w:left w:val="nil"/>
              <w:bottom w:val="single" w:sz="4" w:space="0" w:color="auto"/>
              <w:right w:val="single" w:sz="8" w:space="0" w:color="auto"/>
            </w:tcBorders>
            <w:shd w:val="clear" w:color="auto" w:fill="auto"/>
            <w:noWrap/>
            <w:vAlign w:val="center"/>
            <w:hideMark/>
          </w:tcPr>
          <w:p w14:paraId="60891D96"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394,63</w:t>
            </w:r>
          </w:p>
        </w:tc>
        <w:tc>
          <w:tcPr>
            <w:tcW w:w="572" w:type="dxa"/>
            <w:tcBorders>
              <w:top w:val="nil"/>
              <w:left w:val="nil"/>
              <w:bottom w:val="single" w:sz="4" w:space="0" w:color="auto"/>
              <w:right w:val="nil"/>
            </w:tcBorders>
            <w:shd w:val="clear" w:color="auto" w:fill="auto"/>
            <w:noWrap/>
            <w:vAlign w:val="center"/>
            <w:hideMark/>
          </w:tcPr>
          <w:p w14:paraId="0740FFE0"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207,35</w:t>
            </w:r>
          </w:p>
        </w:tc>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63A4FBE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2" w:type="dxa"/>
            <w:tcBorders>
              <w:top w:val="nil"/>
              <w:left w:val="nil"/>
              <w:bottom w:val="single" w:sz="4" w:space="0" w:color="auto"/>
              <w:right w:val="single" w:sz="8" w:space="0" w:color="auto"/>
            </w:tcBorders>
            <w:shd w:val="clear" w:color="auto" w:fill="auto"/>
            <w:noWrap/>
            <w:vAlign w:val="center"/>
            <w:hideMark/>
          </w:tcPr>
          <w:p w14:paraId="4B61C535"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207,35</w:t>
            </w:r>
          </w:p>
        </w:tc>
        <w:tc>
          <w:tcPr>
            <w:tcW w:w="607" w:type="dxa"/>
            <w:tcBorders>
              <w:top w:val="nil"/>
              <w:left w:val="nil"/>
              <w:bottom w:val="single" w:sz="4" w:space="0" w:color="auto"/>
              <w:right w:val="nil"/>
            </w:tcBorders>
            <w:shd w:val="clear" w:color="auto" w:fill="auto"/>
            <w:noWrap/>
            <w:vAlign w:val="center"/>
            <w:hideMark/>
          </w:tcPr>
          <w:p w14:paraId="00D763BD"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-187,27</w:t>
            </w:r>
          </w:p>
        </w:tc>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621A0933"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nil"/>
              <w:left w:val="nil"/>
              <w:bottom w:val="single" w:sz="4" w:space="0" w:color="auto"/>
              <w:right w:val="single" w:sz="8" w:space="0" w:color="auto"/>
            </w:tcBorders>
            <w:shd w:val="clear" w:color="auto" w:fill="auto"/>
            <w:noWrap/>
            <w:vAlign w:val="center"/>
            <w:hideMark/>
          </w:tcPr>
          <w:p w14:paraId="1BDFC49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-187,27</w:t>
            </w:r>
          </w:p>
        </w:tc>
        <w:tc>
          <w:tcPr>
            <w:tcW w:w="13" w:type="dxa"/>
            <w:vAlign w:val="center"/>
            <w:hideMark/>
          </w:tcPr>
          <w:p w14:paraId="7284C836" w14:textId="77777777" w:rsidR="003624FD" w:rsidRPr="003624FD" w:rsidRDefault="003624FD" w:rsidP="003624FD">
            <w:pPr>
              <w:rPr>
                <w:sz w:val="12"/>
                <w:szCs w:val="12"/>
              </w:rPr>
            </w:pPr>
          </w:p>
        </w:tc>
        <w:tc>
          <w:tcPr>
            <w:tcW w:w="3" w:type="dxa"/>
            <w:vAlign w:val="center"/>
            <w:hideMark/>
          </w:tcPr>
          <w:p w14:paraId="6B01C224" w14:textId="77777777" w:rsidR="003624FD" w:rsidRPr="003624FD" w:rsidRDefault="003624FD" w:rsidP="003624FD">
            <w:pPr>
              <w:rPr>
                <w:sz w:val="12"/>
                <w:szCs w:val="12"/>
              </w:rPr>
            </w:pPr>
          </w:p>
        </w:tc>
        <w:tc>
          <w:tcPr>
            <w:tcW w:w="11" w:type="dxa"/>
            <w:vAlign w:val="center"/>
            <w:hideMark/>
          </w:tcPr>
          <w:p w14:paraId="3D81C91A" w14:textId="77777777" w:rsidR="003624FD" w:rsidRPr="003624FD" w:rsidRDefault="003624FD" w:rsidP="003624FD">
            <w:pPr>
              <w:rPr>
                <w:sz w:val="12"/>
                <w:szCs w:val="12"/>
              </w:rPr>
            </w:pPr>
          </w:p>
        </w:tc>
        <w:tc>
          <w:tcPr>
            <w:tcW w:w="11" w:type="dxa"/>
            <w:vAlign w:val="center"/>
            <w:hideMark/>
          </w:tcPr>
          <w:p w14:paraId="370CC52F" w14:textId="77777777" w:rsidR="003624FD" w:rsidRPr="003624FD" w:rsidRDefault="003624FD" w:rsidP="003624FD">
            <w:pPr>
              <w:rPr>
                <w:sz w:val="12"/>
                <w:szCs w:val="12"/>
              </w:rPr>
            </w:pPr>
          </w:p>
        </w:tc>
      </w:tr>
      <w:tr w:rsidR="003624FD" w:rsidRPr="003624FD" w14:paraId="04ABE7BD" w14:textId="77777777" w:rsidTr="00104FF4">
        <w:trPr>
          <w:trHeight w:val="765"/>
          <w:jc w:val="center"/>
        </w:trPr>
        <w:tc>
          <w:tcPr>
            <w:tcW w:w="473" w:type="dxa"/>
            <w:tcBorders>
              <w:top w:val="nil"/>
              <w:left w:val="single" w:sz="8" w:space="0" w:color="auto"/>
              <w:bottom w:val="nil"/>
              <w:right w:val="single" w:sz="4" w:space="0" w:color="auto"/>
            </w:tcBorders>
            <w:shd w:val="clear" w:color="auto" w:fill="auto"/>
            <w:hideMark/>
          </w:tcPr>
          <w:p w14:paraId="068885E2"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3.3.1.</w:t>
            </w:r>
          </w:p>
        </w:tc>
        <w:tc>
          <w:tcPr>
            <w:tcW w:w="1246" w:type="dxa"/>
            <w:tcBorders>
              <w:top w:val="nil"/>
              <w:left w:val="nil"/>
              <w:bottom w:val="nil"/>
              <w:right w:val="nil"/>
            </w:tcBorders>
            <w:shd w:val="clear" w:color="auto" w:fill="auto"/>
            <w:hideMark/>
          </w:tcPr>
          <w:p w14:paraId="3E84DB8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1493" w:type="dxa"/>
            <w:tcBorders>
              <w:top w:val="nil"/>
              <w:left w:val="nil"/>
              <w:bottom w:val="nil"/>
              <w:right w:val="single" w:sz="4" w:space="0" w:color="auto"/>
            </w:tcBorders>
            <w:shd w:val="clear" w:color="auto" w:fill="auto"/>
            <w:hideMark/>
          </w:tcPr>
          <w:p w14:paraId="09E6E59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Плата за выбросы и сбросы загрязняющих веществ в окружающую среду, плата за размещение отходов</w:t>
            </w:r>
          </w:p>
        </w:tc>
        <w:tc>
          <w:tcPr>
            <w:tcW w:w="459" w:type="dxa"/>
            <w:tcBorders>
              <w:top w:val="nil"/>
              <w:left w:val="nil"/>
              <w:bottom w:val="nil"/>
              <w:right w:val="nil"/>
            </w:tcBorders>
            <w:shd w:val="clear" w:color="auto" w:fill="auto"/>
            <w:hideMark/>
          </w:tcPr>
          <w:p w14:paraId="7A02D55A"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nil"/>
              <w:left w:val="nil"/>
              <w:bottom w:val="nil"/>
              <w:right w:val="single" w:sz="8" w:space="0" w:color="auto"/>
            </w:tcBorders>
            <w:shd w:val="clear" w:color="auto" w:fill="auto"/>
            <w:noWrap/>
            <w:hideMark/>
          </w:tcPr>
          <w:p w14:paraId="59BFD56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248,67</w:t>
            </w:r>
          </w:p>
        </w:tc>
        <w:tc>
          <w:tcPr>
            <w:tcW w:w="572" w:type="dxa"/>
            <w:tcBorders>
              <w:top w:val="nil"/>
              <w:left w:val="nil"/>
              <w:bottom w:val="single" w:sz="8" w:space="0" w:color="auto"/>
              <w:right w:val="single" w:sz="4" w:space="0" w:color="auto"/>
            </w:tcBorders>
            <w:shd w:val="clear" w:color="auto" w:fill="auto"/>
            <w:noWrap/>
            <w:hideMark/>
          </w:tcPr>
          <w:p w14:paraId="2F6BC0F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131,57</w:t>
            </w:r>
          </w:p>
        </w:tc>
        <w:tc>
          <w:tcPr>
            <w:tcW w:w="567" w:type="dxa"/>
            <w:tcBorders>
              <w:top w:val="nil"/>
              <w:left w:val="nil"/>
              <w:bottom w:val="single" w:sz="8" w:space="0" w:color="auto"/>
              <w:right w:val="single" w:sz="4" w:space="0" w:color="auto"/>
            </w:tcBorders>
            <w:shd w:val="clear" w:color="auto" w:fill="auto"/>
            <w:noWrap/>
            <w:hideMark/>
          </w:tcPr>
          <w:p w14:paraId="53D7968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8" w:space="0" w:color="auto"/>
              <w:right w:val="nil"/>
            </w:tcBorders>
            <w:shd w:val="clear" w:color="auto" w:fill="auto"/>
            <w:noWrap/>
            <w:hideMark/>
          </w:tcPr>
          <w:p w14:paraId="10B7ADF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131,57</w:t>
            </w:r>
          </w:p>
        </w:tc>
        <w:tc>
          <w:tcPr>
            <w:tcW w:w="572" w:type="dxa"/>
            <w:tcBorders>
              <w:top w:val="nil"/>
              <w:left w:val="single" w:sz="8" w:space="0" w:color="auto"/>
              <w:bottom w:val="single" w:sz="8" w:space="0" w:color="auto"/>
              <w:right w:val="single" w:sz="4" w:space="0" w:color="auto"/>
            </w:tcBorders>
            <w:shd w:val="clear" w:color="auto" w:fill="auto"/>
            <w:noWrap/>
            <w:hideMark/>
          </w:tcPr>
          <w:p w14:paraId="7199912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131,57</w:t>
            </w:r>
          </w:p>
        </w:tc>
        <w:tc>
          <w:tcPr>
            <w:tcW w:w="567" w:type="dxa"/>
            <w:tcBorders>
              <w:top w:val="nil"/>
              <w:left w:val="nil"/>
              <w:bottom w:val="single" w:sz="8" w:space="0" w:color="auto"/>
              <w:right w:val="single" w:sz="4" w:space="0" w:color="auto"/>
            </w:tcBorders>
            <w:shd w:val="clear" w:color="auto" w:fill="auto"/>
            <w:noWrap/>
            <w:hideMark/>
          </w:tcPr>
          <w:p w14:paraId="2B63713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8" w:space="0" w:color="auto"/>
              <w:right w:val="single" w:sz="8" w:space="0" w:color="auto"/>
            </w:tcBorders>
            <w:shd w:val="clear" w:color="auto" w:fill="auto"/>
            <w:noWrap/>
            <w:hideMark/>
          </w:tcPr>
          <w:p w14:paraId="20FC482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131,57</w:t>
            </w:r>
          </w:p>
        </w:tc>
        <w:tc>
          <w:tcPr>
            <w:tcW w:w="572" w:type="dxa"/>
            <w:tcBorders>
              <w:top w:val="nil"/>
              <w:left w:val="nil"/>
              <w:bottom w:val="nil"/>
              <w:right w:val="single" w:sz="4" w:space="0" w:color="auto"/>
            </w:tcBorders>
            <w:shd w:val="clear" w:color="auto" w:fill="auto"/>
            <w:hideMark/>
          </w:tcPr>
          <w:p w14:paraId="0968672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284,85</w:t>
            </w:r>
          </w:p>
        </w:tc>
        <w:tc>
          <w:tcPr>
            <w:tcW w:w="567" w:type="dxa"/>
            <w:tcBorders>
              <w:top w:val="nil"/>
              <w:left w:val="nil"/>
              <w:bottom w:val="nil"/>
              <w:right w:val="single" w:sz="4" w:space="0" w:color="auto"/>
            </w:tcBorders>
            <w:shd w:val="clear" w:color="auto" w:fill="auto"/>
            <w:hideMark/>
          </w:tcPr>
          <w:p w14:paraId="0549B6A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nil"/>
              <w:right w:val="single" w:sz="8" w:space="0" w:color="auto"/>
            </w:tcBorders>
            <w:shd w:val="clear" w:color="auto" w:fill="auto"/>
            <w:hideMark/>
          </w:tcPr>
          <w:p w14:paraId="77F1180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284,85</w:t>
            </w:r>
          </w:p>
        </w:tc>
        <w:tc>
          <w:tcPr>
            <w:tcW w:w="572" w:type="dxa"/>
            <w:tcBorders>
              <w:top w:val="nil"/>
              <w:left w:val="single" w:sz="8" w:space="0" w:color="auto"/>
              <w:bottom w:val="single" w:sz="4" w:space="0" w:color="auto"/>
              <w:right w:val="single" w:sz="4" w:space="0" w:color="auto"/>
            </w:tcBorders>
            <w:shd w:val="clear" w:color="auto" w:fill="auto"/>
            <w:hideMark/>
          </w:tcPr>
          <w:p w14:paraId="7734C6C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298,81</w:t>
            </w:r>
          </w:p>
        </w:tc>
        <w:tc>
          <w:tcPr>
            <w:tcW w:w="567" w:type="dxa"/>
            <w:tcBorders>
              <w:top w:val="nil"/>
              <w:left w:val="nil"/>
              <w:bottom w:val="nil"/>
              <w:right w:val="single" w:sz="4" w:space="0" w:color="auto"/>
            </w:tcBorders>
            <w:shd w:val="clear" w:color="auto" w:fill="auto"/>
            <w:hideMark/>
          </w:tcPr>
          <w:p w14:paraId="3EBB67B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nil"/>
              <w:right w:val="single" w:sz="8" w:space="0" w:color="auto"/>
            </w:tcBorders>
            <w:shd w:val="clear" w:color="auto" w:fill="auto"/>
            <w:hideMark/>
          </w:tcPr>
          <w:p w14:paraId="3687793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298,81</w:t>
            </w:r>
          </w:p>
        </w:tc>
        <w:tc>
          <w:tcPr>
            <w:tcW w:w="572" w:type="dxa"/>
            <w:tcBorders>
              <w:top w:val="nil"/>
              <w:left w:val="nil"/>
              <w:bottom w:val="nil"/>
              <w:right w:val="single" w:sz="4" w:space="0" w:color="auto"/>
            </w:tcBorders>
            <w:shd w:val="clear" w:color="auto" w:fill="auto"/>
            <w:hideMark/>
          </w:tcPr>
          <w:p w14:paraId="06428F6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137,88</w:t>
            </w:r>
          </w:p>
        </w:tc>
        <w:tc>
          <w:tcPr>
            <w:tcW w:w="572" w:type="dxa"/>
            <w:tcBorders>
              <w:top w:val="nil"/>
              <w:left w:val="nil"/>
              <w:bottom w:val="nil"/>
              <w:right w:val="single" w:sz="4" w:space="0" w:color="auto"/>
            </w:tcBorders>
            <w:shd w:val="clear" w:color="auto" w:fill="auto"/>
            <w:hideMark/>
          </w:tcPr>
          <w:p w14:paraId="4284E48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nil"/>
              <w:left w:val="nil"/>
              <w:bottom w:val="nil"/>
              <w:right w:val="single" w:sz="8" w:space="0" w:color="auto"/>
            </w:tcBorders>
            <w:shd w:val="clear" w:color="auto" w:fill="auto"/>
            <w:hideMark/>
          </w:tcPr>
          <w:p w14:paraId="7F409F2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137,88</w:t>
            </w:r>
          </w:p>
        </w:tc>
        <w:tc>
          <w:tcPr>
            <w:tcW w:w="607" w:type="dxa"/>
            <w:tcBorders>
              <w:top w:val="nil"/>
              <w:left w:val="nil"/>
              <w:bottom w:val="nil"/>
              <w:right w:val="single" w:sz="4" w:space="0" w:color="auto"/>
            </w:tcBorders>
            <w:shd w:val="clear" w:color="auto" w:fill="auto"/>
            <w:hideMark/>
          </w:tcPr>
          <w:p w14:paraId="6D279D1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-160,92</w:t>
            </w:r>
          </w:p>
        </w:tc>
        <w:tc>
          <w:tcPr>
            <w:tcW w:w="530" w:type="dxa"/>
            <w:tcBorders>
              <w:top w:val="nil"/>
              <w:left w:val="nil"/>
              <w:bottom w:val="nil"/>
              <w:right w:val="single" w:sz="4" w:space="0" w:color="auto"/>
            </w:tcBorders>
            <w:shd w:val="clear" w:color="auto" w:fill="auto"/>
            <w:hideMark/>
          </w:tcPr>
          <w:p w14:paraId="23C3A06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nil"/>
              <w:right w:val="single" w:sz="8" w:space="0" w:color="auto"/>
            </w:tcBorders>
            <w:shd w:val="clear" w:color="auto" w:fill="auto"/>
            <w:hideMark/>
          </w:tcPr>
          <w:p w14:paraId="22EC754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-160,92</w:t>
            </w:r>
          </w:p>
        </w:tc>
        <w:tc>
          <w:tcPr>
            <w:tcW w:w="13" w:type="dxa"/>
            <w:vAlign w:val="center"/>
            <w:hideMark/>
          </w:tcPr>
          <w:p w14:paraId="645C7FBB" w14:textId="77777777" w:rsidR="003624FD" w:rsidRPr="003624FD" w:rsidRDefault="003624FD" w:rsidP="003624FD">
            <w:pPr>
              <w:rPr>
                <w:sz w:val="12"/>
                <w:szCs w:val="12"/>
              </w:rPr>
            </w:pPr>
          </w:p>
        </w:tc>
        <w:tc>
          <w:tcPr>
            <w:tcW w:w="3" w:type="dxa"/>
            <w:vAlign w:val="center"/>
            <w:hideMark/>
          </w:tcPr>
          <w:p w14:paraId="4B9D1FB2" w14:textId="77777777" w:rsidR="003624FD" w:rsidRPr="003624FD" w:rsidRDefault="003624FD" w:rsidP="003624FD">
            <w:pPr>
              <w:rPr>
                <w:sz w:val="12"/>
                <w:szCs w:val="12"/>
              </w:rPr>
            </w:pPr>
          </w:p>
        </w:tc>
        <w:tc>
          <w:tcPr>
            <w:tcW w:w="11" w:type="dxa"/>
            <w:vAlign w:val="center"/>
            <w:hideMark/>
          </w:tcPr>
          <w:p w14:paraId="65D5C5AE" w14:textId="77777777" w:rsidR="003624FD" w:rsidRPr="003624FD" w:rsidRDefault="003624FD" w:rsidP="003624FD">
            <w:pPr>
              <w:rPr>
                <w:sz w:val="12"/>
                <w:szCs w:val="12"/>
              </w:rPr>
            </w:pPr>
          </w:p>
        </w:tc>
        <w:tc>
          <w:tcPr>
            <w:tcW w:w="11" w:type="dxa"/>
            <w:vAlign w:val="center"/>
            <w:hideMark/>
          </w:tcPr>
          <w:p w14:paraId="550D9221" w14:textId="77777777" w:rsidR="003624FD" w:rsidRPr="003624FD" w:rsidRDefault="003624FD" w:rsidP="003624FD">
            <w:pPr>
              <w:rPr>
                <w:sz w:val="12"/>
                <w:szCs w:val="12"/>
              </w:rPr>
            </w:pPr>
          </w:p>
        </w:tc>
      </w:tr>
      <w:tr w:rsidR="003624FD" w:rsidRPr="003624FD" w14:paraId="75D1F2CF" w14:textId="77777777" w:rsidTr="00104FF4">
        <w:trPr>
          <w:trHeight w:val="660"/>
          <w:jc w:val="center"/>
        </w:trPr>
        <w:tc>
          <w:tcPr>
            <w:tcW w:w="473" w:type="dxa"/>
            <w:tcBorders>
              <w:top w:val="single" w:sz="8" w:space="0" w:color="auto"/>
              <w:left w:val="single" w:sz="8" w:space="0" w:color="auto"/>
              <w:bottom w:val="single" w:sz="4" w:space="0" w:color="auto"/>
              <w:right w:val="single" w:sz="4" w:space="0" w:color="auto"/>
            </w:tcBorders>
            <w:shd w:val="clear" w:color="auto" w:fill="auto"/>
            <w:hideMark/>
          </w:tcPr>
          <w:p w14:paraId="51E5F8C7"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3.3.2.</w:t>
            </w:r>
          </w:p>
        </w:tc>
        <w:tc>
          <w:tcPr>
            <w:tcW w:w="1246" w:type="dxa"/>
            <w:tcBorders>
              <w:top w:val="single" w:sz="8" w:space="0" w:color="auto"/>
              <w:left w:val="nil"/>
              <w:bottom w:val="single" w:sz="4" w:space="0" w:color="auto"/>
              <w:right w:val="nil"/>
            </w:tcBorders>
            <w:shd w:val="clear" w:color="auto" w:fill="auto"/>
            <w:hideMark/>
          </w:tcPr>
          <w:p w14:paraId="7E85D03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1493" w:type="dxa"/>
            <w:tcBorders>
              <w:top w:val="single" w:sz="8" w:space="0" w:color="auto"/>
              <w:left w:val="nil"/>
              <w:bottom w:val="single" w:sz="4" w:space="0" w:color="auto"/>
              <w:right w:val="single" w:sz="4" w:space="0" w:color="auto"/>
            </w:tcBorders>
            <w:shd w:val="clear" w:color="auto" w:fill="auto"/>
            <w:hideMark/>
          </w:tcPr>
          <w:p w14:paraId="6E90E93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Расходы на обязательное страхование</w:t>
            </w:r>
          </w:p>
        </w:tc>
        <w:tc>
          <w:tcPr>
            <w:tcW w:w="459" w:type="dxa"/>
            <w:tcBorders>
              <w:top w:val="single" w:sz="8" w:space="0" w:color="auto"/>
              <w:left w:val="nil"/>
              <w:bottom w:val="single" w:sz="4" w:space="0" w:color="auto"/>
              <w:right w:val="nil"/>
            </w:tcBorders>
            <w:shd w:val="clear" w:color="auto" w:fill="auto"/>
            <w:hideMark/>
          </w:tcPr>
          <w:p w14:paraId="484F3E0A"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single" w:sz="8" w:space="0" w:color="auto"/>
              <w:left w:val="nil"/>
              <w:bottom w:val="single" w:sz="4" w:space="0" w:color="auto"/>
              <w:right w:val="single" w:sz="8" w:space="0" w:color="auto"/>
            </w:tcBorders>
            <w:shd w:val="clear" w:color="auto" w:fill="auto"/>
            <w:noWrap/>
            <w:hideMark/>
          </w:tcPr>
          <w:p w14:paraId="230BF0D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15,32</w:t>
            </w:r>
          </w:p>
        </w:tc>
        <w:tc>
          <w:tcPr>
            <w:tcW w:w="572" w:type="dxa"/>
            <w:tcBorders>
              <w:top w:val="nil"/>
              <w:left w:val="nil"/>
              <w:bottom w:val="single" w:sz="4" w:space="0" w:color="auto"/>
              <w:right w:val="single" w:sz="4" w:space="0" w:color="auto"/>
            </w:tcBorders>
            <w:shd w:val="clear" w:color="auto" w:fill="auto"/>
            <w:noWrap/>
            <w:hideMark/>
          </w:tcPr>
          <w:p w14:paraId="1C23D8A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19,97</w:t>
            </w:r>
          </w:p>
        </w:tc>
        <w:tc>
          <w:tcPr>
            <w:tcW w:w="567" w:type="dxa"/>
            <w:tcBorders>
              <w:top w:val="nil"/>
              <w:left w:val="nil"/>
              <w:bottom w:val="single" w:sz="4" w:space="0" w:color="auto"/>
              <w:right w:val="single" w:sz="4" w:space="0" w:color="auto"/>
            </w:tcBorders>
            <w:shd w:val="clear" w:color="auto" w:fill="auto"/>
            <w:noWrap/>
            <w:hideMark/>
          </w:tcPr>
          <w:p w14:paraId="263A4E83"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nil"/>
            </w:tcBorders>
            <w:shd w:val="clear" w:color="auto" w:fill="auto"/>
            <w:noWrap/>
            <w:hideMark/>
          </w:tcPr>
          <w:p w14:paraId="25E2D002"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19,97</w:t>
            </w:r>
          </w:p>
        </w:tc>
        <w:tc>
          <w:tcPr>
            <w:tcW w:w="572" w:type="dxa"/>
            <w:tcBorders>
              <w:top w:val="nil"/>
              <w:left w:val="single" w:sz="8" w:space="0" w:color="auto"/>
              <w:bottom w:val="single" w:sz="4" w:space="0" w:color="auto"/>
              <w:right w:val="nil"/>
            </w:tcBorders>
            <w:shd w:val="clear" w:color="auto" w:fill="auto"/>
            <w:noWrap/>
            <w:hideMark/>
          </w:tcPr>
          <w:p w14:paraId="09529D1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19,97</w:t>
            </w:r>
          </w:p>
        </w:tc>
        <w:tc>
          <w:tcPr>
            <w:tcW w:w="567" w:type="dxa"/>
            <w:tcBorders>
              <w:top w:val="nil"/>
              <w:left w:val="single" w:sz="4" w:space="0" w:color="auto"/>
              <w:bottom w:val="single" w:sz="4" w:space="0" w:color="auto"/>
              <w:right w:val="single" w:sz="4" w:space="0" w:color="auto"/>
            </w:tcBorders>
            <w:shd w:val="clear" w:color="auto" w:fill="auto"/>
            <w:noWrap/>
            <w:hideMark/>
          </w:tcPr>
          <w:p w14:paraId="41615652"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noWrap/>
            <w:hideMark/>
          </w:tcPr>
          <w:p w14:paraId="4E394EE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19,97</w:t>
            </w:r>
          </w:p>
        </w:tc>
        <w:tc>
          <w:tcPr>
            <w:tcW w:w="572" w:type="dxa"/>
            <w:tcBorders>
              <w:top w:val="single" w:sz="8" w:space="0" w:color="auto"/>
              <w:left w:val="nil"/>
              <w:bottom w:val="single" w:sz="4" w:space="0" w:color="auto"/>
              <w:right w:val="single" w:sz="4" w:space="0" w:color="auto"/>
            </w:tcBorders>
            <w:shd w:val="clear" w:color="auto" w:fill="auto"/>
            <w:noWrap/>
            <w:hideMark/>
          </w:tcPr>
          <w:p w14:paraId="07948F7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44,12</w:t>
            </w:r>
          </w:p>
        </w:tc>
        <w:tc>
          <w:tcPr>
            <w:tcW w:w="567" w:type="dxa"/>
            <w:tcBorders>
              <w:top w:val="single" w:sz="8" w:space="0" w:color="auto"/>
              <w:left w:val="nil"/>
              <w:bottom w:val="single" w:sz="4" w:space="0" w:color="auto"/>
              <w:right w:val="single" w:sz="4" w:space="0" w:color="auto"/>
            </w:tcBorders>
            <w:shd w:val="clear" w:color="auto" w:fill="auto"/>
            <w:noWrap/>
            <w:hideMark/>
          </w:tcPr>
          <w:p w14:paraId="6951A89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single" w:sz="8" w:space="0" w:color="auto"/>
              <w:left w:val="nil"/>
              <w:bottom w:val="single" w:sz="4" w:space="0" w:color="auto"/>
              <w:right w:val="single" w:sz="8" w:space="0" w:color="auto"/>
            </w:tcBorders>
            <w:shd w:val="clear" w:color="auto" w:fill="auto"/>
            <w:noWrap/>
            <w:hideMark/>
          </w:tcPr>
          <w:p w14:paraId="7CBE990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44,12</w:t>
            </w:r>
          </w:p>
        </w:tc>
        <w:tc>
          <w:tcPr>
            <w:tcW w:w="572" w:type="dxa"/>
            <w:tcBorders>
              <w:top w:val="single" w:sz="8" w:space="0" w:color="auto"/>
              <w:left w:val="nil"/>
              <w:bottom w:val="single" w:sz="4" w:space="0" w:color="auto"/>
              <w:right w:val="single" w:sz="4" w:space="0" w:color="auto"/>
            </w:tcBorders>
            <w:shd w:val="clear" w:color="auto" w:fill="auto"/>
            <w:noWrap/>
            <w:hideMark/>
          </w:tcPr>
          <w:p w14:paraId="370277E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46,28</w:t>
            </w:r>
          </w:p>
        </w:tc>
        <w:tc>
          <w:tcPr>
            <w:tcW w:w="567" w:type="dxa"/>
            <w:tcBorders>
              <w:top w:val="single" w:sz="8" w:space="0" w:color="auto"/>
              <w:left w:val="nil"/>
              <w:bottom w:val="single" w:sz="4" w:space="0" w:color="auto"/>
              <w:right w:val="single" w:sz="4" w:space="0" w:color="auto"/>
            </w:tcBorders>
            <w:shd w:val="clear" w:color="auto" w:fill="auto"/>
            <w:noWrap/>
            <w:hideMark/>
          </w:tcPr>
          <w:p w14:paraId="74BE3C8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single" w:sz="8" w:space="0" w:color="auto"/>
              <w:left w:val="nil"/>
              <w:bottom w:val="single" w:sz="4" w:space="0" w:color="auto"/>
              <w:right w:val="single" w:sz="8" w:space="0" w:color="auto"/>
            </w:tcBorders>
            <w:shd w:val="clear" w:color="auto" w:fill="auto"/>
            <w:noWrap/>
            <w:hideMark/>
          </w:tcPr>
          <w:p w14:paraId="41249A3A"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46,28</w:t>
            </w:r>
          </w:p>
        </w:tc>
        <w:tc>
          <w:tcPr>
            <w:tcW w:w="572" w:type="dxa"/>
            <w:tcBorders>
              <w:top w:val="single" w:sz="8" w:space="0" w:color="auto"/>
              <w:left w:val="nil"/>
              <w:bottom w:val="single" w:sz="4" w:space="0" w:color="auto"/>
              <w:right w:val="single" w:sz="4" w:space="0" w:color="auto"/>
            </w:tcBorders>
            <w:shd w:val="clear" w:color="auto" w:fill="auto"/>
            <w:noWrap/>
            <w:hideMark/>
          </w:tcPr>
          <w:p w14:paraId="343D69B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19,97</w:t>
            </w:r>
          </w:p>
        </w:tc>
        <w:tc>
          <w:tcPr>
            <w:tcW w:w="572" w:type="dxa"/>
            <w:tcBorders>
              <w:top w:val="single" w:sz="8" w:space="0" w:color="auto"/>
              <w:left w:val="nil"/>
              <w:bottom w:val="single" w:sz="4" w:space="0" w:color="auto"/>
              <w:right w:val="single" w:sz="4" w:space="0" w:color="auto"/>
            </w:tcBorders>
            <w:shd w:val="clear" w:color="auto" w:fill="auto"/>
            <w:noWrap/>
            <w:hideMark/>
          </w:tcPr>
          <w:p w14:paraId="330DE96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single" w:sz="8" w:space="0" w:color="auto"/>
              <w:left w:val="nil"/>
              <w:bottom w:val="single" w:sz="4" w:space="0" w:color="auto"/>
              <w:right w:val="single" w:sz="8" w:space="0" w:color="auto"/>
            </w:tcBorders>
            <w:shd w:val="clear" w:color="auto" w:fill="auto"/>
            <w:noWrap/>
            <w:hideMark/>
          </w:tcPr>
          <w:p w14:paraId="37C0C0C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19,97</w:t>
            </w:r>
          </w:p>
        </w:tc>
        <w:tc>
          <w:tcPr>
            <w:tcW w:w="607" w:type="dxa"/>
            <w:tcBorders>
              <w:top w:val="single" w:sz="8" w:space="0" w:color="auto"/>
              <w:left w:val="nil"/>
              <w:bottom w:val="single" w:sz="4" w:space="0" w:color="auto"/>
              <w:right w:val="single" w:sz="4" w:space="0" w:color="auto"/>
            </w:tcBorders>
            <w:shd w:val="clear" w:color="auto" w:fill="auto"/>
            <w:noWrap/>
            <w:hideMark/>
          </w:tcPr>
          <w:p w14:paraId="78B1803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-26,31</w:t>
            </w:r>
          </w:p>
        </w:tc>
        <w:tc>
          <w:tcPr>
            <w:tcW w:w="530" w:type="dxa"/>
            <w:tcBorders>
              <w:top w:val="single" w:sz="8" w:space="0" w:color="auto"/>
              <w:left w:val="nil"/>
              <w:bottom w:val="single" w:sz="4" w:space="0" w:color="auto"/>
              <w:right w:val="single" w:sz="4" w:space="0" w:color="auto"/>
            </w:tcBorders>
            <w:shd w:val="clear" w:color="auto" w:fill="auto"/>
            <w:noWrap/>
            <w:hideMark/>
          </w:tcPr>
          <w:p w14:paraId="4C91A97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single" w:sz="8" w:space="0" w:color="auto"/>
              <w:left w:val="nil"/>
              <w:bottom w:val="single" w:sz="4" w:space="0" w:color="auto"/>
              <w:right w:val="single" w:sz="8" w:space="0" w:color="auto"/>
            </w:tcBorders>
            <w:shd w:val="clear" w:color="auto" w:fill="auto"/>
            <w:noWrap/>
            <w:hideMark/>
          </w:tcPr>
          <w:p w14:paraId="0B1ECCB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-26,31</w:t>
            </w:r>
          </w:p>
        </w:tc>
        <w:tc>
          <w:tcPr>
            <w:tcW w:w="13" w:type="dxa"/>
            <w:vAlign w:val="center"/>
            <w:hideMark/>
          </w:tcPr>
          <w:p w14:paraId="37A14354" w14:textId="77777777" w:rsidR="003624FD" w:rsidRPr="003624FD" w:rsidRDefault="003624FD" w:rsidP="003624FD">
            <w:pPr>
              <w:rPr>
                <w:sz w:val="12"/>
                <w:szCs w:val="12"/>
              </w:rPr>
            </w:pPr>
          </w:p>
        </w:tc>
        <w:tc>
          <w:tcPr>
            <w:tcW w:w="3" w:type="dxa"/>
            <w:vAlign w:val="center"/>
            <w:hideMark/>
          </w:tcPr>
          <w:p w14:paraId="40A0D118" w14:textId="77777777" w:rsidR="003624FD" w:rsidRPr="003624FD" w:rsidRDefault="003624FD" w:rsidP="003624FD">
            <w:pPr>
              <w:rPr>
                <w:sz w:val="12"/>
                <w:szCs w:val="12"/>
              </w:rPr>
            </w:pPr>
          </w:p>
        </w:tc>
        <w:tc>
          <w:tcPr>
            <w:tcW w:w="11" w:type="dxa"/>
            <w:vAlign w:val="center"/>
            <w:hideMark/>
          </w:tcPr>
          <w:p w14:paraId="74826EEA" w14:textId="77777777" w:rsidR="003624FD" w:rsidRPr="003624FD" w:rsidRDefault="003624FD" w:rsidP="003624FD">
            <w:pPr>
              <w:rPr>
                <w:sz w:val="12"/>
                <w:szCs w:val="12"/>
              </w:rPr>
            </w:pPr>
          </w:p>
        </w:tc>
        <w:tc>
          <w:tcPr>
            <w:tcW w:w="11" w:type="dxa"/>
            <w:vAlign w:val="center"/>
            <w:hideMark/>
          </w:tcPr>
          <w:p w14:paraId="4AE6081C" w14:textId="77777777" w:rsidR="003624FD" w:rsidRPr="003624FD" w:rsidRDefault="003624FD" w:rsidP="003624FD">
            <w:pPr>
              <w:rPr>
                <w:sz w:val="12"/>
                <w:szCs w:val="12"/>
              </w:rPr>
            </w:pPr>
          </w:p>
        </w:tc>
      </w:tr>
      <w:tr w:rsidR="003624FD" w:rsidRPr="003624FD" w14:paraId="3E04DED2" w14:textId="77777777" w:rsidTr="00104FF4">
        <w:trPr>
          <w:trHeight w:val="675"/>
          <w:jc w:val="center"/>
        </w:trPr>
        <w:tc>
          <w:tcPr>
            <w:tcW w:w="473" w:type="dxa"/>
            <w:tcBorders>
              <w:top w:val="nil"/>
              <w:left w:val="single" w:sz="8" w:space="0" w:color="auto"/>
              <w:bottom w:val="single" w:sz="4" w:space="0" w:color="auto"/>
              <w:right w:val="single" w:sz="4" w:space="0" w:color="auto"/>
            </w:tcBorders>
            <w:shd w:val="clear" w:color="auto" w:fill="auto"/>
            <w:hideMark/>
          </w:tcPr>
          <w:p w14:paraId="125CEAD6"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3.3.2.1.</w:t>
            </w:r>
          </w:p>
        </w:tc>
        <w:tc>
          <w:tcPr>
            <w:tcW w:w="2739" w:type="dxa"/>
            <w:gridSpan w:val="2"/>
            <w:tcBorders>
              <w:top w:val="single" w:sz="4" w:space="0" w:color="auto"/>
              <w:left w:val="nil"/>
              <w:bottom w:val="single" w:sz="4" w:space="0" w:color="auto"/>
              <w:right w:val="single" w:sz="4" w:space="0" w:color="000000"/>
            </w:tcBorders>
            <w:shd w:val="clear" w:color="auto" w:fill="auto"/>
            <w:hideMark/>
          </w:tcPr>
          <w:p w14:paraId="11A9BC22"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Страхование гражданской ответственности владельца опасного объекта</w:t>
            </w:r>
          </w:p>
        </w:tc>
        <w:tc>
          <w:tcPr>
            <w:tcW w:w="459" w:type="dxa"/>
            <w:tcBorders>
              <w:top w:val="nil"/>
              <w:left w:val="nil"/>
              <w:bottom w:val="single" w:sz="4" w:space="0" w:color="auto"/>
              <w:right w:val="nil"/>
            </w:tcBorders>
            <w:shd w:val="clear" w:color="auto" w:fill="auto"/>
            <w:hideMark/>
          </w:tcPr>
          <w:p w14:paraId="37A31428" w14:textId="77777777" w:rsidR="003624FD" w:rsidRPr="003624FD" w:rsidRDefault="003624FD" w:rsidP="003624FD">
            <w:pPr>
              <w:jc w:val="center"/>
              <w:rPr>
                <w:rFonts w:ascii="Arial Narrow" w:hAnsi="Arial Narrow" w:cs="Calibri"/>
                <w:i/>
                <w:iCs/>
                <w:color w:val="000000"/>
                <w:sz w:val="12"/>
                <w:szCs w:val="12"/>
              </w:rPr>
            </w:pPr>
            <w:r w:rsidRPr="003624FD">
              <w:rPr>
                <w:rFonts w:ascii="Arial Narrow" w:hAnsi="Arial Narrow" w:cs="Calibri"/>
                <w:i/>
                <w:iCs/>
                <w:color w:val="000000"/>
                <w:sz w:val="12"/>
                <w:szCs w:val="12"/>
              </w:rPr>
              <w:t>тыс.руб.</w:t>
            </w:r>
          </w:p>
        </w:tc>
        <w:tc>
          <w:tcPr>
            <w:tcW w:w="602" w:type="dxa"/>
            <w:tcBorders>
              <w:top w:val="nil"/>
              <w:left w:val="single" w:sz="8" w:space="0" w:color="auto"/>
              <w:bottom w:val="single" w:sz="4" w:space="0" w:color="auto"/>
              <w:right w:val="single" w:sz="8" w:space="0" w:color="auto"/>
            </w:tcBorders>
            <w:shd w:val="clear" w:color="auto" w:fill="auto"/>
            <w:noWrap/>
            <w:hideMark/>
          </w:tcPr>
          <w:p w14:paraId="06491807"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10,11</w:t>
            </w:r>
          </w:p>
        </w:tc>
        <w:tc>
          <w:tcPr>
            <w:tcW w:w="572" w:type="dxa"/>
            <w:tcBorders>
              <w:top w:val="nil"/>
              <w:left w:val="nil"/>
              <w:bottom w:val="single" w:sz="4" w:space="0" w:color="auto"/>
              <w:right w:val="single" w:sz="4" w:space="0" w:color="auto"/>
            </w:tcBorders>
            <w:shd w:val="clear" w:color="auto" w:fill="auto"/>
            <w:noWrap/>
            <w:hideMark/>
          </w:tcPr>
          <w:p w14:paraId="3D2B81AF"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12,50</w:t>
            </w:r>
          </w:p>
        </w:tc>
        <w:tc>
          <w:tcPr>
            <w:tcW w:w="567" w:type="dxa"/>
            <w:tcBorders>
              <w:top w:val="nil"/>
              <w:left w:val="nil"/>
              <w:bottom w:val="single" w:sz="4" w:space="0" w:color="auto"/>
              <w:right w:val="single" w:sz="4" w:space="0" w:color="auto"/>
            </w:tcBorders>
            <w:shd w:val="clear" w:color="auto" w:fill="auto"/>
            <w:noWrap/>
            <w:hideMark/>
          </w:tcPr>
          <w:p w14:paraId="491AF8CE"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single" w:sz="4" w:space="0" w:color="auto"/>
              <w:right w:val="nil"/>
            </w:tcBorders>
            <w:shd w:val="clear" w:color="auto" w:fill="auto"/>
            <w:noWrap/>
            <w:hideMark/>
          </w:tcPr>
          <w:p w14:paraId="2AC7D5B2"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12,50</w:t>
            </w:r>
          </w:p>
        </w:tc>
        <w:tc>
          <w:tcPr>
            <w:tcW w:w="572" w:type="dxa"/>
            <w:tcBorders>
              <w:top w:val="single" w:sz="4" w:space="0" w:color="auto"/>
              <w:left w:val="single" w:sz="8" w:space="0" w:color="auto"/>
              <w:bottom w:val="single" w:sz="4" w:space="0" w:color="auto"/>
              <w:right w:val="nil"/>
            </w:tcBorders>
            <w:shd w:val="clear" w:color="auto" w:fill="auto"/>
            <w:noWrap/>
            <w:hideMark/>
          </w:tcPr>
          <w:p w14:paraId="4F5DE5DB"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12,50</w:t>
            </w:r>
          </w:p>
        </w:tc>
        <w:tc>
          <w:tcPr>
            <w:tcW w:w="567" w:type="dxa"/>
            <w:tcBorders>
              <w:top w:val="nil"/>
              <w:left w:val="single" w:sz="4" w:space="0" w:color="auto"/>
              <w:bottom w:val="single" w:sz="4" w:space="0" w:color="auto"/>
              <w:right w:val="single" w:sz="4" w:space="0" w:color="auto"/>
            </w:tcBorders>
            <w:shd w:val="clear" w:color="auto" w:fill="auto"/>
            <w:noWrap/>
            <w:hideMark/>
          </w:tcPr>
          <w:p w14:paraId="6047D461"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single" w:sz="4" w:space="0" w:color="auto"/>
              <w:right w:val="single" w:sz="8" w:space="0" w:color="auto"/>
            </w:tcBorders>
            <w:shd w:val="clear" w:color="auto" w:fill="auto"/>
            <w:noWrap/>
            <w:hideMark/>
          </w:tcPr>
          <w:p w14:paraId="3EAB7491"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12,50</w:t>
            </w:r>
          </w:p>
        </w:tc>
        <w:tc>
          <w:tcPr>
            <w:tcW w:w="572" w:type="dxa"/>
            <w:tcBorders>
              <w:top w:val="nil"/>
              <w:left w:val="nil"/>
              <w:bottom w:val="single" w:sz="4" w:space="0" w:color="auto"/>
              <w:right w:val="single" w:sz="4" w:space="0" w:color="auto"/>
            </w:tcBorders>
            <w:shd w:val="clear" w:color="auto" w:fill="auto"/>
            <w:hideMark/>
          </w:tcPr>
          <w:p w14:paraId="52A3A4A8"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37,59</w:t>
            </w:r>
          </w:p>
        </w:tc>
        <w:tc>
          <w:tcPr>
            <w:tcW w:w="567" w:type="dxa"/>
            <w:tcBorders>
              <w:top w:val="nil"/>
              <w:left w:val="nil"/>
              <w:bottom w:val="single" w:sz="4" w:space="0" w:color="auto"/>
              <w:right w:val="single" w:sz="4" w:space="0" w:color="auto"/>
            </w:tcBorders>
            <w:shd w:val="clear" w:color="auto" w:fill="auto"/>
            <w:hideMark/>
          </w:tcPr>
          <w:p w14:paraId="6AF0B3E5"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single" w:sz="4" w:space="0" w:color="auto"/>
              <w:right w:val="single" w:sz="8" w:space="0" w:color="auto"/>
            </w:tcBorders>
            <w:shd w:val="clear" w:color="auto" w:fill="auto"/>
            <w:noWrap/>
            <w:hideMark/>
          </w:tcPr>
          <w:p w14:paraId="2F32437D"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37,59</w:t>
            </w:r>
          </w:p>
        </w:tc>
        <w:tc>
          <w:tcPr>
            <w:tcW w:w="572" w:type="dxa"/>
            <w:tcBorders>
              <w:top w:val="nil"/>
              <w:left w:val="nil"/>
              <w:bottom w:val="single" w:sz="4" w:space="0" w:color="auto"/>
              <w:right w:val="single" w:sz="4" w:space="0" w:color="auto"/>
            </w:tcBorders>
            <w:shd w:val="clear" w:color="auto" w:fill="auto"/>
            <w:hideMark/>
          </w:tcPr>
          <w:p w14:paraId="3653F072"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39,43</w:t>
            </w:r>
          </w:p>
        </w:tc>
        <w:tc>
          <w:tcPr>
            <w:tcW w:w="567" w:type="dxa"/>
            <w:tcBorders>
              <w:top w:val="nil"/>
              <w:left w:val="nil"/>
              <w:bottom w:val="single" w:sz="4" w:space="0" w:color="auto"/>
              <w:right w:val="single" w:sz="4" w:space="0" w:color="auto"/>
            </w:tcBorders>
            <w:shd w:val="clear" w:color="auto" w:fill="auto"/>
            <w:hideMark/>
          </w:tcPr>
          <w:p w14:paraId="4D3C1DAE"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single" w:sz="4" w:space="0" w:color="auto"/>
              <w:right w:val="single" w:sz="8" w:space="0" w:color="auto"/>
            </w:tcBorders>
            <w:shd w:val="clear" w:color="auto" w:fill="auto"/>
            <w:noWrap/>
            <w:hideMark/>
          </w:tcPr>
          <w:p w14:paraId="164B7501"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39,43</w:t>
            </w:r>
          </w:p>
        </w:tc>
        <w:tc>
          <w:tcPr>
            <w:tcW w:w="572" w:type="dxa"/>
            <w:tcBorders>
              <w:top w:val="nil"/>
              <w:left w:val="nil"/>
              <w:bottom w:val="single" w:sz="4" w:space="0" w:color="auto"/>
              <w:right w:val="single" w:sz="4" w:space="0" w:color="auto"/>
            </w:tcBorders>
            <w:shd w:val="clear" w:color="auto" w:fill="auto"/>
            <w:hideMark/>
          </w:tcPr>
          <w:p w14:paraId="67D46434"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12,50</w:t>
            </w:r>
          </w:p>
        </w:tc>
        <w:tc>
          <w:tcPr>
            <w:tcW w:w="572" w:type="dxa"/>
            <w:tcBorders>
              <w:top w:val="nil"/>
              <w:left w:val="nil"/>
              <w:bottom w:val="single" w:sz="4" w:space="0" w:color="auto"/>
              <w:right w:val="single" w:sz="4" w:space="0" w:color="auto"/>
            </w:tcBorders>
            <w:shd w:val="clear" w:color="auto" w:fill="auto"/>
            <w:hideMark/>
          </w:tcPr>
          <w:p w14:paraId="5A150B9C"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single" w:sz="4" w:space="0" w:color="auto"/>
              <w:right w:val="single" w:sz="8" w:space="0" w:color="auto"/>
            </w:tcBorders>
            <w:shd w:val="clear" w:color="auto" w:fill="auto"/>
            <w:noWrap/>
            <w:hideMark/>
          </w:tcPr>
          <w:p w14:paraId="746B4F03"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12,50</w:t>
            </w:r>
          </w:p>
        </w:tc>
        <w:tc>
          <w:tcPr>
            <w:tcW w:w="607" w:type="dxa"/>
            <w:tcBorders>
              <w:top w:val="nil"/>
              <w:left w:val="nil"/>
              <w:bottom w:val="single" w:sz="4" w:space="0" w:color="auto"/>
              <w:right w:val="single" w:sz="4" w:space="0" w:color="auto"/>
            </w:tcBorders>
            <w:shd w:val="clear" w:color="auto" w:fill="auto"/>
            <w:hideMark/>
          </w:tcPr>
          <w:p w14:paraId="53C32325"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-26,94</w:t>
            </w:r>
          </w:p>
        </w:tc>
        <w:tc>
          <w:tcPr>
            <w:tcW w:w="530" w:type="dxa"/>
            <w:tcBorders>
              <w:top w:val="nil"/>
              <w:left w:val="nil"/>
              <w:bottom w:val="single" w:sz="4" w:space="0" w:color="auto"/>
              <w:right w:val="single" w:sz="4" w:space="0" w:color="auto"/>
            </w:tcBorders>
            <w:shd w:val="clear" w:color="auto" w:fill="auto"/>
            <w:hideMark/>
          </w:tcPr>
          <w:p w14:paraId="0028226E"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0" w:type="dxa"/>
            <w:tcBorders>
              <w:top w:val="nil"/>
              <w:left w:val="nil"/>
              <w:bottom w:val="single" w:sz="4" w:space="0" w:color="auto"/>
              <w:right w:val="single" w:sz="8" w:space="0" w:color="auto"/>
            </w:tcBorders>
            <w:shd w:val="clear" w:color="auto" w:fill="auto"/>
            <w:noWrap/>
            <w:hideMark/>
          </w:tcPr>
          <w:p w14:paraId="1EBD7D3A"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-26,94</w:t>
            </w:r>
          </w:p>
        </w:tc>
        <w:tc>
          <w:tcPr>
            <w:tcW w:w="13" w:type="dxa"/>
            <w:vAlign w:val="center"/>
            <w:hideMark/>
          </w:tcPr>
          <w:p w14:paraId="6679D470" w14:textId="77777777" w:rsidR="003624FD" w:rsidRPr="003624FD" w:rsidRDefault="003624FD" w:rsidP="003624FD">
            <w:pPr>
              <w:rPr>
                <w:sz w:val="12"/>
                <w:szCs w:val="12"/>
              </w:rPr>
            </w:pPr>
          </w:p>
        </w:tc>
        <w:tc>
          <w:tcPr>
            <w:tcW w:w="3" w:type="dxa"/>
            <w:vAlign w:val="center"/>
            <w:hideMark/>
          </w:tcPr>
          <w:p w14:paraId="6AD7C804" w14:textId="77777777" w:rsidR="003624FD" w:rsidRPr="003624FD" w:rsidRDefault="003624FD" w:rsidP="003624FD">
            <w:pPr>
              <w:rPr>
                <w:sz w:val="12"/>
                <w:szCs w:val="12"/>
              </w:rPr>
            </w:pPr>
          </w:p>
        </w:tc>
        <w:tc>
          <w:tcPr>
            <w:tcW w:w="11" w:type="dxa"/>
            <w:vAlign w:val="center"/>
            <w:hideMark/>
          </w:tcPr>
          <w:p w14:paraId="732140E7" w14:textId="77777777" w:rsidR="003624FD" w:rsidRPr="003624FD" w:rsidRDefault="003624FD" w:rsidP="003624FD">
            <w:pPr>
              <w:rPr>
                <w:sz w:val="12"/>
                <w:szCs w:val="12"/>
              </w:rPr>
            </w:pPr>
          </w:p>
        </w:tc>
        <w:tc>
          <w:tcPr>
            <w:tcW w:w="11" w:type="dxa"/>
            <w:vAlign w:val="center"/>
            <w:hideMark/>
          </w:tcPr>
          <w:p w14:paraId="5DC3DD12" w14:textId="77777777" w:rsidR="003624FD" w:rsidRPr="003624FD" w:rsidRDefault="003624FD" w:rsidP="003624FD">
            <w:pPr>
              <w:rPr>
                <w:sz w:val="12"/>
                <w:szCs w:val="12"/>
              </w:rPr>
            </w:pPr>
          </w:p>
        </w:tc>
      </w:tr>
      <w:tr w:rsidR="003624FD" w:rsidRPr="003624FD" w14:paraId="764BCE83" w14:textId="77777777" w:rsidTr="00104FF4">
        <w:trPr>
          <w:trHeight w:val="675"/>
          <w:jc w:val="center"/>
        </w:trPr>
        <w:tc>
          <w:tcPr>
            <w:tcW w:w="473" w:type="dxa"/>
            <w:tcBorders>
              <w:top w:val="nil"/>
              <w:left w:val="single" w:sz="8" w:space="0" w:color="auto"/>
              <w:bottom w:val="single" w:sz="8" w:space="0" w:color="auto"/>
              <w:right w:val="single" w:sz="4" w:space="0" w:color="auto"/>
            </w:tcBorders>
            <w:shd w:val="clear" w:color="auto" w:fill="auto"/>
            <w:hideMark/>
          </w:tcPr>
          <w:p w14:paraId="5BE4EB9D"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3.3.2.2.</w:t>
            </w:r>
          </w:p>
        </w:tc>
        <w:tc>
          <w:tcPr>
            <w:tcW w:w="2739" w:type="dxa"/>
            <w:gridSpan w:val="2"/>
            <w:tcBorders>
              <w:top w:val="single" w:sz="4" w:space="0" w:color="auto"/>
              <w:left w:val="nil"/>
              <w:bottom w:val="single" w:sz="8" w:space="0" w:color="auto"/>
              <w:right w:val="single" w:sz="4" w:space="0" w:color="000000"/>
            </w:tcBorders>
            <w:shd w:val="clear" w:color="auto" w:fill="auto"/>
            <w:hideMark/>
          </w:tcPr>
          <w:p w14:paraId="782FD141"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Страхование гражданской ответственности за причинение вреда</w:t>
            </w:r>
          </w:p>
        </w:tc>
        <w:tc>
          <w:tcPr>
            <w:tcW w:w="459" w:type="dxa"/>
            <w:tcBorders>
              <w:top w:val="single" w:sz="4" w:space="0" w:color="auto"/>
              <w:left w:val="single" w:sz="4" w:space="0" w:color="auto"/>
              <w:bottom w:val="single" w:sz="8" w:space="0" w:color="auto"/>
              <w:right w:val="nil"/>
            </w:tcBorders>
            <w:shd w:val="clear" w:color="auto" w:fill="auto"/>
            <w:hideMark/>
          </w:tcPr>
          <w:p w14:paraId="5D7BA80B" w14:textId="77777777" w:rsidR="003624FD" w:rsidRPr="003624FD" w:rsidRDefault="003624FD" w:rsidP="003624FD">
            <w:pPr>
              <w:jc w:val="center"/>
              <w:rPr>
                <w:rFonts w:ascii="Arial Narrow" w:hAnsi="Arial Narrow" w:cs="Calibri"/>
                <w:i/>
                <w:iCs/>
                <w:color w:val="000000"/>
                <w:sz w:val="12"/>
                <w:szCs w:val="12"/>
              </w:rPr>
            </w:pPr>
            <w:r w:rsidRPr="003624FD">
              <w:rPr>
                <w:rFonts w:ascii="Arial Narrow" w:hAnsi="Arial Narrow" w:cs="Calibri"/>
                <w:i/>
                <w:iCs/>
                <w:color w:val="000000"/>
                <w:sz w:val="12"/>
                <w:szCs w:val="12"/>
              </w:rPr>
              <w:t>тыс.руб.</w:t>
            </w:r>
          </w:p>
        </w:tc>
        <w:tc>
          <w:tcPr>
            <w:tcW w:w="602" w:type="dxa"/>
            <w:tcBorders>
              <w:top w:val="nil"/>
              <w:left w:val="single" w:sz="8" w:space="0" w:color="auto"/>
              <w:bottom w:val="single" w:sz="8" w:space="0" w:color="auto"/>
              <w:right w:val="single" w:sz="8" w:space="0" w:color="auto"/>
            </w:tcBorders>
            <w:shd w:val="clear" w:color="auto" w:fill="auto"/>
            <w:noWrap/>
            <w:hideMark/>
          </w:tcPr>
          <w:p w14:paraId="6BEA8A88"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5,21</w:t>
            </w:r>
          </w:p>
        </w:tc>
        <w:tc>
          <w:tcPr>
            <w:tcW w:w="572" w:type="dxa"/>
            <w:tcBorders>
              <w:top w:val="nil"/>
              <w:left w:val="nil"/>
              <w:bottom w:val="single" w:sz="8" w:space="0" w:color="auto"/>
              <w:right w:val="single" w:sz="4" w:space="0" w:color="auto"/>
            </w:tcBorders>
            <w:shd w:val="clear" w:color="auto" w:fill="auto"/>
            <w:noWrap/>
            <w:hideMark/>
          </w:tcPr>
          <w:p w14:paraId="1FD169C3"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7,48</w:t>
            </w:r>
          </w:p>
        </w:tc>
        <w:tc>
          <w:tcPr>
            <w:tcW w:w="567" w:type="dxa"/>
            <w:tcBorders>
              <w:top w:val="nil"/>
              <w:left w:val="nil"/>
              <w:bottom w:val="single" w:sz="8" w:space="0" w:color="auto"/>
              <w:right w:val="single" w:sz="4" w:space="0" w:color="auto"/>
            </w:tcBorders>
            <w:shd w:val="clear" w:color="auto" w:fill="auto"/>
            <w:noWrap/>
            <w:hideMark/>
          </w:tcPr>
          <w:p w14:paraId="3FD3161D"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single" w:sz="4" w:space="0" w:color="auto"/>
              <w:left w:val="single" w:sz="4" w:space="0" w:color="auto"/>
              <w:bottom w:val="single" w:sz="8" w:space="0" w:color="auto"/>
              <w:right w:val="nil"/>
            </w:tcBorders>
            <w:shd w:val="clear" w:color="auto" w:fill="auto"/>
            <w:noWrap/>
            <w:hideMark/>
          </w:tcPr>
          <w:p w14:paraId="200419D3"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7,48</w:t>
            </w:r>
          </w:p>
        </w:tc>
        <w:tc>
          <w:tcPr>
            <w:tcW w:w="572" w:type="dxa"/>
            <w:tcBorders>
              <w:top w:val="single" w:sz="4" w:space="0" w:color="auto"/>
              <w:left w:val="single" w:sz="8" w:space="0" w:color="auto"/>
              <w:bottom w:val="nil"/>
              <w:right w:val="nil"/>
            </w:tcBorders>
            <w:shd w:val="clear" w:color="auto" w:fill="auto"/>
            <w:noWrap/>
            <w:hideMark/>
          </w:tcPr>
          <w:p w14:paraId="585F6B79"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7,48</w:t>
            </w:r>
          </w:p>
        </w:tc>
        <w:tc>
          <w:tcPr>
            <w:tcW w:w="567" w:type="dxa"/>
            <w:tcBorders>
              <w:top w:val="nil"/>
              <w:left w:val="single" w:sz="4" w:space="0" w:color="auto"/>
              <w:bottom w:val="single" w:sz="8" w:space="0" w:color="auto"/>
              <w:right w:val="single" w:sz="4" w:space="0" w:color="auto"/>
            </w:tcBorders>
            <w:shd w:val="clear" w:color="auto" w:fill="auto"/>
            <w:noWrap/>
            <w:hideMark/>
          </w:tcPr>
          <w:p w14:paraId="5FAAE728"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nil"/>
              <w:right w:val="single" w:sz="8" w:space="0" w:color="auto"/>
            </w:tcBorders>
            <w:shd w:val="clear" w:color="auto" w:fill="auto"/>
            <w:noWrap/>
            <w:hideMark/>
          </w:tcPr>
          <w:p w14:paraId="3A72E071"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7,48</w:t>
            </w:r>
          </w:p>
        </w:tc>
        <w:tc>
          <w:tcPr>
            <w:tcW w:w="572" w:type="dxa"/>
            <w:tcBorders>
              <w:top w:val="nil"/>
              <w:left w:val="nil"/>
              <w:bottom w:val="single" w:sz="8" w:space="0" w:color="auto"/>
              <w:right w:val="single" w:sz="4" w:space="0" w:color="auto"/>
            </w:tcBorders>
            <w:shd w:val="clear" w:color="auto" w:fill="auto"/>
            <w:hideMark/>
          </w:tcPr>
          <w:p w14:paraId="64193301"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6,53</w:t>
            </w:r>
          </w:p>
        </w:tc>
        <w:tc>
          <w:tcPr>
            <w:tcW w:w="567" w:type="dxa"/>
            <w:tcBorders>
              <w:top w:val="nil"/>
              <w:left w:val="nil"/>
              <w:bottom w:val="single" w:sz="8" w:space="0" w:color="auto"/>
              <w:right w:val="single" w:sz="4" w:space="0" w:color="auto"/>
            </w:tcBorders>
            <w:shd w:val="clear" w:color="auto" w:fill="auto"/>
            <w:hideMark/>
          </w:tcPr>
          <w:p w14:paraId="35C6930B"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single" w:sz="8" w:space="0" w:color="auto"/>
              <w:right w:val="single" w:sz="8" w:space="0" w:color="auto"/>
            </w:tcBorders>
            <w:shd w:val="clear" w:color="auto" w:fill="auto"/>
            <w:noWrap/>
            <w:hideMark/>
          </w:tcPr>
          <w:p w14:paraId="1E03D322"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6,53</w:t>
            </w:r>
          </w:p>
        </w:tc>
        <w:tc>
          <w:tcPr>
            <w:tcW w:w="572" w:type="dxa"/>
            <w:tcBorders>
              <w:top w:val="nil"/>
              <w:left w:val="nil"/>
              <w:bottom w:val="single" w:sz="8" w:space="0" w:color="auto"/>
              <w:right w:val="single" w:sz="4" w:space="0" w:color="auto"/>
            </w:tcBorders>
            <w:shd w:val="clear" w:color="auto" w:fill="auto"/>
            <w:hideMark/>
          </w:tcPr>
          <w:p w14:paraId="13C7736E"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6,85</w:t>
            </w:r>
          </w:p>
        </w:tc>
        <w:tc>
          <w:tcPr>
            <w:tcW w:w="567" w:type="dxa"/>
            <w:tcBorders>
              <w:top w:val="nil"/>
              <w:left w:val="nil"/>
              <w:bottom w:val="single" w:sz="8" w:space="0" w:color="auto"/>
              <w:right w:val="single" w:sz="4" w:space="0" w:color="auto"/>
            </w:tcBorders>
            <w:shd w:val="clear" w:color="auto" w:fill="auto"/>
            <w:hideMark/>
          </w:tcPr>
          <w:p w14:paraId="65A3FFA7"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single" w:sz="8" w:space="0" w:color="auto"/>
              <w:right w:val="single" w:sz="8" w:space="0" w:color="auto"/>
            </w:tcBorders>
            <w:shd w:val="clear" w:color="auto" w:fill="auto"/>
            <w:noWrap/>
            <w:hideMark/>
          </w:tcPr>
          <w:p w14:paraId="5F938873"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6,85</w:t>
            </w:r>
          </w:p>
        </w:tc>
        <w:tc>
          <w:tcPr>
            <w:tcW w:w="572" w:type="dxa"/>
            <w:tcBorders>
              <w:top w:val="nil"/>
              <w:left w:val="nil"/>
              <w:bottom w:val="single" w:sz="4" w:space="0" w:color="auto"/>
              <w:right w:val="single" w:sz="4" w:space="0" w:color="auto"/>
            </w:tcBorders>
            <w:shd w:val="clear" w:color="auto" w:fill="auto"/>
            <w:hideMark/>
          </w:tcPr>
          <w:p w14:paraId="39E69B5D"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7,48</w:t>
            </w:r>
          </w:p>
        </w:tc>
        <w:tc>
          <w:tcPr>
            <w:tcW w:w="572" w:type="dxa"/>
            <w:tcBorders>
              <w:top w:val="nil"/>
              <w:left w:val="nil"/>
              <w:bottom w:val="single" w:sz="8" w:space="0" w:color="auto"/>
              <w:right w:val="single" w:sz="4" w:space="0" w:color="auto"/>
            </w:tcBorders>
            <w:shd w:val="clear" w:color="auto" w:fill="auto"/>
            <w:hideMark/>
          </w:tcPr>
          <w:p w14:paraId="5EE314BA"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single" w:sz="8" w:space="0" w:color="auto"/>
              <w:right w:val="single" w:sz="8" w:space="0" w:color="auto"/>
            </w:tcBorders>
            <w:shd w:val="clear" w:color="auto" w:fill="auto"/>
            <w:noWrap/>
            <w:hideMark/>
          </w:tcPr>
          <w:p w14:paraId="489F0A86"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7,48</w:t>
            </w:r>
          </w:p>
        </w:tc>
        <w:tc>
          <w:tcPr>
            <w:tcW w:w="607" w:type="dxa"/>
            <w:tcBorders>
              <w:top w:val="nil"/>
              <w:left w:val="nil"/>
              <w:bottom w:val="single" w:sz="4" w:space="0" w:color="auto"/>
              <w:right w:val="single" w:sz="4" w:space="0" w:color="auto"/>
            </w:tcBorders>
            <w:shd w:val="clear" w:color="auto" w:fill="auto"/>
            <w:hideMark/>
          </w:tcPr>
          <w:p w14:paraId="18638030"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0,63</w:t>
            </w:r>
          </w:p>
        </w:tc>
        <w:tc>
          <w:tcPr>
            <w:tcW w:w="530" w:type="dxa"/>
            <w:tcBorders>
              <w:top w:val="nil"/>
              <w:left w:val="nil"/>
              <w:bottom w:val="single" w:sz="8" w:space="0" w:color="auto"/>
              <w:right w:val="single" w:sz="4" w:space="0" w:color="auto"/>
            </w:tcBorders>
            <w:shd w:val="clear" w:color="auto" w:fill="auto"/>
            <w:hideMark/>
          </w:tcPr>
          <w:p w14:paraId="3C396C2F"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0" w:type="dxa"/>
            <w:tcBorders>
              <w:top w:val="nil"/>
              <w:left w:val="nil"/>
              <w:bottom w:val="single" w:sz="8" w:space="0" w:color="auto"/>
              <w:right w:val="single" w:sz="8" w:space="0" w:color="auto"/>
            </w:tcBorders>
            <w:shd w:val="clear" w:color="auto" w:fill="auto"/>
            <w:noWrap/>
            <w:hideMark/>
          </w:tcPr>
          <w:p w14:paraId="01F80A24"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0,63</w:t>
            </w:r>
          </w:p>
        </w:tc>
        <w:tc>
          <w:tcPr>
            <w:tcW w:w="13" w:type="dxa"/>
            <w:vAlign w:val="center"/>
            <w:hideMark/>
          </w:tcPr>
          <w:p w14:paraId="23A9A9FF" w14:textId="77777777" w:rsidR="003624FD" w:rsidRPr="003624FD" w:rsidRDefault="003624FD" w:rsidP="003624FD">
            <w:pPr>
              <w:rPr>
                <w:sz w:val="12"/>
                <w:szCs w:val="12"/>
              </w:rPr>
            </w:pPr>
          </w:p>
        </w:tc>
        <w:tc>
          <w:tcPr>
            <w:tcW w:w="3" w:type="dxa"/>
            <w:vAlign w:val="center"/>
            <w:hideMark/>
          </w:tcPr>
          <w:p w14:paraId="3EEB67D7" w14:textId="77777777" w:rsidR="003624FD" w:rsidRPr="003624FD" w:rsidRDefault="003624FD" w:rsidP="003624FD">
            <w:pPr>
              <w:rPr>
                <w:sz w:val="12"/>
                <w:szCs w:val="12"/>
              </w:rPr>
            </w:pPr>
          </w:p>
        </w:tc>
        <w:tc>
          <w:tcPr>
            <w:tcW w:w="11" w:type="dxa"/>
            <w:vAlign w:val="center"/>
            <w:hideMark/>
          </w:tcPr>
          <w:p w14:paraId="67FB8988" w14:textId="77777777" w:rsidR="003624FD" w:rsidRPr="003624FD" w:rsidRDefault="003624FD" w:rsidP="003624FD">
            <w:pPr>
              <w:rPr>
                <w:sz w:val="12"/>
                <w:szCs w:val="12"/>
              </w:rPr>
            </w:pPr>
          </w:p>
        </w:tc>
        <w:tc>
          <w:tcPr>
            <w:tcW w:w="11" w:type="dxa"/>
            <w:vAlign w:val="center"/>
            <w:hideMark/>
          </w:tcPr>
          <w:p w14:paraId="37D80BDC" w14:textId="77777777" w:rsidR="003624FD" w:rsidRPr="003624FD" w:rsidRDefault="003624FD" w:rsidP="003624FD">
            <w:pPr>
              <w:rPr>
                <w:sz w:val="12"/>
                <w:szCs w:val="12"/>
              </w:rPr>
            </w:pPr>
          </w:p>
        </w:tc>
      </w:tr>
      <w:tr w:rsidR="003624FD" w:rsidRPr="003624FD" w14:paraId="3DC10824" w14:textId="77777777" w:rsidTr="00104FF4">
        <w:trPr>
          <w:trHeight w:val="330"/>
          <w:jc w:val="center"/>
        </w:trPr>
        <w:tc>
          <w:tcPr>
            <w:tcW w:w="473" w:type="dxa"/>
            <w:tcBorders>
              <w:top w:val="nil"/>
              <w:left w:val="single" w:sz="8" w:space="0" w:color="auto"/>
              <w:bottom w:val="single" w:sz="4" w:space="0" w:color="auto"/>
              <w:right w:val="single" w:sz="4" w:space="0" w:color="auto"/>
            </w:tcBorders>
            <w:shd w:val="clear" w:color="auto" w:fill="auto"/>
            <w:hideMark/>
          </w:tcPr>
          <w:p w14:paraId="553E5E64"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lastRenderedPageBreak/>
              <w:t>3.3.3.</w:t>
            </w:r>
          </w:p>
        </w:tc>
        <w:tc>
          <w:tcPr>
            <w:tcW w:w="1246" w:type="dxa"/>
            <w:tcBorders>
              <w:top w:val="nil"/>
              <w:left w:val="nil"/>
              <w:bottom w:val="single" w:sz="4" w:space="0" w:color="auto"/>
              <w:right w:val="nil"/>
            </w:tcBorders>
            <w:shd w:val="clear" w:color="auto" w:fill="auto"/>
            <w:hideMark/>
          </w:tcPr>
          <w:p w14:paraId="54B8044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1493" w:type="dxa"/>
            <w:tcBorders>
              <w:top w:val="nil"/>
              <w:left w:val="nil"/>
              <w:bottom w:val="single" w:sz="4" w:space="0" w:color="auto"/>
              <w:right w:val="single" w:sz="4" w:space="0" w:color="auto"/>
            </w:tcBorders>
            <w:shd w:val="clear" w:color="auto" w:fill="auto"/>
            <w:hideMark/>
          </w:tcPr>
          <w:p w14:paraId="3288415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Имущественные налоги</w:t>
            </w:r>
          </w:p>
        </w:tc>
        <w:tc>
          <w:tcPr>
            <w:tcW w:w="459" w:type="dxa"/>
            <w:tcBorders>
              <w:top w:val="nil"/>
              <w:left w:val="nil"/>
              <w:bottom w:val="single" w:sz="4" w:space="0" w:color="auto"/>
              <w:right w:val="nil"/>
            </w:tcBorders>
            <w:shd w:val="clear" w:color="auto" w:fill="auto"/>
            <w:hideMark/>
          </w:tcPr>
          <w:p w14:paraId="303EF5D4"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nil"/>
              <w:left w:val="nil"/>
              <w:bottom w:val="single" w:sz="4" w:space="0" w:color="auto"/>
              <w:right w:val="single" w:sz="8" w:space="0" w:color="auto"/>
            </w:tcBorders>
            <w:shd w:val="clear" w:color="auto" w:fill="auto"/>
            <w:noWrap/>
            <w:hideMark/>
          </w:tcPr>
          <w:p w14:paraId="7A69965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120,27</w:t>
            </w:r>
          </w:p>
        </w:tc>
        <w:tc>
          <w:tcPr>
            <w:tcW w:w="572" w:type="dxa"/>
            <w:tcBorders>
              <w:top w:val="nil"/>
              <w:left w:val="nil"/>
              <w:bottom w:val="single" w:sz="4" w:space="0" w:color="auto"/>
              <w:right w:val="single" w:sz="4" w:space="0" w:color="auto"/>
            </w:tcBorders>
            <w:shd w:val="clear" w:color="auto" w:fill="auto"/>
            <w:noWrap/>
            <w:vAlign w:val="bottom"/>
            <w:hideMark/>
          </w:tcPr>
          <w:p w14:paraId="3FB956A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61,99</w:t>
            </w:r>
          </w:p>
        </w:tc>
        <w:tc>
          <w:tcPr>
            <w:tcW w:w="567" w:type="dxa"/>
            <w:tcBorders>
              <w:top w:val="nil"/>
              <w:left w:val="nil"/>
              <w:bottom w:val="single" w:sz="4" w:space="0" w:color="auto"/>
              <w:right w:val="single" w:sz="4" w:space="0" w:color="auto"/>
            </w:tcBorders>
            <w:shd w:val="clear" w:color="auto" w:fill="auto"/>
            <w:noWrap/>
            <w:vAlign w:val="bottom"/>
            <w:hideMark/>
          </w:tcPr>
          <w:p w14:paraId="443E36C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nil"/>
            </w:tcBorders>
            <w:shd w:val="clear" w:color="auto" w:fill="auto"/>
            <w:noWrap/>
            <w:vAlign w:val="bottom"/>
            <w:hideMark/>
          </w:tcPr>
          <w:p w14:paraId="21C8890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61,99</w:t>
            </w:r>
          </w:p>
        </w:tc>
        <w:tc>
          <w:tcPr>
            <w:tcW w:w="57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53C7F8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61,52</w:t>
            </w:r>
          </w:p>
        </w:tc>
        <w:tc>
          <w:tcPr>
            <w:tcW w:w="567" w:type="dxa"/>
            <w:tcBorders>
              <w:top w:val="nil"/>
              <w:left w:val="nil"/>
              <w:bottom w:val="single" w:sz="4" w:space="0" w:color="auto"/>
              <w:right w:val="single" w:sz="4" w:space="0" w:color="auto"/>
            </w:tcBorders>
            <w:shd w:val="clear" w:color="auto" w:fill="auto"/>
            <w:noWrap/>
            <w:vAlign w:val="bottom"/>
            <w:hideMark/>
          </w:tcPr>
          <w:p w14:paraId="1CF4E5D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single" w:sz="8" w:space="0" w:color="auto"/>
              <w:left w:val="nil"/>
              <w:bottom w:val="single" w:sz="4" w:space="0" w:color="auto"/>
              <w:right w:val="single" w:sz="8" w:space="0" w:color="auto"/>
            </w:tcBorders>
            <w:shd w:val="clear" w:color="auto" w:fill="auto"/>
            <w:noWrap/>
            <w:vAlign w:val="bottom"/>
            <w:hideMark/>
          </w:tcPr>
          <w:p w14:paraId="7A221862"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61,52</w:t>
            </w:r>
          </w:p>
        </w:tc>
        <w:tc>
          <w:tcPr>
            <w:tcW w:w="572" w:type="dxa"/>
            <w:tcBorders>
              <w:top w:val="nil"/>
              <w:left w:val="nil"/>
              <w:bottom w:val="single" w:sz="4" w:space="0" w:color="auto"/>
              <w:right w:val="single" w:sz="4" w:space="0" w:color="auto"/>
            </w:tcBorders>
            <w:shd w:val="clear" w:color="auto" w:fill="auto"/>
            <w:noWrap/>
            <w:vAlign w:val="bottom"/>
            <w:hideMark/>
          </w:tcPr>
          <w:p w14:paraId="090E590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106,68</w:t>
            </w:r>
          </w:p>
        </w:tc>
        <w:tc>
          <w:tcPr>
            <w:tcW w:w="567" w:type="dxa"/>
            <w:tcBorders>
              <w:top w:val="nil"/>
              <w:left w:val="nil"/>
              <w:bottom w:val="single" w:sz="4" w:space="0" w:color="auto"/>
              <w:right w:val="single" w:sz="4" w:space="0" w:color="auto"/>
            </w:tcBorders>
            <w:shd w:val="clear" w:color="auto" w:fill="auto"/>
            <w:noWrap/>
            <w:vAlign w:val="bottom"/>
            <w:hideMark/>
          </w:tcPr>
          <w:p w14:paraId="067AD523"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noWrap/>
            <w:vAlign w:val="bottom"/>
            <w:hideMark/>
          </w:tcPr>
          <w:p w14:paraId="314F66E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106,68</w:t>
            </w:r>
          </w:p>
        </w:tc>
        <w:tc>
          <w:tcPr>
            <w:tcW w:w="572" w:type="dxa"/>
            <w:tcBorders>
              <w:top w:val="nil"/>
              <w:left w:val="nil"/>
              <w:bottom w:val="single" w:sz="4" w:space="0" w:color="auto"/>
              <w:right w:val="single" w:sz="4" w:space="0" w:color="auto"/>
            </w:tcBorders>
            <w:shd w:val="clear" w:color="auto" w:fill="auto"/>
            <w:noWrap/>
            <w:vAlign w:val="bottom"/>
            <w:hideMark/>
          </w:tcPr>
          <w:p w14:paraId="4E2B4E7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49,54</w:t>
            </w:r>
          </w:p>
        </w:tc>
        <w:tc>
          <w:tcPr>
            <w:tcW w:w="567" w:type="dxa"/>
            <w:tcBorders>
              <w:top w:val="nil"/>
              <w:left w:val="nil"/>
              <w:bottom w:val="single" w:sz="4" w:space="0" w:color="auto"/>
              <w:right w:val="single" w:sz="4" w:space="0" w:color="auto"/>
            </w:tcBorders>
            <w:shd w:val="clear" w:color="auto" w:fill="auto"/>
            <w:noWrap/>
            <w:vAlign w:val="bottom"/>
            <w:hideMark/>
          </w:tcPr>
          <w:p w14:paraId="6E6DD49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noWrap/>
            <w:vAlign w:val="bottom"/>
            <w:hideMark/>
          </w:tcPr>
          <w:p w14:paraId="068188E3"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49,54</w:t>
            </w:r>
          </w:p>
        </w:tc>
        <w:tc>
          <w:tcPr>
            <w:tcW w:w="572" w:type="dxa"/>
            <w:tcBorders>
              <w:top w:val="nil"/>
              <w:left w:val="nil"/>
              <w:bottom w:val="single" w:sz="4" w:space="0" w:color="auto"/>
              <w:right w:val="single" w:sz="4" w:space="0" w:color="auto"/>
            </w:tcBorders>
            <w:shd w:val="clear" w:color="auto" w:fill="auto"/>
            <w:noWrap/>
            <w:vAlign w:val="bottom"/>
            <w:hideMark/>
          </w:tcPr>
          <w:p w14:paraId="326D32D3"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49,50</w:t>
            </w:r>
          </w:p>
        </w:tc>
        <w:tc>
          <w:tcPr>
            <w:tcW w:w="572" w:type="dxa"/>
            <w:tcBorders>
              <w:top w:val="nil"/>
              <w:left w:val="nil"/>
              <w:bottom w:val="single" w:sz="4" w:space="0" w:color="auto"/>
              <w:right w:val="single" w:sz="4" w:space="0" w:color="auto"/>
            </w:tcBorders>
            <w:shd w:val="clear" w:color="auto" w:fill="auto"/>
            <w:noWrap/>
            <w:vAlign w:val="bottom"/>
            <w:hideMark/>
          </w:tcPr>
          <w:p w14:paraId="224391A2"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nil"/>
              <w:left w:val="nil"/>
              <w:bottom w:val="single" w:sz="4" w:space="0" w:color="auto"/>
              <w:right w:val="single" w:sz="8" w:space="0" w:color="auto"/>
            </w:tcBorders>
            <w:shd w:val="clear" w:color="auto" w:fill="auto"/>
            <w:noWrap/>
            <w:vAlign w:val="bottom"/>
            <w:hideMark/>
          </w:tcPr>
          <w:p w14:paraId="1536CA8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49,50</w:t>
            </w:r>
          </w:p>
        </w:tc>
        <w:tc>
          <w:tcPr>
            <w:tcW w:w="607" w:type="dxa"/>
            <w:tcBorders>
              <w:top w:val="nil"/>
              <w:left w:val="nil"/>
              <w:bottom w:val="single" w:sz="4" w:space="0" w:color="auto"/>
              <w:right w:val="single" w:sz="4" w:space="0" w:color="auto"/>
            </w:tcBorders>
            <w:shd w:val="clear" w:color="auto" w:fill="auto"/>
            <w:noWrap/>
            <w:vAlign w:val="bottom"/>
            <w:hideMark/>
          </w:tcPr>
          <w:p w14:paraId="7205166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-0,04</w:t>
            </w:r>
          </w:p>
        </w:tc>
        <w:tc>
          <w:tcPr>
            <w:tcW w:w="530" w:type="dxa"/>
            <w:tcBorders>
              <w:top w:val="nil"/>
              <w:left w:val="nil"/>
              <w:bottom w:val="single" w:sz="4" w:space="0" w:color="auto"/>
              <w:right w:val="single" w:sz="4" w:space="0" w:color="auto"/>
            </w:tcBorders>
            <w:shd w:val="clear" w:color="auto" w:fill="auto"/>
            <w:noWrap/>
            <w:vAlign w:val="bottom"/>
            <w:hideMark/>
          </w:tcPr>
          <w:p w14:paraId="48395A7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noWrap/>
            <w:vAlign w:val="bottom"/>
            <w:hideMark/>
          </w:tcPr>
          <w:p w14:paraId="5B4F5F9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-0,04</w:t>
            </w:r>
          </w:p>
        </w:tc>
        <w:tc>
          <w:tcPr>
            <w:tcW w:w="13" w:type="dxa"/>
            <w:vAlign w:val="center"/>
            <w:hideMark/>
          </w:tcPr>
          <w:p w14:paraId="0F13FD94" w14:textId="77777777" w:rsidR="003624FD" w:rsidRPr="003624FD" w:rsidRDefault="003624FD" w:rsidP="003624FD">
            <w:pPr>
              <w:rPr>
                <w:sz w:val="12"/>
                <w:szCs w:val="12"/>
              </w:rPr>
            </w:pPr>
          </w:p>
        </w:tc>
        <w:tc>
          <w:tcPr>
            <w:tcW w:w="3" w:type="dxa"/>
            <w:vAlign w:val="center"/>
            <w:hideMark/>
          </w:tcPr>
          <w:p w14:paraId="0CF3CDB1" w14:textId="77777777" w:rsidR="003624FD" w:rsidRPr="003624FD" w:rsidRDefault="003624FD" w:rsidP="003624FD">
            <w:pPr>
              <w:rPr>
                <w:sz w:val="12"/>
                <w:szCs w:val="12"/>
              </w:rPr>
            </w:pPr>
          </w:p>
        </w:tc>
        <w:tc>
          <w:tcPr>
            <w:tcW w:w="11" w:type="dxa"/>
            <w:vAlign w:val="center"/>
            <w:hideMark/>
          </w:tcPr>
          <w:p w14:paraId="0026B840" w14:textId="77777777" w:rsidR="003624FD" w:rsidRPr="003624FD" w:rsidRDefault="003624FD" w:rsidP="003624FD">
            <w:pPr>
              <w:rPr>
                <w:sz w:val="12"/>
                <w:szCs w:val="12"/>
              </w:rPr>
            </w:pPr>
          </w:p>
        </w:tc>
        <w:tc>
          <w:tcPr>
            <w:tcW w:w="11" w:type="dxa"/>
            <w:vAlign w:val="center"/>
            <w:hideMark/>
          </w:tcPr>
          <w:p w14:paraId="68772486" w14:textId="77777777" w:rsidR="003624FD" w:rsidRPr="003624FD" w:rsidRDefault="003624FD" w:rsidP="003624FD">
            <w:pPr>
              <w:rPr>
                <w:sz w:val="12"/>
                <w:szCs w:val="12"/>
              </w:rPr>
            </w:pPr>
          </w:p>
        </w:tc>
      </w:tr>
      <w:tr w:rsidR="003624FD" w:rsidRPr="003624FD" w14:paraId="26745FFA" w14:textId="77777777" w:rsidTr="00104FF4">
        <w:trPr>
          <w:trHeight w:val="330"/>
          <w:jc w:val="center"/>
        </w:trPr>
        <w:tc>
          <w:tcPr>
            <w:tcW w:w="473" w:type="dxa"/>
            <w:tcBorders>
              <w:top w:val="nil"/>
              <w:left w:val="single" w:sz="8" w:space="0" w:color="auto"/>
              <w:bottom w:val="nil"/>
              <w:right w:val="single" w:sz="4" w:space="0" w:color="auto"/>
            </w:tcBorders>
            <w:shd w:val="clear" w:color="auto" w:fill="auto"/>
            <w:hideMark/>
          </w:tcPr>
          <w:p w14:paraId="31621EAD"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3.3.3.1.</w:t>
            </w:r>
          </w:p>
        </w:tc>
        <w:tc>
          <w:tcPr>
            <w:tcW w:w="2739" w:type="dxa"/>
            <w:gridSpan w:val="2"/>
            <w:tcBorders>
              <w:top w:val="single" w:sz="4" w:space="0" w:color="auto"/>
              <w:left w:val="nil"/>
              <w:bottom w:val="single" w:sz="4" w:space="0" w:color="auto"/>
              <w:right w:val="single" w:sz="4" w:space="0" w:color="000000"/>
            </w:tcBorders>
            <w:shd w:val="clear" w:color="auto" w:fill="auto"/>
            <w:hideMark/>
          </w:tcPr>
          <w:p w14:paraId="1C3FA545"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Налог на имущество организаций</w:t>
            </w:r>
          </w:p>
        </w:tc>
        <w:tc>
          <w:tcPr>
            <w:tcW w:w="459" w:type="dxa"/>
            <w:tcBorders>
              <w:top w:val="nil"/>
              <w:left w:val="nil"/>
              <w:bottom w:val="single" w:sz="4" w:space="0" w:color="auto"/>
              <w:right w:val="nil"/>
            </w:tcBorders>
            <w:shd w:val="clear" w:color="auto" w:fill="auto"/>
            <w:hideMark/>
          </w:tcPr>
          <w:p w14:paraId="50B41A69" w14:textId="77777777" w:rsidR="003624FD" w:rsidRPr="003624FD" w:rsidRDefault="003624FD" w:rsidP="003624FD">
            <w:pPr>
              <w:jc w:val="center"/>
              <w:rPr>
                <w:rFonts w:ascii="Arial Narrow" w:hAnsi="Arial Narrow" w:cs="Calibri"/>
                <w:i/>
                <w:iCs/>
                <w:color w:val="000000"/>
                <w:sz w:val="12"/>
                <w:szCs w:val="12"/>
              </w:rPr>
            </w:pPr>
            <w:r w:rsidRPr="003624FD">
              <w:rPr>
                <w:rFonts w:ascii="Arial Narrow" w:hAnsi="Arial Narrow" w:cs="Calibri"/>
                <w:i/>
                <w:iCs/>
                <w:color w:val="000000"/>
                <w:sz w:val="12"/>
                <w:szCs w:val="12"/>
              </w:rPr>
              <w:t>тыс.руб.</w:t>
            </w:r>
          </w:p>
        </w:tc>
        <w:tc>
          <w:tcPr>
            <w:tcW w:w="602" w:type="dxa"/>
            <w:tcBorders>
              <w:top w:val="nil"/>
              <w:left w:val="single" w:sz="8" w:space="0" w:color="auto"/>
              <w:bottom w:val="single" w:sz="4" w:space="0" w:color="auto"/>
              <w:right w:val="single" w:sz="8" w:space="0" w:color="auto"/>
            </w:tcBorders>
            <w:shd w:val="clear" w:color="auto" w:fill="auto"/>
            <w:noWrap/>
            <w:hideMark/>
          </w:tcPr>
          <w:p w14:paraId="28661FE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119,58</w:t>
            </w:r>
          </w:p>
        </w:tc>
        <w:tc>
          <w:tcPr>
            <w:tcW w:w="572" w:type="dxa"/>
            <w:tcBorders>
              <w:top w:val="nil"/>
              <w:left w:val="nil"/>
              <w:bottom w:val="single" w:sz="4" w:space="0" w:color="auto"/>
              <w:right w:val="single" w:sz="4" w:space="0" w:color="auto"/>
            </w:tcBorders>
            <w:shd w:val="clear" w:color="auto" w:fill="auto"/>
            <w:noWrap/>
            <w:vAlign w:val="bottom"/>
            <w:hideMark/>
          </w:tcPr>
          <w:p w14:paraId="70E216F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61,27</w:t>
            </w:r>
          </w:p>
        </w:tc>
        <w:tc>
          <w:tcPr>
            <w:tcW w:w="567" w:type="dxa"/>
            <w:tcBorders>
              <w:top w:val="nil"/>
              <w:left w:val="nil"/>
              <w:bottom w:val="single" w:sz="4" w:space="0" w:color="auto"/>
              <w:right w:val="single" w:sz="4" w:space="0" w:color="auto"/>
            </w:tcBorders>
            <w:shd w:val="clear" w:color="auto" w:fill="auto"/>
            <w:noWrap/>
            <w:vAlign w:val="bottom"/>
            <w:hideMark/>
          </w:tcPr>
          <w:p w14:paraId="2C97D0D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nil"/>
            </w:tcBorders>
            <w:shd w:val="clear" w:color="auto" w:fill="auto"/>
            <w:noWrap/>
            <w:hideMark/>
          </w:tcPr>
          <w:p w14:paraId="5734343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61,27</w:t>
            </w:r>
          </w:p>
        </w:tc>
        <w:tc>
          <w:tcPr>
            <w:tcW w:w="572" w:type="dxa"/>
            <w:tcBorders>
              <w:top w:val="single" w:sz="4" w:space="0" w:color="auto"/>
              <w:left w:val="single" w:sz="8" w:space="0" w:color="auto"/>
              <w:bottom w:val="single" w:sz="4" w:space="0" w:color="auto"/>
              <w:right w:val="single" w:sz="4" w:space="0" w:color="auto"/>
            </w:tcBorders>
            <w:shd w:val="clear" w:color="auto" w:fill="auto"/>
            <w:hideMark/>
          </w:tcPr>
          <w:p w14:paraId="08C3962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63C87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4" w:space="0" w:color="auto"/>
              <w:left w:val="nil"/>
              <w:bottom w:val="single" w:sz="4" w:space="0" w:color="auto"/>
              <w:right w:val="single" w:sz="8" w:space="0" w:color="auto"/>
            </w:tcBorders>
            <w:shd w:val="clear" w:color="auto" w:fill="auto"/>
            <w:hideMark/>
          </w:tcPr>
          <w:p w14:paraId="590E012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60,80</w:t>
            </w:r>
          </w:p>
        </w:tc>
        <w:tc>
          <w:tcPr>
            <w:tcW w:w="572" w:type="dxa"/>
            <w:tcBorders>
              <w:top w:val="nil"/>
              <w:left w:val="nil"/>
              <w:bottom w:val="nil"/>
              <w:right w:val="single" w:sz="4" w:space="0" w:color="auto"/>
            </w:tcBorders>
            <w:shd w:val="clear" w:color="auto" w:fill="auto"/>
            <w:hideMark/>
          </w:tcPr>
          <w:p w14:paraId="094E138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88,37</w:t>
            </w:r>
          </w:p>
        </w:tc>
        <w:tc>
          <w:tcPr>
            <w:tcW w:w="567" w:type="dxa"/>
            <w:tcBorders>
              <w:top w:val="nil"/>
              <w:left w:val="nil"/>
              <w:bottom w:val="nil"/>
              <w:right w:val="single" w:sz="4" w:space="0" w:color="auto"/>
            </w:tcBorders>
            <w:shd w:val="clear" w:color="auto" w:fill="auto"/>
            <w:hideMark/>
          </w:tcPr>
          <w:p w14:paraId="1350C36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4" w:space="0" w:color="auto"/>
              <w:left w:val="single" w:sz="4" w:space="0" w:color="auto"/>
              <w:bottom w:val="single" w:sz="4" w:space="0" w:color="auto"/>
              <w:right w:val="single" w:sz="8" w:space="0" w:color="auto"/>
            </w:tcBorders>
            <w:shd w:val="clear" w:color="auto" w:fill="auto"/>
            <w:noWrap/>
            <w:hideMark/>
          </w:tcPr>
          <w:p w14:paraId="1C65A66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88,37</w:t>
            </w:r>
          </w:p>
        </w:tc>
        <w:tc>
          <w:tcPr>
            <w:tcW w:w="572" w:type="dxa"/>
            <w:tcBorders>
              <w:top w:val="nil"/>
              <w:left w:val="nil"/>
              <w:bottom w:val="single" w:sz="4" w:space="0" w:color="auto"/>
              <w:right w:val="single" w:sz="4" w:space="0" w:color="auto"/>
            </w:tcBorders>
            <w:shd w:val="clear" w:color="auto" w:fill="auto"/>
            <w:hideMark/>
          </w:tcPr>
          <w:p w14:paraId="02ACAE29"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27,48</w:t>
            </w:r>
          </w:p>
        </w:tc>
        <w:tc>
          <w:tcPr>
            <w:tcW w:w="567" w:type="dxa"/>
            <w:tcBorders>
              <w:top w:val="nil"/>
              <w:left w:val="nil"/>
              <w:bottom w:val="single" w:sz="4" w:space="0" w:color="auto"/>
              <w:right w:val="single" w:sz="4" w:space="0" w:color="auto"/>
            </w:tcBorders>
            <w:shd w:val="clear" w:color="auto" w:fill="auto"/>
            <w:hideMark/>
          </w:tcPr>
          <w:p w14:paraId="35A202FB"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single" w:sz="4" w:space="0" w:color="auto"/>
              <w:right w:val="single" w:sz="8" w:space="0" w:color="auto"/>
            </w:tcBorders>
            <w:shd w:val="clear" w:color="auto" w:fill="auto"/>
            <w:noWrap/>
            <w:hideMark/>
          </w:tcPr>
          <w:p w14:paraId="235937D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27,48</w:t>
            </w:r>
          </w:p>
        </w:tc>
        <w:tc>
          <w:tcPr>
            <w:tcW w:w="572" w:type="dxa"/>
            <w:tcBorders>
              <w:top w:val="nil"/>
              <w:left w:val="nil"/>
              <w:bottom w:val="single" w:sz="4" w:space="0" w:color="auto"/>
              <w:right w:val="single" w:sz="4" w:space="0" w:color="auto"/>
            </w:tcBorders>
            <w:shd w:val="clear" w:color="auto" w:fill="auto"/>
            <w:hideMark/>
          </w:tcPr>
          <w:p w14:paraId="30C0301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27,48</w:t>
            </w:r>
          </w:p>
        </w:tc>
        <w:tc>
          <w:tcPr>
            <w:tcW w:w="572" w:type="dxa"/>
            <w:tcBorders>
              <w:top w:val="nil"/>
              <w:left w:val="nil"/>
              <w:bottom w:val="single" w:sz="4" w:space="0" w:color="auto"/>
              <w:right w:val="single" w:sz="4" w:space="0" w:color="auto"/>
            </w:tcBorders>
            <w:shd w:val="clear" w:color="auto" w:fill="auto"/>
            <w:hideMark/>
          </w:tcPr>
          <w:p w14:paraId="580194E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8" w:space="0" w:color="auto"/>
            </w:tcBorders>
            <w:shd w:val="clear" w:color="auto" w:fill="auto"/>
            <w:noWrap/>
            <w:hideMark/>
          </w:tcPr>
          <w:p w14:paraId="4FBB5F9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27,48</w:t>
            </w:r>
          </w:p>
        </w:tc>
        <w:tc>
          <w:tcPr>
            <w:tcW w:w="607" w:type="dxa"/>
            <w:tcBorders>
              <w:top w:val="nil"/>
              <w:left w:val="nil"/>
              <w:bottom w:val="single" w:sz="4" w:space="0" w:color="auto"/>
              <w:right w:val="single" w:sz="4" w:space="0" w:color="auto"/>
            </w:tcBorders>
            <w:shd w:val="clear" w:color="auto" w:fill="auto"/>
            <w:hideMark/>
          </w:tcPr>
          <w:p w14:paraId="624F7B6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nil"/>
              <w:bottom w:val="single" w:sz="4" w:space="0" w:color="auto"/>
              <w:right w:val="single" w:sz="4" w:space="0" w:color="auto"/>
            </w:tcBorders>
            <w:shd w:val="clear" w:color="auto" w:fill="auto"/>
            <w:hideMark/>
          </w:tcPr>
          <w:p w14:paraId="1E3ECE5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noWrap/>
            <w:hideMark/>
          </w:tcPr>
          <w:p w14:paraId="6A7E3C2A"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07D6F453" w14:textId="77777777" w:rsidR="003624FD" w:rsidRPr="003624FD" w:rsidRDefault="003624FD" w:rsidP="003624FD">
            <w:pPr>
              <w:rPr>
                <w:sz w:val="12"/>
                <w:szCs w:val="12"/>
              </w:rPr>
            </w:pPr>
          </w:p>
        </w:tc>
        <w:tc>
          <w:tcPr>
            <w:tcW w:w="3" w:type="dxa"/>
            <w:vAlign w:val="center"/>
            <w:hideMark/>
          </w:tcPr>
          <w:p w14:paraId="5C67B831" w14:textId="77777777" w:rsidR="003624FD" w:rsidRPr="003624FD" w:rsidRDefault="003624FD" w:rsidP="003624FD">
            <w:pPr>
              <w:rPr>
                <w:sz w:val="12"/>
                <w:szCs w:val="12"/>
              </w:rPr>
            </w:pPr>
          </w:p>
        </w:tc>
        <w:tc>
          <w:tcPr>
            <w:tcW w:w="11" w:type="dxa"/>
            <w:vAlign w:val="center"/>
            <w:hideMark/>
          </w:tcPr>
          <w:p w14:paraId="121217CE" w14:textId="77777777" w:rsidR="003624FD" w:rsidRPr="003624FD" w:rsidRDefault="003624FD" w:rsidP="003624FD">
            <w:pPr>
              <w:rPr>
                <w:sz w:val="12"/>
                <w:szCs w:val="12"/>
              </w:rPr>
            </w:pPr>
          </w:p>
        </w:tc>
        <w:tc>
          <w:tcPr>
            <w:tcW w:w="11" w:type="dxa"/>
            <w:vAlign w:val="center"/>
            <w:hideMark/>
          </w:tcPr>
          <w:p w14:paraId="5B27F1CE" w14:textId="77777777" w:rsidR="003624FD" w:rsidRPr="003624FD" w:rsidRDefault="003624FD" w:rsidP="003624FD">
            <w:pPr>
              <w:rPr>
                <w:sz w:val="12"/>
                <w:szCs w:val="12"/>
              </w:rPr>
            </w:pPr>
          </w:p>
        </w:tc>
      </w:tr>
      <w:tr w:rsidR="003624FD" w:rsidRPr="003624FD" w14:paraId="5E68E917" w14:textId="77777777" w:rsidTr="00104FF4">
        <w:trPr>
          <w:trHeight w:val="330"/>
          <w:jc w:val="center"/>
        </w:trPr>
        <w:tc>
          <w:tcPr>
            <w:tcW w:w="473" w:type="dxa"/>
            <w:tcBorders>
              <w:top w:val="single" w:sz="4" w:space="0" w:color="auto"/>
              <w:left w:val="single" w:sz="8" w:space="0" w:color="auto"/>
              <w:bottom w:val="nil"/>
              <w:right w:val="single" w:sz="4" w:space="0" w:color="auto"/>
            </w:tcBorders>
            <w:shd w:val="clear" w:color="auto" w:fill="auto"/>
            <w:hideMark/>
          </w:tcPr>
          <w:p w14:paraId="5992C220"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3.3.3.2.</w:t>
            </w:r>
          </w:p>
        </w:tc>
        <w:tc>
          <w:tcPr>
            <w:tcW w:w="2739" w:type="dxa"/>
            <w:gridSpan w:val="2"/>
            <w:tcBorders>
              <w:top w:val="single" w:sz="4" w:space="0" w:color="auto"/>
              <w:left w:val="nil"/>
              <w:bottom w:val="single" w:sz="4" w:space="0" w:color="auto"/>
              <w:right w:val="single" w:sz="4" w:space="0" w:color="000000"/>
            </w:tcBorders>
            <w:shd w:val="clear" w:color="auto" w:fill="auto"/>
            <w:hideMark/>
          </w:tcPr>
          <w:p w14:paraId="6E2E2A53"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Налог на имущество организаций- ИП</w:t>
            </w:r>
          </w:p>
        </w:tc>
        <w:tc>
          <w:tcPr>
            <w:tcW w:w="459" w:type="dxa"/>
            <w:tcBorders>
              <w:top w:val="nil"/>
              <w:left w:val="nil"/>
              <w:bottom w:val="single" w:sz="4" w:space="0" w:color="auto"/>
              <w:right w:val="nil"/>
            </w:tcBorders>
            <w:shd w:val="clear" w:color="auto" w:fill="auto"/>
            <w:hideMark/>
          </w:tcPr>
          <w:p w14:paraId="7C1AB726" w14:textId="77777777" w:rsidR="003624FD" w:rsidRPr="003624FD" w:rsidRDefault="003624FD" w:rsidP="003624FD">
            <w:pPr>
              <w:jc w:val="center"/>
              <w:rPr>
                <w:rFonts w:ascii="Arial Narrow" w:hAnsi="Arial Narrow" w:cs="Calibri"/>
                <w:i/>
                <w:iCs/>
                <w:color w:val="000000"/>
                <w:sz w:val="12"/>
                <w:szCs w:val="12"/>
              </w:rPr>
            </w:pPr>
            <w:r w:rsidRPr="003624FD">
              <w:rPr>
                <w:rFonts w:ascii="Arial Narrow" w:hAnsi="Arial Narrow" w:cs="Calibri"/>
                <w:i/>
                <w:iCs/>
                <w:color w:val="000000"/>
                <w:sz w:val="12"/>
                <w:szCs w:val="12"/>
              </w:rPr>
              <w:t>тыс.руб.</w:t>
            </w:r>
          </w:p>
        </w:tc>
        <w:tc>
          <w:tcPr>
            <w:tcW w:w="602" w:type="dxa"/>
            <w:tcBorders>
              <w:top w:val="nil"/>
              <w:left w:val="single" w:sz="8" w:space="0" w:color="auto"/>
              <w:bottom w:val="single" w:sz="4" w:space="0" w:color="auto"/>
              <w:right w:val="single" w:sz="8" w:space="0" w:color="auto"/>
            </w:tcBorders>
            <w:shd w:val="clear" w:color="auto" w:fill="auto"/>
            <w:noWrap/>
            <w:hideMark/>
          </w:tcPr>
          <w:p w14:paraId="27F1168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noWrap/>
            <w:vAlign w:val="bottom"/>
            <w:hideMark/>
          </w:tcPr>
          <w:p w14:paraId="66FA1E4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bottom"/>
            <w:hideMark/>
          </w:tcPr>
          <w:p w14:paraId="2468261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nil"/>
            </w:tcBorders>
            <w:shd w:val="clear" w:color="auto" w:fill="auto"/>
            <w:noWrap/>
            <w:hideMark/>
          </w:tcPr>
          <w:p w14:paraId="4A8B19B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nil"/>
              <w:left w:val="single" w:sz="8" w:space="0" w:color="auto"/>
              <w:bottom w:val="single" w:sz="4" w:space="0" w:color="auto"/>
              <w:right w:val="single" w:sz="4" w:space="0" w:color="auto"/>
            </w:tcBorders>
            <w:shd w:val="clear" w:color="auto" w:fill="auto"/>
            <w:noWrap/>
            <w:vAlign w:val="bottom"/>
            <w:hideMark/>
          </w:tcPr>
          <w:p w14:paraId="5565C8D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bottom"/>
            <w:hideMark/>
          </w:tcPr>
          <w:p w14:paraId="3CD6874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noWrap/>
            <w:hideMark/>
          </w:tcPr>
          <w:p w14:paraId="0D11220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4" w:space="0" w:color="auto"/>
              <w:left w:val="nil"/>
              <w:bottom w:val="nil"/>
              <w:right w:val="single" w:sz="4" w:space="0" w:color="auto"/>
            </w:tcBorders>
            <w:shd w:val="clear" w:color="auto" w:fill="auto"/>
            <w:hideMark/>
          </w:tcPr>
          <w:p w14:paraId="655297C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17,59</w:t>
            </w:r>
          </w:p>
        </w:tc>
        <w:tc>
          <w:tcPr>
            <w:tcW w:w="567" w:type="dxa"/>
            <w:tcBorders>
              <w:top w:val="single" w:sz="4" w:space="0" w:color="auto"/>
              <w:left w:val="nil"/>
              <w:bottom w:val="nil"/>
              <w:right w:val="single" w:sz="4" w:space="0" w:color="auto"/>
            </w:tcBorders>
            <w:shd w:val="clear" w:color="auto" w:fill="auto"/>
            <w:hideMark/>
          </w:tcPr>
          <w:p w14:paraId="2C96244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noWrap/>
            <w:hideMark/>
          </w:tcPr>
          <w:p w14:paraId="16F9C5D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17,59</w:t>
            </w:r>
          </w:p>
        </w:tc>
        <w:tc>
          <w:tcPr>
            <w:tcW w:w="572" w:type="dxa"/>
            <w:tcBorders>
              <w:top w:val="single" w:sz="4" w:space="0" w:color="auto"/>
              <w:left w:val="nil"/>
              <w:bottom w:val="single" w:sz="4" w:space="0" w:color="auto"/>
              <w:right w:val="single" w:sz="4" w:space="0" w:color="auto"/>
            </w:tcBorders>
            <w:shd w:val="clear" w:color="auto" w:fill="auto"/>
            <w:hideMark/>
          </w:tcPr>
          <w:p w14:paraId="0727254B"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21,30</w:t>
            </w:r>
          </w:p>
        </w:tc>
        <w:tc>
          <w:tcPr>
            <w:tcW w:w="567" w:type="dxa"/>
            <w:tcBorders>
              <w:top w:val="single" w:sz="4" w:space="0" w:color="auto"/>
              <w:left w:val="nil"/>
              <w:bottom w:val="single" w:sz="4" w:space="0" w:color="auto"/>
              <w:right w:val="single" w:sz="4" w:space="0" w:color="auto"/>
            </w:tcBorders>
            <w:shd w:val="clear" w:color="auto" w:fill="auto"/>
            <w:hideMark/>
          </w:tcPr>
          <w:p w14:paraId="03CE6878"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single" w:sz="4" w:space="0" w:color="auto"/>
              <w:left w:val="nil"/>
              <w:bottom w:val="single" w:sz="4" w:space="0" w:color="auto"/>
              <w:right w:val="single" w:sz="8" w:space="0" w:color="auto"/>
            </w:tcBorders>
            <w:shd w:val="clear" w:color="auto" w:fill="auto"/>
            <w:noWrap/>
            <w:hideMark/>
          </w:tcPr>
          <w:p w14:paraId="208A7C3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21,30</w:t>
            </w:r>
          </w:p>
        </w:tc>
        <w:tc>
          <w:tcPr>
            <w:tcW w:w="572" w:type="dxa"/>
            <w:tcBorders>
              <w:top w:val="single" w:sz="4" w:space="0" w:color="auto"/>
              <w:left w:val="nil"/>
              <w:bottom w:val="single" w:sz="4" w:space="0" w:color="auto"/>
              <w:right w:val="single" w:sz="4" w:space="0" w:color="auto"/>
            </w:tcBorders>
            <w:shd w:val="clear" w:color="auto" w:fill="auto"/>
            <w:hideMark/>
          </w:tcPr>
          <w:p w14:paraId="7BCD164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21,30</w:t>
            </w:r>
          </w:p>
        </w:tc>
        <w:tc>
          <w:tcPr>
            <w:tcW w:w="572" w:type="dxa"/>
            <w:tcBorders>
              <w:top w:val="nil"/>
              <w:left w:val="single" w:sz="4" w:space="0" w:color="auto"/>
              <w:bottom w:val="single" w:sz="4" w:space="0" w:color="auto"/>
              <w:right w:val="single" w:sz="4" w:space="0" w:color="auto"/>
            </w:tcBorders>
            <w:shd w:val="clear" w:color="auto" w:fill="auto"/>
            <w:hideMark/>
          </w:tcPr>
          <w:p w14:paraId="05DCDE7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8" w:space="0" w:color="auto"/>
            </w:tcBorders>
            <w:shd w:val="clear" w:color="auto" w:fill="auto"/>
            <w:noWrap/>
            <w:hideMark/>
          </w:tcPr>
          <w:p w14:paraId="054F3D1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21,30</w:t>
            </w:r>
          </w:p>
        </w:tc>
        <w:tc>
          <w:tcPr>
            <w:tcW w:w="607" w:type="dxa"/>
            <w:tcBorders>
              <w:top w:val="single" w:sz="4" w:space="0" w:color="auto"/>
              <w:left w:val="single" w:sz="8" w:space="0" w:color="auto"/>
              <w:bottom w:val="single" w:sz="4" w:space="0" w:color="auto"/>
              <w:right w:val="single" w:sz="4" w:space="0" w:color="auto"/>
            </w:tcBorders>
            <w:shd w:val="clear" w:color="auto" w:fill="auto"/>
            <w:hideMark/>
          </w:tcPr>
          <w:p w14:paraId="4BE78E9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single" w:sz="4" w:space="0" w:color="auto"/>
              <w:bottom w:val="single" w:sz="4" w:space="0" w:color="auto"/>
              <w:right w:val="single" w:sz="4" w:space="0" w:color="auto"/>
            </w:tcBorders>
            <w:shd w:val="clear" w:color="auto" w:fill="auto"/>
            <w:hideMark/>
          </w:tcPr>
          <w:p w14:paraId="0D5644F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noWrap/>
            <w:hideMark/>
          </w:tcPr>
          <w:p w14:paraId="41A1B41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7385CA50" w14:textId="77777777" w:rsidR="003624FD" w:rsidRPr="003624FD" w:rsidRDefault="003624FD" w:rsidP="003624FD">
            <w:pPr>
              <w:rPr>
                <w:sz w:val="12"/>
                <w:szCs w:val="12"/>
              </w:rPr>
            </w:pPr>
          </w:p>
        </w:tc>
        <w:tc>
          <w:tcPr>
            <w:tcW w:w="3" w:type="dxa"/>
            <w:vAlign w:val="center"/>
            <w:hideMark/>
          </w:tcPr>
          <w:p w14:paraId="6EAF4C9B" w14:textId="77777777" w:rsidR="003624FD" w:rsidRPr="003624FD" w:rsidRDefault="003624FD" w:rsidP="003624FD">
            <w:pPr>
              <w:rPr>
                <w:sz w:val="12"/>
                <w:szCs w:val="12"/>
              </w:rPr>
            </w:pPr>
          </w:p>
        </w:tc>
        <w:tc>
          <w:tcPr>
            <w:tcW w:w="11" w:type="dxa"/>
            <w:vAlign w:val="center"/>
            <w:hideMark/>
          </w:tcPr>
          <w:p w14:paraId="561AC5BA" w14:textId="77777777" w:rsidR="003624FD" w:rsidRPr="003624FD" w:rsidRDefault="003624FD" w:rsidP="003624FD">
            <w:pPr>
              <w:rPr>
                <w:sz w:val="12"/>
                <w:szCs w:val="12"/>
              </w:rPr>
            </w:pPr>
          </w:p>
        </w:tc>
        <w:tc>
          <w:tcPr>
            <w:tcW w:w="11" w:type="dxa"/>
            <w:vAlign w:val="center"/>
            <w:hideMark/>
          </w:tcPr>
          <w:p w14:paraId="5C204E4E" w14:textId="77777777" w:rsidR="003624FD" w:rsidRPr="003624FD" w:rsidRDefault="003624FD" w:rsidP="003624FD">
            <w:pPr>
              <w:rPr>
                <w:sz w:val="12"/>
                <w:szCs w:val="12"/>
              </w:rPr>
            </w:pPr>
          </w:p>
        </w:tc>
      </w:tr>
      <w:tr w:rsidR="003624FD" w:rsidRPr="003624FD" w14:paraId="52E05922" w14:textId="77777777" w:rsidTr="00104FF4">
        <w:trPr>
          <w:trHeight w:val="330"/>
          <w:jc w:val="center"/>
        </w:trPr>
        <w:tc>
          <w:tcPr>
            <w:tcW w:w="473" w:type="dxa"/>
            <w:tcBorders>
              <w:top w:val="single" w:sz="4" w:space="0" w:color="auto"/>
              <w:left w:val="single" w:sz="8" w:space="0" w:color="auto"/>
              <w:bottom w:val="single" w:sz="8" w:space="0" w:color="auto"/>
              <w:right w:val="single" w:sz="4" w:space="0" w:color="auto"/>
            </w:tcBorders>
            <w:shd w:val="clear" w:color="auto" w:fill="auto"/>
            <w:hideMark/>
          </w:tcPr>
          <w:p w14:paraId="79C300A0"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3.3.3.2.</w:t>
            </w:r>
          </w:p>
        </w:tc>
        <w:tc>
          <w:tcPr>
            <w:tcW w:w="2739" w:type="dxa"/>
            <w:gridSpan w:val="2"/>
            <w:tcBorders>
              <w:top w:val="single" w:sz="4" w:space="0" w:color="auto"/>
              <w:left w:val="nil"/>
              <w:bottom w:val="single" w:sz="8" w:space="0" w:color="auto"/>
              <w:right w:val="single" w:sz="4" w:space="0" w:color="000000"/>
            </w:tcBorders>
            <w:shd w:val="clear" w:color="auto" w:fill="auto"/>
            <w:hideMark/>
          </w:tcPr>
          <w:p w14:paraId="48FC0232"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Транспортный налог</w:t>
            </w:r>
          </w:p>
        </w:tc>
        <w:tc>
          <w:tcPr>
            <w:tcW w:w="459" w:type="dxa"/>
            <w:tcBorders>
              <w:top w:val="single" w:sz="4" w:space="0" w:color="auto"/>
              <w:left w:val="single" w:sz="4" w:space="0" w:color="auto"/>
              <w:bottom w:val="single" w:sz="8" w:space="0" w:color="auto"/>
              <w:right w:val="nil"/>
            </w:tcBorders>
            <w:shd w:val="clear" w:color="auto" w:fill="auto"/>
            <w:hideMark/>
          </w:tcPr>
          <w:p w14:paraId="06ED0C9D" w14:textId="77777777" w:rsidR="003624FD" w:rsidRPr="003624FD" w:rsidRDefault="003624FD" w:rsidP="003624FD">
            <w:pPr>
              <w:jc w:val="center"/>
              <w:rPr>
                <w:rFonts w:ascii="Arial Narrow" w:hAnsi="Arial Narrow" w:cs="Calibri"/>
                <w:i/>
                <w:iCs/>
                <w:color w:val="000000"/>
                <w:sz w:val="12"/>
                <w:szCs w:val="12"/>
              </w:rPr>
            </w:pPr>
            <w:r w:rsidRPr="003624FD">
              <w:rPr>
                <w:rFonts w:ascii="Arial Narrow" w:hAnsi="Arial Narrow" w:cs="Calibri"/>
                <w:i/>
                <w:iCs/>
                <w:color w:val="000000"/>
                <w:sz w:val="12"/>
                <w:szCs w:val="12"/>
              </w:rPr>
              <w:t>тыс.руб.</w:t>
            </w:r>
          </w:p>
        </w:tc>
        <w:tc>
          <w:tcPr>
            <w:tcW w:w="602" w:type="dxa"/>
            <w:tcBorders>
              <w:top w:val="nil"/>
              <w:left w:val="single" w:sz="8" w:space="0" w:color="auto"/>
              <w:bottom w:val="single" w:sz="8" w:space="0" w:color="auto"/>
              <w:right w:val="single" w:sz="8" w:space="0" w:color="auto"/>
            </w:tcBorders>
            <w:shd w:val="clear" w:color="auto" w:fill="auto"/>
            <w:noWrap/>
            <w:hideMark/>
          </w:tcPr>
          <w:p w14:paraId="4F098B5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0,69</w:t>
            </w:r>
          </w:p>
        </w:tc>
        <w:tc>
          <w:tcPr>
            <w:tcW w:w="572" w:type="dxa"/>
            <w:tcBorders>
              <w:top w:val="nil"/>
              <w:left w:val="nil"/>
              <w:bottom w:val="single" w:sz="8" w:space="0" w:color="auto"/>
              <w:right w:val="single" w:sz="4" w:space="0" w:color="auto"/>
            </w:tcBorders>
            <w:shd w:val="clear" w:color="auto" w:fill="auto"/>
            <w:noWrap/>
            <w:vAlign w:val="bottom"/>
            <w:hideMark/>
          </w:tcPr>
          <w:p w14:paraId="3C33A48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0,72</w:t>
            </w:r>
          </w:p>
        </w:tc>
        <w:tc>
          <w:tcPr>
            <w:tcW w:w="567" w:type="dxa"/>
            <w:tcBorders>
              <w:top w:val="nil"/>
              <w:left w:val="nil"/>
              <w:bottom w:val="single" w:sz="8" w:space="0" w:color="auto"/>
              <w:right w:val="single" w:sz="4" w:space="0" w:color="auto"/>
            </w:tcBorders>
            <w:shd w:val="clear" w:color="auto" w:fill="auto"/>
            <w:noWrap/>
            <w:vAlign w:val="bottom"/>
            <w:hideMark/>
          </w:tcPr>
          <w:p w14:paraId="243BCF0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4" w:space="0" w:color="auto"/>
              <w:left w:val="single" w:sz="4" w:space="0" w:color="auto"/>
              <w:bottom w:val="single" w:sz="8" w:space="0" w:color="auto"/>
              <w:right w:val="nil"/>
            </w:tcBorders>
            <w:shd w:val="clear" w:color="auto" w:fill="auto"/>
            <w:noWrap/>
            <w:hideMark/>
          </w:tcPr>
          <w:p w14:paraId="2581D5F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0,72</w:t>
            </w:r>
          </w:p>
        </w:tc>
        <w:tc>
          <w:tcPr>
            <w:tcW w:w="572" w:type="dxa"/>
            <w:tcBorders>
              <w:top w:val="nil"/>
              <w:left w:val="single" w:sz="8" w:space="0" w:color="auto"/>
              <w:bottom w:val="single" w:sz="8" w:space="0" w:color="auto"/>
              <w:right w:val="single" w:sz="4" w:space="0" w:color="auto"/>
            </w:tcBorders>
            <w:shd w:val="clear" w:color="auto" w:fill="auto"/>
            <w:hideMark/>
          </w:tcPr>
          <w:p w14:paraId="00F98AA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0,72</w:t>
            </w:r>
          </w:p>
        </w:tc>
        <w:tc>
          <w:tcPr>
            <w:tcW w:w="567" w:type="dxa"/>
            <w:tcBorders>
              <w:top w:val="nil"/>
              <w:left w:val="nil"/>
              <w:bottom w:val="single" w:sz="8" w:space="0" w:color="auto"/>
              <w:right w:val="single" w:sz="4" w:space="0" w:color="auto"/>
            </w:tcBorders>
            <w:shd w:val="clear" w:color="auto" w:fill="auto"/>
            <w:hideMark/>
          </w:tcPr>
          <w:p w14:paraId="00498F3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8" w:space="0" w:color="auto"/>
              <w:right w:val="single" w:sz="8" w:space="0" w:color="auto"/>
            </w:tcBorders>
            <w:shd w:val="clear" w:color="auto" w:fill="auto"/>
            <w:hideMark/>
          </w:tcPr>
          <w:p w14:paraId="2108540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0,72</w:t>
            </w:r>
          </w:p>
        </w:tc>
        <w:tc>
          <w:tcPr>
            <w:tcW w:w="572" w:type="dxa"/>
            <w:tcBorders>
              <w:top w:val="single" w:sz="4" w:space="0" w:color="auto"/>
              <w:left w:val="nil"/>
              <w:bottom w:val="nil"/>
              <w:right w:val="single" w:sz="4" w:space="0" w:color="auto"/>
            </w:tcBorders>
            <w:shd w:val="clear" w:color="auto" w:fill="auto"/>
            <w:hideMark/>
          </w:tcPr>
          <w:p w14:paraId="578C591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0,72</w:t>
            </w:r>
          </w:p>
        </w:tc>
        <w:tc>
          <w:tcPr>
            <w:tcW w:w="567" w:type="dxa"/>
            <w:tcBorders>
              <w:top w:val="single" w:sz="4" w:space="0" w:color="auto"/>
              <w:left w:val="nil"/>
              <w:bottom w:val="nil"/>
              <w:right w:val="single" w:sz="4" w:space="0" w:color="auto"/>
            </w:tcBorders>
            <w:shd w:val="clear" w:color="auto" w:fill="auto"/>
            <w:hideMark/>
          </w:tcPr>
          <w:p w14:paraId="3E435CF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8" w:space="0" w:color="auto"/>
              <w:right w:val="single" w:sz="8" w:space="0" w:color="auto"/>
            </w:tcBorders>
            <w:shd w:val="clear" w:color="auto" w:fill="auto"/>
            <w:noWrap/>
            <w:hideMark/>
          </w:tcPr>
          <w:p w14:paraId="395248B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0,72</w:t>
            </w:r>
          </w:p>
        </w:tc>
        <w:tc>
          <w:tcPr>
            <w:tcW w:w="572" w:type="dxa"/>
            <w:tcBorders>
              <w:top w:val="nil"/>
              <w:left w:val="nil"/>
              <w:bottom w:val="single" w:sz="4" w:space="0" w:color="auto"/>
              <w:right w:val="single" w:sz="4" w:space="0" w:color="auto"/>
            </w:tcBorders>
            <w:shd w:val="clear" w:color="auto" w:fill="auto"/>
            <w:hideMark/>
          </w:tcPr>
          <w:p w14:paraId="24BD9923"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0,76</w:t>
            </w:r>
          </w:p>
        </w:tc>
        <w:tc>
          <w:tcPr>
            <w:tcW w:w="567" w:type="dxa"/>
            <w:tcBorders>
              <w:top w:val="nil"/>
              <w:left w:val="nil"/>
              <w:bottom w:val="single" w:sz="4" w:space="0" w:color="auto"/>
              <w:right w:val="single" w:sz="4" w:space="0" w:color="auto"/>
            </w:tcBorders>
            <w:shd w:val="clear" w:color="auto" w:fill="auto"/>
            <w:hideMark/>
          </w:tcPr>
          <w:p w14:paraId="18A88DB6"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single" w:sz="8" w:space="0" w:color="auto"/>
              <w:right w:val="single" w:sz="8" w:space="0" w:color="auto"/>
            </w:tcBorders>
            <w:shd w:val="clear" w:color="auto" w:fill="auto"/>
            <w:noWrap/>
            <w:hideMark/>
          </w:tcPr>
          <w:p w14:paraId="1551493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0,76</w:t>
            </w:r>
          </w:p>
        </w:tc>
        <w:tc>
          <w:tcPr>
            <w:tcW w:w="572" w:type="dxa"/>
            <w:tcBorders>
              <w:top w:val="single" w:sz="4" w:space="0" w:color="auto"/>
              <w:left w:val="nil"/>
              <w:bottom w:val="nil"/>
              <w:right w:val="single" w:sz="4" w:space="0" w:color="auto"/>
            </w:tcBorders>
            <w:shd w:val="clear" w:color="auto" w:fill="auto"/>
            <w:hideMark/>
          </w:tcPr>
          <w:p w14:paraId="6A72DBD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0,72</w:t>
            </w:r>
          </w:p>
        </w:tc>
        <w:tc>
          <w:tcPr>
            <w:tcW w:w="572" w:type="dxa"/>
            <w:tcBorders>
              <w:top w:val="nil"/>
              <w:left w:val="nil"/>
              <w:bottom w:val="nil"/>
              <w:right w:val="single" w:sz="4" w:space="0" w:color="auto"/>
            </w:tcBorders>
            <w:shd w:val="clear" w:color="auto" w:fill="auto"/>
            <w:hideMark/>
          </w:tcPr>
          <w:p w14:paraId="5368693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8" w:space="0" w:color="auto"/>
              <w:right w:val="single" w:sz="8" w:space="0" w:color="auto"/>
            </w:tcBorders>
            <w:shd w:val="clear" w:color="auto" w:fill="auto"/>
            <w:noWrap/>
            <w:hideMark/>
          </w:tcPr>
          <w:p w14:paraId="679895C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0,72</w:t>
            </w:r>
          </w:p>
        </w:tc>
        <w:tc>
          <w:tcPr>
            <w:tcW w:w="607" w:type="dxa"/>
            <w:tcBorders>
              <w:top w:val="single" w:sz="4" w:space="0" w:color="auto"/>
              <w:left w:val="nil"/>
              <w:bottom w:val="nil"/>
              <w:right w:val="single" w:sz="4" w:space="0" w:color="auto"/>
            </w:tcBorders>
            <w:shd w:val="clear" w:color="auto" w:fill="auto"/>
            <w:hideMark/>
          </w:tcPr>
          <w:p w14:paraId="63B7D63A"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-0,04</w:t>
            </w:r>
          </w:p>
        </w:tc>
        <w:tc>
          <w:tcPr>
            <w:tcW w:w="530" w:type="dxa"/>
            <w:tcBorders>
              <w:top w:val="nil"/>
              <w:left w:val="nil"/>
              <w:bottom w:val="nil"/>
              <w:right w:val="single" w:sz="4" w:space="0" w:color="auto"/>
            </w:tcBorders>
            <w:shd w:val="clear" w:color="auto" w:fill="auto"/>
            <w:hideMark/>
          </w:tcPr>
          <w:p w14:paraId="1EA2597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8" w:space="0" w:color="auto"/>
              <w:right w:val="single" w:sz="8" w:space="0" w:color="auto"/>
            </w:tcBorders>
            <w:shd w:val="clear" w:color="auto" w:fill="auto"/>
            <w:noWrap/>
            <w:hideMark/>
          </w:tcPr>
          <w:p w14:paraId="554F27B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-0,04</w:t>
            </w:r>
          </w:p>
        </w:tc>
        <w:tc>
          <w:tcPr>
            <w:tcW w:w="13" w:type="dxa"/>
            <w:vAlign w:val="center"/>
            <w:hideMark/>
          </w:tcPr>
          <w:p w14:paraId="58B43AA7" w14:textId="77777777" w:rsidR="003624FD" w:rsidRPr="003624FD" w:rsidRDefault="003624FD" w:rsidP="003624FD">
            <w:pPr>
              <w:rPr>
                <w:sz w:val="12"/>
                <w:szCs w:val="12"/>
              </w:rPr>
            </w:pPr>
          </w:p>
        </w:tc>
        <w:tc>
          <w:tcPr>
            <w:tcW w:w="3" w:type="dxa"/>
            <w:vAlign w:val="center"/>
            <w:hideMark/>
          </w:tcPr>
          <w:p w14:paraId="153AECF7" w14:textId="77777777" w:rsidR="003624FD" w:rsidRPr="003624FD" w:rsidRDefault="003624FD" w:rsidP="003624FD">
            <w:pPr>
              <w:rPr>
                <w:sz w:val="12"/>
                <w:szCs w:val="12"/>
              </w:rPr>
            </w:pPr>
          </w:p>
        </w:tc>
        <w:tc>
          <w:tcPr>
            <w:tcW w:w="11" w:type="dxa"/>
            <w:vAlign w:val="center"/>
            <w:hideMark/>
          </w:tcPr>
          <w:p w14:paraId="10A18079" w14:textId="77777777" w:rsidR="003624FD" w:rsidRPr="003624FD" w:rsidRDefault="003624FD" w:rsidP="003624FD">
            <w:pPr>
              <w:rPr>
                <w:sz w:val="12"/>
                <w:szCs w:val="12"/>
              </w:rPr>
            </w:pPr>
          </w:p>
        </w:tc>
        <w:tc>
          <w:tcPr>
            <w:tcW w:w="11" w:type="dxa"/>
            <w:vAlign w:val="center"/>
            <w:hideMark/>
          </w:tcPr>
          <w:p w14:paraId="1ECA530A" w14:textId="77777777" w:rsidR="003624FD" w:rsidRPr="003624FD" w:rsidRDefault="003624FD" w:rsidP="003624FD">
            <w:pPr>
              <w:rPr>
                <w:sz w:val="12"/>
                <w:szCs w:val="12"/>
              </w:rPr>
            </w:pPr>
          </w:p>
        </w:tc>
      </w:tr>
      <w:tr w:rsidR="003624FD" w:rsidRPr="003624FD" w14:paraId="74833E41" w14:textId="77777777" w:rsidTr="00104FF4">
        <w:trPr>
          <w:trHeight w:val="780"/>
          <w:jc w:val="center"/>
        </w:trPr>
        <w:tc>
          <w:tcPr>
            <w:tcW w:w="473" w:type="dxa"/>
            <w:tcBorders>
              <w:top w:val="nil"/>
              <w:left w:val="single" w:sz="8" w:space="0" w:color="auto"/>
              <w:bottom w:val="single" w:sz="8" w:space="0" w:color="auto"/>
              <w:right w:val="single" w:sz="4" w:space="0" w:color="auto"/>
            </w:tcBorders>
            <w:shd w:val="clear" w:color="auto" w:fill="auto"/>
            <w:hideMark/>
          </w:tcPr>
          <w:p w14:paraId="03C85787"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3.3.4.</w:t>
            </w:r>
          </w:p>
        </w:tc>
        <w:tc>
          <w:tcPr>
            <w:tcW w:w="2739" w:type="dxa"/>
            <w:gridSpan w:val="2"/>
            <w:tcBorders>
              <w:top w:val="single" w:sz="8" w:space="0" w:color="auto"/>
              <w:left w:val="nil"/>
              <w:bottom w:val="single" w:sz="8" w:space="0" w:color="auto"/>
              <w:right w:val="single" w:sz="4" w:space="0" w:color="000000"/>
            </w:tcBorders>
            <w:shd w:val="clear" w:color="auto" w:fill="auto"/>
            <w:hideMark/>
          </w:tcPr>
          <w:p w14:paraId="37D2984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Государственная пошлина за аттестацию по промбезопасности</w:t>
            </w:r>
          </w:p>
        </w:tc>
        <w:tc>
          <w:tcPr>
            <w:tcW w:w="459" w:type="dxa"/>
            <w:tcBorders>
              <w:top w:val="single" w:sz="8" w:space="0" w:color="auto"/>
              <w:left w:val="nil"/>
              <w:bottom w:val="single" w:sz="8" w:space="0" w:color="auto"/>
              <w:right w:val="nil"/>
            </w:tcBorders>
            <w:shd w:val="clear" w:color="auto" w:fill="auto"/>
            <w:hideMark/>
          </w:tcPr>
          <w:p w14:paraId="2528CB83"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nil"/>
              <w:left w:val="nil"/>
              <w:bottom w:val="single" w:sz="8" w:space="0" w:color="auto"/>
              <w:right w:val="single" w:sz="8" w:space="0" w:color="auto"/>
            </w:tcBorders>
            <w:shd w:val="clear" w:color="auto" w:fill="auto"/>
            <w:noWrap/>
            <w:hideMark/>
          </w:tcPr>
          <w:p w14:paraId="291433C3"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14,94</w:t>
            </w:r>
          </w:p>
        </w:tc>
        <w:tc>
          <w:tcPr>
            <w:tcW w:w="572" w:type="dxa"/>
            <w:tcBorders>
              <w:top w:val="nil"/>
              <w:left w:val="nil"/>
              <w:bottom w:val="single" w:sz="8" w:space="0" w:color="auto"/>
              <w:right w:val="single" w:sz="4" w:space="0" w:color="auto"/>
            </w:tcBorders>
            <w:shd w:val="clear" w:color="auto" w:fill="auto"/>
            <w:noWrap/>
            <w:hideMark/>
          </w:tcPr>
          <w:p w14:paraId="07128B2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8" w:space="0" w:color="auto"/>
              <w:right w:val="single" w:sz="4" w:space="0" w:color="auto"/>
            </w:tcBorders>
            <w:shd w:val="clear" w:color="auto" w:fill="auto"/>
            <w:noWrap/>
            <w:hideMark/>
          </w:tcPr>
          <w:p w14:paraId="6D70D2F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8" w:space="0" w:color="auto"/>
              <w:left w:val="nil"/>
              <w:bottom w:val="single" w:sz="8" w:space="0" w:color="auto"/>
              <w:right w:val="nil"/>
            </w:tcBorders>
            <w:shd w:val="clear" w:color="auto" w:fill="auto"/>
            <w:noWrap/>
            <w:hideMark/>
          </w:tcPr>
          <w:p w14:paraId="1C5A6DB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nil"/>
              <w:left w:val="single" w:sz="8" w:space="0" w:color="auto"/>
              <w:bottom w:val="single" w:sz="8" w:space="0" w:color="auto"/>
              <w:right w:val="nil"/>
            </w:tcBorders>
            <w:shd w:val="clear" w:color="auto" w:fill="auto"/>
            <w:noWrap/>
            <w:hideMark/>
          </w:tcPr>
          <w:p w14:paraId="542F64B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8" w:space="0" w:color="auto"/>
              <w:right w:val="nil"/>
            </w:tcBorders>
            <w:shd w:val="clear" w:color="auto" w:fill="auto"/>
            <w:noWrap/>
            <w:hideMark/>
          </w:tcPr>
          <w:p w14:paraId="3938720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8" w:space="0" w:color="auto"/>
              <w:left w:val="single" w:sz="4" w:space="0" w:color="auto"/>
              <w:bottom w:val="single" w:sz="8" w:space="0" w:color="auto"/>
              <w:right w:val="single" w:sz="8" w:space="0" w:color="auto"/>
            </w:tcBorders>
            <w:shd w:val="clear" w:color="auto" w:fill="auto"/>
            <w:noWrap/>
            <w:hideMark/>
          </w:tcPr>
          <w:p w14:paraId="457BB92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8" w:space="0" w:color="auto"/>
              <w:left w:val="nil"/>
              <w:bottom w:val="single" w:sz="8" w:space="0" w:color="auto"/>
              <w:right w:val="single" w:sz="4" w:space="0" w:color="auto"/>
            </w:tcBorders>
            <w:shd w:val="clear" w:color="auto" w:fill="auto"/>
            <w:hideMark/>
          </w:tcPr>
          <w:p w14:paraId="367A1C7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single" w:sz="8" w:space="0" w:color="auto"/>
              <w:left w:val="nil"/>
              <w:bottom w:val="single" w:sz="8" w:space="0" w:color="auto"/>
              <w:right w:val="single" w:sz="4" w:space="0" w:color="auto"/>
            </w:tcBorders>
            <w:shd w:val="clear" w:color="auto" w:fill="auto"/>
            <w:hideMark/>
          </w:tcPr>
          <w:p w14:paraId="05A346F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8" w:space="0" w:color="auto"/>
              <w:right w:val="single" w:sz="8" w:space="0" w:color="auto"/>
            </w:tcBorders>
            <w:shd w:val="clear" w:color="auto" w:fill="auto"/>
            <w:hideMark/>
          </w:tcPr>
          <w:p w14:paraId="63E658F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8" w:space="0" w:color="auto"/>
              <w:left w:val="single" w:sz="8" w:space="0" w:color="auto"/>
              <w:bottom w:val="single" w:sz="8" w:space="0" w:color="auto"/>
              <w:right w:val="single" w:sz="4" w:space="0" w:color="auto"/>
            </w:tcBorders>
            <w:shd w:val="clear" w:color="auto" w:fill="auto"/>
            <w:hideMark/>
          </w:tcPr>
          <w:p w14:paraId="16F07A9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single" w:sz="8" w:space="0" w:color="auto"/>
              <w:left w:val="nil"/>
              <w:bottom w:val="single" w:sz="8" w:space="0" w:color="auto"/>
              <w:right w:val="single" w:sz="4" w:space="0" w:color="auto"/>
            </w:tcBorders>
            <w:shd w:val="clear" w:color="auto" w:fill="auto"/>
            <w:hideMark/>
          </w:tcPr>
          <w:p w14:paraId="229AB6F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8" w:space="0" w:color="auto"/>
              <w:right w:val="single" w:sz="8" w:space="0" w:color="auto"/>
            </w:tcBorders>
            <w:shd w:val="clear" w:color="auto" w:fill="auto"/>
            <w:hideMark/>
          </w:tcPr>
          <w:p w14:paraId="2468D9C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8" w:space="0" w:color="auto"/>
              <w:left w:val="nil"/>
              <w:bottom w:val="single" w:sz="8" w:space="0" w:color="auto"/>
              <w:right w:val="single" w:sz="4" w:space="0" w:color="auto"/>
            </w:tcBorders>
            <w:shd w:val="clear" w:color="auto" w:fill="auto"/>
            <w:hideMark/>
          </w:tcPr>
          <w:p w14:paraId="657655F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8" w:space="0" w:color="auto"/>
              <w:left w:val="nil"/>
              <w:bottom w:val="single" w:sz="8" w:space="0" w:color="auto"/>
              <w:right w:val="single" w:sz="4" w:space="0" w:color="auto"/>
            </w:tcBorders>
            <w:shd w:val="clear" w:color="auto" w:fill="auto"/>
            <w:hideMark/>
          </w:tcPr>
          <w:p w14:paraId="07CBEB6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8" w:space="0" w:color="auto"/>
              <w:right w:val="single" w:sz="8" w:space="0" w:color="auto"/>
            </w:tcBorders>
            <w:shd w:val="clear" w:color="auto" w:fill="auto"/>
            <w:hideMark/>
          </w:tcPr>
          <w:p w14:paraId="3513652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607" w:type="dxa"/>
            <w:tcBorders>
              <w:top w:val="single" w:sz="8" w:space="0" w:color="auto"/>
              <w:left w:val="nil"/>
              <w:bottom w:val="single" w:sz="8" w:space="0" w:color="auto"/>
              <w:right w:val="single" w:sz="4" w:space="0" w:color="auto"/>
            </w:tcBorders>
            <w:shd w:val="clear" w:color="auto" w:fill="auto"/>
            <w:hideMark/>
          </w:tcPr>
          <w:p w14:paraId="441C579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single" w:sz="8" w:space="0" w:color="auto"/>
              <w:left w:val="nil"/>
              <w:bottom w:val="single" w:sz="8" w:space="0" w:color="auto"/>
              <w:right w:val="single" w:sz="4" w:space="0" w:color="auto"/>
            </w:tcBorders>
            <w:shd w:val="clear" w:color="auto" w:fill="auto"/>
            <w:hideMark/>
          </w:tcPr>
          <w:p w14:paraId="0E5A290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8" w:space="0" w:color="auto"/>
              <w:right w:val="single" w:sz="8" w:space="0" w:color="auto"/>
            </w:tcBorders>
            <w:shd w:val="clear" w:color="auto" w:fill="auto"/>
            <w:hideMark/>
          </w:tcPr>
          <w:p w14:paraId="33E5E41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156B1BD2" w14:textId="77777777" w:rsidR="003624FD" w:rsidRPr="003624FD" w:rsidRDefault="003624FD" w:rsidP="003624FD">
            <w:pPr>
              <w:rPr>
                <w:sz w:val="12"/>
                <w:szCs w:val="12"/>
              </w:rPr>
            </w:pPr>
          </w:p>
        </w:tc>
        <w:tc>
          <w:tcPr>
            <w:tcW w:w="3" w:type="dxa"/>
            <w:vAlign w:val="center"/>
            <w:hideMark/>
          </w:tcPr>
          <w:p w14:paraId="4917113E" w14:textId="77777777" w:rsidR="003624FD" w:rsidRPr="003624FD" w:rsidRDefault="003624FD" w:rsidP="003624FD">
            <w:pPr>
              <w:rPr>
                <w:sz w:val="12"/>
                <w:szCs w:val="12"/>
              </w:rPr>
            </w:pPr>
          </w:p>
        </w:tc>
        <w:tc>
          <w:tcPr>
            <w:tcW w:w="11" w:type="dxa"/>
            <w:vAlign w:val="center"/>
            <w:hideMark/>
          </w:tcPr>
          <w:p w14:paraId="14FD5C15" w14:textId="77777777" w:rsidR="003624FD" w:rsidRPr="003624FD" w:rsidRDefault="003624FD" w:rsidP="003624FD">
            <w:pPr>
              <w:rPr>
                <w:sz w:val="12"/>
                <w:szCs w:val="12"/>
              </w:rPr>
            </w:pPr>
          </w:p>
        </w:tc>
        <w:tc>
          <w:tcPr>
            <w:tcW w:w="11" w:type="dxa"/>
            <w:vAlign w:val="center"/>
            <w:hideMark/>
          </w:tcPr>
          <w:p w14:paraId="56C23BF6" w14:textId="77777777" w:rsidR="003624FD" w:rsidRPr="003624FD" w:rsidRDefault="003624FD" w:rsidP="003624FD">
            <w:pPr>
              <w:rPr>
                <w:sz w:val="12"/>
                <w:szCs w:val="12"/>
              </w:rPr>
            </w:pPr>
          </w:p>
        </w:tc>
      </w:tr>
      <w:tr w:rsidR="003624FD" w:rsidRPr="003624FD" w14:paraId="64D76B20" w14:textId="77777777" w:rsidTr="00104FF4">
        <w:trPr>
          <w:trHeight w:val="330"/>
          <w:jc w:val="center"/>
        </w:trPr>
        <w:tc>
          <w:tcPr>
            <w:tcW w:w="473" w:type="dxa"/>
            <w:tcBorders>
              <w:top w:val="nil"/>
              <w:left w:val="single" w:sz="8" w:space="0" w:color="auto"/>
              <w:bottom w:val="single" w:sz="4" w:space="0" w:color="auto"/>
              <w:right w:val="single" w:sz="4" w:space="0" w:color="auto"/>
            </w:tcBorders>
            <w:shd w:val="clear" w:color="auto" w:fill="auto"/>
            <w:hideMark/>
          </w:tcPr>
          <w:p w14:paraId="69F84769"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 </w:t>
            </w:r>
          </w:p>
        </w:tc>
        <w:tc>
          <w:tcPr>
            <w:tcW w:w="1246" w:type="dxa"/>
            <w:tcBorders>
              <w:top w:val="nil"/>
              <w:left w:val="nil"/>
              <w:bottom w:val="single" w:sz="4" w:space="0" w:color="auto"/>
              <w:right w:val="nil"/>
            </w:tcBorders>
            <w:shd w:val="clear" w:color="auto" w:fill="auto"/>
            <w:hideMark/>
          </w:tcPr>
          <w:p w14:paraId="74D8747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1493" w:type="dxa"/>
            <w:tcBorders>
              <w:top w:val="nil"/>
              <w:left w:val="nil"/>
              <w:bottom w:val="single" w:sz="4" w:space="0" w:color="auto"/>
              <w:right w:val="single" w:sz="4" w:space="0" w:color="auto"/>
            </w:tcBorders>
            <w:shd w:val="clear" w:color="auto" w:fill="auto"/>
            <w:hideMark/>
          </w:tcPr>
          <w:p w14:paraId="2EF8D39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459" w:type="dxa"/>
            <w:tcBorders>
              <w:top w:val="nil"/>
              <w:left w:val="nil"/>
              <w:bottom w:val="single" w:sz="4" w:space="0" w:color="auto"/>
              <w:right w:val="nil"/>
            </w:tcBorders>
            <w:shd w:val="clear" w:color="auto" w:fill="auto"/>
            <w:hideMark/>
          </w:tcPr>
          <w:p w14:paraId="1ADA4A75"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 </w:t>
            </w:r>
          </w:p>
        </w:tc>
        <w:tc>
          <w:tcPr>
            <w:tcW w:w="602" w:type="dxa"/>
            <w:tcBorders>
              <w:top w:val="nil"/>
              <w:left w:val="single" w:sz="8" w:space="0" w:color="auto"/>
              <w:bottom w:val="single" w:sz="4" w:space="0" w:color="auto"/>
              <w:right w:val="single" w:sz="8" w:space="0" w:color="auto"/>
            </w:tcBorders>
            <w:shd w:val="clear" w:color="auto" w:fill="auto"/>
            <w:noWrap/>
            <w:hideMark/>
          </w:tcPr>
          <w:p w14:paraId="436734F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4" w:space="0" w:color="auto"/>
              <w:left w:val="nil"/>
              <w:bottom w:val="single" w:sz="4" w:space="0" w:color="auto"/>
              <w:right w:val="single" w:sz="4" w:space="0" w:color="auto"/>
            </w:tcBorders>
            <w:shd w:val="clear" w:color="auto" w:fill="auto"/>
            <w:noWrap/>
            <w:hideMark/>
          </w:tcPr>
          <w:p w14:paraId="6968702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single" w:sz="4" w:space="0" w:color="auto"/>
              <w:left w:val="nil"/>
              <w:bottom w:val="single" w:sz="4" w:space="0" w:color="auto"/>
              <w:right w:val="single" w:sz="4" w:space="0" w:color="auto"/>
            </w:tcBorders>
            <w:shd w:val="clear" w:color="auto" w:fill="auto"/>
            <w:noWrap/>
            <w:hideMark/>
          </w:tcPr>
          <w:p w14:paraId="66A3626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nil"/>
            </w:tcBorders>
            <w:shd w:val="clear" w:color="auto" w:fill="auto"/>
            <w:noWrap/>
            <w:hideMark/>
          </w:tcPr>
          <w:p w14:paraId="250217C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nil"/>
            </w:tcBorders>
            <w:shd w:val="clear" w:color="auto" w:fill="auto"/>
            <w:noWrap/>
            <w:hideMark/>
          </w:tcPr>
          <w:p w14:paraId="5C560BE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nil"/>
            </w:tcBorders>
            <w:shd w:val="clear" w:color="auto" w:fill="auto"/>
            <w:noWrap/>
            <w:hideMark/>
          </w:tcPr>
          <w:p w14:paraId="6C1346A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noWrap/>
            <w:hideMark/>
          </w:tcPr>
          <w:p w14:paraId="3A8A552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4" w:space="0" w:color="auto"/>
              <w:left w:val="single" w:sz="8" w:space="0" w:color="auto"/>
              <w:bottom w:val="single" w:sz="4" w:space="0" w:color="auto"/>
              <w:right w:val="single" w:sz="4" w:space="0" w:color="auto"/>
            </w:tcBorders>
            <w:shd w:val="clear" w:color="auto" w:fill="auto"/>
            <w:hideMark/>
          </w:tcPr>
          <w:p w14:paraId="67F2776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single" w:sz="4" w:space="0" w:color="auto"/>
              <w:left w:val="nil"/>
              <w:bottom w:val="single" w:sz="4" w:space="0" w:color="auto"/>
              <w:right w:val="single" w:sz="4" w:space="0" w:color="auto"/>
            </w:tcBorders>
            <w:shd w:val="clear" w:color="auto" w:fill="auto"/>
            <w:hideMark/>
          </w:tcPr>
          <w:p w14:paraId="5BDAFB3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4" w:space="0" w:color="auto"/>
              <w:left w:val="nil"/>
              <w:bottom w:val="single" w:sz="4" w:space="0" w:color="auto"/>
              <w:right w:val="single" w:sz="8" w:space="0" w:color="auto"/>
            </w:tcBorders>
            <w:shd w:val="clear" w:color="auto" w:fill="auto"/>
            <w:hideMark/>
          </w:tcPr>
          <w:p w14:paraId="7AE4362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4" w:space="0" w:color="auto"/>
              <w:left w:val="single" w:sz="8" w:space="0" w:color="auto"/>
              <w:bottom w:val="single" w:sz="4" w:space="0" w:color="auto"/>
              <w:right w:val="single" w:sz="4" w:space="0" w:color="auto"/>
            </w:tcBorders>
            <w:shd w:val="clear" w:color="auto" w:fill="auto"/>
            <w:hideMark/>
          </w:tcPr>
          <w:p w14:paraId="1FFF94A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single" w:sz="4" w:space="0" w:color="auto"/>
              <w:left w:val="nil"/>
              <w:bottom w:val="single" w:sz="4" w:space="0" w:color="auto"/>
              <w:right w:val="single" w:sz="4" w:space="0" w:color="auto"/>
            </w:tcBorders>
            <w:shd w:val="clear" w:color="auto" w:fill="auto"/>
            <w:hideMark/>
          </w:tcPr>
          <w:p w14:paraId="2AF75E0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4" w:space="0" w:color="auto"/>
              <w:left w:val="nil"/>
              <w:bottom w:val="single" w:sz="4" w:space="0" w:color="auto"/>
              <w:right w:val="single" w:sz="8" w:space="0" w:color="auto"/>
            </w:tcBorders>
            <w:shd w:val="clear" w:color="auto" w:fill="auto"/>
            <w:noWrap/>
            <w:hideMark/>
          </w:tcPr>
          <w:p w14:paraId="6EDF20A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4" w:space="0" w:color="auto"/>
              <w:left w:val="nil"/>
              <w:bottom w:val="single" w:sz="4" w:space="0" w:color="auto"/>
              <w:right w:val="single" w:sz="4" w:space="0" w:color="auto"/>
            </w:tcBorders>
            <w:shd w:val="clear" w:color="auto" w:fill="auto"/>
            <w:hideMark/>
          </w:tcPr>
          <w:p w14:paraId="00F5DA3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4" w:space="0" w:color="auto"/>
              <w:left w:val="nil"/>
              <w:bottom w:val="single" w:sz="4" w:space="0" w:color="auto"/>
              <w:right w:val="single" w:sz="4" w:space="0" w:color="auto"/>
            </w:tcBorders>
            <w:shd w:val="clear" w:color="auto" w:fill="auto"/>
            <w:hideMark/>
          </w:tcPr>
          <w:p w14:paraId="72C1B84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4" w:space="0" w:color="auto"/>
              <w:left w:val="nil"/>
              <w:bottom w:val="single" w:sz="4" w:space="0" w:color="auto"/>
              <w:right w:val="single" w:sz="8" w:space="0" w:color="auto"/>
            </w:tcBorders>
            <w:shd w:val="clear" w:color="auto" w:fill="auto"/>
            <w:hideMark/>
          </w:tcPr>
          <w:p w14:paraId="0CC6D05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607" w:type="dxa"/>
            <w:tcBorders>
              <w:top w:val="single" w:sz="4" w:space="0" w:color="auto"/>
              <w:left w:val="nil"/>
              <w:bottom w:val="single" w:sz="4" w:space="0" w:color="auto"/>
              <w:right w:val="single" w:sz="4" w:space="0" w:color="auto"/>
            </w:tcBorders>
            <w:shd w:val="clear" w:color="auto" w:fill="auto"/>
            <w:hideMark/>
          </w:tcPr>
          <w:p w14:paraId="42334B22"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single" w:sz="4" w:space="0" w:color="auto"/>
              <w:left w:val="nil"/>
              <w:bottom w:val="single" w:sz="4" w:space="0" w:color="auto"/>
              <w:right w:val="single" w:sz="4" w:space="0" w:color="auto"/>
            </w:tcBorders>
            <w:shd w:val="clear" w:color="auto" w:fill="auto"/>
            <w:hideMark/>
          </w:tcPr>
          <w:p w14:paraId="44D633AA"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single" w:sz="4" w:space="0" w:color="auto"/>
              <w:left w:val="nil"/>
              <w:bottom w:val="single" w:sz="4" w:space="0" w:color="auto"/>
              <w:right w:val="single" w:sz="8" w:space="0" w:color="auto"/>
            </w:tcBorders>
            <w:shd w:val="clear" w:color="auto" w:fill="auto"/>
            <w:hideMark/>
          </w:tcPr>
          <w:p w14:paraId="6888D23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63F4FFBD" w14:textId="77777777" w:rsidR="003624FD" w:rsidRPr="003624FD" w:rsidRDefault="003624FD" w:rsidP="003624FD">
            <w:pPr>
              <w:rPr>
                <w:sz w:val="12"/>
                <w:szCs w:val="12"/>
              </w:rPr>
            </w:pPr>
          </w:p>
        </w:tc>
        <w:tc>
          <w:tcPr>
            <w:tcW w:w="3" w:type="dxa"/>
            <w:vAlign w:val="center"/>
            <w:hideMark/>
          </w:tcPr>
          <w:p w14:paraId="4903D040" w14:textId="77777777" w:rsidR="003624FD" w:rsidRPr="003624FD" w:rsidRDefault="003624FD" w:rsidP="003624FD">
            <w:pPr>
              <w:rPr>
                <w:sz w:val="12"/>
                <w:szCs w:val="12"/>
              </w:rPr>
            </w:pPr>
          </w:p>
        </w:tc>
        <w:tc>
          <w:tcPr>
            <w:tcW w:w="11" w:type="dxa"/>
            <w:vAlign w:val="center"/>
            <w:hideMark/>
          </w:tcPr>
          <w:p w14:paraId="3258F1E1" w14:textId="77777777" w:rsidR="003624FD" w:rsidRPr="003624FD" w:rsidRDefault="003624FD" w:rsidP="003624FD">
            <w:pPr>
              <w:rPr>
                <w:sz w:val="12"/>
                <w:szCs w:val="12"/>
              </w:rPr>
            </w:pPr>
          </w:p>
        </w:tc>
        <w:tc>
          <w:tcPr>
            <w:tcW w:w="11" w:type="dxa"/>
            <w:vAlign w:val="center"/>
            <w:hideMark/>
          </w:tcPr>
          <w:p w14:paraId="19441B48" w14:textId="77777777" w:rsidR="003624FD" w:rsidRPr="003624FD" w:rsidRDefault="003624FD" w:rsidP="003624FD">
            <w:pPr>
              <w:rPr>
                <w:sz w:val="12"/>
                <w:szCs w:val="12"/>
              </w:rPr>
            </w:pPr>
          </w:p>
        </w:tc>
      </w:tr>
      <w:tr w:rsidR="003624FD" w:rsidRPr="003624FD" w14:paraId="03DCCBD8" w14:textId="77777777" w:rsidTr="00104FF4">
        <w:trPr>
          <w:trHeight w:val="345"/>
          <w:jc w:val="center"/>
        </w:trPr>
        <w:tc>
          <w:tcPr>
            <w:tcW w:w="473" w:type="dxa"/>
            <w:tcBorders>
              <w:top w:val="nil"/>
              <w:left w:val="single" w:sz="8" w:space="0" w:color="auto"/>
              <w:bottom w:val="nil"/>
              <w:right w:val="single" w:sz="4" w:space="0" w:color="auto"/>
            </w:tcBorders>
            <w:shd w:val="clear" w:color="auto" w:fill="auto"/>
            <w:hideMark/>
          </w:tcPr>
          <w:p w14:paraId="37359FE3"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 </w:t>
            </w:r>
          </w:p>
        </w:tc>
        <w:tc>
          <w:tcPr>
            <w:tcW w:w="1246" w:type="dxa"/>
            <w:tcBorders>
              <w:top w:val="nil"/>
              <w:left w:val="nil"/>
              <w:bottom w:val="single" w:sz="8" w:space="0" w:color="auto"/>
              <w:right w:val="nil"/>
            </w:tcBorders>
            <w:shd w:val="clear" w:color="auto" w:fill="auto"/>
            <w:hideMark/>
          </w:tcPr>
          <w:p w14:paraId="1F43AB9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1493" w:type="dxa"/>
            <w:tcBorders>
              <w:top w:val="nil"/>
              <w:left w:val="nil"/>
              <w:bottom w:val="single" w:sz="8" w:space="0" w:color="auto"/>
              <w:right w:val="single" w:sz="4" w:space="0" w:color="auto"/>
            </w:tcBorders>
            <w:shd w:val="clear" w:color="auto" w:fill="auto"/>
            <w:hideMark/>
          </w:tcPr>
          <w:p w14:paraId="0219CD4B"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всего:</w:t>
            </w:r>
          </w:p>
        </w:tc>
        <w:tc>
          <w:tcPr>
            <w:tcW w:w="459" w:type="dxa"/>
            <w:tcBorders>
              <w:top w:val="nil"/>
              <w:left w:val="nil"/>
              <w:bottom w:val="single" w:sz="8" w:space="0" w:color="auto"/>
              <w:right w:val="nil"/>
            </w:tcBorders>
            <w:shd w:val="clear" w:color="auto" w:fill="auto"/>
            <w:hideMark/>
          </w:tcPr>
          <w:p w14:paraId="32E57423"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 </w:t>
            </w:r>
          </w:p>
        </w:tc>
        <w:tc>
          <w:tcPr>
            <w:tcW w:w="602" w:type="dxa"/>
            <w:tcBorders>
              <w:top w:val="nil"/>
              <w:left w:val="nil"/>
              <w:bottom w:val="single" w:sz="8" w:space="0" w:color="auto"/>
              <w:right w:val="single" w:sz="8" w:space="0" w:color="auto"/>
            </w:tcBorders>
            <w:shd w:val="clear" w:color="auto" w:fill="auto"/>
            <w:hideMark/>
          </w:tcPr>
          <w:p w14:paraId="27A53DE8"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single" w:sz="8" w:space="0" w:color="auto"/>
              <w:right w:val="single" w:sz="4" w:space="0" w:color="auto"/>
            </w:tcBorders>
            <w:shd w:val="clear" w:color="auto" w:fill="auto"/>
            <w:hideMark/>
          </w:tcPr>
          <w:p w14:paraId="0944B9F0"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67" w:type="dxa"/>
            <w:tcBorders>
              <w:top w:val="nil"/>
              <w:left w:val="nil"/>
              <w:bottom w:val="single" w:sz="8" w:space="0" w:color="auto"/>
              <w:right w:val="single" w:sz="4" w:space="0" w:color="auto"/>
            </w:tcBorders>
            <w:shd w:val="clear" w:color="auto" w:fill="auto"/>
            <w:hideMark/>
          </w:tcPr>
          <w:p w14:paraId="2C9DD8B2"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0" w:type="dxa"/>
            <w:tcBorders>
              <w:top w:val="nil"/>
              <w:left w:val="nil"/>
              <w:bottom w:val="single" w:sz="8" w:space="0" w:color="auto"/>
              <w:right w:val="nil"/>
            </w:tcBorders>
            <w:shd w:val="clear" w:color="auto" w:fill="auto"/>
            <w:hideMark/>
          </w:tcPr>
          <w:p w14:paraId="3E8EFA75"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2" w:type="dxa"/>
            <w:tcBorders>
              <w:top w:val="nil"/>
              <w:left w:val="single" w:sz="8" w:space="0" w:color="auto"/>
              <w:bottom w:val="single" w:sz="8" w:space="0" w:color="auto"/>
              <w:right w:val="nil"/>
            </w:tcBorders>
            <w:shd w:val="clear" w:color="auto" w:fill="auto"/>
            <w:hideMark/>
          </w:tcPr>
          <w:p w14:paraId="0E2B3386"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67" w:type="dxa"/>
            <w:tcBorders>
              <w:top w:val="nil"/>
              <w:left w:val="nil"/>
              <w:bottom w:val="single" w:sz="8" w:space="0" w:color="auto"/>
              <w:right w:val="nil"/>
            </w:tcBorders>
            <w:shd w:val="clear" w:color="auto" w:fill="auto"/>
            <w:hideMark/>
          </w:tcPr>
          <w:p w14:paraId="2A644711"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0" w:type="dxa"/>
            <w:tcBorders>
              <w:top w:val="nil"/>
              <w:left w:val="single" w:sz="4" w:space="0" w:color="auto"/>
              <w:bottom w:val="single" w:sz="8" w:space="0" w:color="auto"/>
              <w:right w:val="single" w:sz="8" w:space="0" w:color="auto"/>
            </w:tcBorders>
            <w:shd w:val="clear" w:color="auto" w:fill="auto"/>
            <w:hideMark/>
          </w:tcPr>
          <w:p w14:paraId="6407112B"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2" w:type="dxa"/>
            <w:tcBorders>
              <w:top w:val="nil"/>
              <w:left w:val="nil"/>
              <w:bottom w:val="single" w:sz="8" w:space="0" w:color="auto"/>
              <w:right w:val="single" w:sz="4" w:space="0" w:color="auto"/>
            </w:tcBorders>
            <w:shd w:val="clear" w:color="auto" w:fill="auto"/>
            <w:hideMark/>
          </w:tcPr>
          <w:p w14:paraId="7E2A8F16"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67" w:type="dxa"/>
            <w:tcBorders>
              <w:top w:val="nil"/>
              <w:left w:val="nil"/>
              <w:bottom w:val="single" w:sz="8" w:space="0" w:color="auto"/>
              <w:right w:val="single" w:sz="4" w:space="0" w:color="auto"/>
            </w:tcBorders>
            <w:shd w:val="clear" w:color="auto" w:fill="auto"/>
            <w:hideMark/>
          </w:tcPr>
          <w:p w14:paraId="41C0317C"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0" w:type="dxa"/>
            <w:tcBorders>
              <w:top w:val="nil"/>
              <w:left w:val="nil"/>
              <w:bottom w:val="single" w:sz="8" w:space="0" w:color="auto"/>
              <w:right w:val="single" w:sz="8" w:space="0" w:color="auto"/>
            </w:tcBorders>
            <w:shd w:val="clear" w:color="auto" w:fill="auto"/>
            <w:hideMark/>
          </w:tcPr>
          <w:p w14:paraId="05372A82"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2" w:type="dxa"/>
            <w:tcBorders>
              <w:top w:val="nil"/>
              <w:left w:val="nil"/>
              <w:bottom w:val="single" w:sz="8" w:space="0" w:color="auto"/>
              <w:right w:val="single" w:sz="4" w:space="0" w:color="auto"/>
            </w:tcBorders>
            <w:shd w:val="clear" w:color="auto" w:fill="auto"/>
            <w:hideMark/>
          </w:tcPr>
          <w:p w14:paraId="30666324"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67" w:type="dxa"/>
            <w:tcBorders>
              <w:top w:val="nil"/>
              <w:left w:val="nil"/>
              <w:bottom w:val="single" w:sz="8" w:space="0" w:color="auto"/>
              <w:right w:val="single" w:sz="4" w:space="0" w:color="auto"/>
            </w:tcBorders>
            <w:shd w:val="clear" w:color="auto" w:fill="auto"/>
            <w:hideMark/>
          </w:tcPr>
          <w:p w14:paraId="62F63278"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0" w:type="dxa"/>
            <w:tcBorders>
              <w:top w:val="nil"/>
              <w:left w:val="nil"/>
              <w:bottom w:val="single" w:sz="8" w:space="0" w:color="auto"/>
              <w:right w:val="single" w:sz="8" w:space="0" w:color="auto"/>
            </w:tcBorders>
            <w:shd w:val="clear" w:color="auto" w:fill="auto"/>
            <w:hideMark/>
          </w:tcPr>
          <w:p w14:paraId="19FB0FFF"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2" w:type="dxa"/>
            <w:tcBorders>
              <w:top w:val="nil"/>
              <w:left w:val="nil"/>
              <w:bottom w:val="single" w:sz="8" w:space="0" w:color="auto"/>
              <w:right w:val="single" w:sz="4" w:space="0" w:color="auto"/>
            </w:tcBorders>
            <w:shd w:val="clear" w:color="auto" w:fill="auto"/>
            <w:hideMark/>
          </w:tcPr>
          <w:p w14:paraId="4FA15A6A"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2" w:type="dxa"/>
            <w:tcBorders>
              <w:top w:val="nil"/>
              <w:left w:val="nil"/>
              <w:bottom w:val="single" w:sz="8" w:space="0" w:color="auto"/>
              <w:right w:val="single" w:sz="4" w:space="0" w:color="auto"/>
            </w:tcBorders>
            <w:shd w:val="clear" w:color="auto" w:fill="auto"/>
            <w:hideMark/>
          </w:tcPr>
          <w:p w14:paraId="7C1677DC"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2" w:type="dxa"/>
            <w:tcBorders>
              <w:top w:val="nil"/>
              <w:left w:val="nil"/>
              <w:bottom w:val="single" w:sz="8" w:space="0" w:color="auto"/>
              <w:right w:val="single" w:sz="8" w:space="0" w:color="auto"/>
            </w:tcBorders>
            <w:shd w:val="clear" w:color="auto" w:fill="auto"/>
            <w:hideMark/>
          </w:tcPr>
          <w:p w14:paraId="05012D95"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607" w:type="dxa"/>
            <w:tcBorders>
              <w:top w:val="nil"/>
              <w:left w:val="nil"/>
              <w:bottom w:val="single" w:sz="8" w:space="0" w:color="auto"/>
              <w:right w:val="single" w:sz="4" w:space="0" w:color="auto"/>
            </w:tcBorders>
            <w:shd w:val="clear" w:color="auto" w:fill="auto"/>
            <w:hideMark/>
          </w:tcPr>
          <w:p w14:paraId="193E6DF2"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30" w:type="dxa"/>
            <w:tcBorders>
              <w:top w:val="nil"/>
              <w:left w:val="nil"/>
              <w:bottom w:val="single" w:sz="8" w:space="0" w:color="auto"/>
              <w:right w:val="single" w:sz="4" w:space="0" w:color="auto"/>
            </w:tcBorders>
            <w:shd w:val="clear" w:color="auto" w:fill="auto"/>
            <w:hideMark/>
          </w:tcPr>
          <w:p w14:paraId="0B0C94F7"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0" w:type="dxa"/>
            <w:tcBorders>
              <w:top w:val="nil"/>
              <w:left w:val="nil"/>
              <w:bottom w:val="single" w:sz="8" w:space="0" w:color="auto"/>
              <w:right w:val="single" w:sz="8" w:space="0" w:color="auto"/>
            </w:tcBorders>
            <w:shd w:val="clear" w:color="auto" w:fill="auto"/>
            <w:hideMark/>
          </w:tcPr>
          <w:p w14:paraId="7CBB761C"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13" w:type="dxa"/>
            <w:vAlign w:val="center"/>
            <w:hideMark/>
          </w:tcPr>
          <w:p w14:paraId="3EAEFAB8" w14:textId="77777777" w:rsidR="003624FD" w:rsidRPr="003624FD" w:rsidRDefault="003624FD" w:rsidP="003624FD">
            <w:pPr>
              <w:rPr>
                <w:sz w:val="12"/>
                <w:szCs w:val="12"/>
              </w:rPr>
            </w:pPr>
          </w:p>
        </w:tc>
        <w:tc>
          <w:tcPr>
            <w:tcW w:w="3" w:type="dxa"/>
            <w:vAlign w:val="center"/>
            <w:hideMark/>
          </w:tcPr>
          <w:p w14:paraId="59D54A12" w14:textId="77777777" w:rsidR="003624FD" w:rsidRPr="003624FD" w:rsidRDefault="003624FD" w:rsidP="003624FD">
            <w:pPr>
              <w:rPr>
                <w:sz w:val="12"/>
                <w:szCs w:val="12"/>
              </w:rPr>
            </w:pPr>
          </w:p>
        </w:tc>
        <w:tc>
          <w:tcPr>
            <w:tcW w:w="11" w:type="dxa"/>
            <w:vAlign w:val="center"/>
            <w:hideMark/>
          </w:tcPr>
          <w:p w14:paraId="66877D96" w14:textId="77777777" w:rsidR="003624FD" w:rsidRPr="003624FD" w:rsidRDefault="003624FD" w:rsidP="003624FD">
            <w:pPr>
              <w:rPr>
                <w:sz w:val="12"/>
                <w:szCs w:val="12"/>
              </w:rPr>
            </w:pPr>
          </w:p>
        </w:tc>
        <w:tc>
          <w:tcPr>
            <w:tcW w:w="11" w:type="dxa"/>
            <w:vAlign w:val="center"/>
            <w:hideMark/>
          </w:tcPr>
          <w:p w14:paraId="76E9D6A7" w14:textId="77777777" w:rsidR="003624FD" w:rsidRPr="003624FD" w:rsidRDefault="003624FD" w:rsidP="003624FD">
            <w:pPr>
              <w:rPr>
                <w:sz w:val="12"/>
                <w:szCs w:val="12"/>
              </w:rPr>
            </w:pPr>
          </w:p>
        </w:tc>
      </w:tr>
      <w:tr w:rsidR="003624FD" w:rsidRPr="003624FD" w14:paraId="0FE3CB09" w14:textId="77777777" w:rsidTr="00104FF4">
        <w:trPr>
          <w:trHeight w:val="570"/>
          <w:jc w:val="center"/>
        </w:trPr>
        <w:tc>
          <w:tcPr>
            <w:tcW w:w="473" w:type="dxa"/>
            <w:tcBorders>
              <w:top w:val="single" w:sz="8" w:space="0" w:color="auto"/>
              <w:left w:val="single" w:sz="8" w:space="0" w:color="auto"/>
              <w:bottom w:val="single" w:sz="4" w:space="0" w:color="auto"/>
              <w:right w:val="single" w:sz="4" w:space="0" w:color="auto"/>
            </w:tcBorders>
            <w:shd w:val="clear" w:color="auto" w:fill="auto"/>
            <w:hideMark/>
          </w:tcPr>
          <w:p w14:paraId="4884C4A8" w14:textId="77777777" w:rsidR="003624FD" w:rsidRPr="003624FD" w:rsidRDefault="003624FD" w:rsidP="003624FD">
            <w:pPr>
              <w:jc w:val="center"/>
              <w:rPr>
                <w:b/>
                <w:bCs/>
                <w:color w:val="000000"/>
                <w:sz w:val="12"/>
                <w:szCs w:val="12"/>
              </w:rPr>
            </w:pPr>
            <w:r w:rsidRPr="003624FD">
              <w:rPr>
                <w:b/>
                <w:bCs/>
                <w:color w:val="000000"/>
                <w:sz w:val="12"/>
                <w:szCs w:val="12"/>
              </w:rPr>
              <w:t>3.4.</w:t>
            </w:r>
          </w:p>
        </w:tc>
        <w:tc>
          <w:tcPr>
            <w:tcW w:w="2739" w:type="dxa"/>
            <w:gridSpan w:val="2"/>
            <w:tcBorders>
              <w:top w:val="single" w:sz="8" w:space="0" w:color="auto"/>
              <w:left w:val="nil"/>
              <w:bottom w:val="single" w:sz="4" w:space="0" w:color="auto"/>
              <w:right w:val="single" w:sz="4" w:space="0" w:color="000000"/>
            </w:tcBorders>
            <w:shd w:val="clear" w:color="auto" w:fill="auto"/>
            <w:hideMark/>
          </w:tcPr>
          <w:p w14:paraId="28793ACC" w14:textId="77777777" w:rsidR="003624FD" w:rsidRPr="003624FD" w:rsidRDefault="003624FD" w:rsidP="003624FD">
            <w:pPr>
              <w:rPr>
                <w:b/>
                <w:bCs/>
                <w:color w:val="000000"/>
                <w:sz w:val="12"/>
                <w:szCs w:val="12"/>
              </w:rPr>
            </w:pPr>
            <w:r w:rsidRPr="003624FD">
              <w:rPr>
                <w:b/>
                <w:bCs/>
                <w:color w:val="000000"/>
                <w:sz w:val="12"/>
                <w:szCs w:val="12"/>
              </w:rPr>
              <w:t>Отчисления на социальные нужды</w:t>
            </w:r>
          </w:p>
        </w:tc>
        <w:tc>
          <w:tcPr>
            <w:tcW w:w="459" w:type="dxa"/>
            <w:tcBorders>
              <w:top w:val="nil"/>
              <w:left w:val="nil"/>
              <w:bottom w:val="single" w:sz="4" w:space="0" w:color="auto"/>
              <w:right w:val="nil"/>
            </w:tcBorders>
            <w:shd w:val="clear" w:color="auto" w:fill="auto"/>
            <w:hideMark/>
          </w:tcPr>
          <w:p w14:paraId="4DD16ED0" w14:textId="77777777" w:rsidR="003624FD" w:rsidRPr="003624FD" w:rsidRDefault="003624FD" w:rsidP="003624FD">
            <w:pPr>
              <w:jc w:val="center"/>
              <w:rPr>
                <w:b/>
                <w:bCs/>
                <w:color w:val="000000"/>
                <w:sz w:val="12"/>
                <w:szCs w:val="12"/>
              </w:rPr>
            </w:pPr>
            <w:r w:rsidRPr="003624FD">
              <w:rPr>
                <w:b/>
                <w:bCs/>
                <w:color w:val="000000"/>
                <w:sz w:val="12"/>
                <w:szCs w:val="12"/>
              </w:rPr>
              <w:t>тыс.руб.</w:t>
            </w:r>
          </w:p>
        </w:tc>
        <w:tc>
          <w:tcPr>
            <w:tcW w:w="602" w:type="dxa"/>
            <w:tcBorders>
              <w:top w:val="nil"/>
              <w:left w:val="nil"/>
              <w:bottom w:val="single" w:sz="4" w:space="0" w:color="auto"/>
              <w:right w:val="single" w:sz="8" w:space="0" w:color="auto"/>
            </w:tcBorders>
            <w:shd w:val="clear" w:color="auto" w:fill="auto"/>
            <w:hideMark/>
          </w:tcPr>
          <w:p w14:paraId="7694FF1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66303,08</w:t>
            </w:r>
          </w:p>
        </w:tc>
        <w:tc>
          <w:tcPr>
            <w:tcW w:w="572" w:type="dxa"/>
            <w:tcBorders>
              <w:top w:val="nil"/>
              <w:left w:val="nil"/>
              <w:bottom w:val="single" w:sz="4" w:space="0" w:color="auto"/>
              <w:right w:val="single" w:sz="4" w:space="0" w:color="auto"/>
            </w:tcBorders>
            <w:shd w:val="clear" w:color="auto" w:fill="auto"/>
            <w:noWrap/>
            <w:vAlign w:val="center"/>
            <w:hideMark/>
          </w:tcPr>
          <w:p w14:paraId="4D0A49C1"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62973,57</w:t>
            </w:r>
          </w:p>
        </w:tc>
        <w:tc>
          <w:tcPr>
            <w:tcW w:w="567" w:type="dxa"/>
            <w:tcBorders>
              <w:top w:val="nil"/>
              <w:left w:val="nil"/>
              <w:bottom w:val="single" w:sz="4" w:space="0" w:color="auto"/>
              <w:right w:val="single" w:sz="4" w:space="0" w:color="auto"/>
            </w:tcBorders>
            <w:shd w:val="clear" w:color="auto" w:fill="auto"/>
            <w:noWrap/>
            <w:vAlign w:val="center"/>
            <w:hideMark/>
          </w:tcPr>
          <w:p w14:paraId="1EBC4077"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nil"/>
              <w:left w:val="nil"/>
              <w:bottom w:val="single" w:sz="4" w:space="0" w:color="auto"/>
              <w:right w:val="nil"/>
            </w:tcBorders>
            <w:shd w:val="clear" w:color="auto" w:fill="auto"/>
            <w:noWrap/>
            <w:vAlign w:val="center"/>
            <w:hideMark/>
          </w:tcPr>
          <w:p w14:paraId="3701D66B"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62973,57</w:t>
            </w:r>
          </w:p>
        </w:tc>
        <w:tc>
          <w:tcPr>
            <w:tcW w:w="572" w:type="dxa"/>
            <w:tcBorders>
              <w:top w:val="nil"/>
              <w:left w:val="single" w:sz="8" w:space="0" w:color="auto"/>
              <w:bottom w:val="single" w:sz="4" w:space="0" w:color="auto"/>
              <w:right w:val="nil"/>
            </w:tcBorders>
            <w:shd w:val="clear" w:color="auto" w:fill="auto"/>
            <w:noWrap/>
            <w:vAlign w:val="center"/>
            <w:hideMark/>
          </w:tcPr>
          <w:p w14:paraId="5C8BA1C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62973,57</w:t>
            </w:r>
          </w:p>
        </w:tc>
        <w:tc>
          <w:tcPr>
            <w:tcW w:w="567" w:type="dxa"/>
            <w:tcBorders>
              <w:top w:val="nil"/>
              <w:left w:val="nil"/>
              <w:bottom w:val="single" w:sz="4" w:space="0" w:color="auto"/>
              <w:right w:val="nil"/>
            </w:tcBorders>
            <w:shd w:val="clear" w:color="auto" w:fill="auto"/>
            <w:noWrap/>
            <w:vAlign w:val="center"/>
            <w:hideMark/>
          </w:tcPr>
          <w:p w14:paraId="73C975FA" w14:textId="77777777" w:rsidR="003624FD" w:rsidRPr="003624FD" w:rsidRDefault="003624FD" w:rsidP="003624FD">
            <w:pPr>
              <w:rPr>
                <w:rFonts w:ascii="Arial Narrow" w:hAnsi="Arial Narrow" w:cs="Calibri"/>
                <w:b/>
                <w:bCs/>
                <w:color w:val="000000"/>
                <w:sz w:val="12"/>
                <w:szCs w:val="12"/>
              </w:rPr>
            </w:pPr>
            <w:r w:rsidRPr="003624FD">
              <w:rPr>
                <w:rFonts w:ascii="Arial Narrow" w:hAnsi="Arial Narrow" w:cs="Calibri"/>
                <w:b/>
                <w:bCs/>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noWrap/>
            <w:vAlign w:val="center"/>
            <w:hideMark/>
          </w:tcPr>
          <w:p w14:paraId="12BFE43F"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62973,57</w:t>
            </w:r>
          </w:p>
        </w:tc>
        <w:tc>
          <w:tcPr>
            <w:tcW w:w="572" w:type="dxa"/>
            <w:tcBorders>
              <w:top w:val="nil"/>
              <w:left w:val="nil"/>
              <w:bottom w:val="single" w:sz="4" w:space="0" w:color="auto"/>
              <w:right w:val="single" w:sz="4" w:space="0" w:color="auto"/>
            </w:tcBorders>
            <w:shd w:val="clear" w:color="auto" w:fill="auto"/>
            <w:hideMark/>
          </w:tcPr>
          <w:p w14:paraId="66A3F211"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70366,13</w:t>
            </w:r>
          </w:p>
        </w:tc>
        <w:tc>
          <w:tcPr>
            <w:tcW w:w="567" w:type="dxa"/>
            <w:tcBorders>
              <w:top w:val="nil"/>
              <w:left w:val="nil"/>
              <w:bottom w:val="single" w:sz="4" w:space="0" w:color="auto"/>
              <w:right w:val="single" w:sz="4" w:space="0" w:color="auto"/>
            </w:tcBorders>
            <w:shd w:val="clear" w:color="auto" w:fill="auto"/>
            <w:hideMark/>
          </w:tcPr>
          <w:p w14:paraId="3A8A645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354,94</w:t>
            </w:r>
          </w:p>
        </w:tc>
        <w:tc>
          <w:tcPr>
            <w:tcW w:w="570" w:type="dxa"/>
            <w:tcBorders>
              <w:top w:val="nil"/>
              <w:left w:val="nil"/>
              <w:bottom w:val="single" w:sz="4" w:space="0" w:color="auto"/>
              <w:right w:val="single" w:sz="8" w:space="0" w:color="auto"/>
            </w:tcBorders>
            <w:shd w:val="clear" w:color="auto" w:fill="auto"/>
            <w:hideMark/>
          </w:tcPr>
          <w:p w14:paraId="6A377813"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70721,07</w:t>
            </w:r>
          </w:p>
        </w:tc>
        <w:tc>
          <w:tcPr>
            <w:tcW w:w="572" w:type="dxa"/>
            <w:tcBorders>
              <w:top w:val="nil"/>
              <w:left w:val="nil"/>
              <w:bottom w:val="single" w:sz="4" w:space="0" w:color="auto"/>
              <w:right w:val="nil"/>
            </w:tcBorders>
            <w:shd w:val="clear" w:color="auto" w:fill="auto"/>
            <w:hideMark/>
          </w:tcPr>
          <w:p w14:paraId="6D066C6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79188,84</w:t>
            </w:r>
          </w:p>
        </w:tc>
        <w:tc>
          <w:tcPr>
            <w:tcW w:w="567" w:type="dxa"/>
            <w:tcBorders>
              <w:top w:val="nil"/>
              <w:left w:val="single" w:sz="4" w:space="0" w:color="auto"/>
              <w:bottom w:val="single" w:sz="4" w:space="0" w:color="auto"/>
              <w:right w:val="single" w:sz="4" w:space="0" w:color="auto"/>
            </w:tcBorders>
            <w:shd w:val="clear" w:color="auto" w:fill="auto"/>
            <w:hideMark/>
          </w:tcPr>
          <w:p w14:paraId="2A78D2A1"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399,44</w:t>
            </w:r>
          </w:p>
        </w:tc>
        <w:tc>
          <w:tcPr>
            <w:tcW w:w="570" w:type="dxa"/>
            <w:tcBorders>
              <w:top w:val="nil"/>
              <w:left w:val="nil"/>
              <w:bottom w:val="single" w:sz="4" w:space="0" w:color="auto"/>
              <w:right w:val="single" w:sz="8" w:space="0" w:color="auto"/>
            </w:tcBorders>
            <w:shd w:val="clear" w:color="auto" w:fill="auto"/>
            <w:hideMark/>
          </w:tcPr>
          <w:p w14:paraId="78353B08"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79588,27</w:t>
            </w:r>
          </w:p>
        </w:tc>
        <w:tc>
          <w:tcPr>
            <w:tcW w:w="572" w:type="dxa"/>
            <w:tcBorders>
              <w:top w:val="nil"/>
              <w:left w:val="nil"/>
              <w:bottom w:val="single" w:sz="4" w:space="0" w:color="auto"/>
              <w:right w:val="single" w:sz="4" w:space="0" w:color="auto"/>
            </w:tcBorders>
            <w:shd w:val="clear" w:color="auto" w:fill="auto"/>
            <w:hideMark/>
          </w:tcPr>
          <w:p w14:paraId="2D26AC3A"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77402,65</w:t>
            </w:r>
          </w:p>
        </w:tc>
        <w:tc>
          <w:tcPr>
            <w:tcW w:w="572" w:type="dxa"/>
            <w:tcBorders>
              <w:top w:val="nil"/>
              <w:left w:val="single" w:sz="8" w:space="0" w:color="auto"/>
              <w:bottom w:val="single" w:sz="4" w:space="0" w:color="auto"/>
              <w:right w:val="single" w:sz="4" w:space="0" w:color="auto"/>
            </w:tcBorders>
            <w:shd w:val="clear" w:color="auto" w:fill="auto"/>
            <w:hideMark/>
          </w:tcPr>
          <w:p w14:paraId="3FA9EC89"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390,43</w:t>
            </w:r>
          </w:p>
        </w:tc>
        <w:tc>
          <w:tcPr>
            <w:tcW w:w="572" w:type="dxa"/>
            <w:tcBorders>
              <w:top w:val="nil"/>
              <w:left w:val="single" w:sz="8" w:space="0" w:color="auto"/>
              <w:bottom w:val="single" w:sz="4" w:space="0" w:color="auto"/>
              <w:right w:val="single" w:sz="4" w:space="0" w:color="auto"/>
            </w:tcBorders>
            <w:shd w:val="clear" w:color="auto" w:fill="auto"/>
            <w:hideMark/>
          </w:tcPr>
          <w:p w14:paraId="74E417D6"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77793,08</w:t>
            </w:r>
          </w:p>
        </w:tc>
        <w:tc>
          <w:tcPr>
            <w:tcW w:w="607" w:type="dxa"/>
            <w:tcBorders>
              <w:top w:val="nil"/>
              <w:left w:val="single" w:sz="8" w:space="0" w:color="auto"/>
              <w:bottom w:val="single" w:sz="4" w:space="0" w:color="auto"/>
              <w:right w:val="single" w:sz="4" w:space="0" w:color="auto"/>
            </w:tcBorders>
            <w:shd w:val="clear" w:color="auto" w:fill="auto"/>
            <w:hideMark/>
          </w:tcPr>
          <w:p w14:paraId="6D73654D"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-1786,19</w:t>
            </w:r>
          </w:p>
        </w:tc>
        <w:tc>
          <w:tcPr>
            <w:tcW w:w="530" w:type="dxa"/>
            <w:tcBorders>
              <w:top w:val="nil"/>
              <w:left w:val="single" w:sz="8" w:space="0" w:color="auto"/>
              <w:bottom w:val="single" w:sz="4" w:space="0" w:color="auto"/>
              <w:right w:val="single" w:sz="4" w:space="0" w:color="auto"/>
            </w:tcBorders>
            <w:shd w:val="clear" w:color="auto" w:fill="auto"/>
            <w:hideMark/>
          </w:tcPr>
          <w:p w14:paraId="7F021ED9"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-9,01</w:t>
            </w:r>
          </w:p>
        </w:tc>
        <w:tc>
          <w:tcPr>
            <w:tcW w:w="570" w:type="dxa"/>
            <w:tcBorders>
              <w:top w:val="nil"/>
              <w:left w:val="single" w:sz="8" w:space="0" w:color="auto"/>
              <w:bottom w:val="single" w:sz="4" w:space="0" w:color="auto"/>
              <w:right w:val="single" w:sz="4" w:space="0" w:color="auto"/>
            </w:tcBorders>
            <w:shd w:val="clear" w:color="auto" w:fill="auto"/>
            <w:hideMark/>
          </w:tcPr>
          <w:p w14:paraId="0F666FFC"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-1795,20</w:t>
            </w:r>
          </w:p>
        </w:tc>
        <w:tc>
          <w:tcPr>
            <w:tcW w:w="13" w:type="dxa"/>
            <w:vAlign w:val="center"/>
            <w:hideMark/>
          </w:tcPr>
          <w:p w14:paraId="67E2C17B" w14:textId="77777777" w:rsidR="003624FD" w:rsidRPr="003624FD" w:rsidRDefault="003624FD" w:rsidP="003624FD">
            <w:pPr>
              <w:rPr>
                <w:sz w:val="12"/>
                <w:szCs w:val="12"/>
              </w:rPr>
            </w:pPr>
          </w:p>
        </w:tc>
        <w:tc>
          <w:tcPr>
            <w:tcW w:w="3" w:type="dxa"/>
            <w:vAlign w:val="center"/>
            <w:hideMark/>
          </w:tcPr>
          <w:p w14:paraId="01256899" w14:textId="77777777" w:rsidR="003624FD" w:rsidRPr="003624FD" w:rsidRDefault="003624FD" w:rsidP="003624FD">
            <w:pPr>
              <w:rPr>
                <w:sz w:val="12"/>
                <w:szCs w:val="12"/>
              </w:rPr>
            </w:pPr>
          </w:p>
        </w:tc>
        <w:tc>
          <w:tcPr>
            <w:tcW w:w="11" w:type="dxa"/>
            <w:vAlign w:val="center"/>
            <w:hideMark/>
          </w:tcPr>
          <w:p w14:paraId="132A720D" w14:textId="77777777" w:rsidR="003624FD" w:rsidRPr="003624FD" w:rsidRDefault="003624FD" w:rsidP="003624FD">
            <w:pPr>
              <w:rPr>
                <w:sz w:val="12"/>
                <w:szCs w:val="12"/>
              </w:rPr>
            </w:pPr>
          </w:p>
        </w:tc>
        <w:tc>
          <w:tcPr>
            <w:tcW w:w="11" w:type="dxa"/>
            <w:vAlign w:val="center"/>
            <w:hideMark/>
          </w:tcPr>
          <w:p w14:paraId="5E66269A" w14:textId="77777777" w:rsidR="003624FD" w:rsidRPr="003624FD" w:rsidRDefault="003624FD" w:rsidP="003624FD">
            <w:pPr>
              <w:rPr>
                <w:sz w:val="12"/>
                <w:szCs w:val="12"/>
              </w:rPr>
            </w:pPr>
          </w:p>
        </w:tc>
      </w:tr>
      <w:tr w:rsidR="003624FD" w:rsidRPr="003624FD" w14:paraId="5FD1485B" w14:textId="77777777" w:rsidTr="00104FF4">
        <w:trPr>
          <w:trHeight w:val="330"/>
          <w:jc w:val="center"/>
        </w:trPr>
        <w:tc>
          <w:tcPr>
            <w:tcW w:w="473" w:type="dxa"/>
            <w:tcBorders>
              <w:top w:val="nil"/>
              <w:left w:val="single" w:sz="8" w:space="0" w:color="auto"/>
              <w:bottom w:val="nil"/>
              <w:right w:val="single" w:sz="4" w:space="0" w:color="auto"/>
            </w:tcBorders>
            <w:shd w:val="clear" w:color="auto" w:fill="auto"/>
            <w:hideMark/>
          </w:tcPr>
          <w:p w14:paraId="30F0D56A"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 </w:t>
            </w:r>
          </w:p>
        </w:tc>
        <w:tc>
          <w:tcPr>
            <w:tcW w:w="2739" w:type="dxa"/>
            <w:gridSpan w:val="2"/>
            <w:tcBorders>
              <w:top w:val="single" w:sz="4" w:space="0" w:color="auto"/>
              <w:left w:val="nil"/>
              <w:bottom w:val="single" w:sz="4" w:space="0" w:color="auto"/>
              <w:right w:val="single" w:sz="4" w:space="0" w:color="000000"/>
            </w:tcBorders>
            <w:shd w:val="clear" w:color="auto" w:fill="auto"/>
            <w:hideMark/>
          </w:tcPr>
          <w:p w14:paraId="2237FF61"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в том числе</w:t>
            </w:r>
          </w:p>
        </w:tc>
        <w:tc>
          <w:tcPr>
            <w:tcW w:w="459" w:type="dxa"/>
            <w:tcBorders>
              <w:top w:val="nil"/>
              <w:left w:val="nil"/>
              <w:bottom w:val="single" w:sz="4" w:space="0" w:color="auto"/>
              <w:right w:val="nil"/>
            </w:tcBorders>
            <w:shd w:val="clear" w:color="auto" w:fill="auto"/>
            <w:hideMark/>
          </w:tcPr>
          <w:p w14:paraId="594CE4BC" w14:textId="77777777" w:rsidR="003624FD" w:rsidRPr="003624FD" w:rsidRDefault="003624FD" w:rsidP="003624FD">
            <w:pPr>
              <w:jc w:val="center"/>
              <w:rPr>
                <w:rFonts w:ascii="Arial Narrow" w:hAnsi="Arial Narrow" w:cs="Calibri"/>
                <w:b/>
                <w:bCs/>
                <w:color w:val="000000"/>
                <w:sz w:val="12"/>
                <w:szCs w:val="12"/>
              </w:rPr>
            </w:pPr>
            <w:r w:rsidRPr="003624FD">
              <w:rPr>
                <w:rFonts w:ascii="Arial Narrow" w:hAnsi="Arial Narrow" w:cs="Calibri"/>
                <w:b/>
                <w:bCs/>
                <w:color w:val="000000"/>
                <w:sz w:val="12"/>
                <w:szCs w:val="12"/>
              </w:rPr>
              <w:t> </w:t>
            </w:r>
          </w:p>
        </w:tc>
        <w:tc>
          <w:tcPr>
            <w:tcW w:w="602" w:type="dxa"/>
            <w:tcBorders>
              <w:top w:val="nil"/>
              <w:left w:val="nil"/>
              <w:bottom w:val="single" w:sz="4" w:space="0" w:color="auto"/>
              <w:right w:val="single" w:sz="8" w:space="0" w:color="auto"/>
            </w:tcBorders>
            <w:shd w:val="clear" w:color="auto" w:fill="auto"/>
            <w:hideMark/>
          </w:tcPr>
          <w:p w14:paraId="75EFD87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0D51053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78428FC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nil"/>
            </w:tcBorders>
            <w:shd w:val="clear" w:color="auto" w:fill="auto"/>
            <w:hideMark/>
          </w:tcPr>
          <w:p w14:paraId="2C91F1D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4" w:space="0" w:color="auto"/>
              <w:left w:val="single" w:sz="8" w:space="0" w:color="auto"/>
              <w:bottom w:val="single" w:sz="4" w:space="0" w:color="auto"/>
              <w:right w:val="nil"/>
            </w:tcBorders>
            <w:shd w:val="clear" w:color="auto" w:fill="auto"/>
            <w:hideMark/>
          </w:tcPr>
          <w:p w14:paraId="75F6F84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nil"/>
            </w:tcBorders>
            <w:shd w:val="clear" w:color="auto" w:fill="auto"/>
            <w:hideMark/>
          </w:tcPr>
          <w:p w14:paraId="1EA09B3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4" w:space="0" w:color="auto"/>
              <w:left w:val="single" w:sz="4" w:space="0" w:color="auto"/>
              <w:bottom w:val="single" w:sz="4" w:space="0" w:color="auto"/>
              <w:right w:val="single" w:sz="8" w:space="0" w:color="auto"/>
            </w:tcBorders>
            <w:shd w:val="clear" w:color="auto" w:fill="auto"/>
            <w:hideMark/>
          </w:tcPr>
          <w:p w14:paraId="126F163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single" w:sz="4" w:space="0" w:color="auto"/>
            </w:tcBorders>
            <w:shd w:val="clear" w:color="auto" w:fill="auto"/>
            <w:hideMark/>
          </w:tcPr>
          <w:p w14:paraId="4AB3631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5EEE3F6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7503338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single" w:sz="4" w:space="0" w:color="auto"/>
            </w:tcBorders>
            <w:shd w:val="clear" w:color="auto" w:fill="auto"/>
            <w:hideMark/>
          </w:tcPr>
          <w:p w14:paraId="16DC851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24EB262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6C23EC6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3932034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4EB4104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8" w:space="0" w:color="auto"/>
            </w:tcBorders>
            <w:shd w:val="clear" w:color="auto" w:fill="auto"/>
            <w:hideMark/>
          </w:tcPr>
          <w:p w14:paraId="6CE280E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607" w:type="dxa"/>
            <w:tcBorders>
              <w:top w:val="nil"/>
              <w:left w:val="nil"/>
              <w:bottom w:val="single" w:sz="4" w:space="0" w:color="auto"/>
              <w:right w:val="single" w:sz="4" w:space="0" w:color="auto"/>
            </w:tcBorders>
            <w:shd w:val="clear" w:color="auto" w:fill="auto"/>
            <w:hideMark/>
          </w:tcPr>
          <w:p w14:paraId="48785F2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nil"/>
              <w:bottom w:val="single" w:sz="4" w:space="0" w:color="auto"/>
              <w:right w:val="single" w:sz="4" w:space="0" w:color="auto"/>
            </w:tcBorders>
            <w:shd w:val="clear" w:color="auto" w:fill="auto"/>
            <w:hideMark/>
          </w:tcPr>
          <w:p w14:paraId="4CE76CC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6543FF2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7CA16418" w14:textId="77777777" w:rsidR="003624FD" w:rsidRPr="003624FD" w:rsidRDefault="003624FD" w:rsidP="003624FD">
            <w:pPr>
              <w:rPr>
                <w:sz w:val="12"/>
                <w:szCs w:val="12"/>
              </w:rPr>
            </w:pPr>
          </w:p>
        </w:tc>
        <w:tc>
          <w:tcPr>
            <w:tcW w:w="3" w:type="dxa"/>
            <w:vAlign w:val="center"/>
            <w:hideMark/>
          </w:tcPr>
          <w:p w14:paraId="5689EB7F" w14:textId="77777777" w:rsidR="003624FD" w:rsidRPr="003624FD" w:rsidRDefault="003624FD" w:rsidP="003624FD">
            <w:pPr>
              <w:rPr>
                <w:sz w:val="12"/>
                <w:szCs w:val="12"/>
              </w:rPr>
            </w:pPr>
          </w:p>
        </w:tc>
        <w:tc>
          <w:tcPr>
            <w:tcW w:w="11" w:type="dxa"/>
            <w:vAlign w:val="center"/>
            <w:hideMark/>
          </w:tcPr>
          <w:p w14:paraId="041C4DDE" w14:textId="77777777" w:rsidR="003624FD" w:rsidRPr="003624FD" w:rsidRDefault="003624FD" w:rsidP="003624FD">
            <w:pPr>
              <w:rPr>
                <w:sz w:val="12"/>
                <w:szCs w:val="12"/>
              </w:rPr>
            </w:pPr>
          </w:p>
        </w:tc>
        <w:tc>
          <w:tcPr>
            <w:tcW w:w="11" w:type="dxa"/>
            <w:vAlign w:val="center"/>
            <w:hideMark/>
          </w:tcPr>
          <w:p w14:paraId="4CE3F23F" w14:textId="77777777" w:rsidR="003624FD" w:rsidRPr="003624FD" w:rsidRDefault="003624FD" w:rsidP="003624FD">
            <w:pPr>
              <w:rPr>
                <w:sz w:val="12"/>
                <w:szCs w:val="12"/>
              </w:rPr>
            </w:pPr>
          </w:p>
        </w:tc>
      </w:tr>
      <w:tr w:rsidR="003624FD" w:rsidRPr="003624FD" w14:paraId="043FCD26" w14:textId="77777777" w:rsidTr="00104FF4">
        <w:trPr>
          <w:trHeight w:val="330"/>
          <w:jc w:val="center"/>
        </w:trPr>
        <w:tc>
          <w:tcPr>
            <w:tcW w:w="473" w:type="dxa"/>
            <w:vMerge w:val="restart"/>
            <w:tcBorders>
              <w:top w:val="single" w:sz="4" w:space="0" w:color="auto"/>
              <w:left w:val="single" w:sz="8" w:space="0" w:color="auto"/>
              <w:bottom w:val="single" w:sz="4" w:space="0" w:color="000000"/>
              <w:right w:val="single" w:sz="4" w:space="0" w:color="auto"/>
            </w:tcBorders>
            <w:shd w:val="clear" w:color="auto" w:fill="auto"/>
            <w:hideMark/>
          </w:tcPr>
          <w:p w14:paraId="7AD1B35B"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3.4.1.</w:t>
            </w:r>
          </w:p>
        </w:tc>
        <w:tc>
          <w:tcPr>
            <w:tcW w:w="2739" w:type="dxa"/>
            <w:gridSpan w:val="2"/>
            <w:tcBorders>
              <w:top w:val="single" w:sz="4" w:space="0" w:color="auto"/>
              <w:left w:val="nil"/>
              <w:bottom w:val="single" w:sz="4" w:space="0" w:color="auto"/>
              <w:right w:val="single" w:sz="4" w:space="0" w:color="000000"/>
            </w:tcBorders>
            <w:shd w:val="clear" w:color="auto" w:fill="auto"/>
            <w:hideMark/>
          </w:tcPr>
          <w:p w14:paraId="59DAA44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ОПП</w:t>
            </w:r>
          </w:p>
        </w:tc>
        <w:tc>
          <w:tcPr>
            <w:tcW w:w="459" w:type="dxa"/>
            <w:tcBorders>
              <w:top w:val="nil"/>
              <w:left w:val="nil"/>
              <w:bottom w:val="single" w:sz="4" w:space="0" w:color="auto"/>
              <w:right w:val="nil"/>
            </w:tcBorders>
            <w:shd w:val="clear" w:color="auto" w:fill="auto"/>
            <w:hideMark/>
          </w:tcPr>
          <w:p w14:paraId="33DCA86F"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nil"/>
              <w:left w:val="single" w:sz="8" w:space="0" w:color="auto"/>
              <w:bottom w:val="single" w:sz="4" w:space="0" w:color="auto"/>
              <w:right w:val="single" w:sz="8" w:space="0" w:color="auto"/>
            </w:tcBorders>
            <w:shd w:val="clear" w:color="auto" w:fill="auto"/>
            <w:hideMark/>
          </w:tcPr>
          <w:p w14:paraId="33367B1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noWrap/>
            <w:vAlign w:val="center"/>
            <w:hideMark/>
          </w:tcPr>
          <w:p w14:paraId="4C1D409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52837,51</w:t>
            </w:r>
          </w:p>
        </w:tc>
        <w:tc>
          <w:tcPr>
            <w:tcW w:w="567" w:type="dxa"/>
            <w:tcBorders>
              <w:top w:val="nil"/>
              <w:left w:val="nil"/>
              <w:bottom w:val="single" w:sz="4" w:space="0" w:color="auto"/>
              <w:right w:val="single" w:sz="4" w:space="0" w:color="auto"/>
            </w:tcBorders>
            <w:shd w:val="clear" w:color="auto" w:fill="auto"/>
            <w:noWrap/>
            <w:vAlign w:val="center"/>
            <w:hideMark/>
          </w:tcPr>
          <w:p w14:paraId="1943471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nil"/>
            </w:tcBorders>
            <w:shd w:val="clear" w:color="auto" w:fill="auto"/>
            <w:noWrap/>
            <w:vAlign w:val="center"/>
            <w:hideMark/>
          </w:tcPr>
          <w:p w14:paraId="450AB7E3"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52837,51</w:t>
            </w:r>
          </w:p>
        </w:tc>
        <w:tc>
          <w:tcPr>
            <w:tcW w:w="572" w:type="dxa"/>
            <w:tcBorders>
              <w:top w:val="nil"/>
              <w:left w:val="single" w:sz="8" w:space="0" w:color="auto"/>
              <w:bottom w:val="single" w:sz="4" w:space="0" w:color="auto"/>
              <w:right w:val="nil"/>
            </w:tcBorders>
            <w:shd w:val="clear" w:color="auto" w:fill="auto"/>
            <w:noWrap/>
            <w:vAlign w:val="center"/>
            <w:hideMark/>
          </w:tcPr>
          <w:p w14:paraId="473D4F5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nil"/>
            </w:tcBorders>
            <w:shd w:val="clear" w:color="auto" w:fill="auto"/>
            <w:noWrap/>
            <w:vAlign w:val="center"/>
            <w:hideMark/>
          </w:tcPr>
          <w:p w14:paraId="1619883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noWrap/>
            <w:vAlign w:val="center"/>
            <w:hideMark/>
          </w:tcPr>
          <w:p w14:paraId="6C8B3DA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single" w:sz="4" w:space="0" w:color="auto"/>
            </w:tcBorders>
            <w:shd w:val="clear" w:color="auto" w:fill="auto"/>
            <w:hideMark/>
          </w:tcPr>
          <w:p w14:paraId="34C93F2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2788B56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42A3078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noWrap/>
            <w:vAlign w:val="center"/>
            <w:hideMark/>
          </w:tcPr>
          <w:p w14:paraId="0364B63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66442,82</w:t>
            </w:r>
          </w:p>
        </w:tc>
        <w:tc>
          <w:tcPr>
            <w:tcW w:w="567" w:type="dxa"/>
            <w:tcBorders>
              <w:top w:val="nil"/>
              <w:left w:val="nil"/>
              <w:bottom w:val="single" w:sz="4" w:space="0" w:color="auto"/>
              <w:right w:val="single" w:sz="4" w:space="0" w:color="auto"/>
            </w:tcBorders>
            <w:shd w:val="clear" w:color="auto" w:fill="auto"/>
            <w:noWrap/>
            <w:vAlign w:val="center"/>
            <w:hideMark/>
          </w:tcPr>
          <w:p w14:paraId="49AF0C3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399,44</w:t>
            </w:r>
          </w:p>
        </w:tc>
        <w:tc>
          <w:tcPr>
            <w:tcW w:w="570" w:type="dxa"/>
            <w:tcBorders>
              <w:top w:val="nil"/>
              <w:left w:val="nil"/>
              <w:bottom w:val="single" w:sz="4" w:space="0" w:color="auto"/>
              <w:right w:val="single" w:sz="8" w:space="0" w:color="auto"/>
            </w:tcBorders>
            <w:shd w:val="clear" w:color="auto" w:fill="auto"/>
            <w:noWrap/>
            <w:vAlign w:val="center"/>
            <w:hideMark/>
          </w:tcPr>
          <w:p w14:paraId="5B7532B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66842,25</w:t>
            </w:r>
          </w:p>
        </w:tc>
        <w:tc>
          <w:tcPr>
            <w:tcW w:w="572" w:type="dxa"/>
            <w:tcBorders>
              <w:top w:val="nil"/>
              <w:left w:val="nil"/>
              <w:bottom w:val="single" w:sz="4" w:space="0" w:color="auto"/>
              <w:right w:val="single" w:sz="4" w:space="0" w:color="auto"/>
            </w:tcBorders>
            <w:shd w:val="clear" w:color="auto" w:fill="auto"/>
            <w:hideMark/>
          </w:tcPr>
          <w:p w14:paraId="3A28477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64644,37</w:t>
            </w:r>
          </w:p>
        </w:tc>
        <w:tc>
          <w:tcPr>
            <w:tcW w:w="572" w:type="dxa"/>
            <w:tcBorders>
              <w:top w:val="nil"/>
              <w:left w:val="single" w:sz="8" w:space="0" w:color="auto"/>
              <w:bottom w:val="single" w:sz="4" w:space="0" w:color="auto"/>
              <w:right w:val="single" w:sz="4" w:space="0" w:color="auto"/>
            </w:tcBorders>
            <w:shd w:val="clear" w:color="auto" w:fill="auto"/>
            <w:hideMark/>
          </w:tcPr>
          <w:p w14:paraId="3649782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390,43</w:t>
            </w:r>
          </w:p>
        </w:tc>
        <w:tc>
          <w:tcPr>
            <w:tcW w:w="572" w:type="dxa"/>
            <w:tcBorders>
              <w:top w:val="nil"/>
              <w:left w:val="single" w:sz="8" w:space="0" w:color="auto"/>
              <w:bottom w:val="single" w:sz="4" w:space="0" w:color="auto"/>
              <w:right w:val="single" w:sz="4" w:space="0" w:color="auto"/>
            </w:tcBorders>
            <w:shd w:val="clear" w:color="auto" w:fill="auto"/>
            <w:hideMark/>
          </w:tcPr>
          <w:p w14:paraId="3B93D35A"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65034,80</w:t>
            </w:r>
          </w:p>
        </w:tc>
        <w:tc>
          <w:tcPr>
            <w:tcW w:w="607" w:type="dxa"/>
            <w:tcBorders>
              <w:top w:val="nil"/>
              <w:left w:val="single" w:sz="8" w:space="0" w:color="auto"/>
              <w:bottom w:val="single" w:sz="4" w:space="0" w:color="auto"/>
              <w:right w:val="single" w:sz="4" w:space="0" w:color="auto"/>
            </w:tcBorders>
            <w:shd w:val="clear" w:color="auto" w:fill="auto"/>
            <w:hideMark/>
          </w:tcPr>
          <w:p w14:paraId="311FF35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-1798,45</w:t>
            </w:r>
          </w:p>
        </w:tc>
        <w:tc>
          <w:tcPr>
            <w:tcW w:w="530" w:type="dxa"/>
            <w:tcBorders>
              <w:top w:val="nil"/>
              <w:left w:val="single" w:sz="8" w:space="0" w:color="auto"/>
              <w:bottom w:val="single" w:sz="4" w:space="0" w:color="auto"/>
              <w:right w:val="single" w:sz="4" w:space="0" w:color="auto"/>
            </w:tcBorders>
            <w:shd w:val="clear" w:color="auto" w:fill="auto"/>
            <w:hideMark/>
          </w:tcPr>
          <w:p w14:paraId="31C7540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-9,01</w:t>
            </w:r>
          </w:p>
        </w:tc>
        <w:tc>
          <w:tcPr>
            <w:tcW w:w="570" w:type="dxa"/>
            <w:tcBorders>
              <w:top w:val="nil"/>
              <w:left w:val="single" w:sz="8" w:space="0" w:color="auto"/>
              <w:bottom w:val="single" w:sz="4" w:space="0" w:color="auto"/>
              <w:right w:val="single" w:sz="4" w:space="0" w:color="auto"/>
            </w:tcBorders>
            <w:shd w:val="clear" w:color="auto" w:fill="auto"/>
            <w:hideMark/>
          </w:tcPr>
          <w:p w14:paraId="46EF814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-1807,46</w:t>
            </w:r>
          </w:p>
        </w:tc>
        <w:tc>
          <w:tcPr>
            <w:tcW w:w="13" w:type="dxa"/>
            <w:vAlign w:val="center"/>
            <w:hideMark/>
          </w:tcPr>
          <w:p w14:paraId="6D409BB2" w14:textId="77777777" w:rsidR="003624FD" w:rsidRPr="003624FD" w:rsidRDefault="003624FD" w:rsidP="003624FD">
            <w:pPr>
              <w:rPr>
                <w:sz w:val="12"/>
                <w:szCs w:val="12"/>
              </w:rPr>
            </w:pPr>
          </w:p>
        </w:tc>
        <w:tc>
          <w:tcPr>
            <w:tcW w:w="3" w:type="dxa"/>
            <w:vAlign w:val="center"/>
            <w:hideMark/>
          </w:tcPr>
          <w:p w14:paraId="62A2005C" w14:textId="77777777" w:rsidR="003624FD" w:rsidRPr="003624FD" w:rsidRDefault="003624FD" w:rsidP="003624FD">
            <w:pPr>
              <w:rPr>
                <w:sz w:val="12"/>
                <w:szCs w:val="12"/>
              </w:rPr>
            </w:pPr>
          </w:p>
        </w:tc>
        <w:tc>
          <w:tcPr>
            <w:tcW w:w="11" w:type="dxa"/>
            <w:vAlign w:val="center"/>
            <w:hideMark/>
          </w:tcPr>
          <w:p w14:paraId="7BF4BDA2" w14:textId="77777777" w:rsidR="003624FD" w:rsidRPr="003624FD" w:rsidRDefault="003624FD" w:rsidP="003624FD">
            <w:pPr>
              <w:rPr>
                <w:sz w:val="12"/>
                <w:szCs w:val="12"/>
              </w:rPr>
            </w:pPr>
          </w:p>
        </w:tc>
        <w:tc>
          <w:tcPr>
            <w:tcW w:w="11" w:type="dxa"/>
            <w:vAlign w:val="center"/>
            <w:hideMark/>
          </w:tcPr>
          <w:p w14:paraId="771BE57C" w14:textId="77777777" w:rsidR="003624FD" w:rsidRPr="003624FD" w:rsidRDefault="003624FD" w:rsidP="003624FD">
            <w:pPr>
              <w:rPr>
                <w:sz w:val="12"/>
                <w:szCs w:val="12"/>
              </w:rPr>
            </w:pPr>
          </w:p>
        </w:tc>
      </w:tr>
      <w:tr w:rsidR="003624FD" w:rsidRPr="003624FD" w14:paraId="3877D0DD" w14:textId="77777777" w:rsidTr="00104FF4">
        <w:trPr>
          <w:trHeight w:val="330"/>
          <w:jc w:val="center"/>
        </w:trPr>
        <w:tc>
          <w:tcPr>
            <w:tcW w:w="473" w:type="dxa"/>
            <w:vMerge/>
            <w:tcBorders>
              <w:top w:val="single" w:sz="4" w:space="0" w:color="auto"/>
              <w:left w:val="single" w:sz="8" w:space="0" w:color="auto"/>
              <w:bottom w:val="single" w:sz="4" w:space="0" w:color="000000"/>
              <w:right w:val="single" w:sz="4" w:space="0" w:color="auto"/>
            </w:tcBorders>
            <w:vAlign w:val="center"/>
            <w:hideMark/>
          </w:tcPr>
          <w:p w14:paraId="1EADCB1A" w14:textId="77777777" w:rsidR="003624FD" w:rsidRPr="003624FD" w:rsidRDefault="003624FD" w:rsidP="003624FD">
            <w:pPr>
              <w:rPr>
                <w:rFonts w:ascii="Arial Narrow" w:hAnsi="Arial Narrow" w:cs="Calibri"/>
                <w:color w:val="000000"/>
                <w:sz w:val="12"/>
                <w:szCs w:val="12"/>
              </w:rPr>
            </w:pPr>
          </w:p>
        </w:tc>
        <w:tc>
          <w:tcPr>
            <w:tcW w:w="1246" w:type="dxa"/>
            <w:tcBorders>
              <w:top w:val="nil"/>
              <w:left w:val="nil"/>
              <w:bottom w:val="nil"/>
              <w:right w:val="nil"/>
            </w:tcBorders>
            <w:shd w:val="clear" w:color="auto" w:fill="auto"/>
            <w:hideMark/>
          </w:tcPr>
          <w:p w14:paraId="0C5562F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1493" w:type="dxa"/>
            <w:tcBorders>
              <w:top w:val="nil"/>
              <w:left w:val="nil"/>
              <w:bottom w:val="nil"/>
              <w:right w:val="single" w:sz="4" w:space="0" w:color="auto"/>
            </w:tcBorders>
            <w:shd w:val="clear" w:color="auto" w:fill="auto"/>
            <w:hideMark/>
          </w:tcPr>
          <w:p w14:paraId="42C1576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Взносы ФСС от НС и ПЗ</w:t>
            </w:r>
          </w:p>
        </w:tc>
        <w:tc>
          <w:tcPr>
            <w:tcW w:w="459" w:type="dxa"/>
            <w:tcBorders>
              <w:top w:val="nil"/>
              <w:left w:val="nil"/>
              <w:bottom w:val="single" w:sz="4" w:space="0" w:color="auto"/>
              <w:right w:val="nil"/>
            </w:tcBorders>
            <w:shd w:val="clear" w:color="auto" w:fill="auto"/>
            <w:hideMark/>
          </w:tcPr>
          <w:p w14:paraId="0E429F1A"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nil"/>
              <w:left w:val="single" w:sz="8" w:space="0" w:color="auto"/>
              <w:bottom w:val="single" w:sz="4" w:space="0" w:color="auto"/>
              <w:right w:val="single" w:sz="8" w:space="0" w:color="auto"/>
            </w:tcBorders>
            <w:shd w:val="clear" w:color="auto" w:fill="auto"/>
            <w:hideMark/>
          </w:tcPr>
          <w:p w14:paraId="2CDE610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noWrap/>
            <w:vAlign w:val="center"/>
            <w:hideMark/>
          </w:tcPr>
          <w:p w14:paraId="6A3CB59C"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450,55</w:t>
            </w:r>
          </w:p>
        </w:tc>
        <w:tc>
          <w:tcPr>
            <w:tcW w:w="567" w:type="dxa"/>
            <w:tcBorders>
              <w:top w:val="nil"/>
              <w:left w:val="nil"/>
              <w:bottom w:val="single" w:sz="4" w:space="0" w:color="auto"/>
              <w:right w:val="single" w:sz="4" w:space="0" w:color="auto"/>
            </w:tcBorders>
            <w:shd w:val="clear" w:color="auto" w:fill="auto"/>
            <w:noWrap/>
            <w:vAlign w:val="center"/>
            <w:hideMark/>
          </w:tcPr>
          <w:p w14:paraId="361015BD"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single" w:sz="4" w:space="0" w:color="auto"/>
              <w:right w:val="nil"/>
            </w:tcBorders>
            <w:shd w:val="clear" w:color="auto" w:fill="auto"/>
            <w:noWrap/>
            <w:vAlign w:val="center"/>
            <w:hideMark/>
          </w:tcPr>
          <w:p w14:paraId="221EB500"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450,55</w:t>
            </w:r>
          </w:p>
        </w:tc>
        <w:tc>
          <w:tcPr>
            <w:tcW w:w="572" w:type="dxa"/>
            <w:tcBorders>
              <w:top w:val="nil"/>
              <w:left w:val="single" w:sz="8" w:space="0" w:color="auto"/>
              <w:bottom w:val="single" w:sz="4" w:space="0" w:color="auto"/>
              <w:right w:val="nil"/>
            </w:tcBorders>
            <w:shd w:val="clear" w:color="auto" w:fill="auto"/>
            <w:noWrap/>
            <w:vAlign w:val="center"/>
            <w:hideMark/>
          </w:tcPr>
          <w:p w14:paraId="0F128377"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67" w:type="dxa"/>
            <w:tcBorders>
              <w:top w:val="nil"/>
              <w:left w:val="nil"/>
              <w:bottom w:val="single" w:sz="4" w:space="0" w:color="auto"/>
              <w:right w:val="nil"/>
            </w:tcBorders>
            <w:shd w:val="clear" w:color="auto" w:fill="auto"/>
            <w:noWrap/>
            <w:vAlign w:val="center"/>
            <w:hideMark/>
          </w:tcPr>
          <w:p w14:paraId="544A2420"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noWrap/>
            <w:vAlign w:val="center"/>
            <w:hideMark/>
          </w:tcPr>
          <w:p w14:paraId="3B58CCCC"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single" w:sz="8" w:space="0" w:color="auto"/>
              <w:bottom w:val="single" w:sz="4" w:space="0" w:color="auto"/>
              <w:right w:val="single" w:sz="4" w:space="0" w:color="auto"/>
            </w:tcBorders>
            <w:shd w:val="clear" w:color="auto" w:fill="auto"/>
            <w:hideMark/>
          </w:tcPr>
          <w:p w14:paraId="58B57A8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452ABE1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13CBA73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06DBA70E"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566,57</w:t>
            </w:r>
          </w:p>
        </w:tc>
        <w:tc>
          <w:tcPr>
            <w:tcW w:w="567" w:type="dxa"/>
            <w:tcBorders>
              <w:top w:val="nil"/>
              <w:left w:val="nil"/>
              <w:bottom w:val="single" w:sz="4" w:space="0" w:color="auto"/>
              <w:right w:val="single" w:sz="4" w:space="0" w:color="auto"/>
            </w:tcBorders>
            <w:shd w:val="clear" w:color="auto" w:fill="auto"/>
            <w:hideMark/>
          </w:tcPr>
          <w:p w14:paraId="33A47A09"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2,86</w:t>
            </w:r>
          </w:p>
        </w:tc>
        <w:tc>
          <w:tcPr>
            <w:tcW w:w="570" w:type="dxa"/>
            <w:tcBorders>
              <w:top w:val="nil"/>
              <w:left w:val="nil"/>
              <w:bottom w:val="single" w:sz="4" w:space="0" w:color="auto"/>
              <w:right w:val="single" w:sz="8" w:space="0" w:color="auto"/>
            </w:tcBorders>
            <w:shd w:val="clear" w:color="auto" w:fill="auto"/>
            <w:noWrap/>
            <w:vAlign w:val="center"/>
            <w:hideMark/>
          </w:tcPr>
          <w:p w14:paraId="47EA7CB7"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569,42</w:t>
            </w:r>
          </w:p>
        </w:tc>
        <w:tc>
          <w:tcPr>
            <w:tcW w:w="572" w:type="dxa"/>
            <w:tcBorders>
              <w:top w:val="nil"/>
              <w:left w:val="nil"/>
              <w:bottom w:val="single" w:sz="4" w:space="0" w:color="auto"/>
              <w:right w:val="single" w:sz="4" w:space="0" w:color="auto"/>
            </w:tcBorders>
            <w:shd w:val="clear" w:color="auto" w:fill="auto"/>
            <w:hideMark/>
          </w:tcPr>
          <w:p w14:paraId="09BF635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0E52681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8" w:space="0" w:color="auto"/>
            </w:tcBorders>
            <w:shd w:val="clear" w:color="auto" w:fill="auto"/>
            <w:hideMark/>
          </w:tcPr>
          <w:p w14:paraId="0A709E7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607" w:type="dxa"/>
            <w:tcBorders>
              <w:top w:val="nil"/>
              <w:left w:val="nil"/>
              <w:bottom w:val="single" w:sz="4" w:space="0" w:color="auto"/>
              <w:right w:val="single" w:sz="4" w:space="0" w:color="auto"/>
            </w:tcBorders>
            <w:shd w:val="clear" w:color="auto" w:fill="auto"/>
            <w:hideMark/>
          </w:tcPr>
          <w:p w14:paraId="1D7B053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-566,57</w:t>
            </w:r>
          </w:p>
        </w:tc>
        <w:tc>
          <w:tcPr>
            <w:tcW w:w="530" w:type="dxa"/>
            <w:tcBorders>
              <w:top w:val="nil"/>
              <w:left w:val="nil"/>
              <w:bottom w:val="single" w:sz="4" w:space="0" w:color="auto"/>
              <w:right w:val="single" w:sz="4" w:space="0" w:color="auto"/>
            </w:tcBorders>
            <w:shd w:val="clear" w:color="auto" w:fill="auto"/>
            <w:hideMark/>
          </w:tcPr>
          <w:p w14:paraId="13847A6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-2,86</w:t>
            </w:r>
          </w:p>
        </w:tc>
        <w:tc>
          <w:tcPr>
            <w:tcW w:w="570" w:type="dxa"/>
            <w:tcBorders>
              <w:top w:val="nil"/>
              <w:left w:val="nil"/>
              <w:bottom w:val="single" w:sz="4" w:space="0" w:color="auto"/>
              <w:right w:val="single" w:sz="8" w:space="0" w:color="auto"/>
            </w:tcBorders>
            <w:shd w:val="clear" w:color="auto" w:fill="auto"/>
            <w:hideMark/>
          </w:tcPr>
          <w:p w14:paraId="5C58B6A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-569,42</w:t>
            </w:r>
          </w:p>
        </w:tc>
        <w:tc>
          <w:tcPr>
            <w:tcW w:w="13" w:type="dxa"/>
            <w:vAlign w:val="center"/>
            <w:hideMark/>
          </w:tcPr>
          <w:p w14:paraId="52651550" w14:textId="77777777" w:rsidR="003624FD" w:rsidRPr="003624FD" w:rsidRDefault="003624FD" w:rsidP="003624FD">
            <w:pPr>
              <w:rPr>
                <w:sz w:val="12"/>
                <w:szCs w:val="12"/>
              </w:rPr>
            </w:pPr>
          </w:p>
        </w:tc>
        <w:tc>
          <w:tcPr>
            <w:tcW w:w="3" w:type="dxa"/>
            <w:vAlign w:val="center"/>
            <w:hideMark/>
          </w:tcPr>
          <w:p w14:paraId="0AEF91AE" w14:textId="77777777" w:rsidR="003624FD" w:rsidRPr="003624FD" w:rsidRDefault="003624FD" w:rsidP="003624FD">
            <w:pPr>
              <w:rPr>
                <w:sz w:val="12"/>
                <w:szCs w:val="12"/>
              </w:rPr>
            </w:pPr>
          </w:p>
        </w:tc>
        <w:tc>
          <w:tcPr>
            <w:tcW w:w="11" w:type="dxa"/>
            <w:vAlign w:val="center"/>
            <w:hideMark/>
          </w:tcPr>
          <w:p w14:paraId="23B47E1B" w14:textId="77777777" w:rsidR="003624FD" w:rsidRPr="003624FD" w:rsidRDefault="003624FD" w:rsidP="003624FD">
            <w:pPr>
              <w:rPr>
                <w:sz w:val="12"/>
                <w:szCs w:val="12"/>
              </w:rPr>
            </w:pPr>
          </w:p>
        </w:tc>
        <w:tc>
          <w:tcPr>
            <w:tcW w:w="11" w:type="dxa"/>
            <w:vAlign w:val="center"/>
            <w:hideMark/>
          </w:tcPr>
          <w:p w14:paraId="5E5686A2" w14:textId="77777777" w:rsidR="003624FD" w:rsidRPr="003624FD" w:rsidRDefault="003624FD" w:rsidP="003624FD">
            <w:pPr>
              <w:rPr>
                <w:sz w:val="12"/>
                <w:szCs w:val="12"/>
              </w:rPr>
            </w:pPr>
          </w:p>
        </w:tc>
      </w:tr>
      <w:tr w:rsidR="003624FD" w:rsidRPr="003624FD" w14:paraId="587F6BBA" w14:textId="77777777" w:rsidTr="00104FF4">
        <w:trPr>
          <w:trHeight w:val="330"/>
          <w:jc w:val="center"/>
        </w:trPr>
        <w:tc>
          <w:tcPr>
            <w:tcW w:w="473" w:type="dxa"/>
            <w:vMerge/>
            <w:tcBorders>
              <w:top w:val="single" w:sz="4" w:space="0" w:color="auto"/>
              <w:left w:val="single" w:sz="8" w:space="0" w:color="auto"/>
              <w:bottom w:val="single" w:sz="4" w:space="0" w:color="000000"/>
              <w:right w:val="single" w:sz="4" w:space="0" w:color="auto"/>
            </w:tcBorders>
            <w:vAlign w:val="center"/>
            <w:hideMark/>
          </w:tcPr>
          <w:p w14:paraId="67948A38" w14:textId="77777777" w:rsidR="003624FD" w:rsidRPr="003624FD" w:rsidRDefault="003624FD" w:rsidP="003624FD">
            <w:pPr>
              <w:rPr>
                <w:rFonts w:ascii="Arial Narrow" w:hAnsi="Arial Narrow" w:cs="Calibri"/>
                <w:color w:val="000000"/>
                <w:sz w:val="12"/>
                <w:szCs w:val="12"/>
              </w:rPr>
            </w:pPr>
          </w:p>
        </w:tc>
        <w:tc>
          <w:tcPr>
            <w:tcW w:w="1246" w:type="dxa"/>
            <w:tcBorders>
              <w:top w:val="single" w:sz="4" w:space="0" w:color="auto"/>
              <w:left w:val="nil"/>
              <w:bottom w:val="nil"/>
              <w:right w:val="nil"/>
            </w:tcBorders>
            <w:shd w:val="clear" w:color="auto" w:fill="auto"/>
            <w:hideMark/>
          </w:tcPr>
          <w:p w14:paraId="488781A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1493" w:type="dxa"/>
            <w:tcBorders>
              <w:top w:val="single" w:sz="4" w:space="0" w:color="auto"/>
              <w:left w:val="nil"/>
              <w:bottom w:val="nil"/>
              <w:right w:val="single" w:sz="4" w:space="0" w:color="auto"/>
            </w:tcBorders>
            <w:shd w:val="clear" w:color="auto" w:fill="auto"/>
            <w:hideMark/>
          </w:tcPr>
          <w:p w14:paraId="1186A2F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Страховые взносы</w:t>
            </w:r>
          </w:p>
        </w:tc>
        <w:tc>
          <w:tcPr>
            <w:tcW w:w="459" w:type="dxa"/>
            <w:tcBorders>
              <w:top w:val="nil"/>
              <w:left w:val="nil"/>
              <w:bottom w:val="single" w:sz="4" w:space="0" w:color="auto"/>
              <w:right w:val="nil"/>
            </w:tcBorders>
            <w:shd w:val="clear" w:color="auto" w:fill="auto"/>
            <w:hideMark/>
          </w:tcPr>
          <w:p w14:paraId="7525A9E6"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nil"/>
              <w:left w:val="single" w:sz="8" w:space="0" w:color="auto"/>
              <w:bottom w:val="single" w:sz="4" w:space="0" w:color="auto"/>
              <w:right w:val="single" w:sz="8" w:space="0" w:color="auto"/>
            </w:tcBorders>
            <w:shd w:val="clear" w:color="auto" w:fill="auto"/>
            <w:hideMark/>
          </w:tcPr>
          <w:p w14:paraId="40F3DF2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noWrap/>
            <w:vAlign w:val="center"/>
            <w:hideMark/>
          </w:tcPr>
          <w:p w14:paraId="66C4CC15"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52386,96</w:t>
            </w:r>
          </w:p>
        </w:tc>
        <w:tc>
          <w:tcPr>
            <w:tcW w:w="567" w:type="dxa"/>
            <w:tcBorders>
              <w:top w:val="nil"/>
              <w:left w:val="nil"/>
              <w:bottom w:val="single" w:sz="4" w:space="0" w:color="auto"/>
              <w:right w:val="single" w:sz="4" w:space="0" w:color="auto"/>
            </w:tcBorders>
            <w:shd w:val="clear" w:color="auto" w:fill="auto"/>
            <w:noWrap/>
            <w:vAlign w:val="center"/>
            <w:hideMark/>
          </w:tcPr>
          <w:p w14:paraId="26D63791"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single" w:sz="4" w:space="0" w:color="auto"/>
              <w:right w:val="nil"/>
            </w:tcBorders>
            <w:shd w:val="clear" w:color="auto" w:fill="auto"/>
            <w:noWrap/>
            <w:vAlign w:val="center"/>
            <w:hideMark/>
          </w:tcPr>
          <w:p w14:paraId="031E8BC6"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52386,96</w:t>
            </w:r>
          </w:p>
        </w:tc>
        <w:tc>
          <w:tcPr>
            <w:tcW w:w="572" w:type="dxa"/>
            <w:tcBorders>
              <w:top w:val="nil"/>
              <w:left w:val="single" w:sz="8" w:space="0" w:color="auto"/>
              <w:bottom w:val="single" w:sz="4" w:space="0" w:color="auto"/>
              <w:right w:val="nil"/>
            </w:tcBorders>
            <w:shd w:val="clear" w:color="auto" w:fill="auto"/>
            <w:noWrap/>
            <w:vAlign w:val="center"/>
            <w:hideMark/>
          </w:tcPr>
          <w:p w14:paraId="45E4D317"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67" w:type="dxa"/>
            <w:tcBorders>
              <w:top w:val="nil"/>
              <w:left w:val="nil"/>
              <w:bottom w:val="single" w:sz="4" w:space="0" w:color="auto"/>
              <w:right w:val="nil"/>
            </w:tcBorders>
            <w:shd w:val="clear" w:color="auto" w:fill="auto"/>
            <w:noWrap/>
            <w:vAlign w:val="center"/>
            <w:hideMark/>
          </w:tcPr>
          <w:p w14:paraId="768300FB"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noWrap/>
            <w:vAlign w:val="center"/>
            <w:hideMark/>
          </w:tcPr>
          <w:p w14:paraId="1AC9960C"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single" w:sz="8" w:space="0" w:color="auto"/>
              <w:bottom w:val="single" w:sz="4" w:space="0" w:color="auto"/>
              <w:right w:val="single" w:sz="4" w:space="0" w:color="auto"/>
            </w:tcBorders>
            <w:shd w:val="clear" w:color="auto" w:fill="auto"/>
            <w:hideMark/>
          </w:tcPr>
          <w:p w14:paraId="428DFD6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5C3E8D3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66BB5C8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3CDA7F90"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65876,25</w:t>
            </w:r>
          </w:p>
        </w:tc>
        <w:tc>
          <w:tcPr>
            <w:tcW w:w="567" w:type="dxa"/>
            <w:tcBorders>
              <w:top w:val="nil"/>
              <w:left w:val="nil"/>
              <w:bottom w:val="single" w:sz="4" w:space="0" w:color="auto"/>
              <w:right w:val="single" w:sz="4" w:space="0" w:color="auto"/>
            </w:tcBorders>
            <w:shd w:val="clear" w:color="auto" w:fill="auto"/>
            <w:hideMark/>
          </w:tcPr>
          <w:p w14:paraId="255C9832"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332,29</w:t>
            </w:r>
          </w:p>
        </w:tc>
        <w:tc>
          <w:tcPr>
            <w:tcW w:w="570" w:type="dxa"/>
            <w:tcBorders>
              <w:top w:val="nil"/>
              <w:left w:val="nil"/>
              <w:bottom w:val="single" w:sz="4" w:space="0" w:color="auto"/>
              <w:right w:val="single" w:sz="8" w:space="0" w:color="auto"/>
            </w:tcBorders>
            <w:shd w:val="clear" w:color="auto" w:fill="auto"/>
            <w:noWrap/>
            <w:vAlign w:val="center"/>
            <w:hideMark/>
          </w:tcPr>
          <w:p w14:paraId="6C478AAE"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66208,54</w:t>
            </w:r>
          </w:p>
        </w:tc>
        <w:tc>
          <w:tcPr>
            <w:tcW w:w="572" w:type="dxa"/>
            <w:tcBorders>
              <w:top w:val="nil"/>
              <w:left w:val="nil"/>
              <w:bottom w:val="single" w:sz="4" w:space="0" w:color="auto"/>
              <w:right w:val="single" w:sz="4" w:space="0" w:color="auto"/>
            </w:tcBorders>
            <w:shd w:val="clear" w:color="auto" w:fill="auto"/>
            <w:hideMark/>
          </w:tcPr>
          <w:p w14:paraId="0FA0313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0F8CFC8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8" w:space="0" w:color="auto"/>
            </w:tcBorders>
            <w:shd w:val="clear" w:color="auto" w:fill="auto"/>
            <w:hideMark/>
          </w:tcPr>
          <w:p w14:paraId="2EBF751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607" w:type="dxa"/>
            <w:tcBorders>
              <w:top w:val="nil"/>
              <w:left w:val="nil"/>
              <w:bottom w:val="single" w:sz="4" w:space="0" w:color="auto"/>
              <w:right w:val="single" w:sz="4" w:space="0" w:color="auto"/>
            </w:tcBorders>
            <w:shd w:val="clear" w:color="auto" w:fill="auto"/>
            <w:hideMark/>
          </w:tcPr>
          <w:p w14:paraId="01FBF53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-65876,25</w:t>
            </w:r>
          </w:p>
        </w:tc>
        <w:tc>
          <w:tcPr>
            <w:tcW w:w="530" w:type="dxa"/>
            <w:tcBorders>
              <w:top w:val="nil"/>
              <w:left w:val="nil"/>
              <w:bottom w:val="single" w:sz="4" w:space="0" w:color="auto"/>
              <w:right w:val="single" w:sz="4" w:space="0" w:color="auto"/>
            </w:tcBorders>
            <w:shd w:val="clear" w:color="auto" w:fill="auto"/>
            <w:hideMark/>
          </w:tcPr>
          <w:p w14:paraId="39FAC3C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-332,29</w:t>
            </w:r>
          </w:p>
        </w:tc>
        <w:tc>
          <w:tcPr>
            <w:tcW w:w="570" w:type="dxa"/>
            <w:tcBorders>
              <w:top w:val="nil"/>
              <w:left w:val="nil"/>
              <w:bottom w:val="single" w:sz="4" w:space="0" w:color="auto"/>
              <w:right w:val="single" w:sz="8" w:space="0" w:color="auto"/>
            </w:tcBorders>
            <w:shd w:val="clear" w:color="auto" w:fill="auto"/>
            <w:hideMark/>
          </w:tcPr>
          <w:p w14:paraId="643574B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-66208,54</w:t>
            </w:r>
          </w:p>
        </w:tc>
        <w:tc>
          <w:tcPr>
            <w:tcW w:w="13" w:type="dxa"/>
            <w:vAlign w:val="center"/>
            <w:hideMark/>
          </w:tcPr>
          <w:p w14:paraId="71CCB0DB" w14:textId="77777777" w:rsidR="003624FD" w:rsidRPr="003624FD" w:rsidRDefault="003624FD" w:rsidP="003624FD">
            <w:pPr>
              <w:rPr>
                <w:sz w:val="12"/>
                <w:szCs w:val="12"/>
              </w:rPr>
            </w:pPr>
          </w:p>
        </w:tc>
        <w:tc>
          <w:tcPr>
            <w:tcW w:w="3" w:type="dxa"/>
            <w:vAlign w:val="center"/>
            <w:hideMark/>
          </w:tcPr>
          <w:p w14:paraId="54A9A9DC" w14:textId="77777777" w:rsidR="003624FD" w:rsidRPr="003624FD" w:rsidRDefault="003624FD" w:rsidP="003624FD">
            <w:pPr>
              <w:rPr>
                <w:sz w:val="12"/>
                <w:szCs w:val="12"/>
              </w:rPr>
            </w:pPr>
          </w:p>
        </w:tc>
        <w:tc>
          <w:tcPr>
            <w:tcW w:w="11" w:type="dxa"/>
            <w:vAlign w:val="center"/>
            <w:hideMark/>
          </w:tcPr>
          <w:p w14:paraId="0BE630C5" w14:textId="77777777" w:rsidR="003624FD" w:rsidRPr="003624FD" w:rsidRDefault="003624FD" w:rsidP="003624FD">
            <w:pPr>
              <w:rPr>
                <w:sz w:val="12"/>
                <w:szCs w:val="12"/>
              </w:rPr>
            </w:pPr>
          </w:p>
        </w:tc>
        <w:tc>
          <w:tcPr>
            <w:tcW w:w="11" w:type="dxa"/>
            <w:vAlign w:val="center"/>
            <w:hideMark/>
          </w:tcPr>
          <w:p w14:paraId="18E9B2DC" w14:textId="77777777" w:rsidR="003624FD" w:rsidRPr="003624FD" w:rsidRDefault="003624FD" w:rsidP="003624FD">
            <w:pPr>
              <w:rPr>
                <w:sz w:val="12"/>
                <w:szCs w:val="12"/>
              </w:rPr>
            </w:pPr>
          </w:p>
        </w:tc>
      </w:tr>
      <w:tr w:rsidR="003624FD" w:rsidRPr="003624FD" w14:paraId="1425B9AE" w14:textId="77777777" w:rsidTr="00104FF4">
        <w:trPr>
          <w:trHeight w:val="330"/>
          <w:jc w:val="center"/>
        </w:trPr>
        <w:tc>
          <w:tcPr>
            <w:tcW w:w="473" w:type="dxa"/>
            <w:vMerge w:val="restart"/>
            <w:tcBorders>
              <w:top w:val="nil"/>
              <w:left w:val="single" w:sz="8" w:space="0" w:color="auto"/>
              <w:bottom w:val="single" w:sz="8" w:space="0" w:color="000000"/>
              <w:right w:val="single" w:sz="4" w:space="0" w:color="auto"/>
            </w:tcBorders>
            <w:shd w:val="clear" w:color="auto" w:fill="auto"/>
            <w:hideMark/>
          </w:tcPr>
          <w:p w14:paraId="2B549530"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3.4.2.</w:t>
            </w:r>
          </w:p>
        </w:tc>
        <w:tc>
          <w:tcPr>
            <w:tcW w:w="2739" w:type="dxa"/>
            <w:gridSpan w:val="2"/>
            <w:tcBorders>
              <w:top w:val="single" w:sz="4" w:space="0" w:color="auto"/>
              <w:left w:val="nil"/>
              <w:bottom w:val="single" w:sz="4" w:space="0" w:color="auto"/>
              <w:right w:val="single" w:sz="4" w:space="0" w:color="000000"/>
            </w:tcBorders>
            <w:shd w:val="clear" w:color="auto" w:fill="auto"/>
            <w:hideMark/>
          </w:tcPr>
          <w:p w14:paraId="66EC2B6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xml:space="preserve"> Управление</w:t>
            </w:r>
          </w:p>
        </w:tc>
        <w:tc>
          <w:tcPr>
            <w:tcW w:w="459" w:type="dxa"/>
            <w:tcBorders>
              <w:top w:val="nil"/>
              <w:left w:val="nil"/>
              <w:bottom w:val="single" w:sz="4" w:space="0" w:color="auto"/>
              <w:right w:val="nil"/>
            </w:tcBorders>
            <w:shd w:val="clear" w:color="auto" w:fill="auto"/>
            <w:hideMark/>
          </w:tcPr>
          <w:p w14:paraId="0D48F305"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nil"/>
              <w:left w:val="single" w:sz="8" w:space="0" w:color="auto"/>
              <w:bottom w:val="single" w:sz="4" w:space="0" w:color="auto"/>
              <w:right w:val="single" w:sz="8" w:space="0" w:color="auto"/>
            </w:tcBorders>
            <w:shd w:val="clear" w:color="auto" w:fill="auto"/>
            <w:hideMark/>
          </w:tcPr>
          <w:p w14:paraId="429FC4E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noWrap/>
            <w:vAlign w:val="center"/>
            <w:hideMark/>
          </w:tcPr>
          <w:p w14:paraId="0652CE8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10136,05</w:t>
            </w:r>
          </w:p>
        </w:tc>
        <w:tc>
          <w:tcPr>
            <w:tcW w:w="567" w:type="dxa"/>
            <w:tcBorders>
              <w:top w:val="nil"/>
              <w:left w:val="nil"/>
              <w:bottom w:val="single" w:sz="4" w:space="0" w:color="auto"/>
              <w:right w:val="single" w:sz="4" w:space="0" w:color="auto"/>
            </w:tcBorders>
            <w:shd w:val="clear" w:color="auto" w:fill="auto"/>
            <w:noWrap/>
            <w:vAlign w:val="center"/>
            <w:hideMark/>
          </w:tcPr>
          <w:p w14:paraId="31CAED3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nil"/>
            </w:tcBorders>
            <w:shd w:val="clear" w:color="auto" w:fill="auto"/>
            <w:noWrap/>
            <w:vAlign w:val="center"/>
            <w:hideMark/>
          </w:tcPr>
          <w:p w14:paraId="50FBF3D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10136,05</w:t>
            </w:r>
          </w:p>
        </w:tc>
        <w:tc>
          <w:tcPr>
            <w:tcW w:w="572" w:type="dxa"/>
            <w:tcBorders>
              <w:top w:val="nil"/>
              <w:left w:val="single" w:sz="8" w:space="0" w:color="auto"/>
              <w:bottom w:val="single" w:sz="4" w:space="0" w:color="auto"/>
              <w:right w:val="nil"/>
            </w:tcBorders>
            <w:shd w:val="clear" w:color="auto" w:fill="auto"/>
            <w:noWrap/>
            <w:vAlign w:val="center"/>
            <w:hideMark/>
          </w:tcPr>
          <w:p w14:paraId="6CC7095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nil"/>
            </w:tcBorders>
            <w:shd w:val="clear" w:color="auto" w:fill="auto"/>
            <w:noWrap/>
            <w:vAlign w:val="center"/>
            <w:hideMark/>
          </w:tcPr>
          <w:p w14:paraId="2ABD9D2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noWrap/>
            <w:vAlign w:val="center"/>
            <w:hideMark/>
          </w:tcPr>
          <w:p w14:paraId="4742BF8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single" w:sz="4" w:space="0" w:color="auto"/>
            </w:tcBorders>
            <w:shd w:val="clear" w:color="auto" w:fill="auto"/>
            <w:hideMark/>
          </w:tcPr>
          <w:p w14:paraId="66B985A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7648ACE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5D1D3EC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noWrap/>
            <w:vAlign w:val="center"/>
            <w:hideMark/>
          </w:tcPr>
          <w:p w14:paraId="45FF437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12746,02</w:t>
            </w:r>
          </w:p>
        </w:tc>
        <w:tc>
          <w:tcPr>
            <w:tcW w:w="567" w:type="dxa"/>
            <w:tcBorders>
              <w:top w:val="nil"/>
              <w:left w:val="nil"/>
              <w:bottom w:val="single" w:sz="4" w:space="0" w:color="auto"/>
              <w:right w:val="single" w:sz="4" w:space="0" w:color="auto"/>
            </w:tcBorders>
            <w:shd w:val="clear" w:color="auto" w:fill="auto"/>
            <w:noWrap/>
            <w:vAlign w:val="center"/>
            <w:hideMark/>
          </w:tcPr>
          <w:p w14:paraId="6CCC3C3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noWrap/>
            <w:vAlign w:val="center"/>
            <w:hideMark/>
          </w:tcPr>
          <w:p w14:paraId="722FF4B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12746,02</w:t>
            </w:r>
          </w:p>
        </w:tc>
        <w:tc>
          <w:tcPr>
            <w:tcW w:w="572" w:type="dxa"/>
            <w:tcBorders>
              <w:top w:val="nil"/>
              <w:left w:val="nil"/>
              <w:bottom w:val="single" w:sz="4" w:space="0" w:color="auto"/>
              <w:right w:val="single" w:sz="4" w:space="0" w:color="auto"/>
            </w:tcBorders>
            <w:shd w:val="clear" w:color="auto" w:fill="auto"/>
            <w:hideMark/>
          </w:tcPr>
          <w:p w14:paraId="34CBAA0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12758,28</w:t>
            </w:r>
          </w:p>
        </w:tc>
        <w:tc>
          <w:tcPr>
            <w:tcW w:w="572" w:type="dxa"/>
            <w:tcBorders>
              <w:top w:val="nil"/>
              <w:left w:val="single" w:sz="8" w:space="0" w:color="auto"/>
              <w:bottom w:val="single" w:sz="4" w:space="0" w:color="auto"/>
              <w:right w:val="single" w:sz="4" w:space="0" w:color="auto"/>
            </w:tcBorders>
            <w:shd w:val="clear" w:color="auto" w:fill="auto"/>
            <w:hideMark/>
          </w:tcPr>
          <w:p w14:paraId="0446CC8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nil"/>
              <w:left w:val="single" w:sz="8" w:space="0" w:color="auto"/>
              <w:bottom w:val="single" w:sz="4" w:space="0" w:color="auto"/>
              <w:right w:val="single" w:sz="4" w:space="0" w:color="auto"/>
            </w:tcBorders>
            <w:shd w:val="clear" w:color="auto" w:fill="auto"/>
            <w:hideMark/>
          </w:tcPr>
          <w:p w14:paraId="2B200AF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12758,28</w:t>
            </w:r>
          </w:p>
        </w:tc>
        <w:tc>
          <w:tcPr>
            <w:tcW w:w="607" w:type="dxa"/>
            <w:tcBorders>
              <w:top w:val="nil"/>
              <w:left w:val="single" w:sz="8" w:space="0" w:color="auto"/>
              <w:bottom w:val="single" w:sz="4" w:space="0" w:color="auto"/>
              <w:right w:val="single" w:sz="4" w:space="0" w:color="auto"/>
            </w:tcBorders>
            <w:shd w:val="clear" w:color="auto" w:fill="auto"/>
            <w:hideMark/>
          </w:tcPr>
          <w:p w14:paraId="07507B1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12,26</w:t>
            </w:r>
          </w:p>
        </w:tc>
        <w:tc>
          <w:tcPr>
            <w:tcW w:w="530" w:type="dxa"/>
            <w:tcBorders>
              <w:top w:val="nil"/>
              <w:left w:val="single" w:sz="8" w:space="0" w:color="auto"/>
              <w:bottom w:val="single" w:sz="4" w:space="0" w:color="auto"/>
              <w:right w:val="single" w:sz="4" w:space="0" w:color="auto"/>
            </w:tcBorders>
            <w:shd w:val="clear" w:color="auto" w:fill="auto"/>
            <w:hideMark/>
          </w:tcPr>
          <w:p w14:paraId="3590174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single" w:sz="8" w:space="0" w:color="auto"/>
              <w:bottom w:val="single" w:sz="4" w:space="0" w:color="auto"/>
              <w:right w:val="single" w:sz="4" w:space="0" w:color="auto"/>
            </w:tcBorders>
            <w:shd w:val="clear" w:color="auto" w:fill="auto"/>
            <w:hideMark/>
          </w:tcPr>
          <w:p w14:paraId="73D8B48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12,26</w:t>
            </w:r>
          </w:p>
        </w:tc>
        <w:tc>
          <w:tcPr>
            <w:tcW w:w="13" w:type="dxa"/>
            <w:vAlign w:val="center"/>
            <w:hideMark/>
          </w:tcPr>
          <w:p w14:paraId="5B93C8A2" w14:textId="77777777" w:rsidR="003624FD" w:rsidRPr="003624FD" w:rsidRDefault="003624FD" w:rsidP="003624FD">
            <w:pPr>
              <w:rPr>
                <w:sz w:val="12"/>
                <w:szCs w:val="12"/>
              </w:rPr>
            </w:pPr>
          </w:p>
        </w:tc>
        <w:tc>
          <w:tcPr>
            <w:tcW w:w="3" w:type="dxa"/>
            <w:vAlign w:val="center"/>
            <w:hideMark/>
          </w:tcPr>
          <w:p w14:paraId="4F84E443" w14:textId="77777777" w:rsidR="003624FD" w:rsidRPr="003624FD" w:rsidRDefault="003624FD" w:rsidP="003624FD">
            <w:pPr>
              <w:rPr>
                <w:sz w:val="12"/>
                <w:szCs w:val="12"/>
              </w:rPr>
            </w:pPr>
          </w:p>
        </w:tc>
        <w:tc>
          <w:tcPr>
            <w:tcW w:w="11" w:type="dxa"/>
            <w:vAlign w:val="center"/>
            <w:hideMark/>
          </w:tcPr>
          <w:p w14:paraId="3835D062" w14:textId="77777777" w:rsidR="003624FD" w:rsidRPr="003624FD" w:rsidRDefault="003624FD" w:rsidP="003624FD">
            <w:pPr>
              <w:rPr>
                <w:sz w:val="12"/>
                <w:szCs w:val="12"/>
              </w:rPr>
            </w:pPr>
          </w:p>
        </w:tc>
        <w:tc>
          <w:tcPr>
            <w:tcW w:w="11" w:type="dxa"/>
            <w:vAlign w:val="center"/>
            <w:hideMark/>
          </w:tcPr>
          <w:p w14:paraId="0388049D" w14:textId="77777777" w:rsidR="003624FD" w:rsidRPr="003624FD" w:rsidRDefault="003624FD" w:rsidP="003624FD">
            <w:pPr>
              <w:rPr>
                <w:sz w:val="12"/>
                <w:szCs w:val="12"/>
              </w:rPr>
            </w:pPr>
          </w:p>
        </w:tc>
      </w:tr>
      <w:tr w:rsidR="003624FD" w:rsidRPr="003624FD" w14:paraId="53165B79" w14:textId="77777777" w:rsidTr="00104FF4">
        <w:trPr>
          <w:trHeight w:val="330"/>
          <w:jc w:val="center"/>
        </w:trPr>
        <w:tc>
          <w:tcPr>
            <w:tcW w:w="473" w:type="dxa"/>
            <w:vMerge/>
            <w:tcBorders>
              <w:top w:val="nil"/>
              <w:left w:val="single" w:sz="8" w:space="0" w:color="auto"/>
              <w:bottom w:val="single" w:sz="8" w:space="0" w:color="000000"/>
              <w:right w:val="single" w:sz="4" w:space="0" w:color="auto"/>
            </w:tcBorders>
            <w:vAlign w:val="center"/>
            <w:hideMark/>
          </w:tcPr>
          <w:p w14:paraId="0650F5FF" w14:textId="77777777" w:rsidR="003624FD" w:rsidRPr="003624FD" w:rsidRDefault="003624FD" w:rsidP="003624FD">
            <w:pPr>
              <w:rPr>
                <w:rFonts w:ascii="Arial Narrow" w:hAnsi="Arial Narrow" w:cs="Calibri"/>
                <w:color w:val="000000"/>
                <w:sz w:val="12"/>
                <w:szCs w:val="12"/>
              </w:rPr>
            </w:pPr>
          </w:p>
        </w:tc>
        <w:tc>
          <w:tcPr>
            <w:tcW w:w="1246" w:type="dxa"/>
            <w:tcBorders>
              <w:top w:val="nil"/>
              <w:left w:val="nil"/>
              <w:bottom w:val="nil"/>
              <w:right w:val="nil"/>
            </w:tcBorders>
            <w:shd w:val="clear" w:color="auto" w:fill="auto"/>
            <w:hideMark/>
          </w:tcPr>
          <w:p w14:paraId="6AF9EA7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1493" w:type="dxa"/>
            <w:tcBorders>
              <w:top w:val="nil"/>
              <w:left w:val="nil"/>
              <w:bottom w:val="nil"/>
              <w:right w:val="single" w:sz="4" w:space="0" w:color="auto"/>
            </w:tcBorders>
            <w:shd w:val="clear" w:color="auto" w:fill="auto"/>
            <w:hideMark/>
          </w:tcPr>
          <w:p w14:paraId="10A3AA6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Взносы ФСС от НС и ПЗ</w:t>
            </w:r>
          </w:p>
        </w:tc>
        <w:tc>
          <w:tcPr>
            <w:tcW w:w="459" w:type="dxa"/>
            <w:tcBorders>
              <w:top w:val="nil"/>
              <w:left w:val="nil"/>
              <w:bottom w:val="single" w:sz="4" w:space="0" w:color="auto"/>
              <w:right w:val="nil"/>
            </w:tcBorders>
            <w:shd w:val="clear" w:color="auto" w:fill="auto"/>
            <w:hideMark/>
          </w:tcPr>
          <w:p w14:paraId="71CBD6B3"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nil"/>
              <w:left w:val="single" w:sz="8" w:space="0" w:color="auto"/>
              <w:bottom w:val="single" w:sz="4" w:space="0" w:color="auto"/>
              <w:right w:val="single" w:sz="8" w:space="0" w:color="auto"/>
            </w:tcBorders>
            <w:shd w:val="clear" w:color="auto" w:fill="auto"/>
            <w:hideMark/>
          </w:tcPr>
          <w:p w14:paraId="33F8893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noWrap/>
            <w:vAlign w:val="center"/>
            <w:hideMark/>
          </w:tcPr>
          <w:p w14:paraId="60B4C3F1"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97,15</w:t>
            </w:r>
          </w:p>
        </w:tc>
        <w:tc>
          <w:tcPr>
            <w:tcW w:w="567" w:type="dxa"/>
            <w:tcBorders>
              <w:top w:val="nil"/>
              <w:left w:val="nil"/>
              <w:bottom w:val="single" w:sz="4" w:space="0" w:color="auto"/>
              <w:right w:val="single" w:sz="4" w:space="0" w:color="auto"/>
            </w:tcBorders>
            <w:shd w:val="clear" w:color="auto" w:fill="auto"/>
            <w:noWrap/>
            <w:vAlign w:val="center"/>
            <w:hideMark/>
          </w:tcPr>
          <w:p w14:paraId="11CDE0E6"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single" w:sz="4" w:space="0" w:color="auto"/>
              <w:right w:val="nil"/>
            </w:tcBorders>
            <w:shd w:val="clear" w:color="auto" w:fill="auto"/>
            <w:noWrap/>
            <w:vAlign w:val="center"/>
            <w:hideMark/>
          </w:tcPr>
          <w:p w14:paraId="2239A40F"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97,15</w:t>
            </w:r>
          </w:p>
        </w:tc>
        <w:tc>
          <w:tcPr>
            <w:tcW w:w="572" w:type="dxa"/>
            <w:tcBorders>
              <w:top w:val="nil"/>
              <w:left w:val="single" w:sz="8" w:space="0" w:color="auto"/>
              <w:bottom w:val="single" w:sz="4" w:space="0" w:color="auto"/>
              <w:right w:val="nil"/>
            </w:tcBorders>
            <w:shd w:val="clear" w:color="auto" w:fill="auto"/>
            <w:noWrap/>
            <w:vAlign w:val="center"/>
            <w:hideMark/>
          </w:tcPr>
          <w:p w14:paraId="18579863"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67" w:type="dxa"/>
            <w:tcBorders>
              <w:top w:val="nil"/>
              <w:left w:val="nil"/>
              <w:bottom w:val="single" w:sz="4" w:space="0" w:color="auto"/>
              <w:right w:val="nil"/>
            </w:tcBorders>
            <w:shd w:val="clear" w:color="auto" w:fill="auto"/>
            <w:noWrap/>
            <w:vAlign w:val="center"/>
            <w:hideMark/>
          </w:tcPr>
          <w:p w14:paraId="737DC5A2"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noWrap/>
            <w:vAlign w:val="center"/>
            <w:hideMark/>
          </w:tcPr>
          <w:p w14:paraId="3B13D67B"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single" w:sz="8" w:space="0" w:color="auto"/>
              <w:bottom w:val="single" w:sz="4" w:space="0" w:color="auto"/>
              <w:right w:val="single" w:sz="4" w:space="0" w:color="auto"/>
            </w:tcBorders>
            <w:shd w:val="clear" w:color="auto" w:fill="auto"/>
            <w:hideMark/>
          </w:tcPr>
          <w:p w14:paraId="031805A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4B9C95E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512FA36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2B9C60CA"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122,17</w:t>
            </w:r>
          </w:p>
        </w:tc>
        <w:tc>
          <w:tcPr>
            <w:tcW w:w="567" w:type="dxa"/>
            <w:tcBorders>
              <w:top w:val="nil"/>
              <w:left w:val="nil"/>
              <w:bottom w:val="single" w:sz="4" w:space="0" w:color="auto"/>
              <w:right w:val="single" w:sz="4" w:space="0" w:color="auto"/>
            </w:tcBorders>
            <w:shd w:val="clear" w:color="auto" w:fill="auto"/>
            <w:hideMark/>
          </w:tcPr>
          <w:p w14:paraId="2939EBF8"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single" w:sz="4" w:space="0" w:color="auto"/>
              <w:right w:val="single" w:sz="8" w:space="0" w:color="auto"/>
            </w:tcBorders>
            <w:shd w:val="clear" w:color="auto" w:fill="auto"/>
            <w:noWrap/>
            <w:vAlign w:val="center"/>
            <w:hideMark/>
          </w:tcPr>
          <w:p w14:paraId="2E1E409E"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122,17</w:t>
            </w:r>
          </w:p>
        </w:tc>
        <w:tc>
          <w:tcPr>
            <w:tcW w:w="572" w:type="dxa"/>
            <w:tcBorders>
              <w:top w:val="nil"/>
              <w:left w:val="nil"/>
              <w:bottom w:val="single" w:sz="4" w:space="0" w:color="auto"/>
              <w:right w:val="single" w:sz="4" w:space="0" w:color="auto"/>
            </w:tcBorders>
            <w:shd w:val="clear" w:color="auto" w:fill="auto"/>
            <w:hideMark/>
          </w:tcPr>
          <w:p w14:paraId="59A1B7B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2C123B9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8" w:space="0" w:color="auto"/>
            </w:tcBorders>
            <w:shd w:val="clear" w:color="auto" w:fill="auto"/>
            <w:hideMark/>
          </w:tcPr>
          <w:p w14:paraId="5285656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607" w:type="dxa"/>
            <w:tcBorders>
              <w:top w:val="nil"/>
              <w:left w:val="nil"/>
              <w:bottom w:val="single" w:sz="4" w:space="0" w:color="auto"/>
              <w:right w:val="single" w:sz="4" w:space="0" w:color="auto"/>
            </w:tcBorders>
            <w:shd w:val="clear" w:color="auto" w:fill="auto"/>
            <w:hideMark/>
          </w:tcPr>
          <w:p w14:paraId="628FEDD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-122,17</w:t>
            </w:r>
          </w:p>
        </w:tc>
        <w:tc>
          <w:tcPr>
            <w:tcW w:w="530" w:type="dxa"/>
            <w:tcBorders>
              <w:top w:val="nil"/>
              <w:left w:val="nil"/>
              <w:bottom w:val="single" w:sz="4" w:space="0" w:color="auto"/>
              <w:right w:val="single" w:sz="4" w:space="0" w:color="auto"/>
            </w:tcBorders>
            <w:shd w:val="clear" w:color="auto" w:fill="auto"/>
            <w:hideMark/>
          </w:tcPr>
          <w:p w14:paraId="46A35D1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04381AD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-122,17</w:t>
            </w:r>
          </w:p>
        </w:tc>
        <w:tc>
          <w:tcPr>
            <w:tcW w:w="13" w:type="dxa"/>
            <w:vAlign w:val="center"/>
            <w:hideMark/>
          </w:tcPr>
          <w:p w14:paraId="776AAD3A" w14:textId="77777777" w:rsidR="003624FD" w:rsidRPr="003624FD" w:rsidRDefault="003624FD" w:rsidP="003624FD">
            <w:pPr>
              <w:rPr>
                <w:sz w:val="12"/>
                <w:szCs w:val="12"/>
              </w:rPr>
            </w:pPr>
          </w:p>
        </w:tc>
        <w:tc>
          <w:tcPr>
            <w:tcW w:w="3" w:type="dxa"/>
            <w:vAlign w:val="center"/>
            <w:hideMark/>
          </w:tcPr>
          <w:p w14:paraId="52848554" w14:textId="77777777" w:rsidR="003624FD" w:rsidRPr="003624FD" w:rsidRDefault="003624FD" w:rsidP="003624FD">
            <w:pPr>
              <w:rPr>
                <w:sz w:val="12"/>
                <w:szCs w:val="12"/>
              </w:rPr>
            </w:pPr>
          </w:p>
        </w:tc>
        <w:tc>
          <w:tcPr>
            <w:tcW w:w="11" w:type="dxa"/>
            <w:vAlign w:val="center"/>
            <w:hideMark/>
          </w:tcPr>
          <w:p w14:paraId="40FBB9B6" w14:textId="77777777" w:rsidR="003624FD" w:rsidRPr="003624FD" w:rsidRDefault="003624FD" w:rsidP="003624FD">
            <w:pPr>
              <w:rPr>
                <w:sz w:val="12"/>
                <w:szCs w:val="12"/>
              </w:rPr>
            </w:pPr>
          </w:p>
        </w:tc>
        <w:tc>
          <w:tcPr>
            <w:tcW w:w="11" w:type="dxa"/>
            <w:vAlign w:val="center"/>
            <w:hideMark/>
          </w:tcPr>
          <w:p w14:paraId="14105EED" w14:textId="77777777" w:rsidR="003624FD" w:rsidRPr="003624FD" w:rsidRDefault="003624FD" w:rsidP="003624FD">
            <w:pPr>
              <w:rPr>
                <w:sz w:val="12"/>
                <w:szCs w:val="12"/>
              </w:rPr>
            </w:pPr>
          </w:p>
        </w:tc>
      </w:tr>
      <w:tr w:rsidR="003624FD" w:rsidRPr="003624FD" w14:paraId="5F136A66" w14:textId="77777777" w:rsidTr="00104FF4">
        <w:trPr>
          <w:trHeight w:val="345"/>
          <w:jc w:val="center"/>
        </w:trPr>
        <w:tc>
          <w:tcPr>
            <w:tcW w:w="473" w:type="dxa"/>
            <w:vMerge/>
            <w:tcBorders>
              <w:top w:val="nil"/>
              <w:left w:val="single" w:sz="8" w:space="0" w:color="auto"/>
              <w:bottom w:val="single" w:sz="8" w:space="0" w:color="000000"/>
              <w:right w:val="single" w:sz="4" w:space="0" w:color="auto"/>
            </w:tcBorders>
            <w:vAlign w:val="center"/>
            <w:hideMark/>
          </w:tcPr>
          <w:p w14:paraId="1BC025B3" w14:textId="77777777" w:rsidR="003624FD" w:rsidRPr="003624FD" w:rsidRDefault="003624FD" w:rsidP="003624FD">
            <w:pPr>
              <w:rPr>
                <w:rFonts w:ascii="Arial Narrow" w:hAnsi="Arial Narrow" w:cs="Calibri"/>
                <w:color w:val="000000"/>
                <w:sz w:val="12"/>
                <w:szCs w:val="12"/>
              </w:rPr>
            </w:pPr>
          </w:p>
        </w:tc>
        <w:tc>
          <w:tcPr>
            <w:tcW w:w="1246" w:type="dxa"/>
            <w:tcBorders>
              <w:top w:val="single" w:sz="4" w:space="0" w:color="auto"/>
              <w:left w:val="nil"/>
              <w:bottom w:val="single" w:sz="8" w:space="0" w:color="auto"/>
              <w:right w:val="nil"/>
            </w:tcBorders>
            <w:shd w:val="clear" w:color="auto" w:fill="auto"/>
            <w:hideMark/>
          </w:tcPr>
          <w:p w14:paraId="3572F75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1493" w:type="dxa"/>
            <w:tcBorders>
              <w:top w:val="single" w:sz="4" w:space="0" w:color="auto"/>
              <w:left w:val="nil"/>
              <w:bottom w:val="single" w:sz="8" w:space="0" w:color="auto"/>
              <w:right w:val="single" w:sz="4" w:space="0" w:color="auto"/>
            </w:tcBorders>
            <w:shd w:val="clear" w:color="auto" w:fill="auto"/>
            <w:hideMark/>
          </w:tcPr>
          <w:p w14:paraId="168821C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Страховые взносы</w:t>
            </w:r>
          </w:p>
        </w:tc>
        <w:tc>
          <w:tcPr>
            <w:tcW w:w="459" w:type="dxa"/>
            <w:tcBorders>
              <w:top w:val="nil"/>
              <w:left w:val="nil"/>
              <w:bottom w:val="single" w:sz="4" w:space="0" w:color="auto"/>
              <w:right w:val="nil"/>
            </w:tcBorders>
            <w:shd w:val="clear" w:color="auto" w:fill="auto"/>
            <w:hideMark/>
          </w:tcPr>
          <w:p w14:paraId="7F854A60"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nil"/>
              <w:left w:val="nil"/>
              <w:bottom w:val="single" w:sz="8" w:space="0" w:color="auto"/>
              <w:right w:val="single" w:sz="8" w:space="0" w:color="auto"/>
            </w:tcBorders>
            <w:shd w:val="clear" w:color="auto" w:fill="auto"/>
            <w:hideMark/>
          </w:tcPr>
          <w:p w14:paraId="378338B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8" w:space="0" w:color="auto"/>
              <w:right w:val="single" w:sz="4" w:space="0" w:color="auto"/>
            </w:tcBorders>
            <w:shd w:val="clear" w:color="auto" w:fill="auto"/>
            <w:noWrap/>
            <w:vAlign w:val="center"/>
            <w:hideMark/>
          </w:tcPr>
          <w:p w14:paraId="4023976D"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10038,90</w:t>
            </w:r>
          </w:p>
        </w:tc>
        <w:tc>
          <w:tcPr>
            <w:tcW w:w="567" w:type="dxa"/>
            <w:tcBorders>
              <w:top w:val="nil"/>
              <w:left w:val="nil"/>
              <w:bottom w:val="single" w:sz="8" w:space="0" w:color="auto"/>
              <w:right w:val="single" w:sz="4" w:space="0" w:color="auto"/>
            </w:tcBorders>
            <w:shd w:val="clear" w:color="auto" w:fill="auto"/>
            <w:noWrap/>
            <w:vAlign w:val="center"/>
            <w:hideMark/>
          </w:tcPr>
          <w:p w14:paraId="30750D5C"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single" w:sz="4" w:space="0" w:color="auto"/>
              <w:right w:val="nil"/>
            </w:tcBorders>
            <w:shd w:val="clear" w:color="auto" w:fill="auto"/>
            <w:noWrap/>
            <w:vAlign w:val="center"/>
            <w:hideMark/>
          </w:tcPr>
          <w:p w14:paraId="158E5752"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10038,90</w:t>
            </w:r>
          </w:p>
        </w:tc>
        <w:tc>
          <w:tcPr>
            <w:tcW w:w="572" w:type="dxa"/>
            <w:tcBorders>
              <w:top w:val="single" w:sz="4" w:space="0" w:color="auto"/>
              <w:left w:val="single" w:sz="8" w:space="0" w:color="auto"/>
              <w:bottom w:val="nil"/>
              <w:right w:val="nil"/>
            </w:tcBorders>
            <w:shd w:val="clear" w:color="auto" w:fill="auto"/>
            <w:noWrap/>
            <w:vAlign w:val="center"/>
            <w:hideMark/>
          </w:tcPr>
          <w:p w14:paraId="10B8908D"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67" w:type="dxa"/>
            <w:tcBorders>
              <w:top w:val="nil"/>
              <w:left w:val="nil"/>
              <w:bottom w:val="nil"/>
              <w:right w:val="nil"/>
            </w:tcBorders>
            <w:shd w:val="clear" w:color="auto" w:fill="auto"/>
            <w:noWrap/>
            <w:vAlign w:val="center"/>
            <w:hideMark/>
          </w:tcPr>
          <w:p w14:paraId="138E27B3"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single" w:sz="4" w:space="0" w:color="auto"/>
              <w:left w:val="single" w:sz="4" w:space="0" w:color="auto"/>
              <w:bottom w:val="nil"/>
              <w:right w:val="single" w:sz="8" w:space="0" w:color="auto"/>
            </w:tcBorders>
            <w:shd w:val="clear" w:color="auto" w:fill="auto"/>
            <w:noWrap/>
            <w:vAlign w:val="center"/>
            <w:hideMark/>
          </w:tcPr>
          <w:p w14:paraId="4F95B387"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single" w:sz="8" w:space="0" w:color="auto"/>
              <w:right w:val="single" w:sz="4" w:space="0" w:color="auto"/>
            </w:tcBorders>
            <w:shd w:val="clear" w:color="auto" w:fill="auto"/>
            <w:hideMark/>
          </w:tcPr>
          <w:p w14:paraId="3D15100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8" w:space="0" w:color="auto"/>
              <w:right w:val="single" w:sz="4" w:space="0" w:color="auto"/>
            </w:tcBorders>
            <w:shd w:val="clear" w:color="auto" w:fill="auto"/>
            <w:hideMark/>
          </w:tcPr>
          <w:p w14:paraId="6C15533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8" w:space="0" w:color="auto"/>
              <w:right w:val="single" w:sz="8" w:space="0" w:color="auto"/>
            </w:tcBorders>
            <w:shd w:val="clear" w:color="auto" w:fill="auto"/>
            <w:hideMark/>
          </w:tcPr>
          <w:p w14:paraId="0925F09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8" w:space="0" w:color="auto"/>
              <w:right w:val="single" w:sz="4" w:space="0" w:color="auto"/>
            </w:tcBorders>
            <w:shd w:val="clear" w:color="auto" w:fill="auto"/>
            <w:hideMark/>
          </w:tcPr>
          <w:p w14:paraId="0F8BD70E"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12623,85</w:t>
            </w:r>
          </w:p>
        </w:tc>
        <w:tc>
          <w:tcPr>
            <w:tcW w:w="567" w:type="dxa"/>
            <w:tcBorders>
              <w:top w:val="nil"/>
              <w:left w:val="nil"/>
              <w:bottom w:val="single" w:sz="8" w:space="0" w:color="auto"/>
              <w:right w:val="single" w:sz="4" w:space="0" w:color="auto"/>
            </w:tcBorders>
            <w:shd w:val="clear" w:color="auto" w:fill="auto"/>
            <w:hideMark/>
          </w:tcPr>
          <w:p w14:paraId="02C5F3C7"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single" w:sz="4" w:space="0" w:color="auto"/>
              <w:right w:val="single" w:sz="8" w:space="0" w:color="auto"/>
            </w:tcBorders>
            <w:shd w:val="clear" w:color="auto" w:fill="auto"/>
            <w:noWrap/>
            <w:vAlign w:val="center"/>
            <w:hideMark/>
          </w:tcPr>
          <w:p w14:paraId="7F25DBE7"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12623,85</w:t>
            </w:r>
          </w:p>
        </w:tc>
        <w:tc>
          <w:tcPr>
            <w:tcW w:w="572" w:type="dxa"/>
            <w:tcBorders>
              <w:top w:val="nil"/>
              <w:left w:val="nil"/>
              <w:bottom w:val="single" w:sz="8" w:space="0" w:color="auto"/>
              <w:right w:val="single" w:sz="4" w:space="0" w:color="auto"/>
            </w:tcBorders>
            <w:shd w:val="clear" w:color="auto" w:fill="auto"/>
            <w:hideMark/>
          </w:tcPr>
          <w:p w14:paraId="6A72191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8" w:space="0" w:color="auto"/>
              <w:right w:val="single" w:sz="4" w:space="0" w:color="auto"/>
            </w:tcBorders>
            <w:shd w:val="clear" w:color="auto" w:fill="auto"/>
            <w:hideMark/>
          </w:tcPr>
          <w:p w14:paraId="363A698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8" w:space="0" w:color="auto"/>
              <w:right w:val="single" w:sz="8" w:space="0" w:color="auto"/>
            </w:tcBorders>
            <w:shd w:val="clear" w:color="auto" w:fill="auto"/>
            <w:hideMark/>
          </w:tcPr>
          <w:p w14:paraId="79EFC49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607" w:type="dxa"/>
            <w:tcBorders>
              <w:top w:val="nil"/>
              <w:left w:val="nil"/>
              <w:bottom w:val="single" w:sz="8" w:space="0" w:color="auto"/>
              <w:right w:val="single" w:sz="4" w:space="0" w:color="auto"/>
            </w:tcBorders>
            <w:shd w:val="clear" w:color="auto" w:fill="auto"/>
            <w:hideMark/>
          </w:tcPr>
          <w:p w14:paraId="7E551563"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-12623,85</w:t>
            </w:r>
          </w:p>
        </w:tc>
        <w:tc>
          <w:tcPr>
            <w:tcW w:w="530" w:type="dxa"/>
            <w:tcBorders>
              <w:top w:val="nil"/>
              <w:left w:val="nil"/>
              <w:bottom w:val="single" w:sz="8" w:space="0" w:color="auto"/>
              <w:right w:val="single" w:sz="4" w:space="0" w:color="auto"/>
            </w:tcBorders>
            <w:shd w:val="clear" w:color="auto" w:fill="auto"/>
            <w:hideMark/>
          </w:tcPr>
          <w:p w14:paraId="21227D0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8" w:space="0" w:color="auto"/>
              <w:right w:val="single" w:sz="8" w:space="0" w:color="auto"/>
            </w:tcBorders>
            <w:shd w:val="clear" w:color="auto" w:fill="auto"/>
            <w:hideMark/>
          </w:tcPr>
          <w:p w14:paraId="4322B44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-12623,85</w:t>
            </w:r>
          </w:p>
        </w:tc>
        <w:tc>
          <w:tcPr>
            <w:tcW w:w="13" w:type="dxa"/>
            <w:vAlign w:val="center"/>
            <w:hideMark/>
          </w:tcPr>
          <w:p w14:paraId="256AFFFB" w14:textId="77777777" w:rsidR="003624FD" w:rsidRPr="003624FD" w:rsidRDefault="003624FD" w:rsidP="003624FD">
            <w:pPr>
              <w:rPr>
                <w:sz w:val="12"/>
                <w:szCs w:val="12"/>
              </w:rPr>
            </w:pPr>
          </w:p>
        </w:tc>
        <w:tc>
          <w:tcPr>
            <w:tcW w:w="3" w:type="dxa"/>
            <w:vAlign w:val="center"/>
            <w:hideMark/>
          </w:tcPr>
          <w:p w14:paraId="14EB0126" w14:textId="77777777" w:rsidR="003624FD" w:rsidRPr="003624FD" w:rsidRDefault="003624FD" w:rsidP="003624FD">
            <w:pPr>
              <w:rPr>
                <w:sz w:val="12"/>
                <w:szCs w:val="12"/>
              </w:rPr>
            </w:pPr>
          </w:p>
        </w:tc>
        <w:tc>
          <w:tcPr>
            <w:tcW w:w="11" w:type="dxa"/>
            <w:vAlign w:val="center"/>
            <w:hideMark/>
          </w:tcPr>
          <w:p w14:paraId="1697D4CA" w14:textId="77777777" w:rsidR="003624FD" w:rsidRPr="003624FD" w:rsidRDefault="003624FD" w:rsidP="003624FD">
            <w:pPr>
              <w:rPr>
                <w:sz w:val="12"/>
                <w:szCs w:val="12"/>
              </w:rPr>
            </w:pPr>
          </w:p>
        </w:tc>
        <w:tc>
          <w:tcPr>
            <w:tcW w:w="11" w:type="dxa"/>
            <w:vAlign w:val="center"/>
            <w:hideMark/>
          </w:tcPr>
          <w:p w14:paraId="59CB15E2" w14:textId="77777777" w:rsidR="003624FD" w:rsidRPr="003624FD" w:rsidRDefault="003624FD" w:rsidP="003624FD">
            <w:pPr>
              <w:rPr>
                <w:sz w:val="12"/>
                <w:szCs w:val="12"/>
              </w:rPr>
            </w:pPr>
          </w:p>
        </w:tc>
      </w:tr>
      <w:tr w:rsidR="003624FD" w:rsidRPr="003624FD" w14:paraId="17E40066" w14:textId="77777777" w:rsidTr="00104FF4">
        <w:trPr>
          <w:trHeight w:val="675"/>
          <w:jc w:val="center"/>
        </w:trPr>
        <w:tc>
          <w:tcPr>
            <w:tcW w:w="473" w:type="dxa"/>
            <w:tcBorders>
              <w:top w:val="nil"/>
              <w:left w:val="single" w:sz="8" w:space="0" w:color="auto"/>
              <w:bottom w:val="nil"/>
              <w:right w:val="single" w:sz="4" w:space="0" w:color="auto"/>
            </w:tcBorders>
            <w:shd w:val="clear" w:color="auto" w:fill="auto"/>
            <w:hideMark/>
          </w:tcPr>
          <w:p w14:paraId="06E5A918" w14:textId="77777777" w:rsidR="003624FD" w:rsidRPr="003624FD" w:rsidRDefault="003624FD" w:rsidP="003624FD">
            <w:pPr>
              <w:jc w:val="center"/>
              <w:rPr>
                <w:b/>
                <w:bCs/>
                <w:color w:val="000000"/>
                <w:sz w:val="12"/>
                <w:szCs w:val="12"/>
              </w:rPr>
            </w:pPr>
            <w:r w:rsidRPr="003624FD">
              <w:rPr>
                <w:b/>
                <w:bCs/>
                <w:color w:val="000000"/>
                <w:sz w:val="12"/>
                <w:szCs w:val="12"/>
              </w:rPr>
              <w:t>3.5.</w:t>
            </w:r>
          </w:p>
        </w:tc>
        <w:tc>
          <w:tcPr>
            <w:tcW w:w="2739" w:type="dxa"/>
            <w:gridSpan w:val="2"/>
            <w:tcBorders>
              <w:top w:val="single" w:sz="8" w:space="0" w:color="auto"/>
              <w:left w:val="nil"/>
              <w:bottom w:val="nil"/>
              <w:right w:val="single" w:sz="4" w:space="0" w:color="000000"/>
            </w:tcBorders>
            <w:shd w:val="clear" w:color="auto" w:fill="auto"/>
            <w:hideMark/>
          </w:tcPr>
          <w:p w14:paraId="3394AF9F" w14:textId="77777777" w:rsidR="003624FD" w:rsidRPr="003624FD" w:rsidRDefault="003624FD" w:rsidP="003624FD">
            <w:pPr>
              <w:rPr>
                <w:b/>
                <w:bCs/>
                <w:color w:val="000000"/>
                <w:sz w:val="12"/>
                <w:szCs w:val="12"/>
              </w:rPr>
            </w:pPr>
            <w:r w:rsidRPr="003624FD">
              <w:rPr>
                <w:b/>
                <w:bCs/>
                <w:color w:val="000000"/>
                <w:sz w:val="12"/>
                <w:szCs w:val="12"/>
              </w:rPr>
              <w:t>Расходы по сомнительным долгам ( сч.90.02)</w:t>
            </w:r>
          </w:p>
        </w:tc>
        <w:tc>
          <w:tcPr>
            <w:tcW w:w="459" w:type="dxa"/>
            <w:tcBorders>
              <w:top w:val="single" w:sz="8" w:space="0" w:color="auto"/>
              <w:left w:val="nil"/>
              <w:bottom w:val="nil"/>
              <w:right w:val="nil"/>
            </w:tcBorders>
            <w:shd w:val="clear" w:color="auto" w:fill="auto"/>
            <w:hideMark/>
          </w:tcPr>
          <w:p w14:paraId="6A223F8D" w14:textId="77777777" w:rsidR="003624FD" w:rsidRPr="003624FD" w:rsidRDefault="003624FD" w:rsidP="003624FD">
            <w:pPr>
              <w:jc w:val="center"/>
              <w:rPr>
                <w:b/>
                <w:bCs/>
                <w:color w:val="000000"/>
                <w:sz w:val="12"/>
                <w:szCs w:val="12"/>
              </w:rPr>
            </w:pPr>
            <w:r w:rsidRPr="003624FD">
              <w:rPr>
                <w:b/>
                <w:bCs/>
                <w:color w:val="000000"/>
                <w:sz w:val="12"/>
                <w:szCs w:val="12"/>
              </w:rPr>
              <w:t>тыс.руб.</w:t>
            </w:r>
          </w:p>
        </w:tc>
        <w:tc>
          <w:tcPr>
            <w:tcW w:w="602" w:type="dxa"/>
            <w:tcBorders>
              <w:top w:val="nil"/>
              <w:left w:val="nil"/>
              <w:bottom w:val="nil"/>
              <w:right w:val="single" w:sz="8" w:space="0" w:color="auto"/>
            </w:tcBorders>
            <w:shd w:val="clear" w:color="auto" w:fill="auto"/>
            <w:hideMark/>
          </w:tcPr>
          <w:p w14:paraId="3EECE76E" w14:textId="77777777" w:rsidR="003624FD" w:rsidRPr="003624FD" w:rsidRDefault="003624FD" w:rsidP="003624FD">
            <w:pPr>
              <w:rPr>
                <w:rFonts w:ascii="Arial Narrow" w:hAnsi="Arial Narrow" w:cs="Calibri"/>
                <w:b/>
                <w:bCs/>
                <w:color w:val="000000"/>
                <w:sz w:val="12"/>
                <w:szCs w:val="12"/>
              </w:rPr>
            </w:pPr>
            <w:r w:rsidRPr="003624FD">
              <w:rPr>
                <w:rFonts w:ascii="Arial Narrow" w:hAnsi="Arial Narrow" w:cs="Calibri"/>
                <w:b/>
                <w:bCs/>
                <w:color w:val="000000"/>
                <w:sz w:val="12"/>
                <w:szCs w:val="12"/>
              </w:rPr>
              <w:t> </w:t>
            </w:r>
          </w:p>
        </w:tc>
        <w:tc>
          <w:tcPr>
            <w:tcW w:w="572" w:type="dxa"/>
            <w:tcBorders>
              <w:top w:val="nil"/>
              <w:left w:val="nil"/>
              <w:bottom w:val="nil"/>
              <w:right w:val="single" w:sz="4" w:space="0" w:color="auto"/>
            </w:tcBorders>
            <w:shd w:val="clear" w:color="auto" w:fill="auto"/>
            <w:hideMark/>
          </w:tcPr>
          <w:p w14:paraId="21772D5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583,35</w:t>
            </w:r>
          </w:p>
        </w:tc>
        <w:tc>
          <w:tcPr>
            <w:tcW w:w="567" w:type="dxa"/>
            <w:tcBorders>
              <w:top w:val="nil"/>
              <w:left w:val="nil"/>
              <w:bottom w:val="nil"/>
              <w:right w:val="single" w:sz="4" w:space="0" w:color="auto"/>
            </w:tcBorders>
            <w:shd w:val="clear" w:color="auto" w:fill="auto"/>
            <w:hideMark/>
          </w:tcPr>
          <w:p w14:paraId="74126BC4" w14:textId="77777777" w:rsidR="003624FD" w:rsidRPr="003624FD" w:rsidRDefault="003624FD" w:rsidP="003624FD">
            <w:pPr>
              <w:rPr>
                <w:rFonts w:ascii="Arial Narrow" w:hAnsi="Arial Narrow" w:cs="Calibri"/>
                <w:b/>
                <w:bCs/>
                <w:color w:val="000000"/>
                <w:sz w:val="12"/>
                <w:szCs w:val="12"/>
              </w:rPr>
            </w:pPr>
            <w:r w:rsidRPr="003624FD">
              <w:rPr>
                <w:rFonts w:ascii="Arial Narrow" w:hAnsi="Arial Narrow" w:cs="Calibri"/>
                <w:b/>
                <w:bCs/>
                <w:color w:val="000000"/>
                <w:sz w:val="12"/>
                <w:szCs w:val="12"/>
              </w:rPr>
              <w:t> </w:t>
            </w:r>
          </w:p>
        </w:tc>
        <w:tc>
          <w:tcPr>
            <w:tcW w:w="570" w:type="dxa"/>
            <w:tcBorders>
              <w:top w:val="single" w:sz="8" w:space="0" w:color="auto"/>
              <w:left w:val="nil"/>
              <w:bottom w:val="nil"/>
              <w:right w:val="nil"/>
            </w:tcBorders>
            <w:shd w:val="clear" w:color="auto" w:fill="auto"/>
            <w:hideMark/>
          </w:tcPr>
          <w:p w14:paraId="01BD3B43"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583,35</w:t>
            </w:r>
          </w:p>
        </w:tc>
        <w:tc>
          <w:tcPr>
            <w:tcW w:w="572" w:type="dxa"/>
            <w:tcBorders>
              <w:top w:val="single" w:sz="8" w:space="0" w:color="auto"/>
              <w:left w:val="single" w:sz="8" w:space="0" w:color="auto"/>
              <w:bottom w:val="nil"/>
              <w:right w:val="nil"/>
            </w:tcBorders>
            <w:shd w:val="clear" w:color="auto" w:fill="auto"/>
            <w:hideMark/>
          </w:tcPr>
          <w:p w14:paraId="539732F5"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583,35</w:t>
            </w:r>
          </w:p>
        </w:tc>
        <w:tc>
          <w:tcPr>
            <w:tcW w:w="567" w:type="dxa"/>
            <w:tcBorders>
              <w:top w:val="single" w:sz="8" w:space="0" w:color="auto"/>
              <w:left w:val="nil"/>
              <w:bottom w:val="nil"/>
              <w:right w:val="nil"/>
            </w:tcBorders>
            <w:shd w:val="clear" w:color="auto" w:fill="auto"/>
            <w:hideMark/>
          </w:tcPr>
          <w:p w14:paraId="6A8AD4F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single" w:sz="8" w:space="0" w:color="auto"/>
              <w:left w:val="single" w:sz="4" w:space="0" w:color="auto"/>
              <w:bottom w:val="nil"/>
              <w:right w:val="single" w:sz="8" w:space="0" w:color="auto"/>
            </w:tcBorders>
            <w:shd w:val="clear" w:color="auto" w:fill="auto"/>
            <w:hideMark/>
          </w:tcPr>
          <w:p w14:paraId="6B1A0C0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583,35</w:t>
            </w:r>
          </w:p>
        </w:tc>
        <w:tc>
          <w:tcPr>
            <w:tcW w:w="572" w:type="dxa"/>
            <w:tcBorders>
              <w:top w:val="nil"/>
              <w:left w:val="nil"/>
              <w:bottom w:val="nil"/>
              <w:right w:val="single" w:sz="4" w:space="0" w:color="auto"/>
            </w:tcBorders>
            <w:shd w:val="clear" w:color="auto" w:fill="auto"/>
            <w:hideMark/>
          </w:tcPr>
          <w:p w14:paraId="614B8C9B"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450,87</w:t>
            </w:r>
          </w:p>
        </w:tc>
        <w:tc>
          <w:tcPr>
            <w:tcW w:w="567" w:type="dxa"/>
            <w:tcBorders>
              <w:top w:val="nil"/>
              <w:left w:val="nil"/>
              <w:bottom w:val="nil"/>
              <w:right w:val="single" w:sz="4" w:space="0" w:color="auto"/>
            </w:tcBorders>
            <w:shd w:val="clear" w:color="auto" w:fill="auto"/>
            <w:hideMark/>
          </w:tcPr>
          <w:p w14:paraId="2A5DF518"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nil"/>
              <w:left w:val="nil"/>
              <w:bottom w:val="nil"/>
              <w:right w:val="single" w:sz="8" w:space="0" w:color="auto"/>
            </w:tcBorders>
            <w:shd w:val="clear" w:color="auto" w:fill="auto"/>
            <w:hideMark/>
          </w:tcPr>
          <w:p w14:paraId="71906AF0"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450,87</w:t>
            </w:r>
          </w:p>
        </w:tc>
        <w:tc>
          <w:tcPr>
            <w:tcW w:w="572" w:type="dxa"/>
            <w:tcBorders>
              <w:top w:val="nil"/>
              <w:left w:val="single" w:sz="8" w:space="0" w:color="auto"/>
              <w:bottom w:val="nil"/>
              <w:right w:val="single" w:sz="4" w:space="0" w:color="auto"/>
            </w:tcBorders>
            <w:shd w:val="clear" w:color="auto" w:fill="auto"/>
            <w:hideMark/>
          </w:tcPr>
          <w:p w14:paraId="4C63757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477,02</w:t>
            </w:r>
          </w:p>
        </w:tc>
        <w:tc>
          <w:tcPr>
            <w:tcW w:w="567" w:type="dxa"/>
            <w:tcBorders>
              <w:top w:val="nil"/>
              <w:left w:val="nil"/>
              <w:bottom w:val="nil"/>
              <w:right w:val="single" w:sz="4" w:space="0" w:color="auto"/>
            </w:tcBorders>
            <w:shd w:val="clear" w:color="auto" w:fill="auto"/>
            <w:hideMark/>
          </w:tcPr>
          <w:p w14:paraId="1E9F49CD" w14:textId="77777777" w:rsidR="003624FD" w:rsidRPr="003624FD" w:rsidRDefault="003624FD" w:rsidP="003624FD">
            <w:pPr>
              <w:rPr>
                <w:rFonts w:ascii="Arial Narrow" w:hAnsi="Arial Narrow" w:cs="Calibri"/>
                <w:b/>
                <w:bCs/>
                <w:color w:val="000000"/>
                <w:sz w:val="12"/>
                <w:szCs w:val="12"/>
              </w:rPr>
            </w:pPr>
            <w:r w:rsidRPr="003624FD">
              <w:rPr>
                <w:rFonts w:ascii="Arial Narrow" w:hAnsi="Arial Narrow" w:cs="Calibri"/>
                <w:b/>
                <w:bCs/>
                <w:color w:val="000000"/>
                <w:sz w:val="12"/>
                <w:szCs w:val="12"/>
              </w:rPr>
              <w:t> </w:t>
            </w:r>
          </w:p>
        </w:tc>
        <w:tc>
          <w:tcPr>
            <w:tcW w:w="570" w:type="dxa"/>
            <w:tcBorders>
              <w:top w:val="single" w:sz="8" w:space="0" w:color="auto"/>
              <w:left w:val="nil"/>
              <w:bottom w:val="nil"/>
              <w:right w:val="single" w:sz="8" w:space="0" w:color="auto"/>
            </w:tcBorders>
            <w:shd w:val="clear" w:color="auto" w:fill="auto"/>
            <w:hideMark/>
          </w:tcPr>
          <w:p w14:paraId="5FDF0DF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477,02</w:t>
            </w:r>
          </w:p>
        </w:tc>
        <w:tc>
          <w:tcPr>
            <w:tcW w:w="572" w:type="dxa"/>
            <w:tcBorders>
              <w:top w:val="nil"/>
              <w:left w:val="nil"/>
              <w:bottom w:val="nil"/>
              <w:right w:val="single" w:sz="4" w:space="0" w:color="auto"/>
            </w:tcBorders>
            <w:shd w:val="clear" w:color="auto" w:fill="auto"/>
            <w:hideMark/>
          </w:tcPr>
          <w:p w14:paraId="0B26D9E7"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477,02</w:t>
            </w:r>
          </w:p>
        </w:tc>
        <w:tc>
          <w:tcPr>
            <w:tcW w:w="572" w:type="dxa"/>
            <w:tcBorders>
              <w:top w:val="nil"/>
              <w:left w:val="nil"/>
              <w:bottom w:val="nil"/>
              <w:right w:val="single" w:sz="4" w:space="0" w:color="auto"/>
            </w:tcBorders>
            <w:shd w:val="clear" w:color="auto" w:fill="auto"/>
            <w:hideMark/>
          </w:tcPr>
          <w:p w14:paraId="6C82365A"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2" w:type="dxa"/>
            <w:tcBorders>
              <w:top w:val="nil"/>
              <w:left w:val="nil"/>
              <w:bottom w:val="nil"/>
              <w:right w:val="single" w:sz="8" w:space="0" w:color="auto"/>
            </w:tcBorders>
            <w:shd w:val="clear" w:color="auto" w:fill="auto"/>
            <w:hideMark/>
          </w:tcPr>
          <w:p w14:paraId="5A6C06D1"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477,02</w:t>
            </w:r>
          </w:p>
        </w:tc>
        <w:tc>
          <w:tcPr>
            <w:tcW w:w="607" w:type="dxa"/>
            <w:tcBorders>
              <w:top w:val="nil"/>
              <w:left w:val="nil"/>
              <w:bottom w:val="nil"/>
              <w:right w:val="single" w:sz="4" w:space="0" w:color="auto"/>
            </w:tcBorders>
            <w:shd w:val="clear" w:color="auto" w:fill="auto"/>
            <w:hideMark/>
          </w:tcPr>
          <w:p w14:paraId="7D4E5DF5"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30" w:type="dxa"/>
            <w:tcBorders>
              <w:top w:val="nil"/>
              <w:left w:val="nil"/>
              <w:bottom w:val="nil"/>
              <w:right w:val="single" w:sz="4" w:space="0" w:color="auto"/>
            </w:tcBorders>
            <w:shd w:val="clear" w:color="auto" w:fill="auto"/>
            <w:hideMark/>
          </w:tcPr>
          <w:p w14:paraId="42777EA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nil"/>
              <w:left w:val="nil"/>
              <w:bottom w:val="nil"/>
              <w:right w:val="single" w:sz="8" w:space="0" w:color="auto"/>
            </w:tcBorders>
            <w:shd w:val="clear" w:color="auto" w:fill="auto"/>
            <w:hideMark/>
          </w:tcPr>
          <w:p w14:paraId="7D41E5CA"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13" w:type="dxa"/>
            <w:vAlign w:val="center"/>
            <w:hideMark/>
          </w:tcPr>
          <w:p w14:paraId="64196786" w14:textId="77777777" w:rsidR="003624FD" w:rsidRPr="003624FD" w:rsidRDefault="003624FD" w:rsidP="003624FD">
            <w:pPr>
              <w:rPr>
                <w:sz w:val="12"/>
                <w:szCs w:val="12"/>
              </w:rPr>
            </w:pPr>
          </w:p>
        </w:tc>
        <w:tc>
          <w:tcPr>
            <w:tcW w:w="3" w:type="dxa"/>
            <w:vAlign w:val="center"/>
            <w:hideMark/>
          </w:tcPr>
          <w:p w14:paraId="3DA5644F" w14:textId="77777777" w:rsidR="003624FD" w:rsidRPr="003624FD" w:rsidRDefault="003624FD" w:rsidP="003624FD">
            <w:pPr>
              <w:rPr>
                <w:sz w:val="12"/>
                <w:szCs w:val="12"/>
              </w:rPr>
            </w:pPr>
          </w:p>
        </w:tc>
        <w:tc>
          <w:tcPr>
            <w:tcW w:w="11" w:type="dxa"/>
            <w:vAlign w:val="center"/>
            <w:hideMark/>
          </w:tcPr>
          <w:p w14:paraId="0D06025E" w14:textId="77777777" w:rsidR="003624FD" w:rsidRPr="003624FD" w:rsidRDefault="003624FD" w:rsidP="003624FD">
            <w:pPr>
              <w:rPr>
                <w:sz w:val="12"/>
                <w:szCs w:val="12"/>
              </w:rPr>
            </w:pPr>
          </w:p>
        </w:tc>
        <w:tc>
          <w:tcPr>
            <w:tcW w:w="11" w:type="dxa"/>
            <w:vAlign w:val="center"/>
            <w:hideMark/>
          </w:tcPr>
          <w:p w14:paraId="3A95978E" w14:textId="77777777" w:rsidR="003624FD" w:rsidRPr="003624FD" w:rsidRDefault="003624FD" w:rsidP="003624FD">
            <w:pPr>
              <w:rPr>
                <w:sz w:val="12"/>
                <w:szCs w:val="12"/>
              </w:rPr>
            </w:pPr>
          </w:p>
        </w:tc>
      </w:tr>
      <w:tr w:rsidR="003624FD" w:rsidRPr="003624FD" w14:paraId="4AA0C8A0" w14:textId="77777777" w:rsidTr="00104FF4">
        <w:trPr>
          <w:trHeight w:val="675"/>
          <w:jc w:val="center"/>
        </w:trPr>
        <w:tc>
          <w:tcPr>
            <w:tcW w:w="47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0F00C6B" w14:textId="77777777" w:rsidR="003624FD" w:rsidRPr="003624FD" w:rsidRDefault="003624FD" w:rsidP="003624FD">
            <w:pPr>
              <w:jc w:val="center"/>
              <w:rPr>
                <w:b/>
                <w:bCs/>
                <w:color w:val="000000"/>
                <w:sz w:val="12"/>
                <w:szCs w:val="12"/>
              </w:rPr>
            </w:pPr>
            <w:r w:rsidRPr="003624FD">
              <w:rPr>
                <w:b/>
                <w:bCs/>
                <w:color w:val="000000"/>
                <w:sz w:val="12"/>
                <w:szCs w:val="12"/>
              </w:rPr>
              <w:t>3.6.</w:t>
            </w:r>
          </w:p>
        </w:tc>
        <w:tc>
          <w:tcPr>
            <w:tcW w:w="2739" w:type="dxa"/>
            <w:gridSpan w:val="2"/>
            <w:tcBorders>
              <w:top w:val="single" w:sz="8" w:space="0" w:color="auto"/>
              <w:left w:val="nil"/>
              <w:bottom w:val="single" w:sz="4" w:space="0" w:color="auto"/>
              <w:right w:val="single" w:sz="4" w:space="0" w:color="000000"/>
            </w:tcBorders>
            <w:shd w:val="clear" w:color="auto" w:fill="auto"/>
            <w:vAlign w:val="center"/>
            <w:hideMark/>
          </w:tcPr>
          <w:p w14:paraId="341923A9" w14:textId="77777777" w:rsidR="003624FD" w:rsidRPr="003624FD" w:rsidRDefault="003624FD" w:rsidP="003624FD">
            <w:pPr>
              <w:rPr>
                <w:b/>
                <w:bCs/>
                <w:color w:val="000000"/>
                <w:sz w:val="12"/>
                <w:szCs w:val="12"/>
              </w:rPr>
            </w:pPr>
            <w:r w:rsidRPr="003624FD">
              <w:rPr>
                <w:b/>
                <w:bCs/>
                <w:color w:val="000000"/>
                <w:sz w:val="12"/>
                <w:szCs w:val="12"/>
              </w:rPr>
              <w:t>Амортизация основных средств</w:t>
            </w:r>
          </w:p>
        </w:tc>
        <w:tc>
          <w:tcPr>
            <w:tcW w:w="459" w:type="dxa"/>
            <w:tcBorders>
              <w:top w:val="single" w:sz="8" w:space="0" w:color="auto"/>
              <w:left w:val="nil"/>
              <w:bottom w:val="single" w:sz="4" w:space="0" w:color="auto"/>
              <w:right w:val="nil"/>
            </w:tcBorders>
            <w:shd w:val="clear" w:color="auto" w:fill="auto"/>
            <w:vAlign w:val="center"/>
            <w:hideMark/>
          </w:tcPr>
          <w:p w14:paraId="4379EC7A" w14:textId="77777777" w:rsidR="003624FD" w:rsidRPr="003624FD" w:rsidRDefault="003624FD" w:rsidP="003624FD">
            <w:pPr>
              <w:jc w:val="center"/>
              <w:rPr>
                <w:b/>
                <w:bCs/>
                <w:color w:val="000000"/>
                <w:sz w:val="12"/>
                <w:szCs w:val="12"/>
              </w:rPr>
            </w:pPr>
            <w:r w:rsidRPr="003624FD">
              <w:rPr>
                <w:b/>
                <w:bCs/>
                <w:color w:val="000000"/>
                <w:sz w:val="12"/>
                <w:szCs w:val="12"/>
              </w:rPr>
              <w:t>тыс.руб.</w:t>
            </w:r>
          </w:p>
        </w:tc>
        <w:tc>
          <w:tcPr>
            <w:tcW w:w="602" w:type="dxa"/>
            <w:tcBorders>
              <w:top w:val="single" w:sz="8" w:space="0" w:color="auto"/>
              <w:left w:val="nil"/>
              <w:bottom w:val="single" w:sz="4" w:space="0" w:color="auto"/>
              <w:right w:val="single" w:sz="8" w:space="0" w:color="auto"/>
            </w:tcBorders>
            <w:shd w:val="clear" w:color="auto" w:fill="auto"/>
            <w:noWrap/>
            <w:vAlign w:val="center"/>
            <w:hideMark/>
          </w:tcPr>
          <w:p w14:paraId="3771D53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6857,20</w:t>
            </w:r>
          </w:p>
        </w:tc>
        <w:tc>
          <w:tcPr>
            <w:tcW w:w="572" w:type="dxa"/>
            <w:tcBorders>
              <w:top w:val="single" w:sz="8" w:space="0" w:color="auto"/>
              <w:left w:val="nil"/>
              <w:bottom w:val="single" w:sz="4" w:space="0" w:color="auto"/>
              <w:right w:val="single" w:sz="4" w:space="0" w:color="auto"/>
            </w:tcBorders>
            <w:shd w:val="clear" w:color="auto" w:fill="auto"/>
            <w:noWrap/>
            <w:vAlign w:val="center"/>
            <w:hideMark/>
          </w:tcPr>
          <w:p w14:paraId="250E8BF5"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9602,90</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3A1C0714"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single" w:sz="8" w:space="0" w:color="auto"/>
              <w:left w:val="nil"/>
              <w:bottom w:val="single" w:sz="4" w:space="0" w:color="auto"/>
              <w:right w:val="nil"/>
            </w:tcBorders>
            <w:shd w:val="clear" w:color="auto" w:fill="auto"/>
            <w:noWrap/>
            <w:vAlign w:val="center"/>
            <w:hideMark/>
          </w:tcPr>
          <w:p w14:paraId="60485245"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9602,90</w:t>
            </w:r>
          </w:p>
        </w:tc>
        <w:tc>
          <w:tcPr>
            <w:tcW w:w="572" w:type="dxa"/>
            <w:tcBorders>
              <w:top w:val="single" w:sz="8" w:space="0" w:color="auto"/>
              <w:left w:val="single" w:sz="8" w:space="0" w:color="auto"/>
              <w:bottom w:val="single" w:sz="4" w:space="0" w:color="auto"/>
              <w:right w:val="nil"/>
            </w:tcBorders>
            <w:shd w:val="clear" w:color="auto" w:fill="auto"/>
            <w:noWrap/>
            <w:vAlign w:val="center"/>
            <w:hideMark/>
          </w:tcPr>
          <w:p w14:paraId="5189104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7428,76</w:t>
            </w:r>
          </w:p>
        </w:tc>
        <w:tc>
          <w:tcPr>
            <w:tcW w:w="567" w:type="dxa"/>
            <w:tcBorders>
              <w:top w:val="single" w:sz="8" w:space="0" w:color="auto"/>
              <w:left w:val="nil"/>
              <w:bottom w:val="single" w:sz="4" w:space="0" w:color="auto"/>
              <w:right w:val="nil"/>
            </w:tcBorders>
            <w:shd w:val="clear" w:color="auto" w:fill="auto"/>
            <w:noWrap/>
            <w:vAlign w:val="center"/>
            <w:hideMark/>
          </w:tcPr>
          <w:p w14:paraId="1241A319"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B1AB7D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7428,76</w:t>
            </w:r>
          </w:p>
        </w:tc>
        <w:tc>
          <w:tcPr>
            <w:tcW w:w="572" w:type="dxa"/>
            <w:tcBorders>
              <w:top w:val="single" w:sz="8" w:space="0" w:color="auto"/>
              <w:left w:val="nil"/>
              <w:bottom w:val="single" w:sz="4" w:space="0" w:color="auto"/>
              <w:right w:val="single" w:sz="4" w:space="0" w:color="auto"/>
            </w:tcBorders>
            <w:shd w:val="clear" w:color="auto" w:fill="auto"/>
            <w:vAlign w:val="center"/>
            <w:hideMark/>
          </w:tcPr>
          <w:p w14:paraId="4B0CABEB"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7789,39</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402C4258"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single" w:sz="8" w:space="0" w:color="auto"/>
              <w:left w:val="nil"/>
              <w:bottom w:val="single" w:sz="4" w:space="0" w:color="auto"/>
              <w:right w:val="single" w:sz="8" w:space="0" w:color="auto"/>
            </w:tcBorders>
            <w:shd w:val="clear" w:color="auto" w:fill="auto"/>
            <w:vAlign w:val="center"/>
            <w:hideMark/>
          </w:tcPr>
          <w:p w14:paraId="7CF9F9FD"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7789,39</w:t>
            </w:r>
          </w:p>
        </w:tc>
        <w:tc>
          <w:tcPr>
            <w:tcW w:w="572" w:type="dxa"/>
            <w:tcBorders>
              <w:top w:val="single" w:sz="8" w:space="0" w:color="auto"/>
              <w:left w:val="nil"/>
              <w:bottom w:val="single" w:sz="4" w:space="0" w:color="auto"/>
              <w:right w:val="single" w:sz="4" w:space="0" w:color="auto"/>
            </w:tcBorders>
            <w:shd w:val="clear" w:color="auto" w:fill="auto"/>
            <w:vAlign w:val="center"/>
            <w:hideMark/>
          </w:tcPr>
          <w:p w14:paraId="1CF85ED1"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9494,65</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7F5A2DCC"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single" w:sz="8" w:space="0" w:color="auto"/>
              <w:left w:val="nil"/>
              <w:bottom w:val="single" w:sz="4" w:space="0" w:color="auto"/>
              <w:right w:val="single" w:sz="8" w:space="0" w:color="auto"/>
            </w:tcBorders>
            <w:shd w:val="clear" w:color="auto" w:fill="auto"/>
            <w:vAlign w:val="center"/>
            <w:hideMark/>
          </w:tcPr>
          <w:p w14:paraId="419BDBF4"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9494,65</w:t>
            </w:r>
          </w:p>
        </w:tc>
        <w:tc>
          <w:tcPr>
            <w:tcW w:w="572" w:type="dxa"/>
            <w:tcBorders>
              <w:top w:val="single" w:sz="8" w:space="0" w:color="auto"/>
              <w:left w:val="nil"/>
              <w:bottom w:val="single" w:sz="4" w:space="0" w:color="auto"/>
              <w:right w:val="single" w:sz="4" w:space="0" w:color="auto"/>
            </w:tcBorders>
            <w:shd w:val="clear" w:color="auto" w:fill="auto"/>
            <w:vAlign w:val="center"/>
            <w:hideMark/>
          </w:tcPr>
          <w:p w14:paraId="1351E866"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9494,65</w:t>
            </w:r>
          </w:p>
        </w:tc>
        <w:tc>
          <w:tcPr>
            <w:tcW w:w="572" w:type="dxa"/>
            <w:tcBorders>
              <w:top w:val="single" w:sz="8" w:space="0" w:color="auto"/>
              <w:left w:val="nil"/>
              <w:bottom w:val="single" w:sz="4" w:space="0" w:color="auto"/>
              <w:right w:val="single" w:sz="4" w:space="0" w:color="auto"/>
            </w:tcBorders>
            <w:shd w:val="clear" w:color="auto" w:fill="auto"/>
            <w:noWrap/>
            <w:vAlign w:val="center"/>
            <w:hideMark/>
          </w:tcPr>
          <w:p w14:paraId="484D52D7"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2" w:type="dxa"/>
            <w:tcBorders>
              <w:top w:val="single" w:sz="8" w:space="0" w:color="auto"/>
              <w:left w:val="nil"/>
              <w:bottom w:val="single" w:sz="4" w:space="0" w:color="auto"/>
              <w:right w:val="single" w:sz="8" w:space="0" w:color="auto"/>
            </w:tcBorders>
            <w:shd w:val="clear" w:color="auto" w:fill="auto"/>
            <w:vAlign w:val="center"/>
            <w:hideMark/>
          </w:tcPr>
          <w:p w14:paraId="596FEE60"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9494,65</w:t>
            </w:r>
          </w:p>
        </w:tc>
        <w:tc>
          <w:tcPr>
            <w:tcW w:w="607" w:type="dxa"/>
            <w:tcBorders>
              <w:top w:val="single" w:sz="8" w:space="0" w:color="auto"/>
              <w:left w:val="nil"/>
              <w:bottom w:val="single" w:sz="4" w:space="0" w:color="auto"/>
              <w:right w:val="single" w:sz="4" w:space="0" w:color="auto"/>
            </w:tcBorders>
            <w:shd w:val="clear" w:color="auto" w:fill="auto"/>
            <w:vAlign w:val="center"/>
            <w:hideMark/>
          </w:tcPr>
          <w:p w14:paraId="3618C4C6"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30" w:type="dxa"/>
            <w:tcBorders>
              <w:top w:val="single" w:sz="8" w:space="0" w:color="auto"/>
              <w:left w:val="nil"/>
              <w:bottom w:val="single" w:sz="4" w:space="0" w:color="auto"/>
              <w:right w:val="single" w:sz="4" w:space="0" w:color="auto"/>
            </w:tcBorders>
            <w:shd w:val="clear" w:color="auto" w:fill="auto"/>
            <w:noWrap/>
            <w:vAlign w:val="center"/>
            <w:hideMark/>
          </w:tcPr>
          <w:p w14:paraId="6F41A8FB"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single" w:sz="8" w:space="0" w:color="auto"/>
              <w:left w:val="nil"/>
              <w:bottom w:val="single" w:sz="4" w:space="0" w:color="auto"/>
              <w:right w:val="single" w:sz="8" w:space="0" w:color="auto"/>
            </w:tcBorders>
            <w:shd w:val="clear" w:color="auto" w:fill="auto"/>
            <w:vAlign w:val="center"/>
            <w:hideMark/>
          </w:tcPr>
          <w:p w14:paraId="44FCA935"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13" w:type="dxa"/>
            <w:vAlign w:val="center"/>
            <w:hideMark/>
          </w:tcPr>
          <w:p w14:paraId="2BF43231" w14:textId="77777777" w:rsidR="003624FD" w:rsidRPr="003624FD" w:rsidRDefault="003624FD" w:rsidP="003624FD">
            <w:pPr>
              <w:rPr>
                <w:sz w:val="12"/>
                <w:szCs w:val="12"/>
              </w:rPr>
            </w:pPr>
          </w:p>
        </w:tc>
        <w:tc>
          <w:tcPr>
            <w:tcW w:w="3" w:type="dxa"/>
            <w:vAlign w:val="center"/>
            <w:hideMark/>
          </w:tcPr>
          <w:p w14:paraId="523656C5" w14:textId="77777777" w:rsidR="003624FD" w:rsidRPr="003624FD" w:rsidRDefault="003624FD" w:rsidP="003624FD">
            <w:pPr>
              <w:rPr>
                <w:sz w:val="12"/>
                <w:szCs w:val="12"/>
              </w:rPr>
            </w:pPr>
          </w:p>
        </w:tc>
        <w:tc>
          <w:tcPr>
            <w:tcW w:w="11" w:type="dxa"/>
            <w:vAlign w:val="center"/>
            <w:hideMark/>
          </w:tcPr>
          <w:p w14:paraId="09AB9CA9" w14:textId="77777777" w:rsidR="003624FD" w:rsidRPr="003624FD" w:rsidRDefault="003624FD" w:rsidP="003624FD">
            <w:pPr>
              <w:rPr>
                <w:sz w:val="12"/>
                <w:szCs w:val="12"/>
              </w:rPr>
            </w:pPr>
          </w:p>
        </w:tc>
        <w:tc>
          <w:tcPr>
            <w:tcW w:w="11" w:type="dxa"/>
            <w:vAlign w:val="center"/>
            <w:hideMark/>
          </w:tcPr>
          <w:p w14:paraId="17A5B1C0" w14:textId="77777777" w:rsidR="003624FD" w:rsidRPr="003624FD" w:rsidRDefault="003624FD" w:rsidP="003624FD">
            <w:pPr>
              <w:rPr>
                <w:sz w:val="12"/>
                <w:szCs w:val="12"/>
              </w:rPr>
            </w:pPr>
          </w:p>
        </w:tc>
      </w:tr>
      <w:tr w:rsidR="003624FD" w:rsidRPr="003624FD" w14:paraId="72BB2EC9" w14:textId="77777777" w:rsidTr="00104FF4">
        <w:trPr>
          <w:trHeight w:val="330"/>
          <w:jc w:val="center"/>
        </w:trPr>
        <w:tc>
          <w:tcPr>
            <w:tcW w:w="473" w:type="dxa"/>
            <w:tcBorders>
              <w:top w:val="nil"/>
              <w:left w:val="single" w:sz="8" w:space="0" w:color="auto"/>
              <w:bottom w:val="single" w:sz="4" w:space="0" w:color="auto"/>
              <w:right w:val="single" w:sz="4" w:space="0" w:color="auto"/>
            </w:tcBorders>
            <w:shd w:val="clear" w:color="auto" w:fill="auto"/>
            <w:hideMark/>
          </w:tcPr>
          <w:p w14:paraId="153D6C9B" w14:textId="77777777" w:rsidR="003624FD" w:rsidRPr="003624FD" w:rsidRDefault="003624FD" w:rsidP="003624FD">
            <w:pPr>
              <w:rPr>
                <w:b/>
                <w:bCs/>
                <w:color w:val="000000"/>
                <w:sz w:val="12"/>
                <w:szCs w:val="12"/>
              </w:rPr>
            </w:pPr>
            <w:r w:rsidRPr="003624FD">
              <w:rPr>
                <w:b/>
                <w:bCs/>
                <w:color w:val="000000"/>
                <w:sz w:val="12"/>
                <w:szCs w:val="12"/>
              </w:rPr>
              <w:t> </w:t>
            </w:r>
          </w:p>
        </w:tc>
        <w:tc>
          <w:tcPr>
            <w:tcW w:w="2739" w:type="dxa"/>
            <w:gridSpan w:val="2"/>
            <w:tcBorders>
              <w:top w:val="single" w:sz="4" w:space="0" w:color="auto"/>
              <w:left w:val="nil"/>
              <w:bottom w:val="single" w:sz="4" w:space="0" w:color="auto"/>
              <w:right w:val="single" w:sz="4" w:space="0" w:color="000000"/>
            </w:tcBorders>
            <w:shd w:val="clear" w:color="auto" w:fill="auto"/>
            <w:hideMark/>
          </w:tcPr>
          <w:p w14:paraId="707C3EE9"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в том числе</w:t>
            </w:r>
          </w:p>
        </w:tc>
        <w:tc>
          <w:tcPr>
            <w:tcW w:w="459" w:type="dxa"/>
            <w:tcBorders>
              <w:top w:val="nil"/>
              <w:left w:val="nil"/>
              <w:bottom w:val="single" w:sz="4" w:space="0" w:color="auto"/>
              <w:right w:val="nil"/>
            </w:tcBorders>
            <w:shd w:val="clear" w:color="auto" w:fill="auto"/>
            <w:hideMark/>
          </w:tcPr>
          <w:p w14:paraId="69867138" w14:textId="77777777" w:rsidR="003624FD" w:rsidRPr="003624FD" w:rsidRDefault="003624FD" w:rsidP="003624FD">
            <w:pPr>
              <w:jc w:val="center"/>
              <w:rPr>
                <w:b/>
                <w:bCs/>
                <w:color w:val="000000"/>
                <w:sz w:val="12"/>
                <w:szCs w:val="12"/>
              </w:rPr>
            </w:pPr>
            <w:r w:rsidRPr="003624FD">
              <w:rPr>
                <w:b/>
                <w:bCs/>
                <w:color w:val="000000"/>
                <w:sz w:val="12"/>
                <w:szCs w:val="12"/>
              </w:rPr>
              <w:t> </w:t>
            </w:r>
          </w:p>
        </w:tc>
        <w:tc>
          <w:tcPr>
            <w:tcW w:w="602" w:type="dxa"/>
            <w:tcBorders>
              <w:top w:val="nil"/>
              <w:left w:val="single" w:sz="8" w:space="0" w:color="auto"/>
              <w:bottom w:val="single" w:sz="4" w:space="0" w:color="auto"/>
              <w:right w:val="single" w:sz="8" w:space="0" w:color="auto"/>
            </w:tcBorders>
            <w:shd w:val="clear" w:color="auto" w:fill="auto"/>
            <w:noWrap/>
            <w:vAlign w:val="bottom"/>
            <w:hideMark/>
          </w:tcPr>
          <w:p w14:paraId="65B265D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noWrap/>
            <w:vAlign w:val="bottom"/>
            <w:hideMark/>
          </w:tcPr>
          <w:p w14:paraId="07FA6DB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bottom"/>
            <w:hideMark/>
          </w:tcPr>
          <w:p w14:paraId="2D4F88D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nil"/>
            </w:tcBorders>
            <w:shd w:val="clear" w:color="auto" w:fill="auto"/>
            <w:noWrap/>
            <w:vAlign w:val="bottom"/>
            <w:hideMark/>
          </w:tcPr>
          <w:p w14:paraId="5F41F3B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4" w:space="0" w:color="auto"/>
              <w:left w:val="single" w:sz="8" w:space="0" w:color="auto"/>
              <w:bottom w:val="single" w:sz="4" w:space="0" w:color="auto"/>
              <w:right w:val="nil"/>
            </w:tcBorders>
            <w:shd w:val="clear" w:color="auto" w:fill="auto"/>
            <w:noWrap/>
            <w:vAlign w:val="bottom"/>
            <w:hideMark/>
          </w:tcPr>
          <w:p w14:paraId="002F187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nil"/>
            </w:tcBorders>
            <w:shd w:val="clear" w:color="auto" w:fill="auto"/>
            <w:noWrap/>
            <w:vAlign w:val="bottom"/>
            <w:hideMark/>
          </w:tcPr>
          <w:p w14:paraId="29C91E3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398C6D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single" w:sz="4" w:space="0" w:color="auto"/>
            </w:tcBorders>
            <w:shd w:val="clear" w:color="auto" w:fill="auto"/>
            <w:hideMark/>
          </w:tcPr>
          <w:p w14:paraId="3710604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0A4A2C2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5A8DB6E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single" w:sz="4" w:space="0" w:color="auto"/>
            </w:tcBorders>
            <w:shd w:val="clear" w:color="auto" w:fill="auto"/>
            <w:hideMark/>
          </w:tcPr>
          <w:p w14:paraId="09ADAB3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668ED9F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114BAE6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1F6F1DB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04D4672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8" w:space="0" w:color="auto"/>
            </w:tcBorders>
            <w:shd w:val="clear" w:color="auto" w:fill="auto"/>
            <w:hideMark/>
          </w:tcPr>
          <w:p w14:paraId="6385087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607" w:type="dxa"/>
            <w:tcBorders>
              <w:top w:val="nil"/>
              <w:left w:val="nil"/>
              <w:bottom w:val="single" w:sz="4" w:space="0" w:color="auto"/>
              <w:right w:val="single" w:sz="4" w:space="0" w:color="auto"/>
            </w:tcBorders>
            <w:shd w:val="clear" w:color="auto" w:fill="auto"/>
            <w:hideMark/>
          </w:tcPr>
          <w:p w14:paraId="01A1E4B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nil"/>
              <w:bottom w:val="single" w:sz="4" w:space="0" w:color="auto"/>
              <w:right w:val="single" w:sz="4" w:space="0" w:color="auto"/>
            </w:tcBorders>
            <w:shd w:val="clear" w:color="auto" w:fill="auto"/>
            <w:hideMark/>
          </w:tcPr>
          <w:p w14:paraId="3AD11302"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01D3003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16BCA7D6" w14:textId="77777777" w:rsidR="003624FD" w:rsidRPr="003624FD" w:rsidRDefault="003624FD" w:rsidP="003624FD">
            <w:pPr>
              <w:rPr>
                <w:sz w:val="12"/>
                <w:szCs w:val="12"/>
              </w:rPr>
            </w:pPr>
          </w:p>
        </w:tc>
        <w:tc>
          <w:tcPr>
            <w:tcW w:w="3" w:type="dxa"/>
            <w:vAlign w:val="center"/>
            <w:hideMark/>
          </w:tcPr>
          <w:p w14:paraId="5E7F6C66" w14:textId="77777777" w:rsidR="003624FD" w:rsidRPr="003624FD" w:rsidRDefault="003624FD" w:rsidP="003624FD">
            <w:pPr>
              <w:rPr>
                <w:sz w:val="12"/>
                <w:szCs w:val="12"/>
              </w:rPr>
            </w:pPr>
          </w:p>
        </w:tc>
        <w:tc>
          <w:tcPr>
            <w:tcW w:w="11" w:type="dxa"/>
            <w:vAlign w:val="center"/>
            <w:hideMark/>
          </w:tcPr>
          <w:p w14:paraId="596E639D" w14:textId="77777777" w:rsidR="003624FD" w:rsidRPr="003624FD" w:rsidRDefault="003624FD" w:rsidP="003624FD">
            <w:pPr>
              <w:rPr>
                <w:sz w:val="12"/>
                <w:szCs w:val="12"/>
              </w:rPr>
            </w:pPr>
          </w:p>
        </w:tc>
        <w:tc>
          <w:tcPr>
            <w:tcW w:w="11" w:type="dxa"/>
            <w:vAlign w:val="center"/>
            <w:hideMark/>
          </w:tcPr>
          <w:p w14:paraId="7AF060B6" w14:textId="77777777" w:rsidR="003624FD" w:rsidRPr="003624FD" w:rsidRDefault="003624FD" w:rsidP="003624FD">
            <w:pPr>
              <w:rPr>
                <w:sz w:val="12"/>
                <w:szCs w:val="12"/>
              </w:rPr>
            </w:pPr>
          </w:p>
        </w:tc>
      </w:tr>
      <w:tr w:rsidR="003624FD" w:rsidRPr="003624FD" w14:paraId="73CCBC35" w14:textId="77777777" w:rsidTr="00104FF4">
        <w:trPr>
          <w:trHeight w:val="330"/>
          <w:jc w:val="center"/>
        </w:trPr>
        <w:tc>
          <w:tcPr>
            <w:tcW w:w="473" w:type="dxa"/>
            <w:tcBorders>
              <w:top w:val="nil"/>
              <w:left w:val="single" w:sz="8" w:space="0" w:color="auto"/>
              <w:bottom w:val="single" w:sz="4" w:space="0" w:color="auto"/>
              <w:right w:val="single" w:sz="4" w:space="0" w:color="auto"/>
            </w:tcBorders>
            <w:shd w:val="clear" w:color="auto" w:fill="auto"/>
            <w:hideMark/>
          </w:tcPr>
          <w:p w14:paraId="11FEBADA"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3.6.1.</w:t>
            </w:r>
          </w:p>
        </w:tc>
        <w:tc>
          <w:tcPr>
            <w:tcW w:w="2739" w:type="dxa"/>
            <w:gridSpan w:val="2"/>
            <w:tcBorders>
              <w:top w:val="nil"/>
              <w:left w:val="nil"/>
              <w:bottom w:val="single" w:sz="4" w:space="0" w:color="auto"/>
              <w:right w:val="single" w:sz="4" w:space="0" w:color="000000"/>
            </w:tcBorders>
            <w:shd w:val="clear" w:color="auto" w:fill="auto"/>
            <w:hideMark/>
          </w:tcPr>
          <w:p w14:paraId="7452EAF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Амортизация основных средств</w:t>
            </w:r>
          </w:p>
        </w:tc>
        <w:tc>
          <w:tcPr>
            <w:tcW w:w="459" w:type="dxa"/>
            <w:tcBorders>
              <w:top w:val="nil"/>
              <w:left w:val="nil"/>
              <w:bottom w:val="single" w:sz="4" w:space="0" w:color="auto"/>
              <w:right w:val="nil"/>
            </w:tcBorders>
            <w:shd w:val="clear" w:color="auto" w:fill="auto"/>
            <w:hideMark/>
          </w:tcPr>
          <w:p w14:paraId="2C0D51FD"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nil"/>
              <w:left w:val="nil"/>
              <w:bottom w:val="single" w:sz="4" w:space="0" w:color="auto"/>
              <w:right w:val="single" w:sz="8" w:space="0" w:color="auto"/>
            </w:tcBorders>
            <w:shd w:val="clear" w:color="auto" w:fill="auto"/>
            <w:noWrap/>
            <w:vAlign w:val="bottom"/>
            <w:hideMark/>
          </w:tcPr>
          <w:p w14:paraId="160F106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noWrap/>
            <w:vAlign w:val="bottom"/>
            <w:hideMark/>
          </w:tcPr>
          <w:p w14:paraId="5AF43F4A"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9543,79</w:t>
            </w:r>
          </w:p>
        </w:tc>
        <w:tc>
          <w:tcPr>
            <w:tcW w:w="567" w:type="dxa"/>
            <w:tcBorders>
              <w:top w:val="nil"/>
              <w:left w:val="nil"/>
              <w:bottom w:val="single" w:sz="4" w:space="0" w:color="auto"/>
              <w:right w:val="single" w:sz="4" w:space="0" w:color="auto"/>
            </w:tcBorders>
            <w:shd w:val="clear" w:color="auto" w:fill="auto"/>
            <w:noWrap/>
            <w:vAlign w:val="bottom"/>
            <w:hideMark/>
          </w:tcPr>
          <w:p w14:paraId="672CE2D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nil"/>
            </w:tcBorders>
            <w:shd w:val="clear" w:color="auto" w:fill="auto"/>
            <w:noWrap/>
            <w:vAlign w:val="bottom"/>
            <w:hideMark/>
          </w:tcPr>
          <w:p w14:paraId="4007D7C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9543,79</w:t>
            </w:r>
          </w:p>
        </w:tc>
        <w:tc>
          <w:tcPr>
            <w:tcW w:w="572" w:type="dxa"/>
            <w:tcBorders>
              <w:top w:val="nil"/>
              <w:left w:val="single" w:sz="8" w:space="0" w:color="auto"/>
              <w:bottom w:val="single" w:sz="4" w:space="0" w:color="auto"/>
              <w:right w:val="nil"/>
            </w:tcBorders>
            <w:shd w:val="clear" w:color="auto" w:fill="auto"/>
            <w:noWrap/>
            <w:vAlign w:val="bottom"/>
            <w:hideMark/>
          </w:tcPr>
          <w:p w14:paraId="07ECEC0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7377,24</w:t>
            </w:r>
          </w:p>
        </w:tc>
        <w:tc>
          <w:tcPr>
            <w:tcW w:w="567" w:type="dxa"/>
            <w:tcBorders>
              <w:top w:val="nil"/>
              <w:left w:val="nil"/>
              <w:bottom w:val="single" w:sz="4" w:space="0" w:color="auto"/>
              <w:right w:val="nil"/>
            </w:tcBorders>
            <w:shd w:val="clear" w:color="auto" w:fill="auto"/>
            <w:noWrap/>
            <w:vAlign w:val="bottom"/>
            <w:hideMark/>
          </w:tcPr>
          <w:p w14:paraId="27282F2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noWrap/>
            <w:vAlign w:val="bottom"/>
            <w:hideMark/>
          </w:tcPr>
          <w:p w14:paraId="4BA6884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7377,24</w:t>
            </w:r>
          </w:p>
        </w:tc>
        <w:tc>
          <w:tcPr>
            <w:tcW w:w="572" w:type="dxa"/>
            <w:tcBorders>
              <w:top w:val="nil"/>
              <w:left w:val="nil"/>
              <w:bottom w:val="single" w:sz="4" w:space="0" w:color="auto"/>
              <w:right w:val="single" w:sz="4" w:space="0" w:color="auto"/>
            </w:tcBorders>
            <w:shd w:val="clear" w:color="auto" w:fill="auto"/>
            <w:hideMark/>
          </w:tcPr>
          <w:p w14:paraId="4EC69E6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34B6A48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noWrap/>
            <w:vAlign w:val="bottom"/>
            <w:hideMark/>
          </w:tcPr>
          <w:p w14:paraId="5DD2150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nil"/>
              <w:left w:val="single" w:sz="8" w:space="0" w:color="auto"/>
              <w:bottom w:val="single" w:sz="4" w:space="0" w:color="auto"/>
              <w:right w:val="single" w:sz="4" w:space="0" w:color="auto"/>
            </w:tcBorders>
            <w:shd w:val="clear" w:color="auto" w:fill="auto"/>
            <w:hideMark/>
          </w:tcPr>
          <w:p w14:paraId="5F7E56E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0CD9E60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noWrap/>
            <w:vAlign w:val="bottom"/>
            <w:hideMark/>
          </w:tcPr>
          <w:p w14:paraId="1E5AF7F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nil"/>
              <w:left w:val="nil"/>
              <w:bottom w:val="single" w:sz="4" w:space="0" w:color="auto"/>
              <w:right w:val="single" w:sz="4" w:space="0" w:color="auto"/>
            </w:tcBorders>
            <w:shd w:val="clear" w:color="auto" w:fill="auto"/>
            <w:hideMark/>
          </w:tcPr>
          <w:p w14:paraId="22E7422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1CE29FD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8" w:space="0" w:color="auto"/>
            </w:tcBorders>
            <w:shd w:val="clear" w:color="auto" w:fill="auto"/>
            <w:noWrap/>
            <w:vAlign w:val="bottom"/>
            <w:hideMark/>
          </w:tcPr>
          <w:p w14:paraId="3D1A3593"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607" w:type="dxa"/>
            <w:tcBorders>
              <w:top w:val="nil"/>
              <w:left w:val="nil"/>
              <w:bottom w:val="single" w:sz="4" w:space="0" w:color="auto"/>
              <w:right w:val="single" w:sz="4" w:space="0" w:color="auto"/>
            </w:tcBorders>
            <w:shd w:val="clear" w:color="auto" w:fill="auto"/>
            <w:hideMark/>
          </w:tcPr>
          <w:p w14:paraId="31860CAA"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nil"/>
              <w:bottom w:val="single" w:sz="4" w:space="0" w:color="auto"/>
              <w:right w:val="single" w:sz="4" w:space="0" w:color="auto"/>
            </w:tcBorders>
            <w:shd w:val="clear" w:color="auto" w:fill="auto"/>
            <w:hideMark/>
          </w:tcPr>
          <w:p w14:paraId="7EA09B7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noWrap/>
            <w:vAlign w:val="bottom"/>
            <w:hideMark/>
          </w:tcPr>
          <w:p w14:paraId="7278150A"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03CC1C7E" w14:textId="77777777" w:rsidR="003624FD" w:rsidRPr="003624FD" w:rsidRDefault="003624FD" w:rsidP="003624FD">
            <w:pPr>
              <w:rPr>
                <w:sz w:val="12"/>
                <w:szCs w:val="12"/>
              </w:rPr>
            </w:pPr>
          </w:p>
        </w:tc>
        <w:tc>
          <w:tcPr>
            <w:tcW w:w="3" w:type="dxa"/>
            <w:vAlign w:val="center"/>
            <w:hideMark/>
          </w:tcPr>
          <w:p w14:paraId="486DCAFD" w14:textId="77777777" w:rsidR="003624FD" w:rsidRPr="003624FD" w:rsidRDefault="003624FD" w:rsidP="003624FD">
            <w:pPr>
              <w:rPr>
                <w:sz w:val="12"/>
                <w:szCs w:val="12"/>
              </w:rPr>
            </w:pPr>
          </w:p>
        </w:tc>
        <w:tc>
          <w:tcPr>
            <w:tcW w:w="11" w:type="dxa"/>
            <w:vAlign w:val="center"/>
            <w:hideMark/>
          </w:tcPr>
          <w:p w14:paraId="3711351C" w14:textId="77777777" w:rsidR="003624FD" w:rsidRPr="003624FD" w:rsidRDefault="003624FD" w:rsidP="003624FD">
            <w:pPr>
              <w:rPr>
                <w:sz w:val="12"/>
                <w:szCs w:val="12"/>
              </w:rPr>
            </w:pPr>
          </w:p>
        </w:tc>
        <w:tc>
          <w:tcPr>
            <w:tcW w:w="11" w:type="dxa"/>
            <w:vAlign w:val="center"/>
            <w:hideMark/>
          </w:tcPr>
          <w:p w14:paraId="2A2F4DE9" w14:textId="77777777" w:rsidR="003624FD" w:rsidRPr="003624FD" w:rsidRDefault="003624FD" w:rsidP="003624FD">
            <w:pPr>
              <w:rPr>
                <w:sz w:val="12"/>
                <w:szCs w:val="12"/>
              </w:rPr>
            </w:pPr>
          </w:p>
        </w:tc>
      </w:tr>
      <w:tr w:rsidR="003624FD" w:rsidRPr="003624FD" w14:paraId="06B81182" w14:textId="77777777" w:rsidTr="00104FF4">
        <w:trPr>
          <w:trHeight w:val="330"/>
          <w:jc w:val="center"/>
        </w:trPr>
        <w:tc>
          <w:tcPr>
            <w:tcW w:w="473" w:type="dxa"/>
            <w:tcBorders>
              <w:top w:val="nil"/>
              <w:left w:val="single" w:sz="8" w:space="0" w:color="auto"/>
              <w:bottom w:val="single" w:sz="4" w:space="0" w:color="auto"/>
              <w:right w:val="single" w:sz="4" w:space="0" w:color="auto"/>
            </w:tcBorders>
            <w:shd w:val="clear" w:color="auto" w:fill="auto"/>
            <w:hideMark/>
          </w:tcPr>
          <w:p w14:paraId="105D31EC"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3.6.2.</w:t>
            </w:r>
          </w:p>
        </w:tc>
        <w:tc>
          <w:tcPr>
            <w:tcW w:w="2739" w:type="dxa"/>
            <w:gridSpan w:val="2"/>
            <w:tcBorders>
              <w:top w:val="nil"/>
              <w:left w:val="nil"/>
              <w:bottom w:val="single" w:sz="4" w:space="0" w:color="auto"/>
              <w:right w:val="single" w:sz="4" w:space="0" w:color="000000"/>
            </w:tcBorders>
            <w:shd w:val="clear" w:color="auto" w:fill="auto"/>
            <w:hideMark/>
          </w:tcPr>
          <w:p w14:paraId="6250D72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Амортизация НМА</w:t>
            </w:r>
          </w:p>
        </w:tc>
        <w:tc>
          <w:tcPr>
            <w:tcW w:w="459" w:type="dxa"/>
            <w:tcBorders>
              <w:top w:val="nil"/>
              <w:left w:val="nil"/>
              <w:bottom w:val="single" w:sz="4" w:space="0" w:color="auto"/>
              <w:right w:val="nil"/>
            </w:tcBorders>
            <w:shd w:val="clear" w:color="auto" w:fill="auto"/>
            <w:hideMark/>
          </w:tcPr>
          <w:p w14:paraId="525B5B72"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nil"/>
              <w:left w:val="nil"/>
              <w:bottom w:val="single" w:sz="4" w:space="0" w:color="auto"/>
              <w:right w:val="single" w:sz="8" w:space="0" w:color="auto"/>
            </w:tcBorders>
            <w:shd w:val="clear" w:color="auto" w:fill="auto"/>
            <w:noWrap/>
            <w:vAlign w:val="bottom"/>
            <w:hideMark/>
          </w:tcPr>
          <w:p w14:paraId="15D0018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noWrap/>
            <w:vAlign w:val="bottom"/>
            <w:hideMark/>
          </w:tcPr>
          <w:p w14:paraId="67D84F9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9,68</w:t>
            </w:r>
          </w:p>
        </w:tc>
        <w:tc>
          <w:tcPr>
            <w:tcW w:w="567" w:type="dxa"/>
            <w:tcBorders>
              <w:top w:val="nil"/>
              <w:left w:val="nil"/>
              <w:bottom w:val="single" w:sz="4" w:space="0" w:color="auto"/>
              <w:right w:val="single" w:sz="4" w:space="0" w:color="auto"/>
            </w:tcBorders>
            <w:shd w:val="clear" w:color="auto" w:fill="auto"/>
            <w:noWrap/>
            <w:vAlign w:val="bottom"/>
            <w:hideMark/>
          </w:tcPr>
          <w:p w14:paraId="70725E1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nil"/>
            </w:tcBorders>
            <w:shd w:val="clear" w:color="auto" w:fill="auto"/>
            <w:noWrap/>
            <w:vAlign w:val="bottom"/>
            <w:hideMark/>
          </w:tcPr>
          <w:p w14:paraId="6E90C3CA"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9,68</w:t>
            </w:r>
          </w:p>
        </w:tc>
        <w:tc>
          <w:tcPr>
            <w:tcW w:w="572" w:type="dxa"/>
            <w:tcBorders>
              <w:top w:val="nil"/>
              <w:left w:val="single" w:sz="8" w:space="0" w:color="auto"/>
              <w:bottom w:val="single" w:sz="4" w:space="0" w:color="auto"/>
              <w:right w:val="nil"/>
            </w:tcBorders>
            <w:shd w:val="clear" w:color="auto" w:fill="auto"/>
            <w:noWrap/>
            <w:vAlign w:val="bottom"/>
            <w:hideMark/>
          </w:tcPr>
          <w:p w14:paraId="42B40D0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9,68</w:t>
            </w:r>
          </w:p>
        </w:tc>
        <w:tc>
          <w:tcPr>
            <w:tcW w:w="567" w:type="dxa"/>
            <w:tcBorders>
              <w:top w:val="nil"/>
              <w:left w:val="nil"/>
              <w:bottom w:val="single" w:sz="4" w:space="0" w:color="auto"/>
              <w:right w:val="nil"/>
            </w:tcBorders>
            <w:shd w:val="clear" w:color="auto" w:fill="auto"/>
            <w:noWrap/>
            <w:vAlign w:val="bottom"/>
            <w:hideMark/>
          </w:tcPr>
          <w:p w14:paraId="1063932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noWrap/>
            <w:vAlign w:val="bottom"/>
            <w:hideMark/>
          </w:tcPr>
          <w:p w14:paraId="57109342"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9,68</w:t>
            </w:r>
          </w:p>
        </w:tc>
        <w:tc>
          <w:tcPr>
            <w:tcW w:w="572" w:type="dxa"/>
            <w:tcBorders>
              <w:top w:val="nil"/>
              <w:left w:val="nil"/>
              <w:bottom w:val="single" w:sz="4" w:space="0" w:color="auto"/>
              <w:right w:val="single" w:sz="4" w:space="0" w:color="auto"/>
            </w:tcBorders>
            <w:shd w:val="clear" w:color="auto" w:fill="auto"/>
            <w:hideMark/>
          </w:tcPr>
          <w:p w14:paraId="31EE3A3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1B3D529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noWrap/>
            <w:vAlign w:val="bottom"/>
            <w:hideMark/>
          </w:tcPr>
          <w:p w14:paraId="1A970EB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nil"/>
              <w:left w:val="single" w:sz="8" w:space="0" w:color="auto"/>
              <w:bottom w:val="single" w:sz="4" w:space="0" w:color="auto"/>
              <w:right w:val="single" w:sz="4" w:space="0" w:color="auto"/>
            </w:tcBorders>
            <w:shd w:val="clear" w:color="auto" w:fill="auto"/>
            <w:hideMark/>
          </w:tcPr>
          <w:p w14:paraId="301BD5A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36E10FD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noWrap/>
            <w:vAlign w:val="bottom"/>
            <w:hideMark/>
          </w:tcPr>
          <w:p w14:paraId="732A45B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nil"/>
              <w:left w:val="nil"/>
              <w:bottom w:val="single" w:sz="4" w:space="0" w:color="auto"/>
              <w:right w:val="single" w:sz="4" w:space="0" w:color="auto"/>
            </w:tcBorders>
            <w:shd w:val="clear" w:color="auto" w:fill="auto"/>
            <w:hideMark/>
          </w:tcPr>
          <w:p w14:paraId="37C21CD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2CD8E1A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8" w:space="0" w:color="auto"/>
            </w:tcBorders>
            <w:shd w:val="clear" w:color="auto" w:fill="auto"/>
            <w:noWrap/>
            <w:vAlign w:val="bottom"/>
            <w:hideMark/>
          </w:tcPr>
          <w:p w14:paraId="1754DDE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607" w:type="dxa"/>
            <w:tcBorders>
              <w:top w:val="nil"/>
              <w:left w:val="nil"/>
              <w:bottom w:val="single" w:sz="4" w:space="0" w:color="auto"/>
              <w:right w:val="single" w:sz="4" w:space="0" w:color="auto"/>
            </w:tcBorders>
            <w:shd w:val="clear" w:color="auto" w:fill="auto"/>
            <w:hideMark/>
          </w:tcPr>
          <w:p w14:paraId="2DD2409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nil"/>
              <w:bottom w:val="single" w:sz="4" w:space="0" w:color="auto"/>
              <w:right w:val="single" w:sz="4" w:space="0" w:color="auto"/>
            </w:tcBorders>
            <w:shd w:val="clear" w:color="auto" w:fill="auto"/>
            <w:hideMark/>
          </w:tcPr>
          <w:p w14:paraId="7604878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noWrap/>
            <w:vAlign w:val="bottom"/>
            <w:hideMark/>
          </w:tcPr>
          <w:p w14:paraId="26CFC8A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0C520963" w14:textId="77777777" w:rsidR="003624FD" w:rsidRPr="003624FD" w:rsidRDefault="003624FD" w:rsidP="003624FD">
            <w:pPr>
              <w:rPr>
                <w:sz w:val="12"/>
                <w:szCs w:val="12"/>
              </w:rPr>
            </w:pPr>
          </w:p>
        </w:tc>
        <w:tc>
          <w:tcPr>
            <w:tcW w:w="3" w:type="dxa"/>
            <w:vAlign w:val="center"/>
            <w:hideMark/>
          </w:tcPr>
          <w:p w14:paraId="423ED675" w14:textId="77777777" w:rsidR="003624FD" w:rsidRPr="003624FD" w:rsidRDefault="003624FD" w:rsidP="003624FD">
            <w:pPr>
              <w:rPr>
                <w:sz w:val="12"/>
                <w:szCs w:val="12"/>
              </w:rPr>
            </w:pPr>
          </w:p>
        </w:tc>
        <w:tc>
          <w:tcPr>
            <w:tcW w:w="11" w:type="dxa"/>
            <w:vAlign w:val="center"/>
            <w:hideMark/>
          </w:tcPr>
          <w:p w14:paraId="7FB628E2" w14:textId="77777777" w:rsidR="003624FD" w:rsidRPr="003624FD" w:rsidRDefault="003624FD" w:rsidP="003624FD">
            <w:pPr>
              <w:rPr>
                <w:sz w:val="12"/>
                <w:szCs w:val="12"/>
              </w:rPr>
            </w:pPr>
          </w:p>
        </w:tc>
        <w:tc>
          <w:tcPr>
            <w:tcW w:w="11" w:type="dxa"/>
            <w:vAlign w:val="center"/>
            <w:hideMark/>
          </w:tcPr>
          <w:p w14:paraId="0A4B52E7" w14:textId="77777777" w:rsidR="003624FD" w:rsidRPr="003624FD" w:rsidRDefault="003624FD" w:rsidP="003624FD">
            <w:pPr>
              <w:rPr>
                <w:sz w:val="12"/>
                <w:szCs w:val="12"/>
              </w:rPr>
            </w:pPr>
          </w:p>
        </w:tc>
      </w:tr>
      <w:tr w:rsidR="003624FD" w:rsidRPr="003624FD" w14:paraId="60B1EE81" w14:textId="77777777" w:rsidTr="00104FF4">
        <w:trPr>
          <w:trHeight w:val="330"/>
          <w:jc w:val="center"/>
        </w:trPr>
        <w:tc>
          <w:tcPr>
            <w:tcW w:w="473" w:type="dxa"/>
            <w:tcBorders>
              <w:top w:val="nil"/>
              <w:left w:val="single" w:sz="8" w:space="0" w:color="auto"/>
              <w:bottom w:val="single" w:sz="4" w:space="0" w:color="auto"/>
              <w:right w:val="single" w:sz="4" w:space="0" w:color="auto"/>
            </w:tcBorders>
            <w:shd w:val="clear" w:color="auto" w:fill="auto"/>
            <w:hideMark/>
          </w:tcPr>
          <w:p w14:paraId="5E84546F"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3.6.3.</w:t>
            </w:r>
          </w:p>
        </w:tc>
        <w:tc>
          <w:tcPr>
            <w:tcW w:w="2739" w:type="dxa"/>
            <w:gridSpan w:val="2"/>
            <w:tcBorders>
              <w:top w:val="nil"/>
              <w:left w:val="nil"/>
              <w:bottom w:val="single" w:sz="4" w:space="0" w:color="auto"/>
              <w:right w:val="single" w:sz="4" w:space="0" w:color="000000"/>
            </w:tcBorders>
            <w:shd w:val="clear" w:color="auto" w:fill="auto"/>
            <w:hideMark/>
          </w:tcPr>
          <w:p w14:paraId="15A8069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Амортизация основных средств (сч.№26-управление)</w:t>
            </w:r>
          </w:p>
        </w:tc>
        <w:tc>
          <w:tcPr>
            <w:tcW w:w="459" w:type="dxa"/>
            <w:tcBorders>
              <w:top w:val="nil"/>
              <w:left w:val="nil"/>
              <w:bottom w:val="single" w:sz="4" w:space="0" w:color="auto"/>
              <w:right w:val="nil"/>
            </w:tcBorders>
            <w:shd w:val="clear" w:color="auto" w:fill="auto"/>
            <w:hideMark/>
          </w:tcPr>
          <w:p w14:paraId="6A1251CE"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nil"/>
              <w:left w:val="nil"/>
              <w:bottom w:val="single" w:sz="4" w:space="0" w:color="auto"/>
              <w:right w:val="single" w:sz="8" w:space="0" w:color="auto"/>
            </w:tcBorders>
            <w:shd w:val="clear" w:color="auto" w:fill="auto"/>
            <w:noWrap/>
            <w:vAlign w:val="bottom"/>
            <w:hideMark/>
          </w:tcPr>
          <w:p w14:paraId="5BD9427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noWrap/>
            <w:vAlign w:val="bottom"/>
            <w:hideMark/>
          </w:tcPr>
          <w:p w14:paraId="38D6FDD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49,43</w:t>
            </w:r>
          </w:p>
        </w:tc>
        <w:tc>
          <w:tcPr>
            <w:tcW w:w="567" w:type="dxa"/>
            <w:tcBorders>
              <w:top w:val="nil"/>
              <w:left w:val="nil"/>
              <w:bottom w:val="single" w:sz="4" w:space="0" w:color="auto"/>
              <w:right w:val="single" w:sz="4" w:space="0" w:color="auto"/>
            </w:tcBorders>
            <w:shd w:val="clear" w:color="auto" w:fill="auto"/>
            <w:noWrap/>
            <w:vAlign w:val="bottom"/>
            <w:hideMark/>
          </w:tcPr>
          <w:p w14:paraId="2AD5B0B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nil"/>
            </w:tcBorders>
            <w:shd w:val="clear" w:color="auto" w:fill="auto"/>
            <w:noWrap/>
            <w:vAlign w:val="bottom"/>
            <w:hideMark/>
          </w:tcPr>
          <w:p w14:paraId="62E96DD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49,43</w:t>
            </w:r>
          </w:p>
        </w:tc>
        <w:tc>
          <w:tcPr>
            <w:tcW w:w="572" w:type="dxa"/>
            <w:tcBorders>
              <w:top w:val="nil"/>
              <w:left w:val="single" w:sz="8" w:space="0" w:color="auto"/>
              <w:bottom w:val="single" w:sz="4" w:space="0" w:color="auto"/>
              <w:right w:val="nil"/>
            </w:tcBorders>
            <w:shd w:val="clear" w:color="auto" w:fill="auto"/>
            <w:noWrap/>
            <w:vAlign w:val="bottom"/>
            <w:hideMark/>
          </w:tcPr>
          <w:p w14:paraId="3027B9A2"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41,84</w:t>
            </w:r>
          </w:p>
        </w:tc>
        <w:tc>
          <w:tcPr>
            <w:tcW w:w="567" w:type="dxa"/>
            <w:tcBorders>
              <w:top w:val="nil"/>
              <w:left w:val="nil"/>
              <w:bottom w:val="single" w:sz="4" w:space="0" w:color="auto"/>
              <w:right w:val="nil"/>
            </w:tcBorders>
            <w:shd w:val="clear" w:color="auto" w:fill="auto"/>
            <w:noWrap/>
            <w:vAlign w:val="bottom"/>
            <w:hideMark/>
          </w:tcPr>
          <w:p w14:paraId="7F093E3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noWrap/>
            <w:vAlign w:val="bottom"/>
            <w:hideMark/>
          </w:tcPr>
          <w:p w14:paraId="20A5817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41,84</w:t>
            </w:r>
          </w:p>
        </w:tc>
        <w:tc>
          <w:tcPr>
            <w:tcW w:w="572" w:type="dxa"/>
            <w:tcBorders>
              <w:top w:val="nil"/>
              <w:left w:val="nil"/>
              <w:bottom w:val="single" w:sz="4" w:space="0" w:color="auto"/>
              <w:right w:val="single" w:sz="4" w:space="0" w:color="auto"/>
            </w:tcBorders>
            <w:shd w:val="clear" w:color="auto" w:fill="auto"/>
            <w:hideMark/>
          </w:tcPr>
          <w:p w14:paraId="08640A2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00E6007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noWrap/>
            <w:vAlign w:val="bottom"/>
            <w:hideMark/>
          </w:tcPr>
          <w:p w14:paraId="12AC929A"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nil"/>
              <w:left w:val="single" w:sz="8" w:space="0" w:color="auto"/>
              <w:bottom w:val="single" w:sz="4" w:space="0" w:color="auto"/>
              <w:right w:val="single" w:sz="4" w:space="0" w:color="auto"/>
            </w:tcBorders>
            <w:shd w:val="clear" w:color="auto" w:fill="auto"/>
            <w:hideMark/>
          </w:tcPr>
          <w:p w14:paraId="0180C85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4493290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noWrap/>
            <w:vAlign w:val="bottom"/>
            <w:hideMark/>
          </w:tcPr>
          <w:p w14:paraId="5C9AE60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nil"/>
              <w:left w:val="nil"/>
              <w:bottom w:val="single" w:sz="4" w:space="0" w:color="auto"/>
              <w:right w:val="single" w:sz="4" w:space="0" w:color="auto"/>
            </w:tcBorders>
            <w:shd w:val="clear" w:color="auto" w:fill="auto"/>
            <w:hideMark/>
          </w:tcPr>
          <w:p w14:paraId="3D7853E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4C37437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8" w:space="0" w:color="auto"/>
            </w:tcBorders>
            <w:shd w:val="clear" w:color="auto" w:fill="auto"/>
            <w:noWrap/>
            <w:vAlign w:val="bottom"/>
            <w:hideMark/>
          </w:tcPr>
          <w:p w14:paraId="7F2527AA"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607" w:type="dxa"/>
            <w:tcBorders>
              <w:top w:val="nil"/>
              <w:left w:val="nil"/>
              <w:bottom w:val="single" w:sz="4" w:space="0" w:color="auto"/>
              <w:right w:val="single" w:sz="4" w:space="0" w:color="auto"/>
            </w:tcBorders>
            <w:shd w:val="clear" w:color="auto" w:fill="auto"/>
            <w:hideMark/>
          </w:tcPr>
          <w:p w14:paraId="4F6F9E5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nil"/>
              <w:bottom w:val="single" w:sz="4" w:space="0" w:color="auto"/>
              <w:right w:val="single" w:sz="4" w:space="0" w:color="auto"/>
            </w:tcBorders>
            <w:shd w:val="clear" w:color="auto" w:fill="auto"/>
            <w:hideMark/>
          </w:tcPr>
          <w:p w14:paraId="081B4E8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noWrap/>
            <w:vAlign w:val="bottom"/>
            <w:hideMark/>
          </w:tcPr>
          <w:p w14:paraId="1A9F298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67087C73" w14:textId="77777777" w:rsidR="003624FD" w:rsidRPr="003624FD" w:rsidRDefault="003624FD" w:rsidP="003624FD">
            <w:pPr>
              <w:rPr>
                <w:sz w:val="12"/>
                <w:szCs w:val="12"/>
              </w:rPr>
            </w:pPr>
          </w:p>
        </w:tc>
        <w:tc>
          <w:tcPr>
            <w:tcW w:w="3" w:type="dxa"/>
            <w:vAlign w:val="center"/>
            <w:hideMark/>
          </w:tcPr>
          <w:p w14:paraId="4B9B3D44" w14:textId="77777777" w:rsidR="003624FD" w:rsidRPr="003624FD" w:rsidRDefault="003624FD" w:rsidP="003624FD">
            <w:pPr>
              <w:rPr>
                <w:sz w:val="12"/>
                <w:szCs w:val="12"/>
              </w:rPr>
            </w:pPr>
          </w:p>
        </w:tc>
        <w:tc>
          <w:tcPr>
            <w:tcW w:w="11" w:type="dxa"/>
            <w:vAlign w:val="center"/>
            <w:hideMark/>
          </w:tcPr>
          <w:p w14:paraId="1D8A2C5A" w14:textId="77777777" w:rsidR="003624FD" w:rsidRPr="003624FD" w:rsidRDefault="003624FD" w:rsidP="003624FD">
            <w:pPr>
              <w:rPr>
                <w:sz w:val="12"/>
                <w:szCs w:val="12"/>
              </w:rPr>
            </w:pPr>
          </w:p>
        </w:tc>
        <w:tc>
          <w:tcPr>
            <w:tcW w:w="11" w:type="dxa"/>
            <w:vAlign w:val="center"/>
            <w:hideMark/>
          </w:tcPr>
          <w:p w14:paraId="58D43995" w14:textId="77777777" w:rsidR="003624FD" w:rsidRPr="003624FD" w:rsidRDefault="003624FD" w:rsidP="003624FD">
            <w:pPr>
              <w:rPr>
                <w:sz w:val="12"/>
                <w:szCs w:val="12"/>
              </w:rPr>
            </w:pPr>
          </w:p>
        </w:tc>
      </w:tr>
      <w:tr w:rsidR="003624FD" w:rsidRPr="003624FD" w14:paraId="204F9D3B" w14:textId="77777777" w:rsidTr="00104FF4">
        <w:trPr>
          <w:trHeight w:val="330"/>
          <w:jc w:val="center"/>
        </w:trPr>
        <w:tc>
          <w:tcPr>
            <w:tcW w:w="473" w:type="dxa"/>
            <w:tcBorders>
              <w:top w:val="nil"/>
              <w:left w:val="single" w:sz="8" w:space="0" w:color="auto"/>
              <w:bottom w:val="single" w:sz="4" w:space="0" w:color="auto"/>
              <w:right w:val="single" w:sz="4" w:space="0" w:color="auto"/>
            </w:tcBorders>
            <w:shd w:val="clear" w:color="auto" w:fill="auto"/>
            <w:hideMark/>
          </w:tcPr>
          <w:p w14:paraId="2517C1DA"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3.6.4.</w:t>
            </w:r>
          </w:p>
        </w:tc>
        <w:tc>
          <w:tcPr>
            <w:tcW w:w="2739" w:type="dxa"/>
            <w:gridSpan w:val="2"/>
            <w:tcBorders>
              <w:top w:val="nil"/>
              <w:left w:val="nil"/>
              <w:bottom w:val="single" w:sz="4" w:space="0" w:color="auto"/>
              <w:right w:val="single" w:sz="4" w:space="0" w:color="000000"/>
            </w:tcBorders>
            <w:shd w:val="clear" w:color="auto" w:fill="auto"/>
            <w:hideMark/>
          </w:tcPr>
          <w:p w14:paraId="1B748CC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Амортизация основных средств (концессия)</w:t>
            </w:r>
          </w:p>
        </w:tc>
        <w:tc>
          <w:tcPr>
            <w:tcW w:w="459" w:type="dxa"/>
            <w:tcBorders>
              <w:top w:val="nil"/>
              <w:left w:val="nil"/>
              <w:bottom w:val="single" w:sz="4" w:space="0" w:color="auto"/>
              <w:right w:val="nil"/>
            </w:tcBorders>
            <w:shd w:val="clear" w:color="auto" w:fill="auto"/>
            <w:hideMark/>
          </w:tcPr>
          <w:p w14:paraId="6148A9AB"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nil"/>
              <w:left w:val="single" w:sz="8" w:space="0" w:color="auto"/>
              <w:bottom w:val="single" w:sz="4" w:space="0" w:color="auto"/>
              <w:right w:val="single" w:sz="8" w:space="0" w:color="auto"/>
            </w:tcBorders>
            <w:shd w:val="clear" w:color="auto" w:fill="auto"/>
            <w:noWrap/>
            <w:vAlign w:val="bottom"/>
            <w:hideMark/>
          </w:tcPr>
          <w:p w14:paraId="3BA1F1F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noWrap/>
            <w:vAlign w:val="bottom"/>
            <w:hideMark/>
          </w:tcPr>
          <w:p w14:paraId="4ECD743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bottom"/>
            <w:hideMark/>
          </w:tcPr>
          <w:p w14:paraId="3AEF4A4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nil"/>
            </w:tcBorders>
            <w:shd w:val="clear" w:color="auto" w:fill="auto"/>
            <w:noWrap/>
            <w:vAlign w:val="bottom"/>
            <w:hideMark/>
          </w:tcPr>
          <w:p w14:paraId="090059E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nil"/>
              <w:left w:val="single" w:sz="8" w:space="0" w:color="auto"/>
              <w:bottom w:val="single" w:sz="4" w:space="0" w:color="auto"/>
              <w:right w:val="nil"/>
            </w:tcBorders>
            <w:shd w:val="clear" w:color="auto" w:fill="auto"/>
            <w:noWrap/>
            <w:vAlign w:val="bottom"/>
            <w:hideMark/>
          </w:tcPr>
          <w:p w14:paraId="6D85FF4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nil"/>
            </w:tcBorders>
            <w:shd w:val="clear" w:color="auto" w:fill="auto"/>
            <w:noWrap/>
            <w:vAlign w:val="bottom"/>
            <w:hideMark/>
          </w:tcPr>
          <w:p w14:paraId="489E68F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noWrap/>
            <w:vAlign w:val="bottom"/>
            <w:hideMark/>
          </w:tcPr>
          <w:p w14:paraId="002E558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nil"/>
              <w:left w:val="nil"/>
              <w:bottom w:val="single" w:sz="4" w:space="0" w:color="auto"/>
              <w:right w:val="single" w:sz="4" w:space="0" w:color="auto"/>
            </w:tcBorders>
            <w:shd w:val="clear" w:color="auto" w:fill="auto"/>
            <w:hideMark/>
          </w:tcPr>
          <w:p w14:paraId="0C92F40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7CA98DC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noWrap/>
            <w:vAlign w:val="bottom"/>
            <w:hideMark/>
          </w:tcPr>
          <w:p w14:paraId="0FB131E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nil"/>
              <w:left w:val="single" w:sz="8" w:space="0" w:color="auto"/>
              <w:bottom w:val="single" w:sz="4" w:space="0" w:color="auto"/>
              <w:right w:val="single" w:sz="4" w:space="0" w:color="auto"/>
            </w:tcBorders>
            <w:shd w:val="clear" w:color="auto" w:fill="auto"/>
            <w:hideMark/>
          </w:tcPr>
          <w:p w14:paraId="1BD51A9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596A670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noWrap/>
            <w:vAlign w:val="bottom"/>
            <w:hideMark/>
          </w:tcPr>
          <w:p w14:paraId="6200472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nil"/>
              <w:left w:val="nil"/>
              <w:bottom w:val="single" w:sz="4" w:space="0" w:color="auto"/>
              <w:right w:val="single" w:sz="4" w:space="0" w:color="auto"/>
            </w:tcBorders>
            <w:shd w:val="clear" w:color="auto" w:fill="auto"/>
            <w:hideMark/>
          </w:tcPr>
          <w:p w14:paraId="3FB6461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4EAB863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8" w:space="0" w:color="auto"/>
            </w:tcBorders>
            <w:shd w:val="clear" w:color="auto" w:fill="auto"/>
            <w:noWrap/>
            <w:vAlign w:val="bottom"/>
            <w:hideMark/>
          </w:tcPr>
          <w:p w14:paraId="2547FB9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607" w:type="dxa"/>
            <w:tcBorders>
              <w:top w:val="nil"/>
              <w:left w:val="nil"/>
              <w:bottom w:val="single" w:sz="4" w:space="0" w:color="auto"/>
              <w:right w:val="single" w:sz="4" w:space="0" w:color="auto"/>
            </w:tcBorders>
            <w:shd w:val="clear" w:color="auto" w:fill="auto"/>
            <w:hideMark/>
          </w:tcPr>
          <w:p w14:paraId="558B9803"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nil"/>
              <w:bottom w:val="single" w:sz="4" w:space="0" w:color="auto"/>
              <w:right w:val="single" w:sz="4" w:space="0" w:color="auto"/>
            </w:tcBorders>
            <w:shd w:val="clear" w:color="auto" w:fill="auto"/>
            <w:hideMark/>
          </w:tcPr>
          <w:p w14:paraId="675381D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noWrap/>
            <w:vAlign w:val="bottom"/>
            <w:hideMark/>
          </w:tcPr>
          <w:p w14:paraId="09A9957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49D6AC39" w14:textId="77777777" w:rsidR="003624FD" w:rsidRPr="003624FD" w:rsidRDefault="003624FD" w:rsidP="003624FD">
            <w:pPr>
              <w:rPr>
                <w:sz w:val="12"/>
                <w:szCs w:val="12"/>
              </w:rPr>
            </w:pPr>
          </w:p>
        </w:tc>
        <w:tc>
          <w:tcPr>
            <w:tcW w:w="3" w:type="dxa"/>
            <w:vAlign w:val="center"/>
            <w:hideMark/>
          </w:tcPr>
          <w:p w14:paraId="4B99EBEF" w14:textId="77777777" w:rsidR="003624FD" w:rsidRPr="003624FD" w:rsidRDefault="003624FD" w:rsidP="003624FD">
            <w:pPr>
              <w:rPr>
                <w:sz w:val="12"/>
                <w:szCs w:val="12"/>
              </w:rPr>
            </w:pPr>
          </w:p>
        </w:tc>
        <w:tc>
          <w:tcPr>
            <w:tcW w:w="11" w:type="dxa"/>
            <w:vAlign w:val="center"/>
            <w:hideMark/>
          </w:tcPr>
          <w:p w14:paraId="6AFD18DF" w14:textId="77777777" w:rsidR="003624FD" w:rsidRPr="003624FD" w:rsidRDefault="003624FD" w:rsidP="003624FD">
            <w:pPr>
              <w:rPr>
                <w:sz w:val="12"/>
                <w:szCs w:val="12"/>
              </w:rPr>
            </w:pPr>
          </w:p>
        </w:tc>
        <w:tc>
          <w:tcPr>
            <w:tcW w:w="11" w:type="dxa"/>
            <w:vAlign w:val="center"/>
            <w:hideMark/>
          </w:tcPr>
          <w:p w14:paraId="0AB0162E" w14:textId="77777777" w:rsidR="003624FD" w:rsidRPr="003624FD" w:rsidRDefault="003624FD" w:rsidP="003624FD">
            <w:pPr>
              <w:rPr>
                <w:sz w:val="12"/>
                <w:szCs w:val="12"/>
              </w:rPr>
            </w:pPr>
          </w:p>
        </w:tc>
      </w:tr>
      <w:tr w:rsidR="003624FD" w:rsidRPr="003624FD" w14:paraId="0BB97699" w14:textId="77777777" w:rsidTr="00104FF4">
        <w:trPr>
          <w:trHeight w:val="330"/>
          <w:jc w:val="center"/>
        </w:trPr>
        <w:tc>
          <w:tcPr>
            <w:tcW w:w="473" w:type="dxa"/>
            <w:tcBorders>
              <w:top w:val="nil"/>
              <w:left w:val="single" w:sz="8" w:space="0" w:color="auto"/>
              <w:bottom w:val="single" w:sz="4" w:space="0" w:color="auto"/>
              <w:right w:val="single" w:sz="4" w:space="0" w:color="auto"/>
            </w:tcBorders>
            <w:shd w:val="clear" w:color="auto" w:fill="auto"/>
            <w:hideMark/>
          </w:tcPr>
          <w:p w14:paraId="294FB4F4"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3.6.5.</w:t>
            </w:r>
          </w:p>
        </w:tc>
        <w:tc>
          <w:tcPr>
            <w:tcW w:w="2739" w:type="dxa"/>
            <w:gridSpan w:val="2"/>
            <w:tcBorders>
              <w:top w:val="single" w:sz="4" w:space="0" w:color="auto"/>
              <w:left w:val="nil"/>
              <w:bottom w:val="single" w:sz="4" w:space="0" w:color="auto"/>
              <w:right w:val="single" w:sz="4" w:space="0" w:color="000000"/>
            </w:tcBorders>
            <w:shd w:val="clear" w:color="auto" w:fill="auto"/>
            <w:hideMark/>
          </w:tcPr>
          <w:p w14:paraId="71DDCA4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Амортизация основных средств- ИП (концессия)</w:t>
            </w:r>
          </w:p>
        </w:tc>
        <w:tc>
          <w:tcPr>
            <w:tcW w:w="459" w:type="dxa"/>
            <w:tcBorders>
              <w:top w:val="nil"/>
              <w:left w:val="nil"/>
              <w:bottom w:val="single" w:sz="4" w:space="0" w:color="auto"/>
              <w:right w:val="nil"/>
            </w:tcBorders>
            <w:shd w:val="clear" w:color="auto" w:fill="auto"/>
            <w:hideMark/>
          </w:tcPr>
          <w:p w14:paraId="64A61D99"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nil"/>
              <w:left w:val="single" w:sz="8" w:space="0" w:color="auto"/>
              <w:bottom w:val="single" w:sz="4" w:space="0" w:color="auto"/>
              <w:right w:val="single" w:sz="8" w:space="0" w:color="auto"/>
            </w:tcBorders>
            <w:shd w:val="clear" w:color="auto" w:fill="auto"/>
            <w:noWrap/>
            <w:vAlign w:val="bottom"/>
            <w:hideMark/>
          </w:tcPr>
          <w:p w14:paraId="53CA50B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noWrap/>
            <w:vAlign w:val="bottom"/>
            <w:hideMark/>
          </w:tcPr>
          <w:p w14:paraId="1387906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bottom"/>
            <w:hideMark/>
          </w:tcPr>
          <w:p w14:paraId="52BB153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nil"/>
            </w:tcBorders>
            <w:shd w:val="clear" w:color="auto" w:fill="auto"/>
            <w:noWrap/>
            <w:vAlign w:val="bottom"/>
            <w:hideMark/>
          </w:tcPr>
          <w:p w14:paraId="6E2A6E8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nil"/>
              <w:left w:val="single" w:sz="8" w:space="0" w:color="auto"/>
              <w:bottom w:val="single" w:sz="4" w:space="0" w:color="auto"/>
              <w:right w:val="nil"/>
            </w:tcBorders>
            <w:shd w:val="clear" w:color="auto" w:fill="auto"/>
            <w:noWrap/>
            <w:vAlign w:val="bottom"/>
            <w:hideMark/>
          </w:tcPr>
          <w:p w14:paraId="6CDEC85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nil"/>
            </w:tcBorders>
            <w:shd w:val="clear" w:color="auto" w:fill="auto"/>
            <w:noWrap/>
            <w:vAlign w:val="bottom"/>
            <w:hideMark/>
          </w:tcPr>
          <w:p w14:paraId="39B8C4B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noWrap/>
            <w:vAlign w:val="bottom"/>
            <w:hideMark/>
          </w:tcPr>
          <w:p w14:paraId="005E835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nil"/>
              <w:left w:val="nil"/>
              <w:bottom w:val="single" w:sz="4" w:space="0" w:color="auto"/>
              <w:right w:val="single" w:sz="4" w:space="0" w:color="auto"/>
            </w:tcBorders>
            <w:shd w:val="clear" w:color="auto" w:fill="auto"/>
            <w:hideMark/>
          </w:tcPr>
          <w:p w14:paraId="44E217B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30B4C9A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noWrap/>
            <w:vAlign w:val="bottom"/>
            <w:hideMark/>
          </w:tcPr>
          <w:p w14:paraId="22A8214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nil"/>
              <w:left w:val="single" w:sz="8" w:space="0" w:color="auto"/>
              <w:bottom w:val="single" w:sz="4" w:space="0" w:color="auto"/>
              <w:right w:val="single" w:sz="4" w:space="0" w:color="auto"/>
            </w:tcBorders>
            <w:shd w:val="clear" w:color="auto" w:fill="auto"/>
            <w:hideMark/>
          </w:tcPr>
          <w:p w14:paraId="2711309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59826A4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noWrap/>
            <w:vAlign w:val="bottom"/>
            <w:hideMark/>
          </w:tcPr>
          <w:p w14:paraId="7B34C41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nil"/>
              <w:left w:val="nil"/>
              <w:bottom w:val="single" w:sz="4" w:space="0" w:color="auto"/>
              <w:right w:val="single" w:sz="4" w:space="0" w:color="auto"/>
            </w:tcBorders>
            <w:shd w:val="clear" w:color="auto" w:fill="auto"/>
            <w:hideMark/>
          </w:tcPr>
          <w:p w14:paraId="3253A86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4E716A6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8" w:space="0" w:color="auto"/>
            </w:tcBorders>
            <w:shd w:val="clear" w:color="auto" w:fill="auto"/>
            <w:noWrap/>
            <w:vAlign w:val="bottom"/>
            <w:hideMark/>
          </w:tcPr>
          <w:p w14:paraId="700B3D6A"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607" w:type="dxa"/>
            <w:tcBorders>
              <w:top w:val="nil"/>
              <w:left w:val="nil"/>
              <w:bottom w:val="single" w:sz="4" w:space="0" w:color="auto"/>
              <w:right w:val="single" w:sz="4" w:space="0" w:color="auto"/>
            </w:tcBorders>
            <w:shd w:val="clear" w:color="auto" w:fill="auto"/>
            <w:hideMark/>
          </w:tcPr>
          <w:p w14:paraId="7A40097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nil"/>
              <w:bottom w:val="single" w:sz="4" w:space="0" w:color="auto"/>
              <w:right w:val="single" w:sz="4" w:space="0" w:color="auto"/>
            </w:tcBorders>
            <w:shd w:val="clear" w:color="auto" w:fill="auto"/>
            <w:hideMark/>
          </w:tcPr>
          <w:p w14:paraId="05B7DAB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noWrap/>
            <w:vAlign w:val="bottom"/>
            <w:hideMark/>
          </w:tcPr>
          <w:p w14:paraId="794F93F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7CED89D4" w14:textId="77777777" w:rsidR="003624FD" w:rsidRPr="003624FD" w:rsidRDefault="003624FD" w:rsidP="003624FD">
            <w:pPr>
              <w:rPr>
                <w:sz w:val="12"/>
                <w:szCs w:val="12"/>
              </w:rPr>
            </w:pPr>
          </w:p>
        </w:tc>
        <w:tc>
          <w:tcPr>
            <w:tcW w:w="3" w:type="dxa"/>
            <w:vAlign w:val="center"/>
            <w:hideMark/>
          </w:tcPr>
          <w:p w14:paraId="3FCD954F" w14:textId="77777777" w:rsidR="003624FD" w:rsidRPr="003624FD" w:rsidRDefault="003624FD" w:rsidP="003624FD">
            <w:pPr>
              <w:rPr>
                <w:sz w:val="12"/>
                <w:szCs w:val="12"/>
              </w:rPr>
            </w:pPr>
          </w:p>
        </w:tc>
        <w:tc>
          <w:tcPr>
            <w:tcW w:w="11" w:type="dxa"/>
            <w:vAlign w:val="center"/>
            <w:hideMark/>
          </w:tcPr>
          <w:p w14:paraId="4CE5C4F3" w14:textId="77777777" w:rsidR="003624FD" w:rsidRPr="003624FD" w:rsidRDefault="003624FD" w:rsidP="003624FD">
            <w:pPr>
              <w:rPr>
                <w:sz w:val="12"/>
                <w:szCs w:val="12"/>
              </w:rPr>
            </w:pPr>
          </w:p>
        </w:tc>
        <w:tc>
          <w:tcPr>
            <w:tcW w:w="11" w:type="dxa"/>
            <w:vAlign w:val="center"/>
            <w:hideMark/>
          </w:tcPr>
          <w:p w14:paraId="25C18289" w14:textId="77777777" w:rsidR="003624FD" w:rsidRPr="003624FD" w:rsidRDefault="003624FD" w:rsidP="003624FD">
            <w:pPr>
              <w:rPr>
                <w:sz w:val="12"/>
                <w:szCs w:val="12"/>
              </w:rPr>
            </w:pPr>
          </w:p>
        </w:tc>
      </w:tr>
      <w:tr w:rsidR="003624FD" w:rsidRPr="003624FD" w14:paraId="66E868C6" w14:textId="77777777" w:rsidTr="00104FF4">
        <w:trPr>
          <w:trHeight w:val="345"/>
          <w:jc w:val="center"/>
        </w:trPr>
        <w:tc>
          <w:tcPr>
            <w:tcW w:w="473" w:type="dxa"/>
            <w:tcBorders>
              <w:top w:val="nil"/>
              <w:left w:val="single" w:sz="8" w:space="0" w:color="auto"/>
              <w:bottom w:val="single" w:sz="8" w:space="0" w:color="auto"/>
              <w:right w:val="single" w:sz="4" w:space="0" w:color="auto"/>
            </w:tcBorders>
            <w:shd w:val="clear" w:color="auto" w:fill="auto"/>
            <w:hideMark/>
          </w:tcPr>
          <w:p w14:paraId="6507813B"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lastRenderedPageBreak/>
              <w:t>3.6.6.</w:t>
            </w:r>
          </w:p>
        </w:tc>
        <w:tc>
          <w:tcPr>
            <w:tcW w:w="2739" w:type="dxa"/>
            <w:gridSpan w:val="2"/>
            <w:tcBorders>
              <w:top w:val="single" w:sz="4" w:space="0" w:color="auto"/>
              <w:left w:val="nil"/>
              <w:bottom w:val="single" w:sz="8" w:space="0" w:color="auto"/>
              <w:right w:val="single" w:sz="4" w:space="0" w:color="000000"/>
            </w:tcBorders>
            <w:shd w:val="clear" w:color="auto" w:fill="auto"/>
            <w:hideMark/>
          </w:tcPr>
          <w:p w14:paraId="6BF5905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Амортизация основных средств- ИП</w:t>
            </w:r>
          </w:p>
        </w:tc>
        <w:tc>
          <w:tcPr>
            <w:tcW w:w="459" w:type="dxa"/>
            <w:tcBorders>
              <w:top w:val="single" w:sz="4" w:space="0" w:color="auto"/>
              <w:left w:val="single" w:sz="4" w:space="0" w:color="auto"/>
              <w:bottom w:val="single" w:sz="8" w:space="0" w:color="auto"/>
              <w:right w:val="nil"/>
            </w:tcBorders>
            <w:shd w:val="clear" w:color="auto" w:fill="auto"/>
            <w:hideMark/>
          </w:tcPr>
          <w:p w14:paraId="46B0617B"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nil"/>
              <w:left w:val="single" w:sz="8" w:space="0" w:color="auto"/>
              <w:bottom w:val="single" w:sz="8" w:space="0" w:color="auto"/>
              <w:right w:val="single" w:sz="8" w:space="0" w:color="auto"/>
            </w:tcBorders>
            <w:shd w:val="clear" w:color="auto" w:fill="auto"/>
            <w:noWrap/>
            <w:vAlign w:val="bottom"/>
            <w:hideMark/>
          </w:tcPr>
          <w:p w14:paraId="779884E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8" w:space="0" w:color="auto"/>
              <w:right w:val="single" w:sz="4" w:space="0" w:color="auto"/>
            </w:tcBorders>
            <w:shd w:val="clear" w:color="auto" w:fill="auto"/>
            <w:noWrap/>
            <w:vAlign w:val="bottom"/>
            <w:hideMark/>
          </w:tcPr>
          <w:p w14:paraId="3130386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8" w:space="0" w:color="auto"/>
              <w:right w:val="single" w:sz="4" w:space="0" w:color="auto"/>
            </w:tcBorders>
            <w:shd w:val="clear" w:color="auto" w:fill="auto"/>
            <w:noWrap/>
            <w:vAlign w:val="bottom"/>
            <w:hideMark/>
          </w:tcPr>
          <w:p w14:paraId="21F0021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8" w:space="0" w:color="auto"/>
              <w:right w:val="nil"/>
            </w:tcBorders>
            <w:shd w:val="clear" w:color="auto" w:fill="auto"/>
            <w:noWrap/>
            <w:vAlign w:val="bottom"/>
            <w:hideMark/>
          </w:tcPr>
          <w:p w14:paraId="0F8DC55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nil"/>
              <w:left w:val="single" w:sz="8" w:space="0" w:color="auto"/>
              <w:bottom w:val="single" w:sz="8" w:space="0" w:color="auto"/>
              <w:right w:val="nil"/>
            </w:tcBorders>
            <w:shd w:val="clear" w:color="auto" w:fill="auto"/>
            <w:noWrap/>
            <w:vAlign w:val="bottom"/>
            <w:hideMark/>
          </w:tcPr>
          <w:p w14:paraId="4CD853E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8" w:space="0" w:color="auto"/>
              <w:right w:val="nil"/>
            </w:tcBorders>
            <w:shd w:val="clear" w:color="auto" w:fill="auto"/>
            <w:noWrap/>
            <w:vAlign w:val="bottom"/>
            <w:hideMark/>
          </w:tcPr>
          <w:p w14:paraId="2218833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8" w:space="0" w:color="auto"/>
              <w:right w:val="single" w:sz="8" w:space="0" w:color="auto"/>
            </w:tcBorders>
            <w:shd w:val="clear" w:color="auto" w:fill="auto"/>
            <w:noWrap/>
            <w:vAlign w:val="bottom"/>
            <w:hideMark/>
          </w:tcPr>
          <w:p w14:paraId="216E9FD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nil"/>
              <w:left w:val="nil"/>
              <w:bottom w:val="single" w:sz="8" w:space="0" w:color="auto"/>
              <w:right w:val="single" w:sz="4" w:space="0" w:color="auto"/>
            </w:tcBorders>
            <w:shd w:val="clear" w:color="auto" w:fill="auto"/>
            <w:hideMark/>
          </w:tcPr>
          <w:p w14:paraId="2BF699D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8" w:space="0" w:color="auto"/>
              <w:right w:val="single" w:sz="4" w:space="0" w:color="auto"/>
            </w:tcBorders>
            <w:shd w:val="clear" w:color="auto" w:fill="auto"/>
            <w:hideMark/>
          </w:tcPr>
          <w:p w14:paraId="2E781FA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8" w:space="0" w:color="auto"/>
              <w:right w:val="single" w:sz="8" w:space="0" w:color="auto"/>
            </w:tcBorders>
            <w:shd w:val="clear" w:color="auto" w:fill="auto"/>
            <w:noWrap/>
            <w:vAlign w:val="bottom"/>
            <w:hideMark/>
          </w:tcPr>
          <w:p w14:paraId="51620D2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nil"/>
              <w:left w:val="single" w:sz="8" w:space="0" w:color="auto"/>
              <w:bottom w:val="single" w:sz="8" w:space="0" w:color="auto"/>
              <w:right w:val="single" w:sz="4" w:space="0" w:color="auto"/>
            </w:tcBorders>
            <w:shd w:val="clear" w:color="auto" w:fill="auto"/>
            <w:hideMark/>
          </w:tcPr>
          <w:p w14:paraId="399F445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8" w:space="0" w:color="auto"/>
              <w:right w:val="single" w:sz="4" w:space="0" w:color="auto"/>
            </w:tcBorders>
            <w:shd w:val="clear" w:color="auto" w:fill="auto"/>
            <w:hideMark/>
          </w:tcPr>
          <w:p w14:paraId="2E0DC02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8" w:space="0" w:color="auto"/>
              <w:right w:val="single" w:sz="8" w:space="0" w:color="auto"/>
            </w:tcBorders>
            <w:shd w:val="clear" w:color="auto" w:fill="auto"/>
            <w:noWrap/>
            <w:vAlign w:val="bottom"/>
            <w:hideMark/>
          </w:tcPr>
          <w:p w14:paraId="60909BD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nil"/>
              <w:left w:val="nil"/>
              <w:bottom w:val="single" w:sz="8" w:space="0" w:color="auto"/>
              <w:right w:val="single" w:sz="4" w:space="0" w:color="auto"/>
            </w:tcBorders>
            <w:shd w:val="clear" w:color="auto" w:fill="auto"/>
            <w:hideMark/>
          </w:tcPr>
          <w:p w14:paraId="26B83A0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8" w:space="0" w:color="auto"/>
              <w:right w:val="single" w:sz="4" w:space="0" w:color="auto"/>
            </w:tcBorders>
            <w:shd w:val="clear" w:color="auto" w:fill="auto"/>
            <w:hideMark/>
          </w:tcPr>
          <w:p w14:paraId="04965EE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8" w:space="0" w:color="auto"/>
              <w:right w:val="single" w:sz="8" w:space="0" w:color="auto"/>
            </w:tcBorders>
            <w:shd w:val="clear" w:color="auto" w:fill="auto"/>
            <w:noWrap/>
            <w:vAlign w:val="bottom"/>
            <w:hideMark/>
          </w:tcPr>
          <w:p w14:paraId="17C4A223"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607" w:type="dxa"/>
            <w:tcBorders>
              <w:top w:val="nil"/>
              <w:left w:val="nil"/>
              <w:bottom w:val="single" w:sz="8" w:space="0" w:color="auto"/>
              <w:right w:val="single" w:sz="4" w:space="0" w:color="auto"/>
            </w:tcBorders>
            <w:shd w:val="clear" w:color="auto" w:fill="auto"/>
            <w:hideMark/>
          </w:tcPr>
          <w:p w14:paraId="6D8CCBB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nil"/>
              <w:bottom w:val="single" w:sz="8" w:space="0" w:color="auto"/>
              <w:right w:val="single" w:sz="4" w:space="0" w:color="auto"/>
            </w:tcBorders>
            <w:shd w:val="clear" w:color="auto" w:fill="auto"/>
            <w:hideMark/>
          </w:tcPr>
          <w:p w14:paraId="4D71064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8" w:space="0" w:color="auto"/>
              <w:right w:val="single" w:sz="8" w:space="0" w:color="auto"/>
            </w:tcBorders>
            <w:shd w:val="clear" w:color="auto" w:fill="auto"/>
            <w:noWrap/>
            <w:vAlign w:val="bottom"/>
            <w:hideMark/>
          </w:tcPr>
          <w:p w14:paraId="04099102"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7E0C9F56" w14:textId="77777777" w:rsidR="003624FD" w:rsidRPr="003624FD" w:rsidRDefault="003624FD" w:rsidP="003624FD">
            <w:pPr>
              <w:rPr>
                <w:sz w:val="12"/>
                <w:szCs w:val="12"/>
              </w:rPr>
            </w:pPr>
          </w:p>
        </w:tc>
        <w:tc>
          <w:tcPr>
            <w:tcW w:w="3" w:type="dxa"/>
            <w:vAlign w:val="center"/>
            <w:hideMark/>
          </w:tcPr>
          <w:p w14:paraId="4549AD7D" w14:textId="77777777" w:rsidR="003624FD" w:rsidRPr="003624FD" w:rsidRDefault="003624FD" w:rsidP="003624FD">
            <w:pPr>
              <w:rPr>
                <w:sz w:val="12"/>
                <w:szCs w:val="12"/>
              </w:rPr>
            </w:pPr>
          </w:p>
        </w:tc>
        <w:tc>
          <w:tcPr>
            <w:tcW w:w="11" w:type="dxa"/>
            <w:vAlign w:val="center"/>
            <w:hideMark/>
          </w:tcPr>
          <w:p w14:paraId="36916901" w14:textId="77777777" w:rsidR="003624FD" w:rsidRPr="003624FD" w:rsidRDefault="003624FD" w:rsidP="003624FD">
            <w:pPr>
              <w:rPr>
                <w:sz w:val="12"/>
                <w:szCs w:val="12"/>
              </w:rPr>
            </w:pPr>
          </w:p>
        </w:tc>
        <w:tc>
          <w:tcPr>
            <w:tcW w:w="11" w:type="dxa"/>
            <w:vAlign w:val="center"/>
            <w:hideMark/>
          </w:tcPr>
          <w:p w14:paraId="037627FB" w14:textId="77777777" w:rsidR="003624FD" w:rsidRPr="003624FD" w:rsidRDefault="003624FD" w:rsidP="003624FD">
            <w:pPr>
              <w:rPr>
                <w:sz w:val="12"/>
                <w:szCs w:val="12"/>
              </w:rPr>
            </w:pPr>
          </w:p>
        </w:tc>
      </w:tr>
      <w:tr w:rsidR="003624FD" w:rsidRPr="003624FD" w14:paraId="668FFACE" w14:textId="77777777" w:rsidTr="00104FF4">
        <w:trPr>
          <w:trHeight w:val="585"/>
          <w:jc w:val="center"/>
        </w:trPr>
        <w:tc>
          <w:tcPr>
            <w:tcW w:w="473" w:type="dxa"/>
            <w:tcBorders>
              <w:top w:val="single" w:sz="4" w:space="0" w:color="auto"/>
              <w:left w:val="single" w:sz="8" w:space="0" w:color="auto"/>
              <w:bottom w:val="single" w:sz="8" w:space="0" w:color="auto"/>
              <w:right w:val="single" w:sz="4" w:space="0" w:color="auto"/>
            </w:tcBorders>
            <w:shd w:val="clear" w:color="auto" w:fill="auto"/>
            <w:hideMark/>
          </w:tcPr>
          <w:p w14:paraId="7D0874A7" w14:textId="77777777" w:rsidR="003624FD" w:rsidRPr="003624FD" w:rsidRDefault="003624FD" w:rsidP="003624FD">
            <w:pPr>
              <w:jc w:val="center"/>
              <w:rPr>
                <w:b/>
                <w:bCs/>
                <w:color w:val="000000"/>
                <w:sz w:val="12"/>
                <w:szCs w:val="12"/>
              </w:rPr>
            </w:pPr>
            <w:r w:rsidRPr="003624FD">
              <w:rPr>
                <w:b/>
                <w:bCs/>
                <w:color w:val="000000"/>
                <w:sz w:val="12"/>
                <w:szCs w:val="12"/>
              </w:rPr>
              <w:t>3.7.</w:t>
            </w:r>
          </w:p>
        </w:tc>
        <w:tc>
          <w:tcPr>
            <w:tcW w:w="2739" w:type="dxa"/>
            <w:gridSpan w:val="2"/>
            <w:tcBorders>
              <w:top w:val="single" w:sz="4" w:space="0" w:color="auto"/>
              <w:left w:val="nil"/>
              <w:bottom w:val="single" w:sz="8" w:space="0" w:color="auto"/>
              <w:right w:val="single" w:sz="4" w:space="0" w:color="000000"/>
            </w:tcBorders>
            <w:shd w:val="clear" w:color="auto" w:fill="auto"/>
            <w:hideMark/>
          </w:tcPr>
          <w:p w14:paraId="48702D1E" w14:textId="77777777" w:rsidR="003624FD" w:rsidRPr="003624FD" w:rsidRDefault="003624FD" w:rsidP="003624FD">
            <w:pPr>
              <w:rPr>
                <w:b/>
                <w:bCs/>
                <w:color w:val="000000"/>
                <w:sz w:val="12"/>
                <w:szCs w:val="12"/>
              </w:rPr>
            </w:pPr>
            <w:r w:rsidRPr="003624FD">
              <w:rPr>
                <w:b/>
                <w:bCs/>
                <w:color w:val="000000"/>
                <w:sz w:val="12"/>
                <w:szCs w:val="12"/>
              </w:rPr>
              <w:t>Налог на прибыль</w:t>
            </w:r>
          </w:p>
        </w:tc>
        <w:tc>
          <w:tcPr>
            <w:tcW w:w="459" w:type="dxa"/>
            <w:tcBorders>
              <w:top w:val="nil"/>
              <w:left w:val="nil"/>
              <w:bottom w:val="single" w:sz="8" w:space="0" w:color="auto"/>
              <w:right w:val="nil"/>
            </w:tcBorders>
            <w:shd w:val="clear" w:color="auto" w:fill="auto"/>
            <w:hideMark/>
          </w:tcPr>
          <w:p w14:paraId="127FBAE2" w14:textId="77777777" w:rsidR="003624FD" w:rsidRPr="003624FD" w:rsidRDefault="003624FD" w:rsidP="003624FD">
            <w:pPr>
              <w:jc w:val="center"/>
              <w:rPr>
                <w:b/>
                <w:bCs/>
                <w:color w:val="000000"/>
                <w:sz w:val="12"/>
                <w:szCs w:val="12"/>
              </w:rPr>
            </w:pPr>
            <w:r w:rsidRPr="003624FD">
              <w:rPr>
                <w:b/>
                <w:bCs/>
                <w:color w:val="000000"/>
                <w:sz w:val="12"/>
                <w:szCs w:val="12"/>
              </w:rPr>
              <w:t>тыс.руб.</w:t>
            </w:r>
          </w:p>
        </w:tc>
        <w:tc>
          <w:tcPr>
            <w:tcW w:w="602" w:type="dxa"/>
            <w:tcBorders>
              <w:top w:val="single" w:sz="4" w:space="0" w:color="auto"/>
              <w:left w:val="nil"/>
              <w:bottom w:val="single" w:sz="8" w:space="0" w:color="auto"/>
              <w:right w:val="single" w:sz="8" w:space="0" w:color="auto"/>
            </w:tcBorders>
            <w:shd w:val="clear" w:color="auto" w:fill="auto"/>
            <w:hideMark/>
          </w:tcPr>
          <w:p w14:paraId="4931218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4" w:space="0" w:color="auto"/>
              <w:left w:val="nil"/>
              <w:bottom w:val="single" w:sz="8" w:space="0" w:color="auto"/>
              <w:right w:val="single" w:sz="4" w:space="0" w:color="auto"/>
            </w:tcBorders>
            <w:shd w:val="clear" w:color="auto" w:fill="auto"/>
            <w:hideMark/>
          </w:tcPr>
          <w:p w14:paraId="7CE119E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single" w:sz="4" w:space="0" w:color="auto"/>
              <w:left w:val="nil"/>
              <w:bottom w:val="single" w:sz="8" w:space="0" w:color="auto"/>
              <w:right w:val="single" w:sz="4" w:space="0" w:color="auto"/>
            </w:tcBorders>
            <w:shd w:val="clear" w:color="auto" w:fill="auto"/>
            <w:hideMark/>
          </w:tcPr>
          <w:p w14:paraId="62AC950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4" w:space="0" w:color="auto"/>
              <w:left w:val="single" w:sz="4" w:space="0" w:color="auto"/>
              <w:bottom w:val="single" w:sz="8" w:space="0" w:color="auto"/>
              <w:right w:val="nil"/>
            </w:tcBorders>
            <w:shd w:val="clear" w:color="auto" w:fill="auto"/>
            <w:hideMark/>
          </w:tcPr>
          <w:p w14:paraId="11DE182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4" w:space="0" w:color="auto"/>
              <w:left w:val="single" w:sz="8" w:space="0" w:color="auto"/>
              <w:bottom w:val="single" w:sz="8" w:space="0" w:color="auto"/>
              <w:right w:val="nil"/>
            </w:tcBorders>
            <w:shd w:val="clear" w:color="auto" w:fill="auto"/>
            <w:hideMark/>
          </w:tcPr>
          <w:p w14:paraId="1051EF4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single" w:sz="4" w:space="0" w:color="auto"/>
              <w:left w:val="nil"/>
              <w:bottom w:val="single" w:sz="8" w:space="0" w:color="auto"/>
              <w:right w:val="nil"/>
            </w:tcBorders>
            <w:shd w:val="clear" w:color="auto" w:fill="auto"/>
            <w:hideMark/>
          </w:tcPr>
          <w:p w14:paraId="32565A5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4" w:space="0" w:color="auto"/>
              <w:left w:val="single" w:sz="4" w:space="0" w:color="auto"/>
              <w:bottom w:val="single" w:sz="8" w:space="0" w:color="auto"/>
              <w:right w:val="single" w:sz="8" w:space="0" w:color="auto"/>
            </w:tcBorders>
            <w:shd w:val="clear" w:color="auto" w:fill="auto"/>
            <w:hideMark/>
          </w:tcPr>
          <w:p w14:paraId="35D41DE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4" w:space="0" w:color="auto"/>
              <w:left w:val="single" w:sz="8" w:space="0" w:color="auto"/>
              <w:bottom w:val="single" w:sz="8" w:space="0" w:color="auto"/>
              <w:right w:val="single" w:sz="4" w:space="0" w:color="auto"/>
            </w:tcBorders>
            <w:shd w:val="clear" w:color="auto" w:fill="auto"/>
            <w:hideMark/>
          </w:tcPr>
          <w:p w14:paraId="258D365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single" w:sz="4" w:space="0" w:color="auto"/>
              <w:left w:val="nil"/>
              <w:bottom w:val="single" w:sz="8" w:space="0" w:color="auto"/>
              <w:right w:val="single" w:sz="4" w:space="0" w:color="auto"/>
            </w:tcBorders>
            <w:shd w:val="clear" w:color="auto" w:fill="auto"/>
            <w:hideMark/>
          </w:tcPr>
          <w:p w14:paraId="356B4DC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4" w:space="0" w:color="auto"/>
              <w:left w:val="nil"/>
              <w:bottom w:val="single" w:sz="8" w:space="0" w:color="auto"/>
              <w:right w:val="single" w:sz="8" w:space="0" w:color="auto"/>
            </w:tcBorders>
            <w:shd w:val="clear" w:color="auto" w:fill="auto"/>
            <w:hideMark/>
          </w:tcPr>
          <w:p w14:paraId="7093836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4" w:space="0" w:color="auto"/>
              <w:left w:val="nil"/>
              <w:bottom w:val="single" w:sz="8" w:space="0" w:color="auto"/>
              <w:right w:val="single" w:sz="4" w:space="0" w:color="auto"/>
            </w:tcBorders>
            <w:shd w:val="clear" w:color="auto" w:fill="auto"/>
            <w:hideMark/>
          </w:tcPr>
          <w:p w14:paraId="6625553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1021,27</w:t>
            </w:r>
          </w:p>
        </w:tc>
        <w:tc>
          <w:tcPr>
            <w:tcW w:w="567" w:type="dxa"/>
            <w:tcBorders>
              <w:top w:val="single" w:sz="4" w:space="0" w:color="auto"/>
              <w:left w:val="nil"/>
              <w:bottom w:val="single" w:sz="8" w:space="0" w:color="auto"/>
              <w:right w:val="single" w:sz="4" w:space="0" w:color="auto"/>
            </w:tcBorders>
            <w:shd w:val="clear" w:color="auto" w:fill="auto"/>
            <w:hideMark/>
          </w:tcPr>
          <w:p w14:paraId="41432BC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4" w:space="0" w:color="auto"/>
              <w:left w:val="nil"/>
              <w:bottom w:val="single" w:sz="8" w:space="0" w:color="auto"/>
              <w:right w:val="single" w:sz="8" w:space="0" w:color="auto"/>
            </w:tcBorders>
            <w:shd w:val="clear" w:color="auto" w:fill="auto"/>
            <w:hideMark/>
          </w:tcPr>
          <w:p w14:paraId="48F30A0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1021,27</w:t>
            </w:r>
          </w:p>
        </w:tc>
        <w:tc>
          <w:tcPr>
            <w:tcW w:w="572" w:type="dxa"/>
            <w:tcBorders>
              <w:top w:val="single" w:sz="4" w:space="0" w:color="auto"/>
              <w:left w:val="nil"/>
              <w:bottom w:val="single" w:sz="8" w:space="0" w:color="auto"/>
              <w:right w:val="single" w:sz="4" w:space="0" w:color="auto"/>
            </w:tcBorders>
            <w:shd w:val="clear" w:color="auto" w:fill="auto"/>
            <w:hideMark/>
          </w:tcPr>
          <w:p w14:paraId="2ED4396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1021,27</w:t>
            </w:r>
          </w:p>
        </w:tc>
        <w:tc>
          <w:tcPr>
            <w:tcW w:w="572" w:type="dxa"/>
            <w:tcBorders>
              <w:top w:val="single" w:sz="4" w:space="0" w:color="auto"/>
              <w:left w:val="nil"/>
              <w:bottom w:val="single" w:sz="8" w:space="0" w:color="auto"/>
              <w:right w:val="single" w:sz="4" w:space="0" w:color="auto"/>
            </w:tcBorders>
            <w:shd w:val="clear" w:color="auto" w:fill="auto"/>
            <w:hideMark/>
          </w:tcPr>
          <w:p w14:paraId="1EAB319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4" w:space="0" w:color="auto"/>
              <w:left w:val="nil"/>
              <w:bottom w:val="single" w:sz="8" w:space="0" w:color="auto"/>
              <w:right w:val="single" w:sz="8" w:space="0" w:color="auto"/>
            </w:tcBorders>
            <w:shd w:val="clear" w:color="auto" w:fill="auto"/>
            <w:hideMark/>
          </w:tcPr>
          <w:p w14:paraId="289A031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1021,27</w:t>
            </w:r>
          </w:p>
        </w:tc>
        <w:tc>
          <w:tcPr>
            <w:tcW w:w="607" w:type="dxa"/>
            <w:tcBorders>
              <w:top w:val="single" w:sz="4" w:space="0" w:color="auto"/>
              <w:left w:val="nil"/>
              <w:bottom w:val="single" w:sz="8" w:space="0" w:color="auto"/>
              <w:right w:val="single" w:sz="4" w:space="0" w:color="auto"/>
            </w:tcBorders>
            <w:shd w:val="clear" w:color="auto" w:fill="auto"/>
            <w:hideMark/>
          </w:tcPr>
          <w:p w14:paraId="37743FC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single" w:sz="4" w:space="0" w:color="auto"/>
              <w:left w:val="nil"/>
              <w:bottom w:val="single" w:sz="8" w:space="0" w:color="auto"/>
              <w:right w:val="single" w:sz="4" w:space="0" w:color="auto"/>
            </w:tcBorders>
            <w:shd w:val="clear" w:color="auto" w:fill="auto"/>
            <w:hideMark/>
          </w:tcPr>
          <w:p w14:paraId="01C05DCA"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single" w:sz="4" w:space="0" w:color="auto"/>
              <w:left w:val="nil"/>
              <w:bottom w:val="single" w:sz="8" w:space="0" w:color="auto"/>
              <w:right w:val="single" w:sz="8" w:space="0" w:color="auto"/>
            </w:tcBorders>
            <w:shd w:val="clear" w:color="auto" w:fill="auto"/>
            <w:hideMark/>
          </w:tcPr>
          <w:p w14:paraId="4BDAB85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20DED706" w14:textId="77777777" w:rsidR="003624FD" w:rsidRPr="003624FD" w:rsidRDefault="003624FD" w:rsidP="003624FD">
            <w:pPr>
              <w:rPr>
                <w:sz w:val="12"/>
                <w:szCs w:val="12"/>
              </w:rPr>
            </w:pPr>
          </w:p>
        </w:tc>
        <w:tc>
          <w:tcPr>
            <w:tcW w:w="3" w:type="dxa"/>
            <w:vAlign w:val="center"/>
            <w:hideMark/>
          </w:tcPr>
          <w:p w14:paraId="1FEBBD80" w14:textId="77777777" w:rsidR="003624FD" w:rsidRPr="003624FD" w:rsidRDefault="003624FD" w:rsidP="003624FD">
            <w:pPr>
              <w:rPr>
                <w:sz w:val="12"/>
                <w:szCs w:val="12"/>
              </w:rPr>
            </w:pPr>
          </w:p>
        </w:tc>
        <w:tc>
          <w:tcPr>
            <w:tcW w:w="11" w:type="dxa"/>
            <w:vAlign w:val="center"/>
            <w:hideMark/>
          </w:tcPr>
          <w:p w14:paraId="31D19372" w14:textId="77777777" w:rsidR="003624FD" w:rsidRPr="003624FD" w:rsidRDefault="003624FD" w:rsidP="003624FD">
            <w:pPr>
              <w:rPr>
                <w:sz w:val="12"/>
                <w:szCs w:val="12"/>
              </w:rPr>
            </w:pPr>
          </w:p>
        </w:tc>
        <w:tc>
          <w:tcPr>
            <w:tcW w:w="11" w:type="dxa"/>
            <w:vAlign w:val="center"/>
            <w:hideMark/>
          </w:tcPr>
          <w:p w14:paraId="50123BE1" w14:textId="77777777" w:rsidR="003624FD" w:rsidRPr="003624FD" w:rsidRDefault="003624FD" w:rsidP="003624FD">
            <w:pPr>
              <w:rPr>
                <w:sz w:val="12"/>
                <w:szCs w:val="12"/>
              </w:rPr>
            </w:pPr>
          </w:p>
        </w:tc>
      </w:tr>
      <w:tr w:rsidR="003624FD" w:rsidRPr="003624FD" w14:paraId="093EA474" w14:textId="77777777" w:rsidTr="00104FF4">
        <w:trPr>
          <w:trHeight w:val="870"/>
          <w:jc w:val="center"/>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3C95A965" w14:textId="77777777" w:rsidR="003624FD" w:rsidRPr="003624FD" w:rsidRDefault="003624FD" w:rsidP="003624FD">
            <w:pPr>
              <w:jc w:val="center"/>
              <w:rPr>
                <w:b/>
                <w:bCs/>
                <w:color w:val="000000"/>
                <w:sz w:val="12"/>
                <w:szCs w:val="12"/>
              </w:rPr>
            </w:pPr>
            <w:r w:rsidRPr="003624FD">
              <w:rPr>
                <w:b/>
                <w:bCs/>
                <w:color w:val="000000"/>
                <w:sz w:val="12"/>
                <w:szCs w:val="12"/>
              </w:rPr>
              <w:t xml:space="preserve"> 3.8</w:t>
            </w:r>
          </w:p>
        </w:tc>
        <w:tc>
          <w:tcPr>
            <w:tcW w:w="2739" w:type="dxa"/>
            <w:gridSpan w:val="2"/>
            <w:tcBorders>
              <w:top w:val="single" w:sz="8" w:space="0" w:color="auto"/>
              <w:left w:val="nil"/>
              <w:bottom w:val="single" w:sz="4" w:space="0" w:color="auto"/>
              <w:right w:val="single" w:sz="4" w:space="0" w:color="000000"/>
            </w:tcBorders>
            <w:shd w:val="clear" w:color="auto" w:fill="auto"/>
            <w:vAlign w:val="center"/>
            <w:hideMark/>
          </w:tcPr>
          <w:p w14:paraId="54906B7F" w14:textId="77777777" w:rsidR="003624FD" w:rsidRPr="003624FD" w:rsidRDefault="003624FD" w:rsidP="003624FD">
            <w:pPr>
              <w:rPr>
                <w:b/>
                <w:bCs/>
                <w:color w:val="000000"/>
                <w:sz w:val="12"/>
                <w:szCs w:val="12"/>
              </w:rPr>
            </w:pPr>
            <w:r w:rsidRPr="003624FD">
              <w:rPr>
                <w:b/>
                <w:bCs/>
                <w:color w:val="000000"/>
                <w:sz w:val="12"/>
                <w:szCs w:val="12"/>
              </w:rPr>
              <w:t>Разработка и утверждение программы произв экологич контр по решению суда</w:t>
            </w:r>
          </w:p>
        </w:tc>
        <w:tc>
          <w:tcPr>
            <w:tcW w:w="459" w:type="dxa"/>
            <w:tcBorders>
              <w:top w:val="nil"/>
              <w:left w:val="nil"/>
              <w:bottom w:val="single" w:sz="4" w:space="0" w:color="auto"/>
              <w:right w:val="nil"/>
            </w:tcBorders>
            <w:shd w:val="clear" w:color="auto" w:fill="auto"/>
            <w:vAlign w:val="center"/>
            <w:hideMark/>
          </w:tcPr>
          <w:p w14:paraId="4378BEE1" w14:textId="77777777" w:rsidR="003624FD" w:rsidRPr="003624FD" w:rsidRDefault="003624FD" w:rsidP="003624FD">
            <w:pPr>
              <w:jc w:val="center"/>
              <w:rPr>
                <w:b/>
                <w:bCs/>
                <w:color w:val="000000"/>
                <w:sz w:val="12"/>
                <w:szCs w:val="12"/>
              </w:rPr>
            </w:pPr>
            <w:r w:rsidRPr="003624FD">
              <w:rPr>
                <w:b/>
                <w:bCs/>
                <w:color w:val="000000"/>
                <w:sz w:val="12"/>
                <w:szCs w:val="12"/>
              </w:rPr>
              <w:t> </w:t>
            </w:r>
          </w:p>
        </w:tc>
        <w:tc>
          <w:tcPr>
            <w:tcW w:w="602" w:type="dxa"/>
            <w:tcBorders>
              <w:top w:val="nil"/>
              <w:left w:val="nil"/>
              <w:bottom w:val="single" w:sz="4" w:space="0" w:color="auto"/>
              <w:right w:val="nil"/>
            </w:tcBorders>
            <w:shd w:val="clear" w:color="auto" w:fill="auto"/>
            <w:noWrap/>
            <w:vAlign w:val="center"/>
            <w:hideMark/>
          </w:tcPr>
          <w:p w14:paraId="0A3F8C1E" w14:textId="77777777" w:rsidR="003624FD" w:rsidRPr="003624FD" w:rsidRDefault="003624FD" w:rsidP="003624FD">
            <w:pPr>
              <w:rPr>
                <w:rFonts w:ascii="Arial Narrow" w:hAnsi="Arial Narrow" w:cs="Calibri"/>
                <w:b/>
                <w:bCs/>
                <w:color w:val="000000"/>
                <w:sz w:val="12"/>
                <w:szCs w:val="12"/>
              </w:rPr>
            </w:pPr>
            <w:r w:rsidRPr="003624FD">
              <w:rPr>
                <w:rFonts w:ascii="Arial Narrow" w:hAnsi="Arial Narrow" w:cs="Calibri"/>
                <w:b/>
                <w:bCs/>
                <w:color w:val="000000"/>
                <w:sz w:val="12"/>
                <w:szCs w:val="12"/>
              </w:rPr>
              <w:t> </w:t>
            </w:r>
          </w:p>
        </w:tc>
        <w:tc>
          <w:tcPr>
            <w:tcW w:w="572" w:type="dxa"/>
            <w:tcBorders>
              <w:top w:val="nil"/>
              <w:left w:val="single" w:sz="8" w:space="0" w:color="auto"/>
              <w:bottom w:val="single" w:sz="4" w:space="0" w:color="auto"/>
              <w:right w:val="single" w:sz="4" w:space="0" w:color="auto"/>
            </w:tcBorders>
            <w:shd w:val="clear" w:color="auto" w:fill="auto"/>
            <w:noWrap/>
            <w:vAlign w:val="center"/>
            <w:hideMark/>
          </w:tcPr>
          <w:p w14:paraId="42EF0E39"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263,95</w:t>
            </w:r>
          </w:p>
        </w:tc>
        <w:tc>
          <w:tcPr>
            <w:tcW w:w="567" w:type="dxa"/>
            <w:tcBorders>
              <w:top w:val="nil"/>
              <w:left w:val="nil"/>
              <w:bottom w:val="single" w:sz="4" w:space="0" w:color="auto"/>
              <w:right w:val="single" w:sz="4" w:space="0" w:color="auto"/>
            </w:tcBorders>
            <w:shd w:val="clear" w:color="auto" w:fill="auto"/>
            <w:noWrap/>
            <w:vAlign w:val="center"/>
            <w:hideMark/>
          </w:tcPr>
          <w:p w14:paraId="68018AC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single" w:sz="8" w:space="0" w:color="auto"/>
              <w:left w:val="nil"/>
              <w:bottom w:val="single" w:sz="4" w:space="0" w:color="auto"/>
              <w:right w:val="single" w:sz="8" w:space="0" w:color="auto"/>
            </w:tcBorders>
            <w:shd w:val="clear" w:color="auto" w:fill="auto"/>
            <w:noWrap/>
            <w:vAlign w:val="center"/>
            <w:hideMark/>
          </w:tcPr>
          <w:p w14:paraId="1E36E278"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263,95</w:t>
            </w:r>
          </w:p>
        </w:tc>
        <w:tc>
          <w:tcPr>
            <w:tcW w:w="572" w:type="dxa"/>
            <w:tcBorders>
              <w:top w:val="single" w:sz="8" w:space="0" w:color="auto"/>
              <w:left w:val="nil"/>
              <w:bottom w:val="single" w:sz="4" w:space="0" w:color="auto"/>
              <w:right w:val="nil"/>
            </w:tcBorders>
            <w:shd w:val="clear" w:color="auto" w:fill="auto"/>
            <w:noWrap/>
            <w:vAlign w:val="center"/>
            <w:hideMark/>
          </w:tcPr>
          <w:p w14:paraId="3A9AE31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263,95</w:t>
            </w:r>
          </w:p>
        </w:tc>
        <w:tc>
          <w:tcPr>
            <w:tcW w:w="567" w:type="dxa"/>
            <w:tcBorders>
              <w:top w:val="nil"/>
              <w:left w:val="nil"/>
              <w:bottom w:val="single" w:sz="4" w:space="0" w:color="auto"/>
              <w:right w:val="nil"/>
            </w:tcBorders>
            <w:shd w:val="clear" w:color="auto" w:fill="auto"/>
            <w:noWrap/>
            <w:vAlign w:val="center"/>
            <w:hideMark/>
          </w:tcPr>
          <w:p w14:paraId="6305FC55"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7AE3E10"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263,95</w:t>
            </w:r>
          </w:p>
        </w:tc>
        <w:tc>
          <w:tcPr>
            <w:tcW w:w="572" w:type="dxa"/>
            <w:tcBorders>
              <w:top w:val="nil"/>
              <w:left w:val="nil"/>
              <w:bottom w:val="single" w:sz="4" w:space="0" w:color="auto"/>
              <w:right w:val="single" w:sz="4" w:space="0" w:color="auto"/>
            </w:tcBorders>
            <w:shd w:val="clear" w:color="auto" w:fill="auto"/>
            <w:vAlign w:val="center"/>
            <w:hideMark/>
          </w:tcPr>
          <w:p w14:paraId="728FEF4F" w14:textId="77777777" w:rsidR="003624FD" w:rsidRPr="003624FD" w:rsidRDefault="003624FD" w:rsidP="003624FD">
            <w:pPr>
              <w:rPr>
                <w:rFonts w:ascii="Arial Narrow" w:hAnsi="Arial Narrow" w:cs="Calibri"/>
                <w:b/>
                <w:bCs/>
                <w:color w:val="000000"/>
                <w:sz w:val="12"/>
                <w:szCs w:val="12"/>
              </w:rPr>
            </w:pPr>
            <w:r w:rsidRPr="003624FD">
              <w:rPr>
                <w:rFonts w:ascii="Arial Narrow" w:hAnsi="Arial Narrow" w:cs="Calibri"/>
                <w:b/>
                <w:bCs/>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14:paraId="16DCA183" w14:textId="77777777" w:rsidR="003624FD" w:rsidRPr="003624FD" w:rsidRDefault="003624FD" w:rsidP="003624FD">
            <w:pPr>
              <w:rPr>
                <w:rFonts w:ascii="Arial Narrow" w:hAnsi="Arial Narrow" w:cs="Calibri"/>
                <w:b/>
                <w:bCs/>
                <w:color w:val="000000"/>
                <w:sz w:val="12"/>
                <w:szCs w:val="12"/>
              </w:rPr>
            </w:pPr>
            <w:r w:rsidRPr="003624FD">
              <w:rPr>
                <w:rFonts w:ascii="Arial Narrow" w:hAnsi="Arial Narrow" w:cs="Calibri"/>
                <w:b/>
                <w:bCs/>
                <w:color w:val="000000"/>
                <w:sz w:val="12"/>
                <w:szCs w:val="12"/>
              </w:rPr>
              <w:t> </w:t>
            </w:r>
          </w:p>
        </w:tc>
        <w:tc>
          <w:tcPr>
            <w:tcW w:w="570" w:type="dxa"/>
            <w:tcBorders>
              <w:top w:val="nil"/>
              <w:left w:val="nil"/>
              <w:bottom w:val="single" w:sz="4" w:space="0" w:color="auto"/>
              <w:right w:val="single" w:sz="8" w:space="0" w:color="auto"/>
            </w:tcBorders>
            <w:shd w:val="clear" w:color="auto" w:fill="auto"/>
            <w:vAlign w:val="center"/>
            <w:hideMark/>
          </w:tcPr>
          <w:p w14:paraId="292CE327" w14:textId="77777777" w:rsidR="003624FD" w:rsidRPr="003624FD" w:rsidRDefault="003624FD" w:rsidP="003624FD">
            <w:pPr>
              <w:rPr>
                <w:rFonts w:ascii="Arial Narrow" w:hAnsi="Arial Narrow" w:cs="Calibri"/>
                <w:b/>
                <w:bCs/>
                <w:color w:val="000000"/>
                <w:sz w:val="12"/>
                <w:szCs w:val="12"/>
              </w:rPr>
            </w:pPr>
            <w:r w:rsidRPr="003624FD">
              <w:rPr>
                <w:rFonts w:ascii="Arial Narrow" w:hAnsi="Arial Narrow" w:cs="Calibri"/>
                <w:b/>
                <w:bCs/>
                <w:color w:val="000000"/>
                <w:sz w:val="12"/>
                <w:szCs w:val="12"/>
              </w:rPr>
              <w:t> </w:t>
            </w:r>
          </w:p>
        </w:tc>
        <w:tc>
          <w:tcPr>
            <w:tcW w:w="572" w:type="dxa"/>
            <w:tcBorders>
              <w:top w:val="nil"/>
              <w:left w:val="nil"/>
              <w:bottom w:val="single" w:sz="4" w:space="0" w:color="auto"/>
              <w:right w:val="single" w:sz="4" w:space="0" w:color="auto"/>
            </w:tcBorders>
            <w:shd w:val="clear" w:color="auto" w:fill="auto"/>
            <w:vAlign w:val="center"/>
            <w:hideMark/>
          </w:tcPr>
          <w:p w14:paraId="3A130A5D"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5 824,65</w:t>
            </w:r>
          </w:p>
        </w:tc>
        <w:tc>
          <w:tcPr>
            <w:tcW w:w="567" w:type="dxa"/>
            <w:tcBorders>
              <w:top w:val="nil"/>
              <w:left w:val="nil"/>
              <w:bottom w:val="single" w:sz="4" w:space="0" w:color="auto"/>
              <w:right w:val="single" w:sz="4" w:space="0" w:color="auto"/>
            </w:tcBorders>
            <w:shd w:val="clear" w:color="auto" w:fill="auto"/>
            <w:noWrap/>
            <w:vAlign w:val="center"/>
            <w:hideMark/>
          </w:tcPr>
          <w:p w14:paraId="0781584C" w14:textId="77777777" w:rsidR="003624FD" w:rsidRPr="003624FD" w:rsidRDefault="003624FD" w:rsidP="003624FD">
            <w:pPr>
              <w:rPr>
                <w:rFonts w:ascii="Arial Narrow" w:hAnsi="Arial Narrow" w:cs="Calibri"/>
                <w:b/>
                <w:bCs/>
                <w:color w:val="000000"/>
                <w:sz w:val="12"/>
                <w:szCs w:val="12"/>
              </w:rPr>
            </w:pPr>
            <w:r w:rsidRPr="003624FD">
              <w:rPr>
                <w:rFonts w:ascii="Arial Narrow" w:hAnsi="Arial Narrow" w:cs="Calibri"/>
                <w:b/>
                <w:bCs/>
                <w:color w:val="000000"/>
                <w:sz w:val="12"/>
                <w:szCs w:val="12"/>
              </w:rPr>
              <w:t> </w:t>
            </w:r>
          </w:p>
        </w:tc>
        <w:tc>
          <w:tcPr>
            <w:tcW w:w="570" w:type="dxa"/>
            <w:tcBorders>
              <w:top w:val="nil"/>
              <w:left w:val="nil"/>
              <w:bottom w:val="single" w:sz="4" w:space="0" w:color="auto"/>
              <w:right w:val="single" w:sz="8" w:space="0" w:color="auto"/>
            </w:tcBorders>
            <w:shd w:val="clear" w:color="auto" w:fill="auto"/>
            <w:vAlign w:val="center"/>
            <w:hideMark/>
          </w:tcPr>
          <w:p w14:paraId="08250C2B"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5 824,65</w:t>
            </w:r>
          </w:p>
        </w:tc>
        <w:tc>
          <w:tcPr>
            <w:tcW w:w="572" w:type="dxa"/>
            <w:tcBorders>
              <w:top w:val="nil"/>
              <w:left w:val="nil"/>
              <w:bottom w:val="single" w:sz="4" w:space="0" w:color="auto"/>
              <w:right w:val="single" w:sz="4" w:space="0" w:color="auto"/>
            </w:tcBorders>
            <w:shd w:val="clear" w:color="auto" w:fill="auto"/>
            <w:vAlign w:val="center"/>
            <w:hideMark/>
          </w:tcPr>
          <w:p w14:paraId="105075B6"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1 164,93</w:t>
            </w:r>
          </w:p>
        </w:tc>
        <w:tc>
          <w:tcPr>
            <w:tcW w:w="572" w:type="dxa"/>
            <w:tcBorders>
              <w:top w:val="nil"/>
              <w:left w:val="nil"/>
              <w:bottom w:val="single" w:sz="4" w:space="0" w:color="auto"/>
              <w:right w:val="single" w:sz="4" w:space="0" w:color="auto"/>
            </w:tcBorders>
            <w:shd w:val="clear" w:color="auto" w:fill="auto"/>
            <w:noWrap/>
            <w:vAlign w:val="center"/>
            <w:hideMark/>
          </w:tcPr>
          <w:p w14:paraId="79C08168" w14:textId="77777777" w:rsidR="003624FD" w:rsidRPr="003624FD" w:rsidRDefault="003624FD" w:rsidP="003624FD">
            <w:pPr>
              <w:rPr>
                <w:rFonts w:ascii="Arial Narrow" w:hAnsi="Arial Narrow" w:cs="Calibri"/>
                <w:b/>
                <w:bCs/>
                <w:color w:val="000000"/>
                <w:sz w:val="12"/>
                <w:szCs w:val="12"/>
              </w:rPr>
            </w:pPr>
            <w:r w:rsidRPr="003624FD">
              <w:rPr>
                <w:rFonts w:ascii="Arial Narrow" w:hAnsi="Arial Narrow" w:cs="Calibri"/>
                <w:b/>
                <w:bCs/>
                <w:color w:val="000000"/>
                <w:sz w:val="12"/>
                <w:szCs w:val="12"/>
              </w:rPr>
              <w:t> </w:t>
            </w:r>
          </w:p>
        </w:tc>
        <w:tc>
          <w:tcPr>
            <w:tcW w:w="572" w:type="dxa"/>
            <w:tcBorders>
              <w:top w:val="nil"/>
              <w:left w:val="nil"/>
              <w:bottom w:val="single" w:sz="4" w:space="0" w:color="auto"/>
              <w:right w:val="single" w:sz="8" w:space="0" w:color="auto"/>
            </w:tcBorders>
            <w:shd w:val="clear" w:color="auto" w:fill="auto"/>
            <w:vAlign w:val="center"/>
            <w:hideMark/>
          </w:tcPr>
          <w:p w14:paraId="69317F1F"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1164,93</w:t>
            </w:r>
          </w:p>
        </w:tc>
        <w:tc>
          <w:tcPr>
            <w:tcW w:w="607" w:type="dxa"/>
            <w:tcBorders>
              <w:top w:val="nil"/>
              <w:left w:val="nil"/>
              <w:bottom w:val="single" w:sz="4" w:space="0" w:color="auto"/>
              <w:right w:val="single" w:sz="4" w:space="0" w:color="auto"/>
            </w:tcBorders>
            <w:shd w:val="clear" w:color="auto" w:fill="auto"/>
            <w:vAlign w:val="center"/>
            <w:hideMark/>
          </w:tcPr>
          <w:p w14:paraId="2AE6AA58"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-4 659,72</w:t>
            </w:r>
          </w:p>
        </w:tc>
        <w:tc>
          <w:tcPr>
            <w:tcW w:w="530" w:type="dxa"/>
            <w:tcBorders>
              <w:top w:val="nil"/>
              <w:left w:val="nil"/>
              <w:bottom w:val="single" w:sz="4" w:space="0" w:color="auto"/>
              <w:right w:val="single" w:sz="4" w:space="0" w:color="auto"/>
            </w:tcBorders>
            <w:shd w:val="clear" w:color="auto" w:fill="auto"/>
            <w:noWrap/>
            <w:vAlign w:val="center"/>
            <w:hideMark/>
          </w:tcPr>
          <w:p w14:paraId="6E21C2E4"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nil"/>
              <w:left w:val="nil"/>
              <w:bottom w:val="single" w:sz="4" w:space="0" w:color="auto"/>
              <w:right w:val="single" w:sz="8" w:space="0" w:color="auto"/>
            </w:tcBorders>
            <w:shd w:val="clear" w:color="auto" w:fill="auto"/>
            <w:vAlign w:val="center"/>
            <w:hideMark/>
          </w:tcPr>
          <w:p w14:paraId="203E8543"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-4659,72</w:t>
            </w:r>
          </w:p>
        </w:tc>
        <w:tc>
          <w:tcPr>
            <w:tcW w:w="13" w:type="dxa"/>
            <w:vAlign w:val="center"/>
            <w:hideMark/>
          </w:tcPr>
          <w:p w14:paraId="198B2C7D" w14:textId="77777777" w:rsidR="003624FD" w:rsidRPr="003624FD" w:rsidRDefault="003624FD" w:rsidP="003624FD">
            <w:pPr>
              <w:rPr>
                <w:sz w:val="12"/>
                <w:szCs w:val="12"/>
              </w:rPr>
            </w:pPr>
          </w:p>
        </w:tc>
        <w:tc>
          <w:tcPr>
            <w:tcW w:w="3" w:type="dxa"/>
            <w:vAlign w:val="center"/>
            <w:hideMark/>
          </w:tcPr>
          <w:p w14:paraId="0B368663" w14:textId="77777777" w:rsidR="003624FD" w:rsidRPr="003624FD" w:rsidRDefault="003624FD" w:rsidP="003624FD">
            <w:pPr>
              <w:rPr>
                <w:sz w:val="12"/>
                <w:szCs w:val="12"/>
              </w:rPr>
            </w:pPr>
          </w:p>
        </w:tc>
        <w:tc>
          <w:tcPr>
            <w:tcW w:w="11" w:type="dxa"/>
            <w:vAlign w:val="center"/>
            <w:hideMark/>
          </w:tcPr>
          <w:p w14:paraId="45CE48AD" w14:textId="77777777" w:rsidR="003624FD" w:rsidRPr="003624FD" w:rsidRDefault="003624FD" w:rsidP="003624FD">
            <w:pPr>
              <w:rPr>
                <w:sz w:val="12"/>
                <w:szCs w:val="12"/>
              </w:rPr>
            </w:pPr>
          </w:p>
        </w:tc>
        <w:tc>
          <w:tcPr>
            <w:tcW w:w="11" w:type="dxa"/>
            <w:vAlign w:val="center"/>
            <w:hideMark/>
          </w:tcPr>
          <w:p w14:paraId="15C6DDFB" w14:textId="77777777" w:rsidR="003624FD" w:rsidRPr="003624FD" w:rsidRDefault="003624FD" w:rsidP="003624FD">
            <w:pPr>
              <w:rPr>
                <w:sz w:val="12"/>
                <w:szCs w:val="12"/>
              </w:rPr>
            </w:pPr>
          </w:p>
        </w:tc>
      </w:tr>
      <w:tr w:rsidR="003624FD" w:rsidRPr="003624FD" w14:paraId="0C067F24" w14:textId="77777777" w:rsidTr="00104FF4">
        <w:trPr>
          <w:trHeight w:val="345"/>
          <w:jc w:val="center"/>
        </w:trPr>
        <w:tc>
          <w:tcPr>
            <w:tcW w:w="473" w:type="dxa"/>
            <w:tcBorders>
              <w:top w:val="nil"/>
              <w:left w:val="single" w:sz="8" w:space="0" w:color="auto"/>
              <w:bottom w:val="nil"/>
              <w:right w:val="single" w:sz="4" w:space="0" w:color="auto"/>
            </w:tcBorders>
            <w:shd w:val="clear" w:color="auto" w:fill="auto"/>
            <w:hideMark/>
          </w:tcPr>
          <w:p w14:paraId="4337A772" w14:textId="77777777" w:rsidR="003624FD" w:rsidRPr="003624FD" w:rsidRDefault="003624FD" w:rsidP="003624FD">
            <w:pPr>
              <w:jc w:val="center"/>
              <w:rPr>
                <w:b/>
                <w:bCs/>
                <w:color w:val="000000"/>
                <w:sz w:val="12"/>
                <w:szCs w:val="12"/>
              </w:rPr>
            </w:pPr>
            <w:r w:rsidRPr="003624FD">
              <w:rPr>
                <w:b/>
                <w:bCs/>
                <w:color w:val="000000"/>
                <w:sz w:val="12"/>
                <w:szCs w:val="12"/>
              </w:rPr>
              <w:t> </w:t>
            </w:r>
          </w:p>
        </w:tc>
        <w:tc>
          <w:tcPr>
            <w:tcW w:w="1246" w:type="dxa"/>
            <w:tcBorders>
              <w:top w:val="nil"/>
              <w:left w:val="nil"/>
              <w:bottom w:val="nil"/>
              <w:right w:val="nil"/>
            </w:tcBorders>
            <w:shd w:val="clear" w:color="auto" w:fill="auto"/>
            <w:hideMark/>
          </w:tcPr>
          <w:p w14:paraId="491F87D2" w14:textId="77777777" w:rsidR="003624FD" w:rsidRPr="003624FD" w:rsidRDefault="003624FD" w:rsidP="003624FD">
            <w:pPr>
              <w:rPr>
                <w:b/>
                <w:bCs/>
                <w:color w:val="000000"/>
                <w:sz w:val="12"/>
                <w:szCs w:val="12"/>
              </w:rPr>
            </w:pPr>
            <w:r w:rsidRPr="003624FD">
              <w:rPr>
                <w:b/>
                <w:bCs/>
                <w:color w:val="000000"/>
                <w:sz w:val="12"/>
                <w:szCs w:val="12"/>
              </w:rPr>
              <w:t> </w:t>
            </w:r>
          </w:p>
        </w:tc>
        <w:tc>
          <w:tcPr>
            <w:tcW w:w="1493" w:type="dxa"/>
            <w:tcBorders>
              <w:top w:val="nil"/>
              <w:left w:val="nil"/>
              <w:bottom w:val="nil"/>
              <w:right w:val="single" w:sz="4" w:space="0" w:color="auto"/>
            </w:tcBorders>
            <w:shd w:val="clear" w:color="auto" w:fill="auto"/>
            <w:hideMark/>
          </w:tcPr>
          <w:p w14:paraId="59AA6119" w14:textId="77777777" w:rsidR="003624FD" w:rsidRPr="003624FD" w:rsidRDefault="003624FD" w:rsidP="003624FD">
            <w:pPr>
              <w:rPr>
                <w:b/>
                <w:bCs/>
                <w:color w:val="000000"/>
                <w:sz w:val="12"/>
                <w:szCs w:val="12"/>
              </w:rPr>
            </w:pPr>
            <w:r w:rsidRPr="003624FD">
              <w:rPr>
                <w:b/>
                <w:bCs/>
                <w:color w:val="000000"/>
                <w:sz w:val="12"/>
                <w:szCs w:val="12"/>
              </w:rPr>
              <w:t> </w:t>
            </w:r>
          </w:p>
        </w:tc>
        <w:tc>
          <w:tcPr>
            <w:tcW w:w="459" w:type="dxa"/>
            <w:tcBorders>
              <w:top w:val="nil"/>
              <w:left w:val="nil"/>
              <w:bottom w:val="nil"/>
              <w:right w:val="nil"/>
            </w:tcBorders>
            <w:shd w:val="clear" w:color="auto" w:fill="auto"/>
            <w:hideMark/>
          </w:tcPr>
          <w:p w14:paraId="785BE5CE" w14:textId="77777777" w:rsidR="003624FD" w:rsidRPr="003624FD" w:rsidRDefault="003624FD" w:rsidP="003624FD">
            <w:pPr>
              <w:jc w:val="center"/>
              <w:rPr>
                <w:b/>
                <w:bCs/>
                <w:color w:val="000000"/>
                <w:sz w:val="12"/>
                <w:szCs w:val="12"/>
              </w:rPr>
            </w:pPr>
            <w:r w:rsidRPr="003624FD">
              <w:rPr>
                <w:b/>
                <w:bCs/>
                <w:color w:val="000000"/>
                <w:sz w:val="12"/>
                <w:szCs w:val="12"/>
              </w:rPr>
              <w:t> </w:t>
            </w:r>
          </w:p>
        </w:tc>
        <w:tc>
          <w:tcPr>
            <w:tcW w:w="602" w:type="dxa"/>
            <w:tcBorders>
              <w:top w:val="nil"/>
              <w:left w:val="nil"/>
              <w:bottom w:val="nil"/>
              <w:right w:val="nil"/>
            </w:tcBorders>
            <w:shd w:val="clear" w:color="auto" w:fill="auto"/>
            <w:hideMark/>
          </w:tcPr>
          <w:p w14:paraId="788BF4FC" w14:textId="77777777" w:rsidR="003624FD" w:rsidRPr="003624FD" w:rsidRDefault="003624FD" w:rsidP="003624FD">
            <w:pPr>
              <w:jc w:val="center"/>
              <w:rPr>
                <w:b/>
                <w:bCs/>
                <w:color w:val="000000"/>
                <w:sz w:val="12"/>
                <w:szCs w:val="12"/>
              </w:rPr>
            </w:pPr>
          </w:p>
        </w:tc>
        <w:tc>
          <w:tcPr>
            <w:tcW w:w="572" w:type="dxa"/>
            <w:tcBorders>
              <w:top w:val="nil"/>
              <w:left w:val="single" w:sz="8" w:space="0" w:color="auto"/>
              <w:bottom w:val="single" w:sz="8" w:space="0" w:color="auto"/>
              <w:right w:val="single" w:sz="4" w:space="0" w:color="auto"/>
            </w:tcBorders>
            <w:shd w:val="clear" w:color="auto" w:fill="auto"/>
            <w:hideMark/>
          </w:tcPr>
          <w:p w14:paraId="2C42702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8" w:space="0" w:color="auto"/>
              <w:right w:val="single" w:sz="4" w:space="0" w:color="auto"/>
            </w:tcBorders>
            <w:shd w:val="clear" w:color="auto" w:fill="auto"/>
            <w:hideMark/>
          </w:tcPr>
          <w:p w14:paraId="0BD4F40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8" w:space="0" w:color="auto"/>
              <w:right w:val="single" w:sz="8" w:space="0" w:color="auto"/>
            </w:tcBorders>
            <w:shd w:val="clear" w:color="auto" w:fill="auto"/>
            <w:hideMark/>
          </w:tcPr>
          <w:p w14:paraId="03A1F64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8" w:space="0" w:color="auto"/>
              <w:right w:val="nil"/>
            </w:tcBorders>
            <w:shd w:val="clear" w:color="auto" w:fill="auto"/>
            <w:hideMark/>
          </w:tcPr>
          <w:p w14:paraId="7770C2F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8" w:space="0" w:color="auto"/>
              <w:right w:val="nil"/>
            </w:tcBorders>
            <w:shd w:val="clear" w:color="auto" w:fill="auto"/>
            <w:hideMark/>
          </w:tcPr>
          <w:p w14:paraId="3BF3CBF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8" w:space="0" w:color="auto"/>
              <w:right w:val="single" w:sz="8" w:space="0" w:color="auto"/>
            </w:tcBorders>
            <w:shd w:val="clear" w:color="auto" w:fill="auto"/>
            <w:hideMark/>
          </w:tcPr>
          <w:p w14:paraId="12E51EA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nil"/>
              <w:right w:val="single" w:sz="4" w:space="0" w:color="auto"/>
            </w:tcBorders>
            <w:shd w:val="clear" w:color="auto" w:fill="auto"/>
            <w:hideMark/>
          </w:tcPr>
          <w:p w14:paraId="7AD57E3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nil"/>
              <w:right w:val="single" w:sz="4" w:space="0" w:color="auto"/>
            </w:tcBorders>
            <w:shd w:val="clear" w:color="auto" w:fill="auto"/>
            <w:hideMark/>
          </w:tcPr>
          <w:p w14:paraId="6B5757B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nil"/>
              <w:right w:val="single" w:sz="8" w:space="0" w:color="auto"/>
            </w:tcBorders>
            <w:shd w:val="clear" w:color="auto" w:fill="auto"/>
            <w:hideMark/>
          </w:tcPr>
          <w:p w14:paraId="10CC3A8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nil"/>
              <w:right w:val="single" w:sz="4" w:space="0" w:color="auto"/>
            </w:tcBorders>
            <w:shd w:val="clear" w:color="auto" w:fill="auto"/>
            <w:hideMark/>
          </w:tcPr>
          <w:p w14:paraId="05EE386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nil"/>
              <w:right w:val="single" w:sz="4" w:space="0" w:color="auto"/>
            </w:tcBorders>
            <w:shd w:val="clear" w:color="auto" w:fill="auto"/>
            <w:hideMark/>
          </w:tcPr>
          <w:p w14:paraId="1EF71F8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nil"/>
              <w:right w:val="single" w:sz="8" w:space="0" w:color="auto"/>
            </w:tcBorders>
            <w:shd w:val="clear" w:color="auto" w:fill="auto"/>
            <w:hideMark/>
          </w:tcPr>
          <w:p w14:paraId="0980B8B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nil"/>
              <w:right w:val="single" w:sz="4" w:space="0" w:color="auto"/>
            </w:tcBorders>
            <w:shd w:val="clear" w:color="auto" w:fill="auto"/>
            <w:hideMark/>
          </w:tcPr>
          <w:p w14:paraId="2A3BDD7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4" w:space="0" w:color="auto"/>
              <w:left w:val="nil"/>
              <w:bottom w:val="nil"/>
              <w:right w:val="single" w:sz="4" w:space="0" w:color="auto"/>
            </w:tcBorders>
            <w:shd w:val="clear" w:color="auto" w:fill="auto"/>
            <w:hideMark/>
          </w:tcPr>
          <w:p w14:paraId="55ABD78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4" w:space="0" w:color="auto"/>
              <w:left w:val="nil"/>
              <w:bottom w:val="nil"/>
              <w:right w:val="single" w:sz="4" w:space="0" w:color="auto"/>
            </w:tcBorders>
            <w:shd w:val="clear" w:color="auto" w:fill="auto"/>
            <w:hideMark/>
          </w:tcPr>
          <w:p w14:paraId="3C79145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607" w:type="dxa"/>
            <w:tcBorders>
              <w:top w:val="nil"/>
              <w:left w:val="single" w:sz="8" w:space="0" w:color="auto"/>
              <w:bottom w:val="nil"/>
              <w:right w:val="single" w:sz="4" w:space="0" w:color="auto"/>
            </w:tcBorders>
            <w:shd w:val="clear" w:color="auto" w:fill="auto"/>
            <w:hideMark/>
          </w:tcPr>
          <w:p w14:paraId="0C0E187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single" w:sz="4" w:space="0" w:color="auto"/>
              <w:left w:val="nil"/>
              <w:bottom w:val="nil"/>
              <w:right w:val="single" w:sz="4" w:space="0" w:color="auto"/>
            </w:tcBorders>
            <w:shd w:val="clear" w:color="auto" w:fill="auto"/>
            <w:hideMark/>
          </w:tcPr>
          <w:p w14:paraId="13CD2BF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single" w:sz="4" w:space="0" w:color="auto"/>
              <w:left w:val="nil"/>
              <w:bottom w:val="nil"/>
              <w:right w:val="single" w:sz="4" w:space="0" w:color="auto"/>
            </w:tcBorders>
            <w:shd w:val="clear" w:color="auto" w:fill="auto"/>
            <w:hideMark/>
          </w:tcPr>
          <w:p w14:paraId="411BF54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689C6845" w14:textId="77777777" w:rsidR="003624FD" w:rsidRPr="003624FD" w:rsidRDefault="003624FD" w:rsidP="003624FD">
            <w:pPr>
              <w:rPr>
                <w:sz w:val="12"/>
                <w:szCs w:val="12"/>
              </w:rPr>
            </w:pPr>
          </w:p>
        </w:tc>
        <w:tc>
          <w:tcPr>
            <w:tcW w:w="3" w:type="dxa"/>
            <w:vAlign w:val="center"/>
            <w:hideMark/>
          </w:tcPr>
          <w:p w14:paraId="53591EF8" w14:textId="77777777" w:rsidR="003624FD" w:rsidRPr="003624FD" w:rsidRDefault="003624FD" w:rsidP="003624FD">
            <w:pPr>
              <w:rPr>
                <w:sz w:val="12"/>
                <w:szCs w:val="12"/>
              </w:rPr>
            </w:pPr>
          </w:p>
        </w:tc>
        <w:tc>
          <w:tcPr>
            <w:tcW w:w="11" w:type="dxa"/>
            <w:vAlign w:val="center"/>
            <w:hideMark/>
          </w:tcPr>
          <w:p w14:paraId="1D05EC42" w14:textId="77777777" w:rsidR="003624FD" w:rsidRPr="003624FD" w:rsidRDefault="003624FD" w:rsidP="003624FD">
            <w:pPr>
              <w:rPr>
                <w:sz w:val="12"/>
                <w:szCs w:val="12"/>
              </w:rPr>
            </w:pPr>
          </w:p>
        </w:tc>
        <w:tc>
          <w:tcPr>
            <w:tcW w:w="11" w:type="dxa"/>
            <w:vAlign w:val="center"/>
            <w:hideMark/>
          </w:tcPr>
          <w:p w14:paraId="0745637E" w14:textId="77777777" w:rsidR="003624FD" w:rsidRPr="003624FD" w:rsidRDefault="003624FD" w:rsidP="003624FD">
            <w:pPr>
              <w:rPr>
                <w:sz w:val="12"/>
                <w:szCs w:val="12"/>
              </w:rPr>
            </w:pPr>
          </w:p>
        </w:tc>
      </w:tr>
      <w:tr w:rsidR="003624FD" w:rsidRPr="003624FD" w14:paraId="3C456356" w14:textId="77777777" w:rsidTr="00104FF4">
        <w:trPr>
          <w:trHeight w:val="585"/>
          <w:jc w:val="center"/>
        </w:trPr>
        <w:tc>
          <w:tcPr>
            <w:tcW w:w="47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0483B8D" w14:textId="77777777" w:rsidR="003624FD" w:rsidRPr="003624FD" w:rsidRDefault="003624FD" w:rsidP="003624FD">
            <w:pPr>
              <w:jc w:val="center"/>
              <w:rPr>
                <w:b/>
                <w:bCs/>
                <w:color w:val="000000"/>
                <w:sz w:val="12"/>
                <w:szCs w:val="12"/>
              </w:rPr>
            </w:pPr>
            <w:r w:rsidRPr="003624FD">
              <w:rPr>
                <w:b/>
                <w:bCs/>
                <w:color w:val="000000"/>
                <w:sz w:val="12"/>
                <w:szCs w:val="12"/>
              </w:rPr>
              <w:t>4.</w:t>
            </w:r>
          </w:p>
        </w:tc>
        <w:tc>
          <w:tcPr>
            <w:tcW w:w="2739" w:type="dxa"/>
            <w:gridSpan w:val="2"/>
            <w:tcBorders>
              <w:top w:val="single" w:sz="8" w:space="0" w:color="auto"/>
              <w:left w:val="nil"/>
              <w:bottom w:val="single" w:sz="8" w:space="0" w:color="auto"/>
              <w:right w:val="single" w:sz="4" w:space="0" w:color="000000"/>
            </w:tcBorders>
            <w:shd w:val="clear" w:color="auto" w:fill="auto"/>
            <w:vAlign w:val="center"/>
            <w:hideMark/>
          </w:tcPr>
          <w:p w14:paraId="1E218843" w14:textId="77777777" w:rsidR="003624FD" w:rsidRPr="003624FD" w:rsidRDefault="003624FD" w:rsidP="003624FD">
            <w:pPr>
              <w:rPr>
                <w:b/>
                <w:bCs/>
                <w:color w:val="000000"/>
                <w:sz w:val="12"/>
                <w:szCs w:val="12"/>
              </w:rPr>
            </w:pPr>
            <w:r w:rsidRPr="003624FD">
              <w:rPr>
                <w:b/>
                <w:bCs/>
                <w:color w:val="000000"/>
                <w:sz w:val="12"/>
                <w:szCs w:val="12"/>
              </w:rPr>
              <w:t>Нормативная прибыль</w:t>
            </w:r>
          </w:p>
        </w:tc>
        <w:tc>
          <w:tcPr>
            <w:tcW w:w="459" w:type="dxa"/>
            <w:tcBorders>
              <w:top w:val="single" w:sz="8" w:space="0" w:color="auto"/>
              <w:left w:val="nil"/>
              <w:bottom w:val="single" w:sz="8" w:space="0" w:color="auto"/>
              <w:right w:val="nil"/>
            </w:tcBorders>
            <w:shd w:val="clear" w:color="auto" w:fill="auto"/>
            <w:vAlign w:val="center"/>
            <w:hideMark/>
          </w:tcPr>
          <w:p w14:paraId="07752585" w14:textId="77777777" w:rsidR="003624FD" w:rsidRPr="003624FD" w:rsidRDefault="003624FD" w:rsidP="003624FD">
            <w:pPr>
              <w:jc w:val="center"/>
              <w:rPr>
                <w:b/>
                <w:bCs/>
                <w:color w:val="000000"/>
                <w:sz w:val="12"/>
                <w:szCs w:val="12"/>
              </w:rPr>
            </w:pPr>
            <w:r w:rsidRPr="003624FD">
              <w:rPr>
                <w:b/>
                <w:bCs/>
                <w:color w:val="000000"/>
                <w:sz w:val="12"/>
                <w:szCs w:val="12"/>
              </w:rPr>
              <w:t>тыс.руб.</w:t>
            </w:r>
          </w:p>
        </w:tc>
        <w:tc>
          <w:tcPr>
            <w:tcW w:w="602" w:type="dxa"/>
            <w:tcBorders>
              <w:top w:val="single" w:sz="8" w:space="0" w:color="auto"/>
              <w:left w:val="nil"/>
              <w:bottom w:val="single" w:sz="8" w:space="0" w:color="auto"/>
              <w:right w:val="single" w:sz="8" w:space="0" w:color="auto"/>
            </w:tcBorders>
            <w:shd w:val="clear" w:color="auto" w:fill="auto"/>
            <w:hideMark/>
          </w:tcPr>
          <w:p w14:paraId="342D151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8" w:space="0" w:color="auto"/>
              <w:right w:val="single" w:sz="4" w:space="0" w:color="auto"/>
            </w:tcBorders>
            <w:shd w:val="clear" w:color="auto" w:fill="auto"/>
            <w:hideMark/>
          </w:tcPr>
          <w:p w14:paraId="408FE36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8" w:space="0" w:color="auto"/>
              <w:right w:val="single" w:sz="4" w:space="0" w:color="auto"/>
            </w:tcBorders>
            <w:shd w:val="clear" w:color="auto" w:fill="auto"/>
            <w:hideMark/>
          </w:tcPr>
          <w:p w14:paraId="6B13FFD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8" w:space="0" w:color="auto"/>
              <w:right w:val="nil"/>
            </w:tcBorders>
            <w:shd w:val="clear" w:color="auto" w:fill="auto"/>
            <w:hideMark/>
          </w:tcPr>
          <w:p w14:paraId="794BE7D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8" w:space="0" w:color="auto"/>
              <w:right w:val="nil"/>
            </w:tcBorders>
            <w:shd w:val="clear" w:color="auto" w:fill="auto"/>
            <w:hideMark/>
          </w:tcPr>
          <w:p w14:paraId="700A67F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8" w:space="0" w:color="auto"/>
              <w:right w:val="nil"/>
            </w:tcBorders>
            <w:shd w:val="clear" w:color="auto" w:fill="auto"/>
            <w:hideMark/>
          </w:tcPr>
          <w:p w14:paraId="5A4268F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8" w:space="0" w:color="auto"/>
              <w:right w:val="single" w:sz="8" w:space="0" w:color="auto"/>
            </w:tcBorders>
            <w:shd w:val="clear" w:color="auto" w:fill="auto"/>
            <w:hideMark/>
          </w:tcPr>
          <w:p w14:paraId="40C25CB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8" w:space="0" w:color="auto"/>
              <w:left w:val="nil"/>
              <w:bottom w:val="single" w:sz="8" w:space="0" w:color="auto"/>
              <w:right w:val="single" w:sz="4" w:space="0" w:color="auto"/>
            </w:tcBorders>
            <w:shd w:val="clear" w:color="auto" w:fill="auto"/>
            <w:hideMark/>
          </w:tcPr>
          <w:p w14:paraId="7B6AE7A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single" w:sz="8" w:space="0" w:color="auto"/>
              <w:left w:val="nil"/>
              <w:bottom w:val="single" w:sz="8" w:space="0" w:color="auto"/>
              <w:right w:val="single" w:sz="4" w:space="0" w:color="auto"/>
            </w:tcBorders>
            <w:shd w:val="clear" w:color="auto" w:fill="auto"/>
            <w:hideMark/>
          </w:tcPr>
          <w:p w14:paraId="4F45434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8" w:space="0" w:color="auto"/>
              <w:left w:val="nil"/>
              <w:bottom w:val="single" w:sz="8" w:space="0" w:color="auto"/>
              <w:right w:val="single" w:sz="8" w:space="0" w:color="auto"/>
            </w:tcBorders>
            <w:shd w:val="clear" w:color="auto" w:fill="auto"/>
            <w:hideMark/>
          </w:tcPr>
          <w:p w14:paraId="2F33371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8" w:space="0" w:color="auto"/>
              <w:left w:val="single" w:sz="8" w:space="0" w:color="auto"/>
              <w:bottom w:val="single" w:sz="8" w:space="0" w:color="auto"/>
              <w:right w:val="single" w:sz="4" w:space="0" w:color="auto"/>
            </w:tcBorders>
            <w:shd w:val="clear" w:color="auto" w:fill="auto"/>
            <w:hideMark/>
          </w:tcPr>
          <w:p w14:paraId="5AD5329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3063,81</w:t>
            </w:r>
          </w:p>
        </w:tc>
        <w:tc>
          <w:tcPr>
            <w:tcW w:w="567" w:type="dxa"/>
            <w:tcBorders>
              <w:top w:val="single" w:sz="8" w:space="0" w:color="auto"/>
              <w:left w:val="nil"/>
              <w:bottom w:val="single" w:sz="8" w:space="0" w:color="auto"/>
              <w:right w:val="single" w:sz="4" w:space="0" w:color="auto"/>
            </w:tcBorders>
            <w:shd w:val="clear" w:color="auto" w:fill="auto"/>
            <w:hideMark/>
          </w:tcPr>
          <w:p w14:paraId="40029E6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8" w:space="0" w:color="auto"/>
              <w:left w:val="nil"/>
              <w:bottom w:val="single" w:sz="8" w:space="0" w:color="auto"/>
              <w:right w:val="single" w:sz="8" w:space="0" w:color="auto"/>
            </w:tcBorders>
            <w:shd w:val="clear" w:color="auto" w:fill="auto"/>
            <w:hideMark/>
          </w:tcPr>
          <w:p w14:paraId="3F839D33"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3063,81</w:t>
            </w:r>
          </w:p>
        </w:tc>
        <w:tc>
          <w:tcPr>
            <w:tcW w:w="572" w:type="dxa"/>
            <w:tcBorders>
              <w:top w:val="single" w:sz="8" w:space="0" w:color="auto"/>
              <w:left w:val="nil"/>
              <w:bottom w:val="single" w:sz="8" w:space="0" w:color="auto"/>
              <w:right w:val="single" w:sz="4" w:space="0" w:color="auto"/>
            </w:tcBorders>
            <w:shd w:val="clear" w:color="auto" w:fill="auto"/>
            <w:hideMark/>
          </w:tcPr>
          <w:p w14:paraId="373287D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3063,81</w:t>
            </w:r>
          </w:p>
        </w:tc>
        <w:tc>
          <w:tcPr>
            <w:tcW w:w="572" w:type="dxa"/>
            <w:tcBorders>
              <w:top w:val="single" w:sz="8" w:space="0" w:color="auto"/>
              <w:left w:val="nil"/>
              <w:bottom w:val="single" w:sz="8" w:space="0" w:color="auto"/>
              <w:right w:val="single" w:sz="4" w:space="0" w:color="auto"/>
            </w:tcBorders>
            <w:shd w:val="clear" w:color="auto" w:fill="auto"/>
            <w:hideMark/>
          </w:tcPr>
          <w:p w14:paraId="2891320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8" w:space="0" w:color="auto"/>
              <w:left w:val="nil"/>
              <w:bottom w:val="single" w:sz="8" w:space="0" w:color="auto"/>
              <w:right w:val="single" w:sz="8" w:space="0" w:color="auto"/>
            </w:tcBorders>
            <w:shd w:val="clear" w:color="auto" w:fill="auto"/>
            <w:hideMark/>
          </w:tcPr>
          <w:p w14:paraId="6539B70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3063,81</w:t>
            </w:r>
          </w:p>
        </w:tc>
        <w:tc>
          <w:tcPr>
            <w:tcW w:w="607" w:type="dxa"/>
            <w:tcBorders>
              <w:top w:val="single" w:sz="8" w:space="0" w:color="auto"/>
              <w:left w:val="nil"/>
              <w:bottom w:val="single" w:sz="8" w:space="0" w:color="auto"/>
              <w:right w:val="single" w:sz="4" w:space="0" w:color="auto"/>
            </w:tcBorders>
            <w:shd w:val="clear" w:color="auto" w:fill="auto"/>
            <w:hideMark/>
          </w:tcPr>
          <w:p w14:paraId="722F31A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single" w:sz="8" w:space="0" w:color="auto"/>
              <w:left w:val="nil"/>
              <w:bottom w:val="single" w:sz="8" w:space="0" w:color="auto"/>
              <w:right w:val="single" w:sz="4" w:space="0" w:color="auto"/>
            </w:tcBorders>
            <w:shd w:val="clear" w:color="auto" w:fill="auto"/>
            <w:hideMark/>
          </w:tcPr>
          <w:p w14:paraId="1790B0A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single" w:sz="8" w:space="0" w:color="auto"/>
              <w:left w:val="nil"/>
              <w:bottom w:val="single" w:sz="8" w:space="0" w:color="auto"/>
              <w:right w:val="single" w:sz="8" w:space="0" w:color="auto"/>
            </w:tcBorders>
            <w:shd w:val="clear" w:color="auto" w:fill="auto"/>
            <w:hideMark/>
          </w:tcPr>
          <w:p w14:paraId="24D5E08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3C140139" w14:textId="77777777" w:rsidR="003624FD" w:rsidRPr="003624FD" w:rsidRDefault="003624FD" w:rsidP="003624FD">
            <w:pPr>
              <w:rPr>
                <w:sz w:val="12"/>
                <w:szCs w:val="12"/>
              </w:rPr>
            </w:pPr>
          </w:p>
        </w:tc>
        <w:tc>
          <w:tcPr>
            <w:tcW w:w="3" w:type="dxa"/>
            <w:vAlign w:val="center"/>
            <w:hideMark/>
          </w:tcPr>
          <w:p w14:paraId="667FC18B" w14:textId="77777777" w:rsidR="003624FD" w:rsidRPr="003624FD" w:rsidRDefault="003624FD" w:rsidP="003624FD">
            <w:pPr>
              <w:rPr>
                <w:sz w:val="12"/>
                <w:szCs w:val="12"/>
              </w:rPr>
            </w:pPr>
          </w:p>
        </w:tc>
        <w:tc>
          <w:tcPr>
            <w:tcW w:w="11" w:type="dxa"/>
            <w:vAlign w:val="center"/>
            <w:hideMark/>
          </w:tcPr>
          <w:p w14:paraId="4E30E988" w14:textId="77777777" w:rsidR="003624FD" w:rsidRPr="003624FD" w:rsidRDefault="003624FD" w:rsidP="003624FD">
            <w:pPr>
              <w:rPr>
                <w:sz w:val="12"/>
                <w:szCs w:val="12"/>
              </w:rPr>
            </w:pPr>
          </w:p>
        </w:tc>
        <w:tc>
          <w:tcPr>
            <w:tcW w:w="11" w:type="dxa"/>
            <w:vAlign w:val="center"/>
            <w:hideMark/>
          </w:tcPr>
          <w:p w14:paraId="457BDFCC" w14:textId="77777777" w:rsidR="003624FD" w:rsidRPr="003624FD" w:rsidRDefault="003624FD" w:rsidP="003624FD">
            <w:pPr>
              <w:rPr>
                <w:sz w:val="12"/>
                <w:szCs w:val="12"/>
              </w:rPr>
            </w:pPr>
          </w:p>
        </w:tc>
      </w:tr>
      <w:tr w:rsidR="003624FD" w:rsidRPr="003624FD" w14:paraId="6E3B0EBA" w14:textId="77777777" w:rsidTr="00104FF4">
        <w:trPr>
          <w:trHeight w:val="330"/>
          <w:jc w:val="center"/>
        </w:trPr>
        <w:tc>
          <w:tcPr>
            <w:tcW w:w="473" w:type="dxa"/>
            <w:tcBorders>
              <w:top w:val="nil"/>
              <w:left w:val="single" w:sz="8" w:space="0" w:color="auto"/>
              <w:bottom w:val="single" w:sz="4" w:space="0" w:color="auto"/>
              <w:right w:val="single" w:sz="4" w:space="0" w:color="auto"/>
            </w:tcBorders>
            <w:shd w:val="clear" w:color="auto" w:fill="auto"/>
            <w:hideMark/>
          </w:tcPr>
          <w:p w14:paraId="4D00A5FF"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4.1.</w:t>
            </w:r>
          </w:p>
        </w:tc>
        <w:tc>
          <w:tcPr>
            <w:tcW w:w="2739" w:type="dxa"/>
            <w:gridSpan w:val="2"/>
            <w:tcBorders>
              <w:top w:val="nil"/>
              <w:left w:val="nil"/>
              <w:bottom w:val="single" w:sz="4" w:space="0" w:color="auto"/>
              <w:right w:val="single" w:sz="4" w:space="0" w:color="000000"/>
            </w:tcBorders>
            <w:shd w:val="clear" w:color="auto" w:fill="auto"/>
            <w:hideMark/>
          </w:tcPr>
          <w:p w14:paraId="2CECF39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ДМС (менее 5 лет облагается налогом на прибыль)</w:t>
            </w:r>
          </w:p>
        </w:tc>
        <w:tc>
          <w:tcPr>
            <w:tcW w:w="459" w:type="dxa"/>
            <w:tcBorders>
              <w:top w:val="nil"/>
              <w:left w:val="nil"/>
              <w:bottom w:val="single" w:sz="4" w:space="0" w:color="auto"/>
              <w:right w:val="nil"/>
            </w:tcBorders>
            <w:shd w:val="clear" w:color="auto" w:fill="auto"/>
            <w:hideMark/>
          </w:tcPr>
          <w:p w14:paraId="194AAEEC"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nil"/>
              <w:left w:val="nil"/>
              <w:bottom w:val="single" w:sz="4" w:space="0" w:color="auto"/>
              <w:right w:val="single" w:sz="8" w:space="0" w:color="auto"/>
            </w:tcBorders>
            <w:shd w:val="clear" w:color="auto" w:fill="auto"/>
            <w:hideMark/>
          </w:tcPr>
          <w:p w14:paraId="612541E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6D5D9D7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3B6EF60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nil"/>
            </w:tcBorders>
            <w:shd w:val="clear" w:color="auto" w:fill="auto"/>
            <w:hideMark/>
          </w:tcPr>
          <w:p w14:paraId="2AE1916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nil"/>
            </w:tcBorders>
            <w:shd w:val="clear" w:color="auto" w:fill="auto"/>
            <w:hideMark/>
          </w:tcPr>
          <w:p w14:paraId="2A94305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nil"/>
            </w:tcBorders>
            <w:shd w:val="clear" w:color="auto" w:fill="auto"/>
            <w:hideMark/>
          </w:tcPr>
          <w:p w14:paraId="120ECF6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hideMark/>
          </w:tcPr>
          <w:p w14:paraId="5D3831F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4FE1680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1560E78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419FF49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single" w:sz="4" w:space="0" w:color="auto"/>
            </w:tcBorders>
            <w:shd w:val="clear" w:color="auto" w:fill="auto"/>
            <w:hideMark/>
          </w:tcPr>
          <w:p w14:paraId="30776C6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70863E3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690E013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5952C77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57BC256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8" w:space="0" w:color="auto"/>
            </w:tcBorders>
            <w:shd w:val="clear" w:color="auto" w:fill="auto"/>
            <w:hideMark/>
          </w:tcPr>
          <w:p w14:paraId="67F3F18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607" w:type="dxa"/>
            <w:tcBorders>
              <w:top w:val="nil"/>
              <w:left w:val="nil"/>
              <w:bottom w:val="single" w:sz="4" w:space="0" w:color="auto"/>
              <w:right w:val="single" w:sz="4" w:space="0" w:color="auto"/>
            </w:tcBorders>
            <w:shd w:val="clear" w:color="auto" w:fill="auto"/>
            <w:hideMark/>
          </w:tcPr>
          <w:p w14:paraId="1486A83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nil"/>
              <w:bottom w:val="single" w:sz="4" w:space="0" w:color="auto"/>
              <w:right w:val="single" w:sz="4" w:space="0" w:color="auto"/>
            </w:tcBorders>
            <w:shd w:val="clear" w:color="auto" w:fill="auto"/>
            <w:hideMark/>
          </w:tcPr>
          <w:p w14:paraId="0CEFC802"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65D8A48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432CCAE6" w14:textId="77777777" w:rsidR="003624FD" w:rsidRPr="003624FD" w:rsidRDefault="003624FD" w:rsidP="003624FD">
            <w:pPr>
              <w:rPr>
                <w:sz w:val="12"/>
                <w:szCs w:val="12"/>
              </w:rPr>
            </w:pPr>
          </w:p>
        </w:tc>
        <w:tc>
          <w:tcPr>
            <w:tcW w:w="3" w:type="dxa"/>
            <w:vAlign w:val="center"/>
            <w:hideMark/>
          </w:tcPr>
          <w:p w14:paraId="2870BD10" w14:textId="77777777" w:rsidR="003624FD" w:rsidRPr="003624FD" w:rsidRDefault="003624FD" w:rsidP="003624FD">
            <w:pPr>
              <w:rPr>
                <w:sz w:val="12"/>
                <w:szCs w:val="12"/>
              </w:rPr>
            </w:pPr>
          </w:p>
        </w:tc>
        <w:tc>
          <w:tcPr>
            <w:tcW w:w="11" w:type="dxa"/>
            <w:vAlign w:val="center"/>
            <w:hideMark/>
          </w:tcPr>
          <w:p w14:paraId="0811CAAF" w14:textId="77777777" w:rsidR="003624FD" w:rsidRPr="003624FD" w:rsidRDefault="003624FD" w:rsidP="003624FD">
            <w:pPr>
              <w:rPr>
                <w:sz w:val="12"/>
                <w:szCs w:val="12"/>
              </w:rPr>
            </w:pPr>
          </w:p>
        </w:tc>
        <w:tc>
          <w:tcPr>
            <w:tcW w:w="11" w:type="dxa"/>
            <w:vAlign w:val="center"/>
            <w:hideMark/>
          </w:tcPr>
          <w:p w14:paraId="2D995412" w14:textId="77777777" w:rsidR="003624FD" w:rsidRPr="003624FD" w:rsidRDefault="003624FD" w:rsidP="003624FD">
            <w:pPr>
              <w:rPr>
                <w:sz w:val="12"/>
                <w:szCs w:val="12"/>
              </w:rPr>
            </w:pPr>
          </w:p>
        </w:tc>
      </w:tr>
      <w:tr w:rsidR="003624FD" w:rsidRPr="003624FD" w14:paraId="704527AC" w14:textId="77777777" w:rsidTr="00104FF4">
        <w:trPr>
          <w:trHeight w:val="330"/>
          <w:jc w:val="center"/>
        </w:trPr>
        <w:tc>
          <w:tcPr>
            <w:tcW w:w="473" w:type="dxa"/>
            <w:tcBorders>
              <w:top w:val="nil"/>
              <w:left w:val="single" w:sz="8" w:space="0" w:color="auto"/>
              <w:bottom w:val="single" w:sz="4" w:space="0" w:color="auto"/>
              <w:right w:val="single" w:sz="4" w:space="0" w:color="auto"/>
            </w:tcBorders>
            <w:shd w:val="clear" w:color="auto" w:fill="auto"/>
            <w:hideMark/>
          </w:tcPr>
          <w:p w14:paraId="6AB0EDC1"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4.2.</w:t>
            </w:r>
          </w:p>
        </w:tc>
        <w:tc>
          <w:tcPr>
            <w:tcW w:w="2739" w:type="dxa"/>
            <w:gridSpan w:val="2"/>
            <w:tcBorders>
              <w:top w:val="single" w:sz="4" w:space="0" w:color="auto"/>
              <w:left w:val="nil"/>
              <w:bottom w:val="single" w:sz="4" w:space="0" w:color="auto"/>
              <w:right w:val="single" w:sz="4" w:space="0" w:color="000000"/>
            </w:tcBorders>
            <w:shd w:val="clear" w:color="auto" w:fill="auto"/>
            <w:hideMark/>
          </w:tcPr>
          <w:p w14:paraId="209DEC7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Денежные выплаты  социального характера</w:t>
            </w:r>
          </w:p>
        </w:tc>
        <w:tc>
          <w:tcPr>
            <w:tcW w:w="459" w:type="dxa"/>
            <w:tcBorders>
              <w:top w:val="nil"/>
              <w:left w:val="nil"/>
              <w:bottom w:val="single" w:sz="4" w:space="0" w:color="auto"/>
              <w:right w:val="nil"/>
            </w:tcBorders>
            <w:shd w:val="clear" w:color="auto" w:fill="auto"/>
            <w:hideMark/>
          </w:tcPr>
          <w:p w14:paraId="65847108"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nil"/>
              <w:left w:val="nil"/>
              <w:bottom w:val="single" w:sz="4" w:space="0" w:color="auto"/>
              <w:right w:val="single" w:sz="8" w:space="0" w:color="auto"/>
            </w:tcBorders>
            <w:shd w:val="clear" w:color="auto" w:fill="auto"/>
            <w:hideMark/>
          </w:tcPr>
          <w:p w14:paraId="24F132C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54359AD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2782EE5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nil"/>
            </w:tcBorders>
            <w:shd w:val="clear" w:color="auto" w:fill="auto"/>
            <w:hideMark/>
          </w:tcPr>
          <w:p w14:paraId="64FD980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4" w:space="0" w:color="auto"/>
              <w:left w:val="single" w:sz="8" w:space="0" w:color="auto"/>
              <w:bottom w:val="single" w:sz="4" w:space="0" w:color="auto"/>
              <w:right w:val="nil"/>
            </w:tcBorders>
            <w:shd w:val="clear" w:color="auto" w:fill="auto"/>
            <w:hideMark/>
          </w:tcPr>
          <w:p w14:paraId="6FBF29E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nil"/>
            </w:tcBorders>
            <w:shd w:val="clear" w:color="auto" w:fill="auto"/>
            <w:hideMark/>
          </w:tcPr>
          <w:p w14:paraId="13B6599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4" w:space="0" w:color="auto"/>
              <w:left w:val="single" w:sz="4" w:space="0" w:color="auto"/>
              <w:bottom w:val="single" w:sz="4" w:space="0" w:color="auto"/>
              <w:right w:val="single" w:sz="8" w:space="0" w:color="auto"/>
            </w:tcBorders>
            <w:shd w:val="clear" w:color="auto" w:fill="auto"/>
            <w:hideMark/>
          </w:tcPr>
          <w:p w14:paraId="55976F7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single" w:sz="4" w:space="0" w:color="auto"/>
            </w:tcBorders>
            <w:shd w:val="clear" w:color="auto" w:fill="auto"/>
            <w:hideMark/>
          </w:tcPr>
          <w:p w14:paraId="2D9CD76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74FFEE0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195B15B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single" w:sz="4" w:space="0" w:color="auto"/>
            </w:tcBorders>
            <w:shd w:val="clear" w:color="auto" w:fill="auto"/>
            <w:hideMark/>
          </w:tcPr>
          <w:p w14:paraId="565D473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538260E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4BCD2A4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18DCD3B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6AB3FEF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8" w:space="0" w:color="auto"/>
            </w:tcBorders>
            <w:shd w:val="clear" w:color="auto" w:fill="auto"/>
            <w:hideMark/>
          </w:tcPr>
          <w:p w14:paraId="1648DC2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607" w:type="dxa"/>
            <w:tcBorders>
              <w:top w:val="nil"/>
              <w:left w:val="nil"/>
              <w:bottom w:val="single" w:sz="4" w:space="0" w:color="auto"/>
              <w:right w:val="single" w:sz="4" w:space="0" w:color="auto"/>
            </w:tcBorders>
            <w:shd w:val="clear" w:color="auto" w:fill="auto"/>
            <w:hideMark/>
          </w:tcPr>
          <w:p w14:paraId="043304F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nil"/>
              <w:bottom w:val="single" w:sz="4" w:space="0" w:color="auto"/>
              <w:right w:val="single" w:sz="4" w:space="0" w:color="auto"/>
            </w:tcBorders>
            <w:shd w:val="clear" w:color="auto" w:fill="auto"/>
            <w:hideMark/>
          </w:tcPr>
          <w:p w14:paraId="345212B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4BA46C3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7DD8583D" w14:textId="77777777" w:rsidR="003624FD" w:rsidRPr="003624FD" w:rsidRDefault="003624FD" w:rsidP="003624FD">
            <w:pPr>
              <w:rPr>
                <w:sz w:val="12"/>
                <w:szCs w:val="12"/>
              </w:rPr>
            </w:pPr>
          </w:p>
        </w:tc>
        <w:tc>
          <w:tcPr>
            <w:tcW w:w="3" w:type="dxa"/>
            <w:vAlign w:val="center"/>
            <w:hideMark/>
          </w:tcPr>
          <w:p w14:paraId="6FBE0954" w14:textId="77777777" w:rsidR="003624FD" w:rsidRPr="003624FD" w:rsidRDefault="003624FD" w:rsidP="003624FD">
            <w:pPr>
              <w:rPr>
                <w:sz w:val="12"/>
                <w:szCs w:val="12"/>
              </w:rPr>
            </w:pPr>
          </w:p>
        </w:tc>
        <w:tc>
          <w:tcPr>
            <w:tcW w:w="11" w:type="dxa"/>
            <w:vAlign w:val="center"/>
            <w:hideMark/>
          </w:tcPr>
          <w:p w14:paraId="6878CE61" w14:textId="77777777" w:rsidR="003624FD" w:rsidRPr="003624FD" w:rsidRDefault="003624FD" w:rsidP="003624FD">
            <w:pPr>
              <w:rPr>
                <w:sz w:val="12"/>
                <w:szCs w:val="12"/>
              </w:rPr>
            </w:pPr>
          </w:p>
        </w:tc>
        <w:tc>
          <w:tcPr>
            <w:tcW w:w="11" w:type="dxa"/>
            <w:vAlign w:val="center"/>
            <w:hideMark/>
          </w:tcPr>
          <w:p w14:paraId="7D924A9B" w14:textId="77777777" w:rsidR="003624FD" w:rsidRPr="003624FD" w:rsidRDefault="003624FD" w:rsidP="003624FD">
            <w:pPr>
              <w:rPr>
                <w:sz w:val="12"/>
                <w:szCs w:val="12"/>
              </w:rPr>
            </w:pPr>
          </w:p>
        </w:tc>
      </w:tr>
      <w:tr w:rsidR="003624FD" w:rsidRPr="003624FD" w14:paraId="0C44A2C0" w14:textId="77777777" w:rsidTr="00104FF4">
        <w:trPr>
          <w:trHeight w:val="330"/>
          <w:jc w:val="center"/>
        </w:trPr>
        <w:tc>
          <w:tcPr>
            <w:tcW w:w="473" w:type="dxa"/>
            <w:tcBorders>
              <w:top w:val="nil"/>
              <w:left w:val="single" w:sz="8" w:space="0" w:color="auto"/>
              <w:bottom w:val="single" w:sz="4" w:space="0" w:color="auto"/>
              <w:right w:val="single" w:sz="4" w:space="0" w:color="auto"/>
            </w:tcBorders>
            <w:shd w:val="clear" w:color="auto" w:fill="auto"/>
            <w:hideMark/>
          </w:tcPr>
          <w:p w14:paraId="280FEBFE"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4.3.</w:t>
            </w:r>
          </w:p>
        </w:tc>
        <w:tc>
          <w:tcPr>
            <w:tcW w:w="2739" w:type="dxa"/>
            <w:gridSpan w:val="2"/>
            <w:tcBorders>
              <w:top w:val="single" w:sz="4" w:space="0" w:color="auto"/>
              <w:left w:val="nil"/>
              <w:bottom w:val="single" w:sz="4" w:space="0" w:color="auto"/>
              <w:right w:val="single" w:sz="4" w:space="0" w:color="000000"/>
            </w:tcBorders>
            <w:shd w:val="clear" w:color="auto" w:fill="auto"/>
            <w:hideMark/>
          </w:tcPr>
          <w:p w14:paraId="05DD488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Расходы связанные с созданием нормативных запасов топлива, включая расходы на обслуживание заемных средств</w:t>
            </w:r>
          </w:p>
        </w:tc>
        <w:tc>
          <w:tcPr>
            <w:tcW w:w="459" w:type="dxa"/>
            <w:tcBorders>
              <w:top w:val="nil"/>
              <w:left w:val="nil"/>
              <w:bottom w:val="single" w:sz="4" w:space="0" w:color="auto"/>
              <w:right w:val="nil"/>
            </w:tcBorders>
            <w:shd w:val="clear" w:color="auto" w:fill="auto"/>
            <w:hideMark/>
          </w:tcPr>
          <w:p w14:paraId="1533B03F"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nil"/>
              <w:left w:val="single" w:sz="8" w:space="0" w:color="auto"/>
              <w:bottom w:val="single" w:sz="4" w:space="0" w:color="auto"/>
              <w:right w:val="single" w:sz="8" w:space="0" w:color="auto"/>
            </w:tcBorders>
            <w:shd w:val="clear" w:color="auto" w:fill="auto"/>
            <w:hideMark/>
          </w:tcPr>
          <w:p w14:paraId="7AFD0E8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5922CF8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2780EF6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nil"/>
            </w:tcBorders>
            <w:shd w:val="clear" w:color="auto" w:fill="auto"/>
            <w:hideMark/>
          </w:tcPr>
          <w:p w14:paraId="186DD99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nil"/>
            </w:tcBorders>
            <w:shd w:val="clear" w:color="auto" w:fill="auto"/>
            <w:hideMark/>
          </w:tcPr>
          <w:p w14:paraId="4941BAD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nil"/>
            </w:tcBorders>
            <w:shd w:val="clear" w:color="auto" w:fill="auto"/>
            <w:hideMark/>
          </w:tcPr>
          <w:p w14:paraId="79A9B86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hideMark/>
          </w:tcPr>
          <w:p w14:paraId="7F14094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single" w:sz="4" w:space="0" w:color="auto"/>
            </w:tcBorders>
            <w:shd w:val="clear" w:color="auto" w:fill="auto"/>
            <w:hideMark/>
          </w:tcPr>
          <w:p w14:paraId="3EB4DC1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3B6CE6A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5BD87AC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single" w:sz="4" w:space="0" w:color="auto"/>
            </w:tcBorders>
            <w:shd w:val="clear" w:color="auto" w:fill="auto"/>
            <w:hideMark/>
          </w:tcPr>
          <w:p w14:paraId="1AEA879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3260BC9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4430D08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1FBD217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35BA8CB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8" w:space="0" w:color="auto"/>
            </w:tcBorders>
            <w:shd w:val="clear" w:color="auto" w:fill="auto"/>
            <w:hideMark/>
          </w:tcPr>
          <w:p w14:paraId="50B4BC7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607" w:type="dxa"/>
            <w:tcBorders>
              <w:top w:val="nil"/>
              <w:left w:val="nil"/>
              <w:bottom w:val="single" w:sz="4" w:space="0" w:color="auto"/>
              <w:right w:val="single" w:sz="4" w:space="0" w:color="auto"/>
            </w:tcBorders>
            <w:shd w:val="clear" w:color="auto" w:fill="auto"/>
            <w:hideMark/>
          </w:tcPr>
          <w:p w14:paraId="40B0053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nil"/>
              <w:bottom w:val="single" w:sz="4" w:space="0" w:color="auto"/>
              <w:right w:val="single" w:sz="4" w:space="0" w:color="auto"/>
            </w:tcBorders>
            <w:shd w:val="clear" w:color="auto" w:fill="auto"/>
            <w:hideMark/>
          </w:tcPr>
          <w:p w14:paraId="3BC4E7D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0BFF33A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586D032D" w14:textId="77777777" w:rsidR="003624FD" w:rsidRPr="003624FD" w:rsidRDefault="003624FD" w:rsidP="003624FD">
            <w:pPr>
              <w:rPr>
                <w:sz w:val="12"/>
                <w:szCs w:val="12"/>
              </w:rPr>
            </w:pPr>
          </w:p>
        </w:tc>
        <w:tc>
          <w:tcPr>
            <w:tcW w:w="3" w:type="dxa"/>
            <w:vAlign w:val="center"/>
            <w:hideMark/>
          </w:tcPr>
          <w:p w14:paraId="691FC510" w14:textId="77777777" w:rsidR="003624FD" w:rsidRPr="003624FD" w:rsidRDefault="003624FD" w:rsidP="003624FD">
            <w:pPr>
              <w:rPr>
                <w:sz w:val="12"/>
                <w:szCs w:val="12"/>
              </w:rPr>
            </w:pPr>
          </w:p>
        </w:tc>
        <w:tc>
          <w:tcPr>
            <w:tcW w:w="11" w:type="dxa"/>
            <w:vAlign w:val="center"/>
            <w:hideMark/>
          </w:tcPr>
          <w:p w14:paraId="02D7F05A" w14:textId="77777777" w:rsidR="003624FD" w:rsidRPr="003624FD" w:rsidRDefault="003624FD" w:rsidP="003624FD">
            <w:pPr>
              <w:rPr>
                <w:sz w:val="12"/>
                <w:szCs w:val="12"/>
              </w:rPr>
            </w:pPr>
          </w:p>
        </w:tc>
        <w:tc>
          <w:tcPr>
            <w:tcW w:w="11" w:type="dxa"/>
            <w:vAlign w:val="center"/>
            <w:hideMark/>
          </w:tcPr>
          <w:p w14:paraId="312C51A3" w14:textId="77777777" w:rsidR="003624FD" w:rsidRPr="003624FD" w:rsidRDefault="003624FD" w:rsidP="003624FD">
            <w:pPr>
              <w:rPr>
                <w:sz w:val="12"/>
                <w:szCs w:val="12"/>
              </w:rPr>
            </w:pPr>
          </w:p>
        </w:tc>
      </w:tr>
      <w:tr w:rsidR="003624FD" w:rsidRPr="003624FD" w14:paraId="5403060A" w14:textId="77777777" w:rsidTr="00104FF4">
        <w:trPr>
          <w:trHeight w:val="330"/>
          <w:jc w:val="center"/>
        </w:trPr>
        <w:tc>
          <w:tcPr>
            <w:tcW w:w="473" w:type="dxa"/>
            <w:tcBorders>
              <w:top w:val="nil"/>
              <w:left w:val="single" w:sz="8" w:space="0" w:color="auto"/>
              <w:bottom w:val="single" w:sz="4" w:space="0" w:color="auto"/>
              <w:right w:val="single" w:sz="4" w:space="0" w:color="auto"/>
            </w:tcBorders>
            <w:shd w:val="clear" w:color="auto" w:fill="auto"/>
            <w:hideMark/>
          </w:tcPr>
          <w:p w14:paraId="402463A3"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4.4.</w:t>
            </w:r>
          </w:p>
        </w:tc>
        <w:tc>
          <w:tcPr>
            <w:tcW w:w="2739" w:type="dxa"/>
            <w:gridSpan w:val="2"/>
            <w:tcBorders>
              <w:top w:val="nil"/>
              <w:left w:val="nil"/>
              <w:bottom w:val="single" w:sz="4" w:space="0" w:color="auto"/>
              <w:right w:val="single" w:sz="4" w:space="0" w:color="000000"/>
            </w:tcBorders>
            <w:shd w:val="clear" w:color="auto" w:fill="auto"/>
            <w:hideMark/>
          </w:tcPr>
          <w:p w14:paraId="4F0F2D6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Расходы на вывод из эксплуатации (в том числе  консервацию) и вывод из консервации основных средств</w:t>
            </w:r>
          </w:p>
        </w:tc>
        <w:tc>
          <w:tcPr>
            <w:tcW w:w="459" w:type="dxa"/>
            <w:tcBorders>
              <w:top w:val="nil"/>
              <w:left w:val="nil"/>
              <w:bottom w:val="single" w:sz="4" w:space="0" w:color="auto"/>
              <w:right w:val="nil"/>
            </w:tcBorders>
            <w:shd w:val="clear" w:color="auto" w:fill="auto"/>
            <w:hideMark/>
          </w:tcPr>
          <w:p w14:paraId="144E4D79"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nil"/>
              <w:left w:val="nil"/>
              <w:bottom w:val="single" w:sz="4" w:space="0" w:color="auto"/>
              <w:right w:val="single" w:sz="8" w:space="0" w:color="auto"/>
            </w:tcBorders>
            <w:shd w:val="clear" w:color="auto" w:fill="auto"/>
            <w:hideMark/>
          </w:tcPr>
          <w:p w14:paraId="1AFEC82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3B50D4D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2702D63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nil"/>
            </w:tcBorders>
            <w:shd w:val="clear" w:color="auto" w:fill="auto"/>
            <w:hideMark/>
          </w:tcPr>
          <w:p w14:paraId="32E0AAB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nil"/>
            </w:tcBorders>
            <w:shd w:val="clear" w:color="auto" w:fill="auto"/>
            <w:hideMark/>
          </w:tcPr>
          <w:p w14:paraId="7002D55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nil"/>
            </w:tcBorders>
            <w:shd w:val="clear" w:color="auto" w:fill="auto"/>
            <w:hideMark/>
          </w:tcPr>
          <w:p w14:paraId="37BEA1A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hideMark/>
          </w:tcPr>
          <w:p w14:paraId="274B544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0FEC5FB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7A20ACF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5299915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single" w:sz="4" w:space="0" w:color="auto"/>
            </w:tcBorders>
            <w:shd w:val="clear" w:color="auto" w:fill="auto"/>
            <w:hideMark/>
          </w:tcPr>
          <w:p w14:paraId="6869CD9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3E00CD8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3FDAA72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424BC34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6F8F96D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8" w:space="0" w:color="auto"/>
            </w:tcBorders>
            <w:shd w:val="clear" w:color="auto" w:fill="auto"/>
            <w:hideMark/>
          </w:tcPr>
          <w:p w14:paraId="729BAA3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607" w:type="dxa"/>
            <w:tcBorders>
              <w:top w:val="nil"/>
              <w:left w:val="nil"/>
              <w:bottom w:val="single" w:sz="4" w:space="0" w:color="auto"/>
              <w:right w:val="single" w:sz="4" w:space="0" w:color="auto"/>
            </w:tcBorders>
            <w:shd w:val="clear" w:color="auto" w:fill="auto"/>
            <w:hideMark/>
          </w:tcPr>
          <w:p w14:paraId="58DD419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nil"/>
              <w:bottom w:val="single" w:sz="4" w:space="0" w:color="auto"/>
              <w:right w:val="single" w:sz="4" w:space="0" w:color="auto"/>
            </w:tcBorders>
            <w:shd w:val="clear" w:color="auto" w:fill="auto"/>
            <w:hideMark/>
          </w:tcPr>
          <w:p w14:paraId="3B2925D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349CFAC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054E5A93" w14:textId="77777777" w:rsidR="003624FD" w:rsidRPr="003624FD" w:rsidRDefault="003624FD" w:rsidP="003624FD">
            <w:pPr>
              <w:rPr>
                <w:sz w:val="12"/>
                <w:szCs w:val="12"/>
              </w:rPr>
            </w:pPr>
          </w:p>
        </w:tc>
        <w:tc>
          <w:tcPr>
            <w:tcW w:w="3" w:type="dxa"/>
            <w:vAlign w:val="center"/>
            <w:hideMark/>
          </w:tcPr>
          <w:p w14:paraId="29F5738C" w14:textId="77777777" w:rsidR="003624FD" w:rsidRPr="003624FD" w:rsidRDefault="003624FD" w:rsidP="003624FD">
            <w:pPr>
              <w:rPr>
                <w:sz w:val="12"/>
                <w:szCs w:val="12"/>
              </w:rPr>
            </w:pPr>
          </w:p>
        </w:tc>
        <w:tc>
          <w:tcPr>
            <w:tcW w:w="11" w:type="dxa"/>
            <w:vAlign w:val="center"/>
            <w:hideMark/>
          </w:tcPr>
          <w:p w14:paraId="485E99E6" w14:textId="77777777" w:rsidR="003624FD" w:rsidRPr="003624FD" w:rsidRDefault="003624FD" w:rsidP="003624FD">
            <w:pPr>
              <w:rPr>
                <w:sz w:val="12"/>
                <w:szCs w:val="12"/>
              </w:rPr>
            </w:pPr>
          </w:p>
        </w:tc>
        <w:tc>
          <w:tcPr>
            <w:tcW w:w="11" w:type="dxa"/>
            <w:vAlign w:val="center"/>
            <w:hideMark/>
          </w:tcPr>
          <w:p w14:paraId="7042F6CD" w14:textId="77777777" w:rsidR="003624FD" w:rsidRPr="003624FD" w:rsidRDefault="003624FD" w:rsidP="003624FD">
            <w:pPr>
              <w:rPr>
                <w:sz w:val="12"/>
                <w:szCs w:val="12"/>
              </w:rPr>
            </w:pPr>
          </w:p>
        </w:tc>
      </w:tr>
      <w:tr w:rsidR="003624FD" w:rsidRPr="003624FD" w14:paraId="2939B153" w14:textId="77777777" w:rsidTr="00104FF4">
        <w:trPr>
          <w:trHeight w:val="345"/>
          <w:jc w:val="center"/>
        </w:trPr>
        <w:tc>
          <w:tcPr>
            <w:tcW w:w="473" w:type="dxa"/>
            <w:tcBorders>
              <w:top w:val="nil"/>
              <w:left w:val="single" w:sz="8" w:space="0" w:color="auto"/>
              <w:bottom w:val="nil"/>
              <w:right w:val="single" w:sz="4" w:space="0" w:color="auto"/>
            </w:tcBorders>
            <w:shd w:val="clear" w:color="auto" w:fill="auto"/>
            <w:hideMark/>
          </w:tcPr>
          <w:p w14:paraId="130B994F"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4.5.</w:t>
            </w:r>
          </w:p>
        </w:tc>
        <w:tc>
          <w:tcPr>
            <w:tcW w:w="2739" w:type="dxa"/>
            <w:gridSpan w:val="2"/>
            <w:tcBorders>
              <w:top w:val="single" w:sz="4" w:space="0" w:color="auto"/>
              <w:left w:val="nil"/>
              <w:bottom w:val="nil"/>
              <w:right w:val="single" w:sz="4" w:space="0" w:color="000000"/>
            </w:tcBorders>
            <w:shd w:val="clear" w:color="auto" w:fill="auto"/>
            <w:hideMark/>
          </w:tcPr>
          <w:p w14:paraId="3F051FD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Инвестиционная программа</w:t>
            </w:r>
          </w:p>
        </w:tc>
        <w:tc>
          <w:tcPr>
            <w:tcW w:w="459" w:type="dxa"/>
            <w:tcBorders>
              <w:top w:val="nil"/>
              <w:left w:val="nil"/>
              <w:bottom w:val="nil"/>
              <w:right w:val="nil"/>
            </w:tcBorders>
            <w:shd w:val="clear" w:color="auto" w:fill="auto"/>
            <w:hideMark/>
          </w:tcPr>
          <w:p w14:paraId="42A3B1DB"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nil"/>
              <w:left w:val="nil"/>
              <w:bottom w:val="nil"/>
              <w:right w:val="single" w:sz="8" w:space="0" w:color="auto"/>
            </w:tcBorders>
            <w:shd w:val="clear" w:color="auto" w:fill="auto"/>
            <w:hideMark/>
          </w:tcPr>
          <w:p w14:paraId="1CEAF93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nil"/>
              <w:right w:val="single" w:sz="4" w:space="0" w:color="auto"/>
            </w:tcBorders>
            <w:shd w:val="clear" w:color="auto" w:fill="auto"/>
            <w:hideMark/>
          </w:tcPr>
          <w:p w14:paraId="7D67D14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nil"/>
              <w:right w:val="single" w:sz="4" w:space="0" w:color="auto"/>
            </w:tcBorders>
            <w:shd w:val="clear" w:color="auto" w:fill="auto"/>
            <w:hideMark/>
          </w:tcPr>
          <w:p w14:paraId="12D56FC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nil"/>
              <w:right w:val="nil"/>
            </w:tcBorders>
            <w:shd w:val="clear" w:color="auto" w:fill="auto"/>
            <w:hideMark/>
          </w:tcPr>
          <w:p w14:paraId="212D37D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nil"/>
              <w:right w:val="nil"/>
            </w:tcBorders>
            <w:shd w:val="clear" w:color="auto" w:fill="auto"/>
            <w:hideMark/>
          </w:tcPr>
          <w:p w14:paraId="5EC3650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nil"/>
              <w:right w:val="nil"/>
            </w:tcBorders>
            <w:shd w:val="clear" w:color="auto" w:fill="auto"/>
            <w:hideMark/>
          </w:tcPr>
          <w:p w14:paraId="0907B36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nil"/>
              <w:right w:val="single" w:sz="8" w:space="0" w:color="auto"/>
            </w:tcBorders>
            <w:shd w:val="clear" w:color="auto" w:fill="auto"/>
            <w:hideMark/>
          </w:tcPr>
          <w:p w14:paraId="077A6BE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nil"/>
              <w:right w:val="single" w:sz="4" w:space="0" w:color="auto"/>
            </w:tcBorders>
            <w:shd w:val="clear" w:color="auto" w:fill="auto"/>
            <w:hideMark/>
          </w:tcPr>
          <w:p w14:paraId="7E8A75E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nil"/>
              <w:right w:val="single" w:sz="4" w:space="0" w:color="auto"/>
            </w:tcBorders>
            <w:shd w:val="clear" w:color="auto" w:fill="auto"/>
            <w:hideMark/>
          </w:tcPr>
          <w:p w14:paraId="20DAEC5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nil"/>
              <w:right w:val="single" w:sz="8" w:space="0" w:color="auto"/>
            </w:tcBorders>
            <w:shd w:val="clear" w:color="auto" w:fill="auto"/>
            <w:hideMark/>
          </w:tcPr>
          <w:p w14:paraId="09A9F7D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nil"/>
              <w:right w:val="single" w:sz="4" w:space="0" w:color="auto"/>
            </w:tcBorders>
            <w:shd w:val="clear" w:color="auto" w:fill="auto"/>
            <w:hideMark/>
          </w:tcPr>
          <w:p w14:paraId="5896917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3063,81</w:t>
            </w:r>
          </w:p>
        </w:tc>
        <w:tc>
          <w:tcPr>
            <w:tcW w:w="567" w:type="dxa"/>
            <w:tcBorders>
              <w:top w:val="nil"/>
              <w:left w:val="nil"/>
              <w:bottom w:val="nil"/>
              <w:right w:val="single" w:sz="4" w:space="0" w:color="auto"/>
            </w:tcBorders>
            <w:shd w:val="clear" w:color="auto" w:fill="auto"/>
            <w:hideMark/>
          </w:tcPr>
          <w:p w14:paraId="2357FE5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nil"/>
              <w:right w:val="single" w:sz="8" w:space="0" w:color="auto"/>
            </w:tcBorders>
            <w:shd w:val="clear" w:color="auto" w:fill="auto"/>
            <w:hideMark/>
          </w:tcPr>
          <w:p w14:paraId="01C6181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3063,81</w:t>
            </w:r>
          </w:p>
        </w:tc>
        <w:tc>
          <w:tcPr>
            <w:tcW w:w="572" w:type="dxa"/>
            <w:tcBorders>
              <w:top w:val="nil"/>
              <w:left w:val="nil"/>
              <w:bottom w:val="nil"/>
              <w:right w:val="single" w:sz="4" w:space="0" w:color="auto"/>
            </w:tcBorders>
            <w:shd w:val="clear" w:color="auto" w:fill="auto"/>
            <w:hideMark/>
          </w:tcPr>
          <w:p w14:paraId="2797102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3063,81</w:t>
            </w:r>
          </w:p>
        </w:tc>
        <w:tc>
          <w:tcPr>
            <w:tcW w:w="572" w:type="dxa"/>
            <w:tcBorders>
              <w:top w:val="nil"/>
              <w:left w:val="nil"/>
              <w:bottom w:val="nil"/>
              <w:right w:val="single" w:sz="4" w:space="0" w:color="auto"/>
            </w:tcBorders>
            <w:shd w:val="clear" w:color="auto" w:fill="auto"/>
            <w:hideMark/>
          </w:tcPr>
          <w:p w14:paraId="6954AF2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nil"/>
              <w:right w:val="single" w:sz="8" w:space="0" w:color="auto"/>
            </w:tcBorders>
            <w:shd w:val="clear" w:color="auto" w:fill="auto"/>
            <w:hideMark/>
          </w:tcPr>
          <w:p w14:paraId="70D007A3"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3063,81</w:t>
            </w:r>
          </w:p>
        </w:tc>
        <w:tc>
          <w:tcPr>
            <w:tcW w:w="607" w:type="dxa"/>
            <w:tcBorders>
              <w:top w:val="nil"/>
              <w:left w:val="nil"/>
              <w:bottom w:val="nil"/>
              <w:right w:val="single" w:sz="4" w:space="0" w:color="auto"/>
            </w:tcBorders>
            <w:shd w:val="clear" w:color="auto" w:fill="auto"/>
            <w:hideMark/>
          </w:tcPr>
          <w:p w14:paraId="77C1F95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nil"/>
              <w:bottom w:val="nil"/>
              <w:right w:val="single" w:sz="4" w:space="0" w:color="auto"/>
            </w:tcBorders>
            <w:shd w:val="clear" w:color="auto" w:fill="auto"/>
            <w:hideMark/>
          </w:tcPr>
          <w:p w14:paraId="6786711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nil"/>
              <w:right w:val="single" w:sz="8" w:space="0" w:color="auto"/>
            </w:tcBorders>
            <w:shd w:val="clear" w:color="auto" w:fill="auto"/>
            <w:hideMark/>
          </w:tcPr>
          <w:p w14:paraId="2BAC6E8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1118B9E3" w14:textId="77777777" w:rsidR="003624FD" w:rsidRPr="003624FD" w:rsidRDefault="003624FD" w:rsidP="003624FD">
            <w:pPr>
              <w:rPr>
                <w:sz w:val="12"/>
                <w:szCs w:val="12"/>
              </w:rPr>
            </w:pPr>
          </w:p>
        </w:tc>
        <w:tc>
          <w:tcPr>
            <w:tcW w:w="3" w:type="dxa"/>
            <w:vAlign w:val="center"/>
            <w:hideMark/>
          </w:tcPr>
          <w:p w14:paraId="7C9FFD92" w14:textId="77777777" w:rsidR="003624FD" w:rsidRPr="003624FD" w:rsidRDefault="003624FD" w:rsidP="003624FD">
            <w:pPr>
              <w:rPr>
                <w:sz w:val="12"/>
                <w:szCs w:val="12"/>
              </w:rPr>
            </w:pPr>
          </w:p>
        </w:tc>
        <w:tc>
          <w:tcPr>
            <w:tcW w:w="11" w:type="dxa"/>
            <w:vAlign w:val="center"/>
            <w:hideMark/>
          </w:tcPr>
          <w:p w14:paraId="20CFCE84" w14:textId="77777777" w:rsidR="003624FD" w:rsidRPr="003624FD" w:rsidRDefault="003624FD" w:rsidP="003624FD">
            <w:pPr>
              <w:rPr>
                <w:sz w:val="12"/>
                <w:szCs w:val="12"/>
              </w:rPr>
            </w:pPr>
          </w:p>
        </w:tc>
        <w:tc>
          <w:tcPr>
            <w:tcW w:w="11" w:type="dxa"/>
            <w:vAlign w:val="center"/>
            <w:hideMark/>
          </w:tcPr>
          <w:p w14:paraId="5F3256D2" w14:textId="77777777" w:rsidR="003624FD" w:rsidRPr="003624FD" w:rsidRDefault="003624FD" w:rsidP="003624FD">
            <w:pPr>
              <w:rPr>
                <w:sz w:val="12"/>
                <w:szCs w:val="12"/>
              </w:rPr>
            </w:pPr>
          </w:p>
        </w:tc>
      </w:tr>
      <w:tr w:rsidR="003624FD" w:rsidRPr="003624FD" w14:paraId="57AA8987" w14:textId="77777777" w:rsidTr="00104FF4">
        <w:trPr>
          <w:trHeight w:val="345"/>
          <w:jc w:val="center"/>
        </w:trPr>
        <w:tc>
          <w:tcPr>
            <w:tcW w:w="473" w:type="dxa"/>
            <w:tcBorders>
              <w:top w:val="single" w:sz="8" w:space="0" w:color="auto"/>
              <w:left w:val="single" w:sz="8" w:space="0" w:color="auto"/>
              <w:bottom w:val="single" w:sz="8" w:space="0" w:color="auto"/>
              <w:right w:val="single" w:sz="4" w:space="0" w:color="auto"/>
            </w:tcBorders>
            <w:shd w:val="clear" w:color="auto" w:fill="auto"/>
            <w:hideMark/>
          </w:tcPr>
          <w:p w14:paraId="25547A5F" w14:textId="77777777" w:rsidR="003624FD" w:rsidRPr="003624FD" w:rsidRDefault="003624FD" w:rsidP="003624FD">
            <w:pPr>
              <w:jc w:val="center"/>
              <w:rPr>
                <w:color w:val="000000"/>
                <w:sz w:val="12"/>
                <w:szCs w:val="12"/>
              </w:rPr>
            </w:pPr>
            <w:r w:rsidRPr="003624FD">
              <w:rPr>
                <w:color w:val="000000"/>
                <w:sz w:val="12"/>
                <w:szCs w:val="12"/>
              </w:rPr>
              <w:t> </w:t>
            </w:r>
          </w:p>
        </w:tc>
        <w:tc>
          <w:tcPr>
            <w:tcW w:w="1246" w:type="dxa"/>
            <w:tcBorders>
              <w:top w:val="single" w:sz="8" w:space="0" w:color="auto"/>
              <w:left w:val="nil"/>
              <w:bottom w:val="single" w:sz="8" w:space="0" w:color="auto"/>
              <w:right w:val="nil"/>
            </w:tcBorders>
            <w:shd w:val="clear" w:color="auto" w:fill="auto"/>
            <w:hideMark/>
          </w:tcPr>
          <w:p w14:paraId="34E75159" w14:textId="77777777" w:rsidR="003624FD" w:rsidRPr="003624FD" w:rsidRDefault="003624FD" w:rsidP="003624FD">
            <w:pPr>
              <w:rPr>
                <w:color w:val="000000"/>
                <w:sz w:val="12"/>
                <w:szCs w:val="12"/>
              </w:rPr>
            </w:pPr>
            <w:r w:rsidRPr="003624FD">
              <w:rPr>
                <w:color w:val="000000"/>
                <w:sz w:val="12"/>
                <w:szCs w:val="12"/>
              </w:rPr>
              <w:t> </w:t>
            </w:r>
          </w:p>
        </w:tc>
        <w:tc>
          <w:tcPr>
            <w:tcW w:w="1493" w:type="dxa"/>
            <w:tcBorders>
              <w:top w:val="single" w:sz="8" w:space="0" w:color="auto"/>
              <w:left w:val="nil"/>
              <w:bottom w:val="single" w:sz="8" w:space="0" w:color="auto"/>
              <w:right w:val="single" w:sz="4" w:space="0" w:color="auto"/>
            </w:tcBorders>
            <w:shd w:val="clear" w:color="auto" w:fill="auto"/>
            <w:hideMark/>
          </w:tcPr>
          <w:p w14:paraId="29289E12" w14:textId="77777777" w:rsidR="003624FD" w:rsidRPr="003624FD" w:rsidRDefault="003624FD" w:rsidP="003624FD">
            <w:pPr>
              <w:rPr>
                <w:color w:val="000000"/>
                <w:sz w:val="12"/>
                <w:szCs w:val="12"/>
              </w:rPr>
            </w:pPr>
            <w:r w:rsidRPr="003624FD">
              <w:rPr>
                <w:color w:val="000000"/>
                <w:sz w:val="12"/>
                <w:szCs w:val="12"/>
              </w:rPr>
              <w:t> </w:t>
            </w:r>
          </w:p>
        </w:tc>
        <w:tc>
          <w:tcPr>
            <w:tcW w:w="459" w:type="dxa"/>
            <w:tcBorders>
              <w:top w:val="single" w:sz="8" w:space="0" w:color="auto"/>
              <w:left w:val="nil"/>
              <w:bottom w:val="single" w:sz="8" w:space="0" w:color="auto"/>
              <w:right w:val="nil"/>
            </w:tcBorders>
            <w:shd w:val="clear" w:color="auto" w:fill="auto"/>
            <w:hideMark/>
          </w:tcPr>
          <w:p w14:paraId="1644F11B" w14:textId="77777777" w:rsidR="003624FD" w:rsidRPr="003624FD" w:rsidRDefault="003624FD" w:rsidP="003624FD">
            <w:pPr>
              <w:jc w:val="center"/>
              <w:rPr>
                <w:color w:val="000000"/>
                <w:sz w:val="12"/>
                <w:szCs w:val="12"/>
              </w:rPr>
            </w:pPr>
            <w:r w:rsidRPr="003624FD">
              <w:rPr>
                <w:color w:val="000000"/>
                <w:sz w:val="12"/>
                <w:szCs w:val="12"/>
              </w:rPr>
              <w:t> </w:t>
            </w:r>
          </w:p>
        </w:tc>
        <w:tc>
          <w:tcPr>
            <w:tcW w:w="602" w:type="dxa"/>
            <w:tcBorders>
              <w:top w:val="single" w:sz="8" w:space="0" w:color="auto"/>
              <w:left w:val="nil"/>
              <w:bottom w:val="single" w:sz="8" w:space="0" w:color="auto"/>
              <w:right w:val="single" w:sz="8" w:space="0" w:color="auto"/>
            </w:tcBorders>
            <w:shd w:val="clear" w:color="auto" w:fill="auto"/>
            <w:hideMark/>
          </w:tcPr>
          <w:p w14:paraId="6DE2671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8" w:space="0" w:color="auto"/>
              <w:left w:val="nil"/>
              <w:bottom w:val="single" w:sz="8" w:space="0" w:color="auto"/>
              <w:right w:val="single" w:sz="4" w:space="0" w:color="auto"/>
            </w:tcBorders>
            <w:shd w:val="clear" w:color="auto" w:fill="auto"/>
            <w:hideMark/>
          </w:tcPr>
          <w:p w14:paraId="219A6FE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single" w:sz="8" w:space="0" w:color="auto"/>
              <w:left w:val="nil"/>
              <w:bottom w:val="single" w:sz="8" w:space="0" w:color="auto"/>
              <w:right w:val="single" w:sz="4" w:space="0" w:color="auto"/>
            </w:tcBorders>
            <w:shd w:val="clear" w:color="auto" w:fill="auto"/>
            <w:hideMark/>
          </w:tcPr>
          <w:p w14:paraId="3CC36C0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8" w:space="0" w:color="auto"/>
              <w:left w:val="nil"/>
              <w:bottom w:val="single" w:sz="8" w:space="0" w:color="auto"/>
              <w:right w:val="nil"/>
            </w:tcBorders>
            <w:shd w:val="clear" w:color="auto" w:fill="auto"/>
            <w:hideMark/>
          </w:tcPr>
          <w:p w14:paraId="3014E99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8" w:space="0" w:color="auto"/>
              <w:left w:val="single" w:sz="8" w:space="0" w:color="auto"/>
              <w:bottom w:val="single" w:sz="8" w:space="0" w:color="auto"/>
              <w:right w:val="nil"/>
            </w:tcBorders>
            <w:shd w:val="clear" w:color="auto" w:fill="auto"/>
            <w:hideMark/>
          </w:tcPr>
          <w:p w14:paraId="2D53236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single" w:sz="8" w:space="0" w:color="auto"/>
              <w:left w:val="nil"/>
              <w:bottom w:val="single" w:sz="8" w:space="0" w:color="auto"/>
              <w:right w:val="nil"/>
            </w:tcBorders>
            <w:shd w:val="clear" w:color="auto" w:fill="auto"/>
            <w:hideMark/>
          </w:tcPr>
          <w:p w14:paraId="6981C11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8" w:space="0" w:color="auto"/>
              <w:left w:val="single" w:sz="4" w:space="0" w:color="auto"/>
              <w:bottom w:val="single" w:sz="8" w:space="0" w:color="auto"/>
              <w:right w:val="single" w:sz="8" w:space="0" w:color="auto"/>
            </w:tcBorders>
            <w:shd w:val="clear" w:color="auto" w:fill="auto"/>
            <w:hideMark/>
          </w:tcPr>
          <w:p w14:paraId="31D982A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8" w:space="0" w:color="auto"/>
              <w:left w:val="nil"/>
              <w:bottom w:val="single" w:sz="8" w:space="0" w:color="auto"/>
              <w:right w:val="single" w:sz="4" w:space="0" w:color="auto"/>
            </w:tcBorders>
            <w:shd w:val="clear" w:color="auto" w:fill="auto"/>
            <w:hideMark/>
          </w:tcPr>
          <w:p w14:paraId="0076C8D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single" w:sz="8" w:space="0" w:color="auto"/>
              <w:left w:val="nil"/>
              <w:bottom w:val="single" w:sz="8" w:space="0" w:color="auto"/>
              <w:right w:val="single" w:sz="4" w:space="0" w:color="auto"/>
            </w:tcBorders>
            <w:shd w:val="clear" w:color="auto" w:fill="auto"/>
            <w:hideMark/>
          </w:tcPr>
          <w:p w14:paraId="6804B1F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8" w:space="0" w:color="auto"/>
              <w:left w:val="nil"/>
              <w:bottom w:val="single" w:sz="8" w:space="0" w:color="auto"/>
              <w:right w:val="single" w:sz="8" w:space="0" w:color="auto"/>
            </w:tcBorders>
            <w:shd w:val="clear" w:color="auto" w:fill="auto"/>
            <w:hideMark/>
          </w:tcPr>
          <w:p w14:paraId="172BDE8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8" w:space="0" w:color="auto"/>
              <w:left w:val="single" w:sz="8" w:space="0" w:color="auto"/>
              <w:bottom w:val="single" w:sz="8" w:space="0" w:color="auto"/>
              <w:right w:val="single" w:sz="4" w:space="0" w:color="auto"/>
            </w:tcBorders>
            <w:shd w:val="clear" w:color="auto" w:fill="auto"/>
            <w:hideMark/>
          </w:tcPr>
          <w:p w14:paraId="0904637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single" w:sz="8" w:space="0" w:color="auto"/>
              <w:left w:val="nil"/>
              <w:bottom w:val="single" w:sz="8" w:space="0" w:color="auto"/>
              <w:right w:val="single" w:sz="4" w:space="0" w:color="auto"/>
            </w:tcBorders>
            <w:shd w:val="clear" w:color="auto" w:fill="auto"/>
            <w:hideMark/>
          </w:tcPr>
          <w:p w14:paraId="0867B8B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8" w:space="0" w:color="auto"/>
              <w:left w:val="nil"/>
              <w:bottom w:val="single" w:sz="8" w:space="0" w:color="auto"/>
              <w:right w:val="single" w:sz="8" w:space="0" w:color="auto"/>
            </w:tcBorders>
            <w:shd w:val="clear" w:color="auto" w:fill="auto"/>
            <w:hideMark/>
          </w:tcPr>
          <w:p w14:paraId="0E256BE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8" w:space="0" w:color="auto"/>
              <w:left w:val="nil"/>
              <w:bottom w:val="single" w:sz="8" w:space="0" w:color="auto"/>
              <w:right w:val="single" w:sz="4" w:space="0" w:color="auto"/>
            </w:tcBorders>
            <w:shd w:val="clear" w:color="auto" w:fill="auto"/>
            <w:hideMark/>
          </w:tcPr>
          <w:p w14:paraId="4CA9D56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8" w:space="0" w:color="auto"/>
              <w:left w:val="nil"/>
              <w:bottom w:val="single" w:sz="8" w:space="0" w:color="auto"/>
              <w:right w:val="single" w:sz="4" w:space="0" w:color="auto"/>
            </w:tcBorders>
            <w:shd w:val="clear" w:color="auto" w:fill="auto"/>
            <w:hideMark/>
          </w:tcPr>
          <w:p w14:paraId="2A6C079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8" w:space="0" w:color="auto"/>
              <w:left w:val="nil"/>
              <w:bottom w:val="single" w:sz="8" w:space="0" w:color="auto"/>
              <w:right w:val="single" w:sz="8" w:space="0" w:color="auto"/>
            </w:tcBorders>
            <w:shd w:val="clear" w:color="auto" w:fill="auto"/>
            <w:hideMark/>
          </w:tcPr>
          <w:p w14:paraId="0D6BF06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607" w:type="dxa"/>
            <w:tcBorders>
              <w:top w:val="single" w:sz="8" w:space="0" w:color="auto"/>
              <w:left w:val="nil"/>
              <w:bottom w:val="single" w:sz="8" w:space="0" w:color="auto"/>
              <w:right w:val="single" w:sz="4" w:space="0" w:color="auto"/>
            </w:tcBorders>
            <w:shd w:val="clear" w:color="auto" w:fill="auto"/>
            <w:hideMark/>
          </w:tcPr>
          <w:p w14:paraId="00F2F412"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single" w:sz="8" w:space="0" w:color="auto"/>
              <w:left w:val="nil"/>
              <w:bottom w:val="single" w:sz="8" w:space="0" w:color="auto"/>
              <w:right w:val="single" w:sz="4" w:space="0" w:color="auto"/>
            </w:tcBorders>
            <w:shd w:val="clear" w:color="auto" w:fill="auto"/>
            <w:hideMark/>
          </w:tcPr>
          <w:p w14:paraId="0389F6B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single" w:sz="8" w:space="0" w:color="auto"/>
              <w:left w:val="nil"/>
              <w:bottom w:val="single" w:sz="8" w:space="0" w:color="auto"/>
              <w:right w:val="single" w:sz="8" w:space="0" w:color="auto"/>
            </w:tcBorders>
            <w:shd w:val="clear" w:color="auto" w:fill="auto"/>
            <w:hideMark/>
          </w:tcPr>
          <w:p w14:paraId="5EC96E7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70A0B1B8" w14:textId="77777777" w:rsidR="003624FD" w:rsidRPr="003624FD" w:rsidRDefault="003624FD" w:rsidP="003624FD">
            <w:pPr>
              <w:rPr>
                <w:sz w:val="12"/>
                <w:szCs w:val="12"/>
              </w:rPr>
            </w:pPr>
          </w:p>
        </w:tc>
        <w:tc>
          <w:tcPr>
            <w:tcW w:w="3" w:type="dxa"/>
            <w:vAlign w:val="center"/>
            <w:hideMark/>
          </w:tcPr>
          <w:p w14:paraId="5FCEC78B" w14:textId="77777777" w:rsidR="003624FD" w:rsidRPr="003624FD" w:rsidRDefault="003624FD" w:rsidP="003624FD">
            <w:pPr>
              <w:rPr>
                <w:sz w:val="12"/>
                <w:szCs w:val="12"/>
              </w:rPr>
            </w:pPr>
          </w:p>
        </w:tc>
        <w:tc>
          <w:tcPr>
            <w:tcW w:w="11" w:type="dxa"/>
            <w:vAlign w:val="center"/>
            <w:hideMark/>
          </w:tcPr>
          <w:p w14:paraId="1ACA0853" w14:textId="77777777" w:rsidR="003624FD" w:rsidRPr="003624FD" w:rsidRDefault="003624FD" w:rsidP="003624FD">
            <w:pPr>
              <w:rPr>
                <w:sz w:val="12"/>
                <w:szCs w:val="12"/>
              </w:rPr>
            </w:pPr>
          </w:p>
        </w:tc>
        <w:tc>
          <w:tcPr>
            <w:tcW w:w="11" w:type="dxa"/>
            <w:vAlign w:val="center"/>
            <w:hideMark/>
          </w:tcPr>
          <w:p w14:paraId="53AE100C" w14:textId="77777777" w:rsidR="003624FD" w:rsidRPr="003624FD" w:rsidRDefault="003624FD" w:rsidP="003624FD">
            <w:pPr>
              <w:rPr>
                <w:sz w:val="12"/>
                <w:szCs w:val="12"/>
              </w:rPr>
            </w:pPr>
          </w:p>
        </w:tc>
      </w:tr>
      <w:tr w:rsidR="003624FD" w:rsidRPr="003624FD" w14:paraId="7141A674" w14:textId="77777777" w:rsidTr="00104FF4">
        <w:trPr>
          <w:trHeight w:val="585"/>
          <w:jc w:val="center"/>
        </w:trPr>
        <w:tc>
          <w:tcPr>
            <w:tcW w:w="473" w:type="dxa"/>
            <w:tcBorders>
              <w:top w:val="nil"/>
              <w:left w:val="single" w:sz="8" w:space="0" w:color="auto"/>
              <w:bottom w:val="single" w:sz="4" w:space="0" w:color="auto"/>
              <w:right w:val="single" w:sz="4" w:space="0" w:color="auto"/>
            </w:tcBorders>
            <w:shd w:val="clear" w:color="auto" w:fill="auto"/>
            <w:hideMark/>
          </w:tcPr>
          <w:p w14:paraId="446AF2D5" w14:textId="77777777" w:rsidR="003624FD" w:rsidRPr="003624FD" w:rsidRDefault="003624FD" w:rsidP="003624FD">
            <w:pPr>
              <w:jc w:val="center"/>
              <w:rPr>
                <w:b/>
                <w:bCs/>
                <w:color w:val="000000"/>
                <w:sz w:val="12"/>
                <w:szCs w:val="12"/>
              </w:rPr>
            </w:pPr>
            <w:r w:rsidRPr="003624FD">
              <w:rPr>
                <w:b/>
                <w:bCs/>
                <w:color w:val="000000"/>
                <w:sz w:val="12"/>
                <w:szCs w:val="12"/>
              </w:rPr>
              <w:t>5.</w:t>
            </w:r>
          </w:p>
        </w:tc>
        <w:tc>
          <w:tcPr>
            <w:tcW w:w="2739" w:type="dxa"/>
            <w:gridSpan w:val="2"/>
            <w:tcBorders>
              <w:top w:val="single" w:sz="8" w:space="0" w:color="auto"/>
              <w:left w:val="nil"/>
              <w:bottom w:val="single" w:sz="4" w:space="0" w:color="auto"/>
              <w:right w:val="single" w:sz="4" w:space="0" w:color="000000"/>
            </w:tcBorders>
            <w:shd w:val="clear" w:color="auto" w:fill="auto"/>
            <w:hideMark/>
          </w:tcPr>
          <w:p w14:paraId="55F2B9B5" w14:textId="77777777" w:rsidR="003624FD" w:rsidRPr="003624FD" w:rsidRDefault="003624FD" w:rsidP="003624FD">
            <w:pPr>
              <w:rPr>
                <w:b/>
                <w:bCs/>
                <w:color w:val="000000"/>
                <w:sz w:val="12"/>
                <w:szCs w:val="12"/>
              </w:rPr>
            </w:pPr>
            <w:r w:rsidRPr="003624FD">
              <w:rPr>
                <w:b/>
                <w:bCs/>
                <w:color w:val="000000"/>
                <w:sz w:val="12"/>
                <w:szCs w:val="12"/>
              </w:rPr>
              <w:t>Предпринимательская прибыль</w:t>
            </w:r>
          </w:p>
        </w:tc>
        <w:tc>
          <w:tcPr>
            <w:tcW w:w="459" w:type="dxa"/>
            <w:tcBorders>
              <w:top w:val="nil"/>
              <w:left w:val="nil"/>
              <w:bottom w:val="single" w:sz="4" w:space="0" w:color="auto"/>
              <w:right w:val="nil"/>
            </w:tcBorders>
            <w:shd w:val="clear" w:color="auto" w:fill="auto"/>
            <w:hideMark/>
          </w:tcPr>
          <w:p w14:paraId="5BCB36E9" w14:textId="77777777" w:rsidR="003624FD" w:rsidRPr="003624FD" w:rsidRDefault="003624FD" w:rsidP="003624FD">
            <w:pPr>
              <w:jc w:val="center"/>
              <w:rPr>
                <w:b/>
                <w:bCs/>
                <w:color w:val="000000"/>
                <w:sz w:val="12"/>
                <w:szCs w:val="12"/>
              </w:rPr>
            </w:pPr>
            <w:r w:rsidRPr="003624FD">
              <w:rPr>
                <w:b/>
                <w:bCs/>
                <w:color w:val="000000"/>
                <w:sz w:val="12"/>
                <w:szCs w:val="12"/>
              </w:rPr>
              <w:t>тыс.руб.</w:t>
            </w:r>
          </w:p>
        </w:tc>
        <w:tc>
          <w:tcPr>
            <w:tcW w:w="602" w:type="dxa"/>
            <w:tcBorders>
              <w:top w:val="nil"/>
              <w:left w:val="nil"/>
              <w:bottom w:val="single" w:sz="4" w:space="0" w:color="auto"/>
              <w:right w:val="single" w:sz="8" w:space="0" w:color="auto"/>
            </w:tcBorders>
            <w:shd w:val="clear" w:color="auto" w:fill="auto"/>
            <w:hideMark/>
          </w:tcPr>
          <w:p w14:paraId="1E06608A"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20005,86</w:t>
            </w:r>
          </w:p>
        </w:tc>
        <w:tc>
          <w:tcPr>
            <w:tcW w:w="572" w:type="dxa"/>
            <w:tcBorders>
              <w:top w:val="nil"/>
              <w:left w:val="nil"/>
              <w:bottom w:val="single" w:sz="4" w:space="0" w:color="auto"/>
              <w:right w:val="single" w:sz="4" w:space="0" w:color="auto"/>
            </w:tcBorders>
            <w:shd w:val="clear" w:color="auto" w:fill="auto"/>
            <w:hideMark/>
          </w:tcPr>
          <w:p w14:paraId="75B2441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52EAAB1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nil"/>
            </w:tcBorders>
            <w:shd w:val="clear" w:color="auto" w:fill="auto"/>
            <w:hideMark/>
          </w:tcPr>
          <w:p w14:paraId="0FB1E2D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nil"/>
            </w:tcBorders>
            <w:shd w:val="clear" w:color="auto" w:fill="auto"/>
            <w:hideMark/>
          </w:tcPr>
          <w:p w14:paraId="36579A3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20005,86</w:t>
            </w:r>
          </w:p>
        </w:tc>
        <w:tc>
          <w:tcPr>
            <w:tcW w:w="567" w:type="dxa"/>
            <w:tcBorders>
              <w:top w:val="nil"/>
              <w:left w:val="nil"/>
              <w:bottom w:val="single" w:sz="4" w:space="0" w:color="auto"/>
              <w:right w:val="nil"/>
            </w:tcBorders>
            <w:shd w:val="clear" w:color="auto" w:fill="auto"/>
            <w:hideMark/>
          </w:tcPr>
          <w:p w14:paraId="59C3D02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hideMark/>
          </w:tcPr>
          <w:p w14:paraId="4814328B"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20005,86</w:t>
            </w:r>
          </w:p>
        </w:tc>
        <w:tc>
          <w:tcPr>
            <w:tcW w:w="572" w:type="dxa"/>
            <w:tcBorders>
              <w:top w:val="nil"/>
              <w:left w:val="nil"/>
              <w:bottom w:val="single" w:sz="4" w:space="0" w:color="auto"/>
              <w:right w:val="nil"/>
            </w:tcBorders>
            <w:shd w:val="clear" w:color="auto" w:fill="auto"/>
            <w:hideMark/>
          </w:tcPr>
          <w:p w14:paraId="49E3CCF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21 616,42</w:t>
            </w:r>
          </w:p>
        </w:tc>
        <w:tc>
          <w:tcPr>
            <w:tcW w:w="567" w:type="dxa"/>
            <w:tcBorders>
              <w:top w:val="nil"/>
              <w:left w:val="single" w:sz="4" w:space="0" w:color="auto"/>
              <w:bottom w:val="single" w:sz="8" w:space="0" w:color="auto"/>
              <w:right w:val="nil"/>
            </w:tcBorders>
            <w:shd w:val="clear" w:color="auto" w:fill="auto"/>
            <w:hideMark/>
          </w:tcPr>
          <w:p w14:paraId="433A409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868,68</w:t>
            </w:r>
          </w:p>
        </w:tc>
        <w:tc>
          <w:tcPr>
            <w:tcW w:w="570" w:type="dxa"/>
            <w:tcBorders>
              <w:top w:val="nil"/>
              <w:left w:val="single" w:sz="4" w:space="0" w:color="auto"/>
              <w:bottom w:val="single" w:sz="8" w:space="0" w:color="auto"/>
              <w:right w:val="single" w:sz="8" w:space="0" w:color="auto"/>
            </w:tcBorders>
            <w:shd w:val="clear" w:color="auto" w:fill="auto"/>
            <w:hideMark/>
          </w:tcPr>
          <w:p w14:paraId="2CCC0705"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22 485,10</w:t>
            </w:r>
          </w:p>
        </w:tc>
        <w:tc>
          <w:tcPr>
            <w:tcW w:w="572" w:type="dxa"/>
            <w:tcBorders>
              <w:top w:val="nil"/>
              <w:left w:val="single" w:sz="8" w:space="0" w:color="auto"/>
              <w:bottom w:val="single" w:sz="4" w:space="0" w:color="auto"/>
              <w:right w:val="nil"/>
            </w:tcBorders>
            <w:shd w:val="clear" w:color="auto" w:fill="auto"/>
            <w:hideMark/>
          </w:tcPr>
          <w:p w14:paraId="2A360676"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24 282,75</w:t>
            </w:r>
          </w:p>
        </w:tc>
        <w:tc>
          <w:tcPr>
            <w:tcW w:w="567" w:type="dxa"/>
            <w:tcBorders>
              <w:top w:val="nil"/>
              <w:left w:val="single" w:sz="4" w:space="0" w:color="auto"/>
              <w:bottom w:val="single" w:sz="8" w:space="0" w:color="auto"/>
              <w:right w:val="nil"/>
            </w:tcBorders>
            <w:shd w:val="clear" w:color="auto" w:fill="auto"/>
            <w:hideMark/>
          </w:tcPr>
          <w:p w14:paraId="75A2A6D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943,39</w:t>
            </w:r>
          </w:p>
        </w:tc>
        <w:tc>
          <w:tcPr>
            <w:tcW w:w="570" w:type="dxa"/>
            <w:tcBorders>
              <w:top w:val="nil"/>
              <w:left w:val="single" w:sz="4" w:space="0" w:color="auto"/>
              <w:bottom w:val="single" w:sz="8" w:space="0" w:color="auto"/>
              <w:right w:val="single" w:sz="8" w:space="0" w:color="auto"/>
            </w:tcBorders>
            <w:shd w:val="clear" w:color="auto" w:fill="auto"/>
            <w:hideMark/>
          </w:tcPr>
          <w:p w14:paraId="7BE6AAD7"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25 226,14</w:t>
            </w:r>
          </w:p>
        </w:tc>
        <w:tc>
          <w:tcPr>
            <w:tcW w:w="572" w:type="dxa"/>
            <w:tcBorders>
              <w:top w:val="nil"/>
              <w:left w:val="nil"/>
              <w:bottom w:val="single" w:sz="4" w:space="0" w:color="auto"/>
              <w:right w:val="nil"/>
            </w:tcBorders>
            <w:shd w:val="clear" w:color="auto" w:fill="auto"/>
            <w:hideMark/>
          </w:tcPr>
          <w:p w14:paraId="5B34F151"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23 157,08</w:t>
            </w:r>
          </w:p>
        </w:tc>
        <w:tc>
          <w:tcPr>
            <w:tcW w:w="572" w:type="dxa"/>
            <w:tcBorders>
              <w:top w:val="nil"/>
              <w:left w:val="single" w:sz="4" w:space="0" w:color="auto"/>
              <w:bottom w:val="single" w:sz="8" w:space="0" w:color="auto"/>
              <w:right w:val="nil"/>
            </w:tcBorders>
            <w:shd w:val="clear" w:color="auto" w:fill="auto"/>
            <w:hideMark/>
          </w:tcPr>
          <w:p w14:paraId="191A89F8"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906,59</w:t>
            </w:r>
          </w:p>
        </w:tc>
        <w:tc>
          <w:tcPr>
            <w:tcW w:w="572" w:type="dxa"/>
            <w:tcBorders>
              <w:top w:val="nil"/>
              <w:left w:val="single" w:sz="4" w:space="0" w:color="auto"/>
              <w:bottom w:val="single" w:sz="8" w:space="0" w:color="auto"/>
              <w:right w:val="single" w:sz="8" w:space="0" w:color="auto"/>
            </w:tcBorders>
            <w:shd w:val="clear" w:color="auto" w:fill="auto"/>
            <w:hideMark/>
          </w:tcPr>
          <w:p w14:paraId="2A2BA4E5"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24 063,67</w:t>
            </w:r>
          </w:p>
        </w:tc>
        <w:tc>
          <w:tcPr>
            <w:tcW w:w="607" w:type="dxa"/>
            <w:tcBorders>
              <w:top w:val="nil"/>
              <w:left w:val="nil"/>
              <w:bottom w:val="single" w:sz="4" w:space="0" w:color="auto"/>
              <w:right w:val="nil"/>
            </w:tcBorders>
            <w:shd w:val="clear" w:color="auto" w:fill="auto"/>
            <w:hideMark/>
          </w:tcPr>
          <w:p w14:paraId="6761A8B3"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-1 125,67</w:t>
            </w:r>
          </w:p>
        </w:tc>
        <w:tc>
          <w:tcPr>
            <w:tcW w:w="530" w:type="dxa"/>
            <w:tcBorders>
              <w:top w:val="nil"/>
              <w:left w:val="single" w:sz="4" w:space="0" w:color="auto"/>
              <w:bottom w:val="single" w:sz="8" w:space="0" w:color="auto"/>
              <w:right w:val="nil"/>
            </w:tcBorders>
            <w:shd w:val="clear" w:color="auto" w:fill="auto"/>
            <w:hideMark/>
          </w:tcPr>
          <w:p w14:paraId="2891CE1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-36,80</w:t>
            </w:r>
          </w:p>
        </w:tc>
        <w:tc>
          <w:tcPr>
            <w:tcW w:w="570" w:type="dxa"/>
            <w:tcBorders>
              <w:top w:val="nil"/>
              <w:left w:val="single" w:sz="4" w:space="0" w:color="auto"/>
              <w:bottom w:val="single" w:sz="8" w:space="0" w:color="auto"/>
              <w:right w:val="single" w:sz="8" w:space="0" w:color="auto"/>
            </w:tcBorders>
            <w:shd w:val="clear" w:color="auto" w:fill="auto"/>
            <w:hideMark/>
          </w:tcPr>
          <w:p w14:paraId="7C9D2EBC"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-1 162,47</w:t>
            </w:r>
          </w:p>
        </w:tc>
        <w:tc>
          <w:tcPr>
            <w:tcW w:w="13" w:type="dxa"/>
            <w:vAlign w:val="center"/>
            <w:hideMark/>
          </w:tcPr>
          <w:p w14:paraId="3516DA55" w14:textId="77777777" w:rsidR="003624FD" w:rsidRPr="003624FD" w:rsidRDefault="003624FD" w:rsidP="003624FD">
            <w:pPr>
              <w:rPr>
                <w:sz w:val="12"/>
                <w:szCs w:val="12"/>
              </w:rPr>
            </w:pPr>
          </w:p>
        </w:tc>
        <w:tc>
          <w:tcPr>
            <w:tcW w:w="3" w:type="dxa"/>
            <w:vAlign w:val="center"/>
            <w:hideMark/>
          </w:tcPr>
          <w:p w14:paraId="48C2C86B" w14:textId="77777777" w:rsidR="003624FD" w:rsidRPr="003624FD" w:rsidRDefault="003624FD" w:rsidP="003624FD">
            <w:pPr>
              <w:rPr>
                <w:sz w:val="12"/>
                <w:szCs w:val="12"/>
              </w:rPr>
            </w:pPr>
          </w:p>
        </w:tc>
        <w:tc>
          <w:tcPr>
            <w:tcW w:w="11" w:type="dxa"/>
            <w:vAlign w:val="center"/>
            <w:hideMark/>
          </w:tcPr>
          <w:p w14:paraId="738F8D08" w14:textId="77777777" w:rsidR="003624FD" w:rsidRPr="003624FD" w:rsidRDefault="003624FD" w:rsidP="003624FD">
            <w:pPr>
              <w:rPr>
                <w:sz w:val="12"/>
                <w:szCs w:val="12"/>
              </w:rPr>
            </w:pPr>
          </w:p>
        </w:tc>
        <w:tc>
          <w:tcPr>
            <w:tcW w:w="11" w:type="dxa"/>
            <w:vAlign w:val="center"/>
            <w:hideMark/>
          </w:tcPr>
          <w:p w14:paraId="652255C7" w14:textId="77777777" w:rsidR="003624FD" w:rsidRPr="003624FD" w:rsidRDefault="003624FD" w:rsidP="003624FD">
            <w:pPr>
              <w:rPr>
                <w:sz w:val="12"/>
                <w:szCs w:val="12"/>
              </w:rPr>
            </w:pPr>
          </w:p>
        </w:tc>
      </w:tr>
      <w:tr w:rsidR="003624FD" w:rsidRPr="003624FD" w14:paraId="585AB0ED" w14:textId="77777777" w:rsidTr="00104FF4">
        <w:trPr>
          <w:trHeight w:val="570"/>
          <w:jc w:val="center"/>
        </w:trPr>
        <w:tc>
          <w:tcPr>
            <w:tcW w:w="473" w:type="dxa"/>
            <w:tcBorders>
              <w:top w:val="single" w:sz="8" w:space="0" w:color="auto"/>
              <w:left w:val="single" w:sz="8" w:space="0" w:color="auto"/>
              <w:bottom w:val="single" w:sz="4" w:space="0" w:color="auto"/>
              <w:right w:val="single" w:sz="4" w:space="0" w:color="auto"/>
            </w:tcBorders>
            <w:shd w:val="clear" w:color="auto" w:fill="auto"/>
            <w:hideMark/>
          </w:tcPr>
          <w:p w14:paraId="7E9BB74F" w14:textId="77777777" w:rsidR="003624FD" w:rsidRPr="003624FD" w:rsidRDefault="003624FD" w:rsidP="003624FD">
            <w:pPr>
              <w:jc w:val="center"/>
              <w:rPr>
                <w:b/>
                <w:bCs/>
                <w:color w:val="000000"/>
                <w:sz w:val="12"/>
                <w:szCs w:val="12"/>
              </w:rPr>
            </w:pPr>
            <w:r w:rsidRPr="003624FD">
              <w:rPr>
                <w:b/>
                <w:bCs/>
                <w:color w:val="000000"/>
                <w:sz w:val="12"/>
                <w:szCs w:val="12"/>
              </w:rPr>
              <w:t>6.</w:t>
            </w:r>
          </w:p>
        </w:tc>
        <w:tc>
          <w:tcPr>
            <w:tcW w:w="2739" w:type="dxa"/>
            <w:gridSpan w:val="2"/>
            <w:tcBorders>
              <w:top w:val="single" w:sz="8" w:space="0" w:color="auto"/>
              <w:left w:val="nil"/>
              <w:bottom w:val="single" w:sz="4" w:space="0" w:color="auto"/>
              <w:right w:val="single" w:sz="4" w:space="0" w:color="000000"/>
            </w:tcBorders>
            <w:shd w:val="clear" w:color="auto" w:fill="auto"/>
            <w:hideMark/>
          </w:tcPr>
          <w:p w14:paraId="36D4459D" w14:textId="77777777" w:rsidR="003624FD" w:rsidRPr="003624FD" w:rsidRDefault="003624FD" w:rsidP="003624FD">
            <w:pPr>
              <w:rPr>
                <w:b/>
                <w:bCs/>
                <w:color w:val="000000"/>
                <w:sz w:val="12"/>
                <w:szCs w:val="12"/>
              </w:rPr>
            </w:pPr>
            <w:r w:rsidRPr="003624FD">
              <w:rPr>
                <w:b/>
                <w:bCs/>
                <w:color w:val="000000"/>
                <w:sz w:val="12"/>
                <w:szCs w:val="12"/>
              </w:rPr>
              <w:t>Необходимая валовая выручка, всего, в том числе</w:t>
            </w:r>
          </w:p>
        </w:tc>
        <w:tc>
          <w:tcPr>
            <w:tcW w:w="459" w:type="dxa"/>
            <w:tcBorders>
              <w:top w:val="single" w:sz="8" w:space="0" w:color="auto"/>
              <w:left w:val="nil"/>
              <w:bottom w:val="single" w:sz="4" w:space="0" w:color="auto"/>
              <w:right w:val="nil"/>
            </w:tcBorders>
            <w:shd w:val="clear" w:color="auto" w:fill="auto"/>
            <w:hideMark/>
          </w:tcPr>
          <w:p w14:paraId="087F71E1" w14:textId="77777777" w:rsidR="003624FD" w:rsidRPr="003624FD" w:rsidRDefault="003624FD" w:rsidP="003624FD">
            <w:pPr>
              <w:jc w:val="center"/>
              <w:rPr>
                <w:b/>
                <w:bCs/>
                <w:color w:val="000000"/>
                <w:sz w:val="12"/>
                <w:szCs w:val="12"/>
              </w:rPr>
            </w:pPr>
            <w:r w:rsidRPr="003624FD">
              <w:rPr>
                <w:b/>
                <w:bCs/>
                <w:color w:val="000000"/>
                <w:sz w:val="12"/>
                <w:szCs w:val="12"/>
              </w:rPr>
              <w:t>тыс.руб.</w:t>
            </w:r>
          </w:p>
        </w:tc>
        <w:tc>
          <w:tcPr>
            <w:tcW w:w="602" w:type="dxa"/>
            <w:tcBorders>
              <w:top w:val="single" w:sz="8" w:space="0" w:color="auto"/>
              <w:left w:val="nil"/>
              <w:bottom w:val="single" w:sz="4" w:space="0" w:color="auto"/>
              <w:right w:val="single" w:sz="8" w:space="0" w:color="auto"/>
            </w:tcBorders>
            <w:shd w:val="clear" w:color="auto" w:fill="auto"/>
            <w:hideMark/>
          </w:tcPr>
          <w:p w14:paraId="1C40700D"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612103,75</w:t>
            </w:r>
          </w:p>
        </w:tc>
        <w:tc>
          <w:tcPr>
            <w:tcW w:w="572" w:type="dxa"/>
            <w:tcBorders>
              <w:top w:val="single" w:sz="8" w:space="0" w:color="auto"/>
              <w:left w:val="nil"/>
              <w:bottom w:val="single" w:sz="4" w:space="0" w:color="auto"/>
              <w:right w:val="nil"/>
            </w:tcBorders>
            <w:shd w:val="clear" w:color="auto" w:fill="auto"/>
            <w:hideMark/>
          </w:tcPr>
          <w:p w14:paraId="6F1755BF"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640 335,50</w:t>
            </w:r>
          </w:p>
        </w:tc>
        <w:tc>
          <w:tcPr>
            <w:tcW w:w="567" w:type="dxa"/>
            <w:tcBorders>
              <w:top w:val="single" w:sz="8" w:space="0" w:color="auto"/>
              <w:left w:val="single" w:sz="4" w:space="0" w:color="auto"/>
              <w:bottom w:val="single" w:sz="4" w:space="0" w:color="auto"/>
              <w:right w:val="nil"/>
            </w:tcBorders>
            <w:shd w:val="clear" w:color="auto" w:fill="auto"/>
            <w:hideMark/>
          </w:tcPr>
          <w:p w14:paraId="6D4174F9"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9 749,34</w:t>
            </w:r>
          </w:p>
        </w:tc>
        <w:tc>
          <w:tcPr>
            <w:tcW w:w="570" w:type="dxa"/>
            <w:tcBorders>
              <w:top w:val="single" w:sz="8" w:space="0" w:color="auto"/>
              <w:left w:val="single" w:sz="4" w:space="0" w:color="auto"/>
              <w:bottom w:val="single" w:sz="4" w:space="0" w:color="auto"/>
              <w:right w:val="nil"/>
            </w:tcBorders>
            <w:shd w:val="clear" w:color="auto" w:fill="auto"/>
            <w:hideMark/>
          </w:tcPr>
          <w:p w14:paraId="03316694"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650 084,84</w:t>
            </w:r>
          </w:p>
        </w:tc>
        <w:tc>
          <w:tcPr>
            <w:tcW w:w="572" w:type="dxa"/>
            <w:tcBorders>
              <w:top w:val="single" w:sz="8" w:space="0" w:color="auto"/>
              <w:left w:val="single" w:sz="8" w:space="0" w:color="auto"/>
              <w:bottom w:val="single" w:sz="4" w:space="0" w:color="auto"/>
              <w:right w:val="nil"/>
            </w:tcBorders>
            <w:shd w:val="clear" w:color="auto" w:fill="auto"/>
            <w:hideMark/>
          </w:tcPr>
          <w:p w14:paraId="1938E175"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650 112,43</w:t>
            </w:r>
          </w:p>
        </w:tc>
        <w:tc>
          <w:tcPr>
            <w:tcW w:w="567" w:type="dxa"/>
            <w:tcBorders>
              <w:top w:val="single" w:sz="8" w:space="0" w:color="auto"/>
              <w:left w:val="single" w:sz="4" w:space="0" w:color="auto"/>
              <w:bottom w:val="single" w:sz="4" w:space="0" w:color="auto"/>
              <w:right w:val="nil"/>
            </w:tcBorders>
            <w:shd w:val="clear" w:color="auto" w:fill="auto"/>
            <w:hideMark/>
          </w:tcPr>
          <w:p w14:paraId="362E06FF"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4 204,36</w:t>
            </w:r>
          </w:p>
        </w:tc>
        <w:tc>
          <w:tcPr>
            <w:tcW w:w="570" w:type="dxa"/>
            <w:tcBorders>
              <w:top w:val="single" w:sz="8" w:space="0" w:color="auto"/>
              <w:left w:val="single" w:sz="4" w:space="0" w:color="auto"/>
              <w:bottom w:val="single" w:sz="4" w:space="0" w:color="auto"/>
              <w:right w:val="single" w:sz="8" w:space="0" w:color="auto"/>
            </w:tcBorders>
            <w:shd w:val="clear" w:color="auto" w:fill="auto"/>
            <w:hideMark/>
          </w:tcPr>
          <w:p w14:paraId="1ECF25AD"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654 316,79</w:t>
            </w:r>
          </w:p>
        </w:tc>
        <w:tc>
          <w:tcPr>
            <w:tcW w:w="572" w:type="dxa"/>
            <w:tcBorders>
              <w:top w:val="single" w:sz="8" w:space="0" w:color="auto"/>
              <w:left w:val="nil"/>
              <w:bottom w:val="single" w:sz="4" w:space="0" w:color="auto"/>
              <w:right w:val="nil"/>
            </w:tcBorders>
            <w:shd w:val="clear" w:color="auto" w:fill="auto"/>
            <w:hideMark/>
          </w:tcPr>
          <w:p w14:paraId="0BE52ACD"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666 227,83</w:t>
            </w:r>
          </w:p>
        </w:tc>
        <w:tc>
          <w:tcPr>
            <w:tcW w:w="567" w:type="dxa"/>
            <w:tcBorders>
              <w:top w:val="nil"/>
              <w:left w:val="single" w:sz="4" w:space="0" w:color="auto"/>
              <w:bottom w:val="single" w:sz="4" w:space="0" w:color="auto"/>
              <w:right w:val="nil"/>
            </w:tcBorders>
            <w:shd w:val="clear" w:color="auto" w:fill="auto"/>
            <w:hideMark/>
          </w:tcPr>
          <w:p w14:paraId="71A7C2DA"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18 242,36</w:t>
            </w:r>
          </w:p>
        </w:tc>
        <w:tc>
          <w:tcPr>
            <w:tcW w:w="570" w:type="dxa"/>
            <w:tcBorders>
              <w:top w:val="nil"/>
              <w:left w:val="single" w:sz="4" w:space="0" w:color="auto"/>
              <w:bottom w:val="single" w:sz="4" w:space="0" w:color="auto"/>
              <w:right w:val="single" w:sz="8" w:space="0" w:color="auto"/>
            </w:tcBorders>
            <w:shd w:val="clear" w:color="auto" w:fill="auto"/>
            <w:hideMark/>
          </w:tcPr>
          <w:p w14:paraId="4BEB10D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684 470,19</w:t>
            </w:r>
          </w:p>
        </w:tc>
        <w:tc>
          <w:tcPr>
            <w:tcW w:w="572" w:type="dxa"/>
            <w:tcBorders>
              <w:top w:val="single" w:sz="8" w:space="0" w:color="auto"/>
              <w:left w:val="nil"/>
              <w:bottom w:val="single" w:sz="4" w:space="0" w:color="auto"/>
              <w:right w:val="nil"/>
            </w:tcBorders>
            <w:shd w:val="clear" w:color="auto" w:fill="auto"/>
            <w:hideMark/>
          </w:tcPr>
          <w:p w14:paraId="13F2EF3D"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768 526,24</w:t>
            </w:r>
          </w:p>
        </w:tc>
        <w:tc>
          <w:tcPr>
            <w:tcW w:w="567" w:type="dxa"/>
            <w:tcBorders>
              <w:top w:val="nil"/>
              <w:left w:val="single" w:sz="4" w:space="0" w:color="auto"/>
              <w:bottom w:val="single" w:sz="4" w:space="0" w:color="auto"/>
              <w:right w:val="nil"/>
            </w:tcBorders>
            <w:shd w:val="clear" w:color="auto" w:fill="auto"/>
            <w:hideMark/>
          </w:tcPr>
          <w:p w14:paraId="69D0C1C9"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22 374,84</w:t>
            </w:r>
          </w:p>
        </w:tc>
        <w:tc>
          <w:tcPr>
            <w:tcW w:w="570" w:type="dxa"/>
            <w:tcBorders>
              <w:top w:val="nil"/>
              <w:left w:val="single" w:sz="4" w:space="0" w:color="auto"/>
              <w:bottom w:val="single" w:sz="4" w:space="0" w:color="auto"/>
              <w:right w:val="single" w:sz="8" w:space="0" w:color="auto"/>
            </w:tcBorders>
            <w:shd w:val="clear" w:color="auto" w:fill="auto"/>
            <w:hideMark/>
          </w:tcPr>
          <w:p w14:paraId="08A738E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790 901,08</w:t>
            </w:r>
          </w:p>
        </w:tc>
        <w:tc>
          <w:tcPr>
            <w:tcW w:w="572" w:type="dxa"/>
            <w:tcBorders>
              <w:top w:val="single" w:sz="8" w:space="0" w:color="auto"/>
              <w:left w:val="nil"/>
              <w:bottom w:val="single" w:sz="4" w:space="0" w:color="auto"/>
              <w:right w:val="nil"/>
            </w:tcBorders>
            <w:shd w:val="clear" w:color="auto" w:fill="auto"/>
            <w:hideMark/>
          </w:tcPr>
          <w:p w14:paraId="123FAE13"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719 482,75</w:t>
            </w:r>
          </w:p>
        </w:tc>
        <w:tc>
          <w:tcPr>
            <w:tcW w:w="572" w:type="dxa"/>
            <w:tcBorders>
              <w:top w:val="nil"/>
              <w:left w:val="single" w:sz="4" w:space="0" w:color="auto"/>
              <w:bottom w:val="single" w:sz="4" w:space="0" w:color="auto"/>
              <w:right w:val="nil"/>
            </w:tcBorders>
            <w:shd w:val="clear" w:color="auto" w:fill="auto"/>
            <w:hideMark/>
          </w:tcPr>
          <w:p w14:paraId="3005B771"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19 038,38</w:t>
            </w:r>
          </w:p>
        </w:tc>
        <w:tc>
          <w:tcPr>
            <w:tcW w:w="572" w:type="dxa"/>
            <w:tcBorders>
              <w:top w:val="nil"/>
              <w:left w:val="single" w:sz="4" w:space="0" w:color="auto"/>
              <w:bottom w:val="single" w:sz="4" w:space="0" w:color="auto"/>
              <w:right w:val="single" w:sz="8" w:space="0" w:color="auto"/>
            </w:tcBorders>
            <w:shd w:val="clear" w:color="auto" w:fill="auto"/>
            <w:hideMark/>
          </w:tcPr>
          <w:p w14:paraId="665B27CA"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738 521,13</w:t>
            </w:r>
          </w:p>
        </w:tc>
        <w:tc>
          <w:tcPr>
            <w:tcW w:w="607" w:type="dxa"/>
            <w:tcBorders>
              <w:top w:val="single" w:sz="8" w:space="0" w:color="auto"/>
              <w:left w:val="nil"/>
              <w:bottom w:val="single" w:sz="4" w:space="0" w:color="auto"/>
              <w:right w:val="nil"/>
            </w:tcBorders>
            <w:shd w:val="clear" w:color="auto" w:fill="auto"/>
            <w:hideMark/>
          </w:tcPr>
          <w:p w14:paraId="521263FF"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-49 043,49</w:t>
            </w:r>
          </w:p>
        </w:tc>
        <w:tc>
          <w:tcPr>
            <w:tcW w:w="530" w:type="dxa"/>
            <w:tcBorders>
              <w:top w:val="nil"/>
              <w:left w:val="single" w:sz="4" w:space="0" w:color="auto"/>
              <w:bottom w:val="single" w:sz="4" w:space="0" w:color="auto"/>
              <w:right w:val="nil"/>
            </w:tcBorders>
            <w:shd w:val="clear" w:color="auto" w:fill="auto"/>
            <w:hideMark/>
          </w:tcPr>
          <w:p w14:paraId="269311E5"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-3 336,46</w:t>
            </w:r>
          </w:p>
        </w:tc>
        <w:tc>
          <w:tcPr>
            <w:tcW w:w="570" w:type="dxa"/>
            <w:tcBorders>
              <w:top w:val="nil"/>
              <w:left w:val="single" w:sz="4" w:space="0" w:color="auto"/>
              <w:bottom w:val="single" w:sz="4" w:space="0" w:color="auto"/>
              <w:right w:val="single" w:sz="8" w:space="0" w:color="auto"/>
            </w:tcBorders>
            <w:shd w:val="clear" w:color="auto" w:fill="auto"/>
            <w:hideMark/>
          </w:tcPr>
          <w:p w14:paraId="73223303"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-52 379,95</w:t>
            </w:r>
          </w:p>
        </w:tc>
        <w:tc>
          <w:tcPr>
            <w:tcW w:w="13" w:type="dxa"/>
            <w:vAlign w:val="center"/>
            <w:hideMark/>
          </w:tcPr>
          <w:p w14:paraId="020BFC78" w14:textId="77777777" w:rsidR="003624FD" w:rsidRPr="003624FD" w:rsidRDefault="003624FD" w:rsidP="003624FD">
            <w:pPr>
              <w:rPr>
                <w:sz w:val="12"/>
                <w:szCs w:val="12"/>
              </w:rPr>
            </w:pPr>
          </w:p>
        </w:tc>
        <w:tc>
          <w:tcPr>
            <w:tcW w:w="3" w:type="dxa"/>
            <w:vAlign w:val="center"/>
            <w:hideMark/>
          </w:tcPr>
          <w:p w14:paraId="20E13D2B" w14:textId="77777777" w:rsidR="003624FD" w:rsidRPr="003624FD" w:rsidRDefault="003624FD" w:rsidP="003624FD">
            <w:pPr>
              <w:rPr>
                <w:sz w:val="12"/>
                <w:szCs w:val="12"/>
              </w:rPr>
            </w:pPr>
          </w:p>
        </w:tc>
        <w:tc>
          <w:tcPr>
            <w:tcW w:w="11" w:type="dxa"/>
            <w:vAlign w:val="center"/>
            <w:hideMark/>
          </w:tcPr>
          <w:p w14:paraId="7BF46F97" w14:textId="77777777" w:rsidR="003624FD" w:rsidRPr="003624FD" w:rsidRDefault="003624FD" w:rsidP="003624FD">
            <w:pPr>
              <w:rPr>
                <w:sz w:val="12"/>
                <w:szCs w:val="12"/>
              </w:rPr>
            </w:pPr>
          </w:p>
        </w:tc>
        <w:tc>
          <w:tcPr>
            <w:tcW w:w="11" w:type="dxa"/>
            <w:vAlign w:val="center"/>
            <w:hideMark/>
          </w:tcPr>
          <w:p w14:paraId="6B69E3F2" w14:textId="77777777" w:rsidR="003624FD" w:rsidRPr="003624FD" w:rsidRDefault="003624FD" w:rsidP="003624FD">
            <w:pPr>
              <w:rPr>
                <w:sz w:val="12"/>
                <w:szCs w:val="12"/>
              </w:rPr>
            </w:pPr>
          </w:p>
        </w:tc>
      </w:tr>
      <w:tr w:rsidR="003624FD" w:rsidRPr="003624FD" w14:paraId="6D624802" w14:textId="77777777" w:rsidTr="00104FF4">
        <w:trPr>
          <w:trHeight w:val="315"/>
          <w:jc w:val="center"/>
        </w:trPr>
        <w:tc>
          <w:tcPr>
            <w:tcW w:w="473" w:type="dxa"/>
            <w:tcBorders>
              <w:top w:val="nil"/>
              <w:left w:val="single" w:sz="8" w:space="0" w:color="auto"/>
              <w:bottom w:val="nil"/>
              <w:right w:val="single" w:sz="4" w:space="0" w:color="auto"/>
            </w:tcBorders>
            <w:shd w:val="clear" w:color="auto" w:fill="auto"/>
            <w:hideMark/>
          </w:tcPr>
          <w:p w14:paraId="2A42513C" w14:textId="77777777" w:rsidR="003624FD" w:rsidRPr="003624FD" w:rsidRDefault="003624FD" w:rsidP="003624FD">
            <w:pPr>
              <w:jc w:val="center"/>
              <w:rPr>
                <w:color w:val="000000"/>
                <w:sz w:val="12"/>
                <w:szCs w:val="12"/>
              </w:rPr>
            </w:pPr>
            <w:r w:rsidRPr="003624FD">
              <w:rPr>
                <w:color w:val="000000"/>
                <w:sz w:val="12"/>
                <w:szCs w:val="12"/>
              </w:rPr>
              <w:t>6.1.</w:t>
            </w:r>
          </w:p>
        </w:tc>
        <w:tc>
          <w:tcPr>
            <w:tcW w:w="1246" w:type="dxa"/>
            <w:tcBorders>
              <w:top w:val="nil"/>
              <w:left w:val="nil"/>
              <w:bottom w:val="nil"/>
              <w:right w:val="nil"/>
            </w:tcBorders>
            <w:shd w:val="clear" w:color="auto" w:fill="auto"/>
            <w:hideMark/>
          </w:tcPr>
          <w:p w14:paraId="4D333C2B" w14:textId="77777777" w:rsidR="003624FD" w:rsidRPr="003624FD" w:rsidRDefault="003624FD" w:rsidP="003624FD">
            <w:pPr>
              <w:rPr>
                <w:color w:val="000000"/>
                <w:sz w:val="12"/>
                <w:szCs w:val="12"/>
              </w:rPr>
            </w:pPr>
            <w:r w:rsidRPr="003624FD">
              <w:rPr>
                <w:color w:val="000000"/>
                <w:sz w:val="12"/>
                <w:szCs w:val="12"/>
              </w:rPr>
              <w:t> </w:t>
            </w:r>
          </w:p>
        </w:tc>
        <w:tc>
          <w:tcPr>
            <w:tcW w:w="1493" w:type="dxa"/>
            <w:tcBorders>
              <w:top w:val="nil"/>
              <w:left w:val="nil"/>
              <w:bottom w:val="nil"/>
              <w:right w:val="single" w:sz="4" w:space="0" w:color="auto"/>
            </w:tcBorders>
            <w:shd w:val="clear" w:color="auto" w:fill="auto"/>
            <w:hideMark/>
          </w:tcPr>
          <w:p w14:paraId="41982180" w14:textId="77777777" w:rsidR="003624FD" w:rsidRPr="003624FD" w:rsidRDefault="003624FD" w:rsidP="003624FD">
            <w:pPr>
              <w:rPr>
                <w:color w:val="000000"/>
                <w:sz w:val="12"/>
                <w:szCs w:val="12"/>
              </w:rPr>
            </w:pPr>
            <w:r w:rsidRPr="003624FD">
              <w:rPr>
                <w:color w:val="000000"/>
                <w:sz w:val="12"/>
                <w:szCs w:val="12"/>
              </w:rPr>
              <w:t>на потребительский рынок</w:t>
            </w:r>
          </w:p>
        </w:tc>
        <w:tc>
          <w:tcPr>
            <w:tcW w:w="459" w:type="dxa"/>
            <w:tcBorders>
              <w:top w:val="nil"/>
              <w:left w:val="nil"/>
              <w:bottom w:val="nil"/>
              <w:right w:val="nil"/>
            </w:tcBorders>
            <w:shd w:val="clear" w:color="auto" w:fill="auto"/>
            <w:hideMark/>
          </w:tcPr>
          <w:p w14:paraId="044A0A37" w14:textId="77777777" w:rsidR="003624FD" w:rsidRPr="003624FD" w:rsidRDefault="003624FD" w:rsidP="003624FD">
            <w:pPr>
              <w:jc w:val="center"/>
              <w:rPr>
                <w:color w:val="000000"/>
                <w:sz w:val="12"/>
                <w:szCs w:val="12"/>
              </w:rPr>
            </w:pPr>
            <w:r w:rsidRPr="003624FD">
              <w:rPr>
                <w:color w:val="000000"/>
                <w:sz w:val="12"/>
                <w:szCs w:val="12"/>
              </w:rPr>
              <w:t>тыс.руб.</w:t>
            </w:r>
          </w:p>
        </w:tc>
        <w:tc>
          <w:tcPr>
            <w:tcW w:w="602" w:type="dxa"/>
            <w:tcBorders>
              <w:top w:val="nil"/>
              <w:left w:val="single" w:sz="8" w:space="0" w:color="auto"/>
              <w:bottom w:val="single" w:sz="8" w:space="0" w:color="auto"/>
              <w:right w:val="single" w:sz="8" w:space="0" w:color="auto"/>
            </w:tcBorders>
            <w:shd w:val="clear" w:color="auto" w:fill="auto"/>
            <w:hideMark/>
          </w:tcPr>
          <w:p w14:paraId="277683D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612103,75</w:t>
            </w:r>
          </w:p>
        </w:tc>
        <w:tc>
          <w:tcPr>
            <w:tcW w:w="572" w:type="dxa"/>
            <w:tcBorders>
              <w:top w:val="single" w:sz="4" w:space="0" w:color="auto"/>
              <w:left w:val="single" w:sz="8" w:space="0" w:color="auto"/>
              <w:bottom w:val="single" w:sz="8" w:space="0" w:color="auto"/>
              <w:right w:val="single" w:sz="4" w:space="0" w:color="auto"/>
            </w:tcBorders>
            <w:shd w:val="clear" w:color="auto" w:fill="auto"/>
            <w:hideMark/>
          </w:tcPr>
          <w:p w14:paraId="08ADDC1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640 335,50</w:t>
            </w:r>
          </w:p>
        </w:tc>
        <w:tc>
          <w:tcPr>
            <w:tcW w:w="567" w:type="dxa"/>
            <w:tcBorders>
              <w:top w:val="single" w:sz="4" w:space="0" w:color="auto"/>
              <w:left w:val="nil"/>
              <w:bottom w:val="single" w:sz="8" w:space="0" w:color="auto"/>
              <w:right w:val="single" w:sz="4" w:space="0" w:color="auto"/>
            </w:tcBorders>
            <w:shd w:val="clear" w:color="auto" w:fill="auto"/>
            <w:hideMark/>
          </w:tcPr>
          <w:p w14:paraId="10E0AB7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9 749,34</w:t>
            </w:r>
          </w:p>
        </w:tc>
        <w:tc>
          <w:tcPr>
            <w:tcW w:w="570" w:type="dxa"/>
            <w:tcBorders>
              <w:top w:val="single" w:sz="4" w:space="0" w:color="auto"/>
              <w:left w:val="nil"/>
              <w:bottom w:val="single" w:sz="8" w:space="0" w:color="auto"/>
              <w:right w:val="nil"/>
            </w:tcBorders>
            <w:shd w:val="clear" w:color="auto" w:fill="auto"/>
            <w:hideMark/>
          </w:tcPr>
          <w:p w14:paraId="161F5AB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650 084,84</w:t>
            </w:r>
          </w:p>
        </w:tc>
        <w:tc>
          <w:tcPr>
            <w:tcW w:w="572" w:type="dxa"/>
            <w:tcBorders>
              <w:top w:val="single" w:sz="4" w:space="0" w:color="auto"/>
              <w:left w:val="single" w:sz="8" w:space="0" w:color="auto"/>
              <w:bottom w:val="single" w:sz="8" w:space="0" w:color="auto"/>
              <w:right w:val="nil"/>
            </w:tcBorders>
            <w:shd w:val="clear" w:color="auto" w:fill="auto"/>
            <w:hideMark/>
          </w:tcPr>
          <w:p w14:paraId="4BE7C77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650 112,43</w:t>
            </w:r>
          </w:p>
        </w:tc>
        <w:tc>
          <w:tcPr>
            <w:tcW w:w="567" w:type="dxa"/>
            <w:tcBorders>
              <w:top w:val="single" w:sz="4" w:space="0" w:color="auto"/>
              <w:left w:val="single" w:sz="4" w:space="0" w:color="auto"/>
              <w:bottom w:val="single" w:sz="8" w:space="0" w:color="auto"/>
              <w:right w:val="nil"/>
            </w:tcBorders>
            <w:shd w:val="clear" w:color="auto" w:fill="auto"/>
            <w:hideMark/>
          </w:tcPr>
          <w:p w14:paraId="15DC07C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4 204,36</w:t>
            </w:r>
          </w:p>
        </w:tc>
        <w:tc>
          <w:tcPr>
            <w:tcW w:w="570" w:type="dxa"/>
            <w:tcBorders>
              <w:top w:val="single" w:sz="4" w:space="0" w:color="auto"/>
              <w:left w:val="single" w:sz="4" w:space="0" w:color="auto"/>
              <w:bottom w:val="single" w:sz="8" w:space="0" w:color="auto"/>
              <w:right w:val="single" w:sz="8" w:space="0" w:color="auto"/>
            </w:tcBorders>
            <w:shd w:val="clear" w:color="auto" w:fill="auto"/>
            <w:hideMark/>
          </w:tcPr>
          <w:p w14:paraId="35235E8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654 316,79</w:t>
            </w:r>
          </w:p>
        </w:tc>
        <w:tc>
          <w:tcPr>
            <w:tcW w:w="572" w:type="dxa"/>
            <w:tcBorders>
              <w:top w:val="nil"/>
              <w:left w:val="single" w:sz="8" w:space="0" w:color="auto"/>
              <w:bottom w:val="single" w:sz="8" w:space="0" w:color="auto"/>
              <w:right w:val="single" w:sz="4" w:space="0" w:color="auto"/>
            </w:tcBorders>
            <w:shd w:val="clear" w:color="auto" w:fill="auto"/>
            <w:hideMark/>
          </w:tcPr>
          <w:p w14:paraId="28EEE10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666 227,83</w:t>
            </w:r>
          </w:p>
        </w:tc>
        <w:tc>
          <w:tcPr>
            <w:tcW w:w="567" w:type="dxa"/>
            <w:tcBorders>
              <w:top w:val="nil"/>
              <w:left w:val="nil"/>
              <w:bottom w:val="single" w:sz="8" w:space="0" w:color="auto"/>
              <w:right w:val="single" w:sz="4" w:space="0" w:color="auto"/>
            </w:tcBorders>
            <w:shd w:val="clear" w:color="auto" w:fill="auto"/>
            <w:hideMark/>
          </w:tcPr>
          <w:p w14:paraId="6F3A830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18 242,36</w:t>
            </w:r>
          </w:p>
        </w:tc>
        <w:tc>
          <w:tcPr>
            <w:tcW w:w="570" w:type="dxa"/>
            <w:tcBorders>
              <w:top w:val="nil"/>
              <w:left w:val="nil"/>
              <w:bottom w:val="single" w:sz="8" w:space="0" w:color="auto"/>
              <w:right w:val="single" w:sz="8" w:space="0" w:color="auto"/>
            </w:tcBorders>
            <w:shd w:val="clear" w:color="auto" w:fill="auto"/>
            <w:hideMark/>
          </w:tcPr>
          <w:p w14:paraId="32C2A9E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684 470,19</w:t>
            </w:r>
          </w:p>
        </w:tc>
        <w:tc>
          <w:tcPr>
            <w:tcW w:w="572" w:type="dxa"/>
            <w:tcBorders>
              <w:top w:val="nil"/>
              <w:left w:val="nil"/>
              <w:bottom w:val="single" w:sz="8" w:space="0" w:color="auto"/>
              <w:right w:val="single" w:sz="4" w:space="0" w:color="auto"/>
            </w:tcBorders>
            <w:shd w:val="clear" w:color="auto" w:fill="auto"/>
            <w:hideMark/>
          </w:tcPr>
          <w:p w14:paraId="70FD83B2"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768 526,24</w:t>
            </w:r>
          </w:p>
        </w:tc>
        <w:tc>
          <w:tcPr>
            <w:tcW w:w="567" w:type="dxa"/>
            <w:tcBorders>
              <w:top w:val="nil"/>
              <w:left w:val="nil"/>
              <w:bottom w:val="single" w:sz="8" w:space="0" w:color="auto"/>
              <w:right w:val="single" w:sz="4" w:space="0" w:color="auto"/>
            </w:tcBorders>
            <w:shd w:val="clear" w:color="auto" w:fill="auto"/>
            <w:hideMark/>
          </w:tcPr>
          <w:p w14:paraId="48B23003"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22 374,84</w:t>
            </w:r>
          </w:p>
        </w:tc>
        <w:tc>
          <w:tcPr>
            <w:tcW w:w="570" w:type="dxa"/>
            <w:tcBorders>
              <w:top w:val="nil"/>
              <w:left w:val="nil"/>
              <w:bottom w:val="single" w:sz="8" w:space="0" w:color="auto"/>
              <w:right w:val="single" w:sz="8" w:space="0" w:color="auto"/>
            </w:tcBorders>
            <w:shd w:val="clear" w:color="auto" w:fill="auto"/>
            <w:hideMark/>
          </w:tcPr>
          <w:p w14:paraId="76E8AFB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790 901,08</w:t>
            </w:r>
          </w:p>
        </w:tc>
        <w:tc>
          <w:tcPr>
            <w:tcW w:w="572" w:type="dxa"/>
            <w:tcBorders>
              <w:top w:val="nil"/>
              <w:left w:val="nil"/>
              <w:bottom w:val="single" w:sz="8" w:space="0" w:color="auto"/>
              <w:right w:val="single" w:sz="4" w:space="0" w:color="auto"/>
            </w:tcBorders>
            <w:shd w:val="clear" w:color="auto" w:fill="auto"/>
            <w:hideMark/>
          </w:tcPr>
          <w:p w14:paraId="57AADEE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719 482,75</w:t>
            </w:r>
          </w:p>
        </w:tc>
        <w:tc>
          <w:tcPr>
            <w:tcW w:w="572" w:type="dxa"/>
            <w:tcBorders>
              <w:top w:val="nil"/>
              <w:left w:val="nil"/>
              <w:bottom w:val="single" w:sz="8" w:space="0" w:color="auto"/>
              <w:right w:val="single" w:sz="4" w:space="0" w:color="auto"/>
            </w:tcBorders>
            <w:shd w:val="clear" w:color="auto" w:fill="auto"/>
            <w:hideMark/>
          </w:tcPr>
          <w:p w14:paraId="5135CD22"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19 038,38</w:t>
            </w:r>
          </w:p>
        </w:tc>
        <w:tc>
          <w:tcPr>
            <w:tcW w:w="572" w:type="dxa"/>
            <w:tcBorders>
              <w:top w:val="nil"/>
              <w:left w:val="nil"/>
              <w:bottom w:val="single" w:sz="8" w:space="0" w:color="auto"/>
              <w:right w:val="single" w:sz="8" w:space="0" w:color="auto"/>
            </w:tcBorders>
            <w:shd w:val="clear" w:color="auto" w:fill="auto"/>
            <w:hideMark/>
          </w:tcPr>
          <w:p w14:paraId="180B784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738 521,13</w:t>
            </w:r>
          </w:p>
        </w:tc>
        <w:tc>
          <w:tcPr>
            <w:tcW w:w="607" w:type="dxa"/>
            <w:tcBorders>
              <w:top w:val="nil"/>
              <w:left w:val="nil"/>
              <w:bottom w:val="single" w:sz="8" w:space="0" w:color="auto"/>
              <w:right w:val="single" w:sz="4" w:space="0" w:color="auto"/>
            </w:tcBorders>
            <w:shd w:val="clear" w:color="auto" w:fill="auto"/>
            <w:hideMark/>
          </w:tcPr>
          <w:p w14:paraId="0B1311D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-49 043,49</w:t>
            </w:r>
          </w:p>
        </w:tc>
        <w:tc>
          <w:tcPr>
            <w:tcW w:w="530" w:type="dxa"/>
            <w:tcBorders>
              <w:top w:val="nil"/>
              <w:left w:val="nil"/>
              <w:bottom w:val="single" w:sz="8" w:space="0" w:color="auto"/>
              <w:right w:val="single" w:sz="4" w:space="0" w:color="auto"/>
            </w:tcBorders>
            <w:shd w:val="clear" w:color="auto" w:fill="auto"/>
            <w:hideMark/>
          </w:tcPr>
          <w:p w14:paraId="75A0463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-3 336,46</w:t>
            </w:r>
          </w:p>
        </w:tc>
        <w:tc>
          <w:tcPr>
            <w:tcW w:w="570" w:type="dxa"/>
            <w:tcBorders>
              <w:top w:val="nil"/>
              <w:left w:val="nil"/>
              <w:bottom w:val="single" w:sz="8" w:space="0" w:color="auto"/>
              <w:right w:val="single" w:sz="8" w:space="0" w:color="auto"/>
            </w:tcBorders>
            <w:shd w:val="clear" w:color="auto" w:fill="auto"/>
            <w:hideMark/>
          </w:tcPr>
          <w:p w14:paraId="20B26F0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-52 379,95</w:t>
            </w:r>
          </w:p>
        </w:tc>
        <w:tc>
          <w:tcPr>
            <w:tcW w:w="13" w:type="dxa"/>
            <w:vAlign w:val="center"/>
            <w:hideMark/>
          </w:tcPr>
          <w:p w14:paraId="785AC259" w14:textId="77777777" w:rsidR="003624FD" w:rsidRPr="003624FD" w:rsidRDefault="003624FD" w:rsidP="003624FD">
            <w:pPr>
              <w:rPr>
                <w:sz w:val="12"/>
                <w:szCs w:val="12"/>
              </w:rPr>
            </w:pPr>
          </w:p>
        </w:tc>
        <w:tc>
          <w:tcPr>
            <w:tcW w:w="3" w:type="dxa"/>
            <w:vAlign w:val="center"/>
            <w:hideMark/>
          </w:tcPr>
          <w:p w14:paraId="4CDEC9DE" w14:textId="77777777" w:rsidR="003624FD" w:rsidRPr="003624FD" w:rsidRDefault="003624FD" w:rsidP="003624FD">
            <w:pPr>
              <w:rPr>
                <w:sz w:val="12"/>
                <w:szCs w:val="12"/>
              </w:rPr>
            </w:pPr>
          </w:p>
        </w:tc>
        <w:tc>
          <w:tcPr>
            <w:tcW w:w="11" w:type="dxa"/>
            <w:vAlign w:val="center"/>
            <w:hideMark/>
          </w:tcPr>
          <w:p w14:paraId="19F3151B" w14:textId="77777777" w:rsidR="003624FD" w:rsidRPr="003624FD" w:rsidRDefault="003624FD" w:rsidP="003624FD">
            <w:pPr>
              <w:rPr>
                <w:sz w:val="12"/>
                <w:szCs w:val="12"/>
              </w:rPr>
            </w:pPr>
          </w:p>
        </w:tc>
        <w:tc>
          <w:tcPr>
            <w:tcW w:w="11" w:type="dxa"/>
            <w:vAlign w:val="center"/>
            <w:hideMark/>
          </w:tcPr>
          <w:p w14:paraId="1D7D5CEA" w14:textId="77777777" w:rsidR="003624FD" w:rsidRPr="003624FD" w:rsidRDefault="003624FD" w:rsidP="003624FD">
            <w:pPr>
              <w:rPr>
                <w:sz w:val="12"/>
                <w:szCs w:val="12"/>
              </w:rPr>
            </w:pPr>
          </w:p>
        </w:tc>
      </w:tr>
      <w:tr w:rsidR="003624FD" w:rsidRPr="003624FD" w14:paraId="5E668F19" w14:textId="77777777" w:rsidTr="00104FF4">
        <w:trPr>
          <w:trHeight w:val="585"/>
          <w:jc w:val="center"/>
        </w:trPr>
        <w:tc>
          <w:tcPr>
            <w:tcW w:w="47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E716E1C" w14:textId="77777777" w:rsidR="003624FD" w:rsidRPr="003624FD" w:rsidRDefault="003624FD" w:rsidP="003624FD">
            <w:pPr>
              <w:jc w:val="center"/>
              <w:rPr>
                <w:b/>
                <w:bCs/>
                <w:color w:val="000000"/>
                <w:sz w:val="12"/>
                <w:szCs w:val="12"/>
              </w:rPr>
            </w:pPr>
            <w:r w:rsidRPr="003624FD">
              <w:rPr>
                <w:b/>
                <w:bCs/>
                <w:color w:val="000000"/>
                <w:sz w:val="12"/>
                <w:szCs w:val="12"/>
              </w:rPr>
              <w:t>7.</w:t>
            </w:r>
          </w:p>
        </w:tc>
        <w:tc>
          <w:tcPr>
            <w:tcW w:w="2739" w:type="dxa"/>
            <w:gridSpan w:val="2"/>
            <w:tcBorders>
              <w:top w:val="single" w:sz="8" w:space="0" w:color="auto"/>
              <w:left w:val="nil"/>
              <w:bottom w:val="single" w:sz="8" w:space="0" w:color="auto"/>
              <w:right w:val="single" w:sz="4" w:space="0" w:color="000000"/>
            </w:tcBorders>
            <w:shd w:val="clear" w:color="auto" w:fill="auto"/>
            <w:vAlign w:val="center"/>
            <w:hideMark/>
          </w:tcPr>
          <w:p w14:paraId="109A0BE8" w14:textId="77777777" w:rsidR="003624FD" w:rsidRPr="003624FD" w:rsidRDefault="003624FD" w:rsidP="003624FD">
            <w:pPr>
              <w:rPr>
                <w:b/>
                <w:bCs/>
                <w:color w:val="000000"/>
                <w:sz w:val="12"/>
                <w:szCs w:val="12"/>
              </w:rPr>
            </w:pPr>
            <w:r w:rsidRPr="003624FD">
              <w:rPr>
                <w:b/>
                <w:bCs/>
                <w:color w:val="000000"/>
                <w:sz w:val="12"/>
                <w:szCs w:val="12"/>
              </w:rPr>
              <w:t>Тариф на тепловую энергию</w:t>
            </w:r>
          </w:p>
        </w:tc>
        <w:tc>
          <w:tcPr>
            <w:tcW w:w="459" w:type="dxa"/>
            <w:tcBorders>
              <w:top w:val="single" w:sz="8" w:space="0" w:color="auto"/>
              <w:left w:val="nil"/>
              <w:bottom w:val="single" w:sz="8" w:space="0" w:color="auto"/>
              <w:right w:val="nil"/>
            </w:tcBorders>
            <w:shd w:val="clear" w:color="auto" w:fill="auto"/>
            <w:vAlign w:val="center"/>
            <w:hideMark/>
          </w:tcPr>
          <w:p w14:paraId="00C76DC5" w14:textId="77777777" w:rsidR="003624FD" w:rsidRPr="003624FD" w:rsidRDefault="003624FD" w:rsidP="003624FD">
            <w:pPr>
              <w:jc w:val="center"/>
              <w:rPr>
                <w:b/>
                <w:bCs/>
                <w:color w:val="000000"/>
                <w:sz w:val="12"/>
                <w:szCs w:val="12"/>
              </w:rPr>
            </w:pPr>
            <w:r w:rsidRPr="003624FD">
              <w:rPr>
                <w:b/>
                <w:bCs/>
                <w:color w:val="000000"/>
                <w:sz w:val="12"/>
                <w:szCs w:val="12"/>
              </w:rPr>
              <w:t>руб/Гкал</w:t>
            </w:r>
          </w:p>
        </w:tc>
        <w:tc>
          <w:tcPr>
            <w:tcW w:w="602" w:type="dxa"/>
            <w:tcBorders>
              <w:top w:val="nil"/>
              <w:left w:val="nil"/>
              <w:bottom w:val="single" w:sz="8" w:space="0" w:color="auto"/>
              <w:right w:val="single" w:sz="8" w:space="0" w:color="auto"/>
            </w:tcBorders>
            <w:shd w:val="clear" w:color="auto" w:fill="auto"/>
            <w:hideMark/>
          </w:tcPr>
          <w:p w14:paraId="7DCAD1AA"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3265,41</w:t>
            </w:r>
          </w:p>
        </w:tc>
        <w:tc>
          <w:tcPr>
            <w:tcW w:w="572" w:type="dxa"/>
            <w:tcBorders>
              <w:top w:val="single" w:sz="8" w:space="0" w:color="auto"/>
              <w:left w:val="nil"/>
              <w:bottom w:val="single" w:sz="8" w:space="0" w:color="auto"/>
              <w:right w:val="single" w:sz="4" w:space="0" w:color="auto"/>
            </w:tcBorders>
            <w:shd w:val="clear" w:color="auto" w:fill="auto"/>
            <w:hideMark/>
          </w:tcPr>
          <w:p w14:paraId="68DA625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single" w:sz="8" w:space="0" w:color="auto"/>
              <w:left w:val="nil"/>
              <w:bottom w:val="single" w:sz="8" w:space="0" w:color="auto"/>
              <w:right w:val="nil"/>
            </w:tcBorders>
            <w:shd w:val="clear" w:color="auto" w:fill="auto"/>
            <w:hideMark/>
          </w:tcPr>
          <w:p w14:paraId="1CFA90A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8" w:space="0" w:color="auto"/>
              <w:left w:val="single" w:sz="4" w:space="0" w:color="auto"/>
              <w:bottom w:val="single" w:sz="8" w:space="0" w:color="auto"/>
              <w:right w:val="nil"/>
            </w:tcBorders>
            <w:shd w:val="clear" w:color="auto" w:fill="auto"/>
            <w:hideMark/>
          </w:tcPr>
          <w:p w14:paraId="538CE8C1"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3 422,92</w:t>
            </w:r>
          </w:p>
        </w:tc>
        <w:tc>
          <w:tcPr>
            <w:tcW w:w="572" w:type="dxa"/>
            <w:tcBorders>
              <w:top w:val="single" w:sz="8" w:space="0" w:color="auto"/>
              <w:left w:val="single" w:sz="8" w:space="0" w:color="auto"/>
              <w:bottom w:val="single" w:sz="8" w:space="0" w:color="auto"/>
              <w:right w:val="nil"/>
            </w:tcBorders>
            <w:shd w:val="clear" w:color="auto" w:fill="auto"/>
            <w:hideMark/>
          </w:tcPr>
          <w:p w14:paraId="5FCA1EE2"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67" w:type="dxa"/>
            <w:tcBorders>
              <w:top w:val="single" w:sz="8" w:space="0" w:color="auto"/>
              <w:left w:val="single" w:sz="4" w:space="0" w:color="auto"/>
              <w:bottom w:val="single" w:sz="8" w:space="0" w:color="auto"/>
              <w:right w:val="nil"/>
            </w:tcBorders>
            <w:shd w:val="clear" w:color="auto" w:fill="auto"/>
            <w:hideMark/>
          </w:tcPr>
          <w:p w14:paraId="680FBE15"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single" w:sz="8" w:space="0" w:color="auto"/>
              <w:left w:val="single" w:sz="4" w:space="0" w:color="auto"/>
              <w:bottom w:val="single" w:sz="8" w:space="0" w:color="auto"/>
              <w:right w:val="single" w:sz="8" w:space="0" w:color="auto"/>
            </w:tcBorders>
            <w:shd w:val="clear" w:color="auto" w:fill="auto"/>
            <w:hideMark/>
          </w:tcPr>
          <w:p w14:paraId="3EFC20BE"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3445,21</w:t>
            </w:r>
          </w:p>
        </w:tc>
        <w:tc>
          <w:tcPr>
            <w:tcW w:w="572" w:type="dxa"/>
            <w:tcBorders>
              <w:top w:val="nil"/>
              <w:left w:val="nil"/>
              <w:bottom w:val="single" w:sz="8" w:space="0" w:color="auto"/>
              <w:right w:val="single" w:sz="4" w:space="0" w:color="auto"/>
            </w:tcBorders>
            <w:shd w:val="clear" w:color="auto" w:fill="auto"/>
            <w:hideMark/>
          </w:tcPr>
          <w:p w14:paraId="6980EF3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8" w:space="0" w:color="auto"/>
              <w:right w:val="nil"/>
            </w:tcBorders>
            <w:shd w:val="clear" w:color="auto" w:fill="auto"/>
            <w:hideMark/>
          </w:tcPr>
          <w:p w14:paraId="1265004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8" w:space="0" w:color="auto"/>
              <w:right w:val="single" w:sz="8" w:space="0" w:color="auto"/>
            </w:tcBorders>
            <w:shd w:val="clear" w:color="auto" w:fill="auto"/>
            <w:hideMark/>
          </w:tcPr>
          <w:p w14:paraId="47C920C0"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3486,72</w:t>
            </w:r>
          </w:p>
        </w:tc>
        <w:tc>
          <w:tcPr>
            <w:tcW w:w="572" w:type="dxa"/>
            <w:tcBorders>
              <w:top w:val="nil"/>
              <w:left w:val="nil"/>
              <w:bottom w:val="single" w:sz="8" w:space="0" w:color="auto"/>
              <w:right w:val="single" w:sz="4" w:space="0" w:color="auto"/>
            </w:tcBorders>
            <w:shd w:val="clear" w:color="auto" w:fill="auto"/>
            <w:hideMark/>
          </w:tcPr>
          <w:p w14:paraId="09FA47F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8" w:space="0" w:color="auto"/>
              <w:right w:val="nil"/>
            </w:tcBorders>
            <w:shd w:val="clear" w:color="auto" w:fill="auto"/>
            <w:hideMark/>
          </w:tcPr>
          <w:p w14:paraId="61A8470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8" w:space="0" w:color="auto"/>
              <w:right w:val="single" w:sz="8" w:space="0" w:color="auto"/>
            </w:tcBorders>
            <w:shd w:val="clear" w:color="auto" w:fill="auto"/>
            <w:hideMark/>
          </w:tcPr>
          <w:p w14:paraId="0FBA4931"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4164,37</w:t>
            </w:r>
          </w:p>
        </w:tc>
        <w:tc>
          <w:tcPr>
            <w:tcW w:w="572" w:type="dxa"/>
            <w:tcBorders>
              <w:top w:val="nil"/>
              <w:left w:val="nil"/>
              <w:bottom w:val="single" w:sz="8" w:space="0" w:color="auto"/>
              <w:right w:val="single" w:sz="4" w:space="0" w:color="auto"/>
            </w:tcBorders>
            <w:shd w:val="clear" w:color="auto" w:fill="auto"/>
            <w:hideMark/>
          </w:tcPr>
          <w:p w14:paraId="7896884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8" w:space="0" w:color="auto"/>
              <w:right w:val="nil"/>
            </w:tcBorders>
            <w:shd w:val="clear" w:color="auto" w:fill="auto"/>
            <w:hideMark/>
          </w:tcPr>
          <w:p w14:paraId="41F6334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4" w:space="0" w:color="auto"/>
              <w:bottom w:val="single" w:sz="8" w:space="0" w:color="auto"/>
              <w:right w:val="single" w:sz="8" w:space="0" w:color="auto"/>
            </w:tcBorders>
            <w:shd w:val="clear" w:color="auto" w:fill="auto"/>
            <w:hideMark/>
          </w:tcPr>
          <w:p w14:paraId="1D1AFD65"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3888,57</w:t>
            </w:r>
          </w:p>
        </w:tc>
        <w:tc>
          <w:tcPr>
            <w:tcW w:w="607" w:type="dxa"/>
            <w:tcBorders>
              <w:top w:val="nil"/>
              <w:left w:val="nil"/>
              <w:bottom w:val="single" w:sz="8" w:space="0" w:color="auto"/>
              <w:right w:val="single" w:sz="4" w:space="0" w:color="auto"/>
            </w:tcBorders>
            <w:shd w:val="clear" w:color="auto" w:fill="auto"/>
            <w:hideMark/>
          </w:tcPr>
          <w:p w14:paraId="2F77DF2A"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nil"/>
              <w:bottom w:val="single" w:sz="8" w:space="0" w:color="auto"/>
              <w:right w:val="nil"/>
            </w:tcBorders>
            <w:shd w:val="clear" w:color="auto" w:fill="auto"/>
            <w:hideMark/>
          </w:tcPr>
          <w:p w14:paraId="24B90F13"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single" w:sz="4" w:space="0" w:color="auto"/>
              <w:bottom w:val="single" w:sz="8" w:space="0" w:color="auto"/>
              <w:right w:val="single" w:sz="8" w:space="0" w:color="auto"/>
            </w:tcBorders>
            <w:shd w:val="clear" w:color="auto" w:fill="auto"/>
            <w:hideMark/>
          </w:tcPr>
          <w:p w14:paraId="6A8403F2"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-275,80</w:t>
            </w:r>
          </w:p>
        </w:tc>
        <w:tc>
          <w:tcPr>
            <w:tcW w:w="13" w:type="dxa"/>
            <w:vAlign w:val="center"/>
            <w:hideMark/>
          </w:tcPr>
          <w:p w14:paraId="65985605" w14:textId="77777777" w:rsidR="003624FD" w:rsidRPr="003624FD" w:rsidRDefault="003624FD" w:rsidP="003624FD">
            <w:pPr>
              <w:rPr>
                <w:sz w:val="12"/>
                <w:szCs w:val="12"/>
              </w:rPr>
            </w:pPr>
          </w:p>
        </w:tc>
        <w:tc>
          <w:tcPr>
            <w:tcW w:w="3" w:type="dxa"/>
            <w:vAlign w:val="center"/>
            <w:hideMark/>
          </w:tcPr>
          <w:p w14:paraId="2028E85E" w14:textId="77777777" w:rsidR="003624FD" w:rsidRPr="003624FD" w:rsidRDefault="003624FD" w:rsidP="003624FD">
            <w:pPr>
              <w:rPr>
                <w:sz w:val="12"/>
                <w:szCs w:val="12"/>
              </w:rPr>
            </w:pPr>
          </w:p>
        </w:tc>
        <w:tc>
          <w:tcPr>
            <w:tcW w:w="11" w:type="dxa"/>
            <w:vAlign w:val="center"/>
            <w:hideMark/>
          </w:tcPr>
          <w:p w14:paraId="5C671CDD" w14:textId="77777777" w:rsidR="003624FD" w:rsidRPr="003624FD" w:rsidRDefault="003624FD" w:rsidP="003624FD">
            <w:pPr>
              <w:rPr>
                <w:sz w:val="12"/>
                <w:szCs w:val="12"/>
              </w:rPr>
            </w:pPr>
          </w:p>
        </w:tc>
        <w:tc>
          <w:tcPr>
            <w:tcW w:w="11" w:type="dxa"/>
            <w:vAlign w:val="center"/>
            <w:hideMark/>
          </w:tcPr>
          <w:p w14:paraId="7ACB2565" w14:textId="77777777" w:rsidR="003624FD" w:rsidRPr="003624FD" w:rsidRDefault="003624FD" w:rsidP="003624FD">
            <w:pPr>
              <w:rPr>
                <w:sz w:val="12"/>
                <w:szCs w:val="12"/>
              </w:rPr>
            </w:pPr>
          </w:p>
        </w:tc>
      </w:tr>
      <w:tr w:rsidR="003624FD" w:rsidRPr="003624FD" w14:paraId="4D9191A1" w14:textId="77777777" w:rsidTr="00104FF4">
        <w:trPr>
          <w:trHeight w:val="345"/>
          <w:jc w:val="center"/>
        </w:trPr>
        <w:tc>
          <w:tcPr>
            <w:tcW w:w="473" w:type="dxa"/>
            <w:tcBorders>
              <w:top w:val="nil"/>
              <w:left w:val="single" w:sz="8" w:space="0" w:color="auto"/>
              <w:bottom w:val="single" w:sz="8" w:space="0" w:color="auto"/>
              <w:right w:val="single" w:sz="4" w:space="0" w:color="auto"/>
            </w:tcBorders>
            <w:shd w:val="clear" w:color="auto" w:fill="auto"/>
            <w:vAlign w:val="center"/>
            <w:hideMark/>
          </w:tcPr>
          <w:p w14:paraId="1F8C9238" w14:textId="77777777" w:rsidR="003624FD" w:rsidRPr="003624FD" w:rsidRDefault="003624FD" w:rsidP="003624FD">
            <w:pPr>
              <w:jc w:val="center"/>
              <w:rPr>
                <w:b/>
                <w:bCs/>
                <w:color w:val="000000"/>
                <w:sz w:val="12"/>
                <w:szCs w:val="12"/>
              </w:rPr>
            </w:pPr>
            <w:r w:rsidRPr="003624FD">
              <w:rPr>
                <w:b/>
                <w:bCs/>
                <w:color w:val="000000"/>
                <w:sz w:val="12"/>
                <w:szCs w:val="12"/>
              </w:rPr>
              <w:t>8.</w:t>
            </w:r>
          </w:p>
        </w:tc>
        <w:tc>
          <w:tcPr>
            <w:tcW w:w="2739" w:type="dxa"/>
            <w:gridSpan w:val="2"/>
            <w:tcBorders>
              <w:top w:val="single" w:sz="8" w:space="0" w:color="auto"/>
              <w:left w:val="nil"/>
              <w:bottom w:val="single" w:sz="8" w:space="0" w:color="auto"/>
              <w:right w:val="single" w:sz="4" w:space="0" w:color="000000"/>
            </w:tcBorders>
            <w:shd w:val="clear" w:color="auto" w:fill="auto"/>
            <w:vAlign w:val="center"/>
            <w:hideMark/>
          </w:tcPr>
          <w:p w14:paraId="6ED2238A" w14:textId="77777777" w:rsidR="003624FD" w:rsidRPr="003624FD" w:rsidRDefault="003624FD" w:rsidP="003624FD">
            <w:pPr>
              <w:rPr>
                <w:b/>
                <w:bCs/>
                <w:color w:val="000000"/>
                <w:sz w:val="12"/>
                <w:szCs w:val="12"/>
              </w:rPr>
            </w:pPr>
            <w:r w:rsidRPr="003624FD">
              <w:rPr>
                <w:b/>
                <w:bCs/>
                <w:color w:val="000000"/>
                <w:sz w:val="12"/>
                <w:szCs w:val="12"/>
              </w:rPr>
              <w:t>Рост тарифа на тепловую энергию</w:t>
            </w:r>
          </w:p>
        </w:tc>
        <w:tc>
          <w:tcPr>
            <w:tcW w:w="459" w:type="dxa"/>
            <w:tcBorders>
              <w:top w:val="nil"/>
              <w:left w:val="nil"/>
              <w:bottom w:val="single" w:sz="8" w:space="0" w:color="auto"/>
              <w:right w:val="nil"/>
            </w:tcBorders>
            <w:shd w:val="clear" w:color="auto" w:fill="auto"/>
            <w:vAlign w:val="center"/>
            <w:hideMark/>
          </w:tcPr>
          <w:p w14:paraId="0EAA63FD" w14:textId="77777777" w:rsidR="003624FD" w:rsidRPr="003624FD" w:rsidRDefault="003624FD" w:rsidP="003624FD">
            <w:pPr>
              <w:jc w:val="center"/>
              <w:rPr>
                <w:b/>
                <w:bCs/>
                <w:color w:val="000000"/>
                <w:sz w:val="12"/>
                <w:szCs w:val="12"/>
              </w:rPr>
            </w:pPr>
            <w:r w:rsidRPr="003624FD">
              <w:rPr>
                <w:b/>
                <w:bCs/>
                <w:color w:val="000000"/>
                <w:sz w:val="12"/>
                <w:szCs w:val="12"/>
              </w:rPr>
              <w:t>%</w:t>
            </w:r>
          </w:p>
        </w:tc>
        <w:tc>
          <w:tcPr>
            <w:tcW w:w="602" w:type="dxa"/>
            <w:tcBorders>
              <w:top w:val="nil"/>
              <w:left w:val="nil"/>
              <w:bottom w:val="single" w:sz="8" w:space="0" w:color="auto"/>
              <w:right w:val="single" w:sz="8" w:space="0" w:color="auto"/>
            </w:tcBorders>
            <w:shd w:val="clear" w:color="auto" w:fill="auto"/>
            <w:hideMark/>
          </w:tcPr>
          <w:p w14:paraId="39CAA85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8" w:space="0" w:color="auto"/>
              <w:right w:val="single" w:sz="4" w:space="0" w:color="auto"/>
            </w:tcBorders>
            <w:shd w:val="clear" w:color="auto" w:fill="auto"/>
            <w:hideMark/>
          </w:tcPr>
          <w:p w14:paraId="2EA8093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8" w:space="0" w:color="auto"/>
              <w:right w:val="single" w:sz="4" w:space="0" w:color="auto"/>
            </w:tcBorders>
            <w:shd w:val="clear" w:color="auto" w:fill="auto"/>
            <w:hideMark/>
          </w:tcPr>
          <w:p w14:paraId="7F772C8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8" w:space="0" w:color="auto"/>
              <w:right w:val="single" w:sz="8" w:space="0" w:color="auto"/>
            </w:tcBorders>
            <w:shd w:val="clear" w:color="auto" w:fill="auto"/>
            <w:hideMark/>
          </w:tcPr>
          <w:p w14:paraId="19F3CF7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8" w:space="0" w:color="auto"/>
              <w:right w:val="nil"/>
            </w:tcBorders>
            <w:shd w:val="clear" w:color="auto" w:fill="auto"/>
            <w:hideMark/>
          </w:tcPr>
          <w:p w14:paraId="396B10D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single" w:sz="4" w:space="0" w:color="auto"/>
              <w:bottom w:val="single" w:sz="8" w:space="0" w:color="auto"/>
              <w:right w:val="nil"/>
            </w:tcBorders>
            <w:shd w:val="clear" w:color="auto" w:fill="auto"/>
            <w:hideMark/>
          </w:tcPr>
          <w:p w14:paraId="5B714D8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8" w:space="0" w:color="auto"/>
              <w:right w:val="single" w:sz="8" w:space="0" w:color="auto"/>
            </w:tcBorders>
            <w:shd w:val="clear" w:color="auto" w:fill="auto"/>
            <w:hideMark/>
          </w:tcPr>
          <w:p w14:paraId="24B772C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8" w:space="0" w:color="auto"/>
              <w:right w:val="single" w:sz="4" w:space="0" w:color="auto"/>
            </w:tcBorders>
            <w:shd w:val="clear" w:color="auto" w:fill="auto"/>
            <w:hideMark/>
          </w:tcPr>
          <w:p w14:paraId="2CBB347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8" w:space="0" w:color="auto"/>
              <w:right w:val="single" w:sz="4" w:space="0" w:color="auto"/>
            </w:tcBorders>
            <w:shd w:val="clear" w:color="auto" w:fill="auto"/>
            <w:hideMark/>
          </w:tcPr>
          <w:p w14:paraId="24D913A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8" w:space="0" w:color="auto"/>
              <w:right w:val="single" w:sz="8" w:space="0" w:color="auto"/>
            </w:tcBorders>
            <w:shd w:val="clear" w:color="auto" w:fill="auto"/>
            <w:hideMark/>
          </w:tcPr>
          <w:p w14:paraId="36D38D4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8" w:space="0" w:color="auto"/>
              <w:right w:val="single" w:sz="4" w:space="0" w:color="auto"/>
            </w:tcBorders>
            <w:shd w:val="clear" w:color="auto" w:fill="auto"/>
            <w:hideMark/>
          </w:tcPr>
          <w:p w14:paraId="6CE01C6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8" w:space="0" w:color="auto"/>
              <w:right w:val="single" w:sz="4" w:space="0" w:color="auto"/>
            </w:tcBorders>
            <w:shd w:val="clear" w:color="auto" w:fill="auto"/>
            <w:hideMark/>
          </w:tcPr>
          <w:p w14:paraId="6CADC6E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8" w:space="0" w:color="auto"/>
              <w:right w:val="single" w:sz="8" w:space="0" w:color="auto"/>
            </w:tcBorders>
            <w:shd w:val="clear" w:color="auto" w:fill="auto"/>
            <w:hideMark/>
          </w:tcPr>
          <w:p w14:paraId="61B4439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8" w:space="0" w:color="auto"/>
              <w:right w:val="single" w:sz="4" w:space="0" w:color="auto"/>
            </w:tcBorders>
            <w:shd w:val="clear" w:color="auto" w:fill="auto"/>
            <w:hideMark/>
          </w:tcPr>
          <w:p w14:paraId="5B91D03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8" w:space="0" w:color="auto"/>
              <w:right w:val="single" w:sz="4" w:space="0" w:color="auto"/>
            </w:tcBorders>
            <w:shd w:val="clear" w:color="auto" w:fill="auto"/>
            <w:hideMark/>
          </w:tcPr>
          <w:p w14:paraId="03ECEDE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8" w:space="0" w:color="auto"/>
              <w:right w:val="single" w:sz="8" w:space="0" w:color="auto"/>
            </w:tcBorders>
            <w:shd w:val="clear" w:color="auto" w:fill="auto"/>
            <w:hideMark/>
          </w:tcPr>
          <w:p w14:paraId="337055D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607" w:type="dxa"/>
            <w:tcBorders>
              <w:top w:val="nil"/>
              <w:left w:val="nil"/>
              <w:bottom w:val="single" w:sz="8" w:space="0" w:color="auto"/>
              <w:right w:val="single" w:sz="4" w:space="0" w:color="auto"/>
            </w:tcBorders>
            <w:shd w:val="clear" w:color="auto" w:fill="auto"/>
            <w:hideMark/>
          </w:tcPr>
          <w:p w14:paraId="7799200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nil"/>
              <w:bottom w:val="single" w:sz="8" w:space="0" w:color="auto"/>
              <w:right w:val="single" w:sz="4" w:space="0" w:color="auto"/>
            </w:tcBorders>
            <w:shd w:val="clear" w:color="auto" w:fill="auto"/>
            <w:hideMark/>
          </w:tcPr>
          <w:p w14:paraId="486E4BA3"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8" w:space="0" w:color="auto"/>
              <w:right w:val="single" w:sz="8" w:space="0" w:color="auto"/>
            </w:tcBorders>
            <w:shd w:val="clear" w:color="auto" w:fill="auto"/>
            <w:hideMark/>
          </w:tcPr>
          <w:p w14:paraId="4A5894B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434EFF69" w14:textId="77777777" w:rsidR="003624FD" w:rsidRPr="003624FD" w:rsidRDefault="003624FD" w:rsidP="003624FD">
            <w:pPr>
              <w:rPr>
                <w:sz w:val="12"/>
                <w:szCs w:val="12"/>
              </w:rPr>
            </w:pPr>
          </w:p>
        </w:tc>
        <w:tc>
          <w:tcPr>
            <w:tcW w:w="3" w:type="dxa"/>
            <w:vAlign w:val="center"/>
            <w:hideMark/>
          </w:tcPr>
          <w:p w14:paraId="48A93670" w14:textId="77777777" w:rsidR="003624FD" w:rsidRPr="003624FD" w:rsidRDefault="003624FD" w:rsidP="003624FD">
            <w:pPr>
              <w:rPr>
                <w:sz w:val="12"/>
                <w:szCs w:val="12"/>
              </w:rPr>
            </w:pPr>
          </w:p>
        </w:tc>
        <w:tc>
          <w:tcPr>
            <w:tcW w:w="11" w:type="dxa"/>
            <w:vAlign w:val="center"/>
            <w:hideMark/>
          </w:tcPr>
          <w:p w14:paraId="1E9A319E" w14:textId="77777777" w:rsidR="003624FD" w:rsidRPr="003624FD" w:rsidRDefault="003624FD" w:rsidP="003624FD">
            <w:pPr>
              <w:rPr>
                <w:sz w:val="12"/>
                <w:szCs w:val="12"/>
              </w:rPr>
            </w:pPr>
          </w:p>
        </w:tc>
        <w:tc>
          <w:tcPr>
            <w:tcW w:w="11" w:type="dxa"/>
            <w:vAlign w:val="center"/>
            <w:hideMark/>
          </w:tcPr>
          <w:p w14:paraId="1C6E4674" w14:textId="77777777" w:rsidR="003624FD" w:rsidRPr="003624FD" w:rsidRDefault="003624FD" w:rsidP="003624FD">
            <w:pPr>
              <w:rPr>
                <w:sz w:val="12"/>
                <w:szCs w:val="12"/>
              </w:rPr>
            </w:pPr>
          </w:p>
        </w:tc>
      </w:tr>
      <w:tr w:rsidR="003624FD" w:rsidRPr="003624FD" w14:paraId="460990F1" w14:textId="77777777" w:rsidTr="00104FF4">
        <w:trPr>
          <w:trHeight w:val="780"/>
          <w:jc w:val="center"/>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648C9DE2" w14:textId="77777777" w:rsidR="003624FD" w:rsidRPr="003624FD" w:rsidRDefault="003624FD" w:rsidP="003624FD">
            <w:pPr>
              <w:jc w:val="center"/>
              <w:rPr>
                <w:rFonts w:ascii="Arial Narrow" w:hAnsi="Arial Narrow" w:cs="Calibri"/>
                <w:b/>
                <w:bCs/>
                <w:color w:val="000000"/>
                <w:sz w:val="12"/>
                <w:szCs w:val="12"/>
              </w:rPr>
            </w:pPr>
            <w:r w:rsidRPr="003624FD">
              <w:rPr>
                <w:rFonts w:ascii="Arial Narrow" w:hAnsi="Arial Narrow" w:cs="Calibri"/>
                <w:b/>
                <w:bCs/>
                <w:color w:val="000000"/>
                <w:sz w:val="12"/>
                <w:szCs w:val="12"/>
              </w:rPr>
              <w:t>9.</w:t>
            </w:r>
          </w:p>
        </w:tc>
        <w:tc>
          <w:tcPr>
            <w:tcW w:w="2739" w:type="dxa"/>
            <w:gridSpan w:val="2"/>
            <w:tcBorders>
              <w:top w:val="nil"/>
              <w:left w:val="nil"/>
              <w:bottom w:val="single" w:sz="4" w:space="0" w:color="auto"/>
              <w:right w:val="single" w:sz="4" w:space="0" w:color="000000"/>
            </w:tcBorders>
            <w:shd w:val="clear" w:color="auto" w:fill="auto"/>
            <w:hideMark/>
          </w:tcPr>
          <w:p w14:paraId="0191E37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Результаты деятельности до перехода к регулированию цен на основе долгосрочных параметров регулирования</w:t>
            </w:r>
          </w:p>
        </w:tc>
        <w:tc>
          <w:tcPr>
            <w:tcW w:w="459" w:type="dxa"/>
            <w:tcBorders>
              <w:top w:val="nil"/>
              <w:left w:val="nil"/>
              <w:bottom w:val="single" w:sz="4" w:space="0" w:color="auto"/>
              <w:right w:val="nil"/>
            </w:tcBorders>
            <w:shd w:val="clear" w:color="auto" w:fill="auto"/>
            <w:hideMark/>
          </w:tcPr>
          <w:p w14:paraId="54D0D39A"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nil"/>
              <w:left w:val="nil"/>
              <w:bottom w:val="single" w:sz="4" w:space="0" w:color="auto"/>
              <w:right w:val="single" w:sz="8" w:space="0" w:color="auto"/>
            </w:tcBorders>
            <w:shd w:val="clear" w:color="auto" w:fill="auto"/>
            <w:hideMark/>
          </w:tcPr>
          <w:p w14:paraId="6A52A6B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7FD1C13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2CEF6BC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7806555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nil"/>
            </w:tcBorders>
            <w:shd w:val="clear" w:color="auto" w:fill="auto"/>
            <w:hideMark/>
          </w:tcPr>
          <w:p w14:paraId="260485E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single" w:sz="4" w:space="0" w:color="auto"/>
              <w:bottom w:val="single" w:sz="4" w:space="0" w:color="auto"/>
              <w:right w:val="nil"/>
            </w:tcBorders>
            <w:shd w:val="clear" w:color="auto" w:fill="auto"/>
            <w:hideMark/>
          </w:tcPr>
          <w:p w14:paraId="1690E71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hideMark/>
          </w:tcPr>
          <w:p w14:paraId="4FFD91A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4DCA888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6DE414A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61F94FA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single" w:sz="4" w:space="0" w:color="auto"/>
            </w:tcBorders>
            <w:shd w:val="clear" w:color="auto" w:fill="auto"/>
            <w:hideMark/>
          </w:tcPr>
          <w:p w14:paraId="3472167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17D551D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6DB160D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48DC4F9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46E59AD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8" w:space="0" w:color="auto"/>
            </w:tcBorders>
            <w:shd w:val="clear" w:color="auto" w:fill="auto"/>
            <w:hideMark/>
          </w:tcPr>
          <w:p w14:paraId="7171D4D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607" w:type="dxa"/>
            <w:tcBorders>
              <w:top w:val="nil"/>
              <w:left w:val="nil"/>
              <w:bottom w:val="single" w:sz="4" w:space="0" w:color="auto"/>
              <w:right w:val="single" w:sz="4" w:space="0" w:color="auto"/>
            </w:tcBorders>
            <w:shd w:val="clear" w:color="auto" w:fill="auto"/>
            <w:hideMark/>
          </w:tcPr>
          <w:p w14:paraId="36FE1DE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30" w:type="dxa"/>
            <w:tcBorders>
              <w:top w:val="nil"/>
              <w:left w:val="nil"/>
              <w:bottom w:val="single" w:sz="4" w:space="0" w:color="auto"/>
              <w:right w:val="single" w:sz="4" w:space="0" w:color="auto"/>
            </w:tcBorders>
            <w:shd w:val="clear" w:color="auto" w:fill="auto"/>
            <w:hideMark/>
          </w:tcPr>
          <w:p w14:paraId="4DCF22B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1E742FA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13" w:type="dxa"/>
            <w:vAlign w:val="center"/>
            <w:hideMark/>
          </w:tcPr>
          <w:p w14:paraId="6A55240F" w14:textId="77777777" w:rsidR="003624FD" w:rsidRPr="003624FD" w:rsidRDefault="003624FD" w:rsidP="003624FD">
            <w:pPr>
              <w:rPr>
                <w:sz w:val="12"/>
                <w:szCs w:val="12"/>
              </w:rPr>
            </w:pPr>
          </w:p>
        </w:tc>
        <w:tc>
          <w:tcPr>
            <w:tcW w:w="3" w:type="dxa"/>
            <w:vAlign w:val="center"/>
            <w:hideMark/>
          </w:tcPr>
          <w:p w14:paraId="5F554018" w14:textId="77777777" w:rsidR="003624FD" w:rsidRPr="003624FD" w:rsidRDefault="003624FD" w:rsidP="003624FD">
            <w:pPr>
              <w:rPr>
                <w:sz w:val="12"/>
                <w:szCs w:val="12"/>
              </w:rPr>
            </w:pPr>
          </w:p>
        </w:tc>
        <w:tc>
          <w:tcPr>
            <w:tcW w:w="11" w:type="dxa"/>
            <w:vAlign w:val="center"/>
            <w:hideMark/>
          </w:tcPr>
          <w:p w14:paraId="6488C118" w14:textId="77777777" w:rsidR="003624FD" w:rsidRPr="003624FD" w:rsidRDefault="003624FD" w:rsidP="003624FD">
            <w:pPr>
              <w:rPr>
                <w:sz w:val="12"/>
                <w:szCs w:val="12"/>
              </w:rPr>
            </w:pPr>
          </w:p>
        </w:tc>
        <w:tc>
          <w:tcPr>
            <w:tcW w:w="11" w:type="dxa"/>
            <w:vAlign w:val="center"/>
            <w:hideMark/>
          </w:tcPr>
          <w:p w14:paraId="6D649088" w14:textId="77777777" w:rsidR="003624FD" w:rsidRPr="003624FD" w:rsidRDefault="003624FD" w:rsidP="003624FD">
            <w:pPr>
              <w:rPr>
                <w:sz w:val="12"/>
                <w:szCs w:val="12"/>
              </w:rPr>
            </w:pPr>
          </w:p>
        </w:tc>
      </w:tr>
      <w:tr w:rsidR="003624FD" w:rsidRPr="003624FD" w14:paraId="2560656A" w14:textId="77777777" w:rsidTr="00104FF4">
        <w:trPr>
          <w:trHeight w:val="570"/>
          <w:jc w:val="center"/>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780A37CD" w14:textId="77777777" w:rsidR="003624FD" w:rsidRPr="003624FD" w:rsidRDefault="003624FD" w:rsidP="003624FD">
            <w:pPr>
              <w:jc w:val="center"/>
              <w:rPr>
                <w:rFonts w:ascii="Arial Narrow" w:hAnsi="Arial Narrow" w:cs="Calibri"/>
                <w:b/>
                <w:bCs/>
                <w:color w:val="000000"/>
                <w:sz w:val="12"/>
                <w:szCs w:val="12"/>
              </w:rPr>
            </w:pPr>
            <w:r w:rsidRPr="003624FD">
              <w:rPr>
                <w:rFonts w:ascii="Arial Narrow" w:hAnsi="Arial Narrow" w:cs="Calibri"/>
                <w:b/>
                <w:bCs/>
                <w:color w:val="000000"/>
                <w:sz w:val="12"/>
                <w:szCs w:val="12"/>
              </w:rPr>
              <w:t>11.</w:t>
            </w:r>
          </w:p>
        </w:tc>
        <w:tc>
          <w:tcPr>
            <w:tcW w:w="2739" w:type="dxa"/>
            <w:gridSpan w:val="2"/>
            <w:tcBorders>
              <w:top w:val="single" w:sz="4" w:space="0" w:color="auto"/>
              <w:left w:val="nil"/>
              <w:bottom w:val="single" w:sz="4" w:space="0" w:color="auto"/>
              <w:right w:val="single" w:sz="4" w:space="0" w:color="000000"/>
            </w:tcBorders>
            <w:shd w:val="clear" w:color="auto" w:fill="auto"/>
            <w:hideMark/>
          </w:tcPr>
          <w:p w14:paraId="3B0BB3E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459" w:type="dxa"/>
            <w:tcBorders>
              <w:top w:val="nil"/>
              <w:left w:val="nil"/>
              <w:bottom w:val="single" w:sz="4" w:space="0" w:color="auto"/>
              <w:right w:val="nil"/>
            </w:tcBorders>
            <w:shd w:val="clear" w:color="auto" w:fill="auto"/>
            <w:hideMark/>
          </w:tcPr>
          <w:p w14:paraId="4B016548"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nil"/>
              <w:left w:val="nil"/>
              <w:bottom w:val="single" w:sz="4" w:space="0" w:color="auto"/>
              <w:right w:val="single" w:sz="8" w:space="0" w:color="auto"/>
            </w:tcBorders>
            <w:shd w:val="clear" w:color="auto" w:fill="auto"/>
            <w:hideMark/>
          </w:tcPr>
          <w:p w14:paraId="0F97561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4" w:space="0" w:color="auto"/>
              <w:left w:val="single" w:sz="8" w:space="0" w:color="auto"/>
              <w:bottom w:val="single" w:sz="4" w:space="0" w:color="auto"/>
              <w:right w:val="single" w:sz="4" w:space="0" w:color="auto"/>
            </w:tcBorders>
            <w:shd w:val="clear" w:color="auto" w:fill="auto"/>
            <w:hideMark/>
          </w:tcPr>
          <w:p w14:paraId="3BCFAA5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single" w:sz="4" w:space="0" w:color="auto"/>
              <w:left w:val="nil"/>
              <w:bottom w:val="single" w:sz="4" w:space="0" w:color="auto"/>
              <w:right w:val="single" w:sz="4" w:space="0" w:color="auto"/>
            </w:tcBorders>
            <w:shd w:val="clear" w:color="auto" w:fill="auto"/>
            <w:hideMark/>
          </w:tcPr>
          <w:p w14:paraId="28C7C07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4" w:space="0" w:color="auto"/>
              <w:left w:val="nil"/>
              <w:bottom w:val="single" w:sz="4" w:space="0" w:color="auto"/>
              <w:right w:val="single" w:sz="8" w:space="0" w:color="auto"/>
            </w:tcBorders>
            <w:shd w:val="clear" w:color="auto" w:fill="auto"/>
            <w:hideMark/>
          </w:tcPr>
          <w:p w14:paraId="122ECFA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4" w:space="0" w:color="auto"/>
              <w:left w:val="nil"/>
              <w:bottom w:val="single" w:sz="4" w:space="0" w:color="auto"/>
              <w:right w:val="nil"/>
            </w:tcBorders>
            <w:shd w:val="clear" w:color="auto" w:fill="auto"/>
            <w:hideMark/>
          </w:tcPr>
          <w:p w14:paraId="28DFEA6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single" w:sz="4" w:space="0" w:color="auto"/>
              <w:bottom w:val="single" w:sz="4" w:space="0" w:color="auto"/>
              <w:right w:val="nil"/>
            </w:tcBorders>
            <w:shd w:val="clear" w:color="auto" w:fill="auto"/>
            <w:hideMark/>
          </w:tcPr>
          <w:p w14:paraId="3130D4A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4" w:space="0" w:color="auto"/>
              <w:left w:val="single" w:sz="4" w:space="0" w:color="auto"/>
              <w:bottom w:val="single" w:sz="4" w:space="0" w:color="auto"/>
              <w:right w:val="single" w:sz="8" w:space="0" w:color="auto"/>
            </w:tcBorders>
            <w:shd w:val="clear" w:color="auto" w:fill="auto"/>
            <w:hideMark/>
          </w:tcPr>
          <w:p w14:paraId="395BC77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single" w:sz="4" w:space="0" w:color="auto"/>
            </w:tcBorders>
            <w:shd w:val="clear" w:color="auto" w:fill="auto"/>
            <w:hideMark/>
          </w:tcPr>
          <w:p w14:paraId="10FFF92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4706D7C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6C90385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single" w:sz="4" w:space="0" w:color="auto"/>
            </w:tcBorders>
            <w:shd w:val="clear" w:color="auto" w:fill="auto"/>
            <w:hideMark/>
          </w:tcPr>
          <w:p w14:paraId="73CD6B8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30 575,54</w:t>
            </w:r>
          </w:p>
        </w:tc>
        <w:tc>
          <w:tcPr>
            <w:tcW w:w="567" w:type="dxa"/>
            <w:tcBorders>
              <w:top w:val="nil"/>
              <w:left w:val="nil"/>
              <w:bottom w:val="single" w:sz="4" w:space="0" w:color="auto"/>
              <w:right w:val="single" w:sz="4" w:space="0" w:color="auto"/>
            </w:tcBorders>
            <w:shd w:val="clear" w:color="auto" w:fill="auto"/>
            <w:hideMark/>
          </w:tcPr>
          <w:p w14:paraId="2AA29CF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9 677,65</w:t>
            </w:r>
          </w:p>
        </w:tc>
        <w:tc>
          <w:tcPr>
            <w:tcW w:w="570" w:type="dxa"/>
            <w:tcBorders>
              <w:top w:val="nil"/>
              <w:left w:val="nil"/>
              <w:bottom w:val="single" w:sz="4" w:space="0" w:color="auto"/>
              <w:right w:val="single" w:sz="8" w:space="0" w:color="auto"/>
            </w:tcBorders>
            <w:shd w:val="clear" w:color="auto" w:fill="auto"/>
            <w:hideMark/>
          </w:tcPr>
          <w:p w14:paraId="3B6C8CD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40 253,19</w:t>
            </w:r>
          </w:p>
        </w:tc>
        <w:tc>
          <w:tcPr>
            <w:tcW w:w="572" w:type="dxa"/>
            <w:tcBorders>
              <w:top w:val="nil"/>
              <w:left w:val="nil"/>
              <w:bottom w:val="single" w:sz="4" w:space="0" w:color="auto"/>
              <w:right w:val="single" w:sz="4" w:space="0" w:color="auto"/>
            </w:tcBorders>
            <w:shd w:val="clear" w:color="auto" w:fill="auto"/>
            <w:hideMark/>
          </w:tcPr>
          <w:p w14:paraId="4E64F20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11A58DB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8" w:space="0" w:color="auto"/>
            </w:tcBorders>
            <w:shd w:val="clear" w:color="auto" w:fill="auto"/>
            <w:hideMark/>
          </w:tcPr>
          <w:p w14:paraId="1739C46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607" w:type="dxa"/>
            <w:tcBorders>
              <w:top w:val="nil"/>
              <w:left w:val="nil"/>
              <w:bottom w:val="single" w:sz="4" w:space="0" w:color="auto"/>
              <w:right w:val="single" w:sz="4" w:space="0" w:color="auto"/>
            </w:tcBorders>
            <w:shd w:val="clear" w:color="auto" w:fill="auto"/>
            <w:hideMark/>
          </w:tcPr>
          <w:p w14:paraId="1E2F6122"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-30575,54</w:t>
            </w:r>
          </w:p>
        </w:tc>
        <w:tc>
          <w:tcPr>
            <w:tcW w:w="530" w:type="dxa"/>
            <w:tcBorders>
              <w:top w:val="nil"/>
              <w:left w:val="nil"/>
              <w:bottom w:val="single" w:sz="4" w:space="0" w:color="auto"/>
              <w:right w:val="single" w:sz="4" w:space="0" w:color="auto"/>
            </w:tcBorders>
            <w:shd w:val="clear" w:color="auto" w:fill="auto"/>
            <w:hideMark/>
          </w:tcPr>
          <w:p w14:paraId="1AAE090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-9677,65</w:t>
            </w:r>
          </w:p>
        </w:tc>
        <w:tc>
          <w:tcPr>
            <w:tcW w:w="570" w:type="dxa"/>
            <w:tcBorders>
              <w:top w:val="nil"/>
              <w:left w:val="nil"/>
              <w:bottom w:val="single" w:sz="4" w:space="0" w:color="auto"/>
              <w:right w:val="single" w:sz="8" w:space="0" w:color="auto"/>
            </w:tcBorders>
            <w:shd w:val="clear" w:color="auto" w:fill="auto"/>
            <w:hideMark/>
          </w:tcPr>
          <w:p w14:paraId="219E1E4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-40253,19</w:t>
            </w:r>
          </w:p>
        </w:tc>
        <w:tc>
          <w:tcPr>
            <w:tcW w:w="13" w:type="dxa"/>
            <w:vAlign w:val="center"/>
            <w:hideMark/>
          </w:tcPr>
          <w:p w14:paraId="49FD3D00" w14:textId="77777777" w:rsidR="003624FD" w:rsidRPr="003624FD" w:rsidRDefault="003624FD" w:rsidP="003624FD">
            <w:pPr>
              <w:rPr>
                <w:sz w:val="12"/>
                <w:szCs w:val="12"/>
              </w:rPr>
            </w:pPr>
          </w:p>
        </w:tc>
        <w:tc>
          <w:tcPr>
            <w:tcW w:w="3" w:type="dxa"/>
            <w:vAlign w:val="center"/>
            <w:hideMark/>
          </w:tcPr>
          <w:p w14:paraId="1319F85A" w14:textId="77777777" w:rsidR="003624FD" w:rsidRPr="003624FD" w:rsidRDefault="003624FD" w:rsidP="003624FD">
            <w:pPr>
              <w:rPr>
                <w:sz w:val="12"/>
                <w:szCs w:val="12"/>
              </w:rPr>
            </w:pPr>
          </w:p>
        </w:tc>
        <w:tc>
          <w:tcPr>
            <w:tcW w:w="11" w:type="dxa"/>
            <w:vAlign w:val="center"/>
            <w:hideMark/>
          </w:tcPr>
          <w:p w14:paraId="665955E2" w14:textId="77777777" w:rsidR="003624FD" w:rsidRPr="003624FD" w:rsidRDefault="003624FD" w:rsidP="003624FD">
            <w:pPr>
              <w:rPr>
                <w:sz w:val="12"/>
                <w:szCs w:val="12"/>
              </w:rPr>
            </w:pPr>
          </w:p>
        </w:tc>
        <w:tc>
          <w:tcPr>
            <w:tcW w:w="11" w:type="dxa"/>
            <w:vAlign w:val="center"/>
            <w:hideMark/>
          </w:tcPr>
          <w:p w14:paraId="0C4099FE" w14:textId="77777777" w:rsidR="003624FD" w:rsidRPr="003624FD" w:rsidRDefault="003624FD" w:rsidP="003624FD">
            <w:pPr>
              <w:rPr>
                <w:sz w:val="12"/>
                <w:szCs w:val="12"/>
              </w:rPr>
            </w:pPr>
          </w:p>
        </w:tc>
      </w:tr>
      <w:tr w:rsidR="003624FD" w:rsidRPr="003624FD" w14:paraId="3314488C" w14:textId="77777777" w:rsidTr="00104FF4">
        <w:trPr>
          <w:trHeight w:val="690"/>
          <w:jc w:val="center"/>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7E1F5990" w14:textId="77777777" w:rsidR="003624FD" w:rsidRPr="003624FD" w:rsidRDefault="003624FD" w:rsidP="003624FD">
            <w:pPr>
              <w:jc w:val="center"/>
              <w:rPr>
                <w:rFonts w:ascii="Arial Narrow" w:hAnsi="Arial Narrow" w:cs="Calibri"/>
                <w:b/>
                <w:bCs/>
                <w:color w:val="000000"/>
                <w:sz w:val="12"/>
                <w:szCs w:val="12"/>
              </w:rPr>
            </w:pPr>
            <w:r w:rsidRPr="003624FD">
              <w:rPr>
                <w:rFonts w:ascii="Arial Narrow" w:hAnsi="Arial Narrow" w:cs="Calibri"/>
                <w:b/>
                <w:bCs/>
                <w:color w:val="000000"/>
                <w:sz w:val="12"/>
                <w:szCs w:val="12"/>
              </w:rPr>
              <w:lastRenderedPageBreak/>
              <w:t>12.</w:t>
            </w:r>
          </w:p>
        </w:tc>
        <w:tc>
          <w:tcPr>
            <w:tcW w:w="2739" w:type="dxa"/>
            <w:gridSpan w:val="2"/>
            <w:tcBorders>
              <w:top w:val="single" w:sz="4" w:space="0" w:color="auto"/>
              <w:left w:val="nil"/>
              <w:bottom w:val="single" w:sz="4" w:space="0" w:color="auto"/>
              <w:right w:val="single" w:sz="4" w:space="0" w:color="000000"/>
            </w:tcBorders>
            <w:shd w:val="clear" w:color="auto" w:fill="auto"/>
            <w:hideMark/>
          </w:tcPr>
          <w:p w14:paraId="13BBE32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Корректировка НВВ в связи с изменением (неисполнением) инвестиционной программы</w:t>
            </w:r>
          </w:p>
        </w:tc>
        <w:tc>
          <w:tcPr>
            <w:tcW w:w="459" w:type="dxa"/>
            <w:tcBorders>
              <w:top w:val="nil"/>
              <w:left w:val="nil"/>
              <w:bottom w:val="single" w:sz="4" w:space="0" w:color="auto"/>
              <w:right w:val="nil"/>
            </w:tcBorders>
            <w:shd w:val="clear" w:color="auto" w:fill="auto"/>
            <w:hideMark/>
          </w:tcPr>
          <w:p w14:paraId="2A05E9C5"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nil"/>
              <w:left w:val="nil"/>
              <w:bottom w:val="single" w:sz="4" w:space="0" w:color="auto"/>
              <w:right w:val="single" w:sz="8" w:space="0" w:color="auto"/>
            </w:tcBorders>
            <w:shd w:val="clear" w:color="auto" w:fill="auto"/>
            <w:hideMark/>
          </w:tcPr>
          <w:p w14:paraId="3FE5F08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single" w:sz="4" w:space="0" w:color="auto"/>
            </w:tcBorders>
            <w:shd w:val="clear" w:color="auto" w:fill="auto"/>
            <w:hideMark/>
          </w:tcPr>
          <w:p w14:paraId="734A1DB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7D632D8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60D58BE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nil"/>
            </w:tcBorders>
            <w:shd w:val="clear" w:color="auto" w:fill="auto"/>
            <w:hideMark/>
          </w:tcPr>
          <w:p w14:paraId="7B64CEE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single" w:sz="4" w:space="0" w:color="auto"/>
              <w:bottom w:val="single" w:sz="4" w:space="0" w:color="auto"/>
              <w:right w:val="nil"/>
            </w:tcBorders>
            <w:shd w:val="clear" w:color="auto" w:fill="auto"/>
            <w:hideMark/>
          </w:tcPr>
          <w:p w14:paraId="656206F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hideMark/>
          </w:tcPr>
          <w:p w14:paraId="7CB1778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3F42B14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single" w:sz="4" w:space="0" w:color="auto"/>
              <w:left w:val="nil"/>
              <w:bottom w:val="single" w:sz="4" w:space="0" w:color="auto"/>
              <w:right w:val="single" w:sz="4" w:space="0" w:color="auto"/>
            </w:tcBorders>
            <w:shd w:val="clear" w:color="auto" w:fill="auto"/>
            <w:hideMark/>
          </w:tcPr>
          <w:p w14:paraId="7C9714B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4" w:space="0" w:color="auto"/>
              <w:left w:val="nil"/>
              <w:bottom w:val="single" w:sz="4" w:space="0" w:color="auto"/>
              <w:right w:val="single" w:sz="8" w:space="0" w:color="auto"/>
            </w:tcBorders>
            <w:shd w:val="clear" w:color="auto" w:fill="auto"/>
            <w:hideMark/>
          </w:tcPr>
          <w:p w14:paraId="4B02348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4" w:space="0" w:color="auto"/>
              <w:left w:val="single" w:sz="8" w:space="0" w:color="auto"/>
              <w:bottom w:val="single" w:sz="4" w:space="0" w:color="auto"/>
              <w:right w:val="single" w:sz="4" w:space="0" w:color="auto"/>
            </w:tcBorders>
            <w:shd w:val="clear" w:color="auto" w:fill="auto"/>
            <w:hideMark/>
          </w:tcPr>
          <w:p w14:paraId="2EA5F1B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single" w:sz="4" w:space="0" w:color="auto"/>
              <w:left w:val="nil"/>
              <w:bottom w:val="single" w:sz="4" w:space="0" w:color="auto"/>
              <w:right w:val="single" w:sz="4" w:space="0" w:color="auto"/>
            </w:tcBorders>
            <w:shd w:val="clear" w:color="auto" w:fill="auto"/>
            <w:hideMark/>
          </w:tcPr>
          <w:p w14:paraId="2F35D43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4" w:space="0" w:color="auto"/>
              <w:left w:val="nil"/>
              <w:bottom w:val="single" w:sz="4" w:space="0" w:color="auto"/>
              <w:right w:val="single" w:sz="8" w:space="0" w:color="auto"/>
            </w:tcBorders>
            <w:shd w:val="clear" w:color="auto" w:fill="auto"/>
            <w:hideMark/>
          </w:tcPr>
          <w:p w14:paraId="3F1A1AD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4" w:space="0" w:color="auto"/>
              <w:left w:val="nil"/>
              <w:bottom w:val="single" w:sz="4" w:space="0" w:color="auto"/>
              <w:right w:val="single" w:sz="4" w:space="0" w:color="auto"/>
            </w:tcBorders>
            <w:shd w:val="clear" w:color="auto" w:fill="auto"/>
            <w:hideMark/>
          </w:tcPr>
          <w:p w14:paraId="6783948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-272,75</w:t>
            </w:r>
          </w:p>
        </w:tc>
        <w:tc>
          <w:tcPr>
            <w:tcW w:w="572" w:type="dxa"/>
            <w:tcBorders>
              <w:top w:val="single" w:sz="4" w:space="0" w:color="auto"/>
              <w:left w:val="nil"/>
              <w:bottom w:val="single" w:sz="4" w:space="0" w:color="auto"/>
              <w:right w:val="single" w:sz="4" w:space="0" w:color="auto"/>
            </w:tcBorders>
            <w:shd w:val="clear" w:color="auto" w:fill="auto"/>
            <w:hideMark/>
          </w:tcPr>
          <w:p w14:paraId="3DE6A9C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4" w:space="0" w:color="auto"/>
              <w:left w:val="nil"/>
              <w:bottom w:val="single" w:sz="4" w:space="0" w:color="auto"/>
              <w:right w:val="single" w:sz="8" w:space="0" w:color="auto"/>
            </w:tcBorders>
            <w:shd w:val="clear" w:color="auto" w:fill="auto"/>
            <w:hideMark/>
          </w:tcPr>
          <w:p w14:paraId="550C3F3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-272,75</w:t>
            </w:r>
          </w:p>
        </w:tc>
        <w:tc>
          <w:tcPr>
            <w:tcW w:w="607" w:type="dxa"/>
            <w:tcBorders>
              <w:top w:val="single" w:sz="4" w:space="0" w:color="auto"/>
              <w:left w:val="nil"/>
              <w:bottom w:val="single" w:sz="4" w:space="0" w:color="auto"/>
              <w:right w:val="single" w:sz="4" w:space="0" w:color="auto"/>
            </w:tcBorders>
            <w:shd w:val="clear" w:color="auto" w:fill="auto"/>
            <w:hideMark/>
          </w:tcPr>
          <w:p w14:paraId="51E1E77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-272,75</w:t>
            </w:r>
          </w:p>
        </w:tc>
        <w:tc>
          <w:tcPr>
            <w:tcW w:w="530" w:type="dxa"/>
            <w:tcBorders>
              <w:top w:val="single" w:sz="4" w:space="0" w:color="auto"/>
              <w:left w:val="nil"/>
              <w:bottom w:val="single" w:sz="4" w:space="0" w:color="auto"/>
              <w:right w:val="single" w:sz="4" w:space="0" w:color="auto"/>
            </w:tcBorders>
            <w:shd w:val="clear" w:color="auto" w:fill="auto"/>
            <w:hideMark/>
          </w:tcPr>
          <w:p w14:paraId="627A7D53"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single" w:sz="4" w:space="0" w:color="auto"/>
              <w:left w:val="nil"/>
              <w:bottom w:val="single" w:sz="4" w:space="0" w:color="auto"/>
              <w:right w:val="single" w:sz="8" w:space="0" w:color="auto"/>
            </w:tcBorders>
            <w:shd w:val="clear" w:color="auto" w:fill="auto"/>
            <w:hideMark/>
          </w:tcPr>
          <w:p w14:paraId="1026CDF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-272,75</w:t>
            </w:r>
          </w:p>
        </w:tc>
        <w:tc>
          <w:tcPr>
            <w:tcW w:w="13" w:type="dxa"/>
            <w:vAlign w:val="center"/>
            <w:hideMark/>
          </w:tcPr>
          <w:p w14:paraId="3BB85D63" w14:textId="77777777" w:rsidR="003624FD" w:rsidRPr="003624FD" w:rsidRDefault="003624FD" w:rsidP="003624FD">
            <w:pPr>
              <w:rPr>
                <w:sz w:val="12"/>
                <w:szCs w:val="12"/>
              </w:rPr>
            </w:pPr>
          </w:p>
        </w:tc>
        <w:tc>
          <w:tcPr>
            <w:tcW w:w="3" w:type="dxa"/>
            <w:vAlign w:val="center"/>
            <w:hideMark/>
          </w:tcPr>
          <w:p w14:paraId="2AE384F2" w14:textId="77777777" w:rsidR="003624FD" w:rsidRPr="003624FD" w:rsidRDefault="003624FD" w:rsidP="003624FD">
            <w:pPr>
              <w:rPr>
                <w:sz w:val="12"/>
                <w:szCs w:val="12"/>
              </w:rPr>
            </w:pPr>
          </w:p>
        </w:tc>
        <w:tc>
          <w:tcPr>
            <w:tcW w:w="11" w:type="dxa"/>
            <w:vAlign w:val="center"/>
            <w:hideMark/>
          </w:tcPr>
          <w:p w14:paraId="756FF38E" w14:textId="77777777" w:rsidR="003624FD" w:rsidRPr="003624FD" w:rsidRDefault="003624FD" w:rsidP="003624FD">
            <w:pPr>
              <w:rPr>
                <w:sz w:val="12"/>
                <w:szCs w:val="12"/>
              </w:rPr>
            </w:pPr>
          </w:p>
        </w:tc>
        <w:tc>
          <w:tcPr>
            <w:tcW w:w="11" w:type="dxa"/>
            <w:vAlign w:val="center"/>
            <w:hideMark/>
          </w:tcPr>
          <w:p w14:paraId="62DF7EE7" w14:textId="77777777" w:rsidR="003624FD" w:rsidRPr="003624FD" w:rsidRDefault="003624FD" w:rsidP="003624FD">
            <w:pPr>
              <w:rPr>
                <w:sz w:val="12"/>
                <w:szCs w:val="12"/>
              </w:rPr>
            </w:pPr>
          </w:p>
        </w:tc>
      </w:tr>
      <w:tr w:rsidR="003624FD" w:rsidRPr="003624FD" w14:paraId="5DC0B723" w14:textId="77777777" w:rsidTr="00104FF4">
        <w:trPr>
          <w:trHeight w:val="1035"/>
          <w:jc w:val="center"/>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2C2FFA87" w14:textId="77777777" w:rsidR="003624FD" w:rsidRPr="003624FD" w:rsidRDefault="003624FD" w:rsidP="003624FD">
            <w:pPr>
              <w:jc w:val="center"/>
              <w:rPr>
                <w:rFonts w:ascii="Arial Narrow" w:hAnsi="Arial Narrow" w:cs="Calibri"/>
                <w:b/>
                <w:bCs/>
                <w:color w:val="000000"/>
                <w:sz w:val="12"/>
                <w:szCs w:val="12"/>
              </w:rPr>
            </w:pPr>
            <w:r w:rsidRPr="003624FD">
              <w:rPr>
                <w:rFonts w:ascii="Arial Narrow" w:hAnsi="Arial Narrow" w:cs="Calibri"/>
                <w:b/>
                <w:bCs/>
                <w:color w:val="000000"/>
                <w:sz w:val="12"/>
                <w:szCs w:val="12"/>
              </w:rPr>
              <w:t>13.</w:t>
            </w:r>
          </w:p>
        </w:tc>
        <w:tc>
          <w:tcPr>
            <w:tcW w:w="2739" w:type="dxa"/>
            <w:gridSpan w:val="2"/>
            <w:tcBorders>
              <w:top w:val="single" w:sz="4" w:space="0" w:color="auto"/>
              <w:left w:val="nil"/>
              <w:bottom w:val="single" w:sz="4" w:space="0" w:color="auto"/>
              <w:right w:val="single" w:sz="4" w:space="0" w:color="000000"/>
            </w:tcBorders>
            <w:shd w:val="clear" w:color="auto" w:fill="auto"/>
            <w:hideMark/>
          </w:tcPr>
          <w:p w14:paraId="47AAD47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Корректировка, связанная с соблюдением статьи 3 Федерального закона от 27.07.2010 № 190-ФЗ «О теплоснабжении»</w:t>
            </w:r>
          </w:p>
        </w:tc>
        <w:tc>
          <w:tcPr>
            <w:tcW w:w="459" w:type="dxa"/>
            <w:tcBorders>
              <w:top w:val="nil"/>
              <w:left w:val="nil"/>
              <w:bottom w:val="single" w:sz="4" w:space="0" w:color="auto"/>
              <w:right w:val="nil"/>
            </w:tcBorders>
            <w:shd w:val="clear" w:color="auto" w:fill="auto"/>
            <w:hideMark/>
          </w:tcPr>
          <w:p w14:paraId="7FA51D96"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nil"/>
              <w:left w:val="nil"/>
              <w:bottom w:val="single" w:sz="4" w:space="0" w:color="auto"/>
              <w:right w:val="single" w:sz="8" w:space="0" w:color="auto"/>
            </w:tcBorders>
            <w:shd w:val="clear" w:color="auto" w:fill="auto"/>
            <w:hideMark/>
          </w:tcPr>
          <w:p w14:paraId="7C6CED3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single" w:sz="4" w:space="0" w:color="auto"/>
            </w:tcBorders>
            <w:shd w:val="clear" w:color="auto" w:fill="auto"/>
            <w:hideMark/>
          </w:tcPr>
          <w:p w14:paraId="79D53C3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0473A66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63C2AB1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nil"/>
            </w:tcBorders>
            <w:shd w:val="clear" w:color="auto" w:fill="auto"/>
            <w:hideMark/>
          </w:tcPr>
          <w:p w14:paraId="3E2A284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single" w:sz="4" w:space="0" w:color="auto"/>
              <w:bottom w:val="single" w:sz="4" w:space="0" w:color="auto"/>
              <w:right w:val="nil"/>
            </w:tcBorders>
            <w:shd w:val="clear" w:color="auto" w:fill="auto"/>
            <w:hideMark/>
          </w:tcPr>
          <w:p w14:paraId="7258425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hideMark/>
          </w:tcPr>
          <w:p w14:paraId="3EF540C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nil"/>
              <w:left w:val="nil"/>
              <w:bottom w:val="single" w:sz="4" w:space="0" w:color="auto"/>
              <w:right w:val="single" w:sz="4" w:space="0" w:color="auto"/>
            </w:tcBorders>
            <w:shd w:val="clear" w:color="auto" w:fill="auto"/>
            <w:hideMark/>
          </w:tcPr>
          <w:p w14:paraId="61C29E8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-15632,00</w:t>
            </w:r>
          </w:p>
        </w:tc>
        <w:tc>
          <w:tcPr>
            <w:tcW w:w="567" w:type="dxa"/>
            <w:tcBorders>
              <w:top w:val="nil"/>
              <w:left w:val="nil"/>
              <w:bottom w:val="single" w:sz="4" w:space="0" w:color="auto"/>
              <w:right w:val="single" w:sz="4" w:space="0" w:color="auto"/>
            </w:tcBorders>
            <w:shd w:val="clear" w:color="auto" w:fill="auto"/>
            <w:hideMark/>
          </w:tcPr>
          <w:p w14:paraId="0247AC0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129E86D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-15632,00</w:t>
            </w:r>
          </w:p>
        </w:tc>
        <w:tc>
          <w:tcPr>
            <w:tcW w:w="572" w:type="dxa"/>
            <w:tcBorders>
              <w:top w:val="nil"/>
              <w:left w:val="single" w:sz="8" w:space="0" w:color="auto"/>
              <w:bottom w:val="single" w:sz="4" w:space="0" w:color="auto"/>
              <w:right w:val="single" w:sz="4" w:space="0" w:color="auto"/>
            </w:tcBorders>
            <w:shd w:val="clear" w:color="auto" w:fill="auto"/>
            <w:hideMark/>
          </w:tcPr>
          <w:p w14:paraId="66A7D63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4FD1492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2AF13DB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03D913F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-23310,61</w:t>
            </w:r>
          </w:p>
        </w:tc>
        <w:tc>
          <w:tcPr>
            <w:tcW w:w="572" w:type="dxa"/>
            <w:tcBorders>
              <w:top w:val="nil"/>
              <w:left w:val="nil"/>
              <w:bottom w:val="single" w:sz="4" w:space="0" w:color="auto"/>
              <w:right w:val="single" w:sz="4" w:space="0" w:color="auto"/>
            </w:tcBorders>
            <w:shd w:val="clear" w:color="auto" w:fill="auto"/>
            <w:hideMark/>
          </w:tcPr>
          <w:p w14:paraId="39E06C1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8" w:space="0" w:color="auto"/>
            </w:tcBorders>
            <w:shd w:val="clear" w:color="auto" w:fill="auto"/>
            <w:hideMark/>
          </w:tcPr>
          <w:p w14:paraId="71A0458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-23310,61</w:t>
            </w:r>
          </w:p>
        </w:tc>
        <w:tc>
          <w:tcPr>
            <w:tcW w:w="607" w:type="dxa"/>
            <w:tcBorders>
              <w:top w:val="nil"/>
              <w:left w:val="nil"/>
              <w:bottom w:val="single" w:sz="4" w:space="0" w:color="auto"/>
              <w:right w:val="single" w:sz="4" w:space="0" w:color="auto"/>
            </w:tcBorders>
            <w:shd w:val="clear" w:color="auto" w:fill="auto"/>
            <w:hideMark/>
          </w:tcPr>
          <w:p w14:paraId="2C98910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-23310,61</w:t>
            </w:r>
          </w:p>
        </w:tc>
        <w:tc>
          <w:tcPr>
            <w:tcW w:w="530" w:type="dxa"/>
            <w:tcBorders>
              <w:top w:val="nil"/>
              <w:left w:val="nil"/>
              <w:bottom w:val="single" w:sz="4" w:space="0" w:color="auto"/>
              <w:right w:val="single" w:sz="4" w:space="0" w:color="auto"/>
            </w:tcBorders>
            <w:shd w:val="clear" w:color="auto" w:fill="auto"/>
            <w:hideMark/>
          </w:tcPr>
          <w:p w14:paraId="7400A7E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583684D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-23310,61</w:t>
            </w:r>
          </w:p>
        </w:tc>
        <w:tc>
          <w:tcPr>
            <w:tcW w:w="13" w:type="dxa"/>
            <w:vAlign w:val="center"/>
            <w:hideMark/>
          </w:tcPr>
          <w:p w14:paraId="3E92F4DC" w14:textId="77777777" w:rsidR="003624FD" w:rsidRPr="003624FD" w:rsidRDefault="003624FD" w:rsidP="003624FD">
            <w:pPr>
              <w:rPr>
                <w:sz w:val="12"/>
                <w:szCs w:val="12"/>
              </w:rPr>
            </w:pPr>
          </w:p>
        </w:tc>
        <w:tc>
          <w:tcPr>
            <w:tcW w:w="3" w:type="dxa"/>
            <w:vAlign w:val="center"/>
            <w:hideMark/>
          </w:tcPr>
          <w:p w14:paraId="26C88413" w14:textId="77777777" w:rsidR="003624FD" w:rsidRPr="003624FD" w:rsidRDefault="003624FD" w:rsidP="003624FD">
            <w:pPr>
              <w:rPr>
                <w:sz w:val="12"/>
                <w:szCs w:val="12"/>
              </w:rPr>
            </w:pPr>
          </w:p>
        </w:tc>
        <w:tc>
          <w:tcPr>
            <w:tcW w:w="11" w:type="dxa"/>
            <w:vAlign w:val="center"/>
            <w:hideMark/>
          </w:tcPr>
          <w:p w14:paraId="757F92CF" w14:textId="77777777" w:rsidR="003624FD" w:rsidRPr="003624FD" w:rsidRDefault="003624FD" w:rsidP="003624FD">
            <w:pPr>
              <w:rPr>
                <w:sz w:val="12"/>
                <w:szCs w:val="12"/>
              </w:rPr>
            </w:pPr>
          </w:p>
        </w:tc>
        <w:tc>
          <w:tcPr>
            <w:tcW w:w="11" w:type="dxa"/>
            <w:vAlign w:val="center"/>
            <w:hideMark/>
          </w:tcPr>
          <w:p w14:paraId="3A2FFB19" w14:textId="77777777" w:rsidR="003624FD" w:rsidRPr="003624FD" w:rsidRDefault="003624FD" w:rsidP="003624FD">
            <w:pPr>
              <w:rPr>
                <w:sz w:val="12"/>
                <w:szCs w:val="12"/>
              </w:rPr>
            </w:pPr>
          </w:p>
        </w:tc>
      </w:tr>
      <w:tr w:rsidR="003624FD" w:rsidRPr="003624FD" w14:paraId="151C1C14" w14:textId="77777777" w:rsidTr="00104FF4">
        <w:trPr>
          <w:trHeight w:val="330"/>
          <w:jc w:val="center"/>
        </w:trPr>
        <w:tc>
          <w:tcPr>
            <w:tcW w:w="473" w:type="dxa"/>
            <w:tcBorders>
              <w:top w:val="nil"/>
              <w:left w:val="single" w:sz="8" w:space="0" w:color="auto"/>
              <w:bottom w:val="nil"/>
              <w:right w:val="single" w:sz="4" w:space="0" w:color="auto"/>
            </w:tcBorders>
            <w:shd w:val="clear" w:color="auto" w:fill="auto"/>
            <w:vAlign w:val="center"/>
            <w:hideMark/>
          </w:tcPr>
          <w:p w14:paraId="453E9760" w14:textId="77777777" w:rsidR="003624FD" w:rsidRPr="003624FD" w:rsidRDefault="003624FD" w:rsidP="003624FD">
            <w:pPr>
              <w:jc w:val="center"/>
              <w:rPr>
                <w:rFonts w:ascii="Arial Narrow" w:hAnsi="Arial Narrow" w:cs="Calibri"/>
                <w:b/>
                <w:bCs/>
                <w:color w:val="000000"/>
                <w:sz w:val="12"/>
                <w:szCs w:val="12"/>
              </w:rPr>
            </w:pPr>
            <w:r w:rsidRPr="003624FD">
              <w:rPr>
                <w:rFonts w:ascii="Arial Narrow" w:hAnsi="Arial Narrow" w:cs="Calibri"/>
                <w:b/>
                <w:bCs/>
                <w:color w:val="000000"/>
                <w:sz w:val="12"/>
                <w:szCs w:val="12"/>
              </w:rPr>
              <w:t> </w:t>
            </w:r>
          </w:p>
        </w:tc>
        <w:tc>
          <w:tcPr>
            <w:tcW w:w="2739" w:type="dxa"/>
            <w:gridSpan w:val="2"/>
            <w:tcBorders>
              <w:top w:val="single" w:sz="4" w:space="0" w:color="auto"/>
              <w:left w:val="nil"/>
              <w:bottom w:val="single" w:sz="4" w:space="0" w:color="auto"/>
              <w:right w:val="single" w:sz="4" w:space="0" w:color="000000"/>
            </w:tcBorders>
            <w:shd w:val="clear" w:color="auto" w:fill="auto"/>
            <w:hideMark/>
          </w:tcPr>
          <w:p w14:paraId="0D4219AA"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Убыток (-)</w:t>
            </w:r>
          </w:p>
        </w:tc>
        <w:tc>
          <w:tcPr>
            <w:tcW w:w="459" w:type="dxa"/>
            <w:tcBorders>
              <w:top w:val="nil"/>
              <w:left w:val="nil"/>
              <w:bottom w:val="single" w:sz="4" w:space="0" w:color="auto"/>
              <w:right w:val="nil"/>
            </w:tcBorders>
            <w:shd w:val="clear" w:color="auto" w:fill="auto"/>
            <w:vAlign w:val="center"/>
            <w:hideMark/>
          </w:tcPr>
          <w:p w14:paraId="3BDF55CA" w14:textId="77777777" w:rsidR="003624FD" w:rsidRPr="003624FD" w:rsidRDefault="003624FD" w:rsidP="003624FD">
            <w:pPr>
              <w:jc w:val="cente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nil"/>
              <w:left w:val="nil"/>
              <w:bottom w:val="single" w:sz="4" w:space="0" w:color="auto"/>
              <w:right w:val="single" w:sz="8" w:space="0" w:color="auto"/>
            </w:tcBorders>
            <w:shd w:val="clear" w:color="auto" w:fill="auto"/>
            <w:hideMark/>
          </w:tcPr>
          <w:p w14:paraId="01EB07B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single" w:sz="8" w:space="0" w:color="auto"/>
              <w:bottom w:val="single" w:sz="4" w:space="0" w:color="auto"/>
              <w:right w:val="single" w:sz="4" w:space="0" w:color="auto"/>
            </w:tcBorders>
            <w:shd w:val="clear" w:color="auto" w:fill="auto"/>
            <w:hideMark/>
          </w:tcPr>
          <w:p w14:paraId="3093CF73"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-1710,05</w:t>
            </w:r>
          </w:p>
        </w:tc>
        <w:tc>
          <w:tcPr>
            <w:tcW w:w="567" w:type="dxa"/>
            <w:tcBorders>
              <w:top w:val="single" w:sz="4" w:space="0" w:color="auto"/>
              <w:left w:val="nil"/>
              <w:bottom w:val="single" w:sz="4" w:space="0" w:color="auto"/>
              <w:right w:val="single" w:sz="4" w:space="0" w:color="auto"/>
            </w:tcBorders>
            <w:shd w:val="clear" w:color="auto" w:fill="auto"/>
            <w:hideMark/>
          </w:tcPr>
          <w:p w14:paraId="318A2BB3"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-9749,34</w:t>
            </w:r>
          </w:p>
        </w:tc>
        <w:tc>
          <w:tcPr>
            <w:tcW w:w="570" w:type="dxa"/>
            <w:tcBorders>
              <w:top w:val="single" w:sz="4" w:space="0" w:color="auto"/>
              <w:left w:val="nil"/>
              <w:bottom w:val="single" w:sz="4" w:space="0" w:color="auto"/>
              <w:right w:val="single" w:sz="8" w:space="0" w:color="auto"/>
            </w:tcBorders>
            <w:shd w:val="clear" w:color="auto" w:fill="auto"/>
            <w:hideMark/>
          </w:tcPr>
          <w:p w14:paraId="1CBB2FFF"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-11459,39</w:t>
            </w:r>
          </w:p>
        </w:tc>
        <w:tc>
          <w:tcPr>
            <w:tcW w:w="572" w:type="dxa"/>
            <w:tcBorders>
              <w:top w:val="nil"/>
              <w:left w:val="single" w:sz="8" w:space="0" w:color="auto"/>
              <w:bottom w:val="single" w:sz="4" w:space="0" w:color="auto"/>
              <w:right w:val="nil"/>
            </w:tcBorders>
            <w:shd w:val="clear" w:color="auto" w:fill="auto"/>
            <w:hideMark/>
          </w:tcPr>
          <w:p w14:paraId="542D056E"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67" w:type="dxa"/>
            <w:tcBorders>
              <w:top w:val="nil"/>
              <w:left w:val="single" w:sz="4" w:space="0" w:color="auto"/>
              <w:bottom w:val="single" w:sz="4" w:space="0" w:color="auto"/>
              <w:right w:val="nil"/>
            </w:tcBorders>
            <w:shd w:val="clear" w:color="auto" w:fill="auto"/>
            <w:hideMark/>
          </w:tcPr>
          <w:p w14:paraId="5E3624DA"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hideMark/>
          </w:tcPr>
          <w:p w14:paraId="5E309B81"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09CA9BAD"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3CC30055"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1FF09778"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single" w:sz="8" w:space="0" w:color="auto"/>
              <w:bottom w:val="single" w:sz="4" w:space="0" w:color="auto"/>
              <w:right w:val="single" w:sz="4" w:space="0" w:color="auto"/>
            </w:tcBorders>
            <w:shd w:val="clear" w:color="auto" w:fill="auto"/>
            <w:hideMark/>
          </w:tcPr>
          <w:p w14:paraId="6BEFA138"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14:paraId="6308DE3F"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single" w:sz="4" w:space="0" w:color="auto"/>
              <w:right w:val="single" w:sz="8" w:space="0" w:color="auto"/>
            </w:tcBorders>
            <w:shd w:val="clear" w:color="auto" w:fill="auto"/>
            <w:hideMark/>
          </w:tcPr>
          <w:p w14:paraId="66430F4B"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35AEAC7A"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single" w:sz="4" w:space="0" w:color="auto"/>
              <w:right w:val="single" w:sz="4" w:space="0" w:color="auto"/>
            </w:tcBorders>
            <w:shd w:val="clear" w:color="auto" w:fill="auto"/>
            <w:hideMark/>
          </w:tcPr>
          <w:p w14:paraId="091BA44F"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single" w:sz="4" w:space="0" w:color="auto"/>
              <w:right w:val="single" w:sz="8" w:space="0" w:color="auto"/>
            </w:tcBorders>
            <w:shd w:val="clear" w:color="auto" w:fill="auto"/>
            <w:hideMark/>
          </w:tcPr>
          <w:p w14:paraId="047B11F7"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607" w:type="dxa"/>
            <w:tcBorders>
              <w:top w:val="nil"/>
              <w:left w:val="nil"/>
              <w:bottom w:val="single" w:sz="4" w:space="0" w:color="auto"/>
              <w:right w:val="single" w:sz="4" w:space="0" w:color="auto"/>
            </w:tcBorders>
            <w:shd w:val="clear" w:color="auto" w:fill="auto"/>
            <w:hideMark/>
          </w:tcPr>
          <w:p w14:paraId="006CEB1B"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30" w:type="dxa"/>
            <w:tcBorders>
              <w:top w:val="nil"/>
              <w:left w:val="nil"/>
              <w:bottom w:val="single" w:sz="4" w:space="0" w:color="auto"/>
              <w:right w:val="single" w:sz="4" w:space="0" w:color="auto"/>
            </w:tcBorders>
            <w:shd w:val="clear" w:color="auto" w:fill="auto"/>
            <w:hideMark/>
          </w:tcPr>
          <w:p w14:paraId="6D840B06"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0" w:type="dxa"/>
            <w:tcBorders>
              <w:top w:val="nil"/>
              <w:left w:val="nil"/>
              <w:bottom w:val="single" w:sz="4" w:space="0" w:color="auto"/>
              <w:right w:val="single" w:sz="8" w:space="0" w:color="auto"/>
            </w:tcBorders>
            <w:shd w:val="clear" w:color="auto" w:fill="auto"/>
            <w:hideMark/>
          </w:tcPr>
          <w:p w14:paraId="7DA7E96D"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13" w:type="dxa"/>
            <w:vAlign w:val="center"/>
            <w:hideMark/>
          </w:tcPr>
          <w:p w14:paraId="2DB2F6E8" w14:textId="77777777" w:rsidR="003624FD" w:rsidRPr="003624FD" w:rsidRDefault="003624FD" w:rsidP="003624FD">
            <w:pPr>
              <w:rPr>
                <w:sz w:val="12"/>
                <w:szCs w:val="12"/>
              </w:rPr>
            </w:pPr>
          </w:p>
        </w:tc>
        <w:tc>
          <w:tcPr>
            <w:tcW w:w="3" w:type="dxa"/>
            <w:vAlign w:val="center"/>
            <w:hideMark/>
          </w:tcPr>
          <w:p w14:paraId="45B6E2F2" w14:textId="77777777" w:rsidR="003624FD" w:rsidRPr="003624FD" w:rsidRDefault="003624FD" w:rsidP="003624FD">
            <w:pPr>
              <w:rPr>
                <w:sz w:val="12"/>
                <w:szCs w:val="12"/>
              </w:rPr>
            </w:pPr>
          </w:p>
        </w:tc>
        <w:tc>
          <w:tcPr>
            <w:tcW w:w="11" w:type="dxa"/>
            <w:vAlign w:val="center"/>
            <w:hideMark/>
          </w:tcPr>
          <w:p w14:paraId="142D2E64" w14:textId="77777777" w:rsidR="003624FD" w:rsidRPr="003624FD" w:rsidRDefault="003624FD" w:rsidP="003624FD">
            <w:pPr>
              <w:rPr>
                <w:sz w:val="12"/>
                <w:szCs w:val="12"/>
              </w:rPr>
            </w:pPr>
          </w:p>
        </w:tc>
        <w:tc>
          <w:tcPr>
            <w:tcW w:w="11" w:type="dxa"/>
            <w:vAlign w:val="center"/>
            <w:hideMark/>
          </w:tcPr>
          <w:p w14:paraId="245968F4" w14:textId="77777777" w:rsidR="003624FD" w:rsidRPr="003624FD" w:rsidRDefault="003624FD" w:rsidP="003624FD">
            <w:pPr>
              <w:rPr>
                <w:sz w:val="12"/>
                <w:szCs w:val="12"/>
              </w:rPr>
            </w:pPr>
          </w:p>
        </w:tc>
      </w:tr>
      <w:tr w:rsidR="003624FD" w:rsidRPr="003624FD" w14:paraId="0E7EC056" w14:textId="77777777" w:rsidTr="00104FF4">
        <w:trPr>
          <w:trHeight w:val="675"/>
          <w:jc w:val="center"/>
        </w:trPr>
        <w:tc>
          <w:tcPr>
            <w:tcW w:w="473" w:type="dxa"/>
            <w:vMerge w:val="restart"/>
            <w:tcBorders>
              <w:top w:val="single" w:sz="4" w:space="0" w:color="auto"/>
              <w:left w:val="single" w:sz="8" w:space="0" w:color="auto"/>
              <w:bottom w:val="nil"/>
              <w:right w:val="single" w:sz="4" w:space="0" w:color="auto"/>
            </w:tcBorders>
            <w:shd w:val="clear" w:color="auto" w:fill="auto"/>
            <w:vAlign w:val="center"/>
            <w:hideMark/>
          </w:tcPr>
          <w:p w14:paraId="726DF105" w14:textId="77777777" w:rsidR="003624FD" w:rsidRPr="003624FD" w:rsidRDefault="003624FD" w:rsidP="003624FD">
            <w:pPr>
              <w:jc w:val="center"/>
              <w:rPr>
                <w:rFonts w:ascii="Arial Narrow" w:hAnsi="Arial Narrow" w:cs="Calibri"/>
                <w:b/>
                <w:bCs/>
                <w:color w:val="000000"/>
                <w:sz w:val="12"/>
                <w:szCs w:val="12"/>
              </w:rPr>
            </w:pPr>
            <w:r w:rsidRPr="003624FD">
              <w:rPr>
                <w:rFonts w:ascii="Arial Narrow" w:hAnsi="Arial Narrow" w:cs="Calibri"/>
                <w:b/>
                <w:bCs/>
                <w:color w:val="000000"/>
                <w:sz w:val="12"/>
                <w:szCs w:val="12"/>
              </w:rPr>
              <w:t>14.</w:t>
            </w:r>
          </w:p>
        </w:tc>
        <w:tc>
          <w:tcPr>
            <w:tcW w:w="2739" w:type="dxa"/>
            <w:gridSpan w:val="2"/>
            <w:tcBorders>
              <w:top w:val="single" w:sz="4" w:space="0" w:color="auto"/>
              <w:left w:val="nil"/>
              <w:bottom w:val="single" w:sz="4" w:space="0" w:color="auto"/>
              <w:right w:val="single" w:sz="4" w:space="0" w:color="000000"/>
            </w:tcBorders>
            <w:shd w:val="clear" w:color="auto" w:fill="auto"/>
            <w:hideMark/>
          </w:tcPr>
          <w:p w14:paraId="7EC45123" w14:textId="77777777" w:rsidR="003624FD" w:rsidRPr="003624FD" w:rsidRDefault="003624FD" w:rsidP="003624FD">
            <w:pPr>
              <w:rPr>
                <w:rFonts w:ascii="Arial Narrow" w:hAnsi="Arial Narrow" w:cs="Calibri"/>
                <w:b/>
                <w:bCs/>
                <w:color w:val="000000"/>
                <w:sz w:val="12"/>
                <w:szCs w:val="12"/>
              </w:rPr>
            </w:pPr>
            <w:r w:rsidRPr="003624FD">
              <w:rPr>
                <w:rFonts w:ascii="Arial Narrow" w:hAnsi="Arial Narrow" w:cs="Calibri"/>
                <w:b/>
                <w:bCs/>
                <w:color w:val="000000"/>
                <w:sz w:val="12"/>
                <w:szCs w:val="12"/>
              </w:rPr>
              <w:t>Необходимая валовая выручка с учетом корректировок, всего , в том числе</w:t>
            </w:r>
          </w:p>
        </w:tc>
        <w:tc>
          <w:tcPr>
            <w:tcW w:w="459" w:type="dxa"/>
            <w:tcBorders>
              <w:top w:val="nil"/>
              <w:left w:val="nil"/>
              <w:bottom w:val="single" w:sz="4" w:space="0" w:color="auto"/>
              <w:right w:val="nil"/>
            </w:tcBorders>
            <w:shd w:val="clear" w:color="auto" w:fill="auto"/>
            <w:vAlign w:val="center"/>
            <w:hideMark/>
          </w:tcPr>
          <w:p w14:paraId="4C69A386" w14:textId="77777777" w:rsidR="003624FD" w:rsidRPr="003624FD" w:rsidRDefault="003624FD" w:rsidP="003624FD">
            <w:pPr>
              <w:jc w:val="center"/>
              <w:rPr>
                <w:rFonts w:ascii="Arial Narrow" w:hAnsi="Arial Narrow" w:cs="Calibri"/>
                <w:b/>
                <w:bCs/>
                <w:color w:val="000000"/>
                <w:sz w:val="12"/>
                <w:szCs w:val="12"/>
              </w:rPr>
            </w:pPr>
            <w:r w:rsidRPr="003624FD">
              <w:rPr>
                <w:rFonts w:ascii="Arial Narrow" w:hAnsi="Arial Narrow" w:cs="Calibri"/>
                <w:b/>
                <w:bCs/>
                <w:color w:val="000000"/>
                <w:sz w:val="12"/>
                <w:szCs w:val="12"/>
              </w:rPr>
              <w:t> </w:t>
            </w:r>
          </w:p>
        </w:tc>
        <w:tc>
          <w:tcPr>
            <w:tcW w:w="602" w:type="dxa"/>
            <w:tcBorders>
              <w:top w:val="nil"/>
              <w:left w:val="single" w:sz="8" w:space="0" w:color="auto"/>
              <w:bottom w:val="single" w:sz="4" w:space="0" w:color="auto"/>
              <w:right w:val="single" w:sz="8" w:space="0" w:color="auto"/>
            </w:tcBorders>
            <w:shd w:val="clear" w:color="auto" w:fill="auto"/>
            <w:hideMark/>
          </w:tcPr>
          <w:p w14:paraId="0BB3369B"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612103,75</w:t>
            </w:r>
          </w:p>
        </w:tc>
        <w:tc>
          <w:tcPr>
            <w:tcW w:w="572" w:type="dxa"/>
            <w:tcBorders>
              <w:top w:val="nil"/>
              <w:left w:val="single" w:sz="8" w:space="0" w:color="auto"/>
              <w:bottom w:val="single" w:sz="4" w:space="0" w:color="auto"/>
              <w:right w:val="nil"/>
            </w:tcBorders>
            <w:shd w:val="clear" w:color="auto" w:fill="auto"/>
            <w:hideMark/>
          </w:tcPr>
          <w:p w14:paraId="75429380"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640 335,50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6218260"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9 749,34</w:t>
            </w:r>
          </w:p>
        </w:tc>
        <w:tc>
          <w:tcPr>
            <w:tcW w:w="570" w:type="dxa"/>
            <w:tcBorders>
              <w:top w:val="nil"/>
              <w:left w:val="nil"/>
              <w:bottom w:val="single" w:sz="4" w:space="0" w:color="auto"/>
              <w:right w:val="single" w:sz="8" w:space="0" w:color="auto"/>
            </w:tcBorders>
            <w:shd w:val="clear" w:color="auto" w:fill="auto"/>
            <w:hideMark/>
          </w:tcPr>
          <w:p w14:paraId="1E934D81"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650 084,84</w:t>
            </w:r>
          </w:p>
        </w:tc>
        <w:tc>
          <w:tcPr>
            <w:tcW w:w="572" w:type="dxa"/>
            <w:tcBorders>
              <w:top w:val="nil"/>
              <w:left w:val="single" w:sz="8" w:space="0" w:color="auto"/>
              <w:bottom w:val="single" w:sz="4" w:space="0" w:color="auto"/>
              <w:right w:val="nil"/>
            </w:tcBorders>
            <w:shd w:val="clear" w:color="auto" w:fill="auto"/>
            <w:hideMark/>
          </w:tcPr>
          <w:p w14:paraId="14112349"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650112,43</w:t>
            </w:r>
          </w:p>
        </w:tc>
        <w:tc>
          <w:tcPr>
            <w:tcW w:w="567" w:type="dxa"/>
            <w:tcBorders>
              <w:top w:val="nil"/>
              <w:left w:val="single" w:sz="4" w:space="0" w:color="auto"/>
              <w:bottom w:val="single" w:sz="4" w:space="0" w:color="auto"/>
              <w:right w:val="nil"/>
            </w:tcBorders>
            <w:shd w:val="clear" w:color="auto" w:fill="auto"/>
            <w:hideMark/>
          </w:tcPr>
          <w:p w14:paraId="70835DB1"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4204,36</w:t>
            </w:r>
          </w:p>
        </w:tc>
        <w:tc>
          <w:tcPr>
            <w:tcW w:w="570" w:type="dxa"/>
            <w:tcBorders>
              <w:top w:val="nil"/>
              <w:left w:val="single" w:sz="4" w:space="0" w:color="auto"/>
              <w:bottom w:val="single" w:sz="4" w:space="0" w:color="auto"/>
              <w:right w:val="single" w:sz="8" w:space="0" w:color="auto"/>
            </w:tcBorders>
            <w:shd w:val="clear" w:color="auto" w:fill="auto"/>
            <w:hideMark/>
          </w:tcPr>
          <w:p w14:paraId="7AAE35A6"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654 316,79</w:t>
            </w:r>
          </w:p>
        </w:tc>
        <w:tc>
          <w:tcPr>
            <w:tcW w:w="572" w:type="dxa"/>
            <w:tcBorders>
              <w:top w:val="nil"/>
              <w:left w:val="nil"/>
              <w:bottom w:val="single" w:sz="4" w:space="0" w:color="auto"/>
              <w:right w:val="nil"/>
            </w:tcBorders>
            <w:shd w:val="clear" w:color="auto" w:fill="auto"/>
            <w:hideMark/>
          </w:tcPr>
          <w:p w14:paraId="084D264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650 595,83</w:t>
            </w:r>
          </w:p>
        </w:tc>
        <w:tc>
          <w:tcPr>
            <w:tcW w:w="567" w:type="dxa"/>
            <w:tcBorders>
              <w:top w:val="nil"/>
              <w:left w:val="single" w:sz="4" w:space="0" w:color="auto"/>
              <w:bottom w:val="single" w:sz="4" w:space="0" w:color="auto"/>
              <w:right w:val="single" w:sz="4" w:space="0" w:color="auto"/>
            </w:tcBorders>
            <w:shd w:val="clear" w:color="auto" w:fill="auto"/>
            <w:hideMark/>
          </w:tcPr>
          <w:p w14:paraId="12C341B3"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18 242,36</w:t>
            </w:r>
          </w:p>
        </w:tc>
        <w:tc>
          <w:tcPr>
            <w:tcW w:w="570" w:type="dxa"/>
            <w:tcBorders>
              <w:top w:val="nil"/>
              <w:left w:val="nil"/>
              <w:bottom w:val="single" w:sz="4" w:space="0" w:color="auto"/>
              <w:right w:val="single" w:sz="8" w:space="0" w:color="auto"/>
            </w:tcBorders>
            <w:shd w:val="clear" w:color="auto" w:fill="auto"/>
            <w:hideMark/>
          </w:tcPr>
          <w:p w14:paraId="67BC2ED1"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668 838,19</w:t>
            </w:r>
          </w:p>
        </w:tc>
        <w:tc>
          <w:tcPr>
            <w:tcW w:w="572" w:type="dxa"/>
            <w:tcBorders>
              <w:top w:val="nil"/>
              <w:left w:val="nil"/>
              <w:bottom w:val="single" w:sz="4" w:space="0" w:color="auto"/>
              <w:right w:val="nil"/>
            </w:tcBorders>
            <w:shd w:val="clear" w:color="auto" w:fill="auto"/>
            <w:hideMark/>
          </w:tcPr>
          <w:p w14:paraId="395CEA0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799 101,78</w:t>
            </w:r>
          </w:p>
        </w:tc>
        <w:tc>
          <w:tcPr>
            <w:tcW w:w="567" w:type="dxa"/>
            <w:tcBorders>
              <w:top w:val="nil"/>
              <w:left w:val="single" w:sz="4" w:space="0" w:color="auto"/>
              <w:bottom w:val="single" w:sz="4" w:space="0" w:color="auto"/>
              <w:right w:val="single" w:sz="4" w:space="0" w:color="auto"/>
            </w:tcBorders>
            <w:shd w:val="clear" w:color="auto" w:fill="auto"/>
            <w:hideMark/>
          </w:tcPr>
          <w:p w14:paraId="3C8A1FA6"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32 052,49</w:t>
            </w:r>
          </w:p>
        </w:tc>
        <w:tc>
          <w:tcPr>
            <w:tcW w:w="570" w:type="dxa"/>
            <w:tcBorders>
              <w:top w:val="nil"/>
              <w:left w:val="nil"/>
              <w:bottom w:val="single" w:sz="4" w:space="0" w:color="auto"/>
              <w:right w:val="single" w:sz="8" w:space="0" w:color="auto"/>
            </w:tcBorders>
            <w:shd w:val="clear" w:color="auto" w:fill="auto"/>
            <w:hideMark/>
          </w:tcPr>
          <w:p w14:paraId="19ED03BD"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831 154,27</w:t>
            </w:r>
          </w:p>
        </w:tc>
        <w:tc>
          <w:tcPr>
            <w:tcW w:w="572" w:type="dxa"/>
            <w:tcBorders>
              <w:top w:val="nil"/>
              <w:left w:val="nil"/>
              <w:bottom w:val="single" w:sz="4" w:space="0" w:color="auto"/>
              <w:right w:val="nil"/>
            </w:tcBorders>
            <w:shd w:val="clear" w:color="auto" w:fill="auto"/>
            <w:hideMark/>
          </w:tcPr>
          <w:p w14:paraId="34B53ABC"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695 899,39</w:t>
            </w:r>
          </w:p>
        </w:tc>
        <w:tc>
          <w:tcPr>
            <w:tcW w:w="572" w:type="dxa"/>
            <w:tcBorders>
              <w:top w:val="nil"/>
              <w:left w:val="single" w:sz="4" w:space="0" w:color="auto"/>
              <w:bottom w:val="single" w:sz="4" w:space="0" w:color="auto"/>
              <w:right w:val="single" w:sz="4" w:space="0" w:color="auto"/>
            </w:tcBorders>
            <w:shd w:val="clear" w:color="auto" w:fill="auto"/>
            <w:hideMark/>
          </w:tcPr>
          <w:p w14:paraId="279B064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19 038,38</w:t>
            </w:r>
          </w:p>
        </w:tc>
        <w:tc>
          <w:tcPr>
            <w:tcW w:w="572" w:type="dxa"/>
            <w:tcBorders>
              <w:top w:val="nil"/>
              <w:left w:val="nil"/>
              <w:bottom w:val="single" w:sz="4" w:space="0" w:color="auto"/>
              <w:right w:val="single" w:sz="8" w:space="0" w:color="auto"/>
            </w:tcBorders>
            <w:shd w:val="clear" w:color="auto" w:fill="auto"/>
            <w:hideMark/>
          </w:tcPr>
          <w:p w14:paraId="014DA72C"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714 937,77</w:t>
            </w:r>
          </w:p>
        </w:tc>
        <w:tc>
          <w:tcPr>
            <w:tcW w:w="607" w:type="dxa"/>
            <w:tcBorders>
              <w:top w:val="nil"/>
              <w:left w:val="nil"/>
              <w:bottom w:val="single" w:sz="4" w:space="0" w:color="auto"/>
              <w:right w:val="nil"/>
            </w:tcBorders>
            <w:shd w:val="clear" w:color="auto" w:fill="auto"/>
            <w:hideMark/>
          </w:tcPr>
          <w:p w14:paraId="1B12E561"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-103 202,39</w:t>
            </w:r>
          </w:p>
        </w:tc>
        <w:tc>
          <w:tcPr>
            <w:tcW w:w="530" w:type="dxa"/>
            <w:tcBorders>
              <w:top w:val="nil"/>
              <w:left w:val="single" w:sz="4" w:space="0" w:color="auto"/>
              <w:bottom w:val="single" w:sz="4" w:space="0" w:color="auto"/>
              <w:right w:val="single" w:sz="4" w:space="0" w:color="auto"/>
            </w:tcBorders>
            <w:shd w:val="clear" w:color="auto" w:fill="auto"/>
            <w:hideMark/>
          </w:tcPr>
          <w:p w14:paraId="3EF67C07"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-13 014,11</w:t>
            </w:r>
          </w:p>
        </w:tc>
        <w:tc>
          <w:tcPr>
            <w:tcW w:w="570" w:type="dxa"/>
            <w:tcBorders>
              <w:top w:val="nil"/>
              <w:left w:val="nil"/>
              <w:bottom w:val="single" w:sz="4" w:space="0" w:color="auto"/>
              <w:right w:val="single" w:sz="8" w:space="0" w:color="auto"/>
            </w:tcBorders>
            <w:shd w:val="clear" w:color="auto" w:fill="auto"/>
            <w:hideMark/>
          </w:tcPr>
          <w:p w14:paraId="1100E9F5"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-116 216,50</w:t>
            </w:r>
          </w:p>
        </w:tc>
        <w:tc>
          <w:tcPr>
            <w:tcW w:w="13" w:type="dxa"/>
            <w:vAlign w:val="center"/>
            <w:hideMark/>
          </w:tcPr>
          <w:p w14:paraId="6B1C09DC" w14:textId="77777777" w:rsidR="003624FD" w:rsidRPr="003624FD" w:rsidRDefault="003624FD" w:rsidP="003624FD">
            <w:pPr>
              <w:rPr>
                <w:sz w:val="12"/>
                <w:szCs w:val="12"/>
              </w:rPr>
            </w:pPr>
          </w:p>
        </w:tc>
        <w:tc>
          <w:tcPr>
            <w:tcW w:w="3" w:type="dxa"/>
            <w:vAlign w:val="center"/>
            <w:hideMark/>
          </w:tcPr>
          <w:p w14:paraId="2DB31D0E" w14:textId="77777777" w:rsidR="003624FD" w:rsidRPr="003624FD" w:rsidRDefault="003624FD" w:rsidP="003624FD">
            <w:pPr>
              <w:rPr>
                <w:sz w:val="12"/>
                <w:szCs w:val="12"/>
              </w:rPr>
            </w:pPr>
          </w:p>
        </w:tc>
        <w:tc>
          <w:tcPr>
            <w:tcW w:w="11" w:type="dxa"/>
            <w:vAlign w:val="center"/>
            <w:hideMark/>
          </w:tcPr>
          <w:p w14:paraId="4B6E7DB9" w14:textId="77777777" w:rsidR="003624FD" w:rsidRPr="003624FD" w:rsidRDefault="003624FD" w:rsidP="003624FD">
            <w:pPr>
              <w:rPr>
                <w:sz w:val="12"/>
                <w:szCs w:val="12"/>
              </w:rPr>
            </w:pPr>
          </w:p>
        </w:tc>
        <w:tc>
          <w:tcPr>
            <w:tcW w:w="11" w:type="dxa"/>
            <w:vAlign w:val="center"/>
            <w:hideMark/>
          </w:tcPr>
          <w:p w14:paraId="68DA01AA" w14:textId="77777777" w:rsidR="003624FD" w:rsidRPr="003624FD" w:rsidRDefault="003624FD" w:rsidP="003624FD">
            <w:pPr>
              <w:rPr>
                <w:sz w:val="12"/>
                <w:szCs w:val="12"/>
              </w:rPr>
            </w:pPr>
          </w:p>
        </w:tc>
      </w:tr>
      <w:tr w:rsidR="003624FD" w:rsidRPr="003624FD" w14:paraId="78F10477" w14:textId="77777777" w:rsidTr="00104FF4">
        <w:trPr>
          <w:trHeight w:val="345"/>
          <w:jc w:val="center"/>
        </w:trPr>
        <w:tc>
          <w:tcPr>
            <w:tcW w:w="473" w:type="dxa"/>
            <w:vMerge/>
            <w:tcBorders>
              <w:top w:val="single" w:sz="4" w:space="0" w:color="auto"/>
              <w:left w:val="single" w:sz="8" w:space="0" w:color="auto"/>
              <w:bottom w:val="nil"/>
              <w:right w:val="single" w:sz="4" w:space="0" w:color="auto"/>
            </w:tcBorders>
            <w:vAlign w:val="center"/>
            <w:hideMark/>
          </w:tcPr>
          <w:p w14:paraId="2FA55419" w14:textId="77777777" w:rsidR="003624FD" w:rsidRPr="003624FD" w:rsidRDefault="003624FD" w:rsidP="003624FD">
            <w:pPr>
              <w:rPr>
                <w:rFonts w:ascii="Arial Narrow" w:hAnsi="Arial Narrow" w:cs="Calibri"/>
                <w:b/>
                <w:bCs/>
                <w:color w:val="000000"/>
                <w:sz w:val="12"/>
                <w:szCs w:val="12"/>
              </w:rPr>
            </w:pPr>
          </w:p>
        </w:tc>
        <w:tc>
          <w:tcPr>
            <w:tcW w:w="1246" w:type="dxa"/>
            <w:tcBorders>
              <w:top w:val="nil"/>
              <w:left w:val="nil"/>
              <w:bottom w:val="nil"/>
              <w:right w:val="nil"/>
            </w:tcBorders>
            <w:shd w:val="clear" w:color="auto" w:fill="auto"/>
            <w:hideMark/>
          </w:tcPr>
          <w:p w14:paraId="7498070A"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1493" w:type="dxa"/>
            <w:tcBorders>
              <w:top w:val="nil"/>
              <w:left w:val="nil"/>
              <w:bottom w:val="nil"/>
              <w:right w:val="single" w:sz="4" w:space="0" w:color="auto"/>
            </w:tcBorders>
            <w:shd w:val="clear" w:color="auto" w:fill="auto"/>
            <w:hideMark/>
          </w:tcPr>
          <w:p w14:paraId="0753012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на потребительский рынок</w:t>
            </w:r>
          </w:p>
        </w:tc>
        <w:tc>
          <w:tcPr>
            <w:tcW w:w="459" w:type="dxa"/>
            <w:tcBorders>
              <w:top w:val="nil"/>
              <w:left w:val="nil"/>
              <w:bottom w:val="nil"/>
              <w:right w:val="nil"/>
            </w:tcBorders>
            <w:shd w:val="clear" w:color="auto" w:fill="auto"/>
            <w:vAlign w:val="center"/>
            <w:hideMark/>
          </w:tcPr>
          <w:p w14:paraId="1660B640" w14:textId="77777777" w:rsidR="003624FD" w:rsidRPr="003624FD" w:rsidRDefault="003624FD" w:rsidP="003624FD">
            <w:pPr>
              <w:jc w:val="center"/>
              <w:rPr>
                <w:rFonts w:ascii="Arial Narrow" w:hAnsi="Arial Narrow" w:cs="Calibri"/>
                <w:b/>
                <w:bCs/>
                <w:color w:val="000000"/>
                <w:sz w:val="12"/>
                <w:szCs w:val="12"/>
              </w:rPr>
            </w:pPr>
            <w:r w:rsidRPr="003624FD">
              <w:rPr>
                <w:rFonts w:ascii="Arial Narrow" w:hAnsi="Arial Narrow" w:cs="Calibri"/>
                <w:b/>
                <w:bCs/>
                <w:color w:val="000000"/>
                <w:sz w:val="12"/>
                <w:szCs w:val="12"/>
              </w:rPr>
              <w:t> </w:t>
            </w:r>
          </w:p>
        </w:tc>
        <w:tc>
          <w:tcPr>
            <w:tcW w:w="602" w:type="dxa"/>
            <w:tcBorders>
              <w:top w:val="nil"/>
              <w:left w:val="nil"/>
              <w:bottom w:val="nil"/>
              <w:right w:val="single" w:sz="8" w:space="0" w:color="auto"/>
            </w:tcBorders>
            <w:shd w:val="clear" w:color="auto" w:fill="auto"/>
            <w:hideMark/>
          </w:tcPr>
          <w:p w14:paraId="173C70B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612103,75</w:t>
            </w:r>
          </w:p>
        </w:tc>
        <w:tc>
          <w:tcPr>
            <w:tcW w:w="572" w:type="dxa"/>
            <w:tcBorders>
              <w:top w:val="single" w:sz="4" w:space="0" w:color="auto"/>
              <w:left w:val="nil"/>
              <w:bottom w:val="nil"/>
              <w:right w:val="single" w:sz="4" w:space="0" w:color="auto"/>
            </w:tcBorders>
            <w:shd w:val="clear" w:color="auto" w:fill="auto"/>
            <w:hideMark/>
          </w:tcPr>
          <w:p w14:paraId="04BE0B6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640 335,50</w:t>
            </w:r>
          </w:p>
        </w:tc>
        <w:tc>
          <w:tcPr>
            <w:tcW w:w="567" w:type="dxa"/>
            <w:tcBorders>
              <w:top w:val="single" w:sz="4" w:space="0" w:color="auto"/>
              <w:left w:val="nil"/>
              <w:bottom w:val="nil"/>
              <w:right w:val="single" w:sz="4" w:space="0" w:color="auto"/>
            </w:tcBorders>
            <w:shd w:val="clear" w:color="auto" w:fill="auto"/>
            <w:hideMark/>
          </w:tcPr>
          <w:p w14:paraId="09C85B3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9 749,34</w:t>
            </w:r>
          </w:p>
        </w:tc>
        <w:tc>
          <w:tcPr>
            <w:tcW w:w="570" w:type="dxa"/>
            <w:tcBorders>
              <w:top w:val="nil"/>
              <w:left w:val="nil"/>
              <w:bottom w:val="nil"/>
              <w:right w:val="single" w:sz="8" w:space="0" w:color="auto"/>
            </w:tcBorders>
            <w:shd w:val="clear" w:color="auto" w:fill="auto"/>
            <w:hideMark/>
          </w:tcPr>
          <w:p w14:paraId="66601CE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650 084,84</w:t>
            </w:r>
          </w:p>
        </w:tc>
        <w:tc>
          <w:tcPr>
            <w:tcW w:w="572" w:type="dxa"/>
            <w:tcBorders>
              <w:top w:val="nil"/>
              <w:left w:val="single" w:sz="8" w:space="0" w:color="auto"/>
              <w:bottom w:val="single" w:sz="8" w:space="0" w:color="auto"/>
              <w:right w:val="nil"/>
            </w:tcBorders>
            <w:shd w:val="clear" w:color="auto" w:fill="auto"/>
            <w:hideMark/>
          </w:tcPr>
          <w:p w14:paraId="1042A90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650112,43</w:t>
            </w:r>
          </w:p>
        </w:tc>
        <w:tc>
          <w:tcPr>
            <w:tcW w:w="567" w:type="dxa"/>
            <w:tcBorders>
              <w:top w:val="single" w:sz="4" w:space="0" w:color="auto"/>
              <w:left w:val="single" w:sz="4" w:space="0" w:color="auto"/>
              <w:bottom w:val="single" w:sz="8" w:space="0" w:color="auto"/>
              <w:right w:val="nil"/>
            </w:tcBorders>
            <w:shd w:val="clear" w:color="auto" w:fill="auto"/>
            <w:hideMark/>
          </w:tcPr>
          <w:p w14:paraId="685B783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4204,36</w:t>
            </w:r>
          </w:p>
        </w:tc>
        <w:tc>
          <w:tcPr>
            <w:tcW w:w="570" w:type="dxa"/>
            <w:tcBorders>
              <w:top w:val="nil"/>
              <w:left w:val="single" w:sz="4" w:space="0" w:color="auto"/>
              <w:bottom w:val="single" w:sz="8" w:space="0" w:color="auto"/>
              <w:right w:val="single" w:sz="8" w:space="0" w:color="auto"/>
            </w:tcBorders>
            <w:shd w:val="clear" w:color="auto" w:fill="auto"/>
            <w:hideMark/>
          </w:tcPr>
          <w:p w14:paraId="181EB2F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654316,79</w:t>
            </w:r>
          </w:p>
        </w:tc>
        <w:tc>
          <w:tcPr>
            <w:tcW w:w="572" w:type="dxa"/>
            <w:tcBorders>
              <w:top w:val="single" w:sz="4" w:space="0" w:color="auto"/>
              <w:left w:val="nil"/>
              <w:bottom w:val="single" w:sz="8" w:space="0" w:color="auto"/>
              <w:right w:val="single" w:sz="4" w:space="0" w:color="auto"/>
            </w:tcBorders>
            <w:shd w:val="clear" w:color="auto" w:fill="auto"/>
            <w:hideMark/>
          </w:tcPr>
          <w:p w14:paraId="6CC3716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650595,83</w:t>
            </w:r>
          </w:p>
        </w:tc>
        <w:tc>
          <w:tcPr>
            <w:tcW w:w="567" w:type="dxa"/>
            <w:tcBorders>
              <w:top w:val="nil"/>
              <w:left w:val="single" w:sz="4" w:space="0" w:color="auto"/>
              <w:bottom w:val="single" w:sz="8" w:space="0" w:color="auto"/>
              <w:right w:val="single" w:sz="4" w:space="0" w:color="auto"/>
            </w:tcBorders>
            <w:shd w:val="clear" w:color="auto" w:fill="auto"/>
            <w:hideMark/>
          </w:tcPr>
          <w:p w14:paraId="20E39DC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18242,36</w:t>
            </w:r>
          </w:p>
        </w:tc>
        <w:tc>
          <w:tcPr>
            <w:tcW w:w="570" w:type="dxa"/>
            <w:tcBorders>
              <w:top w:val="nil"/>
              <w:left w:val="nil"/>
              <w:bottom w:val="single" w:sz="8" w:space="0" w:color="auto"/>
              <w:right w:val="single" w:sz="8" w:space="0" w:color="auto"/>
            </w:tcBorders>
            <w:shd w:val="clear" w:color="auto" w:fill="auto"/>
            <w:hideMark/>
          </w:tcPr>
          <w:p w14:paraId="57285E8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668838,19</w:t>
            </w:r>
          </w:p>
        </w:tc>
        <w:tc>
          <w:tcPr>
            <w:tcW w:w="572" w:type="dxa"/>
            <w:tcBorders>
              <w:top w:val="nil"/>
              <w:left w:val="nil"/>
              <w:bottom w:val="single" w:sz="8" w:space="0" w:color="auto"/>
              <w:right w:val="single" w:sz="4" w:space="0" w:color="auto"/>
            </w:tcBorders>
            <w:shd w:val="clear" w:color="auto" w:fill="auto"/>
            <w:hideMark/>
          </w:tcPr>
          <w:p w14:paraId="42BEC08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799101,78</w:t>
            </w:r>
          </w:p>
        </w:tc>
        <w:tc>
          <w:tcPr>
            <w:tcW w:w="567" w:type="dxa"/>
            <w:tcBorders>
              <w:top w:val="nil"/>
              <w:left w:val="nil"/>
              <w:bottom w:val="single" w:sz="8" w:space="0" w:color="auto"/>
              <w:right w:val="single" w:sz="4" w:space="0" w:color="auto"/>
            </w:tcBorders>
            <w:shd w:val="clear" w:color="auto" w:fill="auto"/>
            <w:hideMark/>
          </w:tcPr>
          <w:p w14:paraId="2AECB4F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32052,49</w:t>
            </w:r>
          </w:p>
        </w:tc>
        <w:tc>
          <w:tcPr>
            <w:tcW w:w="570" w:type="dxa"/>
            <w:tcBorders>
              <w:top w:val="nil"/>
              <w:left w:val="nil"/>
              <w:bottom w:val="single" w:sz="8" w:space="0" w:color="auto"/>
              <w:right w:val="single" w:sz="8" w:space="0" w:color="auto"/>
            </w:tcBorders>
            <w:shd w:val="clear" w:color="auto" w:fill="auto"/>
            <w:hideMark/>
          </w:tcPr>
          <w:p w14:paraId="55E72AD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831154,27</w:t>
            </w:r>
          </w:p>
        </w:tc>
        <w:tc>
          <w:tcPr>
            <w:tcW w:w="572" w:type="dxa"/>
            <w:tcBorders>
              <w:top w:val="nil"/>
              <w:left w:val="nil"/>
              <w:bottom w:val="single" w:sz="8" w:space="0" w:color="auto"/>
              <w:right w:val="single" w:sz="4" w:space="0" w:color="auto"/>
            </w:tcBorders>
            <w:shd w:val="clear" w:color="auto" w:fill="auto"/>
            <w:hideMark/>
          </w:tcPr>
          <w:p w14:paraId="206456E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695899,39</w:t>
            </w:r>
          </w:p>
        </w:tc>
        <w:tc>
          <w:tcPr>
            <w:tcW w:w="572" w:type="dxa"/>
            <w:tcBorders>
              <w:top w:val="nil"/>
              <w:left w:val="nil"/>
              <w:bottom w:val="single" w:sz="8" w:space="0" w:color="auto"/>
              <w:right w:val="single" w:sz="4" w:space="0" w:color="auto"/>
            </w:tcBorders>
            <w:shd w:val="clear" w:color="auto" w:fill="auto"/>
            <w:hideMark/>
          </w:tcPr>
          <w:p w14:paraId="44667DA3"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19038,38</w:t>
            </w:r>
          </w:p>
        </w:tc>
        <w:tc>
          <w:tcPr>
            <w:tcW w:w="572" w:type="dxa"/>
            <w:tcBorders>
              <w:top w:val="nil"/>
              <w:left w:val="nil"/>
              <w:bottom w:val="single" w:sz="8" w:space="0" w:color="auto"/>
              <w:right w:val="single" w:sz="8" w:space="0" w:color="auto"/>
            </w:tcBorders>
            <w:shd w:val="clear" w:color="auto" w:fill="auto"/>
            <w:hideMark/>
          </w:tcPr>
          <w:p w14:paraId="2AEEA60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714937,77</w:t>
            </w:r>
          </w:p>
        </w:tc>
        <w:tc>
          <w:tcPr>
            <w:tcW w:w="607" w:type="dxa"/>
            <w:tcBorders>
              <w:top w:val="nil"/>
              <w:left w:val="nil"/>
              <w:bottom w:val="single" w:sz="8" w:space="0" w:color="auto"/>
              <w:right w:val="single" w:sz="4" w:space="0" w:color="auto"/>
            </w:tcBorders>
            <w:shd w:val="clear" w:color="auto" w:fill="auto"/>
            <w:hideMark/>
          </w:tcPr>
          <w:p w14:paraId="2063AC1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-103202,39</w:t>
            </w:r>
          </w:p>
        </w:tc>
        <w:tc>
          <w:tcPr>
            <w:tcW w:w="530" w:type="dxa"/>
            <w:tcBorders>
              <w:top w:val="nil"/>
              <w:left w:val="nil"/>
              <w:bottom w:val="single" w:sz="8" w:space="0" w:color="auto"/>
              <w:right w:val="single" w:sz="4" w:space="0" w:color="auto"/>
            </w:tcBorders>
            <w:shd w:val="clear" w:color="auto" w:fill="auto"/>
            <w:hideMark/>
          </w:tcPr>
          <w:p w14:paraId="2ACDB08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-13014,11</w:t>
            </w:r>
          </w:p>
        </w:tc>
        <w:tc>
          <w:tcPr>
            <w:tcW w:w="570" w:type="dxa"/>
            <w:tcBorders>
              <w:top w:val="nil"/>
              <w:left w:val="nil"/>
              <w:bottom w:val="single" w:sz="8" w:space="0" w:color="auto"/>
              <w:right w:val="single" w:sz="8" w:space="0" w:color="auto"/>
            </w:tcBorders>
            <w:shd w:val="clear" w:color="auto" w:fill="auto"/>
            <w:hideMark/>
          </w:tcPr>
          <w:p w14:paraId="2FF9A0B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-116216,50</w:t>
            </w:r>
          </w:p>
        </w:tc>
        <w:tc>
          <w:tcPr>
            <w:tcW w:w="13" w:type="dxa"/>
            <w:vAlign w:val="center"/>
            <w:hideMark/>
          </w:tcPr>
          <w:p w14:paraId="1696F0AF" w14:textId="77777777" w:rsidR="003624FD" w:rsidRPr="003624FD" w:rsidRDefault="003624FD" w:rsidP="003624FD">
            <w:pPr>
              <w:rPr>
                <w:sz w:val="12"/>
                <w:szCs w:val="12"/>
              </w:rPr>
            </w:pPr>
          </w:p>
        </w:tc>
        <w:tc>
          <w:tcPr>
            <w:tcW w:w="3" w:type="dxa"/>
            <w:vAlign w:val="center"/>
            <w:hideMark/>
          </w:tcPr>
          <w:p w14:paraId="379C3481" w14:textId="77777777" w:rsidR="003624FD" w:rsidRPr="003624FD" w:rsidRDefault="003624FD" w:rsidP="003624FD">
            <w:pPr>
              <w:rPr>
                <w:sz w:val="12"/>
                <w:szCs w:val="12"/>
              </w:rPr>
            </w:pPr>
          </w:p>
        </w:tc>
        <w:tc>
          <w:tcPr>
            <w:tcW w:w="11" w:type="dxa"/>
            <w:vAlign w:val="center"/>
            <w:hideMark/>
          </w:tcPr>
          <w:p w14:paraId="7E9704E9" w14:textId="77777777" w:rsidR="003624FD" w:rsidRPr="003624FD" w:rsidRDefault="003624FD" w:rsidP="003624FD">
            <w:pPr>
              <w:rPr>
                <w:sz w:val="12"/>
                <w:szCs w:val="12"/>
              </w:rPr>
            </w:pPr>
          </w:p>
        </w:tc>
        <w:tc>
          <w:tcPr>
            <w:tcW w:w="11" w:type="dxa"/>
            <w:vAlign w:val="center"/>
            <w:hideMark/>
          </w:tcPr>
          <w:p w14:paraId="02A46CDD" w14:textId="77777777" w:rsidR="003624FD" w:rsidRPr="003624FD" w:rsidRDefault="003624FD" w:rsidP="003624FD">
            <w:pPr>
              <w:rPr>
                <w:sz w:val="12"/>
                <w:szCs w:val="12"/>
              </w:rPr>
            </w:pPr>
          </w:p>
        </w:tc>
      </w:tr>
      <w:tr w:rsidR="003624FD" w:rsidRPr="003624FD" w14:paraId="068CF425" w14:textId="77777777" w:rsidTr="00104FF4">
        <w:trPr>
          <w:trHeight w:val="660"/>
          <w:jc w:val="center"/>
        </w:trPr>
        <w:tc>
          <w:tcPr>
            <w:tcW w:w="47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145538D" w14:textId="77777777" w:rsidR="003624FD" w:rsidRPr="003624FD" w:rsidRDefault="003624FD" w:rsidP="003624FD">
            <w:pPr>
              <w:jc w:val="center"/>
              <w:rPr>
                <w:b/>
                <w:bCs/>
                <w:color w:val="000000"/>
                <w:sz w:val="12"/>
                <w:szCs w:val="12"/>
              </w:rPr>
            </w:pPr>
            <w:r w:rsidRPr="003624FD">
              <w:rPr>
                <w:b/>
                <w:bCs/>
                <w:color w:val="000000"/>
                <w:sz w:val="12"/>
                <w:szCs w:val="12"/>
              </w:rPr>
              <w:t> </w:t>
            </w:r>
          </w:p>
        </w:tc>
        <w:tc>
          <w:tcPr>
            <w:tcW w:w="1246" w:type="dxa"/>
            <w:tcBorders>
              <w:top w:val="single" w:sz="8" w:space="0" w:color="auto"/>
              <w:left w:val="nil"/>
              <w:bottom w:val="single" w:sz="8" w:space="0" w:color="auto"/>
              <w:right w:val="nil"/>
            </w:tcBorders>
            <w:shd w:val="clear" w:color="auto" w:fill="auto"/>
            <w:vAlign w:val="center"/>
            <w:hideMark/>
          </w:tcPr>
          <w:p w14:paraId="6BA31E9D" w14:textId="77777777" w:rsidR="003624FD" w:rsidRPr="003624FD" w:rsidRDefault="003624FD" w:rsidP="003624FD">
            <w:pPr>
              <w:rPr>
                <w:b/>
                <w:bCs/>
                <w:color w:val="000000"/>
                <w:sz w:val="12"/>
                <w:szCs w:val="12"/>
              </w:rPr>
            </w:pPr>
            <w:r w:rsidRPr="003624FD">
              <w:rPr>
                <w:b/>
                <w:bCs/>
                <w:color w:val="000000"/>
                <w:sz w:val="12"/>
                <w:szCs w:val="12"/>
              </w:rPr>
              <w:t> </w:t>
            </w:r>
          </w:p>
        </w:tc>
        <w:tc>
          <w:tcPr>
            <w:tcW w:w="1493" w:type="dxa"/>
            <w:tcBorders>
              <w:top w:val="single" w:sz="8" w:space="0" w:color="auto"/>
              <w:left w:val="nil"/>
              <w:bottom w:val="single" w:sz="8" w:space="0" w:color="auto"/>
              <w:right w:val="single" w:sz="4" w:space="0" w:color="auto"/>
            </w:tcBorders>
            <w:shd w:val="clear" w:color="auto" w:fill="auto"/>
            <w:vAlign w:val="center"/>
            <w:hideMark/>
          </w:tcPr>
          <w:p w14:paraId="6BDA576E" w14:textId="77777777" w:rsidR="003624FD" w:rsidRPr="003624FD" w:rsidRDefault="003624FD" w:rsidP="003624FD">
            <w:pPr>
              <w:rPr>
                <w:b/>
                <w:bCs/>
                <w:color w:val="000000"/>
                <w:sz w:val="12"/>
                <w:szCs w:val="12"/>
              </w:rPr>
            </w:pPr>
            <w:r w:rsidRPr="003624FD">
              <w:rPr>
                <w:b/>
                <w:bCs/>
                <w:color w:val="000000"/>
                <w:sz w:val="12"/>
                <w:szCs w:val="12"/>
              </w:rPr>
              <w:t>Тариф на тепловую энергию</w:t>
            </w:r>
          </w:p>
        </w:tc>
        <w:tc>
          <w:tcPr>
            <w:tcW w:w="459" w:type="dxa"/>
            <w:tcBorders>
              <w:top w:val="single" w:sz="8" w:space="0" w:color="auto"/>
              <w:left w:val="nil"/>
              <w:bottom w:val="single" w:sz="8" w:space="0" w:color="auto"/>
              <w:right w:val="nil"/>
            </w:tcBorders>
            <w:shd w:val="clear" w:color="auto" w:fill="auto"/>
            <w:vAlign w:val="center"/>
            <w:hideMark/>
          </w:tcPr>
          <w:p w14:paraId="32591478" w14:textId="77777777" w:rsidR="003624FD" w:rsidRPr="003624FD" w:rsidRDefault="003624FD" w:rsidP="003624FD">
            <w:pPr>
              <w:jc w:val="center"/>
              <w:rPr>
                <w:b/>
                <w:bCs/>
                <w:color w:val="000000"/>
                <w:sz w:val="12"/>
                <w:szCs w:val="12"/>
              </w:rPr>
            </w:pPr>
            <w:r w:rsidRPr="003624FD">
              <w:rPr>
                <w:b/>
                <w:bCs/>
                <w:color w:val="000000"/>
                <w:sz w:val="12"/>
                <w:szCs w:val="12"/>
              </w:rPr>
              <w:t>руб/Гкал</w:t>
            </w:r>
          </w:p>
        </w:tc>
        <w:tc>
          <w:tcPr>
            <w:tcW w:w="602" w:type="dxa"/>
            <w:tcBorders>
              <w:top w:val="single" w:sz="8" w:space="0" w:color="auto"/>
              <w:left w:val="nil"/>
              <w:bottom w:val="single" w:sz="8" w:space="0" w:color="auto"/>
              <w:right w:val="single" w:sz="8" w:space="0" w:color="auto"/>
            </w:tcBorders>
            <w:shd w:val="clear" w:color="auto" w:fill="auto"/>
            <w:vAlign w:val="center"/>
            <w:hideMark/>
          </w:tcPr>
          <w:p w14:paraId="1E72FCAA" w14:textId="77777777" w:rsidR="003624FD" w:rsidRPr="003624FD" w:rsidRDefault="003624FD" w:rsidP="003624FD">
            <w:pPr>
              <w:jc w:val="center"/>
              <w:rPr>
                <w:rFonts w:ascii="Arial Narrow" w:hAnsi="Arial Narrow" w:cs="Calibri"/>
                <w:b/>
                <w:bCs/>
                <w:i/>
                <w:iCs/>
                <w:color w:val="000000"/>
                <w:sz w:val="12"/>
                <w:szCs w:val="12"/>
              </w:rPr>
            </w:pPr>
            <w:r w:rsidRPr="003624FD">
              <w:rPr>
                <w:rFonts w:ascii="Arial Narrow" w:hAnsi="Arial Narrow" w:cs="Calibri"/>
                <w:b/>
                <w:bCs/>
                <w:i/>
                <w:iCs/>
                <w:color w:val="000000"/>
                <w:sz w:val="12"/>
                <w:szCs w:val="12"/>
              </w:rPr>
              <w:t>3265,41</w:t>
            </w:r>
          </w:p>
        </w:tc>
        <w:tc>
          <w:tcPr>
            <w:tcW w:w="572" w:type="dxa"/>
            <w:tcBorders>
              <w:top w:val="single" w:sz="8" w:space="0" w:color="auto"/>
              <w:left w:val="nil"/>
              <w:bottom w:val="single" w:sz="8" w:space="0" w:color="auto"/>
              <w:right w:val="nil"/>
            </w:tcBorders>
            <w:shd w:val="clear" w:color="auto" w:fill="auto"/>
            <w:vAlign w:val="center"/>
            <w:hideMark/>
          </w:tcPr>
          <w:p w14:paraId="3C53BAA8" w14:textId="77777777" w:rsidR="003624FD" w:rsidRPr="003624FD" w:rsidRDefault="003624FD" w:rsidP="003624FD">
            <w:pPr>
              <w:jc w:val="center"/>
              <w:rPr>
                <w:rFonts w:ascii="Arial Narrow" w:hAnsi="Arial Narrow" w:cs="Calibri"/>
                <w:b/>
                <w:bCs/>
                <w:i/>
                <w:iCs/>
                <w:color w:val="000000"/>
                <w:sz w:val="12"/>
                <w:szCs w:val="12"/>
              </w:rPr>
            </w:pPr>
            <w:r w:rsidRPr="003624FD">
              <w:rPr>
                <w:rFonts w:ascii="Arial Narrow" w:hAnsi="Arial Narrow" w:cs="Calibri"/>
                <w:b/>
                <w:bCs/>
                <w:i/>
                <w:iCs/>
                <w:color w:val="000000"/>
                <w:sz w:val="12"/>
                <w:szCs w:val="12"/>
              </w:rPr>
              <w:t> </w:t>
            </w:r>
          </w:p>
        </w:tc>
        <w:tc>
          <w:tcPr>
            <w:tcW w:w="567" w:type="dxa"/>
            <w:tcBorders>
              <w:top w:val="single" w:sz="8" w:space="0" w:color="auto"/>
              <w:left w:val="single" w:sz="4" w:space="0" w:color="auto"/>
              <w:bottom w:val="single" w:sz="8" w:space="0" w:color="auto"/>
              <w:right w:val="nil"/>
            </w:tcBorders>
            <w:shd w:val="clear" w:color="auto" w:fill="auto"/>
            <w:vAlign w:val="center"/>
            <w:hideMark/>
          </w:tcPr>
          <w:p w14:paraId="732CA202" w14:textId="77777777" w:rsidR="003624FD" w:rsidRPr="003624FD" w:rsidRDefault="003624FD" w:rsidP="003624FD">
            <w:pPr>
              <w:jc w:val="center"/>
              <w:rPr>
                <w:rFonts w:ascii="Arial Narrow" w:hAnsi="Arial Narrow" w:cs="Calibri"/>
                <w:b/>
                <w:bCs/>
                <w:i/>
                <w:iCs/>
                <w:color w:val="000000"/>
                <w:sz w:val="12"/>
                <w:szCs w:val="12"/>
              </w:rPr>
            </w:pPr>
            <w:r w:rsidRPr="003624FD">
              <w:rPr>
                <w:rFonts w:ascii="Arial Narrow" w:hAnsi="Arial Narrow" w:cs="Calibri"/>
                <w:b/>
                <w:bCs/>
                <w:i/>
                <w:iCs/>
                <w:color w:val="000000"/>
                <w:sz w:val="12"/>
                <w:szCs w:val="12"/>
              </w:rPr>
              <w:t> </w:t>
            </w:r>
          </w:p>
        </w:tc>
        <w:tc>
          <w:tcPr>
            <w:tcW w:w="57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25024E9" w14:textId="77777777" w:rsidR="003624FD" w:rsidRPr="003624FD" w:rsidRDefault="003624FD" w:rsidP="003624FD">
            <w:pPr>
              <w:jc w:val="center"/>
              <w:rPr>
                <w:rFonts w:ascii="Arial Narrow" w:hAnsi="Arial Narrow" w:cs="Calibri"/>
                <w:b/>
                <w:bCs/>
                <w:i/>
                <w:iCs/>
                <w:color w:val="000000"/>
                <w:sz w:val="12"/>
                <w:szCs w:val="12"/>
              </w:rPr>
            </w:pPr>
            <w:r w:rsidRPr="003624FD">
              <w:rPr>
                <w:rFonts w:ascii="Arial Narrow" w:hAnsi="Arial Narrow" w:cs="Calibri"/>
                <w:b/>
                <w:bCs/>
                <w:i/>
                <w:iCs/>
                <w:color w:val="000000"/>
                <w:sz w:val="12"/>
                <w:szCs w:val="12"/>
              </w:rPr>
              <w:t>3 422,92</w:t>
            </w:r>
          </w:p>
        </w:tc>
        <w:tc>
          <w:tcPr>
            <w:tcW w:w="572" w:type="dxa"/>
            <w:tcBorders>
              <w:top w:val="single" w:sz="8" w:space="0" w:color="auto"/>
              <w:left w:val="nil"/>
              <w:bottom w:val="single" w:sz="8" w:space="0" w:color="auto"/>
              <w:right w:val="nil"/>
            </w:tcBorders>
            <w:shd w:val="clear" w:color="auto" w:fill="auto"/>
            <w:vAlign w:val="center"/>
            <w:hideMark/>
          </w:tcPr>
          <w:p w14:paraId="27A4ADA0" w14:textId="77777777" w:rsidR="003624FD" w:rsidRPr="003624FD" w:rsidRDefault="003624FD" w:rsidP="003624FD">
            <w:pPr>
              <w:jc w:val="center"/>
              <w:rPr>
                <w:rFonts w:ascii="Arial Narrow" w:hAnsi="Arial Narrow" w:cs="Calibri"/>
                <w:b/>
                <w:bCs/>
                <w:i/>
                <w:iCs/>
                <w:color w:val="000000"/>
                <w:sz w:val="12"/>
                <w:szCs w:val="12"/>
              </w:rPr>
            </w:pPr>
            <w:r w:rsidRPr="003624FD">
              <w:rPr>
                <w:rFonts w:ascii="Arial Narrow" w:hAnsi="Arial Narrow" w:cs="Calibri"/>
                <w:b/>
                <w:bCs/>
                <w:i/>
                <w:iCs/>
                <w:color w:val="000000"/>
                <w:sz w:val="12"/>
                <w:szCs w:val="12"/>
              </w:rPr>
              <w:t> </w:t>
            </w:r>
          </w:p>
        </w:tc>
        <w:tc>
          <w:tcPr>
            <w:tcW w:w="567" w:type="dxa"/>
            <w:tcBorders>
              <w:top w:val="single" w:sz="8" w:space="0" w:color="auto"/>
              <w:left w:val="single" w:sz="4" w:space="0" w:color="auto"/>
              <w:bottom w:val="single" w:sz="8" w:space="0" w:color="auto"/>
              <w:right w:val="nil"/>
            </w:tcBorders>
            <w:shd w:val="clear" w:color="auto" w:fill="auto"/>
            <w:vAlign w:val="center"/>
            <w:hideMark/>
          </w:tcPr>
          <w:p w14:paraId="73A5A8B1" w14:textId="77777777" w:rsidR="003624FD" w:rsidRPr="003624FD" w:rsidRDefault="003624FD" w:rsidP="003624FD">
            <w:pPr>
              <w:jc w:val="center"/>
              <w:rPr>
                <w:rFonts w:ascii="Arial Narrow" w:hAnsi="Arial Narrow" w:cs="Calibri"/>
                <w:b/>
                <w:bCs/>
                <w:i/>
                <w:iCs/>
                <w:color w:val="000000"/>
                <w:sz w:val="12"/>
                <w:szCs w:val="12"/>
              </w:rPr>
            </w:pPr>
            <w:r w:rsidRPr="003624FD">
              <w:rPr>
                <w:rFonts w:ascii="Arial Narrow" w:hAnsi="Arial Narrow" w:cs="Calibri"/>
                <w:b/>
                <w:bCs/>
                <w:i/>
                <w:iCs/>
                <w:color w:val="000000"/>
                <w:sz w:val="12"/>
                <w:szCs w:val="12"/>
              </w:rPr>
              <w:t> </w:t>
            </w:r>
          </w:p>
        </w:tc>
        <w:tc>
          <w:tcPr>
            <w:tcW w:w="57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354578C6" w14:textId="77777777" w:rsidR="003624FD" w:rsidRPr="003624FD" w:rsidRDefault="003624FD" w:rsidP="003624FD">
            <w:pPr>
              <w:jc w:val="center"/>
              <w:rPr>
                <w:rFonts w:ascii="Arial Narrow" w:hAnsi="Arial Narrow" w:cs="Calibri"/>
                <w:b/>
                <w:bCs/>
                <w:i/>
                <w:iCs/>
                <w:color w:val="000000"/>
                <w:sz w:val="12"/>
                <w:szCs w:val="12"/>
              </w:rPr>
            </w:pPr>
            <w:r w:rsidRPr="003624FD">
              <w:rPr>
                <w:rFonts w:ascii="Arial Narrow" w:hAnsi="Arial Narrow" w:cs="Calibri"/>
                <w:b/>
                <w:bCs/>
                <w:i/>
                <w:iCs/>
                <w:color w:val="000000"/>
                <w:sz w:val="12"/>
                <w:szCs w:val="12"/>
              </w:rPr>
              <w:t>3 445,21</w:t>
            </w:r>
          </w:p>
        </w:tc>
        <w:tc>
          <w:tcPr>
            <w:tcW w:w="572" w:type="dxa"/>
            <w:tcBorders>
              <w:top w:val="single" w:sz="8" w:space="0" w:color="auto"/>
              <w:left w:val="nil"/>
              <w:bottom w:val="single" w:sz="8" w:space="0" w:color="auto"/>
              <w:right w:val="nil"/>
            </w:tcBorders>
            <w:shd w:val="clear" w:color="auto" w:fill="auto"/>
            <w:vAlign w:val="center"/>
            <w:hideMark/>
          </w:tcPr>
          <w:p w14:paraId="4537221D" w14:textId="77777777" w:rsidR="003624FD" w:rsidRPr="003624FD" w:rsidRDefault="003624FD" w:rsidP="003624FD">
            <w:pPr>
              <w:jc w:val="center"/>
              <w:rPr>
                <w:rFonts w:ascii="Arial Narrow" w:hAnsi="Arial Narrow" w:cs="Calibri"/>
                <w:b/>
                <w:bCs/>
                <w:i/>
                <w:iCs/>
                <w:color w:val="000000"/>
                <w:sz w:val="12"/>
                <w:szCs w:val="12"/>
              </w:rPr>
            </w:pPr>
            <w:r w:rsidRPr="003624FD">
              <w:rPr>
                <w:rFonts w:ascii="Arial Narrow" w:hAnsi="Arial Narrow" w:cs="Calibri"/>
                <w:b/>
                <w:bCs/>
                <w:i/>
                <w:iCs/>
                <w:color w:val="000000"/>
                <w:sz w:val="12"/>
                <w:szCs w:val="12"/>
              </w:rPr>
              <w:t> </w:t>
            </w:r>
          </w:p>
        </w:tc>
        <w:tc>
          <w:tcPr>
            <w:tcW w:w="567" w:type="dxa"/>
            <w:tcBorders>
              <w:top w:val="nil"/>
              <w:left w:val="single" w:sz="4" w:space="0" w:color="auto"/>
              <w:bottom w:val="single" w:sz="8" w:space="0" w:color="auto"/>
              <w:right w:val="nil"/>
            </w:tcBorders>
            <w:shd w:val="clear" w:color="auto" w:fill="auto"/>
            <w:vAlign w:val="center"/>
            <w:hideMark/>
          </w:tcPr>
          <w:p w14:paraId="6F2498BC" w14:textId="77777777" w:rsidR="003624FD" w:rsidRPr="003624FD" w:rsidRDefault="003624FD" w:rsidP="003624FD">
            <w:pPr>
              <w:jc w:val="center"/>
              <w:rPr>
                <w:rFonts w:ascii="Arial Narrow" w:hAnsi="Arial Narrow" w:cs="Calibri"/>
                <w:b/>
                <w:bCs/>
                <w:i/>
                <w:iCs/>
                <w:color w:val="000000"/>
                <w:sz w:val="12"/>
                <w:szCs w:val="12"/>
              </w:rPr>
            </w:pPr>
            <w:r w:rsidRPr="003624FD">
              <w:rPr>
                <w:rFonts w:ascii="Arial Narrow" w:hAnsi="Arial Narrow" w:cs="Calibri"/>
                <w:b/>
                <w:bCs/>
                <w:i/>
                <w:iCs/>
                <w:color w:val="000000"/>
                <w:sz w:val="12"/>
                <w:szCs w:val="12"/>
              </w:rPr>
              <w:t> </w:t>
            </w:r>
          </w:p>
        </w:tc>
        <w:tc>
          <w:tcPr>
            <w:tcW w:w="570" w:type="dxa"/>
            <w:tcBorders>
              <w:top w:val="nil"/>
              <w:left w:val="single" w:sz="4" w:space="0" w:color="auto"/>
              <w:bottom w:val="single" w:sz="8" w:space="0" w:color="auto"/>
              <w:right w:val="single" w:sz="8" w:space="0" w:color="auto"/>
            </w:tcBorders>
            <w:shd w:val="clear" w:color="auto" w:fill="auto"/>
            <w:vAlign w:val="center"/>
            <w:hideMark/>
          </w:tcPr>
          <w:p w14:paraId="6A045B35" w14:textId="77777777" w:rsidR="003624FD" w:rsidRPr="003624FD" w:rsidRDefault="003624FD" w:rsidP="003624FD">
            <w:pPr>
              <w:jc w:val="center"/>
              <w:rPr>
                <w:rFonts w:ascii="Arial Narrow" w:hAnsi="Arial Narrow" w:cs="Calibri"/>
                <w:b/>
                <w:bCs/>
                <w:i/>
                <w:iCs/>
                <w:color w:val="000000"/>
                <w:sz w:val="12"/>
                <w:szCs w:val="12"/>
              </w:rPr>
            </w:pPr>
            <w:r w:rsidRPr="003624FD">
              <w:rPr>
                <w:rFonts w:ascii="Arial Narrow" w:hAnsi="Arial Narrow" w:cs="Calibri"/>
                <w:b/>
                <w:bCs/>
                <w:i/>
                <w:iCs/>
                <w:color w:val="000000"/>
                <w:sz w:val="12"/>
                <w:szCs w:val="12"/>
              </w:rPr>
              <w:t>3 407,09</w:t>
            </w:r>
          </w:p>
        </w:tc>
        <w:tc>
          <w:tcPr>
            <w:tcW w:w="572" w:type="dxa"/>
            <w:tcBorders>
              <w:top w:val="nil"/>
              <w:left w:val="nil"/>
              <w:bottom w:val="single" w:sz="8" w:space="0" w:color="auto"/>
              <w:right w:val="nil"/>
            </w:tcBorders>
            <w:shd w:val="clear" w:color="auto" w:fill="auto"/>
            <w:vAlign w:val="center"/>
            <w:hideMark/>
          </w:tcPr>
          <w:p w14:paraId="442BE449" w14:textId="77777777" w:rsidR="003624FD" w:rsidRPr="003624FD" w:rsidRDefault="003624FD" w:rsidP="003624FD">
            <w:pPr>
              <w:jc w:val="center"/>
              <w:rPr>
                <w:rFonts w:ascii="Arial Narrow" w:hAnsi="Arial Narrow" w:cs="Calibri"/>
                <w:b/>
                <w:bCs/>
                <w:i/>
                <w:iCs/>
                <w:color w:val="000000"/>
                <w:sz w:val="12"/>
                <w:szCs w:val="12"/>
              </w:rPr>
            </w:pPr>
            <w:r w:rsidRPr="003624FD">
              <w:rPr>
                <w:rFonts w:ascii="Arial Narrow" w:hAnsi="Arial Narrow" w:cs="Calibri"/>
                <w:b/>
                <w:bCs/>
                <w:i/>
                <w:iCs/>
                <w:color w:val="000000"/>
                <w:sz w:val="12"/>
                <w:szCs w:val="12"/>
              </w:rPr>
              <w:t> </w:t>
            </w:r>
          </w:p>
        </w:tc>
        <w:tc>
          <w:tcPr>
            <w:tcW w:w="567" w:type="dxa"/>
            <w:tcBorders>
              <w:top w:val="nil"/>
              <w:left w:val="single" w:sz="4" w:space="0" w:color="auto"/>
              <w:bottom w:val="single" w:sz="8" w:space="0" w:color="auto"/>
              <w:right w:val="nil"/>
            </w:tcBorders>
            <w:shd w:val="clear" w:color="auto" w:fill="auto"/>
            <w:vAlign w:val="center"/>
            <w:hideMark/>
          </w:tcPr>
          <w:p w14:paraId="62E18ACD" w14:textId="77777777" w:rsidR="003624FD" w:rsidRPr="003624FD" w:rsidRDefault="003624FD" w:rsidP="003624FD">
            <w:pPr>
              <w:jc w:val="center"/>
              <w:rPr>
                <w:rFonts w:ascii="Arial Narrow" w:hAnsi="Arial Narrow" w:cs="Calibri"/>
                <w:b/>
                <w:bCs/>
                <w:i/>
                <w:iCs/>
                <w:color w:val="000000"/>
                <w:sz w:val="12"/>
                <w:szCs w:val="12"/>
              </w:rPr>
            </w:pPr>
            <w:r w:rsidRPr="003624FD">
              <w:rPr>
                <w:rFonts w:ascii="Arial Narrow" w:hAnsi="Arial Narrow" w:cs="Calibri"/>
                <w:b/>
                <w:bCs/>
                <w:i/>
                <w:iCs/>
                <w:color w:val="000000"/>
                <w:sz w:val="12"/>
                <w:szCs w:val="12"/>
              </w:rPr>
              <w:t> </w:t>
            </w:r>
          </w:p>
        </w:tc>
        <w:tc>
          <w:tcPr>
            <w:tcW w:w="570" w:type="dxa"/>
            <w:tcBorders>
              <w:top w:val="nil"/>
              <w:left w:val="single" w:sz="4" w:space="0" w:color="auto"/>
              <w:bottom w:val="single" w:sz="8" w:space="0" w:color="auto"/>
              <w:right w:val="single" w:sz="8" w:space="0" w:color="auto"/>
            </w:tcBorders>
            <w:shd w:val="clear" w:color="auto" w:fill="auto"/>
            <w:vAlign w:val="center"/>
            <w:hideMark/>
          </w:tcPr>
          <w:p w14:paraId="0196C2DA" w14:textId="77777777" w:rsidR="003624FD" w:rsidRPr="003624FD" w:rsidRDefault="003624FD" w:rsidP="003624FD">
            <w:pPr>
              <w:jc w:val="center"/>
              <w:rPr>
                <w:rFonts w:ascii="Arial Narrow" w:hAnsi="Arial Narrow" w:cs="Calibri"/>
                <w:b/>
                <w:bCs/>
                <w:i/>
                <w:iCs/>
                <w:color w:val="000000"/>
                <w:sz w:val="12"/>
                <w:szCs w:val="12"/>
              </w:rPr>
            </w:pPr>
            <w:r w:rsidRPr="003624FD">
              <w:rPr>
                <w:rFonts w:ascii="Arial Narrow" w:hAnsi="Arial Narrow" w:cs="Calibri"/>
                <w:b/>
                <w:bCs/>
                <w:i/>
                <w:iCs/>
                <w:color w:val="000000"/>
                <w:sz w:val="12"/>
                <w:szCs w:val="12"/>
              </w:rPr>
              <w:t>4 376,32</w:t>
            </w:r>
          </w:p>
        </w:tc>
        <w:tc>
          <w:tcPr>
            <w:tcW w:w="572" w:type="dxa"/>
            <w:tcBorders>
              <w:top w:val="nil"/>
              <w:left w:val="nil"/>
              <w:bottom w:val="single" w:sz="8" w:space="0" w:color="auto"/>
              <w:right w:val="nil"/>
            </w:tcBorders>
            <w:shd w:val="clear" w:color="auto" w:fill="auto"/>
            <w:vAlign w:val="center"/>
            <w:hideMark/>
          </w:tcPr>
          <w:p w14:paraId="0FBDD9A6" w14:textId="77777777" w:rsidR="003624FD" w:rsidRPr="003624FD" w:rsidRDefault="003624FD" w:rsidP="003624FD">
            <w:pPr>
              <w:jc w:val="center"/>
              <w:rPr>
                <w:rFonts w:ascii="Arial Narrow" w:hAnsi="Arial Narrow" w:cs="Calibri"/>
                <w:b/>
                <w:bCs/>
                <w:i/>
                <w:iCs/>
                <w:color w:val="000000"/>
                <w:sz w:val="12"/>
                <w:szCs w:val="12"/>
              </w:rPr>
            </w:pPr>
            <w:r w:rsidRPr="003624FD">
              <w:rPr>
                <w:rFonts w:ascii="Arial Narrow" w:hAnsi="Arial Narrow" w:cs="Calibri"/>
                <w:b/>
                <w:bCs/>
                <w:i/>
                <w:iCs/>
                <w:color w:val="000000"/>
                <w:sz w:val="12"/>
                <w:szCs w:val="12"/>
              </w:rPr>
              <w:t> </w:t>
            </w:r>
          </w:p>
        </w:tc>
        <w:tc>
          <w:tcPr>
            <w:tcW w:w="572" w:type="dxa"/>
            <w:tcBorders>
              <w:top w:val="nil"/>
              <w:left w:val="single" w:sz="4" w:space="0" w:color="auto"/>
              <w:bottom w:val="single" w:sz="8" w:space="0" w:color="auto"/>
              <w:right w:val="nil"/>
            </w:tcBorders>
            <w:shd w:val="clear" w:color="auto" w:fill="auto"/>
            <w:vAlign w:val="center"/>
            <w:hideMark/>
          </w:tcPr>
          <w:p w14:paraId="01536E7B" w14:textId="77777777" w:rsidR="003624FD" w:rsidRPr="003624FD" w:rsidRDefault="003624FD" w:rsidP="003624FD">
            <w:pPr>
              <w:jc w:val="center"/>
              <w:rPr>
                <w:rFonts w:ascii="Arial Narrow" w:hAnsi="Arial Narrow" w:cs="Calibri"/>
                <w:b/>
                <w:bCs/>
                <w:i/>
                <w:iCs/>
                <w:color w:val="000000"/>
                <w:sz w:val="12"/>
                <w:szCs w:val="12"/>
              </w:rPr>
            </w:pPr>
            <w:r w:rsidRPr="003624FD">
              <w:rPr>
                <w:rFonts w:ascii="Arial Narrow" w:hAnsi="Arial Narrow" w:cs="Calibri"/>
                <w:b/>
                <w:bCs/>
                <w:i/>
                <w:iCs/>
                <w:color w:val="000000"/>
                <w:sz w:val="12"/>
                <w:szCs w:val="12"/>
              </w:rPr>
              <w:t> </w:t>
            </w:r>
          </w:p>
        </w:tc>
        <w:tc>
          <w:tcPr>
            <w:tcW w:w="572" w:type="dxa"/>
            <w:tcBorders>
              <w:top w:val="nil"/>
              <w:left w:val="single" w:sz="4" w:space="0" w:color="auto"/>
              <w:bottom w:val="single" w:sz="8" w:space="0" w:color="auto"/>
              <w:right w:val="single" w:sz="8" w:space="0" w:color="auto"/>
            </w:tcBorders>
            <w:shd w:val="clear" w:color="auto" w:fill="auto"/>
            <w:vAlign w:val="center"/>
            <w:hideMark/>
          </w:tcPr>
          <w:p w14:paraId="78C213FF" w14:textId="77777777" w:rsidR="003624FD" w:rsidRPr="003624FD" w:rsidRDefault="003624FD" w:rsidP="003624FD">
            <w:pPr>
              <w:jc w:val="center"/>
              <w:rPr>
                <w:rFonts w:ascii="Arial Narrow" w:hAnsi="Arial Narrow" w:cs="Calibri"/>
                <w:b/>
                <w:bCs/>
                <w:i/>
                <w:iCs/>
                <w:color w:val="000000"/>
                <w:sz w:val="12"/>
                <w:szCs w:val="12"/>
              </w:rPr>
            </w:pPr>
            <w:r w:rsidRPr="003624FD">
              <w:rPr>
                <w:rFonts w:ascii="Arial Narrow" w:hAnsi="Arial Narrow" w:cs="Calibri"/>
                <w:b/>
                <w:bCs/>
                <w:i/>
                <w:iCs/>
                <w:color w:val="000000"/>
                <w:sz w:val="12"/>
                <w:szCs w:val="12"/>
              </w:rPr>
              <w:t>3 764,40</w:t>
            </w:r>
          </w:p>
        </w:tc>
        <w:tc>
          <w:tcPr>
            <w:tcW w:w="607" w:type="dxa"/>
            <w:tcBorders>
              <w:top w:val="nil"/>
              <w:left w:val="nil"/>
              <w:bottom w:val="single" w:sz="8" w:space="0" w:color="auto"/>
              <w:right w:val="nil"/>
            </w:tcBorders>
            <w:shd w:val="clear" w:color="auto" w:fill="auto"/>
            <w:vAlign w:val="center"/>
            <w:hideMark/>
          </w:tcPr>
          <w:p w14:paraId="488625BF" w14:textId="77777777" w:rsidR="003624FD" w:rsidRPr="003624FD" w:rsidRDefault="003624FD" w:rsidP="003624FD">
            <w:pPr>
              <w:jc w:val="center"/>
              <w:rPr>
                <w:rFonts w:ascii="Arial Narrow" w:hAnsi="Arial Narrow" w:cs="Calibri"/>
                <w:b/>
                <w:bCs/>
                <w:i/>
                <w:iCs/>
                <w:color w:val="000000"/>
                <w:sz w:val="12"/>
                <w:szCs w:val="12"/>
              </w:rPr>
            </w:pPr>
            <w:r w:rsidRPr="003624FD">
              <w:rPr>
                <w:rFonts w:ascii="Arial Narrow" w:hAnsi="Arial Narrow" w:cs="Calibri"/>
                <w:b/>
                <w:bCs/>
                <w:i/>
                <w:iCs/>
                <w:color w:val="000000"/>
                <w:sz w:val="12"/>
                <w:szCs w:val="12"/>
              </w:rPr>
              <w:t>0,00</w:t>
            </w:r>
          </w:p>
        </w:tc>
        <w:tc>
          <w:tcPr>
            <w:tcW w:w="530" w:type="dxa"/>
            <w:tcBorders>
              <w:top w:val="nil"/>
              <w:left w:val="single" w:sz="4" w:space="0" w:color="auto"/>
              <w:bottom w:val="single" w:sz="8" w:space="0" w:color="auto"/>
              <w:right w:val="nil"/>
            </w:tcBorders>
            <w:shd w:val="clear" w:color="auto" w:fill="auto"/>
            <w:vAlign w:val="center"/>
            <w:hideMark/>
          </w:tcPr>
          <w:p w14:paraId="5D62E0A2" w14:textId="77777777" w:rsidR="003624FD" w:rsidRPr="003624FD" w:rsidRDefault="003624FD" w:rsidP="003624FD">
            <w:pPr>
              <w:jc w:val="center"/>
              <w:rPr>
                <w:rFonts w:ascii="Arial Narrow" w:hAnsi="Arial Narrow" w:cs="Calibri"/>
                <w:b/>
                <w:bCs/>
                <w:i/>
                <w:iCs/>
                <w:color w:val="000000"/>
                <w:sz w:val="12"/>
                <w:szCs w:val="12"/>
              </w:rPr>
            </w:pPr>
            <w:r w:rsidRPr="003624FD">
              <w:rPr>
                <w:rFonts w:ascii="Arial Narrow" w:hAnsi="Arial Narrow" w:cs="Calibri"/>
                <w:b/>
                <w:bCs/>
                <w:i/>
                <w:iCs/>
                <w:color w:val="000000"/>
                <w:sz w:val="12"/>
                <w:szCs w:val="12"/>
              </w:rPr>
              <w:t>0,00</w:t>
            </w:r>
          </w:p>
        </w:tc>
        <w:tc>
          <w:tcPr>
            <w:tcW w:w="570" w:type="dxa"/>
            <w:tcBorders>
              <w:top w:val="nil"/>
              <w:left w:val="single" w:sz="4" w:space="0" w:color="auto"/>
              <w:bottom w:val="single" w:sz="8" w:space="0" w:color="auto"/>
              <w:right w:val="single" w:sz="8" w:space="0" w:color="auto"/>
            </w:tcBorders>
            <w:shd w:val="clear" w:color="auto" w:fill="auto"/>
            <w:vAlign w:val="center"/>
            <w:hideMark/>
          </w:tcPr>
          <w:p w14:paraId="3550954C" w14:textId="77777777" w:rsidR="003624FD" w:rsidRPr="003624FD" w:rsidRDefault="003624FD" w:rsidP="003624FD">
            <w:pPr>
              <w:jc w:val="center"/>
              <w:rPr>
                <w:rFonts w:ascii="Arial Narrow" w:hAnsi="Arial Narrow" w:cs="Calibri"/>
                <w:b/>
                <w:bCs/>
                <w:i/>
                <w:iCs/>
                <w:color w:val="000000"/>
                <w:sz w:val="12"/>
                <w:szCs w:val="12"/>
              </w:rPr>
            </w:pPr>
            <w:r w:rsidRPr="003624FD">
              <w:rPr>
                <w:rFonts w:ascii="Arial Narrow" w:hAnsi="Arial Narrow" w:cs="Calibri"/>
                <w:b/>
                <w:bCs/>
                <w:i/>
                <w:iCs/>
                <w:color w:val="000000"/>
                <w:sz w:val="12"/>
                <w:szCs w:val="12"/>
              </w:rPr>
              <w:t>-611,92</w:t>
            </w:r>
          </w:p>
        </w:tc>
        <w:tc>
          <w:tcPr>
            <w:tcW w:w="13" w:type="dxa"/>
            <w:vAlign w:val="center"/>
            <w:hideMark/>
          </w:tcPr>
          <w:p w14:paraId="6F7C5468" w14:textId="77777777" w:rsidR="003624FD" w:rsidRPr="003624FD" w:rsidRDefault="003624FD" w:rsidP="003624FD">
            <w:pPr>
              <w:rPr>
                <w:sz w:val="12"/>
                <w:szCs w:val="12"/>
              </w:rPr>
            </w:pPr>
          </w:p>
        </w:tc>
        <w:tc>
          <w:tcPr>
            <w:tcW w:w="3" w:type="dxa"/>
            <w:vAlign w:val="center"/>
            <w:hideMark/>
          </w:tcPr>
          <w:p w14:paraId="0FBF04C8" w14:textId="77777777" w:rsidR="003624FD" w:rsidRPr="003624FD" w:rsidRDefault="003624FD" w:rsidP="003624FD">
            <w:pPr>
              <w:rPr>
                <w:sz w:val="12"/>
                <w:szCs w:val="12"/>
              </w:rPr>
            </w:pPr>
          </w:p>
        </w:tc>
        <w:tc>
          <w:tcPr>
            <w:tcW w:w="11" w:type="dxa"/>
            <w:vAlign w:val="center"/>
            <w:hideMark/>
          </w:tcPr>
          <w:p w14:paraId="2E272ED2" w14:textId="77777777" w:rsidR="003624FD" w:rsidRPr="003624FD" w:rsidRDefault="003624FD" w:rsidP="003624FD">
            <w:pPr>
              <w:rPr>
                <w:sz w:val="12"/>
                <w:szCs w:val="12"/>
              </w:rPr>
            </w:pPr>
          </w:p>
        </w:tc>
        <w:tc>
          <w:tcPr>
            <w:tcW w:w="11" w:type="dxa"/>
            <w:vAlign w:val="center"/>
            <w:hideMark/>
          </w:tcPr>
          <w:p w14:paraId="303BF0AD" w14:textId="77777777" w:rsidR="003624FD" w:rsidRPr="003624FD" w:rsidRDefault="003624FD" w:rsidP="003624FD">
            <w:pPr>
              <w:rPr>
                <w:sz w:val="12"/>
                <w:szCs w:val="12"/>
              </w:rPr>
            </w:pPr>
          </w:p>
        </w:tc>
      </w:tr>
      <w:tr w:rsidR="003624FD" w:rsidRPr="003624FD" w14:paraId="1D946BF0" w14:textId="77777777" w:rsidTr="00104FF4">
        <w:trPr>
          <w:trHeight w:val="570"/>
          <w:jc w:val="center"/>
        </w:trPr>
        <w:tc>
          <w:tcPr>
            <w:tcW w:w="473" w:type="dxa"/>
            <w:tcBorders>
              <w:top w:val="nil"/>
              <w:left w:val="single" w:sz="8" w:space="0" w:color="auto"/>
              <w:bottom w:val="single" w:sz="4" w:space="0" w:color="auto"/>
              <w:right w:val="single" w:sz="4" w:space="0" w:color="auto"/>
            </w:tcBorders>
            <w:shd w:val="clear" w:color="auto" w:fill="auto"/>
            <w:hideMark/>
          </w:tcPr>
          <w:p w14:paraId="687ED401" w14:textId="77777777" w:rsidR="003624FD" w:rsidRPr="003624FD" w:rsidRDefault="003624FD" w:rsidP="003624FD">
            <w:pPr>
              <w:jc w:val="center"/>
              <w:rPr>
                <w:b/>
                <w:bCs/>
                <w:color w:val="000000"/>
                <w:sz w:val="12"/>
                <w:szCs w:val="12"/>
              </w:rPr>
            </w:pPr>
            <w:r w:rsidRPr="003624FD">
              <w:rPr>
                <w:b/>
                <w:bCs/>
                <w:color w:val="000000"/>
                <w:sz w:val="12"/>
                <w:szCs w:val="12"/>
              </w:rPr>
              <w:t>15.</w:t>
            </w:r>
          </w:p>
        </w:tc>
        <w:tc>
          <w:tcPr>
            <w:tcW w:w="2739" w:type="dxa"/>
            <w:gridSpan w:val="2"/>
            <w:tcBorders>
              <w:top w:val="nil"/>
              <w:left w:val="nil"/>
              <w:bottom w:val="single" w:sz="4" w:space="0" w:color="auto"/>
              <w:right w:val="single" w:sz="4" w:space="0" w:color="auto"/>
            </w:tcBorders>
            <w:shd w:val="clear" w:color="auto" w:fill="auto"/>
            <w:hideMark/>
          </w:tcPr>
          <w:p w14:paraId="64981CC7" w14:textId="77777777" w:rsidR="003624FD" w:rsidRPr="003624FD" w:rsidRDefault="003624FD" w:rsidP="003624FD">
            <w:pPr>
              <w:rPr>
                <w:b/>
                <w:bCs/>
                <w:color w:val="000000"/>
                <w:sz w:val="12"/>
                <w:szCs w:val="12"/>
              </w:rPr>
            </w:pPr>
            <w:r w:rsidRPr="003624FD">
              <w:rPr>
                <w:b/>
                <w:bCs/>
                <w:color w:val="000000"/>
                <w:sz w:val="12"/>
                <w:szCs w:val="12"/>
              </w:rPr>
              <w:t>Товарная выручка за год</w:t>
            </w:r>
          </w:p>
        </w:tc>
        <w:tc>
          <w:tcPr>
            <w:tcW w:w="459" w:type="dxa"/>
            <w:tcBorders>
              <w:top w:val="nil"/>
              <w:left w:val="nil"/>
              <w:bottom w:val="single" w:sz="4" w:space="0" w:color="auto"/>
              <w:right w:val="nil"/>
            </w:tcBorders>
            <w:shd w:val="clear" w:color="auto" w:fill="auto"/>
            <w:hideMark/>
          </w:tcPr>
          <w:p w14:paraId="3A94E625" w14:textId="77777777" w:rsidR="003624FD" w:rsidRPr="003624FD" w:rsidRDefault="003624FD" w:rsidP="003624FD">
            <w:pPr>
              <w:rPr>
                <w:b/>
                <w:bCs/>
                <w:color w:val="000000"/>
                <w:sz w:val="12"/>
                <w:szCs w:val="12"/>
              </w:rPr>
            </w:pPr>
            <w:r w:rsidRPr="003624FD">
              <w:rPr>
                <w:b/>
                <w:bCs/>
                <w:color w:val="000000"/>
                <w:sz w:val="12"/>
                <w:szCs w:val="12"/>
              </w:rPr>
              <w:t>тыс.руб.</w:t>
            </w:r>
          </w:p>
        </w:tc>
        <w:tc>
          <w:tcPr>
            <w:tcW w:w="602" w:type="dxa"/>
            <w:tcBorders>
              <w:top w:val="nil"/>
              <w:left w:val="nil"/>
              <w:bottom w:val="single" w:sz="4" w:space="0" w:color="auto"/>
              <w:right w:val="single" w:sz="8" w:space="0" w:color="auto"/>
            </w:tcBorders>
            <w:shd w:val="clear" w:color="auto" w:fill="auto"/>
            <w:hideMark/>
          </w:tcPr>
          <w:p w14:paraId="7D4DE9D6"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612103,76</w:t>
            </w:r>
          </w:p>
        </w:tc>
        <w:tc>
          <w:tcPr>
            <w:tcW w:w="572" w:type="dxa"/>
            <w:tcBorders>
              <w:top w:val="nil"/>
              <w:left w:val="nil"/>
              <w:bottom w:val="single" w:sz="4" w:space="0" w:color="auto"/>
              <w:right w:val="single" w:sz="4" w:space="0" w:color="auto"/>
            </w:tcBorders>
            <w:shd w:val="clear" w:color="auto" w:fill="auto"/>
            <w:noWrap/>
            <w:vAlign w:val="center"/>
            <w:hideMark/>
          </w:tcPr>
          <w:p w14:paraId="3110B320"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638 625,45</w:t>
            </w:r>
          </w:p>
        </w:tc>
        <w:tc>
          <w:tcPr>
            <w:tcW w:w="567" w:type="dxa"/>
            <w:tcBorders>
              <w:top w:val="nil"/>
              <w:left w:val="nil"/>
              <w:bottom w:val="single" w:sz="4" w:space="0" w:color="auto"/>
              <w:right w:val="single" w:sz="4" w:space="0" w:color="auto"/>
            </w:tcBorders>
            <w:shd w:val="clear" w:color="auto" w:fill="auto"/>
            <w:noWrap/>
            <w:vAlign w:val="center"/>
            <w:hideMark/>
          </w:tcPr>
          <w:p w14:paraId="68B49A2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nil"/>
              <w:left w:val="nil"/>
              <w:bottom w:val="single" w:sz="4" w:space="0" w:color="auto"/>
              <w:right w:val="single" w:sz="8" w:space="0" w:color="auto"/>
            </w:tcBorders>
            <w:shd w:val="clear" w:color="auto" w:fill="auto"/>
            <w:noWrap/>
            <w:vAlign w:val="center"/>
            <w:hideMark/>
          </w:tcPr>
          <w:p w14:paraId="738BC274"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638 625,45</w:t>
            </w:r>
          </w:p>
        </w:tc>
        <w:tc>
          <w:tcPr>
            <w:tcW w:w="572" w:type="dxa"/>
            <w:tcBorders>
              <w:top w:val="nil"/>
              <w:left w:val="nil"/>
              <w:bottom w:val="single" w:sz="4" w:space="0" w:color="auto"/>
              <w:right w:val="nil"/>
            </w:tcBorders>
            <w:shd w:val="clear" w:color="auto" w:fill="auto"/>
            <w:noWrap/>
            <w:vAlign w:val="center"/>
            <w:hideMark/>
          </w:tcPr>
          <w:p w14:paraId="53AFE3FC"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67" w:type="dxa"/>
            <w:tcBorders>
              <w:top w:val="nil"/>
              <w:left w:val="single" w:sz="4" w:space="0" w:color="auto"/>
              <w:bottom w:val="single" w:sz="4" w:space="0" w:color="auto"/>
              <w:right w:val="nil"/>
            </w:tcBorders>
            <w:shd w:val="clear" w:color="auto" w:fill="auto"/>
            <w:noWrap/>
            <w:vAlign w:val="center"/>
            <w:hideMark/>
          </w:tcPr>
          <w:p w14:paraId="1DCA2087"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nil"/>
              <w:left w:val="single" w:sz="4" w:space="0" w:color="auto"/>
              <w:bottom w:val="single" w:sz="4" w:space="0" w:color="auto"/>
              <w:right w:val="single" w:sz="8" w:space="0" w:color="auto"/>
            </w:tcBorders>
            <w:shd w:val="clear" w:color="auto" w:fill="auto"/>
            <w:noWrap/>
            <w:vAlign w:val="center"/>
            <w:hideMark/>
          </w:tcPr>
          <w:p w14:paraId="6E4E96AF"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2" w:type="dxa"/>
            <w:tcBorders>
              <w:top w:val="nil"/>
              <w:left w:val="nil"/>
              <w:bottom w:val="single" w:sz="4" w:space="0" w:color="auto"/>
              <w:right w:val="nil"/>
            </w:tcBorders>
            <w:shd w:val="clear" w:color="auto" w:fill="auto"/>
            <w:noWrap/>
            <w:vAlign w:val="center"/>
            <w:hideMark/>
          </w:tcPr>
          <w:p w14:paraId="57F7A7E4"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650595,83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2F0BA75"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nil"/>
              <w:left w:val="nil"/>
              <w:bottom w:val="single" w:sz="4" w:space="0" w:color="auto"/>
              <w:right w:val="single" w:sz="8" w:space="0" w:color="auto"/>
            </w:tcBorders>
            <w:shd w:val="clear" w:color="auto" w:fill="auto"/>
            <w:noWrap/>
            <w:vAlign w:val="center"/>
            <w:hideMark/>
          </w:tcPr>
          <w:p w14:paraId="782DF22B"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650595,83</w:t>
            </w:r>
          </w:p>
        </w:tc>
        <w:tc>
          <w:tcPr>
            <w:tcW w:w="572" w:type="dxa"/>
            <w:tcBorders>
              <w:top w:val="nil"/>
              <w:left w:val="nil"/>
              <w:bottom w:val="single" w:sz="4" w:space="0" w:color="auto"/>
              <w:right w:val="single" w:sz="4" w:space="0" w:color="auto"/>
            </w:tcBorders>
            <w:shd w:val="clear" w:color="auto" w:fill="auto"/>
            <w:noWrap/>
            <w:vAlign w:val="center"/>
            <w:hideMark/>
          </w:tcPr>
          <w:p w14:paraId="15B04965"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799101,78</w:t>
            </w:r>
          </w:p>
        </w:tc>
        <w:tc>
          <w:tcPr>
            <w:tcW w:w="567" w:type="dxa"/>
            <w:tcBorders>
              <w:top w:val="nil"/>
              <w:left w:val="nil"/>
              <w:bottom w:val="single" w:sz="4" w:space="0" w:color="auto"/>
              <w:right w:val="single" w:sz="4" w:space="0" w:color="auto"/>
            </w:tcBorders>
            <w:shd w:val="clear" w:color="auto" w:fill="auto"/>
            <w:noWrap/>
            <w:vAlign w:val="center"/>
            <w:hideMark/>
          </w:tcPr>
          <w:p w14:paraId="26FC5F37"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32052,49</w:t>
            </w:r>
          </w:p>
        </w:tc>
        <w:tc>
          <w:tcPr>
            <w:tcW w:w="570" w:type="dxa"/>
            <w:tcBorders>
              <w:top w:val="nil"/>
              <w:left w:val="nil"/>
              <w:bottom w:val="single" w:sz="4" w:space="0" w:color="auto"/>
              <w:right w:val="single" w:sz="8" w:space="0" w:color="auto"/>
            </w:tcBorders>
            <w:shd w:val="clear" w:color="auto" w:fill="auto"/>
            <w:noWrap/>
            <w:vAlign w:val="center"/>
            <w:hideMark/>
          </w:tcPr>
          <w:p w14:paraId="3ADD8B4F"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831154,27</w:t>
            </w:r>
          </w:p>
        </w:tc>
        <w:tc>
          <w:tcPr>
            <w:tcW w:w="572" w:type="dxa"/>
            <w:tcBorders>
              <w:top w:val="nil"/>
              <w:left w:val="nil"/>
              <w:bottom w:val="single" w:sz="4" w:space="0" w:color="auto"/>
              <w:right w:val="nil"/>
            </w:tcBorders>
            <w:shd w:val="clear" w:color="auto" w:fill="auto"/>
            <w:noWrap/>
            <w:vAlign w:val="center"/>
            <w:hideMark/>
          </w:tcPr>
          <w:p w14:paraId="603636BB"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695899,39</w:t>
            </w:r>
          </w:p>
        </w:tc>
        <w:tc>
          <w:tcPr>
            <w:tcW w:w="572" w:type="dxa"/>
            <w:tcBorders>
              <w:top w:val="nil"/>
              <w:left w:val="single" w:sz="4" w:space="0" w:color="auto"/>
              <w:bottom w:val="single" w:sz="4" w:space="0" w:color="auto"/>
              <w:right w:val="nil"/>
            </w:tcBorders>
            <w:shd w:val="clear" w:color="auto" w:fill="auto"/>
            <w:noWrap/>
            <w:vAlign w:val="center"/>
            <w:hideMark/>
          </w:tcPr>
          <w:p w14:paraId="1ADE8664"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19038,38</w:t>
            </w:r>
          </w:p>
        </w:tc>
        <w:tc>
          <w:tcPr>
            <w:tcW w:w="572" w:type="dxa"/>
            <w:tcBorders>
              <w:top w:val="nil"/>
              <w:left w:val="single" w:sz="4" w:space="0" w:color="auto"/>
              <w:bottom w:val="single" w:sz="4" w:space="0" w:color="auto"/>
              <w:right w:val="single" w:sz="8" w:space="0" w:color="auto"/>
            </w:tcBorders>
            <w:shd w:val="clear" w:color="auto" w:fill="auto"/>
            <w:noWrap/>
            <w:vAlign w:val="center"/>
            <w:hideMark/>
          </w:tcPr>
          <w:p w14:paraId="65D677BA"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714937,77</w:t>
            </w:r>
          </w:p>
        </w:tc>
        <w:tc>
          <w:tcPr>
            <w:tcW w:w="607" w:type="dxa"/>
            <w:tcBorders>
              <w:top w:val="nil"/>
              <w:left w:val="nil"/>
              <w:bottom w:val="single" w:sz="4" w:space="0" w:color="auto"/>
              <w:right w:val="nil"/>
            </w:tcBorders>
            <w:shd w:val="clear" w:color="auto" w:fill="auto"/>
            <w:noWrap/>
            <w:vAlign w:val="center"/>
            <w:hideMark/>
          </w:tcPr>
          <w:p w14:paraId="6FBC0CC2"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-103202,39</w:t>
            </w:r>
          </w:p>
        </w:tc>
        <w:tc>
          <w:tcPr>
            <w:tcW w:w="530" w:type="dxa"/>
            <w:tcBorders>
              <w:top w:val="nil"/>
              <w:left w:val="single" w:sz="4" w:space="0" w:color="auto"/>
              <w:bottom w:val="single" w:sz="4" w:space="0" w:color="auto"/>
              <w:right w:val="nil"/>
            </w:tcBorders>
            <w:shd w:val="clear" w:color="auto" w:fill="auto"/>
            <w:noWrap/>
            <w:vAlign w:val="center"/>
            <w:hideMark/>
          </w:tcPr>
          <w:p w14:paraId="1C4267CA"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-13014,11</w:t>
            </w:r>
          </w:p>
        </w:tc>
        <w:tc>
          <w:tcPr>
            <w:tcW w:w="570" w:type="dxa"/>
            <w:tcBorders>
              <w:top w:val="nil"/>
              <w:left w:val="single" w:sz="4" w:space="0" w:color="auto"/>
              <w:bottom w:val="single" w:sz="4" w:space="0" w:color="auto"/>
              <w:right w:val="single" w:sz="8" w:space="0" w:color="auto"/>
            </w:tcBorders>
            <w:shd w:val="clear" w:color="auto" w:fill="auto"/>
            <w:noWrap/>
            <w:vAlign w:val="center"/>
            <w:hideMark/>
          </w:tcPr>
          <w:p w14:paraId="3A9466DB"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-116216,50</w:t>
            </w:r>
          </w:p>
        </w:tc>
        <w:tc>
          <w:tcPr>
            <w:tcW w:w="13" w:type="dxa"/>
            <w:vAlign w:val="center"/>
            <w:hideMark/>
          </w:tcPr>
          <w:p w14:paraId="6A3ABB6B" w14:textId="77777777" w:rsidR="003624FD" w:rsidRPr="003624FD" w:rsidRDefault="003624FD" w:rsidP="003624FD">
            <w:pPr>
              <w:rPr>
                <w:sz w:val="12"/>
                <w:szCs w:val="12"/>
              </w:rPr>
            </w:pPr>
          </w:p>
        </w:tc>
        <w:tc>
          <w:tcPr>
            <w:tcW w:w="3" w:type="dxa"/>
            <w:vAlign w:val="center"/>
            <w:hideMark/>
          </w:tcPr>
          <w:p w14:paraId="6A34EC3C" w14:textId="77777777" w:rsidR="003624FD" w:rsidRPr="003624FD" w:rsidRDefault="003624FD" w:rsidP="003624FD">
            <w:pPr>
              <w:rPr>
                <w:sz w:val="12"/>
                <w:szCs w:val="12"/>
              </w:rPr>
            </w:pPr>
          </w:p>
        </w:tc>
        <w:tc>
          <w:tcPr>
            <w:tcW w:w="11" w:type="dxa"/>
            <w:vAlign w:val="center"/>
            <w:hideMark/>
          </w:tcPr>
          <w:p w14:paraId="0B579703" w14:textId="77777777" w:rsidR="003624FD" w:rsidRPr="003624FD" w:rsidRDefault="003624FD" w:rsidP="003624FD">
            <w:pPr>
              <w:rPr>
                <w:sz w:val="12"/>
                <w:szCs w:val="12"/>
              </w:rPr>
            </w:pPr>
          </w:p>
        </w:tc>
        <w:tc>
          <w:tcPr>
            <w:tcW w:w="11" w:type="dxa"/>
            <w:vAlign w:val="center"/>
            <w:hideMark/>
          </w:tcPr>
          <w:p w14:paraId="3A490011" w14:textId="77777777" w:rsidR="003624FD" w:rsidRPr="003624FD" w:rsidRDefault="003624FD" w:rsidP="003624FD">
            <w:pPr>
              <w:rPr>
                <w:sz w:val="12"/>
                <w:szCs w:val="12"/>
              </w:rPr>
            </w:pPr>
          </w:p>
        </w:tc>
      </w:tr>
      <w:tr w:rsidR="003624FD" w:rsidRPr="003624FD" w14:paraId="2C223AE5" w14:textId="77777777" w:rsidTr="00104FF4">
        <w:trPr>
          <w:trHeight w:val="330"/>
          <w:jc w:val="center"/>
        </w:trPr>
        <w:tc>
          <w:tcPr>
            <w:tcW w:w="473" w:type="dxa"/>
            <w:tcBorders>
              <w:top w:val="nil"/>
              <w:left w:val="single" w:sz="8" w:space="0" w:color="auto"/>
              <w:bottom w:val="single" w:sz="4" w:space="0" w:color="auto"/>
              <w:right w:val="single" w:sz="4" w:space="0" w:color="auto"/>
            </w:tcBorders>
            <w:shd w:val="clear" w:color="auto" w:fill="auto"/>
            <w:hideMark/>
          </w:tcPr>
          <w:p w14:paraId="61FD8EE8" w14:textId="77777777" w:rsidR="003624FD" w:rsidRPr="003624FD" w:rsidRDefault="003624FD" w:rsidP="003624FD">
            <w:pPr>
              <w:jc w:val="center"/>
              <w:rPr>
                <w:color w:val="000000"/>
                <w:sz w:val="12"/>
                <w:szCs w:val="12"/>
              </w:rPr>
            </w:pPr>
            <w:r w:rsidRPr="003624FD">
              <w:rPr>
                <w:color w:val="000000"/>
                <w:sz w:val="12"/>
                <w:szCs w:val="12"/>
              </w:rPr>
              <w:t> </w:t>
            </w:r>
          </w:p>
        </w:tc>
        <w:tc>
          <w:tcPr>
            <w:tcW w:w="1246" w:type="dxa"/>
            <w:tcBorders>
              <w:top w:val="nil"/>
              <w:left w:val="nil"/>
              <w:bottom w:val="single" w:sz="4" w:space="0" w:color="auto"/>
              <w:right w:val="nil"/>
            </w:tcBorders>
            <w:shd w:val="clear" w:color="auto" w:fill="auto"/>
            <w:hideMark/>
          </w:tcPr>
          <w:p w14:paraId="5760476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1493" w:type="dxa"/>
            <w:tcBorders>
              <w:top w:val="nil"/>
              <w:left w:val="nil"/>
              <w:bottom w:val="single" w:sz="4" w:space="0" w:color="auto"/>
              <w:right w:val="single" w:sz="4" w:space="0" w:color="auto"/>
            </w:tcBorders>
            <w:shd w:val="clear" w:color="auto" w:fill="auto"/>
            <w:hideMark/>
          </w:tcPr>
          <w:p w14:paraId="239F19B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1 полугодие</w:t>
            </w:r>
          </w:p>
        </w:tc>
        <w:tc>
          <w:tcPr>
            <w:tcW w:w="459" w:type="dxa"/>
            <w:tcBorders>
              <w:top w:val="nil"/>
              <w:left w:val="nil"/>
              <w:bottom w:val="single" w:sz="4" w:space="0" w:color="auto"/>
              <w:right w:val="nil"/>
            </w:tcBorders>
            <w:shd w:val="clear" w:color="auto" w:fill="auto"/>
            <w:hideMark/>
          </w:tcPr>
          <w:p w14:paraId="29A9AA1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nil"/>
              <w:left w:val="single" w:sz="8" w:space="0" w:color="auto"/>
              <w:bottom w:val="single" w:sz="4" w:space="0" w:color="auto"/>
              <w:right w:val="single" w:sz="8" w:space="0" w:color="auto"/>
            </w:tcBorders>
            <w:shd w:val="clear" w:color="auto" w:fill="auto"/>
            <w:hideMark/>
          </w:tcPr>
          <w:p w14:paraId="6CEFFC5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339097,35</w:t>
            </w:r>
          </w:p>
        </w:tc>
        <w:tc>
          <w:tcPr>
            <w:tcW w:w="57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AF8AD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360 743,52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26E24A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4" w:space="0" w:color="auto"/>
              <w:left w:val="nil"/>
              <w:bottom w:val="single" w:sz="4" w:space="0" w:color="auto"/>
              <w:right w:val="single" w:sz="8" w:space="0" w:color="auto"/>
            </w:tcBorders>
            <w:shd w:val="clear" w:color="auto" w:fill="auto"/>
            <w:noWrap/>
            <w:vAlign w:val="center"/>
            <w:hideMark/>
          </w:tcPr>
          <w:p w14:paraId="368136F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360 743,52</w:t>
            </w:r>
          </w:p>
        </w:tc>
        <w:tc>
          <w:tcPr>
            <w:tcW w:w="572" w:type="dxa"/>
            <w:tcBorders>
              <w:top w:val="single" w:sz="4" w:space="0" w:color="auto"/>
              <w:left w:val="nil"/>
              <w:bottom w:val="single" w:sz="4" w:space="0" w:color="auto"/>
              <w:right w:val="nil"/>
            </w:tcBorders>
            <w:shd w:val="clear" w:color="auto" w:fill="auto"/>
            <w:noWrap/>
            <w:vAlign w:val="center"/>
            <w:hideMark/>
          </w:tcPr>
          <w:p w14:paraId="16269E3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single" w:sz="4" w:space="0" w:color="auto"/>
              <w:bottom w:val="single" w:sz="4" w:space="0" w:color="auto"/>
              <w:right w:val="nil"/>
            </w:tcBorders>
            <w:shd w:val="clear" w:color="auto" w:fill="auto"/>
            <w:noWrap/>
            <w:vAlign w:val="center"/>
            <w:hideMark/>
          </w:tcPr>
          <w:p w14:paraId="628F65F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24775F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nil"/>
            </w:tcBorders>
            <w:shd w:val="clear" w:color="auto" w:fill="auto"/>
            <w:noWrap/>
            <w:vAlign w:val="center"/>
            <w:hideMark/>
          </w:tcPr>
          <w:p w14:paraId="7A86732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351377,71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2FB9B5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noWrap/>
            <w:vAlign w:val="center"/>
            <w:hideMark/>
          </w:tcPr>
          <w:p w14:paraId="5984520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351377,71</w:t>
            </w:r>
          </w:p>
        </w:tc>
        <w:tc>
          <w:tcPr>
            <w:tcW w:w="572" w:type="dxa"/>
            <w:tcBorders>
              <w:top w:val="nil"/>
              <w:left w:val="nil"/>
              <w:bottom w:val="single" w:sz="4" w:space="0" w:color="auto"/>
              <w:right w:val="single" w:sz="4" w:space="0" w:color="auto"/>
            </w:tcBorders>
            <w:shd w:val="clear" w:color="auto" w:fill="auto"/>
            <w:noWrap/>
            <w:vAlign w:val="center"/>
            <w:hideMark/>
          </w:tcPr>
          <w:p w14:paraId="444B60B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386301,79</w:t>
            </w:r>
          </w:p>
        </w:tc>
        <w:tc>
          <w:tcPr>
            <w:tcW w:w="567" w:type="dxa"/>
            <w:tcBorders>
              <w:top w:val="nil"/>
              <w:left w:val="nil"/>
              <w:bottom w:val="single" w:sz="4" w:space="0" w:color="auto"/>
              <w:right w:val="single" w:sz="4" w:space="0" w:color="auto"/>
            </w:tcBorders>
            <w:shd w:val="clear" w:color="auto" w:fill="auto"/>
            <w:noWrap/>
            <w:vAlign w:val="center"/>
            <w:hideMark/>
          </w:tcPr>
          <w:p w14:paraId="1ACADAC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noWrap/>
            <w:vAlign w:val="center"/>
            <w:hideMark/>
          </w:tcPr>
          <w:p w14:paraId="7336B20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386301,79</w:t>
            </w:r>
          </w:p>
        </w:tc>
        <w:tc>
          <w:tcPr>
            <w:tcW w:w="572" w:type="dxa"/>
            <w:tcBorders>
              <w:top w:val="single" w:sz="4" w:space="0" w:color="auto"/>
              <w:left w:val="single" w:sz="8" w:space="0" w:color="auto"/>
              <w:bottom w:val="single" w:sz="4" w:space="0" w:color="auto"/>
              <w:right w:val="nil"/>
            </w:tcBorders>
            <w:shd w:val="clear" w:color="auto" w:fill="auto"/>
            <w:noWrap/>
            <w:vAlign w:val="center"/>
            <w:hideMark/>
          </w:tcPr>
          <w:p w14:paraId="145935FA"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386302,21</w:t>
            </w:r>
          </w:p>
        </w:tc>
        <w:tc>
          <w:tcPr>
            <w:tcW w:w="572" w:type="dxa"/>
            <w:tcBorders>
              <w:top w:val="nil"/>
              <w:left w:val="single" w:sz="4" w:space="0" w:color="auto"/>
              <w:bottom w:val="single" w:sz="4" w:space="0" w:color="auto"/>
              <w:right w:val="nil"/>
            </w:tcBorders>
            <w:shd w:val="clear" w:color="auto" w:fill="auto"/>
            <w:noWrap/>
            <w:vAlign w:val="center"/>
            <w:hideMark/>
          </w:tcPr>
          <w:p w14:paraId="3D78738A"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2" w:type="dxa"/>
            <w:tcBorders>
              <w:top w:val="nil"/>
              <w:left w:val="single" w:sz="4" w:space="0" w:color="auto"/>
              <w:bottom w:val="single" w:sz="4" w:space="0" w:color="auto"/>
              <w:right w:val="nil"/>
            </w:tcBorders>
            <w:shd w:val="clear" w:color="auto" w:fill="auto"/>
            <w:noWrap/>
            <w:vAlign w:val="center"/>
            <w:hideMark/>
          </w:tcPr>
          <w:p w14:paraId="50F5460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386301,68</w:t>
            </w:r>
          </w:p>
        </w:tc>
        <w:tc>
          <w:tcPr>
            <w:tcW w:w="607" w:type="dxa"/>
            <w:tcBorders>
              <w:top w:val="single" w:sz="4" w:space="0" w:color="auto"/>
              <w:left w:val="single" w:sz="8" w:space="0" w:color="auto"/>
              <w:bottom w:val="single" w:sz="4" w:space="0" w:color="auto"/>
              <w:right w:val="nil"/>
            </w:tcBorders>
            <w:shd w:val="clear" w:color="auto" w:fill="auto"/>
            <w:noWrap/>
            <w:vAlign w:val="center"/>
            <w:hideMark/>
          </w:tcPr>
          <w:p w14:paraId="6C8D678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0,42</w:t>
            </w:r>
          </w:p>
        </w:tc>
        <w:tc>
          <w:tcPr>
            <w:tcW w:w="530" w:type="dxa"/>
            <w:tcBorders>
              <w:top w:val="nil"/>
              <w:left w:val="single" w:sz="4" w:space="0" w:color="auto"/>
              <w:bottom w:val="single" w:sz="4" w:space="0" w:color="auto"/>
              <w:right w:val="nil"/>
            </w:tcBorders>
            <w:shd w:val="clear" w:color="auto" w:fill="auto"/>
            <w:noWrap/>
            <w:vAlign w:val="center"/>
            <w:hideMark/>
          </w:tcPr>
          <w:p w14:paraId="07C92A6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nil"/>
              <w:left w:val="single" w:sz="4" w:space="0" w:color="auto"/>
              <w:bottom w:val="single" w:sz="4" w:space="0" w:color="auto"/>
              <w:right w:val="nil"/>
            </w:tcBorders>
            <w:shd w:val="clear" w:color="auto" w:fill="auto"/>
            <w:noWrap/>
            <w:vAlign w:val="center"/>
            <w:hideMark/>
          </w:tcPr>
          <w:p w14:paraId="4B6C067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-0,11</w:t>
            </w:r>
          </w:p>
        </w:tc>
        <w:tc>
          <w:tcPr>
            <w:tcW w:w="13" w:type="dxa"/>
            <w:vAlign w:val="center"/>
            <w:hideMark/>
          </w:tcPr>
          <w:p w14:paraId="0A4199D1" w14:textId="77777777" w:rsidR="003624FD" w:rsidRPr="003624FD" w:rsidRDefault="003624FD" w:rsidP="003624FD">
            <w:pPr>
              <w:rPr>
                <w:sz w:val="12"/>
                <w:szCs w:val="12"/>
              </w:rPr>
            </w:pPr>
          </w:p>
        </w:tc>
        <w:tc>
          <w:tcPr>
            <w:tcW w:w="3" w:type="dxa"/>
            <w:vAlign w:val="center"/>
            <w:hideMark/>
          </w:tcPr>
          <w:p w14:paraId="11B6A771" w14:textId="77777777" w:rsidR="003624FD" w:rsidRPr="003624FD" w:rsidRDefault="003624FD" w:rsidP="003624FD">
            <w:pPr>
              <w:rPr>
                <w:sz w:val="12"/>
                <w:szCs w:val="12"/>
              </w:rPr>
            </w:pPr>
          </w:p>
        </w:tc>
        <w:tc>
          <w:tcPr>
            <w:tcW w:w="11" w:type="dxa"/>
            <w:vAlign w:val="center"/>
            <w:hideMark/>
          </w:tcPr>
          <w:p w14:paraId="27425C97" w14:textId="77777777" w:rsidR="003624FD" w:rsidRPr="003624FD" w:rsidRDefault="003624FD" w:rsidP="003624FD">
            <w:pPr>
              <w:rPr>
                <w:sz w:val="12"/>
                <w:szCs w:val="12"/>
              </w:rPr>
            </w:pPr>
          </w:p>
        </w:tc>
        <w:tc>
          <w:tcPr>
            <w:tcW w:w="11" w:type="dxa"/>
            <w:vAlign w:val="center"/>
            <w:hideMark/>
          </w:tcPr>
          <w:p w14:paraId="37E6CBB9" w14:textId="77777777" w:rsidR="003624FD" w:rsidRPr="003624FD" w:rsidRDefault="003624FD" w:rsidP="003624FD">
            <w:pPr>
              <w:rPr>
                <w:sz w:val="12"/>
                <w:szCs w:val="12"/>
              </w:rPr>
            </w:pPr>
          </w:p>
        </w:tc>
      </w:tr>
      <w:tr w:rsidR="003624FD" w:rsidRPr="003624FD" w14:paraId="20AFEDB9" w14:textId="77777777" w:rsidTr="00104FF4">
        <w:trPr>
          <w:trHeight w:val="345"/>
          <w:jc w:val="center"/>
        </w:trPr>
        <w:tc>
          <w:tcPr>
            <w:tcW w:w="473" w:type="dxa"/>
            <w:tcBorders>
              <w:top w:val="nil"/>
              <w:left w:val="single" w:sz="8" w:space="0" w:color="auto"/>
              <w:bottom w:val="nil"/>
              <w:right w:val="single" w:sz="4" w:space="0" w:color="auto"/>
            </w:tcBorders>
            <w:shd w:val="clear" w:color="auto" w:fill="auto"/>
            <w:hideMark/>
          </w:tcPr>
          <w:p w14:paraId="383A2FFE" w14:textId="77777777" w:rsidR="003624FD" w:rsidRPr="003624FD" w:rsidRDefault="003624FD" w:rsidP="003624FD">
            <w:pPr>
              <w:jc w:val="center"/>
              <w:rPr>
                <w:color w:val="000000"/>
                <w:sz w:val="12"/>
                <w:szCs w:val="12"/>
              </w:rPr>
            </w:pPr>
            <w:r w:rsidRPr="003624FD">
              <w:rPr>
                <w:color w:val="000000"/>
                <w:sz w:val="12"/>
                <w:szCs w:val="12"/>
              </w:rPr>
              <w:t> </w:t>
            </w:r>
          </w:p>
        </w:tc>
        <w:tc>
          <w:tcPr>
            <w:tcW w:w="1246" w:type="dxa"/>
            <w:tcBorders>
              <w:top w:val="nil"/>
              <w:left w:val="nil"/>
              <w:bottom w:val="nil"/>
              <w:right w:val="nil"/>
            </w:tcBorders>
            <w:shd w:val="clear" w:color="auto" w:fill="auto"/>
            <w:hideMark/>
          </w:tcPr>
          <w:p w14:paraId="2B50041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1493" w:type="dxa"/>
            <w:tcBorders>
              <w:top w:val="nil"/>
              <w:left w:val="nil"/>
              <w:bottom w:val="nil"/>
              <w:right w:val="single" w:sz="4" w:space="0" w:color="auto"/>
            </w:tcBorders>
            <w:shd w:val="clear" w:color="auto" w:fill="auto"/>
            <w:hideMark/>
          </w:tcPr>
          <w:p w14:paraId="37B9672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2 полугодие</w:t>
            </w:r>
          </w:p>
        </w:tc>
        <w:tc>
          <w:tcPr>
            <w:tcW w:w="459" w:type="dxa"/>
            <w:tcBorders>
              <w:top w:val="nil"/>
              <w:left w:val="nil"/>
              <w:bottom w:val="nil"/>
              <w:right w:val="nil"/>
            </w:tcBorders>
            <w:shd w:val="clear" w:color="auto" w:fill="auto"/>
            <w:hideMark/>
          </w:tcPr>
          <w:p w14:paraId="5EB82979"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тыс.руб.</w:t>
            </w:r>
          </w:p>
        </w:tc>
        <w:tc>
          <w:tcPr>
            <w:tcW w:w="602" w:type="dxa"/>
            <w:tcBorders>
              <w:top w:val="nil"/>
              <w:left w:val="nil"/>
              <w:bottom w:val="single" w:sz="8" w:space="0" w:color="auto"/>
              <w:right w:val="single" w:sz="8" w:space="0" w:color="auto"/>
            </w:tcBorders>
            <w:shd w:val="clear" w:color="auto" w:fill="auto"/>
            <w:hideMark/>
          </w:tcPr>
          <w:p w14:paraId="5A1BF80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273006,41</w:t>
            </w:r>
          </w:p>
        </w:tc>
        <w:tc>
          <w:tcPr>
            <w:tcW w:w="572" w:type="dxa"/>
            <w:tcBorders>
              <w:top w:val="nil"/>
              <w:left w:val="single" w:sz="8" w:space="0" w:color="auto"/>
              <w:bottom w:val="single" w:sz="8" w:space="0" w:color="auto"/>
              <w:right w:val="single" w:sz="4" w:space="0" w:color="auto"/>
            </w:tcBorders>
            <w:shd w:val="clear" w:color="auto" w:fill="auto"/>
            <w:noWrap/>
            <w:vAlign w:val="center"/>
            <w:hideMark/>
          </w:tcPr>
          <w:p w14:paraId="7E06DBB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277 881,94</w:t>
            </w:r>
          </w:p>
        </w:tc>
        <w:tc>
          <w:tcPr>
            <w:tcW w:w="567" w:type="dxa"/>
            <w:tcBorders>
              <w:top w:val="nil"/>
              <w:left w:val="nil"/>
              <w:bottom w:val="single" w:sz="8" w:space="0" w:color="auto"/>
              <w:right w:val="single" w:sz="4" w:space="0" w:color="auto"/>
            </w:tcBorders>
            <w:shd w:val="clear" w:color="auto" w:fill="auto"/>
            <w:noWrap/>
            <w:vAlign w:val="center"/>
            <w:hideMark/>
          </w:tcPr>
          <w:p w14:paraId="6826E32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8" w:space="0" w:color="auto"/>
              <w:right w:val="single" w:sz="8" w:space="0" w:color="auto"/>
            </w:tcBorders>
            <w:shd w:val="clear" w:color="auto" w:fill="auto"/>
            <w:noWrap/>
            <w:vAlign w:val="center"/>
            <w:hideMark/>
          </w:tcPr>
          <w:p w14:paraId="36E51E8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277 881,94</w:t>
            </w:r>
          </w:p>
        </w:tc>
        <w:tc>
          <w:tcPr>
            <w:tcW w:w="572" w:type="dxa"/>
            <w:tcBorders>
              <w:top w:val="nil"/>
              <w:left w:val="nil"/>
              <w:bottom w:val="single" w:sz="8" w:space="0" w:color="auto"/>
              <w:right w:val="nil"/>
            </w:tcBorders>
            <w:shd w:val="clear" w:color="auto" w:fill="auto"/>
            <w:noWrap/>
            <w:vAlign w:val="center"/>
            <w:hideMark/>
          </w:tcPr>
          <w:p w14:paraId="0ED0958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single" w:sz="4" w:space="0" w:color="auto"/>
              <w:left w:val="single" w:sz="4" w:space="0" w:color="auto"/>
              <w:bottom w:val="single" w:sz="8" w:space="0" w:color="auto"/>
              <w:right w:val="nil"/>
            </w:tcBorders>
            <w:shd w:val="clear" w:color="auto" w:fill="auto"/>
            <w:noWrap/>
            <w:vAlign w:val="center"/>
            <w:hideMark/>
          </w:tcPr>
          <w:p w14:paraId="730450C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single" w:sz="4" w:space="0" w:color="auto"/>
              <w:bottom w:val="single" w:sz="8" w:space="0" w:color="auto"/>
              <w:right w:val="single" w:sz="8" w:space="0" w:color="auto"/>
            </w:tcBorders>
            <w:shd w:val="clear" w:color="auto" w:fill="auto"/>
            <w:noWrap/>
            <w:vAlign w:val="center"/>
            <w:hideMark/>
          </w:tcPr>
          <w:p w14:paraId="079ABC4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8" w:space="0" w:color="auto"/>
              <w:right w:val="nil"/>
            </w:tcBorders>
            <w:shd w:val="clear" w:color="auto" w:fill="auto"/>
            <w:noWrap/>
            <w:vAlign w:val="center"/>
            <w:hideMark/>
          </w:tcPr>
          <w:p w14:paraId="5634CFA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299218,12</w:t>
            </w:r>
          </w:p>
        </w:tc>
        <w:tc>
          <w:tcPr>
            <w:tcW w:w="567" w:type="dxa"/>
            <w:tcBorders>
              <w:top w:val="nil"/>
              <w:left w:val="single" w:sz="4" w:space="0" w:color="auto"/>
              <w:bottom w:val="single" w:sz="8" w:space="0" w:color="auto"/>
              <w:right w:val="single" w:sz="4" w:space="0" w:color="auto"/>
            </w:tcBorders>
            <w:shd w:val="clear" w:color="auto" w:fill="auto"/>
            <w:noWrap/>
            <w:vAlign w:val="center"/>
            <w:hideMark/>
          </w:tcPr>
          <w:p w14:paraId="430FCCF4"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8" w:space="0" w:color="auto"/>
              <w:right w:val="single" w:sz="8" w:space="0" w:color="auto"/>
            </w:tcBorders>
            <w:shd w:val="clear" w:color="auto" w:fill="auto"/>
            <w:noWrap/>
            <w:vAlign w:val="center"/>
            <w:hideMark/>
          </w:tcPr>
          <w:p w14:paraId="503693D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317460,48</w:t>
            </w:r>
          </w:p>
        </w:tc>
        <w:tc>
          <w:tcPr>
            <w:tcW w:w="572" w:type="dxa"/>
            <w:tcBorders>
              <w:top w:val="nil"/>
              <w:left w:val="nil"/>
              <w:bottom w:val="single" w:sz="8" w:space="0" w:color="auto"/>
              <w:right w:val="single" w:sz="4" w:space="0" w:color="auto"/>
            </w:tcBorders>
            <w:shd w:val="clear" w:color="auto" w:fill="auto"/>
            <w:noWrap/>
            <w:vAlign w:val="center"/>
            <w:hideMark/>
          </w:tcPr>
          <w:p w14:paraId="58D1975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412799,99</w:t>
            </w:r>
          </w:p>
        </w:tc>
        <w:tc>
          <w:tcPr>
            <w:tcW w:w="567" w:type="dxa"/>
            <w:tcBorders>
              <w:top w:val="nil"/>
              <w:left w:val="nil"/>
              <w:bottom w:val="single" w:sz="8" w:space="0" w:color="auto"/>
              <w:right w:val="single" w:sz="4" w:space="0" w:color="auto"/>
            </w:tcBorders>
            <w:shd w:val="clear" w:color="auto" w:fill="auto"/>
            <w:noWrap/>
            <w:vAlign w:val="center"/>
            <w:hideMark/>
          </w:tcPr>
          <w:p w14:paraId="7BA792F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8" w:space="0" w:color="auto"/>
              <w:right w:val="single" w:sz="8" w:space="0" w:color="auto"/>
            </w:tcBorders>
            <w:shd w:val="clear" w:color="auto" w:fill="auto"/>
            <w:noWrap/>
            <w:vAlign w:val="center"/>
            <w:hideMark/>
          </w:tcPr>
          <w:p w14:paraId="66BEB818"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444852,48</w:t>
            </w:r>
          </w:p>
        </w:tc>
        <w:tc>
          <w:tcPr>
            <w:tcW w:w="572" w:type="dxa"/>
            <w:tcBorders>
              <w:top w:val="nil"/>
              <w:left w:val="single" w:sz="4" w:space="0" w:color="auto"/>
              <w:bottom w:val="single" w:sz="8" w:space="0" w:color="auto"/>
              <w:right w:val="nil"/>
            </w:tcBorders>
            <w:shd w:val="clear" w:color="auto" w:fill="auto"/>
            <w:noWrap/>
            <w:vAlign w:val="center"/>
            <w:hideMark/>
          </w:tcPr>
          <w:p w14:paraId="3DA955F3"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309597,19</w:t>
            </w:r>
          </w:p>
        </w:tc>
        <w:tc>
          <w:tcPr>
            <w:tcW w:w="572" w:type="dxa"/>
            <w:tcBorders>
              <w:top w:val="single" w:sz="4" w:space="0" w:color="auto"/>
              <w:left w:val="single" w:sz="4" w:space="0" w:color="auto"/>
              <w:bottom w:val="single" w:sz="8" w:space="0" w:color="auto"/>
              <w:right w:val="nil"/>
            </w:tcBorders>
            <w:shd w:val="clear" w:color="auto" w:fill="auto"/>
            <w:noWrap/>
            <w:vAlign w:val="center"/>
            <w:hideMark/>
          </w:tcPr>
          <w:p w14:paraId="24530DF7"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19038,38</w:t>
            </w:r>
          </w:p>
        </w:tc>
        <w:tc>
          <w:tcPr>
            <w:tcW w:w="572" w:type="dxa"/>
            <w:tcBorders>
              <w:top w:val="single" w:sz="4" w:space="0" w:color="auto"/>
              <w:left w:val="single" w:sz="4" w:space="0" w:color="auto"/>
              <w:bottom w:val="single" w:sz="8" w:space="0" w:color="auto"/>
              <w:right w:val="nil"/>
            </w:tcBorders>
            <w:shd w:val="clear" w:color="auto" w:fill="auto"/>
            <w:noWrap/>
            <w:vAlign w:val="center"/>
            <w:hideMark/>
          </w:tcPr>
          <w:p w14:paraId="214B898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328636,09</w:t>
            </w:r>
          </w:p>
        </w:tc>
        <w:tc>
          <w:tcPr>
            <w:tcW w:w="607" w:type="dxa"/>
            <w:tcBorders>
              <w:top w:val="nil"/>
              <w:left w:val="single" w:sz="4" w:space="0" w:color="auto"/>
              <w:bottom w:val="single" w:sz="8" w:space="0" w:color="auto"/>
              <w:right w:val="nil"/>
            </w:tcBorders>
            <w:shd w:val="clear" w:color="auto" w:fill="auto"/>
            <w:noWrap/>
            <w:vAlign w:val="center"/>
            <w:hideMark/>
          </w:tcPr>
          <w:p w14:paraId="69E8073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-103202,80</w:t>
            </w:r>
          </w:p>
        </w:tc>
        <w:tc>
          <w:tcPr>
            <w:tcW w:w="530" w:type="dxa"/>
            <w:tcBorders>
              <w:top w:val="single" w:sz="4" w:space="0" w:color="auto"/>
              <w:left w:val="single" w:sz="4" w:space="0" w:color="auto"/>
              <w:bottom w:val="single" w:sz="8" w:space="0" w:color="auto"/>
              <w:right w:val="nil"/>
            </w:tcBorders>
            <w:shd w:val="clear" w:color="auto" w:fill="auto"/>
            <w:noWrap/>
            <w:vAlign w:val="center"/>
            <w:hideMark/>
          </w:tcPr>
          <w:p w14:paraId="0569968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19038,38</w:t>
            </w:r>
          </w:p>
        </w:tc>
        <w:tc>
          <w:tcPr>
            <w:tcW w:w="570" w:type="dxa"/>
            <w:tcBorders>
              <w:top w:val="single" w:sz="4" w:space="0" w:color="auto"/>
              <w:left w:val="single" w:sz="4" w:space="0" w:color="auto"/>
              <w:bottom w:val="single" w:sz="8" w:space="0" w:color="auto"/>
              <w:right w:val="nil"/>
            </w:tcBorders>
            <w:shd w:val="clear" w:color="auto" w:fill="auto"/>
            <w:noWrap/>
            <w:vAlign w:val="center"/>
            <w:hideMark/>
          </w:tcPr>
          <w:p w14:paraId="3EC0B92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-116216,39</w:t>
            </w:r>
          </w:p>
        </w:tc>
        <w:tc>
          <w:tcPr>
            <w:tcW w:w="13" w:type="dxa"/>
            <w:vAlign w:val="center"/>
            <w:hideMark/>
          </w:tcPr>
          <w:p w14:paraId="028C97B1" w14:textId="77777777" w:rsidR="003624FD" w:rsidRPr="003624FD" w:rsidRDefault="003624FD" w:rsidP="003624FD">
            <w:pPr>
              <w:rPr>
                <w:sz w:val="12"/>
                <w:szCs w:val="12"/>
              </w:rPr>
            </w:pPr>
          </w:p>
        </w:tc>
        <w:tc>
          <w:tcPr>
            <w:tcW w:w="3" w:type="dxa"/>
            <w:vAlign w:val="center"/>
            <w:hideMark/>
          </w:tcPr>
          <w:p w14:paraId="66A41872" w14:textId="77777777" w:rsidR="003624FD" w:rsidRPr="003624FD" w:rsidRDefault="003624FD" w:rsidP="003624FD">
            <w:pPr>
              <w:rPr>
                <w:sz w:val="12"/>
                <w:szCs w:val="12"/>
              </w:rPr>
            </w:pPr>
          </w:p>
        </w:tc>
        <w:tc>
          <w:tcPr>
            <w:tcW w:w="11" w:type="dxa"/>
            <w:vAlign w:val="center"/>
            <w:hideMark/>
          </w:tcPr>
          <w:p w14:paraId="404AC1A1" w14:textId="77777777" w:rsidR="003624FD" w:rsidRPr="003624FD" w:rsidRDefault="003624FD" w:rsidP="003624FD">
            <w:pPr>
              <w:rPr>
                <w:sz w:val="12"/>
                <w:szCs w:val="12"/>
              </w:rPr>
            </w:pPr>
          </w:p>
        </w:tc>
        <w:tc>
          <w:tcPr>
            <w:tcW w:w="11" w:type="dxa"/>
            <w:vAlign w:val="center"/>
            <w:hideMark/>
          </w:tcPr>
          <w:p w14:paraId="0EF323C5" w14:textId="77777777" w:rsidR="003624FD" w:rsidRPr="003624FD" w:rsidRDefault="003624FD" w:rsidP="003624FD">
            <w:pPr>
              <w:rPr>
                <w:sz w:val="12"/>
                <w:szCs w:val="12"/>
              </w:rPr>
            </w:pPr>
          </w:p>
        </w:tc>
      </w:tr>
      <w:tr w:rsidR="003624FD" w:rsidRPr="003624FD" w14:paraId="4B410E6D" w14:textId="77777777" w:rsidTr="00104FF4">
        <w:trPr>
          <w:trHeight w:val="330"/>
          <w:jc w:val="center"/>
        </w:trPr>
        <w:tc>
          <w:tcPr>
            <w:tcW w:w="473" w:type="dxa"/>
            <w:tcBorders>
              <w:top w:val="single" w:sz="8" w:space="0" w:color="auto"/>
              <w:left w:val="single" w:sz="8" w:space="0" w:color="auto"/>
              <w:bottom w:val="single" w:sz="4" w:space="0" w:color="auto"/>
              <w:right w:val="single" w:sz="4" w:space="0" w:color="auto"/>
            </w:tcBorders>
            <w:shd w:val="clear" w:color="auto" w:fill="auto"/>
            <w:hideMark/>
          </w:tcPr>
          <w:p w14:paraId="183F8BAE" w14:textId="77777777" w:rsidR="003624FD" w:rsidRPr="003624FD" w:rsidRDefault="003624FD" w:rsidP="003624FD">
            <w:pPr>
              <w:jc w:val="center"/>
              <w:rPr>
                <w:b/>
                <w:bCs/>
                <w:color w:val="000000"/>
                <w:sz w:val="12"/>
                <w:szCs w:val="12"/>
              </w:rPr>
            </w:pPr>
            <w:r w:rsidRPr="003624FD">
              <w:rPr>
                <w:b/>
                <w:bCs/>
                <w:color w:val="000000"/>
                <w:sz w:val="12"/>
                <w:szCs w:val="12"/>
              </w:rPr>
              <w:t>16.</w:t>
            </w:r>
          </w:p>
        </w:tc>
        <w:tc>
          <w:tcPr>
            <w:tcW w:w="2739" w:type="dxa"/>
            <w:gridSpan w:val="2"/>
            <w:tcBorders>
              <w:top w:val="single" w:sz="8" w:space="0" w:color="auto"/>
              <w:left w:val="nil"/>
              <w:bottom w:val="single" w:sz="4" w:space="0" w:color="auto"/>
              <w:right w:val="single" w:sz="4" w:space="0" w:color="auto"/>
            </w:tcBorders>
            <w:shd w:val="clear" w:color="auto" w:fill="auto"/>
            <w:hideMark/>
          </w:tcPr>
          <w:p w14:paraId="58DE51E6" w14:textId="77777777" w:rsidR="003624FD" w:rsidRPr="003624FD" w:rsidRDefault="003624FD" w:rsidP="003624FD">
            <w:pPr>
              <w:rPr>
                <w:b/>
                <w:bCs/>
                <w:color w:val="000000"/>
                <w:sz w:val="12"/>
                <w:szCs w:val="12"/>
              </w:rPr>
            </w:pPr>
            <w:r w:rsidRPr="003624FD">
              <w:rPr>
                <w:b/>
                <w:bCs/>
                <w:color w:val="000000"/>
                <w:sz w:val="12"/>
                <w:szCs w:val="12"/>
              </w:rPr>
              <w:t>Полезный отпуска</w:t>
            </w:r>
          </w:p>
        </w:tc>
        <w:tc>
          <w:tcPr>
            <w:tcW w:w="459" w:type="dxa"/>
            <w:tcBorders>
              <w:top w:val="single" w:sz="8" w:space="0" w:color="auto"/>
              <w:left w:val="nil"/>
              <w:bottom w:val="single" w:sz="4" w:space="0" w:color="auto"/>
              <w:right w:val="nil"/>
            </w:tcBorders>
            <w:shd w:val="clear" w:color="auto" w:fill="auto"/>
            <w:hideMark/>
          </w:tcPr>
          <w:p w14:paraId="63F8CD87" w14:textId="77777777" w:rsidR="003624FD" w:rsidRPr="003624FD" w:rsidRDefault="003624FD" w:rsidP="003624FD">
            <w:pPr>
              <w:rPr>
                <w:b/>
                <w:bCs/>
                <w:color w:val="000000"/>
                <w:sz w:val="12"/>
                <w:szCs w:val="12"/>
              </w:rPr>
            </w:pPr>
            <w:r w:rsidRPr="003624FD">
              <w:rPr>
                <w:b/>
                <w:bCs/>
                <w:color w:val="000000"/>
                <w:sz w:val="12"/>
                <w:szCs w:val="12"/>
              </w:rPr>
              <w:t>Гкал</w:t>
            </w:r>
          </w:p>
        </w:tc>
        <w:tc>
          <w:tcPr>
            <w:tcW w:w="602" w:type="dxa"/>
            <w:tcBorders>
              <w:top w:val="nil"/>
              <w:left w:val="nil"/>
              <w:bottom w:val="single" w:sz="4" w:space="0" w:color="auto"/>
              <w:right w:val="single" w:sz="8" w:space="0" w:color="auto"/>
            </w:tcBorders>
            <w:shd w:val="clear" w:color="auto" w:fill="auto"/>
            <w:hideMark/>
          </w:tcPr>
          <w:p w14:paraId="5AF1A03D"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187451,00</w:t>
            </w:r>
          </w:p>
        </w:tc>
        <w:tc>
          <w:tcPr>
            <w:tcW w:w="572" w:type="dxa"/>
            <w:tcBorders>
              <w:top w:val="nil"/>
              <w:left w:val="nil"/>
              <w:bottom w:val="single" w:sz="4" w:space="0" w:color="auto"/>
              <w:right w:val="single" w:sz="4" w:space="0" w:color="auto"/>
            </w:tcBorders>
            <w:shd w:val="clear" w:color="auto" w:fill="auto"/>
            <w:noWrap/>
            <w:vAlign w:val="center"/>
            <w:hideMark/>
          </w:tcPr>
          <w:p w14:paraId="029D2918"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189 920,86</w:t>
            </w:r>
          </w:p>
        </w:tc>
        <w:tc>
          <w:tcPr>
            <w:tcW w:w="567" w:type="dxa"/>
            <w:tcBorders>
              <w:top w:val="nil"/>
              <w:left w:val="nil"/>
              <w:bottom w:val="single" w:sz="4" w:space="0" w:color="auto"/>
              <w:right w:val="single" w:sz="4" w:space="0" w:color="auto"/>
            </w:tcBorders>
            <w:shd w:val="clear" w:color="auto" w:fill="auto"/>
            <w:noWrap/>
            <w:vAlign w:val="center"/>
            <w:hideMark/>
          </w:tcPr>
          <w:p w14:paraId="623E2488"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nil"/>
              <w:left w:val="nil"/>
              <w:bottom w:val="single" w:sz="4" w:space="0" w:color="auto"/>
              <w:right w:val="single" w:sz="8" w:space="0" w:color="auto"/>
            </w:tcBorders>
            <w:shd w:val="clear" w:color="auto" w:fill="auto"/>
            <w:noWrap/>
            <w:vAlign w:val="center"/>
            <w:hideMark/>
          </w:tcPr>
          <w:p w14:paraId="050C52B3"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189 920,86</w:t>
            </w:r>
          </w:p>
        </w:tc>
        <w:tc>
          <w:tcPr>
            <w:tcW w:w="572" w:type="dxa"/>
            <w:tcBorders>
              <w:top w:val="nil"/>
              <w:left w:val="nil"/>
              <w:bottom w:val="single" w:sz="4" w:space="0" w:color="auto"/>
              <w:right w:val="nil"/>
            </w:tcBorders>
            <w:shd w:val="clear" w:color="auto" w:fill="auto"/>
            <w:noWrap/>
            <w:vAlign w:val="center"/>
            <w:hideMark/>
          </w:tcPr>
          <w:p w14:paraId="44CD469D"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67" w:type="dxa"/>
            <w:tcBorders>
              <w:top w:val="nil"/>
              <w:left w:val="single" w:sz="4" w:space="0" w:color="auto"/>
              <w:bottom w:val="single" w:sz="4" w:space="0" w:color="auto"/>
              <w:right w:val="nil"/>
            </w:tcBorders>
            <w:shd w:val="clear" w:color="auto" w:fill="auto"/>
            <w:noWrap/>
            <w:vAlign w:val="center"/>
            <w:hideMark/>
          </w:tcPr>
          <w:p w14:paraId="121AC79C"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nil"/>
              <w:left w:val="single" w:sz="4" w:space="0" w:color="auto"/>
              <w:bottom w:val="single" w:sz="4" w:space="0" w:color="auto"/>
              <w:right w:val="single" w:sz="8" w:space="0" w:color="auto"/>
            </w:tcBorders>
            <w:shd w:val="clear" w:color="auto" w:fill="auto"/>
            <w:noWrap/>
            <w:vAlign w:val="center"/>
            <w:hideMark/>
          </w:tcPr>
          <w:p w14:paraId="28686598"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2" w:type="dxa"/>
            <w:tcBorders>
              <w:top w:val="nil"/>
              <w:left w:val="nil"/>
              <w:bottom w:val="single" w:sz="4" w:space="0" w:color="auto"/>
              <w:right w:val="single" w:sz="4" w:space="0" w:color="auto"/>
            </w:tcBorders>
            <w:shd w:val="clear" w:color="auto" w:fill="auto"/>
            <w:noWrap/>
            <w:vAlign w:val="center"/>
            <w:hideMark/>
          </w:tcPr>
          <w:p w14:paraId="480E3B5B"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196308,00</w:t>
            </w:r>
          </w:p>
        </w:tc>
        <w:tc>
          <w:tcPr>
            <w:tcW w:w="567" w:type="dxa"/>
            <w:tcBorders>
              <w:top w:val="nil"/>
              <w:left w:val="nil"/>
              <w:bottom w:val="single" w:sz="4" w:space="0" w:color="auto"/>
              <w:right w:val="single" w:sz="4" w:space="0" w:color="auto"/>
            </w:tcBorders>
            <w:shd w:val="clear" w:color="auto" w:fill="auto"/>
            <w:noWrap/>
            <w:vAlign w:val="center"/>
            <w:hideMark/>
          </w:tcPr>
          <w:p w14:paraId="6507E24E"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nil"/>
              <w:left w:val="nil"/>
              <w:bottom w:val="single" w:sz="4" w:space="0" w:color="auto"/>
              <w:right w:val="single" w:sz="8" w:space="0" w:color="auto"/>
            </w:tcBorders>
            <w:shd w:val="clear" w:color="auto" w:fill="auto"/>
            <w:noWrap/>
            <w:vAlign w:val="center"/>
            <w:hideMark/>
          </w:tcPr>
          <w:p w14:paraId="7A81B8C7"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196308,00</w:t>
            </w:r>
          </w:p>
        </w:tc>
        <w:tc>
          <w:tcPr>
            <w:tcW w:w="572" w:type="dxa"/>
            <w:tcBorders>
              <w:top w:val="nil"/>
              <w:left w:val="nil"/>
              <w:bottom w:val="single" w:sz="4" w:space="0" w:color="auto"/>
              <w:right w:val="single" w:sz="4" w:space="0" w:color="auto"/>
            </w:tcBorders>
            <w:shd w:val="clear" w:color="auto" w:fill="auto"/>
            <w:noWrap/>
            <w:vAlign w:val="center"/>
            <w:hideMark/>
          </w:tcPr>
          <w:p w14:paraId="5D9AA074"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189920,86</w:t>
            </w:r>
          </w:p>
        </w:tc>
        <w:tc>
          <w:tcPr>
            <w:tcW w:w="567" w:type="dxa"/>
            <w:tcBorders>
              <w:top w:val="nil"/>
              <w:left w:val="nil"/>
              <w:bottom w:val="single" w:sz="4" w:space="0" w:color="auto"/>
              <w:right w:val="single" w:sz="4" w:space="0" w:color="auto"/>
            </w:tcBorders>
            <w:shd w:val="clear" w:color="auto" w:fill="auto"/>
            <w:noWrap/>
            <w:vAlign w:val="center"/>
            <w:hideMark/>
          </w:tcPr>
          <w:p w14:paraId="100A6D37"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nil"/>
              <w:left w:val="nil"/>
              <w:bottom w:val="single" w:sz="4" w:space="0" w:color="auto"/>
              <w:right w:val="single" w:sz="8" w:space="0" w:color="auto"/>
            </w:tcBorders>
            <w:shd w:val="clear" w:color="auto" w:fill="auto"/>
            <w:noWrap/>
            <w:vAlign w:val="center"/>
            <w:hideMark/>
          </w:tcPr>
          <w:p w14:paraId="7B0CA01B"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189920,86</w:t>
            </w:r>
          </w:p>
        </w:tc>
        <w:tc>
          <w:tcPr>
            <w:tcW w:w="572" w:type="dxa"/>
            <w:tcBorders>
              <w:top w:val="nil"/>
              <w:left w:val="nil"/>
              <w:bottom w:val="single" w:sz="4" w:space="0" w:color="auto"/>
              <w:right w:val="nil"/>
            </w:tcBorders>
            <w:shd w:val="clear" w:color="auto" w:fill="auto"/>
            <w:noWrap/>
            <w:vAlign w:val="center"/>
            <w:hideMark/>
          </w:tcPr>
          <w:p w14:paraId="2E6736CD"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189921,00</w:t>
            </w:r>
          </w:p>
        </w:tc>
        <w:tc>
          <w:tcPr>
            <w:tcW w:w="572" w:type="dxa"/>
            <w:tcBorders>
              <w:top w:val="nil"/>
              <w:left w:val="single" w:sz="4" w:space="0" w:color="auto"/>
              <w:bottom w:val="single" w:sz="4" w:space="0" w:color="auto"/>
              <w:right w:val="nil"/>
            </w:tcBorders>
            <w:shd w:val="clear" w:color="auto" w:fill="auto"/>
            <w:noWrap/>
            <w:vAlign w:val="center"/>
            <w:hideMark/>
          </w:tcPr>
          <w:p w14:paraId="48AE2E37"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2" w:type="dxa"/>
            <w:tcBorders>
              <w:top w:val="nil"/>
              <w:left w:val="single" w:sz="4" w:space="0" w:color="auto"/>
              <w:bottom w:val="single" w:sz="4" w:space="0" w:color="auto"/>
              <w:right w:val="single" w:sz="8" w:space="0" w:color="auto"/>
            </w:tcBorders>
            <w:shd w:val="clear" w:color="auto" w:fill="auto"/>
            <w:noWrap/>
            <w:vAlign w:val="center"/>
            <w:hideMark/>
          </w:tcPr>
          <w:p w14:paraId="5D2FC25B"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189921,00</w:t>
            </w:r>
          </w:p>
        </w:tc>
        <w:tc>
          <w:tcPr>
            <w:tcW w:w="607" w:type="dxa"/>
            <w:tcBorders>
              <w:top w:val="nil"/>
              <w:left w:val="nil"/>
              <w:bottom w:val="single" w:sz="4" w:space="0" w:color="auto"/>
              <w:right w:val="nil"/>
            </w:tcBorders>
            <w:shd w:val="clear" w:color="auto" w:fill="auto"/>
            <w:noWrap/>
            <w:vAlign w:val="center"/>
            <w:hideMark/>
          </w:tcPr>
          <w:p w14:paraId="0C3FF6C0"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0,14</w:t>
            </w:r>
          </w:p>
        </w:tc>
        <w:tc>
          <w:tcPr>
            <w:tcW w:w="530" w:type="dxa"/>
            <w:tcBorders>
              <w:top w:val="nil"/>
              <w:left w:val="single" w:sz="4" w:space="0" w:color="auto"/>
              <w:bottom w:val="single" w:sz="4" w:space="0" w:color="auto"/>
              <w:right w:val="nil"/>
            </w:tcBorders>
            <w:shd w:val="clear" w:color="auto" w:fill="auto"/>
            <w:noWrap/>
            <w:vAlign w:val="center"/>
            <w:hideMark/>
          </w:tcPr>
          <w:p w14:paraId="0CE9E77D"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nil"/>
              <w:left w:val="single" w:sz="4" w:space="0" w:color="auto"/>
              <w:bottom w:val="single" w:sz="4" w:space="0" w:color="auto"/>
              <w:right w:val="single" w:sz="8" w:space="0" w:color="auto"/>
            </w:tcBorders>
            <w:shd w:val="clear" w:color="auto" w:fill="auto"/>
            <w:noWrap/>
            <w:vAlign w:val="center"/>
            <w:hideMark/>
          </w:tcPr>
          <w:p w14:paraId="046261AF"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0,14</w:t>
            </w:r>
          </w:p>
        </w:tc>
        <w:tc>
          <w:tcPr>
            <w:tcW w:w="13" w:type="dxa"/>
            <w:vAlign w:val="center"/>
            <w:hideMark/>
          </w:tcPr>
          <w:p w14:paraId="4D4A1DB0" w14:textId="77777777" w:rsidR="003624FD" w:rsidRPr="003624FD" w:rsidRDefault="003624FD" w:rsidP="003624FD">
            <w:pPr>
              <w:rPr>
                <w:sz w:val="12"/>
                <w:szCs w:val="12"/>
              </w:rPr>
            </w:pPr>
          </w:p>
        </w:tc>
        <w:tc>
          <w:tcPr>
            <w:tcW w:w="3" w:type="dxa"/>
            <w:vAlign w:val="center"/>
            <w:hideMark/>
          </w:tcPr>
          <w:p w14:paraId="2F61BBBC" w14:textId="77777777" w:rsidR="003624FD" w:rsidRPr="003624FD" w:rsidRDefault="003624FD" w:rsidP="003624FD">
            <w:pPr>
              <w:rPr>
                <w:sz w:val="12"/>
                <w:szCs w:val="12"/>
              </w:rPr>
            </w:pPr>
          </w:p>
        </w:tc>
        <w:tc>
          <w:tcPr>
            <w:tcW w:w="11" w:type="dxa"/>
            <w:vAlign w:val="center"/>
            <w:hideMark/>
          </w:tcPr>
          <w:p w14:paraId="536BEA1F" w14:textId="77777777" w:rsidR="003624FD" w:rsidRPr="003624FD" w:rsidRDefault="003624FD" w:rsidP="003624FD">
            <w:pPr>
              <w:rPr>
                <w:sz w:val="12"/>
                <w:szCs w:val="12"/>
              </w:rPr>
            </w:pPr>
          </w:p>
        </w:tc>
        <w:tc>
          <w:tcPr>
            <w:tcW w:w="11" w:type="dxa"/>
            <w:vAlign w:val="center"/>
            <w:hideMark/>
          </w:tcPr>
          <w:p w14:paraId="6E018465" w14:textId="77777777" w:rsidR="003624FD" w:rsidRPr="003624FD" w:rsidRDefault="003624FD" w:rsidP="003624FD">
            <w:pPr>
              <w:rPr>
                <w:sz w:val="12"/>
                <w:szCs w:val="12"/>
              </w:rPr>
            </w:pPr>
          </w:p>
        </w:tc>
      </w:tr>
      <w:tr w:rsidR="003624FD" w:rsidRPr="003624FD" w14:paraId="2D03CF3B" w14:textId="77777777" w:rsidTr="00104FF4">
        <w:trPr>
          <w:trHeight w:val="330"/>
          <w:jc w:val="center"/>
        </w:trPr>
        <w:tc>
          <w:tcPr>
            <w:tcW w:w="473" w:type="dxa"/>
            <w:tcBorders>
              <w:top w:val="nil"/>
              <w:left w:val="single" w:sz="8" w:space="0" w:color="auto"/>
              <w:bottom w:val="single" w:sz="4" w:space="0" w:color="auto"/>
              <w:right w:val="single" w:sz="4" w:space="0" w:color="auto"/>
            </w:tcBorders>
            <w:shd w:val="clear" w:color="auto" w:fill="auto"/>
            <w:hideMark/>
          </w:tcPr>
          <w:p w14:paraId="19D34FA1" w14:textId="77777777" w:rsidR="003624FD" w:rsidRPr="003624FD" w:rsidRDefault="003624FD" w:rsidP="003624FD">
            <w:pPr>
              <w:jc w:val="center"/>
              <w:rPr>
                <w:color w:val="000000"/>
                <w:sz w:val="12"/>
                <w:szCs w:val="12"/>
              </w:rPr>
            </w:pPr>
            <w:r w:rsidRPr="003624FD">
              <w:rPr>
                <w:color w:val="000000"/>
                <w:sz w:val="12"/>
                <w:szCs w:val="12"/>
              </w:rPr>
              <w:t> </w:t>
            </w:r>
          </w:p>
        </w:tc>
        <w:tc>
          <w:tcPr>
            <w:tcW w:w="1246" w:type="dxa"/>
            <w:tcBorders>
              <w:top w:val="nil"/>
              <w:left w:val="nil"/>
              <w:bottom w:val="single" w:sz="4" w:space="0" w:color="auto"/>
              <w:right w:val="nil"/>
            </w:tcBorders>
            <w:shd w:val="clear" w:color="auto" w:fill="auto"/>
            <w:hideMark/>
          </w:tcPr>
          <w:p w14:paraId="5AA299C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1493" w:type="dxa"/>
            <w:tcBorders>
              <w:top w:val="nil"/>
              <w:left w:val="nil"/>
              <w:bottom w:val="single" w:sz="4" w:space="0" w:color="auto"/>
              <w:right w:val="single" w:sz="4" w:space="0" w:color="auto"/>
            </w:tcBorders>
            <w:shd w:val="clear" w:color="auto" w:fill="auto"/>
            <w:hideMark/>
          </w:tcPr>
          <w:p w14:paraId="2AF202F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1 полугодие</w:t>
            </w:r>
          </w:p>
        </w:tc>
        <w:tc>
          <w:tcPr>
            <w:tcW w:w="459" w:type="dxa"/>
            <w:tcBorders>
              <w:top w:val="nil"/>
              <w:left w:val="nil"/>
              <w:bottom w:val="single" w:sz="4" w:space="0" w:color="auto"/>
              <w:right w:val="nil"/>
            </w:tcBorders>
            <w:shd w:val="clear" w:color="auto" w:fill="auto"/>
            <w:hideMark/>
          </w:tcPr>
          <w:p w14:paraId="2167B25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Гкал</w:t>
            </w:r>
          </w:p>
        </w:tc>
        <w:tc>
          <w:tcPr>
            <w:tcW w:w="602" w:type="dxa"/>
            <w:tcBorders>
              <w:top w:val="nil"/>
              <w:left w:val="single" w:sz="8" w:space="0" w:color="auto"/>
              <w:bottom w:val="single" w:sz="4" w:space="0" w:color="auto"/>
              <w:right w:val="single" w:sz="8" w:space="0" w:color="auto"/>
            </w:tcBorders>
            <w:shd w:val="clear" w:color="auto" w:fill="auto"/>
            <w:hideMark/>
          </w:tcPr>
          <w:p w14:paraId="22327952"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103845,36</w:t>
            </w:r>
          </w:p>
        </w:tc>
        <w:tc>
          <w:tcPr>
            <w:tcW w:w="57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56508F9"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107 937,03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015E53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4" w:space="0" w:color="auto"/>
              <w:left w:val="nil"/>
              <w:bottom w:val="single" w:sz="4" w:space="0" w:color="auto"/>
              <w:right w:val="single" w:sz="8" w:space="0" w:color="auto"/>
            </w:tcBorders>
            <w:shd w:val="clear" w:color="auto" w:fill="auto"/>
            <w:noWrap/>
            <w:vAlign w:val="center"/>
            <w:hideMark/>
          </w:tcPr>
          <w:p w14:paraId="33064D23"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107 937,03</w:t>
            </w:r>
          </w:p>
        </w:tc>
        <w:tc>
          <w:tcPr>
            <w:tcW w:w="572" w:type="dxa"/>
            <w:tcBorders>
              <w:top w:val="single" w:sz="4" w:space="0" w:color="auto"/>
              <w:left w:val="nil"/>
              <w:bottom w:val="single" w:sz="4" w:space="0" w:color="auto"/>
              <w:right w:val="nil"/>
            </w:tcBorders>
            <w:shd w:val="clear" w:color="auto" w:fill="auto"/>
            <w:noWrap/>
            <w:vAlign w:val="center"/>
            <w:hideMark/>
          </w:tcPr>
          <w:p w14:paraId="13CA045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single" w:sz="4" w:space="0" w:color="auto"/>
              <w:bottom w:val="single" w:sz="4" w:space="0" w:color="auto"/>
              <w:right w:val="nil"/>
            </w:tcBorders>
            <w:shd w:val="clear" w:color="auto" w:fill="auto"/>
            <w:noWrap/>
            <w:vAlign w:val="center"/>
            <w:hideMark/>
          </w:tcPr>
          <w:p w14:paraId="48165D05"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CFB5E9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single" w:sz="4" w:space="0" w:color="auto"/>
              <w:right w:val="single" w:sz="4" w:space="0" w:color="auto"/>
            </w:tcBorders>
            <w:shd w:val="clear" w:color="auto" w:fill="auto"/>
            <w:noWrap/>
            <w:vAlign w:val="center"/>
            <w:hideMark/>
          </w:tcPr>
          <w:p w14:paraId="72695FA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107606,00</w:t>
            </w:r>
          </w:p>
        </w:tc>
        <w:tc>
          <w:tcPr>
            <w:tcW w:w="567" w:type="dxa"/>
            <w:tcBorders>
              <w:top w:val="nil"/>
              <w:left w:val="nil"/>
              <w:bottom w:val="single" w:sz="4" w:space="0" w:color="auto"/>
              <w:right w:val="single" w:sz="4" w:space="0" w:color="auto"/>
            </w:tcBorders>
            <w:shd w:val="clear" w:color="auto" w:fill="auto"/>
            <w:noWrap/>
            <w:vAlign w:val="center"/>
            <w:hideMark/>
          </w:tcPr>
          <w:p w14:paraId="4F88B4AF"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noWrap/>
            <w:vAlign w:val="center"/>
            <w:hideMark/>
          </w:tcPr>
          <w:p w14:paraId="4A887E02"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107606,00</w:t>
            </w:r>
          </w:p>
        </w:tc>
        <w:tc>
          <w:tcPr>
            <w:tcW w:w="572" w:type="dxa"/>
            <w:tcBorders>
              <w:top w:val="nil"/>
              <w:left w:val="nil"/>
              <w:bottom w:val="single" w:sz="4" w:space="0" w:color="auto"/>
              <w:right w:val="single" w:sz="4" w:space="0" w:color="auto"/>
            </w:tcBorders>
            <w:shd w:val="clear" w:color="auto" w:fill="auto"/>
            <w:noWrap/>
            <w:vAlign w:val="center"/>
            <w:hideMark/>
          </w:tcPr>
          <w:p w14:paraId="7156E3CC"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107937,03</w:t>
            </w:r>
          </w:p>
        </w:tc>
        <w:tc>
          <w:tcPr>
            <w:tcW w:w="567" w:type="dxa"/>
            <w:tcBorders>
              <w:top w:val="nil"/>
              <w:left w:val="nil"/>
              <w:bottom w:val="single" w:sz="4" w:space="0" w:color="auto"/>
              <w:right w:val="single" w:sz="4" w:space="0" w:color="auto"/>
            </w:tcBorders>
            <w:shd w:val="clear" w:color="auto" w:fill="auto"/>
            <w:noWrap/>
            <w:vAlign w:val="center"/>
            <w:hideMark/>
          </w:tcPr>
          <w:p w14:paraId="2D6DF77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single" w:sz="4" w:space="0" w:color="auto"/>
              <w:right w:val="single" w:sz="8" w:space="0" w:color="auto"/>
            </w:tcBorders>
            <w:shd w:val="clear" w:color="auto" w:fill="auto"/>
            <w:noWrap/>
            <w:vAlign w:val="center"/>
            <w:hideMark/>
          </w:tcPr>
          <w:p w14:paraId="6EBBF296"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107937,03</w:t>
            </w:r>
          </w:p>
        </w:tc>
        <w:tc>
          <w:tcPr>
            <w:tcW w:w="572" w:type="dxa"/>
            <w:tcBorders>
              <w:top w:val="single" w:sz="4" w:space="0" w:color="auto"/>
              <w:left w:val="single" w:sz="8" w:space="0" w:color="auto"/>
              <w:bottom w:val="single" w:sz="4" w:space="0" w:color="auto"/>
              <w:right w:val="nil"/>
            </w:tcBorders>
            <w:shd w:val="clear" w:color="auto" w:fill="auto"/>
            <w:noWrap/>
            <w:vAlign w:val="center"/>
            <w:hideMark/>
          </w:tcPr>
          <w:p w14:paraId="3B565A9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107937,00</w:t>
            </w:r>
          </w:p>
        </w:tc>
        <w:tc>
          <w:tcPr>
            <w:tcW w:w="572" w:type="dxa"/>
            <w:tcBorders>
              <w:top w:val="nil"/>
              <w:left w:val="single" w:sz="4" w:space="0" w:color="auto"/>
              <w:bottom w:val="single" w:sz="4" w:space="0" w:color="auto"/>
              <w:right w:val="nil"/>
            </w:tcBorders>
            <w:shd w:val="clear" w:color="auto" w:fill="auto"/>
            <w:noWrap/>
            <w:vAlign w:val="center"/>
            <w:hideMark/>
          </w:tcPr>
          <w:p w14:paraId="7ADDC3CB"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8AD2F6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107937,00</w:t>
            </w:r>
          </w:p>
        </w:tc>
        <w:tc>
          <w:tcPr>
            <w:tcW w:w="607" w:type="dxa"/>
            <w:tcBorders>
              <w:top w:val="single" w:sz="4" w:space="0" w:color="auto"/>
              <w:left w:val="nil"/>
              <w:bottom w:val="single" w:sz="4" w:space="0" w:color="auto"/>
              <w:right w:val="nil"/>
            </w:tcBorders>
            <w:shd w:val="clear" w:color="auto" w:fill="auto"/>
            <w:noWrap/>
            <w:vAlign w:val="center"/>
            <w:hideMark/>
          </w:tcPr>
          <w:p w14:paraId="16FFF7D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-0,03</w:t>
            </w:r>
          </w:p>
        </w:tc>
        <w:tc>
          <w:tcPr>
            <w:tcW w:w="530" w:type="dxa"/>
            <w:tcBorders>
              <w:top w:val="nil"/>
              <w:left w:val="single" w:sz="4" w:space="0" w:color="auto"/>
              <w:bottom w:val="single" w:sz="4" w:space="0" w:color="auto"/>
              <w:right w:val="nil"/>
            </w:tcBorders>
            <w:shd w:val="clear" w:color="auto" w:fill="auto"/>
            <w:noWrap/>
            <w:vAlign w:val="center"/>
            <w:hideMark/>
          </w:tcPr>
          <w:p w14:paraId="74D44EF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FE57135"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-0,03</w:t>
            </w:r>
          </w:p>
        </w:tc>
        <w:tc>
          <w:tcPr>
            <w:tcW w:w="13" w:type="dxa"/>
            <w:vAlign w:val="center"/>
            <w:hideMark/>
          </w:tcPr>
          <w:p w14:paraId="7034C941" w14:textId="77777777" w:rsidR="003624FD" w:rsidRPr="003624FD" w:rsidRDefault="003624FD" w:rsidP="003624FD">
            <w:pPr>
              <w:rPr>
                <w:sz w:val="12"/>
                <w:szCs w:val="12"/>
              </w:rPr>
            </w:pPr>
          </w:p>
        </w:tc>
        <w:tc>
          <w:tcPr>
            <w:tcW w:w="3" w:type="dxa"/>
            <w:vAlign w:val="center"/>
            <w:hideMark/>
          </w:tcPr>
          <w:p w14:paraId="3419BC00" w14:textId="77777777" w:rsidR="003624FD" w:rsidRPr="003624FD" w:rsidRDefault="003624FD" w:rsidP="003624FD">
            <w:pPr>
              <w:rPr>
                <w:sz w:val="12"/>
                <w:szCs w:val="12"/>
              </w:rPr>
            </w:pPr>
          </w:p>
        </w:tc>
        <w:tc>
          <w:tcPr>
            <w:tcW w:w="11" w:type="dxa"/>
            <w:vAlign w:val="center"/>
            <w:hideMark/>
          </w:tcPr>
          <w:p w14:paraId="5A4E095D" w14:textId="77777777" w:rsidR="003624FD" w:rsidRPr="003624FD" w:rsidRDefault="003624FD" w:rsidP="003624FD">
            <w:pPr>
              <w:rPr>
                <w:sz w:val="12"/>
                <w:szCs w:val="12"/>
              </w:rPr>
            </w:pPr>
          </w:p>
        </w:tc>
        <w:tc>
          <w:tcPr>
            <w:tcW w:w="11" w:type="dxa"/>
            <w:vAlign w:val="center"/>
            <w:hideMark/>
          </w:tcPr>
          <w:p w14:paraId="7ECA2BEB" w14:textId="77777777" w:rsidR="003624FD" w:rsidRPr="003624FD" w:rsidRDefault="003624FD" w:rsidP="003624FD">
            <w:pPr>
              <w:rPr>
                <w:sz w:val="12"/>
                <w:szCs w:val="12"/>
              </w:rPr>
            </w:pPr>
          </w:p>
        </w:tc>
      </w:tr>
      <w:tr w:rsidR="003624FD" w:rsidRPr="003624FD" w14:paraId="32F240DC" w14:textId="77777777" w:rsidTr="00104FF4">
        <w:trPr>
          <w:trHeight w:val="345"/>
          <w:jc w:val="center"/>
        </w:trPr>
        <w:tc>
          <w:tcPr>
            <w:tcW w:w="473" w:type="dxa"/>
            <w:tcBorders>
              <w:top w:val="nil"/>
              <w:left w:val="single" w:sz="8" w:space="0" w:color="auto"/>
              <w:bottom w:val="single" w:sz="8" w:space="0" w:color="auto"/>
              <w:right w:val="single" w:sz="4" w:space="0" w:color="auto"/>
            </w:tcBorders>
            <w:shd w:val="clear" w:color="auto" w:fill="auto"/>
            <w:hideMark/>
          </w:tcPr>
          <w:p w14:paraId="0631E3D4" w14:textId="77777777" w:rsidR="003624FD" w:rsidRPr="003624FD" w:rsidRDefault="003624FD" w:rsidP="003624FD">
            <w:pPr>
              <w:jc w:val="center"/>
              <w:rPr>
                <w:color w:val="000000"/>
                <w:sz w:val="12"/>
                <w:szCs w:val="12"/>
              </w:rPr>
            </w:pPr>
            <w:r w:rsidRPr="003624FD">
              <w:rPr>
                <w:color w:val="000000"/>
                <w:sz w:val="12"/>
                <w:szCs w:val="12"/>
              </w:rPr>
              <w:t> </w:t>
            </w:r>
          </w:p>
        </w:tc>
        <w:tc>
          <w:tcPr>
            <w:tcW w:w="1246" w:type="dxa"/>
            <w:tcBorders>
              <w:top w:val="nil"/>
              <w:left w:val="nil"/>
              <w:bottom w:val="single" w:sz="8" w:space="0" w:color="auto"/>
              <w:right w:val="nil"/>
            </w:tcBorders>
            <w:shd w:val="clear" w:color="auto" w:fill="auto"/>
            <w:hideMark/>
          </w:tcPr>
          <w:p w14:paraId="42FDE3E1"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1493" w:type="dxa"/>
            <w:tcBorders>
              <w:top w:val="nil"/>
              <w:left w:val="nil"/>
              <w:bottom w:val="single" w:sz="8" w:space="0" w:color="auto"/>
              <w:right w:val="single" w:sz="4" w:space="0" w:color="auto"/>
            </w:tcBorders>
            <w:shd w:val="clear" w:color="auto" w:fill="auto"/>
            <w:hideMark/>
          </w:tcPr>
          <w:p w14:paraId="211BFA7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2 полугодие</w:t>
            </w:r>
          </w:p>
        </w:tc>
        <w:tc>
          <w:tcPr>
            <w:tcW w:w="459" w:type="dxa"/>
            <w:tcBorders>
              <w:top w:val="single" w:sz="4" w:space="0" w:color="auto"/>
              <w:left w:val="single" w:sz="4" w:space="0" w:color="auto"/>
              <w:bottom w:val="single" w:sz="8" w:space="0" w:color="auto"/>
              <w:right w:val="nil"/>
            </w:tcBorders>
            <w:shd w:val="clear" w:color="auto" w:fill="auto"/>
            <w:hideMark/>
          </w:tcPr>
          <w:p w14:paraId="49657FC0"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Гкал</w:t>
            </w:r>
          </w:p>
        </w:tc>
        <w:tc>
          <w:tcPr>
            <w:tcW w:w="602" w:type="dxa"/>
            <w:tcBorders>
              <w:top w:val="nil"/>
              <w:left w:val="single" w:sz="8" w:space="0" w:color="auto"/>
              <w:bottom w:val="single" w:sz="8" w:space="0" w:color="auto"/>
              <w:right w:val="single" w:sz="8" w:space="0" w:color="auto"/>
            </w:tcBorders>
            <w:shd w:val="clear" w:color="auto" w:fill="auto"/>
            <w:hideMark/>
          </w:tcPr>
          <w:p w14:paraId="55E2C9A2"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83605,64</w:t>
            </w:r>
          </w:p>
        </w:tc>
        <w:tc>
          <w:tcPr>
            <w:tcW w:w="572" w:type="dxa"/>
            <w:tcBorders>
              <w:top w:val="single" w:sz="4" w:space="0" w:color="auto"/>
              <w:left w:val="nil"/>
              <w:bottom w:val="nil"/>
              <w:right w:val="single" w:sz="4" w:space="0" w:color="auto"/>
            </w:tcBorders>
            <w:shd w:val="clear" w:color="auto" w:fill="auto"/>
            <w:noWrap/>
            <w:vAlign w:val="center"/>
            <w:hideMark/>
          </w:tcPr>
          <w:p w14:paraId="785E205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81 983,83</w:t>
            </w:r>
          </w:p>
        </w:tc>
        <w:tc>
          <w:tcPr>
            <w:tcW w:w="567" w:type="dxa"/>
            <w:tcBorders>
              <w:top w:val="single" w:sz="4" w:space="0" w:color="auto"/>
              <w:left w:val="nil"/>
              <w:bottom w:val="nil"/>
              <w:right w:val="single" w:sz="4" w:space="0" w:color="auto"/>
            </w:tcBorders>
            <w:shd w:val="clear" w:color="auto" w:fill="auto"/>
            <w:noWrap/>
            <w:vAlign w:val="center"/>
            <w:hideMark/>
          </w:tcPr>
          <w:p w14:paraId="4E0CB227"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4" w:space="0" w:color="auto"/>
              <w:left w:val="nil"/>
              <w:bottom w:val="nil"/>
              <w:right w:val="single" w:sz="8" w:space="0" w:color="auto"/>
            </w:tcBorders>
            <w:shd w:val="clear" w:color="auto" w:fill="auto"/>
            <w:noWrap/>
            <w:vAlign w:val="center"/>
            <w:hideMark/>
          </w:tcPr>
          <w:p w14:paraId="581B73A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81 983,83</w:t>
            </w:r>
          </w:p>
        </w:tc>
        <w:tc>
          <w:tcPr>
            <w:tcW w:w="572" w:type="dxa"/>
            <w:tcBorders>
              <w:top w:val="single" w:sz="4" w:space="0" w:color="auto"/>
              <w:left w:val="nil"/>
              <w:bottom w:val="nil"/>
              <w:right w:val="nil"/>
            </w:tcBorders>
            <w:shd w:val="clear" w:color="auto" w:fill="auto"/>
            <w:noWrap/>
            <w:vAlign w:val="center"/>
            <w:hideMark/>
          </w:tcPr>
          <w:p w14:paraId="3031E18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67" w:type="dxa"/>
            <w:tcBorders>
              <w:top w:val="nil"/>
              <w:left w:val="single" w:sz="4" w:space="0" w:color="auto"/>
              <w:bottom w:val="nil"/>
              <w:right w:val="nil"/>
            </w:tcBorders>
            <w:shd w:val="clear" w:color="auto" w:fill="auto"/>
            <w:noWrap/>
            <w:vAlign w:val="center"/>
            <w:hideMark/>
          </w:tcPr>
          <w:p w14:paraId="04A5F9E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single" w:sz="4" w:space="0" w:color="auto"/>
              <w:left w:val="single" w:sz="4" w:space="0" w:color="auto"/>
              <w:bottom w:val="nil"/>
              <w:right w:val="single" w:sz="8" w:space="0" w:color="auto"/>
            </w:tcBorders>
            <w:shd w:val="clear" w:color="auto" w:fill="auto"/>
            <w:noWrap/>
            <w:vAlign w:val="center"/>
            <w:hideMark/>
          </w:tcPr>
          <w:p w14:paraId="6E7097B6"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nil"/>
              <w:left w:val="nil"/>
              <w:bottom w:val="nil"/>
              <w:right w:val="single" w:sz="4" w:space="0" w:color="auto"/>
            </w:tcBorders>
            <w:shd w:val="clear" w:color="auto" w:fill="auto"/>
            <w:noWrap/>
            <w:vAlign w:val="center"/>
            <w:hideMark/>
          </w:tcPr>
          <w:p w14:paraId="707912EE"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88702,00</w:t>
            </w:r>
          </w:p>
        </w:tc>
        <w:tc>
          <w:tcPr>
            <w:tcW w:w="567" w:type="dxa"/>
            <w:tcBorders>
              <w:top w:val="nil"/>
              <w:left w:val="nil"/>
              <w:bottom w:val="nil"/>
              <w:right w:val="single" w:sz="4" w:space="0" w:color="auto"/>
            </w:tcBorders>
            <w:shd w:val="clear" w:color="auto" w:fill="auto"/>
            <w:noWrap/>
            <w:vAlign w:val="center"/>
            <w:hideMark/>
          </w:tcPr>
          <w:p w14:paraId="6FD8315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nil"/>
              <w:right w:val="single" w:sz="8" w:space="0" w:color="auto"/>
            </w:tcBorders>
            <w:shd w:val="clear" w:color="auto" w:fill="auto"/>
            <w:noWrap/>
            <w:vAlign w:val="center"/>
            <w:hideMark/>
          </w:tcPr>
          <w:p w14:paraId="53EAB532"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88702,00</w:t>
            </w:r>
          </w:p>
        </w:tc>
        <w:tc>
          <w:tcPr>
            <w:tcW w:w="572" w:type="dxa"/>
            <w:tcBorders>
              <w:top w:val="nil"/>
              <w:left w:val="nil"/>
              <w:bottom w:val="nil"/>
              <w:right w:val="single" w:sz="4" w:space="0" w:color="auto"/>
            </w:tcBorders>
            <w:shd w:val="clear" w:color="auto" w:fill="auto"/>
            <w:noWrap/>
            <w:vAlign w:val="center"/>
            <w:hideMark/>
          </w:tcPr>
          <w:p w14:paraId="6E36151B"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81983,83</w:t>
            </w:r>
          </w:p>
        </w:tc>
        <w:tc>
          <w:tcPr>
            <w:tcW w:w="567" w:type="dxa"/>
            <w:tcBorders>
              <w:top w:val="nil"/>
              <w:left w:val="nil"/>
              <w:bottom w:val="nil"/>
              <w:right w:val="single" w:sz="4" w:space="0" w:color="auto"/>
            </w:tcBorders>
            <w:shd w:val="clear" w:color="auto" w:fill="auto"/>
            <w:noWrap/>
            <w:vAlign w:val="center"/>
            <w:hideMark/>
          </w:tcPr>
          <w:p w14:paraId="2BD493C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0" w:type="dxa"/>
            <w:tcBorders>
              <w:top w:val="nil"/>
              <w:left w:val="nil"/>
              <w:bottom w:val="nil"/>
              <w:right w:val="single" w:sz="8" w:space="0" w:color="auto"/>
            </w:tcBorders>
            <w:shd w:val="clear" w:color="auto" w:fill="auto"/>
            <w:noWrap/>
            <w:vAlign w:val="center"/>
            <w:hideMark/>
          </w:tcPr>
          <w:p w14:paraId="1535697F"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81983,83</w:t>
            </w:r>
          </w:p>
        </w:tc>
        <w:tc>
          <w:tcPr>
            <w:tcW w:w="572" w:type="dxa"/>
            <w:tcBorders>
              <w:top w:val="single" w:sz="4" w:space="0" w:color="auto"/>
              <w:left w:val="nil"/>
              <w:bottom w:val="nil"/>
              <w:right w:val="nil"/>
            </w:tcBorders>
            <w:shd w:val="clear" w:color="auto" w:fill="auto"/>
            <w:noWrap/>
            <w:vAlign w:val="center"/>
            <w:hideMark/>
          </w:tcPr>
          <w:p w14:paraId="3D1CF5D1"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81984,00</w:t>
            </w:r>
          </w:p>
        </w:tc>
        <w:tc>
          <w:tcPr>
            <w:tcW w:w="572" w:type="dxa"/>
            <w:tcBorders>
              <w:top w:val="nil"/>
              <w:left w:val="single" w:sz="4" w:space="0" w:color="auto"/>
              <w:bottom w:val="nil"/>
              <w:right w:val="nil"/>
            </w:tcBorders>
            <w:shd w:val="clear" w:color="auto" w:fill="auto"/>
            <w:noWrap/>
            <w:vAlign w:val="center"/>
            <w:hideMark/>
          </w:tcPr>
          <w:p w14:paraId="1B0F341C"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572" w:type="dxa"/>
            <w:tcBorders>
              <w:top w:val="single" w:sz="4" w:space="0" w:color="auto"/>
              <w:left w:val="single" w:sz="4" w:space="0" w:color="auto"/>
              <w:bottom w:val="nil"/>
              <w:right w:val="single" w:sz="8" w:space="0" w:color="auto"/>
            </w:tcBorders>
            <w:shd w:val="clear" w:color="auto" w:fill="auto"/>
            <w:noWrap/>
            <w:vAlign w:val="center"/>
            <w:hideMark/>
          </w:tcPr>
          <w:p w14:paraId="314EE034"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81984,00</w:t>
            </w:r>
          </w:p>
        </w:tc>
        <w:tc>
          <w:tcPr>
            <w:tcW w:w="607" w:type="dxa"/>
            <w:tcBorders>
              <w:top w:val="single" w:sz="4" w:space="0" w:color="auto"/>
              <w:left w:val="nil"/>
              <w:bottom w:val="nil"/>
              <w:right w:val="nil"/>
            </w:tcBorders>
            <w:shd w:val="clear" w:color="auto" w:fill="auto"/>
            <w:noWrap/>
            <w:vAlign w:val="center"/>
            <w:hideMark/>
          </w:tcPr>
          <w:p w14:paraId="39FBF00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0,17</w:t>
            </w:r>
          </w:p>
        </w:tc>
        <w:tc>
          <w:tcPr>
            <w:tcW w:w="530" w:type="dxa"/>
            <w:tcBorders>
              <w:top w:val="nil"/>
              <w:left w:val="single" w:sz="4" w:space="0" w:color="auto"/>
              <w:bottom w:val="nil"/>
              <w:right w:val="nil"/>
            </w:tcBorders>
            <w:shd w:val="clear" w:color="auto" w:fill="auto"/>
            <w:noWrap/>
            <w:vAlign w:val="center"/>
            <w:hideMark/>
          </w:tcPr>
          <w:p w14:paraId="1134EF4D"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0,00</w:t>
            </w:r>
          </w:p>
        </w:tc>
        <w:tc>
          <w:tcPr>
            <w:tcW w:w="570" w:type="dxa"/>
            <w:tcBorders>
              <w:top w:val="single" w:sz="4" w:space="0" w:color="auto"/>
              <w:left w:val="single" w:sz="4" w:space="0" w:color="auto"/>
              <w:bottom w:val="nil"/>
              <w:right w:val="single" w:sz="8" w:space="0" w:color="auto"/>
            </w:tcBorders>
            <w:shd w:val="clear" w:color="auto" w:fill="auto"/>
            <w:noWrap/>
            <w:vAlign w:val="center"/>
            <w:hideMark/>
          </w:tcPr>
          <w:p w14:paraId="36CD28E0" w14:textId="77777777" w:rsidR="003624FD" w:rsidRPr="003624FD" w:rsidRDefault="003624FD" w:rsidP="003624FD">
            <w:pPr>
              <w:jc w:val="right"/>
              <w:rPr>
                <w:rFonts w:ascii="Arial Narrow" w:hAnsi="Arial Narrow" w:cs="Calibri"/>
                <w:color w:val="000000"/>
                <w:sz w:val="12"/>
                <w:szCs w:val="12"/>
              </w:rPr>
            </w:pPr>
            <w:r w:rsidRPr="003624FD">
              <w:rPr>
                <w:rFonts w:ascii="Arial Narrow" w:hAnsi="Arial Narrow" w:cs="Calibri"/>
                <w:color w:val="000000"/>
                <w:sz w:val="12"/>
                <w:szCs w:val="12"/>
              </w:rPr>
              <w:t>0,17</w:t>
            </w:r>
          </w:p>
        </w:tc>
        <w:tc>
          <w:tcPr>
            <w:tcW w:w="13" w:type="dxa"/>
            <w:vAlign w:val="center"/>
            <w:hideMark/>
          </w:tcPr>
          <w:p w14:paraId="77A5F349" w14:textId="77777777" w:rsidR="003624FD" w:rsidRPr="003624FD" w:rsidRDefault="003624FD" w:rsidP="003624FD">
            <w:pPr>
              <w:rPr>
                <w:sz w:val="12"/>
                <w:szCs w:val="12"/>
              </w:rPr>
            </w:pPr>
          </w:p>
        </w:tc>
        <w:tc>
          <w:tcPr>
            <w:tcW w:w="3" w:type="dxa"/>
            <w:vAlign w:val="center"/>
            <w:hideMark/>
          </w:tcPr>
          <w:p w14:paraId="34733686" w14:textId="77777777" w:rsidR="003624FD" w:rsidRPr="003624FD" w:rsidRDefault="003624FD" w:rsidP="003624FD">
            <w:pPr>
              <w:rPr>
                <w:sz w:val="12"/>
                <w:szCs w:val="12"/>
              </w:rPr>
            </w:pPr>
          </w:p>
        </w:tc>
        <w:tc>
          <w:tcPr>
            <w:tcW w:w="11" w:type="dxa"/>
            <w:vAlign w:val="center"/>
            <w:hideMark/>
          </w:tcPr>
          <w:p w14:paraId="42FF8806" w14:textId="77777777" w:rsidR="003624FD" w:rsidRPr="003624FD" w:rsidRDefault="003624FD" w:rsidP="003624FD">
            <w:pPr>
              <w:rPr>
                <w:sz w:val="12"/>
                <w:szCs w:val="12"/>
              </w:rPr>
            </w:pPr>
          </w:p>
        </w:tc>
        <w:tc>
          <w:tcPr>
            <w:tcW w:w="11" w:type="dxa"/>
            <w:vAlign w:val="center"/>
            <w:hideMark/>
          </w:tcPr>
          <w:p w14:paraId="601223BF" w14:textId="77777777" w:rsidR="003624FD" w:rsidRPr="003624FD" w:rsidRDefault="003624FD" w:rsidP="003624FD">
            <w:pPr>
              <w:rPr>
                <w:sz w:val="12"/>
                <w:szCs w:val="12"/>
              </w:rPr>
            </w:pPr>
          </w:p>
        </w:tc>
      </w:tr>
      <w:tr w:rsidR="003624FD" w:rsidRPr="003624FD" w14:paraId="66B9BE0C" w14:textId="77777777" w:rsidTr="00104FF4">
        <w:trPr>
          <w:trHeight w:val="330"/>
          <w:jc w:val="center"/>
        </w:trPr>
        <w:tc>
          <w:tcPr>
            <w:tcW w:w="473" w:type="dxa"/>
            <w:tcBorders>
              <w:top w:val="nil"/>
              <w:left w:val="single" w:sz="8" w:space="0" w:color="auto"/>
              <w:bottom w:val="single" w:sz="4" w:space="0" w:color="auto"/>
              <w:right w:val="single" w:sz="4" w:space="0" w:color="auto"/>
            </w:tcBorders>
            <w:shd w:val="clear" w:color="auto" w:fill="auto"/>
            <w:hideMark/>
          </w:tcPr>
          <w:p w14:paraId="12AF1609" w14:textId="77777777" w:rsidR="003624FD" w:rsidRPr="003624FD" w:rsidRDefault="003624FD" w:rsidP="003624FD">
            <w:pPr>
              <w:jc w:val="center"/>
              <w:rPr>
                <w:b/>
                <w:bCs/>
                <w:color w:val="000000"/>
                <w:sz w:val="12"/>
                <w:szCs w:val="12"/>
              </w:rPr>
            </w:pPr>
            <w:r w:rsidRPr="003624FD">
              <w:rPr>
                <w:b/>
                <w:bCs/>
                <w:color w:val="000000"/>
                <w:sz w:val="12"/>
                <w:szCs w:val="12"/>
              </w:rPr>
              <w:t>17.</w:t>
            </w:r>
          </w:p>
        </w:tc>
        <w:tc>
          <w:tcPr>
            <w:tcW w:w="2739" w:type="dxa"/>
            <w:gridSpan w:val="2"/>
            <w:tcBorders>
              <w:top w:val="nil"/>
              <w:left w:val="nil"/>
              <w:bottom w:val="single" w:sz="4" w:space="0" w:color="auto"/>
              <w:right w:val="single" w:sz="4" w:space="0" w:color="auto"/>
            </w:tcBorders>
            <w:shd w:val="clear" w:color="auto" w:fill="auto"/>
            <w:hideMark/>
          </w:tcPr>
          <w:p w14:paraId="61ED1023" w14:textId="77777777" w:rsidR="003624FD" w:rsidRPr="003624FD" w:rsidRDefault="003624FD" w:rsidP="003624FD">
            <w:pPr>
              <w:rPr>
                <w:b/>
                <w:bCs/>
                <w:color w:val="000000"/>
                <w:sz w:val="12"/>
                <w:szCs w:val="12"/>
              </w:rPr>
            </w:pPr>
            <w:r w:rsidRPr="003624FD">
              <w:rPr>
                <w:b/>
                <w:bCs/>
                <w:color w:val="000000"/>
                <w:sz w:val="12"/>
                <w:szCs w:val="12"/>
              </w:rPr>
              <w:t>Тариф</w:t>
            </w:r>
          </w:p>
        </w:tc>
        <w:tc>
          <w:tcPr>
            <w:tcW w:w="459" w:type="dxa"/>
            <w:tcBorders>
              <w:top w:val="nil"/>
              <w:left w:val="nil"/>
              <w:bottom w:val="single" w:sz="4" w:space="0" w:color="auto"/>
              <w:right w:val="nil"/>
            </w:tcBorders>
            <w:shd w:val="clear" w:color="auto" w:fill="auto"/>
            <w:hideMark/>
          </w:tcPr>
          <w:p w14:paraId="5E9109BF" w14:textId="77777777" w:rsidR="003624FD" w:rsidRPr="003624FD" w:rsidRDefault="003624FD" w:rsidP="003624FD">
            <w:pPr>
              <w:rPr>
                <w:b/>
                <w:bCs/>
                <w:color w:val="000000"/>
                <w:sz w:val="12"/>
                <w:szCs w:val="12"/>
              </w:rPr>
            </w:pPr>
            <w:r w:rsidRPr="003624FD">
              <w:rPr>
                <w:b/>
                <w:bCs/>
                <w:color w:val="000000"/>
                <w:sz w:val="12"/>
                <w:szCs w:val="12"/>
              </w:rPr>
              <w:t>Гкал</w:t>
            </w:r>
          </w:p>
        </w:tc>
        <w:tc>
          <w:tcPr>
            <w:tcW w:w="602" w:type="dxa"/>
            <w:tcBorders>
              <w:top w:val="nil"/>
              <w:left w:val="nil"/>
              <w:bottom w:val="single" w:sz="4" w:space="0" w:color="auto"/>
              <w:right w:val="single" w:sz="8" w:space="0" w:color="auto"/>
            </w:tcBorders>
            <w:shd w:val="clear" w:color="auto" w:fill="auto"/>
            <w:hideMark/>
          </w:tcPr>
          <w:p w14:paraId="7D2FC7F7" w14:textId="77777777" w:rsidR="003624FD" w:rsidRPr="003624FD" w:rsidRDefault="003624FD" w:rsidP="003624FD">
            <w:pPr>
              <w:jc w:val="right"/>
              <w:rPr>
                <w:rFonts w:ascii="Arial Narrow" w:hAnsi="Arial Narrow" w:cs="Calibri"/>
                <w:b/>
                <w:bCs/>
                <w:i/>
                <w:iCs/>
                <w:color w:val="000000"/>
                <w:sz w:val="12"/>
                <w:szCs w:val="12"/>
              </w:rPr>
            </w:pPr>
            <w:r w:rsidRPr="003624FD">
              <w:rPr>
                <w:rFonts w:ascii="Arial Narrow" w:hAnsi="Arial Narrow" w:cs="Calibri"/>
                <w:b/>
                <w:bCs/>
                <w:i/>
                <w:iCs/>
                <w:color w:val="000000"/>
                <w:sz w:val="12"/>
                <w:szCs w:val="12"/>
              </w:rPr>
              <w:t>3265,41</w:t>
            </w:r>
          </w:p>
        </w:tc>
        <w:tc>
          <w:tcPr>
            <w:tcW w:w="572" w:type="dxa"/>
            <w:tcBorders>
              <w:top w:val="single" w:sz="8" w:space="0" w:color="auto"/>
              <w:left w:val="nil"/>
              <w:bottom w:val="single" w:sz="4" w:space="0" w:color="auto"/>
              <w:right w:val="single" w:sz="4" w:space="0" w:color="auto"/>
            </w:tcBorders>
            <w:shd w:val="clear" w:color="auto" w:fill="auto"/>
            <w:noWrap/>
            <w:vAlign w:val="bottom"/>
            <w:hideMark/>
          </w:tcPr>
          <w:p w14:paraId="2D1737EE" w14:textId="77777777" w:rsidR="003624FD" w:rsidRPr="003624FD" w:rsidRDefault="003624FD" w:rsidP="003624FD">
            <w:pPr>
              <w:jc w:val="right"/>
              <w:rPr>
                <w:rFonts w:ascii="Arial Narrow" w:hAnsi="Arial Narrow" w:cs="Calibri"/>
                <w:b/>
                <w:bCs/>
                <w:i/>
                <w:iCs/>
                <w:color w:val="000000"/>
                <w:sz w:val="12"/>
                <w:szCs w:val="12"/>
              </w:rPr>
            </w:pPr>
            <w:r w:rsidRPr="003624FD">
              <w:rPr>
                <w:rFonts w:ascii="Arial Narrow" w:hAnsi="Arial Narrow" w:cs="Calibri"/>
                <w:b/>
                <w:bCs/>
                <w:i/>
                <w:iCs/>
                <w:color w:val="000000"/>
                <w:sz w:val="12"/>
                <w:szCs w:val="12"/>
              </w:rPr>
              <w:t>3 362,59</w:t>
            </w:r>
          </w:p>
        </w:tc>
        <w:tc>
          <w:tcPr>
            <w:tcW w:w="567" w:type="dxa"/>
            <w:tcBorders>
              <w:top w:val="single" w:sz="8" w:space="0" w:color="auto"/>
              <w:left w:val="nil"/>
              <w:bottom w:val="single" w:sz="4" w:space="0" w:color="auto"/>
              <w:right w:val="single" w:sz="4" w:space="0" w:color="auto"/>
            </w:tcBorders>
            <w:shd w:val="clear" w:color="auto" w:fill="auto"/>
            <w:noWrap/>
            <w:vAlign w:val="bottom"/>
            <w:hideMark/>
          </w:tcPr>
          <w:p w14:paraId="6EC98032" w14:textId="77777777" w:rsidR="003624FD" w:rsidRPr="003624FD" w:rsidRDefault="003624FD" w:rsidP="003624FD">
            <w:pPr>
              <w:rPr>
                <w:rFonts w:ascii="Arial Narrow" w:hAnsi="Arial Narrow" w:cs="Calibri"/>
                <w:b/>
                <w:bCs/>
                <w:i/>
                <w:iCs/>
                <w:color w:val="000000"/>
                <w:sz w:val="12"/>
                <w:szCs w:val="12"/>
              </w:rPr>
            </w:pPr>
            <w:r w:rsidRPr="003624FD">
              <w:rPr>
                <w:rFonts w:ascii="Arial Narrow" w:hAnsi="Arial Narrow" w:cs="Calibri"/>
                <w:b/>
                <w:bCs/>
                <w:i/>
                <w:iCs/>
                <w:color w:val="000000"/>
                <w:sz w:val="12"/>
                <w:szCs w:val="12"/>
              </w:rPr>
              <w:t> </w:t>
            </w:r>
          </w:p>
        </w:tc>
        <w:tc>
          <w:tcPr>
            <w:tcW w:w="570" w:type="dxa"/>
            <w:tcBorders>
              <w:top w:val="single" w:sz="8" w:space="0" w:color="auto"/>
              <w:left w:val="nil"/>
              <w:bottom w:val="single" w:sz="4" w:space="0" w:color="auto"/>
              <w:right w:val="single" w:sz="8" w:space="0" w:color="auto"/>
            </w:tcBorders>
            <w:shd w:val="clear" w:color="auto" w:fill="auto"/>
            <w:noWrap/>
            <w:vAlign w:val="bottom"/>
            <w:hideMark/>
          </w:tcPr>
          <w:p w14:paraId="4347FD18" w14:textId="77777777" w:rsidR="003624FD" w:rsidRPr="003624FD" w:rsidRDefault="003624FD" w:rsidP="003624FD">
            <w:pPr>
              <w:jc w:val="right"/>
              <w:rPr>
                <w:rFonts w:ascii="Arial Narrow" w:hAnsi="Arial Narrow" w:cs="Calibri"/>
                <w:b/>
                <w:bCs/>
                <w:i/>
                <w:iCs/>
                <w:color w:val="000000"/>
                <w:sz w:val="12"/>
                <w:szCs w:val="12"/>
              </w:rPr>
            </w:pPr>
            <w:r w:rsidRPr="003624FD">
              <w:rPr>
                <w:rFonts w:ascii="Arial Narrow" w:hAnsi="Arial Narrow" w:cs="Calibri"/>
                <w:b/>
                <w:bCs/>
                <w:i/>
                <w:iCs/>
                <w:color w:val="000000"/>
                <w:sz w:val="12"/>
                <w:szCs w:val="12"/>
              </w:rPr>
              <w:t>3 362,59</w:t>
            </w:r>
          </w:p>
        </w:tc>
        <w:tc>
          <w:tcPr>
            <w:tcW w:w="572" w:type="dxa"/>
            <w:tcBorders>
              <w:top w:val="single" w:sz="8" w:space="0" w:color="auto"/>
              <w:left w:val="nil"/>
              <w:bottom w:val="single" w:sz="4" w:space="0" w:color="auto"/>
              <w:right w:val="nil"/>
            </w:tcBorders>
            <w:shd w:val="clear" w:color="auto" w:fill="auto"/>
            <w:noWrap/>
            <w:vAlign w:val="bottom"/>
            <w:hideMark/>
          </w:tcPr>
          <w:p w14:paraId="3BC5502B" w14:textId="77777777" w:rsidR="003624FD" w:rsidRPr="003624FD" w:rsidRDefault="003624FD" w:rsidP="003624FD">
            <w:pPr>
              <w:rPr>
                <w:rFonts w:ascii="Arial Narrow" w:hAnsi="Arial Narrow" w:cs="Calibri"/>
                <w:b/>
                <w:bCs/>
                <w:i/>
                <w:iCs/>
                <w:color w:val="000000"/>
                <w:sz w:val="12"/>
                <w:szCs w:val="12"/>
              </w:rPr>
            </w:pPr>
            <w:r w:rsidRPr="003624FD">
              <w:rPr>
                <w:rFonts w:ascii="Arial Narrow" w:hAnsi="Arial Narrow" w:cs="Calibri"/>
                <w:b/>
                <w:bCs/>
                <w:i/>
                <w:iCs/>
                <w:color w:val="000000"/>
                <w:sz w:val="12"/>
                <w:szCs w:val="12"/>
              </w:rPr>
              <w:t> </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14:paraId="1BA16248" w14:textId="77777777" w:rsidR="003624FD" w:rsidRPr="003624FD" w:rsidRDefault="003624FD" w:rsidP="003624FD">
            <w:pPr>
              <w:rPr>
                <w:rFonts w:ascii="Arial Narrow" w:hAnsi="Arial Narrow" w:cs="Calibri"/>
                <w:b/>
                <w:bCs/>
                <w:i/>
                <w:iCs/>
                <w:color w:val="000000"/>
                <w:sz w:val="12"/>
                <w:szCs w:val="12"/>
              </w:rPr>
            </w:pPr>
            <w:r w:rsidRPr="003624FD">
              <w:rPr>
                <w:rFonts w:ascii="Arial Narrow" w:hAnsi="Arial Narrow" w:cs="Calibri"/>
                <w:b/>
                <w:bCs/>
                <w:i/>
                <w:iCs/>
                <w:color w:val="000000"/>
                <w:sz w:val="12"/>
                <w:szCs w:val="12"/>
              </w:rPr>
              <w:t> </w:t>
            </w:r>
          </w:p>
        </w:tc>
        <w:tc>
          <w:tcPr>
            <w:tcW w:w="57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194423C6" w14:textId="77777777" w:rsidR="003624FD" w:rsidRPr="003624FD" w:rsidRDefault="003624FD" w:rsidP="003624FD">
            <w:pPr>
              <w:rPr>
                <w:rFonts w:ascii="Arial Narrow" w:hAnsi="Arial Narrow" w:cs="Calibri"/>
                <w:b/>
                <w:bCs/>
                <w:i/>
                <w:iCs/>
                <w:color w:val="000000"/>
                <w:sz w:val="12"/>
                <w:szCs w:val="12"/>
              </w:rPr>
            </w:pPr>
            <w:r w:rsidRPr="003624FD">
              <w:rPr>
                <w:rFonts w:ascii="Arial Narrow" w:hAnsi="Arial Narrow" w:cs="Calibri"/>
                <w:b/>
                <w:bCs/>
                <w:i/>
                <w:iCs/>
                <w:color w:val="000000"/>
                <w:sz w:val="12"/>
                <w:szCs w:val="12"/>
              </w:rPr>
              <w:t> </w:t>
            </w:r>
          </w:p>
        </w:tc>
        <w:tc>
          <w:tcPr>
            <w:tcW w:w="572" w:type="dxa"/>
            <w:tcBorders>
              <w:top w:val="single" w:sz="8" w:space="0" w:color="auto"/>
              <w:left w:val="nil"/>
              <w:bottom w:val="single" w:sz="4" w:space="0" w:color="auto"/>
              <w:right w:val="single" w:sz="4" w:space="0" w:color="auto"/>
            </w:tcBorders>
            <w:shd w:val="clear" w:color="auto" w:fill="auto"/>
            <w:noWrap/>
            <w:vAlign w:val="bottom"/>
            <w:hideMark/>
          </w:tcPr>
          <w:p w14:paraId="661D1E92" w14:textId="77777777" w:rsidR="003624FD" w:rsidRPr="003624FD" w:rsidRDefault="003624FD" w:rsidP="003624FD">
            <w:pPr>
              <w:jc w:val="right"/>
              <w:rPr>
                <w:rFonts w:ascii="Arial Narrow" w:hAnsi="Arial Narrow" w:cs="Calibri"/>
                <w:b/>
                <w:bCs/>
                <w:i/>
                <w:iCs/>
                <w:color w:val="000000"/>
                <w:sz w:val="12"/>
                <w:szCs w:val="12"/>
              </w:rPr>
            </w:pPr>
            <w:r w:rsidRPr="003624FD">
              <w:rPr>
                <w:rFonts w:ascii="Arial Narrow" w:hAnsi="Arial Narrow" w:cs="Calibri"/>
                <w:b/>
                <w:bCs/>
                <w:i/>
                <w:iCs/>
                <w:color w:val="000000"/>
                <w:sz w:val="12"/>
                <w:szCs w:val="12"/>
              </w:rPr>
              <w:t>3314,16</w:t>
            </w:r>
          </w:p>
        </w:tc>
        <w:tc>
          <w:tcPr>
            <w:tcW w:w="567" w:type="dxa"/>
            <w:tcBorders>
              <w:top w:val="single" w:sz="8" w:space="0" w:color="auto"/>
              <w:left w:val="nil"/>
              <w:bottom w:val="single" w:sz="4" w:space="0" w:color="auto"/>
              <w:right w:val="single" w:sz="4" w:space="0" w:color="auto"/>
            </w:tcBorders>
            <w:shd w:val="clear" w:color="auto" w:fill="auto"/>
            <w:noWrap/>
            <w:vAlign w:val="bottom"/>
            <w:hideMark/>
          </w:tcPr>
          <w:p w14:paraId="062AB75C" w14:textId="77777777" w:rsidR="003624FD" w:rsidRPr="003624FD" w:rsidRDefault="003624FD" w:rsidP="003624FD">
            <w:pPr>
              <w:rPr>
                <w:rFonts w:ascii="Arial Narrow" w:hAnsi="Arial Narrow" w:cs="Calibri"/>
                <w:b/>
                <w:bCs/>
                <w:i/>
                <w:iCs/>
                <w:color w:val="000000"/>
                <w:sz w:val="12"/>
                <w:szCs w:val="12"/>
              </w:rPr>
            </w:pPr>
            <w:r w:rsidRPr="003624FD">
              <w:rPr>
                <w:rFonts w:ascii="Arial Narrow" w:hAnsi="Arial Narrow" w:cs="Calibri"/>
                <w:b/>
                <w:bCs/>
                <w:i/>
                <w:iCs/>
                <w:color w:val="000000"/>
                <w:sz w:val="12"/>
                <w:szCs w:val="12"/>
              </w:rPr>
              <w:t> </w:t>
            </w:r>
          </w:p>
        </w:tc>
        <w:tc>
          <w:tcPr>
            <w:tcW w:w="570" w:type="dxa"/>
            <w:tcBorders>
              <w:top w:val="single" w:sz="8" w:space="0" w:color="auto"/>
              <w:left w:val="nil"/>
              <w:bottom w:val="single" w:sz="4" w:space="0" w:color="auto"/>
              <w:right w:val="single" w:sz="8" w:space="0" w:color="auto"/>
            </w:tcBorders>
            <w:shd w:val="clear" w:color="auto" w:fill="auto"/>
            <w:noWrap/>
            <w:vAlign w:val="bottom"/>
            <w:hideMark/>
          </w:tcPr>
          <w:p w14:paraId="2FC9029D" w14:textId="77777777" w:rsidR="003624FD" w:rsidRPr="003624FD" w:rsidRDefault="003624FD" w:rsidP="003624FD">
            <w:pPr>
              <w:jc w:val="right"/>
              <w:rPr>
                <w:rFonts w:ascii="Arial Narrow" w:hAnsi="Arial Narrow" w:cs="Calibri"/>
                <w:b/>
                <w:bCs/>
                <w:i/>
                <w:iCs/>
                <w:color w:val="000000"/>
                <w:sz w:val="12"/>
                <w:szCs w:val="12"/>
              </w:rPr>
            </w:pPr>
            <w:r w:rsidRPr="003624FD">
              <w:rPr>
                <w:rFonts w:ascii="Arial Narrow" w:hAnsi="Arial Narrow" w:cs="Calibri"/>
                <w:b/>
                <w:bCs/>
                <w:i/>
                <w:iCs/>
                <w:color w:val="000000"/>
                <w:sz w:val="12"/>
                <w:szCs w:val="12"/>
              </w:rPr>
              <w:t>3314,16</w:t>
            </w:r>
          </w:p>
        </w:tc>
        <w:tc>
          <w:tcPr>
            <w:tcW w:w="572" w:type="dxa"/>
            <w:tcBorders>
              <w:top w:val="single" w:sz="8" w:space="0" w:color="auto"/>
              <w:left w:val="nil"/>
              <w:bottom w:val="single" w:sz="4" w:space="0" w:color="auto"/>
              <w:right w:val="single" w:sz="4" w:space="0" w:color="auto"/>
            </w:tcBorders>
            <w:shd w:val="clear" w:color="auto" w:fill="auto"/>
            <w:noWrap/>
            <w:vAlign w:val="bottom"/>
            <w:hideMark/>
          </w:tcPr>
          <w:p w14:paraId="4D7611BC" w14:textId="77777777" w:rsidR="003624FD" w:rsidRPr="003624FD" w:rsidRDefault="003624FD" w:rsidP="003624FD">
            <w:pPr>
              <w:jc w:val="right"/>
              <w:rPr>
                <w:rFonts w:ascii="Arial Narrow" w:hAnsi="Arial Narrow" w:cs="Calibri"/>
                <w:b/>
                <w:bCs/>
                <w:i/>
                <w:iCs/>
                <w:color w:val="000000"/>
                <w:sz w:val="12"/>
                <w:szCs w:val="12"/>
              </w:rPr>
            </w:pPr>
            <w:r w:rsidRPr="003624FD">
              <w:rPr>
                <w:rFonts w:ascii="Arial Narrow" w:hAnsi="Arial Narrow" w:cs="Calibri"/>
                <w:b/>
                <w:bCs/>
                <w:i/>
                <w:iCs/>
                <w:color w:val="000000"/>
                <w:sz w:val="12"/>
                <w:szCs w:val="12"/>
              </w:rPr>
              <w:t>4207,55</w:t>
            </w:r>
          </w:p>
        </w:tc>
        <w:tc>
          <w:tcPr>
            <w:tcW w:w="567" w:type="dxa"/>
            <w:tcBorders>
              <w:top w:val="single" w:sz="8" w:space="0" w:color="auto"/>
              <w:left w:val="nil"/>
              <w:bottom w:val="single" w:sz="4" w:space="0" w:color="auto"/>
              <w:right w:val="single" w:sz="4" w:space="0" w:color="auto"/>
            </w:tcBorders>
            <w:shd w:val="clear" w:color="auto" w:fill="auto"/>
            <w:noWrap/>
            <w:vAlign w:val="bottom"/>
            <w:hideMark/>
          </w:tcPr>
          <w:p w14:paraId="459324D3" w14:textId="77777777" w:rsidR="003624FD" w:rsidRPr="003624FD" w:rsidRDefault="003624FD" w:rsidP="003624FD">
            <w:pPr>
              <w:rPr>
                <w:rFonts w:ascii="Arial Narrow" w:hAnsi="Arial Narrow" w:cs="Calibri"/>
                <w:b/>
                <w:bCs/>
                <w:i/>
                <w:iCs/>
                <w:color w:val="000000"/>
                <w:sz w:val="12"/>
                <w:szCs w:val="12"/>
              </w:rPr>
            </w:pPr>
            <w:r w:rsidRPr="003624FD">
              <w:rPr>
                <w:rFonts w:ascii="Arial Narrow" w:hAnsi="Arial Narrow" w:cs="Calibri"/>
                <w:b/>
                <w:bCs/>
                <w:i/>
                <w:iCs/>
                <w:color w:val="000000"/>
                <w:sz w:val="12"/>
                <w:szCs w:val="12"/>
              </w:rPr>
              <w:t> </w:t>
            </w:r>
          </w:p>
        </w:tc>
        <w:tc>
          <w:tcPr>
            <w:tcW w:w="570" w:type="dxa"/>
            <w:tcBorders>
              <w:top w:val="single" w:sz="8" w:space="0" w:color="auto"/>
              <w:left w:val="nil"/>
              <w:bottom w:val="single" w:sz="4" w:space="0" w:color="auto"/>
              <w:right w:val="single" w:sz="8" w:space="0" w:color="auto"/>
            </w:tcBorders>
            <w:shd w:val="clear" w:color="auto" w:fill="auto"/>
            <w:noWrap/>
            <w:vAlign w:val="bottom"/>
            <w:hideMark/>
          </w:tcPr>
          <w:p w14:paraId="38F89017" w14:textId="77777777" w:rsidR="003624FD" w:rsidRPr="003624FD" w:rsidRDefault="003624FD" w:rsidP="003624FD">
            <w:pPr>
              <w:jc w:val="right"/>
              <w:rPr>
                <w:rFonts w:ascii="Arial Narrow" w:hAnsi="Arial Narrow" w:cs="Calibri"/>
                <w:b/>
                <w:bCs/>
                <w:i/>
                <w:iCs/>
                <w:color w:val="000000"/>
                <w:sz w:val="12"/>
                <w:szCs w:val="12"/>
              </w:rPr>
            </w:pPr>
            <w:r w:rsidRPr="003624FD">
              <w:rPr>
                <w:rFonts w:ascii="Arial Narrow" w:hAnsi="Arial Narrow" w:cs="Calibri"/>
                <w:b/>
                <w:bCs/>
                <w:i/>
                <w:iCs/>
                <w:color w:val="000000"/>
                <w:sz w:val="12"/>
                <w:szCs w:val="12"/>
              </w:rPr>
              <w:t>4376,32</w:t>
            </w:r>
          </w:p>
        </w:tc>
        <w:tc>
          <w:tcPr>
            <w:tcW w:w="572" w:type="dxa"/>
            <w:tcBorders>
              <w:top w:val="single" w:sz="8" w:space="0" w:color="auto"/>
              <w:left w:val="nil"/>
              <w:bottom w:val="single" w:sz="4" w:space="0" w:color="auto"/>
              <w:right w:val="nil"/>
            </w:tcBorders>
            <w:shd w:val="clear" w:color="auto" w:fill="auto"/>
            <w:noWrap/>
            <w:vAlign w:val="bottom"/>
            <w:hideMark/>
          </w:tcPr>
          <w:p w14:paraId="32BC893D" w14:textId="77777777" w:rsidR="003624FD" w:rsidRPr="003624FD" w:rsidRDefault="003624FD" w:rsidP="003624FD">
            <w:pPr>
              <w:jc w:val="right"/>
              <w:rPr>
                <w:rFonts w:ascii="Arial Narrow" w:hAnsi="Arial Narrow" w:cs="Calibri"/>
                <w:b/>
                <w:bCs/>
                <w:i/>
                <w:iCs/>
                <w:color w:val="000000"/>
                <w:sz w:val="12"/>
                <w:szCs w:val="12"/>
              </w:rPr>
            </w:pPr>
            <w:r w:rsidRPr="003624FD">
              <w:rPr>
                <w:rFonts w:ascii="Arial Narrow" w:hAnsi="Arial Narrow" w:cs="Calibri"/>
                <w:b/>
                <w:bCs/>
                <w:i/>
                <w:iCs/>
                <w:color w:val="000000"/>
                <w:sz w:val="12"/>
                <w:szCs w:val="12"/>
              </w:rPr>
              <w:t>3664,15</w:t>
            </w:r>
          </w:p>
        </w:tc>
        <w:tc>
          <w:tcPr>
            <w:tcW w:w="572" w:type="dxa"/>
            <w:tcBorders>
              <w:top w:val="single" w:sz="8" w:space="0" w:color="auto"/>
              <w:left w:val="single" w:sz="4" w:space="0" w:color="auto"/>
              <w:bottom w:val="single" w:sz="4" w:space="0" w:color="auto"/>
              <w:right w:val="nil"/>
            </w:tcBorders>
            <w:shd w:val="clear" w:color="auto" w:fill="auto"/>
            <w:noWrap/>
            <w:vAlign w:val="bottom"/>
            <w:hideMark/>
          </w:tcPr>
          <w:p w14:paraId="05E9BC8F" w14:textId="77777777" w:rsidR="003624FD" w:rsidRPr="003624FD" w:rsidRDefault="003624FD" w:rsidP="003624FD">
            <w:pPr>
              <w:rPr>
                <w:rFonts w:ascii="Arial Narrow" w:hAnsi="Arial Narrow" w:cs="Calibri"/>
                <w:b/>
                <w:bCs/>
                <w:i/>
                <w:iCs/>
                <w:color w:val="000000"/>
                <w:sz w:val="12"/>
                <w:szCs w:val="12"/>
              </w:rPr>
            </w:pPr>
            <w:r w:rsidRPr="003624FD">
              <w:rPr>
                <w:rFonts w:ascii="Arial Narrow" w:hAnsi="Arial Narrow" w:cs="Calibri"/>
                <w:b/>
                <w:bCs/>
                <w:i/>
                <w:iCs/>
                <w:color w:val="000000"/>
                <w:sz w:val="12"/>
                <w:szCs w:val="12"/>
              </w:rPr>
              <w:t> </w:t>
            </w:r>
          </w:p>
        </w:tc>
        <w:tc>
          <w:tcPr>
            <w:tcW w:w="572"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72F373CB" w14:textId="77777777" w:rsidR="003624FD" w:rsidRPr="003624FD" w:rsidRDefault="003624FD" w:rsidP="003624FD">
            <w:pPr>
              <w:jc w:val="right"/>
              <w:rPr>
                <w:rFonts w:ascii="Arial Narrow" w:hAnsi="Arial Narrow" w:cs="Calibri"/>
                <w:b/>
                <w:bCs/>
                <w:i/>
                <w:iCs/>
                <w:color w:val="000000"/>
                <w:sz w:val="12"/>
                <w:szCs w:val="12"/>
              </w:rPr>
            </w:pPr>
            <w:r w:rsidRPr="003624FD">
              <w:rPr>
                <w:rFonts w:ascii="Arial Narrow" w:hAnsi="Arial Narrow" w:cs="Calibri"/>
                <w:b/>
                <w:bCs/>
                <w:i/>
                <w:iCs/>
                <w:color w:val="000000"/>
                <w:sz w:val="12"/>
                <w:szCs w:val="12"/>
              </w:rPr>
              <w:t>3764,40</w:t>
            </w:r>
          </w:p>
        </w:tc>
        <w:tc>
          <w:tcPr>
            <w:tcW w:w="607" w:type="dxa"/>
            <w:tcBorders>
              <w:top w:val="single" w:sz="8" w:space="0" w:color="auto"/>
              <w:left w:val="nil"/>
              <w:bottom w:val="single" w:sz="4" w:space="0" w:color="auto"/>
              <w:right w:val="nil"/>
            </w:tcBorders>
            <w:shd w:val="clear" w:color="auto" w:fill="auto"/>
            <w:noWrap/>
            <w:vAlign w:val="bottom"/>
            <w:hideMark/>
          </w:tcPr>
          <w:p w14:paraId="00AE1548" w14:textId="77777777" w:rsidR="003624FD" w:rsidRPr="003624FD" w:rsidRDefault="003624FD" w:rsidP="003624FD">
            <w:pPr>
              <w:jc w:val="right"/>
              <w:rPr>
                <w:rFonts w:ascii="Arial Narrow" w:hAnsi="Arial Narrow" w:cs="Calibri"/>
                <w:b/>
                <w:bCs/>
                <w:i/>
                <w:iCs/>
                <w:color w:val="000000"/>
                <w:sz w:val="12"/>
                <w:szCs w:val="12"/>
              </w:rPr>
            </w:pPr>
            <w:r w:rsidRPr="003624FD">
              <w:rPr>
                <w:rFonts w:ascii="Arial Narrow" w:hAnsi="Arial Narrow" w:cs="Calibri"/>
                <w:b/>
                <w:bCs/>
                <w:i/>
                <w:iCs/>
                <w:color w:val="000000"/>
                <w:sz w:val="12"/>
                <w:szCs w:val="12"/>
              </w:rPr>
              <w:t>-543,40</w:t>
            </w:r>
          </w:p>
        </w:tc>
        <w:tc>
          <w:tcPr>
            <w:tcW w:w="530" w:type="dxa"/>
            <w:tcBorders>
              <w:top w:val="single" w:sz="8" w:space="0" w:color="auto"/>
              <w:left w:val="single" w:sz="4" w:space="0" w:color="auto"/>
              <w:bottom w:val="single" w:sz="4" w:space="0" w:color="auto"/>
              <w:right w:val="nil"/>
            </w:tcBorders>
            <w:shd w:val="clear" w:color="auto" w:fill="auto"/>
            <w:noWrap/>
            <w:vAlign w:val="bottom"/>
            <w:hideMark/>
          </w:tcPr>
          <w:p w14:paraId="3173193D" w14:textId="77777777" w:rsidR="003624FD" w:rsidRPr="003624FD" w:rsidRDefault="003624FD" w:rsidP="003624FD">
            <w:pPr>
              <w:jc w:val="right"/>
              <w:rPr>
                <w:rFonts w:ascii="Arial Narrow" w:hAnsi="Arial Narrow" w:cs="Calibri"/>
                <w:b/>
                <w:bCs/>
                <w:i/>
                <w:iCs/>
                <w:color w:val="000000"/>
                <w:sz w:val="12"/>
                <w:szCs w:val="12"/>
              </w:rPr>
            </w:pPr>
            <w:r w:rsidRPr="003624FD">
              <w:rPr>
                <w:rFonts w:ascii="Arial Narrow" w:hAnsi="Arial Narrow" w:cs="Calibri"/>
                <w:b/>
                <w:bCs/>
                <w:i/>
                <w:iCs/>
                <w:color w:val="000000"/>
                <w:sz w:val="12"/>
                <w:szCs w:val="12"/>
              </w:rPr>
              <w:t>0,00</w:t>
            </w:r>
          </w:p>
        </w:tc>
        <w:tc>
          <w:tcPr>
            <w:tcW w:w="57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279C07D6" w14:textId="77777777" w:rsidR="003624FD" w:rsidRPr="003624FD" w:rsidRDefault="003624FD" w:rsidP="003624FD">
            <w:pPr>
              <w:jc w:val="right"/>
              <w:rPr>
                <w:rFonts w:ascii="Arial Narrow" w:hAnsi="Arial Narrow" w:cs="Calibri"/>
                <w:b/>
                <w:bCs/>
                <w:i/>
                <w:iCs/>
                <w:color w:val="000000"/>
                <w:sz w:val="12"/>
                <w:szCs w:val="12"/>
              </w:rPr>
            </w:pPr>
            <w:r w:rsidRPr="003624FD">
              <w:rPr>
                <w:rFonts w:ascii="Arial Narrow" w:hAnsi="Arial Narrow" w:cs="Calibri"/>
                <w:b/>
                <w:bCs/>
                <w:i/>
                <w:iCs/>
                <w:color w:val="000000"/>
                <w:sz w:val="12"/>
                <w:szCs w:val="12"/>
              </w:rPr>
              <w:t>-611,92</w:t>
            </w:r>
          </w:p>
        </w:tc>
        <w:tc>
          <w:tcPr>
            <w:tcW w:w="13" w:type="dxa"/>
            <w:vAlign w:val="center"/>
            <w:hideMark/>
          </w:tcPr>
          <w:p w14:paraId="27E57772" w14:textId="77777777" w:rsidR="003624FD" w:rsidRPr="003624FD" w:rsidRDefault="003624FD" w:rsidP="003624FD">
            <w:pPr>
              <w:rPr>
                <w:sz w:val="12"/>
                <w:szCs w:val="12"/>
              </w:rPr>
            </w:pPr>
          </w:p>
        </w:tc>
        <w:tc>
          <w:tcPr>
            <w:tcW w:w="3" w:type="dxa"/>
            <w:vAlign w:val="center"/>
            <w:hideMark/>
          </w:tcPr>
          <w:p w14:paraId="29241251" w14:textId="77777777" w:rsidR="003624FD" w:rsidRPr="003624FD" w:rsidRDefault="003624FD" w:rsidP="003624FD">
            <w:pPr>
              <w:rPr>
                <w:sz w:val="12"/>
                <w:szCs w:val="12"/>
              </w:rPr>
            </w:pPr>
          </w:p>
        </w:tc>
        <w:tc>
          <w:tcPr>
            <w:tcW w:w="11" w:type="dxa"/>
            <w:vAlign w:val="center"/>
            <w:hideMark/>
          </w:tcPr>
          <w:p w14:paraId="67DF6A9A" w14:textId="77777777" w:rsidR="003624FD" w:rsidRPr="003624FD" w:rsidRDefault="003624FD" w:rsidP="003624FD">
            <w:pPr>
              <w:rPr>
                <w:sz w:val="12"/>
                <w:szCs w:val="12"/>
              </w:rPr>
            </w:pPr>
          </w:p>
        </w:tc>
        <w:tc>
          <w:tcPr>
            <w:tcW w:w="11" w:type="dxa"/>
            <w:vAlign w:val="center"/>
            <w:hideMark/>
          </w:tcPr>
          <w:p w14:paraId="01098ED9" w14:textId="77777777" w:rsidR="003624FD" w:rsidRPr="003624FD" w:rsidRDefault="003624FD" w:rsidP="003624FD">
            <w:pPr>
              <w:rPr>
                <w:sz w:val="12"/>
                <w:szCs w:val="12"/>
              </w:rPr>
            </w:pPr>
          </w:p>
        </w:tc>
      </w:tr>
      <w:tr w:rsidR="003624FD" w:rsidRPr="003624FD" w14:paraId="20E7DA7A" w14:textId="77777777" w:rsidTr="00104FF4">
        <w:trPr>
          <w:trHeight w:val="330"/>
          <w:jc w:val="center"/>
        </w:trPr>
        <w:tc>
          <w:tcPr>
            <w:tcW w:w="473" w:type="dxa"/>
            <w:tcBorders>
              <w:top w:val="nil"/>
              <w:left w:val="single" w:sz="8" w:space="0" w:color="auto"/>
              <w:bottom w:val="single" w:sz="4" w:space="0" w:color="auto"/>
              <w:right w:val="single" w:sz="4" w:space="0" w:color="auto"/>
            </w:tcBorders>
            <w:shd w:val="clear" w:color="auto" w:fill="auto"/>
            <w:hideMark/>
          </w:tcPr>
          <w:p w14:paraId="7EBCBA6F" w14:textId="77777777" w:rsidR="003624FD" w:rsidRPr="003624FD" w:rsidRDefault="003624FD" w:rsidP="003624FD">
            <w:pPr>
              <w:jc w:val="center"/>
              <w:rPr>
                <w:color w:val="000000"/>
                <w:sz w:val="12"/>
                <w:szCs w:val="12"/>
              </w:rPr>
            </w:pPr>
            <w:r w:rsidRPr="003624FD">
              <w:rPr>
                <w:color w:val="000000"/>
                <w:sz w:val="12"/>
                <w:szCs w:val="12"/>
              </w:rPr>
              <w:t> </w:t>
            </w:r>
          </w:p>
        </w:tc>
        <w:tc>
          <w:tcPr>
            <w:tcW w:w="1246" w:type="dxa"/>
            <w:tcBorders>
              <w:top w:val="nil"/>
              <w:left w:val="nil"/>
              <w:bottom w:val="single" w:sz="4" w:space="0" w:color="auto"/>
              <w:right w:val="nil"/>
            </w:tcBorders>
            <w:shd w:val="clear" w:color="auto" w:fill="auto"/>
            <w:hideMark/>
          </w:tcPr>
          <w:p w14:paraId="2949251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1493" w:type="dxa"/>
            <w:tcBorders>
              <w:top w:val="nil"/>
              <w:left w:val="nil"/>
              <w:bottom w:val="single" w:sz="4" w:space="0" w:color="auto"/>
              <w:right w:val="single" w:sz="4" w:space="0" w:color="auto"/>
            </w:tcBorders>
            <w:shd w:val="clear" w:color="auto" w:fill="auto"/>
            <w:hideMark/>
          </w:tcPr>
          <w:p w14:paraId="7620CB6E"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1 полугодие</w:t>
            </w:r>
          </w:p>
        </w:tc>
        <w:tc>
          <w:tcPr>
            <w:tcW w:w="459" w:type="dxa"/>
            <w:tcBorders>
              <w:top w:val="nil"/>
              <w:left w:val="nil"/>
              <w:bottom w:val="single" w:sz="4" w:space="0" w:color="auto"/>
              <w:right w:val="nil"/>
            </w:tcBorders>
            <w:shd w:val="clear" w:color="auto" w:fill="auto"/>
            <w:hideMark/>
          </w:tcPr>
          <w:p w14:paraId="63292043"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Гкал</w:t>
            </w:r>
          </w:p>
        </w:tc>
        <w:tc>
          <w:tcPr>
            <w:tcW w:w="602" w:type="dxa"/>
            <w:tcBorders>
              <w:top w:val="nil"/>
              <w:left w:val="single" w:sz="8" w:space="0" w:color="auto"/>
              <w:bottom w:val="single" w:sz="4" w:space="0" w:color="auto"/>
              <w:right w:val="single" w:sz="8" w:space="0" w:color="auto"/>
            </w:tcBorders>
            <w:shd w:val="clear" w:color="auto" w:fill="auto"/>
            <w:hideMark/>
          </w:tcPr>
          <w:p w14:paraId="3BC79A5C"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3265,41</w:t>
            </w:r>
          </w:p>
        </w:tc>
        <w:tc>
          <w:tcPr>
            <w:tcW w:w="572" w:type="dxa"/>
            <w:tcBorders>
              <w:top w:val="nil"/>
              <w:left w:val="nil"/>
              <w:bottom w:val="single" w:sz="4" w:space="0" w:color="auto"/>
              <w:right w:val="single" w:sz="4" w:space="0" w:color="auto"/>
            </w:tcBorders>
            <w:shd w:val="clear" w:color="auto" w:fill="auto"/>
            <w:noWrap/>
            <w:vAlign w:val="bottom"/>
            <w:hideMark/>
          </w:tcPr>
          <w:p w14:paraId="73798419"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3 342,17</w:t>
            </w:r>
          </w:p>
        </w:tc>
        <w:tc>
          <w:tcPr>
            <w:tcW w:w="567" w:type="dxa"/>
            <w:tcBorders>
              <w:top w:val="nil"/>
              <w:left w:val="nil"/>
              <w:bottom w:val="single" w:sz="4" w:space="0" w:color="auto"/>
              <w:right w:val="single" w:sz="4" w:space="0" w:color="auto"/>
            </w:tcBorders>
            <w:shd w:val="clear" w:color="auto" w:fill="auto"/>
            <w:noWrap/>
            <w:vAlign w:val="bottom"/>
            <w:hideMark/>
          </w:tcPr>
          <w:p w14:paraId="17CDBAA1"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single" w:sz="4" w:space="0" w:color="auto"/>
              <w:right w:val="single" w:sz="8" w:space="0" w:color="auto"/>
            </w:tcBorders>
            <w:shd w:val="clear" w:color="auto" w:fill="auto"/>
            <w:noWrap/>
            <w:vAlign w:val="bottom"/>
            <w:hideMark/>
          </w:tcPr>
          <w:p w14:paraId="4A7D7C98"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3 342,17</w:t>
            </w:r>
          </w:p>
        </w:tc>
        <w:tc>
          <w:tcPr>
            <w:tcW w:w="572" w:type="dxa"/>
            <w:tcBorders>
              <w:top w:val="nil"/>
              <w:left w:val="nil"/>
              <w:bottom w:val="single" w:sz="4" w:space="0" w:color="auto"/>
              <w:right w:val="nil"/>
            </w:tcBorders>
            <w:shd w:val="clear" w:color="auto" w:fill="auto"/>
            <w:noWrap/>
            <w:vAlign w:val="bottom"/>
            <w:hideMark/>
          </w:tcPr>
          <w:p w14:paraId="4B219F58"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67" w:type="dxa"/>
            <w:tcBorders>
              <w:top w:val="nil"/>
              <w:left w:val="single" w:sz="4" w:space="0" w:color="auto"/>
              <w:bottom w:val="single" w:sz="4" w:space="0" w:color="auto"/>
              <w:right w:val="nil"/>
            </w:tcBorders>
            <w:shd w:val="clear" w:color="auto" w:fill="auto"/>
            <w:noWrap/>
            <w:vAlign w:val="bottom"/>
            <w:hideMark/>
          </w:tcPr>
          <w:p w14:paraId="63EAE1C9"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single" w:sz="4" w:space="0" w:color="auto"/>
              <w:bottom w:val="single" w:sz="4" w:space="0" w:color="auto"/>
              <w:right w:val="single" w:sz="8" w:space="0" w:color="auto"/>
            </w:tcBorders>
            <w:shd w:val="clear" w:color="auto" w:fill="auto"/>
            <w:noWrap/>
            <w:vAlign w:val="bottom"/>
            <w:hideMark/>
          </w:tcPr>
          <w:p w14:paraId="44E4CEA9"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single" w:sz="4" w:space="0" w:color="auto"/>
              <w:right w:val="single" w:sz="4" w:space="0" w:color="auto"/>
            </w:tcBorders>
            <w:shd w:val="clear" w:color="auto" w:fill="auto"/>
            <w:noWrap/>
            <w:vAlign w:val="bottom"/>
            <w:hideMark/>
          </w:tcPr>
          <w:p w14:paraId="18D8FFCA"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3265,41</w:t>
            </w:r>
          </w:p>
        </w:tc>
        <w:tc>
          <w:tcPr>
            <w:tcW w:w="567" w:type="dxa"/>
            <w:tcBorders>
              <w:top w:val="nil"/>
              <w:left w:val="nil"/>
              <w:bottom w:val="single" w:sz="4" w:space="0" w:color="auto"/>
              <w:right w:val="single" w:sz="4" w:space="0" w:color="auto"/>
            </w:tcBorders>
            <w:shd w:val="clear" w:color="auto" w:fill="auto"/>
            <w:noWrap/>
            <w:vAlign w:val="bottom"/>
            <w:hideMark/>
          </w:tcPr>
          <w:p w14:paraId="57D9AC6B"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single" w:sz="4" w:space="0" w:color="auto"/>
              <w:right w:val="single" w:sz="8" w:space="0" w:color="auto"/>
            </w:tcBorders>
            <w:shd w:val="clear" w:color="auto" w:fill="auto"/>
            <w:noWrap/>
            <w:vAlign w:val="bottom"/>
            <w:hideMark/>
          </w:tcPr>
          <w:p w14:paraId="54B85C03"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3265,41</w:t>
            </w:r>
          </w:p>
        </w:tc>
        <w:tc>
          <w:tcPr>
            <w:tcW w:w="572" w:type="dxa"/>
            <w:tcBorders>
              <w:top w:val="nil"/>
              <w:left w:val="nil"/>
              <w:bottom w:val="single" w:sz="4" w:space="0" w:color="auto"/>
              <w:right w:val="single" w:sz="4" w:space="0" w:color="auto"/>
            </w:tcBorders>
            <w:shd w:val="clear" w:color="auto" w:fill="auto"/>
            <w:noWrap/>
            <w:vAlign w:val="bottom"/>
            <w:hideMark/>
          </w:tcPr>
          <w:p w14:paraId="3FAEC272"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3578,96</w:t>
            </w:r>
          </w:p>
        </w:tc>
        <w:tc>
          <w:tcPr>
            <w:tcW w:w="567" w:type="dxa"/>
            <w:tcBorders>
              <w:top w:val="nil"/>
              <w:left w:val="nil"/>
              <w:bottom w:val="single" w:sz="4" w:space="0" w:color="auto"/>
              <w:right w:val="single" w:sz="4" w:space="0" w:color="auto"/>
            </w:tcBorders>
            <w:shd w:val="clear" w:color="auto" w:fill="auto"/>
            <w:noWrap/>
            <w:vAlign w:val="bottom"/>
            <w:hideMark/>
          </w:tcPr>
          <w:p w14:paraId="2E6663B6"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single" w:sz="4" w:space="0" w:color="auto"/>
              <w:right w:val="single" w:sz="8" w:space="0" w:color="auto"/>
            </w:tcBorders>
            <w:shd w:val="clear" w:color="auto" w:fill="auto"/>
            <w:noWrap/>
            <w:vAlign w:val="bottom"/>
            <w:hideMark/>
          </w:tcPr>
          <w:p w14:paraId="290BFDDB"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3578,96</w:t>
            </w:r>
          </w:p>
        </w:tc>
        <w:tc>
          <w:tcPr>
            <w:tcW w:w="572" w:type="dxa"/>
            <w:tcBorders>
              <w:top w:val="nil"/>
              <w:left w:val="nil"/>
              <w:bottom w:val="single" w:sz="4" w:space="0" w:color="auto"/>
              <w:right w:val="nil"/>
            </w:tcBorders>
            <w:shd w:val="clear" w:color="auto" w:fill="auto"/>
            <w:noWrap/>
            <w:vAlign w:val="bottom"/>
            <w:hideMark/>
          </w:tcPr>
          <w:p w14:paraId="4C169200"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3578,96</w:t>
            </w:r>
          </w:p>
        </w:tc>
        <w:tc>
          <w:tcPr>
            <w:tcW w:w="572" w:type="dxa"/>
            <w:tcBorders>
              <w:top w:val="nil"/>
              <w:left w:val="single" w:sz="4" w:space="0" w:color="auto"/>
              <w:bottom w:val="single" w:sz="4" w:space="0" w:color="auto"/>
              <w:right w:val="nil"/>
            </w:tcBorders>
            <w:shd w:val="clear" w:color="auto" w:fill="auto"/>
            <w:noWrap/>
            <w:vAlign w:val="bottom"/>
            <w:hideMark/>
          </w:tcPr>
          <w:p w14:paraId="18EBE2DE"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2C6B2276"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3578,96</w:t>
            </w:r>
          </w:p>
        </w:tc>
        <w:tc>
          <w:tcPr>
            <w:tcW w:w="607" w:type="dxa"/>
            <w:tcBorders>
              <w:top w:val="nil"/>
              <w:left w:val="single" w:sz="8" w:space="0" w:color="auto"/>
              <w:bottom w:val="single" w:sz="4" w:space="0" w:color="auto"/>
              <w:right w:val="nil"/>
            </w:tcBorders>
            <w:shd w:val="clear" w:color="auto" w:fill="auto"/>
            <w:noWrap/>
            <w:vAlign w:val="bottom"/>
            <w:hideMark/>
          </w:tcPr>
          <w:p w14:paraId="2515CB1B"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30" w:type="dxa"/>
            <w:tcBorders>
              <w:top w:val="nil"/>
              <w:left w:val="single" w:sz="4" w:space="0" w:color="auto"/>
              <w:bottom w:val="single" w:sz="4" w:space="0" w:color="auto"/>
              <w:right w:val="nil"/>
            </w:tcBorders>
            <w:shd w:val="clear" w:color="auto" w:fill="auto"/>
            <w:noWrap/>
            <w:vAlign w:val="bottom"/>
            <w:hideMark/>
          </w:tcPr>
          <w:p w14:paraId="501D942A"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0" w:type="dxa"/>
            <w:tcBorders>
              <w:top w:val="nil"/>
              <w:left w:val="single" w:sz="4" w:space="0" w:color="auto"/>
              <w:bottom w:val="single" w:sz="4" w:space="0" w:color="auto"/>
              <w:right w:val="single" w:sz="4" w:space="0" w:color="auto"/>
            </w:tcBorders>
            <w:shd w:val="clear" w:color="auto" w:fill="auto"/>
            <w:noWrap/>
            <w:vAlign w:val="bottom"/>
            <w:hideMark/>
          </w:tcPr>
          <w:p w14:paraId="19C9E26E"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13" w:type="dxa"/>
            <w:vAlign w:val="center"/>
            <w:hideMark/>
          </w:tcPr>
          <w:p w14:paraId="71006143" w14:textId="77777777" w:rsidR="003624FD" w:rsidRPr="003624FD" w:rsidRDefault="003624FD" w:rsidP="003624FD">
            <w:pPr>
              <w:rPr>
                <w:sz w:val="12"/>
                <w:szCs w:val="12"/>
              </w:rPr>
            </w:pPr>
          </w:p>
        </w:tc>
        <w:tc>
          <w:tcPr>
            <w:tcW w:w="3" w:type="dxa"/>
            <w:vAlign w:val="center"/>
            <w:hideMark/>
          </w:tcPr>
          <w:p w14:paraId="36A0363C" w14:textId="77777777" w:rsidR="003624FD" w:rsidRPr="003624FD" w:rsidRDefault="003624FD" w:rsidP="003624FD">
            <w:pPr>
              <w:rPr>
                <w:sz w:val="12"/>
                <w:szCs w:val="12"/>
              </w:rPr>
            </w:pPr>
          </w:p>
        </w:tc>
        <w:tc>
          <w:tcPr>
            <w:tcW w:w="11" w:type="dxa"/>
            <w:vAlign w:val="center"/>
            <w:hideMark/>
          </w:tcPr>
          <w:p w14:paraId="3B4D6F0B" w14:textId="77777777" w:rsidR="003624FD" w:rsidRPr="003624FD" w:rsidRDefault="003624FD" w:rsidP="003624FD">
            <w:pPr>
              <w:rPr>
                <w:sz w:val="12"/>
                <w:szCs w:val="12"/>
              </w:rPr>
            </w:pPr>
          </w:p>
        </w:tc>
        <w:tc>
          <w:tcPr>
            <w:tcW w:w="11" w:type="dxa"/>
            <w:vAlign w:val="center"/>
            <w:hideMark/>
          </w:tcPr>
          <w:p w14:paraId="24A9CB45" w14:textId="77777777" w:rsidR="003624FD" w:rsidRPr="003624FD" w:rsidRDefault="003624FD" w:rsidP="003624FD">
            <w:pPr>
              <w:rPr>
                <w:sz w:val="12"/>
                <w:szCs w:val="12"/>
              </w:rPr>
            </w:pPr>
          </w:p>
        </w:tc>
      </w:tr>
      <w:tr w:rsidR="003624FD" w:rsidRPr="003624FD" w14:paraId="7001B674" w14:textId="77777777" w:rsidTr="00104FF4">
        <w:trPr>
          <w:trHeight w:val="345"/>
          <w:jc w:val="center"/>
        </w:trPr>
        <w:tc>
          <w:tcPr>
            <w:tcW w:w="473" w:type="dxa"/>
            <w:tcBorders>
              <w:top w:val="nil"/>
              <w:left w:val="single" w:sz="8" w:space="0" w:color="auto"/>
              <w:bottom w:val="nil"/>
              <w:right w:val="single" w:sz="4" w:space="0" w:color="auto"/>
            </w:tcBorders>
            <w:shd w:val="clear" w:color="auto" w:fill="auto"/>
            <w:hideMark/>
          </w:tcPr>
          <w:p w14:paraId="79B54DF0" w14:textId="77777777" w:rsidR="003624FD" w:rsidRPr="003624FD" w:rsidRDefault="003624FD" w:rsidP="003624FD">
            <w:pPr>
              <w:jc w:val="center"/>
              <w:rPr>
                <w:color w:val="000000"/>
                <w:sz w:val="12"/>
                <w:szCs w:val="12"/>
              </w:rPr>
            </w:pPr>
            <w:r w:rsidRPr="003624FD">
              <w:rPr>
                <w:color w:val="000000"/>
                <w:sz w:val="12"/>
                <w:szCs w:val="12"/>
              </w:rPr>
              <w:t> </w:t>
            </w:r>
          </w:p>
        </w:tc>
        <w:tc>
          <w:tcPr>
            <w:tcW w:w="1246" w:type="dxa"/>
            <w:tcBorders>
              <w:top w:val="nil"/>
              <w:left w:val="nil"/>
              <w:bottom w:val="nil"/>
              <w:right w:val="nil"/>
            </w:tcBorders>
            <w:shd w:val="clear" w:color="auto" w:fill="auto"/>
            <w:hideMark/>
          </w:tcPr>
          <w:p w14:paraId="3B7BE54D"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 </w:t>
            </w:r>
          </w:p>
        </w:tc>
        <w:tc>
          <w:tcPr>
            <w:tcW w:w="1493" w:type="dxa"/>
            <w:tcBorders>
              <w:top w:val="nil"/>
              <w:left w:val="nil"/>
              <w:bottom w:val="nil"/>
              <w:right w:val="single" w:sz="4" w:space="0" w:color="auto"/>
            </w:tcBorders>
            <w:shd w:val="clear" w:color="auto" w:fill="auto"/>
            <w:hideMark/>
          </w:tcPr>
          <w:p w14:paraId="1B189138"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2 полугодие</w:t>
            </w:r>
          </w:p>
        </w:tc>
        <w:tc>
          <w:tcPr>
            <w:tcW w:w="459" w:type="dxa"/>
            <w:tcBorders>
              <w:top w:val="nil"/>
              <w:left w:val="nil"/>
              <w:bottom w:val="nil"/>
              <w:right w:val="nil"/>
            </w:tcBorders>
            <w:shd w:val="clear" w:color="auto" w:fill="auto"/>
            <w:hideMark/>
          </w:tcPr>
          <w:p w14:paraId="1887C772" w14:textId="77777777" w:rsidR="003624FD" w:rsidRPr="003624FD" w:rsidRDefault="003624FD" w:rsidP="003624FD">
            <w:pPr>
              <w:rPr>
                <w:rFonts w:ascii="Arial Narrow" w:hAnsi="Arial Narrow" w:cs="Calibri"/>
                <w:color w:val="000000"/>
                <w:sz w:val="12"/>
                <w:szCs w:val="12"/>
              </w:rPr>
            </w:pPr>
            <w:r w:rsidRPr="003624FD">
              <w:rPr>
                <w:rFonts w:ascii="Arial Narrow" w:hAnsi="Arial Narrow" w:cs="Calibri"/>
                <w:color w:val="000000"/>
                <w:sz w:val="12"/>
                <w:szCs w:val="12"/>
              </w:rPr>
              <w:t>Гкал</w:t>
            </w:r>
          </w:p>
        </w:tc>
        <w:tc>
          <w:tcPr>
            <w:tcW w:w="602" w:type="dxa"/>
            <w:tcBorders>
              <w:top w:val="nil"/>
              <w:left w:val="nil"/>
              <w:bottom w:val="nil"/>
              <w:right w:val="single" w:sz="8" w:space="0" w:color="auto"/>
            </w:tcBorders>
            <w:shd w:val="clear" w:color="auto" w:fill="auto"/>
            <w:hideMark/>
          </w:tcPr>
          <w:p w14:paraId="2BFB1970"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3265,41</w:t>
            </w:r>
          </w:p>
        </w:tc>
        <w:tc>
          <w:tcPr>
            <w:tcW w:w="572" w:type="dxa"/>
            <w:tcBorders>
              <w:top w:val="nil"/>
              <w:left w:val="nil"/>
              <w:bottom w:val="single" w:sz="8" w:space="0" w:color="auto"/>
              <w:right w:val="single" w:sz="4" w:space="0" w:color="auto"/>
            </w:tcBorders>
            <w:shd w:val="clear" w:color="auto" w:fill="auto"/>
            <w:noWrap/>
            <w:vAlign w:val="bottom"/>
            <w:hideMark/>
          </w:tcPr>
          <w:p w14:paraId="5B0B99EE"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3 389,47</w:t>
            </w:r>
          </w:p>
        </w:tc>
        <w:tc>
          <w:tcPr>
            <w:tcW w:w="567" w:type="dxa"/>
            <w:tcBorders>
              <w:top w:val="nil"/>
              <w:left w:val="nil"/>
              <w:bottom w:val="single" w:sz="8" w:space="0" w:color="auto"/>
              <w:right w:val="single" w:sz="4" w:space="0" w:color="auto"/>
            </w:tcBorders>
            <w:shd w:val="clear" w:color="auto" w:fill="auto"/>
            <w:noWrap/>
            <w:vAlign w:val="bottom"/>
            <w:hideMark/>
          </w:tcPr>
          <w:p w14:paraId="671D1ACC"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single" w:sz="8" w:space="0" w:color="auto"/>
              <w:right w:val="single" w:sz="8" w:space="0" w:color="auto"/>
            </w:tcBorders>
            <w:shd w:val="clear" w:color="auto" w:fill="auto"/>
            <w:noWrap/>
            <w:vAlign w:val="bottom"/>
            <w:hideMark/>
          </w:tcPr>
          <w:p w14:paraId="6299EE0E"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3 389,47</w:t>
            </w:r>
          </w:p>
        </w:tc>
        <w:tc>
          <w:tcPr>
            <w:tcW w:w="572" w:type="dxa"/>
            <w:tcBorders>
              <w:top w:val="nil"/>
              <w:left w:val="nil"/>
              <w:bottom w:val="single" w:sz="8" w:space="0" w:color="auto"/>
              <w:right w:val="nil"/>
            </w:tcBorders>
            <w:shd w:val="clear" w:color="auto" w:fill="auto"/>
            <w:noWrap/>
            <w:vAlign w:val="bottom"/>
            <w:hideMark/>
          </w:tcPr>
          <w:p w14:paraId="464E8925"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67" w:type="dxa"/>
            <w:tcBorders>
              <w:top w:val="nil"/>
              <w:left w:val="single" w:sz="4" w:space="0" w:color="auto"/>
              <w:bottom w:val="single" w:sz="8" w:space="0" w:color="auto"/>
              <w:right w:val="nil"/>
            </w:tcBorders>
            <w:shd w:val="clear" w:color="auto" w:fill="auto"/>
            <w:noWrap/>
            <w:vAlign w:val="bottom"/>
            <w:hideMark/>
          </w:tcPr>
          <w:p w14:paraId="4DF02629"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single" w:sz="4" w:space="0" w:color="auto"/>
              <w:bottom w:val="single" w:sz="8" w:space="0" w:color="auto"/>
              <w:right w:val="single" w:sz="8" w:space="0" w:color="auto"/>
            </w:tcBorders>
            <w:shd w:val="clear" w:color="auto" w:fill="auto"/>
            <w:noWrap/>
            <w:vAlign w:val="bottom"/>
            <w:hideMark/>
          </w:tcPr>
          <w:p w14:paraId="10F4C4F2"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nil"/>
              <w:bottom w:val="single" w:sz="8" w:space="0" w:color="auto"/>
              <w:right w:val="single" w:sz="4" w:space="0" w:color="auto"/>
            </w:tcBorders>
            <w:shd w:val="clear" w:color="auto" w:fill="auto"/>
            <w:noWrap/>
            <w:vAlign w:val="bottom"/>
            <w:hideMark/>
          </w:tcPr>
          <w:p w14:paraId="1934276C"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3373,30</w:t>
            </w:r>
          </w:p>
        </w:tc>
        <w:tc>
          <w:tcPr>
            <w:tcW w:w="567" w:type="dxa"/>
            <w:tcBorders>
              <w:top w:val="nil"/>
              <w:left w:val="nil"/>
              <w:bottom w:val="single" w:sz="8" w:space="0" w:color="auto"/>
              <w:right w:val="single" w:sz="4" w:space="0" w:color="auto"/>
            </w:tcBorders>
            <w:shd w:val="clear" w:color="auto" w:fill="auto"/>
            <w:noWrap/>
            <w:vAlign w:val="bottom"/>
            <w:hideMark/>
          </w:tcPr>
          <w:p w14:paraId="00D913DC"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single" w:sz="8" w:space="0" w:color="auto"/>
              <w:right w:val="single" w:sz="8" w:space="0" w:color="auto"/>
            </w:tcBorders>
            <w:shd w:val="clear" w:color="auto" w:fill="auto"/>
            <w:noWrap/>
            <w:vAlign w:val="bottom"/>
            <w:hideMark/>
          </w:tcPr>
          <w:p w14:paraId="22DB8630"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3578,96</w:t>
            </w:r>
          </w:p>
        </w:tc>
        <w:tc>
          <w:tcPr>
            <w:tcW w:w="572" w:type="dxa"/>
            <w:tcBorders>
              <w:top w:val="nil"/>
              <w:left w:val="nil"/>
              <w:bottom w:val="single" w:sz="8" w:space="0" w:color="auto"/>
              <w:right w:val="single" w:sz="4" w:space="0" w:color="auto"/>
            </w:tcBorders>
            <w:shd w:val="clear" w:color="auto" w:fill="auto"/>
            <w:noWrap/>
            <w:vAlign w:val="bottom"/>
            <w:hideMark/>
          </w:tcPr>
          <w:p w14:paraId="5AB799CE"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5035,14</w:t>
            </w:r>
          </w:p>
        </w:tc>
        <w:tc>
          <w:tcPr>
            <w:tcW w:w="567" w:type="dxa"/>
            <w:tcBorders>
              <w:top w:val="nil"/>
              <w:left w:val="nil"/>
              <w:bottom w:val="single" w:sz="8" w:space="0" w:color="auto"/>
              <w:right w:val="single" w:sz="4" w:space="0" w:color="auto"/>
            </w:tcBorders>
            <w:shd w:val="clear" w:color="auto" w:fill="auto"/>
            <w:noWrap/>
            <w:vAlign w:val="bottom"/>
            <w:hideMark/>
          </w:tcPr>
          <w:p w14:paraId="50946C48"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0" w:type="dxa"/>
            <w:tcBorders>
              <w:top w:val="nil"/>
              <w:left w:val="nil"/>
              <w:bottom w:val="single" w:sz="8" w:space="0" w:color="auto"/>
              <w:right w:val="single" w:sz="8" w:space="0" w:color="auto"/>
            </w:tcBorders>
            <w:shd w:val="clear" w:color="auto" w:fill="auto"/>
            <w:noWrap/>
            <w:vAlign w:val="bottom"/>
            <w:hideMark/>
          </w:tcPr>
          <w:p w14:paraId="690AF2A6"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5426,10</w:t>
            </w:r>
          </w:p>
        </w:tc>
        <w:tc>
          <w:tcPr>
            <w:tcW w:w="572" w:type="dxa"/>
            <w:tcBorders>
              <w:top w:val="nil"/>
              <w:left w:val="single" w:sz="4" w:space="0" w:color="auto"/>
              <w:bottom w:val="single" w:sz="8" w:space="0" w:color="auto"/>
              <w:right w:val="nil"/>
            </w:tcBorders>
            <w:shd w:val="clear" w:color="auto" w:fill="auto"/>
            <w:noWrap/>
            <w:vAlign w:val="bottom"/>
            <w:hideMark/>
          </w:tcPr>
          <w:p w14:paraId="640BCB1B"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3776,31</w:t>
            </w:r>
          </w:p>
        </w:tc>
        <w:tc>
          <w:tcPr>
            <w:tcW w:w="572" w:type="dxa"/>
            <w:tcBorders>
              <w:top w:val="nil"/>
              <w:left w:val="single" w:sz="4" w:space="0" w:color="auto"/>
              <w:bottom w:val="single" w:sz="8" w:space="0" w:color="auto"/>
              <w:right w:val="nil"/>
            </w:tcBorders>
            <w:shd w:val="clear" w:color="auto" w:fill="auto"/>
            <w:noWrap/>
            <w:vAlign w:val="bottom"/>
            <w:hideMark/>
          </w:tcPr>
          <w:p w14:paraId="337BADDD" w14:textId="77777777" w:rsidR="003624FD" w:rsidRPr="003624FD" w:rsidRDefault="003624FD" w:rsidP="003624FD">
            <w:pPr>
              <w:rPr>
                <w:rFonts w:ascii="Arial Narrow" w:hAnsi="Arial Narrow" w:cs="Calibri"/>
                <w:i/>
                <w:iCs/>
                <w:color w:val="000000"/>
                <w:sz w:val="12"/>
                <w:szCs w:val="12"/>
              </w:rPr>
            </w:pPr>
            <w:r w:rsidRPr="003624FD">
              <w:rPr>
                <w:rFonts w:ascii="Arial Narrow" w:hAnsi="Arial Narrow" w:cs="Calibri"/>
                <w:i/>
                <w:iCs/>
                <w:color w:val="000000"/>
                <w:sz w:val="12"/>
                <w:szCs w:val="12"/>
              </w:rPr>
              <w:t> </w:t>
            </w:r>
          </w:p>
        </w:tc>
        <w:tc>
          <w:tcPr>
            <w:tcW w:w="572" w:type="dxa"/>
            <w:tcBorders>
              <w:top w:val="nil"/>
              <w:left w:val="single" w:sz="4" w:space="0" w:color="auto"/>
              <w:bottom w:val="single" w:sz="8" w:space="0" w:color="auto"/>
              <w:right w:val="single" w:sz="8" w:space="0" w:color="auto"/>
            </w:tcBorders>
            <w:shd w:val="clear" w:color="auto" w:fill="auto"/>
            <w:noWrap/>
            <w:vAlign w:val="bottom"/>
            <w:hideMark/>
          </w:tcPr>
          <w:p w14:paraId="2AC9D612"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4008,54</w:t>
            </w:r>
          </w:p>
        </w:tc>
        <w:tc>
          <w:tcPr>
            <w:tcW w:w="607" w:type="dxa"/>
            <w:tcBorders>
              <w:top w:val="nil"/>
              <w:left w:val="single" w:sz="4" w:space="0" w:color="auto"/>
              <w:bottom w:val="single" w:sz="8" w:space="0" w:color="auto"/>
              <w:right w:val="nil"/>
            </w:tcBorders>
            <w:shd w:val="clear" w:color="auto" w:fill="auto"/>
            <w:noWrap/>
            <w:vAlign w:val="bottom"/>
            <w:hideMark/>
          </w:tcPr>
          <w:p w14:paraId="1C2641C4"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-1258,83</w:t>
            </w:r>
          </w:p>
        </w:tc>
        <w:tc>
          <w:tcPr>
            <w:tcW w:w="530" w:type="dxa"/>
            <w:tcBorders>
              <w:top w:val="nil"/>
              <w:left w:val="single" w:sz="4" w:space="0" w:color="auto"/>
              <w:bottom w:val="single" w:sz="8" w:space="0" w:color="auto"/>
              <w:right w:val="nil"/>
            </w:tcBorders>
            <w:shd w:val="clear" w:color="auto" w:fill="auto"/>
            <w:noWrap/>
            <w:vAlign w:val="bottom"/>
            <w:hideMark/>
          </w:tcPr>
          <w:p w14:paraId="02B5ABC9"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0,00</w:t>
            </w:r>
          </w:p>
        </w:tc>
        <w:tc>
          <w:tcPr>
            <w:tcW w:w="570" w:type="dxa"/>
            <w:tcBorders>
              <w:top w:val="nil"/>
              <w:left w:val="single" w:sz="4" w:space="0" w:color="auto"/>
              <w:bottom w:val="single" w:sz="8" w:space="0" w:color="auto"/>
              <w:right w:val="single" w:sz="8" w:space="0" w:color="auto"/>
            </w:tcBorders>
            <w:shd w:val="clear" w:color="auto" w:fill="auto"/>
            <w:noWrap/>
            <w:vAlign w:val="bottom"/>
            <w:hideMark/>
          </w:tcPr>
          <w:p w14:paraId="0E8BFE9C" w14:textId="77777777" w:rsidR="003624FD" w:rsidRPr="003624FD" w:rsidRDefault="003624FD" w:rsidP="003624FD">
            <w:pPr>
              <w:jc w:val="right"/>
              <w:rPr>
                <w:rFonts w:ascii="Arial Narrow" w:hAnsi="Arial Narrow" w:cs="Calibri"/>
                <w:i/>
                <w:iCs/>
                <w:color w:val="000000"/>
                <w:sz w:val="12"/>
                <w:szCs w:val="12"/>
              </w:rPr>
            </w:pPr>
            <w:r w:rsidRPr="003624FD">
              <w:rPr>
                <w:rFonts w:ascii="Arial Narrow" w:hAnsi="Arial Narrow" w:cs="Calibri"/>
                <w:i/>
                <w:iCs/>
                <w:color w:val="000000"/>
                <w:sz w:val="12"/>
                <w:szCs w:val="12"/>
              </w:rPr>
              <w:t>-1417,56</w:t>
            </w:r>
          </w:p>
        </w:tc>
        <w:tc>
          <w:tcPr>
            <w:tcW w:w="13" w:type="dxa"/>
            <w:vAlign w:val="center"/>
            <w:hideMark/>
          </w:tcPr>
          <w:p w14:paraId="2BB3702E" w14:textId="77777777" w:rsidR="003624FD" w:rsidRPr="003624FD" w:rsidRDefault="003624FD" w:rsidP="003624FD">
            <w:pPr>
              <w:rPr>
                <w:sz w:val="12"/>
                <w:szCs w:val="12"/>
              </w:rPr>
            </w:pPr>
          </w:p>
        </w:tc>
        <w:tc>
          <w:tcPr>
            <w:tcW w:w="3" w:type="dxa"/>
            <w:vAlign w:val="center"/>
            <w:hideMark/>
          </w:tcPr>
          <w:p w14:paraId="1DE36676" w14:textId="77777777" w:rsidR="003624FD" w:rsidRPr="003624FD" w:rsidRDefault="003624FD" w:rsidP="003624FD">
            <w:pPr>
              <w:rPr>
                <w:sz w:val="12"/>
                <w:szCs w:val="12"/>
              </w:rPr>
            </w:pPr>
          </w:p>
        </w:tc>
        <w:tc>
          <w:tcPr>
            <w:tcW w:w="11" w:type="dxa"/>
            <w:vAlign w:val="center"/>
            <w:hideMark/>
          </w:tcPr>
          <w:p w14:paraId="37DE76DD" w14:textId="77777777" w:rsidR="003624FD" w:rsidRPr="003624FD" w:rsidRDefault="003624FD" w:rsidP="003624FD">
            <w:pPr>
              <w:rPr>
                <w:sz w:val="12"/>
                <w:szCs w:val="12"/>
              </w:rPr>
            </w:pPr>
          </w:p>
        </w:tc>
        <w:tc>
          <w:tcPr>
            <w:tcW w:w="11" w:type="dxa"/>
            <w:vAlign w:val="center"/>
            <w:hideMark/>
          </w:tcPr>
          <w:p w14:paraId="6C82C663" w14:textId="77777777" w:rsidR="003624FD" w:rsidRPr="003624FD" w:rsidRDefault="003624FD" w:rsidP="003624FD">
            <w:pPr>
              <w:rPr>
                <w:sz w:val="12"/>
                <w:szCs w:val="12"/>
              </w:rPr>
            </w:pPr>
          </w:p>
        </w:tc>
      </w:tr>
      <w:tr w:rsidR="003624FD" w:rsidRPr="003624FD" w14:paraId="6525C566" w14:textId="77777777" w:rsidTr="00104FF4">
        <w:trPr>
          <w:trHeight w:val="315"/>
          <w:jc w:val="center"/>
        </w:trPr>
        <w:tc>
          <w:tcPr>
            <w:tcW w:w="47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CC16EF7" w14:textId="77777777" w:rsidR="003624FD" w:rsidRPr="003624FD" w:rsidRDefault="003624FD" w:rsidP="003624FD">
            <w:pPr>
              <w:rPr>
                <w:b/>
                <w:bCs/>
                <w:color w:val="000000"/>
                <w:sz w:val="12"/>
                <w:szCs w:val="12"/>
              </w:rPr>
            </w:pPr>
            <w:r w:rsidRPr="003624FD">
              <w:rPr>
                <w:b/>
                <w:bCs/>
                <w:color w:val="000000"/>
                <w:sz w:val="12"/>
                <w:szCs w:val="12"/>
              </w:rPr>
              <w:t> </w:t>
            </w:r>
          </w:p>
        </w:tc>
        <w:tc>
          <w:tcPr>
            <w:tcW w:w="2739" w:type="dxa"/>
            <w:gridSpan w:val="2"/>
            <w:tcBorders>
              <w:top w:val="single" w:sz="8" w:space="0" w:color="auto"/>
              <w:left w:val="nil"/>
              <w:bottom w:val="single" w:sz="8" w:space="0" w:color="auto"/>
              <w:right w:val="single" w:sz="4" w:space="0" w:color="000000"/>
            </w:tcBorders>
            <w:shd w:val="clear" w:color="auto" w:fill="auto"/>
            <w:vAlign w:val="center"/>
            <w:hideMark/>
          </w:tcPr>
          <w:p w14:paraId="73CA9FB7" w14:textId="77777777" w:rsidR="003624FD" w:rsidRPr="003624FD" w:rsidRDefault="003624FD" w:rsidP="003624FD">
            <w:pPr>
              <w:jc w:val="center"/>
              <w:rPr>
                <w:b/>
                <w:bCs/>
                <w:color w:val="000000"/>
                <w:sz w:val="12"/>
                <w:szCs w:val="12"/>
              </w:rPr>
            </w:pPr>
            <w:r w:rsidRPr="003624FD">
              <w:rPr>
                <w:b/>
                <w:bCs/>
                <w:color w:val="000000"/>
                <w:sz w:val="12"/>
                <w:szCs w:val="12"/>
              </w:rPr>
              <w:t>Рост тарифа с 1 июля</w:t>
            </w:r>
          </w:p>
        </w:tc>
        <w:tc>
          <w:tcPr>
            <w:tcW w:w="459" w:type="dxa"/>
            <w:tcBorders>
              <w:top w:val="single" w:sz="8" w:space="0" w:color="auto"/>
              <w:left w:val="nil"/>
              <w:bottom w:val="single" w:sz="8" w:space="0" w:color="auto"/>
              <w:right w:val="nil"/>
            </w:tcBorders>
            <w:shd w:val="clear" w:color="auto" w:fill="auto"/>
            <w:vAlign w:val="center"/>
            <w:hideMark/>
          </w:tcPr>
          <w:p w14:paraId="3F5E3334" w14:textId="77777777" w:rsidR="003624FD" w:rsidRPr="003624FD" w:rsidRDefault="003624FD" w:rsidP="003624FD">
            <w:pPr>
              <w:jc w:val="center"/>
              <w:rPr>
                <w:b/>
                <w:bCs/>
                <w:color w:val="000000"/>
                <w:sz w:val="12"/>
                <w:szCs w:val="12"/>
              </w:rPr>
            </w:pPr>
            <w:r w:rsidRPr="003624FD">
              <w:rPr>
                <w:b/>
                <w:bCs/>
                <w:color w:val="000000"/>
                <w:sz w:val="12"/>
                <w:szCs w:val="12"/>
              </w:rPr>
              <w:t>%</w:t>
            </w:r>
          </w:p>
        </w:tc>
        <w:tc>
          <w:tcPr>
            <w:tcW w:w="602" w:type="dxa"/>
            <w:tcBorders>
              <w:top w:val="single" w:sz="8" w:space="0" w:color="auto"/>
              <w:left w:val="nil"/>
              <w:bottom w:val="single" w:sz="8" w:space="0" w:color="auto"/>
              <w:right w:val="single" w:sz="8" w:space="0" w:color="auto"/>
            </w:tcBorders>
            <w:shd w:val="clear" w:color="auto" w:fill="auto"/>
            <w:hideMark/>
          </w:tcPr>
          <w:p w14:paraId="1BDF3852" w14:textId="77777777" w:rsidR="003624FD" w:rsidRPr="003624FD" w:rsidRDefault="003624FD" w:rsidP="003624FD">
            <w:pPr>
              <w:rPr>
                <w:rFonts w:ascii="Arial Narrow" w:hAnsi="Arial Narrow" w:cs="Calibri"/>
                <w:b/>
                <w:bCs/>
                <w:color w:val="000000"/>
                <w:sz w:val="12"/>
                <w:szCs w:val="12"/>
              </w:rPr>
            </w:pPr>
            <w:r w:rsidRPr="003624FD">
              <w:rPr>
                <w:rFonts w:ascii="Arial Narrow" w:hAnsi="Arial Narrow" w:cs="Calibri"/>
                <w:b/>
                <w:bCs/>
                <w:color w:val="000000"/>
                <w:sz w:val="12"/>
                <w:szCs w:val="12"/>
              </w:rPr>
              <w:t> </w:t>
            </w:r>
          </w:p>
        </w:tc>
        <w:tc>
          <w:tcPr>
            <w:tcW w:w="572" w:type="dxa"/>
            <w:tcBorders>
              <w:top w:val="nil"/>
              <w:left w:val="nil"/>
              <w:bottom w:val="single" w:sz="8" w:space="0" w:color="auto"/>
              <w:right w:val="single" w:sz="4" w:space="0" w:color="auto"/>
            </w:tcBorders>
            <w:shd w:val="clear" w:color="auto" w:fill="auto"/>
            <w:hideMark/>
          </w:tcPr>
          <w:p w14:paraId="5D8060E1" w14:textId="77777777" w:rsidR="003624FD" w:rsidRPr="003624FD" w:rsidRDefault="003624FD" w:rsidP="003624FD">
            <w:pPr>
              <w:rPr>
                <w:rFonts w:ascii="Arial Narrow" w:hAnsi="Arial Narrow" w:cs="Calibri"/>
                <w:b/>
                <w:bCs/>
                <w:color w:val="000000"/>
                <w:sz w:val="12"/>
                <w:szCs w:val="12"/>
              </w:rPr>
            </w:pPr>
            <w:r w:rsidRPr="003624FD">
              <w:rPr>
                <w:rFonts w:ascii="Arial Narrow" w:hAnsi="Arial Narrow" w:cs="Calibri"/>
                <w:b/>
                <w:bCs/>
                <w:color w:val="000000"/>
                <w:sz w:val="12"/>
                <w:szCs w:val="12"/>
              </w:rPr>
              <w:t> </w:t>
            </w:r>
          </w:p>
        </w:tc>
        <w:tc>
          <w:tcPr>
            <w:tcW w:w="567" w:type="dxa"/>
            <w:tcBorders>
              <w:top w:val="nil"/>
              <w:left w:val="nil"/>
              <w:bottom w:val="single" w:sz="8" w:space="0" w:color="auto"/>
              <w:right w:val="single" w:sz="4" w:space="0" w:color="auto"/>
            </w:tcBorders>
            <w:shd w:val="clear" w:color="auto" w:fill="auto"/>
            <w:hideMark/>
          </w:tcPr>
          <w:p w14:paraId="21116F55" w14:textId="77777777" w:rsidR="003624FD" w:rsidRPr="003624FD" w:rsidRDefault="003624FD" w:rsidP="003624FD">
            <w:pPr>
              <w:rPr>
                <w:rFonts w:ascii="Arial Narrow" w:hAnsi="Arial Narrow" w:cs="Calibri"/>
                <w:b/>
                <w:bCs/>
                <w:color w:val="000000"/>
                <w:sz w:val="12"/>
                <w:szCs w:val="12"/>
              </w:rPr>
            </w:pPr>
            <w:r w:rsidRPr="003624FD">
              <w:rPr>
                <w:rFonts w:ascii="Arial Narrow" w:hAnsi="Arial Narrow" w:cs="Calibri"/>
                <w:b/>
                <w:bCs/>
                <w:color w:val="000000"/>
                <w:sz w:val="12"/>
                <w:szCs w:val="12"/>
              </w:rPr>
              <w:t> </w:t>
            </w:r>
          </w:p>
        </w:tc>
        <w:tc>
          <w:tcPr>
            <w:tcW w:w="570" w:type="dxa"/>
            <w:tcBorders>
              <w:top w:val="nil"/>
              <w:left w:val="nil"/>
              <w:bottom w:val="single" w:sz="8" w:space="0" w:color="auto"/>
              <w:right w:val="single" w:sz="8" w:space="0" w:color="auto"/>
            </w:tcBorders>
            <w:shd w:val="clear" w:color="auto" w:fill="auto"/>
            <w:hideMark/>
          </w:tcPr>
          <w:p w14:paraId="34E8D051" w14:textId="77777777" w:rsidR="003624FD" w:rsidRPr="003624FD" w:rsidRDefault="003624FD" w:rsidP="003624FD">
            <w:pPr>
              <w:jc w:val="right"/>
              <w:rPr>
                <w:rFonts w:ascii="Arial Narrow" w:hAnsi="Arial Narrow" w:cs="Calibri"/>
                <w:b/>
                <w:bCs/>
                <w:i/>
                <w:iCs/>
                <w:color w:val="000000"/>
                <w:sz w:val="12"/>
                <w:szCs w:val="12"/>
              </w:rPr>
            </w:pPr>
            <w:r w:rsidRPr="003624FD">
              <w:rPr>
                <w:rFonts w:ascii="Arial Narrow" w:hAnsi="Arial Narrow" w:cs="Calibri"/>
                <w:b/>
                <w:bCs/>
                <w:i/>
                <w:iCs/>
                <w:color w:val="000000"/>
                <w:sz w:val="12"/>
                <w:szCs w:val="12"/>
              </w:rPr>
              <w:t>102,98</w:t>
            </w:r>
          </w:p>
        </w:tc>
        <w:tc>
          <w:tcPr>
            <w:tcW w:w="572" w:type="dxa"/>
            <w:tcBorders>
              <w:top w:val="nil"/>
              <w:left w:val="nil"/>
              <w:bottom w:val="single" w:sz="8" w:space="0" w:color="auto"/>
              <w:right w:val="nil"/>
            </w:tcBorders>
            <w:shd w:val="clear" w:color="auto" w:fill="auto"/>
            <w:hideMark/>
          </w:tcPr>
          <w:p w14:paraId="628C955B" w14:textId="77777777" w:rsidR="003624FD" w:rsidRPr="003624FD" w:rsidRDefault="003624FD" w:rsidP="003624FD">
            <w:pPr>
              <w:rPr>
                <w:rFonts w:ascii="Arial Narrow" w:hAnsi="Arial Narrow" w:cs="Calibri"/>
                <w:b/>
                <w:bCs/>
                <w:i/>
                <w:iCs/>
                <w:color w:val="000000"/>
                <w:sz w:val="12"/>
                <w:szCs w:val="12"/>
              </w:rPr>
            </w:pPr>
            <w:r w:rsidRPr="003624FD">
              <w:rPr>
                <w:rFonts w:ascii="Arial Narrow" w:hAnsi="Arial Narrow" w:cs="Calibri"/>
                <w:b/>
                <w:bCs/>
                <w:i/>
                <w:iCs/>
                <w:color w:val="000000"/>
                <w:sz w:val="12"/>
                <w:szCs w:val="12"/>
              </w:rPr>
              <w:t> </w:t>
            </w:r>
          </w:p>
        </w:tc>
        <w:tc>
          <w:tcPr>
            <w:tcW w:w="567" w:type="dxa"/>
            <w:tcBorders>
              <w:top w:val="nil"/>
              <w:left w:val="single" w:sz="4" w:space="0" w:color="auto"/>
              <w:bottom w:val="single" w:sz="8" w:space="0" w:color="auto"/>
              <w:right w:val="nil"/>
            </w:tcBorders>
            <w:shd w:val="clear" w:color="auto" w:fill="auto"/>
            <w:hideMark/>
          </w:tcPr>
          <w:p w14:paraId="464AAD68" w14:textId="77777777" w:rsidR="003624FD" w:rsidRPr="003624FD" w:rsidRDefault="003624FD" w:rsidP="003624FD">
            <w:pPr>
              <w:rPr>
                <w:rFonts w:ascii="Arial Narrow" w:hAnsi="Arial Narrow" w:cs="Calibri"/>
                <w:b/>
                <w:bCs/>
                <w:i/>
                <w:iCs/>
                <w:color w:val="000000"/>
                <w:sz w:val="12"/>
                <w:szCs w:val="12"/>
              </w:rPr>
            </w:pPr>
            <w:r w:rsidRPr="003624FD">
              <w:rPr>
                <w:rFonts w:ascii="Arial Narrow" w:hAnsi="Arial Narrow" w:cs="Calibri"/>
                <w:b/>
                <w:bCs/>
                <w:i/>
                <w:iCs/>
                <w:color w:val="000000"/>
                <w:sz w:val="12"/>
                <w:szCs w:val="12"/>
              </w:rPr>
              <w:t> </w:t>
            </w:r>
          </w:p>
        </w:tc>
        <w:tc>
          <w:tcPr>
            <w:tcW w:w="570" w:type="dxa"/>
            <w:tcBorders>
              <w:top w:val="nil"/>
              <w:left w:val="single" w:sz="4" w:space="0" w:color="auto"/>
              <w:bottom w:val="single" w:sz="8" w:space="0" w:color="auto"/>
              <w:right w:val="single" w:sz="8" w:space="0" w:color="auto"/>
            </w:tcBorders>
            <w:shd w:val="clear" w:color="auto" w:fill="auto"/>
            <w:hideMark/>
          </w:tcPr>
          <w:p w14:paraId="39EB5775" w14:textId="77777777" w:rsidR="003624FD" w:rsidRPr="003624FD" w:rsidRDefault="003624FD" w:rsidP="003624FD">
            <w:pPr>
              <w:jc w:val="center"/>
              <w:rPr>
                <w:rFonts w:ascii="Arial Narrow" w:hAnsi="Arial Narrow" w:cs="Calibri"/>
                <w:b/>
                <w:bCs/>
                <w:i/>
                <w:iCs/>
                <w:color w:val="000000"/>
                <w:sz w:val="12"/>
                <w:szCs w:val="12"/>
              </w:rPr>
            </w:pPr>
            <w:r w:rsidRPr="003624FD">
              <w:rPr>
                <w:rFonts w:ascii="Arial Narrow" w:hAnsi="Arial Narrow" w:cs="Calibri"/>
                <w:b/>
                <w:bCs/>
                <w:i/>
                <w:iCs/>
                <w:color w:val="000000"/>
                <w:sz w:val="12"/>
                <w:szCs w:val="12"/>
              </w:rPr>
              <w:t>#ДЕЛ/0!</w:t>
            </w:r>
          </w:p>
        </w:tc>
        <w:tc>
          <w:tcPr>
            <w:tcW w:w="572" w:type="dxa"/>
            <w:tcBorders>
              <w:top w:val="nil"/>
              <w:left w:val="nil"/>
              <w:bottom w:val="single" w:sz="8" w:space="0" w:color="auto"/>
              <w:right w:val="single" w:sz="4" w:space="0" w:color="auto"/>
            </w:tcBorders>
            <w:shd w:val="clear" w:color="auto" w:fill="auto"/>
            <w:hideMark/>
          </w:tcPr>
          <w:p w14:paraId="1486F3D4" w14:textId="77777777" w:rsidR="003624FD" w:rsidRPr="003624FD" w:rsidRDefault="003624FD" w:rsidP="003624FD">
            <w:pPr>
              <w:rPr>
                <w:rFonts w:ascii="Arial Narrow" w:hAnsi="Arial Narrow" w:cs="Calibri"/>
                <w:b/>
                <w:bCs/>
                <w:color w:val="000000"/>
                <w:sz w:val="12"/>
                <w:szCs w:val="12"/>
              </w:rPr>
            </w:pPr>
            <w:r w:rsidRPr="003624FD">
              <w:rPr>
                <w:rFonts w:ascii="Arial Narrow" w:hAnsi="Arial Narrow" w:cs="Calibri"/>
                <w:b/>
                <w:bCs/>
                <w:color w:val="000000"/>
                <w:sz w:val="12"/>
                <w:szCs w:val="12"/>
              </w:rPr>
              <w:t> </w:t>
            </w:r>
          </w:p>
        </w:tc>
        <w:tc>
          <w:tcPr>
            <w:tcW w:w="567" w:type="dxa"/>
            <w:tcBorders>
              <w:top w:val="nil"/>
              <w:left w:val="nil"/>
              <w:bottom w:val="single" w:sz="8" w:space="0" w:color="auto"/>
              <w:right w:val="single" w:sz="4" w:space="0" w:color="auto"/>
            </w:tcBorders>
            <w:shd w:val="clear" w:color="auto" w:fill="auto"/>
            <w:hideMark/>
          </w:tcPr>
          <w:p w14:paraId="1844DB11" w14:textId="77777777" w:rsidR="003624FD" w:rsidRPr="003624FD" w:rsidRDefault="003624FD" w:rsidP="003624FD">
            <w:pPr>
              <w:rPr>
                <w:rFonts w:ascii="Arial Narrow" w:hAnsi="Arial Narrow" w:cs="Calibri"/>
                <w:b/>
                <w:bCs/>
                <w:color w:val="000000"/>
                <w:sz w:val="12"/>
                <w:szCs w:val="12"/>
              </w:rPr>
            </w:pPr>
            <w:r w:rsidRPr="003624FD">
              <w:rPr>
                <w:rFonts w:ascii="Arial Narrow" w:hAnsi="Arial Narrow" w:cs="Calibri"/>
                <w:b/>
                <w:bCs/>
                <w:color w:val="000000"/>
                <w:sz w:val="12"/>
                <w:szCs w:val="12"/>
              </w:rPr>
              <w:t> </w:t>
            </w:r>
          </w:p>
        </w:tc>
        <w:tc>
          <w:tcPr>
            <w:tcW w:w="570" w:type="dxa"/>
            <w:tcBorders>
              <w:top w:val="nil"/>
              <w:left w:val="nil"/>
              <w:bottom w:val="single" w:sz="8" w:space="0" w:color="auto"/>
              <w:right w:val="single" w:sz="8" w:space="0" w:color="auto"/>
            </w:tcBorders>
            <w:shd w:val="clear" w:color="auto" w:fill="auto"/>
            <w:hideMark/>
          </w:tcPr>
          <w:p w14:paraId="2494E6DB" w14:textId="77777777" w:rsidR="003624FD" w:rsidRPr="003624FD" w:rsidRDefault="003624FD" w:rsidP="003624FD">
            <w:pPr>
              <w:jc w:val="right"/>
              <w:rPr>
                <w:rFonts w:ascii="Arial Narrow" w:hAnsi="Arial Narrow" w:cs="Calibri"/>
                <w:b/>
                <w:bCs/>
                <w:i/>
                <w:iCs/>
                <w:color w:val="000000"/>
                <w:sz w:val="12"/>
                <w:szCs w:val="12"/>
              </w:rPr>
            </w:pPr>
            <w:r w:rsidRPr="003624FD">
              <w:rPr>
                <w:rFonts w:ascii="Arial Narrow" w:hAnsi="Arial Narrow" w:cs="Calibri"/>
                <w:b/>
                <w:bCs/>
                <w:i/>
                <w:iCs/>
                <w:color w:val="000000"/>
                <w:sz w:val="12"/>
                <w:szCs w:val="12"/>
              </w:rPr>
              <w:t>109,60</w:t>
            </w:r>
          </w:p>
        </w:tc>
        <w:tc>
          <w:tcPr>
            <w:tcW w:w="572" w:type="dxa"/>
            <w:tcBorders>
              <w:top w:val="nil"/>
              <w:left w:val="nil"/>
              <w:bottom w:val="single" w:sz="8" w:space="0" w:color="auto"/>
              <w:right w:val="single" w:sz="4" w:space="0" w:color="auto"/>
            </w:tcBorders>
            <w:shd w:val="clear" w:color="auto" w:fill="auto"/>
            <w:hideMark/>
          </w:tcPr>
          <w:p w14:paraId="7F692490" w14:textId="77777777" w:rsidR="003624FD" w:rsidRPr="003624FD" w:rsidRDefault="003624FD" w:rsidP="003624FD">
            <w:pPr>
              <w:rPr>
                <w:rFonts w:ascii="Arial Narrow" w:hAnsi="Arial Narrow" w:cs="Calibri"/>
                <w:b/>
                <w:bCs/>
                <w:color w:val="000000"/>
                <w:sz w:val="12"/>
                <w:szCs w:val="12"/>
              </w:rPr>
            </w:pPr>
            <w:r w:rsidRPr="003624FD">
              <w:rPr>
                <w:rFonts w:ascii="Arial Narrow" w:hAnsi="Arial Narrow" w:cs="Calibri"/>
                <w:b/>
                <w:bCs/>
                <w:color w:val="000000"/>
                <w:sz w:val="12"/>
                <w:szCs w:val="12"/>
              </w:rPr>
              <w:t> </w:t>
            </w:r>
          </w:p>
        </w:tc>
        <w:tc>
          <w:tcPr>
            <w:tcW w:w="567" w:type="dxa"/>
            <w:tcBorders>
              <w:top w:val="nil"/>
              <w:left w:val="nil"/>
              <w:bottom w:val="single" w:sz="8" w:space="0" w:color="auto"/>
              <w:right w:val="single" w:sz="4" w:space="0" w:color="auto"/>
            </w:tcBorders>
            <w:shd w:val="clear" w:color="auto" w:fill="auto"/>
            <w:hideMark/>
          </w:tcPr>
          <w:p w14:paraId="7FACB3AD" w14:textId="77777777" w:rsidR="003624FD" w:rsidRPr="003624FD" w:rsidRDefault="003624FD" w:rsidP="003624FD">
            <w:pPr>
              <w:rPr>
                <w:rFonts w:ascii="Arial Narrow" w:hAnsi="Arial Narrow" w:cs="Calibri"/>
                <w:b/>
                <w:bCs/>
                <w:color w:val="000000"/>
                <w:sz w:val="12"/>
                <w:szCs w:val="12"/>
              </w:rPr>
            </w:pPr>
            <w:r w:rsidRPr="003624FD">
              <w:rPr>
                <w:rFonts w:ascii="Arial Narrow" w:hAnsi="Arial Narrow" w:cs="Calibri"/>
                <w:b/>
                <w:bCs/>
                <w:color w:val="000000"/>
                <w:sz w:val="12"/>
                <w:szCs w:val="12"/>
              </w:rPr>
              <w:t> </w:t>
            </w:r>
          </w:p>
        </w:tc>
        <w:tc>
          <w:tcPr>
            <w:tcW w:w="570" w:type="dxa"/>
            <w:tcBorders>
              <w:top w:val="nil"/>
              <w:left w:val="nil"/>
              <w:bottom w:val="single" w:sz="8" w:space="0" w:color="auto"/>
              <w:right w:val="single" w:sz="8" w:space="0" w:color="auto"/>
            </w:tcBorders>
            <w:shd w:val="clear" w:color="auto" w:fill="auto"/>
            <w:hideMark/>
          </w:tcPr>
          <w:p w14:paraId="1F75EE5C" w14:textId="77777777" w:rsidR="003624FD" w:rsidRPr="003624FD" w:rsidRDefault="003624FD" w:rsidP="003624FD">
            <w:pPr>
              <w:jc w:val="right"/>
              <w:rPr>
                <w:rFonts w:ascii="Arial Narrow" w:hAnsi="Arial Narrow" w:cs="Calibri"/>
                <w:b/>
                <w:bCs/>
                <w:i/>
                <w:iCs/>
                <w:color w:val="000000"/>
                <w:sz w:val="12"/>
                <w:szCs w:val="12"/>
              </w:rPr>
            </w:pPr>
            <w:r w:rsidRPr="003624FD">
              <w:rPr>
                <w:rFonts w:ascii="Arial Narrow" w:hAnsi="Arial Narrow" w:cs="Calibri"/>
                <w:b/>
                <w:bCs/>
                <w:i/>
                <w:iCs/>
                <w:color w:val="000000"/>
                <w:sz w:val="12"/>
                <w:szCs w:val="12"/>
              </w:rPr>
              <w:t>151,61</w:t>
            </w:r>
          </w:p>
        </w:tc>
        <w:tc>
          <w:tcPr>
            <w:tcW w:w="572" w:type="dxa"/>
            <w:tcBorders>
              <w:top w:val="nil"/>
              <w:left w:val="nil"/>
              <w:bottom w:val="single" w:sz="8" w:space="0" w:color="auto"/>
              <w:right w:val="nil"/>
            </w:tcBorders>
            <w:shd w:val="clear" w:color="auto" w:fill="auto"/>
            <w:hideMark/>
          </w:tcPr>
          <w:p w14:paraId="0A45F24D" w14:textId="77777777" w:rsidR="003624FD" w:rsidRPr="003624FD" w:rsidRDefault="003624FD" w:rsidP="003624FD">
            <w:pPr>
              <w:rPr>
                <w:rFonts w:ascii="Arial Narrow" w:hAnsi="Arial Narrow" w:cs="Calibri"/>
                <w:b/>
                <w:bCs/>
                <w:color w:val="000000"/>
                <w:sz w:val="12"/>
                <w:szCs w:val="12"/>
              </w:rPr>
            </w:pPr>
            <w:r w:rsidRPr="003624FD">
              <w:rPr>
                <w:rFonts w:ascii="Arial Narrow" w:hAnsi="Arial Narrow" w:cs="Calibri"/>
                <w:b/>
                <w:bCs/>
                <w:color w:val="000000"/>
                <w:sz w:val="12"/>
                <w:szCs w:val="12"/>
              </w:rPr>
              <w:t> </w:t>
            </w:r>
          </w:p>
        </w:tc>
        <w:tc>
          <w:tcPr>
            <w:tcW w:w="572" w:type="dxa"/>
            <w:tcBorders>
              <w:top w:val="nil"/>
              <w:left w:val="single" w:sz="4" w:space="0" w:color="auto"/>
              <w:bottom w:val="single" w:sz="8" w:space="0" w:color="auto"/>
              <w:right w:val="nil"/>
            </w:tcBorders>
            <w:shd w:val="clear" w:color="auto" w:fill="auto"/>
            <w:hideMark/>
          </w:tcPr>
          <w:p w14:paraId="386D3443" w14:textId="77777777" w:rsidR="003624FD" w:rsidRPr="003624FD" w:rsidRDefault="003624FD" w:rsidP="003624FD">
            <w:pPr>
              <w:rPr>
                <w:rFonts w:ascii="Arial Narrow" w:hAnsi="Arial Narrow" w:cs="Calibri"/>
                <w:b/>
                <w:bCs/>
                <w:color w:val="000000"/>
                <w:sz w:val="12"/>
                <w:szCs w:val="12"/>
              </w:rPr>
            </w:pPr>
            <w:r w:rsidRPr="003624FD">
              <w:rPr>
                <w:rFonts w:ascii="Arial Narrow" w:hAnsi="Arial Narrow" w:cs="Calibri"/>
                <w:b/>
                <w:bCs/>
                <w:color w:val="000000"/>
                <w:sz w:val="12"/>
                <w:szCs w:val="12"/>
              </w:rPr>
              <w:t> </w:t>
            </w:r>
          </w:p>
        </w:tc>
        <w:tc>
          <w:tcPr>
            <w:tcW w:w="572" w:type="dxa"/>
            <w:tcBorders>
              <w:top w:val="nil"/>
              <w:left w:val="single" w:sz="4" w:space="0" w:color="auto"/>
              <w:bottom w:val="single" w:sz="8" w:space="0" w:color="auto"/>
              <w:right w:val="single" w:sz="8" w:space="0" w:color="auto"/>
            </w:tcBorders>
            <w:shd w:val="clear" w:color="auto" w:fill="auto"/>
            <w:hideMark/>
          </w:tcPr>
          <w:p w14:paraId="507AC255" w14:textId="77777777" w:rsidR="003624FD" w:rsidRPr="003624FD" w:rsidRDefault="003624FD" w:rsidP="003624FD">
            <w:pPr>
              <w:jc w:val="right"/>
              <w:rPr>
                <w:rFonts w:ascii="Arial Narrow" w:hAnsi="Arial Narrow" w:cs="Calibri"/>
                <w:b/>
                <w:bCs/>
                <w:i/>
                <w:iCs/>
                <w:color w:val="000000"/>
                <w:sz w:val="12"/>
                <w:szCs w:val="12"/>
              </w:rPr>
            </w:pPr>
            <w:r w:rsidRPr="003624FD">
              <w:rPr>
                <w:rFonts w:ascii="Arial Narrow" w:hAnsi="Arial Narrow" w:cs="Calibri"/>
                <w:b/>
                <w:bCs/>
                <w:i/>
                <w:iCs/>
                <w:color w:val="000000"/>
                <w:sz w:val="12"/>
                <w:szCs w:val="12"/>
              </w:rPr>
              <w:t>112,00</w:t>
            </w:r>
          </w:p>
        </w:tc>
        <w:tc>
          <w:tcPr>
            <w:tcW w:w="607" w:type="dxa"/>
            <w:tcBorders>
              <w:top w:val="nil"/>
              <w:left w:val="nil"/>
              <w:bottom w:val="single" w:sz="8" w:space="0" w:color="auto"/>
              <w:right w:val="nil"/>
            </w:tcBorders>
            <w:shd w:val="clear" w:color="auto" w:fill="auto"/>
            <w:hideMark/>
          </w:tcPr>
          <w:p w14:paraId="107E2879"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30" w:type="dxa"/>
            <w:tcBorders>
              <w:top w:val="nil"/>
              <w:left w:val="single" w:sz="4" w:space="0" w:color="auto"/>
              <w:bottom w:val="single" w:sz="8" w:space="0" w:color="auto"/>
              <w:right w:val="nil"/>
            </w:tcBorders>
            <w:shd w:val="clear" w:color="auto" w:fill="auto"/>
            <w:hideMark/>
          </w:tcPr>
          <w:p w14:paraId="52E36B85" w14:textId="77777777" w:rsidR="003624FD" w:rsidRPr="003624FD" w:rsidRDefault="003624FD" w:rsidP="003624FD">
            <w:pPr>
              <w:jc w:val="right"/>
              <w:rPr>
                <w:rFonts w:ascii="Arial Narrow" w:hAnsi="Arial Narrow" w:cs="Calibri"/>
                <w:b/>
                <w:bCs/>
                <w:color w:val="000000"/>
                <w:sz w:val="12"/>
                <w:szCs w:val="12"/>
              </w:rPr>
            </w:pPr>
            <w:r w:rsidRPr="003624FD">
              <w:rPr>
                <w:rFonts w:ascii="Arial Narrow" w:hAnsi="Arial Narrow" w:cs="Calibri"/>
                <w:b/>
                <w:bCs/>
                <w:color w:val="000000"/>
                <w:sz w:val="12"/>
                <w:szCs w:val="12"/>
              </w:rPr>
              <w:t>0,00</w:t>
            </w:r>
          </w:p>
        </w:tc>
        <w:tc>
          <w:tcPr>
            <w:tcW w:w="570" w:type="dxa"/>
            <w:tcBorders>
              <w:top w:val="nil"/>
              <w:left w:val="single" w:sz="4" w:space="0" w:color="auto"/>
              <w:bottom w:val="single" w:sz="8" w:space="0" w:color="auto"/>
              <w:right w:val="single" w:sz="8" w:space="0" w:color="auto"/>
            </w:tcBorders>
            <w:shd w:val="clear" w:color="auto" w:fill="auto"/>
            <w:hideMark/>
          </w:tcPr>
          <w:p w14:paraId="79A0A4AE" w14:textId="77777777" w:rsidR="003624FD" w:rsidRPr="003624FD" w:rsidRDefault="003624FD" w:rsidP="003624FD">
            <w:pPr>
              <w:jc w:val="right"/>
              <w:rPr>
                <w:rFonts w:ascii="Arial Narrow" w:hAnsi="Arial Narrow" w:cs="Calibri"/>
                <w:b/>
                <w:bCs/>
                <w:i/>
                <w:iCs/>
                <w:color w:val="000000"/>
                <w:sz w:val="12"/>
                <w:szCs w:val="12"/>
              </w:rPr>
            </w:pPr>
            <w:r w:rsidRPr="003624FD">
              <w:rPr>
                <w:rFonts w:ascii="Arial Narrow" w:hAnsi="Arial Narrow" w:cs="Calibri"/>
                <w:b/>
                <w:bCs/>
                <w:i/>
                <w:iCs/>
                <w:color w:val="000000"/>
                <w:sz w:val="12"/>
                <w:szCs w:val="12"/>
              </w:rPr>
              <w:t>-39,61</w:t>
            </w:r>
          </w:p>
        </w:tc>
        <w:tc>
          <w:tcPr>
            <w:tcW w:w="13" w:type="dxa"/>
            <w:vAlign w:val="center"/>
            <w:hideMark/>
          </w:tcPr>
          <w:p w14:paraId="22DA9F79" w14:textId="77777777" w:rsidR="003624FD" w:rsidRPr="003624FD" w:rsidRDefault="003624FD" w:rsidP="003624FD">
            <w:pPr>
              <w:rPr>
                <w:sz w:val="12"/>
                <w:szCs w:val="12"/>
              </w:rPr>
            </w:pPr>
          </w:p>
        </w:tc>
        <w:tc>
          <w:tcPr>
            <w:tcW w:w="3" w:type="dxa"/>
            <w:vAlign w:val="center"/>
            <w:hideMark/>
          </w:tcPr>
          <w:p w14:paraId="3824ACF7" w14:textId="77777777" w:rsidR="003624FD" w:rsidRPr="003624FD" w:rsidRDefault="003624FD" w:rsidP="003624FD">
            <w:pPr>
              <w:rPr>
                <w:sz w:val="12"/>
                <w:szCs w:val="12"/>
              </w:rPr>
            </w:pPr>
          </w:p>
        </w:tc>
        <w:tc>
          <w:tcPr>
            <w:tcW w:w="11" w:type="dxa"/>
            <w:vAlign w:val="center"/>
            <w:hideMark/>
          </w:tcPr>
          <w:p w14:paraId="720C488F" w14:textId="77777777" w:rsidR="003624FD" w:rsidRPr="003624FD" w:rsidRDefault="003624FD" w:rsidP="003624FD">
            <w:pPr>
              <w:rPr>
                <w:sz w:val="12"/>
                <w:szCs w:val="12"/>
              </w:rPr>
            </w:pPr>
          </w:p>
        </w:tc>
        <w:tc>
          <w:tcPr>
            <w:tcW w:w="11" w:type="dxa"/>
            <w:vAlign w:val="center"/>
            <w:hideMark/>
          </w:tcPr>
          <w:p w14:paraId="5C488511" w14:textId="77777777" w:rsidR="003624FD" w:rsidRPr="003624FD" w:rsidRDefault="003624FD" w:rsidP="003624FD">
            <w:pPr>
              <w:rPr>
                <w:sz w:val="12"/>
                <w:szCs w:val="12"/>
              </w:rPr>
            </w:pPr>
          </w:p>
        </w:tc>
      </w:tr>
      <w:tr w:rsidR="003624FD" w:rsidRPr="003624FD" w14:paraId="624741FE" w14:textId="77777777" w:rsidTr="00104FF4">
        <w:trPr>
          <w:trHeight w:val="300"/>
          <w:jc w:val="center"/>
        </w:trPr>
        <w:tc>
          <w:tcPr>
            <w:tcW w:w="473" w:type="dxa"/>
            <w:tcBorders>
              <w:top w:val="nil"/>
              <w:left w:val="nil"/>
              <w:bottom w:val="nil"/>
              <w:right w:val="nil"/>
            </w:tcBorders>
            <w:shd w:val="clear" w:color="auto" w:fill="auto"/>
            <w:vAlign w:val="center"/>
            <w:hideMark/>
          </w:tcPr>
          <w:p w14:paraId="7512CD4B" w14:textId="77777777" w:rsidR="003624FD" w:rsidRPr="003624FD" w:rsidRDefault="003624FD" w:rsidP="003624FD">
            <w:pPr>
              <w:jc w:val="right"/>
              <w:rPr>
                <w:rFonts w:ascii="Arial Narrow" w:hAnsi="Arial Narrow" w:cs="Calibri"/>
                <w:b/>
                <w:bCs/>
                <w:i/>
                <w:iCs/>
                <w:color w:val="000000"/>
                <w:sz w:val="12"/>
                <w:szCs w:val="12"/>
              </w:rPr>
            </w:pPr>
          </w:p>
        </w:tc>
        <w:tc>
          <w:tcPr>
            <w:tcW w:w="1246" w:type="dxa"/>
            <w:tcBorders>
              <w:top w:val="nil"/>
              <w:left w:val="nil"/>
              <w:bottom w:val="nil"/>
              <w:right w:val="nil"/>
            </w:tcBorders>
            <w:shd w:val="clear" w:color="auto" w:fill="auto"/>
            <w:noWrap/>
            <w:vAlign w:val="center"/>
            <w:hideMark/>
          </w:tcPr>
          <w:p w14:paraId="6D5A9E05" w14:textId="77777777" w:rsidR="003624FD" w:rsidRPr="003624FD" w:rsidRDefault="003624FD" w:rsidP="003624FD">
            <w:pPr>
              <w:jc w:val="center"/>
              <w:rPr>
                <w:b/>
                <w:bCs/>
                <w:color w:val="000000"/>
                <w:sz w:val="12"/>
                <w:szCs w:val="12"/>
              </w:rPr>
            </w:pPr>
            <w:r w:rsidRPr="003624FD">
              <w:rPr>
                <w:b/>
                <w:bCs/>
                <w:color w:val="000000"/>
                <w:sz w:val="12"/>
                <w:szCs w:val="12"/>
              </w:rPr>
              <w:t xml:space="preserve">         Товарная выручкка</w:t>
            </w:r>
          </w:p>
        </w:tc>
        <w:tc>
          <w:tcPr>
            <w:tcW w:w="1493" w:type="dxa"/>
            <w:tcBorders>
              <w:top w:val="nil"/>
              <w:left w:val="nil"/>
              <w:bottom w:val="nil"/>
              <w:right w:val="nil"/>
            </w:tcBorders>
            <w:shd w:val="clear" w:color="auto" w:fill="auto"/>
            <w:noWrap/>
            <w:vAlign w:val="center"/>
            <w:hideMark/>
          </w:tcPr>
          <w:p w14:paraId="486D15AF" w14:textId="77777777" w:rsidR="003624FD" w:rsidRPr="003624FD" w:rsidRDefault="003624FD" w:rsidP="003624FD">
            <w:pPr>
              <w:jc w:val="center"/>
              <w:rPr>
                <w:b/>
                <w:bCs/>
                <w:color w:val="000000"/>
                <w:sz w:val="12"/>
                <w:szCs w:val="12"/>
              </w:rPr>
            </w:pPr>
          </w:p>
        </w:tc>
        <w:tc>
          <w:tcPr>
            <w:tcW w:w="459" w:type="dxa"/>
            <w:tcBorders>
              <w:top w:val="nil"/>
              <w:left w:val="nil"/>
              <w:bottom w:val="nil"/>
              <w:right w:val="nil"/>
            </w:tcBorders>
            <w:shd w:val="clear" w:color="auto" w:fill="auto"/>
            <w:vAlign w:val="center"/>
            <w:hideMark/>
          </w:tcPr>
          <w:p w14:paraId="1BE5BBC2" w14:textId="77777777" w:rsidR="003624FD" w:rsidRPr="003624FD" w:rsidRDefault="003624FD" w:rsidP="003624FD">
            <w:pPr>
              <w:jc w:val="center"/>
              <w:rPr>
                <w:sz w:val="12"/>
                <w:szCs w:val="12"/>
              </w:rPr>
            </w:pPr>
          </w:p>
        </w:tc>
        <w:tc>
          <w:tcPr>
            <w:tcW w:w="602" w:type="dxa"/>
            <w:tcBorders>
              <w:top w:val="nil"/>
              <w:left w:val="nil"/>
              <w:bottom w:val="nil"/>
              <w:right w:val="nil"/>
            </w:tcBorders>
            <w:shd w:val="clear" w:color="auto" w:fill="auto"/>
            <w:hideMark/>
          </w:tcPr>
          <w:p w14:paraId="5760CB81" w14:textId="77777777" w:rsidR="003624FD" w:rsidRPr="003624FD" w:rsidRDefault="003624FD" w:rsidP="003624FD">
            <w:pPr>
              <w:jc w:val="center"/>
              <w:rPr>
                <w:sz w:val="12"/>
                <w:szCs w:val="12"/>
              </w:rPr>
            </w:pPr>
          </w:p>
        </w:tc>
        <w:tc>
          <w:tcPr>
            <w:tcW w:w="572" w:type="dxa"/>
            <w:tcBorders>
              <w:top w:val="nil"/>
              <w:left w:val="nil"/>
              <w:bottom w:val="nil"/>
              <w:right w:val="nil"/>
            </w:tcBorders>
            <w:shd w:val="clear" w:color="auto" w:fill="auto"/>
            <w:hideMark/>
          </w:tcPr>
          <w:p w14:paraId="376BFF63" w14:textId="77777777" w:rsidR="003624FD" w:rsidRPr="003624FD" w:rsidRDefault="003624FD" w:rsidP="003624FD">
            <w:pPr>
              <w:rPr>
                <w:sz w:val="12"/>
                <w:szCs w:val="12"/>
              </w:rPr>
            </w:pPr>
          </w:p>
        </w:tc>
        <w:tc>
          <w:tcPr>
            <w:tcW w:w="567" w:type="dxa"/>
            <w:tcBorders>
              <w:top w:val="nil"/>
              <w:left w:val="nil"/>
              <w:bottom w:val="nil"/>
              <w:right w:val="nil"/>
            </w:tcBorders>
            <w:shd w:val="clear" w:color="auto" w:fill="auto"/>
            <w:hideMark/>
          </w:tcPr>
          <w:p w14:paraId="4531458B" w14:textId="77777777" w:rsidR="003624FD" w:rsidRPr="003624FD" w:rsidRDefault="003624FD" w:rsidP="003624FD">
            <w:pPr>
              <w:rPr>
                <w:sz w:val="12"/>
                <w:szCs w:val="12"/>
              </w:rPr>
            </w:pPr>
          </w:p>
        </w:tc>
        <w:tc>
          <w:tcPr>
            <w:tcW w:w="570" w:type="dxa"/>
            <w:tcBorders>
              <w:top w:val="nil"/>
              <w:left w:val="nil"/>
              <w:bottom w:val="nil"/>
              <w:right w:val="nil"/>
            </w:tcBorders>
            <w:shd w:val="clear" w:color="auto" w:fill="auto"/>
            <w:hideMark/>
          </w:tcPr>
          <w:p w14:paraId="0E45B167" w14:textId="77777777" w:rsidR="003624FD" w:rsidRPr="003624FD" w:rsidRDefault="003624FD" w:rsidP="003624FD">
            <w:pPr>
              <w:rPr>
                <w:sz w:val="12"/>
                <w:szCs w:val="12"/>
              </w:rPr>
            </w:pPr>
          </w:p>
        </w:tc>
        <w:tc>
          <w:tcPr>
            <w:tcW w:w="572" w:type="dxa"/>
            <w:tcBorders>
              <w:top w:val="nil"/>
              <w:left w:val="nil"/>
              <w:bottom w:val="nil"/>
              <w:right w:val="nil"/>
            </w:tcBorders>
            <w:shd w:val="clear" w:color="auto" w:fill="auto"/>
            <w:hideMark/>
          </w:tcPr>
          <w:p w14:paraId="22B36FF9" w14:textId="77777777" w:rsidR="003624FD" w:rsidRPr="003624FD" w:rsidRDefault="003624FD" w:rsidP="003624FD">
            <w:pPr>
              <w:rPr>
                <w:sz w:val="12"/>
                <w:szCs w:val="12"/>
              </w:rPr>
            </w:pPr>
          </w:p>
        </w:tc>
        <w:tc>
          <w:tcPr>
            <w:tcW w:w="567" w:type="dxa"/>
            <w:tcBorders>
              <w:top w:val="nil"/>
              <w:left w:val="nil"/>
              <w:bottom w:val="nil"/>
              <w:right w:val="nil"/>
            </w:tcBorders>
            <w:shd w:val="clear" w:color="auto" w:fill="auto"/>
            <w:hideMark/>
          </w:tcPr>
          <w:p w14:paraId="58DB55BC" w14:textId="77777777" w:rsidR="003624FD" w:rsidRPr="003624FD" w:rsidRDefault="003624FD" w:rsidP="003624FD">
            <w:pPr>
              <w:rPr>
                <w:sz w:val="12"/>
                <w:szCs w:val="12"/>
              </w:rPr>
            </w:pPr>
          </w:p>
        </w:tc>
        <w:tc>
          <w:tcPr>
            <w:tcW w:w="570" w:type="dxa"/>
            <w:tcBorders>
              <w:top w:val="nil"/>
              <w:left w:val="nil"/>
              <w:bottom w:val="nil"/>
              <w:right w:val="nil"/>
            </w:tcBorders>
            <w:shd w:val="clear" w:color="auto" w:fill="auto"/>
            <w:hideMark/>
          </w:tcPr>
          <w:p w14:paraId="7174E290" w14:textId="77777777" w:rsidR="003624FD" w:rsidRPr="003624FD" w:rsidRDefault="003624FD" w:rsidP="003624FD">
            <w:pPr>
              <w:jc w:val="right"/>
              <w:rPr>
                <w:rFonts w:ascii="Arial Narrow" w:hAnsi="Arial Narrow" w:cs="Calibri"/>
                <w:b/>
                <w:bCs/>
                <w:i/>
                <w:iCs/>
                <w:color w:val="000000"/>
                <w:sz w:val="12"/>
                <w:szCs w:val="12"/>
              </w:rPr>
            </w:pPr>
            <w:r w:rsidRPr="003624FD">
              <w:rPr>
                <w:rFonts w:ascii="Arial Narrow" w:hAnsi="Arial Narrow" w:cs="Calibri"/>
                <w:b/>
                <w:bCs/>
                <w:i/>
                <w:iCs/>
                <w:color w:val="000000"/>
                <w:sz w:val="12"/>
                <w:szCs w:val="12"/>
              </w:rPr>
              <w:t>620169,48</w:t>
            </w:r>
          </w:p>
        </w:tc>
        <w:tc>
          <w:tcPr>
            <w:tcW w:w="572" w:type="dxa"/>
            <w:tcBorders>
              <w:top w:val="nil"/>
              <w:left w:val="nil"/>
              <w:bottom w:val="nil"/>
              <w:right w:val="nil"/>
            </w:tcBorders>
            <w:shd w:val="clear" w:color="auto" w:fill="auto"/>
            <w:hideMark/>
          </w:tcPr>
          <w:p w14:paraId="2C24A347" w14:textId="77777777" w:rsidR="003624FD" w:rsidRPr="003624FD" w:rsidRDefault="003624FD" w:rsidP="003624FD">
            <w:pPr>
              <w:jc w:val="right"/>
              <w:rPr>
                <w:rFonts w:ascii="Arial Narrow" w:hAnsi="Arial Narrow" w:cs="Calibri"/>
                <w:b/>
                <w:bCs/>
                <w:i/>
                <w:iCs/>
                <w:color w:val="000000"/>
                <w:sz w:val="12"/>
                <w:szCs w:val="12"/>
              </w:rPr>
            </w:pPr>
          </w:p>
        </w:tc>
        <w:tc>
          <w:tcPr>
            <w:tcW w:w="567" w:type="dxa"/>
            <w:tcBorders>
              <w:top w:val="nil"/>
              <w:left w:val="nil"/>
              <w:bottom w:val="nil"/>
              <w:right w:val="nil"/>
            </w:tcBorders>
            <w:shd w:val="clear" w:color="auto" w:fill="auto"/>
            <w:hideMark/>
          </w:tcPr>
          <w:p w14:paraId="1498A31A" w14:textId="77777777" w:rsidR="003624FD" w:rsidRPr="003624FD" w:rsidRDefault="003624FD" w:rsidP="003624FD">
            <w:pPr>
              <w:rPr>
                <w:sz w:val="12"/>
                <w:szCs w:val="12"/>
              </w:rPr>
            </w:pPr>
          </w:p>
        </w:tc>
        <w:tc>
          <w:tcPr>
            <w:tcW w:w="570" w:type="dxa"/>
            <w:tcBorders>
              <w:top w:val="nil"/>
              <w:left w:val="nil"/>
              <w:bottom w:val="nil"/>
              <w:right w:val="nil"/>
            </w:tcBorders>
            <w:shd w:val="clear" w:color="auto" w:fill="auto"/>
            <w:hideMark/>
          </w:tcPr>
          <w:p w14:paraId="3EB5DAC9" w14:textId="77777777" w:rsidR="003624FD" w:rsidRPr="003624FD" w:rsidRDefault="003624FD" w:rsidP="003624FD">
            <w:pPr>
              <w:rPr>
                <w:sz w:val="12"/>
                <w:szCs w:val="12"/>
              </w:rPr>
            </w:pPr>
          </w:p>
        </w:tc>
        <w:tc>
          <w:tcPr>
            <w:tcW w:w="572" w:type="dxa"/>
            <w:tcBorders>
              <w:top w:val="nil"/>
              <w:left w:val="nil"/>
              <w:bottom w:val="nil"/>
              <w:right w:val="nil"/>
            </w:tcBorders>
            <w:shd w:val="clear" w:color="auto" w:fill="auto"/>
            <w:hideMark/>
          </w:tcPr>
          <w:p w14:paraId="61972FA7" w14:textId="77777777" w:rsidR="003624FD" w:rsidRPr="003624FD" w:rsidRDefault="003624FD" w:rsidP="003624FD">
            <w:pPr>
              <w:rPr>
                <w:sz w:val="12"/>
                <w:szCs w:val="12"/>
              </w:rPr>
            </w:pPr>
          </w:p>
        </w:tc>
        <w:tc>
          <w:tcPr>
            <w:tcW w:w="567" w:type="dxa"/>
            <w:tcBorders>
              <w:top w:val="nil"/>
              <w:left w:val="nil"/>
              <w:bottom w:val="nil"/>
              <w:right w:val="nil"/>
            </w:tcBorders>
            <w:shd w:val="clear" w:color="auto" w:fill="auto"/>
            <w:hideMark/>
          </w:tcPr>
          <w:p w14:paraId="000C0352" w14:textId="77777777" w:rsidR="003624FD" w:rsidRPr="003624FD" w:rsidRDefault="003624FD" w:rsidP="003624FD">
            <w:pPr>
              <w:rPr>
                <w:sz w:val="12"/>
                <w:szCs w:val="12"/>
              </w:rPr>
            </w:pPr>
          </w:p>
        </w:tc>
        <w:tc>
          <w:tcPr>
            <w:tcW w:w="570" w:type="dxa"/>
            <w:tcBorders>
              <w:top w:val="nil"/>
              <w:left w:val="nil"/>
              <w:bottom w:val="nil"/>
              <w:right w:val="nil"/>
            </w:tcBorders>
            <w:shd w:val="clear" w:color="auto" w:fill="auto"/>
            <w:hideMark/>
          </w:tcPr>
          <w:p w14:paraId="67E8189C" w14:textId="77777777" w:rsidR="003624FD" w:rsidRPr="003624FD" w:rsidRDefault="003624FD" w:rsidP="003624FD">
            <w:pPr>
              <w:rPr>
                <w:sz w:val="12"/>
                <w:szCs w:val="12"/>
              </w:rPr>
            </w:pPr>
          </w:p>
        </w:tc>
        <w:tc>
          <w:tcPr>
            <w:tcW w:w="572" w:type="dxa"/>
            <w:tcBorders>
              <w:top w:val="nil"/>
              <w:left w:val="nil"/>
              <w:bottom w:val="nil"/>
              <w:right w:val="nil"/>
            </w:tcBorders>
            <w:shd w:val="clear" w:color="auto" w:fill="auto"/>
            <w:hideMark/>
          </w:tcPr>
          <w:p w14:paraId="4E04FEE0" w14:textId="77777777" w:rsidR="003624FD" w:rsidRPr="003624FD" w:rsidRDefault="003624FD" w:rsidP="003624FD">
            <w:pPr>
              <w:rPr>
                <w:sz w:val="12"/>
                <w:szCs w:val="12"/>
              </w:rPr>
            </w:pPr>
          </w:p>
        </w:tc>
        <w:tc>
          <w:tcPr>
            <w:tcW w:w="572" w:type="dxa"/>
            <w:tcBorders>
              <w:top w:val="nil"/>
              <w:left w:val="nil"/>
              <w:bottom w:val="nil"/>
              <w:right w:val="nil"/>
            </w:tcBorders>
            <w:shd w:val="clear" w:color="auto" w:fill="auto"/>
            <w:hideMark/>
          </w:tcPr>
          <w:p w14:paraId="30B2B590" w14:textId="77777777" w:rsidR="003624FD" w:rsidRPr="003624FD" w:rsidRDefault="003624FD" w:rsidP="003624FD">
            <w:pPr>
              <w:rPr>
                <w:sz w:val="12"/>
                <w:szCs w:val="12"/>
              </w:rPr>
            </w:pPr>
          </w:p>
        </w:tc>
        <w:tc>
          <w:tcPr>
            <w:tcW w:w="572" w:type="dxa"/>
            <w:tcBorders>
              <w:top w:val="nil"/>
              <w:left w:val="nil"/>
              <w:bottom w:val="nil"/>
              <w:right w:val="nil"/>
            </w:tcBorders>
            <w:shd w:val="clear" w:color="auto" w:fill="auto"/>
            <w:hideMark/>
          </w:tcPr>
          <w:p w14:paraId="52EC1527" w14:textId="77777777" w:rsidR="003624FD" w:rsidRPr="003624FD" w:rsidRDefault="003624FD" w:rsidP="003624FD">
            <w:pPr>
              <w:rPr>
                <w:sz w:val="12"/>
                <w:szCs w:val="12"/>
              </w:rPr>
            </w:pPr>
          </w:p>
        </w:tc>
        <w:tc>
          <w:tcPr>
            <w:tcW w:w="607" w:type="dxa"/>
            <w:tcBorders>
              <w:top w:val="nil"/>
              <w:left w:val="nil"/>
              <w:bottom w:val="nil"/>
              <w:right w:val="nil"/>
            </w:tcBorders>
            <w:shd w:val="clear" w:color="auto" w:fill="auto"/>
            <w:hideMark/>
          </w:tcPr>
          <w:p w14:paraId="45F449B7" w14:textId="77777777" w:rsidR="003624FD" w:rsidRPr="003624FD" w:rsidRDefault="003624FD" w:rsidP="003624FD">
            <w:pPr>
              <w:rPr>
                <w:sz w:val="12"/>
                <w:szCs w:val="12"/>
              </w:rPr>
            </w:pPr>
          </w:p>
        </w:tc>
        <w:tc>
          <w:tcPr>
            <w:tcW w:w="530" w:type="dxa"/>
            <w:tcBorders>
              <w:top w:val="nil"/>
              <w:left w:val="nil"/>
              <w:bottom w:val="nil"/>
              <w:right w:val="nil"/>
            </w:tcBorders>
            <w:shd w:val="clear" w:color="auto" w:fill="auto"/>
            <w:hideMark/>
          </w:tcPr>
          <w:p w14:paraId="47BCD56F" w14:textId="77777777" w:rsidR="003624FD" w:rsidRPr="003624FD" w:rsidRDefault="003624FD" w:rsidP="003624FD">
            <w:pPr>
              <w:rPr>
                <w:sz w:val="12"/>
                <w:szCs w:val="12"/>
              </w:rPr>
            </w:pPr>
          </w:p>
        </w:tc>
        <w:tc>
          <w:tcPr>
            <w:tcW w:w="570" w:type="dxa"/>
            <w:tcBorders>
              <w:top w:val="nil"/>
              <w:left w:val="nil"/>
              <w:bottom w:val="nil"/>
              <w:right w:val="nil"/>
            </w:tcBorders>
            <w:shd w:val="clear" w:color="auto" w:fill="auto"/>
            <w:hideMark/>
          </w:tcPr>
          <w:p w14:paraId="3254E901" w14:textId="77777777" w:rsidR="003624FD" w:rsidRPr="003624FD" w:rsidRDefault="003624FD" w:rsidP="003624FD">
            <w:pPr>
              <w:rPr>
                <w:sz w:val="12"/>
                <w:szCs w:val="12"/>
              </w:rPr>
            </w:pPr>
          </w:p>
        </w:tc>
        <w:tc>
          <w:tcPr>
            <w:tcW w:w="13" w:type="dxa"/>
            <w:vAlign w:val="center"/>
            <w:hideMark/>
          </w:tcPr>
          <w:p w14:paraId="7E7B917E" w14:textId="77777777" w:rsidR="003624FD" w:rsidRPr="003624FD" w:rsidRDefault="003624FD" w:rsidP="003624FD">
            <w:pPr>
              <w:rPr>
                <w:sz w:val="12"/>
                <w:szCs w:val="12"/>
              </w:rPr>
            </w:pPr>
          </w:p>
        </w:tc>
        <w:tc>
          <w:tcPr>
            <w:tcW w:w="3" w:type="dxa"/>
            <w:vAlign w:val="center"/>
            <w:hideMark/>
          </w:tcPr>
          <w:p w14:paraId="65898F93" w14:textId="77777777" w:rsidR="003624FD" w:rsidRPr="003624FD" w:rsidRDefault="003624FD" w:rsidP="003624FD">
            <w:pPr>
              <w:rPr>
                <w:sz w:val="12"/>
                <w:szCs w:val="12"/>
              </w:rPr>
            </w:pPr>
          </w:p>
        </w:tc>
        <w:tc>
          <w:tcPr>
            <w:tcW w:w="11" w:type="dxa"/>
            <w:vAlign w:val="center"/>
            <w:hideMark/>
          </w:tcPr>
          <w:p w14:paraId="6955DD88" w14:textId="77777777" w:rsidR="003624FD" w:rsidRPr="003624FD" w:rsidRDefault="003624FD" w:rsidP="003624FD">
            <w:pPr>
              <w:rPr>
                <w:sz w:val="12"/>
                <w:szCs w:val="12"/>
              </w:rPr>
            </w:pPr>
          </w:p>
        </w:tc>
        <w:tc>
          <w:tcPr>
            <w:tcW w:w="11" w:type="dxa"/>
            <w:vAlign w:val="center"/>
            <w:hideMark/>
          </w:tcPr>
          <w:p w14:paraId="1E209029" w14:textId="77777777" w:rsidR="003624FD" w:rsidRPr="003624FD" w:rsidRDefault="003624FD" w:rsidP="003624FD">
            <w:pPr>
              <w:rPr>
                <w:sz w:val="12"/>
                <w:szCs w:val="12"/>
              </w:rPr>
            </w:pPr>
          </w:p>
        </w:tc>
      </w:tr>
      <w:tr w:rsidR="003624FD" w:rsidRPr="003624FD" w14:paraId="2D91B4D6" w14:textId="77777777" w:rsidTr="00104FF4">
        <w:trPr>
          <w:trHeight w:val="300"/>
          <w:jc w:val="center"/>
        </w:trPr>
        <w:tc>
          <w:tcPr>
            <w:tcW w:w="473" w:type="dxa"/>
            <w:tcBorders>
              <w:top w:val="nil"/>
              <w:left w:val="nil"/>
              <w:bottom w:val="nil"/>
              <w:right w:val="nil"/>
            </w:tcBorders>
            <w:shd w:val="clear" w:color="auto" w:fill="auto"/>
            <w:vAlign w:val="center"/>
            <w:hideMark/>
          </w:tcPr>
          <w:p w14:paraId="62BBA9F4" w14:textId="77777777" w:rsidR="003624FD" w:rsidRPr="003624FD" w:rsidRDefault="003624FD" w:rsidP="003624FD">
            <w:pPr>
              <w:rPr>
                <w:sz w:val="12"/>
                <w:szCs w:val="12"/>
              </w:rPr>
            </w:pPr>
          </w:p>
        </w:tc>
        <w:tc>
          <w:tcPr>
            <w:tcW w:w="1246" w:type="dxa"/>
            <w:tcBorders>
              <w:top w:val="nil"/>
              <w:left w:val="nil"/>
              <w:bottom w:val="nil"/>
              <w:right w:val="nil"/>
            </w:tcBorders>
            <w:shd w:val="clear" w:color="auto" w:fill="auto"/>
            <w:vAlign w:val="center"/>
            <w:hideMark/>
          </w:tcPr>
          <w:p w14:paraId="5473D912" w14:textId="77777777" w:rsidR="003624FD" w:rsidRPr="003624FD" w:rsidRDefault="003624FD" w:rsidP="003624FD">
            <w:pPr>
              <w:rPr>
                <w:sz w:val="12"/>
                <w:szCs w:val="12"/>
              </w:rPr>
            </w:pPr>
          </w:p>
        </w:tc>
        <w:tc>
          <w:tcPr>
            <w:tcW w:w="1493" w:type="dxa"/>
            <w:tcBorders>
              <w:top w:val="nil"/>
              <w:left w:val="nil"/>
              <w:bottom w:val="nil"/>
              <w:right w:val="nil"/>
            </w:tcBorders>
            <w:shd w:val="clear" w:color="auto" w:fill="auto"/>
            <w:vAlign w:val="center"/>
            <w:hideMark/>
          </w:tcPr>
          <w:p w14:paraId="7B5B62CC" w14:textId="77777777" w:rsidR="003624FD" w:rsidRPr="003624FD" w:rsidRDefault="003624FD" w:rsidP="003624FD">
            <w:pPr>
              <w:jc w:val="center"/>
              <w:rPr>
                <w:sz w:val="12"/>
                <w:szCs w:val="12"/>
              </w:rPr>
            </w:pPr>
          </w:p>
        </w:tc>
        <w:tc>
          <w:tcPr>
            <w:tcW w:w="459" w:type="dxa"/>
            <w:tcBorders>
              <w:top w:val="nil"/>
              <w:left w:val="nil"/>
              <w:bottom w:val="nil"/>
              <w:right w:val="nil"/>
            </w:tcBorders>
            <w:shd w:val="clear" w:color="auto" w:fill="auto"/>
            <w:vAlign w:val="center"/>
            <w:hideMark/>
          </w:tcPr>
          <w:p w14:paraId="7BEA3573" w14:textId="77777777" w:rsidR="003624FD" w:rsidRPr="003624FD" w:rsidRDefault="003624FD" w:rsidP="003624FD">
            <w:pPr>
              <w:jc w:val="center"/>
              <w:rPr>
                <w:sz w:val="12"/>
                <w:szCs w:val="12"/>
              </w:rPr>
            </w:pPr>
          </w:p>
        </w:tc>
        <w:tc>
          <w:tcPr>
            <w:tcW w:w="602" w:type="dxa"/>
            <w:tcBorders>
              <w:top w:val="nil"/>
              <w:left w:val="nil"/>
              <w:bottom w:val="nil"/>
              <w:right w:val="nil"/>
            </w:tcBorders>
            <w:shd w:val="clear" w:color="auto" w:fill="auto"/>
            <w:hideMark/>
          </w:tcPr>
          <w:p w14:paraId="63117B08" w14:textId="77777777" w:rsidR="003624FD" w:rsidRPr="003624FD" w:rsidRDefault="003624FD" w:rsidP="003624FD">
            <w:pPr>
              <w:jc w:val="center"/>
              <w:rPr>
                <w:sz w:val="12"/>
                <w:szCs w:val="12"/>
              </w:rPr>
            </w:pPr>
          </w:p>
        </w:tc>
        <w:tc>
          <w:tcPr>
            <w:tcW w:w="572" w:type="dxa"/>
            <w:tcBorders>
              <w:top w:val="nil"/>
              <w:left w:val="nil"/>
              <w:bottom w:val="nil"/>
              <w:right w:val="nil"/>
            </w:tcBorders>
            <w:shd w:val="clear" w:color="auto" w:fill="auto"/>
            <w:hideMark/>
          </w:tcPr>
          <w:p w14:paraId="30A9BE4B" w14:textId="77777777" w:rsidR="003624FD" w:rsidRPr="003624FD" w:rsidRDefault="003624FD" w:rsidP="003624FD">
            <w:pPr>
              <w:rPr>
                <w:sz w:val="12"/>
                <w:szCs w:val="12"/>
              </w:rPr>
            </w:pPr>
          </w:p>
        </w:tc>
        <w:tc>
          <w:tcPr>
            <w:tcW w:w="567" w:type="dxa"/>
            <w:tcBorders>
              <w:top w:val="nil"/>
              <w:left w:val="nil"/>
              <w:bottom w:val="nil"/>
              <w:right w:val="nil"/>
            </w:tcBorders>
            <w:shd w:val="clear" w:color="auto" w:fill="auto"/>
            <w:hideMark/>
          </w:tcPr>
          <w:p w14:paraId="7AF61BA9" w14:textId="77777777" w:rsidR="003624FD" w:rsidRPr="003624FD" w:rsidRDefault="003624FD" w:rsidP="003624FD">
            <w:pPr>
              <w:rPr>
                <w:sz w:val="12"/>
                <w:szCs w:val="12"/>
              </w:rPr>
            </w:pPr>
          </w:p>
        </w:tc>
        <w:tc>
          <w:tcPr>
            <w:tcW w:w="570" w:type="dxa"/>
            <w:tcBorders>
              <w:top w:val="nil"/>
              <w:left w:val="nil"/>
              <w:bottom w:val="nil"/>
              <w:right w:val="nil"/>
            </w:tcBorders>
            <w:shd w:val="clear" w:color="auto" w:fill="auto"/>
            <w:hideMark/>
          </w:tcPr>
          <w:p w14:paraId="4E90091F" w14:textId="77777777" w:rsidR="003624FD" w:rsidRPr="003624FD" w:rsidRDefault="003624FD" w:rsidP="003624FD">
            <w:pPr>
              <w:rPr>
                <w:sz w:val="12"/>
                <w:szCs w:val="12"/>
              </w:rPr>
            </w:pPr>
          </w:p>
        </w:tc>
        <w:tc>
          <w:tcPr>
            <w:tcW w:w="572" w:type="dxa"/>
            <w:tcBorders>
              <w:top w:val="nil"/>
              <w:left w:val="nil"/>
              <w:bottom w:val="nil"/>
              <w:right w:val="nil"/>
            </w:tcBorders>
            <w:shd w:val="clear" w:color="auto" w:fill="auto"/>
            <w:hideMark/>
          </w:tcPr>
          <w:p w14:paraId="06BAC54E" w14:textId="77777777" w:rsidR="003624FD" w:rsidRPr="003624FD" w:rsidRDefault="003624FD" w:rsidP="003624FD">
            <w:pPr>
              <w:rPr>
                <w:sz w:val="12"/>
                <w:szCs w:val="12"/>
              </w:rPr>
            </w:pPr>
          </w:p>
        </w:tc>
        <w:tc>
          <w:tcPr>
            <w:tcW w:w="567" w:type="dxa"/>
            <w:tcBorders>
              <w:top w:val="nil"/>
              <w:left w:val="nil"/>
              <w:bottom w:val="nil"/>
              <w:right w:val="nil"/>
            </w:tcBorders>
            <w:shd w:val="clear" w:color="auto" w:fill="auto"/>
            <w:hideMark/>
          </w:tcPr>
          <w:p w14:paraId="462FE90C" w14:textId="77777777" w:rsidR="003624FD" w:rsidRPr="003624FD" w:rsidRDefault="003624FD" w:rsidP="003624FD">
            <w:pPr>
              <w:rPr>
                <w:sz w:val="12"/>
                <w:szCs w:val="12"/>
              </w:rPr>
            </w:pPr>
          </w:p>
        </w:tc>
        <w:tc>
          <w:tcPr>
            <w:tcW w:w="570" w:type="dxa"/>
            <w:tcBorders>
              <w:top w:val="nil"/>
              <w:left w:val="nil"/>
              <w:bottom w:val="nil"/>
              <w:right w:val="nil"/>
            </w:tcBorders>
            <w:shd w:val="clear" w:color="auto" w:fill="auto"/>
            <w:hideMark/>
          </w:tcPr>
          <w:p w14:paraId="370C558A" w14:textId="77777777" w:rsidR="003624FD" w:rsidRPr="003624FD" w:rsidRDefault="003624FD" w:rsidP="003624FD">
            <w:pPr>
              <w:jc w:val="right"/>
              <w:rPr>
                <w:rFonts w:ascii="Arial Narrow" w:hAnsi="Arial Narrow" w:cs="Calibri"/>
                <w:b/>
                <w:bCs/>
                <w:i/>
                <w:iCs/>
                <w:color w:val="000000"/>
                <w:sz w:val="12"/>
                <w:szCs w:val="12"/>
              </w:rPr>
            </w:pPr>
            <w:r w:rsidRPr="003624FD">
              <w:rPr>
                <w:rFonts w:ascii="Arial Narrow" w:hAnsi="Arial Narrow" w:cs="Calibri"/>
                <w:b/>
                <w:bCs/>
                <w:i/>
                <w:iCs/>
                <w:color w:val="000000"/>
                <w:sz w:val="12"/>
                <w:szCs w:val="12"/>
              </w:rPr>
              <w:t>34147,32</w:t>
            </w:r>
          </w:p>
        </w:tc>
        <w:tc>
          <w:tcPr>
            <w:tcW w:w="572" w:type="dxa"/>
            <w:tcBorders>
              <w:top w:val="nil"/>
              <w:left w:val="nil"/>
              <w:bottom w:val="nil"/>
              <w:right w:val="nil"/>
            </w:tcBorders>
            <w:shd w:val="clear" w:color="auto" w:fill="auto"/>
            <w:hideMark/>
          </w:tcPr>
          <w:p w14:paraId="6F3A635A" w14:textId="77777777" w:rsidR="003624FD" w:rsidRPr="003624FD" w:rsidRDefault="003624FD" w:rsidP="003624FD">
            <w:pPr>
              <w:jc w:val="right"/>
              <w:rPr>
                <w:rFonts w:ascii="Arial Narrow" w:hAnsi="Arial Narrow" w:cs="Calibri"/>
                <w:b/>
                <w:bCs/>
                <w:i/>
                <w:iCs/>
                <w:color w:val="000000"/>
                <w:sz w:val="12"/>
                <w:szCs w:val="12"/>
              </w:rPr>
            </w:pPr>
          </w:p>
        </w:tc>
        <w:tc>
          <w:tcPr>
            <w:tcW w:w="567" w:type="dxa"/>
            <w:tcBorders>
              <w:top w:val="nil"/>
              <w:left w:val="nil"/>
              <w:bottom w:val="nil"/>
              <w:right w:val="nil"/>
            </w:tcBorders>
            <w:shd w:val="clear" w:color="auto" w:fill="auto"/>
            <w:hideMark/>
          </w:tcPr>
          <w:p w14:paraId="2E0253D4" w14:textId="77777777" w:rsidR="003624FD" w:rsidRPr="003624FD" w:rsidRDefault="003624FD" w:rsidP="003624FD">
            <w:pPr>
              <w:rPr>
                <w:sz w:val="12"/>
                <w:szCs w:val="12"/>
              </w:rPr>
            </w:pPr>
          </w:p>
        </w:tc>
        <w:tc>
          <w:tcPr>
            <w:tcW w:w="570" w:type="dxa"/>
            <w:tcBorders>
              <w:top w:val="nil"/>
              <w:left w:val="nil"/>
              <w:bottom w:val="nil"/>
              <w:right w:val="nil"/>
            </w:tcBorders>
            <w:shd w:val="clear" w:color="auto" w:fill="auto"/>
            <w:hideMark/>
          </w:tcPr>
          <w:p w14:paraId="2A56C7A8" w14:textId="77777777" w:rsidR="003624FD" w:rsidRPr="003624FD" w:rsidRDefault="003624FD" w:rsidP="003624FD">
            <w:pPr>
              <w:rPr>
                <w:sz w:val="12"/>
                <w:szCs w:val="12"/>
              </w:rPr>
            </w:pPr>
          </w:p>
        </w:tc>
        <w:tc>
          <w:tcPr>
            <w:tcW w:w="572" w:type="dxa"/>
            <w:tcBorders>
              <w:top w:val="nil"/>
              <w:left w:val="nil"/>
              <w:bottom w:val="nil"/>
              <w:right w:val="nil"/>
            </w:tcBorders>
            <w:shd w:val="clear" w:color="auto" w:fill="auto"/>
            <w:hideMark/>
          </w:tcPr>
          <w:p w14:paraId="5E363120" w14:textId="77777777" w:rsidR="003624FD" w:rsidRPr="003624FD" w:rsidRDefault="003624FD" w:rsidP="003624FD">
            <w:pPr>
              <w:rPr>
                <w:sz w:val="12"/>
                <w:szCs w:val="12"/>
              </w:rPr>
            </w:pPr>
          </w:p>
        </w:tc>
        <w:tc>
          <w:tcPr>
            <w:tcW w:w="567" w:type="dxa"/>
            <w:tcBorders>
              <w:top w:val="nil"/>
              <w:left w:val="nil"/>
              <w:bottom w:val="nil"/>
              <w:right w:val="nil"/>
            </w:tcBorders>
            <w:shd w:val="clear" w:color="auto" w:fill="auto"/>
            <w:hideMark/>
          </w:tcPr>
          <w:p w14:paraId="60078233" w14:textId="77777777" w:rsidR="003624FD" w:rsidRPr="003624FD" w:rsidRDefault="003624FD" w:rsidP="003624FD">
            <w:pPr>
              <w:rPr>
                <w:sz w:val="12"/>
                <w:szCs w:val="12"/>
              </w:rPr>
            </w:pPr>
          </w:p>
        </w:tc>
        <w:tc>
          <w:tcPr>
            <w:tcW w:w="570" w:type="dxa"/>
            <w:tcBorders>
              <w:top w:val="nil"/>
              <w:left w:val="nil"/>
              <w:bottom w:val="nil"/>
              <w:right w:val="nil"/>
            </w:tcBorders>
            <w:shd w:val="clear" w:color="auto" w:fill="auto"/>
            <w:hideMark/>
          </w:tcPr>
          <w:p w14:paraId="1B1AB5BF" w14:textId="77777777" w:rsidR="003624FD" w:rsidRPr="003624FD" w:rsidRDefault="003624FD" w:rsidP="003624FD">
            <w:pPr>
              <w:rPr>
                <w:sz w:val="12"/>
                <w:szCs w:val="12"/>
              </w:rPr>
            </w:pPr>
          </w:p>
        </w:tc>
        <w:tc>
          <w:tcPr>
            <w:tcW w:w="572" w:type="dxa"/>
            <w:tcBorders>
              <w:top w:val="nil"/>
              <w:left w:val="nil"/>
              <w:bottom w:val="nil"/>
              <w:right w:val="nil"/>
            </w:tcBorders>
            <w:shd w:val="clear" w:color="auto" w:fill="auto"/>
            <w:hideMark/>
          </w:tcPr>
          <w:p w14:paraId="6ABB2458" w14:textId="77777777" w:rsidR="003624FD" w:rsidRPr="003624FD" w:rsidRDefault="003624FD" w:rsidP="003624FD">
            <w:pPr>
              <w:rPr>
                <w:sz w:val="12"/>
                <w:szCs w:val="12"/>
              </w:rPr>
            </w:pPr>
          </w:p>
        </w:tc>
        <w:tc>
          <w:tcPr>
            <w:tcW w:w="572" w:type="dxa"/>
            <w:tcBorders>
              <w:top w:val="nil"/>
              <w:left w:val="nil"/>
              <w:bottom w:val="nil"/>
              <w:right w:val="nil"/>
            </w:tcBorders>
            <w:shd w:val="clear" w:color="auto" w:fill="auto"/>
            <w:hideMark/>
          </w:tcPr>
          <w:p w14:paraId="286E3A82" w14:textId="77777777" w:rsidR="003624FD" w:rsidRPr="003624FD" w:rsidRDefault="003624FD" w:rsidP="003624FD">
            <w:pPr>
              <w:rPr>
                <w:rFonts w:ascii="Arial Narrow" w:hAnsi="Arial Narrow" w:cs="Calibri"/>
                <w:b/>
                <w:bCs/>
                <w:color w:val="000000"/>
                <w:sz w:val="12"/>
                <w:szCs w:val="12"/>
              </w:rPr>
            </w:pPr>
            <w:r w:rsidRPr="003624FD">
              <w:rPr>
                <w:rFonts w:ascii="Arial Narrow" w:hAnsi="Arial Narrow" w:cs="Calibri"/>
                <w:b/>
                <w:bCs/>
                <w:color w:val="000000"/>
                <w:sz w:val="12"/>
                <w:szCs w:val="12"/>
              </w:rPr>
              <w:t>НВВ 1 полуг</w:t>
            </w:r>
          </w:p>
        </w:tc>
        <w:tc>
          <w:tcPr>
            <w:tcW w:w="572" w:type="dxa"/>
            <w:tcBorders>
              <w:top w:val="nil"/>
              <w:left w:val="nil"/>
              <w:bottom w:val="nil"/>
              <w:right w:val="nil"/>
            </w:tcBorders>
            <w:shd w:val="clear" w:color="auto" w:fill="auto"/>
            <w:hideMark/>
          </w:tcPr>
          <w:p w14:paraId="27C74E57" w14:textId="77777777" w:rsidR="003624FD" w:rsidRPr="003624FD" w:rsidRDefault="003624FD" w:rsidP="003624FD">
            <w:pPr>
              <w:jc w:val="right"/>
              <w:rPr>
                <w:rFonts w:ascii="Arial Narrow" w:hAnsi="Arial Narrow" w:cs="Calibri"/>
                <w:b/>
                <w:bCs/>
                <w:i/>
                <w:iCs/>
                <w:color w:val="000000"/>
                <w:sz w:val="12"/>
                <w:szCs w:val="12"/>
              </w:rPr>
            </w:pPr>
            <w:r w:rsidRPr="003624FD">
              <w:rPr>
                <w:rFonts w:ascii="Arial Narrow" w:hAnsi="Arial Narrow" w:cs="Calibri"/>
                <w:b/>
                <w:bCs/>
                <w:i/>
                <w:iCs/>
                <w:color w:val="000000"/>
                <w:sz w:val="12"/>
                <w:szCs w:val="12"/>
              </w:rPr>
              <w:t>386301,68</w:t>
            </w:r>
          </w:p>
        </w:tc>
        <w:tc>
          <w:tcPr>
            <w:tcW w:w="607" w:type="dxa"/>
            <w:tcBorders>
              <w:top w:val="nil"/>
              <w:left w:val="nil"/>
              <w:bottom w:val="nil"/>
              <w:right w:val="nil"/>
            </w:tcBorders>
            <w:shd w:val="clear" w:color="auto" w:fill="auto"/>
            <w:hideMark/>
          </w:tcPr>
          <w:p w14:paraId="24153387" w14:textId="77777777" w:rsidR="003624FD" w:rsidRPr="003624FD" w:rsidRDefault="003624FD" w:rsidP="003624FD">
            <w:pPr>
              <w:jc w:val="right"/>
              <w:rPr>
                <w:rFonts w:ascii="Arial Narrow" w:hAnsi="Arial Narrow" w:cs="Calibri"/>
                <w:b/>
                <w:bCs/>
                <w:i/>
                <w:iCs/>
                <w:color w:val="000000"/>
                <w:sz w:val="12"/>
                <w:szCs w:val="12"/>
              </w:rPr>
            </w:pPr>
          </w:p>
        </w:tc>
        <w:tc>
          <w:tcPr>
            <w:tcW w:w="530" w:type="dxa"/>
            <w:tcBorders>
              <w:top w:val="nil"/>
              <w:left w:val="nil"/>
              <w:bottom w:val="nil"/>
              <w:right w:val="nil"/>
            </w:tcBorders>
            <w:shd w:val="clear" w:color="auto" w:fill="auto"/>
            <w:hideMark/>
          </w:tcPr>
          <w:p w14:paraId="5C66864D" w14:textId="77777777" w:rsidR="003624FD" w:rsidRPr="003624FD" w:rsidRDefault="003624FD" w:rsidP="003624FD">
            <w:pPr>
              <w:rPr>
                <w:sz w:val="12"/>
                <w:szCs w:val="12"/>
              </w:rPr>
            </w:pPr>
          </w:p>
        </w:tc>
        <w:tc>
          <w:tcPr>
            <w:tcW w:w="570" w:type="dxa"/>
            <w:tcBorders>
              <w:top w:val="nil"/>
              <w:left w:val="nil"/>
              <w:bottom w:val="nil"/>
              <w:right w:val="nil"/>
            </w:tcBorders>
            <w:shd w:val="clear" w:color="auto" w:fill="auto"/>
            <w:hideMark/>
          </w:tcPr>
          <w:p w14:paraId="643B2404" w14:textId="77777777" w:rsidR="003624FD" w:rsidRPr="003624FD" w:rsidRDefault="003624FD" w:rsidP="003624FD">
            <w:pPr>
              <w:rPr>
                <w:sz w:val="12"/>
                <w:szCs w:val="12"/>
              </w:rPr>
            </w:pPr>
          </w:p>
        </w:tc>
        <w:tc>
          <w:tcPr>
            <w:tcW w:w="13" w:type="dxa"/>
            <w:vAlign w:val="center"/>
            <w:hideMark/>
          </w:tcPr>
          <w:p w14:paraId="4BE1AACF" w14:textId="77777777" w:rsidR="003624FD" w:rsidRPr="003624FD" w:rsidRDefault="003624FD" w:rsidP="003624FD">
            <w:pPr>
              <w:rPr>
                <w:sz w:val="12"/>
                <w:szCs w:val="12"/>
              </w:rPr>
            </w:pPr>
          </w:p>
        </w:tc>
        <w:tc>
          <w:tcPr>
            <w:tcW w:w="3" w:type="dxa"/>
            <w:vAlign w:val="center"/>
            <w:hideMark/>
          </w:tcPr>
          <w:p w14:paraId="2B629C9E" w14:textId="77777777" w:rsidR="003624FD" w:rsidRPr="003624FD" w:rsidRDefault="003624FD" w:rsidP="003624FD">
            <w:pPr>
              <w:rPr>
                <w:sz w:val="12"/>
                <w:szCs w:val="12"/>
              </w:rPr>
            </w:pPr>
          </w:p>
        </w:tc>
        <w:tc>
          <w:tcPr>
            <w:tcW w:w="11" w:type="dxa"/>
            <w:vAlign w:val="center"/>
            <w:hideMark/>
          </w:tcPr>
          <w:p w14:paraId="011F35F0" w14:textId="77777777" w:rsidR="003624FD" w:rsidRPr="003624FD" w:rsidRDefault="003624FD" w:rsidP="003624FD">
            <w:pPr>
              <w:rPr>
                <w:sz w:val="12"/>
                <w:szCs w:val="12"/>
              </w:rPr>
            </w:pPr>
          </w:p>
        </w:tc>
        <w:tc>
          <w:tcPr>
            <w:tcW w:w="11" w:type="dxa"/>
            <w:vAlign w:val="center"/>
            <w:hideMark/>
          </w:tcPr>
          <w:p w14:paraId="2564F82E" w14:textId="77777777" w:rsidR="003624FD" w:rsidRPr="003624FD" w:rsidRDefault="003624FD" w:rsidP="003624FD">
            <w:pPr>
              <w:rPr>
                <w:sz w:val="12"/>
                <w:szCs w:val="12"/>
              </w:rPr>
            </w:pPr>
          </w:p>
        </w:tc>
      </w:tr>
      <w:tr w:rsidR="003624FD" w:rsidRPr="003624FD" w14:paraId="3AE6D6BD" w14:textId="77777777" w:rsidTr="00104FF4">
        <w:trPr>
          <w:trHeight w:val="315"/>
          <w:jc w:val="center"/>
        </w:trPr>
        <w:tc>
          <w:tcPr>
            <w:tcW w:w="11109" w:type="dxa"/>
            <w:gridSpan w:val="17"/>
            <w:tcBorders>
              <w:top w:val="nil"/>
              <w:left w:val="nil"/>
              <w:bottom w:val="nil"/>
              <w:right w:val="nil"/>
            </w:tcBorders>
            <w:shd w:val="clear" w:color="auto" w:fill="auto"/>
            <w:hideMark/>
          </w:tcPr>
          <w:p w14:paraId="49D33698" w14:textId="77777777" w:rsidR="003624FD" w:rsidRPr="003624FD" w:rsidRDefault="003624FD" w:rsidP="003624FD">
            <w:pPr>
              <w:rPr>
                <w:sz w:val="12"/>
                <w:szCs w:val="12"/>
              </w:rPr>
            </w:pPr>
          </w:p>
        </w:tc>
        <w:tc>
          <w:tcPr>
            <w:tcW w:w="572" w:type="dxa"/>
            <w:tcBorders>
              <w:top w:val="nil"/>
              <w:left w:val="nil"/>
              <w:bottom w:val="nil"/>
              <w:right w:val="nil"/>
            </w:tcBorders>
            <w:shd w:val="clear" w:color="auto" w:fill="auto"/>
            <w:hideMark/>
          </w:tcPr>
          <w:p w14:paraId="46E233EE" w14:textId="77777777" w:rsidR="003624FD" w:rsidRPr="003624FD" w:rsidRDefault="003624FD" w:rsidP="003624FD">
            <w:pPr>
              <w:jc w:val="center"/>
              <w:rPr>
                <w:sz w:val="12"/>
                <w:szCs w:val="12"/>
              </w:rPr>
            </w:pPr>
          </w:p>
        </w:tc>
        <w:tc>
          <w:tcPr>
            <w:tcW w:w="572" w:type="dxa"/>
            <w:tcBorders>
              <w:top w:val="nil"/>
              <w:left w:val="nil"/>
              <w:bottom w:val="nil"/>
              <w:right w:val="nil"/>
            </w:tcBorders>
            <w:shd w:val="clear" w:color="auto" w:fill="auto"/>
            <w:hideMark/>
          </w:tcPr>
          <w:p w14:paraId="6EEF175C" w14:textId="77777777" w:rsidR="003624FD" w:rsidRPr="003624FD" w:rsidRDefault="003624FD" w:rsidP="003624FD">
            <w:pPr>
              <w:rPr>
                <w:rFonts w:ascii="Arial Narrow" w:hAnsi="Arial Narrow" w:cs="Calibri"/>
                <w:b/>
                <w:bCs/>
                <w:color w:val="000000"/>
                <w:sz w:val="12"/>
                <w:szCs w:val="12"/>
              </w:rPr>
            </w:pPr>
            <w:r w:rsidRPr="003624FD">
              <w:rPr>
                <w:rFonts w:ascii="Arial Narrow" w:hAnsi="Arial Narrow" w:cs="Calibri"/>
                <w:b/>
                <w:bCs/>
                <w:color w:val="000000"/>
                <w:sz w:val="12"/>
                <w:szCs w:val="12"/>
              </w:rPr>
              <w:t>НВВ 2 полуг</w:t>
            </w:r>
          </w:p>
        </w:tc>
        <w:tc>
          <w:tcPr>
            <w:tcW w:w="572" w:type="dxa"/>
            <w:tcBorders>
              <w:top w:val="nil"/>
              <w:left w:val="nil"/>
              <w:bottom w:val="nil"/>
              <w:right w:val="nil"/>
            </w:tcBorders>
            <w:shd w:val="clear" w:color="auto" w:fill="auto"/>
            <w:hideMark/>
          </w:tcPr>
          <w:p w14:paraId="656025D2" w14:textId="77777777" w:rsidR="003624FD" w:rsidRPr="003624FD" w:rsidRDefault="003624FD" w:rsidP="003624FD">
            <w:pPr>
              <w:jc w:val="right"/>
              <w:rPr>
                <w:rFonts w:ascii="Arial Narrow" w:hAnsi="Arial Narrow" w:cs="Calibri"/>
                <w:b/>
                <w:bCs/>
                <w:i/>
                <w:iCs/>
                <w:color w:val="000000"/>
                <w:sz w:val="12"/>
                <w:szCs w:val="12"/>
              </w:rPr>
            </w:pPr>
            <w:r w:rsidRPr="003624FD">
              <w:rPr>
                <w:rFonts w:ascii="Arial Narrow" w:hAnsi="Arial Narrow" w:cs="Calibri"/>
                <w:b/>
                <w:bCs/>
                <w:i/>
                <w:iCs/>
                <w:color w:val="000000"/>
                <w:sz w:val="12"/>
                <w:szCs w:val="12"/>
              </w:rPr>
              <w:t>328636,09</w:t>
            </w:r>
          </w:p>
        </w:tc>
        <w:tc>
          <w:tcPr>
            <w:tcW w:w="607" w:type="dxa"/>
            <w:tcBorders>
              <w:top w:val="nil"/>
              <w:left w:val="nil"/>
              <w:bottom w:val="nil"/>
              <w:right w:val="nil"/>
            </w:tcBorders>
            <w:shd w:val="clear" w:color="auto" w:fill="auto"/>
            <w:hideMark/>
          </w:tcPr>
          <w:p w14:paraId="3497DDCE" w14:textId="77777777" w:rsidR="003624FD" w:rsidRPr="003624FD" w:rsidRDefault="003624FD" w:rsidP="003624FD">
            <w:pPr>
              <w:jc w:val="right"/>
              <w:rPr>
                <w:rFonts w:ascii="Arial Narrow" w:hAnsi="Arial Narrow" w:cs="Calibri"/>
                <w:b/>
                <w:bCs/>
                <w:i/>
                <w:iCs/>
                <w:color w:val="000000"/>
                <w:sz w:val="12"/>
                <w:szCs w:val="12"/>
              </w:rPr>
            </w:pPr>
          </w:p>
        </w:tc>
        <w:tc>
          <w:tcPr>
            <w:tcW w:w="530" w:type="dxa"/>
            <w:tcBorders>
              <w:top w:val="nil"/>
              <w:left w:val="nil"/>
              <w:bottom w:val="nil"/>
              <w:right w:val="nil"/>
            </w:tcBorders>
            <w:shd w:val="clear" w:color="auto" w:fill="auto"/>
            <w:hideMark/>
          </w:tcPr>
          <w:p w14:paraId="4124EC9F" w14:textId="77777777" w:rsidR="003624FD" w:rsidRPr="003624FD" w:rsidRDefault="003624FD" w:rsidP="003624FD">
            <w:pPr>
              <w:rPr>
                <w:sz w:val="12"/>
                <w:szCs w:val="12"/>
              </w:rPr>
            </w:pPr>
          </w:p>
        </w:tc>
        <w:tc>
          <w:tcPr>
            <w:tcW w:w="570" w:type="dxa"/>
            <w:tcBorders>
              <w:top w:val="nil"/>
              <w:left w:val="nil"/>
              <w:bottom w:val="nil"/>
              <w:right w:val="nil"/>
            </w:tcBorders>
            <w:shd w:val="clear" w:color="auto" w:fill="auto"/>
            <w:hideMark/>
          </w:tcPr>
          <w:p w14:paraId="40965FDC" w14:textId="77777777" w:rsidR="003624FD" w:rsidRPr="003624FD" w:rsidRDefault="003624FD" w:rsidP="003624FD">
            <w:pPr>
              <w:rPr>
                <w:sz w:val="12"/>
                <w:szCs w:val="12"/>
              </w:rPr>
            </w:pPr>
          </w:p>
        </w:tc>
        <w:tc>
          <w:tcPr>
            <w:tcW w:w="13" w:type="dxa"/>
            <w:vAlign w:val="center"/>
            <w:hideMark/>
          </w:tcPr>
          <w:p w14:paraId="63E85B6D" w14:textId="77777777" w:rsidR="003624FD" w:rsidRPr="003624FD" w:rsidRDefault="003624FD" w:rsidP="003624FD">
            <w:pPr>
              <w:rPr>
                <w:sz w:val="12"/>
                <w:szCs w:val="12"/>
              </w:rPr>
            </w:pPr>
          </w:p>
        </w:tc>
        <w:tc>
          <w:tcPr>
            <w:tcW w:w="3" w:type="dxa"/>
            <w:vAlign w:val="center"/>
            <w:hideMark/>
          </w:tcPr>
          <w:p w14:paraId="64086300" w14:textId="77777777" w:rsidR="003624FD" w:rsidRPr="003624FD" w:rsidRDefault="003624FD" w:rsidP="003624FD">
            <w:pPr>
              <w:rPr>
                <w:sz w:val="12"/>
                <w:szCs w:val="12"/>
              </w:rPr>
            </w:pPr>
          </w:p>
        </w:tc>
        <w:tc>
          <w:tcPr>
            <w:tcW w:w="11" w:type="dxa"/>
            <w:vAlign w:val="center"/>
            <w:hideMark/>
          </w:tcPr>
          <w:p w14:paraId="30CAE140" w14:textId="77777777" w:rsidR="003624FD" w:rsidRPr="003624FD" w:rsidRDefault="003624FD" w:rsidP="003624FD">
            <w:pPr>
              <w:rPr>
                <w:sz w:val="12"/>
                <w:szCs w:val="12"/>
              </w:rPr>
            </w:pPr>
          </w:p>
        </w:tc>
        <w:tc>
          <w:tcPr>
            <w:tcW w:w="11" w:type="dxa"/>
            <w:vAlign w:val="center"/>
            <w:hideMark/>
          </w:tcPr>
          <w:p w14:paraId="72301D74" w14:textId="77777777" w:rsidR="003624FD" w:rsidRPr="003624FD" w:rsidRDefault="003624FD" w:rsidP="003624FD">
            <w:pPr>
              <w:rPr>
                <w:sz w:val="12"/>
                <w:szCs w:val="12"/>
              </w:rPr>
            </w:pPr>
          </w:p>
        </w:tc>
      </w:tr>
      <w:tr w:rsidR="003624FD" w:rsidRPr="003624FD" w14:paraId="02922F05" w14:textId="77777777" w:rsidTr="00104FF4">
        <w:trPr>
          <w:trHeight w:val="300"/>
          <w:jc w:val="center"/>
        </w:trPr>
        <w:tc>
          <w:tcPr>
            <w:tcW w:w="473" w:type="dxa"/>
            <w:tcBorders>
              <w:top w:val="nil"/>
              <w:left w:val="nil"/>
              <w:bottom w:val="nil"/>
              <w:right w:val="nil"/>
            </w:tcBorders>
            <w:shd w:val="clear" w:color="auto" w:fill="auto"/>
            <w:noWrap/>
            <w:vAlign w:val="bottom"/>
            <w:hideMark/>
          </w:tcPr>
          <w:p w14:paraId="44C8E435" w14:textId="77777777" w:rsidR="003624FD" w:rsidRPr="003624FD" w:rsidRDefault="003624FD" w:rsidP="003624FD">
            <w:pPr>
              <w:rPr>
                <w:sz w:val="12"/>
                <w:szCs w:val="12"/>
              </w:rPr>
            </w:pPr>
          </w:p>
        </w:tc>
        <w:tc>
          <w:tcPr>
            <w:tcW w:w="1246" w:type="dxa"/>
            <w:tcBorders>
              <w:top w:val="nil"/>
              <w:left w:val="nil"/>
              <w:bottom w:val="nil"/>
              <w:right w:val="nil"/>
            </w:tcBorders>
            <w:shd w:val="clear" w:color="auto" w:fill="auto"/>
            <w:noWrap/>
            <w:vAlign w:val="bottom"/>
            <w:hideMark/>
          </w:tcPr>
          <w:p w14:paraId="69E78D08" w14:textId="77777777" w:rsidR="003624FD" w:rsidRPr="003624FD" w:rsidRDefault="003624FD" w:rsidP="003624FD">
            <w:pPr>
              <w:rPr>
                <w:sz w:val="12"/>
                <w:szCs w:val="12"/>
              </w:rPr>
            </w:pPr>
          </w:p>
        </w:tc>
        <w:tc>
          <w:tcPr>
            <w:tcW w:w="1493" w:type="dxa"/>
            <w:tcBorders>
              <w:top w:val="nil"/>
              <w:left w:val="nil"/>
              <w:bottom w:val="nil"/>
              <w:right w:val="nil"/>
            </w:tcBorders>
            <w:shd w:val="clear" w:color="auto" w:fill="auto"/>
            <w:noWrap/>
            <w:vAlign w:val="bottom"/>
            <w:hideMark/>
          </w:tcPr>
          <w:p w14:paraId="731A6C8E" w14:textId="77777777" w:rsidR="003624FD" w:rsidRPr="003624FD" w:rsidRDefault="003624FD" w:rsidP="003624FD">
            <w:pPr>
              <w:rPr>
                <w:sz w:val="12"/>
                <w:szCs w:val="12"/>
              </w:rPr>
            </w:pPr>
          </w:p>
        </w:tc>
        <w:tc>
          <w:tcPr>
            <w:tcW w:w="1633" w:type="dxa"/>
            <w:gridSpan w:val="3"/>
            <w:tcBorders>
              <w:top w:val="nil"/>
              <w:left w:val="nil"/>
              <w:bottom w:val="nil"/>
              <w:right w:val="nil"/>
            </w:tcBorders>
            <w:shd w:val="clear" w:color="auto" w:fill="auto"/>
            <w:hideMark/>
          </w:tcPr>
          <w:p w14:paraId="57C37F11" w14:textId="77777777" w:rsidR="003624FD" w:rsidRPr="003624FD" w:rsidRDefault="003624FD" w:rsidP="003624FD">
            <w:pPr>
              <w:rPr>
                <w:sz w:val="12"/>
                <w:szCs w:val="12"/>
              </w:rPr>
            </w:pPr>
          </w:p>
        </w:tc>
        <w:tc>
          <w:tcPr>
            <w:tcW w:w="567" w:type="dxa"/>
            <w:tcBorders>
              <w:top w:val="nil"/>
              <w:left w:val="nil"/>
              <w:bottom w:val="nil"/>
              <w:right w:val="nil"/>
            </w:tcBorders>
            <w:shd w:val="clear" w:color="auto" w:fill="auto"/>
            <w:noWrap/>
            <w:vAlign w:val="bottom"/>
            <w:hideMark/>
          </w:tcPr>
          <w:p w14:paraId="01EE9635" w14:textId="77777777" w:rsidR="003624FD" w:rsidRPr="003624FD" w:rsidRDefault="003624FD" w:rsidP="003624FD">
            <w:pPr>
              <w:jc w:val="center"/>
              <w:rPr>
                <w:sz w:val="12"/>
                <w:szCs w:val="12"/>
              </w:rPr>
            </w:pPr>
          </w:p>
        </w:tc>
        <w:tc>
          <w:tcPr>
            <w:tcW w:w="570" w:type="dxa"/>
            <w:tcBorders>
              <w:top w:val="nil"/>
              <w:left w:val="nil"/>
              <w:bottom w:val="nil"/>
              <w:right w:val="nil"/>
            </w:tcBorders>
            <w:shd w:val="clear" w:color="auto" w:fill="auto"/>
            <w:noWrap/>
            <w:vAlign w:val="bottom"/>
            <w:hideMark/>
          </w:tcPr>
          <w:p w14:paraId="3905195D" w14:textId="77777777" w:rsidR="003624FD" w:rsidRPr="003624FD" w:rsidRDefault="003624FD" w:rsidP="003624FD">
            <w:pPr>
              <w:rPr>
                <w:sz w:val="12"/>
                <w:szCs w:val="12"/>
              </w:rPr>
            </w:pPr>
          </w:p>
        </w:tc>
        <w:tc>
          <w:tcPr>
            <w:tcW w:w="572" w:type="dxa"/>
            <w:tcBorders>
              <w:top w:val="nil"/>
              <w:left w:val="nil"/>
              <w:bottom w:val="nil"/>
              <w:right w:val="nil"/>
            </w:tcBorders>
            <w:shd w:val="clear" w:color="auto" w:fill="auto"/>
            <w:noWrap/>
            <w:vAlign w:val="bottom"/>
            <w:hideMark/>
          </w:tcPr>
          <w:p w14:paraId="13AAE1C7" w14:textId="77777777" w:rsidR="003624FD" w:rsidRPr="003624FD" w:rsidRDefault="003624FD" w:rsidP="003624FD">
            <w:pPr>
              <w:rPr>
                <w:sz w:val="12"/>
                <w:szCs w:val="12"/>
              </w:rPr>
            </w:pPr>
          </w:p>
        </w:tc>
        <w:tc>
          <w:tcPr>
            <w:tcW w:w="567" w:type="dxa"/>
            <w:tcBorders>
              <w:top w:val="nil"/>
              <w:left w:val="nil"/>
              <w:bottom w:val="nil"/>
              <w:right w:val="nil"/>
            </w:tcBorders>
            <w:shd w:val="clear" w:color="auto" w:fill="auto"/>
            <w:noWrap/>
            <w:vAlign w:val="bottom"/>
            <w:hideMark/>
          </w:tcPr>
          <w:p w14:paraId="1DA4435F" w14:textId="77777777" w:rsidR="003624FD" w:rsidRPr="003624FD" w:rsidRDefault="003624FD" w:rsidP="003624FD">
            <w:pPr>
              <w:rPr>
                <w:sz w:val="12"/>
                <w:szCs w:val="12"/>
              </w:rPr>
            </w:pPr>
          </w:p>
        </w:tc>
        <w:tc>
          <w:tcPr>
            <w:tcW w:w="570" w:type="dxa"/>
            <w:tcBorders>
              <w:top w:val="nil"/>
              <w:left w:val="nil"/>
              <w:bottom w:val="nil"/>
              <w:right w:val="nil"/>
            </w:tcBorders>
            <w:shd w:val="clear" w:color="auto" w:fill="auto"/>
            <w:noWrap/>
            <w:vAlign w:val="bottom"/>
            <w:hideMark/>
          </w:tcPr>
          <w:p w14:paraId="41B95034" w14:textId="77777777" w:rsidR="003624FD" w:rsidRPr="003624FD" w:rsidRDefault="003624FD" w:rsidP="003624FD">
            <w:pPr>
              <w:rPr>
                <w:sz w:val="12"/>
                <w:szCs w:val="12"/>
              </w:rPr>
            </w:pPr>
          </w:p>
        </w:tc>
        <w:tc>
          <w:tcPr>
            <w:tcW w:w="572" w:type="dxa"/>
            <w:tcBorders>
              <w:top w:val="nil"/>
              <w:left w:val="nil"/>
              <w:bottom w:val="nil"/>
              <w:right w:val="nil"/>
            </w:tcBorders>
            <w:shd w:val="clear" w:color="auto" w:fill="auto"/>
            <w:noWrap/>
            <w:vAlign w:val="bottom"/>
            <w:hideMark/>
          </w:tcPr>
          <w:p w14:paraId="7D46B9AC" w14:textId="77777777" w:rsidR="003624FD" w:rsidRPr="003624FD" w:rsidRDefault="003624FD" w:rsidP="003624FD">
            <w:pPr>
              <w:rPr>
                <w:sz w:val="12"/>
                <w:szCs w:val="12"/>
              </w:rPr>
            </w:pPr>
          </w:p>
        </w:tc>
        <w:tc>
          <w:tcPr>
            <w:tcW w:w="567" w:type="dxa"/>
            <w:tcBorders>
              <w:top w:val="nil"/>
              <w:left w:val="nil"/>
              <w:bottom w:val="nil"/>
              <w:right w:val="nil"/>
            </w:tcBorders>
            <w:shd w:val="clear" w:color="auto" w:fill="auto"/>
            <w:noWrap/>
            <w:vAlign w:val="bottom"/>
            <w:hideMark/>
          </w:tcPr>
          <w:p w14:paraId="1D4DF313" w14:textId="77777777" w:rsidR="003624FD" w:rsidRPr="003624FD" w:rsidRDefault="003624FD" w:rsidP="003624FD">
            <w:pPr>
              <w:rPr>
                <w:sz w:val="12"/>
                <w:szCs w:val="12"/>
              </w:rPr>
            </w:pPr>
          </w:p>
        </w:tc>
        <w:tc>
          <w:tcPr>
            <w:tcW w:w="570" w:type="dxa"/>
            <w:tcBorders>
              <w:top w:val="nil"/>
              <w:left w:val="nil"/>
              <w:bottom w:val="nil"/>
              <w:right w:val="nil"/>
            </w:tcBorders>
            <w:shd w:val="clear" w:color="auto" w:fill="auto"/>
            <w:noWrap/>
            <w:vAlign w:val="bottom"/>
            <w:hideMark/>
          </w:tcPr>
          <w:p w14:paraId="5272CF7B" w14:textId="77777777" w:rsidR="003624FD" w:rsidRPr="003624FD" w:rsidRDefault="003624FD" w:rsidP="003624FD">
            <w:pPr>
              <w:rPr>
                <w:sz w:val="12"/>
                <w:szCs w:val="12"/>
              </w:rPr>
            </w:pPr>
          </w:p>
        </w:tc>
        <w:tc>
          <w:tcPr>
            <w:tcW w:w="572" w:type="dxa"/>
            <w:tcBorders>
              <w:top w:val="nil"/>
              <w:left w:val="nil"/>
              <w:bottom w:val="nil"/>
              <w:right w:val="nil"/>
            </w:tcBorders>
            <w:shd w:val="clear" w:color="auto" w:fill="auto"/>
            <w:noWrap/>
            <w:vAlign w:val="bottom"/>
            <w:hideMark/>
          </w:tcPr>
          <w:p w14:paraId="198E88A3" w14:textId="77777777" w:rsidR="003624FD" w:rsidRPr="003624FD" w:rsidRDefault="003624FD" w:rsidP="003624FD">
            <w:pPr>
              <w:rPr>
                <w:sz w:val="12"/>
                <w:szCs w:val="12"/>
              </w:rPr>
            </w:pPr>
          </w:p>
        </w:tc>
        <w:tc>
          <w:tcPr>
            <w:tcW w:w="567" w:type="dxa"/>
            <w:tcBorders>
              <w:top w:val="nil"/>
              <w:left w:val="nil"/>
              <w:bottom w:val="nil"/>
              <w:right w:val="nil"/>
            </w:tcBorders>
            <w:shd w:val="clear" w:color="auto" w:fill="auto"/>
            <w:noWrap/>
            <w:vAlign w:val="bottom"/>
            <w:hideMark/>
          </w:tcPr>
          <w:p w14:paraId="0C1C9EB9" w14:textId="77777777" w:rsidR="003624FD" w:rsidRPr="003624FD" w:rsidRDefault="003624FD" w:rsidP="003624FD">
            <w:pPr>
              <w:rPr>
                <w:sz w:val="12"/>
                <w:szCs w:val="12"/>
              </w:rPr>
            </w:pPr>
          </w:p>
        </w:tc>
        <w:tc>
          <w:tcPr>
            <w:tcW w:w="570" w:type="dxa"/>
            <w:tcBorders>
              <w:top w:val="nil"/>
              <w:left w:val="nil"/>
              <w:bottom w:val="nil"/>
              <w:right w:val="nil"/>
            </w:tcBorders>
            <w:shd w:val="clear" w:color="auto" w:fill="auto"/>
            <w:noWrap/>
            <w:vAlign w:val="bottom"/>
            <w:hideMark/>
          </w:tcPr>
          <w:p w14:paraId="4101D9F3" w14:textId="77777777" w:rsidR="003624FD" w:rsidRPr="003624FD" w:rsidRDefault="003624FD" w:rsidP="003624FD">
            <w:pPr>
              <w:rPr>
                <w:sz w:val="12"/>
                <w:szCs w:val="12"/>
              </w:rPr>
            </w:pPr>
          </w:p>
        </w:tc>
        <w:tc>
          <w:tcPr>
            <w:tcW w:w="572" w:type="dxa"/>
            <w:tcBorders>
              <w:top w:val="nil"/>
              <w:left w:val="nil"/>
              <w:bottom w:val="nil"/>
              <w:right w:val="nil"/>
            </w:tcBorders>
            <w:shd w:val="clear" w:color="auto" w:fill="auto"/>
            <w:noWrap/>
            <w:vAlign w:val="bottom"/>
            <w:hideMark/>
          </w:tcPr>
          <w:p w14:paraId="7F1328B3" w14:textId="77777777" w:rsidR="003624FD" w:rsidRPr="003624FD" w:rsidRDefault="003624FD" w:rsidP="003624FD">
            <w:pPr>
              <w:rPr>
                <w:sz w:val="12"/>
                <w:szCs w:val="12"/>
              </w:rPr>
            </w:pPr>
          </w:p>
        </w:tc>
        <w:tc>
          <w:tcPr>
            <w:tcW w:w="572" w:type="dxa"/>
            <w:tcBorders>
              <w:top w:val="nil"/>
              <w:left w:val="nil"/>
              <w:bottom w:val="nil"/>
              <w:right w:val="nil"/>
            </w:tcBorders>
            <w:shd w:val="clear" w:color="auto" w:fill="auto"/>
            <w:noWrap/>
            <w:vAlign w:val="bottom"/>
            <w:hideMark/>
          </w:tcPr>
          <w:p w14:paraId="1D0D4AAC" w14:textId="77777777" w:rsidR="003624FD" w:rsidRPr="003624FD" w:rsidRDefault="003624FD" w:rsidP="003624FD">
            <w:pPr>
              <w:rPr>
                <w:sz w:val="12"/>
                <w:szCs w:val="12"/>
              </w:rPr>
            </w:pPr>
          </w:p>
        </w:tc>
        <w:tc>
          <w:tcPr>
            <w:tcW w:w="572" w:type="dxa"/>
            <w:tcBorders>
              <w:top w:val="nil"/>
              <w:left w:val="nil"/>
              <w:bottom w:val="nil"/>
              <w:right w:val="nil"/>
            </w:tcBorders>
            <w:shd w:val="clear" w:color="auto" w:fill="auto"/>
            <w:hideMark/>
          </w:tcPr>
          <w:p w14:paraId="21F674D7" w14:textId="77777777" w:rsidR="003624FD" w:rsidRPr="003624FD" w:rsidRDefault="003624FD" w:rsidP="003624FD">
            <w:pPr>
              <w:jc w:val="right"/>
              <w:rPr>
                <w:rFonts w:ascii="Arial Narrow" w:hAnsi="Arial Narrow" w:cs="Calibri"/>
                <w:b/>
                <w:bCs/>
                <w:i/>
                <w:iCs/>
                <w:color w:val="000000"/>
                <w:sz w:val="12"/>
                <w:szCs w:val="12"/>
              </w:rPr>
            </w:pPr>
            <w:r w:rsidRPr="003624FD">
              <w:rPr>
                <w:rFonts w:ascii="Arial Narrow" w:hAnsi="Arial Narrow" w:cs="Calibri"/>
                <w:b/>
                <w:bCs/>
                <w:i/>
                <w:iCs/>
                <w:color w:val="000000"/>
                <w:sz w:val="12"/>
                <w:szCs w:val="12"/>
              </w:rPr>
              <w:t>714937,77</w:t>
            </w:r>
          </w:p>
        </w:tc>
        <w:tc>
          <w:tcPr>
            <w:tcW w:w="607" w:type="dxa"/>
            <w:tcBorders>
              <w:top w:val="nil"/>
              <w:left w:val="nil"/>
              <w:bottom w:val="nil"/>
              <w:right w:val="nil"/>
            </w:tcBorders>
            <w:shd w:val="clear" w:color="auto" w:fill="auto"/>
            <w:hideMark/>
          </w:tcPr>
          <w:p w14:paraId="06ED131B" w14:textId="77777777" w:rsidR="003624FD" w:rsidRPr="003624FD" w:rsidRDefault="003624FD" w:rsidP="003624FD">
            <w:pPr>
              <w:jc w:val="right"/>
              <w:rPr>
                <w:rFonts w:ascii="Arial Narrow" w:hAnsi="Arial Narrow" w:cs="Calibri"/>
                <w:b/>
                <w:bCs/>
                <w:i/>
                <w:iCs/>
                <w:color w:val="000000"/>
                <w:sz w:val="12"/>
                <w:szCs w:val="12"/>
              </w:rPr>
            </w:pPr>
          </w:p>
        </w:tc>
        <w:tc>
          <w:tcPr>
            <w:tcW w:w="530" w:type="dxa"/>
            <w:tcBorders>
              <w:top w:val="nil"/>
              <w:left w:val="nil"/>
              <w:bottom w:val="nil"/>
              <w:right w:val="nil"/>
            </w:tcBorders>
            <w:shd w:val="clear" w:color="auto" w:fill="auto"/>
            <w:hideMark/>
          </w:tcPr>
          <w:p w14:paraId="5002B2B9" w14:textId="77777777" w:rsidR="003624FD" w:rsidRPr="003624FD" w:rsidRDefault="003624FD" w:rsidP="003624FD">
            <w:pPr>
              <w:rPr>
                <w:sz w:val="12"/>
                <w:szCs w:val="12"/>
              </w:rPr>
            </w:pPr>
          </w:p>
        </w:tc>
        <w:tc>
          <w:tcPr>
            <w:tcW w:w="570" w:type="dxa"/>
            <w:tcBorders>
              <w:top w:val="nil"/>
              <w:left w:val="nil"/>
              <w:bottom w:val="nil"/>
              <w:right w:val="nil"/>
            </w:tcBorders>
            <w:shd w:val="clear" w:color="auto" w:fill="auto"/>
            <w:hideMark/>
          </w:tcPr>
          <w:p w14:paraId="128F3ABA" w14:textId="77777777" w:rsidR="003624FD" w:rsidRPr="003624FD" w:rsidRDefault="003624FD" w:rsidP="003624FD">
            <w:pPr>
              <w:rPr>
                <w:sz w:val="12"/>
                <w:szCs w:val="12"/>
              </w:rPr>
            </w:pPr>
          </w:p>
        </w:tc>
        <w:tc>
          <w:tcPr>
            <w:tcW w:w="13" w:type="dxa"/>
            <w:vAlign w:val="center"/>
            <w:hideMark/>
          </w:tcPr>
          <w:p w14:paraId="1BCCAB0B" w14:textId="77777777" w:rsidR="003624FD" w:rsidRPr="003624FD" w:rsidRDefault="003624FD" w:rsidP="003624FD">
            <w:pPr>
              <w:rPr>
                <w:sz w:val="12"/>
                <w:szCs w:val="12"/>
              </w:rPr>
            </w:pPr>
          </w:p>
        </w:tc>
        <w:tc>
          <w:tcPr>
            <w:tcW w:w="3" w:type="dxa"/>
            <w:vAlign w:val="center"/>
            <w:hideMark/>
          </w:tcPr>
          <w:p w14:paraId="15CA84B0" w14:textId="77777777" w:rsidR="003624FD" w:rsidRPr="003624FD" w:rsidRDefault="003624FD" w:rsidP="003624FD">
            <w:pPr>
              <w:rPr>
                <w:sz w:val="12"/>
                <w:szCs w:val="12"/>
              </w:rPr>
            </w:pPr>
          </w:p>
        </w:tc>
        <w:tc>
          <w:tcPr>
            <w:tcW w:w="11" w:type="dxa"/>
            <w:vAlign w:val="center"/>
            <w:hideMark/>
          </w:tcPr>
          <w:p w14:paraId="1551168D" w14:textId="77777777" w:rsidR="003624FD" w:rsidRPr="003624FD" w:rsidRDefault="003624FD" w:rsidP="003624FD">
            <w:pPr>
              <w:rPr>
                <w:sz w:val="12"/>
                <w:szCs w:val="12"/>
              </w:rPr>
            </w:pPr>
          </w:p>
        </w:tc>
        <w:tc>
          <w:tcPr>
            <w:tcW w:w="11" w:type="dxa"/>
            <w:vAlign w:val="center"/>
            <w:hideMark/>
          </w:tcPr>
          <w:p w14:paraId="62DAE50E" w14:textId="77777777" w:rsidR="003624FD" w:rsidRPr="003624FD" w:rsidRDefault="003624FD" w:rsidP="003624FD">
            <w:pPr>
              <w:rPr>
                <w:sz w:val="12"/>
                <w:szCs w:val="12"/>
              </w:rPr>
            </w:pPr>
          </w:p>
        </w:tc>
      </w:tr>
    </w:tbl>
    <w:p w14:paraId="3D2279A1" w14:textId="77777777" w:rsidR="003624FD" w:rsidRPr="003624FD" w:rsidRDefault="003624FD" w:rsidP="003624FD">
      <w:pPr>
        <w:autoSpaceDE w:val="0"/>
        <w:autoSpaceDN w:val="0"/>
        <w:adjustRightInd w:val="0"/>
        <w:ind w:right="-1"/>
        <w:rPr>
          <w:rFonts w:eastAsiaTheme="minorHAnsi"/>
          <w:sz w:val="28"/>
          <w:szCs w:val="28"/>
          <w:lang w:eastAsia="en-US"/>
        </w:rPr>
        <w:sectPr w:rsidR="003624FD" w:rsidRPr="003624FD" w:rsidSect="003624FD">
          <w:pgSz w:w="16838" w:h="11906" w:orient="landscape"/>
          <w:pgMar w:top="1701" w:right="1134" w:bottom="851" w:left="1134" w:header="709" w:footer="0" w:gutter="0"/>
          <w:cols w:space="720"/>
          <w:formProt w:val="0"/>
          <w:titlePg/>
          <w:docGrid w:linePitch="360" w:charSpace="4096"/>
        </w:sectPr>
      </w:pPr>
    </w:p>
    <w:tbl>
      <w:tblPr>
        <w:tblW w:w="5000" w:type="pct"/>
        <w:jc w:val="center"/>
        <w:tblCellMar>
          <w:left w:w="0" w:type="dxa"/>
          <w:right w:w="0" w:type="dxa"/>
        </w:tblCellMar>
        <w:tblLook w:val="04A0" w:firstRow="1" w:lastRow="0" w:firstColumn="1" w:lastColumn="0" w:noHBand="0" w:noVBand="1"/>
      </w:tblPr>
      <w:tblGrid>
        <w:gridCol w:w="272"/>
        <w:gridCol w:w="305"/>
        <w:gridCol w:w="1923"/>
        <w:gridCol w:w="597"/>
        <w:gridCol w:w="751"/>
        <w:gridCol w:w="751"/>
        <w:gridCol w:w="747"/>
        <w:gridCol w:w="749"/>
        <w:gridCol w:w="751"/>
        <w:gridCol w:w="747"/>
        <w:gridCol w:w="749"/>
        <w:gridCol w:w="751"/>
        <w:gridCol w:w="747"/>
        <w:gridCol w:w="749"/>
        <w:gridCol w:w="751"/>
        <w:gridCol w:w="747"/>
        <w:gridCol w:w="749"/>
        <w:gridCol w:w="924"/>
        <w:gridCol w:w="773"/>
        <w:gridCol w:w="13"/>
        <w:gridCol w:w="12"/>
        <w:gridCol w:w="12"/>
      </w:tblGrid>
      <w:tr w:rsidR="003624FD" w:rsidRPr="003624FD" w14:paraId="7F2FEB6D" w14:textId="77777777" w:rsidTr="00104FF4">
        <w:trPr>
          <w:gridAfter w:val="3"/>
          <w:wAfter w:w="28" w:type="dxa"/>
          <w:trHeight w:val="300"/>
          <w:jc w:val="center"/>
        </w:trPr>
        <w:tc>
          <w:tcPr>
            <w:tcW w:w="476" w:type="dxa"/>
            <w:tcBorders>
              <w:top w:val="nil"/>
              <w:left w:val="nil"/>
              <w:bottom w:val="nil"/>
              <w:right w:val="nil"/>
            </w:tcBorders>
            <w:shd w:val="clear" w:color="auto" w:fill="auto"/>
            <w:noWrap/>
            <w:vAlign w:val="bottom"/>
            <w:hideMark/>
          </w:tcPr>
          <w:p w14:paraId="6EA0F2C6" w14:textId="77777777" w:rsidR="003624FD" w:rsidRPr="003624FD" w:rsidRDefault="003624FD" w:rsidP="003624FD">
            <w:pPr>
              <w:rPr>
                <w:sz w:val="11"/>
                <w:szCs w:val="11"/>
              </w:rPr>
            </w:pPr>
            <w:r w:rsidRPr="003624FD">
              <w:rPr>
                <w:sz w:val="11"/>
                <w:szCs w:val="11"/>
              </w:rPr>
              <w:lastRenderedPageBreak/>
              <w:t>6</w:t>
            </w:r>
          </w:p>
          <w:p w14:paraId="2F8E8C3E" w14:textId="77777777" w:rsidR="003624FD" w:rsidRPr="003624FD" w:rsidRDefault="003624FD" w:rsidP="003624FD">
            <w:pPr>
              <w:rPr>
                <w:sz w:val="11"/>
                <w:szCs w:val="11"/>
              </w:rPr>
            </w:pPr>
          </w:p>
        </w:tc>
        <w:tc>
          <w:tcPr>
            <w:tcW w:w="536" w:type="dxa"/>
            <w:tcBorders>
              <w:top w:val="nil"/>
              <w:left w:val="nil"/>
              <w:bottom w:val="nil"/>
              <w:right w:val="nil"/>
            </w:tcBorders>
            <w:shd w:val="clear" w:color="auto" w:fill="auto"/>
            <w:noWrap/>
            <w:vAlign w:val="bottom"/>
            <w:hideMark/>
          </w:tcPr>
          <w:p w14:paraId="0AA6F92C" w14:textId="77777777" w:rsidR="003624FD" w:rsidRPr="003624FD" w:rsidRDefault="003624FD" w:rsidP="003624FD">
            <w:pPr>
              <w:rPr>
                <w:sz w:val="11"/>
                <w:szCs w:val="11"/>
              </w:rPr>
            </w:pPr>
          </w:p>
        </w:tc>
        <w:tc>
          <w:tcPr>
            <w:tcW w:w="3536" w:type="dxa"/>
            <w:tcBorders>
              <w:top w:val="nil"/>
              <w:left w:val="nil"/>
              <w:bottom w:val="nil"/>
              <w:right w:val="nil"/>
            </w:tcBorders>
            <w:shd w:val="clear" w:color="auto" w:fill="auto"/>
            <w:noWrap/>
            <w:vAlign w:val="bottom"/>
            <w:hideMark/>
          </w:tcPr>
          <w:p w14:paraId="42B1CDDF" w14:textId="77777777" w:rsidR="003624FD" w:rsidRPr="003624FD" w:rsidRDefault="003624FD" w:rsidP="003624FD">
            <w:pPr>
              <w:rPr>
                <w:sz w:val="11"/>
                <w:szCs w:val="11"/>
              </w:rPr>
            </w:pPr>
          </w:p>
        </w:tc>
        <w:tc>
          <w:tcPr>
            <w:tcW w:w="1076" w:type="dxa"/>
            <w:tcBorders>
              <w:top w:val="nil"/>
              <w:left w:val="nil"/>
              <w:bottom w:val="nil"/>
              <w:right w:val="nil"/>
            </w:tcBorders>
            <w:shd w:val="clear" w:color="auto" w:fill="auto"/>
            <w:noWrap/>
            <w:vAlign w:val="bottom"/>
            <w:hideMark/>
          </w:tcPr>
          <w:p w14:paraId="3A33C964"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noWrap/>
            <w:vAlign w:val="bottom"/>
            <w:hideMark/>
          </w:tcPr>
          <w:p w14:paraId="6FC1D1F3"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noWrap/>
            <w:vAlign w:val="bottom"/>
            <w:hideMark/>
          </w:tcPr>
          <w:p w14:paraId="79A04232"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noWrap/>
            <w:vAlign w:val="bottom"/>
            <w:hideMark/>
          </w:tcPr>
          <w:p w14:paraId="14188029"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noWrap/>
            <w:vAlign w:val="bottom"/>
            <w:hideMark/>
          </w:tcPr>
          <w:p w14:paraId="0AF97273"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noWrap/>
            <w:vAlign w:val="bottom"/>
            <w:hideMark/>
          </w:tcPr>
          <w:p w14:paraId="1EA8592E"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noWrap/>
            <w:vAlign w:val="bottom"/>
            <w:hideMark/>
          </w:tcPr>
          <w:p w14:paraId="3B72046A"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noWrap/>
            <w:vAlign w:val="bottom"/>
            <w:hideMark/>
          </w:tcPr>
          <w:p w14:paraId="20203405"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noWrap/>
            <w:vAlign w:val="bottom"/>
            <w:hideMark/>
          </w:tcPr>
          <w:p w14:paraId="0E7871AC"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noWrap/>
            <w:vAlign w:val="bottom"/>
            <w:hideMark/>
          </w:tcPr>
          <w:p w14:paraId="3DAD7C65"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noWrap/>
            <w:vAlign w:val="bottom"/>
            <w:hideMark/>
          </w:tcPr>
          <w:p w14:paraId="438A0F46"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noWrap/>
            <w:vAlign w:val="bottom"/>
            <w:hideMark/>
          </w:tcPr>
          <w:p w14:paraId="2278CF71"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noWrap/>
            <w:vAlign w:val="bottom"/>
            <w:hideMark/>
          </w:tcPr>
          <w:p w14:paraId="0FBAE1D1"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noWrap/>
            <w:vAlign w:val="bottom"/>
            <w:hideMark/>
          </w:tcPr>
          <w:p w14:paraId="0F75D882" w14:textId="77777777" w:rsidR="003624FD" w:rsidRPr="003624FD" w:rsidRDefault="003624FD" w:rsidP="003624FD">
            <w:pPr>
              <w:rPr>
                <w:sz w:val="11"/>
                <w:szCs w:val="11"/>
              </w:rPr>
            </w:pPr>
          </w:p>
        </w:tc>
        <w:tc>
          <w:tcPr>
            <w:tcW w:w="1676" w:type="dxa"/>
            <w:tcBorders>
              <w:top w:val="nil"/>
              <w:left w:val="nil"/>
              <w:bottom w:val="nil"/>
              <w:right w:val="nil"/>
            </w:tcBorders>
            <w:shd w:val="clear" w:color="auto" w:fill="auto"/>
            <w:noWrap/>
            <w:vAlign w:val="bottom"/>
            <w:hideMark/>
          </w:tcPr>
          <w:p w14:paraId="36FFB4F1" w14:textId="77777777" w:rsidR="003624FD" w:rsidRPr="003624FD" w:rsidRDefault="003624FD" w:rsidP="003624FD">
            <w:pPr>
              <w:rPr>
                <w:sz w:val="11"/>
                <w:szCs w:val="11"/>
              </w:rPr>
            </w:pPr>
          </w:p>
        </w:tc>
        <w:tc>
          <w:tcPr>
            <w:tcW w:w="1396" w:type="dxa"/>
            <w:tcBorders>
              <w:top w:val="nil"/>
              <w:left w:val="nil"/>
              <w:bottom w:val="nil"/>
              <w:right w:val="nil"/>
            </w:tcBorders>
            <w:shd w:val="clear" w:color="auto" w:fill="auto"/>
            <w:noWrap/>
            <w:vAlign w:val="bottom"/>
            <w:hideMark/>
          </w:tcPr>
          <w:p w14:paraId="0ACD407E" w14:textId="77777777" w:rsidR="003624FD" w:rsidRPr="003624FD" w:rsidRDefault="003624FD" w:rsidP="003624FD">
            <w:pPr>
              <w:rPr>
                <w:sz w:val="11"/>
                <w:szCs w:val="11"/>
              </w:rPr>
            </w:pPr>
          </w:p>
        </w:tc>
      </w:tr>
      <w:tr w:rsidR="003624FD" w:rsidRPr="003624FD" w14:paraId="03B6E0D4" w14:textId="77777777" w:rsidTr="00104FF4">
        <w:trPr>
          <w:trHeight w:val="570"/>
          <w:jc w:val="center"/>
        </w:trPr>
        <w:tc>
          <w:tcPr>
            <w:tcW w:w="26340" w:type="dxa"/>
            <w:gridSpan w:val="20"/>
            <w:tcBorders>
              <w:top w:val="nil"/>
              <w:left w:val="nil"/>
              <w:bottom w:val="nil"/>
              <w:right w:val="nil"/>
            </w:tcBorders>
            <w:shd w:val="clear" w:color="auto" w:fill="auto"/>
            <w:noWrap/>
            <w:hideMark/>
          </w:tcPr>
          <w:p w14:paraId="6C67A3A4" w14:textId="77777777" w:rsidR="003624FD" w:rsidRPr="003624FD" w:rsidRDefault="003624FD" w:rsidP="003624FD">
            <w:pPr>
              <w:rPr>
                <w:rFonts w:ascii="Cambria" w:hAnsi="Cambria" w:cs="Calibri"/>
                <w:b/>
                <w:bCs/>
                <w:color w:val="000000"/>
                <w:sz w:val="11"/>
                <w:szCs w:val="11"/>
              </w:rPr>
            </w:pPr>
            <w:r w:rsidRPr="003624FD">
              <w:rPr>
                <w:rFonts w:ascii="Cambria" w:hAnsi="Cambria" w:cs="Calibri"/>
                <w:b/>
                <w:bCs/>
                <w:color w:val="000000"/>
                <w:sz w:val="11"/>
                <w:szCs w:val="11"/>
              </w:rPr>
              <w:t>СВОДНАЯ  ИНФОРМАЦИЯ  И  СМЕТА  РАСХОДОВ  ПО ПРОИЗВОДСТВУ И  РЕАЛИЗАЦИИ ТЕПЛОНОСИТЕЛЯ  ООО "ТеплоРесурс"  (г.Анжеро-Судженск)за 2023 г. и на 2025 г.</w:t>
            </w:r>
          </w:p>
        </w:tc>
        <w:tc>
          <w:tcPr>
            <w:tcW w:w="6" w:type="dxa"/>
            <w:tcBorders>
              <w:top w:val="nil"/>
              <w:left w:val="nil"/>
              <w:bottom w:val="nil"/>
              <w:right w:val="nil"/>
            </w:tcBorders>
            <w:shd w:val="clear" w:color="auto" w:fill="auto"/>
            <w:noWrap/>
            <w:hideMark/>
          </w:tcPr>
          <w:p w14:paraId="5EFDABE9" w14:textId="77777777" w:rsidR="003624FD" w:rsidRPr="003624FD" w:rsidRDefault="003624FD" w:rsidP="003624FD">
            <w:pPr>
              <w:rPr>
                <w:rFonts w:ascii="Cambria" w:hAnsi="Cambria" w:cs="Calibri"/>
                <w:b/>
                <w:bCs/>
                <w:color w:val="000000"/>
                <w:sz w:val="11"/>
                <w:szCs w:val="11"/>
              </w:rPr>
            </w:pPr>
          </w:p>
        </w:tc>
        <w:tc>
          <w:tcPr>
            <w:tcW w:w="6" w:type="dxa"/>
            <w:tcBorders>
              <w:top w:val="nil"/>
              <w:left w:val="nil"/>
              <w:bottom w:val="nil"/>
              <w:right w:val="nil"/>
            </w:tcBorders>
            <w:shd w:val="clear" w:color="auto" w:fill="auto"/>
            <w:noWrap/>
            <w:hideMark/>
          </w:tcPr>
          <w:p w14:paraId="44B8E1AF" w14:textId="77777777" w:rsidR="003624FD" w:rsidRPr="003624FD" w:rsidRDefault="003624FD" w:rsidP="003624FD">
            <w:pPr>
              <w:jc w:val="center"/>
              <w:rPr>
                <w:sz w:val="11"/>
                <w:szCs w:val="11"/>
              </w:rPr>
            </w:pPr>
          </w:p>
        </w:tc>
      </w:tr>
      <w:tr w:rsidR="003624FD" w:rsidRPr="003624FD" w14:paraId="39C83814" w14:textId="77777777" w:rsidTr="00104FF4">
        <w:trPr>
          <w:trHeight w:val="315"/>
          <w:jc w:val="center"/>
        </w:trPr>
        <w:tc>
          <w:tcPr>
            <w:tcW w:w="476" w:type="dxa"/>
            <w:tcBorders>
              <w:top w:val="nil"/>
              <w:left w:val="nil"/>
              <w:bottom w:val="nil"/>
              <w:right w:val="nil"/>
            </w:tcBorders>
            <w:shd w:val="clear" w:color="auto" w:fill="auto"/>
            <w:hideMark/>
          </w:tcPr>
          <w:p w14:paraId="19DBC7DC" w14:textId="77777777" w:rsidR="003624FD" w:rsidRPr="003624FD" w:rsidRDefault="003624FD" w:rsidP="003624FD">
            <w:pPr>
              <w:jc w:val="center"/>
              <w:rPr>
                <w:sz w:val="11"/>
                <w:szCs w:val="11"/>
              </w:rPr>
            </w:pPr>
          </w:p>
        </w:tc>
        <w:tc>
          <w:tcPr>
            <w:tcW w:w="536" w:type="dxa"/>
            <w:tcBorders>
              <w:top w:val="nil"/>
              <w:left w:val="nil"/>
              <w:bottom w:val="nil"/>
              <w:right w:val="nil"/>
            </w:tcBorders>
            <w:shd w:val="clear" w:color="auto" w:fill="auto"/>
            <w:hideMark/>
          </w:tcPr>
          <w:p w14:paraId="1F8F0828" w14:textId="77777777" w:rsidR="003624FD" w:rsidRPr="003624FD" w:rsidRDefault="003624FD" w:rsidP="003624FD">
            <w:pPr>
              <w:rPr>
                <w:sz w:val="11"/>
                <w:szCs w:val="11"/>
              </w:rPr>
            </w:pPr>
          </w:p>
        </w:tc>
        <w:tc>
          <w:tcPr>
            <w:tcW w:w="3536" w:type="dxa"/>
            <w:tcBorders>
              <w:top w:val="nil"/>
              <w:left w:val="nil"/>
              <w:bottom w:val="nil"/>
              <w:right w:val="nil"/>
            </w:tcBorders>
            <w:shd w:val="clear" w:color="auto" w:fill="auto"/>
            <w:hideMark/>
          </w:tcPr>
          <w:p w14:paraId="4D38BA13" w14:textId="77777777" w:rsidR="003624FD" w:rsidRPr="003624FD" w:rsidRDefault="003624FD" w:rsidP="003624FD">
            <w:pPr>
              <w:rPr>
                <w:sz w:val="11"/>
                <w:szCs w:val="11"/>
              </w:rPr>
            </w:pPr>
          </w:p>
        </w:tc>
        <w:tc>
          <w:tcPr>
            <w:tcW w:w="1076" w:type="dxa"/>
            <w:tcBorders>
              <w:top w:val="nil"/>
              <w:left w:val="nil"/>
              <w:bottom w:val="nil"/>
              <w:right w:val="nil"/>
            </w:tcBorders>
            <w:shd w:val="clear" w:color="auto" w:fill="auto"/>
            <w:hideMark/>
          </w:tcPr>
          <w:p w14:paraId="1447590D"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hideMark/>
          </w:tcPr>
          <w:p w14:paraId="102FFBA7"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hideMark/>
          </w:tcPr>
          <w:p w14:paraId="1BD5E46D"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hideMark/>
          </w:tcPr>
          <w:p w14:paraId="77A8EA42"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hideMark/>
          </w:tcPr>
          <w:p w14:paraId="262FDCD1"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hideMark/>
          </w:tcPr>
          <w:p w14:paraId="1536F4B4" w14:textId="77777777" w:rsidR="003624FD" w:rsidRPr="003624FD" w:rsidRDefault="003624FD" w:rsidP="003624FD">
            <w:pPr>
              <w:jc w:val="right"/>
              <w:rPr>
                <w:rFonts w:ascii="Calibri" w:hAnsi="Calibri" w:cs="Calibri"/>
                <w:color w:val="FFFFFF"/>
                <w:sz w:val="11"/>
                <w:szCs w:val="11"/>
              </w:rPr>
            </w:pPr>
            <w:r w:rsidRPr="003624FD">
              <w:rPr>
                <w:rFonts w:ascii="Calibri" w:hAnsi="Calibri" w:cs="Calibri"/>
                <w:color w:val="FFFFFF"/>
                <w:sz w:val="11"/>
                <w:szCs w:val="11"/>
              </w:rPr>
              <w:t>1,120903074</w:t>
            </w:r>
          </w:p>
        </w:tc>
        <w:tc>
          <w:tcPr>
            <w:tcW w:w="1356" w:type="dxa"/>
            <w:tcBorders>
              <w:top w:val="nil"/>
              <w:left w:val="nil"/>
              <w:bottom w:val="nil"/>
              <w:right w:val="nil"/>
            </w:tcBorders>
            <w:shd w:val="clear" w:color="auto" w:fill="auto"/>
            <w:hideMark/>
          </w:tcPr>
          <w:p w14:paraId="78564865" w14:textId="77777777" w:rsidR="003624FD" w:rsidRPr="003624FD" w:rsidRDefault="003624FD" w:rsidP="003624FD">
            <w:pPr>
              <w:jc w:val="right"/>
              <w:rPr>
                <w:rFonts w:ascii="Calibri" w:hAnsi="Calibri" w:cs="Calibri"/>
                <w:color w:val="FFFFFF"/>
                <w:sz w:val="11"/>
                <w:szCs w:val="11"/>
              </w:rPr>
            </w:pPr>
          </w:p>
        </w:tc>
        <w:tc>
          <w:tcPr>
            <w:tcW w:w="1356" w:type="dxa"/>
            <w:tcBorders>
              <w:top w:val="nil"/>
              <w:left w:val="nil"/>
              <w:bottom w:val="nil"/>
              <w:right w:val="nil"/>
            </w:tcBorders>
            <w:shd w:val="clear" w:color="auto" w:fill="auto"/>
            <w:hideMark/>
          </w:tcPr>
          <w:p w14:paraId="212454F0"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hideMark/>
          </w:tcPr>
          <w:p w14:paraId="09DB339D"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hideMark/>
          </w:tcPr>
          <w:p w14:paraId="3957B8E5"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noWrap/>
            <w:vAlign w:val="bottom"/>
            <w:hideMark/>
          </w:tcPr>
          <w:p w14:paraId="755CFF22"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noWrap/>
            <w:vAlign w:val="bottom"/>
            <w:hideMark/>
          </w:tcPr>
          <w:p w14:paraId="0BB4A24E"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noWrap/>
            <w:vAlign w:val="bottom"/>
            <w:hideMark/>
          </w:tcPr>
          <w:p w14:paraId="2BC353FE"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noWrap/>
            <w:vAlign w:val="bottom"/>
            <w:hideMark/>
          </w:tcPr>
          <w:p w14:paraId="7F79FFF3" w14:textId="77777777" w:rsidR="003624FD" w:rsidRPr="003624FD" w:rsidRDefault="003624FD" w:rsidP="003624FD">
            <w:pPr>
              <w:rPr>
                <w:sz w:val="11"/>
                <w:szCs w:val="11"/>
              </w:rPr>
            </w:pPr>
          </w:p>
        </w:tc>
        <w:tc>
          <w:tcPr>
            <w:tcW w:w="1676" w:type="dxa"/>
            <w:tcBorders>
              <w:top w:val="nil"/>
              <w:left w:val="nil"/>
              <w:bottom w:val="nil"/>
              <w:right w:val="nil"/>
            </w:tcBorders>
            <w:shd w:val="clear" w:color="auto" w:fill="auto"/>
            <w:noWrap/>
            <w:vAlign w:val="bottom"/>
            <w:hideMark/>
          </w:tcPr>
          <w:p w14:paraId="065D14D4" w14:textId="77777777" w:rsidR="003624FD" w:rsidRPr="003624FD" w:rsidRDefault="003624FD" w:rsidP="003624FD">
            <w:pPr>
              <w:jc w:val="right"/>
              <w:rPr>
                <w:rFonts w:ascii="Calibri" w:hAnsi="Calibri" w:cs="Calibri"/>
                <w:color w:val="FFFFFF"/>
                <w:sz w:val="11"/>
                <w:szCs w:val="11"/>
              </w:rPr>
            </w:pPr>
            <w:r w:rsidRPr="003624FD">
              <w:rPr>
                <w:rFonts w:ascii="Calibri" w:hAnsi="Calibri" w:cs="Calibri"/>
                <w:color w:val="FFFFFF"/>
                <w:sz w:val="11"/>
                <w:szCs w:val="11"/>
              </w:rPr>
              <w:t>1,04742</w:t>
            </w:r>
          </w:p>
        </w:tc>
        <w:tc>
          <w:tcPr>
            <w:tcW w:w="1396" w:type="dxa"/>
            <w:tcBorders>
              <w:top w:val="nil"/>
              <w:left w:val="nil"/>
              <w:bottom w:val="nil"/>
              <w:right w:val="nil"/>
            </w:tcBorders>
            <w:shd w:val="clear" w:color="auto" w:fill="auto"/>
            <w:noWrap/>
            <w:vAlign w:val="bottom"/>
            <w:hideMark/>
          </w:tcPr>
          <w:p w14:paraId="3BF4ACC2" w14:textId="77777777" w:rsidR="003624FD" w:rsidRPr="003624FD" w:rsidRDefault="003624FD" w:rsidP="003624FD">
            <w:pPr>
              <w:jc w:val="right"/>
              <w:rPr>
                <w:rFonts w:ascii="Calibri" w:hAnsi="Calibri" w:cs="Calibri"/>
                <w:color w:val="FFFFFF"/>
                <w:sz w:val="11"/>
                <w:szCs w:val="11"/>
              </w:rPr>
            </w:pPr>
          </w:p>
        </w:tc>
        <w:tc>
          <w:tcPr>
            <w:tcW w:w="16" w:type="dxa"/>
            <w:vAlign w:val="center"/>
            <w:hideMark/>
          </w:tcPr>
          <w:p w14:paraId="34945A9B" w14:textId="77777777" w:rsidR="003624FD" w:rsidRPr="003624FD" w:rsidRDefault="003624FD" w:rsidP="003624FD">
            <w:pPr>
              <w:rPr>
                <w:sz w:val="11"/>
                <w:szCs w:val="11"/>
              </w:rPr>
            </w:pPr>
          </w:p>
        </w:tc>
        <w:tc>
          <w:tcPr>
            <w:tcW w:w="6" w:type="dxa"/>
            <w:vAlign w:val="center"/>
            <w:hideMark/>
          </w:tcPr>
          <w:p w14:paraId="3A64B4C4" w14:textId="77777777" w:rsidR="003624FD" w:rsidRPr="003624FD" w:rsidRDefault="003624FD" w:rsidP="003624FD">
            <w:pPr>
              <w:rPr>
                <w:sz w:val="11"/>
                <w:szCs w:val="11"/>
              </w:rPr>
            </w:pPr>
          </w:p>
        </w:tc>
        <w:tc>
          <w:tcPr>
            <w:tcW w:w="6" w:type="dxa"/>
            <w:vAlign w:val="center"/>
            <w:hideMark/>
          </w:tcPr>
          <w:p w14:paraId="44778F7B" w14:textId="77777777" w:rsidR="003624FD" w:rsidRPr="003624FD" w:rsidRDefault="003624FD" w:rsidP="003624FD">
            <w:pPr>
              <w:rPr>
                <w:sz w:val="11"/>
                <w:szCs w:val="11"/>
              </w:rPr>
            </w:pPr>
          </w:p>
        </w:tc>
      </w:tr>
      <w:tr w:rsidR="003624FD" w:rsidRPr="003624FD" w14:paraId="14FE8286" w14:textId="77777777" w:rsidTr="00104FF4">
        <w:trPr>
          <w:trHeight w:val="1230"/>
          <w:jc w:val="center"/>
        </w:trPr>
        <w:tc>
          <w:tcPr>
            <w:tcW w:w="476" w:type="dxa"/>
            <w:vMerge w:val="restart"/>
            <w:tcBorders>
              <w:top w:val="single" w:sz="8" w:space="0" w:color="auto"/>
              <w:left w:val="single" w:sz="8" w:space="0" w:color="auto"/>
              <w:bottom w:val="single" w:sz="4" w:space="0" w:color="000000"/>
              <w:right w:val="single" w:sz="4" w:space="0" w:color="auto"/>
            </w:tcBorders>
            <w:shd w:val="clear" w:color="auto" w:fill="auto"/>
            <w:hideMark/>
          </w:tcPr>
          <w:p w14:paraId="511C1B4D"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w:t>
            </w:r>
          </w:p>
        </w:tc>
        <w:tc>
          <w:tcPr>
            <w:tcW w:w="4072" w:type="dxa"/>
            <w:gridSpan w:val="2"/>
            <w:vMerge w:val="restart"/>
            <w:tcBorders>
              <w:top w:val="single" w:sz="8" w:space="0" w:color="auto"/>
              <w:left w:val="single" w:sz="4" w:space="0" w:color="auto"/>
              <w:bottom w:val="single" w:sz="4" w:space="0" w:color="000000"/>
              <w:right w:val="single" w:sz="4" w:space="0" w:color="000000"/>
            </w:tcBorders>
            <w:shd w:val="clear" w:color="auto" w:fill="auto"/>
            <w:hideMark/>
          </w:tcPr>
          <w:p w14:paraId="3E50301D"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Показатели</w:t>
            </w:r>
          </w:p>
        </w:tc>
        <w:tc>
          <w:tcPr>
            <w:tcW w:w="1076" w:type="dxa"/>
            <w:vMerge w:val="restart"/>
            <w:tcBorders>
              <w:top w:val="single" w:sz="8" w:space="0" w:color="auto"/>
              <w:left w:val="single" w:sz="4" w:space="0" w:color="auto"/>
              <w:bottom w:val="single" w:sz="4" w:space="0" w:color="000000"/>
              <w:right w:val="nil"/>
            </w:tcBorders>
            <w:shd w:val="clear" w:color="auto" w:fill="auto"/>
            <w:hideMark/>
          </w:tcPr>
          <w:p w14:paraId="2552ABE4" w14:textId="77777777" w:rsidR="003624FD" w:rsidRPr="003624FD" w:rsidRDefault="003624FD" w:rsidP="003624FD">
            <w:pPr>
              <w:rPr>
                <w:rFonts w:ascii="Cambria" w:hAnsi="Cambria" w:cs="Calibri"/>
                <w:color w:val="000000"/>
                <w:sz w:val="11"/>
                <w:szCs w:val="11"/>
              </w:rPr>
            </w:pPr>
            <w:r w:rsidRPr="003624FD">
              <w:rPr>
                <w:rFonts w:ascii="Cambria" w:hAnsi="Cambria" w:cs="Calibri"/>
                <w:color w:val="000000"/>
                <w:sz w:val="11"/>
                <w:szCs w:val="11"/>
              </w:rPr>
              <w:t>Единица измерения</w:t>
            </w:r>
          </w:p>
        </w:tc>
        <w:tc>
          <w:tcPr>
            <w:tcW w:w="1356" w:type="dxa"/>
            <w:vMerge w:val="restart"/>
            <w:tcBorders>
              <w:top w:val="single" w:sz="8" w:space="0" w:color="auto"/>
              <w:left w:val="single" w:sz="8" w:space="0" w:color="auto"/>
              <w:bottom w:val="single" w:sz="4" w:space="0" w:color="000000"/>
              <w:right w:val="single" w:sz="8" w:space="0" w:color="auto"/>
            </w:tcBorders>
            <w:shd w:val="clear" w:color="auto" w:fill="auto"/>
            <w:hideMark/>
          </w:tcPr>
          <w:p w14:paraId="6F991E1F" w14:textId="77777777" w:rsidR="003624FD" w:rsidRPr="003624FD" w:rsidRDefault="003624FD" w:rsidP="003624FD">
            <w:pPr>
              <w:rPr>
                <w:rFonts w:ascii="Cambria" w:hAnsi="Cambria" w:cs="Calibri"/>
                <w:color w:val="000000"/>
                <w:sz w:val="11"/>
                <w:szCs w:val="11"/>
              </w:rPr>
            </w:pPr>
            <w:r w:rsidRPr="003624FD">
              <w:rPr>
                <w:rFonts w:ascii="Cambria" w:hAnsi="Cambria" w:cs="Calibri"/>
                <w:color w:val="000000"/>
                <w:sz w:val="11"/>
                <w:szCs w:val="11"/>
              </w:rPr>
              <w:t>Утверждено  РЭК на 2023 год</w:t>
            </w:r>
          </w:p>
        </w:tc>
        <w:tc>
          <w:tcPr>
            <w:tcW w:w="4068" w:type="dxa"/>
            <w:gridSpan w:val="3"/>
            <w:tcBorders>
              <w:top w:val="single" w:sz="8" w:space="0" w:color="auto"/>
              <w:left w:val="nil"/>
              <w:bottom w:val="single" w:sz="4" w:space="0" w:color="auto"/>
              <w:right w:val="single" w:sz="8" w:space="0" w:color="000000"/>
            </w:tcBorders>
            <w:shd w:val="clear" w:color="auto" w:fill="auto"/>
            <w:hideMark/>
          </w:tcPr>
          <w:p w14:paraId="6025725D"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Факт предприятия за 2023 год</w:t>
            </w:r>
          </w:p>
        </w:tc>
        <w:tc>
          <w:tcPr>
            <w:tcW w:w="4068" w:type="dxa"/>
            <w:gridSpan w:val="3"/>
            <w:tcBorders>
              <w:top w:val="single" w:sz="8" w:space="0" w:color="auto"/>
              <w:left w:val="nil"/>
              <w:bottom w:val="single" w:sz="4" w:space="0" w:color="auto"/>
              <w:right w:val="single" w:sz="8" w:space="0" w:color="000000"/>
            </w:tcBorders>
            <w:shd w:val="clear" w:color="auto" w:fill="auto"/>
            <w:hideMark/>
          </w:tcPr>
          <w:p w14:paraId="17A1313B"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Факт предприятия в оценке экспертов за 2023 год</w:t>
            </w:r>
          </w:p>
        </w:tc>
        <w:tc>
          <w:tcPr>
            <w:tcW w:w="4068" w:type="dxa"/>
            <w:gridSpan w:val="3"/>
            <w:tcBorders>
              <w:top w:val="single" w:sz="8" w:space="0" w:color="auto"/>
              <w:left w:val="nil"/>
              <w:bottom w:val="single" w:sz="4" w:space="0" w:color="auto"/>
              <w:right w:val="single" w:sz="8" w:space="0" w:color="000000"/>
            </w:tcBorders>
            <w:shd w:val="clear" w:color="auto" w:fill="auto"/>
            <w:hideMark/>
          </w:tcPr>
          <w:p w14:paraId="1DEA56F0"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План РЭК  за 2024 год</w:t>
            </w:r>
          </w:p>
        </w:tc>
        <w:tc>
          <w:tcPr>
            <w:tcW w:w="4068" w:type="dxa"/>
            <w:gridSpan w:val="3"/>
            <w:tcBorders>
              <w:top w:val="single" w:sz="8" w:space="0" w:color="auto"/>
              <w:left w:val="nil"/>
              <w:bottom w:val="single" w:sz="4" w:space="0" w:color="auto"/>
              <w:right w:val="single" w:sz="8" w:space="0" w:color="000000"/>
            </w:tcBorders>
            <w:shd w:val="clear" w:color="auto" w:fill="auto"/>
            <w:hideMark/>
          </w:tcPr>
          <w:p w14:paraId="4215F8FF"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Предложение предприятия на 2025 год</w:t>
            </w:r>
          </w:p>
        </w:tc>
        <w:tc>
          <w:tcPr>
            <w:tcW w:w="1676" w:type="dxa"/>
            <w:tcBorders>
              <w:top w:val="single" w:sz="8" w:space="0" w:color="auto"/>
              <w:left w:val="nil"/>
              <w:bottom w:val="single" w:sz="4" w:space="0" w:color="auto"/>
              <w:right w:val="single" w:sz="8" w:space="0" w:color="auto"/>
            </w:tcBorders>
            <w:shd w:val="clear" w:color="auto" w:fill="auto"/>
            <w:hideMark/>
          </w:tcPr>
          <w:p w14:paraId="5FFE373C"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Предложение экспертов на 2025 год</w:t>
            </w:r>
          </w:p>
        </w:tc>
        <w:tc>
          <w:tcPr>
            <w:tcW w:w="1396" w:type="dxa"/>
            <w:tcBorders>
              <w:top w:val="single" w:sz="8" w:space="0" w:color="auto"/>
              <w:left w:val="nil"/>
              <w:bottom w:val="single" w:sz="4" w:space="0" w:color="auto"/>
              <w:right w:val="single" w:sz="8" w:space="0" w:color="auto"/>
            </w:tcBorders>
            <w:shd w:val="clear" w:color="auto" w:fill="auto"/>
            <w:hideMark/>
          </w:tcPr>
          <w:p w14:paraId="3699E884"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Отклонение</w:t>
            </w:r>
          </w:p>
        </w:tc>
        <w:tc>
          <w:tcPr>
            <w:tcW w:w="16" w:type="dxa"/>
            <w:vAlign w:val="center"/>
            <w:hideMark/>
          </w:tcPr>
          <w:p w14:paraId="4979E320" w14:textId="77777777" w:rsidR="003624FD" w:rsidRPr="003624FD" w:rsidRDefault="003624FD" w:rsidP="003624FD">
            <w:pPr>
              <w:rPr>
                <w:sz w:val="11"/>
                <w:szCs w:val="11"/>
              </w:rPr>
            </w:pPr>
          </w:p>
        </w:tc>
        <w:tc>
          <w:tcPr>
            <w:tcW w:w="6" w:type="dxa"/>
            <w:vAlign w:val="center"/>
            <w:hideMark/>
          </w:tcPr>
          <w:p w14:paraId="640B0DED" w14:textId="77777777" w:rsidR="003624FD" w:rsidRPr="003624FD" w:rsidRDefault="003624FD" w:rsidP="003624FD">
            <w:pPr>
              <w:rPr>
                <w:sz w:val="11"/>
                <w:szCs w:val="11"/>
              </w:rPr>
            </w:pPr>
          </w:p>
        </w:tc>
        <w:tc>
          <w:tcPr>
            <w:tcW w:w="6" w:type="dxa"/>
            <w:vAlign w:val="center"/>
            <w:hideMark/>
          </w:tcPr>
          <w:p w14:paraId="17222BFF" w14:textId="77777777" w:rsidR="003624FD" w:rsidRPr="003624FD" w:rsidRDefault="003624FD" w:rsidP="003624FD">
            <w:pPr>
              <w:rPr>
                <w:sz w:val="11"/>
                <w:szCs w:val="11"/>
              </w:rPr>
            </w:pPr>
          </w:p>
        </w:tc>
      </w:tr>
      <w:tr w:rsidR="003624FD" w:rsidRPr="003624FD" w14:paraId="15FEAF1C" w14:textId="77777777" w:rsidTr="00104FF4">
        <w:trPr>
          <w:trHeight w:val="630"/>
          <w:jc w:val="center"/>
        </w:trPr>
        <w:tc>
          <w:tcPr>
            <w:tcW w:w="476" w:type="dxa"/>
            <w:vMerge/>
            <w:tcBorders>
              <w:top w:val="single" w:sz="8" w:space="0" w:color="auto"/>
              <w:left w:val="single" w:sz="8" w:space="0" w:color="auto"/>
              <w:bottom w:val="single" w:sz="4" w:space="0" w:color="000000"/>
              <w:right w:val="single" w:sz="4" w:space="0" w:color="auto"/>
            </w:tcBorders>
            <w:vAlign w:val="center"/>
            <w:hideMark/>
          </w:tcPr>
          <w:p w14:paraId="02E1FA97" w14:textId="77777777" w:rsidR="003624FD" w:rsidRPr="003624FD" w:rsidRDefault="003624FD" w:rsidP="003624FD">
            <w:pPr>
              <w:rPr>
                <w:rFonts w:ascii="Cambria" w:hAnsi="Cambria" w:cs="Calibri"/>
                <w:color w:val="000000"/>
                <w:sz w:val="11"/>
                <w:szCs w:val="11"/>
              </w:rPr>
            </w:pPr>
          </w:p>
        </w:tc>
        <w:tc>
          <w:tcPr>
            <w:tcW w:w="4072" w:type="dxa"/>
            <w:gridSpan w:val="2"/>
            <w:vMerge/>
            <w:tcBorders>
              <w:top w:val="single" w:sz="8" w:space="0" w:color="auto"/>
              <w:left w:val="single" w:sz="4" w:space="0" w:color="auto"/>
              <w:bottom w:val="single" w:sz="4" w:space="0" w:color="000000"/>
              <w:right w:val="single" w:sz="4" w:space="0" w:color="000000"/>
            </w:tcBorders>
            <w:vAlign w:val="center"/>
            <w:hideMark/>
          </w:tcPr>
          <w:p w14:paraId="32573744" w14:textId="77777777" w:rsidR="003624FD" w:rsidRPr="003624FD" w:rsidRDefault="003624FD" w:rsidP="003624FD">
            <w:pPr>
              <w:rPr>
                <w:rFonts w:ascii="Cambria" w:hAnsi="Cambria" w:cs="Calibri"/>
                <w:color w:val="000000"/>
                <w:sz w:val="11"/>
                <w:szCs w:val="11"/>
              </w:rPr>
            </w:pPr>
          </w:p>
        </w:tc>
        <w:tc>
          <w:tcPr>
            <w:tcW w:w="1076" w:type="dxa"/>
            <w:vMerge/>
            <w:tcBorders>
              <w:top w:val="single" w:sz="8" w:space="0" w:color="auto"/>
              <w:left w:val="single" w:sz="4" w:space="0" w:color="auto"/>
              <w:bottom w:val="single" w:sz="4" w:space="0" w:color="000000"/>
              <w:right w:val="nil"/>
            </w:tcBorders>
            <w:vAlign w:val="center"/>
            <w:hideMark/>
          </w:tcPr>
          <w:p w14:paraId="56EFFF53" w14:textId="77777777" w:rsidR="003624FD" w:rsidRPr="003624FD" w:rsidRDefault="003624FD" w:rsidP="003624FD">
            <w:pPr>
              <w:rPr>
                <w:rFonts w:ascii="Cambria" w:hAnsi="Cambria" w:cs="Calibri"/>
                <w:color w:val="000000"/>
                <w:sz w:val="11"/>
                <w:szCs w:val="11"/>
              </w:rPr>
            </w:pPr>
          </w:p>
        </w:tc>
        <w:tc>
          <w:tcPr>
            <w:tcW w:w="1356" w:type="dxa"/>
            <w:vMerge/>
            <w:tcBorders>
              <w:top w:val="single" w:sz="8" w:space="0" w:color="auto"/>
              <w:left w:val="single" w:sz="8" w:space="0" w:color="auto"/>
              <w:bottom w:val="single" w:sz="4" w:space="0" w:color="000000"/>
              <w:right w:val="single" w:sz="8" w:space="0" w:color="auto"/>
            </w:tcBorders>
            <w:vAlign w:val="center"/>
            <w:hideMark/>
          </w:tcPr>
          <w:p w14:paraId="5022F8E8" w14:textId="77777777" w:rsidR="003624FD" w:rsidRPr="003624FD" w:rsidRDefault="003624FD" w:rsidP="003624FD">
            <w:pPr>
              <w:rPr>
                <w:rFonts w:ascii="Cambria" w:hAnsi="Cambria" w:cs="Calibri"/>
                <w:color w:val="000000"/>
                <w:sz w:val="11"/>
                <w:szCs w:val="11"/>
              </w:rPr>
            </w:pPr>
          </w:p>
        </w:tc>
        <w:tc>
          <w:tcPr>
            <w:tcW w:w="1356" w:type="dxa"/>
            <w:tcBorders>
              <w:top w:val="nil"/>
              <w:left w:val="nil"/>
              <w:bottom w:val="nil"/>
              <w:right w:val="single" w:sz="4" w:space="0" w:color="auto"/>
            </w:tcBorders>
            <w:shd w:val="clear" w:color="auto" w:fill="auto"/>
            <w:hideMark/>
          </w:tcPr>
          <w:p w14:paraId="68B3A961"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Котельные</w:t>
            </w:r>
          </w:p>
        </w:tc>
        <w:tc>
          <w:tcPr>
            <w:tcW w:w="1356" w:type="dxa"/>
            <w:tcBorders>
              <w:top w:val="nil"/>
              <w:left w:val="nil"/>
              <w:bottom w:val="nil"/>
              <w:right w:val="single" w:sz="4" w:space="0" w:color="auto"/>
            </w:tcBorders>
            <w:shd w:val="clear" w:color="auto" w:fill="auto"/>
            <w:hideMark/>
          </w:tcPr>
          <w:p w14:paraId="4F75EAEB"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ПНС</w:t>
            </w:r>
          </w:p>
        </w:tc>
        <w:tc>
          <w:tcPr>
            <w:tcW w:w="1356" w:type="dxa"/>
            <w:tcBorders>
              <w:top w:val="nil"/>
              <w:left w:val="nil"/>
              <w:bottom w:val="nil"/>
              <w:right w:val="single" w:sz="8" w:space="0" w:color="auto"/>
            </w:tcBorders>
            <w:shd w:val="clear" w:color="auto" w:fill="auto"/>
            <w:hideMark/>
          </w:tcPr>
          <w:p w14:paraId="79C21CCC"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Всего:</w:t>
            </w:r>
          </w:p>
        </w:tc>
        <w:tc>
          <w:tcPr>
            <w:tcW w:w="1356" w:type="dxa"/>
            <w:tcBorders>
              <w:top w:val="nil"/>
              <w:left w:val="nil"/>
              <w:bottom w:val="nil"/>
              <w:right w:val="nil"/>
            </w:tcBorders>
            <w:shd w:val="clear" w:color="auto" w:fill="auto"/>
            <w:hideMark/>
          </w:tcPr>
          <w:p w14:paraId="26D7BFBD"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Котельные</w:t>
            </w:r>
          </w:p>
        </w:tc>
        <w:tc>
          <w:tcPr>
            <w:tcW w:w="1356" w:type="dxa"/>
            <w:tcBorders>
              <w:top w:val="nil"/>
              <w:left w:val="single" w:sz="4" w:space="0" w:color="auto"/>
              <w:bottom w:val="nil"/>
              <w:right w:val="nil"/>
            </w:tcBorders>
            <w:shd w:val="clear" w:color="auto" w:fill="auto"/>
            <w:hideMark/>
          </w:tcPr>
          <w:p w14:paraId="3DE3726D"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ПНС</w:t>
            </w:r>
          </w:p>
        </w:tc>
        <w:tc>
          <w:tcPr>
            <w:tcW w:w="1356" w:type="dxa"/>
            <w:tcBorders>
              <w:top w:val="nil"/>
              <w:left w:val="single" w:sz="4" w:space="0" w:color="auto"/>
              <w:bottom w:val="nil"/>
              <w:right w:val="single" w:sz="8" w:space="0" w:color="auto"/>
            </w:tcBorders>
            <w:shd w:val="clear" w:color="auto" w:fill="auto"/>
            <w:hideMark/>
          </w:tcPr>
          <w:p w14:paraId="59A9A559"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Всего:</w:t>
            </w:r>
          </w:p>
        </w:tc>
        <w:tc>
          <w:tcPr>
            <w:tcW w:w="1356" w:type="dxa"/>
            <w:tcBorders>
              <w:top w:val="nil"/>
              <w:left w:val="nil"/>
              <w:bottom w:val="nil"/>
              <w:right w:val="single" w:sz="4" w:space="0" w:color="auto"/>
            </w:tcBorders>
            <w:shd w:val="clear" w:color="auto" w:fill="auto"/>
            <w:hideMark/>
          </w:tcPr>
          <w:p w14:paraId="5C393ACC"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Котельные</w:t>
            </w:r>
          </w:p>
        </w:tc>
        <w:tc>
          <w:tcPr>
            <w:tcW w:w="1356" w:type="dxa"/>
            <w:tcBorders>
              <w:top w:val="nil"/>
              <w:left w:val="nil"/>
              <w:bottom w:val="nil"/>
              <w:right w:val="single" w:sz="4" w:space="0" w:color="auto"/>
            </w:tcBorders>
            <w:shd w:val="clear" w:color="auto" w:fill="auto"/>
            <w:hideMark/>
          </w:tcPr>
          <w:p w14:paraId="1A917A6E"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ПНС</w:t>
            </w:r>
          </w:p>
        </w:tc>
        <w:tc>
          <w:tcPr>
            <w:tcW w:w="1356" w:type="dxa"/>
            <w:tcBorders>
              <w:top w:val="nil"/>
              <w:left w:val="nil"/>
              <w:bottom w:val="nil"/>
              <w:right w:val="single" w:sz="8" w:space="0" w:color="auto"/>
            </w:tcBorders>
            <w:shd w:val="clear" w:color="auto" w:fill="auto"/>
            <w:hideMark/>
          </w:tcPr>
          <w:p w14:paraId="5A128B07"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Всего:</w:t>
            </w:r>
          </w:p>
        </w:tc>
        <w:tc>
          <w:tcPr>
            <w:tcW w:w="1356" w:type="dxa"/>
            <w:tcBorders>
              <w:top w:val="nil"/>
              <w:left w:val="nil"/>
              <w:bottom w:val="nil"/>
              <w:right w:val="single" w:sz="4" w:space="0" w:color="auto"/>
            </w:tcBorders>
            <w:shd w:val="clear" w:color="auto" w:fill="auto"/>
            <w:hideMark/>
          </w:tcPr>
          <w:p w14:paraId="146C66CF"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Котельные</w:t>
            </w:r>
          </w:p>
        </w:tc>
        <w:tc>
          <w:tcPr>
            <w:tcW w:w="1356" w:type="dxa"/>
            <w:tcBorders>
              <w:top w:val="nil"/>
              <w:left w:val="nil"/>
              <w:bottom w:val="nil"/>
              <w:right w:val="single" w:sz="4" w:space="0" w:color="auto"/>
            </w:tcBorders>
            <w:shd w:val="clear" w:color="auto" w:fill="auto"/>
            <w:hideMark/>
          </w:tcPr>
          <w:p w14:paraId="1DB0CFD2"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ПНС</w:t>
            </w:r>
          </w:p>
        </w:tc>
        <w:tc>
          <w:tcPr>
            <w:tcW w:w="1356" w:type="dxa"/>
            <w:tcBorders>
              <w:top w:val="nil"/>
              <w:left w:val="nil"/>
              <w:bottom w:val="nil"/>
              <w:right w:val="single" w:sz="8" w:space="0" w:color="auto"/>
            </w:tcBorders>
            <w:shd w:val="clear" w:color="auto" w:fill="auto"/>
            <w:hideMark/>
          </w:tcPr>
          <w:p w14:paraId="23215CBE"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Всего:</w:t>
            </w:r>
          </w:p>
        </w:tc>
        <w:tc>
          <w:tcPr>
            <w:tcW w:w="1676" w:type="dxa"/>
            <w:tcBorders>
              <w:top w:val="nil"/>
              <w:left w:val="nil"/>
              <w:bottom w:val="nil"/>
              <w:right w:val="single" w:sz="8" w:space="0" w:color="auto"/>
            </w:tcBorders>
            <w:shd w:val="clear" w:color="auto" w:fill="auto"/>
            <w:hideMark/>
          </w:tcPr>
          <w:p w14:paraId="51EFBA5E"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Котельные</w:t>
            </w:r>
          </w:p>
        </w:tc>
        <w:tc>
          <w:tcPr>
            <w:tcW w:w="1396" w:type="dxa"/>
            <w:tcBorders>
              <w:top w:val="nil"/>
              <w:left w:val="nil"/>
              <w:bottom w:val="nil"/>
              <w:right w:val="single" w:sz="8" w:space="0" w:color="auto"/>
            </w:tcBorders>
            <w:shd w:val="clear" w:color="auto" w:fill="auto"/>
            <w:hideMark/>
          </w:tcPr>
          <w:p w14:paraId="74CD7DB7"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w:t>
            </w:r>
          </w:p>
        </w:tc>
        <w:tc>
          <w:tcPr>
            <w:tcW w:w="16" w:type="dxa"/>
            <w:vAlign w:val="center"/>
            <w:hideMark/>
          </w:tcPr>
          <w:p w14:paraId="0A5CBFF5" w14:textId="77777777" w:rsidR="003624FD" w:rsidRPr="003624FD" w:rsidRDefault="003624FD" w:rsidP="003624FD">
            <w:pPr>
              <w:rPr>
                <w:sz w:val="11"/>
                <w:szCs w:val="11"/>
              </w:rPr>
            </w:pPr>
          </w:p>
        </w:tc>
        <w:tc>
          <w:tcPr>
            <w:tcW w:w="6" w:type="dxa"/>
            <w:vAlign w:val="center"/>
            <w:hideMark/>
          </w:tcPr>
          <w:p w14:paraId="233CD1D4" w14:textId="77777777" w:rsidR="003624FD" w:rsidRPr="003624FD" w:rsidRDefault="003624FD" w:rsidP="003624FD">
            <w:pPr>
              <w:rPr>
                <w:sz w:val="11"/>
                <w:szCs w:val="11"/>
              </w:rPr>
            </w:pPr>
          </w:p>
        </w:tc>
        <w:tc>
          <w:tcPr>
            <w:tcW w:w="6" w:type="dxa"/>
            <w:vAlign w:val="center"/>
            <w:hideMark/>
          </w:tcPr>
          <w:p w14:paraId="6F4A71DA" w14:textId="77777777" w:rsidR="003624FD" w:rsidRPr="003624FD" w:rsidRDefault="003624FD" w:rsidP="003624FD">
            <w:pPr>
              <w:rPr>
                <w:sz w:val="11"/>
                <w:szCs w:val="11"/>
              </w:rPr>
            </w:pPr>
          </w:p>
        </w:tc>
      </w:tr>
      <w:tr w:rsidR="003624FD" w:rsidRPr="003624FD" w14:paraId="480502B6" w14:textId="77777777" w:rsidTr="00104FF4">
        <w:trPr>
          <w:trHeight w:val="315"/>
          <w:jc w:val="center"/>
        </w:trPr>
        <w:tc>
          <w:tcPr>
            <w:tcW w:w="476" w:type="dxa"/>
            <w:tcBorders>
              <w:top w:val="nil"/>
              <w:left w:val="single" w:sz="8" w:space="0" w:color="auto"/>
              <w:bottom w:val="single" w:sz="8" w:space="0" w:color="auto"/>
              <w:right w:val="single" w:sz="4" w:space="0" w:color="auto"/>
            </w:tcBorders>
            <w:shd w:val="clear" w:color="auto" w:fill="auto"/>
            <w:vAlign w:val="center"/>
            <w:hideMark/>
          </w:tcPr>
          <w:p w14:paraId="669082D6"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xml:space="preserve"> 1</w:t>
            </w:r>
          </w:p>
        </w:tc>
        <w:tc>
          <w:tcPr>
            <w:tcW w:w="4072" w:type="dxa"/>
            <w:gridSpan w:val="2"/>
            <w:tcBorders>
              <w:top w:val="single" w:sz="4" w:space="0" w:color="auto"/>
              <w:left w:val="nil"/>
              <w:bottom w:val="single" w:sz="8" w:space="0" w:color="auto"/>
              <w:right w:val="single" w:sz="4" w:space="0" w:color="000000"/>
            </w:tcBorders>
            <w:shd w:val="clear" w:color="auto" w:fill="auto"/>
            <w:vAlign w:val="center"/>
            <w:hideMark/>
          </w:tcPr>
          <w:p w14:paraId="50F83863"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xml:space="preserve"> 2</w:t>
            </w:r>
          </w:p>
        </w:tc>
        <w:tc>
          <w:tcPr>
            <w:tcW w:w="1076" w:type="dxa"/>
            <w:tcBorders>
              <w:top w:val="nil"/>
              <w:left w:val="nil"/>
              <w:bottom w:val="single" w:sz="8" w:space="0" w:color="auto"/>
              <w:right w:val="nil"/>
            </w:tcBorders>
            <w:shd w:val="clear" w:color="auto" w:fill="auto"/>
            <w:vAlign w:val="center"/>
            <w:hideMark/>
          </w:tcPr>
          <w:p w14:paraId="5D981657"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xml:space="preserve"> 3</w:t>
            </w:r>
          </w:p>
        </w:tc>
        <w:tc>
          <w:tcPr>
            <w:tcW w:w="1356" w:type="dxa"/>
            <w:tcBorders>
              <w:top w:val="nil"/>
              <w:left w:val="single" w:sz="8" w:space="0" w:color="auto"/>
              <w:bottom w:val="single" w:sz="8" w:space="0" w:color="auto"/>
              <w:right w:val="single" w:sz="8" w:space="0" w:color="auto"/>
            </w:tcBorders>
            <w:shd w:val="clear" w:color="auto" w:fill="auto"/>
            <w:vAlign w:val="center"/>
            <w:hideMark/>
          </w:tcPr>
          <w:p w14:paraId="2E9DE26C"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xml:space="preserve"> 4</w:t>
            </w:r>
          </w:p>
        </w:tc>
        <w:tc>
          <w:tcPr>
            <w:tcW w:w="1356" w:type="dxa"/>
            <w:tcBorders>
              <w:top w:val="single" w:sz="4" w:space="0" w:color="auto"/>
              <w:left w:val="nil"/>
              <w:bottom w:val="single" w:sz="8" w:space="0" w:color="auto"/>
              <w:right w:val="single" w:sz="4" w:space="0" w:color="auto"/>
            </w:tcBorders>
            <w:shd w:val="clear" w:color="auto" w:fill="auto"/>
            <w:vAlign w:val="center"/>
            <w:hideMark/>
          </w:tcPr>
          <w:p w14:paraId="7A040267"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xml:space="preserve"> 5</w:t>
            </w:r>
          </w:p>
        </w:tc>
        <w:tc>
          <w:tcPr>
            <w:tcW w:w="1356" w:type="dxa"/>
            <w:tcBorders>
              <w:top w:val="single" w:sz="4" w:space="0" w:color="auto"/>
              <w:left w:val="nil"/>
              <w:bottom w:val="single" w:sz="8" w:space="0" w:color="auto"/>
              <w:right w:val="single" w:sz="4" w:space="0" w:color="auto"/>
            </w:tcBorders>
            <w:shd w:val="clear" w:color="auto" w:fill="auto"/>
            <w:vAlign w:val="center"/>
            <w:hideMark/>
          </w:tcPr>
          <w:p w14:paraId="06DD19F7"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xml:space="preserve"> 6</w:t>
            </w:r>
          </w:p>
        </w:tc>
        <w:tc>
          <w:tcPr>
            <w:tcW w:w="1356" w:type="dxa"/>
            <w:tcBorders>
              <w:top w:val="single" w:sz="4" w:space="0" w:color="auto"/>
              <w:left w:val="nil"/>
              <w:bottom w:val="single" w:sz="8" w:space="0" w:color="auto"/>
              <w:right w:val="single" w:sz="8" w:space="0" w:color="auto"/>
            </w:tcBorders>
            <w:shd w:val="clear" w:color="auto" w:fill="auto"/>
            <w:vAlign w:val="center"/>
            <w:hideMark/>
          </w:tcPr>
          <w:p w14:paraId="6B39C59C"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xml:space="preserve"> 7</w:t>
            </w:r>
          </w:p>
        </w:tc>
        <w:tc>
          <w:tcPr>
            <w:tcW w:w="1356" w:type="dxa"/>
            <w:tcBorders>
              <w:top w:val="single" w:sz="4" w:space="0" w:color="auto"/>
              <w:left w:val="nil"/>
              <w:bottom w:val="single" w:sz="8" w:space="0" w:color="auto"/>
              <w:right w:val="nil"/>
            </w:tcBorders>
            <w:shd w:val="clear" w:color="auto" w:fill="auto"/>
            <w:vAlign w:val="center"/>
            <w:hideMark/>
          </w:tcPr>
          <w:p w14:paraId="225EEA4F"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w:t>
            </w:r>
          </w:p>
        </w:tc>
        <w:tc>
          <w:tcPr>
            <w:tcW w:w="1356" w:type="dxa"/>
            <w:tcBorders>
              <w:top w:val="single" w:sz="4" w:space="0" w:color="auto"/>
              <w:left w:val="single" w:sz="4" w:space="0" w:color="auto"/>
              <w:bottom w:val="single" w:sz="8" w:space="0" w:color="auto"/>
              <w:right w:val="nil"/>
            </w:tcBorders>
            <w:shd w:val="clear" w:color="auto" w:fill="auto"/>
            <w:vAlign w:val="center"/>
            <w:hideMark/>
          </w:tcPr>
          <w:p w14:paraId="2E4F9D43"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w:t>
            </w:r>
          </w:p>
        </w:tc>
        <w:tc>
          <w:tcPr>
            <w:tcW w:w="1356"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3F50CE89"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w:t>
            </w:r>
          </w:p>
        </w:tc>
        <w:tc>
          <w:tcPr>
            <w:tcW w:w="1356"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1A102448"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xml:space="preserve"> 8</w:t>
            </w:r>
          </w:p>
        </w:tc>
        <w:tc>
          <w:tcPr>
            <w:tcW w:w="1356" w:type="dxa"/>
            <w:tcBorders>
              <w:top w:val="single" w:sz="4" w:space="0" w:color="auto"/>
              <w:left w:val="nil"/>
              <w:bottom w:val="single" w:sz="8" w:space="0" w:color="auto"/>
              <w:right w:val="single" w:sz="4" w:space="0" w:color="auto"/>
            </w:tcBorders>
            <w:shd w:val="clear" w:color="auto" w:fill="auto"/>
            <w:vAlign w:val="center"/>
            <w:hideMark/>
          </w:tcPr>
          <w:p w14:paraId="784C8EB5"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xml:space="preserve"> 9</w:t>
            </w:r>
          </w:p>
        </w:tc>
        <w:tc>
          <w:tcPr>
            <w:tcW w:w="1356" w:type="dxa"/>
            <w:tcBorders>
              <w:top w:val="single" w:sz="4" w:space="0" w:color="auto"/>
              <w:left w:val="nil"/>
              <w:bottom w:val="single" w:sz="8" w:space="0" w:color="auto"/>
              <w:right w:val="single" w:sz="8" w:space="0" w:color="auto"/>
            </w:tcBorders>
            <w:shd w:val="clear" w:color="auto" w:fill="auto"/>
            <w:vAlign w:val="center"/>
            <w:hideMark/>
          </w:tcPr>
          <w:p w14:paraId="2C0BAA92"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xml:space="preserve"> 10</w:t>
            </w:r>
          </w:p>
        </w:tc>
        <w:tc>
          <w:tcPr>
            <w:tcW w:w="1356" w:type="dxa"/>
            <w:tcBorders>
              <w:top w:val="single" w:sz="4" w:space="0" w:color="auto"/>
              <w:left w:val="nil"/>
              <w:bottom w:val="single" w:sz="8" w:space="0" w:color="auto"/>
              <w:right w:val="single" w:sz="4" w:space="0" w:color="auto"/>
            </w:tcBorders>
            <w:shd w:val="clear" w:color="auto" w:fill="auto"/>
            <w:vAlign w:val="center"/>
            <w:hideMark/>
          </w:tcPr>
          <w:p w14:paraId="569B5D68"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xml:space="preserve"> 14</w:t>
            </w:r>
          </w:p>
        </w:tc>
        <w:tc>
          <w:tcPr>
            <w:tcW w:w="1356" w:type="dxa"/>
            <w:tcBorders>
              <w:top w:val="single" w:sz="4" w:space="0" w:color="auto"/>
              <w:left w:val="nil"/>
              <w:bottom w:val="single" w:sz="8" w:space="0" w:color="auto"/>
              <w:right w:val="single" w:sz="4" w:space="0" w:color="auto"/>
            </w:tcBorders>
            <w:shd w:val="clear" w:color="auto" w:fill="auto"/>
            <w:vAlign w:val="center"/>
            <w:hideMark/>
          </w:tcPr>
          <w:p w14:paraId="215B4BBB"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xml:space="preserve"> 15</w:t>
            </w:r>
          </w:p>
        </w:tc>
        <w:tc>
          <w:tcPr>
            <w:tcW w:w="1356" w:type="dxa"/>
            <w:tcBorders>
              <w:top w:val="single" w:sz="4" w:space="0" w:color="auto"/>
              <w:left w:val="nil"/>
              <w:bottom w:val="single" w:sz="8" w:space="0" w:color="auto"/>
              <w:right w:val="single" w:sz="8" w:space="0" w:color="auto"/>
            </w:tcBorders>
            <w:shd w:val="clear" w:color="auto" w:fill="auto"/>
            <w:vAlign w:val="center"/>
            <w:hideMark/>
          </w:tcPr>
          <w:p w14:paraId="4674FC75"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xml:space="preserve"> 16</w:t>
            </w:r>
          </w:p>
        </w:tc>
        <w:tc>
          <w:tcPr>
            <w:tcW w:w="167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105DED6"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xml:space="preserve"> 8</w:t>
            </w:r>
          </w:p>
        </w:tc>
        <w:tc>
          <w:tcPr>
            <w:tcW w:w="1396" w:type="dxa"/>
            <w:tcBorders>
              <w:top w:val="single" w:sz="4" w:space="0" w:color="auto"/>
              <w:left w:val="nil"/>
              <w:bottom w:val="single" w:sz="8" w:space="0" w:color="auto"/>
              <w:right w:val="single" w:sz="8" w:space="0" w:color="auto"/>
            </w:tcBorders>
            <w:shd w:val="clear" w:color="auto" w:fill="auto"/>
            <w:vAlign w:val="center"/>
            <w:hideMark/>
          </w:tcPr>
          <w:p w14:paraId="2942726A"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w:t>
            </w:r>
          </w:p>
        </w:tc>
        <w:tc>
          <w:tcPr>
            <w:tcW w:w="16" w:type="dxa"/>
            <w:vAlign w:val="center"/>
            <w:hideMark/>
          </w:tcPr>
          <w:p w14:paraId="752C0899" w14:textId="77777777" w:rsidR="003624FD" w:rsidRPr="003624FD" w:rsidRDefault="003624FD" w:rsidP="003624FD">
            <w:pPr>
              <w:rPr>
                <w:sz w:val="11"/>
                <w:szCs w:val="11"/>
              </w:rPr>
            </w:pPr>
          </w:p>
        </w:tc>
        <w:tc>
          <w:tcPr>
            <w:tcW w:w="6" w:type="dxa"/>
            <w:vAlign w:val="center"/>
            <w:hideMark/>
          </w:tcPr>
          <w:p w14:paraId="3552C959" w14:textId="77777777" w:rsidR="003624FD" w:rsidRPr="003624FD" w:rsidRDefault="003624FD" w:rsidP="003624FD">
            <w:pPr>
              <w:rPr>
                <w:sz w:val="11"/>
                <w:szCs w:val="11"/>
              </w:rPr>
            </w:pPr>
          </w:p>
        </w:tc>
        <w:tc>
          <w:tcPr>
            <w:tcW w:w="6" w:type="dxa"/>
            <w:vAlign w:val="center"/>
            <w:hideMark/>
          </w:tcPr>
          <w:p w14:paraId="4403273C" w14:textId="77777777" w:rsidR="003624FD" w:rsidRPr="003624FD" w:rsidRDefault="003624FD" w:rsidP="003624FD">
            <w:pPr>
              <w:rPr>
                <w:sz w:val="11"/>
                <w:szCs w:val="11"/>
              </w:rPr>
            </w:pPr>
          </w:p>
        </w:tc>
      </w:tr>
      <w:tr w:rsidR="003624FD" w:rsidRPr="003624FD" w14:paraId="4489CAF1" w14:textId="77777777" w:rsidTr="00104FF4">
        <w:trPr>
          <w:trHeight w:val="330"/>
          <w:jc w:val="center"/>
        </w:trPr>
        <w:tc>
          <w:tcPr>
            <w:tcW w:w="476" w:type="dxa"/>
            <w:tcBorders>
              <w:top w:val="nil"/>
              <w:left w:val="single" w:sz="8" w:space="0" w:color="auto"/>
              <w:bottom w:val="single" w:sz="4" w:space="0" w:color="auto"/>
              <w:right w:val="single" w:sz="4" w:space="0" w:color="auto"/>
            </w:tcBorders>
            <w:shd w:val="clear" w:color="auto" w:fill="auto"/>
            <w:noWrap/>
            <w:vAlign w:val="bottom"/>
            <w:hideMark/>
          </w:tcPr>
          <w:p w14:paraId="0345D8C3"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4072" w:type="dxa"/>
            <w:gridSpan w:val="2"/>
            <w:tcBorders>
              <w:top w:val="single" w:sz="8" w:space="0" w:color="auto"/>
              <w:left w:val="nil"/>
              <w:bottom w:val="single" w:sz="4" w:space="0" w:color="auto"/>
              <w:right w:val="single" w:sz="4" w:space="0" w:color="000000"/>
            </w:tcBorders>
            <w:shd w:val="clear" w:color="auto" w:fill="auto"/>
            <w:hideMark/>
          </w:tcPr>
          <w:p w14:paraId="29995FBF" w14:textId="77777777" w:rsidR="003624FD" w:rsidRPr="003624FD" w:rsidRDefault="003624FD" w:rsidP="003624FD">
            <w:pPr>
              <w:rPr>
                <w:b/>
                <w:bCs/>
                <w:color w:val="000000"/>
                <w:sz w:val="11"/>
                <w:szCs w:val="11"/>
              </w:rPr>
            </w:pPr>
            <w:r w:rsidRPr="003624FD">
              <w:rPr>
                <w:b/>
                <w:bCs/>
                <w:color w:val="000000"/>
                <w:sz w:val="11"/>
                <w:szCs w:val="11"/>
              </w:rPr>
              <w:t>Теплоносителя всего, в том числе</w:t>
            </w:r>
          </w:p>
        </w:tc>
        <w:tc>
          <w:tcPr>
            <w:tcW w:w="1076" w:type="dxa"/>
            <w:tcBorders>
              <w:top w:val="nil"/>
              <w:left w:val="nil"/>
              <w:bottom w:val="single" w:sz="4" w:space="0" w:color="auto"/>
              <w:right w:val="nil"/>
            </w:tcBorders>
            <w:shd w:val="clear" w:color="auto" w:fill="auto"/>
            <w:hideMark/>
          </w:tcPr>
          <w:p w14:paraId="7BFAF0FC" w14:textId="77777777" w:rsidR="003624FD" w:rsidRPr="003624FD" w:rsidRDefault="003624FD" w:rsidP="003624FD">
            <w:pPr>
              <w:rPr>
                <w:b/>
                <w:bCs/>
                <w:color w:val="000000"/>
                <w:sz w:val="11"/>
                <w:szCs w:val="11"/>
              </w:rPr>
            </w:pPr>
            <w:r w:rsidRPr="003624FD">
              <w:rPr>
                <w:b/>
                <w:bCs/>
                <w:color w:val="000000"/>
                <w:sz w:val="11"/>
                <w:szCs w:val="11"/>
              </w:rPr>
              <w:t>тыс.м3</w:t>
            </w:r>
          </w:p>
        </w:tc>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64FBF924"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453,70</w:t>
            </w:r>
          </w:p>
        </w:tc>
        <w:tc>
          <w:tcPr>
            <w:tcW w:w="1356" w:type="dxa"/>
            <w:tcBorders>
              <w:top w:val="nil"/>
              <w:left w:val="nil"/>
              <w:bottom w:val="single" w:sz="4" w:space="0" w:color="auto"/>
              <w:right w:val="single" w:sz="4" w:space="0" w:color="auto"/>
            </w:tcBorders>
            <w:shd w:val="clear" w:color="auto" w:fill="auto"/>
            <w:noWrap/>
            <w:vAlign w:val="center"/>
            <w:hideMark/>
          </w:tcPr>
          <w:p w14:paraId="3191D530"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427,25456</w:t>
            </w:r>
          </w:p>
        </w:tc>
        <w:tc>
          <w:tcPr>
            <w:tcW w:w="1356" w:type="dxa"/>
            <w:tcBorders>
              <w:top w:val="nil"/>
              <w:left w:val="nil"/>
              <w:bottom w:val="single" w:sz="4" w:space="0" w:color="auto"/>
              <w:right w:val="single" w:sz="4" w:space="0" w:color="auto"/>
            </w:tcBorders>
            <w:shd w:val="clear" w:color="auto" w:fill="auto"/>
            <w:noWrap/>
            <w:vAlign w:val="center"/>
            <w:hideMark/>
          </w:tcPr>
          <w:p w14:paraId="42AC569F"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10,86711</w:t>
            </w:r>
          </w:p>
        </w:tc>
        <w:tc>
          <w:tcPr>
            <w:tcW w:w="1356" w:type="dxa"/>
            <w:tcBorders>
              <w:top w:val="nil"/>
              <w:left w:val="nil"/>
              <w:bottom w:val="single" w:sz="4" w:space="0" w:color="auto"/>
              <w:right w:val="single" w:sz="8" w:space="0" w:color="auto"/>
            </w:tcBorders>
            <w:shd w:val="clear" w:color="auto" w:fill="auto"/>
            <w:noWrap/>
            <w:vAlign w:val="center"/>
            <w:hideMark/>
          </w:tcPr>
          <w:p w14:paraId="6883F6D6"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438,122</w:t>
            </w:r>
          </w:p>
        </w:tc>
        <w:tc>
          <w:tcPr>
            <w:tcW w:w="1356" w:type="dxa"/>
            <w:tcBorders>
              <w:top w:val="nil"/>
              <w:left w:val="nil"/>
              <w:bottom w:val="single" w:sz="4" w:space="0" w:color="auto"/>
              <w:right w:val="nil"/>
            </w:tcBorders>
            <w:shd w:val="clear" w:color="auto" w:fill="auto"/>
            <w:noWrap/>
            <w:vAlign w:val="center"/>
            <w:hideMark/>
          </w:tcPr>
          <w:p w14:paraId="29A17138"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427,255</w:t>
            </w:r>
          </w:p>
        </w:tc>
        <w:tc>
          <w:tcPr>
            <w:tcW w:w="1356" w:type="dxa"/>
            <w:tcBorders>
              <w:top w:val="single" w:sz="8" w:space="0" w:color="auto"/>
              <w:left w:val="single" w:sz="4" w:space="0" w:color="auto"/>
              <w:bottom w:val="single" w:sz="4" w:space="0" w:color="auto"/>
              <w:right w:val="nil"/>
            </w:tcBorders>
            <w:shd w:val="clear" w:color="auto" w:fill="auto"/>
            <w:noWrap/>
            <w:vAlign w:val="center"/>
            <w:hideMark/>
          </w:tcPr>
          <w:p w14:paraId="31814663"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10,867</w:t>
            </w:r>
          </w:p>
        </w:tc>
        <w:tc>
          <w:tcPr>
            <w:tcW w:w="1356"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7762406"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438,122</w:t>
            </w:r>
          </w:p>
        </w:tc>
        <w:tc>
          <w:tcPr>
            <w:tcW w:w="1356" w:type="dxa"/>
            <w:tcBorders>
              <w:top w:val="nil"/>
              <w:left w:val="nil"/>
              <w:bottom w:val="single" w:sz="4" w:space="0" w:color="auto"/>
              <w:right w:val="single" w:sz="4" w:space="0" w:color="auto"/>
            </w:tcBorders>
            <w:shd w:val="clear" w:color="auto" w:fill="auto"/>
            <w:noWrap/>
            <w:vAlign w:val="center"/>
            <w:hideMark/>
          </w:tcPr>
          <w:p w14:paraId="1A50CEC7"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432,47232</w:t>
            </w:r>
          </w:p>
        </w:tc>
        <w:tc>
          <w:tcPr>
            <w:tcW w:w="1356" w:type="dxa"/>
            <w:tcBorders>
              <w:top w:val="nil"/>
              <w:left w:val="nil"/>
              <w:bottom w:val="single" w:sz="4" w:space="0" w:color="auto"/>
              <w:right w:val="single" w:sz="4" w:space="0" w:color="auto"/>
            </w:tcBorders>
            <w:shd w:val="clear" w:color="auto" w:fill="auto"/>
            <w:noWrap/>
            <w:vAlign w:val="center"/>
            <w:hideMark/>
          </w:tcPr>
          <w:p w14:paraId="29195E8B"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12,82000</w:t>
            </w:r>
          </w:p>
        </w:tc>
        <w:tc>
          <w:tcPr>
            <w:tcW w:w="1356" w:type="dxa"/>
            <w:tcBorders>
              <w:top w:val="nil"/>
              <w:left w:val="nil"/>
              <w:bottom w:val="single" w:sz="4" w:space="0" w:color="auto"/>
              <w:right w:val="single" w:sz="8" w:space="0" w:color="auto"/>
            </w:tcBorders>
            <w:shd w:val="clear" w:color="auto" w:fill="auto"/>
            <w:noWrap/>
            <w:vAlign w:val="center"/>
            <w:hideMark/>
          </w:tcPr>
          <w:p w14:paraId="4D4CC174"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445,290</w:t>
            </w:r>
          </w:p>
        </w:tc>
        <w:tc>
          <w:tcPr>
            <w:tcW w:w="1356" w:type="dxa"/>
            <w:tcBorders>
              <w:top w:val="nil"/>
              <w:left w:val="nil"/>
              <w:bottom w:val="single" w:sz="4" w:space="0" w:color="auto"/>
              <w:right w:val="single" w:sz="4" w:space="0" w:color="auto"/>
            </w:tcBorders>
            <w:shd w:val="clear" w:color="auto" w:fill="auto"/>
            <w:noWrap/>
            <w:vAlign w:val="center"/>
            <w:hideMark/>
          </w:tcPr>
          <w:p w14:paraId="14A65982"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427,259</w:t>
            </w:r>
          </w:p>
        </w:tc>
        <w:tc>
          <w:tcPr>
            <w:tcW w:w="1356" w:type="dxa"/>
            <w:tcBorders>
              <w:top w:val="nil"/>
              <w:left w:val="nil"/>
              <w:bottom w:val="single" w:sz="4" w:space="0" w:color="auto"/>
              <w:right w:val="nil"/>
            </w:tcBorders>
            <w:shd w:val="clear" w:color="auto" w:fill="auto"/>
            <w:noWrap/>
            <w:vAlign w:val="center"/>
            <w:hideMark/>
          </w:tcPr>
          <w:p w14:paraId="4CC485F3"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12,820</w:t>
            </w:r>
          </w:p>
        </w:tc>
        <w:tc>
          <w:tcPr>
            <w:tcW w:w="1356" w:type="dxa"/>
            <w:tcBorders>
              <w:top w:val="nil"/>
              <w:left w:val="single" w:sz="4" w:space="0" w:color="auto"/>
              <w:bottom w:val="single" w:sz="4" w:space="0" w:color="auto"/>
              <w:right w:val="single" w:sz="8" w:space="0" w:color="auto"/>
            </w:tcBorders>
            <w:shd w:val="clear" w:color="auto" w:fill="auto"/>
            <w:noWrap/>
            <w:vAlign w:val="center"/>
            <w:hideMark/>
          </w:tcPr>
          <w:p w14:paraId="2A539E2F"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440,07917</w:t>
            </w:r>
          </w:p>
        </w:tc>
        <w:tc>
          <w:tcPr>
            <w:tcW w:w="1676" w:type="dxa"/>
            <w:tcBorders>
              <w:top w:val="single" w:sz="8" w:space="0" w:color="auto"/>
              <w:left w:val="nil"/>
              <w:bottom w:val="single" w:sz="4" w:space="0" w:color="auto"/>
              <w:right w:val="single" w:sz="8" w:space="0" w:color="auto"/>
            </w:tcBorders>
            <w:shd w:val="clear" w:color="auto" w:fill="auto"/>
            <w:noWrap/>
            <w:vAlign w:val="center"/>
            <w:hideMark/>
          </w:tcPr>
          <w:p w14:paraId="64E841EB"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440,07917</w:t>
            </w:r>
          </w:p>
        </w:tc>
        <w:tc>
          <w:tcPr>
            <w:tcW w:w="1396" w:type="dxa"/>
            <w:tcBorders>
              <w:top w:val="single" w:sz="8" w:space="0" w:color="auto"/>
              <w:left w:val="nil"/>
              <w:bottom w:val="single" w:sz="4" w:space="0" w:color="auto"/>
              <w:right w:val="nil"/>
            </w:tcBorders>
            <w:shd w:val="clear" w:color="auto" w:fill="auto"/>
            <w:noWrap/>
            <w:vAlign w:val="center"/>
            <w:hideMark/>
          </w:tcPr>
          <w:p w14:paraId="3D35D433"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0,00000</w:t>
            </w:r>
          </w:p>
        </w:tc>
        <w:tc>
          <w:tcPr>
            <w:tcW w:w="16" w:type="dxa"/>
            <w:vAlign w:val="center"/>
            <w:hideMark/>
          </w:tcPr>
          <w:p w14:paraId="551A7DB8" w14:textId="77777777" w:rsidR="003624FD" w:rsidRPr="003624FD" w:rsidRDefault="003624FD" w:rsidP="003624FD">
            <w:pPr>
              <w:rPr>
                <w:sz w:val="11"/>
                <w:szCs w:val="11"/>
              </w:rPr>
            </w:pPr>
          </w:p>
        </w:tc>
        <w:tc>
          <w:tcPr>
            <w:tcW w:w="6" w:type="dxa"/>
            <w:vAlign w:val="center"/>
            <w:hideMark/>
          </w:tcPr>
          <w:p w14:paraId="7455E9D6" w14:textId="77777777" w:rsidR="003624FD" w:rsidRPr="003624FD" w:rsidRDefault="003624FD" w:rsidP="003624FD">
            <w:pPr>
              <w:rPr>
                <w:sz w:val="11"/>
                <w:szCs w:val="11"/>
              </w:rPr>
            </w:pPr>
          </w:p>
        </w:tc>
        <w:tc>
          <w:tcPr>
            <w:tcW w:w="6" w:type="dxa"/>
            <w:vAlign w:val="center"/>
            <w:hideMark/>
          </w:tcPr>
          <w:p w14:paraId="1EF8A976" w14:textId="77777777" w:rsidR="003624FD" w:rsidRPr="003624FD" w:rsidRDefault="003624FD" w:rsidP="003624FD">
            <w:pPr>
              <w:rPr>
                <w:sz w:val="11"/>
                <w:szCs w:val="11"/>
              </w:rPr>
            </w:pPr>
          </w:p>
        </w:tc>
      </w:tr>
      <w:tr w:rsidR="003624FD" w:rsidRPr="003624FD" w14:paraId="22472FCE" w14:textId="77777777" w:rsidTr="00104FF4">
        <w:trPr>
          <w:trHeight w:val="330"/>
          <w:jc w:val="center"/>
        </w:trPr>
        <w:tc>
          <w:tcPr>
            <w:tcW w:w="476" w:type="dxa"/>
            <w:tcBorders>
              <w:top w:val="nil"/>
              <w:left w:val="single" w:sz="8" w:space="0" w:color="auto"/>
              <w:bottom w:val="single" w:sz="4" w:space="0" w:color="auto"/>
              <w:right w:val="single" w:sz="4" w:space="0" w:color="auto"/>
            </w:tcBorders>
            <w:shd w:val="clear" w:color="auto" w:fill="auto"/>
            <w:noWrap/>
            <w:vAlign w:val="bottom"/>
            <w:hideMark/>
          </w:tcPr>
          <w:p w14:paraId="753B466E"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4072" w:type="dxa"/>
            <w:gridSpan w:val="2"/>
            <w:tcBorders>
              <w:top w:val="single" w:sz="4" w:space="0" w:color="auto"/>
              <w:left w:val="nil"/>
              <w:bottom w:val="single" w:sz="4" w:space="0" w:color="auto"/>
              <w:right w:val="single" w:sz="4" w:space="0" w:color="000000"/>
            </w:tcBorders>
            <w:shd w:val="clear" w:color="auto" w:fill="auto"/>
            <w:hideMark/>
          </w:tcPr>
          <w:p w14:paraId="7E09E3B7" w14:textId="77777777" w:rsidR="003624FD" w:rsidRPr="003624FD" w:rsidRDefault="003624FD" w:rsidP="003624FD">
            <w:pPr>
              <w:rPr>
                <w:color w:val="000000"/>
                <w:sz w:val="11"/>
                <w:szCs w:val="11"/>
              </w:rPr>
            </w:pPr>
            <w:r w:rsidRPr="003624FD">
              <w:rPr>
                <w:color w:val="000000"/>
                <w:sz w:val="11"/>
                <w:szCs w:val="11"/>
              </w:rPr>
              <w:t>Теплоноситель на сторону, в т.ч.:</w:t>
            </w:r>
          </w:p>
        </w:tc>
        <w:tc>
          <w:tcPr>
            <w:tcW w:w="1076" w:type="dxa"/>
            <w:tcBorders>
              <w:top w:val="nil"/>
              <w:left w:val="nil"/>
              <w:bottom w:val="single" w:sz="4" w:space="0" w:color="auto"/>
              <w:right w:val="nil"/>
            </w:tcBorders>
            <w:shd w:val="clear" w:color="auto" w:fill="auto"/>
            <w:hideMark/>
          </w:tcPr>
          <w:p w14:paraId="5C71EA20" w14:textId="77777777" w:rsidR="003624FD" w:rsidRPr="003624FD" w:rsidRDefault="003624FD" w:rsidP="003624FD">
            <w:pPr>
              <w:rPr>
                <w:color w:val="000000"/>
                <w:sz w:val="11"/>
                <w:szCs w:val="11"/>
              </w:rPr>
            </w:pPr>
            <w:r w:rsidRPr="003624FD">
              <w:rPr>
                <w:color w:val="000000"/>
                <w:sz w:val="11"/>
                <w:szCs w:val="11"/>
              </w:rPr>
              <w:t>тыс.м3</w:t>
            </w:r>
          </w:p>
        </w:tc>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192FB734"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401,31</w:t>
            </w:r>
          </w:p>
        </w:tc>
        <w:tc>
          <w:tcPr>
            <w:tcW w:w="1356" w:type="dxa"/>
            <w:tcBorders>
              <w:top w:val="nil"/>
              <w:left w:val="nil"/>
              <w:bottom w:val="single" w:sz="4" w:space="0" w:color="auto"/>
              <w:right w:val="single" w:sz="4" w:space="0" w:color="auto"/>
            </w:tcBorders>
            <w:shd w:val="clear" w:color="auto" w:fill="auto"/>
            <w:noWrap/>
            <w:vAlign w:val="center"/>
            <w:hideMark/>
          </w:tcPr>
          <w:p w14:paraId="5693F6BE"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374,86917</w:t>
            </w:r>
          </w:p>
        </w:tc>
        <w:tc>
          <w:tcPr>
            <w:tcW w:w="1356" w:type="dxa"/>
            <w:tcBorders>
              <w:top w:val="nil"/>
              <w:left w:val="nil"/>
              <w:bottom w:val="single" w:sz="4" w:space="0" w:color="auto"/>
              <w:right w:val="single" w:sz="4" w:space="0" w:color="auto"/>
            </w:tcBorders>
            <w:shd w:val="clear" w:color="auto" w:fill="auto"/>
            <w:noWrap/>
            <w:vAlign w:val="center"/>
            <w:hideMark/>
          </w:tcPr>
          <w:p w14:paraId="056DC15A"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10,86711</w:t>
            </w:r>
          </w:p>
        </w:tc>
        <w:tc>
          <w:tcPr>
            <w:tcW w:w="1356" w:type="dxa"/>
            <w:tcBorders>
              <w:top w:val="nil"/>
              <w:left w:val="nil"/>
              <w:bottom w:val="single" w:sz="4" w:space="0" w:color="auto"/>
              <w:right w:val="single" w:sz="8" w:space="0" w:color="auto"/>
            </w:tcBorders>
            <w:shd w:val="clear" w:color="auto" w:fill="auto"/>
            <w:noWrap/>
            <w:vAlign w:val="center"/>
            <w:hideMark/>
          </w:tcPr>
          <w:p w14:paraId="5E9F4381"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385,736</w:t>
            </w:r>
          </w:p>
        </w:tc>
        <w:tc>
          <w:tcPr>
            <w:tcW w:w="1356" w:type="dxa"/>
            <w:tcBorders>
              <w:top w:val="nil"/>
              <w:left w:val="nil"/>
              <w:bottom w:val="single" w:sz="4" w:space="0" w:color="auto"/>
              <w:right w:val="nil"/>
            </w:tcBorders>
            <w:shd w:val="clear" w:color="auto" w:fill="auto"/>
            <w:noWrap/>
            <w:vAlign w:val="center"/>
            <w:hideMark/>
          </w:tcPr>
          <w:p w14:paraId="1EED9357"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374,869</w:t>
            </w:r>
          </w:p>
        </w:tc>
        <w:tc>
          <w:tcPr>
            <w:tcW w:w="1356" w:type="dxa"/>
            <w:tcBorders>
              <w:top w:val="nil"/>
              <w:left w:val="single" w:sz="4" w:space="0" w:color="auto"/>
              <w:bottom w:val="single" w:sz="4" w:space="0" w:color="auto"/>
              <w:right w:val="nil"/>
            </w:tcBorders>
            <w:shd w:val="clear" w:color="auto" w:fill="auto"/>
            <w:noWrap/>
            <w:vAlign w:val="center"/>
            <w:hideMark/>
          </w:tcPr>
          <w:p w14:paraId="1B3A4487"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10,867</w:t>
            </w:r>
          </w:p>
        </w:tc>
        <w:tc>
          <w:tcPr>
            <w:tcW w:w="135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563B34E"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385,736</w:t>
            </w:r>
          </w:p>
        </w:tc>
        <w:tc>
          <w:tcPr>
            <w:tcW w:w="1356" w:type="dxa"/>
            <w:tcBorders>
              <w:top w:val="nil"/>
              <w:left w:val="single" w:sz="8" w:space="0" w:color="auto"/>
              <w:bottom w:val="single" w:sz="4" w:space="0" w:color="auto"/>
              <w:right w:val="single" w:sz="4" w:space="0" w:color="auto"/>
            </w:tcBorders>
            <w:shd w:val="clear" w:color="auto" w:fill="auto"/>
            <w:noWrap/>
            <w:vAlign w:val="center"/>
            <w:hideMark/>
          </w:tcPr>
          <w:p w14:paraId="7CE27D04"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380,08493</w:t>
            </w:r>
          </w:p>
        </w:tc>
        <w:tc>
          <w:tcPr>
            <w:tcW w:w="1356" w:type="dxa"/>
            <w:tcBorders>
              <w:top w:val="nil"/>
              <w:left w:val="nil"/>
              <w:bottom w:val="single" w:sz="4" w:space="0" w:color="auto"/>
              <w:right w:val="nil"/>
            </w:tcBorders>
            <w:shd w:val="clear" w:color="auto" w:fill="auto"/>
            <w:noWrap/>
            <w:vAlign w:val="center"/>
            <w:hideMark/>
          </w:tcPr>
          <w:p w14:paraId="17E2FFD0"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12,82000</w:t>
            </w:r>
          </w:p>
        </w:tc>
        <w:tc>
          <w:tcPr>
            <w:tcW w:w="135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A7C7DB0"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392,90</w:t>
            </w:r>
          </w:p>
        </w:tc>
        <w:tc>
          <w:tcPr>
            <w:tcW w:w="1356" w:type="dxa"/>
            <w:tcBorders>
              <w:top w:val="nil"/>
              <w:left w:val="nil"/>
              <w:bottom w:val="single" w:sz="4" w:space="0" w:color="auto"/>
              <w:right w:val="single" w:sz="4" w:space="0" w:color="auto"/>
            </w:tcBorders>
            <w:shd w:val="clear" w:color="auto" w:fill="auto"/>
            <w:noWrap/>
            <w:vAlign w:val="center"/>
            <w:hideMark/>
          </w:tcPr>
          <w:p w14:paraId="14EED2CF"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374,87</w:t>
            </w:r>
          </w:p>
        </w:tc>
        <w:tc>
          <w:tcPr>
            <w:tcW w:w="1356" w:type="dxa"/>
            <w:tcBorders>
              <w:top w:val="nil"/>
              <w:left w:val="nil"/>
              <w:bottom w:val="single" w:sz="4" w:space="0" w:color="auto"/>
              <w:right w:val="single" w:sz="4" w:space="0" w:color="auto"/>
            </w:tcBorders>
            <w:shd w:val="clear" w:color="auto" w:fill="auto"/>
            <w:noWrap/>
            <w:vAlign w:val="center"/>
            <w:hideMark/>
          </w:tcPr>
          <w:p w14:paraId="291A0B12"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12,82</w:t>
            </w:r>
          </w:p>
        </w:tc>
        <w:tc>
          <w:tcPr>
            <w:tcW w:w="1356" w:type="dxa"/>
            <w:tcBorders>
              <w:top w:val="nil"/>
              <w:left w:val="nil"/>
              <w:bottom w:val="single" w:sz="4" w:space="0" w:color="auto"/>
              <w:right w:val="single" w:sz="8" w:space="0" w:color="auto"/>
            </w:tcBorders>
            <w:shd w:val="clear" w:color="auto" w:fill="auto"/>
            <w:noWrap/>
            <w:vAlign w:val="center"/>
            <w:hideMark/>
          </w:tcPr>
          <w:p w14:paraId="67276A08"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387,69</w:t>
            </w:r>
          </w:p>
        </w:tc>
        <w:tc>
          <w:tcPr>
            <w:tcW w:w="1676" w:type="dxa"/>
            <w:tcBorders>
              <w:top w:val="nil"/>
              <w:left w:val="single" w:sz="8" w:space="0" w:color="auto"/>
              <w:bottom w:val="single" w:sz="4" w:space="0" w:color="auto"/>
              <w:right w:val="single" w:sz="8" w:space="0" w:color="auto"/>
            </w:tcBorders>
            <w:shd w:val="clear" w:color="auto" w:fill="auto"/>
            <w:noWrap/>
            <w:vAlign w:val="center"/>
            <w:hideMark/>
          </w:tcPr>
          <w:p w14:paraId="6E1BB375"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387,69</w:t>
            </w:r>
          </w:p>
        </w:tc>
        <w:tc>
          <w:tcPr>
            <w:tcW w:w="1396" w:type="dxa"/>
            <w:tcBorders>
              <w:top w:val="single" w:sz="4" w:space="0" w:color="auto"/>
              <w:left w:val="nil"/>
              <w:bottom w:val="single" w:sz="4" w:space="0" w:color="auto"/>
              <w:right w:val="nil"/>
            </w:tcBorders>
            <w:shd w:val="clear" w:color="auto" w:fill="auto"/>
            <w:noWrap/>
            <w:vAlign w:val="center"/>
            <w:hideMark/>
          </w:tcPr>
          <w:p w14:paraId="37C087B1"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0,00</w:t>
            </w:r>
          </w:p>
        </w:tc>
        <w:tc>
          <w:tcPr>
            <w:tcW w:w="16" w:type="dxa"/>
            <w:vAlign w:val="center"/>
            <w:hideMark/>
          </w:tcPr>
          <w:p w14:paraId="70225243" w14:textId="77777777" w:rsidR="003624FD" w:rsidRPr="003624FD" w:rsidRDefault="003624FD" w:rsidP="003624FD">
            <w:pPr>
              <w:rPr>
                <w:sz w:val="11"/>
                <w:szCs w:val="11"/>
              </w:rPr>
            </w:pPr>
          </w:p>
        </w:tc>
        <w:tc>
          <w:tcPr>
            <w:tcW w:w="6" w:type="dxa"/>
            <w:vAlign w:val="center"/>
            <w:hideMark/>
          </w:tcPr>
          <w:p w14:paraId="6FBAC0AF" w14:textId="77777777" w:rsidR="003624FD" w:rsidRPr="003624FD" w:rsidRDefault="003624FD" w:rsidP="003624FD">
            <w:pPr>
              <w:rPr>
                <w:sz w:val="11"/>
                <w:szCs w:val="11"/>
              </w:rPr>
            </w:pPr>
          </w:p>
        </w:tc>
        <w:tc>
          <w:tcPr>
            <w:tcW w:w="6" w:type="dxa"/>
            <w:vAlign w:val="center"/>
            <w:hideMark/>
          </w:tcPr>
          <w:p w14:paraId="6A7EEC96" w14:textId="77777777" w:rsidR="003624FD" w:rsidRPr="003624FD" w:rsidRDefault="003624FD" w:rsidP="003624FD">
            <w:pPr>
              <w:rPr>
                <w:sz w:val="11"/>
                <w:szCs w:val="11"/>
              </w:rPr>
            </w:pPr>
          </w:p>
        </w:tc>
      </w:tr>
      <w:tr w:rsidR="003624FD" w:rsidRPr="003624FD" w14:paraId="22DDC1D8" w14:textId="77777777" w:rsidTr="00104FF4">
        <w:trPr>
          <w:trHeight w:val="330"/>
          <w:jc w:val="center"/>
        </w:trPr>
        <w:tc>
          <w:tcPr>
            <w:tcW w:w="476" w:type="dxa"/>
            <w:tcBorders>
              <w:top w:val="nil"/>
              <w:left w:val="single" w:sz="8" w:space="0" w:color="auto"/>
              <w:bottom w:val="single" w:sz="4" w:space="0" w:color="auto"/>
              <w:right w:val="single" w:sz="4" w:space="0" w:color="auto"/>
            </w:tcBorders>
            <w:shd w:val="clear" w:color="auto" w:fill="auto"/>
            <w:noWrap/>
            <w:vAlign w:val="bottom"/>
            <w:hideMark/>
          </w:tcPr>
          <w:p w14:paraId="2001A83C"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536" w:type="dxa"/>
            <w:tcBorders>
              <w:top w:val="nil"/>
              <w:left w:val="nil"/>
              <w:bottom w:val="single" w:sz="4" w:space="0" w:color="auto"/>
              <w:right w:val="nil"/>
            </w:tcBorders>
            <w:shd w:val="clear" w:color="auto" w:fill="auto"/>
            <w:hideMark/>
          </w:tcPr>
          <w:p w14:paraId="7A9FDAB0" w14:textId="77777777" w:rsidR="003624FD" w:rsidRPr="003624FD" w:rsidRDefault="003624FD" w:rsidP="003624FD">
            <w:pPr>
              <w:rPr>
                <w:color w:val="000000"/>
                <w:sz w:val="11"/>
                <w:szCs w:val="11"/>
              </w:rPr>
            </w:pPr>
            <w:r w:rsidRPr="003624FD">
              <w:rPr>
                <w:color w:val="000000"/>
                <w:sz w:val="11"/>
                <w:szCs w:val="11"/>
              </w:rPr>
              <w:t> </w:t>
            </w:r>
          </w:p>
        </w:tc>
        <w:tc>
          <w:tcPr>
            <w:tcW w:w="3536" w:type="dxa"/>
            <w:tcBorders>
              <w:top w:val="nil"/>
              <w:left w:val="nil"/>
              <w:bottom w:val="single" w:sz="4" w:space="0" w:color="auto"/>
              <w:right w:val="single" w:sz="4" w:space="0" w:color="auto"/>
            </w:tcBorders>
            <w:shd w:val="clear" w:color="auto" w:fill="auto"/>
            <w:hideMark/>
          </w:tcPr>
          <w:p w14:paraId="61958A6C" w14:textId="77777777" w:rsidR="003624FD" w:rsidRPr="003624FD" w:rsidRDefault="003624FD" w:rsidP="003624FD">
            <w:pPr>
              <w:rPr>
                <w:color w:val="000000"/>
                <w:sz w:val="11"/>
                <w:szCs w:val="11"/>
              </w:rPr>
            </w:pPr>
            <w:r w:rsidRPr="003624FD">
              <w:rPr>
                <w:color w:val="000000"/>
                <w:sz w:val="11"/>
                <w:szCs w:val="11"/>
              </w:rPr>
              <w:t>население</w:t>
            </w:r>
          </w:p>
        </w:tc>
        <w:tc>
          <w:tcPr>
            <w:tcW w:w="1076" w:type="dxa"/>
            <w:tcBorders>
              <w:top w:val="nil"/>
              <w:left w:val="nil"/>
              <w:bottom w:val="single" w:sz="4" w:space="0" w:color="auto"/>
              <w:right w:val="nil"/>
            </w:tcBorders>
            <w:shd w:val="clear" w:color="auto" w:fill="auto"/>
            <w:hideMark/>
          </w:tcPr>
          <w:p w14:paraId="40EC2E12" w14:textId="77777777" w:rsidR="003624FD" w:rsidRPr="003624FD" w:rsidRDefault="003624FD" w:rsidP="003624FD">
            <w:pPr>
              <w:rPr>
                <w:color w:val="000000"/>
                <w:sz w:val="11"/>
                <w:szCs w:val="11"/>
              </w:rPr>
            </w:pPr>
            <w:r w:rsidRPr="003624FD">
              <w:rPr>
                <w:color w:val="000000"/>
                <w:sz w:val="11"/>
                <w:szCs w:val="11"/>
              </w:rPr>
              <w:t>тыс.м3</w:t>
            </w:r>
          </w:p>
        </w:tc>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3FB04467"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262,05</w:t>
            </w:r>
          </w:p>
        </w:tc>
        <w:tc>
          <w:tcPr>
            <w:tcW w:w="1356" w:type="dxa"/>
            <w:tcBorders>
              <w:top w:val="nil"/>
              <w:left w:val="nil"/>
              <w:bottom w:val="single" w:sz="4" w:space="0" w:color="auto"/>
              <w:right w:val="single" w:sz="4" w:space="0" w:color="auto"/>
            </w:tcBorders>
            <w:shd w:val="clear" w:color="auto" w:fill="auto"/>
            <w:noWrap/>
            <w:vAlign w:val="center"/>
            <w:hideMark/>
          </w:tcPr>
          <w:p w14:paraId="683CF16B"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240,03950</w:t>
            </w:r>
          </w:p>
        </w:tc>
        <w:tc>
          <w:tcPr>
            <w:tcW w:w="1356" w:type="dxa"/>
            <w:tcBorders>
              <w:top w:val="nil"/>
              <w:left w:val="nil"/>
              <w:bottom w:val="single" w:sz="4" w:space="0" w:color="auto"/>
              <w:right w:val="single" w:sz="4" w:space="0" w:color="auto"/>
            </w:tcBorders>
            <w:shd w:val="clear" w:color="auto" w:fill="auto"/>
            <w:noWrap/>
            <w:vAlign w:val="center"/>
            <w:hideMark/>
          </w:tcPr>
          <w:p w14:paraId="05067316"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6379C4F8"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240,039</w:t>
            </w:r>
          </w:p>
        </w:tc>
        <w:tc>
          <w:tcPr>
            <w:tcW w:w="1356" w:type="dxa"/>
            <w:tcBorders>
              <w:top w:val="nil"/>
              <w:left w:val="nil"/>
              <w:bottom w:val="single" w:sz="4" w:space="0" w:color="auto"/>
              <w:right w:val="nil"/>
            </w:tcBorders>
            <w:shd w:val="clear" w:color="auto" w:fill="auto"/>
            <w:noWrap/>
            <w:vAlign w:val="center"/>
            <w:hideMark/>
          </w:tcPr>
          <w:p w14:paraId="51863DDA"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240,039</w:t>
            </w:r>
          </w:p>
        </w:tc>
        <w:tc>
          <w:tcPr>
            <w:tcW w:w="1356" w:type="dxa"/>
            <w:tcBorders>
              <w:top w:val="nil"/>
              <w:left w:val="single" w:sz="4" w:space="0" w:color="auto"/>
              <w:bottom w:val="single" w:sz="4" w:space="0" w:color="auto"/>
              <w:right w:val="nil"/>
            </w:tcBorders>
            <w:shd w:val="clear" w:color="auto" w:fill="auto"/>
            <w:noWrap/>
            <w:vAlign w:val="center"/>
            <w:hideMark/>
          </w:tcPr>
          <w:p w14:paraId="25FFB348"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single" w:sz="4" w:space="0" w:color="auto"/>
              <w:bottom w:val="single" w:sz="4" w:space="0" w:color="auto"/>
              <w:right w:val="single" w:sz="8" w:space="0" w:color="auto"/>
            </w:tcBorders>
            <w:shd w:val="clear" w:color="auto" w:fill="auto"/>
            <w:noWrap/>
            <w:vAlign w:val="center"/>
            <w:hideMark/>
          </w:tcPr>
          <w:p w14:paraId="5D8D97E3"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240,039</w:t>
            </w:r>
          </w:p>
        </w:tc>
        <w:tc>
          <w:tcPr>
            <w:tcW w:w="1356" w:type="dxa"/>
            <w:tcBorders>
              <w:top w:val="nil"/>
              <w:left w:val="single" w:sz="8" w:space="0" w:color="auto"/>
              <w:bottom w:val="single" w:sz="4" w:space="0" w:color="auto"/>
              <w:right w:val="single" w:sz="4" w:space="0" w:color="auto"/>
            </w:tcBorders>
            <w:shd w:val="clear" w:color="auto" w:fill="auto"/>
            <w:noWrap/>
            <w:vAlign w:val="center"/>
            <w:hideMark/>
          </w:tcPr>
          <w:p w14:paraId="1C08CB4A"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242,58725</w:t>
            </w:r>
          </w:p>
        </w:tc>
        <w:tc>
          <w:tcPr>
            <w:tcW w:w="1356" w:type="dxa"/>
            <w:tcBorders>
              <w:top w:val="nil"/>
              <w:left w:val="nil"/>
              <w:bottom w:val="single" w:sz="4" w:space="0" w:color="auto"/>
              <w:right w:val="single" w:sz="4" w:space="0" w:color="auto"/>
            </w:tcBorders>
            <w:shd w:val="clear" w:color="auto" w:fill="auto"/>
            <w:noWrap/>
            <w:vAlign w:val="center"/>
            <w:hideMark/>
          </w:tcPr>
          <w:p w14:paraId="186B97F9"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single" w:sz="4" w:space="0" w:color="auto"/>
              <w:left w:val="nil"/>
              <w:bottom w:val="single" w:sz="4" w:space="0" w:color="auto"/>
              <w:right w:val="single" w:sz="8" w:space="0" w:color="auto"/>
            </w:tcBorders>
            <w:shd w:val="clear" w:color="auto" w:fill="auto"/>
            <w:noWrap/>
            <w:vAlign w:val="center"/>
            <w:hideMark/>
          </w:tcPr>
          <w:p w14:paraId="72B1E6DF"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242,587</w:t>
            </w:r>
          </w:p>
        </w:tc>
        <w:tc>
          <w:tcPr>
            <w:tcW w:w="1356" w:type="dxa"/>
            <w:tcBorders>
              <w:top w:val="nil"/>
              <w:left w:val="nil"/>
              <w:bottom w:val="single" w:sz="4" w:space="0" w:color="auto"/>
              <w:right w:val="single" w:sz="4" w:space="0" w:color="auto"/>
            </w:tcBorders>
            <w:shd w:val="clear" w:color="auto" w:fill="auto"/>
            <w:noWrap/>
            <w:vAlign w:val="center"/>
            <w:hideMark/>
          </w:tcPr>
          <w:p w14:paraId="2DF2FACA"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240,04</w:t>
            </w:r>
          </w:p>
        </w:tc>
        <w:tc>
          <w:tcPr>
            <w:tcW w:w="1356" w:type="dxa"/>
            <w:tcBorders>
              <w:top w:val="nil"/>
              <w:left w:val="nil"/>
              <w:bottom w:val="single" w:sz="4" w:space="0" w:color="auto"/>
              <w:right w:val="single" w:sz="4" w:space="0" w:color="auto"/>
            </w:tcBorders>
            <w:shd w:val="clear" w:color="auto" w:fill="auto"/>
            <w:noWrap/>
            <w:vAlign w:val="center"/>
            <w:hideMark/>
          </w:tcPr>
          <w:p w14:paraId="5D8BE1EF"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5A6783C3"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240,04</w:t>
            </w:r>
          </w:p>
        </w:tc>
        <w:tc>
          <w:tcPr>
            <w:tcW w:w="1676" w:type="dxa"/>
            <w:tcBorders>
              <w:top w:val="nil"/>
              <w:left w:val="single" w:sz="8" w:space="0" w:color="auto"/>
              <w:bottom w:val="single" w:sz="4" w:space="0" w:color="auto"/>
              <w:right w:val="single" w:sz="8" w:space="0" w:color="auto"/>
            </w:tcBorders>
            <w:shd w:val="clear" w:color="auto" w:fill="auto"/>
            <w:noWrap/>
            <w:vAlign w:val="center"/>
            <w:hideMark/>
          </w:tcPr>
          <w:p w14:paraId="5036A5EF"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240,04</w:t>
            </w:r>
          </w:p>
        </w:tc>
        <w:tc>
          <w:tcPr>
            <w:tcW w:w="1396" w:type="dxa"/>
            <w:tcBorders>
              <w:top w:val="nil"/>
              <w:left w:val="nil"/>
              <w:bottom w:val="single" w:sz="4" w:space="0" w:color="auto"/>
              <w:right w:val="nil"/>
            </w:tcBorders>
            <w:shd w:val="clear" w:color="auto" w:fill="auto"/>
            <w:noWrap/>
            <w:vAlign w:val="center"/>
            <w:hideMark/>
          </w:tcPr>
          <w:p w14:paraId="5B889059"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0,00</w:t>
            </w:r>
          </w:p>
        </w:tc>
        <w:tc>
          <w:tcPr>
            <w:tcW w:w="16" w:type="dxa"/>
            <w:vAlign w:val="center"/>
            <w:hideMark/>
          </w:tcPr>
          <w:p w14:paraId="21168DF6" w14:textId="77777777" w:rsidR="003624FD" w:rsidRPr="003624FD" w:rsidRDefault="003624FD" w:rsidP="003624FD">
            <w:pPr>
              <w:rPr>
                <w:sz w:val="11"/>
                <w:szCs w:val="11"/>
              </w:rPr>
            </w:pPr>
          </w:p>
        </w:tc>
        <w:tc>
          <w:tcPr>
            <w:tcW w:w="6" w:type="dxa"/>
            <w:vAlign w:val="center"/>
            <w:hideMark/>
          </w:tcPr>
          <w:p w14:paraId="7950D1DB" w14:textId="77777777" w:rsidR="003624FD" w:rsidRPr="003624FD" w:rsidRDefault="003624FD" w:rsidP="003624FD">
            <w:pPr>
              <w:rPr>
                <w:sz w:val="11"/>
                <w:szCs w:val="11"/>
              </w:rPr>
            </w:pPr>
          </w:p>
        </w:tc>
        <w:tc>
          <w:tcPr>
            <w:tcW w:w="6" w:type="dxa"/>
            <w:vAlign w:val="center"/>
            <w:hideMark/>
          </w:tcPr>
          <w:p w14:paraId="2C8FC74E" w14:textId="77777777" w:rsidR="003624FD" w:rsidRPr="003624FD" w:rsidRDefault="003624FD" w:rsidP="003624FD">
            <w:pPr>
              <w:rPr>
                <w:sz w:val="11"/>
                <w:szCs w:val="11"/>
              </w:rPr>
            </w:pPr>
          </w:p>
        </w:tc>
      </w:tr>
      <w:tr w:rsidR="003624FD" w:rsidRPr="003624FD" w14:paraId="49A28C22" w14:textId="77777777" w:rsidTr="00104FF4">
        <w:trPr>
          <w:trHeight w:val="330"/>
          <w:jc w:val="center"/>
        </w:trPr>
        <w:tc>
          <w:tcPr>
            <w:tcW w:w="476" w:type="dxa"/>
            <w:tcBorders>
              <w:top w:val="nil"/>
              <w:left w:val="single" w:sz="8" w:space="0" w:color="auto"/>
              <w:bottom w:val="single" w:sz="4" w:space="0" w:color="auto"/>
              <w:right w:val="single" w:sz="4" w:space="0" w:color="auto"/>
            </w:tcBorders>
            <w:shd w:val="clear" w:color="auto" w:fill="auto"/>
            <w:noWrap/>
            <w:vAlign w:val="bottom"/>
            <w:hideMark/>
          </w:tcPr>
          <w:p w14:paraId="30625263"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536" w:type="dxa"/>
            <w:tcBorders>
              <w:top w:val="nil"/>
              <w:left w:val="nil"/>
              <w:bottom w:val="single" w:sz="4" w:space="0" w:color="auto"/>
              <w:right w:val="nil"/>
            </w:tcBorders>
            <w:shd w:val="clear" w:color="auto" w:fill="auto"/>
            <w:hideMark/>
          </w:tcPr>
          <w:p w14:paraId="46FF6E6A" w14:textId="77777777" w:rsidR="003624FD" w:rsidRPr="003624FD" w:rsidRDefault="003624FD" w:rsidP="003624FD">
            <w:pPr>
              <w:rPr>
                <w:color w:val="000000"/>
                <w:sz w:val="11"/>
                <w:szCs w:val="11"/>
              </w:rPr>
            </w:pPr>
            <w:r w:rsidRPr="003624FD">
              <w:rPr>
                <w:color w:val="000000"/>
                <w:sz w:val="11"/>
                <w:szCs w:val="11"/>
              </w:rPr>
              <w:t> </w:t>
            </w:r>
          </w:p>
        </w:tc>
        <w:tc>
          <w:tcPr>
            <w:tcW w:w="3536" w:type="dxa"/>
            <w:tcBorders>
              <w:top w:val="nil"/>
              <w:left w:val="nil"/>
              <w:bottom w:val="single" w:sz="4" w:space="0" w:color="auto"/>
              <w:right w:val="single" w:sz="4" w:space="0" w:color="auto"/>
            </w:tcBorders>
            <w:shd w:val="clear" w:color="auto" w:fill="auto"/>
            <w:hideMark/>
          </w:tcPr>
          <w:p w14:paraId="503BB92A" w14:textId="77777777" w:rsidR="003624FD" w:rsidRPr="003624FD" w:rsidRDefault="003624FD" w:rsidP="003624FD">
            <w:pPr>
              <w:rPr>
                <w:color w:val="000000"/>
                <w:sz w:val="11"/>
                <w:szCs w:val="11"/>
              </w:rPr>
            </w:pPr>
            <w:r w:rsidRPr="003624FD">
              <w:rPr>
                <w:color w:val="000000"/>
                <w:sz w:val="11"/>
                <w:szCs w:val="11"/>
              </w:rPr>
              <w:t>объекты соц.сферы и бюджета</w:t>
            </w:r>
          </w:p>
        </w:tc>
        <w:tc>
          <w:tcPr>
            <w:tcW w:w="1076" w:type="dxa"/>
            <w:tcBorders>
              <w:top w:val="nil"/>
              <w:left w:val="nil"/>
              <w:bottom w:val="single" w:sz="4" w:space="0" w:color="auto"/>
              <w:right w:val="nil"/>
            </w:tcBorders>
            <w:shd w:val="clear" w:color="auto" w:fill="auto"/>
            <w:hideMark/>
          </w:tcPr>
          <w:p w14:paraId="1E3B663D" w14:textId="77777777" w:rsidR="003624FD" w:rsidRPr="003624FD" w:rsidRDefault="003624FD" w:rsidP="003624FD">
            <w:pPr>
              <w:rPr>
                <w:color w:val="000000"/>
                <w:sz w:val="11"/>
                <w:szCs w:val="11"/>
              </w:rPr>
            </w:pPr>
            <w:r w:rsidRPr="003624FD">
              <w:rPr>
                <w:color w:val="000000"/>
                <w:sz w:val="11"/>
                <w:szCs w:val="11"/>
              </w:rPr>
              <w:t>тыс.м3</w:t>
            </w:r>
          </w:p>
        </w:tc>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67CDEDCD"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26,54</w:t>
            </w:r>
          </w:p>
        </w:tc>
        <w:tc>
          <w:tcPr>
            <w:tcW w:w="1356" w:type="dxa"/>
            <w:tcBorders>
              <w:top w:val="nil"/>
              <w:left w:val="nil"/>
              <w:bottom w:val="single" w:sz="4" w:space="0" w:color="auto"/>
              <w:right w:val="single" w:sz="4" w:space="0" w:color="auto"/>
            </w:tcBorders>
            <w:shd w:val="clear" w:color="auto" w:fill="auto"/>
            <w:noWrap/>
            <w:vAlign w:val="center"/>
            <w:hideMark/>
          </w:tcPr>
          <w:p w14:paraId="6228C1CA"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25,83504</w:t>
            </w:r>
          </w:p>
        </w:tc>
        <w:tc>
          <w:tcPr>
            <w:tcW w:w="1356" w:type="dxa"/>
            <w:tcBorders>
              <w:top w:val="nil"/>
              <w:left w:val="nil"/>
              <w:bottom w:val="single" w:sz="4" w:space="0" w:color="auto"/>
              <w:right w:val="single" w:sz="4" w:space="0" w:color="auto"/>
            </w:tcBorders>
            <w:shd w:val="clear" w:color="auto" w:fill="auto"/>
            <w:noWrap/>
            <w:vAlign w:val="center"/>
            <w:hideMark/>
          </w:tcPr>
          <w:p w14:paraId="509F46F0"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097135E4"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25,835</w:t>
            </w:r>
          </w:p>
        </w:tc>
        <w:tc>
          <w:tcPr>
            <w:tcW w:w="1356" w:type="dxa"/>
            <w:tcBorders>
              <w:top w:val="nil"/>
              <w:left w:val="nil"/>
              <w:bottom w:val="single" w:sz="4" w:space="0" w:color="auto"/>
              <w:right w:val="nil"/>
            </w:tcBorders>
            <w:shd w:val="clear" w:color="auto" w:fill="auto"/>
            <w:noWrap/>
            <w:vAlign w:val="center"/>
            <w:hideMark/>
          </w:tcPr>
          <w:p w14:paraId="572D10FE"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25,835</w:t>
            </w:r>
          </w:p>
        </w:tc>
        <w:tc>
          <w:tcPr>
            <w:tcW w:w="1356" w:type="dxa"/>
            <w:tcBorders>
              <w:top w:val="nil"/>
              <w:left w:val="single" w:sz="4" w:space="0" w:color="auto"/>
              <w:bottom w:val="single" w:sz="4" w:space="0" w:color="auto"/>
              <w:right w:val="nil"/>
            </w:tcBorders>
            <w:shd w:val="clear" w:color="auto" w:fill="auto"/>
            <w:noWrap/>
            <w:vAlign w:val="center"/>
            <w:hideMark/>
          </w:tcPr>
          <w:p w14:paraId="76F1BDB5"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single" w:sz="4" w:space="0" w:color="auto"/>
              <w:bottom w:val="single" w:sz="4" w:space="0" w:color="auto"/>
              <w:right w:val="single" w:sz="8" w:space="0" w:color="auto"/>
            </w:tcBorders>
            <w:shd w:val="clear" w:color="auto" w:fill="auto"/>
            <w:noWrap/>
            <w:vAlign w:val="center"/>
            <w:hideMark/>
          </w:tcPr>
          <w:p w14:paraId="3307B600"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25,835</w:t>
            </w:r>
          </w:p>
        </w:tc>
        <w:tc>
          <w:tcPr>
            <w:tcW w:w="1356" w:type="dxa"/>
            <w:tcBorders>
              <w:top w:val="nil"/>
              <w:left w:val="single" w:sz="8" w:space="0" w:color="auto"/>
              <w:bottom w:val="single" w:sz="4" w:space="0" w:color="auto"/>
              <w:right w:val="single" w:sz="4" w:space="0" w:color="auto"/>
            </w:tcBorders>
            <w:shd w:val="clear" w:color="auto" w:fill="auto"/>
            <w:noWrap/>
            <w:vAlign w:val="center"/>
            <w:hideMark/>
          </w:tcPr>
          <w:p w14:paraId="49DDF18B"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27,71759</w:t>
            </w:r>
          </w:p>
        </w:tc>
        <w:tc>
          <w:tcPr>
            <w:tcW w:w="1356" w:type="dxa"/>
            <w:tcBorders>
              <w:top w:val="nil"/>
              <w:left w:val="nil"/>
              <w:bottom w:val="single" w:sz="4" w:space="0" w:color="auto"/>
              <w:right w:val="single" w:sz="4" w:space="0" w:color="auto"/>
            </w:tcBorders>
            <w:shd w:val="clear" w:color="auto" w:fill="auto"/>
            <w:noWrap/>
            <w:vAlign w:val="center"/>
            <w:hideMark/>
          </w:tcPr>
          <w:p w14:paraId="62884FA4"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226420DE"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27,718</w:t>
            </w:r>
          </w:p>
        </w:tc>
        <w:tc>
          <w:tcPr>
            <w:tcW w:w="1356" w:type="dxa"/>
            <w:tcBorders>
              <w:top w:val="nil"/>
              <w:left w:val="nil"/>
              <w:bottom w:val="single" w:sz="4" w:space="0" w:color="auto"/>
              <w:right w:val="single" w:sz="4" w:space="0" w:color="auto"/>
            </w:tcBorders>
            <w:shd w:val="clear" w:color="auto" w:fill="auto"/>
            <w:noWrap/>
            <w:vAlign w:val="center"/>
            <w:hideMark/>
          </w:tcPr>
          <w:p w14:paraId="764DB9C4"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25,84</w:t>
            </w:r>
          </w:p>
        </w:tc>
        <w:tc>
          <w:tcPr>
            <w:tcW w:w="1356" w:type="dxa"/>
            <w:tcBorders>
              <w:top w:val="nil"/>
              <w:left w:val="nil"/>
              <w:bottom w:val="single" w:sz="4" w:space="0" w:color="auto"/>
              <w:right w:val="single" w:sz="4" w:space="0" w:color="auto"/>
            </w:tcBorders>
            <w:shd w:val="clear" w:color="auto" w:fill="auto"/>
            <w:noWrap/>
            <w:vAlign w:val="center"/>
            <w:hideMark/>
          </w:tcPr>
          <w:p w14:paraId="1EDC7B3B"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0B7056FC"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25,84</w:t>
            </w:r>
          </w:p>
        </w:tc>
        <w:tc>
          <w:tcPr>
            <w:tcW w:w="1676" w:type="dxa"/>
            <w:tcBorders>
              <w:top w:val="nil"/>
              <w:left w:val="single" w:sz="8" w:space="0" w:color="auto"/>
              <w:bottom w:val="single" w:sz="4" w:space="0" w:color="auto"/>
              <w:right w:val="single" w:sz="8" w:space="0" w:color="auto"/>
            </w:tcBorders>
            <w:shd w:val="clear" w:color="auto" w:fill="auto"/>
            <w:noWrap/>
            <w:vAlign w:val="center"/>
            <w:hideMark/>
          </w:tcPr>
          <w:p w14:paraId="6FC5BF23"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25,84</w:t>
            </w:r>
          </w:p>
        </w:tc>
        <w:tc>
          <w:tcPr>
            <w:tcW w:w="1396" w:type="dxa"/>
            <w:tcBorders>
              <w:top w:val="nil"/>
              <w:left w:val="nil"/>
              <w:bottom w:val="single" w:sz="4" w:space="0" w:color="auto"/>
              <w:right w:val="nil"/>
            </w:tcBorders>
            <w:shd w:val="clear" w:color="auto" w:fill="auto"/>
            <w:noWrap/>
            <w:vAlign w:val="center"/>
            <w:hideMark/>
          </w:tcPr>
          <w:p w14:paraId="10428765"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0,00</w:t>
            </w:r>
          </w:p>
        </w:tc>
        <w:tc>
          <w:tcPr>
            <w:tcW w:w="16" w:type="dxa"/>
            <w:vAlign w:val="center"/>
            <w:hideMark/>
          </w:tcPr>
          <w:p w14:paraId="6350F3E6" w14:textId="77777777" w:rsidR="003624FD" w:rsidRPr="003624FD" w:rsidRDefault="003624FD" w:rsidP="003624FD">
            <w:pPr>
              <w:rPr>
                <w:sz w:val="11"/>
                <w:szCs w:val="11"/>
              </w:rPr>
            </w:pPr>
          </w:p>
        </w:tc>
        <w:tc>
          <w:tcPr>
            <w:tcW w:w="6" w:type="dxa"/>
            <w:vAlign w:val="center"/>
            <w:hideMark/>
          </w:tcPr>
          <w:p w14:paraId="33A99FF6" w14:textId="77777777" w:rsidR="003624FD" w:rsidRPr="003624FD" w:rsidRDefault="003624FD" w:rsidP="003624FD">
            <w:pPr>
              <w:rPr>
                <w:sz w:val="11"/>
                <w:szCs w:val="11"/>
              </w:rPr>
            </w:pPr>
          </w:p>
        </w:tc>
        <w:tc>
          <w:tcPr>
            <w:tcW w:w="6" w:type="dxa"/>
            <w:vAlign w:val="center"/>
            <w:hideMark/>
          </w:tcPr>
          <w:p w14:paraId="0D6A7F4E" w14:textId="77777777" w:rsidR="003624FD" w:rsidRPr="003624FD" w:rsidRDefault="003624FD" w:rsidP="003624FD">
            <w:pPr>
              <w:rPr>
                <w:sz w:val="11"/>
                <w:szCs w:val="11"/>
              </w:rPr>
            </w:pPr>
          </w:p>
        </w:tc>
      </w:tr>
      <w:tr w:rsidR="003624FD" w:rsidRPr="003624FD" w14:paraId="556CD6B3" w14:textId="77777777" w:rsidTr="00104FF4">
        <w:trPr>
          <w:trHeight w:val="330"/>
          <w:jc w:val="center"/>
        </w:trPr>
        <w:tc>
          <w:tcPr>
            <w:tcW w:w="476" w:type="dxa"/>
            <w:tcBorders>
              <w:top w:val="nil"/>
              <w:left w:val="single" w:sz="8" w:space="0" w:color="auto"/>
              <w:bottom w:val="single" w:sz="4" w:space="0" w:color="auto"/>
              <w:right w:val="single" w:sz="4" w:space="0" w:color="auto"/>
            </w:tcBorders>
            <w:shd w:val="clear" w:color="auto" w:fill="auto"/>
            <w:noWrap/>
            <w:vAlign w:val="bottom"/>
            <w:hideMark/>
          </w:tcPr>
          <w:p w14:paraId="7BE6C20D"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536" w:type="dxa"/>
            <w:tcBorders>
              <w:top w:val="nil"/>
              <w:left w:val="nil"/>
              <w:bottom w:val="single" w:sz="4" w:space="0" w:color="auto"/>
              <w:right w:val="nil"/>
            </w:tcBorders>
            <w:shd w:val="clear" w:color="auto" w:fill="auto"/>
            <w:hideMark/>
          </w:tcPr>
          <w:p w14:paraId="5EAF546C" w14:textId="77777777" w:rsidR="003624FD" w:rsidRPr="003624FD" w:rsidRDefault="003624FD" w:rsidP="003624FD">
            <w:pPr>
              <w:rPr>
                <w:color w:val="000000"/>
                <w:sz w:val="11"/>
                <w:szCs w:val="11"/>
              </w:rPr>
            </w:pPr>
            <w:r w:rsidRPr="003624FD">
              <w:rPr>
                <w:color w:val="000000"/>
                <w:sz w:val="11"/>
                <w:szCs w:val="11"/>
              </w:rPr>
              <w:t> </w:t>
            </w:r>
          </w:p>
        </w:tc>
        <w:tc>
          <w:tcPr>
            <w:tcW w:w="3536" w:type="dxa"/>
            <w:tcBorders>
              <w:top w:val="nil"/>
              <w:left w:val="nil"/>
              <w:bottom w:val="single" w:sz="4" w:space="0" w:color="auto"/>
              <w:right w:val="single" w:sz="4" w:space="0" w:color="auto"/>
            </w:tcBorders>
            <w:shd w:val="clear" w:color="auto" w:fill="auto"/>
            <w:hideMark/>
          </w:tcPr>
          <w:p w14:paraId="07469C10" w14:textId="77777777" w:rsidR="003624FD" w:rsidRPr="003624FD" w:rsidRDefault="003624FD" w:rsidP="003624FD">
            <w:pPr>
              <w:rPr>
                <w:color w:val="000000"/>
                <w:sz w:val="11"/>
                <w:szCs w:val="11"/>
              </w:rPr>
            </w:pPr>
            <w:r w:rsidRPr="003624FD">
              <w:rPr>
                <w:color w:val="000000"/>
                <w:sz w:val="11"/>
                <w:szCs w:val="11"/>
              </w:rPr>
              <w:t>иные</w:t>
            </w:r>
          </w:p>
        </w:tc>
        <w:tc>
          <w:tcPr>
            <w:tcW w:w="1076" w:type="dxa"/>
            <w:tcBorders>
              <w:top w:val="nil"/>
              <w:left w:val="nil"/>
              <w:bottom w:val="single" w:sz="4" w:space="0" w:color="auto"/>
              <w:right w:val="nil"/>
            </w:tcBorders>
            <w:shd w:val="clear" w:color="auto" w:fill="auto"/>
            <w:hideMark/>
          </w:tcPr>
          <w:p w14:paraId="3ADDC9B6" w14:textId="77777777" w:rsidR="003624FD" w:rsidRPr="003624FD" w:rsidRDefault="003624FD" w:rsidP="003624FD">
            <w:pPr>
              <w:rPr>
                <w:color w:val="000000"/>
                <w:sz w:val="11"/>
                <w:szCs w:val="11"/>
              </w:rPr>
            </w:pPr>
            <w:r w:rsidRPr="003624FD">
              <w:rPr>
                <w:color w:val="000000"/>
                <w:sz w:val="11"/>
                <w:szCs w:val="11"/>
              </w:rPr>
              <w:t>тыс.м3</w:t>
            </w:r>
          </w:p>
        </w:tc>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699011EC"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10,40</w:t>
            </w:r>
          </w:p>
        </w:tc>
        <w:tc>
          <w:tcPr>
            <w:tcW w:w="1356" w:type="dxa"/>
            <w:tcBorders>
              <w:top w:val="nil"/>
              <w:left w:val="nil"/>
              <w:bottom w:val="single" w:sz="4" w:space="0" w:color="auto"/>
              <w:right w:val="single" w:sz="4" w:space="0" w:color="auto"/>
            </w:tcBorders>
            <w:shd w:val="clear" w:color="auto" w:fill="auto"/>
            <w:noWrap/>
            <w:vAlign w:val="center"/>
            <w:hideMark/>
          </w:tcPr>
          <w:p w14:paraId="570C7D86"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6,67524</w:t>
            </w:r>
          </w:p>
        </w:tc>
        <w:tc>
          <w:tcPr>
            <w:tcW w:w="1356" w:type="dxa"/>
            <w:tcBorders>
              <w:top w:val="nil"/>
              <w:left w:val="nil"/>
              <w:bottom w:val="single" w:sz="4" w:space="0" w:color="auto"/>
              <w:right w:val="single" w:sz="4" w:space="0" w:color="auto"/>
            </w:tcBorders>
            <w:shd w:val="clear" w:color="auto" w:fill="auto"/>
            <w:noWrap/>
            <w:vAlign w:val="center"/>
            <w:hideMark/>
          </w:tcPr>
          <w:p w14:paraId="15386203"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2F14C8E2"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6,675</w:t>
            </w:r>
          </w:p>
        </w:tc>
        <w:tc>
          <w:tcPr>
            <w:tcW w:w="1356" w:type="dxa"/>
            <w:tcBorders>
              <w:top w:val="nil"/>
              <w:left w:val="nil"/>
              <w:bottom w:val="single" w:sz="4" w:space="0" w:color="auto"/>
              <w:right w:val="nil"/>
            </w:tcBorders>
            <w:shd w:val="clear" w:color="auto" w:fill="auto"/>
            <w:noWrap/>
            <w:vAlign w:val="center"/>
            <w:hideMark/>
          </w:tcPr>
          <w:p w14:paraId="4B6B5DFE"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6,675</w:t>
            </w:r>
          </w:p>
        </w:tc>
        <w:tc>
          <w:tcPr>
            <w:tcW w:w="1356" w:type="dxa"/>
            <w:tcBorders>
              <w:top w:val="nil"/>
              <w:left w:val="single" w:sz="4" w:space="0" w:color="auto"/>
              <w:bottom w:val="single" w:sz="4" w:space="0" w:color="auto"/>
              <w:right w:val="nil"/>
            </w:tcBorders>
            <w:shd w:val="clear" w:color="auto" w:fill="auto"/>
            <w:noWrap/>
            <w:vAlign w:val="center"/>
            <w:hideMark/>
          </w:tcPr>
          <w:p w14:paraId="7101B595"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single" w:sz="4" w:space="0" w:color="auto"/>
              <w:bottom w:val="single" w:sz="4" w:space="0" w:color="auto"/>
              <w:right w:val="single" w:sz="8" w:space="0" w:color="auto"/>
            </w:tcBorders>
            <w:shd w:val="clear" w:color="auto" w:fill="auto"/>
            <w:noWrap/>
            <w:vAlign w:val="center"/>
            <w:hideMark/>
          </w:tcPr>
          <w:p w14:paraId="69A00CF0"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6,675</w:t>
            </w:r>
          </w:p>
        </w:tc>
        <w:tc>
          <w:tcPr>
            <w:tcW w:w="1356" w:type="dxa"/>
            <w:tcBorders>
              <w:top w:val="nil"/>
              <w:left w:val="single" w:sz="8" w:space="0" w:color="auto"/>
              <w:bottom w:val="single" w:sz="4" w:space="0" w:color="auto"/>
              <w:right w:val="single" w:sz="4" w:space="0" w:color="auto"/>
            </w:tcBorders>
            <w:shd w:val="clear" w:color="auto" w:fill="auto"/>
            <w:noWrap/>
            <w:vAlign w:val="center"/>
            <w:hideMark/>
          </w:tcPr>
          <w:p w14:paraId="3C1D3E1C"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7,46069</w:t>
            </w:r>
          </w:p>
        </w:tc>
        <w:tc>
          <w:tcPr>
            <w:tcW w:w="1356" w:type="dxa"/>
            <w:tcBorders>
              <w:top w:val="nil"/>
              <w:left w:val="nil"/>
              <w:bottom w:val="single" w:sz="4" w:space="0" w:color="auto"/>
              <w:right w:val="single" w:sz="4" w:space="0" w:color="auto"/>
            </w:tcBorders>
            <w:shd w:val="clear" w:color="auto" w:fill="auto"/>
            <w:noWrap/>
            <w:vAlign w:val="center"/>
            <w:hideMark/>
          </w:tcPr>
          <w:p w14:paraId="48E499BA"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04EA6172"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7,461</w:t>
            </w:r>
          </w:p>
        </w:tc>
        <w:tc>
          <w:tcPr>
            <w:tcW w:w="1356" w:type="dxa"/>
            <w:tcBorders>
              <w:top w:val="nil"/>
              <w:left w:val="nil"/>
              <w:bottom w:val="single" w:sz="4" w:space="0" w:color="auto"/>
              <w:right w:val="single" w:sz="4" w:space="0" w:color="auto"/>
            </w:tcBorders>
            <w:shd w:val="clear" w:color="auto" w:fill="auto"/>
            <w:noWrap/>
            <w:vAlign w:val="center"/>
            <w:hideMark/>
          </w:tcPr>
          <w:p w14:paraId="2EA902F8"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6,68</w:t>
            </w:r>
          </w:p>
        </w:tc>
        <w:tc>
          <w:tcPr>
            <w:tcW w:w="1356" w:type="dxa"/>
            <w:tcBorders>
              <w:top w:val="nil"/>
              <w:left w:val="nil"/>
              <w:bottom w:val="single" w:sz="4" w:space="0" w:color="auto"/>
              <w:right w:val="single" w:sz="4" w:space="0" w:color="auto"/>
            </w:tcBorders>
            <w:shd w:val="clear" w:color="auto" w:fill="auto"/>
            <w:noWrap/>
            <w:vAlign w:val="center"/>
            <w:hideMark/>
          </w:tcPr>
          <w:p w14:paraId="24E3B28C"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4E455F27"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6,68</w:t>
            </w:r>
          </w:p>
        </w:tc>
        <w:tc>
          <w:tcPr>
            <w:tcW w:w="1676" w:type="dxa"/>
            <w:tcBorders>
              <w:top w:val="nil"/>
              <w:left w:val="single" w:sz="8" w:space="0" w:color="auto"/>
              <w:bottom w:val="single" w:sz="4" w:space="0" w:color="auto"/>
              <w:right w:val="single" w:sz="8" w:space="0" w:color="auto"/>
            </w:tcBorders>
            <w:shd w:val="clear" w:color="auto" w:fill="auto"/>
            <w:noWrap/>
            <w:vAlign w:val="center"/>
            <w:hideMark/>
          </w:tcPr>
          <w:p w14:paraId="56604125"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6,68</w:t>
            </w:r>
          </w:p>
        </w:tc>
        <w:tc>
          <w:tcPr>
            <w:tcW w:w="1396" w:type="dxa"/>
            <w:tcBorders>
              <w:top w:val="nil"/>
              <w:left w:val="nil"/>
              <w:bottom w:val="single" w:sz="4" w:space="0" w:color="auto"/>
              <w:right w:val="nil"/>
            </w:tcBorders>
            <w:shd w:val="clear" w:color="auto" w:fill="auto"/>
            <w:noWrap/>
            <w:vAlign w:val="center"/>
            <w:hideMark/>
          </w:tcPr>
          <w:p w14:paraId="45B00A73"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0,00</w:t>
            </w:r>
          </w:p>
        </w:tc>
        <w:tc>
          <w:tcPr>
            <w:tcW w:w="16" w:type="dxa"/>
            <w:vAlign w:val="center"/>
            <w:hideMark/>
          </w:tcPr>
          <w:p w14:paraId="0D8DA7BC" w14:textId="77777777" w:rsidR="003624FD" w:rsidRPr="003624FD" w:rsidRDefault="003624FD" w:rsidP="003624FD">
            <w:pPr>
              <w:rPr>
                <w:sz w:val="11"/>
                <w:szCs w:val="11"/>
              </w:rPr>
            </w:pPr>
          </w:p>
        </w:tc>
        <w:tc>
          <w:tcPr>
            <w:tcW w:w="6" w:type="dxa"/>
            <w:vAlign w:val="center"/>
            <w:hideMark/>
          </w:tcPr>
          <w:p w14:paraId="0E68957E" w14:textId="77777777" w:rsidR="003624FD" w:rsidRPr="003624FD" w:rsidRDefault="003624FD" w:rsidP="003624FD">
            <w:pPr>
              <w:rPr>
                <w:sz w:val="11"/>
                <w:szCs w:val="11"/>
              </w:rPr>
            </w:pPr>
          </w:p>
        </w:tc>
        <w:tc>
          <w:tcPr>
            <w:tcW w:w="6" w:type="dxa"/>
            <w:vAlign w:val="center"/>
            <w:hideMark/>
          </w:tcPr>
          <w:p w14:paraId="5D3BAD1B" w14:textId="77777777" w:rsidR="003624FD" w:rsidRPr="003624FD" w:rsidRDefault="003624FD" w:rsidP="003624FD">
            <w:pPr>
              <w:rPr>
                <w:sz w:val="11"/>
                <w:szCs w:val="11"/>
              </w:rPr>
            </w:pPr>
          </w:p>
        </w:tc>
      </w:tr>
      <w:tr w:rsidR="003624FD" w:rsidRPr="003624FD" w14:paraId="168FEE88" w14:textId="77777777" w:rsidTr="00104FF4">
        <w:trPr>
          <w:trHeight w:val="330"/>
          <w:jc w:val="center"/>
        </w:trPr>
        <w:tc>
          <w:tcPr>
            <w:tcW w:w="476" w:type="dxa"/>
            <w:tcBorders>
              <w:top w:val="nil"/>
              <w:left w:val="single" w:sz="8" w:space="0" w:color="auto"/>
              <w:bottom w:val="single" w:sz="4" w:space="0" w:color="auto"/>
              <w:right w:val="single" w:sz="4" w:space="0" w:color="auto"/>
            </w:tcBorders>
            <w:shd w:val="clear" w:color="auto" w:fill="auto"/>
            <w:noWrap/>
            <w:vAlign w:val="bottom"/>
            <w:hideMark/>
          </w:tcPr>
          <w:p w14:paraId="4B756E76"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536" w:type="dxa"/>
            <w:tcBorders>
              <w:top w:val="nil"/>
              <w:left w:val="nil"/>
              <w:bottom w:val="single" w:sz="4" w:space="0" w:color="auto"/>
              <w:right w:val="nil"/>
            </w:tcBorders>
            <w:shd w:val="clear" w:color="auto" w:fill="auto"/>
            <w:hideMark/>
          </w:tcPr>
          <w:p w14:paraId="731B921C" w14:textId="77777777" w:rsidR="003624FD" w:rsidRPr="003624FD" w:rsidRDefault="003624FD" w:rsidP="003624FD">
            <w:pPr>
              <w:rPr>
                <w:color w:val="000000"/>
                <w:sz w:val="11"/>
                <w:szCs w:val="11"/>
              </w:rPr>
            </w:pPr>
            <w:r w:rsidRPr="003624FD">
              <w:rPr>
                <w:color w:val="000000"/>
                <w:sz w:val="11"/>
                <w:szCs w:val="11"/>
              </w:rPr>
              <w:t> </w:t>
            </w:r>
          </w:p>
        </w:tc>
        <w:tc>
          <w:tcPr>
            <w:tcW w:w="3536" w:type="dxa"/>
            <w:tcBorders>
              <w:top w:val="nil"/>
              <w:left w:val="nil"/>
              <w:bottom w:val="single" w:sz="4" w:space="0" w:color="auto"/>
              <w:right w:val="single" w:sz="4" w:space="0" w:color="auto"/>
            </w:tcBorders>
            <w:shd w:val="clear" w:color="auto" w:fill="auto"/>
            <w:hideMark/>
          </w:tcPr>
          <w:p w14:paraId="03C135EF" w14:textId="77777777" w:rsidR="003624FD" w:rsidRPr="003624FD" w:rsidRDefault="003624FD" w:rsidP="003624FD">
            <w:pPr>
              <w:rPr>
                <w:color w:val="000000"/>
                <w:sz w:val="11"/>
                <w:szCs w:val="11"/>
              </w:rPr>
            </w:pPr>
            <w:r w:rsidRPr="003624FD">
              <w:rPr>
                <w:color w:val="000000"/>
                <w:sz w:val="11"/>
                <w:szCs w:val="11"/>
              </w:rPr>
              <w:t>пар</w:t>
            </w:r>
          </w:p>
        </w:tc>
        <w:tc>
          <w:tcPr>
            <w:tcW w:w="1076" w:type="dxa"/>
            <w:tcBorders>
              <w:top w:val="nil"/>
              <w:left w:val="nil"/>
              <w:bottom w:val="single" w:sz="4" w:space="0" w:color="auto"/>
              <w:right w:val="nil"/>
            </w:tcBorders>
            <w:shd w:val="clear" w:color="auto" w:fill="auto"/>
            <w:hideMark/>
          </w:tcPr>
          <w:p w14:paraId="263ECBBF" w14:textId="77777777" w:rsidR="003624FD" w:rsidRPr="003624FD" w:rsidRDefault="003624FD" w:rsidP="003624FD">
            <w:pPr>
              <w:rPr>
                <w:color w:val="000000"/>
                <w:sz w:val="11"/>
                <w:szCs w:val="11"/>
              </w:rPr>
            </w:pPr>
            <w:r w:rsidRPr="003624FD">
              <w:rPr>
                <w:color w:val="000000"/>
                <w:sz w:val="11"/>
                <w:szCs w:val="11"/>
              </w:rPr>
              <w:t>тыс.м3</w:t>
            </w:r>
          </w:p>
        </w:tc>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521B2186"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0,00</w:t>
            </w:r>
          </w:p>
        </w:tc>
        <w:tc>
          <w:tcPr>
            <w:tcW w:w="1356" w:type="dxa"/>
            <w:tcBorders>
              <w:top w:val="nil"/>
              <w:left w:val="nil"/>
              <w:bottom w:val="single" w:sz="4" w:space="0" w:color="auto"/>
              <w:right w:val="single" w:sz="4" w:space="0" w:color="auto"/>
            </w:tcBorders>
            <w:shd w:val="clear" w:color="auto" w:fill="auto"/>
            <w:noWrap/>
            <w:vAlign w:val="center"/>
            <w:hideMark/>
          </w:tcPr>
          <w:p w14:paraId="75E1E1ED"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0,00000</w:t>
            </w:r>
          </w:p>
        </w:tc>
        <w:tc>
          <w:tcPr>
            <w:tcW w:w="1356" w:type="dxa"/>
            <w:tcBorders>
              <w:top w:val="nil"/>
              <w:left w:val="nil"/>
              <w:bottom w:val="single" w:sz="4" w:space="0" w:color="auto"/>
              <w:right w:val="single" w:sz="4" w:space="0" w:color="auto"/>
            </w:tcBorders>
            <w:shd w:val="clear" w:color="auto" w:fill="auto"/>
            <w:noWrap/>
            <w:vAlign w:val="center"/>
            <w:hideMark/>
          </w:tcPr>
          <w:p w14:paraId="75A52F8A"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5D1DB771"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0,000</w:t>
            </w:r>
          </w:p>
        </w:tc>
        <w:tc>
          <w:tcPr>
            <w:tcW w:w="1356" w:type="dxa"/>
            <w:tcBorders>
              <w:top w:val="nil"/>
              <w:left w:val="nil"/>
              <w:bottom w:val="single" w:sz="4" w:space="0" w:color="auto"/>
              <w:right w:val="nil"/>
            </w:tcBorders>
            <w:shd w:val="clear" w:color="auto" w:fill="auto"/>
            <w:noWrap/>
            <w:vAlign w:val="center"/>
            <w:hideMark/>
          </w:tcPr>
          <w:p w14:paraId="5813630F"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0,000</w:t>
            </w:r>
          </w:p>
        </w:tc>
        <w:tc>
          <w:tcPr>
            <w:tcW w:w="1356" w:type="dxa"/>
            <w:tcBorders>
              <w:top w:val="nil"/>
              <w:left w:val="single" w:sz="4" w:space="0" w:color="auto"/>
              <w:bottom w:val="single" w:sz="4" w:space="0" w:color="auto"/>
              <w:right w:val="nil"/>
            </w:tcBorders>
            <w:shd w:val="clear" w:color="auto" w:fill="auto"/>
            <w:noWrap/>
            <w:vAlign w:val="center"/>
            <w:hideMark/>
          </w:tcPr>
          <w:p w14:paraId="7ACC1DB2"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single" w:sz="4" w:space="0" w:color="auto"/>
              <w:bottom w:val="single" w:sz="4" w:space="0" w:color="auto"/>
              <w:right w:val="single" w:sz="8" w:space="0" w:color="auto"/>
            </w:tcBorders>
            <w:shd w:val="clear" w:color="auto" w:fill="auto"/>
            <w:noWrap/>
            <w:vAlign w:val="center"/>
            <w:hideMark/>
          </w:tcPr>
          <w:p w14:paraId="039C4169"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0,000</w:t>
            </w:r>
          </w:p>
        </w:tc>
        <w:tc>
          <w:tcPr>
            <w:tcW w:w="1356" w:type="dxa"/>
            <w:tcBorders>
              <w:top w:val="nil"/>
              <w:left w:val="single" w:sz="8" w:space="0" w:color="auto"/>
              <w:bottom w:val="single" w:sz="4" w:space="0" w:color="auto"/>
              <w:right w:val="single" w:sz="4" w:space="0" w:color="auto"/>
            </w:tcBorders>
            <w:shd w:val="clear" w:color="auto" w:fill="auto"/>
            <w:noWrap/>
            <w:vAlign w:val="center"/>
            <w:hideMark/>
          </w:tcPr>
          <w:p w14:paraId="1C86037B"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0,00000</w:t>
            </w:r>
          </w:p>
        </w:tc>
        <w:tc>
          <w:tcPr>
            <w:tcW w:w="1356" w:type="dxa"/>
            <w:tcBorders>
              <w:top w:val="nil"/>
              <w:left w:val="nil"/>
              <w:bottom w:val="single" w:sz="4" w:space="0" w:color="auto"/>
              <w:right w:val="single" w:sz="4" w:space="0" w:color="auto"/>
            </w:tcBorders>
            <w:shd w:val="clear" w:color="auto" w:fill="auto"/>
            <w:noWrap/>
            <w:vAlign w:val="center"/>
            <w:hideMark/>
          </w:tcPr>
          <w:p w14:paraId="5C405136"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2A78620E"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0,000</w:t>
            </w:r>
          </w:p>
        </w:tc>
        <w:tc>
          <w:tcPr>
            <w:tcW w:w="1356" w:type="dxa"/>
            <w:tcBorders>
              <w:top w:val="nil"/>
              <w:left w:val="nil"/>
              <w:bottom w:val="single" w:sz="4" w:space="0" w:color="auto"/>
              <w:right w:val="single" w:sz="4" w:space="0" w:color="auto"/>
            </w:tcBorders>
            <w:shd w:val="clear" w:color="auto" w:fill="auto"/>
            <w:noWrap/>
            <w:vAlign w:val="center"/>
            <w:hideMark/>
          </w:tcPr>
          <w:p w14:paraId="675679F7"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0,00</w:t>
            </w:r>
          </w:p>
        </w:tc>
        <w:tc>
          <w:tcPr>
            <w:tcW w:w="1356" w:type="dxa"/>
            <w:tcBorders>
              <w:top w:val="nil"/>
              <w:left w:val="nil"/>
              <w:bottom w:val="single" w:sz="4" w:space="0" w:color="auto"/>
              <w:right w:val="single" w:sz="4" w:space="0" w:color="auto"/>
            </w:tcBorders>
            <w:shd w:val="clear" w:color="auto" w:fill="auto"/>
            <w:noWrap/>
            <w:vAlign w:val="center"/>
            <w:hideMark/>
          </w:tcPr>
          <w:p w14:paraId="7B91F27C"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2910859F"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0,00</w:t>
            </w:r>
          </w:p>
        </w:tc>
        <w:tc>
          <w:tcPr>
            <w:tcW w:w="1676" w:type="dxa"/>
            <w:tcBorders>
              <w:top w:val="nil"/>
              <w:left w:val="single" w:sz="8" w:space="0" w:color="auto"/>
              <w:bottom w:val="single" w:sz="4" w:space="0" w:color="auto"/>
              <w:right w:val="single" w:sz="8" w:space="0" w:color="auto"/>
            </w:tcBorders>
            <w:shd w:val="clear" w:color="auto" w:fill="auto"/>
            <w:noWrap/>
            <w:vAlign w:val="center"/>
            <w:hideMark/>
          </w:tcPr>
          <w:p w14:paraId="79E2E0ED"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0,00</w:t>
            </w:r>
          </w:p>
        </w:tc>
        <w:tc>
          <w:tcPr>
            <w:tcW w:w="1396" w:type="dxa"/>
            <w:tcBorders>
              <w:top w:val="nil"/>
              <w:left w:val="nil"/>
              <w:bottom w:val="single" w:sz="4" w:space="0" w:color="auto"/>
              <w:right w:val="nil"/>
            </w:tcBorders>
            <w:shd w:val="clear" w:color="auto" w:fill="auto"/>
            <w:noWrap/>
            <w:vAlign w:val="center"/>
            <w:hideMark/>
          </w:tcPr>
          <w:p w14:paraId="0FDBDED5"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0,00</w:t>
            </w:r>
          </w:p>
        </w:tc>
        <w:tc>
          <w:tcPr>
            <w:tcW w:w="16" w:type="dxa"/>
            <w:vAlign w:val="center"/>
            <w:hideMark/>
          </w:tcPr>
          <w:p w14:paraId="0100593D" w14:textId="77777777" w:rsidR="003624FD" w:rsidRPr="003624FD" w:rsidRDefault="003624FD" w:rsidP="003624FD">
            <w:pPr>
              <w:rPr>
                <w:sz w:val="11"/>
                <w:szCs w:val="11"/>
              </w:rPr>
            </w:pPr>
          </w:p>
        </w:tc>
        <w:tc>
          <w:tcPr>
            <w:tcW w:w="6" w:type="dxa"/>
            <w:vAlign w:val="center"/>
            <w:hideMark/>
          </w:tcPr>
          <w:p w14:paraId="056C340F" w14:textId="77777777" w:rsidR="003624FD" w:rsidRPr="003624FD" w:rsidRDefault="003624FD" w:rsidP="003624FD">
            <w:pPr>
              <w:rPr>
                <w:sz w:val="11"/>
                <w:szCs w:val="11"/>
              </w:rPr>
            </w:pPr>
          </w:p>
        </w:tc>
        <w:tc>
          <w:tcPr>
            <w:tcW w:w="6" w:type="dxa"/>
            <w:vAlign w:val="center"/>
            <w:hideMark/>
          </w:tcPr>
          <w:p w14:paraId="2315CE16" w14:textId="77777777" w:rsidR="003624FD" w:rsidRPr="003624FD" w:rsidRDefault="003624FD" w:rsidP="003624FD">
            <w:pPr>
              <w:rPr>
                <w:sz w:val="11"/>
                <w:szCs w:val="11"/>
              </w:rPr>
            </w:pPr>
          </w:p>
        </w:tc>
      </w:tr>
      <w:tr w:rsidR="003624FD" w:rsidRPr="003624FD" w14:paraId="571FD7B4" w14:textId="77777777" w:rsidTr="00104FF4">
        <w:trPr>
          <w:trHeight w:val="600"/>
          <w:jc w:val="center"/>
        </w:trPr>
        <w:tc>
          <w:tcPr>
            <w:tcW w:w="476" w:type="dxa"/>
            <w:tcBorders>
              <w:top w:val="nil"/>
              <w:left w:val="single" w:sz="8" w:space="0" w:color="auto"/>
              <w:bottom w:val="single" w:sz="4" w:space="0" w:color="auto"/>
              <w:right w:val="single" w:sz="4" w:space="0" w:color="auto"/>
            </w:tcBorders>
            <w:shd w:val="clear" w:color="auto" w:fill="auto"/>
            <w:noWrap/>
            <w:vAlign w:val="bottom"/>
            <w:hideMark/>
          </w:tcPr>
          <w:p w14:paraId="2ABE8500"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536" w:type="dxa"/>
            <w:tcBorders>
              <w:top w:val="nil"/>
              <w:left w:val="nil"/>
              <w:bottom w:val="single" w:sz="4" w:space="0" w:color="auto"/>
              <w:right w:val="nil"/>
            </w:tcBorders>
            <w:shd w:val="clear" w:color="auto" w:fill="auto"/>
            <w:hideMark/>
          </w:tcPr>
          <w:p w14:paraId="6A012BEC" w14:textId="77777777" w:rsidR="003624FD" w:rsidRPr="003624FD" w:rsidRDefault="003624FD" w:rsidP="003624FD">
            <w:pPr>
              <w:rPr>
                <w:color w:val="000000"/>
                <w:sz w:val="11"/>
                <w:szCs w:val="11"/>
              </w:rPr>
            </w:pPr>
            <w:r w:rsidRPr="003624FD">
              <w:rPr>
                <w:color w:val="000000"/>
                <w:sz w:val="11"/>
                <w:szCs w:val="11"/>
              </w:rPr>
              <w:t> </w:t>
            </w:r>
          </w:p>
        </w:tc>
        <w:tc>
          <w:tcPr>
            <w:tcW w:w="3536" w:type="dxa"/>
            <w:tcBorders>
              <w:top w:val="nil"/>
              <w:left w:val="nil"/>
              <w:bottom w:val="single" w:sz="4" w:space="0" w:color="auto"/>
              <w:right w:val="single" w:sz="4" w:space="0" w:color="auto"/>
            </w:tcBorders>
            <w:shd w:val="clear" w:color="auto" w:fill="auto"/>
            <w:hideMark/>
          </w:tcPr>
          <w:p w14:paraId="49FEF9E7" w14:textId="77777777" w:rsidR="003624FD" w:rsidRPr="003624FD" w:rsidRDefault="003624FD" w:rsidP="003624FD">
            <w:pPr>
              <w:rPr>
                <w:color w:val="000000"/>
                <w:sz w:val="11"/>
                <w:szCs w:val="11"/>
              </w:rPr>
            </w:pPr>
            <w:r w:rsidRPr="003624FD">
              <w:rPr>
                <w:color w:val="000000"/>
                <w:sz w:val="11"/>
                <w:szCs w:val="11"/>
              </w:rPr>
              <w:t>производственные нужды предприятия (потери)</w:t>
            </w:r>
          </w:p>
        </w:tc>
        <w:tc>
          <w:tcPr>
            <w:tcW w:w="1076" w:type="dxa"/>
            <w:tcBorders>
              <w:top w:val="nil"/>
              <w:left w:val="nil"/>
              <w:bottom w:val="single" w:sz="4" w:space="0" w:color="auto"/>
              <w:right w:val="nil"/>
            </w:tcBorders>
            <w:shd w:val="clear" w:color="auto" w:fill="auto"/>
            <w:hideMark/>
          </w:tcPr>
          <w:p w14:paraId="55C5EA22" w14:textId="77777777" w:rsidR="003624FD" w:rsidRPr="003624FD" w:rsidRDefault="003624FD" w:rsidP="003624FD">
            <w:pPr>
              <w:rPr>
                <w:color w:val="000000"/>
                <w:sz w:val="11"/>
                <w:szCs w:val="11"/>
              </w:rPr>
            </w:pPr>
            <w:r w:rsidRPr="003624FD">
              <w:rPr>
                <w:color w:val="000000"/>
                <w:sz w:val="11"/>
                <w:szCs w:val="11"/>
              </w:rPr>
              <w:t>тыс.м3</w:t>
            </w:r>
          </w:p>
        </w:tc>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24B404AD"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102,32</w:t>
            </w:r>
          </w:p>
        </w:tc>
        <w:tc>
          <w:tcPr>
            <w:tcW w:w="1356" w:type="dxa"/>
            <w:tcBorders>
              <w:top w:val="nil"/>
              <w:left w:val="nil"/>
              <w:bottom w:val="single" w:sz="4" w:space="0" w:color="auto"/>
              <w:right w:val="single" w:sz="4" w:space="0" w:color="auto"/>
            </w:tcBorders>
            <w:shd w:val="clear" w:color="auto" w:fill="auto"/>
            <w:noWrap/>
            <w:vAlign w:val="center"/>
            <w:hideMark/>
          </w:tcPr>
          <w:p w14:paraId="29243106"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102,31940</w:t>
            </w:r>
          </w:p>
        </w:tc>
        <w:tc>
          <w:tcPr>
            <w:tcW w:w="1356" w:type="dxa"/>
            <w:tcBorders>
              <w:top w:val="nil"/>
              <w:left w:val="nil"/>
              <w:bottom w:val="single" w:sz="4" w:space="0" w:color="auto"/>
              <w:right w:val="single" w:sz="4" w:space="0" w:color="auto"/>
            </w:tcBorders>
            <w:shd w:val="clear" w:color="auto" w:fill="auto"/>
            <w:noWrap/>
            <w:vAlign w:val="center"/>
            <w:hideMark/>
          </w:tcPr>
          <w:p w14:paraId="6C79744A"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0A6F352B"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102,319</w:t>
            </w:r>
          </w:p>
        </w:tc>
        <w:tc>
          <w:tcPr>
            <w:tcW w:w="1356" w:type="dxa"/>
            <w:tcBorders>
              <w:top w:val="nil"/>
              <w:left w:val="nil"/>
              <w:bottom w:val="single" w:sz="4" w:space="0" w:color="auto"/>
              <w:right w:val="nil"/>
            </w:tcBorders>
            <w:shd w:val="clear" w:color="auto" w:fill="auto"/>
            <w:noWrap/>
            <w:vAlign w:val="center"/>
            <w:hideMark/>
          </w:tcPr>
          <w:p w14:paraId="675776E1"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102,319</w:t>
            </w:r>
          </w:p>
        </w:tc>
        <w:tc>
          <w:tcPr>
            <w:tcW w:w="1356" w:type="dxa"/>
            <w:tcBorders>
              <w:top w:val="nil"/>
              <w:left w:val="single" w:sz="4" w:space="0" w:color="auto"/>
              <w:bottom w:val="single" w:sz="4" w:space="0" w:color="auto"/>
              <w:right w:val="nil"/>
            </w:tcBorders>
            <w:shd w:val="clear" w:color="auto" w:fill="auto"/>
            <w:noWrap/>
            <w:vAlign w:val="center"/>
            <w:hideMark/>
          </w:tcPr>
          <w:p w14:paraId="217881C9"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single" w:sz="4" w:space="0" w:color="auto"/>
              <w:bottom w:val="single" w:sz="4" w:space="0" w:color="auto"/>
              <w:right w:val="single" w:sz="8" w:space="0" w:color="auto"/>
            </w:tcBorders>
            <w:shd w:val="clear" w:color="auto" w:fill="auto"/>
            <w:noWrap/>
            <w:vAlign w:val="center"/>
            <w:hideMark/>
          </w:tcPr>
          <w:p w14:paraId="2717D303"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102,319</w:t>
            </w:r>
          </w:p>
        </w:tc>
        <w:tc>
          <w:tcPr>
            <w:tcW w:w="1356" w:type="dxa"/>
            <w:tcBorders>
              <w:top w:val="nil"/>
              <w:left w:val="single" w:sz="8" w:space="0" w:color="auto"/>
              <w:bottom w:val="single" w:sz="4" w:space="0" w:color="auto"/>
              <w:right w:val="single" w:sz="4" w:space="0" w:color="auto"/>
            </w:tcBorders>
            <w:shd w:val="clear" w:color="auto" w:fill="auto"/>
            <w:noWrap/>
            <w:vAlign w:val="center"/>
            <w:hideMark/>
          </w:tcPr>
          <w:p w14:paraId="5806EF82"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102,32</w:t>
            </w:r>
          </w:p>
        </w:tc>
        <w:tc>
          <w:tcPr>
            <w:tcW w:w="1356" w:type="dxa"/>
            <w:tcBorders>
              <w:top w:val="nil"/>
              <w:left w:val="nil"/>
              <w:bottom w:val="single" w:sz="4" w:space="0" w:color="auto"/>
              <w:right w:val="single" w:sz="4" w:space="0" w:color="auto"/>
            </w:tcBorders>
            <w:shd w:val="clear" w:color="auto" w:fill="auto"/>
            <w:noWrap/>
            <w:vAlign w:val="center"/>
            <w:hideMark/>
          </w:tcPr>
          <w:p w14:paraId="1D1F2AC4"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4FB86131"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102,319</w:t>
            </w:r>
          </w:p>
        </w:tc>
        <w:tc>
          <w:tcPr>
            <w:tcW w:w="1356" w:type="dxa"/>
            <w:tcBorders>
              <w:top w:val="nil"/>
              <w:left w:val="nil"/>
              <w:bottom w:val="single" w:sz="4" w:space="0" w:color="auto"/>
              <w:right w:val="single" w:sz="4" w:space="0" w:color="auto"/>
            </w:tcBorders>
            <w:shd w:val="clear" w:color="auto" w:fill="auto"/>
            <w:noWrap/>
            <w:vAlign w:val="center"/>
            <w:hideMark/>
          </w:tcPr>
          <w:p w14:paraId="6F757348"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102,32</w:t>
            </w:r>
          </w:p>
        </w:tc>
        <w:tc>
          <w:tcPr>
            <w:tcW w:w="1356" w:type="dxa"/>
            <w:tcBorders>
              <w:top w:val="nil"/>
              <w:left w:val="nil"/>
              <w:bottom w:val="single" w:sz="4" w:space="0" w:color="auto"/>
              <w:right w:val="single" w:sz="4" w:space="0" w:color="auto"/>
            </w:tcBorders>
            <w:shd w:val="clear" w:color="auto" w:fill="auto"/>
            <w:noWrap/>
            <w:vAlign w:val="center"/>
            <w:hideMark/>
          </w:tcPr>
          <w:p w14:paraId="07D4933C"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012124DD"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102,32</w:t>
            </w:r>
          </w:p>
        </w:tc>
        <w:tc>
          <w:tcPr>
            <w:tcW w:w="1676" w:type="dxa"/>
            <w:tcBorders>
              <w:top w:val="nil"/>
              <w:left w:val="single" w:sz="8" w:space="0" w:color="auto"/>
              <w:bottom w:val="single" w:sz="4" w:space="0" w:color="auto"/>
              <w:right w:val="single" w:sz="8" w:space="0" w:color="auto"/>
            </w:tcBorders>
            <w:shd w:val="clear" w:color="auto" w:fill="auto"/>
            <w:noWrap/>
            <w:vAlign w:val="center"/>
            <w:hideMark/>
          </w:tcPr>
          <w:p w14:paraId="6F8FF15F"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102,32</w:t>
            </w:r>
          </w:p>
        </w:tc>
        <w:tc>
          <w:tcPr>
            <w:tcW w:w="1396" w:type="dxa"/>
            <w:tcBorders>
              <w:top w:val="nil"/>
              <w:left w:val="nil"/>
              <w:bottom w:val="single" w:sz="4" w:space="0" w:color="auto"/>
              <w:right w:val="nil"/>
            </w:tcBorders>
            <w:shd w:val="clear" w:color="auto" w:fill="auto"/>
            <w:noWrap/>
            <w:vAlign w:val="center"/>
            <w:hideMark/>
          </w:tcPr>
          <w:p w14:paraId="002BC779"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0,00</w:t>
            </w:r>
          </w:p>
        </w:tc>
        <w:tc>
          <w:tcPr>
            <w:tcW w:w="16" w:type="dxa"/>
            <w:vAlign w:val="center"/>
            <w:hideMark/>
          </w:tcPr>
          <w:p w14:paraId="2A9012A6" w14:textId="77777777" w:rsidR="003624FD" w:rsidRPr="003624FD" w:rsidRDefault="003624FD" w:rsidP="003624FD">
            <w:pPr>
              <w:rPr>
                <w:sz w:val="11"/>
                <w:szCs w:val="11"/>
              </w:rPr>
            </w:pPr>
          </w:p>
        </w:tc>
        <w:tc>
          <w:tcPr>
            <w:tcW w:w="6" w:type="dxa"/>
            <w:vAlign w:val="center"/>
            <w:hideMark/>
          </w:tcPr>
          <w:p w14:paraId="74282BCA" w14:textId="77777777" w:rsidR="003624FD" w:rsidRPr="003624FD" w:rsidRDefault="003624FD" w:rsidP="003624FD">
            <w:pPr>
              <w:rPr>
                <w:sz w:val="11"/>
                <w:szCs w:val="11"/>
              </w:rPr>
            </w:pPr>
          </w:p>
        </w:tc>
        <w:tc>
          <w:tcPr>
            <w:tcW w:w="6" w:type="dxa"/>
            <w:vAlign w:val="center"/>
            <w:hideMark/>
          </w:tcPr>
          <w:p w14:paraId="4424E988" w14:textId="77777777" w:rsidR="003624FD" w:rsidRPr="003624FD" w:rsidRDefault="003624FD" w:rsidP="003624FD">
            <w:pPr>
              <w:rPr>
                <w:sz w:val="11"/>
                <w:szCs w:val="11"/>
              </w:rPr>
            </w:pPr>
          </w:p>
        </w:tc>
      </w:tr>
      <w:tr w:rsidR="003624FD" w:rsidRPr="003624FD" w14:paraId="2DB424E5" w14:textId="77777777" w:rsidTr="00104FF4">
        <w:trPr>
          <w:trHeight w:val="600"/>
          <w:jc w:val="center"/>
        </w:trPr>
        <w:tc>
          <w:tcPr>
            <w:tcW w:w="476" w:type="dxa"/>
            <w:tcBorders>
              <w:top w:val="nil"/>
              <w:left w:val="single" w:sz="8" w:space="0" w:color="auto"/>
              <w:bottom w:val="single" w:sz="4" w:space="0" w:color="auto"/>
              <w:right w:val="single" w:sz="4" w:space="0" w:color="auto"/>
            </w:tcBorders>
            <w:shd w:val="clear" w:color="auto" w:fill="auto"/>
            <w:noWrap/>
            <w:vAlign w:val="bottom"/>
            <w:hideMark/>
          </w:tcPr>
          <w:p w14:paraId="7BA2F14C"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536" w:type="dxa"/>
            <w:tcBorders>
              <w:top w:val="nil"/>
              <w:left w:val="nil"/>
              <w:bottom w:val="single" w:sz="4" w:space="0" w:color="auto"/>
              <w:right w:val="nil"/>
            </w:tcBorders>
            <w:shd w:val="clear" w:color="auto" w:fill="auto"/>
            <w:hideMark/>
          </w:tcPr>
          <w:p w14:paraId="350FF9CE" w14:textId="77777777" w:rsidR="003624FD" w:rsidRPr="003624FD" w:rsidRDefault="003624FD" w:rsidP="003624FD">
            <w:pPr>
              <w:rPr>
                <w:color w:val="000000"/>
                <w:sz w:val="11"/>
                <w:szCs w:val="11"/>
              </w:rPr>
            </w:pPr>
            <w:r w:rsidRPr="003624FD">
              <w:rPr>
                <w:color w:val="000000"/>
                <w:sz w:val="11"/>
                <w:szCs w:val="11"/>
              </w:rPr>
              <w:t> </w:t>
            </w:r>
          </w:p>
        </w:tc>
        <w:tc>
          <w:tcPr>
            <w:tcW w:w="3536" w:type="dxa"/>
            <w:tcBorders>
              <w:top w:val="nil"/>
              <w:left w:val="nil"/>
              <w:bottom w:val="single" w:sz="4" w:space="0" w:color="auto"/>
              <w:right w:val="single" w:sz="4" w:space="0" w:color="auto"/>
            </w:tcBorders>
            <w:shd w:val="clear" w:color="auto" w:fill="auto"/>
            <w:hideMark/>
          </w:tcPr>
          <w:p w14:paraId="40EF1DCA" w14:textId="77777777" w:rsidR="003624FD" w:rsidRPr="003624FD" w:rsidRDefault="003624FD" w:rsidP="003624FD">
            <w:pPr>
              <w:rPr>
                <w:color w:val="000000"/>
                <w:sz w:val="11"/>
                <w:szCs w:val="11"/>
              </w:rPr>
            </w:pPr>
            <w:r w:rsidRPr="003624FD">
              <w:rPr>
                <w:color w:val="000000"/>
                <w:sz w:val="11"/>
                <w:szCs w:val="11"/>
              </w:rPr>
              <w:t>производственные нужды предприятия (потери) ПНС</w:t>
            </w:r>
          </w:p>
        </w:tc>
        <w:tc>
          <w:tcPr>
            <w:tcW w:w="1076" w:type="dxa"/>
            <w:tcBorders>
              <w:top w:val="nil"/>
              <w:left w:val="nil"/>
              <w:bottom w:val="single" w:sz="4" w:space="0" w:color="auto"/>
              <w:right w:val="nil"/>
            </w:tcBorders>
            <w:shd w:val="clear" w:color="auto" w:fill="auto"/>
            <w:hideMark/>
          </w:tcPr>
          <w:p w14:paraId="3056B2F0" w14:textId="77777777" w:rsidR="003624FD" w:rsidRPr="003624FD" w:rsidRDefault="003624FD" w:rsidP="003624FD">
            <w:pPr>
              <w:rPr>
                <w:color w:val="000000"/>
                <w:sz w:val="11"/>
                <w:szCs w:val="11"/>
              </w:rPr>
            </w:pPr>
            <w:r w:rsidRPr="003624FD">
              <w:rPr>
                <w:color w:val="000000"/>
                <w:sz w:val="11"/>
                <w:szCs w:val="11"/>
              </w:rPr>
              <w:t>тыс.м3</w:t>
            </w:r>
          </w:p>
        </w:tc>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091B71E4"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0,00</w:t>
            </w:r>
          </w:p>
        </w:tc>
        <w:tc>
          <w:tcPr>
            <w:tcW w:w="1356" w:type="dxa"/>
            <w:tcBorders>
              <w:top w:val="nil"/>
              <w:left w:val="nil"/>
              <w:bottom w:val="single" w:sz="4" w:space="0" w:color="auto"/>
              <w:right w:val="single" w:sz="4" w:space="0" w:color="auto"/>
            </w:tcBorders>
            <w:shd w:val="clear" w:color="auto" w:fill="auto"/>
            <w:noWrap/>
            <w:vAlign w:val="center"/>
            <w:hideMark/>
          </w:tcPr>
          <w:p w14:paraId="7CECDCFD"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0,00000</w:t>
            </w:r>
          </w:p>
        </w:tc>
        <w:tc>
          <w:tcPr>
            <w:tcW w:w="1356" w:type="dxa"/>
            <w:tcBorders>
              <w:top w:val="nil"/>
              <w:left w:val="nil"/>
              <w:bottom w:val="single" w:sz="4" w:space="0" w:color="auto"/>
              <w:right w:val="single" w:sz="4" w:space="0" w:color="auto"/>
            </w:tcBorders>
            <w:shd w:val="clear" w:color="auto" w:fill="auto"/>
            <w:noWrap/>
            <w:vAlign w:val="center"/>
            <w:hideMark/>
          </w:tcPr>
          <w:p w14:paraId="25E6D9B6"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10,86711</w:t>
            </w:r>
          </w:p>
        </w:tc>
        <w:tc>
          <w:tcPr>
            <w:tcW w:w="1356" w:type="dxa"/>
            <w:tcBorders>
              <w:top w:val="nil"/>
              <w:left w:val="nil"/>
              <w:bottom w:val="single" w:sz="4" w:space="0" w:color="auto"/>
              <w:right w:val="single" w:sz="8" w:space="0" w:color="auto"/>
            </w:tcBorders>
            <w:shd w:val="clear" w:color="auto" w:fill="auto"/>
            <w:noWrap/>
            <w:vAlign w:val="center"/>
            <w:hideMark/>
          </w:tcPr>
          <w:p w14:paraId="243AE214"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10,867</w:t>
            </w:r>
          </w:p>
        </w:tc>
        <w:tc>
          <w:tcPr>
            <w:tcW w:w="1356" w:type="dxa"/>
            <w:tcBorders>
              <w:top w:val="nil"/>
              <w:left w:val="nil"/>
              <w:bottom w:val="single" w:sz="4" w:space="0" w:color="auto"/>
              <w:right w:val="nil"/>
            </w:tcBorders>
            <w:shd w:val="clear" w:color="auto" w:fill="auto"/>
            <w:noWrap/>
            <w:vAlign w:val="center"/>
            <w:hideMark/>
          </w:tcPr>
          <w:p w14:paraId="01FFCD45"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0,000</w:t>
            </w:r>
          </w:p>
        </w:tc>
        <w:tc>
          <w:tcPr>
            <w:tcW w:w="1356" w:type="dxa"/>
            <w:tcBorders>
              <w:top w:val="nil"/>
              <w:left w:val="single" w:sz="4" w:space="0" w:color="auto"/>
              <w:bottom w:val="single" w:sz="4" w:space="0" w:color="auto"/>
              <w:right w:val="nil"/>
            </w:tcBorders>
            <w:shd w:val="clear" w:color="auto" w:fill="auto"/>
            <w:noWrap/>
            <w:vAlign w:val="center"/>
            <w:hideMark/>
          </w:tcPr>
          <w:p w14:paraId="4D7285CA"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10,867</w:t>
            </w:r>
          </w:p>
        </w:tc>
        <w:tc>
          <w:tcPr>
            <w:tcW w:w="1356" w:type="dxa"/>
            <w:tcBorders>
              <w:top w:val="nil"/>
              <w:left w:val="single" w:sz="4" w:space="0" w:color="auto"/>
              <w:bottom w:val="single" w:sz="4" w:space="0" w:color="auto"/>
              <w:right w:val="single" w:sz="8" w:space="0" w:color="auto"/>
            </w:tcBorders>
            <w:shd w:val="clear" w:color="auto" w:fill="auto"/>
            <w:noWrap/>
            <w:vAlign w:val="center"/>
            <w:hideMark/>
          </w:tcPr>
          <w:p w14:paraId="3D83794A"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10,867</w:t>
            </w:r>
          </w:p>
        </w:tc>
        <w:tc>
          <w:tcPr>
            <w:tcW w:w="1356" w:type="dxa"/>
            <w:tcBorders>
              <w:top w:val="nil"/>
              <w:left w:val="single" w:sz="8" w:space="0" w:color="auto"/>
              <w:bottom w:val="single" w:sz="4" w:space="0" w:color="auto"/>
              <w:right w:val="single" w:sz="4" w:space="0" w:color="auto"/>
            </w:tcBorders>
            <w:shd w:val="clear" w:color="auto" w:fill="auto"/>
            <w:noWrap/>
            <w:vAlign w:val="center"/>
            <w:hideMark/>
          </w:tcPr>
          <w:p w14:paraId="77D0F3BB"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0,00000</w:t>
            </w:r>
          </w:p>
        </w:tc>
        <w:tc>
          <w:tcPr>
            <w:tcW w:w="1356" w:type="dxa"/>
            <w:tcBorders>
              <w:top w:val="nil"/>
              <w:left w:val="nil"/>
              <w:bottom w:val="single" w:sz="4" w:space="0" w:color="auto"/>
              <w:right w:val="single" w:sz="4" w:space="0" w:color="auto"/>
            </w:tcBorders>
            <w:shd w:val="clear" w:color="auto" w:fill="auto"/>
            <w:noWrap/>
            <w:vAlign w:val="center"/>
            <w:hideMark/>
          </w:tcPr>
          <w:p w14:paraId="262343B2"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12,82</w:t>
            </w:r>
          </w:p>
        </w:tc>
        <w:tc>
          <w:tcPr>
            <w:tcW w:w="1356" w:type="dxa"/>
            <w:tcBorders>
              <w:top w:val="nil"/>
              <w:left w:val="nil"/>
              <w:bottom w:val="single" w:sz="4" w:space="0" w:color="auto"/>
              <w:right w:val="single" w:sz="8" w:space="0" w:color="auto"/>
            </w:tcBorders>
            <w:shd w:val="clear" w:color="auto" w:fill="auto"/>
            <w:noWrap/>
            <w:vAlign w:val="center"/>
            <w:hideMark/>
          </w:tcPr>
          <w:p w14:paraId="31E8D9C2"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12,820</w:t>
            </w:r>
          </w:p>
        </w:tc>
        <w:tc>
          <w:tcPr>
            <w:tcW w:w="1356" w:type="dxa"/>
            <w:tcBorders>
              <w:top w:val="nil"/>
              <w:left w:val="nil"/>
              <w:bottom w:val="single" w:sz="4" w:space="0" w:color="auto"/>
              <w:right w:val="single" w:sz="4" w:space="0" w:color="auto"/>
            </w:tcBorders>
            <w:shd w:val="clear" w:color="auto" w:fill="auto"/>
            <w:noWrap/>
            <w:vAlign w:val="center"/>
            <w:hideMark/>
          </w:tcPr>
          <w:p w14:paraId="4CF6B600"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0,00</w:t>
            </w:r>
          </w:p>
        </w:tc>
        <w:tc>
          <w:tcPr>
            <w:tcW w:w="1356" w:type="dxa"/>
            <w:tcBorders>
              <w:top w:val="nil"/>
              <w:left w:val="nil"/>
              <w:bottom w:val="single" w:sz="4" w:space="0" w:color="auto"/>
              <w:right w:val="single" w:sz="4" w:space="0" w:color="auto"/>
            </w:tcBorders>
            <w:shd w:val="clear" w:color="auto" w:fill="auto"/>
            <w:noWrap/>
            <w:vAlign w:val="center"/>
            <w:hideMark/>
          </w:tcPr>
          <w:p w14:paraId="2FB105A1"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12,82</w:t>
            </w:r>
          </w:p>
        </w:tc>
        <w:tc>
          <w:tcPr>
            <w:tcW w:w="1356" w:type="dxa"/>
            <w:tcBorders>
              <w:top w:val="nil"/>
              <w:left w:val="nil"/>
              <w:bottom w:val="single" w:sz="4" w:space="0" w:color="auto"/>
              <w:right w:val="single" w:sz="8" w:space="0" w:color="auto"/>
            </w:tcBorders>
            <w:shd w:val="clear" w:color="auto" w:fill="auto"/>
            <w:noWrap/>
            <w:vAlign w:val="center"/>
            <w:hideMark/>
          </w:tcPr>
          <w:p w14:paraId="3531ACFB"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12,82</w:t>
            </w:r>
          </w:p>
        </w:tc>
        <w:tc>
          <w:tcPr>
            <w:tcW w:w="1676" w:type="dxa"/>
            <w:tcBorders>
              <w:top w:val="nil"/>
              <w:left w:val="single" w:sz="8" w:space="0" w:color="auto"/>
              <w:bottom w:val="single" w:sz="4" w:space="0" w:color="auto"/>
              <w:right w:val="single" w:sz="8" w:space="0" w:color="auto"/>
            </w:tcBorders>
            <w:shd w:val="clear" w:color="auto" w:fill="auto"/>
            <w:noWrap/>
            <w:vAlign w:val="center"/>
            <w:hideMark/>
          </w:tcPr>
          <w:p w14:paraId="4DC5FB90"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12,82</w:t>
            </w:r>
          </w:p>
        </w:tc>
        <w:tc>
          <w:tcPr>
            <w:tcW w:w="1396" w:type="dxa"/>
            <w:tcBorders>
              <w:top w:val="nil"/>
              <w:left w:val="nil"/>
              <w:bottom w:val="single" w:sz="4" w:space="0" w:color="auto"/>
              <w:right w:val="nil"/>
            </w:tcBorders>
            <w:shd w:val="clear" w:color="auto" w:fill="auto"/>
            <w:noWrap/>
            <w:vAlign w:val="center"/>
            <w:hideMark/>
          </w:tcPr>
          <w:p w14:paraId="3F50B01C"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0,00</w:t>
            </w:r>
          </w:p>
        </w:tc>
        <w:tc>
          <w:tcPr>
            <w:tcW w:w="16" w:type="dxa"/>
            <w:vAlign w:val="center"/>
            <w:hideMark/>
          </w:tcPr>
          <w:p w14:paraId="1580F220" w14:textId="77777777" w:rsidR="003624FD" w:rsidRPr="003624FD" w:rsidRDefault="003624FD" w:rsidP="003624FD">
            <w:pPr>
              <w:rPr>
                <w:sz w:val="11"/>
                <w:szCs w:val="11"/>
              </w:rPr>
            </w:pPr>
          </w:p>
        </w:tc>
        <w:tc>
          <w:tcPr>
            <w:tcW w:w="6" w:type="dxa"/>
            <w:vAlign w:val="center"/>
            <w:hideMark/>
          </w:tcPr>
          <w:p w14:paraId="0ED561D6" w14:textId="77777777" w:rsidR="003624FD" w:rsidRPr="003624FD" w:rsidRDefault="003624FD" w:rsidP="003624FD">
            <w:pPr>
              <w:rPr>
                <w:sz w:val="11"/>
                <w:szCs w:val="11"/>
              </w:rPr>
            </w:pPr>
          </w:p>
        </w:tc>
        <w:tc>
          <w:tcPr>
            <w:tcW w:w="6" w:type="dxa"/>
            <w:vAlign w:val="center"/>
            <w:hideMark/>
          </w:tcPr>
          <w:p w14:paraId="2B1708AA" w14:textId="77777777" w:rsidR="003624FD" w:rsidRPr="003624FD" w:rsidRDefault="003624FD" w:rsidP="003624FD">
            <w:pPr>
              <w:rPr>
                <w:sz w:val="11"/>
                <w:szCs w:val="11"/>
              </w:rPr>
            </w:pPr>
          </w:p>
        </w:tc>
      </w:tr>
      <w:tr w:rsidR="003624FD" w:rsidRPr="003624FD" w14:paraId="13BE300A" w14:textId="77777777" w:rsidTr="00104FF4">
        <w:trPr>
          <w:trHeight w:val="330"/>
          <w:jc w:val="center"/>
        </w:trPr>
        <w:tc>
          <w:tcPr>
            <w:tcW w:w="476" w:type="dxa"/>
            <w:tcBorders>
              <w:top w:val="nil"/>
              <w:left w:val="single" w:sz="8" w:space="0" w:color="auto"/>
              <w:bottom w:val="single" w:sz="4" w:space="0" w:color="auto"/>
              <w:right w:val="single" w:sz="4" w:space="0" w:color="auto"/>
            </w:tcBorders>
            <w:shd w:val="clear" w:color="auto" w:fill="auto"/>
            <w:noWrap/>
            <w:vAlign w:val="bottom"/>
            <w:hideMark/>
          </w:tcPr>
          <w:p w14:paraId="72F83570"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536" w:type="dxa"/>
            <w:tcBorders>
              <w:top w:val="nil"/>
              <w:left w:val="nil"/>
              <w:bottom w:val="single" w:sz="4" w:space="0" w:color="auto"/>
              <w:right w:val="nil"/>
            </w:tcBorders>
            <w:shd w:val="clear" w:color="auto" w:fill="auto"/>
            <w:hideMark/>
          </w:tcPr>
          <w:p w14:paraId="3726F822" w14:textId="77777777" w:rsidR="003624FD" w:rsidRPr="003624FD" w:rsidRDefault="003624FD" w:rsidP="003624FD">
            <w:pPr>
              <w:rPr>
                <w:color w:val="000000"/>
                <w:sz w:val="11"/>
                <w:szCs w:val="11"/>
              </w:rPr>
            </w:pPr>
            <w:r w:rsidRPr="003624FD">
              <w:rPr>
                <w:color w:val="000000"/>
                <w:sz w:val="11"/>
                <w:szCs w:val="11"/>
              </w:rPr>
              <w:t> </w:t>
            </w:r>
          </w:p>
        </w:tc>
        <w:tc>
          <w:tcPr>
            <w:tcW w:w="3536" w:type="dxa"/>
            <w:tcBorders>
              <w:top w:val="nil"/>
              <w:left w:val="nil"/>
              <w:bottom w:val="single" w:sz="4" w:space="0" w:color="auto"/>
              <w:right w:val="single" w:sz="4" w:space="0" w:color="auto"/>
            </w:tcBorders>
            <w:shd w:val="clear" w:color="auto" w:fill="auto"/>
            <w:hideMark/>
          </w:tcPr>
          <w:p w14:paraId="6D0A004C" w14:textId="77777777" w:rsidR="003624FD" w:rsidRPr="003624FD" w:rsidRDefault="003624FD" w:rsidP="003624FD">
            <w:pPr>
              <w:rPr>
                <w:color w:val="000000"/>
                <w:sz w:val="11"/>
                <w:szCs w:val="11"/>
              </w:rPr>
            </w:pPr>
            <w:r w:rsidRPr="003624FD">
              <w:rPr>
                <w:color w:val="000000"/>
                <w:sz w:val="11"/>
                <w:szCs w:val="11"/>
              </w:rPr>
              <w:t>собственные нужды предприятия</w:t>
            </w:r>
          </w:p>
        </w:tc>
        <w:tc>
          <w:tcPr>
            <w:tcW w:w="1076" w:type="dxa"/>
            <w:tcBorders>
              <w:top w:val="nil"/>
              <w:left w:val="nil"/>
              <w:bottom w:val="single" w:sz="4" w:space="0" w:color="auto"/>
              <w:right w:val="nil"/>
            </w:tcBorders>
            <w:shd w:val="clear" w:color="auto" w:fill="auto"/>
            <w:hideMark/>
          </w:tcPr>
          <w:p w14:paraId="33BA5C8B" w14:textId="77777777" w:rsidR="003624FD" w:rsidRPr="003624FD" w:rsidRDefault="003624FD" w:rsidP="003624FD">
            <w:pPr>
              <w:rPr>
                <w:color w:val="000000"/>
                <w:sz w:val="11"/>
                <w:szCs w:val="11"/>
              </w:rPr>
            </w:pPr>
            <w:r w:rsidRPr="003624FD">
              <w:rPr>
                <w:color w:val="000000"/>
                <w:sz w:val="11"/>
                <w:szCs w:val="11"/>
              </w:rPr>
              <w:t>тыс.м3</w:t>
            </w:r>
          </w:p>
        </w:tc>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0F7D20EF"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0,00</w:t>
            </w:r>
          </w:p>
        </w:tc>
        <w:tc>
          <w:tcPr>
            <w:tcW w:w="1356" w:type="dxa"/>
            <w:tcBorders>
              <w:top w:val="nil"/>
              <w:left w:val="nil"/>
              <w:bottom w:val="single" w:sz="4" w:space="0" w:color="auto"/>
              <w:right w:val="single" w:sz="4" w:space="0" w:color="auto"/>
            </w:tcBorders>
            <w:shd w:val="clear" w:color="auto" w:fill="auto"/>
            <w:noWrap/>
            <w:vAlign w:val="center"/>
            <w:hideMark/>
          </w:tcPr>
          <w:p w14:paraId="4E651B88"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0,00000</w:t>
            </w:r>
          </w:p>
        </w:tc>
        <w:tc>
          <w:tcPr>
            <w:tcW w:w="1356" w:type="dxa"/>
            <w:tcBorders>
              <w:top w:val="nil"/>
              <w:left w:val="nil"/>
              <w:bottom w:val="single" w:sz="4" w:space="0" w:color="auto"/>
              <w:right w:val="single" w:sz="4" w:space="0" w:color="auto"/>
            </w:tcBorders>
            <w:shd w:val="clear" w:color="auto" w:fill="auto"/>
            <w:noWrap/>
            <w:vAlign w:val="center"/>
            <w:hideMark/>
          </w:tcPr>
          <w:p w14:paraId="17DE1EC7"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3F4F8120"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0,000</w:t>
            </w:r>
          </w:p>
        </w:tc>
        <w:tc>
          <w:tcPr>
            <w:tcW w:w="1356" w:type="dxa"/>
            <w:tcBorders>
              <w:top w:val="nil"/>
              <w:left w:val="nil"/>
              <w:bottom w:val="single" w:sz="4" w:space="0" w:color="auto"/>
              <w:right w:val="nil"/>
            </w:tcBorders>
            <w:shd w:val="clear" w:color="auto" w:fill="auto"/>
            <w:noWrap/>
            <w:vAlign w:val="center"/>
            <w:hideMark/>
          </w:tcPr>
          <w:p w14:paraId="68197161"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0,000</w:t>
            </w:r>
          </w:p>
        </w:tc>
        <w:tc>
          <w:tcPr>
            <w:tcW w:w="1356" w:type="dxa"/>
            <w:tcBorders>
              <w:top w:val="nil"/>
              <w:left w:val="single" w:sz="4" w:space="0" w:color="auto"/>
              <w:bottom w:val="single" w:sz="4" w:space="0" w:color="auto"/>
              <w:right w:val="nil"/>
            </w:tcBorders>
            <w:shd w:val="clear" w:color="auto" w:fill="auto"/>
            <w:noWrap/>
            <w:vAlign w:val="center"/>
            <w:hideMark/>
          </w:tcPr>
          <w:p w14:paraId="331F7E64"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single" w:sz="4" w:space="0" w:color="auto"/>
              <w:bottom w:val="single" w:sz="4" w:space="0" w:color="auto"/>
              <w:right w:val="single" w:sz="8" w:space="0" w:color="auto"/>
            </w:tcBorders>
            <w:shd w:val="clear" w:color="auto" w:fill="auto"/>
            <w:noWrap/>
            <w:vAlign w:val="center"/>
            <w:hideMark/>
          </w:tcPr>
          <w:p w14:paraId="5A40883C"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0,000</w:t>
            </w:r>
          </w:p>
        </w:tc>
        <w:tc>
          <w:tcPr>
            <w:tcW w:w="1356" w:type="dxa"/>
            <w:tcBorders>
              <w:top w:val="nil"/>
              <w:left w:val="single" w:sz="8" w:space="0" w:color="auto"/>
              <w:bottom w:val="single" w:sz="4" w:space="0" w:color="auto"/>
              <w:right w:val="single" w:sz="4" w:space="0" w:color="auto"/>
            </w:tcBorders>
            <w:shd w:val="clear" w:color="auto" w:fill="auto"/>
            <w:noWrap/>
            <w:vAlign w:val="center"/>
            <w:hideMark/>
          </w:tcPr>
          <w:p w14:paraId="78B751B1"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0,00000</w:t>
            </w:r>
          </w:p>
        </w:tc>
        <w:tc>
          <w:tcPr>
            <w:tcW w:w="1356" w:type="dxa"/>
            <w:tcBorders>
              <w:top w:val="nil"/>
              <w:left w:val="nil"/>
              <w:bottom w:val="single" w:sz="4" w:space="0" w:color="auto"/>
              <w:right w:val="single" w:sz="4" w:space="0" w:color="auto"/>
            </w:tcBorders>
            <w:shd w:val="clear" w:color="auto" w:fill="auto"/>
            <w:noWrap/>
            <w:vAlign w:val="center"/>
            <w:hideMark/>
          </w:tcPr>
          <w:p w14:paraId="2BC5E2B9"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61978A94"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0,000</w:t>
            </w:r>
          </w:p>
        </w:tc>
        <w:tc>
          <w:tcPr>
            <w:tcW w:w="1356" w:type="dxa"/>
            <w:tcBorders>
              <w:top w:val="nil"/>
              <w:left w:val="nil"/>
              <w:bottom w:val="single" w:sz="4" w:space="0" w:color="auto"/>
              <w:right w:val="single" w:sz="4" w:space="0" w:color="auto"/>
            </w:tcBorders>
            <w:shd w:val="clear" w:color="auto" w:fill="auto"/>
            <w:noWrap/>
            <w:vAlign w:val="center"/>
            <w:hideMark/>
          </w:tcPr>
          <w:p w14:paraId="0DAC3286"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0,00</w:t>
            </w:r>
          </w:p>
        </w:tc>
        <w:tc>
          <w:tcPr>
            <w:tcW w:w="1356" w:type="dxa"/>
            <w:tcBorders>
              <w:top w:val="nil"/>
              <w:left w:val="nil"/>
              <w:bottom w:val="single" w:sz="4" w:space="0" w:color="auto"/>
              <w:right w:val="single" w:sz="4" w:space="0" w:color="auto"/>
            </w:tcBorders>
            <w:shd w:val="clear" w:color="auto" w:fill="auto"/>
            <w:noWrap/>
            <w:vAlign w:val="center"/>
            <w:hideMark/>
          </w:tcPr>
          <w:p w14:paraId="221B0198"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0118DF91"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0,00</w:t>
            </w:r>
          </w:p>
        </w:tc>
        <w:tc>
          <w:tcPr>
            <w:tcW w:w="1676" w:type="dxa"/>
            <w:tcBorders>
              <w:top w:val="nil"/>
              <w:left w:val="single" w:sz="8" w:space="0" w:color="auto"/>
              <w:bottom w:val="single" w:sz="4" w:space="0" w:color="auto"/>
              <w:right w:val="single" w:sz="8" w:space="0" w:color="auto"/>
            </w:tcBorders>
            <w:shd w:val="clear" w:color="auto" w:fill="auto"/>
            <w:noWrap/>
            <w:vAlign w:val="center"/>
            <w:hideMark/>
          </w:tcPr>
          <w:p w14:paraId="32456BC2"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0,00</w:t>
            </w:r>
          </w:p>
        </w:tc>
        <w:tc>
          <w:tcPr>
            <w:tcW w:w="1396" w:type="dxa"/>
            <w:tcBorders>
              <w:top w:val="nil"/>
              <w:left w:val="nil"/>
              <w:bottom w:val="single" w:sz="4" w:space="0" w:color="auto"/>
              <w:right w:val="nil"/>
            </w:tcBorders>
            <w:shd w:val="clear" w:color="auto" w:fill="auto"/>
            <w:noWrap/>
            <w:vAlign w:val="center"/>
            <w:hideMark/>
          </w:tcPr>
          <w:p w14:paraId="2C43C027"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0,00</w:t>
            </w:r>
          </w:p>
        </w:tc>
        <w:tc>
          <w:tcPr>
            <w:tcW w:w="16" w:type="dxa"/>
            <w:vAlign w:val="center"/>
            <w:hideMark/>
          </w:tcPr>
          <w:p w14:paraId="3E2F72DE" w14:textId="77777777" w:rsidR="003624FD" w:rsidRPr="003624FD" w:rsidRDefault="003624FD" w:rsidP="003624FD">
            <w:pPr>
              <w:rPr>
                <w:sz w:val="11"/>
                <w:szCs w:val="11"/>
              </w:rPr>
            </w:pPr>
          </w:p>
        </w:tc>
        <w:tc>
          <w:tcPr>
            <w:tcW w:w="6" w:type="dxa"/>
            <w:vAlign w:val="center"/>
            <w:hideMark/>
          </w:tcPr>
          <w:p w14:paraId="3D5696E9" w14:textId="77777777" w:rsidR="003624FD" w:rsidRPr="003624FD" w:rsidRDefault="003624FD" w:rsidP="003624FD">
            <w:pPr>
              <w:rPr>
                <w:sz w:val="11"/>
                <w:szCs w:val="11"/>
              </w:rPr>
            </w:pPr>
          </w:p>
        </w:tc>
        <w:tc>
          <w:tcPr>
            <w:tcW w:w="6" w:type="dxa"/>
            <w:vAlign w:val="center"/>
            <w:hideMark/>
          </w:tcPr>
          <w:p w14:paraId="3DE84C26" w14:textId="77777777" w:rsidR="003624FD" w:rsidRPr="003624FD" w:rsidRDefault="003624FD" w:rsidP="003624FD">
            <w:pPr>
              <w:rPr>
                <w:sz w:val="11"/>
                <w:szCs w:val="11"/>
              </w:rPr>
            </w:pPr>
          </w:p>
        </w:tc>
      </w:tr>
      <w:tr w:rsidR="003624FD" w:rsidRPr="003624FD" w14:paraId="55238D3A" w14:textId="77777777" w:rsidTr="00104FF4">
        <w:trPr>
          <w:trHeight w:val="345"/>
          <w:jc w:val="center"/>
        </w:trPr>
        <w:tc>
          <w:tcPr>
            <w:tcW w:w="476" w:type="dxa"/>
            <w:tcBorders>
              <w:top w:val="nil"/>
              <w:left w:val="single" w:sz="8" w:space="0" w:color="auto"/>
              <w:bottom w:val="single" w:sz="8" w:space="0" w:color="auto"/>
              <w:right w:val="single" w:sz="4" w:space="0" w:color="auto"/>
            </w:tcBorders>
            <w:shd w:val="clear" w:color="auto" w:fill="auto"/>
            <w:noWrap/>
            <w:vAlign w:val="bottom"/>
            <w:hideMark/>
          </w:tcPr>
          <w:p w14:paraId="0245A822"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4072" w:type="dxa"/>
            <w:gridSpan w:val="2"/>
            <w:tcBorders>
              <w:top w:val="single" w:sz="4" w:space="0" w:color="auto"/>
              <w:left w:val="nil"/>
              <w:bottom w:val="single" w:sz="8" w:space="0" w:color="auto"/>
              <w:right w:val="single" w:sz="4" w:space="0" w:color="000000"/>
            </w:tcBorders>
            <w:shd w:val="clear" w:color="auto" w:fill="auto"/>
            <w:hideMark/>
          </w:tcPr>
          <w:p w14:paraId="454FD22E" w14:textId="77777777" w:rsidR="003624FD" w:rsidRPr="003624FD" w:rsidRDefault="003624FD" w:rsidP="003624FD">
            <w:pPr>
              <w:rPr>
                <w:color w:val="000000"/>
                <w:sz w:val="11"/>
                <w:szCs w:val="11"/>
              </w:rPr>
            </w:pPr>
            <w:r w:rsidRPr="003624FD">
              <w:rPr>
                <w:color w:val="000000"/>
                <w:sz w:val="11"/>
                <w:szCs w:val="11"/>
              </w:rPr>
              <w:t>Технологические нужды (отмывка систем ХВО)</w:t>
            </w:r>
          </w:p>
        </w:tc>
        <w:tc>
          <w:tcPr>
            <w:tcW w:w="1076" w:type="dxa"/>
            <w:tcBorders>
              <w:top w:val="nil"/>
              <w:left w:val="nil"/>
              <w:bottom w:val="single" w:sz="8" w:space="0" w:color="auto"/>
              <w:right w:val="nil"/>
            </w:tcBorders>
            <w:shd w:val="clear" w:color="auto" w:fill="auto"/>
            <w:hideMark/>
          </w:tcPr>
          <w:p w14:paraId="223F008A" w14:textId="77777777" w:rsidR="003624FD" w:rsidRPr="003624FD" w:rsidRDefault="003624FD" w:rsidP="003624FD">
            <w:pPr>
              <w:rPr>
                <w:color w:val="000000"/>
                <w:sz w:val="11"/>
                <w:szCs w:val="11"/>
              </w:rPr>
            </w:pPr>
            <w:r w:rsidRPr="003624FD">
              <w:rPr>
                <w:color w:val="000000"/>
                <w:sz w:val="11"/>
                <w:szCs w:val="11"/>
              </w:rPr>
              <w:t>тыс.м3</w:t>
            </w:r>
          </w:p>
        </w:tc>
        <w:tc>
          <w:tcPr>
            <w:tcW w:w="1356" w:type="dxa"/>
            <w:tcBorders>
              <w:top w:val="nil"/>
              <w:left w:val="single" w:sz="8" w:space="0" w:color="auto"/>
              <w:bottom w:val="single" w:sz="8" w:space="0" w:color="auto"/>
              <w:right w:val="single" w:sz="8" w:space="0" w:color="auto"/>
            </w:tcBorders>
            <w:shd w:val="clear" w:color="auto" w:fill="auto"/>
            <w:noWrap/>
            <w:vAlign w:val="center"/>
            <w:hideMark/>
          </w:tcPr>
          <w:p w14:paraId="66045FBC"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52,39</w:t>
            </w:r>
          </w:p>
        </w:tc>
        <w:tc>
          <w:tcPr>
            <w:tcW w:w="1356" w:type="dxa"/>
            <w:tcBorders>
              <w:top w:val="nil"/>
              <w:left w:val="nil"/>
              <w:bottom w:val="single" w:sz="8" w:space="0" w:color="auto"/>
              <w:right w:val="single" w:sz="4" w:space="0" w:color="auto"/>
            </w:tcBorders>
            <w:shd w:val="clear" w:color="auto" w:fill="auto"/>
            <w:noWrap/>
            <w:vAlign w:val="center"/>
            <w:hideMark/>
          </w:tcPr>
          <w:p w14:paraId="50D99293"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52,38539</w:t>
            </w:r>
          </w:p>
        </w:tc>
        <w:tc>
          <w:tcPr>
            <w:tcW w:w="1356" w:type="dxa"/>
            <w:tcBorders>
              <w:top w:val="nil"/>
              <w:left w:val="nil"/>
              <w:bottom w:val="single" w:sz="8" w:space="0" w:color="auto"/>
              <w:right w:val="single" w:sz="4" w:space="0" w:color="auto"/>
            </w:tcBorders>
            <w:shd w:val="clear" w:color="auto" w:fill="auto"/>
            <w:noWrap/>
            <w:vAlign w:val="center"/>
            <w:hideMark/>
          </w:tcPr>
          <w:p w14:paraId="45D90517"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8" w:space="0" w:color="auto"/>
              <w:right w:val="single" w:sz="8" w:space="0" w:color="auto"/>
            </w:tcBorders>
            <w:shd w:val="clear" w:color="auto" w:fill="auto"/>
            <w:noWrap/>
            <w:vAlign w:val="center"/>
            <w:hideMark/>
          </w:tcPr>
          <w:p w14:paraId="31A52E94"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52,385</w:t>
            </w:r>
          </w:p>
        </w:tc>
        <w:tc>
          <w:tcPr>
            <w:tcW w:w="1356" w:type="dxa"/>
            <w:tcBorders>
              <w:top w:val="nil"/>
              <w:left w:val="nil"/>
              <w:bottom w:val="single" w:sz="8" w:space="0" w:color="auto"/>
              <w:right w:val="nil"/>
            </w:tcBorders>
            <w:shd w:val="clear" w:color="auto" w:fill="auto"/>
            <w:noWrap/>
            <w:vAlign w:val="center"/>
            <w:hideMark/>
          </w:tcPr>
          <w:p w14:paraId="28F8BAD6"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52,385</w:t>
            </w:r>
          </w:p>
        </w:tc>
        <w:tc>
          <w:tcPr>
            <w:tcW w:w="1356" w:type="dxa"/>
            <w:tcBorders>
              <w:top w:val="single" w:sz="4" w:space="0" w:color="auto"/>
              <w:left w:val="single" w:sz="4" w:space="0" w:color="auto"/>
              <w:bottom w:val="single" w:sz="8" w:space="0" w:color="auto"/>
              <w:right w:val="nil"/>
            </w:tcBorders>
            <w:shd w:val="clear" w:color="auto" w:fill="auto"/>
            <w:noWrap/>
            <w:vAlign w:val="center"/>
            <w:hideMark/>
          </w:tcPr>
          <w:p w14:paraId="692459C3"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single" w:sz="4" w:space="0" w:color="auto"/>
              <w:bottom w:val="single" w:sz="8" w:space="0" w:color="auto"/>
              <w:right w:val="single" w:sz="8" w:space="0" w:color="auto"/>
            </w:tcBorders>
            <w:shd w:val="clear" w:color="auto" w:fill="auto"/>
            <w:noWrap/>
            <w:vAlign w:val="center"/>
            <w:hideMark/>
          </w:tcPr>
          <w:p w14:paraId="32948C9F"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52,385</w:t>
            </w:r>
          </w:p>
        </w:tc>
        <w:tc>
          <w:tcPr>
            <w:tcW w:w="1356" w:type="dxa"/>
            <w:tcBorders>
              <w:top w:val="nil"/>
              <w:left w:val="single" w:sz="8" w:space="0" w:color="auto"/>
              <w:bottom w:val="single" w:sz="8" w:space="0" w:color="auto"/>
              <w:right w:val="single" w:sz="4" w:space="0" w:color="auto"/>
            </w:tcBorders>
            <w:shd w:val="clear" w:color="auto" w:fill="auto"/>
            <w:noWrap/>
            <w:vAlign w:val="center"/>
            <w:hideMark/>
          </w:tcPr>
          <w:p w14:paraId="07E37021"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52,39</w:t>
            </w:r>
          </w:p>
        </w:tc>
        <w:tc>
          <w:tcPr>
            <w:tcW w:w="1356" w:type="dxa"/>
            <w:tcBorders>
              <w:top w:val="nil"/>
              <w:left w:val="nil"/>
              <w:bottom w:val="single" w:sz="8" w:space="0" w:color="auto"/>
              <w:right w:val="single" w:sz="4" w:space="0" w:color="auto"/>
            </w:tcBorders>
            <w:shd w:val="clear" w:color="auto" w:fill="auto"/>
            <w:noWrap/>
            <w:vAlign w:val="center"/>
            <w:hideMark/>
          </w:tcPr>
          <w:p w14:paraId="3B515697"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8" w:space="0" w:color="auto"/>
              <w:right w:val="single" w:sz="8" w:space="0" w:color="auto"/>
            </w:tcBorders>
            <w:shd w:val="clear" w:color="auto" w:fill="auto"/>
            <w:noWrap/>
            <w:vAlign w:val="center"/>
            <w:hideMark/>
          </w:tcPr>
          <w:p w14:paraId="3A73A5F7"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52,39</w:t>
            </w:r>
          </w:p>
        </w:tc>
        <w:tc>
          <w:tcPr>
            <w:tcW w:w="1356" w:type="dxa"/>
            <w:tcBorders>
              <w:top w:val="nil"/>
              <w:left w:val="nil"/>
              <w:bottom w:val="single" w:sz="8" w:space="0" w:color="auto"/>
              <w:right w:val="single" w:sz="4" w:space="0" w:color="auto"/>
            </w:tcBorders>
            <w:shd w:val="clear" w:color="auto" w:fill="auto"/>
            <w:noWrap/>
            <w:vAlign w:val="center"/>
            <w:hideMark/>
          </w:tcPr>
          <w:p w14:paraId="01B2B6AC"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52,39</w:t>
            </w:r>
          </w:p>
        </w:tc>
        <w:tc>
          <w:tcPr>
            <w:tcW w:w="1356" w:type="dxa"/>
            <w:tcBorders>
              <w:top w:val="nil"/>
              <w:left w:val="nil"/>
              <w:bottom w:val="single" w:sz="8" w:space="0" w:color="auto"/>
              <w:right w:val="single" w:sz="4" w:space="0" w:color="auto"/>
            </w:tcBorders>
            <w:shd w:val="clear" w:color="auto" w:fill="auto"/>
            <w:noWrap/>
            <w:vAlign w:val="center"/>
            <w:hideMark/>
          </w:tcPr>
          <w:p w14:paraId="401691F7"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8" w:space="0" w:color="auto"/>
              <w:right w:val="single" w:sz="8" w:space="0" w:color="auto"/>
            </w:tcBorders>
            <w:shd w:val="clear" w:color="auto" w:fill="auto"/>
            <w:noWrap/>
            <w:vAlign w:val="center"/>
            <w:hideMark/>
          </w:tcPr>
          <w:p w14:paraId="3CEA9463"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52,39</w:t>
            </w:r>
          </w:p>
        </w:tc>
        <w:tc>
          <w:tcPr>
            <w:tcW w:w="167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E4B7AC7"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52,39</w:t>
            </w:r>
          </w:p>
        </w:tc>
        <w:tc>
          <w:tcPr>
            <w:tcW w:w="1396" w:type="dxa"/>
            <w:tcBorders>
              <w:top w:val="nil"/>
              <w:left w:val="nil"/>
              <w:bottom w:val="single" w:sz="8" w:space="0" w:color="auto"/>
              <w:right w:val="nil"/>
            </w:tcBorders>
            <w:shd w:val="clear" w:color="auto" w:fill="auto"/>
            <w:noWrap/>
            <w:vAlign w:val="center"/>
            <w:hideMark/>
          </w:tcPr>
          <w:p w14:paraId="00B1CB7C"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0,00</w:t>
            </w:r>
          </w:p>
        </w:tc>
        <w:tc>
          <w:tcPr>
            <w:tcW w:w="16" w:type="dxa"/>
            <w:vAlign w:val="center"/>
            <w:hideMark/>
          </w:tcPr>
          <w:p w14:paraId="3FD80773" w14:textId="77777777" w:rsidR="003624FD" w:rsidRPr="003624FD" w:rsidRDefault="003624FD" w:rsidP="003624FD">
            <w:pPr>
              <w:rPr>
                <w:sz w:val="11"/>
                <w:szCs w:val="11"/>
              </w:rPr>
            </w:pPr>
          </w:p>
        </w:tc>
        <w:tc>
          <w:tcPr>
            <w:tcW w:w="6" w:type="dxa"/>
            <w:vAlign w:val="center"/>
            <w:hideMark/>
          </w:tcPr>
          <w:p w14:paraId="5DA2917B" w14:textId="77777777" w:rsidR="003624FD" w:rsidRPr="003624FD" w:rsidRDefault="003624FD" w:rsidP="003624FD">
            <w:pPr>
              <w:rPr>
                <w:sz w:val="11"/>
                <w:szCs w:val="11"/>
              </w:rPr>
            </w:pPr>
          </w:p>
        </w:tc>
        <w:tc>
          <w:tcPr>
            <w:tcW w:w="6" w:type="dxa"/>
            <w:vAlign w:val="center"/>
            <w:hideMark/>
          </w:tcPr>
          <w:p w14:paraId="40B404A9" w14:textId="77777777" w:rsidR="003624FD" w:rsidRPr="003624FD" w:rsidRDefault="003624FD" w:rsidP="003624FD">
            <w:pPr>
              <w:rPr>
                <w:sz w:val="11"/>
                <w:szCs w:val="11"/>
              </w:rPr>
            </w:pPr>
          </w:p>
        </w:tc>
      </w:tr>
      <w:tr w:rsidR="003624FD" w:rsidRPr="003624FD" w14:paraId="63139FE4" w14:textId="77777777" w:rsidTr="00104FF4">
        <w:trPr>
          <w:trHeight w:val="300"/>
          <w:jc w:val="center"/>
        </w:trPr>
        <w:tc>
          <w:tcPr>
            <w:tcW w:w="476" w:type="dxa"/>
            <w:tcBorders>
              <w:top w:val="nil"/>
              <w:left w:val="single" w:sz="8" w:space="0" w:color="auto"/>
              <w:bottom w:val="single" w:sz="4" w:space="0" w:color="auto"/>
              <w:right w:val="single" w:sz="4" w:space="0" w:color="auto"/>
            </w:tcBorders>
            <w:shd w:val="clear" w:color="000000" w:fill="FFFFCC"/>
            <w:noWrap/>
            <w:vAlign w:val="bottom"/>
            <w:hideMark/>
          </w:tcPr>
          <w:p w14:paraId="4FEDCF00"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5148" w:type="dxa"/>
            <w:gridSpan w:val="3"/>
            <w:tcBorders>
              <w:top w:val="single" w:sz="8" w:space="0" w:color="auto"/>
              <w:left w:val="nil"/>
              <w:bottom w:val="single" w:sz="4" w:space="0" w:color="auto"/>
              <w:right w:val="nil"/>
            </w:tcBorders>
            <w:shd w:val="clear" w:color="000000" w:fill="FFFFCC"/>
            <w:noWrap/>
            <w:vAlign w:val="bottom"/>
            <w:hideMark/>
          </w:tcPr>
          <w:p w14:paraId="712B002C" w14:textId="77777777" w:rsidR="003624FD" w:rsidRPr="003624FD" w:rsidRDefault="003624FD" w:rsidP="003624FD">
            <w:pPr>
              <w:jc w:val="center"/>
              <w:rPr>
                <w:rFonts w:ascii="Cambria" w:hAnsi="Cambria" w:cs="Calibri"/>
                <w:b/>
                <w:bCs/>
                <w:color w:val="000000"/>
                <w:sz w:val="11"/>
                <w:szCs w:val="11"/>
              </w:rPr>
            </w:pPr>
            <w:r w:rsidRPr="003624FD">
              <w:rPr>
                <w:rFonts w:ascii="Cambria" w:hAnsi="Cambria" w:cs="Calibri"/>
                <w:b/>
                <w:bCs/>
                <w:color w:val="000000"/>
                <w:sz w:val="11"/>
                <w:szCs w:val="11"/>
              </w:rPr>
              <w:t>1. ЭНЕРГЕТИЧЕСКИЕ  РЕСУРСЫ</w:t>
            </w:r>
          </w:p>
        </w:tc>
        <w:tc>
          <w:tcPr>
            <w:tcW w:w="1356" w:type="dxa"/>
            <w:tcBorders>
              <w:top w:val="nil"/>
              <w:left w:val="single" w:sz="8" w:space="0" w:color="auto"/>
              <w:bottom w:val="single" w:sz="4" w:space="0" w:color="auto"/>
              <w:right w:val="single" w:sz="8" w:space="0" w:color="auto"/>
            </w:tcBorders>
            <w:shd w:val="clear" w:color="auto" w:fill="auto"/>
            <w:noWrap/>
            <w:vAlign w:val="bottom"/>
            <w:hideMark/>
          </w:tcPr>
          <w:p w14:paraId="19B29BA3"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bottom"/>
            <w:hideMark/>
          </w:tcPr>
          <w:p w14:paraId="7409753C"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bottom"/>
            <w:hideMark/>
          </w:tcPr>
          <w:p w14:paraId="29E36167"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bottom"/>
            <w:hideMark/>
          </w:tcPr>
          <w:p w14:paraId="131C87C2"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4" w:space="0" w:color="auto"/>
              <w:right w:val="nil"/>
            </w:tcBorders>
            <w:shd w:val="clear" w:color="auto" w:fill="auto"/>
            <w:noWrap/>
            <w:vAlign w:val="bottom"/>
            <w:hideMark/>
          </w:tcPr>
          <w:p w14:paraId="4890E110"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single" w:sz="8" w:space="0" w:color="auto"/>
              <w:left w:val="single" w:sz="4" w:space="0" w:color="auto"/>
              <w:bottom w:val="single" w:sz="4" w:space="0" w:color="auto"/>
              <w:right w:val="nil"/>
            </w:tcBorders>
            <w:shd w:val="clear" w:color="auto" w:fill="auto"/>
            <w:noWrap/>
            <w:vAlign w:val="bottom"/>
            <w:hideMark/>
          </w:tcPr>
          <w:p w14:paraId="7916F681"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00FBAEF3"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bottom"/>
            <w:hideMark/>
          </w:tcPr>
          <w:p w14:paraId="52734BF6"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bottom"/>
            <w:hideMark/>
          </w:tcPr>
          <w:p w14:paraId="2C35F23D"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bottom"/>
            <w:hideMark/>
          </w:tcPr>
          <w:p w14:paraId="2C9AD33F"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single" w:sz="8" w:space="0" w:color="auto"/>
              <w:bottom w:val="single" w:sz="4" w:space="0" w:color="auto"/>
              <w:right w:val="single" w:sz="4" w:space="0" w:color="auto"/>
            </w:tcBorders>
            <w:shd w:val="clear" w:color="auto" w:fill="auto"/>
            <w:noWrap/>
            <w:vAlign w:val="bottom"/>
            <w:hideMark/>
          </w:tcPr>
          <w:p w14:paraId="4AA6DD7F"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bottom"/>
            <w:hideMark/>
          </w:tcPr>
          <w:p w14:paraId="7E8C2128"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bottom"/>
            <w:hideMark/>
          </w:tcPr>
          <w:p w14:paraId="60E0FB6F"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676" w:type="dxa"/>
            <w:tcBorders>
              <w:top w:val="single" w:sz="8" w:space="0" w:color="auto"/>
              <w:left w:val="nil"/>
              <w:bottom w:val="single" w:sz="4" w:space="0" w:color="auto"/>
              <w:right w:val="single" w:sz="8" w:space="0" w:color="auto"/>
            </w:tcBorders>
            <w:shd w:val="clear" w:color="auto" w:fill="auto"/>
            <w:noWrap/>
            <w:vAlign w:val="bottom"/>
            <w:hideMark/>
          </w:tcPr>
          <w:p w14:paraId="321AAD90"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96" w:type="dxa"/>
            <w:tcBorders>
              <w:top w:val="single" w:sz="8" w:space="0" w:color="auto"/>
              <w:left w:val="nil"/>
              <w:bottom w:val="single" w:sz="4" w:space="0" w:color="auto"/>
              <w:right w:val="single" w:sz="8" w:space="0" w:color="auto"/>
            </w:tcBorders>
            <w:shd w:val="clear" w:color="auto" w:fill="auto"/>
            <w:noWrap/>
            <w:vAlign w:val="bottom"/>
            <w:hideMark/>
          </w:tcPr>
          <w:p w14:paraId="448137CB" w14:textId="77777777" w:rsidR="003624FD" w:rsidRPr="003624FD" w:rsidRDefault="003624FD" w:rsidP="003624FD">
            <w:pPr>
              <w:jc w:val="right"/>
              <w:rPr>
                <w:rFonts w:ascii="Calibri" w:hAnsi="Calibri" w:cs="Calibri"/>
                <w:color w:val="000000"/>
                <w:sz w:val="11"/>
                <w:szCs w:val="11"/>
              </w:rPr>
            </w:pPr>
            <w:r w:rsidRPr="003624FD">
              <w:rPr>
                <w:rFonts w:ascii="Calibri" w:hAnsi="Calibri" w:cs="Calibri"/>
                <w:color w:val="000000"/>
                <w:sz w:val="11"/>
                <w:szCs w:val="11"/>
              </w:rPr>
              <w:t>0,00</w:t>
            </w:r>
          </w:p>
        </w:tc>
        <w:tc>
          <w:tcPr>
            <w:tcW w:w="16" w:type="dxa"/>
            <w:vAlign w:val="center"/>
            <w:hideMark/>
          </w:tcPr>
          <w:p w14:paraId="2C462F5A" w14:textId="77777777" w:rsidR="003624FD" w:rsidRPr="003624FD" w:rsidRDefault="003624FD" w:rsidP="003624FD">
            <w:pPr>
              <w:rPr>
                <w:sz w:val="11"/>
                <w:szCs w:val="11"/>
              </w:rPr>
            </w:pPr>
          </w:p>
        </w:tc>
        <w:tc>
          <w:tcPr>
            <w:tcW w:w="6" w:type="dxa"/>
            <w:vAlign w:val="center"/>
            <w:hideMark/>
          </w:tcPr>
          <w:p w14:paraId="1B9369E9" w14:textId="77777777" w:rsidR="003624FD" w:rsidRPr="003624FD" w:rsidRDefault="003624FD" w:rsidP="003624FD">
            <w:pPr>
              <w:rPr>
                <w:sz w:val="11"/>
                <w:szCs w:val="11"/>
              </w:rPr>
            </w:pPr>
          </w:p>
        </w:tc>
        <w:tc>
          <w:tcPr>
            <w:tcW w:w="6" w:type="dxa"/>
            <w:vAlign w:val="center"/>
            <w:hideMark/>
          </w:tcPr>
          <w:p w14:paraId="0152DDCD" w14:textId="77777777" w:rsidR="003624FD" w:rsidRPr="003624FD" w:rsidRDefault="003624FD" w:rsidP="003624FD">
            <w:pPr>
              <w:rPr>
                <w:sz w:val="11"/>
                <w:szCs w:val="11"/>
              </w:rPr>
            </w:pPr>
          </w:p>
        </w:tc>
      </w:tr>
      <w:tr w:rsidR="003624FD" w:rsidRPr="003624FD" w14:paraId="337DC5D0" w14:textId="77777777" w:rsidTr="00104FF4">
        <w:trPr>
          <w:trHeight w:val="330"/>
          <w:jc w:val="center"/>
        </w:trPr>
        <w:tc>
          <w:tcPr>
            <w:tcW w:w="476" w:type="dxa"/>
            <w:tcBorders>
              <w:top w:val="nil"/>
              <w:left w:val="single" w:sz="8" w:space="0" w:color="auto"/>
              <w:bottom w:val="single" w:sz="4" w:space="0" w:color="auto"/>
              <w:right w:val="single" w:sz="4" w:space="0" w:color="auto"/>
            </w:tcBorders>
            <w:shd w:val="clear" w:color="auto" w:fill="auto"/>
            <w:noWrap/>
            <w:vAlign w:val="bottom"/>
            <w:hideMark/>
          </w:tcPr>
          <w:p w14:paraId="02E9E44C"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4072" w:type="dxa"/>
            <w:gridSpan w:val="2"/>
            <w:tcBorders>
              <w:top w:val="nil"/>
              <w:left w:val="nil"/>
              <w:bottom w:val="single" w:sz="4" w:space="0" w:color="auto"/>
              <w:right w:val="single" w:sz="4" w:space="0" w:color="000000"/>
            </w:tcBorders>
            <w:shd w:val="clear" w:color="auto" w:fill="auto"/>
            <w:hideMark/>
          </w:tcPr>
          <w:p w14:paraId="61E7D6DA" w14:textId="77777777" w:rsidR="003624FD" w:rsidRPr="003624FD" w:rsidRDefault="003624FD" w:rsidP="003624FD">
            <w:pPr>
              <w:rPr>
                <w:b/>
                <w:bCs/>
                <w:color w:val="000000"/>
                <w:sz w:val="11"/>
                <w:szCs w:val="11"/>
              </w:rPr>
            </w:pPr>
            <w:r w:rsidRPr="003624FD">
              <w:rPr>
                <w:b/>
                <w:bCs/>
                <w:color w:val="000000"/>
                <w:sz w:val="11"/>
                <w:szCs w:val="11"/>
              </w:rPr>
              <w:t>Стоимость исходной воды</w:t>
            </w:r>
          </w:p>
        </w:tc>
        <w:tc>
          <w:tcPr>
            <w:tcW w:w="1076" w:type="dxa"/>
            <w:tcBorders>
              <w:top w:val="nil"/>
              <w:left w:val="nil"/>
              <w:bottom w:val="single" w:sz="4" w:space="0" w:color="auto"/>
              <w:right w:val="nil"/>
            </w:tcBorders>
            <w:shd w:val="clear" w:color="auto" w:fill="auto"/>
            <w:hideMark/>
          </w:tcPr>
          <w:p w14:paraId="162A5F96" w14:textId="77777777" w:rsidR="003624FD" w:rsidRPr="003624FD" w:rsidRDefault="003624FD" w:rsidP="003624FD">
            <w:pPr>
              <w:rPr>
                <w:b/>
                <w:bCs/>
                <w:color w:val="000000"/>
                <w:sz w:val="11"/>
                <w:szCs w:val="11"/>
              </w:rPr>
            </w:pPr>
            <w:r w:rsidRPr="003624FD">
              <w:rPr>
                <w:b/>
                <w:bCs/>
                <w:color w:val="000000"/>
                <w:sz w:val="11"/>
                <w:szCs w:val="11"/>
              </w:rPr>
              <w:t>тыс.руб.</w:t>
            </w:r>
          </w:p>
        </w:tc>
        <w:tc>
          <w:tcPr>
            <w:tcW w:w="1356" w:type="dxa"/>
            <w:tcBorders>
              <w:top w:val="nil"/>
              <w:left w:val="single" w:sz="8" w:space="0" w:color="auto"/>
              <w:bottom w:val="single" w:sz="4" w:space="0" w:color="auto"/>
              <w:right w:val="single" w:sz="8" w:space="0" w:color="auto"/>
            </w:tcBorders>
            <w:shd w:val="clear" w:color="auto" w:fill="auto"/>
            <w:hideMark/>
          </w:tcPr>
          <w:p w14:paraId="72A1C7AB"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18 020,50</w:t>
            </w:r>
          </w:p>
        </w:tc>
        <w:tc>
          <w:tcPr>
            <w:tcW w:w="1356" w:type="dxa"/>
            <w:tcBorders>
              <w:top w:val="nil"/>
              <w:left w:val="nil"/>
              <w:bottom w:val="single" w:sz="4" w:space="0" w:color="auto"/>
              <w:right w:val="single" w:sz="4" w:space="0" w:color="auto"/>
            </w:tcBorders>
            <w:shd w:val="clear" w:color="auto" w:fill="auto"/>
            <w:hideMark/>
          </w:tcPr>
          <w:p w14:paraId="4375E494"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17 132,90778</w:t>
            </w:r>
          </w:p>
        </w:tc>
        <w:tc>
          <w:tcPr>
            <w:tcW w:w="1356" w:type="dxa"/>
            <w:tcBorders>
              <w:top w:val="nil"/>
              <w:left w:val="nil"/>
              <w:bottom w:val="single" w:sz="4" w:space="0" w:color="auto"/>
              <w:right w:val="single" w:sz="4" w:space="0" w:color="auto"/>
            </w:tcBorders>
            <w:shd w:val="clear" w:color="auto" w:fill="auto"/>
            <w:hideMark/>
          </w:tcPr>
          <w:p w14:paraId="1CCEEC8A"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435,77107</w:t>
            </w:r>
          </w:p>
        </w:tc>
        <w:tc>
          <w:tcPr>
            <w:tcW w:w="1356" w:type="dxa"/>
            <w:tcBorders>
              <w:top w:val="nil"/>
              <w:left w:val="nil"/>
              <w:bottom w:val="single" w:sz="4" w:space="0" w:color="auto"/>
              <w:right w:val="single" w:sz="8" w:space="0" w:color="auto"/>
            </w:tcBorders>
            <w:shd w:val="clear" w:color="auto" w:fill="auto"/>
            <w:hideMark/>
          </w:tcPr>
          <w:p w14:paraId="49553DC1"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17 568,67885</w:t>
            </w:r>
          </w:p>
        </w:tc>
        <w:tc>
          <w:tcPr>
            <w:tcW w:w="1356" w:type="dxa"/>
            <w:tcBorders>
              <w:top w:val="nil"/>
              <w:left w:val="nil"/>
              <w:bottom w:val="single" w:sz="4" w:space="0" w:color="auto"/>
              <w:right w:val="nil"/>
            </w:tcBorders>
            <w:shd w:val="clear" w:color="auto" w:fill="auto"/>
            <w:hideMark/>
          </w:tcPr>
          <w:p w14:paraId="662EE3DC"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17 132,90778</w:t>
            </w:r>
          </w:p>
        </w:tc>
        <w:tc>
          <w:tcPr>
            <w:tcW w:w="1356" w:type="dxa"/>
            <w:tcBorders>
              <w:top w:val="nil"/>
              <w:left w:val="single" w:sz="4" w:space="0" w:color="auto"/>
              <w:bottom w:val="single" w:sz="4" w:space="0" w:color="auto"/>
              <w:right w:val="nil"/>
            </w:tcBorders>
            <w:shd w:val="clear" w:color="auto" w:fill="auto"/>
            <w:hideMark/>
          </w:tcPr>
          <w:p w14:paraId="2FE86B74"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435,77107</w:t>
            </w:r>
          </w:p>
        </w:tc>
        <w:tc>
          <w:tcPr>
            <w:tcW w:w="1356" w:type="dxa"/>
            <w:tcBorders>
              <w:top w:val="nil"/>
              <w:left w:val="single" w:sz="4" w:space="0" w:color="auto"/>
              <w:bottom w:val="single" w:sz="4" w:space="0" w:color="auto"/>
              <w:right w:val="single" w:sz="8" w:space="0" w:color="auto"/>
            </w:tcBorders>
            <w:shd w:val="clear" w:color="auto" w:fill="auto"/>
            <w:hideMark/>
          </w:tcPr>
          <w:p w14:paraId="026F16A3"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17 568,67885</w:t>
            </w:r>
          </w:p>
        </w:tc>
        <w:tc>
          <w:tcPr>
            <w:tcW w:w="1356" w:type="dxa"/>
            <w:tcBorders>
              <w:top w:val="nil"/>
              <w:left w:val="nil"/>
              <w:bottom w:val="single" w:sz="4" w:space="0" w:color="auto"/>
              <w:right w:val="single" w:sz="4" w:space="0" w:color="auto"/>
            </w:tcBorders>
            <w:shd w:val="clear" w:color="auto" w:fill="auto"/>
            <w:hideMark/>
          </w:tcPr>
          <w:p w14:paraId="7AC4285A"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18 133,56</w:t>
            </w:r>
          </w:p>
        </w:tc>
        <w:tc>
          <w:tcPr>
            <w:tcW w:w="1356" w:type="dxa"/>
            <w:tcBorders>
              <w:top w:val="nil"/>
              <w:left w:val="nil"/>
              <w:bottom w:val="single" w:sz="4" w:space="0" w:color="auto"/>
              <w:right w:val="single" w:sz="4" w:space="0" w:color="auto"/>
            </w:tcBorders>
            <w:shd w:val="clear" w:color="auto" w:fill="auto"/>
            <w:hideMark/>
          </w:tcPr>
          <w:p w14:paraId="524D0D4B"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537,54</w:t>
            </w:r>
          </w:p>
        </w:tc>
        <w:tc>
          <w:tcPr>
            <w:tcW w:w="1356" w:type="dxa"/>
            <w:tcBorders>
              <w:top w:val="nil"/>
              <w:left w:val="nil"/>
              <w:bottom w:val="single" w:sz="4" w:space="0" w:color="auto"/>
              <w:right w:val="single" w:sz="8" w:space="0" w:color="auto"/>
            </w:tcBorders>
            <w:shd w:val="clear" w:color="auto" w:fill="auto"/>
            <w:hideMark/>
          </w:tcPr>
          <w:p w14:paraId="7103C5BE"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18 671,11</w:t>
            </w:r>
          </w:p>
        </w:tc>
        <w:tc>
          <w:tcPr>
            <w:tcW w:w="1356" w:type="dxa"/>
            <w:tcBorders>
              <w:top w:val="nil"/>
              <w:left w:val="nil"/>
              <w:bottom w:val="single" w:sz="4" w:space="0" w:color="auto"/>
              <w:right w:val="nil"/>
            </w:tcBorders>
            <w:shd w:val="clear" w:color="auto" w:fill="auto"/>
            <w:hideMark/>
          </w:tcPr>
          <w:p w14:paraId="38C5FF83"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21144,60</w:t>
            </w:r>
          </w:p>
        </w:tc>
        <w:tc>
          <w:tcPr>
            <w:tcW w:w="1356" w:type="dxa"/>
            <w:tcBorders>
              <w:top w:val="nil"/>
              <w:left w:val="single" w:sz="4" w:space="0" w:color="auto"/>
              <w:bottom w:val="single" w:sz="4" w:space="0" w:color="auto"/>
              <w:right w:val="single" w:sz="4" w:space="0" w:color="auto"/>
            </w:tcBorders>
            <w:shd w:val="clear" w:color="auto" w:fill="auto"/>
            <w:hideMark/>
          </w:tcPr>
          <w:p w14:paraId="1EE8173D"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634,45</w:t>
            </w:r>
          </w:p>
        </w:tc>
        <w:tc>
          <w:tcPr>
            <w:tcW w:w="1356" w:type="dxa"/>
            <w:tcBorders>
              <w:top w:val="nil"/>
              <w:left w:val="nil"/>
              <w:bottom w:val="single" w:sz="4" w:space="0" w:color="auto"/>
              <w:right w:val="single" w:sz="8" w:space="0" w:color="auto"/>
            </w:tcBorders>
            <w:shd w:val="clear" w:color="auto" w:fill="auto"/>
            <w:hideMark/>
          </w:tcPr>
          <w:p w14:paraId="48D0400C"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21779,05</w:t>
            </w:r>
          </w:p>
        </w:tc>
        <w:tc>
          <w:tcPr>
            <w:tcW w:w="1676" w:type="dxa"/>
            <w:tcBorders>
              <w:top w:val="nil"/>
              <w:left w:val="nil"/>
              <w:bottom w:val="single" w:sz="4" w:space="0" w:color="auto"/>
              <w:right w:val="single" w:sz="8" w:space="0" w:color="auto"/>
            </w:tcBorders>
            <w:shd w:val="clear" w:color="auto" w:fill="auto"/>
            <w:hideMark/>
          </w:tcPr>
          <w:p w14:paraId="7835F1BC"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21495,13</w:t>
            </w:r>
          </w:p>
        </w:tc>
        <w:tc>
          <w:tcPr>
            <w:tcW w:w="1396" w:type="dxa"/>
            <w:tcBorders>
              <w:top w:val="nil"/>
              <w:left w:val="nil"/>
              <w:bottom w:val="single" w:sz="4" w:space="0" w:color="auto"/>
              <w:right w:val="single" w:sz="8" w:space="0" w:color="auto"/>
            </w:tcBorders>
            <w:shd w:val="clear" w:color="auto" w:fill="auto"/>
            <w:hideMark/>
          </w:tcPr>
          <w:p w14:paraId="4887B048"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-283,92</w:t>
            </w:r>
          </w:p>
        </w:tc>
        <w:tc>
          <w:tcPr>
            <w:tcW w:w="16" w:type="dxa"/>
            <w:vAlign w:val="center"/>
            <w:hideMark/>
          </w:tcPr>
          <w:p w14:paraId="1882A515" w14:textId="77777777" w:rsidR="003624FD" w:rsidRPr="003624FD" w:rsidRDefault="003624FD" w:rsidP="003624FD">
            <w:pPr>
              <w:rPr>
                <w:sz w:val="11"/>
                <w:szCs w:val="11"/>
              </w:rPr>
            </w:pPr>
          </w:p>
        </w:tc>
        <w:tc>
          <w:tcPr>
            <w:tcW w:w="6" w:type="dxa"/>
            <w:vAlign w:val="center"/>
            <w:hideMark/>
          </w:tcPr>
          <w:p w14:paraId="6703D1D2" w14:textId="77777777" w:rsidR="003624FD" w:rsidRPr="003624FD" w:rsidRDefault="003624FD" w:rsidP="003624FD">
            <w:pPr>
              <w:rPr>
                <w:sz w:val="11"/>
                <w:szCs w:val="11"/>
              </w:rPr>
            </w:pPr>
          </w:p>
        </w:tc>
        <w:tc>
          <w:tcPr>
            <w:tcW w:w="6" w:type="dxa"/>
            <w:vAlign w:val="center"/>
            <w:hideMark/>
          </w:tcPr>
          <w:p w14:paraId="1895522A" w14:textId="77777777" w:rsidR="003624FD" w:rsidRPr="003624FD" w:rsidRDefault="003624FD" w:rsidP="003624FD">
            <w:pPr>
              <w:rPr>
                <w:sz w:val="11"/>
                <w:szCs w:val="11"/>
              </w:rPr>
            </w:pPr>
          </w:p>
        </w:tc>
      </w:tr>
      <w:tr w:rsidR="003624FD" w:rsidRPr="003624FD" w14:paraId="10422364" w14:textId="77777777" w:rsidTr="00104FF4">
        <w:trPr>
          <w:trHeight w:val="330"/>
          <w:jc w:val="center"/>
        </w:trPr>
        <w:tc>
          <w:tcPr>
            <w:tcW w:w="476" w:type="dxa"/>
            <w:tcBorders>
              <w:top w:val="nil"/>
              <w:left w:val="single" w:sz="8" w:space="0" w:color="auto"/>
              <w:bottom w:val="single" w:sz="4" w:space="0" w:color="auto"/>
              <w:right w:val="single" w:sz="4" w:space="0" w:color="auto"/>
            </w:tcBorders>
            <w:shd w:val="clear" w:color="auto" w:fill="auto"/>
            <w:noWrap/>
            <w:vAlign w:val="bottom"/>
            <w:hideMark/>
          </w:tcPr>
          <w:p w14:paraId="7B1A8B02"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4072" w:type="dxa"/>
            <w:gridSpan w:val="2"/>
            <w:tcBorders>
              <w:top w:val="single" w:sz="4" w:space="0" w:color="auto"/>
              <w:left w:val="nil"/>
              <w:bottom w:val="single" w:sz="4" w:space="0" w:color="auto"/>
              <w:right w:val="single" w:sz="4" w:space="0" w:color="000000"/>
            </w:tcBorders>
            <w:shd w:val="clear" w:color="auto" w:fill="auto"/>
            <w:hideMark/>
          </w:tcPr>
          <w:p w14:paraId="4453D2BF" w14:textId="77777777" w:rsidR="003624FD" w:rsidRPr="003624FD" w:rsidRDefault="003624FD" w:rsidP="003624FD">
            <w:pPr>
              <w:rPr>
                <w:b/>
                <w:bCs/>
                <w:color w:val="000000"/>
                <w:sz w:val="11"/>
                <w:szCs w:val="11"/>
              </w:rPr>
            </w:pPr>
            <w:r w:rsidRPr="003624FD">
              <w:rPr>
                <w:b/>
                <w:bCs/>
                <w:color w:val="000000"/>
                <w:sz w:val="11"/>
                <w:szCs w:val="11"/>
              </w:rPr>
              <w:t>Объем исходной воды</w:t>
            </w:r>
          </w:p>
        </w:tc>
        <w:tc>
          <w:tcPr>
            <w:tcW w:w="1076" w:type="dxa"/>
            <w:tcBorders>
              <w:top w:val="nil"/>
              <w:left w:val="nil"/>
              <w:bottom w:val="single" w:sz="4" w:space="0" w:color="auto"/>
              <w:right w:val="nil"/>
            </w:tcBorders>
            <w:shd w:val="clear" w:color="auto" w:fill="auto"/>
            <w:hideMark/>
          </w:tcPr>
          <w:p w14:paraId="5EC8CF83" w14:textId="77777777" w:rsidR="003624FD" w:rsidRPr="003624FD" w:rsidRDefault="003624FD" w:rsidP="003624FD">
            <w:pPr>
              <w:rPr>
                <w:b/>
                <w:bCs/>
                <w:color w:val="000000"/>
                <w:sz w:val="11"/>
                <w:szCs w:val="11"/>
              </w:rPr>
            </w:pPr>
            <w:r w:rsidRPr="003624FD">
              <w:rPr>
                <w:b/>
                <w:bCs/>
                <w:color w:val="000000"/>
                <w:sz w:val="11"/>
                <w:szCs w:val="11"/>
              </w:rPr>
              <w:t>тыс.м3</w:t>
            </w:r>
          </w:p>
        </w:tc>
        <w:tc>
          <w:tcPr>
            <w:tcW w:w="1356" w:type="dxa"/>
            <w:tcBorders>
              <w:top w:val="nil"/>
              <w:left w:val="single" w:sz="8" w:space="0" w:color="auto"/>
              <w:bottom w:val="single" w:sz="4" w:space="0" w:color="auto"/>
              <w:right w:val="single" w:sz="8" w:space="0" w:color="auto"/>
            </w:tcBorders>
            <w:shd w:val="clear" w:color="auto" w:fill="auto"/>
            <w:hideMark/>
          </w:tcPr>
          <w:p w14:paraId="58CDC488"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453,69</w:t>
            </w:r>
          </w:p>
        </w:tc>
        <w:tc>
          <w:tcPr>
            <w:tcW w:w="1356" w:type="dxa"/>
            <w:tcBorders>
              <w:top w:val="nil"/>
              <w:left w:val="nil"/>
              <w:bottom w:val="single" w:sz="4" w:space="0" w:color="auto"/>
              <w:right w:val="single" w:sz="4" w:space="0" w:color="auto"/>
            </w:tcBorders>
            <w:shd w:val="clear" w:color="auto" w:fill="auto"/>
            <w:hideMark/>
          </w:tcPr>
          <w:p w14:paraId="68F97D7B"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427,254558</w:t>
            </w:r>
          </w:p>
        </w:tc>
        <w:tc>
          <w:tcPr>
            <w:tcW w:w="1356" w:type="dxa"/>
            <w:tcBorders>
              <w:top w:val="nil"/>
              <w:left w:val="nil"/>
              <w:bottom w:val="single" w:sz="4" w:space="0" w:color="auto"/>
              <w:right w:val="single" w:sz="4" w:space="0" w:color="auto"/>
            </w:tcBorders>
            <w:shd w:val="clear" w:color="auto" w:fill="auto"/>
            <w:hideMark/>
          </w:tcPr>
          <w:p w14:paraId="464FBCFD"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10,867</w:t>
            </w:r>
          </w:p>
        </w:tc>
        <w:tc>
          <w:tcPr>
            <w:tcW w:w="1356" w:type="dxa"/>
            <w:tcBorders>
              <w:top w:val="nil"/>
              <w:left w:val="nil"/>
              <w:bottom w:val="single" w:sz="4" w:space="0" w:color="auto"/>
              <w:right w:val="single" w:sz="8" w:space="0" w:color="auto"/>
            </w:tcBorders>
            <w:shd w:val="clear" w:color="auto" w:fill="auto"/>
            <w:hideMark/>
          </w:tcPr>
          <w:p w14:paraId="7C11FF90"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438,122</w:t>
            </w:r>
          </w:p>
        </w:tc>
        <w:tc>
          <w:tcPr>
            <w:tcW w:w="1356" w:type="dxa"/>
            <w:tcBorders>
              <w:top w:val="nil"/>
              <w:left w:val="nil"/>
              <w:bottom w:val="single" w:sz="4" w:space="0" w:color="auto"/>
              <w:right w:val="nil"/>
            </w:tcBorders>
            <w:shd w:val="clear" w:color="auto" w:fill="auto"/>
            <w:hideMark/>
          </w:tcPr>
          <w:p w14:paraId="5986265B"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427,255</w:t>
            </w:r>
          </w:p>
        </w:tc>
        <w:tc>
          <w:tcPr>
            <w:tcW w:w="1356" w:type="dxa"/>
            <w:tcBorders>
              <w:top w:val="nil"/>
              <w:left w:val="single" w:sz="4" w:space="0" w:color="auto"/>
              <w:bottom w:val="single" w:sz="4" w:space="0" w:color="auto"/>
              <w:right w:val="nil"/>
            </w:tcBorders>
            <w:shd w:val="clear" w:color="auto" w:fill="auto"/>
            <w:hideMark/>
          </w:tcPr>
          <w:p w14:paraId="0A7A5265"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10,867</w:t>
            </w:r>
          </w:p>
        </w:tc>
        <w:tc>
          <w:tcPr>
            <w:tcW w:w="1356" w:type="dxa"/>
            <w:tcBorders>
              <w:top w:val="single" w:sz="4" w:space="0" w:color="auto"/>
              <w:left w:val="single" w:sz="4" w:space="0" w:color="auto"/>
              <w:bottom w:val="single" w:sz="4" w:space="0" w:color="auto"/>
              <w:right w:val="single" w:sz="8" w:space="0" w:color="auto"/>
            </w:tcBorders>
            <w:shd w:val="clear" w:color="auto" w:fill="auto"/>
            <w:hideMark/>
          </w:tcPr>
          <w:p w14:paraId="11B79E4C"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438,122</w:t>
            </w:r>
          </w:p>
        </w:tc>
        <w:tc>
          <w:tcPr>
            <w:tcW w:w="1356" w:type="dxa"/>
            <w:tcBorders>
              <w:top w:val="nil"/>
              <w:left w:val="single" w:sz="8" w:space="0" w:color="auto"/>
              <w:bottom w:val="single" w:sz="4" w:space="0" w:color="auto"/>
              <w:right w:val="single" w:sz="4" w:space="0" w:color="auto"/>
            </w:tcBorders>
            <w:shd w:val="clear" w:color="auto" w:fill="auto"/>
            <w:hideMark/>
          </w:tcPr>
          <w:p w14:paraId="4C408687"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432,47</w:t>
            </w:r>
          </w:p>
        </w:tc>
        <w:tc>
          <w:tcPr>
            <w:tcW w:w="1356" w:type="dxa"/>
            <w:tcBorders>
              <w:top w:val="nil"/>
              <w:left w:val="nil"/>
              <w:bottom w:val="single" w:sz="4" w:space="0" w:color="auto"/>
              <w:right w:val="single" w:sz="4" w:space="0" w:color="auto"/>
            </w:tcBorders>
            <w:shd w:val="clear" w:color="auto" w:fill="auto"/>
            <w:hideMark/>
          </w:tcPr>
          <w:p w14:paraId="6275B65E"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12,82</w:t>
            </w:r>
          </w:p>
        </w:tc>
        <w:tc>
          <w:tcPr>
            <w:tcW w:w="1356" w:type="dxa"/>
            <w:tcBorders>
              <w:top w:val="nil"/>
              <w:left w:val="nil"/>
              <w:bottom w:val="single" w:sz="4" w:space="0" w:color="auto"/>
              <w:right w:val="single" w:sz="8" w:space="0" w:color="auto"/>
            </w:tcBorders>
            <w:shd w:val="clear" w:color="auto" w:fill="auto"/>
            <w:hideMark/>
          </w:tcPr>
          <w:p w14:paraId="58E21F5F"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445,29</w:t>
            </w:r>
          </w:p>
        </w:tc>
        <w:tc>
          <w:tcPr>
            <w:tcW w:w="1356" w:type="dxa"/>
            <w:tcBorders>
              <w:top w:val="nil"/>
              <w:left w:val="nil"/>
              <w:bottom w:val="single" w:sz="4" w:space="0" w:color="auto"/>
              <w:right w:val="single" w:sz="4" w:space="0" w:color="auto"/>
            </w:tcBorders>
            <w:shd w:val="clear" w:color="auto" w:fill="auto"/>
            <w:hideMark/>
          </w:tcPr>
          <w:p w14:paraId="75DA5693"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427,26</w:t>
            </w:r>
          </w:p>
        </w:tc>
        <w:tc>
          <w:tcPr>
            <w:tcW w:w="1356" w:type="dxa"/>
            <w:tcBorders>
              <w:top w:val="nil"/>
              <w:left w:val="nil"/>
              <w:bottom w:val="single" w:sz="4" w:space="0" w:color="auto"/>
              <w:right w:val="single" w:sz="4" w:space="0" w:color="auto"/>
            </w:tcBorders>
            <w:shd w:val="clear" w:color="auto" w:fill="auto"/>
            <w:hideMark/>
          </w:tcPr>
          <w:p w14:paraId="54384827"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12,82</w:t>
            </w:r>
          </w:p>
        </w:tc>
        <w:tc>
          <w:tcPr>
            <w:tcW w:w="1356" w:type="dxa"/>
            <w:tcBorders>
              <w:top w:val="nil"/>
              <w:left w:val="nil"/>
              <w:bottom w:val="single" w:sz="4" w:space="0" w:color="auto"/>
              <w:right w:val="single" w:sz="8" w:space="0" w:color="auto"/>
            </w:tcBorders>
            <w:shd w:val="clear" w:color="auto" w:fill="auto"/>
            <w:hideMark/>
          </w:tcPr>
          <w:p w14:paraId="0E34D8A9"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440,08</w:t>
            </w:r>
          </w:p>
        </w:tc>
        <w:tc>
          <w:tcPr>
            <w:tcW w:w="1676" w:type="dxa"/>
            <w:tcBorders>
              <w:top w:val="nil"/>
              <w:left w:val="single" w:sz="8" w:space="0" w:color="auto"/>
              <w:bottom w:val="single" w:sz="4" w:space="0" w:color="auto"/>
              <w:right w:val="single" w:sz="8" w:space="0" w:color="auto"/>
            </w:tcBorders>
            <w:shd w:val="clear" w:color="auto" w:fill="auto"/>
            <w:hideMark/>
          </w:tcPr>
          <w:p w14:paraId="1C6892BB"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440,08</w:t>
            </w:r>
          </w:p>
        </w:tc>
        <w:tc>
          <w:tcPr>
            <w:tcW w:w="1396" w:type="dxa"/>
            <w:tcBorders>
              <w:top w:val="nil"/>
              <w:left w:val="nil"/>
              <w:bottom w:val="single" w:sz="4" w:space="0" w:color="auto"/>
              <w:right w:val="single" w:sz="8" w:space="0" w:color="auto"/>
            </w:tcBorders>
            <w:shd w:val="clear" w:color="auto" w:fill="auto"/>
            <w:hideMark/>
          </w:tcPr>
          <w:p w14:paraId="72D1C069"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0,00</w:t>
            </w:r>
          </w:p>
        </w:tc>
        <w:tc>
          <w:tcPr>
            <w:tcW w:w="16" w:type="dxa"/>
            <w:vAlign w:val="center"/>
            <w:hideMark/>
          </w:tcPr>
          <w:p w14:paraId="73CF69FD" w14:textId="77777777" w:rsidR="003624FD" w:rsidRPr="003624FD" w:rsidRDefault="003624FD" w:rsidP="003624FD">
            <w:pPr>
              <w:rPr>
                <w:sz w:val="11"/>
                <w:szCs w:val="11"/>
              </w:rPr>
            </w:pPr>
          </w:p>
        </w:tc>
        <w:tc>
          <w:tcPr>
            <w:tcW w:w="6" w:type="dxa"/>
            <w:vAlign w:val="center"/>
            <w:hideMark/>
          </w:tcPr>
          <w:p w14:paraId="7721F3D6" w14:textId="77777777" w:rsidR="003624FD" w:rsidRPr="003624FD" w:rsidRDefault="003624FD" w:rsidP="003624FD">
            <w:pPr>
              <w:rPr>
                <w:sz w:val="11"/>
                <w:szCs w:val="11"/>
              </w:rPr>
            </w:pPr>
          </w:p>
        </w:tc>
        <w:tc>
          <w:tcPr>
            <w:tcW w:w="6" w:type="dxa"/>
            <w:vAlign w:val="center"/>
            <w:hideMark/>
          </w:tcPr>
          <w:p w14:paraId="6C944C5B" w14:textId="77777777" w:rsidR="003624FD" w:rsidRPr="003624FD" w:rsidRDefault="003624FD" w:rsidP="003624FD">
            <w:pPr>
              <w:rPr>
                <w:sz w:val="11"/>
                <w:szCs w:val="11"/>
              </w:rPr>
            </w:pPr>
          </w:p>
        </w:tc>
      </w:tr>
      <w:tr w:rsidR="003624FD" w:rsidRPr="003624FD" w14:paraId="106D0E73" w14:textId="77777777" w:rsidTr="00104FF4">
        <w:trPr>
          <w:trHeight w:val="330"/>
          <w:jc w:val="center"/>
        </w:trPr>
        <w:tc>
          <w:tcPr>
            <w:tcW w:w="476" w:type="dxa"/>
            <w:tcBorders>
              <w:top w:val="nil"/>
              <w:left w:val="single" w:sz="8" w:space="0" w:color="auto"/>
              <w:bottom w:val="single" w:sz="4" w:space="0" w:color="auto"/>
              <w:right w:val="single" w:sz="4" w:space="0" w:color="auto"/>
            </w:tcBorders>
            <w:shd w:val="clear" w:color="auto" w:fill="auto"/>
            <w:noWrap/>
            <w:vAlign w:val="bottom"/>
            <w:hideMark/>
          </w:tcPr>
          <w:p w14:paraId="54546F32"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536" w:type="dxa"/>
            <w:tcBorders>
              <w:top w:val="nil"/>
              <w:left w:val="nil"/>
              <w:bottom w:val="single" w:sz="4" w:space="0" w:color="auto"/>
              <w:right w:val="nil"/>
            </w:tcBorders>
            <w:shd w:val="clear" w:color="auto" w:fill="auto"/>
            <w:hideMark/>
          </w:tcPr>
          <w:p w14:paraId="463AB006" w14:textId="77777777" w:rsidR="003624FD" w:rsidRPr="003624FD" w:rsidRDefault="003624FD" w:rsidP="003624FD">
            <w:pPr>
              <w:rPr>
                <w:color w:val="000000"/>
                <w:sz w:val="11"/>
                <w:szCs w:val="11"/>
              </w:rPr>
            </w:pPr>
            <w:r w:rsidRPr="003624FD">
              <w:rPr>
                <w:color w:val="000000"/>
                <w:sz w:val="11"/>
                <w:szCs w:val="11"/>
              </w:rPr>
              <w:t> </w:t>
            </w:r>
          </w:p>
        </w:tc>
        <w:tc>
          <w:tcPr>
            <w:tcW w:w="3536" w:type="dxa"/>
            <w:tcBorders>
              <w:top w:val="nil"/>
              <w:left w:val="nil"/>
              <w:bottom w:val="single" w:sz="4" w:space="0" w:color="auto"/>
              <w:right w:val="single" w:sz="4" w:space="0" w:color="auto"/>
            </w:tcBorders>
            <w:shd w:val="clear" w:color="auto" w:fill="auto"/>
            <w:hideMark/>
          </w:tcPr>
          <w:p w14:paraId="547FAE5F" w14:textId="77777777" w:rsidR="003624FD" w:rsidRPr="003624FD" w:rsidRDefault="003624FD" w:rsidP="003624FD">
            <w:pPr>
              <w:rPr>
                <w:color w:val="000000"/>
                <w:sz w:val="11"/>
                <w:szCs w:val="11"/>
              </w:rPr>
            </w:pPr>
            <w:r w:rsidRPr="003624FD">
              <w:rPr>
                <w:color w:val="000000"/>
                <w:sz w:val="11"/>
                <w:szCs w:val="11"/>
              </w:rPr>
              <w:t>собственная</w:t>
            </w:r>
          </w:p>
        </w:tc>
        <w:tc>
          <w:tcPr>
            <w:tcW w:w="1076" w:type="dxa"/>
            <w:tcBorders>
              <w:top w:val="nil"/>
              <w:left w:val="nil"/>
              <w:bottom w:val="single" w:sz="4" w:space="0" w:color="auto"/>
              <w:right w:val="nil"/>
            </w:tcBorders>
            <w:shd w:val="clear" w:color="auto" w:fill="auto"/>
            <w:hideMark/>
          </w:tcPr>
          <w:p w14:paraId="41514455" w14:textId="77777777" w:rsidR="003624FD" w:rsidRPr="003624FD" w:rsidRDefault="003624FD" w:rsidP="003624FD">
            <w:pPr>
              <w:rPr>
                <w:color w:val="000000"/>
                <w:sz w:val="11"/>
                <w:szCs w:val="11"/>
              </w:rPr>
            </w:pPr>
            <w:r w:rsidRPr="003624FD">
              <w:rPr>
                <w:color w:val="000000"/>
                <w:sz w:val="11"/>
                <w:szCs w:val="11"/>
              </w:rPr>
              <w:t>тыс.м3</w:t>
            </w:r>
          </w:p>
        </w:tc>
        <w:tc>
          <w:tcPr>
            <w:tcW w:w="1356" w:type="dxa"/>
            <w:tcBorders>
              <w:top w:val="nil"/>
              <w:left w:val="single" w:sz="8" w:space="0" w:color="auto"/>
              <w:bottom w:val="single" w:sz="4" w:space="0" w:color="auto"/>
              <w:right w:val="single" w:sz="8" w:space="0" w:color="auto"/>
            </w:tcBorders>
            <w:shd w:val="clear" w:color="auto" w:fill="auto"/>
            <w:hideMark/>
          </w:tcPr>
          <w:p w14:paraId="65B75834"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4" w:space="0" w:color="auto"/>
            </w:tcBorders>
            <w:shd w:val="clear" w:color="auto" w:fill="auto"/>
            <w:hideMark/>
          </w:tcPr>
          <w:p w14:paraId="45BFAF3D"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4" w:space="0" w:color="auto"/>
            </w:tcBorders>
            <w:shd w:val="clear" w:color="auto" w:fill="auto"/>
            <w:hideMark/>
          </w:tcPr>
          <w:p w14:paraId="65B283A9"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hideMark/>
          </w:tcPr>
          <w:p w14:paraId="0C71D5B2"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nil"/>
            </w:tcBorders>
            <w:shd w:val="clear" w:color="auto" w:fill="auto"/>
            <w:hideMark/>
          </w:tcPr>
          <w:p w14:paraId="061FC557"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single" w:sz="4" w:space="0" w:color="auto"/>
              <w:bottom w:val="single" w:sz="4" w:space="0" w:color="auto"/>
              <w:right w:val="nil"/>
            </w:tcBorders>
            <w:shd w:val="clear" w:color="auto" w:fill="auto"/>
            <w:hideMark/>
          </w:tcPr>
          <w:p w14:paraId="0BE24C83"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single" w:sz="4" w:space="0" w:color="auto"/>
              <w:bottom w:val="single" w:sz="4" w:space="0" w:color="auto"/>
              <w:right w:val="single" w:sz="8" w:space="0" w:color="auto"/>
            </w:tcBorders>
            <w:shd w:val="clear" w:color="auto" w:fill="auto"/>
            <w:hideMark/>
          </w:tcPr>
          <w:p w14:paraId="039DF005"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single" w:sz="8" w:space="0" w:color="auto"/>
              <w:bottom w:val="single" w:sz="4" w:space="0" w:color="auto"/>
              <w:right w:val="single" w:sz="4" w:space="0" w:color="auto"/>
            </w:tcBorders>
            <w:shd w:val="clear" w:color="auto" w:fill="auto"/>
            <w:noWrap/>
            <w:vAlign w:val="bottom"/>
            <w:hideMark/>
          </w:tcPr>
          <w:p w14:paraId="5D0DACA8"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bottom"/>
            <w:hideMark/>
          </w:tcPr>
          <w:p w14:paraId="70A595C0"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bottom"/>
            <w:hideMark/>
          </w:tcPr>
          <w:p w14:paraId="1B6ED619"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bottom"/>
            <w:hideMark/>
          </w:tcPr>
          <w:p w14:paraId="06182D91"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bottom"/>
            <w:hideMark/>
          </w:tcPr>
          <w:p w14:paraId="6898B4CB"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bottom"/>
            <w:hideMark/>
          </w:tcPr>
          <w:p w14:paraId="455CB486"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676" w:type="dxa"/>
            <w:tcBorders>
              <w:top w:val="nil"/>
              <w:left w:val="single" w:sz="8" w:space="0" w:color="auto"/>
              <w:bottom w:val="single" w:sz="4" w:space="0" w:color="auto"/>
              <w:right w:val="single" w:sz="8" w:space="0" w:color="auto"/>
            </w:tcBorders>
            <w:shd w:val="clear" w:color="auto" w:fill="auto"/>
            <w:noWrap/>
            <w:vAlign w:val="bottom"/>
            <w:hideMark/>
          </w:tcPr>
          <w:p w14:paraId="10865E49"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96" w:type="dxa"/>
            <w:tcBorders>
              <w:top w:val="nil"/>
              <w:left w:val="nil"/>
              <w:bottom w:val="single" w:sz="4" w:space="0" w:color="auto"/>
              <w:right w:val="single" w:sz="8" w:space="0" w:color="auto"/>
            </w:tcBorders>
            <w:shd w:val="clear" w:color="auto" w:fill="auto"/>
            <w:noWrap/>
            <w:vAlign w:val="bottom"/>
            <w:hideMark/>
          </w:tcPr>
          <w:p w14:paraId="0DDBD5B0" w14:textId="77777777" w:rsidR="003624FD" w:rsidRPr="003624FD" w:rsidRDefault="003624FD" w:rsidP="003624FD">
            <w:pPr>
              <w:jc w:val="right"/>
              <w:rPr>
                <w:rFonts w:ascii="Calibri" w:hAnsi="Calibri" w:cs="Calibri"/>
                <w:color w:val="000000"/>
                <w:sz w:val="11"/>
                <w:szCs w:val="11"/>
              </w:rPr>
            </w:pPr>
            <w:r w:rsidRPr="003624FD">
              <w:rPr>
                <w:rFonts w:ascii="Calibri" w:hAnsi="Calibri" w:cs="Calibri"/>
                <w:color w:val="000000"/>
                <w:sz w:val="11"/>
                <w:szCs w:val="11"/>
              </w:rPr>
              <w:t>0,00</w:t>
            </w:r>
          </w:p>
        </w:tc>
        <w:tc>
          <w:tcPr>
            <w:tcW w:w="16" w:type="dxa"/>
            <w:vAlign w:val="center"/>
            <w:hideMark/>
          </w:tcPr>
          <w:p w14:paraId="45A17922" w14:textId="77777777" w:rsidR="003624FD" w:rsidRPr="003624FD" w:rsidRDefault="003624FD" w:rsidP="003624FD">
            <w:pPr>
              <w:rPr>
                <w:sz w:val="11"/>
                <w:szCs w:val="11"/>
              </w:rPr>
            </w:pPr>
          </w:p>
        </w:tc>
        <w:tc>
          <w:tcPr>
            <w:tcW w:w="6" w:type="dxa"/>
            <w:vAlign w:val="center"/>
            <w:hideMark/>
          </w:tcPr>
          <w:p w14:paraId="5EB0F008" w14:textId="77777777" w:rsidR="003624FD" w:rsidRPr="003624FD" w:rsidRDefault="003624FD" w:rsidP="003624FD">
            <w:pPr>
              <w:rPr>
                <w:sz w:val="11"/>
                <w:szCs w:val="11"/>
              </w:rPr>
            </w:pPr>
          </w:p>
        </w:tc>
        <w:tc>
          <w:tcPr>
            <w:tcW w:w="6" w:type="dxa"/>
            <w:vAlign w:val="center"/>
            <w:hideMark/>
          </w:tcPr>
          <w:p w14:paraId="44F54536" w14:textId="77777777" w:rsidR="003624FD" w:rsidRPr="003624FD" w:rsidRDefault="003624FD" w:rsidP="003624FD">
            <w:pPr>
              <w:rPr>
                <w:sz w:val="11"/>
                <w:szCs w:val="11"/>
              </w:rPr>
            </w:pPr>
          </w:p>
        </w:tc>
      </w:tr>
      <w:tr w:rsidR="003624FD" w:rsidRPr="003624FD" w14:paraId="0B4ECB27" w14:textId="77777777" w:rsidTr="00104FF4">
        <w:trPr>
          <w:trHeight w:val="330"/>
          <w:jc w:val="center"/>
        </w:trPr>
        <w:tc>
          <w:tcPr>
            <w:tcW w:w="476" w:type="dxa"/>
            <w:tcBorders>
              <w:top w:val="nil"/>
              <w:left w:val="single" w:sz="8" w:space="0" w:color="auto"/>
              <w:bottom w:val="single" w:sz="4" w:space="0" w:color="auto"/>
              <w:right w:val="single" w:sz="4" w:space="0" w:color="auto"/>
            </w:tcBorders>
            <w:shd w:val="clear" w:color="auto" w:fill="auto"/>
            <w:noWrap/>
            <w:vAlign w:val="bottom"/>
            <w:hideMark/>
          </w:tcPr>
          <w:p w14:paraId="42CFFF7C"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536" w:type="dxa"/>
            <w:tcBorders>
              <w:top w:val="nil"/>
              <w:left w:val="nil"/>
              <w:bottom w:val="single" w:sz="4" w:space="0" w:color="auto"/>
              <w:right w:val="nil"/>
            </w:tcBorders>
            <w:shd w:val="clear" w:color="auto" w:fill="auto"/>
            <w:hideMark/>
          </w:tcPr>
          <w:p w14:paraId="40890A3E" w14:textId="77777777" w:rsidR="003624FD" w:rsidRPr="003624FD" w:rsidRDefault="003624FD" w:rsidP="003624FD">
            <w:pPr>
              <w:rPr>
                <w:color w:val="000000"/>
                <w:sz w:val="11"/>
                <w:szCs w:val="11"/>
              </w:rPr>
            </w:pPr>
            <w:r w:rsidRPr="003624FD">
              <w:rPr>
                <w:color w:val="000000"/>
                <w:sz w:val="11"/>
                <w:szCs w:val="11"/>
              </w:rPr>
              <w:t> </w:t>
            </w:r>
          </w:p>
        </w:tc>
        <w:tc>
          <w:tcPr>
            <w:tcW w:w="3536" w:type="dxa"/>
            <w:tcBorders>
              <w:top w:val="nil"/>
              <w:left w:val="nil"/>
              <w:bottom w:val="single" w:sz="4" w:space="0" w:color="auto"/>
              <w:right w:val="single" w:sz="4" w:space="0" w:color="auto"/>
            </w:tcBorders>
            <w:shd w:val="clear" w:color="auto" w:fill="auto"/>
            <w:hideMark/>
          </w:tcPr>
          <w:p w14:paraId="645AD053" w14:textId="77777777" w:rsidR="003624FD" w:rsidRPr="003624FD" w:rsidRDefault="003624FD" w:rsidP="003624FD">
            <w:pPr>
              <w:rPr>
                <w:color w:val="000000"/>
                <w:sz w:val="11"/>
                <w:szCs w:val="11"/>
              </w:rPr>
            </w:pPr>
            <w:r w:rsidRPr="003624FD">
              <w:rPr>
                <w:color w:val="000000"/>
                <w:sz w:val="11"/>
                <w:szCs w:val="11"/>
              </w:rPr>
              <w:t>покупка</w:t>
            </w:r>
          </w:p>
        </w:tc>
        <w:tc>
          <w:tcPr>
            <w:tcW w:w="1076" w:type="dxa"/>
            <w:tcBorders>
              <w:top w:val="nil"/>
              <w:left w:val="nil"/>
              <w:bottom w:val="single" w:sz="4" w:space="0" w:color="auto"/>
              <w:right w:val="nil"/>
            </w:tcBorders>
            <w:shd w:val="clear" w:color="auto" w:fill="auto"/>
            <w:hideMark/>
          </w:tcPr>
          <w:p w14:paraId="0AF6FE43" w14:textId="77777777" w:rsidR="003624FD" w:rsidRPr="003624FD" w:rsidRDefault="003624FD" w:rsidP="003624FD">
            <w:pPr>
              <w:rPr>
                <w:color w:val="000000"/>
                <w:sz w:val="11"/>
                <w:szCs w:val="11"/>
              </w:rPr>
            </w:pPr>
            <w:r w:rsidRPr="003624FD">
              <w:rPr>
                <w:color w:val="000000"/>
                <w:sz w:val="11"/>
                <w:szCs w:val="11"/>
              </w:rPr>
              <w:t>тыс.м3</w:t>
            </w:r>
          </w:p>
        </w:tc>
        <w:tc>
          <w:tcPr>
            <w:tcW w:w="1356" w:type="dxa"/>
            <w:tcBorders>
              <w:top w:val="nil"/>
              <w:left w:val="single" w:sz="8" w:space="0" w:color="auto"/>
              <w:bottom w:val="single" w:sz="4" w:space="0" w:color="auto"/>
              <w:right w:val="single" w:sz="8" w:space="0" w:color="auto"/>
            </w:tcBorders>
            <w:shd w:val="clear" w:color="auto" w:fill="auto"/>
            <w:hideMark/>
          </w:tcPr>
          <w:p w14:paraId="4084F85A"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453,69</w:t>
            </w:r>
          </w:p>
        </w:tc>
        <w:tc>
          <w:tcPr>
            <w:tcW w:w="1356" w:type="dxa"/>
            <w:tcBorders>
              <w:top w:val="nil"/>
              <w:left w:val="nil"/>
              <w:bottom w:val="single" w:sz="4" w:space="0" w:color="auto"/>
              <w:right w:val="single" w:sz="4" w:space="0" w:color="auto"/>
            </w:tcBorders>
            <w:shd w:val="clear" w:color="auto" w:fill="auto"/>
            <w:hideMark/>
          </w:tcPr>
          <w:p w14:paraId="48386E62"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427,254558</w:t>
            </w:r>
          </w:p>
        </w:tc>
        <w:tc>
          <w:tcPr>
            <w:tcW w:w="1356" w:type="dxa"/>
            <w:tcBorders>
              <w:top w:val="nil"/>
              <w:left w:val="nil"/>
              <w:bottom w:val="single" w:sz="4" w:space="0" w:color="auto"/>
              <w:right w:val="single" w:sz="4" w:space="0" w:color="auto"/>
            </w:tcBorders>
            <w:shd w:val="clear" w:color="auto" w:fill="auto"/>
            <w:hideMark/>
          </w:tcPr>
          <w:p w14:paraId="37EF8FB3"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10,87</w:t>
            </w:r>
          </w:p>
        </w:tc>
        <w:tc>
          <w:tcPr>
            <w:tcW w:w="1356" w:type="dxa"/>
            <w:tcBorders>
              <w:top w:val="nil"/>
              <w:left w:val="nil"/>
              <w:bottom w:val="single" w:sz="4" w:space="0" w:color="auto"/>
              <w:right w:val="single" w:sz="8" w:space="0" w:color="auto"/>
            </w:tcBorders>
            <w:shd w:val="clear" w:color="auto" w:fill="auto"/>
            <w:hideMark/>
          </w:tcPr>
          <w:p w14:paraId="7C68A7A8"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438,12</w:t>
            </w:r>
          </w:p>
        </w:tc>
        <w:tc>
          <w:tcPr>
            <w:tcW w:w="1356" w:type="dxa"/>
            <w:tcBorders>
              <w:top w:val="nil"/>
              <w:left w:val="nil"/>
              <w:bottom w:val="single" w:sz="4" w:space="0" w:color="auto"/>
              <w:right w:val="nil"/>
            </w:tcBorders>
            <w:shd w:val="clear" w:color="auto" w:fill="auto"/>
            <w:hideMark/>
          </w:tcPr>
          <w:p w14:paraId="55F4CBDF"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427,25</w:t>
            </w:r>
          </w:p>
        </w:tc>
        <w:tc>
          <w:tcPr>
            <w:tcW w:w="1356" w:type="dxa"/>
            <w:tcBorders>
              <w:top w:val="nil"/>
              <w:left w:val="single" w:sz="4" w:space="0" w:color="auto"/>
              <w:bottom w:val="single" w:sz="4" w:space="0" w:color="auto"/>
              <w:right w:val="nil"/>
            </w:tcBorders>
            <w:shd w:val="clear" w:color="auto" w:fill="auto"/>
            <w:hideMark/>
          </w:tcPr>
          <w:p w14:paraId="2B3DFCF5"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10,87</w:t>
            </w:r>
          </w:p>
        </w:tc>
        <w:tc>
          <w:tcPr>
            <w:tcW w:w="1356" w:type="dxa"/>
            <w:tcBorders>
              <w:top w:val="nil"/>
              <w:left w:val="single" w:sz="4" w:space="0" w:color="auto"/>
              <w:bottom w:val="single" w:sz="4" w:space="0" w:color="auto"/>
              <w:right w:val="single" w:sz="8" w:space="0" w:color="auto"/>
            </w:tcBorders>
            <w:shd w:val="clear" w:color="auto" w:fill="auto"/>
            <w:hideMark/>
          </w:tcPr>
          <w:p w14:paraId="041E1FC5"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438,12</w:t>
            </w:r>
          </w:p>
        </w:tc>
        <w:tc>
          <w:tcPr>
            <w:tcW w:w="1356" w:type="dxa"/>
            <w:tcBorders>
              <w:top w:val="nil"/>
              <w:left w:val="single" w:sz="8" w:space="0" w:color="auto"/>
              <w:bottom w:val="single" w:sz="4" w:space="0" w:color="auto"/>
              <w:right w:val="single" w:sz="4" w:space="0" w:color="auto"/>
            </w:tcBorders>
            <w:shd w:val="clear" w:color="auto" w:fill="auto"/>
            <w:hideMark/>
          </w:tcPr>
          <w:p w14:paraId="12B5771A"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432,47</w:t>
            </w:r>
          </w:p>
        </w:tc>
        <w:tc>
          <w:tcPr>
            <w:tcW w:w="1356" w:type="dxa"/>
            <w:tcBorders>
              <w:top w:val="nil"/>
              <w:left w:val="nil"/>
              <w:bottom w:val="single" w:sz="4" w:space="0" w:color="auto"/>
              <w:right w:val="single" w:sz="4" w:space="0" w:color="auto"/>
            </w:tcBorders>
            <w:shd w:val="clear" w:color="auto" w:fill="auto"/>
            <w:hideMark/>
          </w:tcPr>
          <w:p w14:paraId="56A6CC34"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12,82</w:t>
            </w:r>
          </w:p>
        </w:tc>
        <w:tc>
          <w:tcPr>
            <w:tcW w:w="1356" w:type="dxa"/>
            <w:tcBorders>
              <w:top w:val="nil"/>
              <w:left w:val="nil"/>
              <w:bottom w:val="single" w:sz="4" w:space="0" w:color="auto"/>
              <w:right w:val="single" w:sz="8" w:space="0" w:color="auto"/>
            </w:tcBorders>
            <w:shd w:val="clear" w:color="auto" w:fill="auto"/>
            <w:hideMark/>
          </w:tcPr>
          <w:p w14:paraId="57F4C3BA"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445,29</w:t>
            </w:r>
          </w:p>
        </w:tc>
        <w:tc>
          <w:tcPr>
            <w:tcW w:w="1356" w:type="dxa"/>
            <w:tcBorders>
              <w:top w:val="nil"/>
              <w:left w:val="nil"/>
              <w:bottom w:val="single" w:sz="4" w:space="0" w:color="auto"/>
              <w:right w:val="single" w:sz="4" w:space="0" w:color="auto"/>
            </w:tcBorders>
            <w:shd w:val="clear" w:color="auto" w:fill="auto"/>
            <w:hideMark/>
          </w:tcPr>
          <w:p w14:paraId="6405926E"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427,26</w:t>
            </w:r>
          </w:p>
        </w:tc>
        <w:tc>
          <w:tcPr>
            <w:tcW w:w="1356" w:type="dxa"/>
            <w:tcBorders>
              <w:top w:val="nil"/>
              <w:left w:val="nil"/>
              <w:bottom w:val="single" w:sz="4" w:space="0" w:color="auto"/>
              <w:right w:val="single" w:sz="4" w:space="0" w:color="auto"/>
            </w:tcBorders>
            <w:shd w:val="clear" w:color="auto" w:fill="auto"/>
            <w:hideMark/>
          </w:tcPr>
          <w:p w14:paraId="44CF7A53"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12,82</w:t>
            </w:r>
          </w:p>
        </w:tc>
        <w:tc>
          <w:tcPr>
            <w:tcW w:w="1356" w:type="dxa"/>
            <w:tcBorders>
              <w:top w:val="nil"/>
              <w:left w:val="nil"/>
              <w:bottom w:val="single" w:sz="4" w:space="0" w:color="auto"/>
              <w:right w:val="single" w:sz="8" w:space="0" w:color="auto"/>
            </w:tcBorders>
            <w:shd w:val="clear" w:color="auto" w:fill="auto"/>
            <w:hideMark/>
          </w:tcPr>
          <w:p w14:paraId="66949F5C"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440,08</w:t>
            </w:r>
          </w:p>
        </w:tc>
        <w:tc>
          <w:tcPr>
            <w:tcW w:w="1676" w:type="dxa"/>
            <w:tcBorders>
              <w:top w:val="nil"/>
              <w:left w:val="single" w:sz="8" w:space="0" w:color="auto"/>
              <w:bottom w:val="single" w:sz="4" w:space="0" w:color="auto"/>
              <w:right w:val="single" w:sz="8" w:space="0" w:color="auto"/>
            </w:tcBorders>
            <w:shd w:val="clear" w:color="auto" w:fill="auto"/>
            <w:hideMark/>
          </w:tcPr>
          <w:p w14:paraId="6EB28B20"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440,08</w:t>
            </w:r>
          </w:p>
        </w:tc>
        <w:tc>
          <w:tcPr>
            <w:tcW w:w="1396" w:type="dxa"/>
            <w:tcBorders>
              <w:top w:val="nil"/>
              <w:left w:val="nil"/>
              <w:bottom w:val="single" w:sz="4" w:space="0" w:color="auto"/>
              <w:right w:val="single" w:sz="8" w:space="0" w:color="auto"/>
            </w:tcBorders>
            <w:shd w:val="clear" w:color="auto" w:fill="auto"/>
            <w:hideMark/>
          </w:tcPr>
          <w:p w14:paraId="52902A62"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0,00</w:t>
            </w:r>
          </w:p>
        </w:tc>
        <w:tc>
          <w:tcPr>
            <w:tcW w:w="16" w:type="dxa"/>
            <w:vAlign w:val="center"/>
            <w:hideMark/>
          </w:tcPr>
          <w:p w14:paraId="7FB6D0D5" w14:textId="77777777" w:rsidR="003624FD" w:rsidRPr="003624FD" w:rsidRDefault="003624FD" w:rsidP="003624FD">
            <w:pPr>
              <w:rPr>
                <w:sz w:val="11"/>
                <w:szCs w:val="11"/>
              </w:rPr>
            </w:pPr>
          </w:p>
        </w:tc>
        <w:tc>
          <w:tcPr>
            <w:tcW w:w="6" w:type="dxa"/>
            <w:vAlign w:val="center"/>
            <w:hideMark/>
          </w:tcPr>
          <w:p w14:paraId="2376766A" w14:textId="77777777" w:rsidR="003624FD" w:rsidRPr="003624FD" w:rsidRDefault="003624FD" w:rsidP="003624FD">
            <w:pPr>
              <w:rPr>
                <w:sz w:val="11"/>
                <w:szCs w:val="11"/>
              </w:rPr>
            </w:pPr>
          </w:p>
        </w:tc>
        <w:tc>
          <w:tcPr>
            <w:tcW w:w="6" w:type="dxa"/>
            <w:vAlign w:val="center"/>
            <w:hideMark/>
          </w:tcPr>
          <w:p w14:paraId="12A97DE1" w14:textId="77777777" w:rsidR="003624FD" w:rsidRPr="003624FD" w:rsidRDefault="003624FD" w:rsidP="003624FD">
            <w:pPr>
              <w:rPr>
                <w:sz w:val="11"/>
                <w:szCs w:val="11"/>
              </w:rPr>
            </w:pPr>
          </w:p>
        </w:tc>
      </w:tr>
      <w:tr w:rsidR="003624FD" w:rsidRPr="003624FD" w14:paraId="21C08307" w14:textId="77777777" w:rsidTr="00104FF4">
        <w:trPr>
          <w:trHeight w:val="330"/>
          <w:jc w:val="center"/>
        </w:trPr>
        <w:tc>
          <w:tcPr>
            <w:tcW w:w="476" w:type="dxa"/>
            <w:tcBorders>
              <w:top w:val="nil"/>
              <w:left w:val="single" w:sz="8" w:space="0" w:color="auto"/>
              <w:bottom w:val="single" w:sz="4" w:space="0" w:color="auto"/>
              <w:right w:val="single" w:sz="4" w:space="0" w:color="auto"/>
            </w:tcBorders>
            <w:shd w:val="clear" w:color="auto" w:fill="auto"/>
            <w:noWrap/>
            <w:vAlign w:val="bottom"/>
            <w:hideMark/>
          </w:tcPr>
          <w:p w14:paraId="68D4434C"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lastRenderedPageBreak/>
              <w:t> </w:t>
            </w:r>
          </w:p>
        </w:tc>
        <w:tc>
          <w:tcPr>
            <w:tcW w:w="4072" w:type="dxa"/>
            <w:gridSpan w:val="2"/>
            <w:tcBorders>
              <w:top w:val="single" w:sz="4" w:space="0" w:color="auto"/>
              <w:left w:val="nil"/>
              <w:bottom w:val="single" w:sz="4" w:space="0" w:color="auto"/>
              <w:right w:val="single" w:sz="4" w:space="0" w:color="000000"/>
            </w:tcBorders>
            <w:shd w:val="clear" w:color="auto" w:fill="auto"/>
            <w:hideMark/>
          </w:tcPr>
          <w:p w14:paraId="3226BA4A" w14:textId="77777777" w:rsidR="003624FD" w:rsidRPr="003624FD" w:rsidRDefault="003624FD" w:rsidP="003624FD">
            <w:pPr>
              <w:rPr>
                <w:b/>
                <w:bCs/>
                <w:color w:val="000000"/>
                <w:sz w:val="11"/>
                <w:szCs w:val="11"/>
              </w:rPr>
            </w:pPr>
            <w:r w:rsidRPr="003624FD">
              <w:rPr>
                <w:b/>
                <w:bCs/>
                <w:color w:val="000000"/>
                <w:sz w:val="11"/>
                <w:szCs w:val="11"/>
              </w:rPr>
              <w:t>Цена исходной воды</w:t>
            </w:r>
          </w:p>
        </w:tc>
        <w:tc>
          <w:tcPr>
            <w:tcW w:w="1076" w:type="dxa"/>
            <w:tcBorders>
              <w:top w:val="nil"/>
              <w:left w:val="nil"/>
              <w:bottom w:val="single" w:sz="4" w:space="0" w:color="auto"/>
              <w:right w:val="nil"/>
            </w:tcBorders>
            <w:shd w:val="clear" w:color="auto" w:fill="auto"/>
            <w:hideMark/>
          </w:tcPr>
          <w:p w14:paraId="12C57025" w14:textId="77777777" w:rsidR="003624FD" w:rsidRPr="003624FD" w:rsidRDefault="003624FD" w:rsidP="003624FD">
            <w:pPr>
              <w:rPr>
                <w:b/>
                <w:bCs/>
                <w:color w:val="000000"/>
                <w:sz w:val="11"/>
                <w:szCs w:val="11"/>
              </w:rPr>
            </w:pPr>
            <w:r w:rsidRPr="003624FD">
              <w:rPr>
                <w:b/>
                <w:bCs/>
                <w:color w:val="000000"/>
                <w:sz w:val="11"/>
                <w:szCs w:val="11"/>
              </w:rPr>
              <w:t>руб/куб.м</w:t>
            </w:r>
          </w:p>
        </w:tc>
        <w:tc>
          <w:tcPr>
            <w:tcW w:w="1356" w:type="dxa"/>
            <w:tcBorders>
              <w:top w:val="nil"/>
              <w:left w:val="single" w:sz="8" w:space="0" w:color="auto"/>
              <w:bottom w:val="single" w:sz="4" w:space="0" w:color="auto"/>
              <w:right w:val="single" w:sz="8" w:space="0" w:color="auto"/>
            </w:tcBorders>
            <w:shd w:val="clear" w:color="auto" w:fill="auto"/>
            <w:hideMark/>
          </w:tcPr>
          <w:p w14:paraId="3B6BE4F4"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39,72</w:t>
            </w:r>
          </w:p>
        </w:tc>
        <w:tc>
          <w:tcPr>
            <w:tcW w:w="1356" w:type="dxa"/>
            <w:tcBorders>
              <w:top w:val="nil"/>
              <w:left w:val="nil"/>
              <w:bottom w:val="single" w:sz="4" w:space="0" w:color="auto"/>
              <w:right w:val="single" w:sz="4" w:space="0" w:color="auto"/>
            </w:tcBorders>
            <w:shd w:val="clear" w:color="auto" w:fill="auto"/>
            <w:hideMark/>
          </w:tcPr>
          <w:p w14:paraId="353B303F"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 xml:space="preserve"> 40,10</w:t>
            </w:r>
          </w:p>
        </w:tc>
        <w:tc>
          <w:tcPr>
            <w:tcW w:w="1356" w:type="dxa"/>
            <w:tcBorders>
              <w:top w:val="nil"/>
              <w:left w:val="nil"/>
              <w:bottom w:val="single" w:sz="4" w:space="0" w:color="auto"/>
              <w:right w:val="single" w:sz="4" w:space="0" w:color="auto"/>
            </w:tcBorders>
            <w:shd w:val="clear" w:color="auto" w:fill="auto"/>
            <w:hideMark/>
          </w:tcPr>
          <w:p w14:paraId="3AB69EEE"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 xml:space="preserve"> 40,10</w:t>
            </w:r>
          </w:p>
        </w:tc>
        <w:tc>
          <w:tcPr>
            <w:tcW w:w="1356" w:type="dxa"/>
            <w:tcBorders>
              <w:top w:val="nil"/>
              <w:left w:val="nil"/>
              <w:bottom w:val="single" w:sz="4" w:space="0" w:color="auto"/>
              <w:right w:val="single" w:sz="8" w:space="0" w:color="auto"/>
            </w:tcBorders>
            <w:shd w:val="clear" w:color="auto" w:fill="auto"/>
            <w:hideMark/>
          </w:tcPr>
          <w:p w14:paraId="0AFBD33A"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 xml:space="preserve"> 40,10</w:t>
            </w:r>
          </w:p>
        </w:tc>
        <w:tc>
          <w:tcPr>
            <w:tcW w:w="1356" w:type="dxa"/>
            <w:tcBorders>
              <w:top w:val="nil"/>
              <w:left w:val="nil"/>
              <w:bottom w:val="single" w:sz="4" w:space="0" w:color="auto"/>
              <w:right w:val="nil"/>
            </w:tcBorders>
            <w:shd w:val="clear" w:color="auto" w:fill="auto"/>
            <w:hideMark/>
          </w:tcPr>
          <w:p w14:paraId="79E30579"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 xml:space="preserve"> 40,10</w:t>
            </w:r>
          </w:p>
        </w:tc>
        <w:tc>
          <w:tcPr>
            <w:tcW w:w="1356" w:type="dxa"/>
            <w:tcBorders>
              <w:top w:val="nil"/>
              <w:left w:val="single" w:sz="4" w:space="0" w:color="auto"/>
              <w:bottom w:val="single" w:sz="4" w:space="0" w:color="auto"/>
              <w:right w:val="nil"/>
            </w:tcBorders>
            <w:shd w:val="clear" w:color="auto" w:fill="auto"/>
            <w:hideMark/>
          </w:tcPr>
          <w:p w14:paraId="1555F602"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 xml:space="preserve"> 40,10</w:t>
            </w:r>
          </w:p>
        </w:tc>
        <w:tc>
          <w:tcPr>
            <w:tcW w:w="1356" w:type="dxa"/>
            <w:tcBorders>
              <w:top w:val="nil"/>
              <w:left w:val="single" w:sz="4" w:space="0" w:color="auto"/>
              <w:bottom w:val="single" w:sz="4" w:space="0" w:color="auto"/>
              <w:right w:val="single" w:sz="8" w:space="0" w:color="auto"/>
            </w:tcBorders>
            <w:shd w:val="clear" w:color="auto" w:fill="auto"/>
            <w:hideMark/>
          </w:tcPr>
          <w:p w14:paraId="1DCB78BB"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 xml:space="preserve"> 40,10</w:t>
            </w:r>
          </w:p>
        </w:tc>
        <w:tc>
          <w:tcPr>
            <w:tcW w:w="1356" w:type="dxa"/>
            <w:tcBorders>
              <w:top w:val="nil"/>
              <w:left w:val="single" w:sz="8" w:space="0" w:color="auto"/>
              <w:bottom w:val="single" w:sz="4" w:space="0" w:color="auto"/>
              <w:right w:val="single" w:sz="4" w:space="0" w:color="auto"/>
            </w:tcBorders>
            <w:shd w:val="clear" w:color="auto" w:fill="auto"/>
            <w:hideMark/>
          </w:tcPr>
          <w:p w14:paraId="21E354C9"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 xml:space="preserve"> 41,93</w:t>
            </w:r>
          </w:p>
        </w:tc>
        <w:tc>
          <w:tcPr>
            <w:tcW w:w="1356" w:type="dxa"/>
            <w:tcBorders>
              <w:top w:val="nil"/>
              <w:left w:val="nil"/>
              <w:bottom w:val="single" w:sz="4" w:space="0" w:color="auto"/>
              <w:right w:val="single" w:sz="4" w:space="0" w:color="auto"/>
            </w:tcBorders>
            <w:shd w:val="clear" w:color="auto" w:fill="auto"/>
            <w:hideMark/>
          </w:tcPr>
          <w:p w14:paraId="29385500"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 xml:space="preserve"> 41,93</w:t>
            </w:r>
          </w:p>
        </w:tc>
        <w:tc>
          <w:tcPr>
            <w:tcW w:w="1356" w:type="dxa"/>
            <w:tcBorders>
              <w:top w:val="nil"/>
              <w:left w:val="nil"/>
              <w:bottom w:val="single" w:sz="4" w:space="0" w:color="auto"/>
              <w:right w:val="single" w:sz="8" w:space="0" w:color="auto"/>
            </w:tcBorders>
            <w:shd w:val="clear" w:color="auto" w:fill="auto"/>
            <w:hideMark/>
          </w:tcPr>
          <w:p w14:paraId="71219A64"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 xml:space="preserve"> 41,93</w:t>
            </w:r>
          </w:p>
        </w:tc>
        <w:tc>
          <w:tcPr>
            <w:tcW w:w="1356" w:type="dxa"/>
            <w:tcBorders>
              <w:top w:val="nil"/>
              <w:left w:val="nil"/>
              <w:bottom w:val="single" w:sz="4" w:space="0" w:color="auto"/>
              <w:right w:val="single" w:sz="4" w:space="0" w:color="auto"/>
            </w:tcBorders>
            <w:shd w:val="clear" w:color="auto" w:fill="auto"/>
            <w:hideMark/>
          </w:tcPr>
          <w:p w14:paraId="312CF3C7"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49,49</w:t>
            </w:r>
          </w:p>
        </w:tc>
        <w:tc>
          <w:tcPr>
            <w:tcW w:w="1356" w:type="dxa"/>
            <w:tcBorders>
              <w:top w:val="nil"/>
              <w:left w:val="nil"/>
              <w:bottom w:val="single" w:sz="4" w:space="0" w:color="auto"/>
              <w:right w:val="single" w:sz="4" w:space="0" w:color="auto"/>
            </w:tcBorders>
            <w:shd w:val="clear" w:color="auto" w:fill="auto"/>
            <w:hideMark/>
          </w:tcPr>
          <w:p w14:paraId="2490E01A"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49,49</w:t>
            </w:r>
          </w:p>
        </w:tc>
        <w:tc>
          <w:tcPr>
            <w:tcW w:w="1356" w:type="dxa"/>
            <w:tcBorders>
              <w:top w:val="nil"/>
              <w:left w:val="nil"/>
              <w:bottom w:val="single" w:sz="4" w:space="0" w:color="auto"/>
              <w:right w:val="single" w:sz="8" w:space="0" w:color="auto"/>
            </w:tcBorders>
            <w:shd w:val="clear" w:color="auto" w:fill="auto"/>
            <w:hideMark/>
          </w:tcPr>
          <w:p w14:paraId="64F211DF"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49,49</w:t>
            </w:r>
          </w:p>
        </w:tc>
        <w:tc>
          <w:tcPr>
            <w:tcW w:w="1676" w:type="dxa"/>
            <w:tcBorders>
              <w:top w:val="nil"/>
              <w:left w:val="single" w:sz="8" w:space="0" w:color="auto"/>
              <w:bottom w:val="single" w:sz="4" w:space="0" w:color="auto"/>
              <w:right w:val="single" w:sz="8" w:space="0" w:color="auto"/>
            </w:tcBorders>
            <w:shd w:val="clear" w:color="auto" w:fill="auto"/>
            <w:hideMark/>
          </w:tcPr>
          <w:p w14:paraId="35A47C57"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48,84</w:t>
            </w:r>
          </w:p>
        </w:tc>
        <w:tc>
          <w:tcPr>
            <w:tcW w:w="1396" w:type="dxa"/>
            <w:tcBorders>
              <w:top w:val="nil"/>
              <w:left w:val="nil"/>
              <w:bottom w:val="single" w:sz="4" w:space="0" w:color="auto"/>
              <w:right w:val="single" w:sz="8" w:space="0" w:color="auto"/>
            </w:tcBorders>
            <w:shd w:val="clear" w:color="auto" w:fill="auto"/>
            <w:hideMark/>
          </w:tcPr>
          <w:p w14:paraId="0242F7C4"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-0,65</w:t>
            </w:r>
          </w:p>
        </w:tc>
        <w:tc>
          <w:tcPr>
            <w:tcW w:w="16" w:type="dxa"/>
            <w:vAlign w:val="center"/>
            <w:hideMark/>
          </w:tcPr>
          <w:p w14:paraId="5E27CBBB" w14:textId="77777777" w:rsidR="003624FD" w:rsidRPr="003624FD" w:rsidRDefault="003624FD" w:rsidP="003624FD">
            <w:pPr>
              <w:rPr>
                <w:sz w:val="11"/>
                <w:szCs w:val="11"/>
              </w:rPr>
            </w:pPr>
          </w:p>
        </w:tc>
        <w:tc>
          <w:tcPr>
            <w:tcW w:w="6" w:type="dxa"/>
            <w:vAlign w:val="center"/>
            <w:hideMark/>
          </w:tcPr>
          <w:p w14:paraId="37BFA140" w14:textId="77777777" w:rsidR="003624FD" w:rsidRPr="003624FD" w:rsidRDefault="003624FD" w:rsidP="003624FD">
            <w:pPr>
              <w:rPr>
                <w:sz w:val="11"/>
                <w:szCs w:val="11"/>
              </w:rPr>
            </w:pPr>
          </w:p>
        </w:tc>
        <w:tc>
          <w:tcPr>
            <w:tcW w:w="6" w:type="dxa"/>
            <w:vAlign w:val="center"/>
            <w:hideMark/>
          </w:tcPr>
          <w:p w14:paraId="4D99D656" w14:textId="77777777" w:rsidR="003624FD" w:rsidRPr="003624FD" w:rsidRDefault="003624FD" w:rsidP="003624FD">
            <w:pPr>
              <w:rPr>
                <w:sz w:val="11"/>
                <w:szCs w:val="11"/>
              </w:rPr>
            </w:pPr>
          </w:p>
        </w:tc>
      </w:tr>
      <w:tr w:rsidR="003624FD" w:rsidRPr="003624FD" w14:paraId="02818579" w14:textId="77777777" w:rsidTr="00104FF4">
        <w:trPr>
          <w:trHeight w:val="330"/>
          <w:jc w:val="center"/>
        </w:trPr>
        <w:tc>
          <w:tcPr>
            <w:tcW w:w="476" w:type="dxa"/>
            <w:tcBorders>
              <w:top w:val="nil"/>
              <w:left w:val="single" w:sz="8" w:space="0" w:color="auto"/>
              <w:bottom w:val="single" w:sz="4" w:space="0" w:color="auto"/>
              <w:right w:val="single" w:sz="4" w:space="0" w:color="auto"/>
            </w:tcBorders>
            <w:shd w:val="clear" w:color="auto" w:fill="auto"/>
            <w:noWrap/>
            <w:vAlign w:val="bottom"/>
            <w:hideMark/>
          </w:tcPr>
          <w:p w14:paraId="716F5897"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536" w:type="dxa"/>
            <w:tcBorders>
              <w:top w:val="nil"/>
              <w:left w:val="nil"/>
              <w:bottom w:val="single" w:sz="4" w:space="0" w:color="auto"/>
              <w:right w:val="nil"/>
            </w:tcBorders>
            <w:shd w:val="clear" w:color="auto" w:fill="auto"/>
            <w:hideMark/>
          </w:tcPr>
          <w:p w14:paraId="57A689C5" w14:textId="77777777" w:rsidR="003624FD" w:rsidRPr="003624FD" w:rsidRDefault="003624FD" w:rsidP="003624FD">
            <w:pPr>
              <w:rPr>
                <w:color w:val="000000"/>
                <w:sz w:val="11"/>
                <w:szCs w:val="11"/>
              </w:rPr>
            </w:pPr>
            <w:r w:rsidRPr="003624FD">
              <w:rPr>
                <w:color w:val="000000"/>
                <w:sz w:val="11"/>
                <w:szCs w:val="11"/>
              </w:rPr>
              <w:t> </w:t>
            </w:r>
          </w:p>
        </w:tc>
        <w:tc>
          <w:tcPr>
            <w:tcW w:w="3536" w:type="dxa"/>
            <w:tcBorders>
              <w:top w:val="nil"/>
              <w:left w:val="nil"/>
              <w:bottom w:val="single" w:sz="4" w:space="0" w:color="auto"/>
              <w:right w:val="single" w:sz="4" w:space="0" w:color="auto"/>
            </w:tcBorders>
            <w:shd w:val="clear" w:color="auto" w:fill="auto"/>
            <w:hideMark/>
          </w:tcPr>
          <w:p w14:paraId="2B004094" w14:textId="77777777" w:rsidR="003624FD" w:rsidRPr="003624FD" w:rsidRDefault="003624FD" w:rsidP="003624FD">
            <w:pPr>
              <w:rPr>
                <w:color w:val="000000"/>
                <w:sz w:val="11"/>
                <w:szCs w:val="11"/>
              </w:rPr>
            </w:pPr>
            <w:r w:rsidRPr="003624FD">
              <w:rPr>
                <w:color w:val="000000"/>
                <w:sz w:val="11"/>
                <w:szCs w:val="11"/>
              </w:rPr>
              <w:t>собственная</w:t>
            </w:r>
          </w:p>
        </w:tc>
        <w:tc>
          <w:tcPr>
            <w:tcW w:w="1076" w:type="dxa"/>
            <w:tcBorders>
              <w:top w:val="nil"/>
              <w:left w:val="nil"/>
              <w:bottom w:val="single" w:sz="4" w:space="0" w:color="auto"/>
              <w:right w:val="nil"/>
            </w:tcBorders>
            <w:shd w:val="clear" w:color="auto" w:fill="auto"/>
            <w:hideMark/>
          </w:tcPr>
          <w:p w14:paraId="43BA4AD4" w14:textId="77777777" w:rsidR="003624FD" w:rsidRPr="003624FD" w:rsidRDefault="003624FD" w:rsidP="003624FD">
            <w:pPr>
              <w:rPr>
                <w:color w:val="000000"/>
                <w:sz w:val="11"/>
                <w:szCs w:val="11"/>
              </w:rPr>
            </w:pPr>
            <w:r w:rsidRPr="003624FD">
              <w:rPr>
                <w:color w:val="000000"/>
                <w:sz w:val="11"/>
                <w:szCs w:val="11"/>
              </w:rPr>
              <w:t>руб/куб.м</w:t>
            </w:r>
          </w:p>
        </w:tc>
        <w:tc>
          <w:tcPr>
            <w:tcW w:w="1356" w:type="dxa"/>
            <w:tcBorders>
              <w:top w:val="nil"/>
              <w:left w:val="single" w:sz="8" w:space="0" w:color="auto"/>
              <w:bottom w:val="single" w:sz="4" w:space="0" w:color="auto"/>
              <w:right w:val="single" w:sz="8" w:space="0" w:color="auto"/>
            </w:tcBorders>
            <w:shd w:val="clear" w:color="auto" w:fill="auto"/>
            <w:hideMark/>
          </w:tcPr>
          <w:p w14:paraId="5CD5716B"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nil"/>
              <w:left w:val="nil"/>
              <w:bottom w:val="single" w:sz="4" w:space="0" w:color="auto"/>
              <w:right w:val="single" w:sz="4" w:space="0" w:color="auto"/>
            </w:tcBorders>
            <w:shd w:val="clear" w:color="auto" w:fill="auto"/>
            <w:hideMark/>
          </w:tcPr>
          <w:p w14:paraId="036CFDE0"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4" w:space="0" w:color="auto"/>
            </w:tcBorders>
            <w:shd w:val="clear" w:color="auto" w:fill="auto"/>
            <w:hideMark/>
          </w:tcPr>
          <w:p w14:paraId="0754325A"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hideMark/>
          </w:tcPr>
          <w:p w14:paraId="441C4E1C"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nil"/>
            </w:tcBorders>
            <w:shd w:val="clear" w:color="auto" w:fill="auto"/>
            <w:hideMark/>
          </w:tcPr>
          <w:p w14:paraId="0CED507B"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single" w:sz="4" w:space="0" w:color="auto"/>
              <w:bottom w:val="single" w:sz="4" w:space="0" w:color="auto"/>
              <w:right w:val="nil"/>
            </w:tcBorders>
            <w:shd w:val="clear" w:color="auto" w:fill="auto"/>
            <w:hideMark/>
          </w:tcPr>
          <w:p w14:paraId="07353D07"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single" w:sz="4" w:space="0" w:color="auto"/>
              <w:bottom w:val="single" w:sz="4" w:space="0" w:color="auto"/>
              <w:right w:val="single" w:sz="8" w:space="0" w:color="auto"/>
            </w:tcBorders>
            <w:shd w:val="clear" w:color="auto" w:fill="auto"/>
            <w:hideMark/>
          </w:tcPr>
          <w:p w14:paraId="2072EDD1"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single" w:sz="8" w:space="0" w:color="auto"/>
              <w:bottom w:val="single" w:sz="4" w:space="0" w:color="auto"/>
              <w:right w:val="single" w:sz="4" w:space="0" w:color="auto"/>
            </w:tcBorders>
            <w:shd w:val="clear" w:color="auto" w:fill="auto"/>
            <w:hideMark/>
          </w:tcPr>
          <w:p w14:paraId="741A2E35"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4" w:space="0" w:color="auto"/>
            </w:tcBorders>
            <w:shd w:val="clear" w:color="auto" w:fill="auto"/>
            <w:hideMark/>
          </w:tcPr>
          <w:p w14:paraId="2B6BABCE"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hideMark/>
          </w:tcPr>
          <w:p w14:paraId="5CAABDC0"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4" w:space="0" w:color="auto"/>
            </w:tcBorders>
            <w:shd w:val="clear" w:color="auto" w:fill="auto"/>
            <w:hideMark/>
          </w:tcPr>
          <w:p w14:paraId="1D3E4645"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4" w:space="0" w:color="auto"/>
            </w:tcBorders>
            <w:shd w:val="clear" w:color="auto" w:fill="auto"/>
            <w:hideMark/>
          </w:tcPr>
          <w:p w14:paraId="791A7E89"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hideMark/>
          </w:tcPr>
          <w:p w14:paraId="087533D3"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676" w:type="dxa"/>
            <w:tcBorders>
              <w:top w:val="nil"/>
              <w:left w:val="single" w:sz="8" w:space="0" w:color="auto"/>
              <w:bottom w:val="single" w:sz="4" w:space="0" w:color="auto"/>
              <w:right w:val="single" w:sz="8" w:space="0" w:color="auto"/>
            </w:tcBorders>
            <w:shd w:val="clear" w:color="auto" w:fill="auto"/>
            <w:hideMark/>
          </w:tcPr>
          <w:p w14:paraId="1351E86B"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96" w:type="dxa"/>
            <w:tcBorders>
              <w:top w:val="nil"/>
              <w:left w:val="nil"/>
              <w:bottom w:val="single" w:sz="4" w:space="0" w:color="auto"/>
              <w:right w:val="single" w:sz="8" w:space="0" w:color="auto"/>
            </w:tcBorders>
            <w:shd w:val="clear" w:color="auto" w:fill="auto"/>
            <w:hideMark/>
          </w:tcPr>
          <w:p w14:paraId="484DFE47"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0,00</w:t>
            </w:r>
          </w:p>
        </w:tc>
        <w:tc>
          <w:tcPr>
            <w:tcW w:w="16" w:type="dxa"/>
            <w:vAlign w:val="center"/>
            <w:hideMark/>
          </w:tcPr>
          <w:p w14:paraId="7320C67A" w14:textId="77777777" w:rsidR="003624FD" w:rsidRPr="003624FD" w:rsidRDefault="003624FD" w:rsidP="003624FD">
            <w:pPr>
              <w:rPr>
                <w:sz w:val="11"/>
                <w:szCs w:val="11"/>
              </w:rPr>
            </w:pPr>
          </w:p>
        </w:tc>
        <w:tc>
          <w:tcPr>
            <w:tcW w:w="6" w:type="dxa"/>
            <w:vAlign w:val="center"/>
            <w:hideMark/>
          </w:tcPr>
          <w:p w14:paraId="4B6B2A9C" w14:textId="77777777" w:rsidR="003624FD" w:rsidRPr="003624FD" w:rsidRDefault="003624FD" w:rsidP="003624FD">
            <w:pPr>
              <w:rPr>
                <w:sz w:val="11"/>
                <w:szCs w:val="11"/>
              </w:rPr>
            </w:pPr>
          </w:p>
        </w:tc>
        <w:tc>
          <w:tcPr>
            <w:tcW w:w="6" w:type="dxa"/>
            <w:vAlign w:val="center"/>
            <w:hideMark/>
          </w:tcPr>
          <w:p w14:paraId="694E78EA" w14:textId="77777777" w:rsidR="003624FD" w:rsidRPr="003624FD" w:rsidRDefault="003624FD" w:rsidP="003624FD">
            <w:pPr>
              <w:rPr>
                <w:sz w:val="11"/>
                <w:szCs w:val="11"/>
              </w:rPr>
            </w:pPr>
          </w:p>
        </w:tc>
      </w:tr>
      <w:tr w:rsidR="003624FD" w:rsidRPr="003624FD" w14:paraId="1F92F5D5" w14:textId="77777777" w:rsidTr="00104FF4">
        <w:trPr>
          <w:trHeight w:val="330"/>
          <w:jc w:val="center"/>
        </w:trPr>
        <w:tc>
          <w:tcPr>
            <w:tcW w:w="476" w:type="dxa"/>
            <w:tcBorders>
              <w:top w:val="nil"/>
              <w:left w:val="single" w:sz="8" w:space="0" w:color="auto"/>
              <w:bottom w:val="single" w:sz="4" w:space="0" w:color="auto"/>
              <w:right w:val="single" w:sz="4" w:space="0" w:color="auto"/>
            </w:tcBorders>
            <w:shd w:val="clear" w:color="auto" w:fill="auto"/>
            <w:noWrap/>
            <w:vAlign w:val="bottom"/>
            <w:hideMark/>
          </w:tcPr>
          <w:p w14:paraId="3DEA2BFA"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536" w:type="dxa"/>
            <w:tcBorders>
              <w:top w:val="nil"/>
              <w:left w:val="nil"/>
              <w:bottom w:val="single" w:sz="4" w:space="0" w:color="auto"/>
              <w:right w:val="nil"/>
            </w:tcBorders>
            <w:shd w:val="clear" w:color="auto" w:fill="auto"/>
            <w:hideMark/>
          </w:tcPr>
          <w:p w14:paraId="5BA5F86D" w14:textId="77777777" w:rsidR="003624FD" w:rsidRPr="003624FD" w:rsidRDefault="003624FD" w:rsidP="003624FD">
            <w:pPr>
              <w:rPr>
                <w:color w:val="000000"/>
                <w:sz w:val="11"/>
                <w:szCs w:val="11"/>
              </w:rPr>
            </w:pPr>
            <w:r w:rsidRPr="003624FD">
              <w:rPr>
                <w:color w:val="000000"/>
                <w:sz w:val="11"/>
                <w:szCs w:val="11"/>
              </w:rPr>
              <w:t> </w:t>
            </w:r>
          </w:p>
        </w:tc>
        <w:tc>
          <w:tcPr>
            <w:tcW w:w="3536" w:type="dxa"/>
            <w:tcBorders>
              <w:top w:val="nil"/>
              <w:left w:val="nil"/>
              <w:bottom w:val="single" w:sz="4" w:space="0" w:color="auto"/>
              <w:right w:val="single" w:sz="4" w:space="0" w:color="auto"/>
            </w:tcBorders>
            <w:shd w:val="clear" w:color="auto" w:fill="auto"/>
            <w:hideMark/>
          </w:tcPr>
          <w:p w14:paraId="09385FF1" w14:textId="77777777" w:rsidR="003624FD" w:rsidRPr="003624FD" w:rsidRDefault="003624FD" w:rsidP="003624FD">
            <w:pPr>
              <w:rPr>
                <w:color w:val="000000"/>
                <w:sz w:val="11"/>
                <w:szCs w:val="11"/>
              </w:rPr>
            </w:pPr>
            <w:r w:rsidRPr="003624FD">
              <w:rPr>
                <w:color w:val="000000"/>
                <w:sz w:val="11"/>
                <w:szCs w:val="11"/>
              </w:rPr>
              <w:t>покупка</w:t>
            </w:r>
          </w:p>
        </w:tc>
        <w:tc>
          <w:tcPr>
            <w:tcW w:w="1076" w:type="dxa"/>
            <w:tcBorders>
              <w:top w:val="nil"/>
              <w:left w:val="nil"/>
              <w:bottom w:val="single" w:sz="4" w:space="0" w:color="auto"/>
              <w:right w:val="nil"/>
            </w:tcBorders>
            <w:shd w:val="clear" w:color="auto" w:fill="auto"/>
            <w:hideMark/>
          </w:tcPr>
          <w:p w14:paraId="52C55B12" w14:textId="77777777" w:rsidR="003624FD" w:rsidRPr="003624FD" w:rsidRDefault="003624FD" w:rsidP="003624FD">
            <w:pPr>
              <w:rPr>
                <w:color w:val="000000"/>
                <w:sz w:val="11"/>
                <w:szCs w:val="11"/>
              </w:rPr>
            </w:pPr>
            <w:r w:rsidRPr="003624FD">
              <w:rPr>
                <w:color w:val="000000"/>
                <w:sz w:val="11"/>
                <w:szCs w:val="11"/>
              </w:rPr>
              <w:t>руб/куб.м</w:t>
            </w:r>
          </w:p>
        </w:tc>
        <w:tc>
          <w:tcPr>
            <w:tcW w:w="1356" w:type="dxa"/>
            <w:tcBorders>
              <w:top w:val="nil"/>
              <w:left w:val="single" w:sz="8" w:space="0" w:color="auto"/>
              <w:bottom w:val="single" w:sz="4" w:space="0" w:color="auto"/>
              <w:right w:val="single" w:sz="8" w:space="0" w:color="auto"/>
            </w:tcBorders>
            <w:shd w:val="clear" w:color="auto" w:fill="auto"/>
            <w:hideMark/>
          </w:tcPr>
          <w:p w14:paraId="7843960E"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39,72</w:t>
            </w:r>
          </w:p>
        </w:tc>
        <w:tc>
          <w:tcPr>
            <w:tcW w:w="1356" w:type="dxa"/>
            <w:tcBorders>
              <w:top w:val="nil"/>
              <w:left w:val="nil"/>
              <w:bottom w:val="single" w:sz="4" w:space="0" w:color="auto"/>
              <w:right w:val="single" w:sz="4" w:space="0" w:color="auto"/>
            </w:tcBorders>
            <w:shd w:val="clear" w:color="auto" w:fill="auto"/>
            <w:hideMark/>
          </w:tcPr>
          <w:p w14:paraId="53E09317"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40,10</w:t>
            </w:r>
          </w:p>
        </w:tc>
        <w:tc>
          <w:tcPr>
            <w:tcW w:w="1356" w:type="dxa"/>
            <w:tcBorders>
              <w:top w:val="nil"/>
              <w:left w:val="nil"/>
              <w:bottom w:val="single" w:sz="4" w:space="0" w:color="auto"/>
              <w:right w:val="single" w:sz="4" w:space="0" w:color="auto"/>
            </w:tcBorders>
            <w:shd w:val="clear" w:color="auto" w:fill="auto"/>
            <w:hideMark/>
          </w:tcPr>
          <w:p w14:paraId="6977CADF"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40,10</w:t>
            </w:r>
          </w:p>
        </w:tc>
        <w:tc>
          <w:tcPr>
            <w:tcW w:w="1356" w:type="dxa"/>
            <w:tcBorders>
              <w:top w:val="nil"/>
              <w:left w:val="nil"/>
              <w:bottom w:val="single" w:sz="4" w:space="0" w:color="auto"/>
              <w:right w:val="single" w:sz="8" w:space="0" w:color="auto"/>
            </w:tcBorders>
            <w:shd w:val="clear" w:color="auto" w:fill="auto"/>
            <w:hideMark/>
          </w:tcPr>
          <w:p w14:paraId="33AEADF8"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40,10</w:t>
            </w:r>
          </w:p>
        </w:tc>
        <w:tc>
          <w:tcPr>
            <w:tcW w:w="1356" w:type="dxa"/>
            <w:tcBorders>
              <w:top w:val="nil"/>
              <w:left w:val="nil"/>
              <w:bottom w:val="single" w:sz="4" w:space="0" w:color="auto"/>
              <w:right w:val="nil"/>
            </w:tcBorders>
            <w:shd w:val="clear" w:color="auto" w:fill="auto"/>
            <w:hideMark/>
          </w:tcPr>
          <w:p w14:paraId="4F54DE95"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40,10</w:t>
            </w:r>
          </w:p>
        </w:tc>
        <w:tc>
          <w:tcPr>
            <w:tcW w:w="1356" w:type="dxa"/>
            <w:tcBorders>
              <w:top w:val="nil"/>
              <w:left w:val="single" w:sz="4" w:space="0" w:color="auto"/>
              <w:bottom w:val="single" w:sz="4" w:space="0" w:color="auto"/>
              <w:right w:val="nil"/>
            </w:tcBorders>
            <w:shd w:val="clear" w:color="auto" w:fill="auto"/>
            <w:hideMark/>
          </w:tcPr>
          <w:p w14:paraId="05EBCBA8"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40,10</w:t>
            </w:r>
          </w:p>
        </w:tc>
        <w:tc>
          <w:tcPr>
            <w:tcW w:w="1356" w:type="dxa"/>
            <w:tcBorders>
              <w:top w:val="nil"/>
              <w:left w:val="single" w:sz="4" w:space="0" w:color="auto"/>
              <w:bottom w:val="single" w:sz="4" w:space="0" w:color="auto"/>
              <w:right w:val="single" w:sz="8" w:space="0" w:color="auto"/>
            </w:tcBorders>
            <w:shd w:val="clear" w:color="auto" w:fill="auto"/>
            <w:hideMark/>
          </w:tcPr>
          <w:p w14:paraId="41F0911F"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40,10</w:t>
            </w:r>
          </w:p>
        </w:tc>
        <w:tc>
          <w:tcPr>
            <w:tcW w:w="1356" w:type="dxa"/>
            <w:tcBorders>
              <w:top w:val="nil"/>
              <w:left w:val="single" w:sz="8" w:space="0" w:color="auto"/>
              <w:bottom w:val="single" w:sz="4" w:space="0" w:color="auto"/>
              <w:right w:val="single" w:sz="4" w:space="0" w:color="auto"/>
            </w:tcBorders>
            <w:shd w:val="clear" w:color="auto" w:fill="auto"/>
            <w:hideMark/>
          </w:tcPr>
          <w:p w14:paraId="44FC28BB"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41,93</w:t>
            </w:r>
          </w:p>
        </w:tc>
        <w:tc>
          <w:tcPr>
            <w:tcW w:w="1356" w:type="dxa"/>
            <w:tcBorders>
              <w:top w:val="nil"/>
              <w:left w:val="nil"/>
              <w:bottom w:val="single" w:sz="4" w:space="0" w:color="auto"/>
              <w:right w:val="single" w:sz="4" w:space="0" w:color="auto"/>
            </w:tcBorders>
            <w:shd w:val="clear" w:color="auto" w:fill="auto"/>
            <w:hideMark/>
          </w:tcPr>
          <w:p w14:paraId="18B358F1"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41,93</w:t>
            </w:r>
          </w:p>
        </w:tc>
        <w:tc>
          <w:tcPr>
            <w:tcW w:w="1356" w:type="dxa"/>
            <w:tcBorders>
              <w:top w:val="nil"/>
              <w:left w:val="nil"/>
              <w:bottom w:val="single" w:sz="4" w:space="0" w:color="auto"/>
              <w:right w:val="single" w:sz="8" w:space="0" w:color="auto"/>
            </w:tcBorders>
            <w:shd w:val="clear" w:color="auto" w:fill="auto"/>
            <w:hideMark/>
          </w:tcPr>
          <w:p w14:paraId="3367C236"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41,93</w:t>
            </w:r>
          </w:p>
        </w:tc>
        <w:tc>
          <w:tcPr>
            <w:tcW w:w="1356" w:type="dxa"/>
            <w:tcBorders>
              <w:top w:val="nil"/>
              <w:left w:val="nil"/>
              <w:bottom w:val="single" w:sz="4" w:space="0" w:color="auto"/>
              <w:right w:val="single" w:sz="4" w:space="0" w:color="auto"/>
            </w:tcBorders>
            <w:shd w:val="clear" w:color="auto" w:fill="auto"/>
            <w:hideMark/>
          </w:tcPr>
          <w:p w14:paraId="2E924EFC"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49,49</w:t>
            </w:r>
          </w:p>
        </w:tc>
        <w:tc>
          <w:tcPr>
            <w:tcW w:w="1356" w:type="dxa"/>
            <w:tcBorders>
              <w:top w:val="nil"/>
              <w:left w:val="nil"/>
              <w:bottom w:val="single" w:sz="4" w:space="0" w:color="auto"/>
              <w:right w:val="single" w:sz="4" w:space="0" w:color="auto"/>
            </w:tcBorders>
            <w:shd w:val="clear" w:color="auto" w:fill="auto"/>
            <w:hideMark/>
          </w:tcPr>
          <w:p w14:paraId="3DECEA52"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49,49</w:t>
            </w:r>
          </w:p>
        </w:tc>
        <w:tc>
          <w:tcPr>
            <w:tcW w:w="1356" w:type="dxa"/>
            <w:tcBorders>
              <w:top w:val="nil"/>
              <w:left w:val="nil"/>
              <w:bottom w:val="single" w:sz="4" w:space="0" w:color="auto"/>
              <w:right w:val="single" w:sz="8" w:space="0" w:color="auto"/>
            </w:tcBorders>
            <w:shd w:val="clear" w:color="auto" w:fill="auto"/>
            <w:hideMark/>
          </w:tcPr>
          <w:p w14:paraId="44E61E49"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49,49</w:t>
            </w:r>
          </w:p>
        </w:tc>
        <w:tc>
          <w:tcPr>
            <w:tcW w:w="1676" w:type="dxa"/>
            <w:tcBorders>
              <w:top w:val="nil"/>
              <w:left w:val="single" w:sz="8" w:space="0" w:color="auto"/>
              <w:bottom w:val="single" w:sz="4" w:space="0" w:color="auto"/>
              <w:right w:val="single" w:sz="8" w:space="0" w:color="auto"/>
            </w:tcBorders>
            <w:shd w:val="clear" w:color="auto" w:fill="auto"/>
            <w:hideMark/>
          </w:tcPr>
          <w:p w14:paraId="4B24AFD5"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48,84</w:t>
            </w:r>
          </w:p>
        </w:tc>
        <w:tc>
          <w:tcPr>
            <w:tcW w:w="1396" w:type="dxa"/>
            <w:tcBorders>
              <w:top w:val="nil"/>
              <w:left w:val="nil"/>
              <w:bottom w:val="single" w:sz="4" w:space="0" w:color="auto"/>
              <w:right w:val="single" w:sz="8" w:space="0" w:color="auto"/>
            </w:tcBorders>
            <w:shd w:val="clear" w:color="auto" w:fill="auto"/>
            <w:hideMark/>
          </w:tcPr>
          <w:p w14:paraId="597A6BFF"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-0,65</w:t>
            </w:r>
          </w:p>
        </w:tc>
        <w:tc>
          <w:tcPr>
            <w:tcW w:w="16" w:type="dxa"/>
            <w:vAlign w:val="center"/>
            <w:hideMark/>
          </w:tcPr>
          <w:p w14:paraId="488E0BE0" w14:textId="77777777" w:rsidR="003624FD" w:rsidRPr="003624FD" w:rsidRDefault="003624FD" w:rsidP="003624FD">
            <w:pPr>
              <w:rPr>
                <w:sz w:val="11"/>
                <w:szCs w:val="11"/>
              </w:rPr>
            </w:pPr>
          </w:p>
        </w:tc>
        <w:tc>
          <w:tcPr>
            <w:tcW w:w="6" w:type="dxa"/>
            <w:vAlign w:val="center"/>
            <w:hideMark/>
          </w:tcPr>
          <w:p w14:paraId="0C6A5BFB" w14:textId="77777777" w:rsidR="003624FD" w:rsidRPr="003624FD" w:rsidRDefault="003624FD" w:rsidP="003624FD">
            <w:pPr>
              <w:rPr>
                <w:sz w:val="11"/>
                <w:szCs w:val="11"/>
              </w:rPr>
            </w:pPr>
          </w:p>
        </w:tc>
        <w:tc>
          <w:tcPr>
            <w:tcW w:w="6" w:type="dxa"/>
            <w:vAlign w:val="center"/>
            <w:hideMark/>
          </w:tcPr>
          <w:p w14:paraId="67576A39" w14:textId="77777777" w:rsidR="003624FD" w:rsidRPr="003624FD" w:rsidRDefault="003624FD" w:rsidP="003624FD">
            <w:pPr>
              <w:rPr>
                <w:sz w:val="11"/>
                <w:szCs w:val="11"/>
              </w:rPr>
            </w:pPr>
          </w:p>
        </w:tc>
      </w:tr>
      <w:tr w:rsidR="003624FD" w:rsidRPr="003624FD" w14:paraId="446C0F0B" w14:textId="77777777" w:rsidTr="00104FF4">
        <w:trPr>
          <w:trHeight w:val="345"/>
          <w:jc w:val="center"/>
        </w:trPr>
        <w:tc>
          <w:tcPr>
            <w:tcW w:w="476" w:type="dxa"/>
            <w:tcBorders>
              <w:top w:val="nil"/>
              <w:left w:val="single" w:sz="8" w:space="0" w:color="auto"/>
              <w:bottom w:val="nil"/>
              <w:right w:val="single" w:sz="4" w:space="0" w:color="auto"/>
            </w:tcBorders>
            <w:shd w:val="clear" w:color="auto" w:fill="auto"/>
            <w:noWrap/>
            <w:vAlign w:val="bottom"/>
            <w:hideMark/>
          </w:tcPr>
          <w:p w14:paraId="63EDC026"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4072" w:type="dxa"/>
            <w:gridSpan w:val="2"/>
            <w:tcBorders>
              <w:top w:val="nil"/>
              <w:left w:val="nil"/>
              <w:bottom w:val="nil"/>
              <w:right w:val="single" w:sz="4" w:space="0" w:color="000000"/>
            </w:tcBorders>
            <w:shd w:val="clear" w:color="auto" w:fill="auto"/>
            <w:hideMark/>
          </w:tcPr>
          <w:p w14:paraId="32F14E7E" w14:textId="77777777" w:rsidR="003624FD" w:rsidRPr="003624FD" w:rsidRDefault="003624FD" w:rsidP="003624FD">
            <w:pPr>
              <w:rPr>
                <w:b/>
                <w:bCs/>
                <w:color w:val="000000"/>
                <w:sz w:val="11"/>
                <w:szCs w:val="11"/>
              </w:rPr>
            </w:pPr>
            <w:r w:rsidRPr="003624FD">
              <w:rPr>
                <w:b/>
                <w:bCs/>
                <w:color w:val="000000"/>
                <w:sz w:val="11"/>
                <w:szCs w:val="11"/>
              </w:rPr>
              <w:t>Расходы на электрическую энергию (мощность)</w:t>
            </w:r>
          </w:p>
        </w:tc>
        <w:tc>
          <w:tcPr>
            <w:tcW w:w="1076" w:type="dxa"/>
            <w:tcBorders>
              <w:top w:val="nil"/>
              <w:left w:val="nil"/>
              <w:bottom w:val="nil"/>
              <w:right w:val="nil"/>
            </w:tcBorders>
            <w:shd w:val="clear" w:color="auto" w:fill="auto"/>
            <w:hideMark/>
          </w:tcPr>
          <w:p w14:paraId="6E5D05B2" w14:textId="77777777" w:rsidR="003624FD" w:rsidRPr="003624FD" w:rsidRDefault="003624FD" w:rsidP="003624FD">
            <w:pPr>
              <w:rPr>
                <w:b/>
                <w:bCs/>
                <w:color w:val="000000"/>
                <w:sz w:val="11"/>
                <w:szCs w:val="11"/>
              </w:rPr>
            </w:pPr>
            <w:r w:rsidRPr="003624FD">
              <w:rPr>
                <w:b/>
                <w:bCs/>
                <w:color w:val="000000"/>
                <w:sz w:val="11"/>
                <w:szCs w:val="11"/>
              </w:rPr>
              <w:t>тыс.руб.</w:t>
            </w:r>
          </w:p>
        </w:tc>
        <w:tc>
          <w:tcPr>
            <w:tcW w:w="1356" w:type="dxa"/>
            <w:tcBorders>
              <w:top w:val="nil"/>
              <w:left w:val="single" w:sz="8" w:space="0" w:color="auto"/>
              <w:bottom w:val="nil"/>
              <w:right w:val="single" w:sz="8" w:space="0" w:color="auto"/>
            </w:tcBorders>
            <w:shd w:val="clear" w:color="auto" w:fill="auto"/>
            <w:hideMark/>
          </w:tcPr>
          <w:p w14:paraId="01B07A46"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nil"/>
              <w:left w:val="nil"/>
              <w:bottom w:val="nil"/>
              <w:right w:val="single" w:sz="4" w:space="0" w:color="auto"/>
            </w:tcBorders>
            <w:shd w:val="clear" w:color="auto" w:fill="auto"/>
            <w:hideMark/>
          </w:tcPr>
          <w:p w14:paraId="6A4F859A"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nil"/>
              <w:right w:val="single" w:sz="4" w:space="0" w:color="auto"/>
            </w:tcBorders>
            <w:shd w:val="clear" w:color="auto" w:fill="auto"/>
            <w:hideMark/>
          </w:tcPr>
          <w:p w14:paraId="07C54B4E"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nil"/>
              <w:right w:val="single" w:sz="8" w:space="0" w:color="auto"/>
            </w:tcBorders>
            <w:shd w:val="clear" w:color="auto" w:fill="auto"/>
            <w:hideMark/>
          </w:tcPr>
          <w:p w14:paraId="36E69819"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nil"/>
              <w:right w:val="nil"/>
            </w:tcBorders>
            <w:shd w:val="clear" w:color="auto" w:fill="auto"/>
            <w:hideMark/>
          </w:tcPr>
          <w:p w14:paraId="4765C9BA"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single" w:sz="4" w:space="0" w:color="auto"/>
              <w:bottom w:val="nil"/>
              <w:right w:val="nil"/>
            </w:tcBorders>
            <w:shd w:val="clear" w:color="auto" w:fill="auto"/>
            <w:hideMark/>
          </w:tcPr>
          <w:p w14:paraId="26F8CBD3"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single" w:sz="4" w:space="0" w:color="auto"/>
              <w:left w:val="single" w:sz="4" w:space="0" w:color="auto"/>
              <w:bottom w:val="nil"/>
              <w:right w:val="single" w:sz="8" w:space="0" w:color="auto"/>
            </w:tcBorders>
            <w:shd w:val="clear" w:color="auto" w:fill="auto"/>
            <w:hideMark/>
          </w:tcPr>
          <w:p w14:paraId="31B01CAB"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bottom"/>
            <w:hideMark/>
          </w:tcPr>
          <w:p w14:paraId="4C489CBE"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bottom"/>
            <w:hideMark/>
          </w:tcPr>
          <w:p w14:paraId="18B20FF3"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bottom"/>
            <w:hideMark/>
          </w:tcPr>
          <w:p w14:paraId="021A987A"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bottom"/>
            <w:hideMark/>
          </w:tcPr>
          <w:p w14:paraId="51582077"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bottom"/>
            <w:hideMark/>
          </w:tcPr>
          <w:p w14:paraId="3CE24C26"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bottom"/>
            <w:hideMark/>
          </w:tcPr>
          <w:p w14:paraId="50903342"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676" w:type="dxa"/>
            <w:tcBorders>
              <w:top w:val="nil"/>
              <w:left w:val="single" w:sz="8" w:space="0" w:color="auto"/>
              <w:bottom w:val="single" w:sz="4" w:space="0" w:color="auto"/>
              <w:right w:val="single" w:sz="8" w:space="0" w:color="auto"/>
            </w:tcBorders>
            <w:shd w:val="clear" w:color="auto" w:fill="auto"/>
            <w:noWrap/>
            <w:vAlign w:val="bottom"/>
            <w:hideMark/>
          </w:tcPr>
          <w:p w14:paraId="470B4291"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96" w:type="dxa"/>
            <w:tcBorders>
              <w:top w:val="nil"/>
              <w:left w:val="nil"/>
              <w:bottom w:val="single" w:sz="4" w:space="0" w:color="auto"/>
              <w:right w:val="single" w:sz="8" w:space="0" w:color="auto"/>
            </w:tcBorders>
            <w:shd w:val="clear" w:color="auto" w:fill="auto"/>
            <w:noWrap/>
            <w:vAlign w:val="bottom"/>
            <w:hideMark/>
          </w:tcPr>
          <w:p w14:paraId="16059B7B" w14:textId="77777777" w:rsidR="003624FD" w:rsidRPr="003624FD" w:rsidRDefault="003624FD" w:rsidP="003624FD">
            <w:pPr>
              <w:jc w:val="right"/>
              <w:rPr>
                <w:rFonts w:ascii="Calibri" w:hAnsi="Calibri" w:cs="Calibri"/>
                <w:color w:val="000000"/>
                <w:sz w:val="11"/>
                <w:szCs w:val="11"/>
              </w:rPr>
            </w:pPr>
            <w:r w:rsidRPr="003624FD">
              <w:rPr>
                <w:rFonts w:ascii="Calibri" w:hAnsi="Calibri" w:cs="Calibri"/>
                <w:color w:val="000000"/>
                <w:sz w:val="11"/>
                <w:szCs w:val="11"/>
              </w:rPr>
              <w:t>0,00</w:t>
            </w:r>
          </w:p>
        </w:tc>
        <w:tc>
          <w:tcPr>
            <w:tcW w:w="16" w:type="dxa"/>
            <w:vAlign w:val="center"/>
            <w:hideMark/>
          </w:tcPr>
          <w:p w14:paraId="702A7940" w14:textId="77777777" w:rsidR="003624FD" w:rsidRPr="003624FD" w:rsidRDefault="003624FD" w:rsidP="003624FD">
            <w:pPr>
              <w:rPr>
                <w:sz w:val="11"/>
                <w:szCs w:val="11"/>
              </w:rPr>
            </w:pPr>
          </w:p>
        </w:tc>
        <w:tc>
          <w:tcPr>
            <w:tcW w:w="6" w:type="dxa"/>
            <w:vAlign w:val="center"/>
            <w:hideMark/>
          </w:tcPr>
          <w:p w14:paraId="287A759A" w14:textId="77777777" w:rsidR="003624FD" w:rsidRPr="003624FD" w:rsidRDefault="003624FD" w:rsidP="003624FD">
            <w:pPr>
              <w:rPr>
                <w:sz w:val="11"/>
                <w:szCs w:val="11"/>
              </w:rPr>
            </w:pPr>
          </w:p>
        </w:tc>
        <w:tc>
          <w:tcPr>
            <w:tcW w:w="6" w:type="dxa"/>
            <w:vAlign w:val="center"/>
            <w:hideMark/>
          </w:tcPr>
          <w:p w14:paraId="7CFE5767" w14:textId="77777777" w:rsidR="003624FD" w:rsidRPr="003624FD" w:rsidRDefault="003624FD" w:rsidP="003624FD">
            <w:pPr>
              <w:rPr>
                <w:sz w:val="11"/>
                <w:szCs w:val="11"/>
              </w:rPr>
            </w:pPr>
          </w:p>
        </w:tc>
      </w:tr>
      <w:tr w:rsidR="003624FD" w:rsidRPr="003624FD" w14:paraId="2BF76D61" w14:textId="77777777" w:rsidTr="00104FF4">
        <w:trPr>
          <w:trHeight w:val="780"/>
          <w:jc w:val="center"/>
        </w:trPr>
        <w:tc>
          <w:tcPr>
            <w:tcW w:w="47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089DFF5"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4072" w:type="dxa"/>
            <w:gridSpan w:val="2"/>
            <w:tcBorders>
              <w:top w:val="single" w:sz="8" w:space="0" w:color="auto"/>
              <w:left w:val="nil"/>
              <w:bottom w:val="single" w:sz="8" w:space="0" w:color="auto"/>
              <w:right w:val="single" w:sz="4" w:space="0" w:color="000000"/>
            </w:tcBorders>
            <w:shd w:val="clear" w:color="auto" w:fill="auto"/>
            <w:vAlign w:val="center"/>
            <w:hideMark/>
          </w:tcPr>
          <w:p w14:paraId="44616E01" w14:textId="77777777" w:rsidR="003624FD" w:rsidRPr="003624FD" w:rsidRDefault="003624FD" w:rsidP="003624FD">
            <w:pPr>
              <w:rPr>
                <w:color w:val="000000"/>
                <w:sz w:val="11"/>
                <w:szCs w:val="11"/>
              </w:rPr>
            </w:pPr>
            <w:r w:rsidRPr="003624FD">
              <w:rPr>
                <w:color w:val="000000"/>
                <w:sz w:val="11"/>
                <w:szCs w:val="11"/>
              </w:rPr>
              <w:t>ИТОГО (Уровень расходов на энергетические ресурсы)</w:t>
            </w:r>
          </w:p>
        </w:tc>
        <w:tc>
          <w:tcPr>
            <w:tcW w:w="1076" w:type="dxa"/>
            <w:tcBorders>
              <w:top w:val="single" w:sz="8" w:space="0" w:color="auto"/>
              <w:left w:val="nil"/>
              <w:bottom w:val="single" w:sz="8" w:space="0" w:color="auto"/>
              <w:right w:val="nil"/>
            </w:tcBorders>
            <w:shd w:val="clear" w:color="auto" w:fill="auto"/>
            <w:vAlign w:val="center"/>
            <w:hideMark/>
          </w:tcPr>
          <w:p w14:paraId="68C5F873" w14:textId="77777777" w:rsidR="003624FD" w:rsidRPr="003624FD" w:rsidRDefault="003624FD" w:rsidP="003624FD">
            <w:pPr>
              <w:rPr>
                <w:color w:val="000000"/>
                <w:sz w:val="11"/>
                <w:szCs w:val="11"/>
              </w:rPr>
            </w:pPr>
            <w:r w:rsidRPr="003624FD">
              <w:rPr>
                <w:color w:val="000000"/>
                <w:sz w:val="11"/>
                <w:szCs w:val="11"/>
              </w:rPr>
              <w:t>тыс.руб.</w:t>
            </w:r>
          </w:p>
        </w:tc>
        <w:tc>
          <w:tcPr>
            <w:tcW w:w="13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D94226"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18 020,50</w:t>
            </w:r>
          </w:p>
        </w:tc>
        <w:tc>
          <w:tcPr>
            <w:tcW w:w="1356" w:type="dxa"/>
            <w:tcBorders>
              <w:top w:val="single" w:sz="8" w:space="0" w:color="auto"/>
              <w:left w:val="nil"/>
              <w:bottom w:val="single" w:sz="8" w:space="0" w:color="auto"/>
              <w:right w:val="single" w:sz="4" w:space="0" w:color="auto"/>
            </w:tcBorders>
            <w:shd w:val="clear" w:color="auto" w:fill="auto"/>
            <w:vAlign w:val="center"/>
            <w:hideMark/>
          </w:tcPr>
          <w:p w14:paraId="62CB74A2"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17 132,91</w:t>
            </w:r>
          </w:p>
        </w:tc>
        <w:tc>
          <w:tcPr>
            <w:tcW w:w="1356" w:type="dxa"/>
            <w:tcBorders>
              <w:top w:val="single" w:sz="8" w:space="0" w:color="auto"/>
              <w:left w:val="nil"/>
              <w:bottom w:val="single" w:sz="8" w:space="0" w:color="auto"/>
              <w:right w:val="single" w:sz="4" w:space="0" w:color="auto"/>
            </w:tcBorders>
            <w:shd w:val="clear" w:color="auto" w:fill="auto"/>
            <w:vAlign w:val="center"/>
            <w:hideMark/>
          </w:tcPr>
          <w:p w14:paraId="324659F9"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435,77</w:t>
            </w:r>
          </w:p>
        </w:tc>
        <w:tc>
          <w:tcPr>
            <w:tcW w:w="1356" w:type="dxa"/>
            <w:tcBorders>
              <w:top w:val="single" w:sz="8" w:space="0" w:color="auto"/>
              <w:left w:val="nil"/>
              <w:bottom w:val="single" w:sz="8" w:space="0" w:color="auto"/>
              <w:right w:val="single" w:sz="8" w:space="0" w:color="auto"/>
            </w:tcBorders>
            <w:shd w:val="clear" w:color="auto" w:fill="auto"/>
            <w:vAlign w:val="center"/>
            <w:hideMark/>
          </w:tcPr>
          <w:p w14:paraId="4FF6673E"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17 568,68</w:t>
            </w:r>
          </w:p>
        </w:tc>
        <w:tc>
          <w:tcPr>
            <w:tcW w:w="1356" w:type="dxa"/>
            <w:tcBorders>
              <w:top w:val="single" w:sz="8" w:space="0" w:color="auto"/>
              <w:left w:val="nil"/>
              <w:bottom w:val="single" w:sz="8" w:space="0" w:color="auto"/>
              <w:right w:val="nil"/>
            </w:tcBorders>
            <w:shd w:val="clear" w:color="auto" w:fill="auto"/>
            <w:vAlign w:val="center"/>
            <w:hideMark/>
          </w:tcPr>
          <w:p w14:paraId="3AE3A1CC"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17 132,91</w:t>
            </w:r>
          </w:p>
        </w:tc>
        <w:tc>
          <w:tcPr>
            <w:tcW w:w="1356" w:type="dxa"/>
            <w:tcBorders>
              <w:top w:val="single" w:sz="8" w:space="0" w:color="auto"/>
              <w:left w:val="single" w:sz="4" w:space="0" w:color="auto"/>
              <w:bottom w:val="single" w:sz="8" w:space="0" w:color="auto"/>
              <w:right w:val="nil"/>
            </w:tcBorders>
            <w:shd w:val="clear" w:color="auto" w:fill="auto"/>
            <w:vAlign w:val="center"/>
            <w:hideMark/>
          </w:tcPr>
          <w:p w14:paraId="49C2D4A4"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435,77</w:t>
            </w:r>
          </w:p>
        </w:tc>
        <w:tc>
          <w:tcPr>
            <w:tcW w:w="1356"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26486FF"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17 568,68</w:t>
            </w:r>
          </w:p>
        </w:tc>
        <w:tc>
          <w:tcPr>
            <w:tcW w:w="1356" w:type="dxa"/>
            <w:tcBorders>
              <w:top w:val="single" w:sz="8" w:space="0" w:color="auto"/>
              <w:left w:val="nil"/>
              <w:bottom w:val="single" w:sz="8" w:space="0" w:color="auto"/>
              <w:right w:val="single" w:sz="4" w:space="0" w:color="auto"/>
            </w:tcBorders>
            <w:shd w:val="clear" w:color="auto" w:fill="auto"/>
            <w:vAlign w:val="center"/>
            <w:hideMark/>
          </w:tcPr>
          <w:p w14:paraId="759BC24B"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18 133,56</w:t>
            </w:r>
          </w:p>
        </w:tc>
        <w:tc>
          <w:tcPr>
            <w:tcW w:w="1356" w:type="dxa"/>
            <w:tcBorders>
              <w:top w:val="single" w:sz="8" w:space="0" w:color="auto"/>
              <w:left w:val="nil"/>
              <w:bottom w:val="single" w:sz="8" w:space="0" w:color="auto"/>
              <w:right w:val="single" w:sz="4" w:space="0" w:color="auto"/>
            </w:tcBorders>
            <w:shd w:val="clear" w:color="auto" w:fill="auto"/>
            <w:vAlign w:val="center"/>
            <w:hideMark/>
          </w:tcPr>
          <w:p w14:paraId="7379B965"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537,54</w:t>
            </w:r>
          </w:p>
        </w:tc>
        <w:tc>
          <w:tcPr>
            <w:tcW w:w="1356" w:type="dxa"/>
            <w:tcBorders>
              <w:top w:val="single" w:sz="8" w:space="0" w:color="auto"/>
              <w:left w:val="nil"/>
              <w:bottom w:val="single" w:sz="8" w:space="0" w:color="auto"/>
              <w:right w:val="single" w:sz="8" w:space="0" w:color="auto"/>
            </w:tcBorders>
            <w:shd w:val="clear" w:color="auto" w:fill="auto"/>
            <w:vAlign w:val="center"/>
            <w:hideMark/>
          </w:tcPr>
          <w:p w14:paraId="1FCA452A"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18 671,11</w:t>
            </w:r>
          </w:p>
        </w:tc>
        <w:tc>
          <w:tcPr>
            <w:tcW w:w="1356" w:type="dxa"/>
            <w:tcBorders>
              <w:top w:val="single" w:sz="8" w:space="0" w:color="auto"/>
              <w:left w:val="nil"/>
              <w:bottom w:val="single" w:sz="8" w:space="0" w:color="auto"/>
              <w:right w:val="single" w:sz="4" w:space="0" w:color="auto"/>
            </w:tcBorders>
            <w:shd w:val="clear" w:color="auto" w:fill="auto"/>
            <w:vAlign w:val="center"/>
            <w:hideMark/>
          </w:tcPr>
          <w:p w14:paraId="2DCC1E45"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21144,60</w:t>
            </w:r>
          </w:p>
        </w:tc>
        <w:tc>
          <w:tcPr>
            <w:tcW w:w="1356" w:type="dxa"/>
            <w:tcBorders>
              <w:top w:val="single" w:sz="8" w:space="0" w:color="auto"/>
              <w:left w:val="nil"/>
              <w:bottom w:val="single" w:sz="8" w:space="0" w:color="auto"/>
              <w:right w:val="single" w:sz="4" w:space="0" w:color="auto"/>
            </w:tcBorders>
            <w:shd w:val="clear" w:color="auto" w:fill="auto"/>
            <w:vAlign w:val="center"/>
            <w:hideMark/>
          </w:tcPr>
          <w:p w14:paraId="0AB217E2"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634,45</w:t>
            </w:r>
          </w:p>
        </w:tc>
        <w:tc>
          <w:tcPr>
            <w:tcW w:w="1356" w:type="dxa"/>
            <w:tcBorders>
              <w:top w:val="single" w:sz="8" w:space="0" w:color="auto"/>
              <w:left w:val="nil"/>
              <w:bottom w:val="single" w:sz="8" w:space="0" w:color="auto"/>
              <w:right w:val="single" w:sz="8" w:space="0" w:color="auto"/>
            </w:tcBorders>
            <w:shd w:val="clear" w:color="auto" w:fill="auto"/>
            <w:vAlign w:val="center"/>
            <w:hideMark/>
          </w:tcPr>
          <w:p w14:paraId="6D4AF245"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21779,05</w:t>
            </w:r>
          </w:p>
        </w:tc>
        <w:tc>
          <w:tcPr>
            <w:tcW w:w="1676" w:type="dxa"/>
            <w:tcBorders>
              <w:top w:val="single" w:sz="8" w:space="0" w:color="auto"/>
              <w:left w:val="nil"/>
              <w:bottom w:val="single" w:sz="8" w:space="0" w:color="auto"/>
              <w:right w:val="single" w:sz="8" w:space="0" w:color="auto"/>
            </w:tcBorders>
            <w:shd w:val="clear" w:color="auto" w:fill="auto"/>
            <w:vAlign w:val="center"/>
            <w:hideMark/>
          </w:tcPr>
          <w:p w14:paraId="6F3D319B"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21495,13</w:t>
            </w:r>
          </w:p>
        </w:tc>
        <w:tc>
          <w:tcPr>
            <w:tcW w:w="1396" w:type="dxa"/>
            <w:tcBorders>
              <w:top w:val="single" w:sz="8" w:space="0" w:color="auto"/>
              <w:left w:val="nil"/>
              <w:bottom w:val="single" w:sz="8" w:space="0" w:color="auto"/>
              <w:right w:val="single" w:sz="8" w:space="0" w:color="auto"/>
            </w:tcBorders>
            <w:shd w:val="clear" w:color="auto" w:fill="auto"/>
            <w:vAlign w:val="center"/>
            <w:hideMark/>
          </w:tcPr>
          <w:p w14:paraId="19A500EB"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-283,92</w:t>
            </w:r>
          </w:p>
        </w:tc>
        <w:tc>
          <w:tcPr>
            <w:tcW w:w="16" w:type="dxa"/>
            <w:vAlign w:val="center"/>
            <w:hideMark/>
          </w:tcPr>
          <w:p w14:paraId="6A2109B7" w14:textId="77777777" w:rsidR="003624FD" w:rsidRPr="003624FD" w:rsidRDefault="003624FD" w:rsidP="003624FD">
            <w:pPr>
              <w:rPr>
                <w:sz w:val="11"/>
                <w:szCs w:val="11"/>
              </w:rPr>
            </w:pPr>
          </w:p>
        </w:tc>
        <w:tc>
          <w:tcPr>
            <w:tcW w:w="6" w:type="dxa"/>
            <w:vAlign w:val="center"/>
            <w:hideMark/>
          </w:tcPr>
          <w:p w14:paraId="107EA33A" w14:textId="77777777" w:rsidR="003624FD" w:rsidRPr="003624FD" w:rsidRDefault="003624FD" w:rsidP="003624FD">
            <w:pPr>
              <w:rPr>
                <w:sz w:val="11"/>
                <w:szCs w:val="11"/>
              </w:rPr>
            </w:pPr>
          </w:p>
        </w:tc>
        <w:tc>
          <w:tcPr>
            <w:tcW w:w="6" w:type="dxa"/>
            <w:vAlign w:val="center"/>
            <w:hideMark/>
          </w:tcPr>
          <w:p w14:paraId="65489134" w14:textId="77777777" w:rsidR="003624FD" w:rsidRPr="003624FD" w:rsidRDefault="003624FD" w:rsidP="003624FD">
            <w:pPr>
              <w:rPr>
                <w:sz w:val="11"/>
                <w:szCs w:val="11"/>
              </w:rPr>
            </w:pPr>
          </w:p>
        </w:tc>
      </w:tr>
      <w:tr w:rsidR="003624FD" w:rsidRPr="003624FD" w14:paraId="36AB225E" w14:textId="77777777" w:rsidTr="00104FF4">
        <w:trPr>
          <w:trHeight w:val="330"/>
          <w:jc w:val="center"/>
        </w:trPr>
        <w:tc>
          <w:tcPr>
            <w:tcW w:w="476" w:type="dxa"/>
            <w:tcBorders>
              <w:top w:val="nil"/>
              <w:left w:val="single" w:sz="8" w:space="0" w:color="auto"/>
              <w:bottom w:val="single" w:sz="4" w:space="0" w:color="auto"/>
              <w:right w:val="single" w:sz="4" w:space="0" w:color="auto"/>
            </w:tcBorders>
            <w:shd w:val="clear" w:color="000000" w:fill="FFFFCC"/>
            <w:noWrap/>
            <w:vAlign w:val="bottom"/>
            <w:hideMark/>
          </w:tcPr>
          <w:p w14:paraId="4E2BF4E2"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5148" w:type="dxa"/>
            <w:gridSpan w:val="3"/>
            <w:tcBorders>
              <w:top w:val="single" w:sz="8" w:space="0" w:color="auto"/>
              <w:left w:val="nil"/>
              <w:bottom w:val="single" w:sz="4" w:space="0" w:color="auto"/>
              <w:right w:val="nil"/>
            </w:tcBorders>
            <w:shd w:val="clear" w:color="000000" w:fill="FFFFCC"/>
            <w:noWrap/>
            <w:vAlign w:val="bottom"/>
            <w:hideMark/>
          </w:tcPr>
          <w:p w14:paraId="075E695B" w14:textId="77777777" w:rsidR="003624FD" w:rsidRPr="003624FD" w:rsidRDefault="003624FD" w:rsidP="003624FD">
            <w:pPr>
              <w:jc w:val="center"/>
              <w:rPr>
                <w:rFonts w:ascii="Cambria" w:hAnsi="Cambria" w:cs="Calibri"/>
                <w:b/>
                <w:bCs/>
                <w:color w:val="000000"/>
                <w:sz w:val="11"/>
                <w:szCs w:val="11"/>
              </w:rPr>
            </w:pPr>
            <w:r w:rsidRPr="003624FD">
              <w:rPr>
                <w:rFonts w:ascii="Cambria" w:hAnsi="Cambria" w:cs="Calibri"/>
                <w:b/>
                <w:bCs/>
                <w:color w:val="000000"/>
                <w:sz w:val="11"/>
                <w:szCs w:val="11"/>
              </w:rPr>
              <w:t>2. ОПЕРАЦИОННЫЕ  РАСХОДЫ</w:t>
            </w:r>
          </w:p>
        </w:tc>
        <w:tc>
          <w:tcPr>
            <w:tcW w:w="1356" w:type="dxa"/>
            <w:tcBorders>
              <w:top w:val="nil"/>
              <w:left w:val="single" w:sz="8" w:space="0" w:color="auto"/>
              <w:bottom w:val="single" w:sz="4" w:space="0" w:color="auto"/>
              <w:right w:val="single" w:sz="8" w:space="0" w:color="auto"/>
            </w:tcBorders>
            <w:shd w:val="clear" w:color="auto" w:fill="auto"/>
            <w:noWrap/>
            <w:vAlign w:val="bottom"/>
            <w:hideMark/>
          </w:tcPr>
          <w:p w14:paraId="4BFC8713"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bottom"/>
            <w:hideMark/>
          </w:tcPr>
          <w:p w14:paraId="31D6B487"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bottom"/>
            <w:hideMark/>
          </w:tcPr>
          <w:p w14:paraId="14D8639B"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nil"/>
            </w:tcBorders>
            <w:shd w:val="clear" w:color="auto" w:fill="auto"/>
            <w:noWrap/>
            <w:vAlign w:val="bottom"/>
            <w:hideMark/>
          </w:tcPr>
          <w:p w14:paraId="4C71EC80"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single" w:sz="8" w:space="0" w:color="auto"/>
              <w:bottom w:val="single" w:sz="4" w:space="0" w:color="auto"/>
              <w:right w:val="nil"/>
            </w:tcBorders>
            <w:shd w:val="clear" w:color="auto" w:fill="auto"/>
            <w:noWrap/>
            <w:vAlign w:val="bottom"/>
            <w:hideMark/>
          </w:tcPr>
          <w:p w14:paraId="498AD75F"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6E752E6D"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bottom"/>
            <w:hideMark/>
          </w:tcPr>
          <w:p w14:paraId="2083006A"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bottom"/>
            <w:hideMark/>
          </w:tcPr>
          <w:p w14:paraId="5CB39CE0"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bottom"/>
            <w:hideMark/>
          </w:tcPr>
          <w:p w14:paraId="71962A51"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bottom"/>
            <w:hideMark/>
          </w:tcPr>
          <w:p w14:paraId="28E269AD"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single" w:sz="8" w:space="0" w:color="auto"/>
              <w:bottom w:val="single" w:sz="4" w:space="0" w:color="auto"/>
              <w:right w:val="single" w:sz="4" w:space="0" w:color="auto"/>
            </w:tcBorders>
            <w:shd w:val="clear" w:color="auto" w:fill="auto"/>
            <w:noWrap/>
            <w:vAlign w:val="bottom"/>
            <w:hideMark/>
          </w:tcPr>
          <w:p w14:paraId="10FCDC41"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bottom"/>
            <w:hideMark/>
          </w:tcPr>
          <w:p w14:paraId="4F9A6B40"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bottom"/>
            <w:hideMark/>
          </w:tcPr>
          <w:p w14:paraId="72115495"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676" w:type="dxa"/>
            <w:tcBorders>
              <w:top w:val="nil"/>
              <w:left w:val="nil"/>
              <w:bottom w:val="single" w:sz="4" w:space="0" w:color="auto"/>
              <w:right w:val="single" w:sz="8" w:space="0" w:color="auto"/>
            </w:tcBorders>
            <w:shd w:val="clear" w:color="auto" w:fill="auto"/>
            <w:noWrap/>
            <w:vAlign w:val="bottom"/>
            <w:hideMark/>
          </w:tcPr>
          <w:p w14:paraId="1DE6CC45"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96" w:type="dxa"/>
            <w:tcBorders>
              <w:top w:val="nil"/>
              <w:left w:val="nil"/>
              <w:bottom w:val="single" w:sz="4" w:space="0" w:color="auto"/>
              <w:right w:val="single" w:sz="8" w:space="0" w:color="auto"/>
            </w:tcBorders>
            <w:shd w:val="clear" w:color="auto" w:fill="auto"/>
            <w:noWrap/>
            <w:vAlign w:val="bottom"/>
            <w:hideMark/>
          </w:tcPr>
          <w:p w14:paraId="3A373B86" w14:textId="77777777" w:rsidR="003624FD" w:rsidRPr="003624FD" w:rsidRDefault="003624FD" w:rsidP="003624FD">
            <w:pPr>
              <w:jc w:val="right"/>
              <w:rPr>
                <w:rFonts w:ascii="Calibri" w:hAnsi="Calibri" w:cs="Calibri"/>
                <w:color w:val="000000"/>
                <w:sz w:val="11"/>
                <w:szCs w:val="11"/>
              </w:rPr>
            </w:pPr>
            <w:r w:rsidRPr="003624FD">
              <w:rPr>
                <w:rFonts w:ascii="Calibri" w:hAnsi="Calibri" w:cs="Calibri"/>
                <w:color w:val="000000"/>
                <w:sz w:val="11"/>
                <w:szCs w:val="11"/>
              </w:rPr>
              <w:t>0,00</w:t>
            </w:r>
          </w:p>
        </w:tc>
        <w:tc>
          <w:tcPr>
            <w:tcW w:w="16" w:type="dxa"/>
            <w:vAlign w:val="center"/>
            <w:hideMark/>
          </w:tcPr>
          <w:p w14:paraId="73F34FF4" w14:textId="77777777" w:rsidR="003624FD" w:rsidRPr="003624FD" w:rsidRDefault="003624FD" w:rsidP="003624FD">
            <w:pPr>
              <w:rPr>
                <w:sz w:val="11"/>
                <w:szCs w:val="11"/>
              </w:rPr>
            </w:pPr>
          </w:p>
        </w:tc>
        <w:tc>
          <w:tcPr>
            <w:tcW w:w="6" w:type="dxa"/>
            <w:vAlign w:val="center"/>
            <w:hideMark/>
          </w:tcPr>
          <w:p w14:paraId="584F4065" w14:textId="77777777" w:rsidR="003624FD" w:rsidRPr="003624FD" w:rsidRDefault="003624FD" w:rsidP="003624FD">
            <w:pPr>
              <w:rPr>
                <w:sz w:val="11"/>
                <w:szCs w:val="11"/>
              </w:rPr>
            </w:pPr>
          </w:p>
        </w:tc>
        <w:tc>
          <w:tcPr>
            <w:tcW w:w="6" w:type="dxa"/>
            <w:vAlign w:val="center"/>
            <w:hideMark/>
          </w:tcPr>
          <w:p w14:paraId="73664D29" w14:textId="77777777" w:rsidR="003624FD" w:rsidRPr="003624FD" w:rsidRDefault="003624FD" w:rsidP="003624FD">
            <w:pPr>
              <w:rPr>
                <w:sz w:val="11"/>
                <w:szCs w:val="11"/>
              </w:rPr>
            </w:pPr>
          </w:p>
        </w:tc>
      </w:tr>
      <w:tr w:rsidR="003624FD" w:rsidRPr="003624FD" w14:paraId="6CB96A4C" w14:textId="77777777" w:rsidTr="00104FF4">
        <w:trPr>
          <w:trHeight w:val="1260"/>
          <w:jc w:val="center"/>
        </w:trPr>
        <w:tc>
          <w:tcPr>
            <w:tcW w:w="476" w:type="dxa"/>
            <w:tcBorders>
              <w:top w:val="nil"/>
              <w:left w:val="single" w:sz="8" w:space="0" w:color="auto"/>
              <w:bottom w:val="single" w:sz="4" w:space="0" w:color="auto"/>
              <w:right w:val="single" w:sz="4" w:space="0" w:color="auto"/>
            </w:tcBorders>
            <w:shd w:val="clear" w:color="auto" w:fill="auto"/>
            <w:noWrap/>
            <w:vAlign w:val="bottom"/>
            <w:hideMark/>
          </w:tcPr>
          <w:p w14:paraId="5E524F61"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4072" w:type="dxa"/>
            <w:gridSpan w:val="2"/>
            <w:tcBorders>
              <w:top w:val="nil"/>
              <w:left w:val="nil"/>
              <w:bottom w:val="single" w:sz="4" w:space="0" w:color="auto"/>
              <w:right w:val="single" w:sz="4" w:space="0" w:color="000000"/>
            </w:tcBorders>
            <w:shd w:val="clear" w:color="auto" w:fill="auto"/>
            <w:hideMark/>
          </w:tcPr>
          <w:p w14:paraId="16BC3746" w14:textId="77777777" w:rsidR="003624FD" w:rsidRPr="003624FD" w:rsidRDefault="003624FD" w:rsidP="003624FD">
            <w:pPr>
              <w:rPr>
                <w:b/>
                <w:bCs/>
                <w:color w:val="000000"/>
                <w:sz w:val="11"/>
                <w:szCs w:val="11"/>
              </w:rPr>
            </w:pPr>
            <w:r w:rsidRPr="003624FD">
              <w:rPr>
                <w:b/>
                <w:bCs/>
                <w:color w:val="000000"/>
                <w:sz w:val="11"/>
                <w:szCs w:val="11"/>
              </w:rPr>
              <w:t>Стоимость реагентов, а также фильтрующих и ионнообменных материалов, используемых при водоподготовке</w:t>
            </w:r>
          </w:p>
        </w:tc>
        <w:tc>
          <w:tcPr>
            <w:tcW w:w="1076" w:type="dxa"/>
            <w:tcBorders>
              <w:top w:val="nil"/>
              <w:left w:val="nil"/>
              <w:bottom w:val="single" w:sz="4" w:space="0" w:color="auto"/>
              <w:right w:val="nil"/>
            </w:tcBorders>
            <w:shd w:val="clear" w:color="auto" w:fill="auto"/>
            <w:vAlign w:val="center"/>
            <w:hideMark/>
          </w:tcPr>
          <w:p w14:paraId="4DA135A5" w14:textId="77777777" w:rsidR="003624FD" w:rsidRPr="003624FD" w:rsidRDefault="003624FD" w:rsidP="003624FD">
            <w:pPr>
              <w:rPr>
                <w:b/>
                <w:bCs/>
                <w:color w:val="000000"/>
                <w:sz w:val="11"/>
                <w:szCs w:val="11"/>
              </w:rPr>
            </w:pPr>
            <w:r w:rsidRPr="003624FD">
              <w:rPr>
                <w:b/>
                <w:bCs/>
                <w:color w:val="000000"/>
                <w:sz w:val="11"/>
                <w:szCs w:val="11"/>
              </w:rPr>
              <w:t>тыс.руб.</w:t>
            </w:r>
          </w:p>
        </w:tc>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3C93E424"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521,34</w:t>
            </w:r>
          </w:p>
        </w:tc>
        <w:tc>
          <w:tcPr>
            <w:tcW w:w="1356" w:type="dxa"/>
            <w:tcBorders>
              <w:top w:val="nil"/>
              <w:left w:val="nil"/>
              <w:bottom w:val="single" w:sz="4" w:space="0" w:color="auto"/>
              <w:right w:val="single" w:sz="4" w:space="0" w:color="auto"/>
            </w:tcBorders>
            <w:shd w:val="clear" w:color="auto" w:fill="auto"/>
            <w:noWrap/>
            <w:vAlign w:val="center"/>
            <w:hideMark/>
          </w:tcPr>
          <w:p w14:paraId="10A413D2"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657,66</w:t>
            </w:r>
          </w:p>
        </w:tc>
        <w:tc>
          <w:tcPr>
            <w:tcW w:w="1356" w:type="dxa"/>
            <w:tcBorders>
              <w:top w:val="nil"/>
              <w:left w:val="nil"/>
              <w:bottom w:val="single" w:sz="4" w:space="0" w:color="auto"/>
              <w:right w:val="single" w:sz="4" w:space="0" w:color="auto"/>
            </w:tcBorders>
            <w:shd w:val="clear" w:color="auto" w:fill="auto"/>
            <w:noWrap/>
            <w:vAlign w:val="center"/>
            <w:hideMark/>
          </w:tcPr>
          <w:p w14:paraId="0199117F"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16,73</w:t>
            </w:r>
          </w:p>
        </w:tc>
        <w:tc>
          <w:tcPr>
            <w:tcW w:w="1356" w:type="dxa"/>
            <w:tcBorders>
              <w:top w:val="nil"/>
              <w:left w:val="nil"/>
              <w:bottom w:val="single" w:sz="4" w:space="0" w:color="auto"/>
              <w:right w:val="nil"/>
            </w:tcBorders>
            <w:shd w:val="clear" w:color="auto" w:fill="auto"/>
            <w:noWrap/>
            <w:vAlign w:val="center"/>
            <w:hideMark/>
          </w:tcPr>
          <w:p w14:paraId="6840DD12"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674,39</w:t>
            </w:r>
          </w:p>
        </w:tc>
        <w:tc>
          <w:tcPr>
            <w:tcW w:w="1356" w:type="dxa"/>
            <w:tcBorders>
              <w:top w:val="single" w:sz="4" w:space="0" w:color="auto"/>
              <w:left w:val="single" w:sz="8" w:space="0" w:color="auto"/>
              <w:bottom w:val="single" w:sz="4" w:space="0" w:color="auto"/>
              <w:right w:val="nil"/>
            </w:tcBorders>
            <w:shd w:val="clear" w:color="auto" w:fill="auto"/>
            <w:noWrap/>
            <w:vAlign w:val="center"/>
            <w:hideMark/>
          </w:tcPr>
          <w:p w14:paraId="1B6DF4A0"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584,37</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E7172" w14:textId="77777777" w:rsidR="003624FD" w:rsidRPr="003624FD" w:rsidRDefault="003624FD" w:rsidP="003624FD">
            <w:pPr>
              <w:rPr>
                <w:rFonts w:ascii="Arial Narrow" w:hAnsi="Arial Narrow" w:cs="Calibri"/>
                <w:b/>
                <w:bCs/>
                <w:color w:val="000000"/>
                <w:sz w:val="11"/>
                <w:szCs w:val="11"/>
              </w:rPr>
            </w:pPr>
            <w:r w:rsidRPr="003624FD">
              <w:rPr>
                <w:rFonts w:ascii="Arial Narrow" w:hAnsi="Arial Narrow" w:cs="Calibri"/>
                <w:b/>
                <w:bCs/>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3062FBA8"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584,37161</w:t>
            </w:r>
          </w:p>
        </w:tc>
        <w:tc>
          <w:tcPr>
            <w:tcW w:w="1356" w:type="dxa"/>
            <w:tcBorders>
              <w:top w:val="nil"/>
              <w:left w:val="nil"/>
              <w:bottom w:val="single" w:sz="4" w:space="0" w:color="auto"/>
              <w:right w:val="single" w:sz="4" w:space="0" w:color="auto"/>
            </w:tcBorders>
            <w:shd w:val="clear" w:color="auto" w:fill="auto"/>
            <w:noWrap/>
            <w:vAlign w:val="center"/>
            <w:hideMark/>
          </w:tcPr>
          <w:p w14:paraId="605D1C51"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537,36</w:t>
            </w:r>
          </w:p>
        </w:tc>
        <w:tc>
          <w:tcPr>
            <w:tcW w:w="1356" w:type="dxa"/>
            <w:tcBorders>
              <w:top w:val="nil"/>
              <w:left w:val="nil"/>
              <w:bottom w:val="single" w:sz="4" w:space="0" w:color="auto"/>
              <w:right w:val="single" w:sz="4" w:space="0" w:color="auto"/>
            </w:tcBorders>
            <w:shd w:val="clear" w:color="auto" w:fill="auto"/>
            <w:noWrap/>
            <w:vAlign w:val="center"/>
            <w:hideMark/>
          </w:tcPr>
          <w:p w14:paraId="6F1449C8"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15,93</w:t>
            </w:r>
          </w:p>
        </w:tc>
        <w:tc>
          <w:tcPr>
            <w:tcW w:w="1356" w:type="dxa"/>
            <w:tcBorders>
              <w:top w:val="nil"/>
              <w:left w:val="nil"/>
              <w:bottom w:val="single" w:sz="4" w:space="0" w:color="auto"/>
              <w:right w:val="single" w:sz="8" w:space="0" w:color="auto"/>
            </w:tcBorders>
            <w:shd w:val="clear" w:color="auto" w:fill="auto"/>
            <w:noWrap/>
            <w:vAlign w:val="center"/>
            <w:hideMark/>
          </w:tcPr>
          <w:p w14:paraId="785F6F3F"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553,28751</w:t>
            </w:r>
          </w:p>
        </w:tc>
        <w:tc>
          <w:tcPr>
            <w:tcW w:w="1356" w:type="dxa"/>
            <w:tcBorders>
              <w:top w:val="nil"/>
              <w:left w:val="nil"/>
              <w:bottom w:val="single" w:sz="4" w:space="0" w:color="auto"/>
              <w:right w:val="nil"/>
            </w:tcBorders>
            <w:shd w:val="clear" w:color="auto" w:fill="auto"/>
            <w:noWrap/>
            <w:vAlign w:val="center"/>
            <w:hideMark/>
          </w:tcPr>
          <w:p w14:paraId="003BABD1"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576,03</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0C3B2202"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17,08</w:t>
            </w:r>
          </w:p>
        </w:tc>
        <w:tc>
          <w:tcPr>
            <w:tcW w:w="1356" w:type="dxa"/>
            <w:tcBorders>
              <w:top w:val="nil"/>
              <w:left w:val="nil"/>
              <w:bottom w:val="single" w:sz="4" w:space="0" w:color="auto"/>
              <w:right w:val="single" w:sz="8" w:space="0" w:color="auto"/>
            </w:tcBorders>
            <w:shd w:val="clear" w:color="auto" w:fill="auto"/>
            <w:noWrap/>
            <w:vAlign w:val="center"/>
            <w:hideMark/>
          </w:tcPr>
          <w:p w14:paraId="5394593B"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593,11</w:t>
            </w:r>
          </w:p>
        </w:tc>
        <w:tc>
          <w:tcPr>
            <w:tcW w:w="1676" w:type="dxa"/>
            <w:tcBorders>
              <w:top w:val="nil"/>
              <w:left w:val="single" w:sz="8" w:space="0" w:color="auto"/>
              <w:bottom w:val="single" w:sz="4" w:space="0" w:color="auto"/>
              <w:right w:val="single" w:sz="8" w:space="0" w:color="auto"/>
            </w:tcBorders>
            <w:shd w:val="clear" w:color="auto" w:fill="auto"/>
            <w:noWrap/>
            <w:vAlign w:val="center"/>
            <w:hideMark/>
          </w:tcPr>
          <w:p w14:paraId="7D2FFE9E"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579,52</w:t>
            </w:r>
          </w:p>
        </w:tc>
        <w:tc>
          <w:tcPr>
            <w:tcW w:w="1396" w:type="dxa"/>
            <w:tcBorders>
              <w:top w:val="nil"/>
              <w:left w:val="nil"/>
              <w:bottom w:val="single" w:sz="4" w:space="0" w:color="auto"/>
              <w:right w:val="single" w:sz="8" w:space="0" w:color="auto"/>
            </w:tcBorders>
            <w:shd w:val="clear" w:color="auto" w:fill="auto"/>
            <w:noWrap/>
            <w:vAlign w:val="center"/>
            <w:hideMark/>
          </w:tcPr>
          <w:p w14:paraId="3547EE48"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-13,58</w:t>
            </w:r>
          </w:p>
        </w:tc>
        <w:tc>
          <w:tcPr>
            <w:tcW w:w="16" w:type="dxa"/>
            <w:vAlign w:val="center"/>
            <w:hideMark/>
          </w:tcPr>
          <w:p w14:paraId="238D15CD" w14:textId="77777777" w:rsidR="003624FD" w:rsidRPr="003624FD" w:rsidRDefault="003624FD" w:rsidP="003624FD">
            <w:pPr>
              <w:rPr>
                <w:sz w:val="11"/>
                <w:szCs w:val="11"/>
              </w:rPr>
            </w:pPr>
          </w:p>
        </w:tc>
        <w:tc>
          <w:tcPr>
            <w:tcW w:w="6" w:type="dxa"/>
            <w:vAlign w:val="center"/>
            <w:hideMark/>
          </w:tcPr>
          <w:p w14:paraId="768A248C" w14:textId="77777777" w:rsidR="003624FD" w:rsidRPr="003624FD" w:rsidRDefault="003624FD" w:rsidP="003624FD">
            <w:pPr>
              <w:rPr>
                <w:sz w:val="11"/>
                <w:szCs w:val="11"/>
              </w:rPr>
            </w:pPr>
          </w:p>
        </w:tc>
        <w:tc>
          <w:tcPr>
            <w:tcW w:w="6" w:type="dxa"/>
            <w:vAlign w:val="center"/>
            <w:hideMark/>
          </w:tcPr>
          <w:p w14:paraId="2CA90F37" w14:textId="77777777" w:rsidR="003624FD" w:rsidRPr="003624FD" w:rsidRDefault="003624FD" w:rsidP="003624FD">
            <w:pPr>
              <w:rPr>
                <w:sz w:val="11"/>
                <w:szCs w:val="11"/>
              </w:rPr>
            </w:pPr>
          </w:p>
        </w:tc>
      </w:tr>
      <w:tr w:rsidR="003624FD" w:rsidRPr="003624FD" w14:paraId="6C90A84B" w14:textId="77777777" w:rsidTr="00104FF4">
        <w:trPr>
          <w:trHeight w:val="600"/>
          <w:jc w:val="center"/>
        </w:trPr>
        <w:tc>
          <w:tcPr>
            <w:tcW w:w="476" w:type="dxa"/>
            <w:tcBorders>
              <w:top w:val="nil"/>
              <w:left w:val="single" w:sz="8" w:space="0" w:color="auto"/>
              <w:bottom w:val="single" w:sz="4" w:space="0" w:color="auto"/>
              <w:right w:val="single" w:sz="4" w:space="0" w:color="auto"/>
            </w:tcBorders>
            <w:shd w:val="clear" w:color="auto" w:fill="auto"/>
            <w:noWrap/>
            <w:vAlign w:val="bottom"/>
            <w:hideMark/>
          </w:tcPr>
          <w:p w14:paraId="202FE417"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536" w:type="dxa"/>
            <w:tcBorders>
              <w:top w:val="nil"/>
              <w:left w:val="nil"/>
              <w:bottom w:val="single" w:sz="4" w:space="0" w:color="auto"/>
              <w:right w:val="nil"/>
            </w:tcBorders>
            <w:shd w:val="clear" w:color="auto" w:fill="auto"/>
            <w:hideMark/>
          </w:tcPr>
          <w:p w14:paraId="684E1135" w14:textId="77777777" w:rsidR="003624FD" w:rsidRPr="003624FD" w:rsidRDefault="003624FD" w:rsidP="003624FD">
            <w:pPr>
              <w:rPr>
                <w:color w:val="000000"/>
                <w:sz w:val="11"/>
                <w:szCs w:val="11"/>
              </w:rPr>
            </w:pPr>
            <w:r w:rsidRPr="003624FD">
              <w:rPr>
                <w:color w:val="000000"/>
                <w:sz w:val="11"/>
                <w:szCs w:val="11"/>
              </w:rPr>
              <w:t> </w:t>
            </w:r>
          </w:p>
        </w:tc>
        <w:tc>
          <w:tcPr>
            <w:tcW w:w="3536" w:type="dxa"/>
            <w:tcBorders>
              <w:top w:val="nil"/>
              <w:left w:val="nil"/>
              <w:bottom w:val="single" w:sz="4" w:space="0" w:color="auto"/>
              <w:right w:val="single" w:sz="4" w:space="0" w:color="auto"/>
            </w:tcBorders>
            <w:shd w:val="clear" w:color="auto" w:fill="auto"/>
            <w:hideMark/>
          </w:tcPr>
          <w:p w14:paraId="15F709B4" w14:textId="77777777" w:rsidR="003624FD" w:rsidRPr="003624FD" w:rsidRDefault="003624FD" w:rsidP="003624FD">
            <w:pPr>
              <w:rPr>
                <w:color w:val="000000"/>
                <w:sz w:val="11"/>
                <w:szCs w:val="11"/>
              </w:rPr>
            </w:pPr>
            <w:r w:rsidRPr="003624FD">
              <w:rPr>
                <w:color w:val="000000"/>
                <w:sz w:val="11"/>
                <w:szCs w:val="11"/>
              </w:rPr>
              <w:t>объем соли (концентрат минеральный - галит)</w:t>
            </w:r>
          </w:p>
        </w:tc>
        <w:tc>
          <w:tcPr>
            <w:tcW w:w="1076" w:type="dxa"/>
            <w:tcBorders>
              <w:top w:val="nil"/>
              <w:left w:val="nil"/>
              <w:bottom w:val="single" w:sz="4" w:space="0" w:color="auto"/>
              <w:right w:val="nil"/>
            </w:tcBorders>
            <w:shd w:val="clear" w:color="auto" w:fill="auto"/>
            <w:vAlign w:val="center"/>
            <w:hideMark/>
          </w:tcPr>
          <w:p w14:paraId="413C0400" w14:textId="77777777" w:rsidR="003624FD" w:rsidRPr="003624FD" w:rsidRDefault="003624FD" w:rsidP="003624FD">
            <w:pPr>
              <w:jc w:val="center"/>
              <w:rPr>
                <w:color w:val="000000"/>
                <w:sz w:val="11"/>
                <w:szCs w:val="11"/>
              </w:rPr>
            </w:pPr>
            <w:r w:rsidRPr="003624FD">
              <w:rPr>
                <w:color w:val="000000"/>
                <w:sz w:val="11"/>
                <w:szCs w:val="11"/>
              </w:rPr>
              <w:t>т</w:t>
            </w:r>
          </w:p>
        </w:tc>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36724406"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122,13</w:t>
            </w:r>
          </w:p>
        </w:tc>
        <w:tc>
          <w:tcPr>
            <w:tcW w:w="1356" w:type="dxa"/>
            <w:tcBorders>
              <w:top w:val="nil"/>
              <w:left w:val="nil"/>
              <w:bottom w:val="single" w:sz="4" w:space="0" w:color="auto"/>
              <w:right w:val="single" w:sz="4" w:space="0" w:color="auto"/>
            </w:tcBorders>
            <w:shd w:val="clear" w:color="auto" w:fill="auto"/>
            <w:noWrap/>
            <w:vAlign w:val="center"/>
            <w:hideMark/>
          </w:tcPr>
          <w:p w14:paraId="58A873B8"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140,43</w:t>
            </w:r>
          </w:p>
        </w:tc>
        <w:tc>
          <w:tcPr>
            <w:tcW w:w="1356" w:type="dxa"/>
            <w:tcBorders>
              <w:top w:val="nil"/>
              <w:left w:val="nil"/>
              <w:bottom w:val="single" w:sz="4" w:space="0" w:color="auto"/>
              <w:right w:val="single" w:sz="4" w:space="0" w:color="auto"/>
            </w:tcBorders>
            <w:shd w:val="clear" w:color="auto" w:fill="auto"/>
            <w:noWrap/>
            <w:vAlign w:val="center"/>
            <w:hideMark/>
          </w:tcPr>
          <w:p w14:paraId="516C3601"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3,57</w:t>
            </w:r>
          </w:p>
        </w:tc>
        <w:tc>
          <w:tcPr>
            <w:tcW w:w="1356" w:type="dxa"/>
            <w:tcBorders>
              <w:top w:val="nil"/>
              <w:left w:val="nil"/>
              <w:bottom w:val="single" w:sz="4" w:space="0" w:color="auto"/>
              <w:right w:val="nil"/>
            </w:tcBorders>
            <w:shd w:val="clear" w:color="auto" w:fill="auto"/>
            <w:noWrap/>
            <w:vAlign w:val="center"/>
            <w:hideMark/>
          </w:tcPr>
          <w:p w14:paraId="3F60AE3D"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144,00</w:t>
            </w:r>
          </w:p>
        </w:tc>
        <w:tc>
          <w:tcPr>
            <w:tcW w:w="1356" w:type="dxa"/>
            <w:tcBorders>
              <w:top w:val="nil"/>
              <w:left w:val="single" w:sz="8" w:space="0" w:color="auto"/>
              <w:bottom w:val="single" w:sz="4" w:space="0" w:color="auto"/>
              <w:right w:val="nil"/>
            </w:tcBorders>
            <w:shd w:val="clear" w:color="auto" w:fill="auto"/>
            <w:noWrap/>
            <w:vAlign w:val="center"/>
            <w:hideMark/>
          </w:tcPr>
          <w:p w14:paraId="7B0926E2"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122,13</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2925AC4E"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254FFE16"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122,13</w:t>
            </w:r>
          </w:p>
        </w:tc>
        <w:tc>
          <w:tcPr>
            <w:tcW w:w="1356" w:type="dxa"/>
            <w:tcBorders>
              <w:top w:val="nil"/>
              <w:left w:val="nil"/>
              <w:bottom w:val="single" w:sz="4" w:space="0" w:color="auto"/>
              <w:right w:val="single" w:sz="4" w:space="0" w:color="auto"/>
            </w:tcBorders>
            <w:shd w:val="clear" w:color="auto" w:fill="auto"/>
            <w:noWrap/>
            <w:vAlign w:val="center"/>
            <w:hideMark/>
          </w:tcPr>
          <w:p w14:paraId="08D34BFE"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118,61</w:t>
            </w:r>
          </w:p>
        </w:tc>
        <w:tc>
          <w:tcPr>
            <w:tcW w:w="1356" w:type="dxa"/>
            <w:tcBorders>
              <w:top w:val="nil"/>
              <w:left w:val="nil"/>
              <w:bottom w:val="single" w:sz="4" w:space="0" w:color="auto"/>
              <w:right w:val="single" w:sz="4" w:space="0" w:color="auto"/>
            </w:tcBorders>
            <w:shd w:val="clear" w:color="auto" w:fill="auto"/>
            <w:noWrap/>
            <w:vAlign w:val="center"/>
            <w:hideMark/>
          </w:tcPr>
          <w:p w14:paraId="2D16F304"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3,52</w:t>
            </w:r>
          </w:p>
        </w:tc>
        <w:tc>
          <w:tcPr>
            <w:tcW w:w="1356" w:type="dxa"/>
            <w:tcBorders>
              <w:top w:val="nil"/>
              <w:left w:val="nil"/>
              <w:bottom w:val="single" w:sz="4" w:space="0" w:color="auto"/>
              <w:right w:val="single" w:sz="8" w:space="0" w:color="auto"/>
            </w:tcBorders>
            <w:shd w:val="clear" w:color="auto" w:fill="auto"/>
            <w:noWrap/>
            <w:vAlign w:val="center"/>
            <w:hideMark/>
          </w:tcPr>
          <w:p w14:paraId="6475AC94"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122,13</w:t>
            </w:r>
          </w:p>
        </w:tc>
        <w:tc>
          <w:tcPr>
            <w:tcW w:w="1356" w:type="dxa"/>
            <w:tcBorders>
              <w:top w:val="nil"/>
              <w:left w:val="nil"/>
              <w:bottom w:val="single" w:sz="4" w:space="0" w:color="auto"/>
              <w:right w:val="nil"/>
            </w:tcBorders>
            <w:shd w:val="clear" w:color="auto" w:fill="auto"/>
            <w:noWrap/>
            <w:vAlign w:val="center"/>
            <w:hideMark/>
          </w:tcPr>
          <w:p w14:paraId="116A9896"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110,20</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416C7EC5"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3,27</w:t>
            </w:r>
          </w:p>
        </w:tc>
        <w:tc>
          <w:tcPr>
            <w:tcW w:w="1356" w:type="dxa"/>
            <w:tcBorders>
              <w:top w:val="nil"/>
              <w:left w:val="nil"/>
              <w:bottom w:val="single" w:sz="4" w:space="0" w:color="auto"/>
              <w:right w:val="single" w:sz="8" w:space="0" w:color="auto"/>
            </w:tcBorders>
            <w:shd w:val="clear" w:color="auto" w:fill="auto"/>
            <w:noWrap/>
            <w:vAlign w:val="center"/>
            <w:hideMark/>
          </w:tcPr>
          <w:p w14:paraId="7A4821F5"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113,47</w:t>
            </w:r>
          </w:p>
        </w:tc>
        <w:tc>
          <w:tcPr>
            <w:tcW w:w="1676" w:type="dxa"/>
            <w:tcBorders>
              <w:top w:val="nil"/>
              <w:left w:val="single" w:sz="8" w:space="0" w:color="auto"/>
              <w:bottom w:val="single" w:sz="4" w:space="0" w:color="auto"/>
              <w:right w:val="single" w:sz="8" w:space="0" w:color="auto"/>
            </w:tcBorders>
            <w:shd w:val="clear" w:color="auto" w:fill="auto"/>
            <w:noWrap/>
            <w:vAlign w:val="center"/>
            <w:hideMark/>
          </w:tcPr>
          <w:p w14:paraId="3C4B9E67"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122,13</w:t>
            </w:r>
          </w:p>
        </w:tc>
        <w:tc>
          <w:tcPr>
            <w:tcW w:w="1396" w:type="dxa"/>
            <w:tcBorders>
              <w:top w:val="nil"/>
              <w:left w:val="nil"/>
              <w:bottom w:val="single" w:sz="4" w:space="0" w:color="auto"/>
              <w:right w:val="single" w:sz="8" w:space="0" w:color="auto"/>
            </w:tcBorders>
            <w:shd w:val="clear" w:color="auto" w:fill="auto"/>
            <w:noWrap/>
            <w:vAlign w:val="center"/>
            <w:hideMark/>
          </w:tcPr>
          <w:p w14:paraId="3C08AC8F"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8,66</w:t>
            </w:r>
          </w:p>
        </w:tc>
        <w:tc>
          <w:tcPr>
            <w:tcW w:w="16" w:type="dxa"/>
            <w:vAlign w:val="center"/>
            <w:hideMark/>
          </w:tcPr>
          <w:p w14:paraId="33D0CD4E" w14:textId="77777777" w:rsidR="003624FD" w:rsidRPr="003624FD" w:rsidRDefault="003624FD" w:rsidP="003624FD">
            <w:pPr>
              <w:rPr>
                <w:sz w:val="11"/>
                <w:szCs w:val="11"/>
              </w:rPr>
            </w:pPr>
          </w:p>
        </w:tc>
        <w:tc>
          <w:tcPr>
            <w:tcW w:w="6" w:type="dxa"/>
            <w:vAlign w:val="center"/>
            <w:hideMark/>
          </w:tcPr>
          <w:p w14:paraId="6C60FDA1" w14:textId="77777777" w:rsidR="003624FD" w:rsidRPr="003624FD" w:rsidRDefault="003624FD" w:rsidP="003624FD">
            <w:pPr>
              <w:rPr>
                <w:sz w:val="11"/>
                <w:szCs w:val="11"/>
              </w:rPr>
            </w:pPr>
          </w:p>
        </w:tc>
        <w:tc>
          <w:tcPr>
            <w:tcW w:w="6" w:type="dxa"/>
            <w:vAlign w:val="center"/>
            <w:hideMark/>
          </w:tcPr>
          <w:p w14:paraId="5FEEF097" w14:textId="77777777" w:rsidR="003624FD" w:rsidRPr="003624FD" w:rsidRDefault="003624FD" w:rsidP="003624FD">
            <w:pPr>
              <w:rPr>
                <w:sz w:val="11"/>
                <w:szCs w:val="11"/>
              </w:rPr>
            </w:pPr>
          </w:p>
        </w:tc>
      </w:tr>
      <w:tr w:rsidR="003624FD" w:rsidRPr="003624FD" w14:paraId="0ACCFB34" w14:textId="77777777" w:rsidTr="00104FF4">
        <w:trPr>
          <w:trHeight w:val="330"/>
          <w:jc w:val="center"/>
        </w:trPr>
        <w:tc>
          <w:tcPr>
            <w:tcW w:w="476" w:type="dxa"/>
            <w:tcBorders>
              <w:top w:val="nil"/>
              <w:left w:val="single" w:sz="8" w:space="0" w:color="auto"/>
              <w:bottom w:val="single" w:sz="4" w:space="0" w:color="auto"/>
              <w:right w:val="single" w:sz="4" w:space="0" w:color="auto"/>
            </w:tcBorders>
            <w:shd w:val="clear" w:color="auto" w:fill="auto"/>
            <w:noWrap/>
            <w:vAlign w:val="bottom"/>
            <w:hideMark/>
          </w:tcPr>
          <w:p w14:paraId="0495447A"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536" w:type="dxa"/>
            <w:tcBorders>
              <w:top w:val="nil"/>
              <w:left w:val="nil"/>
              <w:bottom w:val="single" w:sz="4" w:space="0" w:color="auto"/>
              <w:right w:val="nil"/>
            </w:tcBorders>
            <w:shd w:val="clear" w:color="auto" w:fill="auto"/>
            <w:hideMark/>
          </w:tcPr>
          <w:p w14:paraId="6D70C047" w14:textId="77777777" w:rsidR="003624FD" w:rsidRPr="003624FD" w:rsidRDefault="003624FD" w:rsidP="003624FD">
            <w:pPr>
              <w:rPr>
                <w:color w:val="000000"/>
                <w:sz w:val="11"/>
                <w:szCs w:val="11"/>
              </w:rPr>
            </w:pPr>
            <w:r w:rsidRPr="003624FD">
              <w:rPr>
                <w:color w:val="000000"/>
                <w:sz w:val="11"/>
                <w:szCs w:val="11"/>
              </w:rPr>
              <w:t> </w:t>
            </w:r>
          </w:p>
        </w:tc>
        <w:tc>
          <w:tcPr>
            <w:tcW w:w="3536" w:type="dxa"/>
            <w:tcBorders>
              <w:top w:val="nil"/>
              <w:left w:val="nil"/>
              <w:bottom w:val="single" w:sz="4" w:space="0" w:color="auto"/>
              <w:right w:val="single" w:sz="4" w:space="0" w:color="auto"/>
            </w:tcBorders>
            <w:shd w:val="clear" w:color="auto" w:fill="auto"/>
            <w:hideMark/>
          </w:tcPr>
          <w:p w14:paraId="198D5A55" w14:textId="77777777" w:rsidR="003624FD" w:rsidRPr="003624FD" w:rsidRDefault="003624FD" w:rsidP="003624FD">
            <w:pPr>
              <w:rPr>
                <w:color w:val="000000"/>
                <w:sz w:val="11"/>
                <w:szCs w:val="11"/>
              </w:rPr>
            </w:pPr>
            <w:r w:rsidRPr="003624FD">
              <w:rPr>
                <w:color w:val="000000"/>
                <w:sz w:val="11"/>
                <w:szCs w:val="11"/>
              </w:rPr>
              <w:t>объём соли таблетированной</w:t>
            </w:r>
          </w:p>
        </w:tc>
        <w:tc>
          <w:tcPr>
            <w:tcW w:w="1076" w:type="dxa"/>
            <w:tcBorders>
              <w:top w:val="nil"/>
              <w:left w:val="nil"/>
              <w:bottom w:val="single" w:sz="4" w:space="0" w:color="auto"/>
              <w:right w:val="nil"/>
            </w:tcBorders>
            <w:shd w:val="clear" w:color="auto" w:fill="auto"/>
            <w:vAlign w:val="center"/>
            <w:hideMark/>
          </w:tcPr>
          <w:p w14:paraId="5ECF3024" w14:textId="77777777" w:rsidR="003624FD" w:rsidRPr="003624FD" w:rsidRDefault="003624FD" w:rsidP="003624FD">
            <w:pPr>
              <w:jc w:val="center"/>
              <w:rPr>
                <w:color w:val="000000"/>
                <w:sz w:val="11"/>
                <w:szCs w:val="11"/>
              </w:rPr>
            </w:pPr>
            <w:r w:rsidRPr="003624FD">
              <w:rPr>
                <w:color w:val="000000"/>
                <w:sz w:val="11"/>
                <w:szCs w:val="11"/>
              </w:rPr>
              <w:t>кг</w:t>
            </w:r>
          </w:p>
        </w:tc>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4D76B6EF"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5E54D134"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76EAA4AF"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nil"/>
            </w:tcBorders>
            <w:shd w:val="clear" w:color="auto" w:fill="auto"/>
            <w:noWrap/>
            <w:vAlign w:val="center"/>
            <w:hideMark/>
          </w:tcPr>
          <w:p w14:paraId="22BCC3E3"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single" w:sz="8" w:space="0" w:color="auto"/>
              <w:bottom w:val="single" w:sz="4" w:space="0" w:color="auto"/>
              <w:right w:val="nil"/>
            </w:tcBorders>
            <w:shd w:val="clear" w:color="auto" w:fill="auto"/>
            <w:noWrap/>
            <w:vAlign w:val="center"/>
            <w:hideMark/>
          </w:tcPr>
          <w:p w14:paraId="3EB3AE1C"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0E2B4F6D"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2E92C79D"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5000A2A8"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436CF1F4"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458AFF32"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nil"/>
            </w:tcBorders>
            <w:shd w:val="clear" w:color="auto" w:fill="auto"/>
            <w:noWrap/>
            <w:vAlign w:val="center"/>
            <w:hideMark/>
          </w:tcPr>
          <w:p w14:paraId="006D0E0A"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72C0462F"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55516DE3"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676" w:type="dxa"/>
            <w:tcBorders>
              <w:top w:val="nil"/>
              <w:left w:val="single" w:sz="8" w:space="0" w:color="auto"/>
              <w:bottom w:val="single" w:sz="4" w:space="0" w:color="auto"/>
              <w:right w:val="single" w:sz="8" w:space="0" w:color="auto"/>
            </w:tcBorders>
            <w:shd w:val="clear" w:color="auto" w:fill="auto"/>
            <w:noWrap/>
            <w:vAlign w:val="center"/>
            <w:hideMark/>
          </w:tcPr>
          <w:p w14:paraId="2FF189BD"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96" w:type="dxa"/>
            <w:tcBorders>
              <w:top w:val="nil"/>
              <w:left w:val="nil"/>
              <w:bottom w:val="single" w:sz="4" w:space="0" w:color="auto"/>
              <w:right w:val="single" w:sz="8" w:space="0" w:color="auto"/>
            </w:tcBorders>
            <w:shd w:val="clear" w:color="auto" w:fill="auto"/>
            <w:noWrap/>
            <w:vAlign w:val="center"/>
            <w:hideMark/>
          </w:tcPr>
          <w:p w14:paraId="603DDD31"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0,00</w:t>
            </w:r>
          </w:p>
        </w:tc>
        <w:tc>
          <w:tcPr>
            <w:tcW w:w="16" w:type="dxa"/>
            <w:vAlign w:val="center"/>
            <w:hideMark/>
          </w:tcPr>
          <w:p w14:paraId="405B9038" w14:textId="77777777" w:rsidR="003624FD" w:rsidRPr="003624FD" w:rsidRDefault="003624FD" w:rsidP="003624FD">
            <w:pPr>
              <w:rPr>
                <w:sz w:val="11"/>
                <w:szCs w:val="11"/>
              </w:rPr>
            </w:pPr>
          </w:p>
        </w:tc>
        <w:tc>
          <w:tcPr>
            <w:tcW w:w="6" w:type="dxa"/>
            <w:vAlign w:val="center"/>
            <w:hideMark/>
          </w:tcPr>
          <w:p w14:paraId="13B89202" w14:textId="77777777" w:rsidR="003624FD" w:rsidRPr="003624FD" w:rsidRDefault="003624FD" w:rsidP="003624FD">
            <w:pPr>
              <w:rPr>
                <w:sz w:val="11"/>
                <w:szCs w:val="11"/>
              </w:rPr>
            </w:pPr>
          </w:p>
        </w:tc>
        <w:tc>
          <w:tcPr>
            <w:tcW w:w="6" w:type="dxa"/>
            <w:vAlign w:val="center"/>
            <w:hideMark/>
          </w:tcPr>
          <w:p w14:paraId="2AC60C27" w14:textId="77777777" w:rsidR="003624FD" w:rsidRPr="003624FD" w:rsidRDefault="003624FD" w:rsidP="003624FD">
            <w:pPr>
              <w:rPr>
                <w:sz w:val="11"/>
                <w:szCs w:val="11"/>
              </w:rPr>
            </w:pPr>
          </w:p>
        </w:tc>
      </w:tr>
      <w:tr w:rsidR="003624FD" w:rsidRPr="003624FD" w14:paraId="59AC3E6F" w14:textId="77777777" w:rsidTr="00104FF4">
        <w:trPr>
          <w:trHeight w:val="330"/>
          <w:jc w:val="center"/>
        </w:trPr>
        <w:tc>
          <w:tcPr>
            <w:tcW w:w="476" w:type="dxa"/>
            <w:tcBorders>
              <w:top w:val="nil"/>
              <w:left w:val="single" w:sz="8" w:space="0" w:color="auto"/>
              <w:bottom w:val="single" w:sz="4" w:space="0" w:color="auto"/>
              <w:right w:val="single" w:sz="4" w:space="0" w:color="auto"/>
            </w:tcBorders>
            <w:shd w:val="clear" w:color="auto" w:fill="auto"/>
            <w:noWrap/>
            <w:vAlign w:val="bottom"/>
            <w:hideMark/>
          </w:tcPr>
          <w:p w14:paraId="74CDB4DB"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536" w:type="dxa"/>
            <w:tcBorders>
              <w:top w:val="nil"/>
              <w:left w:val="nil"/>
              <w:bottom w:val="single" w:sz="4" w:space="0" w:color="auto"/>
              <w:right w:val="nil"/>
            </w:tcBorders>
            <w:shd w:val="clear" w:color="auto" w:fill="auto"/>
            <w:hideMark/>
          </w:tcPr>
          <w:p w14:paraId="12A033E4" w14:textId="77777777" w:rsidR="003624FD" w:rsidRPr="003624FD" w:rsidRDefault="003624FD" w:rsidP="003624FD">
            <w:pPr>
              <w:rPr>
                <w:color w:val="000000"/>
                <w:sz w:val="11"/>
                <w:szCs w:val="11"/>
              </w:rPr>
            </w:pPr>
            <w:r w:rsidRPr="003624FD">
              <w:rPr>
                <w:color w:val="000000"/>
                <w:sz w:val="11"/>
                <w:szCs w:val="11"/>
              </w:rPr>
              <w:t> </w:t>
            </w:r>
          </w:p>
        </w:tc>
        <w:tc>
          <w:tcPr>
            <w:tcW w:w="3536" w:type="dxa"/>
            <w:tcBorders>
              <w:top w:val="nil"/>
              <w:left w:val="nil"/>
              <w:bottom w:val="single" w:sz="4" w:space="0" w:color="auto"/>
              <w:right w:val="single" w:sz="4" w:space="0" w:color="auto"/>
            </w:tcBorders>
            <w:shd w:val="clear" w:color="auto" w:fill="auto"/>
            <w:hideMark/>
          </w:tcPr>
          <w:p w14:paraId="26F36EE6" w14:textId="77777777" w:rsidR="003624FD" w:rsidRPr="003624FD" w:rsidRDefault="003624FD" w:rsidP="003624FD">
            <w:pPr>
              <w:rPr>
                <w:color w:val="000000"/>
                <w:sz w:val="11"/>
                <w:szCs w:val="11"/>
              </w:rPr>
            </w:pPr>
            <w:r w:rsidRPr="003624FD">
              <w:rPr>
                <w:color w:val="000000"/>
                <w:sz w:val="11"/>
                <w:szCs w:val="11"/>
              </w:rPr>
              <w:t>объем катионита</w:t>
            </w:r>
          </w:p>
        </w:tc>
        <w:tc>
          <w:tcPr>
            <w:tcW w:w="1076" w:type="dxa"/>
            <w:tcBorders>
              <w:top w:val="nil"/>
              <w:left w:val="nil"/>
              <w:bottom w:val="single" w:sz="4" w:space="0" w:color="auto"/>
              <w:right w:val="nil"/>
            </w:tcBorders>
            <w:shd w:val="clear" w:color="auto" w:fill="auto"/>
            <w:vAlign w:val="center"/>
            <w:hideMark/>
          </w:tcPr>
          <w:p w14:paraId="63F22274" w14:textId="77777777" w:rsidR="003624FD" w:rsidRPr="003624FD" w:rsidRDefault="003624FD" w:rsidP="003624FD">
            <w:pPr>
              <w:jc w:val="center"/>
              <w:rPr>
                <w:color w:val="000000"/>
                <w:sz w:val="11"/>
                <w:szCs w:val="11"/>
              </w:rPr>
            </w:pPr>
            <w:r w:rsidRPr="003624FD">
              <w:rPr>
                <w:color w:val="000000"/>
                <w:sz w:val="11"/>
                <w:szCs w:val="11"/>
              </w:rPr>
              <w:t>т</w:t>
            </w:r>
          </w:p>
        </w:tc>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5B209F1F"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2,67</w:t>
            </w:r>
          </w:p>
        </w:tc>
        <w:tc>
          <w:tcPr>
            <w:tcW w:w="1356" w:type="dxa"/>
            <w:tcBorders>
              <w:top w:val="nil"/>
              <w:left w:val="nil"/>
              <w:bottom w:val="single" w:sz="4" w:space="0" w:color="auto"/>
              <w:right w:val="single" w:sz="4" w:space="0" w:color="auto"/>
            </w:tcBorders>
            <w:shd w:val="clear" w:color="auto" w:fill="auto"/>
            <w:noWrap/>
            <w:vAlign w:val="center"/>
            <w:hideMark/>
          </w:tcPr>
          <w:p w14:paraId="0D854015"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0,00</w:t>
            </w:r>
          </w:p>
        </w:tc>
        <w:tc>
          <w:tcPr>
            <w:tcW w:w="1356" w:type="dxa"/>
            <w:tcBorders>
              <w:top w:val="nil"/>
              <w:left w:val="nil"/>
              <w:bottom w:val="single" w:sz="4" w:space="0" w:color="auto"/>
              <w:right w:val="single" w:sz="4" w:space="0" w:color="auto"/>
            </w:tcBorders>
            <w:shd w:val="clear" w:color="auto" w:fill="auto"/>
            <w:noWrap/>
            <w:vAlign w:val="center"/>
            <w:hideMark/>
          </w:tcPr>
          <w:p w14:paraId="4BF8149C"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0,00</w:t>
            </w:r>
          </w:p>
        </w:tc>
        <w:tc>
          <w:tcPr>
            <w:tcW w:w="1356" w:type="dxa"/>
            <w:tcBorders>
              <w:top w:val="nil"/>
              <w:left w:val="nil"/>
              <w:bottom w:val="single" w:sz="4" w:space="0" w:color="auto"/>
              <w:right w:val="nil"/>
            </w:tcBorders>
            <w:shd w:val="clear" w:color="auto" w:fill="auto"/>
            <w:noWrap/>
            <w:vAlign w:val="center"/>
            <w:hideMark/>
          </w:tcPr>
          <w:p w14:paraId="073B7A3E"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0,00</w:t>
            </w:r>
          </w:p>
        </w:tc>
        <w:tc>
          <w:tcPr>
            <w:tcW w:w="1356" w:type="dxa"/>
            <w:tcBorders>
              <w:top w:val="nil"/>
              <w:left w:val="single" w:sz="8" w:space="0" w:color="auto"/>
              <w:bottom w:val="single" w:sz="4" w:space="0" w:color="auto"/>
              <w:right w:val="nil"/>
            </w:tcBorders>
            <w:shd w:val="clear" w:color="auto" w:fill="auto"/>
            <w:noWrap/>
            <w:vAlign w:val="center"/>
            <w:hideMark/>
          </w:tcPr>
          <w:p w14:paraId="0FCD60A3"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2,67</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550104F6"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2328309A"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2,67</w:t>
            </w:r>
          </w:p>
        </w:tc>
        <w:tc>
          <w:tcPr>
            <w:tcW w:w="1356" w:type="dxa"/>
            <w:tcBorders>
              <w:top w:val="nil"/>
              <w:left w:val="nil"/>
              <w:bottom w:val="single" w:sz="4" w:space="0" w:color="auto"/>
              <w:right w:val="single" w:sz="4" w:space="0" w:color="auto"/>
            </w:tcBorders>
            <w:shd w:val="clear" w:color="auto" w:fill="auto"/>
            <w:noWrap/>
            <w:vAlign w:val="center"/>
            <w:hideMark/>
          </w:tcPr>
          <w:p w14:paraId="57DD589D"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2,60</w:t>
            </w:r>
          </w:p>
        </w:tc>
        <w:tc>
          <w:tcPr>
            <w:tcW w:w="1356" w:type="dxa"/>
            <w:tcBorders>
              <w:top w:val="nil"/>
              <w:left w:val="nil"/>
              <w:bottom w:val="single" w:sz="4" w:space="0" w:color="auto"/>
              <w:right w:val="single" w:sz="4" w:space="0" w:color="auto"/>
            </w:tcBorders>
            <w:shd w:val="clear" w:color="auto" w:fill="auto"/>
            <w:noWrap/>
            <w:vAlign w:val="center"/>
            <w:hideMark/>
          </w:tcPr>
          <w:p w14:paraId="619D629D"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0,08</w:t>
            </w:r>
          </w:p>
        </w:tc>
        <w:tc>
          <w:tcPr>
            <w:tcW w:w="1356" w:type="dxa"/>
            <w:tcBorders>
              <w:top w:val="nil"/>
              <w:left w:val="nil"/>
              <w:bottom w:val="single" w:sz="4" w:space="0" w:color="auto"/>
              <w:right w:val="single" w:sz="8" w:space="0" w:color="auto"/>
            </w:tcBorders>
            <w:shd w:val="clear" w:color="auto" w:fill="auto"/>
            <w:noWrap/>
            <w:vAlign w:val="center"/>
            <w:hideMark/>
          </w:tcPr>
          <w:p w14:paraId="6DDD0A3B"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2,67</w:t>
            </w:r>
          </w:p>
        </w:tc>
        <w:tc>
          <w:tcPr>
            <w:tcW w:w="1356" w:type="dxa"/>
            <w:tcBorders>
              <w:top w:val="nil"/>
              <w:left w:val="nil"/>
              <w:bottom w:val="single" w:sz="4" w:space="0" w:color="auto"/>
              <w:right w:val="single" w:sz="4" w:space="0" w:color="auto"/>
            </w:tcBorders>
            <w:shd w:val="clear" w:color="auto" w:fill="auto"/>
            <w:noWrap/>
            <w:vAlign w:val="center"/>
            <w:hideMark/>
          </w:tcPr>
          <w:p w14:paraId="53DE7A89"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0,00</w:t>
            </w:r>
          </w:p>
        </w:tc>
        <w:tc>
          <w:tcPr>
            <w:tcW w:w="1356" w:type="dxa"/>
            <w:tcBorders>
              <w:top w:val="nil"/>
              <w:left w:val="nil"/>
              <w:bottom w:val="single" w:sz="4" w:space="0" w:color="auto"/>
              <w:right w:val="single" w:sz="4" w:space="0" w:color="auto"/>
            </w:tcBorders>
            <w:shd w:val="clear" w:color="auto" w:fill="auto"/>
            <w:noWrap/>
            <w:vAlign w:val="center"/>
            <w:hideMark/>
          </w:tcPr>
          <w:p w14:paraId="190FB26A"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0,00</w:t>
            </w:r>
          </w:p>
        </w:tc>
        <w:tc>
          <w:tcPr>
            <w:tcW w:w="1356" w:type="dxa"/>
            <w:tcBorders>
              <w:top w:val="nil"/>
              <w:left w:val="nil"/>
              <w:bottom w:val="single" w:sz="4" w:space="0" w:color="auto"/>
              <w:right w:val="single" w:sz="8" w:space="0" w:color="auto"/>
            </w:tcBorders>
            <w:shd w:val="clear" w:color="auto" w:fill="auto"/>
            <w:noWrap/>
            <w:vAlign w:val="center"/>
            <w:hideMark/>
          </w:tcPr>
          <w:p w14:paraId="0A3C3B6B"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0,00</w:t>
            </w:r>
          </w:p>
        </w:tc>
        <w:tc>
          <w:tcPr>
            <w:tcW w:w="1676" w:type="dxa"/>
            <w:tcBorders>
              <w:top w:val="nil"/>
              <w:left w:val="single" w:sz="8" w:space="0" w:color="auto"/>
              <w:bottom w:val="single" w:sz="4" w:space="0" w:color="auto"/>
              <w:right w:val="single" w:sz="8" w:space="0" w:color="auto"/>
            </w:tcBorders>
            <w:shd w:val="clear" w:color="auto" w:fill="auto"/>
            <w:noWrap/>
            <w:vAlign w:val="center"/>
            <w:hideMark/>
          </w:tcPr>
          <w:p w14:paraId="43C0201C"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2,67</w:t>
            </w:r>
          </w:p>
        </w:tc>
        <w:tc>
          <w:tcPr>
            <w:tcW w:w="1396" w:type="dxa"/>
            <w:tcBorders>
              <w:top w:val="nil"/>
              <w:left w:val="nil"/>
              <w:bottom w:val="single" w:sz="4" w:space="0" w:color="auto"/>
              <w:right w:val="single" w:sz="8" w:space="0" w:color="auto"/>
            </w:tcBorders>
            <w:shd w:val="clear" w:color="auto" w:fill="auto"/>
            <w:noWrap/>
            <w:vAlign w:val="center"/>
            <w:hideMark/>
          </w:tcPr>
          <w:p w14:paraId="3C9C9A67"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2,67</w:t>
            </w:r>
          </w:p>
        </w:tc>
        <w:tc>
          <w:tcPr>
            <w:tcW w:w="16" w:type="dxa"/>
            <w:vAlign w:val="center"/>
            <w:hideMark/>
          </w:tcPr>
          <w:p w14:paraId="5EDC3F27" w14:textId="77777777" w:rsidR="003624FD" w:rsidRPr="003624FD" w:rsidRDefault="003624FD" w:rsidP="003624FD">
            <w:pPr>
              <w:rPr>
                <w:sz w:val="11"/>
                <w:szCs w:val="11"/>
              </w:rPr>
            </w:pPr>
          </w:p>
        </w:tc>
        <w:tc>
          <w:tcPr>
            <w:tcW w:w="6" w:type="dxa"/>
            <w:vAlign w:val="center"/>
            <w:hideMark/>
          </w:tcPr>
          <w:p w14:paraId="426F9DEC" w14:textId="77777777" w:rsidR="003624FD" w:rsidRPr="003624FD" w:rsidRDefault="003624FD" w:rsidP="003624FD">
            <w:pPr>
              <w:rPr>
                <w:sz w:val="11"/>
                <w:szCs w:val="11"/>
              </w:rPr>
            </w:pPr>
          </w:p>
        </w:tc>
        <w:tc>
          <w:tcPr>
            <w:tcW w:w="6" w:type="dxa"/>
            <w:vAlign w:val="center"/>
            <w:hideMark/>
          </w:tcPr>
          <w:p w14:paraId="4F0A5002" w14:textId="77777777" w:rsidR="003624FD" w:rsidRPr="003624FD" w:rsidRDefault="003624FD" w:rsidP="003624FD">
            <w:pPr>
              <w:rPr>
                <w:sz w:val="11"/>
                <w:szCs w:val="11"/>
              </w:rPr>
            </w:pPr>
          </w:p>
        </w:tc>
      </w:tr>
      <w:tr w:rsidR="003624FD" w:rsidRPr="003624FD" w14:paraId="361141FA" w14:textId="77777777" w:rsidTr="00104FF4">
        <w:trPr>
          <w:trHeight w:val="330"/>
          <w:jc w:val="center"/>
        </w:trPr>
        <w:tc>
          <w:tcPr>
            <w:tcW w:w="476" w:type="dxa"/>
            <w:tcBorders>
              <w:top w:val="nil"/>
              <w:left w:val="single" w:sz="8" w:space="0" w:color="auto"/>
              <w:bottom w:val="single" w:sz="4" w:space="0" w:color="auto"/>
              <w:right w:val="single" w:sz="4" w:space="0" w:color="auto"/>
            </w:tcBorders>
            <w:shd w:val="clear" w:color="auto" w:fill="auto"/>
            <w:noWrap/>
            <w:vAlign w:val="bottom"/>
            <w:hideMark/>
          </w:tcPr>
          <w:p w14:paraId="3FE3FCC5"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536" w:type="dxa"/>
            <w:tcBorders>
              <w:top w:val="nil"/>
              <w:left w:val="nil"/>
              <w:bottom w:val="single" w:sz="4" w:space="0" w:color="auto"/>
              <w:right w:val="nil"/>
            </w:tcBorders>
            <w:shd w:val="clear" w:color="auto" w:fill="auto"/>
            <w:hideMark/>
          </w:tcPr>
          <w:p w14:paraId="2864E03E" w14:textId="77777777" w:rsidR="003624FD" w:rsidRPr="003624FD" w:rsidRDefault="003624FD" w:rsidP="003624FD">
            <w:pPr>
              <w:rPr>
                <w:color w:val="000000"/>
                <w:sz w:val="11"/>
                <w:szCs w:val="11"/>
              </w:rPr>
            </w:pPr>
            <w:r w:rsidRPr="003624FD">
              <w:rPr>
                <w:color w:val="000000"/>
                <w:sz w:val="11"/>
                <w:szCs w:val="11"/>
              </w:rPr>
              <w:t> </w:t>
            </w:r>
          </w:p>
        </w:tc>
        <w:tc>
          <w:tcPr>
            <w:tcW w:w="3536" w:type="dxa"/>
            <w:tcBorders>
              <w:top w:val="nil"/>
              <w:left w:val="nil"/>
              <w:bottom w:val="single" w:sz="4" w:space="0" w:color="auto"/>
              <w:right w:val="single" w:sz="4" w:space="0" w:color="auto"/>
            </w:tcBorders>
            <w:shd w:val="clear" w:color="auto" w:fill="auto"/>
            <w:hideMark/>
          </w:tcPr>
          <w:p w14:paraId="40FB79B9" w14:textId="77777777" w:rsidR="003624FD" w:rsidRPr="003624FD" w:rsidRDefault="003624FD" w:rsidP="003624FD">
            <w:pPr>
              <w:rPr>
                <w:color w:val="000000"/>
                <w:sz w:val="11"/>
                <w:szCs w:val="11"/>
              </w:rPr>
            </w:pPr>
            <w:r w:rsidRPr="003624FD">
              <w:rPr>
                <w:color w:val="000000"/>
                <w:sz w:val="11"/>
                <w:szCs w:val="11"/>
              </w:rPr>
              <w:t> </w:t>
            </w:r>
          </w:p>
        </w:tc>
        <w:tc>
          <w:tcPr>
            <w:tcW w:w="1076" w:type="dxa"/>
            <w:tcBorders>
              <w:top w:val="nil"/>
              <w:left w:val="nil"/>
              <w:bottom w:val="single" w:sz="4" w:space="0" w:color="auto"/>
              <w:right w:val="nil"/>
            </w:tcBorders>
            <w:shd w:val="clear" w:color="auto" w:fill="auto"/>
            <w:vAlign w:val="center"/>
            <w:hideMark/>
          </w:tcPr>
          <w:p w14:paraId="0A7987D3" w14:textId="77777777" w:rsidR="003624FD" w:rsidRPr="003624FD" w:rsidRDefault="003624FD" w:rsidP="003624FD">
            <w:pPr>
              <w:jc w:val="center"/>
              <w:rPr>
                <w:color w:val="000000"/>
                <w:sz w:val="11"/>
                <w:szCs w:val="11"/>
              </w:rPr>
            </w:pPr>
            <w:r w:rsidRPr="003624FD">
              <w:rPr>
                <w:color w:val="000000"/>
                <w:sz w:val="11"/>
                <w:szCs w:val="11"/>
              </w:rPr>
              <w:t> </w:t>
            </w:r>
          </w:p>
        </w:tc>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735C666B"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3AD1FCA0"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24D55361"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nil"/>
            </w:tcBorders>
            <w:shd w:val="clear" w:color="auto" w:fill="auto"/>
            <w:noWrap/>
            <w:vAlign w:val="center"/>
            <w:hideMark/>
          </w:tcPr>
          <w:p w14:paraId="26EC6E22"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single" w:sz="8" w:space="0" w:color="auto"/>
              <w:bottom w:val="single" w:sz="4" w:space="0" w:color="auto"/>
              <w:right w:val="nil"/>
            </w:tcBorders>
            <w:shd w:val="clear" w:color="auto" w:fill="auto"/>
            <w:noWrap/>
            <w:vAlign w:val="center"/>
            <w:hideMark/>
          </w:tcPr>
          <w:p w14:paraId="5749C32D"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43D1715C"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54F6B25C"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17254865"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0C56FD6C"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0044CA97"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6A1CB8BA"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6AE7A869"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5434C180"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676" w:type="dxa"/>
            <w:tcBorders>
              <w:top w:val="nil"/>
              <w:left w:val="single" w:sz="8" w:space="0" w:color="auto"/>
              <w:bottom w:val="single" w:sz="4" w:space="0" w:color="auto"/>
              <w:right w:val="single" w:sz="8" w:space="0" w:color="auto"/>
            </w:tcBorders>
            <w:shd w:val="clear" w:color="auto" w:fill="auto"/>
            <w:noWrap/>
            <w:vAlign w:val="center"/>
            <w:hideMark/>
          </w:tcPr>
          <w:p w14:paraId="06F020FF"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96" w:type="dxa"/>
            <w:tcBorders>
              <w:top w:val="nil"/>
              <w:left w:val="nil"/>
              <w:bottom w:val="single" w:sz="4" w:space="0" w:color="auto"/>
              <w:right w:val="single" w:sz="8" w:space="0" w:color="auto"/>
            </w:tcBorders>
            <w:shd w:val="clear" w:color="auto" w:fill="auto"/>
            <w:noWrap/>
            <w:vAlign w:val="center"/>
            <w:hideMark/>
          </w:tcPr>
          <w:p w14:paraId="452E93C7"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0,00</w:t>
            </w:r>
          </w:p>
        </w:tc>
        <w:tc>
          <w:tcPr>
            <w:tcW w:w="16" w:type="dxa"/>
            <w:vAlign w:val="center"/>
            <w:hideMark/>
          </w:tcPr>
          <w:p w14:paraId="26E81B87" w14:textId="77777777" w:rsidR="003624FD" w:rsidRPr="003624FD" w:rsidRDefault="003624FD" w:rsidP="003624FD">
            <w:pPr>
              <w:rPr>
                <w:sz w:val="11"/>
                <w:szCs w:val="11"/>
              </w:rPr>
            </w:pPr>
          </w:p>
        </w:tc>
        <w:tc>
          <w:tcPr>
            <w:tcW w:w="6" w:type="dxa"/>
            <w:vAlign w:val="center"/>
            <w:hideMark/>
          </w:tcPr>
          <w:p w14:paraId="3174C28A" w14:textId="77777777" w:rsidR="003624FD" w:rsidRPr="003624FD" w:rsidRDefault="003624FD" w:rsidP="003624FD">
            <w:pPr>
              <w:rPr>
                <w:sz w:val="11"/>
                <w:szCs w:val="11"/>
              </w:rPr>
            </w:pPr>
          </w:p>
        </w:tc>
        <w:tc>
          <w:tcPr>
            <w:tcW w:w="6" w:type="dxa"/>
            <w:vAlign w:val="center"/>
            <w:hideMark/>
          </w:tcPr>
          <w:p w14:paraId="67580052" w14:textId="77777777" w:rsidR="003624FD" w:rsidRPr="003624FD" w:rsidRDefault="003624FD" w:rsidP="003624FD">
            <w:pPr>
              <w:rPr>
                <w:sz w:val="11"/>
                <w:szCs w:val="11"/>
              </w:rPr>
            </w:pPr>
          </w:p>
        </w:tc>
      </w:tr>
      <w:tr w:rsidR="003624FD" w:rsidRPr="003624FD" w14:paraId="48DBFAE7" w14:textId="77777777" w:rsidTr="00104FF4">
        <w:trPr>
          <w:trHeight w:val="600"/>
          <w:jc w:val="center"/>
        </w:trPr>
        <w:tc>
          <w:tcPr>
            <w:tcW w:w="476" w:type="dxa"/>
            <w:tcBorders>
              <w:top w:val="nil"/>
              <w:left w:val="single" w:sz="8" w:space="0" w:color="auto"/>
              <w:bottom w:val="single" w:sz="4" w:space="0" w:color="auto"/>
              <w:right w:val="single" w:sz="4" w:space="0" w:color="auto"/>
            </w:tcBorders>
            <w:shd w:val="clear" w:color="auto" w:fill="auto"/>
            <w:noWrap/>
            <w:vAlign w:val="bottom"/>
            <w:hideMark/>
          </w:tcPr>
          <w:p w14:paraId="4F1CD4C8"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536" w:type="dxa"/>
            <w:tcBorders>
              <w:top w:val="nil"/>
              <w:left w:val="nil"/>
              <w:bottom w:val="single" w:sz="4" w:space="0" w:color="auto"/>
              <w:right w:val="nil"/>
            </w:tcBorders>
            <w:shd w:val="clear" w:color="auto" w:fill="auto"/>
            <w:hideMark/>
          </w:tcPr>
          <w:p w14:paraId="201BE901" w14:textId="77777777" w:rsidR="003624FD" w:rsidRPr="003624FD" w:rsidRDefault="003624FD" w:rsidP="003624FD">
            <w:pPr>
              <w:rPr>
                <w:i/>
                <w:iCs/>
                <w:color w:val="000000"/>
                <w:sz w:val="11"/>
                <w:szCs w:val="11"/>
              </w:rPr>
            </w:pPr>
            <w:r w:rsidRPr="003624FD">
              <w:rPr>
                <w:i/>
                <w:iCs/>
                <w:color w:val="000000"/>
                <w:sz w:val="11"/>
                <w:szCs w:val="11"/>
              </w:rPr>
              <w:t> </w:t>
            </w:r>
          </w:p>
        </w:tc>
        <w:tc>
          <w:tcPr>
            <w:tcW w:w="3536" w:type="dxa"/>
            <w:tcBorders>
              <w:top w:val="nil"/>
              <w:left w:val="nil"/>
              <w:bottom w:val="single" w:sz="4" w:space="0" w:color="auto"/>
              <w:right w:val="single" w:sz="4" w:space="0" w:color="auto"/>
            </w:tcBorders>
            <w:shd w:val="clear" w:color="auto" w:fill="auto"/>
            <w:hideMark/>
          </w:tcPr>
          <w:p w14:paraId="69C697DD" w14:textId="77777777" w:rsidR="003624FD" w:rsidRPr="003624FD" w:rsidRDefault="003624FD" w:rsidP="003624FD">
            <w:pPr>
              <w:rPr>
                <w:i/>
                <w:iCs/>
                <w:color w:val="000000"/>
                <w:sz w:val="11"/>
                <w:szCs w:val="11"/>
              </w:rPr>
            </w:pPr>
            <w:r w:rsidRPr="003624FD">
              <w:rPr>
                <w:i/>
                <w:iCs/>
                <w:color w:val="000000"/>
                <w:sz w:val="11"/>
                <w:szCs w:val="11"/>
              </w:rPr>
              <w:t>цена соли (концентрат минеральный - галит)</w:t>
            </w:r>
          </w:p>
        </w:tc>
        <w:tc>
          <w:tcPr>
            <w:tcW w:w="1076" w:type="dxa"/>
            <w:tcBorders>
              <w:top w:val="nil"/>
              <w:left w:val="nil"/>
              <w:bottom w:val="single" w:sz="4" w:space="0" w:color="auto"/>
              <w:right w:val="nil"/>
            </w:tcBorders>
            <w:shd w:val="clear" w:color="auto" w:fill="auto"/>
            <w:vAlign w:val="center"/>
            <w:hideMark/>
          </w:tcPr>
          <w:p w14:paraId="02BCE496" w14:textId="77777777" w:rsidR="003624FD" w:rsidRPr="003624FD" w:rsidRDefault="003624FD" w:rsidP="003624FD">
            <w:pPr>
              <w:jc w:val="center"/>
              <w:rPr>
                <w:i/>
                <w:iCs/>
                <w:color w:val="000000"/>
                <w:sz w:val="11"/>
                <w:szCs w:val="11"/>
              </w:rPr>
            </w:pPr>
            <w:r w:rsidRPr="003624FD">
              <w:rPr>
                <w:i/>
                <w:iCs/>
                <w:color w:val="000000"/>
                <w:sz w:val="11"/>
                <w:szCs w:val="11"/>
              </w:rPr>
              <w:t>руб/т</w:t>
            </w:r>
          </w:p>
        </w:tc>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239A062A"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2 927,69</w:t>
            </w:r>
          </w:p>
        </w:tc>
        <w:tc>
          <w:tcPr>
            <w:tcW w:w="1356" w:type="dxa"/>
            <w:tcBorders>
              <w:top w:val="nil"/>
              <w:left w:val="nil"/>
              <w:bottom w:val="single" w:sz="4" w:space="0" w:color="auto"/>
              <w:right w:val="single" w:sz="4" w:space="0" w:color="auto"/>
            </w:tcBorders>
            <w:shd w:val="clear" w:color="auto" w:fill="auto"/>
            <w:noWrap/>
            <w:vAlign w:val="center"/>
            <w:hideMark/>
          </w:tcPr>
          <w:p w14:paraId="66EB5186"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4 683,24</w:t>
            </w:r>
          </w:p>
        </w:tc>
        <w:tc>
          <w:tcPr>
            <w:tcW w:w="1356" w:type="dxa"/>
            <w:tcBorders>
              <w:top w:val="nil"/>
              <w:left w:val="nil"/>
              <w:bottom w:val="single" w:sz="4" w:space="0" w:color="auto"/>
              <w:right w:val="single" w:sz="4" w:space="0" w:color="auto"/>
            </w:tcBorders>
            <w:shd w:val="clear" w:color="auto" w:fill="auto"/>
            <w:noWrap/>
            <w:vAlign w:val="center"/>
            <w:hideMark/>
          </w:tcPr>
          <w:p w14:paraId="6CA37178"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4 683,24</w:t>
            </w:r>
          </w:p>
        </w:tc>
        <w:tc>
          <w:tcPr>
            <w:tcW w:w="1356" w:type="dxa"/>
            <w:tcBorders>
              <w:top w:val="nil"/>
              <w:left w:val="nil"/>
              <w:bottom w:val="single" w:sz="4" w:space="0" w:color="auto"/>
              <w:right w:val="nil"/>
            </w:tcBorders>
            <w:shd w:val="clear" w:color="auto" w:fill="auto"/>
            <w:noWrap/>
            <w:vAlign w:val="center"/>
            <w:hideMark/>
          </w:tcPr>
          <w:p w14:paraId="55450918"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4 683,24</w:t>
            </w:r>
          </w:p>
        </w:tc>
        <w:tc>
          <w:tcPr>
            <w:tcW w:w="1356" w:type="dxa"/>
            <w:tcBorders>
              <w:top w:val="nil"/>
              <w:left w:val="single" w:sz="8" w:space="0" w:color="auto"/>
              <w:bottom w:val="single" w:sz="4" w:space="0" w:color="auto"/>
              <w:right w:val="nil"/>
            </w:tcBorders>
            <w:shd w:val="clear" w:color="auto" w:fill="auto"/>
            <w:noWrap/>
            <w:vAlign w:val="center"/>
            <w:hideMark/>
          </w:tcPr>
          <w:p w14:paraId="547ACB57"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3 281,66</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05D7987C"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3B017249"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3 281,66</w:t>
            </w:r>
          </w:p>
        </w:tc>
        <w:tc>
          <w:tcPr>
            <w:tcW w:w="1356" w:type="dxa"/>
            <w:tcBorders>
              <w:top w:val="nil"/>
              <w:left w:val="nil"/>
              <w:bottom w:val="single" w:sz="4" w:space="0" w:color="auto"/>
              <w:right w:val="single" w:sz="4" w:space="0" w:color="auto"/>
            </w:tcBorders>
            <w:shd w:val="clear" w:color="auto" w:fill="auto"/>
            <w:noWrap/>
            <w:vAlign w:val="center"/>
            <w:hideMark/>
          </w:tcPr>
          <w:p w14:paraId="418A3EEC"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3 107,10</w:t>
            </w:r>
          </w:p>
        </w:tc>
        <w:tc>
          <w:tcPr>
            <w:tcW w:w="1356" w:type="dxa"/>
            <w:tcBorders>
              <w:top w:val="nil"/>
              <w:left w:val="nil"/>
              <w:bottom w:val="single" w:sz="4" w:space="0" w:color="auto"/>
              <w:right w:val="single" w:sz="4" w:space="0" w:color="auto"/>
            </w:tcBorders>
            <w:shd w:val="clear" w:color="auto" w:fill="auto"/>
            <w:noWrap/>
            <w:vAlign w:val="center"/>
            <w:hideMark/>
          </w:tcPr>
          <w:p w14:paraId="6F9CCCDB"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3 107,10</w:t>
            </w:r>
          </w:p>
        </w:tc>
        <w:tc>
          <w:tcPr>
            <w:tcW w:w="1356" w:type="dxa"/>
            <w:tcBorders>
              <w:top w:val="nil"/>
              <w:left w:val="nil"/>
              <w:bottom w:val="single" w:sz="4" w:space="0" w:color="auto"/>
              <w:right w:val="single" w:sz="8" w:space="0" w:color="auto"/>
            </w:tcBorders>
            <w:shd w:val="clear" w:color="auto" w:fill="auto"/>
            <w:noWrap/>
            <w:vAlign w:val="center"/>
            <w:hideMark/>
          </w:tcPr>
          <w:p w14:paraId="6D6BE7B0"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3 107,10</w:t>
            </w:r>
          </w:p>
        </w:tc>
        <w:tc>
          <w:tcPr>
            <w:tcW w:w="1356" w:type="dxa"/>
            <w:tcBorders>
              <w:top w:val="nil"/>
              <w:left w:val="nil"/>
              <w:bottom w:val="single" w:sz="4" w:space="0" w:color="auto"/>
              <w:right w:val="single" w:sz="4" w:space="0" w:color="auto"/>
            </w:tcBorders>
            <w:shd w:val="clear" w:color="auto" w:fill="auto"/>
            <w:noWrap/>
            <w:vAlign w:val="center"/>
            <w:hideMark/>
          </w:tcPr>
          <w:p w14:paraId="5FA44E23"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5557,77</w:t>
            </w:r>
          </w:p>
        </w:tc>
        <w:tc>
          <w:tcPr>
            <w:tcW w:w="1356" w:type="dxa"/>
            <w:tcBorders>
              <w:top w:val="nil"/>
              <w:left w:val="nil"/>
              <w:bottom w:val="single" w:sz="4" w:space="0" w:color="auto"/>
              <w:right w:val="single" w:sz="4" w:space="0" w:color="auto"/>
            </w:tcBorders>
            <w:shd w:val="clear" w:color="auto" w:fill="auto"/>
            <w:noWrap/>
            <w:vAlign w:val="center"/>
            <w:hideMark/>
          </w:tcPr>
          <w:p w14:paraId="3D5670A7"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5557,77</w:t>
            </w:r>
          </w:p>
        </w:tc>
        <w:tc>
          <w:tcPr>
            <w:tcW w:w="1356" w:type="dxa"/>
            <w:tcBorders>
              <w:top w:val="nil"/>
              <w:left w:val="nil"/>
              <w:bottom w:val="single" w:sz="4" w:space="0" w:color="auto"/>
              <w:right w:val="single" w:sz="8" w:space="0" w:color="auto"/>
            </w:tcBorders>
            <w:shd w:val="clear" w:color="auto" w:fill="auto"/>
            <w:noWrap/>
            <w:vAlign w:val="center"/>
            <w:hideMark/>
          </w:tcPr>
          <w:p w14:paraId="382C8BA3"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5557,77</w:t>
            </w:r>
          </w:p>
        </w:tc>
        <w:tc>
          <w:tcPr>
            <w:tcW w:w="1676" w:type="dxa"/>
            <w:tcBorders>
              <w:top w:val="nil"/>
              <w:left w:val="single" w:sz="8" w:space="0" w:color="auto"/>
              <w:bottom w:val="single" w:sz="4" w:space="0" w:color="auto"/>
              <w:right w:val="single" w:sz="8" w:space="0" w:color="auto"/>
            </w:tcBorders>
            <w:shd w:val="clear" w:color="auto" w:fill="auto"/>
            <w:noWrap/>
            <w:vAlign w:val="center"/>
            <w:hideMark/>
          </w:tcPr>
          <w:p w14:paraId="1FF5C54F"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3254,44</w:t>
            </w:r>
          </w:p>
        </w:tc>
        <w:tc>
          <w:tcPr>
            <w:tcW w:w="1396" w:type="dxa"/>
            <w:tcBorders>
              <w:top w:val="nil"/>
              <w:left w:val="nil"/>
              <w:bottom w:val="single" w:sz="4" w:space="0" w:color="auto"/>
              <w:right w:val="single" w:sz="8" w:space="0" w:color="auto"/>
            </w:tcBorders>
            <w:shd w:val="clear" w:color="auto" w:fill="auto"/>
            <w:noWrap/>
            <w:vAlign w:val="center"/>
            <w:hideMark/>
          </w:tcPr>
          <w:p w14:paraId="329F1A0D"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-2303,33</w:t>
            </w:r>
          </w:p>
        </w:tc>
        <w:tc>
          <w:tcPr>
            <w:tcW w:w="16" w:type="dxa"/>
            <w:vAlign w:val="center"/>
            <w:hideMark/>
          </w:tcPr>
          <w:p w14:paraId="1CB740F6" w14:textId="77777777" w:rsidR="003624FD" w:rsidRPr="003624FD" w:rsidRDefault="003624FD" w:rsidP="003624FD">
            <w:pPr>
              <w:rPr>
                <w:sz w:val="11"/>
                <w:szCs w:val="11"/>
              </w:rPr>
            </w:pPr>
          </w:p>
        </w:tc>
        <w:tc>
          <w:tcPr>
            <w:tcW w:w="6" w:type="dxa"/>
            <w:vAlign w:val="center"/>
            <w:hideMark/>
          </w:tcPr>
          <w:p w14:paraId="3D43E7D9" w14:textId="77777777" w:rsidR="003624FD" w:rsidRPr="003624FD" w:rsidRDefault="003624FD" w:rsidP="003624FD">
            <w:pPr>
              <w:rPr>
                <w:sz w:val="11"/>
                <w:szCs w:val="11"/>
              </w:rPr>
            </w:pPr>
          </w:p>
        </w:tc>
        <w:tc>
          <w:tcPr>
            <w:tcW w:w="6" w:type="dxa"/>
            <w:vAlign w:val="center"/>
            <w:hideMark/>
          </w:tcPr>
          <w:p w14:paraId="7122386F" w14:textId="77777777" w:rsidR="003624FD" w:rsidRPr="003624FD" w:rsidRDefault="003624FD" w:rsidP="003624FD">
            <w:pPr>
              <w:rPr>
                <w:sz w:val="11"/>
                <w:szCs w:val="11"/>
              </w:rPr>
            </w:pPr>
          </w:p>
        </w:tc>
      </w:tr>
      <w:tr w:rsidR="003624FD" w:rsidRPr="003624FD" w14:paraId="7FF8A86B" w14:textId="77777777" w:rsidTr="00104FF4">
        <w:trPr>
          <w:trHeight w:val="330"/>
          <w:jc w:val="center"/>
        </w:trPr>
        <w:tc>
          <w:tcPr>
            <w:tcW w:w="476" w:type="dxa"/>
            <w:tcBorders>
              <w:top w:val="nil"/>
              <w:left w:val="single" w:sz="8" w:space="0" w:color="auto"/>
              <w:bottom w:val="single" w:sz="4" w:space="0" w:color="auto"/>
              <w:right w:val="single" w:sz="4" w:space="0" w:color="auto"/>
            </w:tcBorders>
            <w:shd w:val="clear" w:color="auto" w:fill="auto"/>
            <w:noWrap/>
            <w:vAlign w:val="bottom"/>
            <w:hideMark/>
          </w:tcPr>
          <w:p w14:paraId="3A353E12"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536" w:type="dxa"/>
            <w:tcBorders>
              <w:top w:val="nil"/>
              <w:left w:val="nil"/>
              <w:bottom w:val="single" w:sz="4" w:space="0" w:color="auto"/>
              <w:right w:val="nil"/>
            </w:tcBorders>
            <w:shd w:val="clear" w:color="auto" w:fill="auto"/>
            <w:hideMark/>
          </w:tcPr>
          <w:p w14:paraId="279AFD53" w14:textId="77777777" w:rsidR="003624FD" w:rsidRPr="003624FD" w:rsidRDefault="003624FD" w:rsidP="003624FD">
            <w:pPr>
              <w:rPr>
                <w:i/>
                <w:iCs/>
                <w:color w:val="000000"/>
                <w:sz w:val="11"/>
                <w:szCs w:val="11"/>
              </w:rPr>
            </w:pPr>
            <w:r w:rsidRPr="003624FD">
              <w:rPr>
                <w:i/>
                <w:iCs/>
                <w:color w:val="000000"/>
                <w:sz w:val="11"/>
                <w:szCs w:val="11"/>
              </w:rPr>
              <w:t> </w:t>
            </w:r>
          </w:p>
        </w:tc>
        <w:tc>
          <w:tcPr>
            <w:tcW w:w="3536" w:type="dxa"/>
            <w:tcBorders>
              <w:top w:val="nil"/>
              <w:left w:val="nil"/>
              <w:bottom w:val="single" w:sz="4" w:space="0" w:color="auto"/>
              <w:right w:val="single" w:sz="4" w:space="0" w:color="auto"/>
            </w:tcBorders>
            <w:shd w:val="clear" w:color="auto" w:fill="auto"/>
            <w:hideMark/>
          </w:tcPr>
          <w:p w14:paraId="7FF5293F" w14:textId="77777777" w:rsidR="003624FD" w:rsidRPr="003624FD" w:rsidRDefault="003624FD" w:rsidP="003624FD">
            <w:pPr>
              <w:rPr>
                <w:i/>
                <w:iCs/>
                <w:color w:val="000000"/>
                <w:sz w:val="11"/>
                <w:szCs w:val="11"/>
              </w:rPr>
            </w:pPr>
            <w:r w:rsidRPr="003624FD">
              <w:rPr>
                <w:i/>
                <w:iCs/>
                <w:color w:val="000000"/>
                <w:sz w:val="11"/>
                <w:szCs w:val="11"/>
              </w:rPr>
              <w:t>цена соли таблетированной</w:t>
            </w:r>
          </w:p>
        </w:tc>
        <w:tc>
          <w:tcPr>
            <w:tcW w:w="1076" w:type="dxa"/>
            <w:tcBorders>
              <w:top w:val="nil"/>
              <w:left w:val="nil"/>
              <w:bottom w:val="single" w:sz="4" w:space="0" w:color="auto"/>
              <w:right w:val="nil"/>
            </w:tcBorders>
            <w:shd w:val="clear" w:color="auto" w:fill="auto"/>
            <w:vAlign w:val="center"/>
            <w:hideMark/>
          </w:tcPr>
          <w:p w14:paraId="7B3C5CC1" w14:textId="77777777" w:rsidR="003624FD" w:rsidRPr="003624FD" w:rsidRDefault="003624FD" w:rsidP="003624FD">
            <w:pPr>
              <w:jc w:val="center"/>
              <w:rPr>
                <w:i/>
                <w:iCs/>
                <w:color w:val="000000"/>
                <w:sz w:val="11"/>
                <w:szCs w:val="11"/>
              </w:rPr>
            </w:pPr>
            <w:r w:rsidRPr="003624FD">
              <w:rPr>
                <w:i/>
                <w:iCs/>
                <w:color w:val="000000"/>
                <w:sz w:val="11"/>
                <w:szCs w:val="11"/>
              </w:rPr>
              <w:t>руб/кг</w:t>
            </w:r>
          </w:p>
        </w:tc>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55BF5684"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2866F047"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101CA3F8"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nil"/>
              <w:left w:val="nil"/>
              <w:bottom w:val="single" w:sz="4" w:space="0" w:color="auto"/>
              <w:right w:val="nil"/>
            </w:tcBorders>
            <w:shd w:val="clear" w:color="auto" w:fill="auto"/>
            <w:noWrap/>
            <w:vAlign w:val="center"/>
            <w:hideMark/>
          </w:tcPr>
          <w:p w14:paraId="35CB2235"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nil"/>
              <w:left w:val="single" w:sz="8" w:space="0" w:color="auto"/>
              <w:bottom w:val="single" w:sz="4" w:space="0" w:color="auto"/>
              <w:right w:val="nil"/>
            </w:tcBorders>
            <w:shd w:val="clear" w:color="auto" w:fill="auto"/>
            <w:noWrap/>
            <w:vAlign w:val="center"/>
            <w:hideMark/>
          </w:tcPr>
          <w:p w14:paraId="4CEC1F2C"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1974C59C"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2FCDB75B"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01FFF50E"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5368C924"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75F9469D"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7716F263"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465DBBD2"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14FB4ADF"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676" w:type="dxa"/>
            <w:tcBorders>
              <w:top w:val="nil"/>
              <w:left w:val="single" w:sz="8" w:space="0" w:color="auto"/>
              <w:bottom w:val="single" w:sz="4" w:space="0" w:color="auto"/>
              <w:right w:val="single" w:sz="8" w:space="0" w:color="auto"/>
            </w:tcBorders>
            <w:shd w:val="clear" w:color="auto" w:fill="auto"/>
            <w:noWrap/>
            <w:vAlign w:val="center"/>
            <w:hideMark/>
          </w:tcPr>
          <w:p w14:paraId="07740FDA"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96" w:type="dxa"/>
            <w:tcBorders>
              <w:top w:val="nil"/>
              <w:left w:val="nil"/>
              <w:bottom w:val="single" w:sz="4" w:space="0" w:color="auto"/>
              <w:right w:val="single" w:sz="8" w:space="0" w:color="auto"/>
            </w:tcBorders>
            <w:shd w:val="clear" w:color="auto" w:fill="auto"/>
            <w:noWrap/>
            <w:vAlign w:val="center"/>
            <w:hideMark/>
          </w:tcPr>
          <w:p w14:paraId="0A90D293"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0,00</w:t>
            </w:r>
          </w:p>
        </w:tc>
        <w:tc>
          <w:tcPr>
            <w:tcW w:w="16" w:type="dxa"/>
            <w:vAlign w:val="center"/>
            <w:hideMark/>
          </w:tcPr>
          <w:p w14:paraId="70EB039A" w14:textId="77777777" w:rsidR="003624FD" w:rsidRPr="003624FD" w:rsidRDefault="003624FD" w:rsidP="003624FD">
            <w:pPr>
              <w:rPr>
                <w:sz w:val="11"/>
                <w:szCs w:val="11"/>
              </w:rPr>
            </w:pPr>
          </w:p>
        </w:tc>
        <w:tc>
          <w:tcPr>
            <w:tcW w:w="6" w:type="dxa"/>
            <w:vAlign w:val="center"/>
            <w:hideMark/>
          </w:tcPr>
          <w:p w14:paraId="02F61F9D" w14:textId="77777777" w:rsidR="003624FD" w:rsidRPr="003624FD" w:rsidRDefault="003624FD" w:rsidP="003624FD">
            <w:pPr>
              <w:rPr>
                <w:sz w:val="11"/>
                <w:szCs w:val="11"/>
              </w:rPr>
            </w:pPr>
          </w:p>
        </w:tc>
        <w:tc>
          <w:tcPr>
            <w:tcW w:w="6" w:type="dxa"/>
            <w:vAlign w:val="center"/>
            <w:hideMark/>
          </w:tcPr>
          <w:p w14:paraId="37277678" w14:textId="77777777" w:rsidR="003624FD" w:rsidRPr="003624FD" w:rsidRDefault="003624FD" w:rsidP="003624FD">
            <w:pPr>
              <w:rPr>
                <w:sz w:val="11"/>
                <w:szCs w:val="11"/>
              </w:rPr>
            </w:pPr>
          </w:p>
        </w:tc>
      </w:tr>
      <w:tr w:rsidR="003624FD" w:rsidRPr="003624FD" w14:paraId="1CD8EA19" w14:textId="77777777" w:rsidTr="00104FF4">
        <w:trPr>
          <w:trHeight w:val="345"/>
          <w:jc w:val="center"/>
        </w:trPr>
        <w:tc>
          <w:tcPr>
            <w:tcW w:w="476" w:type="dxa"/>
            <w:tcBorders>
              <w:top w:val="nil"/>
              <w:left w:val="single" w:sz="8" w:space="0" w:color="auto"/>
              <w:bottom w:val="single" w:sz="4" w:space="0" w:color="auto"/>
              <w:right w:val="single" w:sz="4" w:space="0" w:color="auto"/>
            </w:tcBorders>
            <w:shd w:val="clear" w:color="auto" w:fill="auto"/>
            <w:noWrap/>
            <w:vAlign w:val="bottom"/>
            <w:hideMark/>
          </w:tcPr>
          <w:p w14:paraId="01620504"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536" w:type="dxa"/>
            <w:tcBorders>
              <w:top w:val="nil"/>
              <w:left w:val="nil"/>
              <w:bottom w:val="single" w:sz="4" w:space="0" w:color="auto"/>
              <w:right w:val="nil"/>
            </w:tcBorders>
            <w:shd w:val="clear" w:color="auto" w:fill="auto"/>
            <w:hideMark/>
          </w:tcPr>
          <w:p w14:paraId="28670C8C" w14:textId="77777777" w:rsidR="003624FD" w:rsidRPr="003624FD" w:rsidRDefault="003624FD" w:rsidP="003624FD">
            <w:pPr>
              <w:rPr>
                <w:i/>
                <w:iCs/>
                <w:color w:val="000000"/>
                <w:sz w:val="11"/>
                <w:szCs w:val="11"/>
              </w:rPr>
            </w:pPr>
            <w:r w:rsidRPr="003624FD">
              <w:rPr>
                <w:i/>
                <w:iCs/>
                <w:color w:val="000000"/>
                <w:sz w:val="11"/>
                <w:szCs w:val="11"/>
              </w:rPr>
              <w:t> </w:t>
            </w:r>
          </w:p>
        </w:tc>
        <w:tc>
          <w:tcPr>
            <w:tcW w:w="3536" w:type="dxa"/>
            <w:tcBorders>
              <w:top w:val="nil"/>
              <w:left w:val="nil"/>
              <w:bottom w:val="single" w:sz="4" w:space="0" w:color="auto"/>
              <w:right w:val="single" w:sz="4" w:space="0" w:color="auto"/>
            </w:tcBorders>
            <w:shd w:val="clear" w:color="auto" w:fill="auto"/>
            <w:hideMark/>
          </w:tcPr>
          <w:p w14:paraId="14592324" w14:textId="77777777" w:rsidR="003624FD" w:rsidRPr="003624FD" w:rsidRDefault="003624FD" w:rsidP="003624FD">
            <w:pPr>
              <w:rPr>
                <w:i/>
                <w:iCs/>
                <w:color w:val="000000"/>
                <w:sz w:val="11"/>
                <w:szCs w:val="11"/>
              </w:rPr>
            </w:pPr>
            <w:r w:rsidRPr="003624FD">
              <w:rPr>
                <w:i/>
                <w:iCs/>
                <w:color w:val="000000"/>
                <w:sz w:val="11"/>
                <w:szCs w:val="11"/>
              </w:rPr>
              <w:t>цена катионита</w:t>
            </w:r>
          </w:p>
        </w:tc>
        <w:tc>
          <w:tcPr>
            <w:tcW w:w="1076" w:type="dxa"/>
            <w:tcBorders>
              <w:top w:val="nil"/>
              <w:left w:val="nil"/>
              <w:bottom w:val="single" w:sz="4" w:space="0" w:color="auto"/>
              <w:right w:val="nil"/>
            </w:tcBorders>
            <w:shd w:val="clear" w:color="auto" w:fill="auto"/>
            <w:vAlign w:val="center"/>
            <w:hideMark/>
          </w:tcPr>
          <w:p w14:paraId="3AA5D79C" w14:textId="77777777" w:rsidR="003624FD" w:rsidRPr="003624FD" w:rsidRDefault="003624FD" w:rsidP="003624FD">
            <w:pPr>
              <w:jc w:val="center"/>
              <w:rPr>
                <w:i/>
                <w:iCs/>
                <w:color w:val="000000"/>
                <w:sz w:val="11"/>
                <w:szCs w:val="11"/>
              </w:rPr>
            </w:pPr>
            <w:r w:rsidRPr="003624FD">
              <w:rPr>
                <w:i/>
                <w:iCs/>
                <w:color w:val="000000"/>
                <w:sz w:val="11"/>
                <w:szCs w:val="11"/>
              </w:rPr>
              <w:t>руб/т</w:t>
            </w:r>
          </w:p>
        </w:tc>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074D4E5C"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61 227,88</w:t>
            </w:r>
          </w:p>
        </w:tc>
        <w:tc>
          <w:tcPr>
            <w:tcW w:w="1356" w:type="dxa"/>
            <w:tcBorders>
              <w:top w:val="nil"/>
              <w:left w:val="nil"/>
              <w:bottom w:val="single" w:sz="4" w:space="0" w:color="auto"/>
              <w:right w:val="single" w:sz="4" w:space="0" w:color="auto"/>
            </w:tcBorders>
            <w:shd w:val="clear" w:color="auto" w:fill="auto"/>
            <w:noWrap/>
            <w:vAlign w:val="center"/>
            <w:hideMark/>
          </w:tcPr>
          <w:p w14:paraId="3BC3D093"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6225773C"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nil"/>
              <w:left w:val="nil"/>
              <w:bottom w:val="single" w:sz="4" w:space="0" w:color="auto"/>
              <w:right w:val="nil"/>
            </w:tcBorders>
            <w:shd w:val="clear" w:color="auto" w:fill="auto"/>
            <w:noWrap/>
            <w:vAlign w:val="center"/>
            <w:hideMark/>
          </w:tcPr>
          <w:p w14:paraId="525C1ED9"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nil"/>
              <w:left w:val="single" w:sz="8" w:space="0" w:color="auto"/>
              <w:bottom w:val="single" w:sz="8" w:space="0" w:color="auto"/>
              <w:right w:val="nil"/>
            </w:tcBorders>
            <w:shd w:val="clear" w:color="auto" w:fill="auto"/>
            <w:noWrap/>
            <w:vAlign w:val="center"/>
            <w:hideMark/>
          </w:tcPr>
          <w:p w14:paraId="331853CF"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68 630,52</w:t>
            </w:r>
          </w:p>
        </w:tc>
        <w:tc>
          <w:tcPr>
            <w:tcW w:w="1356" w:type="dxa"/>
            <w:tcBorders>
              <w:top w:val="nil"/>
              <w:left w:val="single" w:sz="4" w:space="0" w:color="auto"/>
              <w:bottom w:val="single" w:sz="8" w:space="0" w:color="auto"/>
              <w:right w:val="single" w:sz="4" w:space="0" w:color="auto"/>
            </w:tcBorders>
            <w:shd w:val="clear" w:color="auto" w:fill="auto"/>
            <w:noWrap/>
            <w:vAlign w:val="center"/>
            <w:hideMark/>
          </w:tcPr>
          <w:p w14:paraId="4753F208"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single" w:sz="4" w:space="0" w:color="auto"/>
              <w:left w:val="nil"/>
              <w:bottom w:val="single" w:sz="8" w:space="0" w:color="auto"/>
              <w:right w:val="single" w:sz="8" w:space="0" w:color="auto"/>
            </w:tcBorders>
            <w:shd w:val="clear" w:color="auto" w:fill="auto"/>
            <w:noWrap/>
            <w:vAlign w:val="center"/>
            <w:hideMark/>
          </w:tcPr>
          <w:p w14:paraId="7A7901D5"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68 630,52</w:t>
            </w:r>
          </w:p>
        </w:tc>
        <w:tc>
          <w:tcPr>
            <w:tcW w:w="1356" w:type="dxa"/>
            <w:tcBorders>
              <w:top w:val="nil"/>
              <w:left w:val="single" w:sz="8" w:space="0" w:color="auto"/>
              <w:bottom w:val="single" w:sz="4" w:space="0" w:color="auto"/>
              <w:right w:val="single" w:sz="4" w:space="0" w:color="auto"/>
            </w:tcBorders>
            <w:shd w:val="clear" w:color="auto" w:fill="auto"/>
            <w:noWrap/>
            <w:vAlign w:val="center"/>
            <w:hideMark/>
          </w:tcPr>
          <w:p w14:paraId="0F483BEC"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64 979,92</w:t>
            </w:r>
          </w:p>
        </w:tc>
        <w:tc>
          <w:tcPr>
            <w:tcW w:w="1356" w:type="dxa"/>
            <w:tcBorders>
              <w:top w:val="nil"/>
              <w:left w:val="nil"/>
              <w:bottom w:val="single" w:sz="4" w:space="0" w:color="auto"/>
              <w:right w:val="single" w:sz="4" w:space="0" w:color="auto"/>
            </w:tcBorders>
            <w:shd w:val="clear" w:color="auto" w:fill="auto"/>
            <w:noWrap/>
            <w:vAlign w:val="center"/>
            <w:hideMark/>
          </w:tcPr>
          <w:p w14:paraId="612F83CE"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64 979,92</w:t>
            </w:r>
          </w:p>
        </w:tc>
        <w:tc>
          <w:tcPr>
            <w:tcW w:w="1356" w:type="dxa"/>
            <w:tcBorders>
              <w:top w:val="nil"/>
              <w:left w:val="nil"/>
              <w:bottom w:val="single" w:sz="4" w:space="0" w:color="auto"/>
              <w:right w:val="single" w:sz="8" w:space="0" w:color="auto"/>
            </w:tcBorders>
            <w:shd w:val="clear" w:color="auto" w:fill="auto"/>
            <w:noWrap/>
            <w:vAlign w:val="center"/>
            <w:hideMark/>
          </w:tcPr>
          <w:p w14:paraId="76E06314"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64 979,92</w:t>
            </w:r>
          </w:p>
        </w:tc>
        <w:tc>
          <w:tcPr>
            <w:tcW w:w="1356" w:type="dxa"/>
            <w:tcBorders>
              <w:top w:val="nil"/>
              <w:left w:val="nil"/>
              <w:bottom w:val="single" w:sz="4" w:space="0" w:color="auto"/>
              <w:right w:val="single" w:sz="4" w:space="0" w:color="auto"/>
            </w:tcBorders>
            <w:shd w:val="clear" w:color="auto" w:fill="auto"/>
            <w:noWrap/>
            <w:vAlign w:val="center"/>
            <w:hideMark/>
          </w:tcPr>
          <w:p w14:paraId="1945F007"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138444,94</w:t>
            </w:r>
          </w:p>
        </w:tc>
        <w:tc>
          <w:tcPr>
            <w:tcW w:w="1356" w:type="dxa"/>
            <w:tcBorders>
              <w:top w:val="nil"/>
              <w:left w:val="nil"/>
              <w:bottom w:val="single" w:sz="4" w:space="0" w:color="auto"/>
              <w:right w:val="single" w:sz="4" w:space="0" w:color="auto"/>
            </w:tcBorders>
            <w:shd w:val="clear" w:color="auto" w:fill="auto"/>
            <w:noWrap/>
            <w:vAlign w:val="center"/>
            <w:hideMark/>
          </w:tcPr>
          <w:p w14:paraId="2B15F677"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138444,94</w:t>
            </w:r>
          </w:p>
        </w:tc>
        <w:tc>
          <w:tcPr>
            <w:tcW w:w="1356" w:type="dxa"/>
            <w:tcBorders>
              <w:top w:val="nil"/>
              <w:left w:val="nil"/>
              <w:bottom w:val="single" w:sz="4" w:space="0" w:color="auto"/>
              <w:right w:val="single" w:sz="8" w:space="0" w:color="auto"/>
            </w:tcBorders>
            <w:shd w:val="clear" w:color="auto" w:fill="auto"/>
            <w:noWrap/>
            <w:vAlign w:val="center"/>
            <w:hideMark/>
          </w:tcPr>
          <w:p w14:paraId="049CF65F"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138444,94</w:t>
            </w:r>
          </w:p>
        </w:tc>
        <w:tc>
          <w:tcPr>
            <w:tcW w:w="1676" w:type="dxa"/>
            <w:tcBorders>
              <w:top w:val="nil"/>
              <w:left w:val="single" w:sz="8" w:space="0" w:color="auto"/>
              <w:bottom w:val="single" w:sz="4" w:space="0" w:color="auto"/>
              <w:right w:val="single" w:sz="8" w:space="0" w:color="auto"/>
            </w:tcBorders>
            <w:shd w:val="clear" w:color="auto" w:fill="auto"/>
            <w:noWrap/>
            <w:vAlign w:val="center"/>
            <w:hideMark/>
          </w:tcPr>
          <w:p w14:paraId="14A44466"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68061,27</w:t>
            </w:r>
          </w:p>
        </w:tc>
        <w:tc>
          <w:tcPr>
            <w:tcW w:w="1396" w:type="dxa"/>
            <w:tcBorders>
              <w:top w:val="nil"/>
              <w:left w:val="nil"/>
              <w:bottom w:val="single" w:sz="4" w:space="0" w:color="auto"/>
              <w:right w:val="single" w:sz="8" w:space="0" w:color="auto"/>
            </w:tcBorders>
            <w:shd w:val="clear" w:color="auto" w:fill="auto"/>
            <w:noWrap/>
            <w:vAlign w:val="center"/>
            <w:hideMark/>
          </w:tcPr>
          <w:p w14:paraId="7CE0C522"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-70383,67</w:t>
            </w:r>
          </w:p>
        </w:tc>
        <w:tc>
          <w:tcPr>
            <w:tcW w:w="16" w:type="dxa"/>
            <w:vAlign w:val="center"/>
            <w:hideMark/>
          </w:tcPr>
          <w:p w14:paraId="55F79F83" w14:textId="77777777" w:rsidR="003624FD" w:rsidRPr="003624FD" w:rsidRDefault="003624FD" w:rsidP="003624FD">
            <w:pPr>
              <w:rPr>
                <w:sz w:val="11"/>
                <w:szCs w:val="11"/>
              </w:rPr>
            </w:pPr>
          </w:p>
        </w:tc>
        <w:tc>
          <w:tcPr>
            <w:tcW w:w="6" w:type="dxa"/>
            <w:vAlign w:val="center"/>
            <w:hideMark/>
          </w:tcPr>
          <w:p w14:paraId="17AF4FAA" w14:textId="77777777" w:rsidR="003624FD" w:rsidRPr="003624FD" w:rsidRDefault="003624FD" w:rsidP="003624FD">
            <w:pPr>
              <w:rPr>
                <w:sz w:val="11"/>
                <w:szCs w:val="11"/>
              </w:rPr>
            </w:pPr>
          </w:p>
        </w:tc>
        <w:tc>
          <w:tcPr>
            <w:tcW w:w="6" w:type="dxa"/>
            <w:vAlign w:val="center"/>
            <w:hideMark/>
          </w:tcPr>
          <w:p w14:paraId="3B8FF5E3" w14:textId="77777777" w:rsidR="003624FD" w:rsidRPr="003624FD" w:rsidRDefault="003624FD" w:rsidP="003624FD">
            <w:pPr>
              <w:rPr>
                <w:sz w:val="11"/>
                <w:szCs w:val="11"/>
              </w:rPr>
            </w:pPr>
          </w:p>
        </w:tc>
      </w:tr>
      <w:tr w:rsidR="003624FD" w:rsidRPr="003624FD" w14:paraId="041AF95A" w14:textId="77777777" w:rsidTr="00104FF4">
        <w:trPr>
          <w:trHeight w:val="510"/>
          <w:jc w:val="center"/>
        </w:trPr>
        <w:tc>
          <w:tcPr>
            <w:tcW w:w="476" w:type="dxa"/>
            <w:vMerge w:val="restart"/>
            <w:tcBorders>
              <w:top w:val="single" w:sz="8" w:space="0" w:color="auto"/>
              <w:left w:val="single" w:sz="8" w:space="0" w:color="auto"/>
              <w:bottom w:val="single" w:sz="4" w:space="0" w:color="000000"/>
              <w:right w:val="single" w:sz="4" w:space="0" w:color="auto"/>
            </w:tcBorders>
            <w:shd w:val="clear" w:color="auto" w:fill="auto"/>
            <w:hideMark/>
          </w:tcPr>
          <w:p w14:paraId="48997262"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w:t>
            </w:r>
          </w:p>
        </w:tc>
        <w:tc>
          <w:tcPr>
            <w:tcW w:w="4072" w:type="dxa"/>
            <w:gridSpan w:val="2"/>
            <w:vMerge w:val="restart"/>
            <w:tcBorders>
              <w:top w:val="single" w:sz="8" w:space="0" w:color="auto"/>
              <w:left w:val="single" w:sz="4" w:space="0" w:color="auto"/>
              <w:bottom w:val="single" w:sz="4" w:space="0" w:color="000000"/>
              <w:right w:val="single" w:sz="4" w:space="0" w:color="000000"/>
            </w:tcBorders>
            <w:shd w:val="clear" w:color="auto" w:fill="auto"/>
            <w:hideMark/>
          </w:tcPr>
          <w:p w14:paraId="41C6075F"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Показатели</w:t>
            </w:r>
          </w:p>
        </w:tc>
        <w:tc>
          <w:tcPr>
            <w:tcW w:w="1076" w:type="dxa"/>
            <w:vMerge w:val="restart"/>
            <w:tcBorders>
              <w:top w:val="single" w:sz="8" w:space="0" w:color="auto"/>
              <w:left w:val="single" w:sz="4" w:space="0" w:color="auto"/>
              <w:bottom w:val="single" w:sz="4" w:space="0" w:color="000000"/>
              <w:right w:val="nil"/>
            </w:tcBorders>
            <w:shd w:val="clear" w:color="auto" w:fill="auto"/>
            <w:hideMark/>
          </w:tcPr>
          <w:p w14:paraId="6515A552" w14:textId="77777777" w:rsidR="003624FD" w:rsidRPr="003624FD" w:rsidRDefault="003624FD" w:rsidP="003624FD">
            <w:pPr>
              <w:rPr>
                <w:rFonts w:ascii="Cambria" w:hAnsi="Cambria" w:cs="Calibri"/>
                <w:color w:val="000000"/>
                <w:sz w:val="11"/>
                <w:szCs w:val="11"/>
              </w:rPr>
            </w:pPr>
            <w:r w:rsidRPr="003624FD">
              <w:rPr>
                <w:rFonts w:ascii="Cambria" w:hAnsi="Cambria" w:cs="Calibri"/>
                <w:color w:val="000000"/>
                <w:sz w:val="11"/>
                <w:szCs w:val="11"/>
              </w:rPr>
              <w:t>Единица измерения</w:t>
            </w:r>
          </w:p>
        </w:tc>
        <w:tc>
          <w:tcPr>
            <w:tcW w:w="1356" w:type="dxa"/>
            <w:vMerge w:val="restart"/>
            <w:tcBorders>
              <w:top w:val="single" w:sz="8" w:space="0" w:color="auto"/>
              <w:left w:val="single" w:sz="8" w:space="0" w:color="auto"/>
              <w:bottom w:val="single" w:sz="4" w:space="0" w:color="000000"/>
              <w:right w:val="single" w:sz="8" w:space="0" w:color="auto"/>
            </w:tcBorders>
            <w:shd w:val="clear" w:color="auto" w:fill="auto"/>
            <w:hideMark/>
          </w:tcPr>
          <w:p w14:paraId="0A742484" w14:textId="77777777" w:rsidR="003624FD" w:rsidRPr="003624FD" w:rsidRDefault="003624FD" w:rsidP="003624FD">
            <w:pPr>
              <w:rPr>
                <w:rFonts w:ascii="Cambria" w:hAnsi="Cambria" w:cs="Calibri"/>
                <w:color w:val="000000"/>
                <w:sz w:val="11"/>
                <w:szCs w:val="11"/>
              </w:rPr>
            </w:pPr>
            <w:r w:rsidRPr="003624FD">
              <w:rPr>
                <w:rFonts w:ascii="Cambria" w:hAnsi="Cambria" w:cs="Calibri"/>
                <w:color w:val="000000"/>
                <w:sz w:val="11"/>
                <w:szCs w:val="11"/>
              </w:rPr>
              <w:t>Утверждено  РЭК на 2023 год</w:t>
            </w:r>
          </w:p>
        </w:tc>
        <w:tc>
          <w:tcPr>
            <w:tcW w:w="4068" w:type="dxa"/>
            <w:gridSpan w:val="3"/>
            <w:tcBorders>
              <w:top w:val="single" w:sz="8" w:space="0" w:color="auto"/>
              <w:left w:val="nil"/>
              <w:bottom w:val="single" w:sz="4" w:space="0" w:color="auto"/>
              <w:right w:val="single" w:sz="8" w:space="0" w:color="000000"/>
            </w:tcBorders>
            <w:shd w:val="clear" w:color="auto" w:fill="auto"/>
            <w:hideMark/>
          </w:tcPr>
          <w:p w14:paraId="24A99ABF"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Факт предприятия за 2023 год</w:t>
            </w:r>
          </w:p>
        </w:tc>
        <w:tc>
          <w:tcPr>
            <w:tcW w:w="4068" w:type="dxa"/>
            <w:gridSpan w:val="3"/>
            <w:tcBorders>
              <w:top w:val="single" w:sz="8" w:space="0" w:color="auto"/>
              <w:left w:val="nil"/>
              <w:bottom w:val="single" w:sz="4" w:space="0" w:color="auto"/>
              <w:right w:val="nil"/>
            </w:tcBorders>
            <w:shd w:val="clear" w:color="auto" w:fill="auto"/>
            <w:hideMark/>
          </w:tcPr>
          <w:p w14:paraId="19A24D1B"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Факт предприятия в оценке экспертов за 2023 год</w:t>
            </w:r>
          </w:p>
        </w:tc>
        <w:tc>
          <w:tcPr>
            <w:tcW w:w="4068" w:type="dxa"/>
            <w:gridSpan w:val="3"/>
            <w:tcBorders>
              <w:top w:val="single" w:sz="8" w:space="0" w:color="auto"/>
              <w:left w:val="nil"/>
              <w:bottom w:val="single" w:sz="4" w:space="0" w:color="auto"/>
              <w:right w:val="single" w:sz="8" w:space="0" w:color="000000"/>
            </w:tcBorders>
            <w:shd w:val="clear" w:color="auto" w:fill="auto"/>
            <w:hideMark/>
          </w:tcPr>
          <w:p w14:paraId="0274D5BC"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План РЭК  за 2024 год</w:t>
            </w:r>
          </w:p>
        </w:tc>
        <w:tc>
          <w:tcPr>
            <w:tcW w:w="4068" w:type="dxa"/>
            <w:gridSpan w:val="3"/>
            <w:tcBorders>
              <w:top w:val="single" w:sz="8" w:space="0" w:color="auto"/>
              <w:left w:val="nil"/>
              <w:bottom w:val="single" w:sz="4" w:space="0" w:color="auto"/>
              <w:right w:val="single" w:sz="8" w:space="0" w:color="000000"/>
            </w:tcBorders>
            <w:shd w:val="clear" w:color="auto" w:fill="auto"/>
            <w:hideMark/>
          </w:tcPr>
          <w:p w14:paraId="5738475D"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Предложение предприятия на 2025 год</w:t>
            </w:r>
          </w:p>
        </w:tc>
        <w:tc>
          <w:tcPr>
            <w:tcW w:w="1676" w:type="dxa"/>
            <w:tcBorders>
              <w:top w:val="single" w:sz="8" w:space="0" w:color="auto"/>
              <w:left w:val="nil"/>
              <w:bottom w:val="single" w:sz="4" w:space="0" w:color="auto"/>
              <w:right w:val="single" w:sz="8" w:space="0" w:color="auto"/>
            </w:tcBorders>
            <w:shd w:val="clear" w:color="auto" w:fill="auto"/>
            <w:hideMark/>
          </w:tcPr>
          <w:p w14:paraId="2516B23A"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План РЭК  на 2025 год</w:t>
            </w:r>
          </w:p>
        </w:tc>
        <w:tc>
          <w:tcPr>
            <w:tcW w:w="1396" w:type="dxa"/>
            <w:tcBorders>
              <w:top w:val="single" w:sz="8" w:space="0" w:color="auto"/>
              <w:left w:val="nil"/>
              <w:bottom w:val="single" w:sz="4" w:space="0" w:color="auto"/>
              <w:right w:val="single" w:sz="8" w:space="0" w:color="auto"/>
            </w:tcBorders>
            <w:shd w:val="clear" w:color="auto" w:fill="auto"/>
            <w:hideMark/>
          </w:tcPr>
          <w:p w14:paraId="72C013B7"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Отклонение</w:t>
            </w:r>
          </w:p>
        </w:tc>
        <w:tc>
          <w:tcPr>
            <w:tcW w:w="16" w:type="dxa"/>
            <w:vAlign w:val="center"/>
            <w:hideMark/>
          </w:tcPr>
          <w:p w14:paraId="4DC1399B" w14:textId="77777777" w:rsidR="003624FD" w:rsidRPr="003624FD" w:rsidRDefault="003624FD" w:rsidP="003624FD">
            <w:pPr>
              <w:rPr>
                <w:sz w:val="11"/>
                <w:szCs w:val="11"/>
              </w:rPr>
            </w:pPr>
          </w:p>
        </w:tc>
        <w:tc>
          <w:tcPr>
            <w:tcW w:w="6" w:type="dxa"/>
            <w:vAlign w:val="center"/>
            <w:hideMark/>
          </w:tcPr>
          <w:p w14:paraId="08CBDF55" w14:textId="77777777" w:rsidR="003624FD" w:rsidRPr="003624FD" w:rsidRDefault="003624FD" w:rsidP="003624FD">
            <w:pPr>
              <w:rPr>
                <w:sz w:val="11"/>
                <w:szCs w:val="11"/>
              </w:rPr>
            </w:pPr>
          </w:p>
        </w:tc>
        <w:tc>
          <w:tcPr>
            <w:tcW w:w="6" w:type="dxa"/>
            <w:vAlign w:val="center"/>
            <w:hideMark/>
          </w:tcPr>
          <w:p w14:paraId="10436233" w14:textId="77777777" w:rsidR="003624FD" w:rsidRPr="003624FD" w:rsidRDefault="003624FD" w:rsidP="003624FD">
            <w:pPr>
              <w:rPr>
                <w:sz w:val="11"/>
                <w:szCs w:val="11"/>
              </w:rPr>
            </w:pPr>
          </w:p>
        </w:tc>
      </w:tr>
      <w:tr w:rsidR="003624FD" w:rsidRPr="003624FD" w14:paraId="18A458C0" w14:textId="77777777" w:rsidTr="00104FF4">
        <w:trPr>
          <w:trHeight w:val="675"/>
          <w:jc w:val="center"/>
        </w:trPr>
        <w:tc>
          <w:tcPr>
            <w:tcW w:w="476" w:type="dxa"/>
            <w:vMerge/>
            <w:tcBorders>
              <w:top w:val="single" w:sz="8" w:space="0" w:color="auto"/>
              <w:left w:val="single" w:sz="8" w:space="0" w:color="auto"/>
              <w:bottom w:val="single" w:sz="4" w:space="0" w:color="000000"/>
              <w:right w:val="single" w:sz="4" w:space="0" w:color="auto"/>
            </w:tcBorders>
            <w:vAlign w:val="center"/>
            <w:hideMark/>
          </w:tcPr>
          <w:p w14:paraId="19DC955D" w14:textId="77777777" w:rsidR="003624FD" w:rsidRPr="003624FD" w:rsidRDefault="003624FD" w:rsidP="003624FD">
            <w:pPr>
              <w:rPr>
                <w:rFonts w:ascii="Cambria" w:hAnsi="Cambria" w:cs="Calibri"/>
                <w:color w:val="000000"/>
                <w:sz w:val="11"/>
                <w:szCs w:val="11"/>
              </w:rPr>
            </w:pPr>
          </w:p>
        </w:tc>
        <w:tc>
          <w:tcPr>
            <w:tcW w:w="4072" w:type="dxa"/>
            <w:gridSpan w:val="2"/>
            <w:vMerge/>
            <w:tcBorders>
              <w:top w:val="single" w:sz="8" w:space="0" w:color="auto"/>
              <w:left w:val="single" w:sz="4" w:space="0" w:color="auto"/>
              <w:bottom w:val="single" w:sz="4" w:space="0" w:color="000000"/>
              <w:right w:val="single" w:sz="4" w:space="0" w:color="000000"/>
            </w:tcBorders>
            <w:vAlign w:val="center"/>
            <w:hideMark/>
          </w:tcPr>
          <w:p w14:paraId="3E5AD5F2" w14:textId="77777777" w:rsidR="003624FD" w:rsidRPr="003624FD" w:rsidRDefault="003624FD" w:rsidP="003624FD">
            <w:pPr>
              <w:rPr>
                <w:rFonts w:ascii="Cambria" w:hAnsi="Cambria" w:cs="Calibri"/>
                <w:color w:val="000000"/>
                <w:sz w:val="11"/>
                <w:szCs w:val="11"/>
              </w:rPr>
            </w:pPr>
          </w:p>
        </w:tc>
        <w:tc>
          <w:tcPr>
            <w:tcW w:w="1076" w:type="dxa"/>
            <w:vMerge/>
            <w:tcBorders>
              <w:top w:val="single" w:sz="8" w:space="0" w:color="auto"/>
              <w:left w:val="single" w:sz="4" w:space="0" w:color="auto"/>
              <w:bottom w:val="single" w:sz="4" w:space="0" w:color="000000"/>
              <w:right w:val="nil"/>
            </w:tcBorders>
            <w:vAlign w:val="center"/>
            <w:hideMark/>
          </w:tcPr>
          <w:p w14:paraId="3DCE717E" w14:textId="77777777" w:rsidR="003624FD" w:rsidRPr="003624FD" w:rsidRDefault="003624FD" w:rsidP="003624FD">
            <w:pPr>
              <w:rPr>
                <w:rFonts w:ascii="Cambria" w:hAnsi="Cambria" w:cs="Calibri"/>
                <w:color w:val="000000"/>
                <w:sz w:val="11"/>
                <w:szCs w:val="11"/>
              </w:rPr>
            </w:pPr>
          </w:p>
        </w:tc>
        <w:tc>
          <w:tcPr>
            <w:tcW w:w="1356" w:type="dxa"/>
            <w:vMerge/>
            <w:tcBorders>
              <w:top w:val="single" w:sz="8" w:space="0" w:color="auto"/>
              <w:left w:val="single" w:sz="8" w:space="0" w:color="auto"/>
              <w:bottom w:val="single" w:sz="4" w:space="0" w:color="000000"/>
              <w:right w:val="single" w:sz="8" w:space="0" w:color="auto"/>
            </w:tcBorders>
            <w:vAlign w:val="center"/>
            <w:hideMark/>
          </w:tcPr>
          <w:p w14:paraId="33E4BAAD" w14:textId="77777777" w:rsidR="003624FD" w:rsidRPr="003624FD" w:rsidRDefault="003624FD" w:rsidP="003624FD">
            <w:pPr>
              <w:rPr>
                <w:rFonts w:ascii="Cambria" w:hAnsi="Cambria" w:cs="Calibri"/>
                <w:color w:val="000000"/>
                <w:sz w:val="11"/>
                <w:szCs w:val="11"/>
              </w:rPr>
            </w:pPr>
          </w:p>
        </w:tc>
        <w:tc>
          <w:tcPr>
            <w:tcW w:w="1356" w:type="dxa"/>
            <w:tcBorders>
              <w:top w:val="nil"/>
              <w:left w:val="nil"/>
              <w:bottom w:val="nil"/>
              <w:right w:val="single" w:sz="4" w:space="0" w:color="auto"/>
            </w:tcBorders>
            <w:shd w:val="clear" w:color="auto" w:fill="auto"/>
            <w:hideMark/>
          </w:tcPr>
          <w:p w14:paraId="68DA58C2"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Котельные</w:t>
            </w:r>
          </w:p>
        </w:tc>
        <w:tc>
          <w:tcPr>
            <w:tcW w:w="1356" w:type="dxa"/>
            <w:tcBorders>
              <w:top w:val="nil"/>
              <w:left w:val="nil"/>
              <w:bottom w:val="nil"/>
              <w:right w:val="single" w:sz="4" w:space="0" w:color="auto"/>
            </w:tcBorders>
            <w:shd w:val="clear" w:color="auto" w:fill="auto"/>
            <w:hideMark/>
          </w:tcPr>
          <w:p w14:paraId="1B8C097C"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ПНС</w:t>
            </w:r>
          </w:p>
        </w:tc>
        <w:tc>
          <w:tcPr>
            <w:tcW w:w="1356" w:type="dxa"/>
            <w:tcBorders>
              <w:top w:val="nil"/>
              <w:left w:val="nil"/>
              <w:bottom w:val="nil"/>
              <w:right w:val="single" w:sz="8" w:space="0" w:color="auto"/>
            </w:tcBorders>
            <w:shd w:val="clear" w:color="auto" w:fill="auto"/>
            <w:hideMark/>
          </w:tcPr>
          <w:p w14:paraId="665488F3"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Всего:</w:t>
            </w:r>
          </w:p>
        </w:tc>
        <w:tc>
          <w:tcPr>
            <w:tcW w:w="1356" w:type="dxa"/>
            <w:tcBorders>
              <w:top w:val="nil"/>
              <w:left w:val="nil"/>
              <w:bottom w:val="nil"/>
              <w:right w:val="nil"/>
            </w:tcBorders>
            <w:shd w:val="clear" w:color="auto" w:fill="auto"/>
            <w:hideMark/>
          </w:tcPr>
          <w:p w14:paraId="5416C73D"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Котельные</w:t>
            </w:r>
          </w:p>
        </w:tc>
        <w:tc>
          <w:tcPr>
            <w:tcW w:w="1356" w:type="dxa"/>
            <w:tcBorders>
              <w:top w:val="nil"/>
              <w:left w:val="single" w:sz="4" w:space="0" w:color="auto"/>
              <w:bottom w:val="nil"/>
              <w:right w:val="nil"/>
            </w:tcBorders>
            <w:shd w:val="clear" w:color="auto" w:fill="auto"/>
            <w:hideMark/>
          </w:tcPr>
          <w:p w14:paraId="08E65DC2"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ПНС</w:t>
            </w:r>
          </w:p>
        </w:tc>
        <w:tc>
          <w:tcPr>
            <w:tcW w:w="1356" w:type="dxa"/>
            <w:tcBorders>
              <w:top w:val="nil"/>
              <w:left w:val="single" w:sz="4" w:space="0" w:color="auto"/>
              <w:bottom w:val="nil"/>
              <w:right w:val="nil"/>
            </w:tcBorders>
            <w:shd w:val="clear" w:color="auto" w:fill="auto"/>
            <w:hideMark/>
          </w:tcPr>
          <w:p w14:paraId="08A792DA"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Всего:</w:t>
            </w:r>
          </w:p>
        </w:tc>
        <w:tc>
          <w:tcPr>
            <w:tcW w:w="1356" w:type="dxa"/>
            <w:tcBorders>
              <w:top w:val="nil"/>
              <w:left w:val="nil"/>
              <w:bottom w:val="nil"/>
              <w:right w:val="single" w:sz="4" w:space="0" w:color="auto"/>
            </w:tcBorders>
            <w:shd w:val="clear" w:color="auto" w:fill="auto"/>
            <w:hideMark/>
          </w:tcPr>
          <w:p w14:paraId="1FB97197"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Котельные</w:t>
            </w:r>
          </w:p>
        </w:tc>
        <w:tc>
          <w:tcPr>
            <w:tcW w:w="1356" w:type="dxa"/>
            <w:tcBorders>
              <w:top w:val="nil"/>
              <w:left w:val="nil"/>
              <w:bottom w:val="nil"/>
              <w:right w:val="single" w:sz="4" w:space="0" w:color="auto"/>
            </w:tcBorders>
            <w:shd w:val="clear" w:color="auto" w:fill="auto"/>
            <w:hideMark/>
          </w:tcPr>
          <w:p w14:paraId="284770C5"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ПНС</w:t>
            </w:r>
          </w:p>
        </w:tc>
        <w:tc>
          <w:tcPr>
            <w:tcW w:w="1356" w:type="dxa"/>
            <w:tcBorders>
              <w:top w:val="nil"/>
              <w:left w:val="nil"/>
              <w:bottom w:val="nil"/>
              <w:right w:val="single" w:sz="8" w:space="0" w:color="auto"/>
            </w:tcBorders>
            <w:shd w:val="clear" w:color="auto" w:fill="auto"/>
            <w:hideMark/>
          </w:tcPr>
          <w:p w14:paraId="57BDF0E9"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Всего:</w:t>
            </w:r>
          </w:p>
        </w:tc>
        <w:tc>
          <w:tcPr>
            <w:tcW w:w="1356" w:type="dxa"/>
            <w:tcBorders>
              <w:top w:val="nil"/>
              <w:left w:val="nil"/>
              <w:bottom w:val="nil"/>
              <w:right w:val="single" w:sz="4" w:space="0" w:color="auto"/>
            </w:tcBorders>
            <w:shd w:val="clear" w:color="auto" w:fill="auto"/>
            <w:hideMark/>
          </w:tcPr>
          <w:p w14:paraId="2CCFEF17"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Котельные</w:t>
            </w:r>
          </w:p>
        </w:tc>
        <w:tc>
          <w:tcPr>
            <w:tcW w:w="1356" w:type="dxa"/>
            <w:tcBorders>
              <w:top w:val="nil"/>
              <w:left w:val="nil"/>
              <w:bottom w:val="nil"/>
              <w:right w:val="single" w:sz="4" w:space="0" w:color="auto"/>
            </w:tcBorders>
            <w:shd w:val="clear" w:color="auto" w:fill="auto"/>
            <w:hideMark/>
          </w:tcPr>
          <w:p w14:paraId="40141408"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ПНС</w:t>
            </w:r>
          </w:p>
        </w:tc>
        <w:tc>
          <w:tcPr>
            <w:tcW w:w="1356" w:type="dxa"/>
            <w:tcBorders>
              <w:top w:val="nil"/>
              <w:left w:val="nil"/>
              <w:bottom w:val="nil"/>
              <w:right w:val="single" w:sz="8" w:space="0" w:color="auto"/>
            </w:tcBorders>
            <w:shd w:val="clear" w:color="auto" w:fill="auto"/>
            <w:hideMark/>
          </w:tcPr>
          <w:p w14:paraId="5D51461B"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Всего:</w:t>
            </w:r>
          </w:p>
        </w:tc>
        <w:tc>
          <w:tcPr>
            <w:tcW w:w="1676" w:type="dxa"/>
            <w:tcBorders>
              <w:top w:val="nil"/>
              <w:left w:val="nil"/>
              <w:bottom w:val="nil"/>
              <w:right w:val="single" w:sz="8" w:space="0" w:color="auto"/>
            </w:tcBorders>
            <w:shd w:val="clear" w:color="auto" w:fill="auto"/>
            <w:hideMark/>
          </w:tcPr>
          <w:p w14:paraId="11FB536D"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xml:space="preserve">Котельные </w:t>
            </w:r>
          </w:p>
        </w:tc>
        <w:tc>
          <w:tcPr>
            <w:tcW w:w="1396" w:type="dxa"/>
            <w:tcBorders>
              <w:top w:val="nil"/>
              <w:left w:val="nil"/>
              <w:bottom w:val="nil"/>
              <w:right w:val="single" w:sz="8" w:space="0" w:color="auto"/>
            </w:tcBorders>
            <w:shd w:val="clear" w:color="auto" w:fill="auto"/>
            <w:hideMark/>
          </w:tcPr>
          <w:p w14:paraId="71BC395D"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w:t>
            </w:r>
          </w:p>
        </w:tc>
        <w:tc>
          <w:tcPr>
            <w:tcW w:w="16" w:type="dxa"/>
            <w:vAlign w:val="center"/>
            <w:hideMark/>
          </w:tcPr>
          <w:p w14:paraId="5CF18A89" w14:textId="77777777" w:rsidR="003624FD" w:rsidRPr="003624FD" w:rsidRDefault="003624FD" w:rsidP="003624FD">
            <w:pPr>
              <w:rPr>
                <w:sz w:val="11"/>
                <w:szCs w:val="11"/>
              </w:rPr>
            </w:pPr>
          </w:p>
        </w:tc>
        <w:tc>
          <w:tcPr>
            <w:tcW w:w="6" w:type="dxa"/>
            <w:vAlign w:val="center"/>
            <w:hideMark/>
          </w:tcPr>
          <w:p w14:paraId="395C9D62" w14:textId="77777777" w:rsidR="003624FD" w:rsidRPr="003624FD" w:rsidRDefault="003624FD" w:rsidP="003624FD">
            <w:pPr>
              <w:rPr>
                <w:sz w:val="11"/>
                <w:szCs w:val="11"/>
              </w:rPr>
            </w:pPr>
          </w:p>
        </w:tc>
        <w:tc>
          <w:tcPr>
            <w:tcW w:w="6" w:type="dxa"/>
            <w:vAlign w:val="center"/>
            <w:hideMark/>
          </w:tcPr>
          <w:p w14:paraId="310E9CDB" w14:textId="77777777" w:rsidR="003624FD" w:rsidRPr="003624FD" w:rsidRDefault="003624FD" w:rsidP="003624FD">
            <w:pPr>
              <w:rPr>
                <w:sz w:val="11"/>
                <w:szCs w:val="11"/>
              </w:rPr>
            </w:pPr>
          </w:p>
        </w:tc>
      </w:tr>
      <w:tr w:rsidR="003624FD" w:rsidRPr="003624FD" w14:paraId="1A00C17B" w14:textId="77777777" w:rsidTr="00104FF4">
        <w:trPr>
          <w:trHeight w:val="315"/>
          <w:jc w:val="center"/>
        </w:trPr>
        <w:tc>
          <w:tcPr>
            <w:tcW w:w="476" w:type="dxa"/>
            <w:tcBorders>
              <w:top w:val="nil"/>
              <w:left w:val="single" w:sz="8" w:space="0" w:color="auto"/>
              <w:bottom w:val="single" w:sz="8" w:space="0" w:color="auto"/>
              <w:right w:val="single" w:sz="4" w:space="0" w:color="auto"/>
            </w:tcBorders>
            <w:shd w:val="clear" w:color="auto" w:fill="auto"/>
            <w:vAlign w:val="center"/>
            <w:hideMark/>
          </w:tcPr>
          <w:p w14:paraId="73ED7365"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xml:space="preserve"> 1</w:t>
            </w:r>
          </w:p>
        </w:tc>
        <w:tc>
          <w:tcPr>
            <w:tcW w:w="4072" w:type="dxa"/>
            <w:gridSpan w:val="2"/>
            <w:tcBorders>
              <w:top w:val="single" w:sz="4" w:space="0" w:color="auto"/>
              <w:left w:val="nil"/>
              <w:bottom w:val="single" w:sz="8" w:space="0" w:color="auto"/>
              <w:right w:val="single" w:sz="4" w:space="0" w:color="000000"/>
            </w:tcBorders>
            <w:shd w:val="clear" w:color="auto" w:fill="auto"/>
            <w:vAlign w:val="center"/>
            <w:hideMark/>
          </w:tcPr>
          <w:p w14:paraId="7770EBFD"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xml:space="preserve"> 2</w:t>
            </w:r>
          </w:p>
        </w:tc>
        <w:tc>
          <w:tcPr>
            <w:tcW w:w="1076" w:type="dxa"/>
            <w:tcBorders>
              <w:top w:val="nil"/>
              <w:left w:val="nil"/>
              <w:bottom w:val="single" w:sz="8" w:space="0" w:color="auto"/>
              <w:right w:val="nil"/>
            </w:tcBorders>
            <w:shd w:val="clear" w:color="auto" w:fill="auto"/>
            <w:vAlign w:val="center"/>
            <w:hideMark/>
          </w:tcPr>
          <w:p w14:paraId="421A4451"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xml:space="preserve"> 3</w:t>
            </w:r>
          </w:p>
        </w:tc>
        <w:tc>
          <w:tcPr>
            <w:tcW w:w="1356" w:type="dxa"/>
            <w:tcBorders>
              <w:top w:val="nil"/>
              <w:left w:val="single" w:sz="8" w:space="0" w:color="auto"/>
              <w:bottom w:val="single" w:sz="8" w:space="0" w:color="auto"/>
              <w:right w:val="single" w:sz="8" w:space="0" w:color="auto"/>
            </w:tcBorders>
            <w:shd w:val="clear" w:color="auto" w:fill="auto"/>
            <w:vAlign w:val="center"/>
            <w:hideMark/>
          </w:tcPr>
          <w:p w14:paraId="04BBB790"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xml:space="preserve"> 4</w:t>
            </w:r>
          </w:p>
        </w:tc>
        <w:tc>
          <w:tcPr>
            <w:tcW w:w="1356" w:type="dxa"/>
            <w:tcBorders>
              <w:top w:val="single" w:sz="4" w:space="0" w:color="auto"/>
              <w:left w:val="nil"/>
              <w:bottom w:val="single" w:sz="8" w:space="0" w:color="auto"/>
              <w:right w:val="single" w:sz="4" w:space="0" w:color="auto"/>
            </w:tcBorders>
            <w:shd w:val="clear" w:color="auto" w:fill="auto"/>
            <w:vAlign w:val="center"/>
            <w:hideMark/>
          </w:tcPr>
          <w:p w14:paraId="307DC483"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xml:space="preserve"> 5</w:t>
            </w:r>
          </w:p>
        </w:tc>
        <w:tc>
          <w:tcPr>
            <w:tcW w:w="1356" w:type="dxa"/>
            <w:tcBorders>
              <w:top w:val="single" w:sz="4" w:space="0" w:color="auto"/>
              <w:left w:val="nil"/>
              <w:bottom w:val="single" w:sz="8" w:space="0" w:color="auto"/>
              <w:right w:val="single" w:sz="4" w:space="0" w:color="auto"/>
            </w:tcBorders>
            <w:shd w:val="clear" w:color="auto" w:fill="auto"/>
            <w:vAlign w:val="center"/>
            <w:hideMark/>
          </w:tcPr>
          <w:p w14:paraId="63E8AE14"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xml:space="preserve"> 6</w:t>
            </w:r>
          </w:p>
        </w:tc>
        <w:tc>
          <w:tcPr>
            <w:tcW w:w="1356" w:type="dxa"/>
            <w:tcBorders>
              <w:top w:val="single" w:sz="4" w:space="0" w:color="auto"/>
              <w:left w:val="nil"/>
              <w:bottom w:val="single" w:sz="8" w:space="0" w:color="auto"/>
              <w:right w:val="single" w:sz="8" w:space="0" w:color="auto"/>
            </w:tcBorders>
            <w:shd w:val="clear" w:color="auto" w:fill="auto"/>
            <w:vAlign w:val="center"/>
            <w:hideMark/>
          </w:tcPr>
          <w:p w14:paraId="706B22F5"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xml:space="preserve"> 7</w:t>
            </w:r>
          </w:p>
        </w:tc>
        <w:tc>
          <w:tcPr>
            <w:tcW w:w="1356" w:type="dxa"/>
            <w:tcBorders>
              <w:top w:val="single" w:sz="4" w:space="0" w:color="auto"/>
              <w:left w:val="nil"/>
              <w:bottom w:val="single" w:sz="8" w:space="0" w:color="auto"/>
              <w:right w:val="nil"/>
            </w:tcBorders>
            <w:shd w:val="clear" w:color="auto" w:fill="auto"/>
            <w:vAlign w:val="center"/>
            <w:hideMark/>
          </w:tcPr>
          <w:p w14:paraId="59290E35"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w:t>
            </w:r>
          </w:p>
        </w:tc>
        <w:tc>
          <w:tcPr>
            <w:tcW w:w="1356" w:type="dxa"/>
            <w:tcBorders>
              <w:top w:val="single" w:sz="4" w:space="0" w:color="auto"/>
              <w:left w:val="single" w:sz="4" w:space="0" w:color="auto"/>
              <w:bottom w:val="single" w:sz="8" w:space="0" w:color="auto"/>
              <w:right w:val="nil"/>
            </w:tcBorders>
            <w:shd w:val="clear" w:color="auto" w:fill="auto"/>
            <w:vAlign w:val="center"/>
            <w:hideMark/>
          </w:tcPr>
          <w:p w14:paraId="1712F52D"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w:t>
            </w:r>
          </w:p>
        </w:tc>
        <w:tc>
          <w:tcPr>
            <w:tcW w:w="1356" w:type="dxa"/>
            <w:tcBorders>
              <w:top w:val="single" w:sz="4" w:space="0" w:color="auto"/>
              <w:left w:val="single" w:sz="4" w:space="0" w:color="auto"/>
              <w:bottom w:val="single" w:sz="8" w:space="0" w:color="auto"/>
              <w:right w:val="nil"/>
            </w:tcBorders>
            <w:shd w:val="clear" w:color="auto" w:fill="auto"/>
            <w:vAlign w:val="center"/>
            <w:hideMark/>
          </w:tcPr>
          <w:p w14:paraId="4D5484BB"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w:t>
            </w:r>
          </w:p>
        </w:tc>
        <w:tc>
          <w:tcPr>
            <w:tcW w:w="1356" w:type="dxa"/>
            <w:tcBorders>
              <w:top w:val="single" w:sz="4" w:space="0" w:color="auto"/>
              <w:left w:val="nil"/>
              <w:bottom w:val="single" w:sz="8" w:space="0" w:color="auto"/>
              <w:right w:val="single" w:sz="4" w:space="0" w:color="auto"/>
            </w:tcBorders>
            <w:shd w:val="clear" w:color="auto" w:fill="auto"/>
            <w:vAlign w:val="center"/>
            <w:hideMark/>
          </w:tcPr>
          <w:p w14:paraId="3E74DB6A"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xml:space="preserve"> 8</w:t>
            </w:r>
          </w:p>
        </w:tc>
        <w:tc>
          <w:tcPr>
            <w:tcW w:w="1356"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2412576A"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xml:space="preserve"> 9</w:t>
            </w:r>
          </w:p>
        </w:tc>
        <w:tc>
          <w:tcPr>
            <w:tcW w:w="1356" w:type="dxa"/>
            <w:tcBorders>
              <w:top w:val="single" w:sz="4" w:space="0" w:color="auto"/>
              <w:left w:val="nil"/>
              <w:bottom w:val="single" w:sz="8" w:space="0" w:color="auto"/>
              <w:right w:val="single" w:sz="8" w:space="0" w:color="auto"/>
            </w:tcBorders>
            <w:shd w:val="clear" w:color="auto" w:fill="auto"/>
            <w:vAlign w:val="center"/>
            <w:hideMark/>
          </w:tcPr>
          <w:p w14:paraId="6EB0322E"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xml:space="preserve"> 10</w:t>
            </w:r>
          </w:p>
        </w:tc>
        <w:tc>
          <w:tcPr>
            <w:tcW w:w="1356" w:type="dxa"/>
            <w:tcBorders>
              <w:top w:val="single" w:sz="4" w:space="0" w:color="auto"/>
              <w:left w:val="nil"/>
              <w:bottom w:val="single" w:sz="8" w:space="0" w:color="auto"/>
              <w:right w:val="single" w:sz="4" w:space="0" w:color="auto"/>
            </w:tcBorders>
            <w:shd w:val="clear" w:color="auto" w:fill="auto"/>
            <w:vAlign w:val="center"/>
            <w:hideMark/>
          </w:tcPr>
          <w:p w14:paraId="78820325"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14,00</w:t>
            </w:r>
          </w:p>
        </w:tc>
        <w:tc>
          <w:tcPr>
            <w:tcW w:w="1356" w:type="dxa"/>
            <w:tcBorders>
              <w:top w:val="single" w:sz="4" w:space="0" w:color="auto"/>
              <w:left w:val="nil"/>
              <w:bottom w:val="single" w:sz="8" w:space="0" w:color="auto"/>
              <w:right w:val="single" w:sz="4" w:space="0" w:color="auto"/>
            </w:tcBorders>
            <w:shd w:val="clear" w:color="auto" w:fill="auto"/>
            <w:vAlign w:val="center"/>
            <w:hideMark/>
          </w:tcPr>
          <w:p w14:paraId="2EBFAD23"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15,00</w:t>
            </w:r>
          </w:p>
        </w:tc>
        <w:tc>
          <w:tcPr>
            <w:tcW w:w="1356" w:type="dxa"/>
            <w:tcBorders>
              <w:top w:val="single" w:sz="4" w:space="0" w:color="auto"/>
              <w:left w:val="nil"/>
              <w:bottom w:val="single" w:sz="8" w:space="0" w:color="auto"/>
              <w:right w:val="single" w:sz="8" w:space="0" w:color="auto"/>
            </w:tcBorders>
            <w:shd w:val="clear" w:color="auto" w:fill="auto"/>
            <w:vAlign w:val="center"/>
            <w:hideMark/>
          </w:tcPr>
          <w:p w14:paraId="0A61D396"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16,00</w:t>
            </w:r>
          </w:p>
        </w:tc>
        <w:tc>
          <w:tcPr>
            <w:tcW w:w="167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5FED9FC"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8,00</w:t>
            </w:r>
          </w:p>
        </w:tc>
        <w:tc>
          <w:tcPr>
            <w:tcW w:w="1396" w:type="dxa"/>
            <w:tcBorders>
              <w:top w:val="single" w:sz="4" w:space="0" w:color="auto"/>
              <w:left w:val="nil"/>
              <w:bottom w:val="single" w:sz="8" w:space="0" w:color="auto"/>
              <w:right w:val="single" w:sz="8" w:space="0" w:color="auto"/>
            </w:tcBorders>
            <w:shd w:val="clear" w:color="auto" w:fill="auto"/>
            <w:vAlign w:val="center"/>
            <w:hideMark/>
          </w:tcPr>
          <w:p w14:paraId="7CFD9719"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-8,00</w:t>
            </w:r>
          </w:p>
        </w:tc>
        <w:tc>
          <w:tcPr>
            <w:tcW w:w="16" w:type="dxa"/>
            <w:vAlign w:val="center"/>
            <w:hideMark/>
          </w:tcPr>
          <w:p w14:paraId="279A9245" w14:textId="77777777" w:rsidR="003624FD" w:rsidRPr="003624FD" w:rsidRDefault="003624FD" w:rsidP="003624FD">
            <w:pPr>
              <w:rPr>
                <w:sz w:val="11"/>
                <w:szCs w:val="11"/>
              </w:rPr>
            </w:pPr>
          </w:p>
        </w:tc>
        <w:tc>
          <w:tcPr>
            <w:tcW w:w="6" w:type="dxa"/>
            <w:vAlign w:val="center"/>
            <w:hideMark/>
          </w:tcPr>
          <w:p w14:paraId="6FEA2207" w14:textId="77777777" w:rsidR="003624FD" w:rsidRPr="003624FD" w:rsidRDefault="003624FD" w:rsidP="003624FD">
            <w:pPr>
              <w:rPr>
                <w:sz w:val="11"/>
                <w:szCs w:val="11"/>
              </w:rPr>
            </w:pPr>
          </w:p>
        </w:tc>
        <w:tc>
          <w:tcPr>
            <w:tcW w:w="6" w:type="dxa"/>
            <w:vAlign w:val="center"/>
            <w:hideMark/>
          </w:tcPr>
          <w:p w14:paraId="042852E5" w14:textId="77777777" w:rsidR="003624FD" w:rsidRPr="003624FD" w:rsidRDefault="003624FD" w:rsidP="003624FD">
            <w:pPr>
              <w:rPr>
                <w:sz w:val="11"/>
                <w:szCs w:val="11"/>
              </w:rPr>
            </w:pPr>
          </w:p>
        </w:tc>
      </w:tr>
      <w:tr w:rsidR="003624FD" w:rsidRPr="003624FD" w14:paraId="2867445D" w14:textId="77777777" w:rsidTr="00104FF4">
        <w:trPr>
          <w:trHeight w:val="705"/>
          <w:jc w:val="center"/>
        </w:trPr>
        <w:tc>
          <w:tcPr>
            <w:tcW w:w="4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A0B5E8E"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536" w:type="dxa"/>
            <w:tcBorders>
              <w:top w:val="single" w:sz="4" w:space="0" w:color="auto"/>
              <w:left w:val="nil"/>
              <w:bottom w:val="single" w:sz="4" w:space="0" w:color="auto"/>
              <w:right w:val="nil"/>
            </w:tcBorders>
            <w:shd w:val="clear" w:color="auto" w:fill="auto"/>
            <w:hideMark/>
          </w:tcPr>
          <w:p w14:paraId="11374362" w14:textId="77777777" w:rsidR="003624FD" w:rsidRPr="003624FD" w:rsidRDefault="003624FD" w:rsidP="003624FD">
            <w:pPr>
              <w:rPr>
                <w:color w:val="000000"/>
                <w:sz w:val="11"/>
                <w:szCs w:val="11"/>
              </w:rPr>
            </w:pPr>
            <w:r w:rsidRPr="003624FD">
              <w:rPr>
                <w:color w:val="000000"/>
                <w:sz w:val="11"/>
                <w:szCs w:val="11"/>
              </w:rPr>
              <w:t> </w:t>
            </w:r>
          </w:p>
        </w:tc>
        <w:tc>
          <w:tcPr>
            <w:tcW w:w="3536" w:type="dxa"/>
            <w:tcBorders>
              <w:top w:val="single" w:sz="4" w:space="0" w:color="auto"/>
              <w:left w:val="nil"/>
              <w:bottom w:val="single" w:sz="4" w:space="0" w:color="auto"/>
              <w:right w:val="single" w:sz="4" w:space="0" w:color="auto"/>
            </w:tcBorders>
            <w:shd w:val="clear" w:color="auto" w:fill="auto"/>
            <w:hideMark/>
          </w:tcPr>
          <w:p w14:paraId="1020B942" w14:textId="77777777" w:rsidR="003624FD" w:rsidRPr="003624FD" w:rsidRDefault="003624FD" w:rsidP="003624FD">
            <w:pPr>
              <w:rPr>
                <w:color w:val="000000"/>
                <w:sz w:val="11"/>
                <w:szCs w:val="11"/>
              </w:rPr>
            </w:pPr>
            <w:r w:rsidRPr="003624FD">
              <w:rPr>
                <w:color w:val="000000"/>
                <w:sz w:val="11"/>
                <w:szCs w:val="11"/>
              </w:rPr>
              <w:t>затраты на соль (концентрат минеральный - галит)</w:t>
            </w:r>
          </w:p>
        </w:tc>
        <w:tc>
          <w:tcPr>
            <w:tcW w:w="1076" w:type="dxa"/>
            <w:tcBorders>
              <w:top w:val="single" w:sz="4" w:space="0" w:color="auto"/>
              <w:left w:val="nil"/>
              <w:bottom w:val="single" w:sz="4" w:space="0" w:color="auto"/>
              <w:right w:val="nil"/>
            </w:tcBorders>
            <w:shd w:val="clear" w:color="auto" w:fill="auto"/>
            <w:vAlign w:val="center"/>
            <w:hideMark/>
          </w:tcPr>
          <w:p w14:paraId="526FC45C" w14:textId="77777777" w:rsidR="003624FD" w:rsidRPr="003624FD" w:rsidRDefault="003624FD" w:rsidP="003624FD">
            <w:pPr>
              <w:jc w:val="center"/>
              <w:rPr>
                <w:color w:val="000000"/>
                <w:sz w:val="11"/>
                <w:szCs w:val="11"/>
              </w:rPr>
            </w:pPr>
            <w:r w:rsidRPr="003624FD">
              <w:rPr>
                <w:color w:val="000000"/>
                <w:sz w:val="11"/>
                <w:szCs w:val="11"/>
              </w:rPr>
              <w:t>тыс. руб.</w:t>
            </w:r>
          </w:p>
        </w:tc>
        <w:tc>
          <w:tcPr>
            <w:tcW w:w="135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4CCDDC8"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357,56</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14:paraId="62650BC2"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657,65860</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14:paraId="598103F7"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16,72738</w:t>
            </w:r>
          </w:p>
        </w:tc>
        <w:tc>
          <w:tcPr>
            <w:tcW w:w="1356" w:type="dxa"/>
            <w:tcBorders>
              <w:top w:val="single" w:sz="4" w:space="0" w:color="auto"/>
              <w:left w:val="nil"/>
              <w:bottom w:val="single" w:sz="4" w:space="0" w:color="auto"/>
              <w:right w:val="single" w:sz="8" w:space="0" w:color="auto"/>
            </w:tcBorders>
            <w:shd w:val="clear" w:color="auto" w:fill="auto"/>
            <w:noWrap/>
            <w:vAlign w:val="center"/>
            <w:hideMark/>
          </w:tcPr>
          <w:p w14:paraId="4582098D"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674,39</w:t>
            </w:r>
          </w:p>
        </w:tc>
        <w:tc>
          <w:tcPr>
            <w:tcW w:w="1356" w:type="dxa"/>
            <w:tcBorders>
              <w:top w:val="single" w:sz="4" w:space="0" w:color="auto"/>
              <w:left w:val="nil"/>
              <w:bottom w:val="single" w:sz="4" w:space="0" w:color="auto"/>
              <w:right w:val="nil"/>
            </w:tcBorders>
            <w:shd w:val="clear" w:color="auto" w:fill="auto"/>
            <w:noWrap/>
            <w:vAlign w:val="center"/>
            <w:hideMark/>
          </w:tcPr>
          <w:p w14:paraId="28B53280"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400,79</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F2EE4"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single" w:sz="4" w:space="0" w:color="auto"/>
              <w:left w:val="nil"/>
              <w:bottom w:val="single" w:sz="4" w:space="0" w:color="auto"/>
              <w:right w:val="nil"/>
            </w:tcBorders>
            <w:shd w:val="clear" w:color="auto" w:fill="auto"/>
            <w:noWrap/>
            <w:vAlign w:val="center"/>
            <w:hideMark/>
          </w:tcPr>
          <w:p w14:paraId="4096CB3A"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400,79</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14:paraId="73FF4736"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368,55</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14:paraId="235BC5F9"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10,92</w:t>
            </w:r>
          </w:p>
        </w:tc>
        <w:tc>
          <w:tcPr>
            <w:tcW w:w="1356" w:type="dxa"/>
            <w:tcBorders>
              <w:top w:val="single" w:sz="4" w:space="0" w:color="auto"/>
              <w:left w:val="nil"/>
              <w:bottom w:val="single" w:sz="4" w:space="0" w:color="auto"/>
              <w:right w:val="single" w:sz="8" w:space="0" w:color="auto"/>
            </w:tcBorders>
            <w:shd w:val="clear" w:color="auto" w:fill="auto"/>
            <w:noWrap/>
            <w:vAlign w:val="center"/>
            <w:hideMark/>
          </w:tcPr>
          <w:p w14:paraId="12C6B5E8"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379,47</w:t>
            </w:r>
          </w:p>
        </w:tc>
        <w:tc>
          <w:tcPr>
            <w:tcW w:w="1356" w:type="dxa"/>
            <w:tcBorders>
              <w:top w:val="single" w:sz="4" w:space="0" w:color="auto"/>
              <w:left w:val="single" w:sz="8" w:space="0" w:color="auto"/>
              <w:bottom w:val="single" w:sz="4" w:space="0" w:color="auto"/>
              <w:right w:val="nil"/>
            </w:tcBorders>
            <w:shd w:val="clear" w:color="auto" w:fill="auto"/>
            <w:noWrap/>
            <w:vAlign w:val="center"/>
            <w:hideMark/>
          </w:tcPr>
          <w:p w14:paraId="6C3D2D97"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612,47</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020AEF6C"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18,16</w:t>
            </w:r>
          </w:p>
        </w:tc>
        <w:tc>
          <w:tcPr>
            <w:tcW w:w="1356" w:type="dxa"/>
            <w:tcBorders>
              <w:top w:val="single" w:sz="4" w:space="0" w:color="auto"/>
              <w:left w:val="nil"/>
              <w:bottom w:val="single" w:sz="4" w:space="0" w:color="auto"/>
              <w:right w:val="single" w:sz="8" w:space="0" w:color="auto"/>
            </w:tcBorders>
            <w:shd w:val="clear" w:color="auto" w:fill="auto"/>
            <w:noWrap/>
            <w:vAlign w:val="center"/>
            <w:hideMark/>
          </w:tcPr>
          <w:p w14:paraId="788FB58F"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630,63</w:t>
            </w:r>
          </w:p>
        </w:tc>
        <w:tc>
          <w:tcPr>
            <w:tcW w:w="167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C35190D"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397,46</w:t>
            </w:r>
          </w:p>
        </w:tc>
        <w:tc>
          <w:tcPr>
            <w:tcW w:w="1396" w:type="dxa"/>
            <w:tcBorders>
              <w:top w:val="single" w:sz="4" w:space="0" w:color="auto"/>
              <w:left w:val="nil"/>
              <w:bottom w:val="single" w:sz="4" w:space="0" w:color="auto"/>
              <w:right w:val="single" w:sz="8" w:space="0" w:color="auto"/>
            </w:tcBorders>
            <w:shd w:val="clear" w:color="auto" w:fill="auto"/>
            <w:noWrap/>
            <w:vAlign w:val="center"/>
            <w:hideMark/>
          </w:tcPr>
          <w:p w14:paraId="5C0EDA11"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-233,16</w:t>
            </w:r>
          </w:p>
        </w:tc>
        <w:tc>
          <w:tcPr>
            <w:tcW w:w="16" w:type="dxa"/>
            <w:vAlign w:val="center"/>
            <w:hideMark/>
          </w:tcPr>
          <w:p w14:paraId="40D0AFEB" w14:textId="77777777" w:rsidR="003624FD" w:rsidRPr="003624FD" w:rsidRDefault="003624FD" w:rsidP="003624FD">
            <w:pPr>
              <w:rPr>
                <w:sz w:val="11"/>
                <w:szCs w:val="11"/>
              </w:rPr>
            </w:pPr>
          </w:p>
        </w:tc>
        <w:tc>
          <w:tcPr>
            <w:tcW w:w="6" w:type="dxa"/>
            <w:vAlign w:val="center"/>
            <w:hideMark/>
          </w:tcPr>
          <w:p w14:paraId="20F999DF" w14:textId="77777777" w:rsidR="003624FD" w:rsidRPr="003624FD" w:rsidRDefault="003624FD" w:rsidP="003624FD">
            <w:pPr>
              <w:rPr>
                <w:sz w:val="11"/>
                <w:szCs w:val="11"/>
              </w:rPr>
            </w:pPr>
          </w:p>
        </w:tc>
        <w:tc>
          <w:tcPr>
            <w:tcW w:w="6" w:type="dxa"/>
            <w:vAlign w:val="center"/>
            <w:hideMark/>
          </w:tcPr>
          <w:p w14:paraId="2290CF23" w14:textId="77777777" w:rsidR="003624FD" w:rsidRPr="003624FD" w:rsidRDefault="003624FD" w:rsidP="003624FD">
            <w:pPr>
              <w:rPr>
                <w:sz w:val="11"/>
                <w:szCs w:val="11"/>
              </w:rPr>
            </w:pPr>
          </w:p>
        </w:tc>
      </w:tr>
      <w:tr w:rsidR="003624FD" w:rsidRPr="003624FD" w14:paraId="72DF6C8C" w14:textId="77777777" w:rsidTr="00104FF4">
        <w:trPr>
          <w:trHeight w:val="330"/>
          <w:jc w:val="center"/>
        </w:trPr>
        <w:tc>
          <w:tcPr>
            <w:tcW w:w="476" w:type="dxa"/>
            <w:tcBorders>
              <w:top w:val="nil"/>
              <w:left w:val="single" w:sz="8" w:space="0" w:color="auto"/>
              <w:bottom w:val="single" w:sz="4" w:space="0" w:color="auto"/>
              <w:right w:val="single" w:sz="4" w:space="0" w:color="auto"/>
            </w:tcBorders>
            <w:shd w:val="clear" w:color="auto" w:fill="auto"/>
            <w:noWrap/>
            <w:vAlign w:val="bottom"/>
            <w:hideMark/>
          </w:tcPr>
          <w:p w14:paraId="1CB664AD"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lastRenderedPageBreak/>
              <w:t> </w:t>
            </w:r>
          </w:p>
        </w:tc>
        <w:tc>
          <w:tcPr>
            <w:tcW w:w="536" w:type="dxa"/>
            <w:tcBorders>
              <w:top w:val="nil"/>
              <w:left w:val="nil"/>
              <w:bottom w:val="single" w:sz="4" w:space="0" w:color="auto"/>
              <w:right w:val="nil"/>
            </w:tcBorders>
            <w:shd w:val="clear" w:color="auto" w:fill="auto"/>
            <w:hideMark/>
          </w:tcPr>
          <w:p w14:paraId="1C40FFDD" w14:textId="77777777" w:rsidR="003624FD" w:rsidRPr="003624FD" w:rsidRDefault="003624FD" w:rsidP="003624FD">
            <w:pPr>
              <w:rPr>
                <w:color w:val="000000"/>
                <w:sz w:val="11"/>
                <w:szCs w:val="11"/>
              </w:rPr>
            </w:pPr>
            <w:r w:rsidRPr="003624FD">
              <w:rPr>
                <w:color w:val="000000"/>
                <w:sz w:val="11"/>
                <w:szCs w:val="11"/>
              </w:rPr>
              <w:t> </w:t>
            </w:r>
          </w:p>
        </w:tc>
        <w:tc>
          <w:tcPr>
            <w:tcW w:w="3536" w:type="dxa"/>
            <w:tcBorders>
              <w:top w:val="nil"/>
              <w:left w:val="nil"/>
              <w:bottom w:val="single" w:sz="4" w:space="0" w:color="auto"/>
              <w:right w:val="single" w:sz="4" w:space="0" w:color="auto"/>
            </w:tcBorders>
            <w:shd w:val="clear" w:color="auto" w:fill="auto"/>
            <w:hideMark/>
          </w:tcPr>
          <w:p w14:paraId="04A491E9" w14:textId="77777777" w:rsidR="003624FD" w:rsidRPr="003624FD" w:rsidRDefault="003624FD" w:rsidP="003624FD">
            <w:pPr>
              <w:rPr>
                <w:color w:val="000000"/>
                <w:sz w:val="11"/>
                <w:szCs w:val="11"/>
              </w:rPr>
            </w:pPr>
            <w:r w:rsidRPr="003624FD">
              <w:rPr>
                <w:color w:val="000000"/>
                <w:sz w:val="11"/>
                <w:szCs w:val="11"/>
              </w:rPr>
              <w:t>затраты на таблетированную соль</w:t>
            </w:r>
          </w:p>
        </w:tc>
        <w:tc>
          <w:tcPr>
            <w:tcW w:w="1076" w:type="dxa"/>
            <w:tcBorders>
              <w:top w:val="nil"/>
              <w:left w:val="nil"/>
              <w:bottom w:val="single" w:sz="4" w:space="0" w:color="auto"/>
              <w:right w:val="nil"/>
            </w:tcBorders>
            <w:shd w:val="clear" w:color="auto" w:fill="auto"/>
            <w:vAlign w:val="center"/>
            <w:hideMark/>
          </w:tcPr>
          <w:p w14:paraId="387E5C34" w14:textId="77777777" w:rsidR="003624FD" w:rsidRPr="003624FD" w:rsidRDefault="003624FD" w:rsidP="003624FD">
            <w:pPr>
              <w:jc w:val="center"/>
              <w:rPr>
                <w:color w:val="000000"/>
                <w:sz w:val="11"/>
                <w:szCs w:val="11"/>
              </w:rPr>
            </w:pPr>
            <w:r w:rsidRPr="003624FD">
              <w:rPr>
                <w:color w:val="000000"/>
                <w:sz w:val="11"/>
                <w:szCs w:val="11"/>
              </w:rPr>
              <w:t>тыс. руб.</w:t>
            </w:r>
          </w:p>
        </w:tc>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62A41872"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4C4ABA49"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69D9596F"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5248EC23"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nil"/>
            </w:tcBorders>
            <w:shd w:val="clear" w:color="auto" w:fill="auto"/>
            <w:noWrap/>
            <w:vAlign w:val="center"/>
            <w:hideMark/>
          </w:tcPr>
          <w:p w14:paraId="5297DB5F"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26C7B17E"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nil"/>
            </w:tcBorders>
            <w:shd w:val="clear" w:color="auto" w:fill="auto"/>
            <w:noWrap/>
            <w:vAlign w:val="center"/>
            <w:hideMark/>
          </w:tcPr>
          <w:p w14:paraId="55F0EA6A"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165DD4D4"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28BA8735"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16E1CCF4"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single" w:sz="8" w:space="0" w:color="auto"/>
              <w:bottom w:val="single" w:sz="4" w:space="0" w:color="auto"/>
              <w:right w:val="nil"/>
            </w:tcBorders>
            <w:shd w:val="clear" w:color="auto" w:fill="auto"/>
            <w:noWrap/>
            <w:vAlign w:val="center"/>
            <w:hideMark/>
          </w:tcPr>
          <w:p w14:paraId="6F80782A"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2E8EE70F"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3B42F168"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676" w:type="dxa"/>
            <w:tcBorders>
              <w:top w:val="nil"/>
              <w:left w:val="single" w:sz="8" w:space="0" w:color="auto"/>
              <w:bottom w:val="single" w:sz="4" w:space="0" w:color="auto"/>
              <w:right w:val="single" w:sz="8" w:space="0" w:color="auto"/>
            </w:tcBorders>
            <w:shd w:val="clear" w:color="auto" w:fill="auto"/>
            <w:noWrap/>
            <w:vAlign w:val="center"/>
            <w:hideMark/>
          </w:tcPr>
          <w:p w14:paraId="1233FD26"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96" w:type="dxa"/>
            <w:tcBorders>
              <w:top w:val="nil"/>
              <w:left w:val="nil"/>
              <w:bottom w:val="single" w:sz="4" w:space="0" w:color="auto"/>
              <w:right w:val="single" w:sz="8" w:space="0" w:color="auto"/>
            </w:tcBorders>
            <w:shd w:val="clear" w:color="auto" w:fill="auto"/>
            <w:noWrap/>
            <w:vAlign w:val="center"/>
            <w:hideMark/>
          </w:tcPr>
          <w:p w14:paraId="6F835087"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0,00</w:t>
            </w:r>
          </w:p>
        </w:tc>
        <w:tc>
          <w:tcPr>
            <w:tcW w:w="16" w:type="dxa"/>
            <w:vAlign w:val="center"/>
            <w:hideMark/>
          </w:tcPr>
          <w:p w14:paraId="1BB52DF3" w14:textId="77777777" w:rsidR="003624FD" w:rsidRPr="003624FD" w:rsidRDefault="003624FD" w:rsidP="003624FD">
            <w:pPr>
              <w:rPr>
                <w:sz w:val="11"/>
                <w:szCs w:val="11"/>
              </w:rPr>
            </w:pPr>
          </w:p>
        </w:tc>
        <w:tc>
          <w:tcPr>
            <w:tcW w:w="6" w:type="dxa"/>
            <w:vAlign w:val="center"/>
            <w:hideMark/>
          </w:tcPr>
          <w:p w14:paraId="10B09421" w14:textId="77777777" w:rsidR="003624FD" w:rsidRPr="003624FD" w:rsidRDefault="003624FD" w:rsidP="003624FD">
            <w:pPr>
              <w:rPr>
                <w:sz w:val="11"/>
                <w:szCs w:val="11"/>
              </w:rPr>
            </w:pPr>
          </w:p>
        </w:tc>
        <w:tc>
          <w:tcPr>
            <w:tcW w:w="6" w:type="dxa"/>
            <w:vAlign w:val="center"/>
            <w:hideMark/>
          </w:tcPr>
          <w:p w14:paraId="612F6916" w14:textId="77777777" w:rsidR="003624FD" w:rsidRPr="003624FD" w:rsidRDefault="003624FD" w:rsidP="003624FD">
            <w:pPr>
              <w:rPr>
                <w:sz w:val="11"/>
                <w:szCs w:val="11"/>
              </w:rPr>
            </w:pPr>
          </w:p>
        </w:tc>
      </w:tr>
      <w:tr w:rsidR="003624FD" w:rsidRPr="003624FD" w14:paraId="750470DB" w14:textId="77777777" w:rsidTr="00104FF4">
        <w:trPr>
          <w:trHeight w:val="675"/>
          <w:jc w:val="center"/>
        </w:trPr>
        <w:tc>
          <w:tcPr>
            <w:tcW w:w="476" w:type="dxa"/>
            <w:tcBorders>
              <w:top w:val="nil"/>
              <w:left w:val="single" w:sz="8" w:space="0" w:color="auto"/>
              <w:bottom w:val="single" w:sz="4" w:space="0" w:color="auto"/>
              <w:right w:val="single" w:sz="4" w:space="0" w:color="auto"/>
            </w:tcBorders>
            <w:shd w:val="clear" w:color="auto" w:fill="auto"/>
            <w:noWrap/>
            <w:vAlign w:val="bottom"/>
            <w:hideMark/>
          </w:tcPr>
          <w:p w14:paraId="005424DC"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536" w:type="dxa"/>
            <w:tcBorders>
              <w:top w:val="nil"/>
              <w:left w:val="nil"/>
              <w:bottom w:val="single" w:sz="4" w:space="0" w:color="auto"/>
              <w:right w:val="nil"/>
            </w:tcBorders>
            <w:shd w:val="clear" w:color="auto" w:fill="auto"/>
            <w:hideMark/>
          </w:tcPr>
          <w:p w14:paraId="3716B1E9" w14:textId="77777777" w:rsidR="003624FD" w:rsidRPr="003624FD" w:rsidRDefault="003624FD" w:rsidP="003624FD">
            <w:pPr>
              <w:rPr>
                <w:color w:val="000000"/>
                <w:sz w:val="11"/>
                <w:szCs w:val="11"/>
              </w:rPr>
            </w:pPr>
            <w:r w:rsidRPr="003624FD">
              <w:rPr>
                <w:color w:val="000000"/>
                <w:sz w:val="11"/>
                <w:szCs w:val="11"/>
              </w:rPr>
              <w:t> </w:t>
            </w:r>
          </w:p>
        </w:tc>
        <w:tc>
          <w:tcPr>
            <w:tcW w:w="3536" w:type="dxa"/>
            <w:tcBorders>
              <w:top w:val="nil"/>
              <w:left w:val="nil"/>
              <w:bottom w:val="single" w:sz="4" w:space="0" w:color="auto"/>
              <w:right w:val="single" w:sz="4" w:space="0" w:color="auto"/>
            </w:tcBorders>
            <w:shd w:val="clear" w:color="auto" w:fill="auto"/>
            <w:hideMark/>
          </w:tcPr>
          <w:p w14:paraId="7CB41501" w14:textId="77777777" w:rsidR="003624FD" w:rsidRPr="003624FD" w:rsidRDefault="003624FD" w:rsidP="003624FD">
            <w:pPr>
              <w:rPr>
                <w:color w:val="000000"/>
                <w:sz w:val="11"/>
                <w:szCs w:val="11"/>
              </w:rPr>
            </w:pPr>
            <w:r w:rsidRPr="003624FD">
              <w:rPr>
                <w:color w:val="000000"/>
                <w:sz w:val="11"/>
                <w:szCs w:val="11"/>
              </w:rPr>
              <w:t>затраты на катионит</w:t>
            </w:r>
          </w:p>
        </w:tc>
        <w:tc>
          <w:tcPr>
            <w:tcW w:w="1076" w:type="dxa"/>
            <w:tcBorders>
              <w:top w:val="nil"/>
              <w:left w:val="nil"/>
              <w:bottom w:val="single" w:sz="4" w:space="0" w:color="auto"/>
              <w:right w:val="nil"/>
            </w:tcBorders>
            <w:shd w:val="clear" w:color="auto" w:fill="auto"/>
            <w:vAlign w:val="center"/>
            <w:hideMark/>
          </w:tcPr>
          <w:p w14:paraId="2396BC07" w14:textId="77777777" w:rsidR="003624FD" w:rsidRPr="003624FD" w:rsidRDefault="003624FD" w:rsidP="003624FD">
            <w:pPr>
              <w:jc w:val="center"/>
              <w:rPr>
                <w:color w:val="000000"/>
                <w:sz w:val="11"/>
                <w:szCs w:val="11"/>
              </w:rPr>
            </w:pPr>
            <w:r w:rsidRPr="003624FD">
              <w:rPr>
                <w:color w:val="000000"/>
                <w:sz w:val="11"/>
                <w:szCs w:val="11"/>
              </w:rPr>
              <w:t>тыс. руб.</w:t>
            </w:r>
          </w:p>
        </w:tc>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68B82B56"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163,78</w:t>
            </w:r>
          </w:p>
        </w:tc>
        <w:tc>
          <w:tcPr>
            <w:tcW w:w="1356" w:type="dxa"/>
            <w:tcBorders>
              <w:top w:val="nil"/>
              <w:left w:val="nil"/>
              <w:bottom w:val="single" w:sz="4" w:space="0" w:color="auto"/>
              <w:right w:val="single" w:sz="4" w:space="0" w:color="auto"/>
            </w:tcBorders>
            <w:shd w:val="clear" w:color="auto" w:fill="auto"/>
            <w:noWrap/>
            <w:vAlign w:val="center"/>
            <w:hideMark/>
          </w:tcPr>
          <w:p w14:paraId="7C63776D"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0,00000</w:t>
            </w:r>
          </w:p>
        </w:tc>
        <w:tc>
          <w:tcPr>
            <w:tcW w:w="1356" w:type="dxa"/>
            <w:tcBorders>
              <w:top w:val="nil"/>
              <w:left w:val="nil"/>
              <w:bottom w:val="single" w:sz="4" w:space="0" w:color="auto"/>
              <w:right w:val="single" w:sz="4" w:space="0" w:color="auto"/>
            </w:tcBorders>
            <w:shd w:val="clear" w:color="auto" w:fill="auto"/>
            <w:noWrap/>
            <w:vAlign w:val="center"/>
            <w:hideMark/>
          </w:tcPr>
          <w:p w14:paraId="0EE9941A"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0,00</w:t>
            </w:r>
          </w:p>
        </w:tc>
        <w:tc>
          <w:tcPr>
            <w:tcW w:w="1356" w:type="dxa"/>
            <w:tcBorders>
              <w:top w:val="nil"/>
              <w:left w:val="nil"/>
              <w:bottom w:val="single" w:sz="4" w:space="0" w:color="auto"/>
              <w:right w:val="single" w:sz="8" w:space="0" w:color="auto"/>
            </w:tcBorders>
            <w:shd w:val="clear" w:color="auto" w:fill="auto"/>
            <w:noWrap/>
            <w:vAlign w:val="center"/>
            <w:hideMark/>
          </w:tcPr>
          <w:p w14:paraId="31E35488"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0,00</w:t>
            </w:r>
          </w:p>
        </w:tc>
        <w:tc>
          <w:tcPr>
            <w:tcW w:w="1356" w:type="dxa"/>
            <w:tcBorders>
              <w:top w:val="nil"/>
              <w:left w:val="nil"/>
              <w:bottom w:val="single" w:sz="4" w:space="0" w:color="auto"/>
              <w:right w:val="nil"/>
            </w:tcBorders>
            <w:shd w:val="clear" w:color="auto" w:fill="auto"/>
            <w:noWrap/>
            <w:vAlign w:val="center"/>
            <w:hideMark/>
          </w:tcPr>
          <w:p w14:paraId="792EA9E3"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183,58</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0E386A6B"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nil"/>
            </w:tcBorders>
            <w:shd w:val="clear" w:color="auto" w:fill="auto"/>
            <w:noWrap/>
            <w:vAlign w:val="center"/>
            <w:hideMark/>
          </w:tcPr>
          <w:p w14:paraId="25575594"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183,58</w:t>
            </w:r>
          </w:p>
        </w:tc>
        <w:tc>
          <w:tcPr>
            <w:tcW w:w="1356" w:type="dxa"/>
            <w:tcBorders>
              <w:top w:val="nil"/>
              <w:left w:val="nil"/>
              <w:bottom w:val="single" w:sz="4" w:space="0" w:color="auto"/>
              <w:right w:val="single" w:sz="4" w:space="0" w:color="auto"/>
            </w:tcBorders>
            <w:shd w:val="clear" w:color="auto" w:fill="auto"/>
            <w:noWrap/>
            <w:vAlign w:val="center"/>
            <w:hideMark/>
          </w:tcPr>
          <w:p w14:paraId="227AC5EA"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168,81</w:t>
            </w:r>
          </w:p>
        </w:tc>
        <w:tc>
          <w:tcPr>
            <w:tcW w:w="1356" w:type="dxa"/>
            <w:tcBorders>
              <w:top w:val="nil"/>
              <w:left w:val="nil"/>
              <w:bottom w:val="single" w:sz="4" w:space="0" w:color="auto"/>
              <w:right w:val="single" w:sz="4" w:space="0" w:color="auto"/>
            </w:tcBorders>
            <w:shd w:val="clear" w:color="auto" w:fill="auto"/>
            <w:noWrap/>
            <w:vAlign w:val="center"/>
            <w:hideMark/>
          </w:tcPr>
          <w:p w14:paraId="5B076FDB"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5,00</w:t>
            </w:r>
          </w:p>
        </w:tc>
        <w:tc>
          <w:tcPr>
            <w:tcW w:w="1356" w:type="dxa"/>
            <w:tcBorders>
              <w:top w:val="nil"/>
              <w:left w:val="nil"/>
              <w:bottom w:val="single" w:sz="4" w:space="0" w:color="auto"/>
              <w:right w:val="single" w:sz="8" w:space="0" w:color="auto"/>
            </w:tcBorders>
            <w:shd w:val="clear" w:color="auto" w:fill="auto"/>
            <w:noWrap/>
            <w:vAlign w:val="center"/>
            <w:hideMark/>
          </w:tcPr>
          <w:p w14:paraId="475B1A32"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173,82</w:t>
            </w:r>
          </w:p>
        </w:tc>
        <w:tc>
          <w:tcPr>
            <w:tcW w:w="1356" w:type="dxa"/>
            <w:tcBorders>
              <w:top w:val="nil"/>
              <w:left w:val="single" w:sz="8" w:space="0" w:color="auto"/>
              <w:bottom w:val="single" w:sz="4" w:space="0" w:color="auto"/>
              <w:right w:val="single" w:sz="4" w:space="0" w:color="auto"/>
            </w:tcBorders>
            <w:shd w:val="clear" w:color="auto" w:fill="auto"/>
            <w:noWrap/>
            <w:vAlign w:val="center"/>
            <w:hideMark/>
          </w:tcPr>
          <w:p w14:paraId="0D08D0C0"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0,00</w:t>
            </w:r>
          </w:p>
        </w:tc>
        <w:tc>
          <w:tcPr>
            <w:tcW w:w="1356" w:type="dxa"/>
            <w:tcBorders>
              <w:top w:val="nil"/>
              <w:left w:val="nil"/>
              <w:bottom w:val="single" w:sz="4" w:space="0" w:color="auto"/>
              <w:right w:val="single" w:sz="4" w:space="0" w:color="auto"/>
            </w:tcBorders>
            <w:shd w:val="clear" w:color="auto" w:fill="auto"/>
            <w:noWrap/>
            <w:vAlign w:val="center"/>
            <w:hideMark/>
          </w:tcPr>
          <w:p w14:paraId="263D0E66"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0,00</w:t>
            </w:r>
          </w:p>
        </w:tc>
        <w:tc>
          <w:tcPr>
            <w:tcW w:w="1356" w:type="dxa"/>
            <w:tcBorders>
              <w:top w:val="nil"/>
              <w:left w:val="nil"/>
              <w:bottom w:val="single" w:sz="4" w:space="0" w:color="auto"/>
              <w:right w:val="single" w:sz="8" w:space="0" w:color="auto"/>
            </w:tcBorders>
            <w:shd w:val="clear" w:color="auto" w:fill="auto"/>
            <w:noWrap/>
            <w:vAlign w:val="center"/>
            <w:hideMark/>
          </w:tcPr>
          <w:p w14:paraId="0F5E1ED2"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0,00</w:t>
            </w:r>
          </w:p>
        </w:tc>
        <w:tc>
          <w:tcPr>
            <w:tcW w:w="1676" w:type="dxa"/>
            <w:tcBorders>
              <w:top w:val="nil"/>
              <w:left w:val="single" w:sz="8" w:space="0" w:color="auto"/>
              <w:bottom w:val="single" w:sz="4" w:space="0" w:color="auto"/>
              <w:right w:val="single" w:sz="8" w:space="0" w:color="auto"/>
            </w:tcBorders>
            <w:shd w:val="clear" w:color="auto" w:fill="auto"/>
            <w:noWrap/>
            <w:vAlign w:val="center"/>
            <w:hideMark/>
          </w:tcPr>
          <w:p w14:paraId="28D127DF"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182,06</w:t>
            </w:r>
          </w:p>
        </w:tc>
        <w:tc>
          <w:tcPr>
            <w:tcW w:w="1396" w:type="dxa"/>
            <w:tcBorders>
              <w:top w:val="nil"/>
              <w:left w:val="nil"/>
              <w:bottom w:val="single" w:sz="4" w:space="0" w:color="auto"/>
              <w:right w:val="single" w:sz="8" w:space="0" w:color="auto"/>
            </w:tcBorders>
            <w:shd w:val="clear" w:color="auto" w:fill="auto"/>
            <w:noWrap/>
            <w:vAlign w:val="center"/>
            <w:hideMark/>
          </w:tcPr>
          <w:p w14:paraId="7AF357B8"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182,06</w:t>
            </w:r>
          </w:p>
        </w:tc>
        <w:tc>
          <w:tcPr>
            <w:tcW w:w="16" w:type="dxa"/>
            <w:vAlign w:val="center"/>
            <w:hideMark/>
          </w:tcPr>
          <w:p w14:paraId="64793982" w14:textId="77777777" w:rsidR="003624FD" w:rsidRPr="003624FD" w:rsidRDefault="003624FD" w:rsidP="003624FD">
            <w:pPr>
              <w:rPr>
                <w:sz w:val="11"/>
                <w:szCs w:val="11"/>
              </w:rPr>
            </w:pPr>
          </w:p>
        </w:tc>
        <w:tc>
          <w:tcPr>
            <w:tcW w:w="6" w:type="dxa"/>
            <w:vAlign w:val="center"/>
            <w:hideMark/>
          </w:tcPr>
          <w:p w14:paraId="19A0203F" w14:textId="77777777" w:rsidR="003624FD" w:rsidRPr="003624FD" w:rsidRDefault="003624FD" w:rsidP="003624FD">
            <w:pPr>
              <w:rPr>
                <w:sz w:val="11"/>
                <w:szCs w:val="11"/>
              </w:rPr>
            </w:pPr>
          </w:p>
        </w:tc>
        <w:tc>
          <w:tcPr>
            <w:tcW w:w="6" w:type="dxa"/>
            <w:vAlign w:val="center"/>
            <w:hideMark/>
          </w:tcPr>
          <w:p w14:paraId="2F01D992" w14:textId="77777777" w:rsidR="003624FD" w:rsidRPr="003624FD" w:rsidRDefault="003624FD" w:rsidP="003624FD">
            <w:pPr>
              <w:rPr>
                <w:sz w:val="11"/>
                <w:szCs w:val="11"/>
              </w:rPr>
            </w:pPr>
          </w:p>
        </w:tc>
      </w:tr>
      <w:tr w:rsidR="003624FD" w:rsidRPr="003624FD" w14:paraId="5BC1A5EE" w14:textId="77777777" w:rsidTr="00104FF4">
        <w:trPr>
          <w:trHeight w:val="330"/>
          <w:jc w:val="center"/>
        </w:trPr>
        <w:tc>
          <w:tcPr>
            <w:tcW w:w="476" w:type="dxa"/>
            <w:tcBorders>
              <w:top w:val="nil"/>
              <w:left w:val="single" w:sz="8" w:space="0" w:color="auto"/>
              <w:bottom w:val="single" w:sz="4" w:space="0" w:color="auto"/>
              <w:right w:val="single" w:sz="4" w:space="0" w:color="auto"/>
            </w:tcBorders>
            <w:shd w:val="clear" w:color="auto" w:fill="auto"/>
            <w:noWrap/>
            <w:vAlign w:val="bottom"/>
            <w:hideMark/>
          </w:tcPr>
          <w:p w14:paraId="466A71F3"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4072" w:type="dxa"/>
            <w:gridSpan w:val="2"/>
            <w:tcBorders>
              <w:top w:val="single" w:sz="4" w:space="0" w:color="auto"/>
              <w:left w:val="nil"/>
              <w:bottom w:val="single" w:sz="4" w:space="0" w:color="auto"/>
              <w:right w:val="single" w:sz="4" w:space="0" w:color="000000"/>
            </w:tcBorders>
            <w:shd w:val="clear" w:color="auto" w:fill="auto"/>
            <w:hideMark/>
          </w:tcPr>
          <w:p w14:paraId="7CA262CC" w14:textId="77777777" w:rsidR="003624FD" w:rsidRPr="003624FD" w:rsidRDefault="003624FD" w:rsidP="003624FD">
            <w:pPr>
              <w:rPr>
                <w:b/>
                <w:bCs/>
                <w:color w:val="000000"/>
                <w:sz w:val="11"/>
                <w:szCs w:val="11"/>
              </w:rPr>
            </w:pPr>
            <w:r w:rsidRPr="003624FD">
              <w:rPr>
                <w:b/>
                <w:bCs/>
                <w:color w:val="000000"/>
                <w:sz w:val="11"/>
                <w:szCs w:val="11"/>
              </w:rPr>
              <w:t>Расходы на ремонт основных средств</w:t>
            </w:r>
          </w:p>
        </w:tc>
        <w:tc>
          <w:tcPr>
            <w:tcW w:w="1076" w:type="dxa"/>
            <w:tcBorders>
              <w:top w:val="nil"/>
              <w:left w:val="nil"/>
              <w:bottom w:val="single" w:sz="4" w:space="0" w:color="auto"/>
              <w:right w:val="nil"/>
            </w:tcBorders>
            <w:shd w:val="clear" w:color="auto" w:fill="auto"/>
            <w:vAlign w:val="center"/>
            <w:hideMark/>
          </w:tcPr>
          <w:p w14:paraId="7CB51F0C" w14:textId="77777777" w:rsidR="003624FD" w:rsidRPr="003624FD" w:rsidRDefault="003624FD" w:rsidP="003624FD">
            <w:pPr>
              <w:rPr>
                <w:b/>
                <w:bCs/>
                <w:color w:val="000000"/>
                <w:sz w:val="11"/>
                <w:szCs w:val="11"/>
              </w:rPr>
            </w:pPr>
            <w:r w:rsidRPr="003624FD">
              <w:rPr>
                <w:b/>
                <w:bCs/>
                <w:color w:val="000000"/>
                <w:sz w:val="11"/>
                <w:szCs w:val="11"/>
              </w:rPr>
              <w:t>тыс.руб.</w:t>
            </w:r>
          </w:p>
        </w:tc>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4B7501C6"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62D1F0DA"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2B11D8ED"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66BBCDFE"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nil"/>
            </w:tcBorders>
            <w:shd w:val="clear" w:color="auto" w:fill="auto"/>
            <w:noWrap/>
            <w:vAlign w:val="center"/>
            <w:hideMark/>
          </w:tcPr>
          <w:p w14:paraId="4DDA7791"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5129DDE6"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nil"/>
            </w:tcBorders>
            <w:shd w:val="clear" w:color="auto" w:fill="auto"/>
            <w:noWrap/>
            <w:vAlign w:val="center"/>
            <w:hideMark/>
          </w:tcPr>
          <w:p w14:paraId="4E32B3CB"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0A285A86"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4925901C"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41165C50"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single" w:sz="8" w:space="0" w:color="auto"/>
              <w:bottom w:val="single" w:sz="4" w:space="0" w:color="auto"/>
              <w:right w:val="single" w:sz="4" w:space="0" w:color="auto"/>
            </w:tcBorders>
            <w:shd w:val="clear" w:color="auto" w:fill="auto"/>
            <w:noWrap/>
            <w:vAlign w:val="center"/>
            <w:hideMark/>
          </w:tcPr>
          <w:p w14:paraId="11E0303F"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60A7A9CA"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1B29A079"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676" w:type="dxa"/>
            <w:tcBorders>
              <w:top w:val="nil"/>
              <w:left w:val="single" w:sz="8" w:space="0" w:color="auto"/>
              <w:bottom w:val="single" w:sz="4" w:space="0" w:color="auto"/>
              <w:right w:val="single" w:sz="8" w:space="0" w:color="auto"/>
            </w:tcBorders>
            <w:shd w:val="clear" w:color="auto" w:fill="auto"/>
            <w:noWrap/>
            <w:vAlign w:val="center"/>
            <w:hideMark/>
          </w:tcPr>
          <w:p w14:paraId="26FDFFA0"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96" w:type="dxa"/>
            <w:tcBorders>
              <w:top w:val="nil"/>
              <w:left w:val="nil"/>
              <w:bottom w:val="single" w:sz="4" w:space="0" w:color="auto"/>
              <w:right w:val="single" w:sz="8" w:space="0" w:color="auto"/>
            </w:tcBorders>
            <w:shd w:val="clear" w:color="auto" w:fill="auto"/>
            <w:noWrap/>
            <w:vAlign w:val="center"/>
            <w:hideMark/>
          </w:tcPr>
          <w:p w14:paraId="79446368"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0,00</w:t>
            </w:r>
          </w:p>
        </w:tc>
        <w:tc>
          <w:tcPr>
            <w:tcW w:w="16" w:type="dxa"/>
            <w:vAlign w:val="center"/>
            <w:hideMark/>
          </w:tcPr>
          <w:p w14:paraId="4FA67528" w14:textId="77777777" w:rsidR="003624FD" w:rsidRPr="003624FD" w:rsidRDefault="003624FD" w:rsidP="003624FD">
            <w:pPr>
              <w:rPr>
                <w:sz w:val="11"/>
                <w:szCs w:val="11"/>
              </w:rPr>
            </w:pPr>
          </w:p>
        </w:tc>
        <w:tc>
          <w:tcPr>
            <w:tcW w:w="6" w:type="dxa"/>
            <w:vAlign w:val="center"/>
            <w:hideMark/>
          </w:tcPr>
          <w:p w14:paraId="3FE95A6B" w14:textId="77777777" w:rsidR="003624FD" w:rsidRPr="003624FD" w:rsidRDefault="003624FD" w:rsidP="003624FD">
            <w:pPr>
              <w:rPr>
                <w:sz w:val="11"/>
                <w:szCs w:val="11"/>
              </w:rPr>
            </w:pPr>
          </w:p>
        </w:tc>
        <w:tc>
          <w:tcPr>
            <w:tcW w:w="6" w:type="dxa"/>
            <w:vAlign w:val="center"/>
            <w:hideMark/>
          </w:tcPr>
          <w:p w14:paraId="763EA15F" w14:textId="77777777" w:rsidR="003624FD" w:rsidRPr="003624FD" w:rsidRDefault="003624FD" w:rsidP="003624FD">
            <w:pPr>
              <w:rPr>
                <w:sz w:val="11"/>
                <w:szCs w:val="11"/>
              </w:rPr>
            </w:pPr>
          </w:p>
        </w:tc>
      </w:tr>
      <w:tr w:rsidR="003624FD" w:rsidRPr="003624FD" w14:paraId="672DE65F" w14:textId="77777777" w:rsidTr="00104FF4">
        <w:trPr>
          <w:trHeight w:val="330"/>
          <w:jc w:val="center"/>
        </w:trPr>
        <w:tc>
          <w:tcPr>
            <w:tcW w:w="476" w:type="dxa"/>
            <w:tcBorders>
              <w:top w:val="nil"/>
              <w:left w:val="single" w:sz="8" w:space="0" w:color="auto"/>
              <w:bottom w:val="single" w:sz="4" w:space="0" w:color="auto"/>
              <w:right w:val="single" w:sz="4" w:space="0" w:color="auto"/>
            </w:tcBorders>
            <w:shd w:val="clear" w:color="auto" w:fill="auto"/>
            <w:noWrap/>
            <w:vAlign w:val="bottom"/>
            <w:hideMark/>
          </w:tcPr>
          <w:p w14:paraId="2F07955F"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4072" w:type="dxa"/>
            <w:gridSpan w:val="2"/>
            <w:tcBorders>
              <w:top w:val="single" w:sz="4" w:space="0" w:color="auto"/>
              <w:left w:val="nil"/>
              <w:bottom w:val="single" w:sz="4" w:space="0" w:color="auto"/>
              <w:right w:val="single" w:sz="4" w:space="0" w:color="000000"/>
            </w:tcBorders>
            <w:shd w:val="clear" w:color="auto" w:fill="auto"/>
            <w:hideMark/>
          </w:tcPr>
          <w:p w14:paraId="50FA254B" w14:textId="77777777" w:rsidR="003624FD" w:rsidRPr="003624FD" w:rsidRDefault="003624FD" w:rsidP="003624FD">
            <w:pPr>
              <w:rPr>
                <w:b/>
                <w:bCs/>
                <w:color w:val="000000"/>
                <w:sz w:val="11"/>
                <w:szCs w:val="11"/>
              </w:rPr>
            </w:pPr>
            <w:r w:rsidRPr="003624FD">
              <w:rPr>
                <w:b/>
                <w:bCs/>
                <w:color w:val="000000"/>
                <w:sz w:val="11"/>
                <w:szCs w:val="11"/>
              </w:rPr>
              <w:t>Расходы на оплату труда, всего</w:t>
            </w:r>
          </w:p>
        </w:tc>
        <w:tc>
          <w:tcPr>
            <w:tcW w:w="1076" w:type="dxa"/>
            <w:tcBorders>
              <w:top w:val="nil"/>
              <w:left w:val="nil"/>
              <w:bottom w:val="single" w:sz="4" w:space="0" w:color="auto"/>
              <w:right w:val="nil"/>
            </w:tcBorders>
            <w:shd w:val="clear" w:color="auto" w:fill="auto"/>
            <w:vAlign w:val="center"/>
            <w:hideMark/>
          </w:tcPr>
          <w:p w14:paraId="27758889" w14:textId="77777777" w:rsidR="003624FD" w:rsidRPr="003624FD" w:rsidRDefault="003624FD" w:rsidP="003624FD">
            <w:pPr>
              <w:rPr>
                <w:b/>
                <w:bCs/>
                <w:color w:val="000000"/>
                <w:sz w:val="11"/>
                <w:szCs w:val="11"/>
              </w:rPr>
            </w:pPr>
            <w:r w:rsidRPr="003624FD">
              <w:rPr>
                <w:b/>
                <w:bCs/>
                <w:color w:val="000000"/>
                <w:sz w:val="11"/>
                <w:szCs w:val="11"/>
              </w:rPr>
              <w:t>тыс.руб.</w:t>
            </w:r>
          </w:p>
        </w:tc>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6303C4E3"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22A51F7E"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33B5F53F"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668E4EDF"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nil"/>
            </w:tcBorders>
            <w:shd w:val="clear" w:color="auto" w:fill="auto"/>
            <w:noWrap/>
            <w:vAlign w:val="center"/>
            <w:hideMark/>
          </w:tcPr>
          <w:p w14:paraId="7C74AACF"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22C9B353"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nil"/>
            </w:tcBorders>
            <w:shd w:val="clear" w:color="auto" w:fill="auto"/>
            <w:noWrap/>
            <w:vAlign w:val="center"/>
            <w:hideMark/>
          </w:tcPr>
          <w:p w14:paraId="2EF12ED3"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759E2CEA"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502E0C29"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1195642D"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single" w:sz="8" w:space="0" w:color="auto"/>
              <w:bottom w:val="single" w:sz="4" w:space="0" w:color="auto"/>
              <w:right w:val="single" w:sz="4" w:space="0" w:color="auto"/>
            </w:tcBorders>
            <w:shd w:val="clear" w:color="auto" w:fill="auto"/>
            <w:noWrap/>
            <w:vAlign w:val="center"/>
            <w:hideMark/>
          </w:tcPr>
          <w:p w14:paraId="2B30DFAD"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0D01B4B6"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157E5AD3"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676" w:type="dxa"/>
            <w:tcBorders>
              <w:top w:val="nil"/>
              <w:left w:val="single" w:sz="8" w:space="0" w:color="auto"/>
              <w:bottom w:val="single" w:sz="4" w:space="0" w:color="auto"/>
              <w:right w:val="single" w:sz="8" w:space="0" w:color="auto"/>
            </w:tcBorders>
            <w:shd w:val="clear" w:color="auto" w:fill="auto"/>
            <w:noWrap/>
            <w:vAlign w:val="center"/>
            <w:hideMark/>
          </w:tcPr>
          <w:p w14:paraId="2B6F06AD"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96" w:type="dxa"/>
            <w:tcBorders>
              <w:top w:val="nil"/>
              <w:left w:val="nil"/>
              <w:bottom w:val="single" w:sz="4" w:space="0" w:color="auto"/>
              <w:right w:val="single" w:sz="8" w:space="0" w:color="auto"/>
            </w:tcBorders>
            <w:shd w:val="clear" w:color="auto" w:fill="auto"/>
            <w:noWrap/>
            <w:vAlign w:val="center"/>
            <w:hideMark/>
          </w:tcPr>
          <w:p w14:paraId="5D5FF343"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0,00</w:t>
            </w:r>
          </w:p>
        </w:tc>
        <w:tc>
          <w:tcPr>
            <w:tcW w:w="16" w:type="dxa"/>
            <w:vAlign w:val="center"/>
            <w:hideMark/>
          </w:tcPr>
          <w:p w14:paraId="45043811" w14:textId="77777777" w:rsidR="003624FD" w:rsidRPr="003624FD" w:rsidRDefault="003624FD" w:rsidP="003624FD">
            <w:pPr>
              <w:rPr>
                <w:sz w:val="11"/>
                <w:szCs w:val="11"/>
              </w:rPr>
            </w:pPr>
          </w:p>
        </w:tc>
        <w:tc>
          <w:tcPr>
            <w:tcW w:w="6" w:type="dxa"/>
            <w:vAlign w:val="center"/>
            <w:hideMark/>
          </w:tcPr>
          <w:p w14:paraId="4DE7BF23" w14:textId="77777777" w:rsidR="003624FD" w:rsidRPr="003624FD" w:rsidRDefault="003624FD" w:rsidP="003624FD">
            <w:pPr>
              <w:rPr>
                <w:sz w:val="11"/>
                <w:szCs w:val="11"/>
              </w:rPr>
            </w:pPr>
          </w:p>
        </w:tc>
        <w:tc>
          <w:tcPr>
            <w:tcW w:w="6" w:type="dxa"/>
            <w:vAlign w:val="center"/>
            <w:hideMark/>
          </w:tcPr>
          <w:p w14:paraId="4E9C8F2F" w14:textId="77777777" w:rsidR="003624FD" w:rsidRPr="003624FD" w:rsidRDefault="003624FD" w:rsidP="003624FD">
            <w:pPr>
              <w:rPr>
                <w:sz w:val="11"/>
                <w:szCs w:val="11"/>
              </w:rPr>
            </w:pPr>
          </w:p>
        </w:tc>
      </w:tr>
      <w:tr w:rsidR="003624FD" w:rsidRPr="003624FD" w14:paraId="5A8E4A26" w14:textId="77777777" w:rsidTr="00104FF4">
        <w:trPr>
          <w:trHeight w:val="345"/>
          <w:jc w:val="center"/>
        </w:trPr>
        <w:tc>
          <w:tcPr>
            <w:tcW w:w="476" w:type="dxa"/>
            <w:tcBorders>
              <w:top w:val="nil"/>
              <w:left w:val="single" w:sz="8" w:space="0" w:color="auto"/>
              <w:bottom w:val="nil"/>
              <w:right w:val="single" w:sz="4" w:space="0" w:color="auto"/>
            </w:tcBorders>
            <w:shd w:val="clear" w:color="auto" w:fill="auto"/>
            <w:noWrap/>
            <w:vAlign w:val="bottom"/>
            <w:hideMark/>
          </w:tcPr>
          <w:p w14:paraId="66EBC4B8"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4072" w:type="dxa"/>
            <w:gridSpan w:val="2"/>
            <w:tcBorders>
              <w:top w:val="single" w:sz="4" w:space="0" w:color="auto"/>
              <w:left w:val="nil"/>
              <w:bottom w:val="nil"/>
              <w:right w:val="single" w:sz="4" w:space="0" w:color="000000"/>
            </w:tcBorders>
            <w:shd w:val="clear" w:color="auto" w:fill="auto"/>
            <w:hideMark/>
          </w:tcPr>
          <w:p w14:paraId="7DE6AA7F" w14:textId="77777777" w:rsidR="003624FD" w:rsidRPr="003624FD" w:rsidRDefault="003624FD" w:rsidP="003624FD">
            <w:pPr>
              <w:jc w:val="center"/>
              <w:rPr>
                <w:b/>
                <w:bCs/>
                <w:color w:val="000000"/>
                <w:sz w:val="11"/>
                <w:szCs w:val="11"/>
              </w:rPr>
            </w:pPr>
            <w:r w:rsidRPr="003624FD">
              <w:rPr>
                <w:b/>
                <w:bCs/>
                <w:color w:val="000000"/>
                <w:sz w:val="11"/>
                <w:szCs w:val="11"/>
              </w:rPr>
              <w:t>Рост операционных расходов</w:t>
            </w:r>
          </w:p>
        </w:tc>
        <w:tc>
          <w:tcPr>
            <w:tcW w:w="1076" w:type="dxa"/>
            <w:tcBorders>
              <w:top w:val="nil"/>
              <w:left w:val="nil"/>
              <w:bottom w:val="nil"/>
              <w:right w:val="nil"/>
            </w:tcBorders>
            <w:shd w:val="clear" w:color="auto" w:fill="auto"/>
            <w:vAlign w:val="center"/>
            <w:hideMark/>
          </w:tcPr>
          <w:p w14:paraId="1527BA4F" w14:textId="77777777" w:rsidR="003624FD" w:rsidRPr="003624FD" w:rsidRDefault="003624FD" w:rsidP="003624FD">
            <w:pPr>
              <w:rPr>
                <w:b/>
                <w:bCs/>
                <w:color w:val="000000"/>
                <w:sz w:val="11"/>
                <w:szCs w:val="11"/>
              </w:rPr>
            </w:pPr>
            <w:r w:rsidRPr="003624FD">
              <w:rPr>
                <w:b/>
                <w:bCs/>
                <w:color w:val="000000"/>
                <w:sz w:val="11"/>
                <w:szCs w:val="11"/>
              </w:rPr>
              <w:t>%</w:t>
            </w:r>
          </w:p>
        </w:tc>
        <w:tc>
          <w:tcPr>
            <w:tcW w:w="1356" w:type="dxa"/>
            <w:tcBorders>
              <w:top w:val="nil"/>
              <w:left w:val="single" w:sz="8" w:space="0" w:color="auto"/>
              <w:bottom w:val="nil"/>
              <w:right w:val="single" w:sz="8" w:space="0" w:color="auto"/>
            </w:tcBorders>
            <w:shd w:val="clear" w:color="auto" w:fill="auto"/>
            <w:noWrap/>
            <w:vAlign w:val="center"/>
            <w:hideMark/>
          </w:tcPr>
          <w:p w14:paraId="30231907"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nil"/>
              <w:right w:val="single" w:sz="4" w:space="0" w:color="auto"/>
            </w:tcBorders>
            <w:shd w:val="clear" w:color="auto" w:fill="auto"/>
            <w:noWrap/>
            <w:vAlign w:val="center"/>
            <w:hideMark/>
          </w:tcPr>
          <w:p w14:paraId="4D840173"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nil"/>
              <w:right w:val="single" w:sz="4" w:space="0" w:color="auto"/>
            </w:tcBorders>
            <w:shd w:val="clear" w:color="auto" w:fill="auto"/>
            <w:noWrap/>
            <w:vAlign w:val="center"/>
            <w:hideMark/>
          </w:tcPr>
          <w:p w14:paraId="5C3885CC"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nil"/>
              <w:right w:val="single" w:sz="8" w:space="0" w:color="auto"/>
            </w:tcBorders>
            <w:shd w:val="clear" w:color="auto" w:fill="auto"/>
            <w:noWrap/>
            <w:vAlign w:val="center"/>
            <w:hideMark/>
          </w:tcPr>
          <w:p w14:paraId="7F71C7F6"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 xml:space="preserve"> 129,36</w:t>
            </w:r>
          </w:p>
        </w:tc>
        <w:tc>
          <w:tcPr>
            <w:tcW w:w="1356" w:type="dxa"/>
            <w:tcBorders>
              <w:top w:val="nil"/>
              <w:left w:val="nil"/>
              <w:bottom w:val="nil"/>
              <w:right w:val="nil"/>
            </w:tcBorders>
            <w:shd w:val="clear" w:color="auto" w:fill="auto"/>
            <w:noWrap/>
            <w:vAlign w:val="center"/>
            <w:hideMark/>
          </w:tcPr>
          <w:p w14:paraId="4B1114F0" w14:textId="77777777" w:rsidR="003624FD" w:rsidRPr="003624FD" w:rsidRDefault="003624FD" w:rsidP="003624FD">
            <w:pPr>
              <w:rPr>
                <w:rFonts w:ascii="Arial Narrow" w:hAnsi="Arial Narrow" w:cs="Calibri"/>
                <w:b/>
                <w:bCs/>
                <w:i/>
                <w:iCs/>
                <w:color w:val="000000"/>
                <w:sz w:val="11"/>
                <w:szCs w:val="11"/>
              </w:rPr>
            </w:pPr>
            <w:r w:rsidRPr="003624FD">
              <w:rPr>
                <w:rFonts w:ascii="Arial Narrow" w:hAnsi="Arial Narrow" w:cs="Calibri"/>
                <w:b/>
                <w:bCs/>
                <w:i/>
                <w:iCs/>
                <w:color w:val="000000"/>
                <w:sz w:val="11"/>
                <w:szCs w:val="11"/>
              </w:rPr>
              <w:t> </w:t>
            </w:r>
          </w:p>
        </w:tc>
        <w:tc>
          <w:tcPr>
            <w:tcW w:w="1356" w:type="dxa"/>
            <w:tcBorders>
              <w:top w:val="single" w:sz="4" w:space="0" w:color="auto"/>
              <w:left w:val="single" w:sz="4" w:space="0" w:color="auto"/>
              <w:bottom w:val="nil"/>
              <w:right w:val="single" w:sz="4" w:space="0" w:color="auto"/>
            </w:tcBorders>
            <w:shd w:val="clear" w:color="auto" w:fill="auto"/>
            <w:noWrap/>
            <w:vAlign w:val="center"/>
            <w:hideMark/>
          </w:tcPr>
          <w:p w14:paraId="695D1CAB" w14:textId="77777777" w:rsidR="003624FD" w:rsidRPr="003624FD" w:rsidRDefault="003624FD" w:rsidP="003624FD">
            <w:pPr>
              <w:rPr>
                <w:rFonts w:ascii="Arial Narrow" w:hAnsi="Arial Narrow" w:cs="Calibri"/>
                <w:b/>
                <w:bCs/>
                <w:i/>
                <w:iCs/>
                <w:color w:val="000000"/>
                <w:sz w:val="11"/>
                <w:szCs w:val="11"/>
              </w:rPr>
            </w:pPr>
            <w:r w:rsidRPr="003624FD">
              <w:rPr>
                <w:rFonts w:ascii="Arial Narrow" w:hAnsi="Arial Narrow" w:cs="Calibri"/>
                <w:b/>
                <w:bCs/>
                <w:i/>
                <w:iCs/>
                <w:color w:val="000000"/>
                <w:sz w:val="11"/>
                <w:szCs w:val="11"/>
              </w:rPr>
              <w:t> </w:t>
            </w:r>
          </w:p>
        </w:tc>
        <w:tc>
          <w:tcPr>
            <w:tcW w:w="1356" w:type="dxa"/>
            <w:tcBorders>
              <w:top w:val="nil"/>
              <w:left w:val="nil"/>
              <w:bottom w:val="nil"/>
              <w:right w:val="nil"/>
            </w:tcBorders>
            <w:shd w:val="clear" w:color="auto" w:fill="auto"/>
            <w:noWrap/>
            <w:vAlign w:val="center"/>
            <w:hideMark/>
          </w:tcPr>
          <w:p w14:paraId="3421B206" w14:textId="77777777" w:rsidR="003624FD" w:rsidRPr="003624FD" w:rsidRDefault="003624FD" w:rsidP="003624FD">
            <w:pPr>
              <w:rPr>
                <w:rFonts w:ascii="Arial Narrow" w:hAnsi="Arial Narrow" w:cs="Calibri"/>
                <w:b/>
                <w:bCs/>
                <w:i/>
                <w:iCs/>
                <w:color w:val="000000"/>
                <w:sz w:val="11"/>
                <w:szCs w:val="11"/>
              </w:rPr>
            </w:pPr>
            <w:r w:rsidRPr="003624FD">
              <w:rPr>
                <w:rFonts w:ascii="Arial Narrow" w:hAnsi="Arial Narrow" w:cs="Calibri"/>
                <w:b/>
                <w:bCs/>
                <w:i/>
                <w:iCs/>
                <w:color w:val="000000"/>
                <w:sz w:val="11"/>
                <w:szCs w:val="11"/>
              </w:rPr>
              <w:t> </w:t>
            </w:r>
          </w:p>
        </w:tc>
        <w:tc>
          <w:tcPr>
            <w:tcW w:w="1356" w:type="dxa"/>
            <w:tcBorders>
              <w:top w:val="nil"/>
              <w:left w:val="nil"/>
              <w:bottom w:val="nil"/>
              <w:right w:val="single" w:sz="4" w:space="0" w:color="auto"/>
            </w:tcBorders>
            <w:shd w:val="clear" w:color="auto" w:fill="auto"/>
            <w:noWrap/>
            <w:vAlign w:val="center"/>
            <w:hideMark/>
          </w:tcPr>
          <w:p w14:paraId="0BB76B39"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nil"/>
              <w:right w:val="single" w:sz="4" w:space="0" w:color="auto"/>
            </w:tcBorders>
            <w:shd w:val="clear" w:color="auto" w:fill="auto"/>
            <w:noWrap/>
            <w:vAlign w:val="center"/>
            <w:hideMark/>
          </w:tcPr>
          <w:p w14:paraId="1699116C"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nil"/>
              <w:right w:val="single" w:sz="8" w:space="0" w:color="auto"/>
            </w:tcBorders>
            <w:shd w:val="clear" w:color="auto" w:fill="auto"/>
            <w:noWrap/>
            <w:vAlign w:val="center"/>
            <w:hideMark/>
          </w:tcPr>
          <w:p w14:paraId="093E1A0E"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 xml:space="preserve"> 82,04</w:t>
            </w:r>
          </w:p>
        </w:tc>
        <w:tc>
          <w:tcPr>
            <w:tcW w:w="1356" w:type="dxa"/>
            <w:tcBorders>
              <w:top w:val="nil"/>
              <w:left w:val="single" w:sz="8" w:space="0" w:color="auto"/>
              <w:bottom w:val="nil"/>
              <w:right w:val="single" w:sz="4" w:space="0" w:color="auto"/>
            </w:tcBorders>
            <w:shd w:val="clear" w:color="auto" w:fill="auto"/>
            <w:noWrap/>
            <w:vAlign w:val="center"/>
            <w:hideMark/>
          </w:tcPr>
          <w:p w14:paraId="2E7A38F2"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nil"/>
              <w:right w:val="single" w:sz="4" w:space="0" w:color="auto"/>
            </w:tcBorders>
            <w:shd w:val="clear" w:color="auto" w:fill="auto"/>
            <w:noWrap/>
            <w:vAlign w:val="center"/>
            <w:hideMark/>
          </w:tcPr>
          <w:p w14:paraId="21E755B0"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nil"/>
              <w:right w:val="single" w:sz="8" w:space="0" w:color="auto"/>
            </w:tcBorders>
            <w:shd w:val="clear" w:color="auto" w:fill="auto"/>
            <w:noWrap/>
            <w:vAlign w:val="center"/>
            <w:hideMark/>
          </w:tcPr>
          <w:p w14:paraId="42CEF623"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107,20</w:t>
            </w:r>
          </w:p>
        </w:tc>
        <w:tc>
          <w:tcPr>
            <w:tcW w:w="1676" w:type="dxa"/>
            <w:tcBorders>
              <w:top w:val="nil"/>
              <w:left w:val="nil"/>
              <w:bottom w:val="nil"/>
              <w:right w:val="single" w:sz="8" w:space="0" w:color="auto"/>
            </w:tcBorders>
            <w:shd w:val="clear" w:color="auto" w:fill="auto"/>
            <w:noWrap/>
            <w:vAlign w:val="center"/>
            <w:hideMark/>
          </w:tcPr>
          <w:p w14:paraId="18C57535"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96" w:type="dxa"/>
            <w:tcBorders>
              <w:top w:val="nil"/>
              <w:left w:val="nil"/>
              <w:bottom w:val="nil"/>
              <w:right w:val="single" w:sz="8" w:space="0" w:color="auto"/>
            </w:tcBorders>
            <w:shd w:val="clear" w:color="auto" w:fill="auto"/>
            <w:noWrap/>
            <w:vAlign w:val="center"/>
            <w:hideMark/>
          </w:tcPr>
          <w:p w14:paraId="6A2E3995"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-107,20</w:t>
            </w:r>
          </w:p>
        </w:tc>
        <w:tc>
          <w:tcPr>
            <w:tcW w:w="16" w:type="dxa"/>
            <w:vAlign w:val="center"/>
            <w:hideMark/>
          </w:tcPr>
          <w:p w14:paraId="0A640656" w14:textId="77777777" w:rsidR="003624FD" w:rsidRPr="003624FD" w:rsidRDefault="003624FD" w:rsidP="003624FD">
            <w:pPr>
              <w:rPr>
                <w:sz w:val="11"/>
                <w:szCs w:val="11"/>
              </w:rPr>
            </w:pPr>
          </w:p>
        </w:tc>
        <w:tc>
          <w:tcPr>
            <w:tcW w:w="6" w:type="dxa"/>
            <w:vAlign w:val="center"/>
            <w:hideMark/>
          </w:tcPr>
          <w:p w14:paraId="3A53D8B9" w14:textId="77777777" w:rsidR="003624FD" w:rsidRPr="003624FD" w:rsidRDefault="003624FD" w:rsidP="003624FD">
            <w:pPr>
              <w:rPr>
                <w:sz w:val="11"/>
                <w:szCs w:val="11"/>
              </w:rPr>
            </w:pPr>
          </w:p>
        </w:tc>
        <w:tc>
          <w:tcPr>
            <w:tcW w:w="6" w:type="dxa"/>
            <w:vAlign w:val="center"/>
            <w:hideMark/>
          </w:tcPr>
          <w:p w14:paraId="3DAE15FC" w14:textId="77777777" w:rsidR="003624FD" w:rsidRPr="003624FD" w:rsidRDefault="003624FD" w:rsidP="003624FD">
            <w:pPr>
              <w:rPr>
                <w:sz w:val="11"/>
                <w:szCs w:val="11"/>
              </w:rPr>
            </w:pPr>
          </w:p>
        </w:tc>
      </w:tr>
      <w:tr w:rsidR="003624FD" w:rsidRPr="003624FD" w14:paraId="458250E9" w14:textId="77777777" w:rsidTr="00104FF4">
        <w:trPr>
          <w:trHeight w:val="855"/>
          <w:jc w:val="center"/>
        </w:trPr>
        <w:tc>
          <w:tcPr>
            <w:tcW w:w="47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FBF7956"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4072" w:type="dxa"/>
            <w:gridSpan w:val="2"/>
            <w:tcBorders>
              <w:top w:val="single" w:sz="8" w:space="0" w:color="auto"/>
              <w:left w:val="nil"/>
              <w:bottom w:val="single" w:sz="8" w:space="0" w:color="auto"/>
              <w:right w:val="single" w:sz="4" w:space="0" w:color="000000"/>
            </w:tcBorders>
            <w:shd w:val="clear" w:color="auto" w:fill="auto"/>
            <w:vAlign w:val="center"/>
            <w:hideMark/>
          </w:tcPr>
          <w:p w14:paraId="0F9E9071" w14:textId="77777777" w:rsidR="003624FD" w:rsidRPr="003624FD" w:rsidRDefault="003624FD" w:rsidP="003624FD">
            <w:pPr>
              <w:rPr>
                <w:color w:val="000000"/>
                <w:sz w:val="11"/>
                <w:szCs w:val="11"/>
              </w:rPr>
            </w:pPr>
            <w:r w:rsidRPr="003624FD">
              <w:rPr>
                <w:color w:val="000000"/>
                <w:sz w:val="11"/>
                <w:szCs w:val="11"/>
              </w:rPr>
              <w:t>ИТОГО базовый уровень операционных расходов</w:t>
            </w:r>
          </w:p>
        </w:tc>
        <w:tc>
          <w:tcPr>
            <w:tcW w:w="1076" w:type="dxa"/>
            <w:tcBorders>
              <w:top w:val="single" w:sz="8" w:space="0" w:color="auto"/>
              <w:left w:val="nil"/>
              <w:bottom w:val="single" w:sz="8" w:space="0" w:color="auto"/>
              <w:right w:val="nil"/>
            </w:tcBorders>
            <w:shd w:val="clear" w:color="auto" w:fill="auto"/>
            <w:vAlign w:val="center"/>
            <w:hideMark/>
          </w:tcPr>
          <w:p w14:paraId="5117FB5E" w14:textId="77777777" w:rsidR="003624FD" w:rsidRPr="003624FD" w:rsidRDefault="003624FD" w:rsidP="003624FD">
            <w:pPr>
              <w:rPr>
                <w:color w:val="000000"/>
                <w:sz w:val="11"/>
                <w:szCs w:val="11"/>
              </w:rPr>
            </w:pPr>
            <w:r w:rsidRPr="003624FD">
              <w:rPr>
                <w:color w:val="000000"/>
                <w:sz w:val="11"/>
                <w:szCs w:val="11"/>
              </w:rPr>
              <w:t>тыс.руб.</w:t>
            </w:r>
          </w:p>
        </w:tc>
        <w:tc>
          <w:tcPr>
            <w:tcW w:w="135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132775"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521,34</w:t>
            </w:r>
          </w:p>
        </w:tc>
        <w:tc>
          <w:tcPr>
            <w:tcW w:w="1356" w:type="dxa"/>
            <w:tcBorders>
              <w:top w:val="single" w:sz="8" w:space="0" w:color="auto"/>
              <w:left w:val="nil"/>
              <w:bottom w:val="single" w:sz="8" w:space="0" w:color="auto"/>
              <w:right w:val="single" w:sz="4" w:space="0" w:color="auto"/>
            </w:tcBorders>
            <w:shd w:val="clear" w:color="auto" w:fill="auto"/>
            <w:noWrap/>
            <w:vAlign w:val="center"/>
            <w:hideMark/>
          </w:tcPr>
          <w:p w14:paraId="19DD72F9"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657,66</w:t>
            </w:r>
          </w:p>
        </w:tc>
        <w:tc>
          <w:tcPr>
            <w:tcW w:w="1356" w:type="dxa"/>
            <w:tcBorders>
              <w:top w:val="single" w:sz="8" w:space="0" w:color="auto"/>
              <w:left w:val="nil"/>
              <w:bottom w:val="single" w:sz="8" w:space="0" w:color="auto"/>
              <w:right w:val="single" w:sz="4" w:space="0" w:color="auto"/>
            </w:tcBorders>
            <w:shd w:val="clear" w:color="auto" w:fill="auto"/>
            <w:noWrap/>
            <w:vAlign w:val="center"/>
            <w:hideMark/>
          </w:tcPr>
          <w:p w14:paraId="5F906829"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16,73</w:t>
            </w:r>
          </w:p>
        </w:tc>
        <w:tc>
          <w:tcPr>
            <w:tcW w:w="1356" w:type="dxa"/>
            <w:tcBorders>
              <w:top w:val="single" w:sz="8" w:space="0" w:color="auto"/>
              <w:left w:val="nil"/>
              <w:bottom w:val="single" w:sz="8" w:space="0" w:color="auto"/>
              <w:right w:val="single" w:sz="8" w:space="0" w:color="auto"/>
            </w:tcBorders>
            <w:shd w:val="clear" w:color="auto" w:fill="auto"/>
            <w:noWrap/>
            <w:vAlign w:val="center"/>
            <w:hideMark/>
          </w:tcPr>
          <w:p w14:paraId="41F8E574"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674,39</w:t>
            </w:r>
          </w:p>
        </w:tc>
        <w:tc>
          <w:tcPr>
            <w:tcW w:w="1356" w:type="dxa"/>
            <w:tcBorders>
              <w:top w:val="single" w:sz="8" w:space="0" w:color="auto"/>
              <w:left w:val="nil"/>
              <w:bottom w:val="single" w:sz="8" w:space="0" w:color="auto"/>
              <w:right w:val="nil"/>
            </w:tcBorders>
            <w:shd w:val="clear" w:color="auto" w:fill="auto"/>
            <w:noWrap/>
            <w:vAlign w:val="center"/>
            <w:hideMark/>
          </w:tcPr>
          <w:p w14:paraId="048776F3"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584,37</w:t>
            </w:r>
          </w:p>
        </w:tc>
        <w:tc>
          <w:tcPr>
            <w:tcW w:w="135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5BEAF9A7"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0,00</w:t>
            </w:r>
          </w:p>
        </w:tc>
        <w:tc>
          <w:tcPr>
            <w:tcW w:w="1356" w:type="dxa"/>
            <w:tcBorders>
              <w:top w:val="single" w:sz="8" w:space="0" w:color="auto"/>
              <w:left w:val="nil"/>
              <w:bottom w:val="single" w:sz="8" w:space="0" w:color="auto"/>
              <w:right w:val="nil"/>
            </w:tcBorders>
            <w:shd w:val="clear" w:color="auto" w:fill="auto"/>
            <w:noWrap/>
            <w:vAlign w:val="center"/>
            <w:hideMark/>
          </w:tcPr>
          <w:p w14:paraId="60787068"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584,37</w:t>
            </w:r>
          </w:p>
        </w:tc>
        <w:tc>
          <w:tcPr>
            <w:tcW w:w="1356" w:type="dxa"/>
            <w:tcBorders>
              <w:top w:val="single" w:sz="8" w:space="0" w:color="auto"/>
              <w:left w:val="nil"/>
              <w:bottom w:val="single" w:sz="8" w:space="0" w:color="auto"/>
              <w:right w:val="single" w:sz="4" w:space="0" w:color="auto"/>
            </w:tcBorders>
            <w:shd w:val="clear" w:color="auto" w:fill="auto"/>
            <w:noWrap/>
            <w:vAlign w:val="center"/>
            <w:hideMark/>
          </w:tcPr>
          <w:p w14:paraId="077D1F79"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537,36</w:t>
            </w:r>
          </w:p>
        </w:tc>
        <w:tc>
          <w:tcPr>
            <w:tcW w:w="1356" w:type="dxa"/>
            <w:tcBorders>
              <w:top w:val="single" w:sz="8" w:space="0" w:color="auto"/>
              <w:left w:val="nil"/>
              <w:bottom w:val="single" w:sz="8" w:space="0" w:color="auto"/>
              <w:right w:val="single" w:sz="4" w:space="0" w:color="auto"/>
            </w:tcBorders>
            <w:shd w:val="clear" w:color="auto" w:fill="auto"/>
            <w:noWrap/>
            <w:vAlign w:val="center"/>
            <w:hideMark/>
          </w:tcPr>
          <w:p w14:paraId="662D28B1"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15,93</w:t>
            </w:r>
          </w:p>
        </w:tc>
        <w:tc>
          <w:tcPr>
            <w:tcW w:w="1356" w:type="dxa"/>
            <w:tcBorders>
              <w:top w:val="single" w:sz="8" w:space="0" w:color="auto"/>
              <w:left w:val="nil"/>
              <w:bottom w:val="single" w:sz="8" w:space="0" w:color="auto"/>
              <w:right w:val="single" w:sz="8" w:space="0" w:color="auto"/>
            </w:tcBorders>
            <w:shd w:val="clear" w:color="auto" w:fill="auto"/>
            <w:noWrap/>
            <w:vAlign w:val="center"/>
            <w:hideMark/>
          </w:tcPr>
          <w:p w14:paraId="6D7EEFEE"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553,29</w:t>
            </w:r>
          </w:p>
        </w:tc>
        <w:tc>
          <w:tcPr>
            <w:tcW w:w="1356" w:type="dxa"/>
            <w:tcBorders>
              <w:top w:val="single" w:sz="8" w:space="0" w:color="auto"/>
              <w:left w:val="nil"/>
              <w:bottom w:val="single" w:sz="8" w:space="0" w:color="auto"/>
              <w:right w:val="single" w:sz="4" w:space="0" w:color="auto"/>
            </w:tcBorders>
            <w:shd w:val="clear" w:color="auto" w:fill="auto"/>
            <w:noWrap/>
            <w:vAlign w:val="center"/>
            <w:hideMark/>
          </w:tcPr>
          <w:p w14:paraId="39C7714D"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612,47</w:t>
            </w:r>
          </w:p>
        </w:tc>
        <w:tc>
          <w:tcPr>
            <w:tcW w:w="1356" w:type="dxa"/>
            <w:tcBorders>
              <w:top w:val="single" w:sz="8" w:space="0" w:color="auto"/>
              <w:left w:val="nil"/>
              <w:bottom w:val="single" w:sz="8" w:space="0" w:color="auto"/>
              <w:right w:val="single" w:sz="4" w:space="0" w:color="auto"/>
            </w:tcBorders>
            <w:shd w:val="clear" w:color="auto" w:fill="auto"/>
            <w:noWrap/>
            <w:vAlign w:val="center"/>
            <w:hideMark/>
          </w:tcPr>
          <w:p w14:paraId="335269EB"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18,16</w:t>
            </w:r>
          </w:p>
        </w:tc>
        <w:tc>
          <w:tcPr>
            <w:tcW w:w="1356" w:type="dxa"/>
            <w:tcBorders>
              <w:top w:val="single" w:sz="8" w:space="0" w:color="auto"/>
              <w:left w:val="nil"/>
              <w:bottom w:val="single" w:sz="8" w:space="0" w:color="auto"/>
              <w:right w:val="single" w:sz="8" w:space="0" w:color="auto"/>
            </w:tcBorders>
            <w:shd w:val="clear" w:color="auto" w:fill="auto"/>
            <w:noWrap/>
            <w:vAlign w:val="center"/>
            <w:hideMark/>
          </w:tcPr>
          <w:p w14:paraId="7BB63921"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593,11</w:t>
            </w:r>
          </w:p>
        </w:tc>
        <w:tc>
          <w:tcPr>
            <w:tcW w:w="1676" w:type="dxa"/>
            <w:tcBorders>
              <w:top w:val="single" w:sz="8" w:space="0" w:color="auto"/>
              <w:left w:val="nil"/>
              <w:bottom w:val="single" w:sz="8" w:space="0" w:color="auto"/>
              <w:right w:val="single" w:sz="8" w:space="0" w:color="auto"/>
            </w:tcBorders>
            <w:shd w:val="clear" w:color="auto" w:fill="auto"/>
            <w:noWrap/>
            <w:vAlign w:val="center"/>
            <w:hideMark/>
          </w:tcPr>
          <w:p w14:paraId="18BAA240"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579,52</w:t>
            </w:r>
          </w:p>
        </w:tc>
        <w:tc>
          <w:tcPr>
            <w:tcW w:w="1396" w:type="dxa"/>
            <w:tcBorders>
              <w:top w:val="single" w:sz="8" w:space="0" w:color="auto"/>
              <w:left w:val="nil"/>
              <w:bottom w:val="single" w:sz="8" w:space="0" w:color="auto"/>
              <w:right w:val="single" w:sz="8" w:space="0" w:color="auto"/>
            </w:tcBorders>
            <w:shd w:val="clear" w:color="auto" w:fill="auto"/>
            <w:noWrap/>
            <w:vAlign w:val="center"/>
            <w:hideMark/>
          </w:tcPr>
          <w:p w14:paraId="4AEF1D15"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-13,58</w:t>
            </w:r>
          </w:p>
        </w:tc>
        <w:tc>
          <w:tcPr>
            <w:tcW w:w="16" w:type="dxa"/>
            <w:vAlign w:val="center"/>
            <w:hideMark/>
          </w:tcPr>
          <w:p w14:paraId="523B926F" w14:textId="77777777" w:rsidR="003624FD" w:rsidRPr="003624FD" w:rsidRDefault="003624FD" w:rsidP="003624FD">
            <w:pPr>
              <w:rPr>
                <w:sz w:val="11"/>
                <w:szCs w:val="11"/>
              </w:rPr>
            </w:pPr>
          </w:p>
        </w:tc>
        <w:tc>
          <w:tcPr>
            <w:tcW w:w="6" w:type="dxa"/>
            <w:vAlign w:val="center"/>
            <w:hideMark/>
          </w:tcPr>
          <w:p w14:paraId="526D8410" w14:textId="77777777" w:rsidR="003624FD" w:rsidRPr="003624FD" w:rsidRDefault="003624FD" w:rsidP="003624FD">
            <w:pPr>
              <w:rPr>
                <w:sz w:val="11"/>
                <w:szCs w:val="11"/>
              </w:rPr>
            </w:pPr>
          </w:p>
        </w:tc>
        <w:tc>
          <w:tcPr>
            <w:tcW w:w="6" w:type="dxa"/>
            <w:vAlign w:val="center"/>
            <w:hideMark/>
          </w:tcPr>
          <w:p w14:paraId="4E704E8D" w14:textId="77777777" w:rsidR="003624FD" w:rsidRPr="003624FD" w:rsidRDefault="003624FD" w:rsidP="003624FD">
            <w:pPr>
              <w:rPr>
                <w:sz w:val="11"/>
                <w:szCs w:val="11"/>
              </w:rPr>
            </w:pPr>
          </w:p>
        </w:tc>
      </w:tr>
      <w:tr w:rsidR="003624FD" w:rsidRPr="003624FD" w14:paraId="63C3F78B" w14:textId="77777777" w:rsidTr="00104FF4">
        <w:trPr>
          <w:trHeight w:val="330"/>
          <w:jc w:val="center"/>
        </w:trPr>
        <w:tc>
          <w:tcPr>
            <w:tcW w:w="476" w:type="dxa"/>
            <w:tcBorders>
              <w:top w:val="nil"/>
              <w:left w:val="single" w:sz="8" w:space="0" w:color="auto"/>
              <w:bottom w:val="single" w:sz="4" w:space="0" w:color="auto"/>
              <w:right w:val="single" w:sz="4" w:space="0" w:color="auto"/>
            </w:tcBorders>
            <w:shd w:val="clear" w:color="000000" w:fill="FFFFCC"/>
            <w:noWrap/>
            <w:vAlign w:val="bottom"/>
            <w:hideMark/>
          </w:tcPr>
          <w:p w14:paraId="3366E4BE"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5148" w:type="dxa"/>
            <w:gridSpan w:val="3"/>
            <w:tcBorders>
              <w:top w:val="single" w:sz="8" w:space="0" w:color="auto"/>
              <w:left w:val="nil"/>
              <w:bottom w:val="single" w:sz="4" w:space="0" w:color="auto"/>
              <w:right w:val="nil"/>
            </w:tcBorders>
            <w:shd w:val="clear" w:color="000000" w:fill="FFFFCC"/>
            <w:noWrap/>
            <w:vAlign w:val="bottom"/>
            <w:hideMark/>
          </w:tcPr>
          <w:p w14:paraId="0D622EA9" w14:textId="77777777" w:rsidR="003624FD" w:rsidRPr="003624FD" w:rsidRDefault="003624FD" w:rsidP="003624FD">
            <w:pPr>
              <w:jc w:val="center"/>
              <w:rPr>
                <w:rFonts w:ascii="Cambria" w:hAnsi="Cambria" w:cs="Calibri"/>
                <w:b/>
                <w:bCs/>
                <w:color w:val="000000"/>
                <w:sz w:val="11"/>
                <w:szCs w:val="11"/>
              </w:rPr>
            </w:pPr>
            <w:r w:rsidRPr="003624FD">
              <w:rPr>
                <w:rFonts w:ascii="Cambria" w:hAnsi="Cambria" w:cs="Calibri"/>
                <w:b/>
                <w:bCs/>
                <w:color w:val="000000"/>
                <w:sz w:val="11"/>
                <w:szCs w:val="11"/>
              </w:rPr>
              <w:t>3. НЕПОДКОНТРОЛЬНЫЕ  РАСХОДЫ</w:t>
            </w:r>
          </w:p>
        </w:tc>
        <w:tc>
          <w:tcPr>
            <w:tcW w:w="1356" w:type="dxa"/>
            <w:tcBorders>
              <w:top w:val="nil"/>
              <w:left w:val="single" w:sz="8" w:space="0" w:color="auto"/>
              <w:bottom w:val="single" w:sz="4" w:space="0" w:color="auto"/>
              <w:right w:val="single" w:sz="8" w:space="0" w:color="auto"/>
            </w:tcBorders>
            <w:shd w:val="clear" w:color="auto" w:fill="auto"/>
            <w:noWrap/>
            <w:vAlign w:val="bottom"/>
            <w:hideMark/>
          </w:tcPr>
          <w:p w14:paraId="0AA4B083"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bottom"/>
            <w:hideMark/>
          </w:tcPr>
          <w:p w14:paraId="6B143E05"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bottom"/>
            <w:hideMark/>
          </w:tcPr>
          <w:p w14:paraId="029C3B02"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bottom"/>
            <w:hideMark/>
          </w:tcPr>
          <w:p w14:paraId="3E907280"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nil"/>
            </w:tcBorders>
            <w:shd w:val="clear" w:color="auto" w:fill="auto"/>
            <w:noWrap/>
            <w:vAlign w:val="bottom"/>
            <w:hideMark/>
          </w:tcPr>
          <w:p w14:paraId="468569E0"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073B8AE6"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nil"/>
            </w:tcBorders>
            <w:shd w:val="clear" w:color="auto" w:fill="auto"/>
            <w:noWrap/>
            <w:vAlign w:val="bottom"/>
            <w:hideMark/>
          </w:tcPr>
          <w:p w14:paraId="124C48D6"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bottom"/>
            <w:hideMark/>
          </w:tcPr>
          <w:p w14:paraId="139304D3"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bottom"/>
            <w:hideMark/>
          </w:tcPr>
          <w:p w14:paraId="0A2CC648"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bottom"/>
            <w:hideMark/>
          </w:tcPr>
          <w:p w14:paraId="72BF7166"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single" w:sz="8" w:space="0" w:color="auto"/>
              <w:bottom w:val="single" w:sz="4" w:space="0" w:color="auto"/>
              <w:right w:val="single" w:sz="4" w:space="0" w:color="auto"/>
            </w:tcBorders>
            <w:shd w:val="clear" w:color="auto" w:fill="auto"/>
            <w:noWrap/>
            <w:vAlign w:val="bottom"/>
            <w:hideMark/>
          </w:tcPr>
          <w:p w14:paraId="356E4D91"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bottom"/>
            <w:hideMark/>
          </w:tcPr>
          <w:p w14:paraId="63A282B9"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bottom"/>
            <w:hideMark/>
          </w:tcPr>
          <w:p w14:paraId="6C7DE53F"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676" w:type="dxa"/>
            <w:tcBorders>
              <w:top w:val="nil"/>
              <w:left w:val="nil"/>
              <w:bottom w:val="single" w:sz="4" w:space="0" w:color="auto"/>
              <w:right w:val="single" w:sz="8" w:space="0" w:color="auto"/>
            </w:tcBorders>
            <w:shd w:val="clear" w:color="auto" w:fill="auto"/>
            <w:noWrap/>
            <w:vAlign w:val="bottom"/>
            <w:hideMark/>
          </w:tcPr>
          <w:p w14:paraId="34D08D43"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96" w:type="dxa"/>
            <w:tcBorders>
              <w:top w:val="nil"/>
              <w:left w:val="nil"/>
              <w:bottom w:val="single" w:sz="4" w:space="0" w:color="auto"/>
              <w:right w:val="single" w:sz="8" w:space="0" w:color="auto"/>
            </w:tcBorders>
            <w:shd w:val="clear" w:color="auto" w:fill="auto"/>
            <w:noWrap/>
            <w:vAlign w:val="bottom"/>
            <w:hideMark/>
          </w:tcPr>
          <w:p w14:paraId="3FC8020E" w14:textId="77777777" w:rsidR="003624FD" w:rsidRPr="003624FD" w:rsidRDefault="003624FD" w:rsidP="003624FD">
            <w:pPr>
              <w:jc w:val="right"/>
              <w:rPr>
                <w:rFonts w:ascii="Calibri" w:hAnsi="Calibri" w:cs="Calibri"/>
                <w:color w:val="000000"/>
                <w:sz w:val="11"/>
                <w:szCs w:val="11"/>
              </w:rPr>
            </w:pPr>
            <w:r w:rsidRPr="003624FD">
              <w:rPr>
                <w:rFonts w:ascii="Calibri" w:hAnsi="Calibri" w:cs="Calibri"/>
                <w:color w:val="000000"/>
                <w:sz w:val="11"/>
                <w:szCs w:val="11"/>
              </w:rPr>
              <w:t>0,00</w:t>
            </w:r>
          </w:p>
        </w:tc>
        <w:tc>
          <w:tcPr>
            <w:tcW w:w="16" w:type="dxa"/>
            <w:vAlign w:val="center"/>
            <w:hideMark/>
          </w:tcPr>
          <w:p w14:paraId="7703AE32" w14:textId="77777777" w:rsidR="003624FD" w:rsidRPr="003624FD" w:rsidRDefault="003624FD" w:rsidP="003624FD">
            <w:pPr>
              <w:rPr>
                <w:sz w:val="11"/>
                <w:szCs w:val="11"/>
              </w:rPr>
            </w:pPr>
          </w:p>
        </w:tc>
        <w:tc>
          <w:tcPr>
            <w:tcW w:w="6" w:type="dxa"/>
            <w:vAlign w:val="center"/>
            <w:hideMark/>
          </w:tcPr>
          <w:p w14:paraId="633EAF92" w14:textId="77777777" w:rsidR="003624FD" w:rsidRPr="003624FD" w:rsidRDefault="003624FD" w:rsidP="003624FD">
            <w:pPr>
              <w:rPr>
                <w:sz w:val="11"/>
                <w:szCs w:val="11"/>
              </w:rPr>
            </w:pPr>
          </w:p>
        </w:tc>
        <w:tc>
          <w:tcPr>
            <w:tcW w:w="6" w:type="dxa"/>
            <w:vAlign w:val="center"/>
            <w:hideMark/>
          </w:tcPr>
          <w:p w14:paraId="76E2542B" w14:textId="77777777" w:rsidR="003624FD" w:rsidRPr="003624FD" w:rsidRDefault="003624FD" w:rsidP="003624FD">
            <w:pPr>
              <w:rPr>
                <w:sz w:val="11"/>
                <w:szCs w:val="11"/>
              </w:rPr>
            </w:pPr>
          </w:p>
        </w:tc>
      </w:tr>
      <w:tr w:rsidR="003624FD" w:rsidRPr="003624FD" w14:paraId="47A8252A" w14:textId="77777777" w:rsidTr="00104FF4">
        <w:trPr>
          <w:trHeight w:val="1560"/>
          <w:jc w:val="center"/>
        </w:trPr>
        <w:tc>
          <w:tcPr>
            <w:tcW w:w="476" w:type="dxa"/>
            <w:tcBorders>
              <w:top w:val="nil"/>
              <w:left w:val="single" w:sz="8" w:space="0" w:color="auto"/>
              <w:bottom w:val="single" w:sz="4" w:space="0" w:color="auto"/>
              <w:right w:val="single" w:sz="4" w:space="0" w:color="auto"/>
            </w:tcBorders>
            <w:shd w:val="clear" w:color="auto" w:fill="auto"/>
            <w:noWrap/>
            <w:vAlign w:val="bottom"/>
            <w:hideMark/>
          </w:tcPr>
          <w:p w14:paraId="6FFC8E7F"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4072" w:type="dxa"/>
            <w:gridSpan w:val="2"/>
            <w:tcBorders>
              <w:top w:val="nil"/>
              <w:left w:val="nil"/>
              <w:bottom w:val="single" w:sz="4" w:space="0" w:color="auto"/>
              <w:right w:val="single" w:sz="4" w:space="0" w:color="000000"/>
            </w:tcBorders>
            <w:shd w:val="clear" w:color="auto" w:fill="auto"/>
            <w:hideMark/>
          </w:tcPr>
          <w:p w14:paraId="46F399C5" w14:textId="77777777" w:rsidR="003624FD" w:rsidRPr="003624FD" w:rsidRDefault="003624FD" w:rsidP="003624FD">
            <w:pPr>
              <w:rPr>
                <w:b/>
                <w:bCs/>
                <w:color w:val="000000"/>
                <w:sz w:val="11"/>
                <w:szCs w:val="11"/>
              </w:rPr>
            </w:pPr>
            <w:r w:rsidRPr="003624FD">
              <w:rPr>
                <w:b/>
                <w:bCs/>
                <w:color w:val="000000"/>
                <w:sz w:val="11"/>
                <w:szCs w:val="11"/>
              </w:rPr>
              <w:t>Расходы на оплату услуг, оказываемых организациями, осуществляющими регулируемые виды деятельности:</w:t>
            </w:r>
          </w:p>
        </w:tc>
        <w:tc>
          <w:tcPr>
            <w:tcW w:w="1076" w:type="dxa"/>
            <w:tcBorders>
              <w:top w:val="nil"/>
              <w:left w:val="nil"/>
              <w:bottom w:val="single" w:sz="4" w:space="0" w:color="auto"/>
              <w:right w:val="nil"/>
            </w:tcBorders>
            <w:shd w:val="clear" w:color="auto" w:fill="auto"/>
            <w:vAlign w:val="center"/>
            <w:hideMark/>
          </w:tcPr>
          <w:p w14:paraId="0A5EE952" w14:textId="77777777" w:rsidR="003624FD" w:rsidRPr="003624FD" w:rsidRDefault="003624FD" w:rsidP="003624FD">
            <w:pPr>
              <w:rPr>
                <w:b/>
                <w:bCs/>
                <w:color w:val="000000"/>
                <w:sz w:val="11"/>
                <w:szCs w:val="11"/>
              </w:rPr>
            </w:pPr>
            <w:r w:rsidRPr="003624FD">
              <w:rPr>
                <w:b/>
                <w:bCs/>
                <w:color w:val="000000"/>
                <w:sz w:val="11"/>
                <w:szCs w:val="11"/>
              </w:rPr>
              <w:t>тыс.руб.</w:t>
            </w:r>
          </w:p>
        </w:tc>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76299E97"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2 831,93</w:t>
            </w:r>
          </w:p>
        </w:tc>
        <w:tc>
          <w:tcPr>
            <w:tcW w:w="1356" w:type="dxa"/>
            <w:tcBorders>
              <w:top w:val="nil"/>
              <w:left w:val="nil"/>
              <w:bottom w:val="single" w:sz="4" w:space="0" w:color="auto"/>
              <w:right w:val="single" w:sz="4" w:space="0" w:color="auto"/>
            </w:tcBorders>
            <w:shd w:val="clear" w:color="auto" w:fill="auto"/>
            <w:noWrap/>
            <w:vAlign w:val="center"/>
            <w:hideMark/>
          </w:tcPr>
          <w:p w14:paraId="35B602B7"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787,46627</w:t>
            </w:r>
          </w:p>
        </w:tc>
        <w:tc>
          <w:tcPr>
            <w:tcW w:w="1356" w:type="dxa"/>
            <w:tcBorders>
              <w:top w:val="nil"/>
              <w:left w:val="nil"/>
              <w:bottom w:val="single" w:sz="4" w:space="0" w:color="auto"/>
              <w:right w:val="single" w:sz="4" w:space="0" w:color="auto"/>
            </w:tcBorders>
            <w:shd w:val="clear" w:color="auto" w:fill="auto"/>
            <w:noWrap/>
            <w:vAlign w:val="center"/>
            <w:hideMark/>
          </w:tcPr>
          <w:p w14:paraId="2292E3B3"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0,00</w:t>
            </w:r>
          </w:p>
        </w:tc>
        <w:tc>
          <w:tcPr>
            <w:tcW w:w="1356" w:type="dxa"/>
            <w:tcBorders>
              <w:top w:val="nil"/>
              <w:left w:val="nil"/>
              <w:bottom w:val="single" w:sz="4" w:space="0" w:color="auto"/>
              <w:right w:val="single" w:sz="8" w:space="0" w:color="auto"/>
            </w:tcBorders>
            <w:shd w:val="clear" w:color="auto" w:fill="auto"/>
            <w:noWrap/>
            <w:vAlign w:val="center"/>
            <w:hideMark/>
          </w:tcPr>
          <w:p w14:paraId="78360CDC"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787,46627</w:t>
            </w:r>
          </w:p>
        </w:tc>
        <w:tc>
          <w:tcPr>
            <w:tcW w:w="1356" w:type="dxa"/>
            <w:tcBorders>
              <w:top w:val="nil"/>
              <w:left w:val="nil"/>
              <w:bottom w:val="single" w:sz="4" w:space="0" w:color="auto"/>
              <w:right w:val="nil"/>
            </w:tcBorders>
            <w:shd w:val="clear" w:color="auto" w:fill="auto"/>
            <w:noWrap/>
            <w:vAlign w:val="center"/>
            <w:hideMark/>
          </w:tcPr>
          <w:p w14:paraId="4C985506"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787,46627</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29FD3" w14:textId="77777777" w:rsidR="003624FD" w:rsidRPr="003624FD" w:rsidRDefault="003624FD" w:rsidP="003624FD">
            <w:pPr>
              <w:rPr>
                <w:rFonts w:ascii="Arial Narrow" w:hAnsi="Arial Narrow" w:cs="Calibri"/>
                <w:b/>
                <w:bCs/>
                <w:color w:val="000000"/>
                <w:sz w:val="11"/>
                <w:szCs w:val="11"/>
              </w:rPr>
            </w:pPr>
            <w:r w:rsidRPr="003624FD">
              <w:rPr>
                <w:rFonts w:ascii="Arial Narrow" w:hAnsi="Arial Narrow" w:cs="Calibri"/>
                <w:b/>
                <w:bCs/>
                <w:color w:val="000000"/>
                <w:sz w:val="11"/>
                <w:szCs w:val="11"/>
              </w:rPr>
              <w:t> </w:t>
            </w:r>
          </w:p>
        </w:tc>
        <w:tc>
          <w:tcPr>
            <w:tcW w:w="1356" w:type="dxa"/>
            <w:tcBorders>
              <w:top w:val="nil"/>
              <w:left w:val="nil"/>
              <w:bottom w:val="single" w:sz="4" w:space="0" w:color="auto"/>
              <w:right w:val="nil"/>
            </w:tcBorders>
            <w:shd w:val="clear" w:color="auto" w:fill="auto"/>
            <w:noWrap/>
            <w:vAlign w:val="center"/>
            <w:hideMark/>
          </w:tcPr>
          <w:p w14:paraId="7EBA108E"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787,46627</w:t>
            </w:r>
          </w:p>
        </w:tc>
        <w:tc>
          <w:tcPr>
            <w:tcW w:w="1356" w:type="dxa"/>
            <w:tcBorders>
              <w:top w:val="nil"/>
              <w:left w:val="nil"/>
              <w:bottom w:val="single" w:sz="4" w:space="0" w:color="auto"/>
              <w:right w:val="single" w:sz="4" w:space="0" w:color="auto"/>
            </w:tcBorders>
            <w:shd w:val="clear" w:color="auto" w:fill="auto"/>
            <w:noWrap/>
            <w:vAlign w:val="center"/>
            <w:hideMark/>
          </w:tcPr>
          <w:p w14:paraId="431A0C8D"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2 862,47</w:t>
            </w:r>
          </w:p>
        </w:tc>
        <w:tc>
          <w:tcPr>
            <w:tcW w:w="1356" w:type="dxa"/>
            <w:tcBorders>
              <w:top w:val="nil"/>
              <w:left w:val="nil"/>
              <w:bottom w:val="single" w:sz="4" w:space="0" w:color="auto"/>
              <w:right w:val="single" w:sz="4" w:space="0" w:color="auto"/>
            </w:tcBorders>
            <w:shd w:val="clear" w:color="auto" w:fill="auto"/>
            <w:noWrap/>
            <w:vAlign w:val="center"/>
            <w:hideMark/>
          </w:tcPr>
          <w:p w14:paraId="59604587"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0,00</w:t>
            </w:r>
          </w:p>
        </w:tc>
        <w:tc>
          <w:tcPr>
            <w:tcW w:w="1356" w:type="dxa"/>
            <w:tcBorders>
              <w:top w:val="nil"/>
              <w:left w:val="nil"/>
              <w:bottom w:val="single" w:sz="4" w:space="0" w:color="auto"/>
              <w:right w:val="single" w:sz="8" w:space="0" w:color="auto"/>
            </w:tcBorders>
            <w:shd w:val="clear" w:color="auto" w:fill="auto"/>
            <w:noWrap/>
            <w:vAlign w:val="center"/>
            <w:hideMark/>
          </w:tcPr>
          <w:p w14:paraId="5D5830BF"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2 862,47</w:t>
            </w:r>
          </w:p>
        </w:tc>
        <w:tc>
          <w:tcPr>
            <w:tcW w:w="1356" w:type="dxa"/>
            <w:tcBorders>
              <w:top w:val="nil"/>
              <w:left w:val="nil"/>
              <w:bottom w:val="single" w:sz="4" w:space="0" w:color="auto"/>
              <w:right w:val="single" w:sz="4" w:space="0" w:color="auto"/>
            </w:tcBorders>
            <w:shd w:val="clear" w:color="auto" w:fill="auto"/>
            <w:noWrap/>
            <w:vAlign w:val="center"/>
            <w:hideMark/>
          </w:tcPr>
          <w:p w14:paraId="1B52EE06"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3034,14</w:t>
            </w:r>
          </w:p>
        </w:tc>
        <w:tc>
          <w:tcPr>
            <w:tcW w:w="1356" w:type="dxa"/>
            <w:tcBorders>
              <w:top w:val="nil"/>
              <w:left w:val="nil"/>
              <w:bottom w:val="single" w:sz="4" w:space="0" w:color="auto"/>
              <w:right w:val="single" w:sz="4" w:space="0" w:color="auto"/>
            </w:tcBorders>
            <w:shd w:val="clear" w:color="auto" w:fill="auto"/>
            <w:noWrap/>
            <w:vAlign w:val="center"/>
            <w:hideMark/>
          </w:tcPr>
          <w:p w14:paraId="57821F77"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0,00</w:t>
            </w:r>
          </w:p>
        </w:tc>
        <w:tc>
          <w:tcPr>
            <w:tcW w:w="1356" w:type="dxa"/>
            <w:tcBorders>
              <w:top w:val="nil"/>
              <w:left w:val="nil"/>
              <w:bottom w:val="single" w:sz="4" w:space="0" w:color="auto"/>
              <w:right w:val="single" w:sz="8" w:space="0" w:color="auto"/>
            </w:tcBorders>
            <w:shd w:val="clear" w:color="auto" w:fill="auto"/>
            <w:noWrap/>
            <w:vAlign w:val="center"/>
            <w:hideMark/>
          </w:tcPr>
          <w:p w14:paraId="35FDF66B"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3034,14</w:t>
            </w:r>
          </w:p>
        </w:tc>
        <w:tc>
          <w:tcPr>
            <w:tcW w:w="1676" w:type="dxa"/>
            <w:tcBorders>
              <w:top w:val="nil"/>
              <w:left w:val="single" w:sz="8" w:space="0" w:color="auto"/>
              <w:bottom w:val="single" w:sz="4" w:space="0" w:color="auto"/>
              <w:right w:val="single" w:sz="8" w:space="0" w:color="auto"/>
            </w:tcBorders>
            <w:shd w:val="clear" w:color="auto" w:fill="auto"/>
            <w:noWrap/>
            <w:vAlign w:val="center"/>
            <w:hideMark/>
          </w:tcPr>
          <w:p w14:paraId="6AE326B5"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948,71</w:t>
            </w:r>
          </w:p>
        </w:tc>
        <w:tc>
          <w:tcPr>
            <w:tcW w:w="1396" w:type="dxa"/>
            <w:tcBorders>
              <w:top w:val="nil"/>
              <w:left w:val="nil"/>
              <w:bottom w:val="single" w:sz="4" w:space="0" w:color="auto"/>
              <w:right w:val="single" w:sz="8" w:space="0" w:color="auto"/>
            </w:tcBorders>
            <w:shd w:val="clear" w:color="auto" w:fill="auto"/>
            <w:noWrap/>
            <w:vAlign w:val="center"/>
            <w:hideMark/>
          </w:tcPr>
          <w:p w14:paraId="2750E4AB"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-2085,43</w:t>
            </w:r>
          </w:p>
        </w:tc>
        <w:tc>
          <w:tcPr>
            <w:tcW w:w="16" w:type="dxa"/>
            <w:vAlign w:val="center"/>
            <w:hideMark/>
          </w:tcPr>
          <w:p w14:paraId="656131C9" w14:textId="77777777" w:rsidR="003624FD" w:rsidRPr="003624FD" w:rsidRDefault="003624FD" w:rsidP="003624FD">
            <w:pPr>
              <w:rPr>
                <w:sz w:val="11"/>
                <w:szCs w:val="11"/>
              </w:rPr>
            </w:pPr>
          </w:p>
        </w:tc>
        <w:tc>
          <w:tcPr>
            <w:tcW w:w="6" w:type="dxa"/>
            <w:vAlign w:val="center"/>
            <w:hideMark/>
          </w:tcPr>
          <w:p w14:paraId="5CBFD8AA" w14:textId="77777777" w:rsidR="003624FD" w:rsidRPr="003624FD" w:rsidRDefault="003624FD" w:rsidP="003624FD">
            <w:pPr>
              <w:rPr>
                <w:sz w:val="11"/>
                <w:szCs w:val="11"/>
              </w:rPr>
            </w:pPr>
          </w:p>
        </w:tc>
        <w:tc>
          <w:tcPr>
            <w:tcW w:w="6" w:type="dxa"/>
            <w:vAlign w:val="center"/>
            <w:hideMark/>
          </w:tcPr>
          <w:p w14:paraId="46E7DA22" w14:textId="77777777" w:rsidR="003624FD" w:rsidRPr="003624FD" w:rsidRDefault="003624FD" w:rsidP="003624FD">
            <w:pPr>
              <w:rPr>
                <w:sz w:val="11"/>
                <w:szCs w:val="11"/>
              </w:rPr>
            </w:pPr>
          </w:p>
        </w:tc>
      </w:tr>
      <w:tr w:rsidR="003624FD" w:rsidRPr="003624FD" w14:paraId="2B6C075B" w14:textId="77777777" w:rsidTr="00104FF4">
        <w:trPr>
          <w:trHeight w:val="300"/>
          <w:jc w:val="center"/>
        </w:trPr>
        <w:tc>
          <w:tcPr>
            <w:tcW w:w="476" w:type="dxa"/>
            <w:tcBorders>
              <w:top w:val="nil"/>
              <w:left w:val="single" w:sz="8" w:space="0" w:color="auto"/>
              <w:bottom w:val="single" w:sz="4" w:space="0" w:color="auto"/>
              <w:right w:val="single" w:sz="4" w:space="0" w:color="auto"/>
            </w:tcBorders>
            <w:shd w:val="clear" w:color="auto" w:fill="auto"/>
            <w:noWrap/>
            <w:vAlign w:val="bottom"/>
            <w:hideMark/>
          </w:tcPr>
          <w:p w14:paraId="18A69BCB"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4072" w:type="dxa"/>
            <w:gridSpan w:val="2"/>
            <w:tcBorders>
              <w:top w:val="single" w:sz="4" w:space="0" w:color="auto"/>
              <w:left w:val="nil"/>
              <w:bottom w:val="single" w:sz="4" w:space="0" w:color="auto"/>
              <w:right w:val="single" w:sz="4" w:space="0" w:color="000000"/>
            </w:tcBorders>
            <w:shd w:val="clear" w:color="auto" w:fill="auto"/>
            <w:hideMark/>
          </w:tcPr>
          <w:p w14:paraId="4AB384ED" w14:textId="77777777" w:rsidR="003624FD" w:rsidRPr="003624FD" w:rsidRDefault="003624FD" w:rsidP="003624FD">
            <w:pPr>
              <w:rPr>
                <w:color w:val="000000"/>
                <w:sz w:val="11"/>
                <w:szCs w:val="11"/>
              </w:rPr>
            </w:pPr>
            <w:r w:rsidRPr="003624FD">
              <w:rPr>
                <w:color w:val="000000"/>
                <w:sz w:val="11"/>
                <w:szCs w:val="11"/>
              </w:rPr>
              <w:t>расходы на стоки</w:t>
            </w:r>
          </w:p>
        </w:tc>
        <w:tc>
          <w:tcPr>
            <w:tcW w:w="1076" w:type="dxa"/>
            <w:tcBorders>
              <w:top w:val="nil"/>
              <w:left w:val="nil"/>
              <w:bottom w:val="single" w:sz="4" w:space="0" w:color="auto"/>
              <w:right w:val="nil"/>
            </w:tcBorders>
            <w:shd w:val="clear" w:color="auto" w:fill="auto"/>
            <w:vAlign w:val="center"/>
            <w:hideMark/>
          </w:tcPr>
          <w:p w14:paraId="63FF4B31" w14:textId="77777777" w:rsidR="003624FD" w:rsidRPr="003624FD" w:rsidRDefault="003624FD" w:rsidP="003624FD">
            <w:pPr>
              <w:rPr>
                <w:color w:val="000000"/>
                <w:sz w:val="11"/>
                <w:szCs w:val="11"/>
              </w:rPr>
            </w:pPr>
            <w:r w:rsidRPr="003624FD">
              <w:rPr>
                <w:color w:val="000000"/>
                <w:sz w:val="11"/>
                <w:szCs w:val="11"/>
              </w:rPr>
              <w:t>тыс.руб.</w:t>
            </w:r>
          </w:p>
        </w:tc>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53F4817F"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2 831,93</w:t>
            </w:r>
          </w:p>
        </w:tc>
        <w:tc>
          <w:tcPr>
            <w:tcW w:w="1356" w:type="dxa"/>
            <w:tcBorders>
              <w:top w:val="nil"/>
              <w:left w:val="nil"/>
              <w:bottom w:val="single" w:sz="4" w:space="0" w:color="auto"/>
              <w:right w:val="single" w:sz="4" w:space="0" w:color="auto"/>
            </w:tcBorders>
            <w:shd w:val="clear" w:color="auto" w:fill="auto"/>
            <w:noWrap/>
            <w:vAlign w:val="center"/>
            <w:hideMark/>
          </w:tcPr>
          <w:p w14:paraId="6618D826"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787,47</w:t>
            </w:r>
          </w:p>
        </w:tc>
        <w:tc>
          <w:tcPr>
            <w:tcW w:w="1356" w:type="dxa"/>
            <w:tcBorders>
              <w:top w:val="nil"/>
              <w:left w:val="nil"/>
              <w:bottom w:val="single" w:sz="4" w:space="0" w:color="auto"/>
              <w:right w:val="single" w:sz="4" w:space="0" w:color="auto"/>
            </w:tcBorders>
            <w:shd w:val="clear" w:color="auto" w:fill="auto"/>
            <w:noWrap/>
            <w:vAlign w:val="center"/>
            <w:hideMark/>
          </w:tcPr>
          <w:p w14:paraId="62292309"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0,00</w:t>
            </w:r>
          </w:p>
        </w:tc>
        <w:tc>
          <w:tcPr>
            <w:tcW w:w="1356" w:type="dxa"/>
            <w:tcBorders>
              <w:top w:val="nil"/>
              <w:left w:val="nil"/>
              <w:bottom w:val="single" w:sz="4" w:space="0" w:color="auto"/>
              <w:right w:val="single" w:sz="8" w:space="0" w:color="auto"/>
            </w:tcBorders>
            <w:shd w:val="clear" w:color="auto" w:fill="auto"/>
            <w:noWrap/>
            <w:vAlign w:val="center"/>
            <w:hideMark/>
          </w:tcPr>
          <w:p w14:paraId="5F320C6D"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787,47</w:t>
            </w:r>
          </w:p>
        </w:tc>
        <w:tc>
          <w:tcPr>
            <w:tcW w:w="1356" w:type="dxa"/>
            <w:tcBorders>
              <w:top w:val="nil"/>
              <w:left w:val="nil"/>
              <w:bottom w:val="single" w:sz="4" w:space="0" w:color="auto"/>
              <w:right w:val="nil"/>
            </w:tcBorders>
            <w:shd w:val="clear" w:color="auto" w:fill="auto"/>
            <w:noWrap/>
            <w:vAlign w:val="center"/>
            <w:hideMark/>
          </w:tcPr>
          <w:p w14:paraId="1E138A9D"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787,47</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6EB97AC8"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nil"/>
            </w:tcBorders>
            <w:shd w:val="clear" w:color="auto" w:fill="auto"/>
            <w:noWrap/>
            <w:vAlign w:val="center"/>
            <w:hideMark/>
          </w:tcPr>
          <w:p w14:paraId="5CA82B03"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787,47</w:t>
            </w:r>
          </w:p>
        </w:tc>
        <w:tc>
          <w:tcPr>
            <w:tcW w:w="1356" w:type="dxa"/>
            <w:tcBorders>
              <w:top w:val="nil"/>
              <w:left w:val="nil"/>
              <w:bottom w:val="single" w:sz="4" w:space="0" w:color="auto"/>
              <w:right w:val="single" w:sz="4" w:space="0" w:color="auto"/>
            </w:tcBorders>
            <w:shd w:val="clear" w:color="auto" w:fill="auto"/>
            <w:noWrap/>
            <w:vAlign w:val="center"/>
            <w:hideMark/>
          </w:tcPr>
          <w:p w14:paraId="3A8702B5"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2 862,47</w:t>
            </w:r>
          </w:p>
        </w:tc>
        <w:tc>
          <w:tcPr>
            <w:tcW w:w="1356" w:type="dxa"/>
            <w:tcBorders>
              <w:top w:val="nil"/>
              <w:left w:val="nil"/>
              <w:bottom w:val="single" w:sz="4" w:space="0" w:color="auto"/>
              <w:right w:val="single" w:sz="4" w:space="0" w:color="auto"/>
            </w:tcBorders>
            <w:shd w:val="clear" w:color="auto" w:fill="auto"/>
            <w:noWrap/>
            <w:vAlign w:val="center"/>
            <w:hideMark/>
          </w:tcPr>
          <w:p w14:paraId="687FB3D1"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0,00</w:t>
            </w:r>
          </w:p>
        </w:tc>
        <w:tc>
          <w:tcPr>
            <w:tcW w:w="1356" w:type="dxa"/>
            <w:tcBorders>
              <w:top w:val="nil"/>
              <w:left w:val="nil"/>
              <w:bottom w:val="single" w:sz="4" w:space="0" w:color="auto"/>
              <w:right w:val="single" w:sz="8" w:space="0" w:color="auto"/>
            </w:tcBorders>
            <w:shd w:val="clear" w:color="auto" w:fill="auto"/>
            <w:noWrap/>
            <w:vAlign w:val="center"/>
            <w:hideMark/>
          </w:tcPr>
          <w:p w14:paraId="06223F82"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2 862,47</w:t>
            </w:r>
          </w:p>
        </w:tc>
        <w:tc>
          <w:tcPr>
            <w:tcW w:w="1356" w:type="dxa"/>
            <w:tcBorders>
              <w:top w:val="nil"/>
              <w:left w:val="nil"/>
              <w:bottom w:val="single" w:sz="4" w:space="0" w:color="auto"/>
              <w:right w:val="single" w:sz="4" w:space="0" w:color="auto"/>
            </w:tcBorders>
            <w:shd w:val="clear" w:color="auto" w:fill="auto"/>
            <w:noWrap/>
            <w:vAlign w:val="center"/>
            <w:hideMark/>
          </w:tcPr>
          <w:p w14:paraId="6AEB04E3"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3034,14</w:t>
            </w:r>
          </w:p>
        </w:tc>
        <w:tc>
          <w:tcPr>
            <w:tcW w:w="1356" w:type="dxa"/>
            <w:tcBorders>
              <w:top w:val="nil"/>
              <w:left w:val="nil"/>
              <w:bottom w:val="single" w:sz="4" w:space="0" w:color="auto"/>
              <w:right w:val="single" w:sz="4" w:space="0" w:color="auto"/>
            </w:tcBorders>
            <w:shd w:val="clear" w:color="auto" w:fill="auto"/>
            <w:noWrap/>
            <w:vAlign w:val="center"/>
            <w:hideMark/>
          </w:tcPr>
          <w:p w14:paraId="55276E2D"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0,00</w:t>
            </w:r>
          </w:p>
        </w:tc>
        <w:tc>
          <w:tcPr>
            <w:tcW w:w="1356" w:type="dxa"/>
            <w:tcBorders>
              <w:top w:val="nil"/>
              <w:left w:val="nil"/>
              <w:bottom w:val="single" w:sz="4" w:space="0" w:color="auto"/>
              <w:right w:val="single" w:sz="8" w:space="0" w:color="auto"/>
            </w:tcBorders>
            <w:shd w:val="clear" w:color="auto" w:fill="auto"/>
            <w:noWrap/>
            <w:vAlign w:val="center"/>
            <w:hideMark/>
          </w:tcPr>
          <w:p w14:paraId="64BA9BF9"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3034,14</w:t>
            </w:r>
          </w:p>
        </w:tc>
        <w:tc>
          <w:tcPr>
            <w:tcW w:w="1676" w:type="dxa"/>
            <w:tcBorders>
              <w:top w:val="nil"/>
              <w:left w:val="single" w:sz="8" w:space="0" w:color="auto"/>
              <w:bottom w:val="single" w:sz="4" w:space="0" w:color="auto"/>
              <w:right w:val="single" w:sz="8" w:space="0" w:color="auto"/>
            </w:tcBorders>
            <w:shd w:val="clear" w:color="auto" w:fill="auto"/>
            <w:noWrap/>
            <w:vAlign w:val="center"/>
            <w:hideMark/>
          </w:tcPr>
          <w:p w14:paraId="65FE8150"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948,71</w:t>
            </w:r>
          </w:p>
        </w:tc>
        <w:tc>
          <w:tcPr>
            <w:tcW w:w="1396" w:type="dxa"/>
            <w:tcBorders>
              <w:top w:val="nil"/>
              <w:left w:val="nil"/>
              <w:bottom w:val="single" w:sz="4" w:space="0" w:color="auto"/>
              <w:right w:val="single" w:sz="8" w:space="0" w:color="auto"/>
            </w:tcBorders>
            <w:shd w:val="clear" w:color="auto" w:fill="auto"/>
            <w:noWrap/>
            <w:vAlign w:val="center"/>
            <w:hideMark/>
          </w:tcPr>
          <w:p w14:paraId="6FB3BC71"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-2085,43</w:t>
            </w:r>
          </w:p>
        </w:tc>
        <w:tc>
          <w:tcPr>
            <w:tcW w:w="16" w:type="dxa"/>
            <w:vAlign w:val="center"/>
            <w:hideMark/>
          </w:tcPr>
          <w:p w14:paraId="5D5127D8" w14:textId="77777777" w:rsidR="003624FD" w:rsidRPr="003624FD" w:rsidRDefault="003624FD" w:rsidP="003624FD">
            <w:pPr>
              <w:rPr>
                <w:sz w:val="11"/>
                <w:szCs w:val="11"/>
              </w:rPr>
            </w:pPr>
          </w:p>
        </w:tc>
        <w:tc>
          <w:tcPr>
            <w:tcW w:w="6" w:type="dxa"/>
            <w:vAlign w:val="center"/>
            <w:hideMark/>
          </w:tcPr>
          <w:p w14:paraId="0D727FC9" w14:textId="77777777" w:rsidR="003624FD" w:rsidRPr="003624FD" w:rsidRDefault="003624FD" w:rsidP="003624FD">
            <w:pPr>
              <w:rPr>
                <w:sz w:val="11"/>
                <w:szCs w:val="11"/>
              </w:rPr>
            </w:pPr>
          </w:p>
        </w:tc>
        <w:tc>
          <w:tcPr>
            <w:tcW w:w="6" w:type="dxa"/>
            <w:vAlign w:val="center"/>
            <w:hideMark/>
          </w:tcPr>
          <w:p w14:paraId="7C9CEE39" w14:textId="77777777" w:rsidR="003624FD" w:rsidRPr="003624FD" w:rsidRDefault="003624FD" w:rsidP="003624FD">
            <w:pPr>
              <w:rPr>
                <w:sz w:val="11"/>
                <w:szCs w:val="11"/>
              </w:rPr>
            </w:pPr>
          </w:p>
        </w:tc>
      </w:tr>
      <w:tr w:rsidR="003624FD" w:rsidRPr="003624FD" w14:paraId="09E006E2" w14:textId="77777777" w:rsidTr="00104FF4">
        <w:trPr>
          <w:trHeight w:val="330"/>
          <w:jc w:val="center"/>
        </w:trPr>
        <w:tc>
          <w:tcPr>
            <w:tcW w:w="476" w:type="dxa"/>
            <w:tcBorders>
              <w:top w:val="nil"/>
              <w:left w:val="single" w:sz="8" w:space="0" w:color="auto"/>
              <w:bottom w:val="single" w:sz="4" w:space="0" w:color="auto"/>
              <w:right w:val="single" w:sz="4" w:space="0" w:color="auto"/>
            </w:tcBorders>
            <w:shd w:val="clear" w:color="auto" w:fill="auto"/>
            <w:noWrap/>
            <w:vAlign w:val="bottom"/>
            <w:hideMark/>
          </w:tcPr>
          <w:p w14:paraId="6A62F144"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536" w:type="dxa"/>
            <w:tcBorders>
              <w:top w:val="nil"/>
              <w:left w:val="nil"/>
              <w:bottom w:val="single" w:sz="4" w:space="0" w:color="auto"/>
              <w:right w:val="nil"/>
            </w:tcBorders>
            <w:shd w:val="clear" w:color="auto" w:fill="auto"/>
            <w:hideMark/>
          </w:tcPr>
          <w:p w14:paraId="70CEBB48" w14:textId="77777777" w:rsidR="003624FD" w:rsidRPr="003624FD" w:rsidRDefault="003624FD" w:rsidP="003624FD">
            <w:pPr>
              <w:rPr>
                <w:color w:val="000000"/>
                <w:sz w:val="11"/>
                <w:szCs w:val="11"/>
              </w:rPr>
            </w:pPr>
            <w:r w:rsidRPr="003624FD">
              <w:rPr>
                <w:color w:val="000000"/>
                <w:sz w:val="11"/>
                <w:szCs w:val="11"/>
              </w:rPr>
              <w:t> </w:t>
            </w:r>
          </w:p>
        </w:tc>
        <w:tc>
          <w:tcPr>
            <w:tcW w:w="3536" w:type="dxa"/>
            <w:tcBorders>
              <w:top w:val="nil"/>
              <w:left w:val="nil"/>
              <w:bottom w:val="single" w:sz="4" w:space="0" w:color="auto"/>
              <w:right w:val="single" w:sz="4" w:space="0" w:color="auto"/>
            </w:tcBorders>
            <w:shd w:val="clear" w:color="auto" w:fill="auto"/>
            <w:hideMark/>
          </w:tcPr>
          <w:p w14:paraId="45F3A37B" w14:textId="77777777" w:rsidR="003624FD" w:rsidRPr="003624FD" w:rsidRDefault="003624FD" w:rsidP="003624FD">
            <w:pPr>
              <w:rPr>
                <w:color w:val="000000"/>
                <w:sz w:val="11"/>
                <w:szCs w:val="11"/>
              </w:rPr>
            </w:pPr>
            <w:r w:rsidRPr="003624FD">
              <w:rPr>
                <w:color w:val="000000"/>
                <w:sz w:val="11"/>
                <w:szCs w:val="11"/>
              </w:rPr>
              <w:t xml:space="preserve">объем стоков </w:t>
            </w:r>
          </w:p>
        </w:tc>
        <w:tc>
          <w:tcPr>
            <w:tcW w:w="1076" w:type="dxa"/>
            <w:tcBorders>
              <w:top w:val="nil"/>
              <w:left w:val="nil"/>
              <w:bottom w:val="single" w:sz="4" w:space="0" w:color="auto"/>
              <w:right w:val="nil"/>
            </w:tcBorders>
            <w:shd w:val="clear" w:color="auto" w:fill="auto"/>
            <w:vAlign w:val="center"/>
            <w:hideMark/>
          </w:tcPr>
          <w:p w14:paraId="2ED375EF" w14:textId="77777777" w:rsidR="003624FD" w:rsidRPr="003624FD" w:rsidRDefault="003624FD" w:rsidP="003624FD">
            <w:pPr>
              <w:rPr>
                <w:color w:val="000000"/>
                <w:sz w:val="11"/>
                <w:szCs w:val="11"/>
              </w:rPr>
            </w:pPr>
            <w:r w:rsidRPr="003624FD">
              <w:rPr>
                <w:color w:val="000000"/>
                <w:sz w:val="11"/>
                <w:szCs w:val="11"/>
              </w:rPr>
              <w:t>тыс.м3</w:t>
            </w:r>
          </w:p>
        </w:tc>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016019E9"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52,39</w:t>
            </w:r>
          </w:p>
        </w:tc>
        <w:tc>
          <w:tcPr>
            <w:tcW w:w="1356" w:type="dxa"/>
            <w:tcBorders>
              <w:top w:val="nil"/>
              <w:left w:val="nil"/>
              <w:bottom w:val="single" w:sz="4" w:space="0" w:color="auto"/>
              <w:right w:val="single" w:sz="4" w:space="0" w:color="auto"/>
            </w:tcBorders>
            <w:shd w:val="clear" w:color="auto" w:fill="auto"/>
            <w:noWrap/>
            <w:vAlign w:val="center"/>
            <w:hideMark/>
          </w:tcPr>
          <w:p w14:paraId="5ECEA914"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52,39</w:t>
            </w:r>
          </w:p>
        </w:tc>
        <w:tc>
          <w:tcPr>
            <w:tcW w:w="1356" w:type="dxa"/>
            <w:tcBorders>
              <w:top w:val="nil"/>
              <w:left w:val="nil"/>
              <w:bottom w:val="single" w:sz="4" w:space="0" w:color="auto"/>
              <w:right w:val="single" w:sz="4" w:space="0" w:color="auto"/>
            </w:tcBorders>
            <w:shd w:val="clear" w:color="auto" w:fill="auto"/>
            <w:noWrap/>
            <w:vAlign w:val="center"/>
            <w:hideMark/>
          </w:tcPr>
          <w:p w14:paraId="39394F44"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0,00</w:t>
            </w:r>
          </w:p>
        </w:tc>
        <w:tc>
          <w:tcPr>
            <w:tcW w:w="1356" w:type="dxa"/>
            <w:tcBorders>
              <w:top w:val="nil"/>
              <w:left w:val="nil"/>
              <w:bottom w:val="single" w:sz="4" w:space="0" w:color="auto"/>
              <w:right w:val="single" w:sz="8" w:space="0" w:color="auto"/>
            </w:tcBorders>
            <w:shd w:val="clear" w:color="auto" w:fill="auto"/>
            <w:noWrap/>
            <w:vAlign w:val="center"/>
            <w:hideMark/>
          </w:tcPr>
          <w:p w14:paraId="66A2B154"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52,39</w:t>
            </w:r>
          </w:p>
        </w:tc>
        <w:tc>
          <w:tcPr>
            <w:tcW w:w="1356" w:type="dxa"/>
            <w:tcBorders>
              <w:top w:val="nil"/>
              <w:left w:val="nil"/>
              <w:bottom w:val="single" w:sz="4" w:space="0" w:color="auto"/>
              <w:right w:val="nil"/>
            </w:tcBorders>
            <w:shd w:val="clear" w:color="auto" w:fill="auto"/>
            <w:noWrap/>
            <w:vAlign w:val="center"/>
            <w:hideMark/>
          </w:tcPr>
          <w:p w14:paraId="0A79C440"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23,36</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7C6A91D4"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nil"/>
            </w:tcBorders>
            <w:shd w:val="clear" w:color="auto" w:fill="auto"/>
            <w:noWrap/>
            <w:vAlign w:val="center"/>
            <w:hideMark/>
          </w:tcPr>
          <w:p w14:paraId="1F697644"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23,36</w:t>
            </w:r>
          </w:p>
        </w:tc>
        <w:tc>
          <w:tcPr>
            <w:tcW w:w="1356" w:type="dxa"/>
            <w:tcBorders>
              <w:top w:val="nil"/>
              <w:left w:val="nil"/>
              <w:bottom w:val="single" w:sz="4" w:space="0" w:color="auto"/>
              <w:right w:val="single" w:sz="4" w:space="0" w:color="auto"/>
            </w:tcBorders>
            <w:shd w:val="clear" w:color="auto" w:fill="auto"/>
            <w:noWrap/>
            <w:vAlign w:val="center"/>
            <w:hideMark/>
          </w:tcPr>
          <w:p w14:paraId="2BEAD91C"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52,39</w:t>
            </w:r>
          </w:p>
        </w:tc>
        <w:tc>
          <w:tcPr>
            <w:tcW w:w="1356" w:type="dxa"/>
            <w:tcBorders>
              <w:top w:val="nil"/>
              <w:left w:val="nil"/>
              <w:bottom w:val="single" w:sz="4" w:space="0" w:color="auto"/>
              <w:right w:val="single" w:sz="4" w:space="0" w:color="auto"/>
            </w:tcBorders>
            <w:shd w:val="clear" w:color="auto" w:fill="auto"/>
            <w:noWrap/>
            <w:vAlign w:val="center"/>
            <w:hideMark/>
          </w:tcPr>
          <w:p w14:paraId="6B97C8CF"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0,00</w:t>
            </w:r>
          </w:p>
        </w:tc>
        <w:tc>
          <w:tcPr>
            <w:tcW w:w="1356" w:type="dxa"/>
            <w:tcBorders>
              <w:top w:val="nil"/>
              <w:left w:val="nil"/>
              <w:bottom w:val="single" w:sz="4" w:space="0" w:color="auto"/>
              <w:right w:val="single" w:sz="8" w:space="0" w:color="auto"/>
            </w:tcBorders>
            <w:shd w:val="clear" w:color="auto" w:fill="auto"/>
            <w:noWrap/>
            <w:vAlign w:val="center"/>
            <w:hideMark/>
          </w:tcPr>
          <w:p w14:paraId="38FF8B89"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52,39</w:t>
            </w:r>
          </w:p>
        </w:tc>
        <w:tc>
          <w:tcPr>
            <w:tcW w:w="1356" w:type="dxa"/>
            <w:tcBorders>
              <w:top w:val="nil"/>
              <w:left w:val="nil"/>
              <w:bottom w:val="single" w:sz="4" w:space="0" w:color="auto"/>
              <w:right w:val="single" w:sz="4" w:space="0" w:color="auto"/>
            </w:tcBorders>
            <w:shd w:val="clear" w:color="auto" w:fill="auto"/>
            <w:noWrap/>
            <w:vAlign w:val="center"/>
            <w:hideMark/>
          </w:tcPr>
          <w:p w14:paraId="3E98D49F"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52,38</w:t>
            </w:r>
          </w:p>
        </w:tc>
        <w:tc>
          <w:tcPr>
            <w:tcW w:w="1356" w:type="dxa"/>
            <w:tcBorders>
              <w:top w:val="nil"/>
              <w:left w:val="nil"/>
              <w:bottom w:val="single" w:sz="4" w:space="0" w:color="auto"/>
              <w:right w:val="single" w:sz="4" w:space="0" w:color="auto"/>
            </w:tcBorders>
            <w:shd w:val="clear" w:color="auto" w:fill="auto"/>
            <w:noWrap/>
            <w:vAlign w:val="center"/>
            <w:hideMark/>
          </w:tcPr>
          <w:p w14:paraId="0821A70A"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0,00</w:t>
            </w:r>
          </w:p>
        </w:tc>
        <w:tc>
          <w:tcPr>
            <w:tcW w:w="1356" w:type="dxa"/>
            <w:tcBorders>
              <w:top w:val="nil"/>
              <w:left w:val="nil"/>
              <w:bottom w:val="single" w:sz="4" w:space="0" w:color="auto"/>
              <w:right w:val="single" w:sz="8" w:space="0" w:color="auto"/>
            </w:tcBorders>
            <w:shd w:val="clear" w:color="auto" w:fill="auto"/>
            <w:noWrap/>
            <w:vAlign w:val="center"/>
            <w:hideMark/>
          </w:tcPr>
          <w:p w14:paraId="0E11E4DB"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52,38</w:t>
            </w:r>
          </w:p>
        </w:tc>
        <w:tc>
          <w:tcPr>
            <w:tcW w:w="1676" w:type="dxa"/>
            <w:tcBorders>
              <w:top w:val="nil"/>
              <w:left w:val="single" w:sz="8" w:space="0" w:color="auto"/>
              <w:bottom w:val="single" w:sz="4" w:space="0" w:color="auto"/>
              <w:right w:val="single" w:sz="8" w:space="0" w:color="auto"/>
            </w:tcBorders>
            <w:shd w:val="clear" w:color="auto" w:fill="auto"/>
            <w:noWrap/>
            <w:vAlign w:val="center"/>
            <w:hideMark/>
          </w:tcPr>
          <w:p w14:paraId="5F855E34"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23,36</w:t>
            </w:r>
          </w:p>
        </w:tc>
        <w:tc>
          <w:tcPr>
            <w:tcW w:w="1396" w:type="dxa"/>
            <w:tcBorders>
              <w:top w:val="nil"/>
              <w:left w:val="nil"/>
              <w:bottom w:val="single" w:sz="4" w:space="0" w:color="auto"/>
              <w:right w:val="single" w:sz="8" w:space="0" w:color="auto"/>
            </w:tcBorders>
            <w:shd w:val="clear" w:color="auto" w:fill="auto"/>
            <w:noWrap/>
            <w:vAlign w:val="center"/>
            <w:hideMark/>
          </w:tcPr>
          <w:p w14:paraId="1A7BD705"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-29,02</w:t>
            </w:r>
          </w:p>
        </w:tc>
        <w:tc>
          <w:tcPr>
            <w:tcW w:w="16" w:type="dxa"/>
            <w:vAlign w:val="center"/>
            <w:hideMark/>
          </w:tcPr>
          <w:p w14:paraId="1BF4A466" w14:textId="77777777" w:rsidR="003624FD" w:rsidRPr="003624FD" w:rsidRDefault="003624FD" w:rsidP="003624FD">
            <w:pPr>
              <w:rPr>
                <w:sz w:val="11"/>
                <w:szCs w:val="11"/>
              </w:rPr>
            </w:pPr>
          </w:p>
        </w:tc>
        <w:tc>
          <w:tcPr>
            <w:tcW w:w="6" w:type="dxa"/>
            <w:vAlign w:val="center"/>
            <w:hideMark/>
          </w:tcPr>
          <w:p w14:paraId="13539EC5" w14:textId="77777777" w:rsidR="003624FD" w:rsidRPr="003624FD" w:rsidRDefault="003624FD" w:rsidP="003624FD">
            <w:pPr>
              <w:rPr>
                <w:sz w:val="11"/>
                <w:szCs w:val="11"/>
              </w:rPr>
            </w:pPr>
          </w:p>
        </w:tc>
        <w:tc>
          <w:tcPr>
            <w:tcW w:w="6" w:type="dxa"/>
            <w:vAlign w:val="center"/>
            <w:hideMark/>
          </w:tcPr>
          <w:p w14:paraId="09FEAA83" w14:textId="77777777" w:rsidR="003624FD" w:rsidRPr="003624FD" w:rsidRDefault="003624FD" w:rsidP="003624FD">
            <w:pPr>
              <w:rPr>
                <w:sz w:val="11"/>
                <w:szCs w:val="11"/>
              </w:rPr>
            </w:pPr>
          </w:p>
        </w:tc>
      </w:tr>
      <w:tr w:rsidR="003624FD" w:rsidRPr="003624FD" w14:paraId="262D73E0" w14:textId="77777777" w:rsidTr="00104FF4">
        <w:trPr>
          <w:trHeight w:val="330"/>
          <w:jc w:val="center"/>
        </w:trPr>
        <w:tc>
          <w:tcPr>
            <w:tcW w:w="476" w:type="dxa"/>
            <w:tcBorders>
              <w:top w:val="nil"/>
              <w:left w:val="single" w:sz="8" w:space="0" w:color="auto"/>
              <w:bottom w:val="single" w:sz="4" w:space="0" w:color="auto"/>
              <w:right w:val="single" w:sz="4" w:space="0" w:color="auto"/>
            </w:tcBorders>
            <w:shd w:val="clear" w:color="auto" w:fill="auto"/>
            <w:noWrap/>
            <w:vAlign w:val="bottom"/>
            <w:hideMark/>
          </w:tcPr>
          <w:p w14:paraId="7274D4C7"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536" w:type="dxa"/>
            <w:tcBorders>
              <w:top w:val="nil"/>
              <w:left w:val="nil"/>
              <w:bottom w:val="nil"/>
              <w:right w:val="nil"/>
            </w:tcBorders>
            <w:shd w:val="clear" w:color="auto" w:fill="auto"/>
            <w:hideMark/>
          </w:tcPr>
          <w:p w14:paraId="0713DDD8" w14:textId="77777777" w:rsidR="003624FD" w:rsidRPr="003624FD" w:rsidRDefault="003624FD" w:rsidP="003624FD">
            <w:pPr>
              <w:rPr>
                <w:i/>
                <w:iCs/>
                <w:color w:val="000000"/>
                <w:sz w:val="11"/>
                <w:szCs w:val="11"/>
              </w:rPr>
            </w:pPr>
            <w:r w:rsidRPr="003624FD">
              <w:rPr>
                <w:i/>
                <w:iCs/>
                <w:color w:val="000000"/>
                <w:sz w:val="11"/>
                <w:szCs w:val="11"/>
              </w:rPr>
              <w:t> </w:t>
            </w:r>
          </w:p>
        </w:tc>
        <w:tc>
          <w:tcPr>
            <w:tcW w:w="3536" w:type="dxa"/>
            <w:tcBorders>
              <w:top w:val="nil"/>
              <w:left w:val="nil"/>
              <w:bottom w:val="nil"/>
              <w:right w:val="single" w:sz="4" w:space="0" w:color="auto"/>
            </w:tcBorders>
            <w:shd w:val="clear" w:color="auto" w:fill="auto"/>
            <w:hideMark/>
          </w:tcPr>
          <w:p w14:paraId="20324B36" w14:textId="77777777" w:rsidR="003624FD" w:rsidRPr="003624FD" w:rsidRDefault="003624FD" w:rsidP="003624FD">
            <w:pPr>
              <w:rPr>
                <w:i/>
                <w:iCs/>
                <w:color w:val="000000"/>
                <w:sz w:val="11"/>
                <w:szCs w:val="11"/>
              </w:rPr>
            </w:pPr>
            <w:r w:rsidRPr="003624FD">
              <w:rPr>
                <w:i/>
                <w:iCs/>
                <w:color w:val="000000"/>
                <w:sz w:val="11"/>
                <w:szCs w:val="11"/>
              </w:rPr>
              <w:t>"Чистая вода" ООО</w:t>
            </w:r>
          </w:p>
        </w:tc>
        <w:tc>
          <w:tcPr>
            <w:tcW w:w="1076" w:type="dxa"/>
            <w:tcBorders>
              <w:top w:val="nil"/>
              <w:left w:val="nil"/>
              <w:bottom w:val="nil"/>
              <w:right w:val="nil"/>
            </w:tcBorders>
            <w:shd w:val="clear" w:color="auto" w:fill="auto"/>
            <w:vAlign w:val="center"/>
            <w:hideMark/>
          </w:tcPr>
          <w:p w14:paraId="447C22BF" w14:textId="77777777" w:rsidR="003624FD" w:rsidRPr="003624FD" w:rsidRDefault="003624FD" w:rsidP="003624FD">
            <w:pPr>
              <w:rPr>
                <w:i/>
                <w:iCs/>
                <w:color w:val="000000"/>
                <w:sz w:val="11"/>
                <w:szCs w:val="11"/>
              </w:rPr>
            </w:pPr>
            <w:r w:rsidRPr="003624FD">
              <w:rPr>
                <w:i/>
                <w:iCs/>
                <w:color w:val="000000"/>
                <w:sz w:val="11"/>
                <w:szCs w:val="11"/>
              </w:rPr>
              <w:t>тыс.м3</w:t>
            </w:r>
          </w:p>
        </w:tc>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694DC1D7"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23,57</w:t>
            </w:r>
          </w:p>
        </w:tc>
        <w:tc>
          <w:tcPr>
            <w:tcW w:w="1356" w:type="dxa"/>
            <w:tcBorders>
              <w:top w:val="nil"/>
              <w:left w:val="nil"/>
              <w:bottom w:val="single" w:sz="4" w:space="0" w:color="auto"/>
              <w:right w:val="single" w:sz="4" w:space="0" w:color="auto"/>
            </w:tcBorders>
            <w:shd w:val="clear" w:color="auto" w:fill="auto"/>
            <w:noWrap/>
            <w:vAlign w:val="center"/>
            <w:hideMark/>
          </w:tcPr>
          <w:p w14:paraId="671247BE"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23,36</w:t>
            </w:r>
          </w:p>
        </w:tc>
        <w:tc>
          <w:tcPr>
            <w:tcW w:w="1356" w:type="dxa"/>
            <w:tcBorders>
              <w:top w:val="nil"/>
              <w:left w:val="nil"/>
              <w:bottom w:val="single" w:sz="4" w:space="0" w:color="auto"/>
              <w:right w:val="single" w:sz="4" w:space="0" w:color="auto"/>
            </w:tcBorders>
            <w:shd w:val="clear" w:color="auto" w:fill="auto"/>
            <w:noWrap/>
            <w:vAlign w:val="center"/>
            <w:hideMark/>
          </w:tcPr>
          <w:p w14:paraId="435740C7"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0,00</w:t>
            </w:r>
          </w:p>
        </w:tc>
        <w:tc>
          <w:tcPr>
            <w:tcW w:w="1356" w:type="dxa"/>
            <w:tcBorders>
              <w:top w:val="nil"/>
              <w:left w:val="nil"/>
              <w:bottom w:val="single" w:sz="4" w:space="0" w:color="auto"/>
              <w:right w:val="single" w:sz="8" w:space="0" w:color="auto"/>
            </w:tcBorders>
            <w:shd w:val="clear" w:color="auto" w:fill="auto"/>
            <w:noWrap/>
            <w:vAlign w:val="center"/>
            <w:hideMark/>
          </w:tcPr>
          <w:p w14:paraId="055CFCB2"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23,36</w:t>
            </w:r>
          </w:p>
        </w:tc>
        <w:tc>
          <w:tcPr>
            <w:tcW w:w="1356" w:type="dxa"/>
            <w:tcBorders>
              <w:top w:val="nil"/>
              <w:left w:val="nil"/>
              <w:bottom w:val="single" w:sz="4" w:space="0" w:color="auto"/>
              <w:right w:val="nil"/>
            </w:tcBorders>
            <w:shd w:val="clear" w:color="auto" w:fill="auto"/>
            <w:noWrap/>
            <w:vAlign w:val="center"/>
            <w:hideMark/>
          </w:tcPr>
          <w:p w14:paraId="5B56E971"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23,36</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30467768"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nil"/>
              <w:left w:val="nil"/>
              <w:bottom w:val="single" w:sz="4" w:space="0" w:color="auto"/>
              <w:right w:val="nil"/>
            </w:tcBorders>
            <w:shd w:val="clear" w:color="auto" w:fill="auto"/>
            <w:noWrap/>
            <w:vAlign w:val="center"/>
            <w:hideMark/>
          </w:tcPr>
          <w:p w14:paraId="1A5FA514"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23,36</w:t>
            </w:r>
          </w:p>
        </w:tc>
        <w:tc>
          <w:tcPr>
            <w:tcW w:w="1356" w:type="dxa"/>
            <w:tcBorders>
              <w:top w:val="nil"/>
              <w:left w:val="nil"/>
              <w:bottom w:val="single" w:sz="4" w:space="0" w:color="auto"/>
              <w:right w:val="single" w:sz="4" w:space="0" w:color="auto"/>
            </w:tcBorders>
            <w:shd w:val="clear" w:color="auto" w:fill="auto"/>
            <w:noWrap/>
            <w:vAlign w:val="center"/>
            <w:hideMark/>
          </w:tcPr>
          <w:p w14:paraId="624CB100"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25,56</w:t>
            </w:r>
          </w:p>
        </w:tc>
        <w:tc>
          <w:tcPr>
            <w:tcW w:w="1356" w:type="dxa"/>
            <w:tcBorders>
              <w:top w:val="nil"/>
              <w:left w:val="nil"/>
              <w:bottom w:val="single" w:sz="4" w:space="0" w:color="auto"/>
              <w:right w:val="single" w:sz="4" w:space="0" w:color="auto"/>
            </w:tcBorders>
            <w:shd w:val="clear" w:color="auto" w:fill="auto"/>
            <w:noWrap/>
            <w:vAlign w:val="center"/>
            <w:hideMark/>
          </w:tcPr>
          <w:p w14:paraId="332F4ACE"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0,00</w:t>
            </w:r>
          </w:p>
        </w:tc>
        <w:tc>
          <w:tcPr>
            <w:tcW w:w="1356" w:type="dxa"/>
            <w:tcBorders>
              <w:top w:val="nil"/>
              <w:left w:val="nil"/>
              <w:bottom w:val="single" w:sz="4" w:space="0" w:color="auto"/>
              <w:right w:val="single" w:sz="8" w:space="0" w:color="auto"/>
            </w:tcBorders>
            <w:shd w:val="clear" w:color="auto" w:fill="auto"/>
            <w:noWrap/>
            <w:vAlign w:val="center"/>
            <w:hideMark/>
          </w:tcPr>
          <w:p w14:paraId="385599B4"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25,56</w:t>
            </w:r>
          </w:p>
        </w:tc>
        <w:tc>
          <w:tcPr>
            <w:tcW w:w="1356" w:type="dxa"/>
            <w:tcBorders>
              <w:top w:val="nil"/>
              <w:left w:val="nil"/>
              <w:bottom w:val="single" w:sz="4" w:space="0" w:color="auto"/>
              <w:right w:val="single" w:sz="4" w:space="0" w:color="auto"/>
            </w:tcBorders>
            <w:shd w:val="clear" w:color="auto" w:fill="auto"/>
            <w:noWrap/>
            <w:vAlign w:val="center"/>
            <w:hideMark/>
          </w:tcPr>
          <w:p w14:paraId="46F65233"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25,56</w:t>
            </w:r>
          </w:p>
        </w:tc>
        <w:tc>
          <w:tcPr>
            <w:tcW w:w="1356" w:type="dxa"/>
            <w:tcBorders>
              <w:top w:val="nil"/>
              <w:left w:val="nil"/>
              <w:bottom w:val="single" w:sz="4" w:space="0" w:color="auto"/>
              <w:right w:val="single" w:sz="4" w:space="0" w:color="auto"/>
            </w:tcBorders>
            <w:shd w:val="clear" w:color="auto" w:fill="auto"/>
            <w:noWrap/>
            <w:vAlign w:val="center"/>
            <w:hideMark/>
          </w:tcPr>
          <w:p w14:paraId="72BC5720"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3E675658"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25,56</w:t>
            </w:r>
          </w:p>
        </w:tc>
        <w:tc>
          <w:tcPr>
            <w:tcW w:w="1676" w:type="dxa"/>
            <w:tcBorders>
              <w:top w:val="nil"/>
              <w:left w:val="nil"/>
              <w:bottom w:val="single" w:sz="4" w:space="0" w:color="auto"/>
              <w:right w:val="single" w:sz="8" w:space="0" w:color="auto"/>
            </w:tcBorders>
            <w:shd w:val="clear" w:color="auto" w:fill="auto"/>
            <w:noWrap/>
            <w:vAlign w:val="center"/>
            <w:hideMark/>
          </w:tcPr>
          <w:p w14:paraId="1D684137"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23,36</w:t>
            </w:r>
          </w:p>
        </w:tc>
        <w:tc>
          <w:tcPr>
            <w:tcW w:w="1396" w:type="dxa"/>
            <w:tcBorders>
              <w:top w:val="nil"/>
              <w:left w:val="nil"/>
              <w:bottom w:val="single" w:sz="4" w:space="0" w:color="auto"/>
              <w:right w:val="single" w:sz="8" w:space="0" w:color="auto"/>
            </w:tcBorders>
            <w:shd w:val="clear" w:color="auto" w:fill="auto"/>
            <w:noWrap/>
            <w:vAlign w:val="center"/>
            <w:hideMark/>
          </w:tcPr>
          <w:p w14:paraId="439AAD40"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-2,20</w:t>
            </w:r>
          </w:p>
        </w:tc>
        <w:tc>
          <w:tcPr>
            <w:tcW w:w="16" w:type="dxa"/>
            <w:vAlign w:val="center"/>
            <w:hideMark/>
          </w:tcPr>
          <w:p w14:paraId="1FF55B06" w14:textId="77777777" w:rsidR="003624FD" w:rsidRPr="003624FD" w:rsidRDefault="003624FD" w:rsidP="003624FD">
            <w:pPr>
              <w:rPr>
                <w:sz w:val="11"/>
                <w:szCs w:val="11"/>
              </w:rPr>
            </w:pPr>
          </w:p>
        </w:tc>
        <w:tc>
          <w:tcPr>
            <w:tcW w:w="6" w:type="dxa"/>
            <w:vAlign w:val="center"/>
            <w:hideMark/>
          </w:tcPr>
          <w:p w14:paraId="22B1C8CD" w14:textId="77777777" w:rsidR="003624FD" w:rsidRPr="003624FD" w:rsidRDefault="003624FD" w:rsidP="003624FD">
            <w:pPr>
              <w:rPr>
                <w:sz w:val="11"/>
                <w:szCs w:val="11"/>
              </w:rPr>
            </w:pPr>
          </w:p>
        </w:tc>
        <w:tc>
          <w:tcPr>
            <w:tcW w:w="6" w:type="dxa"/>
            <w:vAlign w:val="center"/>
            <w:hideMark/>
          </w:tcPr>
          <w:p w14:paraId="19712F3A" w14:textId="77777777" w:rsidR="003624FD" w:rsidRPr="003624FD" w:rsidRDefault="003624FD" w:rsidP="003624FD">
            <w:pPr>
              <w:rPr>
                <w:sz w:val="11"/>
                <w:szCs w:val="11"/>
              </w:rPr>
            </w:pPr>
          </w:p>
        </w:tc>
      </w:tr>
      <w:tr w:rsidR="003624FD" w:rsidRPr="003624FD" w14:paraId="19DD1951" w14:textId="77777777" w:rsidTr="00104FF4">
        <w:trPr>
          <w:trHeight w:val="330"/>
          <w:jc w:val="center"/>
        </w:trPr>
        <w:tc>
          <w:tcPr>
            <w:tcW w:w="476" w:type="dxa"/>
            <w:tcBorders>
              <w:top w:val="nil"/>
              <w:left w:val="single" w:sz="8" w:space="0" w:color="auto"/>
              <w:bottom w:val="single" w:sz="4" w:space="0" w:color="auto"/>
              <w:right w:val="single" w:sz="4" w:space="0" w:color="auto"/>
            </w:tcBorders>
            <w:shd w:val="clear" w:color="auto" w:fill="auto"/>
            <w:noWrap/>
            <w:vAlign w:val="bottom"/>
            <w:hideMark/>
          </w:tcPr>
          <w:p w14:paraId="38C32DDE"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536" w:type="dxa"/>
            <w:tcBorders>
              <w:top w:val="single" w:sz="4" w:space="0" w:color="auto"/>
              <w:left w:val="nil"/>
              <w:bottom w:val="nil"/>
              <w:right w:val="nil"/>
            </w:tcBorders>
            <w:shd w:val="clear" w:color="auto" w:fill="auto"/>
            <w:hideMark/>
          </w:tcPr>
          <w:p w14:paraId="32C38128" w14:textId="77777777" w:rsidR="003624FD" w:rsidRPr="003624FD" w:rsidRDefault="003624FD" w:rsidP="003624FD">
            <w:pPr>
              <w:rPr>
                <w:i/>
                <w:iCs/>
                <w:color w:val="000000"/>
                <w:sz w:val="11"/>
                <w:szCs w:val="11"/>
              </w:rPr>
            </w:pPr>
            <w:r w:rsidRPr="003624FD">
              <w:rPr>
                <w:i/>
                <w:iCs/>
                <w:color w:val="000000"/>
                <w:sz w:val="11"/>
                <w:szCs w:val="11"/>
              </w:rPr>
              <w:t> </w:t>
            </w:r>
          </w:p>
        </w:tc>
        <w:tc>
          <w:tcPr>
            <w:tcW w:w="3536" w:type="dxa"/>
            <w:tcBorders>
              <w:top w:val="single" w:sz="4" w:space="0" w:color="auto"/>
              <w:left w:val="nil"/>
              <w:bottom w:val="nil"/>
              <w:right w:val="single" w:sz="4" w:space="0" w:color="auto"/>
            </w:tcBorders>
            <w:shd w:val="clear" w:color="auto" w:fill="auto"/>
            <w:hideMark/>
          </w:tcPr>
          <w:p w14:paraId="113E9767" w14:textId="77777777" w:rsidR="003624FD" w:rsidRPr="003624FD" w:rsidRDefault="003624FD" w:rsidP="003624FD">
            <w:pPr>
              <w:rPr>
                <w:i/>
                <w:iCs/>
                <w:color w:val="000000"/>
                <w:sz w:val="11"/>
                <w:szCs w:val="11"/>
              </w:rPr>
            </w:pPr>
            <w:r w:rsidRPr="003624FD">
              <w:rPr>
                <w:i/>
                <w:iCs/>
                <w:color w:val="000000"/>
                <w:sz w:val="11"/>
                <w:szCs w:val="11"/>
              </w:rPr>
              <w:t>"Сети-Ком" ООО</w:t>
            </w:r>
          </w:p>
        </w:tc>
        <w:tc>
          <w:tcPr>
            <w:tcW w:w="1076" w:type="dxa"/>
            <w:tcBorders>
              <w:top w:val="single" w:sz="4" w:space="0" w:color="auto"/>
              <w:left w:val="nil"/>
              <w:bottom w:val="nil"/>
              <w:right w:val="nil"/>
            </w:tcBorders>
            <w:shd w:val="clear" w:color="auto" w:fill="auto"/>
            <w:vAlign w:val="center"/>
            <w:hideMark/>
          </w:tcPr>
          <w:p w14:paraId="294302EA" w14:textId="77777777" w:rsidR="003624FD" w:rsidRPr="003624FD" w:rsidRDefault="003624FD" w:rsidP="003624FD">
            <w:pPr>
              <w:rPr>
                <w:i/>
                <w:iCs/>
                <w:color w:val="000000"/>
                <w:sz w:val="11"/>
                <w:szCs w:val="11"/>
              </w:rPr>
            </w:pPr>
            <w:r w:rsidRPr="003624FD">
              <w:rPr>
                <w:i/>
                <w:iCs/>
                <w:color w:val="000000"/>
                <w:sz w:val="11"/>
                <w:szCs w:val="11"/>
              </w:rPr>
              <w:t>тыс.м3</w:t>
            </w:r>
          </w:p>
        </w:tc>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0AD3A334"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28,81</w:t>
            </w:r>
          </w:p>
        </w:tc>
        <w:tc>
          <w:tcPr>
            <w:tcW w:w="1356" w:type="dxa"/>
            <w:tcBorders>
              <w:top w:val="nil"/>
              <w:left w:val="nil"/>
              <w:bottom w:val="single" w:sz="4" w:space="0" w:color="auto"/>
              <w:right w:val="single" w:sz="4" w:space="0" w:color="auto"/>
            </w:tcBorders>
            <w:shd w:val="clear" w:color="auto" w:fill="auto"/>
            <w:noWrap/>
            <w:vAlign w:val="center"/>
            <w:hideMark/>
          </w:tcPr>
          <w:p w14:paraId="7428AD59"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29,02</w:t>
            </w:r>
          </w:p>
        </w:tc>
        <w:tc>
          <w:tcPr>
            <w:tcW w:w="1356" w:type="dxa"/>
            <w:tcBorders>
              <w:top w:val="nil"/>
              <w:left w:val="nil"/>
              <w:bottom w:val="single" w:sz="4" w:space="0" w:color="auto"/>
              <w:right w:val="single" w:sz="4" w:space="0" w:color="auto"/>
            </w:tcBorders>
            <w:shd w:val="clear" w:color="auto" w:fill="auto"/>
            <w:noWrap/>
            <w:vAlign w:val="center"/>
            <w:hideMark/>
          </w:tcPr>
          <w:p w14:paraId="578F16A8"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0,00</w:t>
            </w:r>
          </w:p>
        </w:tc>
        <w:tc>
          <w:tcPr>
            <w:tcW w:w="1356" w:type="dxa"/>
            <w:tcBorders>
              <w:top w:val="nil"/>
              <w:left w:val="nil"/>
              <w:bottom w:val="single" w:sz="4" w:space="0" w:color="auto"/>
              <w:right w:val="single" w:sz="8" w:space="0" w:color="auto"/>
            </w:tcBorders>
            <w:shd w:val="clear" w:color="auto" w:fill="auto"/>
            <w:noWrap/>
            <w:vAlign w:val="center"/>
            <w:hideMark/>
          </w:tcPr>
          <w:p w14:paraId="27651774"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29,02</w:t>
            </w:r>
          </w:p>
        </w:tc>
        <w:tc>
          <w:tcPr>
            <w:tcW w:w="1356" w:type="dxa"/>
            <w:tcBorders>
              <w:top w:val="nil"/>
              <w:left w:val="nil"/>
              <w:bottom w:val="single" w:sz="4" w:space="0" w:color="auto"/>
              <w:right w:val="nil"/>
            </w:tcBorders>
            <w:shd w:val="clear" w:color="auto" w:fill="auto"/>
            <w:noWrap/>
            <w:vAlign w:val="center"/>
            <w:hideMark/>
          </w:tcPr>
          <w:p w14:paraId="6C41909C"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597DA"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nil"/>
              <w:left w:val="nil"/>
              <w:bottom w:val="single" w:sz="4" w:space="0" w:color="auto"/>
              <w:right w:val="nil"/>
            </w:tcBorders>
            <w:shd w:val="clear" w:color="auto" w:fill="auto"/>
            <w:noWrap/>
            <w:vAlign w:val="center"/>
            <w:hideMark/>
          </w:tcPr>
          <w:p w14:paraId="30AF3E51"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0,00</w:t>
            </w:r>
          </w:p>
        </w:tc>
        <w:tc>
          <w:tcPr>
            <w:tcW w:w="1356" w:type="dxa"/>
            <w:tcBorders>
              <w:top w:val="nil"/>
              <w:left w:val="nil"/>
              <w:bottom w:val="single" w:sz="4" w:space="0" w:color="auto"/>
              <w:right w:val="single" w:sz="4" w:space="0" w:color="auto"/>
            </w:tcBorders>
            <w:shd w:val="clear" w:color="auto" w:fill="auto"/>
            <w:noWrap/>
            <w:vAlign w:val="center"/>
            <w:hideMark/>
          </w:tcPr>
          <w:p w14:paraId="4DF68523"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26,8229</w:t>
            </w:r>
          </w:p>
        </w:tc>
        <w:tc>
          <w:tcPr>
            <w:tcW w:w="1356" w:type="dxa"/>
            <w:tcBorders>
              <w:top w:val="nil"/>
              <w:left w:val="nil"/>
              <w:bottom w:val="single" w:sz="4" w:space="0" w:color="auto"/>
              <w:right w:val="single" w:sz="4" w:space="0" w:color="auto"/>
            </w:tcBorders>
            <w:shd w:val="clear" w:color="auto" w:fill="auto"/>
            <w:noWrap/>
            <w:vAlign w:val="center"/>
            <w:hideMark/>
          </w:tcPr>
          <w:p w14:paraId="055E7625"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0,00</w:t>
            </w:r>
          </w:p>
        </w:tc>
        <w:tc>
          <w:tcPr>
            <w:tcW w:w="1356" w:type="dxa"/>
            <w:tcBorders>
              <w:top w:val="nil"/>
              <w:left w:val="nil"/>
              <w:bottom w:val="single" w:sz="4" w:space="0" w:color="auto"/>
              <w:right w:val="single" w:sz="8" w:space="0" w:color="auto"/>
            </w:tcBorders>
            <w:shd w:val="clear" w:color="auto" w:fill="auto"/>
            <w:noWrap/>
            <w:vAlign w:val="center"/>
            <w:hideMark/>
          </w:tcPr>
          <w:p w14:paraId="13E72889"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26,82</w:t>
            </w:r>
          </w:p>
        </w:tc>
        <w:tc>
          <w:tcPr>
            <w:tcW w:w="1356" w:type="dxa"/>
            <w:tcBorders>
              <w:top w:val="nil"/>
              <w:left w:val="nil"/>
              <w:bottom w:val="single" w:sz="4" w:space="0" w:color="auto"/>
              <w:right w:val="single" w:sz="4" w:space="0" w:color="auto"/>
            </w:tcBorders>
            <w:shd w:val="clear" w:color="auto" w:fill="auto"/>
            <w:noWrap/>
            <w:vAlign w:val="center"/>
            <w:hideMark/>
          </w:tcPr>
          <w:p w14:paraId="260AC100"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26,82</w:t>
            </w:r>
          </w:p>
        </w:tc>
        <w:tc>
          <w:tcPr>
            <w:tcW w:w="1356" w:type="dxa"/>
            <w:tcBorders>
              <w:top w:val="nil"/>
              <w:left w:val="nil"/>
              <w:bottom w:val="single" w:sz="4" w:space="0" w:color="auto"/>
              <w:right w:val="single" w:sz="4" w:space="0" w:color="auto"/>
            </w:tcBorders>
            <w:shd w:val="clear" w:color="auto" w:fill="auto"/>
            <w:noWrap/>
            <w:vAlign w:val="center"/>
            <w:hideMark/>
          </w:tcPr>
          <w:p w14:paraId="059ADD71"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212DF39F"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26,82</w:t>
            </w:r>
          </w:p>
        </w:tc>
        <w:tc>
          <w:tcPr>
            <w:tcW w:w="1676" w:type="dxa"/>
            <w:tcBorders>
              <w:top w:val="nil"/>
              <w:left w:val="single" w:sz="8" w:space="0" w:color="auto"/>
              <w:bottom w:val="single" w:sz="4" w:space="0" w:color="auto"/>
              <w:right w:val="single" w:sz="8" w:space="0" w:color="auto"/>
            </w:tcBorders>
            <w:shd w:val="clear" w:color="auto" w:fill="auto"/>
            <w:noWrap/>
            <w:vAlign w:val="center"/>
            <w:hideMark/>
          </w:tcPr>
          <w:p w14:paraId="7AE7DDBF"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96" w:type="dxa"/>
            <w:tcBorders>
              <w:top w:val="nil"/>
              <w:left w:val="nil"/>
              <w:bottom w:val="single" w:sz="4" w:space="0" w:color="auto"/>
              <w:right w:val="single" w:sz="8" w:space="0" w:color="auto"/>
            </w:tcBorders>
            <w:shd w:val="clear" w:color="auto" w:fill="auto"/>
            <w:noWrap/>
            <w:vAlign w:val="center"/>
            <w:hideMark/>
          </w:tcPr>
          <w:p w14:paraId="2C32D110"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-26,82</w:t>
            </w:r>
          </w:p>
        </w:tc>
        <w:tc>
          <w:tcPr>
            <w:tcW w:w="16" w:type="dxa"/>
            <w:vAlign w:val="center"/>
            <w:hideMark/>
          </w:tcPr>
          <w:p w14:paraId="348B2336" w14:textId="77777777" w:rsidR="003624FD" w:rsidRPr="003624FD" w:rsidRDefault="003624FD" w:rsidP="003624FD">
            <w:pPr>
              <w:rPr>
                <w:sz w:val="11"/>
                <w:szCs w:val="11"/>
              </w:rPr>
            </w:pPr>
          </w:p>
        </w:tc>
        <w:tc>
          <w:tcPr>
            <w:tcW w:w="6" w:type="dxa"/>
            <w:vAlign w:val="center"/>
            <w:hideMark/>
          </w:tcPr>
          <w:p w14:paraId="58D2A4A2" w14:textId="77777777" w:rsidR="003624FD" w:rsidRPr="003624FD" w:rsidRDefault="003624FD" w:rsidP="003624FD">
            <w:pPr>
              <w:rPr>
                <w:sz w:val="11"/>
                <w:szCs w:val="11"/>
              </w:rPr>
            </w:pPr>
          </w:p>
        </w:tc>
        <w:tc>
          <w:tcPr>
            <w:tcW w:w="6" w:type="dxa"/>
            <w:vAlign w:val="center"/>
            <w:hideMark/>
          </w:tcPr>
          <w:p w14:paraId="2402C8C6" w14:textId="77777777" w:rsidR="003624FD" w:rsidRPr="003624FD" w:rsidRDefault="003624FD" w:rsidP="003624FD">
            <w:pPr>
              <w:rPr>
                <w:sz w:val="11"/>
                <w:szCs w:val="11"/>
              </w:rPr>
            </w:pPr>
          </w:p>
        </w:tc>
      </w:tr>
      <w:tr w:rsidR="003624FD" w:rsidRPr="003624FD" w14:paraId="7AE94D87" w14:textId="77777777" w:rsidTr="00104FF4">
        <w:trPr>
          <w:trHeight w:val="330"/>
          <w:jc w:val="center"/>
        </w:trPr>
        <w:tc>
          <w:tcPr>
            <w:tcW w:w="476" w:type="dxa"/>
            <w:tcBorders>
              <w:top w:val="nil"/>
              <w:left w:val="single" w:sz="8" w:space="0" w:color="auto"/>
              <w:bottom w:val="single" w:sz="4" w:space="0" w:color="auto"/>
              <w:right w:val="single" w:sz="4" w:space="0" w:color="auto"/>
            </w:tcBorders>
            <w:shd w:val="clear" w:color="auto" w:fill="auto"/>
            <w:noWrap/>
            <w:vAlign w:val="bottom"/>
            <w:hideMark/>
          </w:tcPr>
          <w:p w14:paraId="5220F38B"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536" w:type="dxa"/>
            <w:tcBorders>
              <w:top w:val="single" w:sz="4" w:space="0" w:color="auto"/>
              <w:left w:val="nil"/>
              <w:bottom w:val="nil"/>
              <w:right w:val="nil"/>
            </w:tcBorders>
            <w:shd w:val="clear" w:color="auto" w:fill="auto"/>
            <w:hideMark/>
          </w:tcPr>
          <w:p w14:paraId="552C0166" w14:textId="77777777" w:rsidR="003624FD" w:rsidRPr="003624FD" w:rsidRDefault="003624FD" w:rsidP="003624FD">
            <w:pPr>
              <w:rPr>
                <w:color w:val="000000"/>
                <w:sz w:val="11"/>
                <w:szCs w:val="11"/>
              </w:rPr>
            </w:pPr>
            <w:r w:rsidRPr="003624FD">
              <w:rPr>
                <w:color w:val="000000"/>
                <w:sz w:val="11"/>
                <w:szCs w:val="11"/>
              </w:rPr>
              <w:t> </w:t>
            </w:r>
          </w:p>
        </w:tc>
        <w:tc>
          <w:tcPr>
            <w:tcW w:w="3536" w:type="dxa"/>
            <w:tcBorders>
              <w:top w:val="single" w:sz="4" w:space="0" w:color="auto"/>
              <w:left w:val="nil"/>
              <w:bottom w:val="nil"/>
              <w:right w:val="single" w:sz="4" w:space="0" w:color="auto"/>
            </w:tcBorders>
            <w:shd w:val="clear" w:color="auto" w:fill="auto"/>
            <w:hideMark/>
          </w:tcPr>
          <w:p w14:paraId="143E8118" w14:textId="77777777" w:rsidR="003624FD" w:rsidRPr="003624FD" w:rsidRDefault="003624FD" w:rsidP="003624FD">
            <w:pPr>
              <w:rPr>
                <w:color w:val="000000"/>
                <w:sz w:val="11"/>
                <w:szCs w:val="11"/>
              </w:rPr>
            </w:pPr>
            <w:r w:rsidRPr="003624FD">
              <w:rPr>
                <w:color w:val="000000"/>
                <w:sz w:val="11"/>
                <w:szCs w:val="11"/>
              </w:rPr>
              <w:t>цена стоков</w:t>
            </w:r>
          </w:p>
        </w:tc>
        <w:tc>
          <w:tcPr>
            <w:tcW w:w="1076" w:type="dxa"/>
            <w:tcBorders>
              <w:top w:val="single" w:sz="4" w:space="0" w:color="auto"/>
              <w:left w:val="nil"/>
              <w:bottom w:val="nil"/>
              <w:right w:val="nil"/>
            </w:tcBorders>
            <w:shd w:val="clear" w:color="auto" w:fill="auto"/>
            <w:vAlign w:val="center"/>
            <w:hideMark/>
          </w:tcPr>
          <w:p w14:paraId="3CEB43CB" w14:textId="77777777" w:rsidR="003624FD" w:rsidRPr="003624FD" w:rsidRDefault="003624FD" w:rsidP="003624FD">
            <w:pPr>
              <w:rPr>
                <w:color w:val="000000"/>
                <w:sz w:val="11"/>
                <w:szCs w:val="11"/>
              </w:rPr>
            </w:pPr>
            <w:r w:rsidRPr="003624FD">
              <w:rPr>
                <w:color w:val="000000"/>
                <w:sz w:val="11"/>
                <w:szCs w:val="11"/>
              </w:rPr>
              <w:t>руб/м3</w:t>
            </w:r>
          </w:p>
        </w:tc>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2894A6ED"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54,06</w:t>
            </w:r>
          </w:p>
        </w:tc>
        <w:tc>
          <w:tcPr>
            <w:tcW w:w="1356" w:type="dxa"/>
            <w:tcBorders>
              <w:top w:val="nil"/>
              <w:left w:val="nil"/>
              <w:bottom w:val="single" w:sz="4" w:space="0" w:color="auto"/>
              <w:right w:val="single" w:sz="4" w:space="0" w:color="auto"/>
            </w:tcBorders>
            <w:shd w:val="clear" w:color="auto" w:fill="auto"/>
            <w:noWrap/>
            <w:vAlign w:val="center"/>
            <w:hideMark/>
          </w:tcPr>
          <w:p w14:paraId="69D4A651"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15,03</w:t>
            </w:r>
          </w:p>
        </w:tc>
        <w:tc>
          <w:tcPr>
            <w:tcW w:w="1356" w:type="dxa"/>
            <w:tcBorders>
              <w:top w:val="nil"/>
              <w:left w:val="nil"/>
              <w:bottom w:val="single" w:sz="4" w:space="0" w:color="auto"/>
              <w:right w:val="single" w:sz="4" w:space="0" w:color="auto"/>
            </w:tcBorders>
            <w:shd w:val="clear" w:color="auto" w:fill="auto"/>
            <w:noWrap/>
            <w:vAlign w:val="center"/>
            <w:hideMark/>
          </w:tcPr>
          <w:p w14:paraId="1DFD5190"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1A2EB684"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15,03</w:t>
            </w:r>
          </w:p>
        </w:tc>
        <w:tc>
          <w:tcPr>
            <w:tcW w:w="1356" w:type="dxa"/>
            <w:tcBorders>
              <w:top w:val="nil"/>
              <w:left w:val="nil"/>
              <w:bottom w:val="single" w:sz="4" w:space="0" w:color="auto"/>
              <w:right w:val="nil"/>
            </w:tcBorders>
            <w:shd w:val="clear" w:color="auto" w:fill="auto"/>
            <w:noWrap/>
            <w:vAlign w:val="center"/>
            <w:hideMark/>
          </w:tcPr>
          <w:p w14:paraId="0D1C9815"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33,71</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1D0324F7"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nil"/>
              <w:left w:val="nil"/>
              <w:bottom w:val="single" w:sz="4" w:space="0" w:color="auto"/>
              <w:right w:val="nil"/>
            </w:tcBorders>
            <w:shd w:val="clear" w:color="auto" w:fill="auto"/>
            <w:noWrap/>
            <w:vAlign w:val="center"/>
            <w:hideMark/>
          </w:tcPr>
          <w:p w14:paraId="1CADC836"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33,71</w:t>
            </w:r>
          </w:p>
        </w:tc>
        <w:tc>
          <w:tcPr>
            <w:tcW w:w="1356" w:type="dxa"/>
            <w:tcBorders>
              <w:top w:val="nil"/>
              <w:left w:val="nil"/>
              <w:bottom w:val="single" w:sz="4" w:space="0" w:color="auto"/>
              <w:right w:val="single" w:sz="4" w:space="0" w:color="auto"/>
            </w:tcBorders>
            <w:shd w:val="clear" w:color="auto" w:fill="auto"/>
            <w:noWrap/>
            <w:vAlign w:val="center"/>
            <w:hideMark/>
          </w:tcPr>
          <w:p w14:paraId="51E68719"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54,64</w:t>
            </w:r>
          </w:p>
        </w:tc>
        <w:tc>
          <w:tcPr>
            <w:tcW w:w="1356" w:type="dxa"/>
            <w:tcBorders>
              <w:top w:val="nil"/>
              <w:left w:val="nil"/>
              <w:bottom w:val="single" w:sz="4" w:space="0" w:color="auto"/>
              <w:right w:val="single" w:sz="4" w:space="0" w:color="auto"/>
            </w:tcBorders>
            <w:shd w:val="clear" w:color="auto" w:fill="auto"/>
            <w:noWrap/>
            <w:vAlign w:val="center"/>
            <w:hideMark/>
          </w:tcPr>
          <w:p w14:paraId="13D9AEDD"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21161387"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54,64</w:t>
            </w:r>
          </w:p>
        </w:tc>
        <w:tc>
          <w:tcPr>
            <w:tcW w:w="1356" w:type="dxa"/>
            <w:tcBorders>
              <w:top w:val="nil"/>
              <w:left w:val="nil"/>
              <w:bottom w:val="single" w:sz="4" w:space="0" w:color="auto"/>
              <w:right w:val="single" w:sz="4" w:space="0" w:color="auto"/>
            </w:tcBorders>
            <w:shd w:val="clear" w:color="auto" w:fill="auto"/>
            <w:noWrap/>
            <w:vAlign w:val="center"/>
            <w:hideMark/>
          </w:tcPr>
          <w:p w14:paraId="66F7E135"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57,92</w:t>
            </w:r>
          </w:p>
        </w:tc>
        <w:tc>
          <w:tcPr>
            <w:tcW w:w="1356" w:type="dxa"/>
            <w:tcBorders>
              <w:top w:val="nil"/>
              <w:left w:val="nil"/>
              <w:bottom w:val="single" w:sz="4" w:space="0" w:color="auto"/>
              <w:right w:val="single" w:sz="4" w:space="0" w:color="auto"/>
            </w:tcBorders>
            <w:shd w:val="clear" w:color="auto" w:fill="auto"/>
            <w:noWrap/>
            <w:vAlign w:val="center"/>
            <w:hideMark/>
          </w:tcPr>
          <w:p w14:paraId="4E878CD0"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4131EA3E"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57,92</w:t>
            </w:r>
          </w:p>
        </w:tc>
        <w:tc>
          <w:tcPr>
            <w:tcW w:w="1676" w:type="dxa"/>
            <w:tcBorders>
              <w:top w:val="nil"/>
              <w:left w:val="single" w:sz="8" w:space="0" w:color="auto"/>
              <w:bottom w:val="single" w:sz="4" w:space="0" w:color="auto"/>
              <w:right w:val="single" w:sz="8" w:space="0" w:color="auto"/>
            </w:tcBorders>
            <w:shd w:val="clear" w:color="auto" w:fill="auto"/>
            <w:noWrap/>
            <w:vAlign w:val="center"/>
            <w:hideMark/>
          </w:tcPr>
          <w:p w14:paraId="32F42ED5"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40,61</w:t>
            </w:r>
          </w:p>
        </w:tc>
        <w:tc>
          <w:tcPr>
            <w:tcW w:w="1396" w:type="dxa"/>
            <w:tcBorders>
              <w:top w:val="nil"/>
              <w:left w:val="nil"/>
              <w:bottom w:val="single" w:sz="4" w:space="0" w:color="auto"/>
              <w:right w:val="single" w:sz="8" w:space="0" w:color="auto"/>
            </w:tcBorders>
            <w:shd w:val="clear" w:color="auto" w:fill="auto"/>
            <w:noWrap/>
            <w:vAlign w:val="center"/>
            <w:hideMark/>
          </w:tcPr>
          <w:p w14:paraId="5CB560D7"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-17,31</w:t>
            </w:r>
          </w:p>
        </w:tc>
        <w:tc>
          <w:tcPr>
            <w:tcW w:w="16" w:type="dxa"/>
            <w:vAlign w:val="center"/>
            <w:hideMark/>
          </w:tcPr>
          <w:p w14:paraId="3551128A" w14:textId="77777777" w:rsidR="003624FD" w:rsidRPr="003624FD" w:rsidRDefault="003624FD" w:rsidP="003624FD">
            <w:pPr>
              <w:rPr>
                <w:sz w:val="11"/>
                <w:szCs w:val="11"/>
              </w:rPr>
            </w:pPr>
          </w:p>
        </w:tc>
        <w:tc>
          <w:tcPr>
            <w:tcW w:w="6" w:type="dxa"/>
            <w:vAlign w:val="center"/>
            <w:hideMark/>
          </w:tcPr>
          <w:p w14:paraId="02410A55" w14:textId="77777777" w:rsidR="003624FD" w:rsidRPr="003624FD" w:rsidRDefault="003624FD" w:rsidP="003624FD">
            <w:pPr>
              <w:rPr>
                <w:sz w:val="11"/>
                <w:szCs w:val="11"/>
              </w:rPr>
            </w:pPr>
          </w:p>
        </w:tc>
        <w:tc>
          <w:tcPr>
            <w:tcW w:w="6" w:type="dxa"/>
            <w:vAlign w:val="center"/>
            <w:hideMark/>
          </w:tcPr>
          <w:p w14:paraId="14361C53" w14:textId="77777777" w:rsidR="003624FD" w:rsidRPr="003624FD" w:rsidRDefault="003624FD" w:rsidP="003624FD">
            <w:pPr>
              <w:rPr>
                <w:sz w:val="11"/>
                <w:szCs w:val="11"/>
              </w:rPr>
            </w:pPr>
          </w:p>
        </w:tc>
      </w:tr>
      <w:tr w:rsidR="003624FD" w:rsidRPr="003624FD" w14:paraId="1FB439B0" w14:textId="77777777" w:rsidTr="00104FF4">
        <w:trPr>
          <w:trHeight w:val="330"/>
          <w:jc w:val="center"/>
        </w:trPr>
        <w:tc>
          <w:tcPr>
            <w:tcW w:w="476" w:type="dxa"/>
            <w:tcBorders>
              <w:top w:val="nil"/>
              <w:left w:val="single" w:sz="8" w:space="0" w:color="auto"/>
              <w:bottom w:val="single" w:sz="4" w:space="0" w:color="auto"/>
              <w:right w:val="single" w:sz="4" w:space="0" w:color="auto"/>
            </w:tcBorders>
            <w:shd w:val="clear" w:color="auto" w:fill="auto"/>
            <w:noWrap/>
            <w:vAlign w:val="bottom"/>
            <w:hideMark/>
          </w:tcPr>
          <w:p w14:paraId="63503FC8"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536" w:type="dxa"/>
            <w:tcBorders>
              <w:top w:val="single" w:sz="4" w:space="0" w:color="auto"/>
              <w:left w:val="nil"/>
              <w:bottom w:val="nil"/>
              <w:right w:val="nil"/>
            </w:tcBorders>
            <w:shd w:val="clear" w:color="auto" w:fill="auto"/>
            <w:hideMark/>
          </w:tcPr>
          <w:p w14:paraId="18ABD2B8" w14:textId="77777777" w:rsidR="003624FD" w:rsidRPr="003624FD" w:rsidRDefault="003624FD" w:rsidP="003624FD">
            <w:pPr>
              <w:rPr>
                <w:i/>
                <w:iCs/>
                <w:color w:val="000000"/>
                <w:sz w:val="11"/>
                <w:szCs w:val="11"/>
              </w:rPr>
            </w:pPr>
            <w:r w:rsidRPr="003624FD">
              <w:rPr>
                <w:i/>
                <w:iCs/>
                <w:color w:val="000000"/>
                <w:sz w:val="11"/>
                <w:szCs w:val="11"/>
              </w:rPr>
              <w:t> </w:t>
            </w:r>
          </w:p>
        </w:tc>
        <w:tc>
          <w:tcPr>
            <w:tcW w:w="3536" w:type="dxa"/>
            <w:tcBorders>
              <w:top w:val="single" w:sz="4" w:space="0" w:color="auto"/>
              <w:left w:val="nil"/>
              <w:bottom w:val="nil"/>
              <w:right w:val="single" w:sz="4" w:space="0" w:color="auto"/>
            </w:tcBorders>
            <w:shd w:val="clear" w:color="auto" w:fill="auto"/>
            <w:hideMark/>
          </w:tcPr>
          <w:p w14:paraId="12BFA860" w14:textId="77777777" w:rsidR="003624FD" w:rsidRPr="003624FD" w:rsidRDefault="003624FD" w:rsidP="003624FD">
            <w:pPr>
              <w:rPr>
                <w:i/>
                <w:iCs/>
                <w:color w:val="000000"/>
                <w:sz w:val="11"/>
                <w:szCs w:val="11"/>
              </w:rPr>
            </w:pPr>
            <w:r w:rsidRPr="003624FD">
              <w:rPr>
                <w:i/>
                <w:iCs/>
                <w:color w:val="000000"/>
                <w:sz w:val="11"/>
                <w:szCs w:val="11"/>
              </w:rPr>
              <w:t>"Чистая вода" ООО</w:t>
            </w:r>
          </w:p>
        </w:tc>
        <w:tc>
          <w:tcPr>
            <w:tcW w:w="1076" w:type="dxa"/>
            <w:tcBorders>
              <w:top w:val="single" w:sz="4" w:space="0" w:color="auto"/>
              <w:left w:val="nil"/>
              <w:bottom w:val="nil"/>
              <w:right w:val="nil"/>
            </w:tcBorders>
            <w:shd w:val="clear" w:color="auto" w:fill="auto"/>
            <w:vAlign w:val="center"/>
            <w:hideMark/>
          </w:tcPr>
          <w:p w14:paraId="5DAB21F2" w14:textId="77777777" w:rsidR="003624FD" w:rsidRPr="003624FD" w:rsidRDefault="003624FD" w:rsidP="003624FD">
            <w:pPr>
              <w:rPr>
                <w:i/>
                <w:iCs/>
                <w:color w:val="000000"/>
                <w:sz w:val="11"/>
                <w:szCs w:val="11"/>
              </w:rPr>
            </w:pPr>
            <w:r w:rsidRPr="003624FD">
              <w:rPr>
                <w:i/>
                <w:iCs/>
                <w:color w:val="000000"/>
                <w:sz w:val="11"/>
                <w:szCs w:val="11"/>
              </w:rPr>
              <w:t>руб/м3</w:t>
            </w:r>
          </w:p>
        </w:tc>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09422E2A"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34,21</w:t>
            </w:r>
          </w:p>
        </w:tc>
        <w:tc>
          <w:tcPr>
            <w:tcW w:w="1356" w:type="dxa"/>
            <w:tcBorders>
              <w:top w:val="nil"/>
              <w:left w:val="nil"/>
              <w:bottom w:val="single" w:sz="4" w:space="0" w:color="auto"/>
              <w:right w:val="single" w:sz="4" w:space="0" w:color="auto"/>
            </w:tcBorders>
            <w:shd w:val="clear" w:color="auto" w:fill="auto"/>
            <w:noWrap/>
            <w:vAlign w:val="center"/>
            <w:hideMark/>
          </w:tcPr>
          <w:p w14:paraId="4AF1AE4A"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33,71</w:t>
            </w:r>
          </w:p>
        </w:tc>
        <w:tc>
          <w:tcPr>
            <w:tcW w:w="1356" w:type="dxa"/>
            <w:tcBorders>
              <w:top w:val="nil"/>
              <w:left w:val="nil"/>
              <w:bottom w:val="single" w:sz="4" w:space="0" w:color="auto"/>
              <w:right w:val="single" w:sz="4" w:space="0" w:color="auto"/>
            </w:tcBorders>
            <w:shd w:val="clear" w:color="auto" w:fill="auto"/>
            <w:noWrap/>
            <w:vAlign w:val="center"/>
            <w:hideMark/>
          </w:tcPr>
          <w:p w14:paraId="34B82D17"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33,71</w:t>
            </w:r>
          </w:p>
        </w:tc>
        <w:tc>
          <w:tcPr>
            <w:tcW w:w="1356" w:type="dxa"/>
            <w:tcBorders>
              <w:top w:val="nil"/>
              <w:left w:val="nil"/>
              <w:bottom w:val="single" w:sz="4" w:space="0" w:color="auto"/>
              <w:right w:val="single" w:sz="8" w:space="0" w:color="auto"/>
            </w:tcBorders>
            <w:shd w:val="clear" w:color="auto" w:fill="auto"/>
            <w:noWrap/>
            <w:vAlign w:val="center"/>
            <w:hideMark/>
          </w:tcPr>
          <w:p w14:paraId="18A6ADE4"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33,71</w:t>
            </w:r>
          </w:p>
        </w:tc>
        <w:tc>
          <w:tcPr>
            <w:tcW w:w="1356" w:type="dxa"/>
            <w:tcBorders>
              <w:top w:val="nil"/>
              <w:left w:val="nil"/>
              <w:bottom w:val="single" w:sz="4" w:space="0" w:color="auto"/>
              <w:right w:val="nil"/>
            </w:tcBorders>
            <w:shd w:val="clear" w:color="auto" w:fill="auto"/>
            <w:noWrap/>
            <w:vAlign w:val="center"/>
            <w:hideMark/>
          </w:tcPr>
          <w:p w14:paraId="4D69B1D5"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33,71</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6AD82672"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nil"/>
              <w:left w:val="nil"/>
              <w:bottom w:val="single" w:sz="4" w:space="0" w:color="auto"/>
              <w:right w:val="nil"/>
            </w:tcBorders>
            <w:shd w:val="clear" w:color="auto" w:fill="auto"/>
            <w:noWrap/>
            <w:vAlign w:val="center"/>
            <w:hideMark/>
          </w:tcPr>
          <w:p w14:paraId="0147DD1A"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33,71</w:t>
            </w:r>
          </w:p>
        </w:tc>
        <w:tc>
          <w:tcPr>
            <w:tcW w:w="1356" w:type="dxa"/>
            <w:tcBorders>
              <w:top w:val="nil"/>
              <w:left w:val="nil"/>
              <w:bottom w:val="single" w:sz="4" w:space="0" w:color="auto"/>
              <w:right w:val="single" w:sz="4" w:space="0" w:color="auto"/>
            </w:tcBorders>
            <w:shd w:val="clear" w:color="auto" w:fill="auto"/>
            <w:noWrap/>
            <w:vAlign w:val="center"/>
            <w:hideMark/>
          </w:tcPr>
          <w:p w14:paraId="3CF9E152"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34,97</w:t>
            </w:r>
          </w:p>
        </w:tc>
        <w:tc>
          <w:tcPr>
            <w:tcW w:w="1356" w:type="dxa"/>
            <w:tcBorders>
              <w:top w:val="nil"/>
              <w:left w:val="nil"/>
              <w:bottom w:val="single" w:sz="4" w:space="0" w:color="auto"/>
              <w:right w:val="single" w:sz="4" w:space="0" w:color="auto"/>
            </w:tcBorders>
            <w:shd w:val="clear" w:color="auto" w:fill="auto"/>
            <w:noWrap/>
            <w:vAlign w:val="center"/>
            <w:hideMark/>
          </w:tcPr>
          <w:p w14:paraId="5945ED71"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33,71</w:t>
            </w:r>
          </w:p>
        </w:tc>
        <w:tc>
          <w:tcPr>
            <w:tcW w:w="1356" w:type="dxa"/>
            <w:tcBorders>
              <w:top w:val="nil"/>
              <w:left w:val="nil"/>
              <w:bottom w:val="single" w:sz="4" w:space="0" w:color="auto"/>
              <w:right w:val="single" w:sz="8" w:space="0" w:color="auto"/>
            </w:tcBorders>
            <w:shd w:val="clear" w:color="auto" w:fill="auto"/>
            <w:noWrap/>
            <w:vAlign w:val="center"/>
            <w:hideMark/>
          </w:tcPr>
          <w:p w14:paraId="6AB2E782"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34,97</w:t>
            </w:r>
          </w:p>
        </w:tc>
        <w:tc>
          <w:tcPr>
            <w:tcW w:w="1356" w:type="dxa"/>
            <w:tcBorders>
              <w:top w:val="nil"/>
              <w:left w:val="nil"/>
              <w:bottom w:val="single" w:sz="4" w:space="0" w:color="auto"/>
              <w:right w:val="single" w:sz="4" w:space="0" w:color="auto"/>
            </w:tcBorders>
            <w:shd w:val="clear" w:color="auto" w:fill="auto"/>
            <w:noWrap/>
            <w:vAlign w:val="center"/>
            <w:hideMark/>
          </w:tcPr>
          <w:p w14:paraId="6C684FCC"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37,07</w:t>
            </w:r>
          </w:p>
        </w:tc>
        <w:tc>
          <w:tcPr>
            <w:tcW w:w="1356" w:type="dxa"/>
            <w:tcBorders>
              <w:top w:val="nil"/>
              <w:left w:val="nil"/>
              <w:bottom w:val="single" w:sz="4" w:space="0" w:color="auto"/>
              <w:right w:val="single" w:sz="4" w:space="0" w:color="auto"/>
            </w:tcBorders>
            <w:shd w:val="clear" w:color="auto" w:fill="auto"/>
            <w:noWrap/>
            <w:vAlign w:val="center"/>
            <w:hideMark/>
          </w:tcPr>
          <w:p w14:paraId="78CA42B0"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35,73</w:t>
            </w:r>
          </w:p>
        </w:tc>
        <w:tc>
          <w:tcPr>
            <w:tcW w:w="1356" w:type="dxa"/>
            <w:tcBorders>
              <w:top w:val="nil"/>
              <w:left w:val="nil"/>
              <w:bottom w:val="single" w:sz="4" w:space="0" w:color="auto"/>
              <w:right w:val="single" w:sz="8" w:space="0" w:color="auto"/>
            </w:tcBorders>
            <w:shd w:val="clear" w:color="auto" w:fill="auto"/>
            <w:noWrap/>
            <w:vAlign w:val="center"/>
            <w:hideMark/>
          </w:tcPr>
          <w:p w14:paraId="026D4444"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37,07</w:t>
            </w:r>
          </w:p>
        </w:tc>
        <w:tc>
          <w:tcPr>
            <w:tcW w:w="1676" w:type="dxa"/>
            <w:tcBorders>
              <w:top w:val="nil"/>
              <w:left w:val="single" w:sz="8" w:space="0" w:color="auto"/>
              <w:bottom w:val="single" w:sz="4" w:space="0" w:color="auto"/>
              <w:right w:val="single" w:sz="8" w:space="0" w:color="auto"/>
            </w:tcBorders>
            <w:shd w:val="clear" w:color="auto" w:fill="auto"/>
            <w:noWrap/>
            <w:vAlign w:val="center"/>
            <w:hideMark/>
          </w:tcPr>
          <w:p w14:paraId="34E08E97"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40,61</w:t>
            </w:r>
          </w:p>
        </w:tc>
        <w:tc>
          <w:tcPr>
            <w:tcW w:w="1396" w:type="dxa"/>
            <w:tcBorders>
              <w:top w:val="nil"/>
              <w:left w:val="nil"/>
              <w:bottom w:val="single" w:sz="4" w:space="0" w:color="auto"/>
              <w:right w:val="single" w:sz="8" w:space="0" w:color="auto"/>
            </w:tcBorders>
            <w:shd w:val="clear" w:color="auto" w:fill="auto"/>
            <w:noWrap/>
            <w:vAlign w:val="center"/>
            <w:hideMark/>
          </w:tcPr>
          <w:p w14:paraId="25CAFEF1"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3,54</w:t>
            </w:r>
          </w:p>
        </w:tc>
        <w:tc>
          <w:tcPr>
            <w:tcW w:w="16" w:type="dxa"/>
            <w:vAlign w:val="center"/>
            <w:hideMark/>
          </w:tcPr>
          <w:p w14:paraId="77A323FC" w14:textId="77777777" w:rsidR="003624FD" w:rsidRPr="003624FD" w:rsidRDefault="003624FD" w:rsidP="003624FD">
            <w:pPr>
              <w:rPr>
                <w:sz w:val="11"/>
                <w:szCs w:val="11"/>
              </w:rPr>
            </w:pPr>
          </w:p>
        </w:tc>
        <w:tc>
          <w:tcPr>
            <w:tcW w:w="6" w:type="dxa"/>
            <w:vAlign w:val="center"/>
            <w:hideMark/>
          </w:tcPr>
          <w:p w14:paraId="48A882D7" w14:textId="77777777" w:rsidR="003624FD" w:rsidRPr="003624FD" w:rsidRDefault="003624FD" w:rsidP="003624FD">
            <w:pPr>
              <w:rPr>
                <w:sz w:val="11"/>
                <w:szCs w:val="11"/>
              </w:rPr>
            </w:pPr>
          </w:p>
        </w:tc>
        <w:tc>
          <w:tcPr>
            <w:tcW w:w="6" w:type="dxa"/>
            <w:vAlign w:val="center"/>
            <w:hideMark/>
          </w:tcPr>
          <w:p w14:paraId="03B05B89" w14:textId="77777777" w:rsidR="003624FD" w:rsidRPr="003624FD" w:rsidRDefault="003624FD" w:rsidP="003624FD">
            <w:pPr>
              <w:rPr>
                <w:sz w:val="11"/>
                <w:szCs w:val="11"/>
              </w:rPr>
            </w:pPr>
          </w:p>
        </w:tc>
      </w:tr>
      <w:tr w:rsidR="003624FD" w:rsidRPr="003624FD" w14:paraId="1485EBC8" w14:textId="77777777" w:rsidTr="00104FF4">
        <w:trPr>
          <w:trHeight w:val="330"/>
          <w:jc w:val="center"/>
        </w:trPr>
        <w:tc>
          <w:tcPr>
            <w:tcW w:w="476" w:type="dxa"/>
            <w:tcBorders>
              <w:top w:val="nil"/>
              <w:left w:val="single" w:sz="8" w:space="0" w:color="auto"/>
              <w:bottom w:val="nil"/>
              <w:right w:val="single" w:sz="4" w:space="0" w:color="auto"/>
            </w:tcBorders>
            <w:shd w:val="clear" w:color="auto" w:fill="auto"/>
            <w:noWrap/>
            <w:vAlign w:val="bottom"/>
            <w:hideMark/>
          </w:tcPr>
          <w:p w14:paraId="6015E123"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536" w:type="dxa"/>
            <w:tcBorders>
              <w:top w:val="single" w:sz="4" w:space="0" w:color="auto"/>
              <w:left w:val="nil"/>
              <w:bottom w:val="nil"/>
              <w:right w:val="nil"/>
            </w:tcBorders>
            <w:shd w:val="clear" w:color="auto" w:fill="auto"/>
            <w:hideMark/>
          </w:tcPr>
          <w:p w14:paraId="426AF181" w14:textId="77777777" w:rsidR="003624FD" w:rsidRPr="003624FD" w:rsidRDefault="003624FD" w:rsidP="003624FD">
            <w:pPr>
              <w:rPr>
                <w:i/>
                <w:iCs/>
                <w:color w:val="000000"/>
                <w:sz w:val="11"/>
                <w:szCs w:val="11"/>
              </w:rPr>
            </w:pPr>
            <w:r w:rsidRPr="003624FD">
              <w:rPr>
                <w:i/>
                <w:iCs/>
                <w:color w:val="000000"/>
                <w:sz w:val="11"/>
                <w:szCs w:val="11"/>
              </w:rPr>
              <w:t> </w:t>
            </w:r>
          </w:p>
        </w:tc>
        <w:tc>
          <w:tcPr>
            <w:tcW w:w="3536" w:type="dxa"/>
            <w:tcBorders>
              <w:top w:val="single" w:sz="4" w:space="0" w:color="auto"/>
              <w:left w:val="nil"/>
              <w:bottom w:val="nil"/>
              <w:right w:val="single" w:sz="4" w:space="0" w:color="auto"/>
            </w:tcBorders>
            <w:shd w:val="clear" w:color="auto" w:fill="auto"/>
            <w:hideMark/>
          </w:tcPr>
          <w:p w14:paraId="1BBFAA06" w14:textId="77777777" w:rsidR="003624FD" w:rsidRPr="003624FD" w:rsidRDefault="003624FD" w:rsidP="003624FD">
            <w:pPr>
              <w:rPr>
                <w:i/>
                <w:iCs/>
                <w:color w:val="000000"/>
                <w:sz w:val="11"/>
                <w:szCs w:val="11"/>
              </w:rPr>
            </w:pPr>
            <w:r w:rsidRPr="003624FD">
              <w:rPr>
                <w:i/>
                <w:iCs/>
                <w:color w:val="000000"/>
                <w:sz w:val="11"/>
                <w:szCs w:val="11"/>
              </w:rPr>
              <w:t>"Сети-Ком" ООО</w:t>
            </w:r>
          </w:p>
        </w:tc>
        <w:tc>
          <w:tcPr>
            <w:tcW w:w="1076" w:type="dxa"/>
            <w:tcBorders>
              <w:top w:val="single" w:sz="4" w:space="0" w:color="auto"/>
              <w:left w:val="nil"/>
              <w:bottom w:val="nil"/>
              <w:right w:val="nil"/>
            </w:tcBorders>
            <w:shd w:val="clear" w:color="auto" w:fill="auto"/>
            <w:vAlign w:val="center"/>
            <w:hideMark/>
          </w:tcPr>
          <w:p w14:paraId="22EA5896" w14:textId="77777777" w:rsidR="003624FD" w:rsidRPr="003624FD" w:rsidRDefault="003624FD" w:rsidP="003624FD">
            <w:pPr>
              <w:rPr>
                <w:i/>
                <w:iCs/>
                <w:color w:val="000000"/>
                <w:sz w:val="11"/>
                <w:szCs w:val="11"/>
              </w:rPr>
            </w:pPr>
            <w:r w:rsidRPr="003624FD">
              <w:rPr>
                <w:i/>
                <w:iCs/>
                <w:color w:val="000000"/>
                <w:sz w:val="11"/>
                <w:szCs w:val="11"/>
              </w:rPr>
              <w:t>руб/м3</w:t>
            </w:r>
          </w:p>
        </w:tc>
        <w:tc>
          <w:tcPr>
            <w:tcW w:w="1356" w:type="dxa"/>
            <w:tcBorders>
              <w:top w:val="nil"/>
              <w:left w:val="single" w:sz="8" w:space="0" w:color="auto"/>
              <w:bottom w:val="nil"/>
              <w:right w:val="single" w:sz="8" w:space="0" w:color="auto"/>
            </w:tcBorders>
            <w:shd w:val="clear" w:color="auto" w:fill="auto"/>
            <w:noWrap/>
            <w:vAlign w:val="center"/>
            <w:hideMark/>
          </w:tcPr>
          <w:p w14:paraId="13553302"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70,30</w:t>
            </w:r>
          </w:p>
        </w:tc>
        <w:tc>
          <w:tcPr>
            <w:tcW w:w="1356" w:type="dxa"/>
            <w:tcBorders>
              <w:top w:val="nil"/>
              <w:left w:val="nil"/>
              <w:bottom w:val="nil"/>
              <w:right w:val="single" w:sz="4" w:space="0" w:color="auto"/>
            </w:tcBorders>
            <w:shd w:val="clear" w:color="auto" w:fill="auto"/>
            <w:noWrap/>
            <w:vAlign w:val="center"/>
            <w:hideMark/>
          </w:tcPr>
          <w:p w14:paraId="46929643"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0,00</w:t>
            </w:r>
          </w:p>
        </w:tc>
        <w:tc>
          <w:tcPr>
            <w:tcW w:w="1356" w:type="dxa"/>
            <w:tcBorders>
              <w:top w:val="nil"/>
              <w:left w:val="nil"/>
              <w:bottom w:val="nil"/>
              <w:right w:val="single" w:sz="4" w:space="0" w:color="auto"/>
            </w:tcBorders>
            <w:shd w:val="clear" w:color="auto" w:fill="auto"/>
            <w:noWrap/>
            <w:vAlign w:val="center"/>
            <w:hideMark/>
          </w:tcPr>
          <w:p w14:paraId="009B6D92"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0,00</w:t>
            </w:r>
          </w:p>
        </w:tc>
        <w:tc>
          <w:tcPr>
            <w:tcW w:w="1356" w:type="dxa"/>
            <w:tcBorders>
              <w:top w:val="nil"/>
              <w:left w:val="nil"/>
              <w:bottom w:val="nil"/>
              <w:right w:val="single" w:sz="8" w:space="0" w:color="auto"/>
            </w:tcBorders>
            <w:shd w:val="clear" w:color="auto" w:fill="auto"/>
            <w:noWrap/>
            <w:vAlign w:val="center"/>
            <w:hideMark/>
          </w:tcPr>
          <w:p w14:paraId="65C73CB9"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0,00</w:t>
            </w:r>
          </w:p>
        </w:tc>
        <w:tc>
          <w:tcPr>
            <w:tcW w:w="1356" w:type="dxa"/>
            <w:tcBorders>
              <w:top w:val="nil"/>
              <w:left w:val="nil"/>
              <w:bottom w:val="nil"/>
              <w:right w:val="nil"/>
            </w:tcBorders>
            <w:shd w:val="clear" w:color="auto" w:fill="auto"/>
            <w:noWrap/>
            <w:vAlign w:val="center"/>
            <w:hideMark/>
          </w:tcPr>
          <w:p w14:paraId="27717860"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0,00</w:t>
            </w:r>
          </w:p>
        </w:tc>
        <w:tc>
          <w:tcPr>
            <w:tcW w:w="1356" w:type="dxa"/>
            <w:tcBorders>
              <w:top w:val="single" w:sz="4" w:space="0" w:color="auto"/>
              <w:left w:val="single" w:sz="4" w:space="0" w:color="auto"/>
              <w:bottom w:val="nil"/>
              <w:right w:val="single" w:sz="4" w:space="0" w:color="auto"/>
            </w:tcBorders>
            <w:shd w:val="clear" w:color="auto" w:fill="auto"/>
            <w:noWrap/>
            <w:vAlign w:val="center"/>
            <w:hideMark/>
          </w:tcPr>
          <w:p w14:paraId="4723C0C8"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nil"/>
              <w:left w:val="nil"/>
              <w:bottom w:val="nil"/>
              <w:right w:val="nil"/>
            </w:tcBorders>
            <w:shd w:val="clear" w:color="auto" w:fill="auto"/>
            <w:noWrap/>
            <w:vAlign w:val="center"/>
            <w:hideMark/>
          </w:tcPr>
          <w:p w14:paraId="41A7A48E"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0,00</w:t>
            </w:r>
          </w:p>
        </w:tc>
        <w:tc>
          <w:tcPr>
            <w:tcW w:w="1356" w:type="dxa"/>
            <w:tcBorders>
              <w:top w:val="nil"/>
              <w:left w:val="nil"/>
              <w:bottom w:val="nil"/>
              <w:right w:val="single" w:sz="4" w:space="0" w:color="auto"/>
            </w:tcBorders>
            <w:shd w:val="clear" w:color="auto" w:fill="auto"/>
            <w:noWrap/>
            <w:vAlign w:val="center"/>
            <w:hideMark/>
          </w:tcPr>
          <w:p w14:paraId="5760A4A4"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73,39</w:t>
            </w:r>
          </w:p>
        </w:tc>
        <w:tc>
          <w:tcPr>
            <w:tcW w:w="1356" w:type="dxa"/>
            <w:tcBorders>
              <w:top w:val="nil"/>
              <w:left w:val="nil"/>
              <w:bottom w:val="nil"/>
              <w:right w:val="single" w:sz="4" w:space="0" w:color="auto"/>
            </w:tcBorders>
            <w:shd w:val="clear" w:color="auto" w:fill="auto"/>
            <w:noWrap/>
            <w:vAlign w:val="center"/>
            <w:hideMark/>
          </w:tcPr>
          <w:p w14:paraId="3199053D"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0,00</w:t>
            </w:r>
          </w:p>
        </w:tc>
        <w:tc>
          <w:tcPr>
            <w:tcW w:w="1356" w:type="dxa"/>
            <w:tcBorders>
              <w:top w:val="nil"/>
              <w:left w:val="nil"/>
              <w:bottom w:val="nil"/>
              <w:right w:val="single" w:sz="8" w:space="0" w:color="auto"/>
            </w:tcBorders>
            <w:shd w:val="clear" w:color="auto" w:fill="auto"/>
            <w:noWrap/>
            <w:vAlign w:val="center"/>
            <w:hideMark/>
          </w:tcPr>
          <w:p w14:paraId="566AD0F2"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73,39</w:t>
            </w:r>
          </w:p>
        </w:tc>
        <w:tc>
          <w:tcPr>
            <w:tcW w:w="1356" w:type="dxa"/>
            <w:tcBorders>
              <w:top w:val="nil"/>
              <w:left w:val="nil"/>
              <w:bottom w:val="nil"/>
              <w:right w:val="single" w:sz="4" w:space="0" w:color="auto"/>
            </w:tcBorders>
            <w:shd w:val="clear" w:color="auto" w:fill="auto"/>
            <w:noWrap/>
            <w:vAlign w:val="center"/>
            <w:hideMark/>
          </w:tcPr>
          <w:p w14:paraId="5ADEC14F"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77,79</w:t>
            </w:r>
          </w:p>
        </w:tc>
        <w:tc>
          <w:tcPr>
            <w:tcW w:w="1356" w:type="dxa"/>
            <w:tcBorders>
              <w:top w:val="nil"/>
              <w:left w:val="nil"/>
              <w:bottom w:val="nil"/>
              <w:right w:val="single" w:sz="4" w:space="0" w:color="auto"/>
            </w:tcBorders>
            <w:shd w:val="clear" w:color="auto" w:fill="auto"/>
            <w:noWrap/>
            <w:vAlign w:val="center"/>
            <w:hideMark/>
          </w:tcPr>
          <w:p w14:paraId="2EAAD508"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nil"/>
              <w:left w:val="nil"/>
              <w:bottom w:val="nil"/>
              <w:right w:val="single" w:sz="8" w:space="0" w:color="auto"/>
            </w:tcBorders>
            <w:shd w:val="clear" w:color="auto" w:fill="auto"/>
            <w:noWrap/>
            <w:vAlign w:val="center"/>
            <w:hideMark/>
          </w:tcPr>
          <w:p w14:paraId="6ABB6BDF"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77,79</w:t>
            </w:r>
          </w:p>
        </w:tc>
        <w:tc>
          <w:tcPr>
            <w:tcW w:w="1676" w:type="dxa"/>
            <w:tcBorders>
              <w:top w:val="nil"/>
              <w:left w:val="nil"/>
              <w:bottom w:val="nil"/>
              <w:right w:val="single" w:sz="8" w:space="0" w:color="auto"/>
            </w:tcBorders>
            <w:shd w:val="clear" w:color="auto" w:fill="auto"/>
            <w:noWrap/>
            <w:vAlign w:val="center"/>
            <w:hideMark/>
          </w:tcPr>
          <w:p w14:paraId="33262D4B"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96" w:type="dxa"/>
            <w:tcBorders>
              <w:top w:val="nil"/>
              <w:left w:val="nil"/>
              <w:bottom w:val="nil"/>
              <w:right w:val="single" w:sz="8" w:space="0" w:color="auto"/>
            </w:tcBorders>
            <w:shd w:val="clear" w:color="auto" w:fill="auto"/>
            <w:noWrap/>
            <w:vAlign w:val="center"/>
            <w:hideMark/>
          </w:tcPr>
          <w:p w14:paraId="5AA46392"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-77,79</w:t>
            </w:r>
          </w:p>
        </w:tc>
        <w:tc>
          <w:tcPr>
            <w:tcW w:w="16" w:type="dxa"/>
            <w:vAlign w:val="center"/>
            <w:hideMark/>
          </w:tcPr>
          <w:p w14:paraId="6F8CC342" w14:textId="77777777" w:rsidR="003624FD" w:rsidRPr="003624FD" w:rsidRDefault="003624FD" w:rsidP="003624FD">
            <w:pPr>
              <w:rPr>
                <w:sz w:val="11"/>
                <w:szCs w:val="11"/>
              </w:rPr>
            </w:pPr>
          </w:p>
        </w:tc>
        <w:tc>
          <w:tcPr>
            <w:tcW w:w="6" w:type="dxa"/>
            <w:vAlign w:val="center"/>
            <w:hideMark/>
          </w:tcPr>
          <w:p w14:paraId="062BB869" w14:textId="77777777" w:rsidR="003624FD" w:rsidRPr="003624FD" w:rsidRDefault="003624FD" w:rsidP="003624FD">
            <w:pPr>
              <w:rPr>
                <w:sz w:val="11"/>
                <w:szCs w:val="11"/>
              </w:rPr>
            </w:pPr>
          </w:p>
        </w:tc>
        <w:tc>
          <w:tcPr>
            <w:tcW w:w="6" w:type="dxa"/>
            <w:vAlign w:val="center"/>
            <w:hideMark/>
          </w:tcPr>
          <w:p w14:paraId="564E4A51" w14:textId="77777777" w:rsidR="003624FD" w:rsidRPr="003624FD" w:rsidRDefault="003624FD" w:rsidP="003624FD">
            <w:pPr>
              <w:rPr>
                <w:sz w:val="11"/>
                <w:szCs w:val="11"/>
              </w:rPr>
            </w:pPr>
          </w:p>
        </w:tc>
      </w:tr>
      <w:tr w:rsidR="003624FD" w:rsidRPr="003624FD" w14:paraId="5A392110" w14:textId="77777777" w:rsidTr="00104FF4">
        <w:trPr>
          <w:trHeight w:val="330"/>
          <w:jc w:val="center"/>
        </w:trPr>
        <w:tc>
          <w:tcPr>
            <w:tcW w:w="4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0B30FC6"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536" w:type="dxa"/>
            <w:tcBorders>
              <w:top w:val="single" w:sz="4" w:space="0" w:color="auto"/>
              <w:left w:val="nil"/>
              <w:bottom w:val="single" w:sz="4" w:space="0" w:color="auto"/>
              <w:right w:val="nil"/>
            </w:tcBorders>
            <w:shd w:val="clear" w:color="auto" w:fill="auto"/>
            <w:hideMark/>
          </w:tcPr>
          <w:p w14:paraId="20712102" w14:textId="77777777" w:rsidR="003624FD" w:rsidRPr="003624FD" w:rsidRDefault="003624FD" w:rsidP="003624FD">
            <w:pPr>
              <w:rPr>
                <w:color w:val="000000"/>
                <w:sz w:val="11"/>
                <w:szCs w:val="11"/>
              </w:rPr>
            </w:pPr>
            <w:r w:rsidRPr="003624FD">
              <w:rPr>
                <w:color w:val="000000"/>
                <w:sz w:val="11"/>
                <w:szCs w:val="11"/>
              </w:rPr>
              <w:t> </w:t>
            </w:r>
          </w:p>
        </w:tc>
        <w:tc>
          <w:tcPr>
            <w:tcW w:w="3536" w:type="dxa"/>
            <w:tcBorders>
              <w:top w:val="single" w:sz="4" w:space="0" w:color="auto"/>
              <w:left w:val="nil"/>
              <w:bottom w:val="single" w:sz="4" w:space="0" w:color="auto"/>
              <w:right w:val="single" w:sz="4" w:space="0" w:color="auto"/>
            </w:tcBorders>
            <w:shd w:val="clear" w:color="auto" w:fill="auto"/>
            <w:hideMark/>
          </w:tcPr>
          <w:p w14:paraId="2F0C09CB" w14:textId="77777777" w:rsidR="003624FD" w:rsidRPr="003624FD" w:rsidRDefault="003624FD" w:rsidP="003624FD">
            <w:pPr>
              <w:rPr>
                <w:color w:val="000000"/>
                <w:sz w:val="11"/>
                <w:szCs w:val="11"/>
              </w:rPr>
            </w:pPr>
            <w:r w:rsidRPr="003624FD">
              <w:rPr>
                <w:color w:val="000000"/>
                <w:sz w:val="11"/>
                <w:szCs w:val="11"/>
              </w:rPr>
              <w:t>затраты на стоки</w:t>
            </w:r>
          </w:p>
        </w:tc>
        <w:tc>
          <w:tcPr>
            <w:tcW w:w="1076" w:type="dxa"/>
            <w:tcBorders>
              <w:top w:val="single" w:sz="4" w:space="0" w:color="auto"/>
              <w:left w:val="nil"/>
              <w:bottom w:val="single" w:sz="4" w:space="0" w:color="auto"/>
              <w:right w:val="nil"/>
            </w:tcBorders>
            <w:shd w:val="clear" w:color="auto" w:fill="auto"/>
            <w:vAlign w:val="center"/>
            <w:hideMark/>
          </w:tcPr>
          <w:p w14:paraId="7BE06FD5" w14:textId="77777777" w:rsidR="003624FD" w:rsidRPr="003624FD" w:rsidRDefault="003624FD" w:rsidP="003624FD">
            <w:pPr>
              <w:rPr>
                <w:color w:val="000000"/>
                <w:sz w:val="11"/>
                <w:szCs w:val="11"/>
              </w:rPr>
            </w:pPr>
            <w:r w:rsidRPr="003624FD">
              <w:rPr>
                <w:color w:val="000000"/>
                <w:sz w:val="11"/>
                <w:szCs w:val="11"/>
              </w:rPr>
              <w:t> </w:t>
            </w:r>
          </w:p>
        </w:tc>
        <w:tc>
          <w:tcPr>
            <w:tcW w:w="135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C2F3C55"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14:paraId="6B2A6FC1"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14:paraId="560E2816"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single" w:sz="4" w:space="0" w:color="auto"/>
              <w:left w:val="nil"/>
              <w:bottom w:val="single" w:sz="4" w:space="0" w:color="auto"/>
              <w:right w:val="single" w:sz="8" w:space="0" w:color="auto"/>
            </w:tcBorders>
            <w:shd w:val="clear" w:color="auto" w:fill="auto"/>
            <w:noWrap/>
            <w:vAlign w:val="center"/>
            <w:hideMark/>
          </w:tcPr>
          <w:p w14:paraId="7824C043"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single" w:sz="4" w:space="0" w:color="auto"/>
              <w:left w:val="nil"/>
              <w:bottom w:val="single" w:sz="4" w:space="0" w:color="auto"/>
              <w:right w:val="nil"/>
            </w:tcBorders>
            <w:shd w:val="clear" w:color="auto" w:fill="auto"/>
            <w:noWrap/>
            <w:vAlign w:val="center"/>
            <w:hideMark/>
          </w:tcPr>
          <w:p w14:paraId="34F0B63D"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C0B38"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single" w:sz="4" w:space="0" w:color="auto"/>
              <w:left w:val="nil"/>
              <w:bottom w:val="single" w:sz="4" w:space="0" w:color="auto"/>
              <w:right w:val="nil"/>
            </w:tcBorders>
            <w:shd w:val="clear" w:color="auto" w:fill="auto"/>
            <w:noWrap/>
            <w:vAlign w:val="center"/>
            <w:hideMark/>
          </w:tcPr>
          <w:p w14:paraId="44971AA4"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14:paraId="73E5E15D"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14:paraId="55039A2E"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single" w:sz="4" w:space="0" w:color="auto"/>
              <w:left w:val="nil"/>
              <w:bottom w:val="single" w:sz="4" w:space="0" w:color="auto"/>
              <w:right w:val="single" w:sz="8" w:space="0" w:color="auto"/>
            </w:tcBorders>
            <w:shd w:val="clear" w:color="auto" w:fill="auto"/>
            <w:noWrap/>
            <w:vAlign w:val="center"/>
            <w:hideMark/>
          </w:tcPr>
          <w:p w14:paraId="063EB80C"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14:paraId="2F2755F7"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14:paraId="1319A1A6"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single" w:sz="4" w:space="0" w:color="auto"/>
              <w:left w:val="nil"/>
              <w:bottom w:val="single" w:sz="4" w:space="0" w:color="auto"/>
              <w:right w:val="single" w:sz="8" w:space="0" w:color="auto"/>
            </w:tcBorders>
            <w:shd w:val="clear" w:color="auto" w:fill="auto"/>
            <w:noWrap/>
            <w:vAlign w:val="center"/>
            <w:hideMark/>
          </w:tcPr>
          <w:p w14:paraId="595B2AA1"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67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97F4DB7"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96" w:type="dxa"/>
            <w:tcBorders>
              <w:top w:val="single" w:sz="4" w:space="0" w:color="auto"/>
              <w:left w:val="nil"/>
              <w:bottom w:val="single" w:sz="4" w:space="0" w:color="auto"/>
              <w:right w:val="single" w:sz="8" w:space="0" w:color="auto"/>
            </w:tcBorders>
            <w:shd w:val="clear" w:color="auto" w:fill="auto"/>
            <w:noWrap/>
            <w:vAlign w:val="center"/>
            <w:hideMark/>
          </w:tcPr>
          <w:p w14:paraId="43D5162F"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0,00</w:t>
            </w:r>
          </w:p>
        </w:tc>
        <w:tc>
          <w:tcPr>
            <w:tcW w:w="16" w:type="dxa"/>
            <w:vAlign w:val="center"/>
            <w:hideMark/>
          </w:tcPr>
          <w:p w14:paraId="60C0E576" w14:textId="77777777" w:rsidR="003624FD" w:rsidRPr="003624FD" w:rsidRDefault="003624FD" w:rsidP="003624FD">
            <w:pPr>
              <w:rPr>
                <w:sz w:val="11"/>
                <w:szCs w:val="11"/>
              </w:rPr>
            </w:pPr>
          </w:p>
        </w:tc>
        <w:tc>
          <w:tcPr>
            <w:tcW w:w="6" w:type="dxa"/>
            <w:vAlign w:val="center"/>
            <w:hideMark/>
          </w:tcPr>
          <w:p w14:paraId="632FB848" w14:textId="77777777" w:rsidR="003624FD" w:rsidRPr="003624FD" w:rsidRDefault="003624FD" w:rsidP="003624FD">
            <w:pPr>
              <w:rPr>
                <w:sz w:val="11"/>
                <w:szCs w:val="11"/>
              </w:rPr>
            </w:pPr>
          </w:p>
        </w:tc>
        <w:tc>
          <w:tcPr>
            <w:tcW w:w="6" w:type="dxa"/>
            <w:vAlign w:val="center"/>
            <w:hideMark/>
          </w:tcPr>
          <w:p w14:paraId="38BD88E2" w14:textId="77777777" w:rsidR="003624FD" w:rsidRPr="003624FD" w:rsidRDefault="003624FD" w:rsidP="003624FD">
            <w:pPr>
              <w:rPr>
                <w:sz w:val="11"/>
                <w:szCs w:val="11"/>
              </w:rPr>
            </w:pPr>
          </w:p>
        </w:tc>
      </w:tr>
      <w:tr w:rsidR="003624FD" w:rsidRPr="003624FD" w14:paraId="4AEF332F" w14:textId="77777777" w:rsidTr="00104FF4">
        <w:trPr>
          <w:trHeight w:val="330"/>
          <w:jc w:val="center"/>
        </w:trPr>
        <w:tc>
          <w:tcPr>
            <w:tcW w:w="476" w:type="dxa"/>
            <w:tcBorders>
              <w:top w:val="nil"/>
              <w:left w:val="single" w:sz="8" w:space="0" w:color="auto"/>
              <w:bottom w:val="single" w:sz="4" w:space="0" w:color="auto"/>
              <w:right w:val="single" w:sz="4" w:space="0" w:color="auto"/>
            </w:tcBorders>
            <w:shd w:val="clear" w:color="auto" w:fill="auto"/>
            <w:noWrap/>
            <w:vAlign w:val="bottom"/>
            <w:hideMark/>
          </w:tcPr>
          <w:p w14:paraId="5CB65048"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536" w:type="dxa"/>
            <w:tcBorders>
              <w:top w:val="nil"/>
              <w:left w:val="nil"/>
              <w:bottom w:val="nil"/>
              <w:right w:val="nil"/>
            </w:tcBorders>
            <w:shd w:val="clear" w:color="auto" w:fill="auto"/>
            <w:hideMark/>
          </w:tcPr>
          <w:p w14:paraId="5932C275" w14:textId="77777777" w:rsidR="003624FD" w:rsidRPr="003624FD" w:rsidRDefault="003624FD" w:rsidP="003624FD">
            <w:pPr>
              <w:rPr>
                <w:i/>
                <w:iCs/>
                <w:color w:val="000000"/>
                <w:sz w:val="11"/>
                <w:szCs w:val="11"/>
              </w:rPr>
            </w:pPr>
            <w:r w:rsidRPr="003624FD">
              <w:rPr>
                <w:i/>
                <w:iCs/>
                <w:color w:val="000000"/>
                <w:sz w:val="11"/>
                <w:szCs w:val="11"/>
              </w:rPr>
              <w:t> </w:t>
            </w:r>
          </w:p>
        </w:tc>
        <w:tc>
          <w:tcPr>
            <w:tcW w:w="3536" w:type="dxa"/>
            <w:tcBorders>
              <w:top w:val="nil"/>
              <w:left w:val="nil"/>
              <w:bottom w:val="nil"/>
              <w:right w:val="single" w:sz="4" w:space="0" w:color="auto"/>
            </w:tcBorders>
            <w:shd w:val="clear" w:color="auto" w:fill="auto"/>
            <w:hideMark/>
          </w:tcPr>
          <w:p w14:paraId="0B5AD65A" w14:textId="77777777" w:rsidR="003624FD" w:rsidRPr="003624FD" w:rsidRDefault="003624FD" w:rsidP="003624FD">
            <w:pPr>
              <w:rPr>
                <w:i/>
                <w:iCs/>
                <w:color w:val="000000"/>
                <w:sz w:val="11"/>
                <w:szCs w:val="11"/>
              </w:rPr>
            </w:pPr>
            <w:r w:rsidRPr="003624FD">
              <w:rPr>
                <w:i/>
                <w:iCs/>
                <w:color w:val="000000"/>
                <w:sz w:val="11"/>
                <w:szCs w:val="11"/>
              </w:rPr>
              <w:t>"Чистая вода" ООО</w:t>
            </w:r>
          </w:p>
        </w:tc>
        <w:tc>
          <w:tcPr>
            <w:tcW w:w="1076" w:type="dxa"/>
            <w:tcBorders>
              <w:top w:val="nil"/>
              <w:left w:val="nil"/>
              <w:bottom w:val="single" w:sz="4" w:space="0" w:color="auto"/>
              <w:right w:val="nil"/>
            </w:tcBorders>
            <w:shd w:val="clear" w:color="auto" w:fill="auto"/>
            <w:vAlign w:val="center"/>
            <w:hideMark/>
          </w:tcPr>
          <w:p w14:paraId="36DDF7FD" w14:textId="77777777" w:rsidR="003624FD" w:rsidRPr="003624FD" w:rsidRDefault="003624FD" w:rsidP="003624FD">
            <w:pPr>
              <w:jc w:val="center"/>
              <w:rPr>
                <w:color w:val="000000"/>
                <w:sz w:val="11"/>
                <w:szCs w:val="11"/>
              </w:rPr>
            </w:pPr>
            <w:r w:rsidRPr="003624FD">
              <w:rPr>
                <w:color w:val="000000"/>
                <w:sz w:val="11"/>
                <w:szCs w:val="11"/>
              </w:rPr>
              <w:t>тыс. руб.</w:t>
            </w:r>
          </w:p>
        </w:tc>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7C7F6EB6"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806,33</w:t>
            </w:r>
          </w:p>
        </w:tc>
        <w:tc>
          <w:tcPr>
            <w:tcW w:w="1356" w:type="dxa"/>
            <w:tcBorders>
              <w:top w:val="nil"/>
              <w:left w:val="nil"/>
              <w:bottom w:val="single" w:sz="4" w:space="0" w:color="auto"/>
              <w:right w:val="single" w:sz="4" w:space="0" w:color="auto"/>
            </w:tcBorders>
            <w:shd w:val="clear" w:color="auto" w:fill="auto"/>
            <w:noWrap/>
            <w:vAlign w:val="center"/>
            <w:hideMark/>
          </w:tcPr>
          <w:p w14:paraId="3FC73919"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787,47</w:t>
            </w:r>
          </w:p>
        </w:tc>
        <w:tc>
          <w:tcPr>
            <w:tcW w:w="1356" w:type="dxa"/>
            <w:tcBorders>
              <w:top w:val="nil"/>
              <w:left w:val="nil"/>
              <w:bottom w:val="single" w:sz="4" w:space="0" w:color="auto"/>
              <w:right w:val="single" w:sz="4" w:space="0" w:color="auto"/>
            </w:tcBorders>
            <w:shd w:val="clear" w:color="auto" w:fill="auto"/>
            <w:noWrap/>
            <w:vAlign w:val="center"/>
            <w:hideMark/>
          </w:tcPr>
          <w:p w14:paraId="58E64D05"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0,00</w:t>
            </w:r>
          </w:p>
        </w:tc>
        <w:tc>
          <w:tcPr>
            <w:tcW w:w="1356" w:type="dxa"/>
            <w:tcBorders>
              <w:top w:val="nil"/>
              <w:left w:val="nil"/>
              <w:bottom w:val="single" w:sz="4" w:space="0" w:color="auto"/>
              <w:right w:val="single" w:sz="8" w:space="0" w:color="auto"/>
            </w:tcBorders>
            <w:shd w:val="clear" w:color="auto" w:fill="auto"/>
            <w:noWrap/>
            <w:vAlign w:val="center"/>
            <w:hideMark/>
          </w:tcPr>
          <w:p w14:paraId="1625A9F6"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787,47</w:t>
            </w:r>
          </w:p>
        </w:tc>
        <w:tc>
          <w:tcPr>
            <w:tcW w:w="1356" w:type="dxa"/>
            <w:tcBorders>
              <w:top w:val="nil"/>
              <w:left w:val="nil"/>
              <w:bottom w:val="single" w:sz="4" w:space="0" w:color="auto"/>
              <w:right w:val="nil"/>
            </w:tcBorders>
            <w:shd w:val="clear" w:color="auto" w:fill="auto"/>
            <w:noWrap/>
            <w:vAlign w:val="center"/>
            <w:hideMark/>
          </w:tcPr>
          <w:p w14:paraId="3DF6007C"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787,47</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217D5EC7"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nil"/>
              <w:left w:val="nil"/>
              <w:bottom w:val="single" w:sz="4" w:space="0" w:color="auto"/>
              <w:right w:val="nil"/>
            </w:tcBorders>
            <w:shd w:val="clear" w:color="auto" w:fill="auto"/>
            <w:noWrap/>
            <w:vAlign w:val="center"/>
            <w:hideMark/>
          </w:tcPr>
          <w:p w14:paraId="61A9C7F1"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4968459D"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893,94</w:t>
            </w:r>
          </w:p>
        </w:tc>
        <w:tc>
          <w:tcPr>
            <w:tcW w:w="1356" w:type="dxa"/>
            <w:tcBorders>
              <w:top w:val="nil"/>
              <w:left w:val="nil"/>
              <w:bottom w:val="single" w:sz="4" w:space="0" w:color="auto"/>
              <w:right w:val="single" w:sz="4" w:space="0" w:color="auto"/>
            </w:tcBorders>
            <w:shd w:val="clear" w:color="auto" w:fill="auto"/>
            <w:noWrap/>
            <w:vAlign w:val="center"/>
            <w:hideMark/>
          </w:tcPr>
          <w:p w14:paraId="40436270"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0,00</w:t>
            </w:r>
          </w:p>
        </w:tc>
        <w:tc>
          <w:tcPr>
            <w:tcW w:w="1356" w:type="dxa"/>
            <w:tcBorders>
              <w:top w:val="nil"/>
              <w:left w:val="nil"/>
              <w:bottom w:val="single" w:sz="4" w:space="0" w:color="auto"/>
              <w:right w:val="single" w:sz="8" w:space="0" w:color="auto"/>
            </w:tcBorders>
            <w:shd w:val="clear" w:color="auto" w:fill="auto"/>
            <w:noWrap/>
            <w:vAlign w:val="center"/>
            <w:hideMark/>
          </w:tcPr>
          <w:p w14:paraId="74244AAF"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893,94</w:t>
            </w:r>
          </w:p>
        </w:tc>
        <w:tc>
          <w:tcPr>
            <w:tcW w:w="1356" w:type="dxa"/>
            <w:tcBorders>
              <w:top w:val="nil"/>
              <w:left w:val="nil"/>
              <w:bottom w:val="single" w:sz="4" w:space="0" w:color="auto"/>
              <w:right w:val="single" w:sz="4" w:space="0" w:color="auto"/>
            </w:tcBorders>
            <w:shd w:val="clear" w:color="auto" w:fill="auto"/>
            <w:noWrap/>
            <w:vAlign w:val="center"/>
            <w:hideMark/>
          </w:tcPr>
          <w:p w14:paraId="2F522046"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947,57</w:t>
            </w:r>
          </w:p>
        </w:tc>
        <w:tc>
          <w:tcPr>
            <w:tcW w:w="1356" w:type="dxa"/>
            <w:tcBorders>
              <w:top w:val="nil"/>
              <w:left w:val="nil"/>
              <w:bottom w:val="single" w:sz="4" w:space="0" w:color="auto"/>
              <w:right w:val="single" w:sz="4" w:space="0" w:color="auto"/>
            </w:tcBorders>
            <w:shd w:val="clear" w:color="auto" w:fill="auto"/>
            <w:noWrap/>
            <w:vAlign w:val="center"/>
            <w:hideMark/>
          </w:tcPr>
          <w:p w14:paraId="7CACEB47"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0,00</w:t>
            </w:r>
          </w:p>
        </w:tc>
        <w:tc>
          <w:tcPr>
            <w:tcW w:w="1356" w:type="dxa"/>
            <w:tcBorders>
              <w:top w:val="nil"/>
              <w:left w:val="nil"/>
              <w:bottom w:val="single" w:sz="4" w:space="0" w:color="auto"/>
              <w:right w:val="single" w:sz="8" w:space="0" w:color="auto"/>
            </w:tcBorders>
            <w:shd w:val="clear" w:color="auto" w:fill="auto"/>
            <w:noWrap/>
            <w:vAlign w:val="center"/>
            <w:hideMark/>
          </w:tcPr>
          <w:p w14:paraId="10CAF86F"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947,57</w:t>
            </w:r>
          </w:p>
        </w:tc>
        <w:tc>
          <w:tcPr>
            <w:tcW w:w="1676" w:type="dxa"/>
            <w:tcBorders>
              <w:top w:val="nil"/>
              <w:left w:val="single" w:sz="8" w:space="0" w:color="auto"/>
              <w:bottom w:val="single" w:sz="4" w:space="0" w:color="auto"/>
              <w:right w:val="single" w:sz="8" w:space="0" w:color="auto"/>
            </w:tcBorders>
            <w:shd w:val="clear" w:color="auto" w:fill="auto"/>
            <w:noWrap/>
            <w:vAlign w:val="center"/>
            <w:hideMark/>
          </w:tcPr>
          <w:p w14:paraId="55A974B1"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948,71</w:t>
            </w:r>
          </w:p>
        </w:tc>
        <w:tc>
          <w:tcPr>
            <w:tcW w:w="1396" w:type="dxa"/>
            <w:tcBorders>
              <w:top w:val="nil"/>
              <w:left w:val="nil"/>
              <w:bottom w:val="single" w:sz="4" w:space="0" w:color="auto"/>
              <w:right w:val="single" w:sz="8" w:space="0" w:color="auto"/>
            </w:tcBorders>
            <w:shd w:val="clear" w:color="auto" w:fill="auto"/>
            <w:noWrap/>
            <w:vAlign w:val="center"/>
            <w:hideMark/>
          </w:tcPr>
          <w:p w14:paraId="60EE973F"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1,13</w:t>
            </w:r>
          </w:p>
        </w:tc>
        <w:tc>
          <w:tcPr>
            <w:tcW w:w="16" w:type="dxa"/>
            <w:vAlign w:val="center"/>
            <w:hideMark/>
          </w:tcPr>
          <w:p w14:paraId="3C2D29C6" w14:textId="77777777" w:rsidR="003624FD" w:rsidRPr="003624FD" w:rsidRDefault="003624FD" w:rsidP="003624FD">
            <w:pPr>
              <w:rPr>
                <w:sz w:val="11"/>
                <w:szCs w:val="11"/>
              </w:rPr>
            </w:pPr>
          </w:p>
        </w:tc>
        <w:tc>
          <w:tcPr>
            <w:tcW w:w="6" w:type="dxa"/>
            <w:vAlign w:val="center"/>
            <w:hideMark/>
          </w:tcPr>
          <w:p w14:paraId="2BA85B43" w14:textId="77777777" w:rsidR="003624FD" w:rsidRPr="003624FD" w:rsidRDefault="003624FD" w:rsidP="003624FD">
            <w:pPr>
              <w:rPr>
                <w:sz w:val="11"/>
                <w:szCs w:val="11"/>
              </w:rPr>
            </w:pPr>
          </w:p>
        </w:tc>
        <w:tc>
          <w:tcPr>
            <w:tcW w:w="6" w:type="dxa"/>
            <w:vAlign w:val="center"/>
            <w:hideMark/>
          </w:tcPr>
          <w:p w14:paraId="74C1D401" w14:textId="77777777" w:rsidR="003624FD" w:rsidRPr="003624FD" w:rsidRDefault="003624FD" w:rsidP="003624FD">
            <w:pPr>
              <w:rPr>
                <w:sz w:val="11"/>
                <w:szCs w:val="11"/>
              </w:rPr>
            </w:pPr>
          </w:p>
        </w:tc>
      </w:tr>
      <w:tr w:rsidR="003624FD" w:rsidRPr="003624FD" w14:paraId="786B3C36" w14:textId="77777777" w:rsidTr="00104FF4">
        <w:trPr>
          <w:trHeight w:val="345"/>
          <w:jc w:val="center"/>
        </w:trPr>
        <w:tc>
          <w:tcPr>
            <w:tcW w:w="476" w:type="dxa"/>
            <w:tcBorders>
              <w:top w:val="nil"/>
              <w:left w:val="single" w:sz="8" w:space="0" w:color="auto"/>
              <w:bottom w:val="single" w:sz="4" w:space="0" w:color="auto"/>
              <w:right w:val="single" w:sz="4" w:space="0" w:color="auto"/>
            </w:tcBorders>
            <w:shd w:val="clear" w:color="auto" w:fill="auto"/>
            <w:noWrap/>
            <w:vAlign w:val="bottom"/>
            <w:hideMark/>
          </w:tcPr>
          <w:p w14:paraId="558B5FA0"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536" w:type="dxa"/>
            <w:tcBorders>
              <w:top w:val="single" w:sz="4" w:space="0" w:color="auto"/>
              <w:left w:val="nil"/>
              <w:bottom w:val="nil"/>
              <w:right w:val="nil"/>
            </w:tcBorders>
            <w:shd w:val="clear" w:color="auto" w:fill="auto"/>
            <w:hideMark/>
          </w:tcPr>
          <w:p w14:paraId="5EE056E3" w14:textId="77777777" w:rsidR="003624FD" w:rsidRPr="003624FD" w:rsidRDefault="003624FD" w:rsidP="003624FD">
            <w:pPr>
              <w:rPr>
                <w:i/>
                <w:iCs/>
                <w:color w:val="000000"/>
                <w:sz w:val="11"/>
                <w:szCs w:val="11"/>
              </w:rPr>
            </w:pPr>
            <w:r w:rsidRPr="003624FD">
              <w:rPr>
                <w:i/>
                <w:iCs/>
                <w:color w:val="000000"/>
                <w:sz w:val="11"/>
                <w:szCs w:val="11"/>
              </w:rPr>
              <w:t> </w:t>
            </w:r>
          </w:p>
        </w:tc>
        <w:tc>
          <w:tcPr>
            <w:tcW w:w="3536" w:type="dxa"/>
            <w:tcBorders>
              <w:top w:val="single" w:sz="4" w:space="0" w:color="auto"/>
              <w:left w:val="nil"/>
              <w:bottom w:val="nil"/>
              <w:right w:val="single" w:sz="4" w:space="0" w:color="auto"/>
            </w:tcBorders>
            <w:shd w:val="clear" w:color="auto" w:fill="auto"/>
            <w:hideMark/>
          </w:tcPr>
          <w:p w14:paraId="5F723388" w14:textId="77777777" w:rsidR="003624FD" w:rsidRPr="003624FD" w:rsidRDefault="003624FD" w:rsidP="003624FD">
            <w:pPr>
              <w:rPr>
                <w:i/>
                <w:iCs/>
                <w:color w:val="000000"/>
                <w:sz w:val="11"/>
                <w:szCs w:val="11"/>
              </w:rPr>
            </w:pPr>
            <w:r w:rsidRPr="003624FD">
              <w:rPr>
                <w:i/>
                <w:iCs/>
                <w:color w:val="000000"/>
                <w:sz w:val="11"/>
                <w:szCs w:val="11"/>
              </w:rPr>
              <w:t>"Сети-Ком" ООО</w:t>
            </w:r>
          </w:p>
        </w:tc>
        <w:tc>
          <w:tcPr>
            <w:tcW w:w="1076" w:type="dxa"/>
            <w:tcBorders>
              <w:top w:val="nil"/>
              <w:left w:val="nil"/>
              <w:bottom w:val="single" w:sz="4" w:space="0" w:color="auto"/>
              <w:right w:val="nil"/>
            </w:tcBorders>
            <w:shd w:val="clear" w:color="auto" w:fill="auto"/>
            <w:vAlign w:val="center"/>
            <w:hideMark/>
          </w:tcPr>
          <w:p w14:paraId="3B2FC5EB" w14:textId="77777777" w:rsidR="003624FD" w:rsidRPr="003624FD" w:rsidRDefault="003624FD" w:rsidP="003624FD">
            <w:pPr>
              <w:jc w:val="center"/>
              <w:rPr>
                <w:color w:val="000000"/>
                <w:sz w:val="11"/>
                <w:szCs w:val="11"/>
              </w:rPr>
            </w:pPr>
            <w:r w:rsidRPr="003624FD">
              <w:rPr>
                <w:color w:val="000000"/>
                <w:sz w:val="11"/>
                <w:szCs w:val="11"/>
              </w:rPr>
              <w:t>тыс. руб.</w:t>
            </w:r>
          </w:p>
        </w:tc>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32C89639"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2 025,60</w:t>
            </w:r>
          </w:p>
        </w:tc>
        <w:tc>
          <w:tcPr>
            <w:tcW w:w="1356" w:type="dxa"/>
            <w:tcBorders>
              <w:top w:val="nil"/>
              <w:left w:val="nil"/>
              <w:bottom w:val="single" w:sz="4" w:space="0" w:color="auto"/>
              <w:right w:val="single" w:sz="4" w:space="0" w:color="auto"/>
            </w:tcBorders>
            <w:shd w:val="clear" w:color="auto" w:fill="auto"/>
            <w:noWrap/>
            <w:vAlign w:val="center"/>
            <w:hideMark/>
          </w:tcPr>
          <w:p w14:paraId="5437D7FB"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0,00</w:t>
            </w:r>
          </w:p>
        </w:tc>
        <w:tc>
          <w:tcPr>
            <w:tcW w:w="1356" w:type="dxa"/>
            <w:tcBorders>
              <w:top w:val="nil"/>
              <w:left w:val="nil"/>
              <w:bottom w:val="single" w:sz="4" w:space="0" w:color="auto"/>
              <w:right w:val="single" w:sz="4" w:space="0" w:color="auto"/>
            </w:tcBorders>
            <w:shd w:val="clear" w:color="auto" w:fill="auto"/>
            <w:noWrap/>
            <w:vAlign w:val="center"/>
            <w:hideMark/>
          </w:tcPr>
          <w:p w14:paraId="7D6598C3"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0,00</w:t>
            </w:r>
          </w:p>
        </w:tc>
        <w:tc>
          <w:tcPr>
            <w:tcW w:w="1356" w:type="dxa"/>
            <w:tcBorders>
              <w:top w:val="nil"/>
              <w:left w:val="nil"/>
              <w:bottom w:val="single" w:sz="4" w:space="0" w:color="auto"/>
              <w:right w:val="single" w:sz="8" w:space="0" w:color="auto"/>
            </w:tcBorders>
            <w:shd w:val="clear" w:color="auto" w:fill="auto"/>
            <w:noWrap/>
            <w:vAlign w:val="center"/>
            <w:hideMark/>
          </w:tcPr>
          <w:p w14:paraId="3DA27636"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0,00</w:t>
            </w:r>
          </w:p>
        </w:tc>
        <w:tc>
          <w:tcPr>
            <w:tcW w:w="1356" w:type="dxa"/>
            <w:tcBorders>
              <w:top w:val="nil"/>
              <w:left w:val="nil"/>
              <w:bottom w:val="single" w:sz="4" w:space="0" w:color="auto"/>
              <w:right w:val="nil"/>
            </w:tcBorders>
            <w:shd w:val="clear" w:color="auto" w:fill="auto"/>
            <w:noWrap/>
            <w:vAlign w:val="center"/>
            <w:hideMark/>
          </w:tcPr>
          <w:p w14:paraId="1C9DDBBF"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6F03F7F7"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nil"/>
              <w:left w:val="nil"/>
              <w:bottom w:val="single" w:sz="4" w:space="0" w:color="auto"/>
              <w:right w:val="nil"/>
            </w:tcBorders>
            <w:shd w:val="clear" w:color="auto" w:fill="auto"/>
            <w:noWrap/>
            <w:vAlign w:val="center"/>
            <w:hideMark/>
          </w:tcPr>
          <w:p w14:paraId="064CA6CF"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45A81237"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1 968,53</w:t>
            </w:r>
          </w:p>
        </w:tc>
        <w:tc>
          <w:tcPr>
            <w:tcW w:w="1356" w:type="dxa"/>
            <w:tcBorders>
              <w:top w:val="nil"/>
              <w:left w:val="nil"/>
              <w:bottom w:val="single" w:sz="4" w:space="0" w:color="auto"/>
              <w:right w:val="single" w:sz="4" w:space="0" w:color="auto"/>
            </w:tcBorders>
            <w:shd w:val="clear" w:color="auto" w:fill="auto"/>
            <w:noWrap/>
            <w:vAlign w:val="center"/>
            <w:hideMark/>
          </w:tcPr>
          <w:p w14:paraId="5BCF989A"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0,00</w:t>
            </w:r>
          </w:p>
        </w:tc>
        <w:tc>
          <w:tcPr>
            <w:tcW w:w="1356" w:type="dxa"/>
            <w:tcBorders>
              <w:top w:val="nil"/>
              <w:left w:val="nil"/>
              <w:bottom w:val="single" w:sz="4" w:space="0" w:color="auto"/>
              <w:right w:val="single" w:sz="8" w:space="0" w:color="auto"/>
            </w:tcBorders>
            <w:shd w:val="clear" w:color="auto" w:fill="auto"/>
            <w:noWrap/>
            <w:vAlign w:val="center"/>
            <w:hideMark/>
          </w:tcPr>
          <w:p w14:paraId="461E36DE"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1 968,53</w:t>
            </w:r>
          </w:p>
        </w:tc>
        <w:tc>
          <w:tcPr>
            <w:tcW w:w="1356" w:type="dxa"/>
            <w:tcBorders>
              <w:top w:val="nil"/>
              <w:left w:val="nil"/>
              <w:bottom w:val="single" w:sz="4" w:space="0" w:color="auto"/>
              <w:right w:val="single" w:sz="4" w:space="0" w:color="auto"/>
            </w:tcBorders>
            <w:shd w:val="clear" w:color="auto" w:fill="auto"/>
            <w:noWrap/>
            <w:vAlign w:val="center"/>
            <w:hideMark/>
          </w:tcPr>
          <w:p w14:paraId="102BC435"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2086,57</w:t>
            </w:r>
          </w:p>
        </w:tc>
        <w:tc>
          <w:tcPr>
            <w:tcW w:w="1356" w:type="dxa"/>
            <w:tcBorders>
              <w:top w:val="nil"/>
              <w:left w:val="nil"/>
              <w:bottom w:val="single" w:sz="4" w:space="0" w:color="auto"/>
              <w:right w:val="single" w:sz="4" w:space="0" w:color="auto"/>
            </w:tcBorders>
            <w:shd w:val="clear" w:color="auto" w:fill="auto"/>
            <w:noWrap/>
            <w:vAlign w:val="center"/>
            <w:hideMark/>
          </w:tcPr>
          <w:p w14:paraId="7A12EBC2"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0,00</w:t>
            </w:r>
          </w:p>
        </w:tc>
        <w:tc>
          <w:tcPr>
            <w:tcW w:w="1356" w:type="dxa"/>
            <w:tcBorders>
              <w:top w:val="nil"/>
              <w:left w:val="nil"/>
              <w:bottom w:val="single" w:sz="4" w:space="0" w:color="auto"/>
              <w:right w:val="single" w:sz="8" w:space="0" w:color="auto"/>
            </w:tcBorders>
            <w:shd w:val="clear" w:color="auto" w:fill="auto"/>
            <w:noWrap/>
            <w:vAlign w:val="center"/>
            <w:hideMark/>
          </w:tcPr>
          <w:p w14:paraId="42EB6EC2"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2086,57</w:t>
            </w:r>
          </w:p>
        </w:tc>
        <w:tc>
          <w:tcPr>
            <w:tcW w:w="1676" w:type="dxa"/>
            <w:tcBorders>
              <w:top w:val="nil"/>
              <w:left w:val="single" w:sz="8" w:space="0" w:color="auto"/>
              <w:bottom w:val="single" w:sz="4" w:space="0" w:color="auto"/>
              <w:right w:val="single" w:sz="8" w:space="0" w:color="auto"/>
            </w:tcBorders>
            <w:shd w:val="clear" w:color="auto" w:fill="auto"/>
            <w:noWrap/>
            <w:vAlign w:val="center"/>
            <w:hideMark/>
          </w:tcPr>
          <w:p w14:paraId="5D04D6ED"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0,00</w:t>
            </w:r>
          </w:p>
        </w:tc>
        <w:tc>
          <w:tcPr>
            <w:tcW w:w="1396" w:type="dxa"/>
            <w:tcBorders>
              <w:top w:val="nil"/>
              <w:left w:val="nil"/>
              <w:bottom w:val="single" w:sz="4" w:space="0" w:color="auto"/>
              <w:right w:val="single" w:sz="8" w:space="0" w:color="auto"/>
            </w:tcBorders>
            <w:shd w:val="clear" w:color="auto" w:fill="auto"/>
            <w:noWrap/>
            <w:vAlign w:val="center"/>
            <w:hideMark/>
          </w:tcPr>
          <w:p w14:paraId="1DB622C2" w14:textId="77777777" w:rsidR="003624FD" w:rsidRPr="003624FD" w:rsidRDefault="003624FD" w:rsidP="003624FD">
            <w:pPr>
              <w:rPr>
                <w:rFonts w:ascii="Arial Narrow" w:hAnsi="Arial Narrow" w:cs="Calibri"/>
                <w:i/>
                <w:iCs/>
                <w:color w:val="000000"/>
                <w:sz w:val="11"/>
                <w:szCs w:val="11"/>
              </w:rPr>
            </w:pPr>
            <w:r w:rsidRPr="003624FD">
              <w:rPr>
                <w:rFonts w:ascii="Arial Narrow" w:hAnsi="Arial Narrow" w:cs="Calibri"/>
                <w:i/>
                <w:iCs/>
                <w:color w:val="000000"/>
                <w:sz w:val="11"/>
                <w:szCs w:val="11"/>
              </w:rPr>
              <w:t>-2086,57</w:t>
            </w:r>
          </w:p>
        </w:tc>
        <w:tc>
          <w:tcPr>
            <w:tcW w:w="16" w:type="dxa"/>
            <w:vAlign w:val="center"/>
            <w:hideMark/>
          </w:tcPr>
          <w:p w14:paraId="6F602C17" w14:textId="77777777" w:rsidR="003624FD" w:rsidRPr="003624FD" w:rsidRDefault="003624FD" w:rsidP="003624FD">
            <w:pPr>
              <w:rPr>
                <w:sz w:val="11"/>
                <w:szCs w:val="11"/>
              </w:rPr>
            </w:pPr>
          </w:p>
        </w:tc>
        <w:tc>
          <w:tcPr>
            <w:tcW w:w="6" w:type="dxa"/>
            <w:vAlign w:val="center"/>
            <w:hideMark/>
          </w:tcPr>
          <w:p w14:paraId="5788505C" w14:textId="77777777" w:rsidR="003624FD" w:rsidRPr="003624FD" w:rsidRDefault="003624FD" w:rsidP="003624FD">
            <w:pPr>
              <w:rPr>
                <w:sz w:val="11"/>
                <w:szCs w:val="11"/>
              </w:rPr>
            </w:pPr>
          </w:p>
        </w:tc>
        <w:tc>
          <w:tcPr>
            <w:tcW w:w="6" w:type="dxa"/>
            <w:vAlign w:val="center"/>
            <w:hideMark/>
          </w:tcPr>
          <w:p w14:paraId="237FC9BE" w14:textId="77777777" w:rsidR="003624FD" w:rsidRPr="003624FD" w:rsidRDefault="003624FD" w:rsidP="003624FD">
            <w:pPr>
              <w:rPr>
                <w:sz w:val="11"/>
                <w:szCs w:val="11"/>
              </w:rPr>
            </w:pPr>
          </w:p>
        </w:tc>
      </w:tr>
      <w:tr w:rsidR="003624FD" w:rsidRPr="003624FD" w14:paraId="4871BEC7" w14:textId="77777777" w:rsidTr="00104FF4">
        <w:trPr>
          <w:trHeight w:val="345"/>
          <w:jc w:val="center"/>
        </w:trPr>
        <w:tc>
          <w:tcPr>
            <w:tcW w:w="47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4F1DAAE"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4072" w:type="dxa"/>
            <w:gridSpan w:val="2"/>
            <w:tcBorders>
              <w:top w:val="single" w:sz="8" w:space="0" w:color="auto"/>
              <w:left w:val="nil"/>
              <w:bottom w:val="single" w:sz="8" w:space="0" w:color="auto"/>
              <w:right w:val="single" w:sz="4" w:space="0" w:color="000000"/>
            </w:tcBorders>
            <w:shd w:val="clear" w:color="auto" w:fill="auto"/>
            <w:vAlign w:val="center"/>
            <w:hideMark/>
          </w:tcPr>
          <w:p w14:paraId="0D5F10D1" w14:textId="77777777" w:rsidR="003624FD" w:rsidRPr="003624FD" w:rsidRDefault="003624FD" w:rsidP="003624FD">
            <w:pPr>
              <w:rPr>
                <w:color w:val="000000"/>
                <w:sz w:val="11"/>
                <w:szCs w:val="11"/>
              </w:rPr>
            </w:pPr>
            <w:r w:rsidRPr="003624FD">
              <w:rPr>
                <w:color w:val="000000"/>
                <w:sz w:val="11"/>
                <w:szCs w:val="11"/>
              </w:rPr>
              <w:t>ИТОГО (неподконтрольные расходы)</w:t>
            </w:r>
          </w:p>
        </w:tc>
        <w:tc>
          <w:tcPr>
            <w:tcW w:w="1076" w:type="dxa"/>
            <w:tcBorders>
              <w:top w:val="single" w:sz="8" w:space="0" w:color="auto"/>
              <w:left w:val="nil"/>
              <w:bottom w:val="single" w:sz="8" w:space="0" w:color="auto"/>
              <w:right w:val="nil"/>
            </w:tcBorders>
            <w:shd w:val="clear" w:color="auto" w:fill="auto"/>
            <w:vAlign w:val="center"/>
            <w:hideMark/>
          </w:tcPr>
          <w:p w14:paraId="1314DFF8" w14:textId="77777777" w:rsidR="003624FD" w:rsidRPr="003624FD" w:rsidRDefault="003624FD" w:rsidP="003624FD">
            <w:pPr>
              <w:rPr>
                <w:color w:val="000000"/>
                <w:sz w:val="11"/>
                <w:szCs w:val="11"/>
              </w:rPr>
            </w:pPr>
            <w:r w:rsidRPr="003624FD">
              <w:rPr>
                <w:color w:val="000000"/>
                <w:sz w:val="11"/>
                <w:szCs w:val="11"/>
              </w:rPr>
              <w:t>тыс.руб.</w:t>
            </w:r>
          </w:p>
        </w:tc>
        <w:tc>
          <w:tcPr>
            <w:tcW w:w="135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E0EFDB"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2 831,93</w:t>
            </w:r>
          </w:p>
        </w:tc>
        <w:tc>
          <w:tcPr>
            <w:tcW w:w="1356" w:type="dxa"/>
            <w:tcBorders>
              <w:top w:val="single" w:sz="8" w:space="0" w:color="auto"/>
              <w:left w:val="nil"/>
              <w:bottom w:val="single" w:sz="8" w:space="0" w:color="auto"/>
              <w:right w:val="single" w:sz="4" w:space="0" w:color="auto"/>
            </w:tcBorders>
            <w:shd w:val="clear" w:color="auto" w:fill="auto"/>
            <w:noWrap/>
            <w:vAlign w:val="center"/>
            <w:hideMark/>
          </w:tcPr>
          <w:p w14:paraId="2A5E7854"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787,47</w:t>
            </w:r>
          </w:p>
        </w:tc>
        <w:tc>
          <w:tcPr>
            <w:tcW w:w="1356" w:type="dxa"/>
            <w:tcBorders>
              <w:top w:val="single" w:sz="8" w:space="0" w:color="auto"/>
              <w:left w:val="nil"/>
              <w:bottom w:val="single" w:sz="8" w:space="0" w:color="auto"/>
              <w:right w:val="single" w:sz="4" w:space="0" w:color="auto"/>
            </w:tcBorders>
            <w:shd w:val="clear" w:color="auto" w:fill="auto"/>
            <w:noWrap/>
            <w:vAlign w:val="center"/>
            <w:hideMark/>
          </w:tcPr>
          <w:p w14:paraId="053B0B35"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0,00</w:t>
            </w:r>
          </w:p>
        </w:tc>
        <w:tc>
          <w:tcPr>
            <w:tcW w:w="1356" w:type="dxa"/>
            <w:tcBorders>
              <w:top w:val="single" w:sz="8" w:space="0" w:color="auto"/>
              <w:left w:val="nil"/>
              <w:bottom w:val="single" w:sz="8" w:space="0" w:color="auto"/>
              <w:right w:val="single" w:sz="8" w:space="0" w:color="auto"/>
            </w:tcBorders>
            <w:shd w:val="clear" w:color="auto" w:fill="auto"/>
            <w:noWrap/>
            <w:vAlign w:val="center"/>
            <w:hideMark/>
          </w:tcPr>
          <w:p w14:paraId="452997D1"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787,47</w:t>
            </w:r>
          </w:p>
        </w:tc>
        <w:tc>
          <w:tcPr>
            <w:tcW w:w="1356" w:type="dxa"/>
            <w:tcBorders>
              <w:top w:val="single" w:sz="8" w:space="0" w:color="auto"/>
              <w:left w:val="nil"/>
              <w:bottom w:val="single" w:sz="8" w:space="0" w:color="auto"/>
              <w:right w:val="nil"/>
            </w:tcBorders>
            <w:shd w:val="clear" w:color="auto" w:fill="auto"/>
            <w:noWrap/>
            <w:vAlign w:val="center"/>
            <w:hideMark/>
          </w:tcPr>
          <w:p w14:paraId="67B2032B"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787,47</w:t>
            </w:r>
          </w:p>
        </w:tc>
        <w:tc>
          <w:tcPr>
            <w:tcW w:w="135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3306515"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0,00</w:t>
            </w:r>
          </w:p>
        </w:tc>
        <w:tc>
          <w:tcPr>
            <w:tcW w:w="1356" w:type="dxa"/>
            <w:tcBorders>
              <w:top w:val="single" w:sz="8" w:space="0" w:color="auto"/>
              <w:left w:val="nil"/>
              <w:bottom w:val="single" w:sz="8" w:space="0" w:color="auto"/>
              <w:right w:val="nil"/>
            </w:tcBorders>
            <w:shd w:val="clear" w:color="auto" w:fill="auto"/>
            <w:noWrap/>
            <w:vAlign w:val="center"/>
            <w:hideMark/>
          </w:tcPr>
          <w:p w14:paraId="62A2B603"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787,47</w:t>
            </w:r>
          </w:p>
        </w:tc>
        <w:tc>
          <w:tcPr>
            <w:tcW w:w="1356" w:type="dxa"/>
            <w:tcBorders>
              <w:top w:val="single" w:sz="8" w:space="0" w:color="auto"/>
              <w:left w:val="nil"/>
              <w:bottom w:val="single" w:sz="8" w:space="0" w:color="auto"/>
              <w:right w:val="single" w:sz="4" w:space="0" w:color="auto"/>
            </w:tcBorders>
            <w:shd w:val="clear" w:color="auto" w:fill="auto"/>
            <w:noWrap/>
            <w:vAlign w:val="center"/>
            <w:hideMark/>
          </w:tcPr>
          <w:p w14:paraId="172D73B3"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2 862,47</w:t>
            </w:r>
          </w:p>
        </w:tc>
        <w:tc>
          <w:tcPr>
            <w:tcW w:w="1356" w:type="dxa"/>
            <w:tcBorders>
              <w:top w:val="single" w:sz="8" w:space="0" w:color="auto"/>
              <w:left w:val="nil"/>
              <w:bottom w:val="single" w:sz="8" w:space="0" w:color="auto"/>
              <w:right w:val="single" w:sz="4" w:space="0" w:color="auto"/>
            </w:tcBorders>
            <w:shd w:val="clear" w:color="auto" w:fill="auto"/>
            <w:noWrap/>
            <w:vAlign w:val="center"/>
            <w:hideMark/>
          </w:tcPr>
          <w:p w14:paraId="45BC4F00"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0,00</w:t>
            </w:r>
          </w:p>
        </w:tc>
        <w:tc>
          <w:tcPr>
            <w:tcW w:w="1356" w:type="dxa"/>
            <w:tcBorders>
              <w:top w:val="single" w:sz="8" w:space="0" w:color="auto"/>
              <w:left w:val="nil"/>
              <w:bottom w:val="single" w:sz="8" w:space="0" w:color="auto"/>
              <w:right w:val="single" w:sz="8" w:space="0" w:color="auto"/>
            </w:tcBorders>
            <w:shd w:val="clear" w:color="auto" w:fill="auto"/>
            <w:noWrap/>
            <w:vAlign w:val="center"/>
            <w:hideMark/>
          </w:tcPr>
          <w:p w14:paraId="642F9CF2"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2 862,47</w:t>
            </w:r>
          </w:p>
        </w:tc>
        <w:tc>
          <w:tcPr>
            <w:tcW w:w="1356" w:type="dxa"/>
            <w:tcBorders>
              <w:top w:val="single" w:sz="8" w:space="0" w:color="auto"/>
              <w:left w:val="nil"/>
              <w:bottom w:val="single" w:sz="8" w:space="0" w:color="auto"/>
              <w:right w:val="single" w:sz="4" w:space="0" w:color="auto"/>
            </w:tcBorders>
            <w:shd w:val="clear" w:color="auto" w:fill="auto"/>
            <w:noWrap/>
            <w:vAlign w:val="center"/>
            <w:hideMark/>
          </w:tcPr>
          <w:p w14:paraId="11A4E9FA"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3034,14</w:t>
            </w:r>
          </w:p>
        </w:tc>
        <w:tc>
          <w:tcPr>
            <w:tcW w:w="1356" w:type="dxa"/>
            <w:tcBorders>
              <w:top w:val="single" w:sz="8" w:space="0" w:color="auto"/>
              <w:left w:val="nil"/>
              <w:bottom w:val="single" w:sz="8" w:space="0" w:color="auto"/>
              <w:right w:val="single" w:sz="4" w:space="0" w:color="auto"/>
            </w:tcBorders>
            <w:shd w:val="clear" w:color="auto" w:fill="auto"/>
            <w:noWrap/>
            <w:vAlign w:val="center"/>
            <w:hideMark/>
          </w:tcPr>
          <w:p w14:paraId="7EB0CB2C"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0,00</w:t>
            </w:r>
          </w:p>
        </w:tc>
        <w:tc>
          <w:tcPr>
            <w:tcW w:w="1356" w:type="dxa"/>
            <w:tcBorders>
              <w:top w:val="single" w:sz="8" w:space="0" w:color="auto"/>
              <w:left w:val="nil"/>
              <w:bottom w:val="single" w:sz="8" w:space="0" w:color="auto"/>
              <w:right w:val="single" w:sz="8" w:space="0" w:color="auto"/>
            </w:tcBorders>
            <w:shd w:val="clear" w:color="auto" w:fill="auto"/>
            <w:noWrap/>
            <w:vAlign w:val="center"/>
            <w:hideMark/>
          </w:tcPr>
          <w:p w14:paraId="5F6F4F64"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3034,14</w:t>
            </w:r>
          </w:p>
        </w:tc>
        <w:tc>
          <w:tcPr>
            <w:tcW w:w="1676" w:type="dxa"/>
            <w:tcBorders>
              <w:top w:val="single" w:sz="8" w:space="0" w:color="auto"/>
              <w:left w:val="nil"/>
              <w:bottom w:val="single" w:sz="8" w:space="0" w:color="auto"/>
              <w:right w:val="single" w:sz="8" w:space="0" w:color="auto"/>
            </w:tcBorders>
            <w:shd w:val="clear" w:color="auto" w:fill="auto"/>
            <w:noWrap/>
            <w:vAlign w:val="center"/>
            <w:hideMark/>
          </w:tcPr>
          <w:p w14:paraId="4C45ABA2"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948,71</w:t>
            </w:r>
          </w:p>
        </w:tc>
        <w:tc>
          <w:tcPr>
            <w:tcW w:w="1396" w:type="dxa"/>
            <w:tcBorders>
              <w:top w:val="single" w:sz="8" w:space="0" w:color="auto"/>
              <w:left w:val="nil"/>
              <w:bottom w:val="single" w:sz="8" w:space="0" w:color="auto"/>
              <w:right w:val="single" w:sz="8" w:space="0" w:color="auto"/>
            </w:tcBorders>
            <w:shd w:val="clear" w:color="auto" w:fill="auto"/>
            <w:noWrap/>
            <w:vAlign w:val="center"/>
            <w:hideMark/>
          </w:tcPr>
          <w:p w14:paraId="27D64CCE"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-2085,43</w:t>
            </w:r>
          </w:p>
        </w:tc>
        <w:tc>
          <w:tcPr>
            <w:tcW w:w="16" w:type="dxa"/>
            <w:vAlign w:val="center"/>
            <w:hideMark/>
          </w:tcPr>
          <w:p w14:paraId="634D4457" w14:textId="77777777" w:rsidR="003624FD" w:rsidRPr="003624FD" w:rsidRDefault="003624FD" w:rsidP="003624FD">
            <w:pPr>
              <w:rPr>
                <w:sz w:val="11"/>
                <w:szCs w:val="11"/>
              </w:rPr>
            </w:pPr>
          </w:p>
        </w:tc>
        <w:tc>
          <w:tcPr>
            <w:tcW w:w="6" w:type="dxa"/>
            <w:vAlign w:val="center"/>
            <w:hideMark/>
          </w:tcPr>
          <w:p w14:paraId="26439EB7" w14:textId="77777777" w:rsidR="003624FD" w:rsidRPr="003624FD" w:rsidRDefault="003624FD" w:rsidP="003624FD">
            <w:pPr>
              <w:rPr>
                <w:sz w:val="11"/>
                <w:szCs w:val="11"/>
              </w:rPr>
            </w:pPr>
          </w:p>
        </w:tc>
        <w:tc>
          <w:tcPr>
            <w:tcW w:w="6" w:type="dxa"/>
            <w:vAlign w:val="center"/>
            <w:hideMark/>
          </w:tcPr>
          <w:p w14:paraId="0B2C958B" w14:textId="77777777" w:rsidR="003624FD" w:rsidRPr="003624FD" w:rsidRDefault="003624FD" w:rsidP="003624FD">
            <w:pPr>
              <w:rPr>
                <w:sz w:val="11"/>
                <w:szCs w:val="11"/>
              </w:rPr>
            </w:pPr>
          </w:p>
        </w:tc>
      </w:tr>
      <w:tr w:rsidR="003624FD" w:rsidRPr="003624FD" w14:paraId="01825407" w14:textId="77777777" w:rsidTr="00104FF4">
        <w:trPr>
          <w:trHeight w:val="330"/>
          <w:jc w:val="center"/>
        </w:trPr>
        <w:tc>
          <w:tcPr>
            <w:tcW w:w="476" w:type="dxa"/>
            <w:tcBorders>
              <w:top w:val="nil"/>
              <w:left w:val="single" w:sz="8" w:space="0" w:color="auto"/>
              <w:bottom w:val="single" w:sz="4" w:space="0" w:color="auto"/>
              <w:right w:val="single" w:sz="4" w:space="0" w:color="auto"/>
            </w:tcBorders>
            <w:shd w:val="clear" w:color="000000" w:fill="FFFFCC"/>
            <w:noWrap/>
            <w:vAlign w:val="bottom"/>
            <w:hideMark/>
          </w:tcPr>
          <w:p w14:paraId="4EB0A47F"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5148" w:type="dxa"/>
            <w:gridSpan w:val="3"/>
            <w:tcBorders>
              <w:top w:val="single" w:sz="8" w:space="0" w:color="auto"/>
              <w:left w:val="nil"/>
              <w:bottom w:val="single" w:sz="4" w:space="0" w:color="auto"/>
              <w:right w:val="nil"/>
            </w:tcBorders>
            <w:shd w:val="clear" w:color="000000" w:fill="FFFFCC"/>
            <w:noWrap/>
            <w:vAlign w:val="bottom"/>
            <w:hideMark/>
          </w:tcPr>
          <w:p w14:paraId="69A36B8F" w14:textId="77777777" w:rsidR="003624FD" w:rsidRPr="003624FD" w:rsidRDefault="003624FD" w:rsidP="003624FD">
            <w:pPr>
              <w:jc w:val="center"/>
              <w:rPr>
                <w:rFonts w:ascii="Cambria" w:hAnsi="Cambria" w:cs="Calibri"/>
                <w:b/>
                <w:bCs/>
                <w:color w:val="000000"/>
                <w:sz w:val="11"/>
                <w:szCs w:val="11"/>
              </w:rPr>
            </w:pPr>
            <w:r w:rsidRPr="003624FD">
              <w:rPr>
                <w:rFonts w:ascii="Cambria" w:hAnsi="Cambria" w:cs="Calibri"/>
                <w:b/>
                <w:bCs/>
                <w:color w:val="000000"/>
                <w:sz w:val="11"/>
                <w:szCs w:val="11"/>
              </w:rPr>
              <w:t>4. ПРИБЫЛЬ</w:t>
            </w:r>
          </w:p>
        </w:tc>
        <w:tc>
          <w:tcPr>
            <w:tcW w:w="1356" w:type="dxa"/>
            <w:tcBorders>
              <w:top w:val="nil"/>
              <w:left w:val="single" w:sz="8" w:space="0" w:color="auto"/>
              <w:bottom w:val="single" w:sz="4" w:space="0" w:color="auto"/>
              <w:right w:val="single" w:sz="8" w:space="0" w:color="auto"/>
            </w:tcBorders>
            <w:shd w:val="clear" w:color="auto" w:fill="auto"/>
            <w:noWrap/>
            <w:vAlign w:val="bottom"/>
            <w:hideMark/>
          </w:tcPr>
          <w:p w14:paraId="3D623B78"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bottom"/>
            <w:hideMark/>
          </w:tcPr>
          <w:p w14:paraId="7C90415B"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bottom"/>
            <w:hideMark/>
          </w:tcPr>
          <w:p w14:paraId="45284D4C"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bottom"/>
            <w:hideMark/>
          </w:tcPr>
          <w:p w14:paraId="362A4596"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nil"/>
            </w:tcBorders>
            <w:shd w:val="clear" w:color="auto" w:fill="auto"/>
            <w:noWrap/>
            <w:vAlign w:val="bottom"/>
            <w:hideMark/>
          </w:tcPr>
          <w:p w14:paraId="0EBC5154"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6988C214"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nil"/>
            </w:tcBorders>
            <w:shd w:val="clear" w:color="auto" w:fill="auto"/>
            <w:noWrap/>
            <w:vAlign w:val="bottom"/>
            <w:hideMark/>
          </w:tcPr>
          <w:p w14:paraId="3E8A6CCE"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bottom"/>
            <w:hideMark/>
          </w:tcPr>
          <w:p w14:paraId="5F7CF81F"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bottom"/>
            <w:hideMark/>
          </w:tcPr>
          <w:p w14:paraId="58479C92"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bottom"/>
            <w:hideMark/>
          </w:tcPr>
          <w:p w14:paraId="4E4E68AD"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single" w:sz="8" w:space="0" w:color="auto"/>
              <w:bottom w:val="single" w:sz="4" w:space="0" w:color="auto"/>
              <w:right w:val="single" w:sz="4" w:space="0" w:color="auto"/>
            </w:tcBorders>
            <w:shd w:val="clear" w:color="auto" w:fill="auto"/>
            <w:noWrap/>
            <w:vAlign w:val="bottom"/>
            <w:hideMark/>
          </w:tcPr>
          <w:p w14:paraId="3112944F"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bottom"/>
            <w:hideMark/>
          </w:tcPr>
          <w:p w14:paraId="30D05DE9"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bottom"/>
            <w:hideMark/>
          </w:tcPr>
          <w:p w14:paraId="44AF8ADC"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676" w:type="dxa"/>
            <w:tcBorders>
              <w:top w:val="nil"/>
              <w:left w:val="nil"/>
              <w:bottom w:val="single" w:sz="4" w:space="0" w:color="auto"/>
              <w:right w:val="single" w:sz="8" w:space="0" w:color="auto"/>
            </w:tcBorders>
            <w:shd w:val="clear" w:color="auto" w:fill="auto"/>
            <w:noWrap/>
            <w:vAlign w:val="bottom"/>
            <w:hideMark/>
          </w:tcPr>
          <w:p w14:paraId="1D6F043F"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96" w:type="dxa"/>
            <w:tcBorders>
              <w:top w:val="nil"/>
              <w:left w:val="nil"/>
              <w:bottom w:val="single" w:sz="4" w:space="0" w:color="auto"/>
              <w:right w:val="single" w:sz="8" w:space="0" w:color="auto"/>
            </w:tcBorders>
            <w:shd w:val="clear" w:color="auto" w:fill="auto"/>
            <w:noWrap/>
            <w:vAlign w:val="bottom"/>
            <w:hideMark/>
          </w:tcPr>
          <w:p w14:paraId="4702B50F" w14:textId="77777777" w:rsidR="003624FD" w:rsidRPr="003624FD" w:rsidRDefault="003624FD" w:rsidP="003624FD">
            <w:pPr>
              <w:jc w:val="right"/>
              <w:rPr>
                <w:rFonts w:ascii="Calibri" w:hAnsi="Calibri" w:cs="Calibri"/>
                <w:color w:val="000000"/>
                <w:sz w:val="11"/>
                <w:szCs w:val="11"/>
              </w:rPr>
            </w:pPr>
            <w:r w:rsidRPr="003624FD">
              <w:rPr>
                <w:rFonts w:ascii="Calibri" w:hAnsi="Calibri" w:cs="Calibri"/>
                <w:color w:val="000000"/>
                <w:sz w:val="11"/>
                <w:szCs w:val="11"/>
              </w:rPr>
              <w:t>0,00</w:t>
            </w:r>
          </w:p>
        </w:tc>
        <w:tc>
          <w:tcPr>
            <w:tcW w:w="16" w:type="dxa"/>
            <w:vAlign w:val="center"/>
            <w:hideMark/>
          </w:tcPr>
          <w:p w14:paraId="4DE8E7ED" w14:textId="77777777" w:rsidR="003624FD" w:rsidRPr="003624FD" w:rsidRDefault="003624FD" w:rsidP="003624FD">
            <w:pPr>
              <w:rPr>
                <w:sz w:val="11"/>
                <w:szCs w:val="11"/>
              </w:rPr>
            </w:pPr>
          </w:p>
        </w:tc>
        <w:tc>
          <w:tcPr>
            <w:tcW w:w="6" w:type="dxa"/>
            <w:vAlign w:val="center"/>
            <w:hideMark/>
          </w:tcPr>
          <w:p w14:paraId="7B164304" w14:textId="77777777" w:rsidR="003624FD" w:rsidRPr="003624FD" w:rsidRDefault="003624FD" w:rsidP="003624FD">
            <w:pPr>
              <w:rPr>
                <w:sz w:val="11"/>
                <w:szCs w:val="11"/>
              </w:rPr>
            </w:pPr>
          </w:p>
        </w:tc>
        <w:tc>
          <w:tcPr>
            <w:tcW w:w="6" w:type="dxa"/>
            <w:vAlign w:val="center"/>
            <w:hideMark/>
          </w:tcPr>
          <w:p w14:paraId="2015DB14" w14:textId="77777777" w:rsidR="003624FD" w:rsidRPr="003624FD" w:rsidRDefault="003624FD" w:rsidP="003624FD">
            <w:pPr>
              <w:rPr>
                <w:sz w:val="11"/>
                <w:szCs w:val="11"/>
              </w:rPr>
            </w:pPr>
          </w:p>
        </w:tc>
      </w:tr>
      <w:tr w:rsidR="003624FD" w:rsidRPr="003624FD" w14:paraId="7D4CCBF6" w14:textId="77777777" w:rsidTr="00104FF4">
        <w:trPr>
          <w:trHeight w:val="315"/>
          <w:jc w:val="center"/>
        </w:trPr>
        <w:tc>
          <w:tcPr>
            <w:tcW w:w="476" w:type="dxa"/>
            <w:tcBorders>
              <w:top w:val="nil"/>
              <w:left w:val="single" w:sz="8" w:space="0" w:color="auto"/>
              <w:bottom w:val="single" w:sz="8" w:space="0" w:color="auto"/>
              <w:right w:val="single" w:sz="4" w:space="0" w:color="auto"/>
            </w:tcBorders>
            <w:shd w:val="clear" w:color="auto" w:fill="auto"/>
            <w:noWrap/>
            <w:vAlign w:val="center"/>
            <w:hideMark/>
          </w:tcPr>
          <w:p w14:paraId="7FDE4823"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4072" w:type="dxa"/>
            <w:gridSpan w:val="2"/>
            <w:tcBorders>
              <w:top w:val="nil"/>
              <w:left w:val="nil"/>
              <w:bottom w:val="single" w:sz="8" w:space="0" w:color="auto"/>
              <w:right w:val="single" w:sz="4" w:space="0" w:color="000000"/>
            </w:tcBorders>
            <w:shd w:val="clear" w:color="auto" w:fill="auto"/>
            <w:vAlign w:val="center"/>
            <w:hideMark/>
          </w:tcPr>
          <w:p w14:paraId="0D825E61" w14:textId="77777777" w:rsidR="003624FD" w:rsidRPr="003624FD" w:rsidRDefault="003624FD" w:rsidP="003624FD">
            <w:pPr>
              <w:rPr>
                <w:b/>
                <w:bCs/>
                <w:color w:val="000000"/>
                <w:sz w:val="11"/>
                <w:szCs w:val="11"/>
              </w:rPr>
            </w:pPr>
            <w:r w:rsidRPr="003624FD">
              <w:rPr>
                <w:b/>
                <w:bCs/>
                <w:color w:val="000000"/>
                <w:sz w:val="11"/>
                <w:szCs w:val="11"/>
              </w:rPr>
              <w:t>ИТОГО (Прибыль)</w:t>
            </w:r>
          </w:p>
        </w:tc>
        <w:tc>
          <w:tcPr>
            <w:tcW w:w="1076" w:type="dxa"/>
            <w:tcBorders>
              <w:top w:val="nil"/>
              <w:left w:val="nil"/>
              <w:bottom w:val="single" w:sz="8" w:space="0" w:color="auto"/>
              <w:right w:val="nil"/>
            </w:tcBorders>
            <w:shd w:val="clear" w:color="auto" w:fill="auto"/>
            <w:vAlign w:val="center"/>
            <w:hideMark/>
          </w:tcPr>
          <w:p w14:paraId="5D6B7166" w14:textId="77777777" w:rsidR="003624FD" w:rsidRPr="003624FD" w:rsidRDefault="003624FD" w:rsidP="003624FD">
            <w:pPr>
              <w:rPr>
                <w:b/>
                <w:bCs/>
                <w:color w:val="000000"/>
                <w:sz w:val="11"/>
                <w:szCs w:val="11"/>
              </w:rPr>
            </w:pPr>
            <w:r w:rsidRPr="003624FD">
              <w:rPr>
                <w:b/>
                <w:bCs/>
                <w:color w:val="000000"/>
                <w:sz w:val="11"/>
                <w:szCs w:val="11"/>
              </w:rPr>
              <w:t>тыс.руб.</w:t>
            </w:r>
          </w:p>
        </w:tc>
        <w:tc>
          <w:tcPr>
            <w:tcW w:w="1356" w:type="dxa"/>
            <w:tcBorders>
              <w:top w:val="nil"/>
              <w:left w:val="single" w:sz="8" w:space="0" w:color="auto"/>
              <w:bottom w:val="single" w:sz="8" w:space="0" w:color="auto"/>
              <w:right w:val="single" w:sz="8" w:space="0" w:color="auto"/>
            </w:tcBorders>
            <w:shd w:val="clear" w:color="auto" w:fill="auto"/>
            <w:noWrap/>
            <w:vAlign w:val="center"/>
            <w:hideMark/>
          </w:tcPr>
          <w:p w14:paraId="7DEA3ECD"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8" w:space="0" w:color="auto"/>
              <w:right w:val="single" w:sz="4" w:space="0" w:color="auto"/>
            </w:tcBorders>
            <w:shd w:val="clear" w:color="auto" w:fill="auto"/>
            <w:noWrap/>
            <w:vAlign w:val="center"/>
            <w:hideMark/>
          </w:tcPr>
          <w:p w14:paraId="1E783C21"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8" w:space="0" w:color="auto"/>
              <w:right w:val="single" w:sz="4" w:space="0" w:color="auto"/>
            </w:tcBorders>
            <w:shd w:val="clear" w:color="auto" w:fill="auto"/>
            <w:noWrap/>
            <w:vAlign w:val="center"/>
            <w:hideMark/>
          </w:tcPr>
          <w:p w14:paraId="05A788FF"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8" w:space="0" w:color="auto"/>
              <w:right w:val="single" w:sz="8" w:space="0" w:color="auto"/>
            </w:tcBorders>
            <w:shd w:val="clear" w:color="auto" w:fill="auto"/>
            <w:noWrap/>
            <w:vAlign w:val="center"/>
            <w:hideMark/>
          </w:tcPr>
          <w:p w14:paraId="073F4B4C"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8" w:space="0" w:color="auto"/>
              <w:right w:val="nil"/>
            </w:tcBorders>
            <w:shd w:val="clear" w:color="auto" w:fill="auto"/>
            <w:noWrap/>
            <w:vAlign w:val="center"/>
            <w:hideMark/>
          </w:tcPr>
          <w:p w14:paraId="22385FFA"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7C6CA97"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8" w:space="0" w:color="auto"/>
              <w:right w:val="nil"/>
            </w:tcBorders>
            <w:shd w:val="clear" w:color="auto" w:fill="auto"/>
            <w:noWrap/>
            <w:vAlign w:val="center"/>
            <w:hideMark/>
          </w:tcPr>
          <w:p w14:paraId="5056FBB7"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single" w:sz="4" w:space="0" w:color="auto"/>
              <w:left w:val="nil"/>
              <w:bottom w:val="single" w:sz="8" w:space="0" w:color="auto"/>
              <w:right w:val="single" w:sz="4" w:space="0" w:color="auto"/>
            </w:tcBorders>
            <w:shd w:val="clear" w:color="auto" w:fill="auto"/>
            <w:noWrap/>
            <w:vAlign w:val="bottom"/>
            <w:hideMark/>
          </w:tcPr>
          <w:p w14:paraId="340374CC"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single" w:sz="4" w:space="0" w:color="auto"/>
              <w:bottom w:val="single" w:sz="8" w:space="0" w:color="auto"/>
              <w:right w:val="single" w:sz="4" w:space="0" w:color="auto"/>
            </w:tcBorders>
            <w:shd w:val="clear" w:color="auto" w:fill="auto"/>
            <w:noWrap/>
            <w:vAlign w:val="bottom"/>
            <w:hideMark/>
          </w:tcPr>
          <w:p w14:paraId="03A47D5F"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8" w:space="0" w:color="auto"/>
              <w:right w:val="single" w:sz="8" w:space="0" w:color="auto"/>
            </w:tcBorders>
            <w:shd w:val="clear" w:color="auto" w:fill="auto"/>
            <w:noWrap/>
            <w:vAlign w:val="bottom"/>
            <w:hideMark/>
          </w:tcPr>
          <w:p w14:paraId="586A4F05"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single" w:sz="8" w:space="0" w:color="auto"/>
              <w:bottom w:val="single" w:sz="8" w:space="0" w:color="auto"/>
              <w:right w:val="single" w:sz="4" w:space="0" w:color="auto"/>
            </w:tcBorders>
            <w:shd w:val="clear" w:color="auto" w:fill="auto"/>
            <w:noWrap/>
            <w:vAlign w:val="bottom"/>
            <w:hideMark/>
          </w:tcPr>
          <w:p w14:paraId="016664C9"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8" w:space="0" w:color="auto"/>
              <w:right w:val="single" w:sz="4" w:space="0" w:color="auto"/>
            </w:tcBorders>
            <w:shd w:val="clear" w:color="auto" w:fill="auto"/>
            <w:noWrap/>
            <w:vAlign w:val="bottom"/>
            <w:hideMark/>
          </w:tcPr>
          <w:p w14:paraId="5035310F"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8" w:space="0" w:color="auto"/>
              <w:right w:val="single" w:sz="8" w:space="0" w:color="auto"/>
            </w:tcBorders>
            <w:shd w:val="clear" w:color="auto" w:fill="auto"/>
            <w:noWrap/>
            <w:vAlign w:val="bottom"/>
            <w:hideMark/>
          </w:tcPr>
          <w:p w14:paraId="23A7F594"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676"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7D84E7A2"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96" w:type="dxa"/>
            <w:tcBorders>
              <w:top w:val="single" w:sz="4" w:space="0" w:color="auto"/>
              <w:left w:val="nil"/>
              <w:bottom w:val="single" w:sz="8" w:space="0" w:color="auto"/>
              <w:right w:val="single" w:sz="8" w:space="0" w:color="auto"/>
            </w:tcBorders>
            <w:shd w:val="clear" w:color="auto" w:fill="auto"/>
            <w:noWrap/>
            <w:vAlign w:val="bottom"/>
            <w:hideMark/>
          </w:tcPr>
          <w:p w14:paraId="6EB72CE2" w14:textId="77777777" w:rsidR="003624FD" w:rsidRPr="003624FD" w:rsidRDefault="003624FD" w:rsidP="003624FD">
            <w:pPr>
              <w:jc w:val="right"/>
              <w:rPr>
                <w:rFonts w:ascii="Calibri" w:hAnsi="Calibri" w:cs="Calibri"/>
                <w:color w:val="000000"/>
                <w:sz w:val="11"/>
                <w:szCs w:val="11"/>
              </w:rPr>
            </w:pPr>
            <w:r w:rsidRPr="003624FD">
              <w:rPr>
                <w:rFonts w:ascii="Calibri" w:hAnsi="Calibri" w:cs="Calibri"/>
                <w:color w:val="000000"/>
                <w:sz w:val="11"/>
                <w:szCs w:val="11"/>
              </w:rPr>
              <w:t>0,00</w:t>
            </w:r>
          </w:p>
        </w:tc>
        <w:tc>
          <w:tcPr>
            <w:tcW w:w="16" w:type="dxa"/>
            <w:vAlign w:val="center"/>
            <w:hideMark/>
          </w:tcPr>
          <w:p w14:paraId="0441BDD6" w14:textId="77777777" w:rsidR="003624FD" w:rsidRPr="003624FD" w:rsidRDefault="003624FD" w:rsidP="003624FD">
            <w:pPr>
              <w:rPr>
                <w:sz w:val="11"/>
                <w:szCs w:val="11"/>
              </w:rPr>
            </w:pPr>
          </w:p>
        </w:tc>
        <w:tc>
          <w:tcPr>
            <w:tcW w:w="6" w:type="dxa"/>
            <w:vAlign w:val="center"/>
            <w:hideMark/>
          </w:tcPr>
          <w:p w14:paraId="691C6539" w14:textId="77777777" w:rsidR="003624FD" w:rsidRPr="003624FD" w:rsidRDefault="003624FD" w:rsidP="003624FD">
            <w:pPr>
              <w:rPr>
                <w:sz w:val="11"/>
                <w:szCs w:val="11"/>
              </w:rPr>
            </w:pPr>
          </w:p>
        </w:tc>
        <w:tc>
          <w:tcPr>
            <w:tcW w:w="6" w:type="dxa"/>
            <w:vAlign w:val="center"/>
            <w:hideMark/>
          </w:tcPr>
          <w:p w14:paraId="01643B8A" w14:textId="77777777" w:rsidR="003624FD" w:rsidRPr="003624FD" w:rsidRDefault="003624FD" w:rsidP="003624FD">
            <w:pPr>
              <w:rPr>
                <w:sz w:val="11"/>
                <w:szCs w:val="11"/>
              </w:rPr>
            </w:pPr>
          </w:p>
        </w:tc>
      </w:tr>
      <w:tr w:rsidR="003624FD" w:rsidRPr="003624FD" w14:paraId="7A201B4D" w14:textId="77777777" w:rsidTr="00104FF4">
        <w:trPr>
          <w:trHeight w:val="1215"/>
          <w:jc w:val="center"/>
        </w:trPr>
        <w:tc>
          <w:tcPr>
            <w:tcW w:w="476" w:type="dxa"/>
            <w:tcBorders>
              <w:top w:val="nil"/>
              <w:left w:val="single" w:sz="8" w:space="0" w:color="auto"/>
              <w:bottom w:val="single" w:sz="4" w:space="0" w:color="auto"/>
              <w:right w:val="single" w:sz="4" w:space="0" w:color="auto"/>
            </w:tcBorders>
            <w:shd w:val="clear" w:color="auto" w:fill="auto"/>
            <w:noWrap/>
            <w:vAlign w:val="center"/>
            <w:hideMark/>
          </w:tcPr>
          <w:p w14:paraId="06398A5E"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lastRenderedPageBreak/>
              <w:t> </w:t>
            </w:r>
          </w:p>
        </w:tc>
        <w:tc>
          <w:tcPr>
            <w:tcW w:w="4072" w:type="dxa"/>
            <w:gridSpan w:val="2"/>
            <w:tcBorders>
              <w:top w:val="single" w:sz="8" w:space="0" w:color="auto"/>
              <w:left w:val="nil"/>
              <w:bottom w:val="single" w:sz="4" w:space="0" w:color="auto"/>
              <w:right w:val="single" w:sz="4" w:space="0" w:color="000000"/>
            </w:tcBorders>
            <w:shd w:val="clear" w:color="auto" w:fill="auto"/>
            <w:vAlign w:val="center"/>
            <w:hideMark/>
          </w:tcPr>
          <w:p w14:paraId="687DE9AD" w14:textId="77777777" w:rsidR="003624FD" w:rsidRPr="003624FD" w:rsidRDefault="003624FD" w:rsidP="003624FD">
            <w:pPr>
              <w:rPr>
                <w:b/>
                <w:bCs/>
                <w:color w:val="000000"/>
                <w:sz w:val="11"/>
                <w:szCs w:val="11"/>
              </w:rPr>
            </w:pPr>
            <w:r w:rsidRPr="003624FD">
              <w:rPr>
                <w:b/>
                <w:bCs/>
                <w:color w:val="000000"/>
                <w:sz w:val="11"/>
                <w:szCs w:val="11"/>
              </w:rPr>
              <w:t>Объем воды, вырабатываемой на водоподготовительных установках источника тепловой энергии</w:t>
            </w:r>
          </w:p>
        </w:tc>
        <w:tc>
          <w:tcPr>
            <w:tcW w:w="1076" w:type="dxa"/>
            <w:tcBorders>
              <w:top w:val="nil"/>
              <w:left w:val="nil"/>
              <w:bottom w:val="single" w:sz="4" w:space="0" w:color="auto"/>
              <w:right w:val="nil"/>
            </w:tcBorders>
            <w:shd w:val="clear" w:color="auto" w:fill="auto"/>
            <w:vAlign w:val="center"/>
            <w:hideMark/>
          </w:tcPr>
          <w:p w14:paraId="417A6E29" w14:textId="77777777" w:rsidR="003624FD" w:rsidRPr="003624FD" w:rsidRDefault="003624FD" w:rsidP="003624FD">
            <w:pPr>
              <w:rPr>
                <w:b/>
                <w:bCs/>
                <w:color w:val="000000"/>
                <w:sz w:val="11"/>
                <w:szCs w:val="11"/>
              </w:rPr>
            </w:pPr>
            <w:r w:rsidRPr="003624FD">
              <w:rPr>
                <w:b/>
                <w:bCs/>
                <w:color w:val="000000"/>
                <w:sz w:val="11"/>
                <w:szCs w:val="11"/>
              </w:rPr>
              <w:t>тыс.м3</w:t>
            </w:r>
          </w:p>
        </w:tc>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10E0EC58"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401,31</w:t>
            </w:r>
          </w:p>
        </w:tc>
        <w:tc>
          <w:tcPr>
            <w:tcW w:w="1356" w:type="dxa"/>
            <w:tcBorders>
              <w:top w:val="nil"/>
              <w:left w:val="nil"/>
              <w:bottom w:val="single" w:sz="4" w:space="0" w:color="auto"/>
              <w:right w:val="single" w:sz="4" w:space="0" w:color="auto"/>
            </w:tcBorders>
            <w:shd w:val="clear" w:color="auto" w:fill="auto"/>
            <w:noWrap/>
            <w:vAlign w:val="center"/>
            <w:hideMark/>
          </w:tcPr>
          <w:p w14:paraId="1FD7B075"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374,87</w:t>
            </w:r>
          </w:p>
        </w:tc>
        <w:tc>
          <w:tcPr>
            <w:tcW w:w="1356" w:type="dxa"/>
            <w:tcBorders>
              <w:top w:val="nil"/>
              <w:left w:val="nil"/>
              <w:bottom w:val="single" w:sz="4" w:space="0" w:color="auto"/>
              <w:right w:val="single" w:sz="4" w:space="0" w:color="auto"/>
            </w:tcBorders>
            <w:shd w:val="clear" w:color="auto" w:fill="auto"/>
            <w:noWrap/>
            <w:vAlign w:val="center"/>
            <w:hideMark/>
          </w:tcPr>
          <w:p w14:paraId="30992CBB"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10,87</w:t>
            </w:r>
          </w:p>
        </w:tc>
        <w:tc>
          <w:tcPr>
            <w:tcW w:w="1356" w:type="dxa"/>
            <w:tcBorders>
              <w:top w:val="nil"/>
              <w:left w:val="nil"/>
              <w:bottom w:val="single" w:sz="4" w:space="0" w:color="auto"/>
              <w:right w:val="single" w:sz="8" w:space="0" w:color="auto"/>
            </w:tcBorders>
            <w:shd w:val="clear" w:color="auto" w:fill="auto"/>
            <w:noWrap/>
            <w:vAlign w:val="center"/>
            <w:hideMark/>
          </w:tcPr>
          <w:p w14:paraId="7F55CC8F"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385,736</w:t>
            </w:r>
          </w:p>
        </w:tc>
        <w:tc>
          <w:tcPr>
            <w:tcW w:w="1356" w:type="dxa"/>
            <w:tcBorders>
              <w:top w:val="nil"/>
              <w:left w:val="nil"/>
              <w:bottom w:val="single" w:sz="4" w:space="0" w:color="auto"/>
              <w:right w:val="nil"/>
            </w:tcBorders>
            <w:shd w:val="clear" w:color="auto" w:fill="auto"/>
            <w:noWrap/>
            <w:vAlign w:val="center"/>
            <w:hideMark/>
          </w:tcPr>
          <w:p w14:paraId="199586DB"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374,869</w:t>
            </w:r>
          </w:p>
        </w:tc>
        <w:tc>
          <w:tcPr>
            <w:tcW w:w="135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863519C"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10,867</w:t>
            </w:r>
          </w:p>
        </w:tc>
        <w:tc>
          <w:tcPr>
            <w:tcW w:w="1356" w:type="dxa"/>
            <w:tcBorders>
              <w:top w:val="nil"/>
              <w:left w:val="nil"/>
              <w:bottom w:val="single" w:sz="4" w:space="0" w:color="auto"/>
              <w:right w:val="nil"/>
            </w:tcBorders>
            <w:shd w:val="clear" w:color="auto" w:fill="auto"/>
            <w:noWrap/>
            <w:vAlign w:val="center"/>
            <w:hideMark/>
          </w:tcPr>
          <w:p w14:paraId="353E7D2D"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385,736</w:t>
            </w:r>
          </w:p>
        </w:tc>
        <w:tc>
          <w:tcPr>
            <w:tcW w:w="1356" w:type="dxa"/>
            <w:tcBorders>
              <w:top w:val="single" w:sz="8" w:space="0" w:color="auto"/>
              <w:left w:val="nil"/>
              <w:bottom w:val="single" w:sz="4" w:space="0" w:color="auto"/>
              <w:right w:val="single" w:sz="4" w:space="0" w:color="auto"/>
            </w:tcBorders>
            <w:shd w:val="clear" w:color="auto" w:fill="auto"/>
            <w:noWrap/>
            <w:vAlign w:val="center"/>
            <w:hideMark/>
          </w:tcPr>
          <w:p w14:paraId="39550755"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380,08</w:t>
            </w:r>
          </w:p>
        </w:tc>
        <w:tc>
          <w:tcPr>
            <w:tcW w:w="1356" w:type="dxa"/>
            <w:tcBorders>
              <w:top w:val="nil"/>
              <w:left w:val="nil"/>
              <w:bottom w:val="single" w:sz="4" w:space="0" w:color="auto"/>
              <w:right w:val="single" w:sz="4" w:space="0" w:color="auto"/>
            </w:tcBorders>
            <w:shd w:val="clear" w:color="auto" w:fill="auto"/>
            <w:noWrap/>
            <w:vAlign w:val="center"/>
            <w:hideMark/>
          </w:tcPr>
          <w:p w14:paraId="0E071582"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12,82</w:t>
            </w:r>
          </w:p>
        </w:tc>
        <w:tc>
          <w:tcPr>
            <w:tcW w:w="1356" w:type="dxa"/>
            <w:tcBorders>
              <w:top w:val="nil"/>
              <w:left w:val="nil"/>
              <w:bottom w:val="single" w:sz="4" w:space="0" w:color="auto"/>
              <w:right w:val="single" w:sz="8" w:space="0" w:color="auto"/>
            </w:tcBorders>
            <w:shd w:val="clear" w:color="auto" w:fill="auto"/>
            <w:noWrap/>
            <w:vAlign w:val="center"/>
            <w:hideMark/>
          </w:tcPr>
          <w:p w14:paraId="40D0D699"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392,90</w:t>
            </w:r>
          </w:p>
        </w:tc>
        <w:tc>
          <w:tcPr>
            <w:tcW w:w="1356" w:type="dxa"/>
            <w:tcBorders>
              <w:top w:val="nil"/>
              <w:left w:val="nil"/>
              <w:bottom w:val="single" w:sz="4" w:space="0" w:color="auto"/>
              <w:right w:val="single" w:sz="4" w:space="0" w:color="auto"/>
            </w:tcBorders>
            <w:shd w:val="clear" w:color="auto" w:fill="auto"/>
            <w:noWrap/>
            <w:vAlign w:val="center"/>
            <w:hideMark/>
          </w:tcPr>
          <w:p w14:paraId="26C5722B"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374,87</w:t>
            </w:r>
          </w:p>
        </w:tc>
        <w:tc>
          <w:tcPr>
            <w:tcW w:w="1356" w:type="dxa"/>
            <w:tcBorders>
              <w:top w:val="nil"/>
              <w:left w:val="nil"/>
              <w:bottom w:val="single" w:sz="4" w:space="0" w:color="auto"/>
              <w:right w:val="single" w:sz="4" w:space="0" w:color="auto"/>
            </w:tcBorders>
            <w:shd w:val="clear" w:color="auto" w:fill="auto"/>
            <w:noWrap/>
            <w:vAlign w:val="center"/>
            <w:hideMark/>
          </w:tcPr>
          <w:p w14:paraId="7FB99324"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12,82</w:t>
            </w:r>
          </w:p>
        </w:tc>
        <w:tc>
          <w:tcPr>
            <w:tcW w:w="1356" w:type="dxa"/>
            <w:tcBorders>
              <w:top w:val="nil"/>
              <w:left w:val="nil"/>
              <w:bottom w:val="single" w:sz="4" w:space="0" w:color="auto"/>
              <w:right w:val="single" w:sz="8" w:space="0" w:color="auto"/>
            </w:tcBorders>
            <w:shd w:val="clear" w:color="auto" w:fill="auto"/>
            <w:noWrap/>
            <w:vAlign w:val="center"/>
            <w:hideMark/>
          </w:tcPr>
          <w:p w14:paraId="0D4EBCC6"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387,69</w:t>
            </w:r>
          </w:p>
        </w:tc>
        <w:tc>
          <w:tcPr>
            <w:tcW w:w="1676" w:type="dxa"/>
            <w:tcBorders>
              <w:top w:val="single" w:sz="8" w:space="0" w:color="auto"/>
              <w:left w:val="nil"/>
              <w:bottom w:val="single" w:sz="4" w:space="0" w:color="auto"/>
              <w:right w:val="single" w:sz="8" w:space="0" w:color="auto"/>
            </w:tcBorders>
            <w:shd w:val="clear" w:color="auto" w:fill="auto"/>
            <w:noWrap/>
            <w:vAlign w:val="center"/>
            <w:hideMark/>
          </w:tcPr>
          <w:p w14:paraId="20ACB29A"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387,69</w:t>
            </w:r>
          </w:p>
        </w:tc>
        <w:tc>
          <w:tcPr>
            <w:tcW w:w="1396" w:type="dxa"/>
            <w:tcBorders>
              <w:top w:val="single" w:sz="8" w:space="0" w:color="auto"/>
              <w:left w:val="nil"/>
              <w:bottom w:val="single" w:sz="4" w:space="0" w:color="auto"/>
              <w:right w:val="single" w:sz="8" w:space="0" w:color="auto"/>
            </w:tcBorders>
            <w:shd w:val="clear" w:color="auto" w:fill="auto"/>
            <w:noWrap/>
            <w:vAlign w:val="center"/>
            <w:hideMark/>
          </w:tcPr>
          <w:p w14:paraId="1C4C7A0A"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0,00</w:t>
            </w:r>
          </w:p>
        </w:tc>
        <w:tc>
          <w:tcPr>
            <w:tcW w:w="16" w:type="dxa"/>
            <w:vAlign w:val="center"/>
            <w:hideMark/>
          </w:tcPr>
          <w:p w14:paraId="3CF29F09" w14:textId="77777777" w:rsidR="003624FD" w:rsidRPr="003624FD" w:rsidRDefault="003624FD" w:rsidP="003624FD">
            <w:pPr>
              <w:rPr>
                <w:sz w:val="11"/>
                <w:szCs w:val="11"/>
              </w:rPr>
            </w:pPr>
          </w:p>
        </w:tc>
        <w:tc>
          <w:tcPr>
            <w:tcW w:w="6" w:type="dxa"/>
            <w:vAlign w:val="center"/>
            <w:hideMark/>
          </w:tcPr>
          <w:p w14:paraId="42CBE819" w14:textId="77777777" w:rsidR="003624FD" w:rsidRPr="003624FD" w:rsidRDefault="003624FD" w:rsidP="003624FD">
            <w:pPr>
              <w:rPr>
                <w:sz w:val="11"/>
                <w:szCs w:val="11"/>
              </w:rPr>
            </w:pPr>
          </w:p>
        </w:tc>
        <w:tc>
          <w:tcPr>
            <w:tcW w:w="6" w:type="dxa"/>
            <w:vAlign w:val="center"/>
            <w:hideMark/>
          </w:tcPr>
          <w:p w14:paraId="2393DA08" w14:textId="77777777" w:rsidR="003624FD" w:rsidRPr="003624FD" w:rsidRDefault="003624FD" w:rsidP="003624FD">
            <w:pPr>
              <w:rPr>
                <w:sz w:val="11"/>
                <w:szCs w:val="11"/>
              </w:rPr>
            </w:pPr>
          </w:p>
        </w:tc>
      </w:tr>
      <w:tr w:rsidR="003624FD" w:rsidRPr="003624FD" w14:paraId="4D0A85F7" w14:textId="77777777" w:rsidTr="00104FF4">
        <w:trPr>
          <w:trHeight w:val="975"/>
          <w:jc w:val="center"/>
        </w:trPr>
        <w:tc>
          <w:tcPr>
            <w:tcW w:w="476" w:type="dxa"/>
            <w:tcBorders>
              <w:top w:val="nil"/>
              <w:left w:val="single" w:sz="8" w:space="0" w:color="auto"/>
              <w:bottom w:val="single" w:sz="4" w:space="0" w:color="auto"/>
              <w:right w:val="single" w:sz="4" w:space="0" w:color="auto"/>
            </w:tcBorders>
            <w:shd w:val="clear" w:color="auto" w:fill="auto"/>
            <w:noWrap/>
            <w:vAlign w:val="center"/>
            <w:hideMark/>
          </w:tcPr>
          <w:p w14:paraId="3CC4543B"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4072" w:type="dxa"/>
            <w:gridSpan w:val="2"/>
            <w:tcBorders>
              <w:top w:val="single" w:sz="4" w:space="0" w:color="auto"/>
              <w:left w:val="nil"/>
              <w:bottom w:val="single" w:sz="4" w:space="0" w:color="auto"/>
              <w:right w:val="single" w:sz="4" w:space="0" w:color="000000"/>
            </w:tcBorders>
            <w:shd w:val="clear" w:color="auto" w:fill="auto"/>
            <w:vAlign w:val="center"/>
            <w:hideMark/>
          </w:tcPr>
          <w:p w14:paraId="52E02DA1" w14:textId="77777777" w:rsidR="003624FD" w:rsidRPr="003624FD" w:rsidRDefault="003624FD" w:rsidP="003624FD">
            <w:pPr>
              <w:rPr>
                <w:b/>
                <w:bCs/>
                <w:color w:val="000000"/>
                <w:sz w:val="11"/>
                <w:szCs w:val="11"/>
              </w:rPr>
            </w:pPr>
            <w:r w:rsidRPr="003624FD">
              <w:rPr>
                <w:b/>
                <w:bCs/>
                <w:color w:val="000000"/>
                <w:sz w:val="11"/>
                <w:szCs w:val="11"/>
              </w:rPr>
              <w:t>Необходимая валовая выручка, относимая на производство теплоносителя</w:t>
            </w:r>
          </w:p>
        </w:tc>
        <w:tc>
          <w:tcPr>
            <w:tcW w:w="1076" w:type="dxa"/>
            <w:tcBorders>
              <w:top w:val="nil"/>
              <w:left w:val="nil"/>
              <w:bottom w:val="single" w:sz="4" w:space="0" w:color="auto"/>
              <w:right w:val="nil"/>
            </w:tcBorders>
            <w:shd w:val="clear" w:color="auto" w:fill="auto"/>
            <w:vAlign w:val="center"/>
            <w:hideMark/>
          </w:tcPr>
          <w:p w14:paraId="7D435D4A" w14:textId="77777777" w:rsidR="003624FD" w:rsidRPr="003624FD" w:rsidRDefault="003624FD" w:rsidP="003624FD">
            <w:pPr>
              <w:rPr>
                <w:b/>
                <w:bCs/>
                <w:color w:val="000000"/>
                <w:sz w:val="11"/>
                <w:szCs w:val="11"/>
              </w:rPr>
            </w:pPr>
            <w:r w:rsidRPr="003624FD">
              <w:rPr>
                <w:b/>
                <w:bCs/>
                <w:color w:val="000000"/>
                <w:sz w:val="11"/>
                <w:szCs w:val="11"/>
              </w:rPr>
              <w:t>тыс.руб.</w:t>
            </w:r>
          </w:p>
        </w:tc>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1C5EDDFD"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21 373,77</w:t>
            </w:r>
          </w:p>
        </w:tc>
        <w:tc>
          <w:tcPr>
            <w:tcW w:w="1356" w:type="dxa"/>
            <w:tcBorders>
              <w:top w:val="nil"/>
              <w:left w:val="nil"/>
              <w:bottom w:val="single" w:sz="4" w:space="0" w:color="auto"/>
              <w:right w:val="single" w:sz="4" w:space="0" w:color="auto"/>
            </w:tcBorders>
            <w:shd w:val="clear" w:color="auto" w:fill="auto"/>
            <w:noWrap/>
            <w:vAlign w:val="center"/>
            <w:hideMark/>
          </w:tcPr>
          <w:p w14:paraId="7E77015B"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18 578,03</w:t>
            </w:r>
          </w:p>
        </w:tc>
        <w:tc>
          <w:tcPr>
            <w:tcW w:w="1356" w:type="dxa"/>
            <w:tcBorders>
              <w:top w:val="nil"/>
              <w:left w:val="nil"/>
              <w:bottom w:val="single" w:sz="4" w:space="0" w:color="auto"/>
              <w:right w:val="single" w:sz="4" w:space="0" w:color="auto"/>
            </w:tcBorders>
            <w:shd w:val="clear" w:color="auto" w:fill="auto"/>
            <w:noWrap/>
            <w:vAlign w:val="center"/>
            <w:hideMark/>
          </w:tcPr>
          <w:p w14:paraId="367C0715"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452,50</w:t>
            </w:r>
          </w:p>
        </w:tc>
        <w:tc>
          <w:tcPr>
            <w:tcW w:w="1356" w:type="dxa"/>
            <w:tcBorders>
              <w:top w:val="nil"/>
              <w:left w:val="nil"/>
              <w:bottom w:val="single" w:sz="4" w:space="0" w:color="auto"/>
              <w:right w:val="single" w:sz="8" w:space="0" w:color="auto"/>
            </w:tcBorders>
            <w:shd w:val="clear" w:color="auto" w:fill="auto"/>
            <w:noWrap/>
            <w:vAlign w:val="center"/>
            <w:hideMark/>
          </w:tcPr>
          <w:p w14:paraId="4F287064"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19 030,53</w:t>
            </w:r>
          </w:p>
        </w:tc>
        <w:tc>
          <w:tcPr>
            <w:tcW w:w="1356" w:type="dxa"/>
            <w:tcBorders>
              <w:top w:val="nil"/>
              <w:left w:val="nil"/>
              <w:bottom w:val="single" w:sz="4" w:space="0" w:color="auto"/>
              <w:right w:val="nil"/>
            </w:tcBorders>
            <w:shd w:val="clear" w:color="auto" w:fill="auto"/>
            <w:noWrap/>
            <w:vAlign w:val="center"/>
            <w:hideMark/>
          </w:tcPr>
          <w:p w14:paraId="5D6C9C45"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18 504,75</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3EB25"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435,77</w:t>
            </w:r>
          </w:p>
        </w:tc>
        <w:tc>
          <w:tcPr>
            <w:tcW w:w="1356" w:type="dxa"/>
            <w:tcBorders>
              <w:top w:val="nil"/>
              <w:left w:val="nil"/>
              <w:bottom w:val="single" w:sz="4" w:space="0" w:color="auto"/>
              <w:right w:val="nil"/>
            </w:tcBorders>
            <w:shd w:val="clear" w:color="auto" w:fill="auto"/>
            <w:noWrap/>
            <w:vAlign w:val="center"/>
            <w:hideMark/>
          </w:tcPr>
          <w:p w14:paraId="5350A961"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18 940,52</w:t>
            </w:r>
          </w:p>
        </w:tc>
        <w:tc>
          <w:tcPr>
            <w:tcW w:w="1356" w:type="dxa"/>
            <w:tcBorders>
              <w:top w:val="nil"/>
              <w:left w:val="nil"/>
              <w:bottom w:val="single" w:sz="4" w:space="0" w:color="auto"/>
              <w:right w:val="single" w:sz="4" w:space="0" w:color="auto"/>
            </w:tcBorders>
            <w:shd w:val="clear" w:color="auto" w:fill="auto"/>
            <w:noWrap/>
            <w:vAlign w:val="center"/>
            <w:hideMark/>
          </w:tcPr>
          <w:p w14:paraId="587EDE41"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21 533,39</w:t>
            </w:r>
          </w:p>
        </w:tc>
        <w:tc>
          <w:tcPr>
            <w:tcW w:w="1356" w:type="dxa"/>
            <w:tcBorders>
              <w:top w:val="nil"/>
              <w:left w:val="nil"/>
              <w:bottom w:val="single" w:sz="4" w:space="0" w:color="auto"/>
              <w:right w:val="single" w:sz="4" w:space="0" w:color="auto"/>
            </w:tcBorders>
            <w:shd w:val="clear" w:color="auto" w:fill="auto"/>
            <w:noWrap/>
            <w:vAlign w:val="center"/>
            <w:hideMark/>
          </w:tcPr>
          <w:p w14:paraId="162152A9"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553,47</w:t>
            </w:r>
          </w:p>
        </w:tc>
        <w:tc>
          <w:tcPr>
            <w:tcW w:w="1356" w:type="dxa"/>
            <w:tcBorders>
              <w:top w:val="nil"/>
              <w:left w:val="nil"/>
              <w:bottom w:val="single" w:sz="4" w:space="0" w:color="auto"/>
              <w:right w:val="single" w:sz="8" w:space="0" w:color="auto"/>
            </w:tcBorders>
            <w:shd w:val="clear" w:color="auto" w:fill="auto"/>
            <w:noWrap/>
            <w:vAlign w:val="center"/>
            <w:hideMark/>
          </w:tcPr>
          <w:p w14:paraId="176CD837"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22 086,86</w:t>
            </w:r>
          </w:p>
        </w:tc>
        <w:tc>
          <w:tcPr>
            <w:tcW w:w="1356" w:type="dxa"/>
            <w:tcBorders>
              <w:top w:val="nil"/>
              <w:left w:val="nil"/>
              <w:bottom w:val="single" w:sz="4" w:space="0" w:color="auto"/>
              <w:right w:val="single" w:sz="4" w:space="0" w:color="auto"/>
            </w:tcBorders>
            <w:shd w:val="clear" w:color="auto" w:fill="auto"/>
            <w:noWrap/>
            <w:vAlign w:val="center"/>
            <w:hideMark/>
          </w:tcPr>
          <w:p w14:paraId="45AF8002"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24791,21</w:t>
            </w:r>
          </w:p>
        </w:tc>
        <w:tc>
          <w:tcPr>
            <w:tcW w:w="1356" w:type="dxa"/>
            <w:tcBorders>
              <w:top w:val="nil"/>
              <w:left w:val="nil"/>
              <w:bottom w:val="single" w:sz="4" w:space="0" w:color="auto"/>
              <w:right w:val="single" w:sz="4" w:space="0" w:color="auto"/>
            </w:tcBorders>
            <w:shd w:val="clear" w:color="auto" w:fill="auto"/>
            <w:noWrap/>
            <w:vAlign w:val="center"/>
            <w:hideMark/>
          </w:tcPr>
          <w:p w14:paraId="78CEB83F"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652,60</w:t>
            </w:r>
          </w:p>
        </w:tc>
        <w:tc>
          <w:tcPr>
            <w:tcW w:w="1356" w:type="dxa"/>
            <w:tcBorders>
              <w:top w:val="nil"/>
              <w:left w:val="nil"/>
              <w:bottom w:val="single" w:sz="4" w:space="0" w:color="auto"/>
              <w:right w:val="single" w:sz="8" w:space="0" w:color="auto"/>
            </w:tcBorders>
            <w:shd w:val="clear" w:color="auto" w:fill="auto"/>
            <w:noWrap/>
            <w:vAlign w:val="center"/>
            <w:hideMark/>
          </w:tcPr>
          <w:p w14:paraId="2D7F3BD4"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25406,30</w:t>
            </w:r>
          </w:p>
        </w:tc>
        <w:tc>
          <w:tcPr>
            <w:tcW w:w="1676" w:type="dxa"/>
            <w:tcBorders>
              <w:top w:val="nil"/>
              <w:left w:val="single" w:sz="8" w:space="0" w:color="auto"/>
              <w:bottom w:val="single" w:sz="4" w:space="0" w:color="auto"/>
              <w:right w:val="single" w:sz="8" w:space="0" w:color="auto"/>
            </w:tcBorders>
            <w:shd w:val="clear" w:color="auto" w:fill="auto"/>
            <w:noWrap/>
            <w:vAlign w:val="center"/>
            <w:hideMark/>
          </w:tcPr>
          <w:p w14:paraId="05270012"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23023,36</w:t>
            </w:r>
          </w:p>
        </w:tc>
        <w:tc>
          <w:tcPr>
            <w:tcW w:w="1396" w:type="dxa"/>
            <w:tcBorders>
              <w:top w:val="nil"/>
              <w:left w:val="nil"/>
              <w:bottom w:val="single" w:sz="4" w:space="0" w:color="auto"/>
              <w:right w:val="single" w:sz="8" w:space="0" w:color="auto"/>
            </w:tcBorders>
            <w:shd w:val="clear" w:color="auto" w:fill="auto"/>
            <w:noWrap/>
            <w:vAlign w:val="center"/>
            <w:hideMark/>
          </w:tcPr>
          <w:p w14:paraId="443A7407"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-2382,93</w:t>
            </w:r>
          </w:p>
        </w:tc>
        <w:tc>
          <w:tcPr>
            <w:tcW w:w="16" w:type="dxa"/>
            <w:vAlign w:val="center"/>
            <w:hideMark/>
          </w:tcPr>
          <w:p w14:paraId="118200F2" w14:textId="77777777" w:rsidR="003624FD" w:rsidRPr="003624FD" w:rsidRDefault="003624FD" w:rsidP="003624FD">
            <w:pPr>
              <w:rPr>
                <w:sz w:val="11"/>
                <w:szCs w:val="11"/>
              </w:rPr>
            </w:pPr>
          </w:p>
        </w:tc>
        <w:tc>
          <w:tcPr>
            <w:tcW w:w="6" w:type="dxa"/>
            <w:vAlign w:val="center"/>
            <w:hideMark/>
          </w:tcPr>
          <w:p w14:paraId="436AF392" w14:textId="77777777" w:rsidR="003624FD" w:rsidRPr="003624FD" w:rsidRDefault="003624FD" w:rsidP="003624FD">
            <w:pPr>
              <w:rPr>
                <w:sz w:val="11"/>
                <w:szCs w:val="11"/>
              </w:rPr>
            </w:pPr>
          </w:p>
        </w:tc>
        <w:tc>
          <w:tcPr>
            <w:tcW w:w="6" w:type="dxa"/>
            <w:vAlign w:val="center"/>
            <w:hideMark/>
          </w:tcPr>
          <w:p w14:paraId="790EEF98" w14:textId="77777777" w:rsidR="003624FD" w:rsidRPr="003624FD" w:rsidRDefault="003624FD" w:rsidP="003624FD">
            <w:pPr>
              <w:rPr>
                <w:sz w:val="11"/>
                <w:szCs w:val="11"/>
              </w:rPr>
            </w:pPr>
          </w:p>
        </w:tc>
      </w:tr>
      <w:tr w:rsidR="003624FD" w:rsidRPr="003624FD" w14:paraId="7CDECF1D" w14:textId="77777777" w:rsidTr="00104FF4">
        <w:trPr>
          <w:trHeight w:val="1890"/>
          <w:jc w:val="center"/>
        </w:trPr>
        <w:tc>
          <w:tcPr>
            <w:tcW w:w="476" w:type="dxa"/>
            <w:tcBorders>
              <w:top w:val="nil"/>
              <w:left w:val="single" w:sz="8" w:space="0" w:color="auto"/>
              <w:bottom w:val="single" w:sz="4" w:space="0" w:color="auto"/>
              <w:right w:val="single" w:sz="4" w:space="0" w:color="auto"/>
            </w:tcBorders>
            <w:shd w:val="clear" w:color="auto" w:fill="auto"/>
            <w:noWrap/>
            <w:vAlign w:val="center"/>
            <w:hideMark/>
          </w:tcPr>
          <w:p w14:paraId="27C2365D"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4072" w:type="dxa"/>
            <w:gridSpan w:val="2"/>
            <w:tcBorders>
              <w:top w:val="single" w:sz="4" w:space="0" w:color="auto"/>
              <w:left w:val="nil"/>
              <w:bottom w:val="single" w:sz="4" w:space="0" w:color="auto"/>
              <w:right w:val="single" w:sz="4" w:space="0" w:color="000000"/>
            </w:tcBorders>
            <w:shd w:val="clear" w:color="auto" w:fill="auto"/>
            <w:vAlign w:val="center"/>
            <w:hideMark/>
          </w:tcPr>
          <w:p w14:paraId="60AC5B42" w14:textId="77777777" w:rsidR="003624FD" w:rsidRPr="003624FD" w:rsidRDefault="003624FD" w:rsidP="003624FD">
            <w:pPr>
              <w:rPr>
                <w:b/>
                <w:bCs/>
                <w:color w:val="000000"/>
                <w:sz w:val="11"/>
                <w:szCs w:val="11"/>
              </w:rPr>
            </w:pPr>
            <w:r w:rsidRPr="003624FD">
              <w:rPr>
                <w:b/>
                <w:bCs/>
                <w:color w:val="000000"/>
                <w:sz w:val="11"/>
                <w:szCs w:val="11"/>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076" w:type="dxa"/>
            <w:tcBorders>
              <w:top w:val="nil"/>
              <w:left w:val="nil"/>
              <w:bottom w:val="single" w:sz="4" w:space="0" w:color="auto"/>
              <w:right w:val="nil"/>
            </w:tcBorders>
            <w:shd w:val="clear" w:color="auto" w:fill="auto"/>
            <w:vAlign w:val="center"/>
            <w:hideMark/>
          </w:tcPr>
          <w:p w14:paraId="4F35EC23" w14:textId="77777777" w:rsidR="003624FD" w:rsidRPr="003624FD" w:rsidRDefault="003624FD" w:rsidP="003624FD">
            <w:pPr>
              <w:rPr>
                <w:b/>
                <w:bCs/>
                <w:color w:val="000000"/>
                <w:sz w:val="11"/>
                <w:szCs w:val="11"/>
              </w:rPr>
            </w:pPr>
            <w:r w:rsidRPr="003624FD">
              <w:rPr>
                <w:b/>
                <w:bCs/>
                <w:color w:val="000000"/>
                <w:sz w:val="11"/>
                <w:szCs w:val="11"/>
              </w:rPr>
              <w:t>тыс.руб.</w:t>
            </w:r>
          </w:p>
        </w:tc>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62B0C98A" w14:textId="77777777" w:rsidR="003624FD" w:rsidRPr="003624FD" w:rsidRDefault="003624FD" w:rsidP="003624FD">
            <w:pPr>
              <w:rPr>
                <w:rFonts w:ascii="Arial Narrow" w:hAnsi="Arial Narrow" w:cs="Calibri"/>
                <w:b/>
                <w:bCs/>
                <w:color w:val="000000"/>
                <w:sz w:val="11"/>
                <w:szCs w:val="11"/>
              </w:rPr>
            </w:pPr>
            <w:r w:rsidRPr="003624FD">
              <w:rPr>
                <w:rFonts w:ascii="Arial Narrow" w:hAnsi="Arial Narrow" w:cs="Calibri"/>
                <w:b/>
                <w:bCs/>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33309045" w14:textId="77777777" w:rsidR="003624FD" w:rsidRPr="003624FD" w:rsidRDefault="003624FD" w:rsidP="003624FD">
            <w:pPr>
              <w:rPr>
                <w:rFonts w:ascii="Arial Narrow" w:hAnsi="Arial Narrow" w:cs="Calibri"/>
                <w:b/>
                <w:bCs/>
                <w:color w:val="000000"/>
                <w:sz w:val="11"/>
                <w:szCs w:val="11"/>
              </w:rPr>
            </w:pPr>
            <w:r w:rsidRPr="003624FD">
              <w:rPr>
                <w:rFonts w:ascii="Arial Narrow" w:hAnsi="Arial Narrow" w:cs="Calibri"/>
                <w:b/>
                <w:bCs/>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691B7870" w14:textId="77777777" w:rsidR="003624FD" w:rsidRPr="003624FD" w:rsidRDefault="003624FD" w:rsidP="003624FD">
            <w:pPr>
              <w:rPr>
                <w:rFonts w:ascii="Arial Narrow" w:hAnsi="Arial Narrow" w:cs="Calibri"/>
                <w:b/>
                <w:bCs/>
                <w:color w:val="000000"/>
                <w:sz w:val="11"/>
                <w:szCs w:val="11"/>
              </w:rPr>
            </w:pPr>
            <w:r w:rsidRPr="003624FD">
              <w:rPr>
                <w:rFonts w:ascii="Arial Narrow" w:hAnsi="Arial Narrow" w:cs="Calibri"/>
                <w:b/>
                <w:bCs/>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5DE84491" w14:textId="77777777" w:rsidR="003624FD" w:rsidRPr="003624FD" w:rsidRDefault="003624FD" w:rsidP="003624FD">
            <w:pPr>
              <w:rPr>
                <w:rFonts w:ascii="Arial Narrow" w:hAnsi="Arial Narrow" w:cs="Calibri"/>
                <w:b/>
                <w:bCs/>
                <w:color w:val="000000"/>
                <w:sz w:val="11"/>
                <w:szCs w:val="11"/>
              </w:rPr>
            </w:pPr>
            <w:r w:rsidRPr="003624FD">
              <w:rPr>
                <w:rFonts w:ascii="Arial Narrow" w:hAnsi="Arial Narrow" w:cs="Calibri"/>
                <w:b/>
                <w:bCs/>
                <w:color w:val="000000"/>
                <w:sz w:val="11"/>
                <w:szCs w:val="11"/>
              </w:rPr>
              <w:t> </w:t>
            </w:r>
          </w:p>
        </w:tc>
        <w:tc>
          <w:tcPr>
            <w:tcW w:w="1356" w:type="dxa"/>
            <w:tcBorders>
              <w:top w:val="nil"/>
              <w:left w:val="nil"/>
              <w:bottom w:val="single" w:sz="4" w:space="0" w:color="auto"/>
              <w:right w:val="nil"/>
            </w:tcBorders>
            <w:shd w:val="clear" w:color="auto" w:fill="auto"/>
            <w:noWrap/>
            <w:vAlign w:val="center"/>
            <w:hideMark/>
          </w:tcPr>
          <w:p w14:paraId="329B4D63" w14:textId="77777777" w:rsidR="003624FD" w:rsidRPr="003624FD" w:rsidRDefault="003624FD" w:rsidP="003624FD">
            <w:pPr>
              <w:rPr>
                <w:rFonts w:ascii="Arial Narrow" w:hAnsi="Arial Narrow" w:cs="Calibri"/>
                <w:b/>
                <w:bCs/>
                <w:color w:val="000000"/>
                <w:sz w:val="11"/>
                <w:szCs w:val="11"/>
              </w:rPr>
            </w:pPr>
            <w:r w:rsidRPr="003624FD">
              <w:rPr>
                <w:rFonts w:ascii="Arial Narrow" w:hAnsi="Arial Narrow" w:cs="Calibri"/>
                <w:b/>
                <w:bCs/>
                <w:color w:val="000000"/>
                <w:sz w:val="11"/>
                <w:szCs w:val="11"/>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0AF49939" w14:textId="77777777" w:rsidR="003624FD" w:rsidRPr="003624FD" w:rsidRDefault="003624FD" w:rsidP="003624FD">
            <w:pPr>
              <w:rPr>
                <w:rFonts w:ascii="Arial Narrow" w:hAnsi="Arial Narrow" w:cs="Calibri"/>
                <w:b/>
                <w:bCs/>
                <w:color w:val="000000"/>
                <w:sz w:val="11"/>
                <w:szCs w:val="11"/>
              </w:rPr>
            </w:pPr>
            <w:r w:rsidRPr="003624FD">
              <w:rPr>
                <w:rFonts w:ascii="Arial Narrow" w:hAnsi="Arial Narrow" w:cs="Calibri"/>
                <w:b/>
                <w:bCs/>
                <w:color w:val="000000"/>
                <w:sz w:val="11"/>
                <w:szCs w:val="11"/>
              </w:rPr>
              <w:t> </w:t>
            </w:r>
          </w:p>
        </w:tc>
        <w:tc>
          <w:tcPr>
            <w:tcW w:w="1356" w:type="dxa"/>
            <w:tcBorders>
              <w:top w:val="nil"/>
              <w:left w:val="nil"/>
              <w:bottom w:val="single" w:sz="4" w:space="0" w:color="auto"/>
              <w:right w:val="nil"/>
            </w:tcBorders>
            <w:shd w:val="clear" w:color="auto" w:fill="auto"/>
            <w:noWrap/>
            <w:vAlign w:val="center"/>
            <w:hideMark/>
          </w:tcPr>
          <w:p w14:paraId="64A6D368" w14:textId="77777777" w:rsidR="003624FD" w:rsidRPr="003624FD" w:rsidRDefault="003624FD" w:rsidP="003624FD">
            <w:pPr>
              <w:rPr>
                <w:rFonts w:ascii="Arial Narrow" w:hAnsi="Arial Narrow" w:cs="Calibri"/>
                <w:b/>
                <w:bCs/>
                <w:color w:val="000000"/>
                <w:sz w:val="11"/>
                <w:szCs w:val="11"/>
              </w:rPr>
            </w:pPr>
            <w:r w:rsidRPr="003624FD">
              <w:rPr>
                <w:rFonts w:ascii="Arial Narrow" w:hAnsi="Arial Narrow" w:cs="Calibri"/>
                <w:b/>
                <w:bCs/>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6F09235B" w14:textId="77777777" w:rsidR="003624FD" w:rsidRPr="003624FD" w:rsidRDefault="003624FD" w:rsidP="003624FD">
            <w:pPr>
              <w:rPr>
                <w:rFonts w:ascii="Arial Narrow" w:hAnsi="Arial Narrow" w:cs="Calibri"/>
                <w:b/>
                <w:bCs/>
                <w:color w:val="000000"/>
                <w:sz w:val="11"/>
                <w:szCs w:val="11"/>
              </w:rPr>
            </w:pPr>
            <w:r w:rsidRPr="003624FD">
              <w:rPr>
                <w:rFonts w:ascii="Arial Narrow" w:hAnsi="Arial Narrow" w:cs="Calibri"/>
                <w:b/>
                <w:bCs/>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4C9E4D73" w14:textId="77777777" w:rsidR="003624FD" w:rsidRPr="003624FD" w:rsidRDefault="003624FD" w:rsidP="003624FD">
            <w:pPr>
              <w:rPr>
                <w:rFonts w:ascii="Arial Narrow" w:hAnsi="Arial Narrow" w:cs="Calibri"/>
                <w:b/>
                <w:bCs/>
                <w:color w:val="000000"/>
                <w:sz w:val="11"/>
                <w:szCs w:val="11"/>
              </w:rPr>
            </w:pPr>
            <w:r w:rsidRPr="003624FD">
              <w:rPr>
                <w:rFonts w:ascii="Arial Narrow" w:hAnsi="Arial Narrow" w:cs="Calibri"/>
                <w:b/>
                <w:bCs/>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700E0420" w14:textId="77777777" w:rsidR="003624FD" w:rsidRPr="003624FD" w:rsidRDefault="003624FD" w:rsidP="003624FD">
            <w:pPr>
              <w:rPr>
                <w:rFonts w:ascii="Arial Narrow" w:hAnsi="Arial Narrow" w:cs="Calibri"/>
                <w:b/>
                <w:bCs/>
                <w:color w:val="000000"/>
                <w:sz w:val="11"/>
                <w:szCs w:val="11"/>
              </w:rPr>
            </w:pPr>
            <w:r w:rsidRPr="003624FD">
              <w:rPr>
                <w:rFonts w:ascii="Arial Narrow" w:hAnsi="Arial Narrow" w:cs="Calibri"/>
                <w:b/>
                <w:bCs/>
                <w:color w:val="000000"/>
                <w:sz w:val="11"/>
                <w:szCs w:val="11"/>
              </w:rPr>
              <w:t> </w:t>
            </w:r>
          </w:p>
        </w:tc>
        <w:tc>
          <w:tcPr>
            <w:tcW w:w="1356" w:type="dxa"/>
            <w:tcBorders>
              <w:top w:val="nil"/>
              <w:left w:val="single" w:sz="8" w:space="0" w:color="auto"/>
              <w:bottom w:val="single" w:sz="4" w:space="0" w:color="auto"/>
              <w:right w:val="nil"/>
            </w:tcBorders>
            <w:shd w:val="clear" w:color="auto" w:fill="auto"/>
            <w:noWrap/>
            <w:vAlign w:val="center"/>
            <w:hideMark/>
          </w:tcPr>
          <w:p w14:paraId="64C1272D"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2590,53</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6108C462"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-15,97</w:t>
            </w:r>
          </w:p>
        </w:tc>
        <w:tc>
          <w:tcPr>
            <w:tcW w:w="1356" w:type="dxa"/>
            <w:tcBorders>
              <w:top w:val="nil"/>
              <w:left w:val="nil"/>
              <w:bottom w:val="single" w:sz="4" w:space="0" w:color="auto"/>
              <w:right w:val="single" w:sz="8" w:space="0" w:color="auto"/>
            </w:tcBorders>
            <w:shd w:val="clear" w:color="auto" w:fill="auto"/>
            <w:noWrap/>
            <w:vAlign w:val="center"/>
            <w:hideMark/>
          </w:tcPr>
          <w:p w14:paraId="2862D80B"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2574,56</w:t>
            </w:r>
          </w:p>
        </w:tc>
        <w:tc>
          <w:tcPr>
            <w:tcW w:w="1676" w:type="dxa"/>
            <w:tcBorders>
              <w:top w:val="nil"/>
              <w:left w:val="single" w:sz="8" w:space="0" w:color="auto"/>
              <w:bottom w:val="single" w:sz="4" w:space="0" w:color="auto"/>
              <w:right w:val="single" w:sz="8" w:space="0" w:color="auto"/>
            </w:tcBorders>
            <w:shd w:val="clear" w:color="auto" w:fill="auto"/>
            <w:noWrap/>
            <w:vAlign w:val="center"/>
            <w:hideMark/>
          </w:tcPr>
          <w:p w14:paraId="7306DBCF"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657,47</w:t>
            </w:r>
          </w:p>
        </w:tc>
        <w:tc>
          <w:tcPr>
            <w:tcW w:w="1396" w:type="dxa"/>
            <w:tcBorders>
              <w:top w:val="nil"/>
              <w:left w:val="nil"/>
              <w:bottom w:val="single" w:sz="4" w:space="0" w:color="auto"/>
              <w:right w:val="single" w:sz="8" w:space="0" w:color="auto"/>
            </w:tcBorders>
            <w:shd w:val="clear" w:color="auto" w:fill="auto"/>
            <w:noWrap/>
            <w:vAlign w:val="center"/>
            <w:hideMark/>
          </w:tcPr>
          <w:p w14:paraId="692B8EC8"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-1917,09</w:t>
            </w:r>
          </w:p>
        </w:tc>
        <w:tc>
          <w:tcPr>
            <w:tcW w:w="16" w:type="dxa"/>
            <w:vAlign w:val="center"/>
            <w:hideMark/>
          </w:tcPr>
          <w:p w14:paraId="47116ECA" w14:textId="77777777" w:rsidR="003624FD" w:rsidRPr="003624FD" w:rsidRDefault="003624FD" w:rsidP="003624FD">
            <w:pPr>
              <w:rPr>
                <w:sz w:val="11"/>
                <w:szCs w:val="11"/>
              </w:rPr>
            </w:pPr>
          </w:p>
        </w:tc>
        <w:tc>
          <w:tcPr>
            <w:tcW w:w="6" w:type="dxa"/>
            <w:vAlign w:val="center"/>
            <w:hideMark/>
          </w:tcPr>
          <w:p w14:paraId="02D416F3" w14:textId="77777777" w:rsidR="003624FD" w:rsidRPr="003624FD" w:rsidRDefault="003624FD" w:rsidP="003624FD">
            <w:pPr>
              <w:rPr>
                <w:sz w:val="11"/>
                <w:szCs w:val="11"/>
              </w:rPr>
            </w:pPr>
          </w:p>
        </w:tc>
        <w:tc>
          <w:tcPr>
            <w:tcW w:w="6" w:type="dxa"/>
            <w:vAlign w:val="center"/>
            <w:hideMark/>
          </w:tcPr>
          <w:p w14:paraId="1D811A68" w14:textId="77777777" w:rsidR="003624FD" w:rsidRPr="003624FD" w:rsidRDefault="003624FD" w:rsidP="003624FD">
            <w:pPr>
              <w:rPr>
                <w:sz w:val="11"/>
                <w:szCs w:val="11"/>
              </w:rPr>
            </w:pPr>
          </w:p>
        </w:tc>
      </w:tr>
      <w:tr w:rsidR="003624FD" w:rsidRPr="003624FD" w14:paraId="22823B97" w14:textId="77777777" w:rsidTr="00104FF4">
        <w:trPr>
          <w:trHeight w:val="1605"/>
          <w:jc w:val="center"/>
        </w:trPr>
        <w:tc>
          <w:tcPr>
            <w:tcW w:w="476" w:type="dxa"/>
            <w:tcBorders>
              <w:top w:val="nil"/>
              <w:left w:val="single" w:sz="8" w:space="0" w:color="auto"/>
              <w:bottom w:val="single" w:sz="4" w:space="0" w:color="auto"/>
              <w:right w:val="single" w:sz="4" w:space="0" w:color="auto"/>
            </w:tcBorders>
            <w:shd w:val="clear" w:color="auto" w:fill="auto"/>
            <w:noWrap/>
            <w:vAlign w:val="center"/>
            <w:hideMark/>
          </w:tcPr>
          <w:p w14:paraId="0ABC7962"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4072" w:type="dxa"/>
            <w:gridSpan w:val="2"/>
            <w:tcBorders>
              <w:top w:val="single" w:sz="4" w:space="0" w:color="auto"/>
              <w:left w:val="nil"/>
              <w:bottom w:val="single" w:sz="4" w:space="0" w:color="auto"/>
              <w:right w:val="single" w:sz="4" w:space="0" w:color="000000"/>
            </w:tcBorders>
            <w:shd w:val="clear" w:color="auto" w:fill="auto"/>
            <w:hideMark/>
          </w:tcPr>
          <w:p w14:paraId="7B89632A" w14:textId="77777777" w:rsidR="003624FD" w:rsidRPr="003624FD" w:rsidRDefault="003624FD" w:rsidP="003624FD">
            <w:pPr>
              <w:rPr>
                <w:b/>
                <w:bCs/>
                <w:color w:val="000000"/>
                <w:sz w:val="11"/>
                <w:szCs w:val="11"/>
              </w:rPr>
            </w:pPr>
            <w:r w:rsidRPr="003624FD">
              <w:rPr>
                <w:b/>
                <w:bCs/>
                <w:color w:val="000000"/>
                <w:sz w:val="11"/>
                <w:szCs w:val="11"/>
              </w:rPr>
              <w:t>Корректировка, связанная с соблюдением статьи 3 Федерального закона от 27.07.2010 № 190-ФЗ «О теплоснабжении»</w:t>
            </w:r>
          </w:p>
        </w:tc>
        <w:tc>
          <w:tcPr>
            <w:tcW w:w="1076" w:type="dxa"/>
            <w:tcBorders>
              <w:top w:val="nil"/>
              <w:left w:val="nil"/>
              <w:bottom w:val="single" w:sz="4" w:space="0" w:color="auto"/>
              <w:right w:val="nil"/>
            </w:tcBorders>
            <w:shd w:val="clear" w:color="auto" w:fill="auto"/>
            <w:vAlign w:val="center"/>
            <w:hideMark/>
          </w:tcPr>
          <w:p w14:paraId="60AE35CC" w14:textId="77777777" w:rsidR="003624FD" w:rsidRPr="003624FD" w:rsidRDefault="003624FD" w:rsidP="003624FD">
            <w:pPr>
              <w:rPr>
                <w:b/>
                <w:bCs/>
                <w:color w:val="000000"/>
                <w:sz w:val="11"/>
                <w:szCs w:val="11"/>
              </w:rPr>
            </w:pPr>
            <w:r w:rsidRPr="003624FD">
              <w:rPr>
                <w:b/>
                <w:bCs/>
                <w:color w:val="000000"/>
                <w:sz w:val="11"/>
                <w:szCs w:val="11"/>
              </w:rPr>
              <w:t>тыс.руб.</w:t>
            </w:r>
          </w:p>
        </w:tc>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1652B08C" w14:textId="77777777" w:rsidR="003624FD" w:rsidRPr="003624FD" w:rsidRDefault="003624FD" w:rsidP="003624FD">
            <w:pPr>
              <w:rPr>
                <w:rFonts w:ascii="Arial Narrow" w:hAnsi="Arial Narrow" w:cs="Calibri"/>
                <w:b/>
                <w:bCs/>
                <w:color w:val="000000"/>
                <w:sz w:val="11"/>
                <w:szCs w:val="11"/>
              </w:rPr>
            </w:pPr>
            <w:r w:rsidRPr="003624FD">
              <w:rPr>
                <w:rFonts w:ascii="Arial Narrow" w:hAnsi="Arial Narrow" w:cs="Calibri"/>
                <w:b/>
                <w:bCs/>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7D4BB1BD" w14:textId="77777777" w:rsidR="003624FD" w:rsidRPr="003624FD" w:rsidRDefault="003624FD" w:rsidP="003624FD">
            <w:pPr>
              <w:rPr>
                <w:rFonts w:ascii="Arial Narrow" w:hAnsi="Arial Narrow" w:cs="Calibri"/>
                <w:b/>
                <w:bCs/>
                <w:color w:val="000000"/>
                <w:sz w:val="11"/>
                <w:szCs w:val="11"/>
              </w:rPr>
            </w:pPr>
            <w:r w:rsidRPr="003624FD">
              <w:rPr>
                <w:rFonts w:ascii="Arial Narrow" w:hAnsi="Arial Narrow" w:cs="Calibri"/>
                <w:b/>
                <w:bCs/>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5BEE996B" w14:textId="77777777" w:rsidR="003624FD" w:rsidRPr="003624FD" w:rsidRDefault="003624FD" w:rsidP="003624FD">
            <w:pPr>
              <w:rPr>
                <w:rFonts w:ascii="Arial Narrow" w:hAnsi="Arial Narrow" w:cs="Calibri"/>
                <w:b/>
                <w:bCs/>
                <w:color w:val="000000"/>
                <w:sz w:val="11"/>
                <w:szCs w:val="11"/>
              </w:rPr>
            </w:pPr>
            <w:r w:rsidRPr="003624FD">
              <w:rPr>
                <w:rFonts w:ascii="Arial Narrow" w:hAnsi="Arial Narrow" w:cs="Calibri"/>
                <w:b/>
                <w:bCs/>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6B807E27" w14:textId="77777777" w:rsidR="003624FD" w:rsidRPr="003624FD" w:rsidRDefault="003624FD" w:rsidP="003624FD">
            <w:pPr>
              <w:rPr>
                <w:rFonts w:ascii="Arial Narrow" w:hAnsi="Arial Narrow" w:cs="Calibri"/>
                <w:b/>
                <w:bCs/>
                <w:color w:val="000000"/>
                <w:sz w:val="11"/>
                <w:szCs w:val="11"/>
              </w:rPr>
            </w:pPr>
            <w:r w:rsidRPr="003624FD">
              <w:rPr>
                <w:rFonts w:ascii="Arial Narrow" w:hAnsi="Arial Narrow" w:cs="Calibri"/>
                <w:b/>
                <w:bCs/>
                <w:color w:val="000000"/>
                <w:sz w:val="11"/>
                <w:szCs w:val="11"/>
              </w:rPr>
              <w:t> </w:t>
            </w:r>
          </w:p>
        </w:tc>
        <w:tc>
          <w:tcPr>
            <w:tcW w:w="1356" w:type="dxa"/>
            <w:tcBorders>
              <w:top w:val="nil"/>
              <w:left w:val="nil"/>
              <w:bottom w:val="single" w:sz="4" w:space="0" w:color="auto"/>
              <w:right w:val="nil"/>
            </w:tcBorders>
            <w:shd w:val="clear" w:color="auto" w:fill="auto"/>
            <w:noWrap/>
            <w:vAlign w:val="center"/>
            <w:hideMark/>
          </w:tcPr>
          <w:p w14:paraId="3B7487AB" w14:textId="77777777" w:rsidR="003624FD" w:rsidRPr="003624FD" w:rsidRDefault="003624FD" w:rsidP="003624FD">
            <w:pPr>
              <w:rPr>
                <w:rFonts w:ascii="Arial Narrow" w:hAnsi="Arial Narrow" w:cs="Calibri"/>
                <w:b/>
                <w:bCs/>
                <w:color w:val="000000"/>
                <w:sz w:val="11"/>
                <w:szCs w:val="11"/>
              </w:rPr>
            </w:pPr>
            <w:r w:rsidRPr="003624FD">
              <w:rPr>
                <w:rFonts w:ascii="Arial Narrow" w:hAnsi="Arial Narrow" w:cs="Calibri"/>
                <w:b/>
                <w:bCs/>
                <w:color w:val="000000"/>
                <w:sz w:val="11"/>
                <w:szCs w:val="11"/>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00857B60" w14:textId="77777777" w:rsidR="003624FD" w:rsidRPr="003624FD" w:rsidRDefault="003624FD" w:rsidP="003624FD">
            <w:pPr>
              <w:rPr>
                <w:rFonts w:ascii="Arial Narrow" w:hAnsi="Arial Narrow" w:cs="Calibri"/>
                <w:b/>
                <w:bCs/>
                <w:color w:val="000000"/>
                <w:sz w:val="11"/>
                <w:szCs w:val="11"/>
              </w:rPr>
            </w:pPr>
            <w:r w:rsidRPr="003624FD">
              <w:rPr>
                <w:rFonts w:ascii="Arial Narrow" w:hAnsi="Arial Narrow" w:cs="Calibri"/>
                <w:b/>
                <w:bCs/>
                <w:color w:val="000000"/>
                <w:sz w:val="11"/>
                <w:szCs w:val="11"/>
              </w:rPr>
              <w:t> </w:t>
            </w:r>
          </w:p>
        </w:tc>
        <w:tc>
          <w:tcPr>
            <w:tcW w:w="1356" w:type="dxa"/>
            <w:tcBorders>
              <w:top w:val="nil"/>
              <w:left w:val="nil"/>
              <w:bottom w:val="single" w:sz="4" w:space="0" w:color="auto"/>
              <w:right w:val="nil"/>
            </w:tcBorders>
            <w:shd w:val="clear" w:color="auto" w:fill="auto"/>
            <w:noWrap/>
            <w:vAlign w:val="center"/>
            <w:hideMark/>
          </w:tcPr>
          <w:p w14:paraId="1BDAB398" w14:textId="77777777" w:rsidR="003624FD" w:rsidRPr="003624FD" w:rsidRDefault="003624FD" w:rsidP="003624FD">
            <w:pPr>
              <w:rPr>
                <w:rFonts w:ascii="Arial Narrow" w:hAnsi="Arial Narrow" w:cs="Calibri"/>
                <w:b/>
                <w:bCs/>
                <w:color w:val="000000"/>
                <w:sz w:val="11"/>
                <w:szCs w:val="11"/>
              </w:rPr>
            </w:pPr>
            <w:r w:rsidRPr="003624FD">
              <w:rPr>
                <w:rFonts w:ascii="Arial Narrow" w:hAnsi="Arial Narrow" w:cs="Calibri"/>
                <w:b/>
                <w:bCs/>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30289E05"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-108,25</w:t>
            </w:r>
          </w:p>
        </w:tc>
        <w:tc>
          <w:tcPr>
            <w:tcW w:w="1356" w:type="dxa"/>
            <w:tcBorders>
              <w:top w:val="nil"/>
              <w:left w:val="nil"/>
              <w:bottom w:val="single" w:sz="4" w:space="0" w:color="auto"/>
              <w:right w:val="single" w:sz="4" w:space="0" w:color="auto"/>
            </w:tcBorders>
            <w:shd w:val="clear" w:color="auto" w:fill="auto"/>
            <w:noWrap/>
            <w:vAlign w:val="center"/>
            <w:hideMark/>
          </w:tcPr>
          <w:p w14:paraId="2142F5F4"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-3,65</w:t>
            </w:r>
          </w:p>
        </w:tc>
        <w:tc>
          <w:tcPr>
            <w:tcW w:w="1356" w:type="dxa"/>
            <w:tcBorders>
              <w:top w:val="nil"/>
              <w:left w:val="nil"/>
              <w:bottom w:val="single" w:sz="4" w:space="0" w:color="auto"/>
              <w:right w:val="single" w:sz="8" w:space="0" w:color="auto"/>
            </w:tcBorders>
            <w:shd w:val="clear" w:color="auto" w:fill="auto"/>
            <w:noWrap/>
            <w:vAlign w:val="center"/>
            <w:hideMark/>
          </w:tcPr>
          <w:p w14:paraId="20E26274"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-111,90</w:t>
            </w:r>
          </w:p>
        </w:tc>
        <w:tc>
          <w:tcPr>
            <w:tcW w:w="1356" w:type="dxa"/>
            <w:tcBorders>
              <w:top w:val="nil"/>
              <w:left w:val="single" w:sz="8" w:space="0" w:color="auto"/>
              <w:bottom w:val="single" w:sz="4" w:space="0" w:color="auto"/>
              <w:right w:val="single" w:sz="4" w:space="0" w:color="auto"/>
            </w:tcBorders>
            <w:shd w:val="clear" w:color="auto" w:fill="auto"/>
            <w:noWrap/>
            <w:vAlign w:val="center"/>
            <w:hideMark/>
          </w:tcPr>
          <w:p w14:paraId="27E7BEF1" w14:textId="77777777" w:rsidR="003624FD" w:rsidRPr="003624FD" w:rsidRDefault="003624FD" w:rsidP="003624FD">
            <w:pPr>
              <w:rPr>
                <w:rFonts w:ascii="Arial Narrow" w:hAnsi="Arial Narrow" w:cs="Calibri"/>
                <w:b/>
                <w:bCs/>
                <w:color w:val="000000"/>
                <w:sz w:val="11"/>
                <w:szCs w:val="11"/>
              </w:rPr>
            </w:pPr>
            <w:r w:rsidRPr="003624FD">
              <w:rPr>
                <w:rFonts w:ascii="Arial Narrow" w:hAnsi="Arial Narrow" w:cs="Calibri"/>
                <w:b/>
                <w:bCs/>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0094E7A1" w14:textId="77777777" w:rsidR="003624FD" w:rsidRPr="003624FD" w:rsidRDefault="003624FD" w:rsidP="003624FD">
            <w:pPr>
              <w:rPr>
                <w:rFonts w:ascii="Arial Narrow" w:hAnsi="Arial Narrow" w:cs="Calibri"/>
                <w:b/>
                <w:bCs/>
                <w:color w:val="000000"/>
                <w:sz w:val="11"/>
                <w:szCs w:val="11"/>
              </w:rPr>
            </w:pPr>
            <w:r w:rsidRPr="003624FD">
              <w:rPr>
                <w:rFonts w:ascii="Arial Narrow" w:hAnsi="Arial Narrow" w:cs="Calibri"/>
                <w:b/>
                <w:bCs/>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6B86AC91" w14:textId="77777777" w:rsidR="003624FD" w:rsidRPr="003624FD" w:rsidRDefault="003624FD" w:rsidP="003624FD">
            <w:pPr>
              <w:rPr>
                <w:rFonts w:ascii="Arial Narrow" w:hAnsi="Arial Narrow" w:cs="Calibri"/>
                <w:b/>
                <w:bCs/>
                <w:color w:val="000000"/>
                <w:sz w:val="11"/>
                <w:szCs w:val="11"/>
              </w:rPr>
            </w:pPr>
            <w:r w:rsidRPr="003624FD">
              <w:rPr>
                <w:rFonts w:ascii="Arial Narrow" w:hAnsi="Arial Narrow" w:cs="Calibri"/>
                <w:b/>
                <w:bCs/>
                <w:color w:val="000000"/>
                <w:sz w:val="11"/>
                <w:szCs w:val="11"/>
              </w:rPr>
              <w:t> </w:t>
            </w:r>
          </w:p>
        </w:tc>
        <w:tc>
          <w:tcPr>
            <w:tcW w:w="1676" w:type="dxa"/>
            <w:tcBorders>
              <w:top w:val="nil"/>
              <w:left w:val="single" w:sz="8" w:space="0" w:color="auto"/>
              <w:bottom w:val="single" w:sz="4" w:space="0" w:color="auto"/>
              <w:right w:val="single" w:sz="8" w:space="0" w:color="auto"/>
            </w:tcBorders>
            <w:shd w:val="clear" w:color="auto" w:fill="auto"/>
            <w:noWrap/>
            <w:vAlign w:val="center"/>
            <w:hideMark/>
          </w:tcPr>
          <w:p w14:paraId="28972B28" w14:textId="77777777" w:rsidR="003624FD" w:rsidRPr="003624FD" w:rsidRDefault="003624FD" w:rsidP="003624FD">
            <w:pPr>
              <w:rPr>
                <w:rFonts w:ascii="Arial Narrow" w:hAnsi="Arial Narrow" w:cs="Calibri"/>
                <w:b/>
                <w:bCs/>
                <w:color w:val="000000"/>
                <w:sz w:val="11"/>
                <w:szCs w:val="11"/>
              </w:rPr>
            </w:pPr>
            <w:r w:rsidRPr="003624FD">
              <w:rPr>
                <w:rFonts w:ascii="Arial Narrow" w:hAnsi="Arial Narrow" w:cs="Calibri"/>
                <w:b/>
                <w:bCs/>
                <w:color w:val="000000"/>
                <w:sz w:val="11"/>
                <w:szCs w:val="11"/>
              </w:rPr>
              <w:t> </w:t>
            </w:r>
          </w:p>
        </w:tc>
        <w:tc>
          <w:tcPr>
            <w:tcW w:w="1396" w:type="dxa"/>
            <w:tcBorders>
              <w:top w:val="nil"/>
              <w:left w:val="nil"/>
              <w:bottom w:val="single" w:sz="4" w:space="0" w:color="auto"/>
              <w:right w:val="single" w:sz="8" w:space="0" w:color="auto"/>
            </w:tcBorders>
            <w:shd w:val="clear" w:color="auto" w:fill="auto"/>
            <w:noWrap/>
            <w:vAlign w:val="center"/>
            <w:hideMark/>
          </w:tcPr>
          <w:p w14:paraId="4A5F5727"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0,00</w:t>
            </w:r>
          </w:p>
        </w:tc>
        <w:tc>
          <w:tcPr>
            <w:tcW w:w="16" w:type="dxa"/>
            <w:vAlign w:val="center"/>
            <w:hideMark/>
          </w:tcPr>
          <w:p w14:paraId="469F40CB" w14:textId="77777777" w:rsidR="003624FD" w:rsidRPr="003624FD" w:rsidRDefault="003624FD" w:rsidP="003624FD">
            <w:pPr>
              <w:rPr>
                <w:sz w:val="11"/>
                <w:szCs w:val="11"/>
              </w:rPr>
            </w:pPr>
          </w:p>
        </w:tc>
        <w:tc>
          <w:tcPr>
            <w:tcW w:w="6" w:type="dxa"/>
            <w:vAlign w:val="center"/>
            <w:hideMark/>
          </w:tcPr>
          <w:p w14:paraId="66858C7A" w14:textId="77777777" w:rsidR="003624FD" w:rsidRPr="003624FD" w:rsidRDefault="003624FD" w:rsidP="003624FD">
            <w:pPr>
              <w:rPr>
                <w:sz w:val="11"/>
                <w:szCs w:val="11"/>
              </w:rPr>
            </w:pPr>
          </w:p>
        </w:tc>
        <w:tc>
          <w:tcPr>
            <w:tcW w:w="6" w:type="dxa"/>
            <w:vAlign w:val="center"/>
            <w:hideMark/>
          </w:tcPr>
          <w:p w14:paraId="2C6B1144" w14:textId="77777777" w:rsidR="003624FD" w:rsidRPr="003624FD" w:rsidRDefault="003624FD" w:rsidP="003624FD">
            <w:pPr>
              <w:rPr>
                <w:sz w:val="11"/>
                <w:szCs w:val="11"/>
              </w:rPr>
            </w:pPr>
          </w:p>
        </w:tc>
      </w:tr>
      <w:tr w:rsidR="003624FD" w:rsidRPr="003624FD" w14:paraId="609ABC5C" w14:textId="77777777" w:rsidTr="00104FF4">
        <w:trPr>
          <w:trHeight w:val="1095"/>
          <w:jc w:val="center"/>
        </w:trPr>
        <w:tc>
          <w:tcPr>
            <w:tcW w:w="476" w:type="dxa"/>
            <w:tcBorders>
              <w:top w:val="nil"/>
              <w:left w:val="single" w:sz="8" w:space="0" w:color="auto"/>
              <w:bottom w:val="single" w:sz="4" w:space="0" w:color="auto"/>
              <w:right w:val="single" w:sz="4" w:space="0" w:color="auto"/>
            </w:tcBorders>
            <w:shd w:val="clear" w:color="auto" w:fill="auto"/>
            <w:noWrap/>
            <w:vAlign w:val="center"/>
            <w:hideMark/>
          </w:tcPr>
          <w:p w14:paraId="7934DA2E"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4072" w:type="dxa"/>
            <w:gridSpan w:val="2"/>
            <w:tcBorders>
              <w:top w:val="single" w:sz="4" w:space="0" w:color="auto"/>
              <w:left w:val="nil"/>
              <w:bottom w:val="single" w:sz="4" w:space="0" w:color="auto"/>
              <w:right w:val="single" w:sz="4" w:space="0" w:color="000000"/>
            </w:tcBorders>
            <w:shd w:val="clear" w:color="auto" w:fill="auto"/>
            <w:vAlign w:val="center"/>
            <w:hideMark/>
          </w:tcPr>
          <w:p w14:paraId="7BA31E1A" w14:textId="77777777" w:rsidR="003624FD" w:rsidRPr="003624FD" w:rsidRDefault="003624FD" w:rsidP="003624FD">
            <w:pPr>
              <w:rPr>
                <w:b/>
                <w:bCs/>
                <w:color w:val="000000"/>
                <w:sz w:val="11"/>
                <w:szCs w:val="11"/>
              </w:rPr>
            </w:pPr>
            <w:r w:rsidRPr="003624FD">
              <w:rPr>
                <w:b/>
                <w:bCs/>
                <w:color w:val="000000"/>
                <w:sz w:val="11"/>
                <w:szCs w:val="11"/>
              </w:rPr>
              <w:t>Необходимая валовая выручка, относимая на производство теплоносителя</w:t>
            </w:r>
          </w:p>
        </w:tc>
        <w:tc>
          <w:tcPr>
            <w:tcW w:w="1076" w:type="dxa"/>
            <w:tcBorders>
              <w:top w:val="nil"/>
              <w:left w:val="nil"/>
              <w:bottom w:val="single" w:sz="4" w:space="0" w:color="auto"/>
              <w:right w:val="nil"/>
            </w:tcBorders>
            <w:shd w:val="clear" w:color="auto" w:fill="auto"/>
            <w:vAlign w:val="center"/>
            <w:hideMark/>
          </w:tcPr>
          <w:p w14:paraId="3BC6D457" w14:textId="77777777" w:rsidR="003624FD" w:rsidRPr="003624FD" w:rsidRDefault="003624FD" w:rsidP="003624FD">
            <w:pPr>
              <w:rPr>
                <w:b/>
                <w:bCs/>
                <w:color w:val="000000"/>
                <w:sz w:val="11"/>
                <w:szCs w:val="11"/>
              </w:rPr>
            </w:pPr>
            <w:r w:rsidRPr="003624FD">
              <w:rPr>
                <w:b/>
                <w:bCs/>
                <w:color w:val="000000"/>
                <w:sz w:val="11"/>
                <w:szCs w:val="11"/>
              </w:rPr>
              <w:t> </w:t>
            </w:r>
          </w:p>
        </w:tc>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55CCE20C"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21 373,77</w:t>
            </w:r>
          </w:p>
        </w:tc>
        <w:tc>
          <w:tcPr>
            <w:tcW w:w="1356" w:type="dxa"/>
            <w:tcBorders>
              <w:top w:val="nil"/>
              <w:left w:val="nil"/>
              <w:bottom w:val="single" w:sz="4" w:space="0" w:color="auto"/>
              <w:right w:val="single" w:sz="4" w:space="0" w:color="auto"/>
            </w:tcBorders>
            <w:shd w:val="clear" w:color="auto" w:fill="auto"/>
            <w:noWrap/>
            <w:vAlign w:val="center"/>
            <w:hideMark/>
          </w:tcPr>
          <w:p w14:paraId="3008DB66"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18 578,03</w:t>
            </w:r>
          </w:p>
        </w:tc>
        <w:tc>
          <w:tcPr>
            <w:tcW w:w="1356" w:type="dxa"/>
            <w:tcBorders>
              <w:top w:val="nil"/>
              <w:left w:val="nil"/>
              <w:bottom w:val="single" w:sz="4" w:space="0" w:color="auto"/>
              <w:right w:val="single" w:sz="4" w:space="0" w:color="auto"/>
            </w:tcBorders>
            <w:shd w:val="clear" w:color="auto" w:fill="auto"/>
            <w:noWrap/>
            <w:vAlign w:val="center"/>
            <w:hideMark/>
          </w:tcPr>
          <w:p w14:paraId="5ED5A741"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452,50</w:t>
            </w:r>
          </w:p>
        </w:tc>
        <w:tc>
          <w:tcPr>
            <w:tcW w:w="1356" w:type="dxa"/>
            <w:tcBorders>
              <w:top w:val="nil"/>
              <w:left w:val="nil"/>
              <w:bottom w:val="single" w:sz="4" w:space="0" w:color="auto"/>
              <w:right w:val="single" w:sz="8" w:space="0" w:color="auto"/>
            </w:tcBorders>
            <w:shd w:val="clear" w:color="auto" w:fill="auto"/>
            <w:noWrap/>
            <w:vAlign w:val="center"/>
            <w:hideMark/>
          </w:tcPr>
          <w:p w14:paraId="457E423A"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19 030,53</w:t>
            </w:r>
          </w:p>
        </w:tc>
        <w:tc>
          <w:tcPr>
            <w:tcW w:w="1356" w:type="dxa"/>
            <w:tcBorders>
              <w:top w:val="nil"/>
              <w:left w:val="nil"/>
              <w:bottom w:val="single" w:sz="4" w:space="0" w:color="auto"/>
              <w:right w:val="nil"/>
            </w:tcBorders>
            <w:shd w:val="clear" w:color="auto" w:fill="auto"/>
            <w:noWrap/>
            <w:vAlign w:val="center"/>
            <w:hideMark/>
          </w:tcPr>
          <w:p w14:paraId="17BF8E34"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18 504,75</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2ABF2048"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435,77</w:t>
            </w:r>
          </w:p>
        </w:tc>
        <w:tc>
          <w:tcPr>
            <w:tcW w:w="1356" w:type="dxa"/>
            <w:tcBorders>
              <w:top w:val="nil"/>
              <w:left w:val="nil"/>
              <w:bottom w:val="single" w:sz="4" w:space="0" w:color="auto"/>
              <w:right w:val="nil"/>
            </w:tcBorders>
            <w:shd w:val="clear" w:color="auto" w:fill="auto"/>
            <w:noWrap/>
            <w:vAlign w:val="center"/>
            <w:hideMark/>
          </w:tcPr>
          <w:p w14:paraId="01463743"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18 940,52</w:t>
            </w:r>
          </w:p>
        </w:tc>
        <w:tc>
          <w:tcPr>
            <w:tcW w:w="1356" w:type="dxa"/>
            <w:tcBorders>
              <w:top w:val="nil"/>
              <w:left w:val="nil"/>
              <w:bottom w:val="single" w:sz="4" w:space="0" w:color="auto"/>
              <w:right w:val="single" w:sz="4" w:space="0" w:color="auto"/>
            </w:tcBorders>
            <w:shd w:val="clear" w:color="auto" w:fill="auto"/>
            <w:noWrap/>
            <w:vAlign w:val="center"/>
            <w:hideMark/>
          </w:tcPr>
          <w:p w14:paraId="7DC2B54A"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21 425,14</w:t>
            </w:r>
          </w:p>
        </w:tc>
        <w:tc>
          <w:tcPr>
            <w:tcW w:w="1356" w:type="dxa"/>
            <w:tcBorders>
              <w:top w:val="nil"/>
              <w:left w:val="nil"/>
              <w:bottom w:val="single" w:sz="4" w:space="0" w:color="auto"/>
              <w:right w:val="single" w:sz="4" w:space="0" w:color="auto"/>
            </w:tcBorders>
            <w:shd w:val="clear" w:color="auto" w:fill="auto"/>
            <w:noWrap/>
            <w:vAlign w:val="center"/>
            <w:hideMark/>
          </w:tcPr>
          <w:p w14:paraId="31B1E1AE"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549,82</w:t>
            </w:r>
          </w:p>
        </w:tc>
        <w:tc>
          <w:tcPr>
            <w:tcW w:w="1356" w:type="dxa"/>
            <w:tcBorders>
              <w:top w:val="nil"/>
              <w:left w:val="nil"/>
              <w:bottom w:val="single" w:sz="4" w:space="0" w:color="auto"/>
              <w:right w:val="single" w:sz="8" w:space="0" w:color="auto"/>
            </w:tcBorders>
            <w:shd w:val="clear" w:color="auto" w:fill="auto"/>
            <w:noWrap/>
            <w:vAlign w:val="center"/>
            <w:hideMark/>
          </w:tcPr>
          <w:p w14:paraId="102B90BA"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21 974,96</w:t>
            </w:r>
          </w:p>
        </w:tc>
        <w:tc>
          <w:tcPr>
            <w:tcW w:w="1356" w:type="dxa"/>
            <w:tcBorders>
              <w:top w:val="nil"/>
              <w:left w:val="nil"/>
              <w:bottom w:val="single" w:sz="4" w:space="0" w:color="auto"/>
              <w:right w:val="single" w:sz="4" w:space="0" w:color="auto"/>
            </w:tcBorders>
            <w:shd w:val="clear" w:color="auto" w:fill="auto"/>
            <w:noWrap/>
            <w:vAlign w:val="center"/>
            <w:hideMark/>
          </w:tcPr>
          <w:p w14:paraId="725BF21B"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27381,74</w:t>
            </w:r>
          </w:p>
        </w:tc>
        <w:tc>
          <w:tcPr>
            <w:tcW w:w="1356" w:type="dxa"/>
            <w:tcBorders>
              <w:top w:val="nil"/>
              <w:left w:val="nil"/>
              <w:bottom w:val="single" w:sz="4" w:space="0" w:color="auto"/>
              <w:right w:val="single" w:sz="4" w:space="0" w:color="auto"/>
            </w:tcBorders>
            <w:shd w:val="clear" w:color="auto" w:fill="auto"/>
            <w:noWrap/>
            <w:vAlign w:val="center"/>
            <w:hideMark/>
          </w:tcPr>
          <w:p w14:paraId="4C63DB09"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636,63</w:t>
            </w:r>
          </w:p>
        </w:tc>
        <w:tc>
          <w:tcPr>
            <w:tcW w:w="1356" w:type="dxa"/>
            <w:tcBorders>
              <w:top w:val="nil"/>
              <w:left w:val="nil"/>
              <w:bottom w:val="single" w:sz="4" w:space="0" w:color="auto"/>
              <w:right w:val="single" w:sz="8" w:space="0" w:color="auto"/>
            </w:tcBorders>
            <w:shd w:val="clear" w:color="auto" w:fill="auto"/>
            <w:noWrap/>
            <w:vAlign w:val="center"/>
            <w:hideMark/>
          </w:tcPr>
          <w:p w14:paraId="2DD6D165"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27980,85</w:t>
            </w:r>
          </w:p>
        </w:tc>
        <w:tc>
          <w:tcPr>
            <w:tcW w:w="1676" w:type="dxa"/>
            <w:tcBorders>
              <w:top w:val="nil"/>
              <w:left w:val="single" w:sz="8" w:space="0" w:color="auto"/>
              <w:bottom w:val="single" w:sz="4" w:space="0" w:color="auto"/>
              <w:right w:val="single" w:sz="8" w:space="0" w:color="auto"/>
            </w:tcBorders>
            <w:shd w:val="clear" w:color="auto" w:fill="auto"/>
            <w:noWrap/>
            <w:vAlign w:val="center"/>
            <w:hideMark/>
          </w:tcPr>
          <w:p w14:paraId="252BE377"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23680,83</w:t>
            </w:r>
          </w:p>
        </w:tc>
        <w:tc>
          <w:tcPr>
            <w:tcW w:w="1396" w:type="dxa"/>
            <w:tcBorders>
              <w:top w:val="nil"/>
              <w:left w:val="nil"/>
              <w:bottom w:val="single" w:sz="4" w:space="0" w:color="auto"/>
              <w:right w:val="single" w:sz="8" w:space="0" w:color="auto"/>
            </w:tcBorders>
            <w:shd w:val="clear" w:color="auto" w:fill="auto"/>
            <w:noWrap/>
            <w:vAlign w:val="center"/>
            <w:hideMark/>
          </w:tcPr>
          <w:p w14:paraId="1FC2028E"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-4300,02</w:t>
            </w:r>
          </w:p>
        </w:tc>
        <w:tc>
          <w:tcPr>
            <w:tcW w:w="16" w:type="dxa"/>
            <w:vAlign w:val="center"/>
            <w:hideMark/>
          </w:tcPr>
          <w:p w14:paraId="70E8CF82" w14:textId="77777777" w:rsidR="003624FD" w:rsidRPr="003624FD" w:rsidRDefault="003624FD" w:rsidP="003624FD">
            <w:pPr>
              <w:rPr>
                <w:sz w:val="11"/>
                <w:szCs w:val="11"/>
              </w:rPr>
            </w:pPr>
          </w:p>
        </w:tc>
        <w:tc>
          <w:tcPr>
            <w:tcW w:w="6" w:type="dxa"/>
            <w:vAlign w:val="center"/>
            <w:hideMark/>
          </w:tcPr>
          <w:p w14:paraId="2E6DAAD5" w14:textId="77777777" w:rsidR="003624FD" w:rsidRPr="003624FD" w:rsidRDefault="003624FD" w:rsidP="003624FD">
            <w:pPr>
              <w:rPr>
                <w:sz w:val="11"/>
                <w:szCs w:val="11"/>
              </w:rPr>
            </w:pPr>
          </w:p>
        </w:tc>
        <w:tc>
          <w:tcPr>
            <w:tcW w:w="6" w:type="dxa"/>
            <w:vAlign w:val="center"/>
            <w:hideMark/>
          </w:tcPr>
          <w:p w14:paraId="403F89EA" w14:textId="77777777" w:rsidR="003624FD" w:rsidRPr="003624FD" w:rsidRDefault="003624FD" w:rsidP="003624FD">
            <w:pPr>
              <w:rPr>
                <w:sz w:val="11"/>
                <w:szCs w:val="11"/>
              </w:rPr>
            </w:pPr>
          </w:p>
        </w:tc>
      </w:tr>
      <w:tr w:rsidR="003624FD" w:rsidRPr="003624FD" w14:paraId="140D03D8" w14:textId="77777777" w:rsidTr="00104FF4">
        <w:trPr>
          <w:trHeight w:val="330"/>
          <w:jc w:val="center"/>
        </w:trPr>
        <w:tc>
          <w:tcPr>
            <w:tcW w:w="476" w:type="dxa"/>
            <w:tcBorders>
              <w:top w:val="nil"/>
              <w:left w:val="single" w:sz="8" w:space="0" w:color="auto"/>
              <w:bottom w:val="single" w:sz="4" w:space="0" w:color="auto"/>
              <w:right w:val="single" w:sz="4" w:space="0" w:color="auto"/>
            </w:tcBorders>
            <w:shd w:val="clear" w:color="000000" w:fill="FDE9D9"/>
            <w:noWrap/>
            <w:vAlign w:val="center"/>
            <w:hideMark/>
          </w:tcPr>
          <w:p w14:paraId="2B38F3E8" w14:textId="77777777" w:rsidR="003624FD" w:rsidRPr="003624FD" w:rsidRDefault="003624FD" w:rsidP="003624FD">
            <w:pPr>
              <w:rPr>
                <w:rFonts w:ascii="Calibri" w:hAnsi="Calibri" w:cs="Calibri"/>
                <w:i/>
                <w:iCs/>
                <w:color w:val="000000"/>
                <w:sz w:val="11"/>
                <w:szCs w:val="11"/>
              </w:rPr>
            </w:pPr>
            <w:r w:rsidRPr="003624FD">
              <w:rPr>
                <w:rFonts w:ascii="Calibri" w:hAnsi="Calibri" w:cs="Calibri"/>
                <w:i/>
                <w:iCs/>
                <w:color w:val="000000"/>
                <w:sz w:val="11"/>
                <w:szCs w:val="11"/>
              </w:rPr>
              <w:t> </w:t>
            </w:r>
          </w:p>
        </w:tc>
        <w:tc>
          <w:tcPr>
            <w:tcW w:w="536" w:type="dxa"/>
            <w:tcBorders>
              <w:top w:val="nil"/>
              <w:left w:val="nil"/>
              <w:bottom w:val="single" w:sz="4" w:space="0" w:color="auto"/>
              <w:right w:val="nil"/>
            </w:tcBorders>
            <w:shd w:val="clear" w:color="000000" w:fill="FDE9D9"/>
            <w:vAlign w:val="center"/>
            <w:hideMark/>
          </w:tcPr>
          <w:p w14:paraId="42F1E6FE" w14:textId="77777777" w:rsidR="003624FD" w:rsidRPr="003624FD" w:rsidRDefault="003624FD" w:rsidP="003624FD">
            <w:pPr>
              <w:rPr>
                <w:b/>
                <w:bCs/>
                <w:i/>
                <w:iCs/>
                <w:color w:val="000000"/>
                <w:sz w:val="11"/>
                <w:szCs w:val="11"/>
              </w:rPr>
            </w:pPr>
            <w:r w:rsidRPr="003624FD">
              <w:rPr>
                <w:b/>
                <w:bCs/>
                <w:i/>
                <w:iCs/>
                <w:color w:val="000000"/>
                <w:sz w:val="11"/>
                <w:szCs w:val="11"/>
              </w:rPr>
              <w:t> </w:t>
            </w:r>
          </w:p>
        </w:tc>
        <w:tc>
          <w:tcPr>
            <w:tcW w:w="3536" w:type="dxa"/>
            <w:tcBorders>
              <w:top w:val="nil"/>
              <w:left w:val="nil"/>
              <w:bottom w:val="single" w:sz="4" w:space="0" w:color="auto"/>
              <w:right w:val="single" w:sz="4" w:space="0" w:color="auto"/>
            </w:tcBorders>
            <w:shd w:val="clear" w:color="000000" w:fill="FDE9D9"/>
            <w:vAlign w:val="center"/>
            <w:hideMark/>
          </w:tcPr>
          <w:p w14:paraId="553784B3" w14:textId="77777777" w:rsidR="003624FD" w:rsidRPr="003624FD" w:rsidRDefault="003624FD" w:rsidP="003624FD">
            <w:pPr>
              <w:rPr>
                <w:b/>
                <w:bCs/>
                <w:i/>
                <w:iCs/>
                <w:color w:val="000000"/>
                <w:sz w:val="11"/>
                <w:szCs w:val="11"/>
              </w:rPr>
            </w:pPr>
            <w:r w:rsidRPr="003624FD">
              <w:rPr>
                <w:b/>
                <w:bCs/>
                <w:i/>
                <w:iCs/>
                <w:color w:val="000000"/>
                <w:sz w:val="11"/>
                <w:szCs w:val="11"/>
              </w:rPr>
              <w:t>Прибыль (+), Убыток (-)</w:t>
            </w:r>
          </w:p>
        </w:tc>
        <w:tc>
          <w:tcPr>
            <w:tcW w:w="1076" w:type="dxa"/>
            <w:tcBorders>
              <w:top w:val="nil"/>
              <w:left w:val="nil"/>
              <w:bottom w:val="single" w:sz="4" w:space="0" w:color="auto"/>
              <w:right w:val="nil"/>
            </w:tcBorders>
            <w:shd w:val="clear" w:color="000000" w:fill="FDE9D9"/>
            <w:vAlign w:val="center"/>
            <w:hideMark/>
          </w:tcPr>
          <w:p w14:paraId="4DEAAC7B" w14:textId="77777777" w:rsidR="003624FD" w:rsidRPr="003624FD" w:rsidRDefault="003624FD" w:rsidP="003624FD">
            <w:pPr>
              <w:rPr>
                <w:b/>
                <w:bCs/>
                <w:i/>
                <w:iCs/>
                <w:color w:val="000000"/>
                <w:sz w:val="11"/>
                <w:szCs w:val="11"/>
              </w:rPr>
            </w:pPr>
            <w:r w:rsidRPr="003624FD">
              <w:rPr>
                <w:b/>
                <w:bCs/>
                <w:i/>
                <w:iCs/>
                <w:color w:val="000000"/>
                <w:sz w:val="11"/>
                <w:szCs w:val="11"/>
              </w:rPr>
              <w:t>тыс.руб.</w:t>
            </w:r>
          </w:p>
        </w:tc>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3EE7C246" w14:textId="77777777" w:rsidR="003624FD" w:rsidRPr="003624FD" w:rsidRDefault="003624FD" w:rsidP="003624FD">
            <w:pPr>
              <w:rPr>
                <w:rFonts w:ascii="Arial Narrow" w:hAnsi="Arial Narrow" w:cs="Calibri"/>
                <w:b/>
                <w:bCs/>
                <w:i/>
                <w:iCs/>
                <w:color w:val="000000"/>
                <w:sz w:val="11"/>
                <w:szCs w:val="11"/>
              </w:rPr>
            </w:pPr>
            <w:r w:rsidRPr="003624FD">
              <w:rPr>
                <w:rFonts w:ascii="Arial Narrow" w:hAnsi="Arial Narrow" w:cs="Calibri"/>
                <w:b/>
                <w:bCs/>
                <w:i/>
                <w:iCs/>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5C14DE3B"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-2 590,526</w:t>
            </w:r>
          </w:p>
        </w:tc>
        <w:tc>
          <w:tcPr>
            <w:tcW w:w="1356" w:type="dxa"/>
            <w:tcBorders>
              <w:top w:val="nil"/>
              <w:left w:val="nil"/>
              <w:bottom w:val="single" w:sz="4" w:space="0" w:color="auto"/>
              <w:right w:val="single" w:sz="4" w:space="0" w:color="auto"/>
            </w:tcBorders>
            <w:shd w:val="clear" w:color="auto" w:fill="auto"/>
            <w:noWrap/>
            <w:vAlign w:val="center"/>
            <w:hideMark/>
          </w:tcPr>
          <w:p w14:paraId="279E5F5E"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 xml:space="preserve"> 15,970</w:t>
            </w:r>
          </w:p>
        </w:tc>
        <w:tc>
          <w:tcPr>
            <w:tcW w:w="1356" w:type="dxa"/>
            <w:tcBorders>
              <w:top w:val="nil"/>
              <w:left w:val="nil"/>
              <w:bottom w:val="single" w:sz="4" w:space="0" w:color="auto"/>
              <w:right w:val="single" w:sz="8" w:space="0" w:color="auto"/>
            </w:tcBorders>
            <w:shd w:val="clear" w:color="auto" w:fill="auto"/>
            <w:noWrap/>
            <w:vAlign w:val="center"/>
            <w:hideMark/>
          </w:tcPr>
          <w:p w14:paraId="01BD5C23"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-2 574,556</w:t>
            </w:r>
          </w:p>
        </w:tc>
        <w:tc>
          <w:tcPr>
            <w:tcW w:w="1356" w:type="dxa"/>
            <w:tcBorders>
              <w:top w:val="nil"/>
              <w:left w:val="nil"/>
              <w:bottom w:val="single" w:sz="4" w:space="0" w:color="auto"/>
              <w:right w:val="nil"/>
            </w:tcBorders>
            <w:shd w:val="clear" w:color="auto" w:fill="auto"/>
            <w:noWrap/>
            <w:vAlign w:val="center"/>
            <w:hideMark/>
          </w:tcPr>
          <w:p w14:paraId="58846D06" w14:textId="77777777" w:rsidR="003624FD" w:rsidRPr="003624FD" w:rsidRDefault="003624FD" w:rsidP="003624FD">
            <w:pPr>
              <w:rPr>
                <w:rFonts w:ascii="Arial Narrow" w:hAnsi="Arial Narrow" w:cs="Calibri"/>
                <w:b/>
                <w:bCs/>
                <w:i/>
                <w:iCs/>
                <w:color w:val="000000"/>
                <w:sz w:val="11"/>
                <w:szCs w:val="11"/>
              </w:rPr>
            </w:pPr>
            <w:r w:rsidRPr="003624FD">
              <w:rPr>
                <w:rFonts w:ascii="Arial Narrow" w:hAnsi="Arial Narrow" w:cs="Calibri"/>
                <w:b/>
                <w:bCs/>
                <w:i/>
                <w:iCs/>
                <w:color w:val="000000"/>
                <w:sz w:val="11"/>
                <w:szCs w:val="11"/>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6B5775DE" w14:textId="77777777" w:rsidR="003624FD" w:rsidRPr="003624FD" w:rsidRDefault="003624FD" w:rsidP="003624FD">
            <w:pPr>
              <w:rPr>
                <w:rFonts w:ascii="Arial Narrow" w:hAnsi="Arial Narrow" w:cs="Calibri"/>
                <w:b/>
                <w:bCs/>
                <w:i/>
                <w:iCs/>
                <w:color w:val="000000"/>
                <w:sz w:val="11"/>
                <w:szCs w:val="11"/>
              </w:rPr>
            </w:pPr>
            <w:r w:rsidRPr="003624FD">
              <w:rPr>
                <w:rFonts w:ascii="Arial Narrow" w:hAnsi="Arial Narrow" w:cs="Calibri"/>
                <w:b/>
                <w:bCs/>
                <w:i/>
                <w:iCs/>
                <w:color w:val="000000"/>
                <w:sz w:val="11"/>
                <w:szCs w:val="11"/>
              </w:rPr>
              <w:t> </w:t>
            </w:r>
          </w:p>
        </w:tc>
        <w:tc>
          <w:tcPr>
            <w:tcW w:w="1356" w:type="dxa"/>
            <w:tcBorders>
              <w:top w:val="nil"/>
              <w:left w:val="nil"/>
              <w:bottom w:val="single" w:sz="4" w:space="0" w:color="auto"/>
              <w:right w:val="nil"/>
            </w:tcBorders>
            <w:shd w:val="clear" w:color="auto" w:fill="auto"/>
            <w:noWrap/>
            <w:vAlign w:val="center"/>
            <w:hideMark/>
          </w:tcPr>
          <w:p w14:paraId="1551ABB4" w14:textId="77777777" w:rsidR="003624FD" w:rsidRPr="003624FD" w:rsidRDefault="003624FD" w:rsidP="003624FD">
            <w:pPr>
              <w:rPr>
                <w:rFonts w:ascii="Arial Narrow" w:hAnsi="Arial Narrow" w:cs="Calibri"/>
                <w:b/>
                <w:bCs/>
                <w:i/>
                <w:iCs/>
                <w:color w:val="000000"/>
                <w:sz w:val="11"/>
                <w:szCs w:val="11"/>
              </w:rPr>
            </w:pPr>
            <w:r w:rsidRPr="003624FD">
              <w:rPr>
                <w:rFonts w:ascii="Arial Narrow" w:hAnsi="Arial Narrow" w:cs="Calibri"/>
                <w:b/>
                <w:bCs/>
                <w:i/>
                <w:iCs/>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bottom"/>
            <w:hideMark/>
          </w:tcPr>
          <w:p w14:paraId="7934DB26"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bottom"/>
            <w:hideMark/>
          </w:tcPr>
          <w:p w14:paraId="7BC83AEF"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bottom"/>
            <w:hideMark/>
          </w:tcPr>
          <w:p w14:paraId="4B89E606"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bottom"/>
            <w:hideMark/>
          </w:tcPr>
          <w:p w14:paraId="044A501F"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bottom"/>
            <w:hideMark/>
          </w:tcPr>
          <w:p w14:paraId="31F063DE"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bottom"/>
            <w:hideMark/>
          </w:tcPr>
          <w:p w14:paraId="6E3414BC"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676" w:type="dxa"/>
            <w:tcBorders>
              <w:top w:val="nil"/>
              <w:left w:val="single" w:sz="8" w:space="0" w:color="auto"/>
              <w:bottom w:val="single" w:sz="4" w:space="0" w:color="auto"/>
              <w:right w:val="single" w:sz="8" w:space="0" w:color="auto"/>
            </w:tcBorders>
            <w:shd w:val="clear" w:color="auto" w:fill="auto"/>
            <w:noWrap/>
            <w:vAlign w:val="bottom"/>
            <w:hideMark/>
          </w:tcPr>
          <w:p w14:paraId="5F0C6F60"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96" w:type="dxa"/>
            <w:tcBorders>
              <w:top w:val="nil"/>
              <w:left w:val="nil"/>
              <w:bottom w:val="single" w:sz="4" w:space="0" w:color="auto"/>
              <w:right w:val="single" w:sz="8" w:space="0" w:color="auto"/>
            </w:tcBorders>
            <w:shd w:val="clear" w:color="auto" w:fill="auto"/>
            <w:noWrap/>
            <w:vAlign w:val="bottom"/>
            <w:hideMark/>
          </w:tcPr>
          <w:p w14:paraId="7B19921C" w14:textId="77777777" w:rsidR="003624FD" w:rsidRPr="003624FD" w:rsidRDefault="003624FD" w:rsidP="003624FD">
            <w:pPr>
              <w:jc w:val="right"/>
              <w:rPr>
                <w:rFonts w:ascii="Calibri" w:hAnsi="Calibri" w:cs="Calibri"/>
                <w:color w:val="000000"/>
                <w:sz w:val="11"/>
                <w:szCs w:val="11"/>
              </w:rPr>
            </w:pPr>
            <w:r w:rsidRPr="003624FD">
              <w:rPr>
                <w:rFonts w:ascii="Calibri" w:hAnsi="Calibri" w:cs="Calibri"/>
                <w:color w:val="000000"/>
                <w:sz w:val="11"/>
                <w:szCs w:val="11"/>
              </w:rPr>
              <w:t>0,00</w:t>
            </w:r>
          </w:p>
        </w:tc>
        <w:tc>
          <w:tcPr>
            <w:tcW w:w="16" w:type="dxa"/>
            <w:vAlign w:val="center"/>
            <w:hideMark/>
          </w:tcPr>
          <w:p w14:paraId="1F072D04" w14:textId="77777777" w:rsidR="003624FD" w:rsidRPr="003624FD" w:rsidRDefault="003624FD" w:rsidP="003624FD">
            <w:pPr>
              <w:rPr>
                <w:sz w:val="11"/>
                <w:szCs w:val="11"/>
              </w:rPr>
            </w:pPr>
          </w:p>
        </w:tc>
        <w:tc>
          <w:tcPr>
            <w:tcW w:w="6" w:type="dxa"/>
            <w:vAlign w:val="center"/>
            <w:hideMark/>
          </w:tcPr>
          <w:p w14:paraId="7156BB35" w14:textId="77777777" w:rsidR="003624FD" w:rsidRPr="003624FD" w:rsidRDefault="003624FD" w:rsidP="003624FD">
            <w:pPr>
              <w:rPr>
                <w:sz w:val="11"/>
                <w:szCs w:val="11"/>
              </w:rPr>
            </w:pPr>
          </w:p>
        </w:tc>
        <w:tc>
          <w:tcPr>
            <w:tcW w:w="6" w:type="dxa"/>
            <w:vAlign w:val="center"/>
            <w:hideMark/>
          </w:tcPr>
          <w:p w14:paraId="2758C868" w14:textId="77777777" w:rsidR="003624FD" w:rsidRPr="003624FD" w:rsidRDefault="003624FD" w:rsidP="003624FD">
            <w:pPr>
              <w:rPr>
                <w:sz w:val="11"/>
                <w:szCs w:val="11"/>
              </w:rPr>
            </w:pPr>
          </w:p>
        </w:tc>
      </w:tr>
      <w:tr w:rsidR="003624FD" w:rsidRPr="003624FD" w14:paraId="16BC5928" w14:textId="77777777" w:rsidTr="00104FF4">
        <w:trPr>
          <w:trHeight w:val="1770"/>
          <w:jc w:val="center"/>
        </w:trPr>
        <w:tc>
          <w:tcPr>
            <w:tcW w:w="476" w:type="dxa"/>
            <w:tcBorders>
              <w:top w:val="nil"/>
              <w:left w:val="single" w:sz="8" w:space="0" w:color="auto"/>
              <w:bottom w:val="single" w:sz="4" w:space="0" w:color="auto"/>
              <w:right w:val="single" w:sz="4" w:space="0" w:color="auto"/>
            </w:tcBorders>
            <w:shd w:val="clear" w:color="auto" w:fill="auto"/>
            <w:noWrap/>
            <w:vAlign w:val="center"/>
            <w:hideMark/>
          </w:tcPr>
          <w:p w14:paraId="52592293"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4072" w:type="dxa"/>
            <w:gridSpan w:val="2"/>
            <w:tcBorders>
              <w:top w:val="single" w:sz="4" w:space="0" w:color="auto"/>
              <w:left w:val="nil"/>
              <w:bottom w:val="single" w:sz="4" w:space="0" w:color="auto"/>
              <w:right w:val="single" w:sz="4" w:space="0" w:color="000000"/>
            </w:tcBorders>
            <w:shd w:val="clear" w:color="auto" w:fill="auto"/>
            <w:vAlign w:val="center"/>
            <w:hideMark/>
          </w:tcPr>
          <w:p w14:paraId="40904894" w14:textId="77777777" w:rsidR="003624FD" w:rsidRPr="003624FD" w:rsidRDefault="003624FD" w:rsidP="003624FD">
            <w:pPr>
              <w:rPr>
                <w:b/>
                <w:bCs/>
                <w:color w:val="000000"/>
                <w:sz w:val="11"/>
                <w:szCs w:val="11"/>
              </w:rPr>
            </w:pPr>
            <w:r w:rsidRPr="003624FD">
              <w:rPr>
                <w:b/>
                <w:bCs/>
                <w:color w:val="000000"/>
                <w:sz w:val="11"/>
                <w:szCs w:val="11"/>
              </w:rPr>
              <w:t>Стоимость 1 куб.м воды, вырабатываемой на водоподготовительных установках источника тепловой энергии и (или) приобретаемой у других организаций</w:t>
            </w:r>
          </w:p>
        </w:tc>
        <w:tc>
          <w:tcPr>
            <w:tcW w:w="1076" w:type="dxa"/>
            <w:tcBorders>
              <w:top w:val="nil"/>
              <w:left w:val="nil"/>
              <w:bottom w:val="single" w:sz="4" w:space="0" w:color="auto"/>
              <w:right w:val="nil"/>
            </w:tcBorders>
            <w:shd w:val="clear" w:color="auto" w:fill="auto"/>
            <w:vAlign w:val="center"/>
            <w:hideMark/>
          </w:tcPr>
          <w:p w14:paraId="7A3D342C" w14:textId="77777777" w:rsidR="003624FD" w:rsidRPr="003624FD" w:rsidRDefault="003624FD" w:rsidP="003624FD">
            <w:pPr>
              <w:rPr>
                <w:b/>
                <w:bCs/>
                <w:i/>
                <w:iCs/>
                <w:color w:val="000000"/>
                <w:sz w:val="11"/>
                <w:szCs w:val="11"/>
              </w:rPr>
            </w:pPr>
            <w:r w:rsidRPr="003624FD">
              <w:rPr>
                <w:b/>
                <w:bCs/>
                <w:i/>
                <w:iCs/>
                <w:color w:val="000000"/>
                <w:sz w:val="11"/>
                <w:szCs w:val="11"/>
              </w:rPr>
              <w:t>руб/куб.м</w:t>
            </w:r>
          </w:p>
        </w:tc>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19077718"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53,26</w:t>
            </w:r>
          </w:p>
        </w:tc>
        <w:tc>
          <w:tcPr>
            <w:tcW w:w="1356" w:type="dxa"/>
            <w:tcBorders>
              <w:top w:val="nil"/>
              <w:left w:val="nil"/>
              <w:bottom w:val="single" w:sz="4" w:space="0" w:color="auto"/>
              <w:right w:val="single" w:sz="4" w:space="0" w:color="auto"/>
            </w:tcBorders>
            <w:shd w:val="clear" w:color="auto" w:fill="auto"/>
            <w:noWrap/>
            <w:vAlign w:val="center"/>
            <w:hideMark/>
          </w:tcPr>
          <w:p w14:paraId="4E7097FA"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49,56</w:t>
            </w:r>
          </w:p>
        </w:tc>
        <w:tc>
          <w:tcPr>
            <w:tcW w:w="1356" w:type="dxa"/>
            <w:tcBorders>
              <w:top w:val="nil"/>
              <w:left w:val="nil"/>
              <w:bottom w:val="single" w:sz="4" w:space="0" w:color="auto"/>
              <w:right w:val="single" w:sz="4" w:space="0" w:color="auto"/>
            </w:tcBorders>
            <w:shd w:val="clear" w:color="auto" w:fill="auto"/>
            <w:noWrap/>
            <w:vAlign w:val="center"/>
            <w:hideMark/>
          </w:tcPr>
          <w:p w14:paraId="50833DDE"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41,64</w:t>
            </w:r>
          </w:p>
        </w:tc>
        <w:tc>
          <w:tcPr>
            <w:tcW w:w="1356" w:type="dxa"/>
            <w:tcBorders>
              <w:top w:val="nil"/>
              <w:left w:val="nil"/>
              <w:bottom w:val="single" w:sz="4" w:space="0" w:color="auto"/>
              <w:right w:val="single" w:sz="8" w:space="0" w:color="auto"/>
            </w:tcBorders>
            <w:shd w:val="clear" w:color="auto" w:fill="auto"/>
            <w:noWrap/>
            <w:vAlign w:val="center"/>
            <w:hideMark/>
          </w:tcPr>
          <w:p w14:paraId="55E944A4"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49,34</w:t>
            </w:r>
          </w:p>
        </w:tc>
        <w:tc>
          <w:tcPr>
            <w:tcW w:w="1356" w:type="dxa"/>
            <w:tcBorders>
              <w:top w:val="nil"/>
              <w:left w:val="nil"/>
              <w:bottom w:val="single" w:sz="4" w:space="0" w:color="auto"/>
              <w:right w:val="nil"/>
            </w:tcBorders>
            <w:shd w:val="clear" w:color="auto" w:fill="auto"/>
            <w:noWrap/>
            <w:vAlign w:val="center"/>
            <w:hideMark/>
          </w:tcPr>
          <w:p w14:paraId="70FB1CFE"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49,36</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6C943F2C"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40,10</w:t>
            </w:r>
          </w:p>
        </w:tc>
        <w:tc>
          <w:tcPr>
            <w:tcW w:w="1356" w:type="dxa"/>
            <w:tcBorders>
              <w:top w:val="nil"/>
              <w:left w:val="nil"/>
              <w:bottom w:val="single" w:sz="4" w:space="0" w:color="auto"/>
              <w:right w:val="nil"/>
            </w:tcBorders>
            <w:shd w:val="clear" w:color="auto" w:fill="auto"/>
            <w:noWrap/>
            <w:vAlign w:val="center"/>
            <w:hideMark/>
          </w:tcPr>
          <w:p w14:paraId="0E48616A"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49,10</w:t>
            </w:r>
          </w:p>
        </w:tc>
        <w:tc>
          <w:tcPr>
            <w:tcW w:w="1356" w:type="dxa"/>
            <w:tcBorders>
              <w:top w:val="nil"/>
              <w:left w:val="nil"/>
              <w:bottom w:val="single" w:sz="4" w:space="0" w:color="auto"/>
              <w:right w:val="single" w:sz="4" w:space="0" w:color="auto"/>
            </w:tcBorders>
            <w:shd w:val="clear" w:color="auto" w:fill="auto"/>
            <w:noWrap/>
            <w:vAlign w:val="center"/>
            <w:hideMark/>
          </w:tcPr>
          <w:p w14:paraId="09CDDEAD"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56,37</w:t>
            </w:r>
          </w:p>
        </w:tc>
        <w:tc>
          <w:tcPr>
            <w:tcW w:w="1356" w:type="dxa"/>
            <w:tcBorders>
              <w:top w:val="nil"/>
              <w:left w:val="nil"/>
              <w:bottom w:val="single" w:sz="4" w:space="0" w:color="auto"/>
              <w:right w:val="single" w:sz="4" w:space="0" w:color="auto"/>
            </w:tcBorders>
            <w:shd w:val="clear" w:color="auto" w:fill="auto"/>
            <w:noWrap/>
            <w:vAlign w:val="center"/>
            <w:hideMark/>
          </w:tcPr>
          <w:p w14:paraId="39E44B0B"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42,89</w:t>
            </w:r>
          </w:p>
        </w:tc>
        <w:tc>
          <w:tcPr>
            <w:tcW w:w="1356" w:type="dxa"/>
            <w:tcBorders>
              <w:top w:val="nil"/>
              <w:left w:val="nil"/>
              <w:bottom w:val="single" w:sz="4" w:space="0" w:color="auto"/>
              <w:right w:val="single" w:sz="8" w:space="0" w:color="auto"/>
            </w:tcBorders>
            <w:shd w:val="clear" w:color="auto" w:fill="auto"/>
            <w:noWrap/>
            <w:vAlign w:val="center"/>
            <w:hideMark/>
          </w:tcPr>
          <w:p w14:paraId="061FC7AE"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55,93</w:t>
            </w:r>
          </w:p>
        </w:tc>
        <w:tc>
          <w:tcPr>
            <w:tcW w:w="1356" w:type="dxa"/>
            <w:tcBorders>
              <w:top w:val="nil"/>
              <w:left w:val="nil"/>
              <w:bottom w:val="single" w:sz="4" w:space="0" w:color="auto"/>
              <w:right w:val="single" w:sz="4" w:space="0" w:color="auto"/>
            </w:tcBorders>
            <w:shd w:val="clear" w:color="auto" w:fill="auto"/>
            <w:noWrap/>
            <w:vAlign w:val="center"/>
            <w:hideMark/>
          </w:tcPr>
          <w:p w14:paraId="0C3C1A28"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73,04</w:t>
            </w:r>
          </w:p>
        </w:tc>
        <w:tc>
          <w:tcPr>
            <w:tcW w:w="1356" w:type="dxa"/>
            <w:tcBorders>
              <w:top w:val="nil"/>
              <w:left w:val="nil"/>
              <w:bottom w:val="single" w:sz="4" w:space="0" w:color="auto"/>
              <w:right w:val="single" w:sz="4" w:space="0" w:color="auto"/>
            </w:tcBorders>
            <w:shd w:val="clear" w:color="auto" w:fill="auto"/>
            <w:noWrap/>
            <w:vAlign w:val="center"/>
            <w:hideMark/>
          </w:tcPr>
          <w:p w14:paraId="78C42FFE"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49,66</w:t>
            </w:r>
          </w:p>
        </w:tc>
        <w:tc>
          <w:tcPr>
            <w:tcW w:w="1356" w:type="dxa"/>
            <w:tcBorders>
              <w:top w:val="nil"/>
              <w:left w:val="nil"/>
              <w:bottom w:val="single" w:sz="4" w:space="0" w:color="auto"/>
              <w:right w:val="single" w:sz="8" w:space="0" w:color="auto"/>
            </w:tcBorders>
            <w:shd w:val="clear" w:color="auto" w:fill="auto"/>
            <w:noWrap/>
            <w:vAlign w:val="center"/>
            <w:hideMark/>
          </w:tcPr>
          <w:p w14:paraId="19721DB5"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72,17</w:t>
            </w:r>
          </w:p>
        </w:tc>
        <w:tc>
          <w:tcPr>
            <w:tcW w:w="1676" w:type="dxa"/>
            <w:tcBorders>
              <w:top w:val="nil"/>
              <w:left w:val="single" w:sz="8" w:space="0" w:color="auto"/>
              <w:bottom w:val="single" w:sz="4" w:space="0" w:color="auto"/>
              <w:right w:val="single" w:sz="8" w:space="0" w:color="auto"/>
            </w:tcBorders>
            <w:shd w:val="clear" w:color="auto" w:fill="auto"/>
            <w:noWrap/>
            <w:vAlign w:val="center"/>
            <w:hideMark/>
          </w:tcPr>
          <w:p w14:paraId="49EA7B1A"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61,08</w:t>
            </w:r>
          </w:p>
        </w:tc>
        <w:tc>
          <w:tcPr>
            <w:tcW w:w="1396" w:type="dxa"/>
            <w:tcBorders>
              <w:top w:val="nil"/>
              <w:left w:val="nil"/>
              <w:bottom w:val="single" w:sz="4" w:space="0" w:color="auto"/>
              <w:right w:val="single" w:sz="8" w:space="0" w:color="auto"/>
            </w:tcBorders>
            <w:shd w:val="clear" w:color="auto" w:fill="auto"/>
            <w:noWrap/>
            <w:vAlign w:val="center"/>
            <w:hideMark/>
          </w:tcPr>
          <w:p w14:paraId="43815FD3"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-11,09</w:t>
            </w:r>
          </w:p>
        </w:tc>
        <w:tc>
          <w:tcPr>
            <w:tcW w:w="16" w:type="dxa"/>
            <w:vAlign w:val="center"/>
            <w:hideMark/>
          </w:tcPr>
          <w:p w14:paraId="5545F126" w14:textId="77777777" w:rsidR="003624FD" w:rsidRPr="003624FD" w:rsidRDefault="003624FD" w:rsidP="003624FD">
            <w:pPr>
              <w:rPr>
                <w:sz w:val="11"/>
                <w:szCs w:val="11"/>
              </w:rPr>
            </w:pPr>
          </w:p>
        </w:tc>
        <w:tc>
          <w:tcPr>
            <w:tcW w:w="6" w:type="dxa"/>
            <w:vAlign w:val="center"/>
            <w:hideMark/>
          </w:tcPr>
          <w:p w14:paraId="7741344A" w14:textId="77777777" w:rsidR="003624FD" w:rsidRPr="003624FD" w:rsidRDefault="003624FD" w:rsidP="003624FD">
            <w:pPr>
              <w:rPr>
                <w:sz w:val="11"/>
                <w:szCs w:val="11"/>
              </w:rPr>
            </w:pPr>
          </w:p>
        </w:tc>
        <w:tc>
          <w:tcPr>
            <w:tcW w:w="6" w:type="dxa"/>
            <w:vAlign w:val="center"/>
            <w:hideMark/>
          </w:tcPr>
          <w:p w14:paraId="1B7FF3E5" w14:textId="77777777" w:rsidR="003624FD" w:rsidRPr="003624FD" w:rsidRDefault="003624FD" w:rsidP="003624FD">
            <w:pPr>
              <w:rPr>
                <w:sz w:val="11"/>
                <w:szCs w:val="11"/>
              </w:rPr>
            </w:pPr>
          </w:p>
        </w:tc>
      </w:tr>
      <w:tr w:rsidR="003624FD" w:rsidRPr="003624FD" w14:paraId="55EFF8A0" w14:textId="77777777" w:rsidTr="00104FF4">
        <w:trPr>
          <w:trHeight w:val="315"/>
          <w:jc w:val="center"/>
        </w:trPr>
        <w:tc>
          <w:tcPr>
            <w:tcW w:w="476" w:type="dxa"/>
            <w:tcBorders>
              <w:top w:val="nil"/>
              <w:left w:val="single" w:sz="8" w:space="0" w:color="auto"/>
              <w:bottom w:val="single" w:sz="8" w:space="0" w:color="auto"/>
              <w:right w:val="single" w:sz="4" w:space="0" w:color="auto"/>
            </w:tcBorders>
            <w:shd w:val="clear" w:color="auto" w:fill="auto"/>
            <w:noWrap/>
            <w:vAlign w:val="bottom"/>
            <w:hideMark/>
          </w:tcPr>
          <w:p w14:paraId="52B51983"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4072" w:type="dxa"/>
            <w:gridSpan w:val="2"/>
            <w:tcBorders>
              <w:top w:val="single" w:sz="4" w:space="0" w:color="auto"/>
              <w:left w:val="nil"/>
              <w:bottom w:val="single" w:sz="8" w:space="0" w:color="auto"/>
              <w:right w:val="single" w:sz="4" w:space="0" w:color="000000"/>
            </w:tcBorders>
            <w:shd w:val="clear" w:color="auto" w:fill="auto"/>
            <w:hideMark/>
          </w:tcPr>
          <w:p w14:paraId="08A0A975" w14:textId="77777777" w:rsidR="003624FD" w:rsidRPr="003624FD" w:rsidRDefault="003624FD" w:rsidP="003624FD">
            <w:pPr>
              <w:rPr>
                <w:color w:val="000000"/>
                <w:sz w:val="11"/>
                <w:szCs w:val="11"/>
              </w:rPr>
            </w:pPr>
            <w:r w:rsidRPr="003624FD">
              <w:rPr>
                <w:color w:val="000000"/>
                <w:sz w:val="11"/>
                <w:szCs w:val="11"/>
              </w:rPr>
              <w:t>Рост тарифа на теплоноситель</w:t>
            </w:r>
          </w:p>
        </w:tc>
        <w:tc>
          <w:tcPr>
            <w:tcW w:w="1076" w:type="dxa"/>
            <w:tcBorders>
              <w:top w:val="nil"/>
              <w:left w:val="nil"/>
              <w:bottom w:val="single" w:sz="8" w:space="0" w:color="auto"/>
              <w:right w:val="nil"/>
            </w:tcBorders>
            <w:shd w:val="clear" w:color="auto" w:fill="auto"/>
            <w:hideMark/>
          </w:tcPr>
          <w:p w14:paraId="1691B271" w14:textId="77777777" w:rsidR="003624FD" w:rsidRPr="003624FD" w:rsidRDefault="003624FD" w:rsidP="003624FD">
            <w:pPr>
              <w:rPr>
                <w:color w:val="000000"/>
                <w:sz w:val="11"/>
                <w:szCs w:val="11"/>
              </w:rPr>
            </w:pPr>
            <w:r w:rsidRPr="003624FD">
              <w:rPr>
                <w:color w:val="000000"/>
                <w:sz w:val="11"/>
                <w:szCs w:val="11"/>
              </w:rPr>
              <w:t>%</w:t>
            </w:r>
          </w:p>
        </w:tc>
        <w:tc>
          <w:tcPr>
            <w:tcW w:w="1356" w:type="dxa"/>
            <w:tcBorders>
              <w:top w:val="nil"/>
              <w:left w:val="single" w:sz="8" w:space="0" w:color="auto"/>
              <w:bottom w:val="single" w:sz="8" w:space="0" w:color="auto"/>
              <w:right w:val="single" w:sz="8" w:space="0" w:color="auto"/>
            </w:tcBorders>
            <w:shd w:val="clear" w:color="auto" w:fill="auto"/>
            <w:noWrap/>
            <w:vAlign w:val="center"/>
            <w:hideMark/>
          </w:tcPr>
          <w:p w14:paraId="6E7750B8"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8" w:space="0" w:color="auto"/>
              <w:right w:val="single" w:sz="4" w:space="0" w:color="auto"/>
            </w:tcBorders>
            <w:shd w:val="clear" w:color="auto" w:fill="auto"/>
            <w:noWrap/>
            <w:vAlign w:val="center"/>
            <w:hideMark/>
          </w:tcPr>
          <w:p w14:paraId="7260A178"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8" w:space="0" w:color="auto"/>
              <w:right w:val="single" w:sz="4" w:space="0" w:color="auto"/>
            </w:tcBorders>
            <w:shd w:val="clear" w:color="auto" w:fill="auto"/>
            <w:noWrap/>
            <w:vAlign w:val="center"/>
            <w:hideMark/>
          </w:tcPr>
          <w:p w14:paraId="001F77E7"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8" w:space="0" w:color="auto"/>
              <w:right w:val="single" w:sz="8" w:space="0" w:color="auto"/>
            </w:tcBorders>
            <w:shd w:val="clear" w:color="auto" w:fill="auto"/>
            <w:noWrap/>
            <w:vAlign w:val="center"/>
            <w:hideMark/>
          </w:tcPr>
          <w:p w14:paraId="52477D68"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8" w:space="0" w:color="auto"/>
              <w:right w:val="nil"/>
            </w:tcBorders>
            <w:shd w:val="clear" w:color="auto" w:fill="auto"/>
            <w:noWrap/>
            <w:vAlign w:val="center"/>
            <w:hideMark/>
          </w:tcPr>
          <w:p w14:paraId="1BA2EA3C"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single" w:sz="4" w:space="0" w:color="auto"/>
              <w:bottom w:val="single" w:sz="8" w:space="0" w:color="auto"/>
              <w:right w:val="single" w:sz="4" w:space="0" w:color="auto"/>
            </w:tcBorders>
            <w:shd w:val="clear" w:color="auto" w:fill="auto"/>
            <w:noWrap/>
            <w:vAlign w:val="center"/>
            <w:hideMark/>
          </w:tcPr>
          <w:p w14:paraId="5400AD6D"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8" w:space="0" w:color="auto"/>
              <w:right w:val="nil"/>
            </w:tcBorders>
            <w:shd w:val="clear" w:color="auto" w:fill="auto"/>
            <w:noWrap/>
            <w:vAlign w:val="center"/>
            <w:hideMark/>
          </w:tcPr>
          <w:p w14:paraId="390A2031"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single" w:sz="4" w:space="0" w:color="auto"/>
              <w:left w:val="nil"/>
              <w:bottom w:val="single" w:sz="8" w:space="0" w:color="auto"/>
              <w:right w:val="single" w:sz="4" w:space="0" w:color="auto"/>
            </w:tcBorders>
            <w:shd w:val="clear" w:color="auto" w:fill="auto"/>
            <w:noWrap/>
            <w:vAlign w:val="center"/>
            <w:hideMark/>
          </w:tcPr>
          <w:p w14:paraId="5481B95D"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single" w:sz="4" w:space="0" w:color="auto"/>
              <w:bottom w:val="single" w:sz="8" w:space="0" w:color="auto"/>
              <w:right w:val="single" w:sz="4" w:space="0" w:color="auto"/>
            </w:tcBorders>
            <w:shd w:val="clear" w:color="auto" w:fill="auto"/>
            <w:noWrap/>
            <w:vAlign w:val="center"/>
            <w:hideMark/>
          </w:tcPr>
          <w:p w14:paraId="0FB0FC28"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8" w:space="0" w:color="auto"/>
              <w:right w:val="single" w:sz="8" w:space="0" w:color="auto"/>
            </w:tcBorders>
            <w:shd w:val="clear" w:color="auto" w:fill="auto"/>
            <w:noWrap/>
            <w:vAlign w:val="center"/>
            <w:hideMark/>
          </w:tcPr>
          <w:p w14:paraId="13C63611"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single" w:sz="8" w:space="0" w:color="auto"/>
              <w:bottom w:val="nil"/>
              <w:right w:val="single" w:sz="4" w:space="0" w:color="auto"/>
            </w:tcBorders>
            <w:shd w:val="clear" w:color="auto" w:fill="auto"/>
            <w:noWrap/>
            <w:vAlign w:val="bottom"/>
            <w:hideMark/>
          </w:tcPr>
          <w:p w14:paraId="3614F21C"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nil"/>
              <w:right w:val="single" w:sz="4" w:space="0" w:color="auto"/>
            </w:tcBorders>
            <w:shd w:val="clear" w:color="auto" w:fill="auto"/>
            <w:noWrap/>
            <w:vAlign w:val="bottom"/>
            <w:hideMark/>
          </w:tcPr>
          <w:p w14:paraId="5C98DE08"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nil"/>
              <w:right w:val="single" w:sz="8" w:space="0" w:color="auto"/>
            </w:tcBorders>
            <w:shd w:val="clear" w:color="auto" w:fill="auto"/>
            <w:noWrap/>
            <w:vAlign w:val="bottom"/>
            <w:hideMark/>
          </w:tcPr>
          <w:p w14:paraId="6F8ACC25"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67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AC68F38"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96" w:type="dxa"/>
            <w:tcBorders>
              <w:top w:val="single" w:sz="4" w:space="0" w:color="auto"/>
              <w:left w:val="nil"/>
              <w:bottom w:val="single" w:sz="8" w:space="0" w:color="auto"/>
              <w:right w:val="single" w:sz="8" w:space="0" w:color="auto"/>
            </w:tcBorders>
            <w:shd w:val="clear" w:color="auto" w:fill="auto"/>
            <w:noWrap/>
            <w:vAlign w:val="center"/>
            <w:hideMark/>
          </w:tcPr>
          <w:p w14:paraId="6E7120D9" w14:textId="77777777" w:rsidR="003624FD" w:rsidRPr="003624FD" w:rsidRDefault="003624FD" w:rsidP="003624FD">
            <w:pPr>
              <w:jc w:val="right"/>
              <w:rPr>
                <w:rFonts w:ascii="Calibri" w:hAnsi="Calibri" w:cs="Calibri"/>
                <w:color w:val="000000"/>
                <w:sz w:val="11"/>
                <w:szCs w:val="11"/>
              </w:rPr>
            </w:pPr>
            <w:r w:rsidRPr="003624FD">
              <w:rPr>
                <w:rFonts w:ascii="Calibri" w:hAnsi="Calibri" w:cs="Calibri"/>
                <w:color w:val="000000"/>
                <w:sz w:val="11"/>
                <w:szCs w:val="11"/>
              </w:rPr>
              <w:t>0,00</w:t>
            </w:r>
          </w:p>
        </w:tc>
        <w:tc>
          <w:tcPr>
            <w:tcW w:w="16" w:type="dxa"/>
            <w:vAlign w:val="center"/>
            <w:hideMark/>
          </w:tcPr>
          <w:p w14:paraId="050605F1" w14:textId="77777777" w:rsidR="003624FD" w:rsidRPr="003624FD" w:rsidRDefault="003624FD" w:rsidP="003624FD">
            <w:pPr>
              <w:rPr>
                <w:sz w:val="11"/>
                <w:szCs w:val="11"/>
              </w:rPr>
            </w:pPr>
          </w:p>
        </w:tc>
        <w:tc>
          <w:tcPr>
            <w:tcW w:w="6" w:type="dxa"/>
            <w:vAlign w:val="center"/>
            <w:hideMark/>
          </w:tcPr>
          <w:p w14:paraId="531EB19C" w14:textId="77777777" w:rsidR="003624FD" w:rsidRPr="003624FD" w:rsidRDefault="003624FD" w:rsidP="003624FD">
            <w:pPr>
              <w:rPr>
                <w:sz w:val="11"/>
                <w:szCs w:val="11"/>
              </w:rPr>
            </w:pPr>
          </w:p>
        </w:tc>
        <w:tc>
          <w:tcPr>
            <w:tcW w:w="6" w:type="dxa"/>
            <w:vAlign w:val="center"/>
            <w:hideMark/>
          </w:tcPr>
          <w:p w14:paraId="5B909D50" w14:textId="77777777" w:rsidR="003624FD" w:rsidRPr="003624FD" w:rsidRDefault="003624FD" w:rsidP="003624FD">
            <w:pPr>
              <w:rPr>
                <w:sz w:val="11"/>
                <w:szCs w:val="11"/>
              </w:rPr>
            </w:pPr>
          </w:p>
        </w:tc>
      </w:tr>
      <w:tr w:rsidR="003624FD" w:rsidRPr="003624FD" w14:paraId="150E3A50" w14:textId="77777777" w:rsidTr="00104FF4">
        <w:trPr>
          <w:trHeight w:val="825"/>
          <w:jc w:val="center"/>
        </w:trPr>
        <w:tc>
          <w:tcPr>
            <w:tcW w:w="476" w:type="dxa"/>
            <w:vMerge w:val="restart"/>
            <w:tcBorders>
              <w:top w:val="nil"/>
              <w:left w:val="single" w:sz="8" w:space="0" w:color="auto"/>
              <w:bottom w:val="single" w:sz="4" w:space="0" w:color="000000"/>
              <w:right w:val="single" w:sz="4" w:space="0" w:color="auto"/>
            </w:tcBorders>
            <w:shd w:val="clear" w:color="auto" w:fill="auto"/>
            <w:hideMark/>
          </w:tcPr>
          <w:p w14:paraId="722207E9"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lastRenderedPageBreak/>
              <w:t>№</w:t>
            </w:r>
          </w:p>
        </w:tc>
        <w:tc>
          <w:tcPr>
            <w:tcW w:w="4072" w:type="dxa"/>
            <w:gridSpan w:val="2"/>
            <w:vMerge w:val="restart"/>
            <w:tcBorders>
              <w:top w:val="single" w:sz="8" w:space="0" w:color="auto"/>
              <w:left w:val="single" w:sz="4" w:space="0" w:color="auto"/>
              <w:bottom w:val="single" w:sz="4" w:space="0" w:color="000000"/>
              <w:right w:val="single" w:sz="4" w:space="0" w:color="000000"/>
            </w:tcBorders>
            <w:shd w:val="clear" w:color="auto" w:fill="auto"/>
            <w:hideMark/>
          </w:tcPr>
          <w:p w14:paraId="1E96642B"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Показатели</w:t>
            </w:r>
          </w:p>
        </w:tc>
        <w:tc>
          <w:tcPr>
            <w:tcW w:w="1076" w:type="dxa"/>
            <w:vMerge w:val="restart"/>
            <w:tcBorders>
              <w:top w:val="nil"/>
              <w:left w:val="single" w:sz="4" w:space="0" w:color="auto"/>
              <w:bottom w:val="single" w:sz="4" w:space="0" w:color="000000"/>
              <w:right w:val="nil"/>
            </w:tcBorders>
            <w:shd w:val="clear" w:color="auto" w:fill="auto"/>
            <w:hideMark/>
          </w:tcPr>
          <w:p w14:paraId="0A8D761A" w14:textId="77777777" w:rsidR="003624FD" w:rsidRPr="003624FD" w:rsidRDefault="003624FD" w:rsidP="003624FD">
            <w:pPr>
              <w:rPr>
                <w:rFonts w:ascii="Cambria" w:hAnsi="Cambria" w:cs="Calibri"/>
                <w:color w:val="000000"/>
                <w:sz w:val="11"/>
                <w:szCs w:val="11"/>
              </w:rPr>
            </w:pPr>
            <w:r w:rsidRPr="003624FD">
              <w:rPr>
                <w:rFonts w:ascii="Cambria" w:hAnsi="Cambria" w:cs="Calibri"/>
                <w:color w:val="000000"/>
                <w:sz w:val="11"/>
                <w:szCs w:val="11"/>
              </w:rPr>
              <w:t>Единица измерения</w:t>
            </w:r>
          </w:p>
        </w:tc>
        <w:tc>
          <w:tcPr>
            <w:tcW w:w="1356" w:type="dxa"/>
            <w:vMerge w:val="restart"/>
            <w:tcBorders>
              <w:top w:val="nil"/>
              <w:left w:val="single" w:sz="8" w:space="0" w:color="auto"/>
              <w:bottom w:val="single" w:sz="4" w:space="0" w:color="000000"/>
              <w:right w:val="single" w:sz="8" w:space="0" w:color="auto"/>
            </w:tcBorders>
            <w:shd w:val="clear" w:color="auto" w:fill="auto"/>
            <w:hideMark/>
          </w:tcPr>
          <w:p w14:paraId="6FF88AED" w14:textId="77777777" w:rsidR="003624FD" w:rsidRPr="003624FD" w:rsidRDefault="003624FD" w:rsidP="003624FD">
            <w:pPr>
              <w:rPr>
                <w:rFonts w:ascii="Cambria" w:hAnsi="Cambria" w:cs="Calibri"/>
                <w:color w:val="000000"/>
                <w:sz w:val="11"/>
                <w:szCs w:val="11"/>
              </w:rPr>
            </w:pPr>
            <w:r w:rsidRPr="003624FD">
              <w:rPr>
                <w:rFonts w:ascii="Cambria" w:hAnsi="Cambria" w:cs="Calibri"/>
                <w:color w:val="000000"/>
                <w:sz w:val="11"/>
                <w:szCs w:val="11"/>
              </w:rPr>
              <w:t>Утверждено  РЭК на 2023 год</w:t>
            </w:r>
          </w:p>
        </w:tc>
        <w:tc>
          <w:tcPr>
            <w:tcW w:w="4068" w:type="dxa"/>
            <w:gridSpan w:val="3"/>
            <w:tcBorders>
              <w:top w:val="single" w:sz="8" w:space="0" w:color="auto"/>
              <w:left w:val="nil"/>
              <w:bottom w:val="single" w:sz="4" w:space="0" w:color="auto"/>
              <w:right w:val="single" w:sz="8" w:space="0" w:color="000000"/>
            </w:tcBorders>
            <w:shd w:val="clear" w:color="auto" w:fill="auto"/>
            <w:hideMark/>
          </w:tcPr>
          <w:p w14:paraId="2CF68AE1"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Факт предприятия за 2023 год</w:t>
            </w:r>
          </w:p>
        </w:tc>
        <w:tc>
          <w:tcPr>
            <w:tcW w:w="1356" w:type="dxa"/>
            <w:tcBorders>
              <w:top w:val="nil"/>
              <w:left w:val="nil"/>
              <w:bottom w:val="single" w:sz="4" w:space="0" w:color="auto"/>
              <w:right w:val="nil"/>
            </w:tcBorders>
            <w:shd w:val="clear" w:color="auto" w:fill="auto"/>
            <w:hideMark/>
          </w:tcPr>
          <w:p w14:paraId="093A990E"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w:t>
            </w:r>
          </w:p>
        </w:tc>
        <w:tc>
          <w:tcPr>
            <w:tcW w:w="1356" w:type="dxa"/>
            <w:tcBorders>
              <w:top w:val="single" w:sz="8" w:space="0" w:color="auto"/>
              <w:left w:val="single" w:sz="4" w:space="0" w:color="auto"/>
              <w:bottom w:val="single" w:sz="4" w:space="0" w:color="auto"/>
              <w:right w:val="single" w:sz="4" w:space="0" w:color="auto"/>
            </w:tcBorders>
            <w:shd w:val="clear" w:color="auto" w:fill="auto"/>
            <w:hideMark/>
          </w:tcPr>
          <w:p w14:paraId="280E7438"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w:t>
            </w:r>
          </w:p>
        </w:tc>
        <w:tc>
          <w:tcPr>
            <w:tcW w:w="1356" w:type="dxa"/>
            <w:tcBorders>
              <w:top w:val="nil"/>
              <w:left w:val="nil"/>
              <w:bottom w:val="single" w:sz="4" w:space="0" w:color="auto"/>
              <w:right w:val="nil"/>
            </w:tcBorders>
            <w:shd w:val="clear" w:color="auto" w:fill="auto"/>
            <w:hideMark/>
          </w:tcPr>
          <w:p w14:paraId="4D8D62C8"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w:t>
            </w:r>
          </w:p>
        </w:tc>
        <w:tc>
          <w:tcPr>
            <w:tcW w:w="4068" w:type="dxa"/>
            <w:gridSpan w:val="3"/>
            <w:tcBorders>
              <w:top w:val="single" w:sz="8" w:space="0" w:color="auto"/>
              <w:left w:val="nil"/>
              <w:bottom w:val="single" w:sz="4" w:space="0" w:color="auto"/>
              <w:right w:val="single" w:sz="8" w:space="0" w:color="000000"/>
            </w:tcBorders>
            <w:shd w:val="clear" w:color="auto" w:fill="auto"/>
            <w:hideMark/>
          </w:tcPr>
          <w:p w14:paraId="441375B6"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План РЭК  за 2024 год</w:t>
            </w:r>
          </w:p>
        </w:tc>
        <w:tc>
          <w:tcPr>
            <w:tcW w:w="4068" w:type="dxa"/>
            <w:gridSpan w:val="3"/>
            <w:tcBorders>
              <w:top w:val="single" w:sz="8" w:space="0" w:color="auto"/>
              <w:left w:val="nil"/>
              <w:bottom w:val="single" w:sz="4" w:space="0" w:color="auto"/>
              <w:right w:val="single" w:sz="8" w:space="0" w:color="000000"/>
            </w:tcBorders>
            <w:shd w:val="clear" w:color="auto" w:fill="auto"/>
            <w:hideMark/>
          </w:tcPr>
          <w:p w14:paraId="3997A5E7"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Предложение предприятия на 2025 год</w:t>
            </w:r>
          </w:p>
        </w:tc>
        <w:tc>
          <w:tcPr>
            <w:tcW w:w="1676" w:type="dxa"/>
            <w:tcBorders>
              <w:top w:val="single" w:sz="8" w:space="0" w:color="auto"/>
              <w:left w:val="nil"/>
              <w:bottom w:val="single" w:sz="4" w:space="0" w:color="auto"/>
              <w:right w:val="single" w:sz="8" w:space="0" w:color="auto"/>
            </w:tcBorders>
            <w:shd w:val="clear" w:color="auto" w:fill="auto"/>
            <w:hideMark/>
          </w:tcPr>
          <w:p w14:paraId="09C46025"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Предложение экспертов на 2025 год</w:t>
            </w:r>
          </w:p>
        </w:tc>
        <w:tc>
          <w:tcPr>
            <w:tcW w:w="1396" w:type="dxa"/>
            <w:tcBorders>
              <w:top w:val="single" w:sz="8" w:space="0" w:color="auto"/>
              <w:left w:val="nil"/>
              <w:bottom w:val="single" w:sz="4" w:space="0" w:color="auto"/>
              <w:right w:val="single" w:sz="8" w:space="0" w:color="auto"/>
            </w:tcBorders>
            <w:shd w:val="clear" w:color="auto" w:fill="auto"/>
            <w:hideMark/>
          </w:tcPr>
          <w:p w14:paraId="4DA91B05"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Отклонение</w:t>
            </w:r>
          </w:p>
        </w:tc>
        <w:tc>
          <w:tcPr>
            <w:tcW w:w="16" w:type="dxa"/>
            <w:vAlign w:val="center"/>
            <w:hideMark/>
          </w:tcPr>
          <w:p w14:paraId="6B7E75C4" w14:textId="77777777" w:rsidR="003624FD" w:rsidRPr="003624FD" w:rsidRDefault="003624FD" w:rsidP="003624FD">
            <w:pPr>
              <w:rPr>
                <w:sz w:val="11"/>
                <w:szCs w:val="11"/>
              </w:rPr>
            </w:pPr>
          </w:p>
        </w:tc>
        <w:tc>
          <w:tcPr>
            <w:tcW w:w="6" w:type="dxa"/>
            <w:vAlign w:val="center"/>
            <w:hideMark/>
          </w:tcPr>
          <w:p w14:paraId="6D78D012" w14:textId="77777777" w:rsidR="003624FD" w:rsidRPr="003624FD" w:rsidRDefault="003624FD" w:rsidP="003624FD">
            <w:pPr>
              <w:rPr>
                <w:sz w:val="11"/>
                <w:szCs w:val="11"/>
              </w:rPr>
            </w:pPr>
          </w:p>
        </w:tc>
        <w:tc>
          <w:tcPr>
            <w:tcW w:w="6" w:type="dxa"/>
            <w:vAlign w:val="center"/>
            <w:hideMark/>
          </w:tcPr>
          <w:p w14:paraId="4ED323B8" w14:textId="77777777" w:rsidR="003624FD" w:rsidRPr="003624FD" w:rsidRDefault="003624FD" w:rsidP="003624FD">
            <w:pPr>
              <w:rPr>
                <w:sz w:val="11"/>
                <w:szCs w:val="11"/>
              </w:rPr>
            </w:pPr>
          </w:p>
        </w:tc>
      </w:tr>
      <w:tr w:rsidR="003624FD" w:rsidRPr="003624FD" w14:paraId="0F38BD93" w14:textId="77777777" w:rsidTr="00104FF4">
        <w:trPr>
          <w:trHeight w:val="615"/>
          <w:jc w:val="center"/>
        </w:trPr>
        <w:tc>
          <w:tcPr>
            <w:tcW w:w="476" w:type="dxa"/>
            <w:vMerge/>
            <w:tcBorders>
              <w:top w:val="nil"/>
              <w:left w:val="single" w:sz="8" w:space="0" w:color="auto"/>
              <w:bottom w:val="single" w:sz="4" w:space="0" w:color="000000"/>
              <w:right w:val="single" w:sz="4" w:space="0" w:color="auto"/>
            </w:tcBorders>
            <w:vAlign w:val="center"/>
            <w:hideMark/>
          </w:tcPr>
          <w:p w14:paraId="5DDFDB30" w14:textId="77777777" w:rsidR="003624FD" w:rsidRPr="003624FD" w:rsidRDefault="003624FD" w:rsidP="003624FD">
            <w:pPr>
              <w:rPr>
                <w:rFonts w:ascii="Cambria" w:hAnsi="Cambria" w:cs="Calibri"/>
                <w:color w:val="000000"/>
                <w:sz w:val="11"/>
                <w:szCs w:val="11"/>
              </w:rPr>
            </w:pPr>
          </w:p>
        </w:tc>
        <w:tc>
          <w:tcPr>
            <w:tcW w:w="4072" w:type="dxa"/>
            <w:gridSpan w:val="2"/>
            <w:vMerge/>
            <w:tcBorders>
              <w:top w:val="single" w:sz="8" w:space="0" w:color="auto"/>
              <w:left w:val="single" w:sz="4" w:space="0" w:color="auto"/>
              <w:bottom w:val="single" w:sz="4" w:space="0" w:color="000000"/>
              <w:right w:val="single" w:sz="4" w:space="0" w:color="000000"/>
            </w:tcBorders>
            <w:vAlign w:val="center"/>
            <w:hideMark/>
          </w:tcPr>
          <w:p w14:paraId="6FE8AF41" w14:textId="77777777" w:rsidR="003624FD" w:rsidRPr="003624FD" w:rsidRDefault="003624FD" w:rsidP="003624FD">
            <w:pPr>
              <w:rPr>
                <w:rFonts w:ascii="Cambria" w:hAnsi="Cambria" w:cs="Calibri"/>
                <w:color w:val="000000"/>
                <w:sz w:val="11"/>
                <w:szCs w:val="11"/>
              </w:rPr>
            </w:pPr>
          </w:p>
        </w:tc>
        <w:tc>
          <w:tcPr>
            <w:tcW w:w="1076" w:type="dxa"/>
            <w:vMerge/>
            <w:tcBorders>
              <w:top w:val="nil"/>
              <w:left w:val="single" w:sz="4" w:space="0" w:color="auto"/>
              <w:bottom w:val="single" w:sz="4" w:space="0" w:color="000000"/>
              <w:right w:val="nil"/>
            </w:tcBorders>
            <w:vAlign w:val="center"/>
            <w:hideMark/>
          </w:tcPr>
          <w:p w14:paraId="4C984341" w14:textId="77777777" w:rsidR="003624FD" w:rsidRPr="003624FD" w:rsidRDefault="003624FD" w:rsidP="003624FD">
            <w:pPr>
              <w:rPr>
                <w:rFonts w:ascii="Cambria" w:hAnsi="Cambria" w:cs="Calibri"/>
                <w:color w:val="000000"/>
                <w:sz w:val="11"/>
                <w:szCs w:val="11"/>
              </w:rPr>
            </w:pPr>
          </w:p>
        </w:tc>
        <w:tc>
          <w:tcPr>
            <w:tcW w:w="1356" w:type="dxa"/>
            <w:vMerge/>
            <w:tcBorders>
              <w:top w:val="nil"/>
              <w:left w:val="single" w:sz="8" w:space="0" w:color="auto"/>
              <w:bottom w:val="single" w:sz="4" w:space="0" w:color="000000"/>
              <w:right w:val="single" w:sz="8" w:space="0" w:color="auto"/>
            </w:tcBorders>
            <w:vAlign w:val="center"/>
            <w:hideMark/>
          </w:tcPr>
          <w:p w14:paraId="0858EB29" w14:textId="77777777" w:rsidR="003624FD" w:rsidRPr="003624FD" w:rsidRDefault="003624FD" w:rsidP="003624FD">
            <w:pPr>
              <w:rPr>
                <w:rFonts w:ascii="Cambria" w:hAnsi="Cambria" w:cs="Calibri"/>
                <w:color w:val="000000"/>
                <w:sz w:val="11"/>
                <w:szCs w:val="11"/>
              </w:rPr>
            </w:pPr>
          </w:p>
        </w:tc>
        <w:tc>
          <w:tcPr>
            <w:tcW w:w="1356" w:type="dxa"/>
            <w:tcBorders>
              <w:top w:val="nil"/>
              <w:left w:val="nil"/>
              <w:bottom w:val="nil"/>
              <w:right w:val="single" w:sz="4" w:space="0" w:color="auto"/>
            </w:tcBorders>
            <w:shd w:val="clear" w:color="auto" w:fill="auto"/>
            <w:hideMark/>
          </w:tcPr>
          <w:p w14:paraId="56422F80"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Котельные</w:t>
            </w:r>
          </w:p>
        </w:tc>
        <w:tc>
          <w:tcPr>
            <w:tcW w:w="1356" w:type="dxa"/>
            <w:tcBorders>
              <w:top w:val="nil"/>
              <w:left w:val="nil"/>
              <w:bottom w:val="nil"/>
              <w:right w:val="single" w:sz="4" w:space="0" w:color="auto"/>
            </w:tcBorders>
            <w:shd w:val="clear" w:color="auto" w:fill="auto"/>
            <w:hideMark/>
          </w:tcPr>
          <w:p w14:paraId="442536C3"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ПНС</w:t>
            </w:r>
          </w:p>
        </w:tc>
        <w:tc>
          <w:tcPr>
            <w:tcW w:w="1356" w:type="dxa"/>
            <w:tcBorders>
              <w:top w:val="nil"/>
              <w:left w:val="nil"/>
              <w:bottom w:val="nil"/>
              <w:right w:val="single" w:sz="8" w:space="0" w:color="auto"/>
            </w:tcBorders>
            <w:shd w:val="clear" w:color="auto" w:fill="auto"/>
            <w:hideMark/>
          </w:tcPr>
          <w:p w14:paraId="62B2BAF1"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Всего:</w:t>
            </w:r>
          </w:p>
        </w:tc>
        <w:tc>
          <w:tcPr>
            <w:tcW w:w="1356" w:type="dxa"/>
            <w:tcBorders>
              <w:top w:val="nil"/>
              <w:left w:val="nil"/>
              <w:bottom w:val="nil"/>
              <w:right w:val="nil"/>
            </w:tcBorders>
            <w:shd w:val="clear" w:color="auto" w:fill="auto"/>
            <w:hideMark/>
          </w:tcPr>
          <w:p w14:paraId="7DBAA329" w14:textId="77777777" w:rsidR="003624FD" w:rsidRPr="003624FD" w:rsidRDefault="003624FD" w:rsidP="003624FD">
            <w:pPr>
              <w:jc w:val="center"/>
              <w:rPr>
                <w:rFonts w:ascii="Cambria" w:hAnsi="Cambria" w:cs="Calibri"/>
                <w:color w:val="000000"/>
                <w:sz w:val="11"/>
                <w:szCs w:val="11"/>
              </w:rPr>
            </w:pPr>
          </w:p>
        </w:tc>
        <w:tc>
          <w:tcPr>
            <w:tcW w:w="1356" w:type="dxa"/>
            <w:tcBorders>
              <w:top w:val="nil"/>
              <w:left w:val="single" w:sz="4" w:space="0" w:color="auto"/>
              <w:bottom w:val="nil"/>
              <w:right w:val="single" w:sz="4" w:space="0" w:color="auto"/>
            </w:tcBorders>
            <w:shd w:val="clear" w:color="auto" w:fill="auto"/>
            <w:hideMark/>
          </w:tcPr>
          <w:p w14:paraId="7C126682"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w:t>
            </w:r>
          </w:p>
        </w:tc>
        <w:tc>
          <w:tcPr>
            <w:tcW w:w="1356" w:type="dxa"/>
            <w:tcBorders>
              <w:top w:val="nil"/>
              <w:left w:val="nil"/>
              <w:bottom w:val="nil"/>
              <w:right w:val="nil"/>
            </w:tcBorders>
            <w:shd w:val="clear" w:color="auto" w:fill="auto"/>
            <w:hideMark/>
          </w:tcPr>
          <w:p w14:paraId="68F38AED" w14:textId="77777777" w:rsidR="003624FD" w:rsidRPr="003624FD" w:rsidRDefault="003624FD" w:rsidP="003624FD">
            <w:pPr>
              <w:jc w:val="center"/>
              <w:rPr>
                <w:rFonts w:ascii="Cambria" w:hAnsi="Cambria" w:cs="Calibri"/>
                <w:color w:val="000000"/>
                <w:sz w:val="11"/>
                <w:szCs w:val="11"/>
              </w:rPr>
            </w:pPr>
          </w:p>
        </w:tc>
        <w:tc>
          <w:tcPr>
            <w:tcW w:w="1356" w:type="dxa"/>
            <w:tcBorders>
              <w:top w:val="nil"/>
              <w:left w:val="nil"/>
              <w:bottom w:val="nil"/>
              <w:right w:val="single" w:sz="4" w:space="0" w:color="auto"/>
            </w:tcBorders>
            <w:shd w:val="clear" w:color="auto" w:fill="auto"/>
            <w:hideMark/>
          </w:tcPr>
          <w:p w14:paraId="6225901F"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Котельные</w:t>
            </w:r>
          </w:p>
        </w:tc>
        <w:tc>
          <w:tcPr>
            <w:tcW w:w="1356" w:type="dxa"/>
            <w:tcBorders>
              <w:top w:val="nil"/>
              <w:left w:val="nil"/>
              <w:bottom w:val="nil"/>
              <w:right w:val="single" w:sz="4" w:space="0" w:color="auto"/>
            </w:tcBorders>
            <w:shd w:val="clear" w:color="auto" w:fill="auto"/>
            <w:hideMark/>
          </w:tcPr>
          <w:p w14:paraId="5616CFED"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ПНС</w:t>
            </w:r>
          </w:p>
        </w:tc>
        <w:tc>
          <w:tcPr>
            <w:tcW w:w="1356" w:type="dxa"/>
            <w:tcBorders>
              <w:top w:val="nil"/>
              <w:left w:val="nil"/>
              <w:bottom w:val="nil"/>
              <w:right w:val="single" w:sz="8" w:space="0" w:color="auto"/>
            </w:tcBorders>
            <w:shd w:val="clear" w:color="auto" w:fill="auto"/>
            <w:hideMark/>
          </w:tcPr>
          <w:p w14:paraId="443388B2"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Всего:</w:t>
            </w:r>
          </w:p>
        </w:tc>
        <w:tc>
          <w:tcPr>
            <w:tcW w:w="1356" w:type="dxa"/>
            <w:tcBorders>
              <w:top w:val="nil"/>
              <w:left w:val="nil"/>
              <w:bottom w:val="nil"/>
              <w:right w:val="single" w:sz="4" w:space="0" w:color="auto"/>
            </w:tcBorders>
            <w:shd w:val="clear" w:color="auto" w:fill="auto"/>
            <w:hideMark/>
          </w:tcPr>
          <w:p w14:paraId="080FE717"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Котельные</w:t>
            </w:r>
          </w:p>
        </w:tc>
        <w:tc>
          <w:tcPr>
            <w:tcW w:w="1356" w:type="dxa"/>
            <w:tcBorders>
              <w:top w:val="nil"/>
              <w:left w:val="nil"/>
              <w:bottom w:val="nil"/>
              <w:right w:val="single" w:sz="4" w:space="0" w:color="auto"/>
            </w:tcBorders>
            <w:shd w:val="clear" w:color="auto" w:fill="auto"/>
            <w:hideMark/>
          </w:tcPr>
          <w:p w14:paraId="65210956"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ПНС</w:t>
            </w:r>
          </w:p>
        </w:tc>
        <w:tc>
          <w:tcPr>
            <w:tcW w:w="1356" w:type="dxa"/>
            <w:tcBorders>
              <w:top w:val="nil"/>
              <w:left w:val="nil"/>
              <w:bottom w:val="nil"/>
              <w:right w:val="single" w:sz="8" w:space="0" w:color="auto"/>
            </w:tcBorders>
            <w:shd w:val="clear" w:color="auto" w:fill="auto"/>
            <w:hideMark/>
          </w:tcPr>
          <w:p w14:paraId="3F7019FC"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Всего:</w:t>
            </w:r>
          </w:p>
        </w:tc>
        <w:tc>
          <w:tcPr>
            <w:tcW w:w="1676" w:type="dxa"/>
            <w:tcBorders>
              <w:top w:val="nil"/>
              <w:left w:val="nil"/>
              <w:bottom w:val="nil"/>
              <w:right w:val="single" w:sz="8" w:space="0" w:color="auto"/>
            </w:tcBorders>
            <w:shd w:val="clear" w:color="auto" w:fill="auto"/>
            <w:hideMark/>
          </w:tcPr>
          <w:p w14:paraId="4AA1A80C"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Котельные</w:t>
            </w:r>
          </w:p>
        </w:tc>
        <w:tc>
          <w:tcPr>
            <w:tcW w:w="1396" w:type="dxa"/>
            <w:tcBorders>
              <w:top w:val="nil"/>
              <w:left w:val="nil"/>
              <w:bottom w:val="nil"/>
              <w:right w:val="single" w:sz="8" w:space="0" w:color="auto"/>
            </w:tcBorders>
            <w:shd w:val="clear" w:color="auto" w:fill="auto"/>
            <w:hideMark/>
          </w:tcPr>
          <w:p w14:paraId="36B8A37C"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w:t>
            </w:r>
          </w:p>
        </w:tc>
        <w:tc>
          <w:tcPr>
            <w:tcW w:w="16" w:type="dxa"/>
            <w:vAlign w:val="center"/>
            <w:hideMark/>
          </w:tcPr>
          <w:p w14:paraId="64649EB1" w14:textId="77777777" w:rsidR="003624FD" w:rsidRPr="003624FD" w:rsidRDefault="003624FD" w:rsidP="003624FD">
            <w:pPr>
              <w:rPr>
                <w:sz w:val="11"/>
                <w:szCs w:val="11"/>
              </w:rPr>
            </w:pPr>
          </w:p>
        </w:tc>
        <w:tc>
          <w:tcPr>
            <w:tcW w:w="6" w:type="dxa"/>
            <w:vAlign w:val="center"/>
            <w:hideMark/>
          </w:tcPr>
          <w:p w14:paraId="0328D38E" w14:textId="77777777" w:rsidR="003624FD" w:rsidRPr="003624FD" w:rsidRDefault="003624FD" w:rsidP="003624FD">
            <w:pPr>
              <w:rPr>
                <w:sz w:val="11"/>
                <w:szCs w:val="11"/>
              </w:rPr>
            </w:pPr>
          </w:p>
        </w:tc>
        <w:tc>
          <w:tcPr>
            <w:tcW w:w="6" w:type="dxa"/>
            <w:vAlign w:val="center"/>
            <w:hideMark/>
          </w:tcPr>
          <w:p w14:paraId="5048AD9A" w14:textId="77777777" w:rsidR="003624FD" w:rsidRPr="003624FD" w:rsidRDefault="003624FD" w:rsidP="003624FD">
            <w:pPr>
              <w:rPr>
                <w:sz w:val="11"/>
                <w:szCs w:val="11"/>
              </w:rPr>
            </w:pPr>
          </w:p>
        </w:tc>
      </w:tr>
      <w:tr w:rsidR="003624FD" w:rsidRPr="003624FD" w14:paraId="1801FAE1" w14:textId="77777777" w:rsidTr="00104FF4">
        <w:trPr>
          <w:trHeight w:val="315"/>
          <w:jc w:val="center"/>
        </w:trPr>
        <w:tc>
          <w:tcPr>
            <w:tcW w:w="476" w:type="dxa"/>
            <w:tcBorders>
              <w:top w:val="nil"/>
              <w:left w:val="single" w:sz="8" w:space="0" w:color="auto"/>
              <w:bottom w:val="single" w:sz="8" w:space="0" w:color="auto"/>
              <w:right w:val="single" w:sz="4" w:space="0" w:color="auto"/>
            </w:tcBorders>
            <w:shd w:val="clear" w:color="auto" w:fill="auto"/>
            <w:vAlign w:val="center"/>
            <w:hideMark/>
          </w:tcPr>
          <w:p w14:paraId="0ECD659B"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xml:space="preserve"> 1</w:t>
            </w:r>
          </w:p>
        </w:tc>
        <w:tc>
          <w:tcPr>
            <w:tcW w:w="4072" w:type="dxa"/>
            <w:gridSpan w:val="2"/>
            <w:tcBorders>
              <w:top w:val="single" w:sz="4" w:space="0" w:color="auto"/>
              <w:left w:val="nil"/>
              <w:bottom w:val="single" w:sz="8" w:space="0" w:color="auto"/>
              <w:right w:val="single" w:sz="4" w:space="0" w:color="000000"/>
            </w:tcBorders>
            <w:shd w:val="clear" w:color="auto" w:fill="auto"/>
            <w:vAlign w:val="center"/>
            <w:hideMark/>
          </w:tcPr>
          <w:p w14:paraId="78BF9D6F"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xml:space="preserve"> 2</w:t>
            </w:r>
          </w:p>
        </w:tc>
        <w:tc>
          <w:tcPr>
            <w:tcW w:w="1076" w:type="dxa"/>
            <w:tcBorders>
              <w:top w:val="nil"/>
              <w:left w:val="nil"/>
              <w:bottom w:val="single" w:sz="8" w:space="0" w:color="auto"/>
              <w:right w:val="nil"/>
            </w:tcBorders>
            <w:shd w:val="clear" w:color="auto" w:fill="auto"/>
            <w:vAlign w:val="center"/>
            <w:hideMark/>
          </w:tcPr>
          <w:p w14:paraId="6A079904"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xml:space="preserve"> 3</w:t>
            </w:r>
          </w:p>
        </w:tc>
        <w:tc>
          <w:tcPr>
            <w:tcW w:w="1356" w:type="dxa"/>
            <w:tcBorders>
              <w:top w:val="nil"/>
              <w:left w:val="single" w:sz="8" w:space="0" w:color="auto"/>
              <w:bottom w:val="single" w:sz="8" w:space="0" w:color="auto"/>
              <w:right w:val="single" w:sz="8" w:space="0" w:color="auto"/>
            </w:tcBorders>
            <w:shd w:val="clear" w:color="auto" w:fill="auto"/>
            <w:vAlign w:val="center"/>
            <w:hideMark/>
          </w:tcPr>
          <w:p w14:paraId="40862BA9"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xml:space="preserve"> 4</w:t>
            </w:r>
          </w:p>
        </w:tc>
        <w:tc>
          <w:tcPr>
            <w:tcW w:w="1356" w:type="dxa"/>
            <w:tcBorders>
              <w:top w:val="single" w:sz="4" w:space="0" w:color="auto"/>
              <w:left w:val="nil"/>
              <w:bottom w:val="single" w:sz="8" w:space="0" w:color="auto"/>
              <w:right w:val="single" w:sz="4" w:space="0" w:color="auto"/>
            </w:tcBorders>
            <w:shd w:val="clear" w:color="auto" w:fill="auto"/>
            <w:vAlign w:val="center"/>
            <w:hideMark/>
          </w:tcPr>
          <w:p w14:paraId="7645B9E0"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xml:space="preserve"> 5</w:t>
            </w:r>
          </w:p>
        </w:tc>
        <w:tc>
          <w:tcPr>
            <w:tcW w:w="1356" w:type="dxa"/>
            <w:tcBorders>
              <w:top w:val="single" w:sz="4" w:space="0" w:color="auto"/>
              <w:left w:val="nil"/>
              <w:bottom w:val="single" w:sz="8" w:space="0" w:color="auto"/>
              <w:right w:val="single" w:sz="4" w:space="0" w:color="auto"/>
            </w:tcBorders>
            <w:shd w:val="clear" w:color="auto" w:fill="auto"/>
            <w:vAlign w:val="center"/>
            <w:hideMark/>
          </w:tcPr>
          <w:p w14:paraId="6BF8AB27"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xml:space="preserve"> 6</w:t>
            </w:r>
          </w:p>
        </w:tc>
        <w:tc>
          <w:tcPr>
            <w:tcW w:w="1356" w:type="dxa"/>
            <w:tcBorders>
              <w:top w:val="single" w:sz="4" w:space="0" w:color="auto"/>
              <w:left w:val="nil"/>
              <w:bottom w:val="single" w:sz="8" w:space="0" w:color="auto"/>
              <w:right w:val="single" w:sz="8" w:space="0" w:color="auto"/>
            </w:tcBorders>
            <w:shd w:val="clear" w:color="auto" w:fill="auto"/>
            <w:vAlign w:val="center"/>
            <w:hideMark/>
          </w:tcPr>
          <w:p w14:paraId="3DCADCD9"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xml:space="preserve"> 7</w:t>
            </w:r>
          </w:p>
        </w:tc>
        <w:tc>
          <w:tcPr>
            <w:tcW w:w="1356" w:type="dxa"/>
            <w:tcBorders>
              <w:top w:val="single" w:sz="4" w:space="0" w:color="auto"/>
              <w:left w:val="nil"/>
              <w:bottom w:val="single" w:sz="8" w:space="0" w:color="auto"/>
              <w:right w:val="nil"/>
            </w:tcBorders>
            <w:shd w:val="clear" w:color="auto" w:fill="auto"/>
            <w:vAlign w:val="center"/>
            <w:hideMark/>
          </w:tcPr>
          <w:p w14:paraId="2A87370B"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w:t>
            </w:r>
          </w:p>
        </w:tc>
        <w:tc>
          <w:tcPr>
            <w:tcW w:w="1356"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20575C0B"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w:t>
            </w:r>
          </w:p>
        </w:tc>
        <w:tc>
          <w:tcPr>
            <w:tcW w:w="1356" w:type="dxa"/>
            <w:tcBorders>
              <w:top w:val="single" w:sz="4" w:space="0" w:color="auto"/>
              <w:left w:val="nil"/>
              <w:bottom w:val="single" w:sz="8" w:space="0" w:color="auto"/>
              <w:right w:val="nil"/>
            </w:tcBorders>
            <w:shd w:val="clear" w:color="auto" w:fill="auto"/>
            <w:vAlign w:val="center"/>
            <w:hideMark/>
          </w:tcPr>
          <w:p w14:paraId="5272CA91"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w:t>
            </w:r>
          </w:p>
        </w:tc>
        <w:tc>
          <w:tcPr>
            <w:tcW w:w="1356" w:type="dxa"/>
            <w:tcBorders>
              <w:top w:val="single" w:sz="4" w:space="0" w:color="auto"/>
              <w:left w:val="nil"/>
              <w:bottom w:val="single" w:sz="8" w:space="0" w:color="auto"/>
              <w:right w:val="single" w:sz="4" w:space="0" w:color="auto"/>
            </w:tcBorders>
            <w:shd w:val="clear" w:color="auto" w:fill="auto"/>
            <w:vAlign w:val="center"/>
            <w:hideMark/>
          </w:tcPr>
          <w:p w14:paraId="18D1FBD6"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xml:space="preserve"> 8</w:t>
            </w:r>
          </w:p>
        </w:tc>
        <w:tc>
          <w:tcPr>
            <w:tcW w:w="1356"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4AB70E71"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xml:space="preserve"> 9</w:t>
            </w:r>
          </w:p>
        </w:tc>
        <w:tc>
          <w:tcPr>
            <w:tcW w:w="1356" w:type="dxa"/>
            <w:tcBorders>
              <w:top w:val="single" w:sz="4" w:space="0" w:color="auto"/>
              <w:left w:val="nil"/>
              <w:bottom w:val="single" w:sz="8" w:space="0" w:color="auto"/>
              <w:right w:val="single" w:sz="8" w:space="0" w:color="auto"/>
            </w:tcBorders>
            <w:shd w:val="clear" w:color="auto" w:fill="auto"/>
            <w:vAlign w:val="center"/>
            <w:hideMark/>
          </w:tcPr>
          <w:p w14:paraId="6BB1ECC0"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 xml:space="preserve"> 10</w:t>
            </w:r>
          </w:p>
        </w:tc>
        <w:tc>
          <w:tcPr>
            <w:tcW w:w="1356" w:type="dxa"/>
            <w:tcBorders>
              <w:top w:val="single" w:sz="4" w:space="0" w:color="auto"/>
              <w:left w:val="nil"/>
              <w:bottom w:val="single" w:sz="8" w:space="0" w:color="auto"/>
              <w:right w:val="single" w:sz="4" w:space="0" w:color="auto"/>
            </w:tcBorders>
            <w:shd w:val="clear" w:color="auto" w:fill="auto"/>
            <w:vAlign w:val="center"/>
            <w:hideMark/>
          </w:tcPr>
          <w:p w14:paraId="23D46A94"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14,00</w:t>
            </w:r>
          </w:p>
        </w:tc>
        <w:tc>
          <w:tcPr>
            <w:tcW w:w="1356" w:type="dxa"/>
            <w:tcBorders>
              <w:top w:val="single" w:sz="4" w:space="0" w:color="auto"/>
              <w:left w:val="nil"/>
              <w:bottom w:val="single" w:sz="8" w:space="0" w:color="auto"/>
              <w:right w:val="single" w:sz="4" w:space="0" w:color="auto"/>
            </w:tcBorders>
            <w:shd w:val="clear" w:color="auto" w:fill="auto"/>
            <w:vAlign w:val="center"/>
            <w:hideMark/>
          </w:tcPr>
          <w:p w14:paraId="270967BD"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15,00</w:t>
            </w:r>
          </w:p>
        </w:tc>
        <w:tc>
          <w:tcPr>
            <w:tcW w:w="1356" w:type="dxa"/>
            <w:tcBorders>
              <w:top w:val="single" w:sz="4" w:space="0" w:color="auto"/>
              <w:left w:val="nil"/>
              <w:bottom w:val="single" w:sz="8" w:space="0" w:color="auto"/>
              <w:right w:val="single" w:sz="8" w:space="0" w:color="auto"/>
            </w:tcBorders>
            <w:shd w:val="clear" w:color="auto" w:fill="auto"/>
            <w:vAlign w:val="center"/>
            <w:hideMark/>
          </w:tcPr>
          <w:p w14:paraId="2EDD8B70"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16,00</w:t>
            </w:r>
          </w:p>
        </w:tc>
        <w:tc>
          <w:tcPr>
            <w:tcW w:w="167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43B0FFF"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8,00</w:t>
            </w:r>
          </w:p>
        </w:tc>
        <w:tc>
          <w:tcPr>
            <w:tcW w:w="1396" w:type="dxa"/>
            <w:tcBorders>
              <w:top w:val="single" w:sz="4" w:space="0" w:color="auto"/>
              <w:left w:val="nil"/>
              <w:bottom w:val="single" w:sz="8" w:space="0" w:color="auto"/>
              <w:right w:val="single" w:sz="8" w:space="0" w:color="auto"/>
            </w:tcBorders>
            <w:shd w:val="clear" w:color="auto" w:fill="auto"/>
            <w:vAlign w:val="center"/>
            <w:hideMark/>
          </w:tcPr>
          <w:p w14:paraId="68E167FA"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-8,00</w:t>
            </w:r>
          </w:p>
        </w:tc>
        <w:tc>
          <w:tcPr>
            <w:tcW w:w="16" w:type="dxa"/>
            <w:vAlign w:val="center"/>
            <w:hideMark/>
          </w:tcPr>
          <w:p w14:paraId="2A5EC075" w14:textId="77777777" w:rsidR="003624FD" w:rsidRPr="003624FD" w:rsidRDefault="003624FD" w:rsidP="003624FD">
            <w:pPr>
              <w:rPr>
                <w:sz w:val="11"/>
                <w:szCs w:val="11"/>
              </w:rPr>
            </w:pPr>
          </w:p>
        </w:tc>
        <w:tc>
          <w:tcPr>
            <w:tcW w:w="6" w:type="dxa"/>
            <w:vAlign w:val="center"/>
            <w:hideMark/>
          </w:tcPr>
          <w:p w14:paraId="100A0BCB" w14:textId="77777777" w:rsidR="003624FD" w:rsidRPr="003624FD" w:rsidRDefault="003624FD" w:rsidP="003624FD">
            <w:pPr>
              <w:rPr>
                <w:sz w:val="11"/>
                <w:szCs w:val="11"/>
              </w:rPr>
            </w:pPr>
          </w:p>
        </w:tc>
        <w:tc>
          <w:tcPr>
            <w:tcW w:w="6" w:type="dxa"/>
            <w:vAlign w:val="center"/>
            <w:hideMark/>
          </w:tcPr>
          <w:p w14:paraId="6C732291" w14:textId="77777777" w:rsidR="003624FD" w:rsidRPr="003624FD" w:rsidRDefault="003624FD" w:rsidP="003624FD">
            <w:pPr>
              <w:rPr>
                <w:sz w:val="11"/>
                <w:szCs w:val="11"/>
              </w:rPr>
            </w:pPr>
          </w:p>
        </w:tc>
      </w:tr>
      <w:tr w:rsidR="003624FD" w:rsidRPr="003624FD" w14:paraId="6BF68960" w14:textId="77777777" w:rsidTr="00104FF4">
        <w:trPr>
          <w:trHeight w:val="300"/>
          <w:jc w:val="center"/>
        </w:trPr>
        <w:tc>
          <w:tcPr>
            <w:tcW w:w="476" w:type="dxa"/>
            <w:tcBorders>
              <w:top w:val="nil"/>
              <w:left w:val="single" w:sz="8" w:space="0" w:color="auto"/>
              <w:bottom w:val="single" w:sz="4" w:space="0" w:color="auto"/>
              <w:right w:val="single" w:sz="4" w:space="0" w:color="auto"/>
            </w:tcBorders>
            <w:shd w:val="clear" w:color="auto" w:fill="auto"/>
            <w:noWrap/>
            <w:vAlign w:val="bottom"/>
            <w:hideMark/>
          </w:tcPr>
          <w:p w14:paraId="1F025A4A"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4072" w:type="dxa"/>
            <w:gridSpan w:val="2"/>
            <w:tcBorders>
              <w:top w:val="single" w:sz="8" w:space="0" w:color="auto"/>
              <w:left w:val="nil"/>
              <w:bottom w:val="single" w:sz="4" w:space="0" w:color="auto"/>
              <w:right w:val="single" w:sz="4" w:space="0" w:color="000000"/>
            </w:tcBorders>
            <w:shd w:val="clear" w:color="auto" w:fill="auto"/>
            <w:hideMark/>
          </w:tcPr>
          <w:p w14:paraId="384E867A" w14:textId="77777777" w:rsidR="003624FD" w:rsidRPr="003624FD" w:rsidRDefault="003624FD" w:rsidP="003624FD">
            <w:pPr>
              <w:rPr>
                <w:b/>
                <w:bCs/>
                <w:color w:val="000000"/>
                <w:sz w:val="11"/>
                <w:szCs w:val="11"/>
              </w:rPr>
            </w:pPr>
            <w:r w:rsidRPr="003624FD">
              <w:rPr>
                <w:b/>
                <w:bCs/>
                <w:color w:val="000000"/>
                <w:sz w:val="11"/>
                <w:szCs w:val="11"/>
              </w:rPr>
              <w:t>Товарная выручка за год</w:t>
            </w:r>
          </w:p>
        </w:tc>
        <w:tc>
          <w:tcPr>
            <w:tcW w:w="1076" w:type="dxa"/>
            <w:tcBorders>
              <w:top w:val="nil"/>
              <w:left w:val="nil"/>
              <w:bottom w:val="single" w:sz="4" w:space="0" w:color="auto"/>
              <w:right w:val="nil"/>
            </w:tcBorders>
            <w:shd w:val="clear" w:color="auto" w:fill="auto"/>
            <w:hideMark/>
          </w:tcPr>
          <w:p w14:paraId="3789B5A3" w14:textId="77777777" w:rsidR="003624FD" w:rsidRPr="003624FD" w:rsidRDefault="003624FD" w:rsidP="003624FD">
            <w:pPr>
              <w:rPr>
                <w:b/>
                <w:bCs/>
                <w:color w:val="000000"/>
                <w:sz w:val="11"/>
                <w:szCs w:val="11"/>
              </w:rPr>
            </w:pPr>
            <w:r w:rsidRPr="003624FD">
              <w:rPr>
                <w:b/>
                <w:bCs/>
                <w:color w:val="000000"/>
                <w:sz w:val="11"/>
                <w:szCs w:val="11"/>
              </w:rPr>
              <w:t>тыс.руб.</w:t>
            </w:r>
          </w:p>
        </w:tc>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3909F459"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21 373,77</w:t>
            </w:r>
          </w:p>
        </w:tc>
        <w:tc>
          <w:tcPr>
            <w:tcW w:w="1356" w:type="dxa"/>
            <w:tcBorders>
              <w:top w:val="nil"/>
              <w:left w:val="nil"/>
              <w:bottom w:val="single" w:sz="4" w:space="0" w:color="auto"/>
              <w:right w:val="single" w:sz="4" w:space="0" w:color="auto"/>
            </w:tcBorders>
            <w:shd w:val="clear" w:color="auto" w:fill="auto"/>
            <w:noWrap/>
            <w:vAlign w:val="center"/>
            <w:hideMark/>
          </w:tcPr>
          <w:p w14:paraId="4DEFD4C5"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15 987,507</w:t>
            </w:r>
          </w:p>
        </w:tc>
        <w:tc>
          <w:tcPr>
            <w:tcW w:w="1356" w:type="dxa"/>
            <w:tcBorders>
              <w:top w:val="nil"/>
              <w:left w:val="nil"/>
              <w:bottom w:val="single" w:sz="4" w:space="0" w:color="auto"/>
              <w:right w:val="single" w:sz="4" w:space="0" w:color="auto"/>
            </w:tcBorders>
            <w:shd w:val="clear" w:color="auto" w:fill="auto"/>
            <w:noWrap/>
            <w:vAlign w:val="center"/>
            <w:hideMark/>
          </w:tcPr>
          <w:p w14:paraId="04C26CA0"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468,468</w:t>
            </w:r>
          </w:p>
        </w:tc>
        <w:tc>
          <w:tcPr>
            <w:tcW w:w="1356" w:type="dxa"/>
            <w:tcBorders>
              <w:top w:val="nil"/>
              <w:left w:val="nil"/>
              <w:bottom w:val="single" w:sz="4" w:space="0" w:color="auto"/>
              <w:right w:val="single" w:sz="8" w:space="0" w:color="auto"/>
            </w:tcBorders>
            <w:shd w:val="clear" w:color="auto" w:fill="auto"/>
            <w:noWrap/>
            <w:vAlign w:val="center"/>
            <w:hideMark/>
          </w:tcPr>
          <w:p w14:paraId="31CDEE8C"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16 455,975</w:t>
            </w:r>
          </w:p>
        </w:tc>
        <w:tc>
          <w:tcPr>
            <w:tcW w:w="1356" w:type="dxa"/>
            <w:tcBorders>
              <w:top w:val="nil"/>
              <w:left w:val="nil"/>
              <w:bottom w:val="single" w:sz="4" w:space="0" w:color="auto"/>
              <w:right w:val="nil"/>
            </w:tcBorders>
            <w:shd w:val="clear" w:color="auto" w:fill="auto"/>
            <w:noWrap/>
            <w:vAlign w:val="center"/>
            <w:hideMark/>
          </w:tcPr>
          <w:p w14:paraId="44454215" w14:textId="77777777" w:rsidR="003624FD" w:rsidRPr="003624FD" w:rsidRDefault="003624FD" w:rsidP="003624FD">
            <w:pPr>
              <w:rPr>
                <w:rFonts w:ascii="Arial Narrow" w:hAnsi="Arial Narrow" w:cs="Calibri"/>
                <w:b/>
                <w:bCs/>
                <w:color w:val="000000"/>
                <w:sz w:val="11"/>
                <w:szCs w:val="11"/>
              </w:rPr>
            </w:pPr>
            <w:r w:rsidRPr="003624FD">
              <w:rPr>
                <w:rFonts w:ascii="Arial Narrow" w:hAnsi="Arial Narrow" w:cs="Calibri"/>
                <w:b/>
                <w:bCs/>
                <w:color w:val="000000"/>
                <w:sz w:val="11"/>
                <w:szCs w:val="11"/>
              </w:rPr>
              <w:t> </w:t>
            </w:r>
          </w:p>
        </w:tc>
        <w:tc>
          <w:tcPr>
            <w:tcW w:w="135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004F593" w14:textId="77777777" w:rsidR="003624FD" w:rsidRPr="003624FD" w:rsidRDefault="003624FD" w:rsidP="003624FD">
            <w:pPr>
              <w:rPr>
                <w:rFonts w:ascii="Arial Narrow" w:hAnsi="Arial Narrow" w:cs="Calibri"/>
                <w:b/>
                <w:bCs/>
                <w:color w:val="000000"/>
                <w:sz w:val="11"/>
                <w:szCs w:val="11"/>
              </w:rPr>
            </w:pPr>
            <w:r w:rsidRPr="003624FD">
              <w:rPr>
                <w:rFonts w:ascii="Arial Narrow" w:hAnsi="Arial Narrow" w:cs="Calibri"/>
                <w:b/>
                <w:bCs/>
                <w:color w:val="000000"/>
                <w:sz w:val="11"/>
                <w:szCs w:val="11"/>
              </w:rPr>
              <w:t> </w:t>
            </w:r>
          </w:p>
        </w:tc>
        <w:tc>
          <w:tcPr>
            <w:tcW w:w="1356" w:type="dxa"/>
            <w:tcBorders>
              <w:top w:val="nil"/>
              <w:left w:val="nil"/>
              <w:bottom w:val="single" w:sz="4" w:space="0" w:color="auto"/>
              <w:right w:val="nil"/>
            </w:tcBorders>
            <w:shd w:val="clear" w:color="auto" w:fill="auto"/>
            <w:noWrap/>
            <w:vAlign w:val="center"/>
            <w:hideMark/>
          </w:tcPr>
          <w:p w14:paraId="494DC8FE" w14:textId="77777777" w:rsidR="003624FD" w:rsidRPr="003624FD" w:rsidRDefault="003624FD" w:rsidP="003624FD">
            <w:pPr>
              <w:rPr>
                <w:rFonts w:ascii="Arial Narrow" w:hAnsi="Arial Narrow" w:cs="Calibri"/>
                <w:b/>
                <w:bCs/>
                <w:color w:val="000000"/>
                <w:sz w:val="11"/>
                <w:szCs w:val="11"/>
              </w:rPr>
            </w:pPr>
            <w:r w:rsidRPr="003624FD">
              <w:rPr>
                <w:rFonts w:ascii="Arial Narrow" w:hAnsi="Arial Narrow" w:cs="Calibri"/>
                <w:b/>
                <w:bCs/>
                <w:color w:val="000000"/>
                <w:sz w:val="11"/>
                <w:szCs w:val="11"/>
              </w:rPr>
              <w:t> </w:t>
            </w:r>
          </w:p>
        </w:tc>
        <w:tc>
          <w:tcPr>
            <w:tcW w:w="1356" w:type="dxa"/>
            <w:tcBorders>
              <w:top w:val="single" w:sz="8" w:space="0" w:color="auto"/>
              <w:left w:val="nil"/>
              <w:bottom w:val="single" w:sz="4" w:space="0" w:color="auto"/>
              <w:right w:val="single" w:sz="4" w:space="0" w:color="auto"/>
            </w:tcBorders>
            <w:shd w:val="clear" w:color="auto" w:fill="auto"/>
            <w:noWrap/>
            <w:vAlign w:val="bottom"/>
            <w:hideMark/>
          </w:tcPr>
          <w:p w14:paraId="482481C7" w14:textId="77777777" w:rsidR="003624FD" w:rsidRPr="003624FD" w:rsidRDefault="003624FD" w:rsidP="003624FD">
            <w:pPr>
              <w:rPr>
                <w:rFonts w:ascii="Arial Narrow" w:hAnsi="Arial Narrow" w:cs="Calibri"/>
                <w:b/>
                <w:bCs/>
                <w:color w:val="000000"/>
                <w:sz w:val="11"/>
                <w:szCs w:val="11"/>
              </w:rPr>
            </w:pPr>
            <w:r w:rsidRPr="003624FD">
              <w:rPr>
                <w:rFonts w:ascii="Arial Narrow" w:hAnsi="Arial Narrow" w:cs="Calibri"/>
                <w:b/>
                <w:bCs/>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bottom"/>
            <w:hideMark/>
          </w:tcPr>
          <w:p w14:paraId="3B939067" w14:textId="77777777" w:rsidR="003624FD" w:rsidRPr="003624FD" w:rsidRDefault="003624FD" w:rsidP="003624FD">
            <w:pPr>
              <w:rPr>
                <w:rFonts w:ascii="Arial Narrow" w:hAnsi="Arial Narrow" w:cs="Calibri"/>
                <w:b/>
                <w:bCs/>
                <w:color w:val="000000"/>
                <w:sz w:val="11"/>
                <w:szCs w:val="11"/>
              </w:rPr>
            </w:pPr>
            <w:r w:rsidRPr="003624FD">
              <w:rPr>
                <w:rFonts w:ascii="Arial Narrow" w:hAnsi="Arial Narrow" w:cs="Calibri"/>
                <w:b/>
                <w:bCs/>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bottom"/>
            <w:hideMark/>
          </w:tcPr>
          <w:p w14:paraId="2717827B"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21 974,96</w:t>
            </w:r>
          </w:p>
        </w:tc>
        <w:tc>
          <w:tcPr>
            <w:tcW w:w="1356" w:type="dxa"/>
            <w:tcBorders>
              <w:top w:val="nil"/>
              <w:left w:val="nil"/>
              <w:bottom w:val="single" w:sz="4" w:space="0" w:color="auto"/>
              <w:right w:val="single" w:sz="4" w:space="0" w:color="auto"/>
            </w:tcBorders>
            <w:shd w:val="clear" w:color="auto" w:fill="auto"/>
            <w:noWrap/>
            <w:vAlign w:val="center"/>
            <w:hideMark/>
          </w:tcPr>
          <w:p w14:paraId="4BF571F7"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0,00</w:t>
            </w:r>
          </w:p>
        </w:tc>
        <w:tc>
          <w:tcPr>
            <w:tcW w:w="1356" w:type="dxa"/>
            <w:tcBorders>
              <w:top w:val="nil"/>
              <w:left w:val="nil"/>
              <w:bottom w:val="single" w:sz="4" w:space="0" w:color="auto"/>
              <w:right w:val="single" w:sz="4" w:space="0" w:color="auto"/>
            </w:tcBorders>
            <w:shd w:val="clear" w:color="auto" w:fill="auto"/>
            <w:noWrap/>
            <w:vAlign w:val="center"/>
            <w:hideMark/>
          </w:tcPr>
          <w:p w14:paraId="2221DCEF"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0,00</w:t>
            </w:r>
          </w:p>
        </w:tc>
        <w:tc>
          <w:tcPr>
            <w:tcW w:w="1356" w:type="dxa"/>
            <w:tcBorders>
              <w:top w:val="nil"/>
              <w:left w:val="nil"/>
              <w:bottom w:val="single" w:sz="4" w:space="0" w:color="auto"/>
              <w:right w:val="single" w:sz="8" w:space="0" w:color="auto"/>
            </w:tcBorders>
            <w:shd w:val="clear" w:color="auto" w:fill="auto"/>
            <w:noWrap/>
            <w:vAlign w:val="center"/>
            <w:hideMark/>
          </w:tcPr>
          <w:p w14:paraId="08258C40"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27980,85</w:t>
            </w:r>
          </w:p>
        </w:tc>
        <w:tc>
          <w:tcPr>
            <w:tcW w:w="1676"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3823B68"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23680,83</w:t>
            </w:r>
          </w:p>
        </w:tc>
        <w:tc>
          <w:tcPr>
            <w:tcW w:w="1396"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62DDB8C"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-4300,02</w:t>
            </w:r>
          </w:p>
        </w:tc>
        <w:tc>
          <w:tcPr>
            <w:tcW w:w="16" w:type="dxa"/>
            <w:vAlign w:val="center"/>
            <w:hideMark/>
          </w:tcPr>
          <w:p w14:paraId="384C70BD" w14:textId="77777777" w:rsidR="003624FD" w:rsidRPr="003624FD" w:rsidRDefault="003624FD" w:rsidP="003624FD">
            <w:pPr>
              <w:rPr>
                <w:sz w:val="11"/>
                <w:szCs w:val="11"/>
              </w:rPr>
            </w:pPr>
          </w:p>
        </w:tc>
        <w:tc>
          <w:tcPr>
            <w:tcW w:w="6" w:type="dxa"/>
            <w:vAlign w:val="center"/>
            <w:hideMark/>
          </w:tcPr>
          <w:p w14:paraId="678DC532" w14:textId="77777777" w:rsidR="003624FD" w:rsidRPr="003624FD" w:rsidRDefault="003624FD" w:rsidP="003624FD">
            <w:pPr>
              <w:rPr>
                <w:sz w:val="11"/>
                <w:szCs w:val="11"/>
              </w:rPr>
            </w:pPr>
          </w:p>
        </w:tc>
        <w:tc>
          <w:tcPr>
            <w:tcW w:w="6" w:type="dxa"/>
            <w:vAlign w:val="center"/>
            <w:hideMark/>
          </w:tcPr>
          <w:p w14:paraId="44D2F464" w14:textId="77777777" w:rsidR="003624FD" w:rsidRPr="003624FD" w:rsidRDefault="003624FD" w:rsidP="003624FD">
            <w:pPr>
              <w:rPr>
                <w:sz w:val="11"/>
                <w:szCs w:val="11"/>
              </w:rPr>
            </w:pPr>
          </w:p>
        </w:tc>
      </w:tr>
      <w:tr w:rsidR="003624FD" w:rsidRPr="003624FD" w14:paraId="11F71022" w14:textId="77777777" w:rsidTr="00104FF4">
        <w:trPr>
          <w:trHeight w:val="330"/>
          <w:jc w:val="center"/>
        </w:trPr>
        <w:tc>
          <w:tcPr>
            <w:tcW w:w="476" w:type="dxa"/>
            <w:tcBorders>
              <w:top w:val="nil"/>
              <w:left w:val="single" w:sz="8" w:space="0" w:color="auto"/>
              <w:bottom w:val="single" w:sz="4" w:space="0" w:color="auto"/>
              <w:right w:val="single" w:sz="4" w:space="0" w:color="auto"/>
            </w:tcBorders>
            <w:shd w:val="clear" w:color="auto" w:fill="auto"/>
            <w:noWrap/>
            <w:vAlign w:val="bottom"/>
            <w:hideMark/>
          </w:tcPr>
          <w:p w14:paraId="6C011B0A"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536" w:type="dxa"/>
            <w:tcBorders>
              <w:top w:val="nil"/>
              <w:left w:val="nil"/>
              <w:bottom w:val="single" w:sz="4" w:space="0" w:color="auto"/>
              <w:right w:val="nil"/>
            </w:tcBorders>
            <w:shd w:val="clear" w:color="auto" w:fill="auto"/>
            <w:hideMark/>
          </w:tcPr>
          <w:p w14:paraId="01772F85" w14:textId="77777777" w:rsidR="003624FD" w:rsidRPr="003624FD" w:rsidRDefault="003624FD" w:rsidP="003624FD">
            <w:pPr>
              <w:rPr>
                <w:color w:val="000000"/>
                <w:sz w:val="11"/>
                <w:szCs w:val="11"/>
              </w:rPr>
            </w:pPr>
            <w:r w:rsidRPr="003624FD">
              <w:rPr>
                <w:color w:val="000000"/>
                <w:sz w:val="11"/>
                <w:szCs w:val="11"/>
              </w:rPr>
              <w:t> </w:t>
            </w:r>
          </w:p>
        </w:tc>
        <w:tc>
          <w:tcPr>
            <w:tcW w:w="3536" w:type="dxa"/>
            <w:tcBorders>
              <w:top w:val="nil"/>
              <w:left w:val="nil"/>
              <w:bottom w:val="single" w:sz="4" w:space="0" w:color="auto"/>
              <w:right w:val="single" w:sz="4" w:space="0" w:color="auto"/>
            </w:tcBorders>
            <w:shd w:val="clear" w:color="auto" w:fill="auto"/>
            <w:hideMark/>
          </w:tcPr>
          <w:p w14:paraId="5466AF8C" w14:textId="77777777" w:rsidR="003624FD" w:rsidRPr="003624FD" w:rsidRDefault="003624FD" w:rsidP="003624FD">
            <w:pPr>
              <w:rPr>
                <w:color w:val="000000"/>
                <w:sz w:val="11"/>
                <w:szCs w:val="11"/>
              </w:rPr>
            </w:pPr>
            <w:r w:rsidRPr="003624FD">
              <w:rPr>
                <w:color w:val="000000"/>
                <w:sz w:val="11"/>
                <w:szCs w:val="11"/>
              </w:rPr>
              <w:t>1 полугодие</w:t>
            </w:r>
          </w:p>
        </w:tc>
        <w:tc>
          <w:tcPr>
            <w:tcW w:w="1076" w:type="dxa"/>
            <w:tcBorders>
              <w:top w:val="nil"/>
              <w:left w:val="nil"/>
              <w:bottom w:val="single" w:sz="4" w:space="0" w:color="auto"/>
              <w:right w:val="nil"/>
            </w:tcBorders>
            <w:shd w:val="clear" w:color="auto" w:fill="auto"/>
            <w:hideMark/>
          </w:tcPr>
          <w:p w14:paraId="02696A7A" w14:textId="77777777" w:rsidR="003624FD" w:rsidRPr="003624FD" w:rsidRDefault="003624FD" w:rsidP="003624FD">
            <w:pPr>
              <w:rPr>
                <w:color w:val="000000"/>
                <w:sz w:val="11"/>
                <w:szCs w:val="11"/>
              </w:rPr>
            </w:pPr>
            <w:r w:rsidRPr="003624FD">
              <w:rPr>
                <w:color w:val="000000"/>
                <w:sz w:val="11"/>
                <w:szCs w:val="11"/>
              </w:rPr>
              <w:t>тыс.руб.</w:t>
            </w:r>
          </w:p>
        </w:tc>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21267661"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11 247,607</w:t>
            </w:r>
          </w:p>
        </w:tc>
        <w:tc>
          <w:tcPr>
            <w:tcW w:w="1356" w:type="dxa"/>
            <w:tcBorders>
              <w:top w:val="nil"/>
              <w:left w:val="nil"/>
              <w:bottom w:val="single" w:sz="4" w:space="0" w:color="auto"/>
              <w:right w:val="single" w:sz="4" w:space="0" w:color="auto"/>
            </w:tcBorders>
            <w:shd w:val="clear" w:color="auto" w:fill="auto"/>
            <w:noWrap/>
            <w:vAlign w:val="center"/>
            <w:hideMark/>
          </w:tcPr>
          <w:p w14:paraId="5B983996"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8 081,09</w:t>
            </w:r>
          </w:p>
        </w:tc>
        <w:tc>
          <w:tcPr>
            <w:tcW w:w="1356" w:type="dxa"/>
            <w:tcBorders>
              <w:top w:val="nil"/>
              <w:left w:val="nil"/>
              <w:bottom w:val="single" w:sz="4" w:space="0" w:color="auto"/>
              <w:right w:val="single" w:sz="4" w:space="0" w:color="auto"/>
            </w:tcBorders>
            <w:shd w:val="clear" w:color="auto" w:fill="auto"/>
            <w:noWrap/>
            <w:vAlign w:val="center"/>
            <w:hideMark/>
          </w:tcPr>
          <w:p w14:paraId="79E611DF"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206,11</w:t>
            </w:r>
          </w:p>
        </w:tc>
        <w:tc>
          <w:tcPr>
            <w:tcW w:w="1356" w:type="dxa"/>
            <w:tcBorders>
              <w:top w:val="nil"/>
              <w:left w:val="nil"/>
              <w:bottom w:val="single" w:sz="4" w:space="0" w:color="auto"/>
              <w:right w:val="single" w:sz="8" w:space="0" w:color="auto"/>
            </w:tcBorders>
            <w:shd w:val="clear" w:color="auto" w:fill="auto"/>
            <w:noWrap/>
            <w:vAlign w:val="center"/>
            <w:hideMark/>
          </w:tcPr>
          <w:p w14:paraId="0A4884D0"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8 287,197</w:t>
            </w:r>
          </w:p>
        </w:tc>
        <w:tc>
          <w:tcPr>
            <w:tcW w:w="1356" w:type="dxa"/>
            <w:tcBorders>
              <w:top w:val="nil"/>
              <w:left w:val="nil"/>
              <w:bottom w:val="single" w:sz="4" w:space="0" w:color="auto"/>
              <w:right w:val="nil"/>
            </w:tcBorders>
            <w:shd w:val="clear" w:color="auto" w:fill="auto"/>
            <w:noWrap/>
            <w:vAlign w:val="center"/>
            <w:hideMark/>
          </w:tcPr>
          <w:p w14:paraId="1B1BC926"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08961"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nil"/>
            </w:tcBorders>
            <w:shd w:val="clear" w:color="auto" w:fill="auto"/>
            <w:noWrap/>
            <w:vAlign w:val="center"/>
            <w:hideMark/>
          </w:tcPr>
          <w:p w14:paraId="73A30828"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nil"/>
            </w:tcBorders>
            <w:shd w:val="clear" w:color="auto" w:fill="auto"/>
            <w:noWrap/>
            <w:vAlign w:val="bottom"/>
            <w:hideMark/>
          </w:tcPr>
          <w:p w14:paraId="507CD008"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5F459327"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bottom"/>
            <w:hideMark/>
          </w:tcPr>
          <w:p w14:paraId="0B2B2D9E"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11 195,47</w:t>
            </w:r>
          </w:p>
        </w:tc>
        <w:tc>
          <w:tcPr>
            <w:tcW w:w="1356" w:type="dxa"/>
            <w:tcBorders>
              <w:top w:val="nil"/>
              <w:left w:val="nil"/>
              <w:bottom w:val="single" w:sz="4" w:space="0" w:color="auto"/>
              <w:right w:val="single" w:sz="4" w:space="0" w:color="auto"/>
            </w:tcBorders>
            <w:shd w:val="clear" w:color="auto" w:fill="auto"/>
            <w:noWrap/>
            <w:vAlign w:val="center"/>
            <w:hideMark/>
          </w:tcPr>
          <w:p w14:paraId="1281AFD6"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14436961"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792E7066"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12257,14</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059AE1CF"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12084,11</w:t>
            </w:r>
          </w:p>
        </w:tc>
        <w:tc>
          <w:tcPr>
            <w:tcW w:w="1396" w:type="dxa"/>
            <w:tcBorders>
              <w:top w:val="nil"/>
              <w:left w:val="single" w:sz="4" w:space="0" w:color="auto"/>
              <w:bottom w:val="single" w:sz="4" w:space="0" w:color="auto"/>
              <w:right w:val="single" w:sz="8" w:space="0" w:color="auto"/>
            </w:tcBorders>
            <w:shd w:val="clear" w:color="auto" w:fill="auto"/>
            <w:noWrap/>
            <w:vAlign w:val="center"/>
            <w:hideMark/>
          </w:tcPr>
          <w:p w14:paraId="21D57348"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-173,03</w:t>
            </w:r>
          </w:p>
        </w:tc>
        <w:tc>
          <w:tcPr>
            <w:tcW w:w="16" w:type="dxa"/>
            <w:vAlign w:val="center"/>
            <w:hideMark/>
          </w:tcPr>
          <w:p w14:paraId="14B443A9" w14:textId="77777777" w:rsidR="003624FD" w:rsidRPr="003624FD" w:rsidRDefault="003624FD" w:rsidP="003624FD">
            <w:pPr>
              <w:rPr>
                <w:sz w:val="11"/>
                <w:szCs w:val="11"/>
              </w:rPr>
            </w:pPr>
          </w:p>
        </w:tc>
        <w:tc>
          <w:tcPr>
            <w:tcW w:w="6" w:type="dxa"/>
            <w:vAlign w:val="center"/>
            <w:hideMark/>
          </w:tcPr>
          <w:p w14:paraId="62946E34" w14:textId="77777777" w:rsidR="003624FD" w:rsidRPr="003624FD" w:rsidRDefault="003624FD" w:rsidP="003624FD">
            <w:pPr>
              <w:rPr>
                <w:sz w:val="11"/>
                <w:szCs w:val="11"/>
              </w:rPr>
            </w:pPr>
          </w:p>
        </w:tc>
        <w:tc>
          <w:tcPr>
            <w:tcW w:w="6" w:type="dxa"/>
            <w:vAlign w:val="center"/>
            <w:hideMark/>
          </w:tcPr>
          <w:p w14:paraId="7354A97D" w14:textId="77777777" w:rsidR="003624FD" w:rsidRPr="003624FD" w:rsidRDefault="003624FD" w:rsidP="003624FD">
            <w:pPr>
              <w:rPr>
                <w:sz w:val="11"/>
                <w:szCs w:val="11"/>
              </w:rPr>
            </w:pPr>
          </w:p>
        </w:tc>
      </w:tr>
      <w:tr w:rsidR="003624FD" w:rsidRPr="003624FD" w14:paraId="304D4B5E" w14:textId="77777777" w:rsidTr="00104FF4">
        <w:trPr>
          <w:trHeight w:val="345"/>
          <w:jc w:val="center"/>
        </w:trPr>
        <w:tc>
          <w:tcPr>
            <w:tcW w:w="476" w:type="dxa"/>
            <w:tcBorders>
              <w:top w:val="nil"/>
              <w:left w:val="single" w:sz="8" w:space="0" w:color="auto"/>
              <w:bottom w:val="single" w:sz="8" w:space="0" w:color="auto"/>
              <w:right w:val="single" w:sz="4" w:space="0" w:color="auto"/>
            </w:tcBorders>
            <w:shd w:val="clear" w:color="auto" w:fill="auto"/>
            <w:noWrap/>
            <w:vAlign w:val="bottom"/>
            <w:hideMark/>
          </w:tcPr>
          <w:p w14:paraId="4E32953C"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536" w:type="dxa"/>
            <w:tcBorders>
              <w:top w:val="nil"/>
              <w:left w:val="nil"/>
              <w:bottom w:val="single" w:sz="8" w:space="0" w:color="auto"/>
              <w:right w:val="nil"/>
            </w:tcBorders>
            <w:shd w:val="clear" w:color="auto" w:fill="auto"/>
            <w:hideMark/>
          </w:tcPr>
          <w:p w14:paraId="0593F112" w14:textId="77777777" w:rsidR="003624FD" w:rsidRPr="003624FD" w:rsidRDefault="003624FD" w:rsidP="003624FD">
            <w:pPr>
              <w:rPr>
                <w:color w:val="000000"/>
                <w:sz w:val="11"/>
                <w:szCs w:val="11"/>
              </w:rPr>
            </w:pPr>
            <w:r w:rsidRPr="003624FD">
              <w:rPr>
                <w:color w:val="000000"/>
                <w:sz w:val="11"/>
                <w:szCs w:val="11"/>
              </w:rPr>
              <w:t> </w:t>
            </w:r>
          </w:p>
        </w:tc>
        <w:tc>
          <w:tcPr>
            <w:tcW w:w="3536" w:type="dxa"/>
            <w:tcBorders>
              <w:top w:val="nil"/>
              <w:left w:val="nil"/>
              <w:bottom w:val="single" w:sz="8" w:space="0" w:color="auto"/>
              <w:right w:val="single" w:sz="4" w:space="0" w:color="auto"/>
            </w:tcBorders>
            <w:shd w:val="clear" w:color="auto" w:fill="auto"/>
            <w:hideMark/>
          </w:tcPr>
          <w:p w14:paraId="179403F4" w14:textId="77777777" w:rsidR="003624FD" w:rsidRPr="003624FD" w:rsidRDefault="003624FD" w:rsidP="003624FD">
            <w:pPr>
              <w:rPr>
                <w:color w:val="000000"/>
                <w:sz w:val="11"/>
                <w:szCs w:val="11"/>
              </w:rPr>
            </w:pPr>
            <w:r w:rsidRPr="003624FD">
              <w:rPr>
                <w:color w:val="000000"/>
                <w:sz w:val="11"/>
                <w:szCs w:val="11"/>
              </w:rPr>
              <w:t>2 полугодие</w:t>
            </w:r>
          </w:p>
        </w:tc>
        <w:tc>
          <w:tcPr>
            <w:tcW w:w="1076" w:type="dxa"/>
            <w:tcBorders>
              <w:top w:val="nil"/>
              <w:left w:val="nil"/>
              <w:bottom w:val="single" w:sz="8" w:space="0" w:color="auto"/>
              <w:right w:val="nil"/>
            </w:tcBorders>
            <w:shd w:val="clear" w:color="auto" w:fill="auto"/>
            <w:hideMark/>
          </w:tcPr>
          <w:p w14:paraId="246854E6" w14:textId="77777777" w:rsidR="003624FD" w:rsidRPr="003624FD" w:rsidRDefault="003624FD" w:rsidP="003624FD">
            <w:pPr>
              <w:rPr>
                <w:color w:val="000000"/>
                <w:sz w:val="11"/>
                <w:szCs w:val="11"/>
              </w:rPr>
            </w:pPr>
            <w:r w:rsidRPr="003624FD">
              <w:rPr>
                <w:color w:val="000000"/>
                <w:sz w:val="11"/>
                <w:szCs w:val="11"/>
              </w:rPr>
              <w:t>тыс.руб.</w:t>
            </w:r>
          </w:p>
        </w:tc>
        <w:tc>
          <w:tcPr>
            <w:tcW w:w="1356" w:type="dxa"/>
            <w:tcBorders>
              <w:top w:val="nil"/>
              <w:left w:val="single" w:sz="8" w:space="0" w:color="auto"/>
              <w:bottom w:val="single" w:sz="8" w:space="0" w:color="auto"/>
              <w:right w:val="single" w:sz="8" w:space="0" w:color="auto"/>
            </w:tcBorders>
            <w:shd w:val="clear" w:color="auto" w:fill="auto"/>
            <w:noWrap/>
            <w:vAlign w:val="center"/>
            <w:hideMark/>
          </w:tcPr>
          <w:p w14:paraId="518DCA4E"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10 126,168</w:t>
            </w:r>
          </w:p>
        </w:tc>
        <w:tc>
          <w:tcPr>
            <w:tcW w:w="1356" w:type="dxa"/>
            <w:tcBorders>
              <w:top w:val="nil"/>
              <w:left w:val="nil"/>
              <w:bottom w:val="single" w:sz="8" w:space="0" w:color="auto"/>
              <w:right w:val="single" w:sz="4" w:space="0" w:color="auto"/>
            </w:tcBorders>
            <w:shd w:val="clear" w:color="auto" w:fill="auto"/>
            <w:noWrap/>
            <w:vAlign w:val="center"/>
            <w:hideMark/>
          </w:tcPr>
          <w:p w14:paraId="4796E881"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7 906,42</w:t>
            </w:r>
          </w:p>
        </w:tc>
        <w:tc>
          <w:tcPr>
            <w:tcW w:w="1356" w:type="dxa"/>
            <w:tcBorders>
              <w:top w:val="nil"/>
              <w:left w:val="nil"/>
              <w:bottom w:val="single" w:sz="8" w:space="0" w:color="auto"/>
              <w:right w:val="single" w:sz="4" w:space="0" w:color="auto"/>
            </w:tcBorders>
            <w:shd w:val="clear" w:color="auto" w:fill="auto"/>
            <w:noWrap/>
            <w:vAlign w:val="center"/>
            <w:hideMark/>
          </w:tcPr>
          <w:p w14:paraId="0362725C"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262,36</w:t>
            </w:r>
          </w:p>
        </w:tc>
        <w:tc>
          <w:tcPr>
            <w:tcW w:w="1356" w:type="dxa"/>
            <w:tcBorders>
              <w:top w:val="nil"/>
              <w:left w:val="nil"/>
              <w:bottom w:val="single" w:sz="8" w:space="0" w:color="auto"/>
              <w:right w:val="single" w:sz="8" w:space="0" w:color="auto"/>
            </w:tcBorders>
            <w:shd w:val="clear" w:color="auto" w:fill="auto"/>
            <w:noWrap/>
            <w:vAlign w:val="center"/>
            <w:hideMark/>
          </w:tcPr>
          <w:p w14:paraId="72C9F090"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8 168,779</w:t>
            </w:r>
          </w:p>
        </w:tc>
        <w:tc>
          <w:tcPr>
            <w:tcW w:w="1356" w:type="dxa"/>
            <w:tcBorders>
              <w:top w:val="nil"/>
              <w:left w:val="nil"/>
              <w:bottom w:val="single" w:sz="8" w:space="0" w:color="auto"/>
              <w:right w:val="nil"/>
            </w:tcBorders>
            <w:shd w:val="clear" w:color="auto" w:fill="auto"/>
            <w:noWrap/>
            <w:vAlign w:val="center"/>
            <w:hideMark/>
          </w:tcPr>
          <w:p w14:paraId="481EA68B"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single" w:sz="4" w:space="0" w:color="auto"/>
              <w:bottom w:val="single" w:sz="8" w:space="0" w:color="auto"/>
              <w:right w:val="single" w:sz="4" w:space="0" w:color="auto"/>
            </w:tcBorders>
            <w:shd w:val="clear" w:color="auto" w:fill="auto"/>
            <w:noWrap/>
            <w:vAlign w:val="center"/>
            <w:hideMark/>
          </w:tcPr>
          <w:p w14:paraId="5AE8016E"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8" w:space="0" w:color="auto"/>
              <w:right w:val="nil"/>
            </w:tcBorders>
            <w:shd w:val="clear" w:color="auto" w:fill="auto"/>
            <w:noWrap/>
            <w:vAlign w:val="center"/>
            <w:hideMark/>
          </w:tcPr>
          <w:p w14:paraId="118BB81F"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8" w:space="0" w:color="auto"/>
              <w:right w:val="nil"/>
            </w:tcBorders>
            <w:shd w:val="clear" w:color="auto" w:fill="auto"/>
            <w:noWrap/>
            <w:vAlign w:val="bottom"/>
            <w:hideMark/>
          </w:tcPr>
          <w:p w14:paraId="38234AF7"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single" w:sz="4" w:space="0" w:color="auto"/>
              <w:bottom w:val="single" w:sz="8" w:space="0" w:color="auto"/>
              <w:right w:val="single" w:sz="4" w:space="0" w:color="auto"/>
            </w:tcBorders>
            <w:shd w:val="clear" w:color="auto" w:fill="auto"/>
            <w:noWrap/>
            <w:vAlign w:val="bottom"/>
            <w:hideMark/>
          </w:tcPr>
          <w:p w14:paraId="3CFFA712"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8" w:space="0" w:color="auto"/>
              <w:right w:val="single" w:sz="8" w:space="0" w:color="auto"/>
            </w:tcBorders>
            <w:shd w:val="clear" w:color="auto" w:fill="auto"/>
            <w:noWrap/>
            <w:vAlign w:val="bottom"/>
            <w:hideMark/>
          </w:tcPr>
          <w:p w14:paraId="36B92000"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10 779,49</w:t>
            </w:r>
          </w:p>
        </w:tc>
        <w:tc>
          <w:tcPr>
            <w:tcW w:w="1356" w:type="dxa"/>
            <w:tcBorders>
              <w:top w:val="nil"/>
              <w:left w:val="nil"/>
              <w:bottom w:val="single" w:sz="8" w:space="0" w:color="auto"/>
              <w:right w:val="single" w:sz="4" w:space="0" w:color="auto"/>
            </w:tcBorders>
            <w:shd w:val="clear" w:color="auto" w:fill="auto"/>
            <w:noWrap/>
            <w:vAlign w:val="center"/>
            <w:hideMark/>
          </w:tcPr>
          <w:p w14:paraId="770D7E42"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8" w:space="0" w:color="auto"/>
              <w:right w:val="single" w:sz="4" w:space="0" w:color="auto"/>
            </w:tcBorders>
            <w:shd w:val="clear" w:color="auto" w:fill="auto"/>
            <w:noWrap/>
            <w:vAlign w:val="center"/>
            <w:hideMark/>
          </w:tcPr>
          <w:p w14:paraId="5BB19725"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8" w:space="0" w:color="auto"/>
              <w:right w:val="single" w:sz="8" w:space="0" w:color="auto"/>
            </w:tcBorders>
            <w:shd w:val="clear" w:color="auto" w:fill="auto"/>
            <w:noWrap/>
            <w:vAlign w:val="center"/>
            <w:hideMark/>
          </w:tcPr>
          <w:p w14:paraId="4700594E"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15723,72</w:t>
            </w:r>
          </w:p>
        </w:tc>
        <w:tc>
          <w:tcPr>
            <w:tcW w:w="1676" w:type="dxa"/>
            <w:tcBorders>
              <w:top w:val="nil"/>
              <w:left w:val="single" w:sz="4" w:space="0" w:color="auto"/>
              <w:bottom w:val="single" w:sz="8" w:space="0" w:color="auto"/>
              <w:right w:val="single" w:sz="8" w:space="0" w:color="auto"/>
            </w:tcBorders>
            <w:shd w:val="clear" w:color="auto" w:fill="auto"/>
            <w:noWrap/>
            <w:vAlign w:val="center"/>
            <w:hideMark/>
          </w:tcPr>
          <w:p w14:paraId="736EF0A1"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11596,72</w:t>
            </w:r>
          </w:p>
        </w:tc>
        <w:tc>
          <w:tcPr>
            <w:tcW w:w="1396" w:type="dxa"/>
            <w:tcBorders>
              <w:top w:val="nil"/>
              <w:left w:val="single" w:sz="4" w:space="0" w:color="auto"/>
              <w:bottom w:val="single" w:sz="8" w:space="0" w:color="auto"/>
              <w:right w:val="single" w:sz="8" w:space="0" w:color="auto"/>
            </w:tcBorders>
            <w:shd w:val="clear" w:color="auto" w:fill="auto"/>
            <w:noWrap/>
            <w:vAlign w:val="center"/>
            <w:hideMark/>
          </w:tcPr>
          <w:p w14:paraId="021254E4"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-4127,00</w:t>
            </w:r>
          </w:p>
        </w:tc>
        <w:tc>
          <w:tcPr>
            <w:tcW w:w="16" w:type="dxa"/>
            <w:vAlign w:val="center"/>
            <w:hideMark/>
          </w:tcPr>
          <w:p w14:paraId="144F60CF" w14:textId="77777777" w:rsidR="003624FD" w:rsidRPr="003624FD" w:rsidRDefault="003624FD" w:rsidP="003624FD">
            <w:pPr>
              <w:rPr>
                <w:sz w:val="11"/>
                <w:szCs w:val="11"/>
              </w:rPr>
            </w:pPr>
          </w:p>
        </w:tc>
        <w:tc>
          <w:tcPr>
            <w:tcW w:w="6" w:type="dxa"/>
            <w:vAlign w:val="center"/>
            <w:hideMark/>
          </w:tcPr>
          <w:p w14:paraId="44419E99" w14:textId="77777777" w:rsidR="003624FD" w:rsidRPr="003624FD" w:rsidRDefault="003624FD" w:rsidP="003624FD">
            <w:pPr>
              <w:rPr>
                <w:sz w:val="11"/>
                <w:szCs w:val="11"/>
              </w:rPr>
            </w:pPr>
          </w:p>
        </w:tc>
        <w:tc>
          <w:tcPr>
            <w:tcW w:w="6" w:type="dxa"/>
            <w:vAlign w:val="center"/>
            <w:hideMark/>
          </w:tcPr>
          <w:p w14:paraId="246E234F" w14:textId="77777777" w:rsidR="003624FD" w:rsidRPr="003624FD" w:rsidRDefault="003624FD" w:rsidP="003624FD">
            <w:pPr>
              <w:rPr>
                <w:sz w:val="11"/>
                <w:szCs w:val="11"/>
              </w:rPr>
            </w:pPr>
          </w:p>
        </w:tc>
      </w:tr>
      <w:tr w:rsidR="003624FD" w:rsidRPr="003624FD" w14:paraId="12572514" w14:textId="77777777" w:rsidTr="00104FF4">
        <w:trPr>
          <w:trHeight w:val="300"/>
          <w:jc w:val="center"/>
        </w:trPr>
        <w:tc>
          <w:tcPr>
            <w:tcW w:w="476" w:type="dxa"/>
            <w:tcBorders>
              <w:top w:val="nil"/>
              <w:left w:val="single" w:sz="8" w:space="0" w:color="auto"/>
              <w:bottom w:val="single" w:sz="4" w:space="0" w:color="auto"/>
              <w:right w:val="single" w:sz="4" w:space="0" w:color="auto"/>
            </w:tcBorders>
            <w:shd w:val="clear" w:color="auto" w:fill="auto"/>
            <w:noWrap/>
            <w:vAlign w:val="bottom"/>
            <w:hideMark/>
          </w:tcPr>
          <w:p w14:paraId="20511B6F"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4072" w:type="dxa"/>
            <w:gridSpan w:val="2"/>
            <w:tcBorders>
              <w:top w:val="single" w:sz="8" w:space="0" w:color="auto"/>
              <w:left w:val="nil"/>
              <w:bottom w:val="single" w:sz="4" w:space="0" w:color="auto"/>
              <w:right w:val="single" w:sz="4" w:space="0" w:color="000000"/>
            </w:tcBorders>
            <w:shd w:val="clear" w:color="auto" w:fill="auto"/>
            <w:hideMark/>
          </w:tcPr>
          <w:p w14:paraId="62963356" w14:textId="77777777" w:rsidR="003624FD" w:rsidRPr="003624FD" w:rsidRDefault="003624FD" w:rsidP="003624FD">
            <w:pPr>
              <w:rPr>
                <w:b/>
                <w:bCs/>
                <w:color w:val="000000"/>
                <w:sz w:val="11"/>
                <w:szCs w:val="11"/>
              </w:rPr>
            </w:pPr>
            <w:r w:rsidRPr="003624FD">
              <w:rPr>
                <w:b/>
                <w:bCs/>
                <w:color w:val="000000"/>
                <w:sz w:val="11"/>
                <w:szCs w:val="11"/>
              </w:rPr>
              <w:t>Полезный отпуск</w:t>
            </w:r>
          </w:p>
        </w:tc>
        <w:tc>
          <w:tcPr>
            <w:tcW w:w="1076" w:type="dxa"/>
            <w:tcBorders>
              <w:top w:val="nil"/>
              <w:left w:val="nil"/>
              <w:bottom w:val="single" w:sz="4" w:space="0" w:color="auto"/>
              <w:right w:val="nil"/>
            </w:tcBorders>
            <w:shd w:val="clear" w:color="auto" w:fill="auto"/>
            <w:hideMark/>
          </w:tcPr>
          <w:p w14:paraId="373C450E" w14:textId="77777777" w:rsidR="003624FD" w:rsidRPr="003624FD" w:rsidRDefault="003624FD" w:rsidP="003624FD">
            <w:pPr>
              <w:rPr>
                <w:b/>
                <w:bCs/>
                <w:color w:val="000000"/>
                <w:sz w:val="11"/>
                <w:szCs w:val="11"/>
              </w:rPr>
            </w:pPr>
            <w:r w:rsidRPr="003624FD">
              <w:rPr>
                <w:b/>
                <w:bCs/>
                <w:color w:val="000000"/>
                <w:sz w:val="11"/>
                <w:szCs w:val="11"/>
              </w:rPr>
              <w:t>тыс.м3</w:t>
            </w:r>
          </w:p>
        </w:tc>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1E32099F"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401,319</w:t>
            </w:r>
          </w:p>
        </w:tc>
        <w:tc>
          <w:tcPr>
            <w:tcW w:w="1356" w:type="dxa"/>
            <w:tcBorders>
              <w:top w:val="nil"/>
              <w:left w:val="nil"/>
              <w:bottom w:val="single" w:sz="4" w:space="0" w:color="auto"/>
              <w:right w:val="single" w:sz="4" w:space="0" w:color="auto"/>
            </w:tcBorders>
            <w:shd w:val="clear" w:color="auto" w:fill="auto"/>
            <w:noWrap/>
            <w:vAlign w:val="center"/>
            <w:hideMark/>
          </w:tcPr>
          <w:p w14:paraId="00A7E2F2"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374,869</w:t>
            </w:r>
          </w:p>
        </w:tc>
        <w:tc>
          <w:tcPr>
            <w:tcW w:w="1356" w:type="dxa"/>
            <w:tcBorders>
              <w:top w:val="nil"/>
              <w:left w:val="nil"/>
              <w:bottom w:val="single" w:sz="4" w:space="0" w:color="auto"/>
              <w:right w:val="single" w:sz="4" w:space="0" w:color="auto"/>
            </w:tcBorders>
            <w:shd w:val="clear" w:color="auto" w:fill="auto"/>
            <w:noWrap/>
            <w:vAlign w:val="center"/>
            <w:hideMark/>
          </w:tcPr>
          <w:p w14:paraId="43BA0AA5"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10,867</w:t>
            </w:r>
          </w:p>
        </w:tc>
        <w:tc>
          <w:tcPr>
            <w:tcW w:w="1356" w:type="dxa"/>
            <w:tcBorders>
              <w:top w:val="nil"/>
              <w:left w:val="nil"/>
              <w:bottom w:val="single" w:sz="4" w:space="0" w:color="auto"/>
              <w:right w:val="single" w:sz="8" w:space="0" w:color="auto"/>
            </w:tcBorders>
            <w:shd w:val="clear" w:color="auto" w:fill="auto"/>
            <w:noWrap/>
            <w:vAlign w:val="center"/>
            <w:hideMark/>
          </w:tcPr>
          <w:p w14:paraId="533746A4"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385,736</w:t>
            </w:r>
          </w:p>
        </w:tc>
        <w:tc>
          <w:tcPr>
            <w:tcW w:w="1356" w:type="dxa"/>
            <w:tcBorders>
              <w:top w:val="nil"/>
              <w:left w:val="nil"/>
              <w:bottom w:val="single" w:sz="4" w:space="0" w:color="auto"/>
              <w:right w:val="nil"/>
            </w:tcBorders>
            <w:shd w:val="clear" w:color="auto" w:fill="auto"/>
            <w:noWrap/>
            <w:vAlign w:val="center"/>
            <w:hideMark/>
          </w:tcPr>
          <w:p w14:paraId="0A9DD9B3" w14:textId="77777777" w:rsidR="003624FD" w:rsidRPr="003624FD" w:rsidRDefault="003624FD" w:rsidP="003624FD">
            <w:pPr>
              <w:rPr>
                <w:rFonts w:ascii="Arial Narrow" w:hAnsi="Arial Narrow" w:cs="Calibri"/>
                <w:b/>
                <w:bCs/>
                <w:color w:val="000000"/>
                <w:sz w:val="11"/>
                <w:szCs w:val="11"/>
              </w:rPr>
            </w:pPr>
            <w:r w:rsidRPr="003624FD">
              <w:rPr>
                <w:rFonts w:ascii="Arial Narrow" w:hAnsi="Arial Narrow" w:cs="Calibri"/>
                <w:b/>
                <w:bCs/>
                <w:color w:val="000000"/>
                <w:sz w:val="11"/>
                <w:szCs w:val="11"/>
              </w:rPr>
              <w:t> </w:t>
            </w:r>
          </w:p>
        </w:tc>
        <w:tc>
          <w:tcPr>
            <w:tcW w:w="135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4B54C84" w14:textId="77777777" w:rsidR="003624FD" w:rsidRPr="003624FD" w:rsidRDefault="003624FD" w:rsidP="003624FD">
            <w:pPr>
              <w:rPr>
                <w:rFonts w:ascii="Arial Narrow" w:hAnsi="Arial Narrow" w:cs="Calibri"/>
                <w:b/>
                <w:bCs/>
                <w:color w:val="000000"/>
                <w:sz w:val="11"/>
                <w:szCs w:val="11"/>
              </w:rPr>
            </w:pPr>
            <w:r w:rsidRPr="003624FD">
              <w:rPr>
                <w:rFonts w:ascii="Arial Narrow" w:hAnsi="Arial Narrow" w:cs="Calibri"/>
                <w:b/>
                <w:bCs/>
                <w:color w:val="000000"/>
                <w:sz w:val="11"/>
                <w:szCs w:val="11"/>
              </w:rPr>
              <w:t> </w:t>
            </w:r>
          </w:p>
        </w:tc>
        <w:tc>
          <w:tcPr>
            <w:tcW w:w="1356" w:type="dxa"/>
            <w:tcBorders>
              <w:top w:val="nil"/>
              <w:left w:val="nil"/>
              <w:bottom w:val="single" w:sz="4" w:space="0" w:color="auto"/>
              <w:right w:val="nil"/>
            </w:tcBorders>
            <w:shd w:val="clear" w:color="auto" w:fill="auto"/>
            <w:noWrap/>
            <w:vAlign w:val="center"/>
            <w:hideMark/>
          </w:tcPr>
          <w:p w14:paraId="1A454F67" w14:textId="77777777" w:rsidR="003624FD" w:rsidRPr="003624FD" w:rsidRDefault="003624FD" w:rsidP="003624FD">
            <w:pPr>
              <w:rPr>
                <w:rFonts w:ascii="Arial Narrow" w:hAnsi="Arial Narrow" w:cs="Calibri"/>
                <w:b/>
                <w:bCs/>
                <w:color w:val="000000"/>
                <w:sz w:val="11"/>
                <w:szCs w:val="11"/>
              </w:rPr>
            </w:pPr>
            <w:r w:rsidRPr="003624FD">
              <w:rPr>
                <w:rFonts w:ascii="Arial Narrow" w:hAnsi="Arial Narrow" w:cs="Calibri"/>
                <w:b/>
                <w:bCs/>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bottom"/>
            <w:hideMark/>
          </w:tcPr>
          <w:p w14:paraId="7003E806" w14:textId="77777777" w:rsidR="003624FD" w:rsidRPr="003624FD" w:rsidRDefault="003624FD" w:rsidP="003624FD">
            <w:pPr>
              <w:rPr>
                <w:rFonts w:ascii="Arial Narrow" w:hAnsi="Arial Narrow" w:cs="Calibri"/>
                <w:b/>
                <w:bCs/>
                <w:color w:val="000000"/>
                <w:sz w:val="11"/>
                <w:szCs w:val="11"/>
              </w:rPr>
            </w:pPr>
            <w:r w:rsidRPr="003624FD">
              <w:rPr>
                <w:rFonts w:ascii="Arial Narrow" w:hAnsi="Arial Narrow" w:cs="Calibri"/>
                <w:b/>
                <w:bCs/>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bottom"/>
            <w:hideMark/>
          </w:tcPr>
          <w:p w14:paraId="60E92491" w14:textId="77777777" w:rsidR="003624FD" w:rsidRPr="003624FD" w:rsidRDefault="003624FD" w:rsidP="003624FD">
            <w:pPr>
              <w:rPr>
                <w:rFonts w:ascii="Arial Narrow" w:hAnsi="Arial Narrow" w:cs="Calibri"/>
                <w:b/>
                <w:bCs/>
                <w:color w:val="000000"/>
                <w:sz w:val="11"/>
                <w:szCs w:val="11"/>
              </w:rPr>
            </w:pPr>
            <w:r w:rsidRPr="003624FD">
              <w:rPr>
                <w:rFonts w:ascii="Arial Narrow" w:hAnsi="Arial Narrow" w:cs="Calibri"/>
                <w:b/>
                <w:bCs/>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bottom"/>
            <w:hideMark/>
          </w:tcPr>
          <w:p w14:paraId="6B2CA836"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392,90</w:t>
            </w:r>
          </w:p>
        </w:tc>
        <w:tc>
          <w:tcPr>
            <w:tcW w:w="1356" w:type="dxa"/>
            <w:tcBorders>
              <w:top w:val="nil"/>
              <w:left w:val="nil"/>
              <w:bottom w:val="single" w:sz="4" w:space="0" w:color="auto"/>
              <w:right w:val="single" w:sz="4" w:space="0" w:color="auto"/>
            </w:tcBorders>
            <w:shd w:val="clear" w:color="auto" w:fill="auto"/>
            <w:noWrap/>
            <w:vAlign w:val="center"/>
            <w:hideMark/>
          </w:tcPr>
          <w:p w14:paraId="2B3E2225"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0,00</w:t>
            </w:r>
          </w:p>
        </w:tc>
        <w:tc>
          <w:tcPr>
            <w:tcW w:w="1356" w:type="dxa"/>
            <w:tcBorders>
              <w:top w:val="nil"/>
              <w:left w:val="nil"/>
              <w:bottom w:val="single" w:sz="4" w:space="0" w:color="auto"/>
              <w:right w:val="single" w:sz="4" w:space="0" w:color="auto"/>
            </w:tcBorders>
            <w:shd w:val="clear" w:color="auto" w:fill="auto"/>
            <w:noWrap/>
            <w:vAlign w:val="center"/>
            <w:hideMark/>
          </w:tcPr>
          <w:p w14:paraId="09B0A91B"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0,00</w:t>
            </w:r>
          </w:p>
        </w:tc>
        <w:tc>
          <w:tcPr>
            <w:tcW w:w="1356" w:type="dxa"/>
            <w:tcBorders>
              <w:top w:val="nil"/>
              <w:left w:val="nil"/>
              <w:bottom w:val="single" w:sz="4" w:space="0" w:color="auto"/>
              <w:right w:val="single" w:sz="8" w:space="0" w:color="auto"/>
            </w:tcBorders>
            <w:shd w:val="clear" w:color="auto" w:fill="auto"/>
            <w:noWrap/>
            <w:vAlign w:val="center"/>
            <w:hideMark/>
          </w:tcPr>
          <w:p w14:paraId="5954251B"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387,69</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0C2074C6"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387,69</w:t>
            </w:r>
          </w:p>
        </w:tc>
        <w:tc>
          <w:tcPr>
            <w:tcW w:w="1396" w:type="dxa"/>
            <w:tcBorders>
              <w:top w:val="nil"/>
              <w:left w:val="single" w:sz="4" w:space="0" w:color="auto"/>
              <w:bottom w:val="single" w:sz="4" w:space="0" w:color="auto"/>
              <w:right w:val="single" w:sz="8" w:space="0" w:color="auto"/>
            </w:tcBorders>
            <w:shd w:val="clear" w:color="auto" w:fill="auto"/>
            <w:noWrap/>
            <w:vAlign w:val="center"/>
            <w:hideMark/>
          </w:tcPr>
          <w:p w14:paraId="542C7BFD"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0,00</w:t>
            </w:r>
          </w:p>
        </w:tc>
        <w:tc>
          <w:tcPr>
            <w:tcW w:w="16" w:type="dxa"/>
            <w:vAlign w:val="center"/>
            <w:hideMark/>
          </w:tcPr>
          <w:p w14:paraId="499D6B42" w14:textId="77777777" w:rsidR="003624FD" w:rsidRPr="003624FD" w:rsidRDefault="003624FD" w:rsidP="003624FD">
            <w:pPr>
              <w:rPr>
                <w:sz w:val="11"/>
                <w:szCs w:val="11"/>
              </w:rPr>
            </w:pPr>
          </w:p>
        </w:tc>
        <w:tc>
          <w:tcPr>
            <w:tcW w:w="6" w:type="dxa"/>
            <w:vAlign w:val="center"/>
            <w:hideMark/>
          </w:tcPr>
          <w:p w14:paraId="37288E5B" w14:textId="77777777" w:rsidR="003624FD" w:rsidRPr="003624FD" w:rsidRDefault="003624FD" w:rsidP="003624FD">
            <w:pPr>
              <w:rPr>
                <w:sz w:val="11"/>
                <w:szCs w:val="11"/>
              </w:rPr>
            </w:pPr>
          </w:p>
        </w:tc>
        <w:tc>
          <w:tcPr>
            <w:tcW w:w="6" w:type="dxa"/>
            <w:vAlign w:val="center"/>
            <w:hideMark/>
          </w:tcPr>
          <w:p w14:paraId="29EA088F" w14:textId="77777777" w:rsidR="003624FD" w:rsidRPr="003624FD" w:rsidRDefault="003624FD" w:rsidP="003624FD">
            <w:pPr>
              <w:rPr>
                <w:sz w:val="11"/>
                <w:szCs w:val="11"/>
              </w:rPr>
            </w:pPr>
          </w:p>
        </w:tc>
      </w:tr>
      <w:tr w:rsidR="003624FD" w:rsidRPr="003624FD" w14:paraId="3FC91BB2" w14:textId="77777777" w:rsidTr="00104FF4">
        <w:trPr>
          <w:trHeight w:val="330"/>
          <w:jc w:val="center"/>
        </w:trPr>
        <w:tc>
          <w:tcPr>
            <w:tcW w:w="476" w:type="dxa"/>
            <w:tcBorders>
              <w:top w:val="nil"/>
              <w:left w:val="single" w:sz="8" w:space="0" w:color="auto"/>
              <w:bottom w:val="single" w:sz="4" w:space="0" w:color="auto"/>
              <w:right w:val="single" w:sz="4" w:space="0" w:color="auto"/>
            </w:tcBorders>
            <w:shd w:val="clear" w:color="auto" w:fill="auto"/>
            <w:noWrap/>
            <w:vAlign w:val="bottom"/>
            <w:hideMark/>
          </w:tcPr>
          <w:p w14:paraId="34361C8D"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536" w:type="dxa"/>
            <w:tcBorders>
              <w:top w:val="nil"/>
              <w:left w:val="nil"/>
              <w:bottom w:val="single" w:sz="4" w:space="0" w:color="auto"/>
              <w:right w:val="nil"/>
            </w:tcBorders>
            <w:shd w:val="clear" w:color="auto" w:fill="auto"/>
            <w:hideMark/>
          </w:tcPr>
          <w:p w14:paraId="1AF20E1D" w14:textId="77777777" w:rsidR="003624FD" w:rsidRPr="003624FD" w:rsidRDefault="003624FD" w:rsidP="003624FD">
            <w:pPr>
              <w:rPr>
                <w:color w:val="000000"/>
                <w:sz w:val="11"/>
                <w:szCs w:val="11"/>
              </w:rPr>
            </w:pPr>
            <w:r w:rsidRPr="003624FD">
              <w:rPr>
                <w:color w:val="000000"/>
                <w:sz w:val="11"/>
                <w:szCs w:val="11"/>
              </w:rPr>
              <w:t> </w:t>
            </w:r>
          </w:p>
        </w:tc>
        <w:tc>
          <w:tcPr>
            <w:tcW w:w="3536" w:type="dxa"/>
            <w:tcBorders>
              <w:top w:val="nil"/>
              <w:left w:val="nil"/>
              <w:bottom w:val="single" w:sz="4" w:space="0" w:color="auto"/>
              <w:right w:val="single" w:sz="4" w:space="0" w:color="auto"/>
            </w:tcBorders>
            <w:shd w:val="clear" w:color="auto" w:fill="auto"/>
            <w:hideMark/>
          </w:tcPr>
          <w:p w14:paraId="53142D8D" w14:textId="77777777" w:rsidR="003624FD" w:rsidRPr="003624FD" w:rsidRDefault="003624FD" w:rsidP="003624FD">
            <w:pPr>
              <w:rPr>
                <w:color w:val="000000"/>
                <w:sz w:val="11"/>
                <w:szCs w:val="11"/>
              </w:rPr>
            </w:pPr>
            <w:r w:rsidRPr="003624FD">
              <w:rPr>
                <w:color w:val="000000"/>
                <w:sz w:val="11"/>
                <w:szCs w:val="11"/>
              </w:rPr>
              <w:t>1 полугодие</w:t>
            </w:r>
          </w:p>
        </w:tc>
        <w:tc>
          <w:tcPr>
            <w:tcW w:w="1076" w:type="dxa"/>
            <w:tcBorders>
              <w:top w:val="nil"/>
              <w:left w:val="nil"/>
              <w:bottom w:val="single" w:sz="4" w:space="0" w:color="auto"/>
              <w:right w:val="nil"/>
            </w:tcBorders>
            <w:shd w:val="clear" w:color="auto" w:fill="auto"/>
            <w:hideMark/>
          </w:tcPr>
          <w:p w14:paraId="48244AD8" w14:textId="77777777" w:rsidR="003624FD" w:rsidRPr="003624FD" w:rsidRDefault="003624FD" w:rsidP="003624FD">
            <w:pPr>
              <w:rPr>
                <w:color w:val="000000"/>
                <w:sz w:val="11"/>
                <w:szCs w:val="11"/>
              </w:rPr>
            </w:pPr>
            <w:r w:rsidRPr="003624FD">
              <w:rPr>
                <w:color w:val="000000"/>
                <w:sz w:val="11"/>
                <w:szCs w:val="11"/>
              </w:rPr>
              <w:t>тыс.м3</w:t>
            </w:r>
          </w:p>
        </w:tc>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33582B64"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211,179</w:t>
            </w:r>
          </w:p>
        </w:tc>
        <w:tc>
          <w:tcPr>
            <w:tcW w:w="1356" w:type="dxa"/>
            <w:tcBorders>
              <w:top w:val="nil"/>
              <w:left w:val="nil"/>
              <w:bottom w:val="single" w:sz="4" w:space="0" w:color="auto"/>
              <w:right w:val="single" w:sz="4" w:space="0" w:color="auto"/>
            </w:tcBorders>
            <w:shd w:val="clear" w:color="auto" w:fill="auto"/>
            <w:noWrap/>
            <w:vAlign w:val="center"/>
            <w:hideMark/>
          </w:tcPr>
          <w:p w14:paraId="58857CE2"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204,77</w:t>
            </w:r>
          </w:p>
        </w:tc>
        <w:tc>
          <w:tcPr>
            <w:tcW w:w="1356" w:type="dxa"/>
            <w:tcBorders>
              <w:top w:val="nil"/>
              <w:left w:val="nil"/>
              <w:bottom w:val="single" w:sz="4" w:space="0" w:color="auto"/>
              <w:right w:val="single" w:sz="4" w:space="0" w:color="auto"/>
            </w:tcBorders>
            <w:shd w:val="clear" w:color="auto" w:fill="auto"/>
            <w:noWrap/>
            <w:vAlign w:val="center"/>
            <w:hideMark/>
          </w:tcPr>
          <w:p w14:paraId="1414D6FA"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5,22</w:t>
            </w:r>
          </w:p>
        </w:tc>
        <w:tc>
          <w:tcPr>
            <w:tcW w:w="1356" w:type="dxa"/>
            <w:tcBorders>
              <w:top w:val="nil"/>
              <w:left w:val="nil"/>
              <w:bottom w:val="single" w:sz="4" w:space="0" w:color="auto"/>
              <w:right w:val="single" w:sz="8" w:space="0" w:color="auto"/>
            </w:tcBorders>
            <w:shd w:val="clear" w:color="auto" w:fill="auto"/>
            <w:noWrap/>
            <w:vAlign w:val="center"/>
            <w:hideMark/>
          </w:tcPr>
          <w:p w14:paraId="7E87E55F"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209,99</w:t>
            </w:r>
          </w:p>
        </w:tc>
        <w:tc>
          <w:tcPr>
            <w:tcW w:w="1356" w:type="dxa"/>
            <w:tcBorders>
              <w:top w:val="nil"/>
              <w:left w:val="single" w:sz="4" w:space="0" w:color="auto"/>
              <w:bottom w:val="single" w:sz="4" w:space="0" w:color="auto"/>
              <w:right w:val="nil"/>
            </w:tcBorders>
            <w:shd w:val="clear" w:color="auto" w:fill="auto"/>
            <w:noWrap/>
            <w:vAlign w:val="center"/>
            <w:hideMark/>
          </w:tcPr>
          <w:p w14:paraId="3E776253"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3EAE4"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nil"/>
            </w:tcBorders>
            <w:shd w:val="clear" w:color="auto" w:fill="auto"/>
            <w:noWrap/>
            <w:vAlign w:val="center"/>
            <w:hideMark/>
          </w:tcPr>
          <w:p w14:paraId="0256CD0D"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nil"/>
            </w:tcBorders>
            <w:shd w:val="clear" w:color="auto" w:fill="auto"/>
            <w:noWrap/>
            <w:vAlign w:val="bottom"/>
            <w:hideMark/>
          </w:tcPr>
          <w:p w14:paraId="5705233E"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7B25F237"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bottom"/>
            <w:hideMark/>
          </w:tcPr>
          <w:p w14:paraId="79CA2003"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210,21</w:t>
            </w:r>
          </w:p>
        </w:tc>
        <w:tc>
          <w:tcPr>
            <w:tcW w:w="1356" w:type="dxa"/>
            <w:tcBorders>
              <w:top w:val="nil"/>
              <w:left w:val="single" w:sz="8" w:space="0" w:color="auto"/>
              <w:bottom w:val="single" w:sz="4" w:space="0" w:color="auto"/>
              <w:right w:val="single" w:sz="4" w:space="0" w:color="auto"/>
            </w:tcBorders>
            <w:shd w:val="clear" w:color="auto" w:fill="auto"/>
            <w:noWrap/>
            <w:vAlign w:val="center"/>
            <w:hideMark/>
          </w:tcPr>
          <w:p w14:paraId="5A3B12FE"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27547683"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6E534A11"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209,99</w:t>
            </w:r>
          </w:p>
        </w:tc>
        <w:tc>
          <w:tcPr>
            <w:tcW w:w="1676" w:type="dxa"/>
            <w:tcBorders>
              <w:top w:val="nil"/>
              <w:left w:val="single" w:sz="8" w:space="0" w:color="auto"/>
              <w:bottom w:val="single" w:sz="4" w:space="0" w:color="auto"/>
              <w:right w:val="single" w:sz="8" w:space="0" w:color="auto"/>
            </w:tcBorders>
            <w:shd w:val="clear" w:color="auto" w:fill="auto"/>
            <w:noWrap/>
            <w:vAlign w:val="bottom"/>
            <w:hideMark/>
          </w:tcPr>
          <w:p w14:paraId="0C4D5D26"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207,03</w:t>
            </w:r>
          </w:p>
        </w:tc>
        <w:tc>
          <w:tcPr>
            <w:tcW w:w="1396" w:type="dxa"/>
            <w:tcBorders>
              <w:top w:val="nil"/>
              <w:left w:val="nil"/>
              <w:bottom w:val="single" w:sz="4" w:space="0" w:color="auto"/>
              <w:right w:val="single" w:sz="8" w:space="0" w:color="auto"/>
            </w:tcBorders>
            <w:shd w:val="clear" w:color="auto" w:fill="auto"/>
            <w:noWrap/>
            <w:vAlign w:val="bottom"/>
            <w:hideMark/>
          </w:tcPr>
          <w:p w14:paraId="0EFB2EBC"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-2,96</w:t>
            </w:r>
          </w:p>
        </w:tc>
        <w:tc>
          <w:tcPr>
            <w:tcW w:w="16" w:type="dxa"/>
            <w:vAlign w:val="center"/>
            <w:hideMark/>
          </w:tcPr>
          <w:p w14:paraId="553C910D" w14:textId="77777777" w:rsidR="003624FD" w:rsidRPr="003624FD" w:rsidRDefault="003624FD" w:rsidP="003624FD">
            <w:pPr>
              <w:rPr>
                <w:sz w:val="11"/>
                <w:szCs w:val="11"/>
              </w:rPr>
            </w:pPr>
          </w:p>
        </w:tc>
        <w:tc>
          <w:tcPr>
            <w:tcW w:w="6" w:type="dxa"/>
            <w:vAlign w:val="center"/>
            <w:hideMark/>
          </w:tcPr>
          <w:p w14:paraId="0F9586C1" w14:textId="77777777" w:rsidR="003624FD" w:rsidRPr="003624FD" w:rsidRDefault="003624FD" w:rsidP="003624FD">
            <w:pPr>
              <w:rPr>
                <w:sz w:val="11"/>
                <w:szCs w:val="11"/>
              </w:rPr>
            </w:pPr>
          </w:p>
        </w:tc>
        <w:tc>
          <w:tcPr>
            <w:tcW w:w="6" w:type="dxa"/>
            <w:vAlign w:val="center"/>
            <w:hideMark/>
          </w:tcPr>
          <w:p w14:paraId="765F4438" w14:textId="77777777" w:rsidR="003624FD" w:rsidRPr="003624FD" w:rsidRDefault="003624FD" w:rsidP="003624FD">
            <w:pPr>
              <w:rPr>
                <w:sz w:val="11"/>
                <w:szCs w:val="11"/>
              </w:rPr>
            </w:pPr>
          </w:p>
        </w:tc>
      </w:tr>
      <w:tr w:rsidR="003624FD" w:rsidRPr="003624FD" w14:paraId="3580F9B9" w14:textId="77777777" w:rsidTr="00104FF4">
        <w:trPr>
          <w:trHeight w:val="345"/>
          <w:jc w:val="center"/>
        </w:trPr>
        <w:tc>
          <w:tcPr>
            <w:tcW w:w="476" w:type="dxa"/>
            <w:tcBorders>
              <w:top w:val="nil"/>
              <w:left w:val="single" w:sz="8" w:space="0" w:color="auto"/>
              <w:bottom w:val="single" w:sz="8" w:space="0" w:color="auto"/>
              <w:right w:val="single" w:sz="4" w:space="0" w:color="auto"/>
            </w:tcBorders>
            <w:shd w:val="clear" w:color="auto" w:fill="auto"/>
            <w:noWrap/>
            <w:vAlign w:val="bottom"/>
            <w:hideMark/>
          </w:tcPr>
          <w:p w14:paraId="21383F2D"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536" w:type="dxa"/>
            <w:tcBorders>
              <w:top w:val="nil"/>
              <w:left w:val="nil"/>
              <w:bottom w:val="single" w:sz="8" w:space="0" w:color="auto"/>
              <w:right w:val="nil"/>
            </w:tcBorders>
            <w:shd w:val="clear" w:color="auto" w:fill="auto"/>
            <w:hideMark/>
          </w:tcPr>
          <w:p w14:paraId="05DC6E14" w14:textId="77777777" w:rsidR="003624FD" w:rsidRPr="003624FD" w:rsidRDefault="003624FD" w:rsidP="003624FD">
            <w:pPr>
              <w:rPr>
                <w:color w:val="000000"/>
                <w:sz w:val="11"/>
                <w:szCs w:val="11"/>
              </w:rPr>
            </w:pPr>
            <w:r w:rsidRPr="003624FD">
              <w:rPr>
                <w:color w:val="000000"/>
                <w:sz w:val="11"/>
                <w:szCs w:val="11"/>
              </w:rPr>
              <w:t> </w:t>
            </w:r>
          </w:p>
        </w:tc>
        <w:tc>
          <w:tcPr>
            <w:tcW w:w="3536" w:type="dxa"/>
            <w:tcBorders>
              <w:top w:val="nil"/>
              <w:left w:val="nil"/>
              <w:bottom w:val="single" w:sz="8" w:space="0" w:color="auto"/>
              <w:right w:val="single" w:sz="4" w:space="0" w:color="auto"/>
            </w:tcBorders>
            <w:shd w:val="clear" w:color="auto" w:fill="auto"/>
            <w:hideMark/>
          </w:tcPr>
          <w:p w14:paraId="7477A8BD" w14:textId="77777777" w:rsidR="003624FD" w:rsidRPr="003624FD" w:rsidRDefault="003624FD" w:rsidP="003624FD">
            <w:pPr>
              <w:rPr>
                <w:color w:val="000000"/>
                <w:sz w:val="11"/>
                <w:szCs w:val="11"/>
              </w:rPr>
            </w:pPr>
            <w:r w:rsidRPr="003624FD">
              <w:rPr>
                <w:color w:val="000000"/>
                <w:sz w:val="11"/>
                <w:szCs w:val="11"/>
              </w:rPr>
              <w:t>2 полугодие</w:t>
            </w:r>
          </w:p>
        </w:tc>
        <w:tc>
          <w:tcPr>
            <w:tcW w:w="1076" w:type="dxa"/>
            <w:tcBorders>
              <w:top w:val="nil"/>
              <w:left w:val="nil"/>
              <w:bottom w:val="single" w:sz="8" w:space="0" w:color="auto"/>
              <w:right w:val="nil"/>
            </w:tcBorders>
            <w:shd w:val="clear" w:color="auto" w:fill="auto"/>
            <w:hideMark/>
          </w:tcPr>
          <w:p w14:paraId="2D9152B2" w14:textId="77777777" w:rsidR="003624FD" w:rsidRPr="003624FD" w:rsidRDefault="003624FD" w:rsidP="003624FD">
            <w:pPr>
              <w:rPr>
                <w:color w:val="000000"/>
                <w:sz w:val="11"/>
                <w:szCs w:val="11"/>
              </w:rPr>
            </w:pPr>
            <w:r w:rsidRPr="003624FD">
              <w:rPr>
                <w:color w:val="000000"/>
                <w:sz w:val="11"/>
                <w:szCs w:val="11"/>
              </w:rPr>
              <w:t>тыс.м3</w:t>
            </w:r>
          </w:p>
        </w:tc>
        <w:tc>
          <w:tcPr>
            <w:tcW w:w="1356" w:type="dxa"/>
            <w:tcBorders>
              <w:top w:val="nil"/>
              <w:left w:val="single" w:sz="8" w:space="0" w:color="auto"/>
              <w:bottom w:val="single" w:sz="8" w:space="0" w:color="auto"/>
              <w:right w:val="single" w:sz="8" w:space="0" w:color="auto"/>
            </w:tcBorders>
            <w:shd w:val="clear" w:color="auto" w:fill="auto"/>
            <w:noWrap/>
            <w:vAlign w:val="center"/>
            <w:hideMark/>
          </w:tcPr>
          <w:p w14:paraId="3B1E5034"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190,140</w:t>
            </w:r>
          </w:p>
        </w:tc>
        <w:tc>
          <w:tcPr>
            <w:tcW w:w="1356" w:type="dxa"/>
            <w:tcBorders>
              <w:top w:val="nil"/>
              <w:left w:val="nil"/>
              <w:bottom w:val="single" w:sz="8" w:space="0" w:color="auto"/>
              <w:right w:val="single" w:sz="4" w:space="0" w:color="auto"/>
            </w:tcBorders>
            <w:shd w:val="clear" w:color="auto" w:fill="auto"/>
            <w:noWrap/>
            <w:vAlign w:val="center"/>
            <w:hideMark/>
          </w:tcPr>
          <w:p w14:paraId="14F7B70E"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170,10</w:t>
            </w:r>
          </w:p>
        </w:tc>
        <w:tc>
          <w:tcPr>
            <w:tcW w:w="1356" w:type="dxa"/>
            <w:tcBorders>
              <w:top w:val="nil"/>
              <w:left w:val="nil"/>
              <w:bottom w:val="single" w:sz="8" w:space="0" w:color="auto"/>
              <w:right w:val="single" w:sz="4" w:space="0" w:color="auto"/>
            </w:tcBorders>
            <w:shd w:val="clear" w:color="auto" w:fill="auto"/>
            <w:noWrap/>
            <w:vAlign w:val="center"/>
            <w:hideMark/>
          </w:tcPr>
          <w:p w14:paraId="7E365798"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5,64</w:t>
            </w:r>
          </w:p>
        </w:tc>
        <w:tc>
          <w:tcPr>
            <w:tcW w:w="1356" w:type="dxa"/>
            <w:tcBorders>
              <w:top w:val="nil"/>
              <w:left w:val="nil"/>
              <w:bottom w:val="single" w:sz="8" w:space="0" w:color="auto"/>
              <w:right w:val="single" w:sz="8" w:space="0" w:color="auto"/>
            </w:tcBorders>
            <w:shd w:val="clear" w:color="auto" w:fill="auto"/>
            <w:noWrap/>
            <w:vAlign w:val="center"/>
            <w:hideMark/>
          </w:tcPr>
          <w:p w14:paraId="05CB5550"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175,75</w:t>
            </w:r>
          </w:p>
        </w:tc>
        <w:tc>
          <w:tcPr>
            <w:tcW w:w="1356" w:type="dxa"/>
            <w:tcBorders>
              <w:top w:val="nil"/>
              <w:left w:val="nil"/>
              <w:bottom w:val="single" w:sz="8" w:space="0" w:color="auto"/>
              <w:right w:val="nil"/>
            </w:tcBorders>
            <w:shd w:val="clear" w:color="auto" w:fill="auto"/>
            <w:noWrap/>
            <w:vAlign w:val="center"/>
            <w:hideMark/>
          </w:tcPr>
          <w:p w14:paraId="64949189"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single" w:sz="4" w:space="0" w:color="auto"/>
              <w:bottom w:val="single" w:sz="8" w:space="0" w:color="auto"/>
              <w:right w:val="single" w:sz="4" w:space="0" w:color="auto"/>
            </w:tcBorders>
            <w:shd w:val="clear" w:color="auto" w:fill="auto"/>
            <w:noWrap/>
            <w:vAlign w:val="center"/>
            <w:hideMark/>
          </w:tcPr>
          <w:p w14:paraId="32A02CCE"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8" w:space="0" w:color="auto"/>
              <w:right w:val="nil"/>
            </w:tcBorders>
            <w:shd w:val="clear" w:color="auto" w:fill="auto"/>
            <w:noWrap/>
            <w:vAlign w:val="center"/>
            <w:hideMark/>
          </w:tcPr>
          <w:p w14:paraId="45E3B43A"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single" w:sz="4" w:space="0" w:color="auto"/>
              <w:left w:val="nil"/>
              <w:bottom w:val="single" w:sz="8" w:space="0" w:color="auto"/>
              <w:right w:val="single" w:sz="4" w:space="0" w:color="auto"/>
            </w:tcBorders>
            <w:shd w:val="clear" w:color="auto" w:fill="auto"/>
            <w:noWrap/>
            <w:vAlign w:val="bottom"/>
            <w:hideMark/>
          </w:tcPr>
          <w:p w14:paraId="4B85E34C"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single" w:sz="4" w:space="0" w:color="auto"/>
              <w:bottom w:val="single" w:sz="8" w:space="0" w:color="auto"/>
              <w:right w:val="single" w:sz="4" w:space="0" w:color="auto"/>
            </w:tcBorders>
            <w:shd w:val="clear" w:color="auto" w:fill="auto"/>
            <w:noWrap/>
            <w:vAlign w:val="bottom"/>
            <w:hideMark/>
          </w:tcPr>
          <w:p w14:paraId="6A6DA65C"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8" w:space="0" w:color="auto"/>
              <w:right w:val="single" w:sz="8" w:space="0" w:color="auto"/>
            </w:tcBorders>
            <w:shd w:val="clear" w:color="auto" w:fill="auto"/>
            <w:noWrap/>
            <w:vAlign w:val="bottom"/>
            <w:hideMark/>
          </w:tcPr>
          <w:p w14:paraId="0B9409C4"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 xml:space="preserve"> 182,70</w:t>
            </w:r>
          </w:p>
        </w:tc>
        <w:tc>
          <w:tcPr>
            <w:tcW w:w="1356" w:type="dxa"/>
            <w:tcBorders>
              <w:top w:val="nil"/>
              <w:left w:val="nil"/>
              <w:bottom w:val="single" w:sz="8" w:space="0" w:color="auto"/>
              <w:right w:val="single" w:sz="4" w:space="0" w:color="auto"/>
            </w:tcBorders>
            <w:shd w:val="clear" w:color="auto" w:fill="auto"/>
            <w:noWrap/>
            <w:vAlign w:val="center"/>
            <w:hideMark/>
          </w:tcPr>
          <w:p w14:paraId="49475EB9"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8" w:space="0" w:color="auto"/>
              <w:right w:val="single" w:sz="4" w:space="0" w:color="auto"/>
            </w:tcBorders>
            <w:shd w:val="clear" w:color="auto" w:fill="auto"/>
            <w:noWrap/>
            <w:vAlign w:val="center"/>
            <w:hideMark/>
          </w:tcPr>
          <w:p w14:paraId="5209B3BA"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8" w:space="0" w:color="auto"/>
              <w:right w:val="single" w:sz="8" w:space="0" w:color="auto"/>
            </w:tcBorders>
            <w:shd w:val="clear" w:color="auto" w:fill="auto"/>
            <w:noWrap/>
            <w:vAlign w:val="center"/>
            <w:hideMark/>
          </w:tcPr>
          <w:p w14:paraId="5940BC36"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175,75</w:t>
            </w:r>
          </w:p>
        </w:tc>
        <w:tc>
          <w:tcPr>
            <w:tcW w:w="1676"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23815510"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180,66</w:t>
            </w:r>
          </w:p>
        </w:tc>
        <w:tc>
          <w:tcPr>
            <w:tcW w:w="1396" w:type="dxa"/>
            <w:tcBorders>
              <w:top w:val="single" w:sz="4" w:space="0" w:color="auto"/>
              <w:left w:val="nil"/>
              <w:bottom w:val="single" w:sz="8" w:space="0" w:color="auto"/>
              <w:right w:val="single" w:sz="8" w:space="0" w:color="auto"/>
            </w:tcBorders>
            <w:shd w:val="clear" w:color="auto" w:fill="auto"/>
            <w:noWrap/>
            <w:vAlign w:val="bottom"/>
            <w:hideMark/>
          </w:tcPr>
          <w:p w14:paraId="33A8FA70" w14:textId="77777777" w:rsidR="003624FD" w:rsidRPr="003624FD" w:rsidRDefault="003624FD" w:rsidP="003624FD">
            <w:pPr>
              <w:jc w:val="right"/>
              <w:rPr>
                <w:rFonts w:ascii="Arial Narrow" w:hAnsi="Arial Narrow" w:cs="Calibri"/>
                <w:color w:val="000000"/>
                <w:sz w:val="11"/>
                <w:szCs w:val="11"/>
              </w:rPr>
            </w:pPr>
            <w:r w:rsidRPr="003624FD">
              <w:rPr>
                <w:rFonts w:ascii="Arial Narrow" w:hAnsi="Arial Narrow" w:cs="Calibri"/>
                <w:color w:val="000000"/>
                <w:sz w:val="11"/>
                <w:szCs w:val="11"/>
              </w:rPr>
              <w:t>4,92</w:t>
            </w:r>
          </w:p>
        </w:tc>
        <w:tc>
          <w:tcPr>
            <w:tcW w:w="16" w:type="dxa"/>
            <w:vAlign w:val="center"/>
            <w:hideMark/>
          </w:tcPr>
          <w:p w14:paraId="749C7A4B" w14:textId="77777777" w:rsidR="003624FD" w:rsidRPr="003624FD" w:rsidRDefault="003624FD" w:rsidP="003624FD">
            <w:pPr>
              <w:rPr>
                <w:sz w:val="11"/>
                <w:szCs w:val="11"/>
              </w:rPr>
            </w:pPr>
          </w:p>
        </w:tc>
        <w:tc>
          <w:tcPr>
            <w:tcW w:w="6" w:type="dxa"/>
            <w:vAlign w:val="center"/>
            <w:hideMark/>
          </w:tcPr>
          <w:p w14:paraId="320C86C2" w14:textId="77777777" w:rsidR="003624FD" w:rsidRPr="003624FD" w:rsidRDefault="003624FD" w:rsidP="003624FD">
            <w:pPr>
              <w:rPr>
                <w:sz w:val="11"/>
                <w:szCs w:val="11"/>
              </w:rPr>
            </w:pPr>
          </w:p>
        </w:tc>
        <w:tc>
          <w:tcPr>
            <w:tcW w:w="6" w:type="dxa"/>
            <w:vAlign w:val="center"/>
            <w:hideMark/>
          </w:tcPr>
          <w:p w14:paraId="259A8F87" w14:textId="77777777" w:rsidR="003624FD" w:rsidRPr="003624FD" w:rsidRDefault="003624FD" w:rsidP="003624FD">
            <w:pPr>
              <w:rPr>
                <w:sz w:val="11"/>
                <w:szCs w:val="11"/>
              </w:rPr>
            </w:pPr>
          </w:p>
        </w:tc>
      </w:tr>
      <w:tr w:rsidR="003624FD" w:rsidRPr="003624FD" w14:paraId="172D65E8" w14:textId="77777777" w:rsidTr="00104FF4">
        <w:trPr>
          <w:trHeight w:val="300"/>
          <w:jc w:val="center"/>
        </w:trPr>
        <w:tc>
          <w:tcPr>
            <w:tcW w:w="476" w:type="dxa"/>
            <w:tcBorders>
              <w:top w:val="nil"/>
              <w:left w:val="single" w:sz="8" w:space="0" w:color="auto"/>
              <w:bottom w:val="single" w:sz="4" w:space="0" w:color="auto"/>
              <w:right w:val="single" w:sz="4" w:space="0" w:color="auto"/>
            </w:tcBorders>
            <w:shd w:val="clear" w:color="auto" w:fill="auto"/>
            <w:noWrap/>
            <w:vAlign w:val="bottom"/>
            <w:hideMark/>
          </w:tcPr>
          <w:p w14:paraId="2FF8F338"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4072" w:type="dxa"/>
            <w:gridSpan w:val="2"/>
            <w:tcBorders>
              <w:top w:val="single" w:sz="8" w:space="0" w:color="auto"/>
              <w:left w:val="nil"/>
              <w:bottom w:val="single" w:sz="4" w:space="0" w:color="auto"/>
              <w:right w:val="single" w:sz="4" w:space="0" w:color="000000"/>
            </w:tcBorders>
            <w:shd w:val="clear" w:color="auto" w:fill="auto"/>
            <w:hideMark/>
          </w:tcPr>
          <w:p w14:paraId="7C9769FB" w14:textId="77777777" w:rsidR="003624FD" w:rsidRPr="003624FD" w:rsidRDefault="003624FD" w:rsidP="003624FD">
            <w:pPr>
              <w:rPr>
                <w:b/>
                <w:bCs/>
                <w:color w:val="000000"/>
                <w:sz w:val="11"/>
                <w:szCs w:val="11"/>
              </w:rPr>
            </w:pPr>
            <w:r w:rsidRPr="003624FD">
              <w:rPr>
                <w:b/>
                <w:bCs/>
                <w:color w:val="000000"/>
                <w:sz w:val="11"/>
                <w:szCs w:val="11"/>
              </w:rPr>
              <w:t>Тариф</w:t>
            </w:r>
          </w:p>
        </w:tc>
        <w:tc>
          <w:tcPr>
            <w:tcW w:w="1076" w:type="dxa"/>
            <w:tcBorders>
              <w:top w:val="nil"/>
              <w:left w:val="nil"/>
              <w:bottom w:val="single" w:sz="4" w:space="0" w:color="auto"/>
              <w:right w:val="nil"/>
            </w:tcBorders>
            <w:shd w:val="clear" w:color="auto" w:fill="auto"/>
            <w:hideMark/>
          </w:tcPr>
          <w:p w14:paraId="57C9BCB1" w14:textId="77777777" w:rsidR="003624FD" w:rsidRPr="003624FD" w:rsidRDefault="003624FD" w:rsidP="003624FD">
            <w:pPr>
              <w:rPr>
                <w:b/>
                <w:bCs/>
                <w:color w:val="000000"/>
                <w:sz w:val="11"/>
                <w:szCs w:val="11"/>
              </w:rPr>
            </w:pPr>
            <w:r w:rsidRPr="003624FD">
              <w:rPr>
                <w:b/>
                <w:bCs/>
                <w:color w:val="000000"/>
                <w:sz w:val="11"/>
                <w:szCs w:val="11"/>
              </w:rPr>
              <w:t>руб/м3</w:t>
            </w:r>
          </w:p>
        </w:tc>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7158AB8A"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 xml:space="preserve"> 53,26</w:t>
            </w:r>
          </w:p>
        </w:tc>
        <w:tc>
          <w:tcPr>
            <w:tcW w:w="1356" w:type="dxa"/>
            <w:tcBorders>
              <w:top w:val="nil"/>
              <w:left w:val="nil"/>
              <w:bottom w:val="single" w:sz="4" w:space="0" w:color="auto"/>
              <w:right w:val="single" w:sz="4" w:space="0" w:color="auto"/>
            </w:tcBorders>
            <w:shd w:val="clear" w:color="auto" w:fill="auto"/>
            <w:noWrap/>
            <w:vAlign w:val="center"/>
            <w:hideMark/>
          </w:tcPr>
          <w:p w14:paraId="71B9B3C8"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 xml:space="preserve"> 42,65</w:t>
            </w:r>
          </w:p>
        </w:tc>
        <w:tc>
          <w:tcPr>
            <w:tcW w:w="1356" w:type="dxa"/>
            <w:tcBorders>
              <w:top w:val="nil"/>
              <w:left w:val="nil"/>
              <w:bottom w:val="single" w:sz="4" w:space="0" w:color="auto"/>
              <w:right w:val="single" w:sz="4" w:space="0" w:color="auto"/>
            </w:tcBorders>
            <w:shd w:val="clear" w:color="auto" w:fill="auto"/>
            <w:noWrap/>
            <w:vAlign w:val="center"/>
            <w:hideMark/>
          </w:tcPr>
          <w:p w14:paraId="7C32FA29"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 xml:space="preserve"> 43,11</w:t>
            </w:r>
          </w:p>
        </w:tc>
        <w:tc>
          <w:tcPr>
            <w:tcW w:w="1356" w:type="dxa"/>
            <w:tcBorders>
              <w:top w:val="nil"/>
              <w:left w:val="nil"/>
              <w:bottom w:val="single" w:sz="4" w:space="0" w:color="auto"/>
              <w:right w:val="single" w:sz="8" w:space="0" w:color="auto"/>
            </w:tcBorders>
            <w:shd w:val="clear" w:color="auto" w:fill="auto"/>
            <w:noWrap/>
            <w:vAlign w:val="center"/>
            <w:hideMark/>
          </w:tcPr>
          <w:p w14:paraId="4AB3F67F"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 xml:space="preserve"> 42,66</w:t>
            </w:r>
          </w:p>
        </w:tc>
        <w:tc>
          <w:tcPr>
            <w:tcW w:w="1356" w:type="dxa"/>
            <w:tcBorders>
              <w:top w:val="nil"/>
              <w:left w:val="nil"/>
              <w:bottom w:val="single" w:sz="4" w:space="0" w:color="auto"/>
              <w:right w:val="nil"/>
            </w:tcBorders>
            <w:shd w:val="clear" w:color="auto" w:fill="auto"/>
            <w:noWrap/>
            <w:vAlign w:val="center"/>
            <w:hideMark/>
          </w:tcPr>
          <w:p w14:paraId="75044CDC"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 </w:t>
            </w:r>
          </w:p>
        </w:tc>
        <w:tc>
          <w:tcPr>
            <w:tcW w:w="135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1059540"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 </w:t>
            </w:r>
          </w:p>
        </w:tc>
        <w:tc>
          <w:tcPr>
            <w:tcW w:w="1356" w:type="dxa"/>
            <w:tcBorders>
              <w:top w:val="nil"/>
              <w:left w:val="nil"/>
              <w:bottom w:val="single" w:sz="4" w:space="0" w:color="auto"/>
              <w:right w:val="nil"/>
            </w:tcBorders>
            <w:shd w:val="clear" w:color="auto" w:fill="auto"/>
            <w:noWrap/>
            <w:vAlign w:val="center"/>
            <w:hideMark/>
          </w:tcPr>
          <w:p w14:paraId="0E3B7F83"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 </w:t>
            </w:r>
          </w:p>
        </w:tc>
        <w:tc>
          <w:tcPr>
            <w:tcW w:w="1356" w:type="dxa"/>
            <w:tcBorders>
              <w:top w:val="single" w:sz="8" w:space="0" w:color="auto"/>
              <w:left w:val="nil"/>
              <w:bottom w:val="single" w:sz="4" w:space="0" w:color="auto"/>
              <w:right w:val="single" w:sz="4" w:space="0" w:color="auto"/>
            </w:tcBorders>
            <w:shd w:val="clear" w:color="auto" w:fill="auto"/>
            <w:noWrap/>
            <w:vAlign w:val="center"/>
            <w:hideMark/>
          </w:tcPr>
          <w:p w14:paraId="1B976E1A"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1B67A70D"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72805BC3" w14:textId="77777777" w:rsidR="003624FD" w:rsidRPr="003624FD" w:rsidRDefault="003624FD" w:rsidP="003624FD">
            <w:pPr>
              <w:jc w:val="right"/>
              <w:rPr>
                <w:rFonts w:ascii="Arial Narrow" w:hAnsi="Arial Narrow" w:cs="Calibri"/>
                <w:b/>
                <w:bCs/>
                <w:i/>
                <w:iCs/>
                <w:color w:val="000000"/>
                <w:sz w:val="11"/>
                <w:szCs w:val="11"/>
              </w:rPr>
            </w:pPr>
            <w:r w:rsidRPr="003624FD">
              <w:rPr>
                <w:rFonts w:ascii="Arial Narrow" w:hAnsi="Arial Narrow" w:cs="Calibri"/>
                <w:b/>
                <w:bCs/>
                <w:i/>
                <w:iCs/>
                <w:color w:val="000000"/>
                <w:sz w:val="11"/>
                <w:szCs w:val="11"/>
              </w:rPr>
              <w:t xml:space="preserve"> 55,93</w:t>
            </w:r>
          </w:p>
        </w:tc>
        <w:tc>
          <w:tcPr>
            <w:tcW w:w="1356" w:type="dxa"/>
            <w:tcBorders>
              <w:top w:val="nil"/>
              <w:left w:val="nil"/>
              <w:bottom w:val="single" w:sz="4" w:space="0" w:color="auto"/>
              <w:right w:val="single" w:sz="4" w:space="0" w:color="auto"/>
            </w:tcBorders>
            <w:shd w:val="clear" w:color="auto" w:fill="auto"/>
            <w:noWrap/>
            <w:vAlign w:val="bottom"/>
            <w:hideMark/>
          </w:tcPr>
          <w:p w14:paraId="414D30F7"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bottom"/>
            <w:hideMark/>
          </w:tcPr>
          <w:p w14:paraId="495C4793"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bottom"/>
            <w:hideMark/>
          </w:tcPr>
          <w:p w14:paraId="7432B60E"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72,17</w:t>
            </w:r>
          </w:p>
        </w:tc>
        <w:tc>
          <w:tcPr>
            <w:tcW w:w="1676" w:type="dxa"/>
            <w:tcBorders>
              <w:top w:val="nil"/>
              <w:left w:val="single" w:sz="4" w:space="0" w:color="auto"/>
              <w:bottom w:val="single" w:sz="4" w:space="0" w:color="auto"/>
              <w:right w:val="single" w:sz="8" w:space="0" w:color="auto"/>
            </w:tcBorders>
            <w:shd w:val="clear" w:color="auto" w:fill="auto"/>
            <w:noWrap/>
            <w:vAlign w:val="bottom"/>
            <w:hideMark/>
          </w:tcPr>
          <w:p w14:paraId="587F2741"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61,08</w:t>
            </w:r>
          </w:p>
        </w:tc>
        <w:tc>
          <w:tcPr>
            <w:tcW w:w="1396" w:type="dxa"/>
            <w:tcBorders>
              <w:top w:val="nil"/>
              <w:left w:val="single" w:sz="4" w:space="0" w:color="auto"/>
              <w:bottom w:val="single" w:sz="4" w:space="0" w:color="auto"/>
              <w:right w:val="single" w:sz="8" w:space="0" w:color="auto"/>
            </w:tcBorders>
            <w:shd w:val="clear" w:color="auto" w:fill="auto"/>
            <w:noWrap/>
            <w:vAlign w:val="bottom"/>
            <w:hideMark/>
          </w:tcPr>
          <w:p w14:paraId="2111BF4F" w14:textId="77777777" w:rsidR="003624FD" w:rsidRPr="003624FD" w:rsidRDefault="003624FD" w:rsidP="003624FD">
            <w:pPr>
              <w:jc w:val="right"/>
              <w:rPr>
                <w:rFonts w:ascii="Arial Narrow" w:hAnsi="Arial Narrow" w:cs="Calibri"/>
                <w:b/>
                <w:bCs/>
                <w:color w:val="000000"/>
                <w:sz w:val="11"/>
                <w:szCs w:val="11"/>
              </w:rPr>
            </w:pPr>
            <w:r w:rsidRPr="003624FD">
              <w:rPr>
                <w:rFonts w:ascii="Arial Narrow" w:hAnsi="Arial Narrow" w:cs="Calibri"/>
                <w:b/>
                <w:bCs/>
                <w:color w:val="000000"/>
                <w:sz w:val="11"/>
                <w:szCs w:val="11"/>
              </w:rPr>
              <w:t>-11,09</w:t>
            </w:r>
          </w:p>
        </w:tc>
        <w:tc>
          <w:tcPr>
            <w:tcW w:w="16" w:type="dxa"/>
            <w:vAlign w:val="center"/>
            <w:hideMark/>
          </w:tcPr>
          <w:p w14:paraId="40E4F33F" w14:textId="77777777" w:rsidR="003624FD" w:rsidRPr="003624FD" w:rsidRDefault="003624FD" w:rsidP="003624FD">
            <w:pPr>
              <w:rPr>
                <w:sz w:val="11"/>
                <w:szCs w:val="11"/>
              </w:rPr>
            </w:pPr>
          </w:p>
        </w:tc>
        <w:tc>
          <w:tcPr>
            <w:tcW w:w="6" w:type="dxa"/>
            <w:vAlign w:val="center"/>
            <w:hideMark/>
          </w:tcPr>
          <w:p w14:paraId="2A547E8C" w14:textId="77777777" w:rsidR="003624FD" w:rsidRPr="003624FD" w:rsidRDefault="003624FD" w:rsidP="003624FD">
            <w:pPr>
              <w:rPr>
                <w:sz w:val="11"/>
                <w:szCs w:val="11"/>
              </w:rPr>
            </w:pPr>
          </w:p>
        </w:tc>
        <w:tc>
          <w:tcPr>
            <w:tcW w:w="6" w:type="dxa"/>
            <w:vAlign w:val="center"/>
            <w:hideMark/>
          </w:tcPr>
          <w:p w14:paraId="06877F5A" w14:textId="77777777" w:rsidR="003624FD" w:rsidRPr="003624FD" w:rsidRDefault="003624FD" w:rsidP="003624FD">
            <w:pPr>
              <w:rPr>
                <w:sz w:val="11"/>
                <w:szCs w:val="11"/>
              </w:rPr>
            </w:pPr>
          </w:p>
        </w:tc>
      </w:tr>
      <w:tr w:rsidR="003624FD" w:rsidRPr="003624FD" w14:paraId="48F145A6" w14:textId="77777777" w:rsidTr="00104FF4">
        <w:trPr>
          <w:trHeight w:val="330"/>
          <w:jc w:val="center"/>
        </w:trPr>
        <w:tc>
          <w:tcPr>
            <w:tcW w:w="476" w:type="dxa"/>
            <w:tcBorders>
              <w:top w:val="nil"/>
              <w:left w:val="single" w:sz="8" w:space="0" w:color="auto"/>
              <w:bottom w:val="single" w:sz="4" w:space="0" w:color="auto"/>
              <w:right w:val="single" w:sz="4" w:space="0" w:color="auto"/>
            </w:tcBorders>
            <w:shd w:val="clear" w:color="auto" w:fill="auto"/>
            <w:noWrap/>
            <w:vAlign w:val="bottom"/>
            <w:hideMark/>
          </w:tcPr>
          <w:p w14:paraId="43AB3053"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536" w:type="dxa"/>
            <w:tcBorders>
              <w:top w:val="nil"/>
              <w:left w:val="nil"/>
              <w:bottom w:val="single" w:sz="4" w:space="0" w:color="auto"/>
              <w:right w:val="nil"/>
            </w:tcBorders>
            <w:shd w:val="clear" w:color="auto" w:fill="auto"/>
            <w:hideMark/>
          </w:tcPr>
          <w:p w14:paraId="1969BF17" w14:textId="77777777" w:rsidR="003624FD" w:rsidRPr="003624FD" w:rsidRDefault="003624FD" w:rsidP="003624FD">
            <w:pPr>
              <w:rPr>
                <w:color w:val="000000"/>
                <w:sz w:val="11"/>
                <w:szCs w:val="11"/>
              </w:rPr>
            </w:pPr>
            <w:r w:rsidRPr="003624FD">
              <w:rPr>
                <w:color w:val="000000"/>
                <w:sz w:val="11"/>
                <w:szCs w:val="11"/>
              </w:rPr>
              <w:t> </w:t>
            </w:r>
          </w:p>
        </w:tc>
        <w:tc>
          <w:tcPr>
            <w:tcW w:w="3536" w:type="dxa"/>
            <w:tcBorders>
              <w:top w:val="nil"/>
              <w:left w:val="nil"/>
              <w:bottom w:val="single" w:sz="4" w:space="0" w:color="auto"/>
              <w:right w:val="single" w:sz="4" w:space="0" w:color="auto"/>
            </w:tcBorders>
            <w:shd w:val="clear" w:color="auto" w:fill="auto"/>
            <w:hideMark/>
          </w:tcPr>
          <w:p w14:paraId="08D48E28" w14:textId="77777777" w:rsidR="003624FD" w:rsidRPr="003624FD" w:rsidRDefault="003624FD" w:rsidP="003624FD">
            <w:pPr>
              <w:rPr>
                <w:color w:val="000000"/>
                <w:sz w:val="11"/>
                <w:szCs w:val="11"/>
              </w:rPr>
            </w:pPr>
            <w:r w:rsidRPr="003624FD">
              <w:rPr>
                <w:color w:val="000000"/>
                <w:sz w:val="11"/>
                <w:szCs w:val="11"/>
              </w:rPr>
              <w:t>1 полугодие</w:t>
            </w:r>
          </w:p>
        </w:tc>
        <w:tc>
          <w:tcPr>
            <w:tcW w:w="1076" w:type="dxa"/>
            <w:tcBorders>
              <w:top w:val="nil"/>
              <w:left w:val="nil"/>
              <w:bottom w:val="single" w:sz="4" w:space="0" w:color="auto"/>
              <w:right w:val="nil"/>
            </w:tcBorders>
            <w:shd w:val="clear" w:color="auto" w:fill="auto"/>
            <w:hideMark/>
          </w:tcPr>
          <w:p w14:paraId="5D5E3BDE" w14:textId="77777777" w:rsidR="003624FD" w:rsidRPr="003624FD" w:rsidRDefault="003624FD" w:rsidP="003624FD">
            <w:pPr>
              <w:rPr>
                <w:color w:val="000000"/>
                <w:sz w:val="11"/>
                <w:szCs w:val="11"/>
              </w:rPr>
            </w:pPr>
            <w:r w:rsidRPr="003624FD">
              <w:rPr>
                <w:color w:val="000000"/>
                <w:sz w:val="11"/>
                <w:szCs w:val="11"/>
              </w:rPr>
              <w:t>руб/м3</w:t>
            </w:r>
          </w:p>
        </w:tc>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032B9B5A"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53,26</w:t>
            </w:r>
          </w:p>
        </w:tc>
        <w:tc>
          <w:tcPr>
            <w:tcW w:w="1356" w:type="dxa"/>
            <w:tcBorders>
              <w:top w:val="nil"/>
              <w:left w:val="nil"/>
              <w:bottom w:val="single" w:sz="4" w:space="0" w:color="auto"/>
              <w:right w:val="single" w:sz="4" w:space="0" w:color="auto"/>
            </w:tcBorders>
            <w:shd w:val="clear" w:color="auto" w:fill="auto"/>
            <w:noWrap/>
            <w:vAlign w:val="center"/>
            <w:hideMark/>
          </w:tcPr>
          <w:p w14:paraId="3AF38E28"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39,46</w:t>
            </w:r>
          </w:p>
        </w:tc>
        <w:tc>
          <w:tcPr>
            <w:tcW w:w="1356" w:type="dxa"/>
            <w:tcBorders>
              <w:top w:val="nil"/>
              <w:left w:val="nil"/>
              <w:bottom w:val="single" w:sz="4" w:space="0" w:color="auto"/>
              <w:right w:val="single" w:sz="4" w:space="0" w:color="auto"/>
            </w:tcBorders>
            <w:shd w:val="clear" w:color="auto" w:fill="auto"/>
            <w:noWrap/>
            <w:vAlign w:val="center"/>
            <w:hideMark/>
          </w:tcPr>
          <w:p w14:paraId="2CA172CB"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39,46</w:t>
            </w:r>
          </w:p>
        </w:tc>
        <w:tc>
          <w:tcPr>
            <w:tcW w:w="1356" w:type="dxa"/>
            <w:tcBorders>
              <w:top w:val="nil"/>
              <w:left w:val="nil"/>
              <w:bottom w:val="single" w:sz="4" w:space="0" w:color="auto"/>
              <w:right w:val="single" w:sz="8" w:space="0" w:color="auto"/>
            </w:tcBorders>
            <w:shd w:val="clear" w:color="auto" w:fill="auto"/>
            <w:noWrap/>
            <w:vAlign w:val="center"/>
            <w:hideMark/>
          </w:tcPr>
          <w:p w14:paraId="48BDB38E"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39,46</w:t>
            </w:r>
          </w:p>
        </w:tc>
        <w:tc>
          <w:tcPr>
            <w:tcW w:w="1356" w:type="dxa"/>
            <w:tcBorders>
              <w:top w:val="nil"/>
              <w:left w:val="nil"/>
              <w:bottom w:val="single" w:sz="4" w:space="0" w:color="auto"/>
              <w:right w:val="nil"/>
            </w:tcBorders>
            <w:shd w:val="clear" w:color="auto" w:fill="auto"/>
            <w:noWrap/>
            <w:vAlign w:val="center"/>
            <w:hideMark/>
          </w:tcPr>
          <w:p w14:paraId="309E3850"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313DA"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nil"/>
              <w:left w:val="nil"/>
              <w:bottom w:val="single" w:sz="4" w:space="0" w:color="auto"/>
              <w:right w:val="nil"/>
            </w:tcBorders>
            <w:shd w:val="clear" w:color="auto" w:fill="auto"/>
            <w:noWrap/>
            <w:vAlign w:val="center"/>
            <w:hideMark/>
          </w:tcPr>
          <w:p w14:paraId="627D7446"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01E298B8"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center"/>
            <w:hideMark/>
          </w:tcPr>
          <w:p w14:paraId="6D0984E9"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center"/>
            <w:hideMark/>
          </w:tcPr>
          <w:p w14:paraId="213CD616"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53,26</w:t>
            </w:r>
          </w:p>
        </w:tc>
        <w:tc>
          <w:tcPr>
            <w:tcW w:w="1356" w:type="dxa"/>
            <w:tcBorders>
              <w:top w:val="nil"/>
              <w:left w:val="nil"/>
              <w:bottom w:val="single" w:sz="4" w:space="0" w:color="auto"/>
              <w:right w:val="single" w:sz="4" w:space="0" w:color="auto"/>
            </w:tcBorders>
            <w:shd w:val="clear" w:color="auto" w:fill="auto"/>
            <w:noWrap/>
            <w:vAlign w:val="bottom"/>
            <w:hideMark/>
          </w:tcPr>
          <w:p w14:paraId="35EDC2B7"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4" w:space="0" w:color="auto"/>
            </w:tcBorders>
            <w:shd w:val="clear" w:color="auto" w:fill="auto"/>
            <w:noWrap/>
            <w:vAlign w:val="bottom"/>
            <w:hideMark/>
          </w:tcPr>
          <w:p w14:paraId="7D53AD36"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4" w:space="0" w:color="auto"/>
              <w:right w:val="single" w:sz="8" w:space="0" w:color="auto"/>
            </w:tcBorders>
            <w:shd w:val="clear" w:color="auto" w:fill="auto"/>
            <w:noWrap/>
            <w:vAlign w:val="bottom"/>
            <w:hideMark/>
          </w:tcPr>
          <w:p w14:paraId="0E28DC71"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58,37</w:t>
            </w:r>
          </w:p>
        </w:tc>
        <w:tc>
          <w:tcPr>
            <w:tcW w:w="1676" w:type="dxa"/>
            <w:tcBorders>
              <w:top w:val="nil"/>
              <w:left w:val="single" w:sz="8" w:space="0" w:color="auto"/>
              <w:bottom w:val="single" w:sz="4" w:space="0" w:color="auto"/>
              <w:right w:val="single" w:sz="8" w:space="0" w:color="auto"/>
            </w:tcBorders>
            <w:shd w:val="clear" w:color="auto" w:fill="auto"/>
            <w:noWrap/>
            <w:vAlign w:val="center"/>
            <w:hideMark/>
          </w:tcPr>
          <w:p w14:paraId="509D9D36"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58,37</w:t>
            </w:r>
          </w:p>
        </w:tc>
        <w:tc>
          <w:tcPr>
            <w:tcW w:w="1396" w:type="dxa"/>
            <w:tcBorders>
              <w:top w:val="nil"/>
              <w:left w:val="nil"/>
              <w:bottom w:val="single" w:sz="4" w:space="0" w:color="auto"/>
              <w:right w:val="single" w:sz="8" w:space="0" w:color="auto"/>
            </w:tcBorders>
            <w:shd w:val="clear" w:color="auto" w:fill="auto"/>
            <w:noWrap/>
            <w:vAlign w:val="center"/>
            <w:hideMark/>
          </w:tcPr>
          <w:p w14:paraId="49A5095E"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0,00</w:t>
            </w:r>
          </w:p>
        </w:tc>
        <w:tc>
          <w:tcPr>
            <w:tcW w:w="16" w:type="dxa"/>
            <w:vAlign w:val="center"/>
            <w:hideMark/>
          </w:tcPr>
          <w:p w14:paraId="5B653270" w14:textId="77777777" w:rsidR="003624FD" w:rsidRPr="003624FD" w:rsidRDefault="003624FD" w:rsidP="003624FD">
            <w:pPr>
              <w:rPr>
                <w:sz w:val="11"/>
                <w:szCs w:val="11"/>
              </w:rPr>
            </w:pPr>
          </w:p>
        </w:tc>
        <w:tc>
          <w:tcPr>
            <w:tcW w:w="6" w:type="dxa"/>
            <w:vAlign w:val="center"/>
            <w:hideMark/>
          </w:tcPr>
          <w:p w14:paraId="544CE3FA" w14:textId="77777777" w:rsidR="003624FD" w:rsidRPr="003624FD" w:rsidRDefault="003624FD" w:rsidP="003624FD">
            <w:pPr>
              <w:rPr>
                <w:sz w:val="11"/>
                <w:szCs w:val="11"/>
              </w:rPr>
            </w:pPr>
          </w:p>
        </w:tc>
        <w:tc>
          <w:tcPr>
            <w:tcW w:w="6" w:type="dxa"/>
            <w:vAlign w:val="center"/>
            <w:hideMark/>
          </w:tcPr>
          <w:p w14:paraId="24D2E03D" w14:textId="77777777" w:rsidR="003624FD" w:rsidRPr="003624FD" w:rsidRDefault="003624FD" w:rsidP="003624FD">
            <w:pPr>
              <w:rPr>
                <w:sz w:val="11"/>
                <w:szCs w:val="11"/>
              </w:rPr>
            </w:pPr>
          </w:p>
        </w:tc>
      </w:tr>
      <w:tr w:rsidR="003624FD" w:rsidRPr="003624FD" w14:paraId="72E7D205" w14:textId="77777777" w:rsidTr="00104FF4">
        <w:trPr>
          <w:trHeight w:val="345"/>
          <w:jc w:val="center"/>
        </w:trPr>
        <w:tc>
          <w:tcPr>
            <w:tcW w:w="476" w:type="dxa"/>
            <w:tcBorders>
              <w:top w:val="nil"/>
              <w:left w:val="single" w:sz="8" w:space="0" w:color="auto"/>
              <w:bottom w:val="single" w:sz="8" w:space="0" w:color="auto"/>
              <w:right w:val="single" w:sz="4" w:space="0" w:color="auto"/>
            </w:tcBorders>
            <w:shd w:val="clear" w:color="auto" w:fill="auto"/>
            <w:noWrap/>
            <w:vAlign w:val="bottom"/>
            <w:hideMark/>
          </w:tcPr>
          <w:p w14:paraId="6B09C1B3"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536" w:type="dxa"/>
            <w:tcBorders>
              <w:top w:val="nil"/>
              <w:left w:val="nil"/>
              <w:bottom w:val="single" w:sz="8" w:space="0" w:color="auto"/>
              <w:right w:val="nil"/>
            </w:tcBorders>
            <w:shd w:val="clear" w:color="auto" w:fill="auto"/>
            <w:hideMark/>
          </w:tcPr>
          <w:p w14:paraId="7058EC68" w14:textId="77777777" w:rsidR="003624FD" w:rsidRPr="003624FD" w:rsidRDefault="003624FD" w:rsidP="003624FD">
            <w:pPr>
              <w:rPr>
                <w:color w:val="000000"/>
                <w:sz w:val="11"/>
                <w:szCs w:val="11"/>
              </w:rPr>
            </w:pPr>
            <w:r w:rsidRPr="003624FD">
              <w:rPr>
                <w:color w:val="000000"/>
                <w:sz w:val="11"/>
                <w:szCs w:val="11"/>
              </w:rPr>
              <w:t> </w:t>
            </w:r>
          </w:p>
        </w:tc>
        <w:tc>
          <w:tcPr>
            <w:tcW w:w="3536" w:type="dxa"/>
            <w:tcBorders>
              <w:top w:val="nil"/>
              <w:left w:val="nil"/>
              <w:bottom w:val="single" w:sz="8" w:space="0" w:color="auto"/>
              <w:right w:val="single" w:sz="4" w:space="0" w:color="auto"/>
            </w:tcBorders>
            <w:shd w:val="clear" w:color="auto" w:fill="auto"/>
            <w:hideMark/>
          </w:tcPr>
          <w:p w14:paraId="1E723FB4" w14:textId="77777777" w:rsidR="003624FD" w:rsidRPr="003624FD" w:rsidRDefault="003624FD" w:rsidP="003624FD">
            <w:pPr>
              <w:rPr>
                <w:color w:val="000000"/>
                <w:sz w:val="11"/>
                <w:szCs w:val="11"/>
              </w:rPr>
            </w:pPr>
            <w:r w:rsidRPr="003624FD">
              <w:rPr>
                <w:color w:val="000000"/>
                <w:sz w:val="11"/>
                <w:szCs w:val="11"/>
              </w:rPr>
              <w:t>2 полугодие</w:t>
            </w:r>
          </w:p>
        </w:tc>
        <w:tc>
          <w:tcPr>
            <w:tcW w:w="1076" w:type="dxa"/>
            <w:tcBorders>
              <w:top w:val="nil"/>
              <w:left w:val="nil"/>
              <w:bottom w:val="single" w:sz="8" w:space="0" w:color="auto"/>
              <w:right w:val="nil"/>
            </w:tcBorders>
            <w:shd w:val="clear" w:color="auto" w:fill="auto"/>
            <w:hideMark/>
          </w:tcPr>
          <w:p w14:paraId="2002A1DA" w14:textId="77777777" w:rsidR="003624FD" w:rsidRPr="003624FD" w:rsidRDefault="003624FD" w:rsidP="003624FD">
            <w:pPr>
              <w:rPr>
                <w:color w:val="000000"/>
                <w:sz w:val="11"/>
                <w:szCs w:val="11"/>
              </w:rPr>
            </w:pPr>
            <w:r w:rsidRPr="003624FD">
              <w:rPr>
                <w:color w:val="000000"/>
                <w:sz w:val="11"/>
                <w:szCs w:val="11"/>
              </w:rPr>
              <w:t>руб/м3</w:t>
            </w:r>
          </w:p>
        </w:tc>
        <w:tc>
          <w:tcPr>
            <w:tcW w:w="1356" w:type="dxa"/>
            <w:tcBorders>
              <w:top w:val="nil"/>
              <w:left w:val="single" w:sz="8" w:space="0" w:color="auto"/>
              <w:bottom w:val="single" w:sz="8" w:space="0" w:color="auto"/>
              <w:right w:val="single" w:sz="8" w:space="0" w:color="auto"/>
            </w:tcBorders>
            <w:shd w:val="clear" w:color="auto" w:fill="auto"/>
            <w:noWrap/>
            <w:vAlign w:val="center"/>
            <w:hideMark/>
          </w:tcPr>
          <w:p w14:paraId="2007EA49"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53,26</w:t>
            </w:r>
          </w:p>
        </w:tc>
        <w:tc>
          <w:tcPr>
            <w:tcW w:w="1356" w:type="dxa"/>
            <w:tcBorders>
              <w:top w:val="nil"/>
              <w:left w:val="nil"/>
              <w:bottom w:val="single" w:sz="8" w:space="0" w:color="auto"/>
              <w:right w:val="single" w:sz="4" w:space="0" w:color="auto"/>
            </w:tcBorders>
            <w:shd w:val="clear" w:color="auto" w:fill="auto"/>
            <w:noWrap/>
            <w:vAlign w:val="center"/>
            <w:hideMark/>
          </w:tcPr>
          <w:p w14:paraId="6AB3ADEF"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46,48</w:t>
            </w:r>
          </w:p>
        </w:tc>
        <w:tc>
          <w:tcPr>
            <w:tcW w:w="1356" w:type="dxa"/>
            <w:tcBorders>
              <w:top w:val="nil"/>
              <w:left w:val="nil"/>
              <w:bottom w:val="single" w:sz="8" w:space="0" w:color="auto"/>
              <w:right w:val="single" w:sz="4" w:space="0" w:color="auto"/>
            </w:tcBorders>
            <w:shd w:val="clear" w:color="auto" w:fill="auto"/>
            <w:noWrap/>
            <w:vAlign w:val="center"/>
            <w:hideMark/>
          </w:tcPr>
          <w:p w14:paraId="0A24AB9B"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46,48</w:t>
            </w:r>
          </w:p>
        </w:tc>
        <w:tc>
          <w:tcPr>
            <w:tcW w:w="1356" w:type="dxa"/>
            <w:tcBorders>
              <w:top w:val="nil"/>
              <w:left w:val="nil"/>
              <w:bottom w:val="single" w:sz="8" w:space="0" w:color="auto"/>
              <w:right w:val="single" w:sz="8" w:space="0" w:color="auto"/>
            </w:tcBorders>
            <w:shd w:val="clear" w:color="auto" w:fill="auto"/>
            <w:noWrap/>
            <w:vAlign w:val="center"/>
            <w:hideMark/>
          </w:tcPr>
          <w:p w14:paraId="3BD7FD80"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46,48</w:t>
            </w:r>
          </w:p>
        </w:tc>
        <w:tc>
          <w:tcPr>
            <w:tcW w:w="1356" w:type="dxa"/>
            <w:tcBorders>
              <w:top w:val="nil"/>
              <w:left w:val="nil"/>
              <w:bottom w:val="single" w:sz="8" w:space="0" w:color="auto"/>
              <w:right w:val="nil"/>
            </w:tcBorders>
            <w:shd w:val="clear" w:color="auto" w:fill="auto"/>
            <w:noWrap/>
            <w:vAlign w:val="center"/>
            <w:hideMark/>
          </w:tcPr>
          <w:p w14:paraId="6824E712"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nil"/>
              <w:left w:val="single" w:sz="4" w:space="0" w:color="auto"/>
              <w:bottom w:val="single" w:sz="8" w:space="0" w:color="auto"/>
              <w:right w:val="single" w:sz="4" w:space="0" w:color="auto"/>
            </w:tcBorders>
            <w:shd w:val="clear" w:color="auto" w:fill="auto"/>
            <w:noWrap/>
            <w:vAlign w:val="center"/>
            <w:hideMark/>
          </w:tcPr>
          <w:p w14:paraId="6AC199FE"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nil"/>
              <w:left w:val="nil"/>
              <w:bottom w:val="single" w:sz="8" w:space="0" w:color="auto"/>
              <w:right w:val="nil"/>
            </w:tcBorders>
            <w:shd w:val="clear" w:color="auto" w:fill="auto"/>
            <w:noWrap/>
            <w:vAlign w:val="center"/>
            <w:hideMark/>
          </w:tcPr>
          <w:p w14:paraId="203D9A2A"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single" w:sz="4" w:space="0" w:color="auto"/>
              <w:left w:val="nil"/>
              <w:bottom w:val="single" w:sz="8" w:space="0" w:color="auto"/>
              <w:right w:val="single" w:sz="4" w:space="0" w:color="auto"/>
            </w:tcBorders>
            <w:shd w:val="clear" w:color="auto" w:fill="auto"/>
            <w:noWrap/>
            <w:vAlign w:val="center"/>
            <w:hideMark/>
          </w:tcPr>
          <w:p w14:paraId="764FFE84"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nil"/>
              <w:left w:val="single" w:sz="4" w:space="0" w:color="auto"/>
              <w:bottom w:val="single" w:sz="8" w:space="0" w:color="auto"/>
              <w:right w:val="single" w:sz="4" w:space="0" w:color="auto"/>
            </w:tcBorders>
            <w:shd w:val="clear" w:color="auto" w:fill="auto"/>
            <w:noWrap/>
            <w:vAlign w:val="center"/>
            <w:hideMark/>
          </w:tcPr>
          <w:p w14:paraId="75E4162B"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 </w:t>
            </w:r>
          </w:p>
        </w:tc>
        <w:tc>
          <w:tcPr>
            <w:tcW w:w="1356" w:type="dxa"/>
            <w:tcBorders>
              <w:top w:val="nil"/>
              <w:left w:val="nil"/>
              <w:bottom w:val="single" w:sz="8" w:space="0" w:color="auto"/>
              <w:right w:val="single" w:sz="8" w:space="0" w:color="auto"/>
            </w:tcBorders>
            <w:shd w:val="clear" w:color="auto" w:fill="auto"/>
            <w:noWrap/>
            <w:vAlign w:val="center"/>
            <w:hideMark/>
          </w:tcPr>
          <w:p w14:paraId="4A337884"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58,37</w:t>
            </w:r>
          </w:p>
        </w:tc>
        <w:tc>
          <w:tcPr>
            <w:tcW w:w="1356" w:type="dxa"/>
            <w:tcBorders>
              <w:top w:val="nil"/>
              <w:left w:val="nil"/>
              <w:bottom w:val="nil"/>
              <w:right w:val="single" w:sz="4" w:space="0" w:color="auto"/>
            </w:tcBorders>
            <w:shd w:val="clear" w:color="auto" w:fill="auto"/>
            <w:noWrap/>
            <w:vAlign w:val="bottom"/>
            <w:hideMark/>
          </w:tcPr>
          <w:p w14:paraId="33A33466"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nil"/>
              <w:right w:val="single" w:sz="4" w:space="0" w:color="auto"/>
            </w:tcBorders>
            <w:shd w:val="clear" w:color="auto" w:fill="auto"/>
            <w:noWrap/>
            <w:vAlign w:val="bottom"/>
            <w:hideMark/>
          </w:tcPr>
          <w:p w14:paraId="171DFBBB"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nil"/>
              <w:right w:val="single" w:sz="8" w:space="0" w:color="auto"/>
            </w:tcBorders>
            <w:shd w:val="clear" w:color="auto" w:fill="auto"/>
            <w:noWrap/>
            <w:vAlign w:val="bottom"/>
            <w:hideMark/>
          </w:tcPr>
          <w:p w14:paraId="744F0421"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89,47</w:t>
            </w:r>
          </w:p>
        </w:tc>
        <w:tc>
          <w:tcPr>
            <w:tcW w:w="1676" w:type="dxa"/>
            <w:tcBorders>
              <w:top w:val="nil"/>
              <w:left w:val="single" w:sz="4" w:space="0" w:color="auto"/>
              <w:bottom w:val="nil"/>
              <w:right w:val="single" w:sz="8" w:space="0" w:color="auto"/>
            </w:tcBorders>
            <w:shd w:val="clear" w:color="auto" w:fill="auto"/>
            <w:noWrap/>
            <w:vAlign w:val="bottom"/>
            <w:hideMark/>
          </w:tcPr>
          <w:p w14:paraId="165E65F8"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64,19</w:t>
            </w:r>
          </w:p>
        </w:tc>
        <w:tc>
          <w:tcPr>
            <w:tcW w:w="1396" w:type="dxa"/>
            <w:tcBorders>
              <w:top w:val="nil"/>
              <w:left w:val="single" w:sz="4" w:space="0" w:color="auto"/>
              <w:bottom w:val="nil"/>
              <w:right w:val="single" w:sz="8" w:space="0" w:color="auto"/>
            </w:tcBorders>
            <w:shd w:val="clear" w:color="auto" w:fill="auto"/>
            <w:noWrap/>
            <w:vAlign w:val="bottom"/>
            <w:hideMark/>
          </w:tcPr>
          <w:p w14:paraId="3E7A97DC"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-25,28</w:t>
            </w:r>
          </w:p>
        </w:tc>
        <w:tc>
          <w:tcPr>
            <w:tcW w:w="16" w:type="dxa"/>
            <w:vAlign w:val="center"/>
            <w:hideMark/>
          </w:tcPr>
          <w:p w14:paraId="0020B8AE" w14:textId="77777777" w:rsidR="003624FD" w:rsidRPr="003624FD" w:rsidRDefault="003624FD" w:rsidP="003624FD">
            <w:pPr>
              <w:rPr>
                <w:sz w:val="11"/>
                <w:szCs w:val="11"/>
              </w:rPr>
            </w:pPr>
          </w:p>
        </w:tc>
        <w:tc>
          <w:tcPr>
            <w:tcW w:w="6" w:type="dxa"/>
            <w:vAlign w:val="center"/>
            <w:hideMark/>
          </w:tcPr>
          <w:p w14:paraId="025991F4" w14:textId="77777777" w:rsidR="003624FD" w:rsidRPr="003624FD" w:rsidRDefault="003624FD" w:rsidP="003624FD">
            <w:pPr>
              <w:rPr>
                <w:sz w:val="11"/>
                <w:szCs w:val="11"/>
              </w:rPr>
            </w:pPr>
          </w:p>
        </w:tc>
        <w:tc>
          <w:tcPr>
            <w:tcW w:w="6" w:type="dxa"/>
            <w:vAlign w:val="center"/>
            <w:hideMark/>
          </w:tcPr>
          <w:p w14:paraId="4140ED99" w14:textId="77777777" w:rsidR="003624FD" w:rsidRPr="003624FD" w:rsidRDefault="003624FD" w:rsidP="003624FD">
            <w:pPr>
              <w:rPr>
                <w:sz w:val="11"/>
                <w:szCs w:val="11"/>
              </w:rPr>
            </w:pPr>
          </w:p>
        </w:tc>
      </w:tr>
      <w:tr w:rsidR="003624FD" w:rsidRPr="003624FD" w14:paraId="21A93646" w14:textId="77777777" w:rsidTr="00104FF4">
        <w:trPr>
          <w:trHeight w:val="615"/>
          <w:jc w:val="center"/>
        </w:trPr>
        <w:tc>
          <w:tcPr>
            <w:tcW w:w="476" w:type="dxa"/>
            <w:tcBorders>
              <w:top w:val="nil"/>
              <w:left w:val="single" w:sz="8" w:space="0" w:color="auto"/>
              <w:bottom w:val="single" w:sz="8" w:space="0" w:color="auto"/>
              <w:right w:val="single" w:sz="4" w:space="0" w:color="auto"/>
            </w:tcBorders>
            <w:shd w:val="clear" w:color="auto" w:fill="auto"/>
            <w:noWrap/>
            <w:vAlign w:val="center"/>
            <w:hideMark/>
          </w:tcPr>
          <w:p w14:paraId="427106B9"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4072" w:type="dxa"/>
            <w:gridSpan w:val="2"/>
            <w:tcBorders>
              <w:top w:val="single" w:sz="8" w:space="0" w:color="auto"/>
              <w:left w:val="nil"/>
              <w:bottom w:val="single" w:sz="8" w:space="0" w:color="auto"/>
              <w:right w:val="single" w:sz="4" w:space="0" w:color="000000"/>
            </w:tcBorders>
            <w:shd w:val="clear" w:color="auto" w:fill="auto"/>
            <w:vAlign w:val="center"/>
            <w:hideMark/>
          </w:tcPr>
          <w:p w14:paraId="051BB942" w14:textId="77777777" w:rsidR="003624FD" w:rsidRPr="003624FD" w:rsidRDefault="003624FD" w:rsidP="003624FD">
            <w:pPr>
              <w:rPr>
                <w:color w:val="000000"/>
                <w:sz w:val="11"/>
                <w:szCs w:val="11"/>
              </w:rPr>
            </w:pPr>
            <w:r w:rsidRPr="003624FD">
              <w:rPr>
                <w:color w:val="000000"/>
                <w:sz w:val="11"/>
                <w:szCs w:val="11"/>
              </w:rPr>
              <w:t xml:space="preserve">Рост с 1 июля </w:t>
            </w:r>
          </w:p>
        </w:tc>
        <w:tc>
          <w:tcPr>
            <w:tcW w:w="1076" w:type="dxa"/>
            <w:tcBorders>
              <w:top w:val="nil"/>
              <w:left w:val="nil"/>
              <w:bottom w:val="single" w:sz="8" w:space="0" w:color="auto"/>
              <w:right w:val="nil"/>
            </w:tcBorders>
            <w:shd w:val="clear" w:color="auto" w:fill="auto"/>
            <w:vAlign w:val="center"/>
            <w:hideMark/>
          </w:tcPr>
          <w:p w14:paraId="139EC87C" w14:textId="77777777" w:rsidR="003624FD" w:rsidRPr="003624FD" w:rsidRDefault="003624FD" w:rsidP="003624FD">
            <w:pPr>
              <w:rPr>
                <w:color w:val="000000"/>
                <w:sz w:val="11"/>
                <w:szCs w:val="11"/>
              </w:rPr>
            </w:pPr>
            <w:r w:rsidRPr="003624FD">
              <w:rPr>
                <w:color w:val="000000"/>
                <w:sz w:val="11"/>
                <w:szCs w:val="11"/>
              </w:rPr>
              <w:t> </w:t>
            </w:r>
          </w:p>
        </w:tc>
        <w:tc>
          <w:tcPr>
            <w:tcW w:w="1356" w:type="dxa"/>
            <w:tcBorders>
              <w:top w:val="nil"/>
              <w:left w:val="single" w:sz="8" w:space="0" w:color="auto"/>
              <w:bottom w:val="single" w:sz="8" w:space="0" w:color="auto"/>
              <w:right w:val="single" w:sz="8" w:space="0" w:color="auto"/>
            </w:tcBorders>
            <w:shd w:val="clear" w:color="auto" w:fill="auto"/>
            <w:noWrap/>
            <w:vAlign w:val="center"/>
            <w:hideMark/>
          </w:tcPr>
          <w:p w14:paraId="4D7DF6AB"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 </w:t>
            </w:r>
          </w:p>
        </w:tc>
        <w:tc>
          <w:tcPr>
            <w:tcW w:w="1356" w:type="dxa"/>
            <w:tcBorders>
              <w:top w:val="nil"/>
              <w:left w:val="nil"/>
              <w:bottom w:val="single" w:sz="8" w:space="0" w:color="auto"/>
              <w:right w:val="single" w:sz="4" w:space="0" w:color="auto"/>
            </w:tcBorders>
            <w:shd w:val="clear" w:color="auto" w:fill="auto"/>
            <w:noWrap/>
            <w:vAlign w:val="center"/>
            <w:hideMark/>
          </w:tcPr>
          <w:p w14:paraId="746CCBBE"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8" w:space="0" w:color="auto"/>
              <w:right w:val="single" w:sz="4" w:space="0" w:color="auto"/>
            </w:tcBorders>
            <w:shd w:val="clear" w:color="auto" w:fill="auto"/>
            <w:noWrap/>
            <w:vAlign w:val="center"/>
            <w:hideMark/>
          </w:tcPr>
          <w:p w14:paraId="0CD13F1F"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8" w:space="0" w:color="auto"/>
              <w:right w:val="single" w:sz="8" w:space="0" w:color="auto"/>
            </w:tcBorders>
            <w:shd w:val="clear" w:color="auto" w:fill="auto"/>
            <w:noWrap/>
            <w:vAlign w:val="center"/>
            <w:hideMark/>
          </w:tcPr>
          <w:p w14:paraId="526F4EEB"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8" w:space="0" w:color="auto"/>
              <w:right w:val="nil"/>
            </w:tcBorders>
            <w:shd w:val="clear" w:color="auto" w:fill="auto"/>
            <w:noWrap/>
            <w:vAlign w:val="center"/>
            <w:hideMark/>
          </w:tcPr>
          <w:p w14:paraId="1333723A"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7B1E147"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8" w:space="0" w:color="auto"/>
              <w:right w:val="nil"/>
            </w:tcBorders>
            <w:shd w:val="clear" w:color="auto" w:fill="auto"/>
            <w:noWrap/>
            <w:vAlign w:val="center"/>
            <w:hideMark/>
          </w:tcPr>
          <w:p w14:paraId="3E1C4233"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single" w:sz="8" w:space="0" w:color="auto"/>
              <w:left w:val="nil"/>
              <w:bottom w:val="single" w:sz="8" w:space="0" w:color="auto"/>
              <w:right w:val="single" w:sz="4" w:space="0" w:color="auto"/>
            </w:tcBorders>
            <w:shd w:val="clear" w:color="auto" w:fill="auto"/>
            <w:noWrap/>
            <w:vAlign w:val="center"/>
            <w:hideMark/>
          </w:tcPr>
          <w:p w14:paraId="5D247D76"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8" w:space="0" w:color="auto"/>
              <w:right w:val="single" w:sz="4" w:space="0" w:color="auto"/>
            </w:tcBorders>
            <w:shd w:val="clear" w:color="auto" w:fill="auto"/>
            <w:noWrap/>
            <w:vAlign w:val="center"/>
            <w:hideMark/>
          </w:tcPr>
          <w:p w14:paraId="5BEDF706"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nil"/>
              <w:left w:val="nil"/>
              <w:bottom w:val="single" w:sz="8" w:space="0" w:color="auto"/>
              <w:right w:val="single" w:sz="8" w:space="0" w:color="auto"/>
            </w:tcBorders>
            <w:shd w:val="clear" w:color="auto" w:fill="auto"/>
            <w:noWrap/>
            <w:vAlign w:val="center"/>
            <w:hideMark/>
          </w:tcPr>
          <w:p w14:paraId="532A953E"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 xml:space="preserve"> 109,59</w:t>
            </w:r>
          </w:p>
        </w:tc>
        <w:tc>
          <w:tcPr>
            <w:tcW w:w="135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3AC533A"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single" w:sz="8" w:space="0" w:color="auto"/>
              <w:left w:val="nil"/>
              <w:bottom w:val="single" w:sz="8" w:space="0" w:color="auto"/>
              <w:right w:val="single" w:sz="4" w:space="0" w:color="auto"/>
            </w:tcBorders>
            <w:shd w:val="clear" w:color="auto" w:fill="auto"/>
            <w:noWrap/>
            <w:vAlign w:val="center"/>
            <w:hideMark/>
          </w:tcPr>
          <w:p w14:paraId="25019A89" w14:textId="77777777" w:rsidR="003624FD" w:rsidRPr="003624FD" w:rsidRDefault="003624FD" w:rsidP="003624FD">
            <w:pPr>
              <w:rPr>
                <w:rFonts w:ascii="Arial Narrow" w:hAnsi="Arial Narrow" w:cs="Calibri"/>
                <w:color w:val="000000"/>
                <w:sz w:val="11"/>
                <w:szCs w:val="11"/>
              </w:rPr>
            </w:pPr>
            <w:r w:rsidRPr="003624FD">
              <w:rPr>
                <w:rFonts w:ascii="Arial Narrow" w:hAnsi="Arial Narrow" w:cs="Calibri"/>
                <w:color w:val="000000"/>
                <w:sz w:val="11"/>
                <w:szCs w:val="11"/>
              </w:rPr>
              <w:t> </w:t>
            </w:r>
          </w:p>
        </w:tc>
        <w:tc>
          <w:tcPr>
            <w:tcW w:w="1356" w:type="dxa"/>
            <w:tcBorders>
              <w:top w:val="single" w:sz="8" w:space="0" w:color="auto"/>
              <w:left w:val="nil"/>
              <w:bottom w:val="single" w:sz="8" w:space="0" w:color="auto"/>
              <w:right w:val="single" w:sz="8" w:space="0" w:color="auto"/>
            </w:tcBorders>
            <w:shd w:val="clear" w:color="auto" w:fill="auto"/>
            <w:noWrap/>
            <w:vAlign w:val="center"/>
            <w:hideMark/>
          </w:tcPr>
          <w:p w14:paraId="499231AA"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153,28</w:t>
            </w:r>
          </w:p>
        </w:tc>
        <w:tc>
          <w:tcPr>
            <w:tcW w:w="1676"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88833EF"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109,97</w:t>
            </w:r>
          </w:p>
        </w:tc>
        <w:tc>
          <w:tcPr>
            <w:tcW w:w="1396"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C3CFDE3" w14:textId="77777777" w:rsidR="003624FD" w:rsidRPr="003624FD" w:rsidRDefault="003624FD" w:rsidP="003624FD">
            <w:pPr>
              <w:jc w:val="right"/>
              <w:rPr>
                <w:rFonts w:ascii="Arial Narrow" w:hAnsi="Arial Narrow" w:cs="Calibri"/>
                <w:i/>
                <w:iCs/>
                <w:color w:val="000000"/>
                <w:sz w:val="11"/>
                <w:szCs w:val="11"/>
              </w:rPr>
            </w:pPr>
            <w:r w:rsidRPr="003624FD">
              <w:rPr>
                <w:rFonts w:ascii="Arial Narrow" w:hAnsi="Arial Narrow" w:cs="Calibri"/>
                <w:i/>
                <w:iCs/>
                <w:color w:val="000000"/>
                <w:sz w:val="11"/>
                <w:szCs w:val="11"/>
              </w:rPr>
              <w:t>-43,31</w:t>
            </w:r>
          </w:p>
        </w:tc>
        <w:tc>
          <w:tcPr>
            <w:tcW w:w="16" w:type="dxa"/>
            <w:vAlign w:val="center"/>
            <w:hideMark/>
          </w:tcPr>
          <w:p w14:paraId="7AE4D1CA" w14:textId="77777777" w:rsidR="003624FD" w:rsidRPr="003624FD" w:rsidRDefault="003624FD" w:rsidP="003624FD">
            <w:pPr>
              <w:rPr>
                <w:sz w:val="11"/>
                <w:szCs w:val="11"/>
              </w:rPr>
            </w:pPr>
          </w:p>
        </w:tc>
        <w:tc>
          <w:tcPr>
            <w:tcW w:w="6" w:type="dxa"/>
            <w:vAlign w:val="center"/>
            <w:hideMark/>
          </w:tcPr>
          <w:p w14:paraId="37513AFA" w14:textId="77777777" w:rsidR="003624FD" w:rsidRPr="003624FD" w:rsidRDefault="003624FD" w:rsidP="003624FD">
            <w:pPr>
              <w:rPr>
                <w:sz w:val="11"/>
                <w:szCs w:val="11"/>
              </w:rPr>
            </w:pPr>
          </w:p>
        </w:tc>
        <w:tc>
          <w:tcPr>
            <w:tcW w:w="6" w:type="dxa"/>
            <w:vAlign w:val="center"/>
            <w:hideMark/>
          </w:tcPr>
          <w:p w14:paraId="425067C1" w14:textId="77777777" w:rsidR="003624FD" w:rsidRPr="003624FD" w:rsidRDefault="003624FD" w:rsidP="003624FD">
            <w:pPr>
              <w:rPr>
                <w:sz w:val="11"/>
                <w:szCs w:val="11"/>
              </w:rPr>
            </w:pPr>
          </w:p>
        </w:tc>
      </w:tr>
      <w:tr w:rsidR="003624FD" w:rsidRPr="003624FD" w14:paraId="76E6A67C" w14:textId="77777777" w:rsidTr="00104FF4">
        <w:trPr>
          <w:trHeight w:val="300"/>
          <w:jc w:val="center"/>
        </w:trPr>
        <w:tc>
          <w:tcPr>
            <w:tcW w:w="476" w:type="dxa"/>
            <w:tcBorders>
              <w:top w:val="nil"/>
              <w:left w:val="nil"/>
              <w:bottom w:val="nil"/>
              <w:right w:val="nil"/>
            </w:tcBorders>
            <w:shd w:val="clear" w:color="auto" w:fill="auto"/>
            <w:noWrap/>
            <w:vAlign w:val="bottom"/>
            <w:hideMark/>
          </w:tcPr>
          <w:p w14:paraId="7393E921" w14:textId="77777777" w:rsidR="003624FD" w:rsidRPr="003624FD" w:rsidRDefault="003624FD" w:rsidP="003624FD">
            <w:pPr>
              <w:jc w:val="right"/>
              <w:rPr>
                <w:rFonts w:ascii="Arial Narrow" w:hAnsi="Arial Narrow" w:cs="Calibri"/>
                <w:i/>
                <w:iCs/>
                <w:color w:val="000000"/>
                <w:sz w:val="11"/>
                <w:szCs w:val="11"/>
              </w:rPr>
            </w:pPr>
          </w:p>
        </w:tc>
        <w:tc>
          <w:tcPr>
            <w:tcW w:w="536" w:type="dxa"/>
            <w:tcBorders>
              <w:top w:val="nil"/>
              <w:left w:val="nil"/>
              <w:bottom w:val="nil"/>
              <w:right w:val="nil"/>
            </w:tcBorders>
            <w:shd w:val="clear" w:color="auto" w:fill="auto"/>
            <w:noWrap/>
            <w:vAlign w:val="bottom"/>
            <w:hideMark/>
          </w:tcPr>
          <w:p w14:paraId="0C637EB1" w14:textId="77777777" w:rsidR="003624FD" w:rsidRPr="003624FD" w:rsidRDefault="003624FD" w:rsidP="003624FD">
            <w:pPr>
              <w:rPr>
                <w:sz w:val="11"/>
                <w:szCs w:val="11"/>
              </w:rPr>
            </w:pPr>
          </w:p>
        </w:tc>
        <w:tc>
          <w:tcPr>
            <w:tcW w:w="3536" w:type="dxa"/>
            <w:tcBorders>
              <w:top w:val="nil"/>
              <w:left w:val="nil"/>
              <w:bottom w:val="nil"/>
              <w:right w:val="nil"/>
            </w:tcBorders>
            <w:shd w:val="clear" w:color="auto" w:fill="auto"/>
            <w:hideMark/>
          </w:tcPr>
          <w:p w14:paraId="60000EC3" w14:textId="77777777" w:rsidR="003624FD" w:rsidRPr="003624FD" w:rsidRDefault="003624FD" w:rsidP="003624FD">
            <w:pPr>
              <w:rPr>
                <w:color w:val="000000"/>
                <w:sz w:val="11"/>
                <w:szCs w:val="11"/>
              </w:rPr>
            </w:pPr>
            <w:r w:rsidRPr="003624FD">
              <w:rPr>
                <w:color w:val="000000"/>
                <w:sz w:val="11"/>
                <w:szCs w:val="11"/>
              </w:rPr>
              <w:t xml:space="preserve">товарная выручка </w:t>
            </w:r>
          </w:p>
        </w:tc>
        <w:tc>
          <w:tcPr>
            <w:tcW w:w="1076" w:type="dxa"/>
            <w:tcBorders>
              <w:top w:val="nil"/>
              <w:left w:val="nil"/>
              <w:bottom w:val="nil"/>
              <w:right w:val="nil"/>
            </w:tcBorders>
            <w:shd w:val="clear" w:color="auto" w:fill="auto"/>
            <w:noWrap/>
            <w:vAlign w:val="bottom"/>
            <w:hideMark/>
          </w:tcPr>
          <w:p w14:paraId="7D432D19" w14:textId="77777777" w:rsidR="003624FD" w:rsidRPr="003624FD" w:rsidRDefault="003624FD" w:rsidP="003624FD">
            <w:pPr>
              <w:rPr>
                <w:color w:val="000000"/>
                <w:sz w:val="11"/>
                <w:szCs w:val="11"/>
              </w:rPr>
            </w:pPr>
          </w:p>
        </w:tc>
        <w:tc>
          <w:tcPr>
            <w:tcW w:w="1356" w:type="dxa"/>
            <w:tcBorders>
              <w:top w:val="nil"/>
              <w:left w:val="nil"/>
              <w:bottom w:val="nil"/>
              <w:right w:val="nil"/>
            </w:tcBorders>
            <w:shd w:val="clear" w:color="auto" w:fill="auto"/>
            <w:noWrap/>
            <w:vAlign w:val="bottom"/>
            <w:hideMark/>
          </w:tcPr>
          <w:p w14:paraId="15260541"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noWrap/>
            <w:vAlign w:val="bottom"/>
            <w:hideMark/>
          </w:tcPr>
          <w:p w14:paraId="6EA45B1D"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noWrap/>
            <w:vAlign w:val="bottom"/>
            <w:hideMark/>
          </w:tcPr>
          <w:p w14:paraId="324852D5"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noWrap/>
            <w:vAlign w:val="bottom"/>
            <w:hideMark/>
          </w:tcPr>
          <w:p w14:paraId="1B9E936B"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noWrap/>
            <w:vAlign w:val="bottom"/>
            <w:hideMark/>
          </w:tcPr>
          <w:p w14:paraId="2D8A21C6"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noWrap/>
            <w:vAlign w:val="bottom"/>
            <w:hideMark/>
          </w:tcPr>
          <w:p w14:paraId="273E81B9"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noWrap/>
            <w:vAlign w:val="bottom"/>
            <w:hideMark/>
          </w:tcPr>
          <w:p w14:paraId="2403530D" w14:textId="77777777" w:rsidR="003624FD" w:rsidRPr="003624FD" w:rsidRDefault="003624FD" w:rsidP="003624FD">
            <w:pPr>
              <w:jc w:val="right"/>
              <w:rPr>
                <w:rFonts w:ascii="Calibri" w:hAnsi="Calibri" w:cs="Calibri"/>
                <w:color w:val="000000"/>
                <w:sz w:val="11"/>
                <w:szCs w:val="11"/>
              </w:rPr>
            </w:pPr>
            <w:r w:rsidRPr="003624FD">
              <w:rPr>
                <w:rFonts w:ascii="Calibri" w:hAnsi="Calibri" w:cs="Calibri"/>
                <w:color w:val="000000"/>
                <w:sz w:val="11"/>
                <w:szCs w:val="11"/>
              </w:rPr>
              <w:t>20544,30895</w:t>
            </w:r>
          </w:p>
        </w:tc>
        <w:tc>
          <w:tcPr>
            <w:tcW w:w="1356" w:type="dxa"/>
            <w:tcBorders>
              <w:top w:val="nil"/>
              <w:left w:val="nil"/>
              <w:bottom w:val="nil"/>
              <w:right w:val="nil"/>
            </w:tcBorders>
            <w:shd w:val="clear" w:color="auto" w:fill="auto"/>
            <w:noWrap/>
            <w:vAlign w:val="bottom"/>
            <w:hideMark/>
          </w:tcPr>
          <w:p w14:paraId="2E95E015" w14:textId="77777777" w:rsidR="003624FD" w:rsidRPr="003624FD" w:rsidRDefault="003624FD" w:rsidP="003624FD">
            <w:pPr>
              <w:jc w:val="right"/>
              <w:rPr>
                <w:rFonts w:ascii="Calibri" w:hAnsi="Calibri" w:cs="Calibri"/>
                <w:color w:val="000000"/>
                <w:sz w:val="11"/>
                <w:szCs w:val="11"/>
              </w:rPr>
            </w:pPr>
          </w:p>
        </w:tc>
        <w:tc>
          <w:tcPr>
            <w:tcW w:w="1356" w:type="dxa"/>
            <w:tcBorders>
              <w:top w:val="nil"/>
              <w:left w:val="nil"/>
              <w:bottom w:val="nil"/>
              <w:right w:val="nil"/>
            </w:tcBorders>
            <w:shd w:val="clear" w:color="auto" w:fill="auto"/>
            <w:noWrap/>
            <w:vAlign w:val="bottom"/>
            <w:hideMark/>
          </w:tcPr>
          <w:p w14:paraId="46C24E9C"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НВВ 1 полуг</w:t>
            </w:r>
          </w:p>
        </w:tc>
        <w:tc>
          <w:tcPr>
            <w:tcW w:w="1356" w:type="dxa"/>
            <w:tcBorders>
              <w:top w:val="nil"/>
              <w:left w:val="nil"/>
              <w:bottom w:val="nil"/>
              <w:right w:val="nil"/>
            </w:tcBorders>
            <w:shd w:val="clear" w:color="auto" w:fill="auto"/>
            <w:noWrap/>
            <w:vAlign w:val="bottom"/>
            <w:hideMark/>
          </w:tcPr>
          <w:p w14:paraId="274E8D5E" w14:textId="77777777" w:rsidR="003624FD" w:rsidRPr="003624FD" w:rsidRDefault="003624FD" w:rsidP="003624FD">
            <w:pPr>
              <w:jc w:val="right"/>
              <w:rPr>
                <w:rFonts w:ascii="Calibri" w:hAnsi="Calibri" w:cs="Calibri"/>
                <w:color w:val="000000"/>
                <w:sz w:val="11"/>
                <w:szCs w:val="11"/>
              </w:rPr>
            </w:pPr>
            <w:r w:rsidRPr="003624FD">
              <w:rPr>
                <w:rFonts w:ascii="Calibri" w:hAnsi="Calibri" w:cs="Calibri"/>
                <w:color w:val="000000"/>
                <w:sz w:val="11"/>
                <w:szCs w:val="11"/>
              </w:rPr>
              <w:t>11195,61683</w:t>
            </w:r>
          </w:p>
        </w:tc>
        <w:tc>
          <w:tcPr>
            <w:tcW w:w="1356" w:type="dxa"/>
            <w:tcBorders>
              <w:top w:val="nil"/>
              <w:left w:val="nil"/>
              <w:bottom w:val="nil"/>
              <w:right w:val="nil"/>
            </w:tcBorders>
            <w:shd w:val="clear" w:color="auto" w:fill="auto"/>
            <w:noWrap/>
            <w:vAlign w:val="bottom"/>
            <w:hideMark/>
          </w:tcPr>
          <w:p w14:paraId="0B9208B2" w14:textId="77777777" w:rsidR="003624FD" w:rsidRPr="003624FD" w:rsidRDefault="003624FD" w:rsidP="003624FD">
            <w:pPr>
              <w:jc w:val="right"/>
              <w:rPr>
                <w:rFonts w:ascii="Calibri" w:hAnsi="Calibri" w:cs="Calibri"/>
                <w:color w:val="000000"/>
                <w:sz w:val="11"/>
                <w:szCs w:val="11"/>
              </w:rPr>
            </w:pPr>
          </w:p>
        </w:tc>
        <w:tc>
          <w:tcPr>
            <w:tcW w:w="1356" w:type="dxa"/>
            <w:tcBorders>
              <w:top w:val="nil"/>
              <w:left w:val="nil"/>
              <w:bottom w:val="nil"/>
              <w:right w:val="nil"/>
            </w:tcBorders>
            <w:shd w:val="clear" w:color="auto" w:fill="auto"/>
            <w:noWrap/>
            <w:vAlign w:val="bottom"/>
            <w:hideMark/>
          </w:tcPr>
          <w:p w14:paraId="7C645B51"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noWrap/>
            <w:vAlign w:val="bottom"/>
            <w:hideMark/>
          </w:tcPr>
          <w:p w14:paraId="31103DA5" w14:textId="77777777" w:rsidR="003624FD" w:rsidRPr="003624FD" w:rsidRDefault="003624FD" w:rsidP="003624FD">
            <w:pPr>
              <w:rPr>
                <w:sz w:val="11"/>
                <w:szCs w:val="11"/>
              </w:rPr>
            </w:pPr>
          </w:p>
        </w:tc>
        <w:tc>
          <w:tcPr>
            <w:tcW w:w="1676" w:type="dxa"/>
            <w:tcBorders>
              <w:top w:val="nil"/>
              <w:left w:val="nil"/>
              <w:bottom w:val="nil"/>
              <w:right w:val="nil"/>
            </w:tcBorders>
            <w:shd w:val="clear" w:color="auto" w:fill="auto"/>
            <w:noWrap/>
            <w:vAlign w:val="bottom"/>
            <w:hideMark/>
          </w:tcPr>
          <w:p w14:paraId="5719A94C" w14:textId="77777777" w:rsidR="003624FD" w:rsidRPr="003624FD" w:rsidRDefault="003624FD" w:rsidP="003624FD">
            <w:pPr>
              <w:jc w:val="right"/>
              <w:rPr>
                <w:rFonts w:ascii="Calibri" w:hAnsi="Calibri" w:cs="Calibri"/>
                <w:color w:val="000000"/>
                <w:sz w:val="11"/>
                <w:szCs w:val="11"/>
              </w:rPr>
            </w:pPr>
            <w:r w:rsidRPr="003624FD">
              <w:rPr>
                <w:rFonts w:ascii="Calibri" w:hAnsi="Calibri" w:cs="Calibri"/>
                <w:color w:val="000000"/>
                <w:sz w:val="11"/>
                <w:szCs w:val="11"/>
              </w:rPr>
              <w:t>12084,10854</w:t>
            </w:r>
          </w:p>
        </w:tc>
        <w:tc>
          <w:tcPr>
            <w:tcW w:w="1396" w:type="dxa"/>
            <w:tcBorders>
              <w:top w:val="nil"/>
              <w:left w:val="nil"/>
              <w:bottom w:val="nil"/>
              <w:right w:val="nil"/>
            </w:tcBorders>
            <w:shd w:val="clear" w:color="auto" w:fill="auto"/>
            <w:noWrap/>
            <w:vAlign w:val="bottom"/>
            <w:hideMark/>
          </w:tcPr>
          <w:p w14:paraId="0E80B7F5" w14:textId="77777777" w:rsidR="003624FD" w:rsidRPr="003624FD" w:rsidRDefault="003624FD" w:rsidP="003624FD">
            <w:pPr>
              <w:jc w:val="right"/>
              <w:rPr>
                <w:rFonts w:ascii="Calibri" w:hAnsi="Calibri" w:cs="Calibri"/>
                <w:color w:val="000000"/>
                <w:sz w:val="11"/>
                <w:szCs w:val="11"/>
              </w:rPr>
            </w:pPr>
          </w:p>
        </w:tc>
        <w:tc>
          <w:tcPr>
            <w:tcW w:w="16" w:type="dxa"/>
            <w:vAlign w:val="center"/>
            <w:hideMark/>
          </w:tcPr>
          <w:p w14:paraId="7B1DE254" w14:textId="77777777" w:rsidR="003624FD" w:rsidRPr="003624FD" w:rsidRDefault="003624FD" w:rsidP="003624FD">
            <w:pPr>
              <w:rPr>
                <w:sz w:val="11"/>
                <w:szCs w:val="11"/>
              </w:rPr>
            </w:pPr>
          </w:p>
        </w:tc>
        <w:tc>
          <w:tcPr>
            <w:tcW w:w="6" w:type="dxa"/>
            <w:vAlign w:val="center"/>
            <w:hideMark/>
          </w:tcPr>
          <w:p w14:paraId="4480B6CA" w14:textId="77777777" w:rsidR="003624FD" w:rsidRPr="003624FD" w:rsidRDefault="003624FD" w:rsidP="003624FD">
            <w:pPr>
              <w:rPr>
                <w:sz w:val="11"/>
                <w:szCs w:val="11"/>
              </w:rPr>
            </w:pPr>
          </w:p>
        </w:tc>
        <w:tc>
          <w:tcPr>
            <w:tcW w:w="6" w:type="dxa"/>
            <w:vAlign w:val="center"/>
            <w:hideMark/>
          </w:tcPr>
          <w:p w14:paraId="18F12A0B" w14:textId="77777777" w:rsidR="003624FD" w:rsidRPr="003624FD" w:rsidRDefault="003624FD" w:rsidP="003624FD">
            <w:pPr>
              <w:rPr>
                <w:sz w:val="11"/>
                <w:szCs w:val="11"/>
              </w:rPr>
            </w:pPr>
          </w:p>
        </w:tc>
      </w:tr>
      <w:tr w:rsidR="003624FD" w:rsidRPr="003624FD" w14:paraId="1066487A" w14:textId="77777777" w:rsidTr="00104FF4">
        <w:trPr>
          <w:trHeight w:val="300"/>
          <w:jc w:val="center"/>
        </w:trPr>
        <w:tc>
          <w:tcPr>
            <w:tcW w:w="476" w:type="dxa"/>
            <w:tcBorders>
              <w:top w:val="nil"/>
              <w:left w:val="nil"/>
              <w:bottom w:val="nil"/>
              <w:right w:val="nil"/>
            </w:tcBorders>
            <w:shd w:val="clear" w:color="auto" w:fill="auto"/>
            <w:noWrap/>
            <w:vAlign w:val="bottom"/>
            <w:hideMark/>
          </w:tcPr>
          <w:p w14:paraId="098DCF9F" w14:textId="77777777" w:rsidR="003624FD" w:rsidRPr="003624FD" w:rsidRDefault="003624FD" w:rsidP="003624FD">
            <w:pPr>
              <w:rPr>
                <w:sz w:val="11"/>
                <w:szCs w:val="11"/>
              </w:rPr>
            </w:pPr>
          </w:p>
        </w:tc>
        <w:tc>
          <w:tcPr>
            <w:tcW w:w="536" w:type="dxa"/>
            <w:tcBorders>
              <w:top w:val="nil"/>
              <w:left w:val="nil"/>
              <w:bottom w:val="nil"/>
              <w:right w:val="nil"/>
            </w:tcBorders>
            <w:shd w:val="clear" w:color="auto" w:fill="auto"/>
            <w:noWrap/>
            <w:vAlign w:val="bottom"/>
            <w:hideMark/>
          </w:tcPr>
          <w:p w14:paraId="2062C1E2" w14:textId="77777777" w:rsidR="003624FD" w:rsidRPr="003624FD" w:rsidRDefault="003624FD" w:rsidP="003624FD">
            <w:pPr>
              <w:rPr>
                <w:sz w:val="11"/>
                <w:szCs w:val="11"/>
              </w:rPr>
            </w:pPr>
          </w:p>
        </w:tc>
        <w:tc>
          <w:tcPr>
            <w:tcW w:w="3536" w:type="dxa"/>
            <w:tcBorders>
              <w:top w:val="nil"/>
              <w:left w:val="nil"/>
              <w:bottom w:val="nil"/>
              <w:right w:val="nil"/>
            </w:tcBorders>
            <w:shd w:val="clear" w:color="auto" w:fill="auto"/>
            <w:hideMark/>
          </w:tcPr>
          <w:p w14:paraId="07B4BAA5" w14:textId="77777777" w:rsidR="003624FD" w:rsidRPr="003624FD" w:rsidRDefault="003624FD" w:rsidP="003624FD">
            <w:pPr>
              <w:rPr>
                <w:color w:val="000000"/>
                <w:sz w:val="11"/>
                <w:szCs w:val="11"/>
              </w:rPr>
            </w:pPr>
            <w:r w:rsidRPr="003624FD">
              <w:rPr>
                <w:color w:val="000000"/>
                <w:sz w:val="11"/>
                <w:szCs w:val="11"/>
              </w:rPr>
              <w:t>дельта нвв</w:t>
            </w:r>
          </w:p>
        </w:tc>
        <w:tc>
          <w:tcPr>
            <w:tcW w:w="1076" w:type="dxa"/>
            <w:tcBorders>
              <w:top w:val="nil"/>
              <w:left w:val="nil"/>
              <w:bottom w:val="nil"/>
              <w:right w:val="nil"/>
            </w:tcBorders>
            <w:shd w:val="clear" w:color="auto" w:fill="auto"/>
            <w:noWrap/>
            <w:vAlign w:val="bottom"/>
            <w:hideMark/>
          </w:tcPr>
          <w:p w14:paraId="3B69009E" w14:textId="77777777" w:rsidR="003624FD" w:rsidRPr="003624FD" w:rsidRDefault="003624FD" w:rsidP="003624FD">
            <w:pPr>
              <w:rPr>
                <w:color w:val="000000"/>
                <w:sz w:val="11"/>
                <w:szCs w:val="11"/>
              </w:rPr>
            </w:pPr>
          </w:p>
        </w:tc>
        <w:tc>
          <w:tcPr>
            <w:tcW w:w="1356" w:type="dxa"/>
            <w:tcBorders>
              <w:top w:val="nil"/>
              <w:left w:val="nil"/>
              <w:bottom w:val="nil"/>
              <w:right w:val="nil"/>
            </w:tcBorders>
            <w:shd w:val="clear" w:color="auto" w:fill="auto"/>
            <w:noWrap/>
            <w:vAlign w:val="bottom"/>
            <w:hideMark/>
          </w:tcPr>
          <w:p w14:paraId="46497B79"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noWrap/>
            <w:vAlign w:val="bottom"/>
            <w:hideMark/>
          </w:tcPr>
          <w:p w14:paraId="0C12B524"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noWrap/>
            <w:vAlign w:val="bottom"/>
            <w:hideMark/>
          </w:tcPr>
          <w:p w14:paraId="44BBD3EF"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noWrap/>
            <w:vAlign w:val="bottom"/>
            <w:hideMark/>
          </w:tcPr>
          <w:p w14:paraId="74BE57F4"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noWrap/>
            <w:vAlign w:val="bottom"/>
            <w:hideMark/>
          </w:tcPr>
          <w:p w14:paraId="45412D91"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noWrap/>
            <w:vAlign w:val="bottom"/>
            <w:hideMark/>
          </w:tcPr>
          <w:p w14:paraId="707DEC50"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noWrap/>
            <w:vAlign w:val="bottom"/>
            <w:hideMark/>
          </w:tcPr>
          <w:p w14:paraId="29DFB4B2" w14:textId="77777777" w:rsidR="003624FD" w:rsidRPr="003624FD" w:rsidRDefault="003624FD" w:rsidP="003624FD">
            <w:pPr>
              <w:jc w:val="right"/>
              <w:rPr>
                <w:rFonts w:ascii="Calibri" w:hAnsi="Calibri" w:cs="Calibri"/>
                <w:color w:val="000000"/>
                <w:sz w:val="11"/>
                <w:szCs w:val="11"/>
              </w:rPr>
            </w:pPr>
            <w:r w:rsidRPr="003624FD">
              <w:rPr>
                <w:rFonts w:ascii="Calibri" w:hAnsi="Calibri" w:cs="Calibri"/>
                <w:color w:val="000000"/>
                <w:sz w:val="11"/>
                <w:szCs w:val="11"/>
              </w:rPr>
              <w:t>-1603,79</w:t>
            </w:r>
          </w:p>
        </w:tc>
        <w:tc>
          <w:tcPr>
            <w:tcW w:w="1356" w:type="dxa"/>
            <w:tcBorders>
              <w:top w:val="nil"/>
              <w:left w:val="nil"/>
              <w:bottom w:val="nil"/>
              <w:right w:val="nil"/>
            </w:tcBorders>
            <w:shd w:val="clear" w:color="auto" w:fill="auto"/>
            <w:noWrap/>
            <w:vAlign w:val="bottom"/>
            <w:hideMark/>
          </w:tcPr>
          <w:p w14:paraId="0623DF6B" w14:textId="77777777" w:rsidR="003624FD" w:rsidRPr="003624FD" w:rsidRDefault="003624FD" w:rsidP="003624FD">
            <w:pPr>
              <w:jc w:val="right"/>
              <w:rPr>
                <w:rFonts w:ascii="Calibri" w:hAnsi="Calibri" w:cs="Calibri"/>
                <w:color w:val="000000"/>
                <w:sz w:val="11"/>
                <w:szCs w:val="11"/>
              </w:rPr>
            </w:pPr>
          </w:p>
        </w:tc>
        <w:tc>
          <w:tcPr>
            <w:tcW w:w="1356" w:type="dxa"/>
            <w:tcBorders>
              <w:top w:val="nil"/>
              <w:left w:val="nil"/>
              <w:bottom w:val="nil"/>
              <w:right w:val="nil"/>
            </w:tcBorders>
            <w:shd w:val="clear" w:color="auto" w:fill="auto"/>
            <w:noWrap/>
            <w:vAlign w:val="bottom"/>
            <w:hideMark/>
          </w:tcPr>
          <w:p w14:paraId="293EBBAD" w14:textId="77777777" w:rsidR="003624FD" w:rsidRPr="003624FD" w:rsidRDefault="003624FD" w:rsidP="003624FD">
            <w:pPr>
              <w:rPr>
                <w:rFonts w:ascii="Calibri" w:hAnsi="Calibri" w:cs="Calibri"/>
                <w:color w:val="000000"/>
                <w:sz w:val="11"/>
                <w:szCs w:val="11"/>
              </w:rPr>
            </w:pPr>
            <w:r w:rsidRPr="003624FD">
              <w:rPr>
                <w:rFonts w:ascii="Calibri" w:hAnsi="Calibri" w:cs="Calibri"/>
                <w:color w:val="000000"/>
                <w:sz w:val="11"/>
                <w:szCs w:val="11"/>
              </w:rPr>
              <w:t>НВВ 2 полуг</w:t>
            </w:r>
          </w:p>
        </w:tc>
        <w:tc>
          <w:tcPr>
            <w:tcW w:w="1356" w:type="dxa"/>
            <w:tcBorders>
              <w:top w:val="nil"/>
              <w:left w:val="nil"/>
              <w:bottom w:val="nil"/>
              <w:right w:val="nil"/>
            </w:tcBorders>
            <w:shd w:val="clear" w:color="auto" w:fill="auto"/>
            <w:noWrap/>
            <w:vAlign w:val="bottom"/>
            <w:hideMark/>
          </w:tcPr>
          <w:p w14:paraId="66B2B157" w14:textId="77777777" w:rsidR="003624FD" w:rsidRPr="003624FD" w:rsidRDefault="003624FD" w:rsidP="003624FD">
            <w:pPr>
              <w:jc w:val="right"/>
              <w:rPr>
                <w:rFonts w:ascii="Calibri" w:hAnsi="Calibri" w:cs="Calibri"/>
                <w:color w:val="000000"/>
                <w:sz w:val="11"/>
                <w:szCs w:val="11"/>
              </w:rPr>
            </w:pPr>
            <w:r w:rsidRPr="003624FD">
              <w:rPr>
                <w:rFonts w:ascii="Calibri" w:hAnsi="Calibri" w:cs="Calibri"/>
                <w:color w:val="000000"/>
                <w:sz w:val="11"/>
                <w:szCs w:val="11"/>
              </w:rPr>
              <w:t>10779,35</w:t>
            </w:r>
          </w:p>
        </w:tc>
        <w:tc>
          <w:tcPr>
            <w:tcW w:w="1356" w:type="dxa"/>
            <w:tcBorders>
              <w:top w:val="nil"/>
              <w:left w:val="nil"/>
              <w:bottom w:val="nil"/>
              <w:right w:val="nil"/>
            </w:tcBorders>
            <w:shd w:val="clear" w:color="auto" w:fill="auto"/>
            <w:noWrap/>
            <w:vAlign w:val="bottom"/>
            <w:hideMark/>
          </w:tcPr>
          <w:p w14:paraId="704A3A1C" w14:textId="77777777" w:rsidR="003624FD" w:rsidRPr="003624FD" w:rsidRDefault="003624FD" w:rsidP="003624FD">
            <w:pPr>
              <w:jc w:val="right"/>
              <w:rPr>
                <w:rFonts w:ascii="Calibri" w:hAnsi="Calibri" w:cs="Calibri"/>
                <w:color w:val="000000"/>
                <w:sz w:val="11"/>
                <w:szCs w:val="11"/>
              </w:rPr>
            </w:pPr>
          </w:p>
        </w:tc>
        <w:tc>
          <w:tcPr>
            <w:tcW w:w="1356" w:type="dxa"/>
            <w:tcBorders>
              <w:top w:val="nil"/>
              <w:left w:val="nil"/>
              <w:bottom w:val="nil"/>
              <w:right w:val="nil"/>
            </w:tcBorders>
            <w:shd w:val="clear" w:color="auto" w:fill="auto"/>
            <w:noWrap/>
            <w:vAlign w:val="bottom"/>
            <w:hideMark/>
          </w:tcPr>
          <w:p w14:paraId="6AA42667"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noWrap/>
            <w:vAlign w:val="bottom"/>
            <w:hideMark/>
          </w:tcPr>
          <w:p w14:paraId="36621C5A" w14:textId="77777777" w:rsidR="003624FD" w:rsidRPr="003624FD" w:rsidRDefault="003624FD" w:rsidP="003624FD">
            <w:pPr>
              <w:rPr>
                <w:sz w:val="11"/>
                <w:szCs w:val="11"/>
              </w:rPr>
            </w:pPr>
          </w:p>
        </w:tc>
        <w:tc>
          <w:tcPr>
            <w:tcW w:w="1676" w:type="dxa"/>
            <w:tcBorders>
              <w:top w:val="nil"/>
              <w:left w:val="nil"/>
              <w:bottom w:val="nil"/>
              <w:right w:val="nil"/>
            </w:tcBorders>
            <w:shd w:val="clear" w:color="auto" w:fill="auto"/>
            <w:noWrap/>
            <w:vAlign w:val="bottom"/>
            <w:hideMark/>
          </w:tcPr>
          <w:p w14:paraId="6CE687DA" w14:textId="77777777" w:rsidR="003624FD" w:rsidRPr="003624FD" w:rsidRDefault="003624FD" w:rsidP="003624FD">
            <w:pPr>
              <w:jc w:val="right"/>
              <w:rPr>
                <w:rFonts w:ascii="Calibri" w:hAnsi="Calibri" w:cs="Calibri"/>
                <w:color w:val="000000"/>
                <w:sz w:val="11"/>
                <w:szCs w:val="11"/>
              </w:rPr>
            </w:pPr>
            <w:r w:rsidRPr="003624FD">
              <w:rPr>
                <w:rFonts w:ascii="Calibri" w:hAnsi="Calibri" w:cs="Calibri"/>
                <w:color w:val="000000"/>
                <w:sz w:val="11"/>
                <w:szCs w:val="11"/>
              </w:rPr>
              <w:t>11596,72104</w:t>
            </w:r>
          </w:p>
        </w:tc>
        <w:tc>
          <w:tcPr>
            <w:tcW w:w="1396" w:type="dxa"/>
            <w:tcBorders>
              <w:top w:val="nil"/>
              <w:left w:val="nil"/>
              <w:bottom w:val="nil"/>
              <w:right w:val="nil"/>
            </w:tcBorders>
            <w:shd w:val="clear" w:color="auto" w:fill="auto"/>
            <w:noWrap/>
            <w:vAlign w:val="bottom"/>
            <w:hideMark/>
          </w:tcPr>
          <w:p w14:paraId="62F6AA42" w14:textId="77777777" w:rsidR="003624FD" w:rsidRPr="003624FD" w:rsidRDefault="003624FD" w:rsidP="003624FD">
            <w:pPr>
              <w:jc w:val="right"/>
              <w:rPr>
                <w:rFonts w:ascii="Calibri" w:hAnsi="Calibri" w:cs="Calibri"/>
                <w:color w:val="000000"/>
                <w:sz w:val="11"/>
                <w:szCs w:val="11"/>
              </w:rPr>
            </w:pPr>
          </w:p>
        </w:tc>
        <w:tc>
          <w:tcPr>
            <w:tcW w:w="16" w:type="dxa"/>
            <w:vAlign w:val="center"/>
            <w:hideMark/>
          </w:tcPr>
          <w:p w14:paraId="2BEE8DC1" w14:textId="77777777" w:rsidR="003624FD" w:rsidRPr="003624FD" w:rsidRDefault="003624FD" w:rsidP="003624FD">
            <w:pPr>
              <w:rPr>
                <w:sz w:val="11"/>
                <w:szCs w:val="11"/>
              </w:rPr>
            </w:pPr>
          </w:p>
        </w:tc>
        <w:tc>
          <w:tcPr>
            <w:tcW w:w="6" w:type="dxa"/>
            <w:vAlign w:val="center"/>
            <w:hideMark/>
          </w:tcPr>
          <w:p w14:paraId="79C0EE8A" w14:textId="77777777" w:rsidR="003624FD" w:rsidRPr="003624FD" w:rsidRDefault="003624FD" w:rsidP="003624FD">
            <w:pPr>
              <w:rPr>
                <w:sz w:val="11"/>
                <w:szCs w:val="11"/>
              </w:rPr>
            </w:pPr>
          </w:p>
        </w:tc>
        <w:tc>
          <w:tcPr>
            <w:tcW w:w="6" w:type="dxa"/>
            <w:vAlign w:val="center"/>
            <w:hideMark/>
          </w:tcPr>
          <w:p w14:paraId="798C24A2" w14:textId="77777777" w:rsidR="003624FD" w:rsidRPr="003624FD" w:rsidRDefault="003624FD" w:rsidP="003624FD">
            <w:pPr>
              <w:rPr>
                <w:sz w:val="11"/>
                <w:szCs w:val="11"/>
              </w:rPr>
            </w:pPr>
          </w:p>
        </w:tc>
      </w:tr>
      <w:tr w:rsidR="003624FD" w:rsidRPr="003624FD" w14:paraId="21562516" w14:textId="77777777" w:rsidTr="00104FF4">
        <w:trPr>
          <w:trHeight w:val="315"/>
          <w:jc w:val="center"/>
        </w:trPr>
        <w:tc>
          <w:tcPr>
            <w:tcW w:w="476" w:type="dxa"/>
            <w:tcBorders>
              <w:top w:val="nil"/>
              <w:left w:val="nil"/>
              <w:bottom w:val="nil"/>
              <w:right w:val="nil"/>
            </w:tcBorders>
            <w:shd w:val="clear" w:color="auto" w:fill="auto"/>
            <w:noWrap/>
            <w:hideMark/>
          </w:tcPr>
          <w:p w14:paraId="3EF719E8" w14:textId="77777777" w:rsidR="003624FD" w:rsidRPr="003624FD" w:rsidRDefault="003624FD" w:rsidP="003624FD">
            <w:pPr>
              <w:rPr>
                <w:sz w:val="11"/>
                <w:szCs w:val="11"/>
              </w:rPr>
            </w:pPr>
          </w:p>
        </w:tc>
        <w:tc>
          <w:tcPr>
            <w:tcW w:w="536" w:type="dxa"/>
            <w:tcBorders>
              <w:top w:val="nil"/>
              <w:left w:val="nil"/>
              <w:bottom w:val="nil"/>
              <w:right w:val="nil"/>
            </w:tcBorders>
            <w:shd w:val="clear" w:color="auto" w:fill="auto"/>
            <w:noWrap/>
            <w:hideMark/>
          </w:tcPr>
          <w:p w14:paraId="28A9ABDB" w14:textId="77777777" w:rsidR="003624FD" w:rsidRPr="003624FD" w:rsidRDefault="003624FD" w:rsidP="003624FD">
            <w:pPr>
              <w:rPr>
                <w:sz w:val="11"/>
                <w:szCs w:val="11"/>
              </w:rPr>
            </w:pPr>
          </w:p>
        </w:tc>
        <w:tc>
          <w:tcPr>
            <w:tcW w:w="3536" w:type="dxa"/>
            <w:tcBorders>
              <w:top w:val="nil"/>
              <w:left w:val="nil"/>
              <w:bottom w:val="nil"/>
              <w:right w:val="nil"/>
            </w:tcBorders>
            <w:shd w:val="clear" w:color="auto" w:fill="auto"/>
            <w:noWrap/>
            <w:hideMark/>
          </w:tcPr>
          <w:p w14:paraId="1032AA7B" w14:textId="77777777" w:rsidR="003624FD" w:rsidRPr="003624FD" w:rsidRDefault="003624FD" w:rsidP="003624FD">
            <w:pPr>
              <w:rPr>
                <w:sz w:val="11"/>
                <w:szCs w:val="11"/>
              </w:rPr>
            </w:pPr>
          </w:p>
        </w:tc>
        <w:tc>
          <w:tcPr>
            <w:tcW w:w="1076" w:type="dxa"/>
            <w:tcBorders>
              <w:top w:val="nil"/>
              <w:left w:val="nil"/>
              <w:bottom w:val="nil"/>
              <w:right w:val="nil"/>
            </w:tcBorders>
            <w:shd w:val="clear" w:color="auto" w:fill="auto"/>
            <w:noWrap/>
            <w:hideMark/>
          </w:tcPr>
          <w:p w14:paraId="02C2F3D3"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noWrap/>
            <w:hideMark/>
          </w:tcPr>
          <w:p w14:paraId="0C108F8A"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noWrap/>
            <w:hideMark/>
          </w:tcPr>
          <w:p w14:paraId="725F6937"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noWrap/>
            <w:hideMark/>
          </w:tcPr>
          <w:p w14:paraId="515449C6"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noWrap/>
            <w:hideMark/>
          </w:tcPr>
          <w:p w14:paraId="299F03BA"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noWrap/>
            <w:hideMark/>
          </w:tcPr>
          <w:p w14:paraId="545EC565"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noWrap/>
            <w:hideMark/>
          </w:tcPr>
          <w:p w14:paraId="52C790D4"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noWrap/>
            <w:hideMark/>
          </w:tcPr>
          <w:p w14:paraId="4D0BE663"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noWrap/>
            <w:hideMark/>
          </w:tcPr>
          <w:p w14:paraId="5C9247D8"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noWrap/>
            <w:hideMark/>
          </w:tcPr>
          <w:p w14:paraId="72DB082D"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noWrap/>
            <w:hideMark/>
          </w:tcPr>
          <w:p w14:paraId="57D596F7" w14:textId="77777777" w:rsidR="003624FD" w:rsidRPr="003624FD" w:rsidRDefault="003624FD" w:rsidP="003624FD">
            <w:pPr>
              <w:jc w:val="right"/>
              <w:rPr>
                <w:rFonts w:ascii="Cambria" w:hAnsi="Cambria" w:cs="Calibri"/>
                <w:color w:val="000000"/>
                <w:sz w:val="11"/>
                <w:szCs w:val="11"/>
              </w:rPr>
            </w:pPr>
            <w:r w:rsidRPr="003624FD">
              <w:rPr>
                <w:rFonts w:ascii="Cambria" w:hAnsi="Cambria" w:cs="Calibri"/>
                <w:color w:val="000000"/>
                <w:sz w:val="11"/>
                <w:szCs w:val="11"/>
              </w:rPr>
              <w:t>21974,9637</w:t>
            </w:r>
          </w:p>
        </w:tc>
        <w:tc>
          <w:tcPr>
            <w:tcW w:w="1356" w:type="dxa"/>
            <w:tcBorders>
              <w:top w:val="nil"/>
              <w:left w:val="nil"/>
              <w:bottom w:val="nil"/>
              <w:right w:val="nil"/>
            </w:tcBorders>
            <w:shd w:val="clear" w:color="auto" w:fill="auto"/>
            <w:noWrap/>
            <w:hideMark/>
          </w:tcPr>
          <w:p w14:paraId="380D5BDF" w14:textId="77777777" w:rsidR="003624FD" w:rsidRPr="003624FD" w:rsidRDefault="003624FD" w:rsidP="003624FD">
            <w:pPr>
              <w:jc w:val="right"/>
              <w:rPr>
                <w:rFonts w:ascii="Cambria" w:hAnsi="Cambria" w:cs="Calibri"/>
                <w:color w:val="000000"/>
                <w:sz w:val="11"/>
                <w:szCs w:val="11"/>
              </w:rPr>
            </w:pPr>
          </w:p>
        </w:tc>
        <w:tc>
          <w:tcPr>
            <w:tcW w:w="1356" w:type="dxa"/>
            <w:tcBorders>
              <w:top w:val="nil"/>
              <w:left w:val="nil"/>
              <w:bottom w:val="nil"/>
              <w:right w:val="nil"/>
            </w:tcBorders>
            <w:shd w:val="clear" w:color="auto" w:fill="auto"/>
            <w:noWrap/>
            <w:hideMark/>
          </w:tcPr>
          <w:p w14:paraId="738A4131" w14:textId="77777777" w:rsidR="003624FD" w:rsidRPr="003624FD" w:rsidRDefault="003624FD" w:rsidP="003624FD">
            <w:pPr>
              <w:rPr>
                <w:sz w:val="11"/>
                <w:szCs w:val="11"/>
              </w:rPr>
            </w:pPr>
          </w:p>
        </w:tc>
        <w:tc>
          <w:tcPr>
            <w:tcW w:w="1356" w:type="dxa"/>
            <w:tcBorders>
              <w:top w:val="nil"/>
              <w:left w:val="nil"/>
              <w:bottom w:val="nil"/>
              <w:right w:val="nil"/>
            </w:tcBorders>
            <w:shd w:val="clear" w:color="auto" w:fill="auto"/>
            <w:noWrap/>
            <w:hideMark/>
          </w:tcPr>
          <w:p w14:paraId="19F3E412" w14:textId="77777777" w:rsidR="003624FD" w:rsidRPr="003624FD" w:rsidRDefault="003624FD" w:rsidP="003624FD">
            <w:pPr>
              <w:rPr>
                <w:sz w:val="11"/>
                <w:szCs w:val="11"/>
              </w:rPr>
            </w:pPr>
          </w:p>
        </w:tc>
        <w:tc>
          <w:tcPr>
            <w:tcW w:w="1676" w:type="dxa"/>
            <w:tcBorders>
              <w:top w:val="nil"/>
              <w:left w:val="nil"/>
              <w:bottom w:val="nil"/>
              <w:right w:val="nil"/>
            </w:tcBorders>
            <w:shd w:val="clear" w:color="auto" w:fill="auto"/>
            <w:hideMark/>
          </w:tcPr>
          <w:p w14:paraId="3C815657" w14:textId="77777777" w:rsidR="003624FD" w:rsidRPr="003624FD" w:rsidRDefault="003624FD" w:rsidP="003624FD">
            <w:pPr>
              <w:jc w:val="center"/>
              <w:rPr>
                <w:rFonts w:ascii="Cambria" w:hAnsi="Cambria" w:cs="Calibri"/>
                <w:color w:val="000000"/>
                <w:sz w:val="11"/>
                <w:szCs w:val="11"/>
              </w:rPr>
            </w:pPr>
            <w:r w:rsidRPr="003624FD">
              <w:rPr>
                <w:rFonts w:ascii="Cambria" w:hAnsi="Cambria" w:cs="Calibri"/>
                <w:color w:val="000000"/>
                <w:sz w:val="11"/>
                <w:szCs w:val="11"/>
              </w:rPr>
              <w:t>23680,82957</w:t>
            </w:r>
          </w:p>
        </w:tc>
        <w:tc>
          <w:tcPr>
            <w:tcW w:w="1396" w:type="dxa"/>
            <w:tcBorders>
              <w:top w:val="nil"/>
              <w:left w:val="nil"/>
              <w:bottom w:val="nil"/>
              <w:right w:val="nil"/>
            </w:tcBorders>
            <w:shd w:val="clear" w:color="auto" w:fill="auto"/>
            <w:hideMark/>
          </w:tcPr>
          <w:p w14:paraId="48DA0C3D" w14:textId="77777777" w:rsidR="003624FD" w:rsidRPr="003624FD" w:rsidRDefault="003624FD" w:rsidP="003624FD">
            <w:pPr>
              <w:jc w:val="center"/>
              <w:rPr>
                <w:rFonts w:ascii="Cambria" w:hAnsi="Cambria" w:cs="Calibri"/>
                <w:color w:val="000000"/>
                <w:sz w:val="11"/>
                <w:szCs w:val="11"/>
              </w:rPr>
            </w:pPr>
          </w:p>
        </w:tc>
        <w:tc>
          <w:tcPr>
            <w:tcW w:w="16" w:type="dxa"/>
            <w:vAlign w:val="center"/>
            <w:hideMark/>
          </w:tcPr>
          <w:p w14:paraId="701468AF" w14:textId="77777777" w:rsidR="003624FD" w:rsidRPr="003624FD" w:rsidRDefault="003624FD" w:rsidP="003624FD">
            <w:pPr>
              <w:rPr>
                <w:sz w:val="11"/>
                <w:szCs w:val="11"/>
              </w:rPr>
            </w:pPr>
          </w:p>
        </w:tc>
        <w:tc>
          <w:tcPr>
            <w:tcW w:w="6" w:type="dxa"/>
            <w:vAlign w:val="center"/>
            <w:hideMark/>
          </w:tcPr>
          <w:p w14:paraId="5A00EA53" w14:textId="77777777" w:rsidR="003624FD" w:rsidRPr="003624FD" w:rsidRDefault="003624FD" w:rsidP="003624FD">
            <w:pPr>
              <w:rPr>
                <w:sz w:val="11"/>
                <w:szCs w:val="11"/>
              </w:rPr>
            </w:pPr>
          </w:p>
        </w:tc>
        <w:tc>
          <w:tcPr>
            <w:tcW w:w="6" w:type="dxa"/>
            <w:vAlign w:val="center"/>
            <w:hideMark/>
          </w:tcPr>
          <w:p w14:paraId="702A4997" w14:textId="77777777" w:rsidR="003624FD" w:rsidRPr="003624FD" w:rsidRDefault="003624FD" w:rsidP="003624FD">
            <w:pPr>
              <w:rPr>
                <w:sz w:val="11"/>
                <w:szCs w:val="11"/>
              </w:rPr>
            </w:pPr>
          </w:p>
        </w:tc>
      </w:tr>
    </w:tbl>
    <w:p w14:paraId="00D980F5" w14:textId="77777777" w:rsidR="003624FD" w:rsidRPr="003624FD" w:rsidRDefault="003624FD" w:rsidP="003624FD">
      <w:pPr>
        <w:autoSpaceDE w:val="0"/>
        <w:autoSpaceDN w:val="0"/>
        <w:adjustRightInd w:val="0"/>
        <w:ind w:right="-1"/>
        <w:rPr>
          <w:rFonts w:eastAsiaTheme="minorHAnsi"/>
          <w:sz w:val="28"/>
          <w:szCs w:val="28"/>
          <w:lang w:eastAsia="en-US"/>
        </w:rPr>
      </w:pPr>
    </w:p>
    <w:p w14:paraId="3334E0D1" w14:textId="77777777" w:rsidR="003624FD" w:rsidRPr="003624FD" w:rsidRDefault="003624FD" w:rsidP="003624FD">
      <w:pPr>
        <w:autoSpaceDE w:val="0"/>
        <w:autoSpaceDN w:val="0"/>
        <w:adjustRightInd w:val="0"/>
        <w:ind w:right="-1"/>
        <w:rPr>
          <w:rFonts w:eastAsiaTheme="minorHAnsi"/>
          <w:sz w:val="28"/>
          <w:szCs w:val="28"/>
          <w:lang w:eastAsia="en-US"/>
        </w:rPr>
      </w:pPr>
    </w:p>
    <w:p w14:paraId="0EA1730B" w14:textId="77777777" w:rsidR="003624FD" w:rsidRPr="003624FD" w:rsidRDefault="003624FD" w:rsidP="003624FD">
      <w:pPr>
        <w:tabs>
          <w:tab w:val="left" w:pos="3686"/>
          <w:tab w:val="left" w:pos="9498"/>
        </w:tabs>
        <w:ind w:right="-569"/>
        <w:sectPr w:rsidR="003624FD" w:rsidRPr="003624FD" w:rsidSect="003624FD">
          <w:pgSz w:w="16838" w:h="11906" w:orient="landscape"/>
          <w:pgMar w:top="1701" w:right="1134" w:bottom="851" w:left="1134" w:header="709" w:footer="0" w:gutter="0"/>
          <w:cols w:space="720"/>
          <w:formProt w:val="0"/>
          <w:titlePg/>
          <w:docGrid w:linePitch="360" w:charSpace="4096"/>
        </w:sectPr>
      </w:pPr>
    </w:p>
    <w:p w14:paraId="2B88626C" w14:textId="77777777" w:rsidR="003624FD" w:rsidRPr="003624FD" w:rsidRDefault="003624FD" w:rsidP="003624FD">
      <w:pPr>
        <w:tabs>
          <w:tab w:val="left" w:pos="3686"/>
          <w:tab w:val="left" w:pos="9498"/>
        </w:tabs>
        <w:ind w:left="-4310" w:right="-569" w:firstLine="8563"/>
      </w:pPr>
    </w:p>
    <w:p w14:paraId="2A3481CF" w14:textId="77777777" w:rsidR="003624FD" w:rsidRPr="003624FD" w:rsidRDefault="003624FD" w:rsidP="003624FD">
      <w:pPr>
        <w:ind w:left="-284" w:right="-1"/>
        <w:jc w:val="center"/>
        <w:rPr>
          <w:b/>
          <w:bCs/>
          <w:sz w:val="28"/>
          <w:szCs w:val="28"/>
        </w:rPr>
      </w:pPr>
      <w:r w:rsidRPr="003624FD">
        <w:rPr>
          <w:b/>
          <w:bCs/>
          <w:sz w:val="28"/>
          <w:szCs w:val="28"/>
        </w:rPr>
        <w:t>Долгосрочные тарифы</w:t>
      </w:r>
    </w:p>
    <w:p w14:paraId="3B649AFF" w14:textId="77777777" w:rsidR="003624FD" w:rsidRPr="003624FD" w:rsidRDefault="003624FD" w:rsidP="003624FD">
      <w:pPr>
        <w:ind w:left="-284" w:right="-1"/>
        <w:jc w:val="center"/>
        <w:rPr>
          <w:b/>
          <w:bCs/>
          <w:sz w:val="28"/>
          <w:szCs w:val="28"/>
        </w:rPr>
      </w:pPr>
      <w:r w:rsidRPr="003624FD">
        <w:rPr>
          <w:b/>
          <w:bCs/>
          <w:sz w:val="28"/>
          <w:szCs w:val="28"/>
        </w:rPr>
        <w:t>ООО «ТеплоРесурс» на тепловую энергию, реализуемую</w:t>
      </w:r>
    </w:p>
    <w:p w14:paraId="1D9AF657" w14:textId="77777777" w:rsidR="003624FD" w:rsidRPr="003624FD" w:rsidRDefault="003624FD" w:rsidP="003624FD">
      <w:pPr>
        <w:ind w:left="-284" w:right="-1"/>
        <w:jc w:val="center"/>
        <w:rPr>
          <w:b/>
          <w:bCs/>
          <w:sz w:val="28"/>
          <w:szCs w:val="28"/>
        </w:rPr>
      </w:pPr>
      <w:r w:rsidRPr="003624FD">
        <w:rPr>
          <w:b/>
          <w:bCs/>
          <w:sz w:val="28"/>
          <w:szCs w:val="28"/>
        </w:rPr>
        <w:t xml:space="preserve"> на потребительском рынке Анжеро-Судженского городского округа, </w:t>
      </w:r>
    </w:p>
    <w:p w14:paraId="5CE928F1" w14:textId="77777777" w:rsidR="003624FD" w:rsidRPr="003624FD" w:rsidRDefault="003624FD" w:rsidP="003624FD">
      <w:pPr>
        <w:ind w:left="-284" w:right="-1"/>
        <w:jc w:val="center"/>
        <w:rPr>
          <w:b/>
          <w:bCs/>
          <w:sz w:val="28"/>
          <w:szCs w:val="28"/>
        </w:rPr>
      </w:pPr>
      <w:r w:rsidRPr="003624FD">
        <w:rPr>
          <w:b/>
          <w:bCs/>
          <w:sz w:val="28"/>
          <w:szCs w:val="28"/>
        </w:rPr>
        <w:t>на период с 01.01.2020 по 31.12.2025</w:t>
      </w:r>
    </w:p>
    <w:p w14:paraId="77D48E5F" w14:textId="77777777" w:rsidR="003624FD" w:rsidRPr="003624FD" w:rsidRDefault="003624FD" w:rsidP="003624FD">
      <w:pPr>
        <w:ind w:left="-284" w:right="-1"/>
        <w:jc w:val="center"/>
        <w:rPr>
          <w:b/>
          <w:bCs/>
          <w:sz w:val="28"/>
          <w:szCs w:val="28"/>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126"/>
        <w:gridCol w:w="1418"/>
        <w:gridCol w:w="992"/>
        <w:gridCol w:w="845"/>
        <w:gridCol w:w="850"/>
        <w:gridCol w:w="851"/>
        <w:gridCol w:w="856"/>
        <w:gridCol w:w="992"/>
      </w:tblGrid>
      <w:tr w:rsidR="003624FD" w:rsidRPr="003624FD" w14:paraId="7295CD6D" w14:textId="77777777" w:rsidTr="00104FF4">
        <w:trPr>
          <w:trHeight w:val="256"/>
        </w:trPr>
        <w:tc>
          <w:tcPr>
            <w:tcW w:w="1560" w:type="dxa"/>
            <w:vMerge w:val="restart"/>
            <w:shd w:val="clear" w:color="auto" w:fill="auto"/>
            <w:vAlign w:val="center"/>
          </w:tcPr>
          <w:p w14:paraId="3066D723" w14:textId="77777777" w:rsidR="003624FD" w:rsidRPr="003624FD" w:rsidRDefault="003624FD" w:rsidP="003624FD">
            <w:pPr>
              <w:tabs>
                <w:tab w:val="left" w:pos="-108"/>
              </w:tabs>
              <w:ind w:left="-108" w:right="-36"/>
              <w:jc w:val="center"/>
              <w:rPr>
                <w:sz w:val="22"/>
                <w:szCs w:val="22"/>
              </w:rPr>
            </w:pPr>
            <w:r w:rsidRPr="003624FD">
              <w:rPr>
                <w:sz w:val="22"/>
                <w:szCs w:val="22"/>
              </w:rPr>
              <w:t>Наименова-</w:t>
            </w:r>
          </w:p>
          <w:p w14:paraId="745820AB" w14:textId="77777777" w:rsidR="003624FD" w:rsidRPr="003624FD" w:rsidRDefault="003624FD" w:rsidP="003624FD">
            <w:pPr>
              <w:tabs>
                <w:tab w:val="left" w:pos="-108"/>
              </w:tabs>
              <w:ind w:left="-108" w:right="-36"/>
              <w:jc w:val="center"/>
              <w:rPr>
                <w:sz w:val="22"/>
                <w:szCs w:val="22"/>
              </w:rPr>
            </w:pPr>
            <w:r w:rsidRPr="003624FD">
              <w:rPr>
                <w:sz w:val="22"/>
                <w:szCs w:val="22"/>
              </w:rPr>
              <w:t>ние регули-</w:t>
            </w:r>
          </w:p>
          <w:p w14:paraId="73EA40D8" w14:textId="77777777" w:rsidR="003624FD" w:rsidRPr="003624FD" w:rsidRDefault="003624FD" w:rsidP="003624FD">
            <w:pPr>
              <w:tabs>
                <w:tab w:val="left" w:pos="-108"/>
              </w:tabs>
              <w:ind w:left="-108" w:right="-36"/>
              <w:jc w:val="center"/>
              <w:rPr>
                <w:sz w:val="22"/>
                <w:szCs w:val="22"/>
              </w:rPr>
            </w:pPr>
            <w:r w:rsidRPr="003624FD">
              <w:rPr>
                <w:sz w:val="22"/>
                <w:szCs w:val="22"/>
              </w:rPr>
              <w:t>руемой организации</w:t>
            </w:r>
          </w:p>
        </w:tc>
        <w:tc>
          <w:tcPr>
            <w:tcW w:w="2126" w:type="dxa"/>
            <w:vMerge w:val="restart"/>
            <w:shd w:val="clear" w:color="auto" w:fill="auto"/>
            <w:vAlign w:val="center"/>
          </w:tcPr>
          <w:p w14:paraId="7CC6A111" w14:textId="77777777" w:rsidR="003624FD" w:rsidRPr="003624FD" w:rsidRDefault="003624FD" w:rsidP="003624FD">
            <w:pPr>
              <w:ind w:right="-101"/>
              <w:jc w:val="center"/>
              <w:rPr>
                <w:sz w:val="22"/>
                <w:szCs w:val="22"/>
              </w:rPr>
            </w:pPr>
            <w:r w:rsidRPr="003624FD">
              <w:rPr>
                <w:sz w:val="22"/>
                <w:szCs w:val="22"/>
              </w:rPr>
              <w:t>Вид тарифа</w:t>
            </w:r>
          </w:p>
        </w:tc>
        <w:tc>
          <w:tcPr>
            <w:tcW w:w="1418" w:type="dxa"/>
            <w:vMerge w:val="restart"/>
            <w:shd w:val="clear" w:color="auto" w:fill="auto"/>
            <w:vAlign w:val="center"/>
          </w:tcPr>
          <w:p w14:paraId="6B1DFA17" w14:textId="77777777" w:rsidR="003624FD" w:rsidRPr="003624FD" w:rsidRDefault="003624FD" w:rsidP="003624FD">
            <w:pPr>
              <w:ind w:left="-115" w:right="-2"/>
              <w:jc w:val="center"/>
              <w:rPr>
                <w:sz w:val="22"/>
                <w:szCs w:val="22"/>
              </w:rPr>
            </w:pPr>
            <w:r w:rsidRPr="003624FD">
              <w:rPr>
                <w:sz w:val="22"/>
                <w:szCs w:val="22"/>
              </w:rPr>
              <w:t>Период</w:t>
            </w:r>
          </w:p>
        </w:tc>
        <w:tc>
          <w:tcPr>
            <w:tcW w:w="992" w:type="dxa"/>
            <w:vMerge w:val="restart"/>
            <w:shd w:val="clear" w:color="auto" w:fill="auto"/>
            <w:vAlign w:val="center"/>
          </w:tcPr>
          <w:p w14:paraId="78103A5D" w14:textId="77777777" w:rsidR="003624FD" w:rsidRPr="003624FD" w:rsidRDefault="003624FD" w:rsidP="003624FD">
            <w:pPr>
              <w:ind w:right="-2"/>
              <w:jc w:val="center"/>
              <w:rPr>
                <w:sz w:val="22"/>
                <w:szCs w:val="22"/>
              </w:rPr>
            </w:pPr>
            <w:r w:rsidRPr="003624FD">
              <w:rPr>
                <w:sz w:val="22"/>
                <w:szCs w:val="22"/>
              </w:rPr>
              <w:t>Вода</w:t>
            </w:r>
          </w:p>
        </w:tc>
        <w:tc>
          <w:tcPr>
            <w:tcW w:w="3402" w:type="dxa"/>
            <w:gridSpan w:val="4"/>
            <w:shd w:val="clear" w:color="auto" w:fill="auto"/>
            <w:vAlign w:val="center"/>
          </w:tcPr>
          <w:p w14:paraId="219C0549" w14:textId="77777777" w:rsidR="003624FD" w:rsidRPr="003624FD" w:rsidRDefault="003624FD" w:rsidP="003624FD">
            <w:pPr>
              <w:ind w:right="-2"/>
              <w:jc w:val="center"/>
              <w:rPr>
                <w:sz w:val="22"/>
                <w:szCs w:val="22"/>
              </w:rPr>
            </w:pPr>
            <w:r w:rsidRPr="003624FD">
              <w:rPr>
                <w:sz w:val="22"/>
                <w:szCs w:val="22"/>
              </w:rPr>
              <w:t>Отборный пар давлением</w:t>
            </w:r>
          </w:p>
        </w:tc>
        <w:tc>
          <w:tcPr>
            <w:tcW w:w="992" w:type="dxa"/>
            <w:vMerge w:val="restart"/>
            <w:shd w:val="clear" w:color="auto" w:fill="auto"/>
            <w:vAlign w:val="center"/>
          </w:tcPr>
          <w:p w14:paraId="798392F7" w14:textId="77777777" w:rsidR="003624FD" w:rsidRPr="003624FD" w:rsidRDefault="003624FD" w:rsidP="003624FD">
            <w:pPr>
              <w:ind w:left="-108" w:right="-108" w:hanging="41"/>
              <w:jc w:val="center"/>
              <w:rPr>
                <w:sz w:val="22"/>
                <w:szCs w:val="22"/>
              </w:rPr>
            </w:pPr>
            <w:r w:rsidRPr="003624FD">
              <w:rPr>
                <w:sz w:val="22"/>
                <w:szCs w:val="22"/>
              </w:rPr>
              <w:t xml:space="preserve">Острый </w:t>
            </w:r>
          </w:p>
          <w:p w14:paraId="47A9F894" w14:textId="77777777" w:rsidR="003624FD" w:rsidRPr="003624FD" w:rsidRDefault="003624FD" w:rsidP="003624FD">
            <w:pPr>
              <w:ind w:left="-108" w:right="-108" w:hanging="41"/>
              <w:jc w:val="center"/>
              <w:rPr>
                <w:sz w:val="22"/>
                <w:szCs w:val="22"/>
              </w:rPr>
            </w:pPr>
            <w:r w:rsidRPr="003624FD">
              <w:rPr>
                <w:sz w:val="22"/>
                <w:szCs w:val="22"/>
              </w:rPr>
              <w:t>и</w:t>
            </w:r>
          </w:p>
          <w:p w14:paraId="5EB22081" w14:textId="77777777" w:rsidR="003624FD" w:rsidRPr="003624FD" w:rsidRDefault="003624FD" w:rsidP="003624FD">
            <w:pPr>
              <w:ind w:left="-108" w:right="-108" w:hanging="41"/>
              <w:jc w:val="center"/>
              <w:rPr>
                <w:sz w:val="22"/>
                <w:szCs w:val="22"/>
              </w:rPr>
            </w:pPr>
            <w:r w:rsidRPr="003624FD">
              <w:rPr>
                <w:sz w:val="22"/>
                <w:szCs w:val="22"/>
              </w:rPr>
              <w:t>редуци-рованный пар</w:t>
            </w:r>
          </w:p>
        </w:tc>
      </w:tr>
      <w:tr w:rsidR="003624FD" w:rsidRPr="003624FD" w14:paraId="379EFC98" w14:textId="77777777" w:rsidTr="00104FF4">
        <w:trPr>
          <w:trHeight w:val="1186"/>
        </w:trPr>
        <w:tc>
          <w:tcPr>
            <w:tcW w:w="1560" w:type="dxa"/>
            <w:vMerge/>
            <w:shd w:val="clear" w:color="auto" w:fill="auto"/>
            <w:vAlign w:val="center"/>
          </w:tcPr>
          <w:p w14:paraId="77F6C342" w14:textId="77777777" w:rsidR="003624FD" w:rsidRPr="003624FD" w:rsidRDefault="003624FD" w:rsidP="003624FD">
            <w:pPr>
              <w:ind w:left="-156" w:right="-125"/>
              <w:jc w:val="center"/>
              <w:rPr>
                <w:sz w:val="22"/>
                <w:szCs w:val="22"/>
              </w:rPr>
            </w:pPr>
          </w:p>
        </w:tc>
        <w:tc>
          <w:tcPr>
            <w:tcW w:w="2126" w:type="dxa"/>
            <w:vMerge/>
            <w:shd w:val="clear" w:color="auto" w:fill="auto"/>
          </w:tcPr>
          <w:p w14:paraId="50ADB423" w14:textId="77777777" w:rsidR="003624FD" w:rsidRPr="003624FD" w:rsidRDefault="003624FD" w:rsidP="003624FD">
            <w:pPr>
              <w:ind w:right="-2"/>
              <w:jc w:val="center"/>
              <w:rPr>
                <w:sz w:val="22"/>
                <w:szCs w:val="22"/>
              </w:rPr>
            </w:pPr>
          </w:p>
        </w:tc>
        <w:tc>
          <w:tcPr>
            <w:tcW w:w="1418" w:type="dxa"/>
            <w:vMerge/>
            <w:shd w:val="clear" w:color="auto" w:fill="auto"/>
          </w:tcPr>
          <w:p w14:paraId="32E4719E" w14:textId="77777777" w:rsidR="003624FD" w:rsidRPr="003624FD" w:rsidRDefault="003624FD" w:rsidP="003624FD">
            <w:pPr>
              <w:ind w:right="-2"/>
              <w:jc w:val="center"/>
              <w:rPr>
                <w:sz w:val="22"/>
                <w:szCs w:val="22"/>
              </w:rPr>
            </w:pPr>
          </w:p>
        </w:tc>
        <w:tc>
          <w:tcPr>
            <w:tcW w:w="992" w:type="dxa"/>
            <w:vMerge/>
            <w:shd w:val="clear" w:color="auto" w:fill="auto"/>
            <w:vAlign w:val="center"/>
          </w:tcPr>
          <w:p w14:paraId="00E77825" w14:textId="77777777" w:rsidR="003624FD" w:rsidRPr="003624FD" w:rsidRDefault="003624FD" w:rsidP="003624FD">
            <w:pPr>
              <w:ind w:right="-2"/>
              <w:jc w:val="center"/>
              <w:rPr>
                <w:sz w:val="22"/>
                <w:szCs w:val="22"/>
              </w:rPr>
            </w:pPr>
          </w:p>
        </w:tc>
        <w:tc>
          <w:tcPr>
            <w:tcW w:w="845" w:type="dxa"/>
            <w:shd w:val="clear" w:color="auto" w:fill="auto"/>
            <w:vAlign w:val="center"/>
          </w:tcPr>
          <w:p w14:paraId="4AF8CA54" w14:textId="77777777" w:rsidR="003624FD" w:rsidRPr="003624FD" w:rsidRDefault="003624FD" w:rsidP="003624FD">
            <w:pPr>
              <w:ind w:right="-2"/>
              <w:jc w:val="center"/>
              <w:rPr>
                <w:sz w:val="22"/>
                <w:szCs w:val="22"/>
                <w:vertAlign w:val="superscript"/>
              </w:rPr>
            </w:pPr>
            <w:r w:rsidRPr="003624FD">
              <w:rPr>
                <w:sz w:val="22"/>
                <w:szCs w:val="22"/>
              </w:rPr>
              <w:t>от 1,2 до 2,5 кг/см</w:t>
            </w:r>
            <w:r w:rsidRPr="003624FD">
              <w:rPr>
                <w:sz w:val="22"/>
                <w:szCs w:val="22"/>
                <w:vertAlign w:val="superscript"/>
              </w:rPr>
              <w:t>2</w:t>
            </w:r>
          </w:p>
        </w:tc>
        <w:tc>
          <w:tcPr>
            <w:tcW w:w="850" w:type="dxa"/>
            <w:shd w:val="clear" w:color="auto" w:fill="auto"/>
            <w:vAlign w:val="center"/>
          </w:tcPr>
          <w:p w14:paraId="4576DCC5" w14:textId="77777777" w:rsidR="003624FD" w:rsidRPr="003624FD" w:rsidRDefault="003624FD" w:rsidP="003624FD">
            <w:pPr>
              <w:ind w:right="-2"/>
              <w:jc w:val="center"/>
              <w:rPr>
                <w:sz w:val="22"/>
                <w:szCs w:val="22"/>
              </w:rPr>
            </w:pPr>
            <w:r w:rsidRPr="003624FD">
              <w:rPr>
                <w:sz w:val="22"/>
                <w:szCs w:val="22"/>
              </w:rPr>
              <w:t>от 2,5 до 7,0 кг/см</w:t>
            </w:r>
            <w:r w:rsidRPr="003624FD">
              <w:rPr>
                <w:sz w:val="22"/>
                <w:szCs w:val="22"/>
                <w:vertAlign w:val="superscript"/>
              </w:rPr>
              <w:t>2</w:t>
            </w:r>
          </w:p>
        </w:tc>
        <w:tc>
          <w:tcPr>
            <w:tcW w:w="851" w:type="dxa"/>
            <w:shd w:val="clear" w:color="auto" w:fill="auto"/>
            <w:vAlign w:val="center"/>
          </w:tcPr>
          <w:p w14:paraId="7C005837" w14:textId="77777777" w:rsidR="003624FD" w:rsidRPr="003624FD" w:rsidRDefault="003624FD" w:rsidP="003624FD">
            <w:pPr>
              <w:ind w:right="-2"/>
              <w:jc w:val="center"/>
              <w:rPr>
                <w:sz w:val="22"/>
                <w:szCs w:val="22"/>
              </w:rPr>
            </w:pPr>
            <w:r w:rsidRPr="003624FD">
              <w:rPr>
                <w:sz w:val="22"/>
                <w:szCs w:val="22"/>
              </w:rPr>
              <w:t>от 7,0 до 13,0 кг/см</w:t>
            </w:r>
            <w:r w:rsidRPr="003624FD">
              <w:rPr>
                <w:sz w:val="22"/>
                <w:szCs w:val="22"/>
                <w:vertAlign w:val="superscript"/>
              </w:rPr>
              <w:t>2</w:t>
            </w:r>
          </w:p>
        </w:tc>
        <w:tc>
          <w:tcPr>
            <w:tcW w:w="856" w:type="dxa"/>
            <w:shd w:val="clear" w:color="auto" w:fill="auto"/>
            <w:vAlign w:val="center"/>
          </w:tcPr>
          <w:p w14:paraId="34453057" w14:textId="77777777" w:rsidR="003624FD" w:rsidRPr="003624FD" w:rsidRDefault="003624FD" w:rsidP="003624FD">
            <w:pPr>
              <w:ind w:right="-2" w:hanging="108"/>
              <w:jc w:val="center"/>
              <w:rPr>
                <w:sz w:val="22"/>
                <w:szCs w:val="22"/>
              </w:rPr>
            </w:pPr>
            <w:r w:rsidRPr="003624FD">
              <w:rPr>
                <w:sz w:val="22"/>
                <w:szCs w:val="22"/>
              </w:rPr>
              <w:t>Свы-</w:t>
            </w:r>
          </w:p>
          <w:p w14:paraId="5D5C44E8" w14:textId="77777777" w:rsidR="003624FD" w:rsidRPr="003624FD" w:rsidRDefault="003624FD" w:rsidP="003624FD">
            <w:pPr>
              <w:ind w:right="-2" w:hanging="108"/>
              <w:jc w:val="center"/>
              <w:rPr>
                <w:sz w:val="22"/>
                <w:szCs w:val="22"/>
              </w:rPr>
            </w:pPr>
            <w:r w:rsidRPr="003624FD">
              <w:rPr>
                <w:sz w:val="22"/>
                <w:szCs w:val="22"/>
              </w:rPr>
              <w:t>ше 13,0 кг/см</w:t>
            </w:r>
            <w:r w:rsidRPr="003624FD">
              <w:rPr>
                <w:sz w:val="22"/>
                <w:szCs w:val="22"/>
                <w:vertAlign w:val="superscript"/>
              </w:rPr>
              <w:t>2</w:t>
            </w:r>
          </w:p>
        </w:tc>
        <w:tc>
          <w:tcPr>
            <w:tcW w:w="992" w:type="dxa"/>
            <w:vMerge/>
            <w:shd w:val="clear" w:color="auto" w:fill="auto"/>
          </w:tcPr>
          <w:p w14:paraId="37CC672D" w14:textId="77777777" w:rsidR="003624FD" w:rsidRPr="003624FD" w:rsidRDefault="003624FD" w:rsidP="003624FD">
            <w:pPr>
              <w:ind w:right="-2"/>
              <w:jc w:val="center"/>
              <w:rPr>
                <w:sz w:val="22"/>
                <w:szCs w:val="22"/>
              </w:rPr>
            </w:pPr>
          </w:p>
        </w:tc>
      </w:tr>
      <w:tr w:rsidR="003624FD" w:rsidRPr="003624FD" w14:paraId="57BE70DA" w14:textId="77777777" w:rsidTr="00104FF4">
        <w:trPr>
          <w:trHeight w:val="297"/>
        </w:trPr>
        <w:tc>
          <w:tcPr>
            <w:tcW w:w="1560" w:type="dxa"/>
            <w:shd w:val="clear" w:color="auto" w:fill="auto"/>
            <w:vAlign w:val="center"/>
          </w:tcPr>
          <w:p w14:paraId="694D257D" w14:textId="77777777" w:rsidR="003624FD" w:rsidRPr="003624FD" w:rsidRDefault="003624FD" w:rsidP="003624FD">
            <w:pPr>
              <w:ind w:left="-156" w:right="-125"/>
              <w:jc w:val="center"/>
              <w:rPr>
                <w:sz w:val="22"/>
                <w:szCs w:val="22"/>
              </w:rPr>
            </w:pPr>
            <w:r w:rsidRPr="003624FD">
              <w:rPr>
                <w:sz w:val="22"/>
                <w:szCs w:val="22"/>
              </w:rPr>
              <w:t>1</w:t>
            </w:r>
          </w:p>
        </w:tc>
        <w:tc>
          <w:tcPr>
            <w:tcW w:w="2126" w:type="dxa"/>
            <w:shd w:val="clear" w:color="auto" w:fill="auto"/>
            <w:vAlign w:val="center"/>
          </w:tcPr>
          <w:p w14:paraId="4FA4172F" w14:textId="77777777" w:rsidR="003624FD" w:rsidRPr="003624FD" w:rsidRDefault="003624FD" w:rsidP="003624FD">
            <w:pPr>
              <w:ind w:right="-2"/>
              <w:jc w:val="center"/>
              <w:rPr>
                <w:sz w:val="22"/>
                <w:szCs w:val="22"/>
              </w:rPr>
            </w:pPr>
            <w:r w:rsidRPr="003624FD">
              <w:rPr>
                <w:sz w:val="22"/>
                <w:szCs w:val="22"/>
              </w:rPr>
              <w:t>2</w:t>
            </w:r>
          </w:p>
        </w:tc>
        <w:tc>
          <w:tcPr>
            <w:tcW w:w="1418" w:type="dxa"/>
            <w:shd w:val="clear" w:color="auto" w:fill="auto"/>
            <w:vAlign w:val="center"/>
          </w:tcPr>
          <w:p w14:paraId="651A39B1" w14:textId="77777777" w:rsidR="003624FD" w:rsidRPr="003624FD" w:rsidRDefault="003624FD" w:rsidP="003624FD">
            <w:pPr>
              <w:ind w:right="-2"/>
              <w:jc w:val="center"/>
              <w:rPr>
                <w:sz w:val="22"/>
                <w:szCs w:val="22"/>
              </w:rPr>
            </w:pPr>
            <w:r w:rsidRPr="003624FD">
              <w:rPr>
                <w:sz w:val="22"/>
                <w:szCs w:val="22"/>
              </w:rPr>
              <w:t>3</w:t>
            </w:r>
          </w:p>
        </w:tc>
        <w:tc>
          <w:tcPr>
            <w:tcW w:w="992" w:type="dxa"/>
            <w:shd w:val="clear" w:color="auto" w:fill="auto"/>
            <w:vAlign w:val="center"/>
          </w:tcPr>
          <w:p w14:paraId="3A24306A" w14:textId="77777777" w:rsidR="003624FD" w:rsidRPr="003624FD" w:rsidRDefault="003624FD" w:rsidP="003624FD">
            <w:pPr>
              <w:ind w:right="-2"/>
              <w:jc w:val="center"/>
              <w:rPr>
                <w:sz w:val="22"/>
                <w:szCs w:val="22"/>
              </w:rPr>
            </w:pPr>
            <w:r w:rsidRPr="003624FD">
              <w:rPr>
                <w:sz w:val="22"/>
                <w:szCs w:val="22"/>
              </w:rPr>
              <w:t>4</w:t>
            </w:r>
          </w:p>
        </w:tc>
        <w:tc>
          <w:tcPr>
            <w:tcW w:w="845" w:type="dxa"/>
            <w:shd w:val="clear" w:color="auto" w:fill="auto"/>
            <w:vAlign w:val="center"/>
          </w:tcPr>
          <w:p w14:paraId="196228AE" w14:textId="77777777" w:rsidR="003624FD" w:rsidRPr="003624FD" w:rsidRDefault="003624FD" w:rsidP="003624FD">
            <w:pPr>
              <w:ind w:right="-2"/>
              <w:jc w:val="center"/>
              <w:rPr>
                <w:sz w:val="22"/>
                <w:szCs w:val="22"/>
              </w:rPr>
            </w:pPr>
            <w:r w:rsidRPr="003624FD">
              <w:rPr>
                <w:sz w:val="22"/>
                <w:szCs w:val="22"/>
              </w:rPr>
              <w:t>5</w:t>
            </w:r>
          </w:p>
        </w:tc>
        <w:tc>
          <w:tcPr>
            <w:tcW w:w="850" w:type="dxa"/>
            <w:shd w:val="clear" w:color="auto" w:fill="auto"/>
            <w:vAlign w:val="center"/>
          </w:tcPr>
          <w:p w14:paraId="65BF4A57" w14:textId="77777777" w:rsidR="003624FD" w:rsidRPr="003624FD" w:rsidRDefault="003624FD" w:rsidP="003624FD">
            <w:pPr>
              <w:ind w:right="-2"/>
              <w:jc w:val="center"/>
              <w:rPr>
                <w:sz w:val="22"/>
                <w:szCs w:val="22"/>
              </w:rPr>
            </w:pPr>
            <w:r w:rsidRPr="003624FD">
              <w:rPr>
                <w:sz w:val="22"/>
                <w:szCs w:val="22"/>
              </w:rPr>
              <w:t>6</w:t>
            </w:r>
          </w:p>
        </w:tc>
        <w:tc>
          <w:tcPr>
            <w:tcW w:w="851" w:type="dxa"/>
            <w:shd w:val="clear" w:color="auto" w:fill="auto"/>
            <w:vAlign w:val="center"/>
          </w:tcPr>
          <w:p w14:paraId="7693CF1B" w14:textId="77777777" w:rsidR="003624FD" w:rsidRPr="003624FD" w:rsidRDefault="003624FD" w:rsidP="003624FD">
            <w:pPr>
              <w:ind w:right="-2"/>
              <w:jc w:val="center"/>
              <w:rPr>
                <w:sz w:val="22"/>
                <w:szCs w:val="22"/>
              </w:rPr>
            </w:pPr>
            <w:r w:rsidRPr="003624FD">
              <w:rPr>
                <w:sz w:val="22"/>
                <w:szCs w:val="22"/>
              </w:rPr>
              <w:t>7</w:t>
            </w:r>
          </w:p>
        </w:tc>
        <w:tc>
          <w:tcPr>
            <w:tcW w:w="856" w:type="dxa"/>
            <w:shd w:val="clear" w:color="auto" w:fill="auto"/>
            <w:vAlign w:val="center"/>
          </w:tcPr>
          <w:p w14:paraId="1F7D4768" w14:textId="77777777" w:rsidR="003624FD" w:rsidRPr="003624FD" w:rsidRDefault="003624FD" w:rsidP="003624FD">
            <w:pPr>
              <w:ind w:right="-2" w:hanging="108"/>
              <w:jc w:val="center"/>
              <w:rPr>
                <w:sz w:val="22"/>
                <w:szCs w:val="22"/>
              </w:rPr>
            </w:pPr>
            <w:r w:rsidRPr="003624FD">
              <w:rPr>
                <w:sz w:val="22"/>
                <w:szCs w:val="22"/>
              </w:rPr>
              <w:t>8</w:t>
            </w:r>
          </w:p>
        </w:tc>
        <w:tc>
          <w:tcPr>
            <w:tcW w:w="992" w:type="dxa"/>
            <w:shd w:val="clear" w:color="auto" w:fill="auto"/>
            <w:vAlign w:val="center"/>
          </w:tcPr>
          <w:p w14:paraId="2429195B" w14:textId="77777777" w:rsidR="003624FD" w:rsidRPr="003624FD" w:rsidRDefault="003624FD" w:rsidP="003624FD">
            <w:pPr>
              <w:ind w:right="-2"/>
              <w:jc w:val="center"/>
              <w:rPr>
                <w:sz w:val="22"/>
                <w:szCs w:val="22"/>
              </w:rPr>
            </w:pPr>
            <w:r w:rsidRPr="003624FD">
              <w:rPr>
                <w:sz w:val="22"/>
                <w:szCs w:val="22"/>
              </w:rPr>
              <w:t>9</w:t>
            </w:r>
          </w:p>
        </w:tc>
      </w:tr>
      <w:tr w:rsidR="003624FD" w:rsidRPr="003624FD" w14:paraId="56973C2F" w14:textId="77777777" w:rsidTr="00104FF4">
        <w:trPr>
          <w:trHeight w:val="257"/>
        </w:trPr>
        <w:tc>
          <w:tcPr>
            <w:tcW w:w="1560" w:type="dxa"/>
            <w:vMerge w:val="restart"/>
            <w:shd w:val="clear" w:color="auto" w:fill="auto"/>
            <w:vAlign w:val="center"/>
          </w:tcPr>
          <w:p w14:paraId="3FFC4F42" w14:textId="77777777" w:rsidR="003624FD" w:rsidRPr="003624FD" w:rsidRDefault="003624FD" w:rsidP="003624FD">
            <w:pPr>
              <w:ind w:left="-108" w:right="-125"/>
              <w:jc w:val="center"/>
              <w:rPr>
                <w:bCs/>
                <w:color w:val="000000"/>
                <w:kern w:val="32"/>
                <w:sz w:val="22"/>
                <w:szCs w:val="22"/>
              </w:rPr>
            </w:pPr>
          </w:p>
          <w:p w14:paraId="4D797EAD" w14:textId="77777777" w:rsidR="003624FD" w:rsidRPr="003624FD" w:rsidRDefault="003624FD" w:rsidP="003624FD">
            <w:pPr>
              <w:ind w:left="-108" w:right="-125"/>
              <w:jc w:val="center"/>
              <w:rPr>
                <w:bCs/>
                <w:color w:val="000000"/>
                <w:kern w:val="32"/>
                <w:sz w:val="22"/>
                <w:szCs w:val="22"/>
              </w:rPr>
            </w:pPr>
          </w:p>
          <w:p w14:paraId="48FD9BAC" w14:textId="77777777" w:rsidR="003624FD" w:rsidRPr="003624FD" w:rsidRDefault="003624FD" w:rsidP="003624FD">
            <w:pPr>
              <w:ind w:right="-102"/>
              <w:rPr>
                <w:bCs/>
                <w:color w:val="000000"/>
                <w:kern w:val="32"/>
                <w:sz w:val="22"/>
                <w:szCs w:val="22"/>
              </w:rPr>
            </w:pPr>
            <w:r w:rsidRPr="003624FD">
              <w:rPr>
                <w:bCs/>
                <w:color w:val="000000"/>
                <w:kern w:val="32"/>
                <w:sz w:val="22"/>
                <w:szCs w:val="22"/>
              </w:rPr>
              <w:t xml:space="preserve">         ООО</w:t>
            </w:r>
          </w:p>
          <w:p w14:paraId="4449F3BF" w14:textId="77777777" w:rsidR="003624FD" w:rsidRPr="003624FD" w:rsidRDefault="003624FD" w:rsidP="003624FD">
            <w:pPr>
              <w:ind w:right="-102"/>
              <w:rPr>
                <w:color w:val="000000"/>
                <w:sz w:val="28"/>
                <w:szCs w:val="28"/>
              </w:rPr>
            </w:pPr>
            <w:r w:rsidRPr="003624FD">
              <w:rPr>
                <w:bCs/>
                <w:color w:val="000000"/>
                <w:kern w:val="32"/>
                <w:sz w:val="22"/>
                <w:szCs w:val="22"/>
              </w:rPr>
              <w:t>«ТеплоРесурс»</w:t>
            </w:r>
          </w:p>
          <w:p w14:paraId="6418AD31" w14:textId="77777777" w:rsidR="003624FD" w:rsidRPr="003624FD" w:rsidRDefault="003624FD" w:rsidP="003624FD">
            <w:pPr>
              <w:ind w:left="-108" w:right="-125"/>
              <w:jc w:val="center"/>
              <w:rPr>
                <w:sz w:val="22"/>
                <w:szCs w:val="22"/>
              </w:rPr>
            </w:pPr>
          </w:p>
        </w:tc>
        <w:tc>
          <w:tcPr>
            <w:tcW w:w="8930" w:type="dxa"/>
            <w:gridSpan w:val="8"/>
            <w:shd w:val="clear" w:color="auto" w:fill="auto"/>
            <w:vAlign w:val="center"/>
          </w:tcPr>
          <w:p w14:paraId="21B92398" w14:textId="77777777" w:rsidR="003624FD" w:rsidRPr="003624FD" w:rsidRDefault="003624FD" w:rsidP="003624FD">
            <w:pPr>
              <w:ind w:right="-994"/>
              <w:rPr>
                <w:sz w:val="20"/>
                <w:szCs w:val="20"/>
              </w:rPr>
            </w:pPr>
            <w:r w:rsidRPr="003624FD">
              <w:rPr>
                <w:sz w:val="20"/>
                <w:szCs w:val="20"/>
              </w:rPr>
              <w:t>Для потребителей, в случае отсутствия дифференциации тарифов по схеме подключения (без НДС)</w:t>
            </w:r>
          </w:p>
        </w:tc>
      </w:tr>
      <w:tr w:rsidR="003624FD" w:rsidRPr="003624FD" w14:paraId="6C32C3AB" w14:textId="77777777" w:rsidTr="00104FF4">
        <w:trPr>
          <w:trHeight w:val="115"/>
        </w:trPr>
        <w:tc>
          <w:tcPr>
            <w:tcW w:w="1560" w:type="dxa"/>
            <w:vMerge/>
            <w:shd w:val="clear" w:color="auto" w:fill="auto"/>
          </w:tcPr>
          <w:p w14:paraId="02ECB93C" w14:textId="77777777" w:rsidR="003624FD" w:rsidRPr="003624FD" w:rsidRDefault="003624FD" w:rsidP="003624FD">
            <w:pPr>
              <w:ind w:left="-220" w:right="-125"/>
              <w:jc w:val="center"/>
              <w:rPr>
                <w:sz w:val="22"/>
                <w:szCs w:val="22"/>
              </w:rPr>
            </w:pPr>
          </w:p>
        </w:tc>
        <w:tc>
          <w:tcPr>
            <w:tcW w:w="2126" w:type="dxa"/>
            <w:vMerge w:val="restart"/>
            <w:shd w:val="clear" w:color="auto" w:fill="auto"/>
            <w:vAlign w:val="center"/>
          </w:tcPr>
          <w:p w14:paraId="4E8AE453" w14:textId="77777777" w:rsidR="003624FD" w:rsidRPr="003624FD" w:rsidRDefault="003624FD" w:rsidP="003624FD">
            <w:pPr>
              <w:ind w:right="-2"/>
              <w:jc w:val="center"/>
              <w:rPr>
                <w:sz w:val="20"/>
                <w:szCs w:val="20"/>
              </w:rPr>
            </w:pPr>
            <w:r w:rsidRPr="003624FD">
              <w:rPr>
                <w:sz w:val="20"/>
                <w:szCs w:val="20"/>
              </w:rPr>
              <w:t xml:space="preserve">Одноставочный </w:t>
            </w:r>
          </w:p>
          <w:p w14:paraId="41662077" w14:textId="77777777" w:rsidR="003624FD" w:rsidRPr="003624FD" w:rsidRDefault="003624FD" w:rsidP="003624FD">
            <w:pPr>
              <w:ind w:right="-2"/>
              <w:jc w:val="center"/>
              <w:rPr>
                <w:sz w:val="20"/>
                <w:szCs w:val="20"/>
              </w:rPr>
            </w:pPr>
            <w:r w:rsidRPr="003624FD">
              <w:rPr>
                <w:sz w:val="20"/>
                <w:szCs w:val="20"/>
              </w:rPr>
              <w:t>Руб./Гкал</w:t>
            </w:r>
          </w:p>
        </w:tc>
        <w:tc>
          <w:tcPr>
            <w:tcW w:w="1418" w:type="dxa"/>
            <w:vAlign w:val="center"/>
          </w:tcPr>
          <w:p w14:paraId="05F85DAF" w14:textId="77777777" w:rsidR="003624FD" w:rsidRPr="003624FD" w:rsidRDefault="003624FD" w:rsidP="003624FD">
            <w:pPr>
              <w:jc w:val="center"/>
              <w:rPr>
                <w:sz w:val="22"/>
              </w:rPr>
            </w:pPr>
            <w:r w:rsidRPr="003624FD">
              <w:rPr>
                <w:sz w:val="22"/>
              </w:rPr>
              <w:t>с 01.01.2020</w:t>
            </w:r>
          </w:p>
        </w:tc>
        <w:tc>
          <w:tcPr>
            <w:tcW w:w="992" w:type="dxa"/>
            <w:vAlign w:val="center"/>
          </w:tcPr>
          <w:p w14:paraId="242EBDFF" w14:textId="77777777" w:rsidR="003624FD" w:rsidRPr="003624FD" w:rsidRDefault="003624FD" w:rsidP="003624FD">
            <w:pPr>
              <w:jc w:val="center"/>
              <w:rPr>
                <w:sz w:val="22"/>
              </w:rPr>
            </w:pPr>
            <w:r w:rsidRPr="003624FD">
              <w:rPr>
                <w:sz w:val="22"/>
              </w:rPr>
              <w:t>2 659,09</w:t>
            </w:r>
          </w:p>
        </w:tc>
        <w:tc>
          <w:tcPr>
            <w:tcW w:w="845" w:type="dxa"/>
            <w:vAlign w:val="center"/>
          </w:tcPr>
          <w:p w14:paraId="303B94B0" w14:textId="77777777" w:rsidR="003624FD" w:rsidRPr="003624FD" w:rsidRDefault="003624FD" w:rsidP="003624FD">
            <w:pPr>
              <w:jc w:val="center"/>
              <w:rPr>
                <w:sz w:val="20"/>
                <w:szCs w:val="20"/>
              </w:rPr>
            </w:pPr>
            <w:r w:rsidRPr="003624FD">
              <w:rPr>
                <w:sz w:val="20"/>
                <w:szCs w:val="20"/>
              </w:rPr>
              <w:t>x</w:t>
            </w:r>
          </w:p>
        </w:tc>
        <w:tc>
          <w:tcPr>
            <w:tcW w:w="850" w:type="dxa"/>
            <w:vAlign w:val="center"/>
          </w:tcPr>
          <w:p w14:paraId="78C3EE7D" w14:textId="77777777" w:rsidR="003624FD" w:rsidRPr="003624FD" w:rsidRDefault="003624FD" w:rsidP="003624FD">
            <w:pPr>
              <w:jc w:val="center"/>
              <w:rPr>
                <w:sz w:val="20"/>
                <w:szCs w:val="20"/>
              </w:rPr>
            </w:pPr>
            <w:r w:rsidRPr="003624FD">
              <w:rPr>
                <w:sz w:val="20"/>
                <w:szCs w:val="20"/>
              </w:rPr>
              <w:t>x</w:t>
            </w:r>
          </w:p>
        </w:tc>
        <w:tc>
          <w:tcPr>
            <w:tcW w:w="851" w:type="dxa"/>
            <w:vAlign w:val="center"/>
          </w:tcPr>
          <w:p w14:paraId="0FA1275A" w14:textId="77777777" w:rsidR="003624FD" w:rsidRPr="003624FD" w:rsidRDefault="003624FD" w:rsidP="003624FD">
            <w:pPr>
              <w:jc w:val="center"/>
              <w:rPr>
                <w:sz w:val="20"/>
                <w:szCs w:val="20"/>
              </w:rPr>
            </w:pPr>
            <w:r w:rsidRPr="003624FD">
              <w:rPr>
                <w:sz w:val="20"/>
                <w:szCs w:val="20"/>
              </w:rPr>
              <w:t>x</w:t>
            </w:r>
          </w:p>
        </w:tc>
        <w:tc>
          <w:tcPr>
            <w:tcW w:w="856" w:type="dxa"/>
            <w:vAlign w:val="center"/>
          </w:tcPr>
          <w:p w14:paraId="346F5793" w14:textId="77777777" w:rsidR="003624FD" w:rsidRPr="003624FD" w:rsidRDefault="003624FD" w:rsidP="003624FD">
            <w:pPr>
              <w:jc w:val="center"/>
              <w:rPr>
                <w:sz w:val="20"/>
                <w:szCs w:val="20"/>
              </w:rPr>
            </w:pPr>
            <w:r w:rsidRPr="003624FD">
              <w:rPr>
                <w:sz w:val="20"/>
                <w:szCs w:val="20"/>
              </w:rPr>
              <w:t>x</w:t>
            </w:r>
          </w:p>
        </w:tc>
        <w:tc>
          <w:tcPr>
            <w:tcW w:w="992" w:type="dxa"/>
            <w:vAlign w:val="center"/>
          </w:tcPr>
          <w:p w14:paraId="2E7F7EDE" w14:textId="77777777" w:rsidR="003624FD" w:rsidRPr="003624FD" w:rsidRDefault="003624FD" w:rsidP="003624FD">
            <w:pPr>
              <w:jc w:val="center"/>
              <w:rPr>
                <w:sz w:val="20"/>
                <w:szCs w:val="20"/>
              </w:rPr>
            </w:pPr>
            <w:r w:rsidRPr="003624FD">
              <w:rPr>
                <w:sz w:val="20"/>
                <w:szCs w:val="20"/>
              </w:rPr>
              <w:t>x</w:t>
            </w:r>
          </w:p>
        </w:tc>
      </w:tr>
      <w:tr w:rsidR="003624FD" w:rsidRPr="003624FD" w14:paraId="32E8569D" w14:textId="77777777" w:rsidTr="00104FF4">
        <w:trPr>
          <w:trHeight w:val="120"/>
        </w:trPr>
        <w:tc>
          <w:tcPr>
            <w:tcW w:w="1560" w:type="dxa"/>
            <w:vMerge/>
            <w:shd w:val="clear" w:color="auto" w:fill="auto"/>
          </w:tcPr>
          <w:p w14:paraId="728959B9" w14:textId="77777777" w:rsidR="003624FD" w:rsidRPr="003624FD" w:rsidRDefault="003624FD" w:rsidP="003624FD">
            <w:pPr>
              <w:ind w:left="-220" w:right="-125"/>
              <w:jc w:val="center"/>
              <w:rPr>
                <w:sz w:val="22"/>
                <w:szCs w:val="22"/>
              </w:rPr>
            </w:pPr>
          </w:p>
        </w:tc>
        <w:tc>
          <w:tcPr>
            <w:tcW w:w="2126" w:type="dxa"/>
            <w:vMerge/>
            <w:shd w:val="clear" w:color="auto" w:fill="auto"/>
            <w:vAlign w:val="center"/>
          </w:tcPr>
          <w:p w14:paraId="1A440FE9" w14:textId="77777777" w:rsidR="003624FD" w:rsidRPr="003624FD" w:rsidRDefault="003624FD" w:rsidP="003624FD">
            <w:pPr>
              <w:ind w:right="-2"/>
              <w:jc w:val="center"/>
              <w:rPr>
                <w:sz w:val="20"/>
                <w:szCs w:val="20"/>
              </w:rPr>
            </w:pPr>
          </w:p>
        </w:tc>
        <w:tc>
          <w:tcPr>
            <w:tcW w:w="1418" w:type="dxa"/>
            <w:vAlign w:val="center"/>
          </w:tcPr>
          <w:p w14:paraId="4023214E" w14:textId="77777777" w:rsidR="003624FD" w:rsidRPr="003624FD" w:rsidRDefault="003624FD" w:rsidP="003624FD">
            <w:pPr>
              <w:jc w:val="center"/>
              <w:rPr>
                <w:sz w:val="22"/>
              </w:rPr>
            </w:pPr>
            <w:r w:rsidRPr="003624FD">
              <w:rPr>
                <w:sz w:val="22"/>
              </w:rPr>
              <w:t>с 01.07.2020</w:t>
            </w:r>
          </w:p>
        </w:tc>
        <w:tc>
          <w:tcPr>
            <w:tcW w:w="992" w:type="dxa"/>
            <w:vAlign w:val="center"/>
          </w:tcPr>
          <w:p w14:paraId="1EC18800" w14:textId="77777777" w:rsidR="003624FD" w:rsidRPr="003624FD" w:rsidRDefault="003624FD" w:rsidP="003624FD">
            <w:pPr>
              <w:jc w:val="center"/>
              <w:rPr>
                <w:sz w:val="22"/>
              </w:rPr>
            </w:pPr>
            <w:r w:rsidRPr="003624FD">
              <w:rPr>
                <w:sz w:val="22"/>
              </w:rPr>
              <w:t>2 766,95</w:t>
            </w:r>
          </w:p>
        </w:tc>
        <w:tc>
          <w:tcPr>
            <w:tcW w:w="845" w:type="dxa"/>
            <w:vAlign w:val="center"/>
          </w:tcPr>
          <w:p w14:paraId="018B399A" w14:textId="77777777" w:rsidR="003624FD" w:rsidRPr="003624FD" w:rsidRDefault="003624FD" w:rsidP="003624FD">
            <w:pPr>
              <w:jc w:val="center"/>
              <w:rPr>
                <w:sz w:val="20"/>
                <w:szCs w:val="20"/>
              </w:rPr>
            </w:pPr>
            <w:r w:rsidRPr="003624FD">
              <w:rPr>
                <w:sz w:val="20"/>
                <w:szCs w:val="20"/>
              </w:rPr>
              <w:t>x</w:t>
            </w:r>
          </w:p>
        </w:tc>
        <w:tc>
          <w:tcPr>
            <w:tcW w:w="850" w:type="dxa"/>
            <w:vAlign w:val="center"/>
          </w:tcPr>
          <w:p w14:paraId="552D7501" w14:textId="77777777" w:rsidR="003624FD" w:rsidRPr="003624FD" w:rsidRDefault="003624FD" w:rsidP="003624FD">
            <w:pPr>
              <w:jc w:val="center"/>
              <w:rPr>
                <w:sz w:val="20"/>
                <w:szCs w:val="20"/>
              </w:rPr>
            </w:pPr>
            <w:r w:rsidRPr="003624FD">
              <w:rPr>
                <w:sz w:val="20"/>
                <w:szCs w:val="20"/>
              </w:rPr>
              <w:t>x</w:t>
            </w:r>
          </w:p>
        </w:tc>
        <w:tc>
          <w:tcPr>
            <w:tcW w:w="851" w:type="dxa"/>
            <w:vAlign w:val="center"/>
          </w:tcPr>
          <w:p w14:paraId="4BEE79B6" w14:textId="77777777" w:rsidR="003624FD" w:rsidRPr="003624FD" w:rsidRDefault="003624FD" w:rsidP="003624FD">
            <w:pPr>
              <w:jc w:val="center"/>
              <w:rPr>
                <w:sz w:val="20"/>
                <w:szCs w:val="20"/>
              </w:rPr>
            </w:pPr>
            <w:r w:rsidRPr="003624FD">
              <w:rPr>
                <w:sz w:val="20"/>
                <w:szCs w:val="20"/>
              </w:rPr>
              <w:t>x</w:t>
            </w:r>
          </w:p>
        </w:tc>
        <w:tc>
          <w:tcPr>
            <w:tcW w:w="856" w:type="dxa"/>
            <w:vAlign w:val="center"/>
          </w:tcPr>
          <w:p w14:paraId="16C011F6" w14:textId="77777777" w:rsidR="003624FD" w:rsidRPr="003624FD" w:rsidRDefault="003624FD" w:rsidP="003624FD">
            <w:pPr>
              <w:jc w:val="center"/>
              <w:rPr>
                <w:sz w:val="20"/>
                <w:szCs w:val="20"/>
              </w:rPr>
            </w:pPr>
            <w:r w:rsidRPr="003624FD">
              <w:rPr>
                <w:sz w:val="20"/>
                <w:szCs w:val="20"/>
              </w:rPr>
              <w:t>x</w:t>
            </w:r>
          </w:p>
        </w:tc>
        <w:tc>
          <w:tcPr>
            <w:tcW w:w="992" w:type="dxa"/>
            <w:vAlign w:val="center"/>
          </w:tcPr>
          <w:p w14:paraId="617DD1D9" w14:textId="77777777" w:rsidR="003624FD" w:rsidRPr="003624FD" w:rsidRDefault="003624FD" w:rsidP="003624FD">
            <w:pPr>
              <w:jc w:val="center"/>
              <w:rPr>
                <w:sz w:val="20"/>
                <w:szCs w:val="20"/>
              </w:rPr>
            </w:pPr>
            <w:r w:rsidRPr="003624FD">
              <w:rPr>
                <w:sz w:val="20"/>
                <w:szCs w:val="20"/>
              </w:rPr>
              <w:t>x</w:t>
            </w:r>
          </w:p>
        </w:tc>
      </w:tr>
      <w:tr w:rsidR="003624FD" w:rsidRPr="003624FD" w14:paraId="6CBA1585" w14:textId="77777777" w:rsidTr="00104FF4">
        <w:trPr>
          <w:trHeight w:val="123"/>
        </w:trPr>
        <w:tc>
          <w:tcPr>
            <w:tcW w:w="1560" w:type="dxa"/>
            <w:vMerge/>
            <w:shd w:val="clear" w:color="auto" w:fill="auto"/>
          </w:tcPr>
          <w:p w14:paraId="164F8447" w14:textId="77777777" w:rsidR="003624FD" w:rsidRPr="003624FD" w:rsidRDefault="003624FD" w:rsidP="003624FD">
            <w:pPr>
              <w:ind w:left="-220" w:right="-125"/>
              <w:jc w:val="center"/>
              <w:rPr>
                <w:sz w:val="22"/>
                <w:szCs w:val="22"/>
              </w:rPr>
            </w:pPr>
          </w:p>
        </w:tc>
        <w:tc>
          <w:tcPr>
            <w:tcW w:w="2126" w:type="dxa"/>
            <w:vMerge/>
            <w:shd w:val="clear" w:color="auto" w:fill="auto"/>
            <w:vAlign w:val="center"/>
          </w:tcPr>
          <w:p w14:paraId="039256F6" w14:textId="77777777" w:rsidR="003624FD" w:rsidRPr="003624FD" w:rsidRDefault="003624FD" w:rsidP="003624FD">
            <w:pPr>
              <w:ind w:right="-2"/>
              <w:jc w:val="center"/>
              <w:rPr>
                <w:sz w:val="20"/>
                <w:szCs w:val="20"/>
              </w:rPr>
            </w:pPr>
          </w:p>
        </w:tc>
        <w:tc>
          <w:tcPr>
            <w:tcW w:w="1418" w:type="dxa"/>
            <w:vAlign w:val="center"/>
          </w:tcPr>
          <w:p w14:paraId="201ED391" w14:textId="77777777" w:rsidR="003624FD" w:rsidRPr="003624FD" w:rsidRDefault="003624FD" w:rsidP="003624FD">
            <w:pPr>
              <w:jc w:val="center"/>
              <w:rPr>
                <w:sz w:val="22"/>
              </w:rPr>
            </w:pPr>
            <w:r w:rsidRPr="003624FD">
              <w:rPr>
                <w:sz w:val="22"/>
              </w:rPr>
              <w:t>с 01.01.2021</w:t>
            </w:r>
          </w:p>
        </w:tc>
        <w:tc>
          <w:tcPr>
            <w:tcW w:w="992" w:type="dxa"/>
            <w:vAlign w:val="center"/>
          </w:tcPr>
          <w:p w14:paraId="59A71DFE" w14:textId="77777777" w:rsidR="003624FD" w:rsidRPr="003624FD" w:rsidRDefault="003624FD" w:rsidP="003624FD">
            <w:pPr>
              <w:jc w:val="center"/>
              <w:rPr>
                <w:sz w:val="22"/>
              </w:rPr>
            </w:pPr>
            <w:r w:rsidRPr="003624FD">
              <w:rPr>
                <w:sz w:val="22"/>
              </w:rPr>
              <w:t>2 766,95</w:t>
            </w:r>
          </w:p>
        </w:tc>
        <w:tc>
          <w:tcPr>
            <w:tcW w:w="845" w:type="dxa"/>
            <w:vAlign w:val="center"/>
          </w:tcPr>
          <w:p w14:paraId="7B367B93" w14:textId="77777777" w:rsidR="003624FD" w:rsidRPr="003624FD" w:rsidRDefault="003624FD" w:rsidP="003624FD">
            <w:pPr>
              <w:jc w:val="center"/>
              <w:rPr>
                <w:sz w:val="20"/>
                <w:szCs w:val="20"/>
              </w:rPr>
            </w:pPr>
            <w:r w:rsidRPr="003624FD">
              <w:rPr>
                <w:sz w:val="20"/>
                <w:szCs w:val="20"/>
              </w:rPr>
              <w:t>x</w:t>
            </w:r>
          </w:p>
        </w:tc>
        <w:tc>
          <w:tcPr>
            <w:tcW w:w="850" w:type="dxa"/>
            <w:vAlign w:val="center"/>
          </w:tcPr>
          <w:p w14:paraId="742FC297" w14:textId="77777777" w:rsidR="003624FD" w:rsidRPr="003624FD" w:rsidRDefault="003624FD" w:rsidP="003624FD">
            <w:pPr>
              <w:jc w:val="center"/>
              <w:rPr>
                <w:sz w:val="20"/>
                <w:szCs w:val="20"/>
              </w:rPr>
            </w:pPr>
            <w:r w:rsidRPr="003624FD">
              <w:rPr>
                <w:sz w:val="20"/>
                <w:szCs w:val="20"/>
              </w:rPr>
              <w:t>x</w:t>
            </w:r>
          </w:p>
        </w:tc>
        <w:tc>
          <w:tcPr>
            <w:tcW w:w="851" w:type="dxa"/>
            <w:vAlign w:val="center"/>
          </w:tcPr>
          <w:p w14:paraId="6749155C" w14:textId="77777777" w:rsidR="003624FD" w:rsidRPr="003624FD" w:rsidRDefault="003624FD" w:rsidP="003624FD">
            <w:pPr>
              <w:jc w:val="center"/>
              <w:rPr>
                <w:sz w:val="20"/>
                <w:szCs w:val="20"/>
              </w:rPr>
            </w:pPr>
            <w:r w:rsidRPr="003624FD">
              <w:rPr>
                <w:sz w:val="20"/>
                <w:szCs w:val="20"/>
              </w:rPr>
              <w:t>x</w:t>
            </w:r>
          </w:p>
        </w:tc>
        <w:tc>
          <w:tcPr>
            <w:tcW w:w="856" w:type="dxa"/>
            <w:vAlign w:val="center"/>
          </w:tcPr>
          <w:p w14:paraId="79C56A06" w14:textId="77777777" w:rsidR="003624FD" w:rsidRPr="003624FD" w:rsidRDefault="003624FD" w:rsidP="003624FD">
            <w:pPr>
              <w:jc w:val="center"/>
              <w:rPr>
                <w:sz w:val="20"/>
                <w:szCs w:val="20"/>
              </w:rPr>
            </w:pPr>
            <w:r w:rsidRPr="003624FD">
              <w:rPr>
                <w:sz w:val="20"/>
                <w:szCs w:val="20"/>
              </w:rPr>
              <w:t>x</w:t>
            </w:r>
          </w:p>
        </w:tc>
        <w:tc>
          <w:tcPr>
            <w:tcW w:w="992" w:type="dxa"/>
            <w:vAlign w:val="center"/>
          </w:tcPr>
          <w:p w14:paraId="25814ED5" w14:textId="77777777" w:rsidR="003624FD" w:rsidRPr="003624FD" w:rsidRDefault="003624FD" w:rsidP="003624FD">
            <w:pPr>
              <w:jc w:val="center"/>
              <w:rPr>
                <w:sz w:val="20"/>
                <w:szCs w:val="20"/>
              </w:rPr>
            </w:pPr>
            <w:r w:rsidRPr="003624FD">
              <w:rPr>
                <w:sz w:val="20"/>
                <w:szCs w:val="20"/>
              </w:rPr>
              <w:t>x</w:t>
            </w:r>
          </w:p>
        </w:tc>
      </w:tr>
      <w:tr w:rsidR="003624FD" w:rsidRPr="003624FD" w14:paraId="2DDD666A" w14:textId="77777777" w:rsidTr="00104FF4">
        <w:trPr>
          <w:trHeight w:val="256"/>
        </w:trPr>
        <w:tc>
          <w:tcPr>
            <w:tcW w:w="1560" w:type="dxa"/>
            <w:vMerge/>
            <w:shd w:val="clear" w:color="auto" w:fill="auto"/>
          </w:tcPr>
          <w:p w14:paraId="39D88ED8" w14:textId="77777777" w:rsidR="003624FD" w:rsidRPr="003624FD" w:rsidRDefault="003624FD" w:rsidP="003624FD">
            <w:pPr>
              <w:ind w:left="-220" w:right="-125"/>
              <w:jc w:val="center"/>
              <w:rPr>
                <w:sz w:val="22"/>
                <w:szCs w:val="22"/>
              </w:rPr>
            </w:pPr>
          </w:p>
        </w:tc>
        <w:tc>
          <w:tcPr>
            <w:tcW w:w="2126" w:type="dxa"/>
            <w:vMerge/>
            <w:shd w:val="clear" w:color="auto" w:fill="auto"/>
            <w:vAlign w:val="center"/>
          </w:tcPr>
          <w:p w14:paraId="43ECD44D" w14:textId="77777777" w:rsidR="003624FD" w:rsidRPr="003624FD" w:rsidRDefault="003624FD" w:rsidP="003624FD">
            <w:pPr>
              <w:ind w:right="-2"/>
              <w:jc w:val="center"/>
              <w:rPr>
                <w:sz w:val="20"/>
                <w:szCs w:val="20"/>
              </w:rPr>
            </w:pPr>
          </w:p>
        </w:tc>
        <w:tc>
          <w:tcPr>
            <w:tcW w:w="1418" w:type="dxa"/>
            <w:vAlign w:val="center"/>
          </w:tcPr>
          <w:p w14:paraId="6F997406" w14:textId="77777777" w:rsidR="003624FD" w:rsidRPr="003624FD" w:rsidRDefault="003624FD" w:rsidP="003624FD">
            <w:pPr>
              <w:jc w:val="center"/>
              <w:rPr>
                <w:sz w:val="22"/>
              </w:rPr>
            </w:pPr>
            <w:r w:rsidRPr="003624FD">
              <w:rPr>
                <w:sz w:val="22"/>
              </w:rPr>
              <w:t>с 01.07.2021</w:t>
            </w:r>
          </w:p>
        </w:tc>
        <w:tc>
          <w:tcPr>
            <w:tcW w:w="992" w:type="dxa"/>
            <w:vAlign w:val="center"/>
          </w:tcPr>
          <w:p w14:paraId="6D04F327" w14:textId="77777777" w:rsidR="003624FD" w:rsidRPr="003624FD" w:rsidRDefault="003624FD" w:rsidP="003624FD">
            <w:pPr>
              <w:jc w:val="center"/>
              <w:rPr>
                <w:sz w:val="22"/>
              </w:rPr>
            </w:pPr>
            <w:r w:rsidRPr="003624FD">
              <w:rPr>
                <w:sz w:val="22"/>
              </w:rPr>
              <w:t>2 766,95</w:t>
            </w:r>
          </w:p>
        </w:tc>
        <w:tc>
          <w:tcPr>
            <w:tcW w:w="845" w:type="dxa"/>
            <w:vAlign w:val="center"/>
          </w:tcPr>
          <w:p w14:paraId="71F10B70" w14:textId="77777777" w:rsidR="003624FD" w:rsidRPr="003624FD" w:rsidRDefault="003624FD" w:rsidP="003624FD">
            <w:pPr>
              <w:jc w:val="center"/>
              <w:rPr>
                <w:sz w:val="20"/>
                <w:szCs w:val="20"/>
              </w:rPr>
            </w:pPr>
            <w:r w:rsidRPr="003624FD">
              <w:rPr>
                <w:sz w:val="20"/>
                <w:szCs w:val="20"/>
              </w:rPr>
              <w:t>x</w:t>
            </w:r>
          </w:p>
        </w:tc>
        <w:tc>
          <w:tcPr>
            <w:tcW w:w="850" w:type="dxa"/>
            <w:vAlign w:val="center"/>
          </w:tcPr>
          <w:p w14:paraId="4750B3A9" w14:textId="77777777" w:rsidR="003624FD" w:rsidRPr="003624FD" w:rsidRDefault="003624FD" w:rsidP="003624FD">
            <w:pPr>
              <w:jc w:val="center"/>
              <w:rPr>
                <w:sz w:val="20"/>
                <w:szCs w:val="20"/>
              </w:rPr>
            </w:pPr>
            <w:r w:rsidRPr="003624FD">
              <w:rPr>
                <w:sz w:val="20"/>
                <w:szCs w:val="20"/>
              </w:rPr>
              <w:t>x</w:t>
            </w:r>
          </w:p>
        </w:tc>
        <w:tc>
          <w:tcPr>
            <w:tcW w:w="851" w:type="dxa"/>
            <w:vAlign w:val="center"/>
          </w:tcPr>
          <w:p w14:paraId="7E092A7D" w14:textId="77777777" w:rsidR="003624FD" w:rsidRPr="003624FD" w:rsidRDefault="003624FD" w:rsidP="003624FD">
            <w:pPr>
              <w:jc w:val="center"/>
              <w:rPr>
                <w:sz w:val="20"/>
                <w:szCs w:val="20"/>
              </w:rPr>
            </w:pPr>
            <w:r w:rsidRPr="003624FD">
              <w:rPr>
                <w:sz w:val="20"/>
                <w:szCs w:val="20"/>
              </w:rPr>
              <w:t>x</w:t>
            </w:r>
          </w:p>
        </w:tc>
        <w:tc>
          <w:tcPr>
            <w:tcW w:w="856" w:type="dxa"/>
            <w:vAlign w:val="center"/>
          </w:tcPr>
          <w:p w14:paraId="40B00448" w14:textId="77777777" w:rsidR="003624FD" w:rsidRPr="003624FD" w:rsidRDefault="003624FD" w:rsidP="003624FD">
            <w:pPr>
              <w:jc w:val="center"/>
              <w:rPr>
                <w:sz w:val="20"/>
                <w:szCs w:val="20"/>
              </w:rPr>
            </w:pPr>
            <w:r w:rsidRPr="003624FD">
              <w:rPr>
                <w:sz w:val="20"/>
                <w:szCs w:val="20"/>
              </w:rPr>
              <w:t>x</w:t>
            </w:r>
          </w:p>
        </w:tc>
        <w:tc>
          <w:tcPr>
            <w:tcW w:w="992" w:type="dxa"/>
            <w:vAlign w:val="center"/>
          </w:tcPr>
          <w:p w14:paraId="3BA11633" w14:textId="77777777" w:rsidR="003624FD" w:rsidRPr="003624FD" w:rsidRDefault="003624FD" w:rsidP="003624FD">
            <w:pPr>
              <w:jc w:val="center"/>
              <w:rPr>
                <w:sz w:val="20"/>
                <w:szCs w:val="20"/>
              </w:rPr>
            </w:pPr>
            <w:r w:rsidRPr="003624FD">
              <w:rPr>
                <w:sz w:val="20"/>
                <w:szCs w:val="20"/>
              </w:rPr>
              <w:t>x</w:t>
            </w:r>
          </w:p>
        </w:tc>
      </w:tr>
      <w:tr w:rsidR="003624FD" w:rsidRPr="003624FD" w14:paraId="1593A898" w14:textId="77777777" w:rsidTr="00104FF4">
        <w:trPr>
          <w:trHeight w:val="103"/>
        </w:trPr>
        <w:tc>
          <w:tcPr>
            <w:tcW w:w="1560" w:type="dxa"/>
            <w:vMerge/>
            <w:shd w:val="clear" w:color="auto" w:fill="auto"/>
          </w:tcPr>
          <w:p w14:paraId="21AEB9B7" w14:textId="77777777" w:rsidR="003624FD" w:rsidRPr="003624FD" w:rsidRDefault="003624FD" w:rsidP="003624FD">
            <w:pPr>
              <w:ind w:left="-220" w:right="-125"/>
              <w:jc w:val="center"/>
              <w:rPr>
                <w:sz w:val="22"/>
                <w:szCs w:val="22"/>
              </w:rPr>
            </w:pPr>
          </w:p>
        </w:tc>
        <w:tc>
          <w:tcPr>
            <w:tcW w:w="2126" w:type="dxa"/>
            <w:vMerge/>
            <w:shd w:val="clear" w:color="auto" w:fill="auto"/>
            <w:vAlign w:val="center"/>
          </w:tcPr>
          <w:p w14:paraId="471766B7" w14:textId="77777777" w:rsidR="003624FD" w:rsidRPr="003624FD" w:rsidRDefault="003624FD" w:rsidP="003624FD">
            <w:pPr>
              <w:ind w:right="-2"/>
              <w:jc w:val="center"/>
              <w:rPr>
                <w:sz w:val="20"/>
                <w:szCs w:val="20"/>
              </w:rPr>
            </w:pPr>
          </w:p>
        </w:tc>
        <w:tc>
          <w:tcPr>
            <w:tcW w:w="1418" w:type="dxa"/>
            <w:vAlign w:val="center"/>
          </w:tcPr>
          <w:p w14:paraId="67CC4E06" w14:textId="77777777" w:rsidR="003624FD" w:rsidRPr="003624FD" w:rsidRDefault="003624FD" w:rsidP="003624FD">
            <w:pPr>
              <w:jc w:val="center"/>
              <w:rPr>
                <w:sz w:val="22"/>
              </w:rPr>
            </w:pPr>
            <w:r w:rsidRPr="003624FD">
              <w:rPr>
                <w:sz w:val="22"/>
              </w:rPr>
              <w:t>с 01.01.2022</w:t>
            </w:r>
          </w:p>
        </w:tc>
        <w:tc>
          <w:tcPr>
            <w:tcW w:w="992" w:type="dxa"/>
            <w:vAlign w:val="center"/>
          </w:tcPr>
          <w:p w14:paraId="23DA2A54" w14:textId="77777777" w:rsidR="003624FD" w:rsidRPr="003624FD" w:rsidRDefault="003624FD" w:rsidP="003624FD">
            <w:pPr>
              <w:jc w:val="center"/>
              <w:rPr>
                <w:sz w:val="22"/>
              </w:rPr>
            </w:pPr>
            <w:r w:rsidRPr="003624FD">
              <w:rPr>
                <w:sz w:val="22"/>
              </w:rPr>
              <w:t>2 766,95</w:t>
            </w:r>
          </w:p>
        </w:tc>
        <w:tc>
          <w:tcPr>
            <w:tcW w:w="845" w:type="dxa"/>
            <w:vAlign w:val="center"/>
          </w:tcPr>
          <w:p w14:paraId="03968C72" w14:textId="77777777" w:rsidR="003624FD" w:rsidRPr="003624FD" w:rsidRDefault="003624FD" w:rsidP="003624FD">
            <w:pPr>
              <w:jc w:val="center"/>
              <w:rPr>
                <w:sz w:val="20"/>
                <w:szCs w:val="20"/>
              </w:rPr>
            </w:pPr>
            <w:r w:rsidRPr="003624FD">
              <w:rPr>
                <w:sz w:val="20"/>
                <w:szCs w:val="20"/>
              </w:rPr>
              <w:t>x</w:t>
            </w:r>
          </w:p>
        </w:tc>
        <w:tc>
          <w:tcPr>
            <w:tcW w:w="850" w:type="dxa"/>
            <w:vAlign w:val="center"/>
          </w:tcPr>
          <w:p w14:paraId="4196A02B" w14:textId="77777777" w:rsidR="003624FD" w:rsidRPr="003624FD" w:rsidRDefault="003624FD" w:rsidP="003624FD">
            <w:pPr>
              <w:jc w:val="center"/>
              <w:rPr>
                <w:sz w:val="20"/>
                <w:szCs w:val="20"/>
              </w:rPr>
            </w:pPr>
            <w:r w:rsidRPr="003624FD">
              <w:rPr>
                <w:sz w:val="20"/>
                <w:szCs w:val="20"/>
              </w:rPr>
              <w:t>x</w:t>
            </w:r>
          </w:p>
        </w:tc>
        <w:tc>
          <w:tcPr>
            <w:tcW w:w="851" w:type="dxa"/>
            <w:vAlign w:val="center"/>
          </w:tcPr>
          <w:p w14:paraId="4A8B78A6" w14:textId="77777777" w:rsidR="003624FD" w:rsidRPr="003624FD" w:rsidRDefault="003624FD" w:rsidP="003624FD">
            <w:pPr>
              <w:jc w:val="center"/>
              <w:rPr>
                <w:sz w:val="20"/>
                <w:szCs w:val="20"/>
              </w:rPr>
            </w:pPr>
            <w:r w:rsidRPr="003624FD">
              <w:rPr>
                <w:sz w:val="20"/>
                <w:szCs w:val="20"/>
              </w:rPr>
              <w:t>x</w:t>
            </w:r>
          </w:p>
        </w:tc>
        <w:tc>
          <w:tcPr>
            <w:tcW w:w="856" w:type="dxa"/>
            <w:vAlign w:val="center"/>
          </w:tcPr>
          <w:p w14:paraId="63A048C7" w14:textId="77777777" w:rsidR="003624FD" w:rsidRPr="003624FD" w:rsidRDefault="003624FD" w:rsidP="003624FD">
            <w:pPr>
              <w:jc w:val="center"/>
              <w:rPr>
                <w:sz w:val="20"/>
                <w:szCs w:val="20"/>
              </w:rPr>
            </w:pPr>
            <w:r w:rsidRPr="003624FD">
              <w:rPr>
                <w:sz w:val="20"/>
                <w:szCs w:val="20"/>
              </w:rPr>
              <w:t>x</w:t>
            </w:r>
          </w:p>
        </w:tc>
        <w:tc>
          <w:tcPr>
            <w:tcW w:w="992" w:type="dxa"/>
            <w:vAlign w:val="center"/>
          </w:tcPr>
          <w:p w14:paraId="1714D748" w14:textId="77777777" w:rsidR="003624FD" w:rsidRPr="003624FD" w:rsidRDefault="003624FD" w:rsidP="003624FD">
            <w:pPr>
              <w:jc w:val="center"/>
              <w:rPr>
                <w:sz w:val="20"/>
                <w:szCs w:val="20"/>
              </w:rPr>
            </w:pPr>
            <w:r w:rsidRPr="003624FD">
              <w:rPr>
                <w:sz w:val="20"/>
                <w:szCs w:val="20"/>
              </w:rPr>
              <w:t>x</w:t>
            </w:r>
          </w:p>
        </w:tc>
      </w:tr>
      <w:tr w:rsidR="003624FD" w:rsidRPr="003624FD" w14:paraId="4A3E237B" w14:textId="77777777" w:rsidTr="00104FF4">
        <w:trPr>
          <w:trHeight w:val="108"/>
        </w:trPr>
        <w:tc>
          <w:tcPr>
            <w:tcW w:w="1560" w:type="dxa"/>
            <w:vMerge/>
            <w:shd w:val="clear" w:color="auto" w:fill="auto"/>
          </w:tcPr>
          <w:p w14:paraId="5CB794FA" w14:textId="77777777" w:rsidR="003624FD" w:rsidRPr="003624FD" w:rsidRDefault="003624FD" w:rsidP="003624FD">
            <w:pPr>
              <w:ind w:left="-220" w:right="-125"/>
              <w:jc w:val="center"/>
              <w:rPr>
                <w:sz w:val="22"/>
                <w:szCs w:val="22"/>
              </w:rPr>
            </w:pPr>
          </w:p>
        </w:tc>
        <w:tc>
          <w:tcPr>
            <w:tcW w:w="2126" w:type="dxa"/>
            <w:vMerge/>
            <w:shd w:val="clear" w:color="auto" w:fill="auto"/>
            <w:vAlign w:val="center"/>
          </w:tcPr>
          <w:p w14:paraId="09DB18C9" w14:textId="77777777" w:rsidR="003624FD" w:rsidRPr="003624FD" w:rsidRDefault="003624FD" w:rsidP="003624FD">
            <w:pPr>
              <w:ind w:right="-2"/>
              <w:jc w:val="center"/>
              <w:rPr>
                <w:sz w:val="20"/>
                <w:szCs w:val="20"/>
              </w:rPr>
            </w:pPr>
          </w:p>
        </w:tc>
        <w:tc>
          <w:tcPr>
            <w:tcW w:w="1418" w:type="dxa"/>
            <w:vAlign w:val="center"/>
          </w:tcPr>
          <w:p w14:paraId="355281F4" w14:textId="77777777" w:rsidR="003624FD" w:rsidRPr="003624FD" w:rsidRDefault="003624FD" w:rsidP="003624FD">
            <w:pPr>
              <w:jc w:val="center"/>
              <w:rPr>
                <w:sz w:val="22"/>
              </w:rPr>
            </w:pPr>
            <w:r w:rsidRPr="003624FD">
              <w:rPr>
                <w:sz w:val="22"/>
              </w:rPr>
              <w:t>с 01.07.2022</w:t>
            </w:r>
          </w:p>
        </w:tc>
        <w:tc>
          <w:tcPr>
            <w:tcW w:w="992" w:type="dxa"/>
            <w:vAlign w:val="center"/>
          </w:tcPr>
          <w:p w14:paraId="39504A8D" w14:textId="77777777" w:rsidR="003624FD" w:rsidRPr="003624FD" w:rsidRDefault="003624FD" w:rsidP="003624FD">
            <w:pPr>
              <w:jc w:val="center"/>
              <w:rPr>
                <w:sz w:val="22"/>
              </w:rPr>
            </w:pPr>
            <w:r w:rsidRPr="003624FD">
              <w:rPr>
                <w:sz w:val="22"/>
              </w:rPr>
              <w:t>2 885,82</w:t>
            </w:r>
          </w:p>
        </w:tc>
        <w:tc>
          <w:tcPr>
            <w:tcW w:w="845" w:type="dxa"/>
            <w:vAlign w:val="center"/>
          </w:tcPr>
          <w:p w14:paraId="5848E60D" w14:textId="77777777" w:rsidR="003624FD" w:rsidRPr="003624FD" w:rsidRDefault="003624FD" w:rsidP="003624FD">
            <w:pPr>
              <w:jc w:val="center"/>
              <w:rPr>
                <w:sz w:val="20"/>
                <w:szCs w:val="20"/>
              </w:rPr>
            </w:pPr>
            <w:r w:rsidRPr="003624FD">
              <w:rPr>
                <w:sz w:val="20"/>
                <w:szCs w:val="20"/>
              </w:rPr>
              <w:t>x</w:t>
            </w:r>
          </w:p>
        </w:tc>
        <w:tc>
          <w:tcPr>
            <w:tcW w:w="850" w:type="dxa"/>
            <w:vAlign w:val="center"/>
          </w:tcPr>
          <w:p w14:paraId="7FAE70F6" w14:textId="77777777" w:rsidR="003624FD" w:rsidRPr="003624FD" w:rsidRDefault="003624FD" w:rsidP="003624FD">
            <w:pPr>
              <w:jc w:val="center"/>
              <w:rPr>
                <w:sz w:val="20"/>
                <w:szCs w:val="20"/>
              </w:rPr>
            </w:pPr>
            <w:r w:rsidRPr="003624FD">
              <w:rPr>
                <w:sz w:val="20"/>
                <w:szCs w:val="20"/>
              </w:rPr>
              <w:t>x</w:t>
            </w:r>
          </w:p>
        </w:tc>
        <w:tc>
          <w:tcPr>
            <w:tcW w:w="851" w:type="dxa"/>
            <w:vAlign w:val="center"/>
          </w:tcPr>
          <w:p w14:paraId="62309150" w14:textId="77777777" w:rsidR="003624FD" w:rsidRPr="003624FD" w:rsidRDefault="003624FD" w:rsidP="003624FD">
            <w:pPr>
              <w:jc w:val="center"/>
              <w:rPr>
                <w:sz w:val="20"/>
                <w:szCs w:val="20"/>
              </w:rPr>
            </w:pPr>
            <w:r w:rsidRPr="003624FD">
              <w:rPr>
                <w:sz w:val="20"/>
                <w:szCs w:val="20"/>
              </w:rPr>
              <w:t>x</w:t>
            </w:r>
          </w:p>
        </w:tc>
        <w:tc>
          <w:tcPr>
            <w:tcW w:w="856" w:type="dxa"/>
            <w:vAlign w:val="center"/>
          </w:tcPr>
          <w:p w14:paraId="7C43A551" w14:textId="77777777" w:rsidR="003624FD" w:rsidRPr="003624FD" w:rsidRDefault="003624FD" w:rsidP="003624FD">
            <w:pPr>
              <w:jc w:val="center"/>
              <w:rPr>
                <w:sz w:val="20"/>
                <w:szCs w:val="20"/>
              </w:rPr>
            </w:pPr>
            <w:r w:rsidRPr="003624FD">
              <w:rPr>
                <w:sz w:val="20"/>
                <w:szCs w:val="20"/>
              </w:rPr>
              <w:t>x</w:t>
            </w:r>
          </w:p>
        </w:tc>
        <w:tc>
          <w:tcPr>
            <w:tcW w:w="992" w:type="dxa"/>
            <w:vAlign w:val="center"/>
          </w:tcPr>
          <w:p w14:paraId="4A2A0CE9" w14:textId="77777777" w:rsidR="003624FD" w:rsidRPr="003624FD" w:rsidRDefault="003624FD" w:rsidP="003624FD">
            <w:pPr>
              <w:jc w:val="center"/>
              <w:rPr>
                <w:sz w:val="20"/>
                <w:szCs w:val="20"/>
              </w:rPr>
            </w:pPr>
            <w:r w:rsidRPr="003624FD">
              <w:rPr>
                <w:sz w:val="20"/>
                <w:szCs w:val="20"/>
              </w:rPr>
              <w:t>x</w:t>
            </w:r>
          </w:p>
        </w:tc>
      </w:tr>
      <w:tr w:rsidR="003624FD" w:rsidRPr="003624FD" w14:paraId="1F007CDA" w14:textId="77777777" w:rsidTr="00104FF4">
        <w:trPr>
          <w:trHeight w:val="108"/>
        </w:trPr>
        <w:tc>
          <w:tcPr>
            <w:tcW w:w="1560" w:type="dxa"/>
            <w:vMerge/>
            <w:shd w:val="clear" w:color="auto" w:fill="auto"/>
          </w:tcPr>
          <w:p w14:paraId="4CE4018C" w14:textId="77777777" w:rsidR="003624FD" w:rsidRPr="003624FD" w:rsidRDefault="003624FD" w:rsidP="003624FD">
            <w:pPr>
              <w:ind w:left="-220" w:right="-125"/>
              <w:jc w:val="center"/>
              <w:rPr>
                <w:sz w:val="22"/>
                <w:szCs w:val="22"/>
              </w:rPr>
            </w:pPr>
          </w:p>
        </w:tc>
        <w:tc>
          <w:tcPr>
            <w:tcW w:w="2126" w:type="dxa"/>
            <w:vMerge/>
            <w:shd w:val="clear" w:color="auto" w:fill="auto"/>
            <w:vAlign w:val="center"/>
          </w:tcPr>
          <w:p w14:paraId="621C25DC" w14:textId="77777777" w:rsidR="003624FD" w:rsidRPr="003624FD" w:rsidRDefault="003624FD" w:rsidP="003624FD">
            <w:pPr>
              <w:ind w:right="-2"/>
              <w:jc w:val="center"/>
              <w:rPr>
                <w:sz w:val="20"/>
                <w:szCs w:val="20"/>
              </w:rPr>
            </w:pPr>
          </w:p>
        </w:tc>
        <w:tc>
          <w:tcPr>
            <w:tcW w:w="1418" w:type="dxa"/>
            <w:shd w:val="clear" w:color="auto" w:fill="auto"/>
            <w:vAlign w:val="center"/>
          </w:tcPr>
          <w:p w14:paraId="6CE54621" w14:textId="77777777" w:rsidR="003624FD" w:rsidRPr="003624FD" w:rsidRDefault="003624FD" w:rsidP="003624FD">
            <w:pPr>
              <w:jc w:val="center"/>
              <w:rPr>
                <w:sz w:val="22"/>
              </w:rPr>
            </w:pPr>
            <w:r w:rsidRPr="003624FD">
              <w:rPr>
                <w:sz w:val="22"/>
              </w:rPr>
              <w:t>с 01.12.2022</w:t>
            </w:r>
          </w:p>
        </w:tc>
        <w:tc>
          <w:tcPr>
            <w:tcW w:w="992" w:type="dxa"/>
            <w:shd w:val="clear" w:color="000000" w:fill="FFFFFF"/>
          </w:tcPr>
          <w:p w14:paraId="32C05EB1" w14:textId="77777777" w:rsidR="003624FD" w:rsidRPr="003624FD" w:rsidRDefault="003624FD" w:rsidP="003624FD">
            <w:pPr>
              <w:jc w:val="center"/>
              <w:rPr>
                <w:sz w:val="22"/>
              </w:rPr>
            </w:pPr>
            <w:r w:rsidRPr="003624FD">
              <w:rPr>
                <w:sz w:val="22"/>
              </w:rPr>
              <w:t>3 265,41</w:t>
            </w:r>
          </w:p>
        </w:tc>
        <w:tc>
          <w:tcPr>
            <w:tcW w:w="845" w:type="dxa"/>
            <w:vAlign w:val="center"/>
          </w:tcPr>
          <w:p w14:paraId="18FD8C23" w14:textId="77777777" w:rsidR="003624FD" w:rsidRPr="003624FD" w:rsidRDefault="003624FD" w:rsidP="003624FD">
            <w:pPr>
              <w:jc w:val="center"/>
              <w:rPr>
                <w:sz w:val="20"/>
                <w:szCs w:val="20"/>
              </w:rPr>
            </w:pPr>
            <w:r w:rsidRPr="003624FD">
              <w:rPr>
                <w:sz w:val="20"/>
                <w:szCs w:val="20"/>
              </w:rPr>
              <w:t>x</w:t>
            </w:r>
          </w:p>
        </w:tc>
        <w:tc>
          <w:tcPr>
            <w:tcW w:w="850" w:type="dxa"/>
            <w:vAlign w:val="center"/>
          </w:tcPr>
          <w:p w14:paraId="51F5DA67" w14:textId="77777777" w:rsidR="003624FD" w:rsidRPr="003624FD" w:rsidRDefault="003624FD" w:rsidP="003624FD">
            <w:pPr>
              <w:jc w:val="center"/>
              <w:rPr>
                <w:sz w:val="20"/>
                <w:szCs w:val="20"/>
              </w:rPr>
            </w:pPr>
            <w:r w:rsidRPr="003624FD">
              <w:rPr>
                <w:sz w:val="20"/>
                <w:szCs w:val="20"/>
              </w:rPr>
              <w:t>x</w:t>
            </w:r>
          </w:p>
        </w:tc>
        <w:tc>
          <w:tcPr>
            <w:tcW w:w="851" w:type="dxa"/>
            <w:vAlign w:val="center"/>
          </w:tcPr>
          <w:p w14:paraId="5FC88A64" w14:textId="77777777" w:rsidR="003624FD" w:rsidRPr="003624FD" w:rsidRDefault="003624FD" w:rsidP="003624FD">
            <w:pPr>
              <w:jc w:val="center"/>
              <w:rPr>
                <w:sz w:val="20"/>
                <w:szCs w:val="20"/>
              </w:rPr>
            </w:pPr>
            <w:r w:rsidRPr="003624FD">
              <w:rPr>
                <w:sz w:val="20"/>
                <w:szCs w:val="20"/>
              </w:rPr>
              <w:t>x</w:t>
            </w:r>
          </w:p>
        </w:tc>
        <w:tc>
          <w:tcPr>
            <w:tcW w:w="856" w:type="dxa"/>
            <w:vAlign w:val="center"/>
          </w:tcPr>
          <w:p w14:paraId="2B720A87" w14:textId="77777777" w:rsidR="003624FD" w:rsidRPr="003624FD" w:rsidRDefault="003624FD" w:rsidP="003624FD">
            <w:pPr>
              <w:jc w:val="center"/>
              <w:rPr>
                <w:sz w:val="20"/>
                <w:szCs w:val="20"/>
              </w:rPr>
            </w:pPr>
            <w:r w:rsidRPr="003624FD">
              <w:rPr>
                <w:sz w:val="20"/>
                <w:szCs w:val="20"/>
              </w:rPr>
              <w:t>x</w:t>
            </w:r>
          </w:p>
        </w:tc>
        <w:tc>
          <w:tcPr>
            <w:tcW w:w="992" w:type="dxa"/>
            <w:vAlign w:val="center"/>
          </w:tcPr>
          <w:p w14:paraId="510A9B9B" w14:textId="77777777" w:rsidR="003624FD" w:rsidRPr="003624FD" w:rsidRDefault="003624FD" w:rsidP="003624FD">
            <w:pPr>
              <w:jc w:val="center"/>
              <w:rPr>
                <w:sz w:val="20"/>
                <w:szCs w:val="20"/>
              </w:rPr>
            </w:pPr>
            <w:r w:rsidRPr="003624FD">
              <w:rPr>
                <w:sz w:val="20"/>
                <w:szCs w:val="20"/>
              </w:rPr>
              <w:t>x</w:t>
            </w:r>
          </w:p>
        </w:tc>
      </w:tr>
      <w:tr w:rsidR="003624FD" w:rsidRPr="003624FD" w14:paraId="73F5F7C7" w14:textId="77777777" w:rsidTr="00104FF4">
        <w:trPr>
          <w:trHeight w:val="108"/>
        </w:trPr>
        <w:tc>
          <w:tcPr>
            <w:tcW w:w="1560" w:type="dxa"/>
            <w:vMerge/>
            <w:shd w:val="clear" w:color="auto" w:fill="auto"/>
          </w:tcPr>
          <w:p w14:paraId="70C26E1D" w14:textId="77777777" w:rsidR="003624FD" w:rsidRPr="003624FD" w:rsidRDefault="003624FD" w:rsidP="003624FD">
            <w:pPr>
              <w:ind w:left="-220" w:right="-125"/>
              <w:jc w:val="center"/>
              <w:rPr>
                <w:sz w:val="22"/>
                <w:szCs w:val="22"/>
              </w:rPr>
            </w:pPr>
          </w:p>
        </w:tc>
        <w:tc>
          <w:tcPr>
            <w:tcW w:w="2126" w:type="dxa"/>
            <w:vMerge/>
            <w:shd w:val="clear" w:color="auto" w:fill="auto"/>
            <w:vAlign w:val="center"/>
          </w:tcPr>
          <w:p w14:paraId="6E075434" w14:textId="77777777" w:rsidR="003624FD" w:rsidRPr="003624FD" w:rsidRDefault="003624FD" w:rsidP="003624FD">
            <w:pPr>
              <w:ind w:right="-2"/>
              <w:jc w:val="center"/>
              <w:rPr>
                <w:sz w:val="20"/>
                <w:szCs w:val="20"/>
              </w:rPr>
            </w:pPr>
          </w:p>
        </w:tc>
        <w:tc>
          <w:tcPr>
            <w:tcW w:w="1418" w:type="dxa"/>
            <w:shd w:val="clear" w:color="auto" w:fill="auto"/>
            <w:vAlign w:val="center"/>
          </w:tcPr>
          <w:p w14:paraId="2A3650E5" w14:textId="77777777" w:rsidR="003624FD" w:rsidRPr="003624FD" w:rsidRDefault="003624FD" w:rsidP="003624FD">
            <w:pPr>
              <w:jc w:val="center"/>
              <w:rPr>
                <w:sz w:val="22"/>
              </w:rPr>
            </w:pPr>
            <w:r w:rsidRPr="003624FD">
              <w:rPr>
                <w:sz w:val="22"/>
              </w:rPr>
              <w:t>с 01.01.2023</w:t>
            </w:r>
          </w:p>
        </w:tc>
        <w:tc>
          <w:tcPr>
            <w:tcW w:w="992" w:type="dxa"/>
            <w:shd w:val="clear" w:color="000000" w:fill="FFFFFF"/>
          </w:tcPr>
          <w:p w14:paraId="00CA1A5E" w14:textId="77777777" w:rsidR="003624FD" w:rsidRPr="003624FD" w:rsidRDefault="003624FD" w:rsidP="003624FD">
            <w:pPr>
              <w:jc w:val="center"/>
              <w:rPr>
                <w:sz w:val="22"/>
              </w:rPr>
            </w:pPr>
            <w:r w:rsidRPr="003624FD">
              <w:rPr>
                <w:sz w:val="22"/>
              </w:rPr>
              <w:t>3 265,41</w:t>
            </w:r>
          </w:p>
        </w:tc>
        <w:tc>
          <w:tcPr>
            <w:tcW w:w="845" w:type="dxa"/>
            <w:vAlign w:val="center"/>
          </w:tcPr>
          <w:p w14:paraId="64622BF6" w14:textId="77777777" w:rsidR="003624FD" w:rsidRPr="003624FD" w:rsidRDefault="003624FD" w:rsidP="003624FD">
            <w:pPr>
              <w:jc w:val="center"/>
              <w:rPr>
                <w:sz w:val="20"/>
                <w:szCs w:val="20"/>
              </w:rPr>
            </w:pPr>
            <w:r w:rsidRPr="003624FD">
              <w:rPr>
                <w:sz w:val="20"/>
                <w:szCs w:val="20"/>
              </w:rPr>
              <w:t>x</w:t>
            </w:r>
          </w:p>
        </w:tc>
        <w:tc>
          <w:tcPr>
            <w:tcW w:w="850" w:type="dxa"/>
            <w:vAlign w:val="center"/>
          </w:tcPr>
          <w:p w14:paraId="253D75D4" w14:textId="77777777" w:rsidR="003624FD" w:rsidRPr="003624FD" w:rsidRDefault="003624FD" w:rsidP="003624FD">
            <w:pPr>
              <w:jc w:val="center"/>
              <w:rPr>
                <w:sz w:val="20"/>
                <w:szCs w:val="20"/>
              </w:rPr>
            </w:pPr>
            <w:r w:rsidRPr="003624FD">
              <w:rPr>
                <w:sz w:val="20"/>
                <w:szCs w:val="20"/>
              </w:rPr>
              <w:t>x</w:t>
            </w:r>
          </w:p>
        </w:tc>
        <w:tc>
          <w:tcPr>
            <w:tcW w:w="851" w:type="dxa"/>
            <w:vAlign w:val="center"/>
          </w:tcPr>
          <w:p w14:paraId="41DE15D1" w14:textId="77777777" w:rsidR="003624FD" w:rsidRPr="003624FD" w:rsidRDefault="003624FD" w:rsidP="003624FD">
            <w:pPr>
              <w:jc w:val="center"/>
              <w:rPr>
                <w:sz w:val="20"/>
                <w:szCs w:val="20"/>
              </w:rPr>
            </w:pPr>
            <w:r w:rsidRPr="003624FD">
              <w:rPr>
                <w:sz w:val="20"/>
                <w:szCs w:val="20"/>
              </w:rPr>
              <w:t>x</w:t>
            </w:r>
          </w:p>
        </w:tc>
        <w:tc>
          <w:tcPr>
            <w:tcW w:w="856" w:type="dxa"/>
            <w:vAlign w:val="center"/>
          </w:tcPr>
          <w:p w14:paraId="7FF7B78E" w14:textId="77777777" w:rsidR="003624FD" w:rsidRPr="003624FD" w:rsidRDefault="003624FD" w:rsidP="003624FD">
            <w:pPr>
              <w:jc w:val="center"/>
              <w:rPr>
                <w:sz w:val="20"/>
                <w:szCs w:val="20"/>
              </w:rPr>
            </w:pPr>
            <w:r w:rsidRPr="003624FD">
              <w:rPr>
                <w:sz w:val="20"/>
                <w:szCs w:val="20"/>
              </w:rPr>
              <w:t>x</w:t>
            </w:r>
          </w:p>
        </w:tc>
        <w:tc>
          <w:tcPr>
            <w:tcW w:w="992" w:type="dxa"/>
            <w:vAlign w:val="center"/>
          </w:tcPr>
          <w:p w14:paraId="5D49D179" w14:textId="77777777" w:rsidR="003624FD" w:rsidRPr="003624FD" w:rsidRDefault="003624FD" w:rsidP="003624FD">
            <w:pPr>
              <w:jc w:val="center"/>
              <w:rPr>
                <w:sz w:val="20"/>
                <w:szCs w:val="20"/>
              </w:rPr>
            </w:pPr>
            <w:r w:rsidRPr="003624FD">
              <w:rPr>
                <w:sz w:val="20"/>
                <w:szCs w:val="20"/>
              </w:rPr>
              <w:t>x</w:t>
            </w:r>
          </w:p>
        </w:tc>
      </w:tr>
      <w:tr w:rsidR="003624FD" w:rsidRPr="003624FD" w14:paraId="39BD0F9C" w14:textId="77777777" w:rsidTr="00104FF4">
        <w:trPr>
          <w:trHeight w:val="108"/>
        </w:trPr>
        <w:tc>
          <w:tcPr>
            <w:tcW w:w="1560" w:type="dxa"/>
            <w:vMerge/>
            <w:shd w:val="clear" w:color="auto" w:fill="auto"/>
          </w:tcPr>
          <w:p w14:paraId="3E2F91EB" w14:textId="77777777" w:rsidR="003624FD" w:rsidRPr="003624FD" w:rsidRDefault="003624FD" w:rsidP="003624FD">
            <w:pPr>
              <w:ind w:left="-220" w:right="-125"/>
              <w:jc w:val="center"/>
              <w:rPr>
                <w:sz w:val="22"/>
                <w:szCs w:val="22"/>
              </w:rPr>
            </w:pPr>
          </w:p>
        </w:tc>
        <w:tc>
          <w:tcPr>
            <w:tcW w:w="2126" w:type="dxa"/>
            <w:vMerge/>
            <w:shd w:val="clear" w:color="auto" w:fill="auto"/>
            <w:vAlign w:val="center"/>
          </w:tcPr>
          <w:p w14:paraId="41FDAB54" w14:textId="77777777" w:rsidR="003624FD" w:rsidRPr="003624FD" w:rsidRDefault="003624FD" w:rsidP="003624FD">
            <w:pPr>
              <w:ind w:right="-2"/>
              <w:jc w:val="center"/>
              <w:rPr>
                <w:sz w:val="20"/>
                <w:szCs w:val="20"/>
              </w:rPr>
            </w:pPr>
          </w:p>
        </w:tc>
        <w:tc>
          <w:tcPr>
            <w:tcW w:w="1418" w:type="dxa"/>
            <w:shd w:val="clear" w:color="auto" w:fill="auto"/>
            <w:vAlign w:val="center"/>
          </w:tcPr>
          <w:p w14:paraId="3BA28FE1" w14:textId="77777777" w:rsidR="003624FD" w:rsidRPr="003624FD" w:rsidRDefault="003624FD" w:rsidP="003624FD">
            <w:pPr>
              <w:jc w:val="center"/>
              <w:rPr>
                <w:sz w:val="22"/>
              </w:rPr>
            </w:pPr>
            <w:r w:rsidRPr="003624FD">
              <w:rPr>
                <w:sz w:val="22"/>
              </w:rPr>
              <w:t>с 01.01.2024</w:t>
            </w:r>
          </w:p>
        </w:tc>
        <w:tc>
          <w:tcPr>
            <w:tcW w:w="992" w:type="dxa"/>
            <w:shd w:val="clear" w:color="000000" w:fill="FFFFFF"/>
          </w:tcPr>
          <w:p w14:paraId="667686D3" w14:textId="77777777" w:rsidR="003624FD" w:rsidRPr="003624FD" w:rsidRDefault="003624FD" w:rsidP="003624FD">
            <w:pPr>
              <w:jc w:val="center"/>
              <w:rPr>
                <w:sz w:val="22"/>
              </w:rPr>
            </w:pPr>
            <w:r w:rsidRPr="003624FD">
              <w:rPr>
                <w:sz w:val="22"/>
              </w:rPr>
              <w:t>3 265,41</w:t>
            </w:r>
          </w:p>
        </w:tc>
        <w:tc>
          <w:tcPr>
            <w:tcW w:w="845" w:type="dxa"/>
            <w:vAlign w:val="center"/>
          </w:tcPr>
          <w:p w14:paraId="6C1F2F8E" w14:textId="77777777" w:rsidR="003624FD" w:rsidRPr="003624FD" w:rsidRDefault="003624FD" w:rsidP="003624FD">
            <w:pPr>
              <w:jc w:val="center"/>
              <w:rPr>
                <w:sz w:val="20"/>
                <w:szCs w:val="20"/>
              </w:rPr>
            </w:pPr>
            <w:r w:rsidRPr="003624FD">
              <w:rPr>
                <w:sz w:val="20"/>
                <w:szCs w:val="20"/>
              </w:rPr>
              <w:t>x</w:t>
            </w:r>
          </w:p>
        </w:tc>
        <w:tc>
          <w:tcPr>
            <w:tcW w:w="850" w:type="dxa"/>
            <w:vAlign w:val="center"/>
          </w:tcPr>
          <w:p w14:paraId="037051CD" w14:textId="77777777" w:rsidR="003624FD" w:rsidRPr="003624FD" w:rsidRDefault="003624FD" w:rsidP="003624FD">
            <w:pPr>
              <w:jc w:val="center"/>
              <w:rPr>
                <w:sz w:val="20"/>
                <w:szCs w:val="20"/>
              </w:rPr>
            </w:pPr>
            <w:r w:rsidRPr="003624FD">
              <w:rPr>
                <w:sz w:val="20"/>
                <w:szCs w:val="20"/>
              </w:rPr>
              <w:t>x</w:t>
            </w:r>
          </w:p>
        </w:tc>
        <w:tc>
          <w:tcPr>
            <w:tcW w:w="851" w:type="dxa"/>
            <w:vAlign w:val="center"/>
          </w:tcPr>
          <w:p w14:paraId="06FED8A7" w14:textId="77777777" w:rsidR="003624FD" w:rsidRPr="003624FD" w:rsidRDefault="003624FD" w:rsidP="003624FD">
            <w:pPr>
              <w:jc w:val="center"/>
              <w:rPr>
                <w:sz w:val="20"/>
                <w:szCs w:val="20"/>
              </w:rPr>
            </w:pPr>
            <w:r w:rsidRPr="003624FD">
              <w:rPr>
                <w:sz w:val="20"/>
                <w:szCs w:val="20"/>
              </w:rPr>
              <w:t>x</w:t>
            </w:r>
          </w:p>
        </w:tc>
        <w:tc>
          <w:tcPr>
            <w:tcW w:w="856" w:type="dxa"/>
            <w:vAlign w:val="center"/>
          </w:tcPr>
          <w:p w14:paraId="79CA3477" w14:textId="77777777" w:rsidR="003624FD" w:rsidRPr="003624FD" w:rsidRDefault="003624FD" w:rsidP="003624FD">
            <w:pPr>
              <w:jc w:val="center"/>
              <w:rPr>
                <w:sz w:val="20"/>
                <w:szCs w:val="20"/>
              </w:rPr>
            </w:pPr>
            <w:r w:rsidRPr="003624FD">
              <w:rPr>
                <w:sz w:val="20"/>
                <w:szCs w:val="20"/>
              </w:rPr>
              <w:t>x</w:t>
            </w:r>
          </w:p>
        </w:tc>
        <w:tc>
          <w:tcPr>
            <w:tcW w:w="992" w:type="dxa"/>
            <w:vAlign w:val="center"/>
          </w:tcPr>
          <w:p w14:paraId="5D4BA31A" w14:textId="77777777" w:rsidR="003624FD" w:rsidRPr="003624FD" w:rsidRDefault="003624FD" w:rsidP="003624FD">
            <w:pPr>
              <w:jc w:val="center"/>
              <w:rPr>
                <w:sz w:val="20"/>
                <w:szCs w:val="20"/>
              </w:rPr>
            </w:pPr>
            <w:r w:rsidRPr="003624FD">
              <w:rPr>
                <w:sz w:val="20"/>
                <w:szCs w:val="20"/>
              </w:rPr>
              <w:t>x</w:t>
            </w:r>
          </w:p>
        </w:tc>
      </w:tr>
      <w:tr w:rsidR="003624FD" w:rsidRPr="003624FD" w14:paraId="0B389E2B" w14:textId="77777777" w:rsidTr="00104FF4">
        <w:trPr>
          <w:trHeight w:val="108"/>
        </w:trPr>
        <w:tc>
          <w:tcPr>
            <w:tcW w:w="1560" w:type="dxa"/>
            <w:vMerge/>
            <w:shd w:val="clear" w:color="auto" w:fill="auto"/>
          </w:tcPr>
          <w:p w14:paraId="250CB47B" w14:textId="77777777" w:rsidR="003624FD" w:rsidRPr="003624FD" w:rsidRDefault="003624FD" w:rsidP="003624FD">
            <w:pPr>
              <w:ind w:left="-220" w:right="-125"/>
              <w:jc w:val="center"/>
              <w:rPr>
                <w:sz w:val="22"/>
                <w:szCs w:val="22"/>
              </w:rPr>
            </w:pPr>
          </w:p>
        </w:tc>
        <w:tc>
          <w:tcPr>
            <w:tcW w:w="2126" w:type="dxa"/>
            <w:vMerge/>
            <w:shd w:val="clear" w:color="auto" w:fill="auto"/>
            <w:vAlign w:val="center"/>
          </w:tcPr>
          <w:p w14:paraId="7374A03B" w14:textId="77777777" w:rsidR="003624FD" w:rsidRPr="003624FD" w:rsidRDefault="003624FD" w:rsidP="003624FD">
            <w:pPr>
              <w:ind w:right="-2"/>
              <w:jc w:val="center"/>
              <w:rPr>
                <w:sz w:val="20"/>
                <w:szCs w:val="20"/>
              </w:rPr>
            </w:pPr>
          </w:p>
        </w:tc>
        <w:tc>
          <w:tcPr>
            <w:tcW w:w="1418" w:type="dxa"/>
            <w:shd w:val="clear" w:color="auto" w:fill="auto"/>
            <w:vAlign w:val="center"/>
          </w:tcPr>
          <w:p w14:paraId="5C33F78F" w14:textId="77777777" w:rsidR="003624FD" w:rsidRPr="003624FD" w:rsidRDefault="003624FD" w:rsidP="003624FD">
            <w:pPr>
              <w:jc w:val="center"/>
              <w:rPr>
                <w:sz w:val="22"/>
              </w:rPr>
            </w:pPr>
            <w:r w:rsidRPr="003624FD">
              <w:rPr>
                <w:sz w:val="22"/>
              </w:rPr>
              <w:t>с 01.07.2024</w:t>
            </w:r>
          </w:p>
        </w:tc>
        <w:tc>
          <w:tcPr>
            <w:tcW w:w="992" w:type="dxa"/>
            <w:shd w:val="clear" w:color="000000" w:fill="FFFFFF"/>
          </w:tcPr>
          <w:p w14:paraId="50AD1A2A" w14:textId="77777777" w:rsidR="003624FD" w:rsidRPr="003624FD" w:rsidRDefault="003624FD" w:rsidP="003624FD">
            <w:pPr>
              <w:jc w:val="center"/>
              <w:rPr>
                <w:sz w:val="22"/>
              </w:rPr>
            </w:pPr>
            <w:r w:rsidRPr="003624FD">
              <w:rPr>
                <w:sz w:val="22"/>
              </w:rPr>
              <w:t>3 578,96</w:t>
            </w:r>
          </w:p>
        </w:tc>
        <w:tc>
          <w:tcPr>
            <w:tcW w:w="845" w:type="dxa"/>
            <w:vAlign w:val="center"/>
          </w:tcPr>
          <w:p w14:paraId="1BD1A8B5" w14:textId="77777777" w:rsidR="003624FD" w:rsidRPr="003624FD" w:rsidRDefault="003624FD" w:rsidP="003624FD">
            <w:pPr>
              <w:jc w:val="center"/>
              <w:rPr>
                <w:sz w:val="20"/>
                <w:szCs w:val="20"/>
              </w:rPr>
            </w:pPr>
            <w:r w:rsidRPr="003624FD">
              <w:rPr>
                <w:sz w:val="20"/>
                <w:szCs w:val="20"/>
              </w:rPr>
              <w:t>x</w:t>
            </w:r>
          </w:p>
        </w:tc>
        <w:tc>
          <w:tcPr>
            <w:tcW w:w="850" w:type="dxa"/>
            <w:vAlign w:val="center"/>
          </w:tcPr>
          <w:p w14:paraId="5541ED5C" w14:textId="77777777" w:rsidR="003624FD" w:rsidRPr="003624FD" w:rsidRDefault="003624FD" w:rsidP="003624FD">
            <w:pPr>
              <w:jc w:val="center"/>
              <w:rPr>
                <w:sz w:val="20"/>
                <w:szCs w:val="20"/>
              </w:rPr>
            </w:pPr>
            <w:r w:rsidRPr="003624FD">
              <w:rPr>
                <w:sz w:val="20"/>
                <w:szCs w:val="20"/>
              </w:rPr>
              <w:t>x</w:t>
            </w:r>
          </w:p>
        </w:tc>
        <w:tc>
          <w:tcPr>
            <w:tcW w:w="851" w:type="dxa"/>
            <w:vAlign w:val="center"/>
          </w:tcPr>
          <w:p w14:paraId="5D3BD8CF" w14:textId="77777777" w:rsidR="003624FD" w:rsidRPr="003624FD" w:rsidRDefault="003624FD" w:rsidP="003624FD">
            <w:pPr>
              <w:jc w:val="center"/>
              <w:rPr>
                <w:sz w:val="20"/>
                <w:szCs w:val="20"/>
              </w:rPr>
            </w:pPr>
            <w:r w:rsidRPr="003624FD">
              <w:rPr>
                <w:sz w:val="20"/>
                <w:szCs w:val="20"/>
              </w:rPr>
              <w:t>x</w:t>
            </w:r>
          </w:p>
        </w:tc>
        <w:tc>
          <w:tcPr>
            <w:tcW w:w="856" w:type="dxa"/>
            <w:vAlign w:val="center"/>
          </w:tcPr>
          <w:p w14:paraId="5BF956BD" w14:textId="77777777" w:rsidR="003624FD" w:rsidRPr="003624FD" w:rsidRDefault="003624FD" w:rsidP="003624FD">
            <w:pPr>
              <w:jc w:val="center"/>
              <w:rPr>
                <w:sz w:val="20"/>
                <w:szCs w:val="20"/>
              </w:rPr>
            </w:pPr>
            <w:r w:rsidRPr="003624FD">
              <w:rPr>
                <w:sz w:val="20"/>
                <w:szCs w:val="20"/>
              </w:rPr>
              <w:t>x</w:t>
            </w:r>
          </w:p>
        </w:tc>
        <w:tc>
          <w:tcPr>
            <w:tcW w:w="992" w:type="dxa"/>
            <w:vAlign w:val="center"/>
          </w:tcPr>
          <w:p w14:paraId="07816CD3" w14:textId="77777777" w:rsidR="003624FD" w:rsidRPr="003624FD" w:rsidRDefault="003624FD" w:rsidP="003624FD">
            <w:pPr>
              <w:jc w:val="center"/>
              <w:rPr>
                <w:sz w:val="20"/>
                <w:szCs w:val="20"/>
              </w:rPr>
            </w:pPr>
            <w:r w:rsidRPr="003624FD">
              <w:rPr>
                <w:sz w:val="20"/>
                <w:szCs w:val="20"/>
              </w:rPr>
              <w:t>x</w:t>
            </w:r>
          </w:p>
        </w:tc>
      </w:tr>
      <w:tr w:rsidR="003624FD" w:rsidRPr="003624FD" w14:paraId="59C77F02" w14:textId="77777777" w:rsidTr="00104FF4">
        <w:trPr>
          <w:trHeight w:val="108"/>
        </w:trPr>
        <w:tc>
          <w:tcPr>
            <w:tcW w:w="1560" w:type="dxa"/>
            <w:vMerge/>
            <w:shd w:val="clear" w:color="auto" w:fill="auto"/>
          </w:tcPr>
          <w:p w14:paraId="16187DFD" w14:textId="77777777" w:rsidR="003624FD" w:rsidRPr="003624FD" w:rsidRDefault="003624FD" w:rsidP="003624FD">
            <w:pPr>
              <w:ind w:left="-220" w:right="-125"/>
              <w:jc w:val="center"/>
              <w:rPr>
                <w:sz w:val="22"/>
                <w:szCs w:val="22"/>
              </w:rPr>
            </w:pPr>
          </w:p>
        </w:tc>
        <w:tc>
          <w:tcPr>
            <w:tcW w:w="2126" w:type="dxa"/>
            <w:vMerge/>
            <w:shd w:val="clear" w:color="auto" w:fill="auto"/>
            <w:vAlign w:val="center"/>
          </w:tcPr>
          <w:p w14:paraId="44A60663" w14:textId="77777777" w:rsidR="003624FD" w:rsidRPr="003624FD" w:rsidRDefault="003624FD" w:rsidP="003624FD">
            <w:pPr>
              <w:ind w:right="-2"/>
              <w:jc w:val="center"/>
              <w:rPr>
                <w:sz w:val="20"/>
                <w:szCs w:val="20"/>
              </w:rPr>
            </w:pPr>
          </w:p>
        </w:tc>
        <w:tc>
          <w:tcPr>
            <w:tcW w:w="1418" w:type="dxa"/>
            <w:shd w:val="clear" w:color="auto" w:fill="auto"/>
            <w:vAlign w:val="center"/>
          </w:tcPr>
          <w:p w14:paraId="304FD5A3" w14:textId="77777777" w:rsidR="003624FD" w:rsidRPr="003624FD" w:rsidRDefault="003624FD" w:rsidP="003624FD">
            <w:pPr>
              <w:jc w:val="center"/>
              <w:rPr>
                <w:sz w:val="22"/>
              </w:rPr>
            </w:pPr>
            <w:r w:rsidRPr="003624FD">
              <w:rPr>
                <w:sz w:val="22"/>
              </w:rPr>
              <w:t>с 01.01.2025</w:t>
            </w:r>
          </w:p>
        </w:tc>
        <w:tc>
          <w:tcPr>
            <w:tcW w:w="992" w:type="dxa"/>
            <w:shd w:val="clear" w:color="000000" w:fill="FFFFFF"/>
          </w:tcPr>
          <w:p w14:paraId="01C3A79C" w14:textId="77777777" w:rsidR="003624FD" w:rsidRPr="003624FD" w:rsidRDefault="003624FD" w:rsidP="003624FD">
            <w:pPr>
              <w:jc w:val="center"/>
              <w:rPr>
                <w:sz w:val="22"/>
              </w:rPr>
            </w:pPr>
            <w:r w:rsidRPr="003624FD">
              <w:rPr>
                <w:sz w:val="22"/>
              </w:rPr>
              <w:t>3 578,96</w:t>
            </w:r>
          </w:p>
        </w:tc>
        <w:tc>
          <w:tcPr>
            <w:tcW w:w="845" w:type="dxa"/>
            <w:vAlign w:val="center"/>
          </w:tcPr>
          <w:p w14:paraId="4A01B389" w14:textId="77777777" w:rsidR="003624FD" w:rsidRPr="003624FD" w:rsidRDefault="003624FD" w:rsidP="003624FD">
            <w:pPr>
              <w:jc w:val="center"/>
              <w:rPr>
                <w:sz w:val="20"/>
                <w:szCs w:val="20"/>
              </w:rPr>
            </w:pPr>
            <w:r w:rsidRPr="003624FD">
              <w:rPr>
                <w:sz w:val="20"/>
                <w:szCs w:val="20"/>
              </w:rPr>
              <w:t>x</w:t>
            </w:r>
          </w:p>
        </w:tc>
        <w:tc>
          <w:tcPr>
            <w:tcW w:w="850" w:type="dxa"/>
            <w:vAlign w:val="center"/>
          </w:tcPr>
          <w:p w14:paraId="3E515A86" w14:textId="77777777" w:rsidR="003624FD" w:rsidRPr="003624FD" w:rsidRDefault="003624FD" w:rsidP="003624FD">
            <w:pPr>
              <w:jc w:val="center"/>
              <w:rPr>
                <w:sz w:val="20"/>
                <w:szCs w:val="20"/>
              </w:rPr>
            </w:pPr>
            <w:r w:rsidRPr="003624FD">
              <w:rPr>
                <w:sz w:val="20"/>
                <w:szCs w:val="20"/>
              </w:rPr>
              <w:t>x</w:t>
            </w:r>
          </w:p>
        </w:tc>
        <w:tc>
          <w:tcPr>
            <w:tcW w:w="851" w:type="dxa"/>
            <w:vAlign w:val="center"/>
          </w:tcPr>
          <w:p w14:paraId="520AA9A9" w14:textId="77777777" w:rsidR="003624FD" w:rsidRPr="003624FD" w:rsidRDefault="003624FD" w:rsidP="003624FD">
            <w:pPr>
              <w:jc w:val="center"/>
              <w:rPr>
                <w:sz w:val="20"/>
                <w:szCs w:val="20"/>
              </w:rPr>
            </w:pPr>
            <w:r w:rsidRPr="003624FD">
              <w:rPr>
                <w:sz w:val="20"/>
                <w:szCs w:val="20"/>
              </w:rPr>
              <w:t>x</w:t>
            </w:r>
          </w:p>
        </w:tc>
        <w:tc>
          <w:tcPr>
            <w:tcW w:w="856" w:type="dxa"/>
            <w:vAlign w:val="center"/>
          </w:tcPr>
          <w:p w14:paraId="7E1B9035" w14:textId="77777777" w:rsidR="003624FD" w:rsidRPr="003624FD" w:rsidRDefault="003624FD" w:rsidP="003624FD">
            <w:pPr>
              <w:jc w:val="center"/>
              <w:rPr>
                <w:sz w:val="20"/>
                <w:szCs w:val="20"/>
              </w:rPr>
            </w:pPr>
            <w:r w:rsidRPr="003624FD">
              <w:rPr>
                <w:sz w:val="20"/>
                <w:szCs w:val="20"/>
              </w:rPr>
              <w:t>x</w:t>
            </w:r>
          </w:p>
        </w:tc>
        <w:tc>
          <w:tcPr>
            <w:tcW w:w="992" w:type="dxa"/>
            <w:vAlign w:val="center"/>
          </w:tcPr>
          <w:p w14:paraId="02783CF7" w14:textId="77777777" w:rsidR="003624FD" w:rsidRPr="003624FD" w:rsidRDefault="003624FD" w:rsidP="003624FD">
            <w:pPr>
              <w:jc w:val="center"/>
              <w:rPr>
                <w:sz w:val="20"/>
                <w:szCs w:val="20"/>
              </w:rPr>
            </w:pPr>
            <w:r w:rsidRPr="003624FD">
              <w:rPr>
                <w:sz w:val="20"/>
                <w:szCs w:val="20"/>
              </w:rPr>
              <w:t>x</w:t>
            </w:r>
          </w:p>
        </w:tc>
      </w:tr>
      <w:tr w:rsidR="003624FD" w:rsidRPr="003624FD" w14:paraId="07FDF50F" w14:textId="77777777" w:rsidTr="00104FF4">
        <w:trPr>
          <w:trHeight w:val="108"/>
        </w:trPr>
        <w:tc>
          <w:tcPr>
            <w:tcW w:w="1560" w:type="dxa"/>
            <w:vMerge/>
            <w:shd w:val="clear" w:color="auto" w:fill="auto"/>
          </w:tcPr>
          <w:p w14:paraId="5560612B" w14:textId="77777777" w:rsidR="003624FD" w:rsidRPr="003624FD" w:rsidRDefault="003624FD" w:rsidP="003624FD">
            <w:pPr>
              <w:ind w:left="-220" w:right="-125"/>
              <w:jc w:val="center"/>
              <w:rPr>
                <w:sz w:val="22"/>
                <w:szCs w:val="22"/>
              </w:rPr>
            </w:pPr>
          </w:p>
        </w:tc>
        <w:tc>
          <w:tcPr>
            <w:tcW w:w="2126" w:type="dxa"/>
            <w:vMerge/>
            <w:shd w:val="clear" w:color="auto" w:fill="auto"/>
            <w:vAlign w:val="center"/>
          </w:tcPr>
          <w:p w14:paraId="6D7C9F9C" w14:textId="77777777" w:rsidR="003624FD" w:rsidRPr="003624FD" w:rsidRDefault="003624FD" w:rsidP="003624FD">
            <w:pPr>
              <w:ind w:right="-2"/>
              <w:jc w:val="center"/>
              <w:rPr>
                <w:sz w:val="20"/>
                <w:szCs w:val="20"/>
              </w:rPr>
            </w:pPr>
          </w:p>
        </w:tc>
        <w:tc>
          <w:tcPr>
            <w:tcW w:w="1418" w:type="dxa"/>
            <w:shd w:val="clear" w:color="auto" w:fill="auto"/>
            <w:vAlign w:val="center"/>
          </w:tcPr>
          <w:p w14:paraId="61042093" w14:textId="77777777" w:rsidR="003624FD" w:rsidRPr="003624FD" w:rsidRDefault="003624FD" w:rsidP="003624FD">
            <w:pPr>
              <w:jc w:val="center"/>
              <w:rPr>
                <w:sz w:val="22"/>
              </w:rPr>
            </w:pPr>
            <w:r w:rsidRPr="003624FD">
              <w:rPr>
                <w:sz w:val="22"/>
              </w:rPr>
              <w:t>с 01.07.2025</w:t>
            </w:r>
          </w:p>
        </w:tc>
        <w:tc>
          <w:tcPr>
            <w:tcW w:w="992" w:type="dxa"/>
            <w:shd w:val="clear" w:color="000000" w:fill="FFFFFF"/>
          </w:tcPr>
          <w:p w14:paraId="76629FCF" w14:textId="77777777" w:rsidR="003624FD" w:rsidRPr="003624FD" w:rsidRDefault="003624FD" w:rsidP="003624FD">
            <w:pPr>
              <w:jc w:val="center"/>
              <w:rPr>
                <w:sz w:val="22"/>
              </w:rPr>
            </w:pPr>
            <w:r w:rsidRPr="003624FD">
              <w:rPr>
                <w:sz w:val="22"/>
              </w:rPr>
              <w:t>4 008,54</w:t>
            </w:r>
          </w:p>
        </w:tc>
        <w:tc>
          <w:tcPr>
            <w:tcW w:w="845" w:type="dxa"/>
            <w:vAlign w:val="center"/>
          </w:tcPr>
          <w:p w14:paraId="4099C46E" w14:textId="77777777" w:rsidR="003624FD" w:rsidRPr="003624FD" w:rsidRDefault="003624FD" w:rsidP="003624FD">
            <w:pPr>
              <w:jc w:val="center"/>
              <w:rPr>
                <w:sz w:val="20"/>
                <w:szCs w:val="20"/>
              </w:rPr>
            </w:pPr>
            <w:r w:rsidRPr="003624FD">
              <w:rPr>
                <w:sz w:val="20"/>
                <w:szCs w:val="20"/>
              </w:rPr>
              <w:t>x</w:t>
            </w:r>
          </w:p>
        </w:tc>
        <w:tc>
          <w:tcPr>
            <w:tcW w:w="850" w:type="dxa"/>
            <w:vAlign w:val="center"/>
          </w:tcPr>
          <w:p w14:paraId="66119018" w14:textId="77777777" w:rsidR="003624FD" w:rsidRPr="003624FD" w:rsidRDefault="003624FD" w:rsidP="003624FD">
            <w:pPr>
              <w:jc w:val="center"/>
              <w:rPr>
                <w:sz w:val="20"/>
                <w:szCs w:val="20"/>
              </w:rPr>
            </w:pPr>
            <w:r w:rsidRPr="003624FD">
              <w:rPr>
                <w:sz w:val="20"/>
                <w:szCs w:val="20"/>
              </w:rPr>
              <w:t>x</w:t>
            </w:r>
          </w:p>
        </w:tc>
        <w:tc>
          <w:tcPr>
            <w:tcW w:w="851" w:type="dxa"/>
            <w:vAlign w:val="center"/>
          </w:tcPr>
          <w:p w14:paraId="4AD1C448" w14:textId="77777777" w:rsidR="003624FD" w:rsidRPr="003624FD" w:rsidRDefault="003624FD" w:rsidP="003624FD">
            <w:pPr>
              <w:jc w:val="center"/>
              <w:rPr>
                <w:sz w:val="20"/>
                <w:szCs w:val="20"/>
              </w:rPr>
            </w:pPr>
            <w:r w:rsidRPr="003624FD">
              <w:rPr>
                <w:sz w:val="20"/>
                <w:szCs w:val="20"/>
              </w:rPr>
              <w:t>x</w:t>
            </w:r>
          </w:p>
        </w:tc>
        <w:tc>
          <w:tcPr>
            <w:tcW w:w="856" w:type="dxa"/>
            <w:vAlign w:val="center"/>
          </w:tcPr>
          <w:p w14:paraId="6C63D6A5" w14:textId="77777777" w:rsidR="003624FD" w:rsidRPr="003624FD" w:rsidRDefault="003624FD" w:rsidP="003624FD">
            <w:pPr>
              <w:jc w:val="center"/>
              <w:rPr>
                <w:sz w:val="20"/>
                <w:szCs w:val="20"/>
              </w:rPr>
            </w:pPr>
            <w:r w:rsidRPr="003624FD">
              <w:rPr>
                <w:sz w:val="20"/>
                <w:szCs w:val="20"/>
              </w:rPr>
              <w:t>x</w:t>
            </w:r>
          </w:p>
        </w:tc>
        <w:tc>
          <w:tcPr>
            <w:tcW w:w="992" w:type="dxa"/>
            <w:vAlign w:val="center"/>
          </w:tcPr>
          <w:p w14:paraId="4D2E65A3" w14:textId="77777777" w:rsidR="003624FD" w:rsidRPr="003624FD" w:rsidRDefault="003624FD" w:rsidP="003624FD">
            <w:pPr>
              <w:jc w:val="center"/>
              <w:rPr>
                <w:sz w:val="20"/>
                <w:szCs w:val="20"/>
              </w:rPr>
            </w:pPr>
            <w:r w:rsidRPr="003624FD">
              <w:rPr>
                <w:sz w:val="20"/>
                <w:szCs w:val="20"/>
              </w:rPr>
              <w:t>x</w:t>
            </w:r>
          </w:p>
        </w:tc>
      </w:tr>
      <w:tr w:rsidR="003624FD" w:rsidRPr="003624FD" w14:paraId="28F3AD3E" w14:textId="77777777" w:rsidTr="00104FF4">
        <w:trPr>
          <w:trHeight w:val="249"/>
        </w:trPr>
        <w:tc>
          <w:tcPr>
            <w:tcW w:w="1560" w:type="dxa"/>
            <w:vMerge/>
            <w:shd w:val="clear" w:color="auto" w:fill="auto"/>
          </w:tcPr>
          <w:p w14:paraId="34AF07EF" w14:textId="77777777" w:rsidR="003624FD" w:rsidRPr="003624FD" w:rsidRDefault="003624FD" w:rsidP="003624FD">
            <w:pPr>
              <w:ind w:right="-2"/>
              <w:rPr>
                <w:sz w:val="22"/>
                <w:szCs w:val="22"/>
              </w:rPr>
            </w:pPr>
          </w:p>
        </w:tc>
        <w:tc>
          <w:tcPr>
            <w:tcW w:w="2126" w:type="dxa"/>
            <w:shd w:val="clear" w:color="auto" w:fill="auto"/>
            <w:vAlign w:val="center"/>
          </w:tcPr>
          <w:p w14:paraId="39D01A3D" w14:textId="77777777" w:rsidR="003624FD" w:rsidRPr="003624FD" w:rsidRDefault="003624FD" w:rsidP="003624FD">
            <w:pPr>
              <w:ind w:right="-105"/>
              <w:jc w:val="center"/>
              <w:rPr>
                <w:sz w:val="20"/>
                <w:szCs w:val="20"/>
              </w:rPr>
            </w:pPr>
            <w:r w:rsidRPr="003624FD">
              <w:rPr>
                <w:sz w:val="20"/>
                <w:szCs w:val="20"/>
              </w:rPr>
              <w:t>Двухставочный</w:t>
            </w:r>
          </w:p>
        </w:tc>
        <w:tc>
          <w:tcPr>
            <w:tcW w:w="1418" w:type="dxa"/>
            <w:shd w:val="clear" w:color="auto" w:fill="auto"/>
            <w:vAlign w:val="center"/>
          </w:tcPr>
          <w:p w14:paraId="7F8B7BC2" w14:textId="77777777" w:rsidR="003624FD" w:rsidRPr="003624FD" w:rsidRDefault="003624FD" w:rsidP="003624FD">
            <w:pPr>
              <w:ind w:left="-661" w:right="-675"/>
              <w:jc w:val="center"/>
              <w:rPr>
                <w:sz w:val="20"/>
                <w:szCs w:val="20"/>
              </w:rPr>
            </w:pPr>
            <w:r w:rsidRPr="003624FD">
              <w:rPr>
                <w:sz w:val="20"/>
                <w:szCs w:val="20"/>
              </w:rPr>
              <w:t>х</w:t>
            </w:r>
          </w:p>
        </w:tc>
        <w:tc>
          <w:tcPr>
            <w:tcW w:w="992" w:type="dxa"/>
            <w:shd w:val="clear" w:color="auto" w:fill="auto"/>
            <w:vAlign w:val="center"/>
          </w:tcPr>
          <w:p w14:paraId="2517CD5F" w14:textId="77777777" w:rsidR="003624FD" w:rsidRPr="003624FD" w:rsidRDefault="003624FD" w:rsidP="003624FD">
            <w:pPr>
              <w:ind w:left="-108" w:right="-108"/>
              <w:jc w:val="center"/>
              <w:rPr>
                <w:sz w:val="20"/>
                <w:szCs w:val="20"/>
              </w:rPr>
            </w:pPr>
            <w:r w:rsidRPr="003624FD">
              <w:rPr>
                <w:sz w:val="20"/>
                <w:szCs w:val="20"/>
              </w:rPr>
              <w:t>х</w:t>
            </w:r>
          </w:p>
        </w:tc>
        <w:tc>
          <w:tcPr>
            <w:tcW w:w="845" w:type="dxa"/>
            <w:shd w:val="clear" w:color="auto" w:fill="auto"/>
            <w:vAlign w:val="center"/>
          </w:tcPr>
          <w:p w14:paraId="1D2E6DC9" w14:textId="77777777" w:rsidR="003624FD" w:rsidRPr="003624FD" w:rsidRDefault="003624FD" w:rsidP="003624FD">
            <w:pPr>
              <w:ind w:left="-108" w:right="-108"/>
              <w:jc w:val="center"/>
              <w:rPr>
                <w:sz w:val="20"/>
                <w:szCs w:val="20"/>
              </w:rPr>
            </w:pPr>
            <w:r w:rsidRPr="003624FD">
              <w:rPr>
                <w:sz w:val="20"/>
                <w:szCs w:val="20"/>
              </w:rPr>
              <w:t>х</w:t>
            </w:r>
          </w:p>
        </w:tc>
        <w:tc>
          <w:tcPr>
            <w:tcW w:w="850" w:type="dxa"/>
            <w:shd w:val="clear" w:color="auto" w:fill="auto"/>
            <w:vAlign w:val="center"/>
          </w:tcPr>
          <w:p w14:paraId="19367B4F" w14:textId="77777777" w:rsidR="003624FD" w:rsidRPr="003624FD" w:rsidRDefault="003624FD" w:rsidP="003624FD">
            <w:pPr>
              <w:ind w:left="-108" w:right="-108"/>
              <w:jc w:val="center"/>
              <w:rPr>
                <w:sz w:val="20"/>
                <w:szCs w:val="20"/>
              </w:rPr>
            </w:pPr>
            <w:r w:rsidRPr="003624FD">
              <w:rPr>
                <w:sz w:val="20"/>
                <w:szCs w:val="20"/>
              </w:rPr>
              <w:t>х</w:t>
            </w:r>
          </w:p>
        </w:tc>
        <w:tc>
          <w:tcPr>
            <w:tcW w:w="851" w:type="dxa"/>
            <w:shd w:val="clear" w:color="auto" w:fill="auto"/>
            <w:vAlign w:val="center"/>
          </w:tcPr>
          <w:p w14:paraId="5A253D85" w14:textId="77777777" w:rsidR="003624FD" w:rsidRPr="003624FD" w:rsidRDefault="003624FD" w:rsidP="003624FD">
            <w:pPr>
              <w:ind w:left="-108" w:right="-108"/>
              <w:jc w:val="center"/>
              <w:rPr>
                <w:sz w:val="20"/>
                <w:szCs w:val="20"/>
              </w:rPr>
            </w:pPr>
            <w:r w:rsidRPr="003624FD">
              <w:rPr>
                <w:sz w:val="20"/>
                <w:szCs w:val="20"/>
              </w:rPr>
              <w:t>х</w:t>
            </w:r>
          </w:p>
        </w:tc>
        <w:tc>
          <w:tcPr>
            <w:tcW w:w="856" w:type="dxa"/>
            <w:shd w:val="clear" w:color="auto" w:fill="auto"/>
            <w:vAlign w:val="center"/>
          </w:tcPr>
          <w:p w14:paraId="61B5FD84" w14:textId="77777777" w:rsidR="003624FD" w:rsidRPr="003624FD" w:rsidRDefault="003624FD" w:rsidP="003624FD">
            <w:pPr>
              <w:ind w:left="-108" w:right="-108"/>
              <w:jc w:val="center"/>
              <w:rPr>
                <w:sz w:val="20"/>
                <w:szCs w:val="20"/>
              </w:rPr>
            </w:pPr>
            <w:r w:rsidRPr="003624FD">
              <w:rPr>
                <w:sz w:val="20"/>
                <w:szCs w:val="20"/>
              </w:rPr>
              <w:t>х</w:t>
            </w:r>
          </w:p>
        </w:tc>
        <w:tc>
          <w:tcPr>
            <w:tcW w:w="992" w:type="dxa"/>
            <w:shd w:val="clear" w:color="auto" w:fill="auto"/>
            <w:vAlign w:val="center"/>
          </w:tcPr>
          <w:p w14:paraId="1DCBA7DE" w14:textId="77777777" w:rsidR="003624FD" w:rsidRPr="003624FD" w:rsidRDefault="003624FD" w:rsidP="003624FD">
            <w:pPr>
              <w:ind w:left="-108" w:right="-108"/>
              <w:jc w:val="center"/>
              <w:rPr>
                <w:sz w:val="20"/>
                <w:szCs w:val="20"/>
              </w:rPr>
            </w:pPr>
            <w:r w:rsidRPr="003624FD">
              <w:rPr>
                <w:sz w:val="20"/>
                <w:szCs w:val="20"/>
              </w:rPr>
              <w:t>х</w:t>
            </w:r>
          </w:p>
        </w:tc>
      </w:tr>
      <w:tr w:rsidR="003624FD" w:rsidRPr="003624FD" w14:paraId="537C82CA" w14:textId="77777777" w:rsidTr="00104FF4">
        <w:trPr>
          <w:trHeight w:val="249"/>
        </w:trPr>
        <w:tc>
          <w:tcPr>
            <w:tcW w:w="1560" w:type="dxa"/>
            <w:vMerge/>
            <w:shd w:val="clear" w:color="auto" w:fill="auto"/>
          </w:tcPr>
          <w:p w14:paraId="2749E2D7" w14:textId="77777777" w:rsidR="003624FD" w:rsidRPr="003624FD" w:rsidRDefault="003624FD" w:rsidP="003624FD">
            <w:pPr>
              <w:ind w:right="-2"/>
              <w:rPr>
                <w:sz w:val="22"/>
                <w:szCs w:val="22"/>
              </w:rPr>
            </w:pPr>
          </w:p>
        </w:tc>
        <w:tc>
          <w:tcPr>
            <w:tcW w:w="2126" w:type="dxa"/>
            <w:shd w:val="clear" w:color="auto" w:fill="auto"/>
            <w:vAlign w:val="center"/>
          </w:tcPr>
          <w:p w14:paraId="5890183D" w14:textId="77777777" w:rsidR="003624FD" w:rsidRPr="003624FD" w:rsidRDefault="003624FD" w:rsidP="003624FD">
            <w:pPr>
              <w:ind w:right="-105"/>
              <w:jc w:val="center"/>
              <w:rPr>
                <w:sz w:val="20"/>
                <w:szCs w:val="20"/>
              </w:rPr>
            </w:pPr>
            <w:r w:rsidRPr="003624FD">
              <w:rPr>
                <w:sz w:val="20"/>
                <w:szCs w:val="20"/>
              </w:rPr>
              <w:t>Ставка за тепловую энергию, руб./Гкал</w:t>
            </w:r>
          </w:p>
        </w:tc>
        <w:tc>
          <w:tcPr>
            <w:tcW w:w="1418" w:type="dxa"/>
            <w:shd w:val="clear" w:color="auto" w:fill="auto"/>
            <w:vAlign w:val="center"/>
          </w:tcPr>
          <w:p w14:paraId="2AFEB69A" w14:textId="77777777" w:rsidR="003624FD" w:rsidRPr="003624FD" w:rsidRDefault="003624FD" w:rsidP="003624FD">
            <w:pPr>
              <w:ind w:left="-661" w:right="-675"/>
              <w:jc w:val="center"/>
              <w:rPr>
                <w:sz w:val="20"/>
                <w:szCs w:val="20"/>
              </w:rPr>
            </w:pPr>
            <w:r w:rsidRPr="003624FD">
              <w:rPr>
                <w:sz w:val="20"/>
                <w:szCs w:val="20"/>
              </w:rPr>
              <w:t>х</w:t>
            </w:r>
          </w:p>
        </w:tc>
        <w:tc>
          <w:tcPr>
            <w:tcW w:w="992" w:type="dxa"/>
            <w:shd w:val="clear" w:color="auto" w:fill="auto"/>
            <w:vAlign w:val="center"/>
          </w:tcPr>
          <w:p w14:paraId="08AFEEA4" w14:textId="77777777" w:rsidR="003624FD" w:rsidRPr="003624FD" w:rsidRDefault="003624FD" w:rsidP="003624FD">
            <w:pPr>
              <w:ind w:left="-108" w:right="-108"/>
              <w:jc w:val="center"/>
              <w:rPr>
                <w:sz w:val="20"/>
                <w:szCs w:val="20"/>
              </w:rPr>
            </w:pPr>
            <w:r w:rsidRPr="003624FD">
              <w:rPr>
                <w:sz w:val="20"/>
                <w:szCs w:val="20"/>
              </w:rPr>
              <w:t>х</w:t>
            </w:r>
          </w:p>
        </w:tc>
        <w:tc>
          <w:tcPr>
            <w:tcW w:w="845" w:type="dxa"/>
            <w:shd w:val="clear" w:color="auto" w:fill="auto"/>
            <w:vAlign w:val="center"/>
          </w:tcPr>
          <w:p w14:paraId="6062C1FF" w14:textId="77777777" w:rsidR="003624FD" w:rsidRPr="003624FD" w:rsidRDefault="003624FD" w:rsidP="003624FD">
            <w:pPr>
              <w:ind w:left="-108" w:right="-108"/>
              <w:jc w:val="center"/>
              <w:rPr>
                <w:sz w:val="20"/>
                <w:szCs w:val="20"/>
              </w:rPr>
            </w:pPr>
            <w:r w:rsidRPr="003624FD">
              <w:rPr>
                <w:sz w:val="20"/>
                <w:szCs w:val="20"/>
              </w:rPr>
              <w:t>х</w:t>
            </w:r>
          </w:p>
        </w:tc>
        <w:tc>
          <w:tcPr>
            <w:tcW w:w="850" w:type="dxa"/>
            <w:shd w:val="clear" w:color="auto" w:fill="auto"/>
            <w:vAlign w:val="center"/>
          </w:tcPr>
          <w:p w14:paraId="47B94B39" w14:textId="77777777" w:rsidR="003624FD" w:rsidRPr="003624FD" w:rsidRDefault="003624FD" w:rsidP="003624FD">
            <w:pPr>
              <w:ind w:left="-108" w:right="-108"/>
              <w:jc w:val="center"/>
              <w:rPr>
                <w:sz w:val="20"/>
                <w:szCs w:val="20"/>
              </w:rPr>
            </w:pPr>
            <w:r w:rsidRPr="003624FD">
              <w:rPr>
                <w:sz w:val="20"/>
                <w:szCs w:val="20"/>
              </w:rPr>
              <w:t>х</w:t>
            </w:r>
          </w:p>
        </w:tc>
        <w:tc>
          <w:tcPr>
            <w:tcW w:w="851" w:type="dxa"/>
            <w:shd w:val="clear" w:color="auto" w:fill="auto"/>
            <w:vAlign w:val="center"/>
          </w:tcPr>
          <w:p w14:paraId="2A879FA7" w14:textId="77777777" w:rsidR="003624FD" w:rsidRPr="003624FD" w:rsidRDefault="003624FD" w:rsidP="003624FD">
            <w:pPr>
              <w:ind w:left="-108" w:right="-108"/>
              <w:jc w:val="center"/>
              <w:rPr>
                <w:sz w:val="20"/>
                <w:szCs w:val="20"/>
              </w:rPr>
            </w:pPr>
            <w:r w:rsidRPr="003624FD">
              <w:rPr>
                <w:sz w:val="20"/>
                <w:szCs w:val="20"/>
              </w:rPr>
              <w:t>х</w:t>
            </w:r>
          </w:p>
        </w:tc>
        <w:tc>
          <w:tcPr>
            <w:tcW w:w="856" w:type="dxa"/>
            <w:shd w:val="clear" w:color="auto" w:fill="auto"/>
            <w:vAlign w:val="center"/>
          </w:tcPr>
          <w:p w14:paraId="30048A42" w14:textId="77777777" w:rsidR="003624FD" w:rsidRPr="003624FD" w:rsidRDefault="003624FD" w:rsidP="003624FD">
            <w:pPr>
              <w:ind w:left="-108" w:right="-108"/>
              <w:jc w:val="center"/>
              <w:rPr>
                <w:sz w:val="20"/>
                <w:szCs w:val="20"/>
              </w:rPr>
            </w:pPr>
            <w:r w:rsidRPr="003624FD">
              <w:rPr>
                <w:sz w:val="20"/>
                <w:szCs w:val="20"/>
              </w:rPr>
              <w:t>х</w:t>
            </w:r>
          </w:p>
        </w:tc>
        <w:tc>
          <w:tcPr>
            <w:tcW w:w="992" w:type="dxa"/>
            <w:shd w:val="clear" w:color="auto" w:fill="auto"/>
            <w:vAlign w:val="center"/>
          </w:tcPr>
          <w:p w14:paraId="3938CF7B" w14:textId="77777777" w:rsidR="003624FD" w:rsidRPr="003624FD" w:rsidRDefault="003624FD" w:rsidP="003624FD">
            <w:pPr>
              <w:ind w:left="-108" w:right="-108"/>
              <w:jc w:val="center"/>
              <w:rPr>
                <w:sz w:val="20"/>
                <w:szCs w:val="20"/>
              </w:rPr>
            </w:pPr>
            <w:r w:rsidRPr="003624FD">
              <w:rPr>
                <w:sz w:val="20"/>
                <w:szCs w:val="20"/>
              </w:rPr>
              <w:t>х</w:t>
            </w:r>
          </w:p>
        </w:tc>
      </w:tr>
      <w:tr w:rsidR="003624FD" w:rsidRPr="003624FD" w14:paraId="468F80CC" w14:textId="77777777" w:rsidTr="00104FF4">
        <w:trPr>
          <w:trHeight w:val="249"/>
        </w:trPr>
        <w:tc>
          <w:tcPr>
            <w:tcW w:w="1560" w:type="dxa"/>
            <w:vMerge/>
            <w:shd w:val="clear" w:color="auto" w:fill="auto"/>
          </w:tcPr>
          <w:p w14:paraId="6AB268CE" w14:textId="77777777" w:rsidR="003624FD" w:rsidRPr="003624FD" w:rsidRDefault="003624FD" w:rsidP="003624FD">
            <w:pPr>
              <w:ind w:right="-2"/>
              <w:rPr>
                <w:sz w:val="22"/>
                <w:szCs w:val="22"/>
              </w:rPr>
            </w:pPr>
          </w:p>
        </w:tc>
        <w:tc>
          <w:tcPr>
            <w:tcW w:w="2126" w:type="dxa"/>
            <w:shd w:val="clear" w:color="auto" w:fill="auto"/>
            <w:vAlign w:val="center"/>
          </w:tcPr>
          <w:p w14:paraId="596B967A" w14:textId="77777777" w:rsidR="003624FD" w:rsidRPr="003624FD" w:rsidRDefault="003624FD" w:rsidP="003624FD">
            <w:pPr>
              <w:ind w:right="-105"/>
              <w:jc w:val="center"/>
              <w:rPr>
                <w:sz w:val="20"/>
                <w:szCs w:val="20"/>
              </w:rPr>
            </w:pPr>
            <w:r w:rsidRPr="003624FD">
              <w:rPr>
                <w:sz w:val="20"/>
                <w:szCs w:val="20"/>
              </w:rPr>
              <w:t>Ставка за содержание тепловой мощности, тыс. руб./Гкал/ч в мес.</w:t>
            </w:r>
          </w:p>
        </w:tc>
        <w:tc>
          <w:tcPr>
            <w:tcW w:w="1418" w:type="dxa"/>
            <w:shd w:val="clear" w:color="auto" w:fill="auto"/>
            <w:vAlign w:val="center"/>
          </w:tcPr>
          <w:p w14:paraId="0F78B8E4" w14:textId="77777777" w:rsidR="003624FD" w:rsidRPr="003624FD" w:rsidRDefault="003624FD" w:rsidP="003624FD">
            <w:pPr>
              <w:ind w:left="-661" w:right="-675"/>
              <w:jc w:val="center"/>
              <w:rPr>
                <w:sz w:val="20"/>
                <w:szCs w:val="20"/>
              </w:rPr>
            </w:pPr>
            <w:r w:rsidRPr="003624FD">
              <w:rPr>
                <w:sz w:val="20"/>
                <w:szCs w:val="20"/>
              </w:rPr>
              <w:t>х</w:t>
            </w:r>
          </w:p>
        </w:tc>
        <w:tc>
          <w:tcPr>
            <w:tcW w:w="992" w:type="dxa"/>
            <w:shd w:val="clear" w:color="auto" w:fill="auto"/>
            <w:vAlign w:val="center"/>
          </w:tcPr>
          <w:p w14:paraId="2559ABE4" w14:textId="77777777" w:rsidR="003624FD" w:rsidRPr="003624FD" w:rsidRDefault="003624FD" w:rsidP="003624FD">
            <w:pPr>
              <w:ind w:left="-108" w:right="-108"/>
              <w:jc w:val="center"/>
              <w:rPr>
                <w:sz w:val="20"/>
                <w:szCs w:val="20"/>
              </w:rPr>
            </w:pPr>
            <w:r w:rsidRPr="003624FD">
              <w:rPr>
                <w:sz w:val="20"/>
                <w:szCs w:val="20"/>
              </w:rPr>
              <w:t>х</w:t>
            </w:r>
          </w:p>
        </w:tc>
        <w:tc>
          <w:tcPr>
            <w:tcW w:w="845" w:type="dxa"/>
            <w:shd w:val="clear" w:color="auto" w:fill="auto"/>
            <w:vAlign w:val="center"/>
          </w:tcPr>
          <w:p w14:paraId="7C2411FB" w14:textId="77777777" w:rsidR="003624FD" w:rsidRPr="003624FD" w:rsidRDefault="003624FD" w:rsidP="003624FD">
            <w:pPr>
              <w:ind w:left="-108" w:right="-108"/>
              <w:jc w:val="center"/>
              <w:rPr>
                <w:sz w:val="20"/>
                <w:szCs w:val="20"/>
              </w:rPr>
            </w:pPr>
            <w:r w:rsidRPr="003624FD">
              <w:rPr>
                <w:sz w:val="20"/>
                <w:szCs w:val="20"/>
              </w:rPr>
              <w:t>х</w:t>
            </w:r>
          </w:p>
        </w:tc>
        <w:tc>
          <w:tcPr>
            <w:tcW w:w="850" w:type="dxa"/>
            <w:shd w:val="clear" w:color="auto" w:fill="auto"/>
            <w:vAlign w:val="center"/>
          </w:tcPr>
          <w:p w14:paraId="0ED2C751" w14:textId="77777777" w:rsidR="003624FD" w:rsidRPr="003624FD" w:rsidRDefault="003624FD" w:rsidP="003624FD">
            <w:pPr>
              <w:ind w:left="-108" w:right="-108"/>
              <w:jc w:val="center"/>
              <w:rPr>
                <w:sz w:val="20"/>
                <w:szCs w:val="20"/>
              </w:rPr>
            </w:pPr>
            <w:r w:rsidRPr="003624FD">
              <w:rPr>
                <w:sz w:val="20"/>
                <w:szCs w:val="20"/>
              </w:rPr>
              <w:t>х</w:t>
            </w:r>
          </w:p>
        </w:tc>
        <w:tc>
          <w:tcPr>
            <w:tcW w:w="851" w:type="dxa"/>
            <w:shd w:val="clear" w:color="auto" w:fill="auto"/>
            <w:vAlign w:val="center"/>
          </w:tcPr>
          <w:p w14:paraId="47352F17" w14:textId="77777777" w:rsidR="003624FD" w:rsidRPr="003624FD" w:rsidRDefault="003624FD" w:rsidP="003624FD">
            <w:pPr>
              <w:ind w:left="-108" w:right="-108"/>
              <w:jc w:val="center"/>
              <w:rPr>
                <w:sz w:val="20"/>
                <w:szCs w:val="20"/>
              </w:rPr>
            </w:pPr>
            <w:r w:rsidRPr="003624FD">
              <w:rPr>
                <w:sz w:val="20"/>
                <w:szCs w:val="20"/>
              </w:rPr>
              <w:t>х</w:t>
            </w:r>
          </w:p>
        </w:tc>
        <w:tc>
          <w:tcPr>
            <w:tcW w:w="856" w:type="dxa"/>
            <w:shd w:val="clear" w:color="auto" w:fill="auto"/>
            <w:vAlign w:val="center"/>
          </w:tcPr>
          <w:p w14:paraId="5E5C55D4" w14:textId="77777777" w:rsidR="003624FD" w:rsidRPr="003624FD" w:rsidRDefault="003624FD" w:rsidP="003624FD">
            <w:pPr>
              <w:ind w:left="-108" w:right="-108"/>
              <w:jc w:val="center"/>
              <w:rPr>
                <w:sz w:val="20"/>
                <w:szCs w:val="20"/>
              </w:rPr>
            </w:pPr>
            <w:r w:rsidRPr="003624FD">
              <w:rPr>
                <w:sz w:val="20"/>
                <w:szCs w:val="20"/>
              </w:rPr>
              <w:t>х</w:t>
            </w:r>
          </w:p>
        </w:tc>
        <w:tc>
          <w:tcPr>
            <w:tcW w:w="992" w:type="dxa"/>
            <w:shd w:val="clear" w:color="auto" w:fill="auto"/>
            <w:vAlign w:val="center"/>
          </w:tcPr>
          <w:p w14:paraId="17558301" w14:textId="77777777" w:rsidR="003624FD" w:rsidRPr="003624FD" w:rsidRDefault="003624FD" w:rsidP="003624FD">
            <w:pPr>
              <w:ind w:left="-108" w:right="-108"/>
              <w:jc w:val="center"/>
              <w:rPr>
                <w:sz w:val="20"/>
                <w:szCs w:val="20"/>
              </w:rPr>
            </w:pPr>
            <w:r w:rsidRPr="003624FD">
              <w:rPr>
                <w:sz w:val="20"/>
                <w:szCs w:val="20"/>
              </w:rPr>
              <w:t>х</w:t>
            </w:r>
          </w:p>
        </w:tc>
      </w:tr>
      <w:tr w:rsidR="003624FD" w:rsidRPr="003624FD" w14:paraId="1AD622FE" w14:textId="77777777" w:rsidTr="00104FF4">
        <w:trPr>
          <w:trHeight w:val="274"/>
        </w:trPr>
        <w:tc>
          <w:tcPr>
            <w:tcW w:w="1560" w:type="dxa"/>
            <w:vMerge/>
            <w:shd w:val="clear" w:color="auto" w:fill="auto"/>
          </w:tcPr>
          <w:p w14:paraId="0A4CFE3C" w14:textId="77777777" w:rsidR="003624FD" w:rsidRPr="003624FD" w:rsidRDefault="003624FD" w:rsidP="003624FD">
            <w:pPr>
              <w:ind w:right="-2"/>
              <w:rPr>
                <w:sz w:val="22"/>
                <w:szCs w:val="22"/>
              </w:rPr>
            </w:pPr>
          </w:p>
        </w:tc>
        <w:tc>
          <w:tcPr>
            <w:tcW w:w="8930" w:type="dxa"/>
            <w:gridSpan w:val="8"/>
            <w:shd w:val="clear" w:color="auto" w:fill="auto"/>
          </w:tcPr>
          <w:p w14:paraId="46C1FB65" w14:textId="77777777" w:rsidR="003624FD" w:rsidRPr="003624FD" w:rsidRDefault="003624FD" w:rsidP="003624FD">
            <w:pPr>
              <w:ind w:right="-2"/>
              <w:jc w:val="center"/>
              <w:rPr>
                <w:sz w:val="20"/>
                <w:szCs w:val="20"/>
              </w:rPr>
            </w:pPr>
            <w:r w:rsidRPr="003624FD">
              <w:rPr>
                <w:sz w:val="20"/>
                <w:szCs w:val="20"/>
              </w:rPr>
              <w:t>Население (тарифы указываются с учетом НДС) *</w:t>
            </w:r>
          </w:p>
        </w:tc>
      </w:tr>
      <w:tr w:rsidR="003624FD" w:rsidRPr="003624FD" w14:paraId="7B381031" w14:textId="77777777" w:rsidTr="00104FF4">
        <w:trPr>
          <w:trHeight w:val="266"/>
        </w:trPr>
        <w:tc>
          <w:tcPr>
            <w:tcW w:w="1560" w:type="dxa"/>
            <w:vMerge/>
            <w:shd w:val="clear" w:color="auto" w:fill="auto"/>
          </w:tcPr>
          <w:p w14:paraId="240920D3" w14:textId="77777777" w:rsidR="003624FD" w:rsidRPr="003624FD" w:rsidRDefault="003624FD" w:rsidP="003624FD">
            <w:pPr>
              <w:ind w:right="-2"/>
              <w:rPr>
                <w:sz w:val="22"/>
                <w:szCs w:val="22"/>
              </w:rPr>
            </w:pPr>
          </w:p>
        </w:tc>
        <w:tc>
          <w:tcPr>
            <w:tcW w:w="2126" w:type="dxa"/>
            <w:vMerge w:val="restart"/>
            <w:shd w:val="clear" w:color="auto" w:fill="auto"/>
            <w:vAlign w:val="center"/>
          </w:tcPr>
          <w:p w14:paraId="0D3CFB1F" w14:textId="77777777" w:rsidR="003624FD" w:rsidRPr="003624FD" w:rsidRDefault="003624FD" w:rsidP="003624FD">
            <w:pPr>
              <w:ind w:right="-2"/>
              <w:jc w:val="center"/>
              <w:rPr>
                <w:sz w:val="20"/>
                <w:szCs w:val="20"/>
              </w:rPr>
            </w:pPr>
            <w:r w:rsidRPr="003624FD">
              <w:rPr>
                <w:sz w:val="20"/>
                <w:szCs w:val="20"/>
              </w:rPr>
              <w:t xml:space="preserve">Одноставочный </w:t>
            </w:r>
          </w:p>
          <w:p w14:paraId="777A9E23" w14:textId="77777777" w:rsidR="003624FD" w:rsidRPr="003624FD" w:rsidRDefault="003624FD" w:rsidP="003624FD">
            <w:pPr>
              <w:rPr>
                <w:sz w:val="20"/>
                <w:szCs w:val="20"/>
              </w:rPr>
            </w:pPr>
            <w:r w:rsidRPr="003624FD">
              <w:rPr>
                <w:sz w:val="20"/>
                <w:szCs w:val="20"/>
              </w:rPr>
              <w:t xml:space="preserve">             Руб./Гкал</w:t>
            </w:r>
          </w:p>
        </w:tc>
        <w:tc>
          <w:tcPr>
            <w:tcW w:w="1418" w:type="dxa"/>
            <w:vAlign w:val="center"/>
          </w:tcPr>
          <w:p w14:paraId="3611A8AA" w14:textId="77777777" w:rsidR="003624FD" w:rsidRPr="003624FD" w:rsidRDefault="003624FD" w:rsidP="003624FD">
            <w:pPr>
              <w:ind w:right="-2"/>
              <w:jc w:val="center"/>
              <w:rPr>
                <w:sz w:val="22"/>
                <w:szCs w:val="22"/>
              </w:rPr>
            </w:pPr>
            <w:r w:rsidRPr="003624FD">
              <w:rPr>
                <w:sz w:val="22"/>
              </w:rPr>
              <w:t>с 01.01.2020</w:t>
            </w:r>
          </w:p>
        </w:tc>
        <w:tc>
          <w:tcPr>
            <w:tcW w:w="992" w:type="dxa"/>
            <w:vAlign w:val="center"/>
          </w:tcPr>
          <w:p w14:paraId="5E8056A6" w14:textId="77777777" w:rsidR="003624FD" w:rsidRPr="003624FD" w:rsidRDefault="003624FD" w:rsidP="003624FD">
            <w:pPr>
              <w:jc w:val="center"/>
              <w:rPr>
                <w:sz w:val="22"/>
              </w:rPr>
            </w:pPr>
            <w:r w:rsidRPr="003624FD">
              <w:rPr>
                <w:sz w:val="22"/>
              </w:rPr>
              <w:t>3 190,91</w:t>
            </w:r>
          </w:p>
        </w:tc>
        <w:tc>
          <w:tcPr>
            <w:tcW w:w="845" w:type="dxa"/>
            <w:vAlign w:val="center"/>
          </w:tcPr>
          <w:p w14:paraId="7C8916C9" w14:textId="77777777" w:rsidR="003624FD" w:rsidRPr="003624FD" w:rsidRDefault="003624FD" w:rsidP="003624FD">
            <w:pPr>
              <w:jc w:val="center"/>
              <w:rPr>
                <w:sz w:val="22"/>
              </w:rPr>
            </w:pPr>
            <w:r w:rsidRPr="003624FD">
              <w:rPr>
                <w:sz w:val="22"/>
              </w:rPr>
              <w:t>x</w:t>
            </w:r>
          </w:p>
        </w:tc>
        <w:tc>
          <w:tcPr>
            <w:tcW w:w="850" w:type="dxa"/>
            <w:vAlign w:val="center"/>
          </w:tcPr>
          <w:p w14:paraId="323C2038" w14:textId="77777777" w:rsidR="003624FD" w:rsidRPr="003624FD" w:rsidRDefault="003624FD" w:rsidP="003624FD">
            <w:pPr>
              <w:jc w:val="center"/>
              <w:rPr>
                <w:sz w:val="22"/>
                <w:szCs w:val="22"/>
              </w:rPr>
            </w:pPr>
            <w:r w:rsidRPr="003624FD">
              <w:rPr>
                <w:sz w:val="22"/>
              </w:rPr>
              <w:t>x</w:t>
            </w:r>
          </w:p>
        </w:tc>
        <w:tc>
          <w:tcPr>
            <w:tcW w:w="851" w:type="dxa"/>
            <w:vAlign w:val="center"/>
          </w:tcPr>
          <w:p w14:paraId="47ACE048" w14:textId="77777777" w:rsidR="003624FD" w:rsidRPr="003624FD" w:rsidRDefault="003624FD" w:rsidP="003624FD">
            <w:pPr>
              <w:jc w:val="center"/>
              <w:rPr>
                <w:sz w:val="22"/>
                <w:szCs w:val="22"/>
              </w:rPr>
            </w:pPr>
            <w:r w:rsidRPr="003624FD">
              <w:rPr>
                <w:sz w:val="22"/>
              </w:rPr>
              <w:t>x</w:t>
            </w:r>
          </w:p>
        </w:tc>
        <w:tc>
          <w:tcPr>
            <w:tcW w:w="856" w:type="dxa"/>
            <w:vAlign w:val="center"/>
          </w:tcPr>
          <w:p w14:paraId="4E24FF20" w14:textId="77777777" w:rsidR="003624FD" w:rsidRPr="003624FD" w:rsidRDefault="003624FD" w:rsidP="003624FD">
            <w:pPr>
              <w:jc w:val="center"/>
              <w:rPr>
                <w:sz w:val="22"/>
                <w:szCs w:val="22"/>
              </w:rPr>
            </w:pPr>
            <w:r w:rsidRPr="003624FD">
              <w:rPr>
                <w:sz w:val="22"/>
              </w:rPr>
              <w:t>x</w:t>
            </w:r>
          </w:p>
        </w:tc>
        <w:tc>
          <w:tcPr>
            <w:tcW w:w="992" w:type="dxa"/>
            <w:vAlign w:val="center"/>
          </w:tcPr>
          <w:p w14:paraId="7C5C47B6" w14:textId="77777777" w:rsidR="003624FD" w:rsidRPr="003624FD" w:rsidRDefault="003624FD" w:rsidP="003624FD">
            <w:pPr>
              <w:jc w:val="center"/>
              <w:rPr>
                <w:sz w:val="22"/>
                <w:szCs w:val="22"/>
              </w:rPr>
            </w:pPr>
            <w:r w:rsidRPr="003624FD">
              <w:rPr>
                <w:sz w:val="22"/>
              </w:rPr>
              <w:t>x</w:t>
            </w:r>
          </w:p>
        </w:tc>
      </w:tr>
      <w:tr w:rsidR="003624FD" w:rsidRPr="003624FD" w14:paraId="1A842D16" w14:textId="77777777" w:rsidTr="00104FF4">
        <w:trPr>
          <w:trHeight w:val="271"/>
        </w:trPr>
        <w:tc>
          <w:tcPr>
            <w:tcW w:w="1560" w:type="dxa"/>
            <w:vMerge/>
            <w:shd w:val="clear" w:color="auto" w:fill="auto"/>
          </w:tcPr>
          <w:p w14:paraId="30D22A67" w14:textId="77777777" w:rsidR="003624FD" w:rsidRPr="003624FD" w:rsidRDefault="003624FD" w:rsidP="003624FD">
            <w:pPr>
              <w:ind w:right="-2"/>
              <w:rPr>
                <w:sz w:val="22"/>
                <w:szCs w:val="22"/>
              </w:rPr>
            </w:pPr>
          </w:p>
        </w:tc>
        <w:tc>
          <w:tcPr>
            <w:tcW w:w="2126" w:type="dxa"/>
            <w:vMerge/>
            <w:shd w:val="clear" w:color="auto" w:fill="auto"/>
            <w:vAlign w:val="center"/>
          </w:tcPr>
          <w:p w14:paraId="09B17BFA" w14:textId="77777777" w:rsidR="003624FD" w:rsidRPr="003624FD" w:rsidRDefault="003624FD" w:rsidP="003624FD">
            <w:pPr>
              <w:ind w:right="-2"/>
              <w:jc w:val="center"/>
              <w:rPr>
                <w:sz w:val="20"/>
                <w:szCs w:val="20"/>
              </w:rPr>
            </w:pPr>
          </w:p>
        </w:tc>
        <w:tc>
          <w:tcPr>
            <w:tcW w:w="1418" w:type="dxa"/>
            <w:vAlign w:val="center"/>
          </w:tcPr>
          <w:p w14:paraId="78EDCF07" w14:textId="77777777" w:rsidR="003624FD" w:rsidRPr="003624FD" w:rsidRDefault="003624FD" w:rsidP="003624FD">
            <w:pPr>
              <w:ind w:right="-2"/>
              <w:jc w:val="center"/>
              <w:rPr>
                <w:sz w:val="22"/>
                <w:szCs w:val="22"/>
              </w:rPr>
            </w:pPr>
            <w:r w:rsidRPr="003624FD">
              <w:rPr>
                <w:sz w:val="22"/>
              </w:rPr>
              <w:t>с 01.07.2020</w:t>
            </w:r>
          </w:p>
        </w:tc>
        <w:tc>
          <w:tcPr>
            <w:tcW w:w="992" w:type="dxa"/>
            <w:vAlign w:val="center"/>
          </w:tcPr>
          <w:p w14:paraId="562C3BFF" w14:textId="77777777" w:rsidR="003624FD" w:rsidRPr="003624FD" w:rsidRDefault="003624FD" w:rsidP="003624FD">
            <w:pPr>
              <w:jc w:val="center"/>
              <w:rPr>
                <w:sz w:val="22"/>
                <w:szCs w:val="22"/>
              </w:rPr>
            </w:pPr>
            <w:r w:rsidRPr="003624FD">
              <w:rPr>
                <w:sz w:val="22"/>
              </w:rPr>
              <w:t>3 320,34</w:t>
            </w:r>
          </w:p>
        </w:tc>
        <w:tc>
          <w:tcPr>
            <w:tcW w:w="845" w:type="dxa"/>
            <w:vAlign w:val="center"/>
          </w:tcPr>
          <w:p w14:paraId="7A069A99" w14:textId="77777777" w:rsidR="003624FD" w:rsidRPr="003624FD" w:rsidRDefault="003624FD" w:rsidP="003624FD">
            <w:pPr>
              <w:jc w:val="center"/>
              <w:rPr>
                <w:sz w:val="22"/>
                <w:szCs w:val="22"/>
              </w:rPr>
            </w:pPr>
            <w:r w:rsidRPr="003624FD">
              <w:rPr>
                <w:sz w:val="22"/>
              </w:rPr>
              <w:t>x</w:t>
            </w:r>
          </w:p>
        </w:tc>
        <w:tc>
          <w:tcPr>
            <w:tcW w:w="850" w:type="dxa"/>
            <w:vAlign w:val="center"/>
          </w:tcPr>
          <w:p w14:paraId="6A65CE2D" w14:textId="77777777" w:rsidR="003624FD" w:rsidRPr="003624FD" w:rsidRDefault="003624FD" w:rsidP="003624FD">
            <w:pPr>
              <w:jc w:val="center"/>
              <w:rPr>
                <w:sz w:val="22"/>
                <w:szCs w:val="22"/>
              </w:rPr>
            </w:pPr>
            <w:r w:rsidRPr="003624FD">
              <w:rPr>
                <w:sz w:val="22"/>
              </w:rPr>
              <w:t>x</w:t>
            </w:r>
          </w:p>
        </w:tc>
        <w:tc>
          <w:tcPr>
            <w:tcW w:w="851" w:type="dxa"/>
            <w:vAlign w:val="center"/>
          </w:tcPr>
          <w:p w14:paraId="5EA37215" w14:textId="77777777" w:rsidR="003624FD" w:rsidRPr="003624FD" w:rsidRDefault="003624FD" w:rsidP="003624FD">
            <w:pPr>
              <w:jc w:val="center"/>
              <w:rPr>
                <w:sz w:val="22"/>
                <w:szCs w:val="22"/>
              </w:rPr>
            </w:pPr>
            <w:r w:rsidRPr="003624FD">
              <w:rPr>
                <w:sz w:val="22"/>
              </w:rPr>
              <w:t>x</w:t>
            </w:r>
          </w:p>
        </w:tc>
        <w:tc>
          <w:tcPr>
            <w:tcW w:w="856" w:type="dxa"/>
            <w:vAlign w:val="center"/>
          </w:tcPr>
          <w:p w14:paraId="3F5C7262" w14:textId="77777777" w:rsidR="003624FD" w:rsidRPr="003624FD" w:rsidRDefault="003624FD" w:rsidP="003624FD">
            <w:pPr>
              <w:jc w:val="center"/>
              <w:rPr>
                <w:sz w:val="22"/>
                <w:szCs w:val="22"/>
              </w:rPr>
            </w:pPr>
            <w:r w:rsidRPr="003624FD">
              <w:rPr>
                <w:sz w:val="22"/>
              </w:rPr>
              <w:t>x</w:t>
            </w:r>
          </w:p>
        </w:tc>
        <w:tc>
          <w:tcPr>
            <w:tcW w:w="992" w:type="dxa"/>
            <w:vAlign w:val="center"/>
          </w:tcPr>
          <w:p w14:paraId="589D02E0" w14:textId="77777777" w:rsidR="003624FD" w:rsidRPr="003624FD" w:rsidRDefault="003624FD" w:rsidP="003624FD">
            <w:pPr>
              <w:jc w:val="center"/>
              <w:rPr>
                <w:sz w:val="22"/>
                <w:szCs w:val="22"/>
              </w:rPr>
            </w:pPr>
            <w:r w:rsidRPr="003624FD">
              <w:rPr>
                <w:sz w:val="22"/>
              </w:rPr>
              <w:t>x</w:t>
            </w:r>
          </w:p>
        </w:tc>
      </w:tr>
      <w:tr w:rsidR="003624FD" w:rsidRPr="003624FD" w14:paraId="29E15C0B" w14:textId="77777777" w:rsidTr="00104FF4">
        <w:trPr>
          <w:trHeight w:val="259"/>
        </w:trPr>
        <w:tc>
          <w:tcPr>
            <w:tcW w:w="1560" w:type="dxa"/>
            <w:vMerge/>
            <w:shd w:val="clear" w:color="auto" w:fill="auto"/>
          </w:tcPr>
          <w:p w14:paraId="5BC25312" w14:textId="77777777" w:rsidR="003624FD" w:rsidRPr="003624FD" w:rsidRDefault="003624FD" w:rsidP="003624FD">
            <w:pPr>
              <w:ind w:right="-2"/>
              <w:rPr>
                <w:sz w:val="22"/>
                <w:szCs w:val="22"/>
              </w:rPr>
            </w:pPr>
          </w:p>
        </w:tc>
        <w:tc>
          <w:tcPr>
            <w:tcW w:w="2126" w:type="dxa"/>
            <w:vMerge/>
            <w:shd w:val="clear" w:color="auto" w:fill="auto"/>
            <w:vAlign w:val="center"/>
          </w:tcPr>
          <w:p w14:paraId="48F9CE94" w14:textId="77777777" w:rsidR="003624FD" w:rsidRPr="003624FD" w:rsidRDefault="003624FD" w:rsidP="003624FD">
            <w:pPr>
              <w:ind w:right="-2"/>
              <w:jc w:val="center"/>
              <w:rPr>
                <w:sz w:val="20"/>
                <w:szCs w:val="20"/>
              </w:rPr>
            </w:pPr>
          </w:p>
        </w:tc>
        <w:tc>
          <w:tcPr>
            <w:tcW w:w="1418" w:type="dxa"/>
            <w:vAlign w:val="center"/>
          </w:tcPr>
          <w:p w14:paraId="3276D2F7" w14:textId="77777777" w:rsidR="003624FD" w:rsidRPr="003624FD" w:rsidRDefault="003624FD" w:rsidP="003624FD">
            <w:pPr>
              <w:ind w:right="-2"/>
              <w:jc w:val="center"/>
              <w:rPr>
                <w:sz w:val="22"/>
                <w:szCs w:val="22"/>
              </w:rPr>
            </w:pPr>
            <w:r w:rsidRPr="003624FD">
              <w:rPr>
                <w:sz w:val="22"/>
              </w:rPr>
              <w:t>с 01.01.2021</w:t>
            </w:r>
          </w:p>
        </w:tc>
        <w:tc>
          <w:tcPr>
            <w:tcW w:w="992" w:type="dxa"/>
            <w:vAlign w:val="center"/>
          </w:tcPr>
          <w:p w14:paraId="13882759" w14:textId="77777777" w:rsidR="003624FD" w:rsidRPr="003624FD" w:rsidRDefault="003624FD" w:rsidP="003624FD">
            <w:pPr>
              <w:jc w:val="center"/>
              <w:rPr>
                <w:sz w:val="22"/>
                <w:szCs w:val="22"/>
              </w:rPr>
            </w:pPr>
            <w:r w:rsidRPr="003624FD">
              <w:rPr>
                <w:sz w:val="22"/>
              </w:rPr>
              <w:t>3 320,34</w:t>
            </w:r>
          </w:p>
        </w:tc>
        <w:tc>
          <w:tcPr>
            <w:tcW w:w="845" w:type="dxa"/>
            <w:vAlign w:val="center"/>
          </w:tcPr>
          <w:p w14:paraId="695A3E19" w14:textId="77777777" w:rsidR="003624FD" w:rsidRPr="003624FD" w:rsidRDefault="003624FD" w:rsidP="003624FD">
            <w:pPr>
              <w:jc w:val="center"/>
              <w:rPr>
                <w:sz w:val="22"/>
                <w:szCs w:val="22"/>
              </w:rPr>
            </w:pPr>
            <w:r w:rsidRPr="003624FD">
              <w:rPr>
                <w:sz w:val="22"/>
              </w:rPr>
              <w:t>x</w:t>
            </w:r>
          </w:p>
        </w:tc>
        <w:tc>
          <w:tcPr>
            <w:tcW w:w="850" w:type="dxa"/>
            <w:vAlign w:val="center"/>
          </w:tcPr>
          <w:p w14:paraId="460D2AD6" w14:textId="77777777" w:rsidR="003624FD" w:rsidRPr="003624FD" w:rsidRDefault="003624FD" w:rsidP="003624FD">
            <w:pPr>
              <w:jc w:val="center"/>
              <w:rPr>
                <w:sz w:val="22"/>
                <w:szCs w:val="22"/>
              </w:rPr>
            </w:pPr>
            <w:r w:rsidRPr="003624FD">
              <w:rPr>
                <w:sz w:val="22"/>
              </w:rPr>
              <w:t>x</w:t>
            </w:r>
          </w:p>
        </w:tc>
        <w:tc>
          <w:tcPr>
            <w:tcW w:w="851" w:type="dxa"/>
            <w:vAlign w:val="center"/>
          </w:tcPr>
          <w:p w14:paraId="023120D9" w14:textId="77777777" w:rsidR="003624FD" w:rsidRPr="003624FD" w:rsidRDefault="003624FD" w:rsidP="003624FD">
            <w:pPr>
              <w:jc w:val="center"/>
              <w:rPr>
                <w:sz w:val="22"/>
                <w:szCs w:val="22"/>
              </w:rPr>
            </w:pPr>
            <w:r w:rsidRPr="003624FD">
              <w:rPr>
                <w:sz w:val="22"/>
              </w:rPr>
              <w:t>x</w:t>
            </w:r>
          </w:p>
        </w:tc>
        <w:tc>
          <w:tcPr>
            <w:tcW w:w="856" w:type="dxa"/>
            <w:vAlign w:val="center"/>
          </w:tcPr>
          <w:p w14:paraId="31C5D4CA" w14:textId="77777777" w:rsidR="003624FD" w:rsidRPr="003624FD" w:rsidRDefault="003624FD" w:rsidP="003624FD">
            <w:pPr>
              <w:jc w:val="center"/>
              <w:rPr>
                <w:sz w:val="22"/>
                <w:szCs w:val="22"/>
              </w:rPr>
            </w:pPr>
            <w:r w:rsidRPr="003624FD">
              <w:rPr>
                <w:sz w:val="22"/>
              </w:rPr>
              <w:t>x</w:t>
            </w:r>
          </w:p>
        </w:tc>
        <w:tc>
          <w:tcPr>
            <w:tcW w:w="992" w:type="dxa"/>
            <w:vAlign w:val="center"/>
          </w:tcPr>
          <w:p w14:paraId="0D810675" w14:textId="77777777" w:rsidR="003624FD" w:rsidRPr="003624FD" w:rsidRDefault="003624FD" w:rsidP="003624FD">
            <w:pPr>
              <w:jc w:val="center"/>
              <w:rPr>
                <w:sz w:val="22"/>
                <w:szCs w:val="22"/>
              </w:rPr>
            </w:pPr>
            <w:r w:rsidRPr="003624FD">
              <w:rPr>
                <w:sz w:val="22"/>
              </w:rPr>
              <w:t>x</w:t>
            </w:r>
          </w:p>
        </w:tc>
      </w:tr>
      <w:tr w:rsidR="003624FD" w:rsidRPr="003624FD" w14:paraId="022AA6F5" w14:textId="77777777" w:rsidTr="00104FF4">
        <w:trPr>
          <w:trHeight w:val="250"/>
        </w:trPr>
        <w:tc>
          <w:tcPr>
            <w:tcW w:w="1560" w:type="dxa"/>
            <w:vMerge/>
            <w:shd w:val="clear" w:color="auto" w:fill="auto"/>
          </w:tcPr>
          <w:p w14:paraId="4594EBE9" w14:textId="77777777" w:rsidR="003624FD" w:rsidRPr="003624FD" w:rsidRDefault="003624FD" w:rsidP="003624FD">
            <w:pPr>
              <w:ind w:right="-2"/>
              <w:rPr>
                <w:sz w:val="22"/>
                <w:szCs w:val="22"/>
              </w:rPr>
            </w:pPr>
          </w:p>
        </w:tc>
        <w:tc>
          <w:tcPr>
            <w:tcW w:w="2126" w:type="dxa"/>
            <w:vMerge/>
            <w:shd w:val="clear" w:color="auto" w:fill="auto"/>
            <w:vAlign w:val="center"/>
          </w:tcPr>
          <w:p w14:paraId="7D2B2248" w14:textId="77777777" w:rsidR="003624FD" w:rsidRPr="003624FD" w:rsidRDefault="003624FD" w:rsidP="003624FD">
            <w:pPr>
              <w:ind w:right="-2"/>
              <w:jc w:val="center"/>
              <w:rPr>
                <w:sz w:val="20"/>
                <w:szCs w:val="20"/>
              </w:rPr>
            </w:pPr>
          </w:p>
        </w:tc>
        <w:tc>
          <w:tcPr>
            <w:tcW w:w="1418" w:type="dxa"/>
            <w:vAlign w:val="center"/>
          </w:tcPr>
          <w:p w14:paraId="7ACF1FC9" w14:textId="77777777" w:rsidR="003624FD" w:rsidRPr="003624FD" w:rsidRDefault="003624FD" w:rsidP="003624FD">
            <w:pPr>
              <w:ind w:right="-2"/>
              <w:jc w:val="center"/>
              <w:rPr>
                <w:sz w:val="22"/>
                <w:szCs w:val="22"/>
              </w:rPr>
            </w:pPr>
            <w:r w:rsidRPr="003624FD">
              <w:rPr>
                <w:sz w:val="22"/>
              </w:rPr>
              <w:t>с 01.07.2021</w:t>
            </w:r>
          </w:p>
        </w:tc>
        <w:tc>
          <w:tcPr>
            <w:tcW w:w="992" w:type="dxa"/>
            <w:vAlign w:val="center"/>
          </w:tcPr>
          <w:p w14:paraId="77035721" w14:textId="77777777" w:rsidR="003624FD" w:rsidRPr="003624FD" w:rsidRDefault="003624FD" w:rsidP="003624FD">
            <w:pPr>
              <w:jc w:val="center"/>
              <w:rPr>
                <w:sz w:val="22"/>
                <w:szCs w:val="22"/>
              </w:rPr>
            </w:pPr>
            <w:r w:rsidRPr="003624FD">
              <w:rPr>
                <w:sz w:val="22"/>
              </w:rPr>
              <w:t>3 320,34</w:t>
            </w:r>
          </w:p>
        </w:tc>
        <w:tc>
          <w:tcPr>
            <w:tcW w:w="845" w:type="dxa"/>
            <w:vAlign w:val="center"/>
          </w:tcPr>
          <w:p w14:paraId="56328998" w14:textId="77777777" w:rsidR="003624FD" w:rsidRPr="003624FD" w:rsidRDefault="003624FD" w:rsidP="003624FD">
            <w:pPr>
              <w:jc w:val="center"/>
              <w:rPr>
                <w:sz w:val="22"/>
                <w:szCs w:val="22"/>
              </w:rPr>
            </w:pPr>
            <w:r w:rsidRPr="003624FD">
              <w:rPr>
                <w:sz w:val="22"/>
              </w:rPr>
              <w:t>x</w:t>
            </w:r>
          </w:p>
        </w:tc>
        <w:tc>
          <w:tcPr>
            <w:tcW w:w="850" w:type="dxa"/>
            <w:vAlign w:val="center"/>
          </w:tcPr>
          <w:p w14:paraId="6BD568C1" w14:textId="77777777" w:rsidR="003624FD" w:rsidRPr="003624FD" w:rsidRDefault="003624FD" w:rsidP="003624FD">
            <w:pPr>
              <w:jc w:val="center"/>
              <w:rPr>
                <w:sz w:val="22"/>
                <w:szCs w:val="22"/>
              </w:rPr>
            </w:pPr>
            <w:r w:rsidRPr="003624FD">
              <w:rPr>
                <w:sz w:val="22"/>
              </w:rPr>
              <w:t>x</w:t>
            </w:r>
          </w:p>
        </w:tc>
        <w:tc>
          <w:tcPr>
            <w:tcW w:w="851" w:type="dxa"/>
            <w:vAlign w:val="center"/>
          </w:tcPr>
          <w:p w14:paraId="75209A76" w14:textId="77777777" w:rsidR="003624FD" w:rsidRPr="003624FD" w:rsidRDefault="003624FD" w:rsidP="003624FD">
            <w:pPr>
              <w:jc w:val="center"/>
              <w:rPr>
                <w:sz w:val="22"/>
                <w:szCs w:val="22"/>
              </w:rPr>
            </w:pPr>
            <w:r w:rsidRPr="003624FD">
              <w:rPr>
                <w:sz w:val="22"/>
              </w:rPr>
              <w:t>x</w:t>
            </w:r>
          </w:p>
        </w:tc>
        <w:tc>
          <w:tcPr>
            <w:tcW w:w="856" w:type="dxa"/>
            <w:vAlign w:val="center"/>
          </w:tcPr>
          <w:p w14:paraId="7ED2A5DD" w14:textId="77777777" w:rsidR="003624FD" w:rsidRPr="003624FD" w:rsidRDefault="003624FD" w:rsidP="003624FD">
            <w:pPr>
              <w:jc w:val="center"/>
              <w:rPr>
                <w:sz w:val="22"/>
                <w:szCs w:val="22"/>
              </w:rPr>
            </w:pPr>
            <w:r w:rsidRPr="003624FD">
              <w:rPr>
                <w:sz w:val="22"/>
              </w:rPr>
              <w:t>x</w:t>
            </w:r>
          </w:p>
        </w:tc>
        <w:tc>
          <w:tcPr>
            <w:tcW w:w="992" w:type="dxa"/>
            <w:vAlign w:val="center"/>
          </w:tcPr>
          <w:p w14:paraId="7231F902" w14:textId="77777777" w:rsidR="003624FD" w:rsidRPr="003624FD" w:rsidRDefault="003624FD" w:rsidP="003624FD">
            <w:pPr>
              <w:jc w:val="center"/>
              <w:rPr>
                <w:sz w:val="22"/>
                <w:szCs w:val="22"/>
              </w:rPr>
            </w:pPr>
            <w:r w:rsidRPr="003624FD">
              <w:rPr>
                <w:sz w:val="22"/>
              </w:rPr>
              <w:t>x</w:t>
            </w:r>
          </w:p>
        </w:tc>
      </w:tr>
      <w:tr w:rsidR="003624FD" w:rsidRPr="003624FD" w14:paraId="28511164" w14:textId="77777777" w:rsidTr="00104FF4">
        <w:trPr>
          <w:trHeight w:val="253"/>
        </w:trPr>
        <w:tc>
          <w:tcPr>
            <w:tcW w:w="1560" w:type="dxa"/>
            <w:shd w:val="clear" w:color="auto" w:fill="auto"/>
            <w:vAlign w:val="center"/>
          </w:tcPr>
          <w:p w14:paraId="3953C7C4" w14:textId="77777777" w:rsidR="003624FD" w:rsidRPr="003624FD" w:rsidRDefault="003624FD" w:rsidP="003624FD">
            <w:pPr>
              <w:ind w:right="-2"/>
              <w:jc w:val="center"/>
              <w:rPr>
                <w:sz w:val="22"/>
                <w:szCs w:val="22"/>
              </w:rPr>
            </w:pPr>
            <w:r w:rsidRPr="003624FD">
              <w:rPr>
                <w:sz w:val="22"/>
                <w:szCs w:val="22"/>
              </w:rPr>
              <w:t>1</w:t>
            </w:r>
          </w:p>
        </w:tc>
        <w:tc>
          <w:tcPr>
            <w:tcW w:w="2126" w:type="dxa"/>
            <w:shd w:val="clear" w:color="auto" w:fill="auto"/>
            <w:vAlign w:val="center"/>
          </w:tcPr>
          <w:p w14:paraId="5E237DF9" w14:textId="77777777" w:rsidR="003624FD" w:rsidRPr="003624FD" w:rsidRDefault="003624FD" w:rsidP="003624FD">
            <w:pPr>
              <w:ind w:right="-2"/>
              <w:jc w:val="center"/>
              <w:rPr>
                <w:sz w:val="22"/>
                <w:szCs w:val="22"/>
              </w:rPr>
            </w:pPr>
            <w:r w:rsidRPr="003624FD">
              <w:rPr>
                <w:sz w:val="22"/>
                <w:szCs w:val="22"/>
              </w:rPr>
              <w:t>2</w:t>
            </w:r>
          </w:p>
        </w:tc>
        <w:tc>
          <w:tcPr>
            <w:tcW w:w="1418" w:type="dxa"/>
            <w:vAlign w:val="center"/>
          </w:tcPr>
          <w:p w14:paraId="12A4AD26" w14:textId="77777777" w:rsidR="003624FD" w:rsidRPr="003624FD" w:rsidRDefault="003624FD" w:rsidP="003624FD">
            <w:pPr>
              <w:ind w:right="-2"/>
              <w:jc w:val="center"/>
              <w:rPr>
                <w:sz w:val="22"/>
              </w:rPr>
            </w:pPr>
            <w:r w:rsidRPr="003624FD">
              <w:rPr>
                <w:sz w:val="22"/>
              </w:rPr>
              <w:t>3</w:t>
            </w:r>
          </w:p>
        </w:tc>
        <w:tc>
          <w:tcPr>
            <w:tcW w:w="992" w:type="dxa"/>
            <w:vAlign w:val="center"/>
          </w:tcPr>
          <w:p w14:paraId="52934FAA" w14:textId="77777777" w:rsidR="003624FD" w:rsidRPr="003624FD" w:rsidRDefault="003624FD" w:rsidP="003624FD">
            <w:pPr>
              <w:jc w:val="center"/>
              <w:rPr>
                <w:sz w:val="22"/>
              </w:rPr>
            </w:pPr>
            <w:r w:rsidRPr="003624FD">
              <w:rPr>
                <w:sz w:val="22"/>
              </w:rPr>
              <w:t>4</w:t>
            </w:r>
          </w:p>
        </w:tc>
        <w:tc>
          <w:tcPr>
            <w:tcW w:w="845" w:type="dxa"/>
            <w:vAlign w:val="center"/>
          </w:tcPr>
          <w:p w14:paraId="786403D2" w14:textId="77777777" w:rsidR="003624FD" w:rsidRPr="003624FD" w:rsidRDefault="003624FD" w:rsidP="003624FD">
            <w:pPr>
              <w:jc w:val="center"/>
              <w:rPr>
                <w:sz w:val="22"/>
              </w:rPr>
            </w:pPr>
            <w:r w:rsidRPr="003624FD">
              <w:rPr>
                <w:sz w:val="22"/>
              </w:rPr>
              <w:t>5</w:t>
            </w:r>
          </w:p>
        </w:tc>
        <w:tc>
          <w:tcPr>
            <w:tcW w:w="850" w:type="dxa"/>
            <w:vAlign w:val="center"/>
          </w:tcPr>
          <w:p w14:paraId="2FF3920A" w14:textId="77777777" w:rsidR="003624FD" w:rsidRPr="003624FD" w:rsidRDefault="003624FD" w:rsidP="003624FD">
            <w:pPr>
              <w:jc w:val="center"/>
              <w:rPr>
                <w:sz w:val="22"/>
              </w:rPr>
            </w:pPr>
            <w:r w:rsidRPr="003624FD">
              <w:rPr>
                <w:sz w:val="22"/>
              </w:rPr>
              <w:t>6</w:t>
            </w:r>
          </w:p>
        </w:tc>
        <w:tc>
          <w:tcPr>
            <w:tcW w:w="851" w:type="dxa"/>
            <w:vAlign w:val="center"/>
          </w:tcPr>
          <w:p w14:paraId="2E366220" w14:textId="77777777" w:rsidR="003624FD" w:rsidRPr="003624FD" w:rsidRDefault="003624FD" w:rsidP="003624FD">
            <w:pPr>
              <w:jc w:val="center"/>
              <w:rPr>
                <w:sz w:val="22"/>
              </w:rPr>
            </w:pPr>
            <w:r w:rsidRPr="003624FD">
              <w:rPr>
                <w:sz w:val="22"/>
              </w:rPr>
              <w:t>7</w:t>
            </w:r>
          </w:p>
        </w:tc>
        <w:tc>
          <w:tcPr>
            <w:tcW w:w="856" w:type="dxa"/>
            <w:vAlign w:val="center"/>
          </w:tcPr>
          <w:p w14:paraId="775F2CF4" w14:textId="77777777" w:rsidR="003624FD" w:rsidRPr="003624FD" w:rsidRDefault="003624FD" w:rsidP="003624FD">
            <w:pPr>
              <w:jc w:val="center"/>
              <w:rPr>
                <w:sz w:val="22"/>
              </w:rPr>
            </w:pPr>
            <w:r w:rsidRPr="003624FD">
              <w:rPr>
                <w:sz w:val="22"/>
              </w:rPr>
              <w:t>8</w:t>
            </w:r>
          </w:p>
        </w:tc>
        <w:tc>
          <w:tcPr>
            <w:tcW w:w="992" w:type="dxa"/>
            <w:vAlign w:val="center"/>
          </w:tcPr>
          <w:p w14:paraId="194C89D9" w14:textId="77777777" w:rsidR="003624FD" w:rsidRPr="003624FD" w:rsidRDefault="003624FD" w:rsidP="003624FD">
            <w:pPr>
              <w:jc w:val="center"/>
              <w:rPr>
                <w:sz w:val="22"/>
              </w:rPr>
            </w:pPr>
            <w:r w:rsidRPr="003624FD">
              <w:rPr>
                <w:sz w:val="22"/>
              </w:rPr>
              <w:t>9</w:t>
            </w:r>
          </w:p>
        </w:tc>
      </w:tr>
      <w:tr w:rsidR="003624FD" w:rsidRPr="003624FD" w14:paraId="19097DE0" w14:textId="77777777" w:rsidTr="00104FF4">
        <w:trPr>
          <w:trHeight w:val="253"/>
        </w:trPr>
        <w:tc>
          <w:tcPr>
            <w:tcW w:w="1560" w:type="dxa"/>
            <w:vMerge w:val="restart"/>
            <w:shd w:val="clear" w:color="auto" w:fill="auto"/>
          </w:tcPr>
          <w:p w14:paraId="4914EEB6" w14:textId="77777777" w:rsidR="003624FD" w:rsidRPr="003624FD" w:rsidRDefault="003624FD" w:rsidP="003624FD">
            <w:pPr>
              <w:ind w:right="-2"/>
              <w:rPr>
                <w:sz w:val="22"/>
                <w:szCs w:val="22"/>
              </w:rPr>
            </w:pPr>
          </w:p>
          <w:p w14:paraId="43169D99" w14:textId="77777777" w:rsidR="003624FD" w:rsidRPr="003624FD" w:rsidRDefault="003624FD" w:rsidP="003624FD">
            <w:pPr>
              <w:jc w:val="center"/>
              <w:rPr>
                <w:sz w:val="22"/>
                <w:szCs w:val="22"/>
              </w:rPr>
            </w:pPr>
          </w:p>
        </w:tc>
        <w:tc>
          <w:tcPr>
            <w:tcW w:w="2126" w:type="dxa"/>
            <w:vMerge w:val="restart"/>
            <w:shd w:val="clear" w:color="auto" w:fill="auto"/>
          </w:tcPr>
          <w:p w14:paraId="55A8DC7C" w14:textId="77777777" w:rsidR="003624FD" w:rsidRPr="003624FD" w:rsidRDefault="003624FD" w:rsidP="003624FD">
            <w:pPr>
              <w:ind w:right="-2"/>
              <w:jc w:val="center"/>
              <w:rPr>
                <w:sz w:val="20"/>
                <w:szCs w:val="20"/>
              </w:rPr>
            </w:pPr>
          </w:p>
        </w:tc>
        <w:tc>
          <w:tcPr>
            <w:tcW w:w="1418" w:type="dxa"/>
            <w:vAlign w:val="center"/>
          </w:tcPr>
          <w:p w14:paraId="4A1F5C16" w14:textId="77777777" w:rsidR="003624FD" w:rsidRPr="003624FD" w:rsidRDefault="003624FD" w:rsidP="003624FD">
            <w:pPr>
              <w:ind w:right="-2"/>
              <w:jc w:val="center"/>
              <w:rPr>
                <w:sz w:val="22"/>
                <w:szCs w:val="22"/>
              </w:rPr>
            </w:pPr>
            <w:r w:rsidRPr="003624FD">
              <w:rPr>
                <w:sz w:val="22"/>
              </w:rPr>
              <w:t>с 01.01.2022</w:t>
            </w:r>
          </w:p>
        </w:tc>
        <w:tc>
          <w:tcPr>
            <w:tcW w:w="992" w:type="dxa"/>
            <w:vAlign w:val="center"/>
          </w:tcPr>
          <w:p w14:paraId="301C8612" w14:textId="77777777" w:rsidR="003624FD" w:rsidRPr="003624FD" w:rsidRDefault="003624FD" w:rsidP="003624FD">
            <w:pPr>
              <w:jc w:val="center"/>
              <w:rPr>
                <w:sz w:val="22"/>
                <w:szCs w:val="22"/>
              </w:rPr>
            </w:pPr>
            <w:r w:rsidRPr="003624FD">
              <w:rPr>
                <w:sz w:val="22"/>
              </w:rPr>
              <w:t>3 320,34</w:t>
            </w:r>
          </w:p>
        </w:tc>
        <w:tc>
          <w:tcPr>
            <w:tcW w:w="845" w:type="dxa"/>
            <w:vAlign w:val="center"/>
          </w:tcPr>
          <w:p w14:paraId="51501E5B" w14:textId="77777777" w:rsidR="003624FD" w:rsidRPr="003624FD" w:rsidRDefault="003624FD" w:rsidP="003624FD">
            <w:pPr>
              <w:jc w:val="center"/>
              <w:rPr>
                <w:sz w:val="22"/>
                <w:szCs w:val="22"/>
              </w:rPr>
            </w:pPr>
            <w:r w:rsidRPr="003624FD">
              <w:rPr>
                <w:sz w:val="22"/>
              </w:rPr>
              <w:t>x</w:t>
            </w:r>
          </w:p>
        </w:tc>
        <w:tc>
          <w:tcPr>
            <w:tcW w:w="850" w:type="dxa"/>
            <w:vAlign w:val="center"/>
          </w:tcPr>
          <w:p w14:paraId="09A95D48" w14:textId="77777777" w:rsidR="003624FD" w:rsidRPr="003624FD" w:rsidRDefault="003624FD" w:rsidP="003624FD">
            <w:pPr>
              <w:jc w:val="center"/>
              <w:rPr>
                <w:sz w:val="22"/>
                <w:szCs w:val="22"/>
              </w:rPr>
            </w:pPr>
            <w:r w:rsidRPr="003624FD">
              <w:rPr>
                <w:sz w:val="22"/>
              </w:rPr>
              <w:t>x</w:t>
            </w:r>
          </w:p>
        </w:tc>
        <w:tc>
          <w:tcPr>
            <w:tcW w:w="851" w:type="dxa"/>
            <w:vAlign w:val="center"/>
          </w:tcPr>
          <w:p w14:paraId="416C4CED" w14:textId="77777777" w:rsidR="003624FD" w:rsidRPr="003624FD" w:rsidRDefault="003624FD" w:rsidP="003624FD">
            <w:pPr>
              <w:jc w:val="center"/>
              <w:rPr>
                <w:sz w:val="22"/>
                <w:szCs w:val="22"/>
              </w:rPr>
            </w:pPr>
            <w:r w:rsidRPr="003624FD">
              <w:rPr>
                <w:sz w:val="22"/>
              </w:rPr>
              <w:t>x</w:t>
            </w:r>
          </w:p>
        </w:tc>
        <w:tc>
          <w:tcPr>
            <w:tcW w:w="856" w:type="dxa"/>
            <w:vAlign w:val="center"/>
          </w:tcPr>
          <w:p w14:paraId="72CFFBA8" w14:textId="77777777" w:rsidR="003624FD" w:rsidRPr="003624FD" w:rsidRDefault="003624FD" w:rsidP="003624FD">
            <w:pPr>
              <w:jc w:val="center"/>
              <w:rPr>
                <w:sz w:val="22"/>
                <w:szCs w:val="22"/>
              </w:rPr>
            </w:pPr>
            <w:r w:rsidRPr="003624FD">
              <w:rPr>
                <w:sz w:val="22"/>
              </w:rPr>
              <w:t>x</w:t>
            </w:r>
          </w:p>
        </w:tc>
        <w:tc>
          <w:tcPr>
            <w:tcW w:w="992" w:type="dxa"/>
            <w:vAlign w:val="center"/>
          </w:tcPr>
          <w:p w14:paraId="2FF65AE3" w14:textId="77777777" w:rsidR="003624FD" w:rsidRPr="003624FD" w:rsidRDefault="003624FD" w:rsidP="003624FD">
            <w:pPr>
              <w:jc w:val="center"/>
              <w:rPr>
                <w:sz w:val="22"/>
                <w:szCs w:val="22"/>
              </w:rPr>
            </w:pPr>
            <w:r w:rsidRPr="003624FD">
              <w:rPr>
                <w:sz w:val="22"/>
              </w:rPr>
              <w:t>x</w:t>
            </w:r>
          </w:p>
        </w:tc>
      </w:tr>
      <w:tr w:rsidR="003624FD" w:rsidRPr="003624FD" w14:paraId="7A81FD51" w14:textId="77777777" w:rsidTr="00104FF4">
        <w:trPr>
          <w:trHeight w:val="253"/>
        </w:trPr>
        <w:tc>
          <w:tcPr>
            <w:tcW w:w="1560" w:type="dxa"/>
            <w:vMerge/>
            <w:shd w:val="clear" w:color="auto" w:fill="auto"/>
          </w:tcPr>
          <w:p w14:paraId="1C2EB1D3" w14:textId="77777777" w:rsidR="003624FD" w:rsidRPr="003624FD" w:rsidRDefault="003624FD" w:rsidP="003624FD">
            <w:pPr>
              <w:ind w:right="-2"/>
              <w:rPr>
                <w:sz w:val="22"/>
                <w:szCs w:val="22"/>
              </w:rPr>
            </w:pPr>
          </w:p>
        </w:tc>
        <w:tc>
          <w:tcPr>
            <w:tcW w:w="2126" w:type="dxa"/>
            <w:vMerge/>
            <w:shd w:val="clear" w:color="auto" w:fill="auto"/>
          </w:tcPr>
          <w:p w14:paraId="4668AF03" w14:textId="77777777" w:rsidR="003624FD" w:rsidRPr="003624FD" w:rsidRDefault="003624FD" w:rsidP="003624FD">
            <w:pPr>
              <w:ind w:right="-2"/>
              <w:jc w:val="center"/>
              <w:rPr>
                <w:sz w:val="20"/>
                <w:szCs w:val="20"/>
              </w:rPr>
            </w:pPr>
          </w:p>
        </w:tc>
        <w:tc>
          <w:tcPr>
            <w:tcW w:w="1418" w:type="dxa"/>
            <w:vAlign w:val="center"/>
          </w:tcPr>
          <w:p w14:paraId="390EEB3E" w14:textId="77777777" w:rsidR="003624FD" w:rsidRPr="003624FD" w:rsidRDefault="003624FD" w:rsidP="003624FD">
            <w:pPr>
              <w:ind w:right="-2"/>
              <w:jc w:val="center"/>
              <w:rPr>
                <w:sz w:val="22"/>
                <w:szCs w:val="22"/>
              </w:rPr>
            </w:pPr>
            <w:r w:rsidRPr="003624FD">
              <w:rPr>
                <w:sz w:val="22"/>
              </w:rPr>
              <w:t>с 01.07.2022</w:t>
            </w:r>
          </w:p>
        </w:tc>
        <w:tc>
          <w:tcPr>
            <w:tcW w:w="992" w:type="dxa"/>
            <w:vAlign w:val="center"/>
          </w:tcPr>
          <w:p w14:paraId="0C638B9C" w14:textId="77777777" w:rsidR="003624FD" w:rsidRPr="003624FD" w:rsidRDefault="003624FD" w:rsidP="003624FD">
            <w:pPr>
              <w:jc w:val="center"/>
              <w:rPr>
                <w:sz w:val="22"/>
                <w:szCs w:val="22"/>
              </w:rPr>
            </w:pPr>
            <w:r w:rsidRPr="003624FD">
              <w:rPr>
                <w:sz w:val="22"/>
              </w:rPr>
              <w:t>3 462,98</w:t>
            </w:r>
          </w:p>
        </w:tc>
        <w:tc>
          <w:tcPr>
            <w:tcW w:w="845" w:type="dxa"/>
            <w:vAlign w:val="center"/>
          </w:tcPr>
          <w:p w14:paraId="61EF8A3B" w14:textId="77777777" w:rsidR="003624FD" w:rsidRPr="003624FD" w:rsidRDefault="003624FD" w:rsidP="003624FD">
            <w:pPr>
              <w:jc w:val="center"/>
              <w:rPr>
                <w:sz w:val="22"/>
                <w:szCs w:val="22"/>
              </w:rPr>
            </w:pPr>
            <w:r w:rsidRPr="003624FD">
              <w:rPr>
                <w:sz w:val="22"/>
              </w:rPr>
              <w:t>x</w:t>
            </w:r>
          </w:p>
        </w:tc>
        <w:tc>
          <w:tcPr>
            <w:tcW w:w="850" w:type="dxa"/>
            <w:vAlign w:val="center"/>
          </w:tcPr>
          <w:p w14:paraId="3D96D9DE" w14:textId="77777777" w:rsidR="003624FD" w:rsidRPr="003624FD" w:rsidRDefault="003624FD" w:rsidP="003624FD">
            <w:pPr>
              <w:jc w:val="center"/>
              <w:rPr>
                <w:sz w:val="22"/>
                <w:szCs w:val="22"/>
              </w:rPr>
            </w:pPr>
            <w:r w:rsidRPr="003624FD">
              <w:rPr>
                <w:sz w:val="22"/>
              </w:rPr>
              <w:t>x</w:t>
            </w:r>
          </w:p>
        </w:tc>
        <w:tc>
          <w:tcPr>
            <w:tcW w:w="851" w:type="dxa"/>
            <w:vAlign w:val="center"/>
          </w:tcPr>
          <w:p w14:paraId="5F30EAB8" w14:textId="77777777" w:rsidR="003624FD" w:rsidRPr="003624FD" w:rsidRDefault="003624FD" w:rsidP="003624FD">
            <w:pPr>
              <w:jc w:val="center"/>
              <w:rPr>
                <w:sz w:val="22"/>
                <w:szCs w:val="22"/>
              </w:rPr>
            </w:pPr>
            <w:r w:rsidRPr="003624FD">
              <w:rPr>
                <w:sz w:val="22"/>
              </w:rPr>
              <w:t>x</w:t>
            </w:r>
          </w:p>
        </w:tc>
        <w:tc>
          <w:tcPr>
            <w:tcW w:w="856" w:type="dxa"/>
            <w:vAlign w:val="center"/>
          </w:tcPr>
          <w:p w14:paraId="72A98336" w14:textId="77777777" w:rsidR="003624FD" w:rsidRPr="003624FD" w:rsidRDefault="003624FD" w:rsidP="003624FD">
            <w:pPr>
              <w:jc w:val="center"/>
              <w:rPr>
                <w:sz w:val="22"/>
                <w:szCs w:val="22"/>
              </w:rPr>
            </w:pPr>
            <w:r w:rsidRPr="003624FD">
              <w:rPr>
                <w:sz w:val="22"/>
              </w:rPr>
              <w:t>x</w:t>
            </w:r>
          </w:p>
        </w:tc>
        <w:tc>
          <w:tcPr>
            <w:tcW w:w="992" w:type="dxa"/>
            <w:vAlign w:val="center"/>
          </w:tcPr>
          <w:p w14:paraId="6C1B9DCF" w14:textId="77777777" w:rsidR="003624FD" w:rsidRPr="003624FD" w:rsidRDefault="003624FD" w:rsidP="003624FD">
            <w:pPr>
              <w:jc w:val="center"/>
              <w:rPr>
                <w:sz w:val="22"/>
                <w:szCs w:val="22"/>
              </w:rPr>
            </w:pPr>
            <w:r w:rsidRPr="003624FD">
              <w:rPr>
                <w:sz w:val="22"/>
              </w:rPr>
              <w:t>x</w:t>
            </w:r>
          </w:p>
        </w:tc>
      </w:tr>
      <w:tr w:rsidR="003624FD" w:rsidRPr="003624FD" w14:paraId="104C64F5" w14:textId="77777777" w:rsidTr="00104FF4">
        <w:trPr>
          <w:trHeight w:val="253"/>
        </w:trPr>
        <w:tc>
          <w:tcPr>
            <w:tcW w:w="1560" w:type="dxa"/>
            <w:vMerge/>
            <w:shd w:val="clear" w:color="auto" w:fill="auto"/>
          </w:tcPr>
          <w:p w14:paraId="67DFF4A6" w14:textId="77777777" w:rsidR="003624FD" w:rsidRPr="003624FD" w:rsidRDefault="003624FD" w:rsidP="003624FD">
            <w:pPr>
              <w:ind w:right="-2"/>
              <w:rPr>
                <w:sz w:val="22"/>
                <w:szCs w:val="22"/>
              </w:rPr>
            </w:pPr>
          </w:p>
        </w:tc>
        <w:tc>
          <w:tcPr>
            <w:tcW w:w="2126" w:type="dxa"/>
            <w:vMerge/>
            <w:shd w:val="clear" w:color="auto" w:fill="auto"/>
          </w:tcPr>
          <w:p w14:paraId="15B9779F" w14:textId="77777777" w:rsidR="003624FD" w:rsidRPr="003624FD" w:rsidRDefault="003624FD" w:rsidP="003624FD">
            <w:pPr>
              <w:ind w:right="-2"/>
              <w:jc w:val="center"/>
              <w:rPr>
                <w:sz w:val="20"/>
                <w:szCs w:val="20"/>
              </w:rPr>
            </w:pPr>
          </w:p>
        </w:tc>
        <w:tc>
          <w:tcPr>
            <w:tcW w:w="1418" w:type="dxa"/>
            <w:shd w:val="clear" w:color="auto" w:fill="auto"/>
            <w:vAlign w:val="center"/>
          </w:tcPr>
          <w:p w14:paraId="072ED725" w14:textId="77777777" w:rsidR="003624FD" w:rsidRPr="003624FD" w:rsidRDefault="003624FD" w:rsidP="003624FD">
            <w:pPr>
              <w:ind w:right="-2"/>
              <w:jc w:val="center"/>
              <w:rPr>
                <w:sz w:val="22"/>
              </w:rPr>
            </w:pPr>
            <w:r w:rsidRPr="003624FD">
              <w:rPr>
                <w:sz w:val="22"/>
              </w:rPr>
              <w:t>с 01.12.2022</w:t>
            </w:r>
          </w:p>
        </w:tc>
        <w:tc>
          <w:tcPr>
            <w:tcW w:w="992" w:type="dxa"/>
            <w:shd w:val="clear" w:color="000000" w:fill="FFFFFF"/>
            <w:vAlign w:val="center"/>
          </w:tcPr>
          <w:p w14:paraId="2B006BC0" w14:textId="77777777" w:rsidR="003624FD" w:rsidRPr="003624FD" w:rsidRDefault="003624FD" w:rsidP="003624FD">
            <w:pPr>
              <w:jc w:val="center"/>
              <w:rPr>
                <w:sz w:val="22"/>
              </w:rPr>
            </w:pPr>
            <w:r w:rsidRPr="003624FD">
              <w:rPr>
                <w:sz w:val="22"/>
              </w:rPr>
              <w:t>3 918,49</w:t>
            </w:r>
          </w:p>
        </w:tc>
        <w:tc>
          <w:tcPr>
            <w:tcW w:w="845" w:type="dxa"/>
            <w:vAlign w:val="center"/>
          </w:tcPr>
          <w:p w14:paraId="4A327F43" w14:textId="77777777" w:rsidR="003624FD" w:rsidRPr="003624FD" w:rsidRDefault="003624FD" w:rsidP="003624FD">
            <w:pPr>
              <w:jc w:val="center"/>
              <w:rPr>
                <w:sz w:val="22"/>
              </w:rPr>
            </w:pPr>
            <w:r w:rsidRPr="003624FD">
              <w:rPr>
                <w:sz w:val="22"/>
              </w:rPr>
              <w:t>x</w:t>
            </w:r>
          </w:p>
        </w:tc>
        <w:tc>
          <w:tcPr>
            <w:tcW w:w="850" w:type="dxa"/>
            <w:vAlign w:val="center"/>
          </w:tcPr>
          <w:p w14:paraId="0E49175E" w14:textId="77777777" w:rsidR="003624FD" w:rsidRPr="003624FD" w:rsidRDefault="003624FD" w:rsidP="003624FD">
            <w:pPr>
              <w:jc w:val="center"/>
              <w:rPr>
                <w:sz w:val="22"/>
              </w:rPr>
            </w:pPr>
            <w:r w:rsidRPr="003624FD">
              <w:rPr>
                <w:sz w:val="22"/>
              </w:rPr>
              <w:t>x</w:t>
            </w:r>
          </w:p>
        </w:tc>
        <w:tc>
          <w:tcPr>
            <w:tcW w:w="851" w:type="dxa"/>
            <w:vAlign w:val="center"/>
          </w:tcPr>
          <w:p w14:paraId="25122573" w14:textId="77777777" w:rsidR="003624FD" w:rsidRPr="003624FD" w:rsidRDefault="003624FD" w:rsidP="003624FD">
            <w:pPr>
              <w:jc w:val="center"/>
              <w:rPr>
                <w:sz w:val="22"/>
              </w:rPr>
            </w:pPr>
            <w:r w:rsidRPr="003624FD">
              <w:rPr>
                <w:sz w:val="22"/>
              </w:rPr>
              <w:t>x</w:t>
            </w:r>
          </w:p>
        </w:tc>
        <w:tc>
          <w:tcPr>
            <w:tcW w:w="856" w:type="dxa"/>
            <w:vAlign w:val="center"/>
          </w:tcPr>
          <w:p w14:paraId="44337E60" w14:textId="77777777" w:rsidR="003624FD" w:rsidRPr="003624FD" w:rsidRDefault="003624FD" w:rsidP="003624FD">
            <w:pPr>
              <w:jc w:val="center"/>
              <w:rPr>
                <w:sz w:val="22"/>
              </w:rPr>
            </w:pPr>
            <w:r w:rsidRPr="003624FD">
              <w:rPr>
                <w:sz w:val="22"/>
              </w:rPr>
              <w:t>x</w:t>
            </w:r>
          </w:p>
        </w:tc>
        <w:tc>
          <w:tcPr>
            <w:tcW w:w="992" w:type="dxa"/>
            <w:vAlign w:val="center"/>
          </w:tcPr>
          <w:p w14:paraId="0683FB4D" w14:textId="77777777" w:rsidR="003624FD" w:rsidRPr="003624FD" w:rsidRDefault="003624FD" w:rsidP="003624FD">
            <w:pPr>
              <w:jc w:val="center"/>
              <w:rPr>
                <w:sz w:val="22"/>
              </w:rPr>
            </w:pPr>
            <w:r w:rsidRPr="003624FD">
              <w:rPr>
                <w:sz w:val="22"/>
              </w:rPr>
              <w:t>x</w:t>
            </w:r>
          </w:p>
        </w:tc>
      </w:tr>
      <w:tr w:rsidR="003624FD" w:rsidRPr="003624FD" w14:paraId="60262A64" w14:textId="77777777" w:rsidTr="00104FF4">
        <w:trPr>
          <w:trHeight w:val="253"/>
        </w:trPr>
        <w:tc>
          <w:tcPr>
            <w:tcW w:w="1560" w:type="dxa"/>
            <w:vMerge/>
            <w:shd w:val="clear" w:color="auto" w:fill="auto"/>
          </w:tcPr>
          <w:p w14:paraId="5DC9D661" w14:textId="77777777" w:rsidR="003624FD" w:rsidRPr="003624FD" w:rsidRDefault="003624FD" w:rsidP="003624FD">
            <w:pPr>
              <w:ind w:right="-2"/>
              <w:rPr>
                <w:sz w:val="22"/>
                <w:szCs w:val="22"/>
              </w:rPr>
            </w:pPr>
          </w:p>
        </w:tc>
        <w:tc>
          <w:tcPr>
            <w:tcW w:w="2126" w:type="dxa"/>
            <w:vMerge/>
            <w:shd w:val="clear" w:color="auto" w:fill="auto"/>
          </w:tcPr>
          <w:p w14:paraId="23323D1A" w14:textId="77777777" w:rsidR="003624FD" w:rsidRPr="003624FD" w:rsidRDefault="003624FD" w:rsidP="003624FD">
            <w:pPr>
              <w:ind w:right="-2"/>
              <w:jc w:val="center"/>
              <w:rPr>
                <w:sz w:val="20"/>
                <w:szCs w:val="20"/>
              </w:rPr>
            </w:pPr>
          </w:p>
        </w:tc>
        <w:tc>
          <w:tcPr>
            <w:tcW w:w="1418" w:type="dxa"/>
            <w:shd w:val="clear" w:color="auto" w:fill="auto"/>
            <w:vAlign w:val="center"/>
          </w:tcPr>
          <w:p w14:paraId="595EDD92" w14:textId="77777777" w:rsidR="003624FD" w:rsidRPr="003624FD" w:rsidRDefault="003624FD" w:rsidP="003624FD">
            <w:pPr>
              <w:ind w:right="-2"/>
              <w:jc w:val="center"/>
              <w:rPr>
                <w:sz w:val="22"/>
              </w:rPr>
            </w:pPr>
            <w:r w:rsidRPr="003624FD">
              <w:rPr>
                <w:sz w:val="22"/>
              </w:rPr>
              <w:t>с 01.01.2023</w:t>
            </w:r>
          </w:p>
        </w:tc>
        <w:tc>
          <w:tcPr>
            <w:tcW w:w="992" w:type="dxa"/>
            <w:shd w:val="clear" w:color="000000" w:fill="FFFFFF"/>
            <w:vAlign w:val="center"/>
          </w:tcPr>
          <w:p w14:paraId="2766FCB0" w14:textId="77777777" w:rsidR="003624FD" w:rsidRPr="003624FD" w:rsidRDefault="003624FD" w:rsidP="003624FD">
            <w:pPr>
              <w:jc w:val="center"/>
              <w:rPr>
                <w:sz w:val="22"/>
              </w:rPr>
            </w:pPr>
            <w:r w:rsidRPr="003624FD">
              <w:rPr>
                <w:sz w:val="22"/>
              </w:rPr>
              <w:t>3 918,49</w:t>
            </w:r>
          </w:p>
        </w:tc>
        <w:tc>
          <w:tcPr>
            <w:tcW w:w="845" w:type="dxa"/>
            <w:vAlign w:val="center"/>
          </w:tcPr>
          <w:p w14:paraId="34F8ACD4" w14:textId="77777777" w:rsidR="003624FD" w:rsidRPr="003624FD" w:rsidRDefault="003624FD" w:rsidP="003624FD">
            <w:pPr>
              <w:jc w:val="center"/>
              <w:rPr>
                <w:sz w:val="22"/>
              </w:rPr>
            </w:pPr>
            <w:r w:rsidRPr="003624FD">
              <w:rPr>
                <w:sz w:val="22"/>
              </w:rPr>
              <w:t>x</w:t>
            </w:r>
          </w:p>
        </w:tc>
        <w:tc>
          <w:tcPr>
            <w:tcW w:w="850" w:type="dxa"/>
            <w:vAlign w:val="center"/>
          </w:tcPr>
          <w:p w14:paraId="430B0008" w14:textId="77777777" w:rsidR="003624FD" w:rsidRPr="003624FD" w:rsidRDefault="003624FD" w:rsidP="003624FD">
            <w:pPr>
              <w:jc w:val="center"/>
              <w:rPr>
                <w:sz w:val="22"/>
              </w:rPr>
            </w:pPr>
            <w:r w:rsidRPr="003624FD">
              <w:rPr>
                <w:sz w:val="22"/>
              </w:rPr>
              <w:t>x</w:t>
            </w:r>
          </w:p>
        </w:tc>
        <w:tc>
          <w:tcPr>
            <w:tcW w:w="851" w:type="dxa"/>
            <w:vAlign w:val="center"/>
          </w:tcPr>
          <w:p w14:paraId="180D0388" w14:textId="77777777" w:rsidR="003624FD" w:rsidRPr="003624FD" w:rsidRDefault="003624FD" w:rsidP="003624FD">
            <w:pPr>
              <w:jc w:val="center"/>
              <w:rPr>
                <w:sz w:val="22"/>
              </w:rPr>
            </w:pPr>
            <w:r w:rsidRPr="003624FD">
              <w:rPr>
                <w:sz w:val="22"/>
              </w:rPr>
              <w:t>x</w:t>
            </w:r>
          </w:p>
        </w:tc>
        <w:tc>
          <w:tcPr>
            <w:tcW w:w="856" w:type="dxa"/>
            <w:vAlign w:val="center"/>
          </w:tcPr>
          <w:p w14:paraId="464D3CF7" w14:textId="77777777" w:rsidR="003624FD" w:rsidRPr="003624FD" w:rsidRDefault="003624FD" w:rsidP="003624FD">
            <w:pPr>
              <w:jc w:val="center"/>
              <w:rPr>
                <w:sz w:val="22"/>
              </w:rPr>
            </w:pPr>
            <w:r w:rsidRPr="003624FD">
              <w:rPr>
                <w:sz w:val="22"/>
              </w:rPr>
              <w:t>x</w:t>
            </w:r>
          </w:p>
        </w:tc>
        <w:tc>
          <w:tcPr>
            <w:tcW w:w="992" w:type="dxa"/>
            <w:vAlign w:val="center"/>
          </w:tcPr>
          <w:p w14:paraId="1C28B14A" w14:textId="77777777" w:rsidR="003624FD" w:rsidRPr="003624FD" w:rsidRDefault="003624FD" w:rsidP="003624FD">
            <w:pPr>
              <w:jc w:val="center"/>
              <w:rPr>
                <w:sz w:val="22"/>
              </w:rPr>
            </w:pPr>
            <w:r w:rsidRPr="003624FD">
              <w:rPr>
                <w:sz w:val="22"/>
              </w:rPr>
              <w:t>x</w:t>
            </w:r>
          </w:p>
        </w:tc>
      </w:tr>
      <w:tr w:rsidR="003624FD" w:rsidRPr="003624FD" w14:paraId="7F4DD368" w14:textId="77777777" w:rsidTr="00104FF4">
        <w:trPr>
          <w:trHeight w:val="253"/>
        </w:trPr>
        <w:tc>
          <w:tcPr>
            <w:tcW w:w="1560" w:type="dxa"/>
            <w:vMerge/>
            <w:shd w:val="clear" w:color="auto" w:fill="auto"/>
          </w:tcPr>
          <w:p w14:paraId="3335153F" w14:textId="77777777" w:rsidR="003624FD" w:rsidRPr="003624FD" w:rsidRDefault="003624FD" w:rsidP="003624FD">
            <w:pPr>
              <w:ind w:right="-2"/>
              <w:rPr>
                <w:sz w:val="22"/>
                <w:szCs w:val="22"/>
              </w:rPr>
            </w:pPr>
          </w:p>
        </w:tc>
        <w:tc>
          <w:tcPr>
            <w:tcW w:w="2126" w:type="dxa"/>
            <w:vMerge/>
            <w:shd w:val="clear" w:color="auto" w:fill="auto"/>
          </w:tcPr>
          <w:p w14:paraId="167CE057" w14:textId="77777777" w:rsidR="003624FD" w:rsidRPr="003624FD" w:rsidRDefault="003624FD" w:rsidP="003624FD">
            <w:pPr>
              <w:ind w:right="-2"/>
              <w:jc w:val="center"/>
              <w:rPr>
                <w:sz w:val="20"/>
                <w:szCs w:val="20"/>
              </w:rPr>
            </w:pPr>
          </w:p>
        </w:tc>
        <w:tc>
          <w:tcPr>
            <w:tcW w:w="1418" w:type="dxa"/>
            <w:shd w:val="clear" w:color="auto" w:fill="auto"/>
            <w:vAlign w:val="center"/>
          </w:tcPr>
          <w:p w14:paraId="4FB723E6" w14:textId="77777777" w:rsidR="003624FD" w:rsidRPr="003624FD" w:rsidRDefault="003624FD" w:rsidP="003624FD">
            <w:pPr>
              <w:ind w:right="-2"/>
              <w:jc w:val="center"/>
              <w:rPr>
                <w:sz w:val="22"/>
              </w:rPr>
            </w:pPr>
            <w:r w:rsidRPr="003624FD">
              <w:rPr>
                <w:sz w:val="22"/>
              </w:rPr>
              <w:t>с 01.01.2024</w:t>
            </w:r>
          </w:p>
        </w:tc>
        <w:tc>
          <w:tcPr>
            <w:tcW w:w="992" w:type="dxa"/>
            <w:shd w:val="clear" w:color="000000" w:fill="FFFFFF"/>
            <w:vAlign w:val="center"/>
          </w:tcPr>
          <w:p w14:paraId="3FE91488" w14:textId="77777777" w:rsidR="003624FD" w:rsidRPr="003624FD" w:rsidRDefault="003624FD" w:rsidP="003624FD">
            <w:pPr>
              <w:jc w:val="center"/>
              <w:rPr>
                <w:sz w:val="22"/>
              </w:rPr>
            </w:pPr>
            <w:r w:rsidRPr="003624FD">
              <w:rPr>
                <w:sz w:val="22"/>
              </w:rPr>
              <w:t>3 918,49</w:t>
            </w:r>
          </w:p>
        </w:tc>
        <w:tc>
          <w:tcPr>
            <w:tcW w:w="845" w:type="dxa"/>
            <w:vAlign w:val="center"/>
          </w:tcPr>
          <w:p w14:paraId="6BC58769" w14:textId="77777777" w:rsidR="003624FD" w:rsidRPr="003624FD" w:rsidRDefault="003624FD" w:rsidP="003624FD">
            <w:pPr>
              <w:jc w:val="center"/>
              <w:rPr>
                <w:sz w:val="22"/>
              </w:rPr>
            </w:pPr>
            <w:r w:rsidRPr="003624FD">
              <w:rPr>
                <w:sz w:val="22"/>
              </w:rPr>
              <w:t>x</w:t>
            </w:r>
          </w:p>
        </w:tc>
        <w:tc>
          <w:tcPr>
            <w:tcW w:w="850" w:type="dxa"/>
            <w:vAlign w:val="center"/>
          </w:tcPr>
          <w:p w14:paraId="13E8B777" w14:textId="77777777" w:rsidR="003624FD" w:rsidRPr="003624FD" w:rsidRDefault="003624FD" w:rsidP="003624FD">
            <w:pPr>
              <w:jc w:val="center"/>
              <w:rPr>
                <w:sz w:val="22"/>
              </w:rPr>
            </w:pPr>
            <w:r w:rsidRPr="003624FD">
              <w:rPr>
                <w:sz w:val="22"/>
              </w:rPr>
              <w:t>x</w:t>
            </w:r>
          </w:p>
        </w:tc>
        <w:tc>
          <w:tcPr>
            <w:tcW w:w="851" w:type="dxa"/>
            <w:vAlign w:val="center"/>
          </w:tcPr>
          <w:p w14:paraId="61D30E7F" w14:textId="77777777" w:rsidR="003624FD" w:rsidRPr="003624FD" w:rsidRDefault="003624FD" w:rsidP="003624FD">
            <w:pPr>
              <w:jc w:val="center"/>
              <w:rPr>
                <w:sz w:val="22"/>
              </w:rPr>
            </w:pPr>
            <w:r w:rsidRPr="003624FD">
              <w:rPr>
                <w:sz w:val="22"/>
              </w:rPr>
              <w:t>x</w:t>
            </w:r>
          </w:p>
        </w:tc>
        <w:tc>
          <w:tcPr>
            <w:tcW w:w="856" w:type="dxa"/>
            <w:vAlign w:val="center"/>
          </w:tcPr>
          <w:p w14:paraId="78DFF5CD" w14:textId="77777777" w:rsidR="003624FD" w:rsidRPr="003624FD" w:rsidRDefault="003624FD" w:rsidP="003624FD">
            <w:pPr>
              <w:jc w:val="center"/>
              <w:rPr>
                <w:sz w:val="22"/>
              </w:rPr>
            </w:pPr>
            <w:r w:rsidRPr="003624FD">
              <w:rPr>
                <w:sz w:val="22"/>
              </w:rPr>
              <w:t>x</w:t>
            </w:r>
          </w:p>
        </w:tc>
        <w:tc>
          <w:tcPr>
            <w:tcW w:w="992" w:type="dxa"/>
            <w:vAlign w:val="center"/>
          </w:tcPr>
          <w:p w14:paraId="42E5A73E" w14:textId="77777777" w:rsidR="003624FD" w:rsidRPr="003624FD" w:rsidRDefault="003624FD" w:rsidP="003624FD">
            <w:pPr>
              <w:jc w:val="center"/>
              <w:rPr>
                <w:sz w:val="22"/>
              </w:rPr>
            </w:pPr>
            <w:r w:rsidRPr="003624FD">
              <w:rPr>
                <w:sz w:val="22"/>
              </w:rPr>
              <w:t>x</w:t>
            </w:r>
          </w:p>
        </w:tc>
      </w:tr>
      <w:tr w:rsidR="003624FD" w:rsidRPr="003624FD" w14:paraId="4E6F6550" w14:textId="77777777" w:rsidTr="00104FF4">
        <w:trPr>
          <w:trHeight w:val="253"/>
        </w:trPr>
        <w:tc>
          <w:tcPr>
            <w:tcW w:w="1560" w:type="dxa"/>
            <w:vMerge/>
            <w:shd w:val="clear" w:color="auto" w:fill="auto"/>
          </w:tcPr>
          <w:p w14:paraId="67B42D79" w14:textId="77777777" w:rsidR="003624FD" w:rsidRPr="003624FD" w:rsidRDefault="003624FD" w:rsidP="003624FD">
            <w:pPr>
              <w:ind w:right="-2"/>
              <w:rPr>
                <w:sz w:val="22"/>
                <w:szCs w:val="22"/>
              </w:rPr>
            </w:pPr>
          </w:p>
        </w:tc>
        <w:tc>
          <w:tcPr>
            <w:tcW w:w="2126" w:type="dxa"/>
            <w:vMerge/>
            <w:shd w:val="clear" w:color="auto" w:fill="auto"/>
          </w:tcPr>
          <w:p w14:paraId="06415BFE" w14:textId="77777777" w:rsidR="003624FD" w:rsidRPr="003624FD" w:rsidRDefault="003624FD" w:rsidP="003624FD">
            <w:pPr>
              <w:ind w:right="-2"/>
              <w:jc w:val="center"/>
              <w:rPr>
                <w:sz w:val="20"/>
                <w:szCs w:val="20"/>
              </w:rPr>
            </w:pPr>
          </w:p>
        </w:tc>
        <w:tc>
          <w:tcPr>
            <w:tcW w:w="1418" w:type="dxa"/>
            <w:shd w:val="clear" w:color="auto" w:fill="auto"/>
            <w:vAlign w:val="center"/>
          </w:tcPr>
          <w:p w14:paraId="1472DB5E" w14:textId="77777777" w:rsidR="003624FD" w:rsidRPr="003624FD" w:rsidRDefault="003624FD" w:rsidP="003624FD">
            <w:pPr>
              <w:ind w:right="-2"/>
              <w:jc w:val="center"/>
              <w:rPr>
                <w:sz w:val="22"/>
              </w:rPr>
            </w:pPr>
            <w:r w:rsidRPr="003624FD">
              <w:rPr>
                <w:sz w:val="22"/>
              </w:rPr>
              <w:t>с 01.07.2024</w:t>
            </w:r>
          </w:p>
        </w:tc>
        <w:tc>
          <w:tcPr>
            <w:tcW w:w="992" w:type="dxa"/>
            <w:shd w:val="clear" w:color="000000" w:fill="FFFFFF"/>
            <w:vAlign w:val="center"/>
          </w:tcPr>
          <w:p w14:paraId="1556728D" w14:textId="77777777" w:rsidR="003624FD" w:rsidRPr="003624FD" w:rsidRDefault="003624FD" w:rsidP="003624FD">
            <w:pPr>
              <w:jc w:val="center"/>
              <w:rPr>
                <w:sz w:val="22"/>
              </w:rPr>
            </w:pPr>
            <w:r w:rsidRPr="003624FD">
              <w:rPr>
                <w:sz w:val="22"/>
              </w:rPr>
              <w:t>4 294,75</w:t>
            </w:r>
          </w:p>
        </w:tc>
        <w:tc>
          <w:tcPr>
            <w:tcW w:w="845" w:type="dxa"/>
            <w:vAlign w:val="center"/>
          </w:tcPr>
          <w:p w14:paraId="3075570D" w14:textId="77777777" w:rsidR="003624FD" w:rsidRPr="003624FD" w:rsidRDefault="003624FD" w:rsidP="003624FD">
            <w:pPr>
              <w:jc w:val="center"/>
              <w:rPr>
                <w:sz w:val="22"/>
              </w:rPr>
            </w:pPr>
            <w:r w:rsidRPr="003624FD">
              <w:rPr>
                <w:sz w:val="22"/>
              </w:rPr>
              <w:t>x</w:t>
            </w:r>
          </w:p>
        </w:tc>
        <w:tc>
          <w:tcPr>
            <w:tcW w:w="850" w:type="dxa"/>
            <w:vAlign w:val="center"/>
          </w:tcPr>
          <w:p w14:paraId="209960AC" w14:textId="77777777" w:rsidR="003624FD" w:rsidRPr="003624FD" w:rsidRDefault="003624FD" w:rsidP="003624FD">
            <w:pPr>
              <w:jc w:val="center"/>
              <w:rPr>
                <w:sz w:val="22"/>
              </w:rPr>
            </w:pPr>
            <w:r w:rsidRPr="003624FD">
              <w:rPr>
                <w:sz w:val="22"/>
              </w:rPr>
              <w:t>x</w:t>
            </w:r>
          </w:p>
        </w:tc>
        <w:tc>
          <w:tcPr>
            <w:tcW w:w="851" w:type="dxa"/>
            <w:vAlign w:val="center"/>
          </w:tcPr>
          <w:p w14:paraId="371E5CE2" w14:textId="77777777" w:rsidR="003624FD" w:rsidRPr="003624FD" w:rsidRDefault="003624FD" w:rsidP="003624FD">
            <w:pPr>
              <w:jc w:val="center"/>
              <w:rPr>
                <w:sz w:val="22"/>
              </w:rPr>
            </w:pPr>
            <w:r w:rsidRPr="003624FD">
              <w:rPr>
                <w:sz w:val="22"/>
              </w:rPr>
              <w:t>x</w:t>
            </w:r>
          </w:p>
        </w:tc>
        <w:tc>
          <w:tcPr>
            <w:tcW w:w="856" w:type="dxa"/>
            <w:vAlign w:val="center"/>
          </w:tcPr>
          <w:p w14:paraId="22DE1EFF" w14:textId="77777777" w:rsidR="003624FD" w:rsidRPr="003624FD" w:rsidRDefault="003624FD" w:rsidP="003624FD">
            <w:pPr>
              <w:jc w:val="center"/>
              <w:rPr>
                <w:sz w:val="22"/>
              </w:rPr>
            </w:pPr>
            <w:r w:rsidRPr="003624FD">
              <w:rPr>
                <w:sz w:val="22"/>
              </w:rPr>
              <w:t>x</w:t>
            </w:r>
          </w:p>
        </w:tc>
        <w:tc>
          <w:tcPr>
            <w:tcW w:w="992" w:type="dxa"/>
            <w:vAlign w:val="center"/>
          </w:tcPr>
          <w:p w14:paraId="3E57EEC2" w14:textId="77777777" w:rsidR="003624FD" w:rsidRPr="003624FD" w:rsidRDefault="003624FD" w:rsidP="003624FD">
            <w:pPr>
              <w:jc w:val="center"/>
              <w:rPr>
                <w:sz w:val="22"/>
              </w:rPr>
            </w:pPr>
            <w:r w:rsidRPr="003624FD">
              <w:rPr>
                <w:sz w:val="22"/>
              </w:rPr>
              <w:t>x</w:t>
            </w:r>
          </w:p>
        </w:tc>
      </w:tr>
      <w:tr w:rsidR="003624FD" w:rsidRPr="003624FD" w14:paraId="2D0FB982" w14:textId="77777777" w:rsidTr="00104FF4">
        <w:trPr>
          <w:trHeight w:val="253"/>
        </w:trPr>
        <w:tc>
          <w:tcPr>
            <w:tcW w:w="1560" w:type="dxa"/>
            <w:vMerge/>
            <w:shd w:val="clear" w:color="auto" w:fill="auto"/>
          </w:tcPr>
          <w:p w14:paraId="228E89ED" w14:textId="77777777" w:rsidR="003624FD" w:rsidRPr="003624FD" w:rsidRDefault="003624FD" w:rsidP="003624FD">
            <w:pPr>
              <w:ind w:right="-2"/>
              <w:rPr>
                <w:sz w:val="22"/>
                <w:szCs w:val="22"/>
              </w:rPr>
            </w:pPr>
          </w:p>
        </w:tc>
        <w:tc>
          <w:tcPr>
            <w:tcW w:w="2126" w:type="dxa"/>
            <w:vMerge/>
            <w:shd w:val="clear" w:color="auto" w:fill="auto"/>
          </w:tcPr>
          <w:p w14:paraId="514E1719" w14:textId="77777777" w:rsidR="003624FD" w:rsidRPr="003624FD" w:rsidRDefault="003624FD" w:rsidP="003624FD">
            <w:pPr>
              <w:ind w:right="-2"/>
              <w:jc w:val="center"/>
              <w:rPr>
                <w:sz w:val="20"/>
                <w:szCs w:val="20"/>
              </w:rPr>
            </w:pPr>
          </w:p>
        </w:tc>
        <w:tc>
          <w:tcPr>
            <w:tcW w:w="1418" w:type="dxa"/>
            <w:shd w:val="clear" w:color="auto" w:fill="auto"/>
            <w:vAlign w:val="center"/>
          </w:tcPr>
          <w:p w14:paraId="3BD8F74B" w14:textId="77777777" w:rsidR="003624FD" w:rsidRPr="003624FD" w:rsidRDefault="003624FD" w:rsidP="003624FD">
            <w:pPr>
              <w:ind w:right="-2"/>
              <w:jc w:val="center"/>
              <w:rPr>
                <w:sz w:val="22"/>
              </w:rPr>
            </w:pPr>
            <w:r w:rsidRPr="003624FD">
              <w:rPr>
                <w:sz w:val="22"/>
              </w:rPr>
              <w:t>с 01.01.2025</w:t>
            </w:r>
          </w:p>
        </w:tc>
        <w:tc>
          <w:tcPr>
            <w:tcW w:w="992" w:type="dxa"/>
            <w:shd w:val="clear" w:color="000000" w:fill="FFFFFF"/>
            <w:vAlign w:val="center"/>
          </w:tcPr>
          <w:p w14:paraId="0D93D097" w14:textId="77777777" w:rsidR="003624FD" w:rsidRPr="003624FD" w:rsidRDefault="003624FD" w:rsidP="003624FD">
            <w:pPr>
              <w:jc w:val="center"/>
              <w:rPr>
                <w:sz w:val="22"/>
              </w:rPr>
            </w:pPr>
            <w:r w:rsidRPr="003624FD">
              <w:rPr>
                <w:sz w:val="22"/>
              </w:rPr>
              <w:t>4 294,75</w:t>
            </w:r>
          </w:p>
        </w:tc>
        <w:tc>
          <w:tcPr>
            <w:tcW w:w="845" w:type="dxa"/>
            <w:vAlign w:val="center"/>
          </w:tcPr>
          <w:p w14:paraId="7AB5EA3F" w14:textId="77777777" w:rsidR="003624FD" w:rsidRPr="003624FD" w:rsidRDefault="003624FD" w:rsidP="003624FD">
            <w:pPr>
              <w:jc w:val="center"/>
              <w:rPr>
                <w:sz w:val="22"/>
              </w:rPr>
            </w:pPr>
            <w:r w:rsidRPr="003624FD">
              <w:rPr>
                <w:sz w:val="22"/>
              </w:rPr>
              <w:t>x</w:t>
            </w:r>
          </w:p>
        </w:tc>
        <w:tc>
          <w:tcPr>
            <w:tcW w:w="850" w:type="dxa"/>
            <w:vAlign w:val="center"/>
          </w:tcPr>
          <w:p w14:paraId="2FE87856" w14:textId="77777777" w:rsidR="003624FD" w:rsidRPr="003624FD" w:rsidRDefault="003624FD" w:rsidP="003624FD">
            <w:pPr>
              <w:jc w:val="center"/>
              <w:rPr>
                <w:sz w:val="22"/>
              </w:rPr>
            </w:pPr>
            <w:r w:rsidRPr="003624FD">
              <w:rPr>
                <w:sz w:val="22"/>
              </w:rPr>
              <w:t>x</w:t>
            </w:r>
          </w:p>
        </w:tc>
        <w:tc>
          <w:tcPr>
            <w:tcW w:w="851" w:type="dxa"/>
            <w:vAlign w:val="center"/>
          </w:tcPr>
          <w:p w14:paraId="045D420E" w14:textId="77777777" w:rsidR="003624FD" w:rsidRPr="003624FD" w:rsidRDefault="003624FD" w:rsidP="003624FD">
            <w:pPr>
              <w:jc w:val="center"/>
              <w:rPr>
                <w:sz w:val="22"/>
              </w:rPr>
            </w:pPr>
            <w:r w:rsidRPr="003624FD">
              <w:rPr>
                <w:sz w:val="22"/>
              </w:rPr>
              <w:t>x</w:t>
            </w:r>
          </w:p>
        </w:tc>
        <w:tc>
          <w:tcPr>
            <w:tcW w:w="856" w:type="dxa"/>
            <w:vAlign w:val="center"/>
          </w:tcPr>
          <w:p w14:paraId="08BBB927" w14:textId="77777777" w:rsidR="003624FD" w:rsidRPr="003624FD" w:rsidRDefault="003624FD" w:rsidP="003624FD">
            <w:pPr>
              <w:jc w:val="center"/>
              <w:rPr>
                <w:sz w:val="22"/>
              </w:rPr>
            </w:pPr>
            <w:r w:rsidRPr="003624FD">
              <w:rPr>
                <w:sz w:val="22"/>
              </w:rPr>
              <w:t>x</w:t>
            </w:r>
          </w:p>
        </w:tc>
        <w:tc>
          <w:tcPr>
            <w:tcW w:w="992" w:type="dxa"/>
            <w:vAlign w:val="center"/>
          </w:tcPr>
          <w:p w14:paraId="24BACB23" w14:textId="77777777" w:rsidR="003624FD" w:rsidRPr="003624FD" w:rsidRDefault="003624FD" w:rsidP="003624FD">
            <w:pPr>
              <w:jc w:val="center"/>
              <w:rPr>
                <w:sz w:val="22"/>
              </w:rPr>
            </w:pPr>
            <w:r w:rsidRPr="003624FD">
              <w:rPr>
                <w:sz w:val="22"/>
              </w:rPr>
              <w:t>x</w:t>
            </w:r>
          </w:p>
        </w:tc>
      </w:tr>
      <w:tr w:rsidR="003624FD" w:rsidRPr="003624FD" w14:paraId="7F40E9FB" w14:textId="77777777" w:rsidTr="00104FF4">
        <w:trPr>
          <w:trHeight w:val="253"/>
        </w:trPr>
        <w:tc>
          <w:tcPr>
            <w:tcW w:w="1560" w:type="dxa"/>
            <w:vMerge/>
            <w:shd w:val="clear" w:color="auto" w:fill="auto"/>
          </w:tcPr>
          <w:p w14:paraId="4F4C881E" w14:textId="77777777" w:rsidR="003624FD" w:rsidRPr="003624FD" w:rsidRDefault="003624FD" w:rsidP="003624FD">
            <w:pPr>
              <w:ind w:right="-2"/>
              <w:rPr>
                <w:sz w:val="22"/>
                <w:szCs w:val="22"/>
              </w:rPr>
            </w:pPr>
          </w:p>
        </w:tc>
        <w:tc>
          <w:tcPr>
            <w:tcW w:w="2126" w:type="dxa"/>
            <w:vMerge/>
            <w:shd w:val="clear" w:color="auto" w:fill="auto"/>
          </w:tcPr>
          <w:p w14:paraId="460EC336" w14:textId="77777777" w:rsidR="003624FD" w:rsidRPr="003624FD" w:rsidRDefault="003624FD" w:rsidP="003624FD">
            <w:pPr>
              <w:ind w:right="-2"/>
              <w:jc w:val="center"/>
              <w:rPr>
                <w:sz w:val="20"/>
                <w:szCs w:val="20"/>
              </w:rPr>
            </w:pPr>
          </w:p>
        </w:tc>
        <w:tc>
          <w:tcPr>
            <w:tcW w:w="1418" w:type="dxa"/>
            <w:shd w:val="clear" w:color="auto" w:fill="auto"/>
            <w:vAlign w:val="center"/>
          </w:tcPr>
          <w:p w14:paraId="3F63C011" w14:textId="77777777" w:rsidR="003624FD" w:rsidRPr="003624FD" w:rsidRDefault="003624FD" w:rsidP="003624FD">
            <w:pPr>
              <w:ind w:right="-2"/>
              <w:jc w:val="center"/>
              <w:rPr>
                <w:sz w:val="22"/>
              </w:rPr>
            </w:pPr>
            <w:r w:rsidRPr="003624FD">
              <w:rPr>
                <w:sz w:val="22"/>
              </w:rPr>
              <w:t>с 01.07.2025</w:t>
            </w:r>
          </w:p>
        </w:tc>
        <w:tc>
          <w:tcPr>
            <w:tcW w:w="992" w:type="dxa"/>
            <w:shd w:val="clear" w:color="000000" w:fill="FFFFFF"/>
            <w:vAlign w:val="center"/>
          </w:tcPr>
          <w:p w14:paraId="70CC10A8" w14:textId="77777777" w:rsidR="003624FD" w:rsidRPr="003624FD" w:rsidRDefault="003624FD" w:rsidP="003624FD">
            <w:pPr>
              <w:jc w:val="center"/>
              <w:rPr>
                <w:sz w:val="22"/>
              </w:rPr>
            </w:pPr>
            <w:r w:rsidRPr="003624FD">
              <w:rPr>
                <w:sz w:val="22"/>
              </w:rPr>
              <w:t>4 810,25</w:t>
            </w:r>
          </w:p>
        </w:tc>
        <w:tc>
          <w:tcPr>
            <w:tcW w:w="845" w:type="dxa"/>
            <w:vAlign w:val="center"/>
          </w:tcPr>
          <w:p w14:paraId="5FA7FDFB" w14:textId="77777777" w:rsidR="003624FD" w:rsidRPr="003624FD" w:rsidRDefault="003624FD" w:rsidP="003624FD">
            <w:pPr>
              <w:jc w:val="center"/>
              <w:rPr>
                <w:sz w:val="22"/>
              </w:rPr>
            </w:pPr>
            <w:r w:rsidRPr="003624FD">
              <w:rPr>
                <w:sz w:val="22"/>
              </w:rPr>
              <w:t>x</w:t>
            </w:r>
          </w:p>
        </w:tc>
        <w:tc>
          <w:tcPr>
            <w:tcW w:w="850" w:type="dxa"/>
            <w:vAlign w:val="center"/>
          </w:tcPr>
          <w:p w14:paraId="4AC77740" w14:textId="77777777" w:rsidR="003624FD" w:rsidRPr="003624FD" w:rsidRDefault="003624FD" w:rsidP="003624FD">
            <w:pPr>
              <w:jc w:val="center"/>
              <w:rPr>
                <w:sz w:val="22"/>
              </w:rPr>
            </w:pPr>
            <w:r w:rsidRPr="003624FD">
              <w:rPr>
                <w:sz w:val="22"/>
              </w:rPr>
              <w:t>x</w:t>
            </w:r>
          </w:p>
        </w:tc>
        <w:tc>
          <w:tcPr>
            <w:tcW w:w="851" w:type="dxa"/>
            <w:vAlign w:val="center"/>
          </w:tcPr>
          <w:p w14:paraId="6136AFC2" w14:textId="77777777" w:rsidR="003624FD" w:rsidRPr="003624FD" w:rsidRDefault="003624FD" w:rsidP="003624FD">
            <w:pPr>
              <w:jc w:val="center"/>
              <w:rPr>
                <w:sz w:val="22"/>
              </w:rPr>
            </w:pPr>
            <w:r w:rsidRPr="003624FD">
              <w:rPr>
                <w:sz w:val="22"/>
              </w:rPr>
              <w:t>x</w:t>
            </w:r>
          </w:p>
        </w:tc>
        <w:tc>
          <w:tcPr>
            <w:tcW w:w="856" w:type="dxa"/>
            <w:vAlign w:val="center"/>
          </w:tcPr>
          <w:p w14:paraId="0A0199B2" w14:textId="77777777" w:rsidR="003624FD" w:rsidRPr="003624FD" w:rsidRDefault="003624FD" w:rsidP="003624FD">
            <w:pPr>
              <w:jc w:val="center"/>
              <w:rPr>
                <w:sz w:val="22"/>
              </w:rPr>
            </w:pPr>
            <w:r w:rsidRPr="003624FD">
              <w:rPr>
                <w:sz w:val="22"/>
              </w:rPr>
              <w:t>x</w:t>
            </w:r>
          </w:p>
        </w:tc>
        <w:tc>
          <w:tcPr>
            <w:tcW w:w="992" w:type="dxa"/>
            <w:vAlign w:val="center"/>
          </w:tcPr>
          <w:p w14:paraId="7A71EA92" w14:textId="77777777" w:rsidR="003624FD" w:rsidRPr="003624FD" w:rsidRDefault="003624FD" w:rsidP="003624FD">
            <w:pPr>
              <w:jc w:val="center"/>
              <w:rPr>
                <w:sz w:val="22"/>
              </w:rPr>
            </w:pPr>
            <w:r w:rsidRPr="003624FD">
              <w:rPr>
                <w:sz w:val="22"/>
              </w:rPr>
              <w:t>x</w:t>
            </w:r>
          </w:p>
        </w:tc>
      </w:tr>
      <w:tr w:rsidR="003624FD" w:rsidRPr="003624FD" w14:paraId="3AB2A36C" w14:textId="77777777" w:rsidTr="00104FF4">
        <w:trPr>
          <w:trHeight w:val="241"/>
        </w:trPr>
        <w:tc>
          <w:tcPr>
            <w:tcW w:w="1560" w:type="dxa"/>
            <w:vMerge/>
            <w:shd w:val="clear" w:color="auto" w:fill="auto"/>
          </w:tcPr>
          <w:p w14:paraId="785D47A1" w14:textId="77777777" w:rsidR="003624FD" w:rsidRPr="003624FD" w:rsidRDefault="003624FD" w:rsidP="003624FD">
            <w:pPr>
              <w:ind w:right="-2"/>
              <w:rPr>
                <w:sz w:val="22"/>
                <w:szCs w:val="22"/>
              </w:rPr>
            </w:pPr>
          </w:p>
        </w:tc>
        <w:tc>
          <w:tcPr>
            <w:tcW w:w="2126" w:type="dxa"/>
            <w:shd w:val="clear" w:color="auto" w:fill="auto"/>
          </w:tcPr>
          <w:p w14:paraId="2D91D8A9" w14:textId="77777777" w:rsidR="003624FD" w:rsidRPr="003624FD" w:rsidRDefault="003624FD" w:rsidP="003624FD">
            <w:pPr>
              <w:ind w:right="-2"/>
              <w:jc w:val="center"/>
              <w:rPr>
                <w:sz w:val="20"/>
                <w:szCs w:val="20"/>
              </w:rPr>
            </w:pPr>
            <w:r w:rsidRPr="003624FD">
              <w:rPr>
                <w:sz w:val="20"/>
                <w:szCs w:val="20"/>
              </w:rPr>
              <w:t>Двухставочный</w:t>
            </w:r>
          </w:p>
        </w:tc>
        <w:tc>
          <w:tcPr>
            <w:tcW w:w="1418" w:type="dxa"/>
            <w:shd w:val="clear" w:color="auto" w:fill="auto"/>
            <w:vAlign w:val="center"/>
          </w:tcPr>
          <w:p w14:paraId="4F3197E5" w14:textId="77777777" w:rsidR="003624FD" w:rsidRPr="003624FD" w:rsidRDefault="003624FD" w:rsidP="003624FD">
            <w:pPr>
              <w:jc w:val="center"/>
              <w:rPr>
                <w:sz w:val="22"/>
                <w:szCs w:val="22"/>
              </w:rPr>
            </w:pPr>
            <w:r w:rsidRPr="003624FD">
              <w:rPr>
                <w:sz w:val="22"/>
                <w:szCs w:val="22"/>
              </w:rPr>
              <w:t>x</w:t>
            </w:r>
          </w:p>
        </w:tc>
        <w:tc>
          <w:tcPr>
            <w:tcW w:w="992" w:type="dxa"/>
            <w:shd w:val="clear" w:color="auto" w:fill="auto"/>
            <w:vAlign w:val="center"/>
          </w:tcPr>
          <w:p w14:paraId="3C9D177D" w14:textId="77777777" w:rsidR="003624FD" w:rsidRPr="003624FD" w:rsidRDefault="003624FD" w:rsidP="003624FD">
            <w:pPr>
              <w:jc w:val="center"/>
              <w:rPr>
                <w:sz w:val="22"/>
                <w:szCs w:val="22"/>
              </w:rPr>
            </w:pPr>
            <w:r w:rsidRPr="003624FD">
              <w:rPr>
                <w:sz w:val="22"/>
                <w:szCs w:val="22"/>
              </w:rPr>
              <w:t>x</w:t>
            </w:r>
          </w:p>
        </w:tc>
        <w:tc>
          <w:tcPr>
            <w:tcW w:w="845" w:type="dxa"/>
            <w:shd w:val="clear" w:color="auto" w:fill="auto"/>
            <w:vAlign w:val="center"/>
          </w:tcPr>
          <w:p w14:paraId="719AF471" w14:textId="77777777" w:rsidR="003624FD" w:rsidRPr="003624FD" w:rsidRDefault="003624FD" w:rsidP="003624FD">
            <w:pPr>
              <w:jc w:val="center"/>
              <w:rPr>
                <w:sz w:val="22"/>
                <w:szCs w:val="22"/>
              </w:rPr>
            </w:pPr>
            <w:r w:rsidRPr="003624FD">
              <w:rPr>
                <w:sz w:val="22"/>
                <w:szCs w:val="22"/>
              </w:rPr>
              <w:t>x</w:t>
            </w:r>
          </w:p>
        </w:tc>
        <w:tc>
          <w:tcPr>
            <w:tcW w:w="850" w:type="dxa"/>
            <w:shd w:val="clear" w:color="auto" w:fill="auto"/>
            <w:vAlign w:val="center"/>
          </w:tcPr>
          <w:p w14:paraId="60A091AE" w14:textId="77777777" w:rsidR="003624FD" w:rsidRPr="003624FD" w:rsidRDefault="003624FD" w:rsidP="003624FD">
            <w:pPr>
              <w:jc w:val="center"/>
              <w:rPr>
                <w:sz w:val="22"/>
                <w:szCs w:val="22"/>
              </w:rPr>
            </w:pPr>
            <w:r w:rsidRPr="003624FD">
              <w:rPr>
                <w:sz w:val="22"/>
                <w:szCs w:val="22"/>
              </w:rPr>
              <w:t>x</w:t>
            </w:r>
          </w:p>
        </w:tc>
        <w:tc>
          <w:tcPr>
            <w:tcW w:w="851" w:type="dxa"/>
            <w:shd w:val="clear" w:color="auto" w:fill="auto"/>
            <w:vAlign w:val="center"/>
          </w:tcPr>
          <w:p w14:paraId="0B019928" w14:textId="77777777" w:rsidR="003624FD" w:rsidRPr="003624FD" w:rsidRDefault="003624FD" w:rsidP="003624FD">
            <w:pPr>
              <w:jc w:val="center"/>
              <w:rPr>
                <w:sz w:val="22"/>
                <w:szCs w:val="22"/>
              </w:rPr>
            </w:pPr>
            <w:r w:rsidRPr="003624FD">
              <w:rPr>
                <w:sz w:val="22"/>
                <w:szCs w:val="22"/>
              </w:rPr>
              <w:t>x</w:t>
            </w:r>
          </w:p>
        </w:tc>
        <w:tc>
          <w:tcPr>
            <w:tcW w:w="856" w:type="dxa"/>
            <w:shd w:val="clear" w:color="auto" w:fill="auto"/>
            <w:vAlign w:val="center"/>
          </w:tcPr>
          <w:p w14:paraId="575D37F2" w14:textId="77777777" w:rsidR="003624FD" w:rsidRPr="003624FD" w:rsidRDefault="003624FD" w:rsidP="003624FD">
            <w:pPr>
              <w:jc w:val="center"/>
              <w:rPr>
                <w:sz w:val="22"/>
                <w:szCs w:val="22"/>
              </w:rPr>
            </w:pPr>
            <w:r w:rsidRPr="003624FD">
              <w:rPr>
                <w:sz w:val="22"/>
                <w:szCs w:val="22"/>
              </w:rPr>
              <w:t>x</w:t>
            </w:r>
          </w:p>
        </w:tc>
        <w:tc>
          <w:tcPr>
            <w:tcW w:w="992" w:type="dxa"/>
            <w:shd w:val="clear" w:color="auto" w:fill="auto"/>
            <w:vAlign w:val="center"/>
          </w:tcPr>
          <w:p w14:paraId="2E382365" w14:textId="77777777" w:rsidR="003624FD" w:rsidRPr="003624FD" w:rsidRDefault="003624FD" w:rsidP="003624FD">
            <w:pPr>
              <w:jc w:val="center"/>
              <w:rPr>
                <w:sz w:val="22"/>
                <w:szCs w:val="22"/>
              </w:rPr>
            </w:pPr>
            <w:r w:rsidRPr="003624FD">
              <w:rPr>
                <w:sz w:val="22"/>
                <w:szCs w:val="22"/>
              </w:rPr>
              <w:t>x</w:t>
            </w:r>
          </w:p>
        </w:tc>
      </w:tr>
      <w:tr w:rsidR="003624FD" w:rsidRPr="003624FD" w14:paraId="0B189F26" w14:textId="77777777" w:rsidTr="00104FF4">
        <w:trPr>
          <w:trHeight w:val="557"/>
        </w:trPr>
        <w:tc>
          <w:tcPr>
            <w:tcW w:w="1560" w:type="dxa"/>
            <w:vMerge/>
            <w:shd w:val="clear" w:color="auto" w:fill="auto"/>
          </w:tcPr>
          <w:p w14:paraId="723435E1" w14:textId="77777777" w:rsidR="003624FD" w:rsidRPr="003624FD" w:rsidRDefault="003624FD" w:rsidP="003624FD">
            <w:pPr>
              <w:ind w:right="-2"/>
              <w:rPr>
                <w:sz w:val="22"/>
                <w:szCs w:val="22"/>
              </w:rPr>
            </w:pPr>
          </w:p>
        </w:tc>
        <w:tc>
          <w:tcPr>
            <w:tcW w:w="2126" w:type="dxa"/>
            <w:shd w:val="clear" w:color="auto" w:fill="auto"/>
          </w:tcPr>
          <w:p w14:paraId="5803FC29" w14:textId="77777777" w:rsidR="003624FD" w:rsidRPr="003624FD" w:rsidRDefault="003624FD" w:rsidP="003624FD">
            <w:pPr>
              <w:ind w:right="-41"/>
              <w:jc w:val="center"/>
              <w:rPr>
                <w:sz w:val="20"/>
                <w:szCs w:val="20"/>
              </w:rPr>
            </w:pPr>
            <w:r w:rsidRPr="003624FD">
              <w:rPr>
                <w:sz w:val="20"/>
                <w:szCs w:val="20"/>
              </w:rPr>
              <w:t>Ставка за тепловую энергию, руб./Гкал</w:t>
            </w:r>
          </w:p>
        </w:tc>
        <w:tc>
          <w:tcPr>
            <w:tcW w:w="1418" w:type="dxa"/>
            <w:shd w:val="clear" w:color="auto" w:fill="auto"/>
            <w:vAlign w:val="center"/>
          </w:tcPr>
          <w:p w14:paraId="2BEDA1D0" w14:textId="77777777" w:rsidR="003624FD" w:rsidRPr="003624FD" w:rsidRDefault="003624FD" w:rsidP="003624FD">
            <w:pPr>
              <w:ind w:left="-661" w:right="-675"/>
              <w:jc w:val="center"/>
              <w:rPr>
                <w:sz w:val="22"/>
                <w:szCs w:val="22"/>
              </w:rPr>
            </w:pPr>
            <w:r w:rsidRPr="003624FD">
              <w:rPr>
                <w:sz w:val="22"/>
                <w:szCs w:val="22"/>
              </w:rPr>
              <w:t>x</w:t>
            </w:r>
          </w:p>
        </w:tc>
        <w:tc>
          <w:tcPr>
            <w:tcW w:w="992" w:type="dxa"/>
            <w:shd w:val="clear" w:color="auto" w:fill="auto"/>
            <w:vAlign w:val="center"/>
          </w:tcPr>
          <w:p w14:paraId="56657823" w14:textId="77777777" w:rsidR="003624FD" w:rsidRPr="003624FD" w:rsidRDefault="003624FD" w:rsidP="003624FD">
            <w:pPr>
              <w:ind w:left="-108" w:right="-108"/>
              <w:jc w:val="center"/>
              <w:rPr>
                <w:sz w:val="22"/>
                <w:szCs w:val="22"/>
              </w:rPr>
            </w:pPr>
            <w:r w:rsidRPr="003624FD">
              <w:rPr>
                <w:sz w:val="22"/>
                <w:szCs w:val="22"/>
              </w:rPr>
              <w:t>x</w:t>
            </w:r>
          </w:p>
        </w:tc>
        <w:tc>
          <w:tcPr>
            <w:tcW w:w="845" w:type="dxa"/>
            <w:shd w:val="clear" w:color="auto" w:fill="auto"/>
            <w:vAlign w:val="center"/>
          </w:tcPr>
          <w:p w14:paraId="0DBEACD0" w14:textId="77777777" w:rsidR="003624FD" w:rsidRPr="003624FD" w:rsidRDefault="003624FD" w:rsidP="003624FD">
            <w:pPr>
              <w:ind w:left="-108" w:right="-108"/>
              <w:jc w:val="center"/>
              <w:rPr>
                <w:sz w:val="22"/>
                <w:szCs w:val="22"/>
              </w:rPr>
            </w:pPr>
            <w:r w:rsidRPr="003624FD">
              <w:rPr>
                <w:sz w:val="22"/>
                <w:szCs w:val="22"/>
              </w:rPr>
              <w:t>x</w:t>
            </w:r>
          </w:p>
        </w:tc>
        <w:tc>
          <w:tcPr>
            <w:tcW w:w="850" w:type="dxa"/>
            <w:shd w:val="clear" w:color="auto" w:fill="auto"/>
            <w:vAlign w:val="center"/>
          </w:tcPr>
          <w:p w14:paraId="66F84FB9" w14:textId="77777777" w:rsidR="003624FD" w:rsidRPr="003624FD" w:rsidRDefault="003624FD" w:rsidP="003624FD">
            <w:pPr>
              <w:ind w:left="-108" w:right="-108"/>
              <w:jc w:val="center"/>
              <w:rPr>
                <w:sz w:val="22"/>
                <w:szCs w:val="22"/>
              </w:rPr>
            </w:pPr>
            <w:r w:rsidRPr="003624FD">
              <w:rPr>
                <w:sz w:val="22"/>
                <w:szCs w:val="22"/>
              </w:rPr>
              <w:t>x</w:t>
            </w:r>
          </w:p>
        </w:tc>
        <w:tc>
          <w:tcPr>
            <w:tcW w:w="851" w:type="dxa"/>
            <w:shd w:val="clear" w:color="auto" w:fill="auto"/>
            <w:vAlign w:val="center"/>
          </w:tcPr>
          <w:p w14:paraId="5F1753D5" w14:textId="77777777" w:rsidR="003624FD" w:rsidRPr="003624FD" w:rsidRDefault="003624FD" w:rsidP="003624FD">
            <w:pPr>
              <w:ind w:left="-108" w:right="-108"/>
              <w:jc w:val="center"/>
              <w:rPr>
                <w:sz w:val="22"/>
                <w:szCs w:val="22"/>
              </w:rPr>
            </w:pPr>
            <w:r w:rsidRPr="003624FD">
              <w:rPr>
                <w:sz w:val="22"/>
                <w:szCs w:val="22"/>
              </w:rPr>
              <w:t>x</w:t>
            </w:r>
          </w:p>
        </w:tc>
        <w:tc>
          <w:tcPr>
            <w:tcW w:w="856" w:type="dxa"/>
            <w:shd w:val="clear" w:color="auto" w:fill="auto"/>
            <w:vAlign w:val="center"/>
          </w:tcPr>
          <w:p w14:paraId="1CF7F43D" w14:textId="77777777" w:rsidR="003624FD" w:rsidRPr="003624FD" w:rsidRDefault="003624FD" w:rsidP="003624FD">
            <w:pPr>
              <w:ind w:left="-108" w:right="-108"/>
              <w:jc w:val="center"/>
              <w:rPr>
                <w:sz w:val="22"/>
                <w:szCs w:val="22"/>
              </w:rPr>
            </w:pPr>
            <w:r w:rsidRPr="003624FD">
              <w:rPr>
                <w:sz w:val="22"/>
                <w:szCs w:val="22"/>
              </w:rPr>
              <w:t>x</w:t>
            </w:r>
          </w:p>
        </w:tc>
        <w:tc>
          <w:tcPr>
            <w:tcW w:w="992" w:type="dxa"/>
            <w:shd w:val="clear" w:color="auto" w:fill="auto"/>
            <w:vAlign w:val="center"/>
          </w:tcPr>
          <w:p w14:paraId="6F61842D" w14:textId="77777777" w:rsidR="003624FD" w:rsidRPr="003624FD" w:rsidRDefault="003624FD" w:rsidP="003624FD">
            <w:pPr>
              <w:ind w:left="-108" w:right="-108"/>
              <w:jc w:val="center"/>
              <w:rPr>
                <w:sz w:val="22"/>
                <w:szCs w:val="22"/>
              </w:rPr>
            </w:pPr>
            <w:r w:rsidRPr="003624FD">
              <w:rPr>
                <w:sz w:val="22"/>
                <w:szCs w:val="22"/>
              </w:rPr>
              <w:t>x</w:t>
            </w:r>
          </w:p>
        </w:tc>
      </w:tr>
      <w:tr w:rsidR="003624FD" w:rsidRPr="003624FD" w14:paraId="475093D6" w14:textId="77777777" w:rsidTr="00104FF4">
        <w:trPr>
          <w:trHeight w:val="241"/>
        </w:trPr>
        <w:tc>
          <w:tcPr>
            <w:tcW w:w="1560" w:type="dxa"/>
            <w:vMerge/>
            <w:shd w:val="clear" w:color="auto" w:fill="auto"/>
          </w:tcPr>
          <w:p w14:paraId="4A9E1E64" w14:textId="77777777" w:rsidR="003624FD" w:rsidRPr="003624FD" w:rsidRDefault="003624FD" w:rsidP="003624FD">
            <w:pPr>
              <w:ind w:right="-2"/>
              <w:rPr>
                <w:sz w:val="22"/>
                <w:szCs w:val="22"/>
              </w:rPr>
            </w:pPr>
          </w:p>
        </w:tc>
        <w:tc>
          <w:tcPr>
            <w:tcW w:w="2126" w:type="dxa"/>
            <w:shd w:val="clear" w:color="auto" w:fill="auto"/>
          </w:tcPr>
          <w:p w14:paraId="2F00B4E7" w14:textId="77777777" w:rsidR="003624FD" w:rsidRPr="003624FD" w:rsidRDefault="003624FD" w:rsidP="003624FD">
            <w:pPr>
              <w:ind w:right="-105"/>
              <w:jc w:val="center"/>
              <w:rPr>
                <w:sz w:val="20"/>
                <w:szCs w:val="20"/>
              </w:rPr>
            </w:pPr>
            <w:r w:rsidRPr="003624FD">
              <w:rPr>
                <w:sz w:val="20"/>
                <w:szCs w:val="20"/>
              </w:rPr>
              <w:t>Ставка за содержание тепловой мощности,</w:t>
            </w:r>
          </w:p>
          <w:p w14:paraId="4928BBD6" w14:textId="77777777" w:rsidR="003624FD" w:rsidRPr="003624FD" w:rsidRDefault="003624FD" w:rsidP="003624FD">
            <w:pPr>
              <w:ind w:right="-105"/>
              <w:jc w:val="center"/>
              <w:rPr>
                <w:sz w:val="20"/>
                <w:szCs w:val="20"/>
              </w:rPr>
            </w:pPr>
            <w:r w:rsidRPr="003624FD">
              <w:rPr>
                <w:sz w:val="20"/>
                <w:szCs w:val="20"/>
              </w:rPr>
              <w:t>тыс. руб./Гкал/ч в мес.</w:t>
            </w:r>
          </w:p>
        </w:tc>
        <w:tc>
          <w:tcPr>
            <w:tcW w:w="1418" w:type="dxa"/>
            <w:shd w:val="clear" w:color="auto" w:fill="auto"/>
            <w:vAlign w:val="center"/>
          </w:tcPr>
          <w:p w14:paraId="3ABAEA3E" w14:textId="77777777" w:rsidR="003624FD" w:rsidRPr="003624FD" w:rsidRDefault="003624FD" w:rsidP="003624FD">
            <w:pPr>
              <w:ind w:left="-661" w:right="-675"/>
              <w:jc w:val="center"/>
              <w:rPr>
                <w:sz w:val="20"/>
                <w:szCs w:val="20"/>
              </w:rPr>
            </w:pPr>
            <w:r w:rsidRPr="003624FD">
              <w:rPr>
                <w:sz w:val="20"/>
                <w:szCs w:val="20"/>
              </w:rPr>
              <w:t>x</w:t>
            </w:r>
          </w:p>
        </w:tc>
        <w:tc>
          <w:tcPr>
            <w:tcW w:w="992" w:type="dxa"/>
            <w:shd w:val="clear" w:color="auto" w:fill="auto"/>
            <w:vAlign w:val="center"/>
          </w:tcPr>
          <w:p w14:paraId="2FB91CC6" w14:textId="77777777" w:rsidR="003624FD" w:rsidRPr="003624FD" w:rsidRDefault="003624FD" w:rsidP="003624FD">
            <w:pPr>
              <w:ind w:left="-108" w:right="-108"/>
              <w:jc w:val="center"/>
              <w:rPr>
                <w:sz w:val="20"/>
                <w:szCs w:val="20"/>
              </w:rPr>
            </w:pPr>
            <w:r w:rsidRPr="003624FD">
              <w:rPr>
                <w:sz w:val="20"/>
                <w:szCs w:val="20"/>
              </w:rPr>
              <w:t>x</w:t>
            </w:r>
          </w:p>
        </w:tc>
        <w:tc>
          <w:tcPr>
            <w:tcW w:w="845" w:type="dxa"/>
            <w:shd w:val="clear" w:color="auto" w:fill="auto"/>
            <w:vAlign w:val="center"/>
          </w:tcPr>
          <w:p w14:paraId="6B91A002" w14:textId="77777777" w:rsidR="003624FD" w:rsidRPr="003624FD" w:rsidRDefault="003624FD" w:rsidP="003624FD">
            <w:pPr>
              <w:ind w:left="-108" w:right="-108"/>
              <w:jc w:val="center"/>
              <w:rPr>
                <w:sz w:val="20"/>
                <w:szCs w:val="20"/>
              </w:rPr>
            </w:pPr>
            <w:r w:rsidRPr="003624FD">
              <w:rPr>
                <w:sz w:val="20"/>
                <w:szCs w:val="20"/>
              </w:rPr>
              <w:t>x</w:t>
            </w:r>
          </w:p>
        </w:tc>
        <w:tc>
          <w:tcPr>
            <w:tcW w:w="850" w:type="dxa"/>
            <w:shd w:val="clear" w:color="auto" w:fill="auto"/>
            <w:vAlign w:val="center"/>
          </w:tcPr>
          <w:p w14:paraId="4CB462E3" w14:textId="77777777" w:rsidR="003624FD" w:rsidRPr="003624FD" w:rsidRDefault="003624FD" w:rsidP="003624FD">
            <w:pPr>
              <w:ind w:left="-108" w:right="-108"/>
              <w:jc w:val="center"/>
              <w:rPr>
                <w:sz w:val="20"/>
                <w:szCs w:val="20"/>
              </w:rPr>
            </w:pPr>
            <w:r w:rsidRPr="003624FD">
              <w:rPr>
                <w:sz w:val="20"/>
                <w:szCs w:val="20"/>
              </w:rPr>
              <w:t>x</w:t>
            </w:r>
          </w:p>
        </w:tc>
        <w:tc>
          <w:tcPr>
            <w:tcW w:w="851" w:type="dxa"/>
            <w:shd w:val="clear" w:color="auto" w:fill="auto"/>
            <w:vAlign w:val="center"/>
          </w:tcPr>
          <w:p w14:paraId="3F42898A" w14:textId="77777777" w:rsidR="003624FD" w:rsidRPr="003624FD" w:rsidRDefault="003624FD" w:rsidP="003624FD">
            <w:pPr>
              <w:ind w:left="-108" w:right="-108"/>
              <w:jc w:val="center"/>
              <w:rPr>
                <w:sz w:val="20"/>
                <w:szCs w:val="20"/>
              </w:rPr>
            </w:pPr>
            <w:r w:rsidRPr="003624FD">
              <w:rPr>
                <w:sz w:val="20"/>
                <w:szCs w:val="20"/>
              </w:rPr>
              <w:t>x</w:t>
            </w:r>
          </w:p>
        </w:tc>
        <w:tc>
          <w:tcPr>
            <w:tcW w:w="856" w:type="dxa"/>
            <w:shd w:val="clear" w:color="auto" w:fill="auto"/>
            <w:vAlign w:val="center"/>
          </w:tcPr>
          <w:p w14:paraId="76A33C43" w14:textId="77777777" w:rsidR="003624FD" w:rsidRPr="003624FD" w:rsidRDefault="003624FD" w:rsidP="003624FD">
            <w:pPr>
              <w:ind w:left="-108" w:right="-108"/>
              <w:jc w:val="center"/>
              <w:rPr>
                <w:sz w:val="20"/>
                <w:szCs w:val="20"/>
              </w:rPr>
            </w:pPr>
            <w:r w:rsidRPr="003624FD">
              <w:rPr>
                <w:sz w:val="20"/>
                <w:szCs w:val="20"/>
              </w:rPr>
              <w:t>x</w:t>
            </w:r>
          </w:p>
        </w:tc>
        <w:tc>
          <w:tcPr>
            <w:tcW w:w="992" w:type="dxa"/>
            <w:shd w:val="clear" w:color="auto" w:fill="auto"/>
            <w:vAlign w:val="center"/>
          </w:tcPr>
          <w:p w14:paraId="6F4BBAF7" w14:textId="77777777" w:rsidR="003624FD" w:rsidRPr="003624FD" w:rsidRDefault="003624FD" w:rsidP="003624FD">
            <w:pPr>
              <w:ind w:left="-108" w:right="-108"/>
              <w:jc w:val="center"/>
              <w:rPr>
                <w:sz w:val="20"/>
                <w:szCs w:val="20"/>
              </w:rPr>
            </w:pPr>
            <w:r w:rsidRPr="003624FD">
              <w:rPr>
                <w:sz w:val="20"/>
                <w:szCs w:val="20"/>
              </w:rPr>
              <w:t>x</w:t>
            </w:r>
          </w:p>
        </w:tc>
      </w:tr>
    </w:tbl>
    <w:p w14:paraId="79444730" w14:textId="77777777" w:rsidR="003624FD" w:rsidRPr="003624FD" w:rsidRDefault="003624FD" w:rsidP="003624FD">
      <w:pPr>
        <w:ind w:left="-851" w:right="-567" w:firstLine="709"/>
        <w:jc w:val="both"/>
        <w:rPr>
          <w:sz w:val="28"/>
          <w:szCs w:val="28"/>
        </w:rPr>
      </w:pPr>
      <w:r w:rsidRPr="003624FD">
        <w:rPr>
          <w:sz w:val="28"/>
          <w:szCs w:val="28"/>
        </w:rPr>
        <w:t>* Выделяется в целях реализации пункта 6 статьи 168 Налогового кодекса Российской Федерации (часть вторая).».</w:t>
      </w:r>
    </w:p>
    <w:p w14:paraId="09CD85A3" w14:textId="77777777" w:rsidR="003624FD" w:rsidRPr="003624FD" w:rsidRDefault="003624FD" w:rsidP="003624FD">
      <w:pPr>
        <w:tabs>
          <w:tab w:val="left" w:pos="3686"/>
          <w:tab w:val="left" w:pos="9498"/>
        </w:tabs>
        <w:ind w:right="-569"/>
        <w:sectPr w:rsidR="003624FD" w:rsidRPr="003624FD" w:rsidSect="003624FD">
          <w:pgSz w:w="11906" w:h="16838"/>
          <w:pgMar w:top="1134" w:right="851" w:bottom="1134" w:left="1701" w:header="709" w:footer="0" w:gutter="0"/>
          <w:cols w:space="720"/>
          <w:formProt w:val="0"/>
          <w:titlePg/>
          <w:docGrid w:linePitch="360" w:charSpace="4096"/>
        </w:sectPr>
      </w:pPr>
    </w:p>
    <w:p w14:paraId="082BE0B7" w14:textId="17FD941E" w:rsidR="003624FD" w:rsidRPr="00F01343" w:rsidRDefault="003624FD" w:rsidP="003624FD">
      <w:pPr>
        <w:tabs>
          <w:tab w:val="left" w:pos="270"/>
          <w:tab w:val="right" w:pos="9355"/>
        </w:tabs>
        <w:ind w:left="-4310" w:firstLine="9272"/>
      </w:pPr>
      <w:r w:rsidRPr="00F01343">
        <w:lastRenderedPageBreak/>
        <w:t>Приложение</w:t>
      </w:r>
      <w:r>
        <w:t xml:space="preserve"> № 11</w:t>
      </w:r>
      <w:r>
        <w:t>3</w:t>
      </w:r>
      <w:r>
        <w:t xml:space="preserve"> к протоколу</w:t>
      </w:r>
      <w:r w:rsidRPr="00F01343">
        <w:t xml:space="preserve"> № </w:t>
      </w:r>
      <w:r>
        <w:t>90</w:t>
      </w:r>
    </w:p>
    <w:p w14:paraId="1658856E" w14:textId="77777777" w:rsidR="003624FD" w:rsidRPr="00F01343" w:rsidRDefault="003624FD" w:rsidP="003624FD">
      <w:pPr>
        <w:tabs>
          <w:tab w:val="left" w:pos="3686"/>
          <w:tab w:val="left" w:pos="9498"/>
        </w:tabs>
        <w:ind w:left="-4310" w:right="-569" w:firstLine="9272"/>
      </w:pPr>
      <w:r w:rsidRPr="00F01343">
        <w:t>заседания правления Региональной</w:t>
      </w:r>
    </w:p>
    <w:p w14:paraId="5D03823C" w14:textId="77777777" w:rsidR="003624FD" w:rsidRPr="00F01343" w:rsidRDefault="003624FD" w:rsidP="003624FD">
      <w:pPr>
        <w:tabs>
          <w:tab w:val="left" w:pos="3686"/>
          <w:tab w:val="left" w:pos="9498"/>
        </w:tabs>
        <w:ind w:left="-4310" w:right="-569" w:firstLine="9272"/>
      </w:pPr>
      <w:r w:rsidRPr="00F01343">
        <w:t>энергетической комиссии</w:t>
      </w:r>
    </w:p>
    <w:p w14:paraId="6AA81741" w14:textId="77777777" w:rsidR="003624FD" w:rsidRDefault="003624FD" w:rsidP="003624FD">
      <w:pPr>
        <w:tabs>
          <w:tab w:val="left" w:pos="3686"/>
          <w:tab w:val="left" w:pos="9498"/>
        </w:tabs>
        <w:ind w:left="-4310" w:right="-569" w:firstLine="9272"/>
      </w:pPr>
      <w:r w:rsidRPr="00F01343">
        <w:t xml:space="preserve">Кузбасса от </w:t>
      </w:r>
      <w:r>
        <w:t>19</w:t>
      </w:r>
      <w:r w:rsidRPr="00F01343">
        <w:t>.</w:t>
      </w:r>
      <w:r>
        <w:t>12</w:t>
      </w:r>
      <w:r w:rsidRPr="00F01343">
        <w:t>.2024</w:t>
      </w:r>
    </w:p>
    <w:p w14:paraId="0904C822" w14:textId="77777777" w:rsidR="003624FD" w:rsidRPr="003624FD" w:rsidRDefault="003624FD" w:rsidP="003624FD">
      <w:pPr>
        <w:tabs>
          <w:tab w:val="left" w:pos="3686"/>
          <w:tab w:val="left" w:pos="9498"/>
        </w:tabs>
        <w:ind w:left="-4310" w:right="-569" w:firstLine="8563"/>
      </w:pPr>
    </w:p>
    <w:p w14:paraId="177E7B2C" w14:textId="77777777" w:rsidR="003624FD" w:rsidRPr="003624FD" w:rsidRDefault="003624FD" w:rsidP="003624FD">
      <w:pPr>
        <w:ind w:left="-284" w:right="-1"/>
        <w:jc w:val="center"/>
        <w:rPr>
          <w:b/>
          <w:bCs/>
          <w:sz w:val="28"/>
          <w:szCs w:val="28"/>
        </w:rPr>
      </w:pPr>
      <w:r w:rsidRPr="003624FD">
        <w:rPr>
          <w:b/>
          <w:bCs/>
          <w:sz w:val="28"/>
          <w:szCs w:val="28"/>
        </w:rPr>
        <w:t xml:space="preserve">Долгосрочные тарифы </w:t>
      </w:r>
    </w:p>
    <w:p w14:paraId="6A481103" w14:textId="77777777" w:rsidR="003624FD" w:rsidRPr="003624FD" w:rsidRDefault="003624FD" w:rsidP="003624FD">
      <w:pPr>
        <w:ind w:left="-284" w:right="-1"/>
        <w:jc w:val="center"/>
        <w:rPr>
          <w:b/>
          <w:bCs/>
          <w:sz w:val="28"/>
          <w:szCs w:val="28"/>
        </w:rPr>
      </w:pPr>
      <w:r w:rsidRPr="003624FD">
        <w:rPr>
          <w:b/>
          <w:bCs/>
          <w:sz w:val="28"/>
          <w:szCs w:val="28"/>
        </w:rPr>
        <w:t>ООО «ТеплоРесурс» на теплоноситель, реализуемый</w:t>
      </w:r>
    </w:p>
    <w:p w14:paraId="69C18B9C" w14:textId="77777777" w:rsidR="003624FD" w:rsidRPr="003624FD" w:rsidRDefault="003624FD" w:rsidP="003624FD">
      <w:pPr>
        <w:ind w:left="-284" w:right="-1"/>
        <w:jc w:val="center"/>
        <w:rPr>
          <w:b/>
          <w:bCs/>
          <w:sz w:val="28"/>
          <w:szCs w:val="28"/>
        </w:rPr>
      </w:pPr>
      <w:r w:rsidRPr="003624FD">
        <w:rPr>
          <w:b/>
          <w:bCs/>
          <w:sz w:val="28"/>
          <w:szCs w:val="28"/>
        </w:rPr>
        <w:t xml:space="preserve"> на потребительском рынке Анжеро-Судженского городского округа </w:t>
      </w:r>
    </w:p>
    <w:p w14:paraId="4115D29D" w14:textId="77777777" w:rsidR="003624FD" w:rsidRPr="003624FD" w:rsidRDefault="003624FD" w:rsidP="003624FD">
      <w:pPr>
        <w:ind w:left="-284" w:right="-1"/>
        <w:jc w:val="center"/>
        <w:rPr>
          <w:b/>
          <w:bCs/>
          <w:sz w:val="28"/>
          <w:szCs w:val="28"/>
        </w:rPr>
      </w:pPr>
      <w:r w:rsidRPr="003624FD">
        <w:rPr>
          <w:b/>
          <w:bCs/>
          <w:sz w:val="28"/>
          <w:szCs w:val="28"/>
        </w:rPr>
        <w:t>на период с 01.01.2020 по 31.12.2025</w:t>
      </w:r>
    </w:p>
    <w:p w14:paraId="7D3D9CEF" w14:textId="77777777" w:rsidR="003624FD" w:rsidRPr="003624FD" w:rsidRDefault="003624FD" w:rsidP="003624FD">
      <w:pPr>
        <w:ind w:left="-284" w:right="-1"/>
        <w:jc w:val="center"/>
        <w:rPr>
          <w:b/>
          <w:bCs/>
          <w:sz w:val="28"/>
          <w:szCs w:val="28"/>
        </w:rPr>
      </w:pPr>
    </w:p>
    <w:tbl>
      <w:tblPr>
        <w:tblpPr w:leftFromText="180" w:rightFromText="180" w:vertAnchor="text" w:horzAnchor="margin" w:tblpX="216" w:tblpY="3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126"/>
        <w:gridCol w:w="1833"/>
        <w:gridCol w:w="1550"/>
        <w:gridCol w:w="1295"/>
      </w:tblGrid>
      <w:tr w:rsidR="003624FD" w:rsidRPr="003624FD" w14:paraId="02E8C987" w14:textId="77777777" w:rsidTr="00104FF4">
        <w:trPr>
          <w:trHeight w:val="558"/>
        </w:trPr>
        <w:tc>
          <w:tcPr>
            <w:tcW w:w="2551" w:type="dxa"/>
            <w:vMerge w:val="restart"/>
            <w:shd w:val="clear" w:color="auto" w:fill="auto"/>
            <w:vAlign w:val="center"/>
          </w:tcPr>
          <w:p w14:paraId="3FBA7D1A" w14:textId="77777777" w:rsidR="003624FD" w:rsidRPr="003624FD" w:rsidRDefault="003624FD" w:rsidP="003624FD">
            <w:pPr>
              <w:ind w:right="-2"/>
              <w:jc w:val="center"/>
              <w:rPr>
                <w:color w:val="000000"/>
                <w:sz w:val="22"/>
                <w:szCs w:val="22"/>
              </w:rPr>
            </w:pPr>
            <w:r w:rsidRPr="003624FD">
              <w:rPr>
                <w:color w:val="000000"/>
                <w:sz w:val="22"/>
                <w:szCs w:val="22"/>
              </w:rPr>
              <w:t>Наименование регулируемой организации</w:t>
            </w:r>
          </w:p>
        </w:tc>
        <w:tc>
          <w:tcPr>
            <w:tcW w:w="2126" w:type="dxa"/>
            <w:vMerge w:val="restart"/>
            <w:shd w:val="clear" w:color="auto" w:fill="auto"/>
            <w:vAlign w:val="center"/>
          </w:tcPr>
          <w:p w14:paraId="705E2715" w14:textId="77777777" w:rsidR="003624FD" w:rsidRPr="003624FD" w:rsidRDefault="003624FD" w:rsidP="003624FD">
            <w:pPr>
              <w:ind w:right="-2"/>
              <w:jc w:val="center"/>
              <w:rPr>
                <w:color w:val="000000"/>
                <w:sz w:val="22"/>
                <w:szCs w:val="22"/>
              </w:rPr>
            </w:pPr>
            <w:r w:rsidRPr="003624FD">
              <w:rPr>
                <w:color w:val="000000"/>
                <w:sz w:val="22"/>
                <w:szCs w:val="22"/>
              </w:rPr>
              <w:t>Вид тарифа</w:t>
            </w:r>
          </w:p>
        </w:tc>
        <w:tc>
          <w:tcPr>
            <w:tcW w:w="1833" w:type="dxa"/>
            <w:vMerge w:val="restart"/>
            <w:shd w:val="clear" w:color="auto" w:fill="auto"/>
            <w:vAlign w:val="center"/>
          </w:tcPr>
          <w:p w14:paraId="670E4C42" w14:textId="77777777" w:rsidR="003624FD" w:rsidRPr="003624FD" w:rsidRDefault="003624FD" w:rsidP="003624FD">
            <w:pPr>
              <w:ind w:right="-2"/>
              <w:jc w:val="center"/>
              <w:rPr>
                <w:color w:val="000000"/>
                <w:sz w:val="22"/>
                <w:szCs w:val="22"/>
              </w:rPr>
            </w:pPr>
            <w:r w:rsidRPr="003624FD">
              <w:rPr>
                <w:color w:val="000000"/>
                <w:sz w:val="22"/>
                <w:szCs w:val="22"/>
              </w:rPr>
              <w:t>Период</w:t>
            </w:r>
          </w:p>
        </w:tc>
        <w:tc>
          <w:tcPr>
            <w:tcW w:w="2845" w:type="dxa"/>
            <w:gridSpan w:val="2"/>
            <w:shd w:val="clear" w:color="auto" w:fill="auto"/>
            <w:vAlign w:val="center"/>
          </w:tcPr>
          <w:p w14:paraId="2A907517" w14:textId="77777777" w:rsidR="003624FD" w:rsidRPr="003624FD" w:rsidRDefault="003624FD" w:rsidP="003624FD">
            <w:pPr>
              <w:ind w:right="-2"/>
              <w:jc w:val="center"/>
              <w:rPr>
                <w:color w:val="000000"/>
                <w:sz w:val="22"/>
                <w:szCs w:val="22"/>
              </w:rPr>
            </w:pPr>
            <w:r w:rsidRPr="003624FD">
              <w:rPr>
                <w:color w:val="000000"/>
                <w:sz w:val="22"/>
                <w:szCs w:val="22"/>
              </w:rPr>
              <w:t>Вид теплоносителя</w:t>
            </w:r>
          </w:p>
        </w:tc>
      </w:tr>
      <w:tr w:rsidR="003624FD" w:rsidRPr="003624FD" w14:paraId="5059EC97" w14:textId="77777777" w:rsidTr="00104FF4">
        <w:trPr>
          <w:trHeight w:val="273"/>
        </w:trPr>
        <w:tc>
          <w:tcPr>
            <w:tcW w:w="2551" w:type="dxa"/>
            <w:vMerge/>
            <w:shd w:val="clear" w:color="auto" w:fill="auto"/>
            <w:vAlign w:val="center"/>
          </w:tcPr>
          <w:p w14:paraId="3787EF2C" w14:textId="77777777" w:rsidR="003624FD" w:rsidRPr="003624FD" w:rsidRDefault="003624FD" w:rsidP="003624FD">
            <w:pPr>
              <w:ind w:right="-2"/>
              <w:jc w:val="center"/>
              <w:rPr>
                <w:color w:val="000000"/>
                <w:sz w:val="22"/>
                <w:szCs w:val="22"/>
              </w:rPr>
            </w:pPr>
          </w:p>
        </w:tc>
        <w:tc>
          <w:tcPr>
            <w:tcW w:w="2126" w:type="dxa"/>
            <w:vMerge/>
            <w:shd w:val="clear" w:color="auto" w:fill="auto"/>
            <w:vAlign w:val="center"/>
          </w:tcPr>
          <w:p w14:paraId="74EF4E7D" w14:textId="77777777" w:rsidR="003624FD" w:rsidRPr="003624FD" w:rsidRDefault="003624FD" w:rsidP="003624FD">
            <w:pPr>
              <w:ind w:right="-2"/>
              <w:jc w:val="center"/>
              <w:rPr>
                <w:color w:val="000000"/>
                <w:sz w:val="22"/>
                <w:szCs w:val="22"/>
              </w:rPr>
            </w:pPr>
          </w:p>
        </w:tc>
        <w:tc>
          <w:tcPr>
            <w:tcW w:w="1833" w:type="dxa"/>
            <w:vMerge/>
            <w:shd w:val="clear" w:color="auto" w:fill="auto"/>
            <w:vAlign w:val="center"/>
          </w:tcPr>
          <w:p w14:paraId="1BA30AA6" w14:textId="77777777" w:rsidR="003624FD" w:rsidRPr="003624FD" w:rsidRDefault="003624FD" w:rsidP="003624FD">
            <w:pPr>
              <w:ind w:right="-2"/>
              <w:rPr>
                <w:color w:val="000000"/>
                <w:sz w:val="22"/>
                <w:szCs w:val="22"/>
              </w:rPr>
            </w:pPr>
          </w:p>
        </w:tc>
        <w:tc>
          <w:tcPr>
            <w:tcW w:w="1550" w:type="dxa"/>
            <w:shd w:val="clear" w:color="auto" w:fill="auto"/>
            <w:vAlign w:val="center"/>
          </w:tcPr>
          <w:p w14:paraId="58DC31E2" w14:textId="77777777" w:rsidR="003624FD" w:rsidRPr="003624FD" w:rsidRDefault="003624FD" w:rsidP="003624FD">
            <w:pPr>
              <w:ind w:right="-2"/>
              <w:jc w:val="center"/>
              <w:rPr>
                <w:color w:val="000000"/>
                <w:sz w:val="22"/>
                <w:szCs w:val="22"/>
              </w:rPr>
            </w:pPr>
            <w:r w:rsidRPr="003624FD">
              <w:rPr>
                <w:color w:val="000000"/>
                <w:sz w:val="22"/>
                <w:szCs w:val="22"/>
              </w:rPr>
              <w:t>вода</w:t>
            </w:r>
          </w:p>
        </w:tc>
        <w:tc>
          <w:tcPr>
            <w:tcW w:w="1295" w:type="dxa"/>
            <w:shd w:val="clear" w:color="auto" w:fill="auto"/>
            <w:vAlign w:val="center"/>
          </w:tcPr>
          <w:p w14:paraId="1272920E" w14:textId="77777777" w:rsidR="003624FD" w:rsidRPr="003624FD" w:rsidRDefault="003624FD" w:rsidP="003624FD">
            <w:pPr>
              <w:ind w:right="-2"/>
              <w:jc w:val="center"/>
              <w:rPr>
                <w:color w:val="000000"/>
                <w:sz w:val="22"/>
                <w:szCs w:val="22"/>
              </w:rPr>
            </w:pPr>
            <w:r w:rsidRPr="003624FD">
              <w:rPr>
                <w:color w:val="000000"/>
                <w:sz w:val="22"/>
                <w:szCs w:val="22"/>
              </w:rPr>
              <w:t>пар</w:t>
            </w:r>
          </w:p>
        </w:tc>
      </w:tr>
      <w:tr w:rsidR="003624FD" w:rsidRPr="003624FD" w14:paraId="15958998" w14:textId="77777777" w:rsidTr="00104FF4">
        <w:trPr>
          <w:trHeight w:val="267"/>
        </w:trPr>
        <w:tc>
          <w:tcPr>
            <w:tcW w:w="2551" w:type="dxa"/>
            <w:shd w:val="clear" w:color="auto" w:fill="auto"/>
            <w:vAlign w:val="center"/>
          </w:tcPr>
          <w:p w14:paraId="24D63DF7" w14:textId="77777777" w:rsidR="003624FD" w:rsidRPr="003624FD" w:rsidRDefault="003624FD" w:rsidP="003624FD">
            <w:pPr>
              <w:ind w:right="-2"/>
              <w:jc w:val="center"/>
              <w:rPr>
                <w:color w:val="000000"/>
                <w:sz w:val="22"/>
                <w:szCs w:val="22"/>
              </w:rPr>
            </w:pPr>
            <w:r w:rsidRPr="003624FD">
              <w:rPr>
                <w:color w:val="000000"/>
                <w:sz w:val="22"/>
                <w:szCs w:val="22"/>
              </w:rPr>
              <w:t>1</w:t>
            </w:r>
          </w:p>
        </w:tc>
        <w:tc>
          <w:tcPr>
            <w:tcW w:w="2126" w:type="dxa"/>
            <w:shd w:val="clear" w:color="auto" w:fill="auto"/>
            <w:vAlign w:val="center"/>
          </w:tcPr>
          <w:p w14:paraId="4A13EFCA" w14:textId="77777777" w:rsidR="003624FD" w:rsidRPr="003624FD" w:rsidRDefault="003624FD" w:rsidP="003624FD">
            <w:pPr>
              <w:ind w:right="-2"/>
              <w:jc w:val="center"/>
              <w:rPr>
                <w:color w:val="000000"/>
                <w:sz w:val="22"/>
                <w:szCs w:val="22"/>
              </w:rPr>
            </w:pPr>
            <w:r w:rsidRPr="003624FD">
              <w:rPr>
                <w:color w:val="000000"/>
                <w:sz w:val="22"/>
                <w:szCs w:val="22"/>
              </w:rPr>
              <w:t>2</w:t>
            </w:r>
          </w:p>
        </w:tc>
        <w:tc>
          <w:tcPr>
            <w:tcW w:w="1833" w:type="dxa"/>
            <w:shd w:val="clear" w:color="auto" w:fill="auto"/>
            <w:vAlign w:val="center"/>
          </w:tcPr>
          <w:p w14:paraId="79E30806" w14:textId="77777777" w:rsidR="003624FD" w:rsidRPr="003624FD" w:rsidRDefault="003624FD" w:rsidP="003624FD">
            <w:pPr>
              <w:ind w:right="-2"/>
              <w:jc w:val="center"/>
              <w:rPr>
                <w:color w:val="000000"/>
                <w:sz w:val="22"/>
                <w:szCs w:val="22"/>
              </w:rPr>
            </w:pPr>
            <w:r w:rsidRPr="003624FD">
              <w:rPr>
                <w:color w:val="000000"/>
                <w:sz w:val="22"/>
                <w:szCs w:val="22"/>
              </w:rPr>
              <w:t>3</w:t>
            </w:r>
          </w:p>
        </w:tc>
        <w:tc>
          <w:tcPr>
            <w:tcW w:w="1550" w:type="dxa"/>
            <w:shd w:val="clear" w:color="auto" w:fill="auto"/>
            <w:vAlign w:val="center"/>
          </w:tcPr>
          <w:p w14:paraId="15B7C0BF" w14:textId="77777777" w:rsidR="003624FD" w:rsidRPr="003624FD" w:rsidRDefault="003624FD" w:rsidP="003624FD">
            <w:pPr>
              <w:ind w:right="-2"/>
              <w:jc w:val="center"/>
              <w:rPr>
                <w:color w:val="000000"/>
                <w:sz w:val="22"/>
                <w:szCs w:val="22"/>
              </w:rPr>
            </w:pPr>
            <w:r w:rsidRPr="003624FD">
              <w:rPr>
                <w:color w:val="000000"/>
                <w:sz w:val="22"/>
                <w:szCs w:val="22"/>
              </w:rPr>
              <w:t>4</w:t>
            </w:r>
          </w:p>
        </w:tc>
        <w:tc>
          <w:tcPr>
            <w:tcW w:w="1295" w:type="dxa"/>
            <w:shd w:val="clear" w:color="auto" w:fill="auto"/>
            <w:vAlign w:val="center"/>
          </w:tcPr>
          <w:p w14:paraId="456A2EE3" w14:textId="77777777" w:rsidR="003624FD" w:rsidRPr="003624FD" w:rsidRDefault="003624FD" w:rsidP="003624FD">
            <w:pPr>
              <w:ind w:right="-2"/>
              <w:jc w:val="center"/>
              <w:rPr>
                <w:color w:val="000000"/>
                <w:sz w:val="22"/>
                <w:szCs w:val="22"/>
              </w:rPr>
            </w:pPr>
            <w:r w:rsidRPr="003624FD">
              <w:rPr>
                <w:color w:val="000000"/>
                <w:sz w:val="22"/>
                <w:szCs w:val="22"/>
              </w:rPr>
              <w:t>5</w:t>
            </w:r>
          </w:p>
        </w:tc>
      </w:tr>
      <w:tr w:rsidR="003624FD" w:rsidRPr="003624FD" w14:paraId="3B05769D" w14:textId="77777777" w:rsidTr="00104FF4">
        <w:tc>
          <w:tcPr>
            <w:tcW w:w="2551" w:type="dxa"/>
            <w:vMerge w:val="restart"/>
            <w:shd w:val="clear" w:color="auto" w:fill="auto"/>
            <w:vAlign w:val="center"/>
          </w:tcPr>
          <w:p w14:paraId="24CC3881" w14:textId="77777777" w:rsidR="003624FD" w:rsidRPr="003624FD" w:rsidRDefault="003624FD" w:rsidP="003624FD">
            <w:pPr>
              <w:jc w:val="center"/>
              <w:rPr>
                <w:sz w:val="28"/>
                <w:szCs w:val="28"/>
              </w:rPr>
            </w:pPr>
            <w:r w:rsidRPr="003624FD">
              <w:rPr>
                <w:sz w:val="22"/>
                <w:szCs w:val="22"/>
              </w:rPr>
              <w:t>ООО «ТеплоРесурс»</w:t>
            </w:r>
          </w:p>
          <w:p w14:paraId="49A06DC0" w14:textId="77777777" w:rsidR="003624FD" w:rsidRPr="003624FD" w:rsidRDefault="003624FD" w:rsidP="003624FD">
            <w:pPr>
              <w:jc w:val="center"/>
              <w:rPr>
                <w:bCs/>
                <w:color w:val="000000"/>
                <w:kern w:val="32"/>
                <w:sz w:val="22"/>
                <w:szCs w:val="22"/>
              </w:rPr>
            </w:pPr>
          </w:p>
        </w:tc>
        <w:tc>
          <w:tcPr>
            <w:tcW w:w="6804" w:type="dxa"/>
            <w:gridSpan w:val="4"/>
            <w:shd w:val="clear" w:color="auto" w:fill="auto"/>
            <w:vAlign w:val="center"/>
          </w:tcPr>
          <w:p w14:paraId="2A9F4421" w14:textId="77777777" w:rsidR="003624FD" w:rsidRPr="003624FD" w:rsidRDefault="003624FD" w:rsidP="003624FD">
            <w:pPr>
              <w:jc w:val="center"/>
              <w:rPr>
                <w:sz w:val="22"/>
                <w:szCs w:val="22"/>
              </w:rPr>
            </w:pPr>
            <w:r w:rsidRPr="003624FD">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3624FD" w:rsidRPr="003624FD" w14:paraId="314E0068" w14:textId="77777777" w:rsidTr="00104FF4">
        <w:tc>
          <w:tcPr>
            <w:tcW w:w="2551" w:type="dxa"/>
            <w:vMerge/>
            <w:shd w:val="clear" w:color="auto" w:fill="auto"/>
            <w:vAlign w:val="center"/>
          </w:tcPr>
          <w:p w14:paraId="5BA42998" w14:textId="77777777" w:rsidR="003624FD" w:rsidRPr="003624FD" w:rsidRDefault="003624FD" w:rsidP="003624FD">
            <w:pPr>
              <w:jc w:val="center"/>
              <w:rPr>
                <w:color w:val="000000"/>
                <w:sz w:val="22"/>
                <w:szCs w:val="22"/>
              </w:rPr>
            </w:pPr>
          </w:p>
        </w:tc>
        <w:tc>
          <w:tcPr>
            <w:tcW w:w="2126" w:type="dxa"/>
            <w:vMerge w:val="restart"/>
            <w:shd w:val="clear" w:color="auto" w:fill="auto"/>
            <w:vAlign w:val="center"/>
          </w:tcPr>
          <w:p w14:paraId="43DC8DC7" w14:textId="77777777" w:rsidR="003624FD" w:rsidRPr="003624FD" w:rsidRDefault="003624FD" w:rsidP="003624FD">
            <w:pPr>
              <w:jc w:val="center"/>
              <w:rPr>
                <w:sz w:val="22"/>
                <w:szCs w:val="22"/>
              </w:rPr>
            </w:pPr>
            <w:r w:rsidRPr="003624FD">
              <w:rPr>
                <w:sz w:val="22"/>
                <w:szCs w:val="22"/>
              </w:rPr>
              <w:t xml:space="preserve">Одноставочный, </w:t>
            </w:r>
          </w:p>
          <w:p w14:paraId="7F37D1CC" w14:textId="77777777" w:rsidR="003624FD" w:rsidRPr="003624FD" w:rsidRDefault="003624FD" w:rsidP="003624FD">
            <w:pPr>
              <w:ind w:right="-2"/>
              <w:jc w:val="center"/>
              <w:rPr>
                <w:color w:val="000000"/>
                <w:sz w:val="22"/>
                <w:szCs w:val="22"/>
              </w:rPr>
            </w:pPr>
            <w:r w:rsidRPr="003624FD">
              <w:rPr>
                <w:sz w:val="22"/>
                <w:szCs w:val="22"/>
              </w:rPr>
              <w:t>руб./м</w:t>
            </w:r>
            <w:r w:rsidRPr="003624FD">
              <w:rPr>
                <w:sz w:val="22"/>
                <w:szCs w:val="22"/>
                <w:vertAlign w:val="superscript"/>
              </w:rPr>
              <w:t>3</w:t>
            </w:r>
          </w:p>
        </w:tc>
        <w:tc>
          <w:tcPr>
            <w:tcW w:w="1833" w:type="dxa"/>
            <w:shd w:val="clear" w:color="auto" w:fill="auto"/>
            <w:vAlign w:val="center"/>
          </w:tcPr>
          <w:p w14:paraId="1B787C64" w14:textId="77777777" w:rsidR="003624FD" w:rsidRPr="003624FD" w:rsidRDefault="003624FD" w:rsidP="003624FD">
            <w:pPr>
              <w:jc w:val="center"/>
              <w:rPr>
                <w:sz w:val="22"/>
                <w:szCs w:val="22"/>
              </w:rPr>
            </w:pPr>
            <w:r w:rsidRPr="003624FD">
              <w:rPr>
                <w:sz w:val="22"/>
                <w:szCs w:val="22"/>
              </w:rPr>
              <w:t>с 01.01.2020</w:t>
            </w:r>
          </w:p>
        </w:tc>
        <w:tc>
          <w:tcPr>
            <w:tcW w:w="1550" w:type="dxa"/>
            <w:shd w:val="clear" w:color="auto" w:fill="auto"/>
            <w:vAlign w:val="center"/>
          </w:tcPr>
          <w:p w14:paraId="7848D6C6" w14:textId="77777777" w:rsidR="003624FD" w:rsidRPr="003624FD" w:rsidRDefault="003624FD" w:rsidP="003624FD">
            <w:pPr>
              <w:jc w:val="center"/>
              <w:rPr>
                <w:sz w:val="22"/>
                <w:szCs w:val="22"/>
              </w:rPr>
            </w:pPr>
            <w:r w:rsidRPr="003624FD">
              <w:rPr>
                <w:sz w:val="22"/>
                <w:szCs w:val="22"/>
              </w:rPr>
              <w:t>26,91</w:t>
            </w:r>
          </w:p>
        </w:tc>
        <w:tc>
          <w:tcPr>
            <w:tcW w:w="1295" w:type="dxa"/>
            <w:shd w:val="clear" w:color="auto" w:fill="auto"/>
            <w:vAlign w:val="center"/>
          </w:tcPr>
          <w:p w14:paraId="1D6470F4" w14:textId="77777777" w:rsidR="003624FD" w:rsidRPr="003624FD" w:rsidRDefault="003624FD" w:rsidP="003624FD">
            <w:pPr>
              <w:jc w:val="center"/>
              <w:rPr>
                <w:sz w:val="22"/>
                <w:szCs w:val="22"/>
              </w:rPr>
            </w:pPr>
            <w:r w:rsidRPr="003624FD">
              <w:rPr>
                <w:sz w:val="22"/>
                <w:szCs w:val="22"/>
              </w:rPr>
              <w:t>x</w:t>
            </w:r>
          </w:p>
        </w:tc>
      </w:tr>
      <w:tr w:rsidR="003624FD" w:rsidRPr="003624FD" w14:paraId="67AC3860" w14:textId="77777777" w:rsidTr="00104FF4">
        <w:tc>
          <w:tcPr>
            <w:tcW w:w="2551" w:type="dxa"/>
            <w:vMerge/>
            <w:shd w:val="clear" w:color="auto" w:fill="auto"/>
            <w:vAlign w:val="center"/>
          </w:tcPr>
          <w:p w14:paraId="18725F5D" w14:textId="77777777" w:rsidR="003624FD" w:rsidRPr="003624FD" w:rsidRDefault="003624FD" w:rsidP="003624FD">
            <w:pPr>
              <w:ind w:right="-2"/>
              <w:jc w:val="center"/>
              <w:rPr>
                <w:color w:val="000000"/>
                <w:sz w:val="22"/>
                <w:szCs w:val="22"/>
              </w:rPr>
            </w:pPr>
          </w:p>
        </w:tc>
        <w:tc>
          <w:tcPr>
            <w:tcW w:w="2126" w:type="dxa"/>
            <w:vMerge/>
            <w:shd w:val="clear" w:color="auto" w:fill="auto"/>
            <w:vAlign w:val="center"/>
          </w:tcPr>
          <w:p w14:paraId="76C1347F" w14:textId="77777777" w:rsidR="003624FD" w:rsidRPr="003624FD" w:rsidRDefault="003624FD" w:rsidP="003624FD">
            <w:pPr>
              <w:ind w:right="-2"/>
              <w:jc w:val="center"/>
              <w:rPr>
                <w:color w:val="000000"/>
                <w:sz w:val="22"/>
                <w:szCs w:val="22"/>
              </w:rPr>
            </w:pPr>
          </w:p>
        </w:tc>
        <w:tc>
          <w:tcPr>
            <w:tcW w:w="1833" w:type="dxa"/>
            <w:shd w:val="clear" w:color="auto" w:fill="auto"/>
            <w:vAlign w:val="center"/>
          </w:tcPr>
          <w:p w14:paraId="6D07D170" w14:textId="77777777" w:rsidR="003624FD" w:rsidRPr="003624FD" w:rsidRDefault="003624FD" w:rsidP="003624FD">
            <w:pPr>
              <w:jc w:val="center"/>
              <w:rPr>
                <w:sz w:val="22"/>
                <w:szCs w:val="22"/>
              </w:rPr>
            </w:pPr>
            <w:r w:rsidRPr="003624FD">
              <w:rPr>
                <w:sz w:val="22"/>
                <w:szCs w:val="22"/>
              </w:rPr>
              <w:t>с 01.07.2020</w:t>
            </w:r>
          </w:p>
        </w:tc>
        <w:tc>
          <w:tcPr>
            <w:tcW w:w="1550" w:type="dxa"/>
            <w:shd w:val="clear" w:color="auto" w:fill="auto"/>
            <w:vAlign w:val="center"/>
          </w:tcPr>
          <w:p w14:paraId="5FFAA5B4" w14:textId="77777777" w:rsidR="003624FD" w:rsidRPr="003624FD" w:rsidRDefault="003624FD" w:rsidP="003624FD">
            <w:pPr>
              <w:jc w:val="center"/>
              <w:rPr>
                <w:sz w:val="22"/>
                <w:szCs w:val="22"/>
              </w:rPr>
            </w:pPr>
            <w:r w:rsidRPr="003624FD">
              <w:rPr>
                <w:sz w:val="22"/>
                <w:szCs w:val="22"/>
              </w:rPr>
              <w:t>26,91</w:t>
            </w:r>
          </w:p>
        </w:tc>
        <w:tc>
          <w:tcPr>
            <w:tcW w:w="1295" w:type="dxa"/>
            <w:shd w:val="clear" w:color="auto" w:fill="auto"/>
            <w:vAlign w:val="center"/>
          </w:tcPr>
          <w:p w14:paraId="2DB3D983" w14:textId="77777777" w:rsidR="003624FD" w:rsidRPr="003624FD" w:rsidRDefault="003624FD" w:rsidP="003624FD">
            <w:pPr>
              <w:jc w:val="center"/>
              <w:rPr>
                <w:sz w:val="22"/>
                <w:szCs w:val="22"/>
              </w:rPr>
            </w:pPr>
            <w:r w:rsidRPr="003624FD">
              <w:rPr>
                <w:sz w:val="22"/>
                <w:szCs w:val="22"/>
              </w:rPr>
              <w:t>x</w:t>
            </w:r>
          </w:p>
        </w:tc>
      </w:tr>
      <w:tr w:rsidR="003624FD" w:rsidRPr="003624FD" w14:paraId="69215168" w14:textId="77777777" w:rsidTr="00104FF4">
        <w:tc>
          <w:tcPr>
            <w:tcW w:w="2551" w:type="dxa"/>
            <w:vMerge/>
            <w:shd w:val="clear" w:color="auto" w:fill="auto"/>
            <w:vAlign w:val="center"/>
          </w:tcPr>
          <w:p w14:paraId="54FBA725" w14:textId="77777777" w:rsidR="003624FD" w:rsidRPr="003624FD" w:rsidRDefault="003624FD" w:rsidP="003624FD">
            <w:pPr>
              <w:ind w:right="-2"/>
              <w:jc w:val="center"/>
              <w:rPr>
                <w:color w:val="000000"/>
                <w:sz w:val="22"/>
                <w:szCs w:val="22"/>
              </w:rPr>
            </w:pPr>
          </w:p>
        </w:tc>
        <w:tc>
          <w:tcPr>
            <w:tcW w:w="2126" w:type="dxa"/>
            <w:vMerge/>
            <w:shd w:val="clear" w:color="auto" w:fill="auto"/>
            <w:vAlign w:val="center"/>
          </w:tcPr>
          <w:p w14:paraId="55482256" w14:textId="77777777" w:rsidR="003624FD" w:rsidRPr="003624FD" w:rsidRDefault="003624FD" w:rsidP="003624FD">
            <w:pPr>
              <w:ind w:right="-2"/>
              <w:jc w:val="center"/>
              <w:rPr>
                <w:color w:val="000000"/>
                <w:sz w:val="22"/>
                <w:szCs w:val="22"/>
              </w:rPr>
            </w:pPr>
          </w:p>
        </w:tc>
        <w:tc>
          <w:tcPr>
            <w:tcW w:w="1833" w:type="dxa"/>
            <w:shd w:val="clear" w:color="auto" w:fill="auto"/>
            <w:vAlign w:val="center"/>
          </w:tcPr>
          <w:p w14:paraId="4B5A2CA9" w14:textId="77777777" w:rsidR="003624FD" w:rsidRPr="003624FD" w:rsidRDefault="003624FD" w:rsidP="003624FD">
            <w:pPr>
              <w:jc w:val="center"/>
              <w:rPr>
                <w:sz w:val="22"/>
                <w:szCs w:val="22"/>
              </w:rPr>
            </w:pPr>
            <w:r w:rsidRPr="003624FD">
              <w:rPr>
                <w:sz w:val="22"/>
                <w:szCs w:val="22"/>
              </w:rPr>
              <w:t>с 01.01.2021</w:t>
            </w:r>
          </w:p>
        </w:tc>
        <w:tc>
          <w:tcPr>
            <w:tcW w:w="1550" w:type="dxa"/>
            <w:shd w:val="clear" w:color="auto" w:fill="auto"/>
            <w:vAlign w:val="center"/>
          </w:tcPr>
          <w:p w14:paraId="5D702D0E" w14:textId="77777777" w:rsidR="003624FD" w:rsidRPr="003624FD" w:rsidRDefault="003624FD" w:rsidP="003624FD">
            <w:pPr>
              <w:jc w:val="center"/>
              <w:rPr>
                <w:sz w:val="22"/>
                <w:szCs w:val="22"/>
              </w:rPr>
            </w:pPr>
            <w:r w:rsidRPr="003624FD">
              <w:rPr>
                <w:sz w:val="22"/>
                <w:szCs w:val="22"/>
              </w:rPr>
              <w:t>26,91</w:t>
            </w:r>
          </w:p>
        </w:tc>
        <w:tc>
          <w:tcPr>
            <w:tcW w:w="1295" w:type="dxa"/>
            <w:shd w:val="clear" w:color="auto" w:fill="auto"/>
            <w:vAlign w:val="center"/>
          </w:tcPr>
          <w:p w14:paraId="337D4DE0" w14:textId="77777777" w:rsidR="003624FD" w:rsidRPr="003624FD" w:rsidRDefault="003624FD" w:rsidP="003624FD">
            <w:pPr>
              <w:jc w:val="center"/>
              <w:rPr>
                <w:sz w:val="22"/>
                <w:szCs w:val="22"/>
              </w:rPr>
            </w:pPr>
            <w:r w:rsidRPr="003624FD">
              <w:rPr>
                <w:sz w:val="22"/>
                <w:szCs w:val="22"/>
              </w:rPr>
              <w:t>x</w:t>
            </w:r>
          </w:p>
        </w:tc>
      </w:tr>
      <w:tr w:rsidR="003624FD" w:rsidRPr="003624FD" w14:paraId="48BD1AD9" w14:textId="77777777" w:rsidTr="00104FF4">
        <w:tc>
          <w:tcPr>
            <w:tcW w:w="2551" w:type="dxa"/>
            <w:vMerge/>
            <w:shd w:val="clear" w:color="auto" w:fill="auto"/>
            <w:vAlign w:val="center"/>
          </w:tcPr>
          <w:p w14:paraId="3E3CE41D" w14:textId="77777777" w:rsidR="003624FD" w:rsidRPr="003624FD" w:rsidRDefault="003624FD" w:rsidP="003624FD">
            <w:pPr>
              <w:ind w:right="-2"/>
              <w:jc w:val="center"/>
              <w:rPr>
                <w:color w:val="000000"/>
                <w:sz w:val="22"/>
                <w:szCs w:val="22"/>
              </w:rPr>
            </w:pPr>
          </w:p>
        </w:tc>
        <w:tc>
          <w:tcPr>
            <w:tcW w:w="2126" w:type="dxa"/>
            <w:vMerge/>
            <w:shd w:val="clear" w:color="auto" w:fill="auto"/>
            <w:vAlign w:val="center"/>
          </w:tcPr>
          <w:p w14:paraId="41080480" w14:textId="77777777" w:rsidR="003624FD" w:rsidRPr="003624FD" w:rsidRDefault="003624FD" w:rsidP="003624FD">
            <w:pPr>
              <w:ind w:right="-2"/>
              <w:jc w:val="center"/>
              <w:rPr>
                <w:color w:val="000000"/>
                <w:sz w:val="22"/>
                <w:szCs w:val="22"/>
              </w:rPr>
            </w:pPr>
          </w:p>
        </w:tc>
        <w:tc>
          <w:tcPr>
            <w:tcW w:w="1833" w:type="dxa"/>
            <w:shd w:val="clear" w:color="auto" w:fill="auto"/>
            <w:vAlign w:val="center"/>
          </w:tcPr>
          <w:p w14:paraId="6BA185C7" w14:textId="77777777" w:rsidR="003624FD" w:rsidRPr="003624FD" w:rsidRDefault="003624FD" w:rsidP="003624FD">
            <w:pPr>
              <w:jc w:val="center"/>
              <w:rPr>
                <w:sz w:val="22"/>
                <w:szCs w:val="22"/>
              </w:rPr>
            </w:pPr>
            <w:r w:rsidRPr="003624FD">
              <w:rPr>
                <w:sz w:val="22"/>
                <w:szCs w:val="22"/>
              </w:rPr>
              <w:t>с 01.07.2021</w:t>
            </w:r>
          </w:p>
        </w:tc>
        <w:tc>
          <w:tcPr>
            <w:tcW w:w="1550" w:type="dxa"/>
            <w:shd w:val="clear" w:color="auto" w:fill="auto"/>
            <w:vAlign w:val="center"/>
          </w:tcPr>
          <w:p w14:paraId="2E9616FC" w14:textId="77777777" w:rsidR="003624FD" w:rsidRPr="003624FD" w:rsidRDefault="003624FD" w:rsidP="003624FD">
            <w:pPr>
              <w:jc w:val="center"/>
              <w:rPr>
                <w:sz w:val="22"/>
                <w:szCs w:val="22"/>
              </w:rPr>
            </w:pPr>
            <w:r w:rsidRPr="003624FD">
              <w:rPr>
                <w:sz w:val="22"/>
                <w:szCs w:val="22"/>
              </w:rPr>
              <w:t>36,85</w:t>
            </w:r>
          </w:p>
        </w:tc>
        <w:tc>
          <w:tcPr>
            <w:tcW w:w="1295" w:type="dxa"/>
            <w:shd w:val="clear" w:color="auto" w:fill="auto"/>
            <w:vAlign w:val="center"/>
          </w:tcPr>
          <w:p w14:paraId="4EFC8668" w14:textId="77777777" w:rsidR="003624FD" w:rsidRPr="003624FD" w:rsidRDefault="003624FD" w:rsidP="003624FD">
            <w:pPr>
              <w:jc w:val="center"/>
              <w:rPr>
                <w:sz w:val="22"/>
                <w:szCs w:val="22"/>
              </w:rPr>
            </w:pPr>
            <w:r w:rsidRPr="003624FD">
              <w:rPr>
                <w:sz w:val="22"/>
                <w:szCs w:val="22"/>
              </w:rPr>
              <w:t>x</w:t>
            </w:r>
          </w:p>
        </w:tc>
      </w:tr>
      <w:tr w:rsidR="003624FD" w:rsidRPr="003624FD" w14:paraId="3BF7570F" w14:textId="77777777" w:rsidTr="00104FF4">
        <w:tc>
          <w:tcPr>
            <w:tcW w:w="2551" w:type="dxa"/>
            <w:vMerge/>
            <w:shd w:val="clear" w:color="auto" w:fill="auto"/>
            <w:vAlign w:val="center"/>
          </w:tcPr>
          <w:p w14:paraId="19BBD339" w14:textId="77777777" w:rsidR="003624FD" w:rsidRPr="003624FD" w:rsidRDefault="003624FD" w:rsidP="003624FD">
            <w:pPr>
              <w:ind w:right="-2"/>
              <w:jc w:val="center"/>
              <w:rPr>
                <w:color w:val="000000"/>
                <w:sz w:val="22"/>
                <w:szCs w:val="22"/>
              </w:rPr>
            </w:pPr>
          </w:p>
        </w:tc>
        <w:tc>
          <w:tcPr>
            <w:tcW w:w="2126" w:type="dxa"/>
            <w:vMerge/>
            <w:shd w:val="clear" w:color="auto" w:fill="auto"/>
            <w:vAlign w:val="center"/>
          </w:tcPr>
          <w:p w14:paraId="55A2E3C2" w14:textId="77777777" w:rsidR="003624FD" w:rsidRPr="003624FD" w:rsidRDefault="003624FD" w:rsidP="003624FD">
            <w:pPr>
              <w:ind w:right="-2"/>
              <w:jc w:val="center"/>
              <w:rPr>
                <w:color w:val="000000"/>
                <w:sz w:val="22"/>
                <w:szCs w:val="22"/>
              </w:rPr>
            </w:pPr>
          </w:p>
        </w:tc>
        <w:tc>
          <w:tcPr>
            <w:tcW w:w="1833" w:type="dxa"/>
            <w:shd w:val="clear" w:color="auto" w:fill="auto"/>
            <w:vAlign w:val="center"/>
          </w:tcPr>
          <w:p w14:paraId="65087034" w14:textId="77777777" w:rsidR="003624FD" w:rsidRPr="003624FD" w:rsidRDefault="003624FD" w:rsidP="003624FD">
            <w:pPr>
              <w:jc w:val="center"/>
              <w:rPr>
                <w:sz w:val="22"/>
                <w:szCs w:val="22"/>
              </w:rPr>
            </w:pPr>
            <w:r w:rsidRPr="003624FD">
              <w:rPr>
                <w:sz w:val="22"/>
                <w:szCs w:val="22"/>
              </w:rPr>
              <w:t>с 01.01.2022</w:t>
            </w:r>
          </w:p>
        </w:tc>
        <w:tc>
          <w:tcPr>
            <w:tcW w:w="1550" w:type="dxa"/>
            <w:shd w:val="clear" w:color="auto" w:fill="auto"/>
            <w:vAlign w:val="center"/>
          </w:tcPr>
          <w:p w14:paraId="0FC555DB" w14:textId="77777777" w:rsidR="003624FD" w:rsidRPr="003624FD" w:rsidRDefault="003624FD" w:rsidP="003624FD">
            <w:pPr>
              <w:jc w:val="center"/>
              <w:rPr>
                <w:sz w:val="22"/>
                <w:szCs w:val="22"/>
              </w:rPr>
            </w:pPr>
            <w:r w:rsidRPr="003624FD">
              <w:rPr>
                <w:sz w:val="22"/>
                <w:szCs w:val="22"/>
              </w:rPr>
              <w:t>33,23</w:t>
            </w:r>
          </w:p>
        </w:tc>
        <w:tc>
          <w:tcPr>
            <w:tcW w:w="1295" w:type="dxa"/>
            <w:shd w:val="clear" w:color="auto" w:fill="auto"/>
            <w:vAlign w:val="center"/>
          </w:tcPr>
          <w:p w14:paraId="207B79AB" w14:textId="77777777" w:rsidR="003624FD" w:rsidRPr="003624FD" w:rsidRDefault="003624FD" w:rsidP="003624FD">
            <w:pPr>
              <w:jc w:val="center"/>
              <w:rPr>
                <w:sz w:val="22"/>
                <w:szCs w:val="22"/>
              </w:rPr>
            </w:pPr>
            <w:r w:rsidRPr="003624FD">
              <w:rPr>
                <w:sz w:val="22"/>
                <w:szCs w:val="22"/>
              </w:rPr>
              <w:t>x</w:t>
            </w:r>
          </w:p>
        </w:tc>
      </w:tr>
      <w:tr w:rsidR="003624FD" w:rsidRPr="003624FD" w14:paraId="60174CFF" w14:textId="77777777" w:rsidTr="00104FF4">
        <w:tc>
          <w:tcPr>
            <w:tcW w:w="2551" w:type="dxa"/>
            <w:vMerge/>
            <w:shd w:val="clear" w:color="auto" w:fill="auto"/>
            <w:vAlign w:val="center"/>
          </w:tcPr>
          <w:p w14:paraId="1AD3AE4C" w14:textId="77777777" w:rsidR="003624FD" w:rsidRPr="003624FD" w:rsidRDefault="003624FD" w:rsidP="003624FD">
            <w:pPr>
              <w:ind w:right="-2"/>
              <w:jc w:val="center"/>
              <w:rPr>
                <w:color w:val="000000"/>
                <w:sz w:val="22"/>
                <w:szCs w:val="22"/>
              </w:rPr>
            </w:pPr>
          </w:p>
        </w:tc>
        <w:tc>
          <w:tcPr>
            <w:tcW w:w="2126" w:type="dxa"/>
            <w:vMerge/>
            <w:shd w:val="clear" w:color="auto" w:fill="auto"/>
            <w:vAlign w:val="center"/>
          </w:tcPr>
          <w:p w14:paraId="45D256E7" w14:textId="77777777" w:rsidR="003624FD" w:rsidRPr="003624FD" w:rsidRDefault="003624FD" w:rsidP="003624FD">
            <w:pPr>
              <w:ind w:right="-2"/>
              <w:jc w:val="center"/>
              <w:rPr>
                <w:color w:val="000000"/>
                <w:sz w:val="22"/>
                <w:szCs w:val="22"/>
              </w:rPr>
            </w:pPr>
          </w:p>
        </w:tc>
        <w:tc>
          <w:tcPr>
            <w:tcW w:w="1833" w:type="dxa"/>
            <w:shd w:val="clear" w:color="auto" w:fill="auto"/>
            <w:vAlign w:val="center"/>
          </w:tcPr>
          <w:p w14:paraId="315CA5B9" w14:textId="77777777" w:rsidR="003624FD" w:rsidRPr="003624FD" w:rsidRDefault="003624FD" w:rsidP="003624FD">
            <w:pPr>
              <w:jc w:val="center"/>
              <w:rPr>
                <w:sz w:val="22"/>
                <w:szCs w:val="22"/>
              </w:rPr>
            </w:pPr>
            <w:r w:rsidRPr="003624FD">
              <w:rPr>
                <w:sz w:val="22"/>
                <w:szCs w:val="22"/>
              </w:rPr>
              <w:t>с 01.07.2022</w:t>
            </w:r>
          </w:p>
        </w:tc>
        <w:tc>
          <w:tcPr>
            <w:tcW w:w="1550" w:type="dxa"/>
            <w:shd w:val="clear" w:color="auto" w:fill="auto"/>
            <w:vAlign w:val="center"/>
          </w:tcPr>
          <w:p w14:paraId="4A4E80D3" w14:textId="77777777" w:rsidR="003624FD" w:rsidRPr="003624FD" w:rsidRDefault="003624FD" w:rsidP="003624FD">
            <w:pPr>
              <w:jc w:val="center"/>
              <w:rPr>
                <w:sz w:val="22"/>
                <w:szCs w:val="22"/>
              </w:rPr>
            </w:pPr>
            <w:r w:rsidRPr="003624FD">
              <w:rPr>
                <w:sz w:val="22"/>
                <w:szCs w:val="22"/>
              </w:rPr>
              <w:t>33,23</w:t>
            </w:r>
          </w:p>
        </w:tc>
        <w:tc>
          <w:tcPr>
            <w:tcW w:w="1295" w:type="dxa"/>
            <w:shd w:val="clear" w:color="auto" w:fill="auto"/>
            <w:vAlign w:val="center"/>
          </w:tcPr>
          <w:p w14:paraId="40B0F798" w14:textId="77777777" w:rsidR="003624FD" w:rsidRPr="003624FD" w:rsidRDefault="003624FD" w:rsidP="003624FD">
            <w:pPr>
              <w:jc w:val="center"/>
              <w:rPr>
                <w:sz w:val="22"/>
                <w:szCs w:val="22"/>
              </w:rPr>
            </w:pPr>
            <w:r w:rsidRPr="003624FD">
              <w:rPr>
                <w:sz w:val="22"/>
                <w:szCs w:val="22"/>
              </w:rPr>
              <w:t>x</w:t>
            </w:r>
          </w:p>
        </w:tc>
      </w:tr>
      <w:tr w:rsidR="003624FD" w:rsidRPr="003624FD" w14:paraId="1BB0A06E" w14:textId="77777777" w:rsidTr="00104FF4">
        <w:tc>
          <w:tcPr>
            <w:tcW w:w="2551" w:type="dxa"/>
            <w:vMerge/>
            <w:shd w:val="clear" w:color="auto" w:fill="auto"/>
            <w:vAlign w:val="center"/>
          </w:tcPr>
          <w:p w14:paraId="78F1B71D" w14:textId="77777777" w:rsidR="003624FD" w:rsidRPr="003624FD" w:rsidRDefault="003624FD" w:rsidP="003624FD">
            <w:pPr>
              <w:ind w:right="-2"/>
              <w:jc w:val="center"/>
              <w:rPr>
                <w:color w:val="000000"/>
                <w:sz w:val="22"/>
                <w:szCs w:val="22"/>
              </w:rPr>
            </w:pPr>
          </w:p>
        </w:tc>
        <w:tc>
          <w:tcPr>
            <w:tcW w:w="2126" w:type="dxa"/>
            <w:vMerge/>
            <w:shd w:val="clear" w:color="auto" w:fill="auto"/>
            <w:vAlign w:val="center"/>
          </w:tcPr>
          <w:p w14:paraId="6C0AC3A0" w14:textId="77777777" w:rsidR="003624FD" w:rsidRPr="003624FD" w:rsidRDefault="003624FD" w:rsidP="003624FD">
            <w:pPr>
              <w:ind w:right="-2"/>
              <w:jc w:val="center"/>
              <w:rPr>
                <w:color w:val="000000"/>
                <w:sz w:val="22"/>
                <w:szCs w:val="22"/>
              </w:rPr>
            </w:pPr>
          </w:p>
        </w:tc>
        <w:tc>
          <w:tcPr>
            <w:tcW w:w="1833" w:type="dxa"/>
            <w:shd w:val="clear" w:color="auto" w:fill="auto"/>
            <w:vAlign w:val="center"/>
          </w:tcPr>
          <w:p w14:paraId="73FFC722" w14:textId="77777777" w:rsidR="003624FD" w:rsidRPr="003624FD" w:rsidRDefault="003624FD" w:rsidP="003624FD">
            <w:pPr>
              <w:jc w:val="center"/>
              <w:rPr>
                <w:sz w:val="22"/>
                <w:szCs w:val="22"/>
              </w:rPr>
            </w:pPr>
            <w:r w:rsidRPr="003624FD">
              <w:rPr>
                <w:sz w:val="22"/>
                <w:szCs w:val="22"/>
              </w:rPr>
              <w:t>с 01.12.2022</w:t>
            </w:r>
          </w:p>
        </w:tc>
        <w:tc>
          <w:tcPr>
            <w:tcW w:w="1550" w:type="dxa"/>
            <w:shd w:val="clear" w:color="auto" w:fill="auto"/>
            <w:vAlign w:val="center"/>
          </w:tcPr>
          <w:p w14:paraId="368766DA" w14:textId="77777777" w:rsidR="003624FD" w:rsidRPr="003624FD" w:rsidRDefault="003624FD" w:rsidP="003624FD">
            <w:pPr>
              <w:jc w:val="center"/>
              <w:rPr>
                <w:sz w:val="22"/>
                <w:szCs w:val="22"/>
              </w:rPr>
            </w:pPr>
            <w:r w:rsidRPr="003624FD">
              <w:rPr>
                <w:sz w:val="22"/>
                <w:szCs w:val="22"/>
              </w:rPr>
              <w:t>53,26</w:t>
            </w:r>
          </w:p>
        </w:tc>
        <w:tc>
          <w:tcPr>
            <w:tcW w:w="1295" w:type="dxa"/>
            <w:shd w:val="clear" w:color="auto" w:fill="auto"/>
            <w:vAlign w:val="center"/>
          </w:tcPr>
          <w:p w14:paraId="03818AA5" w14:textId="77777777" w:rsidR="003624FD" w:rsidRPr="003624FD" w:rsidRDefault="003624FD" w:rsidP="003624FD">
            <w:pPr>
              <w:jc w:val="center"/>
              <w:rPr>
                <w:sz w:val="22"/>
                <w:szCs w:val="22"/>
              </w:rPr>
            </w:pPr>
            <w:r w:rsidRPr="003624FD">
              <w:rPr>
                <w:sz w:val="22"/>
                <w:szCs w:val="22"/>
              </w:rPr>
              <w:t>x</w:t>
            </w:r>
          </w:p>
        </w:tc>
      </w:tr>
      <w:tr w:rsidR="003624FD" w:rsidRPr="003624FD" w14:paraId="3E9B1C80" w14:textId="77777777" w:rsidTr="00104FF4">
        <w:tc>
          <w:tcPr>
            <w:tcW w:w="2551" w:type="dxa"/>
            <w:vMerge/>
            <w:shd w:val="clear" w:color="auto" w:fill="auto"/>
            <w:vAlign w:val="center"/>
          </w:tcPr>
          <w:p w14:paraId="6207502F" w14:textId="77777777" w:rsidR="003624FD" w:rsidRPr="003624FD" w:rsidRDefault="003624FD" w:rsidP="003624FD">
            <w:pPr>
              <w:ind w:right="-2"/>
              <w:jc w:val="center"/>
              <w:rPr>
                <w:color w:val="000000"/>
                <w:sz w:val="22"/>
                <w:szCs w:val="22"/>
              </w:rPr>
            </w:pPr>
          </w:p>
        </w:tc>
        <w:tc>
          <w:tcPr>
            <w:tcW w:w="2126" w:type="dxa"/>
            <w:vMerge/>
            <w:shd w:val="clear" w:color="auto" w:fill="auto"/>
            <w:vAlign w:val="center"/>
          </w:tcPr>
          <w:p w14:paraId="4D9C0C11" w14:textId="77777777" w:rsidR="003624FD" w:rsidRPr="003624FD" w:rsidRDefault="003624FD" w:rsidP="003624FD">
            <w:pPr>
              <w:ind w:right="-2"/>
              <w:jc w:val="center"/>
              <w:rPr>
                <w:color w:val="000000"/>
                <w:sz w:val="22"/>
                <w:szCs w:val="22"/>
              </w:rPr>
            </w:pPr>
          </w:p>
        </w:tc>
        <w:tc>
          <w:tcPr>
            <w:tcW w:w="1833" w:type="dxa"/>
            <w:shd w:val="clear" w:color="auto" w:fill="auto"/>
            <w:vAlign w:val="center"/>
          </w:tcPr>
          <w:p w14:paraId="7687BEB7" w14:textId="77777777" w:rsidR="003624FD" w:rsidRPr="003624FD" w:rsidRDefault="003624FD" w:rsidP="003624FD">
            <w:pPr>
              <w:jc w:val="center"/>
              <w:rPr>
                <w:sz w:val="22"/>
                <w:szCs w:val="22"/>
              </w:rPr>
            </w:pPr>
            <w:r w:rsidRPr="003624FD">
              <w:rPr>
                <w:sz w:val="22"/>
                <w:szCs w:val="22"/>
              </w:rPr>
              <w:t>с 01.01.2023</w:t>
            </w:r>
          </w:p>
        </w:tc>
        <w:tc>
          <w:tcPr>
            <w:tcW w:w="1550" w:type="dxa"/>
            <w:shd w:val="clear" w:color="auto" w:fill="auto"/>
            <w:vAlign w:val="center"/>
          </w:tcPr>
          <w:p w14:paraId="50AC6AD1" w14:textId="77777777" w:rsidR="003624FD" w:rsidRPr="003624FD" w:rsidRDefault="003624FD" w:rsidP="003624FD">
            <w:pPr>
              <w:jc w:val="center"/>
              <w:rPr>
                <w:sz w:val="22"/>
                <w:szCs w:val="22"/>
              </w:rPr>
            </w:pPr>
            <w:r w:rsidRPr="003624FD">
              <w:rPr>
                <w:sz w:val="22"/>
                <w:szCs w:val="22"/>
              </w:rPr>
              <w:t>53,26</w:t>
            </w:r>
          </w:p>
        </w:tc>
        <w:tc>
          <w:tcPr>
            <w:tcW w:w="1295" w:type="dxa"/>
            <w:shd w:val="clear" w:color="auto" w:fill="auto"/>
            <w:vAlign w:val="center"/>
          </w:tcPr>
          <w:p w14:paraId="018AA2FB" w14:textId="77777777" w:rsidR="003624FD" w:rsidRPr="003624FD" w:rsidRDefault="003624FD" w:rsidP="003624FD">
            <w:pPr>
              <w:jc w:val="center"/>
              <w:rPr>
                <w:sz w:val="22"/>
                <w:szCs w:val="22"/>
              </w:rPr>
            </w:pPr>
            <w:r w:rsidRPr="003624FD">
              <w:rPr>
                <w:sz w:val="22"/>
                <w:szCs w:val="22"/>
              </w:rPr>
              <w:t>x</w:t>
            </w:r>
          </w:p>
        </w:tc>
      </w:tr>
      <w:tr w:rsidR="003624FD" w:rsidRPr="003624FD" w14:paraId="49423CE2" w14:textId="77777777" w:rsidTr="00104FF4">
        <w:tc>
          <w:tcPr>
            <w:tcW w:w="2551" w:type="dxa"/>
            <w:vMerge/>
            <w:shd w:val="clear" w:color="auto" w:fill="auto"/>
            <w:vAlign w:val="center"/>
          </w:tcPr>
          <w:p w14:paraId="5FA11F82" w14:textId="77777777" w:rsidR="003624FD" w:rsidRPr="003624FD" w:rsidRDefault="003624FD" w:rsidP="003624FD">
            <w:pPr>
              <w:ind w:right="-2"/>
              <w:jc w:val="center"/>
              <w:rPr>
                <w:color w:val="000000"/>
                <w:sz w:val="22"/>
                <w:szCs w:val="22"/>
              </w:rPr>
            </w:pPr>
          </w:p>
        </w:tc>
        <w:tc>
          <w:tcPr>
            <w:tcW w:w="2126" w:type="dxa"/>
            <w:vMerge/>
            <w:shd w:val="clear" w:color="auto" w:fill="auto"/>
            <w:vAlign w:val="center"/>
          </w:tcPr>
          <w:p w14:paraId="4342AEB2" w14:textId="77777777" w:rsidR="003624FD" w:rsidRPr="003624FD" w:rsidRDefault="003624FD" w:rsidP="003624FD">
            <w:pPr>
              <w:ind w:right="-2"/>
              <w:jc w:val="center"/>
              <w:rPr>
                <w:color w:val="000000"/>
                <w:sz w:val="22"/>
                <w:szCs w:val="22"/>
              </w:rPr>
            </w:pPr>
          </w:p>
        </w:tc>
        <w:tc>
          <w:tcPr>
            <w:tcW w:w="1833" w:type="dxa"/>
            <w:shd w:val="clear" w:color="auto" w:fill="auto"/>
            <w:vAlign w:val="center"/>
          </w:tcPr>
          <w:p w14:paraId="7034AECA" w14:textId="77777777" w:rsidR="003624FD" w:rsidRPr="003624FD" w:rsidRDefault="003624FD" w:rsidP="003624FD">
            <w:pPr>
              <w:jc w:val="center"/>
              <w:rPr>
                <w:sz w:val="22"/>
                <w:szCs w:val="22"/>
              </w:rPr>
            </w:pPr>
            <w:r w:rsidRPr="003624FD">
              <w:rPr>
                <w:sz w:val="22"/>
                <w:szCs w:val="22"/>
              </w:rPr>
              <w:t>с 01.01.2024</w:t>
            </w:r>
          </w:p>
        </w:tc>
        <w:tc>
          <w:tcPr>
            <w:tcW w:w="1550" w:type="dxa"/>
            <w:shd w:val="clear" w:color="auto" w:fill="auto"/>
            <w:vAlign w:val="center"/>
          </w:tcPr>
          <w:p w14:paraId="30226A34" w14:textId="77777777" w:rsidR="003624FD" w:rsidRPr="003624FD" w:rsidRDefault="003624FD" w:rsidP="003624FD">
            <w:pPr>
              <w:jc w:val="center"/>
              <w:rPr>
                <w:sz w:val="22"/>
                <w:szCs w:val="22"/>
              </w:rPr>
            </w:pPr>
            <w:r w:rsidRPr="003624FD">
              <w:rPr>
                <w:sz w:val="22"/>
                <w:szCs w:val="22"/>
              </w:rPr>
              <w:t>53,26</w:t>
            </w:r>
          </w:p>
        </w:tc>
        <w:tc>
          <w:tcPr>
            <w:tcW w:w="1295" w:type="dxa"/>
            <w:shd w:val="clear" w:color="auto" w:fill="auto"/>
            <w:vAlign w:val="center"/>
          </w:tcPr>
          <w:p w14:paraId="3351193E" w14:textId="77777777" w:rsidR="003624FD" w:rsidRPr="003624FD" w:rsidRDefault="003624FD" w:rsidP="003624FD">
            <w:pPr>
              <w:jc w:val="center"/>
              <w:rPr>
                <w:sz w:val="22"/>
                <w:szCs w:val="22"/>
              </w:rPr>
            </w:pPr>
            <w:r w:rsidRPr="003624FD">
              <w:rPr>
                <w:sz w:val="22"/>
                <w:szCs w:val="22"/>
              </w:rPr>
              <w:t>x</w:t>
            </w:r>
          </w:p>
        </w:tc>
      </w:tr>
      <w:tr w:rsidR="003624FD" w:rsidRPr="003624FD" w14:paraId="24067997" w14:textId="77777777" w:rsidTr="00104FF4">
        <w:tc>
          <w:tcPr>
            <w:tcW w:w="2551" w:type="dxa"/>
            <w:vMerge/>
            <w:shd w:val="clear" w:color="auto" w:fill="auto"/>
            <w:vAlign w:val="center"/>
          </w:tcPr>
          <w:p w14:paraId="0D269062" w14:textId="77777777" w:rsidR="003624FD" w:rsidRPr="003624FD" w:rsidRDefault="003624FD" w:rsidP="003624FD">
            <w:pPr>
              <w:ind w:right="-2"/>
              <w:jc w:val="center"/>
              <w:rPr>
                <w:color w:val="000000"/>
                <w:sz w:val="22"/>
                <w:szCs w:val="22"/>
              </w:rPr>
            </w:pPr>
          </w:p>
        </w:tc>
        <w:tc>
          <w:tcPr>
            <w:tcW w:w="2126" w:type="dxa"/>
            <w:vMerge/>
            <w:shd w:val="clear" w:color="auto" w:fill="auto"/>
            <w:vAlign w:val="center"/>
          </w:tcPr>
          <w:p w14:paraId="1B7DB0C2" w14:textId="77777777" w:rsidR="003624FD" w:rsidRPr="003624FD" w:rsidRDefault="003624FD" w:rsidP="003624FD">
            <w:pPr>
              <w:ind w:right="-2"/>
              <w:jc w:val="center"/>
              <w:rPr>
                <w:color w:val="000000"/>
                <w:sz w:val="22"/>
                <w:szCs w:val="22"/>
              </w:rPr>
            </w:pPr>
          </w:p>
        </w:tc>
        <w:tc>
          <w:tcPr>
            <w:tcW w:w="1833" w:type="dxa"/>
            <w:shd w:val="clear" w:color="auto" w:fill="auto"/>
            <w:vAlign w:val="center"/>
          </w:tcPr>
          <w:p w14:paraId="3FF2BBF2" w14:textId="77777777" w:rsidR="003624FD" w:rsidRPr="003624FD" w:rsidRDefault="003624FD" w:rsidP="003624FD">
            <w:pPr>
              <w:jc w:val="center"/>
              <w:rPr>
                <w:sz w:val="22"/>
                <w:szCs w:val="22"/>
              </w:rPr>
            </w:pPr>
            <w:r w:rsidRPr="003624FD">
              <w:rPr>
                <w:sz w:val="22"/>
                <w:szCs w:val="22"/>
              </w:rPr>
              <w:t>с 01.07.2024</w:t>
            </w:r>
          </w:p>
        </w:tc>
        <w:tc>
          <w:tcPr>
            <w:tcW w:w="1550" w:type="dxa"/>
            <w:shd w:val="clear" w:color="auto" w:fill="auto"/>
            <w:vAlign w:val="center"/>
          </w:tcPr>
          <w:p w14:paraId="5E2118F7" w14:textId="77777777" w:rsidR="003624FD" w:rsidRPr="003624FD" w:rsidRDefault="003624FD" w:rsidP="003624FD">
            <w:pPr>
              <w:jc w:val="center"/>
              <w:rPr>
                <w:sz w:val="22"/>
                <w:szCs w:val="22"/>
              </w:rPr>
            </w:pPr>
            <w:r w:rsidRPr="003624FD">
              <w:rPr>
                <w:sz w:val="22"/>
                <w:szCs w:val="22"/>
              </w:rPr>
              <w:t>58,37</w:t>
            </w:r>
          </w:p>
        </w:tc>
        <w:tc>
          <w:tcPr>
            <w:tcW w:w="1295" w:type="dxa"/>
            <w:shd w:val="clear" w:color="auto" w:fill="auto"/>
            <w:vAlign w:val="center"/>
          </w:tcPr>
          <w:p w14:paraId="36C7A4B5" w14:textId="77777777" w:rsidR="003624FD" w:rsidRPr="003624FD" w:rsidRDefault="003624FD" w:rsidP="003624FD">
            <w:pPr>
              <w:jc w:val="center"/>
              <w:rPr>
                <w:sz w:val="22"/>
                <w:szCs w:val="22"/>
              </w:rPr>
            </w:pPr>
            <w:r w:rsidRPr="003624FD">
              <w:rPr>
                <w:sz w:val="22"/>
                <w:szCs w:val="22"/>
              </w:rPr>
              <w:t>x</w:t>
            </w:r>
          </w:p>
        </w:tc>
      </w:tr>
      <w:tr w:rsidR="003624FD" w:rsidRPr="003624FD" w14:paraId="54D5F2DA" w14:textId="77777777" w:rsidTr="00104FF4">
        <w:tc>
          <w:tcPr>
            <w:tcW w:w="2551" w:type="dxa"/>
            <w:vMerge/>
            <w:shd w:val="clear" w:color="auto" w:fill="auto"/>
            <w:vAlign w:val="center"/>
          </w:tcPr>
          <w:p w14:paraId="2773546C" w14:textId="77777777" w:rsidR="003624FD" w:rsidRPr="003624FD" w:rsidRDefault="003624FD" w:rsidP="003624FD">
            <w:pPr>
              <w:ind w:right="-2"/>
              <w:jc w:val="center"/>
              <w:rPr>
                <w:color w:val="000000"/>
                <w:sz w:val="22"/>
                <w:szCs w:val="22"/>
              </w:rPr>
            </w:pPr>
          </w:p>
        </w:tc>
        <w:tc>
          <w:tcPr>
            <w:tcW w:w="2126" w:type="dxa"/>
            <w:vMerge/>
            <w:shd w:val="clear" w:color="auto" w:fill="auto"/>
            <w:vAlign w:val="center"/>
          </w:tcPr>
          <w:p w14:paraId="0E7A806A" w14:textId="77777777" w:rsidR="003624FD" w:rsidRPr="003624FD" w:rsidRDefault="003624FD" w:rsidP="003624FD">
            <w:pPr>
              <w:ind w:right="-2"/>
              <w:jc w:val="center"/>
              <w:rPr>
                <w:color w:val="000000"/>
                <w:sz w:val="22"/>
                <w:szCs w:val="22"/>
              </w:rPr>
            </w:pPr>
          </w:p>
        </w:tc>
        <w:tc>
          <w:tcPr>
            <w:tcW w:w="1833" w:type="dxa"/>
            <w:shd w:val="clear" w:color="auto" w:fill="auto"/>
            <w:vAlign w:val="center"/>
          </w:tcPr>
          <w:p w14:paraId="0C9D196F" w14:textId="77777777" w:rsidR="003624FD" w:rsidRPr="003624FD" w:rsidRDefault="003624FD" w:rsidP="003624FD">
            <w:pPr>
              <w:jc w:val="center"/>
              <w:rPr>
                <w:sz w:val="22"/>
                <w:szCs w:val="22"/>
              </w:rPr>
            </w:pPr>
            <w:r w:rsidRPr="003624FD">
              <w:rPr>
                <w:sz w:val="22"/>
                <w:szCs w:val="22"/>
              </w:rPr>
              <w:t>с 01.01.2025</w:t>
            </w:r>
          </w:p>
        </w:tc>
        <w:tc>
          <w:tcPr>
            <w:tcW w:w="1550" w:type="dxa"/>
            <w:shd w:val="clear" w:color="auto" w:fill="auto"/>
            <w:vAlign w:val="center"/>
          </w:tcPr>
          <w:p w14:paraId="01E57046" w14:textId="77777777" w:rsidR="003624FD" w:rsidRPr="003624FD" w:rsidRDefault="003624FD" w:rsidP="003624FD">
            <w:pPr>
              <w:jc w:val="center"/>
              <w:rPr>
                <w:sz w:val="22"/>
                <w:szCs w:val="22"/>
              </w:rPr>
            </w:pPr>
            <w:r w:rsidRPr="003624FD">
              <w:rPr>
                <w:sz w:val="22"/>
                <w:szCs w:val="22"/>
              </w:rPr>
              <w:t>58,37</w:t>
            </w:r>
          </w:p>
        </w:tc>
        <w:tc>
          <w:tcPr>
            <w:tcW w:w="1295" w:type="dxa"/>
            <w:shd w:val="clear" w:color="auto" w:fill="auto"/>
            <w:vAlign w:val="center"/>
          </w:tcPr>
          <w:p w14:paraId="5A10E2B4" w14:textId="77777777" w:rsidR="003624FD" w:rsidRPr="003624FD" w:rsidRDefault="003624FD" w:rsidP="003624FD">
            <w:pPr>
              <w:jc w:val="center"/>
              <w:rPr>
                <w:sz w:val="22"/>
                <w:szCs w:val="22"/>
              </w:rPr>
            </w:pPr>
            <w:r w:rsidRPr="003624FD">
              <w:rPr>
                <w:sz w:val="22"/>
                <w:szCs w:val="22"/>
              </w:rPr>
              <w:t>x</w:t>
            </w:r>
          </w:p>
        </w:tc>
      </w:tr>
      <w:tr w:rsidR="003624FD" w:rsidRPr="003624FD" w14:paraId="6AD4AADE" w14:textId="77777777" w:rsidTr="00104FF4">
        <w:tc>
          <w:tcPr>
            <w:tcW w:w="2551" w:type="dxa"/>
            <w:vMerge/>
            <w:shd w:val="clear" w:color="auto" w:fill="auto"/>
            <w:vAlign w:val="center"/>
          </w:tcPr>
          <w:p w14:paraId="2ED26F69" w14:textId="77777777" w:rsidR="003624FD" w:rsidRPr="003624FD" w:rsidRDefault="003624FD" w:rsidP="003624FD">
            <w:pPr>
              <w:ind w:right="-2"/>
              <w:jc w:val="center"/>
              <w:rPr>
                <w:color w:val="000000"/>
                <w:sz w:val="22"/>
                <w:szCs w:val="22"/>
              </w:rPr>
            </w:pPr>
          </w:p>
        </w:tc>
        <w:tc>
          <w:tcPr>
            <w:tcW w:w="2126" w:type="dxa"/>
            <w:vMerge/>
            <w:shd w:val="clear" w:color="auto" w:fill="auto"/>
            <w:vAlign w:val="center"/>
          </w:tcPr>
          <w:p w14:paraId="5A08DD4B" w14:textId="77777777" w:rsidR="003624FD" w:rsidRPr="003624FD" w:rsidRDefault="003624FD" w:rsidP="003624FD">
            <w:pPr>
              <w:ind w:right="-2"/>
              <w:jc w:val="center"/>
              <w:rPr>
                <w:color w:val="000000"/>
                <w:sz w:val="22"/>
                <w:szCs w:val="22"/>
              </w:rPr>
            </w:pPr>
          </w:p>
        </w:tc>
        <w:tc>
          <w:tcPr>
            <w:tcW w:w="1833" w:type="dxa"/>
            <w:shd w:val="clear" w:color="auto" w:fill="auto"/>
            <w:vAlign w:val="center"/>
          </w:tcPr>
          <w:p w14:paraId="211E7165" w14:textId="77777777" w:rsidR="003624FD" w:rsidRPr="003624FD" w:rsidRDefault="003624FD" w:rsidP="003624FD">
            <w:pPr>
              <w:jc w:val="center"/>
              <w:rPr>
                <w:sz w:val="22"/>
                <w:szCs w:val="22"/>
              </w:rPr>
            </w:pPr>
            <w:r w:rsidRPr="003624FD">
              <w:rPr>
                <w:sz w:val="22"/>
                <w:szCs w:val="22"/>
              </w:rPr>
              <w:t>с 01.07.2025</w:t>
            </w:r>
          </w:p>
        </w:tc>
        <w:tc>
          <w:tcPr>
            <w:tcW w:w="1550" w:type="dxa"/>
            <w:shd w:val="clear" w:color="auto" w:fill="auto"/>
            <w:vAlign w:val="center"/>
          </w:tcPr>
          <w:p w14:paraId="27F0FFCB" w14:textId="77777777" w:rsidR="003624FD" w:rsidRPr="003624FD" w:rsidRDefault="003624FD" w:rsidP="003624FD">
            <w:pPr>
              <w:jc w:val="center"/>
              <w:rPr>
                <w:sz w:val="22"/>
                <w:szCs w:val="22"/>
              </w:rPr>
            </w:pPr>
            <w:r w:rsidRPr="003624FD">
              <w:rPr>
                <w:sz w:val="22"/>
                <w:szCs w:val="22"/>
              </w:rPr>
              <w:t>64,19</w:t>
            </w:r>
          </w:p>
        </w:tc>
        <w:tc>
          <w:tcPr>
            <w:tcW w:w="1295" w:type="dxa"/>
            <w:shd w:val="clear" w:color="auto" w:fill="auto"/>
            <w:vAlign w:val="center"/>
          </w:tcPr>
          <w:p w14:paraId="6391C8E3" w14:textId="77777777" w:rsidR="003624FD" w:rsidRPr="003624FD" w:rsidRDefault="003624FD" w:rsidP="003624FD">
            <w:pPr>
              <w:jc w:val="center"/>
              <w:rPr>
                <w:sz w:val="22"/>
                <w:szCs w:val="22"/>
              </w:rPr>
            </w:pPr>
            <w:r w:rsidRPr="003624FD">
              <w:rPr>
                <w:sz w:val="22"/>
                <w:szCs w:val="22"/>
              </w:rPr>
              <w:t>x</w:t>
            </w:r>
          </w:p>
        </w:tc>
      </w:tr>
      <w:tr w:rsidR="003624FD" w:rsidRPr="003624FD" w14:paraId="19096DE4" w14:textId="77777777" w:rsidTr="00104FF4">
        <w:tc>
          <w:tcPr>
            <w:tcW w:w="2551" w:type="dxa"/>
            <w:vMerge/>
            <w:shd w:val="clear" w:color="auto" w:fill="auto"/>
            <w:vAlign w:val="center"/>
          </w:tcPr>
          <w:p w14:paraId="7BABF0E5" w14:textId="77777777" w:rsidR="003624FD" w:rsidRPr="003624FD" w:rsidRDefault="003624FD" w:rsidP="003624FD">
            <w:pPr>
              <w:ind w:right="-2"/>
              <w:jc w:val="center"/>
              <w:rPr>
                <w:color w:val="000000"/>
                <w:sz w:val="22"/>
                <w:szCs w:val="22"/>
              </w:rPr>
            </w:pPr>
          </w:p>
        </w:tc>
        <w:tc>
          <w:tcPr>
            <w:tcW w:w="6804" w:type="dxa"/>
            <w:gridSpan w:val="4"/>
            <w:shd w:val="clear" w:color="auto" w:fill="auto"/>
            <w:vAlign w:val="center"/>
          </w:tcPr>
          <w:p w14:paraId="0E4570EA" w14:textId="77777777" w:rsidR="003624FD" w:rsidRPr="003624FD" w:rsidRDefault="003624FD" w:rsidP="003624FD">
            <w:pPr>
              <w:ind w:right="-2"/>
              <w:jc w:val="center"/>
              <w:rPr>
                <w:color w:val="000000"/>
                <w:sz w:val="22"/>
                <w:szCs w:val="22"/>
              </w:rPr>
            </w:pPr>
            <w:r w:rsidRPr="003624FD">
              <w:rPr>
                <w:sz w:val="22"/>
                <w:szCs w:val="22"/>
              </w:rPr>
              <w:t>Тариф на теплоноситель, поставляемый потребителям (без НДС)</w:t>
            </w:r>
          </w:p>
        </w:tc>
      </w:tr>
      <w:tr w:rsidR="003624FD" w:rsidRPr="003624FD" w14:paraId="1F458E59" w14:textId="77777777" w:rsidTr="00104FF4">
        <w:tc>
          <w:tcPr>
            <w:tcW w:w="2551" w:type="dxa"/>
            <w:vMerge/>
            <w:shd w:val="clear" w:color="auto" w:fill="auto"/>
            <w:vAlign w:val="center"/>
          </w:tcPr>
          <w:p w14:paraId="19C9961A" w14:textId="77777777" w:rsidR="003624FD" w:rsidRPr="003624FD" w:rsidRDefault="003624FD" w:rsidP="003624FD">
            <w:pPr>
              <w:ind w:right="-2"/>
              <w:jc w:val="center"/>
              <w:rPr>
                <w:color w:val="000000"/>
                <w:sz w:val="22"/>
                <w:szCs w:val="22"/>
              </w:rPr>
            </w:pPr>
          </w:p>
        </w:tc>
        <w:tc>
          <w:tcPr>
            <w:tcW w:w="2126" w:type="dxa"/>
            <w:vMerge w:val="restart"/>
            <w:shd w:val="clear" w:color="auto" w:fill="auto"/>
            <w:vAlign w:val="center"/>
          </w:tcPr>
          <w:p w14:paraId="659027DA" w14:textId="77777777" w:rsidR="003624FD" w:rsidRPr="003624FD" w:rsidRDefault="003624FD" w:rsidP="003624FD">
            <w:pPr>
              <w:jc w:val="center"/>
              <w:rPr>
                <w:sz w:val="22"/>
                <w:szCs w:val="22"/>
              </w:rPr>
            </w:pPr>
            <w:r w:rsidRPr="003624FD">
              <w:rPr>
                <w:sz w:val="22"/>
                <w:szCs w:val="22"/>
              </w:rPr>
              <w:t xml:space="preserve">Одноставочный, </w:t>
            </w:r>
          </w:p>
          <w:p w14:paraId="6655D02D" w14:textId="77777777" w:rsidR="003624FD" w:rsidRPr="003624FD" w:rsidRDefault="003624FD" w:rsidP="003624FD">
            <w:pPr>
              <w:ind w:right="-2"/>
              <w:jc w:val="center"/>
              <w:rPr>
                <w:color w:val="000000"/>
                <w:sz w:val="22"/>
                <w:szCs w:val="22"/>
              </w:rPr>
            </w:pPr>
            <w:r w:rsidRPr="003624FD">
              <w:rPr>
                <w:sz w:val="22"/>
                <w:szCs w:val="22"/>
              </w:rPr>
              <w:t>руб./м</w:t>
            </w:r>
            <w:r w:rsidRPr="003624FD">
              <w:rPr>
                <w:sz w:val="22"/>
                <w:szCs w:val="22"/>
                <w:vertAlign w:val="superscript"/>
              </w:rPr>
              <w:t>3</w:t>
            </w:r>
          </w:p>
        </w:tc>
        <w:tc>
          <w:tcPr>
            <w:tcW w:w="1833" w:type="dxa"/>
            <w:shd w:val="clear" w:color="auto" w:fill="auto"/>
            <w:vAlign w:val="center"/>
          </w:tcPr>
          <w:p w14:paraId="05204377" w14:textId="77777777" w:rsidR="003624FD" w:rsidRPr="003624FD" w:rsidRDefault="003624FD" w:rsidP="003624FD">
            <w:pPr>
              <w:jc w:val="center"/>
              <w:rPr>
                <w:sz w:val="22"/>
                <w:szCs w:val="22"/>
              </w:rPr>
            </w:pPr>
            <w:r w:rsidRPr="003624FD">
              <w:rPr>
                <w:sz w:val="22"/>
                <w:szCs w:val="22"/>
              </w:rPr>
              <w:t>с 01.01.2020</w:t>
            </w:r>
          </w:p>
        </w:tc>
        <w:tc>
          <w:tcPr>
            <w:tcW w:w="1550" w:type="dxa"/>
            <w:shd w:val="clear" w:color="auto" w:fill="auto"/>
            <w:vAlign w:val="center"/>
          </w:tcPr>
          <w:p w14:paraId="41C8DC09" w14:textId="77777777" w:rsidR="003624FD" w:rsidRPr="003624FD" w:rsidRDefault="003624FD" w:rsidP="003624FD">
            <w:pPr>
              <w:jc w:val="center"/>
              <w:rPr>
                <w:sz w:val="22"/>
                <w:szCs w:val="22"/>
              </w:rPr>
            </w:pPr>
            <w:r w:rsidRPr="003624FD">
              <w:rPr>
                <w:sz w:val="22"/>
                <w:szCs w:val="22"/>
              </w:rPr>
              <w:t>26,91</w:t>
            </w:r>
          </w:p>
        </w:tc>
        <w:tc>
          <w:tcPr>
            <w:tcW w:w="1295" w:type="dxa"/>
            <w:shd w:val="clear" w:color="auto" w:fill="auto"/>
            <w:vAlign w:val="center"/>
          </w:tcPr>
          <w:p w14:paraId="51AE1AC3" w14:textId="77777777" w:rsidR="003624FD" w:rsidRPr="003624FD" w:rsidRDefault="003624FD" w:rsidP="003624FD">
            <w:pPr>
              <w:jc w:val="center"/>
              <w:rPr>
                <w:sz w:val="22"/>
                <w:szCs w:val="22"/>
              </w:rPr>
            </w:pPr>
            <w:r w:rsidRPr="003624FD">
              <w:rPr>
                <w:sz w:val="22"/>
                <w:szCs w:val="22"/>
              </w:rPr>
              <w:t>x</w:t>
            </w:r>
          </w:p>
        </w:tc>
      </w:tr>
      <w:tr w:rsidR="003624FD" w:rsidRPr="003624FD" w14:paraId="51453129" w14:textId="77777777" w:rsidTr="00104FF4">
        <w:tc>
          <w:tcPr>
            <w:tcW w:w="2551" w:type="dxa"/>
            <w:vMerge/>
            <w:shd w:val="clear" w:color="auto" w:fill="auto"/>
            <w:vAlign w:val="center"/>
          </w:tcPr>
          <w:p w14:paraId="4A72A833" w14:textId="77777777" w:rsidR="003624FD" w:rsidRPr="003624FD" w:rsidRDefault="003624FD" w:rsidP="003624FD">
            <w:pPr>
              <w:ind w:right="-2"/>
              <w:jc w:val="center"/>
              <w:rPr>
                <w:color w:val="000000"/>
                <w:sz w:val="22"/>
                <w:szCs w:val="22"/>
              </w:rPr>
            </w:pPr>
          </w:p>
        </w:tc>
        <w:tc>
          <w:tcPr>
            <w:tcW w:w="2126" w:type="dxa"/>
            <w:vMerge/>
            <w:shd w:val="clear" w:color="auto" w:fill="auto"/>
            <w:vAlign w:val="center"/>
          </w:tcPr>
          <w:p w14:paraId="2BAB8B63" w14:textId="77777777" w:rsidR="003624FD" w:rsidRPr="003624FD" w:rsidRDefault="003624FD" w:rsidP="003624FD">
            <w:pPr>
              <w:ind w:right="-2"/>
              <w:jc w:val="center"/>
              <w:rPr>
                <w:color w:val="000000"/>
                <w:sz w:val="22"/>
                <w:szCs w:val="22"/>
              </w:rPr>
            </w:pPr>
          </w:p>
        </w:tc>
        <w:tc>
          <w:tcPr>
            <w:tcW w:w="1833" w:type="dxa"/>
            <w:shd w:val="clear" w:color="auto" w:fill="auto"/>
            <w:vAlign w:val="center"/>
          </w:tcPr>
          <w:p w14:paraId="6F0F2D27" w14:textId="77777777" w:rsidR="003624FD" w:rsidRPr="003624FD" w:rsidRDefault="003624FD" w:rsidP="003624FD">
            <w:pPr>
              <w:jc w:val="center"/>
              <w:rPr>
                <w:sz w:val="22"/>
                <w:szCs w:val="22"/>
              </w:rPr>
            </w:pPr>
            <w:r w:rsidRPr="003624FD">
              <w:rPr>
                <w:sz w:val="22"/>
                <w:szCs w:val="22"/>
              </w:rPr>
              <w:t>с 01.07.2020</w:t>
            </w:r>
          </w:p>
        </w:tc>
        <w:tc>
          <w:tcPr>
            <w:tcW w:w="1550" w:type="dxa"/>
            <w:shd w:val="clear" w:color="auto" w:fill="auto"/>
            <w:vAlign w:val="center"/>
          </w:tcPr>
          <w:p w14:paraId="3444295B" w14:textId="77777777" w:rsidR="003624FD" w:rsidRPr="003624FD" w:rsidRDefault="003624FD" w:rsidP="003624FD">
            <w:pPr>
              <w:jc w:val="center"/>
              <w:rPr>
                <w:sz w:val="22"/>
                <w:szCs w:val="22"/>
              </w:rPr>
            </w:pPr>
            <w:r w:rsidRPr="003624FD">
              <w:rPr>
                <w:sz w:val="22"/>
                <w:szCs w:val="22"/>
              </w:rPr>
              <w:t>26,91</w:t>
            </w:r>
          </w:p>
        </w:tc>
        <w:tc>
          <w:tcPr>
            <w:tcW w:w="1295" w:type="dxa"/>
            <w:shd w:val="clear" w:color="auto" w:fill="auto"/>
            <w:vAlign w:val="center"/>
          </w:tcPr>
          <w:p w14:paraId="35F34906" w14:textId="77777777" w:rsidR="003624FD" w:rsidRPr="003624FD" w:rsidRDefault="003624FD" w:rsidP="003624FD">
            <w:pPr>
              <w:jc w:val="center"/>
              <w:rPr>
                <w:sz w:val="22"/>
                <w:szCs w:val="22"/>
              </w:rPr>
            </w:pPr>
            <w:r w:rsidRPr="003624FD">
              <w:rPr>
                <w:sz w:val="22"/>
                <w:szCs w:val="22"/>
              </w:rPr>
              <w:t>x</w:t>
            </w:r>
          </w:p>
        </w:tc>
      </w:tr>
      <w:tr w:rsidR="003624FD" w:rsidRPr="003624FD" w14:paraId="52C8ECCD" w14:textId="77777777" w:rsidTr="00104FF4">
        <w:tc>
          <w:tcPr>
            <w:tcW w:w="2551" w:type="dxa"/>
            <w:vMerge/>
            <w:shd w:val="clear" w:color="auto" w:fill="auto"/>
            <w:vAlign w:val="center"/>
          </w:tcPr>
          <w:p w14:paraId="667BE4C2" w14:textId="77777777" w:rsidR="003624FD" w:rsidRPr="003624FD" w:rsidRDefault="003624FD" w:rsidP="003624FD">
            <w:pPr>
              <w:ind w:right="-2"/>
              <w:jc w:val="center"/>
              <w:rPr>
                <w:color w:val="000000"/>
                <w:sz w:val="22"/>
                <w:szCs w:val="22"/>
              </w:rPr>
            </w:pPr>
          </w:p>
        </w:tc>
        <w:tc>
          <w:tcPr>
            <w:tcW w:w="2126" w:type="dxa"/>
            <w:vMerge/>
            <w:shd w:val="clear" w:color="auto" w:fill="auto"/>
            <w:vAlign w:val="center"/>
          </w:tcPr>
          <w:p w14:paraId="3A03D1C6" w14:textId="77777777" w:rsidR="003624FD" w:rsidRPr="003624FD" w:rsidRDefault="003624FD" w:rsidP="003624FD">
            <w:pPr>
              <w:ind w:right="-2"/>
              <w:jc w:val="center"/>
              <w:rPr>
                <w:color w:val="000000"/>
                <w:sz w:val="22"/>
                <w:szCs w:val="22"/>
              </w:rPr>
            </w:pPr>
          </w:p>
        </w:tc>
        <w:tc>
          <w:tcPr>
            <w:tcW w:w="1833" w:type="dxa"/>
            <w:shd w:val="clear" w:color="auto" w:fill="auto"/>
            <w:vAlign w:val="center"/>
          </w:tcPr>
          <w:p w14:paraId="3F9376F7" w14:textId="77777777" w:rsidR="003624FD" w:rsidRPr="003624FD" w:rsidRDefault="003624FD" w:rsidP="003624FD">
            <w:pPr>
              <w:jc w:val="center"/>
              <w:rPr>
                <w:sz w:val="22"/>
                <w:szCs w:val="22"/>
              </w:rPr>
            </w:pPr>
            <w:r w:rsidRPr="003624FD">
              <w:rPr>
                <w:sz w:val="22"/>
                <w:szCs w:val="22"/>
              </w:rPr>
              <w:t>с 01.01.2021</w:t>
            </w:r>
          </w:p>
        </w:tc>
        <w:tc>
          <w:tcPr>
            <w:tcW w:w="1550" w:type="dxa"/>
            <w:shd w:val="clear" w:color="auto" w:fill="auto"/>
            <w:vAlign w:val="center"/>
          </w:tcPr>
          <w:p w14:paraId="1747BA00" w14:textId="77777777" w:rsidR="003624FD" w:rsidRPr="003624FD" w:rsidRDefault="003624FD" w:rsidP="003624FD">
            <w:pPr>
              <w:jc w:val="center"/>
              <w:rPr>
                <w:sz w:val="22"/>
                <w:szCs w:val="22"/>
              </w:rPr>
            </w:pPr>
            <w:r w:rsidRPr="003624FD">
              <w:rPr>
                <w:sz w:val="22"/>
                <w:szCs w:val="22"/>
              </w:rPr>
              <w:t>26,91</w:t>
            </w:r>
          </w:p>
        </w:tc>
        <w:tc>
          <w:tcPr>
            <w:tcW w:w="1295" w:type="dxa"/>
            <w:shd w:val="clear" w:color="auto" w:fill="auto"/>
            <w:vAlign w:val="center"/>
          </w:tcPr>
          <w:p w14:paraId="35B7446D" w14:textId="77777777" w:rsidR="003624FD" w:rsidRPr="003624FD" w:rsidRDefault="003624FD" w:rsidP="003624FD">
            <w:pPr>
              <w:jc w:val="center"/>
              <w:rPr>
                <w:sz w:val="22"/>
                <w:szCs w:val="22"/>
              </w:rPr>
            </w:pPr>
            <w:r w:rsidRPr="003624FD">
              <w:rPr>
                <w:sz w:val="22"/>
                <w:szCs w:val="22"/>
              </w:rPr>
              <w:t>x</w:t>
            </w:r>
          </w:p>
        </w:tc>
      </w:tr>
      <w:tr w:rsidR="003624FD" w:rsidRPr="003624FD" w14:paraId="64A35AC2" w14:textId="77777777" w:rsidTr="00104FF4">
        <w:tc>
          <w:tcPr>
            <w:tcW w:w="2551" w:type="dxa"/>
            <w:vMerge/>
            <w:shd w:val="clear" w:color="auto" w:fill="auto"/>
            <w:vAlign w:val="center"/>
          </w:tcPr>
          <w:p w14:paraId="01316133" w14:textId="77777777" w:rsidR="003624FD" w:rsidRPr="003624FD" w:rsidRDefault="003624FD" w:rsidP="003624FD">
            <w:pPr>
              <w:ind w:right="-2"/>
              <w:jc w:val="center"/>
              <w:rPr>
                <w:color w:val="000000"/>
                <w:sz w:val="22"/>
                <w:szCs w:val="22"/>
              </w:rPr>
            </w:pPr>
          </w:p>
        </w:tc>
        <w:tc>
          <w:tcPr>
            <w:tcW w:w="2126" w:type="dxa"/>
            <w:vMerge/>
            <w:shd w:val="clear" w:color="auto" w:fill="auto"/>
            <w:vAlign w:val="center"/>
          </w:tcPr>
          <w:p w14:paraId="5E6A8425" w14:textId="77777777" w:rsidR="003624FD" w:rsidRPr="003624FD" w:rsidRDefault="003624FD" w:rsidP="003624FD">
            <w:pPr>
              <w:ind w:right="-2"/>
              <w:jc w:val="center"/>
              <w:rPr>
                <w:color w:val="000000"/>
                <w:sz w:val="22"/>
                <w:szCs w:val="22"/>
              </w:rPr>
            </w:pPr>
          </w:p>
        </w:tc>
        <w:tc>
          <w:tcPr>
            <w:tcW w:w="1833" w:type="dxa"/>
            <w:shd w:val="clear" w:color="auto" w:fill="auto"/>
            <w:vAlign w:val="center"/>
          </w:tcPr>
          <w:p w14:paraId="375C5623" w14:textId="77777777" w:rsidR="003624FD" w:rsidRPr="003624FD" w:rsidRDefault="003624FD" w:rsidP="003624FD">
            <w:pPr>
              <w:jc w:val="center"/>
              <w:rPr>
                <w:sz w:val="22"/>
                <w:szCs w:val="22"/>
              </w:rPr>
            </w:pPr>
            <w:r w:rsidRPr="003624FD">
              <w:rPr>
                <w:sz w:val="22"/>
                <w:szCs w:val="22"/>
              </w:rPr>
              <w:t>с 01.07.2021</w:t>
            </w:r>
          </w:p>
        </w:tc>
        <w:tc>
          <w:tcPr>
            <w:tcW w:w="1550" w:type="dxa"/>
            <w:shd w:val="clear" w:color="auto" w:fill="auto"/>
            <w:vAlign w:val="center"/>
          </w:tcPr>
          <w:p w14:paraId="6C6141B9" w14:textId="77777777" w:rsidR="003624FD" w:rsidRPr="003624FD" w:rsidRDefault="003624FD" w:rsidP="003624FD">
            <w:pPr>
              <w:jc w:val="center"/>
              <w:rPr>
                <w:sz w:val="22"/>
                <w:szCs w:val="22"/>
              </w:rPr>
            </w:pPr>
            <w:r w:rsidRPr="003624FD">
              <w:rPr>
                <w:sz w:val="22"/>
                <w:szCs w:val="22"/>
              </w:rPr>
              <w:t>36,85</w:t>
            </w:r>
          </w:p>
        </w:tc>
        <w:tc>
          <w:tcPr>
            <w:tcW w:w="1295" w:type="dxa"/>
            <w:shd w:val="clear" w:color="auto" w:fill="auto"/>
            <w:vAlign w:val="center"/>
          </w:tcPr>
          <w:p w14:paraId="6A233B35" w14:textId="77777777" w:rsidR="003624FD" w:rsidRPr="003624FD" w:rsidRDefault="003624FD" w:rsidP="003624FD">
            <w:pPr>
              <w:jc w:val="center"/>
              <w:rPr>
                <w:sz w:val="22"/>
                <w:szCs w:val="22"/>
              </w:rPr>
            </w:pPr>
            <w:r w:rsidRPr="003624FD">
              <w:rPr>
                <w:sz w:val="22"/>
                <w:szCs w:val="22"/>
              </w:rPr>
              <w:t>x</w:t>
            </w:r>
          </w:p>
        </w:tc>
      </w:tr>
      <w:tr w:rsidR="003624FD" w:rsidRPr="003624FD" w14:paraId="0CC957CF" w14:textId="77777777" w:rsidTr="00104FF4">
        <w:tc>
          <w:tcPr>
            <w:tcW w:w="2551" w:type="dxa"/>
            <w:vMerge/>
            <w:shd w:val="clear" w:color="auto" w:fill="auto"/>
            <w:vAlign w:val="center"/>
          </w:tcPr>
          <w:p w14:paraId="69DDC401" w14:textId="77777777" w:rsidR="003624FD" w:rsidRPr="003624FD" w:rsidRDefault="003624FD" w:rsidP="003624FD">
            <w:pPr>
              <w:ind w:right="-2"/>
              <w:jc w:val="center"/>
              <w:rPr>
                <w:color w:val="000000"/>
                <w:sz w:val="22"/>
                <w:szCs w:val="22"/>
              </w:rPr>
            </w:pPr>
          </w:p>
        </w:tc>
        <w:tc>
          <w:tcPr>
            <w:tcW w:w="2126" w:type="dxa"/>
            <w:vMerge/>
            <w:shd w:val="clear" w:color="auto" w:fill="auto"/>
            <w:vAlign w:val="center"/>
          </w:tcPr>
          <w:p w14:paraId="7BB53A0B" w14:textId="77777777" w:rsidR="003624FD" w:rsidRPr="003624FD" w:rsidRDefault="003624FD" w:rsidP="003624FD">
            <w:pPr>
              <w:ind w:right="-2"/>
              <w:jc w:val="center"/>
              <w:rPr>
                <w:color w:val="000000"/>
                <w:sz w:val="22"/>
                <w:szCs w:val="22"/>
              </w:rPr>
            </w:pPr>
          </w:p>
        </w:tc>
        <w:tc>
          <w:tcPr>
            <w:tcW w:w="1833" w:type="dxa"/>
            <w:shd w:val="clear" w:color="auto" w:fill="auto"/>
            <w:vAlign w:val="center"/>
          </w:tcPr>
          <w:p w14:paraId="7280B679" w14:textId="77777777" w:rsidR="003624FD" w:rsidRPr="003624FD" w:rsidRDefault="003624FD" w:rsidP="003624FD">
            <w:pPr>
              <w:jc w:val="center"/>
              <w:rPr>
                <w:sz w:val="22"/>
                <w:szCs w:val="22"/>
              </w:rPr>
            </w:pPr>
            <w:r w:rsidRPr="003624FD">
              <w:rPr>
                <w:sz w:val="22"/>
                <w:szCs w:val="22"/>
              </w:rPr>
              <w:t>с 01.01.2022</w:t>
            </w:r>
          </w:p>
        </w:tc>
        <w:tc>
          <w:tcPr>
            <w:tcW w:w="1550" w:type="dxa"/>
            <w:shd w:val="clear" w:color="auto" w:fill="auto"/>
            <w:vAlign w:val="center"/>
          </w:tcPr>
          <w:p w14:paraId="4EE5312C" w14:textId="77777777" w:rsidR="003624FD" w:rsidRPr="003624FD" w:rsidRDefault="003624FD" w:rsidP="003624FD">
            <w:pPr>
              <w:jc w:val="center"/>
              <w:rPr>
                <w:sz w:val="22"/>
                <w:szCs w:val="22"/>
              </w:rPr>
            </w:pPr>
            <w:r w:rsidRPr="003624FD">
              <w:rPr>
                <w:sz w:val="22"/>
                <w:szCs w:val="22"/>
              </w:rPr>
              <w:t>33,23</w:t>
            </w:r>
          </w:p>
        </w:tc>
        <w:tc>
          <w:tcPr>
            <w:tcW w:w="1295" w:type="dxa"/>
            <w:shd w:val="clear" w:color="auto" w:fill="auto"/>
            <w:vAlign w:val="center"/>
          </w:tcPr>
          <w:p w14:paraId="499C5082" w14:textId="77777777" w:rsidR="003624FD" w:rsidRPr="003624FD" w:rsidRDefault="003624FD" w:rsidP="003624FD">
            <w:pPr>
              <w:jc w:val="center"/>
              <w:rPr>
                <w:sz w:val="22"/>
                <w:szCs w:val="22"/>
              </w:rPr>
            </w:pPr>
            <w:r w:rsidRPr="003624FD">
              <w:rPr>
                <w:sz w:val="22"/>
                <w:szCs w:val="22"/>
              </w:rPr>
              <w:t>x</w:t>
            </w:r>
          </w:p>
        </w:tc>
      </w:tr>
      <w:tr w:rsidR="003624FD" w:rsidRPr="003624FD" w14:paraId="0217DB92" w14:textId="77777777" w:rsidTr="00104FF4">
        <w:tc>
          <w:tcPr>
            <w:tcW w:w="2551" w:type="dxa"/>
            <w:vMerge/>
            <w:shd w:val="clear" w:color="auto" w:fill="auto"/>
            <w:vAlign w:val="center"/>
          </w:tcPr>
          <w:p w14:paraId="233A45BE" w14:textId="77777777" w:rsidR="003624FD" w:rsidRPr="003624FD" w:rsidRDefault="003624FD" w:rsidP="003624FD">
            <w:pPr>
              <w:rPr>
                <w:color w:val="000000"/>
                <w:sz w:val="22"/>
                <w:szCs w:val="22"/>
              </w:rPr>
            </w:pPr>
          </w:p>
        </w:tc>
        <w:tc>
          <w:tcPr>
            <w:tcW w:w="2126" w:type="dxa"/>
            <w:vMerge/>
            <w:shd w:val="clear" w:color="auto" w:fill="auto"/>
            <w:vAlign w:val="center"/>
          </w:tcPr>
          <w:p w14:paraId="0D923D94" w14:textId="77777777" w:rsidR="003624FD" w:rsidRPr="003624FD" w:rsidRDefault="003624FD" w:rsidP="003624FD">
            <w:pPr>
              <w:ind w:right="-2"/>
              <w:jc w:val="center"/>
              <w:rPr>
                <w:color w:val="000000"/>
                <w:sz w:val="22"/>
                <w:szCs w:val="22"/>
              </w:rPr>
            </w:pPr>
          </w:p>
        </w:tc>
        <w:tc>
          <w:tcPr>
            <w:tcW w:w="1833" w:type="dxa"/>
            <w:shd w:val="clear" w:color="auto" w:fill="auto"/>
            <w:vAlign w:val="center"/>
          </w:tcPr>
          <w:p w14:paraId="3E51090B" w14:textId="77777777" w:rsidR="003624FD" w:rsidRPr="003624FD" w:rsidRDefault="003624FD" w:rsidP="003624FD">
            <w:pPr>
              <w:jc w:val="center"/>
              <w:rPr>
                <w:sz w:val="22"/>
                <w:szCs w:val="22"/>
              </w:rPr>
            </w:pPr>
            <w:r w:rsidRPr="003624FD">
              <w:rPr>
                <w:sz w:val="22"/>
                <w:szCs w:val="22"/>
              </w:rPr>
              <w:t>с 01.07.2022</w:t>
            </w:r>
          </w:p>
        </w:tc>
        <w:tc>
          <w:tcPr>
            <w:tcW w:w="1550" w:type="dxa"/>
            <w:shd w:val="clear" w:color="auto" w:fill="auto"/>
            <w:vAlign w:val="center"/>
          </w:tcPr>
          <w:p w14:paraId="45D4C044" w14:textId="77777777" w:rsidR="003624FD" w:rsidRPr="003624FD" w:rsidRDefault="003624FD" w:rsidP="003624FD">
            <w:pPr>
              <w:jc w:val="center"/>
              <w:rPr>
                <w:sz w:val="22"/>
                <w:szCs w:val="22"/>
              </w:rPr>
            </w:pPr>
            <w:r w:rsidRPr="003624FD">
              <w:rPr>
                <w:sz w:val="22"/>
                <w:szCs w:val="22"/>
              </w:rPr>
              <w:t>33,23</w:t>
            </w:r>
          </w:p>
        </w:tc>
        <w:tc>
          <w:tcPr>
            <w:tcW w:w="1295" w:type="dxa"/>
            <w:shd w:val="clear" w:color="auto" w:fill="auto"/>
            <w:vAlign w:val="center"/>
          </w:tcPr>
          <w:p w14:paraId="0DE0BF4E" w14:textId="77777777" w:rsidR="003624FD" w:rsidRPr="003624FD" w:rsidRDefault="003624FD" w:rsidP="003624FD">
            <w:pPr>
              <w:jc w:val="center"/>
              <w:rPr>
                <w:sz w:val="22"/>
                <w:szCs w:val="22"/>
              </w:rPr>
            </w:pPr>
            <w:r w:rsidRPr="003624FD">
              <w:rPr>
                <w:sz w:val="22"/>
                <w:szCs w:val="22"/>
              </w:rPr>
              <w:t>x</w:t>
            </w:r>
          </w:p>
        </w:tc>
      </w:tr>
      <w:tr w:rsidR="003624FD" w:rsidRPr="003624FD" w14:paraId="5DB68B97" w14:textId="77777777" w:rsidTr="00104FF4">
        <w:tc>
          <w:tcPr>
            <w:tcW w:w="2551" w:type="dxa"/>
            <w:vMerge/>
            <w:shd w:val="clear" w:color="auto" w:fill="auto"/>
            <w:vAlign w:val="center"/>
          </w:tcPr>
          <w:p w14:paraId="684F2769" w14:textId="77777777" w:rsidR="003624FD" w:rsidRPr="003624FD" w:rsidRDefault="003624FD" w:rsidP="003624FD">
            <w:pPr>
              <w:ind w:right="-2"/>
              <w:jc w:val="center"/>
              <w:rPr>
                <w:color w:val="000000"/>
                <w:sz w:val="22"/>
                <w:szCs w:val="22"/>
              </w:rPr>
            </w:pPr>
          </w:p>
        </w:tc>
        <w:tc>
          <w:tcPr>
            <w:tcW w:w="2126" w:type="dxa"/>
            <w:vMerge/>
            <w:shd w:val="clear" w:color="auto" w:fill="auto"/>
            <w:vAlign w:val="center"/>
          </w:tcPr>
          <w:p w14:paraId="3FA7C9E7" w14:textId="77777777" w:rsidR="003624FD" w:rsidRPr="003624FD" w:rsidRDefault="003624FD" w:rsidP="003624FD">
            <w:pPr>
              <w:ind w:right="-2"/>
              <w:jc w:val="center"/>
              <w:rPr>
                <w:color w:val="000000"/>
                <w:sz w:val="22"/>
                <w:szCs w:val="22"/>
              </w:rPr>
            </w:pPr>
          </w:p>
        </w:tc>
        <w:tc>
          <w:tcPr>
            <w:tcW w:w="1833" w:type="dxa"/>
            <w:shd w:val="clear" w:color="auto" w:fill="auto"/>
            <w:vAlign w:val="center"/>
          </w:tcPr>
          <w:p w14:paraId="22F97CD6" w14:textId="77777777" w:rsidR="003624FD" w:rsidRPr="003624FD" w:rsidRDefault="003624FD" w:rsidP="003624FD">
            <w:pPr>
              <w:jc w:val="center"/>
              <w:rPr>
                <w:sz w:val="22"/>
                <w:szCs w:val="22"/>
              </w:rPr>
            </w:pPr>
            <w:r w:rsidRPr="003624FD">
              <w:rPr>
                <w:sz w:val="22"/>
                <w:szCs w:val="22"/>
              </w:rPr>
              <w:t>с 01.12.2022</w:t>
            </w:r>
          </w:p>
        </w:tc>
        <w:tc>
          <w:tcPr>
            <w:tcW w:w="1550" w:type="dxa"/>
            <w:shd w:val="clear" w:color="auto" w:fill="auto"/>
            <w:vAlign w:val="center"/>
          </w:tcPr>
          <w:p w14:paraId="5836D005" w14:textId="77777777" w:rsidR="003624FD" w:rsidRPr="003624FD" w:rsidRDefault="003624FD" w:rsidP="003624FD">
            <w:pPr>
              <w:jc w:val="center"/>
              <w:rPr>
                <w:sz w:val="22"/>
                <w:szCs w:val="22"/>
              </w:rPr>
            </w:pPr>
            <w:r w:rsidRPr="003624FD">
              <w:rPr>
                <w:sz w:val="22"/>
                <w:szCs w:val="22"/>
              </w:rPr>
              <w:t>53,26</w:t>
            </w:r>
          </w:p>
        </w:tc>
        <w:tc>
          <w:tcPr>
            <w:tcW w:w="1295" w:type="dxa"/>
            <w:shd w:val="clear" w:color="auto" w:fill="auto"/>
            <w:vAlign w:val="center"/>
          </w:tcPr>
          <w:p w14:paraId="49D72516" w14:textId="77777777" w:rsidR="003624FD" w:rsidRPr="003624FD" w:rsidRDefault="003624FD" w:rsidP="003624FD">
            <w:pPr>
              <w:jc w:val="center"/>
              <w:rPr>
                <w:sz w:val="22"/>
                <w:szCs w:val="22"/>
              </w:rPr>
            </w:pPr>
            <w:r w:rsidRPr="003624FD">
              <w:rPr>
                <w:sz w:val="22"/>
                <w:szCs w:val="22"/>
              </w:rPr>
              <w:t>x</w:t>
            </w:r>
          </w:p>
        </w:tc>
      </w:tr>
      <w:tr w:rsidR="003624FD" w:rsidRPr="003624FD" w14:paraId="27B53BE1" w14:textId="77777777" w:rsidTr="00104FF4">
        <w:tc>
          <w:tcPr>
            <w:tcW w:w="2551" w:type="dxa"/>
            <w:vMerge/>
            <w:shd w:val="clear" w:color="auto" w:fill="auto"/>
            <w:vAlign w:val="center"/>
          </w:tcPr>
          <w:p w14:paraId="3F160E73" w14:textId="77777777" w:rsidR="003624FD" w:rsidRPr="003624FD" w:rsidRDefault="003624FD" w:rsidP="003624FD">
            <w:pPr>
              <w:ind w:right="-2"/>
              <w:jc w:val="center"/>
              <w:rPr>
                <w:color w:val="000000"/>
                <w:sz w:val="22"/>
                <w:szCs w:val="22"/>
              </w:rPr>
            </w:pPr>
          </w:p>
        </w:tc>
        <w:tc>
          <w:tcPr>
            <w:tcW w:w="2126" w:type="dxa"/>
            <w:vMerge/>
            <w:shd w:val="clear" w:color="auto" w:fill="auto"/>
            <w:vAlign w:val="center"/>
          </w:tcPr>
          <w:p w14:paraId="4C352F83" w14:textId="77777777" w:rsidR="003624FD" w:rsidRPr="003624FD" w:rsidRDefault="003624FD" w:rsidP="003624FD">
            <w:pPr>
              <w:ind w:right="-2"/>
              <w:jc w:val="center"/>
              <w:rPr>
                <w:color w:val="000000"/>
                <w:sz w:val="22"/>
                <w:szCs w:val="22"/>
              </w:rPr>
            </w:pPr>
          </w:p>
        </w:tc>
        <w:tc>
          <w:tcPr>
            <w:tcW w:w="1833" w:type="dxa"/>
            <w:shd w:val="clear" w:color="auto" w:fill="auto"/>
            <w:vAlign w:val="center"/>
          </w:tcPr>
          <w:p w14:paraId="2F6C9759" w14:textId="77777777" w:rsidR="003624FD" w:rsidRPr="003624FD" w:rsidRDefault="003624FD" w:rsidP="003624FD">
            <w:pPr>
              <w:jc w:val="center"/>
              <w:rPr>
                <w:sz w:val="22"/>
                <w:szCs w:val="22"/>
              </w:rPr>
            </w:pPr>
            <w:r w:rsidRPr="003624FD">
              <w:rPr>
                <w:sz w:val="22"/>
                <w:szCs w:val="22"/>
              </w:rPr>
              <w:t>с 01.01.2023</w:t>
            </w:r>
          </w:p>
        </w:tc>
        <w:tc>
          <w:tcPr>
            <w:tcW w:w="1550" w:type="dxa"/>
            <w:shd w:val="clear" w:color="auto" w:fill="auto"/>
            <w:vAlign w:val="center"/>
          </w:tcPr>
          <w:p w14:paraId="73F6F43D" w14:textId="77777777" w:rsidR="003624FD" w:rsidRPr="003624FD" w:rsidRDefault="003624FD" w:rsidP="003624FD">
            <w:pPr>
              <w:jc w:val="center"/>
              <w:rPr>
                <w:sz w:val="22"/>
                <w:szCs w:val="22"/>
              </w:rPr>
            </w:pPr>
            <w:r w:rsidRPr="003624FD">
              <w:rPr>
                <w:sz w:val="22"/>
                <w:szCs w:val="22"/>
              </w:rPr>
              <w:t>53,26</w:t>
            </w:r>
          </w:p>
        </w:tc>
        <w:tc>
          <w:tcPr>
            <w:tcW w:w="1295" w:type="dxa"/>
            <w:shd w:val="clear" w:color="auto" w:fill="auto"/>
            <w:vAlign w:val="center"/>
          </w:tcPr>
          <w:p w14:paraId="6404D03A" w14:textId="77777777" w:rsidR="003624FD" w:rsidRPr="003624FD" w:rsidRDefault="003624FD" w:rsidP="003624FD">
            <w:pPr>
              <w:jc w:val="center"/>
              <w:rPr>
                <w:sz w:val="22"/>
                <w:szCs w:val="22"/>
              </w:rPr>
            </w:pPr>
            <w:r w:rsidRPr="003624FD">
              <w:rPr>
                <w:sz w:val="22"/>
                <w:szCs w:val="22"/>
              </w:rPr>
              <w:t>x</w:t>
            </w:r>
          </w:p>
        </w:tc>
      </w:tr>
      <w:tr w:rsidR="003624FD" w:rsidRPr="003624FD" w14:paraId="68638D3C" w14:textId="77777777" w:rsidTr="00104FF4">
        <w:tc>
          <w:tcPr>
            <w:tcW w:w="2551" w:type="dxa"/>
            <w:vMerge/>
            <w:shd w:val="clear" w:color="auto" w:fill="auto"/>
            <w:vAlign w:val="center"/>
          </w:tcPr>
          <w:p w14:paraId="6EC6F569" w14:textId="77777777" w:rsidR="003624FD" w:rsidRPr="003624FD" w:rsidRDefault="003624FD" w:rsidP="003624FD">
            <w:pPr>
              <w:ind w:right="-2"/>
              <w:jc w:val="center"/>
              <w:rPr>
                <w:color w:val="000000"/>
                <w:sz w:val="22"/>
                <w:szCs w:val="22"/>
              </w:rPr>
            </w:pPr>
          </w:p>
        </w:tc>
        <w:tc>
          <w:tcPr>
            <w:tcW w:w="2126" w:type="dxa"/>
            <w:vMerge/>
            <w:shd w:val="clear" w:color="auto" w:fill="auto"/>
            <w:vAlign w:val="center"/>
          </w:tcPr>
          <w:p w14:paraId="61C1B2B5" w14:textId="77777777" w:rsidR="003624FD" w:rsidRPr="003624FD" w:rsidRDefault="003624FD" w:rsidP="003624FD">
            <w:pPr>
              <w:ind w:right="-2"/>
              <w:jc w:val="center"/>
              <w:rPr>
                <w:color w:val="000000"/>
                <w:sz w:val="22"/>
                <w:szCs w:val="22"/>
              </w:rPr>
            </w:pPr>
          </w:p>
        </w:tc>
        <w:tc>
          <w:tcPr>
            <w:tcW w:w="1833" w:type="dxa"/>
            <w:shd w:val="clear" w:color="auto" w:fill="auto"/>
            <w:vAlign w:val="center"/>
          </w:tcPr>
          <w:p w14:paraId="5EF1A371" w14:textId="77777777" w:rsidR="003624FD" w:rsidRPr="003624FD" w:rsidRDefault="003624FD" w:rsidP="003624FD">
            <w:pPr>
              <w:jc w:val="center"/>
              <w:rPr>
                <w:sz w:val="22"/>
                <w:szCs w:val="22"/>
              </w:rPr>
            </w:pPr>
            <w:r w:rsidRPr="003624FD">
              <w:rPr>
                <w:sz w:val="22"/>
                <w:szCs w:val="22"/>
              </w:rPr>
              <w:t>с 01.01.2024</w:t>
            </w:r>
          </w:p>
        </w:tc>
        <w:tc>
          <w:tcPr>
            <w:tcW w:w="1550" w:type="dxa"/>
            <w:shd w:val="clear" w:color="auto" w:fill="auto"/>
            <w:vAlign w:val="center"/>
          </w:tcPr>
          <w:p w14:paraId="77181025" w14:textId="77777777" w:rsidR="003624FD" w:rsidRPr="003624FD" w:rsidRDefault="003624FD" w:rsidP="003624FD">
            <w:pPr>
              <w:jc w:val="center"/>
              <w:rPr>
                <w:sz w:val="22"/>
                <w:szCs w:val="22"/>
              </w:rPr>
            </w:pPr>
            <w:r w:rsidRPr="003624FD">
              <w:rPr>
                <w:sz w:val="22"/>
                <w:szCs w:val="22"/>
              </w:rPr>
              <w:t>53,26</w:t>
            </w:r>
          </w:p>
        </w:tc>
        <w:tc>
          <w:tcPr>
            <w:tcW w:w="1295" w:type="dxa"/>
            <w:shd w:val="clear" w:color="auto" w:fill="auto"/>
            <w:vAlign w:val="center"/>
          </w:tcPr>
          <w:p w14:paraId="7130636F" w14:textId="77777777" w:rsidR="003624FD" w:rsidRPr="003624FD" w:rsidRDefault="003624FD" w:rsidP="003624FD">
            <w:pPr>
              <w:jc w:val="center"/>
              <w:rPr>
                <w:sz w:val="22"/>
                <w:szCs w:val="22"/>
              </w:rPr>
            </w:pPr>
            <w:r w:rsidRPr="003624FD">
              <w:rPr>
                <w:sz w:val="22"/>
                <w:szCs w:val="22"/>
              </w:rPr>
              <w:t>x</w:t>
            </w:r>
          </w:p>
        </w:tc>
      </w:tr>
      <w:tr w:rsidR="003624FD" w:rsidRPr="003624FD" w14:paraId="1088E002" w14:textId="77777777" w:rsidTr="00104FF4">
        <w:tc>
          <w:tcPr>
            <w:tcW w:w="2551" w:type="dxa"/>
            <w:vMerge/>
            <w:shd w:val="clear" w:color="auto" w:fill="auto"/>
            <w:vAlign w:val="center"/>
          </w:tcPr>
          <w:p w14:paraId="4E2E3700" w14:textId="77777777" w:rsidR="003624FD" w:rsidRPr="003624FD" w:rsidRDefault="003624FD" w:rsidP="003624FD">
            <w:pPr>
              <w:ind w:right="-2"/>
              <w:jc w:val="center"/>
              <w:rPr>
                <w:color w:val="000000"/>
                <w:sz w:val="22"/>
                <w:szCs w:val="22"/>
              </w:rPr>
            </w:pPr>
          </w:p>
        </w:tc>
        <w:tc>
          <w:tcPr>
            <w:tcW w:w="2126" w:type="dxa"/>
            <w:vMerge/>
            <w:shd w:val="clear" w:color="auto" w:fill="auto"/>
            <w:vAlign w:val="center"/>
          </w:tcPr>
          <w:p w14:paraId="5E00CCAC" w14:textId="77777777" w:rsidR="003624FD" w:rsidRPr="003624FD" w:rsidRDefault="003624FD" w:rsidP="003624FD">
            <w:pPr>
              <w:ind w:right="-2"/>
              <w:jc w:val="center"/>
              <w:rPr>
                <w:color w:val="000000"/>
                <w:sz w:val="22"/>
                <w:szCs w:val="22"/>
              </w:rPr>
            </w:pPr>
          </w:p>
        </w:tc>
        <w:tc>
          <w:tcPr>
            <w:tcW w:w="1833" w:type="dxa"/>
            <w:shd w:val="clear" w:color="auto" w:fill="auto"/>
            <w:vAlign w:val="center"/>
          </w:tcPr>
          <w:p w14:paraId="5FB8BBDF" w14:textId="77777777" w:rsidR="003624FD" w:rsidRPr="003624FD" w:rsidRDefault="003624FD" w:rsidP="003624FD">
            <w:pPr>
              <w:jc w:val="center"/>
              <w:rPr>
                <w:sz w:val="22"/>
                <w:szCs w:val="22"/>
              </w:rPr>
            </w:pPr>
            <w:r w:rsidRPr="003624FD">
              <w:rPr>
                <w:sz w:val="22"/>
                <w:szCs w:val="22"/>
              </w:rPr>
              <w:t>с 01.07.2024</w:t>
            </w:r>
          </w:p>
        </w:tc>
        <w:tc>
          <w:tcPr>
            <w:tcW w:w="1550" w:type="dxa"/>
            <w:shd w:val="clear" w:color="auto" w:fill="auto"/>
            <w:vAlign w:val="center"/>
          </w:tcPr>
          <w:p w14:paraId="4D0C4E9A" w14:textId="77777777" w:rsidR="003624FD" w:rsidRPr="003624FD" w:rsidRDefault="003624FD" w:rsidP="003624FD">
            <w:pPr>
              <w:jc w:val="center"/>
              <w:rPr>
                <w:sz w:val="22"/>
                <w:szCs w:val="22"/>
              </w:rPr>
            </w:pPr>
            <w:r w:rsidRPr="003624FD">
              <w:rPr>
                <w:sz w:val="22"/>
                <w:szCs w:val="22"/>
              </w:rPr>
              <w:t>58,37</w:t>
            </w:r>
          </w:p>
        </w:tc>
        <w:tc>
          <w:tcPr>
            <w:tcW w:w="1295" w:type="dxa"/>
            <w:shd w:val="clear" w:color="auto" w:fill="auto"/>
            <w:vAlign w:val="center"/>
          </w:tcPr>
          <w:p w14:paraId="6C3035B2" w14:textId="77777777" w:rsidR="003624FD" w:rsidRPr="003624FD" w:rsidRDefault="003624FD" w:rsidP="003624FD">
            <w:pPr>
              <w:jc w:val="center"/>
              <w:rPr>
                <w:sz w:val="22"/>
                <w:szCs w:val="22"/>
              </w:rPr>
            </w:pPr>
            <w:r w:rsidRPr="003624FD">
              <w:rPr>
                <w:sz w:val="22"/>
                <w:szCs w:val="22"/>
              </w:rPr>
              <w:t>x</w:t>
            </w:r>
          </w:p>
        </w:tc>
      </w:tr>
      <w:tr w:rsidR="003624FD" w:rsidRPr="003624FD" w14:paraId="2C32ECA5" w14:textId="77777777" w:rsidTr="00104FF4">
        <w:tc>
          <w:tcPr>
            <w:tcW w:w="2551" w:type="dxa"/>
            <w:vMerge/>
            <w:shd w:val="clear" w:color="auto" w:fill="auto"/>
            <w:vAlign w:val="center"/>
          </w:tcPr>
          <w:p w14:paraId="6E066765" w14:textId="77777777" w:rsidR="003624FD" w:rsidRPr="003624FD" w:rsidRDefault="003624FD" w:rsidP="003624FD">
            <w:pPr>
              <w:ind w:right="-2"/>
              <w:jc w:val="center"/>
              <w:rPr>
                <w:color w:val="000000"/>
                <w:sz w:val="22"/>
                <w:szCs w:val="22"/>
              </w:rPr>
            </w:pPr>
          </w:p>
        </w:tc>
        <w:tc>
          <w:tcPr>
            <w:tcW w:w="2126" w:type="dxa"/>
            <w:vMerge/>
            <w:shd w:val="clear" w:color="auto" w:fill="auto"/>
            <w:vAlign w:val="center"/>
          </w:tcPr>
          <w:p w14:paraId="06B97027" w14:textId="77777777" w:rsidR="003624FD" w:rsidRPr="003624FD" w:rsidRDefault="003624FD" w:rsidP="003624FD">
            <w:pPr>
              <w:ind w:right="-2"/>
              <w:jc w:val="center"/>
              <w:rPr>
                <w:color w:val="000000"/>
                <w:sz w:val="22"/>
                <w:szCs w:val="22"/>
              </w:rPr>
            </w:pPr>
          </w:p>
        </w:tc>
        <w:tc>
          <w:tcPr>
            <w:tcW w:w="1833" w:type="dxa"/>
            <w:shd w:val="clear" w:color="auto" w:fill="auto"/>
            <w:vAlign w:val="center"/>
          </w:tcPr>
          <w:p w14:paraId="13102F5C" w14:textId="77777777" w:rsidR="003624FD" w:rsidRPr="003624FD" w:rsidRDefault="003624FD" w:rsidP="003624FD">
            <w:pPr>
              <w:jc w:val="center"/>
              <w:rPr>
                <w:sz w:val="22"/>
                <w:szCs w:val="22"/>
              </w:rPr>
            </w:pPr>
            <w:r w:rsidRPr="003624FD">
              <w:rPr>
                <w:sz w:val="22"/>
                <w:szCs w:val="22"/>
              </w:rPr>
              <w:t>с 01.01.2025</w:t>
            </w:r>
          </w:p>
        </w:tc>
        <w:tc>
          <w:tcPr>
            <w:tcW w:w="1550" w:type="dxa"/>
            <w:shd w:val="clear" w:color="auto" w:fill="auto"/>
            <w:vAlign w:val="center"/>
          </w:tcPr>
          <w:p w14:paraId="6EF58FD2" w14:textId="77777777" w:rsidR="003624FD" w:rsidRPr="003624FD" w:rsidRDefault="003624FD" w:rsidP="003624FD">
            <w:pPr>
              <w:jc w:val="center"/>
              <w:rPr>
                <w:sz w:val="22"/>
                <w:szCs w:val="22"/>
              </w:rPr>
            </w:pPr>
            <w:r w:rsidRPr="003624FD">
              <w:rPr>
                <w:sz w:val="22"/>
                <w:szCs w:val="22"/>
              </w:rPr>
              <w:t>58,37</w:t>
            </w:r>
          </w:p>
        </w:tc>
        <w:tc>
          <w:tcPr>
            <w:tcW w:w="1295" w:type="dxa"/>
            <w:shd w:val="clear" w:color="auto" w:fill="auto"/>
            <w:vAlign w:val="center"/>
          </w:tcPr>
          <w:p w14:paraId="5D9B5C5B" w14:textId="77777777" w:rsidR="003624FD" w:rsidRPr="003624FD" w:rsidRDefault="003624FD" w:rsidP="003624FD">
            <w:pPr>
              <w:jc w:val="center"/>
              <w:rPr>
                <w:sz w:val="22"/>
                <w:szCs w:val="22"/>
              </w:rPr>
            </w:pPr>
            <w:r w:rsidRPr="003624FD">
              <w:rPr>
                <w:sz w:val="22"/>
                <w:szCs w:val="22"/>
              </w:rPr>
              <w:t>x</w:t>
            </w:r>
          </w:p>
        </w:tc>
      </w:tr>
      <w:tr w:rsidR="003624FD" w:rsidRPr="003624FD" w14:paraId="081F0237" w14:textId="77777777" w:rsidTr="00104FF4">
        <w:tc>
          <w:tcPr>
            <w:tcW w:w="2551" w:type="dxa"/>
            <w:vMerge/>
            <w:shd w:val="clear" w:color="auto" w:fill="auto"/>
            <w:vAlign w:val="center"/>
          </w:tcPr>
          <w:p w14:paraId="38AD4AC3" w14:textId="77777777" w:rsidR="003624FD" w:rsidRPr="003624FD" w:rsidRDefault="003624FD" w:rsidP="003624FD">
            <w:pPr>
              <w:ind w:right="-2"/>
              <w:jc w:val="center"/>
              <w:rPr>
                <w:color w:val="000000"/>
                <w:sz w:val="22"/>
                <w:szCs w:val="22"/>
              </w:rPr>
            </w:pPr>
          </w:p>
        </w:tc>
        <w:tc>
          <w:tcPr>
            <w:tcW w:w="2126" w:type="dxa"/>
            <w:vMerge/>
            <w:shd w:val="clear" w:color="auto" w:fill="auto"/>
            <w:vAlign w:val="center"/>
          </w:tcPr>
          <w:p w14:paraId="6B19E5FE" w14:textId="77777777" w:rsidR="003624FD" w:rsidRPr="003624FD" w:rsidRDefault="003624FD" w:rsidP="003624FD">
            <w:pPr>
              <w:ind w:right="-2"/>
              <w:jc w:val="center"/>
              <w:rPr>
                <w:color w:val="000000"/>
                <w:sz w:val="22"/>
                <w:szCs w:val="22"/>
              </w:rPr>
            </w:pPr>
          </w:p>
        </w:tc>
        <w:tc>
          <w:tcPr>
            <w:tcW w:w="1833" w:type="dxa"/>
            <w:shd w:val="clear" w:color="auto" w:fill="auto"/>
            <w:vAlign w:val="center"/>
          </w:tcPr>
          <w:p w14:paraId="5B99223B" w14:textId="77777777" w:rsidR="003624FD" w:rsidRPr="003624FD" w:rsidRDefault="003624FD" w:rsidP="003624FD">
            <w:pPr>
              <w:jc w:val="center"/>
              <w:rPr>
                <w:sz w:val="22"/>
                <w:szCs w:val="22"/>
              </w:rPr>
            </w:pPr>
            <w:r w:rsidRPr="003624FD">
              <w:rPr>
                <w:sz w:val="22"/>
                <w:szCs w:val="22"/>
              </w:rPr>
              <w:t>с 01.07.2025</w:t>
            </w:r>
          </w:p>
        </w:tc>
        <w:tc>
          <w:tcPr>
            <w:tcW w:w="1550" w:type="dxa"/>
            <w:shd w:val="clear" w:color="auto" w:fill="auto"/>
            <w:vAlign w:val="center"/>
          </w:tcPr>
          <w:p w14:paraId="1CC30D13" w14:textId="77777777" w:rsidR="003624FD" w:rsidRPr="003624FD" w:rsidRDefault="003624FD" w:rsidP="003624FD">
            <w:pPr>
              <w:jc w:val="center"/>
              <w:rPr>
                <w:sz w:val="22"/>
                <w:szCs w:val="22"/>
              </w:rPr>
            </w:pPr>
            <w:r w:rsidRPr="003624FD">
              <w:rPr>
                <w:sz w:val="22"/>
                <w:szCs w:val="22"/>
              </w:rPr>
              <w:t>64,19</w:t>
            </w:r>
          </w:p>
        </w:tc>
        <w:tc>
          <w:tcPr>
            <w:tcW w:w="1295" w:type="dxa"/>
            <w:shd w:val="clear" w:color="auto" w:fill="auto"/>
            <w:vAlign w:val="center"/>
          </w:tcPr>
          <w:p w14:paraId="01D94B00" w14:textId="77777777" w:rsidR="003624FD" w:rsidRPr="003624FD" w:rsidRDefault="003624FD" w:rsidP="003624FD">
            <w:pPr>
              <w:jc w:val="center"/>
              <w:rPr>
                <w:sz w:val="22"/>
                <w:szCs w:val="22"/>
              </w:rPr>
            </w:pPr>
            <w:r w:rsidRPr="003624FD">
              <w:rPr>
                <w:sz w:val="22"/>
                <w:szCs w:val="22"/>
              </w:rPr>
              <w:t>x</w:t>
            </w:r>
          </w:p>
        </w:tc>
      </w:tr>
      <w:tr w:rsidR="003624FD" w:rsidRPr="003624FD" w14:paraId="76D12EE2" w14:textId="77777777" w:rsidTr="00104FF4">
        <w:tc>
          <w:tcPr>
            <w:tcW w:w="2551" w:type="dxa"/>
            <w:vMerge/>
            <w:shd w:val="clear" w:color="auto" w:fill="auto"/>
            <w:vAlign w:val="center"/>
          </w:tcPr>
          <w:p w14:paraId="28A4A8D6" w14:textId="77777777" w:rsidR="003624FD" w:rsidRPr="003624FD" w:rsidRDefault="003624FD" w:rsidP="003624FD">
            <w:pPr>
              <w:ind w:right="-2"/>
              <w:jc w:val="center"/>
              <w:rPr>
                <w:color w:val="000000"/>
                <w:sz w:val="22"/>
                <w:szCs w:val="22"/>
              </w:rPr>
            </w:pPr>
          </w:p>
        </w:tc>
        <w:tc>
          <w:tcPr>
            <w:tcW w:w="6804" w:type="dxa"/>
            <w:gridSpan w:val="4"/>
            <w:shd w:val="clear" w:color="auto" w:fill="auto"/>
            <w:vAlign w:val="center"/>
          </w:tcPr>
          <w:p w14:paraId="4FEDF4B2" w14:textId="77777777" w:rsidR="003624FD" w:rsidRPr="003624FD" w:rsidRDefault="003624FD" w:rsidP="003624FD">
            <w:pPr>
              <w:ind w:right="-2"/>
              <w:jc w:val="center"/>
              <w:rPr>
                <w:color w:val="000000"/>
                <w:sz w:val="22"/>
                <w:szCs w:val="22"/>
              </w:rPr>
            </w:pPr>
            <w:r w:rsidRPr="003624FD">
              <w:rPr>
                <w:sz w:val="22"/>
                <w:szCs w:val="22"/>
              </w:rPr>
              <w:t>Население (тарифы указываются с учетом НДС) *</w:t>
            </w:r>
          </w:p>
        </w:tc>
      </w:tr>
      <w:tr w:rsidR="003624FD" w:rsidRPr="003624FD" w14:paraId="3DECAD06" w14:textId="77777777" w:rsidTr="00104FF4">
        <w:tc>
          <w:tcPr>
            <w:tcW w:w="2551" w:type="dxa"/>
            <w:vMerge/>
            <w:shd w:val="clear" w:color="auto" w:fill="auto"/>
            <w:vAlign w:val="center"/>
          </w:tcPr>
          <w:p w14:paraId="520090EE" w14:textId="77777777" w:rsidR="003624FD" w:rsidRPr="003624FD" w:rsidRDefault="003624FD" w:rsidP="003624FD">
            <w:pPr>
              <w:ind w:right="-2"/>
              <w:jc w:val="center"/>
              <w:rPr>
                <w:color w:val="000000"/>
                <w:sz w:val="22"/>
                <w:szCs w:val="22"/>
              </w:rPr>
            </w:pPr>
          </w:p>
        </w:tc>
        <w:tc>
          <w:tcPr>
            <w:tcW w:w="2126" w:type="dxa"/>
            <w:vMerge w:val="restart"/>
            <w:shd w:val="clear" w:color="auto" w:fill="auto"/>
            <w:vAlign w:val="center"/>
          </w:tcPr>
          <w:p w14:paraId="7AC4EBF9" w14:textId="77777777" w:rsidR="003624FD" w:rsidRPr="003624FD" w:rsidRDefault="003624FD" w:rsidP="003624FD">
            <w:pPr>
              <w:jc w:val="center"/>
              <w:rPr>
                <w:sz w:val="22"/>
                <w:szCs w:val="22"/>
              </w:rPr>
            </w:pPr>
            <w:r w:rsidRPr="003624FD">
              <w:rPr>
                <w:sz w:val="22"/>
                <w:szCs w:val="22"/>
              </w:rPr>
              <w:t xml:space="preserve">Одноставочный, </w:t>
            </w:r>
          </w:p>
          <w:p w14:paraId="6F9DB6C6" w14:textId="77777777" w:rsidR="003624FD" w:rsidRPr="003624FD" w:rsidRDefault="003624FD" w:rsidP="003624FD">
            <w:pPr>
              <w:ind w:right="-2"/>
              <w:jc w:val="center"/>
              <w:rPr>
                <w:color w:val="000000"/>
                <w:sz w:val="22"/>
                <w:szCs w:val="22"/>
              </w:rPr>
            </w:pPr>
            <w:r w:rsidRPr="003624FD">
              <w:rPr>
                <w:sz w:val="22"/>
                <w:szCs w:val="22"/>
              </w:rPr>
              <w:t>руб./м</w:t>
            </w:r>
            <w:r w:rsidRPr="003624FD">
              <w:rPr>
                <w:sz w:val="22"/>
                <w:szCs w:val="22"/>
                <w:vertAlign w:val="superscript"/>
              </w:rPr>
              <w:t>3</w:t>
            </w:r>
          </w:p>
        </w:tc>
        <w:tc>
          <w:tcPr>
            <w:tcW w:w="1833" w:type="dxa"/>
            <w:shd w:val="clear" w:color="auto" w:fill="auto"/>
            <w:vAlign w:val="center"/>
          </w:tcPr>
          <w:p w14:paraId="1079CBEF" w14:textId="77777777" w:rsidR="003624FD" w:rsidRPr="003624FD" w:rsidRDefault="003624FD" w:rsidP="003624FD">
            <w:pPr>
              <w:jc w:val="center"/>
              <w:rPr>
                <w:sz w:val="22"/>
                <w:szCs w:val="22"/>
              </w:rPr>
            </w:pPr>
            <w:r w:rsidRPr="003624FD">
              <w:rPr>
                <w:sz w:val="22"/>
                <w:szCs w:val="22"/>
              </w:rPr>
              <w:t>с 01.01.2020</w:t>
            </w:r>
          </w:p>
        </w:tc>
        <w:tc>
          <w:tcPr>
            <w:tcW w:w="1550" w:type="dxa"/>
            <w:shd w:val="clear" w:color="auto" w:fill="auto"/>
            <w:vAlign w:val="center"/>
          </w:tcPr>
          <w:p w14:paraId="2B9148FF" w14:textId="77777777" w:rsidR="003624FD" w:rsidRPr="003624FD" w:rsidRDefault="003624FD" w:rsidP="003624FD">
            <w:pPr>
              <w:jc w:val="center"/>
              <w:rPr>
                <w:sz w:val="22"/>
                <w:szCs w:val="22"/>
              </w:rPr>
            </w:pPr>
            <w:r w:rsidRPr="003624FD">
              <w:rPr>
                <w:color w:val="000000"/>
                <w:sz w:val="22"/>
                <w:szCs w:val="22"/>
              </w:rPr>
              <w:t>32,29</w:t>
            </w:r>
          </w:p>
        </w:tc>
        <w:tc>
          <w:tcPr>
            <w:tcW w:w="1295" w:type="dxa"/>
            <w:shd w:val="clear" w:color="auto" w:fill="auto"/>
            <w:vAlign w:val="center"/>
          </w:tcPr>
          <w:p w14:paraId="7FAA28D0" w14:textId="77777777" w:rsidR="003624FD" w:rsidRPr="003624FD" w:rsidRDefault="003624FD" w:rsidP="003624FD">
            <w:pPr>
              <w:jc w:val="center"/>
              <w:rPr>
                <w:sz w:val="22"/>
                <w:szCs w:val="22"/>
              </w:rPr>
            </w:pPr>
            <w:r w:rsidRPr="003624FD">
              <w:rPr>
                <w:sz w:val="22"/>
                <w:szCs w:val="22"/>
              </w:rPr>
              <w:t>x</w:t>
            </w:r>
          </w:p>
        </w:tc>
      </w:tr>
      <w:tr w:rsidR="003624FD" w:rsidRPr="003624FD" w14:paraId="21EE8B65" w14:textId="77777777" w:rsidTr="00104FF4">
        <w:tc>
          <w:tcPr>
            <w:tcW w:w="2551" w:type="dxa"/>
            <w:vMerge/>
            <w:shd w:val="clear" w:color="auto" w:fill="auto"/>
            <w:vAlign w:val="center"/>
          </w:tcPr>
          <w:p w14:paraId="3BB68397" w14:textId="77777777" w:rsidR="003624FD" w:rsidRPr="003624FD" w:rsidRDefault="003624FD" w:rsidP="003624FD">
            <w:pPr>
              <w:ind w:right="-2"/>
              <w:jc w:val="center"/>
              <w:rPr>
                <w:color w:val="000000"/>
                <w:sz w:val="22"/>
                <w:szCs w:val="22"/>
              </w:rPr>
            </w:pPr>
          </w:p>
        </w:tc>
        <w:tc>
          <w:tcPr>
            <w:tcW w:w="2126" w:type="dxa"/>
            <w:vMerge/>
            <w:shd w:val="clear" w:color="auto" w:fill="auto"/>
            <w:vAlign w:val="center"/>
          </w:tcPr>
          <w:p w14:paraId="63E30B79" w14:textId="77777777" w:rsidR="003624FD" w:rsidRPr="003624FD" w:rsidRDefault="003624FD" w:rsidP="003624FD">
            <w:pPr>
              <w:ind w:right="-2"/>
              <w:jc w:val="center"/>
              <w:rPr>
                <w:color w:val="000000"/>
                <w:sz w:val="22"/>
                <w:szCs w:val="22"/>
              </w:rPr>
            </w:pPr>
          </w:p>
        </w:tc>
        <w:tc>
          <w:tcPr>
            <w:tcW w:w="1833" w:type="dxa"/>
            <w:shd w:val="clear" w:color="auto" w:fill="auto"/>
            <w:vAlign w:val="center"/>
          </w:tcPr>
          <w:p w14:paraId="183C1613" w14:textId="77777777" w:rsidR="003624FD" w:rsidRPr="003624FD" w:rsidRDefault="003624FD" w:rsidP="003624FD">
            <w:pPr>
              <w:jc w:val="center"/>
              <w:rPr>
                <w:sz w:val="22"/>
                <w:szCs w:val="22"/>
              </w:rPr>
            </w:pPr>
            <w:r w:rsidRPr="003624FD">
              <w:rPr>
                <w:sz w:val="22"/>
                <w:szCs w:val="22"/>
              </w:rPr>
              <w:t>с 01.07.2020</w:t>
            </w:r>
          </w:p>
        </w:tc>
        <w:tc>
          <w:tcPr>
            <w:tcW w:w="1550" w:type="dxa"/>
            <w:shd w:val="clear" w:color="auto" w:fill="auto"/>
            <w:vAlign w:val="center"/>
          </w:tcPr>
          <w:p w14:paraId="542786B5" w14:textId="77777777" w:rsidR="003624FD" w:rsidRPr="003624FD" w:rsidRDefault="003624FD" w:rsidP="003624FD">
            <w:pPr>
              <w:jc w:val="center"/>
              <w:rPr>
                <w:sz w:val="22"/>
                <w:szCs w:val="22"/>
              </w:rPr>
            </w:pPr>
            <w:r w:rsidRPr="003624FD">
              <w:rPr>
                <w:color w:val="000000"/>
                <w:sz w:val="22"/>
                <w:szCs w:val="22"/>
              </w:rPr>
              <w:t>32,29</w:t>
            </w:r>
          </w:p>
        </w:tc>
        <w:tc>
          <w:tcPr>
            <w:tcW w:w="1295" w:type="dxa"/>
            <w:shd w:val="clear" w:color="auto" w:fill="auto"/>
            <w:vAlign w:val="center"/>
          </w:tcPr>
          <w:p w14:paraId="0B67A340" w14:textId="77777777" w:rsidR="003624FD" w:rsidRPr="003624FD" w:rsidRDefault="003624FD" w:rsidP="003624FD">
            <w:pPr>
              <w:jc w:val="center"/>
              <w:rPr>
                <w:sz w:val="22"/>
                <w:szCs w:val="22"/>
              </w:rPr>
            </w:pPr>
            <w:r w:rsidRPr="003624FD">
              <w:rPr>
                <w:sz w:val="22"/>
                <w:szCs w:val="22"/>
              </w:rPr>
              <w:t>x</w:t>
            </w:r>
          </w:p>
        </w:tc>
      </w:tr>
      <w:tr w:rsidR="003624FD" w:rsidRPr="003624FD" w14:paraId="689BA755" w14:textId="77777777" w:rsidTr="00104FF4">
        <w:tc>
          <w:tcPr>
            <w:tcW w:w="2551" w:type="dxa"/>
            <w:vMerge/>
            <w:shd w:val="clear" w:color="auto" w:fill="auto"/>
            <w:vAlign w:val="center"/>
          </w:tcPr>
          <w:p w14:paraId="57665D8F" w14:textId="77777777" w:rsidR="003624FD" w:rsidRPr="003624FD" w:rsidRDefault="003624FD" w:rsidP="003624FD">
            <w:pPr>
              <w:ind w:right="-2"/>
              <w:jc w:val="center"/>
              <w:rPr>
                <w:color w:val="000000"/>
                <w:sz w:val="22"/>
                <w:szCs w:val="22"/>
              </w:rPr>
            </w:pPr>
          </w:p>
        </w:tc>
        <w:tc>
          <w:tcPr>
            <w:tcW w:w="2126" w:type="dxa"/>
            <w:vMerge/>
            <w:shd w:val="clear" w:color="auto" w:fill="auto"/>
            <w:vAlign w:val="center"/>
          </w:tcPr>
          <w:p w14:paraId="0D2015D0" w14:textId="77777777" w:rsidR="003624FD" w:rsidRPr="003624FD" w:rsidRDefault="003624FD" w:rsidP="003624FD">
            <w:pPr>
              <w:ind w:right="-2"/>
              <w:jc w:val="center"/>
              <w:rPr>
                <w:color w:val="000000"/>
                <w:sz w:val="22"/>
                <w:szCs w:val="22"/>
              </w:rPr>
            </w:pPr>
          </w:p>
        </w:tc>
        <w:tc>
          <w:tcPr>
            <w:tcW w:w="1833" w:type="dxa"/>
            <w:shd w:val="clear" w:color="auto" w:fill="auto"/>
            <w:vAlign w:val="center"/>
          </w:tcPr>
          <w:p w14:paraId="22F17E64" w14:textId="77777777" w:rsidR="003624FD" w:rsidRPr="003624FD" w:rsidRDefault="003624FD" w:rsidP="003624FD">
            <w:pPr>
              <w:jc w:val="center"/>
              <w:rPr>
                <w:sz w:val="22"/>
                <w:szCs w:val="22"/>
              </w:rPr>
            </w:pPr>
            <w:r w:rsidRPr="003624FD">
              <w:rPr>
                <w:sz w:val="22"/>
                <w:szCs w:val="22"/>
              </w:rPr>
              <w:t>с 01.01.2021</w:t>
            </w:r>
          </w:p>
        </w:tc>
        <w:tc>
          <w:tcPr>
            <w:tcW w:w="1550" w:type="dxa"/>
            <w:shd w:val="clear" w:color="auto" w:fill="auto"/>
            <w:vAlign w:val="center"/>
          </w:tcPr>
          <w:p w14:paraId="258A9427" w14:textId="77777777" w:rsidR="003624FD" w:rsidRPr="003624FD" w:rsidRDefault="003624FD" w:rsidP="003624FD">
            <w:pPr>
              <w:jc w:val="center"/>
              <w:rPr>
                <w:sz w:val="22"/>
                <w:szCs w:val="22"/>
              </w:rPr>
            </w:pPr>
            <w:r w:rsidRPr="003624FD">
              <w:rPr>
                <w:color w:val="000000"/>
                <w:sz w:val="22"/>
                <w:szCs w:val="22"/>
              </w:rPr>
              <w:t>32,29</w:t>
            </w:r>
          </w:p>
        </w:tc>
        <w:tc>
          <w:tcPr>
            <w:tcW w:w="1295" w:type="dxa"/>
            <w:shd w:val="clear" w:color="auto" w:fill="auto"/>
            <w:vAlign w:val="center"/>
          </w:tcPr>
          <w:p w14:paraId="50625D21" w14:textId="77777777" w:rsidR="003624FD" w:rsidRPr="003624FD" w:rsidRDefault="003624FD" w:rsidP="003624FD">
            <w:pPr>
              <w:jc w:val="center"/>
              <w:rPr>
                <w:sz w:val="22"/>
                <w:szCs w:val="22"/>
              </w:rPr>
            </w:pPr>
            <w:r w:rsidRPr="003624FD">
              <w:rPr>
                <w:sz w:val="22"/>
                <w:szCs w:val="22"/>
              </w:rPr>
              <w:t>x</w:t>
            </w:r>
          </w:p>
        </w:tc>
      </w:tr>
      <w:tr w:rsidR="003624FD" w:rsidRPr="003624FD" w14:paraId="4F1A3719" w14:textId="77777777" w:rsidTr="00104FF4">
        <w:tc>
          <w:tcPr>
            <w:tcW w:w="2551" w:type="dxa"/>
            <w:shd w:val="clear" w:color="auto" w:fill="auto"/>
            <w:vAlign w:val="center"/>
          </w:tcPr>
          <w:p w14:paraId="366F5ABF" w14:textId="77777777" w:rsidR="003624FD" w:rsidRPr="003624FD" w:rsidRDefault="003624FD" w:rsidP="003624FD">
            <w:pPr>
              <w:ind w:right="-2"/>
              <w:jc w:val="center"/>
              <w:rPr>
                <w:color w:val="000000"/>
                <w:sz w:val="22"/>
                <w:szCs w:val="22"/>
              </w:rPr>
            </w:pPr>
            <w:r w:rsidRPr="003624FD">
              <w:rPr>
                <w:color w:val="000000"/>
                <w:sz w:val="22"/>
                <w:szCs w:val="22"/>
              </w:rPr>
              <w:t>1</w:t>
            </w:r>
          </w:p>
        </w:tc>
        <w:tc>
          <w:tcPr>
            <w:tcW w:w="2126" w:type="dxa"/>
            <w:shd w:val="clear" w:color="auto" w:fill="auto"/>
            <w:vAlign w:val="center"/>
          </w:tcPr>
          <w:p w14:paraId="68F91652" w14:textId="77777777" w:rsidR="003624FD" w:rsidRPr="003624FD" w:rsidRDefault="003624FD" w:rsidP="003624FD">
            <w:pPr>
              <w:ind w:right="-2"/>
              <w:jc w:val="center"/>
              <w:rPr>
                <w:color w:val="000000"/>
                <w:sz w:val="22"/>
                <w:szCs w:val="22"/>
              </w:rPr>
            </w:pPr>
            <w:r w:rsidRPr="003624FD">
              <w:rPr>
                <w:color w:val="000000"/>
                <w:sz w:val="22"/>
                <w:szCs w:val="22"/>
              </w:rPr>
              <w:t>2</w:t>
            </w:r>
          </w:p>
        </w:tc>
        <w:tc>
          <w:tcPr>
            <w:tcW w:w="1833" w:type="dxa"/>
            <w:shd w:val="clear" w:color="auto" w:fill="auto"/>
            <w:vAlign w:val="center"/>
          </w:tcPr>
          <w:p w14:paraId="36DA25D3" w14:textId="77777777" w:rsidR="003624FD" w:rsidRPr="003624FD" w:rsidRDefault="003624FD" w:rsidP="003624FD">
            <w:pPr>
              <w:jc w:val="center"/>
              <w:rPr>
                <w:sz w:val="22"/>
                <w:szCs w:val="22"/>
              </w:rPr>
            </w:pPr>
            <w:r w:rsidRPr="003624FD">
              <w:rPr>
                <w:sz w:val="22"/>
                <w:szCs w:val="22"/>
              </w:rPr>
              <w:t>3</w:t>
            </w:r>
          </w:p>
        </w:tc>
        <w:tc>
          <w:tcPr>
            <w:tcW w:w="1550" w:type="dxa"/>
            <w:shd w:val="clear" w:color="auto" w:fill="auto"/>
            <w:vAlign w:val="center"/>
          </w:tcPr>
          <w:p w14:paraId="69E9E7EA" w14:textId="77777777" w:rsidR="003624FD" w:rsidRPr="003624FD" w:rsidRDefault="003624FD" w:rsidP="003624FD">
            <w:pPr>
              <w:jc w:val="center"/>
              <w:rPr>
                <w:color w:val="000000"/>
                <w:sz w:val="22"/>
                <w:szCs w:val="22"/>
              </w:rPr>
            </w:pPr>
            <w:r w:rsidRPr="003624FD">
              <w:rPr>
                <w:color w:val="000000"/>
                <w:sz w:val="22"/>
                <w:szCs w:val="22"/>
              </w:rPr>
              <w:t>4</w:t>
            </w:r>
          </w:p>
        </w:tc>
        <w:tc>
          <w:tcPr>
            <w:tcW w:w="1295" w:type="dxa"/>
            <w:shd w:val="clear" w:color="auto" w:fill="auto"/>
            <w:vAlign w:val="center"/>
          </w:tcPr>
          <w:p w14:paraId="4D72FB29" w14:textId="77777777" w:rsidR="003624FD" w:rsidRPr="003624FD" w:rsidRDefault="003624FD" w:rsidP="003624FD">
            <w:pPr>
              <w:jc w:val="center"/>
              <w:rPr>
                <w:sz w:val="22"/>
                <w:szCs w:val="22"/>
              </w:rPr>
            </w:pPr>
            <w:r w:rsidRPr="003624FD">
              <w:rPr>
                <w:sz w:val="22"/>
                <w:szCs w:val="22"/>
              </w:rPr>
              <w:t>5</w:t>
            </w:r>
          </w:p>
        </w:tc>
      </w:tr>
      <w:tr w:rsidR="003624FD" w:rsidRPr="003624FD" w14:paraId="565812E9" w14:textId="77777777" w:rsidTr="00104FF4">
        <w:tc>
          <w:tcPr>
            <w:tcW w:w="2551" w:type="dxa"/>
            <w:vMerge w:val="restart"/>
            <w:shd w:val="clear" w:color="auto" w:fill="auto"/>
            <w:vAlign w:val="center"/>
          </w:tcPr>
          <w:p w14:paraId="3BC0A6CE" w14:textId="77777777" w:rsidR="003624FD" w:rsidRPr="003624FD" w:rsidRDefault="003624FD" w:rsidP="003624FD">
            <w:pPr>
              <w:ind w:right="-2"/>
              <w:jc w:val="center"/>
              <w:rPr>
                <w:color w:val="000000"/>
                <w:sz w:val="22"/>
                <w:szCs w:val="22"/>
              </w:rPr>
            </w:pPr>
          </w:p>
        </w:tc>
        <w:tc>
          <w:tcPr>
            <w:tcW w:w="2126" w:type="dxa"/>
            <w:vMerge w:val="restart"/>
            <w:shd w:val="clear" w:color="auto" w:fill="auto"/>
            <w:vAlign w:val="center"/>
          </w:tcPr>
          <w:p w14:paraId="68CBF5D0" w14:textId="77777777" w:rsidR="003624FD" w:rsidRPr="003624FD" w:rsidRDefault="003624FD" w:rsidP="003624FD">
            <w:pPr>
              <w:ind w:right="-2"/>
              <w:jc w:val="center"/>
              <w:rPr>
                <w:color w:val="000000"/>
                <w:sz w:val="22"/>
                <w:szCs w:val="22"/>
              </w:rPr>
            </w:pPr>
          </w:p>
        </w:tc>
        <w:tc>
          <w:tcPr>
            <w:tcW w:w="1833" w:type="dxa"/>
            <w:shd w:val="clear" w:color="auto" w:fill="auto"/>
            <w:vAlign w:val="center"/>
          </w:tcPr>
          <w:p w14:paraId="73A2299D" w14:textId="77777777" w:rsidR="003624FD" w:rsidRPr="003624FD" w:rsidRDefault="003624FD" w:rsidP="003624FD">
            <w:pPr>
              <w:jc w:val="center"/>
              <w:rPr>
                <w:sz w:val="22"/>
                <w:szCs w:val="22"/>
              </w:rPr>
            </w:pPr>
            <w:r w:rsidRPr="003624FD">
              <w:rPr>
                <w:sz w:val="22"/>
                <w:szCs w:val="22"/>
              </w:rPr>
              <w:t>с 01.07.2021</w:t>
            </w:r>
          </w:p>
        </w:tc>
        <w:tc>
          <w:tcPr>
            <w:tcW w:w="1550" w:type="dxa"/>
            <w:shd w:val="clear" w:color="auto" w:fill="auto"/>
            <w:vAlign w:val="center"/>
          </w:tcPr>
          <w:p w14:paraId="2F23724F" w14:textId="77777777" w:rsidR="003624FD" w:rsidRPr="003624FD" w:rsidRDefault="003624FD" w:rsidP="003624FD">
            <w:pPr>
              <w:jc w:val="center"/>
              <w:rPr>
                <w:sz w:val="22"/>
                <w:szCs w:val="22"/>
              </w:rPr>
            </w:pPr>
            <w:r w:rsidRPr="003624FD">
              <w:rPr>
                <w:color w:val="000000"/>
                <w:sz w:val="22"/>
                <w:szCs w:val="22"/>
              </w:rPr>
              <w:t>44,22</w:t>
            </w:r>
          </w:p>
        </w:tc>
        <w:tc>
          <w:tcPr>
            <w:tcW w:w="1295" w:type="dxa"/>
            <w:shd w:val="clear" w:color="auto" w:fill="auto"/>
            <w:vAlign w:val="center"/>
          </w:tcPr>
          <w:p w14:paraId="7DE5075A" w14:textId="77777777" w:rsidR="003624FD" w:rsidRPr="003624FD" w:rsidRDefault="003624FD" w:rsidP="003624FD">
            <w:pPr>
              <w:jc w:val="center"/>
              <w:rPr>
                <w:sz w:val="22"/>
                <w:szCs w:val="22"/>
              </w:rPr>
            </w:pPr>
            <w:r w:rsidRPr="003624FD">
              <w:rPr>
                <w:sz w:val="22"/>
                <w:szCs w:val="22"/>
              </w:rPr>
              <w:t>x</w:t>
            </w:r>
          </w:p>
        </w:tc>
      </w:tr>
      <w:tr w:rsidR="003624FD" w:rsidRPr="003624FD" w14:paraId="410B8A3A" w14:textId="77777777" w:rsidTr="00104FF4">
        <w:tc>
          <w:tcPr>
            <w:tcW w:w="2551" w:type="dxa"/>
            <w:vMerge/>
            <w:shd w:val="clear" w:color="auto" w:fill="auto"/>
            <w:vAlign w:val="center"/>
          </w:tcPr>
          <w:p w14:paraId="0BDA615E" w14:textId="77777777" w:rsidR="003624FD" w:rsidRPr="003624FD" w:rsidRDefault="003624FD" w:rsidP="003624FD">
            <w:pPr>
              <w:ind w:right="-2"/>
              <w:jc w:val="center"/>
              <w:rPr>
                <w:color w:val="000000"/>
                <w:sz w:val="22"/>
                <w:szCs w:val="22"/>
              </w:rPr>
            </w:pPr>
          </w:p>
        </w:tc>
        <w:tc>
          <w:tcPr>
            <w:tcW w:w="2126" w:type="dxa"/>
            <w:vMerge/>
            <w:shd w:val="clear" w:color="auto" w:fill="auto"/>
            <w:vAlign w:val="center"/>
          </w:tcPr>
          <w:p w14:paraId="53D61C21" w14:textId="77777777" w:rsidR="003624FD" w:rsidRPr="003624FD" w:rsidRDefault="003624FD" w:rsidP="003624FD">
            <w:pPr>
              <w:ind w:right="-2"/>
              <w:jc w:val="center"/>
              <w:rPr>
                <w:color w:val="000000"/>
                <w:sz w:val="22"/>
                <w:szCs w:val="22"/>
              </w:rPr>
            </w:pPr>
          </w:p>
        </w:tc>
        <w:tc>
          <w:tcPr>
            <w:tcW w:w="1833" w:type="dxa"/>
            <w:shd w:val="clear" w:color="auto" w:fill="auto"/>
            <w:vAlign w:val="center"/>
          </w:tcPr>
          <w:p w14:paraId="5801F4AE" w14:textId="77777777" w:rsidR="003624FD" w:rsidRPr="003624FD" w:rsidRDefault="003624FD" w:rsidP="003624FD">
            <w:pPr>
              <w:jc w:val="center"/>
              <w:rPr>
                <w:sz w:val="22"/>
                <w:szCs w:val="22"/>
              </w:rPr>
            </w:pPr>
            <w:r w:rsidRPr="003624FD">
              <w:rPr>
                <w:sz w:val="22"/>
                <w:szCs w:val="22"/>
              </w:rPr>
              <w:t>с 01.01.2022</w:t>
            </w:r>
          </w:p>
        </w:tc>
        <w:tc>
          <w:tcPr>
            <w:tcW w:w="1550" w:type="dxa"/>
            <w:shd w:val="clear" w:color="auto" w:fill="auto"/>
            <w:vAlign w:val="center"/>
          </w:tcPr>
          <w:p w14:paraId="5E14971E" w14:textId="77777777" w:rsidR="003624FD" w:rsidRPr="003624FD" w:rsidRDefault="003624FD" w:rsidP="003624FD">
            <w:pPr>
              <w:jc w:val="center"/>
              <w:rPr>
                <w:sz w:val="22"/>
                <w:szCs w:val="22"/>
              </w:rPr>
            </w:pPr>
            <w:r w:rsidRPr="003624FD">
              <w:rPr>
                <w:color w:val="000000"/>
                <w:sz w:val="22"/>
                <w:szCs w:val="22"/>
              </w:rPr>
              <w:t>39,88</w:t>
            </w:r>
          </w:p>
        </w:tc>
        <w:tc>
          <w:tcPr>
            <w:tcW w:w="1295" w:type="dxa"/>
            <w:shd w:val="clear" w:color="auto" w:fill="auto"/>
            <w:vAlign w:val="center"/>
          </w:tcPr>
          <w:p w14:paraId="56F646EB" w14:textId="77777777" w:rsidR="003624FD" w:rsidRPr="003624FD" w:rsidRDefault="003624FD" w:rsidP="003624FD">
            <w:pPr>
              <w:jc w:val="center"/>
              <w:rPr>
                <w:sz w:val="22"/>
                <w:szCs w:val="22"/>
              </w:rPr>
            </w:pPr>
            <w:r w:rsidRPr="003624FD">
              <w:rPr>
                <w:sz w:val="22"/>
                <w:szCs w:val="22"/>
              </w:rPr>
              <w:t>x</w:t>
            </w:r>
          </w:p>
        </w:tc>
      </w:tr>
      <w:tr w:rsidR="003624FD" w:rsidRPr="003624FD" w14:paraId="2946AB3A" w14:textId="77777777" w:rsidTr="00104FF4">
        <w:tc>
          <w:tcPr>
            <w:tcW w:w="2551" w:type="dxa"/>
            <w:vMerge/>
            <w:shd w:val="clear" w:color="auto" w:fill="auto"/>
            <w:vAlign w:val="center"/>
          </w:tcPr>
          <w:p w14:paraId="72C29946" w14:textId="77777777" w:rsidR="003624FD" w:rsidRPr="003624FD" w:rsidRDefault="003624FD" w:rsidP="003624FD">
            <w:pPr>
              <w:ind w:right="-2"/>
              <w:jc w:val="center"/>
              <w:rPr>
                <w:color w:val="000000"/>
                <w:sz w:val="22"/>
                <w:szCs w:val="22"/>
              </w:rPr>
            </w:pPr>
          </w:p>
        </w:tc>
        <w:tc>
          <w:tcPr>
            <w:tcW w:w="2126" w:type="dxa"/>
            <w:vMerge/>
            <w:shd w:val="clear" w:color="auto" w:fill="auto"/>
            <w:vAlign w:val="center"/>
          </w:tcPr>
          <w:p w14:paraId="2E7F1A33" w14:textId="77777777" w:rsidR="003624FD" w:rsidRPr="003624FD" w:rsidRDefault="003624FD" w:rsidP="003624FD">
            <w:pPr>
              <w:ind w:right="-2"/>
              <w:jc w:val="center"/>
              <w:rPr>
                <w:color w:val="000000"/>
                <w:sz w:val="22"/>
                <w:szCs w:val="22"/>
              </w:rPr>
            </w:pPr>
          </w:p>
        </w:tc>
        <w:tc>
          <w:tcPr>
            <w:tcW w:w="1833" w:type="dxa"/>
            <w:shd w:val="clear" w:color="auto" w:fill="auto"/>
            <w:vAlign w:val="center"/>
          </w:tcPr>
          <w:p w14:paraId="5D1CF576" w14:textId="77777777" w:rsidR="003624FD" w:rsidRPr="003624FD" w:rsidRDefault="003624FD" w:rsidP="003624FD">
            <w:pPr>
              <w:jc w:val="center"/>
              <w:rPr>
                <w:sz w:val="22"/>
                <w:szCs w:val="22"/>
              </w:rPr>
            </w:pPr>
            <w:r w:rsidRPr="003624FD">
              <w:rPr>
                <w:sz w:val="22"/>
                <w:szCs w:val="22"/>
              </w:rPr>
              <w:t>с 01.07.2022</w:t>
            </w:r>
          </w:p>
        </w:tc>
        <w:tc>
          <w:tcPr>
            <w:tcW w:w="1550" w:type="dxa"/>
            <w:shd w:val="clear" w:color="auto" w:fill="auto"/>
            <w:vAlign w:val="center"/>
          </w:tcPr>
          <w:p w14:paraId="3B018F07" w14:textId="77777777" w:rsidR="003624FD" w:rsidRPr="003624FD" w:rsidRDefault="003624FD" w:rsidP="003624FD">
            <w:pPr>
              <w:jc w:val="center"/>
              <w:rPr>
                <w:sz w:val="22"/>
                <w:szCs w:val="22"/>
              </w:rPr>
            </w:pPr>
            <w:r w:rsidRPr="003624FD">
              <w:rPr>
                <w:color w:val="000000"/>
                <w:sz w:val="22"/>
                <w:szCs w:val="22"/>
              </w:rPr>
              <w:t>39,88</w:t>
            </w:r>
          </w:p>
        </w:tc>
        <w:tc>
          <w:tcPr>
            <w:tcW w:w="1295" w:type="dxa"/>
            <w:shd w:val="clear" w:color="auto" w:fill="auto"/>
            <w:vAlign w:val="center"/>
          </w:tcPr>
          <w:p w14:paraId="45D8CD3E" w14:textId="77777777" w:rsidR="003624FD" w:rsidRPr="003624FD" w:rsidRDefault="003624FD" w:rsidP="003624FD">
            <w:pPr>
              <w:jc w:val="center"/>
              <w:rPr>
                <w:sz w:val="22"/>
                <w:szCs w:val="22"/>
              </w:rPr>
            </w:pPr>
            <w:r w:rsidRPr="003624FD">
              <w:rPr>
                <w:sz w:val="22"/>
                <w:szCs w:val="22"/>
              </w:rPr>
              <w:t>x</w:t>
            </w:r>
          </w:p>
        </w:tc>
      </w:tr>
      <w:tr w:rsidR="003624FD" w:rsidRPr="003624FD" w14:paraId="62E3D2E6" w14:textId="77777777" w:rsidTr="00104FF4">
        <w:tc>
          <w:tcPr>
            <w:tcW w:w="2551" w:type="dxa"/>
            <w:vMerge/>
            <w:shd w:val="clear" w:color="auto" w:fill="auto"/>
            <w:vAlign w:val="center"/>
          </w:tcPr>
          <w:p w14:paraId="17239289" w14:textId="77777777" w:rsidR="003624FD" w:rsidRPr="003624FD" w:rsidRDefault="003624FD" w:rsidP="003624FD">
            <w:pPr>
              <w:ind w:right="-2"/>
              <w:jc w:val="center"/>
              <w:rPr>
                <w:color w:val="000000"/>
                <w:sz w:val="22"/>
                <w:szCs w:val="22"/>
              </w:rPr>
            </w:pPr>
          </w:p>
        </w:tc>
        <w:tc>
          <w:tcPr>
            <w:tcW w:w="2126" w:type="dxa"/>
            <w:vMerge/>
            <w:shd w:val="clear" w:color="auto" w:fill="auto"/>
            <w:vAlign w:val="center"/>
          </w:tcPr>
          <w:p w14:paraId="4AB949AA" w14:textId="77777777" w:rsidR="003624FD" w:rsidRPr="003624FD" w:rsidRDefault="003624FD" w:rsidP="003624FD">
            <w:pPr>
              <w:ind w:right="-2"/>
              <w:jc w:val="center"/>
              <w:rPr>
                <w:color w:val="000000"/>
                <w:sz w:val="22"/>
                <w:szCs w:val="22"/>
              </w:rPr>
            </w:pPr>
          </w:p>
        </w:tc>
        <w:tc>
          <w:tcPr>
            <w:tcW w:w="1833" w:type="dxa"/>
            <w:shd w:val="clear" w:color="auto" w:fill="auto"/>
            <w:vAlign w:val="center"/>
          </w:tcPr>
          <w:p w14:paraId="414BEBEE" w14:textId="77777777" w:rsidR="003624FD" w:rsidRPr="003624FD" w:rsidRDefault="003624FD" w:rsidP="003624FD">
            <w:pPr>
              <w:jc w:val="center"/>
              <w:rPr>
                <w:sz w:val="22"/>
                <w:szCs w:val="22"/>
              </w:rPr>
            </w:pPr>
            <w:r w:rsidRPr="003624FD">
              <w:rPr>
                <w:sz w:val="22"/>
                <w:szCs w:val="22"/>
              </w:rPr>
              <w:t>с 01.12.2022</w:t>
            </w:r>
          </w:p>
        </w:tc>
        <w:tc>
          <w:tcPr>
            <w:tcW w:w="1550" w:type="dxa"/>
            <w:shd w:val="clear" w:color="auto" w:fill="auto"/>
            <w:vAlign w:val="center"/>
          </w:tcPr>
          <w:p w14:paraId="18A6D5E4" w14:textId="77777777" w:rsidR="003624FD" w:rsidRPr="003624FD" w:rsidRDefault="003624FD" w:rsidP="003624FD">
            <w:pPr>
              <w:jc w:val="center"/>
              <w:rPr>
                <w:sz w:val="22"/>
                <w:szCs w:val="22"/>
              </w:rPr>
            </w:pPr>
            <w:r w:rsidRPr="003624FD">
              <w:rPr>
                <w:sz w:val="22"/>
                <w:szCs w:val="22"/>
              </w:rPr>
              <w:t>63,91</w:t>
            </w:r>
          </w:p>
        </w:tc>
        <w:tc>
          <w:tcPr>
            <w:tcW w:w="1295" w:type="dxa"/>
            <w:shd w:val="clear" w:color="auto" w:fill="auto"/>
            <w:vAlign w:val="center"/>
          </w:tcPr>
          <w:p w14:paraId="536849CB" w14:textId="77777777" w:rsidR="003624FD" w:rsidRPr="003624FD" w:rsidRDefault="003624FD" w:rsidP="003624FD">
            <w:pPr>
              <w:jc w:val="center"/>
              <w:rPr>
                <w:sz w:val="22"/>
                <w:szCs w:val="22"/>
              </w:rPr>
            </w:pPr>
            <w:r w:rsidRPr="003624FD">
              <w:rPr>
                <w:sz w:val="22"/>
                <w:szCs w:val="22"/>
              </w:rPr>
              <w:t>x</w:t>
            </w:r>
          </w:p>
        </w:tc>
      </w:tr>
      <w:tr w:rsidR="003624FD" w:rsidRPr="003624FD" w14:paraId="0E99020B" w14:textId="77777777" w:rsidTr="00104FF4">
        <w:tc>
          <w:tcPr>
            <w:tcW w:w="2551" w:type="dxa"/>
            <w:vMerge/>
            <w:shd w:val="clear" w:color="auto" w:fill="auto"/>
            <w:vAlign w:val="center"/>
          </w:tcPr>
          <w:p w14:paraId="591EBFCF" w14:textId="77777777" w:rsidR="003624FD" w:rsidRPr="003624FD" w:rsidRDefault="003624FD" w:rsidP="003624FD">
            <w:pPr>
              <w:ind w:right="-2"/>
              <w:jc w:val="center"/>
              <w:rPr>
                <w:color w:val="000000"/>
                <w:sz w:val="22"/>
                <w:szCs w:val="22"/>
              </w:rPr>
            </w:pPr>
          </w:p>
        </w:tc>
        <w:tc>
          <w:tcPr>
            <w:tcW w:w="2126" w:type="dxa"/>
            <w:vMerge/>
            <w:shd w:val="clear" w:color="auto" w:fill="auto"/>
            <w:vAlign w:val="center"/>
          </w:tcPr>
          <w:p w14:paraId="0BB14484" w14:textId="77777777" w:rsidR="003624FD" w:rsidRPr="003624FD" w:rsidRDefault="003624FD" w:rsidP="003624FD">
            <w:pPr>
              <w:ind w:right="-2"/>
              <w:jc w:val="center"/>
              <w:rPr>
                <w:color w:val="000000"/>
                <w:sz w:val="22"/>
                <w:szCs w:val="22"/>
              </w:rPr>
            </w:pPr>
          </w:p>
        </w:tc>
        <w:tc>
          <w:tcPr>
            <w:tcW w:w="1833" w:type="dxa"/>
            <w:shd w:val="clear" w:color="auto" w:fill="auto"/>
            <w:vAlign w:val="center"/>
          </w:tcPr>
          <w:p w14:paraId="2A9E270A" w14:textId="77777777" w:rsidR="003624FD" w:rsidRPr="003624FD" w:rsidRDefault="003624FD" w:rsidP="003624FD">
            <w:pPr>
              <w:jc w:val="center"/>
              <w:rPr>
                <w:sz w:val="22"/>
                <w:szCs w:val="22"/>
              </w:rPr>
            </w:pPr>
            <w:r w:rsidRPr="003624FD">
              <w:rPr>
                <w:sz w:val="22"/>
                <w:szCs w:val="22"/>
              </w:rPr>
              <w:t>с 01.01.2023</w:t>
            </w:r>
          </w:p>
        </w:tc>
        <w:tc>
          <w:tcPr>
            <w:tcW w:w="1550" w:type="dxa"/>
            <w:shd w:val="clear" w:color="auto" w:fill="auto"/>
            <w:vAlign w:val="center"/>
          </w:tcPr>
          <w:p w14:paraId="104C6F1F" w14:textId="77777777" w:rsidR="003624FD" w:rsidRPr="003624FD" w:rsidRDefault="003624FD" w:rsidP="003624FD">
            <w:pPr>
              <w:jc w:val="center"/>
              <w:rPr>
                <w:sz w:val="22"/>
                <w:szCs w:val="22"/>
              </w:rPr>
            </w:pPr>
            <w:r w:rsidRPr="003624FD">
              <w:rPr>
                <w:sz w:val="22"/>
                <w:szCs w:val="22"/>
              </w:rPr>
              <w:t>63,91</w:t>
            </w:r>
          </w:p>
        </w:tc>
        <w:tc>
          <w:tcPr>
            <w:tcW w:w="1295" w:type="dxa"/>
            <w:shd w:val="clear" w:color="auto" w:fill="auto"/>
            <w:vAlign w:val="center"/>
          </w:tcPr>
          <w:p w14:paraId="5F4FAC7C" w14:textId="77777777" w:rsidR="003624FD" w:rsidRPr="003624FD" w:rsidRDefault="003624FD" w:rsidP="003624FD">
            <w:pPr>
              <w:jc w:val="center"/>
              <w:rPr>
                <w:sz w:val="22"/>
                <w:szCs w:val="22"/>
              </w:rPr>
            </w:pPr>
            <w:r w:rsidRPr="003624FD">
              <w:rPr>
                <w:sz w:val="22"/>
                <w:szCs w:val="22"/>
              </w:rPr>
              <w:t>x</w:t>
            </w:r>
          </w:p>
        </w:tc>
      </w:tr>
      <w:tr w:rsidR="003624FD" w:rsidRPr="003624FD" w14:paraId="41DBC208" w14:textId="77777777" w:rsidTr="00104FF4">
        <w:tc>
          <w:tcPr>
            <w:tcW w:w="2551" w:type="dxa"/>
            <w:vMerge/>
            <w:shd w:val="clear" w:color="auto" w:fill="auto"/>
            <w:vAlign w:val="center"/>
          </w:tcPr>
          <w:p w14:paraId="1EF0102D" w14:textId="77777777" w:rsidR="003624FD" w:rsidRPr="003624FD" w:rsidRDefault="003624FD" w:rsidP="003624FD">
            <w:pPr>
              <w:ind w:right="-2"/>
              <w:jc w:val="center"/>
              <w:rPr>
                <w:color w:val="000000"/>
                <w:sz w:val="22"/>
                <w:szCs w:val="22"/>
              </w:rPr>
            </w:pPr>
          </w:p>
        </w:tc>
        <w:tc>
          <w:tcPr>
            <w:tcW w:w="2126" w:type="dxa"/>
            <w:vMerge/>
            <w:shd w:val="clear" w:color="auto" w:fill="auto"/>
            <w:vAlign w:val="center"/>
          </w:tcPr>
          <w:p w14:paraId="7AA96051" w14:textId="77777777" w:rsidR="003624FD" w:rsidRPr="003624FD" w:rsidRDefault="003624FD" w:rsidP="003624FD">
            <w:pPr>
              <w:ind w:right="-2"/>
              <w:jc w:val="center"/>
              <w:rPr>
                <w:color w:val="000000"/>
                <w:sz w:val="22"/>
                <w:szCs w:val="22"/>
              </w:rPr>
            </w:pPr>
          </w:p>
        </w:tc>
        <w:tc>
          <w:tcPr>
            <w:tcW w:w="1833" w:type="dxa"/>
            <w:shd w:val="clear" w:color="auto" w:fill="auto"/>
            <w:vAlign w:val="center"/>
          </w:tcPr>
          <w:p w14:paraId="4EE0F8B0" w14:textId="77777777" w:rsidR="003624FD" w:rsidRPr="003624FD" w:rsidRDefault="003624FD" w:rsidP="003624FD">
            <w:pPr>
              <w:jc w:val="center"/>
              <w:rPr>
                <w:sz w:val="22"/>
                <w:szCs w:val="22"/>
              </w:rPr>
            </w:pPr>
            <w:r w:rsidRPr="003624FD">
              <w:rPr>
                <w:sz w:val="22"/>
                <w:szCs w:val="22"/>
              </w:rPr>
              <w:t>с 01.01.2024</w:t>
            </w:r>
          </w:p>
        </w:tc>
        <w:tc>
          <w:tcPr>
            <w:tcW w:w="1550" w:type="dxa"/>
            <w:shd w:val="clear" w:color="auto" w:fill="auto"/>
            <w:vAlign w:val="center"/>
          </w:tcPr>
          <w:p w14:paraId="27B15C1E" w14:textId="77777777" w:rsidR="003624FD" w:rsidRPr="003624FD" w:rsidRDefault="003624FD" w:rsidP="003624FD">
            <w:pPr>
              <w:jc w:val="center"/>
              <w:rPr>
                <w:sz w:val="22"/>
                <w:szCs w:val="22"/>
              </w:rPr>
            </w:pPr>
            <w:r w:rsidRPr="003624FD">
              <w:rPr>
                <w:sz w:val="22"/>
                <w:szCs w:val="22"/>
              </w:rPr>
              <w:t>63,91</w:t>
            </w:r>
          </w:p>
        </w:tc>
        <w:tc>
          <w:tcPr>
            <w:tcW w:w="1295" w:type="dxa"/>
            <w:shd w:val="clear" w:color="auto" w:fill="auto"/>
            <w:vAlign w:val="center"/>
          </w:tcPr>
          <w:p w14:paraId="5A27BF1E" w14:textId="77777777" w:rsidR="003624FD" w:rsidRPr="003624FD" w:rsidRDefault="003624FD" w:rsidP="003624FD">
            <w:pPr>
              <w:jc w:val="center"/>
              <w:rPr>
                <w:sz w:val="22"/>
                <w:szCs w:val="22"/>
              </w:rPr>
            </w:pPr>
            <w:r w:rsidRPr="003624FD">
              <w:rPr>
                <w:sz w:val="22"/>
                <w:szCs w:val="22"/>
              </w:rPr>
              <w:t>x</w:t>
            </w:r>
          </w:p>
        </w:tc>
      </w:tr>
      <w:tr w:rsidR="003624FD" w:rsidRPr="003624FD" w14:paraId="2AD4DA8D" w14:textId="77777777" w:rsidTr="00104FF4">
        <w:tc>
          <w:tcPr>
            <w:tcW w:w="2551" w:type="dxa"/>
            <w:vMerge/>
            <w:shd w:val="clear" w:color="auto" w:fill="auto"/>
            <w:vAlign w:val="center"/>
          </w:tcPr>
          <w:p w14:paraId="26AF8878" w14:textId="77777777" w:rsidR="003624FD" w:rsidRPr="003624FD" w:rsidRDefault="003624FD" w:rsidP="003624FD">
            <w:pPr>
              <w:ind w:right="-2"/>
              <w:jc w:val="center"/>
              <w:rPr>
                <w:color w:val="000000"/>
                <w:sz w:val="22"/>
                <w:szCs w:val="22"/>
              </w:rPr>
            </w:pPr>
          </w:p>
        </w:tc>
        <w:tc>
          <w:tcPr>
            <w:tcW w:w="2126" w:type="dxa"/>
            <w:vMerge/>
            <w:shd w:val="clear" w:color="auto" w:fill="auto"/>
            <w:vAlign w:val="center"/>
          </w:tcPr>
          <w:p w14:paraId="37133C16" w14:textId="77777777" w:rsidR="003624FD" w:rsidRPr="003624FD" w:rsidRDefault="003624FD" w:rsidP="003624FD">
            <w:pPr>
              <w:ind w:right="-2"/>
              <w:jc w:val="center"/>
              <w:rPr>
                <w:color w:val="000000"/>
                <w:sz w:val="22"/>
                <w:szCs w:val="22"/>
              </w:rPr>
            </w:pPr>
          </w:p>
        </w:tc>
        <w:tc>
          <w:tcPr>
            <w:tcW w:w="1833" w:type="dxa"/>
            <w:shd w:val="clear" w:color="auto" w:fill="auto"/>
            <w:vAlign w:val="center"/>
          </w:tcPr>
          <w:p w14:paraId="77F4DF52" w14:textId="77777777" w:rsidR="003624FD" w:rsidRPr="003624FD" w:rsidRDefault="003624FD" w:rsidP="003624FD">
            <w:pPr>
              <w:jc w:val="center"/>
              <w:rPr>
                <w:sz w:val="22"/>
                <w:szCs w:val="22"/>
              </w:rPr>
            </w:pPr>
            <w:r w:rsidRPr="003624FD">
              <w:rPr>
                <w:sz w:val="22"/>
                <w:szCs w:val="22"/>
              </w:rPr>
              <w:t>с 01.07.2024</w:t>
            </w:r>
          </w:p>
        </w:tc>
        <w:tc>
          <w:tcPr>
            <w:tcW w:w="1550" w:type="dxa"/>
            <w:shd w:val="clear" w:color="auto" w:fill="auto"/>
            <w:vAlign w:val="center"/>
          </w:tcPr>
          <w:p w14:paraId="082849FF" w14:textId="77777777" w:rsidR="003624FD" w:rsidRPr="003624FD" w:rsidRDefault="003624FD" w:rsidP="003624FD">
            <w:pPr>
              <w:jc w:val="center"/>
              <w:rPr>
                <w:sz w:val="22"/>
                <w:szCs w:val="22"/>
              </w:rPr>
            </w:pPr>
            <w:r w:rsidRPr="003624FD">
              <w:rPr>
                <w:sz w:val="22"/>
                <w:szCs w:val="22"/>
              </w:rPr>
              <w:t>70,04</w:t>
            </w:r>
          </w:p>
        </w:tc>
        <w:tc>
          <w:tcPr>
            <w:tcW w:w="1295" w:type="dxa"/>
            <w:shd w:val="clear" w:color="auto" w:fill="auto"/>
            <w:vAlign w:val="center"/>
          </w:tcPr>
          <w:p w14:paraId="0CAB8332" w14:textId="77777777" w:rsidR="003624FD" w:rsidRPr="003624FD" w:rsidRDefault="003624FD" w:rsidP="003624FD">
            <w:pPr>
              <w:jc w:val="center"/>
              <w:rPr>
                <w:sz w:val="22"/>
                <w:szCs w:val="22"/>
              </w:rPr>
            </w:pPr>
            <w:r w:rsidRPr="003624FD">
              <w:rPr>
                <w:sz w:val="22"/>
                <w:szCs w:val="22"/>
              </w:rPr>
              <w:t>x</w:t>
            </w:r>
          </w:p>
        </w:tc>
      </w:tr>
      <w:tr w:rsidR="003624FD" w:rsidRPr="003624FD" w14:paraId="1333452E" w14:textId="77777777" w:rsidTr="00104FF4">
        <w:tc>
          <w:tcPr>
            <w:tcW w:w="2551" w:type="dxa"/>
            <w:vMerge/>
            <w:shd w:val="clear" w:color="auto" w:fill="auto"/>
            <w:vAlign w:val="center"/>
          </w:tcPr>
          <w:p w14:paraId="42D10E57" w14:textId="77777777" w:rsidR="003624FD" w:rsidRPr="003624FD" w:rsidRDefault="003624FD" w:rsidP="003624FD">
            <w:pPr>
              <w:ind w:right="-2"/>
              <w:jc w:val="center"/>
              <w:rPr>
                <w:color w:val="000000"/>
                <w:sz w:val="22"/>
                <w:szCs w:val="22"/>
              </w:rPr>
            </w:pPr>
          </w:p>
        </w:tc>
        <w:tc>
          <w:tcPr>
            <w:tcW w:w="2126" w:type="dxa"/>
            <w:vMerge/>
            <w:shd w:val="clear" w:color="auto" w:fill="auto"/>
            <w:vAlign w:val="center"/>
          </w:tcPr>
          <w:p w14:paraId="69200581" w14:textId="77777777" w:rsidR="003624FD" w:rsidRPr="003624FD" w:rsidRDefault="003624FD" w:rsidP="003624FD">
            <w:pPr>
              <w:ind w:right="-2"/>
              <w:jc w:val="center"/>
              <w:rPr>
                <w:color w:val="000000"/>
                <w:sz w:val="22"/>
                <w:szCs w:val="22"/>
              </w:rPr>
            </w:pPr>
          </w:p>
        </w:tc>
        <w:tc>
          <w:tcPr>
            <w:tcW w:w="1833" w:type="dxa"/>
            <w:shd w:val="clear" w:color="auto" w:fill="auto"/>
            <w:vAlign w:val="center"/>
          </w:tcPr>
          <w:p w14:paraId="0C802745" w14:textId="77777777" w:rsidR="003624FD" w:rsidRPr="003624FD" w:rsidRDefault="003624FD" w:rsidP="003624FD">
            <w:pPr>
              <w:jc w:val="center"/>
              <w:rPr>
                <w:sz w:val="22"/>
                <w:szCs w:val="22"/>
              </w:rPr>
            </w:pPr>
            <w:r w:rsidRPr="003624FD">
              <w:rPr>
                <w:sz w:val="22"/>
                <w:szCs w:val="22"/>
              </w:rPr>
              <w:t>с 01.01.2025</w:t>
            </w:r>
          </w:p>
        </w:tc>
        <w:tc>
          <w:tcPr>
            <w:tcW w:w="1550" w:type="dxa"/>
            <w:shd w:val="clear" w:color="auto" w:fill="auto"/>
            <w:vAlign w:val="center"/>
          </w:tcPr>
          <w:p w14:paraId="2B6F29C8" w14:textId="77777777" w:rsidR="003624FD" w:rsidRPr="003624FD" w:rsidRDefault="003624FD" w:rsidP="003624FD">
            <w:pPr>
              <w:jc w:val="center"/>
              <w:rPr>
                <w:color w:val="000000"/>
                <w:sz w:val="22"/>
                <w:szCs w:val="22"/>
              </w:rPr>
            </w:pPr>
            <w:r w:rsidRPr="003624FD">
              <w:rPr>
                <w:color w:val="000000"/>
                <w:sz w:val="22"/>
                <w:szCs w:val="22"/>
              </w:rPr>
              <w:t>70,04</w:t>
            </w:r>
          </w:p>
        </w:tc>
        <w:tc>
          <w:tcPr>
            <w:tcW w:w="1295" w:type="dxa"/>
            <w:shd w:val="clear" w:color="auto" w:fill="auto"/>
            <w:vAlign w:val="center"/>
          </w:tcPr>
          <w:p w14:paraId="62A29B78" w14:textId="77777777" w:rsidR="003624FD" w:rsidRPr="003624FD" w:rsidRDefault="003624FD" w:rsidP="003624FD">
            <w:pPr>
              <w:jc w:val="center"/>
              <w:rPr>
                <w:sz w:val="22"/>
                <w:szCs w:val="22"/>
              </w:rPr>
            </w:pPr>
            <w:r w:rsidRPr="003624FD">
              <w:rPr>
                <w:sz w:val="22"/>
                <w:szCs w:val="22"/>
              </w:rPr>
              <w:t>x</w:t>
            </w:r>
          </w:p>
        </w:tc>
      </w:tr>
      <w:tr w:rsidR="003624FD" w:rsidRPr="003624FD" w14:paraId="1582CA96" w14:textId="77777777" w:rsidTr="00104FF4">
        <w:tc>
          <w:tcPr>
            <w:tcW w:w="2551" w:type="dxa"/>
            <w:vMerge/>
            <w:shd w:val="clear" w:color="auto" w:fill="auto"/>
            <w:vAlign w:val="center"/>
          </w:tcPr>
          <w:p w14:paraId="30F1AF7B" w14:textId="77777777" w:rsidR="003624FD" w:rsidRPr="003624FD" w:rsidRDefault="003624FD" w:rsidP="003624FD">
            <w:pPr>
              <w:ind w:right="-2"/>
              <w:jc w:val="center"/>
              <w:rPr>
                <w:color w:val="000000"/>
                <w:sz w:val="22"/>
                <w:szCs w:val="22"/>
              </w:rPr>
            </w:pPr>
          </w:p>
        </w:tc>
        <w:tc>
          <w:tcPr>
            <w:tcW w:w="2126" w:type="dxa"/>
            <w:vMerge/>
            <w:shd w:val="clear" w:color="auto" w:fill="auto"/>
            <w:vAlign w:val="center"/>
          </w:tcPr>
          <w:p w14:paraId="42E5DD3F" w14:textId="77777777" w:rsidR="003624FD" w:rsidRPr="003624FD" w:rsidRDefault="003624FD" w:rsidP="003624FD">
            <w:pPr>
              <w:ind w:right="-2"/>
              <w:jc w:val="center"/>
              <w:rPr>
                <w:color w:val="000000"/>
                <w:sz w:val="22"/>
                <w:szCs w:val="22"/>
              </w:rPr>
            </w:pPr>
          </w:p>
        </w:tc>
        <w:tc>
          <w:tcPr>
            <w:tcW w:w="1833" w:type="dxa"/>
            <w:shd w:val="clear" w:color="auto" w:fill="auto"/>
            <w:vAlign w:val="center"/>
          </w:tcPr>
          <w:p w14:paraId="07659261" w14:textId="77777777" w:rsidR="003624FD" w:rsidRPr="003624FD" w:rsidRDefault="003624FD" w:rsidP="003624FD">
            <w:pPr>
              <w:jc w:val="center"/>
              <w:rPr>
                <w:sz w:val="22"/>
                <w:szCs w:val="22"/>
              </w:rPr>
            </w:pPr>
            <w:r w:rsidRPr="003624FD">
              <w:rPr>
                <w:sz w:val="22"/>
                <w:szCs w:val="22"/>
              </w:rPr>
              <w:t>с 01.07.2025</w:t>
            </w:r>
          </w:p>
        </w:tc>
        <w:tc>
          <w:tcPr>
            <w:tcW w:w="1550" w:type="dxa"/>
            <w:shd w:val="clear" w:color="auto" w:fill="auto"/>
            <w:vAlign w:val="center"/>
          </w:tcPr>
          <w:p w14:paraId="5EAD5A92" w14:textId="77777777" w:rsidR="003624FD" w:rsidRPr="003624FD" w:rsidRDefault="003624FD" w:rsidP="003624FD">
            <w:pPr>
              <w:jc w:val="center"/>
              <w:rPr>
                <w:color w:val="000000"/>
                <w:sz w:val="22"/>
                <w:szCs w:val="22"/>
              </w:rPr>
            </w:pPr>
            <w:r w:rsidRPr="003624FD">
              <w:rPr>
                <w:color w:val="000000"/>
                <w:sz w:val="22"/>
                <w:szCs w:val="22"/>
              </w:rPr>
              <w:t>77,03</w:t>
            </w:r>
          </w:p>
        </w:tc>
        <w:tc>
          <w:tcPr>
            <w:tcW w:w="1295" w:type="dxa"/>
            <w:shd w:val="clear" w:color="auto" w:fill="auto"/>
            <w:vAlign w:val="center"/>
          </w:tcPr>
          <w:p w14:paraId="3B7869E2" w14:textId="77777777" w:rsidR="003624FD" w:rsidRPr="003624FD" w:rsidRDefault="003624FD" w:rsidP="003624FD">
            <w:pPr>
              <w:jc w:val="center"/>
              <w:rPr>
                <w:sz w:val="22"/>
                <w:szCs w:val="22"/>
              </w:rPr>
            </w:pPr>
            <w:r w:rsidRPr="003624FD">
              <w:rPr>
                <w:sz w:val="22"/>
                <w:szCs w:val="22"/>
              </w:rPr>
              <w:t>x</w:t>
            </w:r>
          </w:p>
        </w:tc>
      </w:tr>
    </w:tbl>
    <w:p w14:paraId="55A29AE8" w14:textId="77777777" w:rsidR="003624FD" w:rsidRPr="003624FD" w:rsidRDefault="003624FD" w:rsidP="003624FD">
      <w:pPr>
        <w:ind w:left="113" w:right="-113" w:firstLine="709"/>
        <w:jc w:val="both"/>
        <w:rPr>
          <w:sz w:val="28"/>
          <w:szCs w:val="28"/>
        </w:rPr>
      </w:pPr>
      <w:r w:rsidRPr="003624FD">
        <w:rPr>
          <w:sz w:val="28"/>
          <w:szCs w:val="28"/>
        </w:rPr>
        <w:t xml:space="preserve">* Выделяется в целях реализации пункта 6 статьи 168 Налогового кодекса Российской Федерации (часть вторая).».   </w:t>
      </w:r>
    </w:p>
    <w:p w14:paraId="5A1D9BE2" w14:textId="77777777" w:rsidR="003624FD" w:rsidRPr="003624FD" w:rsidRDefault="003624FD" w:rsidP="003624FD">
      <w:pPr>
        <w:ind w:right="-283"/>
        <w:jc w:val="right"/>
        <w:rPr>
          <w:sz w:val="28"/>
          <w:szCs w:val="28"/>
        </w:rPr>
      </w:pPr>
    </w:p>
    <w:p w14:paraId="3CF212A1" w14:textId="77777777" w:rsidR="003624FD" w:rsidRPr="003624FD" w:rsidRDefault="003624FD" w:rsidP="003624FD">
      <w:pPr>
        <w:tabs>
          <w:tab w:val="left" w:pos="3686"/>
          <w:tab w:val="left" w:pos="9498"/>
        </w:tabs>
        <w:ind w:right="-569"/>
        <w:sectPr w:rsidR="003624FD" w:rsidRPr="003624FD" w:rsidSect="003624FD">
          <w:pgSz w:w="11906" w:h="16838"/>
          <w:pgMar w:top="1134" w:right="851" w:bottom="1134" w:left="1701" w:header="709" w:footer="0" w:gutter="0"/>
          <w:cols w:space="720"/>
          <w:formProt w:val="0"/>
          <w:titlePg/>
          <w:docGrid w:linePitch="360" w:charSpace="4096"/>
        </w:sectPr>
      </w:pPr>
    </w:p>
    <w:p w14:paraId="6EB2DD5C" w14:textId="5F380633" w:rsidR="003624FD" w:rsidRPr="00F01343" w:rsidRDefault="003624FD" w:rsidP="003624FD">
      <w:pPr>
        <w:tabs>
          <w:tab w:val="left" w:pos="270"/>
          <w:tab w:val="right" w:pos="9355"/>
        </w:tabs>
        <w:ind w:left="-4310" w:firstLine="14942"/>
      </w:pPr>
      <w:r w:rsidRPr="00F01343">
        <w:lastRenderedPageBreak/>
        <w:t>Приложение</w:t>
      </w:r>
      <w:r>
        <w:t xml:space="preserve"> № 11</w:t>
      </w:r>
      <w:r>
        <w:t>4</w:t>
      </w:r>
      <w:r>
        <w:t xml:space="preserve"> к протоколу</w:t>
      </w:r>
      <w:r w:rsidRPr="00F01343">
        <w:t xml:space="preserve"> № </w:t>
      </w:r>
      <w:r>
        <w:t>90</w:t>
      </w:r>
    </w:p>
    <w:p w14:paraId="5EE30330" w14:textId="77777777" w:rsidR="003624FD" w:rsidRPr="00F01343" w:rsidRDefault="003624FD" w:rsidP="003624FD">
      <w:pPr>
        <w:tabs>
          <w:tab w:val="left" w:pos="3686"/>
          <w:tab w:val="left" w:pos="9498"/>
        </w:tabs>
        <w:ind w:left="-4310" w:right="-569" w:firstLine="14942"/>
      </w:pPr>
      <w:r w:rsidRPr="00F01343">
        <w:t>заседания правления Региональной</w:t>
      </w:r>
    </w:p>
    <w:p w14:paraId="45FE3083" w14:textId="77777777" w:rsidR="003624FD" w:rsidRPr="00F01343" w:rsidRDefault="003624FD" w:rsidP="003624FD">
      <w:pPr>
        <w:tabs>
          <w:tab w:val="left" w:pos="3686"/>
          <w:tab w:val="left" w:pos="9498"/>
        </w:tabs>
        <w:ind w:left="-4310" w:right="-569" w:firstLine="14942"/>
      </w:pPr>
      <w:r w:rsidRPr="00F01343">
        <w:t>энергетической комиссии</w:t>
      </w:r>
    </w:p>
    <w:p w14:paraId="4397F6E5" w14:textId="77777777" w:rsidR="003624FD" w:rsidRDefault="003624FD" w:rsidP="003624FD">
      <w:pPr>
        <w:tabs>
          <w:tab w:val="left" w:pos="3686"/>
          <w:tab w:val="left" w:pos="9498"/>
        </w:tabs>
        <w:ind w:left="-4310" w:right="-569" w:firstLine="14942"/>
      </w:pPr>
      <w:r w:rsidRPr="00F01343">
        <w:t xml:space="preserve">Кузбасса от </w:t>
      </w:r>
      <w:r>
        <w:t>19</w:t>
      </w:r>
      <w:r w:rsidRPr="00F01343">
        <w:t>.</w:t>
      </w:r>
      <w:r>
        <w:t>12</w:t>
      </w:r>
      <w:r w:rsidRPr="00F01343">
        <w:t>.2024</w:t>
      </w:r>
    </w:p>
    <w:p w14:paraId="0DA42387" w14:textId="77777777" w:rsidR="003624FD" w:rsidRPr="003624FD" w:rsidRDefault="003624FD" w:rsidP="003624FD">
      <w:pPr>
        <w:tabs>
          <w:tab w:val="left" w:pos="0"/>
        </w:tabs>
        <w:ind w:left="10773"/>
        <w:jc w:val="center"/>
        <w:rPr>
          <w:sz w:val="28"/>
          <w:szCs w:val="28"/>
        </w:rPr>
      </w:pPr>
    </w:p>
    <w:p w14:paraId="6CF39DE0" w14:textId="77777777" w:rsidR="003624FD" w:rsidRPr="003624FD" w:rsidRDefault="003624FD" w:rsidP="003624FD">
      <w:pPr>
        <w:tabs>
          <w:tab w:val="left" w:pos="0"/>
        </w:tabs>
        <w:jc w:val="center"/>
        <w:rPr>
          <w:color w:val="000000"/>
          <w:sz w:val="4"/>
          <w:szCs w:val="4"/>
        </w:rPr>
      </w:pPr>
    </w:p>
    <w:tbl>
      <w:tblPr>
        <w:tblW w:w="15123" w:type="dxa"/>
        <w:tblInd w:w="-34" w:type="dxa"/>
        <w:tblLayout w:type="fixed"/>
        <w:tblLook w:val="04A0" w:firstRow="1" w:lastRow="0" w:firstColumn="1" w:lastColumn="0" w:noHBand="0" w:noVBand="1"/>
      </w:tblPr>
      <w:tblGrid>
        <w:gridCol w:w="141"/>
        <w:gridCol w:w="1554"/>
        <w:gridCol w:w="1386"/>
        <w:gridCol w:w="900"/>
        <w:gridCol w:w="895"/>
        <w:gridCol w:w="7"/>
        <w:gridCol w:w="906"/>
        <w:gridCol w:w="1041"/>
        <w:gridCol w:w="831"/>
        <w:gridCol w:w="970"/>
        <w:gridCol w:w="975"/>
        <w:gridCol w:w="972"/>
        <w:gridCol w:w="964"/>
        <w:gridCol w:w="1109"/>
        <w:gridCol w:w="1248"/>
        <w:gridCol w:w="1111"/>
        <w:gridCol w:w="113"/>
      </w:tblGrid>
      <w:tr w:rsidR="003624FD" w:rsidRPr="003624FD" w14:paraId="61E123A4" w14:textId="77777777" w:rsidTr="00104FF4">
        <w:trPr>
          <w:trHeight w:val="1314"/>
        </w:trPr>
        <w:tc>
          <w:tcPr>
            <w:tcW w:w="15123" w:type="dxa"/>
            <w:gridSpan w:val="17"/>
            <w:tcBorders>
              <w:top w:val="nil"/>
              <w:left w:val="nil"/>
              <w:bottom w:val="nil"/>
              <w:right w:val="nil"/>
            </w:tcBorders>
            <w:shd w:val="clear" w:color="auto" w:fill="auto"/>
            <w:vAlign w:val="bottom"/>
          </w:tcPr>
          <w:p w14:paraId="58FC7E2E" w14:textId="77777777" w:rsidR="003624FD" w:rsidRPr="003624FD" w:rsidRDefault="003624FD" w:rsidP="003624FD">
            <w:pPr>
              <w:jc w:val="center"/>
              <w:rPr>
                <w:b/>
                <w:kern w:val="32"/>
                <w:sz w:val="28"/>
                <w:szCs w:val="28"/>
              </w:rPr>
            </w:pPr>
            <w:r w:rsidRPr="003624FD">
              <w:rPr>
                <w:b/>
                <w:bCs/>
                <w:sz w:val="28"/>
              </w:rPr>
              <w:t xml:space="preserve">Долгосрочные тарифы </w:t>
            </w:r>
            <w:r w:rsidRPr="003624FD">
              <w:rPr>
                <w:b/>
                <w:bCs/>
                <w:color w:val="000000"/>
                <w:kern w:val="32"/>
                <w:sz w:val="28"/>
                <w:szCs w:val="28"/>
              </w:rPr>
              <w:t xml:space="preserve">ООО «ТеплоРесурс» </w:t>
            </w:r>
            <w:r w:rsidRPr="003624FD">
              <w:rPr>
                <w:b/>
                <w:bCs/>
                <w:sz w:val="28"/>
              </w:rPr>
              <w:t xml:space="preserve">на горячую воду в открытой системе горячего водоснабжения (теплоснабжения), реализуемую на потребительском рынке </w:t>
            </w:r>
            <w:r w:rsidRPr="003624FD">
              <w:rPr>
                <w:b/>
                <w:bCs/>
                <w:color w:val="000000"/>
                <w:kern w:val="32"/>
                <w:sz w:val="28"/>
                <w:szCs w:val="28"/>
              </w:rPr>
              <w:t xml:space="preserve">Анжеро – Судженского городского округа </w:t>
            </w:r>
          </w:p>
          <w:p w14:paraId="69818273" w14:textId="77777777" w:rsidR="003624FD" w:rsidRPr="003624FD" w:rsidRDefault="003624FD" w:rsidP="003624FD">
            <w:pPr>
              <w:jc w:val="center"/>
              <w:rPr>
                <w:bCs/>
                <w:sz w:val="28"/>
              </w:rPr>
            </w:pPr>
            <w:r w:rsidRPr="003624FD">
              <w:rPr>
                <w:b/>
                <w:bCs/>
                <w:color w:val="000000"/>
                <w:kern w:val="32"/>
                <w:sz w:val="28"/>
                <w:szCs w:val="28"/>
              </w:rPr>
              <w:t>на период с 01.01.2020 по 31.12.2025</w:t>
            </w:r>
            <w:r w:rsidRPr="003624FD">
              <w:rPr>
                <w:bCs/>
                <w:sz w:val="28"/>
              </w:rPr>
              <w:t xml:space="preserve"> </w:t>
            </w:r>
          </w:p>
          <w:p w14:paraId="28766A84" w14:textId="77777777" w:rsidR="003624FD" w:rsidRPr="003624FD" w:rsidRDefault="003624FD" w:rsidP="003624FD">
            <w:pPr>
              <w:jc w:val="center"/>
              <w:rPr>
                <w:bCs/>
                <w:sz w:val="28"/>
                <w:szCs w:val="28"/>
              </w:rPr>
            </w:pPr>
          </w:p>
        </w:tc>
      </w:tr>
      <w:tr w:rsidR="003624FD" w:rsidRPr="003624FD" w14:paraId="48AEC37F" w14:textId="77777777" w:rsidTr="00104FF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gridAfter w:val="1"/>
          <w:wBefore w:w="142" w:type="dxa"/>
          <w:wAfter w:w="109" w:type="dxa"/>
          <w:trHeight w:val="361"/>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152134AE" w14:textId="77777777" w:rsidR="003624FD" w:rsidRPr="003624FD" w:rsidRDefault="003624FD" w:rsidP="003624FD">
            <w:pPr>
              <w:tabs>
                <w:tab w:val="left" w:pos="3052"/>
              </w:tabs>
              <w:ind w:left="-108" w:right="-108"/>
              <w:jc w:val="center"/>
              <w:rPr>
                <w:bCs/>
              </w:rPr>
            </w:pPr>
            <w:bookmarkStart w:id="266" w:name="_Hlk99540942"/>
            <w:r w:rsidRPr="003624FD">
              <w:rPr>
                <w:bCs/>
              </w:rPr>
              <w:t>Наименование регулируемой организации</w:t>
            </w:r>
            <w:bookmarkEnd w:id="266"/>
          </w:p>
        </w:tc>
        <w:tc>
          <w:tcPr>
            <w:tcW w:w="1387" w:type="dxa"/>
            <w:vMerge w:val="restart"/>
            <w:tcBorders>
              <w:top w:val="single" w:sz="4" w:space="0" w:color="auto"/>
              <w:left w:val="single" w:sz="4" w:space="0" w:color="auto"/>
              <w:bottom w:val="single" w:sz="4" w:space="0" w:color="auto"/>
              <w:right w:val="single" w:sz="4" w:space="0" w:color="auto"/>
            </w:tcBorders>
            <w:vAlign w:val="center"/>
            <w:hideMark/>
          </w:tcPr>
          <w:p w14:paraId="35EEB27B" w14:textId="77777777" w:rsidR="003624FD" w:rsidRPr="003624FD" w:rsidRDefault="003624FD" w:rsidP="003624FD">
            <w:pPr>
              <w:ind w:left="-108" w:firstLine="47"/>
              <w:jc w:val="center"/>
              <w:rPr>
                <w:bCs/>
              </w:rPr>
            </w:pPr>
            <w:r w:rsidRPr="003624FD">
              <w:rPr>
                <w:bCs/>
              </w:rPr>
              <w:t>Период</w:t>
            </w:r>
          </w:p>
        </w:tc>
        <w:tc>
          <w:tcPr>
            <w:tcW w:w="3750" w:type="dxa"/>
            <w:gridSpan w:val="5"/>
            <w:tcBorders>
              <w:top w:val="single" w:sz="4" w:space="0" w:color="auto"/>
              <w:left w:val="single" w:sz="4" w:space="0" w:color="auto"/>
              <w:bottom w:val="single" w:sz="4" w:space="0" w:color="auto"/>
              <w:right w:val="single" w:sz="4" w:space="0" w:color="auto"/>
            </w:tcBorders>
            <w:vAlign w:val="center"/>
            <w:hideMark/>
          </w:tcPr>
          <w:p w14:paraId="2141E629" w14:textId="77777777" w:rsidR="003624FD" w:rsidRPr="003624FD" w:rsidRDefault="003624FD" w:rsidP="003624FD">
            <w:pPr>
              <w:ind w:left="-108" w:firstLine="47"/>
              <w:jc w:val="center"/>
              <w:rPr>
                <w:bCs/>
              </w:rPr>
            </w:pPr>
            <w:r w:rsidRPr="003624FD">
              <w:rPr>
                <w:bCs/>
              </w:rPr>
              <w:t>Тариф на горячую воду для населения, руб./м</w:t>
            </w:r>
            <w:r w:rsidRPr="003624FD">
              <w:rPr>
                <w:bCs/>
                <w:vertAlign w:val="superscript"/>
              </w:rPr>
              <w:t xml:space="preserve">3 </w:t>
            </w:r>
            <w:r w:rsidRPr="003624FD">
              <w:rPr>
                <w:bCs/>
              </w:rPr>
              <w:t>* (с НДС)</w:t>
            </w:r>
          </w:p>
        </w:tc>
        <w:tc>
          <w:tcPr>
            <w:tcW w:w="3748" w:type="dxa"/>
            <w:gridSpan w:val="4"/>
            <w:tcBorders>
              <w:top w:val="single" w:sz="4" w:space="0" w:color="auto"/>
              <w:left w:val="single" w:sz="4" w:space="0" w:color="auto"/>
              <w:bottom w:val="single" w:sz="4" w:space="0" w:color="auto"/>
              <w:right w:val="single" w:sz="4" w:space="0" w:color="auto"/>
            </w:tcBorders>
            <w:vAlign w:val="center"/>
            <w:hideMark/>
          </w:tcPr>
          <w:p w14:paraId="782785B0" w14:textId="77777777" w:rsidR="003624FD" w:rsidRPr="003624FD" w:rsidRDefault="003624FD" w:rsidP="003624FD">
            <w:pPr>
              <w:ind w:left="-108" w:firstLine="47"/>
              <w:jc w:val="center"/>
              <w:rPr>
                <w:bCs/>
              </w:rPr>
            </w:pPr>
            <w:r w:rsidRPr="003624FD">
              <w:rPr>
                <w:bCs/>
              </w:rPr>
              <w:t>Тариф на горячую воду для прочих потребителей,</w:t>
            </w:r>
          </w:p>
          <w:p w14:paraId="1F40A621" w14:textId="77777777" w:rsidR="003624FD" w:rsidRPr="003624FD" w:rsidRDefault="003624FD" w:rsidP="003624FD">
            <w:pPr>
              <w:ind w:left="-108" w:firstLine="47"/>
              <w:jc w:val="center"/>
              <w:rPr>
                <w:bCs/>
              </w:rPr>
            </w:pPr>
            <w:r w:rsidRPr="003624FD">
              <w:rPr>
                <w:bCs/>
              </w:rPr>
              <w:t>руб./м</w:t>
            </w:r>
            <w:r w:rsidRPr="003624FD">
              <w:rPr>
                <w:bCs/>
                <w:vertAlign w:val="superscript"/>
              </w:rPr>
              <w:t xml:space="preserve">3 </w:t>
            </w:r>
            <w:r w:rsidRPr="003624FD">
              <w:rPr>
                <w:bCs/>
              </w:rPr>
              <w:t>(без НДС)</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0E31F6C4" w14:textId="77777777" w:rsidR="003624FD" w:rsidRPr="003624FD" w:rsidRDefault="003624FD" w:rsidP="003624FD">
            <w:pPr>
              <w:ind w:left="-108" w:right="-104" w:firstLine="3"/>
              <w:jc w:val="center"/>
              <w:rPr>
                <w:bCs/>
              </w:rPr>
            </w:pPr>
            <w:r w:rsidRPr="003624FD">
              <w:rPr>
                <w:bCs/>
              </w:rPr>
              <w:t>Компо-нент на теплоно-ситель, руб./м</w:t>
            </w:r>
            <w:r w:rsidRPr="003624FD">
              <w:rPr>
                <w:bCs/>
                <w:vertAlign w:val="superscript"/>
              </w:rPr>
              <w:t xml:space="preserve">3 </w:t>
            </w:r>
            <w:r w:rsidRPr="003624FD">
              <w:rPr>
                <w:bCs/>
              </w:rPr>
              <w:t>** (без НДС)</w:t>
            </w:r>
          </w:p>
        </w:tc>
        <w:tc>
          <w:tcPr>
            <w:tcW w:w="3468" w:type="dxa"/>
            <w:gridSpan w:val="3"/>
            <w:tcBorders>
              <w:top w:val="single" w:sz="4" w:space="0" w:color="auto"/>
              <w:left w:val="single" w:sz="4" w:space="0" w:color="auto"/>
              <w:bottom w:val="single" w:sz="4" w:space="0" w:color="auto"/>
              <w:right w:val="single" w:sz="4" w:space="0" w:color="auto"/>
            </w:tcBorders>
            <w:vAlign w:val="center"/>
            <w:hideMark/>
          </w:tcPr>
          <w:p w14:paraId="2DD46837" w14:textId="77777777" w:rsidR="003624FD" w:rsidRPr="003624FD" w:rsidRDefault="003624FD" w:rsidP="003624FD">
            <w:pPr>
              <w:tabs>
                <w:tab w:val="left" w:pos="3052"/>
              </w:tabs>
              <w:jc w:val="center"/>
              <w:rPr>
                <w:bCs/>
              </w:rPr>
            </w:pPr>
            <w:r w:rsidRPr="003624FD">
              <w:rPr>
                <w:bCs/>
              </w:rPr>
              <w:t>Компонент на тепловую энергию</w:t>
            </w:r>
          </w:p>
        </w:tc>
      </w:tr>
      <w:tr w:rsidR="003624FD" w:rsidRPr="003624FD" w14:paraId="16BFAE93" w14:textId="77777777" w:rsidTr="00104FF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gridAfter w:val="1"/>
          <w:wBefore w:w="142" w:type="dxa"/>
          <w:wAfter w:w="110" w:type="dxa"/>
          <w:trHeight w:val="223"/>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738EBDD8" w14:textId="77777777" w:rsidR="003624FD" w:rsidRPr="003624FD" w:rsidRDefault="003624FD" w:rsidP="003624FD">
            <w:pPr>
              <w:rPr>
                <w:bCs/>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4615F816" w14:textId="77777777" w:rsidR="003624FD" w:rsidRPr="003624FD" w:rsidRDefault="003624FD" w:rsidP="003624FD">
            <w:pPr>
              <w:rPr>
                <w:bCs/>
              </w:rPr>
            </w:pPr>
          </w:p>
        </w:tc>
        <w:tc>
          <w:tcPr>
            <w:tcW w:w="1803" w:type="dxa"/>
            <w:gridSpan w:val="3"/>
            <w:tcBorders>
              <w:top w:val="single" w:sz="4" w:space="0" w:color="auto"/>
              <w:left w:val="single" w:sz="4" w:space="0" w:color="auto"/>
              <w:bottom w:val="single" w:sz="4" w:space="0" w:color="auto"/>
              <w:right w:val="single" w:sz="4" w:space="0" w:color="auto"/>
            </w:tcBorders>
            <w:vAlign w:val="center"/>
            <w:hideMark/>
          </w:tcPr>
          <w:p w14:paraId="53DB3E21" w14:textId="77777777" w:rsidR="003624FD" w:rsidRPr="003624FD" w:rsidRDefault="003624FD" w:rsidP="003624FD">
            <w:pPr>
              <w:ind w:left="-108" w:right="-85" w:hanging="55"/>
              <w:jc w:val="center"/>
              <w:rPr>
                <w:bCs/>
              </w:rPr>
            </w:pPr>
            <w:r w:rsidRPr="003624FD">
              <w:rPr>
                <w:bCs/>
              </w:rPr>
              <w:t>Изолированные стояки</w:t>
            </w:r>
          </w:p>
        </w:tc>
        <w:tc>
          <w:tcPr>
            <w:tcW w:w="1947" w:type="dxa"/>
            <w:gridSpan w:val="2"/>
            <w:tcBorders>
              <w:top w:val="single" w:sz="4" w:space="0" w:color="auto"/>
              <w:left w:val="single" w:sz="4" w:space="0" w:color="auto"/>
              <w:bottom w:val="single" w:sz="4" w:space="0" w:color="auto"/>
              <w:right w:val="single" w:sz="4" w:space="0" w:color="auto"/>
            </w:tcBorders>
            <w:vAlign w:val="center"/>
            <w:hideMark/>
          </w:tcPr>
          <w:p w14:paraId="1CEB6589" w14:textId="77777777" w:rsidR="003624FD" w:rsidRPr="003624FD" w:rsidRDefault="003624FD" w:rsidP="003624FD">
            <w:pPr>
              <w:ind w:left="-108" w:right="-85" w:hanging="4"/>
              <w:jc w:val="center"/>
              <w:rPr>
                <w:bCs/>
              </w:rPr>
            </w:pPr>
            <w:r w:rsidRPr="003624FD">
              <w:rPr>
                <w:bCs/>
              </w:rPr>
              <w:t>Неизолированные стояки</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14:paraId="0DA301AE" w14:textId="77777777" w:rsidR="003624FD" w:rsidRPr="003624FD" w:rsidRDefault="003624FD" w:rsidP="003624FD">
            <w:pPr>
              <w:ind w:left="-108" w:right="-85" w:hanging="55"/>
              <w:jc w:val="center"/>
              <w:rPr>
                <w:bCs/>
              </w:rPr>
            </w:pPr>
            <w:r w:rsidRPr="003624FD">
              <w:rPr>
                <w:bCs/>
              </w:rPr>
              <w:t>Изолированные стояки</w:t>
            </w:r>
          </w:p>
        </w:tc>
        <w:tc>
          <w:tcPr>
            <w:tcW w:w="1947" w:type="dxa"/>
            <w:gridSpan w:val="2"/>
            <w:tcBorders>
              <w:top w:val="single" w:sz="4" w:space="0" w:color="auto"/>
              <w:left w:val="single" w:sz="4" w:space="0" w:color="auto"/>
              <w:bottom w:val="single" w:sz="4" w:space="0" w:color="auto"/>
              <w:right w:val="single" w:sz="4" w:space="0" w:color="auto"/>
            </w:tcBorders>
            <w:vAlign w:val="center"/>
            <w:hideMark/>
          </w:tcPr>
          <w:p w14:paraId="41841992" w14:textId="77777777" w:rsidR="003624FD" w:rsidRPr="003624FD" w:rsidRDefault="003624FD" w:rsidP="003624FD">
            <w:pPr>
              <w:ind w:left="-108" w:right="-85" w:hanging="4"/>
              <w:jc w:val="center"/>
              <w:rPr>
                <w:bCs/>
              </w:rPr>
            </w:pPr>
            <w:r w:rsidRPr="003624FD">
              <w:rPr>
                <w:bCs/>
              </w:rPr>
              <w:t>Неизолированные стояки</w:t>
            </w: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03D5DA13" w14:textId="77777777" w:rsidR="003624FD" w:rsidRPr="003624FD" w:rsidRDefault="003624FD" w:rsidP="003624FD">
            <w:pPr>
              <w:rPr>
                <w:bCs/>
              </w:rPr>
            </w:pPr>
          </w:p>
        </w:tc>
        <w:tc>
          <w:tcPr>
            <w:tcW w:w="1109" w:type="dxa"/>
            <w:vMerge w:val="restart"/>
            <w:tcBorders>
              <w:top w:val="single" w:sz="4" w:space="0" w:color="auto"/>
              <w:left w:val="single" w:sz="4" w:space="0" w:color="auto"/>
              <w:bottom w:val="single" w:sz="4" w:space="0" w:color="auto"/>
              <w:right w:val="single" w:sz="4" w:space="0" w:color="auto"/>
            </w:tcBorders>
            <w:vAlign w:val="center"/>
            <w:hideMark/>
          </w:tcPr>
          <w:p w14:paraId="3E1BAAD2" w14:textId="77777777" w:rsidR="003624FD" w:rsidRPr="003624FD" w:rsidRDefault="003624FD" w:rsidP="003624FD">
            <w:pPr>
              <w:tabs>
                <w:tab w:val="left" w:pos="3052"/>
              </w:tabs>
              <w:ind w:left="-108" w:right="-151"/>
              <w:jc w:val="center"/>
              <w:rPr>
                <w:bCs/>
              </w:rPr>
            </w:pPr>
            <w:r w:rsidRPr="003624FD">
              <w:rPr>
                <w:bCs/>
              </w:rPr>
              <w:t>Односта-вочный, руб./Гкал *** (без НДС)</w:t>
            </w:r>
          </w:p>
        </w:tc>
        <w:tc>
          <w:tcPr>
            <w:tcW w:w="2358" w:type="dxa"/>
            <w:gridSpan w:val="2"/>
            <w:tcBorders>
              <w:top w:val="single" w:sz="4" w:space="0" w:color="auto"/>
              <w:left w:val="single" w:sz="4" w:space="0" w:color="auto"/>
              <w:bottom w:val="single" w:sz="4" w:space="0" w:color="auto"/>
              <w:right w:val="single" w:sz="4" w:space="0" w:color="auto"/>
            </w:tcBorders>
            <w:vAlign w:val="center"/>
            <w:hideMark/>
          </w:tcPr>
          <w:p w14:paraId="467522AA" w14:textId="77777777" w:rsidR="003624FD" w:rsidRPr="003624FD" w:rsidRDefault="003624FD" w:rsidP="003624FD">
            <w:pPr>
              <w:tabs>
                <w:tab w:val="left" w:pos="3052"/>
              </w:tabs>
              <w:jc w:val="center"/>
              <w:rPr>
                <w:bCs/>
              </w:rPr>
            </w:pPr>
            <w:r w:rsidRPr="003624FD">
              <w:rPr>
                <w:bCs/>
              </w:rPr>
              <w:t>Двухставочный</w:t>
            </w:r>
          </w:p>
        </w:tc>
      </w:tr>
      <w:tr w:rsidR="003624FD" w:rsidRPr="003624FD" w14:paraId="44C03E78" w14:textId="77777777" w:rsidTr="00104FF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gridAfter w:val="1"/>
          <w:wBefore w:w="142" w:type="dxa"/>
          <w:wAfter w:w="113" w:type="dxa"/>
          <w:trHeight w:val="1434"/>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5298F692" w14:textId="77777777" w:rsidR="003624FD" w:rsidRPr="003624FD" w:rsidRDefault="003624FD" w:rsidP="003624FD">
            <w:pPr>
              <w:rPr>
                <w:bCs/>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51382F95" w14:textId="77777777" w:rsidR="003624FD" w:rsidRPr="003624FD" w:rsidRDefault="003624FD" w:rsidP="003624FD">
            <w:pPr>
              <w:rPr>
                <w:bCs/>
              </w:rPr>
            </w:pPr>
          </w:p>
        </w:tc>
        <w:tc>
          <w:tcPr>
            <w:tcW w:w="901" w:type="dxa"/>
            <w:tcBorders>
              <w:top w:val="single" w:sz="4" w:space="0" w:color="auto"/>
              <w:left w:val="single" w:sz="4" w:space="0" w:color="auto"/>
              <w:bottom w:val="single" w:sz="4" w:space="0" w:color="auto"/>
              <w:right w:val="single" w:sz="4" w:space="0" w:color="auto"/>
            </w:tcBorders>
            <w:vAlign w:val="center"/>
            <w:hideMark/>
          </w:tcPr>
          <w:p w14:paraId="73863A39" w14:textId="77777777" w:rsidR="003624FD" w:rsidRPr="003624FD" w:rsidRDefault="003624FD" w:rsidP="003624FD">
            <w:pPr>
              <w:tabs>
                <w:tab w:val="left" w:pos="3052"/>
              </w:tabs>
              <w:ind w:right="-35"/>
              <w:jc w:val="center"/>
              <w:rPr>
                <w:bCs/>
              </w:rPr>
            </w:pPr>
            <w:r w:rsidRPr="003624FD">
              <w:rPr>
                <w:bCs/>
              </w:rPr>
              <w:t>с поло-тенце-суши-телями</w:t>
            </w:r>
          </w:p>
        </w:tc>
        <w:tc>
          <w:tcPr>
            <w:tcW w:w="901" w:type="dxa"/>
            <w:gridSpan w:val="2"/>
            <w:tcBorders>
              <w:top w:val="single" w:sz="4" w:space="0" w:color="auto"/>
              <w:left w:val="single" w:sz="4" w:space="0" w:color="auto"/>
              <w:bottom w:val="single" w:sz="4" w:space="0" w:color="auto"/>
              <w:right w:val="single" w:sz="4" w:space="0" w:color="auto"/>
            </w:tcBorders>
            <w:vAlign w:val="center"/>
            <w:hideMark/>
          </w:tcPr>
          <w:p w14:paraId="7F748767" w14:textId="77777777" w:rsidR="003624FD" w:rsidRPr="003624FD" w:rsidRDefault="003624FD" w:rsidP="003624FD">
            <w:pPr>
              <w:tabs>
                <w:tab w:val="left" w:pos="3052"/>
              </w:tabs>
              <w:ind w:right="-35"/>
              <w:jc w:val="center"/>
              <w:rPr>
                <w:bCs/>
              </w:rPr>
            </w:pPr>
            <w:r w:rsidRPr="003624FD">
              <w:rPr>
                <w:bCs/>
              </w:rPr>
              <w:t>без поло-тенце-суши-телей</w:t>
            </w:r>
          </w:p>
        </w:tc>
        <w:tc>
          <w:tcPr>
            <w:tcW w:w="906" w:type="dxa"/>
            <w:tcBorders>
              <w:top w:val="single" w:sz="4" w:space="0" w:color="auto"/>
              <w:left w:val="single" w:sz="4" w:space="0" w:color="auto"/>
              <w:bottom w:val="single" w:sz="4" w:space="0" w:color="auto"/>
              <w:right w:val="single" w:sz="4" w:space="0" w:color="auto"/>
            </w:tcBorders>
            <w:vAlign w:val="center"/>
            <w:hideMark/>
          </w:tcPr>
          <w:p w14:paraId="347B6D6F" w14:textId="77777777" w:rsidR="003624FD" w:rsidRPr="003624FD" w:rsidRDefault="003624FD" w:rsidP="003624FD">
            <w:pPr>
              <w:tabs>
                <w:tab w:val="left" w:pos="3052"/>
              </w:tabs>
              <w:ind w:right="-35"/>
              <w:jc w:val="center"/>
              <w:rPr>
                <w:bCs/>
              </w:rPr>
            </w:pPr>
            <w:r w:rsidRPr="003624FD">
              <w:rPr>
                <w:bCs/>
              </w:rPr>
              <w:t>с поло-тенце-суши-телями</w:t>
            </w:r>
          </w:p>
        </w:tc>
        <w:tc>
          <w:tcPr>
            <w:tcW w:w="1041" w:type="dxa"/>
            <w:tcBorders>
              <w:top w:val="single" w:sz="4" w:space="0" w:color="auto"/>
              <w:left w:val="single" w:sz="4" w:space="0" w:color="auto"/>
              <w:bottom w:val="single" w:sz="4" w:space="0" w:color="auto"/>
              <w:right w:val="single" w:sz="4" w:space="0" w:color="auto"/>
            </w:tcBorders>
            <w:vAlign w:val="center"/>
            <w:hideMark/>
          </w:tcPr>
          <w:p w14:paraId="7E220E44" w14:textId="77777777" w:rsidR="003624FD" w:rsidRPr="003624FD" w:rsidRDefault="003624FD" w:rsidP="003624FD">
            <w:pPr>
              <w:tabs>
                <w:tab w:val="left" w:pos="3052"/>
              </w:tabs>
              <w:ind w:right="-35"/>
              <w:jc w:val="center"/>
              <w:rPr>
                <w:bCs/>
              </w:rPr>
            </w:pPr>
            <w:r w:rsidRPr="003624FD">
              <w:rPr>
                <w:bCs/>
              </w:rPr>
              <w:t>без поло-тенце-суши-телей</w:t>
            </w:r>
          </w:p>
        </w:tc>
        <w:tc>
          <w:tcPr>
            <w:tcW w:w="831" w:type="dxa"/>
            <w:tcBorders>
              <w:top w:val="single" w:sz="4" w:space="0" w:color="auto"/>
              <w:left w:val="single" w:sz="4" w:space="0" w:color="auto"/>
              <w:bottom w:val="single" w:sz="4" w:space="0" w:color="auto"/>
              <w:right w:val="single" w:sz="4" w:space="0" w:color="auto"/>
            </w:tcBorders>
            <w:vAlign w:val="center"/>
            <w:hideMark/>
          </w:tcPr>
          <w:p w14:paraId="7B8A49D3" w14:textId="77777777" w:rsidR="003624FD" w:rsidRPr="003624FD" w:rsidRDefault="003624FD" w:rsidP="003624FD">
            <w:pPr>
              <w:tabs>
                <w:tab w:val="left" w:pos="3052"/>
              </w:tabs>
              <w:ind w:left="-106" w:right="-68"/>
              <w:jc w:val="center"/>
              <w:rPr>
                <w:bCs/>
              </w:rPr>
            </w:pPr>
            <w:r w:rsidRPr="003624FD">
              <w:rPr>
                <w:bCs/>
              </w:rPr>
              <w:t>с поло-тенце-суши-телями</w:t>
            </w:r>
          </w:p>
        </w:tc>
        <w:tc>
          <w:tcPr>
            <w:tcW w:w="970" w:type="dxa"/>
            <w:tcBorders>
              <w:top w:val="single" w:sz="4" w:space="0" w:color="auto"/>
              <w:left w:val="single" w:sz="4" w:space="0" w:color="auto"/>
              <w:bottom w:val="single" w:sz="4" w:space="0" w:color="auto"/>
              <w:right w:val="single" w:sz="4" w:space="0" w:color="auto"/>
            </w:tcBorders>
            <w:vAlign w:val="center"/>
            <w:hideMark/>
          </w:tcPr>
          <w:p w14:paraId="033F1F10" w14:textId="77777777" w:rsidR="003624FD" w:rsidRPr="003624FD" w:rsidRDefault="003624FD" w:rsidP="003624FD">
            <w:pPr>
              <w:tabs>
                <w:tab w:val="left" w:pos="3052"/>
              </w:tabs>
              <w:ind w:right="-35"/>
              <w:jc w:val="center"/>
              <w:rPr>
                <w:bCs/>
              </w:rPr>
            </w:pPr>
            <w:r w:rsidRPr="003624FD">
              <w:rPr>
                <w:bCs/>
              </w:rPr>
              <w:t>без поло-тенце-суши-телей</w:t>
            </w:r>
          </w:p>
        </w:tc>
        <w:tc>
          <w:tcPr>
            <w:tcW w:w="975" w:type="dxa"/>
            <w:tcBorders>
              <w:top w:val="single" w:sz="4" w:space="0" w:color="auto"/>
              <w:left w:val="single" w:sz="4" w:space="0" w:color="auto"/>
              <w:bottom w:val="single" w:sz="4" w:space="0" w:color="auto"/>
              <w:right w:val="single" w:sz="4" w:space="0" w:color="auto"/>
            </w:tcBorders>
            <w:vAlign w:val="center"/>
            <w:hideMark/>
          </w:tcPr>
          <w:p w14:paraId="27976296" w14:textId="77777777" w:rsidR="003624FD" w:rsidRPr="003624FD" w:rsidRDefault="003624FD" w:rsidP="003624FD">
            <w:pPr>
              <w:tabs>
                <w:tab w:val="left" w:pos="3052"/>
              </w:tabs>
              <w:ind w:left="-177" w:right="-149"/>
              <w:jc w:val="center"/>
              <w:rPr>
                <w:bCs/>
              </w:rPr>
            </w:pPr>
            <w:r w:rsidRPr="003624FD">
              <w:rPr>
                <w:bCs/>
              </w:rPr>
              <w:t>с поло-тенце-суши-телями</w:t>
            </w:r>
          </w:p>
        </w:tc>
        <w:tc>
          <w:tcPr>
            <w:tcW w:w="971" w:type="dxa"/>
            <w:tcBorders>
              <w:top w:val="single" w:sz="4" w:space="0" w:color="auto"/>
              <w:left w:val="single" w:sz="4" w:space="0" w:color="auto"/>
              <w:bottom w:val="single" w:sz="4" w:space="0" w:color="auto"/>
              <w:right w:val="single" w:sz="4" w:space="0" w:color="auto"/>
            </w:tcBorders>
            <w:vAlign w:val="center"/>
            <w:hideMark/>
          </w:tcPr>
          <w:p w14:paraId="75ADC9B1" w14:textId="77777777" w:rsidR="003624FD" w:rsidRPr="003624FD" w:rsidRDefault="003624FD" w:rsidP="003624FD">
            <w:pPr>
              <w:tabs>
                <w:tab w:val="left" w:pos="3052"/>
              </w:tabs>
              <w:ind w:right="-35"/>
              <w:jc w:val="center"/>
              <w:rPr>
                <w:bCs/>
              </w:rPr>
            </w:pPr>
            <w:r w:rsidRPr="003624FD">
              <w:rPr>
                <w:bCs/>
              </w:rPr>
              <w:t>без поло-тенце-суши-телей</w:t>
            </w: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271F7ACC" w14:textId="77777777" w:rsidR="003624FD" w:rsidRPr="003624FD" w:rsidRDefault="003624FD" w:rsidP="003624FD">
            <w:pPr>
              <w:rPr>
                <w:bCs/>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7DB6A25F" w14:textId="77777777" w:rsidR="003624FD" w:rsidRPr="003624FD" w:rsidRDefault="003624FD" w:rsidP="003624FD">
            <w:pPr>
              <w:rPr>
                <w:bCs/>
              </w:rPr>
            </w:pPr>
          </w:p>
        </w:tc>
        <w:tc>
          <w:tcPr>
            <w:tcW w:w="1248" w:type="dxa"/>
            <w:tcBorders>
              <w:top w:val="single" w:sz="4" w:space="0" w:color="auto"/>
              <w:left w:val="single" w:sz="4" w:space="0" w:color="auto"/>
              <w:bottom w:val="single" w:sz="4" w:space="0" w:color="auto"/>
              <w:right w:val="single" w:sz="4" w:space="0" w:color="auto"/>
            </w:tcBorders>
            <w:vAlign w:val="center"/>
            <w:hideMark/>
          </w:tcPr>
          <w:p w14:paraId="6280148A" w14:textId="77777777" w:rsidR="003624FD" w:rsidRPr="003624FD" w:rsidRDefault="003624FD" w:rsidP="003624FD">
            <w:pPr>
              <w:ind w:left="-95" w:right="-65"/>
              <w:jc w:val="center"/>
              <w:rPr>
                <w:bCs/>
              </w:rPr>
            </w:pPr>
            <w:r w:rsidRPr="003624FD">
              <w:rPr>
                <w:bCs/>
              </w:rPr>
              <w:t>Ставка за мощность, тыс. руб./Гкал/</w:t>
            </w:r>
            <w:r w:rsidRPr="003624FD">
              <w:rPr>
                <w:bCs/>
              </w:rPr>
              <w:br/>
              <w:t>час в мес.</w:t>
            </w:r>
          </w:p>
        </w:tc>
        <w:tc>
          <w:tcPr>
            <w:tcW w:w="1109" w:type="dxa"/>
            <w:tcBorders>
              <w:top w:val="single" w:sz="4" w:space="0" w:color="auto"/>
              <w:left w:val="single" w:sz="4" w:space="0" w:color="auto"/>
              <w:bottom w:val="single" w:sz="4" w:space="0" w:color="auto"/>
              <w:right w:val="single" w:sz="4" w:space="0" w:color="auto"/>
            </w:tcBorders>
            <w:vAlign w:val="center"/>
            <w:hideMark/>
          </w:tcPr>
          <w:p w14:paraId="66A0E00D" w14:textId="77777777" w:rsidR="003624FD" w:rsidRPr="003624FD" w:rsidRDefault="003624FD" w:rsidP="003624FD">
            <w:pPr>
              <w:ind w:left="-120" w:right="-112"/>
              <w:jc w:val="center"/>
              <w:rPr>
                <w:bCs/>
              </w:rPr>
            </w:pPr>
            <w:r w:rsidRPr="003624FD">
              <w:rPr>
                <w:bCs/>
              </w:rPr>
              <w:t>Ставка за тепловую энергию, руб./Гкал</w:t>
            </w:r>
          </w:p>
        </w:tc>
      </w:tr>
      <w:tr w:rsidR="003624FD" w:rsidRPr="003624FD" w14:paraId="79FAF564" w14:textId="77777777" w:rsidTr="00104FF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gridAfter w:val="1"/>
          <w:wBefore w:w="142" w:type="dxa"/>
          <w:wAfter w:w="113" w:type="dxa"/>
          <w:trHeight w:val="208"/>
        </w:trPr>
        <w:tc>
          <w:tcPr>
            <w:tcW w:w="1555" w:type="dxa"/>
            <w:tcBorders>
              <w:top w:val="single" w:sz="4" w:space="0" w:color="auto"/>
              <w:left w:val="single" w:sz="4" w:space="0" w:color="auto"/>
              <w:bottom w:val="single" w:sz="4" w:space="0" w:color="auto"/>
              <w:right w:val="single" w:sz="4" w:space="0" w:color="auto"/>
            </w:tcBorders>
            <w:vAlign w:val="center"/>
          </w:tcPr>
          <w:p w14:paraId="1E296314" w14:textId="77777777" w:rsidR="003624FD" w:rsidRPr="003624FD" w:rsidRDefault="003624FD" w:rsidP="003624FD">
            <w:pPr>
              <w:tabs>
                <w:tab w:val="left" w:pos="3052"/>
              </w:tabs>
              <w:ind w:right="-113" w:hanging="108"/>
              <w:rPr>
                <w:bCs/>
                <w:sz w:val="22"/>
                <w:szCs w:val="22"/>
              </w:rPr>
            </w:pPr>
            <w:r w:rsidRPr="003624FD">
              <w:rPr>
                <w:bCs/>
                <w:sz w:val="22"/>
                <w:szCs w:val="22"/>
              </w:rPr>
              <w:t xml:space="preserve">           1</w:t>
            </w:r>
          </w:p>
        </w:tc>
        <w:tc>
          <w:tcPr>
            <w:tcW w:w="1387" w:type="dxa"/>
            <w:tcBorders>
              <w:top w:val="single" w:sz="4" w:space="0" w:color="auto"/>
              <w:left w:val="single" w:sz="4" w:space="0" w:color="auto"/>
              <w:bottom w:val="single" w:sz="4" w:space="0" w:color="auto"/>
              <w:right w:val="single" w:sz="4" w:space="0" w:color="auto"/>
            </w:tcBorders>
            <w:vAlign w:val="center"/>
          </w:tcPr>
          <w:p w14:paraId="34CAB5CE" w14:textId="77777777" w:rsidR="003624FD" w:rsidRPr="003624FD" w:rsidRDefault="003624FD" w:rsidP="003624FD">
            <w:pPr>
              <w:tabs>
                <w:tab w:val="left" w:pos="3052"/>
              </w:tabs>
              <w:ind w:right="-113" w:hanging="108"/>
              <w:jc w:val="center"/>
              <w:rPr>
                <w:bCs/>
                <w:sz w:val="22"/>
                <w:szCs w:val="22"/>
              </w:rPr>
            </w:pPr>
            <w:r w:rsidRPr="003624FD">
              <w:rPr>
                <w:bCs/>
                <w:sz w:val="22"/>
                <w:szCs w:val="22"/>
              </w:rPr>
              <w:t>2</w:t>
            </w:r>
          </w:p>
        </w:tc>
        <w:tc>
          <w:tcPr>
            <w:tcW w:w="901" w:type="dxa"/>
            <w:tcBorders>
              <w:top w:val="single" w:sz="4" w:space="0" w:color="auto"/>
              <w:left w:val="single" w:sz="4" w:space="0" w:color="auto"/>
              <w:bottom w:val="single" w:sz="4" w:space="0" w:color="auto"/>
              <w:right w:val="single" w:sz="4" w:space="0" w:color="auto"/>
            </w:tcBorders>
            <w:vAlign w:val="center"/>
          </w:tcPr>
          <w:p w14:paraId="5FAD7ADF" w14:textId="77777777" w:rsidR="003624FD" w:rsidRPr="003624FD" w:rsidRDefault="003624FD" w:rsidP="003624FD">
            <w:pPr>
              <w:tabs>
                <w:tab w:val="left" w:pos="3052"/>
              </w:tabs>
              <w:ind w:hanging="108"/>
              <w:jc w:val="center"/>
              <w:rPr>
                <w:bCs/>
                <w:sz w:val="22"/>
              </w:rPr>
            </w:pPr>
            <w:r w:rsidRPr="003624FD">
              <w:rPr>
                <w:bCs/>
                <w:sz w:val="22"/>
              </w:rPr>
              <w:t>3</w:t>
            </w:r>
          </w:p>
        </w:tc>
        <w:tc>
          <w:tcPr>
            <w:tcW w:w="895" w:type="dxa"/>
            <w:tcBorders>
              <w:top w:val="single" w:sz="4" w:space="0" w:color="auto"/>
              <w:left w:val="single" w:sz="4" w:space="0" w:color="auto"/>
              <w:bottom w:val="single" w:sz="4" w:space="0" w:color="auto"/>
              <w:right w:val="single" w:sz="4" w:space="0" w:color="auto"/>
            </w:tcBorders>
            <w:vAlign w:val="center"/>
          </w:tcPr>
          <w:p w14:paraId="1D4FB174" w14:textId="77777777" w:rsidR="003624FD" w:rsidRPr="003624FD" w:rsidRDefault="003624FD" w:rsidP="003624FD">
            <w:pPr>
              <w:tabs>
                <w:tab w:val="left" w:pos="3052"/>
              </w:tabs>
              <w:ind w:right="-122" w:hanging="108"/>
              <w:jc w:val="center"/>
              <w:rPr>
                <w:bCs/>
                <w:sz w:val="22"/>
              </w:rPr>
            </w:pPr>
            <w:r w:rsidRPr="003624FD">
              <w:rPr>
                <w:bCs/>
                <w:sz w:val="22"/>
              </w:rPr>
              <w:t>4</w:t>
            </w:r>
          </w:p>
        </w:tc>
        <w:tc>
          <w:tcPr>
            <w:tcW w:w="912" w:type="dxa"/>
            <w:gridSpan w:val="2"/>
            <w:tcBorders>
              <w:top w:val="single" w:sz="4" w:space="0" w:color="auto"/>
              <w:left w:val="single" w:sz="4" w:space="0" w:color="auto"/>
              <w:bottom w:val="single" w:sz="4" w:space="0" w:color="auto"/>
              <w:right w:val="single" w:sz="4" w:space="0" w:color="auto"/>
            </w:tcBorders>
            <w:vAlign w:val="center"/>
          </w:tcPr>
          <w:p w14:paraId="15576CF6" w14:textId="77777777" w:rsidR="003624FD" w:rsidRPr="003624FD" w:rsidRDefault="003624FD" w:rsidP="003624FD">
            <w:pPr>
              <w:tabs>
                <w:tab w:val="left" w:pos="3052"/>
              </w:tabs>
              <w:ind w:left="-94" w:right="-182"/>
              <w:jc w:val="center"/>
              <w:rPr>
                <w:bCs/>
                <w:sz w:val="22"/>
              </w:rPr>
            </w:pPr>
            <w:r w:rsidRPr="003624FD">
              <w:rPr>
                <w:bCs/>
                <w:sz w:val="22"/>
              </w:rPr>
              <w:t>5</w:t>
            </w:r>
          </w:p>
        </w:tc>
        <w:tc>
          <w:tcPr>
            <w:tcW w:w="1041" w:type="dxa"/>
            <w:tcBorders>
              <w:top w:val="single" w:sz="4" w:space="0" w:color="auto"/>
              <w:left w:val="single" w:sz="4" w:space="0" w:color="auto"/>
              <w:bottom w:val="single" w:sz="4" w:space="0" w:color="auto"/>
              <w:right w:val="single" w:sz="4" w:space="0" w:color="auto"/>
            </w:tcBorders>
            <w:vAlign w:val="center"/>
          </w:tcPr>
          <w:p w14:paraId="55FBC739" w14:textId="77777777" w:rsidR="003624FD" w:rsidRPr="003624FD" w:rsidRDefault="003624FD" w:rsidP="003624FD">
            <w:pPr>
              <w:tabs>
                <w:tab w:val="left" w:pos="3052"/>
              </w:tabs>
              <w:ind w:hanging="108"/>
              <w:jc w:val="center"/>
              <w:rPr>
                <w:bCs/>
                <w:sz w:val="22"/>
              </w:rPr>
            </w:pPr>
            <w:r w:rsidRPr="003624FD">
              <w:rPr>
                <w:bCs/>
                <w:sz w:val="22"/>
              </w:rPr>
              <w:t>6</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3716B5D7" w14:textId="77777777" w:rsidR="003624FD" w:rsidRPr="003624FD" w:rsidRDefault="003624FD" w:rsidP="003624FD">
            <w:pPr>
              <w:ind w:right="-116"/>
              <w:jc w:val="center"/>
              <w:rPr>
                <w:bCs/>
                <w:sz w:val="22"/>
              </w:rPr>
            </w:pPr>
            <w:r w:rsidRPr="003624FD">
              <w:rPr>
                <w:bCs/>
                <w:sz w:val="22"/>
              </w:rPr>
              <w:t>7</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14:paraId="7D4AD4AA" w14:textId="77777777" w:rsidR="003624FD" w:rsidRPr="003624FD" w:rsidRDefault="003624FD" w:rsidP="003624FD">
            <w:pPr>
              <w:jc w:val="center"/>
              <w:rPr>
                <w:bCs/>
                <w:sz w:val="22"/>
              </w:rPr>
            </w:pPr>
            <w:r w:rsidRPr="003624FD">
              <w:rPr>
                <w:bCs/>
                <w:sz w:val="22"/>
              </w:rPr>
              <w:t>8</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3ACD7C9D" w14:textId="77777777" w:rsidR="003624FD" w:rsidRPr="003624FD" w:rsidRDefault="003624FD" w:rsidP="003624FD">
            <w:pPr>
              <w:jc w:val="center"/>
              <w:rPr>
                <w:bCs/>
                <w:sz w:val="22"/>
              </w:rPr>
            </w:pPr>
            <w:r w:rsidRPr="003624FD">
              <w:rPr>
                <w:bCs/>
                <w:sz w:val="22"/>
              </w:rPr>
              <w:t>9</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78325A70" w14:textId="77777777" w:rsidR="003624FD" w:rsidRPr="003624FD" w:rsidRDefault="003624FD" w:rsidP="003624FD">
            <w:pPr>
              <w:jc w:val="center"/>
              <w:rPr>
                <w:bCs/>
                <w:sz w:val="22"/>
              </w:rPr>
            </w:pPr>
            <w:r w:rsidRPr="003624FD">
              <w:rPr>
                <w:bCs/>
                <w:sz w:val="22"/>
              </w:rPr>
              <w:t>10</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3EC47EDD" w14:textId="77777777" w:rsidR="003624FD" w:rsidRPr="003624FD" w:rsidRDefault="003624FD" w:rsidP="003624FD">
            <w:pPr>
              <w:jc w:val="center"/>
              <w:rPr>
                <w:bCs/>
                <w:sz w:val="22"/>
              </w:rPr>
            </w:pPr>
            <w:r w:rsidRPr="003624FD">
              <w:rPr>
                <w:bCs/>
                <w:sz w:val="22"/>
              </w:rPr>
              <w:t>11</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1343A7A6" w14:textId="77777777" w:rsidR="003624FD" w:rsidRPr="003624FD" w:rsidRDefault="003624FD" w:rsidP="003624FD">
            <w:pPr>
              <w:jc w:val="center"/>
              <w:rPr>
                <w:bCs/>
                <w:sz w:val="22"/>
              </w:rPr>
            </w:pPr>
            <w:r w:rsidRPr="003624FD">
              <w:rPr>
                <w:bCs/>
                <w:sz w:val="22"/>
              </w:rPr>
              <w:t>12</w:t>
            </w:r>
          </w:p>
        </w:tc>
        <w:tc>
          <w:tcPr>
            <w:tcW w:w="1248" w:type="dxa"/>
            <w:tcBorders>
              <w:top w:val="single" w:sz="4" w:space="0" w:color="auto"/>
              <w:left w:val="single" w:sz="4" w:space="0" w:color="auto"/>
              <w:bottom w:val="single" w:sz="4" w:space="0" w:color="auto"/>
              <w:right w:val="single" w:sz="4" w:space="0" w:color="auto"/>
            </w:tcBorders>
            <w:vAlign w:val="center"/>
          </w:tcPr>
          <w:p w14:paraId="25834A19" w14:textId="77777777" w:rsidR="003624FD" w:rsidRPr="003624FD" w:rsidRDefault="003624FD" w:rsidP="003624FD">
            <w:pPr>
              <w:jc w:val="center"/>
              <w:rPr>
                <w:bCs/>
              </w:rPr>
            </w:pPr>
            <w:r w:rsidRPr="003624FD">
              <w:rPr>
                <w:bCs/>
              </w:rPr>
              <w:t>13</w:t>
            </w:r>
          </w:p>
        </w:tc>
        <w:tc>
          <w:tcPr>
            <w:tcW w:w="1109" w:type="dxa"/>
            <w:tcBorders>
              <w:top w:val="single" w:sz="4" w:space="0" w:color="auto"/>
              <w:left w:val="single" w:sz="4" w:space="0" w:color="auto"/>
              <w:bottom w:val="single" w:sz="4" w:space="0" w:color="auto"/>
              <w:right w:val="single" w:sz="4" w:space="0" w:color="auto"/>
            </w:tcBorders>
            <w:vAlign w:val="center"/>
          </w:tcPr>
          <w:p w14:paraId="38BE5CCD" w14:textId="77777777" w:rsidR="003624FD" w:rsidRPr="003624FD" w:rsidRDefault="003624FD" w:rsidP="003624FD">
            <w:pPr>
              <w:jc w:val="center"/>
              <w:rPr>
                <w:bCs/>
              </w:rPr>
            </w:pPr>
            <w:r w:rsidRPr="003624FD">
              <w:rPr>
                <w:bCs/>
              </w:rPr>
              <w:t>14</w:t>
            </w:r>
          </w:p>
        </w:tc>
      </w:tr>
      <w:tr w:rsidR="003624FD" w:rsidRPr="003624FD" w14:paraId="0B02E53A" w14:textId="77777777" w:rsidTr="00104FF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gridAfter w:val="1"/>
          <w:wBefore w:w="142" w:type="dxa"/>
          <w:wAfter w:w="113" w:type="dxa"/>
          <w:trHeight w:val="208"/>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2BA50420" w14:textId="77777777" w:rsidR="003624FD" w:rsidRPr="003624FD" w:rsidRDefault="003624FD" w:rsidP="003624FD">
            <w:pPr>
              <w:ind w:left="-284" w:right="-143"/>
              <w:jc w:val="center"/>
              <w:rPr>
                <w:bCs/>
                <w:sz w:val="22"/>
                <w:szCs w:val="22"/>
              </w:rPr>
            </w:pPr>
          </w:p>
          <w:p w14:paraId="749C10C5" w14:textId="77777777" w:rsidR="003624FD" w:rsidRPr="003624FD" w:rsidRDefault="003624FD" w:rsidP="003624FD">
            <w:pPr>
              <w:ind w:left="-284" w:right="-143"/>
              <w:jc w:val="center"/>
              <w:rPr>
                <w:bCs/>
                <w:sz w:val="22"/>
                <w:szCs w:val="22"/>
              </w:rPr>
            </w:pPr>
          </w:p>
          <w:p w14:paraId="223C4AE8" w14:textId="77777777" w:rsidR="003624FD" w:rsidRPr="003624FD" w:rsidRDefault="003624FD" w:rsidP="003624FD">
            <w:pPr>
              <w:ind w:left="-284" w:right="-143"/>
              <w:jc w:val="center"/>
              <w:rPr>
                <w:bCs/>
                <w:sz w:val="22"/>
                <w:szCs w:val="22"/>
              </w:rPr>
            </w:pPr>
            <w:r w:rsidRPr="003624FD">
              <w:rPr>
                <w:bCs/>
                <w:sz w:val="22"/>
                <w:szCs w:val="22"/>
              </w:rPr>
              <w:t>ООО</w:t>
            </w:r>
          </w:p>
          <w:p w14:paraId="7E126B23" w14:textId="77777777" w:rsidR="003624FD" w:rsidRPr="003624FD" w:rsidRDefault="003624FD" w:rsidP="003624FD">
            <w:pPr>
              <w:ind w:left="-284" w:right="-143"/>
              <w:jc w:val="center"/>
              <w:rPr>
                <w:bCs/>
                <w:color w:val="000000"/>
                <w:kern w:val="32"/>
                <w:sz w:val="28"/>
                <w:szCs w:val="28"/>
              </w:rPr>
            </w:pPr>
            <w:r w:rsidRPr="003624FD">
              <w:rPr>
                <w:bCs/>
                <w:sz w:val="22"/>
                <w:szCs w:val="22"/>
              </w:rPr>
              <w:t xml:space="preserve">  «ТеплоРесурс»</w:t>
            </w:r>
          </w:p>
          <w:p w14:paraId="23A51B26" w14:textId="77777777" w:rsidR="003624FD" w:rsidRPr="003624FD" w:rsidRDefault="003624FD" w:rsidP="003624FD">
            <w:pPr>
              <w:rPr>
                <w:bCs/>
              </w:rPr>
            </w:pPr>
          </w:p>
        </w:tc>
        <w:tc>
          <w:tcPr>
            <w:tcW w:w="1387" w:type="dxa"/>
            <w:tcBorders>
              <w:top w:val="single" w:sz="4" w:space="0" w:color="auto"/>
              <w:left w:val="single" w:sz="4" w:space="0" w:color="auto"/>
              <w:bottom w:val="single" w:sz="4" w:space="0" w:color="auto"/>
              <w:right w:val="single" w:sz="4" w:space="0" w:color="auto"/>
            </w:tcBorders>
            <w:vAlign w:val="center"/>
            <w:hideMark/>
          </w:tcPr>
          <w:p w14:paraId="100F36FB" w14:textId="77777777" w:rsidR="003624FD" w:rsidRPr="003624FD" w:rsidRDefault="003624FD" w:rsidP="003624FD">
            <w:pPr>
              <w:tabs>
                <w:tab w:val="left" w:pos="3052"/>
              </w:tabs>
              <w:ind w:right="-113" w:hanging="108"/>
              <w:jc w:val="center"/>
              <w:rPr>
                <w:bCs/>
                <w:sz w:val="22"/>
                <w:szCs w:val="22"/>
              </w:rPr>
            </w:pPr>
            <w:r w:rsidRPr="003624FD">
              <w:rPr>
                <w:bCs/>
                <w:sz w:val="22"/>
                <w:szCs w:val="22"/>
              </w:rPr>
              <w:t>с 01.01.2020</w:t>
            </w:r>
          </w:p>
        </w:tc>
        <w:tc>
          <w:tcPr>
            <w:tcW w:w="901" w:type="dxa"/>
            <w:tcBorders>
              <w:top w:val="single" w:sz="4" w:space="0" w:color="auto"/>
              <w:left w:val="single" w:sz="4" w:space="0" w:color="auto"/>
              <w:bottom w:val="single" w:sz="4" w:space="0" w:color="auto"/>
              <w:right w:val="single" w:sz="4" w:space="0" w:color="auto"/>
            </w:tcBorders>
            <w:vAlign w:val="center"/>
            <w:hideMark/>
          </w:tcPr>
          <w:p w14:paraId="32BCFB2C" w14:textId="77777777" w:rsidR="003624FD" w:rsidRPr="003624FD" w:rsidRDefault="003624FD" w:rsidP="003624FD">
            <w:pPr>
              <w:tabs>
                <w:tab w:val="left" w:pos="3052"/>
              </w:tabs>
              <w:ind w:hanging="108"/>
              <w:jc w:val="center"/>
              <w:rPr>
                <w:bCs/>
              </w:rPr>
            </w:pPr>
            <w:r w:rsidRPr="003624FD">
              <w:rPr>
                <w:bCs/>
                <w:sz w:val="22"/>
              </w:rPr>
              <w:t>234,59</w:t>
            </w:r>
          </w:p>
        </w:tc>
        <w:tc>
          <w:tcPr>
            <w:tcW w:w="895" w:type="dxa"/>
            <w:tcBorders>
              <w:top w:val="single" w:sz="4" w:space="0" w:color="auto"/>
              <w:left w:val="single" w:sz="4" w:space="0" w:color="auto"/>
              <w:bottom w:val="single" w:sz="4" w:space="0" w:color="auto"/>
              <w:right w:val="single" w:sz="4" w:space="0" w:color="auto"/>
            </w:tcBorders>
            <w:vAlign w:val="center"/>
            <w:hideMark/>
          </w:tcPr>
          <w:p w14:paraId="16FCA579" w14:textId="77777777" w:rsidR="003624FD" w:rsidRPr="003624FD" w:rsidRDefault="003624FD" w:rsidP="003624FD">
            <w:pPr>
              <w:tabs>
                <w:tab w:val="left" w:pos="3052"/>
              </w:tabs>
              <w:ind w:right="-122" w:hanging="108"/>
              <w:jc w:val="center"/>
              <w:rPr>
                <w:bCs/>
              </w:rPr>
            </w:pPr>
            <w:r w:rsidRPr="003624FD">
              <w:rPr>
                <w:bCs/>
                <w:sz w:val="22"/>
              </w:rPr>
              <w:t>218,32</w:t>
            </w:r>
          </w:p>
        </w:tc>
        <w:tc>
          <w:tcPr>
            <w:tcW w:w="912" w:type="dxa"/>
            <w:gridSpan w:val="2"/>
            <w:tcBorders>
              <w:top w:val="single" w:sz="4" w:space="0" w:color="auto"/>
              <w:left w:val="single" w:sz="4" w:space="0" w:color="auto"/>
              <w:bottom w:val="single" w:sz="4" w:space="0" w:color="auto"/>
              <w:right w:val="single" w:sz="4" w:space="0" w:color="auto"/>
            </w:tcBorders>
            <w:vAlign w:val="center"/>
            <w:hideMark/>
          </w:tcPr>
          <w:p w14:paraId="7564C84E" w14:textId="77777777" w:rsidR="003624FD" w:rsidRPr="003624FD" w:rsidRDefault="003624FD" w:rsidP="003624FD">
            <w:pPr>
              <w:tabs>
                <w:tab w:val="left" w:pos="3052"/>
              </w:tabs>
              <w:ind w:left="-94" w:right="-182"/>
              <w:jc w:val="center"/>
              <w:rPr>
                <w:bCs/>
              </w:rPr>
            </w:pPr>
            <w:r w:rsidRPr="003624FD">
              <w:rPr>
                <w:bCs/>
                <w:sz w:val="22"/>
              </w:rPr>
              <w:t>250,87</w:t>
            </w:r>
          </w:p>
        </w:tc>
        <w:tc>
          <w:tcPr>
            <w:tcW w:w="1041" w:type="dxa"/>
            <w:tcBorders>
              <w:top w:val="single" w:sz="4" w:space="0" w:color="auto"/>
              <w:left w:val="single" w:sz="4" w:space="0" w:color="auto"/>
              <w:bottom w:val="single" w:sz="4" w:space="0" w:color="auto"/>
              <w:right w:val="single" w:sz="4" w:space="0" w:color="auto"/>
            </w:tcBorders>
            <w:vAlign w:val="center"/>
            <w:hideMark/>
          </w:tcPr>
          <w:p w14:paraId="36653EC4" w14:textId="77777777" w:rsidR="003624FD" w:rsidRPr="003624FD" w:rsidRDefault="003624FD" w:rsidP="003624FD">
            <w:pPr>
              <w:tabs>
                <w:tab w:val="left" w:pos="3052"/>
              </w:tabs>
              <w:ind w:hanging="108"/>
              <w:jc w:val="center"/>
              <w:rPr>
                <w:bCs/>
              </w:rPr>
            </w:pPr>
            <w:r w:rsidRPr="003624FD">
              <w:rPr>
                <w:bCs/>
                <w:sz w:val="22"/>
              </w:rPr>
              <w:t>234,59</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5A45E" w14:textId="77777777" w:rsidR="003624FD" w:rsidRPr="003624FD" w:rsidRDefault="003624FD" w:rsidP="003624FD">
            <w:pPr>
              <w:ind w:right="-116"/>
              <w:jc w:val="center"/>
              <w:rPr>
                <w:bCs/>
                <w:color w:val="000000"/>
              </w:rPr>
            </w:pPr>
            <w:r w:rsidRPr="003624FD">
              <w:rPr>
                <w:bCs/>
                <w:sz w:val="22"/>
              </w:rPr>
              <w:t>195,49</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F88B5" w14:textId="77777777" w:rsidR="003624FD" w:rsidRPr="003624FD" w:rsidRDefault="003624FD" w:rsidP="003624FD">
            <w:pPr>
              <w:jc w:val="center"/>
              <w:rPr>
                <w:bCs/>
                <w:color w:val="000000"/>
              </w:rPr>
            </w:pPr>
            <w:r w:rsidRPr="003624FD">
              <w:rPr>
                <w:bCs/>
                <w:sz w:val="22"/>
              </w:rPr>
              <w:t>181,93</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C6A70" w14:textId="77777777" w:rsidR="003624FD" w:rsidRPr="003624FD" w:rsidRDefault="003624FD" w:rsidP="003624FD">
            <w:pPr>
              <w:jc w:val="center"/>
              <w:rPr>
                <w:bCs/>
                <w:color w:val="000000"/>
              </w:rPr>
            </w:pPr>
            <w:r w:rsidRPr="003624FD">
              <w:rPr>
                <w:bCs/>
                <w:sz w:val="22"/>
              </w:rPr>
              <w:t>209,06</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C06B5" w14:textId="77777777" w:rsidR="003624FD" w:rsidRPr="003624FD" w:rsidRDefault="003624FD" w:rsidP="003624FD">
            <w:pPr>
              <w:jc w:val="center"/>
              <w:rPr>
                <w:bCs/>
                <w:color w:val="000000"/>
              </w:rPr>
            </w:pPr>
            <w:r w:rsidRPr="003624FD">
              <w:rPr>
                <w:bCs/>
                <w:sz w:val="22"/>
              </w:rPr>
              <w:t>195,49</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A1430" w14:textId="77777777" w:rsidR="003624FD" w:rsidRPr="003624FD" w:rsidRDefault="003624FD" w:rsidP="003624FD">
            <w:pPr>
              <w:jc w:val="center"/>
              <w:rPr>
                <w:bCs/>
              </w:rPr>
            </w:pPr>
            <w:r w:rsidRPr="003624FD">
              <w:rPr>
                <w:bCs/>
                <w:sz w:val="22"/>
              </w:rPr>
              <w:t>26,91</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54563" w14:textId="77777777" w:rsidR="003624FD" w:rsidRPr="003624FD" w:rsidRDefault="003624FD" w:rsidP="003624FD">
            <w:pPr>
              <w:jc w:val="center"/>
              <w:rPr>
                <w:bCs/>
              </w:rPr>
            </w:pPr>
            <w:r w:rsidRPr="003624FD">
              <w:rPr>
                <w:bCs/>
                <w:sz w:val="22"/>
              </w:rPr>
              <w:t>2</w:t>
            </w:r>
            <w:r w:rsidRPr="003624FD">
              <w:rPr>
                <w:bCs/>
                <w:sz w:val="22"/>
                <w:lang w:val="en-US"/>
              </w:rPr>
              <w:t xml:space="preserve"> </w:t>
            </w:r>
            <w:r w:rsidRPr="003624FD">
              <w:rPr>
                <w:bCs/>
                <w:sz w:val="22"/>
              </w:rPr>
              <w:t>659,09</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6E3B98A" w14:textId="77777777" w:rsidR="003624FD" w:rsidRPr="003624FD" w:rsidRDefault="003624FD" w:rsidP="003624FD">
            <w:pPr>
              <w:jc w:val="center"/>
              <w:rPr>
                <w:bCs/>
              </w:rPr>
            </w:pPr>
            <w:r w:rsidRPr="003624FD">
              <w:rPr>
                <w:bCs/>
              </w:rPr>
              <w:t>х</w:t>
            </w:r>
          </w:p>
        </w:tc>
        <w:tc>
          <w:tcPr>
            <w:tcW w:w="1109" w:type="dxa"/>
            <w:tcBorders>
              <w:top w:val="single" w:sz="4" w:space="0" w:color="auto"/>
              <w:left w:val="single" w:sz="4" w:space="0" w:color="auto"/>
              <w:bottom w:val="single" w:sz="4" w:space="0" w:color="auto"/>
              <w:right w:val="single" w:sz="4" w:space="0" w:color="auto"/>
            </w:tcBorders>
            <w:vAlign w:val="center"/>
            <w:hideMark/>
          </w:tcPr>
          <w:p w14:paraId="39519D0E" w14:textId="77777777" w:rsidR="003624FD" w:rsidRPr="003624FD" w:rsidRDefault="003624FD" w:rsidP="003624FD">
            <w:pPr>
              <w:jc w:val="center"/>
              <w:rPr>
                <w:bCs/>
              </w:rPr>
            </w:pPr>
            <w:r w:rsidRPr="003624FD">
              <w:rPr>
                <w:bCs/>
              </w:rPr>
              <w:t>х</w:t>
            </w:r>
          </w:p>
        </w:tc>
      </w:tr>
      <w:tr w:rsidR="003624FD" w:rsidRPr="003624FD" w14:paraId="10B09BD8" w14:textId="77777777" w:rsidTr="00104FF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gridAfter w:val="1"/>
          <w:wBefore w:w="142" w:type="dxa"/>
          <w:wAfter w:w="113" w:type="dxa"/>
          <w:trHeight w:val="144"/>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09208BF5" w14:textId="77777777" w:rsidR="003624FD" w:rsidRPr="003624FD" w:rsidRDefault="003624FD" w:rsidP="003624FD">
            <w:pPr>
              <w:rPr>
                <w:bCs/>
              </w:rPr>
            </w:pPr>
          </w:p>
        </w:tc>
        <w:tc>
          <w:tcPr>
            <w:tcW w:w="1387" w:type="dxa"/>
            <w:tcBorders>
              <w:top w:val="single" w:sz="4" w:space="0" w:color="auto"/>
              <w:left w:val="single" w:sz="4" w:space="0" w:color="auto"/>
              <w:bottom w:val="single" w:sz="4" w:space="0" w:color="auto"/>
              <w:right w:val="single" w:sz="4" w:space="0" w:color="auto"/>
            </w:tcBorders>
            <w:vAlign w:val="center"/>
            <w:hideMark/>
          </w:tcPr>
          <w:p w14:paraId="40A5FE16" w14:textId="77777777" w:rsidR="003624FD" w:rsidRPr="003624FD" w:rsidRDefault="003624FD" w:rsidP="003624FD">
            <w:pPr>
              <w:tabs>
                <w:tab w:val="left" w:pos="3052"/>
              </w:tabs>
              <w:ind w:right="-113" w:hanging="108"/>
              <w:jc w:val="center"/>
              <w:rPr>
                <w:bCs/>
                <w:sz w:val="22"/>
                <w:szCs w:val="22"/>
              </w:rPr>
            </w:pPr>
            <w:r w:rsidRPr="003624FD">
              <w:rPr>
                <w:bCs/>
                <w:sz w:val="22"/>
                <w:szCs w:val="22"/>
              </w:rPr>
              <w:t>с 01.07.2020</w:t>
            </w:r>
          </w:p>
        </w:tc>
        <w:tc>
          <w:tcPr>
            <w:tcW w:w="901" w:type="dxa"/>
            <w:tcBorders>
              <w:top w:val="single" w:sz="4" w:space="0" w:color="auto"/>
              <w:left w:val="single" w:sz="4" w:space="0" w:color="auto"/>
              <w:bottom w:val="single" w:sz="4" w:space="0" w:color="auto"/>
              <w:right w:val="single" w:sz="4" w:space="0" w:color="auto"/>
            </w:tcBorders>
            <w:vAlign w:val="center"/>
            <w:hideMark/>
          </w:tcPr>
          <w:p w14:paraId="3B1161CB" w14:textId="77777777" w:rsidR="003624FD" w:rsidRPr="003624FD" w:rsidRDefault="003624FD" w:rsidP="003624FD">
            <w:pPr>
              <w:tabs>
                <w:tab w:val="left" w:pos="3052"/>
              </w:tabs>
              <w:ind w:hanging="108"/>
              <w:jc w:val="center"/>
              <w:rPr>
                <w:bCs/>
              </w:rPr>
            </w:pPr>
            <w:r w:rsidRPr="003624FD">
              <w:rPr>
                <w:bCs/>
                <w:sz w:val="22"/>
              </w:rPr>
              <w:t>242,80</w:t>
            </w:r>
          </w:p>
        </w:tc>
        <w:tc>
          <w:tcPr>
            <w:tcW w:w="895" w:type="dxa"/>
            <w:tcBorders>
              <w:top w:val="single" w:sz="4" w:space="0" w:color="auto"/>
              <w:left w:val="single" w:sz="4" w:space="0" w:color="auto"/>
              <w:bottom w:val="single" w:sz="4" w:space="0" w:color="auto"/>
              <w:right w:val="single" w:sz="4" w:space="0" w:color="auto"/>
            </w:tcBorders>
            <w:vAlign w:val="center"/>
            <w:hideMark/>
          </w:tcPr>
          <w:p w14:paraId="24E16D62" w14:textId="77777777" w:rsidR="003624FD" w:rsidRPr="003624FD" w:rsidRDefault="003624FD" w:rsidP="003624FD">
            <w:pPr>
              <w:tabs>
                <w:tab w:val="left" w:pos="3052"/>
              </w:tabs>
              <w:ind w:right="-122" w:hanging="108"/>
              <w:jc w:val="center"/>
              <w:rPr>
                <w:bCs/>
              </w:rPr>
            </w:pPr>
            <w:r w:rsidRPr="003624FD">
              <w:rPr>
                <w:bCs/>
                <w:sz w:val="22"/>
              </w:rPr>
              <w:t>225,86</w:t>
            </w:r>
          </w:p>
        </w:tc>
        <w:tc>
          <w:tcPr>
            <w:tcW w:w="912" w:type="dxa"/>
            <w:gridSpan w:val="2"/>
            <w:tcBorders>
              <w:top w:val="single" w:sz="4" w:space="0" w:color="auto"/>
              <w:left w:val="single" w:sz="4" w:space="0" w:color="auto"/>
              <w:bottom w:val="single" w:sz="4" w:space="0" w:color="auto"/>
              <w:right w:val="single" w:sz="4" w:space="0" w:color="auto"/>
            </w:tcBorders>
            <w:vAlign w:val="center"/>
            <w:hideMark/>
          </w:tcPr>
          <w:p w14:paraId="772E0AC3" w14:textId="77777777" w:rsidR="003624FD" w:rsidRPr="003624FD" w:rsidRDefault="003624FD" w:rsidP="003624FD">
            <w:pPr>
              <w:tabs>
                <w:tab w:val="left" w:pos="3052"/>
              </w:tabs>
              <w:ind w:left="-94" w:right="-182"/>
              <w:jc w:val="center"/>
              <w:rPr>
                <w:bCs/>
              </w:rPr>
            </w:pPr>
            <w:r w:rsidRPr="003624FD">
              <w:rPr>
                <w:bCs/>
                <w:sz w:val="22"/>
              </w:rPr>
              <w:t>259,73</w:t>
            </w:r>
          </w:p>
        </w:tc>
        <w:tc>
          <w:tcPr>
            <w:tcW w:w="1041" w:type="dxa"/>
            <w:tcBorders>
              <w:top w:val="single" w:sz="4" w:space="0" w:color="auto"/>
              <w:left w:val="single" w:sz="4" w:space="0" w:color="auto"/>
              <w:bottom w:val="single" w:sz="4" w:space="0" w:color="auto"/>
              <w:right w:val="single" w:sz="4" w:space="0" w:color="auto"/>
            </w:tcBorders>
            <w:vAlign w:val="center"/>
            <w:hideMark/>
          </w:tcPr>
          <w:p w14:paraId="3C5FC397" w14:textId="77777777" w:rsidR="003624FD" w:rsidRPr="003624FD" w:rsidRDefault="003624FD" w:rsidP="003624FD">
            <w:pPr>
              <w:tabs>
                <w:tab w:val="left" w:pos="3052"/>
              </w:tabs>
              <w:ind w:hanging="108"/>
              <w:jc w:val="center"/>
              <w:rPr>
                <w:bCs/>
              </w:rPr>
            </w:pPr>
            <w:r w:rsidRPr="003624FD">
              <w:rPr>
                <w:bCs/>
                <w:sz w:val="22"/>
              </w:rPr>
              <w:t>242,80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F4F4C" w14:textId="77777777" w:rsidR="003624FD" w:rsidRPr="003624FD" w:rsidRDefault="003624FD" w:rsidP="003624FD">
            <w:pPr>
              <w:ind w:right="-116"/>
              <w:jc w:val="center"/>
              <w:rPr>
                <w:bCs/>
                <w:color w:val="000000"/>
              </w:rPr>
            </w:pPr>
            <w:r w:rsidRPr="003624FD">
              <w:rPr>
                <w:bCs/>
                <w:sz w:val="22"/>
              </w:rPr>
              <w:t>202,33</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1EF79" w14:textId="77777777" w:rsidR="003624FD" w:rsidRPr="003624FD" w:rsidRDefault="003624FD" w:rsidP="003624FD">
            <w:pPr>
              <w:jc w:val="center"/>
              <w:rPr>
                <w:bCs/>
                <w:color w:val="000000"/>
              </w:rPr>
            </w:pPr>
            <w:r w:rsidRPr="003624FD">
              <w:rPr>
                <w:bCs/>
                <w:sz w:val="22"/>
              </w:rPr>
              <w:t>188,22</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CDF21" w14:textId="77777777" w:rsidR="003624FD" w:rsidRPr="003624FD" w:rsidRDefault="003624FD" w:rsidP="003624FD">
            <w:pPr>
              <w:jc w:val="center"/>
              <w:rPr>
                <w:bCs/>
                <w:color w:val="000000"/>
              </w:rPr>
            </w:pPr>
            <w:r w:rsidRPr="003624FD">
              <w:rPr>
                <w:bCs/>
                <w:sz w:val="22"/>
              </w:rPr>
              <w:t>216,44</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8DD96" w14:textId="77777777" w:rsidR="003624FD" w:rsidRPr="003624FD" w:rsidRDefault="003624FD" w:rsidP="003624FD">
            <w:pPr>
              <w:jc w:val="center"/>
              <w:rPr>
                <w:bCs/>
                <w:color w:val="000000"/>
              </w:rPr>
            </w:pPr>
            <w:r w:rsidRPr="003624FD">
              <w:rPr>
                <w:bCs/>
                <w:sz w:val="22"/>
              </w:rPr>
              <w:t>202,33</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9B335" w14:textId="77777777" w:rsidR="003624FD" w:rsidRPr="003624FD" w:rsidRDefault="003624FD" w:rsidP="003624FD">
            <w:pPr>
              <w:jc w:val="center"/>
              <w:rPr>
                <w:bCs/>
              </w:rPr>
            </w:pPr>
            <w:r w:rsidRPr="003624FD">
              <w:rPr>
                <w:bCs/>
                <w:sz w:val="22"/>
              </w:rPr>
              <w:t>26,91</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CF1CA" w14:textId="77777777" w:rsidR="003624FD" w:rsidRPr="003624FD" w:rsidRDefault="003624FD" w:rsidP="003624FD">
            <w:pPr>
              <w:jc w:val="center"/>
              <w:rPr>
                <w:bCs/>
              </w:rPr>
            </w:pPr>
            <w:r w:rsidRPr="003624FD">
              <w:rPr>
                <w:bCs/>
                <w:sz w:val="22"/>
              </w:rPr>
              <w:t>2</w:t>
            </w:r>
            <w:r w:rsidRPr="003624FD">
              <w:rPr>
                <w:bCs/>
                <w:sz w:val="22"/>
                <w:lang w:val="en-US"/>
              </w:rPr>
              <w:t xml:space="preserve"> </w:t>
            </w:r>
            <w:r w:rsidRPr="003624FD">
              <w:rPr>
                <w:bCs/>
                <w:sz w:val="22"/>
              </w:rPr>
              <w:t>766,95</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AE49DAF" w14:textId="77777777" w:rsidR="003624FD" w:rsidRPr="003624FD" w:rsidRDefault="003624FD" w:rsidP="003624FD">
            <w:pPr>
              <w:jc w:val="center"/>
              <w:rPr>
                <w:bCs/>
              </w:rPr>
            </w:pPr>
            <w:r w:rsidRPr="003624FD">
              <w:rPr>
                <w:bCs/>
              </w:rPr>
              <w:t>х</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F823179" w14:textId="77777777" w:rsidR="003624FD" w:rsidRPr="003624FD" w:rsidRDefault="003624FD" w:rsidP="003624FD">
            <w:pPr>
              <w:jc w:val="center"/>
              <w:rPr>
                <w:bCs/>
              </w:rPr>
            </w:pPr>
            <w:r w:rsidRPr="003624FD">
              <w:rPr>
                <w:bCs/>
              </w:rPr>
              <w:t>х</w:t>
            </w:r>
          </w:p>
        </w:tc>
      </w:tr>
      <w:tr w:rsidR="003624FD" w:rsidRPr="003624FD" w14:paraId="68E6CA30" w14:textId="77777777" w:rsidTr="00104FF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gridAfter w:val="1"/>
          <w:wBefore w:w="142" w:type="dxa"/>
          <w:wAfter w:w="113" w:type="dxa"/>
          <w:trHeight w:val="222"/>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62575960" w14:textId="77777777" w:rsidR="003624FD" w:rsidRPr="003624FD" w:rsidRDefault="003624FD" w:rsidP="003624FD">
            <w:pPr>
              <w:rPr>
                <w:bCs/>
              </w:rPr>
            </w:pPr>
          </w:p>
        </w:tc>
        <w:tc>
          <w:tcPr>
            <w:tcW w:w="1387" w:type="dxa"/>
            <w:tcBorders>
              <w:top w:val="single" w:sz="4" w:space="0" w:color="auto"/>
              <w:left w:val="single" w:sz="4" w:space="0" w:color="auto"/>
              <w:bottom w:val="single" w:sz="4" w:space="0" w:color="auto"/>
              <w:right w:val="single" w:sz="4" w:space="0" w:color="auto"/>
            </w:tcBorders>
            <w:vAlign w:val="center"/>
            <w:hideMark/>
          </w:tcPr>
          <w:p w14:paraId="4C0CA2A6" w14:textId="77777777" w:rsidR="003624FD" w:rsidRPr="003624FD" w:rsidRDefault="003624FD" w:rsidP="003624FD">
            <w:pPr>
              <w:tabs>
                <w:tab w:val="left" w:pos="3052"/>
              </w:tabs>
              <w:ind w:right="-113" w:hanging="108"/>
              <w:jc w:val="center"/>
              <w:rPr>
                <w:bCs/>
                <w:sz w:val="22"/>
                <w:szCs w:val="22"/>
              </w:rPr>
            </w:pPr>
            <w:r w:rsidRPr="003624FD">
              <w:rPr>
                <w:bCs/>
                <w:sz w:val="22"/>
                <w:szCs w:val="22"/>
              </w:rPr>
              <w:t>с 01.01.2021</w:t>
            </w:r>
          </w:p>
        </w:tc>
        <w:tc>
          <w:tcPr>
            <w:tcW w:w="901" w:type="dxa"/>
            <w:tcBorders>
              <w:top w:val="single" w:sz="4" w:space="0" w:color="auto"/>
              <w:left w:val="single" w:sz="4" w:space="0" w:color="auto"/>
              <w:bottom w:val="single" w:sz="4" w:space="0" w:color="auto"/>
              <w:right w:val="single" w:sz="4" w:space="0" w:color="auto"/>
            </w:tcBorders>
            <w:vAlign w:val="center"/>
            <w:hideMark/>
          </w:tcPr>
          <w:p w14:paraId="1BC88DED" w14:textId="77777777" w:rsidR="003624FD" w:rsidRPr="003624FD" w:rsidRDefault="003624FD" w:rsidP="003624FD">
            <w:pPr>
              <w:tabs>
                <w:tab w:val="left" w:pos="3052"/>
              </w:tabs>
              <w:ind w:hanging="108"/>
              <w:jc w:val="center"/>
              <w:rPr>
                <w:bCs/>
              </w:rPr>
            </w:pPr>
            <w:r w:rsidRPr="003624FD">
              <w:rPr>
                <w:bCs/>
                <w:sz w:val="22"/>
                <w:szCs w:val="22"/>
              </w:rPr>
              <w:t>242,80</w:t>
            </w:r>
          </w:p>
        </w:tc>
        <w:tc>
          <w:tcPr>
            <w:tcW w:w="901" w:type="dxa"/>
            <w:gridSpan w:val="2"/>
            <w:tcBorders>
              <w:top w:val="single" w:sz="4" w:space="0" w:color="auto"/>
              <w:left w:val="single" w:sz="4" w:space="0" w:color="auto"/>
              <w:bottom w:val="single" w:sz="4" w:space="0" w:color="auto"/>
              <w:right w:val="single" w:sz="4" w:space="0" w:color="auto"/>
            </w:tcBorders>
            <w:vAlign w:val="center"/>
            <w:hideMark/>
          </w:tcPr>
          <w:p w14:paraId="77F98BD8" w14:textId="77777777" w:rsidR="003624FD" w:rsidRPr="003624FD" w:rsidRDefault="003624FD" w:rsidP="003624FD">
            <w:pPr>
              <w:tabs>
                <w:tab w:val="left" w:pos="3052"/>
              </w:tabs>
              <w:ind w:right="-122" w:hanging="108"/>
              <w:jc w:val="center"/>
              <w:rPr>
                <w:bCs/>
              </w:rPr>
            </w:pPr>
            <w:r w:rsidRPr="003624FD">
              <w:rPr>
                <w:bCs/>
                <w:sz w:val="22"/>
                <w:szCs w:val="22"/>
              </w:rPr>
              <w:t>225,86</w:t>
            </w:r>
          </w:p>
        </w:tc>
        <w:tc>
          <w:tcPr>
            <w:tcW w:w="906" w:type="dxa"/>
            <w:tcBorders>
              <w:top w:val="single" w:sz="4" w:space="0" w:color="auto"/>
              <w:left w:val="single" w:sz="4" w:space="0" w:color="auto"/>
              <w:bottom w:val="single" w:sz="4" w:space="0" w:color="auto"/>
              <w:right w:val="single" w:sz="4" w:space="0" w:color="auto"/>
            </w:tcBorders>
            <w:vAlign w:val="center"/>
            <w:hideMark/>
          </w:tcPr>
          <w:p w14:paraId="3B76DA00" w14:textId="77777777" w:rsidR="003624FD" w:rsidRPr="003624FD" w:rsidRDefault="003624FD" w:rsidP="003624FD">
            <w:pPr>
              <w:tabs>
                <w:tab w:val="left" w:pos="3052"/>
              </w:tabs>
              <w:ind w:left="-94" w:right="-182"/>
              <w:jc w:val="center"/>
              <w:rPr>
                <w:bCs/>
              </w:rPr>
            </w:pPr>
            <w:r w:rsidRPr="003624FD">
              <w:rPr>
                <w:bCs/>
                <w:sz w:val="22"/>
                <w:szCs w:val="22"/>
              </w:rPr>
              <w:t>259,74</w:t>
            </w:r>
          </w:p>
        </w:tc>
        <w:tc>
          <w:tcPr>
            <w:tcW w:w="1041" w:type="dxa"/>
            <w:tcBorders>
              <w:top w:val="single" w:sz="4" w:space="0" w:color="auto"/>
              <w:left w:val="single" w:sz="4" w:space="0" w:color="auto"/>
              <w:bottom w:val="single" w:sz="4" w:space="0" w:color="auto"/>
              <w:right w:val="single" w:sz="4" w:space="0" w:color="auto"/>
            </w:tcBorders>
            <w:vAlign w:val="center"/>
            <w:hideMark/>
          </w:tcPr>
          <w:p w14:paraId="599607A4" w14:textId="77777777" w:rsidR="003624FD" w:rsidRPr="003624FD" w:rsidRDefault="003624FD" w:rsidP="003624FD">
            <w:pPr>
              <w:tabs>
                <w:tab w:val="left" w:pos="3052"/>
              </w:tabs>
              <w:ind w:hanging="108"/>
              <w:jc w:val="center"/>
              <w:rPr>
                <w:bCs/>
              </w:rPr>
            </w:pPr>
            <w:r w:rsidRPr="003624FD">
              <w:rPr>
                <w:bCs/>
                <w:sz w:val="22"/>
                <w:szCs w:val="22"/>
              </w:rPr>
              <w:t>242,80</w:t>
            </w:r>
          </w:p>
        </w:tc>
        <w:tc>
          <w:tcPr>
            <w:tcW w:w="831" w:type="dxa"/>
            <w:tcBorders>
              <w:top w:val="single" w:sz="4" w:space="0" w:color="auto"/>
              <w:left w:val="single" w:sz="4" w:space="0" w:color="auto"/>
              <w:bottom w:val="single" w:sz="4" w:space="0" w:color="auto"/>
              <w:right w:val="single" w:sz="4" w:space="0" w:color="auto"/>
            </w:tcBorders>
            <w:vAlign w:val="center"/>
            <w:hideMark/>
          </w:tcPr>
          <w:p w14:paraId="6BB01004" w14:textId="77777777" w:rsidR="003624FD" w:rsidRPr="003624FD" w:rsidRDefault="003624FD" w:rsidP="003624FD">
            <w:pPr>
              <w:ind w:right="-116"/>
              <w:jc w:val="center"/>
              <w:rPr>
                <w:bCs/>
                <w:color w:val="000000"/>
              </w:rPr>
            </w:pPr>
            <w:r w:rsidRPr="003624FD">
              <w:rPr>
                <w:bCs/>
                <w:sz w:val="22"/>
                <w:szCs w:val="22"/>
              </w:rPr>
              <w:t>202,33</w:t>
            </w:r>
          </w:p>
        </w:tc>
        <w:tc>
          <w:tcPr>
            <w:tcW w:w="970" w:type="dxa"/>
            <w:tcBorders>
              <w:top w:val="single" w:sz="4" w:space="0" w:color="auto"/>
              <w:left w:val="single" w:sz="4" w:space="0" w:color="auto"/>
              <w:bottom w:val="single" w:sz="4" w:space="0" w:color="auto"/>
              <w:right w:val="single" w:sz="4" w:space="0" w:color="auto"/>
            </w:tcBorders>
            <w:vAlign w:val="center"/>
            <w:hideMark/>
          </w:tcPr>
          <w:p w14:paraId="5C6369CE" w14:textId="77777777" w:rsidR="003624FD" w:rsidRPr="003624FD" w:rsidRDefault="003624FD" w:rsidP="003624FD">
            <w:pPr>
              <w:jc w:val="center"/>
              <w:rPr>
                <w:bCs/>
                <w:color w:val="000000"/>
              </w:rPr>
            </w:pPr>
            <w:r w:rsidRPr="003624FD">
              <w:rPr>
                <w:bCs/>
                <w:sz w:val="22"/>
                <w:szCs w:val="22"/>
              </w:rPr>
              <w:t>188,22</w:t>
            </w:r>
          </w:p>
        </w:tc>
        <w:tc>
          <w:tcPr>
            <w:tcW w:w="975" w:type="dxa"/>
            <w:tcBorders>
              <w:top w:val="single" w:sz="4" w:space="0" w:color="auto"/>
              <w:left w:val="single" w:sz="4" w:space="0" w:color="auto"/>
              <w:bottom w:val="single" w:sz="4" w:space="0" w:color="auto"/>
              <w:right w:val="single" w:sz="4" w:space="0" w:color="auto"/>
            </w:tcBorders>
            <w:vAlign w:val="center"/>
            <w:hideMark/>
          </w:tcPr>
          <w:p w14:paraId="6CDEE384" w14:textId="77777777" w:rsidR="003624FD" w:rsidRPr="003624FD" w:rsidRDefault="003624FD" w:rsidP="003624FD">
            <w:pPr>
              <w:jc w:val="center"/>
              <w:rPr>
                <w:bCs/>
                <w:color w:val="000000"/>
              </w:rPr>
            </w:pPr>
            <w:r w:rsidRPr="003624FD">
              <w:rPr>
                <w:bCs/>
                <w:sz w:val="22"/>
                <w:szCs w:val="22"/>
              </w:rPr>
              <w:t>216,45</w:t>
            </w:r>
          </w:p>
        </w:tc>
        <w:tc>
          <w:tcPr>
            <w:tcW w:w="971" w:type="dxa"/>
            <w:tcBorders>
              <w:top w:val="single" w:sz="4" w:space="0" w:color="auto"/>
              <w:left w:val="single" w:sz="4" w:space="0" w:color="auto"/>
              <w:bottom w:val="single" w:sz="4" w:space="0" w:color="auto"/>
              <w:right w:val="single" w:sz="4" w:space="0" w:color="auto"/>
            </w:tcBorders>
            <w:vAlign w:val="center"/>
            <w:hideMark/>
          </w:tcPr>
          <w:p w14:paraId="3DCB3D6F" w14:textId="77777777" w:rsidR="003624FD" w:rsidRPr="003624FD" w:rsidRDefault="003624FD" w:rsidP="003624FD">
            <w:pPr>
              <w:jc w:val="center"/>
              <w:rPr>
                <w:bCs/>
                <w:color w:val="000000"/>
              </w:rPr>
            </w:pPr>
            <w:r w:rsidRPr="003624FD">
              <w:rPr>
                <w:bCs/>
                <w:sz w:val="22"/>
                <w:szCs w:val="22"/>
              </w:rPr>
              <w:t>202,33</w:t>
            </w:r>
          </w:p>
        </w:tc>
        <w:tc>
          <w:tcPr>
            <w:tcW w:w="964" w:type="dxa"/>
            <w:tcBorders>
              <w:top w:val="single" w:sz="4" w:space="0" w:color="auto"/>
              <w:left w:val="single" w:sz="4" w:space="0" w:color="auto"/>
              <w:bottom w:val="single" w:sz="4" w:space="0" w:color="auto"/>
              <w:right w:val="single" w:sz="4" w:space="0" w:color="auto"/>
            </w:tcBorders>
            <w:vAlign w:val="center"/>
            <w:hideMark/>
          </w:tcPr>
          <w:p w14:paraId="3900962E" w14:textId="77777777" w:rsidR="003624FD" w:rsidRPr="003624FD" w:rsidRDefault="003624FD" w:rsidP="003624FD">
            <w:pPr>
              <w:jc w:val="center"/>
              <w:rPr>
                <w:bCs/>
              </w:rPr>
            </w:pPr>
            <w:r w:rsidRPr="003624FD">
              <w:rPr>
                <w:bCs/>
                <w:sz w:val="22"/>
                <w:szCs w:val="22"/>
                <w:lang w:val="en-US"/>
              </w:rPr>
              <w:t>26</w:t>
            </w:r>
            <w:r w:rsidRPr="003624FD">
              <w:rPr>
                <w:bCs/>
                <w:sz w:val="22"/>
                <w:szCs w:val="22"/>
              </w:rPr>
              <w:t>,</w:t>
            </w:r>
            <w:r w:rsidRPr="003624FD">
              <w:rPr>
                <w:bCs/>
                <w:sz w:val="22"/>
                <w:szCs w:val="22"/>
                <w:lang w:val="en-US"/>
              </w:rPr>
              <w:t>91</w:t>
            </w:r>
          </w:p>
        </w:tc>
        <w:tc>
          <w:tcPr>
            <w:tcW w:w="1109" w:type="dxa"/>
            <w:tcBorders>
              <w:top w:val="single" w:sz="4" w:space="0" w:color="auto"/>
              <w:left w:val="single" w:sz="4" w:space="0" w:color="auto"/>
              <w:bottom w:val="single" w:sz="4" w:space="0" w:color="auto"/>
              <w:right w:val="single" w:sz="4" w:space="0" w:color="auto"/>
            </w:tcBorders>
            <w:vAlign w:val="center"/>
            <w:hideMark/>
          </w:tcPr>
          <w:p w14:paraId="668E27CB" w14:textId="77777777" w:rsidR="003624FD" w:rsidRPr="003624FD" w:rsidRDefault="003624FD" w:rsidP="003624FD">
            <w:pPr>
              <w:jc w:val="center"/>
              <w:rPr>
                <w:bCs/>
              </w:rPr>
            </w:pPr>
            <w:r w:rsidRPr="003624FD">
              <w:rPr>
                <w:bCs/>
                <w:sz w:val="22"/>
                <w:szCs w:val="22"/>
              </w:rPr>
              <w:t>2</w:t>
            </w:r>
            <w:r w:rsidRPr="003624FD">
              <w:rPr>
                <w:bCs/>
                <w:sz w:val="22"/>
                <w:szCs w:val="22"/>
                <w:lang w:val="en-US"/>
              </w:rPr>
              <w:t xml:space="preserve"> </w:t>
            </w:r>
            <w:r w:rsidRPr="003624FD">
              <w:rPr>
                <w:bCs/>
                <w:sz w:val="22"/>
                <w:szCs w:val="22"/>
              </w:rPr>
              <w:t>766,95</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69982B7" w14:textId="77777777" w:rsidR="003624FD" w:rsidRPr="003624FD" w:rsidRDefault="003624FD" w:rsidP="003624FD">
            <w:pPr>
              <w:jc w:val="center"/>
              <w:rPr>
                <w:bCs/>
              </w:rPr>
            </w:pPr>
            <w:r w:rsidRPr="003624FD">
              <w:rPr>
                <w:bCs/>
              </w:rPr>
              <w:t>х</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A389CDD" w14:textId="77777777" w:rsidR="003624FD" w:rsidRPr="003624FD" w:rsidRDefault="003624FD" w:rsidP="003624FD">
            <w:pPr>
              <w:jc w:val="center"/>
              <w:rPr>
                <w:bCs/>
              </w:rPr>
            </w:pPr>
            <w:r w:rsidRPr="003624FD">
              <w:rPr>
                <w:bCs/>
              </w:rPr>
              <w:t>х</w:t>
            </w:r>
          </w:p>
        </w:tc>
      </w:tr>
      <w:tr w:rsidR="003624FD" w:rsidRPr="003624FD" w14:paraId="4856797B" w14:textId="77777777" w:rsidTr="00104FF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gridAfter w:val="1"/>
          <w:wBefore w:w="142" w:type="dxa"/>
          <w:wAfter w:w="113" w:type="dxa"/>
          <w:trHeight w:val="279"/>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78E76FAC" w14:textId="77777777" w:rsidR="003624FD" w:rsidRPr="003624FD" w:rsidRDefault="003624FD" w:rsidP="003624FD">
            <w:pPr>
              <w:rPr>
                <w:bCs/>
              </w:rPr>
            </w:pPr>
          </w:p>
        </w:tc>
        <w:tc>
          <w:tcPr>
            <w:tcW w:w="1387" w:type="dxa"/>
            <w:tcBorders>
              <w:top w:val="single" w:sz="4" w:space="0" w:color="auto"/>
              <w:left w:val="single" w:sz="4" w:space="0" w:color="auto"/>
              <w:bottom w:val="single" w:sz="4" w:space="0" w:color="auto"/>
              <w:right w:val="single" w:sz="4" w:space="0" w:color="auto"/>
            </w:tcBorders>
            <w:vAlign w:val="center"/>
            <w:hideMark/>
          </w:tcPr>
          <w:p w14:paraId="61B40A53" w14:textId="77777777" w:rsidR="003624FD" w:rsidRPr="003624FD" w:rsidRDefault="003624FD" w:rsidP="003624FD">
            <w:pPr>
              <w:tabs>
                <w:tab w:val="left" w:pos="3052"/>
              </w:tabs>
              <w:ind w:right="-113" w:hanging="108"/>
              <w:jc w:val="center"/>
              <w:rPr>
                <w:bCs/>
                <w:sz w:val="22"/>
                <w:szCs w:val="22"/>
              </w:rPr>
            </w:pPr>
            <w:r w:rsidRPr="003624FD">
              <w:rPr>
                <w:bCs/>
                <w:sz w:val="22"/>
                <w:szCs w:val="22"/>
              </w:rPr>
              <w:t>с 01.07.2021</w:t>
            </w:r>
          </w:p>
        </w:tc>
        <w:tc>
          <w:tcPr>
            <w:tcW w:w="901" w:type="dxa"/>
            <w:tcBorders>
              <w:top w:val="single" w:sz="4" w:space="0" w:color="auto"/>
              <w:left w:val="single" w:sz="4" w:space="0" w:color="auto"/>
              <w:bottom w:val="single" w:sz="4" w:space="0" w:color="auto"/>
              <w:right w:val="single" w:sz="4" w:space="0" w:color="auto"/>
            </w:tcBorders>
            <w:vAlign w:val="center"/>
            <w:hideMark/>
          </w:tcPr>
          <w:p w14:paraId="52FD0145" w14:textId="77777777" w:rsidR="003624FD" w:rsidRPr="003624FD" w:rsidRDefault="003624FD" w:rsidP="003624FD">
            <w:pPr>
              <w:tabs>
                <w:tab w:val="left" w:pos="3052"/>
              </w:tabs>
              <w:ind w:hanging="108"/>
              <w:jc w:val="center"/>
              <w:rPr>
                <w:bCs/>
              </w:rPr>
            </w:pPr>
            <w:r w:rsidRPr="003624FD">
              <w:rPr>
                <w:bCs/>
                <w:sz w:val="22"/>
                <w:szCs w:val="22"/>
              </w:rPr>
              <w:t>254,72</w:t>
            </w:r>
          </w:p>
        </w:tc>
        <w:tc>
          <w:tcPr>
            <w:tcW w:w="901" w:type="dxa"/>
            <w:gridSpan w:val="2"/>
            <w:tcBorders>
              <w:top w:val="single" w:sz="4" w:space="0" w:color="auto"/>
              <w:left w:val="single" w:sz="4" w:space="0" w:color="auto"/>
              <w:bottom w:val="single" w:sz="4" w:space="0" w:color="auto"/>
              <w:right w:val="single" w:sz="4" w:space="0" w:color="auto"/>
            </w:tcBorders>
            <w:vAlign w:val="center"/>
            <w:hideMark/>
          </w:tcPr>
          <w:p w14:paraId="4F269C37" w14:textId="77777777" w:rsidR="003624FD" w:rsidRPr="003624FD" w:rsidRDefault="003624FD" w:rsidP="003624FD">
            <w:pPr>
              <w:tabs>
                <w:tab w:val="left" w:pos="3052"/>
              </w:tabs>
              <w:ind w:right="-122" w:hanging="108"/>
              <w:jc w:val="center"/>
              <w:rPr>
                <w:bCs/>
              </w:rPr>
            </w:pPr>
            <w:r w:rsidRPr="003624FD">
              <w:rPr>
                <w:bCs/>
                <w:sz w:val="22"/>
                <w:szCs w:val="22"/>
              </w:rPr>
              <w:t>237,79</w:t>
            </w:r>
          </w:p>
        </w:tc>
        <w:tc>
          <w:tcPr>
            <w:tcW w:w="906" w:type="dxa"/>
            <w:tcBorders>
              <w:top w:val="single" w:sz="4" w:space="0" w:color="auto"/>
              <w:left w:val="single" w:sz="4" w:space="0" w:color="auto"/>
              <w:bottom w:val="single" w:sz="4" w:space="0" w:color="auto"/>
              <w:right w:val="single" w:sz="4" w:space="0" w:color="auto"/>
            </w:tcBorders>
            <w:vAlign w:val="center"/>
            <w:hideMark/>
          </w:tcPr>
          <w:p w14:paraId="1743D641" w14:textId="77777777" w:rsidR="003624FD" w:rsidRPr="003624FD" w:rsidRDefault="003624FD" w:rsidP="003624FD">
            <w:pPr>
              <w:tabs>
                <w:tab w:val="left" w:pos="3052"/>
              </w:tabs>
              <w:ind w:left="-100" w:right="-182"/>
              <w:jc w:val="center"/>
              <w:rPr>
                <w:bCs/>
              </w:rPr>
            </w:pPr>
            <w:r w:rsidRPr="003624FD">
              <w:rPr>
                <w:bCs/>
                <w:sz w:val="22"/>
                <w:szCs w:val="22"/>
              </w:rPr>
              <w:t>271,66</w:t>
            </w:r>
          </w:p>
        </w:tc>
        <w:tc>
          <w:tcPr>
            <w:tcW w:w="1041" w:type="dxa"/>
            <w:tcBorders>
              <w:top w:val="single" w:sz="4" w:space="0" w:color="auto"/>
              <w:left w:val="single" w:sz="4" w:space="0" w:color="auto"/>
              <w:bottom w:val="single" w:sz="4" w:space="0" w:color="auto"/>
              <w:right w:val="single" w:sz="4" w:space="0" w:color="auto"/>
            </w:tcBorders>
            <w:vAlign w:val="center"/>
            <w:hideMark/>
          </w:tcPr>
          <w:p w14:paraId="207F4126" w14:textId="77777777" w:rsidR="003624FD" w:rsidRPr="003624FD" w:rsidRDefault="003624FD" w:rsidP="003624FD">
            <w:pPr>
              <w:tabs>
                <w:tab w:val="left" w:pos="3052"/>
              </w:tabs>
              <w:ind w:hanging="108"/>
              <w:jc w:val="center"/>
              <w:rPr>
                <w:bCs/>
              </w:rPr>
            </w:pPr>
            <w:r w:rsidRPr="003624FD">
              <w:rPr>
                <w:bCs/>
                <w:sz w:val="22"/>
                <w:szCs w:val="22"/>
              </w:rPr>
              <w:t>254,72</w:t>
            </w:r>
          </w:p>
        </w:tc>
        <w:tc>
          <w:tcPr>
            <w:tcW w:w="831" w:type="dxa"/>
            <w:tcBorders>
              <w:top w:val="single" w:sz="4" w:space="0" w:color="auto"/>
              <w:left w:val="single" w:sz="4" w:space="0" w:color="auto"/>
              <w:bottom w:val="single" w:sz="4" w:space="0" w:color="auto"/>
              <w:right w:val="single" w:sz="4" w:space="0" w:color="auto"/>
            </w:tcBorders>
            <w:vAlign w:val="center"/>
            <w:hideMark/>
          </w:tcPr>
          <w:p w14:paraId="4CF317DC" w14:textId="77777777" w:rsidR="003624FD" w:rsidRPr="003624FD" w:rsidRDefault="003624FD" w:rsidP="003624FD">
            <w:pPr>
              <w:ind w:right="-116"/>
              <w:jc w:val="center"/>
              <w:rPr>
                <w:bCs/>
                <w:color w:val="000000"/>
              </w:rPr>
            </w:pPr>
            <w:r w:rsidRPr="003624FD">
              <w:rPr>
                <w:bCs/>
                <w:sz w:val="22"/>
                <w:szCs w:val="22"/>
              </w:rPr>
              <w:t>212,27</w:t>
            </w:r>
          </w:p>
        </w:tc>
        <w:tc>
          <w:tcPr>
            <w:tcW w:w="970" w:type="dxa"/>
            <w:tcBorders>
              <w:top w:val="single" w:sz="4" w:space="0" w:color="auto"/>
              <w:left w:val="single" w:sz="4" w:space="0" w:color="auto"/>
              <w:bottom w:val="single" w:sz="4" w:space="0" w:color="auto"/>
              <w:right w:val="single" w:sz="4" w:space="0" w:color="auto"/>
            </w:tcBorders>
            <w:vAlign w:val="center"/>
            <w:hideMark/>
          </w:tcPr>
          <w:p w14:paraId="24E73096" w14:textId="77777777" w:rsidR="003624FD" w:rsidRPr="003624FD" w:rsidRDefault="003624FD" w:rsidP="003624FD">
            <w:pPr>
              <w:jc w:val="center"/>
              <w:rPr>
                <w:bCs/>
                <w:color w:val="000000"/>
              </w:rPr>
            </w:pPr>
            <w:r w:rsidRPr="003624FD">
              <w:rPr>
                <w:bCs/>
                <w:sz w:val="22"/>
                <w:szCs w:val="22"/>
              </w:rPr>
              <w:t>198,16</w:t>
            </w:r>
          </w:p>
        </w:tc>
        <w:tc>
          <w:tcPr>
            <w:tcW w:w="975" w:type="dxa"/>
            <w:tcBorders>
              <w:top w:val="single" w:sz="4" w:space="0" w:color="auto"/>
              <w:left w:val="single" w:sz="4" w:space="0" w:color="auto"/>
              <w:bottom w:val="single" w:sz="4" w:space="0" w:color="auto"/>
              <w:right w:val="single" w:sz="4" w:space="0" w:color="auto"/>
            </w:tcBorders>
            <w:vAlign w:val="center"/>
            <w:hideMark/>
          </w:tcPr>
          <w:p w14:paraId="543F9FEA" w14:textId="77777777" w:rsidR="003624FD" w:rsidRPr="003624FD" w:rsidRDefault="003624FD" w:rsidP="003624FD">
            <w:pPr>
              <w:jc w:val="center"/>
              <w:rPr>
                <w:bCs/>
                <w:color w:val="000000"/>
              </w:rPr>
            </w:pPr>
            <w:r w:rsidRPr="003624FD">
              <w:rPr>
                <w:bCs/>
                <w:sz w:val="22"/>
                <w:szCs w:val="22"/>
              </w:rPr>
              <w:t>226,38</w:t>
            </w:r>
          </w:p>
        </w:tc>
        <w:tc>
          <w:tcPr>
            <w:tcW w:w="971" w:type="dxa"/>
            <w:tcBorders>
              <w:top w:val="single" w:sz="4" w:space="0" w:color="auto"/>
              <w:left w:val="single" w:sz="4" w:space="0" w:color="auto"/>
              <w:bottom w:val="single" w:sz="4" w:space="0" w:color="auto"/>
              <w:right w:val="single" w:sz="4" w:space="0" w:color="auto"/>
            </w:tcBorders>
            <w:vAlign w:val="center"/>
            <w:hideMark/>
          </w:tcPr>
          <w:p w14:paraId="27E6C168" w14:textId="77777777" w:rsidR="003624FD" w:rsidRPr="003624FD" w:rsidRDefault="003624FD" w:rsidP="003624FD">
            <w:pPr>
              <w:jc w:val="center"/>
              <w:rPr>
                <w:bCs/>
                <w:color w:val="000000"/>
              </w:rPr>
            </w:pPr>
            <w:r w:rsidRPr="003624FD">
              <w:rPr>
                <w:bCs/>
                <w:sz w:val="22"/>
                <w:szCs w:val="22"/>
              </w:rPr>
              <w:t>212,27</w:t>
            </w:r>
          </w:p>
        </w:tc>
        <w:tc>
          <w:tcPr>
            <w:tcW w:w="964" w:type="dxa"/>
            <w:tcBorders>
              <w:top w:val="single" w:sz="4" w:space="0" w:color="auto"/>
              <w:left w:val="single" w:sz="4" w:space="0" w:color="auto"/>
              <w:bottom w:val="single" w:sz="4" w:space="0" w:color="auto"/>
              <w:right w:val="single" w:sz="4" w:space="0" w:color="auto"/>
            </w:tcBorders>
            <w:vAlign w:val="center"/>
            <w:hideMark/>
          </w:tcPr>
          <w:p w14:paraId="5A966DC0" w14:textId="77777777" w:rsidR="003624FD" w:rsidRPr="003624FD" w:rsidRDefault="003624FD" w:rsidP="003624FD">
            <w:pPr>
              <w:jc w:val="center"/>
              <w:rPr>
                <w:bCs/>
              </w:rPr>
            </w:pPr>
            <w:r w:rsidRPr="003624FD">
              <w:rPr>
                <w:bCs/>
                <w:sz w:val="22"/>
                <w:szCs w:val="22"/>
              </w:rPr>
              <w:t>36,85</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7FD36B7" w14:textId="77777777" w:rsidR="003624FD" w:rsidRPr="003624FD" w:rsidRDefault="003624FD" w:rsidP="003624FD">
            <w:pPr>
              <w:jc w:val="center"/>
              <w:rPr>
                <w:bCs/>
              </w:rPr>
            </w:pPr>
            <w:r w:rsidRPr="003624FD">
              <w:rPr>
                <w:bCs/>
                <w:sz w:val="22"/>
                <w:szCs w:val="22"/>
              </w:rPr>
              <w:t>2</w:t>
            </w:r>
            <w:r w:rsidRPr="003624FD">
              <w:rPr>
                <w:bCs/>
                <w:sz w:val="22"/>
                <w:szCs w:val="22"/>
                <w:lang w:val="en-US"/>
              </w:rPr>
              <w:t xml:space="preserve"> </w:t>
            </w:r>
            <w:r w:rsidRPr="003624FD">
              <w:rPr>
                <w:bCs/>
                <w:sz w:val="22"/>
                <w:szCs w:val="22"/>
              </w:rPr>
              <w:t>766,95</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828EDC3" w14:textId="77777777" w:rsidR="003624FD" w:rsidRPr="003624FD" w:rsidRDefault="003624FD" w:rsidP="003624FD">
            <w:pPr>
              <w:jc w:val="center"/>
              <w:rPr>
                <w:bCs/>
              </w:rPr>
            </w:pPr>
            <w:r w:rsidRPr="003624FD">
              <w:rPr>
                <w:bCs/>
              </w:rPr>
              <w:t>х</w:t>
            </w:r>
          </w:p>
        </w:tc>
        <w:tc>
          <w:tcPr>
            <w:tcW w:w="1109" w:type="dxa"/>
            <w:tcBorders>
              <w:top w:val="single" w:sz="4" w:space="0" w:color="auto"/>
              <w:left w:val="single" w:sz="4" w:space="0" w:color="auto"/>
              <w:bottom w:val="single" w:sz="4" w:space="0" w:color="auto"/>
              <w:right w:val="single" w:sz="4" w:space="0" w:color="auto"/>
            </w:tcBorders>
            <w:vAlign w:val="center"/>
            <w:hideMark/>
          </w:tcPr>
          <w:p w14:paraId="45361F2A" w14:textId="77777777" w:rsidR="003624FD" w:rsidRPr="003624FD" w:rsidRDefault="003624FD" w:rsidP="003624FD">
            <w:pPr>
              <w:jc w:val="center"/>
              <w:rPr>
                <w:bCs/>
              </w:rPr>
            </w:pPr>
            <w:r w:rsidRPr="003624FD">
              <w:rPr>
                <w:bCs/>
              </w:rPr>
              <w:t>х</w:t>
            </w:r>
          </w:p>
        </w:tc>
      </w:tr>
      <w:tr w:rsidR="003624FD" w:rsidRPr="003624FD" w14:paraId="0D1263E0" w14:textId="77777777" w:rsidTr="00104FF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gridAfter w:val="1"/>
          <w:wBefore w:w="142" w:type="dxa"/>
          <w:wAfter w:w="113" w:type="dxa"/>
          <w:trHeight w:val="279"/>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387F3AC0" w14:textId="77777777" w:rsidR="003624FD" w:rsidRPr="003624FD" w:rsidRDefault="003624FD" w:rsidP="003624FD">
            <w:pPr>
              <w:rPr>
                <w:bCs/>
              </w:rPr>
            </w:pPr>
          </w:p>
        </w:tc>
        <w:tc>
          <w:tcPr>
            <w:tcW w:w="1387" w:type="dxa"/>
            <w:tcBorders>
              <w:top w:val="single" w:sz="4" w:space="0" w:color="auto"/>
              <w:left w:val="single" w:sz="4" w:space="0" w:color="auto"/>
              <w:bottom w:val="single" w:sz="4" w:space="0" w:color="auto"/>
              <w:right w:val="single" w:sz="4" w:space="0" w:color="auto"/>
            </w:tcBorders>
            <w:hideMark/>
          </w:tcPr>
          <w:p w14:paraId="03FDB424" w14:textId="77777777" w:rsidR="003624FD" w:rsidRPr="003624FD" w:rsidRDefault="003624FD" w:rsidP="003624FD">
            <w:pPr>
              <w:tabs>
                <w:tab w:val="left" w:pos="3052"/>
              </w:tabs>
              <w:ind w:right="-113" w:hanging="108"/>
              <w:jc w:val="center"/>
              <w:rPr>
                <w:bCs/>
                <w:sz w:val="22"/>
                <w:szCs w:val="22"/>
              </w:rPr>
            </w:pPr>
            <w:r w:rsidRPr="003624FD">
              <w:rPr>
                <w:bCs/>
                <w:sz w:val="22"/>
                <w:szCs w:val="22"/>
              </w:rPr>
              <w:t>с 01.01.2022</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47B22" w14:textId="77777777" w:rsidR="003624FD" w:rsidRPr="003624FD" w:rsidRDefault="003624FD" w:rsidP="003624FD">
            <w:pPr>
              <w:tabs>
                <w:tab w:val="left" w:pos="3052"/>
              </w:tabs>
              <w:ind w:hanging="108"/>
              <w:jc w:val="center"/>
              <w:rPr>
                <w:bCs/>
                <w:sz w:val="22"/>
                <w:szCs w:val="22"/>
              </w:rPr>
            </w:pPr>
            <w:r w:rsidRPr="003624FD">
              <w:rPr>
                <w:bCs/>
                <w:color w:val="000000"/>
                <w:sz w:val="22"/>
                <w:szCs w:val="22"/>
              </w:rPr>
              <w:t>250,38</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2487B7" w14:textId="77777777" w:rsidR="003624FD" w:rsidRPr="003624FD" w:rsidRDefault="003624FD" w:rsidP="003624FD">
            <w:pPr>
              <w:tabs>
                <w:tab w:val="left" w:pos="3052"/>
              </w:tabs>
              <w:ind w:right="-122" w:hanging="108"/>
              <w:jc w:val="center"/>
              <w:rPr>
                <w:bCs/>
                <w:sz w:val="22"/>
                <w:szCs w:val="22"/>
              </w:rPr>
            </w:pPr>
            <w:r w:rsidRPr="003624FD">
              <w:rPr>
                <w:bCs/>
                <w:color w:val="000000"/>
                <w:sz w:val="22"/>
                <w:szCs w:val="22"/>
              </w:rPr>
              <w:t>233,45</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75273" w14:textId="77777777" w:rsidR="003624FD" w:rsidRPr="003624FD" w:rsidRDefault="003624FD" w:rsidP="003624FD">
            <w:pPr>
              <w:tabs>
                <w:tab w:val="left" w:pos="3052"/>
              </w:tabs>
              <w:ind w:left="-100" w:right="-182"/>
              <w:jc w:val="center"/>
              <w:rPr>
                <w:bCs/>
                <w:sz w:val="22"/>
                <w:szCs w:val="22"/>
              </w:rPr>
            </w:pPr>
            <w:r w:rsidRPr="003624FD">
              <w:rPr>
                <w:bCs/>
                <w:color w:val="000000"/>
                <w:sz w:val="22"/>
                <w:szCs w:val="22"/>
              </w:rPr>
              <w:t>267,32</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2A685" w14:textId="77777777" w:rsidR="003624FD" w:rsidRPr="003624FD" w:rsidRDefault="003624FD" w:rsidP="003624FD">
            <w:pPr>
              <w:tabs>
                <w:tab w:val="left" w:pos="3052"/>
              </w:tabs>
              <w:ind w:hanging="108"/>
              <w:jc w:val="center"/>
              <w:rPr>
                <w:bCs/>
                <w:sz w:val="22"/>
                <w:szCs w:val="22"/>
              </w:rPr>
            </w:pPr>
            <w:r w:rsidRPr="003624FD">
              <w:rPr>
                <w:bCs/>
                <w:color w:val="000000"/>
                <w:sz w:val="22"/>
                <w:szCs w:val="22"/>
              </w:rPr>
              <w:t>250,38</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B249F" w14:textId="77777777" w:rsidR="003624FD" w:rsidRPr="003624FD" w:rsidRDefault="003624FD" w:rsidP="003624FD">
            <w:pPr>
              <w:ind w:right="-116"/>
              <w:jc w:val="center"/>
              <w:rPr>
                <w:bCs/>
                <w:color w:val="000000"/>
                <w:sz w:val="22"/>
                <w:szCs w:val="22"/>
              </w:rPr>
            </w:pPr>
            <w:r w:rsidRPr="003624FD">
              <w:rPr>
                <w:bCs/>
                <w:sz w:val="22"/>
                <w:szCs w:val="22"/>
              </w:rPr>
              <w:t>208,65</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8A0C9" w14:textId="77777777" w:rsidR="003624FD" w:rsidRPr="003624FD" w:rsidRDefault="003624FD" w:rsidP="003624FD">
            <w:pPr>
              <w:jc w:val="center"/>
              <w:rPr>
                <w:bCs/>
                <w:color w:val="000000"/>
                <w:sz w:val="22"/>
                <w:szCs w:val="22"/>
              </w:rPr>
            </w:pPr>
            <w:r w:rsidRPr="003624FD">
              <w:rPr>
                <w:bCs/>
                <w:sz w:val="22"/>
                <w:szCs w:val="22"/>
              </w:rPr>
              <w:t>194,54</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CFB42" w14:textId="77777777" w:rsidR="003624FD" w:rsidRPr="003624FD" w:rsidRDefault="003624FD" w:rsidP="003624FD">
            <w:pPr>
              <w:jc w:val="center"/>
              <w:rPr>
                <w:bCs/>
                <w:color w:val="000000"/>
                <w:sz w:val="22"/>
                <w:szCs w:val="22"/>
              </w:rPr>
            </w:pPr>
            <w:r w:rsidRPr="003624FD">
              <w:rPr>
                <w:bCs/>
                <w:sz w:val="22"/>
                <w:szCs w:val="22"/>
              </w:rPr>
              <w:t>222,77</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014AE" w14:textId="77777777" w:rsidR="003624FD" w:rsidRPr="003624FD" w:rsidRDefault="003624FD" w:rsidP="003624FD">
            <w:pPr>
              <w:jc w:val="center"/>
              <w:rPr>
                <w:bCs/>
                <w:color w:val="000000"/>
                <w:sz w:val="22"/>
                <w:szCs w:val="22"/>
              </w:rPr>
            </w:pPr>
            <w:r w:rsidRPr="003624FD">
              <w:rPr>
                <w:bCs/>
                <w:sz w:val="22"/>
                <w:szCs w:val="22"/>
              </w:rPr>
              <w:t>208,65</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61ADE" w14:textId="77777777" w:rsidR="003624FD" w:rsidRPr="003624FD" w:rsidRDefault="003624FD" w:rsidP="003624FD">
            <w:pPr>
              <w:jc w:val="center"/>
              <w:rPr>
                <w:bCs/>
                <w:sz w:val="22"/>
                <w:szCs w:val="22"/>
              </w:rPr>
            </w:pPr>
            <w:r w:rsidRPr="003624FD">
              <w:rPr>
                <w:bCs/>
                <w:sz w:val="22"/>
                <w:szCs w:val="22"/>
              </w:rPr>
              <w:t>33,23</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1B7AC" w14:textId="77777777" w:rsidR="003624FD" w:rsidRPr="003624FD" w:rsidRDefault="003624FD" w:rsidP="003624FD">
            <w:pPr>
              <w:jc w:val="center"/>
              <w:rPr>
                <w:bCs/>
                <w:sz w:val="22"/>
                <w:szCs w:val="22"/>
              </w:rPr>
            </w:pPr>
            <w:r w:rsidRPr="003624FD">
              <w:rPr>
                <w:bCs/>
                <w:sz w:val="22"/>
                <w:szCs w:val="22"/>
              </w:rPr>
              <w:t>2</w:t>
            </w:r>
            <w:r w:rsidRPr="003624FD">
              <w:rPr>
                <w:bCs/>
                <w:sz w:val="22"/>
                <w:szCs w:val="22"/>
                <w:lang w:val="en-US"/>
              </w:rPr>
              <w:t xml:space="preserve"> </w:t>
            </w:r>
            <w:r w:rsidRPr="003624FD">
              <w:rPr>
                <w:bCs/>
                <w:sz w:val="22"/>
                <w:szCs w:val="22"/>
              </w:rPr>
              <w:t>766,95</w:t>
            </w:r>
          </w:p>
        </w:tc>
        <w:tc>
          <w:tcPr>
            <w:tcW w:w="1248" w:type="dxa"/>
            <w:tcBorders>
              <w:top w:val="single" w:sz="4" w:space="0" w:color="auto"/>
              <w:left w:val="single" w:sz="4" w:space="0" w:color="auto"/>
              <w:bottom w:val="single" w:sz="4" w:space="0" w:color="auto"/>
              <w:right w:val="single" w:sz="4" w:space="0" w:color="auto"/>
            </w:tcBorders>
            <w:hideMark/>
          </w:tcPr>
          <w:p w14:paraId="02703999" w14:textId="77777777" w:rsidR="003624FD" w:rsidRPr="003624FD" w:rsidRDefault="003624FD" w:rsidP="003624FD">
            <w:pPr>
              <w:jc w:val="center"/>
              <w:rPr>
                <w:bCs/>
              </w:rPr>
            </w:pPr>
            <w:r w:rsidRPr="003624FD">
              <w:rPr>
                <w:bCs/>
              </w:rPr>
              <w:t>х</w:t>
            </w:r>
          </w:p>
        </w:tc>
        <w:tc>
          <w:tcPr>
            <w:tcW w:w="1109" w:type="dxa"/>
            <w:tcBorders>
              <w:top w:val="single" w:sz="4" w:space="0" w:color="auto"/>
              <w:left w:val="single" w:sz="4" w:space="0" w:color="auto"/>
              <w:bottom w:val="single" w:sz="4" w:space="0" w:color="auto"/>
              <w:right w:val="single" w:sz="4" w:space="0" w:color="auto"/>
            </w:tcBorders>
            <w:hideMark/>
          </w:tcPr>
          <w:p w14:paraId="265E5C94" w14:textId="77777777" w:rsidR="003624FD" w:rsidRPr="003624FD" w:rsidRDefault="003624FD" w:rsidP="003624FD">
            <w:pPr>
              <w:jc w:val="center"/>
              <w:rPr>
                <w:bCs/>
              </w:rPr>
            </w:pPr>
            <w:r w:rsidRPr="003624FD">
              <w:rPr>
                <w:bCs/>
              </w:rPr>
              <w:t>х</w:t>
            </w:r>
          </w:p>
        </w:tc>
      </w:tr>
      <w:tr w:rsidR="003624FD" w:rsidRPr="003624FD" w14:paraId="6BBC6932" w14:textId="77777777" w:rsidTr="00104FF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gridAfter w:val="1"/>
          <w:wBefore w:w="142" w:type="dxa"/>
          <w:wAfter w:w="113" w:type="dxa"/>
          <w:trHeight w:val="279"/>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158E4525" w14:textId="77777777" w:rsidR="003624FD" w:rsidRPr="003624FD" w:rsidRDefault="003624FD" w:rsidP="003624FD">
            <w:pPr>
              <w:rPr>
                <w:bCs/>
              </w:rPr>
            </w:pPr>
          </w:p>
        </w:tc>
        <w:tc>
          <w:tcPr>
            <w:tcW w:w="1387" w:type="dxa"/>
            <w:tcBorders>
              <w:top w:val="single" w:sz="4" w:space="0" w:color="auto"/>
              <w:left w:val="single" w:sz="4" w:space="0" w:color="auto"/>
              <w:bottom w:val="single" w:sz="4" w:space="0" w:color="auto"/>
              <w:right w:val="single" w:sz="4" w:space="0" w:color="auto"/>
            </w:tcBorders>
            <w:hideMark/>
          </w:tcPr>
          <w:p w14:paraId="0DFF5BD6" w14:textId="77777777" w:rsidR="003624FD" w:rsidRPr="003624FD" w:rsidRDefault="003624FD" w:rsidP="003624FD">
            <w:pPr>
              <w:tabs>
                <w:tab w:val="left" w:pos="3052"/>
              </w:tabs>
              <w:ind w:right="-113" w:hanging="108"/>
              <w:jc w:val="center"/>
              <w:rPr>
                <w:bCs/>
                <w:sz w:val="22"/>
                <w:szCs w:val="22"/>
              </w:rPr>
            </w:pPr>
            <w:r w:rsidRPr="003624FD">
              <w:rPr>
                <w:bCs/>
                <w:sz w:val="22"/>
                <w:szCs w:val="22"/>
              </w:rPr>
              <w:t>с 01.07.2022</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2C77C" w14:textId="77777777" w:rsidR="003624FD" w:rsidRPr="003624FD" w:rsidRDefault="003624FD" w:rsidP="003624FD">
            <w:pPr>
              <w:tabs>
                <w:tab w:val="left" w:pos="3052"/>
              </w:tabs>
              <w:ind w:hanging="108"/>
              <w:jc w:val="center"/>
              <w:rPr>
                <w:bCs/>
                <w:sz w:val="22"/>
                <w:szCs w:val="22"/>
              </w:rPr>
            </w:pPr>
            <w:r w:rsidRPr="003624FD">
              <w:rPr>
                <w:bCs/>
                <w:color w:val="000000"/>
                <w:sz w:val="22"/>
                <w:szCs w:val="22"/>
              </w:rPr>
              <w:t>259,43</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5B9001" w14:textId="77777777" w:rsidR="003624FD" w:rsidRPr="003624FD" w:rsidRDefault="003624FD" w:rsidP="003624FD">
            <w:pPr>
              <w:tabs>
                <w:tab w:val="left" w:pos="3052"/>
              </w:tabs>
              <w:ind w:right="-122" w:hanging="108"/>
              <w:jc w:val="center"/>
              <w:rPr>
                <w:bCs/>
                <w:sz w:val="22"/>
                <w:szCs w:val="22"/>
              </w:rPr>
            </w:pPr>
            <w:r w:rsidRPr="003624FD">
              <w:rPr>
                <w:bCs/>
                <w:color w:val="000000"/>
                <w:sz w:val="22"/>
                <w:szCs w:val="22"/>
              </w:rPr>
              <w:t>241,76</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0336F" w14:textId="77777777" w:rsidR="003624FD" w:rsidRPr="003624FD" w:rsidRDefault="003624FD" w:rsidP="003624FD">
            <w:pPr>
              <w:tabs>
                <w:tab w:val="left" w:pos="3052"/>
              </w:tabs>
              <w:ind w:left="-100" w:right="-182"/>
              <w:jc w:val="center"/>
              <w:rPr>
                <w:bCs/>
                <w:sz w:val="22"/>
                <w:szCs w:val="22"/>
              </w:rPr>
            </w:pPr>
            <w:r w:rsidRPr="003624FD">
              <w:rPr>
                <w:bCs/>
                <w:color w:val="000000"/>
                <w:sz w:val="22"/>
                <w:szCs w:val="22"/>
              </w:rPr>
              <w:t>277,09</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1DE39" w14:textId="77777777" w:rsidR="003624FD" w:rsidRPr="003624FD" w:rsidRDefault="003624FD" w:rsidP="003624FD">
            <w:pPr>
              <w:tabs>
                <w:tab w:val="left" w:pos="3052"/>
              </w:tabs>
              <w:ind w:hanging="108"/>
              <w:jc w:val="center"/>
              <w:rPr>
                <w:bCs/>
                <w:sz w:val="22"/>
                <w:szCs w:val="22"/>
              </w:rPr>
            </w:pPr>
            <w:r w:rsidRPr="003624FD">
              <w:rPr>
                <w:bCs/>
                <w:color w:val="000000"/>
                <w:sz w:val="22"/>
                <w:szCs w:val="22"/>
              </w:rPr>
              <w:t>259,43</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713B1" w14:textId="77777777" w:rsidR="003624FD" w:rsidRPr="003624FD" w:rsidRDefault="003624FD" w:rsidP="003624FD">
            <w:pPr>
              <w:ind w:right="-116"/>
              <w:jc w:val="center"/>
              <w:rPr>
                <w:bCs/>
                <w:color w:val="000000"/>
                <w:sz w:val="22"/>
                <w:szCs w:val="22"/>
              </w:rPr>
            </w:pPr>
            <w:r w:rsidRPr="003624FD">
              <w:rPr>
                <w:bCs/>
                <w:sz w:val="22"/>
                <w:szCs w:val="22"/>
              </w:rPr>
              <w:t>216,19</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B35C2" w14:textId="77777777" w:rsidR="003624FD" w:rsidRPr="003624FD" w:rsidRDefault="003624FD" w:rsidP="003624FD">
            <w:pPr>
              <w:jc w:val="center"/>
              <w:rPr>
                <w:bCs/>
                <w:color w:val="000000"/>
                <w:sz w:val="22"/>
                <w:szCs w:val="22"/>
              </w:rPr>
            </w:pPr>
            <w:r w:rsidRPr="003624FD">
              <w:rPr>
                <w:bCs/>
                <w:sz w:val="22"/>
                <w:szCs w:val="22"/>
              </w:rPr>
              <w:t>201,47</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A1FC2" w14:textId="77777777" w:rsidR="003624FD" w:rsidRPr="003624FD" w:rsidRDefault="003624FD" w:rsidP="003624FD">
            <w:pPr>
              <w:jc w:val="center"/>
              <w:rPr>
                <w:bCs/>
                <w:color w:val="000000"/>
                <w:sz w:val="22"/>
                <w:szCs w:val="22"/>
              </w:rPr>
            </w:pPr>
            <w:r w:rsidRPr="003624FD">
              <w:rPr>
                <w:bCs/>
                <w:sz w:val="22"/>
                <w:szCs w:val="22"/>
              </w:rPr>
              <w:t>230,91</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10581" w14:textId="77777777" w:rsidR="003624FD" w:rsidRPr="003624FD" w:rsidRDefault="003624FD" w:rsidP="003624FD">
            <w:pPr>
              <w:jc w:val="center"/>
              <w:rPr>
                <w:bCs/>
                <w:color w:val="000000"/>
                <w:sz w:val="22"/>
                <w:szCs w:val="22"/>
              </w:rPr>
            </w:pPr>
            <w:r w:rsidRPr="003624FD">
              <w:rPr>
                <w:bCs/>
                <w:sz w:val="22"/>
                <w:szCs w:val="22"/>
              </w:rPr>
              <w:t>216,19</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D1044" w14:textId="77777777" w:rsidR="003624FD" w:rsidRPr="003624FD" w:rsidRDefault="003624FD" w:rsidP="003624FD">
            <w:pPr>
              <w:jc w:val="center"/>
              <w:rPr>
                <w:bCs/>
                <w:sz w:val="22"/>
                <w:szCs w:val="22"/>
              </w:rPr>
            </w:pPr>
            <w:r w:rsidRPr="003624FD">
              <w:rPr>
                <w:bCs/>
                <w:sz w:val="22"/>
                <w:szCs w:val="22"/>
              </w:rPr>
              <w:t>33,23</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5B17C" w14:textId="77777777" w:rsidR="003624FD" w:rsidRPr="003624FD" w:rsidRDefault="003624FD" w:rsidP="003624FD">
            <w:pPr>
              <w:jc w:val="center"/>
              <w:rPr>
                <w:bCs/>
                <w:sz w:val="22"/>
                <w:szCs w:val="22"/>
              </w:rPr>
            </w:pPr>
            <w:r w:rsidRPr="003624FD">
              <w:rPr>
                <w:bCs/>
                <w:sz w:val="22"/>
                <w:szCs w:val="22"/>
              </w:rPr>
              <w:t>2</w:t>
            </w:r>
            <w:r w:rsidRPr="003624FD">
              <w:rPr>
                <w:bCs/>
                <w:sz w:val="22"/>
                <w:szCs w:val="22"/>
                <w:lang w:val="en-US"/>
              </w:rPr>
              <w:t xml:space="preserve"> </w:t>
            </w:r>
            <w:r w:rsidRPr="003624FD">
              <w:rPr>
                <w:bCs/>
                <w:sz w:val="22"/>
                <w:szCs w:val="22"/>
              </w:rPr>
              <w:t>885,82</w:t>
            </w:r>
          </w:p>
        </w:tc>
        <w:tc>
          <w:tcPr>
            <w:tcW w:w="1248" w:type="dxa"/>
            <w:tcBorders>
              <w:top w:val="single" w:sz="4" w:space="0" w:color="auto"/>
              <w:left w:val="single" w:sz="4" w:space="0" w:color="auto"/>
              <w:bottom w:val="single" w:sz="4" w:space="0" w:color="auto"/>
              <w:right w:val="single" w:sz="4" w:space="0" w:color="auto"/>
            </w:tcBorders>
            <w:hideMark/>
          </w:tcPr>
          <w:p w14:paraId="36F69F0A" w14:textId="77777777" w:rsidR="003624FD" w:rsidRPr="003624FD" w:rsidRDefault="003624FD" w:rsidP="003624FD">
            <w:pPr>
              <w:jc w:val="center"/>
              <w:rPr>
                <w:bCs/>
              </w:rPr>
            </w:pPr>
            <w:r w:rsidRPr="003624FD">
              <w:rPr>
                <w:bCs/>
              </w:rPr>
              <w:t>х</w:t>
            </w:r>
          </w:p>
        </w:tc>
        <w:tc>
          <w:tcPr>
            <w:tcW w:w="1109" w:type="dxa"/>
            <w:tcBorders>
              <w:top w:val="single" w:sz="4" w:space="0" w:color="auto"/>
              <w:left w:val="single" w:sz="4" w:space="0" w:color="auto"/>
              <w:bottom w:val="single" w:sz="4" w:space="0" w:color="auto"/>
              <w:right w:val="single" w:sz="4" w:space="0" w:color="auto"/>
            </w:tcBorders>
            <w:hideMark/>
          </w:tcPr>
          <w:p w14:paraId="2E4016EE" w14:textId="77777777" w:rsidR="003624FD" w:rsidRPr="003624FD" w:rsidRDefault="003624FD" w:rsidP="003624FD">
            <w:pPr>
              <w:jc w:val="center"/>
              <w:rPr>
                <w:bCs/>
              </w:rPr>
            </w:pPr>
            <w:r w:rsidRPr="003624FD">
              <w:rPr>
                <w:bCs/>
              </w:rPr>
              <w:t>х</w:t>
            </w:r>
          </w:p>
        </w:tc>
      </w:tr>
      <w:tr w:rsidR="003624FD" w:rsidRPr="003624FD" w14:paraId="1E4997B8" w14:textId="77777777" w:rsidTr="00104FF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gridAfter w:val="1"/>
          <w:wBefore w:w="142" w:type="dxa"/>
          <w:wAfter w:w="113" w:type="dxa"/>
          <w:trHeight w:val="279"/>
        </w:trPr>
        <w:tc>
          <w:tcPr>
            <w:tcW w:w="1555" w:type="dxa"/>
            <w:tcBorders>
              <w:top w:val="single" w:sz="4" w:space="0" w:color="auto"/>
              <w:left w:val="single" w:sz="4" w:space="0" w:color="auto"/>
              <w:bottom w:val="single" w:sz="4" w:space="0" w:color="auto"/>
              <w:right w:val="single" w:sz="4" w:space="0" w:color="auto"/>
            </w:tcBorders>
            <w:vAlign w:val="center"/>
          </w:tcPr>
          <w:p w14:paraId="361CA0F8" w14:textId="77777777" w:rsidR="003624FD" w:rsidRPr="003624FD" w:rsidRDefault="003624FD" w:rsidP="003624FD">
            <w:pPr>
              <w:rPr>
                <w:bCs/>
              </w:rPr>
            </w:pPr>
            <w:r w:rsidRPr="003624FD">
              <w:rPr>
                <w:bCs/>
                <w:sz w:val="22"/>
                <w:szCs w:val="22"/>
              </w:rPr>
              <w:t xml:space="preserve">           1</w:t>
            </w:r>
          </w:p>
        </w:tc>
        <w:tc>
          <w:tcPr>
            <w:tcW w:w="1387" w:type="dxa"/>
            <w:tcBorders>
              <w:top w:val="single" w:sz="4" w:space="0" w:color="auto"/>
              <w:left w:val="single" w:sz="4" w:space="0" w:color="auto"/>
              <w:bottom w:val="single" w:sz="4" w:space="0" w:color="auto"/>
              <w:right w:val="single" w:sz="4" w:space="0" w:color="auto"/>
            </w:tcBorders>
            <w:vAlign w:val="center"/>
          </w:tcPr>
          <w:p w14:paraId="0358230A" w14:textId="77777777" w:rsidR="003624FD" w:rsidRPr="003624FD" w:rsidRDefault="003624FD" w:rsidP="003624FD">
            <w:pPr>
              <w:tabs>
                <w:tab w:val="left" w:pos="3052"/>
              </w:tabs>
              <w:ind w:right="-113" w:hanging="108"/>
              <w:jc w:val="center"/>
              <w:rPr>
                <w:bCs/>
                <w:sz w:val="22"/>
                <w:szCs w:val="22"/>
              </w:rPr>
            </w:pPr>
            <w:r w:rsidRPr="003624FD">
              <w:rPr>
                <w:bCs/>
                <w:sz w:val="22"/>
                <w:szCs w:val="22"/>
              </w:rPr>
              <w:t>2</w:t>
            </w:r>
          </w:p>
        </w:tc>
        <w:tc>
          <w:tcPr>
            <w:tcW w:w="901" w:type="dxa"/>
            <w:tcBorders>
              <w:top w:val="single" w:sz="4" w:space="0" w:color="auto"/>
              <w:left w:val="single" w:sz="4" w:space="0" w:color="auto"/>
              <w:bottom w:val="single" w:sz="4" w:space="0" w:color="auto"/>
              <w:right w:val="single" w:sz="4" w:space="0" w:color="auto"/>
            </w:tcBorders>
            <w:vAlign w:val="center"/>
          </w:tcPr>
          <w:p w14:paraId="6744DB0C" w14:textId="77777777" w:rsidR="003624FD" w:rsidRPr="003624FD" w:rsidRDefault="003624FD" w:rsidP="003624FD">
            <w:pPr>
              <w:tabs>
                <w:tab w:val="left" w:pos="3052"/>
              </w:tabs>
              <w:ind w:hanging="108"/>
              <w:jc w:val="center"/>
              <w:rPr>
                <w:bCs/>
                <w:color w:val="000000"/>
                <w:sz w:val="22"/>
                <w:szCs w:val="22"/>
              </w:rPr>
            </w:pPr>
            <w:r w:rsidRPr="003624FD">
              <w:rPr>
                <w:bCs/>
                <w:sz w:val="22"/>
              </w:rPr>
              <w:t>3</w:t>
            </w:r>
          </w:p>
        </w:tc>
        <w:tc>
          <w:tcPr>
            <w:tcW w:w="901" w:type="dxa"/>
            <w:gridSpan w:val="2"/>
            <w:tcBorders>
              <w:top w:val="single" w:sz="4" w:space="0" w:color="auto"/>
              <w:left w:val="single" w:sz="4" w:space="0" w:color="auto"/>
              <w:bottom w:val="single" w:sz="4" w:space="0" w:color="auto"/>
              <w:right w:val="single" w:sz="4" w:space="0" w:color="auto"/>
            </w:tcBorders>
            <w:vAlign w:val="center"/>
          </w:tcPr>
          <w:p w14:paraId="57943FD6" w14:textId="77777777" w:rsidR="003624FD" w:rsidRPr="003624FD" w:rsidRDefault="003624FD" w:rsidP="003624FD">
            <w:pPr>
              <w:tabs>
                <w:tab w:val="left" w:pos="3052"/>
              </w:tabs>
              <w:ind w:right="-122" w:hanging="108"/>
              <w:jc w:val="center"/>
              <w:rPr>
                <w:bCs/>
                <w:color w:val="000000"/>
                <w:sz w:val="22"/>
                <w:szCs w:val="22"/>
              </w:rPr>
            </w:pPr>
            <w:r w:rsidRPr="003624FD">
              <w:rPr>
                <w:bCs/>
                <w:sz w:val="22"/>
              </w:rPr>
              <w:t>4</w:t>
            </w:r>
          </w:p>
        </w:tc>
        <w:tc>
          <w:tcPr>
            <w:tcW w:w="906" w:type="dxa"/>
            <w:tcBorders>
              <w:top w:val="single" w:sz="4" w:space="0" w:color="auto"/>
              <w:left w:val="single" w:sz="4" w:space="0" w:color="auto"/>
              <w:bottom w:val="single" w:sz="4" w:space="0" w:color="auto"/>
              <w:right w:val="single" w:sz="4" w:space="0" w:color="auto"/>
            </w:tcBorders>
            <w:vAlign w:val="center"/>
          </w:tcPr>
          <w:p w14:paraId="6D61E4D5" w14:textId="77777777" w:rsidR="003624FD" w:rsidRPr="003624FD" w:rsidRDefault="003624FD" w:rsidP="003624FD">
            <w:pPr>
              <w:tabs>
                <w:tab w:val="left" w:pos="3052"/>
              </w:tabs>
              <w:ind w:left="-100" w:right="-182"/>
              <w:jc w:val="center"/>
              <w:rPr>
                <w:bCs/>
                <w:color w:val="000000"/>
                <w:sz w:val="22"/>
                <w:szCs w:val="22"/>
              </w:rPr>
            </w:pPr>
            <w:r w:rsidRPr="003624FD">
              <w:rPr>
                <w:bCs/>
                <w:sz w:val="22"/>
              </w:rPr>
              <w:t>5</w:t>
            </w:r>
          </w:p>
        </w:tc>
        <w:tc>
          <w:tcPr>
            <w:tcW w:w="1041" w:type="dxa"/>
            <w:tcBorders>
              <w:top w:val="single" w:sz="4" w:space="0" w:color="auto"/>
              <w:left w:val="single" w:sz="4" w:space="0" w:color="auto"/>
              <w:bottom w:val="single" w:sz="4" w:space="0" w:color="auto"/>
              <w:right w:val="single" w:sz="4" w:space="0" w:color="auto"/>
            </w:tcBorders>
            <w:vAlign w:val="center"/>
          </w:tcPr>
          <w:p w14:paraId="5F94B564" w14:textId="77777777" w:rsidR="003624FD" w:rsidRPr="003624FD" w:rsidRDefault="003624FD" w:rsidP="003624FD">
            <w:pPr>
              <w:tabs>
                <w:tab w:val="left" w:pos="3052"/>
              </w:tabs>
              <w:ind w:hanging="108"/>
              <w:jc w:val="center"/>
              <w:rPr>
                <w:bCs/>
                <w:color w:val="000000"/>
                <w:sz w:val="22"/>
                <w:szCs w:val="22"/>
              </w:rPr>
            </w:pPr>
            <w:r w:rsidRPr="003624FD">
              <w:rPr>
                <w:bCs/>
                <w:sz w:val="22"/>
              </w:rPr>
              <w:t>6</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66FF9A76" w14:textId="77777777" w:rsidR="003624FD" w:rsidRPr="003624FD" w:rsidRDefault="003624FD" w:rsidP="003624FD">
            <w:pPr>
              <w:ind w:right="-116"/>
              <w:jc w:val="center"/>
              <w:rPr>
                <w:bCs/>
                <w:sz w:val="22"/>
                <w:szCs w:val="22"/>
              </w:rPr>
            </w:pPr>
            <w:r w:rsidRPr="003624FD">
              <w:rPr>
                <w:bCs/>
                <w:sz w:val="22"/>
              </w:rPr>
              <w:t>7</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14:paraId="76D59899" w14:textId="77777777" w:rsidR="003624FD" w:rsidRPr="003624FD" w:rsidRDefault="003624FD" w:rsidP="003624FD">
            <w:pPr>
              <w:jc w:val="center"/>
              <w:rPr>
                <w:bCs/>
                <w:sz w:val="22"/>
                <w:szCs w:val="22"/>
              </w:rPr>
            </w:pPr>
            <w:r w:rsidRPr="003624FD">
              <w:rPr>
                <w:bCs/>
                <w:sz w:val="22"/>
              </w:rPr>
              <w:t>8</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7B4C2FD2" w14:textId="77777777" w:rsidR="003624FD" w:rsidRPr="003624FD" w:rsidRDefault="003624FD" w:rsidP="003624FD">
            <w:pPr>
              <w:jc w:val="center"/>
              <w:rPr>
                <w:bCs/>
                <w:sz w:val="22"/>
                <w:szCs w:val="22"/>
              </w:rPr>
            </w:pPr>
            <w:r w:rsidRPr="003624FD">
              <w:rPr>
                <w:bCs/>
                <w:sz w:val="22"/>
              </w:rPr>
              <w:t>9</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34D39070" w14:textId="77777777" w:rsidR="003624FD" w:rsidRPr="003624FD" w:rsidRDefault="003624FD" w:rsidP="003624FD">
            <w:pPr>
              <w:jc w:val="center"/>
              <w:rPr>
                <w:bCs/>
                <w:sz w:val="22"/>
                <w:szCs w:val="22"/>
              </w:rPr>
            </w:pPr>
            <w:r w:rsidRPr="003624FD">
              <w:rPr>
                <w:bCs/>
                <w:sz w:val="22"/>
              </w:rPr>
              <w:t>10</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3358E9FC" w14:textId="77777777" w:rsidR="003624FD" w:rsidRPr="003624FD" w:rsidRDefault="003624FD" w:rsidP="003624FD">
            <w:pPr>
              <w:jc w:val="center"/>
              <w:rPr>
                <w:bCs/>
                <w:color w:val="000000"/>
                <w:sz w:val="22"/>
                <w:szCs w:val="22"/>
              </w:rPr>
            </w:pPr>
            <w:r w:rsidRPr="003624FD">
              <w:rPr>
                <w:bCs/>
                <w:sz w:val="22"/>
              </w:rPr>
              <w:t>11</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75154574" w14:textId="77777777" w:rsidR="003624FD" w:rsidRPr="003624FD" w:rsidRDefault="003624FD" w:rsidP="003624FD">
            <w:pPr>
              <w:jc w:val="center"/>
              <w:rPr>
                <w:bCs/>
                <w:color w:val="000000"/>
                <w:sz w:val="22"/>
                <w:szCs w:val="22"/>
              </w:rPr>
            </w:pPr>
            <w:r w:rsidRPr="003624FD">
              <w:rPr>
                <w:bCs/>
                <w:sz w:val="22"/>
              </w:rPr>
              <w:t>12</w:t>
            </w:r>
          </w:p>
        </w:tc>
        <w:tc>
          <w:tcPr>
            <w:tcW w:w="1248" w:type="dxa"/>
            <w:tcBorders>
              <w:top w:val="single" w:sz="4" w:space="0" w:color="auto"/>
              <w:left w:val="single" w:sz="4" w:space="0" w:color="auto"/>
              <w:bottom w:val="single" w:sz="4" w:space="0" w:color="auto"/>
              <w:right w:val="single" w:sz="4" w:space="0" w:color="auto"/>
            </w:tcBorders>
            <w:vAlign w:val="center"/>
          </w:tcPr>
          <w:p w14:paraId="4C167C55" w14:textId="77777777" w:rsidR="003624FD" w:rsidRPr="003624FD" w:rsidRDefault="003624FD" w:rsidP="003624FD">
            <w:pPr>
              <w:jc w:val="center"/>
              <w:rPr>
                <w:bCs/>
              </w:rPr>
            </w:pPr>
            <w:r w:rsidRPr="003624FD">
              <w:rPr>
                <w:bCs/>
              </w:rPr>
              <w:t>13</w:t>
            </w:r>
          </w:p>
        </w:tc>
        <w:tc>
          <w:tcPr>
            <w:tcW w:w="1109" w:type="dxa"/>
            <w:tcBorders>
              <w:top w:val="single" w:sz="4" w:space="0" w:color="auto"/>
              <w:left w:val="single" w:sz="4" w:space="0" w:color="auto"/>
              <w:bottom w:val="single" w:sz="4" w:space="0" w:color="auto"/>
              <w:right w:val="single" w:sz="4" w:space="0" w:color="auto"/>
            </w:tcBorders>
            <w:vAlign w:val="center"/>
          </w:tcPr>
          <w:p w14:paraId="15ACB933" w14:textId="77777777" w:rsidR="003624FD" w:rsidRPr="003624FD" w:rsidRDefault="003624FD" w:rsidP="003624FD">
            <w:pPr>
              <w:jc w:val="center"/>
              <w:rPr>
                <w:bCs/>
              </w:rPr>
            </w:pPr>
            <w:r w:rsidRPr="003624FD">
              <w:rPr>
                <w:bCs/>
              </w:rPr>
              <w:t>14</w:t>
            </w:r>
          </w:p>
        </w:tc>
      </w:tr>
      <w:tr w:rsidR="003624FD" w:rsidRPr="003624FD" w14:paraId="363E77D1" w14:textId="77777777" w:rsidTr="00104FF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gridAfter w:val="1"/>
          <w:wBefore w:w="142" w:type="dxa"/>
          <w:wAfter w:w="113" w:type="dxa"/>
          <w:trHeight w:val="279"/>
        </w:trPr>
        <w:tc>
          <w:tcPr>
            <w:tcW w:w="1555" w:type="dxa"/>
            <w:vMerge w:val="restart"/>
            <w:tcBorders>
              <w:top w:val="single" w:sz="4" w:space="0" w:color="auto"/>
              <w:left w:val="single" w:sz="4" w:space="0" w:color="auto"/>
              <w:bottom w:val="single" w:sz="4" w:space="0" w:color="auto"/>
              <w:right w:val="single" w:sz="4" w:space="0" w:color="auto"/>
            </w:tcBorders>
            <w:vAlign w:val="center"/>
          </w:tcPr>
          <w:p w14:paraId="084E3E8C" w14:textId="77777777" w:rsidR="003624FD" w:rsidRPr="003624FD" w:rsidRDefault="003624FD" w:rsidP="003624FD">
            <w:pPr>
              <w:rPr>
                <w:bCs/>
              </w:rPr>
            </w:pP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CC22606" w14:textId="77777777" w:rsidR="003624FD" w:rsidRPr="003624FD" w:rsidRDefault="003624FD" w:rsidP="003624FD">
            <w:pPr>
              <w:tabs>
                <w:tab w:val="left" w:pos="3052"/>
              </w:tabs>
              <w:ind w:right="-113" w:hanging="108"/>
              <w:jc w:val="center"/>
              <w:rPr>
                <w:bCs/>
              </w:rPr>
            </w:pPr>
            <w:r w:rsidRPr="003624FD">
              <w:rPr>
                <w:bCs/>
                <w:sz w:val="22"/>
                <w:szCs w:val="22"/>
              </w:rPr>
              <w:t>с 01.12.2022</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7F39919D" w14:textId="77777777" w:rsidR="003624FD" w:rsidRPr="003624FD" w:rsidRDefault="003624FD" w:rsidP="003624FD">
            <w:pPr>
              <w:tabs>
                <w:tab w:val="left" w:pos="3052"/>
              </w:tabs>
              <w:ind w:hanging="108"/>
              <w:jc w:val="center"/>
              <w:rPr>
                <w:bCs/>
                <w:color w:val="000000"/>
                <w:sz w:val="22"/>
                <w:szCs w:val="22"/>
              </w:rPr>
            </w:pPr>
            <w:r w:rsidRPr="003624FD">
              <w:rPr>
                <w:bCs/>
                <w:color w:val="000000"/>
                <w:sz w:val="22"/>
                <w:szCs w:val="22"/>
              </w:rPr>
              <w:t>312,35</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942147" w14:textId="77777777" w:rsidR="003624FD" w:rsidRPr="003624FD" w:rsidRDefault="003624FD" w:rsidP="003624FD">
            <w:pPr>
              <w:tabs>
                <w:tab w:val="left" w:pos="3052"/>
              </w:tabs>
              <w:ind w:right="-122" w:hanging="108"/>
              <w:jc w:val="center"/>
              <w:rPr>
                <w:bCs/>
                <w:color w:val="000000"/>
                <w:sz w:val="22"/>
                <w:szCs w:val="22"/>
              </w:rPr>
            </w:pPr>
            <w:r w:rsidRPr="003624FD">
              <w:rPr>
                <w:bCs/>
                <w:color w:val="000000"/>
                <w:sz w:val="22"/>
                <w:szCs w:val="22"/>
              </w:rPr>
              <w:t>292,36</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73CD9AB3" w14:textId="77777777" w:rsidR="003624FD" w:rsidRPr="003624FD" w:rsidRDefault="003624FD" w:rsidP="003624FD">
            <w:pPr>
              <w:tabs>
                <w:tab w:val="left" w:pos="3052"/>
              </w:tabs>
              <w:ind w:left="-100" w:right="-182"/>
              <w:jc w:val="center"/>
              <w:rPr>
                <w:bCs/>
                <w:color w:val="000000"/>
                <w:sz w:val="22"/>
                <w:szCs w:val="22"/>
              </w:rPr>
            </w:pPr>
            <w:r w:rsidRPr="003624FD">
              <w:rPr>
                <w:bCs/>
                <w:color w:val="000000"/>
                <w:sz w:val="22"/>
                <w:szCs w:val="22"/>
              </w:rPr>
              <w:t>332,33</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31B4B32C" w14:textId="77777777" w:rsidR="003624FD" w:rsidRPr="003624FD" w:rsidRDefault="003624FD" w:rsidP="003624FD">
            <w:pPr>
              <w:tabs>
                <w:tab w:val="left" w:pos="3052"/>
              </w:tabs>
              <w:ind w:hanging="108"/>
              <w:jc w:val="center"/>
              <w:rPr>
                <w:bCs/>
                <w:color w:val="000000"/>
                <w:sz w:val="22"/>
                <w:szCs w:val="22"/>
              </w:rPr>
            </w:pPr>
            <w:r w:rsidRPr="003624FD">
              <w:rPr>
                <w:bCs/>
                <w:color w:val="000000"/>
                <w:sz w:val="22"/>
                <w:szCs w:val="22"/>
              </w:rPr>
              <w:t>312,35</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7C4A796B" w14:textId="77777777" w:rsidR="003624FD" w:rsidRPr="003624FD" w:rsidRDefault="003624FD" w:rsidP="003624FD">
            <w:pPr>
              <w:ind w:right="-116"/>
              <w:jc w:val="center"/>
              <w:rPr>
                <w:bCs/>
                <w:sz w:val="22"/>
                <w:szCs w:val="22"/>
              </w:rPr>
            </w:pPr>
            <w:r w:rsidRPr="003624FD">
              <w:rPr>
                <w:bCs/>
                <w:sz w:val="22"/>
                <w:szCs w:val="22"/>
              </w:rPr>
              <w:t>260,29</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14:paraId="5021074A" w14:textId="77777777" w:rsidR="003624FD" w:rsidRPr="003624FD" w:rsidRDefault="003624FD" w:rsidP="003624FD">
            <w:pPr>
              <w:jc w:val="center"/>
              <w:rPr>
                <w:bCs/>
                <w:sz w:val="22"/>
                <w:szCs w:val="22"/>
              </w:rPr>
            </w:pPr>
            <w:r w:rsidRPr="003624FD">
              <w:rPr>
                <w:bCs/>
                <w:sz w:val="22"/>
                <w:szCs w:val="22"/>
              </w:rPr>
              <w:t>243,63</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1E2180D2" w14:textId="77777777" w:rsidR="003624FD" w:rsidRPr="003624FD" w:rsidRDefault="003624FD" w:rsidP="003624FD">
            <w:pPr>
              <w:jc w:val="center"/>
              <w:rPr>
                <w:bCs/>
                <w:sz w:val="22"/>
                <w:szCs w:val="22"/>
              </w:rPr>
            </w:pPr>
            <w:r w:rsidRPr="003624FD">
              <w:rPr>
                <w:bCs/>
                <w:sz w:val="22"/>
                <w:szCs w:val="22"/>
              </w:rPr>
              <w:t>276,94</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0657B117" w14:textId="77777777" w:rsidR="003624FD" w:rsidRPr="003624FD" w:rsidRDefault="003624FD" w:rsidP="003624FD">
            <w:pPr>
              <w:jc w:val="center"/>
              <w:rPr>
                <w:bCs/>
                <w:sz w:val="22"/>
                <w:szCs w:val="22"/>
              </w:rPr>
            </w:pPr>
            <w:r w:rsidRPr="003624FD">
              <w:rPr>
                <w:bCs/>
                <w:sz w:val="22"/>
                <w:szCs w:val="22"/>
              </w:rPr>
              <w:t>260,29</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6D3166B1" w14:textId="77777777" w:rsidR="003624FD" w:rsidRPr="003624FD" w:rsidRDefault="003624FD" w:rsidP="003624FD">
            <w:pPr>
              <w:jc w:val="center"/>
              <w:rPr>
                <w:bCs/>
                <w:sz w:val="22"/>
                <w:szCs w:val="22"/>
              </w:rPr>
            </w:pPr>
            <w:r w:rsidRPr="003624FD">
              <w:rPr>
                <w:bCs/>
                <w:sz w:val="22"/>
                <w:szCs w:val="22"/>
              </w:rPr>
              <w:t>53,26</w:t>
            </w:r>
          </w:p>
        </w:tc>
        <w:tc>
          <w:tcPr>
            <w:tcW w:w="1109" w:type="dxa"/>
            <w:tcBorders>
              <w:top w:val="single" w:sz="4" w:space="0" w:color="auto"/>
              <w:left w:val="single" w:sz="4" w:space="0" w:color="auto"/>
              <w:bottom w:val="single" w:sz="4" w:space="0" w:color="auto"/>
              <w:right w:val="single" w:sz="4" w:space="0" w:color="auto"/>
            </w:tcBorders>
            <w:shd w:val="clear" w:color="000000" w:fill="FFFFFF"/>
            <w:vAlign w:val="center"/>
          </w:tcPr>
          <w:p w14:paraId="1B3D7C01" w14:textId="77777777" w:rsidR="003624FD" w:rsidRPr="003624FD" w:rsidRDefault="003624FD" w:rsidP="003624FD">
            <w:pPr>
              <w:jc w:val="center"/>
              <w:rPr>
                <w:bCs/>
                <w:sz w:val="22"/>
                <w:szCs w:val="22"/>
              </w:rPr>
            </w:pPr>
            <w:r w:rsidRPr="003624FD">
              <w:rPr>
                <w:bCs/>
                <w:sz w:val="22"/>
                <w:szCs w:val="22"/>
              </w:rPr>
              <w:t>3</w:t>
            </w:r>
            <w:r w:rsidRPr="003624FD">
              <w:rPr>
                <w:bCs/>
                <w:sz w:val="22"/>
                <w:szCs w:val="22"/>
                <w:lang w:val="en-US"/>
              </w:rPr>
              <w:t xml:space="preserve"> </w:t>
            </w:r>
            <w:r w:rsidRPr="003624FD">
              <w:rPr>
                <w:bCs/>
                <w:sz w:val="22"/>
                <w:szCs w:val="22"/>
              </w:rPr>
              <w:t>265,41</w:t>
            </w:r>
          </w:p>
        </w:tc>
        <w:tc>
          <w:tcPr>
            <w:tcW w:w="1248" w:type="dxa"/>
            <w:tcBorders>
              <w:top w:val="single" w:sz="4" w:space="0" w:color="auto"/>
              <w:left w:val="single" w:sz="4" w:space="0" w:color="auto"/>
              <w:bottom w:val="single" w:sz="4" w:space="0" w:color="auto"/>
              <w:right w:val="single" w:sz="4" w:space="0" w:color="auto"/>
            </w:tcBorders>
          </w:tcPr>
          <w:p w14:paraId="20CAF4D4" w14:textId="77777777" w:rsidR="003624FD" w:rsidRPr="003624FD" w:rsidRDefault="003624FD" w:rsidP="003624FD">
            <w:pPr>
              <w:jc w:val="center"/>
              <w:rPr>
                <w:bCs/>
                <w:sz w:val="22"/>
                <w:szCs w:val="22"/>
              </w:rPr>
            </w:pPr>
            <w:r w:rsidRPr="003624FD">
              <w:rPr>
                <w:bCs/>
              </w:rPr>
              <w:t>х</w:t>
            </w:r>
          </w:p>
        </w:tc>
        <w:tc>
          <w:tcPr>
            <w:tcW w:w="1109" w:type="dxa"/>
            <w:tcBorders>
              <w:top w:val="single" w:sz="4" w:space="0" w:color="auto"/>
              <w:left w:val="single" w:sz="4" w:space="0" w:color="auto"/>
              <w:bottom w:val="single" w:sz="4" w:space="0" w:color="auto"/>
              <w:right w:val="single" w:sz="4" w:space="0" w:color="auto"/>
            </w:tcBorders>
          </w:tcPr>
          <w:p w14:paraId="251F20EA" w14:textId="77777777" w:rsidR="003624FD" w:rsidRPr="003624FD" w:rsidRDefault="003624FD" w:rsidP="003624FD">
            <w:pPr>
              <w:jc w:val="center"/>
              <w:rPr>
                <w:bCs/>
                <w:sz w:val="22"/>
                <w:szCs w:val="22"/>
              </w:rPr>
            </w:pPr>
            <w:r w:rsidRPr="003624FD">
              <w:rPr>
                <w:bCs/>
              </w:rPr>
              <w:t>х</w:t>
            </w:r>
          </w:p>
        </w:tc>
      </w:tr>
      <w:tr w:rsidR="003624FD" w:rsidRPr="003624FD" w14:paraId="799D9406" w14:textId="77777777" w:rsidTr="00104FF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gridAfter w:val="1"/>
          <w:wBefore w:w="142" w:type="dxa"/>
          <w:wAfter w:w="113" w:type="dxa"/>
          <w:trHeight w:val="279"/>
        </w:trPr>
        <w:tc>
          <w:tcPr>
            <w:tcW w:w="1555" w:type="dxa"/>
            <w:vMerge/>
            <w:tcBorders>
              <w:top w:val="single" w:sz="4" w:space="0" w:color="auto"/>
              <w:left w:val="single" w:sz="4" w:space="0" w:color="auto"/>
              <w:bottom w:val="single" w:sz="4" w:space="0" w:color="auto"/>
              <w:right w:val="single" w:sz="4" w:space="0" w:color="auto"/>
            </w:tcBorders>
            <w:vAlign w:val="center"/>
          </w:tcPr>
          <w:p w14:paraId="1587595B" w14:textId="77777777" w:rsidR="003624FD" w:rsidRPr="003624FD" w:rsidRDefault="003624FD" w:rsidP="003624FD">
            <w:pPr>
              <w:rPr>
                <w:bCs/>
              </w:rPr>
            </w:pP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047BB607" w14:textId="77777777" w:rsidR="003624FD" w:rsidRPr="003624FD" w:rsidRDefault="003624FD" w:rsidP="003624FD">
            <w:pPr>
              <w:tabs>
                <w:tab w:val="left" w:pos="3052"/>
              </w:tabs>
              <w:ind w:right="-113" w:hanging="108"/>
              <w:jc w:val="center"/>
              <w:rPr>
                <w:bCs/>
              </w:rPr>
            </w:pPr>
            <w:r w:rsidRPr="003624FD">
              <w:rPr>
                <w:bCs/>
                <w:sz w:val="22"/>
                <w:szCs w:val="22"/>
              </w:rPr>
              <w:t>с 01.01.2023</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1902E657" w14:textId="77777777" w:rsidR="003624FD" w:rsidRPr="003624FD" w:rsidRDefault="003624FD" w:rsidP="003624FD">
            <w:pPr>
              <w:tabs>
                <w:tab w:val="left" w:pos="3052"/>
              </w:tabs>
              <w:ind w:hanging="108"/>
              <w:jc w:val="center"/>
              <w:rPr>
                <w:bCs/>
                <w:color w:val="000000"/>
                <w:sz w:val="22"/>
                <w:szCs w:val="22"/>
              </w:rPr>
            </w:pPr>
            <w:r w:rsidRPr="003624FD">
              <w:rPr>
                <w:bCs/>
                <w:color w:val="000000"/>
                <w:sz w:val="22"/>
                <w:szCs w:val="22"/>
              </w:rPr>
              <w:t>312,35</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4B4923" w14:textId="77777777" w:rsidR="003624FD" w:rsidRPr="003624FD" w:rsidRDefault="003624FD" w:rsidP="003624FD">
            <w:pPr>
              <w:tabs>
                <w:tab w:val="left" w:pos="3052"/>
              </w:tabs>
              <w:ind w:right="-122" w:hanging="108"/>
              <w:jc w:val="center"/>
              <w:rPr>
                <w:bCs/>
                <w:color w:val="000000"/>
                <w:sz w:val="22"/>
                <w:szCs w:val="22"/>
              </w:rPr>
            </w:pPr>
            <w:r w:rsidRPr="003624FD">
              <w:rPr>
                <w:bCs/>
                <w:color w:val="000000"/>
                <w:sz w:val="22"/>
                <w:szCs w:val="22"/>
              </w:rPr>
              <w:t>292,36</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264179AA" w14:textId="77777777" w:rsidR="003624FD" w:rsidRPr="003624FD" w:rsidRDefault="003624FD" w:rsidP="003624FD">
            <w:pPr>
              <w:tabs>
                <w:tab w:val="left" w:pos="3052"/>
              </w:tabs>
              <w:ind w:left="-100" w:right="-182"/>
              <w:jc w:val="center"/>
              <w:rPr>
                <w:bCs/>
                <w:color w:val="000000"/>
                <w:sz w:val="22"/>
                <w:szCs w:val="22"/>
              </w:rPr>
            </w:pPr>
            <w:r w:rsidRPr="003624FD">
              <w:rPr>
                <w:bCs/>
                <w:color w:val="000000"/>
                <w:sz w:val="22"/>
                <w:szCs w:val="22"/>
              </w:rPr>
              <w:t>332,33</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38E54035" w14:textId="77777777" w:rsidR="003624FD" w:rsidRPr="003624FD" w:rsidRDefault="003624FD" w:rsidP="003624FD">
            <w:pPr>
              <w:tabs>
                <w:tab w:val="left" w:pos="3052"/>
              </w:tabs>
              <w:ind w:hanging="108"/>
              <w:jc w:val="center"/>
              <w:rPr>
                <w:bCs/>
                <w:color w:val="000000"/>
                <w:sz w:val="22"/>
                <w:szCs w:val="22"/>
              </w:rPr>
            </w:pPr>
            <w:r w:rsidRPr="003624FD">
              <w:rPr>
                <w:bCs/>
                <w:color w:val="000000"/>
                <w:sz w:val="22"/>
                <w:szCs w:val="22"/>
              </w:rPr>
              <w:t>312,35</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4DDCF5BD" w14:textId="77777777" w:rsidR="003624FD" w:rsidRPr="003624FD" w:rsidRDefault="003624FD" w:rsidP="003624FD">
            <w:pPr>
              <w:ind w:right="-116"/>
              <w:jc w:val="center"/>
              <w:rPr>
                <w:bCs/>
                <w:sz w:val="22"/>
                <w:szCs w:val="22"/>
              </w:rPr>
            </w:pPr>
            <w:r w:rsidRPr="003624FD">
              <w:rPr>
                <w:bCs/>
                <w:sz w:val="22"/>
                <w:szCs w:val="22"/>
              </w:rPr>
              <w:t>260,29</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14:paraId="30CC2E40" w14:textId="77777777" w:rsidR="003624FD" w:rsidRPr="003624FD" w:rsidRDefault="003624FD" w:rsidP="003624FD">
            <w:pPr>
              <w:jc w:val="center"/>
              <w:rPr>
                <w:bCs/>
                <w:sz w:val="22"/>
                <w:szCs w:val="22"/>
              </w:rPr>
            </w:pPr>
            <w:r w:rsidRPr="003624FD">
              <w:rPr>
                <w:bCs/>
                <w:sz w:val="22"/>
                <w:szCs w:val="22"/>
              </w:rPr>
              <w:t>243,63</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241717E1" w14:textId="77777777" w:rsidR="003624FD" w:rsidRPr="003624FD" w:rsidRDefault="003624FD" w:rsidP="003624FD">
            <w:pPr>
              <w:jc w:val="center"/>
              <w:rPr>
                <w:bCs/>
                <w:sz w:val="22"/>
                <w:szCs w:val="22"/>
              </w:rPr>
            </w:pPr>
            <w:r w:rsidRPr="003624FD">
              <w:rPr>
                <w:bCs/>
                <w:sz w:val="22"/>
                <w:szCs w:val="22"/>
              </w:rPr>
              <w:t>276,94</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24FBE948" w14:textId="77777777" w:rsidR="003624FD" w:rsidRPr="003624FD" w:rsidRDefault="003624FD" w:rsidP="003624FD">
            <w:pPr>
              <w:jc w:val="center"/>
              <w:rPr>
                <w:bCs/>
                <w:sz w:val="22"/>
                <w:szCs w:val="22"/>
              </w:rPr>
            </w:pPr>
            <w:r w:rsidRPr="003624FD">
              <w:rPr>
                <w:bCs/>
                <w:sz w:val="22"/>
                <w:szCs w:val="22"/>
              </w:rPr>
              <w:t>260,29</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6F314120" w14:textId="77777777" w:rsidR="003624FD" w:rsidRPr="003624FD" w:rsidRDefault="003624FD" w:rsidP="003624FD">
            <w:pPr>
              <w:jc w:val="center"/>
              <w:rPr>
                <w:bCs/>
                <w:sz w:val="22"/>
                <w:szCs w:val="22"/>
              </w:rPr>
            </w:pPr>
            <w:r w:rsidRPr="003624FD">
              <w:rPr>
                <w:bCs/>
                <w:sz w:val="22"/>
                <w:szCs w:val="22"/>
              </w:rPr>
              <w:t>53,26</w:t>
            </w:r>
          </w:p>
        </w:tc>
        <w:tc>
          <w:tcPr>
            <w:tcW w:w="1109" w:type="dxa"/>
            <w:tcBorders>
              <w:top w:val="single" w:sz="4" w:space="0" w:color="auto"/>
              <w:left w:val="single" w:sz="4" w:space="0" w:color="auto"/>
              <w:bottom w:val="single" w:sz="4" w:space="0" w:color="auto"/>
              <w:right w:val="single" w:sz="4" w:space="0" w:color="auto"/>
            </w:tcBorders>
            <w:shd w:val="clear" w:color="000000" w:fill="FFFFFF"/>
            <w:vAlign w:val="center"/>
          </w:tcPr>
          <w:p w14:paraId="4F9C5DE3" w14:textId="77777777" w:rsidR="003624FD" w:rsidRPr="003624FD" w:rsidRDefault="003624FD" w:rsidP="003624FD">
            <w:pPr>
              <w:jc w:val="center"/>
              <w:rPr>
                <w:bCs/>
                <w:sz w:val="22"/>
                <w:szCs w:val="22"/>
              </w:rPr>
            </w:pPr>
            <w:r w:rsidRPr="003624FD">
              <w:rPr>
                <w:bCs/>
                <w:sz w:val="22"/>
                <w:szCs w:val="22"/>
              </w:rPr>
              <w:t>3</w:t>
            </w:r>
            <w:r w:rsidRPr="003624FD">
              <w:rPr>
                <w:bCs/>
                <w:sz w:val="22"/>
                <w:szCs w:val="22"/>
                <w:lang w:val="en-US"/>
              </w:rPr>
              <w:t xml:space="preserve"> </w:t>
            </w:r>
            <w:r w:rsidRPr="003624FD">
              <w:rPr>
                <w:bCs/>
                <w:sz w:val="22"/>
                <w:szCs w:val="22"/>
              </w:rPr>
              <w:t>265,41</w:t>
            </w:r>
          </w:p>
        </w:tc>
        <w:tc>
          <w:tcPr>
            <w:tcW w:w="1248" w:type="dxa"/>
            <w:tcBorders>
              <w:top w:val="single" w:sz="4" w:space="0" w:color="auto"/>
              <w:left w:val="single" w:sz="4" w:space="0" w:color="auto"/>
              <w:bottom w:val="single" w:sz="4" w:space="0" w:color="auto"/>
              <w:right w:val="single" w:sz="4" w:space="0" w:color="auto"/>
            </w:tcBorders>
          </w:tcPr>
          <w:p w14:paraId="3CCAB1A5" w14:textId="77777777" w:rsidR="003624FD" w:rsidRPr="003624FD" w:rsidRDefault="003624FD" w:rsidP="003624FD">
            <w:pPr>
              <w:jc w:val="center"/>
              <w:rPr>
                <w:bCs/>
                <w:sz w:val="22"/>
                <w:szCs w:val="22"/>
              </w:rPr>
            </w:pPr>
            <w:r w:rsidRPr="003624FD">
              <w:rPr>
                <w:bCs/>
              </w:rPr>
              <w:t>х</w:t>
            </w:r>
          </w:p>
        </w:tc>
        <w:tc>
          <w:tcPr>
            <w:tcW w:w="1109" w:type="dxa"/>
            <w:tcBorders>
              <w:top w:val="single" w:sz="4" w:space="0" w:color="auto"/>
              <w:left w:val="single" w:sz="4" w:space="0" w:color="auto"/>
              <w:bottom w:val="single" w:sz="4" w:space="0" w:color="auto"/>
              <w:right w:val="single" w:sz="4" w:space="0" w:color="auto"/>
            </w:tcBorders>
          </w:tcPr>
          <w:p w14:paraId="470DDB29" w14:textId="77777777" w:rsidR="003624FD" w:rsidRPr="003624FD" w:rsidRDefault="003624FD" w:rsidP="003624FD">
            <w:pPr>
              <w:jc w:val="center"/>
              <w:rPr>
                <w:bCs/>
                <w:sz w:val="22"/>
                <w:szCs w:val="22"/>
              </w:rPr>
            </w:pPr>
            <w:r w:rsidRPr="003624FD">
              <w:rPr>
                <w:bCs/>
              </w:rPr>
              <w:t>х</w:t>
            </w:r>
          </w:p>
        </w:tc>
      </w:tr>
      <w:tr w:rsidR="003624FD" w:rsidRPr="003624FD" w14:paraId="1785B974" w14:textId="77777777" w:rsidTr="00104FF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gridAfter w:val="1"/>
          <w:wBefore w:w="142" w:type="dxa"/>
          <w:wAfter w:w="113" w:type="dxa"/>
          <w:trHeight w:val="279"/>
        </w:trPr>
        <w:tc>
          <w:tcPr>
            <w:tcW w:w="1555" w:type="dxa"/>
            <w:vMerge/>
            <w:tcBorders>
              <w:top w:val="single" w:sz="4" w:space="0" w:color="auto"/>
              <w:left w:val="single" w:sz="4" w:space="0" w:color="auto"/>
              <w:bottom w:val="single" w:sz="4" w:space="0" w:color="auto"/>
              <w:right w:val="single" w:sz="4" w:space="0" w:color="auto"/>
            </w:tcBorders>
            <w:vAlign w:val="center"/>
          </w:tcPr>
          <w:p w14:paraId="2D44AC1B" w14:textId="77777777" w:rsidR="003624FD" w:rsidRPr="003624FD" w:rsidRDefault="003624FD" w:rsidP="003624FD">
            <w:pPr>
              <w:rPr>
                <w:bCs/>
              </w:rPr>
            </w:pP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E8B6073" w14:textId="77777777" w:rsidR="003624FD" w:rsidRPr="003624FD" w:rsidRDefault="003624FD" w:rsidP="003624FD">
            <w:pPr>
              <w:tabs>
                <w:tab w:val="left" w:pos="3052"/>
              </w:tabs>
              <w:ind w:right="-113" w:hanging="108"/>
              <w:jc w:val="center"/>
              <w:rPr>
                <w:bCs/>
              </w:rPr>
            </w:pPr>
            <w:r w:rsidRPr="003624FD">
              <w:rPr>
                <w:bCs/>
                <w:sz w:val="22"/>
                <w:szCs w:val="22"/>
              </w:rPr>
              <w:t>с 01.01.2024</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03FFF10D" w14:textId="77777777" w:rsidR="003624FD" w:rsidRPr="003624FD" w:rsidRDefault="003624FD" w:rsidP="003624FD">
            <w:pPr>
              <w:tabs>
                <w:tab w:val="left" w:pos="3052"/>
              </w:tabs>
              <w:ind w:hanging="108"/>
              <w:jc w:val="center"/>
              <w:rPr>
                <w:bCs/>
                <w:color w:val="000000"/>
                <w:sz w:val="22"/>
                <w:szCs w:val="22"/>
              </w:rPr>
            </w:pPr>
            <w:r w:rsidRPr="003624FD">
              <w:rPr>
                <w:color w:val="000000"/>
                <w:sz w:val="22"/>
                <w:szCs w:val="22"/>
              </w:rPr>
              <w:t>312,35</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CF27F6" w14:textId="77777777" w:rsidR="003624FD" w:rsidRPr="003624FD" w:rsidRDefault="003624FD" w:rsidP="003624FD">
            <w:pPr>
              <w:tabs>
                <w:tab w:val="left" w:pos="3052"/>
              </w:tabs>
              <w:ind w:right="-122" w:hanging="108"/>
              <w:jc w:val="center"/>
              <w:rPr>
                <w:bCs/>
                <w:color w:val="000000"/>
                <w:sz w:val="22"/>
                <w:szCs w:val="22"/>
              </w:rPr>
            </w:pPr>
            <w:r w:rsidRPr="003624FD">
              <w:rPr>
                <w:color w:val="000000"/>
                <w:sz w:val="22"/>
                <w:szCs w:val="22"/>
              </w:rPr>
              <w:t>292,36</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23CD09A" w14:textId="77777777" w:rsidR="003624FD" w:rsidRPr="003624FD" w:rsidRDefault="003624FD" w:rsidP="003624FD">
            <w:pPr>
              <w:tabs>
                <w:tab w:val="left" w:pos="3052"/>
              </w:tabs>
              <w:ind w:left="-100" w:right="-182"/>
              <w:jc w:val="center"/>
              <w:rPr>
                <w:bCs/>
                <w:color w:val="000000"/>
                <w:sz w:val="22"/>
                <w:szCs w:val="22"/>
              </w:rPr>
            </w:pPr>
            <w:r w:rsidRPr="003624FD">
              <w:rPr>
                <w:color w:val="000000"/>
                <w:sz w:val="22"/>
                <w:szCs w:val="22"/>
              </w:rPr>
              <w:t>332,33</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721B5B51" w14:textId="77777777" w:rsidR="003624FD" w:rsidRPr="003624FD" w:rsidRDefault="003624FD" w:rsidP="003624FD">
            <w:pPr>
              <w:tabs>
                <w:tab w:val="left" w:pos="3052"/>
              </w:tabs>
              <w:ind w:hanging="108"/>
              <w:jc w:val="center"/>
              <w:rPr>
                <w:bCs/>
                <w:color w:val="000000"/>
                <w:sz w:val="22"/>
                <w:szCs w:val="22"/>
              </w:rPr>
            </w:pPr>
            <w:r w:rsidRPr="003624FD">
              <w:rPr>
                <w:color w:val="000000"/>
                <w:sz w:val="22"/>
                <w:szCs w:val="22"/>
              </w:rPr>
              <w:t>312,35</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1E8B1530" w14:textId="77777777" w:rsidR="003624FD" w:rsidRPr="003624FD" w:rsidRDefault="003624FD" w:rsidP="003624FD">
            <w:pPr>
              <w:ind w:right="-116"/>
              <w:jc w:val="center"/>
              <w:rPr>
                <w:bCs/>
                <w:sz w:val="22"/>
                <w:szCs w:val="22"/>
              </w:rPr>
            </w:pPr>
            <w:r w:rsidRPr="003624FD">
              <w:rPr>
                <w:color w:val="000000"/>
                <w:sz w:val="22"/>
                <w:szCs w:val="22"/>
              </w:rPr>
              <w:t>260,29</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14:paraId="58B88610" w14:textId="77777777" w:rsidR="003624FD" w:rsidRPr="003624FD" w:rsidRDefault="003624FD" w:rsidP="003624FD">
            <w:pPr>
              <w:jc w:val="center"/>
              <w:rPr>
                <w:bCs/>
                <w:sz w:val="22"/>
                <w:szCs w:val="22"/>
              </w:rPr>
            </w:pPr>
            <w:r w:rsidRPr="003624FD">
              <w:rPr>
                <w:color w:val="000000"/>
                <w:sz w:val="22"/>
                <w:szCs w:val="22"/>
              </w:rPr>
              <w:t>243,63</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39FBF36C" w14:textId="77777777" w:rsidR="003624FD" w:rsidRPr="003624FD" w:rsidRDefault="003624FD" w:rsidP="003624FD">
            <w:pPr>
              <w:jc w:val="center"/>
              <w:rPr>
                <w:bCs/>
                <w:sz w:val="22"/>
                <w:szCs w:val="22"/>
              </w:rPr>
            </w:pPr>
            <w:r w:rsidRPr="003624FD">
              <w:rPr>
                <w:color w:val="000000"/>
                <w:sz w:val="22"/>
                <w:szCs w:val="22"/>
              </w:rPr>
              <w:t>276,94</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11B64763" w14:textId="77777777" w:rsidR="003624FD" w:rsidRPr="003624FD" w:rsidRDefault="003624FD" w:rsidP="003624FD">
            <w:pPr>
              <w:jc w:val="center"/>
              <w:rPr>
                <w:bCs/>
                <w:sz w:val="22"/>
                <w:szCs w:val="22"/>
              </w:rPr>
            </w:pPr>
            <w:r w:rsidRPr="003624FD">
              <w:rPr>
                <w:color w:val="000000"/>
                <w:sz w:val="22"/>
                <w:szCs w:val="22"/>
              </w:rPr>
              <w:t>260,29</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18DD4994" w14:textId="77777777" w:rsidR="003624FD" w:rsidRPr="003624FD" w:rsidRDefault="003624FD" w:rsidP="003624FD">
            <w:pPr>
              <w:jc w:val="center"/>
              <w:rPr>
                <w:bCs/>
                <w:sz w:val="22"/>
                <w:szCs w:val="22"/>
              </w:rPr>
            </w:pPr>
            <w:r w:rsidRPr="003624FD">
              <w:rPr>
                <w:color w:val="000000"/>
                <w:sz w:val="22"/>
                <w:szCs w:val="22"/>
              </w:rPr>
              <w:t>53,26</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7C5C7779" w14:textId="77777777" w:rsidR="003624FD" w:rsidRPr="003624FD" w:rsidRDefault="003624FD" w:rsidP="003624FD">
            <w:pPr>
              <w:jc w:val="center"/>
              <w:rPr>
                <w:bCs/>
                <w:sz w:val="22"/>
                <w:szCs w:val="22"/>
              </w:rPr>
            </w:pPr>
            <w:r w:rsidRPr="003624FD">
              <w:rPr>
                <w:color w:val="000000"/>
                <w:sz w:val="22"/>
                <w:szCs w:val="22"/>
              </w:rPr>
              <w:t>3 265,41</w:t>
            </w:r>
          </w:p>
        </w:tc>
        <w:tc>
          <w:tcPr>
            <w:tcW w:w="1248" w:type="dxa"/>
            <w:tcBorders>
              <w:top w:val="single" w:sz="4" w:space="0" w:color="auto"/>
              <w:left w:val="single" w:sz="4" w:space="0" w:color="auto"/>
              <w:bottom w:val="single" w:sz="4" w:space="0" w:color="auto"/>
              <w:right w:val="single" w:sz="4" w:space="0" w:color="auto"/>
            </w:tcBorders>
          </w:tcPr>
          <w:p w14:paraId="02604C74" w14:textId="77777777" w:rsidR="003624FD" w:rsidRPr="003624FD" w:rsidRDefault="003624FD" w:rsidP="003624FD">
            <w:pPr>
              <w:jc w:val="center"/>
              <w:rPr>
                <w:bCs/>
                <w:sz w:val="22"/>
                <w:szCs w:val="22"/>
              </w:rPr>
            </w:pPr>
            <w:r w:rsidRPr="003624FD">
              <w:rPr>
                <w:bCs/>
              </w:rPr>
              <w:t>х</w:t>
            </w:r>
          </w:p>
        </w:tc>
        <w:tc>
          <w:tcPr>
            <w:tcW w:w="1109" w:type="dxa"/>
            <w:tcBorders>
              <w:top w:val="single" w:sz="4" w:space="0" w:color="auto"/>
              <w:left w:val="single" w:sz="4" w:space="0" w:color="auto"/>
              <w:bottom w:val="single" w:sz="4" w:space="0" w:color="auto"/>
              <w:right w:val="single" w:sz="4" w:space="0" w:color="auto"/>
            </w:tcBorders>
          </w:tcPr>
          <w:p w14:paraId="4361BC68" w14:textId="77777777" w:rsidR="003624FD" w:rsidRPr="003624FD" w:rsidRDefault="003624FD" w:rsidP="003624FD">
            <w:pPr>
              <w:jc w:val="center"/>
              <w:rPr>
                <w:bCs/>
                <w:sz w:val="22"/>
                <w:szCs w:val="22"/>
              </w:rPr>
            </w:pPr>
            <w:r w:rsidRPr="003624FD">
              <w:rPr>
                <w:bCs/>
              </w:rPr>
              <w:t>х</w:t>
            </w:r>
          </w:p>
        </w:tc>
      </w:tr>
      <w:tr w:rsidR="003624FD" w:rsidRPr="003624FD" w14:paraId="3729B862" w14:textId="77777777" w:rsidTr="00104FF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gridAfter w:val="1"/>
          <w:wBefore w:w="142" w:type="dxa"/>
          <w:wAfter w:w="113" w:type="dxa"/>
          <w:trHeight w:val="279"/>
        </w:trPr>
        <w:tc>
          <w:tcPr>
            <w:tcW w:w="1555" w:type="dxa"/>
            <w:vMerge/>
            <w:tcBorders>
              <w:top w:val="single" w:sz="4" w:space="0" w:color="auto"/>
              <w:left w:val="single" w:sz="4" w:space="0" w:color="auto"/>
              <w:bottom w:val="single" w:sz="4" w:space="0" w:color="auto"/>
              <w:right w:val="single" w:sz="4" w:space="0" w:color="auto"/>
            </w:tcBorders>
            <w:vAlign w:val="center"/>
          </w:tcPr>
          <w:p w14:paraId="00284F31" w14:textId="77777777" w:rsidR="003624FD" w:rsidRPr="003624FD" w:rsidRDefault="003624FD" w:rsidP="003624FD">
            <w:pPr>
              <w:rPr>
                <w:bCs/>
              </w:rPr>
            </w:pP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572B92F" w14:textId="77777777" w:rsidR="003624FD" w:rsidRPr="003624FD" w:rsidRDefault="003624FD" w:rsidP="003624FD">
            <w:pPr>
              <w:tabs>
                <w:tab w:val="left" w:pos="3052"/>
              </w:tabs>
              <w:ind w:right="-113" w:hanging="108"/>
              <w:jc w:val="center"/>
              <w:rPr>
                <w:bCs/>
              </w:rPr>
            </w:pPr>
            <w:r w:rsidRPr="003624FD">
              <w:rPr>
                <w:bCs/>
                <w:sz w:val="22"/>
                <w:szCs w:val="22"/>
              </w:rPr>
              <w:t>с 01.07.2024</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3D370443" w14:textId="77777777" w:rsidR="003624FD" w:rsidRPr="003624FD" w:rsidRDefault="003624FD" w:rsidP="003624FD">
            <w:pPr>
              <w:tabs>
                <w:tab w:val="left" w:pos="3052"/>
              </w:tabs>
              <w:ind w:hanging="108"/>
              <w:jc w:val="center"/>
              <w:rPr>
                <w:bCs/>
                <w:color w:val="000000"/>
                <w:sz w:val="22"/>
                <w:szCs w:val="22"/>
              </w:rPr>
            </w:pPr>
            <w:r w:rsidRPr="003624FD">
              <w:rPr>
                <w:sz w:val="22"/>
                <w:szCs w:val="22"/>
              </w:rPr>
              <w:t>342,34</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AB4B72" w14:textId="77777777" w:rsidR="003624FD" w:rsidRPr="003624FD" w:rsidRDefault="003624FD" w:rsidP="003624FD">
            <w:pPr>
              <w:tabs>
                <w:tab w:val="left" w:pos="3052"/>
              </w:tabs>
              <w:ind w:right="-122" w:hanging="108"/>
              <w:jc w:val="center"/>
              <w:rPr>
                <w:bCs/>
                <w:color w:val="000000"/>
                <w:sz w:val="22"/>
                <w:szCs w:val="22"/>
              </w:rPr>
            </w:pPr>
            <w:r w:rsidRPr="003624FD">
              <w:rPr>
                <w:sz w:val="22"/>
                <w:szCs w:val="22"/>
              </w:rPr>
              <w:t>320,42</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07A045F" w14:textId="77777777" w:rsidR="003624FD" w:rsidRPr="003624FD" w:rsidRDefault="003624FD" w:rsidP="003624FD">
            <w:pPr>
              <w:tabs>
                <w:tab w:val="left" w:pos="3052"/>
              </w:tabs>
              <w:ind w:left="-100" w:right="-182"/>
              <w:jc w:val="center"/>
              <w:rPr>
                <w:bCs/>
                <w:color w:val="000000"/>
                <w:sz w:val="22"/>
                <w:szCs w:val="22"/>
              </w:rPr>
            </w:pPr>
            <w:r w:rsidRPr="003624FD">
              <w:rPr>
                <w:sz w:val="22"/>
                <w:szCs w:val="22"/>
              </w:rPr>
              <w:t>364,24</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64066D94" w14:textId="77777777" w:rsidR="003624FD" w:rsidRPr="003624FD" w:rsidRDefault="003624FD" w:rsidP="003624FD">
            <w:pPr>
              <w:tabs>
                <w:tab w:val="left" w:pos="3052"/>
              </w:tabs>
              <w:ind w:hanging="108"/>
              <w:jc w:val="center"/>
              <w:rPr>
                <w:bCs/>
                <w:color w:val="000000"/>
                <w:sz w:val="22"/>
                <w:szCs w:val="22"/>
              </w:rPr>
            </w:pPr>
            <w:r w:rsidRPr="003624FD">
              <w:rPr>
                <w:sz w:val="22"/>
                <w:szCs w:val="22"/>
              </w:rPr>
              <w:t>342,34</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65A6B906" w14:textId="77777777" w:rsidR="003624FD" w:rsidRPr="003624FD" w:rsidRDefault="003624FD" w:rsidP="003624FD">
            <w:pPr>
              <w:ind w:right="-116"/>
              <w:jc w:val="center"/>
              <w:rPr>
                <w:bCs/>
                <w:sz w:val="22"/>
                <w:szCs w:val="22"/>
              </w:rPr>
            </w:pPr>
            <w:r w:rsidRPr="003624FD">
              <w:rPr>
                <w:sz w:val="22"/>
                <w:szCs w:val="22"/>
              </w:rPr>
              <w:t>285,28</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14:paraId="4815085A" w14:textId="77777777" w:rsidR="003624FD" w:rsidRPr="003624FD" w:rsidRDefault="003624FD" w:rsidP="003624FD">
            <w:pPr>
              <w:jc w:val="center"/>
              <w:rPr>
                <w:bCs/>
                <w:sz w:val="22"/>
                <w:szCs w:val="22"/>
              </w:rPr>
            </w:pPr>
            <w:r w:rsidRPr="003624FD">
              <w:rPr>
                <w:sz w:val="22"/>
                <w:szCs w:val="22"/>
              </w:rPr>
              <w:t>267,02</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9EE311F" w14:textId="77777777" w:rsidR="003624FD" w:rsidRPr="003624FD" w:rsidRDefault="003624FD" w:rsidP="003624FD">
            <w:pPr>
              <w:jc w:val="center"/>
              <w:rPr>
                <w:bCs/>
                <w:sz w:val="22"/>
                <w:szCs w:val="22"/>
              </w:rPr>
            </w:pPr>
            <w:r w:rsidRPr="003624FD">
              <w:rPr>
                <w:sz w:val="22"/>
                <w:szCs w:val="22"/>
              </w:rPr>
              <w:t>303,53</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71DF5697" w14:textId="77777777" w:rsidR="003624FD" w:rsidRPr="003624FD" w:rsidRDefault="003624FD" w:rsidP="003624FD">
            <w:pPr>
              <w:jc w:val="center"/>
              <w:rPr>
                <w:bCs/>
                <w:sz w:val="22"/>
                <w:szCs w:val="22"/>
              </w:rPr>
            </w:pPr>
            <w:r w:rsidRPr="003624FD">
              <w:rPr>
                <w:sz w:val="22"/>
                <w:szCs w:val="22"/>
              </w:rPr>
              <w:t>285,28</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2009C104" w14:textId="77777777" w:rsidR="003624FD" w:rsidRPr="003624FD" w:rsidRDefault="003624FD" w:rsidP="003624FD">
            <w:pPr>
              <w:jc w:val="center"/>
              <w:rPr>
                <w:bCs/>
                <w:sz w:val="22"/>
                <w:szCs w:val="22"/>
              </w:rPr>
            </w:pPr>
            <w:r w:rsidRPr="003624FD">
              <w:rPr>
                <w:sz w:val="22"/>
                <w:szCs w:val="22"/>
              </w:rPr>
              <w:t>58,37</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313E6822" w14:textId="77777777" w:rsidR="003624FD" w:rsidRPr="003624FD" w:rsidRDefault="003624FD" w:rsidP="003624FD">
            <w:pPr>
              <w:jc w:val="center"/>
              <w:rPr>
                <w:bCs/>
                <w:sz w:val="22"/>
                <w:szCs w:val="22"/>
              </w:rPr>
            </w:pPr>
            <w:r w:rsidRPr="003624FD">
              <w:rPr>
                <w:sz w:val="22"/>
                <w:szCs w:val="22"/>
              </w:rPr>
              <w:t>3 578,96</w:t>
            </w:r>
          </w:p>
        </w:tc>
        <w:tc>
          <w:tcPr>
            <w:tcW w:w="1248" w:type="dxa"/>
            <w:tcBorders>
              <w:top w:val="single" w:sz="4" w:space="0" w:color="auto"/>
              <w:left w:val="single" w:sz="4" w:space="0" w:color="auto"/>
              <w:bottom w:val="single" w:sz="4" w:space="0" w:color="auto"/>
              <w:right w:val="single" w:sz="4" w:space="0" w:color="auto"/>
            </w:tcBorders>
          </w:tcPr>
          <w:p w14:paraId="422DA43D" w14:textId="77777777" w:rsidR="003624FD" w:rsidRPr="003624FD" w:rsidRDefault="003624FD" w:rsidP="003624FD">
            <w:pPr>
              <w:jc w:val="center"/>
              <w:rPr>
                <w:bCs/>
                <w:sz w:val="22"/>
                <w:szCs w:val="22"/>
              </w:rPr>
            </w:pPr>
            <w:r w:rsidRPr="003624FD">
              <w:rPr>
                <w:bCs/>
              </w:rPr>
              <w:t>х</w:t>
            </w:r>
          </w:p>
        </w:tc>
        <w:tc>
          <w:tcPr>
            <w:tcW w:w="1109" w:type="dxa"/>
            <w:tcBorders>
              <w:top w:val="single" w:sz="4" w:space="0" w:color="auto"/>
              <w:left w:val="single" w:sz="4" w:space="0" w:color="auto"/>
              <w:bottom w:val="single" w:sz="4" w:space="0" w:color="auto"/>
              <w:right w:val="single" w:sz="4" w:space="0" w:color="auto"/>
            </w:tcBorders>
          </w:tcPr>
          <w:p w14:paraId="6C02815D" w14:textId="77777777" w:rsidR="003624FD" w:rsidRPr="003624FD" w:rsidRDefault="003624FD" w:rsidP="003624FD">
            <w:pPr>
              <w:jc w:val="center"/>
              <w:rPr>
                <w:bCs/>
                <w:sz w:val="22"/>
                <w:szCs w:val="22"/>
              </w:rPr>
            </w:pPr>
            <w:r w:rsidRPr="003624FD">
              <w:rPr>
                <w:bCs/>
              </w:rPr>
              <w:t>х</w:t>
            </w:r>
          </w:p>
        </w:tc>
      </w:tr>
      <w:tr w:rsidR="003624FD" w:rsidRPr="003624FD" w14:paraId="76A39B14" w14:textId="77777777" w:rsidTr="00104FF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gridAfter w:val="1"/>
          <w:wBefore w:w="142" w:type="dxa"/>
          <w:wAfter w:w="113" w:type="dxa"/>
          <w:trHeight w:val="279"/>
        </w:trPr>
        <w:tc>
          <w:tcPr>
            <w:tcW w:w="1555" w:type="dxa"/>
            <w:vMerge/>
            <w:tcBorders>
              <w:top w:val="single" w:sz="4" w:space="0" w:color="auto"/>
              <w:left w:val="single" w:sz="4" w:space="0" w:color="auto"/>
              <w:bottom w:val="single" w:sz="4" w:space="0" w:color="auto"/>
              <w:right w:val="single" w:sz="4" w:space="0" w:color="auto"/>
            </w:tcBorders>
            <w:vAlign w:val="center"/>
          </w:tcPr>
          <w:p w14:paraId="56935B25" w14:textId="77777777" w:rsidR="003624FD" w:rsidRPr="003624FD" w:rsidRDefault="003624FD" w:rsidP="003624FD">
            <w:pPr>
              <w:rPr>
                <w:bCs/>
              </w:rPr>
            </w:pP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6E1C8895" w14:textId="77777777" w:rsidR="003624FD" w:rsidRPr="003624FD" w:rsidRDefault="003624FD" w:rsidP="003624FD">
            <w:pPr>
              <w:tabs>
                <w:tab w:val="left" w:pos="3052"/>
              </w:tabs>
              <w:ind w:right="-113" w:hanging="108"/>
              <w:jc w:val="center"/>
              <w:rPr>
                <w:bCs/>
              </w:rPr>
            </w:pPr>
            <w:r w:rsidRPr="003624FD">
              <w:rPr>
                <w:bCs/>
                <w:sz w:val="22"/>
                <w:szCs w:val="22"/>
              </w:rPr>
              <w:t>с 01.01.2025</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57B0BCC8" w14:textId="77777777" w:rsidR="003624FD" w:rsidRPr="003624FD" w:rsidRDefault="003624FD" w:rsidP="003624FD">
            <w:pPr>
              <w:tabs>
                <w:tab w:val="left" w:pos="3052"/>
              </w:tabs>
              <w:ind w:hanging="108"/>
              <w:jc w:val="center"/>
              <w:rPr>
                <w:bCs/>
                <w:color w:val="000000"/>
                <w:sz w:val="22"/>
                <w:szCs w:val="22"/>
                <w:lang w:val="en-US"/>
              </w:rPr>
            </w:pPr>
            <w:r w:rsidRPr="003624FD">
              <w:rPr>
                <w:sz w:val="22"/>
                <w:szCs w:val="22"/>
              </w:rPr>
              <w:t>342,34</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4719DA" w14:textId="77777777" w:rsidR="003624FD" w:rsidRPr="003624FD" w:rsidRDefault="003624FD" w:rsidP="003624FD">
            <w:pPr>
              <w:tabs>
                <w:tab w:val="left" w:pos="3052"/>
              </w:tabs>
              <w:ind w:right="-122" w:hanging="108"/>
              <w:jc w:val="center"/>
              <w:rPr>
                <w:bCs/>
                <w:color w:val="000000"/>
                <w:sz w:val="22"/>
                <w:szCs w:val="22"/>
              </w:rPr>
            </w:pPr>
            <w:r w:rsidRPr="003624FD">
              <w:rPr>
                <w:sz w:val="22"/>
                <w:szCs w:val="22"/>
              </w:rPr>
              <w:t>320,42</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6CB787D3" w14:textId="77777777" w:rsidR="003624FD" w:rsidRPr="003624FD" w:rsidRDefault="003624FD" w:rsidP="003624FD">
            <w:pPr>
              <w:tabs>
                <w:tab w:val="left" w:pos="3052"/>
              </w:tabs>
              <w:ind w:left="-100" w:right="-182"/>
              <w:jc w:val="center"/>
              <w:rPr>
                <w:bCs/>
                <w:color w:val="000000"/>
                <w:sz w:val="22"/>
                <w:szCs w:val="22"/>
              </w:rPr>
            </w:pPr>
            <w:r w:rsidRPr="003624FD">
              <w:rPr>
                <w:sz w:val="22"/>
                <w:szCs w:val="22"/>
              </w:rPr>
              <w:t>364,24</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57E29C5E" w14:textId="77777777" w:rsidR="003624FD" w:rsidRPr="003624FD" w:rsidRDefault="003624FD" w:rsidP="003624FD">
            <w:pPr>
              <w:tabs>
                <w:tab w:val="left" w:pos="3052"/>
              </w:tabs>
              <w:ind w:hanging="108"/>
              <w:jc w:val="center"/>
              <w:rPr>
                <w:bCs/>
                <w:color w:val="000000"/>
                <w:sz w:val="22"/>
                <w:szCs w:val="22"/>
              </w:rPr>
            </w:pPr>
            <w:r w:rsidRPr="003624FD">
              <w:rPr>
                <w:sz w:val="22"/>
                <w:szCs w:val="22"/>
              </w:rPr>
              <w:t>342,34</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2B959F96" w14:textId="77777777" w:rsidR="003624FD" w:rsidRPr="003624FD" w:rsidRDefault="003624FD" w:rsidP="003624FD">
            <w:pPr>
              <w:ind w:right="-116"/>
              <w:jc w:val="center"/>
              <w:rPr>
                <w:bCs/>
                <w:sz w:val="22"/>
                <w:szCs w:val="22"/>
              </w:rPr>
            </w:pPr>
            <w:r w:rsidRPr="003624FD">
              <w:rPr>
                <w:sz w:val="22"/>
                <w:szCs w:val="22"/>
              </w:rPr>
              <w:t>285,28</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14:paraId="26180460" w14:textId="77777777" w:rsidR="003624FD" w:rsidRPr="003624FD" w:rsidRDefault="003624FD" w:rsidP="003624FD">
            <w:pPr>
              <w:jc w:val="center"/>
              <w:rPr>
                <w:bCs/>
                <w:sz w:val="22"/>
                <w:szCs w:val="22"/>
              </w:rPr>
            </w:pPr>
            <w:r w:rsidRPr="003624FD">
              <w:rPr>
                <w:sz w:val="22"/>
                <w:szCs w:val="22"/>
              </w:rPr>
              <w:t>267,02</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026CAA46" w14:textId="77777777" w:rsidR="003624FD" w:rsidRPr="003624FD" w:rsidRDefault="003624FD" w:rsidP="003624FD">
            <w:pPr>
              <w:jc w:val="center"/>
              <w:rPr>
                <w:bCs/>
                <w:sz w:val="22"/>
                <w:szCs w:val="22"/>
              </w:rPr>
            </w:pPr>
            <w:r w:rsidRPr="003624FD">
              <w:rPr>
                <w:sz w:val="22"/>
                <w:szCs w:val="22"/>
              </w:rPr>
              <w:t>303,53</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1DCCF947" w14:textId="77777777" w:rsidR="003624FD" w:rsidRPr="003624FD" w:rsidRDefault="003624FD" w:rsidP="003624FD">
            <w:pPr>
              <w:jc w:val="center"/>
              <w:rPr>
                <w:bCs/>
                <w:sz w:val="22"/>
                <w:szCs w:val="22"/>
              </w:rPr>
            </w:pPr>
            <w:r w:rsidRPr="003624FD">
              <w:rPr>
                <w:sz w:val="22"/>
                <w:szCs w:val="22"/>
              </w:rPr>
              <w:t>285,28</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5B83D4F6" w14:textId="77777777" w:rsidR="003624FD" w:rsidRPr="003624FD" w:rsidRDefault="003624FD" w:rsidP="003624FD">
            <w:pPr>
              <w:jc w:val="center"/>
              <w:rPr>
                <w:bCs/>
                <w:sz w:val="22"/>
                <w:szCs w:val="22"/>
              </w:rPr>
            </w:pPr>
            <w:r w:rsidRPr="003624FD">
              <w:rPr>
                <w:bCs/>
                <w:sz w:val="22"/>
                <w:szCs w:val="22"/>
              </w:rPr>
              <w:t>58,37</w:t>
            </w:r>
          </w:p>
        </w:tc>
        <w:tc>
          <w:tcPr>
            <w:tcW w:w="1109" w:type="dxa"/>
            <w:tcBorders>
              <w:top w:val="single" w:sz="4" w:space="0" w:color="auto"/>
              <w:left w:val="single" w:sz="4" w:space="0" w:color="auto"/>
              <w:bottom w:val="single" w:sz="4" w:space="0" w:color="auto"/>
              <w:right w:val="single" w:sz="4" w:space="0" w:color="auto"/>
            </w:tcBorders>
            <w:shd w:val="clear" w:color="000000" w:fill="FFFFFF"/>
            <w:vAlign w:val="center"/>
          </w:tcPr>
          <w:p w14:paraId="6B8DCCBD" w14:textId="77777777" w:rsidR="003624FD" w:rsidRPr="003624FD" w:rsidRDefault="003624FD" w:rsidP="003624FD">
            <w:pPr>
              <w:jc w:val="center"/>
              <w:rPr>
                <w:bCs/>
                <w:sz w:val="22"/>
                <w:szCs w:val="22"/>
              </w:rPr>
            </w:pPr>
            <w:r w:rsidRPr="003624FD">
              <w:rPr>
                <w:sz w:val="22"/>
                <w:szCs w:val="22"/>
              </w:rPr>
              <w:t>3 578,96</w:t>
            </w:r>
          </w:p>
        </w:tc>
        <w:tc>
          <w:tcPr>
            <w:tcW w:w="1248" w:type="dxa"/>
            <w:tcBorders>
              <w:top w:val="single" w:sz="4" w:space="0" w:color="auto"/>
              <w:left w:val="single" w:sz="4" w:space="0" w:color="auto"/>
              <w:bottom w:val="single" w:sz="4" w:space="0" w:color="auto"/>
              <w:right w:val="single" w:sz="4" w:space="0" w:color="auto"/>
            </w:tcBorders>
          </w:tcPr>
          <w:p w14:paraId="39F453AA" w14:textId="77777777" w:rsidR="003624FD" w:rsidRPr="003624FD" w:rsidRDefault="003624FD" w:rsidP="003624FD">
            <w:pPr>
              <w:jc w:val="center"/>
              <w:rPr>
                <w:bCs/>
                <w:sz w:val="22"/>
                <w:szCs w:val="22"/>
              </w:rPr>
            </w:pPr>
            <w:r w:rsidRPr="003624FD">
              <w:rPr>
                <w:bCs/>
              </w:rPr>
              <w:t>х</w:t>
            </w:r>
          </w:p>
        </w:tc>
        <w:tc>
          <w:tcPr>
            <w:tcW w:w="1109" w:type="dxa"/>
            <w:tcBorders>
              <w:top w:val="single" w:sz="4" w:space="0" w:color="auto"/>
              <w:left w:val="single" w:sz="4" w:space="0" w:color="auto"/>
              <w:bottom w:val="single" w:sz="4" w:space="0" w:color="auto"/>
              <w:right w:val="single" w:sz="4" w:space="0" w:color="auto"/>
            </w:tcBorders>
          </w:tcPr>
          <w:p w14:paraId="6D3A74E6" w14:textId="77777777" w:rsidR="003624FD" w:rsidRPr="003624FD" w:rsidRDefault="003624FD" w:rsidP="003624FD">
            <w:pPr>
              <w:jc w:val="center"/>
              <w:rPr>
                <w:bCs/>
                <w:sz w:val="22"/>
                <w:szCs w:val="22"/>
              </w:rPr>
            </w:pPr>
            <w:r w:rsidRPr="003624FD">
              <w:rPr>
                <w:bCs/>
              </w:rPr>
              <w:t>х</w:t>
            </w:r>
          </w:p>
        </w:tc>
      </w:tr>
      <w:tr w:rsidR="003624FD" w:rsidRPr="003624FD" w14:paraId="6770BCB0" w14:textId="77777777" w:rsidTr="00104FF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gridAfter w:val="1"/>
          <w:wBefore w:w="142" w:type="dxa"/>
          <w:wAfter w:w="113" w:type="dxa"/>
          <w:trHeight w:val="279"/>
        </w:trPr>
        <w:tc>
          <w:tcPr>
            <w:tcW w:w="1555" w:type="dxa"/>
            <w:vMerge/>
            <w:tcBorders>
              <w:top w:val="single" w:sz="4" w:space="0" w:color="auto"/>
              <w:left w:val="single" w:sz="4" w:space="0" w:color="auto"/>
              <w:bottom w:val="single" w:sz="4" w:space="0" w:color="auto"/>
              <w:right w:val="single" w:sz="4" w:space="0" w:color="auto"/>
            </w:tcBorders>
            <w:vAlign w:val="center"/>
          </w:tcPr>
          <w:p w14:paraId="7D815475" w14:textId="77777777" w:rsidR="003624FD" w:rsidRPr="003624FD" w:rsidRDefault="003624FD" w:rsidP="003624FD">
            <w:pPr>
              <w:rPr>
                <w:bCs/>
              </w:rPr>
            </w:pP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659218FE" w14:textId="77777777" w:rsidR="003624FD" w:rsidRPr="003624FD" w:rsidRDefault="003624FD" w:rsidP="003624FD">
            <w:pPr>
              <w:tabs>
                <w:tab w:val="left" w:pos="3052"/>
              </w:tabs>
              <w:ind w:right="-113" w:hanging="108"/>
              <w:jc w:val="center"/>
              <w:rPr>
                <w:bCs/>
              </w:rPr>
            </w:pPr>
            <w:r w:rsidRPr="003624FD">
              <w:rPr>
                <w:bCs/>
                <w:sz w:val="22"/>
                <w:szCs w:val="22"/>
              </w:rPr>
              <w:t>с 01.07.2025</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30D5B84B" w14:textId="77777777" w:rsidR="003624FD" w:rsidRPr="003624FD" w:rsidRDefault="003624FD" w:rsidP="003624FD">
            <w:pPr>
              <w:tabs>
                <w:tab w:val="left" w:pos="3052"/>
              </w:tabs>
              <w:ind w:hanging="108"/>
              <w:jc w:val="center"/>
              <w:rPr>
                <w:sz w:val="22"/>
                <w:szCs w:val="22"/>
              </w:rPr>
            </w:pPr>
            <w:r w:rsidRPr="003624FD">
              <w:rPr>
                <w:sz w:val="22"/>
                <w:szCs w:val="22"/>
              </w:rPr>
              <w:t>382,00</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0BDDEE" w14:textId="77777777" w:rsidR="003624FD" w:rsidRPr="003624FD" w:rsidRDefault="003624FD" w:rsidP="003624FD">
            <w:pPr>
              <w:tabs>
                <w:tab w:val="left" w:pos="3052"/>
              </w:tabs>
              <w:ind w:right="-122" w:hanging="108"/>
              <w:jc w:val="center"/>
              <w:rPr>
                <w:sz w:val="22"/>
                <w:szCs w:val="22"/>
              </w:rPr>
            </w:pPr>
            <w:r w:rsidRPr="003624FD">
              <w:rPr>
                <w:sz w:val="22"/>
                <w:szCs w:val="22"/>
              </w:rPr>
              <w:t>357,47</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6C4DAE47" w14:textId="77777777" w:rsidR="003624FD" w:rsidRPr="003624FD" w:rsidRDefault="003624FD" w:rsidP="003624FD">
            <w:pPr>
              <w:tabs>
                <w:tab w:val="left" w:pos="3052"/>
              </w:tabs>
              <w:ind w:left="-100" w:right="-182"/>
              <w:jc w:val="center"/>
              <w:rPr>
                <w:sz w:val="22"/>
                <w:szCs w:val="22"/>
                <w:lang w:val="en-US"/>
              </w:rPr>
            </w:pPr>
            <w:r w:rsidRPr="003624FD">
              <w:rPr>
                <w:sz w:val="22"/>
                <w:szCs w:val="22"/>
              </w:rPr>
              <w:t>406,5</w:t>
            </w:r>
            <w:r w:rsidRPr="003624FD">
              <w:rPr>
                <w:sz w:val="22"/>
                <w:szCs w:val="22"/>
                <w:lang w:val="en-US"/>
              </w:rPr>
              <w:t>2</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7B23CA2F" w14:textId="77777777" w:rsidR="003624FD" w:rsidRPr="003624FD" w:rsidRDefault="003624FD" w:rsidP="003624FD">
            <w:pPr>
              <w:tabs>
                <w:tab w:val="left" w:pos="3052"/>
              </w:tabs>
              <w:ind w:hanging="108"/>
              <w:jc w:val="center"/>
              <w:rPr>
                <w:sz w:val="22"/>
                <w:szCs w:val="22"/>
              </w:rPr>
            </w:pPr>
            <w:r w:rsidRPr="003624FD">
              <w:rPr>
                <w:sz w:val="22"/>
                <w:szCs w:val="22"/>
              </w:rPr>
              <w:t>382,00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27105899" w14:textId="77777777" w:rsidR="003624FD" w:rsidRPr="003624FD" w:rsidRDefault="003624FD" w:rsidP="003624FD">
            <w:pPr>
              <w:ind w:right="-116"/>
              <w:jc w:val="center"/>
              <w:rPr>
                <w:sz w:val="22"/>
                <w:szCs w:val="22"/>
              </w:rPr>
            </w:pPr>
            <w:r w:rsidRPr="003624FD">
              <w:rPr>
                <w:sz w:val="22"/>
                <w:szCs w:val="22"/>
              </w:rPr>
              <w:t>318,33</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14:paraId="3923B23C" w14:textId="77777777" w:rsidR="003624FD" w:rsidRPr="003624FD" w:rsidRDefault="003624FD" w:rsidP="003624FD">
            <w:pPr>
              <w:jc w:val="center"/>
              <w:rPr>
                <w:sz w:val="22"/>
                <w:szCs w:val="22"/>
              </w:rPr>
            </w:pPr>
            <w:r w:rsidRPr="003624FD">
              <w:rPr>
                <w:sz w:val="22"/>
                <w:szCs w:val="22"/>
              </w:rPr>
              <w:t>297,89</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29797AAB" w14:textId="77777777" w:rsidR="003624FD" w:rsidRPr="003624FD" w:rsidRDefault="003624FD" w:rsidP="003624FD">
            <w:pPr>
              <w:jc w:val="center"/>
              <w:rPr>
                <w:sz w:val="22"/>
                <w:szCs w:val="22"/>
              </w:rPr>
            </w:pPr>
            <w:r w:rsidRPr="003624FD">
              <w:rPr>
                <w:sz w:val="22"/>
                <w:szCs w:val="22"/>
              </w:rPr>
              <w:t>338,77</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3463C7EA" w14:textId="77777777" w:rsidR="003624FD" w:rsidRPr="003624FD" w:rsidRDefault="003624FD" w:rsidP="003624FD">
            <w:pPr>
              <w:jc w:val="center"/>
              <w:rPr>
                <w:sz w:val="22"/>
                <w:szCs w:val="22"/>
              </w:rPr>
            </w:pPr>
            <w:r w:rsidRPr="003624FD">
              <w:rPr>
                <w:sz w:val="22"/>
                <w:szCs w:val="22"/>
              </w:rPr>
              <w:t>318,33</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72F93505" w14:textId="77777777" w:rsidR="003624FD" w:rsidRPr="003624FD" w:rsidRDefault="003624FD" w:rsidP="003624FD">
            <w:pPr>
              <w:jc w:val="center"/>
              <w:rPr>
                <w:sz w:val="22"/>
                <w:szCs w:val="22"/>
              </w:rPr>
            </w:pPr>
            <w:r w:rsidRPr="003624FD">
              <w:rPr>
                <w:sz w:val="22"/>
                <w:szCs w:val="22"/>
              </w:rPr>
              <w:t>64,19</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5D73F8ED" w14:textId="77777777" w:rsidR="003624FD" w:rsidRPr="003624FD" w:rsidRDefault="003624FD" w:rsidP="003624FD">
            <w:pPr>
              <w:jc w:val="center"/>
              <w:rPr>
                <w:sz w:val="22"/>
                <w:szCs w:val="22"/>
              </w:rPr>
            </w:pPr>
            <w:r w:rsidRPr="003624FD">
              <w:rPr>
                <w:sz w:val="22"/>
                <w:szCs w:val="22"/>
              </w:rPr>
              <w:t>4 008,54</w:t>
            </w:r>
          </w:p>
        </w:tc>
        <w:tc>
          <w:tcPr>
            <w:tcW w:w="1248" w:type="dxa"/>
            <w:tcBorders>
              <w:top w:val="single" w:sz="4" w:space="0" w:color="auto"/>
              <w:left w:val="single" w:sz="4" w:space="0" w:color="auto"/>
              <w:bottom w:val="single" w:sz="4" w:space="0" w:color="auto"/>
              <w:right w:val="single" w:sz="4" w:space="0" w:color="auto"/>
            </w:tcBorders>
          </w:tcPr>
          <w:p w14:paraId="45217C88" w14:textId="77777777" w:rsidR="003624FD" w:rsidRPr="003624FD" w:rsidRDefault="003624FD" w:rsidP="003624FD">
            <w:pPr>
              <w:jc w:val="center"/>
              <w:rPr>
                <w:bCs/>
                <w:sz w:val="22"/>
                <w:szCs w:val="22"/>
              </w:rPr>
            </w:pPr>
            <w:r w:rsidRPr="003624FD">
              <w:rPr>
                <w:bCs/>
              </w:rPr>
              <w:t>х</w:t>
            </w:r>
          </w:p>
        </w:tc>
        <w:tc>
          <w:tcPr>
            <w:tcW w:w="1109" w:type="dxa"/>
            <w:tcBorders>
              <w:top w:val="single" w:sz="4" w:space="0" w:color="auto"/>
              <w:left w:val="single" w:sz="4" w:space="0" w:color="auto"/>
              <w:bottom w:val="single" w:sz="4" w:space="0" w:color="auto"/>
              <w:right w:val="single" w:sz="4" w:space="0" w:color="auto"/>
            </w:tcBorders>
          </w:tcPr>
          <w:p w14:paraId="30B33E7B" w14:textId="77777777" w:rsidR="003624FD" w:rsidRPr="003624FD" w:rsidRDefault="003624FD" w:rsidP="003624FD">
            <w:pPr>
              <w:jc w:val="center"/>
              <w:rPr>
                <w:bCs/>
                <w:sz w:val="22"/>
                <w:szCs w:val="22"/>
              </w:rPr>
            </w:pPr>
            <w:r w:rsidRPr="003624FD">
              <w:rPr>
                <w:bCs/>
              </w:rPr>
              <w:t>х</w:t>
            </w:r>
          </w:p>
        </w:tc>
      </w:tr>
      <w:tr w:rsidR="003624FD" w:rsidRPr="003624FD" w14:paraId="0463301C" w14:textId="77777777" w:rsidTr="00104FF4">
        <w:trPr>
          <w:trHeight w:val="284"/>
        </w:trPr>
        <w:tc>
          <w:tcPr>
            <w:tcW w:w="15123" w:type="dxa"/>
            <w:gridSpan w:val="17"/>
            <w:tcBorders>
              <w:top w:val="nil"/>
              <w:left w:val="nil"/>
              <w:bottom w:val="nil"/>
              <w:right w:val="nil"/>
            </w:tcBorders>
            <w:shd w:val="clear" w:color="auto" w:fill="auto"/>
            <w:vAlign w:val="bottom"/>
          </w:tcPr>
          <w:p w14:paraId="6B039B21" w14:textId="77777777" w:rsidR="003624FD" w:rsidRPr="003624FD" w:rsidRDefault="003624FD" w:rsidP="003624FD">
            <w:pPr>
              <w:autoSpaceDE w:val="0"/>
              <w:autoSpaceDN w:val="0"/>
              <w:adjustRightInd w:val="0"/>
              <w:ind w:firstLine="540"/>
              <w:jc w:val="right"/>
              <w:rPr>
                <w:bCs/>
                <w:sz w:val="22"/>
                <w:szCs w:val="22"/>
              </w:rPr>
            </w:pPr>
          </w:p>
        </w:tc>
      </w:tr>
    </w:tbl>
    <w:p w14:paraId="6C396408" w14:textId="77777777" w:rsidR="003624FD" w:rsidRPr="003624FD" w:rsidRDefault="003624FD" w:rsidP="003624FD">
      <w:pPr>
        <w:autoSpaceDE w:val="0"/>
        <w:autoSpaceDN w:val="0"/>
        <w:adjustRightInd w:val="0"/>
        <w:ind w:right="-314" w:firstLine="540"/>
        <w:jc w:val="both"/>
        <w:rPr>
          <w:bCs/>
          <w:sz w:val="28"/>
          <w:szCs w:val="28"/>
        </w:rPr>
      </w:pPr>
      <w:r w:rsidRPr="003624FD">
        <w:rPr>
          <w:bCs/>
          <w:sz w:val="28"/>
          <w:szCs w:val="28"/>
        </w:rPr>
        <w:t>* Тариф для населения указывается в целях реализации пункта 6 статьи 168 Налогового кодекса Российской Федерации (часть вторая).</w:t>
      </w:r>
    </w:p>
    <w:p w14:paraId="70BF7A25" w14:textId="77777777" w:rsidR="003624FD" w:rsidRPr="003624FD" w:rsidRDefault="003624FD" w:rsidP="003624FD">
      <w:pPr>
        <w:autoSpaceDE w:val="0"/>
        <w:autoSpaceDN w:val="0"/>
        <w:adjustRightInd w:val="0"/>
        <w:ind w:right="-314" w:firstLine="540"/>
        <w:jc w:val="both"/>
        <w:rPr>
          <w:bCs/>
          <w:sz w:val="28"/>
          <w:szCs w:val="28"/>
        </w:rPr>
      </w:pPr>
      <w:r w:rsidRPr="003624FD">
        <w:rPr>
          <w:bCs/>
          <w:sz w:val="28"/>
          <w:szCs w:val="28"/>
        </w:rPr>
        <w:t xml:space="preserve">** </w:t>
      </w:r>
      <w:hyperlink r:id="rId71" w:history="1">
        <w:r w:rsidRPr="003624FD">
          <w:rPr>
            <w:bCs/>
            <w:sz w:val="28"/>
            <w:szCs w:val="28"/>
          </w:rPr>
          <w:t>Тариф</w:t>
        </w:r>
      </w:hyperlink>
      <w:r w:rsidRPr="003624FD">
        <w:rPr>
          <w:bCs/>
          <w:sz w:val="28"/>
          <w:szCs w:val="28"/>
        </w:rPr>
        <w:t xml:space="preserve"> на теплоноситель для ООО «ТеплоРесурс», реализуемый на потребительском рынке </w:t>
      </w:r>
      <w:r w:rsidRPr="003624FD">
        <w:rPr>
          <w:bCs/>
          <w:kern w:val="32"/>
          <w:sz w:val="28"/>
          <w:szCs w:val="28"/>
        </w:rPr>
        <w:t>Анжеро-Судженского городского округа</w:t>
      </w:r>
      <w:r w:rsidRPr="003624FD">
        <w:rPr>
          <w:bCs/>
          <w:sz w:val="28"/>
          <w:szCs w:val="28"/>
        </w:rPr>
        <w:t>, установлен постановлением региональной энергетической комиссии Кемеровской области от 20.12.2019   № 752 (в редакции постановлений Региональной энергетической комиссии Кузбасса от 17.12.2020 № 614, от 07.12.2021 № 628, от 25.11.2022 № 686, от 21.11.2023 № 331, от 19.12.2024 № 720).</w:t>
      </w:r>
    </w:p>
    <w:p w14:paraId="7CBDC55D" w14:textId="77777777" w:rsidR="003624FD" w:rsidRPr="003624FD" w:rsidRDefault="003624FD" w:rsidP="003624FD">
      <w:pPr>
        <w:autoSpaceDE w:val="0"/>
        <w:autoSpaceDN w:val="0"/>
        <w:adjustRightInd w:val="0"/>
        <w:ind w:right="-314" w:firstLine="540"/>
        <w:jc w:val="both"/>
        <w:rPr>
          <w:bCs/>
          <w:sz w:val="28"/>
          <w:szCs w:val="28"/>
        </w:rPr>
      </w:pPr>
      <w:r w:rsidRPr="003624FD">
        <w:rPr>
          <w:bCs/>
          <w:sz w:val="28"/>
          <w:szCs w:val="28"/>
        </w:rPr>
        <w:t xml:space="preserve">*** Тариф на тепловую энергию для ООО «ТеплоРесурс», реализуемую на потребительском рынке </w:t>
      </w:r>
      <w:r w:rsidRPr="003624FD">
        <w:rPr>
          <w:bCs/>
          <w:kern w:val="32"/>
          <w:sz w:val="28"/>
          <w:szCs w:val="28"/>
        </w:rPr>
        <w:t>Анжеро-Судженского городского округа</w:t>
      </w:r>
      <w:r w:rsidRPr="003624FD">
        <w:rPr>
          <w:bCs/>
          <w:sz w:val="28"/>
          <w:szCs w:val="28"/>
        </w:rPr>
        <w:t xml:space="preserve">, установлен постановлением региональной энергетической комиссии Кемеровской области от 20.12.2019 № 751 (в редакции </w:t>
      </w:r>
      <w:r w:rsidRPr="003624FD">
        <w:rPr>
          <w:bCs/>
          <w:color w:val="000000"/>
          <w:sz w:val="28"/>
        </w:rPr>
        <w:t>постановлений Региональной энергетической комиссии Кузбасса от 17.12.2020 № 613, от 07.12.2021 № 627,</w:t>
      </w:r>
      <w:r w:rsidRPr="003624FD">
        <w:rPr>
          <w:bCs/>
          <w:sz w:val="28"/>
          <w:szCs w:val="28"/>
        </w:rPr>
        <w:t xml:space="preserve"> от 25.11.2022 № 685, от 21.11.2023 № 330, от 19.12.2024 № 719).».</w:t>
      </w:r>
    </w:p>
    <w:p w14:paraId="17497E98" w14:textId="77777777" w:rsidR="003624FD" w:rsidRPr="003624FD" w:rsidRDefault="003624FD" w:rsidP="003624FD">
      <w:pPr>
        <w:tabs>
          <w:tab w:val="left" w:pos="3686"/>
          <w:tab w:val="left" w:pos="9498"/>
        </w:tabs>
        <w:ind w:right="-314"/>
      </w:pPr>
    </w:p>
    <w:p w14:paraId="356D273D" w14:textId="77777777" w:rsidR="003624FD" w:rsidRDefault="003624FD" w:rsidP="00F814E8">
      <w:pPr>
        <w:tabs>
          <w:tab w:val="left" w:pos="3686"/>
          <w:tab w:val="left" w:pos="9498"/>
        </w:tabs>
        <w:ind w:right="-569"/>
        <w:sectPr w:rsidR="003624FD" w:rsidSect="003624FD">
          <w:pgSz w:w="16838" w:h="11906" w:orient="landscape"/>
          <w:pgMar w:top="1701" w:right="1134" w:bottom="850" w:left="1134" w:header="708" w:footer="708" w:gutter="0"/>
          <w:cols w:space="708"/>
          <w:titlePg/>
          <w:docGrid w:linePitch="360"/>
        </w:sectPr>
      </w:pPr>
    </w:p>
    <w:p w14:paraId="2BE4AEC3" w14:textId="515EF0E2" w:rsidR="003624FD" w:rsidRPr="00F01343" w:rsidRDefault="003624FD" w:rsidP="003624FD">
      <w:pPr>
        <w:tabs>
          <w:tab w:val="left" w:pos="270"/>
          <w:tab w:val="right" w:pos="9355"/>
        </w:tabs>
        <w:ind w:left="-4310" w:firstLine="9272"/>
      </w:pPr>
      <w:r w:rsidRPr="00F01343">
        <w:lastRenderedPageBreak/>
        <w:t>Приложение</w:t>
      </w:r>
      <w:r>
        <w:t xml:space="preserve"> № 11</w:t>
      </w:r>
      <w:r>
        <w:t>5</w:t>
      </w:r>
      <w:r>
        <w:t xml:space="preserve"> к протоколу</w:t>
      </w:r>
      <w:r w:rsidRPr="00F01343">
        <w:t xml:space="preserve"> № </w:t>
      </w:r>
      <w:r>
        <w:t>90</w:t>
      </w:r>
    </w:p>
    <w:p w14:paraId="7F114BD3" w14:textId="77777777" w:rsidR="003624FD" w:rsidRPr="00F01343" w:rsidRDefault="003624FD" w:rsidP="003624FD">
      <w:pPr>
        <w:tabs>
          <w:tab w:val="left" w:pos="3686"/>
          <w:tab w:val="left" w:pos="9498"/>
        </w:tabs>
        <w:ind w:left="-4310" w:right="-569" w:firstLine="9272"/>
      </w:pPr>
      <w:r w:rsidRPr="00F01343">
        <w:t>заседания правления Региональной</w:t>
      </w:r>
    </w:p>
    <w:p w14:paraId="5596C773" w14:textId="77777777" w:rsidR="003624FD" w:rsidRPr="00F01343" w:rsidRDefault="003624FD" w:rsidP="003624FD">
      <w:pPr>
        <w:tabs>
          <w:tab w:val="left" w:pos="3686"/>
          <w:tab w:val="left" w:pos="9498"/>
        </w:tabs>
        <w:ind w:left="-4310" w:right="-569" w:firstLine="9272"/>
      </w:pPr>
      <w:r w:rsidRPr="00F01343">
        <w:t>энергетической комиссии</w:t>
      </w:r>
    </w:p>
    <w:p w14:paraId="146E72E7" w14:textId="77777777" w:rsidR="003624FD" w:rsidRDefault="003624FD" w:rsidP="003624FD">
      <w:pPr>
        <w:tabs>
          <w:tab w:val="left" w:pos="3686"/>
          <w:tab w:val="left" w:pos="9498"/>
        </w:tabs>
        <w:ind w:left="-4310" w:right="-569" w:firstLine="9272"/>
      </w:pPr>
      <w:r w:rsidRPr="00F01343">
        <w:t xml:space="preserve">Кузбасса от </w:t>
      </w:r>
      <w:r>
        <w:t>19</w:t>
      </w:r>
      <w:r w:rsidRPr="00F01343">
        <w:t>.</w:t>
      </w:r>
      <w:r>
        <w:t>12</w:t>
      </w:r>
      <w:r w:rsidRPr="00F01343">
        <w:t>.2024</w:t>
      </w:r>
    </w:p>
    <w:p w14:paraId="5722450F" w14:textId="77777777" w:rsidR="003624FD" w:rsidRDefault="003624FD" w:rsidP="003624FD">
      <w:pPr>
        <w:tabs>
          <w:tab w:val="left" w:pos="3686"/>
          <w:tab w:val="left" w:pos="9498"/>
        </w:tabs>
        <w:ind w:left="-4310" w:right="-569" w:firstLine="9272"/>
      </w:pPr>
    </w:p>
    <w:p w14:paraId="6A03C678" w14:textId="77777777" w:rsidR="003624FD" w:rsidRPr="003624FD" w:rsidRDefault="003624FD" w:rsidP="003624FD">
      <w:pPr>
        <w:jc w:val="center"/>
        <w:rPr>
          <w:snapToGrid w:val="0"/>
          <w:sz w:val="28"/>
          <w:szCs w:val="28"/>
        </w:rPr>
      </w:pPr>
      <w:bookmarkStart w:id="267" w:name="_Toc531974858"/>
      <w:bookmarkStart w:id="268" w:name="_Toc531974933"/>
      <w:bookmarkStart w:id="269" w:name="_Toc27301473"/>
      <w:bookmarkStart w:id="270" w:name="_Toc182386659"/>
      <w:r w:rsidRPr="003624FD">
        <w:rPr>
          <w:snapToGrid w:val="0"/>
          <w:sz w:val="28"/>
          <w:szCs w:val="28"/>
        </w:rPr>
        <w:t>Экспертное заключение</w:t>
      </w:r>
    </w:p>
    <w:p w14:paraId="2DE1DBA3" w14:textId="77777777" w:rsidR="003624FD" w:rsidRPr="003624FD" w:rsidRDefault="003624FD" w:rsidP="003624FD">
      <w:pPr>
        <w:jc w:val="center"/>
        <w:rPr>
          <w:snapToGrid w:val="0"/>
          <w:sz w:val="28"/>
          <w:szCs w:val="28"/>
        </w:rPr>
      </w:pPr>
      <w:r w:rsidRPr="003624FD">
        <w:rPr>
          <w:snapToGrid w:val="0"/>
          <w:sz w:val="28"/>
          <w:szCs w:val="28"/>
        </w:rPr>
        <w:t>Региональной энергетической комиссии Кузбасса</w:t>
      </w:r>
    </w:p>
    <w:p w14:paraId="4CB3C139" w14:textId="77777777" w:rsidR="003624FD" w:rsidRPr="003624FD" w:rsidRDefault="003624FD" w:rsidP="003624FD">
      <w:pPr>
        <w:jc w:val="center"/>
        <w:rPr>
          <w:snapToGrid w:val="0"/>
          <w:sz w:val="28"/>
          <w:szCs w:val="28"/>
        </w:rPr>
      </w:pPr>
      <w:r w:rsidRPr="003624FD">
        <w:rPr>
          <w:snapToGrid w:val="0"/>
          <w:sz w:val="28"/>
          <w:szCs w:val="28"/>
        </w:rPr>
        <w:t xml:space="preserve">по материалам, представленным АО «Каскад-энерго», для корректировки тарифов на тепловую энергию, теплоноситель и горячую воду в открытой системе водоснабжения (теплоснабжения) на потребительском рынке </w:t>
      </w:r>
    </w:p>
    <w:p w14:paraId="27088CB6" w14:textId="77777777" w:rsidR="003624FD" w:rsidRPr="003624FD" w:rsidRDefault="003624FD" w:rsidP="003624FD">
      <w:pPr>
        <w:jc w:val="center"/>
        <w:rPr>
          <w:snapToGrid w:val="0"/>
          <w:sz w:val="28"/>
          <w:szCs w:val="28"/>
        </w:rPr>
      </w:pPr>
      <w:r w:rsidRPr="003624FD">
        <w:rPr>
          <w:snapToGrid w:val="0"/>
          <w:sz w:val="28"/>
          <w:szCs w:val="28"/>
        </w:rPr>
        <w:t>Анжеро-Судженского городского округа на 2025 год</w:t>
      </w:r>
    </w:p>
    <w:p w14:paraId="0E0AF644" w14:textId="77777777" w:rsidR="003624FD" w:rsidRPr="003624FD" w:rsidRDefault="003624FD" w:rsidP="003624FD">
      <w:pPr>
        <w:jc w:val="center"/>
        <w:rPr>
          <w:snapToGrid w:val="0"/>
          <w:sz w:val="28"/>
          <w:szCs w:val="28"/>
        </w:rPr>
      </w:pPr>
    </w:p>
    <w:p w14:paraId="55964181" w14:textId="77777777" w:rsidR="003624FD" w:rsidRPr="003624FD" w:rsidRDefault="003624FD" w:rsidP="003624FD">
      <w:pPr>
        <w:keepNext/>
        <w:ind w:left="426" w:right="849" w:firstLine="283"/>
        <w:jc w:val="center"/>
        <w:outlineLvl w:val="0"/>
        <w:rPr>
          <w:rFonts w:cs="Arial"/>
          <w:b/>
          <w:bCs/>
          <w:caps/>
          <w:snapToGrid w:val="0"/>
          <w:kern w:val="32"/>
          <w:sz w:val="28"/>
          <w:szCs w:val="32"/>
          <w:lang w:eastAsia="en-US"/>
        </w:rPr>
      </w:pPr>
      <w:r w:rsidRPr="003624FD">
        <w:rPr>
          <w:rFonts w:cs="Arial"/>
          <w:b/>
          <w:bCs/>
          <w:caps/>
          <w:snapToGrid w:val="0"/>
          <w:kern w:val="32"/>
          <w:sz w:val="28"/>
          <w:szCs w:val="32"/>
          <w:lang w:eastAsia="en-US"/>
        </w:rPr>
        <w:t xml:space="preserve">Нормативно правовая </w:t>
      </w:r>
      <w:bookmarkEnd w:id="267"/>
      <w:bookmarkEnd w:id="268"/>
      <w:r w:rsidRPr="003624FD">
        <w:rPr>
          <w:rFonts w:cs="Arial"/>
          <w:b/>
          <w:bCs/>
          <w:caps/>
          <w:snapToGrid w:val="0"/>
          <w:kern w:val="32"/>
          <w:sz w:val="28"/>
          <w:szCs w:val="32"/>
          <w:lang w:eastAsia="en-US"/>
        </w:rPr>
        <w:t>база</w:t>
      </w:r>
      <w:bookmarkEnd w:id="269"/>
      <w:bookmarkEnd w:id="270"/>
    </w:p>
    <w:p w14:paraId="005BD18D" w14:textId="77777777" w:rsidR="003624FD" w:rsidRPr="003624FD" w:rsidRDefault="003624FD" w:rsidP="003624FD">
      <w:pPr>
        <w:tabs>
          <w:tab w:val="left" w:pos="993"/>
          <w:tab w:val="left" w:pos="9900"/>
        </w:tabs>
        <w:ind w:right="-1" w:firstLine="709"/>
        <w:jc w:val="both"/>
        <w:rPr>
          <w:snapToGrid w:val="0"/>
          <w:sz w:val="28"/>
          <w:szCs w:val="28"/>
        </w:rPr>
      </w:pPr>
    </w:p>
    <w:p w14:paraId="5D82BFF9" w14:textId="77777777" w:rsidR="003624FD" w:rsidRPr="003624FD" w:rsidRDefault="003624FD" w:rsidP="003624FD">
      <w:pPr>
        <w:tabs>
          <w:tab w:val="left" w:pos="993"/>
          <w:tab w:val="left" w:pos="9900"/>
        </w:tabs>
        <w:ind w:right="-1" w:firstLine="709"/>
        <w:jc w:val="both"/>
        <w:rPr>
          <w:snapToGrid w:val="0"/>
          <w:sz w:val="28"/>
          <w:szCs w:val="28"/>
        </w:rPr>
      </w:pPr>
      <w:r w:rsidRPr="003624FD">
        <w:rPr>
          <w:snapToGrid w:val="0"/>
          <w:sz w:val="28"/>
          <w:szCs w:val="28"/>
        </w:rPr>
        <w:t>Гражданский кодекс Российской Федерации.</w:t>
      </w:r>
    </w:p>
    <w:p w14:paraId="7C0BA4AC" w14:textId="77777777" w:rsidR="003624FD" w:rsidRPr="003624FD" w:rsidRDefault="003624FD" w:rsidP="003624FD">
      <w:pPr>
        <w:tabs>
          <w:tab w:val="left" w:pos="993"/>
          <w:tab w:val="left" w:pos="9900"/>
        </w:tabs>
        <w:ind w:right="-1" w:firstLine="709"/>
        <w:jc w:val="both"/>
        <w:rPr>
          <w:snapToGrid w:val="0"/>
          <w:sz w:val="28"/>
          <w:szCs w:val="28"/>
        </w:rPr>
      </w:pPr>
      <w:r w:rsidRPr="003624FD">
        <w:rPr>
          <w:snapToGrid w:val="0"/>
          <w:sz w:val="28"/>
          <w:szCs w:val="28"/>
        </w:rPr>
        <w:t>Налоговый кодекс Российской Федерации.</w:t>
      </w:r>
    </w:p>
    <w:p w14:paraId="65B95451" w14:textId="77777777" w:rsidR="003624FD" w:rsidRPr="003624FD" w:rsidRDefault="003624FD" w:rsidP="003624FD">
      <w:pPr>
        <w:tabs>
          <w:tab w:val="left" w:pos="993"/>
          <w:tab w:val="left" w:pos="9900"/>
        </w:tabs>
        <w:ind w:right="-1" w:firstLine="709"/>
        <w:jc w:val="both"/>
        <w:rPr>
          <w:snapToGrid w:val="0"/>
          <w:sz w:val="28"/>
          <w:szCs w:val="28"/>
        </w:rPr>
      </w:pPr>
      <w:r w:rsidRPr="003624FD">
        <w:rPr>
          <w:snapToGrid w:val="0"/>
          <w:sz w:val="28"/>
          <w:szCs w:val="28"/>
        </w:rPr>
        <w:t>Трудовой Кодекс Российской Федерации.</w:t>
      </w:r>
    </w:p>
    <w:p w14:paraId="11E48EC1" w14:textId="77777777" w:rsidR="003624FD" w:rsidRPr="003624FD" w:rsidRDefault="003624FD" w:rsidP="003624FD">
      <w:pPr>
        <w:tabs>
          <w:tab w:val="left" w:pos="993"/>
          <w:tab w:val="left" w:pos="9900"/>
        </w:tabs>
        <w:ind w:right="-1" w:firstLine="709"/>
        <w:jc w:val="both"/>
        <w:rPr>
          <w:snapToGrid w:val="0"/>
          <w:sz w:val="28"/>
          <w:szCs w:val="28"/>
        </w:rPr>
      </w:pPr>
      <w:r w:rsidRPr="003624FD">
        <w:rPr>
          <w:snapToGrid w:val="0"/>
          <w:sz w:val="28"/>
          <w:szCs w:val="28"/>
        </w:rPr>
        <w:t>Федеральный Закон от 17.08.1995 № 147-ФЗ «О естественных монополиях».</w:t>
      </w:r>
    </w:p>
    <w:p w14:paraId="0845481A" w14:textId="77777777" w:rsidR="003624FD" w:rsidRPr="003624FD" w:rsidRDefault="003624FD" w:rsidP="003624FD">
      <w:pPr>
        <w:tabs>
          <w:tab w:val="left" w:pos="993"/>
          <w:tab w:val="left" w:pos="9900"/>
        </w:tabs>
        <w:ind w:right="-1" w:firstLine="709"/>
        <w:jc w:val="both"/>
        <w:rPr>
          <w:snapToGrid w:val="0"/>
          <w:sz w:val="28"/>
          <w:szCs w:val="28"/>
        </w:rPr>
      </w:pPr>
      <w:r w:rsidRPr="003624FD">
        <w:rPr>
          <w:snapToGrid w:val="0"/>
          <w:sz w:val="28"/>
          <w:szCs w:val="28"/>
        </w:rPr>
        <w:t>Федеральный закон от 27.07.2010 № 190-ФЗ «О теплоснабжении».</w:t>
      </w:r>
    </w:p>
    <w:p w14:paraId="64EBB395" w14:textId="77777777" w:rsidR="003624FD" w:rsidRPr="003624FD" w:rsidRDefault="003624FD" w:rsidP="003624FD">
      <w:pPr>
        <w:tabs>
          <w:tab w:val="left" w:pos="993"/>
          <w:tab w:val="left" w:pos="9900"/>
        </w:tabs>
        <w:ind w:right="-1" w:firstLine="709"/>
        <w:jc w:val="both"/>
        <w:rPr>
          <w:snapToGrid w:val="0"/>
          <w:sz w:val="28"/>
          <w:szCs w:val="28"/>
        </w:rPr>
      </w:pPr>
      <w:r w:rsidRPr="003624FD">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4155466D" w14:textId="77777777" w:rsidR="003624FD" w:rsidRPr="003624FD" w:rsidRDefault="003624FD" w:rsidP="003624FD">
      <w:pPr>
        <w:tabs>
          <w:tab w:val="left" w:pos="993"/>
          <w:tab w:val="left" w:pos="9900"/>
        </w:tabs>
        <w:ind w:right="-1" w:firstLine="709"/>
        <w:jc w:val="both"/>
        <w:rPr>
          <w:snapToGrid w:val="0"/>
          <w:sz w:val="28"/>
          <w:szCs w:val="28"/>
        </w:rPr>
      </w:pPr>
      <w:r w:rsidRPr="003624FD">
        <w:rPr>
          <w:snapToGrid w:val="0"/>
          <w:sz w:val="28"/>
          <w:szCs w:val="28"/>
        </w:rPr>
        <w:t>Постановление Правительства Российской Федерации от 22.10.2012 № 1075 «О ценообразовании в сфере теплоснабжения».</w:t>
      </w:r>
    </w:p>
    <w:p w14:paraId="7F7BA1A1" w14:textId="77777777" w:rsidR="003624FD" w:rsidRPr="003624FD" w:rsidRDefault="003624FD" w:rsidP="003624FD">
      <w:pPr>
        <w:tabs>
          <w:tab w:val="left" w:pos="993"/>
          <w:tab w:val="left" w:pos="9900"/>
        </w:tabs>
        <w:ind w:right="-1" w:firstLine="709"/>
        <w:jc w:val="both"/>
        <w:rPr>
          <w:snapToGrid w:val="0"/>
          <w:sz w:val="28"/>
          <w:szCs w:val="28"/>
        </w:rPr>
      </w:pPr>
      <w:r w:rsidRPr="003624FD">
        <w:rPr>
          <w:snapToGrid w:val="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44F49C1E" w14:textId="77777777" w:rsidR="003624FD" w:rsidRPr="003624FD" w:rsidRDefault="003624FD" w:rsidP="003624FD">
      <w:pPr>
        <w:tabs>
          <w:tab w:val="left" w:pos="993"/>
          <w:tab w:val="left" w:pos="9900"/>
        </w:tabs>
        <w:ind w:right="-1" w:firstLine="709"/>
        <w:jc w:val="both"/>
        <w:rPr>
          <w:snapToGrid w:val="0"/>
          <w:sz w:val="28"/>
          <w:szCs w:val="28"/>
        </w:rPr>
      </w:pPr>
      <w:r w:rsidRPr="003624FD">
        <w:rPr>
          <w:snapToGrid w:val="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771603D6" w14:textId="77777777" w:rsidR="003624FD" w:rsidRPr="003624FD" w:rsidRDefault="003624FD" w:rsidP="003624FD">
      <w:pPr>
        <w:tabs>
          <w:tab w:val="left" w:pos="993"/>
        </w:tabs>
        <w:ind w:right="-1" w:firstLine="709"/>
        <w:jc w:val="both"/>
        <w:rPr>
          <w:snapToGrid w:val="0"/>
          <w:sz w:val="28"/>
          <w:szCs w:val="28"/>
        </w:rPr>
      </w:pPr>
      <w:r w:rsidRPr="003624FD">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229E19E3" w14:textId="77777777" w:rsidR="003624FD" w:rsidRPr="003624FD" w:rsidRDefault="003624FD" w:rsidP="003624FD">
      <w:pPr>
        <w:tabs>
          <w:tab w:val="left" w:pos="993"/>
        </w:tabs>
        <w:ind w:right="-1" w:firstLine="709"/>
        <w:jc w:val="both"/>
        <w:rPr>
          <w:snapToGrid w:val="0"/>
          <w:sz w:val="28"/>
          <w:szCs w:val="28"/>
        </w:rPr>
      </w:pPr>
      <w:r w:rsidRPr="003624FD">
        <w:rPr>
          <w:snapToGrid w:val="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2653D7BB" w14:textId="77777777" w:rsidR="003624FD" w:rsidRPr="003624FD" w:rsidRDefault="003624FD" w:rsidP="003624FD">
      <w:pPr>
        <w:tabs>
          <w:tab w:val="left" w:pos="993"/>
        </w:tabs>
        <w:ind w:right="-1" w:firstLine="709"/>
        <w:jc w:val="both"/>
        <w:rPr>
          <w:snapToGrid w:val="0"/>
          <w:sz w:val="28"/>
          <w:szCs w:val="28"/>
        </w:rPr>
      </w:pPr>
      <w:r w:rsidRPr="003624FD">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7987F899" w14:textId="77777777" w:rsidR="003624FD" w:rsidRPr="003624FD" w:rsidRDefault="003624FD" w:rsidP="003624FD">
      <w:pPr>
        <w:tabs>
          <w:tab w:val="left" w:pos="709"/>
        </w:tabs>
        <w:ind w:right="-1" w:firstLine="709"/>
        <w:jc w:val="both"/>
        <w:rPr>
          <w:snapToGrid w:val="0"/>
          <w:sz w:val="28"/>
          <w:szCs w:val="28"/>
        </w:rPr>
      </w:pPr>
      <w:r w:rsidRPr="003624FD">
        <w:rPr>
          <w:snapToGrid w:val="0"/>
          <w:sz w:val="28"/>
          <w:szCs w:val="28"/>
        </w:rPr>
        <w:lastRenderedPageBreak/>
        <w:t>Вся нормативно – методическая основа используется в редакции, действующей на момент проведения экспертизы.</w:t>
      </w:r>
    </w:p>
    <w:p w14:paraId="7058F359" w14:textId="77777777" w:rsidR="003624FD" w:rsidRPr="003624FD" w:rsidRDefault="003624FD" w:rsidP="003624FD">
      <w:pPr>
        <w:tabs>
          <w:tab w:val="left" w:pos="709"/>
        </w:tabs>
        <w:ind w:right="-1" w:firstLine="709"/>
        <w:jc w:val="both"/>
        <w:rPr>
          <w:snapToGrid w:val="0"/>
          <w:sz w:val="28"/>
          <w:szCs w:val="28"/>
        </w:rPr>
      </w:pPr>
    </w:p>
    <w:p w14:paraId="1F7CA195" w14:textId="77777777" w:rsidR="003624FD" w:rsidRPr="003624FD" w:rsidRDefault="003624FD" w:rsidP="003624FD">
      <w:pPr>
        <w:keepNext/>
        <w:ind w:left="426" w:right="849" w:firstLine="283"/>
        <w:jc w:val="center"/>
        <w:outlineLvl w:val="0"/>
        <w:rPr>
          <w:rFonts w:cs="Arial"/>
          <w:b/>
          <w:bCs/>
          <w:caps/>
          <w:snapToGrid w:val="0"/>
          <w:kern w:val="32"/>
          <w:sz w:val="28"/>
          <w:szCs w:val="32"/>
          <w:lang w:eastAsia="en-US"/>
        </w:rPr>
      </w:pPr>
      <w:bookmarkStart w:id="271" w:name="_Toc531974860"/>
      <w:bookmarkStart w:id="272" w:name="_Toc531974935"/>
      <w:bookmarkStart w:id="273" w:name="_Toc27301474"/>
      <w:bookmarkStart w:id="274" w:name="_Toc182386660"/>
      <w:r w:rsidRPr="003624FD">
        <w:rPr>
          <w:rFonts w:cs="Arial"/>
          <w:b/>
          <w:bCs/>
          <w:caps/>
          <w:snapToGrid w:val="0"/>
          <w:kern w:val="32"/>
          <w:sz w:val="28"/>
          <w:szCs w:val="32"/>
          <w:lang w:eastAsia="en-US"/>
        </w:rPr>
        <w:t xml:space="preserve">Оценка достоверности данных, приведенных в предложениях об установлении тарифов и (или) их предельных </w:t>
      </w:r>
      <w:bookmarkEnd w:id="271"/>
      <w:bookmarkEnd w:id="272"/>
      <w:r w:rsidRPr="003624FD">
        <w:rPr>
          <w:rFonts w:cs="Arial"/>
          <w:b/>
          <w:bCs/>
          <w:caps/>
          <w:snapToGrid w:val="0"/>
          <w:kern w:val="32"/>
          <w:sz w:val="28"/>
          <w:szCs w:val="32"/>
          <w:lang w:eastAsia="en-US"/>
        </w:rPr>
        <w:t>уровней</w:t>
      </w:r>
      <w:bookmarkEnd w:id="273"/>
      <w:bookmarkEnd w:id="274"/>
    </w:p>
    <w:p w14:paraId="0B4F9B89" w14:textId="77777777" w:rsidR="003624FD" w:rsidRPr="003624FD" w:rsidRDefault="003624FD" w:rsidP="003624FD">
      <w:pPr>
        <w:ind w:right="142"/>
        <w:jc w:val="both"/>
        <w:rPr>
          <w:snapToGrid w:val="0"/>
          <w:sz w:val="28"/>
          <w:szCs w:val="28"/>
        </w:rPr>
      </w:pPr>
    </w:p>
    <w:p w14:paraId="080E9869" w14:textId="77777777" w:rsidR="003624FD" w:rsidRPr="003624FD" w:rsidRDefault="003624FD" w:rsidP="003624FD">
      <w:pPr>
        <w:ind w:firstLine="851"/>
        <w:jc w:val="both"/>
        <w:rPr>
          <w:snapToGrid w:val="0"/>
          <w:sz w:val="28"/>
          <w:szCs w:val="28"/>
        </w:rPr>
      </w:pPr>
      <w:r w:rsidRPr="003624FD">
        <w:rPr>
          <w:snapToGrid w:val="0"/>
          <w:sz w:val="28"/>
          <w:szCs w:val="28"/>
        </w:rPr>
        <w:t>Материалы АО «Каскад-энерго» (Анжеро-Судженский городской округ) по корректировке уровня НВВ и долгосрочных тарифов на 2025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 Расчетно-обосновывающие материалы представлены в электронном виде через систему ЕИАС.</w:t>
      </w:r>
    </w:p>
    <w:p w14:paraId="32F9AC1E" w14:textId="77777777" w:rsidR="003624FD" w:rsidRPr="003624FD" w:rsidRDefault="003624FD" w:rsidP="003624FD">
      <w:pPr>
        <w:ind w:right="-1" w:firstLine="709"/>
        <w:jc w:val="both"/>
        <w:rPr>
          <w:snapToGrid w:val="0"/>
          <w:sz w:val="28"/>
          <w:szCs w:val="28"/>
        </w:rPr>
      </w:pPr>
      <w:r w:rsidRPr="003624FD">
        <w:rPr>
          <w:snapToGrid w:val="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2F4CC8AD" w14:textId="77777777" w:rsidR="003624FD" w:rsidRPr="003624FD" w:rsidRDefault="003624FD" w:rsidP="003624FD">
      <w:pPr>
        <w:widowControl w:val="0"/>
        <w:ind w:right="-1" w:firstLine="709"/>
        <w:jc w:val="both"/>
        <w:rPr>
          <w:snapToGrid w:val="0"/>
          <w:sz w:val="28"/>
          <w:szCs w:val="28"/>
        </w:rPr>
      </w:pPr>
      <w:r w:rsidRPr="003624FD">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
    <w:p w14:paraId="2FBB5D28" w14:textId="77777777" w:rsidR="003624FD" w:rsidRPr="003624FD" w:rsidRDefault="003624FD" w:rsidP="003624FD">
      <w:pPr>
        <w:widowControl w:val="0"/>
        <w:ind w:right="-1" w:firstLine="709"/>
        <w:jc w:val="both"/>
        <w:rPr>
          <w:snapToGrid w:val="0"/>
          <w:sz w:val="28"/>
          <w:szCs w:val="28"/>
        </w:rPr>
      </w:pPr>
      <w:r w:rsidRPr="003624FD">
        <w:rPr>
          <w:snapToGrid w:val="0"/>
          <w:sz w:val="28"/>
          <w:szCs w:val="28"/>
        </w:rPr>
        <w:t>Проверка бухгалтерской, статистической и иной документации осуществлялась исключительно с целью оценки достоверности, представленной АО «Каскад-энерго»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2025 год.</w:t>
      </w:r>
    </w:p>
    <w:p w14:paraId="41F185DF" w14:textId="77777777" w:rsidR="003624FD" w:rsidRPr="003624FD" w:rsidRDefault="003624FD" w:rsidP="003624FD">
      <w:pPr>
        <w:widowControl w:val="0"/>
        <w:ind w:firstLine="709"/>
        <w:jc w:val="both"/>
        <w:rPr>
          <w:snapToGrid w:val="0"/>
          <w:sz w:val="28"/>
          <w:szCs w:val="28"/>
        </w:rPr>
      </w:pPr>
      <w:r w:rsidRPr="003624FD">
        <w:rPr>
          <w:snapToGrid w:val="0"/>
          <w:sz w:val="28"/>
          <w:szCs w:val="28"/>
        </w:rPr>
        <w:t>Экспертная оценка экономической обоснованности расходов на производство, передачу тепловой энергии, теплоносителя, принимаемых для расчета тарифов на 2025 год, производилась на основе анализа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и анализа факта 2023 года.</w:t>
      </w:r>
    </w:p>
    <w:p w14:paraId="69A99AA5" w14:textId="77777777" w:rsidR="003624FD" w:rsidRPr="003624FD" w:rsidRDefault="003624FD" w:rsidP="003624FD">
      <w:pPr>
        <w:ind w:firstLine="709"/>
        <w:jc w:val="both"/>
        <w:rPr>
          <w:snapToGrid w:val="0"/>
          <w:sz w:val="28"/>
          <w:szCs w:val="28"/>
        </w:rPr>
      </w:pPr>
      <w:r w:rsidRPr="003624FD">
        <w:rPr>
          <w:snapToGrid w:val="0"/>
          <w:sz w:val="28"/>
          <w:szCs w:val="28"/>
        </w:rPr>
        <w:t>На момент составления данного отчета эксперты руководствовались Прогнозом Минэкономразвития, опубликованным на сайте 30.09.2024, в соответствии с которым ИПЦ на 2025 год составляет 105,8 %.</w:t>
      </w:r>
    </w:p>
    <w:p w14:paraId="2A9E9598" w14:textId="77777777" w:rsidR="003624FD" w:rsidRPr="003624FD" w:rsidRDefault="003624FD" w:rsidP="003624FD">
      <w:pPr>
        <w:ind w:firstLine="709"/>
        <w:jc w:val="both"/>
        <w:rPr>
          <w:snapToGrid w:val="0"/>
          <w:sz w:val="28"/>
          <w:szCs w:val="28"/>
        </w:rPr>
      </w:pPr>
      <w:r w:rsidRPr="003624FD">
        <w:rPr>
          <w:snapToGrid w:val="0"/>
          <w:sz w:val="28"/>
          <w:szCs w:val="28"/>
          <w:lang w:eastAsia="en-US"/>
        </w:rPr>
        <w:br w:type="page"/>
      </w:r>
    </w:p>
    <w:p w14:paraId="20DDA00B" w14:textId="77777777" w:rsidR="003624FD" w:rsidRPr="003624FD" w:rsidRDefault="003624FD" w:rsidP="003624FD">
      <w:pPr>
        <w:keepNext/>
        <w:ind w:left="426" w:right="849" w:firstLine="283"/>
        <w:jc w:val="center"/>
        <w:outlineLvl w:val="0"/>
        <w:rPr>
          <w:rFonts w:cs="Arial"/>
          <w:b/>
          <w:bCs/>
          <w:caps/>
          <w:snapToGrid w:val="0"/>
          <w:kern w:val="32"/>
          <w:sz w:val="28"/>
          <w:szCs w:val="32"/>
          <w:lang w:eastAsia="en-US"/>
        </w:rPr>
      </w:pPr>
      <w:bookmarkStart w:id="275" w:name="_Toc531974861"/>
      <w:bookmarkStart w:id="276" w:name="_Toc531974936"/>
      <w:bookmarkStart w:id="277" w:name="_Toc27301475"/>
      <w:bookmarkStart w:id="278" w:name="_Toc182386661"/>
      <w:r w:rsidRPr="003624FD">
        <w:rPr>
          <w:rFonts w:cs="Arial"/>
          <w:b/>
          <w:bCs/>
          <w:caps/>
          <w:snapToGrid w:val="0"/>
          <w:kern w:val="32"/>
          <w:sz w:val="28"/>
          <w:szCs w:val="32"/>
          <w:lang w:eastAsia="en-US"/>
        </w:rPr>
        <w:lastRenderedPageBreak/>
        <w:t xml:space="preserve">Общая характеристика </w:t>
      </w:r>
      <w:bookmarkEnd w:id="275"/>
      <w:bookmarkEnd w:id="276"/>
      <w:r w:rsidRPr="003624FD">
        <w:rPr>
          <w:rFonts w:cs="Arial"/>
          <w:b/>
          <w:bCs/>
          <w:caps/>
          <w:snapToGrid w:val="0"/>
          <w:kern w:val="32"/>
          <w:sz w:val="28"/>
          <w:szCs w:val="32"/>
          <w:lang w:eastAsia="en-US"/>
        </w:rPr>
        <w:t>предприятия</w:t>
      </w:r>
      <w:bookmarkEnd w:id="277"/>
      <w:bookmarkEnd w:id="278"/>
    </w:p>
    <w:p w14:paraId="715185D5" w14:textId="77777777" w:rsidR="003624FD" w:rsidRPr="003624FD" w:rsidRDefault="003624FD" w:rsidP="003624FD">
      <w:pPr>
        <w:ind w:firstLine="709"/>
        <w:jc w:val="both"/>
        <w:rPr>
          <w:snapToGrid w:val="0"/>
          <w:sz w:val="28"/>
          <w:szCs w:val="28"/>
        </w:rPr>
      </w:pPr>
    </w:p>
    <w:p w14:paraId="5F88334A" w14:textId="77777777" w:rsidR="003624FD" w:rsidRPr="003624FD" w:rsidRDefault="003624FD" w:rsidP="003624FD">
      <w:pPr>
        <w:ind w:firstLine="709"/>
        <w:jc w:val="both"/>
        <w:rPr>
          <w:snapToGrid w:val="0"/>
          <w:sz w:val="28"/>
          <w:szCs w:val="28"/>
        </w:rPr>
      </w:pPr>
      <w:r w:rsidRPr="003624FD">
        <w:rPr>
          <w:snapToGrid w:val="0"/>
          <w:sz w:val="28"/>
          <w:szCs w:val="28"/>
        </w:rPr>
        <w:t xml:space="preserve">Полное наименование организации – акционерное общество </w:t>
      </w:r>
      <w:r w:rsidRPr="003624FD">
        <w:rPr>
          <w:snapToGrid w:val="0"/>
          <w:sz w:val="28"/>
          <w:szCs w:val="28"/>
        </w:rPr>
        <w:br/>
        <w:t>«Каскад-энерго».</w:t>
      </w:r>
    </w:p>
    <w:p w14:paraId="072481EA" w14:textId="77777777" w:rsidR="003624FD" w:rsidRPr="003624FD" w:rsidRDefault="003624FD" w:rsidP="003624FD">
      <w:pPr>
        <w:ind w:firstLine="709"/>
        <w:jc w:val="both"/>
        <w:rPr>
          <w:snapToGrid w:val="0"/>
          <w:sz w:val="28"/>
          <w:szCs w:val="28"/>
        </w:rPr>
      </w:pPr>
      <w:r w:rsidRPr="003624FD">
        <w:rPr>
          <w:snapToGrid w:val="0"/>
          <w:sz w:val="28"/>
          <w:szCs w:val="28"/>
        </w:rPr>
        <w:t>Сокращенное наименование организации – АО «Каскад-энерго».</w:t>
      </w:r>
    </w:p>
    <w:p w14:paraId="1E98B44B" w14:textId="77777777" w:rsidR="003624FD" w:rsidRPr="003624FD" w:rsidRDefault="003624FD" w:rsidP="003624FD">
      <w:pPr>
        <w:ind w:right="-1" w:firstLine="709"/>
        <w:jc w:val="both"/>
        <w:rPr>
          <w:snapToGrid w:val="0"/>
          <w:sz w:val="28"/>
          <w:szCs w:val="28"/>
        </w:rPr>
      </w:pPr>
      <w:r w:rsidRPr="003624FD">
        <w:rPr>
          <w:snapToGrid w:val="0"/>
          <w:sz w:val="28"/>
          <w:szCs w:val="28"/>
        </w:rPr>
        <w:t>ИНН/КПП 4246003760/424601001</w:t>
      </w:r>
    </w:p>
    <w:p w14:paraId="63496342" w14:textId="77777777" w:rsidR="003624FD" w:rsidRPr="003624FD" w:rsidRDefault="003624FD" w:rsidP="003624FD">
      <w:pPr>
        <w:ind w:right="-1" w:firstLine="709"/>
        <w:jc w:val="both"/>
        <w:rPr>
          <w:snapToGrid w:val="0"/>
          <w:sz w:val="28"/>
          <w:szCs w:val="28"/>
        </w:rPr>
      </w:pPr>
      <w:r w:rsidRPr="003624FD">
        <w:rPr>
          <w:snapToGrid w:val="0"/>
          <w:sz w:val="28"/>
          <w:szCs w:val="28"/>
        </w:rPr>
        <w:t>Юридический адрес: 652470 Кемеровская область, г. Анжеро-Судженск, ул. Ленина, 4.</w:t>
      </w:r>
    </w:p>
    <w:p w14:paraId="1171B5CB" w14:textId="77777777" w:rsidR="003624FD" w:rsidRPr="003624FD" w:rsidRDefault="003624FD" w:rsidP="003624FD">
      <w:pPr>
        <w:ind w:right="-1" w:firstLine="709"/>
        <w:jc w:val="both"/>
        <w:rPr>
          <w:snapToGrid w:val="0"/>
          <w:sz w:val="28"/>
          <w:szCs w:val="28"/>
        </w:rPr>
      </w:pPr>
      <w:r w:rsidRPr="003624FD">
        <w:rPr>
          <w:snapToGrid w:val="0"/>
          <w:sz w:val="28"/>
          <w:szCs w:val="28"/>
        </w:rPr>
        <w:t>Должность, фамилия, имя, отчество руководителя – Генеральный директор Ливенцев Олег Дмитриевич.</w:t>
      </w:r>
    </w:p>
    <w:p w14:paraId="5257E5EA" w14:textId="77777777" w:rsidR="003624FD" w:rsidRPr="003624FD" w:rsidRDefault="003624FD" w:rsidP="003624FD">
      <w:pPr>
        <w:autoSpaceDE w:val="0"/>
        <w:autoSpaceDN w:val="0"/>
        <w:adjustRightInd w:val="0"/>
        <w:ind w:firstLine="709"/>
        <w:jc w:val="both"/>
        <w:rPr>
          <w:snapToGrid w:val="0"/>
          <w:sz w:val="28"/>
          <w:szCs w:val="28"/>
        </w:rPr>
      </w:pPr>
      <w:r w:rsidRPr="003624FD">
        <w:rPr>
          <w:snapToGrid w:val="0"/>
          <w:sz w:val="28"/>
          <w:szCs w:val="28"/>
        </w:rPr>
        <w:t>АО «Каскад-энерго» применяет общую систему налогообложения.</w:t>
      </w:r>
    </w:p>
    <w:p w14:paraId="111C328E" w14:textId="77777777" w:rsidR="003624FD" w:rsidRPr="003624FD" w:rsidRDefault="003624FD" w:rsidP="003624FD">
      <w:pPr>
        <w:ind w:right="-1" w:firstLine="709"/>
        <w:jc w:val="both"/>
        <w:rPr>
          <w:sz w:val="28"/>
          <w:szCs w:val="28"/>
        </w:rPr>
      </w:pPr>
      <w:r w:rsidRPr="003624FD">
        <w:rPr>
          <w:sz w:val="28"/>
          <w:szCs w:val="28"/>
        </w:rPr>
        <w:t>АО «Каскад-энерго» осуществляет теплоснабжение потребителей на территории Анжеро-Судженского городского округа.</w:t>
      </w:r>
    </w:p>
    <w:p w14:paraId="01CC1E52" w14:textId="77777777" w:rsidR="003624FD" w:rsidRPr="003624FD" w:rsidRDefault="003624FD" w:rsidP="003624FD">
      <w:pPr>
        <w:ind w:firstLine="709"/>
        <w:jc w:val="both"/>
        <w:rPr>
          <w:sz w:val="28"/>
          <w:szCs w:val="28"/>
        </w:rPr>
      </w:pPr>
      <w:r w:rsidRPr="003624FD">
        <w:rPr>
          <w:sz w:val="28"/>
          <w:szCs w:val="28"/>
        </w:rPr>
        <w:t>В соответствии с утвержденной учетной политикой на предприятии ведется раздельный учет затрат на электрическую, тепловую энергию и теплоноситель. Доля затрат на 2025 год, которые не считаются прямым счетом, приходящаяся на производство тепловой энергии, составляет 66 %; передачу тепловой энергии 17%; на теплоноситель – 8 %; на производство электроэнергии – 9 %.</w:t>
      </w:r>
    </w:p>
    <w:p w14:paraId="0EB3F421" w14:textId="77777777" w:rsidR="003624FD" w:rsidRPr="003624FD" w:rsidRDefault="003624FD" w:rsidP="003624FD">
      <w:pPr>
        <w:ind w:firstLine="709"/>
        <w:jc w:val="both"/>
        <w:rPr>
          <w:snapToGrid w:val="0"/>
          <w:sz w:val="28"/>
          <w:szCs w:val="28"/>
        </w:rPr>
      </w:pPr>
      <w:r w:rsidRPr="003624FD">
        <w:rPr>
          <w:snapToGrid w:val="0"/>
          <w:sz w:val="28"/>
          <w:szCs w:val="28"/>
        </w:rPr>
        <w:t>Долгосрочные параметры регулирования и долгосрочные тарифы на тепловую энергию АО «Каскад-энерго» утверждены постановлением РЭК Кузбасса от 30.11.2023 № 461 «Об установлении долгосрочных параметров регулирования и долгосрочных тарифов на тепловую энергию, реализуемую АО «Каскад-Энерго» на потребительском рынке Анжеро-Судженского городского округа, на 2024-2028 годы».</w:t>
      </w:r>
    </w:p>
    <w:p w14:paraId="28A93C48" w14:textId="77777777" w:rsidR="003624FD" w:rsidRPr="003624FD" w:rsidRDefault="003624FD" w:rsidP="003624FD">
      <w:pPr>
        <w:ind w:firstLine="709"/>
        <w:jc w:val="both"/>
        <w:rPr>
          <w:snapToGrid w:val="0"/>
          <w:sz w:val="28"/>
          <w:szCs w:val="28"/>
        </w:rPr>
      </w:pPr>
      <w:r w:rsidRPr="003624FD">
        <w:rPr>
          <w:snapToGrid w:val="0"/>
          <w:sz w:val="28"/>
          <w:szCs w:val="28"/>
        </w:rPr>
        <w:t>Долгосрочные параметры регулирования и долгосрочные тарифы на теплоноситель, реализуемый АО «Каскад-энерго» утверждены постановлением РЭК Кузбасса от 30.11.2023 № 462 «Об установлении долгосрочных параметров регулирования и долгосрочных тарифов на теплоноситель, реализуемый АО «Каскад-Энерго» на потребительском рынке Анжеро-Судженского городского округа, на 2024-2028 годы».</w:t>
      </w:r>
    </w:p>
    <w:p w14:paraId="7F7A59AA" w14:textId="77777777" w:rsidR="003624FD" w:rsidRPr="003624FD" w:rsidRDefault="003624FD" w:rsidP="003624FD">
      <w:pPr>
        <w:ind w:firstLine="709"/>
        <w:jc w:val="both"/>
        <w:rPr>
          <w:snapToGrid w:val="0"/>
          <w:sz w:val="28"/>
          <w:szCs w:val="28"/>
        </w:rPr>
      </w:pPr>
      <w:r w:rsidRPr="003624FD">
        <w:rPr>
          <w:snapToGrid w:val="0"/>
          <w:sz w:val="28"/>
          <w:szCs w:val="28"/>
        </w:rPr>
        <w:t>Долгосрочные тарифы на горячую воду в открытой системе горячего водоснабжения, реализуемую АО «Каскад-энерго» утверждены постановлением РЭК Кузбасса от 30.11.2023 № 463 «Об установлении долгосрочных тарифов на горячую воду в открытой системе водоснабжения (теплоснабжения), реализуемую АО «Каскад-Энерго» на потребительском рынке Анжеро-Судженского городского округа, на 2024-2028 годы.</w:t>
      </w:r>
    </w:p>
    <w:p w14:paraId="13CEC1DA" w14:textId="77777777" w:rsidR="003624FD" w:rsidRPr="003624FD" w:rsidRDefault="003624FD" w:rsidP="003624FD">
      <w:pPr>
        <w:ind w:firstLine="709"/>
        <w:jc w:val="both"/>
        <w:rPr>
          <w:sz w:val="28"/>
          <w:szCs w:val="28"/>
        </w:rPr>
      </w:pPr>
    </w:p>
    <w:p w14:paraId="7DEF7BAB" w14:textId="77777777" w:rsidR="003624FD" w:rsidRPr="003624FD" w:rsidRDefault="003624FD" w:rsidP="003624FD">
      <w:pPr>
        <w:ind w:firstLine="709"/>
        <w:jc w:val="both"/>
        <w:rPr>
          <w:snapToGrid w:val="0"/>
          <w:sz w:val="28"/>
          <w:szCs w:val="28"/>
        </w:rPr>
      </w:pPr>
    </w:p>
    <w:p w14:paraId="67684727" w14:textId="77777777" w:rsidR="003624FD" w:rsidRPr="003624FD" w:rsidRDefault="003624FD" w:rsidP="003624FD">
      <w:pPr>
        <w:spacing w:after="160" w:line="259" w:lineRule="auto"/>
        <w:rPr>
          <w:rFonts w:cs="Arial"/>
          <w:b/>
          <w:bCs/>
          <w:snapToGrid w:val="0"/>
          <w:kern w:val="32"/>
          <w:sz w:val="28"/>
          <w:szCs w:val="32"/>
          <w:lang w:eastAsia="en-US"/>
        </w:rPr>
      </w:pPr>
      <w:bookmarkStart w:id="279" w:name="_Toc440531247"/>
      <w:bookmarkStart w:id="280" w:name="_Toc531974863"/>
      <w:bookmarkStart w:id="281" w:name="_Toc531974938"/>
      <w:bookmarkStart w:id="282" w:name="_Toc27301476"/>
      <w:r w:rsidRPr="003624FD">
        <w:rPr>
          <w:snapToGrid w:val="0"/>
          <w:sz w:val="28"/>
          <w:szCs w:val="28"/>
        </w:rPr>
        <w:br w:type="page"/>
      </w:r>
    </w:p>
    <w:p w14:paraId="267EA313" w14:textId="77777777" w:rsidR="003624FD" w:rsidRPr="003624FD" w:rsidRDefault="003624FD" w:rsidP="003624FD">
      <w:pPr>
        <w:keepNext/>
        <w:ind w:left="426" w:right="849" w:firstLine="283"/>
        <w:jc w:val="center"/>
        <w:outlineLvl w:val="0"/>
        <w:rPr>
          <w:rFonts w:cs="Arial"/>
          <w:b/>
          <w:bCs/>
          <w:caps/>
          <w:snapToGrid w:val="0"/>
          <w:kern w:val="32"/>
          <w:sz w:val="28"/>
          <w:szCs w:val="32"/>
          <w:lang w:eastAsia="en-US"/>
        </w:rPr>
      </w:pPr>
      <w:bookmarkStart w:id="283" w:name="_Toc182386662"/>
      <w:r w:rsidRPr="003624FD">
        <w:rPr>
          <w:rFonts w:cs="Arial"/>
          <w:b/>
          <w:bCs/>
          <w:caps/>
          <w:snapToGrid w:val="0"/>
          <w:kern w:val="32"/>
          <w:sz w:val="28"/>
          <w:szCs w:val="32"/>
          <w:lang w:eastAsia="en-US"/>
        </w:rPr>
        <w:lastRenderedPageBreak/>
        <w:t>Определение необходимой валовой выручки АО «Каскад-энерго»</w:t>
      </w:r>
      <w:bookmarkEnd w:id="279"/>
      <w:bookmarkEnd w:id="280"/>
      <w:bookmarkEnd w:id="281"/>
      <w:bookmarkEnd w:id="282"/>
      <w:bookmarkEnd w:id="283"/>
      <w:r w:rsidRPr="003624FD">
        <w:rPr>
          <w:rFonts w:cs="Arial"/>
          <w:b/>
          <w:bCs/>
          <w:caps/>
          <w:snapToGrid w:val="0"/>
          <w:kern w:val="32"/>
          <w:sz w:val="28"/>
          <w:szCs w:val="32"/>
          <w:lang w:eastAsia="en-US"/>
        </w:rPr>
        <w:t xml:space="preserve"> на 2025 год</w:t>
      </w:r>
    </w:p>
    <w:p w14:paraId="6342C5B3" w14:textId="77777777" w:rsidR="003624FD" w:rsidRPr="003624FD" w:rsidRDefault="003624FD" w:rsidP="003624FD">
      <w:pPr>
        <w:ind w:firstLine="851"/>
        <w:jc w:val="center"/>
        <w:rPr>
          <w:snapToGrid w:val="0"/>
          <w:sz w:val="32"/>
          <w:szCs w:val="32"/>
          <w:u w:val="single"/>
        </w:rPr>
      </w:pPr>
    </w:p>
    <w:p w14:paraId="13A74DE7" w14:textId="77777777" w:rsidR="003624FD" w:rsidRPr="003624FD" w:rsidRDefault="003624FD" w:rsidP="003624FD">
      <w:pPr>
        <w:ind w:firstLine="709"/>
        <w:jc w:val="both"/>
        <w:rPr>
          <w:snapToGrid w:val="0"/>
          <w:sz w:val="28"/>
          <w:szCs w:val="28"/>
        </w:rPr>
      </w:pPr>
      <w:r w:rsidRPr="003624FD">
        <w:rPr>
          <w:snapToGrid w:val="0"/>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146463A6" w14:textId="77777777" w:rsidR="003624FD" w:rsidRPr="003624FD" w:rsidRDefault="003624FD" w:rsidP="003624FD">
      <w:pPr>
        <w:ind w:firstLine="851"/>
        <w:jc w:val="both"/>
        <w:rPr>
          <w:snapToGrid w:val="0"/>
          <w:sz w:val="28"/>
          <w:szCs w:val="28"/>
        </w:rPr>
      </w:pPr>
    </w:p>
    <w:p w14:paraId="6A4F8AC7" w14:textId="77777777" w:rsidR="003624FD" w:rsidRPr="003624FD" w:rsidRDefault="003624FD" w:rsidP="003624FD">
      <w:pPr>
        <w:keepNext/>
        <w:keepLines/>
        <w:spacing w:after="120"/>
        <w:ind w:left="567" w:right="849" w:firstLine="709"/>
        <w:jc w:val="center"/>
        <w:outlineLvl w:val="1"/>
        <w:rPr>
          <w:rFonts w:eastAsia="Calibri"/>
          <w:b/>
          <w:sz w:val="28"/>
          <w:szCs w:val="28"/>
          <w:lang w:eastAsia="en-US"/>
        </w:rPr>
      </w:pPr>
      <w:bookmarkStart w:id="284" w:name="_Toc495595237"/>
      <w:bookmarkStart w:id="285" w:name="_Toc531974862"/>
      <w:bookmarkStart w:id="286" w:name="_Toc531974937"/>
      <w:bookmarkStart w:id="287" w:name="_Toc27301477"/>
      <w:bookmarkStart w:id="288" w:name="_Toc182386663"/>
      <w:r w:rsidRPr="003624FD">
        <w:rPr>
          <w:rFonts w:eastAsia="Calibri"/>
          <w:b/>
          <w:sz w:val="28"/>
          <w:szCs w:val="28"/>
          <w:lang w:eastAsia="en-US"/>
        </w:rPr>
        <w:t>Баланс тепловой энергии</w:t>
      </w:r>
      <w:bookmarkEnd w:id="284"/>
      <w:bookmarkEnd w:id="285"/>
      <w:bookmarkEnd w:id="286"/>
      <w:bookmarkEnd w:id="287"/>
      <w:bookmarkEnd w:id="288"/>
    </w:p>
    <w:p w14:paraId="088BEC55" w14:textId="77777777" w:rsidR="003624FD" w:rsidRPr="003624FD" w:rsidRDefault="003624FD" w:rsidP="003624FD">
      <w:pPr>
        <w:ind w:firstLine="851"/>
        <w:jc w:val="both"/>
        <w:rPr>
          <w:snapToGrid w:val="0"/>
          <w:sz w:val="28"/>
          <w:szCs w:val="28"/>
        </w:rPr>
      </w:pPr>
      <w:r w:rsidRPr="003624FD">
        <w:rPr>
          <w:snapToGrid w:val="0"/>
          <w:sz w:val="28"/>
          <w:szCs w:val="28"/>
        </w:rPr>
        <w:t>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w:t>
      </w:r>
    </w:p>
    <w:p w14:paraId="7AF62BE7" w14:textId="77777777" w:rsidR="003624FD" w:rsidRPr="003624FD" w:rsidRDefault="003624FD" w:rsidP="003624FD">
      <w:pPr>
        <w:ind w:firstLine="851"/>
        <w:jc w:val="both"/>
        <w:rPr>
          <w:snapToGrid w:val="0"/>
          <w:sz w:val="28"/>
          <w:szCs w:val="28"/>
        </w:rPr>
      </w:pPr>
      <w:r w:rsidRPr="003624FD">
        <w:rPr>
          <w:snapToGrid w:val="0"/>
          <w:sz w:val="28"/>
          <w:szCs w:val="28"/>
        </w:rPr>
        <w:t xml:space="preserve">Эксперты отмечают наличие на официальном сайте Анжеро-Судженского городского округа (https://www.anzhero.ru/upload/medialibrary/15e/mmdav3hjy1h88nkf6cvmi3xz7krlrw5d/%D0%9E%D0%B1%20%D1%83%D1%82%D0%B2%D0%B5%D1%80%D0%B6%D0%B4%D0%B5%D0%BD%D0%B8%D0%B8%20%D1%81%D1%85%D0%B5%D0%BC%D1%8B%20%D1%82%D0%B5%D0%BF%D0%BB%D0%BE%D1%81%D0%BD%D0%B0%D0%B1%D0%B6%D0%B5%D0%BD%D0%B8%D1%8F%20%D0%90%D0%A1%D0%93%D0%9E%20%D0%BD%D0%B0%202025%20%D0%B3%D0%BE%D0%B4%20%D0%BF%D0%BE%D0%B4%D0%BF%D0%B8%D1%81%D0%B0%D0%BD%D0%BD%D0%BE%D0%B5.docx), схемы теплоснабжения Анжеро-Судженского городского округа, актуализированной на 2025 год  постановлением Администрации Анжеро-Судженского городского округа от 28.06.2024 № 474 «Об утверждении схемы теплоснабжения Анжеро-Судженского городского округа (актуализация на 2025 год) и определении единой теплоснабжающей организации в системе тепло-снабжения на территории Анжеро-Судженского городского округа». В соответствии со схемой, отпуск тепловой энергии коллекторов в 2025 году составит 283,34 тыс. Гкал, отпуск тепловой энергии в сеть в 2025 году составит </w:t>
      </w:r>
      <w:r w:rsidRPr="003624FD">
        <w:rPr>
          <w:snapToGrid w:val="0"/>
          <w:sz w:val="28"/>
          <w:szCs w:val="28"/>
        </w:rPr>
        <w:lastRenderedPageBreak/>
        <w:t>266,18 тыс. Гкал. Также вышеуказанные объемы приняты в сводном прогнозном балансе на 2025 год, утвержденном приказом ФАС России от 11.11.2024 № 720/24-ДСП.</w:t>
      </w:r>
    </w:p>
    <w:p w14:paraId="50FF3181" w14:textId="77777777" w:rsidR="003624FD" w:rsidRPr="003624FD" w:rsidRDefault="003624FD" w:rsidP="003624FD">
      <w:pPr>
        <w:ind w:firstLine="851"/>
        <w:jc w:val="both"/>
        <w:rPr>
          <w:snapToGrid w:val="0"/>
          <w:sz w:val="28"/>
          <w:szCs w:val="28"/>
        </w:rPr>
      </w:pPr>
      <w:r w:rsidRPr="003624FD">
        <w:rPr>
          <w:snapToGrid w:val="0"/>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 Динамика изменения полезного отпуска тепловой энергии по категории потребителей «Население» представлена в таблице 1.</w:t>
      </w:r>
    </w:p>
    <w:p w14:paraId="691B13FA" w14:textId="77777777" w:rsidR="003624FD" w:rsidRPr="003624FD" w:rsidRDefault="003624FD" w:rsidP="003624FD">
      <w:pPr>
        <w:ind w:firstLine="851"/>
        <w:jc w:val="right"/>
        <w:rPr>
          <w:snapToGrid w:val="0"/>
          <w:sz w:val="28"/>
          <w:szCs w:val="28"/>
        </w:rPr>
      </w:pPr>
    </w:p>
    <w:p w14:paraId="4EDA5029" w14:textId="77777777" w:rsidR="003624FD" w:rsidRPr="003624FD" w:rsidRDefault="003624FD" w:rsidP="003624FD">
      <w:pPr>
        <w:ind w:firstLine="851"/>
        <w:jc w:val="right"/>
        <w:rPr>
          <w:snapToGrid w:val="0"/>
          <w:sz w:val="28"/>
          <w:szCs w:val="28"/>
        </w:rPr>
      </w:pPr>
      <w:r w:rsidRPr="003624FD">
        <w:rPr>
          <w:snapToGrid w:val="0"/>
          <w:sz w:val="28"/>
          <w:szCs w:val="28"/>
        </w:rPr>
        <w:t>Таблица 1</w:t>
      </w:r>
    </w:p>
    <w:p w14:paraId="284215C7" w14:textId="77777777" w:rsidR="003624FD" w:rsidRPr="003624FD" w:rsidRDefault="003624FD" w:rsidP="003624FD">
      <w:pPr>
        <w:ind w:firstLine="851"/>
        <w:jc w:val="center"/>
        <w:rPr>
          <w:snapToGrid w:val="0"/>
          <w:sz w:val="28"/>
          <w:szCs w:val="28"/>
        </w:rPr>
      </w:pPr>
    </w:p>
    <w:p w14:paraId="0A4A47D1" w14:textId="77777777" w:rsidR="003624FD" w:rsidRPr="003624FD" w:rsidRDefault="003624FD" w:rsidP="003624FD">
      <w:pPr>
        <w:ind w:firstLine="851"/>
        <w:jc w:val="center"/>
        <w:rPr>
          <w:snapToGrid w:val="0"/>
          <w:sz w:val="28"/>
          <w:szCs w:val="28"/>
        </w:rPr>
      </w:pPr>
      <w:r w:rsidRPr="003624FD">
        <w:rPr>
          <w:snapToGrid w:val="0"/>
          <w:sz w:val="28"/>
          <w:szCs w:val="28"/>
        </w:rPr>
        <w:t>Расчёт динамики изменения полезного отпуска тепловой энергии</w:t>
      </w:r>
    </w:p>
    <w:p w14:paraId="5EB1CC34" w14:textId="77777777" w:rsidR="003624FD" w:rsidRPr="003624FD" w:rsidRDefault="003624FD" w:rsidP="003624FD">
      <w:pPr>
        <w:ind w:firstLine="851"/>
        <w:jc w:val="center"/>
        <w:rPr>
          <w:snapToGrid w:val="0"/>
          <w:sz w:val="28"/>
          <w:szCs w:val="28"/>
        </w:rPr>
      </w:pPr>
      <w:r w:rsidRPr="003624FD">
        <w:rPr>
          <w:snapToGrid w:val="0"/>
          <w:sz w:val="28"/>
          <w:szCs w:val="28"/>
        </w:rPr>
        <w:t>по категории потребителей «Население» АО «Каскад-Энерго»</w:t>
      </w:r>
    </w:p>
    <w:p w14:paraId="65F3D854" w14:textId="77777777" w:rsidR="003624FD" w:rsidRPr="003624FD" w:rsidRDefault="003624FD" w:rsidP="003624FD">
      <w:pPr>
        <w:ind w:firstLine="851"/>
        <w:jc w:val="center"/>
        <w:rPr>
          <w:snapToGrid w:val="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9"/>
        <w:gridCol w:w="1417"/>
        <w:gridCol w:w="1418"/>
        <w:gridCol w:w="1453"/>
        <w:gridCol w:w="996"/>
      </w:tblGrid>
      <w:tr w:rsidR="003624FD" w:rsidRPr="003624FD" w14:paraId="333184EC" w14:textId="77777777" w:rsidTr="00104FF4">
        <w:trPr>
          <w:trHeight w:val="375"/>
        </w:trPr>
        <w:tc>
          <w:tcPr>
            <w:tcW w:w="4248" w:type="dxa"/>
          </w:tcPr>
          <w:p w14:paraId="56BF0EDE" w14:textId="77777777" w:rsidR="003624FD" w:rsidRPr="003624FD" w:rsidRDefault="003624FD" w:rsidP="003624FD">
            <w:pPr>
              <w:jc w:val="center"/>
              <w:rPr>
                <w:snapToGrid w:val="0"/>
              </w:rPr>
            </w:pPr>
            <w:r w:rsidRPr="003624FD">
              <w:rPr>
                <w:snapToGrid w:val="0"/>
              </w:rPr>
              <w:t>Год</w:t>
            </w:r>
          </w:p>
        </w:tc>
        <w:tc>
          <w:tcPr>
            <w:tcW w:w="1417" w:type="dxa"/>
            <w:shd w:val="clear" w:color="auto" w:fill="auto"/>
            <w:vAlign w:val="center"/>
            <w:hideMark/>
          </w:tcPr>
          <w:p w14:paraId="7AAA3A41" w14:textId="77777777" w:rsidR="003624FD" w:rsidRPr="003624FD" w:rsidRDefault="003624FD" w:rsidP="003624FD">
            <w:pPr>
              <w:jc w:val="center"/>
              <w:rPr>
                <w:snapToGrid w:val="0"/>
              </w:rPr>
            </w:pPr>
            <w:r w:rsidRPr="003624FD">
              <w:rPr>
                <w:snapToGrid w:val="0"/>
              </w:rPr>
              <w:t>2021</w:t>
            </w:r>
          </w:p>
        </w:tc>
        <w:tc>
          <w:tcPr>
            <w:tcW w:w="1418" w:type="dxa"/>
            <w:shd w:val="clear" w:color="auto" w:fill="auto"/>
            <w:noWrap/>
            <w:vAlign w:val="center"/>
            <w:hideMark/>
          </w:tcPr>
          <w:p w14:paraId="6F89C71F" w14:textId="77777777" w:rsidR="003624FD" w:rsidRPr="003624FD" w:rsidRDefault="003624FD" w:rsidP="003624FD">
            <w:pPr>
              <w:jc w:val="center"/>
              <w:rPr>
                <w:snapToGrid w:val="0"/>
              </w:rPr>
            </w:pPr>
            <w:r w:rsidRPr="003624FD">
              <w:rPr>
                <w:snapToGrid w:val="0"/>
              </w:rPr>
              <w:t>2022</w:t>
            </w:r>
          </w:p>
        </w:tc>
        <w:tc>
          <w:tcPr>
            <w:tcW w:w="1453" w:type="dxa"/>
            <w:shd w:val="clear" w:color="auto" w:fill="auto"/>
            <w:noWrap/>
            <w:vAlign w:val="center"/>
            <w:hideMark/>
          </w:tcPr>
          <w:p w14:paraId="13A8E5AD" w14:textId="77777777" w:rsidR="003624FD" w:rsidRPr="003624FD" w:rsidRDefault="003624FD" w:rsidP="003624FD">
            <w:pPr>
              <w:jc w:val="center"/>
              <w:rPr>
                <w:snapToGrid w:val="0"/>
              </w:rPr>
            </w:pPr>
            <w:r w:rsidRPr="003624FD">
              <w:rPr>
                <w:snapToGrid w:val="0"/>
              </w:rPr>
              <w:t>2023</w:t>
            </w:r>
          </w:p>
        </w:tc>
        <w:tc>
          <w:tcPr>
            <w:tcW w:w="957" w:type="dxa"/>
            <w:shd w:val="clear" w:color="auto" w:fill="auto"/>
            <w:noWrap/>
            <w:vAlign w:val="center"/>
            <w:hideMark/>
          </w:tcPr>
          <w:p w14:paraId="517FE999" w14:textId="77777777" w:rsidR="003624FD" w:rsidRPr="003624FD" w:rsidRDefault="003624FD" w:rsidP="003624FD">
            <w:pPr>
              <w:jc w:val="center"/>
              <w:rPr>
                <w:snapToGrid w:val="0"/>
              </w:rPr>
            </w:pPr>
            <w:r w:rsidRPr="003624FD">
              <w:rPr>
                <w:snapToGrid w:val="0"/>
              </w:rPr>
              <w:t>2025</w:t>
            </w:r>
          </w:p>
        </w:tc>
      </w:tr>
      <w:tr w:rsidR="003624FD" w:rsidRPr="003624FD" w14:paraId="6F5BD14C" w14:textId="77777777" w:rsidTr="00104FF4">
        <w:trPr>
          <w:trHeight w:val="375"/>
        </w:trPr>
        <w:tc>
          <w:tcPr>
            <w:tcW w:w="4248" w:type="dxa"/>
          </w:tcPr>
          <w:p w14:paraId="0DC5329F" w14:textId="77777777" w:rsidR="003624FD" w:rsidRPr="003624FD" w:rsidRDefault="003624FD" w:rsidP="003624FD">
            <w:pPr>
              <w:jc w:val="center"/>
              <w:rPr>
                <w:snapToGrid w:val="0"/>
              </w:rPr>
            </w:pPr>
            <w:r w:rsidRPr="003624FD">
              <w:rPr>
                <w:snapToGrid w:val="0"/>
              </w:rPr>
              <w:t>Полезный отпуск по категории потребителей «Население», тыс. Гкал.</w:t>
            </w:r>
          </w:p>
        </w:tc>
        <w:tc>
          <w:tcPr>
            <w:tcW w:w="1417" w:type="dxa"/>
            <w:shd w:val="clear" w:color="auto" w:fill="auto"/>
            <w:noWrap/>
            <w:vAlign w:val="center"/>
            <w:hideMark/>
          </w:tcPr>
          <w:p w14:paraId="6133ABEA" w14:textId="77777777" w:rsidR="003624FD" w:rsidRPr="003624FD" w:rsidRDefault="003624FD" w:rsidP="003624FD">
            <w:pPr>
              <w:jc w:val="center"/>
              <w:rPr>
                <w:snapToGrid w:val="0"/>
              </w:rPr>
            </w:pPr>
            <w:r w:rsidRPr="003624FD">
              <w:rPr>
                <w:snapToGrid w:val="0"/>
              </w:rPr>
              <w:t>153,000</w:t>
            </w:r>
          </w:p>
        </w:tc>
        <w:tc>
          <w:tcPr>
            <w:tcW w:w="1418" w:type="dxa"/>
            <w:shd w:val="clear" w:color="auto" w:fill="auto"/>
            <w:noWrap/>
            <w:vAlign w:val="center"/>
            <w:hideMark/>
          </w:tcPr>
          <w:p w14:paraId="16572C04" w14:textId="77777777" w:rsidR="003624FD" w:rsidRPr="003624FD" w:rsidRDefault="003624FD" w:rsidP="003624FD">
            <w:pPr>
              <w:jc w:val="center"/>
              <w:rPr>
                <w:snapToGrid w:val="0"/>
              </w:rPr>
            </w:pPr>
            <w:r w:rsidRPr="003624FD">
              <w:rPr>
                <w:snapToGrid w:val="0"/>
              </w:rPr>
              <w:t>154,300</w:t>
            </w:r>
          </w:p>
        </w:tc>
        <w:tc>
          <w:tcPr>
            <w:tcW w:w="1453" w:type="dxa"/>
            <w:shd w:val="clear" w:color="auto" w:fill="auto"/>
            <w:noWrap/>
            <w:vAlign w:val="center"/>
            <w:hideMark/>
          </w:tcPr>
          <w:p w14:paraId="29406088" w14:textId="77777777" w:rsidR="003624FD" w:rsidRPr="003624FD" w:rsidRDefault="003624FD" w:rsidP="003624FD">
            <w:pPr>
              <w:jc w:val="center"/>
              <w:rPr>
                <w:snapToGrid w:val="0"/>
              </w:rPr>
            </w:pPr>
            <w:r w:rsidRPr="003624FD">
              <w:rPr>
                <w:snapToGrid w:val="0"/>
              </w:rPr>
              <w:t>153,940</w:t>
            </w:r>
          </w:p>
        </w:tc>
        <w:tc>
          <w:tcPr>
            <w:tcW w:w="957" w:type="dxa"/>
            <w:shd w:val="clear" w:color="auto" w:fill="auto"/>
            <w:noWrap/>
            <w:vAlign w:val="center"/>
            <w:hideMark/>
          </w:tcPr>
          <w:p w14:paraId="25C41B66" w14:textId="77777777" w:rsidR="003624FD" w:rsidRPr="003624FD" w:rsidRDefault="003624FD" w:rsidP="003624FD">
            <w:pPr>
              <w:jc w:val="center"/>
              <w:rPr>
                <w:snapToGrid w:val="0"/>
              </w:rPr>
            </w:pPr>
            <w:r w:rsidRPr="003624FD">
              <w:rPr>
                <w:snapToGrid w:val="0"/>
              </w:rPr>
              <w:t>154,415</w:t>
            </w:r>
          </w:p>
        </w:tc>
      </w:tr>
      <w:tr w:rsidR="003624FD" w:rsidRPr="003624FD" w14:paraId="4AAF0BCA" w14:textId="77777777" w:rsidTr="00104FF4">
        <w:trPr>
          <w:trHeight w:val="375"/>
        </w:trPr>
        <w:tc>
          <w:tcPr>
            <w:tcW w:w="4248" w:type="dxa"/>
          </w:tcPr>
          <w:p w14:paraId="3079481F" w14:textId="77777777" w:rsidR="003624FD" w:rsidRPr="003624FD" w:rsidRDefault="003624FD" w:rsidP="003624FD">
            <w:pPr>
              <w:jc w:val="center"/>
              <w:rPr>
                <w:snapToGrid w:val="0"/>
              </w:rPr>
            </w:pPr>
            <w:r w:rsidRPr="003624FD">
              <w:rPr>
                <w:snapToGrid w:val="0"/>
              </w:rPr>
              <w:t>Динамика изменения, %</w:t>
            </w:r>
          </w:p>
        </w:tc>
        <w:tc>
          <w:tcPr>
            <w:tcW w:w="1417" w:type="dxa"/>
            <w:shd w:val="clear" w:color="auto" w:fill="auto"/>
            <w:noWrap/>
            <w:vAlign w:val="center"/>
            <w:hideMark/>
          </w:tcPr>
          <w:p w14:paraId="37D09C50" w14:textId="77777777" w:rsidR="003624FD" w:rsidRPr="003624FD" w:rsidRDefault="003624FD" w:rsidP="003624FD">
            <w:pPr>
              <w:jc w:val="center"/>
              <w:rPr>
                <w:snapToGrid w:val="0"/>
              </w:rPr>
            </w:pPr>
            <w:r w:rsidRPr="003624FD">
              <w:rPr>
                <w:snapToGrid w:val="0"/>
              </w:rPr>
              <w:t>-</w:t>
            </w:r>
          </w:p>
        </w:tc>
        <w:tc>
          <w:tcPr>
            <w:tcW w:w="1418" w:type="dxa"/>
            <w:shd w:val="clear" w:color="auto" w:fill="auto"/>
            <w:noWrap/>
            <w:vAlign w:val="center"/>
            <w:hideMark/>
          </w:tcPr>
          <w:p w14:paraId="590974BD" w14:textId="77777777" w:rsidR="003624FD" w:rsidRPr="003624FD" w:rsidRDefault="003624FD" w:rsidP="003624FD">
            <w:pPr>
              <w:jc w:val="center"/>
              <w:rPr>
                <w:snapToGrid w:val="0"/>
              </w:rPr>
            </w:pPr>
            <w:r w:rsidRPr="003624FD">
              <w:rPr>
                <w:snapToGrid w:val="0"/>
              </w:rPr>
              <w:t>0,85</w:t>
            </w:r>
          </w:p>
        </w:tc>
        <w:tc>
          <w:tcPr>
            <w:tcW w:w="1453" w:type="dxa"/>
            <w:shd w:val="clear" w:color="auto" w:fill="auto"/>
            <w:noWrap/>
            <w:vAlign w:val="center"/>
            <w:hideMark/>
          </w:tcPr>
          <w:p w14:paraId="5AD06208" w14:textId="77777777" w:rsidR="003624FD" w:rsidRPr="003624FD" w:rsidRDefault="003624FD" w:rsidP="003624FD">
            <w:pPr>
              <w:jc w:val="center"/>
              <w:rPr>
                <w:snapToGrid w:val="0"/>
              </w:rPr>
            </w:pPr>
            <w:r w:rsidRPr="003624FD">
              <w:rPr>
                <w:snapToGrid w:val="0"/>
              </w:rPr>
              <w:t>-0,23</w:t>
            </w:r>
          </w:p>
        </w:tc>
        <w:tc>
          <w:tcPr>
            <w:tcW w:w="957" w:type="dxa"/>
            <w:shd w:val="clear" w:color="auto" w:fill="auto"/>
            <w:noWrap/>
            <w:vAlign w:val="center"/>
            <w:hideMark/>
          </w:tcPr>
          <w:p w14:paraId="074DB1EA" w14:textId="77777777" w:rsidR="003624FD" w:rsidRPr="003624FD" w:rsidRDefault="003624FD" w:rsidP="003624FD">
            <w:pPr>
              <w:jc w:val="center"/>
              <w:rPr>
                <w:snapToGrid w:val="0"/>
              </w:rPr>
            </w:pPr>
            <w:r w:rsidRPr="003624FD">
              <w:rPr>
                <w:snapToGrid w:val="0"/>
              </w:rPr>
              <w:t>0,31</w:t>
            </w:r>
          </w:p>
        </w:tc>
      </w:tr>
    </w:tbl>
    <w:p w14:paraId="38641D8C" w14:textId="77777777" w:rsidR="003624FD" w:rsidRPr="003624FD" w:rsidRDefault="003624FD" w:rsidP="003624FD">
      <w:pPr>
        <w:autoSpaceDE w:val="0"/>
        <w:autoSpaceDN w:val="0"/>
        <w:adjustRightInd w:val="0"/>
        <w:ind w:firstLine="851"/>
        <w:jc w:val="both"/>
        <w:rPr>
          <w:snapToGrid w:val="0"/>
          <w:sz w:val="28"/>
          <w:szCs w:val="28"/>
        </w:rPr>
      </w:pPr>
    </w:p>
    <w:p w14:paraId="73CE638A" w14:textId="77777777" w:rsidR="003624FD" w:rsidRPr="003624FD" w:rsidRDefault="003624FD" w:rsidP="003624FD">
      <w:pPr>
        <w:autoSpaceDE w:val="0"/>
        <w:autoSpaceDN w:val="0"/>
        <w:adjustRightInd w:val="0"/>
        <w:ind w:firstLine="709"/>
        <w:jc w:val="both"/>
        <w:rPr>
          <w:snapToGrid w:val="0"/>
          <w:sz w:val="28"/>
          <w:szCs w:val="28"/>
        </w:rPr>
      </w:pPr>
      <w:r w:rsidRPr="003624FD">
        <w:rPr>
          <w:snapToGrid w:val="0"/>
          <w:sz w:val="28"/>
          <w:szCs w:val="28"/>
        </w:rPr>
        <w:t>Объем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определяется в соответствии с пунктом 40 Методических указаний и в течение этого периода не пересматривается. Таким образом, объем потерь тепловой энергии принимаются на уровне нормативных, принятых при тарифном регулировании на 2024 - 2028 годы, в размере 16,661 тыс. Гкал, в соответствии с постановлением РЭК Кузбасс от 17.10.2023 № 175.</w:t>
      </w:r>
    </w:p>
    <w:p w14:paraId="4FCDA39C" w14:textId="77777777" w:rsidR="003624FD" w:rsidRPr="003624FD" w:rsidRDefault="003624FD" w:rsidP="003624FD">
      <w:pPr>
        <w:autoSpaceDE w:val="0"/>
        <w:autoSpaceDN w:val="0"/>
        <w:adjustRightInd w:val="0"/>
        <w:spacing w:line="360" w:lineRule="auto"/>
        <w:ind w:firstLine="540"/>
        <w:jc w:val="both"/>
        <w:rPr>
          <w:snapToGrid w:val="0"/>
          <w:sz w:val="28"/>
          <w:szCs w:val="28"/>
        </w:rPr>
      </w:pPr>
      <w:r w:rsidRPr="003624FD">
        <w:rPr>
          <w:snapToGrid w:val="0"/>
          <w:sz w:val="28"/>
          <w:szCs w:val="28"/>
        </w:rPr>
        <w:t>Сводный баланс тепловой энергии представлен в таблице 2.</w:t>
      </w:r>
    </w:p>
    <w:p w14:paraId="1F0A88E4" w14:textId="77777777" w:rsidR="003624FD" w:rsidRPr="003624FD" w:rsidRDefault="003624FD" w:rsidP="003624FD">
      <w:pPr>
        <w:spacing w:after="160" w:line="259" w:lineRule="auto"/>
        <w:rPr>
          <w:snapToGrid w:val="0"/>
          <w:sz w:val="28"/>
          <w:szCs w:val="28"/>
        </w:rPr>
      </w:pPr>
      <w:r w:rsidRPr="003624FD">
        <w:rPr>
          <w:snapToGrid w:val="0"/>
          <w:sz w:val="28"/>
          <w:szCs w:val="28"/>
        </w:rPr>
        <w:br w:type="page"/>
      </w:r>
    </w:p>
    <w:p w14:paraId="723257E9" w14:textId="77777777" w:rsidR="003624FD" w:rsidRPr="003624FD" w:rsidRDefault="003624FD" w:rsidP="003624FD">
      <w:pPr>
        <w:spacing w:after="160" w:line="259" w:lineRule="auto"/>
        <w:jc w:val="right"/>
        <w:rPr>
          <w:snapToGrid w:val="0"/>
          <w:sz w:val="28"/>
          <w:szCs w:val="28"/>
        </w:rPr>
      </w:pPr>
      <w:r w:rsidRPr="003624FD">
        <w:rPr>
          <w:snapToGrid w:val="0"/>
          <w:sz w:val="28"/>
          <w:szCs w:val="28"/>
        </w:rPr>
        <w:lastRenderedPageBreak/>
        <w:t>Таблица 2</w:t>
      </w:r>
    </w:p>
    <w:p w14:paraId="1063719F" w14:textId="77777777" w:rsidR="003624FD" w:rsidRPr="003624FD" w:rsidRDefault="003624FD" w:rsidP="003624FD">
      <w:pPr>
        <w:autoSpaceDE w:val="0"/>
        <w:autoSpaceDN w:val="0"/>
        <w:adjustRightInd w:val="0"/>
        <w:spacing w:line="360" w:lineRule="auto"/>
        <w:ind w:firstLine="540"/>
        <w:jc w:val="center"/>
        <w:rPr>
          <w:b/>
          <w:snapToGrid w:val="0"/>
          <w:sz w:val="28"/>
          <w:szCs w:val="28"/>
        </w:rPr>
      </w:pPr>
      <w:r w:rsidRPr="003624FD">
        <w:rPr>
          <w:b/>
          <w:snapToGrid w:val="0"/>
          <w:sz w:val="28"/>
          <w:szCs w:val="28"/>
        </w:rPr>
        <w:t>Баланс АО «Каскад-энерго» на 2025 год</w:t>
      </w:r>
    </w:p>
    <w:tbl>
      <w:tblPr>
        <w:tblW w:w="10206" w:type="dxa"/>
        <w:tblInd w:w="-572" w:type="dxa"/>
        <w:tblLook w:val="04A0" w:firstRow="1" w:lastRow="0" w:firstColumn="1" w:lastColumn="0" w:noHBand="0" w:noVBand="1"/>
      </w:tblPr>
      <w:tblGrid>
        <w:gridCol w:w="423"/>
        <w:gridCol w:w="4539"/>
        <w:gridCol w:w="1134"/>
        <w:gridCol w:w="1276"/>
        <w:gridCol w:w="1417"/>
        <w:gridCol w:w="1417"/>
      </w:tblGrid>
      <w:tr w:rsidR="003624FD" w:rsidRPr="003624FD" w14:paraId="7ED26D87" w14:textId="77777777" w:rsidTr="00104FF4">
        <w:trPr>
          <w:trHeight w:val="20"/>
          <w:tblHeader/>
        </w:trPr>
        <w:tc>
          <w:tcPr>
            <w:tcW w:w="42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20A8A7F" w14:textId="77777777" w:rsidR="003624FD" w:rsidRPr="003624FD" w:rsidRDefault="003624FD" w:rsidP="003624FD">
            <w:pPr>
              <w:jc w:val="center"/>
              <w:rPr>
                <w:snapToGrid w:val="0"/>
              </w:rPr>
            </w:pPr>
            <w:r w:rsidRPr="003624FD">
              <w:rPr>
                <w:snapToGrid w:val="0"/>
              </w:rPr>
              <w:t>№</w:t>
            </w:r>
          </w:p>
        </w:tc>
        <w:tc>
          <w:tcPr>
            <w:tcW w:w="4539"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9700AA4" w14:textId="77777777" w:rsidR="003624FD" w:rsidRPr="003624FD" w:rsidRDefault="003624FD" w:rsidP="003624FD">
            <w:pPr>
              <w:jc w:val="center"/>
              <w:rPr>
                <w:snapToGrid w:val="0"/>
              </w:rPr>
            </w:pPr>
            <w:r w:rsidRPr="003624FD">
              <w:rPr>
                <w:snapToGrid w:val="0"/>
              </w:rPr>
              <w:t>Показатель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A5533FB" w14:textId="77777777" w:rsidR="003624FD" w:rsidRPr="003624FD" w:rsidRDefault="003624FD" w:rsidP="003624FD">
            <w:pPr>
              <w:jc w:val="center"/>
              <w:rPr>
                <w:i/>
                <w:iCs/>
                <w:snapToGrid w:val="0"/>
              </w:rPr>
            </w:pPr>
            <w:r w:rsidRPr="003624FD">
              <w:rPr>
                <w:i/>
                <w:iCs/>
                <w:snapToGrid w:val="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1B80E83" w14:textId="77777777" w:rsidR="003624FD" w:rsidRPr="003624FD" w:rsidRDefault="003624FD" w:rsidP="003624FD">
            <w:pPr>
              <w:jc w:val="center"/>
              <w:rPr>
                <w:snapToGrid w:val="0"/>
              </w:rPr>
            </w:pPr>
            <w:r w:rsidRPr="003624FD">
              <w:rPr>
                <w:snapToGrid w:val="0"/>
              </w:rPr>
              <w:t>Объем тепловой энергии на 2025</w:t>
            </w:r>
          </w:p>
        </w:tc>
        <w:tc>
          <w:tcPr>
            <w:tcW w:w="2834"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D116166" w14:textId="77777777" w:rsidR="003624FD" w:rsidRPr="003624FD" w:rsidRDefault="003624FD" w:rsidP="003624FD">
            <w:pPr>
              <w:jc w:val="center"/>
              <w:rPr>
                <w:snapToGrid w:val="0"/>
              </w:rPr>
            </w:pPr>
            <w:r w:rsidRPr="003624FD">
              <w:rPr>
                <w:snapToGrid w:val="0"/>
              </w:rPr>
              <w:t>в том числе</w:t>
            </w:r>
          </w:p>
        </w:tc>
      </w:tr>
      <w:tr w:rsidR="003624FD" w:rsidRPr="003624FD" w14:paraId="296EA633" w14:textId="77777777" w:rsidTr="00104FF4">
        <w:trPr>
          <w:trHeight w:val="20"/>
          <w:tblHeader/>
        </w:trPr>
        <w:tc>
          <w:tcPr>
            <w:tcW w:w="42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9C0CE53" w14:textId="77777777" w:rsidR="003624FD" w:rsidRPr="003624FD" w:rsidRDefault="003624FD" w:rsidP="003624FD">
            <w:pPr>
              <w:rPr>
                <w:snapToGrid w:val="0"/>
              </w:rPr>
            </w:pPr>
          </w:p>
        </w:tc>
        <w:tc>
          <w:tcPr>
            <w:tcW w:w="453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4B830C7" w14:textId="77777777" w:rsidR="003624FD" w:rsidRPr="003624FD" w:rsidRDefault="003624FD" w:rsidP="003624FD">
            <w:pPr>
              <w:rPr>
                <w:snapToGrid w:val="0"/>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93407FA" w14:textId="77777777" w:rsidR="003624FD" w:rsidRPr="003624FD" w:rsidRDefault="003624FD" w:rsidP="003624FD">
            <w:pPr>
              <w:jc w:val="center"/>
              <w:rPr>
                <w:i/>
                <w:iCs/>
                <w:snapToGrid w:val="0"/>
              </w:rPr>
            </w:pPr>
          </w:p>
        </w:tc>
        <w:tc>
          <w:tcPr>
            <w:tcW w:w="127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C22D8CF" w14:textId="77777777" w:rsidR="003624FD" w:rsidRPr="003624FD" w:rsidRDefault="003624FD" w:rsidP="003624FD">
            <w:pPr>
              <w:jc w:val="center"/>
              <w:rPr>
                <w:snapToGrid w:val="0"/>
              </w:rPr>
            </w:pP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E478FC" w14:textId="77777777" w:rsidR="003624FD" w:rsidRPr="003624FD" w:rsidRDefault="003624FD" w:rsidP="003624FD">
            <w:pPr>
              <w:jc w:val="center"/>
              <w:rPr>
                <w:snapToGrid w:val="0"/>
              </w:rPr>
            </w:pPr>
            <w:r w:rsidRPr="003624FD">
              <w:rPr>
                <w:snapToGrid w:val="0"/>
              </w:rPr>
              <w:t>1 полугодие 2025 года</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0211B8" w14:textId="77777777" w:rsidR="003624FD" w:rsidRPr="003624FD" w:rsidRDefault="003624FD" w:rsidP="003624FD">
            <w:pPr>
              <w:jc w:val="center"/>
              <w:rPr>
                <w:snapToGrid w:val="0"/>
              </w:rPr>
            </w:pPr>
            <w:r w:rsidRPr="003624FD">
              <w:rPr>
                <w:snapToGrid w:val="0"/>
              </w:rPr>
              <w:t>2 полугодие 2025 года</w:t>
            </w:r>
          </w:p>
        </w:tc>
      </w:tr>
      <w:tr w:rsidR="003624FD" w:rsidRPr="003624FD" w14:paraId="372997EC" w14:textId="77777777" w:rsidTr="00104FF4">
        <w:trPr>
          <w:trHeight w:val="20"/>
        </w:trPr>
        <w:tc>
          <w:tcPr>
            <w:tcW w:w="42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4EAAAA7" w14:textId="77777777" w:rsidR="003624FD" w:rsidRPr="003624FD" w:rsidRDefault="003624FD" w:rsidP="003624FD">
            <w:pPr>
              <w:jc w:val="center"/>
              <w:rPr>
                <w:bCs/>
                <w:snapToGrid w:val="0"/>
              </w:rPr>
            </w:pPr>
            <w:r w:rsidRPr="003624FD">
              <w:rPr>
                <w:bCs/>
                <w:snapToGrid w:val="0"/>
              </w:rPr>
              <w:t>1</w:t>
            </w:r>
          </w:p>
        </w:tc>
        <w:tc>
          <w:tcPr>
            <w:tcW w:w="45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A17E05" w14:textId="77777777" w:rsidR="003624FD" w:rsidRPr="003624FD" w:rsidRDefault="003624FD" w:rsidP="003624FD">
            <w:pPr>
              <w:rPr>
                <w:bCs/>
                <w:snapToGrid w:val="0"/>
              </w:rPr>
            </w:pPr>
            <w:r w:rsidRPr="003624FD">
              <w:rPr>
                <w:bCs/>
                <w:snapToGrid w:val="0"/>
              </w:rPr>
              <w:t>Отпуск с коллекторов</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6C45E2" w14:textId="77777777" w:rsidR="003624FD" w:rsidRPr="003624FD" w:rsidRDefault="003624FD" w:rsidP="003624FD">
            <w:pPr>
              <w:jc w:val="center"/>
              <w:rPr>
                <w:snapToGrid w:val="0"/>
              </w:rPr>
            </w:pPr>
            <w:r w:rsidRPr="003624FD">
              <w:rPr>
                <w:snapToGrid w:val="0"/>
              </w:rPr>
              <w:t>тыс. Гкал.</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BC1AE31" w14:textId="77777777" w:rsidR="003624FD" w:rsidRPr="003624FD" w:rsidRDefault="003624FD" w:rsidP="003624FD">
            <w:pPr>
              <w:jc w:val="center"/>
              <w:rPr>
                <w:bCs/>
                <w:snapToGrid w:val="0"/>
              </w:rPr>
            </w:pPr>
            <w:r w:rsidRPr="003624FD">
              <w:rPr>
                <w:b/>
                <w:bCs/>
                <w:snapToGrid w:val="0"/>
              </w:rPr>
              <w:t>283,341</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0446565" w14:textId="77777777" w:rsidR="003624FD" w:rsidRPr="003624FD" w:rsidRDefault="003624FD" w:rsidP="003624FD">
            <w:pPr>
              <w:jc w:val="center"/>
              <w:rPr>
                <w:bCs/>
                <w:snapToGrid w:val="0"/>
              </w:rPr>
            </w:pPr>
            <w:r w:rsidRPr="003624FD">
              <w:rPr>
                <w:b/>
                <w:bCs/>
                <w:snapToGrid w:val="0"/>
              </w:rPr>
              <w:t>166,220</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AF29422" w14:textId="77777777" w:rsidR="003624FD" w:rsidRPr="003624FD" w:rsidRDefault="003624FD" w:rsidP="003624FD">
            <w:pPr>
              <w:jc w:val="center"/>
              <w:rPr>
                <w:bCs/>
                <w:snapToGrid w:val="0"/>
              </w:rPr>
            </w:pPr>
            <w:r w:rsidRPr="003624FD">
              <w:rPr>
                <w:b/>
                <w:bCs/>
                <w:snapToGrid w:val="0"/>
              </w:rPr>
              <w:t>117,121</w:t>
            </w:r>
          </w:p>
        </w:tc>
      </w:tr>
      <w:tr w:rsidR="003624FD" w:rsidRPr="003624FD" w14:paraId="3C5E193C" w14:textId="77777777" w:rsidTr="00104FF4">
        <w:trPr>
          <w:trHeight w:val="20"/>
        </w:trPr>
        <w:tc>
          <w:tcPr>
            <w:tcW w:w="42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1B5FBB8" w14:textId="77777777" w:rsidR="003624FD" w:rsidRPr="003624FD" w:rsidRDefault="003624FD" w:rsidP="003624FD">
            <w:pPr>
              <w:jc w:val="center"/>
              <w:rPr>
                <w:bCs/>
                <w:snapToGrid w:val="0"/>
              </w:rPr>
            </w:pPr>
            <w:r w:rsidRPr="003624FD">
              <w:rPr>
                <w:bCs/>
                <w:snapToGrid w:val="0"/>
              </w:rPr>
              <w:t>2</w:t>
            </w:r>
          </w:p>
        </w:tc>
        <w:tc>
          <w:tcPr>
            <w:tcW w:w="45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86AA85" w14:textId="77777777" w:rsidR="003624FD" w:rsidRPr="003624FD" w:rsidRDefault="003624FD" w:rsidP="003624FD">
            <w:pPr>
              <w:rPr>
                <w:bCs/>
                <w:snapToGrid w:val="0"/>
              </w:rPr>
            </w:pPr>
            <w:r w:rsidRPr="003624FD">
              <w:rPr>
                <w:bCs/>
                <w:snapToGrid w:val="0"/>
              </w:rPr>
              <w:t>Расход на хоз. бытовые нужды</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4880A4" w14:textId="77777777" w:rsidR="003624FD" w:rsidRPr="003624FD" w:rsidRDefault="003624FD" w:rsidP="003624FD">
            <w:pPr>
              <w:jc w:val="center"/>
              <w:rPr>
                <w:snapToGrid w:val="0"/>
              </w:rPr>
            </w:pPr>
            <w:r w:rsidRPr="003624FD">
              <w:rPr>
                <w:snapToGrid w:val="0"/>
              </w:rPr>
              <w:t>тыс. Гкал.</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27BE2A0" w14:textId="77777777" w:rsidR="003624FD" w:rsidRPr="003624FD" w:rsidRDefault="003624FD" w:rsidP="003624FD">
            <w:pPr>
              <w:jc w:val="center"/>
              <w:rPr>
                <w:b/>
                <w:bCs/>
                <w:snapToGrid w:val="0"/>
              </w:rPr>
            </w:pPr>
            <w:r w:rsidRPr="003624FD">
              <w:rPr>
                <w:b/>
                <w:bCs/>
                <w:snapToGrid w:val="0"/>
              </w:rPr>
              <w:t>17,165</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5B2062B" w14:textId="77777777" w:rsidR="003624FD" w:rsidRPr="003624FD" w:rsidRDefault="003624FD" w:rsidP="003624FD">
            <w:pPr>
              <w:jc w:val="center"/>
              <w:rPr>
                <w:b/>
                <w:bCs/>
                <w:snapToGrid w:val="0"/>
              </w:rPr>
            </w:pPr>
            <w:r w:rsidRPr="003624FD">
              <w:rPr>
                <w:b/>
                <w:bCs/>
                <w:snapToGrid w:val="0"/>
              </w:rPr>
              <w:t>9,127</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9A364C7" w14:textId="77777777" w:rsidR="003624FD" w:rsidRPr="003624FD" w:rsidRDefault="003624FD" w:rsidP="003624FD">
            <w:pPr>
              <w:jc w:val="center"/>
              <w:rPr>
                <w:b/>
                <w:bCs/>
                <w:snapToGrid w:val="0"/>
              </w:rPr>
            </w:pPr>
            <w:r w:rsidRPr="003624FD">
              <w:rPr>
                <w:b/>
                <w:bCs/>
                <w:snapToGrid w:val="0"/>
              </w:rPr>
              <w:t>8,038</w:t>
            </w:r>
          </w:p>
        </w:tc>
      </w:tr>
      <w:tr w:rsidR="003624FD" w:rsidRPr="003624FD" w14:paraId="7D994380" w14:textId="77777777" w:rsidTr="00104FF4">
        <w:trPr>
          <w:trHeight w:val="20"/>
        </w:trPr>
        <w:tc>
          <w:tcPr>
            <w:tcW w:w="42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0FADEB4" w14:textId="77777777" w:rsidR="003624FD" w:rsidRPr="003624FD" w:rsidRDefault="003624FD" w:rsidP="003624FD">
            <w:pPr>
              <w:jc w:val="center"/>
              <w:rPr>
                <w:bCs/>
                <w:snapToGrid w:val="0"/>
              </w:rPr>
            </w:pPr>
            <w:r w:rsidRPr="003624FD">
              <w:rPr>
                <w:bCs/>
                <w:snapToGrid w:val="0"/>
              </w:rPr>
              <w:t>3</w:t>
            </w:r>
          </w:p>
        </w:tc>
        <w:tc>
          <w:tcPr>
            <w:tcW w:w="45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3E52F1" w14:textId="77777777" w:rsidR="003624FD" w:rsidRPr="003624FD" w:rsidRDefault="003624FD" w:rsidP="003624FD">
            <w:pPr>
              <w:rPr>
                <w:bCs/>
                <w:snapToGrid w:val="0"/>
              </w:rPr>
            </w:pPr>
            <w:r w:rsidRPr="003624FD">
              <w:rPr>
                <w:bCs/>
                <w:snapToGrid w:val="0"/>
              </w:rPr>
              <w:t>Отпуск в сеть</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00C030" w14:textId="77777777" w:rsidR="003624FD" w:rsidRPr="003624FD" w:rsidRDefault="003624FD" w:rsidP="003624FD">
            <w:pPr>
              <w:jc w:val="center"/>
              <w:rPr>
                <w:snapToGrid w:val="0"/>
              </w:rPr>
            </w:pPr>
            <w:r w:rsidRPr="003624FD">
              <w:rPr>
                <w:snapToGrid w:val="0"/>
              </w:rPr>
              <w:t>тыс. Гкал.</w:t>
            </w:r>
          </w:p>
        </w:tc>
        <w:tc>
          <w:tcPr>
            <w:tcW w:w="127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CD9F892" w14:textId="77777777" w:rsidR="003624FD" w:rsidRPr="003624FD" w:rsidRDefault="003624FD" w:rsidP="003624FD">
            <w:pPr>
              <w:jc w:val="center"/>
              <w:rPr>
                <w:bCs/>
                <w:snapToGrid w:val="0"/>
              </w:rPr>
            </w:pPr>
            <w:r w:rsidRPr="003624FD">
              <w:rPr>
                <w:b/>
                <w:bCs/>
                <w:snapToGrid w:val="0"/>
              </w:rPr>
              <w:t>266,176</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21D653" w14:textId="77777777" w:rsidR="003624FD" w:rsidRPr="003624FD" w:rsidRDefault="003624FD" w:rsidP="003624FD">
            <w:pPr>
              <w:jc w:val="center"/>
              <w:rPr>
                <w:bCs/>
                <w:snapToGrid w:val="0"/>
              </w:rPr>
            </w:pPr>
            <w:r w:rsidRPr="003624FD">
              <w:rPr>
                <w:b/>
                <w:bCs/>
                <w:snapToGrid w:val="0"/>
              </w:rPr>
              <w:t>157,093</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280D76" w14:textId="77777777" w:rsidR="003624FD" w:rsidRPr="003624FD" w:rsidRDefault="003624FD" w:rsidP="003624FD">
            <w:pPr>
              <w:jc w:val="center"/>
              <w:rPr>
                <w:bCs/>
                <w:snapToGrid w:val="0"/>
              </w:rPr>
            </w:pPr>
            <w:r w:rsidRPr="003624FD">
              <w:rPr>
                <w:b/>
                <w:bCs/>
                <w:snapToGrid w:val="0"/>
              </w:rPr>
              <w:t>109,083</w:t>
            </w:r>
          </w:p>
        </w:tc>
      </w:tr>
      <w:tr w:rsidR="003624FD" w:rsidRPr="003624FD" w14:paraId="0EFD4532" w14:textId="77777777" w:rsidTr="00104FF4">
        <w:trPr>
          <w:trHeight w:val="20"/>
        </w:trPr>
        <w:tc>
          <w:tcPr>
            <w:tcW w:w="42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BF8B52" w14:textId="77777777" w:rsidR="003624FD" w:rsidRPr="003624FD" w:rsidRDefault="003624FD" w:rsidP="003624FD">
            <w:pPr>
              <w:jc w:val="center"/>
              <w:rPr>
                <w:bCs/>
                <w:snapToGrid w:val="0"/>
              </w:rPr>
            </w:pPr>
            <w:r w:rsidRPr="003624FD">
              <w:rPr>
                <w:bCs/>
                <w:snapToGrid w:val="0"/>
              </w:rPr>
              <w:t>4</w:t>
            </w:r>
          </w:p>
        </w:tc>
        <w:tc>
          <w:tcPr>
            <w:tcW w:w="453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50B282" w14:textId="77777777" w:rsidR="003624FD" w:rsidRPr="003624FD" w:rsidRDefault="003624FD" w:rsidP="003624FD">
            <w:pPr>
              <w:rPr>
                <w:bCs/>
                <w:snapToGrid w:val="0"/>
              </w:rPr>
            </w:pPr>
            <w:r w:rsidRPr="003624FD">
              <w:rPr>
                <w:bCs/>
                <w:snapToGrid w:val="0"/>
              </w:rPr>
              <w:t xml:space="preserve">Потери тепловой энергии по сетям </w:t>
            </w:r>
          </w:p>
          <w:p w14:paraId="78DD30D1" w14:textId="77777777" w:rsidR="003624FD" w:rsidRPr="003624FD" w:rsidRDefault="003624FD" w:rsidP="003624FD">
            <w:pPr>
              <w:rPr>
                <w:bCs/>
                <w:snapToGrid w:val="0"/>
              </w:rPr>
            </w:pPr>
            <w:r w:rsidRPr="003624FD">
              <w:rPr>
                <w:bCs/>
                <w:snapToGrid w:val="0"/>
              </w:rPr>
              <w:t>ОАО «Каскад-Энерго»</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A6AB0D" w14:textId="77777777" w:rsidR="003624FD" w:rsidRPr="003624FD" w:rsidRDefault="003624FD" w:rsidP="003624FD">
            <w:pPr>
              <w:jc w:val="center"/>
              <w:rPr>
                <w:snapToGrid w:val="0"/>
              </w:rPr>
            </w:pPr>
            <w:r w:rsidRPr="003624FD">
              <w:rPr>
                <w:snapToGrid w:val="0"/>
              </w:rPr>
              <w:t>тыс. Гкал.</w:t>
            </w:r>
          </w:p>
        </w:tc>
        <w:tc>
          <w:tcPr>
            <w:tcW w:w="127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CFCE592" w14:textId="77777777" w:rsidR="003624FD" w:rsidRPr="003624FD" w:rsidRDefault="003624FD" w:rsidP="003624FD">
            <w:pPr>
              <w:jc w:val="center"/>
              <w:rPr>
                <w:bCs/>
                <w:snapToGrid w:val="0"/>
              </w:rPr>
            </w:pPr>
            <w:r w:rsidRPr="003624FD">
              <w:rPr>
                <w:b/>
                <w:bCs/>
                <w:snapToGrid w:val="0"/>
              </w:rPr>
              <w:t>16,661</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FFCF54" w14:textId="77777777" w:rsidR="003624FD" w:rsidRPr="003624FD" w:rsidRDefault="003624FD" w:rsidP="003624FD">
            <w:pPr>
              <w:jc w:val="center"/>
              <w:rPr>
                <w:bCs/>
                <w:snapToGrid w:val="0"/>
              </w:rPr>
            </w:pPr>
            <w:r w:rsidRPr="003624FD">
              <w:rPr>
                <w:b/>
                <w:bCs/>
                <w:snapToGrid w:val="0"/>
              </w:rPr>
              <w:t>9,833</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C1B9AF" w14:textId="77777777" w:rsidR="003624FD" w:rsidRPr="003624FD" w:rsidRDefault="003624FD" w:rsidP="003624FD">
            <w:pPr>
              <w:jc w:val="center"/>
              <w:rPr>
                <w:bCs/>
                <w:snapToGrid w:val="0"/>
              </w:rPr>
            </w:pPr>
            <w:r w:rsidRPr="003624FD">
              <w:rPr>
                <w:b/>
                <w:bCs/>
                <w:snapToGrid w:val="0"/>
              </w:rPr>
              <w:t>6,828</w:t>
            </w:r>
          </w:p>
        </w:tc>
      </w:tr>
      <w:tr w:rsidR="003624FD" w:rsidRPr="003624FD" w14:paraId="516DC868" w14:textId="77777777" w:rsidTr="00104FF4">
        <w:trPr>
          <w:trHeight w:val="20"/>
        </w:trPr>
        <w:tc>
          <w:tcPr>
            <w:tcW w:w="42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55441BE" w14:textId="77777777" w:rsidR="003624FD" w:rsidRPr="003624FD" w:rsidRDefault="003624FD" w:rsidP="003624FD">
            <w:pPr>
              <w:jc w:val="center"/>
              <w:rPr>
                <w:bCs/>
                <w:snapToGrid w:val="0"/>
              </w:rPr>
            </w:pPr>
            <w:r w:rsidRPr="003624FD">
              <w:rPr>
                <w:bCs/>
                <w:snapToGrid w:val="0"/>
              </w:rPr>
              <w:t>5</w:t>
            </w:r>
          </w:p>
        </w:tc>
        <w:tc>
          <w:tcPr>
            <w:tcW w:w="453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6AE0CE" w14:textId="77777777" w:rsidR="003624FD" w:rsidRPr="003624FD" w:rsidRDefault="003624FD" w:rsidP="003624FD">
            <w:pPr>
              <w:rPr>
                <w:bCs/>
                <w:snapToGrid w:val="0"/>
              </w:rPr>
            </w:pPr>
            <w:r w:rsidRPr="003624FD">
              <w:rPr>
                <w:bCs/>
                <w:snapToGrid w:val="0"/>
              </w:rPr>
              <w:t>Полезный отпуск тепловой энергии, в т.ч.</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3EFCF4" w14:textId="77777777" w:rsidR="003624FD" w:rsidRPr="003624FD" w:rsidRDefault="003624FD" w:rsidP="003624FD">
            <w:pPr>
              <w:jc w:val="center"/>
              <w:rPr>
                <w:snapToGrid w:val="0"/>
              </w:rPr>
            </w:pPr>
            <w:r w:rsidRPr="003624FD">
              <w:rPr>
                <w:snapToGrid w:val="0"/>
              </w:rPr>
              <w:t>тыс. Гкал.</w:t>
            </w:r>
          </w:p>
        </w:tc>
        <w:tc>
          <w:tcPr>
            <w:tcW w:w="127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A7AE65E" w14:textId="77777777" w:rsidR="003624FD" w:rsidRPr="003624FD" w:rsidRDefault="003624FD" w:rsidP="003624FD">
            <w:pPr>
              <w:jc w:val="center"/>
              <w:rPr>
                <w:bCs/>
                <w:snapToGrid w:val="0"/>
              </w:rPr>
            </w:pPr>
            <w:r w:rsidRPr="003624FD">
              <w:rPr>
                <w:b/>
                <w:bCs/>
                <w:snapToGrid w:val="0"/>
              </w:rPr>
              <w:t>249,515</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E49A29" w14:textId="77777777" w:rsidR="003624FD" w:rsidRPr="003624FD" w:rsidRDefault="003624FD" w:rsidP="003624FD">
            <w:pPr>
              <w:jc w:val="center"/>
              <w:rPr>
                <w:bCs/>
                <w:snapToGrid w:val="0"/>
              </w:rPr>
            </w:pPr>
            <w:r w:rsidRPr="003624FD">
              <w:rPr>
                <w:b/>
                <w:bCs/>
                <w:snapToGrid w:val="0"/>
              </w:rPr>
              <w:t>147,260</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FAF3F4" w14:textId="77777777" w:rsidR="003624FD" w:rsidRPr="003624FD" w:rsidRDefault="003624FD" w:rsidP="003624FD">
            <w:pPr>
              <w:jc w:val="center"/>
              <w:rPr>
                <w:bCs/>
                <w:snapToGrid w:val="0"/>
              </w:rPr>
            </w:pPr>
            <w:r w:rsidRPr="003624FD">
              <w:rPr>
                <w:b/>
                <w:bCs/>
                <w:snapToGrid w:val="0"/>
              </w:rPr>
              <w:t>102,255</w:t>
            </w:r>
          </w:p>
        </w:tc>
      </w:tr>
      <w:tr w:rsidR="003624FD" w:rsidRPr="003624FD" w14:paraId="31FB1BD3" w14:textId="77777777" w:rsidTr="00104FF4">
        <w:trPr>
          <w:trHeight w:val="20"/>
        </w:trPr>
        <w:tc>
          <w:tcPr>
            <w:tcW w:w="42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AE25C7" w14:textId="77777777" w:rsidR="003624FD" w:rsidRPr="003624FD" w:rsidRDefault="003624FD" w:rsidP="003624FD">
            <w:pPr>
              <w:jc w:val="center"/>
              <w:rPr>
                <w:bCs/>
                <w:snapToGrid w:val="0"/>
              </w:rPr>
            </w:pPr>
            <w:r w:rsidRPr="003624FD">
              <w:rPr>
                <w:bCs/>
                <w:snapToGrid w:val="0"/>
              </w:rPr>
              <w:t xml:space="preserve"> 5.1</w:t>
            </w:r>
          </w:p>
        </w:tc>
        <w:tc>
          <w:tcPr>
            <w:tcW w:w="4539" w:type="dxa"/>
            <w:tcBorders>
              <w:top w:val="nil"/>
              <w:left w:val="nil"/>
              <w:bottom w:val="single" w:sz="4" w:space="0" w:color="auto"/>
              <w:right w:val="single" w:sz="4" w:space="0" w:color="auto"/>
            </w:tcBorders>
            <w:shd w:val="clear" w:color="auto" w:fill="auto"/>
            <w:tcMar>
              <w:left w:w="28" w:type="dxa"/>
              <w:right w:w="28" w:type="dxa"/>
            </w:tcMar>
            <w:hideMark/>
          </w:tcPr>
          <w:p w14:paraId="62EC47FD" w14:textId="77777777" w:rsidR="003624FD" w:rsidRPr="003624FD" w:rsidRDefault="003624FD" w:rsidP="003624FD">
            <w:pPr>
              <w:rPr>
                <w:bCs/>
                <w:i/>
                <w:iCs/>
                <w:snapToGrid w:val="0"/>
              </w:rPr>
            </w:pPr>
            <w:r w:rsidRPr="003624FD">
              <w:rPr>
                <w:bCs/>
                <w:i/>
                <w:iCs/>
                <w:snapToGrid w:val="0"/>
              </w:rPr>
              <w:t xml:space="preserve">прямые потребители с коллекторов </w:t>
            </w:r>
          </w:p>
          <w:p w14:paraId="1D92A920" w14:textId="77777777" w:rsidR="003624FD" w:rsidRPr="003624FD" w:rsidRDefault="003624FD" w:rsidP="003624FD">
            <w:pPr>
              <w:rPr>
                <w:bCs/>
                <w:i/>
                <w:iCs/>
                <w:snapToGrid w:val="0"/>
              </w:rPr>
            </w:pPr>
            <w:r w:rsidRPr="003624FD">
              <w:rPr>
                <w:bCs/>
                <w:i/>
                <w:iCs/>
                <w:snapToGrid w:val="0"/>
              </w:rPr>
              <w:t>ОАО «Каскад-Энерго», в т.ч.</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6EFFE7" w14:textId="77777777" w:rsidR="003624FD" w:rsidRPr="003624FD" w:rsidRDefault="003624FD" w:rsidP="003624FD">
            <w:pPr>
              <w:jc w:val="center"/>
              <w:rPr>
                <w:bCs/>
                <w:snapToGrid w:val="0"/>
              </w:rPr>
            </w:pPr>
            <w:r w:rsidRPr="003624FD">
              <w:rPr>
                <w:bCs/>
                <w:snapToGrid w:val="0"/>
              </w:rPr>
              <w:t>тыс. Гкал.</w:t>
            </w:r>
          </w:p>
        </w:tc>
        <w:tc>
          <w:tcPr>
            <w:tcW w:w="127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35BFB24" w14:textId="77777777" w:rsidR="003624FD" w:rsidRPr="003624FD" w:rsidRDefault="003624FD" w:rsidP="003624FD">
            <w:pPr>
              <w:jc w:val="center"/>
              <w:rPr>
                <w:bCs/>
                <w:snapToGrid w:val="0"/>
              </w:rPr>
            </w:pPr>
            <w:r w:rsidRPr="003624FD">
              <w:rPr>
                <w:b/>
                <w:bCs/>
                <w:snapToGrid w:val="0"/>
              </w:rPr>
              <w:t>68,866</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BE4CBA" w14:textId="77777777" w:rsidR="003624FD" w:rsidRPr="003624FD" w:rsidRDefault="003624FD" w:rsidP="003624FD">
            <w:pPr>
              <w:jc w:val="center"/>
              <w:rPr>
                <w:bCs/>
                <w:snapToGrid w:val="0"/>
              </w:rPr>
            </w:pPr>
            <w:r w:rsidRPr="003624FD">
              <w:rPr>
                <w:b/>
                <w:bCs/>
                <w:snapToGrid w:val="0"/>
              </w:rPr>
              <w:t>40,644</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923B56" w14:textId="77777777" w:rsidR="003624FD" w:rsidRPr="003624FD" w:rsidRDefault="003624FD" w:rsidP="003624FD">
            <w:pPr>
              <w:jc w:val="center"/>
              <w:rPr>
                <w:bCs/>
                <w:snapToGrid w:val="0"/>
              </w:rPr>
            </w:pPr>
            <w:r w:rsidRPr="003624FD">
              <w:rPr>
                <w:b/>
                <w:bCs/>
                <w:snapToGrid w:val="0"/>
              </w:rPr>
              <w:t>28,222</w:t>
            </w:r>
          </w:p>
        </w:tc>
      </w:tr>
      <w:tr w:rsidR="003624FD" w:rsidRPr="003624FD" w14:paraId="3D5BB1D1" w14:textId="77777777" w:rsidTr="00104FF4">
        <w:trPr>
          <w:trHeight w:val="20"/>
        </w:trPr>
        <w:tc>
          <w:tcPr>
            <w:tcW w:w="42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09672F5E" w14:textId="77777777" w:rsidR="003624FD" w:rsidRPr="003624FD" w:rsidRDefault="003624FD" w:rsidP="003624FD">
            <w:pPr>
              <w:jc w:val="center"/>
              <w:rPr>
                <w:b/>
                <w:bCs/>
                <w:snapToGrid w:val="0"/>
              </w:rPr>
            </w:pPr>
          </w:p>
        </w:tc>
        <w:tc>
          <w:tcPr>
            <w:tcW w:w="4539" w:type="dxa"/>
            <w:tcBorders>
              <w:top w:val="nil"/>
              <w:left w:val="nil"/>
              <w:bottom w:val="single" w:sz="4" w:space="0" w:color="auto"/>
              <w:right w:val="single" w:sz="4" w:space="0" w:color="auto"/>
            </w:tcBorders>
            <w:shd w:val="clear" w:color="auto" w:fill="auto"/>
            <w:noWrap/>
            <w:tcMar>
              <w:left w:w="28" w:type="dxa"/>
              <w:right w:w="28" w:type="dxa"/>
            </w:tcMar>
          </w:tcPr>
          <w:p w14:paraId="5690E816" w14:textId="77777777" w:rsidR="003624FD" w:rsidRPr="003624FD" w:rsidRDefault="003624FD" w:rsidP="003624FD">
            <w:pPr>
              <w:rPr>
                <w:snapToGrid w:val="0"/>
              </w:rPr>
            </w:pPr>
            <w:r w:rsidRPr="003624FD">
              <w:rPr>
                <w:snapToGrid w:val="0"/>
              </w:rPr>
              <w:t>жилищные организации</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10248403" w14:textId="77777777" w:rsidR="003624FD" w:rsidRPr="003624FD" w:rsidRDefault="003624FD" w:rsidP="003624FD">
            <w:pPr>
              <w:jc w:val="center"/>
              <w:rPr>
                <w:snapToGrid w:val="0"/>
              </w:rPr>
            </w:pPr>
            <w:r w:rsidRPr="003624FD">
              <w:rPr>
                <w:snapToGrid w:val="0"/>
              </w:rPr>
              <w:t>тыс. Гкал.</w:t>
            </w:r>
          </w:p>
        </w:tc>
        <w:tc>
          <w:tcPr>
            <w:tcW w:w="1276"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14:paraId="63E92FC5" w14:textId="77777777" w:rsidR="003624FD" w:rsidRPr="003624FD" w:rsidRDefault="003624FD" w:rsidP="003624FD">
            <w:pPr>
              <w:jc w:val="center"/>
              <w:rPr>
                <w:snapToGrid w:val="0"/>
              </w:rPr>
            </w:pPr>
            <w:r w:rsidRPr="003624FD">
              <w:rPr>
                <w:snapToGrid w:val="0"/>
              </w:rPr>
              <w:t>0,000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tcPr>
          <w:p w14:paraId="03DA79C1" w14:textId="77777777" w:rsidR="003624FD" w:rsidRPr="003624FD" w:rsidRDefault="003624FD" w:rsidP="003624FD">
            <w:pPr>
              <w:jc w:val="center"/>
              <w:rPr>
                <w:snapToGrid w:val="0"/>
              </w:rPr>
            </w:pPr>
            <w:r w:rsidRPr="003624FD">
              <w:rPr>
                <w:snapToGrid w:val="0"/>
              </w:rPr>
              <w:t>0,000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tcPr>
          <w:p w14:paraId="6F7D84C7" w14:textId="77777777" w:rsidR="003624FD" w:rsidRPr="003624FD" w:rsidRDefault="003624FD" w:rsidP="003624FD">
            <w:pPr>
              <w:jc w:val="center"/>
              <w:rPr>
                <w:snapToGrid w:val="0"/>
              </w:rPr>
            </w:pPr>
            <w:r w:rsidRPr="003624FD">
              <w:rPr>
                <w:snapToGrid w:val="0"/>
              </w:rPr>
              <w:t>0,000</w:t>
            </w:r>
          </w:p>
        </w:tc>
      </w:tr>
      <w:tr w:rsidR="003624FD" w:rsidRPr="003624FD" w14:paraId="4DF0E631" w14:textId="77777777" w:rsidTr="00104FF4">
        <w:trPr>
          <w:trHeight w:val="20"/>
        </w:trPr>
        <w:tc>
          <w:tcPr>
            <w:tcW w:w="42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1C16B95" w14:textId="77777777" w:rsidR="003624FD" w:rsidRPr="003624FD" w:rsidRDefault="003624FD" w:rsidP="003624FD">
            <w:pPr>
              <w:jc w:val="center"/>
              <w:rPr>
                <w:b/>
                <w:bCs/>
                <w:snapToGrid w:val="0"/>
              </w:rPr>
            </w:pPr>
            <w:r w:rsidRPr="003624FD">
              <w:rPr>
                <w:b/>
                <w:bCs/>
                <w:snapToGrid w:val="0"/>
              </w:rPr>
              <w:t> </w:t>
            </w:r>
          </w:p>
        </w:tc>
        <w:tc>
          <w:tcPr>
            <w:tcW w:w="4539" w:type="dxa"/>
            <w:tcBorders>
              <w:top w:val="nil"/>
              <w:left w:val="nil"/>
              <w:bottom w:val="single" w:sz="4" w:space="0" w:color="auto"/>
              <w:right w:val="single" w:sz="4" w:space="0" w:color="auto"/>
            </w:tcBorders>
            <w:shd w:val="clear" w:color="auto" w:fill="auto"/>
            <w:noWrap/>
            <w:tcMar>
              <w:left w:w="28" w:type="dxa"/>
              <w:right w:w="28" w:type="dxa"/>
            </w:tcMar>
            <w:hideMark/>
          </w:tcPr>
          <w:p w14:paraId="7448DFA2" w14:textId="77777777" w:rsidR="003624FD" w:rsidRPr="003624FD" w:rsidRDefault="003624FD" w:rsidP="003624FD">
            <w:pPr>
              <w:rPr>
                <w:snapToGrid w:val="0"/>
              </w:rPr>
            </w:pPr>
            <w:r w:rsidRPr="003624FD">
              <w:rPr>
                <w:snapToGrid w:val="0"/>
              </w:rPr>
              <w:t>бюджетные потребители</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B84603" w14:textId="77777777" w:rsidR="003624FD" w:rsidRPr="003624FD" w:rsidRDefault="003624FD" w:rsidP="003624FD">
            <w:pPr>
              <w:jc w:val="center"/>
              <w:rPr>
                <w:snapToGrid w:val="0"/>
              </w:rPr>
            </w:pPr>
            <w:r w:rsidRPr="003624FD">
              <w:rPr>
                <w:snapToGrid w:val="0"/>
              </w:rPr>
              <w:t>тыс. Гкал.</w:t>
            </w:r>
          </w:p>
        </w:tc>
        <w:tc>
          <w:tcPr>
            <w:tcW w:w="127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A62AABE" w14:textId="77777777" w:rsidR="003624FD" w:rsidRPr="003624FD" w:rsidRDefault="003624FD" w:rsidP="003624FD">
            <w:pPr>
              <w:jc w:val="center"/>
              <w:rPr>
                <w:snapToGrid w:val="0"/>
              </w:rPr>
            </w:pPr>
            <w:r w:rsidRPr="003624FD">
              <w:rPr>
                <w:snapToGrid w:val="0"/>
              </w:rPr>
              <w:t>36,438</w:t>
            </w:r>
          </w:p>
        </w:tc>
        <w:tc>
          <w:tcPr>
            <w:tcW w:w="1417" w:type="dxa"/>
            <w:tcBorders>
              <w:top w:val="nil"/>
              <w:left w:val="nil"/>
              <w:bottom w:val="single" w:sz="4" w:space="0" w:color="auto"/>
              <w:right w:val="single" w:sz="4" w:space="0" w:color="auto"/>
            </w:tcBorders>
            <w:shd w:val="clear" w:color="auto" w:fill="auto"/>
            <w:noWrap/>
            <w:tcMar>
              <w:left w:w="28" w:type="dxa"/>
              <w:right w:w="28" w:type="dxa"/>
            </w:tcMar>
            <w:hideMark/>
          </w:tcPr>
          <w:p w14:paraId="363D2A11" w14:textId="77777777" w:rsidR="003624FD" w:rsidRPr="003624FD" w:rsidRDefault="003624FD" w:rsidP="003624FD">
            <w:pPr>
              <w:jc w:val="center"/>
              <w:rPr>
                <w:snapToGrid w:val="0"/>
              </w:rPr>
            </w:pPr>
            <w:r w:rsidRPr="003624FD">
              <w:rPr>
                <w:snapToGrid w:val="0"/>
              </w:rPr>
              <w:t>21,505</w:t>
            </w:r>
          </w:p>
        </w:tc>
        <w:tc>
          <w:tcPr>
            <w:tcW w:w="1417" w:type="dxa"/>
            <w:tcBorders>
              <w:top w:val="nil"/>
              <w:left w:val="nil"/>
              <w:bottom w:val="single" w:sz="4" w:space="0" w:color="auto"/>
              <w:right w:val="single" w:sz="4" w:space="0" w:color="auto"/>
            </w:tcBorders>
            <w:shd w:val="clear" w:color="auto" w:fill="auto"/>
            <w:noWrap/>
            <w:tcMar>
              <w:left w:w="28" w:type="dxa"/>
              <w:right w:w="28" w:type="dxa"/>
            </w:tcMar>
            <w:hideMark/>
          </w:tcPr>
          <w:p w14:paraId="6383AF81" w14:textId="77777777" w:rsidR="003624FD" w:rsidRPr="003624FD" w:rsidRDefault="003624FD" w:rsidP="003624FD">
            <w:pPr>
              <w:jc w:val="center"/>
              <w:rPr>
                <w:snapToGrid w:val="0"/>
              </w:rPr>
            </w:pPr>
            <w:r w:rsidRPr="003624FD">
              <w:rPr>
                <w:snapToGrid w:val="0"/>
              </w:rPr>
              <w:t>14,933</w:t>
            </w:r>
          </w:p>
        </w:tc>
      </w:tr>
      <w:tr w:rsidR="003624FD" w:rsidRPr="003624FD" w14:paraId="034892BA" w14:textId="77777777" w:rsidTr="00104FF4">
        <w:trPr>
          <w:trHeight w:val="20"/>
        </w:trPr>
        <w:tc>
          <w:tcPr>
            <w:tcW w:w="42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DBBC915" w14:textId="77777777" w:rsidR="003624FD" w:rsidRPr="003624FD" w:rsidRDefault="003624FD" w:rsidP="003624FD">
            <w:pPr>
              <w:jc w:val="center"/>
              <w:rPr>
                <w:b/>
                <w:bCs/>
                <w:snapToGrid w:val="0"/>
              </w:rPr>
            </w:pPr>
            <w:r w:rsidRPr="003624FD">
              <w:rPr>
                <w:b/>
                <w:bCs/>
                <w:snapToGrid w:val="0"/>
              </w:rPr>
              <w:t> </w:t>
            </w:r>
          </w:p>
        </w:tc>
        <w:tc>
          <w:tcPr>
            <w:tcW w:w="4539" w:type="dxa"/>
            <w:tcBorders>
              <w:top w:val="nil"/>
              <w:left w:val="nil"/>
              <w:bottom w:val="single" w:sz="4" w:space="0" w:color="auto"/>
              <w:right w:val="single" w:sz="4" w:space="0" w:color="auto"/>
            </w:tcBorders>
            <w:shd w:val="clear" w:color="auto" w:fill="auto"/>
            <w:noWrap/>
            <w:tcMar>
              <w:left w:w="28" w:type="dxa"/>
              <w:right w:w="28" w:type="dxa"/>
            </w:tcMar>
            <w:hideMark/>
          </w:tcPr>
          <w:p w14:paraId="181DF7F5" w14:textId="77777777" w:rsidR="003624FD" w:rsidRPr="003624FD" w:rsidRDefault="003624FD" w:rsidP="003624FD">
            <w:pPr>
              <w:rPr>
                <w:snapToGrid w:val="0"/>
              </w:rPr>
            </w:pPr>
            <w:r w:rsidRPr="003624FD">
              <w:rPr>
                <w:snapToGrid w:val="0"/>
              </w:rPr>
              <w:t>иные потребители</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BE36DD" w14:textId="77777777" w:rsidR="003624FD" w:rsidRPr="003624FD" w:rsidRDefault="003624FD" w:rsidP="003624FD">
            <w:pPr>
              <w:jc w:val="center"/>
              <w:rPr>
                <w:snapToGrid w:val="0"/>
              </w:rPr>
            </w:pPr>
            <w:r w:rsidRPr="003624FD">
              <w:rPr>
                <w:snapToGrid w:val="0"/>
              </w:rPr>
              <w:t>тыс. Гкал.</w:t>
            </w:r>
          </w:p>
        </w:tc>
        <w:tc>
          <w:tcPr>
            <w:tcW w:w="127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C4B935A" w14:textId="77777777" w:rsidR="003624FD" w:rsidRPr="003624FD" w:rsidRDefault="003624FD" w:rsidP="003624FD">
            <w:pPr>
              <w:jc w:val="center"/>
              <w:rPr>
                <w:snapToGrid w:val="0"/>
              </w:rPr>
            </w:pPr>
            <w:r w:rsidRPr="003624FD">
              <w:rPr>
                <w:snapToGrid w:val="0"/>
              </w:rPr>
              <w:t>32,428</w:t>
            </w:r>
          </w:p>
        </w:tc>
        <w:tc>
          <w:tcPr>
            <w:tcW w:w="1417" w:type="dxa"/>
            <w:tcBorders>
              <w:top w:val="nil"/>
              <w:left w:val="nil"/>
              <w:bottom w:val="single" w:sz="4" w:space="0" w:color="auto"/>
              <w:right w:val="single" w:sz="4" w:space="0" w:color="auto"/>
            </w:tcBorders>
            <w:shd w:val="clear" w:color="auto" w:fill="auto"/>
            <w:noWrap/>
            <w:tcMar>
              <w:left w:w="28" w:type="dxa"/>
              <w:right w:w="28" w:type="dxa"/>
            </w:tcMar>
            <w:hideMark/>
          </w:tcPr>
          <w:p w14:paraId="6A60C014" w14:textId="77777777" w:rsidR="003624FD" w:rsidRPr="003624FD" w:rsidRDefault="003624FD" w:rsidP="003624FD">
            <w:pPr>
              <w:jc w:val="center"/>
              <w:rPr>
                <w:snapToGrid w:val="0"/>
              </w:rPr>
            </w:pPr>
            <w:r w:rsidRPr="003624FD">
              <w:rPr>
                <w:snapToGrid w:val="0"/>
              </w:rPr>
              <w:t>19,247</w:t>
            </w:r>
          </w:p>
        </w:tc>
        <w:tc>
          <w:tcPr>
            <w:tcW w:w="1417" w:type="dxa"/>
            <w:tcBorders>
              <w:top w:val="nil"/>
              <w:left w:val="nil"/>
              <w:bottom w:val="single" w:sz="4" w:space="0" w:color="auto"/>
              <w:right w:val="single" w:sz="4" w:space="0" w:color="auto"/>
            </w:tcBorders>
            <w:shd w:val="clear" w:color="auto" w:fill="auto"/>
            <w:noWrap/>
            <w:tcMar>
              <w:left w:w="28" w:type="dxa"/>
              <w:right w:w="28" w:type="dxa"/>
            </w:tcMar>
            <w:hideMark/>
          </w:tcPr>
          <w:p w14:paraId="1CB5BE0C" w14:textId="77777777" w:rsidR="003624FD" w:rsidRPr="003624FD" w:rsidRDefault="003624FD" w:rsidP="003624FD">
            <w:pPr>
              <w:jc w:val="center"/>
              <w:rPr>
                <w:snapToGrid w:val="0"/>
              </w:rPr>
            </w:pPr>
            <w:r w:rsidRPr="003624FD">
              <w:rPr>
                <w:snapToGrid w:val="0"/>
              </w:rPr>
              <w:t>13,289</w:t>
            </w:r>
          </w:p>
        </w:tc>
      </w:tr>
      <w:tr w:rsidR="003624FD" w:rsidRPr="003624FD" w14:paraId="129AA705" w14:textId="77777777" w:rsidTr="00104FF4">
        <w:trPr>
          <w:trHeight w:val="20"/>
        </w:trPr>
        <w:tc>
          <w:tcPr>
            <w:tcW w:w="42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2319E2C" w14:textId="77777777" w:rsidR="003624FD" w:rsidRPr="003624FD" w:rsidRDefault="003624FD" w:rsidP="003624FD">
            <w:pPr>
              <w:jc w:val="center"/>
              <w:rPr>
                <w:bCs/>
                <w:snapToGrid w:val="0"/>
              </w:rPr>
            </w:pPr>
            <w:r w:rsidRPr="003624FD">
              <w:rPr>
                <w:bCs/>
                <w:snapToGrid w:val="0"/>
              </w:rPr>
              <w:t xml:space="preserve"> 5.2</w:t>
            </w:r>
          </w:p>
        </w:tc>
        <w:tc>
          <w:tcPr>
            <w:tcW w:w="4539" w:type="dxa"/>
            <w:tcBorders>
              <w:top w:val="nil"/>
              <w:left w:val="nil"/>
              <w:bottom w:val="single" w:sz="4" w:space="0" w:color="auto"/>
              <w:right w:val="single" w:sz="4" w:space="0" w:color="auto"/>
            </w:tcBorders>
            <w:shd w:val="clear" w:color="auto" w:fill="auto"/>
            <w:tcMar>
              <w:left w:w="28" w:type="dxa"/>
              <w:right w:w="28" w:type="dxa"/>
            </w:tcMar>
            <w:hideMark/>
          </w:tcPr>
          <w:p w14:paraId="148DC519" w14:textId="77777777" w:rsidR="003624FD" w:rsidRPr="003624FD" w:rsidRDefault="003624FD" w:rsidP="003624FD">
            <w:pPr>
              <w:rPr>
                <w:bCs/>
                <w:i/>
                <w:iCs/>
                <w:snapToGrid w:val="0"/>
              </w:rPr>
            </w:pPr>
            <w:r w:rsidRPr="003624FD">
              <w:rPr>
                <w:bCs/>
                <w:i/>
                <w:iCs/>
                <w:snapToGrid w:val="0"/>
              </w:rPr>
              <w:t>отпущено в сети ООО «Новая сетевая компания»</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CF02A9" w14:textId="77777777" w:rsidR="003624FD" w:rsidRPr="003624FD" w:rsidRDefault="003624FD" w:rsidP="003624FD">
            <w:pPr>
              <w:jc w:val="center"/>
              <w:rPr>
                <w:bCs/>
                <w:snapToGrid w:val="0"/>
              </w:rPr>
            </w:pPr>
            <w:r w:rsidRPr="003624FD">
              <w:rPr>
                <w:bCs/>
                <w:snapToGrid w:val="0"/>
              </w:rPr>
              <w:t>тыс. Гкал.</w:t>
            </w:r>
          </w:p>
        </w:tc>
        <w:tc>
          <w:tcPr>
            <w:tcW w:w="127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9A5D82D" w14:textId="77777777" w:rsidR="003624FD" w:rsidRPr="003624FD" w:rsidRDefault="003624FD" w:rsidP="003624FD">
            <w:pPr>
              <w:jc w:val="center"/>
              <w:rPr>
                <w:bCs/>
                <w:snapToGrid w:val="0"/>
              </w:rPr>
            </w:pPr>
            <w:r w:rsidRPr="003624FD">
              <w:rPr>
                <w:b/>
                <w:bCs/>
                <w:snapToGrid w:val="0"/>
              </w:rPr>
              <w:t>180,649</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62F476" w14:textId="77777777" w:rsidR="003624FD" w:rsidRPr="003624FD" w:rsidRDefault="003624FD" w:rsidP="003624FD">
            <w:pPr>
              <w:jc w:val="center"/>
              <w:rPr>
                <w:bCs/>
                <w:snapToGrid w:val="0"/>
              </w:rPr>
            </w:pPr>
            <w:r w:rsidRPr="003624FD">
              <w:rPr>
                <w:b/>
                <w:bCs/>
                <w:snapToGrid w:val="0"/>
              </w:rPr>
              <w:t>106,616</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4942F6" w14:textId="77777777" w:rsidR="003624FD" w:rsidRPr="003624FD" w:rsidRDefault="003624FD" w:rsidP="003624FD">
            <w:pPr>
              <w:jc w:val="center"/>
              <w:rPr>
                <w:bCs/>
                <w:snapToGrid w:val="0"/>
              </w:rPr>
            </w:pPr>
            <w:r w:rsidRPr="003624FD">
              <w:rPr>
                <w:b/>
                <w:bCs/>
                <w:snapToGrid w:val="0"/>
              </w:rPr>
              <w:t>74,033</w:t>
            </w:r>
          </w:p>
        </w:tc>
      </w:tr>
      <w:tr w:rsidR="003624FD" w:rsidRPr="003624FD" w14:paraId="547C3436" w14:textId="77777777" w:rsidTr="00104FF4">
        <w:trPr>
          <w:trHeight w:val="20"/>
        </w:trPr>
        <w:tc>
          <w:tcPr>
            <w:tcW w:w="42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2062183" w14:textId="77777777" w:rsidR="003624FD" w:rsidRPr="003624FD" w:rsidRDefault="003624FD" w:rsidP="003624FD">
            <w:pPr>
              <w:jc w:val="center"/>
              <w:rPr>
                <w:bCs/>
                <w:snapToGrid w:val="0"/>
              </w:rPr>
            </w:pPr>
            <w:r w:rsidRPr="003624FD">
              <w:rPr>
                <w:bCs/>
                <w:snapToGrid w:val="0"/>
              </w:rPr>
              <w:t> </w:t>
            </w:r>
          </w:p>
        </w:tc>
        <w:tc>
          <w:tcPr>
            <w:tcW w:w="4539" w:type="dxa"/>
            <w:tcBorders>
              <w:top w:val="nil"/>
              <w:left w:val="nil"/>
              <w:bottom w:val="single" w:sz="4" w:space="0" w:color="auto"/>
              <w:right w:val="single" w:sz="4" w:space="0" w:color="auto"/>
            </w:tcBorders>
            <w:shd w:val="clear" w:color="auto" w:fill="auto"/>
            <w:tcMar>
              <w:left w:w="28" w:type="dxa"/>
              <w:right w:w="28" w:type="dxa"/>
            </w:tcMar>
            <w:hideMark/>
          </w:tcPr>
          <w:p w14:paraId="50408F5B" w14:textId="77777777" w:rsidR="003624FD" w:rsidRPr="003624FD" w:rsidRDefault="003624FD" w:rsidP="003624FD">
            <w:pPr>
              <w:rPr>
                <w:snapToGrid w:val="0"/>
              </w:rPr>
            </w:pPr>
            <w:r w:rsidRPr="003624FD">
              <w:rPr>
                <w:snapToGrid w:val="0"/>
              </w:rPr>
              <w:t>в т.ч. потери по сетям ООО «Новая сетевая компания»</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C87E0F" w14:textId="77777777" w:rsidR="003624FD" w:rsidRPr="003624FD" w:rsidRDefault="003624FD" w:rsidP="003624FD">
            <w:pPr>
              <w:jc w:val="center"/>
              <w:rPr>
                <w:snapToGrid w:val="0"/>
              </w:rPr>
            </w:pPr>
            <w:r w:rsidRPr="003624FD">
              <w:rPr>
                <w:snapToGrid w:val="0"/>
              </w:rPr>
              <w:t>тыс. Гкал.</w:t>
            </w:r>
          </w:p>
        </w:tc>
        <w:tc>
          <w:tcPr>
            <w:tcW w:w="127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198E3C9" w14:textId="77777777" w:rsidR="003624FD" w:rsidRPr="003624FD" w:rsidRDefault="003624FD" w:rsidP="003624FD">
            <w:pPr>
              <w:jc w:val="center"/>
              <w:rPr>
                <w:snapToGrid w:val="0"/>
              </w:rPr>
            </w:pPr>
            <w:r w:rsidRPr="003624FD">
              <w:rPr>
                <w:snapToGrid w:val="0"/>
              </w:rPr>
              <w:t>23,164</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6763CC" w14:textId="77777777" w:rsidR="003624FD" w:rsidRPr="003624FD" w:rsidRDefault="003624FD" w:rsidP="003624FD">
            <w:pPr>
              <w:jc w:val="center"/>
              <w:rPr>
                <w:snapToGrid w:val="0"/>
              </w:rPr>
            </w:pPr>
            <w:r w:rsidRPr="003624FD">
              <w:rPr>
                <w:snapToGrid w:val="0"/>
              </w:rPr>
              <w:t>13,671</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6C516B" w14:textId="77777777" w:rsidR="003624FD" w:rsidRPr="003624FD" w:rsidRDefault="003624FD" w:rsidP="003624FD">
            <w:pPr>
              <w:jc w:val="center"/>
              <w:rPr>
                <w:snapToGrid w:val="0"/>
              </w:rPr>
            </w:pPr>
            <w:r w:rsidRPr="003624FD">
              <w:rPr>
                <w:snapToGrid w:val="0"/>
              </w:rPr>
              <w:t>9,493</w:t>
            </w:r>
          </w:p>
        </w:tc>
      </w:tr>
      <w:tr w:rsidR="003624FD" w:rsidRPr="003624FD" w14:paraId="34DC4FEB" w14:textId="77777777" w:rsidTr="00104FF4">
        <w:trPr>
          <w:trHeight w:val="20"/>
        </w:trPr>
        <w:tc>
          <w:tcPr>
            <w:tcW w:w="42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BEBDA41" w14:textId="77777777" w:rsidR="003624FD" w:rsidRPr="003624FD" w:rsidRDefault="003624FD" w:rsidP="003624FD">
            <w:pPr>
              <w:jc w:val="center"/>
              <w:rPr>
                <w:bCs/>
                <w:snapToGrid w:val="0"/>
              </w:rPr>
            </w:pPr>
            <w:r w:rsidRPr="003624FD">
              <w:rPr>
                <w:bCs/>
                <w:snapToGrid w:val="0"/>
              </w:rPr>
              <w:t> </w:t>
            </w:r>
          </w:p>
        </w:tc>
        <w:tc>
          <w:tcPr>
            <w:tcW w:w="4539" w:type="dxa"/>
            <w:tcBorders>
              <w:top w:val="nil"/>
              <w:left w:val="nil"/>
              <w:bottom w:val="single" w:sz="4" w:space="0" w:color="auto"/>
              <w:right w:val="single" w:sz="4" w:space="0" w:color="auto"/>
            </w:tcBorders>
            <w:shd w:val="clear" w:color="auto" w:fill="auto"/>
            <w:tcMar>
              <w:left w:w="28" w:type="dxa"/>
              <w:right w:w="28" w:type="dxa"/>
            </w:tcMar>
            <w:hideMark/>
          </w:tcPr>
          <w:p w14:paraId="6220B2E6" w14:textId="77777777" w:rsidR="003624FD" w:rsidRPr="003624FD" w:rsidRDefault="003624FD" w:rsidP="003624FD">
            <w:pPr>
              <w:rPr>
                <w:bCs/>
                <w:snapToGrid w:val="0"/>
              </w:rPr>
            </w:pPr>
            <w:r w:rsidRPr="003624FD">
              <w:rPr>
                <w:bCs/>
                <w:snapToGrid w:val="0"/>
              </w:rPr>
              <w:t xml:space="preserve">Полезный отпуск тепловой энергии из сетей ООО «Новая сетевая компания», </w:t>
            </w:r>
          </w:p>
          <w:p w14:paraId="1B7BFFBE" w14:textId="77777777" w:rsidR="003624FD" w:rsidRPr="003624FD" w:rsidRDefault="003624FD" w:rsidP="003624FD">
            <w:pPr>
              <w:rPr>
                <w:bCs/>
                <w:snapToGrid w:val="0"/>
              </w:rPr>
            </w:pPr>
            <w:r w:rsidRPr="003624FD">
              <w:rPr>
                <w:bCs/>
                <w:snapToGrid w:val="0"/>
              </w:rPr>
              <w:t>в т.ч.</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0EDBDC" w14:textId="77777777" w:rsidR="003624FD" w:rsidRPr="003624FD" w:rsidRDefault="003624FD" w:rsidP="003624FD">
            <w:pPr>
              <w:jc w:val="center"/>
              <w:rPr>
                <w:bCs/>
                <w:snapToGrid w:val="0"/>
              </w:rPr>
            </w:pPr>
            <w:r w:rsidRPr="003624FD">
              <w:rPr>
                <w:bCs/>
                <w:snapToGrid w:val="0"/>
              </w:rPr>
              <w:t>тыс. Гкал.</w:t>
            </w:r>
          </w:p>
        </w:tc>
        <w:tc>
          <w:tcPr>
            <w:tcW w:w="127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8157DD4" w14:textId="77777777" w:rsidR="003624FD" w:rsidRPr="003624FD" w:rsidRDefault="003624FD" w:rsidP="003624FD">
            <w:pPr>
              <w:jc w:val="center"/>
              <w:rPr>
                <w:bCs/>
                <w:snapToGrid w:val="0"/>
              </w:rPr>
            </w:pPr>
            <w:r w:rsidRPr="003624FD">
              <w:rPr>
                <w:b/>
                <w:bCs/>
                <w:snapToGrid w:val="0"/>
              </w:rPr>
              <w:t>157,485</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893868" w14:textId="77777777" w:rsidR="003624FD" w:rsidRPr="003624FD" w:rsidRDefault="003624FD" w:rsidP="003624FD">
            <w:pPr>
              <w:jc w:val="center"/>
              <w:rPr>
                <w:bCs/>
                <w:snapToGrid w:val="0"/>
              </w:rPr>
            </w:pPr>
            <w:r w:rsidRPr="003624FD">
              <w:rPr>
                <w:b/>
                <w:bCs/>
                <w:snapToGrid w:val="0"/>
              </w:rPr>
              <w:t>92,945</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45DA81" w14:textId="77777777" w:rsidR="003624FD" w:rsidRPr="003624FD" w:rsidRDefault="003624FD" w:rsidP="003624FD">
            <w:pPr>
              <w:jc w:val="center"/>
              <w:rPr>
                <w:bCs/>
                <w:snapToGrid w:val="0"/>
              </w:rPr>
            </w:pPr>
            <w:r w:rsidRPr="003624FD">
              <w:rPr>
                <w:b/>
                <w:bCs/>
                <w:snapToGrid w:val="0"/>
              </w:rPr>
              <w:t>64,380</w:t>
            </w:r>
          </w:p>
        </w:tc>
      </w:tr>
      <w:tr w:rsidR="003624FD" w:rsidRPr="003624FD" w14:paraId="26AB6785" w14:textId="77777777" w:rsidTr="00104FF4">
        <w:trPr>
          <w:trHeight w:val="20"/>
        </w:trPr>
        <w:tc>
          <w:tcPr>
            <w:tcW w:w="42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2F2C809" w14:textId="77777777" w:rsidR="003624FD" w:rsidRPr="003624FD" w:rsidRDefault="003624FD" w:rsidP="003624FD">
            <w:pPr>
              <w:jc w:val="center"/>
              <w:rPr>
                <w:b/>
                <w:bCs/>
                <w:snapToGrid w:val="0"/>
              </w:rPr>
            </w:pPr>
            <w:r w:rsidRPr="003624FD">
              <w:rPr>
                <w:b/>
                <w:bCs/>
                <w:snapToGrid w:val="0"/>
              </w:rPr>
              <w:t> </w:t>
            </w:r>
          </w:p>
        </w:tc>
        <w:tc>
          <w:tcPr>
            <w:tcW w:w="4539" w:type="dxa"/>
            <w:tcBorders>
              <w:top w:val="nil"/>
              <w:left w:val="nil"/>
              <w:bottom w:val="single" w:sz="4" w:space="0" w:color="auto"/>
              <w:right w:val="single" w:sz="4" w:space="0" w:color="auto"/>
            </w:tcBorders>
            <w:shd w:val="clear" w:color="auto" w:fill="auto"/>
            <w:noWrap/>
            <w:tcMar>
              <w:left w:w="28" w:type="dxa"/>
              <w:right w:w="28" w:type="dxa"/>
            </w:tcMar>
            <w:hideMark/>
          </w:tcPr>
          <w:p w14:paraId="36F0B6B2" w14:textId="77777777" w:rsidR="003624FD" w:rsidRPr="003624FD" w:rsidRDefault="003624FD" w:rsidP="003624FD">
            <w:pPr>
              <w:rPr>
                <w:snapToGrid w:val="0"/>
              </w:rPr>
            </w:pPr>
            <w:r w:rsidRPr="003624FD">
              <w:rPr>
                <w:snapToGrid w:val="0"/>
              </w:rPr>
              <w:t>жилищные организации</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9D91B3" w14:textId="77777777" w:rsidR="003624FD" w:rsidRPr="003624FD" w:rsidRDefault="003624FD" w:rsidP="003624FD">
            <w:pPr>
              <w:jc w:val="center"/>
              <w:rPr>
                <w:snapToGrid w:val="0"/>
              </w:rPr>
            </w:pPr>
            <w:r w:rsidRPr="003624FD">
              <w:rPr>
                <w:snapToGrid w:val="0"/>
              </w:rPr>
              <w:t>тыс. Гкал.</w:t>
            </w:r>
          </w:p>
        </w:tc>
        <w:tc>
          <w:tcPr>
            <w:tcW w:w="127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6EB51FF" w14:textId="77777777" w:rsidR="003624FD" w:rsidRPr="003624FD" w:rsidRDefault="003624FD" w:rsidP="003624FD">
            <w:pPr>
              <w:jc w:val="center"/>
              <w:rPr>
                <w:snapToGrid w:val="0"/>
              </w:rPr>
            </w:pPr>
            <w:r w:rsidRPr="003624FD">
              <w:rPr>
                <w:snapToGrid w:val="0"/>
              </w:rPr>
              <w:t>154,415</w:t>
            </w:r>
          </w:p>
        </w:tc>
        <w:tc>
          <w:tcPr>
            <w:tcW w:w="1417" w:type="dxa"/>
            <w:tcBorders>
              <w:top w:val="nil"/>
              <w:left w:val="nil"/>
              <w:bottom w:val="single" w:sz="4" w:space="0" w:color="auto"/>
              <w:right w:val="single" w:sz="4" w:space="0" w:color="auto"/>
            </w:tcBorders>
            <w:shd w:val="clear" w:color="auto" w:fill="auto"/>
            <w:noWrap/>
            <w:tcMar>
              <w:left w:w="28" w:type="dxa"/>
              <w:right w:w="28" w:type="dxa"/>
            </w:tcMar>
            <w:hideMark/>
          </w:tcPr>
          <w:p w14:paraId="3CB598E6" w14:textId="77777777" w:rsidR="003624FD" w:rsidRPr="003624FD" w:rsidRDefault="003624FD" w:rsidP="003624FD">
            <w:pPr>
              <w:jc w:val="center"/>
              <w:rPr>
                <w:snapToGrid w:val="0"/>
              </w:rPr>
            </w:pPr>
            <w:r w:rsidRPr="003624FD">
              <w:rPr>
                <w:snapToGrid w:val="0"/>
              </w:rPr>
              <w:t>91,133</w:t>
            </w:r>
          </w:p>
        </w:tc>
        <w:tc>
          <w:tcPr>
            <w:tcW w:w="1417" w:type="dxa"/>
            <w:tcBorders>
              <w:top w:val="nil"/>
              <w:left w:val="nil"/>
              <w:bottom w:val="single" w:sz="4" w:space="0" w:color="auto"/>
              <w:right w:val="single" w:sz="4" w:space="0" w:color="auto"/>
            </w:tcBorders>
            <w:shd w:val="clear" w:color="auto" w:fill="auto"/>
            <w:noWrap/>
            <w:tcMar>
              <w:left w:w="28" w:type="dxa"/>
              <w:right w:w="28" w:type="dxa"/>
            </w:tcMar>
            <w:hideMark/>
          </w:tcPr>
          <w:p w14:paraId="1DB793BC" w14:textId="77777777" w:rsidR="003624FD" w:rsidRPr="003624FD" w:rsidRDefault="003624FD" w:rsidP="003624FD">
            <w:pPr>
              <w:jc w:val="center"/>
              <w:rPr>
                <w:snapToGrid w:val="0"/>
              </w:rPr>
            </w:pPr>
            <w:r w:rsidRPr="003624FD">
              <w:rPr>
                <w:snapToGrid w:val="0"/>
              </w:rPr>
              <w:t>63,282</w:t>
            </w:r>
          </w:p>
        </w:tc>
      </w:tr>
      <w:tr w:rsidR="003624FD" w:rsidRPr="003624FD" w14:paraId="1B96450C" w14:textId="77777777" w:rsidTr="00104FF4">
        <w:trPr>
          <w:trHeight w:val="20"/>
        </w:trPr>
        <w:tc>
          <w:tcPr>
            <w:tcW w:w="42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8AF1317" w14:textId="77777777" w:rsidR="003624FD" w:rsidRPr="003624FD" w:rsidRDefault="003624FD" w:rsidP="003624FD">
            <w:pPr>
              <w:jc w:val="center"/>
              <w:rPr>
                <w:snapToGrid w:val="0"/>
              </w:rPr>
            </w:pPr>
            <w:r w:rsidRPr="003624FD">
              <w:rPr>
                <w:snapToGrid w:val="0"/>
              </w:rPr>
              <w:t> </w:t>
            </w:r>
          </w:p>
        </w:tc>
        <w:tc>
          <w:tcPr>
            <w:tcW w:w="4539" w:type="dxa"/>
            <w:tcBorders>
              <w:top w:val="nil"/>
              <w:left w:val="nil"/>
              <w:bottom w:val="single" w:sz="4" w:space="0" w:color="auto"/>
              <w:right w:val="single" w:sz="4" w:space="0" w:color="auto"/>
            </w:tcBorders>
            <w:shd w:val="clear" w:color="auto" w:fill="auto"/>
            <w:noWrap/>
            <w:tcMar>
              <w:left w:w="28" w:type="dxa"/>
              <w:right w:w="28" w:type="dxa"/>
            </w:tcMar>
            <w:hideMark/>
          </w:tcPr>
          <w:p w14:paraId="0F7C0E8F" w14:textId="77777777" w:rsidR="003624FD" w:rsidRPr="003624FD" w:rsidRDefault="003624FD" w:rsidP="003624FD">
            <w:pPr>
              <w:rPr>
                <w:snapToGrid w:val="0"/>
              </w:rPr>
            </w:pPr>
            <w:r w:rsidRPr="003624FD">
              <w:rPr>
                <w:snapToGrid w:val="0"/>
              </w:rPr>
              <w:t>бюджетные учреждения</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473614" w14:textId="77777777" w:rsidR="003624FD" w:rsidRPr="003624FD" w:rsidRDefault="003624FD" w:rsidP="003624FD">
            <w:pPr>
              <w:jc w:val="center"/>
              <w:rPr>
                <w:snapToGrid w:val="0"/>
              </w:rPr>
            </w:pPr>
            <w:r w:rsidRPr="003624FD">
              <w:rPr>
                <w:snapToGrid w:val="0"/>
              </w:rPr>
              <w:t>тыс. Гкал.</w:t>
            </w:r>
          </w:p>
        </w:tc>
        <w:tc>
          <w:tcPr>
            <w:tcW w:w="127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7F26499" w14:textId="77777777" w:rsidR="003624FD" w:rsidRPr="003624FD" w:rsidRDefault="003624FD" w:rsidP="003624FD">
            <w:pPr>
              <w:jc w:val="center"/>
              <w:rPr>
                <w:snapToGrid w:val="0"/>
              </w:rPr>
            </w:pPr>
            <w:r w:rsidRPr="003624FD">
              <w:rPr>
                <w:snapToGrid w:val="0"/>
              </w:rPr>
              <w:t>2,681</w:t>
            </w:r>
          </w:p>
        </w:tc>
        <w:tc>
          <w:tcPr>
            <w:tcW w:w="1417" w:type="dxa"/>
            <w:tcBorders>
              <w:top w:val="nil"/>
              <w:left w:val="nil"/>
              <w:bottom w:val="single" w:sz="4" w:space="0" w:color="auto"/>
              <w:right w:val="single" w:sz="4" w:space="0" w:color="auto"/>
            </w:tcBorders>
            <w:shd w:val="clear" w:color="auto" w:fill="auto"/>
            <w:noWrap/>
            <w:tcMar>
              <w:left w:w="28" w:type="dxa"/>
              <w:right w:w="28" w:type="dxa"/>
            </w:tcMar>
            <w:hideMark/>
          </w:tcPr>
          <w:p w14:paraId="690A186C" w14:textId="77777777" w:rsidR="003624FD" w:rsidRPr="003624FD" w:rsidRDefault="003624FD" w:rsidP="003624FD">
            <w:pPr>
              <w:jc w:val="center"/>
              <w:rPr>
                <w:snapToGrid w:val="0"/>
              </w:rPr>
            </w:pPr>
            <w:r w:rsidRPr="003624FD">
              <w:rPr>
                <w:snapToGrid w:val="0"/>
              </w:rPr>
              <w:t>1,582</w:t>
            </w:r>
          </w:p>
        </w:tc>
        <w:tc>
          <w:tcPr>
            <w:tcW w:w="1417" w:type="dxa"/>
            <w:tcBorders>
              <w:top w:val="nil"/>
              <w:left w:val="nil"/>
              <w:bottom w:val="single" w:sz="4" w:space="0" w:color="auto"/>
              <w:right w:val="single" w:sz="4" w:space="0" w:color="auto"/>
            </w:tcBorders>
            <w:shd w:val="clear" w:color="auto" w:fill="auto"/>
            <w:noWrap/>
            <w:tcMar>
              <w:left w:w="28" w:type="dxa"/>
              <w:right w:w="28" w:type="dxa"/>
            </w:tcMar>
            <w:hideMark/>
          </w:tcPr>
          <w:p w14:paraId="4357D514" w14:textId="77777777" w:rsidR="003624FD" w:rsidRPr="003624FD" w:rsidRDefault="003624FD" w:rsidP="003624FD">
            <w:pPr>
              <w:jc w:val="center"/>
              <w:rPr>
                <w:snapToGrid w:val="0"/>
              </w:rPr>
            </w:pPr>
            <w:r w:rsidRPr="003624FD">
              <w:rPr>
                <w:snapToGrid w:val="0"/>
              </w:rPr>
              <w:t>1,099</w:t>
            </w:r>
          </w:p>
        </w:tc>
      </w:tr>
      <w:tr w:rsidR="003624FD" w:rsidRPr="003624FD" w14:paraId="2F42BCC4" w14:textId="77777777" w:rsidTr="00104FF4">
        <w:trPr>
          <w:trHeight w:val="20"/>
        </w:trPr>
        <w:tc>
          <w:tcPr>
            <w:tcW w:w="42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EE39C99" w14:textId="77777777" w:rsidR="003624FD" w:rsidRPr="003624FD" w:rsidRDefault="003624FD" w:rsidP="003624FD">
            <w:pPr>
              <w:jc w:val="center"/>
              <w:rPr>
                <w:snapToGrid w:val="0"/>
              </w:rPr>
            </w:pPr>
          </w:p>
        </w:tc>
        <w:tc>
          <w:tcPr>
            <w:tcW w:w="4539" w:type="dxa"/>
            <w:tcBorders>
              <w:top w:val="nil"/>
              <w:left w:val="nil"/>
              <w:bottom w:val="single" w:sz="4" w:space="0" w:color="auto"/>
              <w:right w:val="single" w:sz="4" w:space="0" w:color="auto"/>
            </w:tcBorders>
            <w:shd w:val="clear" w:color="auto" w:fill="auto"/>
            <w:noWrap/>
            <w:tcMar>
              <w:left w:w="28" w:type="dxa"/>
              <w:right w:w="28" w:type="dxa"/>
            </w:tcMar>
          </w:tcPr>
          <w:p w14:paraId="2CFB7F1D" w14:textId="77777777" w:rsidR="003624FD" w:rsidRPr="003624FD" w:rsidRDefault="003624FD" w:rsidP="003624FD">
            <w:pPr>
              <w:rPr>
                <w:snapToGrid w:val="0"/>
              </w:rPr>
            </w:pPr>
            <w:r w:rsidRPr="003624FD">
              <w:rPr>
                <w:snapToGrid w:val="0"/>
              </w:rPr>
              <w:t>иные потребители</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474833CE" w14:textId="77777777" w:rsidR="003624FD" w:rsidRPr="003624FD" w:rsidRDefault="003624FD" w:rsidP="003624FD">
            <w:pPr>
              <w:jc w:val="center"/>
              <w:rPr>
                <w:snapToGrid w:val="0"/>
              </w:rPr>
            </w:pPr>
            <w:r w:rsidRPr="003624FD">
              <w:rPr>
                <w:snapToGrid w:val="0"/>
              </w:rPr>
              <w:t>тыс. Гкал.</w:t>
            </w:r>
          </w:p>
        </w:tc>
        <w:tc>
          <w:tcPr>
            <w:tcW w:w="127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37F84F7C" w14:textId="77777777" w:rsidR="003624FD" w:rsidRPr="003624FD" w:rsidRDefault="003624FD" w:rsidP="003624FD">
            <w:pPr>
              <w:jc w:val="center"/>
              <w:rPr>
                <w:snapToGrid w:val="0"/>
              </w:rPr>
            </w:pPr>
            <w:r w:rsidRPr="003624FD">
              <w:rPr>
                <w:snapToGrid w:val="0"/>
              </w:rPr>
              <w:t>0,389</w:t>
            </w:r>
          </w:p>
        </w:tc>
        <w:tc>
          <w:tcPr>
            <w:tcW w:w="1417" w:type="dxa"/>
            <w:tcBorders>
              <w:top w:val="nil"/>
              <w:left w:val="nil"/>
              <w:bottom w:val="single" w:sz="4" w:space="0" w:color="auto"/>
              <w:right w:val="single" w:sz="4" w:space="0" w:color="auto"/>
            </w:tcBorders>
            <w:shd w:val="clear" w:color="auto" w:fill="auto"/>
            <w:noWrap/>
            <w:tcMar>
              <w:left w:w="28" w:type="dxa"/>
              <w:right w:w="28" w:type="dxa"/>
            </w:tcMar>
          </w:tcPr>
          <w:p w14:paraId="4C0E263B" w14:textId="77777777" w:rsidR="003624FD" w:rsidRPr="003624FD" w:rsidRDefault="003624FD" w:rsidP="003624FD">
            <w:pPr>
              <w:jc w:val="center"/>
              <w:rPr>
                <w:snapToGrid w:val="0"/>
              </w:rPr>
            </w:pPr>
            <w:r w:rsidRPr="003624FD">
              <w:rPr>
                <w:snapToGrid w:val="0"/>
              </w:rPr>
              <w:t>0,230</w:t>
            </w:r>
          </w:p>
        </w:tc>
        <w:tc>
          <w:tcPr>
            <w:tcW w:w="1417" w:type="dxa"/>
            <w:tcBorders>
              <w:top w:val="nil"/>
              <w:left w:val="nil"/>
              <w:bottom w:val="single" w:sz="4" w:space="0" w:color="auto"/>
              <w:right w:val="single" w:sz="4" w:space="0" w:color="auto"/>
            </w:tcBorders>
            <w:shd w:val="clear" w:color="auto" w:fill="auto"/>
            <w:noWrap/>
            <w:tcMar>
              <w:left w:w="28" w:type="dxa"/>
              <w:right w:w="28" w:type="dxa"/>
            </w:tcMar>
          </w:tcPr>
          <w:p w14:paraId="55DD8BA3" w14:textId="77777777" w:rsidR="003624FD" w:rsidRPr="003624FD" w:rsidRDefault="003624FD" w:rsidP="003624FD">
            <w:pPr>
              <w:jc w:val="center"/>
              <w:rPr>
                <w:snapToGrid w:val="0"/>
              </w:rPr>
            </w:pPr>
            <w:r w:rsidRPr="003624FD">
              <w:rPr>
                <w:snapToGrid w:val="0"/>
              </w:rPr>
              <w:t>0,159</w:t>
            </w:r>
          </w:p>
        </w:tc>
      </w:tr>
    </w:tbl>
    <w:p w14:paraId="2E5068CC" w14:textId="77777777" w:rsidR="003624FD" w:rsidRPr="003624FD" w:rsidRDefault="003624FD" w:rsidP="003624FD">
      <w:pPr>
        <w:tabs>
          <w:tab w:val="left" w:pos="1890"/>
        </w:tabs>
        <w:ind w:firstLine="720"/>
        <w:jc w:val="both"/>
        <w:rPr>
          <w:snapToGrid w:val="0"/>
          <w:sz w:val="28"/>
          <w:szCs w:val="28"/>
          <w:lang w:eastAsia="en-US"/>
        </w:rPr>
      </w:pPr>
    </w:p>
    <w:p w14:paraId="5DD1196C" w14:textId="77777777" w:rsidR="003624FD" w:rsidRPr="003624FD" w:rsidRDefault="003624FD" w:rsidP="003624FD">
      <w:pPr>
        <w:spacing w:after="160" w:line="259" w:lineRule="auto"/>
        <w:rPr>
          <w:rFonts w:eastAsia="Calibri"/>
          <w:b/>
          <w:sz w:val="28"/>
          <w:szCs w:val="28"/>
          <w:lang w:eastAsia="en-US"/>
        </w:rPr>
      </w:pPr>
      <w:bookmarkStart w:id="289" w:name="_Toc440531249"/>
      <w:bookmarkStart w:id="290" w:name="_Toc531974939"/>
      <w:bookmarkStart w:id="291" w:name="_Toc27301478"/>
      <w:r w:rsidRPr="003624FD">
        <w:rPr>
          <w:snapToGrid w:val="0"/>
          <w:sz w:val="28"/>
          <w:szCs w:val="28"/>
        </w:rPr>
        <w:br w:type="page"/>
      </w:r>
    </w:p>
    <w:p w14:paraId="39C930BB" w14:textId="77777777" w:rsidR="003624FD" w:rsidRPr="003624FD" w:rsidRDefault="003624FD" w:rsidP="003624FD">
      <w:pPr>
        <w:keepNext/>
        <w:keepLines/>
        <w:spacing w:after="120"/>
        <w:ind w:left="567" w:right="849" w:firstLine="709"/>
        <w:jc w:val="center"/>
        <w:outlineLvl w:val="1"/>
        <w:rPr>
          <w:rFonts w:eastAsia="Calibri"/>
          <w:b/>
          <w:sz w:val="28"/>
          <w:szCs w:val="28"/>
          <w:lang w:eastAsia="en-US"/>
        </w:rPr>
      </w:pPr>
      <w:bookmarkStart w:id="292" w:name="_Toc182386664"/>
      <w:r w:rsidRPr="003624FD">
        <w:rPr>
          <w:rFonts w:eastAsia="Calibri"/>
          <w:b/>
          <w:sz w:val="28"/>
          <w:szCs w:val="28"/>
          <w:lang w:eastAsia="en-US"/>
        </w:rPr>
        <w:lastRenderedPageBreak/>
        <w:t>Расчет операционных (подконтрольных) расходов</w:t>
      </w:r>
      <w:bookmarkEnd w:id="289"/>
      <w:bookmarkEnd w:id="290"/>
      <w:bookmarkEnd w:id="292"/>
      <w:r w:rsidRPr="003624FD">
        <w:rPr>
          <w:rFonts w:eastAsia="Calibri"/>
          <w:b/>
          <w:sz w:val="28"/>
          <w:szCs w:val="28"/>
          <w:lang w:eastAsia="en-US"/>
        </w:rPr>
        <w:t xml:space="preserve"> на очередной год долгосрочного периода регулирования </w:t>
      </w:r>
      <w:bookmarkEnd w:id="291"/>
    </w:p>
    <w:p w14:paraId="765F505E" w14:textId="77777777" w:rsidR="003624FD" w:rsidRPr="003624FD" w:rsidRDefault="003624FD" w:rsidP="003624FD">
      <w:pPr>
        <w:ind w:firstLine="709"/>
        <w:jc w:val="both"/>
        <w:rPr>
          <w:snapToGrid w:val="0"/>
          <w:sz w:val="28"/>
          <w:szCs w:val="28"/>
        </w:rPr>
      </w:pPr>
      <w:r w:rsidRPr="003624FD">
        <w:rPr>
          <w:snapToGrid w:val="0"/>
          <w:sz w:val="28"/>
          <w:szCs w:val="28"/>
        </w:rPr>
        <w:t xml:space="preserve">Базовый уровень операционных расходов рассчитывался экспертами с учетом положений п. 37 Методических указаний. </w:t>
      </w:r>
    </w:p>
    <w:p w14:paraId="419B2F91" w14:textId="77777777" w:rsidR="003624FD" w:rsidRPr="003624FD" w:rsidRDefault="003624FD" w:rsidP="003624FD">
      <w:pPr>
        <w:ind w:firstLine="709"/>
        <w:jc w:val="both"/>
        <w:rPr>
          <w:snapToGrid w:val="0"/>
          <w:sz w:val="28"/>
          <w:szCs w:val="28"/>
        </w:rPr>
      </w:pPr>
      <w:r w:rsidRPr="003624FD">
        <w:rPr>
          <w:snapToGrid w:val="0"/>
          <w:sz w:val="28"/>
          <w:szCs w:val="28"/>
        </w:rPr>
        <w:t>Операционные расходы определялись экспертами методом экономически обоснованных расходов, в соответствии с главой IV Методических указаний.</w:t>
      </w:r>
    </w:p>
    <w:p w14:paraId="797CAC9B" w14:textId="77777777" w:rsidR="003624FD" w:rsidRPr="003624FD" w:rsidRDefault="003624FD" w:rsidP="003624FD">
      <w:pPr>
        <w:autoSpaceDE w:val="0"/>
        <w:autoSpaceDN w:val="0"/>
        <w:adjustRightInd w:val="0"/>
        <w:ind w:firstLine="709"/>
        <w:jc w:val="both"/>
        <w:rPr>
          <w:rFonts w:eastAsia="Calibri"/>
          <w:snapToGrid w:val="0"/>
          <w:sz w:val="28"/>
          <w:szCs w:val="28"/>
        </w:rPr>
      </w:pPr>
      <w:r w:rsidRPr="003624FD">
        <w:rPr>
          <w:rFonts w:eastAsia="Calibri"/>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3EF6BBD5" w14:textId="77777777" w:rsidR="003624FD" w:rsidRPr="003624FD" w:rsidRDefault="003624FD" w:rsidP="003624FD">
      <w:pPr>
        <w:autoSpaceDE w:val="0"/>
        <w:autoSpaceDN w:val="0"/>
        <w:adjustRightInd w:val="0"/>
        <w:ind w:firstLine="709"/>
        <w:jc w:val="both"/>
        <w:rPr>
          <w:rFonts w:eastAsia="Calibri"/>
          <w:snapToGrid w:val="0"/>
          <w:sz w:val="28"/>
          <w:szCs w:val="28"/>
        </w:rPr>
      </w:pPr>
      <w:r w:rsidRPr="003624FD">
        <w:rPr>
          <w:snapToGrid w:val="0"/>
          <w:sz w:val="28"/>
          <w:szCs w:val="28"/>
        </w:rPr>
        <w:t xml:space="preserve">В соответствии с пунктом 36 Методических указаний, </w:t>
      </w:r>
      <w:r w:rsidRPr="003624FD">
        <w:rPr>
          <w:rFonts w:eastAsia="Calibri"/>
          <w:snapToGrid w:val="0"/>
          <w:sz w:val="28"/>
          <w:szCs w:val="28"/>
        </w:rPr>
        <w:t>операционные (подконтрольные) расходы рассчитываются по формуле 10 Методических указаний:</w:t>
      </w:r>
    </w:p>
    <w:p w14:paraId="1A90A83B" w14:textId="77777777" w:rsidR="003624FD" w:rsidRPr="003624FD" w:rsidRDefault="003624FD" w:rsidP="003624FD">
      <w:pPr>
        <w:autoSpaceDE w:val="0"/>
        <w:autoSpaceDN w:val="0"/>
        <w:adjustRightInd w:val="0"/>
        <w:jc w:val="center"/>
        <w:rPr>
          <w:rFonts w:eastAsia="Calibri"/>
          <w:snapToGrid w:val="0"/>
          <w:sz w:val="28"/>
          <w:szCs w:val="28"/>
        </w:rPr>
      </w:pPr>
      <w:r w:rsidRPr="003624FD">
        <w:rPr>
          <w:rFonts w:eastAsia="Calibri"/>
          <w:noProof/>
          <w:snapToGrid w:val="0"/>
          <w:position w:val="-33"/>
          <w:sz w:val="28"/>
          <w:szCs w:val="28"/>
        </w:rPr>
        <w:drawing>
          <wp:inline distT="0" distB="0" distL="0" distR="0" wp14:anchorId="106A93CB" wp14:editId="63B498E1">
            <wp:extent cx="5996940" cy="5937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6940" cy="593725"/>
                    </a:xfrm>
                    <a:prstGeom prst="rect">
                      <a:avLst/>
                    </a:prstGeom>
                    <a:noFill/>
                    <a:ln>
                      <a:noFill/>
                    </a:ln>
                  </pic:spPr>
                </pic:pic>
              </a:graphicData>
            </a:graphic>
          </wp:inline>
        </w:drawing>
      </w:r>
    </w:p>
    <w:p w14:paraId="3A92AEB5" w14:textId="77777777" w:rsidR="003624FD" w:rsidRPr="003624FD" w:rsidRDefault="003624FD" w:rsidP="003624FD">
      <w:pPr>
        <w:autoSpaceDE w:val="0"/>
        <w:autoSpaceDN w:val="0"/>
        <w:adjustRightInd w:val="0"/>
        <w:ind w:firstLine="851"/>
        <w:jc w:val="both"/>
        <w:rPr>
          <w:rFonts w:eastAsia="Calibri"/>
          <w:snapToGrid w:val="0"/>
          <w:sz w:val="28"/>
          <w:szCs w:val="28"/>
        </w:rPr>
      </w:pPr>
      <w:r w:rsidRPr="003624FD">
        <w:rPr>
          <w:rFonts w:eastAsia="Calibri"/>
          <w:snapToGrid w:val="0"/>
          <w:sz w:val="28"/>
          <w:szCs w:val="28"/>
        </w:rPr>
        <w:t>где:</w:t>
      </w:r>
    </w:p>
    <w:p w14:paraId="28453657" w14:textId="77777777" w:rsidR="003624FD" w:rsidRPr="003624FD" w:rsidRDefault="003624FD" w:rsidP="003624FD">
      <w:pPr>
        <w:autoSpaceDE w:val="0"/>
        <w:autoSpaceDN w:val="0"/>
        <w:adjustRightInd w:val="0"/>
        <w:spacing w:before="120"/>
        <w:ind w:firstLine="709"/>
        <w:jc w:val="both"/>
        <w:rPr>
          <w:rFonts w:eastAsia="Calibri"/>
          <w:snapToGrid w:val="0"/>
          <w:sz w:val="28"/>
          <w:szCs w:val="28"/>
        </w:rPr>
      </w:pPr>
      <w:r w:rsidRPr="003624FD">
        <w:rPr>
          <w:rFonts w:eastAsia="Calibri"/>
          <w:snapToGrid w:val="0"/>
          <w:sz w:val="28"/>
          <w:szCs w:val="28"/>
        </w:rPr>
        <w:t>ОР</w:t>
      </w:r>
      <w:r w:rsidRPr="003624FD">
        <w:rPr>
          <w:rFonts w:eastAsia="Calibri"/>
          <w:snapToGrid w:val="0"/>
          <w:sz w:val="28"/>
          <w:szCs w:val="28"/>
          <w:vertAlign w:val="subscript"/>
        </w:rPr>
        <w:t>i</w:t>
      </w:r>
      <w:r w:rsidRPr="003624FD">
        <w:rPr>
          <w:rFonts w:eastAsia="Calibri"/>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72" w:history="1">
        <w:r w:rsidRPr="003624FD">
          <w:rPr>
            <w:rFonts w:eastAsia="Calibri"/>
            <w:snapToGrid w:val="0"/>
            <w:sz w:val="28"/>
            <w:szCs w:val="28"/>
          </w:rPr>
          <w:t>пунктом 37</w:t>
        </w:r>
      </w:hyperlink>
      <w:r w:rsidRPr="003624FD">
        <w:rPr>
          <w:rFonts w:eastAsia="Calibri"/>
          <w:snapToGrid w:val="0"/>
          <w:sz w:val="28"/>
          <w:szCs w:val="28"/>
        </w:rPr>
        <w:t xml:space="preserve"> Методических указаний, тыс. руб.;</w:t>
      </w:r>
    </w:p>
    <w:p w14:paraId="02426041" w14:textId="77777777" w:rsidR="003624FD" w:rsidRPr="003624FD" w:rsidRDefault="003624FD" w:rsidP="003624FD">
      <w:pPr>
        <w:autoSpaceDE w:val="0"/>
        <w:autoSpaceDN w:val="0"/>
        <w:adjustRightInd w:val="0"/>
        <w:ind w:firstLine="709"/>
        <w:jc w:val="both"/>
        <w:rPr>
          <w:rFonts w:eastAsia="Calibri"/>
          <w:snapToGrid w:val="0"/>
          <w:sz w:val="28"/>
          <w:szCs w:val="28"/>
        </w:rPr>
      </w:pPr>
      <w:r w:rsidRPr="003624FD">
        <w:rPr>
          <w:rFonts w:eastAsia="Calibri"/>
          <w:snapToGrid w:val="0"/>
          <w:sz w:val="28"/>
          <w:szCs w:val="28"/>
        </w:rPr>
        <w:t>ИОР - индекс эффективности операционных расходов, выраженный в процентах;</w:t>
      </w:r>
    </w:p>
    <w:p w14:paraId="47735D61" w14:textId="77777777" w:rsidR="003624FD" w:rsidRPr="003624FD" w:rsidRDefault="003624FD" w:rsidP="003624FD">
      <w:pPr>
        <w:ind w:firstLine="709"/>
        <w:jc w:val="both"/>
        <w:rPr>
          <w:sz w:val="28"/>
          <w:szCs w:val="28"/>
        </w:rPr>
      </w:pPr>
      <w:r w:rsidRPr="003624FD">
        <w:rPr>
          <w:snapToGrid w:val="0"/>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r w:rsidRPr="003624FD">
        <w:rPr>
          <w:sz w:val="28"/>
          <w:szCs w:val="28"/>
        </w:rPr>
        <w:t xml:space="preserve"> Согласно Приложению 1 к Методическим указаниям, индекс эффективности операционных расходов для АО «Каскад-энерго», установлен в размере 1%.</w:t>
      </w:r>
    </w:p>
    <w:p w14:paraId="2FD21BD2" w14:textId="77777777" w:rsidR="003624FD" w:rsidRPr="003624FD" w:rsidRDefault="003624FD" w:rsidP="003624FD">
      <w:pPr>
        <w:ind w:firstLine="709"/>
        <w:jc w:val="both"/>
        <w:rPr>
          <w:snapToGrid w:val="0"/>
          <w:sz w:val="28"/>
          <w:szCs w:val="28"/>
        </w:rPr>
      </w:pPr>
      <w:r w:rsidRPr="003624FD">
        <w:rPr>
          <w:snapToGrid w:val="0"/>
          <w:sz w:val="28"/>
          <w:szCs w:val="28"/>
        </w:rPr>
        <w:t>На момент составления данного отчета эксперты руководствовались прогнозом Минэкономразвития, опубликованным на сайте 30.09.2024, в соответствии с которым ИПЦ на 2025 год составляет 105,8 %.</w:t>
      </w:r>
    </w:p>
    <w:p w14:paraId="2A822001" w14:textId="77777777" w:rsidR="003624FD" w:rsidRPr="003624FD" w:rsidRDefault="003624FD" w:rsidP="003624FD">
      <w:pPr>
        <w:widowControl w:val="0"/>
        <w:autoSpaceDE w:val="0"/>
        <w:autoSpaceDN w:val="0"/>
        <w:adjustRightInd w:val="0"/>
        <w:ind w:firstLine="709"/>
        <w:jc w:val="both"/>
        <w:rPr>
          <w:rFonts w:eastAsia="Calibri"/>
          <w:snapToGrid w:val="0"/>
          <w:sz w:val="28"/>
          <w:szCs w:val="28"/>
        </w:rPr>
      </w:pPr>
      <w:r w:rsidRPr="003624FD">
        <w:rPr>
          <w:rFonts w:eastAsia="Calibri"/>
          <w:snapToGrid w:val="0"/>
          <w:sz w:val="28"/>
          <w:szCs w:val="28"/>
        </w:rPr>
        <w:t>ИПЦ</w:t>
      </w:r>
      <w:r w:rsidRPr="003624FD">
        <w:rPr>
          <w:rFonts w:eastAsia="Calibri"/>
          <w:snapToGrid w:val="0"/>
          <w:sz w:val="28"/>
          <w:szCs w:val="28"/>
          <w:vertAlign w:val="subscript"/>
        </w:rPr>
        <w:t>i</w:t>
      </w:r>
      <w:r w:rsidRPr="003624FD">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5D12A299" w14:textId="77777777" w:rsidR="003624FD" w:rsidRPr="003624FD" w:rsidRDefault="003624FD" w:rsidP="003624FD">
      <w:pPr>
        <w:widowControl w:val="0"/>
        <w:autoSpaceDE w:val="0"/>
        <w:autoSpaceDN w:val="0"/>
        <w:adjustRightInd w:val="0"/>
        <w:ind w:firstLine="709"/>
        <w:jc w:val="both"/>
        <w:rPr>
          <w:rFonts w:eastAsia="Calibri"/>
          <w:snapToGrid w:val="0"/>
          <w:sz w:val="28"/>
          <w:szCs w:val="28"/>
        </w:rPr>
      </w:pPr>
      <w:r w:rsidRPr="003624FD">
        <w:rPr>
          <w:rFonts w:eastAsia="Calibri"/>
          <w:snapToGrid w:val="0"/>
          <w:sz w:val="28"/>
          <w:szCs w:val="28"/>
        </w:rPr>
        <w:t>К</w:t>
      </w:r>
      <w:r w:rsidRPr="003624FD">
        <w:rPr>
          <w:rFonts w:eastAsia="Calibri"/>
          <w:snapToGrid w:val="0"/>
          <w:sz w:val="28"/>
          <w:szCs w:val="28"/>
          <w:vertAlign w:val="subscript"/>
        </w:rPr>
        <w:t>эл</w:t>
      </w:r>
      <w:r w:rsidRPr="003624FD">
        <w:rPr>
          <w:rFonts w:eastAsia="Calibri"/>
          <w:snapToGrid w:val="0"/>
          <w:sz w:val="28"/>
          <w:szCs w:val="28"/>
        </w:rPr>
        <w:t xml:space="preserve"> - коэффициент эластичности операционных расходов по количеству </w:t>
      </w:r>
      <w:r w:rsidRPr="003624FD">
        <w:rPr>
          <w:rFonts w:eastAsia="Calibri"/>
          <w:snapToGrid w:val="0"/>
          <w:sz w:val="28"/>
          <w:szCs w:val="28"/>
        </w:rPr>
        <w:lastRenderedPageBreak/>
        <w:t>активов, необходимых для осуществления регулируемой деятельности, устанавливаемый равным 0,75;</w:t>
      </w:r>
    </w:p>
    <w:p w14:paraId="2EF4B86D" w14:textId="77777777" w:rsidR="003624FD" w:rsidRPr="003624FD" w:rsidRDefault="003624FD" w:rsidP="003624FD">
      <w:pPr>
        <w:autoSpaceDE w:val="0"/>
        <w:autoSpaceDN w:val="0"/>
        <w:adjustRightInd w:val="0"/>
        <w:ind w:firstLine="709"/>
        <w:contextualSpacing/>
        <w:jc w:val="both"/>
        <w:rPr>
          <w:rFonts w:eastAsia="Calibri"/>
          <w:snapToGrid w:val="0"/>
          <w:sz w:val="28"/>
          <w:szCs w:val="28"/>
        </w:rPr>
      </w:pPr>
      <w:r w:rsidRPr="003624FD">
        <w:rPr>
          <w:rFonts w:eastAsia="Calibri"/>
          <w:snapToGrid w:val="0"/>
          <w:sz w:val="28"/>
          <w:szCs w:val="28"/>
        </w:rPr>
        <w:t>ИКА</w:t>
      </w:r>
      <w:r w:rsidRPr="003624FD">
        <w:rPr>
          <w:rFonts w:eastAsia="Calibri"/>
          <w:snapToGrid w:val="0"/>
          <w:sz w:val="28"/>
          <w:szCs w:val="28"/>
          <w:vertAlign w:val="subscript"/>
        </w:rPr>
        <w:t>i</w:t>
      </w:r>
      <w:r w:rsidRPr="003624FD">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7D53F633" w14:textId="77777777" w:rsidR="003624FD" w:rsidRPr="003624FD" w:rsidRDefault="003624FD" w:rsidP="003624FD">
      <w:pPr>
        <w:autoSpaceDE w:val="0"/>
        <w:autoSpaceDN w:val="0"/>
        <w:adjustRightInd w:val="0"/>
        <w:ind w:firstLine="709"/>
        <w:contextualSpacing/>
        <w:jc w:val="both"/>
        <w:rPr>
          <w:rFonts w:eastAsia="Calibri"/>
          <w:snapToGrid w:val="0"/>
          <w:sz w:val="28"/>
          <w:szCs w:val="28"/>
        </w:rPr>
      </w:pPr>
      <w:r w:rsidRPr="003624FD">
        <w:rPr>
          <w:snapToGrid w:val="0"/>
          <w:sz w:val="28"/>
          <w:szCs w:val="28"/>
        </w:rPr>
        <w:t xml:space="preserve">В соответствии с пунктом 38 Методических указаний, </w:t>
      </w:r>
      <w:r w:rsidRPr="003624FD">
        <w:rPr>
          <w:rFonts w:eastAsia="Calibri"/>
          <w:snapToGrid w:val="0"/>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3624FD">
          <w:rPr>
            <w:rFonts w:eastAsia="Calibri"/>
            <w:snapToGrid w:val="0"/>
            <w:sz w:val="28"/>
            <w:szCs w:val="28"/>
          </w:rPr>
          <w:t>формуле:</w:t>
        </w:r>
      </w:hyperlink>
    </w:p>
    <w:p w14:paraId="1919031B" w14:textId="77777777" w:rsidR="003624FD" w:rsidRPr="003624FD" w:rsidRDefault="003624FD" w:rsidP="003624FD">
      <w:pPr>
        <w:autoSpaceDE w:val="0"/>
        <w:autoSpaceDN w:val="0"/>
        <w:adjustRightInd w:val="0"/>
        <w:ind w:firstLine="709"/>
        <w:contextualSpacing/>
        <w:jc w:val="both"/>
        <w:rPr>
          <w:rFonts w:eastAsia="Calibri"/>
          <w:snapToGrid w:val="0"/>
          <w:sz w:val="28"/>
          <w:szCs w:val="28"/>
        </w:rPr>
      </w:pPr>
      <w:r w:rsidRPr="003624FD">
        <w:rPr>
          <w:rFonts w:eastAsia="Calibri"/>
          <w:noProof/>
          <w:snapToGrid w:val="0"/>
          <w:position w:val="-33"/>
          <w:sz w:val="28"/>
          <w:szCs w:val="28"/>
        </w:rPr>
        <w:drawing>
          <wp:inline distT="0" distB="0" distL="0" distR="0" wp14:anchorId="2259CA2E" wp14:editId="69AE0367">
            <wp:extent cx="1959610" cy="593725"/>
            <wp:effectExtent l="0" t="0" r="2540" b="0"/>
            <wp:docPr id="1507763705" name="Рисунок 1507763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9610" cy="593725"/>
                    </a:xfrm>
                    <a:prstGeom prst="rect">
                      <a:avLst/>
                    </a:prstGeom>
                    <a:noFill/>
                    <a:ln>
                      <a:noFill/>
                    </a:ln>
                  </pic:spPr>
                </pic:pic>
              </a:graphicData>
            </a:graphic>
          </wp:inline>
        </w:drawing>
      </w:r>
      <w:r w:rsidRPr="003624FD">
        <w:rPr>
          <w:rFonts w:eastAsia="Calibri"/>
          <w:snapToGrid w:val="0"/>
          <w:sz w:val="28"/>
          <w:szCs w:val="28"/>
        </w:rPr>
        <w:t xml:space="preserve">, </w:t>
      </w:r>
    </w:p>
    <w:p w14:paraId="6F98F0F5" w14:textId="77777777" w:rsidR="003624FD" w:rsidRPr="003624FD" w:rsidRDefault="003624FD" w:rsidP="003624FD">
      <w:pPr>
        <w:autoSpaceDE w:val="0"/>
        <w:autoSpaceDN w:val="0"/>
        <w:adjustRightInd w:val="0"/>
        <w:ind w:firstLine="709"/>
        <w:contextualSpacing/>
        <w:jc w:val="both"/>
        <w:rPr>
          <w:rFonts w:eastAsia="Calibri"/>
          <w:snapToGrid w:val="0"/>
          <w:sz w:val="28"/>
          <w:szCs w:val="28"/>
        </w:rPr>
      </w:pPr>
      <w:r w:rsidRPr="003624FD">
        <w:rPr>
          <w:rFonts w:eastAsia="Calibri"/>
          <w:snapToGrid w:val="0"/>
          <w:sz w:val="28"/>
          <w:szCs w:val="28"/>
        </w:rPr>
        <w:t>в</w:t>
      </w:r>
      <w:r w:rsidRPr="003624FD">
        <w:rPr>
          <w:snapToGrid w:val="0"/>
          <w:sz w:val="28"/>
          <w:szCs w:val="28"/>
        </w:rPr>
        <w:t> </w:t>
      </w:r>
      <w:r w:rsidRPr="003624FD">
        <w:rPr>
          <w:rFonts w:eastAsia="Calibri"/>
          <w:snapToGrid w:val="0"/>
          <w:sz w:val="28"/>
          <w:szCs w:val="28"/>
        </w:rPr>
        <w:t>отношении деятельности по производству тепловой энергии (мощности) по</w:t>
      </w:r>
      <w:r w:rsidRPr="003624FD">
        <w:rPr>
          <w:snapToGrid w:val="0"/>
          <w:sz w:val="28"/>
          <w:szCs w:val="28"/>
        </w:rPr>
        <w:t> </w:t>
      </w:r>
      <w:hyperlink w:anchor="Par6" w:history="1">
        <w:r w:rsidRPr="003624FD">
          <w:rPr>
            <w:rFonts w:eastAsia="Calibri"/>
            <w:snapToGrid w:val="0"/>
            <w:sz w:val="28"/>
            <w:szCs w:val="28"/>
          </w:rPr>
          <w:t>формуле:</w:t>
        </w:r>
      </w:hyperlink>
    </w:p>
    <w:p w14:paraId="5960D226" w14:textId="77777777" w:rsidR="003624FD" w:rsidRPr="003624FD" w:rsidRDefault="003624FD" w:rsidP="003624FD">
      <w:pPr>
        <w:autoSpaceDE w:val="0"/>
        <w:autoSpaceDN w:val="0"/>
        <w:adjustRightInd w:val="0"/>
        <w:ind w:firstLine="709"/>
        <w:contextualSpacing/>
        <w:jc w:val="both"/>
        <w:rPr>
          <w:rFonts w:eastAsia="Calibri"/>
          <w:snapToGrid w:val="0"/>
          <w:sz w:val="28"/>
          <w:szCs w:val="28"/>
        </w:rPr>
      </w:pPr>
      <w:r w:rsidRPr="003624FD">
        <w:rPr>
          <w:rFonts w:eastAsia="Calibri"/>
          <w:noProof/>
          <w:snapToGrid w:val="0"/>
          <w:position w:val="-33"/>
          <w:sz w:val="28"/>
          <w:szCs w:val="28"/>
        </w:rPr>
        <w:drawing>
          <wp:inline distT="0" distB="0" distL="0" distR="0" wp14:anchorId="53C56534" wp14:editId="56C84D1D">
            <wp:extent cx="1674495" cy="593725"/>
            <wp:effectExtent l="0" t="0" r="190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4495" cy="593725"/>
                    </a:xfrm>
                    <a:prstGeom prst="rect">
                      <a:avLst/>
                    </a:prstGeom>
                    <a:noFill/>
                    <a:ln>
                      <a:noFill/>
                    </a:ln>
                  </pic:spPr>
                </pic:pic>
              </a:graphicData>
            </a:graphic>
          </wp:inline>
        </w:drawing>
      </w:r>
      <w:r w:rsidRPr="003624FD">
        <w:rPr>
          <w:rFonts w:eastAsia="Calibri"/>
          <w:snapToGrid w:val="0"/>
          <w:sz w:val="28"/>
          <w:szCs w:val="28"/>
        </w:rPr>
        <w:t>, где:</w:t>
      </w:r>
    </w:p>
    <w:p w14:paraId="726AF26A" w14:textId="77777777" w:rsidR="003624FD" w:rsidRPr="003624FD" w:rsidRDefault="003624FD" w:rsidP="003624FD">
      <w:pPr>
        <w:autoSpaceDE w:val="0"/>
        <w:autoSpaceDN w:val="0"/>
        <w:adjustRightInd w:val="0"/>
        <w:ind w:firstLine="709"/>
        <w:contextualSpacing/>
        <w:jc w:val="both"/>
        <w:rPr>
          <w:rFonts w:eastAsia="Calibri"/>
          <w:snapToGrid w:val="0"/>
          <w:sz w:val="28"/>
          <w:szCs w:val="28"/>
        </w:rPr>
      </w:pPr>
      <w:r w:rsidRPr="003624FD">
        <w:rPr>
          <w:rFonts w:eastAsia="Calibri"/>
          <w:snapToGrid w:val="0"/>
          <w:sz w:val="28"/>
          <w:szCs w:val="28"/>
        </w:rPr>
        <w:t>УЕ</w:t>
      </w:r>
      <w:r w:rsidRPr="003624FD">
        <w:rPr>
          <w:rFonts w:eastAsia="Calibri"/>
          <w:snapToGrid w:val="0"/>
          <w:sz w:val="28"/>
          <w:szCs w:val="28"/>
          <w:vertAlign w:val="subscript"/>
        </w:rPr>
        <w:t>i</w:t>
      </w:r>
      <w:r w:rsidRPr="003624FD">
        <w:rPr>
          <w:rFonts w:eastAsia="Calibri"/>
          <w:snapToGrid w:val="0"/>
          <w:sz w:val="28"/>
          <w:szCs w:val="28"/>
        </w:rPr>
        <w:t>, УЕ</w:t>
      </w:r>
      <w:r w:rsidRPr="003624FD">
        <w:rPr>
          <w:rFonts w:eastAsia="Calibri"/>
          <w:snapToGrid w:val="0"/>
          <w:sz w:val="28"/>
          <w:szCs w:val="28"/>
          <w:vertAlign w:val="subscript"/>
        </w:rPr>
        <w:t>i-1</w:t>
      </w:r>
      <w:r w:rsidRPr="003624FD">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73" w:history="1">
        <w:r w:rsidRPr="003624FD">
          <w:rPr>
            <w:rFonts w:eastAsia="Calibri"/>
            <w:snapToGrid w:val="0"/>
            <w:sz w:val="28"/>
            <w:szCs w:val="28"/>
          </w:rPr>
          <w:t>приложением 2</w:t>
        </w:r>
      </w:hyperlink>
      <w:r w:rsidRPr="003624FD">
        <w:rPr>
          <w:rFonts w:eastAsia="Calibri"/>
          <w:snapToGrid w:val="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0BE2BAF5" w14:textId="77777777" w:rsidR="003624FD" w:rsidRPr="003624FD" w:rsidRDefault="003624FD" w:rsidP="003624FD">
      <w:pPr>
        <w:autoSpaceDE w:val="0"/>
        <w:autoSpaceDN w:val="0"/>
        <w:adjustRightInd w:val="0"/>
        <w:ind w:firstLine="709"/>
        <w:contextualSpacing/>
        <w:jc w:val="both"/>
        <w:rPr>
          <w:rFonts w:eastAsia="Calibri"/>
          <w:snapToGrid w:val="0"/>
          <w:sz w:val="28"/>
          <w:szCs w:val="28"/>
        </w:rPr>
      </w:pPr>
      <w:r w:rsidRPr="003624FD">
        <w:rPr>
          <w:rFonts w:eastAsia="Calibri"/>
          <w:snapToGrid w:val="0"/>
          <w:sz w:val="28"/>
          <w:szCs w:val="28"/>
        </w:rPr>
        <w:t>р</w:t>
      </w:r>
      <w:r w:rsidRPr="003624FD">
        <w:rPr>
          <w:rFonts w:eastAsia="Calibri"/>
          <w:snapToGrid w:val="0"/>
          <w:sz w:val="28"/>
          <w:szCs w:val="28"/>
          <w:vertAlign w:val="subscript"/>
        </w:rPr>
        <w:t>i</w:t>
      </w:r>
      <w:r w:rsidRPr="003624FD">
        <w:rPr>
          <w:rFonts w:eastAsia="Calibri"/>
          <w:snapToGrid w:val="0"/>
          <w:sz w:val="28"/>
          <w:szCs w:val="28"/>
        </w:rPr>
        <w:t>, р</w:t>
      </w:r>
      <w:r w:rsidRPr="003624FD">
        <w:rPr>
          <w:rFonts w:eastAsia="Calibri"/>
          <w:snapToGrid w:val="0"/>
          <w:sz w:val="28"/>
          <w:szCs w:val="28"/>
          <w:vertAlign w:val="subscript"/>
        </w:rPr>
        <w:t>i-1</w:t>
      </w:r>
      <w:r w:rsidRPr="003624FD">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142AF298" w14:textId="77777777" w:rsidR="003624FD" w:rsidRPr="003624FD" w:rsidRDefault="003624FD" w:rsidP="003624FD">
      <w:pPr>
        <w:tabs>
          <w:tab w:val="left" w:pos="1890"/>
        </w:tabs>
        <w:ind w:firstLine="709"/>
        <w:jc w:val="both"/>
        <w:rPr>
          <w:snapToGrid w:val="0"/>
          <w:sz w:val="28"/>
          <w:szCs w:val="28"/>
        </w:rPr>
      </w:pPr>
      <w:r w:rsidRPr="003624FD">
        <w:rPr>
          <w:snapToGrid w:val="0"/>
          <w:color w:val="000000"/>
          <w:sz w:val="28"/>
          <w:szCs w:val="28"/>
        </w:rPr>
        <w:t>Согласно данным предприятия установленная тепловая мощность источников тепловой энергии АО «Каскад-энерго» в 2025 году не изменяется по сравнению с установленной тепловой мощностью источников тепловой энергии на 2024 год и составляет 170,00 Гкал/ч. И</w:t>
      </w:r>
      <w:r w:rsidRPr="003624FD">
        <w:rPr>
          <w:snapToGrid w:val="0"/>
          <w:sz w:val="28"/>
          <w:szCs w:val="28"/>
        </w:rPr>
        <w:t>ндекс изменения количества активов (ИКА) равен 0.</w:t>
      </w:r>
    </w:p>
    <w:p w14:paraId="4EA95D6D" w14:textId="77777777" w:rsidR="003624FD" w:rsidRPr="003624FD" w:rsidRDefault="003624FD" w:rsidP="003624FD">
      <w:pPr>
        <w:ind w:firstLine="709"/>
        <w:contextualSpacing/>
        <w:jc w:val="both"/>
        <w:rPr>
          <w:snapToGrid w:val="0"/>
          <w:sz w:val="28"/>
          <w:szCs w:val="28"/>
        </w:rPr>
      </w:pPr>
      <w:r w:rsidRPr="003624FD">
        <w:rPr>
          <w:snapToGrid w:val="0"/>
          <w:sz w:val="28"/>
          <w:szCs w:val="28"/>
        </w:rPr>
        <w:t xml:space="preserve">Эксперты предлагают учесть операционные расходы (ОР) </w:t>
      </w:r>
      <w:r w:rsidRPr="003624FD">
        <w:rPr>
          <w:b/>
          <w:snapToGrid w:val="0"/>
          <w:sz w:val="28"/>
          <w:szCs w:val="28"/>
        </w:rPr>
        <w:t>на тепловую энергию</w:t>
      </w:r>
      <w:r w:rsidRPr="003624FD">
        <w:rPr>
          <w:snapToGrid w:val="0"/>
          <w:sz w:val="28"/>
          <w:szCs w:val="28"/>
        </w:rPr>
        <w:t xml:space="preserve"> на 2025 год в размере 196 057,59</w:t>
      </w:r>
      <w:r w:rsidRPr="003624FD">
        <w:rPr>
          <w:b/>
          <w:snapToGrid w:val="0"/>
          <w:sz w:val="28"/>
          <w:szCs w:val="28"/>
        </w:rPr>
        <w:t> </w:t>
      </w:r>
      <w:r w:rsidRPr="003624FD">
        <w:rPr>
          <w:snapToGrid w:val="0"/>
          <w:sz w:val="28"/>
          <w:szCs w:val="28"/>
        </w:rPr>
        <w:t>тыс. руб.:</w:t>
      </w:r>
    </w:p>
    <w:p w14:paraId="5271FEE1" w14:textId="77777777" w:rsidR="003624FD" w:rsidRPr="003624FD" w:rsidRDefault="003624FD" w:rsidP="003624FD">
      <w:pPr>
        <w:ind w:firstLine="709"/>
        <w:contextualSpacing/>
        <w:jc w:val="both"/>
        <w:rPr>
          <w:snapToGrid w:val="0"/>
          <w:sz w:val="28"/>
          <w:szCs w:val="28"/>
        </w:rPr>
      </w:pPr>
      <w:r w:rsidRPr="003624FD">
        <w:rPr>
          <w:snapToGrid w:val="0"/>
          <w:sz w:val="28"/>
          <w:szCs w:val="28"/>
        </w:rPr>
        <w:t>187 181,45 тыс. руб. (ОР 2024 года) × (1 – 1%÷100%) × 1,058 × (1 + 0,75×0)</w:t>
      </w:r>
    </w:p>
    <w:p w14:paraId="7A4BE73C" w14:textId="77777777" w:rsidR="003624FD" w:rsidRPr="003624FD" w:rsidRDefault="003624FD" w:rsidP="003624FD">
      <w:pPr>
        <w:tabs>
          <w:tab w:val="left" w:pos="1890"/>
        </w:tabs>
        <w:ind w:firstLine="709"/>
        <w:jc w:val="both"/>
        <w:rPr>
          <w:snapToGrid w:val="0"/>
          <w:sz w:val="28"/>
          <w:szCs w:val="28"/>
        </w:rPr>
      </w:pPr>
      <w:r w:rsidRPr="003624FD">
        <w:rPr>
          <w:snapToGrid w:val="0"/>
          <w:sz w:val="28"/>
          <w:szCs w:val="28"/>
        </w:rPr>
        <w:t>Итого, сумма подконтрольных расходов, подлежащая включению в необходимую валовую выручку на тепловую энергию в 2025 году, по мнению экспертов, составит 196 057,59 тыс. руб. Расчет операционных расходов на тепловую энергию приведен в таблице 3.</w:t>
      </w:r>
    </w:p>
    <w:p w14:paraId="4CF2DF68" w14:textId="77777777" w:rsidR="003624FD" w:rsidRPr="003624FD" w:rsidRDefault="003624FD" w:rsidP="003624FD">
      <w:pPr>
        <w:tabs>
          <w:tab w:val="left" w:pos="1890"/>
        </w:tabs>
        <w:ind w:firstLine="709"/>
        <w:jc w:val="both"/>
        <w:rPr>
          <w:snapToGrid w:val="0"/>
          <w:sz w:val="28"/>
          <w:szCs w:val="28"/>
        </w:rPr>
      </w:pPr>
    </w:p>
    <w:p w14:paraId="1C71874E" w14:textId="77777777" w:rsidR="003624FD" w:rsidRPr="003624FD" w:rsidRDefault="003624FD" w:rsidP="003624FD">
      <w:pPr>
        <w:tabs>
          <w:tab w:val="left" w:pos="1890"/>
        </w:tabs>
        <w:ind w:firstLine="709"/>
        <w:jc w:val="both"/>
        <w:rPr>
          <w:snapToGrid w:val="0"/>
          <w:sz w:val="28"/>
          <w:szCs w:val="28"/>
        </w:rPr>
      </w:pPr>
      <w:r w:rsidRPr="003624FD">
        <w:rPr>
          <w:snapToGrid w:val="0"/>
          <w:sz w:val="28"/>
          <w:szCs w:val="28"/>
        </w:rPr>
        <w:br/>
      </w:r>
    </w:p>
    <w:p w14:paraId="4A606BBD" w14:textId="77777777" w:rsidR="003624FD" w:rsidRPr="003624FD" w:rsidRDefault="003624FD" w:rsidP="003624FD">
      <w:pPr>
        <w:ind w:left="357"/>
        <w:jc w:val="right"/>
        <w:rPr>
          <w:snapToGrid w:val="0"/>
          <w:sz w:val="28"/>
          <w:szCs w:val="28"/>
        </w:rPr>
      </w:pPr>
      <w:r w:rsidRPr="003624FD">
        <w:rPr>
          <w:snapToGrid w:val="0"/>
          <w:sz w:val="28"/>
          <w:szCs w:val="28"/>
        </w:rPr>
        <w:lastRenderedPageBreak/>
        <w:t>Таблица 3</w:t>
      </w:r>
    </w:p>
    <w:p w14:paraId="70121889" w14:textId="77777777" w:rsidR="003624FD" w:rsidRPr="003624FD" w:rsidRDefault="003624FD" w:rsidP="003624FD">
      <w:pPr>
        <w:jc w:val="center"/>
        <w:rPr>
          <w:b/>
          <w:snapToGrid w:val="0"/>
          <w:sz w:val="28"/>
        </w:rPr>
      </w:pPr>
      <w:r w:rsidRPr="003624FD">
        <w:rPr>
          <w:b/>
          <w:snapToGrid w:val="0"/>
          <w:sz w:val="28"/>
        </w:rPr>
        <w:t xml:space="preserve">Расчет операционных (подконтрольных) расходов </w:t>
      </w:r>
    </w:p>
    <w:p w14:paraId="014428AC" w14:textId="77777777" w:rsidR="003624FD" w:rsidRPr="003624FD" w:rsidRDefault="003624FD" w:rsidP="003624FD">
      <w:pPr>
        <w:jc w:val="center"/>
        <w:rPr>
          <w:b/>
          <w:snapToGrid w:val="0"/>
          <w:sz w:val="28"/>
        </w:rPr>
      </w:pPr>
      <w:r w:rsidRPr="003624FD">
        <w:rPr>
          <w:b/>
          <w:snapToGrid w:val="0"/>
          <w:sz w:val="28"/>
        </w:rPr>
        <w:t>на тепловую энергию</w:t>
      </w:r>
    </w:p>
    <w:p w14:paraId="2ED90D5A" w14:textId="77777777" w:rsidR="003624FD" w:rsidRPr="003624FD" w:rsidRDefault="003624FD" w:rsidP="003624FD">
      <w:pPr>
        <w:jc w:val="center"/>
        <w:rPr>
          <w:b/>
          <w:snapToGrid w:val="0"/>
          <w:sz w:val="28"/>
        </w:rPr>
      </w:pPr>
      <w:r w:rsidRPr="003624FD">
        <w:rPr>
          <w:b/>
          <w:snapToGrid w:val="0"/>
          <w:sz w:val="28"/>
        </w:rPr>
        <w:t>(приложение 5.2 к Методическим указаниям)</w:t>
      </w:r>
    </w:p>
    <w:p w14:paraId="57E1F862" w14:textId="77777777" w:rsidR="003624FD" w:rsidRPr="003624FD" w:rsidRDefault="003624FD" w:rsidP="003624FD">
      <w:pPr>
        <w:jc w:val="center"/>
        <w:rPr>
          <w:b/>
          <w:snapToGrid w:val="0"/>
          <w:sz w:val="28"/>
        </w:rPr>
      </w:pPr>
    </w:p>
    <w:tbl>
      <w:tblPr>
        <w:tblW w:w="9498" w:type="dxa"/>
        <w:tblInd w:w="-5" w:type="dxa"/>
        <w:tblLayout w:type="fixed"/>
        <w:tblLook w:val="04A0" w:firstRow="1" w:lastRow="0" w:firstColumn="1" w:lastColumn="0" w:noHBand="0" w:noVBand="1"/>
      </w:tblPr>
      <w:tblGrid>
        <w:gridCol w:w="709"/>
        <w:gridCol w:w="4820"/>
        <w:gridCol w:w="1134"/>
        <w:gridCol w:w="1417"/>
        <w:gridCol w:w="1418"/>
      </w:tblGrid>
      <w:tr w:rsidR="003624FD" w:rsidRPr="003624FD" w14:paraId="6CD37BFC" w14:textId="77777777" w:rsidTr="00104FF4">
        <w:trPr>
          <w:trHeight w:val="25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029FE8" w14:textId="77777777" w:rsidR="003624FD" w:rsidRPr="003624FD" w:rsidRDefault="003624FD" w:rsidP="003624FD">
            <w:pPr>
              <w:jc w:val="center"/>
            </w:pPr>
            <w:r w:rsidRPr="003624FD">
              <w:t>№ п/п</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BD5069" w14:textId="77777777" w:rsidR="003624FD" w:rsidRPr="003624FD" w:rsidRDefault="003624FD" w:rsidP="003624FD">
            <w:pPr>
              <w:jc w:val="center"/>
            </w:pPr>
            <w:r w:rsidRPr="003624FD">
              <w:t>Параметры расчета расходов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C2B0C7" w14:textId="77777777" w:rsidR="003624FD" w:rsidRPr="003624FD" w:rsidRDefault="003624FD" w:rsidP="003624FD">
            <w:pPr>
              <w:ind w:left="-110" w:right="-110"/>
              <w:jc w:val="center"/>
            </w:pPr>
            <w:r w:rsidRPr="003624FD">
              <w:t>Ед.изм.</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53047398" w14:textId="77777777" w:rsidR="003624FD" w:rsidRPr="003624FD" w:rsidRDefault="003624FD" w:rsidP="003624FD">
            <w:pPr>
              <w:jc w:val="center"/>
            </w:pPr>
            <w:r w:rsidRPr="003624FD">
              <w:t>Предложение экспертов</w:t>
            </w:r>
          </w:p>
        </w:tc>
      </w:tr>
      <w:tr w:rsidR="003624FD" w:rsidRPr="003624FD" w14:paraId="785F0ACB" w14:textId="77777777" w:rsidTr="00104FF4">
        <w:trPr>
          <w:trHeight w:val="25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84876B9" w14:textId="77777777" w:rsidR="003624FD" w:rsidRPr="003624FD" w:rsidRDefault="003624FD" w:rsidP="003624FD"/>
        </w:tc>
        <w:tc>
          <w:tcPr>
            <w:tcW w:w="4820" w:type="dxa"/>
            <w:vMerge/>
            <w:tcBorders>
              <w:top w:val="single" w:sz="4" w:space="0" w:color="auto"/>
              <w:left w:val="single" w:sz="4" w:space="0" w:color="auto"/>
              <w:bottom w:val="single" w:sz="4" w:space="0" w:color="auto"/>
              <w:right w:val="single" w:sz="4" w:space="0" w:color="auto"/>
            </w:tcBorders>
            <w:vAlign w:val="center"/>
            <w:hideMark/>
          </w:tcPr>
          <w:p w14:paraId="5EFF5A91" w14:textId="77777777" w:rsidR="003624FD" w:rsidRPr="003624FD" w:rsidRDefault="003624FD" w:rsidP="003624FD"/>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4251D5" w14:textId="77777777" w:rsidR="003624FD" w:rsidRPr="003624FD" w:rsidRDefault="003624FD" w:rsidP="003624FD"/>
        </w:tc>
        <w:tc>
          <w:tcPr>
            <w:tcW w:w="1417" w:type="dxa"/>
            <w:tcBorders>
              <w:top w:val="nil"/>
              <w:left w:val="nil"/>
              <w:bottom w:val="single" w:sz="4" w:space="0" w:color="auto"/>
              <w:right w:val="single" w:sz="4" w:space="0" w:color="auto"/>
            </w:tcBorders>
            <w:shd w:val="clear" w:color="auto" w:fill="auto"/>
            <w:vAlign w:val="center"/>
            <w:hideMark/>
          </w:tcPr>
          <w:p w14:paraId="5C4A1418" w14:textId="77777777" w:rsidR="003624FD" w:rsidRPr="003624FD" w:rsidRDefault="003624FD" w:rsidP="003624FD">
            <w:pPr>
              <w:jc w:val="center"/>
            </w:pPr>
            <w:r w:rsidRPr="003624FD">
              <w:t>2024*</w:t>
            </w:r>
          </w:p>
        </w:tc>
        <w:tc>
          <w:tcPr>
            <w:tcW w:w="1418" w:type="dxa"/>
            <w:tcBorders>
              <w:top w:val="nil"/>
              <w:left w:val="nil"/>
              <w:bottom w:val="single" w:sz="4" w:space="0" w:color="auto"/>
              <w:right w:val="single" w:sz="4" w:space="0" w:color="auto"/>
            </w:tcBorders>
            <w:shd w:val="clear" w:color="auto" w:fill="auto"/>
            <w:vAlign w:val="center"/>
            <w:hideMark/>
          </w:tcPr>
          <w:p w14:paraId="20F1D402" w14:textId="77777777" w:rsidR="003624FD" w:rsidRPr="003624FD" w:rsidRDefault="003624FD" w:rsidP="003624FD">
            <w:pPr>
              <w:jc w:val="center"/>
            </w:pPr>
            <w:r w:rsidRPr="003624FD">
              <w:t>2025</w:t>
            </w:r>
          </w:p>
        </w:tc>
      </w:tr>
      <w:tr w:rsidR="003624FD" w:rsidRPr="003624FD" w14:paraId="1F3E7D9A" w14:textId="77777777" w:rsidTr="00104FF4">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12E052E" w14:textId="77777777" w:rsidR="003624FD" w:rsidRPr="003624FD" w:rsidRDefault="003624FD" w:rsidP="003624FD">
            <w:pPr>
              <w:jc w:val="center"/>
            </w:pPr>
            <w:r w:rsidRPr="003624FD">
              <w:t>1</w:t>
            </w:r>
          </w:p>
        </w:tc>
        <w:tc>
          <w:tcPr>
            <w:tcW w:w="4820" w:type="dxa"/>
            <w:tcBorders>
              <w:top w:val="nil"/>
              <w:left w:val="nil"/>
              <w:bottom w:val="single" w:sz="4" w:space="0" w:color="auto"/>
              <w:right w:val="single" w:sz="4" w:space="0" w:color="auto"/>
            </w:tcBorders>
            <w:shd w:val="clear" w:color="auto" w:fill="auto"/>
            <w:vAlign w:val="center"/>
            <w:hideMark/>
          </w:tcPr>
          <w:p w14:paraId="0D89A43C" w14:textId="77777777" w:rsidR="003624FD" w:rsidRPr="003624FD" w:rsidRDefault="003624FD" w:rsidP="003624FD">
            <w:r w:rsidRPr="003624FD">
              <w:t>Индекс потребительских цен на расчетный период регулирования (ИПЦ)</w:t>
            </w:r>
          </w:p>
        </w:tc>
        <w:tc>
          <w:tcPr>
            <w:tcW w:w="1134" w:type="dxa"/>
            <w:tcBorders>
              <w:top w:val="nil"/>
              <w:left w:val="nil"/>
              <w:bottom w:val="single" w:sz="4" w:space="0" w:color="auto"/>
              <w:right w:val="single" w:sz="4" w:space="0" w:color="auto"/>
            </w:tcBorders>
            <w:shd w:val="clear" w:color="auto" w:fill="auto"/>
            <w:vAlign w:val="center"/>
            <w:hideMark/>
          </w:tcPr>
          <w:p w14:paraId="746E4246" w14:textId="77777777" w:rsidR="003624FD" w:rsidRPr="003624FD" w:rsidRDefault="003624FD" w:rsidP="003624FD">
            <w:pPr>
              <w:jc w:val="center"/>
            </w:pPr>
            <w:r w:rsidRPr="003624FD">
              <w:t> </w:t>
            </w:r>
          </w:p>
        </w:tc>
        <w:tc>
          <w:tcPr>
            <w:tcW w:w="1417" w:type="dxa"/>
            <w:tcBorders>
              <w:top w:val="nil"/>
              <w:left w:val="nil"/>
              <w:bottom w:val="single" w:sz="4" w:space="0" w:color="auto"/>
              <w:right w:val="single" w:sz="4" w:space="0" w:color="auto"/>
            </w:tcBorders>
            <w:shd w:val="clear" w:color="auto" w:fill="auto"/>
            <w:vAlign w:val="center"/>
            <w:hideMark/>
          </w:tcPr>
          <w:p w14:paraId="44F16546" w14:textId="77777777" w:rsidR="003624FD" w:rsidRPr="003624FD" w:rsidRDefault="003624FD" w:rsidP="003624FD">
            <w:pPr>
              <w:jc w:val="center"/>
            </w:pPr>
            <w:r w:rsidRPr="003624FD">
              <w:rPr>
                <w:snapToGrid w:val="0"/>
              </w:rPr>
              <w:t> </w:t>
            </w:r>
          </w:p>
        </w:tc>
        <w:tc>
          <w:tcPr>
            <w:tcW w:w="1418" w:type="dxa"/>
            <w:tcBorders>
              <w:top w:val="nil"/>
              <w:left w:val="nil"/>
              <w:bottom w:val="single" w:sz="4" w:space="0" w:color="auto"/>
              <w:right w:val="single" w:sz="4" w:space="0" w:color="auto"/>
            </w:tcBorders>
            <w:shd w:val="clear" w:color="auto" w:fill="auto"/>
            <w:vAlign w:val="center"/>
            <w:hideMark/>
          </w:tcPr>
          <w:p w14:paraId="7BC7135B" w14:textId="77777777" w:rsidR="003624FD" w:rsidRPr="003624FD" w:rsidRDefault="003624FD" w:rsidP="003624FD">
            <w:pPr>
              <w:jc w:val="center"/>
            </w:pPr>
            <w:r w:rsidRPr="003624FD">
              <w:rPr>
                <w:snapToGrid w:val="0"/>
              </w:rPr>
              <w:t>1,058</w:t>
            </w:r>
          </w:p>
        </w:tc>
      </w:tr>
      <w:tr w:rsidR="003624FD" w:rsidRPr="003624FD" w14:paraId="122DA480" w14:textId="77777777" w:rsidTr="00104FF4">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B653405" w14:textId="77777777" w:rsidR="003624FD" w:rsidRPr="003624FD" w:rsidRDefault="003624FD" w:rsidP="003624FD">
            <w:pPr>
              <w:jc w:val="center"/>
            </w:pPr>
            <w:r w:rsidRPr="003624FD">
              <w:t>2</w:t>
            </w:r>
          </w:p>
        </w:tc>
        <w:tc>
          <w:tcPr>
            <w:tcW w:w="4820" w:type="dxa"/>
            <w:tcBorders>
              <w:top w:val="nil"/>
              <w:left w:val="nil"/>
              <w:bottom w:val="single" w:sz="4" w:space="0" w:color="auto"/>
              <w:right w:val="single" w:sz="4" w:space="0" w:color="auto"/>
            </w:tcBorders>
            <w:shd w:val="clear" w:color="auto" w:fill="auto"/>
            <w:vAlign w:val="center"/>
            <w:hideMark/>
          </w:tcPr>
          <w:p w14:paraId="34896AB3" w14:textId="77777777" w:rsidR="003624FD" w:rsidRPr="003624FD" w:rsidRDefault="003624FD" w:rsidP="003624FD">
            <w:r w:rsidRPr="003624FD">
              <w:t>Индекс эффективности операционных расходов (ИР)</w:t>
            </w:r>
          </w:p>
        </w:tc>
        <w:tc>
          <w:tcPr>
            <w:tcW w:w="1134" w:type="dxa"/>
            <w:tcBorders>
              <w:top w:val="nil"/>
              <w:left w:val="nil"/>
              <w:bottom w:val="single" w:sz="4" w:space="0" w:color="auto"/>
              <w:right w:val="single" w:sz="4" w:space="0" w:color="auto"/>
            </w:tcBorders>
            <w:shd w:val="clear" w:color="auto" w:fill="auto"/>
            <w:vAlign w:val="center"/>
            <w:hideMark/>
          </w:tcPr>
          <w:p w14:paraId="16CF286D" w14:textId="77777777" w:rsidR="003624FD" w:rsidRPr="003624FD" w:rsidRDefault="003624FD" w:rsidP="003624FD">
            <w:pPr>
              <w:jc w:val="center"/>
            </w:pPr>
            <w:r w:rsidRPr="003624FD">
              <w:t>%</w:t>
            </w:r>
          </w:p>
        </w:tc>
        <w:tc>
          <w:tcPr>
            <w:tcW w:w="1417" w:type="dxa"/>
            <w:tcBorders>
              <w:top w:val="nil"/>
              <w:left w:val="nil"/>
              <w:bottom w:val="single" w:sz="4" w:space="0" w:color="auto"/>
              <w:right w:val="single" w:sz="4" w:space="0" w:color="auto"/>
            </w:tcBorders>
            <w:shd w:val="clear" w:color="auto" w:fill="auto"/>
            <w:vAlign w:val="center"/>
            <w:hideMark/>
          </w:tcPr>
          <w:p w14:paraId="244E9772" w14:textId="77777777" w:rsidR="003624FD" w:rsidRPr="003624FD" w:rsidRDefault="003624FD" w:rsidP="003624FD">
            <w:pPr>
              <w:jc w:val="center"/>
            </w:pPr>
            <w:r w:rsidRPr="003624FD">
              <w:rPr>
                <w:snapToGrid w:val="0"/>
              </w:rPr>
              <w:t>1%</w:t>
            </w:r>
          </w:p>
        </w:tc>
        <w:tc>
          <w:tcPr>
            <w:tcW w:w="1418" w:type="dxa"/>
            <w:tcBorders>
              <w:top w:val="nil"/>
              <w:left w:val="nil"/>
              <w:bottom w:val="single" w:sz="4" w:space="0" w:color="auto"/>
              <w:right w:val="single" w:sz="4" w:space="0" w:color="auto"/>
            </w:tcBorders>
            <w:shd w:val="clear" w:color="auto" w:fill="auto"/>
            <w:vAlign w:val="center"/>
            <w:hideMark/>
          </w:tcPr>
          <w:p w14:paraId="7614AC94" w14:textId="77777777" w:rsidR="003624FD" w:rsidRPr="003624FD" w:rsidRDefault="003624FD" w:rsidP="003624FD">
            <w:pPr>
              <w:jc w:val="center"/>
            </w:pPr>
            <w:r w:rsidRPr="003624FD">
              <w:rPr>
                <w:snapToGrid w:val="0"/>
              </w:rPr>
              <w:t>1%</w:t>
            </w:r>
          </w:p>
        </w:tc>
      </w:tr>
      <w:tr w:rsidR="003624FD" w:rsidRPr="003624FD" w14:paraId="78B48805" w14:textId="77777777" w:rsidTr="00104FF4">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C0C8A5A" w14:textId="77777777" w:rsidR="003624FD" w:rsidRPr="003624FD" w:rsidRDefault="003624FD" w:rsidP="003624FD">
            <w:pPr>
              <w:jc w:val="center"/>
            </w:pPr>
            <w:r w:rsidRPr="003624FD">
              <w:t>3</w:t>
            </w:r>
          </w:p>
        </w:tc>
        <w:tc>
          <w:tcPr>
            <w:tcW w:w="4820" w:type="dxa"/>
            <w:tcBorders>
              <w:top w:val="nil"/>
              <w:left w:val="nil"/>
              <w:bottom w:val="single" w:sz="4" w:space="0" w:color="auto"/>
              <w:right w:val="single" w:sz="4" w:space="0" w:color="auto"/>
            </w:tcBorders>
            <w:shd w:val="clear" w:color="auto" w:fill="auto"/>
            <w:vAlign w:val="center"/>
            <w:hideMark/>
          </w:tcPr>
          <w:p w14:paraId="0824A652" w14:textId="77777777" w:rsidR="003624FD" w:rsidRPr="003624FD" w:rsidRDefault="003624FD" w:rsidP="003624FD">
            <w:r w:rsidRPr="003624FD">
              <w:t>Индекс изменения количества активов (ИКА)</w:t>
            </w:r>
          </w:p>
        </w:tc>
        <w:tc>
          <w:tcPr>
            <w:tcW w:w="1134" w:type="dxa"/>
            <w:tcBorders>
              <w:top w:val="nil"/>
              <w:left w:val="nil"/>
              <w:bottom w:val="single" w:sz="4" w:space="0" w:color="auto"/>
              <w:right w:val="single" w:sz="4" w:space="0" w:color="auto"/>
            </w:tcBorders>
            <w:shd w:val="clear" w:color="auto" w:fill="auto"/>
            <w:vAlign w:val="center"/>
            <w:hideMark/>
          </w:tcPr>
          <w:p w14:paraId="010D4294" w14:textId="77777777" w:rsidR="003624FD" w:rsidRPr="003624FD" w:rsidRDefault="003624FD" w:rsidP="003624FD">
            <w:pPr>
              <w:jc w:val="center"/>
            </w:pPr>
            <w:r w:rsidRPr="003624FD">
              <w:t> </w:t>
            </w:r>
          </w:p>
        </w:tc>
        <w:tc>
          <w:tcPr>
            <w:tcW w:w="1417" w:type="dxa"/>
            <w:tcBorders>
              <w:top w:val="nil"/>
              <w:left w:val="nil"/>
              <w:bottom w:val="single" w:sz="4" w:space="0" w:color="auto"/>
              <w:right w:val="single" w:sz="4" w:space="0" w:color="auto"/>
            </w:tcBorders>
            <w:shd w:val="clear" w:color="auto" w:fill="auto"/>
            <w:vAlign w:val="center"/>
            <w:hideMark/>
          </w:tcPr>
          <w:p w14:paraId="74BFD060" w14:textId="77777777" w:rsidR="003624FD" w:rsidRPr="003624FD" w:rsidRDefault="003624FD" w:rsidP="003624FD">
            <w:pPr>
              <w:jc w:val="center"/>
            </w:pPr>
            <w:r w:rsidRPr="003624FD">
              <w:rPr>
                <w:snapToGrid w:val="0"/>
              </w:rPr>
              <w:t>0</w:t>
            </w:r>
          </w:p>
        </w:tc>
        <w:tc>
          <w:tcPr>
            <w:tcW w:w="1418" w:type="dxa"/>
            <w:tcBorders>
              <w:top w:val="nil"/>
              <w:left w:val="nil"/>
              <w:bottom w:val="single" w:sz="4" w:space="0" w:color="auto"/>
              <w:right w:val="single" w:sz="4" w:space="0" w:color="auto"/>
            </w:tcBorders>
            <w:shd w:val="clear" w:color="auto" w:fill="auto"/>
            <w:vAlign w:val="center"/>
            <w:hideMark/>
          </w:tcPr>
          <w:p w14:paraId="7DA9DDF2" w14:textId="77777777" w:rsidR="003624FD" w:rsidRPr="003624FD" w:rsidRDefault="003624FD" w:rsidP="003624FD">
            <w:pPr>
              <w:jc w:val="center"/>
            </w:pPr>
            <w:r w:rsidRPr="003624FD">
              <w:rPr>
                <w:snapToGrid w:val="0"/>
              </w:rPr>
              <w:t>0</w:t>
            </w:r>
          </w:p>
        </w:tc>
      </w:tr>
      <w:tr w:rsidR="003624FD" w:rsidRPr="003624FD" w14:paraId="5AC413BB" w14:textId="77777777" w:rsidTr="00104FF4">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0D31271" w14:textId="77777777" w:rsidR="003624FD" w:rsidRPr="003624FD" w:rsidRDefault="003624FD" w:rsidP="003624FD">
            <w:pPr>
              <w:jc w:val="center"/>
            </w:pPr>
            <w:r w:rsidRPr="003624FD">
              <w:t>3.1</w:t>
            </w:r>
          </w:p>
        </w:tc>
        <w:tc>
          <w:tcPr>
            <w:tcW w:w="4820" w:type="dxa"/>
            <w:tcBorders>
              <w:top w:val="nil"/>
              <w:left w:val="nil"/>
              <w:bottom w:val="single" w:sz="4" w:space="0" w:color="auto"/>
              <w:right w:val="single" w:sz="4" w:space="0" w:color="auto"/>
            </w:tcBorders>
            <w:shd w:val="clear" w:color="auto" w:fill="auto"/>
            <w:vAlign w:val="center"/>
            <w:hideMark/>
          </w:tcPr>
          <w:p w14:paraId="7C773ECE" w14:textId="77777777" w:rsidR="003624FD" w:rsidRPr="003624FD" w:rsidRDefault="003624FD" w:rsidP="003624FD">
            <w:r w:rsidRPr="003624FD">
              <w:t>количество условных единиц, относящихся к активам, необходимым для осуществления регулируемой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05B1692A" w14:textId="77777777" w:rsidR="003624FD" w:rsidRPr="003624FD" w:rsidRDefault="003624FD" w:rsidP="003624FD">
            <w:pPr>
              <w:jc w:val="center"/>
            </w:pPr>
            <w:r w:rsidRPr="003624FD">
              <w:t>у.е.</w:t>
            </w:r>
          </w:p>
        </w:tc>
        <w:tc>
          <w:tcPr>
            <w:tcW w:w="1417" w:type="dxa"/>
            <w:tcBorders>
              <w:top w:val="nil"/>
              <w:left w:val="nil"/>
              <w:bottom w:val="single" w:sz="4" w:space="0" w:color="auto"/>
              <w:right w:val="single" w:sz="4" w:space="0" w:color="auto"/>
            </w:tcBorders>
            <w:shd w:val="clear" w:color="auto" w:fill="auto"/>
            <w:vAlign w:val="center"/>
            <w:hideMark/>
          </w:tcPr>
          <w:p w14:paraId="021C1B58" w14:textId="77777777" w:rsidR="003624FD" w:rsidRPr="003624FD" w:rsidRDefault="003624FD" w:rsidP="003624FD">
            <w:pPr>
              <w:jc w:val="center"/>
            </w:pPr>
            <w:r w:rsidRPr="003624FD">
              <w:rPr>
                <w:snapToGrid w:val="0"/>
              </w:rPr>
              <w:t>-</w:t>
            </w:r>
          </w:p>
        </w:tc>
        <w:tc>
          <w:tcPr>
            <w:tcW w:w="1418" w:type="dxa"/>
            <w:tcBorders>
              <w:top w:val="nil"/>
              <w:left w:val="nil"/>
              <w:bottom w:val="single" w:sz="4" w:space="0" w:color="auto"/>
              <w:right w:val="single" w:sz="4" w:space="0" w:color="auto"/>
            </w:tcBorders>
            <w:shd w:val="clear" w:color="auto" w:fill="auto"/>
            <w:vAlign w:val="center"/>
            <w:hideMark/>
          </w:tcPr>
          <w:p w14:paraId="0B51C375" w14:textId="77777777" w:rsidR="003624FD" w:rsidRPr="003624FD" w:rsidRDefault="003624FD" w:rsidP="003624FD">
            <w:pPr>
              <w:jc w:val="center"/>
            </w:pPr>
            <w:r w:rsidRPr="003624FD">
              <w:rPr>
                <w:snapToGrid w:val="0"/>
              </w:rPr>
              <w:t>-</w:t>
            </w:r>
          </w:p>
        </w:tc>
      </w:tr>
      <w:tr w:rsidR="003624FD" w:rsidRPr="003624FD" w14:paraId="0EB47775" w14:textId="77777777" w:rsidTr="00104FF4">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F35CE8F" w14:textId="77777777" w:rsidR="003624FD" w:rsidRPr="003624FD" w:rsidRDefault="003624FD" w:rsidP="003624FD">
            <w:pPr>
              <w:jc w:val="center"/>
            </w:pPr>
            <w:r w:rsidRPr="003624FD">
              <w:t>3.2</w:t>
            </w:r>
          </w:p>
        </w:tc>
        <w:tc>
          <w:tcPr>
            <w:tcW w:w="4820" w:type="dxa"/>
            <w:tcBorders>
              <w:top w:val="nil"/>
              <w:left w:val="nil"/>
              <w:bottom w:val="single" w:sz="4" w:space="0" w:color="auto"/>
              <w:right w:val="single" w:sz="4" w:space="0" w:color="auto"/>
            </w:tcBorders>
            <w:shd w:val="clear" w:color="auto" w:fill="auto"/>
            <w:vAlign w:val="center"/>
            <w:hideMark/>
          </w:tcPr>
          <w:p w14:paraId="3E420224" w14:textId="77777777" w:rsidR="003624FD" w:rsidRPr="003624FD" w:rsidRDefault="003624FD" w:rsidP="003624FD">
            <w:r w:rsidRPr="003624FD">
              <w:t>установленная тепловая мощность источника тепловой энергии</w:t>
            </w:r>
          </w:p>
        </w:tc>
        <w:tc>
          <w:tcPr>
            <w:tcW w:w="1134" w:type="dxa"/>
            <w:tcBorders>
              <w:top w:val="nil"/>
              <w:left w:val="nil"/>
              <w:bottom w:val="single" w:sz="4" w:space="0" w:color="auto"/>
              <w:right w:val="single" w:sz="4" w:space="0" w:color="auto"/>
            </w:tcBorders>
            <w:shd w:val="clear" w:color="auto" w:fill="auto"/>
            <w:vAlign w:val="center"/>
            <w:hideMark/>
          </w:tcPr>
          <w:p w14:paraId="0558EFC8" w14:textId="77777777" w:rsidR="003624FD" w:rsidRPr="003624FD" w:rsidRDefault="003624FD" w:rsidP="003624FD">
            <w:pPr>
              <w:ind w:left="-104" w:right="-114"/>
              <w:jc w:val="center"/>
            </w:pPr>
            <w:r w:rsidRPr="003624FD">
              <w:t>Гкал/ч</w:t>
            </w:r>
          </w:p>
        </w:tc>
        <w:tc>
          <w:tcPr>
            <w:tcW w:w="1417" w:type="dxa"/>
            <w:tcBorders>
              <w:top w:val="nil"/>
              <w:left w:val="nil"/>
              <w:bottom w:val="single" w:sz="4" w:space="0" w:color="auto"/>
              <w:right w:val="single" w:sz="4" w:space="0" w:color="auto"/>
            </w:tcBorders>
            <w:shd w:val="clear" w:color="auto" w:fill="auto"/>
            <w:vAlign w:val="center"/>
            <w:hideMark/>
          </w:tcPr>
          <w:p w14:paraId="3FF370D2" w14:textId="77777777" w:rsidR="003624FD" w:rsidRPr="003624FD" w:rsidRDefault="003624FD" w:rsidP="003624FD">
            <w:pPr>
              <w:jc w:val="center"/>
            </w:pPr>
            <w:r w:rsidRPr="003624FD">
              <w:rPr>
                <w:snapToGrid w:val="0"/>
              </w:rPr>
              <w:t>170</w:t>
            </w:r>
          </w:p>
        </w:tc>
        <w:tc>
          <w:tcPr>
            <w:tcW w:w="1418" w:type="dxa"/>
            <w:tcBorders>
              <w:top w:val="nil"/>
              <w:left w:val="nil"/>
              <w:bottom w:val="single" w:sz="4" w:space="0" w:color="auto"/>
              <w:right w:val="single" w:sz="4" w:space="0" w:color="auto"/>
            </w:tcBorders>
            <w:shd w:val="clear" w:color="auto" w:fill="auto"/>
            <w:vAlign w:val="center"/>
            <w:hideMark/>
          </w:tcPr>
          <w:p w14:paraId="793C05B9" w14:textId="77777777" w:rsidR="003624FD" w:rsidRPr="003624FD" w:rsidRDefault="003624FD" w:rsidP="003624FD">
            <w:pPr>
              <w:jc w:val="center"/>
            </w:pPr>
            <w:r w:rsidRPr="003624FD">
              <w:rPr>
                <w:snapToGrid w:val="0"/>
              </w:rPr>
              <w:t>170</w:t>
            </w:r>
          </w:p>
        </w:tc>
      </w:tr>
      <w:tr w:rsidR="003624FD" w:rsidRPr="003624FD" w14:paraId="4F794772" w14:textId="77777777" w:rsidTr="00104FF4">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C5770B0" w14:textId="77777777" w:rsidR="003624FD" w:rsidRPr="003624FD" w:rsidRDefault="003624FD" w:rsidP="003624FD">
            <w:pPr>
              <w:jc w:val="center"/>
            </w:pPr>
            <w:r w:rsidRPr="003624FD">
              <w:t>4</w:t>
            </w:r>
          </w:p>
        </w:tc>
        <w:tc>
          <w:tcPr>
            <w:tcW w:w="4820" w:type="dxa"/>
            <w:tcBorders>
              <w:top w:val="nil"/>
              <w:left w:val="nil"/>
              <w:bottom w:val="single" w:sz="4" w:space="0" w:color="auto"/>
              <w:right w:val="single" w:sz="4" w:space="0" w:color="auto"/>
            </w:tcBorders>
            <w:shd w:val="clear" w:color="auto" w:fill="auto"/>
            <w:vAlign w:val="center"/>
            <w:hideMark/>
          </w:tcPr>
          <w:p w14:paraId="018AD7B9" w14:textId="77777777" w:rsidR="003624FD" w:rsidRPr="003624FD" w:rsidRDefault="003624FD" w:rsidP="003624FD">
            <w:r w:rsidRPr="003624FD">
              <w:t>Коэффициент эластичности затрат по росту активов (К</w:t>
            </w:r>
            <w:r w:rsidRPr="003624FD">
              <w:rPr>
                <w:vertAlign w:val="subscript"/>
              </w:rPr>
              <w:t>эл</w:t>
            </w:r>
            <w:r w:rsidRPr="003624FD">
              <w:t>)</w:t>
            </w:r>
          </w:p>
        </w:tc>
        <w:tc>
          <w:tcPr>
            <w:tcW w:w="1134" w:type="dxa"/>
            <w:tcBorders>
              <w:top w:val="nil"/>
              <w:left w:val="nil"/>
              <w:bottom w:val="single" w:sz="4" w:space="0" w:color="auto"/>
              <w:right w:val="single" w:sz="4" w:space="0" w:color="auto"/>
            </w:tcBorders>
            <w:shd w:val="clear" w:color="auto" w:fill="auto"/>
            <w:vAlign w:val="center"/>
            <w:hideMark/>
          </w:tcPr>
          <w:p w14:paraId="46828822" w14:textId="77777777" w:rsidR="003624FD" w:rsidRPr="003624FD" w:rsidRDefault="003624FD" w:rsidP="003624FD">
            <w:pPr>
              <w:jc w:val="center"/>
            </w:pPr>
            <w:r w:rsidRPr="003624FD">
              <w:t> </w:t>
            </w:r>
          </w:p>
        </w:tc>
        <w:tc>
          <w:tcPr>
            <w:tcW w:w="1417" w:type="dxa"/>
            <w:tcBorders>
              <w:top w:val="nil"/>
              <w:left w:val="nil"/>
              <w:bottom w:val="single" w:sz="4" w:space="0" w:color="auto"/>
              <w:right w:val="single" w:sz="4" w:space="0" w:color="auto"/>
            </w:tcBorders>
            <w:shd w:val="clear" w:color="auto" w:fill="auto"/>
            <w:vAlign w:val="center"/>
            <w:hideMark/>
          </w:tcPr>
          <w:p w14:paraId="18AD5579" w14:textId="77777777" w:rsidR="003624FD" w:rsidRPr="003624FD" w:rsidRDefault="003624FD" w:rsidP="003624FD">
            <w:pPr>
              <w:jc w:val="center"/>
            </w:pPr>
            <w:r w:rsidRPr="003624FD">
              <w:rPr>
                <w:snapToGrid w:val="0"/>
              </w:rPr>
              <w:t>0,75</w:t>
            </w:r>
          </w:p>
        </w:tc>
        <w:tc>
          <w:tcPr>
            <w:tcW w:w="1418" w:type="dxa"/>
            <w:tcBorders>
              <w:top w:val="nil"/>
              <w:left w:val="nil"/>
              <w:bottom w:val="single" w:sz="4" w:space="0" w:color="auto"/>
              <w:right w:val="single" w:sz="4" w:space="0" w:color="auto"/>
            </w:tcBorders>
            <w:shd w:val="clear" w:color="auto" w:fill="auto"/>
            <w:vAlign w:val="center"/>
            <w:hideMark/>
          </w:tcPr>
          <w:p w14:paraId="4CB4CF15" w14:textId="77777777" w:rsidR="003624FD" w:rsidRPr="003624FD" w:rsidRDefault="003624FD" w:rsidP="003624FD">
            <w:pPr>
              <w:jc w:val="center"/>
            </w:pPr>
            <w:r w:rsidRPr="003624FD">
              <w:rPr>
                <w:snapToGrid w:val="0"/>
              </w:rPr>
              <w:t>0,75</w:t>
            </w:r>
          </w:p>
        </w:tc>
      </w:tr>
      <w:tr w:rsidR="003624FD" w:rsidRPr="003624FD" w14:paraId="6200F16A" w14:textId="77777777" w:rsidTr="00104FF4">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AB6D30D" w14:textId="77777777" w:rsidR="003624FD" w:rsidRPr="003624FD" w:rsidRDefault="003624FD" w:rsidP="003624FD">
            <w:pPr>
              <w:jc w:val="center"/>
            </w:pPr>
            <w:r w:rsidRPr="003624FD">
              <w:t>5</w:t>
            </w:r>
          </w:p>
        </w:tc>
        <w:tc>
          <w:tcPr>
            <w:tcW w:w="4820" w:type="dxa"/>
            <w:tcBorders>
              <w:top w:val="nil"/>
              <w:left w:val="nil"/>
              <w:bottom w:val="single" w:sz="4" w:space="0" w:color="auto"/>
              <w:right w:val="single" w:sz="4" w:space="0" w:color="auto"/>
            </w:tcBorders>
            <w:shd w:val="clear" w:color="auto" w:fill="auto"/>
            <w:vAlign w:val="center"/>
            <w:hideMark/>
          </w:tcPr>
          <w:p w14:paraId="52CB967A" w14:textId="77777777" w:rsidR="003624FD" w:rsidRPr="003624FD" w:rsidRDefault="003624FD" w:rsidP="003624FD">
            <w:r w:rsidRPr="003624FD">
              <w:t>Операционные (подконтрольные) расходы</w:t>
            </w:r>
          </w:p>
        </w:tc>
        <w:tc>
          <w:tcPr>
            <w:tcW w:w="1134" w:type="dxa"/>
            <w:tcBorders>
              <w:top w:val="nil"/>
              <w:left w:val="nil"/>
              <w:bottom w:val="single" w:sz="4" w:space="0" w:color="auto"/>
              <w:right w:val="single" w:sz="4" w:space="0" w:color="auto"/>
            </w:tcBorders>
            <w:shd w:val="clear" w:color="auto" w:fill="auto"/>
            <w:vAlign w:val="center"/>
            <w:hideMark/>
          </w:tcPr>
          <w:p w14:paraId="6758B0CB" w14:textId="77777777" w:rsidR="003624FD" w:rsidRPr="003624FD" w:rsidRDefault="003624FD" w:rsidP="003624FD">
            <w:pPr>
              <w:ind w:left="-104" w:right="-114"/>
              <w:jc w:val="center"/>
            </w:pPr>
            <w:r w:rsidRPr="003624FD">
              <w:t>тыс. руб.</w:t>
            </w:r>
          </w:p>
        </w:tc>
        <w:tc>
          <w:tcPr>
            <w:tcW w:w="1417" w:type="dxa"/>
            <w:tcBorders>
              <w:top w:val="nil"/>
              <w:left w:val="nil"/>
              <w:bottom w:val="single" w:sz="4" w:space="0" w:color="auto"/>
              <w:right w:val="single" w:sz="4" w:space="0" w:color="auto"/>
            </w:tcBorders>
            <w:shd w:val="clear" w:color="auto" w:fill="auto"/>
            <w:vAlign w:val="center"/>
            <w:hideMark/>
          </w:tcPr>
          <w:p w14:paraId="508339DB" w14:textId="77777777" w:rsidR="003624FD" w:rsidRPr="003624FD" w:rsidRDefault="003624FD" w:rsidP="003624FD">
            <w:pPr>
              <w:ind w:left="-149" w:right="-163"/>
              <w:jc w:val="center"/>
            </w:pPr>
            <w:r w:rsidRPr="003624FD">
              <w:rPr>
                <w:snapToGrid w:val="0"/>
              </w:rPr>
              <w:t>187 181,45</w:t>
            </w:r>
          </w:p>
        </w:tc>
        <w:tc>
          <w:tcPr>
            <w:tcW w:w="1418" w:type="dxa"/>
            <w:tcBorders>
              <w:top w:val="nil"/>
              <w:left w:val="nil"/>
              <w:bottom w:val="single" w:sz="4" w:space="0" w:color="auto"/>
              <w:right w:val="single" w:sz="4" w:space="0" w:color="auto"/>
            </w:tcBorders>
            <w:shd w:val="clear" w:color="auto" w:fill="auto"/>
            <w:vAlign w:val="center"/>
            <w:hideMark/>
          </w:tcPr>
          <w:p w14:paraId="554F65CB" w14:textId="77777777" w:rsidR="003624FD" w:rsidRPr="003624FD" w:rsidRDefault="003624FD" w:rsidP="003624FD">
            <w:pPr>
              <w:ind w:left="-53" w:right="-113"/>
              <w:jc w:val="center"/>
              <w:rPr>
                <w:snapToGrid w:val="0"/>
              </w:rPr>
            </w:pPr>
            <w:r w:rsidRPr="003624FD">
              <w:rPr>
                <w:snapToGrid w:val="0"/>
              </w:rPr>
              <w:t>196 057,59</w:t>
            </w:r>
          </w:p>
        </w:tc>
      </w:tr>
    </w:tbl>
    <w:p w14:paraId="593A5316" w14:textId="77777777" w:rsidR="003624FD" w:rsidRPr="003624FD" w:rsidRDefault="003624FD" w:rsidP="003624FD">
      <w:pPr>
        <w:tabs>
          <w:tab w:val="left" w:pos="1890"/>
        </w:tabs>
        <w:spacing w:before="240"/>
        <w:ind w:firstLine="720"/>
        <w:jc w:val="both"/>
        <w:rPr>
          <w:snapToGrid w:val="0"/>
          <w:sz w:val="28"/>
          <w:szCs w:val="28"/>
          <w:lang w:eastAsia="en-US"/>
        </w:rPr>
      </w:pPr>
      <w:r w:rsidRPr="003624FD">
        <w:rPr>
          <w:snapToGrid w:val="0"/>
          <w:sz w:val="28"/>
          <w:szCs w:val="28"/>
          <w:lang w:eastAsia="en-US"/>
        </w:rPr>
        <w:t>* – первый год долгосрочного периода регулирования. Базовый уровень операционных расходов АО «Каскад-энерго» в размере 187 181 тыс. руб. утвержден постановлением РЭК Кузбасса от 30.11.2023 № 461 «Об установлении долгосрочных параметров регулирования и долгосрочных тарифов на тепловую энергию, реализуемую АО «Каскад-энерго» на потребительском рынке Анжеро-Судженского городского округа, на 2024-2028 годы».</w:t>
      </w:r>
    </w:p>
    <w:p w14:paraId="2D925C31" w14:textId="77777777" w:rsidR="003624FD" w:rsidRPr="003624FD" w:rsidRDefault="003624FD" w:rsidP="003624FD">
      <w:pPr>
        <w:autoSpaceDE w:val="0"/>
        <w:autoSpaceDN w:val="0"/>
        <w:adjustRightInd w:val="0"/>
        <w:ind w:firstLine="851"/>
        <w:contextualSpacing/>
        <w:jc w:val="both"/>
        <w:rPr>
          <w:rFonts w:eastAsia="Calibri"/>
          <w:snapToGrid w:val="0"/>
          <w:sz w:val="28"/>
          <w:szCs w:val="28"/>
        </w:rPr>
      </w:pPr>
    </w:p>
    <w:p w14:paraId="62E79E8A" w14:textId="77777777" w:rsidR="003624FD" w:rsidRPr="003624FD" w:rsidRDefault="003624FD" w:rsidP="003624FD">
      <w:pPr>
        <w:autoSpaceDE w:val="0"/>
        <w:autoSpaceDN w:val="0"/>
        <w:adjustRightInd w:val="0"/>
        <w:ind w:firstLine="851"/>
        <w:contextualSpacing/>
        <w:jc w:val="both"/>
        <w:rPr>
          <w:rFonts w:eastAsia="Calibri"/>
          <w:snapToGrid w:val="0"/>
          <w:sz w:val="28"/>
          <w:szCs w:val="28"/>
        </w:rPr>
      </w:pPr>
      <w:r w:rsidRPr="003624FD">
        <w:rPr>
          <w:rFonts w:eastAsia="Calibri"/>
          <w:snapToGrid w:val="0"/>
          <w:sz w:val="28"/>
          <w:szCs w:val="28"/>
        </w:rPr>
        <w:t>Распределение операционных расходов по статьям на тепловую энергию приведено в таблице 4.</w:t>
      </w:r>
    </w:p>
    <w:p w14:paraId="6AB9ECB2" w14:textId="77777777" w:rsidR="003624FD" w:rsidRPr="003624FD" w:rsidRDefault="003624FD" w:rsidP="003624FD">
      <w:pPr>
        <w:spacing w:after="160" w:line="259" w:lineRule="auto"/>
        <w:jc w:val="right"/>
        <w:rPr>
          <w:snapToGrid w:val="0"/>
          <w:sz w:val="28"/>
          <w:szCs w:val="28"/>
        </w:rPr>
      </w:pPr>
      <w:r w:rsidRPr="003624FD">
        <w:rPr>
          <w:snapToGrid w:val="0"/>
          <w:sz w:val="28"/>
          <w:szCs w:val="28"/>
        </w:rPr>
        <w:t>Таблица 4</w:t>
      </w:r>
    </w:p>
    <w:p w14:paraId="79BA5D53" w14:textId="77777777" w:rsidR="003624FD" w:rsidRPr="003624FD" w:rsidRDefault="003624FD" w:rsidP="003624FD">
      <w:pPr>
        <w:jc w:val="center"/>
        <w:rPr>
          <w:snapToGrid w:val="0"/>
          <w:sz w:val="28"/>
          <w:szCs w:val="28"/>
        </w:rPr>
      </w:pPr>
      <w:r w:rsidRPr="003624FD">
        <w:rPr>
          <w:snapToGrid w:val="0"/>
          <w:sz w:val="28"/>
          <w:szCs w:val="28"/>
        </w:rPr>
        <w:t>Распределение операционных расходов АО «Каскад-энерго» по статьям на 2025 год на тепловую энергию</w:t>
      </w:r>
    </w:p>
    <w:p w14:paraId="7D9B323C" w14:textId="77777777" w:rsidR="003624FD" w:rsidRPr="003624FD" w:rsidRDefault="003624FD" w:rsidP="003624FD">
      <w:pPr>
        <w:spacing w:line="360" w:lineRule="auto"/>
        <w:jc w:val="right"/>
        <w:rPr>
          <w:snapToGrid w:val="0"/>
          <w:szCs w:val="28"/>
        </w:rPr>
      </w:pPr>
      <w:r w:rsidRPr="003624FD">
        <w:rPr>
          <w:snapToGrid w:val="0"/>
          <w:szCs w:val="28"/>
        </w:rPr>
        <w:t>Тыс. руб.</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6246"/>
        <w:gridCol w:w="2552"/>
      </w:tblGrid>
      <w:tr w:rsidR="003624FD" w:rsidRPr="003624FD" w14:paraId="60625E57" w14:textId="77777777" w:rsidTr="00104FF4">
        <w:trPr>
          <w:trHeight w:val="575"/>
          <w:tblHeader/>
        </w:trPr>
        <w:tc>
          <w:tcPr>
            <w:tcW w:w="553" w:type="dxa"/>
            <w:shd w:val="clear" w:color="auto" w:fill="auto"/>
            <w:vAlign w:val="center"/>
            <w:hideMark/>
          </w:tcPr>
          <w:p w14:paraId="45E31604" w14:textId="77777777" w:rsidR="003624FD" w:rsidRPr="003624FD" w:rsidRDefault="003624FD" w:rsidP="003624FD">
            <w:pPr>
              <w:jc w:val="center"/>
              <w:rPr>
                <w:snapToGrid w:val="0"/>
                <w:sz w:val="22"/>
                <w:szCs w:val="22"/>
              </w:rPr>
            </w:pPr>
            <w:r w:rsidRPr="003624FD">
              <w:rPr>
                <w:snapToGrid w:val="0"/>
                <w:sz w:val="22"/>
                <w:szCs w:val="22"/>
              </w:rPr>
              <w:t>№ п/п</w:t>
            </w:r>
          </w:p>
        </w:tc>
        <w:tc>
          <w:tcPr>
            <w:tcW w:w="6246" w:type="dxa"/>
            <w:shd w:val="clear" w:color="auto" w:fill="auto"/>
            <w:vAlign w:val="center"/>
            <w:hideMark/>
          </w:tcPr>
          <w:p w14:paraId="33D078C9" w14:textId="77777777" w:rsidR="003624FD" w:rsidRPr="003624FD" w:rsidRDefault="003624FD" w:rsidP="003624FD">
            <w:pPr>
              <w:jc w:val="center"/>
              <w:rPr>
                <w:snapToGrid w:val="0"/>
                <w:sz w:val="22"/>
                <w:szCs w:val="22"/>
              </w:rPr>
            </w:pPr>
            <w:r w:rsidRPr="003624FD">
              <w:rPr>
                <w:snapToGrid w:val="0"/>
                <w:sz w:val="22"/>
                <w:szCs w:val="22"/>
              </w:rPr>
              <w:t>Наименование расхода</w:t>
            </w:r>
          </w:p>
        </w:tc>
        <w:tc>
          <w:tcPr>
            <w:tcW w:w="2552" w:type="dxa"/>
            <w:shd w:val="clear" w:color="auto" w:fill="auto"/>
            <w:vAlign w:val="center"/>
            <w:hideMark/>
          </w:tcPr>
          <w:p w14:paraId="5FB68EFC" w14:textId="77777777" w:rsidR="003624FD" w:rsidRPr="003624FD" w:rsidRDefault="003624FD" w:rsidP="003624FD">
            <w:pPr>
              <w:ind w:left="-108" w:right="-108"/>
              <w:jc w:val="center"/>
              <w:rPr>
                <w:snapToGrid w:val="0"/>
                <w:sz w:val="22"/>
                <w:szCs w:val="22"/>
              </w:rPr>
            </w:pPr>
            <w:r w:rsidRPr="003624FD">
              <w:rPr>
                <w:snapToGrid w:val="0"/>
                <w:sz w:val="22"/>
                <w:szCs w:val="22"/>
              </w:rPr>
              <w:t xml:space="preserve">Предложение экспертов </w:t>
            </w:r>
          </w:p>
          <w:p w14:paraId="79983CD3" w14:textId="77777777" w:rsidR="003624FD" w:rsidRPr="003624FD" w:rsidRDefault="003624FD" w:rsidP="003624FD">
            <w:pPr>
              <w:ind w:left="-108" w:right="-108"/>
              <w:jc w:val="center"/>
              <w:rPr>
                <w:snapToGrid w:val="0"/>
                <w:sz w:val="22"/>
                <w:szCs w:val="22"/>
              </w:rPr>
            </w:pPr>
            <w:r w:rsidRPr="003624FD">
              <w:rPr>
                <w:snapToGrid w:val="0"/>
                <w:sz w:val="22"/>
                <w:szCs w:val="22"/>
              </w:rPr>
              <w:t>на 2025 год</w:t>
            </w:r>
          </w:p>
        </w:tc>
      </w:tr>
      <w:tr w:rsidR="003624FD" w:rsidRPr="003624FD" w14:paraId="679F29DE" w14:textId="77777777" w:rsidTr="00104FF4">
        <w:trPr>
          <w:trHeight w:val="127"/>
        </w:trPr>
        <w:tc>
          <w:tcPr>
            <w:tcW w:w="553" w:type="dxa"/>
            <w:shd w:val="clear" w:color="auto" w:fill="auto"/>
            <w:vAlign w:val="center"/>
          </w:tcPr>
          <w:p w14:paraId="38CA1AD4" w14:textId="77777777" w:rsidR="003624FD" w:rsidRPr="003624FD" w:rsidRDefault="003624FD" w:rsidP="003624FD">
            <w:pPr>
              <w:jc w:val="center"/>
              <w:rPr>
                <w:snapToGrid w:val="0"/>
                <w:sz w:val="22"/>
                <w:szCs w:val="22"/>
              </w:rPr>
            </w:pPr>
            <w:r w:rsidRPr="003624FD">
              <w:rPr>
                <w:snapToGrid w:val="0"/>
                <w:sz w:val="22"/>
                <w:szCs w:val="22"/>
              </w:rPr>
              <w:t>1</w:t>
            </w:r>
          </w:p>
        </w:tc>
        <w:tc>
          <w:tcPr>
            <w:tcW w:w="6246" w:type="dxa"/>
            <w:shd w:val="clear" w:color="auto" w:fill="auto"/>
            <w:vAlign w:val="center"/>
          </w:tcPr>
          <w:p w14:paraId="3C740E15" w14:textId="77777777" w:rsidR="003624FD" w:rsidRPr="003624FD" w:rsidRDefault="003624FD" w:rsidP="003624FD">
            <w:pPr>
              <w:jc w:val="center"/>
              <w:rPr>
                <w:snapToGrid w:val="0"/>
                <w:sz w:val="22"/>
                <w:szCs w:val="22"/>
              </w:rPr>
            </w:pPr>
            <w:r w:rsidRPr="003624FD">
              <w:rPr>
                <w:snapToGrid w:val="0"/>
                <w:sz w:val="22"/>
                <w:szCs w:val="22"/>
              </w:rPr>
              <w:t>2</w:t>
            </w:r>
          </w:p>
        </w:tc>
        <w:tc>
          <w:tcPr>
            <w:tcW w:w="2552" w:type="dxa"/>
            <w:shd w:val="clear" w:color="auto" w:fill="auto"/>
            <w:vAlign w:val="center"/>
          </w:tcPr>
          <w:p w14:paraId="4B4D1804" w14:textId="77777777" w:rsidR="003624FD" w:rsidRPr="003624FD" w:rsidRDefault="003624FD" w:rsidP="003624FD">
            <w:pPr>
              <w:jc w:val="center"/>
              <w:rPr>
                <w:snapToGrid w:val="0"/>
                <w:sz w:val="22"/>
                <w:szCs w:val="22"/>
              </w:rPr>
            </w:pPr>
            <w:r w:rsidRPr="003624FD">
              <w:rPr>
                <w:snapToGrid w:val="0"/>
                <w:sz w:val="22"/>
                <w:szCs w:val="22"/>
              </w:rPr>
              <w:t>4</w:t>
            </w:r>
          </w:p>
        </w:tc>
      </w:tr>
      <w:tr w:rsidR="003624FD" w:rsidRPr="003624FD" w14:paraId="5CA1D7EA" w14:textId="77777777" w:rsidTr="00104FF4">
        <w:trPr>
          <w:trHeight w:val="390"/>
        </w:trPr>
        <w:tc>
          <w:tcPr>
            <w:tcW w:w="553" w:type="dxa"/>
            <w:shd w:val="clear" w:color="auto" w:fill="auto"/>
            <w:vAlign w:val="center"/>
            <w:hideMark/>
          </w:tcPr>
          <w:p w14:paraId="60161060" w14:textId="77777777" w:rsidR="003624FD" w:rsidRPr="003624FD" w:rsidRDefault="003624FD" w:rsidP="003624FD">
            <w:pPr>
              <w:jc w:val="center"/>
              <w:rPr>
                <w:snapToGrid w:val="0"/>
                <w:sz w:val="22"/>
                <w:szCs w:val="22"/>
              </w:rPr>
            </w:pPr>
            <w:r w:rsidRPr="003624FD">
              <w:rPr>
                <w:snapToGrid w:val="0"/>
                <w:sz w:val="22"/>
                <w:szCs w:val="22"/>
              </w:rPr>
              <w:t>1</w:t>
            </w:r>
          </w:p>
        </w:tc>
        <w:tc>
          <w:tcPr>
            <w:tcW w:w="6246" w:type="dxa"/>
            <w:shd w:val="clear" w:color="auto" w:fill="auto"/>
            <w:vAlign w:val="center"/>
            <w:hideMark/>
          </w:tcPr>
          <w:p w14:paraId="497F0DD6" w14:textId="77777777" w:rsidR="003624FD" w:rsidRPr="003624FD" w:rsidRDefault="003624FD" w:rsidP="003624FD">
            <w:pPr>
              <w:rPr>
                <w:snapToGrid w:val="0"/>
                <w:sz w:val="22"/>
                <w:szCs w:val="22"/>
              </w:rPr>
            </w:pPr>
            <w:r w:rsidRPr="003624FD">
              <w:rPr>
                <w:snapToGrid w:val="0"/>
                <w:sz w:val="22"/>
                <w:szCs w:val="22"/>
              </w:rPr>
              <w:t>Расходы на приобретение сырья и материалов</w:t>
            </w:r>
          </w:p>
        </w:tc>
        <w:tc>
          <w:tcPr>
            <w:tcW w:w="2552" w:type="dxa"/>
            <w:tcBorders>
              <w:top w:val="single" w:sz="4" w:space="0" w:color="auto"/>
              <w:left w:val="nil"/>
              <w:bottom w:val="single" w:sz="4" w:space="0" w:color="auto"/>
              <w:right w:val="single" w:sz="4" w:space="0" w:color="auto"/>
            </w:tcBorders>
            <w:shd w:val="clear" w:color="auto" w:fill="auto"/>
            <w:vAlign w:val="center"/>
          </w:tcPr>
          <w:p w14:paraId="2A42B837" w14:textId="77777777" w:rsidR="003624FD" w:rsidRPr="003624FD" w:rsidRDefault="003624FD" w:rsidP="003624FD">
            <w:pPr>
              <w:jc w:val="center"/>
            </w:pPr>
            <w:r w:rsidRPr="003624FD">
              <w:rPr>
                <w:snapToGrid w:val="0"/>
              </w:rPr>
              <w:t>11 204,84</w:t>
            </w:r>
          </w:p>
        </w:tc>
      </w:tr>
      <w:tr w:rsidR="003624FD" w:rsidRPr="003624FD" w14:paraId="38DA386F" w14:textId="77777777" w:rsidTr="00104FF4">
        <w:trPr>
          <w:trHeight w:val="390"/>
        </w:trPr>
        <w:tc>
          <w:tcPr>
            <w:tcW w:w="553" w:type="dxa"/>
            <w:shd w:val="clear" w:color="auto" w:fill="auto"/>
            <w:vAlign w:val="center"/>
            <w:hideMark/>
          </w:tcPr>
          <w:p w14:paraId="47E52637" w14:textId="77777777" w:rsidR="003624FD" w:rsidRPr="003624FD" w:rsidRDefault="003624FD" w:rsidP="003624FD">
            <w:pPr>
              <w:jc w:val="center"/>
              <w:rPr>
                <w:snapToGrid w:val="0"/>
                <w:sz w:val="22"/>
                <w:szCs w:val="22"/>
              </w:rPr>
            </w:pPr>
            <w:r w:rsidRPr="003624FD">
              <w:rPr>
                <w:snapToGrid w:val="0"/>
                <w:sz w:val="22"/>
                <w:szCs w:val="22"/>
              </w:rPr>
              <w:t>2</w:t>
            </w:r>
          </w:p>
        </w:tc>
        <w:tc>
          <w:tcPr>
            <w:tcW w:w="6246" w:type="dxa"/>
            <w:shd w:val="clear" w:color="auto" w:fill="auto"/>
            <w:vAlign w:val="center"/>
            <w:hideMark/>
          </w:tcPr>
          <w:p w14:paraId="3CF7EFA3" w14:textId="77777777" w:rsidR="003624FD" w:rsidRPr="003624FD" w:rsidRDefault="003624FD" w:rsidP="003624FD">
            <w:pPr>
              <w:rPr>
                <w:snapToGrid w:val="0"/>
                <w:sz w:val="22"/>
                <w:szCs w:val="22"/>
              </w:rPr>
            </w:pPr>
            <w:r w:rsidRPr="003624FD">
              <w:rPr>
                <w:snapToGrid w:val="0"/>
                <w:sz w:val="22"/>
                <w:szCs w:val="22"/>
              </w:rPr>
              <w:t>Расходы на ремонт основных средств</w:t>
            </w:r>
          </w:p>
        </w:tc>
        <w:tc>
          <w:tcPr>
            <w:tcW w:w="2552" w:type="dxa"/>
            <w:tcBorders>
              <w:top w:val="nil"/>
              <w:left w:val="nil"/>
              <w:bottom w:val="single" w:sz="4" w:space="0" w:color="auto"/>
              <w:right w:val="single" w:sz="4" w:space="0" w:color="auto"/>
            </w:tcBorders>
            <w:shd w:val="clear" w:color="auto" w:fill="auto"/>
            <w:vAlign w:val="center"/>
          </w:tcPr>
          <w:p w14:paraId="0EB10A06" w14:textId="77777777" w:rsidR="003624FD" w:rsidRPr="003624FD" w:rsidRDefault="003624FD" w:rsidP="003624FD">
            <w:pPr>
              <w:jc w:val="center"/>
              <w:rPr>
                <w:snapToGrid w:val="0"/>
              </w:rPr>
            </w:pPr>
            <w:r w:rsidRPr="003624FD">
              <w:rPr>
                <w:snapToGrid w:val="0"/>
              </w:rPr>
              <w:t>26 944,55</w:t>
            </w:r>
          </w:p>
        </w:tc>
      </w:tr>
      <w:tr w:rsidR="003624FD" w:rsidRPr="003624FD" w14:paraId="447B6DFD" w14:textId="77777777" w:rsidTr="00104FF4">
        <w:trPr>
          <w:trHeight w:val="390"/>
        </w:trPr>
        <w:tc>
          <w:tcPr>
            <w:tcW w:w="553" w:type="dxa"/>
            <w:shd w:val="clear" w:color="auto" w:fill="auto"/>
            <w:vAlign w:val="center"/>
            <w:hideMark/>
          </w:tcPr>
          <w:p w14:paraId="26B3D344" w14:textId="77777777" w:rsidR="003624FD" w:rsidRPr="003624FD" w:rsidRDefault="003624FD" w:rsidP="003624FD">
            <w:pPr>
              <w:jc w:val="center"/>
              <w:rPr>
                <w:snapToGrid w:val="0"/>
                <w:sz w:val="22"/>
                <w:szCs w:val="22"/>
              </w:rPr>
            </w:pPr>
            <w:r w:rsidRPr="003624FD">
              <w:rPr>
                <w:snapToGrid w:val="0"/>
                <w:sz w:val="22"/>
                <w:szCs w:val="22"/>
              </w:rPr>
              <w:t>3</w:t>
            </w:r>
          </w:p>
        </w:tc>
        <w:tc>
          <w:tcPr>
            <w:tcW w:w="6246" w:type="dxa"/>
            <w:shd w:val="clear" w:color="auto" w:fill="auto"/>
            <w:vAlign w:val="center"/>
            <w:hideMark/>
          </w:tcPr>
          <w:p w14:paraId="5BBCA27B" w14:textId="77777777" w:rsidR="003624FD" w:rsidRPr="003624FD" w:rsidRDefault="003624FD" w:rsidP="003624FD">
            <w:pPr>
              <w:rPr>
                <w:snapToGrid w:val="0"/>
                <w:sz w:val="22"/>
                <w:szCs w:val="22"/>
              </w:rPr>
            </w:pPr>
            <w:r w:rsidRPr="003624FD">
              <w:rPr>
                <w:snapToGrid w:val="0"/>
                <w:sz w:val="22"/>
                <w:szCs w:val="22"/>
              </w:rPr>
              <w:t>Расходы на оплату труда</w:t>
            </w:r>
          </w:p>
        </w:tc>
        <w:tc>
          <w:tcPr>
            <w:tcW w:w="2552" w:type="dxa"/>
            <w:tcBorders>
              <w:top w:val="nil"/>
              <w:left w:val="nil"/>
              <w:bottom w:val="single" w:sz="4" w:space="0" w:color="auto"/>
              <w:right w:val="single" w:sz="4" w:space="0" w:color="auto"/>
            </w:tcBorders>
            <w:shd w:val="clear" w:color="auto" w:fill="auto"/>
            <w:vAlign w:val="center"/>
          </w:tcPr>
          <w:p w14:paraId="6EB22D29" w14:textId="77777777" w:rsidR="003624FD" w:rsidRPr="003624FD" w:rsidRDefault="003624FD" w:rsidP="003624FD">
            <w:pPr>
              <w:jc w:val="center"/>
              <w:rPr>
                <w:snapToGrid w:val="0"/>
              </w:rPr>
            </w:pPr>
            <w:r w:rsidRPr="003624FD">
              <w:rPr>
                <w:snapToGrid w:val="0"/>
              </w:rPr>
              <w:t>140 739,32</w:t>
            </w:r>
          </w:p>
        </w:tc>
      </w:tr>
      <w:tr w:rsidR="003624FD" w:rsidRPr="003624FD" w14:paraId="4F6D6FC6" w14:textId="77777777" w:rsidTr="00104FF4">
        <w:trPr>
          <w:trHeight w:val="610"/>
        </w:trPr>
        <w:tc>
          <w:tcPr>
            <w:tcW w:w="553" w:type="dxa"/>
            <w:shd w:val="clear" w:color="auto" w:fill="auto"/>
            <w:vAlign w:val="center"/>
            <w:hideMark/>
          </w:tcPr>
          <w:p w14:paraId="4E37528F" w14:textId="77777777" w:rsidR="003624FD" w:rsidRPr="003624FD" w:rsidRDefault="003624FD" w:rsidP="003624FD">
            <w:pPr>
              <w:jc w:val="center"/>
              <w:rPr>
                <w:snapToGrid w:val="0"/>
                <w:sz w:val="22"/>
                <w:szCs w:val="22"/>
              </w:rPr>
            </w:pPr>
            <w:r w:rsidRPr="003624FD">
              <w:rPr>
                <w:snapToGrid w:val="0"/>
                <w:sz w:val="22"/>
                <w:szCs w:val="22"/>
              </w:rPr>
              <w:t>4</w:t>
            </w:r>
          </w:p>
        </w:tc>
        <w:tc>
          <w:tcPr>
            <w:tcW w:w="6246" w:type="dxa"/>
            <w:shd w:val="clear" w:color="auto" w:fill="auto"/>
            <w:vAlign w:val="center"/>
            <w:hideMark/>
          </w:tcPr>
          <w:p w14:paraId="3B671503" w14:textId="77777777" w:rsidR="003624FD" w:rsidRPr="003624FD" w:rsidRDefault="003624FD" w:rsidP="003624FD">
            <w:pPr>
              <w:rPr>
                <w:snapToGrid w:val="0"/>
                <w:sz w:val="22"/>
                <w:szCs w:val="22"/>
              </w:rPr>
            </w:pPr>
            <w:r w:rsidRPr="003624FD">
              <w:rPr>
                <w:snapToGrid w:val="0"/>
                <w:sz w:val="22"/>
                <w:szCs w:val="22"/>
              </w:rPr>
              <w:t>Расходы на оплату работ и услуг производственного характера, выполняемых по договорам со сторонними организациями</w:t>
            </w:r>
          </w:p>
        </w:tc>
        <w:tc>
          <w:tcPr>
            <w:tcW w:w="2552" w:type="dxa"/>
            <w:tcBorders>
              <w:top w:val="nil"/>
              <w:left w:val="nil"/>
              <w:bottom w:val="single" w:sz="4" w:space="0" w:color="auto"/>
              <w:right w:val="single" w:sz="4" w:space="0" w:color="auto"/>
            </w:tcBorders>
            <w:shd w:val="clear" w:color="auto" w:fill="auto"/>
            <w:vAlign w:val="center"/>
          </w:tcPr>
          <w:p w14:paraId="7C9DDE7E" w14:textId="77777777" w:rsidR="003624FD" w:rsidRPr="003624FD" w:rsidRDefault="003624FD" w:rsidP="003624FD">
            <w:pPr>
              <w:jc w:val="center"/>
              <w:rPr>
                <w:snapToGrid w:val="0"/>
              </w:rPr>
            </w:pPr>
            <w:r w:rsidRPr="003624FD">
              <w:rPr>
                <w:snapToGrid w:val="0"/>
              </w:rPr>
              <w:t>11 409,34</w:t>
            </w:r>
          </w:p>
        </w:tc>
      </w:tr>
      <w:tr w:rsidR="003624FD" w:rsidRPr="003624FD" w14:paraId="19C62B9E" w14:textId="77777777" w:rsidTr="00104FF4">
        <w:trPr>
          <w:trHeight w:val="640"/>
        </w:trPr>
        <w:tc>
          <w:tcPr>
            <w:tcW w:w="553" w:type="dxa"/>
            <w:shd w:val="clear" w:color="auto" w:fill="auto"/>
            <w:vAlign w:val="center"/>
            <w:hideMark/>
          </w:tcPr>
          <w:p w14:paraId="3465DD44" w14:textId="77777777" w:rsidR="003624FD" w:rsidRPr="003624FD" w:rsidRDefault="003624FD" w:rsidP="003624FD">
            <w:pPr>
              <w:jc w:val="center"/>
              <w:rPr>
                <w:snapToGrid w:val="0"/>
                <w:sz w:val="22"/>
                <w:szCs w:val="22"/>
              </w:rPr>
            </w:pPr>
            <w:r w:rsidRPr="003624FD">
              <w:rPr>
                <w:snapToGrid w:val="0"/>
                <w:sz w:val="22"/>
                <w:szCs w:val="22"/>
              </w:rPr>
              <w:lastRenderedPageBreak/>
              <w:t>5</w:t>
            </w:r>
          </w:p>
        </w:tc>
        <w:tc>
          <w:tcPr>
            <w:tcW w:w="6246" w:type="dxa"/>
            <w:shd w:val="clear" w:color="auto" w:fill="auto"/>
            <w:vAlign w:val="center"/>
            <w:hideMark/>
          </w:tcPr>
          <w:p w14:paraId="42E6477B" w14:textId="77777777" w:rsidR="003624FD" w:rsidRPr="003624FD" w:rsidRDefault="003624FD" w:rsidP="003624FD">
            <w:pPr>
              <w:rPr>
                <w:snapToGrid w:val="0"/>
                <w:sz w:val="22"/>
                <w:szCs w:val="22"/>
              </w:rPr>
            </w:pPr>
            <w:r w:rsidRPr="003624FD">
              <w:rPr>
                <w:snapToGrid w:val="0"/>
                <w:sz w:val="22"/>
                <w:szCs w:val="22"/>
              </w:rPr>
              <w:t>Расходы на оплату иных работ и услуг, выполняемых по договорам с организациями</w:t>
            </w:r>
          </w:p>
        </w:tc>
        <w:tc>
          <w:tcPr>
            <w:tcW w:w="2552" w:type="dxa"/>
            <w:tcBorders>
              <w:top w:val="nil"/>
              <w:left w:val="nil"/>
              <w:bottom w:val="single" w:sz="4" w:space="0" w:color="auto"/>
              <w:right w:val="single" w:sz="4" w:space="0" w:color="auto"/>
            </w:tcBorders>
            <w:shd w:val="clear" w:color="auto" w:fill="auto"/>
            <w:vAlign w:val="center"/>
          </w:tcPr>
          <w:p w14:paraId="175101FE" w14:textId="77777777" w:rsidR="003624FD" w:rsidRPr="003624FD" w:rsidRDefault="003624FD" w:rsidP="003624FD">
            <w:pPr>
              <w:jc w:val="center"/>
              <w:rPr>
                <w:snapToGrid w:val="0"/>
              </w:rPr>
            </w:pPr>
            <w:r w:rsidRPr="003624FD">
              <w:rPr>
                <w:snapToGrid w:val="0"/>
              </w:rPr>
              <w:t>5 381,01</w:t>
            </w:r>
          </w:p>
        </w:tc>
      </w:tr>
      <w:tr w:rsidR="003624FD" w:rsidRPr="003624FD" w14:paraId="1B5C4808" w14:textId="77777777" w:rsidTr="00104FF4">
        <w:trPr>
          <w:trHeight w:val="390"/>
        </w:trPr>
        <w:tc>
          <w:tcPr>
            <w:tcW w:w="553" w:type="dxa"/>
            <w:shd w:val="clear" w:color="auto" w:fill="auto"/>
            <w:vAlign w:val="center"/>
            <w:hideMark/>
          </w:tcPr>
          <w:p w14:paraId="628404AB" w14:textId="77777777" w:rsidR="003624FD" w:rsidRPr="003624FD" w:rsidRDefault="003624FD" w:rsidP="003624FD">
            <w:pPr>
              <w:jc w:val="center"/>
              <w:rPr>
                <w:snapToGrid w:val="0"/>
                <w:sz w:val="22"/>
                <w:szCs w:val="22"/>
              </w:rPr>
            </w:pPr>
            <w:r w:rsidRPr="003624FD">
              <w:rPr>
                <w:snapToGrid w:val="0"/>
                <w:sz w:val="22"/>
                <w:szCs w:val="22"/>
              </w:rPr>
              <w:t>6</w:t>
            </w:r>
          </w:p>
        </w:tc>
        <w:tc>
          <w:tcPr>
            <w:tcW w:w="6246" w:type="dxa"/>
            <w:shd w:val="clear" w:color="auto" w:fill="auto"/>
            <w:vAlign w:val="center"/>
            <w:hideMark/>
          </w:tcPr>
          <w:p w14:paraId="7DB3FDC4" w14:textId="77777777" w:rsidR="003624FD" w:rsidRPr="003624FD" w:rsidRDefault="003624FD" w:rsidP="003624FD">
            <w:pPr>
              <w:rPr>
                <w:snapToGrid w:val="0"/>
                <w:sz w:val="22"/>
                <w:szCs w:val="22"/>
              </w:rPr>
            </w:pPr>
            <w:r w:rsidRPr="003624FD">
              <w:rPr>
                <w:snapToGrid w:val="0"/>
                <w:sz w:val="22"/>
                <w:szCs w:val="22"/>
              </w:rPr>
              <w:t>Расходы на служебные командировки</w:t>
            </w:r>
          </w:p>
        </w:tc>
        <w:tc>
          <w:tcPr>
            <w:tcW w:w="2552" w:type="dxa"/>
            <w:tcBorders>
              <w:top w:val="nil"/>
              <w:left w:val="nil"/>
              <w:bottom w:val="single" w:sz="4" w:space="0" w:color="auto"/>
              <w:right w:val="single" w:sz="4" w:space="0" w:color="auto"/>
            </w:tcBorders>
            <w:shd w:val="clear" w:color="auto" w:fill="auto"/>
            <w:vAlign w:val="center"/>
          </w:tcPr>
          <w:p w14:paraId="7D1B4CBF" w14:textId="77777777" w:rsidR="003624FD" w:rsidRPr="003624FD" w:rsidRDefault="003624FD" w:rsidP="003624FD">
            <w:pPr>
              <w:jc w:val="center"/>
              <w:rPr>
                <w:snapToGrid w:val="0"/>
              </w:rPr>
            </w:pPr>
            <w:r w:rsidRPr="003624FD">
              <w:rPr>
                <w:snapToGrid w:val="0"/>
              </w:rPr>
              <w:t>33,11</w:t>
            </w:r>
          </w:p>
        </w:tc>
      </w:tr>
      <w:tr w:rsidR="003624FD" w:rsidRPr="003624FD" w14:paraId="4892AD6E" w14:textId="77777777" w:rsidTr="00104FF4">
        <w:trPr>
          <w:trHeight w:val="390"/>
        </w:trPr>
        <w:tc>
          <w:tcPr>
            <w:tcW w:w="553" w:type="dxa"/>
            <w:shd w:val="clear" w:color="auto" w:fill="auto"/>
            <w:vAlign w:val="center"/>
            <w:hideMark/>
          </w:tcPr>
          <w:p w14:paraId="3E440C22" w14:textId="77777777" w:rsidR="003624FD" w:rsidRPr="003624FD" w:rsidRDefault="003624FD" w:rsidP="003624FD">
            <w:pPr>
              <w:jc w:val="center"/>
              <w:rPr>
                <w:snapToGrid w:val="0"/>
                <w:sz w:val="22"/>
                <w:szCs w:val="22"/>
              </w:rPr>
            </w:pPr>
            <w:r w:rsidRPr="003624FD">
              <w:rPr>
                <w:snapToGrid w:val="0"/>
                <w:sz w:val="22"/>
                <w:szCs w:val="22"/>
              </w:rPr>
              <w:t>7</w:t>
            </w:r>
          </w:p>
        </w:tc>
        <w:tc>
          <w:tcPr>
            <w:tcW w:w="6246" w:type="dxa"/>
            <w:shd w:val="clear" w:color="auto" w:fill="auto"/>
            <w:vAlign w:val="center"/>
            <w:hideMark/>
          </w:tcPr>
          <w:p w14:paraId="53925B27" w14:textId="77777777" w:rsidR="003624FD" w:rsidRPr="003624FD" w:rsidRDefault="003624FD" w:rsidP="003624FD">
            <w:pPr>
              <w:rPr>
                <w:snapToGrid w:val="0"/>
                <w:sz w:val="22"/>
                <w:szCs w:val="22"/>
              </w:rPr>
            </w:pPr>
            <w:r w:rsidRPr="003624FD">
              <w:rPr>
                <w:snapToGrid w:val="0"/>
                <w:sz w:val="22"/>
                <w:szCs w:val="22"/>
              </w:rPr>
              <w:t>Расходы на обучение персонала</w:t>
            </w:r>
          </w:p>
        </w:tc>
        <w:tc>
          <w:tcPr>
            <w:tcW w:w="2552" w:type="dxa"/>
            <w:tcBorders>
              <w:top w:val="nil"/>
              <w:left w:val="nil"/>
              <w:bottom w:val="single" w:sz="4" w:space="0" w:color="auto"/>
              <w:right w:val="single" w:sz="4" w:space="0" w:color="auto"/>
            </w:tcBorders>
            <w:shd w:val="clear" w:color="auto" w:fill="auto"/>
            <w:vAlign w:val="center"/>
          </w:tcPr>
          <w:p w14:paraId="30BFC91A" w14:textId="77777777" w:rsidR="003624FD" w:rsidRPr="003624FD" w:rsidRDefault="003624FD" w:rsidP="003624FD">
            <w:pPr>
              <w:jc w:val="center"/>
              <w:rPr>
                <w:snapToGrid w:val="0"/>
              </w:rPr>
            </w:pPr>
            <w:r w:rsidRPr="003624FD">
              <w:rPr>
                <w:snapToGrid w:val="0"/>
              </w:rPr>
              <w:t>231,88</w:t>
            </w:r>
          </w:p>
        </w:tc>
      </w:tr>
      <w:tr w:rsidR="003624FD" w:rsidRPr="003624FD" w14:paraId="0D1F55C1" w14:textId="77777777" w:rsidTr="00104FF4">
        <w:trPr>
          <w:trHeight w:val="390"/>
        </w:trPr>
        <w:tc>
          <w:tcPr>
            <w:tcW w:w="553" w:type="dxa"/>
            <w:shd w:val="clear" w:color="auto" w:fill="auto"/>
            <w:vAlign w:val="center"/>
            <w:hideMark/>
          </w:tcPr>
          <w:p w14:paraId="3E143DA3" w14:textId="77777777" w:rsidR="003624FD" w:rsidRPr="003624FD" w:rsidRDefault="003624FD" w:rsidP="003624FD">
            <w:pPr>
              <w:jc w:val="center"/>
              <w:rPr>
                <w:snapToGrid w:val="0"/>
                <w:sz w:val="22"/>
                <w:szCs w:val="22"/>
              </w:rPr>
            </w:pPr>
            <w:r w:rsidRPr="003624FD">
              <w:rPr>
                <w:snapToGrid w:val="0"/>
                <w:sz w:val="22"/>
                <w:szCs w:val="22"/>
              </w:rPr>
              <w:t>8</w:t>
            </w:r>
          </w:p>
        </w:tc>
        <w:tc>
          <w:tcPr>
            <w:tcW w:w="6246" w:type="dxa"/>
            <w:shd w:val="clear" w:color="auto" w:fill="auto"/>
            <w:vAlign w:val="center"/>
            <w:hideMark/>
          </w:tcPr>
          <w:p w14:paraId="298D668A" w14:textId="77777777" w:rsidR="003624FD" w:rsidRPr="003624FD" w:rsidRDefault="003624FD" w:rsidP="003624FD">
            <w:pPr>
              <w:rPr>
                <w:snapToGrid w:val="0"/>
                <w:sz w:val="22"/>
                <w:szCs w:val="22"/>
              </w:rPr>
            </w:pPr>
            <w:r w:rsidRPr="003624FD">
              <w:rPr>
                <w:snapToGrid w:val="0"/>
                <w:sz w:val="22"/>
                <w:szCs w:val="22"/>
              </w:rPr>
              <w:t>Лизинговый платеж</w:t>
            </w:r>
          </w:p>
        </w:tc>
        <w:tc>
          <w:tcPr>
            <w:tcW w:w="2552" w:type="dxa"/>
            <w:tcBorders>
              <w:top w:val="nil"/>
              <w:left w:val="nil"/>
              <w:bottom w:val="single" w:sz="4" w:space="0" w:color="auto"/>
              <w:right w:val="single" w:sz="4" w:space="0" w:color="auto"/>
            </w:tcBorders>
            <w:shd w:val="clear" w:color="auto" w:fill="auto"/>
            <w:vAlign w:val="center"/>
          </w:tcPr>
          <w:p w14:paraId="30A38B2F" w14:textId="77777777" w:rsidR="003624FD" w:rsidRPr="003624FD" w:rsidRDefault="003624FD" w:rsidP="003624FD">
            <w:pPr>
              <w:jc w:val="center"/>
              <w:rPr>
                <w:snapToGrid w:val="0"/>
              </w:rPr>
            </w:pPr>
            <w:r w:rsidRPr="003624FD">
              <w:rPr>
                <w:snapToGrid w:val="0"/>
              </w:rPr>
              <w:t>0,00</w:t>
            </w:r>
          </w:p>
        </w:tc>
      </w:tr>
      <w:tr w:rsidR="003624FD" w:rsidRPr="003624FD" w14:paraId="75A905FE" w14:textId="77777777" w:rsidTr="00104FF4">
        <w:trPr>
          <w:trHeight w:val="390"/>
        </w:trPr>
        <w:tc>
          <w:tcPr>
            <w:tcW w:w="553" w:type="dxa"/>
            <w:shd w:val="clear" w:color="auto" w:fill="auto"/>
            <w:vAlign w:val="center"/>
            <w:hideMark/>
          </w:tcPr>
          <w:p w14:paraId="06299220" w14:textId="77777777" w:rsidR="003624FD" w:rsidRPr="003624FD" w:rsidRDefault="003624FD" w:rsidP="003624FD">
            <w:pPr>
              <w:jc w:val="center"/>
              <w:rPr>
                <w:snapToGrid w:val="0"/>
                <w:sz w:val="22"/>
                <w:szCs w:val="22"/>
              </w:rPr>
            </w:pPr>
            <w:r w:rsidRPr="003624FD">
              <w:rPr>
                <w:snapToGrid w:val="0"/>
                <w:sz w:val="22"/>
                <w:szCs w:val="22"/>
              </w:rPr>
              <w:t>9</w:t>
            </w:r>
          </w:p>
        </w:tc>
        <w:tc>
          <w:tcPr>
            <w:tcW w:w="6246" w:type="dxa"/>
            <w:shd w:val="clear" w:color="auto" w:fill="auto"/>
            <w:vAlign w:val="center"/>
            <w:hideMark/>
          </w:tcPr>
          <w:p w14:paraId="03D79445" w14:textId="77777777" w:rsidR="003624FD" w:rsidRPr="003624FD" w:rsidRDefault="003624FD" w:rsidP="003624FD">
            <w:pPr>
              <w:rPr>
                <w:snapToGrid w:val="0"/>
                <w:sz w:val="22"/>
                <w:szCs w:val="22"/>
              </w:rPr>
            </w:pPr>
            <w:r w:rsidRPr="003624FD">
              <w:rPr>
                <w:snapToGrid w:val="0"/>
                <w:sz w:val="22"/>
                <w:szCs w:val="22"/>
              </w:rPr>
              <w:t>Арендная плата</w:t>
            </w:r>
          </w:p>
        </w:tc>
        <w:tc>
          <w:tcPr>
            <w:tcW w:w="2552" w:type="dxa"/>
            <w:tcBorders>
              <w:top w:val="nil"/>
              <w:left w:val="nil"/>
              <w:bottom w:val="single" w:sz="4" w:space="0" w:color="auto"/>
              <w:right w:val="single" w:sz="4" w:space="0" w:color="auto"/>
            </w:tcBorders>
            <w:shd w:val="clear" w:color="auto" w:fill="auto"/>
            <w:vAlign w:val="center"/>
          </w:tcPr>
          <w:p w14:paraId="005FC8DA" w14:textId="77777777" w:rsidR="003624FD" w:rsidRPr="003624FD" w:rsidRDefault="003624FD" w:rsidP="003624FD">
            <w:pPr>
              <w:jc w:val="center"/>
              <w:rPr>
                <w:snapToGrid w:val="0"/>
              </w:rPr>
            </w:pPr>
            <w:r w:rsidRPr="003624FD">
              <w:rPr>
                <w:snapToGrid w:val="0"/>
              </w:rPr>
              <w:t>0,00</w:t>
            </w:r>
          </w:p>
        </w:tc>
      </w:tr>
      <w:tr w:rsidR="003624FD" w:rsidRPr="003624FD" w14:paraId="63F317A4" w14:textId="77777777" w:rsidTr="00104FF4">
        <w:trPr>
          <w:trHeight w:val="390"/>
        </w:trPr>
        <w:tc>
          <w:tcPr>
            <w:tcW w:w="553" w:type="dxa"/>
            <w:shd w:val="clear" w:color="auto" w:fill="auto"/>
            <w:vAlign w:val="center"/>
            <w:hideMark/>
          </w:tcPr>
          <w:p w14:paraId="7057E752" w14:textId="77777777" w:rsidR="003624FD" w:rsidRPr="003624FD" w:rsidRDefault="003624FD" w:rsidP="003624FD">
            <w:pPr>
              <w:jc w:val="center"/>
              <w:rPr>
                <w:snapToGrid w:val="0"/>
                <w:sz w:val="22"/>
                <w:szCs w:val="22"/>
              </w:rPr>
            </w:pPr>
            <w:r w:rsidRPr="003624FD">
              <w:rPr>
                <w:snapToGrid w:val="0"/>
                <w:sz w:val="22"/>
                <w:szCs w:val="22"/>
              </w:rPr>
              <w:t>10</w:t>
            </w:r>
          </w:p>
        </w:tc>
        <w:tc>
          <w:tcPr>
            <w:tcW w:w="6246" w:type="dxa"/>
            <w:shd w:val="clear" w:color="auto" w:fill="auto"/>
            <w:vAlign w:val="center"/>
            <w:hideMark/>
          </w:tcPr>
          <w:p w14:paraId="77521B5D" w14:textId="77777777" w:rsidR="003624FD" w:rsidRPr="003624FD" w:rsidRDefault="003624FD" w:rsidP="003624FD">
            <w:pPr>
              <w:rPr>
                <w:snapToGrid w:val="0"/>
                <w:sz w:val="22"/>
                <w:szCs w:val="22"/>
              </w:rPr>
            </w:pPr>
            <w:r w:rsidRPr="003624FD">
              <w:rPr>
                <w:snapToGrid w:val="0"/>
                <w:sz w:val="22"/>
                <w:szCs w:val="22"/>
              </w:rPr>
              <w:t>Другие расходы</w:t>
            </w:r>
          </w:p>
        </w:tc>
        <w:tc>
          <w:tcPr>
            <w:tcW w:w="2552" w:type="dxa"/>
            <w:tcBorders>
              <w:top w:val="nil"/>
              <w:left w:val="nil"/>
              <w:bottom w:val="single" w:sz="4" w:space="0" w:color="auto"/>
              <w:right w:val="single" w:sz="4" w:space="0" w:color="auto"/>
            </w:tcBorders>
            <w:shd w:val="clear" w:color="auto" w:fill="auto"/>
            <w:vAlign w:val="center"/>
          </w:tcPr>
          <w:p w14:paraId="23F0B240" w14:textId="77777777" w:rsidR="003624FD" w:rsidRPr="003624FD" w:rsidRDefault="003624FD" w:rsidP="003624FD">
            <w:pPr>
              <w:jc w:val="center"/>
              <w:rPr>
                <w:snapToGrid w:val="0"/>
              </w:rPr>
            </w:pPr>
            <w:r w:rsidRPr="003624FD">
              <w:rPr>
                <w:snapToGrid w:val="0"/>
              </w:rPr>
              <w:t>113,54</w:t>
            </w:r>
          </w:p>
        </w:tc>
      </w:tr>
      <w:tr w:rsidR="003624FD" w:rsidRPr="003624FD" w14:paraId="6F2FDA5F" w14:textId="77777777" w:rsidTr="00104FF4">
        <w:trPr>
          <w:trHeight w:val="390"/>
        </w:trPr>
        <w:tc>
          <w:tcPr>
            <w:tcW w:w="553" w:type="dxa"/>
            <w:shd w:val="clear" w:color="auto" w:fill="auto"/>
            <w:vAlign w:val="center"/>
            <w:hideMark/>
          </w:tcPr>
          <w:p w14:paraId="7FDED8F9" w14:textId="77777777" w:rsidR="003624FD" w:rsidRPr="003624FD" w:rsidRDefault="003624FD" w:rsidP="003624FD">
            <w:pPr>
              <w:jc w:val="center"/>
              <w:rPr>
                <w:b/>
                <w:snapToGrid w:val="0"/>
                <w:sz w:val="22"/>
                <w:szCs w:val="22"/>
              </w:rPr>
            </w:pPr>
            <w:r w:rsidRPr="003624FD">
              <w:rPr>
                <w:b/>
                <w:snapToGrid w:val="0"/>
                <w:sz w:val="22"/>
                <w:szCs w:val="22"/>
              </w:rPr>
              <w:t> </w:t>
            </w:r>
          </w:p>
        </w:tc>
        <w:tc>
          <w:tcPr>
            <w:tcW w:w="6246" w:type="dxa"/>
            <w:shd w:val="clear" w:color="auto" w:fill="auto"/>
            <w:vAlign w:val="center"/>
            <w:hideMark/>
          </w:tcPr>
          <w:p w14:paraId="2336C5F7" w14:textId="77777777" w:rsidR="003624FD" w:rsidRPr="003624FD" w:rsidRDefault="003624FD" w:rsidP="003624FD">
            <w:pPr>
              <w:rPr>
                <w:snapToGrid w:val="0"/>
                <w:sz w:val="22"/>
                <w:szCs w:val="22"/>
              </w:rPr>
            </w:pPr>
            <w:r w:rsidRPr="003624FD">
              <w:rPr>
                <w:snapToGrid w:val="0"/>
                <w:sz w:val="22"/>
                <w:szCs w:val="22"/>
              </w:rPr>
              <w:t>ИТОГО уровень операционных расходов</w:t>
            </w:r>
          </w:p>
        </w:tc>
        <w:tc>
          <w:tcPr>
            <w:tcW w:w="2552" w:type="dxa"/>
            <w:tcBorders>
              <w:top w:val="nil"/>
              <w:left w:val="nil"/>
              <w:bottom w:val="single" w:sz="4" w:space="0" w:color="auto"/>
              <w:right w:val="single" w:sz="4" w:space="0" w:color="auto"/>
            </w:tcBorders>
            <w:shd w:val="clear" w:color="auto" w:fill="auto"/>
            <w:vAlign w:val="center"/>
          </w:tcPr>
          <w:p w14:paraId="075551CD" w14:textId="77777777" w:rsidR="003624FD" w:rsidRPr="003624FD" w:rsidRDefault="003624FD" w:rsidP="003624FD">
            <w:pPr>
              <w:jc w:val="center"/>
              <w:rPr>
                <w:snapToGrid w:val="0"/>
              </w:rPr>
            </w:pPr>
            <w:r w:rsidRPr="003624FD">
              <w:rPr>
                <w:b/>
                <w:bCs/>
                <w:snapToGrid w:val="0"/>
              </w:rPr>
              <w:t>196 057,59</w:t>
            </w:r>
          </w:p>
        </w:tc>
      </w:tr>
    </w:tbl>
    <w:p w14:paraId="19D9517F" w14:textId="77777777" w:rsidR="003624FD" w:rsidRPr="003624FD" w:rsidRDefault="003624FD" w:rsidP="003624FD">
      <w:pPr>
        <w:tabs>
          <w:tab w:val="num" w:pos="0"/>
          <w:tab w:val="left" w:pos="426"/>
        </w:tabs>
        <w:ind w:firstLine="709"/>
        <w:contextualSpacing/>
        <w:jc w:val="both"/>
        <w:rPr>
          <w:snapToGrid w:val="0"/>
          <w:sz w:val="28"/>
          <w:szCs w:val="28"/>
        </w:rPr>
      </w:pPr>
    </w:p>
    <w:p w14:paraId="411826AA" w14:textId="77777777" w:rsidR="003624FD" w:rsidRPr="003624FD" w:rsidRDefault="003624FD" w:rsidP="003624FD">
      <w:pPr>
        <w:tabs>
          <w:tab w:val="num" w:pos="0"/>
          <w:tab w:val="left" w:pos="426"/>
        </w:tabs>
        <w:ind w:firstLine="709"/>
        <w:contextualSpacing/>
        <w:jc w:val="both"/>
        <w:rPr>
          <w:snapToGrid w:val="0"/>
          <w:sz w:val="28"/>
          <w:szCs w:val="28"/>
        </w:rPr>
      </w:pPr>
      <w:r w:rsidRPr="003624FD">
        <w:rPr>
          <w:snapToGrid w:val="0"/>
          <w:sz w:val="28"/>
          <w:szCs w:val="28"/>
        </w:rPr>
        <w:t xml:space="preserve">Также предприятием были заявлены операционные расходы на теплоноситель на 2025 год в размере 14 738,20 тыс. руб. </w:t>
      </w:r>
    </w:p>
    <w:p w14:paraId="56902412" w14:textId="77777777" w:rsidR="003624FD" w:rsidRPr="003624FD" w:rsidRDefault="003624FD" w:rsidP="003624FD">
      <w:pPr>
        <w:ind w:firstLine="709"/>
        <w:contextualSpacing/>
        <w:jc w:val="both"/>
        <w:rPr>
          <w:snapToGrid w:val="0"/>
          <w:sz w:val="28"/>
          <w:szCs w:val="28"/>
        </w:rPr>
      </w:pPr>
      <w:r w:rsidRPr="003624FD">
        <w:rPr>
          <w:snapToGrid w:val="0"/>
          <w:sz w:val="28"/>
          <w:szCs w:val="28"/>
        </w:rPr>
        <w:t>Так как установленная тепловая мощность источника тепловой энергии АО «Каскад-энерго» на 2025 год не меняется, соответственно, индекс изменения количества активов (ИКА) равен 0.</w:t>
      </w:r>
    </w:p>
    <w:p w14:paraId="72C497FC" w14:textId="77777777" w:rsidR="003624FD" w:rsidRPr="003624FD" w:rsidRDefault="003624FD" w:rsidP="003624FD">
      <w:pPr>
        <w:ind w:firstLine="709"/>
        <w:contextualSpacing/>
        <w:jc w:val="both"/>
        <w:rPr>
          <w:bCs/>
          <w:snapToGrid w:val="0"/>
          <w:sz w:val="28"/>
          <w:szCs w:val="28"/>
        </w:rPr>
      </w:pPr>
      <w:r w:rsidRPr="003624FD">
        <w:rPr>
          <w:snapToGrid w:val="0"/>
          <w:sz w:val="28"/>
          <w:szCs w:val="28"/>
        </w:rPr>
        <w:t xml:space="preserve">Эксперты предлагают учесть операционные расходы (ОР) </w:t>
      </w:r>
      <w:r w:rsidRPr="003624FD">
        <w:rPr>
          <w:b/>
          <w:snapToGrid w:val="0"/>
          <w:sz w:val="28"/>
          <w:szCs w:val="28"/>
        </w:rPr>
        <w:t>на теплоноситель</w:t>
      </w:r>
      <w:r w:rsidRPr="003624FD">
        <w:rPr>
          <w:snapToGrid w:val="0"/>
          <w:sz w:val="28"/>
          <w:szCs w:val="28"/>
        </w:rPr>
        <w:t xml:space="preserve"> на 2025 год в размере 14 738,20</w:t>
      </w:r>
      <w:r w:rsidRPr="003624FD">
        <w:rPr>
          <w:b/>
          <w:snapToGrid w:val="0"/>
          <w:sz w:val="28"/>
          <w:szCs w:val="28"/>
        </w:rPr>
        <w:t> </w:t>
      </w:r>
      <w:r w:rsidRPr="003624FD">
        <w:rPr>
          <w:bCs/>
          <w:snapToGrid w:val="0"/>
          <w:sz w:val="28"/>
          <w:szCs w:val="28"/>
        </w:rPr>
        <w:t>тыс. руб.:</w:t>
      </w:r>
    </w:p>
    <w:p w14:paraId="7B078964" w14:textId="77777777" w:rsidR="003624FD" w:rsidRPr="003624FD" w:rsidRDefault="003624FD" w:rsidP="003624FD">
      <w:pPr>
        <w:ind w:firstLine="709"/>
        <w:contextualSpacing/>
        <w:jc w:val="both"/>
        <w:rPr>
          <w:snapToGrid w:val="0"/>
          <w:sz w:val="28"/>
          <w:szCs w:val="28"/>
        </w:rPr>
      </w:pPr>
      <w:r w:rsidRPr="003624FD">
        <w:rPr>
          <w:snapToGrid w:val="0"/>
          <w:sz w:val="28"/>
          <w:szCs w:val="28"/>
        </w:rPr>
        <w:t>14 070,96 тыс. руб. (ОР 2024 года) × (1-1/100) × (1+0,058) × (1+0,75×0)</w:t>
      </w:r>
    </w:p>
    <w:p w14:paraId="6B2EC26D" w14:textId="77777777" w:rsidR="003624FD" w:rsidRPr="003624FD" w:rsidRDefault="003624FD" w:rsidP="003624FD">
      <w:pPr>
        <w:ind w:firstLine="709"/>
        <w:contextualSpacing/>
        <w:jc w:val="both"/>
        <w:rPr>
          <w:snapToGrid w:val="0"/>
          <w:sz w:val="28"/>
          <w:szCs w:val="28"/>
        </w:rPr>
      </w:pPr>
      <w:r w:rsidRPr="003624FD">
        <w:rPr>
          <w:snapToGrid w:val="0"/>
          <w:sz w:val="28"/>
          <w:szCs w:val="28"/>
        </w:rPr>
        <w:t>Расчёт корректировки операционных расходов на теплоноситель и их распределение представлены в таблицах 5-6.</w:t>
      </w:r>
    </w:p>
    <w:p w14:paraId="7BE5CE99" w14:textId="77777777" w:rsidR="003624FD" w:rsidRPr="003624FD" w:rsidRDefault="003624FD" w:rsidP="003624FD">
      <w:pPr>
        <w:ind w:firstLine="709"/>
        <w:contextualSpacing/>
        <w:jc w:val="both"/>
        <w:rPr>
          <w:snapToGrid w:val="0"/>
          <w:sz w:val="28"/>
          <w:szCs w:val="28"/>
        </w:rPr>
      </w:pPr>
    </w:p>
    <w:p w14:paraId="3A33BF4A" w14:textId="77777777" w:rsidR="003624FD" w:rsidRPr="003624FD" w:rsidRDefault="003624FD" w:rsidP="003624FD">
      <w:pPr>
        <w:ind w:firstLine="709"/>
        <w:contextualSpacing/>
        <w:jc w:val="right"/>
        <w:rPr>
          <w:snapToGrid w:val="0"/>
          <w:sz w:val="28"/>
          <w:szCs w:val="28"/>
        </w:rPr>
      </w:pPr>
      <w:r w:rsidRPr="003624FD">
        <w:rPr>
          <w:bCs/>
          <w:snapToGrid w:val="0"/>
          <w:sz w:val="28"/>
          <w:szCs w:val="28"/>
        </w:rPr>
        <w:t>Таблица 5</w:t>
      </w:r>
    </w:p>
    <w:p w14:paraId="6E3E4F86" w14:textId="77777777" w:rsidR="003624FD" w:rsidRPr="003624FD" w:rsidRDefault="003624FD" w:rsidP="003624FD">
      <w:pPr>
        <w:jc w:val="center"/>
        <w:rPr>
          <w:b/>
          <w:snapToGrid w:val="0"/>
          <w:sz w:val="28"/>
        </w:rPr>
      </w:pPr>
      <w:r w:rsidRPr="003624FD">
        <w:rPr>
          <w:b/>
          <w:snapToGrid w:val="0"/>
          <w:sz w:val="28"/>
        </w:rPr>
        <w:t>Расчет операционных (подконтрольных) расходов на теплоноситель</w:t>
      </w:r>
    </w:p>
    <w:p w14:paraId="677DB91E" w14:textId="77777777" w:rsidR="003624FD" w:rsidRPr="003624FD" w:rsidRDefault="003624FD" w:rsidP="003624FD">
      <w:pPr>
        <w:jc w:val="center"/>
        <w:rPr>
          <w:b/>
          <w:snapToGrid w:val="0"/>
          <w:sz w:val="28"/>
        </w:rPr>
      </w:pPr>
      <w:r w:rsidRPr="003624FD">
        <w:rPr>
          <w:b/>
          <w:snapToGrid w:val="0"/>
          <w:sz w:val="28"/>
        </w:rPr>
        <w:t>(приложение 5.2 к Методическим указаниям)</w:t>
      </w:r>
    </w:p>
    <w:p w14:paraId="5D33B466" w14:textId="77777777" w:rsidR="003624FD" w:rsidRPr="003624FD" w:rsidRDefault="003624FD" w:rsidP="003624FD">
      <w:pPr>
        <w:jc w:val="center"/>
        <w:rPr>
          <w:b/>
          <w:snapToGrid w:val="0"/>
          <w:sz w:val="28"/>
        </w:rPr>
      </w:pPr>
    </w:p>
    <w:tbl>
      <w:tblPr>
        <w:tblW w:w="9498" w:type="dxa"/>
        <w:tblInd w:w="-5" w:type="dxa"/>
        <w:tblLayout w:type="fixed"/>
        <w:tblLook w:val="04A0" w:firstRow="1" w:lastRow="0" w:firstColumn="1" w:lastColumn="0" w:noHBand="0" w:noVBand="1"/>
      </w:tblPr>
      <w:tblGrid>
        <w:gridCol w:w="709"/>
        <w:gridCol w:w="4820"/>
        <w:gridCol w:w="1134"/>
        <w:gridCol w:w="1417"/>
        <w:gridCol w:w="1418"/>
      </w:tblGrid>
      <w:tr w:rsidR="003624FD" w:rsidRPr="003624FD" w14:paraId="43C1D4B3" w14:textId="77777777" w:rsidTr="00104FF4">
        <w:trPr>
          <w:trHeight w:val="25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9C9A9A" w14:textId="77777777" w:rsidR="003624FD" w:rsidRPr="003624FD" w:rsidRDefault="003624FD" w:rsidP="003624FD">
            <w:pPr>
              <w:jc w:val="center"/>
            </w:pPr>
            <w:r w:rsidRPr="003624FD">
              <w:t>№ п/п</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E3CEDA" w14:textId="77777777" w:rsidR="003624FD" w:rsidRPr="003624FD" w:rsidRDefault="003624FD" w:rsidP="003624FD">
            <w:pPr>
              <w:jc w:val="center"/>
            </w:pPr>
            <w:r w:rsidRPr="003624FD">
              <w:t>Параметры расчета расходов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8350EB" w14:textId="77777777" w:rsidR="003624FD" w:rsidRPr="003624FD" w:rsidRDefault="003624FD" w:rsidP="003624FD">
            <w:pPr>
              <w:ind w:left="-110" w:right="-110"/>
              <w:jc w:val="center"/>
            </w:pPr>
            <w:r w:rsidRPr="003624FD">
              <w:t>Ед. изм.</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1FC42B67" w14:textId="77777777" w:rsidR="003624FD" w:rsidRPr="003624FD" w:rsidRDefault="003624FD" w:rsidP="003624FD">
            <w:pPr>
              <w:jc w:val="center"/>
            </w:pPr>
            <w:r w:rsidRPr="003624FD">
              <w:t>Предложение экспертов</w:t>
            </w:r>
          </w:p>
        </w:tc>
      </w:tr>
      <w:tr w:rsidR="003624FD" w:rsidRPr="003624FD" w14:paraId="1C9A6E61" w14:textId="77777777" w:rsidTr="00104FF4">
        <w:trPr>
          <w:trHeight w:val="25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E09BF66" w14:textId="77777777" w:rsidR="003624FD" w:rsidRPr="003624FD" w:rsidRDefault="003624FD" w:rsidP="003624FD"/>
        </w:tc>
        <w:tc>
          <w:tcPr>
            <w:tcW w:w="4820" w:type="dxa"/>
            <w:vMerge/>
            <w:tcBorders>
              <w:top w:val="single" w:sz="4" w:space="0" w:color="auto"/>
              <w:left w:val="single" w:sz="4" w:space="0" w:color="auto"/>
              <w:bottom w:val="single" w:sz="4" w:space="0" w:color="auto"/>
              <w:right w:val="single" w:sz="4" w:space="0" w:color="auto"/>
            </w:tcBorders>
            <w:vAlign w:val="center"/>
            <w:hideMark/>
          </w:tcPr>
          <w:p w14:paraId="5700AD3B" w14:textId="77777777" w:rsidR="003624FD" w:rsidRPr="003624FD" w:rsidRDefault="003624FD" w:rsidP="003624FD"/>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0028FF7" w14:textId="77777777" w:rsidR="003624FD" w:rsidRPr="003624FD" w:rsidRDefault="003624FD" w:rsidP="003624FD"/>
        </w:tc>
        <w:tc>
          <w:tcPr>
            <w:tcW w:w="1417" w:type="dxa"/>
            <w:tcBorders>
              <w:top w:val="nil"/>
              <w:left w:val="nil"/>
              <w:bottom w:val="single" w:sz="4" w:space="0" w:color="auto"/>
              <w:right w:val="single" w:sz="4" w:space="0" w:color="auto"/>
            </w:tcBorders>
            <w:shd w:val="clear" w:color="auto" w:fill="auto"/>
            <w:vAlign w:val="center"/>
            <w:hideMark/>
          </w:tcPr>
          <w:p w14:paraId="0D59E747" w14:textId="77777777" w:rsidR="003624FD" w:rsidRPr="003624FD" w:rsidRDefault="003624FD" w:rsidP="003624FD">
            <w:pPr>
              <w:jc w:val="center"/>
            </w:pPr>
            <w:r w:rsidRPr="003624FD">
              <w:t>2024*</w:t>
            </w:r>
          </w:p>
        </w:tc>
        <w:tc>
          <w:tcPr>
            <w:tcW w:w="1418" w:type="dxa"/>
            <w:tcBorders>
              <w:top w:val="nil"/>
              <w:left w:val="nil"/>
              <w:bottom w:val="single" w:sz="4" w:space="0" w:color="auto"/>
              <w:right w:val="single" w:sz="4" w:space="0" w:color="auto"/>
            </w:tcBorders>
            <w:shd w:val="clear" w:color="auto" w:fill="auto"/>
            <w:vAlign w:val="center"/>
            <w:hideMark/>
          </w:tcPr>
          <w:p w14:paraId="4D0A3B86" w14:textId="77777777" w:rsidR="003624FD" w:rsidRPr="003624FD" w:rsidRDefault="003624FD" w:rsidP="003624FD">
            <w:pPr>
              <w:jc w:val="center"/>
            </w:pPr>
            <w:r w:rsidRPr="003624FD">
              <w:t>2025</w:t>
            </w:r>
          </w:p>
        </w:tc>
      </w:tr>
      <w:tr w:rsidR="003624FD" w:rsidRPr="003624FD" w14:paraId="28D0BD65" w14:textId="77777777" w:rsidTr="00104FF4">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B894BE3" w14:textId="77777777" w:rsidR="003624FD" w:rsidRPr="003624FD" w:rsidRDefault="003624FD" w:rsidP="003624FD">
            <w:pPr>
              <w:jc w:val="center"/>
            </w:pPr>
            <w:r w:rsidRPr="003624FD">
              <w:t>1</w:t>
            </w:r>
          </w:p>
        </w:tc>
        <w:tc>
          <w:tcPr>
            <w:tcW w:w="4820" w:type="dxa"/>
            <w:tcBorders>
              <w:top w:val="nil"/>
              <w:left w:val="nil"/>
              <w:bottom w:val="single" w:sz="4" w:space="0" w:color="auto"/>
              <w:right w:val="single" w:sz="4" w:space="0" w:color="auto"/>
            </w:tcBorders>
            <w:shd w:val="clear" w:color="auto" w:fill="auto"/>
            <w:vAlign w:val="center"/>
            <w:hideMark/>
          </w:tcPr>
          <w:p w14:paraId="0D313CB4" w14:textId="77777777" w:rsidR="003624FD" w:rsidRPr="003624FD" w:rsidRDefault="003624FD" w:rsidP="003624FD">
            <w:r w:rsidRPr="003624FD">
              <w:t>Индекс потребительских цен на расчетный период регулирования (ИПЦ)</w:t>
            </w:r>
          </w:p>
        </w:tc>
        <w:tc>
          <w:tcPr>
            <w:tcW w:w="1134" w:type="dxa"/>
            <w:tcBorders>
              <w:top w:val="nil"/>
              <w:left w:val="nil"/>
              <w:bottom w:val="single" w:sz="4" w:space="0" w:color="auto"/>
              <w:right w:val="single" w:sz="4" w:space="0" w:color="auto"/>
            </w:tcBorders>
            <w:shd w:val="clear" w:color="auto" w:fill="auto"/>
            <w:vAlign w:val="center"/>
            <w:hideMark/>
          </w:tcPr>
          <w:p w14:paraId="34F274F9" w14:textId="77777777" w:rsidR="003624FD" w:rsidRPr="003624FD" w:rsidRDefault="003624FD" w:rsidP="003624FD">
            <w:pPr>
              <w:jc w:val="center"/>
            </w:pPr>
            <w:r w:rsidRPr="003624FD">
              <w:t> </w:t>
            </w:r>
          </w:p>
        </w:tc>
        <w:tc>
          <w:tcPr>
            <w:tcW w:w="1417" w:type="dxa"/>
            <w:tcBorders>
              <w:top w:val="nil"/>
              <w:left w:val="nil"/>
              <w:bottom w:val="single" w:sz="4" w:space="0" w:color="auto"/>
              <w:right w:val="single" w:sz="4" w:space="0" w:color="auto"/>
            </w:tcBorders>
            <w:shd w:val="clear" w:color="auto" w:fill="auto"/>
            <w:vAlign w:val="center"/>
            <w:hideMark/>
          </w:tcPr>
          <w:p w14:paraId="547E350B" w14:textId="77777777" w:rsidR="003624FD" w:rsidRPr="003624FD" w:rsidRDefault="003624FD" w:rsidP="003624FD">
            <w:pPr>
              <w:jc w:val="center"/>
            </w:pPr>
            <w:r w:rsidRPr="003624FD">
              <w:rPr>
                <w:snapToGrid w:val="0"/>
              </w:rPr>
              <w:t> </w:t>
            </w:r>
          </w:p>
        </w:tc>
        <w:tc>
          <w:tcPr>
            <w:tcW w:w="1418" w:type="dxa"/>
            <w:tcBorders>
              <w:top w:val="nil"/>
              <w:left w:val="nil"/>
              <w:bottom w:val="single" w:sz="4" w:space="0" w:color="auto"/>
              <w:right w:val="single" w:sz="4" w:space="0" w:color="auto"/>
            </w:tcBorders>
            <w:shd w:val="clear" w:color="auto" w:fill="auto"/>
            <w:vAlign w:val="center"/>
            <w:hideMark/>
          </w:tcPr>
          <w:p w14:paraId="08C5D6DE" w14:textId="77777777" w:rsidR="003624FD" w:rsidRPr="003624FD" w:rsidRDefault="003624FD" w:rsidP="003624FD">
            <w:pPr>
              <w:jc w:val="center"/>
            </w:pPr>
            <w:r w:rsidRPr="003624FD">
              <w:rPr>
                <w:snapToGrid w:val="0"/>
              </w:rPr>
              <w:t>1,058</w:t>
            </w:r>
          </w:p>
        </w:tc>
      </w:tr>
      <w:tr w:rsidR="003624FD" w:rsidRPr="003624FD" w14:paraId="044440C3" w14:textId="77777777" w:rsidTr="00104FF4">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AFE8EC0" w14:textId="77777777" w:rsidR="003624FD" w:rsidRPr="003624FD" w:rsidRDefault="003624FD" w:rsidP="003624FD">
            <w:pPr>
              <w:jc w:val="center"/>
            </w:pPr>
            <w:r w:rsidRPr="003624FD">
              <w:t>2</w:t>
            </w:r>
          </w:p>
        </w:tc>
        <w:tc>
          <w:tcPr>
            <w:tcW w:w="4820" w:type="dxa"/>
            <w:tcBorders>
              <w:top w:val="nil"/>
              <w:left w:val="nil"/>
              <w:bottom w:val="single" w:sz="4" w:space="0" w:color="auto"/>
              <w:right w:val="single" w:sz="4" w:space="0" w:color="auto"/>
            </w:tcBorders>
            <w:shd w:val="clear" w:color="auto" w:fill="auto"/>
            <w:vAlign w:val="center"/>
            <w:hideMark/>
          </w:tcPr>
          <w:p w14:paraId="42B74B65" w14:textId="77777777" w:rsidR="003624FD" w:rsidRPr="003624FD" w:rsidRDefault="003624FD" w:rsidP="003624FD">
            <w:r w:rsidRPr="003624FD">
              <w:t>Индекс эффективности операционных расходов (ИР)</w:t>
            </w:r>
          </w:p>
        </w:tc>
        <w:tc>
          <w:tcPr>
            <w:tcW w:w="1134" w:type="dxa"/>
            <w:tcBorders>
              <w:top w:val="nil"/>
              <w:left w:val="nil"/>
              <w:bottom w:val="single" w:sz="4" w:space="0" w:color="auto"/>
              <w:right w:val="single" w:sz="4" w:space="0" w:color="auto"/>
            </w:tcBorders>
            <w:shd w:val="clear" w:color="auto" w:fill="auto"/>
            <w:vAlign w:val="center"/>
            <w:hideMark/>
          </w:tcPr>
          <w:p w14:paraId="0CD42E0C" w14:textId="77777777" w:rsidR="003624FD" w:rsidRPr="003624FD" w:rsidRDefault="003624FD" w:rsidP="003624FD">
            <w:pPr>
              <w:jc w:val="center"/>
            </w:pPr>
            <w:r w:rsidRPr="003624FD">
              <w:t>%</w:t>
            </w:r>
          </w:p>
        </w:tc>
        <w:tc>
          <w:tcPr>
            <w:tcW w:w="1417" w:type="dxa"/>
            <w:tcBorders>
              <w:top w:val="nil"/>
              <w:left w:val="nil"/>
              <w:bottom w:val="single" w:sz="4" w:space="0" w:color="auto"/>
              <w:right w:val="single" w:sz="4" w:space="0" w:color="auto"/>
            </w:tcBorders>
            <w:shd w:val="clear" w:color="auto" w:fill="auto"/>
            <w:vAlign w:val="center"/>
            <w:hideMark/>
          </w:tcPr>
          <w:p w14:paraId="42F7395B" w14:textId="77777777" w:rsidR="003624FD" w:rsidRPr="003624FD" w:rsidRDefault="003624FD" w:rsidP="003624FD">
            <w:pPr>
              <w:jc w:val="center"/>
            </w:pPr>
            <w:r w:rsidRPr="003624FD">
              <w:rPr>
                <w:snapToGrid w:val="0"/>
              </w:rPr>
              <w:t>1%</w:t>
            </w:r>
          </w:p>
        </w:tc>
        <w:tc>
          <w:tcPr>
            <w:tcW w:w="1418" w:type="dxa"/>
            <w:tcBorders>
              <w:top w:val="nil"/>
              <w:left w:val="nil"/>
              <w:bottom w:val="single" w:sz="4" w:space="0" w:color="auto"/>
              <w:right w:val="single" w:sz="4" w:space="0" w:color="auto"/>
            </w:tcBorders>
            <w:shd w:val="clear" w:color="auto" w:fill="auto"/>
            <w:vAlign w:val="center"/>
            <w:hideMark/>
          </w:tcPr>
          <w:p w14:paraId="21603E57" w14:textId="77777777" w:rsidR="003624FD" w:rsidRPr="003624FD" w:rsidRDefault="003624FD" w:rsidP="003624FD">
            <w:pPr>
              <w:jc w:val="center"/>
            </w:pPr>
            <w:r w:rsidRPr="003624FD">
              <w:rPr>
                <w:snapToGrid w:val="0"/>
              </w:rPr>
              <w:t>1%</w:t>
            </w:r>
          </w:p>
        </w:tc>
      </w:tr>
      <w:tr w:rsidR="003624FD" w:rsidRPr="003624FD" w14:paraId="3B646082" w14:textId="77777777" w:rsidTr="00104FF4">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975324F" w14:textId="77777777" w:rsidR="003624FD" w:rsidRPr="003624FD" w:rsidRDefault="003624FD" w:rsidP="003624FD">
            <w:pPr>
              <w:jc w:val="center"/>
            </w:pPr>
            <w:r w:rsidRPr="003624FD">
              <w:t>3</w:t>
            </w:r>
          </w:p>
        </w:tc>
        <w:tc>
          <w:tcPr>
            <w:tcW w:w="4820" w:type="dxa"/>
            <w:tcBorders>
              <w:top w:val="nil"/>
              <w:left w:val="nil"/>
              <w:bottom w:val="single" w:sz="4" w:space="0" w:color="auto"/>
              <w:right w:val="single" w:sz="4" w:space="0" w:color="auto"/>
            </w:tcBorders>
            <w:shd w:val="clear" w:color="auto" w:fill="auto"/>
            <w:vAlign w:val="center"/>
            <w:hideMark/>
          </w:tcPr>
          <w:p w14:paraId="3017E6C1" w14:textId="77777777" w:rsidR="003624FD" w:rsidRPr="003624FD" w:rsidRDefault="003624FD" w:rsidP="003624FD">
            <w:r w:rsidRPr="003624FD">
              <w:t>Индекс изменения количества активов (ИКА)</w:t>
            </w:r>
          </w:p>
        </w:tc>
        <w:tc>
          <w:tcPr>
            <w:tcW w:w="1134" w:type="dxa"/>
            <w:tcBorders>
              <w:top w:val="nil"/>
              <w:left w:val="nil"/>
              <w:bottom w:val="single" w:sz="4" w:space="0" w:color="auto"/>
              <w:right w:val="single" w:sz="4" w:space="0" w:color="auto"/>
            </w:tcBorders>
            <w:shd w:val="clear" w:color="auto" w:fill="auto"/>
            <w:vAlign w:val="center"/>
            <w:hideMark/>
          </w:tcPr>
          <w:p w14:paraId="1FFC3CBA" w14:textId="77777777" w:rsidR="003624FD" w:rsidRPr="003624FD" w:rsidRDefault="003624FD" w:rsidP="003624FD">
            <w:pPr>
              <w:jc w:val="center"/>
            </w:pPr>
            <w:r w:rsidRPr="003624FD">
              <w:t> </w:t>
            </w:r>
          </w:p>
        </w:tc>
        <w:tc>
          <w:tcPr>
            <w:tcW w:w="1417" w:type="dxa"/>
            <w:tcBorders>
              <w:top w:val="nil"/>
              <w:left w:val="nil"/>
              <w:bottom w:val="single" w:sz="4" w:space="0" w:color="auto"/>
              <w:right w:val="single" w:sz="4" w:space="0" w:color="auto"/>
            </w:tcBorders>
            <w:shd w:val="clear" w:color="auto" w:fill="auto"/>
            <w:vAlign w:val="center"/>
            <w:hideMark/>
          </w:tcPr>
          <w:p w14:paraId="2AB27168" w14:textId="77777777" w:rsidR="003624FD" w:rsidRPr="003624FD" w:rsidRDefault="003624FD" w:rsidP="003624FD">
            <w:pPr>
              <w:jc w:val="center"/>
            </w:pPr>
            <w:r w:rsidRPr="003624FD">
              <w:rPr>
                <w:snapToGrid w:val="0"/>
              </w:rPr>
              <w:t>0</w:t>
            </w:r>
          </w:p>
        </w:tc>
        <w:tc>
          <w:tcPr>
            <w:tcW w:w="1418" w:type="dxa"/>
            <w:tcBorders>
              <w:top w:val="nil"/>
              <w:left w:val="nil"/>
              <w:bottom w:val="single" w:sz="4" w:space="0" w:color="auto"/>
              <w:right w:val="single" w:sz="4" w:space="0" w:color="auto"/>
            </w:tcBorders>
            <w:shd w:val="clear" w:color="auto" w:fill="auto"/>
            <w:vAlign w:val="center"/>
            <w:hideMark/>
          </w:tcPr>
          <w:p w14:paraId="1AB56159" w14:textId="77777777" w:rsidR="003624FD" w:rsidRPr="003624FD" w:rsidRDefault="003624FD" w:rsidP="003624FD">
            <w:pPr>
              <w:jc w:val="center"/>
            </w:pPr>
            <w:r w:rsidRPr="003624FD">
              <w:rPr>
                <w:snapToGrid w:val="0"/>
              </w:rPr>
              <w:t>0</w:t>
            </w:r>
          </w:p>
        </w:tc>
      </w:tr>
      <w:tr w:rsidR="003624FD" w:rsidRPr="003624FD" w14:paraId="187E9771" w14:textId="77777777" w:rsidTr="00104FF4">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4D73884" w14:textId="77777777" w:rsidR="003624FD" w:rsidRPr="003624FD" w:rsidRDefault="003624FD" w:rsidP="003624FD">
            <w:pPr>
              <w:jc w:val="center"/>
            </w:pPr>
            <w:r w:rsidRPr="003624FD">
              <w:t>3.1</w:t>
            </w:r>
          </w:p>
        </w:tc>
        <w:tc>
          <w:tcPr>
            <w:tcW w:w="4820" w:type="dxa"/>
            <w:tcBorders>
              <w:top w:val="nil"/>
              <w:left w:val="nil"/>
              <w:bottom w:val="single" w:sz="4" w:space="0" w:color="auto"/>
              <w:right w:val="single" w:sz="4" w:space="0" w:color="auto"/>
            </w:tcBorders>
            <w:shd w:val="clear" w:color="auto" w:fill="auto"/>
            <w:vAlign w:val="center"/>
            <w:hideMark/>
          </w:tcPr>
          <w:p w14:paraId="1F9FD8E7" w14:textId="77777777" w:rsidR="003624FD" w:rsidRPr="003624FD" w:rsidRDefault="003624FD" w:rsidP="003624FD">
            <w:r w:rsidRPr="003624FD">
              <w:t>количество условных единиц, относящихся к активам, необходимым для осуществления регулируемой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5250CB31" w14:textId="77777777" w:rsidR="003624FD" w:rsidRPr="003624FD" w:rsidRDefault="003624FD" w:rsidP="003624FD">
            <w:pPr>
              <w:jc w:val="center"/>
            </w:pPr>
            <w:r w:rsidRPr="003624FD">
              <w:t>у.е.</w:t>
            </w:r>
          </w:p>
        </w:tc>
        <w:tc>
          <w:tcPr>
            <w:tcW w:w="1417" w:type="dxa"/>
            <w:tcBorders>
              <w:top w:val="nil"/>
              <w:left w:val="nil"/>
              <w:bottom w:val="single" w:sz="4" w:space="0" w:color="auto"/>
              <w:right w:val="single" w:sz="4" w:space="0" w:color="auto"/>
            </w:tcBorders>
            <w:shd w:val="clear" w:color="auto" w:fill="auto"/>
            <w:vAlign w:val="center"/>
            <w:hideMark/>
          </w:tcPr>
          <w:p w14:paraId="008FF643" w14:textId="77777777" w:rsidR="003624FD" w:rsidRPr="003624FD" w:rsidRDefault="003624FD" w:rsidP="003624FD">
            <w:pPr>
              <w:jc w:val="center"/>
            </w:pPr>
            <w:r w:rsidRPr="003624FD">
              <w:rPr>
                <w:snapToGrid w:val="0"/>
              </w:rPr>
              <w:t>-</w:t>
            </w:r>
          </w:p>
        </w:tc>
        <w:tc>
          <w:tcPr>
            <w:tcW w:w="1418" w:type="dxa"/>
            <w:tcBorders>
              <w:top w:val="nil"/>
              <w:left w:val="nil"/>
              <w:bottom w:val="single" w:sz="4" w:space="0" w:color="auto"/>
              <w:right w:val="single" w:sz="4" w:space="0" w:color="auto"/>
            </w:tcBorders>
            <w:shd w:val="clear" w:color="auto" w:fill="auto"/>
            <w:vAlign w:val="center"/>
            <w:hideMark/>
          </w:tcPr>
          <w:p w14:paraId="2DE72B8D" w14:textId="77777777" w:rsidR="003624FD" w:rsidRPr="003624FD" w:rsidRDefault="003624FD" w:rsidP="003624FD">
            <w:pPr>
              <w:jc w:val="center"/>
            </w:pPr>
            <w:r w:rsidRPr="003624FD">
              <w:rPr>
                <w:snapToGrid w:val="0"/>
              </w:rPr>
              <w:t>-</w:t>
            </w:r>
          </w:p>
        </w:tc>
      </w:tr>
      <w:tr w:rsidR="003624FD" w:rsidRPr="003624FD" w14:paraId="0B81C471" w14:textId="77777777" w:rsidTr="00104FF4">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B849983" w14:textId="77777777" w:rsidR="003624FD" w:rsidRPr="003624FD" w:rsidRDefault="003624FD" w:rsidP="003624FD">
            <w:pPr>
              <w:jc w:val="center"/>
            </w:pPr>
            <w:r w:rsidRPr="003624FD">
              <w:t>3.2</w:t>
            </w:r>
          </w:p>
        </w:tc>
        <w:tc>
          <w:tcPr>
            <w:tcW w:w="4820" w:type="dxa"/>
            <w:tcBorders>
              <w:top w:val="nil"/>
              <w:left w:val="nil"/>
              <w:bottom w:val="single" w:sz="4" w:space="0" w:color="auto"/>
              <w:right w:val="single" w:sz="4" w:space="0" w:color="auto"/>
            </w:tcBorders>
            <w:shd w:val="clear" w:color="auto" w:fill="auto"/>
            <w:vAlign w:val="center"/>
            <w:hideMark/>
          </w:tcPr>
          <w:p w14:paraId="3902156A" w14:textId="77777777" w:rsidR="003624FD" w:rsidRPr="003624FD" w:rsidRDefault="003624FD" w:rsidP="003624FD">
            <w:r w:rsidRPr="003624FD">
              <w:t>установленная тепловая мощность источника тепловой энергии</w:t>
            </w:r>
          </w:p>
        </w:tc>
        <w:tc>
          <w:tcPr>
            <w:tcW w:w="1134" w:type="dxa"/>
            <w:tcBorders>
              <w:top w:val="nil"/>
              <w:left w:val="nil"/>
              <w:bottom w:val="single" w:sz="4" w:space="0" w:color="auto"/>
              <w:right w:val="single" w:sz="4" w:space="0" w:color="auto"/>
            </w:tcBorders>
            <w:shd w:val="clear" w:color="auto" w:fill="auto"/>
            <w:vAlign w:val="center"/>
            <w:hideMark/>
          </w:tcPr>
          <w:p w14:paraId="1FFC44FF" w14:textId="77777777" w:rsidR="003624FD" w:rsidRPr="003624FD" w:rsidRDefault="003624FD" w:rsidP="003624FD">
            <w:pPr>
              <w:ind w:left="-104" w:right="-114"/>
              <w:jc w:val="center"/>
            </w:pPr>
            <w:r w:rsidRPr="003624FD">
              <w:t>Гкал/ч</w:t>
            </w:r>
          </w:p>
        </w:tc>
        <w:tc>
          <w:tcPr>
            <w:tcW w:w="1417" w:type="dxa"/>
            <w:tcBorders>
              <w:top w:val="nil"/>
              <w:left w:val="nil"/>
              <w:bottom w:val="single" w:sz="4" w:space="0" w:color="auto"/>
              <w:right w:val="single" w:sz="4" w:space="0" w:color="auto"/>
            </w:tcBorders>
            <w:shd w:val="clear" w:color="auto" w:fill="auto"/>
            <w:vAlign w:val="center"/>
            <w:hideMark/>
          </w:tcPr>
          <w:p w14:paraId="2BEFBB09" w14:textId="77777777" w:rsidR="003624FD" w:rsidRPr="003624FD" w:rsidRDefault="003624FD" w:rsidP="003624FD">
            <w:pPr>
              <w:jc w:val="center"/>
            </w:pPr>
            <w:r w:rsidRPr="003624FD">
              <w:rPr>
                <w:snapToGrid w:val="0"/>
              </w:rPr>
              <w:t>-</w:t>
            </w:r>
          </w:p>
        </w:tc>
        <w:tc>
          <w:tcPr>
            <w:tcW w:w="1418" w:type="dxa"/>
            <w:tcBorders>
              <w:top w:val="nil"/>
              <w:left w:val="nil"/>
              <w:bottom w:val="single" w:sz="4" w:space="0" w:color="auto"/>
              <w:right w:val="single" w:sz="4" w:space="0" w:color="auto"/>
            </w:tcBorders>
            <w:shd w:val="clear" w:color="auto" w:fill="auto"/>
            <w:vAlign w:val="center"/>
            <w:hideMark/>
          </w:tcPr>
          <w:p w14:paraId="26E71E4A" w14:textId="77777777" w:rsidR="003624FD" w:rsidRPr="003624FD" w:rsidRDefault="003624FD" w:rsidP="003624FD">
            <w:pPr>
              <w:jc w:val="center"/>
            </w:pPr>
            <w:r w:rsidRPr="003624FD">
              <w:rPr>
                <w:snapToGrid w:val="0"/>
              </w:rPr>
              <w:t>-</w:t>
            </w:r>
          </w:p>
        </w:tc>
      </w:tr>
      <w:tr w:rsidR="003624FD" w:rsidRPr="003624FD" w14:paraId="744D3629" w14:textId="77777777" w:rsidTr="00104FF4">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C59E870" w14:textId="77777777" w:rsidR="003624FD" w:rsidRPr="003624FD" w:rsidRDefault="003624FD" w:rsidP="003624FD">
            <w:pPr>
              <w:jc w:val="center"/>
            </w:pPr>
            <w:r w:rsidRPr="003624FD">
              <w:t>4</w:t>
            </w:r>
          </w:p>
        </w:tc>
        <w:tc>
          <w:tcPr>
            <w:tcW w:w="4820" w:type="dxa"/>
            <w:tcBorders>
              <w:top w:val="nil"/>
              <w:left w:val="nil"/>
              <w:bottom w:val="single" w:sz="4" w:space="0" w:color="auto"/>
              <w:right w:val="single" w:sz="4" w:space="0" w:color="auto"/>
            </w:tcBorders>
            <w:shd w:val="clear" w:color="auto" w:fill="auto"/>
            <w:vAlign w:val="center"/>
            <w:hideMark/>
          </w:tcPr>
          <w:p w14:paraId="7036CBCE" w14:textId="77777777" w:rsidR="003624FD" w:rsidRPr="003624FD" w:rsidRDefault="003624FD" w:rsidP="003624FD">
            <w:r w:rsidRPr="003624FD">
              <w:t>Коэффициент эластичности затрат по росту активов (К</w:t>
            </w:r>
            <w:r w:rsidRPr="003624FD">
              <w:rPr>
                <w:vertAlign w:val="subscript"/>
              </w:rPr>
              <w:t>эл</w:t>
            </w:r>
            <w:r w:rsidRPr="003624FD">
              <w:t>)</w:t>
            </w:r>
          </w:p>
        </w:tc>
        <w:tc>
          <w:tcPr>
            <w:tcW w:w="1134" w:type="dxa"/>
            <w:tcBorders>
              <w:top w:val="nil"/>
              <w:left w:val="nil"/>
              <w:bottom w:val="single" w:sz="4" w:space="0" w:color="auto"/>
              <w:right w:val="single" w:sz="4" w:space="0" w:color="auto"/>
            </w:tcBorders>
            <w:shd w:val="clear" w:color="auto" w:fill="auto"/>
            <w:vAlign w:val="center"/>
            <w:hideMark/>
          </w:tcPr>
          <w:p w14:paraId="013583BE" w14:textId="77777777" w:rsidR="003624FD" w:rsidRPr="003624FD" w:rsidRDefault="003624FD" w:rsidP="003624FD">
            <w:pPr>
              <w:jc w:val="center"/>
            </w:pPr>
            <w:r w:rsidRPr="003624FD">
              <w:t> </w:t>
            </w:r>
          </w:p>
        </w:tc>
        <w:tc>
          <w:tcPr>
            <w:tcW w:w="1417" w:type="dxa"/>
            <w:tcBorders>
              <w:top w:val="nil"/>
              <w:left w:val="nil"/>
              <w:bottom w:val="single" w:sz="4" w:space="0" w:color="auto"/>
              <w:right w:val="single" w:sz="4" w:space="0" w:color="auto"/>
            </w:tcBorders>
            <w:shd w:val="clear" w:color="auto" w:fill="auto"/>
            <w:vAlign w:val="center"/>
            <w:hideMark/>
          </w:tcPr>
          <w:p w14:paraId="7D0BC4B2" w14:textId="77777777" w:rsidR="003624FD" w:rsidRPr="003624FD" w:rsidRDefault="003624FD" w:rsidP="003624FD">
            <w:pPr>
              <w:jc w:val="center"/>
            </w:pPr>
            <w:r w:rsidRPr="003624FD">
              <w:rPr>
                <w:snapToGrid w:val="0"/>
              </w:rPr>
              <w:t>0,75</w:t>
            </w:r>
          </w:p>
        </w:tc>
        <w:tc>
          <w:tcPr>
            <w:tcW w:w="1418" w:type="dxa"/>
            <w:tcBorders>
              <w:top w:val="nil"/>
              <w:left w:val="nil"/>
              <w:bottom w:val="single" w:sz="4" w:space="0" w:color="auto"/>
              <w:right w:val="single" w:sz="4" w:space="0" w:color="auto"/>
            </w:tcBorders>
            <w:shd w:val="clear" w:color="auto" w:fill="auto"/>
            <w:vAlign w:val="center"/>
            <w:hideMark/>
          </w:tcPr>
          <w:p w14:paraId="4785D51B" w14:textId="77777777" w:rsidR="003624FD" w:rsidRPr="003624FD" w:rsidRDefault="003624FD" w:rsidP="003624FD">
            <w:pPr>
              <w:jc w:val="center"/>
            </w:pPr>
            <w:r w:rsidRPr="003624FD">
              <w:rPr>
                <w:snapToGrid w:val="0"/>
              </w:rPr>
              <w:t>0,75</w:t>
            </w:r>
          </w:p>
        </w:tc>
      </w:tr>
      <w:tr w:rsidR="003624FD" w:rsidRPr="003624FD" w14:paraId="14705B38" w14:textId="77777777" w:rsidTr="00104FF4">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123BC6D" w14:textId="77777777" w:rsidR="003624FD" w:rsidRPr="003624FD" w:rsidRDefault="003624FD" w:rsidP="003624FD">
            <w:pPr>
              <w:jc w:val="center"/>
            </w:pPr>
            <w:r w:rsidRPr="003624FD">
              <w:t>5</w:t>
            </w:r>
          </w:p>
        </w:tc>
        <w:tc>
          <w:tcPr>
            <w:tcW w:w="4820" w:type="dxa"/>
            <w:tcBorders>
              <w:top w:val="nil"/>
              <w:left w:val="nil"/>
              <w:bottom w:val="single" w:sz="4" w:space="0" w:color="auto"/>
              <w:right w:val="single" w:sz="4" w:space="0" w:color="auto"/>
            </w:tcBorders>
            <w:shd w:val="clear" w:color="auto" w:fill="auto"/>
            <w:vAlign w:val="center"/>
            <w:hideMark/>
          </w:tcPr>
          <w:p w14:paraId="63009369" w14:textId="77777777" w:rsidR="003624FD" w:rsidRPr="003624FD" w:rsidRDefault="003624FD" w:rsidP="003624FD">
            <w:r w:rsidRPr="003624FD">
              <w:t>Операционные (подконтрольные) расходы</w:t>
            </w:r>
          </w:p>
        </w:tc>
        <w:tc>
          <w:tcPr>
            <w:tcW w:w="1134" w:type="dxa"/>
            <w:tcBorders>
              <w:top w:val="nil"/>
              <w:left w:val="nil"/>
              <w:bottom w:val="single" w:sz="4" w:space="0" w:color="auto"/>
              <w:right w:val="single" w:sz="4" w:space="0" w:color="auto"/>
            </w:tcBorders>
            <w:shd w:val="clear" w:color="auto" w:fill="auto"/>
            <w:vAlign w:val="center"/>
            <w:hideMark/>
          </w:tcPr>
          <w:p w14:paraId="28241FFA" w14:textId="77777777" w:rsidR="003624FD" w:rsidRPr="003624FD" w:rsidRDefault="003624FD" w:rsidP="003624FD">
            <w:pPr>
              <w:ind w:left="-104" w:right="-114"/>
              <w:jc w:val="center"/>
            </w:pPr>
            <w:r w:rsidRPr="003624FD">
              <w:t>тыс. руб.</w:t>
            </w:r>
          </w:p>
        </w:tc>
        <w:tc>
          <w:tcPr>
            <w:tcW w:w="1417" w:type="dxa"/>
            <w:tcBorders>
              <w:top w:val="nil"/>
              <w:left w:val="nil"/>
              <w:bottom w:val="single" w:sz="4" w:space="0" w:color="auto"/>
              <w:right w:val="single" w:sz="4" w:space="0" w:color="auto"/>
            </w:tcBorders>
            <w:shd w:val="clear" w:color="auto" w:fill="auto"/>
            <w:vAlign w:val="center"/>
            <w:hideMark/>
          </w:tcPr>
          <w:p w14:paraId="0CEB84D4" w14:textId="77777777" w:rsidR="003624FD" w:rsidRPr="003624FD" w:rsidRDefault="003624FD" w:rsidP="003624FD">
            <w:pPr>
              <w:ind w:left="-149" w:right="-163"/>
              <w:jc w:val="center"/>
            </w:pPr>
            <w:r w:rsidRPr="003624FD">
              <w:rPr>
                <w:snapToGrid w:val="0"/>
              </w:rPr>
              <w:t>14 070,96</w:t>
            </w:r>
          </w:p>
        </w:tc>
        <w:tc>
          <w:tcPr>
            <w:tcW w:w="1418" w:type="dxa"/>
            <w:tcBorders>
              <w:top w:val="nil"/>
              <w:left w:val="nil"/>
              <w:bottom w:val="single" w:sz="4" w:space="0" w:color="auto"/>
              <w:right w:val="single" w:sz="4" w:space="0" w:color="auto"/>
            </w:tcBorders>
            <w:shd w:val="clear" w:color="auto" w:fill="auto"/>
            <w:vAlign w:val="center"/>
            <w:hideMark/>
          </w:tcPr>
          <w:p w14:paraId="425365AC" w14:textId="77777777" w:rsidR="003624FD" w:rsidRPr="003624FD" w:rsidRDefault="003624FD" w:rsidP="003624FD">
            <w:pPr>
              <w:ind w:left="-53" w:right="-113"/>
              <w:jc w:val="center"/>
              <w:rPr>
                <w:snapToGrid w:val="0"/>
              </w:rPr>
            </w:pPr>
            <w:r w:rsidRPr="003624FD">
              <w:rPr>
                <w:snapToGrid w:val="0"/>
              </w:rPr>
              <w:t>14 738,20</w:t>
            </w:r>
          </w:p>
        </w:tc>
      </w:tr>
    </w:tbl>
    <w:p w14:paraId="35681DC1" w14:textId="77777777" w:rsidR="003624FD" w:rsidRPr="003624FD" w:rsidRDefault="003624FD" w:rsidP="003624FD">
      <w:pPr>
        <w:tabs>
          <w:tab w:val="left" w:pos="1890"/>
        </w:tabs>
        <w:spacing w:before="240"/>
        <w:ind w:firstLine="720"/>
        <w:jc w:val="both"/>
        <w:rPr>
          <w:snapToGrid w:val="0"/>
          <w:sz w:val="28"/>
          <w:szCs w:val="28"/>
          <w:lang w:eastAsia="en-US"/>
        </w:rPr>
      </w:pPr>
      <w:r w:rsidRPr="003624FD">
        <w:rPr>
          <w:snapToGrid w:val="0"/>
          <w:sz w:val="28"/>
          <w:szCs w:val="28"/>
          <w:lang w:eastAsia="en-US"/>
        </w:rPr>
        <w:t xml:space="preserve">* – первый год долгосрочного периода регулирования. Базовый уровень операционных расходов АО «Каскад-энерго» в размере 14 070,96 тыс. руб. </w:t>
      </w:r>
      <w:r w:rsidRPr="003624FD">
        <w:rPr>
          <w:snapToGrid w:val="0"/>
          <w:sz w:val="28"/>
          <w:szCs w:val="28"/>
          <w:lang w:eastAsia="en-US"/>
        </w:rPr>
        <w:lastRenderedPageBreak/>
        <w:t>утвержден постановлением РЭК Кузбасса от 30.11.2023 № 462 «Об установлении долгосрочных параметров регулирования и долгосрочных тарифов на теплоноситель, реализуемый АО «Каскад-энерго» на потребительском рынке Анжеро-Судженского городского округа, на 2024-2028 годы».</w:t>
      </w:r>
    </w:p>
    <w:p w14:paraId="764A479B" w14:textId="77777777" w:rsidR="003624FD" w:rsidRPr="003624FD" w:rsidRDefault="003624FD" w:rsidP="003624FD">
      <w:pPr>
        <w:tabs>
          <w:tab w:val="left" w:pos="1890"/>
        </w:tabs>
        <w:ind w:firstLine="720"/>
        <w:jc w:val="both"/>
        <w:rPr>
          <w:snapToGrid w:val="0"/>
          <w:sz w:val="28"/>
          <w:szCs w:val="28"/>
          <w:lang w:eastAsia="en-US"/>
        </w:rPr>
      </w:pPr>
    </w:p>
    <w:p w14:paraId="1AAA04FD" w14:textId="77777777" w:rsidR="003624FD" w:rsidRPr="003624FD" w:rsidRDefault="003624FD" w:rsidP="003624FD">
      <w:pPr>
        <w:keepNext/>
        <w:contextualSpacing/>
        <w:jc w:val="right"/>
        <w:rPr>
          <w:bCs/>
          <w:snapToGrid w:val="0"/>
          <w:sz w:val="28"/>
          <w:szCs w:val="28"/>
        </w:rPr>
      </w:pPr>
      <w:r w:rsidRPr="003624FD">
        <w:rPr>
          <w:bCs/>
          <w:snapToGrid w:val="0"/>
          <w:sz w:val="28"/>
          <w:szCs w:val="28"/>
        </w:rPr>
        <w:t>Таблица 6</w:t>
      </w:r>
    </w:p>
    <w:p w14:paraId="078E252C" w14:textId="77777777" w:rsidR="003624FD" w:rsidRPr="003624FD" w:rsidRDefault="003624FD" w:rsidP="003624FD">
      <w:pPr>
        <w:autoSpaceDE w:val="0"/>
        <w:autoSpaceDN w:val="0"/>
        <w:adjustRightInd w:val="0"/>
        <w:ind w:firstLine="851"/>
        <w:contextualSpacing/>
        <w:jc w:val="both"/>
        <w:rPr>
          <w:rFonts w:eastAsia="Calibri"/>
          <w:snapToGrid w:val="0"/>
          <w:sz w:val="28"/>
          <w:szCs w:val="28"/>
        </w:rPr>
      </w:pPr>
    </w:p>
    <w:p w14:paraId="7334B27E" w14:textId="77777777" w:rsidR="003624FD" w:rsidRPr="003624FD" w:rsidRDefault="003624FD" w:rsidP="003624FD">
      <w:pPr>
        <w:jc w:val="center"/>
        <w:rPr>
          <w:snapToGrid w:val="0"/>
          <w:sz w:val="28"/>
          <w:szCs w:val="28"/>
        </w:rPr>
      </w:pPr>
      <w:r w:rsidRPr="003624FD">
        <w:rPr>
          <w:snapToGrid w:val="0"/>
          <w:sz w:val="28"/>
          <w:szCs w:val="28"/>
        </w:rPr>
        <w:t>Распределение операционных расходов АО «Каскад-энерго» по статьям на 2025 год на теплоноситель</w:t>
      </w:r>
    </w:p>
    <w:p w14:paraId="47B07DBD" w14:textId="77777777" w:rsidR="003624FD" w:rsidRPr="003624FD" w:rsidRDefault="003624FD" w:rsidP="003624FD">
      <w:pPr>
        <w:spacing w:line="360" w:lineRule="auto"/>
        <w:jc w:val="right"/>
        <w:rPr>
          <w:snapToGrid w:val="0"/>
          <w:szCs w:val="28"/>
        </w:rPr>
      </w:pPr>
      <w:r w:rsidRPr="003624FD">
        <w:rPr>
          <w:snapToGrid w:val="0"/>
          <w:szCs w:val="28"/>
        </w:rPr>
        <w:t>Тыс. руб.</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6246"/>
        <w:gridCol w:w="2552"/>
      </w:tblGrid>
      <w:tr w:rsidR="003624FD" w:rsidRPr="003624FD" w14:paraId="4B433277" w14:textId="77777777" w:rsidTr="00104FF4">
        <w:trPr>
          <w:trHeight w:val="718"/>
          <w:tblHeader/>
        </w:trPr>
        <w:tc>
          <w:tcPr>
            <w:tcW w:w="553" w:type="dxa"/>
            <w:shd w:val="clear" w:color="auto" w:fill="auto"/>
            <w:vAlign w:val="center"/>
            <w:hideMark/>
          </w:tcPr>
          <w:p w14:paraId="58D4A023" w14:textId="77777777" w:rsidR="003624FD" w:rsidRPr="003624FD" w:rsidRDefault="003624FD" w:rsidP="003624FD">
            <w:pPr>
              <w:jc w:val="center"/>
              <w:rPr>
                <w:snapToGrid w:val="0"/>
                <w:sz w:val="22"/>
                <w:szCs w:val="22"/>
              </w:rPr>
            </w:pPr>
            <w:r w:rsidRPr="003624FD">
              <w:rPr>
                <w:snapToGrid w:val="0"/>
                <w:sz w:val="22"/>
                <w:szCs w:val="22"/>
              </w:rPr>
              <w:t>№ п/п</w:t>
            </w:r>
          </w:p>
        </w:tc>
        <w:tc>
          <w:tcPr>
            <w:tcW w:w="6246" w:type="dxa"/>
            <w:shd w:val="clear" w:color="auto" w:fill="auto"/>
            <w:vAlign w:val="center"/>
            <w:hideMark/>
          </w:tcPr>
          <w:p w14:paraId="70104ECE" w14:textId="77777777" w:rsidR="003624FD" w:rsidRPr="003624FD" w:rsidRDefault="003624FD" w:rsidP="003624FD">
            <w:pPr>
              <w:jc w:val="center"/>
              <w:rPr>
                <w:snapToGrid w:val="0"/>
                <w:sz w:val="22"/>
                <w:szCs w:val="22"/>
              </w:rPr>
            </w:pPr>
            <w:r w:rsidRPr="003624FD">
              <w:rPr>
                <w:snapToGrid w:val="0"/>
                <w:sz w:val="22"/>
                <w:szCs w:val="22"/>
              </w:rPr>
              <w:t>Наименование расхода</w:t>
            </w:r>
          </w:p>
        </w:tc>
        <w:tc>
          <w:tcPr>
            <w:tcW w:w="2552" w:type="dxa"/>
            <w:shd w:val="clear" w:color="auto" w:fill="auto"/>
            <w:vAlign w:val="center"/>
            <w:hideMark/>
          </w:tcPr>
          <w:p w14:paraId="3CAC2AD9" w14:textId="77777777" w:rsidR="003624FD" w:rsidRPr="003624FD" w:rsidRDefault="003624FD" w:rsidP="003624FD">
            <w:pPr>
              <w:ind w:left="-108" w:right="-108"/>
              <w:jc w:val="center"/>
              <w:rPr>
                <w:snapToGrid w:val="0"/>
                <w:sz w:val="22"/>
                <w:szCs w:val="22"/>
              </w:rPr>
            </w:pPr>
            <w:r w:rsidRPr="003624FD">
              <w:rPr>
                <w:snapToGrid w:val="0"/>
                <w:sz w:val="22"/>
                <w:szCs w:val="22"/>
              </w:rPr>
              <w:t xml:space="preserve">Предложение экспертов </w:t>
            </w:r>
          </w:p>
          <w:p w14:paraId="33F4A3F8" w14:textId="77777777" w:rsidR="003624FD" w:rsidRPr="003624FD" w:rsidRDefault="003624FD" w:rsidP="003624FD">
            <w:pPr>
              <w:ind w:left="-108" w:right="-108"/>
              <w:jc w:val="center"/>
              <w:rPr>
                <w:snapToGrid w:val="0"/>
                <w:sz w:val="22"/>
                <w:szCs w:val="22"/>
              </w:rPr>
            </w:pPr>
            <w:r w:rsidRPr="003624FD">
              <w:rPr>
                <w:snapToGrid w:val="0"/>
                <w:sz w:val="22"/>
                <w:szCs w:val="22"/>
              </w:rPr>
              <w:t>на 2025 год</w:t>
            </w:r>
          </w:p>
        </w:tc>
      </w:tr>
      <w:tr w:rsidR="003624FD" w:rsidRPr="003624FD" w14:paraId="6F4E841F" w14:textId="77777777" w:rsidTr="00104FF4">
        <w:trPr>
          <w:trHeight w:val="127"/>
        </w:trPr>
        <w:tc>
          <w:tcPr>
            <w:tcW w:w="553" w:type="dxa"/>
            <w:shd w:val="clear" w:color="auto" w:fill="auto"/>
            <w:vAlign w:val="center"/>
          </w:tcPr>
          <w:p w14:paraId="6BF3E31C" w14:textId="77777777" w:rsidR="003624FD" w:rsidRPr="003624FD" w:rsidRDefault="003624FD" w:rsidP="003624FD">
            <w:pPr>
              <w:jc w:val="center"/>
              <w:rPr>
                <w:snapToGrid w:val="0"/>
                <w:sz w:val="22"/>
                <w:szCs w:val="22"/>
              </w:rPr>
            </w:pPr>
            <w:r w:rsidRPr="003624FD">
              <w:rPr>
                <w:snapToGrid w:val="0"/>
                <w:sz w:val="22"/>
                <w:szCs w:val="22"/>
              </w:rPr>
              <w:t>1</w:t>
            </w:r>
          </w:p>
        </w:tc>
        <w:tc>
          <w:tcPr>
            <w:tcW w:w="6246" w:type="dxa"/>
            <w:shd w:val="clear" w:color="auto" w:fill="auto"/>
            <w:vAlign w:val="center"/>
          </w:tcPr>
          <w:p w14:paraId="065C87E3" w14:textId="77777777" w:rsidR="003624FD" w:rsidRPr="003624FD" w:rsidRDefault="003624FD" w:rsidP="003624FD">
            <w:pPr>
              <w:jc w:val="center"/>
              <w:rPr>
                <w:snapToGrid w:val="0"/>
                <w:sz w:val="22"/>
                <w:szCs w:val="22"/>
              </w:rPr>
            </w:pPr>
            <w:r w:rsidRPr="003624FD">
              <w:rPr>
                <w:snapToGrid w:val="0"/>
                <w:sz w:val="22"/>
                <w:szCs w:val="22"/>
              </w:rPr>
              <w:t>2</w:t>
            </w:r>
          </w:p>
        </w:tc>
        <w:tc>
          <w:tcPr>
            <w:tcW w:w="2552" w:type="dxa"/>
            <w:shd w:val="clear" w:color="auto" w:fill="auto"/>
            <w:vAlign w:val="center"/>
          </w:tcPr>
          <w:p w14:paraId="26D5B35B" w14:textId="77777777" w:rsidR="003624FD" w:rsidRPr="003624FD" w:rsidRDefault="003624FD" w:rsidP="003624FD">
            <w:pPr>
              <w:jc w:val="center"/>
              <w:rPr>
                <w:snapToGrid w:val="0"/>
                <w:sz w:val="22"/>
                <w:szCs w:val="22"/>
              </w:rPr>
            </w:pPr>
            <w:r w:rsidRPr="003624FD">
              <w:rPr>
                <w:snapToGrid w:val="0"/>
                <w:sz w:val="22"/>
                <w:szCs w:val="22"/>
              </w:rPr>
              <w:t>4</w:t>
            </w:r>
          </w:p>
        </w:tc>
      </w:tr>
      <w:tr w:rsidR="003624FD" w:rsidRPr="003624FD" w14:paraId="18687779" w14:textId="77777777" w:rsidTr="00104FF4">
        <w:trPr>
          <w:trHeight w:val="390"/>
        </w:trPr>
        <w:tc>
          <w:tcPr>
            <w:tcW w:w="553" w:type="dxa"/>
            <w:shd w:val="clear" w:color="auto" w:fill="auto"/>
            <w:vAlign w:val="center"/>
            <w:hideMark/>
          </w:tcPr>
          <w:p w14:paraId="322F7FD7" w14:textId="77777777" w:rsidR="003624FD" w:rsidRPr="003624FD" w:rsidRDefault="003624FD" w:rsidP="003624FD">
            <w:pPr>
              <w:jc w:val="center"/>
              <w:rPr>
                <w:snapToGrid w:val="0"/>
                <w:sz w:val="22"/>
                <w:szCs w:val="22"/>
              </w:rPr>
            </w:pPr>
            <w:r w:rsidRPr="003624FD">
              <w:rPr>
                <w:snapToGrid w:val="0"/>
                <w:sz w:val="22"/>
                <w:szCs w:val="22"/>
              </w:rPr>
              <w:t>1</w:t>
            </w:r>
          </w:p>
        </w:tc>
        <w:tc>
          <w:tcPr>
            <w:tcW w:w="6246" w:type="dxa"/>
            <w:shd w:val="clear" w:color="auto" w:fill="auto"/>
            <w:vAlign w:val="center"/>
            <w:hideMark/>
          </w:tcPr>
          <w:p w14:paraId="63482834" w14:textId="77777777" w:rsidR="003624FD" w:rsidRPr="003624FD" w:rsidRDefault="003624FD" w:rsidP="003624FD">
            <w:pPr>
              <w:rPr>
                <w:snapToGrid w:val="0"/>
                <w:sz w:val="22"/>
                <w:szCs w:val="22"/>
              </w:rPr>
            </w:pPr>
            <w:r w:rsidRPr="003624FD">
              <w:rPr>
                <w:snapToGrid w:val="0"/>
                <w:sz w:val="22"/>
                <w:szCs w:val="22"/>
              </w:rPr>
              <w:t>Расходы на приобретение сырья и материалов</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23B4F92" w14:textId="77777777" w:rsidR="003624FD" w:rsidRPr="003624FD" w:rsidRDefault="003624FD" w:rsidP="003624FD">
            <w:pPr>
              <w:jc w:val="center"/>
            </w:pPr>
            <w:r w:rsidRPr="003624FD">
              <w:rPr>
                <w:snapToGrid w:val="0"/>
              </w:rPr>
              <w:t>1 067,13</w:t>
            </w:r>
          </w:p>
        </w:tc>
      </w:tr>
      <w:tr w:rsidR="003624FD" w:rsidRPr="003624FD" w14:paraId="26DA197E" w14:textId="77777777" w:rsidTr="00104FF4">
        <w:trPr>
          <w:trHeight w:val="390"/>
        </w:trPr>
        <w:tc>
          <w:tcPr>
            <w:tcW w:w="553" w:type="dxa"/>
            <w:shd w:val="clear" w:color="auto" w:fill="auto"/>
            <w:vAlign w:val="center"/>
            <w:hideMark/>
          </w:tcPr>
          <w:p w14:paraId="7ABC11DA" w14:textId="77777777" w:rsidR="003624FD" w:rsidRPr="003624FD" w:rsidRDefault="003624FD" w:rsidP="003624FD">
            <w:pPr>
              <w:jc w:val="center"/>
              <w:rPr>
                <w:snapToGrid w:val="0"/>
                <w:sz w:val="22"/>
                <w:szCs w:val="22"/>
              </w:rPr>
            </w:pPr>
            <w:r w:rsidRPr="003624FD">
              <w:rPr>
                <w:snapToGrid w:val="0"/>
                <w:sz w:val="22"/>
                <w:szCs w:val="22"/>
              </w:rPr>
              <w:t>2</w:t>
            </w:r>
          </w:p>
        </w:tc>
        <w:tc>
          <w:tcPr>
            <w:tcW w:w="6246" w:type="dxa"/>
            <w:shd w:val="clear" w:color="auto" w:fill="auto"/>
            <w:vAlign w:val="center"/>
            <w:hideMark/>
          </w:tcPr>
          <w:p w14:paraId="1C05E18B" w14:textId="77777777" w:rsidR="003624FD" w:rsidRPr="003624FD" w:rsidRDefault="003624FD" w:rsidP="003624FD">
            <w:pPr>
              <w:rPr>
                <w:snapToGrid w:val="0"/>
                <w:sz w:val="22"/>
                <w:szCs w:val="22"/>
              </w:rPr>
            </w:pPr>
            <w:r w:rsidRPr="003624FD">
              <w:rPr>
                <w:snapToGrid w:val="0"/>
                <w:sz w:val="22"/>
                <w:szCs w:val="22"/>
              </w:rPr>
              <w:t>Расходы на ремонт основных средств</w:t>
            </w:r>
          </w:p>
        </w:tc>
        <w:tc>
          <w:tcPr>
            <w:tcW w:w="2552" w:type="dxa"/>
            <w:tcBorders>
              <w:top w:val="nil"/>
              <w:left w:val="single" w:sz="4" w:space="0" w:color="auto"/>
              <w:bottom w:val="single" w:sz="4" w:space="0" w:color="auto"/>
              <w:right w:val="single" w:sz="4" w:space="0" w:color="auto"/>
            </w:tcBorders>
            <w:shd w:val="clear" w:color="auto" w:fill="auto"/>
            <w:vAlign w:val="center"/>
          </w:tcPr>
          <w:p w14:paraId="28AA4307" w14:textId="77777777" w:rsidR="003624FD" w:rsidRPr="003624FD" w:rsidRDefault="003624FD" w:rsidP="003624FD">
            <w:pPr>
              <w:jc w:val="center"/>
              <w:rPr>
                <w:snapToGrid w:val="0"/>
              </w:rPr>
            </w:pPr>
            <w:r w:rsidRPr="003624FD">
              <w:rPr>
                <w:snapToGrid w:val="0"/>
              </w:rPr>
              <w:t>2 218,96</w:t>
            </w:r>
          </w:p>
        </w:tc>
      </w:tr>
      <w:tr w:rsidR="003624FD" w:rsidRPr="003624FD" w14:paraId="4D7FDFF5" w14:textId="77777777" w:rsidTr="00104FF4">
        <w:trPr>
          <w:trHeight w:val="390"/>
        </w:trPr>
        <w:tc>
          <w:tcPr>
            <w:tcW w:w="553" w:type="dxa"/>
            <w:shd w:val="clear" w:color="auto" w:fill="auto"/>
            <w:vAlign w:val="center"/>
            <w:hideMark/>
          </w:tcPr>
          <w:p w14:paraId="1810C839" w14:textId="77777777" w:rsidR="003624FD" w:rsidRPr="003624FD" w:rsidRDefault="003624FD" w:rsidP="003624FD">
            <w:pPr>
              <w:jc w:val="center"/>
              <w:rPr>
                <w:snapToGrid w:val="0"/>
                <w:sz w:val="22"/>
                <w:szCs w:val="22"/>
              </w:rPr>
            </w:pPr>
            <w:r w:rsidRPr="003624FD">
              <w:rPr>
                <w:snapToGrid w:val="0"/>
                <w:sz w:val="22"/>
                <w:szCs w:val="22"/>
              </w:rPr>
              <w:t>3</w:t>
            </w:r>
          </w:p>
        </w:tc>
        <w:tc>
          <w:tcPr>
            <w:tcW w:w="6246" w:type="dxa"/>
            <w:shd w:val="clear" w:color="auto" w:fill="auto"/>
            <w:vAlign w:val="center"/>
            <w:hideMark/>
          </w:tcPr>
          <w:p w14:paraId="56DDF731" w14:textId="77777777" w:rsidR="003624FD" w:rsidRPr="003624FD" w:rsidRDefault="003624FD" w:rsidP="003624FD">
            <w:pPr>
              <w:rPr>
                <w:snapToGrid w:val="0"/>
                <w:sz w:val="22"/>
                <w:szCs w:val="22"/>
              </w:rPr>
            </w:pPr>
            <w:r w:rsidRPr="003624FD">
              <w:rPr>
                <w:snapToGrid w:val="0"/>
                <w:sz w:val="22"/>
                <w:szCs w:val="22"/>
              </w:rPr>
              <w:t>Расходы на оплату труда</w:t>
            </w:r>
          </w:p>
        </w:tc>
        <w:tc>
          <w:tcPr>
            <w:tcW w:w="2552" w:type="dxa"/>
            <w:tcBorders>
              <w:top w:val="nil"/>
              <w:left w:val="single" w:sz="4" w:space="0" w:color="auto"/>
              <w:bottom w:val="single" w:sz="4" w:space="0" w:color="auto"/>
              <w:right w:val="single" w:sz="4" w:space="0" w:color="auto"/>
            </w:tcBorders>
            <w:shd w:val="clear" w:color="auto" w:fill="auto"/>
            <w:vAlign w:val="center"/>
          </w:tcPr>
          <w:p w14:paraId="1C60ED64" w14:textId="77777777" w:rsidR="003624FD" w:rsidRPr="003624FD" w:rsidRDefault="003624FD" w:rsidP="003624FD">
            <w:pPr>
              <w:jc w:val="center"/>
              <w:rPr>
                <w:snapToGrid w:val="0"/>
              </w:rPr>
            </w:pPr>
            <w:r w:rsidRPr="003624FD">
              <w:rPr>
                <w:snapToGrid w:val="0"/>
              </w:rPr>
              <w:t>6 450,56</w:t>
            </w:r>
          </w:p>
        </w:tc>
      </w:tr>
      <w:tr w:rsidR="003624FD" w:rsidRPr="003624FD" w14:paraId="205615F9" w14:textId="77777777" w:rsidTr="00104FF4">
        <w:trPr>
          <w:trHeight w:val="657"/>
        </w:trPr>
        <w:tc>
          <w:tcPr>
            <w:tcW w:w="553" w:type="dxa"/>
            <w:shd w:val="clear" w:color="auto" w:fill="auto"/>
            <w:vAlign w:val="center"/>
            <w:hideMark/>
          </w:tcPr>
          <w:p w14:paraId="3DBF908C" w14:textId="77777777" w:rsidR="003624FD" w:rsidRPr="003624FD" w:rsidRDefault="003624FD" w:rsidP="003624FD">
            <w:pPr>
              <w:jc w:val="center"/>
              <w:rPr>
                <w:snapToGrid w:val="0"/>
                <w:sz w:val="22"/>
                <w:szCs w:val="22"/>
              </w:rPr>
            </w:pPr>
            <w:r w:rsidRPr="003624FD">
              <w:rPr>
                <w:snapToGrid w:val="0"/>
                <w:sz w:val="22"/>
                <w:szCs w:val="22"/>
              </w:rPr>
              <w:t>4</w:t>
            </w:r>
          </w:p>
        </w:tc>
        <w:tc>
          <w:tcPr>
            <w:tcW w:w="6246" w:type="dxa"/>
            <w:shd w:val="clear" w:color="auto" w:fill="auto"/>
            <w:vAlign w:val="center"/>
            <w:hideMark/>
          </w:tcPr>
          <w:p w14:paraId="79191CD4" w14:textId="77777777" w:rsidR="003624FD" w:rsidRPr="003624FD" w:rsidRDefault="003624FD" w:rsidP="003624FD">
            <w:pPr>
              <w:rPr>
                <w:snapToGrid w:val="0"/>
                <w:sz w:val="22"/>
                <w:szCs w:val="22"/>
              </w:rPr>
            </w:pPr>
            <w:r w:rsidRPr="003624FD">
              <w:rPr>
                <w:snapToGrid w:val="0"/>
                <w:sz w:val="22"/>
                <w:szCs w:val="22"/>
              </w:rPr>
              <w:t>Расходы на оплату работ и услуг производственного характера, выполняемых по договорам со сторонними организациями</w:t>
            </w:r>
          </w:p>
        </w:tc>
        <w:tc>
          <w:tcPr>
            <w:tcW w:w="2552" w:type="dxa"/>
            <w:tcBorders>
              <w:top w:val="nil"/>
              <w:left w:val="single" w:sz="4" w:space="0" w:color="auto"/>
              <w:bottom w:val="single" w:sz="4" w:space="0" w:color="auto"/>
              <w:right w:val="single" w:sz="4" w:space="0" w:color="auto"/>
            </w:tcBorders>
            <w:shd w:val="clear" w:color="auto" w:fill="auto"/>
            <w:vAlign w:val="center"/>
          </w:tcPr>
          <w:p w14:paraId="5373E647" w14:textId="77777777" w:rsidR="003624FD" w:rsidRPr="003624FD" w:rsidRDefault="003624FD" w:rsidP="003624FD">
            <w:pPr>
              <w:jc w:val="center"/>
              <w:rPr>
                <w:snapToGrid w:val="0"/>
              </w:rPr>
            </w:pPr>
            <w:r w:rsidRPr="003624FD">
              <w:rPr>
                <w:snapToGrid w:val="0"/>
              </w:rPr>
              <w:t>2 103,76</w:t>
            </w:r>
          </w:p>
        </w:tc>
      </w:tr>
      <w:tr w:rsidR="003624FD" w:rsidRPr="003624FD" w14:paraId="2D3614E1" w14:textId="77777777" w:rsidTr="00104FF4">
        <w:trPr>
          <w:trHeight w:val="640"/>
        </w:trPr>
        <w:tc>
          <w:tcPr>
            <w:tcW w:w="553" w:type="dxa"/>
            <w:shd w:val="clear" w:color="auto" w:fill="auto"/>
            <w:vAlign w:val="center"/>
            <w:hideMark/>
          </w:tcPr>
          <w:p w14:paraId="2195C5AE" w14:textId="77777777" w:rsidR="003624FD" w:rsidRPr="003624FD" w:rsidRDefault="003624FD" w:rsidP="003624FD">
            <w:pPr>
              <w:jc w:val="center"/>
              <w:rPr>
                <w:snapToGrid w:val="0"/>
                <w:sz w:val="22"/>
                <w:szCs w:val="22"/>
              </w:rPr>
            </w:pPr>
            <w:r w:rsidRPr="003624FD">
              <w:rPr>
                <w:snapToGrid w:val="0"/>
                <w:sz w:val="22"/>
                <w:szCs w:val="22"/>
              </w:rPr>
              <w:t>5</w:t>
            </w:r>
          </w:p>
        </w:tc>
        <w:tc>
          <w:tcPr>
            <w:tcW w:w="6246" w:type="dxa"/>
            <w:shd w:val="clear" w:color="auto" w:fill="auto"/>
            <w:vAlign w:val="center"/>
            <w:hideMark/>
          </w:tcPr>
          <w:p w14:paraId="09CD5DFC" w14:textId="77777777" w:rsidR="003624FD" w:rsidRPr="003624FD" w:rsidRDefault="003624FD" w:rsidP="003624FD">
            <w:pPr>
              <w:rPr>
                <w:snapToGrid w:val="0"/>
                <w:sz w:val="22"/>
                <w:szCs w:val="22"/>
              </w:rPr>
            </w:pPr>
            <w:r w:rsidRPr="003624FD">
              <w:rPr>
                <w:snapToGrid w:val="0"/>
                <w:sz w:val="22"/>
                <w:szCs w:val="22"/>
              </w:rPr>
              <w:t>Расходы на оплату иных работ и услуг, выполняемых по договорам с организациями</w:t>
            </w:r>
          </w:p>
        </w:tc>
        <w:tc>
          <w:tcPr>
            <w:tcW w:w="2552" w:type="dxa"/>
            <w:tcBorders>
              <w:top w:val="nil"/>
              <w:left w:val="single" w:sz="4" w:space="0" w:color="auto"/>
              <w:bottom w:val="single" w:sz="4" w:space="0" w:color="auto"/>
              <w:right w:val="single" w:sz="4" w:space="0" w:color="auto"/>
            </w:tcBorders>
            <w:shd w:val="clear" w:color="auto" w:fill="auto"/>
            <w:vAlign w:val="center"/>
          </w:tcPr>
          <w:p w14:paraId="269B41BF" w14:textId="77777777" w:rsidR="003624FD" w:rsidRPr="003624FD" w:rsidRDefault="003624FD" w:rsidP="003624FD">
            <w:pPr>
              <w:jc w:val="center"/>
              <w:rPr>
                <w:snapToGrid w:val="0"/>
              </w:rPr>
            </w:pPr>
            <w:r w:rsidRPr="003624FD">
              <w:rPr>
                <w:snapToGrid w:val="0"/>
              </w:rPr>
              <w:t>2 861,75</w:t>
            </w:r>
          </w:p>
        </w:tc>
      </w:tr>
      <w:tr w:rsidR="003624FD" w:rsidRPr="003624FD" w14:paraId="295EA569" w14:textId="77777777" w:rsidTr="00104FF4">
        <w:trPr>
          <w:trHeight w:val="390"/>
        </w:trPr>
        <w:tc>
          <w:tcPr>
            <w:tcW w:w="553" w:type="dxa"/>
            <w:shd w:val="clear" w:color="auto" w:fill="auto"/>
            <w:vAlign w:val="center"/>
            <w:hideMark/>
          </w:tcPr>
          <w:p w14:paraId="0ECBC313" w14:textId="77777777" w:rsidR="003624FD" w:rsidRPr="003624FD" w:rsidRDefault="003624FD" w:rsidP="003624FD">
            <w:pPr>
              <w:jc w:val="center"/>
              <w:rPr>
                <w:snapToGrid w:val="0"/>
                <w:sz w:val="22"/>
                <w:szCs w:val="22"/>
              </w:rPr>
            </w:pPr>
            <w:r w:rsidRPr="003624FD">
              <w:rPr>
                <w:snapToGrid w:val="0"/>
                <w:sz w:val="22"/>
                <w:szCs w:val="22"/>
              </w:rPr>
              <w:t>6</w:t>
            </w:r>
          </w:p>
        </w:tc>
        <w:tc>
          <w:tcPr>
            <w:tcW w:w="6246" w:type="dxa"/>
            <w:shd w:val="clear" w:color="auto" w:fill="auto"/>
            <w:vAlign w:val="center"/>
            <w:hideMark/>
          </w:tcPr>
          <w:p w14:paraId="3A076062" w14:textId="77777777" w:rsidR="003624FD" w:rsidRPr="003624FD" w:rsidRDefault="003624FD" w:rsidP="003624FD">
            <w:pPr>
              <w:rPr>
                <w:snapToGrid w:val="0"/>
                <w:sz w:val="22"/>
                <w:szCs w:val="22"/>
              </w:rPr>
            </w:pPr>
            <w:r w:rsidRPr="003624FD">
              <w:rPr>
                <w:snapToGrid w:val="0"/>
                <w:sz w:val="22"/>
                <w:szCs w:val="22"/>
              </w:rPr>
              <w:t>Расходы на служебные командировки</w:t>
            </w:r>
          </w:p>
        </w:tc>
        <w:tc>
          <w:tcPr>
            <w:tcW w:w="2552" w:type="dxa"/>
            <w:tcBorders>
              <w:top w:val="nil"/>
              <w:left w:val="single" w:sz="4" w:space="0" w:color="auto"/>
              <w:bottom w:val="single" w:sz="4" w:space="0" w:color="auto"/>
              <w:right w:val="single" w:sz="4" w:space="0" w:color="auto"/>
            </w:tcBorders>
            <w:shd w:val="clear" w:color="auto" w:fill="auto"/>
            <w:vAlign w:val="center"/>
          </w:tcPr>
          <w:p w14:paraId="48095715" w14:textId="77777777" w:rsidR="003624FD" w:rsidRPr="003624FD" w:rsidRDefault="003624FD" w:rsidP="003624FD">
            <w:pPr>
              <w:jc w:val="center"/>
              <w:rPr>
                <w:snapToGrid w:val="0"/>
              </w:rPr>
            </w:pPr>
            <w:r w:rsidRPr="003624FD">
              <w:rPr>
                <w:snapToGrid w:val="0"/>
              </w:rPr>
              <w:t>3,15</w:t>
            </w:r>
          </w:p>
        </w:tc>
      </w:tr>
      <w:tr w:rsidR="003624FD" w:rsidRPr="003624FD" w14:paraId="0971868B" w14:textId="77777777" w:rsidTr="00104FF4">
        <w:trPr>
          <w:trHeight w:val="390"/>
        </w:trPr>
        <w:tc>
          <w:tcPr>
            <w:tcW w:w="553" w:type="dxa"/>
            <w:shd w:val="clear" w:color="auto" w:fill="auto"/>
            <w:vAlign w:val="center"/>
            <w:hideMark/>
          </w:tcPr>
          <w:p w14:paraId="2EFC6C63" w14:textId="77777777" w:rsidR="003624FD" w:rsidRPr="003624FD" w:rsidRDefault="003624FD" w:rsidP="003624FD">
            <w:pPr>
              <w:jc w:val="center"/>
              <w:rPr>
                <w:snapToGrid w:val="0"/>
                <w:sz w:val="22"/>
                <w:szCs w:val="22"/>
              </w:rPr>
            </w:pPr>
            <w:r w:rsidRPr="003624FD">
              <w:rPr>
                <w:snapToGrid w:val="0"/>
                <w:sz w:val="22"/>
                <w:szCs w:val="22"/>
              </w:rPr>
              <w:t>7</w:t>
            </w:r>
          </w:p>
        </w:tc>
        <w:tc>
          <w:tcPr>
            <w:tcW w:w="6246" w:type="dxa"/>
            <w:shd w:val="clear" w:color="auto" w:fill="auto"/>
            <w:vAlign w:val="center"/>
            <w:hideMark/>
          </w:tcPr>
          <w:p w14:paraId="24D6D122" w14:textId="77777777" w:rsidR="003624FD" w:rsidRPr="003624FD" w:rsidRDefault="003624FD" w:rsidP="003624FD">
            <w:pPr>
              <w:rPr>
                <w:snapToGrid w:val="0"/>
                <w:sz w:val="22"/>
                <w:szCs w:val="22"/>
              </w:rPr>
            </w:pPr>
            <w:r w:rsidRPr="003624FD">
              <w:rPr>
                <w:snapToGrid w:val="0"/>
                <w:sz w:val="22"/>
                <w:szCs w:val="22"/>
              </w:rPr>
              <w:t>Расходы на обучение персонала</w:t>
            </w:r>
          </w:p>
        </w:tc>
        <w:tc>
          <w:tcPr>
            <w:tcW w:w="2552" w:type="dxa"/>
            <w:tcBorders>
              <w:top w:val="nil"/>
              <w:left w:val="single" w:sz="4" w:space="0" w:color="auto"/>
              <w:bottom w:val="single" w:sz="4" w:space="0" w:color="auto"/>
              <w:right w:val="single" w:sz="4" w:space="0" w:color="auto"/>
            </w:tcBorders>
            <w:shd w:val="clear" w:color="auto" w:fill="auto"/>
            <w:vAlign w:val="center"/>
          </w:tcPr>
          <w:p w14:paraId="6021BD8C" w14:textId="77777777" w:rsidR="003624FD" w:rsidRPr="003624FD" w:rsidRDefault="003624FD" w:rsidP="003624FD">
            <w:pPr>
              <w:jc w:val="center"/>
              <w:rPr>
                <w:snapToGrid w:val="0"/>
              </w:rPr>
            </w:pPr>
            <w:r w:rsidRPr="003624FD">
              <w:rPr>
                <w:snapToGrid w:val="0"/>
              </w:rPr>
              <w:t>22,08</w:t>
            </w:r>
          </w:p>
        </w:tc>
      </w:tr>
      <w:tr w:rsidR="003624FD" w:rsidRPr="003624FD" w14:paraId="65923860" w14:textId="77777777" w:rsidTr="00104FF4">
        <w:trPr>
          <w:trHeight w:val="390"/>
        </w:trPr>
        <w:tc>
          <w:tcPr>
            <w:tcW w:w="553" w:type="dxa"/>
            <w:shd w:val="clear" w:color="auto" w:fill="auto"/>
            <w:vAlign w:val="center"/>
            <w:hideMark/>
          </w:tcPr>
          <w:p w14:paraId="63433E70" w14:textId="77777777" w:rsidR="003624FD" w:rsidRPr="003624FD" w:rsidRDefault="003624FD" w:rsidP="003624FD">
            <w:pPr>
              <w:jc w:val="center"/>
              <w:rPr>
                <w:snapToGrid w:val="0"/>
                <w:sz w:val="22"/>
                <w:szCs w:val="22"/>
              </w:rPr>
            </w:pPr>
            <w:r w:rsidRPr="003624FD">
              <w:rPr>
                <w:snapToGrid w:val="0"/>
                <w:sz w:val="22"/>
                <w:szCs w:val="22"/>
              </w:rPr>
              <w:t>8</w:t>
            </w:r>
          </w:p>
        </w:tc>
        <w:tc>
          <w:tcPr>
            <w:tcW w:w="6246" w:type="dxa"/>
            <w:shd w:val="clear" w:color="auto" w:fill="auto"/>
            <w:vAlign w:val="center"/>
            <w:hideMark/>
          </w:tcPr>
          <w:p w14:paraId="25BF3484" w14:textId="77777777" w:rsidR="003624FD" w:rsidRPr="003624FD" w:rsidRDefault="003624FD" w:rsidP="003624FD">
            <w:pPr>
              <w:rPr>
                <w:snapToGrid w:val="0"/>
                <w:sz w:val="22"/>
                <w:szCs w:val="22"/>
              </w:rPr>
            </w:pPr>
            <w:r w:rsidRPr="003624FD">
              <w:rPr>
                <w:snapToGrid w:val="0"/>
                <w:sz w:val="22"/>
                <w:szCs w:val="22"/>
              </w:rPr>
              <w:t>Лизинговый платеж</w:t>
            </w:r>
          </w:p>
        </w:tc>
        <w:tc>
          <w:tcPr>
            <w:tcW w:w="2552" w:type="dxa"/>
            <w:tcBorders>
              <w:top w:val="nil"/>
              <w:left w:val="single" w:sz="4" w:space="0" w:color="auto"/>
              <w:bottom w:val="single" w:sz="4" w:space="0" w:color="auto"/>
              <w:right w:val="single" w:sz="4" w:space="0" w:color="auto"/>
            </w:tcBorders>
            <w:shd w:val="clear" w:color="auto" w:fill="auto"/>
            <w:vAlign w:val="center"/>
          </w:tcPr>
          <w:p w14:paraId="334E8006" w14:textId="77777777" w:rsidR="003624FD" w:rsidRPr="003624FD" w:rsidRDefault="003624FD" w:rsidP="003624FD">
            <w:pPr>
              <w:jc w:val="center"/>
              <w:rPr>
                <w:snapToGrid w:val="0"/>
              </w:rPr>
            </w:pPr>
            <w:r w:rsidRPr="003624FD">
              <w:rPr>
                <w:snapToGrid w:val="0"/>
              </w:rPr>
              <w:t>0,00</w:t>
            </w:r>
          </w:p>
        </w:tc>
      </w:tr>
      <w:tr w:rsidR="003624FD" w:rsidRPr="003624FD" w14:paraId="3B86C64B" w14:textId="77777777" w:rsidTr="00104FF4">
        <w:trPr>
          <w:trHeight w:val="390"/>
        </w:trPr>
        <w:tc>
          <w:tcPr>
            <w:tcW w:w="553" w:type="dxa"/>
            <w:shd w:val="clear" w:color="auto" w:fill="auto"/>
            <w:vAlign w:val="center"/>
            <w:hideMark/>
          </w:tcPr>
          <w:p w14:paraId="35899EAE" w14:textId="77777777" w:rsidR="003624FD" w:rsidRPr="003624FD" w:rsidRDefault="003624FD" w:rsidP="003624FD">
            <w:pPr>
              <w:jc w:val="center"/>
              <w:rPr>
                <w:snapToGrid w:val="0"/>
                <w:sz w:val="22"/>
                <w:szCs w:val="22"/>
              </w:rPr>
            </w:pPr>
            <w:r w:rsidRPr="003624FD">
              <w:rPr>
                <w:snapToGrid w:val="0"/>
                <w:sz w:val="22"/>
                <w:szCs w:val="22"/>
              </w:rPr>
              <w:t>9</w:t>
            </w:r>
          </w:p>
        </w:tc>
        <w:tc>
          <w:tcPr>
            <w:tcW w:w="6246" w:type="dxa"/>
            <w:shd w:val="clear" w:color="auto" w:fill="auto"/>
            <w:vAlign w:val="center"/>
            <w:hideMark/>
          </w:tcPr>
          <w:p w14:paraId="7B9950F3" w14:textId="77777777" w:rsidR="003624FD" w:rsidRPr="003624FD" w:rsidRDefault="003624FD" w:rsidP="003624FD">
            <w:pPr>
              <w:rPr>
                <w:snapToGrid w:val="0"/>
                <w:sz w:val="22"/>
                <w:szCs w:val="22"/>
              </w:rPr>
            </w:pPr>
            <w:r w:rsidRPr="003624FD">
              <w:rPr>
                <w:snapToGrid w:val="0"/>
                <w:sz w:val="22"/>
                <w:szCs w:val="22"/>
              </w:rPr>
              <w:t>Арендная плата</w:t>
            </w:r>
          </w:p>
        </w:tc>
        <w:tc>
          <w:tcPr>
            <w:tcW w:w="2552" w:type="dxa"/>
            <w:tcBorders>
              <w:top w:val="nil"/>
              <w:left w:val="single" w:sz="4" w:space="0" w:color="auto"/>
              <w:bottom w:val="single" w:sz="4" w:space="0" w:color="auto"/>
              <w:right w:val="single" w:sz="4" w:space="0" w:color="auto"/>
            </w:tcBorders>
            <w:shd w:val="clear" w:color="auto" w:fill="auto"/>
            <w:vAlign w:val="center"/>
          </w:tcPr>
          <w:p w14:paraId="43C36F04" w14:textId="77777777" w:rsidR="003624FD" w:rsidRPr="003624FD" w:rsidRDefault="003624FD" w:rsidP="003624FD">
            <w:pPr>
              <w:jc w:val="center"/>
              <w:rPr>
                <w:snapToGrid w:val="0"/>
              </w:rPr>
            </w:pPr>
            <w:r w:rsidRPr="003624FD">
              <w:rPr>
                <w:snapToGrid w:val="0"/>
              </w:rPr>
              <w:t>0,00</w:t>
            </w:r>
          </w:p>
        </w:tc>
      </w:tr>
      <w:tr w:rsidR="003624FD" w:rsidRPr="003624FD" w14:paraId="6A045EED" w14:textId="77777777" w:rsidTr="00104FF4">
        <w:trPr>
          <w:trHeight w:val="390"/>
        </w:trPr>
        <w:tc>
          <w:tcPr>
            <w:tcW w:w="553" w:type="dxa"/>
            <w:shd w:val="clear" w:color="auto" w:fill="auto"/>
            <w:vAlign w:val="center"/>
            <w:hideMark/>
          </w:tcPr>
          <w:p w14:paraId="3C71FCEB" w14:textId="77777777" w:rsidR="003624FD" w:rsidRPr="003624FD" w:rsidRDefault="003624FD" w:rsidP="003624FD">
            <w:pPr>
              <w:jc w:val="center"/>
              <w:rPr>
                <w:snapToGrid w:val="0"/>
                <w:sz w:val="22"/>
                <w:szCs w:val="22"/>
              </w:rPr>
            </w:pPr>
            <w:r w:rsidRPr="003624FD">
              <w:rPr>
                <w:snapToGrid w:val="0"/>
                <w:sz w:val="22"/>
                <w:szCs w:val="22"/>
              </w:rPr>
              <w:t>10</w:t>
            </w:r>
          </w:p>
        </w:tc>
        <w:tc>
          <w:tcPr>
            <w:tcW w:w="6246" w:type="dxa"/>
            <w:shd w:val="clear" w:color="auto" w:fill="auto"/>
            <w:vAlign w:val="center"/>
            <w:hideMark/>
          </w:tcPr>
          <w:p w14:paraId="7C009CC2" w14:textId="77777777" w:rsidR="003624FD" w:rsidRPr="003624FD" w:rsidRDefault="003624FD" w:rsidP="003624FD">
            <w:pPr>
              <w:rPr>
                <w:snapToGrid w:val="0"/>
                <w:sz w:val="22"/>
                <w:szCs w:val="22"/>
              </w:rPr>
            </w:pPr>
            <w:r w:rsidRPr="003624FD">
              <w:rPr>
                <w:snapToGrid w:val="0"/>
                <w:sz w:val="22"/>
                <w:szCs w:val="22"/>
              </w:rPr>
              <w:t>Другие расходы</w:t>
            </w:r>
          </w:p>
        </w:tc>
        <w:tc>
          <w:tcPr>
            <w:tcW w:w="2552" w:type="dxa"/>
            <w:tcBorders>
              <w:top w:val="nil"/>
              <w:left w:val="single" w:sz="4" w:space="0" w:color="auto"/>
              <w:bottom w:val="single" w:sz="4" w:space="0" w:color="auto"/>
              <w:right w:val="single" w:sz="4" w:space="0" w:color="auto"/>
            </w:tcBorders>
            <w:shd w:val="clear" w:color="auto" w:fill="auto"/>
            <w:vAlign w:val="center"/>
          </w:tcPr>
          <w:p w14:paraId="3E8AB311" w14:textId="77777777" w:rsidR="003624FD" w:rsidRPr="003624FD" w:rsidRDefault="003624FD" w:rsidP="003624FD">
            <w:pPr>
              <w:jc w:val="center"/>
              <w:rPr>
                <w:snapToGrid w:val="0"/>
              </w:rPr>
            </w:pPr>
            <w:r w:rsidRPr="003624FD">
              <w:rPr>
                <w:snapToGrid w:val="0"/>
              </w:rPr>
              <w:t>10,81</w:t>
            </w:r>
          </w:p>
        </w:tc>
      </w:tr>
      <w:tr w:rsidR="003624FD" w:rsidRPr="003624FD" w14:paraId="1A2FC198" w14:textId="77777777" w:rsidTr="00104FF4">
        <w:trPr>
          <w:trHeight w:val="390"/>
        </w:trPr>
        <w:tc>
          <w:tcPr>
            <w:tcW w:w="553" w:type="dxa"/>
            <w:shd w:val="clear" w:color="auto" w:fill="auto"/>
            <w:vAlign w:val="center"/>
            <w:hideMark/>
          </w:tcPr>
          <w:p w14:paraId="44BA9C70" w14:textId="77777777" w:rsidR="003624FD" w:rsidRPr="003624FD" w:rsidRDefault="003624FD" w:rsidP="003624FD">
            <w:pPr>
              <w:jc w:val="center"/>
              <w:rPr>
                <w:b/>
                <w:snapToGrid w:val="0"/>
                <w:sz w:val="22"/>
                <w:szCs w:val="22"/>
              </w:rPr>
            </w:pPr>
            <w:r w:rsidRPr="003624FD">
              <w:rPr>
                <w:b/>
                <w:snapToGrid w:val="0"/>
                <w:sz w:val="22"/>
                <w:szCs w:val="22"/>
              </w:rPr>
              <w:t> </w:t>
            </w:r>
          </w:p>
        </w:tc>
        <w:tc>
          <w:tcPr>
            <w:tcW w:w="6246" w:type="dxa"/>
            <w:shd w:val="clear" w:color="auto" w:fill="auto"/>
            <w:vAlign w:val="center"/>
            <w:hideMark/>
          </w:tcPr>
          <w:p w14:paraId="46105592" w14:textId="77777777" w:rsidR="003624FD" w:rsidRPr="003624FD" w:rsidRDefault="003624FD" w:rsidP="003624FD">
            <w:pPr>
              <w:rPr>
                <w:snapToGrid w:val="0"/>
                <w:sz w:val="22"/>
                <w:szCs w:val="22"/>
              </w:rPr>
            </w:pPr>
            <w:r w:rsidRPr="003624FD">
              <w:rPr>
                <w:snapToGrid w:val="0"/>
                <w:sz w:val="22"/>
                <w:szCs w:val="22"/>
              </w:rPr>
              <w:t>ИТОГО уровень операционных расходов</w:t>
            </w:r>
          </w:p>
        </w:tc>
        <w:tc>
          <w:tcPr>
            <w:tcW w:w="2552" w:type="dxa"/>
            <w:tcBorders>
              <w:top w:val="nil"/>
              <w:left w:val="single" w:sz="4" w:space="0" w:color="auto"/>
              <w:bottom w:val="single" w:sz="4" w:space="0" w:color="auto"/>
              <w:right w:val="single" w:sz="4" w:space="0" w:color="auto"/>
            </w:tcBorders>
            <w:shd w:val="clear" w:color="auto" w:fill="auto"/>
            <w:vAlign w:val="center"/>
          </w:tcPr>
          <w:p w14:paraId="7BAF968E" w14:textId="77777777" w:rsidR="003624FD" w:rsidRPr="003624FD" w:rsidRDefault="003624FD" w:rsidP="003624FD">
            <w:pPr>
              <w:jc w:val="center"/>
              <w:rPr>
                <w:snapToGrid w:val="0"/>
              </w:rPr>
            </w:pPr>
            <w:r w:rsidRPr="003624FD">
              <w:rPr>
                <w:b/>
                <w:bCs/>
                <w:snapToGrid w:val="0"/>
              </w:rPr>
              <w:t>14 738,20</w:t>
            </w:r>
          </w:p>
        </w:tc>
      </w:tr>
    </w:tbl>
    <w:p w14:paraId="3522AF5F" w14:textId="77777777" w:rsidR="003624FD" w:rsidRPr="003624FD" w:rsidRDefault="003624FD" w:rsidP="003624FD">
      <w:pPr>
        <w:spacing w:after="160" w:line="259" w:lineRule="auto"/>
        <w:rPr>
          <w:snapToGrid w:val="0"/>
          <w:sz w:val="28"/>
          <w:szCs w:val="28"/>
        </w:rPr>
      </w:pPr>
    </w:p>
    <w:p w14:paraId="0EAEB079" w14:textId="77777777" w:rsidR="003624FD" w:rsidRPr="003624FD" w:rsidRDefault="003624FD" w:rsidP="003624FD">
      <w:pPr>
        <w:spacing w:after="160" w:line="259" w:lineRule="auto"/>
        <w:rPr>
          <w:snapToGrid w:val="0"/>
          <w:sz w:val="28"/>
          <w:szCs w:val="28"/>
        </w:rPr>
      </w:pPr>
      <w:r w:rsidRPr="003624FD">
        <w:rPr>
          <w:snapToGrid w:val="0"/>
          <w:sz w:val="28"/>
          <w:szCs w:val="28"/>
        </w:rPr>
        <w:br w:type="page"/>
      </w:r>
    </w:p>
    <w:p w14:paraId="5EB4C714" w14:textId="77777777" w:rsidR="003624FD" w:rsidRPr="003624FD" w:rsidRDefault="003624FD" w:rsidP="003624FD">
      <w:pPr>
        <w:keepNext/>
        <w:keepLines/>
        <w:spacing w:after="120"/>
        <w:ind w:left="567" w:right="849" w:firstLine="709"/>
        <w:jc w:val="center"/>
        <w:outlineLvl w:val="1"/>
        <w:rPr>
          <w:rFonts w:eastAsia="Calibri"/>
          <w:b/>
          <w:sz w:val="28"/>
          <w:szCs w:val="28"/>
          <w:lang w:eastAsia="en-US"/>
        </w:rPr>
      </w:pPr>
      <w:bookmarkStart w:id="293" w:name="_Toc531974872"/>
      <w:bookmarkStart w:id="294" w:name="_Toc531974948"/>
      <w:bookmarkStart w:id="295" w:name="_Toc27301479"/>
      <w:bookmarkStart w:id="296" w:name="_Toc182386665"/>
      <w:r w:rsidRPr="003624FD">
        <w:rPr>
          <w:rFonts w:eastAsia="Calibri"/>
          <w:b/>
          <w:sz w:val="28"/>
          <w:szCs w:val="28"/>
          <w:lang w:eastAsia="en-US"/>
        </w:rPr>
        <w:lastRenderedPageBreak/>
        <w:t xml:space="preserve">Расчет неподконтрольных расходов </w:t>
      </w:r>
      <w:bookmarkEnd w:id="293"/>
      <w:bookmarkEnd w:id="294"/>
      <w:bookmarkEnd w:id="295"/>
      <w:bookmarkEnd w:id="296"/>
    </w:p>
    <w:p w14:paraId="58464226" w14:textId="77777777" w:rsidR="003624FD" w:rsidRPr="003624FD" w:rsidRDefault="003624FD" w:rsidP="003624FD">
      <w:pPr>
        <w:widowControl w:val="0"/>
        <w:tabs>
          <w:tab w:val="left" w:pos="1890"/>
        </w:tabs>
        <w:ind w:firstLine="709"/>
        <w:jc w:val="both"/>
        <w:rPr>
          <w:snapToGrid w:val="0"/>
          <w:color w:val="000000"/>
          <w:sz w:val="28"/>
          <w:szCs w:val="28"/>
        </w:rPr>
      </w:pPr>
      <w:r w:rsidRPr="003624FD">
        <w:rPr>
          <w:snapToGrid w:val="0"/>
          <w:color w:val="000000"/>
          <w:sz w:val="28"/>
          <w:szCs w:val="28"/>
        </w:rPr>
        <w:t>Согласно абз. 4 пункта 73 Основ ценообразования величина неподконтрольных расходов определяется в соответствии с пунктом 62 данного документа и включает в себя:</w:t>
      </w:r>
    </w:p>
    <w:p w14:paraId="1A649DA0" w14:textId="77777777" w:rsidR="003624FD" w:rsidRPr="003624FD" w:rsidRDefault="003624FD" w:rsidP="003624FD">
      <w:pPr>
        <w:widowControl w:val="0"/>
        <w:tabs>
          <w:tab w:val="left" w:pos="1890"/>
        </w:tabs>
        <w:ind w:firstLine="709"/>
        <w:jc w:val="both"/>
        <w:rPr>
          <w:snapToGrid w:val="0"/>
          <w:color w:val="000000"/>
          <w:sz w:val="28"/>
          <w:szCs w:val="28"/>
        </w:rPr>
      </w:pPr>
      <w:r w:rsidRPr="003624FD">
        <w:rPr>
          <w:snapToGrid w:val="0"/>
          <w:color w:val="000000"/>
          <w:sz w:val="28"/>
          <w:szCs w:val="28"/>
        </w:rPr>
        <w:t>1)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20FFB33B" w14:textId="77777777" w:rsidR="003624FD" w:rsidRPr="003624FD" w:rsidRDefault="003624FD" w:rsidP="003624FD">
      <w:pPr>
        <w:widowControl w:val="0"/>
        <w:tabs>
          <w:tab w:val="left" w:pos="1890"/>
        </w:tabs>
        <w:ind w:firstLine="709"/>
        <w:jc w:val="both"/>
        <w:rPr>
          <w:snapToGrid w:val="0"/>
          <w:color w:val="000000"/>
          <w:sz w:val="28"/>
          <w:szCs w:val="28"/>
        </w:rPr>
      </w:pPr>
      <w:r w:rsidRPr="003624FD">
        <w:rPr>
          <w:snapToGrid w:val="0"/>
          <w:color w:val="000000"/>
          <w:sz w:val="28"/>
          <w:szCs w:val="28"/>
        </w:rPr>
        <w:t>2)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w:t>
      </w:r>
    </w:p>
    <w:p w14:paraId="0C8BA971" w14:textId="77777777" w:rsidR="003624FD" w:rsidRPr="003624FD" w:rsidRDefault="003624FD" w:rsidP="003624FD">
      <w:pPr>
        <w:widowControl w:val="0"/>
        <w:tabs>
          <w:tab w:val="left" w:pos="1890"/>
        </w:tabs>
        <w:ind w:firstLine="709"/>
        <w:jc w:val="both"/>
        <w:rPr>
          <w:snapToGrid w:val="0"/>
          <w:color w:val="000000"/>
          <w:sz w:val="28"/>
          <w:szCs w:val="28"/>
        </w:rPr>
      </w:pPr>
      <w:r w:rsidRPr="003624FD">
        <w:rPr>
          <w:snapToGrid w:val="0"/>
          <w:color w:val="000000"/>
          <w:sz w:val="28"/>
          <w:szCs w:val="28"/>
        </w:rPr>
        <w:t>3) концессионную плату;</w:t>
      </w:r>
    </w:p>
    <w:p w14:paraId="64F000B5" w14:textId="77777777" w:rsidR="003624FD" w:rsidRPr="003624FD" w:rsidRDefault="003624FD" w:rsidP="003624FD">
      <w:pPr>
        <w:widowControl w:val="0"/>
        <w:tabs>
          <w:tab w:val="left" w:pos="1890"/>
        </w:tabs>
        <w:ind w:firstLine="709"/>
        <w:jc w:val="both"/>
        <w:rPr>
          <w:snapToGrid w:val="0"/>
          <w:color w:val="000000"/>
          <w:sz w:val="28"/>
          <w:szCs w:val="28"/>
        </w:rPr>
      </w:pPr>
      <w:r w:rsidRPr="003624FD">
        <w:rPr>
          <w:snapToGrid w:val="0"/>
          <w:color w:val="000000"/>
          <w:sz w:val="28"/>
          <w:szCs w:val="28"/>
        </w:rPr>
        <w:t>4) арендную плату;</w:t>
      </w:r>
    </w:p>
    <w:p w14:paraId="6658037B" w14:textId="77777777" w:rsidR="003624FD" w:rsidRPr="003624FD" w:rsidRDefault="003624FD" w:rsidP="003624FD">
      <w:pPr>
        <w:widowControl w:val="0"/>
        <w:tabs>
          <w:tab w:val="left" w:pos="1890"/>
        </w:tabs>
        <w:ind w:firstLine="709"/>
        <w:jc w:val="both"/>
        <w:rPr>
          <w:snapToGrid w:val="0"/>
          <w:color w:val="000000"/>
          <w:sz w:val="28"/>
          <w:szCs w:val="28"/>
        </w:rPr>
      </w:pPr>
      <w:r w:rsidRPr="003624FD">
        <w:rPr>
          <w:snapToGrid w:val="0"/>
          <w:color w:val="000000"/>
          <w:sz w:val="28"/>
          <w:szCs w:val="28"/>
        </w:rPr>
        <w:t>5) расходы по сомнительным долгам;</w:t>
      </w:r>
    </w:p>
    <w:p w14:paraId="598A7CD1" w14:textId="77777777" w:rsidR="003624FD" w:rsidRPr="003624FD" w:rsidRDefault="003624FD" w:rsidP="003624FD">
      <w:pPr>
        <w:widowControl w:val="0"/>
        <w:tabs>
          <w:tab w:val="left" w:pos="1890"/>
        </w:tabs>
        <w:ind w:firstLine="709"/>
        <w:jc w:val="both"/>
        <w:rPr>
          <w:snapToGrid w:val="0"/>
          <w:color w:val="000000"/>
          <w:sz w:val="28"/>
          <w:szCs w:val="28"/>
        </w:rPr>
      </w:pPr>
      <w:r w:rsidRPr="003624FD">
        <w:rPr>
          <w:snapToGrid w:val="0"/>
          <w:color w:val="000000"/>
          <w:sz w:val="28"/>
          <w:szCs w:val="28"/>
        </w:rPr>
        <w:t>6) величину амортизации основных средств;</w:t>
      </w:r>
    </w:p>
    <w:p w14:paraId="30E356C9" w14:textId="77777777" w:rsidR="003624FD" w:rsidRPr="003624FD" w:rsidRDefault="003624FD" w:rsidP="003624FD">
      <w:pPr>
        <w:widowControl w:val="0"/>
        <w:tabs>
          <w:tab w:val="left" w:pos="1890"/>
        </w:tabs>
        <w:ind w:firstLine="709"/>
        <w:jc w:val="both"/>
        <w:rPr>
          <w:snapToGrid w:val="0"/>
          <w:color w:val="000000"/>
          <w:sz w:val="28"/>
          <w:szCs w:val="28"/>
        </w:rPr>
      </w:pPr>
      <w:r w:rsidRPr="003624FD">
        <w:rPr>
          <w:snapToGrid w:val="0"/>
          <w:color w:val="000000"/>
          <w:sz w:val="28"/>
          <w:szCs w:val="28"/>
        </w:rPr>
        <w:t>7) отчисления на социальные нужды.</w:t>
      </w:r>
    </w:p>
    <w:p w14:paraId="1C853656" w14:textId="77777777" w:rsidR="003624FD" w:rsidRPr="003624FD" w:rsidRDefault="003624FD" w:rsidP="003624FD">
      <w:pPr>
        <w:rPr>
          <w:snapToGrid w:val="0"/>
          <w:sz w:val="28"/>
          <w:szCs w:val="28"/>
          <w:lang w:eastAsia="en-US"/>
        </w:rPr>
      </w:pPr>
    </w:p>
    <w:p w14:paraId="3D824880" w14:textId="77777777" w:rsidR="003624FD" w:rsidRPr="003624FD" w:rsidRDefault="003624FD" w:rsidP="003624FD">
      <w:pPr>
        <w:keepNext/>
        <w:keepLines/>
        <w:spacing w:before="40"/>
        <w:ind w:firstLine="426"/>
        <w:jc w:val="center"/>
        <w:outlineLvl w:val="2"/>
        <w:rPr>
          <w:b/>
          <w:bCs/>
          <w:i/>
          <w:iCs/>
          <w:snapToGrid w:val="0"/>
          <w:sz w:val="28"/>
          <w:szCs w:val="28"/>
        </w:rPr>
      </w:pPr>
      <w:bookmarkStart w:id="297" w:name="_Toc25303888"/>
      <w:bookmarkStart w:id="298" w:name="_Toc27301480"/>
      <w:bookmarkStart w:id="299" w:name="_Toc182386666"/>
      <w:bookmarkStart w:id="300" w:name="_Toc297207675"/>
      <w:r w:rsidRPr="003624FD">
        <w:rPr>
          <w:b/>
          <w:bCs/>
          <w:i/>
          <w:iCs/>
          <w:snapToGrid w:val="0"/>
          <w:sz w:val="28"/>
          <w:szCs w:val="28"/>
        </w:rPr>
        <w:t>Расходы на уплату налогов, сборов и других обязательных платежей</w:t>
      </w:r>
      <w:bookmarkEnd w:id="297"/>
    </w:p>
    <w:p w14:paraId="4A242660" w14:textId="77777777" w:rsidR="003624FD" w:rsidRPr="003624FD" w:rsidRDefault="003624FD" w:rsidP="003624FD">
      <w:pPr>
        <w:ind w:firstLine="709"/>
        <w:jc w:val="both"/>
        <w:rPr>
          <w:snapToGrid w:val="0"/>
          <w:sz w:val="28"/>
          <w:szCs w:val="28"/>
        </w:rPr>
      </w:pPr>
    </w:p>
    <w:p w14:paraId="67E0FC7A" w14:textId="77777777" w:rsidR="003624FD" w:rsidRPr="003624FD" w:rsidRDefault="003624FD" w:rsidP="003624FD">
      <w:pPr>
        <w:ind w:firstLine="709"/>
        <w:jc w:val="both"/>
        <w:rPr>
          <w:snapToGrid w:val="0"/>
          <w:sz w:val="28"/>
          <w:szCs w:val="28"/>
        </w:rPr>
      </w:pPr>
      <w:r w:rsidRPr="003624FD">
        <w:rPr>
          <w:snapToGrid w:val="0"/>
          <w:sz w:val="28"/>
          <w:szCs w:val="28"/>
        </w:rPr>
        <w:t xml:space="preserve">Предприятием заявлены расходы по данной статье </w:t>
      </w:r>
      <w:r w:rsidRPr="003624FD">
        <w:rPr>
          <w:b/>
          <w:snapToGrid w:val="0"/>
          <w:sz w:val="28"/>
          <w:szCs w:val="28"/>
        </w:rPr>
        <w:t>на тепловую энергию</w:t>
      </w:r>
      <w:r w:rsidRPr="003624FD">
        <w:rPr>
          <w:snapToGrid w:val="0"/>
          <w:sz w:val="28"/>
          <w:szCs w:val="28"/>
        </w:rPr>
        <w:t xml:space="preserve"> в размере 2 825,27 тыс. руб., в том числе:</w:t>
      </w:r>
    </w:p>
    <w:p w14:paraId="3D42B8BA" w14:textId="77777777" w:rsidR="003624FD" w:rsidRPr="003624FD" w:rsidRDefault="003624FD" w:rsidP="003624FD">
      <w:pPr>
        <w:ind w:firstLine="709"/>
        <w:jc w:val="both"/>
        <w:rPr>
          <w:snapToGrid w:val="0"/>
          <w:sz w:val="28"/>
          <w:szCs w:val="28"/>
        </w:rPr>
      </w:pPr>
      <w:r w:rsidRPr="003624FD">
        <w:rPr>
          <w:snapToGrid w:val="0"/>
          <w:sz w:val="28"/>
          <w:szCs w:val="28"/>
        </w:rPr>
        <w:t>-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в размере 730,28 тыс. руб.;</w:t>
      </w:r>
    </w:p>
    <w:p w14:paraId="43B57A55" w14:textId="77777777" w:rsidR="003624FD" w:rsidRPr="003624FD" w:rsidRDefault="003624FD" w:rsidP="003624FD">
      <w:pPr>
        <w:ind w:firstLine="709"/>
        <w:jc w:val="both"/>
        <w:rPr>
          <w:snapToGrid w:val="0"/>
          <w:sz w:val="28"/>
          <w:szCs w:val="28"/>
        </w:rPr>
      </w:pPr>
      <w:r w:rsidRPr="003624FD">
        <w:rPr>
          <w:snapToGrid w:val="0"/>
          <w:sz w:val="28"/>
          <w:szCs w:val="28"/>
        </w:rPr>
        <w:t>- расходы на обязательное страхование в размере 81,05 тыс. руб.;</w:t>
      </w:r>
    </w:p>
    <w:p w14:paraId="2422E2A7" w14:textId="77777777" w:rsidR="003624FD" w:rsidRPr="003624FD" w:rsidRDefault="003624FD" w:rsidP="003624FD">
      <w:pPr>
        <w:ind w:firstLine="709"/>
        <w:jc w:val="both"/>
        <w:rPr>
          <w:snapToGrid w:val="0"/>
          <w:sz w:val="28"/>
          <w:szCs w:val="28"/>
        </w:rPr>
      </w:pPr>
      <w:r w:rsidRPr="003624FD">
        <w:rPr>
          <w:snapToGrid w:val="0"/>
          <w:sz w:val="28"/>
          <w:szCs w:val="28"/>
        </w:rPr>
        <w:t>- иные расходы, в размере 2 013,94 тыс. руб., включающие:</w:t>
      </w:r>
    </w:p>
    <w:p w14:paraId="695DD6FD" w14:textId="77777777" w:rsidR="003624FD" w:rsidRPr="003624FD" w:rsidRDefault="003624FD" w:rsidP="003624FD">
      <w:pPr>
        <w:ind w:firstLine="709"/>
        <w:jc w:val="both"/>
        <w:rPr>
          <w:snapToGrid w:val="0"/>
          <w:sz w:val="28"/>
          <w:szCs w:val="28"/>
        </w:rPr>
      </w:pPr>
      <w:r w:rsidRPr="003624FD">
        <w:rPr>
          <w:snapToGrid w:val="0"/>
          <w:sz w:val="28"/>
          <w:szCs w:val="28"/>
        </w:rPr>
        <w:t>- налог на имущество</w:t>
      </w:r>
      <w:r w:rsidRPr="003624FD">
        <w:rPr>
          <w:snapToGrid w:val="0"/>
          <w:sz w:val="28"/>
          <w:szCs w:val="28"/>
        </w:rPr>
        <w:tab/>
        <w:t>– 799,82 тыс. руб.;</w:t>
      </w:r>
    </w:p>
    <w:p w14:paraId="500D9C33" w14:textId="77777777" w:rsidR="003624FD" w:rsidRPr="003624FD" w:rsidRDefault="003624FD" w:rsidP="003624FD">
      <w:pPr>
        <w:ind w:firstLine="709"/>
        <w:jc w:val="both"/>
        <w:rPr>
          <w:snapToGrid w:val="0"/>
          <w:sz w:val="28"/>
          <w:szCs w:val="28"/>
        </w:rPr>
      </w:pPr>
      <w:r w:rsidRPr="003624FD">
        <w:rPr>
          <w:snapToGrid w:val="0"/>
          <w:sz w:val="28"/>
          <w:szCs w:val="28"/>
        </w:rPr>
        <w:t xml:space="preserve">- налог на землю </w:t>
      </w:r>
      <w:r w:rsidRPr="003624FD">
        <w:rPr>
          <w:snapToGrid w:val="0"/>
          <w:sz w:val="28"/>
          <w:szCs w:val="28"/>
        </w:rPr>
        <w:tab/>
      </w:r>
      <w:r w:rsidRPr="003624FD">
        <w:rPr>
          <w:snapToGrid w:val="0"/>
          <w:sz w:val="28"/>
          <w:szCs w:val="28"/>
        </w:rPr>
        <w:tab/>
        <w:t>–   35,16 тыс. руб.;</w:t>
      </w:r>
    </w:p>
    <w:p w14:paraId="352E26C5" w14:textId="77777777" w:rsidR="003624FD" w:rsidRPr="003624FD" w:rsidRDefault="003624FD" w:rsidP="003624FD">
      <w:pPr>
        <w:ind w:firstLine="709"/>
        <w:jc w:val="both"/>
        <w:rPr>
          <w:snapToGrid w:val="0"/>
          <w:sz w:val="28"/>
          <w:szCs w:val="28"/>
        </w:rPr>
      </w:pPr>
      <w:r w:rsidRPr="003624FD">
        <w:rPr>
          <w:snapToGrid w:val="0"/>
          <w:sz w:val="28"/>
          <w:szCs w:val="28"/>
        </w:rPr>
        <w:t xml:space="preserve">- транспортный налог </w:t>
      </w:r>
      <w:r w:rsidRPr="003624FD">
        <w:rPr>
          <w:snapToGrid w:val="0"/>
          <w:sz w:val="28"/>
          <w:szCs w:val="28"/>
        </w:rPr>
        <w:tab/>
        <w:t>–   65,76 тыс. руб.</w:t>
      </w:r>
    </w:p>
    <w:p w14:paraId="46923007" w14:textId="77777777" w:rsidR="003624FD" w:rsidRPr="003624FD" w:rsidRDefault="003624FD" w:rsidP="003624FD">
      <w:pPr>
        <w:ind w:firstLine="709"/>
        <w:jc w:val="both"/>
        <w:rPr>
          <w:snapToGrid w:val="0"/>
          <w:sz w:val="28"/>
          <w:szCs w:val="28"/>
        </w:rPr>
      </w:pPr>
      <w:r w:rsidRPr="003624FD">
        <w:rPr>
          <w:snapToGrid w:val="0"/>
          <w:sz w:val="28"/>
          <w:szCs w:val="28"/>
        </w:rPr>
        <w:t>- другие расходы (содержание здравпункта) – 1 113,20 тыс. руб.</w:t>
      </w:r>
    </w:p>
    <w:p w14:paraId="71495BED" w14:textId="77777777" w:rsidR="003624FD" w:rsidRPr="003624FD" w:rsidRDefault="003624FD" w:rsidP="003624FD">
      <w:pPr>
        <w:ind w:firstLine="709"/>
        <w:jc w:val="both"/>
        <w:rPr>
          <w:snapToGrid w:val="0"/>
          <w:sz w:val="28"/>
          <w:szCs w:val="28"/>
        </w:rPr>
      </w:pPr>
      <w:r w:rsidRPr="003624FD">
        <w:rPr>
          <w:snapToGrid w:val="0"/>
          <w:sz w:val="28"/>
          <w:szCs w:val="28"/>
        </w:rPr>
        <w:t xml:space="preserve">Предприятием заявлены расходы по данной статье </w:t>
      </w:r>
      <w:r w:rsidRPr="003624FD">
        <w:rPr>
          <w:b/>
          <w:snapToGrid w:val="0"/>
          <w:sz w:val="28"/>
          <w:szCs w:val="28"/>
        </w:rPr>
        <w:t>на теплоноситель</w:t>
      </w:r>
      <w:r w:rsidRPr="003624FD">
        <w:rPr>
          <w:snapToGrid w:val="0"/>
          <w:sz w:val="28"/>
          <w:szCs w:val="28"/>
        </w:rPr>
        <w:t xml:space="preserve"> в размере 260,13 тыс. руб., в том числе:</w:t>
      </w:r>
    </w:p>
    <w:p w14:paraId="265875B5" w14:textId="77777777" w:rsidR="003624FD" w:rsidRPr="003624FD" w:rsidRDefault="003624FD" w:rsidP="003624FD">
      <w:pPr>
        <w:ind w:firstLine="709"/>
        <w:jc w:val="both"/>
        <w:rPr>
          <w:snapToGrid w:val="0"/>
          <w:sz w:val="28"/>
          <w:szCs w:val="28"/>
        </w:rPr>
      </w:pPr>
      <w:r w:rsidRPr="003624FD">
        <w:rPr>
          <w:snapToGrid w:val="0"/>
          <w:sz w:val="28"/>
          <w:szCs w:val="28"/>
        </w:rPr>
        <w:t>- расходы на обязательное страхование в размере 66,02 тыс. руб.;</w:t>
      </w:r>
    </w:p>
    <w:p w14:paraId="2AA855BB" w14:textId="77777777" w:rsidR="003624FD" w:rsidRPr="003624FD" w:rsidRDefault="003624FD" w:rsidP="003624FD">
      <w:pPr>
        <w:ind w:firstLine="709"/>
        <w:jc w:val="both"/>
        <w:rPr>
          <w:snapToGrid w:val="0"/>
          <w:sz w:val="28"/>
          <w:szCs w:val="28"/>
        </w:rPr>
      </w:pPr>
      <w:r w:rsidRPr="003624FD">
        <w:rPr>
          <w:snapToGrid w:val="0"/>
          <w:sz w:val="28"/>
          <w:szCs w:val="28"/>
        </w:rPr>
        <w:t>- иные расходы, в размере 194,11 тыс. руб., включающие:</w:t>
      </w:r>
    </w:p>
    <w:p w14:paraId="16EDAA86" w14:textId="77777777" w:rsidR="003624FD" w:rsidRPr="003624FD" w:rsidRDefault="003624FD" w:rsidP="003624FD">
      <w:pPr>
        <w:ind w:firstLine="709"/>
        <w:jc w:val="both"/>
        <w:rPr>
          <w:snapToGrid w:val="0"/>
          <w:sz w:val="28"/>
          <w:szCs w:val="28"/>
        </w:rPr>
      </w:pPr>
      <w:r w:rsidRPr="003624FD">
        <w:rPr>
          <w:snapToGrid w:val="0"/>
          <w:sz w:val="28"/>
          <w:szCs w:val="28"/>
        </w:rPr>
        <w:t>- налог на имущество</w:t>
      </w:r>
      <w:r w:rsidRPr="003624FD">
        <w:rPr>
          <w:snapToGrid w:val="0"/>
          <w:sz w:val="28"/>
          <w:szCs w:val="28"/>
        </w:rPr>
        <w:tab/>
        <w:t>– 77,09 тыс. руб.;</w:t>
      </w:r>
    </w:p>
    <w:p w14:paraId="36B38403" w14:textId="77777777" w:rsidR="003624FD" w:rsidRPr="003624FD" w:rsidRDefault="003624FD" w:rsidP="003624FD">
      <w:pPr>
        <w:ind w:firstLine="709"/>
        <w:jc w:val="both"/>
        <w:rPr>
          <w:snapToGrid w:val="0"/>
          <w:sz w:val="28"/>
          <w:szCs w:val="28"/>
        </w:rPr>
      </w:pPr>
      <w:r w:rsidRPr="003624FD">
        <w:rPr>
          <w:snapToGrid w:val="0"/>
          <w:sz w:val="28"/>
          <w:szCs w:val="28"/>
        </w:rPr>
        <w:t xml:space="preserve">- налог на землю </w:t>
      </w:r>
      <w:r w:rsidRPr="003624FD">
        <w:rPr>
          <w:snapToGrid w:val="0"/>
          <w:sz w:val="28"/>
          <w:szCs w:val="28"/>
        </w:rPr>
        <w:tab/>
      </w:r>
      <w:r w:rsidRPr="003624FD">
        <w:rPr>
          <w:snapToGrid w:val="0"/>
          <w:sz w:val="28"/>
          <w:szCs w:val="28"/>
        </w:rPr>
        <w:tab/>
        <w:t>–   3,39 тыс. руб.;</w:t>
      </w:r>
    </w:p>
    <w:p w14:paraId="1FDC3CCF" w14:textId="77777777" w:rsidR="003624FD" w:rsidRPr="003624FD" w:rsidRDefault="003624FD" w:rsidP="003624FD">
      <w:pPr>
        <w:ind w:firstLine="709"/>
        <w:jc w:val="both"/>
        <w:rPr>
          <w:snapToGrid w:val="0"/>
          <w:sz w:val="28"/>
          <w:szCs w:val="28"/>
        </w:rPr>
      </w:pPr>
      <w:r w:rsidRPr="003624FD">
        <w:rPr>
          <w:snapToGrid w:val="0"/>
          <w:sz w:val="28"/>
          <w:szCs w:val="28"/>
        </w:rPr>
        <w:t xml:space="preserve">- транспортный налог </w:t>
      </w:r>
      <w:r w:rsidRPr="003624FD">
        <w:rPr>
          <w:snapToGrid w:val="0"/>
          <w:sz w:val="28"/>
          <w:szCs w:val="28"/>
        </w:rPr>
        <w:tab/>
        <w:t>–   6,34 тыс. руб.</w:t>
      </w:r>
    </w:p>
    <w:p w14:paraId="5F15A33E" w14:textId="77777777" w:rsidR="003624FD" w:rsidRPr="003624FD" w:rsidRDefault="003624FD" w:rsidP="003624FD">
      <w:pPr>
        <w:ind w:firstLine="709"/>
        <w:jc w:val="both"/>
        <w:rPr>
          <w:snapToGrid w:val="0"/>
          <w:sz w:val="28"/>
          <w:szCs w:val="28"/>
        </w:rPr>
      </w:pPr>
      <w:r w:rsidRPr="003624FD">
        <w:rPr>
          <w:snapToGrid w:val="0"/>
          <w:sz w:val="28"/>
          <w:szCs w:val="28"/>
        </w:rPr>
        <w:t>- другие расходы (содержание здравпункта) – 107,29 тыс. руб.</w:t>
      </w:r>
    </w:p>
    <w:p w14:paraId="5C247DC1" w14:textId="77777777" w:rsidR="003624FD" w:rsidRPr="003624FD" w:rsidRDefault="003624FD" w:rsidP="003624FD">
      <w:pPr>
        <w:ind w:firstLine="709"/>
        <w:jc w:val="both"/>
        <w:rPr>
          <w:snapToGrid w:val="0"/>
          <w:sz w:val="28"/>
          <w:szCs w:val="28"/>
        </w:rPr>
      </w:pPr>
    </w:p>
    <w:p w14:paraId="7EF93518" w14:textId="77777777" w:rsidR="003624FD" w:rsidRPr="003624FD" w:rsidRDefault="003624FD" w:rsidP="003624FD">
      <w:pPr>
        <w:keepNext/>
        <w:keepLines/>
        <w:spacing w:before="40"/>
        <w:jc w:val="center"/>
        <w:outlineLvl w:val="2"/>
        <w:rPr>
          <w:i/>
          <w:snapToGrid w:val="0"/>
          <w:sz w:val="28"/>
        </w:rPr>
      </w:pPr>
      <w:r w:rsidRPr="003624FD">
        <w:rPr>
          <w:i/>
          <w:snapToGrid w:val="0"/>
          <w:sz w:val="28"/>
        </w:rPr>
        <w:lastRenderedPageBreak/>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bookmarkEnd w:id="298"/>
      <w:bookmarkEnd w:id="299"/>
    </w:p>
    <w:p w14:paraId="3976CDB5" w14:textId="77777777" w:rsidR="003624FD" w:rsidRPr="003624FD" w:rsidRDefault="003624FD" w:rsidP="003624FD">
      <w:pPr>
        <w:rPr>
          <w:snapToGrid w:val="0"/>
          <w:sz w:val="28"/>
          <w:szCs w:val="28"/>
        </w:rPr>
      </w:pPr>
    </w:p>
    <w:p w14:paraId="1DBE797D"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2F4776FE" w14:textId="77777777" w:rsidR="003624FD" w:rsidRPr="003624FD" w:rsidRDefault="003624FD" w:rsidP="003624FD">
      <w:pPr>
        <w:widowControl w:val="0"/>
        <w:tabs>
          <w:tab w:val="left" w:pos="1890"/>
        </w:tabs>
        <w:ind w:firstLine="709"/>
        <w:jc w:val="both"/>
        <w:rPr>
          <w:snapToGrid w:val="0"/>
          <w:color w:val="000000"/>
          <w:sz w:val="28"/>
          <w:szCs w:val="28"/>
        </w:rPr>
      </w:pPr>
      <w:r w:rsidRPr="003624FD">
        <w:rPr>
          <w:snapToGrid w:val="0"/>
          <w:color w:val="000000"/>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31.05.2023 № 881 «Об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w:t>
      </w:r>
    </w:p>
    <w:p w14:paraId="63ACCC28" w14:textId="77777777" w:rsidR="003624FD" w:rsidRPr="003624FD" w:rsidRDefault="003624FD" w:rsidP="003624FD">
      <w:pPr>
        <w:tabs>
          <w:tab w:val="left" w:pos="1890"/>
        </w:tabs>
        <w:ind w:firstLine="709"/>
        <w:jc w:val="both"/>
        <w:rPr>
          <w:snapToGrid w:val="0"/>
          <w:sz w:val="28"/>
          <w:szCs w:val="28"/>
        </w:rPr>
      </w:pPr>
      <w:r w:rsidRPr="003624FD">
        <w:rPr>
          <w:snapToGrid w:val="0"/>
          <w:sz w:val="28"/>
          <w:szCs w:val="28"/>
        </w:rPr>
        <w:t>Законодательство предусматривает взимание платы за следующие виды вредного воздействия на окружающую среду:</w:t>
      </w:r>
    </w:p>
    <w:p w14:paraId="77210B38" w14:textId="77777777" w:rsidR="003624FD" w:rsidRPr="003624FD" w:rsidRDefault="003624FD" w:rsidP="003624FD">
      <w:pPr>
        <w:tabs>
          <w:tab w:val="left" w:pos="1890"/>
        </w:tabs>
        <w:ind w:firstLine="709"/>
        <w:jc w:val="both"/>
        <w:rPr>
          <w:snapToGrid w:val="0"/>
          <w:sz w:val="28"/>
          <w:szCs w:val="28"/>
        </w:rPr>
      </w:pPr>
      <w:r w:rsidRPr="003624FD">
        <w:rPr>
          <w:snapToGrid w:val="0"/>
          <w:sz w:val="28"/>
          <w:szCs w:val="28"/>
        </w:rPr>
        <w:t>1) выброс в атмосферу загрязняющих веществ от стационарных и передвижных источников;</w:t>
      </w:r>
    </w:p>
    <w:p w14:paraId="49B86ABD" w14:textId="77777777" w:rsidR="003624FD" w:rsidRPr="003624FD" w:rsidRDefault="003624FD" w:rsidP="003624FD">
      <w:pPr>
        <w:tabs>
          <w:tab w:val="left" w:pos="1890"/>
        </w:tabs>
        <w:ind w:firstLine="709"/>
        <w:jc w:val="both"/>
        <w:rPr>
          <w:snapToGrid w:val="0"/>
          <w:sz w:val="28"/>
          <w:szCs w:val="28"/>
        </w:rPr>
      </w:pPr>
      <w:r w:rsidRPr="003624FD">
        <w:rPr>
          <w:snapToGrid w:val="0"/>
          <w:sz w:val="28"/>
          <w:szCs w:val="28"/>
        </w:rPr>
        <w:t>2) сброс загрязняющих веществ в поверхностные и подземные водные объекты;</w:t>
      </w:r>
    </w:p>
    <w:p w14:paraId="42E3B731" w14:textId="77777777" w:rsidR="003624FD" w:rsidRPr="003624FD" w:rsidRDefault="003624FD" w:rsidP="003624FD">
      <w:pPr>
        <w:tabs>
          <w:tab w:val="left" w:pos="1890"/>
        </w:tabs>
        <w:ind w:firstLine="709"/>
        <w:jc w:val="both"/>
        <w:rPr>
          <w:snapToGrid w:val="0"/>
          <w:sz w:val="28"/>
          <w:szCs w:val="28"/>
        </w:rPr>
      </w:pPr>
      <w:r w:rsidRPr="003624FD">
        <w:rPr>
          <w:snapToGrid w:val="0"/>
          <w:sz w:val="28"/>
          <w:szCs w:val="28"/>
        </w:rPr>
        <w:t>3) размещение отходов;</w:t>
      </w:r>
    </w:p>
    <w:p w14:paraId="34F7A72C" w14:textId="77777777" w:rsidR="003624FD" w:rsidRPr="003624FD" w:rsidRDefault="003624FD" w:rsidP="003624FD">
      <w:pPr>
        <w:tabs>
          <w:tab w:val="left" w:pos="1890"/>
        </w:tabs>
        <w:ind w:firstLine="709"/>
        <w:jc w:val="both"/>
        <w:rPr>
          <w:snapToGrid w:val="0"/>
          <w:sz w:val="28"/>
          <w:szCs w:val="28"/>
        </w:rPr>
      </w:pPr>
      <w:r w:rsidRPr="003624FD">
        <w:rPr>
          <w:snapToGrid w:val="0"/>
          <w:sz w:val="28"/>
          <w:szCs w:val="28"/>
        </w:rPr>
        <w:t>4) другие виды вредного воздействия (шум, вибрация, электромагнитные и радиационные воздействия и т.п.).</w:t>
      </w:r>
    </w:p>
    <w:p w14:paraId="1BD50AB1" w14:textId="77777777" w:rsidR="003624FD" w:rsidRPr="003624FD" w:rsidRDefault="003624FD" w:rsidP="003624FD">
      <w:pPr>
        <w:tabs>
          <w:tab w:val="left" w:pos="1890"/>
        </w:tabs>
        <w:ind w:firstLine="709"/>
        <w:jc w:val="both"/>
        <w:rPr>
          <w:snapToGrid w:val="0"/>
          <w:color w:val="000000"/>
          <w:sz w:val="28"/>
          <w:szCs w:val="28"/>
        </w:rPr>
      </w:pPr>
      <w:r w:rsidRPr="003624FD">
        <w:rPr>
          <w:snapToGrid w:val="0"/>
          <w:color w:val="000000"/>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13.09.2016 № 913).</w:t>
      </w:r>
    </w:p>
    <w:p w14:paraId="5707FB9F" w14:textId="77777777" w:rsidR="003624FD" w:rsidRPr="003624FD" w:rsidRDefault="003624FD" w:rsidP="003624FD">
      <w:pPr>
        <w:tabs>
          <w:tab w:val="left" w:pos="1890"/>
        </w:tabs>
        <w:ind w:firstLine="709"/>
        <w:jc w:val="both"/>
        <w:rPr>
          <w:snapToGrid w:val="0"/>
          <w:sz w:val="28"/>
          <w:szCs w:val="28"/>
        </w:rPr>
      </w:pPr>
      <w:r w:rsidRPr="003624FD">
        <w:rPr>
          <w:snapToGrid w:val="0"/>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684CDC00" w14:textId="77777777" w:rsidR="003624FD" w:rsidRPr="003624FD" w:rsidRDefault="003624FD" w:rsidP="003624FD">
      <w:pPr>
        <w:ind w:firstLine="709"/>
        <w:jc w:val="both"/>
        <w:rPr>
          <w:snapToGrid w:val="0"/>
          <w:sz w:val="28"/>
          <w:szCs w:val="28"/>
        </w:rPr>
      </w:pPr>
      <w:r w:rsidRPr="003624FD">
        <w:rPr>
          <w:snapToGrid w:val="0"/>
          <w:sz w:val="28"/>
          <w:szCs w:val="28"/>
        </w:rPr>
        <w:t xml:space="preserve">По данной статье предприятием планируются расходы на 2025 год в размере 730,28 тыс. руб. </w:t>
      </w:r>
    </w:p>
    <w:p w14:paraId="67A0D2A6" w14:textId="77777777" w:rsidR="003624FD" w:rsidRPr="003624FD" w:rsidRDefault="003624FD" w:rsidP="003624FD">
      <w:pPr>
        <w:ind w:firstLine="709"/>
        <w:jc w:val="both"/>
        <w:rPr>
          <w:snapToGrid w:val="0"/>
          <w:sz w:val="28"/>
          <w:szCs w:val="28"/>
        </w:rPr>
      </w:pPr>
      <w:r w:rsidRPr="003624FD">
        <w:rPr>
          <w:snapToGrid w:val="0"/>
          <w:sz w:val="28"/>
          <w:szCs w:val="28"/>
        </w:rPr>
        <w:t>В качестве обосновывающих документов АО «Каскад-энерго» представило:</w:t>
      </w:r>
    </w:p>
    <w:p w14:paraId="1FBE24AA"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Планируемые затраты по экологии для АО «Каскад-энерго» на 2025 год.</w:t>
      </w:r>
    </w:p>
    <w:p w14:paraId="5C9158FC"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Декларация о воздействии на окружающую среду.</w:t>
      </w:r>
    </w:p>
    <w:p w14:paraId="4F0FA379"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Отчет по проводкам счетов 26, 68 за 2023 год в разрезе затрат на плату за загрязнение окружающей среды в пределах ПДВ.</w:t>
      </w:r>
    </w:p>
    <w:p w14:paraId="25FF3053"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Декларация о плате за негативное воздействие на окружающую среду за 2023 год.</w:t>
      </w:r>
    </w:p>
    <w:p w14:paraId="49EDB20C" w14:textId="77777777" w:rsidR="003624FD" w:rsidRPr="003624FD" w:rsidRDefault="003624FD" w:rsidP="003624FD">
      <w:pPr>
        <w:ind w:firstLine="709"/>
        <w:jc w:val="both"/>
        <w:rPr>
          <w:snapToGrid w:val="0"/>
          <w:color w:val="000000"/>
          <w:sz w:val="28"/>
          <w:szCs w:val="28"/>
        </w:rPr>
      </w:pPr>
      <w:r w:rsidRPr="003624FD">
        <w:rPr>
          <w:snapToGrid w:val="0"/>
          <w:color w:val="000000"/>
          <w:sz w:val="28"/>
          <w:szCs w:val="28"/>
        </w:rPr>
        <w:lastRenderedPageBreak/>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и действующим законодательством. </w:t>
      </w:r>
    </w:p>
    <w:p w14:paraId="3ED464A7" w14:textId="77777777" w:rsidR="003624FD" w:rsidRPr="003624FD" w:rsidRDefault="003624FD" w:rsidP="003624FD">
      <w:pPr>
        <w:ind w:firstLine="709"/>
        <w:jc w:val="both"/>
        <w:rPr>
          <w:snapToGrid w:val="0"/>
          <w:color w:val="000000"/>
          <w:sz w:val="28"/>
          <w:szCs w:val="28"/>
        </w:rPr>
      </w:pPr>
      <w:r w:rsidRPr="003624FD">
        <w:rPr>
          <w:snapToGrid w:val="0"/>
          <w:color w:val="000000"/>
          <w:sz w:val="28"/>
          <w:szCs w:val="28"/>
        </w:rPr>
        <w:t xml:space="preserve">Расходы на плату за выбросы и сбросы загрязняющих веществ в окружающую среду экспертами рассчитываются на уровне 2023 года </w:t>
      </w:r>
      <w:r w:rsidRPr="003624FD">
        <w:rPr>
          <w:snapToGrid w:val="0"/>
          <w:color w:val="000000"/>
          <w:sz w:val="28"/>
          <w:szCs w:val="28"/>
        </w:rPr>
        <w:br/>
        <w:t xml:space="preserve">в пределах норматива допустимых выбросов (НДВ) с учетом коэффициента 1,048 (1,32/1,26), где: </w:t>
      </w:r>
    </w:p>
    <w:p w14:paraId="752642E4" w14:textId="77777777" w:rsidR="003624FD" w:rsidRPr="003624FD" w:rsidRDefault="003624FD" w:rsidP="003624FD">
      <w:pPr>
        <w:ind w:firstLine="709"/>
        <w:jc w:val="both"/>
        <w:rPr>
          <w:snapToGrid w:val="0"/>
          <w:color w:val="000000"/>
          <w:sz w:val="28"/>
          <w:szCs w:val="28"/>
        </w:rPr>
      </w:pPr>
      <w:r w:rsidRPr="003624FD">
        <w:rPr>
          <w:snapToGrid w:val="0"/>
          <w:color w:val="000000"/>
          <w:sz w:val="28"/>
          <w:szCs w:val="28"/>
        </w:rPr>
        <w:t xml:space="preserve">1,32 - коэффициент установлен на 2024 год, согласно Постановлению Правительства РФ от 17.04.2024 № 492 («Установить, что в 2024 году применяются: ставки платы за негативное воздействие на окружающую среду, утвержденные постановлением Правительства Российской Федерации </w:t>
      </w:r>
      <w:r w:rsidRPr="003624FD">
        <w:rPr>
          <w:snapToGrid w:val="0"/>
          <w:color w:val="000000"/>
          <w:sz w:val="28"/>
          <w:szCs w:val="28"/>
        </w:rPr>
        <w:br/>
        <w:t xml:space="preserve">от 13.09.2016 № 913 «О ставках платы за негативное воздействие </w:t>
      </w:r>
      <w:r w:rsidRPr="003624FD">
        <w:rPr>
          <w:snapToGrid w:val="0"/>
          <w:color w:val="000000"/>
          <w:sz w:val="28"/>
          <w:szCs w:val="28"/>
        </w:rPr>
        <w:br/>
        <w:t xml:space="preserve">на окружающую среду и дополнительных коэффициентах», установленные </w:t>
      </w:r>
      <w:r w:rsidRPr="003624FD">
        <w:rPr>
          <w:snapToGrid w:val="0"/>
          <w:color w:val="000000"/>
          <w:sz w:val="28"/>
          <w:szCs w:val="28"/>
        </w:rPr>
        <w:br/>
        <w:t>на 2018 год, с использованием дополнительно к иным коэффициентам коэффициента 1,32);</w:t>
      </w:r>
    </w:p>
    <w:p w14:paraId="57E11811" w14:textId="77777777" w:rsidR="003624FD" w:rsidRPr="003624FD" w:rsidRDefault="003624FD" w:rsidP="003624FD">
      <w:pPr>
        <w:ind w:firstLine="709"/>
        <w:jc w:val="both"/>
        <w:rPr>
          <w:snapToGrid w:val="0"/>
          <w:color w:val="000000"/>
          <w:sz w:val="28"/>
          <w:szCs w:val="28"/>
        </w:rPr>
      </w:pPr>
      <w:r w:rsidRPr="003624FD">
        <w:rPr>
          <w:snapToGrid w:val="0"/>
          <w:color w:val="000000"/>
          <w:sz w:val="28"/>
          <w:szCs w:val="28"/>
        </w:rPr>
        <w:t>1,26 - коэффициент установлен на 2023 год, согласно Постановлению Правительства РФ от 20.03.2023 № 437.</w:t>
      </w:r>
    </w:p>
    <w:p w14:paraId="71652C19" w14:textId="77777777" w:rsidR="003624FD" w:rsidRPr="003624FD" w:rsidRDefault="003624FD" w:rsidP="003624FD">
      <w:pPr>
        <w:tabs>
          <w:tab w:val="left" w:pos="1890"/>
        </w:tabs>
        <w:ind w:firstLine="709"/>
        <w:jc w:val="both"/>
        <w:rPr>
          <w:snapToGrid w:val="0"/>
          <w:color w:val="000000"/>
          <w:sz w:val="28"/>
          <w:szCs w:val="28"/>
        </w:rPr>
      </w:pPr>
      <w:r w:rsidRPr="003624FD">
        <w:rPr>
          <w:snapToGrid w:val="0"/>
          <w:sz w:val="28"/>
          <w:szCs w:val="28"/>
        </w:rPr>
        <w:t>Согласно декларации о плате за негативное воздействие на окружающую среду за 2023 год плата за выбросы загрязняющих веществ в атмосферный воздух в пределах НДВ составила 41,27 тыс. руб., плата за размещение отходов производства в пределах установленного лимита составила 335,82 тыс. руб. Экономически обоснованные расходы по данной статье, по мнению экспертов, составляют: 41,27 тыс. руб. (плата за выбросы загрязняющих веществ в атмосферный воздух в пределах НДВ) + 335,82 тыс. руб.  (плата за размещение отходов производства в пределах установленного лимита) = 377,09 тыс. руб.</w:t>
      </w:r>
    </w:p>
    <w:p w14:paraId="5159B8D0" w14:textId="77777777" w:rsidR="003624FD" w:rsidRPr="003624FD" w:rsidRDefault="003624FD" w:rsidP="003624FD">
      <w:pPr>
        <w:ind w:firstLine="709"/>
        <w:jc w:val="both"/>
        <w:rPr>
          <w:snapToGrid w:val="0"/>
          <w:sz w:val="28"/>
          <w:szCs w:val="28"/>
        </w:rPr>
      </w:pPr>
      <w:r w:rsidRPr="003624FD">
        <w:rPr>
          <w:snapToGrid w:val="0"/>
          <w:color w:val="000000"/>
          <w:sz w:val="28"/>
          <w:szCs w:val="28"/>
        </w:rPr>
        <w:t xml:space="preserve">По расчетам экспертов, плата за выбросы и сбросы загрязняющих веществ в окружающую среду на 2025 год в пределах НДВ составит 395,19 тыс. руб. (377,09 тыс. руб. (плата за выбросы в пределах НДВ за 2023 год, согласно налоговой декларации) × 1,048) </w:t>
      </w:r>
      <w:r w:rsidRPr="003624FD">
        <w:rPr>
          <w:snapToGrid w:val="0"/>
          <w:sz w:val="28"/>
          <w:szCs w:val="28"/>
        </w:rPr>
        <w:t xml:space="preserve">и предлагается к включению в НВВ предприятия </w:t>
      </w:r>
      <w:r w:rsidRPr="003624FD">
        <w:rPr>
          <w:b/>
          <w:snapToGrid w:val="0"/>
          <w:sz w:val="28"/>
          <w:szCs w:val="28"/>
        </w:rPr>
        <w:t>на тепловую энергию</w:t>
      </w:r>
      <w:r w:rsidRPr="003624FD">
        <w:rPr>
          <w:snapToGrid w:val="0"/>
          <w:sz w:val="28"/>
          <w:szCs w:val="28"/>
        </w:rPr>
        <w:t xml:space="preserve"> на 2025 год, как экономически обоснованные.</w:t>
      </w:r>
    </w:p>
    <w:p w14:paraId="7A13D59B" w14:textId="77777777" w:rsidR="003624FD" w:rsidRPr="003624FD" w:rsidRDefault="003624FD" w:rsidP="003624FD">
      <w:pPr>
        <w:ind w:firstLine="709"/>
        <w:jc w:val="both"/>
        <w:rPr>
          <w:snapToGrid w:val="0"/>
          <w:sz w:val="28"/>
          <w:szCs w:val="28"/>
        </w:rPr>
      </w:pPr>
      <w:r w:rsidRPr="003624FD">
        <w:rPr>
          <w:snapToGrid w:val="0"/>
          <w:sz w:val="28"/>
          <w:szCs w:val="28"/>
        </w:rPr>
        <w:t>Расходы в размере 335,09 тыс. руб., не подтвержденные предприятием документально, подлежат исключению из НВВ на тепловую энергию на 2025 год, как экономически необоснованные.</w:t>
      </w:r>
    </w:p>
    <w:p w14:paraId="65F6978A" w14:textId="77777777" w:rsidR="003624FD" w:rsidRPr="003624FD" w:rsidRDefault="003624FD" w:rsidP="003624FD">
      <w:pPr>
        <w:tabs>
          <w:tab w:val="left" w:pos="1890"/>
        </w:tabs>
        <w:ind w:firstLine="720"/>
        <w:jc w:val="both"/>
        <w:rPr>
          <w:snapToGrid w:val="0"/>
          <w:sz w:val="28"/>
          <w:szCs w:val="28"/>
        </w:rPr>
      </w:pPr>
    </w:p>
    <w:p w14:paraId="40206944" w14:textId="77777777" w:rsidR="003624FD" w:rsidRPr="003624FD" w:rsidRDefault="003624FD" w:rsidP="003624FD">
      <w:pPr>
        <w:keepNext/>
        <w:keepLines/>
        <w:spacing w:before="40"/>
        <w:jc w:val="center"/>
        <w:outlineLvl w:val="2"/>
        <w:rPr>
          <w:i/>
          <w:snapToGrid w:val="0"/>
          <w:sz w:val="28"/>
        </w:rPr>
      </w:pPr>
      <w:bookmarkStart w:id="301" w:name="_Toc495595240"/>
      <w:bookmarkStart w:id="302" w:name="_Toc27301481"/>
      <w:bookmarkStart w:id="303" w:name="_Toc182386667"/>
      <w:bookmarkEnd w:id="300"/>
      <w:r w:rsidRPr="003624FD">
        <w:rPr>
          <w:i/>
          <w:snapToGrid w:val="0"/>
          <w:sz w:val="28"/>
        </w:rPr>
        <w:t>Расходы на обязательное страхование</w:t>
      </w:r>
      <w:bookmarkEnd w:id="301"/>
      <w:bookmarkEnd w:id="302"/>
      <w:bookmarkEnd w:id="303"/>
    </w:p>
    <w:p w14:paraId="36733144" w14:textId="77777777" w:rsidR="003624FD" w:rsidRPr="003624FD" w:rsidRDefault="003624FD" w:rsidP="003624FD">
      <w:pPr>
        <w:tabs>
          <w:tab w:val="left" w:pos="1890"/>
        </w:tabs>
        <w:ind w:firstLine="720"/>
        <w:jc w:val="both"/>
        <w:rPr>
          <w:snapToGrid w:val="0"/>
          <w:sz w:val="28"/>
          <w:szCs w:val="28"/>
        </w:rPr>
      </w:pPr>
    </w:p>
    <w:p w14:paraId="7C35D631" w14:textId="77777777" w:rsidR="003624FD" w:rsidRPr="003624FD" w:rsidRDefault="003624FD" w:rsidP="003624FD">
      <w:pPr>
        <w:tabs>
          <w:tab w:val="left" w:pos="1890"/>
        </w:tabs>
        <w:ind w:firstLine="720"/>
        <w:jc w:val="both"/>
        <w:rPr>
          <w:snapToGrid w:val="0"/>
          <w:sz w:val="28"/>
          <w:szCs w:val="28"/>
        </w:rPr>
      </w:pPr>
      <w:r w:rsidRPr="003624FD">
        <w:rPr>
          <w:snapToGrid w:val="0"/>
          <w:sz w:val="28"/>
          <w:szCs w:val="28"/>
        </w:rPr>
        <w:t>Согласно статье 253 НК РФ расходы на обязательное страхование входят в расходы, связанные с производством и реализацией при определении налогооблагаемой базы по налогу на прибыль.</w:t>
      </w:r>
    </w:p>
    <w:p w14:paraId="3867037F" w14:textId="77777777" w:rsidR="003624FD" w:rsidRPr="003624FD" w:rsidRDefault="003624FD" w:rsidP="003624FD">
      <w:pPr>
        <w:tabs>
          <w:tab w:val="left" w:pos="1890"/>
        </w:tabs>
        <w:ind w:firstLine="720"/>
        <w:jc w:val="both"/>
        <w:rPr>
          <w:snapToGrid w:val="0"/>
          <w:sz w:val="28"/>
          <w:szCs w:val="28"/>
        </w:rPr>
      </w:pPr>
      <w:r w:rsidRPr="003624FD">
        <w:rPr>
          <w:snapToGrid w:val="0"/>
          <w:sz w:val="28"/>
          <w:szCs w:val="28"/>
        </w:rPr>
        <w:t xml:space="preserve">Согласно подпункта 14 пункта 24 Методических указаний по расчету регулируемых цен (тарифов) в сфере теплоснабжения, утвержденных приказом ФСТ России от 13.06.2013 № 760-э, расходы на страхование </w:t>
      </w:r>
      <w:r w:rsidRPr="003624FD">
        <w:rPr>
          <w:snapToGrid w:val="0"/>
          <w:sz w:val="28"/>
          <w:szCs w:val="28"/>
        </w:rPr>
        <w:lastRenderedPageBreak/>
        <w:t>производственных объектов, учитываемые при определении налоговой базы по налогу на прибыль, включаются в расходы, связанные с производством и реализацией продукции (услуг) по регулируемым видам деятельности.</w:t>
      </w:r>
    </w:p>
    <w:p w14:paraId="62FDF5FA" w14:textId="77777777" w:rsidR="003624FD" w:rsidRPr="003624FD" w:rsidRDefault="003624FD" w:rsidP="003624FD">
      <w:pPr>
        <w:ind w:firstLine="720"/>
        <w:jc w:val="both"/>
        <w:rPr>
          <w:snapToGrid w:val="0"/>
          <w:sz w:val="28"/>
          <w:szCs w:val="28"/>
        </w:rPr>
      </w:pPr>
      <w:r w:rsidRPr="003624FD">
        <w:rPr>
          <w:snapToGrid w:val="0"/>
          <w:sz w:val="28"/>
          <w:szCs w:val="28"/>
        </w:rPr>
        <w:t>По данной статье предприятием планируются расходы на 2025 год в части производства и передачи тепловой энергии в размере 81,05 тыс. руб., в части производства и передачи теплоносителя в размере 66,02 тыс. руб.</w:t>
      </w:r>
    </w:p>
    <w:p w14:paraId="43D265AA" w14:textId="77777777" w:rsidR="003624FD" w:rsidRPr="003624FD" w:rsidRDefault="003624FD" w:rsidP="003624FD">
      <w:pPr>
        <w:tabs>
          <w:tab w:val="left" w:pos="1890"/>
        </w:tabs>
        <w:ind w:firstLine="720"/>
        <w:jc w:val="both"/>
        <w:rPr>
          <w:snapToGrid w:val="0"/>
          <w:sz w:val="28"/>
          <w:szCs w:val="28"/>
        </w:rPr>
      </w:pPr>
      <w:r w:rsidRPr="003624FD">
        <w:rPr>
          <w:snapToGrid w:val="0"/>
          <w:sz w:val="28"/>
          <w:szCs w:val="28"/>
        </w:rPr>
        <w:t>В качестве обосновывающих документов АО «Каскад-энерго» представило:</w:t>
      </w:r>
    </w:p>
    <w:p w14:paraId="79930F88" w14:textId="77777777" w:rsidR="003624FD" w:rsidRPr="003624FD" w:rsidRDefault="003624FD" w:rsidP="003624FD">
      <w:pPr>
        <w:tabs>
          <w:tab w:val="left" w:pos="1890"/>
        </w:tabs>
        <w:ind w:firstLine="720"/>
        <w:jc w:val="both"/>
        <w:rPr>
          <w:snapToGrid w:val="0"/>
          <w:sz w:val="28"/>
          <w:szCs w:val="28"/>
        </w:rPr>
      </w:pPr>
      <w:r w:rsidRPr="003624FD">
        <w:rPr>
          <w:snapToGrid w:val="0"/>
          <w:sz w:val="28"/>
          <w:szCs w:val="28"/>
        </w:rPr>
        <w:t>Расчет расходов на страхование производственных объектов, учитываемые при определении налоговой базы по налогу на прибыль АО «Каскад-энерго» на 2025 год.</w:t>
      </w:r>
    </w:p>
    <w:p w14:paraId="19C7E060" w14:textId="77777777" w:rsidR="003624FD" w:rsidRPr="003624FD" w:rsidRDefault="003624FD" w:rsidP="003624FD">
      <w:pPr>
        <w:tabs>
          <w:tab w:val="left" w:pos="1890"/>
        </w:tabs>
        <w:ind w:firstLine="720"/>
        <w:jc w:val="both"/>
        <w:rPr>
          <w:snapToGrid w:val="0"/>
          <w:sz w:val="28"/>
          <w:szCs w:val="28"/>
        </w:rPr>
      </w:pPr>
      <w:r w:rsidRPr="003624FD">
        <w:rPr>
          <w:snapToGrid w:val="0"/>
          <w:sz w:val="28"/>
          <w:szCs w:val="28"/>
        </w:rPr>
        <w:t>Обороты счета 20 (производственные расходы) в части расходов на страхование.</w:t>
      </w:r>
    </w:p>
    <w:p w14:paraId="23F7820B" w14:textId="77777777" w:rsidR="003624FD" w:rsidRPr="003624FD" w:rsidRDefault="003624FD" w:rsidP="003624FD">
      <w:pPr>
        <w:tabs>
          <w:tab w:val="left" w:pos="1890"/>
        </w:tabs>
        <w:ind w:firstLine="720"/>
        <w:jc w:val="both"/>
        <w:rPr>
          <w:snapToGrid w:val="0"/>
          <w:sz w:val="28"/>
          <w:szCs w:val="28"/>
        </w:rPr>
      </w:pPr>
      <w:r w:rsidRPr="003624FD">
        <w:rPr>
          <w:snapToGrid w:val="0"/>
          <w:sz w:val="28"/>
          <w:szCs w:val="28"/>
        </w:rPr>
        <w:t>Отчет по проводкам 25,76 «ОСАГО» за 2023 год.</w:t>
      </w:r>
    </w:p>
    <w:p w14:paraId="69449831" w14:textId="77777777" w:rsidR="003624FD" w:rsidRPr="003624FD" w:rsidRDefault="003624FD" w:rsidP="003624FD">
      <w:pPr>
        <w:tabs>
          <w:tab w:val="left" w:pos="1890"/>
        </w:tabs>
        <w:ind w:firstLine="720"/>
        <w:jc w:val="both"/>
        <w:rPr>
          <w:snapToGrid w:val="0"/>
          <w:sz w:val="28"/>
          <w:szCs w:val="28"/>
        </w:rPr>
      </w:pPr>
      <w:r w:rsidRPr="003624FD">
        <w:rPr>
          <w:snapToGrid w:val="0"/>
          <w:sz w:val="28"/>
          <w:szCs w:val="28"/>
        </w:rPr>
        <w:t>Отчет по проводкам 20,76 «ОСАГО» за 2023 год.</w:t>
      </w:r>
    </w:p>
    <w:p w14:paraId="078F727C" w14:textId="77777777" w:rsidR="003624FD" w:rsidRPr="003624FD" w:rsidRDefault="003624FD" w:rsidP="003624FD">
      <w:pPr>
        <w:tabs>
          <w:tab w:val="left" w:pos="1890"/>
        </w:tabs>
        <w:ind w:firstLine="720"/>
        <w:jc w:val="both"/>
        <w:rPr>
          <w:snapToGrid w:val="0"/>
          <w:sz w:val="28"/>
          <w:szCs w:val="28"/>
        </w:rPr>
      </w:pPr>
      <w:r w:rsidRPr="003624FD">
        <w:rPr>
          <w:snapToGrid w:val="0"/>
          <w:sz w:val="28"/>
          <w:szCs w:val="28"/>
        </w:rPr>
        <w:t>Отчет по проводкам 26,76 «ОСАГО» за 2023 год.</w:t>
      </w:r>
    </w:p>
    <w:p w14:paraId="2527BAFE" w14:textId="77777777" w:rsidR="003624FD" w:rsidRPr="003624FD" w:rsidRDefault="003624FD" w:rsidP="003624FD">
      <w:pPr>
        <w:tabs>
          <w:tab w:val="left" w:pos="1890"/>
        </w:tabs>
        <w:ind w:firstLine="720"/>
        <w:jc w:val="both"/>
        <w:rPr>
          <w:snapToGrid w:val="0"/>
          <w:sz w:val="28"/>
          <w:szCs w:val="28"/>
        </w:rPr>
      </w:pPr>
      <w:r w:rsidRPr="003624FD">
        <w:rPr>
          <w:snapToGrid w:val="0"/>
          <w:sz w:val="28"/>
          <w:szCs w:val="28"/>
        </w:rPr>
        <w:t xml:space="preserve">Генеральный договор обязательного страхования № 23322ХХХ00013 от 17.12.2023 по обязательному страхованию гражданской ответственности владельцев транспортных средств, заключенный с САО «ВСК». </w:t>
      </w:r>
    </w:p>
    <w:p w14:paraId="003D61BE" w14:textId="77777777" w:rsidR="003624FD" w:rsidRPr="003624FD" w:rsidRDefault="003624FD" w:rsidP="003624FD">
      <w:pPr>
        <w:tabs>
          <w:tab w:val="left" w:pos="1890"/>
        </w:tabs>
        <w:ind w:firstLine="720"/>
        <w:jc w:val="both"/>
        <w:rPr>
          <w:snapToGrid w:val="0"/>
          <w:sz w:val="28"/>
          <w:szCs w:val="28"/>
        </w:rPr>
      </w:pPr>
      <w:r w:rsidRPr="003624FD">
        <w:rPr>
          <w:snapToGrid w:val="0"/>
          <w:sz w:val="28"/>
          <w:szCs w:val="28"/>
        </w:rPr>
        <w:t xml:space="preserve">Договор обязательного страхования № 2432091600007 от 05.03.2024, заключенный с САО «ВСК» на оказание услуг по обязательному страхованию гражданской ответственности владельца опасного объекта за причинение вреда в результате аварии на опасном объекте. Срок действия договора с 08.04.2024 по 07.04.2025. Объекты страхования: склад сырьевой, котельная, участок транспортный. </w:t>
      </w:r>
    </w:p>
    <w:p w14:paraId="4DDB63BB" w14:textId="77777777" w:rsidR="003624FD" w:rsidRPr="003624FD" w:rsidRDefault="003624FD" w:rsidP="003624FD">
      <w:pPr>
        <w:tabs>
          <w:tab w:val="left" w:pos="1890"/>
        </w:tabs>
        <w:ind w:firstLine="720"/>
        <w:jc w:val="both"/>
        <w:rPr>
          <w:snapToGrid w:val="0"/>
          <w:sz w:val="28"/>
          <w:szCs w:val="28"/>
        </w:rPr>
      </w:pPr>
      <w:r w:rsidRPr="003624FD">
        <w:rPr>
          <w:snapToGrid w:val="0"/>
          <w:sz w:val="28"/>
          <w:szCs w:val="28"/>
        </w:rPr>
        <w:t>Согласно представленным оборотно-сальдовым ведомостям фактические расходы по статье «Расходы на обязательное страхование» за 2023 год составили 134,84 тыс. руб., в том числе:</w:t>
      </w:r>
    </w:p>
    <w:p w14:paraId="748DCF21" w14:textId="77777777" w:rsidR="003624FD" w:rsidRPr="003624FD" w:rsidRDefault="003624FD" w:rsidP="003624FD">
      <w:pPr>
        <w:tabs>
          <w:tab w:val="left" w:pos="1890"/>
        </w:tabs>
        <w:ind w:firstLine="720"/>
        <w:jc w:val="both"/>
        <w:rPr>
          <w:snapToGrid w:val="0"/>
          <w:sz w:val="28"/>
          <w:szCs w:val="28"/>
        </w:rPr>
      </w:pPr>
      <w:r w:rsidRPr="003624FD">
        <w:rPr>
          <w:snapToGrid w:val="0"/>
          <w:sz w:val="28"/>
          <w:szCs w:val="28"/>
        </w:rPr>
        <w:t xml:space="preserve">- расходы на ОСАГО составили 65,97 тыс. руб., из них на производство тепловой энергии составили 51,38 тыс. руб., на передачу тепловой энергии составили 8,50 тыс. руб., на теплоноситель – 3,05 тыс. руб.; </w:t>
      </w:r>
    </w:p>
    <w:p w14:paraId="7F50172D" w14:textId="77777777" w:rsidR="003624FD" w:rsidRPr="003624FD" w:rsidRDefault="003624FD" w:rsidP="003624FD">
      <w:pPr>
        <w:tabs>
          <w:tab w:val="left" w:pos="1890"/>
        </w:tabs>
        <w:ind w:firstLine="720"/>
        <w:jc w:val="both"/>
        <w:rPr>
          <w:snapToGrid w:val="0"/>
          <w:sz w:val="28"/>
          <w:szCs w:val="28"/>
        </w:rPr>
      </w:pPr>
      <w:r w:rsidRPr="003624FD">
        <w:rPr>
          <w:snapToGrid w:val="0"/>
          <w:sz w:val="28"/>
          <w:szCs w:val="28"/>
        </w:rPr>
        <w:t>- расходы на страхование имущества составили 4,33 тыс. руб. (опасный производственный объект – участок транспортный в части доли отнесения затрат на тепловую энергию – 3,63 тыс. руб., в доли отнесения затрат на теплоноситель – 0,34 тыс. руб.;</w:t>
      </w:r>
    </w:p>
    <w:p w14:paraId="3E9612A8" w14:textId="77777777" w:rsidR="003624FD" w:rsidRPr="003624FD" w:rsidRDefault="003624FD" w:rsidP="003624FD">
      <w:pPr>
        <w:tabs>
          <w:tab w:val="left" w:pos="1890"/>
        </w:tabs>
        <w:ind w:firstLine="720"/>
        <w:jc w:val="both"/>
        <w:rPr>
          <w:snapToGrid w:val="0"/>
          <w:sz w:val="28"/>
          <w:szCs w:val="28"/>
        </w:rPr>
      </w:pPr>
      <w:r w:rsidRPr="003624FD">
        <w:rPr>
          <w:snapToGrid w:val="0"/>
          <w:sz w:val="28"/>
          <w:szCs w:val="28"/>
        </w:rPr>
        <w:t xml:space="preserve">- расходы на страхование опасного производственного объекта – котельная, в размере 8,90 тыс. руб. (данные расходы относятся только на производство тепловой энергии), </w:t>
      </w:r>
    </w:p>
    <w:p w14:paraId="1E5693DF" w14:textId="77777777" w:rsidR="003624FD" w:rsidRPr="003624FD" w:rsidRDefault="003624FD" w:rsidP="003624FD">
      <w:pPr>
        <w:tabs>
          <w:tab w:val="left" w:pos="1890"/>
        </w:tabs>
        <w:ind w:firstLine="720"/>
        <w:jc w:val="both"/>
        <w:rPr>
          <w:snapToGrid w:val="0"/>
          <w:sz w:val="28"/>
          <w:szCs w:val="28"/>
        </w:rPr>
      </w:pPr>
      <w:r w:rsidRPr="003624FD">
        <w:rPr>
          <w:snapToGrid w:val="0"/>
          <w:sz w:val="28"/>
          <w:szCs w:val="28"/>
        </w:rPr>
        <w:t>- расходы на страхование опасного производственного объекта – склад сырьевой, в размере 55,65 тыс. руб. (данные расходы относятся только на теплоноситель).</w:t>
      </w:r>
    </w:p>
    <w:p w14:paraId="7A738782" w14:textId="77777777" w:rsidR="003624FD" w:rsidRPr="003624FD" w:rsidRDefault="003624FD" w:rsidP="003624FD">
      <w:pPr>
        <w:tabs>
          <w:tab w:val="left" w:pos="1890"/>
        </w:tabs>
        <w:ind w:firstLine="720"/>
        <w:jc w:val="both"/>
        <w:rPr>
          <w:snapToGrid w:val="0"/>
          <w:sz w:val="28"/>
          <w:szCs w:val="28"/>
        </w:rPr>
      </w:pPr>
      <w:r w:rsidRPr="003624FD">
        <w:rPr>
          <w:snapToGrid w:val="0"/>
          <w:sz w:val="28"/>
          <w:szCs w:val="28"/>
        </w:rPr>
        <w:t>Эксперты предлагают расходы на 2025 год по данной статье учесть на уровне фактических затрат предприятия за 2023 год.</w:t>
      </w:r>
    </w:p>
    <w:p w14:paraId="3D227A97" w14:textId="77777777" w:rsidR="003624FD" w:rsidRPr="003624FD" w:rsidRDefault="003624FD" w:rsidP="003624FD">
      <w:pPr>
        <w:ind w:firstLine="720"/>
        <w:jc w:val="both"/>
        <w:rPr>
          <w:snapToGrid w:val="0"/>
          <w:sz w:val="28"/>
          <w:szCs w:val="28"/>
        </w:rPr>
      </w:pPr>
      <w:r w:rsidRPr="003624FD">
        <w:rPr>
          <w:snapToGrid w:val="0"/>
          <w:sz w:val="28"/>
          <w:szCs w:val="28"/>
        </w:rPr>
        <w:lastRenderedPageBreak/>
        <w:t xml:space="preserve">Таким образом, экономически обоснованные расходы по данной статье в части отнесения затрат </w:t>
      </w:r>
      <w:r w:rsidRPr="003624FD">
        <w:rPr>
          <w:b/>
          <w:snapToGrid w:val="0"/>
          <w:sz w:val="28"/>
          <w:szCs w:val="28"/>
        </w:rPr>
        <w:t>на тепловую энергию</w:t>
      </w:r>
      <w:r w:rsidRPr="003624FD">
        <w:rPr>
          <w:snapToGrid w:val="0"/>
          <w:sz w:val="28"/>
          <w:szCs w:val="28"/>
        </w:rPr>
        <w:t>, по мнению экспертов, составляют 72,41 тыс. руб. и предлагаются к включению в НВВ предприятия на 2025 год, как экономически обоснованные.</w:t>
      </w:r>
    </w:p>
    <w:p w14:paraId="6EC5D023" w14:textId="77777777" w:rsidR="003624FD" w:rsidRPr="003624FD" w:rsidRDefault="003624FD" w:rsidP="003624FD">
      <w:pPr>
        <w:ind w:firstLine="720"/>
        <w:jc w:val="both"/>
        <w:rPr>
          <w:snapToGrid w:val="0"/>
          <w:sz w:val="28"/>
          <w:szCs w:val="28"/>
        </w:rPr>
      </w:pPr>
      <w:r w:rsidRPr="003624FD">
        <w:rPr>
          <w:snapToGrid w:val="0"/>
          <w:sz w:val="28"/>
          <w:szCs w:val="28"/>
        </w:rPr>
        <w:t>Расходы в размере 8,64 тыс. руб., не подтвержденные предприятием документально, подлежат исключению из НВВ на тепловую энергию на 2025 год, как экономически необоснованные.</w:t>
      </w:r>
    </w:p>
    <w:p w14:paraId="35CED463" w14:textId="77777777" w:rsidR="003624FD" w:rsidRPr="003624FD" w:rsidRDefault="003624FD" w:rsidP="003624FD">
      <w:pPr>
        <w:ind w:firstLine="720"/>
        <w:jc w:val="both"/>
        <w:rPr>
          <w:snapToGrid w:val="0"/>
          <w:sz w:val="28"/>
          <w:szCs w:val="28"/>
        </w:rPr>
      </w:pPr>
      <w:r w:rsidRPr="003624FD">
        <w:rPr>
          <w:snapToGrid w:val="0"/>
          <w:sz w:val="28"/>
          <w:szCs w:val="28"/>
        </w:rPr>
        <w:t xml:space="preserve">Экономически обоснованные расходы по данной статье в части отнесения затрат </w:t>
      </w:r>
      <w:r w:rsidRPr="003624FD">
        <w:rPr>
          <w:b/>
          <w:snapToGrid w:val="0"/>
          <w:sz w:val="28"/>
          <w:szCs w:val="28"/>
        </w:rPr>
        <w:t>на теплоноситель</w:t>
      </w:r>
      <w:r w:rsidRPr="003624FD">
        <w:rPr>
          <w:snapToGrid w:val="0"/>
          <w:sz w:val="28"/>
          <w:szCs w:val="28"/>
        </w:rPr>
        <w:t>, по мнению экспертов, составляют 59,04 тыс. руб. и предлагаются к включению в НВВ предприятия на 2025 год, как экономически обоснованные.</w:t>
      </w:r>
    </w:p>
    <w:p w14:paraId="5AB6B59A" w14:textId="77777777" w:rsidR="003624FD" w:rsidRPr="003624FD" w:rsidRDefault="003624FD" w:rsidP="003624FD">
      <w:pPr>
        <w:ind w:firstLine="720"/>
        <w:jc w:val="both"/>
        <w:rPr>
          <w:snapToGrid w:val="0"/>
          <w:sz w:val="28"/>
          <w:szCs w:val="28"/>
        </w:rPr>
      </w:pPr>
      <w:r w:rsidRPr="003624FD">
        <w:rPr>
          <w:snapToGrid w:val="0"/>
          <w:sz w:val="28"/>
          <w:szCs w:val="28"/>
        </w:rPr>
        <w:t>Расходы в размере 6,98 тыс. руб., не подтвержденные предприятием документально, подлежат исключению из НВВ на теплоноситель на 2025 год, как экономически необоснованные.</w:t>
      </w:r>
    </w:p>
    <w:p w14:paraId="2E61B468" w14:textId="77777777" w:rsidR="003624FD" w:rsidRPr="003624FD" w:rsidRDefault="003624FD" w:rsidP="003624FD">
      <w:pPr>
        <w:ind w:firstLine="720"/>
        <w:jc w:val="both"/>
        <w:rPr>
          <w:snapToGrid w:val="0"/>
          <w:sz w:val="28"/>
          <w:szCs w:val="28"/>
        </w:rPr>
      </w:pPr>
    </w:p>
    <w:p w14:paraId="7552BCFD" w14:textId="77777777" w:rsidR="003624FD" w:rsidRPr="003624FD" w:rsidRDefault="003624FD" w:rsidP="003624FD">
      <w:pPr>
        <w:keepNext/>
        <w:keepLines/>
        <w:spacing w:before="40"/>
        <w:jc w:val="center"/>
        <w:outlineLvl w:val="2"/>
        <w:rPr>
          <w:i/>
          <w:snapToGrid w:val="0"/>
          <w:sz w:val="28"/>
        </w:rPr>
      </w:pPr>
      <w:bookmarkStart w:id="304" w:name="_Toc27301482"/>
      <w:bookmarkStart w:id="305" w:name="_Toc182386668"/>
      <w:r w:rsidRPr="003624FD">
        <w:rPr>
          <w:i/>
          <w:snapToGrid w:val="0"/>
          <w:sz w:val="28"/>
        </w:rPr>
        <w:t>Иные расходы</w:t>
      </w:r>
      <w:bookmarkEnd w:id="304"/>
      <w:bookmarkEnd w:id="305"/>
    </w:p>
    <w:p w14:paraId="0229337E" w14:textId="77777777" w:rsidR="003624FD" w:rsidRPr="003624FD" w:rsidRDefault="003624FD" w:rsidP="003624FD">
      <w:pPr>
        <w:ind w:firstLine="709"/>
        <w:jc w:val="both"/>
        <w:rPr>
          <w:snapToGrid w:val="0"/>
          <w:sz w:val="28"/>
          <w:szCs w:val="28"/>
        </w:rPr>
      </w:pPr>
      <w:r w:rsidRPr="003624FD">
        <w:rPr>
          <w:snapToGrid w:val="0"/>
          <w:sz w:val="28"/>
          <w:szCs w:val="28"/>
        </w:rPr>
        <w:t>По данной статье предприятием учитываются расходы по налогу на имущество, налог на землю, транспортный налог и прочие расходы.</w:t>
      </w:r>
    </w:p>
    <w:p w14:paraId="01A92CBD" w14:textId="77777777" w:rsidR="003624FD" w:rsidRPr="003624FD" w:rsidRDefault="003624FD" w:rsidP="003624FD">
      <w:pPr>
        <w:ind w:firstLine="851"/>
        <w:jc w:val="both"/>
        <w:rPr>
          <w:snapToGrid w:val="0"/>
          <w:sz w:val="28"/>
          <w:szCs w:val="28"/>
        </w:rPr>
      </w:pPr>
    </w:p>
    <w:p w14:paraId="5225F879" w14:textId="77777777" w:rsidR="003624FD" w:rsidRPr="003624FD" w:rsidRDefault="003624FD" w:rsidP="003624FD">
      <w:pPr>
        <w:ind w:firstLine="709"/>
        <w:jc w:val="center"/>
        <w:rPr>
          <w:i/>
          <w:snapToGrid w:val="0"/>
          <w:sz w:val="28"/>
          <w:szCs w:val="28"/>
        </w:rPr>
      </w:pPr>
      <w:r w:rsidRPr="003624FD">
        <w:rPr>
          <w:i/>
          <w:snapToGrid w:val="0"/>
          <w:sz w:val="28"/>
          <w:szCs w:val="28"/>
        </w:rPr>
        <w:t>Налог на имущество</w:t>
      </w:r>
    </w:p>
    <w:p w14:paraId="15BA1212" w14:textId="77777777" w:rsidR="003624FD" w:rsidRPr="003624FD" w:rsidRDefault="003624FD" w:rsidP="003624FD">
      <w:pPr>
        <w:ind w:firstLine="709"/>
        <w:jc w:val="center"/>
        <w:rPr>
          <w:i/>
          <w:snapToGrid w:val="0"/>
          <w:sz w:val="28"/>
          <w:szCs w:val="28"/>
        </w:rPr>
      </w:pPr>
    </w:p>
    <w:p w14:paraId="1E53F44A" w14:textId="77777777" w:rsidR="003624FD" w:rsidRPr="003624FD" w:rsidRDefault="003624FD" w:rsidP="003624FD">
      <w:pPr>
        <w:ind w:firstLine="720"/>
        <w:jc w:val="both"/>
        <w:rPr>
          <w:snapToGrid w:val="0"/>
          <w:sz w:val="28"/>
          <w:szCs w:val="28"/>
        </w:rPr>
      </w:pPr>
      <w:r w:rsidRPr="003624FD">
        <w:rPr>
          <w:snapToGrid w:val="0"/>
          <w:sz w:val="28"/>
          <w:szCs w:val="28"/>
        </w:rPr>
        <w:t>По данной статье предприятием планируются расходы на 2025 год в части тепловой энергии в размере 799,82 тыс. руб., в части теплоносителя в размере 77,09 тыс. руб.</w:t>
      </w:r>
    </w:p>
    <w:p w14:paraId="15CF73C2" w14:textId="77777777" w:rsidR="003624FD" w:rsidRPr="003624FD" w:rsidRDefault="003624FD" w:rsidP="003624FD">
      <w:pPr>
        <w:ind w:firstLine="709"/>
        <w:jc w:val="both"/>
        <w:rPr>
          <w:snapToGrid w:val="0"/>
          <w:sz w:val="28"/>
          <w:szCs w:val="28"/>
        </w:rPr>
      </w:pPr>
      <w:r w:rsidRPr="003624FD">
        <w:rPr>
          <w:snapToGrid w:val="0"/>
          <w:sz w:val="28"/>
          <w:szCs w:val="28"/>
        </w:rPr>
        <w:t xml:space="preserve">На территории Кемеровской области налог на имущество введен в действие Законом Кемеровской области от 26.11.2003 № 60-ОЗ. </w:t>
      </w:r>
    </w:p>
    <w:p w14:paraId="529887C8" w14:textId="77777777" w:rsidR="003624FD" w:rsidRPr="003624FD" w:rsidRDefault="003624FD" w:rsidP="003624FD">
      <w:pPr>
        <w:tabs>
          <w:tab w:val="left" w:pos="1890"/>
        </w:tabs>
        <w:ind w:firstLine="709"/>
        <w:jc w:val="both"/>
        <w:rPr>
          <w:snapToGrid w:val="0"/>
          <w:sz w:val="28"/>
          <w:szCs w:val="28"/>
        </w:rPr>
      </w:pPr>
      <w:r w:rsidRPr="003624FD">
        <w:rPr>
          <w:snapToGrid w:val="0"/>
          <w:sz w:val="28"/>
          <w:szCs w:val="28"/>
        </w:rPr>
        <w:t>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409DE73C" w14:textId="77777777" w:rsidR="003624FD" w:rsidRPr="003624FD" w:rsidRDefault="003624FD" w:rsidP="003624FD">
      <w:pPr>
        <w:tabs>
          <w:tab w:val="left" w:pos="1890"/>
        </w:tabs>
        <w:ind w:firstLine="709"/>
        <w:jc w:val="both"/>
        <w:rPr>
          <w:snapToGrid w:val="0"/>
          <w:sz w:val="28"/>
          <w:szCs w:val="28"/>
        </w:rPr>
      </w:pPr>
      <w:r w:rsidRPr="003624FD">
        <w:rPr>
          <w:snapToGrid w:val="0"/>
          <w:sz w:val="28"/>
          <w:szCs w:val="28"/>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04BCD200" w14:textId="77777777" w:rsidR="003624FD" w:rsidRPr="003624FD" w:rsidRDefault="003624FD" w:rsidP="003624FD">
      <w:pPr>
        <w:tabs>
          <w:tab w:val="left" w:pos="1890"/>
        </w:tabs>
        <w:ind w:firstLine="709"/>
        <w:jc w:val="both"/>
        <w:rPr>
          <w:snapToGrid w:val="0"/>
          <w:sz w:val="28"/>
          <w:szCs w:val="28"/>
        </w:rPr>
      </w:pPr>
      <w:r w:rsidRPr="003624FD">
        <w:rPr>
          <w:snapToGrid w:val="0"/>
          <w:sz w:val="28"/>
          <w:szCs w:val="28"/>
        </w:rPr>
        <w:t>В качестве обосновывающих документов АО «Каскад-энерго» представило:</w:t>
      </w:r>
    </w:p>
    <w:p w14:paraId="5AD0FE60" w14:textId="77777777" w:rsidR="003624FD" w:rsidRPr="003624FD" w:rsidRDefault="003624FD" w:rsidP="003624FD">
      <w:pPr>
        <w:tabs>
          <w:tab w:val="left" w:pos="1890"/>
        </w:tabs>
        <w:ind w:firstLine="709"/>
        <w:jc w:val="both"/>
        <w:rPr>
          <w:snapToGrid w:val="0"/>
          <w:sz w:val="28"/>
          <w:szCs w:val="28"/>
        </w:rPr>
      </w:pPr>
      <w:r w:rsidRPr="003624FD">
        <w:rPr>
          <w:snapToGrid w:val="0"/>
          <w:sz w:val="28"/>
          <w:szCs w:val="28"/>
        </w:rPr>
        <w:t>Расчет налога на имущество на 2025 год.</w:t>
      </w:r>
    </w:p>
    <w:p w14:paraId="1EBB8171" w14:textId="77777777" w:rsidR="003624FD" w:rsidRPr="003624FD" w:rsidRDefault="003624FD" w:rsidP="003624FD">
      <w:pPr>
        <w:tabs>
          <w:tab w:val="left" w:pos="1890"/>
        </w:tabs>
        <w:ind w:firstLine="709"/>
        <w:jc w:val="both"/>
        <w:rPr>
          <w:snapToGrid w:val="0"/>
          <w:sz w:val="28"/>
          <w:szCs w:val="28"/>
        </w:rPr>
      </w:pPr>
      <w:r w:rsidRPr="003624FD">
        <w:rPr>
          <w:snapToGrid w:val="0"/>
          <w:sz w:val="28"/>
          <w:szCs w:val="28"/>
        </w:rPr>
        <w:t>Налоговая декларация по налогу на имущество за 2023 год.</w:t>
      </w:r>
    </w:p>
    <w:p w14:paraId="1A619A5A"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 xml:space="preserve">Согласно представленным материалам, среднегодовая стоимость недвижимого имущества на 2025 год составит 43 801,63 тыс. руб. Налог на недвижимое имущество на 2025 год составит: 43 801,63 тыс. руб. × 2,2% </w:t>
      </w:r>
      <w:r w:rsidRPr="003624FD">
        <w:rPr>
          <w:snapToGrid w:val="0"/>
          <w:sz w:val="28"/>
          <w:szCs w:val="28"/>
        </w:rPr>
        <w:lastRenderedPageBreak/>
        <w:t>(налоговая ставка на недвижимое имущество) = 963,64 тыс. руб.</w:t>
      </w:r>
    </w:p>
    <w:p w14:paraId="2D6B416B" w14:textId="77777777" w:rsidR="003624FD" w:rsidRPr="003624FD" w:rsidRDefault="003624FD" w:rsidP="003624FD">
      <w:pPr>
        <w:ind w:firstLine="709"/>
        <w:jc w:val="both"/>
        <w:rPr>
          <w:snapToGrid w:val="0"/>
          <w:sz w:val="28"/>
          <w:szCs w:val="28"/>
        </w:rPr>
      </w:pPr>
      <w:r w:rsidRPr="003624FD">
        <w:rPr>
          <w:snapToGrid w:val="0"/>
          <w:sz w:val="28"/>
          <w:szCs w:val="28"/>
        </w:rPr>
        <w:t xml:space="preserve">Экономически обоснованные расходы по данной статье в части </w:t>
      </w:r>
      <w:r w:rsidRPr="003624FD">
        <w:rPr>
          <w:b/>
          <w:snapToGrid w:val="0"/>
          <w:sz w:val="28"/>
          <w:szCs w:val="28"/>
        </w:rPr>
        <w:t>тепловой энергии</w:t>
      </w:r>
      <w:r w:rsidRPr="003624FD">
        <w:rPr>
          <w:snapToGrid w:val="0"/>
          <w:sz w:val="28"/>
          <w:szCs w:val="28"/>
        </w:rPr>
        <w:t>, по мнению экспертов, составляют: 963,64 тыс. руб. × 83% (процент отнесения затрат на тепловую энергию) = 799,82 тыс. руб., и предлагаются к включению в НВВ предприятия на 2025 год, как экономически обоснованные.</w:t>
      </w:r>
    </w:p>
    <w:p w14:paraId="06B96DBB" w14:textId="77777777" w:rsidR="003624FD" w:rsidRPr="003624FD" w:rsidRDefault="003624FD" w:rsidP="003624FD">
      <w:pPr>
        <w:ind w:firstLine="709"/>
        <w:jc w:val="both"/>
        <w:rPr>
          <w:snapToGrid w:val="0"/>
          <w:sz w:val="28"/>
          <w:szCs w:val="28"/>
        </w:rPr>
      </w:pPr>
      <w:r w:rsidRPr="003624FD">
        <w:rPr>
          <w:snapToGrid w:val="0"/>
          <w:sz w:val="28"/>
          <w:szCs w:val="28"/>
        </w:rPr>
        <w:t xml:space="preserve">Экономически обоснованные расходы по данной статье в части </w:t>
      </w:r>
      <w:r w:rsidRPr="003624FD">
        <w:rPr>
          <w:b/>
          <w:snapToGrid w:val="0"/>
          <w:sz w:val="28"/>
          <w:szCs w:val="28"/>
        </w:rPr>
        <w:t>теплоносителя</w:t>
      </w:r>
      <w:r w:rsidRPr="003624FD">
        <w:rPr>
          <w:snapToGrid w:val="0"/>
          <w:sz w:val="28"/>
          <w:szCs w:val="28"/>
        </w:rPr>
        <w:t>, по мнению экспертов, составляют: 963,64 тыс. руб. × 8% (процент отнесения затрат на теплоноситель) = 77,09 тыс. руб., и предлагаются к включению в НВВ предприятия на 2025 год, как экономически обоснованные.</w:t>
      </w:r>
    </w:p>
    <w:p w14:paraId="12B359D5"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Корректировка предложения предприятия отсутствует.</w:t>
      </w:r>
    </w:p>
    <w:p w14:paraId="0589EB04" w14:textId="77777777" w:rsidR="003624FD" w:rsidRPr="003624FD" w:rsidRDefault="003624FD" w:rsidP="003624FD">
      <w:pPr>
        <w:ind w:firstLine="709"/>
        <w:jc w:val="center"/>
        <w:rPr>
          <w:i/>
          <w:snapToGrid w:val="0"/>
          <w:sz w:val="28"/>
          <w:szCs w:val="28"/>
        </w:rPr>
      </w:pPr>
      <w:bookmarkStart w:id="306" w:name="_Toc495595242"/>
    </w:p>
    <w:p w14:paraId="1709B97E" w14:textId="77777777" w:rsidR="003624FD" w:rsidRPr="003624FD" w:rsidRDefault="003624FD" w:rsidP="003624FD">
      <w:pPr>
        <w:ind w:firstLine="709"/>
        <w:jc w:val="center"/>
        <w:rPr>
          <w:i/>
          <w:snapToGrid w:val="0"/>
          <w:sz w:val="28"/>
          <w:szCs w:val="28"/>
        </w:rPr>
      </w:pPr>
      <w:r w:rsidRPr="003624FD">
        <w:rPr>
          <w:i/>
          <w:snapToGrid w:val="0"/>
          <w:sz w:val="28"/>
          <w:szCs w:val="28"/>
        </w:rPr>
        <w:t>Налог на землю</w:t>
      </w:r>
      <w:bookmarkEnd w:id="306"/>
    </w:p>
    <w:p w14:paraId="6B1DE3B9" w14:textId="77777777" w:rsidR="003624FD" w:rsidRPr="003624FD" w:rsidRDefault="003624FD" w:rsidP="003624FD">
      <w:pPr>
        <w:ind w:firstLine="709"/>
        <w:jc w:val="center"/>
        <w:rPr>
          <w:i/>
          <w:snapToGrid w:val="0"/>
          <w:sz w:val="28"/>
          <w:szCs w:val="28"/>
        </w:rPr>
      </w:pPr>
    </w:p>
    <w:p w14:paraId="74B61EF3" w14:textId="77777777" w:rsidR="003624FD" w:rsidRPr="003624FD" w:rsidRDefault="003624FD" w:rsidP="003624FD">
      <w:pPr>
        <w:tabs>
          <w:tab w:val="left" w:pos="1890"/>
        </w:tabs>
        <w:ind w:firstLine="709"/>
        <w:jc w:val="both"/>
        <w:rPr>
          <w:snapToGrid w:val="0"/>
          <w:sz w:val="28"/>
          <w:szCs w:val="28"/>
        </w:rPr>
      </w:pPr>
      <w:r w:rsidRPr="003624FD">
        <w:rPr>
          <w:snapToGrid w:val="0"/>
          <w:sz w:val="28"/>
          <w:szCs w:val="28"/>
        </w:rPr>
        <w:t>В соответствии с главой 31 части второй Налогового Кодекса Российской Федерации, организации, обладающие земельными участками, на праве собственности, праве постоянного (бессрочного) пользования, признаются налогоплательщиками налога на землю.</w:t>
      </w:r>
    </w:p>
    <w:p w14:paraId="09CE3C1A" w14:textId="77777777" w:rsidR="003624FD" w:rsidRPr="003624FD" w:rsidRDefault="003624FD" w:rsidP="003624FD">
      <w:pPr>
        <w:ind w:firstLine="720"/>
        <w:jc w:val="both"/>
        <w:rPr>
          <w:snapToGrid w:val="0"/>
          <w:sz w:val="28"/>
          <w:szCs w:val="28"/>
        </w:rPr>
      </w:pPr>
      <w:r w:rsidRPr="003624FD">
        <w:rPr>
          <w:snapToGrid w:val="0"/>
          <w:sz w:val="28"/>
          <w:szCs w:val="28"/>
        </w:rPr>
        <w:t>По данной статье предприятием планируются расходы на 2025 год в части тепловой энергии в размере 35,16 тыс. руб., в части теплоносителя в размере 3,39 тыс. руб.</w:t>
      </w:r>
    </w:p>
    <w:p w14:paraId="47E4739B"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В качестве обосновывающих документов АО «Каскад-энерго» представило:</w:t>
      </w:r>
    </w:p>
    <w:p w14:paraId="2233EA0F"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Отчет по проводкам 26,68 за 2023 год «Налог на землю».</w:t>
      </w:r>
    </w:p>
    <w:p w14:paraId="3CA718BE" w14:textId="77777777" w:rsidR="003624FD" w:rsidRPr="003624FD" w:rsidRDefault="003624FD" w:rsidP="003624FD">
      <w:pPr>
        <w:tabs>
          <w:tab w:val="left" w:pos="1890"/>
        </w:tabs>
        <w:ind w:firstLine="709"/>
        <w:jc w:val="both"/>
        <w:rPr>
          <w:snapToGrid w:val="0"/>
          <w:sz w:val="28"/>
          <w:szCs w:val="28"/>
        </w:rPr>
      </w:pPr>
      <w:r w:rsidRPr="003624FD">
        <w:rPr>
          <w:snapToGrid w:val="0"/>
          <w:sz w:val="28"/>
          <w:szCs w:val="28"/>
        </w:rPr>
        <w:t xml:space="preserve">Согласно представленному отчету по проводкам за 2023 год, земельный налог составил 42,36 тыс. руб. </w:t>
      </w:r>
    </w:p>
    <w:p w14:paraId="716CFBF3" w14:textId="77777777" w:rsidR="003624FD" w:rsidRPr="003624FD" w:rsidRDefault="003624FD" w:rsidP="003624FD">
      <w:pPr>
        <w:ind w:firstLine="709"/>
        <w:jc w:val="both"/>
        <w:rPr>
          <w:snapToGrid w:val="0"/>
          <w:sz w:val="28"/>
          <w:szCs w:val="28"/>
        </w:rPr>
      </w:pPr>
      <w:r w:rsidRPr="003624FD">
        <w:rPr>
          <w:snapToGrid w:val="0"/>
          <w:sz w:val="28"/>
          <w:szCs w:val="28"/>
        </w:rPr>
        <w:t xml:space="preserve">Экономически обоснованные расходы по данной статье в части </w:t>
      </w:r>
      <w:r w:rsidRPr="003624FD">
        <w:rPr>
          <w:b/>
          <w:snapToGrid w:val="0"/>
          <w:sz w:val="28"/>
          <w:szCs w:val="28"/>
        </w:rPr>
        <w:t>тепловой энергии</w:t>
      </w:r>
      <w:r w:rsidRPr="003624FD">
        <w:rPr>
          <w:snapToGrid w:val="0"/>
          <w:sz w:val="28"/>
          <w:szCs w:val="28"/>
        </w:rPr>
        <w:t>, по мнению экспертов, составляют: 42,36 тыс. руб. × 83% (процент отнесения затрат на тепловую энергию) = 35,16 тыс. руб., и предлагаются к включению в НВВ предприятия на 2025 год, как экономически обоснованные.</w:t>
      </w:r>
    </w:p>
    <w:p w14:paraId="7D0A8BB0" w14:textId="77777777" w:rsidR="003624FD" w:rsidRPr="003624FD" w:rsidRDefault="003624FD" w:rsidP="003624FD">
      <w:pPr>
        <w:ind w:firstLine="709"/>
        <w:jc w:val="both"/>
        <w:rPr>
          <w:snapToGrid w:val="0"/>
          <w:sz w:val="28"/>
          <w:szCs w:val="28"/>
        </w:rPr>
      </w:pPr>
      <w:r w:rsidRPr="003624FD">
        <w:rPr>
          <w:snapToGrid w:val="0"/>
          <w:sz w:val="28"/>
          <w:szCs w:val="28"/>
        </w:rPr>
        <w:t xml:space="preserve">Экономически обоснованные расходы по данной статье в части </w:t>
      </w:r>
      <w:r w:rsidRPr="003624FD">
        <w:rPr>
          <w:b/>
          <w:snapToGrid w:val="0"/>
          <w:sz w:val="28"/>
          <w:szCs w:val="28"/>
        </w:rPr>
        <w:t>теплоносителя</w:t>
      </w:r>
      <w:r w:rsidRPr="003624FD">
        <w:rPr>
          <w:snapToGrid w:val="0"/>
          <w:sz w:val="28"/>
          <w:szCs w:val="28"/>
        </w:rPr>
        <w:t>, по мнению экспертов, составляют: 42,36 тыс. руб. × 8% (процент отнесения затрат на теплоноситель) = 3,39 тыс. руб., и предлагаются к включению в НВВ предприятия на 2025 год, как экономически обоснованные.</w:t>
      </w:r>
    </w:p>
    <w:p w14:paraId="189DED3B"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Корректировка предложения предприятия отсутствует.</w:t>
      </w:r>
    </w:p>
    <w:p w14:paraId="7DA2A182" w14:textId="77777777" w:rsidR="003624FD" w:rsidRPr="003624FD" w:rsidRDefault="003624FD" w:rsidP="003624FD">
      <w:pPr>
        <w:ind w:firstLine="709"/>
        <w:jc w:val="both"/>
        <w:rPr>
          <w:snapToGrid w:val="0"/>
          <w:sz w:val="28"/>
          <w:szCs w:val="28"/>
        </w:rPr>
      </w:pPr>
    </w:p>
    <w:p w14:paraId="631AF774" w14:textId="77777777" w:rsidR="003624FD" w:rsidRPr="003624FD" w:rsidRDefault="003624FD" w:rsidP="003624FD">
      <w:pPr>
        <w:ind w:firstLine="709"/>
        <w:jc w:val="both"/>
        <w:rPr>
          <w:snapToGrid w:val="0"/>
          <w:sz w:val="28"/>
          <w:szCs w:val="28"/>
        </w:rPr>
      </w:pPr>
    </w:p>
    <w:p w14:paraId="1C940777" w14:textId="77777777" w:rsidR="003624FD" w:rsidRPr="003624FD" w:rsidRDefault="003624FD" w:rsidP="003624FD">
      <w:pPr>
        <w:ind w:firstLine="709"/>
        <w:jc w:val="center"/>
        <w:rPr>
          <w:i/>
          <w:snapToGrid w:val="0"/>
          <w:sz w:val="28"/>
          <w:szCs w:val="28"/>
        </w:rPr>
      </w:pPr>
      <w:bookmarkStart w:id="307" w:name="_Toc495595243"/>
      <w:r w:rsidRPr="003624FD">
        <w:rPr>
          <w:i/>
          <w:snapToGrid w:val="0"/>
          <w:sz w:val="28"/>
          <w:szCs w:val="28"/>
        </w:rPr>
        <w:t>Транспортный налог</w:t>
      </w:r>
    </w:p>
    <w:p w14:paraId="75EF3067" w14:textId="77777777" w:rsidR="003624FD" w:rsidRPr="003624FD" w:rsidRDefault="003624FD" w:rsidP="003624FD">
      <w:pPr>
        <w:ind w:firstLine="709"/>
        <w:jc w:val="center"/>
        <w:rPr>
          <w:i/>
          <w:snapToGrid w:val="0"/>
          <w:sz w:val="28"/>
          <w:szCs w:val="28"/>
        </w:rPr>
      </w:pPr>
    </w:p>
    <w:p w14:paraId="7420C6E4" w14:textId="77777777" w:rsidR="003624FD" w:rsidRPr="003624FD" w:rsidRDefault="003624FD" w:rsidP="003624FD">
      <w:pPr>
        <w:tabs>
          <w:tab w:val="left" w:pos="1890"/>
        </w:tabs>
        <w:ind w:firstLine="709"/>
        <w:jc w:val="both"/>
        <w:rPr>
          <w:snapToGrid w:val="0"/>
          <w:sz w:val="28"/>
          <w:szCs w:val="28"/>
        </w:rPr>
      </w:pPr>
      <w:r w:rsidRPr="003624FD">
        <w:rPr>
          <w:snapToGrid w:val="0"/>
          <w:sz w:val="28"/>
          <w:szCs w:val="28"/>
        </w:rPr>
        <w:t xml:space="preserve">В соответствии с главой 28 части второй Налогового Кодекса Российской Федерации, лица, на которых в соответствии с законодательством </w:t>
      </w:r>
      <w:r w:rsidRPr="003624FD">
        <w:rPr>
          <w:snapToGrid w:val="0"/>
          <w:sz w:val="28"/>
          <w:szCs w:val="28"/>
        </w:rPr>
        <w:lastRenderedPageBreak/>
        <w:t>Российской Федерации зарегистрированы транспортные средства, признаваемые объектом налогообложения, признаются налогоплательщиками транспортного налога.</w:t>
      </w:r>
    </w:p>
    <w:p w14:paraId="287B1330" w14:textId="77777777" w:rsidR="003624FD" w:rsidRPr="003624FD" w:rsidRDefault="003624FD" w:rsidP="003624FD">
      <w:pPr>
        <w:tabs>
          <w:tab w:val="left" w:pos="1890"/>
        </w:tabs>
        <w:ind w:firstLine="709"/>
        <w:jc w:val="both"/>
        <w:rPr>
          <w:snapToGrid w:val="0"/>
          <w:sz w:val="28"/>
          <w:szCs w:val="28"/>
        </w:rPr>
      </w:pPr>
      <w:r w:rsidRPr="003624FD">
        <w:rPr>
          <w:snapToGrid w:val="0"/>
          <w:sz w:val="28"/>
          <w:szCs w:val="28"/>
        </w:rPr>
        <w:t>Налоговые ставки транспортного налога соответственно в зависимости от мощности двигателя, тяги реактивного двигателя или валовой вместимости транспортных средств, категории транспортных средств в расчете на одну лошадиную силу мощности двигателя транспортного средства, один килограмм силы тяги реактивного двигателя, одну регистровую тонну транспортного средства или единицу транспортного средства установлены Законом Кемеровской области от 28.11.2002 № 95-ОЗ «О транспортном налоге».</w:t>
      </w:r>
    </w:p>
    <w:p w14:paraId="149BE3BE" w14:textId="77777777" w:rsidR="003624FD" w:rsidRPr="003624FD" w:rsidRDefault="003624FD" w:rsidP="003624FD">
      <w:pPr>
        <w:ind w:firstLine="720"/>
        <w:jc w:val="both"/>
        <w:rPr>
          <w:snapToGrid w:val="0"/>
          <w:sz w:val="28"/>
          <w:szCs w:val="28"/>
        </w:rPr>
      </w:pPr>
      <w:r w:rsidRPr="003624FD">
        <w:rPr>
          <w:snapToGrid w:val="0"/>
          <w:sz w:val="28"/>
          <w:szCs w:val="28"/>
        </w:rPr>
        <w:t>По данной статье предприятием планируются расходы на 2025 год в части тепловой энергии в размере 65,76 тыс. руб., в части теплоносителя в размере 6,34 тыс. руб.</w:t>
      </w:r>
    </w:p>
    <w:p w14:paraId="3B7CB88E" w14:textId="77777777" w:rsidR="003624FD" w:rsidRPr="003624FD" w:rsidRDefault="003624FD" w:rsidP="003624FD">
      <w:pPr>
        <w:tabs>
          <w:tab w:val="left" w:pos="1890"/>
        </w:tabs>
        <w:ind w:firstLine="709"/>
        <w:jc w:val="both"/>
        <w:rPr>
          <w:snapToGrid w:val="0"/>
          <w:sz w:val="28"/>
          <w:szCs w:val="28"/>
        </w:rPr>
      </w:pPr>
      <w:r w:rsidRPr="003624FD">
        <w:rPr>
          <w:snapToGrid w:val="0"/>
          <w:sz w:val="28"/>
          <w:szCs w:val="28"/>
        </w:rPr>
        <w:t>В качестве обосновывающих документов АО «Каскад-энерго» представило:</w:t>
      </w:r>
    </w:p>
    <w:p w14:paraId="3AC0F2D5" w14:textId="77777777" w:rsidR="003624FD" w:rsidRPr="003624FD" w:rsidRDefault="003624FD" w:rsidP="003624FD">
      <w:pPr>
        <w:tabs>
          <w:tab w:val="left" w:pos="1890"/>
        </w:tabs>
        <w:ind w:firstLine="709"/>
        <w:jc w:val="both"/>
        <w:rPr>
          <w:snapToGrid w:val="0"/>
          <w:sz w:val="28"/>
          <w:szCs w:val="28"/>
        </w:rPr>
      </w:pPr>
      <w:r w:rsidRPr="003624FD">
        <w:rPr>
          <w:snapToGrid w:val="0"/>
          <w:sz w:val="28"/>
          <w:szCs w:val="28"/>
        </w:rPr>
        <w:t>Отчет по проводкам 26,68, в разрезе затрат на транспортный налог.</w:t>
      </w:r>
    </w:p>
    <w:p w14:paraId="1730A7A7" w14:textId="77777777" w:rsidR="003624FD" w:rsidRPr="003624FD" w:rsidRDefault="003624FD" w:rsidP="003624FD">
      <w:pPr>
        <w:tabs>
          <w:tab w:val="left" w:pos="1890"/>
        </w:tabs>
        <w:ind w:firstLine="709"/>
        <w:jc w:val="both"/>
        <w:rPr>
          <w:snapToGrid w:val="0"/>
          <w:sz w:val="28"/>
          <w:szCs w:val="28"/>
        </w:rPr>
      </w:pPr>
      <w:r w:rsidRPr="003624FD">
        <w:rPr>
          <w:snapToGrid w:val="0"/>
          <w:sz w:val="28"/>
          <w:szCs w:val="28"/>
        </w:rPr>
        <w:t>Расчет транспортного налога (поквартально).</w:t>
      </w:r>
    </w:p>
    <w:p w14:paraId="409C7614" w14:textId="77777777" w:rsidR="003624FD" w:rsidRPr="003624FD" w:rsidRDefault="003624FD" w:rsidP="003624FD">
      <w:pPr>
        <w:tabs>
          <w:tab w:val="left" w:pos="1890"/>
        </w:tabs>
        <w:ind w:firstLine="709"/>
        <w:jc w:val="both"/>
        <w:rPr>
          <w:snapToGrid w:val="0"/>
          <w:sz w:val="28"/>
          <w:szCs w:val="28"/>
        </w:rPr>
      </w:pPr>
      <w:r w:rsidRPr="003624FD">
        <w:rPr>
          <w:snapToGrid w:val="0"/>
          <w:sz w:val="28"/>
          <w:szCs w:val="28"/>
        </w:rPr>
        <w:t>Согласно представленному отчету по проводкам за 2023 год, транспортный налог составил 79,23 тыс. руб.</w:t>
      </w:r>
    </w:p>
    <w:p w14:paraId="4D6AB0E3" w14:textId="77777777" w:rsidR="003624FD" w:rsidRPr="003624FD" w:rsidRDefault="003624FD" w:rsidP="003624FD">
      <w:pPr>
        <w:ind w:firstLine="709"/>
        <w:jc w:val="both"/>
        <w:rPr>
          <w:snapToGrid w:val="0"/>
          <w:sz w:val="28"/>
          <w:szCs w:val="28"/>
        </w:rPr>
      </w:pPr>
      <w:r w:rsidRPr="003624FD">
        <w:rPr>
          <w:snapToGrid w:val="0"/>
          <w:sz w:val="28"/>
          <w:szCs w:val="28"/>
        </w:rPr>
        <w:t xml:space="preserve">Экономически обоснованные расходы по данной статье в части </w:t>
      </w:r>
      <w:r w:rsidRPr="003624FD">
        <w:rPr>
          <w:b/>
          <w:snapToGrid w:val="0"/>
          <w:sz w:val="28"/>
          <w:szCs w:val="28"/>
        </w:rPr>
        <w:t>тепловой энергии</w:t>
      </w:r>
      <w:r w:rsidRPr="003624FD">
        <w:rPr>
          <w:snapToGrid w:val="0"/>
          <w:sz w:val="28"/>
          <w:szCs w:val="28"/>
        </w:rPr>
        <w:t>, по мнению экспертов, составят: 79,23 тыс. руб. × 83% (процент отнесения затрат на тепловую энергию) = 65,76 тыс. руб., и предлагаются к включению в НВВ предприятия на 2025 год, как экономически обоснованные.</w:t>
      </w:r>
    </w:p>
    <w:p w14:paraId="1110C338" w14:textId="77777777" w:rsidR="003624FD" w:rsidRPr="003624FD" w:rsidRDefault="003624FD" w:rsidP="003624FD">
      <w:pPr>
        <w:ind w:firstLine="709"/>
        <w:jc w:val="both"/>
        <w:rPr>
          <w:snapToGrid w:val="0"/>
          <w:sz w:val="28"/>
          <w:szCs w:val="28"/>
        </w:rPr>
      </w:pPr>
      <w:r w:rsidRPr="003624FD">
        <w:rPr>
          <w:snapToGrid w:val="0"/>
          <w:sz w:val="28"/>
          <w:szCs w:val="28"/>
        </w:rPr>
        <w:t xml:space="preserve">Экономически обоснованные расходы по данной статье в части </w:t>
      </w:r>
      <w:r w:rsidRPr="003624FD">
        <w:rPr>
          <w:b/>
          <w:snapToGrid w:val="0"/>
          <w:sz w:val="28"/>
          <w:szCs w:val="28"/>
        </w:rPr>
        <w:t>теплоносителя</w:t>
      </w:r>
      <w:r w:rsidRPr="003624FD">
        <w:rPr>
          <w:snapToGrid w:val="0"/>
          <w:sz w:val="28"/>
          <w:szCs w:val="28"/>
        </w:rPr>
        <w:t>, по мнению экспертов, составляют: 79,23 тыс. руб. × 8% (процент отнесения затрат на теплоноситель) = 6,34 тыс. руб., и предлагаются к включению в НВВ предприятия на 2025 год, как экономически обоснованные.</w:t>
      </w:r>
    </w:p>
    <w:p w14:paraId="4B1DEB26"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Корректировка предложения предприятия отсутствует.</w:t>
      </w:r>
    </w:p>
    <w:p w14:paraId="55D2E64C" w14:textId="77777777" w:rsidR="003624FD" w:rsidRPr="003624FD" w:rsidRDefault="003624FD" w:rsidP="003624FD">
      <w:pPr>
        <w:ind w:firstLine="709"/>
        <w:jc w:val="both"/>
        <w:rPr>
          <w:snapToGrid w:val="0"/>
          <w:sz w:val="28"/>
          <w:szCs w:val="28"/>
        </w:rPr>
      </w:pPr>
    </w:p>
    <w:p w14:paraId="16D9D51E" w14:textId="77777777" w:rsidR="003624FD" w:rsidRPr="003624FD" w:rsidRDefault="003624FD" w:rsidP="003624FD">
      <w:pPr>
        <w:ind w:firstLine="709"/>
        <w:jc w:val="center"/>
        <w:rPr>
          <w:i/>
          <w:snapToGrid w:val="0"/>
          <w:sz w:val="28"/>
          <w:szCs w:val="28"/>
        </w:rPr>
      </w:pPr>
      <w:r w:rsidRPr="003624FD">
        <w:rPr>
          <w:i/>
          <w:snapToGrid w:val="0"/>
          <w:sz w:val="28"/>
          <w:szCs w:val="28"/>
        </w:rPr>
        <w:t>Другие прочие расходы</w:t>
      </w:r>
    </w:p>
    <w:p w14:paraId="3DD19BC4" w14:textId="77777777" w:rsidR="003624FD" w:rsidRPr="003624FD" w:rsidRDefault="003624FD" w:rsidP="003624FD">
      <w:pPr>
        <w:ind w:firstLine="709"/>
        <w:jc w:val="center"/>
        <w:rPr>
          <w:i/>
          <w:snapToGrid w:val="0"/>
          <w:sz w:val="28"/>
          <w:szCs w:val="28"/>
        </w:rPr>
      </w:pPr>
    </w:p>
    <w:p w14:paraId="2D518D10" w14:textId="77777777" w:rsidR="003624FD" w:rsidRPr="003624FD" w:rsidRDefault="003624FD" w:rsidP="003624FD">
      <w:pPr>
        <w:ind w:firstLine="709"/>
        <w:jc w:val="both"/>
        <w:rPr>
          <w:snapToGrid w:val="0"/>
          <w:sz w:val="28"/>
          <w:szCs w:val="28"/>
        </w:rPr>
      </w:pPr>
      <w:r w:rsidRPr="003624FD">
        <w:rPr>
          <w:snapToGrid w:val="0"/>
          <w:sz w:val="28"/>
          <w:szCs w:val="28"/>
        </w:rPr>
        <w:t>По данной статье предприятием планируются расходы на 2025 год в части тепловой энергии в размере 1 113,20 тыс. руб., в части теплоносителя в размере 107,30 тыс. руб.</w:t>
      </w:r>
    </w:p>
    <w:p w14:paraId="2C9D7701" w14:textId="77777777" w:rsidR="003624FD" w:rsidRPr="003624FD" w:rsidRDefault="003624FD" w:rsidP="003624FD">
      <w:pPr>
        <w:widowControl w:val="0"/>
        <w:ind w:firstLine="709"/>
        <w:jc w:val="both"/>
        <w:rPr>
          <w:snapToGrid w:val="0"/>
          <w:sz w:val="28"/>
          <w:szCs w:val="28"/>
        </w:rPr>
      </w:pPr>
      <w:r w:rsidRPr="003624FD">
        <w:rPr>
          <w:snapToGrid w:val="0"/>
          <w:sz w:val="28"/>
          <w:szCs w:val="28"/>
        </w:rPr>
        <w:t>Данные затраты включают расходы на содержание здравпункта.</w:t>
      </w:r>
    </w:p>
    <w:p w14:paraId="2FEB3330"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В качестве обосновывающих документов АО «Каскад-энерго» представило:</w:t>
      </w:r>
    </w:p>
    <w:p w14:paraId="6D177966"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Оборотно-сальдовая ведомость по счету 26 (общехозяйственные расходы) за 1 квартал 2024 года в части расходов на здравпункт.</w:t>
      </w:r>
    </w:p>
    <w:p w14:paraId="38992A67"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Отчет по проводкам 91.02,10.</w:t>
      </w:r>
    </w:p>
    <w:p w14:paraId="66FC7E11"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Анализ счета 26 за 2023 год в разрезе затрат на здравпункт.</w:t>
      </w:r>
    </w:p>
    <w:p w14:paraId="7F7D4B68"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lastRenderedPageBreak/>
        <w:t>Отчет по проводкам 26,10 «материалы на содержание здравпункта» за 1 квартал 2024 год.</w:t>
      </w:r>
    </w:p>
    <w:p w14:paraId="04C2D0F1"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Отчет по проводкам 26,70; 26,96 «расходы на оплату труда».</w:t>
      </w:r>
    </w:p>
    <w:p w14:paraId="40D66047"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Отчет по проводкам 26,69 «отчисления на социальные нужды».</w:t>
      </w:r>
    </w:p>
    <w:p w14:paraId="7B385C81" w14:textId="77777777" w:rsidR="003624FD" w:rsidRPr="003624FD" w:rsidRDefault="003624FD" w:rsidP="003624FD">
      <w:pPr>
        <w:autoSpaceDE w:val="0"/>
        <w:autoSpaceDN w:val="0"/>
        <w:adjustRightInd w:val="0"/>
        <w:ind w:firstLine="709"/>
        <w:jc w:val="both"/>
        <w:rPr>
          <w:snapToGrid w:val="0"/>
          <w:sz w:val="28"/>
          <w:szCs w:val="28"/>
        </w:rPr>
      </w:pPr>
      <w:r w:rsidRPr="003624FD">
        <w:rPr>
          <w:snapToGrid w:val="0"/>
          <w:sz w:val="28"/>
          <w:szCs w:val="28"/>
        </w:rPr>
        <w:t xml:space="preserve">Экспертами были проанализированы представленные обосновывающие документы в соответствии с Основами ценообразования. В соответствии с пунктом 39 Методических указаний, неподконтрольные расходы включают </w:t>
      </w:r>
      <w:r w:rsidRPr="003624FD">
        <w:rPr>
          <w:rFonts w:eastAsia="Calibri"/>
          <w:sz w:val="28"/>
          <w:szCs w:val="28"/>
          <w:lang w:eastAsia="en-US"/>
        </w:rPr>
        <w:t>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3C41C377" w14:textId="77777777" w:rsidR="003624FD" w:rsidRPr="003624FD" w:rsidRDefault="003624FD" w:rsidP="003624FD">
      <w:pPr>
        <w:autoSpaceDE w:val="0"/>
        <w:autoSpaceDN w:val="0"/>
        <w:adjustRightInd w:val="0"/>
        <w:ind w:firstLine="709"/>
        <w:jc w:val="both"/>
        <w:rPr>
          <w:rFonts w:eastAsia="Calibri"/>
          <w:sz w:val="28"/>
          <w:szCs w:val="28"/>
          <w:lang w:eastAsia="en-US"/>
        </w:rPr>
      </w:pPr>
      <w:r w:rsidRPr="003624FD">
        <w:rPr>
          <w:rFonts w:eastAsia="Calibri"/>
          <w:sz w:val="28"/>
          <w:szCs w:val="28"/>
          <w:lang w:eastAsia="en-US"/>
        </w:rPr>
        <w:t xml:space="preserve">Согласно </w:t>
      </w:r>
      <w:hyperlink r:id="rId74" w:history="1">
        <w:r w:rsidRPr="003624FD">
          <w:rPr>
            <w:rFonts w:eastAsia="Calibri"/>
            <w:sz w:val="28"/>
            <w:szCs w:val="28"/>
            <w:lang w:eastAsia="en-US"/>
          </w:rPr>
          <w:t>подпункту 7 пункта 1 статьи 264</w:t>
        </w:r>
      </w:hyperlink>
      <w:r w:rsidRPr="003624FD">
        <w:rPr>
          <w:rFonts w:eastAsia="Calibri"/>
          <w:sz w:val="28"/>
          <w:szCs w:val="28"/>
          <w:lang w:eastAsia="en-US"/>
        </w:rPr>
        <w:t xml:space="preserve"> Налогового кодекса Российской Федерации, расходы на обеспечение нормальных условий труда и мер по технике безопасности, предусмотренных законодательством РФ, а также расходы, связанные с содержанием помещений и инвентаря здравпунктов, находящихся непосредственно на территории организации, относятся к прочим расходам, связанным с производством и реализацией.</w:t>
      </w:r>
    </w:p>
    <w:p w14:paraId="41F476C9" w14:textId="77777777" w:rsidR="003624FD" w:rsidRPr="003624FD" w:rsidRDefault="003624FD" w:rsidP="003624FD">
      <w:pPr>
        <w:autoSpaceDE w:val="0"/>
        <w:autoSpaceDN w:val="0"/>
        <w:adjustRightInd w:val="0"/>
        <w:jc w:val="both"/>
        <w:rPr>
          <w:rFonts w:eastAsia="Calibri"/>
          <w:sz w:val="28"/>
          <w:szCs w:val="28"/>
          <w:lang w:eastAsia="en-US"/>
        </w:rPr>
      </w:pPr>
      <w:r w:rsidRPr="003624FD">
        <w:rPr>
          <w:snapToGrid w:val="0"/>
          <w:sz w:val="28"/>
          <w:szCs w:val="28"/>
        </w:rPr>
        <w:tab/>
        <w:t xml:space="preserve">Согласно подпункту 9 пункта </w:t>
      </w:r>
      <w:r w:rsidRPr="003624FD">
        <w:rPr>
          <w:rFonts w:eastAsia="Calibri"/>
          <w:sz w:val="28"/>
          <w:szCs w:val="28"/>
          <w:lang w:eastAsia="en-US"/>
        </w:rPr>
        <w:t>37 Методических указаний</w:t>
      </w:r>
      <w:r w:rsidRPr="003624FD">
        <w:rPr>
          <w:snapToGrid w:val="0"/>
          <w:sz w:val="28"/>
          <w:szCs w:val="28"/>
        </w:rPr>
        <w:t xml:space="preserve"> по расчету регулируемых цен (тарифов) в сфере теплоснабжения,</w:t>
      </w:r>
      <w:r w:rsidRPr="003624FD">
        <w:rPr>
          <w:rFonts w:eastAsia="Calibri"/>
          <w:sz w:val="28"/>
          <w:szCs w:val="28"/>
          <w:lang w:eastAsia="en-US"/>
        </w:rPr>
        <w:t xml:space="preserve"> при расчете базового уровня операционных расходов учитываются другие расходы, не относящиеся к неподконтрольным расходам, в том числе расходы по охране труда и технике безопасности.</w:t>
      </w:r>
    </w:p>
    <w:p w14:paraId="5A7DCC98" w14:textId="77777777" w:rsidR="003624FD" w:rsidRPr="003624FD" w:rsidRDefault="003624FD" w:rsidP="003624FD">
      <w:pPr>
        <w:autoSpaceDE w:val="0"/>
        <w:autoSpaceDN w:val="0"/>
        <w:adjustRightInd w:val="0"/>
        <w:ind w:firstLine="709"/>
        <w:jc w:val="both"/>
        <w:rPr>
          <w:rFonts w:eastAsia="Calibri"/>
          <w:sz w:val="28"/>
          <w:szCs w:val="28"/>
          <w:lang w:eastAsia="en-US"/>
        </w:rPr>
      </w:pPr>
      <w:r w:rsidRPr="003624FD">
        <w:rPr>
          <w:rFonts w:eastAsia="Calibri"/>
          <w:sz w:val="28"/>
          <w:szCs w:val="28"/>
          <w:lang w:eastAsia="en-US"/>
        </w:rPr>
        <w:t xml:space="preserve">Таким образом, данные затраты не относятся к налогам, сборам и другим обязательным платежам и должны быть учтены в операционных расходах. </w:t>
      </w:r>
    </w:p>
    <w:p w14:paraId="271EB950"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 xml:space="preserve">Эксперты предлагают исключить данные затраты из неподконтрольных расходов в полном объеме. Корректировка предложения предприятия в сторону снижения в части </w:t>
      </w:r>
      <w:r w:rsidRPr="003624FD">
        <w:rPr>
          <w:b/>
          <w:snapToGrid w:val="0"/>
          <w:sz w:val="28"/>
          <w:szCs w:val="28"/>
        </w:rPr>
        <w:t>тепловой энергии</w:t>
      </w:r>
      <w:r w:rsidRPr="003624FD">
        <w:rPr>
          <w:snapToGrid w:val="0"/>
          <w:sz w:val="28"/>
          <w:szCs w:val="28"/>
        </w:rPr>
        <w:t xml:space="preserve"> на 2025 год составила 1 113,20 тыс. руб.</w:t>
      </w:r>
    </w:p>
    <w:p w14:paraId="60B80096" w14:textId="77777777" w:rsidR="003624FD" w:rsidRPr="003624FD" w:rsidRDefault="003624FD" w:rsidP="003624FD">
      <w:pPr>
        <w:tabs>
          <w:tab w:val="left" w:pos="1890"/>
        </w:tabs>
        <w:ind w:firstLine="709"/>
        <w:contextualSpacing/>
        <w:jc w:val="both"/>
        <w:rPr>
          <w:snapToGrid w:val="0"/>
          <w:sz w:val="28"/>
          <w:szCs w:val="28"/>
        </w:rPr>
      </w:pPr>
      <w:r w:rsidRPr="003624FD">
        <w:rPr>
          <w:snapToGrid w:val="0"/>
          <w:sz w:val="28"/>
          <w:szCs w:val="28"/>
        </w:rPr>
        <w:t>Также эксперты предлагают исключить из расчета НВВ на </w:t>
      </w:r>
      <w:r w:rsidRPr="003624FD">
        <w:rPr>
          <w:b/>
          <w:snapToGrid w:val="0"/>
          <w:sz w:val="28"/>
          <w:szCs w:val="28"/>
        </w:rPr>
        <w:t>теплоноситель</w:t>
      </w:r>
      <w:r w:rsidRPr="003624FD">
        <w:rPr>
          <w:snapToGrid w:val="0"/>
          <w:sz w:val="28"/>
          <w:szCs w:val="28"/>
        </w:rPr>
        <w:t xml:space="preserve"> расходы по данной статье в полном объеме, т.е. в размере 107,30 тыс. руб., как экономически необоснованные. Корректировка предложения предприятия в сторону снижения составила 107,30 тыс. руб.</w:t>
      </w:r>
    </w:p>
    <w:p w14:paraId="0DFB621F" w14:textId="77777777" w:rsidR="003624FD" w:rsidRPr="003624FD" w:rsidRDefault="003624FD" w:rsidP="003624FD">
      <w:pPr>
        <w:ind w:firstLine="709"/>
        <w:jc w:val="both"/>
        <w:rPr>
          <w:snapToGrid w:val="0"/>
          <w:sz w:val="28"/>
          <w:szCs w:val="28"/>
          <w:highlight w:val="yellow"/>
        </w:rPr>
      </w:pPr>
    </w:p>
    <w:p w14:paraId="7FEFFAC0" w14:textId="77777777" w:rsidR="003624FD" w:rsidRPr="003624FD" w:rsidRDefault="003624FD" w:rsidP="003624FD">
      <w:pPr>
        <w:tabs>
          <w:tab w:val="left" w:pos="1890"/>
        </w:tabs>
        <w:ind w:firstLine="709"/>
        <w:jc w:val="both"/>
        <w:rPr>
          <w:snapToGrid w:val="0"/>
          <w:sz w:val="28"/>
          <w:szCs w:val="28"/>
        </w:rPr>
      </w:pPr>
      <w:r w:rsidRPr="003624FD">
        <w:rPr>
          <w:snapToGrid w:val="0"/>
          <w:sz w:val="28"/>
          <w:szCs w:val="28"/>
        </w:rPr>
        <w:t xml:space="preserve">Таким образом, расходы по статье «Иные расходы», по мнению экспертов, на 2025 год в части </w:t>
      </w:r>
      <w:r w:rsidRPr="003624FD">
        <w:rPr>
          <w:b/>
          <w:snapToGrid w:val="0"/>
          <w:sz w:val="28"/>
          <w:szCs w:val="28"/>
        </w:rPr>
        <w:t>тепловой энергии</w:t>
      </w:r>
      <w:r w:rsidRPr="003624FD">
        <w:rPr>
          <w:snapToGrid w:val="0"/>
          <w:sz w:val="28"/>
          <w:szCs w:val="28"/>
        </w:rPr>
        <w:t xml:space="preserve"> составят: 799,82 тыс. руб. (налог на имущество) + 35,16 тыс. руб. (земельный налог) + 65,76 тыс. руб. (транспортный налог) = 900,74 тыс. руб. и предлагаются к включению в НВВ предприятия на 2025 год, как экономически обоснованные.</w:t>
      </w:r>
    </w:p>
    <w:p w14:paraId="3473A07F" w14:textId="77777777" w:rsidR="003624FD" w:rsidRPr="003624FD" w:rsidRDefault="003624FD" w:rsidP="003624FD">
      <w:pPr>
        <w:tabs>
          <w:tab w:val="left" w:pos="1890"/>
        </w:tabs>
        <w:ind w:firstLine="709"/>
        <w:jc w:val="both"/>
        <w:rPr>
          <w:snapToGrid w:val="0"/>
          <w:sz w:val="28"/>
          <w:szCs w:val="28"/>
        </w:rPr>
      </w:pPr>
      <w:r w:rsidRPr="003624FD">
        <w:rPr>
          <w:snapToGrid w:val="0"/>
          <w:sz w:val="28"/>
          <w:szCs w:val="28"/>
        </w:rPr>
        <w:t xml:space="preserve">Расходы по статье «Иные расходы», на 2025 год в части </w:t>
      </w:r>
      <w:r w:rsidRPr="003624FD">
        <w:rPr>
          <w:b/>
          <w:snapToGrid w:val="0"/>
          <w:sz w:val="28"/>
          <w:szCs w:val="28"/>
        </w:rPr>
        <w:t>теплоносителя</w:t>
      </w:r>
      <w:r w:rsidRPr="003624FD">
        <w:rPr>
          <w:snapToGrid w:val="0"/>
          <w:sz w:val="28"/>
          <w:szCs w:val="28"/>
        </w:rPr>
        <w:t xml:space="preserve"> составят: 77,09 тыс. руб. (налог на имущество) + 3,39 тыс. руб. (земельный налог) + 6,34 тыс. руб. (транспортный налог) = 86,82 тыс. руб. и предлагаются к включению в НВВ предприятия на 2025 год, как экономически обоснованные.</w:t>
      </w:r>
    </w:p>
    <w:p w14:paraId="52E0EEA5" w14:textId="77777777" w:rsidR="003624FD" w:rsidRPr="003624FD" w:rsidRDefault="003624FD" w:rsidP="003624FD">
      <w:pPr>
        <w:ind w:firstLine="709"/>
        <w:rPr>
          <w:snapToGrid w:val="0"/>
          <w:sz w:val="28"/>
          <w:szCs w:val="28"/>
          <w:highlight w:val="yellow"/>
        </w:rPr>
      </w:pPr>
    </w:p>
    <w:p w14:paraId="1A3006DC" w14:textId="77777777" w:rsidR="003624FD" w:rsidRPr="003624FD" w:rsidRDefault="003624FD" w:rsidP="003624FD">
      <w:pPr>
        <w:keepNext/>
        <w:keepLines/>
        <w:spacing w:before="40"/>
        <w:jc w:val="center"/>
        <w:outlineLvl w:val="2"/>
        <w:rPr>
          <w:b/>
          <w:i/>
          <w:snapToGrid w:val="0"/>
          <w:sz w:val="28"/>
        </w:rPr>
      </w:pPr>
      <w:bookmarkStart w:id="308" w:name="_Toc27301483"/>
      <w:bookmarkStart w:id="309" w:name="_Toc182386669"/>
      <w:r w:rsidRPr="003624FD">
        <w:rPr>
          <w:b/>
          <w:i/>
          <w:snapToGrid w:val="0"/>
          <w:sz w:val="28"/>
        </w:rPr>
        <w:t>Отчисления на социальные нужды</w:t>
      </w:r>
      <w:bookmarkEnd w:id="307"/>
      <w:bookmarkEnd w:id="308"/>
      <w:bookmarkEnd w:id="309"/>
    </w:p>
    <w:p w14:paraId="3F83F45F" w14:textId="77777777" w:rsidR="003624FD" w:rsidRPr="003624FD" w:rsidRDefault="003624FD" w:rsidP="003624FD">
      <w:pPr>
        <w:tabs>
          <w:tab w:val="left" w:pos="1890"/>
        </w:tabs>
        <w:ind w:firstLine="709"/>
        <w:jc w:val="both"/>
        <w:rPr>
          <w:snapToGrid w:val="0"/>
          <w:sz w:val="28"/>
          <w:szCs w:val="28"/>
        </w:rPr>
      </w:pPr>
    </w:p>
    <w:p w14:paraId="4442C12B" w14:textId="77777777" w:rsidR="003624FD" w:rsidRPr="003624FD" w:rsidRDefault="003624FD" w:rsidP="003624FD">
      <w:pPr>
        <w:tabs>
          <w:tab w:val="left" w:pos="1890"/>
        </w:tabs>
        <w:ind w:firstLine="709"/>
        <w:jc w:val="both"/>
        <w:rPr>
          <w:snapToGrid w:val="0"/>
          <w:sz w:val="28"/>
          <w:szCs w:val="28"/>
        </w:rPr>
      </w:pPr>
      <w:r w:rsidRPr="003624FD">
        <w:rPr>
          <w:snapToGrid w:val="0"/>
          <w:sz w:val="28"/>
          <w:szCs w:val="28"/>
        </w:rPr>
        <w:t>В соответствии с пунктом 39 Методических указаний, неподконтрольные расходы включают в себя отчисления на социальные нужды.</w:t>
      </w:r>
    </w:p>
    <w:p w14:paraId="4FF97499" w14:textId="77777777" w:rsidR="003624FD" w:rsidRPr="003624FD" w:rsidRDefault="003624FD" w:rsidP="003624FD">
      <w:pPr>
        <w:tabs>
          <w:tab w:val="left" w:pos="1890"/>
        </w:tabs>
        <w:ind w:firstLine="709"/>
        <w:jc w:val="both"/>
        <w:rPr>
          <w:snapToGrid w:val="0"/>
          <w:sz w:val="28"/>
          <w:szCs w:val="28"/>
        </w:rPr>
      </w:pPr>
      <w:r w:rsidRPr="003624FD">
        <w:rPr>
          <w:snapToGrid w:val="0"/>
          <w:sz w:val="28"/>
          <w:szCs w:val="28"/>
        </w:rPr>
        <w:t>В расходы по статье «Отчисления на социальные нужды» включаются:</w:t>
      </w:r>
    </w:p>
    <w:p w14:paraId="2FFAF397" w14:textId="77777777" w:rsidR="003624FD" w:rsidRPr="003624FD" w:rsidRDefault="003624FD" w:rsidP="003624FD">
      <w:pPr>
        <w:ind w:right="-1" w:firstLine="709"/>
        <w:jc w:val="both"/>
        <w:rPr>
          <w:color w:val="000000"/>
          <w:sz w:val="28"/>
          <w:szCs w:val="28"/>
        </w:rPr>
      </w:pPr>
      <w:r w:rsidRPr="003624FD">
        <w:rPr>
          <w:color w:val="000000"/>
          <w:sz w:val="28"/>
          <w:szCs w:val="28"/>
        </w:rPr>
        <w:t xml:space="preserve">- сумма страховых взносов согласно главе 34 Налогового Кодекса Российской Федерации, введенной в соответствии с Федеральным законом от 03.07.2016 № 243-ФЗ (ред. от 28.12.2022) «О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 Федеральным законом от 14.07.2022 № 263-ФЗ с 01.01.2023 внесены изменения в правила расчета и уплаты взносов, состав отчетности и порядок ее сдачи, а также условия назначения пособий. </w:t>
      </w:r>
    </w:p>
    <w:p w14:paraId="495FB1CF" w14:textId="77777777" w:rsidR="003624FD" w:rsidRPr="003624FD" w:rsidRDefault="003624FD" w:rsidP="003624FD">
      <w:pPr>
        <w:ind w:right="-1" w:firstLine="709"/>
        <w:jc w:val="both"/>
        <w:rPr>
          <w:color w:val="000000"/>
          <w:sz w:val="28"/>
          <w:szCs w:val="28"/>
        </w:rPr>
      </w:pPr>
      <w:r w:rsidRPr="003624FD">
        <w:rPr>
          <w:color w:val="000000"/>
          <w:sz w:val="28"/>
          <w:szCs w:val="28"/>
        </w:rPr>
        <w:t>Начиная с 2023 года ст. 425 Налогового Кодекса РФ дополнена п. 3, согласно которому устанавливаются тарифы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(единый тариф страховых взносов), в пределах установленной единой предельной величины базы для исчисления страховых взносов в размере 30 %;</w:t>
      </w:r>
    </w:p>
    <w:p w14:paraId="773536C0" w14:textId="77777777" w:rsidR="003624FD" w:rsidRPr="003624FD" w:rsidRDefault="003624FD" w:rsidP="003624FD">
      <w:pPr>
        <w:ind w:right="-1" w:firstLine="709"/>
        <w:jc w:val="both"/>
        <w:rPr>
          <w:color w:val="000000"/>
          <w:sz w:val="28"/>
          <w:szCs w:val="28"/>
        </w:rPr>
      </w:pPr>
      <w:r w:rsidRPr="003624FD">
        <w:rPr>
          <w:color w:val="00000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3624FD">
        <w:rPr>
          <w:color w:val="000000"/>
          <w:sz w:val="28"/>
          <w:szCs w:val="28"/>
        </w:rPr>
        <w:br/>
        <w:t xml:space="preserve">(в зависимости от опасности или вредности труда). </w:t>
      </w:r>
    </w:p>
    <w:p w14:paraId="4F825ACF" w14:textId="77777777" w:rsidR="003624FD" w:rsidRPr="003624FD" w:rsidRDefault="003624FD" w:rsidP="003624FD">
      <w:pPr>
        <w:ind w:right="-1" w:firstLine="709"/>
        <w:jc w:val="both"/>
        <w:rPr>
          <w:color w:val="000000"/>
          <w:sz w:val="28"/>
          <w:szCs w:val="28"/>
        </w:rPr>
      </w:pPr>
      <w:r w:rsidRPr="003624FD">
        <w:rPr>
          <w:color w:val="000000"/>
          <w:sz w:val="28"/>
          <w:szCs w:val="28"/>
        </w:rPr>
        <w:t xml:space="preserve">-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w:t>
      </w:r>
    </w:p>
    <w:p w14:paraId="56E2A92A" w14:textId="77777777" w:rsidR="003624FD" w:rsidRPr="003624FD" w:rsidRDefault="003624FD" w:rsidP="003624FD">
      <w:pPr>
        <w:ind w:firstLine="709"/>
        <w:jc w:val="both"/>
        <w:rPr>
          <w:snapToGrid w:val="0"/>
          <w:sz w:val="28"/>
          <w:szCs w:val="28"/>
        </w:rPr>
      </w:pPr>
      <w:r w:rsidRPr="003624FD">
        <w:rPr>
          <w:snapToGrid w:val="0"/>
          <w:sz w:val="28"/>
          <w:szCs w:val="28"/>
        </w:rPr>
        <w:t xml:space="preserve">По данной статье предприятием планируются расходы на 2025 год: на тепловую энергию в размере 42 615,87 тыс. руб., на теплоноситель в размере 1 953,23 тыс. руб. </w:t>
      </w:r>
    </w:p>
    <w:p w14:paraId="508094A9" w14:textId="77777777" w:rsidR="003624FD" w:rsidRPr="003624FD" w:rsidRDefault="003624FD" w:rsidP="003624FD">
      <w:pPr>
        <w:tabs>
          <w:tab w:val="left" w:pos="1890"/>
        </w:tabs>
        <w:ind w:firstLine="709"/>
        <w:jc w:val="both"/>
        <w:rPr>
          <w:snapToGrid w:val="0"/>
          <w:sz w:val="28"/>
          <w:szCs w:val="28"/>
        </w:rPr>
      </w:pPr>
      <w:r w:rsidRPr="003624FD">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FD40084" w14:textId="77777777" w:rsidR="003624FD" w:rsidRPr="003624FD" w:rsidRDefault="003624FD" w:rsidP="003624FD">
      <w:pPr>
        <w:ind w:firstLine="709"/>
        <w:jc w:val="both"/>
        <w:rPr>
          <w:snapToGrid w:val="0"/>
          <w:sz w:val="28"/>
          <w:szCs w:val="28"/>
        </w:rPr>
      </w:pPr>
      <w:r w:rsidRPr="003624FD">
        <w:rPr>
          <w:snapToGrid w:val="0"/>
          <w:sz w:val="28"/>
          <w:szCs w:val="28"/>
        </w:rPr>
        <w:t>Отчисления на социальные нужды за 2023 год.</w:t>
      </w:r>
    </w:p>
    <w:p w14:paraId="3324C216" w14:textId="77777777" w:rsidR="003624FD" w:rsidRPr="003624FD" w:rsidRDefault="003624FD" w:rsidP="003624FD">
      <w:pPr>
        <w:ind w:firstLine="709"/>
        <w:jc w:val="both"/>
        <w:rPr>
          <w:snapToGrid w:val="0"/>
          <w:sz w:val="28"/>
          <w:szCs w:val="28"/>
        </w:rPr>
      </w:pPr>
      <w:r w:rsidRPr="003624FD">
        <w:rPr>
          <w:snapToGrid w:val="0"/>
          <w:sz w:val="28"/>
          <w:szCs w:val="28"/>
        </w:rPr>
        <w:t>Обороты счета 20 (производственные расходы), 26 (общехозяйственные расходы) в части расходов по отчислениям на социальные нужды.</w:t>
      </w:r>
    </w:p>
    <w:p w14:paraId="2436A2D5" w14:textId="77777777" w:rsidR="003624FD" w:rsidRPr="003624FD" w:rsidRDefault="003624FD" w:rsidP="003624FD">
      <w:pPr>
        <w:ind w:firstLine="709"/>
        <w:jc w:val="both"/>
        <w:rPr>
          <w:snapToGrid w:val="0"/>
          <w:sz w:val="28"/>
          <w:szCs w:val="28"/>
        </w:rPr>
      </w:pPr>
      <w:r w:rsidRPr="003624FD">
        <w:rPr>
          <w:snapToGrid w:val="0"/>
          <w:sz w:val="28"/>
          <w:szCs w:val="28"/>
        </w:rPr>
        <w:lastRenderedPageBreak/>
        <w:t>Анализ счета 96 (распределение оценочных обязательств по видам деятельности).</w:t>
      </w:r>
    </w:p>
    <w:p w14:paraId="5F117AE0" w14:textId="77777777" w:rsidR="003624FD" w:rsidRPr="003624FD" w:rsidRDefault="003624FD" w:rsidP="003624FD">
      <w:pPr>
        <w:ind w:firstLine="709"/>
        <w:jc w:val="both"/>
        <w:rPr>
          <w:snapToGrid w:val="0"/>
          <w:sz w:val="28"/>
          <w:szCs w:val="28"/>
        </w:rPr>
      </w:pPr>
      <w:r w:rsidRPr="003624FD">
        <w:rPr>
          <w:snapToGrid w:val="0"/>
          <w:sz w:val="28"/>
          <w:szCs w:val="28"/>
        </w:rPr>
        <w:t xml:space="preserve">Приказ ОСФР по Кемеровской области-Кузбассу от 02.09.2024 № 148-СН «Об установлении надбавки к страховому тарифу на обязательное социальное страхование от несчастных случаев на производстве и профессиональных заболеваний». </w:t>
      </w:r>
    </w:p>
    <w:p w14:paraId="3CA3D7BD" w14:textId="77777777" w:rsidR="003624FD" w:rsidRPr="003624FD" w:rsidRDefault="003624FD" w:rsidP="003624FD">
      <w:pPr>
        <w:ind w:firstLine="709"/>
        <w:jc w:val="both"/>
        <w:rPr>
          <w:snapToGrid w:val="0"/>
          <w:sz w:val="28"/>
          <w:szCs w:val="28"/>
        </w:rPr>
      </w:pPr>
      <w:r w:rsidRPr="003624FD">
        <w:rPr>
          <w:snapToGrid w:val="0"/>
          <w:sz w:val="28"/>
          <w:szCs w:val="28"/>
        </w:rPr>
        <w:t>Согласно представленным материалам, страховой тариф составляет 30,28%.</w:t>
      </w:r>
    </w:p>
    <w:p w14:paraId="74984ADE" w14:textId="77777777" w:rsidR="003624FD" w:rsidRPr="003624FD" w:rsidRDefault="003624FD" w:rsidP="003624FD">
      <w:pPr>
        <w:ind w:firstLine="709"/>
        <w:jc w:val="both"/>
        <w:rPr>
          <w:snapToGrid w:val="0"/>
          <w:sz w:val="28"/>
          <w:szCs w:val="28"/>
        </w:rPr>
      </w:pPr>
      <w:r w:rsidRPr="003624FD">
        <w:rPr>
          <w:snapToGrid w:val="0"/>
          <w:sz w:val="28"/>
          <w:szCs w:val="28"/>
        </w:rPr>
        <w:t>Плановый фонд оплаты труда на 2025 год в части затрат на тепловую энергию, согласно таблице 4 составит 140 739,32 тыс. руб.</w:t>
      </w:r>
    </w:p>
    <w:p w14:paraId="117D255B" w14:textId="77777777" w:rsidR="003624FD" w:rsidRPr="003624FD" w:rsidRDefault="003624FD" w:rsidP="003624FD">
      <w:pPr>
        <w:ind w:firstLine="709"/>
        <w:jc w:val="both"/>
        <w:rPr>
          <w:snapToGrid w:val="0"/>
          <w:sz w:val="28"/>
          <w:szCs w:val="28"/>
        </w:rPr>
      </w:pPr>
      <w:r w:rsidRPr="003624FD">
        <w:rPr>
          <w:snapToGrid w:val="0"/>
          <w:sz w:val="28"/>
          <w:szCs w:val="28"/>
        </w:rPr>
        <w:t xml:space="preserve">На основе планового фонда оплаты труда эксперты рассчитали величину затрат по данной статье, приходящуюся </w:t>
      </w:r>
      <w:r w:rsidRPr="003624FD">
        <w:rPr>
          <w:b/>
          <w:snapToGrid w:val="0"/>
          <w:sz w:val="28"/>
          <w:szCs w:val="28"/>
        </w:rPr>
        <w:t>на тепловую энергию</w:t>
      </w:r>
      <w:r w:rsidRPr="003624FD">
        <w:rPr>
          <w:snapToGrid w:val="0"/>
          <w:sz w:val="28"/>
          <w:szCs w:val="28"/>
        </w:rPr>
        <w:t xml:space="preserve"> в размере 42 615,87 тыс. руб. (140 739,32 тыс. руб. × 30,28% = 42 615,87 тыс. руб.), учитывая значение, указанное в уведомлении о размере страховых взносов на обязательное социальное страхование от несчастных случаев на производстве и профессиональных заболеваний, равное 0,28%.</w:t>
      </w:r>
    </w:p>
    <w:p w14:paraId="090ECD88"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Корректировка предложения предприятия отсутствует.</w:t>
      </w:r>
    </w:p>
    <w:p w14:paraId="17EF9A19" w14:textId="77777777" w:rsidR="003624FD" w:rsidRPr="003624FD" w:rsidRDefault="003624FD" w:rsidP="003624FD">
      <w:pPr>
        <w:ind w:firstLine="709"/>
        <w:jc w:val="both"/>
        <w:rPr>
          <w:snapToGrid w:val="0"/>
          <w:sz w:val="28"/>
          <w:szCs w:val="28"/>
        </w:rPr>
      </w:pPr>
      <w:r w:rsidRPr="003624FD">
        <w:rPr>
          <w:snapToGrid w:val="0"/>
          <w:sz w:val="28"/>
          <w:szCs w:val="28"/>
        </w:rPr>
        <w:t>Плановый фонд оплаты труда на 2025 год в части затрат на теплоноситель, согласно таблице 6 составит 6 450,56 тыс. руб.</w:t>
      </w:r>
    </w:p>
    <w:p w14:paraId="5DF773B1" w14:textId="77777777" w:rsidR="003624FD" w:rsidRPr="003624FD" w:rsidRDefault="003624FD" w:rsidP="003624FD">
      <w:pPr>
        <w:ind w:firstLine="709"/>
        <w:jc w:val="both"/>
        <w:rPr>
          <w:snapToGrid w:val="0"/>
          <w:sz w:val="28"/>
          <w:szCs w:val="28"/>
        </w:rPr>
      </w:pPr>
      <w:r w:rsidRPr="003624FD">
        <w:rPr>
          <w:snapToGrid w:val="0"/>
          <w:sz w:val="28"/>
          <w:szCs w:val="28"/>
        </w:rPr>
        <w:t xml:space="preserve">На основе планового фонда оплаты труда эксперты рассчитали величину затрат по данной статье, приходящуюся </w:t>
      </w:r>
      <w:r w:rsidRPr="003624FD">
        <w:rPr>
          <w:b/>
          <w:snapToGrid w:val="0"/>
          <w:sz w:val="28"/>
          <w:szCs w:val="28"/>
        </w:rPr>
        <w:t>на теплоноситель</w:t>
      </w:r>
      <w:r w:rsidRPr="003624FD">
        <w:rPr>
          <w:snapToGrid w:val="0"/>
          <w:sz w:val="28"/>
          <w:szCs w:val="28"/>
        </w:rPr>
        <w:t xml:space="preserve"> в размере 1 953,23 тыс. руб. (6 450,56 тыс. руб. × 30,28% = 1 953,23 тыс. руб.).</w:t>
      </w:r>
    </w:p>
    <w:p w14:paraId="791E397E"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Корректировка предложения предприятия отсутствует.</w:t>
      </w:r>
    </w:p>
    <w:p w14:paraId="1790A211" w14:textId="77777777" w:rsidR="003624FD" w:rsidRPr="003624FD" w:rsidRDefault="003624FD" w:rsidP="003624FD">
      <w:pPr>
        <w:tabs>
          <w:tab w:val="left" w:pos="1890"/>
        </w:tabs>
        <w:ind w:firstLine="720"/>
        <w:jc w:val="both"/>
        <w:rPr>
          <w:snapToGrid w:val="0"/>
          <w:sz w:val="28"/>
          <w:szCs w:val="28"/>
          <w:highlight w:val="yellow"/>
        </w:rPr>
      </w:pPr>
    </w:p>
    <w:p w14:paraId="22A6336E" w14:textId="77777777" w:rsidR="003624FD" w:rsidRPr="003624FD" w:rsidRDefault="003624FD" w:rsidP="003624FD">
      <w:pPr>
        <w:keepNext/>
        <w:keepLines/>
        <w:jc w:val="center"/>
        <w:outlineLvl w:val="2"/>
        <w:rPr>
          <w:b/>
          <w:i/>
          <w:snapToGrid w:val="0"/>
          <w:sz w:val="28"/>
        </w:rPr>
      </w:pPr>
      <w:bookmarkStart w:id="310" w:name="_Toc182386670"/>
      <w:r w:rsidRPr="003624FD">
        <w:rPr>
          <w:b/>
          <w:i/>
          <w:snapToGrid w:val="0"/>
          <w:sz w:val="28"/>
        </w:rPr>
        <w:t>Расходы по сомнительным долгам</w:t>
      </w:r>
      <w:bookmarkEnd w:id="310"/>
    </w:p>
    <w:p w14:paraId="5D0FC0DA" w14:textId="77777777" w:rsidR="003624FD" w:rsidRPr="003624FD" w:rsidRDefault="003624FD" w:rsidP="003624FD">
      <w:pPr>
        <w:ind w:firstLine="709"/>
        <w:jc w:val="both"/>
        <w:rPr>
          <w:snapToGrid w:val="0"/>
          <w:sz w:val="28"/>
          <w:szCs w:val="28"/>
        </w:rPr>
      </w:pPr>
    </w:p>
    <w:p w14:paraId="40664662" w14:textId="77777777" w:rsidR="003624FD" w:rsidRPr="003624FD" w:rsidRDefault="003624FD" w:rsidP="003624FD">
      <w:pPr>
        <w:ind w:firstLine="709"/>
        <w:jc w:val="both"/>
        <w:rPr>
          <w:snapToGrid w:val="0"/>
          <w:sz w:val="28"/>
          <w:szCs w:val="28"/>
        </w:rPr>
      </w:pPr>
      <w:r w:rsidRPr="003624FD">
        <w:rPr>
          <w:snapToGrid w:val="0"/>
          <w:sz w:val="28"/>
          <w:szCs w:val="28"/>
        </w:rPr>
        <w:t>В соответствии с п. 47 Основ ценообразования, в НВВ предприятия включаются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14:paraId="2EA6F99D" w14:textId="77777777" w:rsidR="003624FD" w:rsidRPr="003624FD" w:rsidRDefault="003624FD" w:rsidP="003624FD">
      <w:pPr>
        <w:ind w:firstLine="709"/>
        <w:jc w:val="both"/>
        <w:rPr>
          <w:snapToGrid w:val="0"/>
          <w:sz w:val="28"/>
          <w:szCs w:val="28"/>
        </w:rPr>
      </w:pPr>
      <w:r w:rsidRPr="003624FD">
        <w:rPr>
          <w:snapToGrid w:val="0"/>
          <w:sz w:val="28"/>
          <w:szCs w:val="28"/>
        </w:rPr>
        <w:t xml:space="preserve">По данной статье предприятием планируются расходы на 2025 год только в части тепловой энергии в размере 43,57 тыс. руб. </w:t>
      </w:r>
    </w:p>
    <w:p w14:paraId="56C2D7F9" w14:textId="77777777" w:rsidR="003624FD" w:rsidRPr="003624FD" w:rsidRDefault="003624FD" w:rsidP="003624FD">
      <w:pPr>
        <w:tabs>
          <w:tab w:val="left" w:pos="1890"/>
        </w:tabs>
        <w:ind w:firstLine="709"/>
        <w:jc w:val="both"/>
        <w:rPr>
          <w:snapToGrid w:val="0"/>
          <w:sz w:val="28"/>
          <w:szCs w:val="28"/>
        </w:rPr>
      </w:pPr>
      <w:r w:rsidRPr="003624FD">
        <w:rPr>
          <w:snapToGrid w:val="0"/>
          <w:sz w:val="28"/>
          <w:szCs w:val="28"/>
        </w:rPr>
        <w:t>В качестве обосновывающих документов АО «Каскад-энерго» представило:</w:t>
      </w:r>
    </w:p>
    <w:p w14:paraId="0BE4406E"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Оборотно-сальдовая ведомость по счету 63 (резерв по сомнительным долгам).</w:t>
      </w:r>
    </w:p>
    <w:p w14:paraId="4E886EB0"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Оборотно-сальдовая ведомость по счету 91.02. «Резерв по сомнительным долгам».</w:t>
      </w:r>
    </w:p>
    <w:p w14:paraId="630B2EA7"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Согласно представленным материалам, безнадёжная задолженность за 2023 год по категории потребителей «Население» составила 43,57 тыс. руб.</w:t>
      </w:r>
    </w:p>
    <w:p w14:paraId="3F0998E8"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 xml:space="preserve">Полезный отпуск по категории «Население» на 2024 год составляет </w:t>
      </w:r>
      <w:r w:rsidRPr="003624FD">
        <w:rPr>
          <w:snapToGrid w:val="0"/>
          <w:sz w:val="28"/>
          <w:szCs w:val="28"/>
        </w:rPr>
        <w:lastRenderedPageBreak/>
        <w:t>5,176 тыс. Гкал и 151,025 тыс. Гкал. Тарифы на 2024 год утверждены постановлением Региональной энергетической комиссии Кузбасса от 30.11.2023 № 461 «Об установлении долгосрочных параметров регулирования и долгосрочных тарифов на тепловую энергию, реализуемую АО «Каскад-энерго» на потребительском рынке Анжеро-Судженского городского округа, на 2024-2028 годы» в размере 2 044,68 руб./Гкал и 2 240,96 руб./Гкал для потребителей, подключенных к тепловым сетям ООО «Новая сетевая компания».</w:t>
      </w:r>
    </w:p>
    <w:p w14:paraId="6E3BC6C2"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По расчету экспертов, 2% необходимой валовой выручки, относимой на категорию «Население» на 2024 год, составили: (86,91 тыс. Гкал × 2 044,68 руб. / Гкал + 64,07 тыс. Гкал × 2 240,96 руб. / Гкал) × 2% = 6 425,42 тыс. руб.</w:t>
      </w:r>
    </w:p>
    <w:p w14:paraId="0644EF73"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Фактическая безнадёжная задолженность на 2024 год в размере 43,57 тыс. руб. не превышает 2% необходимой валовой выручки, относимой на категорию «Население», в связи с чем, экспертами предлагается по данной статье затрат учесть расходы на уровне предложения предприятия и включить их в НВВ на 2025 год.</w:t>
      </w:r>
    </w:p>
    <w:p w14:paraId="1DA2C2B4"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Корректировка предложения предприятия отсутствует.</w:t>
      </w:r>
    </w:p>
    <w:p w14:paraId="08144883" w14:textId="77777777" w:rsidR="003624FD" w:rsidRPr="003624FD" w:rsidRDefault="003624FD" w:rsidP="003624FD">
      <w:pPr>
        <w:widowControl w:val="0"/>
        <w:tabs>
          <w:tab w:val="left" w:pos="1890"/>
        </w:tabs>
        <w:ind w:firstLine="709"/>
        <w:jc w:val="both"/>
        <w:rPr>
          <w:snapToGrid w:val="0"/>
          <w:sz w:val="28"/>
          <w:szCs w:val="28"/>
        </w:rPr>
      </w:pPr>
    </w:p>
    <w:p w14:paraId="0D2E8A42" w14:textId="77777777" w:rsidR="003624FD" w:rsidRPr="003624FD" w:rsidRDefault="003624FD" w:rsidP="003624FD">
      <w:pPr>
        <w:keepNext/>
        <w:keepLines/>
        <w:spacing w:before="40"/>
        <w:jc w:val="center"/>
        <w:outlineLvl w:val="2"/>
        <w:rPr>
          <w:b/>
          <w:i/>
          <w:snapToGrid w:val="0"/>
          <w:sz w:val="28"/>
        </w:rPr>
      </w:pPr>
      <w:bookmarkStart w:id="311" w:name="_Toc495595244"/>
      <w:bookmarkStart w:id="312" w:name="_Toc27301484"/>
      <w:bookmarkStart w:id="313" w:name="_Toc182386671"/>
      <w:r w:rsidRPr="003624FD">
        <w:rPr>
          <w:b/>
          <w:i/>
          <w:snapToGrid w:val="0"/>
          <w:sz w:val="28"/>
        </w:rPr>
        <w:t>Амортизация основных средств и нематериальных активов</w:t>
      </w:r>
      <w:bookmarkEnd w:id="311"/>
      <w:bookmarkEnd w:id="312"/>
      <w:bookmarkEnd w:id="313"/>
    </w:p>
    <w:p w14:paraId="4D7AB016" w14:textId="77777777" w:rsidR="003624FD" w:rsidRPr="003624FD" w:rsidRDefault="003624FD" w:rsidP="003624FD">
      <w:pPr>
        <w:tabs>
          <w:tab w:val="left" w:pos="1890"/>
        </w:tabs>
        <w:ind w:firstLine="709"/>
        <w:jc w:val="both"/>
        <w:rPr>
          <w:snapToGrid w:val="0"/>
          <w:sz w:val="28"/>
          <w:szCs w:val="28"/>
        </w:rPr>
      </w:pPr>
    </w:p>
    <w:p w14:paraId="76C218FA" w14:textId="77777777" w:rsidR="003624FD" w:rsidRPr="003624FD" w:rsidRDefault="003624FD" w:rsidP="003624FD">
      <w:pPr>
        <w:ind w:firstLine="709"/>
        <w:jc w:val="both"/>
        <w:rPr>
          <w:snapToGrid w:val="0"/>
          <w:color w:val="000000"/>
          <w:sz w:val="28"/>
          <w:szCs w:val="28"/>
        </w:rPr>
      </w:pPr>
      <w:r w:rsidRPr="003624FD">
        <w:rPr>
          <w:snapToGrid w:val="0"/>
          <w:color w:val="000000"/>
          <w:sz w:val="28"/>
          <w:szCs w:val="28"/>
        </w:rPr>
        <w:t>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0F45189F" w14:textId="77777777" w:rsidR="003624FD" w:rsidRPr="003624FD" w:rsidRDefault="003624FD" w:rsidP="003624FD">
      <w:pPr>
        <w:tabs>
          <w:tab w:val="left" w:pos="1890"/>
        </w:tabs>
        <w:ind w:firstLine="709"/>
        <w:jc w:val="both"/>
        <w:rPr>
          <w:snapToGrid w:val="0"/>
          <w:sz w:val="28"/>
          <w:szCs w:val="28"/>
        </w:rPr>
      </w:pPr>
      <w:r w:rsidRPr="003624FD">
        <w:rPr>
          <w:snapToGrid w:val="0"/>
          <w:sz w:val="28"/>
          <w:szCs w:val="28"/>
        </w:rPr>
        <w:t>К основным средствам активы относятся при одновременном выполнении ряда условий, а именно:</w:t>
      </w:r>
    </w:p>
    <w:p w14:paraId="68CE5185" w14:textId="77777777" w:rsidR="003624FD" w:rsidRPr="003624FD" w:rsidRDefault="003624FD" w:rsidP="003624FD">
      <w:pPr>
        <w:tabs>
          <w:tab w:val="left" w:pos="1890"/>
        </w:tabs>
        <w:ind w:firstLine="709"/>
        <w:jc w:val="both"/>
        <w:rPr>
          <w:snapToGrid w:val="0"/>
          <w:sz w:val="28"/>
          <w:szCs w:val="28"/>
        </w:rPr>
      </w:pPr>
      <w:r w:rsidRPr="003624FD">
        <w:rPr>
          <w:snapToGrid w:val="0"/>
          <w:sz w:val="28"/>
          <w:szCs w:val="28"/>
        </w:rPr>
        <w:t>- использование в производственной деятельности или для управленческих нужд;</w:t>
      </w:r>
    </w:p>
    <w:p w14:paraId="4E1A3947"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 использование более 12 месяцев;</w:t>
      </w:r>
    </w:p>
    <w:p w14:paraId="5F142A17"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 способность приносить доход;</w:t>
      </w:r>
    </w:p>
    <w:p w14:paraId="239F9145"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 если не планируется дальнейшая перепродажа.</w:t>
      </w:r>
    </w:p>
    <w:p w14:paraId="3B94C089" w14:textId="77777777" w:rsidR="003624FD" w:rsidRPr="003624FD" w:rsidRDefault="003624FD" w:rsidP="003624FD">
      <w:pPr>
        <w:ind w:firstLine="709"/>
        <w:jc w:val="both"/>
        <w:rPr>
          <w:snapToGrid w:val="0"/>
          <w:color w:val="000000"/>
          <w:sz w:val="28"/>
          <w:szCs w:val="28"/>
        </w:rPr>
      </w:pPr>
      <w:r w:rsidRPr="003624FD">
        <w:rPr>
          <w:snapToGrid w:val="0"/>
          <w:color w:val="000000"/>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54AB11A6" w14:textId="77777777" w:rsidR="003624FD" w:rsidRPr="003624FD" w:rsidRDefault="003624FD" w:rsidP="003624FD">
      <w:pPr>
        <w:tabs>
          <w:tab w:val="left" w:pos="1890"/>
        </w:tabs>
        <w:ind w:firstLine="720"/>
        <w:jc w:val="both"/>
        <w:rPr>
          <w:snapToGrid w:val="0"/>
          <w:color w:val="000000"/>
          <w:sz w:val="28"/>
          <w:szCs w:val="28"/>
        </w:rPr>
      </w:pPr>
      <w:r w:rsidRPr="003624FD">
        <w:rPr>
          <w:snapToGrid w:val="0"/>
          <w:color w:val="00000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41D0EAE4" w14:textId="77777777" w:rsidR="003624FD" w:rsidRPr="003624FD" w:rsidRDefault="003624FD" w:rsidP="003624FD">
      <w:pPr>
        <w:tabs>
          <w:tab w:val="left" w:pos="1890"/>
        </w:tabs>
        <w:ind w:firstLine="720"/>
        <w:jc w:val="both"/>
        <w:rPr>
          <w:snapToGrid w:val="0"/>
          <w:color w:val="000000"/>
          <w:sz w:val="28"/>
          <w:szCs w:val="28"/>
        </w:rPr>
      </w:pPr>
      <w:r w:rsidRPr="003624FD">
        <w:rPr>
          <w:snapToGrid w:val="0"/>
          <w:color w:val="000000"/>
          <w:sz w:val="28"/>
          <w:szCs w:val="28"/>
        </w:rPr>
        <w:t>а) имеет материально-вещественную форму;</w:t>
      </w:r>
    </w:p>
    <w:p w14:paraId="06D001A7" w14:textId="77777777" w:rsidR="003624FD" w:rsidRPr="003624FD" w:rsidRDefault="003624FD" w:rsidP="003624FD">
      <w:pPr>
        <w:tabs>
          <w:tab w:val="left" w:pos="1890"/>
        </w:tabs>
        <w:ind w:firstLine="720"/>
        <w:jc w:val="both"/>
        <w:rPr>
          <w:snapToGrid w:val="0"/>
          <w:color w:val="000000"/>
          <w:sz w:val="28"/>
          <w:szCs w:val="28"/>
        </w:rPr>
      </w:pPr>
      <w:r w:rsidRPr="003624FD">
        <w:rPr>
          <w:snapToGrid w:val="0"/>
          <w:color w:val="000000"/>
          <w:sz w:val="28"/>
          <w:szCs w:val="28"/>
        </w:rPr>
        <w:t xml:space="preserve">б) предназначен для использования организацией в ходе обычной деятельности при производстве и (или) продаже ею продукции (товаров), при </w:t>
      </w:r>
      <w:r w:rsidRPr="003624FD">
        <w:rPr>
          <w:snapToGrid w:val="0"/>
          <w:color w:val="000000"/>
          <w:sz w:val="28"/>
          <w:szCs w:val="28"/>
        </w:rPr>
        <w:lastRenderedPageBreak/>
        <w:t>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74DC0874" w14:textId="77777777" w:rsidR="003624FD" w:rsidRPr="003624FD" w:rsidRDefault="003624FD" w:rsidP="003624FD">
      <w:pPr>
        <w:tabs>
          <w:tab w:val="left" w:pos="1890"/>
        </w:tabs>
        <w:ind w:firstLine="720"/>
        <w:jc w:val="both"/>
        <w:rPr>
          <w:snapToGrid w:val="0"/>
          <w:color w:val="000000"/>
          <w:sz w:val="28"/>
          <w:szCs w:val="28"/>
        </w:rPr>
      </w:pPr>
      <w:r w:rsidRPr="003624FD">
        <w:rPr>
          <w:snapToGrid w:val="0"/>
          <w:color w:val="000000"/>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383D5176" w14:textId="77777777" w:rsidR="003624FD" w:rsidRPr="003624FD" w:rsidRDefault="003624FD" w:rsidP="003624FD">
      <w:pPr>
        <w:tabs>
          <w:tab w:val="left" w:pos="1890"/>
        </w:tabs>
        <w:ind w:firstLine="720"/>
        <w:jc w:val="both"/>
        <w:rPr>
          <w:snapToGrid w:val="0"/>
          <w:color w:val="000000"/>
          <w:sz w:val="28"/>
          <w:szCs w:val="28"/>
        </w:rPr>
      </w:pPr>
      <w:r w:rsidRPr="003624FD">
        <w:rPr>
          <w:snapToGrid w:val="0"/>
          <w:color w:val="000000"/>
          <w:sz w:val="28"/>
          <w:szCs w:val="28"/>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236AF782" w14:textId="77777777" w:rsidR="003624FD" w:rsidRPr="003624FD" w:rsidRDefault="003624FD" w:rsidP="003624FD">
      <w:pPr>
        <w:tabs>
          <w:tab w:val="left" w:pos="1890"/>
        </w:tabs>
        <w:ind w:firstLine="720"/>
        <w:jc w:val="both"/>
        <w:rPr>
          <w:snapToGrid w:val="0"/>
          <w:color w:val="000000"/>
          <w:sz w:val="28"/>
          <w:szCs w:val="28"/>
        </w:rPr>
      </w:pPr>
      <w:r w:rsidRPr="003624FD">
        <w:rPr>
          <w:snapToGrid w:val="0"/>
          <w:color w:val="00000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 Постановлением Правительства РФ от 01.01.2002 № 1 «О классификации основных средств, включаемых в амортизационные группы».</w:t>
      </w:r>
    </w:p>
    <w:p w14:paraId="59A5EF52" w14:textId="77777777" w:rsidR="003624FD" w:rsidRPr="003624FD" w:rsidRDefault="003624FD" w:rsidP="003624FD">
      <w:pPr>
        <w:tabs>
          <w:tab w:val="left" w:pos="1890"/>
        </w:tabs>
        <w:ind w:firstLine="709"/>
        <w:jc w:val="both"/>
        <w:rPr>
          <w:snapToGrid w:val="0"/>
          <w:color w:val="000000"/>
          <w:sz w:val="28"/>
          <w:szCs w:val="28"/>
        </w:rPr>
      </w:pPr>
      <w:r w:rsidRPr="003624FD">
        <w:rPr>
          <w:snapToGrid w:val="0"/>
          <w:color w:val="000000"/>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4DDB065D" w14:textId="77777777" w:rsidR="003624FD" w:rsidRPr="003624FD" w:rsidRDefault="003624FD" w:rsidP="003624FD">
      <w:pPr>
        <w:widowControl w:val="0"/>
        <w:ind w:firstLine="709"/>
        <w:jc w:val="both"/>
        <w:rPr>
          <w:snapToGrid w:val="0"/>
          <w:sz w:val="28"/>
          <w:szCs w:val="28"/>
        </w:rPr>
      </w:pPr>
      <w:r w:rsidRPr="003624FD">
        <w:rPr>
          <w:snapToGrid w:val="0"/>
          <w:sz w:val="28"/>
          <w:szCs w:val="28"/>
        </w:rPr>
        <w:t>По данной статье предприятием планируются расходы на 2025 год: в части тепловой энергии в размере 23 413,21 тыс. руб., в части теплоносителя в размере 2 256,70 тыс. руб.</w:t>
      </w:r>
    </w:p>
    <w:p w14:paraId="668FF500"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В качестве обосновывающих документов АО «Каскад-энерго» представило:</w:t>
      </w:r>
    </w:p>
    <w:p w14:paraId="3BB6EB53"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Ведомость амортизации ОС за 2023 год.</w:t>
      </w:r>
    </w:p>
    <w:p w14:paraId="736E9F53"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Расчет амортизации основных средств на 2025 год.</w:t>
      </w:r>
    </w:p>
    <w:p w14:paraId="75E31AA0"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 xml:space="preserve">На основании представленных материалов </w:t>
      </w:r>
      <w:r w:rsidRPr="003624FD">
        <w:rPr>
          <w:sz w:val="28"/>
          <w:szCs w:val="28"/>
        </w:rPr>
        <w:t xml:space="preserve">эксперты рассчитали величину плановой амортизации </w:t>
      </w:r>
      <w:r w:rsidRPr="003624FD">
        <w:rPr>
          <w:b/>
          <w:sz w:val="28"/>
          <w:szCs w:val="28"/>
        </w:rPr>
        <w:t>в части</w:t>
      </w:r>
      <w:r w:rsidRPr="003624FD">
        <w:rPr>
          <w:sz w:val="28"/>
          <w:szCs w:val="28"/>
        </w:rPr>
        <w:t xml:space="preserve"> </w:t>
      </w:r>
      <w:r w:rsidRPr="003624FD">
        <w:rPr>
          <w:b/>
          <w:sz w:val="28"/>
          <w:szCs w:val="28"/>
        </w:rPr>
        <w:t>тепловой энергии</w:t>
      </w:r>
      <w:r w:rsidRPr="003624FD">
        <w:rPr>
          <w:sz w:val="28"/>
          <w:szCs w:val="28"/>
        </w:rPr>
        <w:t xml:space="preserve"> на 2025 год: (289,78 тыс. руб. (амортизация зданий) + 11 762,56 тыс. руб. (амортизация машин и оборудования) + 6 889,85 тыс. руб. (амортизация сооружений и тепловых сетей) + 317,42 тыс. руб. (амортизация транспортных средств) +  4 741,89 тыс. руб. (амортизация объектов инвестпрограммы на 2024 год) + 4 207,19 тыс. руб. (амортизация объектов инвестпрограммы на 2025 год)) × 83% </w:t>
      </w:r>
      <w:r w:rsidRPr="003624FD">
        <w:rPr>
          <w:snapToGrid w:val="0"/>
          <w:sz w:val="28"/>
          <w:szCs w:val="28"/>
        </w:rPr>
        <w:t>(процент отнесения затрат на  тепловую энергию) = 23 413,21 тыс. руб., и предлагают к включению в НВВ предприятия на 2025 год, как экономически обоснованную.</w:t>
      </w:r>
    </w:p>
    <w:p w14:paraId="2481667C"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Корректировка предложения предприятия отсутствует.</w:t>
      </w:r>
    </w:p>
    <w:p w14:paraId="13456E5A" w14:textId="77777777" w:rsidR="003624FD" w:rsidRPr="003624FD" w:rsidRDefault="003624FD" w:rsidP="003624FD">
      <w:pPr>
        <w:widowControl w:val="0"/>
        <w:tabs>
          <w:tab w:val="left" w:pos="1890"/>
        </w:tabs>
        <w:ind w:firstLine="709"/>
        <w:jc w:val="both"/>
        <w:rPr>
          <w:snapToGrid w:val="0"/>
          <w:sz w:val="28"/>
          <w:szCs w:val="28"/>
        </w:rPr>
      </w:pPr>
      <w:r w:rsidRPr="003624FD">
        <w:rPr>
          <w:sz w:val="28"/>
          <w:szCs w:val="28"/>
        </w:rPr>
        <w:t xml:space="preserve">Величина плановой амортизации </w:t>
      </w:r>
      <w:r w:rsidRPr="003624FD">
        <w:rPr>
          <w:b/>
          <w:sz w:val="28"/>
          <w:szCs w:val="28"/>
        </w:rPr>
        <w:t>в части</w:t>
      </w:r>
      <w:r w:rsidRPr="003624FD">
        <w:rPr>
          <w:sz w:val="28"/>
          <w:szCs w:val="28"/>
        </w:rPr>
        <w:t xml:space="preserve"> </w:t>
      </w:r>
      <w:r w:rsidRPr="003624FD">
        <w:rPr>
          <w:b/>
          <w:sz w:val="28"/>
          <w:szCs w:val="28"/>
        </w:rPr>
        <w:t>теплоносителя</w:t>
      </w:r>
      <w:r w:rsidRPr="003624FD">
        <w:rPr>
          <w:sz w:val="28"/>
          <w:szCs w:val="28"/>
        </w:rPr>
        <w:t xml:space="preserve"> на 2025 год составит: (289,78 тыс. руб. (амортизация зданий) + 11 762,56 тыс. руб. (амортизация машин и оборудования) + 6 889,85 тыс. руб. (амортизация сооружений и тепловых сетей) + 317,42 тыс. руб. (амортизация транспортных </w:t>
      </w:r>
      <w:r w:rsidRPr="003624FD">
        <w:rPr>
          <w:sz w:val="28"/>
          <w:szCs w:val="28"/>
        </w:rPr>
        <w:lastRenderedPageBreak/>
        <w:t xml:space="preserve">средств) +  4 741,89 тыс. руб. (амортизация объектов инвестпрограммы на 2024 год) + 4 207,19 тыс. руб. (амортизация объектов инвестпрограммы на 2025 год)) × 8% </w:t>
      </w:r>
      <w:r w:rsidRPr="003624FD">
        <w:rPr>
          <w:snapToGrid w:val="0"/>
          <w:sz w:val="28"/>
          <w:szCs w:val="28"/>
        </w:rPr>
        <w:t>(процент отнесения затрат на теплоноситель) = 1 943,04 тыс. руб.</w:t>
      </w:r>
    </w:p>
    <w:p w14:paraId="69A73B39"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Корректировка предложения предприятия отсутствует.</w:t>
      </w:r>
    </w:p>
    <w:p w14:paraId="4F97F351" w14:textId="77777777" w:rsidR="003624FD" w:rsidRPr="003624FD" w:rsidRDefault="003624FD" w:rsidP="003624FD">
      <w:pPr>
        <w:widowControl w:val="0"/>
        <w:tabs>
          <w:tab w:val="left" w:pos="1890"/>
        </w:tabs>
        <w:ind w:firstLine="709"/>
        <w:jc w:val="both"/>
        <w:rPr>
          <w:snapToGrid w:val="0"/>
          <w:sz w:val="28"/>
          <w:szCs w:val="28"/>
        </w:rPr>
      </w:pPr>
    </w:p>
    <w:p w14:paraId="135E3CB3" w14:textId="77777777" w:rsidR="003624FD" w:rsidRPr="003624FD" w:rsidRDefault="003624FD" w:rsidP="003624FD">
      <w:pPr>
        <w:keepNext/>
        <w:keepLines/>
        <w:jc w:val="center"/>
        <w:outlineLvl w:val="2"/>
        <w:rPr>
          <w:b/>
          <w:i/>
          <w:snapToGrid w:val="0"/>
          <w:sz w:val="28"/>
        </w:rPr>
      </w:pPr>
      <w:bookmarkStart w:id="314" w:name="_Toc27301487"/>
      <w:bookmarkStart w:id="315" w:name="_Toc182386673"/>
      <w:r w:rsidRPr="003624FD">
        <w:rPr>
          <w:b/>
          <w:i/>
          <w:snapToGrid w:val="0"/>
          <w:sz w:val="28"/>
        </w:rPr>
        <w:t>Налог на прибыль</w:t>
      </w:r>
      <w:bookmarkEnd w:id="314"/>
      <w:bookmarkEnd w:id="315"/>
    </w:p>
    <w:p w14:paraId="214B6370" w14:textId="77777777" w:rsidR="003624FD" w:rsidRPr="003624FD" w:rsidRDefault="003624FD" w:rsidP="003624FD">
      <w:pPr>
        <w:widowControl w:val="0"/>
        <w:autoSpaceDE w:val="0"/>
        <w:autoSpaceDN w:val="0"/>
        <w:adjustRightInd w:val="0"/>
        <w:ind w:firstLine="851"/>
        <w:jc w:val="both"/>
        <w:rPr>
          <w:snapToGrid w:val="0"/>
          <w:sz w:val="28"/>
          <w:szCs w:val="28"/>
        </w:rPr>
      </w:pPr>
    </w:p>
    <w:p w14:paraId="6432934E" w14:textId="77777777" w:rsidR="003624FD" w:rsidRPr="003624FD" w:rsidRDefault="003624FD" w:rsidP="003624FD">
      <w:pPr>
        <w:tabs>
          <w:tab w:val="left" w:pos="0"/>
        </w:tabs>
        <w:ind w:firstLine="709"/>
        <w:jc w:val="both"/>
        <w:rPr>
          <w:snapToGrid w:val="0"/>
          <w:sz w:val="28"/>
          <w:szCs w:val="28"/>
        </w:rPr>
      </w:pPr>
      <w:r w:rsidRPr="003624FD">
        <w:rPr>
          <w:snapToGrid w:val="0"/>
          <w:sz w:val="28"/>
          <w:szCs w:val="28"/>
        </w:rPr>
        <w:t>Налог на прибыль в соответствии с главой 25 части второй Налогового кодекса Российской Федерации составляет 25% от денежного выражения прибыли, определяемой в соответствии со статьей 247 настоящего Налогового кодекса, подлежащей налогообложению.</w:t>
      </w:r>
    </w:p>
    <w:p w14:paraId="034A0C74" w14:textId="77777777" w:rsidR="003624FD" w:rsidRPr="003624FD" w:rsidRDefault="003624FD" w:rsidP="003624FD">
      <w:pPr>
        <w:widowControl w:val="0"/>
        <w:ind w:firstLine="709"/>
        <w:jc w:val="both"/>
        <w:rPr>
          <w:snapToGrid w:val="0"/>
          <w:sz w:val="28"/>
          <w:szCs w:val="28"/>
        </w:rPr>
      </w:pPr>
      <w:r w:rsidRPr="003624FD">
        <w:rPr>
          <w:snapToGrid w:val="0"/>
          <w:sz w:val="28"/>
          <w:szCs w:val="28"/>
        </w:rPr>
        <w:t>По данной статье предприятием планируются расходы на 2025 год: в части тепловой энергии в размере 3 057,16 тыс. руб., в части теплоносителя в размере 294,67 тыс. руб.</w:t>
      </w:r>
    </w:p>
    <w:p w14:paraId="4ACC6DF2" w14:textId="77777777" w:rsidR="003624FD" w:rsidRPr="003624FD" w:rsidRDefault="003624FD" w:rsidP="003624FD">
      <w:pPr>
        <w:ind w:firstLine="851"/>
        <w:jc w:val="both"/>
        <w:rPr>
          <w:snapToGrid w:val="0"/>
          <w:sz w:val="28"/>
          <w:szCs w:val="28"/>
        </w:rPr>
      </w:pPr>
      <w:r w:rsidRPr="003624FD">
        <w:rPr>
          <w:snapToGrid w:val="0"/>
          <w:sz w:val="28"/>
          <w:szCs w:val="28"/>
        </w:rPr>
        <w:t xml:space="preserve">Эксперты рассчитали экономически обоснованную величину налога на прибыль </w:t>
      </w:r>
      <w:r w:rsidRPr="003624FD">
        <w:rPr>
          <w:b/>
          <w:snapToGrid w:val="0"/>
          <w:sz w:val="28"/>
          <w:szCs w:val="28"/>
        </w:rPr>
        <w:t>в части тепловой энергии</w:t>
      </w:r>
      <w:r w:rsidRPr="003624FD">
        <w:rPr>
          <w:snapToGrid w:val="0"/>
          <w:sz w:val="28"/>
          <w:szCs w:val="28"/>
        </w:rPr>
        <w:t xml:space="preserve"> в размере:</w:t>
      </w:r>
    </w:p>
    <w:p w14:paraId="1FA2B269" w14:textId="77777777" w:rsidR="003624FD" w:rsidRPr="003624FD" w:rsidRDefault="003624FD" w:rsidP="003624FD">
      <w:pPr>
        <w:ind w:firstLine="851"/>
        <w:jc w:val="both"/>
        <w:rPr>
          <w:snapToGrid w:val="0"/>
          <w:sz w:val="28"/>
          <w:szCs w:val="28"/>
        </w:rPr>
      </w:pPr>
      <w:r w:rsidRPr="003624FD">
        <w:rPr>
          <w:snapToGrid w:val="0"/>
          <w:sz w:val="28"/>
          <w:szCs w:val="28"/>
        </w:rPr>
        <w:t>7 710,61 тыс. руб. (размер нормативной прибыли на тепловую энергию) ÷ 0,75 (приведение к налогооблагаемой базе до налогообложения) × 0,25 (25% налог на прибыль) = 2 570,20 тыс. руб. и предлагают к включению в НВВ предприятия на 2025 год, как экономически обоснованные.</w:t>
      </w:r>
    </w:p>
    <w:p w14:paraId="3FA33A4A" w14:textId="77777777" w:rsidR="003624FD" w:rsidRPr="003624FD" w:rsidRDefault="003624FD" w:rsidP="003624FD">
      <w:pPr>
        <w:widowControl w:val="0"/>
        <w:tabs>
          <w:tab w:val="left" w:pos="1890"/>
        </w:tabs>
        <w:ind w:firstLine="851"/>
        <w:jc w:val="both"/>
        <w:rPr>
          <w:snapToGrid w:val="0"/>
          <w:sz w:val="28"/>
          <w:szCs w:val="28"/>
        </w:rPr>
      </w:pPr>
      <w:r w:rsidRPr="003624FD">
        <w:rPr>
          <w:snapToGrid w:val="0"/>
          <w:sz w:val="28"/>
          <w:szCs w:val="28"/>
        </w:rPr>
        <w:t>Расходы в размере 486,96 тыс. руб., не подтвержденные предприятием документально, подлежат исключению из НВВ на 2025 год в части тепловой энергии, как экономически необоснованные.</w:t>
      </w:r>
    </w:p>
    <w:p w14:paraId="7400020B" w14:textId="77777777" w:rsidR="003624FD" w:rsidRPr="003624FD" w:rsidRDefault="003624FD" w:rsidP="003624FD">
      <w:pPr>
        <w:ind w:firstLine="851"/>
        <w:jc w:val="both"/>
        <w:rPr>
          <w:snapToGrid w:val="0"/>
          <w:sz w:val="28"/>
          <w:szCs w:val="28"/>
        </w:rPr>
      </w:pPr>
      <w:r w:rsidRPr="003624FD">
        <w:rPr>
          <w:snapToGrid w:val="0"/>
          <w:sz w:val="28"/>
          <w:szCs w:val="28"/>
        </w:rPr>
        <w:t xml:space="preserve">Налог на прибыль на 2025 год </w:t>
      </w:r>
      <w:r w:rsidRPr="003624FD">
        <w:rPr>
          <w:b/>
          <w:snapToGrid w:val="0"/>
          <w:sz w:val="28"/>
          <w:szCs w:val="28"/>
        </w:rPr>
        <w:t>в части</w:t>
      </w:r>
      <w:r w:rsidRPr="003624FD">
        <w:rPr>
          <w:snapToGrid w:val="0"/>
          <w:sz w:val="28"/>
          <w:szCs w:val="28"/>
        </w:rPr>
        <w:t xml:space="preserve"> </w:t>
      </w:r>
      <w:r w:rsidRPr="003624FD">
        <w:rPr>
          <w:b/>
          <w:snapToGrid w:val="0"/>
          <w:sz w:val="28"/>
          <w:szCs w:val="28"/>
        </w:rPr>
        <w:t>теплоносителя</w:t>
      </w:r>
      <w:r w:rsidRPr="003624FD">
        <w:rPr>
          <w:snapToGrid w:val="0"/>
          <w:sz w:val="28"/>
          <w:szCs w:val="28"/>
        </w:rPr>
        <w:t xml:space="preserve"> составит: 449,72 тыс. руб. (размер нормативной прибыли на теплоноситель) ÷ 0,75 (приведение к налогооблагаемой базе до налогообложения) × 0,25 (25% налог на прибыль) = 149,91 тыс. руб.</w:t>
      </w:r>
    </w:p>
    <w:p w14:paraId="3F5B660B" w14:textId="77777777" w:rsidR="003624FD" w:rsidRPr="003624FD" w:rsidRDefault="003624FD" w:rsidP="003624FD">
      <w:pPr>
        <w:widowControl w:val="0"/>
        <w:tabs>
          <w:tab w:val="left" w:pos="1890"/>
        </w:tabs>
        <w:ind w:firstLine="851"/>
        <w:jc w:val="both"/>
        <w:rPr>
          <w:snapToGrid w:val="0"/>
          <w:sz w:val="28"/>
          <w:szCs w:val="28"/>
        </w:rPr>
      </w:pPr>
      <w:r w:rsidRPr="003624FD">
        <w:rPr>
          <w:snapToGrid w:val="0"/>
          <w:sz w:val="28"/>
          <w:szCs w:val="28"/>
        </w:rPr>
        <w:t>Расходы в размере 144,76 тыс. руб., не подтвержденные предприятием документально, подлежат исключению из НВВ на 2025 год, как экономически необоснованные.</w:t>
      </w:r>
    </w:p>
    <w:p w14:paraId="30668C30" w14:textId="77777777" w:rsidR="003624FD" w:rsidRPr="003624FD" w:rsidRDefault="003624FD" w:rsidP="003624FD">
      <w:pPr>
        <w:ind w:firstLine="851"/>
        <w:jc w:val="both"/>
        <w:rPr>
          <w:snapToGrid w:val="0"/>
          <w:sz w:val="28"/>
          <w:szCs w:val="28"/>
        </w:rPr>
      </w:pPr>
    </w:p>
    <w:p w14:paraId="691CDF42" w14:textId="77777777" w:rsidR="003624FD" w:rsidRPr="003624FD" w:rsidRDefault="003624FD" w:rsidP="003624FD">
      <w:pPr>
        <w:ind w:firstLine="851"/>
        <w:jc w:val="both"/>
        <w:rPr>
          <w:snapToGrid w:val="0"/>
          <w:sz w:val="28"/>
          <w:szCs w:val="28"/>
        </w:rPr>
      </w:pPr>
      <w:r w:rsidRPr="003624FD">
        <w:rPr>
          <w:snapToGrid w:val="0"/>
          <w:sz w:val="28"/>
          <w:szCs w:val="28"/>
        </w:rPr>
        <w:t xml:space="preserve">Таким образом неподконтрольные расходы на 2025 год </w:t>
      </w:r>
      <w:r w:rsidRPr="003624FD">
        <w:rPr>
          <w:b/>
          <w:snapToGrid w:val="0"/>
          <w:sz w:val="28"/>
          <w:szCs w:val="28"/>
        </w:rPr>
        <w:t>на тепловую энергию</w:t>
      </w:r>
      <w:r w:rsidRPr="003624FD">
        <w:rPr>
          <w:snapToGrid w:val="0"/>
          <w:sz w:val="28"/>
          <w:szCs w:val="28"/>
        </w:rPr>
        <w:t xml:space="preserve"> составят 70 011,19 тыс. руб. Общая сумма корректировки предложения предприятия в сторону снижения составила 1 943,89 тыс. руб. Реестр неподконтрольных расходов на 2025 год на тепловую энергию представлен в таблице 7. </w:t>
      </w:r>
    </w:p>
    <w:p w14:paraId="13ADCE4E" w14:textId="77777777" w:rsidR="003624FD" w:rsidRPr="003624FD" w:rsidRDefault="003624FD" w:rsidP="003624FD">
      <w:pPr>
        <w:tabs>
          <w:tab w:val="left" w:pos="1890"/>
        </w:tabs>
        <w:spacing w:line="360" w:lineRule="auto"/>
        <w:ind w:left="1080" w:right="-1"/>
        <w:jc w:val="right"/>
        <w:rPr>
          <w:snapToGrid w:val="0"/>
          <w:sz w:val="28"/>
          <w:szCs w:val="28"/>
        </w:rPr>
      </w:pPr>
      <w:r w:rsidRPr="003624FD">
        <w:rPr>
          <w:snapToGrid w:val="0"/>
          <w:sz w:val="28"/>
          <w:szCs w:val="28"/>
        </w:rPr>
        <w:t>Таблица 7</w:t>
      </w:r>
    </w:p>
    <w:p w14:paraId="0DD04C53" w14:textId="77777777" w:rsidR="003624FD" w:rsidRPr="003624FD" w:rsidRDefault="003624FD" w:rsidP="003624FD">
      <w:pPr>
        <w:jc w:val="center"/>
        <w:rPr>
          <w:b/>
          <w:snapToGrid w:val="0"/>
          <w:sz w:val="28"/>
          <w:szCs w:val="28"/>
          <w:lang w:eastAsia="en-US"/>
        </w:rPr>
      </w:pPr>
      <w:r w:rsidRPr="003624FD">
        <w:rPr>
          <w:b/>
          <w:snapToGrid w:val="0"/>
          <w:sz w:val="28"/>
          <w:szCs w:val="28"/>
          <w:lang w:eastAsia="en-US"/>
        </w:rPr>
        <w:t xml:space="preserve">Реестр неподконтрольных расходов </w:t>
      </w:r>
    </w:p>
    <w:p w14:paraId="0B0CB24B" w14:textId="77777777" w:rsidR="003624FD" w:rsidRPr="003624FD" w:rsidRDefault="003624FD" w:rsidP="003624FD">
      <w:pPr>
        <w:jc w:val="center"/>
        <w:rPr>
          <w:b/>
          <w:snapToGrid w:val="0"/>
          <w:sz w:val="28"/>
          <w:szCs w:val="28"/>
          <w:lang w:eastAsia="en-US"/>
        </w:rPr>
      </w:pPr>
      <w:r w:rsidRPr="003624FD">
        <w:rPr>
          <w:b/>
          <w:snapToGrid w:val="0"/>
          <w:sz w:val="28"/>
          <w:szCs w:val="28"/>
          <w:lang w:eastAsia="en-US"/>
        </w:rPr>
        <w:t>на тепловую энергию АО «Каскад-энерго» на 2025 год</w:t>
      </w:r>
    </w:p>
    <w:p w14:paraId="0120AC2F" w14:textId="77777777" w:rsidR="003624FD" w:rsidRPr="003624FD" w:rsidRDefault="003624FD" w:rsidP="003624FD">
      <w:pPr>
        <w:spacing w:line="360" w:lineRule="auto"/>
        <w:jc w:val="right"/>
        <w:rPr>
          <w:snapToGrid w:val="0"/>
          <w:sz w:val="28"/>
          <w:szCs w:val="28"/>
        </w:rPr>
      </w:pPr>
      <w:r w:rsidRPr="003624FD">
        <w:rPr>
          <w:snapToGrid w:val="0"/>
          <w:sz w:val="28"/>
          <w:szCs w:val="28"/>
        </w:rPr>
        <w:t>тыс. руб.</w:t>
      </w:r>
    </w:p>
    <w:tbl>
      <w:tblP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961"/>
        <w:gridCol w:w="1417"/>
        <w:gridCol w:w="1418"/>
        <w:gridCol w:w="1457"/>
      </w:tblGrid>
      <w:tr w:rsidR="003624FD" w:rsidRPr="003624FD" w14:paraId="4641101F" w14:textId="77777777" w:rsidTr="00104FF4">
        <w:trPr>
          <w:trHeight w:val="733"/>
          <w:tblHeader/>
        </w:trPr>
        <w:tc>
          <w:tcPr>
            <w:tcW w:w="534" w:type="dxa"/>
            <w:shd w:val="clear" w:color="auto" w:fill="auto"/>
            <w:vAlign w:val="center"/>
            <w:hideMark/>
          </w:tcPr>
          <w:p w14:paraId="5D7A3EBF" w14:textId="77777777" w:rsidR="003624FD" w:rsidRPr="003624FD" w:rsidRDefault="003624FD" w:rsidP="003624FD">
            <w:pPr>
              <w:ind w:left="-142" w:right="-108"/>
              <w:jc w:val="center"/>
              <w:rPr>
                <w:snapToGrid w:val="0"/>
                <w:sz w:val="22"/>
                <w:szCs w:val="22"/>
              </w:rPr>
            </w:pPr>
            <w:r w:rsidRPr="003624FD">
              <w:rPr>
                <w:snapToGrid w:val="0"/>
                <w:sz w:val="22"/>
                <w:szCs w:val="22"/>
              </w:rPr>
              <w:lastRenderedPageBreak/>
              <w:t xml:space="preserve">№ </w:t>
            </w:r>
            <w:r w:rsidRPr="003624FD">
              <w:rPr>
                <w:snapToGrid w:val="0"/>
                <w:sz w:val="22"/>
                <w:szCs w:val="22"/>
              </w:rPr>
              <w:br/>
              <w:t>п/п</w:t>
            </w:r>
          </w:p>
        </w:tc>
        <w:tc>
          <w:tcPr>
            <w:tcW w:w="4961" w:type="dxa"/>
            <w:shd w:val="clear" w:color="auto" w:fill="auto"/>
            <w:vAlign w:val="center"/>
            <w:hideMark/>
          </w:tcPr>
          <w:p w14:paraId="35C5FDA8" w14:textId="77777777" w:rsidR="003624FD" w:rsidRPr="003624FD" w:rsidRDefault="003624FD" w:rsidP="003624FD">
            <w:pPr>
              <w:jc w:val="center"/>
              <w:rPr>
                <w:snapToGrid w:val="0"/>
                <w:sz w:val="22"/>
                <w:szCs w:val="22"/>
              </w:rPr>
            </w:pPr>
            <w:r w:rsidRPr="003624FD">
              <w:rPr>
                <w:snapToGrid w:val="0"/>
                <w:sz w:val="22"/>
                <w:szCs w:val="22"/>
              </w:rPr>
              <w:t>Наименование расхода</w:t>
            </w:r>
          </w:p>
        </w:tc>
        <w:tc>
          <w:tcPr>
            <w:tcW w:w="1417" w:type="dxa"/>
            <w:shd w:val="clear" w:color="auto" w:fill="auto"/>
            <w:vAlign w:val="center"/>
            <w:hideMark/>
          </w:tcPr>
          <w:p w14:paraId="07A0D3ED" w14:textId="77777777" w:rsidR="003624FD" w:rsidRPr="003624FD" w:rsidRDefault="003624FD" w:rsidP="003624FD">
            <w:pPr>
              <w:ind w:left="-103" w:right="-101"/>
              <w:jc w:val="center"/>
              <w:rPr>
                <w:snapToGrid w:val="0"/>
                <w:sz w:val="22"/>
                <w:szCs w:val="22"/>
              </w:rPr>
            </w:pPr>
            <w:r w:rsidRPr="003624FD">
              <w:rPr>
                <w:snapToGrid w:val="0"/>
                <w:sz w:val="22"/>
                <w:szCs w:val="22"/>
              </w:rPr>
              <w:t>Предложение предприятия на 2025 год</w:t>
            </w:r>
          </w:p>
        </w:tc>
        <w:tc>
          <w:tcPr>
            <w:tcW w:w="1418" w:type="dxa"/>
            <w:shd w:val="clear" w:color="auto" w:fill="auto"/>
            <w:vAlign w:val="center"/>
          </w:tcPr>
          <w:p w14:paraId="3FEEDFEC" w14:textId="77777777" w:rsidR="003624FD" w:rsidRPr="003624FD" w:rsidRDefault="003624FD" w:rsidP="003624FD">
            <w:pPr>
              <w:ind w:left="-115" w:right="-88"/>
              <w:jc w:val="center"/>
              <w:rPr>
                <w:snapToGrid w:val="0"/>
                <w:sz w:val="22"/>
                <w:szCs w:val="22"/>
              </w:rPr>
            </w:pPr>
            <w:r w:rsidRPr="003624FD">
              <w:rPr>
                <w:snapToGrid w:val="0"/>
                <w:sz w:val="22"/>
                <w:szCs w:val="22"/>
              </w:rPr>
              <w:t xml:space="preserve">Предложение экспертов </w:t>
            </w:r>
          </w:p>
          <w:p w14:paraId="4A113CBF" w14:textId="77777777" w:rsidR="003624FD" w:rsidRPr="003624FD" w:rsidRDefault="003624FD" w:rsidP="003624FD">
            <w:pPr>
              <w:ind w:left="-115" w:right="-88"/>
              <w:jc w:val="center"/>
              <w:rPr>
                <w:snapToGrid w:val="0"/>
                <w:sz w:val="22"/>
                <w:szCs w:val="22"/>
              </w:rPr>
            </w:pPr>
            <w:r w:rsidRPr="003624FD">
              <w:rPr>
                <w:snapToGrid w:val="0"/>
                <w:sz w:val="22"/>
                <w:szCs w:val="22"/>
              </w:rPr>
              <w:t>на 2025 год</w:t>
            </w:r>
          </w:p>
        </w:tc>
        <w:tc>
          <w:tcPr>
            <w:tcW w:w="1457" w:type="dxa"/>
            <w:shd w:val="clear" w:color="auto" w:fill="auto"/>
            <w:vAlign w:val="center"/>
          </w:tcPr>
          <w:p w14:paraId="12544754" w14:textId="77777777" w:rsidR="003624FD" w:rsidRPr="003624FD" w:rsidRDefault="003624FD" w:rsidP="003624FD">
            <w:pPr>
              <w:ind w:left="-128" w:right="-68"/>
              <w:jc w:val="center"/>
              <w:rPr>
                <w:snapToGrid w:val="0"/>
                <w:sz w:val="22"/>
                <w:szCs w:val="22"/>
              </w:rPr>
            </w:pPr>
            <w:r w:rsidRPr="003624FD">
              <w:rPr>
                <w:snapToGrid w:val="0"/>
                <w:sz w:val="22"/>
                <w:szCs w:val="22"/>
              </w:rPr>
              <w:t>Корректировка предложения предприятия</w:t>
            </w:r>
          </w:p>
        </w:tc>
      </w:tr>
      <w:tr w:rsidR="003624FD" w:rsidRPr="003624FD" w14:paraId="78F36AD3" w14:textId="77777777" w:rsidTr="00104FF4">
        <w:trPr>
          <w:trHeight w:val="186"/>
          <w:tblHeader/>
        </w:trPr>
        <w:tc>
          <w:tcPr>
            <w:tcW w:w="534" w:type="dxa"/>
            <w:shd w:val="clear" w:color="auto" w:fill="auto"/>
            <w:vAlign w:val="center"/>
          </w:tcPr>
          <w:p w14:paraId="49144E5A" w14:textId="77777777" w:rsidR="003624FD" w:rsidRPr="003624FD" w:rsidRDefault="003624FD" w:rsidP="003624FD">
            <w:pPr>
              <w:ind w:left="-142" w:right="-108"/>
              <w:jc w:val="center"/>
              <w:rPr>
                <w:snapToGrid w:val="0"/>
                <w:sz w:val="22"/>
                <w:szCs w:val="22"/>
              </w:rPr>
            </w:pPr>
            <w:r w:rsidRPr="003624FD">
              <w:rPr>
                <w:snapToGrid w:val="0"/>
                <w:sz w:val="22"/>
                <w:szCs w:val="22"/>
              </w:rPr>
              <w:t>1</w:t>
            </w:r>
          </w:p>
        </w:tc>
        <w:tc>
          <w:tcPr>
            <w:tcW w:w="4961" w:type="dxa"/>
            <w:shd w:val="clear" w:color="auto" w:fill="auto"/>
            <w:vAlign w:val="center"/>
          </w:tcPr>
          <w:p w14:paraId="2B0EAB69" w14:textId="77777777" w:rsidR="003624FD" w:rsidRPr="003624FD" w:rsidRDefault="003624FD" w:rsidP="003624FD">
            <w:pPr>
              <w:jc w:val="center"/>
              <w:rPr>
                <w:snapToGrid w:val="0"/>
                <w:sz w:val="22"/>
                <w:szCs w:val="22"/>
              </w:rPr>
            </w:pPr>
            <w:r w:rsidRPr="003624FD">
              <w:rPr>
                <w:snapToGrid w:val="0"/>
                <w:sz w:val="22"/>
                <w:szCs w:val="22"/>
              </w:rPr>
              <w:t>2</w:t>
            </w:r>
          </w:p>
        </w:tc>
        <w:tc>
          <w:tcPr>
            <w:tcW w:w="1417" w:type="dxa"/>
            <w:shd w:val="clear" w:color="auto" w:fill="auto"/>
            <w:vAlign w:val="center"/>
          </w:tcPr>
          <w:p w14:paraId="6CD2B761" w14:textId="77777777" w:rsidR="003624FD" w:rsidRPr="003624FD" w:rsidRDefault="003624FD" w:rsidP="003624FD">
            <w:pPr>
              <w:ind w:left="-103" w:right="-101"/>
              <w:jc w:val="center"/>
              <w:rPr>
                <w:snapToGrid w:val="0"/>
                <w:sz w:val="22"/>
                <w:szCs w:val="22"/>
              </w:rPr>
            </w:pPr>
            <w:r w:rsidRPr="003624FD">
              <w:rPr>
                <w:snapToGrid w:val="0"/>
                <w:sz w:val="22"/>
                <w:szCs w:val="22"/>
              </w:rPr>
              <w:t>3</w:t>
            </w:r>
          </w:p>
        </w:tc>
        <w:tc>
          <w:tcPr>
            <w:tcW w:w="1418" w:type="dxa"/>
            <w:shd w:val="clear" w:color="auto" w:fill="auto"/>
            <w:vAlign w:val="center"/>
          </w:tcPr>
          <w:p w14:paraId="6AD1F514" w14:textId="77777777" w:rsidR="003624FD" w:rsidRPr="003624FD" w:rsidRDefault="003624FD" w:rsidP="003624FD">
            <w:pPr>
              <w:ind w:left="-115" w:right="-88"/>
              <w:jc w:val="center"/>
              <w:rPr>
                <w:snapToGrid w:val="0"/>
                <w:sz w:val="22"/>
                <w:szCs w:val="22"/>
              </w:rPr>
            </w:pPr>
            <w:r w:rsidRPr="003624FD">
              <w:rPr>
                <w:snapToGrid w:val="0"/>
                <w:sz w:val="22"/>
                <w:szCs w:val="22"/>
              </w:rPr>
              <w:t>4</w:t>
            </w:r>
          </w:p>
        </w:tc>
        <w:tc>
          <w:tcPr>
            <w:tcW w:w="1457" w:type="dxa"/>
            <w:shd w:val="clear" w:color="auto" w:fill="auto"/>
            <w:vAlign w:val="center"/>
          </w:tcPr>
          <w:p w14:paraId="13B3EF63" w14:textId="77777777" w:rsidR="003624FD" w:rsidRPr="003624FD" w:rsidRDefault="003624FD" w:rsidP="003624FD">
            <w:pPr>
              <w:ind w:left="-128" w:right="-68"/>
              <w:jc w:val="center"/>
              <w:rPr>
                <w:snapToGrid w:val="0"/>
                <w:sz w:val="22"/>
                <w:szCs w:val="22"/>
              </w:rPr>
            </w:pPr>
            <w:r w:rsidRPr="003624FD">
              <w:rPr>
                <w:snapToGrid w:val="0"/>
                <w:sz w:val="22"/>
                <w:szCs w:val="22"/>
              </w:rPr>
              <w:t>5 = 4 - 3</w:t>
            </w:r>
          </w:p>
        </w:tc>
      </w:tr>
      <w:tr w:rsidR="003624FD" w:rsidRPr="003624FD" w14:paraId="2639ABAD" w14:textId="77777777" w:rsidTr="00104FF4">
        <w:trPr>
          <w:trHeight w:val="809"/>
        </w:trPr>
        <w:tc>
          <w:tcPr>
            <w:tcW w:w="534" w:type="dxa"/>
            <w:shd w:val="clear" w:color="auto" w:fill="auto"/>
            <w:noWrap/>
            <w:vAlign w:val="center"/>
            <w:hideMark/>
          </w:tcPr>
          <w:p w14:paraId="2D5613E5" w14:textId="77777777" w:rsidR="003624FD" w:rsidRPr="003624FD" w:rsidRDefault="003624FD" w:rsidP="003624FD">
            <w:pPr>
              <w:ind w:left="-142" w:right="-108"/>
              <w:jc w:val="center"/>
              <w:rPr>
                <w:snapToGrid w:val="0"/>
                <w:sz w:val="22"/>
                <w:szCs w:val="22"/>
              </w:rPr>
            </w:pPr>
            <w:r w:rsidRPr="003624FD">
              <w:rPr>
                <w:snapToGrid w:val="0"/>
                <w:sz w:val="22"/>
                <w:szCs w:val="22"/>
              </w:rPr>
              <w:t>1.1</w:t>
            </w:r>
          </w:p>
        </w:tc>
        <w:tc>
          <w:tcPr>
            <w:tcW w:w="4961" w:type="dxa"/>
            <w:shd w:val="clear" w:color="auto" w:fill="auto"/>
            <w:vAlign w:val="center"/>
            <w:hideMark/>
          </w:tcPr>
          <w:p w14:paraId="5A45F9C1" w14:textId="77777777" w:rsidR="003624FD" w:rsidRPr="003624FD" w:rsidRDefault="003624FD" w:rsidP="003624FD">
            <w:pPr>
              <w:rPr>
                <w:snapToGrid w:val="0"/>
                <w:sz w:val="22"/>
                <w:szCs w:val="22"/>
              </w:rPr>
            </w:pPr>
            <w:r w:rsidRPr="003624FD">
              <w:rPr>
                <w:snapToGrid w:val="0"/>
                <w:sz w:val="22"/>
                <w:szCs w:val="22"/>
              </w:rPr>
              <w:t>Расходы на оплату услуг, оказываемых организациями, осуществляющими регулируемые виды деятельности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B387B" w14:textId="77777777" w:rsidR="003624FD" w:rsidRPr="003624FD" w:rsidRDefault="003624FD" w:rsidP="003624FD">
            <w:pPr>
              <w:jc w:val="center"/>
            </w:pPr>
            <w:r w:rsidRPr="003624FD">
              <w:rPr>
                <w:snapToGrid w:val="0"/>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D029894" w14:textId="77777777" w:rsidR="003624FD" w:rsidRPr="003624FD" w:rsidRDefault="003624FD" w:rsidP="003624FD">
            <w:pPr>
              <w:jc w:val="center"/>
            </w:pPr>
            <w:r w:rsidRPr="003624FD">
              <w:rPr>
                <w:snapToGrid w:val="0"/>
              </w:rPr>
              <w:t>0,00</w:t>
            </w:r>
          </w:p>
        </w:tc>
        <w:tc>
          <w:tcPr>
            <w:tcW w:w="1457" w:type="dxa"/>
            <w:tcBorders>
              <w:top w:val="single" w:sz="4" w:space="0" w:color="auto"/>
              <w:left w:val="nil"/>
              <w:bottom w:val="single" w:sz="4" w:space="0" w:color="auto"/>
              <w:right w:val="single" w:sz="4" w:space="0" w:color="auto"/>
            </w:tcBorders>
            <w:shd w:val="clear" w:color="auto" w:fill="auto"/>
            <w:noWrap/>
            <w:vAlign w:val="center"/>
          </w:tcPr>
          <w:p w14:paraId="67A4540F" w14:textId="77777777" w:rsidR="003624FD" w:rsidRPr="003624FD" w:rsidRDefault="003624FD" w:rsidP="003624FD">
            <w:pPr>
              <w:jc w:val="center"/>
            </w:pPr>
            <w:r w:rsidRPr="003624FD">
              <w:rPr>
                <w:snapToGrid w:val="0"/>
                <w:color w:val="000000"/>
              </w:rPr>
              <w:t>0,00</w:t>
            </w:r>
          </w:p>
        </w:tc>
      </w:tr>
      <w:tr w:rsidR="003624FD" w:rsidRPr="003624FD" w14:paraId="3641A221" w14:textId="77777777" w:rsidTr="00104FF4">
        <w:trPr>
          <w:trHeight w:val="361"/>
        </w:trPr>
        <w:tc>
          <w:tcPr>
            <w:tcW w:w="534" w:type="dxa"/>
            <w:shd w:val="clear" w:color="auto" w:fill="auto"/>
            <w:noWrap/>
            <w:vAlign w:val="center"/>
            <w:hideMark/>
          </w:tcPr>
          <w:p w14:paraId="0D7BD8BA" w14:textId="77777777" w:rsidR="003624FD" w:rsidRPr="003624FD" w:rsidRDefault="003624FD" w:rsidP="003624FD">
            <w:pPr>
              <w:ind w:left="-142" w:right="-108"/>
              <w:jc w:val="center"/>
              <w:rPr>
                <w:snapToGrid w:val="0"/>
                <w:sz w:val="22"/>
                <w:szCs w:val="22"/>
              </w:rPr>
            </w:pPr>
            <w:r w:rsidRPr="003624FD">
              <w:rPr>
                <w:snapToGrid w:val="0"/>
                <w:sz w:val="22"/>
                <w:szCs w:val="22"/>
              </w:rPr>
              <w:t>1.2</w:t>
            </w:r>
          </w:p>
        </w:tc>
        <w:tc>
          <w:tcPr>
            <w:tcW w:w="4961" w:type="dxa"/>
            <w:shd w:val="clear" w:color="auto" w:fill="auto"/>
            <w:noWrap/>
            <w:vAlign w:val="center"/>
            <w:hideMark/>
          </w:tcPr>
          <w:p w14:paraId="633618FB" w14:textId="77777777" w:rsidR="003624FD" w:rsidRPr="003624FD" w:rsidRDefault="003624FD" w:rsidP="003624FD">
            <w:pPr>
              <w:rPr>
                <w:snapToGrid w:val="0"/>
                <w:sz w:val="22"/>
                <w:szCs w:val="22"/>
              </w:rPr>
            </w:pPr>
            <w:r w:rsidRPr="003624FD">
              <w:rPr>
                <w:snapToGrid w:val="0"/>
                <w:sz w:val="22"/>
                <w:szCs w:val="22"/>
              </w:rPr>
              <w:t>Арендная плата</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2D6944FA" w14:textId="77777777" w:rsidR="003624FD" w:rsidRPr="003624FD" w:rsidRDefault="003624FD" w:rsidP="003624FD">
            <w:pPr>
              <w:jc w:val="center"/>
              <w:rPr>
                <w:snapToGrid w:val="0"/>
              </w:rPr>
            </w:pPr>
            <w:r w:rsidRPr="003624FD">
              <w:rPr>
                <w:snapToGrid w:val="0"/>
              </w:rPr>
              <w:t>0,00</w:t>
            </w:r>
          </w:p>
        </w:tc>
        <w:tc>
          <w:tcPr>
            <w:tcW w:w="1418" w:type="dxa"/>
            <w:tcBorders>
              <w:top w:val="nil"/>
              <w:left w:val="nil"/>
              <w:bottom w:val="single" w:sz="4" w:space="0" w:color="auto"/>
              <w:right w:val="single" w:sz="4" w:space="0" w:color="auto"/>
            </w:tcBorders>
            <w:shd w:val="clear" w:color="auto" w:fill="auto"/>
            <w:noWrap/>
            <w:vAlign w:val="center"/>
          </w:tcPr>
          <w:p w14:paraId="3A8804F6" w14:textId="77777777" w:rsidR="003624FD" w:rsidRPr="003624FD" w:rsidRDefault="003624FD" w:rsidP="003624FD">
            <w:pPr>
              <w:jc w:val="center"/>
              <w:rPr>
                <w:snapToGrid w:val="0"/>
              </w:rPr>
            </w:pPr>
            <w:r w:rsidRPr="003624FD">
              <w:rPr>
                <w:snapToGrid w:val="0"/>
              </w:rPr>
              <w:t>0,00</w:t>
            </w:r>
          </w:p>
        </w:tc>
        <w:tc>
          <w:tcPr>
            <w:tcW w:w="1457" w:type="dxa"/>
            <w:tcBorders>
              <w:top w:val="nil"/>
              <w:left w:val="nil"/>
              <w:bottom w:val="single" w:sz="4" w:space="0" w:color="auto"/>
              <w:right w:val="single" w:sz="4" w:space="0" w:color="auto"/>
            </w:tcBorders>
            <w:shd w:val="clear" w:color="auto" w:fill="auto"/>
            <w:noWrap/>
            <w:vAlign w:val="center"/>
          </w:tcPr>
          <w:p w14:paraId="0F33188D" w14:textId="77777777" w:rsidR="003624FD" w:rsidRPr="003624FD" w:rsidRDefault="003624FD" w:rsidP="003624FD">
            <w:pPr>
              <w:jc w:val="center"/>
              <w:rPr>
                <w:snapToGrid w:val="0"/>
              </w:rPr>
            </w:pPr>
            <w:r w:rsidRPr="003624FD">
              <w:rPr>
                <w:snapToGrid w:val="0"/>
                <w:color w:val="000000"/>
              </w:rPr>
              <w:t>0,00</w:t>
            </w:r>
          </w:p>
        </w:tc>
      </w:tr>
      <w:tr w:rsidR="003624FD" w:rsidRPr="003624FD" w14:paraId="5545B5D5" w14:textId="77777777" w:rsidTr="00104FF4">
        <w:trPr>
          <w:trHeight w:val="361"/>
        </w:trPr>
        <w:tc>
          <w:tcPr>
            <w:tcW w:w="534" w:type="dxa"/>
            <w:shd w:val="clear" w:color="auto" w:fill="auto"/>
            <w:noWrap/>
            <w:vAlign w:val="center"/>
            <w:hideMark/>
          </w:tcPr>
          <w:p w14:paraId="0EF59BB7" w14:textId="77777777" w:rsidR="003624FD" w:rsidRPr="003624FD" w:rsidRDefault="003624FD" w:rsidP="003624FD">
            <w:pPr>
              <w:ind w:left="-142" w:right="-108"/>
              <w:jc w:val="center"/>
              <w:rPr>
                <w:snapToGrid w:val="0"/>
                <w:sz w:val="22"/>
                <w:szCs w:val="22"/>
              </w:rPr>
            </w:pPr>
            <w:r w:rsidRPr="003624FD">
              <w:rPr>
                <w:snapToGrid w:val="0"/>
                <w:sz w:val="22"/>
                <w:szCs w:val="22"/>
              </w:rPr>
              <w:t>1.3</w:t>
            </w:r>
          </w:p>
        </w:tc>
        <w:tc>
          <w:tcPr>
            <w:tcW w:w="4961" w:type="dxa"/>
            <w:shd w:val="clear" w:color="auto" w:fill="auto"/>
            <w:noWrap/>
            <w:vAlign w:val="center"/>
            <w:hideMark/>
          </w:tcPr>
          <w:p w14:paraId="7F637925" w14:textId="77777777" w:rsidR="003624FD" w:rsidRPr="003624FD" w:rsidRDefault="003624FD" w:rsidP="003624FD">
            <w:pPr>
              <w:rPr>
                <w:snapToGrid w:val="0"/>
                <w:sz w:val="22"/>
                <w:szCs w:val="22"/>
              </w:rPr>
            </w:pPr>
            <w:r w:rsidRPr="003624FD">
              <w:rPr>
                <w:snapToGrid w:val="0"/>
                <w:sz w:val="22"/>
                <w:szCs w:val="22"/>
              </w:rPr>
              <w:t>Концессионная плата</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262B6D17" w14:textId="77777777" w:rsidR="003624FD" w:rsidRPr="003624FD" w:rsidRDefault="003624FD" w:rsidP="003624FD">
            <w:pPr>
              <w:jc w:val="center"/>
              <w:rPr>
                <w:snapToGrid w:val="0"/>
              </w:rPr>
            </w:pPr>
            <w:r w:rsidRPr="003624FD">
              <w:rPr>
                <w:snapToGrid w:val="0"/>
              </w:rPr>
              <w:t>0,00</w:t>
            </w:r>
          </w:p>
        </w:tc>
        <w:tc>
          <w:tcPr>
            <w:tcW w:w="1418" w:type="dxa"/>
            <w:tcBorders>
              <w:top w:val="nil"/>
              <w:left w:val="nil"/>
              <w:bottom w:val="single" w:sz="4" w:space="0" w:color="auto"/>
              <w:right w:val="single" w:sz="4" w:space="0" w:color="auto"/>
            </w:tcBorders>
            <w:shd w:val="clear" w:color="auto" w:fill="auto"/>
            <w:noWrap/>
            <w:vAlign w:val="center"/>
          </w:tcPr>
          <w:p w14:paraId="6B04CD84" w14:textId="77777777" w:rsidR="003624FD" w:rsidRPr="003624FD" w:rsidRDefault="003624FD" w:rsidP="003624FD">
            <w:pPr>
              <w:jc w:val="center"/>
              <w:rPr>
                <w:snapToGrid w:val="0"/>
              </w:rPr>
            </w:pPr>
            <w:r w:rsidRPr="003624FD">
              <w:rPr>
                <w:snapToGrid w:val="0"/>
              </w:rPr>
              <w:t>0,00</w:t>
            </w:r>
          </w:p>
        </w:tc>
        <w:tc>
          <w:tcPr>
            <w:tcW w:w="1457" w:type="dxa"/>
            <w:tcBorders>
              <w:top w:val="nil"/>
              <w:left w:val="nil"/>
              <w:bottom w:val="single" w:sz="4" w:space="0" w:color="auto"/>
              <w:right w:val="single" w:sz="4" w:space="0" w:color="auto"/>
            </w:tcBorders>
            <w:shd w:val="clear" w:color="auto" w:fill="auto"/>
            <w:noWrap/>
            <w:vAlign w:val="center"/>
          </w:tcPr>
          <w:p w14:paraId="324D29B4" w14:textId="77777777" w:rsidR="003624FD" w:rsidRPr="003624FD" w:rsidRDefault="003624FD" w:rsidP="003624FD">
            <w:pPr>
              <w:jc w:val="center"/>
              <w:rPr>
                <w:snapToGrid w:val="0"/>
              </w:rPr>
            </w:pPr>
            <w:r w:rsidRPr="003624FD">
              <w:rPr>
                <w:snapToGrid w:val="0"/>
                <w:color w:val="000000"/>
              </w:rPr>
              <w:t>0,00</w:t>
            </w:r>
          </w:p>
        </w:tc>
      </w:tr>
      <w:tr w:rsidR="003624FD" w:rsidRPr="003624FD" w14:paraId="00AD4146" w14:textId="77777777" w:rsidTr="00104FF4">
        <w:trPr>
          <w:trHeight w:val="521"/>
        </w:trPr>
        <w:tc>
          <w:tcPr>
            <w:tcW w:w="534" w:type="dxa"/>
            <w:shd w:val="clear" w:color="auto" w:fill="auto"/>
            <w:noWrap/>
            <w:vAlign w:val="center"/>
            <w:hideMark/>
          </w:tcPr>
          <w:p w14:paraId="6E5D853E" w14:textId="77777777" w:rsidR="003624FD" w:rsidRPr="003624FD" w:rsidRDefault="003624FD" w:rsidP="003624FD">
            <w:pPr>
              <w:ind w:left="-142" w:right="-108"/>
              <w:jc w:val="center"/>
              <w:rPr>
                <w:snapToGrid w:val="0"/>
                <w:sz w:val="22"/>
                <w:szCs w:val="22"/>
              </w:rPr>
            </w:pPr>
            <w:r w:rsidRPr="003624FD">
              <w:rPr>
                <w:snapToGrid w:val="0"/>
                <w:sz w:val="22"/>
                <w:szCs w:val="22"/>
              </w:rPr>
              <w:t>1.4</w:t>
            </w:r>
          </w:p>
        </w:tc>
        <w:tc>
          <w:tcPr>
            <w:tcW w:w="4961" w:type="dxa"/>
            <w:shd w:val="clear" w:color="auto" w:fill="auto"/>
            <w:vAlign w:val="center"/>
            <w:hideMark/>
          </w:tcPr>
          <w:p w14:paraId="14CD85B3" w14:textId="77777777" w:rsidR="003624FD" w:rsidRPr="003624FD" w:rsidRDefault="003624FD" w:rsidP="003624FD">
            <w:pPr>
              <w:rPr>
                <w:snapToGrid w:val="0"/>
                <w:sz w:val="22"/>
                <w:szCs w:val="22"/>
              </w:rPr>
            </w:pPr>
            <w:r w:rsidRPr="003624FD">
              <w:rPr>
                <w:snapToGrid w:val="0"/>
                <w:sz w:val="22"/>
                <w:szCs w:val="22"/>
              </w:rPr>
              <w:t>Расходы на уплату налогов, сборов и других обязательных платежей, в том числе:</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2B8EE657" w14:textId="77777777" w:rsidR="003624FD" w:rsidRPr="003624FD" w:rsidRDefault="003624FD" w:rsidP="003624FD">
            <w:pPr>
              <w:jc w:val="center"/>
              <w:rPr>
                <w:snapToGrid w:val="0"/>
              </w:rPr>
            </w:pPr>
            <w:r w:rsidRPr="003624FD">
              <w:rPr>
                <w:snapToGrid w:val="0"/>
              </w:rPr>
              <w:t>2 825,27</w:t>
            </w:r>
          </w:p>
        </w:tc>
        <w:tc>
          <w:tcPr>
            <w:tcW w:w="1418" w:type="dxa"/>
            <w:tcBorders>
              <w:top w:val="nil"/>
              <w:left w:val="nil"/>
              <w:bottom w:val="single" w:sz="4" w:space="0" w:color="auto"/>
              <w:right w:val="single" w:sz="4" w:space="0" w:color="auto"/>
            </w:tcBorders>
            <w:shd w:val="clear" w:color="auto" w:fill="auto"/>
            <w:noWrap/>
            <w:vAlign w:val="center"/>
          </w:tcPr>
          <w:p w14:paraId="242767EE" w14:textId="77777777" w:rsidR="003624FD" w:rsidRPr="003624FD" w:rsidRDefault="003624FD" w:rsidP="003624FD">
            <w:pPr>
              <w:jc w:val="center"/>
              <w:rPr>
                <w:snapToGrid w:val="0"/>
              </w:rPr>
            </w:pPr>
            <w:r w:rsidRPr="003624FD">
              <w:rPr>
                <w:snapToGrid w:val="0"/>
              </w:rPr>
              <w:t>1 368,34</w:t>
            </w:r>
          </w:p>
        </w:tc>
        <w:tc>
          <w:tcPr>
            <w:tcW w:w="1457" w:type="dxa"/>
            <w:tcBorders>
              <w:top w:val="nil"/>
              <w:left w:val="nil"/>
              <w:bottom w:val="single" w:sz="4" w:space="0" w:color="auto"/>
              <w:right w:val="single" w:sz="4" w:space="0" w:color="auto"/>
            </w:tcBorders>
            <w:shd w:val="clear" w:color="auto" w:fill="auto"/>
            <w:noWrap/>
            <w:vAlign w:val="center"/>
          </w:tcPr>
          <w:p w14:paraId="16CAE483" w14:textId="77777777" w:rsidR="003624FD" w:rsidRPr="003624FD" w:rsidRDefault="003624FD" w:rsidP="003624FD">
            <w:pPr>
              <w:jc w:val="center"/>
              <w:rPr>
                <w:snapToGrid w:val="0"/>
              </w:rPr>
            </w:pPr>
            <w:r w:rsidRPr="003624FD">
              <w:rPr>
                <w:snapToGrid w:val="0"/>
                <w:color w:val="000000"/>
              </w:rPr>
              <w:t>-1 456,93</w:t>
            </w:r>
          </w:p>
        </w:tc>
      </w:tr>
      <w:tr w:rsidR="003624FD" w:rsidRPr="003624FD" w14:paraId="0C8858AF" w14:textId="77777777" w:rsidTr="00104FF4">
        <w:trPr>
          <w:trHeight w:val="1387"/>
        </w:trPr>
        <w:tc>
          <w:tcPr>
            <w:tcW w:w="534" w:type="dxa"/>
            <w:shd w:val="clear" w:color="auto" w:fill="auto"/>
            <w:noWrap/>
            <w:vAlign w:val="center"/>
            <w:hideMark/>
          </w:tcPr>
          <w:p w14:paraId="11ADB914" w14:textId="77777777" w:rsidR="003624FD" w:rsidRPr="003624FD" w:rsidRDefault="003624FD" w:rsidP="003624FD">
            <w:pPr>
              <w:ind w:left="-142" w:right="-108"/>
              <w:jc w:val="center"/>
              <w:rPr>
                <w:snapToGrid w:val="0"/>
                <w:sz w:val="22"/>
                <w:szCs w:val="22"/>
              </w:rPr>
            </w:pPr>
            <w:r w:rsidRPr="003624FD">
              <w:rPr>
                <w:snapToGrid w:val="0"/>
                <w:sz w:val="22"/>
                <w:szCs w:val="22"/>
              </w:rPr>
              <w:t>1.4.1</w:t>
            </w:r>
          </w:p>
        </w:tc>
        <w:tc>
          <w:tcPr>
            <w:tcW w:w="4961" w:type="dxa"/>
            <w:shd w:val="clear" w:color="auto" w:fill="auto"/>
            <w:vAlign w:val="center"/>
            <w:hideMark/>
          </w:tcPr>
          <w:p w14:paraId="50A1F2E8" w14:textId="77777777" w:rsidR="003624FD" w:rsidRPr="003624FD" w:rsidRDefault="003624FD" w:rsidP="003624FD">
            <w:pPr>
              <w:rPr>
                <w:snapToGrid w:val="0"/>
                <w:sz w:val="22"/>
                <w:szCs w:val="22"/>
              </w:rPr>
            </w:pPr>
            <w:r w:rsidRPr="003624FD">
              <w:rPr>
                <w:snapToGrid w:val="0"/>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6FF08DED" w14:textId="77777777" w:rsidR="003624FD" w:rsidRPr="003624FD" w:rsidRDefault="003624FD" w:rsidP="003624FD">
            <w:pPr>
              <w:jc w:val="center"/>
              <w:rPr>
                <w:snapToGrid w:val="0"/>
              </w:rPr>
            </w:pPr>
            <w:r w:rsidRPr="003624FD">
              <w:rPr>
                <w:snapToGrid w:val="0"/>
              </w:rPr>
              <w:t>730,28</w:t>
            </w:r>
          </w:p>
        </w:tc>
        <w:tc>
          <w:tcPr>
            <w:tcW w:w="1418" w:type="dxa"/>
            <w:tcBorders>
              <w:top w:val="nil"/>
              <w:left w:val="nil"/>
              <w:bottom w:val="single" w:sz="4" w:space="0" w:color="auto"/>
              <w:right w:val="single" w:sz="4" w:space="0" w:color="auto"/>
            </w:tcBorders>
            <w:shd w:val="clear" w:color="auto" w:fill="auto"/>
            <w:noWrap/>
            <w:vAlign w:val="center"/>
          </w:tcPr>
          <w:p w14:paraId="7A81A4F2" w14:textId="77777777" w:rsidR="003624FD" w:rsidRPr="003624FD" w:rsidRDefault="003624FD" w:rsidP="003624FD">
            <w:pPr>
              <w:jc w:val="center"/>
              <w:rPr>
                <w:snapToGrid w:val="0"/>
              </w:rPr>
            </w:pPr>
            <w:r w:rsidRPr="003624FD">
              <w:rPr>
                <w:snapToGrid w:val="0"/>
              </w:rPr>
              <w:t>395,19</w:t>
            </w:r>
          </w:p>
        </w:tc>
        <w:tc>
          <w:tcPr>
            <w:tcW w:w="1457" w:type="dxa"/>
            <w:tcBorders>
              <w:top w:val="nil"/>
              <w:left w:val="nil"/>
              <w:bottom w:val="single" w:sz="4" w:space="0" w:color="auto"/>
              <w:right w:val="single" w:sz="4" w:space="0" w:color="auto"/>
            </w:tcBorders>
            <w:shd w:val="clear" w:color="auto" w:fill="auto"/>
            <w:noWrap/>
            <w:vAlign w:val="center"/>
          </w:tcPr>
          <w:p w14:paraId="5AA1CED3" w14:textId="77777777" w:rsidR="003624FD" w:rsidRPr="003624FD" w:rsidRDefault="003624FD" w:rsidP="003624FD">
            <w:pPr>
              <w:jc w:val="center"/>
              <w:rPr>
                <w:snapToGrid w:val="0"/>
              </w:rPr>
            </w:pPr>
            <w:r w:rsidRPr="003624FD">
              <w:rPr>
                <w:snapToGrid w:val="0"/>
                <w:color w:val="000000"/>
              </w:rPr>
              <w:t>-335,09</w:t>
            </w:r>
          </w:p>
        </w:tc>
      </w:tr>
      <w:tr w:rsidR="003624FD" w:rsidRPr="003624FD" w14:paraId="3768076E" w14:textId="77777777" w:rsidTr="00104FF4">
        <w:trPr>
          <w:trHeight w:val="70"/>
        </w:trPr>
        <w:tc>
          <w:tcPr>
            <w:tcW w:w="534" w:type="dxa"/>
            <w:shd w:val="clear" w:color="auto" w:fill="auto"/>
            <w:noWrap/>
            <w:vAlign w:val="center"/>
            <w:hideMark/>
          </w:tcPr>
          <w:p w14:paraId="65BEF7DB" w14:textId="77777777" w:rsidR="003624FD" w:rsidRPr="003624FD" w:rsidRDefault="003624FD" w:rsidP="003624FD">
            <w:pPr>
              <w:ind w:left="-142" w:right="-108"/>
              <w:jc w:val="center"/>
              <w:rPr>
                <w:snapToGrid w:val="0"/>
                <w:sz w:val="22"/>
                <w:szCs w:val="22"/>
              </w:rPr>
            </w:pPr>
            <w:r w:rsidRPr="003624FD">
              <w:rPr>
                <w:snapToGrid w:val="0"/>
                <w:sz w:val="22"/>
                <w:szCs w:val="22"/>
              </w:rPr>
              <w:t>1.4.2</w:t>
            </w:r>
          </w:p>
        </w:tc>
        <w:tc>
          <w:tcPr>
            <w:tcW w:w="4961" w:type="dxa"/>
            <w:shd w:val="clear" w:color="auto" w:fill="auto"/>
            <w:vAlign w:val="center"/>
            <w:hideMark/>
          </w:tcPr>
          <w:p w14:paraId="6A3774EE" w14:textId="77777777" w:rsidR="003624FD" w:rsidRPr="003624FD" w:rsidRDefault="003624FD" w:rsidP="003624FD">
            <w:pPr>
              <w:rPr>
                <w:snapToGrid w:val="0"/>
                <w:sz w:val="22"/>
                <w:szCs w:val="22"/>
              </w:rPr>
            </w:pPr>
            <w:r w:rsidRPr="003624FD">
              <w:rPr>
                <w:snapToGrid w:val="0"/>
                <w:sz w:val="22"/>
                <w:szCs w:val="22"/>
              </w:rPr>
              <w:t>расходы на обязательное страхование</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6C8DCFA3" w14:textId="77777777" w:rsidR="003624FD" w:rsidRPr="003624FD" w:rsidRDefault="003624FD" w:rsidP="003624FD">
            <w:pPr>
              <w:jc w:val="center"/>
              <w:rPr>
                <w:snapToGrid w:val="0"/>
              </w:rPr>
            </w:pPr>
            <w:r w:rsidRPr="003624FD">
              <w:rPr>
                <w:snapToGrid w:val="0"/>
              </w:rPr>
              <w:t>81,05</w:t>
            </w:r>
          </w:p>
        </w:tc>
        <w:tc>
          <w:tcPr>
            <w:tcW w:w="1418" w:type="dxa"/>
            <w:tcBorders>
              <w:top w:val="nil"/>
              <w:left w:val="nil"/>
              <w:bottom w:val="single" w:sz="4" w:space="0" w:color="auto"/>
              <w:right w:val="single" w:sz="4" w:space="0" w:color="auto"/>
            </w:tcBorders>
            <w:shd w:val="clear" w:color="auto" w:fill="auto"/>
            <w:noWrap/>
            <w:vAlign w:val="center"/>
          </w:tcPr>
          <w:p w14:paraId="17637FC0" w14:textId="77777777" w:rsidR="003624FD" w:rsidRPr="003624FD" w:rsidRDefault="003624FD" w:rsidP="003624FD">
            <w:pPr>
              <w:jc w:val="center"/>
              <w:rPr>
                <w:snapToGrid w:val="0"/>
              </w:rPr>
            </w:pPr>
            <w:r w:rsidRPr="003624FD">
              <w:rPr>
                <w:snapToGrid w:val="0"/>
              </w:rPr>
              <w:t>72,41</w:t>
            </w:r>
          </w:p>
        </w:tc>
        <w:tc>
          <w:tcPr>
            <w:tcW w:w="1457" w:type="dxa"/>
            <w:tcBorders>
              <w:top w:val="nil"/>
              <w:left w:val="nil"/>
              <w:bottom w:val="single" w:sz="4" w:space="0" w:color="auto"/>
              <w:right w:val="single" w:sz="4" w:space="0" w:color="auto"/>
            </w:tcBorders>
            <w:shd w:val="clear" w:color="auto" w:fill="auto"/>
            <w:noWrap/>
            <w:vAlign w:val="center"/>
          </w:tcPr>
          <w:p w14:paraId="5F28B301" w14:textId="77777777" w:rsidR="003624FD" w:rsidRPr="003624FD" w:rsidRDefault="003624FD" w:rsidP="003624FD">
            <w:pPr>
              <w:jc w:val="center"/>
              <w:rPr>
                <w:snapToGrid w:val="0"/>
              </w:rPr>
            </w:pPr>
            <w:r w:rsidRPr="003624FD">
              <w:rPr>
                <w:snapToGrid w:val="0"/>
                <w:color w:val="000000"/>
              </w:rPr>
              <w:t>-8,64</w:t>
            </w:r>
          </w:p>
        </w:tc>
      </w:tr>
      <w:tr w:rsidR="003624FD" w:rsidRPr="003624FD" w14:paraId="3A183CCA" w14:textId="77777777" w:rsidTr="00104FF4">
        <w:trPr>
          <w:trHeight w:val="70"/>
        </w:trPr>
        <w:tc>
          <w:tcPr>
            <w:tcW w:w="534" w:type="dxa"/>
            <w:shd w:val="clear" w:color="auto" w:fill="auto"/>
            <w:noWrap/>
            <w:vAlign w:val="center"/>
            <w:hideMark/>
          </w:tcPr>
          <w:p w14:paraId="2CF1C72D" w14:textId="77777777" w:rsidR="003624FD" w:rsidRPr="003624FD" w:rsidRDefault="003624FD" w:rsidP="003624FD">
            <w:pPr>
              <w:ind w:left="-142" w:right="-108"/>
              <w:jc w:val="center"/>
              <w:rPr>
                <w:snapToGrid w:val="0"/>
                <w:sz w:val="22"/>
                <w:szCs w:val="22"/>
              </w:rPr>
            </w:pPr>
            <w:r w:rsidRPr="003624FD">
              <w:rPr>
                <w:snapToGrid w:val="0"/>
                <w:sz w:val="22"/>
                <w:szCs w:val="22"/>
              </w:rPr>
              <w:t>1.4.3</w:t>
            </w:r>
          </w:p>
        </w:tc>
        <w:tc>
          <w:tcPr>
            <w:tcW w:w="4961" w:type="dxa"/>
            <w:shd w:val="clear" w:color="auto" w:fill="auto"/>
            <w:noWrap/>
            <w:vAlign w:val="center"/>
            <w:hideMark/>
          </w:tcPr>
          <w:p w14:paraId="5272D660" w14:textId="77777777" w:rsidR="003624FD" w:rsidRPr="003624FD" w:rsidRDefault="003624FD" w:rsidP="003624FD">
            <w:pPr>
              <w:rPr>
                <w:snapToGrid w:val="0"/>
                <w:sz w:val="22"/>
                <w:szCs w:val="22"/>
              </w:rPr>
            </w:pPr>
            <w:r w:rsidRPr="003624FD">
              <w:rPr>
                <w:snapToGrid w:val="0"/>
                <w:sz w:val="22"/>
                <w:szCs w:val="22"/>
              </w:rPr>
              <w:t>иные расходы</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1A96F03A" w14:textId="77777777" w:rsidR="003624FD" w:rsidRPr="003624FD" w:rsidRDefault="003624FD" w:rsidP="003624FD">
            <w:pPr>
              <w:jc w:val="center"/>
              <w:rPr>
                <w:snapToGrid w:val="0"/>
              </w:rPr>
            </w:pPr>
            <w:r w:rsidRPr="003624FD">
              <w:rPr>
                <w:snapToGrid w:val="0"/>
              </w:rPr>
              <w:t>2 013,94</w:t>
            </w:r>
          </w:p>
        </w:tc>
        <w:tc>
          <w:tcPr>
            <w:tcW w:w="1418" w:type="dxa"/>
            <w:tcBorders>
              <w:top w:val="nil"/>
              <w:left w:val="nil"/>
              <w:bottom w:val="single" w:sz="4" w:space="0" w:color="auto"/>
              <w:right w:val="single" w:sz="4" w:space="0" w:color="auto"/>
            </w:tcBorders>
            <w:shd w:val="clear" w:color="auto" w:fill="auto"/>
            <w:noWrap/>
            <w:vAlign w:val="center"/>
          </w:tcPr>
          <w:p w14:paraId="2B8AA242" w14:textId="77777777" w:rsidR="003624FD" w:rsidRPr="003624FD" w:rsidRDefault="003624FD" w:rsidP="003624FD">
            <w:pPr>
              <w:jc w:val="center"/>
              <w:rPr>
                <w:snapToGrid w:val="0"/>
                <w:highlight w:val="yellow"/>
              </w:rPr>
            </w:pPr>
            <w:r w:rsidRPr="003624FD">
              <w:rPr>
                <w:snapToGrid w:val="0"/>
              </w:rPr>
              <w:t>900,74</w:t>
            </w:r>
          </w:p>
        </w:tc>
        <w:tc>
          <w:tcPr>
            <w:tcW w:w="1457" w:type="dxa"/>
            <w:tcBorders>
              <w:top w:val="nil"/>
              <w:left w:val="nil"/>
              <w:bottom w:val="single" w:sz="4" w:space="0" w:color="auto"/>
              <w:right w:val="single" w:sz="4" w:space="0" w:color="auto"/>
            </w:tcBorders>
            <w:shd w:val="clear" w:color="auto" w:fill="auto"/>
            <w:noWrap/>
            <w:vAlign w:val="center"/>
          </w:tcPr>
          <w:p w14:paraId="007F98DE" w14:textId="77777777" w:rsidR="003624FD" w:rsidRPr="003624FD" w:rsidRDefault="003624FD" w:rsidP="003624FD">
            <w:pPr>
              <w:jc w:val="center"/>
              <w:rPr>
                <w:snapToGrid w:val="0"/>
              </w:rPr>
            </w:pPr>
            <w:r w:rsidRPr="003624FD">
              <w:rPr>
                <w:snapToGrid w:val="0"/>
                <w:color w:val="000000"/>
              </w:rPr>
              <w:t>-1 113,20</w:t>
            </w:r>
          </w:p>
        </w:tc>
      </w:tr>
      <w:tr w:rsidR="003624FD" w:rsidRPr="003624FD" w14:paraId="36BD4CEE" w14:textId="77777777" w:rsidTr="00104FF4">
        <w:trPr>
          <w:trHeight w:val="70"/>
        </w:trPr>
        <w:tc>
          <w:tcPr>
            <w:tcW w:w="534" w:type="dxa"/>
            <w:shd w:val="clear" w:color="auto" w:fill="auto"/>
            <w:noWrap/>
            <w:vAlign w:val="center"/>
            <w:hideMark/>
          </w:tcPr>
          <w:p w14:paraId="4EE0D771" w14:textId="77777777" w:rsidR="003624FD" w:rsidRPr="003624FD" w:rsidRDefault="003624FD" w:rsidP="003624FD">
            <w:pPr>
              <w:ind w:left="-142" w:right="-108"/>
              <w:jc w:val="center"/>
              <w:rPr>
                <w:snapToGrid w:val="0"/>
                <w:sz w:val="22"/>
                <w:szCs w:val="22"/>
              </w:rPr>
            </w:pPr>
            <w:r w:rsidRPr="003624FD">
              <w:rPr>
                <w:snapToGrid w:val="0"/>
                <w:sz w:val="22"/>
                <w:szCs w:val="22"/>
              </w:rPr>
              <w:t>1.5</w:t>
            </w:r>
          </w:p>
        </w:tc>
        <w:tc>
          <w:tcPr>
            <w:tcW w:w="4961" w:type="dxa"/>
            <w:shd w:val="clear" w:color="auto" w:fill="auto"/>
            <w:vAlign w:val="center"/>
            <w:hideMark/>
          </w:tcPr>
          <w:p w14:paraId="22B5E8FD" w14:textId="77777777" w:rsidR="003624FD" w:rsidRPr="003624FD" w:rsidRDefault="003624FD" w:rsidP="003624FD">
            <w:pPr>
              <w:rPr>
                <w:snapToGrid w:val="0"/>
                <w:sz w:val="22"/>
                <w:szCs w:val="22"/>
              </w:rPr>
            </w:pPr>
            <w:r w:rsidRPr="003624FD">
              <w:rPr>
                <w:snapToGrid w:val="0"/>
                <w:sz w:val="22"/>
                <w:szCs w:val="22"/>
              </w:rPr>
              <w:t>Отчисления на социальные нужды</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7B7EAB5" w14:textId="77777777" w:rsidR="003624FD" w:rsidRPr="003624FD" w:rsidRDefault="003624FD" w:rsidP="003624FD">
            <w:pPr>
              <w:jc w:val="center"/>
              <w:rPr>
                <w:snapToGrid w:val="0"/>
              </w:rPr>
            </w:pPr>
            <w:r w:rsidRPr="003624FD">
              <w:rPr>
                <w:snapToGrid w:val="0"/>
              </w:rPr>
              <w:t>42 615,87</w:t>
            </w:r>
          </w:p>
        </w:tc>
        <w:tc>
          <w:tcPr>
            <w:tcW w:w="1418" w:type="dxa"/>
            <w:tcBorders>
              <w:top w:val="nil"/>
              <w:left w:val="nil"/>
              <w:bottom w:val="single" w:sz="4" w:space="0" w:color="auto"/>
              <w:right w:val="single" w:sz="4" w:space="0" w:color="auto"/>
            </w:tcBorders>
            <w:shd w:val="clear" w:color="auto" w:fill="auto"/>
            <w:noWrap/>
            <w:vAlign w:val="center"/>
          </w:tcPr>
          <w:p w14:paraId="25B3EF75" w14:textId="77777777" w:rsidR="003624FD" w:rsidRPr="003624FD" w:rsidRDefault="003624FD" w:rsidP="003624FD">
            <w:pPr>
              <w:jc w:val="center"/>
              <w:rPr>
                <w:snapToGrid w:val="0"/>
              </w:rPr>
            </w:pPr>
            <w:r w:rsidRPr="003624FD">
              <w:rPr>
                <w:snapToGrid w:val="0"/>
              </w:rPr>
              <w:t>42 615,87</w:t>
            </w:r>
          </w:p>
        </w:tc>
        <w:tc>
          <w:tcPr>
            <w:tcW w:w="1457" w:type="dxa"/>
            <w:tcBorders>
              <w:top w:val="nil"/>
              <w:left w:val="nil"/>
              <w:bottom w:val="single" w:sz="4" w:space="0" w:color="auto"/>
              <w:right w:val="single" w:sz="4" w:space="0" w:color="auto"/>
            </w:tcBorders>
            <w:shd w:val="clear" w:color="auto" w:fill="auto"/>
            <w:noWrap/>
            <w:vAlign w:val="center"/>
          </w:tcPr>
          <w:p w14:paraId="02F61CD8" w14:textId="77777777" w:rsidR="003624FD" w:rsidRPr="003624FD" w:rsidRDefault="003624FD" w:rsidP="003624FD">
            <w:pPr>
              <w:jc w:val="center"/>
              <w:rPr>
                <w:snapToGrid w:val="0"/>
              </w:rPr>
            </w:pPr>
            <w:r w:rsidRPr="003624FD">
              <w:rPr>
                <w:snapToGrid w:val="0"/>
                <w:color w:val="000000"/>
              </w:rPr>
              <w:t>0,00</w:t>
            </w:r>
          </w:p>
        </w:tc>
      </w:tr>
      <w:tr w:rsidR="003624FD" w:rsidRPr="003624FD" w14:paraId="68751A0D" w14:textId="77777777" w:rsidTr="00104FF4">
        <w:trPr>
          <w:trHeight w:val="420"/>
        </w:trPr>
        <w:tc>
          <w:tcPr>
            <w:tcW w:w="534" w:type="dxa"/>
            <w:shd w:val="clear" w:color="auto" w:fill="auto"/>
            <w:noWrap/>
            <w:vAlign w:val="center"/>
            <w:hideMark/>
          </w:tcPr>
          <w:p w14:paraId="173D24BA" w14:textId="77777777" w:rsidR="003624FD" w:rsidRPr="003624FD" w:rsidRDefault="003624FD" w:rsidP="003624FD">
            <w:pPr>
              <w:ind w:left="-142" w:right="-108"/>
              <w:jc w:val="center"/>
              <w:rPr>
                <w:snapToGrid w:val="0"/>
                <w:sz w:val="22"/>
                <w:szCs w:val="22"/>
              </w:rPr>
            </w:pPr>
            <w:r w:rsidRPr="003624FD">
              <w:rPr>
                <w:snapToGrid w:val="0"/>
                <w:sz w:val="22"/>
                <w:szCs w:val="22"/>
              </w:rPr>
              <w:t>1.6</w:t>
            </w:r>
          </w:p>
        </w:tc>
        <w:tc>
          <w:tcPr>
            <w:tcW w:w="4961" w:type="dxa"/>
            <w:shd w:val="clear" w:color="auto" w:fill="auto"/>
            <w:vAlign w:val="center"/>
            <w:hideMark/>
          </w:tcPr>
          <w:p w14:paraId="1FB6AB05" w14:textId="77777777" w:rsidR="003624FD" w:rsidRPr="003624FD" w:rsidRDefault="003624FD" w:rsidP="003624FD">
            <w:pPr>
              <w:rPr>
                <w:snapToGrid w:val="0"/>
                <w:sz w:val="22"/>
                <w:szCs w:val="22"/>
              </w:rPr>
            </w:pPr>
            <w:r w:rsidRPr="003624FD">
              <w:rPr>
                <w:snapToGrid w:val="0"/>
                <w:sz w:val="22"/>
                <w:szCs w:val="22"/>
              </w:rPr>
              <w:t>Расходы по сомнительным долгам</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DCBA22D" w14:textId="77777777" w:rsidR="003624FD" w:rsidRPr="003624FD" w:rsidRDefault="003624FD" w:rsidP="003624FD">
            <w:pPr>
              <w:jc w:val="center"/>
              <w:rPr>
                <w:snapToGrid w:val="0"/>
              </w:rPr>
            </w:pPr>
            <w:r w:rsidRPr="003624FD">
              <w:rPr>
                <w:snapToGrid w:val="0"/>
              </w:rPr>
              <w:t>43,57</w:t>
            </w:r>
          </w:p>
        </w:tc>
        <w:tc>
          <w:tcPr>
            <w:tcW w:w="1418" w:type="dxa"/>
            <w:tcBorders>
              <w:top w:val="nil"/>
              <w:left w:val="nil"/>
              <w:bottom w:val="single" w:sz="4" w:space="0" w:color="auto"/>
              <w:right w:val="single" w:sz="4" w:space="0" w:color="auto"/>
            </w:tcBorders>
            <w:shd w:val="clear" w:color="auto" w:fill="auto"/>
            <w:noWrap/>
            <w:vAlign w:val="center"/>
          </w:tcPr>
          <w:p w14:paraId="48197D80" w14:textId="77777777" w:rsidR="003624FD" w:rsidRPr="003624FD" w:rsidRDefault="003624FD" w:rsidP="003624FD">
            <w:pPr>
              <w:jc w:val="center"/>
              <w:rPr>
                <w:snapToGrid w:val="0"/>
              </w:rPr>
            </w:pPr>
            <w:r w:rsidRPr="003624FD">
              <w:rPr>
                <w:snapToGrid w:val="0"/>
              </w:rPr>
              <w:t>43,57</w:t>
            </w:r>
          </w:p>
        </w:tc>
        <w:tc>
          <w:tcPr>
            <w:tcW w:w="1457" w:type="dxa"/>
            <w:tcBorders>
              <w:top w:val="nil"/>
              <w:left w:val="nil"/>
              <w:bottom w:val="single" w:sz="4" w:space="0" w:color="auto"/>
              <w:right w:val="single" w:sz="4" w:space="0" w:color="auto"/>
            </w:tcBorders>
            <w:shd w:val="clear" w:color="auto" w:fill="auto"/>
            <w:noWrap/>
            <w:vAlign w:val="center"/>
          </w:tcPr>
          <w:p w14:paraId="14F07996" w14:textId="77777777" w:rsidR="003624FD" w:rsidRPr="003624FD" w:rsidRDefault="003624FD" w:rsidP="003624FD">
            <w:pPr>
              <w:jc w:val="center"/>
              <w:rPr>
                <w:snapToGrid w:val="0"/>
              </w:rPr>
            </w:pPr>
            <w:r w:rsidRPr="003624FD">
              <w:rPr>
                <w:snapToGrid w:val="0"/>
                <w:color w:val="000000"/>
              </w:rPr>
              <w:t>0,00</w:t>
            </w:r>
          </w:p>
        </w:tc>
      </w:tr>
      <w:tr w:rsidR="003624FD" w:rsidRPr="003624FD" w14:paraId="28300CB4" w14:textId="77777777" w:rsidTr="00104FF4">
        <w:trPr>
          <w:trHeight w:val="402"/>
        </w:trPr>
        <w:tc>
          <w:tcPr>
            <w:tcW w:w="534" w:type="dxa"/>
            <w:shd w:val="clear" w:color="auto" w:fill="auto"/>
            <w:noWrap/>
            <w:vAlign w:val="center"/>
            <w:hideMark/>
          </w:tcPr>
          <w:p w14:paraId="6F754527" w14:textId="77777777" w:rsidR="003624FD" w:rsidRPr="003624FD" w:rsidRDefault="003624FD" w:rsidP="003624FD">
            <w:pPr>
              <w:ind w:left="-142" w:right="-108"/>
              <w:jc w:val="center"/>
              <w:rPr>
                <w:snapToGrid w:val="0"/>
                <w:sz w:val="22"/>
                <w:szCs w:val="22"/>
              </w:rPr>
            </w:pPr>
            <w:r w:rsidRPr="003624FD">
              <w:rPr>
                <w:snapToGrid w:val="0"/>
                <w:sz w:val="22"/>
                <w:szCs w:val="22"/>
              </w:rPr>
              <w:t>1.7</w:t>
            </w:r>
          </w:p>
        </w:tc>
        <w:tc>
          <w:tcPr>
            <w:tcW w:w="4961" w:type="dxa"/>
            <w:shd w:val="clear" w:color="auto" w:fill="auto"/>
            <w:vAlign w:val="center"/>
            <w:hideMark/>
          </w:tcPr>
          <w:p w14:paraId="00EAE09C" w14:textId="77777777" w:rsidR="003624FD" w:rsidRPr="003624FD" w:rsidRDefault="003624FD" w:rsidP="003624FD">
            <w:pPr>
              <w:rPr>
                <w:snapToGrid w:val="0"/>
                <w:sz w:val="22"/>
                <w:szCs w:val="22"/>
              </w:rPr>
            </w:pPr>
            <w:r w:rsidRPr="003624FD">
              <w:rPr>
                <w:snapToGrid w:val="0"/>
                <w:sz w:val="22"/>
                <w:szCs w:val="22"/>
              </w:rPr>
              <w:t>Амортизация основных средств и нематериальных активов</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4DB76277" w14:textId="77777777" w:rsidR="003624FD" w:rsidRPr="003624FD" w:rsidRDefault="003624FD" w:rsidP="003624FD">
            <w:pPr>
              <w:jc w:val="center"/>
              <w:rPr>
                <w:snapToGrid w:val="0"/>
              </w:rPr>
            </w:pPr>
            <w:r w:rsidRPr="003624FD">
              <w:rPr>
                <w:snapToGrid w:val="0"/>
              </w:rPr>
              <w:t>23 413,21</w:t>
            </w:r>
          </w:p>
        </w:tc>
        <w:tc>
          <w:tcPr>
            <w:tcW w:w="1418" w:type="dxa"/>
            <w:tcBorders>
              <w:top w:val="nil"/>
              <w:left w:val="nil"/>
              <w:bottom w:val="single" w:sz="4" w:space="0" w:color="auto"/>
              <w:right w:val="single" w:sz="4" w:space="0" w:color="auto"/>
            </w:tcBorders>
            <w:shd w:val="clear" w:color="auto" w:fill="auto"/>
            <w:noWrap/>
            <w:vAlign w:val="center"/>
          </w:tcPr>
          <w:p w14:paraId="0F494600" w14:textId="77777777" w:rsidR="003624FD" w:rsidRPr="003624FD" w:rsidRDefault="003624FD" w:rsidP="003624FD">
            <w:pPr>
              <w:jc w:val="center"/>
              <w:rPr>
                <w:snapToGrid w:val="0"/>
              </w:rPr>
            </w:pPr>
            <w:r w:rsidRPr="003624FD">
              <w:rPr>
                <w:snapToGrid w:val="0"/>
              </w:rPr>
              <w:t>23 413,21</w:t>
            </w:r>
          </w:p>
        </w:tc>
        <w:tc>
          <w:tcPr>
            <w:tcW w:w="1457" w:type="dxa"/>
            <w:tcBorders>
              <w:top w:val="nil"/>
              <w:left w:val="nil"/>
              <w:bottom w:val="single" w:sz="4" w:space="0" w:color="auto"/>
              <w:right w:val="single" w:sz="4" w:space="0" w:color="auto"/>
            </w:tcBorders>
            <w:shd w:val="clear" w:color="auto" w:fill="auto"/>
            <w:noWrap/>
            <w:vAlign w:val="center"/>
          </w:tcPr>
          <w:p w14:paraId="090F39FB" w14:textId="77777777" w:rsidR="003624FD" w:rsidRPr="003624FD" w:rsidRDefault="003624FD" w:rsidP="003624FD">
            <w:pPr>
              <w:jc w:val="center"/>
              <w:rPr>
                <w:snapToGrid w:val="0"/>
              </w:rPr>
            </w:pPr>
            <w:r w:rsidRPr="003624FD">
              <w:rPr>
                <w:snapToGrid w:val="0"/>
                <w:color w:val="000000"/>
              </w:rPr>
              <w:t>0,00</w:t>
            </w:r>
          </w:p>
        </w:tc>
      </w:tr>
      <w:tr w:rsidR="003624FD" w:rsidRPr="003624FD" w14:paraId="6B8B5423" w14:textId="77777777" w:rsidTr="00104FF4">
        <w:trPr>
          <w:trHeight w:val="696"/>
        </w:trPr>
        <w:tc>
          <w:tcPr>
            <w:tcW w:w="534" w:type="dxa"/>
            <w:shd w:val="clear" w:color="auto" w:fill="auto"/>
            <w:noWrap/>
            <w:vAlign w:val="center"/>
            <w:hideMark/>
          </w:tcPr>
          <w:p w14:paraId="566429E9" w14:textId="77777777" w:rsidR="003624FD" w:rsidRPr="003624FD" w:rsidRDefault="003624FD" w:rsidP="003624FD">
            <w:pPr>
              <w:ind w:left="-142" w:right="-108"/>
              <w:jc w:val="center"/>
              <w:rPr>
                <w:snapToGrid w:val="0"/>
                <w:sz w:val="22"/>
                <w:szCs w:val="22"/>
              </w:rPr>
            </w:pPr>
            <w:r w:rsidRPr="003624FD">
              <w:rPr>
                <w:snapToGrid w:val="0"/>
                <w:sz w:val="22"/>
                <w:szCs w:val="22"/>
              </w:rPr>
              <w:t>1.8</w:t>
            </w:r>
          </w:p>
        </w:tc>
        <w:tc>
          <w:tcPr>
            <w:tcW w:w="4961" w:type="dxa"/>
            <w:shd w:val="clear" w:color="auto" w:fill="auto"/>
            <w:noWrap/>
            <w:vAlign w:val="center"/>
            <w:hideMark/>
          </w:tcPr>
          <w:p w14:paraId="5BA8A549" w14:textId="77777777" w:rsidR="003624FD" w:rsidRPr="003624FD" w:rsidRDefault="003624FD" w:rsidP="003624FD">
            <w:pPr>
              <w:rPr>
                <w:snapToGrid w:val="0"/>
                <w:sz w:val="22"/>
                <w:szCs w:val="22"/>
              </w:rPr>
            </w:pPr>
            <w:r w:rsidRPr="003624FD">
              <w:rPr>
                <w:snapToGrid w:val="0"/>
                <w:sz w:val="22"/>
                <w:szCs w:val="22"/>
              </w:rPr>
              <w:t>Расходы на выплаты по договорам займа и кредитным договорам, включая проценты по ним</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6FD9D2F5" w14:textId="77777777" w:rsidR="003624FD" w:rsidRPr="003624FD" w:rsidRDefault="003624FD" w:rsidP="003624FD">
            <w:pPr>
              <w:jc w:val="center"/>
              <w:rPr>
                <w:snapToGrid w:val="0"/>
              </w:rPr>
            </w:pPr>
            <w:r w:rsidRPr="003624FD">
              <w:rPr>
                <w:snapToGrid w:val="0"/>
              </w:rPr>
              <w:t>0,00</w:t>
            </w:r>
          </w:p>
        </w:tc>
        <w:tc>
          <w:tcPr>
            <w:tcW w:w="1418" w:type="dxa"/>
            <w:tcBorders>
              <w:top w:val="nil"/>
              <w:left w:val="nil"/>
              <w:bottom w:val="single" w:sz="4" w:space="0" w:color="auto"/>
              <w:right w:val="single" w:sz="4" w:space="0" w:color="auto"/>
            </w:tcBorders>
            <w:shd w:val="clear" w:color="auto" w:fill="auto"/>
            <w:noWrap/>
            <w:vAlign w:val="center"/>
          </w:tcPr>
          <w:p w14:paraId="127F015C" w14:textId="77777777" w:rsidR="003624FD" w:rsidRPr="003624FD" w:rsidRDefault="003624FD" w:rsidP="003624FD">
            <w:pPr>
              <w:jc w:val="center"/>
              <w:rPr>
                <w:snapToGrid w:val="0"/>
              </w:rPr>
            </w:pPr>
            <w:r w:rsidRPr="003624FD">
              <w:rPr>
                <w:snapToGrid w:val="0"/>
              </w:rPr>
              <w:t>0,00</w:t>
            </w:r>
          </w:p>
        </w:tc>
        <w:tc>
          <w:tcPr>
            <w:tcW w:w="1457" w:type="dxa"/>
            <w:tcBorders>
              <w:top w:val="nil"/>
              <w:left w:val="nil"/>
              <w:bottom w:val="single" w:sz="4" w:space="0" w:color="auto"/>
              <w:right w:val="single" w:sz="4" w:space="0" w:color="auto"/>
            </w:tcBorders>
            <w:shd w:val="clear" w:color="auto" w:fill="auto"/>
            <w:noWrap/>
            <w:vAlign w:val="center"/>
          </w:tcPr>
          <w:p w14:paraId="2D63DFBE" w14:textId="77777777" w:rsidR="003624FD" w:rsidRPr="003624FD" w:rsidRDefault="003624FD" w:rsidP="003624FD">
            <w:pPr>
              <w:jc w:val="center"/>
              <w:rPr>
                <w:snapToGrid w:val="0"/>
              </w:rPr>
            </w:pPr>
            <w:r w:rsidRPr="003624FD">
              <w:rPr>
                <w:snapToGrid w:val="0"/>
                <w:color w:val="000000"/>
              </w:rPr>
              <w:t>0,00</w:t>
            </w:r>
          </w:p>
        </w:tc>
      </w:tr>
      <w:tr w:rsidR="003624FD" w:rsidRPr="003624FD" w14:paraId="11C68EA6" w14:textId="77777777" w:rsidTr="00104FF4">
        <w:trPr>
          <w:trHeight w:val="361"/>
        </w:trPr>
        <w:tc>
          <w:tcPr>
            <w:tcW w:w="534" w:type="dxa"/>
            <w:shd w:val="clear" w:color="auto" w:fill="auto"/>
            <w:noWrap/>
            <w:vAlign w:val="center"/>
          </w:tcPr>
          <w:p w14:paraId="5B27B3EE" w14:textId="77777777" w:rsidR="003624FD" w:rsidRPr="003624FD" w:rsidRDefault="003624FD" w:rsidP="003624FD">
            <w:pPr>
              <w:ind w:left="-142" w:right="-108"/>
              <w:jc w:val="center"/>
              <w:rPr>
                <w:snapToGrid w:val="0"/>
                <w:sz w:val="22"/>
                <w:szCs w:val="22"/>
              </w:rPr>
            </w:pPr>
            <w:r w:rsidRPr="003624FD">
              <w:rPr>
                <w:snapToGrid w:val="0"/>
                <w:sz w:val="22"/>
                <w:szCs w:val="22"/>
              </w:rPr>
              <w:t>1.9</w:t>
            </w:r>
          </w:p>
        </w:tc>
        <w:tc>
          <w:tcPr>
            <w:tcW w:w="4961" w:type="dxa"/>
            <w:shd w:val="clear" w:color="auto" w:fill="auto"/>
            <w:noWrap/>
            <w:vAlign w:val="center"/>
          </w:tcPr>
          <w:p w14:paraId="1D2E9CFC" w14:textId="77777777" w:rsidR="003624FD" w:rsidRPr="003624FD" w:rsidRDefault="003624FD" w:rsidP="003624FD">
            <w:pPr>
              <w:rPr>
                <w:snapToGrid w:val="0"/>
                <w:sz w:val="22"/>
                <w:szCs w:val="22"/>
              </w:rPr>
            </w:pPr>
            <w:r w:rsidRPr="003624FD">
              <w:rPr>
                <w:snapToGrid w:val="0"/>
                <w:sz w:val="22"/>
                <w:szCs w:val="22"/>
              </w:rPr>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20493C20" w14:textId="77777777" w:rsidR="003624FD" w:rsidRPr="003624FD" w:rsidRDefault="003624FD" w:rsidP="003624FD">
            <w:pPr>
              <w:jc w:val="center"/>
              <w:rPr>
                <w:snapToGrid w:val="0"/>
              </w:rPr>
            </w:pPr>
            <w:r w:rsidRPr="003624FD">
              <w:rPr>
                <w:snapToGrid w:val="0"/>
              </w:rPr>
              <w:t>0,00</w:t>
            </w:r>
          </w:p>
        </w:tc>
        <w:tc>
          <w:tcPr>
            <w:tcW w:w="1418" w:type="dxa"/>
            <w:tcBorders>
              <w:top w:val="nil"/>
              <w:left w:val="nil"/>
              <w:bottom w:val="single" w:sz="4" w:space="0" w:color="auto"/>
              <w:right w:val="single" w:sz="4" w:space="0" w:color="auto"/>
            </w:tcBorders>
            <w:shd w:val="clear" w:color="auto" w:fill="auto"/>
            <w:noWrap/>
            <w:vAlign w:val="center"/>
          </w:tcPr>
          <w:p w14:paraId="34946387" w14:textId="77777777" w:rsidR="003624FD" w:rsidRPr="003624FD" w:rsidRDefault="003624FD" w:rsidP="003624FD">
            <w:pPr>
              <w:jc w:val="center"/>
              <w:rPr>
                <w:snapToGrid w:val="0"/>
              </w:rPr>
            </w:pPr>
            <w:r w:rsidRPr="003624FD">
              <w:rPr>
                <w:snapToGrid w:val="0"/>
              </w:rPr>
              <w:t>0,00</w:t>
            </w:r>
          </w:p>
        </w:tc>
        <w:tc>
          <w:tcPr>
            <w:tcW w:w="1457" w:type="dxa"/>
            <w:tcBorders>
              <w:top w:val="nil"/>
              <w:left w:val="nil"/>
              <w:bottom w:val="single" w:sz="4" w:space="0" w:color="auto"/>
              <w:right w:val="single" w:sz="4" w:space="0" w:color="auto"/>
            </w:tcBorders>
            <w:shd w:val="clear" w:color="auto" w:fill="auto"/>
            <w:noWrap/>
            <w:vAlign w:val="center"/>
          </w:tcPr>
          <w:p w14:paraId="3BBB0BF5" w14:textId="77777777" w:rsidR="003624FD" w:rsidRPr="003624FD" w:rsidRDefault="003624FD" w:rsidP="003624FD">
            <w:pPr>
              <w:jc w:val="center"/>
              <w:rPr>
                <w:snapToGrid w:val="0"/>
              </w:rPr>
            </w:pPr>
            <w:r w:rsidRPr="003624FD">
              <w:rPr>
                <w:snapToGrid w:val="0"/>
                <w:color w:val="000000"/>
              </w:rPr>
              <w:t>0,00</w:t>
            </w:r>
          </w:p>
        </w:tc>
      </w:tr>
      <w:tr w:rsidR="003624FD" w:rsidRPr="003624FD" w14:paraId="670291DE" w14:textId="77777777" w:rsidTr="00104FF4">
        <w:trPr>
          <w:trHeight w:val="361"/>
        </w:trPr>
        <w:tc>
          <w:tcPr>
            <w:tcW w:w="534" w:type="dxa"/>
            <w:shd w:val="clear" w:color="auto" w:fill="auto"/>
            <w:noWrap/>
            <w:vAlign w:val="center"/>
            <w:hideMark/>
          </w:tcPr>
          <w:p w14:paraId="095B2537" w14:textId="77777777" w:rsidR="003624FD" w:rsidRPr="003624FD" w:rsidRDefault="003624FD" w:rsidP="003624FD">
            <w:pPr>
              <w:ind w:left="-142" w:right="-108"/>
              <w:jc w:val="center"/>
              <w:rPr>
                <w:snapToGrid w:val="0"/>
                <w:sz w:val="22"/>
                <w:szCs w:val="22"/>
              </w:rPr>
            </w:pPr>
          </w:p>
        </w:tc>
        <w:tc>
          <w:tcPr>
            <w:tcW w:w="4961" w:type="dxa"/>
            <w:shd w:val="clear" w:color="auto" w:fill="auto"/>
            <w:noWrap/>
            <w:vAlign w:val="center"/>
            <w:hideMark/>
          </w:tcPr>
          <w:p w14:paraId="08AF5738" w14:textId="77777777" w:rsidR="003624FD" w:rsidRPr="003624FD" w:rsidRDefault="003624FD" w:rsidP="003624FD">
            <w:pPr>
              <w:rPr>
                <w:snapToGrid w:val="0"/>
                <w:sz w:val="22"/>
                <w:szCs w:val="22"/>
              </w:rPr>
            </w:pPr>
            <w:r w:rsidRPr="003624FD">
              <w:rPr>
                <w:snapToGrid w:val="0"/>
                <w:sz w:val="22"/>
                <w:szCs w:val="22"/>
              </w:rPr>
              <w:t>ИТОГО</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49B1C793" w14:textId="77777777" w:rsidR="003624FD" w:rsidRPr="003624FD" w:rsidRDefault="003624FD" w:rsidP="003624FD">
            <w:pPr>
              <w:jc w:val="center"/>
              <w:rPr>
                <w:snapToGrid w:val="0"/>
              </w:rPr>
            </w:pPr>
            <w:r w:rsidRPr="003624FD">
              <w:rPr>
                <w:bCs/>
                <w:snapToGrid w:val="0"/>
              </w:rPr>
              <w:t>68 897,92</w:t>
            </w:r>
          </w:p>
        </w:tc>
        <w:tc>
          <w:tcPr>
            <w:tcW w:w="1418" w:type="dxa"/>
            <w:tcBorders>
              <w:top w:val="nil"/>
              <w:left w:val="nil"/>
              <w:bottom w:val="single" w:sz="4" w:space="0" w:color="auto"/>
              <w:right w:val="single" w:sz="4" w:space="0" w:color="auto"/>
            </w:tcBorders>
            <w:shd w:val="clear" w:color="auto" w:fill="auto"/>
            <w:noWrap/>
            <w:vAlign w:val="center"/>
          </w:tcPr>
          <w:p w14:paraId="44423023" w14:textId="77777777" w:rsidR="003624FD" w:rsidRPr="003624FD" w:rsidRDefault="003624FD" w:rsidP="003624FD">
            <w:pPr>
              <w:jc w:val="center"/>
              <w:rPr>
                <w:snapToGrid w:val="0"/>
              </w:rPr>
            </w:pPr>
            <w:r w:rsidRPr="003624FD">
              <w:rPr>
                <w:bCs/>
                <w:snapToGrid w:val="0"/>
              </w:rPr>
              <w:t>67 440,99</w:t>
            </w:r>
          </w:p>
        </w:tc>
        <w:tc>
          <w:tcPr>
            <w:tcW w:w="1457" w:type="dxa"/>
            <w:tcBorders>
              <w:top w:val="nil"/>
              <w:left w:val="nil"/>
              <w:bottom w:val="single" w:sz="4" w:space="0" w:color="auto"/>
              <w:right w:val="single" w:sz="4" w:space="0" w:color="auto"/>
            </w:tcBorders>
            <w:shd w:val="clear" w:color="auto" w:fill="auto"/>
            <w:noWrap/>
            <w:vAlign w:val="center"/>
          </w:tcPr>
          <w:p w14:paraId="3A3D9179" w14:textId="77777777" w:rsidR="003624FD" w:rsidRPr="003624FD" w:rsidRDefault="003624FD" w:rsidP="003624FD">
            <w:pPr>
              <w:jc w:val="center"/>
              <w:rPr>
                <w:snapToGrid w:val="0"/>
              </w:rPr>
            </w:pPr>
            <w:r w:rsidRPr="003624FD">
              <w:rPr>
                <w:bCs/>
                <w:snapToGrid w:val="0"/>
              </w:rPr>
              <w:t>-1 456,93</w:t>
            </w:r>
          </w:p>
        </w:tc>
      </w:tr>
      <w:tr w:rsidR="003624FD" w:rsidRPr="003624FD" w14:paraId="076994E8" w14:textId="77777777" w:rsidTr="00104FF4">
        <w:trPr>
          <w:trHeight w:val="361"/>
        </w:trPr>
        <w:tc>
          <w:tcPr>
            <w:tcW w:w="534" w:type="dxa"/>
            <w:shd w:val="clear" w:color="auto" w:fill="auto"/>
            <w:noWrap/>
            <w:vAlign w:val="center"/>
            <w:hideMark/>
          </w:tcPr>
          <w:p w14:paraId="68A2D35A" w14:textId="77777777" w:rsidR="003624FD" w:rsidRPr="003624FD" w:rsidRDefault="003624FD" w:rsidP="003624FD">
            <w:pPr>
              <w:ind w:left="-142" w:right="-108"/>
              <w:jc w:val="center"/>
              <w:rPr>
                <w:snapToGrid w:val="0"/>
                <w:sz w:val="22"/>
                <w:szCs w:val="22"/>
              </w:rPr>
            </w:pPr>
            <w:r w:rsidRPr="003624FD">
              <w:rPr>
                <w:snapToGrid w:val="0"/>
                <w:sz w:val="22"/>
                <w:szCs w:val="22"/>
              </w:rPr>
              <w:t>2</w:t>
            </w:r>
          </w:p>
        </w:tc>
        <w:tc>
          <w:tcPr>
            <w:tcW w:w="4961" w:type="dxa"/>
            <w:shd w:val="clear" w:color="auto" w:fill="auto"/>
            <w:noWrap/>
            <w:vAlign w:val="center"/>
            <w:hideMark/>
          </w:tcPr>
          <w:p w14:paraId="49931E81" w14:textId="77777777" w:rsidR="003624FD" w:rsidRPr="003624FD" w:rsidRDefault="003624FD" w:rsidP="003624FD">
            <w:pPr>
              <w:rPr>
                <w:snapToGrid w:val="0"/>
                <w:sz w:val="22"/>
                <w:szCs w:val="22"/>
              </w:rPr>
            </w:pPr>
            <w:r w:rsidRPr="003624FD">
              <w:rPr>
                <w:snapToGrid w:val="0"/>
                <w:sz w:val="22"/>
                <w:szCs w:val="22"/>
              </w:rPr>
              <w:t>Налог на прибыль</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6098A" w14:textId="77777777" w:rsidR="003624FD" w:rsidRPr="003624FD" w:rsidRDefault="003624FD" w:rsidP="003624FD">
            <w:pPr>
              <w:jc w:val="center"/>
              <w:rPr>
                <w:snapToGrid w:val="0"/>
              </w:rPr>
            </w:pPr>
            <w:r w:rsidRPr="003624FD">
              <w:rPr>
                <w:snapToGrid w:val="0"/>
              </w:rPr>
              <w:t>3 057,16</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EA8C254" w14:textId="77777777" w:rsidR="003624FD" w:rsidRPr="003624FD" w:rsidRDefault="003624FD" w:rsidP="003624FD">
            <w:pPr>
              <w:jc w:val="center"/>
              <w:rPr>
                <w:snapToGrid w:val="0"/>
              </w:rPr>
            </w:pPr>
            <w:r w:rsidRPr="003624FD">
              <w:rPr>
                <w:snapToGrid w:val="0"/>
              </w:rPr>
              <w:t>2 570,20</w:t>
            </w:r>
          </w:p>
        </w:tc>
        <w:tc>
          <w:tcPr>
            <w:tcW w:w="1457" w:type="dxa"/>
            <w:tcBorders>
              <w:top w:val="single" w:sz="4" w:space="0" w:color="auto"/>
              <w:left w:val="nil"/>
              <w:bottom w:val="single" w:sz="4" w:space="0" w:color="auto"/>
              <w:right w:val="single" w:sz="4" w:space="0" w:color="auto"/>
            </w:tcBorders>
            <w:shd w:val="clear" w:color="auto" w:fill="auto"/>
            <w:noWrap/>
            <w:vAlign w:val="center"/>
          </w:tcPr>
          <w:p w14:paraId="2B34107F" w14:textId="77777777" w:rsidR="003624FD" w:rsidRPr="003624FD" w:rsidRDefault="003624FD" w:rsidP="003624FD">
            <w:pPr>
              <w:jc w:val="center"/>
              <w:rPr>
                <w:snapToGrid w:val="0"/>
              </w:rPr>
            </w:pPr>
            <w:r w:rsidRPr="003624FD">
              <w:rPr>
                <w:snapToGrid w:val="0"/>
              </w:rPr>
              <w:t>-486,96</w:t>
            </w:r>
          </w:p>
        </w:tc>
      </w:tr>
      <w:tr w:rsidR="003624FD" w:rsidRPr="003624FD" w14:paraId="6C7B9DEE" w14:textId="77777777" w:rsidTr="00104FF4">
        <w:trPr>
          <w:trHeight w:val="1086"/>
        </w:trPr>
        <w:tc>
          <w:tcPr>
            <w:tcW w:w="534" w:type="dxa"/>
            <w:shd w:val="clear" w:color="auto" w:fill="auto"/>
            <w:noWrap/>
            <w:vAlign w:val="center"/>
            <w:hideMark/>
          </w:tcPr>
          <w:p w14:paraId="788247AB" w14:textId="77777777" w:rsidR="003624FD" w:rsidRPr="003624FD" w:rsidRDefault="003624FD" w:rsidP="003624FD">
            <w:pPr>
              <w:ind w:left="-142" w:right="-108"/>
              <w:jc w:val="center"/>
              <w:rPr>
                <w:snapToGrid w:val="0"/>
                <w:sz w:val="22"/>
                <w:szCs w:val="22"/>
              </w:rPr>
            </w:pPr>
            <w:r w:rsidRPr="003624FD">
              <w:rPr>
                <w:snapToGrid w:val="0"/>
                <w:sz w:val="22"/>
                <w:szCs w:val="22"/>
              </w:rPr>
              <w:t>3</w:t>
            </w:r>
          </w:p>
        </w:tc>
        <w:tc>
          <w:tcPr>
            <w:tcW w:w="4961" w:type="dxa"/>
            <w:shd w:val="clear" w:color="auto" w:fill="auto"/>
            <w:noWrap/>
            <w:vAlign w:val="center"/>
            <w:hideMark/>
          </w:tcPr>
          <w:p w14:paraId="39045E96" w14:textId="77777777" w:rsidR="003624FD" w:rsidRPr="003624FD" w:rsidRDefault="003624FD" w:rsidP="003624FD">
            <w:pPr>
              <w:rPr>
                <w:snapToGrid w:val="0"/>
                <w:sz w:val="22"/>
                <w:szCs w:val="22"/>
              </w:rPr>
            </w:pPr>
            <w:r w:rsidRPr="003624FD">
              <w:rPr>
                <w:snapToGrid w:val="0"/>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77AD76E2" w14:textId="77777777" w:rsidR="003624FD" w:rsidRPr="003624FD" w:rsidRDefault="003624FD" w:rsidP="003624FD">
            <w:pPr>
              <w:jc w:val="center"/>
              <w:rPr>
                <w:snapToGrid w:val="0"/>
              </w:rPr>
            </w:pPr>
            <w:r w:rsidRPr="003624FD">
              <w:rPr>
                <w:snapToGrid w:val="0"/>
              </w:rPr>
              <w:t>0,00</w:t>
            </w:r>
          </w:p>
        </w:tc>
        <w:tc>
          <w:tcPr>
            <w:tcW w:w="1418" w:type="dxa"/>
            <w:tcBorders>
              <w:top w:val="nil"/>
              <w:left w:val="nil"/>
              <w:bottom w:val="single" w:sz="4" w:space="0" w:color="auto"/>
              <w:right w:val="single" w:sz="4" w:space="0" w:color="auto"/>
            </w:tcBorders>
            <w:shd w:val="clear" w:color="auto" w:fill="auto"/>
            <w:noWrap/>
            <w:vAlign w:val="center"/>
          </w:tcPr>
          <w:p w14:paraId="54B6A680" w14:textId="77777777" w:rsidR="003624FD" w:rsidRPr="003624FD" w:rsidRDefault="003624FD" w:rsidP="003624FD">
            <w:pPr>
              <w:jc w:val="center"/>
              <w:rPr>
                <w:snapToGrid w:val="0"/>
              </w:rPr>
            </w:pPr>
            <w:r w:rsidRPr="003624FD">
              <w:rPr>
                <w:snapToGrid w:val="0"/>
              </w:rPr>
              <w:t>0,00</w:t>
            </w:r>
          </w:p>
        </w:tc>
        <w:tc>
          <w:tcPr>
            <w:tcW w:w="1457" w:type="dxa"/>
            <w:tcBorders>
              <w:top w:val="nil"/>
              <w:left w:val="nil"/>
              <w:bottom w:val="single" w:sz="4" w:space="0" w:color="auto"/>
              <w:right w:val="single" w:sz="4" w:space="0" w:color="auto"/>
            </w:tcBorders>
            <w:shd w:val="clear" w:color="auto" w:fill="auto"/>
            <w:noWrap/>
            <w:vAlign w:val="center"/>
          </w:tcPr>
          <w:p w14:paraId="7E1E53A3" w14:textId="77777777" w:rsidR="003624FD" w:rsidRPr="003624FD" w:rsidRDefault="003624FD" w:rsidP="003624FD">
            <w:pPr>
              <w:jc w:val="center"/>
              <w:rPr>
                <w:snapToGrid w:val="0"/>
              </w:rPr>
            </w:pPr>
            <w:r w:rsidRPr="003624FD">
              <w:rPr>
                <w:snapToGrid w:val="0"/>
              </w:rPr>
              <w:t>0,00</w:t>
            </w:r>
          </w:p>
        </w:tc>
      </w:tr>
      <w:tr w:rsidR="003624FD" w:rsidRPr="003624FD" w14:paraId="32CB277E" w14:textId="77777777" w:rsidTr="00104FF4">
        <w:trPr>
          <w:trHeight w:val="421"/>
        </w:trPr>
        <w:tc>
          <w:tcPr>
            <w:tcW w:w="534" w:type="dxa"/>
            <w:shd w:val="clear" w:color="auto" w:fill="auto"/>
            <w:noWrap/>
            <w:vAlign w:val="center"/>
            <w:hideMark/>
          </w:tcPr>
          <w:p w14:paraId="5D66AE44" w14:textId="77777777" w:rsidR="003624FD" w:rsidRPr="003624FD" w:rsidRDefault="003624FD" w:rsidP="003624FD">
            <w:pPr>
              <w:ind w:left="-142" w:right="-108"/>
              <w:jc w:val="center"/>
              <w:rPr>
                <w:snapToGrid w:val="0"/>
                <w:sz w:val="22"/>
                <w:szCs w:val="22"/>
              </w:rPr>
            </w:pPr>
            <w:r w:rsidRPr="003624FD">
              <w:rPr>
                <w:snapToGrid w:val="0"/>
                <w:sz w:val="22"/>
                <w:szCs w:val="22"/>
              </w:rPr>
              <w:t>4</w:t>
            </w:r>
          </w:p>
        </w:tc>
        <w:tc>
          <w:tcPr>
            <w:tcW w:w="4961" w:type="dxa"/>
            <w:shd w:val="clear" w:color="auto" w:fill="auto"/>
            <w:vAlign w:val="center"/>
            <w:hideMark/>
          </w:tcPr>
          <w:p w14:paraId="47385BD1" w14:textId="77777777" w:rsidR="003624FD" w:rsidRPr="003624FD" w:rsidRDefault="003624FD" w:rsidP="003624FD">
            <w:pPr>
              <w:autoSpaceDE w:val="0"/>
              <w:autoSpaceDN w:val="0"/>
              <w:adjustRightInd w:val="0"/>
              <w:jc w:val="both"/>
              <w:rPr>
                <w:snapToGrid w:val="0"/>
                <w:sz w:val="22"/>
                <w:szCs w:val="22"/>
              </w:rPr>
            </w:pPr>
            <w:r w:rsidRPr="003624FD">
              <w:rPr>
                <w:snapToGrid w:val="0"/>
                <w:sz w:val="22"/>
                <w:szCs w:val="22"/>
              </w:rPr>
              <w:t>Итого неподконтрольных расходов</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58273718" w14:textId="77777777" w:rsidR="003624FD" w:rsidRPr="003624FD" w:rsidRDefault="003624FD" w:rsidP="003624FD">
            <w:pPr>
              <w:jc w:val="center"/>
              <w:rPr>
                <w:b/>
                <w:snapToGrid w:val="0"/>
              </w:rPr>
            </w:pPr>
            <w:r w:rsidRPr="003624FD">
              <w:rPr>
                <w:b/>
                <w:bCs/>
                <w:snapToGrid w:val="0"/>
              </w:rPr>
              <w:t>71 955,08</w:t>
            </w:r>
          </w:p>
        </w:tc>
        <w:tc>
          <w:tcPr>
            <w:tcW w:w="1418" w:type="dxa"/>
            <w:tcBorders>
              <w:top w:val="nil"/>
              <w:left w:val="nil"/>
              <w:bottom w:val="single" w:sz="4" w:space="0" w:color="auto"/>
              <w:right w:val="single" w:sz="4" w:space="0" w:color="auto"/>
            </w:tcBorders>
            <w:shd w:val="clear" w:color="auto" w:fill="auto"/>
            <w:noWrap/>
            <w:vAlign w:val="center"/>
          </w:tcPr>
          <w:p w14:paraId="73796936" w14:textId="77777777" w:rsidR="003624FD" w:rsidRPr="003624FD" w:rsidRDefault="003624FD" w:rsidP="003624FD">
            <w:pPr>
              <w:jc w:val="center"/>
              <w:rPr>
                <w:b/>
                <w:snapToGrid w:val="0"/>
              </w:rPr>
            </w:pPr>
            <w:r w:rsidRPr="003624FD">
              <w:rPr>
                <w:b/>
                <w:bCs/>
                <w:snapToGrid w:val="0"/>
              </w:rPr>
              <w:t>70 011,19</w:t>
            </w:r>
          </w:p>
        </w:tc>
        <w:tc>
          <w:tcPr>
            <w:tcW w:w="1457" w:type="dxa"/>
            <w:tcBorders>
              <w:top w:val="nil"/>
              <w:left w:val="nil"/>
              <w:bottom w:val="single" w:sz="4" w:space="0" w:color="auto"/>
              <w:right w:val="single" w:sz="4" w:space="0" w:color="auto"/>
            </w:tcBorders>
            <w:shd w:val="clear" w:color="auto" w:fill="auto"/>
            <w:noWrap/>
            <w:vAlign w:val="center"/>
          </w:tcPr>
          <w:p w14:paraId="13C62020" w14:textId="77777777" w:rsidR="003624FD" w:rsidRPr="003624FD" w:rsidRDefault="003624FD" w:rsidP="003624FD">
            <w:pPr>
              <w:jc w:val="center"/>
              <w:rPr>
                <w:b/>
                <w:snapToGrid w:val="0"/>
              </w:rPr>
            </w:pPr>
            <w:r w:rsidRPr="003624FD">
              <w:rPr>
                <w:b/>
                <w:bCs/>
                <w:snapToGrid w:val="0"/>
              </w:rPr>
              <w:t>-1 943,89</w:t>
            </w:r>
          </w:p>
        </w:tc>
      </w:tr>
    </w:tbl>
    <w:p w14:paraId="36B6EBA2" w14:textId="77777777" w:rsidR="003624FD" w:rsidRPr="003624FD" w:rsidRDefault="003624FD" w:rsidP="003624FD">
      <w:pPr>
        <w:autoSpaceDE w:val="0"/>
        <w:autoSpaceDN w:val="0"/>
        <w:adjustRightInd w:val="0"/>
        <w:ind w:firstLine="709"/>
        <w:jc w:val="both"/>
        <w:rPr>
          <w:sz w:val="28"/>
          <w:szCs w:val="28"/>
        </w:rPr>
      </w:pPr>
    </w:p>
    <w:p w14:paraId="227A7E0B" w14:textId="77777777" w:rsidR="003624FD" w:rsidRPr="003624FD" w:rsidRDefault="003624FD" w:rsidP="003624FD">
      <w:pPr>
        <w:ind w:firstLine="851"/>
        <w:jc w:val="both"/>
        <w:rPr>
          <w:snapToGrid w:val="0"/>
          <w:sz w:val="28"/>
          <w:szCs w:val="28"/>
        </w:rPr>
      </w:pPr>
      <w:r w:rsidRPr="003624FD">
        <w:rPr>
          <w:snapToGrid w:val="0"/>
          <w:sz w:val="28"/>
          <w:szCs w:val="28"/>
        </w:rPr>
        <w:t xml:space="preserve">Неподконтрольные расходы на 2025 год </w:t>
      </w:r>
      <w:r w:rsidRPr="003624FD">
        <w:rPr>
          <w:b/>
          <w:snapToGrid w:val="0"/>
          <w:sz w:val="28"/>
          <w:szCs w:val="28"/>
        </w:rPr>
        <w:t>на теплоноситель</w:t>
      </w:r>
      <w:r w:rsidRPr="003624FD">
        <w:rPr>
          <w:snapToGrid w:val="0"/>
          <w:sz w:val="28"/>
          <w:szCs w:val="28"/>
        </w:rPr>
        <w:t xml:space="preserve"> составят 4 505,70 тыс. руб. Общая сумма корректировки предложения предприятия в сторону снижения составила 259,03 тыс. руб. Реестр неподконтрольных расходов на 2025 год на теплоноситель представлен в таблице 8. </w:t>
      </w:r>
    </w:p>
    <w:p w14:paraId="50423DD1" w14:textId="77777777" w:rsidR="003624FD" w:rsidRPr="003624FD" w:rsidRDefault="003624FD" w:rsidP="003624FD">
      <w:pPr>
        <w:autoSpaceDE w:val="0"/>
        <w:autoSpaceDN w:val="0"/>
        <w:adjustRightInd w:val="0"/>
        <w:ind w:firstLine="709"/>
        <w:jc w:val="both"/>
        <w:rPr>
          <w:sz w:val="28"/>
          <w:szCs w:val="28"/>
        </w:rPr>
      </w:pPr>
    </w:p>
    <w:p w14:paraId="184A6241" w14:textId="77777777" w:rsidR="003624FD" w:rsidRPr="003624FD" w:rsidRDefault="003624FD" w:rsidP="003624FD">
      <w:pPr>
        <w:tabs>
          <w:tab w:val="left" w:pos="1890"/>
        </w:tabs>
        <w:ind w:left="1080" w:right="-1"/>
        <w:jc w:val="right"/>
        <w:rPr>
          <w:snapToGrid w:val="0"/>
          <w:sz w:val="28"/>
          <w:szCs w:val="28"/>
        </w:rPr>
      </w:pPr>
      <w:r w:rsidRPr="003624FD">
        <w:rPr>
          <w:snapToGrid w:val="0"/>
          <w:sz w:val="28"/>
          <w:szCs w:val="28"/>
        </w:rPr>
        <w:t>Таблица 8</w:t>
      </w:r>
    </w:p>
    <w:p w14:paraId="78A81D98" w14:textId="77777777" w:rsidR="003624FD" w:rsidRPr="003624FD" w:rsidRDefault="003624FD" w:rsidP="003624FD">
      <w:pPr>
        <w:jc w:val="center"/>
        <w:rPr>
          <w:b/>
          <w:snapToGrid w:val="0"/>
          <w:sz w:val="28"/>
          <w:szCs w:val="28"/>
          <w:lang w:eastAsia="en-US"/>
        </w:rPr>
      </w:pPr>
      <w:r w:rsidRPr="003624FD">
        <w:rPr>
          <w:b/>
          <w:snapToGrid w:val="0"/>
          <w:sz w:val="28"/>
          <w:szCs w:val="28"/>
          <w:lang w:eastAsia="en-US"/>
        </w:rPr>
        <w:t>Реестр неподконтрольных расходов на теплоноситель на 2025 год</w:t>
      </w:r>
    </w:p>
    <w:p w14:paraId="64844315" w14:textId="77777777" w:rsidR="003624FD" w:rsidRPr="003624FD" w:rsidRDefault="003624FD" w:rsidP="003624FD">
      <w:pPr>
        <w:jc w:val="right"/>
        <w:rPr>
          <w:snapToGrid w:val="0"/>
          <w:sz w:val="28"/>
          <w:szCs w:val="28"/>
        </w:rPr>
      </w:pPr>
      <w:r w:rsidRPr="003624FD">
        <w:rPr>
          <w:snapToGrid w:val="0"/>
          <w:sz w:val="28"/>
          <w:szCs w:val="28"/>
        </w:rPr>
        <w:t>тыс. руб.</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111"/>
        <w:gridCol w:w="1559"/>
        <w:gridCol w:w="1559"/>
        <w:gridCol w:w="1610"/>
      </w:tblGrid>
      <w:tr w:rsidR="003624FD" w:rsidRPr="003624FD" w14:paraId="39CA9E1C" w14:textId="77777777" w:rsidTr="00104FF4">
        <w:trPr>
          <w:trHeight w:val="723"/>
          <w:tblHeader/>
        </w:trPr>
        <w:tc>
          <w:tcPr>
            <w:tcW w:w="817" w:type="dxa"/>
            <w:shd w:val="clear" w:color="auto" w:fill="auto"/>
            <w:vAlign w:val="center"/>
            <w:hideMark/>
          </w:tcPr>
          <w:p w14:paraId="410E6800" w14:textId="77777777" w:rsidR="003624FD" w:rsidRPr="003624FD" w:rsidRDefault="003624FD" w:rsidP="003624FD">
            <w:pPr>
              <w:jc w:val="center"/>
              <w:rPr>
                <w:snapToGrid w:val="0"/>
              </w:rPr>
            </w:pPr>
            <w:r w:rsidRPr="003624FD">
              <w:rPr>
                <w:snapToGrid w:val="0"/>
              </w:rPr>
              <w:lastRenderedPageBreak/>
              <w:t>№ п/п</w:t>
            </w:r>
          </w:p>
        </w:tc>
        <w:tc>
          <w:tcPr>
            <w:tcW w:w="4111" w:type="dxa"/>
            <w:shd w:val="clear" w:color="auto" w:fill="auto"/>
            <w:vAlign w:val="center"/>
            <w:hideMark/>
          </w:tcPr>
          <w:p w14:paraId="60B8AD00" w14:textId="77777777" w:rsidR="003624FD" w:rsidRPr="003624FD" w:rsidRDefault="003624FD" w:rsidP="003624FD">
            <w:pPr>
              <w:jc w:val="center"/>
              <w:rPr>
                <w:snapToGrid w:val="0"/>
              </w:rPr>
            </w:pPr>
            <w:r w:rsidRPr="003624FD">
              <w:rPr>
                <w:snapToGrid w:val="0"/>
              </w:rPr>
              <w:t>Наименование расхода</w:t>
            </w:r>
          </w:p>
        </w:tc>
        <w:tc>
          <w:tcPr>
            <w:tcW w:w="1559" w:type="dxa"/>
            <w:shd w:val="clear" w:color="auto" w:fill="auto"/>
            <w:vAlign w:val="center"/>
            <w:hideMark/>
          </w:tcPr>
          <w:p w14:paraId="27D1D382" w14:textId="77777777" w:rsidR="003624FD" w:rsidRPr="003624FD" w:rsidRDefault="003624FD" w:rsidP="003624FD">
            <w:pPr>
              <w:ind w:left="-24" w:right="-55"/>
              <w:jc w:val="center"/>
              <w:rPr>
                <w:snapToGrid w:val="0"/>
              </w:rPr>
            </w:pPr>
            <w:r w:rsidRPr="003624FD">
              <w:rPr>
                <w:snapToGrid w:val="0"/>
              </w:rPr>
              <w:t>Предложение предприятия на 2025 год</w:t>
            </w:r>
          </w:p>
        </w:tc>
        <w:tc>
          <w:tcPr>
            <w:tcW w:w="1559" w:type="dxa"/>
            <w:shd w:val="clear" w:color="auto" w:fill="auto"/>
            <w:vAlign w:val="center"/>
          </w:tcPr>
          <w:p w14:paraId="37ABFB64" w14:textId="77777777" w:rsidR="003624FD" w:rsidRPr="003624FD" w:rsidRDefault="003624FD" w:rsidP="003624FD">
            <w:pPr>
              <w:ind w:left="-19" w:right="-60"/>
              <w:jc w:val="center"/>
              <w:rPr>
                <w:snapToGrid w:val="0"/>
              </w:rPr>
            </w:pPr>
            <w:r w:rsidRPr="003624FD">
              <w:rPr>
                <w:snapToGrid w:val="0"/>
              </w:rPr>
              <w:t xml:space="preserve">Предложение экспертов </w:t>
            </w:r>
          </w:p>
          <w:p w14:paraId="5BD80B03" w14:textId="77777777" w:rsidR="003624FD" w:rsidRPr="003624FD" w:rsidRDefault="003624FD" w:rsidP="003624FD">
            <w:pPr>
              <w:ind w:left="-19" w:right="-60"/>
              <w:jc w:val="center"/>
              <w:rPr>
                <w:snapToGrid w:val="0"/>
              </w:rPr>
            </w:pPr>
            <w:r w:rsidRPr="003624FD">
              <w:rPr>
                <w:snapToGrid w:val="0"/>
              </w:rPr>
              <w:t>на 2025 год</w:t>
            </w:r>
          </w:p>
        </w:tc>
        <w:tc>
          <w:tcPr>
            <w:tcW w:w="1610" w:type="dxa"/>
            <w:shd w:val="clear" w:color="auto" w:fill="auto"/>
            <w:vAlign w:val="center"/>
          </w:tcPr>
          <w:p w14:paraId="0A2B4A36" w14:textId="77777777" w:rsidR="003624FD" w:rsidRPr="003624FD" w:rsidRDefault="003624FD" w:rsidP="003624FD">
            <w:pPr>
              <w:ind w:left="-101" w:right="-62"/>
              <w:jc w:val="center"/>
              <w:rPr>
                <w:snapToGrid w:val="0"/>
              </w:rPr>
            </w:pPr>
            <w:r w:rsidRPr="003624FD">
              <w:rPr>
                <w:snapToGrid w:val="0"/>
              </w:rPr>
              <w:t>Корректировка предложения предприятия</w:t>
            </w:r>
          </w:p>
        </w:tc>
      </w:tr>
      <w:tr w:rsidR="003624FD" w:rsidRPr="003624FD" w14:paraId="628350B2" w14:textId="77777777" w:rsidTr="00104FF4">
        <w:trPr>
          <w:trHeight w:val="233"/>
        </w:trPr>
        <w:tc>
          <w:tcPr>
            <w:tcW w:w="817" w:type="dxa"/>
            <w:shd w:val="clear" w:color="auto" w:fill="auto"/>
            <w:noWrap/>
            <w:vAlign w:val="center"/>
          </w:tcPr>
          <w:p w14:paraId="2D205D42" w14:textId="77777777" w:rsidR="003624FD" w:rsidRPr="003624FD" w:rsidRDefault="003624FD" w:rsidP="003624FD">
            <w:pPr>
              <w:jc w:val="center"/>
              <w:rPr>
                <w:snapToGrid w:val="0"/>
              </w:rPr>
            </w:pPr>
            <w:r w:rsidRPr="003624FD">
              <w:rPr>
                <w:snapToGrid w:val="0"/>
              </w:rPr>
              <w:t>1</w:t>
            </w:r>
          </w:p>
        </w:tc>
        <w:tc>
          <w:tcPr>
            <w:tcW w:w="4111" w:type="dxa"/>
            <w:shd w:val="clear" w:color="auto" w:fill="auto"/>
            <w:vAlign w:val="center"/>
          </w:tcPr>
          <w:p w14:paraId="4DA67296" w14:textId="77777777" w:rsidR="003624FD" w:rsidRPr="003624FD" w:rsidRDefault="003624FD" w:rsidP="003624FD">
            <w:pPr>
              <w:jc w:val="center"/>
              <w:rPr>
                <w:snapToGrid w:val="0"/>
              </w:rPr>
            </w:pPr>
            <w:r w:rsidRPr="003624FD">
              <w:rPr>
                <w:snapToGrid w:val="0"/>
              </w:rPr>
              <w:t>2</w:t>
            </w:r>
          </w:p>
        </w:tc>
        <w:tc>
          <w:tcPr>
            <w:tcW w:w="1559" w:type="dxa"/>
            <w:shd w:val="clear" w:color="auto" w:fill="auto"/>
            <w:noWrap/>
            <w:vAlign w:val="center"/>
          </w:tcPr>
          <w:p w14:paraId="0586B485" w14:textId="77777777" w:rsidR="003624FD" w:rsidRPr="003624FD" w:rsidRDefault="003624FD" w:rsidP="003624FD">
            <w:pPr>
              <w:ind w:left="-24" w:right="-55"/>
              <w:jc w:val="center"/>
              <w:rPr>
                <w:snapToGrid w:val="0"/>
              </w:rPr>
            </w:pPr>
            <w:r w:rsidRPr="003624FD">
              <w:rPr>
                <w:snapToGrid w:val="0"/>
              </w:rPr>
              <w:t>3</w:t>
            </w:r>
          </w:p>
        </w:tc>
        <w:tc>
          <w:tcPr>
            <w:tcW w:w="1559" w:type="dxa"/>
            <w:shd w:val="clear" w:color="auto" w:fill="auto"/>
            <w:noWrap/>
            <w:vAlign w:val="center"/>
          </w:tcPr>
          <w:p w14:paraId="1BC8057F" w14:textId="77777777" w:rsidR="003624FD" w:rsidRPr="003624FD" w:rsidRDefault="003624FD" w:rsidP="003624FD">
            <w:pPr>
              <w:ind w:left="-19" w:right="-60"/>
              <w:jc w:val="center"/>
              <w:rPr>
                <w:snapToGrid w:val="0"/>
              </w:rPr>
            </w:pPr>
            <w:r w:rsidRPr="003624FD">
              <w:rPr>
                <w:snapToGrid w:val="0"/>
              </w:rPr>
              <w:t>4</w:t>
            </w:r>
          </w:p>
        </w:tc>
        <w:tc>
          <w:tcPr>
            <w:tcW w:w="1610" w:type="dxa"/>
            <w:shd w:val="clear" w:color="auto" w:fill="auto"/>
            <w:noWrap/>
            <w:vAlign w:val="center"/>
          </w:tcPr>
          <w:p w14:paraId="63878EEF" w14:textId="77777777" w:rsidR="003624FD" w:rsidRPr="003624FD" w:rsidRDefault="003624FD" w:rsidP="003624FD">
            <w:pPr>
              <w:ind w:left="-156" w:right="-58"/>
              <w:jc w:val="center"/>
              <w:rPr>
                <w:snapToGrid w:val="0"/>
              </w:rPr>
            </w:pPr>
            <w:r w:rsidRPr="003624FD">
              <w:rPr>
                <w:snapToGrid w:val="0"/>
              </w:rPr>
              <w:t>5 = 4 - 3</w:t>
            </w:r>
          </w:p>
        </w:tc>
      </w:tr>
      <w:tr w:rsidR="003624FD" w:rsidRPr="003624FD" w14:paraId="62D919E6" w14:textId="77777777" w:rsidTr="00104FF4">
        <w:trPr>
          <w:trHeight w:val="798"/>
        </w:trPr>
        <w:tc>
          <w:tcPr>
            <w:tcW w:w="817" w:type="dxa"/>
            <w:shd w:val="clear" w:color="auto" w:fill="auto"/>
            <w:noWrap/>
            <w:vAlign w:val="center"/>
            <w:hideMark/>
          </w:tcPr>
          <w:p w14:paraId="62BBAFC1" w14:textId="77777777" w:rsidR="003624FD" w:rsidRPr="003624FD" w:rsidRDefault="003624FD" w:rsidP="003624FD">
            <w:pPr>
              <w:jc w:val="center"/>
              <w:rPr>
                <w:snapToGrid w:val="0"/>
              </w:rPr>
            </w:pPr>
            <w:r w:rsidRPr="003624FD">
              <w:rPr>
                <w:snapToGrid w:val="0"/>
              </w:rPr>
              <w:t>1.1</w:t>
            </w:r>
          </w:p>
        </w:tc>
        <w:tc>
          <w:tcPr>
            <w:tcW w:w="4111" w:type="dxa"/>
            <w:shd w:val="clear" w:color="auto" w:fill="auto"/>
            <w:vAlign w:val="center"/>
            <w:hideMark/>
          </w:tcPr>
          <w:p w14:paraId="555258F4" w14:textId="77777777" w:rsidR="003624FD" w:rsidRPr="003624FD" w:rsidRDefault="003624FD" w:rsidP="003624FD">
            <w:pPr>
              <w:rPr>
                <w:snapToGrid w:val="0"/>
              </w:rPr>
            </w:pPr>
            <w:r w:rsidRPr="003624FD">
              <w:rPr>
                <w:snapToGrid w:val="0"/>
              </w:rPr>
              <w:t>Расходы на оплату услуг, оказываемых организациями, осуществляющими регулируемые виды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B5A50" w14:textId="77777777" w:rsidR="003624FD" w:rsidRPr="003624FD" w:rsidRDefault="003624FD" w:rsidP="003624FD">
            <w:pPr>
              <w:jc w:val="center"/>
            </w:pPr>
            <w:r w:rsidRPr="003624FD">
              <w:rPr>
                <w:snapToGrid w:val="0"/>
              </w:rPr>
              <w:t>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1348874" w14:textId="77777777" w:rsidR="003624FD" w:rsidRPr="003624FD" w:rsidRDefault="003624FD" w:rsidP="003624FD">
            <w:pPr>
              <w:jc w:val="center"/>
            </w:pPr>
            <w:r w:rsidRPr="003624FD">
              <w:rPr>
                <w:snapToGrid w:val="0"/>
              </w:rPr>
              <w:t>0,00</w:t>
            </w:r>
          </w:p>
        </w:tc>
        <w:tc>
          <w:tcPr>
            <w:tcW w:w="1610" w:type="dxa"/>
            <w:tcBorders>
              <w:top w:val="single" w:sz="4" w:space="0" w:color="auto"/>
              <w:left w:val="nil"/>
              <w:bottom w:val="single" w:sz="4" w:space="0" w:color="auto"/>
              <w:right w:val="single" w:sz="4" w:space="0" w:color="auto"/>
            </w:tcBorders>
            <w:shd w:val="clear" w:color="auto" w:fill="auto"/>
            <w:noWrap/>
            <w:vAlign w:val="center"/>
          </w:tcPr>
          <w:p w14:paraId="1763985E" w14:textId="77777777" w:rsidR="003624FD" w:rsidRPr="003624FD" w:rsidRDefault="003624FD" w:rsidP="003624FD">
            <w:pPr>
              <w:jc w:val="center"/>
            </w:pPr>
            <w:r w:rsidRPr="003624FD">
              <w:rPr>
                <w:snapToGrid w:val="0"/>
              </w:rPr>
              <w:t>0,00</w:t>
            </w:r>
          </w:p>
        </w:tc>
      </w:tr>
      <w:tr w:rsidR="003624FD" w:rsidRPr="003624FD" w14:paraId="42B962EA" w14:textId="77777777" w:rsidTr="00104FF4">
        <w:trPr>
          <w:trHeight w:val="356"/>
        </w:trPr>
        <w:tc>
          <w:tcPr>
            <w:tcW w:w="817" w:type="dxa"/>
            <w:shd w:val="clear" w:color="auto" w:fill="auto"/>
            <w:noWrap/>
            <w:vAlign w:val="center"/>
            <w:hideMark/>
          </w:tcPr>
          <w:p w14:paraId="3DC37EE5" w14:textId="77777777" w:rsidR="003624FD" w:rsidRPr="003624FD" w:rsidRDefault="003624FD" w:rsidP="003624FD">
            <w:pPr>
              <w:jc w:val="center"/>
              <w:rPr>
                <w:snapToGrid w:val="0"/>
              </w:rPr>
            </w:pPr>
            <w:r w:rsidRPr="003624FD">
              <w:rPr>
                <w:snapToGrid w:val="0"/>
              </w:rPr>
              <w:t>1.2</w:t>
            </w:r>
          </w:p>
        </w:tc>
        <w:tc>
          <w:tcPr>
            <w:tcW w:w="4111" w:type="dxa"/>
            <w:shd w:val="clear" w:color="auto" w:fill="auto"/>
            <w:noWrap/>
            <w:vAlign w:val="center"/>
            <w:hideMark/>
          </w:tcPr>
          <w:p w14:paraId="0FE7F814" w14:textId="77777777" w:rsidR="003624FD" w:rsidRPr="003624FD" w:rsidRDefault="003624FD" w:rsidP="003624FD">
            <w:pPr>
              <w:rPr>
                <w:snapToGrid w:val="0"/>
              </w:rPr>
            </w:pPr>
            <w:r w:rsidRPr="003624FD">
              <w:rPr>
                <w:snapToGrid w:val="0"/>
              </w:rPr>
              <w:t>Арендная плата</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124C56C" w14:textId="77777777" w:rsidR="003624FD" w:rsidRPr="003624FD" w:rsidRDefault="003624FD" w:rsidP="003624FD">
            <w:pPr>
              <w:jc w:val="center"/>
              <w:rPr>
                <w:snapToGrid w:val="0"/>
              </w:rPr>
            </w:pPr>
            <w:r w:rsidRPr="003624FD">
              <w:rPr>
                <w:snapToGrid w:val="0"/>
              </w:rPr>
              <w:t>0,00</w:t>
            </w:r>
          </w:p>
        </w:tc>
        <w:tc>
          <w:tcPr>
            <w:tcW w:w="1559" w:type="dxa"/>
            <w:tcBorders>
              <w:top w:val="nil"/>
              <w:left w:val="nil"/>
              <w:bottom w:val="single" w:sz="4" w:space="0" w:color="auto"/>
              <w:right w:val="single" w:sz="4" w:space="0" w:color="auto"/>
            </w:tcBorders>
            <w:shd w:val="clear" w:color="auto" w:fill="auto"/>
            <w:noWrap/>
            <w:vAlign w:val="center"/>
          </w:tcPr>
          <w:p w14:paraId="0AB695E2" w14:textId="77777777" w:rsidR="003624FD" w:rsidRPr="003624FD" w:rsidRDefault="003624FD" w:rsidP="003624FD">
            <w:pPr>
              <w:jc w:val="center"/>
              <w:rPr>
                <w:snapToGrid w:val="0"/>
              </w:rPr>
            </w:pPr>
            <w:r w:rsidRPr="003624FD">
              <w:rPr>
                <w:snapToGrid w:val="0"/>
              </w:rPr>
              <w:t>0,00</w:t>
            </w:r>
          </w:p>
        </w:tc>
        <w:tc>
          <w:tcPr>
            <w:tcW w:w="1610" w:type="dxa"/>
            <w:tcBorders>
              <w:top w:val="nil"/>
              <w:left w:val="nil"/>
              <w:bottom w:val="single" w:sz="4" w:space="0" w:color="auto"/>
              <w:right w:val="single" w:sz="4" w:space="0" w:color="auto"/>
            </w:tcBorders>
            <w:shd w:val="clear" w:color="auto" w:fill="auto"/>
            <w:noWrap/>
            <w:vAlign w:val="center"/>
          </w:tcPr>
          <w:p w14:paraId="19A0A3D2" w14:textId="77777777" w:rsidR="003624FD" w:rsidRPr="003624FD" w:rsidRDefault="003624FD" w:rsidP="003624FD">
            <w:pPr>
              <w:jc w:val="center"/>
              <w:rPr>
                <w:snapToGrid w:val="0"/>
              </w:rPr>
            </w:pPr>
            <w:r w:rsidRPr="003624FD">
              <w:rPr>
                <w:snapToGrid w:val="0"/>
              </w:rPr>
              <w:t>0,00</w:t>
            </w:r>
          </w:p>
        </w:tc>
      </w:tr>
      <w:tr w:rsidR="003624FD" w:rsidRPr="003624FD" w14:paraId="22B7417B" w14:textId="77777777" w:rsidTr="00104FF4">
        <w:trPr>
          <w:trHeight w:val="356"/>
        </w:trPr>
        <w:tc>
          <w:tcPr>
            <w:tcW w:w="817" w:type="dxa"/>
            <w:shd w:val="clear" w:color="auto" w:fill="auto"/>
            <w:noWrap/>
            <w:vAlign w:val="center"/>
            <w:hideMark/>
          </w:tcPr>
          <w:p w14:paraId="5D148A9D" w14:textId="77777777" w:rsidR="003624FD" w:rsidRPr="003624FD" w:rsidRDefault="003624FD" w:rsidP="003624FD">
            <w:pPr>
              <w:jc w:val="center"/>
              <w:rPr>
                <w:snapToGrid w:val="0"/>
              </w:rPr>
            </w:pPr>
            <w:r w:rsidRPr="003624FD">
              <w:rPr>
                <w:snapToGrid w:val="0"/>
              </w:rPr>
              <w:t>1.3</w:t>
            </w:r>
          </w:p>
        </w:tc>
        <w:tc>
          <w:tcPr>
            <w:tcW w:w="4111" w:type="dxa"/>
            <w:shd w:val="clear" w:color="auto" w:fill="auto"/>
            <w:noWrap/>
            <w:vAlign w:val="center"/>
            <w:hideMark/>
          </w:tcPr>
          <w:p w14:paraId="7816A08B" w14:textId="77777777" w:rsidR="003624FD" w:rsidRPr="003624FD" w:rsidRDefault="003624FD" w:rsidP="003624FD">
            <w:pPr>
              <w:rPr>
                <w:snapToGrid w:val="0"/>
              </w:rPr>
            </w:pPr>
            <w:r w:rsidRPr="003624FD">
              <w:rPr>
                <w:snapToGrid w:val="0"/>
              </w:rPr>
              <w:t>Концессионная плата</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719E9D6" w14:textId="77777777" w:rsidR="003624FD" w:rsidRPr="003624FD" w:rsidRDefault="003624FD" w:rsidP="003624FD">
            <w:pPr>
              <w:jc w:val="center"/>
              <w:rPr>
                <w:snapToGrid w:val="0"/>
              </w:rPr>
            </w:pPr>
            <w:r w:rsidRPr="003624FD">
              <w:rPr>
                <w:snapToGrid w:val="0"/>
              </w:rPr>
              <w:t>0,00</w:t>
            </w:r>
          </w:p>
        </w:tc>
        <w:tc>
          <w:tcPr>
            <w:tcW w:w="1559" w:type="dxa"/>
            <w:tcBorders>
              <w:top w:val="nil"/>
              <w:left w:val="nil"/>
              <w:bottom w:val="single" w:sz="4" w:space="0" w:color="auto"/>
              <w:right w:val="single" w:sz="4" w:space="0" w:color="auto"/>
            </w:tcBorders>
            <w:shd w:val="clear" w:color="auto" w:fill="auto"/>
            <w:noWrap/>
            <w:vAlign w:val="center"/>
          </w:tcPr>
          <w:p w14:paraId="582C7B9A" w14:textId="77777777" w:rsidR="003624FD" w:rsidRPr="003624FD" w:rsidRDefault="003624FD" w:rsidP="003624FD">
            <w:pPr>
              <w:jc w:val="center"/>
              <w:rPr>
                <w:snapToGrid w:val="0"/>
              </w:rPr>
            </w:pPr>
            <w:r w:rsidRPr="003624FD">
              <w:rPr>
                <w:snapToGrid w:val="0"/>
              </w:rPr>
              <w:t>0,00</w:t>
            </w:r>
          </w:p>
        </w:tc>
        <w:tc>
          <w:tcPr>
            <w:tcW w:w="1610" w:type="dxa"/>
            <w:tcBorders>
              <w:top w:val="nil"/>
              <w:left w:val="nil"/>
              <w:bottom w:val="single" w:sz="4" w:space="0" w:color="auto"/>
              <w:right w:val="single" w:sz="4" w:space="0" w:color="auto"/>
            </w:tcBorders>
            <w:shd w:val="clear" w:color="auto" w:fill="auto"/>
            <w:noWrap/>
            <w:vAlign w:val="center"/>
          </w:tcPr>
          <w:p w14:paraId="3D8E9A03" w14:textId="77777777" w:rsidR="003624FD" w:rsidRPr="003624FD" w:rsidRDefault="003624FD" w:rsidP="003624FD">
            <w:pPr>
              <w:jc w:val="center"/>
              <w:rPr>
                <w:snapToGrid w:val="0"/>
              </w:rPr>
            </w:pPr>
            <w:r w:rsidRPr="003624FD">
              <w:rPr>
                <w:snapToGrid w:val="0"/>
              </w:rPr>
              <w:t>0,00</w:t>
            </w:r>
          </w:p>
        </w:tc>
      </w:tr>
      <w:tr w:rsidR="003624FD" w:rsidRPr="003624FD" w14:paraId="288D62F2" w14:textId="77777777" w:rsidTr="00104FF4">
        <w:trPr>
          <w:trHeight w:val="514"/>
        </w:trPr>
        <w:tc>
          <w:tcPr>
            <w:tcW w:w="817" w:type="dxa"/>
            <w:shd w:val="clear" w:color="auto" w:fill="auto"/>
            <w:noWrap/>
            <w:vAlign w:val="center"/>
            <w:hideMark/>
          </w:tcPr>
          <w:p w14:paraId="6B57BDBC" w14:textId="77777777" w:rsidR="003624FD" w:rsidRPr="003624FD" w:rsidRDefault="003624FD" w:rsidP="003624FD">
            <w:pPr>
              <w:jc w:val="center"/>
              <w:rPr>
                <w:snapToGrid w:val="0"/>
              </w:rPr>
            </w:pPr>
            <w:r w:rsidRPr="003624FD">
              <w:rPr>
                <w:snapToGrid w:val="0"/>
              </w:rPr>
              <w:t>1.4</w:t>
            </w:r>
          </w:p>
        </w:tc>
        <w:tc>
          <w:tcPr>
            <w:tcW w:w="4111" w:type="dxa"/>
            <w:shd w:val="clear" w:color="auto" w:fill="auto"/>
            <w:vAlign w:val="center"/>
            <w:hideMark/>
          </w:tcPr>
          <w:p w14:paraId="2016BC07" w14:textId="77777777" w:rsidR="003624FD" w:rsidRPr="003624FD" w:rsidRDefault="003624FD" w:rsidP="003624FD">
            <w:pPr>
              <w:rPr>
                <w:snapToGrid w:val="0"/>
              </w:rPr>
            </w:pPr>
            <w:r w:rsidRPr="003624FD">
              <w:rPr>
                <w:snapToGrid w:val="0"/>
              </w:rPr>
              <w:t>Расходы на уплату налогов, сборов и других обязательных платежей, в том числе:</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3380D38" w14:textId="77777777" w:rsidR="003624FD" w:rsidRPr="003624FD" w:rsidRDefault="003624FD" w:rsidP="003624FD">
            <w:pPr>
              <w:jc w:val="center"/>
              <w:rPr>
                <w:snapToGrid w:val="0"/>
              </w:rPr>
            </w:pPr>
            <w:r w:rsidRPr="003624FD">
              <w:rPr>
                <w:snapToGrid w:val="0"/>
              </w:rPr>
              <w:t>260,13</w:t>
            </w:r>
          </w:p>
        </w:tc>
        <w:tc>
          <w:tcPr>
            <w:tcW w:w="1559" w:type="dxa"/>
            <w:tcBorders>
              <w:top w:val="nil"/>
              <w:left w:val="nil"/>
              <w:bottom w:val="single" w:sz="4" w:space="0" w:color="auto"/>
              <w:right w:val="single" w:sz="4" w:space="0" w:color="auto"/>
            </w:tcBorders>
            <w:shd w:val="clear" w:color="auto" w:fill="auto"/>
            <w:noWrap/>
            <w:vAlign w:val="center"/>
          </w:tcPr>
          <w:p w14:paraId="385FEB6B" w14:textId="77777777" w:rsidR="003624FD" w:rsidRPr="003624FD" w:rsidRDefault="003624FD" w:rsidP="003624FD">
            <w:pPr>
              <w:jc w:val="center"/>
              <w:rPr>
                <w:snapToGrid w:val="0"/>
              </w:rPr>
            </w:pPr>
            <w:r w:rsidRPr="003624FD">
              <w:rPr>
                <w:snapToGrid w:val="0"/>
              </w:rPr>
              <w:t>145,86</w:t>
            </w:r>
          </w:p>
        </w:tc>
        <w:tc>
          <w:tcPr>
            <w:tcW w:w="1610" w:type="dxa"/>
            <w:tcBorders>
              <w:top w:val="nil"/>
              <w:left w:val="nil"/>
              <w:bottom w:val="single" w:sz="4" w:space="0" w:color="auto"/>
              <w:right w:val="single" w:sz="4" w:space="0" w:color="auto"/>
            </w:tcBorders>
            <w:shd w:val="clear" w:color="auto" w:fill="auto"/>
            <w:noWrap/>
            <w:vAlign w:val="center"/>
          </w:tcPr>
          <w:p w14:paraId="52D74C0D" w14:textId="77777777" w:rsidR="003624FD" w:rsidRPr="003624FD" w:rsidRDefault="003624FD" w:rsidP="003624FD">
            <w:pPr>
              <w:jc w:val="center"/>
              <w:rPr>
                <w:snapToGrid w:val="0"/>
              </w:rPr>
            </w:pPr>
            <w:r w:rsidRPr="003624FD">
              <w:rPr>
                <w:snapToGrid w:val="0"/>
              </w:rPr>
              <w:t>-114,27</w:t>
            </w:r>
          </w:p>
        </w:tc>
      </w:tr>
      <w:tr w:rsidR="003624FD" w:rsidRPr="003624FD" w14:paraId="0A52F2BA" w14:textId="77777777" w:rsidTr="00104FF4">
        <w:trPr>
          <w:trHeight w:val="628"/>
        </w:trPr>
        <w:tc>
          <w:tcPr>
            <w:tcW w:w="817" w:type="dxa"/>
            <w:shd w:val="clear" w:color="auto" w:fill="auto"/>
            <w:noWrap/>
            <w:vAlign w:val="center"/>
            <w:hideMark/>
          </w:tcPr>
          <w:p w14:paraId="531997AF" w14:textId="77777777" w:rsidR="003624FD" w:rsidRPr="003624FD" w:rsidRDefault="003624FD" w:rsidP="003624FD">
            <w:pPr>
              <w:jc w:val="center"/>
              <w:rPr>
                <w:snapToGrid w:val="0"/>
              </w:rPr>
            </w:pPr>
            <w:r w:rsidRPr="003624FD">
              <w:rPr>
                <w:snapToGrid w:val="0"/>
              </w:rPr>
              <w:t>1.4.1</w:t>
            </w:r>
          </w:p>
        </w:tc>
        <w:tc>
          <w:tcPr>
            <w:tcW w:w="4111" w:type="dxa"/>
            <w:shd w:val="clear" w:color="auto" w:fill="auto"/>
            <w:vAlign w:val="center"/>
            <w:hideMark/>
          </w:tcPr>
          <w:p w14:paraId="17DCF024" w14:textId="77777777" w:rsidR="003624FD" w:rsidRPr="003624FD" w:rsidRDefault="003624FD" w:rsidP="003624FD">
            <w:pPr>
              <w:rPr>
                <w:snapToGrid w:val="0"/>
              </w:rPr>
            </w:pPr>
            <w:r w:rsidRPr="003624FD">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1F54735" w14:textId="77777777" w:rsidR="003624FD" w:rsidRPr="003624FD" w:rsidRDefault="003624FD" w:rsidP="003624FD">
            <w:pPr>
              <w:jc w:val="center"/>
              <w:rPr>
                <w:snapToGrid w:val="0"/>
              </w:rPr>
            </w:pPr>
            <w:r w:rsidRPr="003624FD">
              <w:rPr>
                <w:snapToGrid w:val="0"/>
              </w:rPr>
              <w:t>0,00</w:t>
            </w:r>
          </w:p>
        </w:tc>
        <w:tc>
          <w:tcPr>
            <w:tcW w:w="1559" w:type="dxa"/>
            <w:tcBorders>
              <w:top w:val="nil"/>
              <w:left w:val="nil"/>
              <w:bottom w:val="single" w:sz="4" w:space="0" w:color="auto"/>
              <w:right w:val="single" w:sz="4" w:space="0" w:color="auto"/>
            </w:tcBorders>
            <w:shd w:val="clear" w:color="auto" w:fill="auto"/>
            <w:noWrap/>
            <w:vAlign w:val="center"/>
          </w:tcPr>
          <w:p w14:paraId="09B98397" w14:textId="77777777" w:rsidR="003624FD" w:rsidRPr="003624FD" w:rsidRDefault="003624FD" w:rsidP="003624FD">
            <w:pPr>
              <w:jc w:val="center"/>
              <w:rPr>
                <w:snapToGrid w:val="0"/>
              </w:rPr>
            </w:pPr>
            <w:r w:rsidRPr="003624FD">
              <w:rPr>
                <w:snapToGrid w:val="0"/>
              </w:rPr>
              <w:t>0,00</w:t>
            </w:r>
          </w:p>
        </w:tc>
        <w:tc>
          <w:tcPr>
            <w:tcW w:w="1610" w:type="dxa"/>
            <w:tcBorders>
              <w:top w:val="nil"/>
              <w:left w:val="nil"/>
              <w:bottom w:val="single" w:sz="4" w:space="0" w:color="auto"/>
              <w:right w:val="single" w:sz="4" w:space="0" w:color="auto"/>
            </w:tcBorders>
            <w:shd w:val="clear" w:color="auto" w:fill="auto"/>
            <w:noWrap/>
            <w:vAlign w:val="center"/>
          </w:tcPr>
          <w:p w14:paraId="2CF9E856" w14:textId="77777777" w:rsidR="003624FD" w:rsidRPr="003624FD" w:rsidRDefault="003624FD" w:rsidP="003624FD">
            <w:pPr>
              <w:jc w:val="center"/>
              <w:rPr>
                <w:snapToGrid w:val="0"/>
              </w:rPr>
            </w:pPr>
            <w:r w:rsidRPr="003624FD">
              <w:rPr>
                <w:snapToGrid w:val="0"/>
              </w:rPr>
              <w:t>0,00</w:t>
            </w:r>
          </w:p>
        </w:tc>
      </w:tr>
      <w:tr w:rsidR="003624FD" w:rsidRPr="003624FD" w14:paraId="371CB175" w14:textId="77777777" w:rsidTr="00104FF4">
        <w:trPr>
          <w:trHeight w:val="69"/>
        </w:trPr>
        <w:tc>
          <w:tcPr>
            <w:tcW w:w="817" w:type="dxa"/>
            <w:shd w:val="clear" w:color="auto" w:fill="auto"/>
            <w:noWrap/>
            <w:vAlign w:val="center"/>
            <w:hideMark/>
          </w:tcPr>
          <w:p w14:paraId="2B3687FD" w14:textId="77777777" w:rsidR="003624FD" w:rsidRPr="003624FD" w:rsidRDefault="003624FD" w:rsidP="003624FD">
            <w:pPr>
              <w:jc w:val="center"/>
              <w:rPr>
                <w:snapToGrid w:val="0"/>
              </w:rPr>
            </w:pPr>
            <w:r w:rsidRPr="003624FD">
              <w:rPr>
                <w:snapToGrid w:val="0"/>
              </w:rPr>
              <w:t>1.4.2</w:t>
            </w:r>
          </w:p>
        </w:tc>
        <w:tc>
          <w:tcPr>
            <w:tcW w:w="4111" w:type="dxa"/>
            <w:shd w:val="clear" w:color="auto" w:fill="auto"/>
            <w:vAlign w:val="center"/>
            <w:hideMark/>
          </w:tcPr>
          <w:p w14:paraId="660BB426" w14:textId="77777777" w:rsidR="003624FD" w:rsidRPr="003624FD" w:rsidRDefault="003624FD" w:rsidP="003624FD">
            <w:pPr>
              <w:rPr>
                <w:snapToGrid w:val="0"/>
              </w:rPr>
            </w:pPr>
            <w:r w:rsidRPr="003624FD">
              <w:rPr>
                <w:snapToGrid w:val="0"/>
              </w:rPr>
              <w:t>расходы на обязательное страхование</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A0AFB55" w14:textId="77777777" w:rsidR="003624FD" w:rsidRPr="003624FD" w:rsidRDefault="003624FD" w:rsidP="003624FD">
            <w:pPr>
              <w:jc w:val="center"/>
              <w:rPr>
                <w:snapToGrid w:val="0"/>
              </w:rPr>
            </w:pPr>
            <w:r w:rsidRPr="003624FD">
              <w:rPr>
                <w:snapToGrid w:val="0"/>
              </w:rPr>
              <w:t>66,02</w:t>
            </w:r>
          </w:p>
        </w:tc>
        <w:tc>
          <w:tcPr>
            <w:tcW w:w="1559" w:type="dxa"/>
            <w:tcBorders>
              <w:top w:val="nil"/>
              <w:left w:val="nil"/>
              <w:bottom w:val="single" w:sz="4" w:space="0" w:color="auto"/>
              <w:right w:val="single" w:sz="4" w:space="0" w:color="auto"/>
            </w:tcBorders>
            <w:shd w:val="clear" w:color="auto" w:fill="auto"/>
            <w:noWrap/>
            <w:vAlign w:val="center"/>
          </w:tcPr>
          <w:p w14:paraId="4258CA70" w14:textId="77777777" w:rsidR="003624FD" w:rsidRPr="003624FD" w:rsidRDefault="003624FD" w:rsidP="003624FD">
            <w:pPr>
              <w:jc w:val="center"/>
              <w:rPr>
                <w:snapToGrid w:val="0"/>
              </w:rPr>
            </w:pPr>
            <w:r w:rsidRPr="003624FD">
              <w:rPr>
                <w:snapToGrid w:val="0"/>
              </w:rPr>
              <w:t>59,04</w:t>
            </w:r>
          </w:p>
        </w:tc>
        <w:tc>
          <w:tcPr>
            <w:tcW w:w="1610" w:type="dxa"/>
            <w:tcBorders>
              <w:top w:val="nil"/>
              <w:left w:val="nil"/>
              <w:bottom w:val="single" w:sz="4" w:space="0" w:color="auto"/>
              <w:right w:val="single" w:sz="4" w:space="0" w:color="auto"/>
            </w:tcBorders>
            <w:shd w:val="clear" w:color="auto" w:fill="auto"/>
            <w:noWrap/>
            <w:vAlign w:val="center"/>
          </w:tcPr>
          <w:p w14:paraId="635B0D5E" w14:textId="77777777" w:rsidR="003624FD" w:rsidRPr="003624FD" w:rsidRDefault="003624FD" w:rsidP="003624FD">
            <w:pPr>
              <w:jc w:val="center"/>
              <w:rPr>
                <w:snapToGrid w:val="0"/>
              </w:rPr>
            </w:pPr>
            <w:r w:rsidRPr="003624FD">
              <w:rPr>
                <w:snapToGrid w:val="0"/>
              </w:rPr>
              <w:t>-6,98</w:t>
            </w:r>
          </w:p>
        </w:tc>
      </w:tr>
      <w:tr w:rsidR="003624FD" w:rsidRPr="003624FD" w14:paraId="00CD544D" w14:textId="77777777" w:rsidTr="00104FF4">
        <w:trPr>
          <w:trHeight w:val="69"/>
        </w:trPr>
        <w:tc>
          <w:tcPr>
            <w:tcW w:w="817" w:type="dxa"/>
            <w:shd w:val="clear" w:color="auto" w:fill="auto"/>
            <w:noWrap/>
            <w:vAlign w:val="center"/>
            <w:hideMark/>
          </w:tcPr>
          <w:p w14:paraId="62D094F7" w14:textId="77777777" w:rsidR="003624FD" w:rsidRPr="003624FD" w:rsidRDefault="003624FD" w:rsidP="003624FD">
            <w:pPr>
              <w:jc w:val="center"/>
              <w:rPr>
                <w:snapToGrid w:val="0"/>
              </w:rPr>
            </w:pPr>
            <w:r w:rsidRPr="003624FD">
              <w:rPr>
                <w:snapToGrid w:val="0"/>
              </w:rPr>
              <w:t>1.4.3</w:t>
            </w:r>
          </w:p>
        </w:tc>
        <w:tc>
          <w:tcPr>
            <w:tcW w:w="4111" w:type="dxa"/>
            <w:shd w:val="clear" w:color="auto" w:fill="auto"/>
            <w:noWrap/>
            <w:vAlign w:val="center"/>
            <w:hideMark/>
          </w:tcPr>
          <w:p w14:paraId="76EFC229" w14:textId="77777777" w:rsidR="003624FD" w:rsidRPr="003624FD" w:rsidRDefault="003624FD" w:rsidP="003624FD">
            <w:pPr>
              <w:rPr>
                <w:snapToGrid w:val="0"/>
              </w:rPr>
            </w:pPr>
            <w:r w:rsidRPr="003624FD">
              <w:rPr>
                <w:snapToGrid w:val="0"/>
              </w:rPr>
              <w:t>иные расходы</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6F89774" w14:textId="77777777" w:rsidR="003624FD" w:rsidRPr="003624FD" w:rsidRDefault="003624FD" w:rsidP="003624FD">
            <w:pPr>
              <w:jc w:val="center"/>
              <w:rPr>
                <w:snapToGrid w:val="0"/>
              </w:rPr>
            </w:pPr>
            <w:r w:rsidRPr="003624FD">
              <w:rPr>
                <w:snapToGrid w:val="0"/>
              </w:rPr>
              <w:t>194,11</w:t>
            </w:r>
          </w:p>
        </w:tc>
        <w:tc>
          <w:tcPr>
            <w:tcW w:w="1559" w:type="dxa"/>
            <w:tcBorders>
              <w:top w:val="nil"/>
              <w:left w:val="nil"/>
              <w:bottom w:val="single" w:sz="4" w:space="0" w:color="auto"/>
              <w:right w:val="single" w:sz="4" w:space="0" w:color="auto"/>
            </w:tcBorders>
            <w:shd w:val="clear" w:color="auto" w:fill="auto"/>
            <w:noWrap/>
            <w:vAlign w:val="center"/>
          </w:tcPr>
          <w:p w14:paraId="69D72105" w14:textId="77777777" w:rsidR="003624FD" w:rsidRPr="003624FD" w:rsidRDefault="003624FD" w:rsidP="003624FD">
            <w:pPr>
              <w:jc w:val="center"/>
              <w:rPr>
                <w:snapToGrid w:val="0"/>
              </w:rPr>
            </w:pPr>
            <w:r w:rsidRPr="003624FD">
              <w:rPr>
                <w:snapToGrid w:val="0"/>
              </w:rPr>
              <w:t>86,82</w:t>
            </w:r>
          </w:p>
        </w:tc>
        <w:tc>
          <w:tcPr>
            <w:tcW w:w="1610" w:type="dxa"/>
            <w:tcBorders>
              <w:top w:val="nil"/>
              <w:left w:val="nil"/>
              <w:bottom w:val="single" w:sz="4" w:space="0" w:color="auto"/>
              <w:right w:val="single" w:sz="4" w:space="0" w:color="auto"/>
            </w:tcBorders>
            <w:shd w:val="clear" w:color="auto" w:fill="auto"/>
            <w:noWrap/>
            <w:vAlign w:val="center"/>
          </w:tcPr>
          <w:p w14:paraId="7D1A9B86" w14:textId="77777777" w:rsidR="003624FD" w:rsidRPr="003624FD" w:rsidRDefault="003624FD" w:rsidP="003624FD">
            <w:pPr>
              <w:jc w:val="center"/>
              <w:rPr>
                <w:snapToGrid w:val="0"/>
              </w:rPr>
            </w:pPr>
            <w:r w:rsidRPr="003624FD">
              <w:rPr>
                <w:snapToGrid w:val="0"/>
              </w:rPr>
              <w:t>-107,29</w:t>
            </w:r>
          </w:p>
        </w:tc>
      </w:tr>
      <w:tr w:rsidR="003624FD" w:rsidRPr="003624FD" w14:paraId="3A292EC5" w14:textId="77777777" w:rsidTr="00104FF4">
        <w:trPr>
          <w:trHeight w:val="69"/>
        </w:trPr>
        <w:tc>
          <w:tcPr>
            <w:tcW w:w="817" w:type="dxa"/>
            <w:shd w:val="clear" w:color="auto" w:fill="auto"/>
            <w:noWrap/>
            <w:vAlign w:val="center"/>
            <w:hideMark/>
          </w:tcPr>
          <w:p w14:paraId="6027C1BF" w14:textId="77777777" w:rsidR="003624FD" w:rsidRPr="003624FD" w:rsidRDefault="003624FD" w:rsidP="003624FD">
            <w:pPr>
              <w:jc w:val="center"/>
              <w:rPr>
                <w:snapToGrid w:val="0"/>
              </w:rPr>
            </w:pPr>
            <w:r w:rsidRPr="003624FD">
              <w:rPr>
                <w:snapToGrid w:val="0"/>
              </w:rPr>
              <w:t>1.5</w:t>
            </w:r>
          </w:p>
        </w:tc>
        <w:tc>
          <w:tcPr>
            <w:tcW w:w="4111" w:type="dxa"/>
            <w:shd w:val="clear" w:color="auto" w:fill="auto"/>
            <w:vAlign w:val="center"/>
            <w:hideMark/>
          </w:tcPr>
          <w:p w14:paraId="7040A9EE" w14:textId="77777777" w:rsidR="003624FD" w:rsidRPr="003624FD" w:rsidRDefault="003624FD" w:rsidP="003624FD">
            <w:pPr>
              <w:rPr>
                <w:snapToGrid w:val="0"/>
              </w:rPr>
            </w:pPr>
            <w:r w:rsidRPr="003624FD">
              <w:rPr>
                <w:snapToGrid w:val="0"/>
              </w:rPr>
              <w:t>Отчисления на социальные нужды</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BC40A31" w14:textId="77777777" w:rsidR="003624FD" w:rsidRPr="003624FD" w:rsidRDefault="003624FD" w:rsidP="003624FD">
            <w:pPr>
              <w:jc w:val="center"/>
              <w:rPr>
                <w:snapToGrid w:val="0"/>
              </w:rPr>
            </w:pPr>
            <w:r w:rsidRPr="003624FD">
              <w:rPr>
                <w:snapToGrid w:val="0"/>
              </w:rPr>
              <w:t>1 953,23</w:t>
            </w:r>
          </w:p>
        </w:tc>
        <w:tc>
          <w:tcPr>
            <w:tcW w:w="1559" w:type="dxa"/>
            <w:tcBorders>
              <w:top w:val="nil"/>
              <w:left w:val="nil"/>
              <w:bottom w:val="single" w:sz="4" w:space="0" w:color="auto"/>
              <w:right w:val="single" w:sz="4" w:space="0" w:color="auto"/>
            </w:tcBorders>
            <w:shd w:val="clear" w:color="auto" w:fill="auto"/>
            <w:noWrap/>
            <w:vAlign w:val="center"/>
          </w:tcPr>
          <w:p w14:paraId="2AC7E806" w14:textId="77777777" w:rsidR="003624FD" w:rsidRPr="003624FD" w:rsidRDefault="003624FD" w:rsidP="003624FD">
            <w:pPr>
              <w:jc w:val="center"/>
              <w:rPr>
                <w:snapToGrid w:val="0"/>
              </w:rPr>
            </w:pPr>
            <w:r w:rsidRPr="003624FD">
              <w:rPr>
                <w:snapToGrid w:val="0"/>
              </w:rPr>
              <w:t>1 953,23</w:t>
            </w:r>
          </w:p>
        </w:tc>
        <w:tc>
          <w:tcPr>
            <w:tcW w:w="1610" w:type="dxa"/>
            <w:tcBorders>
              <w:top w:val="nil"/>
              <w:left w:val="nil"/>
              <w:bottom w:val="single" w:sz="4" w:space="0" w:color="auto"/>
              <w:right w:val="single" w:sz="4" w:space="0" w:color="auto"/>
            </w:tcBorders>
            <w:shd w:val="clear" w:color="auto" w:fill="auto"/>
            <w:noWrap/>
            <w:vAlign w:val="center"/>
          </w:tcPr>
          <w:p w14:paraId="521CE926" w14:textId="77777777" w:rsidR="003624FD" w:rsidRPr="003624FD" w:rsidRDefault="003624FD" w:rsidP="003624FD">
            <w:pPr>
              <w:jc w:val="center"/>
              <w:rPr>
                <w:snapToGrid w:val="0"/>
              </w:rPr>
            </w:pPr>
            <w:r w:rsidRPr="003624FD">
              <w:rPr>
                <w:snapToGrid w:val="0"/>
              </w:rPr>
              <w:t>0,00</w:t>
            </w:r>
          </w:p>
        </w:tc>
      </w:tr>
      <w:tr w:rsidR="003624FD" w:rsidRPr="003624FD" w14:paraId="0E111480" w14:textId="77777777" w:rsidTr="00104FF4">
        <w:trPr>
          <w:trHeight w:val="415"/>
        </w:trPr>
        <w:tc>
          <w:tcPr>
            <w:tcW w:w="817" w:type="dxa"/>
            <w:shd w:val="clear" w:color="auto" w:fill="auto"/>
            <w:noWrap/>
            <w:vAlign w:val="center"/>
            <w:hideMark/>
          </w:tcPr>
          <w:p w14:paraId="58F41ED8" w14:textId="77777777" w:rsidR="003624FD" w:rsidRPr="003624FD" w:rsidRDefault="003624FD" w:rsidP="003624FD">
            <w:pPr>
              <w:jc w:val="center"/>
              <w:rPr>
                <w:snapToGrid w:val="0"/>
              </w:rPr>
            </w:pPr>
            <w:r w:rsidRPr="003624FD">
              <w:rPr>
                <w:snapToGrid w:val="0"/>
              </w:rPr>
              <w:t>1.6</w:t>
            </w:r>
          </w:p>
        </w:tc>
        <w:tc>
          <w:tcPr>
            <w:tcW w:w="4111" w:type="dxa"/>
            <w:shd w:val="clear" w:color="auto" w:fill="auto"/>
            <w:vAlign w:val="center"/>
            <w:hideMark/>
          </w:tcPr>
          <w:p w14:paraId="28503829" w14:textId="77777777" w:rsidR="003624FD" w:rsidRPr="003624FD" w:rsidRDefault="003624FD" w:rsidP="003624FD">
            <w:pPr>
              <w:rPr>
                <w:snapToGrid w:val="0"/>
              </w:rPr>
            </w:pPr>
            <w:r w:rsidRPr="003624FD">
              <w:rPr>
                <w:snapToGrid w:val="0"/>
              </w:rPr>
              <w:t>Расходы по сомнительным долгам</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88741C1" w14:textId="77777777" w:rsidR="003624FD" w:rsidRPr="003624FD" w:rsidRDefault="003624FD" w:rsidP="003624FD">
            <w:pPr>
              <w:jc w:val="center"/>
              <w:rPr>
                <w:snapToGrid w:val="0"/>
              </w:rPr>
            </w:pPr>
            <w:r w:rsidRPr="003624FD">
              <w:rPr>
                <w:snapToGrid w:val="0"/>
              </w:rPr>
              <w:t>0,00</w:t>
            </w:r>
          </w:p>
        </w:tc>
        <w:tc>
          <w:tcPr>
            <w:tcW w:w="1559" w:type="dxa"/>
            <w:tcBorders>
              <w:top w:val="nil"/>
              <w:left w:val="nil"/>
              <w:bottom w:val="single" w:sz="4" w:space="0" w:color="auto"/>
              <w:right w:val="single" w:sz="4" w:space="0" w:color="auto"/>
            </w:tcBorders>
            <w:shd w:val="clear" w:color="auto" w:fill="auto"/>
            <w:noWrap/>
            <w:vAlign w:val="center"/>
          </w:tcPr>
          <w:p w14:paraId="67F2602E" w14:textId="77777777" w:rsidR="003624FD" w:rsidRPr="003624FD" w:rsidRDefault="003624FD" w:rsidP="003624FD">
            <w:pPr>
              <w:jc w:val="center"/>
              <w:rPr>
                <w:snapToGrid w:val="0"/>
              </w:rPr>
            </w:pPr>
            <w:r w:rsidRPr="003624FD">
              <w:rPr>
                <w:snapToGrid w:val="0"/>
              </w:rPr>
              <w:t>0,00</w:t>
            </w:r>
          </w:p>
        </w:tc>
        <w:tc>
          <w:tcPr>
            <w:tcW w:w="1610" w:type="dxa"/>
            <w:tcBorders>
              <w:top w:val="nil"/>
              <w:left w:val="nil"/>
              <w:bottom w:val="single" w:sz="4" w:space="0" w:color="auto"/>
              <w:right w:val="single" w:sz="4" w:space="0" w:color="auto"/>
            </w:tcBorders>
            <w:shd w:val="clear" w:color="auto" w:fill="auto"/>
            <w:noWrap/>
            <w:vAlign w:val="center"/>
          </w:tcPr>
          <w:p w14:paraId="5860A119" w14:textId="77777777" w:rsidR="003624FD" w:rsidRPr="003624FD" w:rsidRDefault="003624FD" w:rsidP="003624FD">
            <w:pPr>
              <w:jc w:val="center"/>
              <w:rPr>
                <w:snapToGrid w:val="0"/>
              </w:rPr>
            </w:pPr>
            <w:r w:rsidRPr="003624FD">
              <w:rPr>
                <w:snapToGrid w:val="0"/>
              </w:rPr>
              <w:t>0,00</w:t>
            </w:r>
          </w:p>
        </w:tc>
      </w:tr>
      <w:tr w:rsidR="003624FD" w:rsidRPr="003624FD" w14:paraId="3E5FA95C" w14:textId="77777777" w:rsidTr="00104FF4">
        <w:trPr>
          <w:trHeight w:val="397"/>
        </w:trPr>
        <w:tc>
          <w:tcPr>
            <w:tcW w:w="817" w:type="dxa"/>
            <w:shd w:val="clear" w:color="auto" w:fill="auto"/>
            <w:noWrap/>
            <w:vAlign w:val="center"/>
            <w:hideMark/>
          </w:tcPr>
          <w:p w14:paraId="404C32DD" w14:textId="77777777" w:rsidR="003624FD" w:rsidRPr="003624FD" w:rsidRDefault="003624FD" w:rsidP="003624FD">
            <w:pPr>
              <w:jc w:val="center"/>
              <w:rPr>
                <w:snapToGrid w:val="0"/>
              </w:rPr>
            </w:pPr>
            <w:r w:rsidRPr="003624FD">
              <w:rPr>
                <w:snapToGrid w:val="0"/>
              </w:rPr>
              <w:t>1.7</w:t>
            </w:r>
          </w:p>
        </w:tc>
        <w:tc>
          <w:tcPr>
            <w:tcW w:w="4111" w:type="dxa"/>
            <w:shd w:val="clear" w:color="auto" w:fill="auto"/>
            <w:vAlign w:val="center"/>
            <w:hideMark/>
          </w:tcPr>
          <w:p w14:paraId="4648233F" w14:textId="77777777" w:rsidR="003624FD" w:rsidRPr="003624FD" w:rsidRDefault="003624FD" w:rsidP="003624FD">
            <w:pPr>
              <w:rPr>
                <w:snapToGrid w:val="0"/>
              </w:rPr>
            </w:pPr>
            <w:r w:rsidRPr="003624FD">
              <w:rPr>
                <w:snapToGrid w:val="0"/>
              </w:rPr>
              <w:t>Амортизация основных средств и нематериальных активов</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87D155B" w14:textId="77777777" w:rsidR="003624FD" w:rsidRPr="003624FD" w:rsidRDefault="003624FD" w:rsidP="003624FD">
            <w:pPr>
              <w:jc w:val="center"/>
              <w:rPr>
                <w:snapToGrid w:val="0"/>
              </w:rPr>
            </w:pPr>
            <w:r w:rsidRPr="003624FD">
              <w:rPr>
                <w:snapToGrid w:val="0"/>
              </w:rPr>
              <w:t>2 256,70</w:t>
            </w:r>
          </w:p>
        </w:tc>
        <w:tc>
          <w:tcPr>
            <w:tcW w:w="1559" w:type="dxa"/>
            <w:tcBorders>
              <w:top w:val="nil"/>
              <w:left w:val="nil"/>
              <w:bottom w:val="single" w:sz="4" w:space="0" w:color="auto"/>
              <w:right w:val="single" w:sz="4" w:space="0" w:color="auto"/>
            </w:tcBorders>
            <w:shd w:val="clear" w:color="auto" w:fill="auto"/>
            <w:noWrap/>
            <w:vAlign w:val="center"/>
          </w:tcPr>
          <w:p w14:paraId="51A92C5C" w14:textId="77777777" w:rsidR="003624FD" w:rsidRPr="003624FD" w:rsidRDefault="003624FD" w:rsidP="003624FD">
            <w:pPr>
              <w:jc w:val="center"/>
              <w:rPr>
                <w:snapToGrid w:val="0"/>
              </w:rPr>
            </w:pPr>
            <w:r w:rsidRPr="003624FD">
              <w:rPr>
                <w:snapToGrid w:val="0"/>
              </w:rPr>
              <w:t>2 256,70</w:t>
            </w:r>
          </w:p>
        </w:tc>
        <w:tc>
          <w:tcPr>
            <w:tcW w:w="1610" w:type="dxa"/>
            <w:tcBorders>
              <w:top w:val="nil"/>
              <w:left w:val="nil"/>
              <w:bottom w:val="single" w:sz="4" w:space="0" w:color="auto"/>
              <w:right w:val="single" w:sz="4" w:space="0" w:color="auto"/>
            </w:tcBorders>
            <w:shd w:val="clear" w:color="auto" w:fill="auto"/>
            <w:noWrap/>
            <w:vAlign w:val="center"/>
          </w:tcPr>
          <w:p w14:paraId="62179944" w14:textId="77777777" w:rsidR="003624FD" w:rsidRPr="003624FD" w:rsidRDefault="003624FD" w:rsidP="003624FD">
            <w:pPr>
              <w:jc w:val="center"/>
              <w:rPr>
                <w:snapToGrid w:val="0"/>
              </w:rPr>
            </w:pPr>
            <w:r w:rsidRPr="003624FD">
              <w:rPr>
                <w:snapToGrid w:val="0"/>
              </w:rPr>
              <w:t>0,00</w:t>
            </w:r>
          </w:p>
        </w:tc>
      </w:tr>
      <w:tr w:rsidR="003624FD" w:rsidRPr="003624FD" w14:paraId="17A5A0CC" w14:textId="77777777" w:rsidTr="00104FF4">
        <w:trPr>
          <w:trHeight w:val="686"/>
        </w:trPr>
        <w:tc>
          <w:tcPr>
            <w:tcW w:w="817" w:type="dxa"/>
            <w:shd w:val="clear" w:color="auto" w:fill="auto"/>
            <w:noWrap/>
            <w:vAlign w:val="center"/>
            <w:hideMark/>
          </w:tcPr>
          <w:p w14:paraId="76F0F839" w14:textId="77777777" w:rsidR="003624FD" w:rsidRPr="003624FD" w:rsidRDefault="003624FD" w:rsidP="003624FD">
            <w:pPr>
              <w:jc w:val="center"/>
              <w:rPr>
                <w:snapToGrid w:val="0"/>
              </w:rPr>
            </w:pPr>
            <w:r w:rsidRPr="003624FD">
              <w:rPr>
                <w:snapToGrid w:val="0"/>
              </w:rPr>
              <w:t>1.8</w:t>
            </w:r>
          </w:p>
        </w:tc>
        <w:tc>
          <w:tcPr>
            <w:tcW w:w="4111" w:type="dxa"/>
            <w:shd w:val="clear" w:color="auto" w:fill="auto"/>
            <w:noWrap/>
            <w:vAlign w:val="center"/>
            <w:hideMark/>
          </w:tcPr>
          <w:p w14:paraId="156F9FB1" w14:textId="77777777" w:rsidR="003624FD" w:rsidRPr="003624FD" w:rsidRDefault="003624FD" w:rsidP="003624FD">
            <w:pPr>
              <w:rPr>
                <w:snapToGrid w:val="0"/>
              </w:rPr>
            </w:pPr>
            <w:r w:rsidRPr="003624FD">
              <w:rPr>
                <w:snapToGrid w:val="0"/>
              </w:rPr>
              <w:t>Расходы на выплаты по договорам займа и кредитным договорам, включая проценты по ним</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64DFBE0" w14:textId="77777777" w:rsidR="003624FD" w:rsidRPr="003624FD" w:rsidRDefault="003624FD" w:rsidP="003624FD">
            <w:pPr>
              <w:jc w:val="center"/>
              <w:rPr>
                <w:snapToGrid w:val="0"/>
              </w:rPr>
            </w:pPr>
            <w:r w:rsidRPr="003624FD">
              <w:rPr>
                <w:snapToGrid w:val="0"/>
              </w:rPr>
              <w:t>0,00</w:t>
            </w:r>
          </w:p>
        </w:tc>
        <w:tc>
          <w:tcPr>
            <w:tcW w:w="1559" w:type="dxa"/>
            <w:tcBorders>
              <w:top w:val="nil"/>
              <w:left w:val="nil"/>
              <w:bottom w:val="single" w:sz="4" w:space="0" w:color="auto"/>
              <w:right w:val="single" w:sz="4" w:space="0" w:color="auto"/>
            </w:tcBorders>
            <w:shd w:val="clear" w:color="auto" w:fill="auto"/>
            <w:noWrap/>
            <w:vAlign w:val="center"/>
          </w:tcPr>
          <w:p w14:paraId="28C4B185" w14:textId="77777777" w:rsidR="003624FD" w:rsidRPr="003624FD" w:rsidRDefault="003624FD" w:rsidP="003624FD">
            <w:pPr>
              <w:jc w:val="center"/>
              <w:rPr>
                <w:snapToGrid w:val="0"/>
              </w:rPr>
            </w:pPr>
            <w:r w:rsidRPr="003624FD">
              <w:rPr>
                <w:snapToGrid w:val="0"/>
              </w:rPr>
              <w:t>0,00</w:t>
            </w:r>
          </w:p>
        </w:tc>
        <w:tc>
          <w:tcPr>
            <w:tcW w:w="1610" w:type="dxa"/>
            <w:tcBorders>
              <w:top w:val="nil"/>
              <w:left w:val="nil"/>
              <w:bottom w:val="single" w:sz="4" w:space="0" w:color="auto"/>
              <w:right w:val="single" w:sz="4" w:space="0" w:color="auto"/>
            </w:tcBorders>
            <w:shd w:val="clear" w:color="auto" w:fill="auto"/>
            <w:noWrap/>
            <w:vAlign w:val="center"/>
          </w:tcPr>
          <w:p w14:paraId="1CDAF996" w14:textId="77777777" w:rsidR="003624FD" w:rsidRPr="003624FD" w:rsidRDefault="003624FD" w:rsidP="003624FD">
            <w:pPr>
              <w:jc w:val="center"/>
              <w:rPr>
                <w:snapToGrid w:val="0"/>
              </w:rPr>
            </w:pPr>
            <w:r w:rsidRPr="003624FD">
              <w:rPr>
                <w:snapToGrid w:val="0"/>
              </w:rPr>
              <w:t>0,00</w:t>
            </w:r>
          </w:p>
        </w:tc>
      </w:tr>
      <w:tr w:rsidR="003624FD" w:rsidRPr="003624FD" w14:paraId="68E7AE0F" w14:textId="77777777" w:rsidTr="00104FF4">
        <w:trPr>
          <w:trHeight w:val="356"/>
        </w:trPr>
        <w:tc>
          <w:tcPr>
            <w:tcW w:w="817" w:type="dxa"/>
            <w:shd w:val="clear" w:color="auto" w:fill="auto"/>
            <w:noWrap/>
            <w:vAlign w:val="center"/>
            <w:hideMark/>
          </w:tcPr>
          <w:p w14:paraId="48167984" w14:textId="77777777" w:rsidR="003624FD" w:rsidRPr="003624FD" w:rsidRDefault="003624FD" w:rsidP="003624FD">
            <w:pPr>
              <w:jc w:val="center"/>
              <w:rPr>
                <w:snapToGrid w:val="0"/>
              </w:rPr>
            </w:pPr>
          </w:p>
        </w:tc>
        <w:tc>
          <w:tcPr>
            <w:tcW w:w="4111" w:type="dxa"/>
            <w:shd w:val="clear" w:color="auto" w:fill="auto"/>
            <w:noWrap/>
            <w:vAlign w:val="center"/>
            <w:hideMark/>
          </w:tcPr>
          <w:p w14:paraId="21409AC4" w14:textId="77777777" w:rsidR="003624FD" w:rsidRPr="003624FD" w:rsidRDefault="003624FD" w:rsidP="003624FD">
            <w:pPr>
              <w:rPr>
                <w:snapToGrid w:val="0"/>
              </w:rPr>
            </w:pPr>
            <w:r w:rsidRPr="003624FD">
              <w:rPr>
                <w:snapToGrid w:val="0"/>
              </w:rPr>
              <w:t>ИТОГО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67E1490" w14:textId="77777777" w:rsidR="003624FD" w:rsidRPr="003624FD" w:rsidRDefault="003624FD" w:rsidP="003624FD">
            <w:pPr>
              <w:jc w:val="center"/>
              <w:rPr>
                <w:snapToGrid w:val="0"/>
              </w:rPr>
            </w:pPr>
            <w:r w:rsidRPr="003624FD">
              <w:rPr>
                <w:snapToGrid w:val="0"/>
              </w:rPr>
              <w:t>4 470,06</w:t>
            </w:r>
          </w:p>
        </w:tc>
        <w:tc>
          <w:tcPr>
            <w:tcW w:w="1559" w:type="dxa"/>
            <w:tcBorders>
              <w:top w:val="nil"/>
              <w:left w:val="nil"/>
              <w:bottom w:val="single" w:sz="4" w:space="0" w:color="auto"/>
              <w:right w:val="single" w:sz="4" w:space="0" w:color="auto"/>
            </w:tcBorders>
            <w:shd w:val="clear" w:color="auto" w:fill="auto"/>
            <w:noWrap/>
            <w:vAlign w:val="center"/>
          </w:tcPr>
          <w:p w14:paraId="6DE7BD77" w14:textId="77777777" w:rsidR="003624FD" w:rsidRPr="003624FD" w:rsidRDefault="003624FD" w:rsidP="003624FD">
            <w:pPr>
              <w:jc w:val="center"/>
              <w:rPr>
                <w:snapToGrid w:val="0"/>
              </w:rPr>
            </w:pPr>
            <w:r w:rsidRPr="003624FD">
              <w:rPr>
                <w:snapToGrid w:val="0"/>
              </w:rPr>
              <w:t>4 355,79</w:t>
            </w:r>
          </w:p>
        </w:tc>
        <w:tc>
          <w:tcPr>
            <w:tcW w:w="1610" w:type="dxa"/>
            <w:tcBorders>
              <w:top w:val="nil"/>
              <w:left w:val="nil"/>
              <w:bottom w:val="single" w:sz="4" w:space="0" w:color="auto"/>
              <w:right w:val="single" w:sz="4" w:space="0" w:color="auto"/>
            </w:tcBorders>
            <w:shd w:val="clear" w:color="auto" w:fill="auto"/>
            <w:noWrap/>
            <w:vAlign w:val="center"/>
          </w:tcPr>
          <w:p w14:paraId="6E5C604F" w14:textId="77777777" w:rsidR="003624FD" w:rsidRPr="003624FD" w:rsidRDefault="003624FD" w:rsidP="003624FD">
            <w:pPr>
              <w:jc w:val="center"/>
              <w:rPr>
                <w:snapToGrid w:val="0"/>
              </w:rPr>
            </w:pPr>
            <w:r w:rsidRPr="003624FD">
              <w:rPr>
                <w:snapToGrid w:val="0"/>
              </w:rPr>
              <w:t>-114,27</w:t>
            </w:r>
          </w:p>
        </w:tc>
      </w:tr>
      <w:tr w:rsidR="003624FD" w:rsidRPr="003624FD" w14:paraId="55E8458F" w14:textId="77777777" w:rsidTr="00104FF4">
        <w:trPr>
          <w:trHeight w:val="356"/>
        </w:trPr>
        <w:tc>
          <w:tcPr>
            <w:tcW w:w="817" w:type="dxa"/>
            <w:shd w:val="clear" w:color="auto" w:fill="auto"/>
            <w:noWrap/>
            <w:vAlign w:val="center"/>
            <w:hideMark/>
          </w:tcPr>
          <w:p w14:paraId="1B0D5CEE" w14:textId="77777777" w:rsidR="003624FD" w:rsidRPr="003624FD" w:rsidRDefault="003624FD" w:rsidP="003624FD">
            <w:pPr>
              <w:jc w:val="center"/>
              <w:rPr>
                <w:snapToGrid w:val="0"/>
              </w:rPr>
            </w:pPr>
            <w:r w:rsidRPr="003624FD">
              <w:rPr>
                <w:snapToGrid w:val="0"/>
              </w:rPr>
              <w:t>2</w:t>
            </w:r>
          </w:p>
        </w:tc>
        <w:tc>
          <w:tcPr>
            <w:tcW w:w="4111" w:type="dxa"/>
            <w:shd w:val="clear" w:color="auto" w:fill="auto"/>
            <w:noWrap/>
            <w:vAlign w:val="center"/>
            <w:hideMark/>
          </w:tcPr>
          <w:p w14:paraId="6AB2C404" w14:textId="77777777" w:rsidR="003624FD" w:rsidRPr="003624FD" w:rsidRDefault="003624FD" w:rsidP="003624FD">
            <w:pPr>
              <w:rPr>
                <w:snapToGrid w:val="0"/>
              </w:rPr>
            </w:pPr>
            <w:r w:rsidRPr="003624FD">
              <w:rPr>
                <w:snapToGrid w:val="0"/>
              </w:rPr>
              <w:t>Налог на прибыль</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6B813" w14:textId="77777777" w:rsidR="003624FD" w:rsidRPr="003624FD" w:rsidRDefault="003624FD" w:rsidP="003624FD">
            <w:pPr>
              <w:jc w:val="center"/>
              <w:rPr>
                <w:snapToGrid w:val="0"/>
              </w:rPr>
            </w:pPr>
            <w:r w:rsidRPr="003624FD">
              <w:rPr>
                <w:snapToGrid w:val="0"/>
              </w:rPr>
              <w:t>294,67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DA09CF2" w14:textId="77777777" w:rsidR="003624FD" w:rsidRPr="003624FD" w:rsidRDefault="003624FD" w:rsidP="003624FD">
            <w:pPr>
              <w:jc w:val="center"/>
              <w:rPr>
                <w:snapToGrid w:val="0"/>
              </w:rPr>
            </w:pPr>
            <w:r w:rsidRPr="003624FD">
              <w:rPr>
                <w:snapToGrid w:val="0"/>
              </w:rPr>
              <w:t>149,91</w:t>
            </w:r>
          </w:p>
        </w:tc>
        <w:tc>
          <w:tcPr>
            <w:tcW w:w="1610" w:type="dxa"/>
            <w:tcBorders>
              <w:top w:val="single" w:sz="4" w:space="0" w:color="auto"/>
              <w:left w:val="nil"/>
              <w:bottom w:val="single" w:sz="4" w:space="0" w:color="auto"/>
              <w:right w:val="single" w:sz="4" w:space="0" w:color="auto"/>
            </w:tcBorders>
            <w:shd w:val="clear" w:color="auto" w:fill="auto"/>
            <w:noWrap/>
            <w:vAlign w:val="center"/>
          </w:tcPr>
          <w:p w14:paraId="45B1ED45" w14:textId="77777777" w:rsidR="003624FD" w:rsidRPr="003624FD" w:rsidRDefault="003624FD" w:rsidP="003624FD">
            <w:pPr>
              <w:jc w:val="center"/>
              <w:rPr>
                <w:snapToGrid w:val="0"/>
              </w:rPr>
            </w:pPr>
            <w:r w:rsidRPr="003624FD">
              <w:rPr>
                <w:snapToGrid w:val="0"/>
              </w:rPr>
              <w:t>-144,76</w:t>
            </w:r>
          </w:p>
        </w:tc>
      </w:tr>
      <w:tr w:rsidR="003624FD" w:rsidRPr="003624FD" w14:paraId="0AF00ABA" w14:textId="77777777" w:rsidTr="00104FF4">
        <w:trPr>
          <w:trHeight w:val="1071"/>
        </w:trPr>
        <w:tc>
          <w:tcPr>
            <w:tcW w:w="817" w:type="dxa"/>
            <w:shd w:val="clear" w:color="auto" w:fill="auto"/>
            <w:noWrap/>
            <w:vAlign w:val="center"/>
            <w:hideMark/>
          </w:tcPr>
          <w:p w14:paraId="4AC16274" w14:textId="77777777" w:rsidR="003624FD" w:rsidRPr="003624FD" w:rsidRDefault="003624FD" w:rsidP="003624FD">
            <w:pPr>
              <w:jc w:val="center"/>
              <w:rPr>
                <w:snapToGrid w:val="0"/>
              </w:rPr>
            </w:pPr>
            <w:r w:rsidRPr="003624FD">
              <w:rPr>
                <w:snapToGrid w:val="0"/>
              </w:rPr>
              <w:t>3</w:t>
            </w:r>
          </w:p>
        </w:tc>
        <w:tc>
          <w:tcPr>
            <w:tcW w:w="4111" w:type="dxa"/>
            <w:shd w:val="clear" w:color="auto" w:fill="auto"/>
            <w:noWrap/>
            <w:vAlign w:val="center"/>
            <w:hideMark/>
          </w:tcPr>
          <w:p w14:paraId="77EADE5E" w14:textId="77777777" w:rsidR="003624FD" w:rsidRPr="003624FD" w:rsidRDefault="003624FD" w:rsidP="003624FD">
            <w:pPr>
              <w:rPr>
                <w:snapToGrid w:val="0"/>
              </w:rPr>
            </w:pPr>
            <w:r w:rsidRPr="003624FD">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861C160" w14:textId="77777777" w:rsidR="003624FD" w:rsidRPr="003624FD" w:rsidRDefault="003624FD" w:rsidP="003624FD">
            <w:pPr>
              <w:jc w:val="center"/>
              <w:rPr>
                <w:snapToGrid w:val="0"/>
              </w:rPr>
            </w:pPr>
            <w:r w:rsidRPr="003624FD">
              <w:rPr>
                <w:snapToGrid w:val="0"/>
              </w:rPr>
              <w:t>0,00</w:t>
            </w:r>
          </w:p>
        </w:tc>
        <w:tc>
          <w:tcPr>
            <w:tcW w:w="1559" w:type="dxa"/>
            <w:tcBorders>
              <w:top w:val="nil"/>
              <w:left w:val="nil"/>
              <w:bottom w:val="single" w:sz="4" w:space="0" w:color="auto"/>
              <w:right w:val="single" w:sz="4" w:space="0" w:color="auto"/>
            </w:tcBorders>
            <w:shd w:val="clear" w:color="auto" w:fill="auto"/>
            <w:noWrap/>
            <w:vAlign w:val="center"/>
          </w:tcPr>
          <w:p w14:paraId="294431DB" w14:textId="77777777" w:rsidR="003624FD" w:rsidRPr="003624FD" w:rsidRDefault="003624FD" w:rsidP="003624FD">
            <w:pPr>
              <w:jc w:val="center"/>
              <w:rPr>
                <w:snapToGrid w:val="0"/>
              </w:rPr>
            </w:pPr>
            <w:r w:rsidRPr="003624FD">
              <w:rPr>
                <w:snapToGrid w:val="0"/>
              </w:rPr>
              <w:t>0,00</w:t>
            </w:r>
          </w:p>
        </w:tc>
        <w:tc>
          <w:tcPr>
            <w:tcW w:w="1610" w:type="dxa"/>
            <w:tcBorders>
              <w:top w:val="nil"/>
              <w:left w:val="nil"/>
              <w:bottom w:val="single" w:sz="4" w:space="0" w:color="auto"/>
              <w:right w:val="single" w:sz="4" w:space="0" w:color="auto"/>
            </w:tcBorders>
            <w:shd w:val="clear" w:color="auto" w:fill="auto"/>
            <w:noWrap/>
            <w:vAlign w:val="center"/>
          </w:tcPr>
          <w:p w14:paraId="383957F4" w14:textId="77777777" w:rsidR="003624FD" w:rsidRPr="003624FD" w:rsidRDefault="003624FD" w:rsidP="003624FD">
            <w:pPr>
              <w:jc w:val="center"/>
              <w:rPr>
                <w:snapToGrid w:val="0"/>
              </w:rPr>
            </w:pPr>
            <w:r w:rsidRPr="003624FD">
              <w:rPr>
                <w:snapToGrid w:val="0"/>
              </w:rPr>
              <w:t>0,00</w:t>
            </w:r>
          </w:p>
        </w:tc>
      </w:tr>
      <w:tr w:rsidR="003624FD" w:rsidRPr="003624FD" w14:paraId="464B0C12" w14:textId="77777777" w:rsidTr="00104FF4">
        <w:trPr>
          <w:trHeight w:val="417"/>
        </w:trPr>
        <w:tc>
          <w:tcPr>
            <w:tcW w:w="817" w:type="dxa"/>
            <w:shd w:val="clear" w:color="auto" w:fill="auto"/>
            <w:noWrap/>
            <w:vAlign w:val="center"/>
            <w:hideMark/>
          </w:tcPr>
          <w:p w14:paraId="35D8484E" w14:textId="77777777" w:rsidR="003624FD" w:rsidRPr="003624FD" w:rsidRDefault="003624FD" w:rsidP="003624FD">
            <w:pPr>
              <w:jc w:val="center"/>
              <w:rPr>
                <w:snapToGrid w:val="0"/>
              </w:rPr>
            </w:pPr>
            <w:r w:rsidRPr="003624FD">
              <w:rPr>
                <w:snapToGrid w:val="0"/>
              </w:rPr>
              <w:t>4</w:t>
            </w:r>
          </w:p>
        </w:tc>
        <w:tc>
          <w:tcPr>
            <w:tcW w:w="4111" w:type="dxa"/>
            <w:shd w:val="clear" w:color="auto" w:fill="auto"/>
            <w:vAlign w:val="center"/>
            <w:hideMark/>
          </w:tcPr>
          <w:p w14:paraId="455A9DCB" w14:textId="77777777" w:rsidR="003624FD" w:rsidRPr="003624FD" w:rsidRDefault="003624FD" w:rsidP="003624FD">
            <w:pPr>
              <w:autoSpaceDE w:val="0"/>
              <w:autoSpaceDN w:val="0"/>
              <w:adjustRightInd w:val="0"/>
              <w:jc w:val="both"/>
              <w:rPr>
                <w:snapToGrid w:val="0"/>
              </w:rPr>
            </w:pPr>
            <w:r w:rsidRPr="003624FD">
              <w:rPr>
                <w:snapToGrid w:val="0"/>
              </w:rPr>
              <w:t>Итого неподконтрольных расходов</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0645D32" w14:textId="77777777" w:rsidR="003624FD" w:rsidRPr="003624FD" w:rsidRDefault="003624FD" w:rsidP="003624FD">
            <w:pPr>
              <w:jc w:val="center"/>
              <w:rPr>
                <w:snapToGrid w:val="0"/>
              </w:rPr>
            </w:pPr>
            <w:r w:rsidRPr="003624FD">
              <w:rPr>
                <w:b/>
                <w:bCs/>
                <w:snapToGrid w:val="0"/>
              </w:rPr>
              <w:t>4 764,73</w:t>
            </w:r>
          </w:p>
        </w:tc>
        <w:tc>
          <w:tcPr>
            <w:tcW w:w="1559" w:type="dxa"/>
            <w:tcBorders>
              <w:top w:val="nil"/>
              <w:left w:val="nil"/>
              <w:bottom w:val="single" w:sz="4" w:space="0" w:color="auto"/>
              <w:right w:val="single" w:sz="4" w:space="0" w:color="auto"/>
            </w:tcBorders>
            <w:shd w:val="clear" w:color="auto" w:fill="auto"/>
            <w:noWrap/>
            <w:vAlign w:val="center"/>
          </w:tcPr>
          <w:p w14:paraId="655828F2" w14:textId="77777777" w:rsidR="003624FD" w:rsidRPr="003624FD" w:rsidRDefault="003624FD" w:rsidP="003624FD">
            <w:pPr>
              <w:jc w:val="center"/>
              <w:rPr>
                <w:snapToGrid w:val="0"/>
              </w:rPr>
            </w:pPr>
            <w:r w:rsidRPr="003624FD">
              <w:rPr>
                <w:b/>
                <w:bCs/>
                <w:snapToGrid w:val="0"/>
              </w:rPr>
              <w:t>4 505,70</w:t>
            </w:r>
          </w:p>
        </w:tc>
        <w:tc>
          <w:tcPr>
            <w:tcW w:w="1610" w:type="dxa"/>
            <w:tcBorders>
              <w:top w:val="nil"/>
              <w:left w:val="nil"/>
              <w:bottom w:val="single" w:sz="4" w:space="0" w:color="auto"/>
              <w:right w:val="single" w:sz="4" w:space="0" w:color="auto"/>
            </w:tcBorders>
            <w:shd w:val="clear" w:color="auto" w:fill="auto"/>
            <w:noWrap/>
            <w:vAlign w:val="center"/>
          </w:tcPr>
          <w:p w14:paraId="0227A755" w14:textId="77777777" w:rsidR="003624FD" w:rsidRPr="003624FD" w:rsidRDefault="003624FD" w:rsidP="003624FD">
            <w:pPr>
              <w:jc w:val="center"/>
              <w:rPr>
                <w:snapToGrid w:val="0"/>
              </w:rPr>
            </w:pPr>
            <w:r w:rsidRPr="003624FD">
              <w:rPr>
                <w:b/>
                <w:bCs/>
                <w:snapToGrid w:val="0"/>
              </w:rPr>
              <w:t>-259,03</w:t>
            </w:r>
          </w:p>
        </w:tc>
      </w:tr>
    </w:tbl>
    <w:p w14:paraId="481ADE1D" w14:textId="77777777" w:rsidR="003624FD" w:rsidRPr="003624FD" w:rsidRDefault="003624FD" w:rsidP="003624FD">
      <w:pPr>
        <w:tabs>
          <w:tab w:val="left" w:pos="1890"/>
        </w:tabs>
        <w:spacing w:line="360" w:lineRule="auto"/>
        <w:ind w:right="-1"/>
        <w:jc w:val="both"/>
        <w:rPr>
          <w:snapToGrid w:val="0"/>
          <w:sz w:val="28"/>
          <w:szCs w:val="28"/>
        </w:rPr>
      </w:pPr>
    </w:p>
    <w:p w14:paraId="49C7EBA1" w14:textId="77777777" w:rsidR="003624FD" w:rsidRPr="003624FD" w:rsidRDefault="003624FD" w:rsidP="003624FD">
      <w:pPr>
        <w:keepNext/>
        <w:keepLines/>
        <w:spacing w:after="120"/>
        <w:ind w:left="567" w:right="849" w:firstLine="709"/>
        <w:jc w:val="center"/>
        <w:outlineLvl w:val="1"/>
        <w:rPr>
          <w:rFonts w:eastAsia="Calibri"/>
          <w:b/>
          <w:sz w:val="28"/>
          <w:szCs w:val="28"/>
          <w:lang w:eastAsia="en-US"/>
        </w:rPr>
      </w:pPr>
      <w:bookmarkStart w:id="316" w:name="_Toc531974873"/>
      <w:bookmarkStart w:id="317" w:name="_Toc531974949"/>
      <w:bookmarkStart w:id="318" w:name="_Toc27301488"/>
      <w:bookmarkStart w:id="319" w:name="_Toc182386674"/>
      <w:r w:rsidRPr="003624FD">
        <w:rPr>
          <w:rFonts w:eastAsia="Calibri"/>
          <w:b/>
          <w:sz w:val="28"/>
          <w:szCs w:val="28"/>
          <w:lang w:eastAsia="en-US"/>
        </w:rPr>
        <w:t>Расчет расходов на приобретение энергетических ресурсов</w:t>
      </w:r>
      <w:bookmarkEnd w:id="316"/>
      <w:bookmarkEnd w:id="317"/>
      <w:bookmarkEnd w:id="318"/>
      <w:bookmarkEnd w:id="319"/>
    </w:p>
    <w:p w14:paraId="15A76B50" w14:textId="77777777" w:rsidR="003624FD" w:rsidRPr="003624FD" w:rsidRDefault="003624FD" w:rsidP="003624FD">
      <w:pPr>
        <w:ind w:firstLine="709"/>
        <w:contextualSpacing/>
        <w:jc w:val="both"/>
        <w:rPr>
          <w:snapToGrid w:val="0"/>
          <w:sz w:val="28"/>
          <w:szCs w:val="28"/>
        </w:rPr>
      </w:pPr>
      <w:r w:rsidRPr="003624FD">
        <w:rPr>
          <w:snapToGrid w:val="0"/>
          <w:sz w:val="28"/>
          <w:szCs w:val="28"/>
        </w:rPr>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52CC9E26" w14:textId="77777777" w:rsidR="003624FD" w:rsidRPr="003624FD" w:rsidRDefault="003624FD" w:rsidP="003624FD">
      <w:pPr>
        <w:ind w:firstLine="709"/>
        <w:jc w:val="both"/>
        <w:rPr>
          <w:snapToGrid w:val="0"/>
          <w:color w:val="000000"/>
          <w:sz w:val="28"/>
          <w:szCs w:val="28"/>
        </w:rPr>
      </w:pPr>
      <w:r w:rsidRPr="003624FD">
        <w:rPr>
          <w:snapToGrid w:val="0"/>
          <w:color w:val="000000"/>
          <w:sz w:val="28"/>
          <w:szCs w:val="28"/>
        </w:rPr>
        <w:lastRenderedPageBreak/>
        <w:t>В соответствии с п. 38 Основ ценообразования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w:t>
      </w:r>
    </w:p>
    <w:p w14:paraId="0EDBF997" w14:textId="77777777" w:rsidR="003624FD" w:rsidRPr="003624FD" w:rsidRDefault="003624FD" w:rsidP="003624FD">
      <w:pPr>
        <w:rPr>
          <w:snapToGrid w:val="0"/>
          <w:sz w:val="28"/>
          <w:szCs w:val="28"/>
          <w:highlight w:val="red"/>
          <w:lang w:eastAsia="en-US"/>
        </w:rPr>
      </w:pPr>
    </w:p>
    <w:p w14:paraId="2802CAE8" w14:textId="77777777" w:rsidR="003624FD" w:rsidRPr="003624FD" w:rsidRDefault="003624FD" w:rsidP="003624FD">
      <w:pPr>
        <w:keepNext/>
        <w:keepLines/>
        <w:jc w:val="center"/>
        <w:outlineLvl w:val="2"/>
        <w:rPr>
          <w:i/>
          <w:snapToGrid w:val="0"/>
          <w:sz w:val="28"/>
        </w:rPr>
      </w:pPr>
      <w:bookmarkStart w:id="320" w:name="_Toc495595246"/>
      <w:bookmarkStart w:id="321" w:name="_Toc27301489"/>
      <w:bookmarkStart w:id="322" w:name="_Toc182386675"/>
      <w:r w:rsidRPr="003624FD">
        <w:rPr>
          <w:i/>
          <w:snapToGrid w:val="0"/>
          <w:sz w:val="28"/>
        </w:rPr>
        <w:t>Расходы на топли</w:t>
      </w:r>
      <w:bookmarkEnd w:id="320"/>
      <w:r w:rsidRPr="003624FD">
        <w:rPr>
          <w:i/>
          <w:snapToGrid w:val="0"/>
          <w:sz w:val="28"/>
        </w:rPr>
        <w:t>во</w:t>
      </w:r>
      <w:bookmarkEnd w:id="321"/>
      <w:bookmarkEnd w:id="322"/>
    </w:p>
    <w:p w14:paraId="0E2EF0D7" w14:textId="77777777" w:rsidR="003624FD" w:rsidRPr="003624FD" w:rsidRDefault="003624FD" w:rsidP="003624FD">
      <w:pPr>
        <w:autoSpaceDE w:val="0"/>
        <w:autoSpaceDN w:val="0"/>
        <w:adjustRightInd w:val="0"/>
        <w:ind w:firstLine="709"/>
        <w:jc w:val="both"/>
        <w:rPr>
          <w:snapToGrid w:val="0"/>
          <w:sz w:val="28"/>
          <w:szCs w:val="28"/>
        </w:rPr>
      </w:pPr>
    </w:p>
    <w:p w14:paraId="39DA1151" w14:textId="77777777" w:rsidR="003624FD" w:rsidRPr="003624FD" w:rsidRDefault="003624FD" w:rsidP="003624FD">
      <w:pPr>
        <w:autoSpaceDE w:val="0"/>
        <w:autoSpaceDN w:val="0"/>
        <w:adjustRightInd w:val="0"/>
        <w:ind w:firstLine="709"/>
        <w:jc w:val="both"/>
        <w:rPr>
          <w:snapToGrid w:val="0"/>
          <w:sz w:val="28"/>
          <w:szCs w:val="28"/>
        </w:rPr>
      </w:pPr>
      <w:r w:rsidRPr="003624FD">
        <w:rPr>
          <w:snapToGrid w:val="0"/>
          <w:sz w:val="28"/>
          <w:szCs w:val="28"/>
        </w:rPr>
        <w:t xml:space="preserve">По данной статье предприятием планируются расходы на производство тепловой энергии на 2025 год в размере 241 620,43 тыс. руб. </w:t>
      </w:r>
    </w:p>
    <w:p w14:paraId="7DD72684"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В качестве обосновывающих документов АО «Каскад-энерго» представило:</w:t>
      </w:r>
    </w:p>
    <w:p w14:paraId="41ED8AD7"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Приложение 4.4. «Расчет расхода топлива на 2025 год».</w:t>
      </w:r>
    </w:p>
    <w:p w14:paraId="50F441BB"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Приложение 4.5. «Расчет баланса топлива за 2023 год».</w:t>
      </w:r>
    </w:p>
    <w:p w14:paraId="458A84CA"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Затраты на топливо АО «Каскад-энерго» за 2023 год.</w:t>
      </w:r>
    </w:p>
    <w:p w14:paraId="6E151BC3"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Характеристика углей, используемых на предприятии за 2023 год.</w:t>
      </w:r>
    </w:p>
    <w:p w14:paraId="3AD6F4A3"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Оборотно-сальдовая ведомость по счету 20 за 2023 год (производственные расходы) в части расходов на уголь.</w:t>
      </w:r>
    </w:p>
    <w:p w14:paraId="6373E129"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Карточка счета 20 «выработка теплоэнергии» в разрезе затрат расходов на уголь за 2023 год.</w:t>
      </w:r>
    </w:p>
    <w:p w14:paraId="6F91DAD4"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Карточка счета 20 «выработка электроэнергии» в разрезе расходов на уголь за 2023 год.</w:t>
      </w:r>
    </w:p>
    <w:p w14:paraId="4984D74C"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Договор поставки угля № 87 от 26.11.2022, заключенный с АО «Русский Уголь». Срок действия договора по 31.12.2023 без автопролонгации. Цена угля 2587,12 руб./т. с учетом доставки.</w:t>
      </w:r>
    </w:p>
    <w:p w14:paraId="08446830"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 xml:space="preserve">Договор поставки угля № </w:t>
      </w:r>
      <w:bookmarkStart w:id="323" w:name="_Hlk152226402"/>
      <w:r w:rsidRPr="003624FD">
        <w:rPr>
          <w:snapToGrid w:val="0"/>
          <w:sz w:val="28"/>
          <w:szCs w:val="28"/>
        </w:rPr>
        <w:t>2023.219954 от 20.11.2023</w:t>
      </w:r>
      <w:bookmarkEnd w:id="323"/>
      <w:r w:rsidRPr="003624FD">
        <w:rPr>
          <w:snapToGrid w:val="0"/>
          <w:sz w:val="28"/>
          <w:szCs w:val="28"/>
        </w:rPr>
        <w:t>, заключенный с АО «Русский Уголь».</w:t>
      </w:r>
    </w:p>
    <w:p w14:paraId="435DAA4A"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 xml:space="preserve">Протокол подведения итогов конкурса № 289234 от 17.11.2023. </w:t>
      </w:r>
    </w:p>
    <w:p w14:paraId="7B5AC334"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Договор № 26 от 01.09.2023 с АО «Анжеро-Судженское ПТУ» на подачу, уборку вагонов на места выгрузки. Срок действия договора до 01.09.2026 с пролонгацией.</w:t>
      </w:r>
    </w:p>
    <w:p w14:paraId="63FF986D"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Затраты на топливо АО «Каскад-энерго» за 1 квартал 2024 года.</w:t>
      </w:r>
    </w:p>
    <w:p w14:paraId="5F877539" w14:textId="77777777" w:rsidR="003624FD" w:rsidRPr="003624FD" w:rsidRDefault="003624FD" w:rsidP="003624FD">
      <w:pPr>
        <w:widowControl w:val="0"/>
        <w:ind w:firstLine="709"/>
        <w:jc w:val="both"/>
        <w:rPr>
          <w:snapToGrid w:val="0"/>
          <w:sz w:val="28"/>
          <w:szCs w:val="28"/>
        </w:rPr>
      </w:pPr>
      <w:r w:rsidRPr="003624FD">
        <w:rPr>
          <w:snapToGrid w:val="0"/>
          <w:sz w:val="28"/>
          <w:szCs w:val="28"/>
        </w:rPr>
        <w:t>Удостоверения качества угля за 2023 год.</w:t>
      </w:r>
    </w:p>
    <w:p w14:paraId="6AA8ED90" w14:textId="77777777" w:rsidR="003624FD" w:rsidRPr="003624FD" w:rsidRDefault="003624FD" w:rsidP="003624FD">
      <w:pPr>
        <w:widowControl w:val="0"/>
        <w:ind w:firstLine="709"/>
        <w:jc w:val="both"/>
        <w:rPr>
          <w:snapToGrid w:val="0"/>
          <w:sz w:val="28"/>
          <w:szCs w:val="28"/>
        </w:rPr>
      </w:pPr>
      <w:r w:rsidRPr="003624FD">
        <w:rPr>
          <w:snapToGrid w:val="0"/>
          <w:sz w:val="28"/>
          <w:szCs w:val="28"/>
        </w:rPr>
        <w:t>Удостоверения о качества угля за 1 квартал 2024 года.</w:t>
      </w:r>
    </w:p>
    <w:p w14:paraId="6DAE8FB1" w14:textId="77777777" w:rsidR="003624FD" w:rsidRPr="003624FD" w:rsidRDefault="003624FD" w:rsidP="003624FD">
      <w:pPr>
        <w:widowControl w:val="0"/>
        <w:ind w:firstLine="709"/>
        <w:jc w:val="both"/>
        <w:rPr>
          <w:snapToGrid w:val="0"/>
          <w:sz w:val="28"/>
          <w:szCs w:val="28"/>
        </w:rPr>
      </w:pPr>
      <w:r w:rsidRPr="003624FD">
        <w:rPr>
          <w:snapToGrid w:val="0"/>
          <w:sz w:val="28"/>
          <w:szCs w:val="28"/>
        </w:rPr>
        <w:t>Реестр счетов-фактур на покупку угля за 2023 год с приложением счетов-фактур.</w:t>
      </w:r>
    </w:p>
    <w:p w14:paraId="5CCB6618" w14:textId="77777777" w:rsidR="003624FD" w:rsidRPr="003624FD" w:rsidRDefault="003624FD" w:rsidP="003624FD">
      <w:pPr>
        <w:widowControl w:val="0"/>
        <w:ind w:firstLine="709"/>
        <w:jc w:val="both"/>
        <w:rPr>
          <w:snapToGrid w:val="0"/>
          <w:sz w:val="28"/>
          <w:szCs w:val="28"/>
        </w:rPr>
      </w:pPr>
      <w:r w:rsidRPr="003624FD">
        <w:rPr>
          <w:snapToGrid w:val="0"/>
          <w:sz w:val="28"/>
          <w:szCs w:val="28"/>
        </w:rPr>
        <w:t>Счета-фактуры на покупку угля за 1 квартал 2024 года.</w:t>
      </w:r>
    </w:p>
    <w:p w14:paraId="02189D09" w14:textId="77777777" w:rsidR="003624FD" w:rsidRPr="003624FD" w:rsidRDefault="003624FD" w:rsidP="003624FD">
      <w:pPr>
        <w:widowControl w:val="0"/>
        <w:ind w:firstLine="709"/>
        <w:jc w:val="both"/>
        <w:rPr>
          <w:snapToGrid w:val="0"/>
          <w:sz w:val="28"/>
          <w:szCs w:val="28"/>
        </w:rPr>
      </w:pPr>
      <w:r w:rsidRPr="003624FD">
        <w:rPr>
          <w:snapToGrid w:val="0"/>
          <w:sz w:val="28"/>
          <w:szCs w:val="28"/>
        </w:rPr>
        <w:t>Плановая производственная программа на 2025 год.</w:t>
      </w:r>
    </w:p>
    <w:p w14:paraId="054D0E7B" w14:textId="77777777" w:rsidR="003624FD" w:rsidRPr="003624FD" w:rsidRDefault="003624FD" w:rsidP="003624FD">
      <w:pPr>
        <w:widowControl w:val="0"/>
        <w:ind w:firstLine="709"/>
        <w:jc w:val="both"/>
        <w:rPr>
          <w:snapToGrid w:val="0"/>
          <w:sz w:val="28"/>
          <w:szCs w:val="28"/>
        </w:rPr>
      </w:pPr>
      <w:r w:rsidRPr="003624FD">
        <w:rPr>
          <w:snapToGrid w:val="0"/>
          <w:sz w:val="28"/>
          <w:szCs w:val="28"/>
        </w:rPr>
        <w:t>Факт и план отпуска на 2025 год.</w:t>
      </w:r>
    </w:p>
    <w:p w14:paraId="78313E9A" w14:textId="77777777" w:rsidR="003624FD" w:rsidRPr="003624FD" w:rsidRDefault="003624FD" w:rsidP="003624FD">
      <w:pPr>
        <w:widowControl w:val="0"/>
        <w:ind w:firstLine="709"/>
        <w:jc w:val="both"/>
        <w:rPr>
          <w:snapToGrid w:val="0"/>
          <w:sz w:val="28"/>
          <w:szCs w:val="28"/>
        </w:rPr>
      </w:pPr>
      <w:r w:rsidRPr="003624FD">
        <w:rPr>
          <w:snapToGrid w:val="0"/>
          <w:sz w:val="28"/>
          <w:szCs w:val="28"/>
        </w:rPr>
        <w:t>Баланс электроэнергии за 2023 год.</w:t>
      </w:r>
    </w:p>
    <w:p w14:paraId="143B9A71" w14:textId="77777777" w:rsidR="003624FD" w:rsidRPr="003624FD" w:rsidRDefault="003624FD" w:rsidP="003624FD">
      <w:pPr>
        <w:widowControl w:val="0"/>
        <w:ind w:firstLine="709"/>
        <w:jc w:val="both"/>
        <w:rPr>
          <w:snapToGrid w:val="0"/>
          <w:sz w:val="28"/>
          <w:szCs w:val="28"/>
        </w:rPr>
      </w:pPr>
      <w:r w:rsidRPr="003624FD">
        <w:rPr>
          <w:snapToGrid w:val="0"/>
          <w:sz w:val="28"/>
          <w:szCs w:val="28"/>
        </w:rPr>
        <w:t>Сводная таблица потребления электроэнергии в 2025 году.</w:t>
      </w:r>
    </w:p>
    <w:p w14:paraId="4DA09906" w14:textId="77777777" w:rsidR="003624FD" w:rsidRPr="003624FD" w:rsidRDefault="003624FD" w:rsidP="003624FD">
      <w:pPr>
        <w:widowControl w:val="0"/>
        <w:tabs>
          <w:tab w:val="left" w:pos="1890"/>
        </w:tabs>
        <w:ind w:firstLine="709"/>
        <w:jc w:val="both"/>
        <w:rPr>
          <w:snapToGrid w:val="0"/>
          <w:sz w:val="28"/>
          <w:szCs w:val="28"/>
        </w:rPr>
      </w:pPr>
      <w:r w:rsidRPr="003624FD">
        <w:rPr>
          <w:snapToGrid w:val="0"/>
          <w:sz w:val="28"/>
          <w:szCs w:val="28"/>
        </w:rPr>
        <w:t xml:space="preserve">Договор поставки угля № 2024.229287 от 18.11.2024, заключенный с АО «Кузбасская Топливная Компания» (АО «КТК») с приложением </w:t>
      </w:r>
      <w:r w:rsidRPr="003624FD">
        <w:rPr>
          <w:snapToGrid w:val="0"/>
          <w:sz w:val="28"/>
          <w:szCs w:val="28"/>
        </w:rPr>
        <w:lastRenderedPageBreak/>
        <w:t>конкурсной документации (дополнительные материалы тарифного дела).</w:t>
      </w:r>
    </w:p>
    <w:p w14:paraId="251B48F5" w14:textId="77777777" w:rsidR="003624FD" w:rsidRPr="003624FD" w:rsidRDefault="003624FD" w:rsidP="003624FD">
      <w:pPr>
        <w:tabs>
          <w:tab w:val="left" w:pos="1890"/>
        </w:tabs>
        <w:ind w:firstLine="709"/>
        <w:contextualSpacing/>
        <w:jc w:val="both"/>
        <w:rPr>
          <w:snapToGrid w:val="0"/>
          <w:sz w:val="28"/>
          <w:szCs w:val="28"/>
        </w:rPr>
      </w:pPr>
      <w:r w:rsidRPr="003624FD">
        <w:rPr>
          <w:snapToGrid w:val="0"/>
          <w:sz w:val="28"/>
          <w:szCs w:val="28"/>
        </w:rPr>
        <w:t>Эксперты проанализировали все представленные предприятием документы.</w:t>
      </w:r>
    </w:p>
    <w:p w14:paraId="22CAA750" w14:textId="77777777" w:rsidR="003624FD" w:rsidRPr="003624FD" w:rsidRDefault="003624FD" w:rsidP="003624FD">
      <w:pPr>
        <w:tabs>
          <w:tab w:val="left" w:pos="1890"/>
        </w:tabs>
        <w:ind w:firstLine="709"/>
        <w:jc w:val="both"/>
        <w:rPr>
          <w:snapToGrid w:val="0"/>
          <w:color w:val="000000"/>
          <w:sz w:val="28"/>
          <w:szCs w:val="28"/>
        </w:rPr>
      </w:pPr>
      <w:r w:rsidRPr="003624FD">
        <w:rPr>
          <w:snapToGrid w:val="0"/>
          <w:color w:val="000000"/>
          <w:sz w:val="28"/>
          <w:szCs w:val="28"/>
        </w:rPr>
        <w:t>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w:t>
      </w:r>
    </w:p>
    <w:p w14:paraId="53816667" w14:textId="77777777" w:rsidR="003624FD" w:rsidRPr="003624FD" w:rsidRDefault="003624FD" w:rsidP="003624FD">
      <w:pPr>
        <w:tabs>
          <w:tab w:val="left" w:pos="1890"/>
        </w:tabs>
        <w:ind w:firstLine="709"/>
        <w:jc w:val="both"/>
        <w:rPr>
          <w:snapToGrid w:val="0"/>
          <w:color w:val="000000"/>
          <w:sz w:val="28"/>
          <w:szCs w:val="28"/>
        </w:rPr>
      </w:pPr>
      <w:r w:rsidRPr="003624FD">
        <w:rPr>
          <w:snapToGrid w:val="0"/>
          <w:color w:val="000000"/>
          <w:sz w:val="28"/>
          <w:szCs w:val="28"/>
        </w:rPr>
        <w:t>1) удельный расход топлива на производство 1 Гкал тепловой энергии;</w:t>
      </w:r>
    </w:p>
    <w:p w14:paraId="26425C0E" w14:textId="77777777" w:rsidR="003624FD" w:rsidRPr="003624FD" w:rsidRDefault="003624FD" w:rsidP="003624FD">
      <w:pPr>
        <w:tabs>
          <w:tab w:val="left" w:pos="1890"/>
        </w:tabs>
        <w:ind w:firstLine="709"/>
        <w:jc w:val="both"/>
        <w:rPr>
          <w:snapToGrid w:val="0"/>
          <w:color w:val="000000"/>
          <w:sz w:val="28"/>
          <w:szCs w:val="28"/>
        </w:rPr>
      </w:pPr>
      <w:r w:rsidRPr="003624FD">
        <w:rPr>
          <w:snapToGrid w:val="0"/>
          <w:color w:val="000000"/>
          <w:sz w:val="28"/>
          <w:szCs w:val="28"/>
        </w:rPr>
        <w:t>2) плановая (расчетная) цена на топливо с учетом затрат на его доставку и хранение;</w:t>
      </w:r>
    </w:p>
    <w:p w14:paraId="5AD2485F" w14:textId="77777777" w:rsidR="003624FD" w:rsidRPr="003624FD" w:rsidRDefault="003624FD" w:rsidP="003624FD">
      <w:pPr>
        <w:tabs>
          <w:tab w:val="left" w:pos="1890"/>
        </w:tabs>
        <w:ind w:firstLine="709"/>
        <w:jc w:val="both"/>
        <w:rPr>
          <w:snapToGrid w:val="0"/>
          <w:color w:val="000000"/>
          <w:sz w:val="28"/>
          <w:szCs w:val="28"/>
        </w:rPr>
      </w:pPr>
      <w:r w:rsidRPr="003624FD">
        <w:rPr>
          <w:snapToGrid w:val="0"/>
          <w:color w:val="000000"/>
          <w:sz w:val="28"/>
          <w:szCs w:val="28"/>
        </w:rPr>
        <w:t>3) расчетный объем отпуска тепловой энергии, поставляемой с коллекторов источника тепловой энергии.</w:t>
      </w:r>
    </w:p>
    <w:p w14:paraId="502F42B2" w14:textId="77777777" w:rsidR="003624FD" w:rsidRPr="003624FD" w:rsidRDefault="003624FD" w:rsidP="003624FD">
      <w:pPr>
        <w:tabs>
          <w:tab w:val="left" w:pos="1890"/>
        </w:tabs>
        <w:ind w:firstLine="709"/>
        <w:jc w:val="both"/>
        <w:rPr>
          <w:snapToGrid w:val="0"/>
          <w:sz w:val="28"/>
          <w:szCs w:val="28"/>
        </w:rPr>
      </w:pPr>
      <w:r w:rsidRPr="003624FD">
        <w:rPr>
          <w:snapToGrid w:val="0"/>
          <w:sz w:val="28"/>
          <w:szCs w:val="28"/>
        </w:rPr>
        <w:t xml:space="preserve">Норматив удельного расхода условного топлива на отпущенную тепловую энергию принимается экспертами в расчет в соответствии с постановлением Региональной энергетической комиссии Кузбасса от 24.10.2024 № 263 «Об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2025 год», который составляет 180,40 кг/Гкал. </w:t>
      </w:r>
    </w:p>
    <w:p w14:paraId="401E8CDE" w14:textId="77777777" w:rsidR="003624FD" w:rsidRPr="003624FD" w:rsidRDefault="003624FD" w:rsidP="003624FD">
      <w:pPr>
        <w:widowControl w:val="0"/>
        <w:ind w:firstLine="709"/>
        <w:jc w:val="both"/>
        <w:rPr>
          <w:snapToGrid w:val="0"/>
          <w:sz w:val="28"/>
          <w:szCs w:val="28"/>
        </w:rPr>
      </w:pPr>
      <w:r w:rsidRPr="003624FD">
        <w:rPr>
          <w:snapToGrid w:val="0"/>
          <w:sz w:val="28"/>
          <w:szCs w:val="28"/>
        </w:rPr>
        <w:t>Структура топлива принимается на уровне предложения предприятия:</w:t>
      </w:r>
    </w:p>
    <w:p w14:paraId="6F0EF132" w14:textId="77777777" w:rsidR="003624FD" w:rsidRPr="003624FD" w:rsidRDefault="003624FD" w:rsidP="003624FD">
      <w:pPr>
        <w:widowControl w:val="0"/>
        <w:ind w:firstLine="709"/>
        <w:jc w:val="both"/>
        <w:rPr>
          <w:snapToGrid w:val="0"/>
          <w:sz w:val="28"/>
          <w:szCs w:val="28"/>
        </w:rPr>
      </w:pPr>
      <w:r w:rsidRPr="003624FD">
        <w:rPr>
          <w:snapToGrid w:val="0"/>
          <w:sz w:val="28"/>
          <w:szCs w:val="28"/>
        </w:rPr>
        <w:t>Уголь - 100%.</w:t>
      </w:r>
    </w:p>
    <w:p w14:paraId="2B47EF1F" w14:textId="77777777" w:rsidR="003624FD" w:rsidRPr="003624FD" w:rsidRDefault="003624FD" w:rsidP="003624FD">
      <w:pPr>
        <w:widowControl w:val="0"/>
        <w:ind w:firstLine="709"/>
        <w:jc w:val="both"/>
        <w:rPr>
          <w:snapToGrid w:val="0"/>
          <w:sz w:val="28"/>
          <w:szCs w:val="28"/>
        </w:rPr>
      </w:pPr>
      <w:r w:rsidRPr="003624FD">
        <w:rPr>
          <w:snapToGrid w:val="0"/>
          <w:sz w:val="28"/>
          <w:szCs w:val="28"/>
        </w:rPr>
        <w:t>При определении плановой цены на уголь на 2025 год эксперты руководствовались пп. б) п. 28 Основ ценообразования. Согласно представленному в дополнительных материалах к тарифному делу договору поставки угля № 2024.229287 от 18.11.2024, заключенному с АО «Кузбасская Топливная компания» в результате проведения торгов, цена угля с учетом доставки в 2025 году составит 3 396,35 руб./т., в том числе цена угля – 2 461,12 руб./т., цена транспортировки угля – 935,23 руб./т.</w:t>
      </w:r>
    </w:p>
    <w:p w14:paraId="01AD37BB" w14:textId="77777777" w:rsidR="003624FD" w:rsidRPr="003624FD" w:rsidRDefault="003624FD" w:rsidP="003624FD">
      <w:pPr>
        <w:tabs>
          <w:tab w:val="left" w:pos="1890"/>
        </w:tabs>
        <w:ind w:firstLine="709"/>
        <w:jc w:val="both"/>
        <w:rPr>
          <w:snapToGrid w:val="0"/>
          <w:sz w:val="28"/>
          <w:szCs w:val="28"/>
        </w:rPr>
      </w:pPr>
      <w:r w:rsidRPr="003624FD">
        <w:rPr>
          <w:snapToGrid w:val="0"/>
          <w:sz w:val="28"/>
          <w:szCs w:val="28"/>
        </w:rPr>
        <w:t>Согласно данным предприятия, фактическая калорийность за 2023 год составляет 5 194 ккал/кг. Переводной коэффициент условного топлива в натуральное при этом составит: 5 194 ккал/кг (калорийность натурального топлива) ÷ 7 000 ккал/кг (калорийность условного топлива) = 0,742.</w:t>
      </w:r>
    </w:p>
    <w:p w14:paraId="6D3FAEA3" w14:textId="77777777" w:rsidR="003624FD" w:rsidRPr="003624FD" w:rsidRDefault="003624FD" w:rsidP="003624FD">
      <w:pPr>
        <w:ind w:firstLine="709"/>
        <w:jc w:val="both"/>
        <w:rPr>
          <w:snapToGrid w:val="0"/>
          <w:sz w:val="28"/>
          <w:szCs w:val="28"/>
        </w:rPr>
      </w:pPr>
      <w:r w:rsidRPr="003624FD">
        <w:rPr>
          <w:snapToGrid w:val="0"/>
          <w:sz w:val="28"/>
          <w:szCs w:val="28"/>
        </w:rPr>
        <w:t xml:space="preserve">При определении плановой цены доставки угля на 2025 год эксперты руководствовались пп. а), б) и в) п. 28 Основ ценообразования. Доставка угля осуществляется железнодорожным транспортом. Согласно представленному договору № 2024.229287 от 18.11.2024, заключенному с АО «Кузбасская Топливная компания», цена железнодорожной доставки угля в 2025 году составляет 935,23 руб./т. </w:t>
      </w:r>
    </w:p>
    <w:p w14:paraId="3F1B9BC7" w14:textId="77777777" w:rsidR="003624FD" w:rsidRPr="003624FD" w:rsidRDefault="003624FD" w:rsidP="003624FD">
      <w:pPr>
        <w:ind w:firstLine="709"/>
        <w:jc w:val="both"/>
        <w:rPr>
          <w:snapToGrid w:val="0"/>
          <w:sz w:val="28"/>
          <w:szCs w:val="28"/>
        </w:rPr>
      </w:pPr>
      <w:r w:rsidRPr="003624FD">
        <w:rPr>
          <w:snapToGrid w:val="0"/>
          <w:sz w:val="28"/>
          <w:szCs w:val="28"/>
        </w:rPr>
        <w:t>Подача, уборка вагонов на места выгрузки осуществляется АО «Анжеро-Судженское погрузочно-транспортное управление» согласно заключенного договора № 26 от 01.09.2023. П</w:t>
      </w:r>
      <w:r w:rsidRPr="003624FD">
        <w:rPr>
          <w:rFonts w:eastAsia="Calibri"/>
          <w:sz w:val="28"/>
          <w:szCs w:val="28"/>
          <w:lang w:eastAsia="en-US"/>
        </w:rPr>
        <w:t xml:space="preserve">редельные максимальные тарифы на транспортные услуги, оказываемые на подъездных железнодорожных путях АО «Анжеро-Судженское погрузочно-транспортное </w:t>
      </w:r>
      <w:r w:rsidRPr="003624FD">
        <w:rPr>
          <w:rFonts w:eastAsia="Calibri"/>
          <w:sz w:val="28"/>
          <w:szCs w:val="28"/>
          <w:lang w:eastAsia="en-US"/>
        </w:rPr>
        <w:lastRenderedPageBreak/>
        <w:t xml:space="preserve">управление» установлены постановлением РЭК Кузбасса от 21.12.2023 № 729 «Об установлении предельных максимальных тарифов на транспортные услуги, оказываемые на подъездных железнодорожных путях АО «Анжеро-Судженское погрузочно-транспортное управление». </w:t>
      </w:r>
      <w:r w:rsidRPr="003624FD">
        <w:rPr>
          <w:snapToGrid w:val="0"/>
          <w:sz w:val="28"/>
          <w:szCs w:val="28"/>
        </w:rPr>
        <w:t>Плата за железнодорожные перевозки грузов и</w:t>
      </w:r>
      <w:r w:rsidRPr="003624FD">
        <w:rPr>
          <w:sz w:val="28"/>
          <w:szCs w:val="28"/>
        </w:rPr>
        <w:t xml:space="preserve"> услуги по использованию инфраструктуры РЖД устанавливается на основании п</w:t>
      </w:r>
      <w:r w:rsidRPr="003624FD">
        <w:rPr>
          <w:snapToGrid w:val="0"/>
          <w:sz w:val="28"/>
          <w:szCs w:val="28"/>
        </w:rPr>
        <w:t xml:space="preserve">остановления ФЭК России от 17.06.2003 № 47-т/5 (ред. от 07.06.2023) «Об утверждении Прейскуранта № 10-01 «Тарифы на перевозки грузов и услуги инфраструктуры, выполняемые российскими железными дорогами» (Тарифное руководство № 1, части 1 и 2)» (Зарегистрировано в Минюсте России 09.07.2003 № 4882). Средневзвешенная цена транспортировки по факту 2023 года, согласно представленных счетов-фактур составила 75,88 руб./т (без НДС). С учетом применения ИЦП «Железнодорожные перевозки грузов в регулируемом секторе», по оценке экспертов на 2025 год 1,138, стоимость ж/д перевозки по расчету экспертов составила 86,35 руб./т (без НДС) = 75,88 руб./т (без НДС) × 1,138. </w:t>
      </w:r>
    </w:p>
    <w:p w14:paraId="2133F5BD" w14:textId="77777777" w:rsidR="003624FD" w:rsidRPr="003624FD" w:rsidRDefault="003624FD" w:rsidP="003624FD">
      <w:pPr>
        <w:ind w:firstLine="709"/>
        <w:jc w:val="both"/>
        <w:rPr>
          <w:snapToGrid w:val="0"/>
          <w:sz w:val="28"/>
          <w:szCs w:val="28"/>
        </w:rPr>
      </w:pPr>
      <w:r w:rsidRPr="003624FD">
        <w:rPr>
          <w:snapToGrid w:val="0"/>
          <w:sz w:val="28"/>
          <w:szCs w:val="28"/>
        </w:rPr>
        <w:t>С учетом всех затрат, цена на услуги ж/д доставки, а также уборки, подачи вагонов на 2025 год, по расчету экспертов, составит: 935,23 руб./т + 86,35 руб./т = 1 021,58 руб./т.</w:t>
      </w:r>
    </w:p>
    <w:p w14:paraId="61672255" w14:textId="77777777" w:rsidR="003624FD" w:rsidRPr="003624FD" w:rsidRDefault="003624FD" w:rsidP="003624FD">
      <w:pPr>
        <w:ind w:firstLine="709"/>
        <w:jc w:val="both"/>
        <w:rPr>
          <w:snapToGrid w:val="0"/>
          <w:sz w:val="28"/>
          <w:szCs w:val="28"/>
        </w:rPr>
      </w:pPr>
      <w:r w:rsidRPr="003624FD">
        <w:rPr>
          <w:snapToGrid w:val="0"/>
          <w:sz w:val="28"/>
          <w:szCs w:val="28"/>
        </w:rPr>
        <w:t xml:space="preserve">Таким образом, цена натурального топлива (угля сортомарки Др) с учетом перевозки принята экспертами в расчет на 2025 год в размере 2 461,12 руб./т. + 1 021,58 руб./т. = 3 482,70 руб./т. без учета НДС. </w:t>
      </w:r>
    </w:p>
    <w:p w14:paraId="4C9D0C71" w14:textId="77777777" w:rsidR="003624FD" w:rsidRPr="003624FD" w:rsidRDefault="003624FD" w:rsidP="003624FD">
      <w:pPr>
        <w:ind w:firstLine="709"/>
        <w:jc w:val="both"/>
        <w:rPr>
          <w:snapToGrid w:val="0"/>
          <w:sz w:val="28"/>
          <w:szCs w:val="28"/>
        </w:rPr>
      </w:pPr>
      <w:r w:rsidRPr="003624FD">
        <w:rPr>
          <w:snapToGrid w:val="0"/>
          <w:sz w:val="28"/>
          <w:szCs w:val="28"/>
        </w:rPr>
        <w:t>Подробный расчет расходов на топливо представлен в таблице 9, подготовленный в соответствии с приложением 4.4. Методических указаний по расчету регулируемых цен (тарифов) в сфере теплоснабжения, утвержденных приказом ФСТ России от 13.06.2013 № 760-э.</w:t>
      </w:r>
    </w:p>
    <w:p w14:paraId="3FF324AA" w14:textId="77777777" w:rsidR="003624FD" w:rsidRPr="003624FD" w:rsidRDefault="003624FD" w:rsidP="003624FD">
      <w:pPr>
        <w:spacing w:after="160" w:line="259" w:lineRule="auto"/>
        <w:rPr>
          <w:snapToGrid w:val="0"/>
          <w:sz w:val="28"/>
          <w:szCs w:val="28"/>
        </w:rPr>
      </w:pPr>
      <w:r w:rsidRPr="003624FD">
        <w:rPr>
          <w:snapToGrid w:val="0"/>
          <w:sz w:val="28"/>
          <w:szCs w:val="28"/>
        </w:rPr>
        <w:br w:type="page"/>
      </w:r>
    </w:p>
    <w:p w14:paraId="6DD270E3" w14:textId="77777777" w:rsidR="003624FD" w:rsidRPr="003624FD" w:rsidRDefault="003624FD" w:rsidP="003624FD">
      <w:pPr>
        <w:autoSpaceDE w:val="0"/>
        <w:autoSpaceDN w:val="0"/>
        <w:adjustRightInd w:val="0"/>
        <w:ind w:firstLine="540"/>
        <w:jc w:val="right"/>
        <w:rPr>
          <w:snapToGrid w:val="0"/>
          <w:sz w:val="28"/>
          <w:szCs w:val="28"/>
        </w:rPr>
      </w:pPr>
      <w:r w:rsidRPr="003624FD">
        <w:rPr>
          <w:snapToGrid w:val="0"/>
          <w:sz w:val="28"/>
          <w:szCs w:val="28"/>
        </w:rPr>
        <w:lastRenderedPageBreak/>
        <w:t>Таблица 9</w:t>
      </w:r>
    </w:p>
    <w:p w14:paraId="3D419A38" w14:textId="77777777" w:rsidR="003624FD" w:rsidRPr="003624FD" w:rsidRDefault="003624FD" w:rsidP="003624FD">
      <w:pPr>
        <w:jc w:val="center"/>
        <w:rPr>
          <w:snapToGrid w:val="0"/>
          <w:sz w:val="28"/>
          <w:szCs w:val="28"/>
        </w:rPr>
      </w:pPr>
      <w:r w:rsidRPr="003624FD">
        <w:rPr>
          <w:snapToGrid w:val="0"/>
          <w:sz w:val="28"/>
          <w:szCs w:val="28"/>
        </w:rPr>
        <w:t>Расчет расхода топлива (физические показатели)</w:t>
      </w:r>
    </w:p>
    <w:tbl>
      <w:tblPr>
        <w:tblW w:w="9379" w:type="dxa"/>
        <w:tblInd w:w="118" w:type="dxa"/>
        <w:tblLook w:val="04A0" w:firstRow="1" w:lastRow="0" w:firstColumn="1" w:lastColumn="0" w:noHBand="0" w:noVBand="1"/>
      </w:tblPr>
      <w:tblGrid>
        <w:gridCol w:w="820"/>
        <w:gridCol w:w="5549"/>
        <w:gridCol w:w="1400"/>
        <w:gridCol w:w="1610"/>
      </w:tblGrid>
      <w:tr w:rsidR="003624FD" w:rsidRPr="003624FD" w14:paraId="43573814" w14:textId="77777777" w:rsidTr="00104FF4">
        <w:trPr>
          <w:trHeight w:val="855"/>
          <w:tblHeader/>
        </w:trPr>
        <w:tc>
          <w:tcPr>
            <w:tcW w:w="820" w:type="dxa"/>
            <w:tcBorders>
              <w:top w:val="single" w:sz="8" w:space="0" w:color="auto"/>
              <w:left w:val="single" w:sz="8" w:space="0" w:color="auto"/>
              <w:bottom w:val="single" w:sz="4" w:space="0" w:color="auto"/>
              <w:right w:val="nil"/>
            </w:tcBorders>
            <w:shd w:val="clear" w:color="auto" w:fill="auto"/>
            <w:vAlign w:val="center"/>
            <w:hideMark/>
          </w:tcPr>
          <w:p w14:paraId="18C62399" w14:textId="77777777" w:rsidR="003624FD" w:rsidRPr="003624FD" w:rsidRDefault="003624FD" w:rsidP="003624FD">
            <w:pPr>
              <w:jc w:val="center"/>
              <w:rPr>
                <w:sz w:val="22"/>
                <w:szCs w:val="22"/>
              </w:rPr>
            </w:pPr>
            <w:r w:rsidRPr="003624FD">
              <w:rPr>
                <w:sz w:val="22"/>
                <w:szCs w:val="22"/>
              </w:rPr>
              <w:t>№ п/п</w:t>
            </w:r>
          </w:p>
        </w:tc>
        <w:tc>
          <w:tcPr>
            <w:tcW w:w="5549" w:type="dxa"/>
            <w:tcBorders>
              <w:top w:val="single" w:sz="8" w:space="0" w:color="auto"/>
              <w:left w:val="single" w:sz="4" w:space="0" w:color="auto"/>
              <w:bottom w:val="single" w:sz="4" w:space="0" w:color="auto"/>
              <w:right w:val="nil"/>
            </w:tcBorders>
            <w:shd w:val="clear" w:color="auto" w:fill="auto"/>
            <w:vAlign w:val="center"/>
            <w:hideMark/>
          </w:tcPr>
          <w:p w14:paraId="0450627A" w14:textId="77777777" w:rsidR="003624FD" w:rsidRPr="003624FD" w:rsidRDefault="003624FD" w:rsidP="003624FD">
            <w:pPr>
              <w:jc w:val="center"/>
              <w:rPr>
                <w:sz w:val="22"/>
                <w:szCs w:val="22"/>
              </w:rPr>
            </w:pPr>
            <w:r w:rsidRPr="003624FD">
              <w:rPr>
                <w:sz w:val="22"/>
                <w:szCs w:val="22"/>
              </w:rPr>
              <w:t>Показатели</w:t>
            </w:r>
          </w:p>
        </w:tc>
        <w:tc>
          <w:tcPr>
            <w:tcW w:w="1400" w:type="dxa"/>
            <w:tcBorders>
              <w:top w:val="single" w:sz="8" w:space="0" w:color="auto"/>
              <w:left w:val="single" w:sz="4" w:space="0" w:color="auto"/>
              <w:bottom w:val="single" w:sz="4" w:space="0" w:color="auto"/>
              <w:right w:val="nil"/>
            </w:tcBorders>
            <w:shd w:val="clear" w:color="auto" w:fill="auto"/>
            <w:vAlign w:val="center"/>
            <w:hideMark/>
          </w:tcPr>
          <w:p w14:paraId="1ADE9726" w14:textId="77777777" w:rsidR="003624FD" w:rsidRPr="003624FD" w:rsidRDefault="003624FD" w:rsidP="003624FD">
            <w:pPr>
              <w:jc w:val="center"/>
              <w:rPr>
                <w:sz w:val="22"/>
                <w:szCs w:val="22"/>
              </w:rPr>
            </w:pPr>
            <w:r w:rsidRPr="003624FD">
              <w:rPr>
                <w:sz w:val="22"/>
                <w:szCs w:val="22"/>
              </w:rPr>
              <w:t>Единица измерения</w:t>
            </w:r>
          </w:p>
        </w:tc>
        <w:tc>
          <w:tcPr>
            <w:tcW w:w="1610"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8594274" w14:textId="77777777" w:rsidR="003624FD" w:rsidRPr="003624FD" w:rsidRDefault="003624FD" w:rsidP="003624FD">
            <w:pPr>
              <w:jc w:val="center"/>
              <w:rPr>
                <w:sz w:val="22"/>
                <w:szCs w:val="22"/>
              </w:rPr>
            </w:pPr>
            <w:r w:rsidRPr="003624FD">
              <w:rPr>
                <w:sz w:val="22"/>
                <w:szCs w:val="22"/>
              </w:rPr>
              <w:t>Период регулирования</w:t>
            </w:r>
          </w:p>
        </w:tc>
      </w:tr>
      <w:tr w:rsidR="003624FD" w:rsidRPr="003624FD" w14:paraId="178693C2" w14:textId="77777777" w:rsidTr="00104FF4">
        <w:trPr>
          <w:trHeight w:val="285"/>
          <w:tblHeader/>
        </w:trPr>
        <w:tc>
          <w:tcPr>
            <w:tcW w:w="820" w:type="dxa"/>
            <w:tcBorders>
              <w:top w:val="nil"/>
              <w:left w:val="single" w:sz="8" w:space="0" w:color="auto"/>
              <w:bottom w:val="single" w:sz="8" w:space="0" w:color="auto"/>
              <w:right w:val="nil"/>
            </w:tcBorders>
            <w:shd w:val="clear" w:color="auto" w:fill="auto"/>
            <w:noWrap/>
            <w:vAlign w:val="center"/>
            <w:hideMark/>
          </w:tcPr>
          <w:p w14:paraId="040F2C3D" w14:textId="77777777" w:rsidR="003624FD" w:rsidRPr="003624FD" w:rsidRDefault="003624FD" w:rsidP="003624FD">
            <w:pPr>
              <w:jc w:val="center"/>
              <w:rPr>
                <w:sz w:val="22"/>
                <w:szCs w:val="22"/>
              </w:rPr>
            </w:pPr>
            <w:r w:rsidRPr="003624FD">
              <w:rPr>
                <w:sz w:val="22"/>
                <w:szCs w:val="22"/>
              </w:rPr>
              <w:t>1</w:t>
            </w:r>
          </w:p>
        </w:tc>
        <w:tc>
          <w:tcPr>
            <w:tcW w:w="5549" w:type="dxa"/>
            <w:tcBorders>
              <w:top w:val="nil"/>
              <w:left w:val="single" w:sz="4" w:space="0" w:color="auto"/>
              <w:bottom w:val="single" w:sz="8" w:space="0" w:color="auto"/>
              <w:right w:val="nil"/>
            </w:tcBorders>
            <w:shd w:val="clear" w:color="auto" w:fill="auto"/>
            <w:noWrap/>
            <w:vAlign w:val="center"/>
            <w:hideMark/>
          </w:tcPr>
          <w:p w14:paraId="5520D2E3" w14:textId="77777777" w:rsidR="003624FD" w:rsidRPr="003624FD" w:rsidRDefault="003624FD" w:rsidP="003624FD">
            <w:pPr>
              <w:jc w:val="center"/>
              <w:rPr>
                <w:sz w:val="22"/>
                <w:szCs w:val="22"/>
              </w:rPr>
            </w:pPr>
            <w:r w:rsidRPr="003624FD">
              <w:rPr>
                <w:sz w:val="22"/>
                <w:szCs w:val="22"/>
              </w:rPr>
              <w:t>2</w:t>
            </w:r>
          </w:p>
        </w:tc>
        <w:tc>
          <w:tcPr>
            <w:tcW w:w="1400" w:type="dxa"/>
            <w:tcBorders>
              <w:top w:val="nil"/>
              <w:left w:val="single" w:sz="4" w:space="0" w:color="auto"/>
              <w:bottom w:val="single" w:sz="8" w:space="0" w:color="auto"/>
              <w:right w:val="nil"/>
            </w:tcBorders>
            <w:shd w:val="clear" w:color="auto" w:fill="auto"/>
            <w:noWrap/>
            <w:vAlign w:val="center"/>
            <w:hideMark/>
          </w:tcPr>
          <w:p w14:paraId="6747272E" w14:textId="77777777" w:rsidR="003624FD" w:rsidRPr="003624FD" w:rsidRDefault="003624FD" w:rsidP="003624FD">
            <w:pPr>
              <w:jc w:val="center"/>
              <w:rPr>
                <w:sz w:val="22"/>
                <w:szCs w:val="22"/>
              </w:rPr>
            </w:pPr>
            <w:r w:rsidRPr="003624FD">
              <w:rPr>
                <w:sz w:val="22"/>
                <w:szCs w:val="22"/>
              </w:rPr>
              <w:t>3</w:t>
            </w:r>
          </w:p>
        </w:tc>
        <w:tc>
          <w:tcPr>
            <w:tcW w:w="1610" w:type="dxa"/>
            <w:tcBorders>
              <w:top w:val="nil"/>
              <w:left w:val="single" w:sz="4" w:space="0" w:color="auto"/>
              <w:bottom w:val="single" w:sz="8" w:space="0" w:color="auto"/>
              <w:right w:val="single" w:sz="8" w:space="0" w:color="auto"/>
            </w:tcBorders>
            <w:shd w:val="clear" w:color="auto" w:fill="auto"/>
            <w:noWrap/>
            <w:vAlign w:val="center"/>
            <w:hideMark/>
          </w:tcPr>
          <w:p w14:paraId="2FB6EBF3" w14:textId="77777777" w:rsidR="003624FD" w:rsidRPr="003624FD" w:rsidRDefault="003624FD" w:rsidP="003624FD">
            <w:pPr>
              <w:jc w:val="center"/>
              <w:rPr>
                <w:sz w:val="22"/>
                <w:szCs w:val="22"/>
              </w:rPr>
            </w:pPr>
            <w:r w:rsidRPr="003624FD">
              <w:rPr>
                <w:sz w:val="22"/>
                <w:szCs w:val="22"/>
              </w:rPr>
              <w:t>4</w:t>
            </w:r>
          </w:p>
        </w:tc>
      </w:tr>
      <w:tr w:rsidR="003624FD" w:rsidRPr="003624FD" w14:paraId="074B6BF6"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0DF4216" w14:textId="77777777" w:rsidR="003624FD" w:rsidRPr="003624FD" w:rsidRDefault="003624FD" w:rsidP="003624FD">
            <w:pPr>
              <w:jc w:val="center"/>
              <w:rPr>
                <w:sz w:val="22"/>
                <w:szCs w:val="22"/>
              </w:rPr>
            </w:pPr>
            <w:r w:rsidRPr="003624FD">
              <w:rPr>
                <w:sz w:val="22"/>
                <w:szCs w:val="22"/>
              </w:rPr>
              <w:t>1</w:t>
            </w:r>
          </w:p>
        </w:tc>
        <w:tc>
          <w:tcPr>
            <w:tcW w:w="5549" w:type="dxa"/>
            <w:tcBorders>
              <w:top w:val="nil"/>
              <w:left w:val="nil"/>
              <w:bottom w:val="single" w:sz="4" w:space="0" w:color="auto"/>
              <w:right w:val="single" w:sz="4" w:space="0" w:color="auto"/>
            </w:tcBorders>
            <w:shd w:val="clear" w:color="auto" w:fill="auto"/>
            <w:vAlign w:val="center"/>
            <w:hideMark/>
          </w:tcPr>
          <w:p w14:paraId="2FF6F9D8" w14:textId="77777777" w:rsidR="003624FD" w:rsidRPr="003624FD" w:rsidRDefault="003624FD" w:rsidP="003624FD">
            <w:pPr>
              <w:rPr>
                <w:sz w:val="22"/>
                <w:szCs w:val="22"/>
              </w:rPr>
            </w:pPr>
            <w:r w:rsidRPr="003624FD">
              <w:rPr>
                <w:sz w:val="22"/>
                <w:szCs w:val="22"/>
              </w:rPr>
              <w:t>Выработка электроэнергии, всего</w:t>
            </w:r>
          </w:p>
        </w:tc>
        <w:tc>
          <w:tcPr>
            <w:tcW w:w="1400" w:type="dxa"/>
            <w:tcBorders>
              <w:top w:val="nil"/>
              <w:left w:val="nil"/>
              <w:bottom w:val="single" w:sz="4" w:space="0" w:color="auto"/>
              <w:right w:val="nil"/>
            </w:tcBorders>
            <w:shd w:val="clear" w:color="auto" w:fill="auto"/>
            <w:noWrap/>
            <w:vAlign w:val="center"/>
            <w:hideMark/>
          </w:tcPr>
          <w:p w14:paraId="30DBA19F" w14:textId="77777777" w:rsidR="003624FD" w:rsidRPr="003624FD" w:rsidRDefault="003624FD" w:rsidP="003624FD">
            <w:pPr>
              <w:jc w:val="center"/>
              <w:rPr>
                <w:sz w:val="22"/>
                <w:szCs w:val="22"/>
              </w:rPr>
            </w:pPr>
            <w:r w:rsidRPr="003624FD">
              <w:rPr>
                <w:sz w:val="22"/>
                <w:szCs w:val="22"/>
              </w:rPr>
              <w:t>млн. кВтч</w:t>
            </w:r>
          </w:p>
        </w:tc>
        <w:tc>
          <w:tcPr>
            <w:tcW w:w="1610" w:type="dxa"/>
            <w:tcBorders>
              <w:top w:val="single" w:sz="8" w:space="0" w:color="auto"/>
              <w:left w:val="single" w:sz="4" w:space="0" w:color="auto"/>
              <w:bottom w:val="single" w:sz="4" w:space="0" w:color="auto"/>
              <w:right w:val="single" w:sz="8" w:space="0" w:color="auto"/>
            </w:tcBorders>
            <w:shd w:val="clear" w:color="auto" w:fill="auto"/>
            <w:noWrap/>
            <w:hideMark/>
          </w:tcPr>
          <w:p w14:paraId="74D4158B" w14:textId="77777777" w:rsidR="003624FD" w:rsidRPr="003624FD" w:rsidRDefault="003624FD" w:rsidP="003624FD">
            <w:pPr>
              <w:jc w:val="right"/>
              <w:rPr>
                <w:sz w:val="22"/>
                <w:szCs w:val="22"/>
              </w:rPr>
            </w:pPr>
            <w:r w:rsidRPr="003624FD">
              <w:rPr>
                <w:snapToGrid w:val="0"/>
                <w:sz w:val="22"/>
                <w:szCs w:val="22"/>
              </w:rPr>
              <w:t>32,58</w:t>
            </w:r>
          </w:p>
        </w:tc>
      </w:tr>
      <w:tr w:rsidR="003624FD" w:rsidRPr="003624FD" w14:paraId="3E043D40" w14:textId="77777777" w:rsidTr="00104FF4">
        <w:trPr>
          <w:trHeight w:val="6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3797695" w14:textId="77777777" w:rsidR="003624FD" w:rsidRPr="003624FD" w:rsidRDefault="003624FD" w:rsidP="003624FD">
            <w:pPr>
              <w:jc w:val="center"/>
              <w:rPr>
                <w:sz w:val="22"/>
                <w:szCs w:val="22"/>
              </w:rPr>
            </w:pPr>
            <w:r w:rsidRPr="003624FD">
              <w:rPr>
                <w:sz w:val="22"/>
                <w:szCs w:val="22"/>
              </w:rPr>
              <w:t>2</w:t>
            </w:r>
          </w:p>
        </w:tc>
        <w:tc>
          <w:tcPr>
            <w:tcW w:w="5549" w:type="dxa"/>
            <w:tcBorders>
              <w:top w:val="nil"/>
              <w:left w:val="nil"/>
              <w:bottom w:val="single" w:sz="4" w:space="0" w:color="auto"/>
              <w:right w:val="single" w:sz="4" w:space="0" w:color="auto"/>
            </w:tcBorders>
            <w:shd w:val="clear" w:color="auto" w:fill="auto"/>
            <w:vAlign w:val="center"/>
            <w:hideMark/>
          </w:tcPr>
          <w:p w14:paraId="15C73781" w14:textId="77777777" w:rsidR="003624FD" w:rsidRPr="003624FD" w:rsidRDefault="003624FD" w:rsidP="003624FD">
            <w:pPr>
              <w:rPr>
                <w:sz w:val="22"/>
                <w:szCs w:val="22"/>
              </w:rPr>
            </w:pPr>
            <w:r w:rsidRPr="003624FD">
              <w:rPr>
                <w:sz w:val="22"/>
                <w:szCs w:val="22"/>
              </w:rPr>
              <w:t>Расход электроэнергии на собственные нужды:</w:t>
            </w:r>
          </w:p>
        </w:tc>
        <w:tc>
          <w:tcPr>
            <w:tcW w:w="1400" w:type="dxa"/>
            <w:tcBorders>
              <w:top w:val="nil"/>
              <w:left w:val="nil"/>
              <w:bottom w:val="single" w:sz="4" w:space="0" w:color="auto"/>
              <w:right w:val="nil"/>
            </w:tcBorders>
            <w:shd w:val="clear" w:color="auto" w:fill="auto"/>
            <w:noWrap/>
            <w:vAlign w:val="center"/>
            <w:hideMark/>
          </w:tcPr>
          <w:p w14:paraId="16A90FA1" w14:textId="77777777" w:rsidR="003624FD" w:rsidRPr="003624FD" w:rsidRDefault="003624FD" w:rsidP="003624FD">
            <w:pPr>
              <w:jc w:val="center"/>
              <w:rPr>
                <w:sz w:val="22"/>
                <w:szCs w:val="22"/>
              </w:rPr>
            </w:pPr>
            <w:r w:rsidRPr="003624FD">
              <w:rPr>
                <w:sz w:val="22"/>
                <w:szCs w:val="22"/>
              </w:rPr>
              <w:t>млн. кВтч</w:t>
            </w:r>
          </w:p>
        </w:tc>
        <w:tc>
          <w:tcPr>
            <w:tcW w:w="1610" w:type="dxa"/>
            <w:tcBorders>
              <w:top w:val="nil"/>
              <w:left w:val="single" w:sz="4" w:space="0" w:color="auto"/>
              <w:bottom w:val="single" w:sz="4" w:space="0" w:color="auto"/>
              <w:right w:val="single" w:sz="8" w:space="0" w:color="auto"/>
            </w:tcBorders>
            <w:shd w:val="clear" w:color="auto" w:fill="auto"/>
            <w:noWrap/>
            <w:hideMark/>
          </w:tcPr>
          <w:p w14:paraId="6EC95D11" w14:textId="77777777" w:rsidR="003624FD" w:rsidRPr="003624FD" w:rsidRDefault="003624FD" w:rsidP="003624FD">
            <w:pPr>
              <w:jc w:val="right"/>
              <w:rPr>
                <w:sz w:val="22"/>
                <w:szCs w:val="22"/>
              </w:rPr>
            </w:pPr>
            <w:r w:rsidRPr="003624FD">
              <w:rPr>
                <w:snapToGrid w:val="0"/>
                <w:sz w:val="22"/>
                <w:szCs w:val="22"/>
              </w:rPr>
              <w:t>16,87</w:t>
            </w:r>
          </w:p>
        </w:tc>
      </w:tr>
      <w:tr w:rsidR="003624FD" w:rsidRPr="003624FD" w14:paraId="1500EB4E"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3AEA5A1" w14:textId="77777777" w:rsidR="003624FD" w:rsidRPr="003624FD" w:rsidRDefault="003624FD" w:rsidP="003624FD">
            <w:pPr>
              <w:jc w:val="center"/>
              <w:rPr>
                <w:sz w:val="22"/>
                <w:szCs w:val="22"/>
              </w:rPr>
            </w:pPr>
            <w:r w:rsidRPr="003624FD">
              <w:rPr>
                <w:sz w:val="22"/>
                <w:szCs w:val="22"/>
              </w:rPr>
              <w:t>2.1</w:t>
            </w:r>
          </w:p>
        </w:tc>
        <w:tc>
          <w:tcPr>
            <w:tcW w:w="5549" w:type="dxa"/>
            <w:tcBorders>
              <w:top w:val="nil"/>
              <w:left w:val="nil"/>
              <w:bottom w:val="single" w:sz="4" w:space="0" w:color="auto"/>
              <w:right w:val="single" w:sz="4" w:space="0" w:color="auto"/>
            </w:tcBorders>
            <w:shd w:val="clear" w:color="auto" w:fill="auto"/>
            <w:vAlign w:val="center"/>
            <w:hideMark/>
          </w:tcPr>
          <w:p w14:paraId="1E14E21D" w14:textId="77777777" w:rsidR="003624FD" w:rsidRPr="003624FD" w:rsidRDefault="003624FD" w:rsidP="003624FD">
            <w:pPr>
              <w:ind w:firstLineChars="100" w:firstLine="220"/>
              <w:rPr>
                <w:sz w:val="22"/>
                <w:szCs w:val="22"/>
              </w:rPr>
            </w:pPr>
            <w:r w:rsidRPr="003624FD">
              <w:rPr>
                <w:sz w:val="22"/>
                <w:szCs w:val="22"/>
              </w:rPr>
              <w:t>на производство электроэнергии</w:t>
            </w:r>
          </w:p>
        </w:tc>
        <w:tc>
          <w:tcPr>
            <w:tcW w:w="1400" w:type="dxa"/>
            <w:tcBorders>
              <w:top w:val="nil"/>
              <w:left w:val="nil"/>
              <w:bottom w:val="single" w:sz="4" w:space="0" w:color="auto"/>
              <w:right w:val="nil"/>
            </w:tcBorders>
            <w:shd w:val="clear" w:color="auto" w:fill="auto"/>
            <w:noWrap/>
            <w:vAlign w:val="center"/>
            <w:hideMark/>
          </w:tcPr>
          <w:p w14:paraId="22333719" w14:textId="77777777" w:rsidR="003624FD" w:rsidRPr="003624FD" w:rsidRDefault="003624FD" w:rsidP="003624FD">
            <w:pPr>
              <w:jc w:val="center"/>
              <w:rPr>
                <w:sz w:val="22"/>
                <w:szCs w:val="22"/>
              </w:rPr>
            </w:pPr>
            <w:r w:rsidRPr="003624FD">
              <w:rPr>
                <w:sz w:val="22"/>
                <w:szCs w:val="22"/>
              </w:rPr>
              <w:t>млн. кВтч</w:t>
            </w:r>
          </w:p>
        </w:tc>
        <w:tc>
          <w:tcPr>
            <w:tcW w:w="1610" w:type="dxa"/>
            <w:tcBorders>
              <w:top w:val="nil"/>
              <w:left w:val="single" w:sz="4" w:space="0" w:color="auto"/>
              <w:bottom w:val="single" w:sz="4" w:space="0" w:color="auto"/>
              <w:right w:val="single" w:sz="8" w:space="0" w:color="auto"/>
            </w:tcBorders>
            <w:shd w:val="clear" w:color="auto" w:fill="auto"/>
            <w:noWrap/>
            <w:hideMark/>
          </w:tcPr>
          <w:p w14:paraId="21D57547" w14:textId="77777777" w:rsidR="003624FD" w:rsidRPr="003624FD" w:rsidRDefault="003624FD" w:rsidP="003624FD">
            <w:pPr>
              <w:jc w:val="right"/>
              <w:rPr>
                <w:sz w:val="22"/>
                <w:szCs w:val="22"/>
              </w:rPr>
            </w:pPr>
            <w:r w:rsidRPr="003624FD">
              <w:rPr>
                <w:snapToGrid w:val="0"/>
                <w:sz w:val="22"/>
                <w:szCs w:val="22"/>
              </w:rPr>
              <w:t>1,67</w:t>
            </w:r>
          </w:p>
        </w:tc>
      </w:tr>
      <w:tr w:rsidR="003624FD" w:rsidRPr="003624FD" w14:paraId="47533B1F"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F4FBFE3" w14:textId="77777777" w:rsidR="003624FD" w:rsidRPr="003624FD" w:rsidRDefault="003624FD" w:rsidP="003624FD">
            <w:pPr>
              <w:jc w:val="center"/>
              <w:rPr>
                <w:sz w:val="22"/>
                <w:szCs w:val="22"/>
              </w:rPr>
            </w:pPr>
            <w:r w:rsidRPr="003624FD">
              <w:rPr>
                <w:sz w:val="22"/>
                <w:szCs w:val="22"/>
              </w:rPr>
              <w:t>2.1.1</w:t>
            </w:r>
          </w:p>
        </w:tc>
        <w:tc>
          <w:tcPr>
            <w:tcW w:w="5549" w:type="dxa"/>
            <w:tcBorders>
              <w:top w:val="nil"/>
              <w:left w:val="nil"/>
              <w:bottom w:val="single" w:sz="4" w:space="0" w:color="auto"/>
              <w:right w:val="single" w:sz="4" w:space="0" w:color="auto"/>
            </w:tcBorders>
            <w:shd w:val="clear" w:color="auto" w:fill="auto"/>
            <w:vAlign w:val="center"/>
            <w:hideMark/>
          </w:tcPr>
          <w:p w14:paraId="11815C48" w14:textId="77777777" w:rsidR="003624FD" w:rsidRPr="003624FD" w:rsidRDefault="003624FD" w:rsidP="003624FD">
            <w:pPr>
              <w:ind w:firstLineChars="200" w:firstLine="440"/>
              <w:rPr>
                <w:sz w:val="22"/>
                <w:szCs w:val="22"/>
              </w:rPr>
            </w:pPr>
            <w:r w:rsidRPr="003624FD">
              <w:rPr>
                <w:sz w:val="22"/>
                <w:szCs w:val="22"/>
              </w:rPr>
              <w:t>то же в % к выработке электроэнергии</w:t>
            </w:r>
          </w:p>
        </w:tc>
        <w:tc>
          <w:tcPr>
            <w:tcW w:w="1400" w:type="dxa"/>
            <w:tcBorders>
              <w:top w:val="nil"/>
              <w:left w:val="nil"/>
              <w:bottom w:val="single" w:sz="4" w:space="0" w:color="auto"/>
              <w:right w:val="nil"/>
            </w:tcBorders>
            <w:shd w:val="clear" w:color="auto" w:fill="auto"/>
            <w:noWrap/>
            <w:vAlign w:val="center"/>
            <w:hideMark/>
          </w:tcPr>
          <w:p w14:paraId="2ABDF074" w14:textId="77777777" w:rsidR="003624FD" w:rsidRPr="003624FD" w:rsidRDefault="003624FD" w:rsidP="003624FD">
            <w:pPr>
              <w:jc w:val="center"/>
              <w:rPr>
                <w:sz w:val="22"/>
                <w:szCs w:val="22"/>
              </w:rPr>
            </w:pPr>
            <w:r w:rsidRPr="003624FD">
              <w:rPr>
                <w:sz w:val="22"/>
                <w:szCs w:val="22"/>
              </w:rPr>
              <w:t>%</w:t>
            </w:r>
          </w:p>
        </w:tc>
        <w:tc>
          <w:tcPr>
            <w:tcW w:w="1610" w:type="dxa"/>
            <w:tcBorders>
              <w:top w:val="nil"/>
              <w:left w:val="single" w:sz="4" w:space="0" w:color="auto"/>
              <w:bottom w:val="single" w:sz="4" w:space="0" w:color="auto"/>
              <w:right w:val="single" w:sz="8" w:space="0" w:color="auto"/>
            </w:tcBorders>
            <w:shd w:val="clear" w:color="auto" w:fill="auto"/>
            <w:noWrap/>
            <w:hideMark/>
          </w:tcPr>
          <w:p w14:paraId="53BE51C1" w14:textId="77777777" w:rsidR="003624FD" w:rsidRPr="003624FD" w:rsidRDefault="003624FD" w:rsidP="003624FD">
            <w:pPr>
              <w:jc w:val="right"/>
              <w:rPr>
                <w:sz w:val="22"/>
                <w:szCs w:val="22"/>
              </w:rPr>
            </w:pPr>
            <w:r w:rsidRPr="003624FD">
              <w:rPr>
                <w:snapToGrid w:val="0"/>
                <w:sz w:val="22"/>
                <w:szCs w:val="22"/>
              </w:rPr>
              <w:t>5,13</w:t>
            </w:r>
          </w:p>
        </w:tc>
      </w:tr>
      <w:tr w:rsidR="003624FD" w:rsidRPr="003624FD" w14:paraId="6832AD91"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F0FDE37" w14:textId="77777777" w:rsidR="003624FD" w:rsidRPr="003624FD" w:rsidRDefault="003624FD" w:rsidP="003624FD">
            <w:pPr>
              <w:jc w:val="center"/>
              <w:rPr>
                <w:sz w:val="22"/>
                <w:szCs w:val="22"/>
              </w:rPr>
            </w:pPr>
            <w:r w:rsidRPr="003624FD">
              <w:rPr>
                <w:sz w:val="22"/>
                <w:szCs w:val="22"/>
              </w:rPr>
              <w:t>2.2</w:t>
            </w:r>
          </w:p>
        </w:tc>
        <w:tc>
          <w:tcPr>
            <w:tcW w:w="5549" w:type="dxa"/>
            <w:tcBorders>
              <w:top w:val="nil"/>
              <w:left w:val="nil"/>
              <w:bottom w:val="single" w:sz="4" w:space="0" w:color="auto"/>
              <w:right w:val="single" w:sz="4" w:space="0" w:color="auto"/>
            </w:tcBorders>
            <w:shd w:val="clear" w:color="auto" w:fill="auto"/>
            <w:vAlign w:val="center"/>
            <w:hideMark/>
          </w:tcPr>
          <w:p w14:paraId="7ECCC888" w14:textId="77777777" w:rsidR="003624FD" w:rsidRPr="003624FD" w:rsidRDefault="003624FD" w:rsidP="003624FD">
            <w:pPr>
              <w:ind w:firstLineChars="100" w:firstLine="220"/>
              <w:rPr>
                <w:sz w:val="22"/>
                <w:szCs w:val="22"/>
              </w:rPr>
            </w:pPr>
            <w:r w:rsidRPr="003624FD">
              <w:rPr>
                <w:sz w:val="22"/>
                <w:szCs w:val="22"/>
              </w:rPr>
              <w:t>на производство тепловой энергии</w:t>
            </w:r>
          </w:p>
        </w:tc>
        <w:tc>
          <w:tcPr>
            <w:tcW w:w="1400" w:type="dxa"/>
            <w:tcBorders>
              <w:top w:val="nil"/>
              <w:left w:val="nil"/>
              <w:bottom w:val="single" w:sz="4" w:space="0" w:color="auto"/>
              <w:right w:val="nil"/>
            </w:tcBorders>
            <w:shd w:val="clear" w:color="auto" w:fill="auto"/>
            <w:noWrap/>
            <w:vAlign w:val="center"/>
            <w:hideMark/>
          </w:tcPr>
          <w:p w14:paraId="11360078" w14:textId="77777777" w:rsidR="003624FD" w:rsidRPr="003624FD" w:rsidRDefault="003624FD" w:rsidP="003624FD">
            <w:pPr>
              <w:jc w:val="center"/>
              <w:rPr>
                <w:sz w:val="22"/>
                <w:szCs w:val="22"/>
              </w:rPr>
            </w:pPr>
            <w:r w:rsidRPr="003624FD">
              <w:rPr>
                <w:sz w:val="22"/>
                <w:szCs w:val="22"/>
              </w:rPr>
              <w:t>млн. кВтч</w:t>
            </w:r>
          </w:p>
        </w:tc>
        <w:tc>
          <w:tcPr>
            <w:tcW w:w="1610" w:type="dxa"/>
            <w:tcBorders>
              <w:top w:val="nil"/>
              <w:left w:val="single" w:sz="4" w:space="0" w:color="auto"/>
              <w:bottom w:val="single" w:sz="4" w:space="0" w:color="auto"/>
              <w:right w:val="single" w:sz="8" w:space="0" w:color="auto"/>
            </w:tcBorders>
            <w:shd w:val="clear" w:color="auto" w:fill="auto"/>
            <w:noWrap/>
            <w:hideMark/>
          </w:tcPr>
          <w:p w14:paraId="5FBCC732" w14:textId="77777777" w:rsidR="003624FD" w:rsidRPr="003624FD" w:rsidRDefault="003624FD" w:rsidP="003624FD">
            <w:pPr>
              <w:jc w:val="right"/>
              <w:rPr>
                <w:sz w:val="22"/>
                <w:szCs w:val="22"/>
              </w:rPr>
            </w:pPr>
            <w:r w:rsidRPr="003624FD">
              <w:rPr>
                <w:snapToGrid w:val="0"/>
                <w:sz w:val="22"/>
                <w:szCs w:val="22"/>
              </w:rPr>
              <w:t>15,20</w:t>
            </w:r>
          </w:p>
        </w:tc>
      </w:tr>
      <w:tr w:rsidR="003624FD" w:rsidRPr="003624FD" w14:paraId="4C7F4685"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B397CCC" w14:textId="77777777" w:rsidR="003624FD" w:rsidRPr="003624FD" w:rsidRDefault="003624FD" w:rsidP="003624FD">
            <w:pPr>
              <w:jc w:val="center"/>
              <w:rPr>
                <w:sz w:val="22"/>
                <w:szCs w:val="22"/>
              </w:rPr>
            </w:pPr>
            <w:r w:rsidRPr="003624FD">
              <w:rPr>
                <w:sz w:val="22"/>
                <w:szCs w:val="22"/>
              </w:rPr>
              <w:t>2.2.1</w:t>
            </w:r>
          </w:p>
        </w:tc>
        <w:tc>
          <w:tcPr>
            <w:tcW w:w="5549" w:type="dxa"/>
            <w:tcBorders>
              <w:top w:val="nil"/>
              <w:left w:val="nil"/>
              <w:bottom w:val="single" w:sz="4" w:space="0" w:color="auto"/>
              <w:right w:val="single" w:sz="4" w:space="0" w:color="auto"/>
            </w:tcBorders>
            <w:shd w:val="clear" w:color="auto" w:fill="auto"/>
            <w:vAlign w:val="center"/>
            <w:hideMark/>
          </w:tcPr>
          <w:p w14:paraId="6775983E" w14:textId="77777777" w:rsidR="003624FD" w:rsidRPr="003624FD" w:rsidRDefault="003624FD" w:rsidP="003624FD">
            <w:pPr>
              <w:ind w:firstLineChars="200" w:firstLine="440"/>
              <w:rPr>
                <w:sz w:val="22"/>
                <w:szCs w:val="22"/>
              </w:rPr>
            </w:pPr>
            <w:r w:rsidRPr="003624FD">
              <w:rPr>
                <w:sz w:val="22"/>
                <w:szCs w:val="22"/>
              </w:rPr>
              <w:t>то же в кВтч/Гкал</w:t>
            </w:r>
          </w:p>
        </w:tc>
        <w:tc>
          <w:tcPr>
            <w:tcW w:w="1400" w:type="dxa"/>
            <w:tcBorders>
              <w:top w:val="nil"/>
              <w:left w:val="nil"/>
              <w:bottom w:val="single" w:sz="4" w:space="0" w:color="auto"/>
              <w:right w:val="nil"/>
            </w:tcBorders>
            <w:shd w:val="clear" w:color="auto" w:fill="auto"/>
            <w:noWrap/>
            <w:vAlign w:val="center"/>
            <w:hideMark/>
          </w:tcPr>
          <w:p w14:paraId="255E5F5D" w14:textId="77777777" w:rsidR="003624FD" w:rsidRPr="003624FD" w:rsidRDefault="003624FD" w:rsidP="003624FD">
            <w:pPr>
              <w:jc w:val="center"/>
              <w:rPr>
                <w:sz w:val="22"/>
                <w:szCs w:val="22"/>
              </w:rPr>
            </w:pPr>
            <w:r w:rsidRPr="003624FD">
              <w:rPr>
                <w:sz w:val="22"/>
                <w:szCs w:val="22"/>
              </w:rPr>
              <w:t>кВтч/Гкал</w:t>
            </w:r>
          </w:p>
        </w:tc>
        <w:tc>
          <w:tcPr>
            <w:tcW w:w="1610" w:type="dxa"/>
            <w:tcBorders>
              <w:top w:val="nil"/>
              <w:left w:val="single" w:sz="4" w:space="0" w:color="auto"/>
              <w:bottom w:val="single" w:sz="4" w:space="0" w:color="auto"/>
              <w:right w:val="single" w:sz="8" w:space="0" w:color="auto"/>
            </w:tcBorders>
            <w:shd w:val="clear" w:color="auto" w:fill="auto"/>
            <w:noWrap/>
            <w:hideMark/>
          </w:tcPr>
          <w:p w14:paraId="307D2849" w14:textId="77777777" w:rsidR="003624FD" w:rsidRPr="003624FD" w:rsidRDefault="003624FD" w:rsidP="003624FD">
            <w:pPr>
              <w:jc w:val="right"/>
              <w:rPr>
                <w:sz w:val="22"/>
                <w:szCs w:val="22"/>
              </w:rPr>
            </w:pPr>
            <w:r w:rsidRPr="003624FD">
              <w:rPr>
                <w:snapToGrid w:val="0"/>
                <w:sz w:val="22"/>
                <w:szCs w:val="22"/>
              </w:rPr>
              <w:t>0,05</w:t>
            </w:r>
          </w:p>
        </w:tc>
      </w:tr>
      <w:tr w:rsidR="003624FD" w:rsidRPr="003624FD" w14:paraId="57217908"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9C13987" w14:textId="77777777" w:rsidR="003624FD" w:rsidRPr="003624FD" w:rsidRDefault="003624FD" w:rsidP="003624FD">
            <w:pPr>
              <w:jc w:val="center"/>
              <w:rPr>
                <w:sz w:val="22"/>
                <w:szCs w:val="22"/>
              </w:rPr>
            </w:pPr>
            <w:r w:rsidRPr="003624FD">
              <w:rPr>
                <w:sz w:val="22"/>
                <w:szCs w:val="22"/>
              </w:rPr>
              <w:t>3</w:t>
            </w:r>
          </w:p>
        </w:tc>
        <w:tc>
          <w:tcPr>
            <w:tcW w:w="5549" w:type="dxa"/>
            <w:tcBorders>
              <w:top w:val="nil"/>
              <w:left w:val="nil"/>
              <w:bottom w:val="single" w:sz="4" w:space="0" w:color="auto"/>
              <w:right w:val="single" w:sz="4" w:space="0" w:color="auto"/>
            </w:tcBorders>
            <w:shd w:val="clear" w:color="auto" w:fill="auto"/>
            <w:vAlign w:val="center"/>
            <w:hideMark/>
          </w:tcPr>
          <w:p w14:paraId="14C8C863" w14:textId="77777777" w:rsidR="003624FD" w:rsidRPr="003624FD" w:rsidRDefault="003624FD" w:rsidP="003624FD">
            <w:pPr>
              <w:rPr>
                <w:sz w:val="22"/>
                <w:szCs w:val="22"/>
              </w:rPr>
            </w:pPr>
            <w:r w:rsidRPr="003624FD">
              <w:rPr>
                <w:sz w:val="22"/>
                <w:szCs w:val="22"/>
              </w:rPr>
              <w:t>Отпуск электроэнергии с шин</w:t>
            </w:r>
          </w:p>
        </w:tc>
        <w:tc>
          <w:tcPr>
            <w:tcW w:w="1400" w:type="dxa"/>
            <w:tcBorders>
              <w:top w:val="nil"/>
              <w:left w:val="nil"/>
              <w:bottom w:val="single" w:sz="4" w:space="0" w:color="auto"/>
              <w:right w:val="nil"/>
            </w:tcBorders>
            <w:shd w:val="clear" w:color="auto" w:fill="auto"/>
            <w:noWrap/>
            <w:vAlign w:val="center"/>
            <w:hideMark/>
          </w:tcPr>
          <w:p w14:paraId="75BC375B" w14:textId="77777777" w:rsidR="003624FD" w:rsidRPr="003624FD" w:rsidRDefault="003624FD" w:rsidP="003624FD">
            <w:pPr>
              <w:jc w:val="center"/>
              <w:rPr>
                <w:sz w:val="22"/>
                <w:szCs w:val="22"/>
              </w:rPr>
            </w:pPr>
            <w:r w:rsidRPr="003624FD">
              <w:rPr>
                <w:sz w:val="22"/>
                <w:szCs w:val="22"/>
              </w:rPr>
              <w:t>млн. кВтч</w:t>
            </w:r>
          </w:p>
        </w:tc>
        <w:tc>
          <w:tcPr>
            <w:tcW w:w="1610" w:type="dxa"/>
            <w:tcBorders>
              <w:top w:val="nil"/>
              <w:left w:val="single" w:sz="4" w:space="0" w:color="auto"/>
              <w:bottom w:val="single" w:sz="4" w:space="0" w:color="auto"/>
              <w:right w:val="single" w:sz="8" w:space="0" w:color="auto"/>
            </w:tcBorders>
            <w:shd w:val="clear" w:color="auto" w:fill="auto"/>
            <w:noWrap/>
            <w:hideMark/>
          </w:tcPr>
          <w:p w14:paraId="50A4A381" w14:textId="77777777" w:rsidR="003624FD" w:rsidRPr="003624FD" w:rsidRDefault="003624FD" w:rsidP="003624FD">
            <w:pPr>
              <w:jc w:val="right"/>
              <w:rPr>
                <w:sz w:val="22"/>
                <w:szCs w:val="22"/>
              </w:rPr>
            </w:pPr>
            <w:r w:rsidRPr="003624FD">
              <w:rPr>
                <w:snapToGrid w:val="0"/>
                <w:sz w:val="22"/>
                <w:szCs w:val="22"/>
              </w:rPr>
              <w:t>15,71</w:t>
            </w:r>
          </w:p>
        </w:tc>
      </w:tr>
      <w:tr w:rsidR="003624FD" w:rsidRPr="003624FD" w14:paraId="59647A3F" w14:textId="77777777" w:rsidTr="00104FF4">
        <w:trPr>
          <w:trHeight w:val="58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A2D1AB2" w14:textId="77777777" w:rsidR="003624FD" w:rsidRPr="003624FD" w:rsidRDefault="003624FD" w:rsidP="003624FD">
            <w:pPr>
              <w:jc w:val="center"/>
              <w:rPr>
                <w:sz w:val="22"/>
                <w:szCs w:val="22"/>
              </w:rPr>
            </w:pPr>
            <w:r w:rsidRPr="003624FD">
              <w:rPr>
                <w:sz w:val="22"/>
                <w:szCs w:val="22"/>
              </w:rPr>
              <w:t>4</w:t>
            </w:r>
          </w:p>
        </w:tc>
        <w:tc>
          <w:tcPr>
            <w:tcW w:w="5549" w:type="dxa"/>
            <w:tcBorders>
              <w:top w:val="nil"/>
              <w:left w:val="nil"/>
              <w:bottom w:val="single" w:sz="4" w:space="0" w:color="auto"/>
              <w:right w:val="single" w:sz="4" w:space="0" w:color="auto"/>
            </w:tcBorders>
            <w:shd w:val="clear" w:color="auto" w:fill="auto"/>
            <w:vAlign w:val="center"/>
            <w:hideMark/>
          </w:tcPr>
          <w:p w14:paraId="6F6602FE" w14:textId="77777777" w:rsidR="003624FD" w:rsidRPr="003624FD" w:rsidRDefault="003624FD" w:rsidP="003624FD">
            <w:pPr>
              <w:rPr>
                <w:sz w:val="22"/>
                <w:szCs w:val="22"/>
              </w:rPr>
            </w:pPr>
            <w:r w:rsidRPr="003624FD">
              <w:rPr>
                <w:sz w:val="22"/>
                <w:szCs w:val="22"/>
              </w:rPr>
              <w:t>Расход электроэнергии на производственные</w:t>
            </w:r>
            <w:r w:rsidRPr="003624FD">
              <w:rPr>
                <w:sz w:val="22"/>
                <w:szCs w:val="22"/>
              </w:rPr>
              <w:br/>
              <w:t>и хозяйственные нужды</w:t>
            </w:r>
          </w:p>
        </w:tc>
        <w:tc>
          <w:tcPr>
            <w:tcW w:w="1400" w:type="dxa"/>
            <w:tcBorders>
              <w:top w:val="nil"/>
              <w:left w:val="nil"/>
              <w:bottom w:val="single" w:sz="4" w:space="0" w:color="auto"/>
              <w:right w:val="nil"/>
            </w:tcBorders>
            <w:shd w:val="clear" w:color="auto" w:fill="auto"/>
            <w:noWrap/>
            <w:vAlign w:val="center"/>
            <w:hideMark/>
          </w:tcPr>
          <w:p w14:paraId="378DAC6E" w14:textId="77777777" w:rsidR="003624FD" w:rsidRPr="003624FD" w:rsidRDefault="003624FD" w:rsidP="003624FD">
            <w:pPr>
              <w:jc w:val="center"/>
              <w:rPr>
                <w:sz w:val="22"/>
                <w:szCs w:val="22"/>
              </w:rPr>
            </w:pPr>
            <w:r w:rsidRPr="003624FD">
              <w:rPr>
                <w:sz w:val="22"/>
                <w:szCs w:val="22"/>
              </w:rPr>
              <w:t>млн. кВтч</w:t>
            </w:r>
          </w:p>
        </w:tc>
        <w:tc>
          <w:tcPr>
            <w:tcW w:w="1610" w:type="dxa"/>
            <w:tcBorders>
              <w:top w:val="nil"/>
              <w:left w:val="single" w:sz="4" w:space="0" w:color="auto"/>
              <w:bottom w:val="single" w:sz="4" w:space="0" w:color="auto"/>
              <w:right w:val="single" w:sz="8" w:space="0" w:color="auto"/>
            </w:tcBorders>
            <w:shd w:val="clear" w:color="auto" w:fill="auto"/>
            <w:noWrap/>
            <w:hideMark/>
          </w:tcPr>
          <w:p w14:paraId="511CD000" w14:textId="77777777" w:rsidR="003624FD" w:rsidRPr="003624FD" w:rsidRDefault="003624FD" w:rsidP="003624FD">
            <w:pPr>
              <w:jc w:val="right"/>
              <w:rPr>
                <w:sz w:val="22"/>
                <w:szCs w:val="22"/>
              </w:rPr>
            </w:pPr>
            <w:r w:rsidRPr="003624FD">
              <w:rPr>
                <w:snapToGrid w:val="0"/>
                <w:sz w:val="22"/>
                <w:szCs w:val="22"/>
              </w:rPr>
              <w:t>7,35</w:t>
            </w:r>
          </w:p>
        </w:tc>
      </w:tr>
      <w:tr w:rsidR="003624FD" w:rsidRPr="003624FD" w14:paraId="53A9118F"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EB2B274" w14:textId="77777777" w:rsidR="003624FD" w:rsidRPr="003624FD" w:rsidRDefault="003624FD" w:rsidP="003624FD">
            <w:pPr>
              <w:jc w:val="center"/>
              <w:rPr>
                <w:sz w:val="22"/>
                <w:szCs w:val="22"/>
              </w:rPr>
            </w:pPr>
            <w:r w:rsidRPr="003624FD">
              <w:rPr>
                <w:sz w:val="22"/>
                <w:szCs w:val="22"/>
              </w:rPr>
              <w:t>4.1</w:t>
            </w:r>
          </w:p>
        </w:tc>
        <w:tc>
          <w:tcPr>
            <w:tcW w:w="5549" w:type="dxa"/>
            <w:tcBorders>
              <w:top w:val="nil"/>
              <w:left w:val="nil"/>
              <w:bottom w:val="single" w:sz="4" w:space="0" w:color="auto"/>
              <w:right w:val="single" w:sz="4" w:space="0" w:color="auto"/>
            </w:tcBorders>
            <w:shd w:val="clear" w:color="auto" w:fill="auto"/>
            <w:vAlign w:val="center"/>
            <w:hideMark/>
          </w:tcPr>
          <w:p w14:paraId="2874F7BD" w14:textId="77777777" w:rsidR="003624FD" w:rsidRPr="003624FD" w:rsidRDefault="003624FD" w:rsidP="003624FD">
            <w:pPr>
              <w:ind w:firstLineChars="100" w:firstLine="220"/>
              <w:rPr>
                <w:sz w:val="22"/>
                <w:szCs w:val="22"/>
              </w:rPr>
            </w:pPr>
            <w:r w:rsidRPr="003624FD">
              <w:rPr>
                <w:sz w:val="22"/>
                <w:szCs w:val="22"/>
              </w:rPr>
              <w:t>то же в % к отпуску с шин</w:t>
            </w:r>
          </w:p>
        </w:tc>
        <w:tc>
          <w:tcPr>
            <w:tcW w:w="1400" w:type="dxa"/>
            <w:tcBorders>
              <w:top w:val="nil"/>
              <w:left w:val="nil"/>
              <w:bottom w:val="single" w:sz="4" w:space="0" w:color="auto"/>
              <w:right w:val="nil"/>
            </w:tcBorders>
            <w:shd w:val="clear" w:color="auto" w:fill="auto"/>
            <w:noWrap/>
            <w:vAlign w:val="center"/>
            <w:hideMark/>
          </w:tcPr>
          <w:p w14:paraId="2A50E135" w14:textId="77777777" w:rsidR="003624FD" w:rsidRPr="003624FD" w:rsidRDefault="003624FD" w:rsidP="003624FD">
            <w:pPr>
              <w:jc w:val="center"/>
              <w:rPr>
                <w:sz w:val="22"/>
                <w:szCs w:val="22"/>
              </w:rPr>
            </w:pPr>
            <w:r w:rsidRPr="003624FD">
              <w:rPr>
                <w:sz w:val="22"/>
                <w:szCs w:val="22"/>
              </w:rPr>
              <w:t>%</w:t>
            </w:r>
          </w:p>
        </w:tc>
        <w:tc>
          <w:tcPr>
            <w:tcW w:w="1610" w:type="dxa"/>
            <w:tcBorders>
              <w:top w:val="nil"/>
              <w:left w:val="single" w:sz="4" w:space="0" w:color="auto"/>
              <w:bottom w:val="single" w:sz="4" w:space="0" w:color="auto"/>
              <w:right w:val="single" w:sz="8" w:space="0" w:color="auto"/>
            </w:tcBorders>
            <w:shd w:val="clear" w:color="auto" w:fill="auto"/>
            <w:noWrap/>
            <w:hideMark/>
          </w:tcPr>
          <w:p w14:paraId="7BDC7608" w14:textId="77777777" w:rsidR="003624FD" w:rsidRPr="003624FD" w:rsidRDefault="003624FD" w:rsidP="003624FD">
            <w:pPr>
              <w:jc w:val="right"/>
              <w:rPr>
                <w:sz w:val="22"/>
                <w:szCs w:val="22"/>
              </w:rPr>
            </w:pPr>
            <w:r w:rsidRPr="003624FD">
              <w:rPr>
                <w:snapToGrid w:val="0"/>
                <w:sz w:val="22"/>
                <w:szCs w:val="22"/>
              </w:rPr>
              <w:t>46,79</w:t>
            </w:r>
          </w:p>
        </w:tc>
      </w:tr>
      <w:tr w:rsidR="003624FD" w:rsidRPr="003624FD" w14:paraId="6F7FC4E2" w14:textId="77777777" w:rsidTr="00104FF4">
        <w:trPr>
          <w:trHeight w:val="58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8137025" w14:textId="77777777" w:rsidR="003624FD" w:rsidRPr="003624FD" w:rsidRDefault="003624FD" w:rsidP="003624FD">
            <w:pPr>
              <w:jc w:val="center"/>
              <w:rPr>
                <w:sz w:val="22"/>
                <w:szCs w:val="22"/>
              </w:rPr>
            </w:pPr>
            <w:r w:rsidRPr="003624FD">
              <w:rPr>
                <w:sz w:val="22"/>
                <w:szCs w:val="22"/>
              </w:rPr>
              <w:t>5</w:t>
            </w:r>
          </w:p>
        </w:tc>
        <w:tc>
          <w:tcPr>
            <w:tcW w:w="5549" w:type="dxa"/>
            <w:tcBorders>
              <w:top w:val="nil"/>
              <w:left w:val="nil"/>
              <w:bottom w:val="single" w:sz="4" w:space="0" w:color="auto"/>
              <w:right w:val="single" w:sz="4" w:space="0" w:color="auto"/>
            </w:tcBorders>
            <w:shd w:val="clear" w:color="auto" w:fill="auto"/>
            <w:vAlign w:val="center"/>
            <w:hideMark/>
          </w:tcPr>
          <w:p w14:paraId="3CC20313" w14:textId="77777777" w:rsidR="003624FD" w:rsidRPr="003624FD" w:rsidRDefault="003624FD" w:rsidP="003624FD">
            <w:pPr>
              <w:rPr>
                <w:sz w:val="22"/>
                <w:szCs w:val="22"/>
              </w:rPr>
            </w:pPr>
            <w:r w:rsidRPr="003624FD">
              <w:rPr>
                <w:sz w:val="22"/>
                <w:szCs w:val="22"/>
              </w:rPr>
              <w:t>Расход электроэнергии на потери в трансформаторах</w:t>
            </w:r>
          </w:p>
        </w:tc>
        <w:tc>
          <w:tcPr>
            <w:tcW w:w="1400" w:type="dxa"/>
            <w:tcBorders>
              <w:top w:val="nil"/>
              <w:left w:val="nil"/>
              <w:bottom w:val="single" w:sz="4" w:space="0" w:color="auto"/>
              <w:right w:val="nil"/>
            </w:tcBorders>
            <w:shd w:val="clear" w:color="auto" w:fill="auto"/>
            <w:noWrap/>
            <w:vAlign w:val="center"/>
            <w:hideMark/>
          </w:tcPr>
          <w:p w14:paraId="79FCBC40" w14:textId="77777777" w:rsidR="003624FD" w:rsidRPr="003624FD" w:rsidRDefault="003624FD" w:rsidP="003624FD">
            <w:pPr>
              <w:jc w:val="center"/>
              <w:rPr>
                <w:sz w:val="22"/>
                <w:szCs w:val="22"/>
              </w:rPr>
            </w:pPr>
            <w:r w:rsidRPr="003624FD">
              <w:rPr>
                <w:sz w:val="22"/>
                <w:szCs w:val="22"/>
              </w:rPr>
              <w:t>млн. кВтч</w:t>
            </w:r>
          </w:p>
        </w:tc>
        <w:tc>
          <w:tcPr>
            <w:tcW w:w="1610" w:type="dxa"/>
            <w:tcBorders>
              <w:top w:val="nil"/>
              <w:left w:val="single" w:sz="4" w:space="0" w:color="auto"/>
              <w:bottom w:val="single" w:sz="4" w:space="0" w:color="auto"/>
              <w:right w:val="single" w:sz="8" w:space="0" w:color="auto"/>
            </w:tcBorders>
            <w:shd w:val="clear" w:color="auto" w:fill="auto"/>
            <w:noWrap/>
            <w:hideMark/>
          </w:tcPr>
          <w:p w14:paraId="6FCEE6F9"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7EA27337"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3B0F7A2" w14:textId="77777777" w:rsidR="003624FD" w:rsidRPr="003624FD" w:rsidRDefault="003624FD" w:rsidP="003624FD">
            <w:pPr>
              <w:jc w:val="center"/>
              <w:rPr>
                <w:sz w:val="22"/>
                <w:szCs w:val="22"/>
              </w:rPr>
            </w:pPr>
            <w:r w:rsidRPr="003624FD">
              <w:rPr>
                <w:sz w:val="22"/>
                <w:szCs w:val="22"/>
              </w:rPr>
              <w:t>5.1</w:t>
            </w:r>
          </w:p>
        </w:tc>
        <w:tc>
          <w:tcPr>
            <w:tcW w:w="5549" w:type="dxa"/>
            <w:tcBorders>
              <w:top w:val="nil"/>
              <w:left w:val="nil"/>
              <w:bottom w:val="single" w:sz="4" w:space="0" w:color="auto"/>
              <w:right w:val="single" w:sz="4" w:space="0" w:color="auto"/>
            </w:tcBorders>
            <w:shd w:val="clear" w:color="auto" w:fill="auto"/>
            <w:vAlign w:val="center"/>
            <w:hideMark/>
          </w:tcPr>
          <w:p w14:paraId="0718BA20" w14:textId="77777777" w:rsidR="003624FD" w:rsidRPr="003624FD" w:rsidRDefault="003624FD" w:rsidP="003624FD">
            <w:pPr>
              <w:ind w:firstLineChars="100" w:firstLine="220"/>
              <w:rPr>
                <w:sz w:val="22"/>
                <w:szCs w:val="22"/>
              </w:rPr>
            </w:pPr>
            <w:r w:rsidRPr="003624FD">
              <w:rPr>
                <w:sz w:val="22"/>
                <w:szCs w:val="22"/>
              </w:rPr>
              <w:t>то же в % к отпуску с шин</w:t>
            </w:r>
          </w:p>
        </w:tc>
        <w:tc>
          <w:tcPr>
            <w:tcW w:w="1400" w:type="dxa"/>
            <w:tcBorders>
              <w:top w:val="nil"/>
              <w:left w:val="nil"/>
              <w:bottom w:val="single" w:sz="4" w:space="0" w:color="auto"/>
              <w:right w:val="nil"/>
            </w:tcBorders>
            <w:shd w:val="clear" w:color="auto" w:fill="auto"/>
            <w:noWrap/>
            <w:vAlign w:val="center"/>
            <w:hideMark/>
          </w:tcPr>
          <w:p w14:paraId="5AA920E9" w14:textId="77777777" w:rsidR="003624FD" w:rsidRPr="003624FD" w:rsidRDefault="003624FD" w:rsidP="003624FD">
            <w:pPr>
              <w:jc w:val="center"/>
              <w:rPr>
                <w:sz w:val="22"/>
                <w:szCs w:val="22"/>
              </w:rPr>
            </w:pPr>
            <w:r w:rsidRPr="003624FD">
              <w:rPr>
                <w:sz w:val="22"/>
                <w:szCs w:val="22"/>
              </w:rPr>
              <w:t>%</w:t>
            </w:r>
          </w:p>
        </w:tc>
        <w:tc>
          <w:tcPr>
            <w:tcW w:w="1610" w:type="dxa"/>
            <w:tcBorders>
              <w:top w:val="nil"/>
              <w:left w:val="single" w:sz="4" w:space="0" w:color="auto"/>
              <w:bottom w:val="single" w:sz="4" w:space="0" w:color="auto"/>
              <w:right w:val="single" w:sz="8" w:space="0" w:color="auto"/>
            </w:tcBorders>
            <w:shd w:val="clear" w:color="auto" w:fill="auto"/>
            <w:noWrap/>
            <w:hideMark/>
          </w:tcPr>
          <w:p w14:paraId="256068D5"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0E4D7185"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92AFBE4" w14:textId="77777777" w:rsidR="003624FD" w:rsidRPr="003624FD" w:rsidRDefault="003624FD" w:rsidP="003624FD">
            <w:pPr>
              <w:jc w:val="center"/>
              <w:rPr>
                <w:sz w:val="22"/>
                <w:szCs w:val="22"/>
              </w:rPr>
            </w:pPr>
            <w:r w:rsidRPr="003624FD">
              <w:rPr>
                <w:sz w:val="22"/>
                <w:szCs w:val="22"/>
              </w:rPr>
              <w:t>6</w:t>
            </w:r>
          </w:p>
        </w:tc>
        <w:tc>
          <w:tcPr>
            <w:tcW w:w="5549" w:type="dxa"/>
            <w:tcBorders>
              <w:top w:val="nil"/>
              <w:left w:val="nil"/>
              <w:bottom w:val="single" w:sz="4" w:space="0" w:color="auto"/>
              <w:right w:val="single" w:sz="4" w:space="0" w:color="auto"/>
            </w:tcBorders>
            <w:shd w:val="clear" w:color="auto" w:fill="auto"/>
            <w:vAlign w:val="center"/>
            <w:hideMark/>
          </w:tcPr>
          <w:p w14:paraId="410E3DDC" w14:textId="77777777" w:rsidR="003624FD" w:rsidRPr="003624FD" w:rsidRDefault="003624FD" w:rsidP="003624FD">
            <w:pPr>
              <w:rPr>
                <w:sz w:val="22"/>
                <w:szCs w:val="22"/>
              </w:rPr>
            </w:pPr>
            <w:r w:rsidRPr="003624FD">
              <w:rPr>
                <w:sz w:val="22"/>
                <w:szCs w:val="22"/>
              </w:rPr>
              <w:t>Полезный отпуск электроэнергии в сеть</w:t>
            </w:r>
          </w:p>
        </w:tc>
        <w:tc>
          <w:tcPr>
            <w:tcW w:w="1400" w:type="dxa"/>
            <w:tcBorders>
              <w:top w:val="nil"/>
              <w:left w:val="nil"/>
              <w:bottom w:val="single" w:sz="4" w:space="0" w:color="auto"/>
              <w:right w:val="nil"/>
            </w:tcBorders>
            <w:shd w:val="clear" w:color="auto" w:fill="auto"/>
            <w:noWrap/>
            <w:vAlign w:val="center"/>
            <w:hideMark/>
          </w:tcPr>
          <w:p w14:paraId="5A67E734" w14:textId="77777777" w:rsidR="003624FD" w:rsidRPr="003624FD" w:rsidRDefault="003624FD" w:rsidP="003624FD">
            <w:pPr>
              <w:jc w:val="center"/>
              <w:rPr>
                <w:sz w:val="22"/>
                <w:szCs w:val="22"/>
              </w:rPr>
            </w:pPr>
            <w:r w:rsidRPr="003624FD">
              <w:rPr>
                <w:sz w:val="22"/>
                <w:szCs w:val="22"/>
              </w:rPr>
              <w:t>млн. кВтч</w:t>
            </w:r>
          </w:p>
        </w:tc>
        <w:tc>
          <w:tcPr>
            <w:tcW w:w="1610" w:type="dxa"/>
            <w:tcBorders>
              <w:top w:val="nil"/>
              <w:left w:val="single" w:sz="4" w:space="0" w:color="auto"/>
              <w:bottom w:val="single" w:sz="4" w:space="0" w:color="auto"/>
              <w:right w:val="single" w:sz="8" w:space="0" w:color="auto"/>
            </w:tcBorders>
            <w:shd w:val="clear" w:color="auto" w:fill="auto"/>
            <w:noWrap/>
            <w:hideMark/>
          </w:tcPr>
          <w:p w14:paraId="5F1D9E44" w14:textId="77777777" w:rsidR="003624FD" w:rsidRPr="003624FD" w:rsidRDefault="003624FD" w:rsidP="003624FD">
            <w:pPr>
              <w:jc w:val="right"/>
              <w:rPr>
                <w:sz w:val="22"/>
                <w:szCs w:val="22"/>
              </w:rPr>
            </w:pPr>
            <w:r w:rsidRPr="003624FD">
              <w:rPr>
                <w:snapToGrid w:val="0"/>
                <w:sz w:val="22"/>
                <w:szCs w:val="22"/>
              </w:rPr>
              <w:t>8,36</w:t>
            </w:r>
          </w:p>
        </w:tc>
      </w:tr>
      <w:tr w:rsidR="003624FD" w:rsidRPr="003624FD" w14:paraId="705E9F78" w14:textId="77777777" w:rsidTr="00104FF4">
        <w:trPr>
          <w:trHeight w:val="58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C08B47C" w14:textId="77777777" w:rsidR="003624FD" w:rsidRPr="003624FD" w:rsidRDefault="003624FD" w:rsidP="003624FD">
            <w:pPr>
              <w:jc w:val="center"/>
              <w:rPr>
                <w:sz w:val="22"/>
                <w:szCs w:val="22"/>
              </w:rPr>
            </w:pPr>
            <w:r w:rsidRPr="003624FD">
              <w:rPr>
                <w:sz w:val="22"/>
                <w:szCs w:val="22"/>
              </w:rPr>
              <w:t>7</w:t>
            </w:r>
          </w:p>
        </w:tc>
        <w:tc>
          <w:tcPr>
            <w:tcW w:w="5549" w:type="dxa"/>
            <w:tcBorders>
              <w:top w:val="nil"/>
              <w:left w:val="nil"/>
              <w:bottom w:val="single" w:sz="4" w:space="0" w:color="auto"/>
              <w:right w:val="single" w:sz="4" w:space="0" w:color="auto"/>
            </w:tcBorders>
            <w:shd w:val="clear" w:color="auto" w:fill="auto"/>
            <w:vAlign w:val="center"/>
            <w:hideMark/>
          </w:tcPr>
          <w:p w14:paraId="0500E998" w14:textId="77777777" w:rsidR="003624FD" w:rsidRPr="003624FD" w:rsidRDefault="003624FD" w:rsidP="003624FD">
            <w:pPr>
              <w:rPr>
                <w:sz w:val="22"/>
                <w:szCs w:val="22"/>
              </w:rPr>
            </w:pPr>
            <w:r w:rsidRPr="003624FD">
              <w:rPr>
                <w:sz w:val="22"/>
                <w:szCs w:val="22"/>
              </w:rPr>
              <w:t>Отпуск тепловой энергии, поставляемой с коллекторов источника тепловой энергии</w:t>
            </w:r>
          </w:p>
        </w:tc>
        <w:tc>
          <w:tcPr>
            <w:tcW w:w="1400" w:type="dxa"/>
            <w:tcBorders>
              <w:top w:val="nil"/>
              <w:left w:val="nil"/>
              <w:bottom w:val="single" w:sz="4" w:space="0" w:color="auto"/>
              <w:right w:val="nil"/>
            </w:tcBorders>
            <w:shd w:val="clear" w:color="auto" w:fill="auto"/>
            <w:noWrap/>
            <w:vAlign w:val="center"/>
            <w:hideMark/>
          </w:tcPr>
          <w:p w14:paraId="0F0E18F4" w14:textId="77777777" w:rsidR="003624FD" w:rsidRPr="003624FD" w:rsidRDefault="003624FD" w:rsidP="003624FD">
            <w:pPr>
              <w:jc w:val="center"/>
              <w:rPr>
                <w:sz w:val="22"/>
                <w:szCs w:val="22"/>
              </w:rPr>
            </w:pPr>
            <w:r w:rsidRPr="003624FD">
              <w:rPr>
                <w:sz w:val="22"/>
                <w:szCs w:val="22"/>
              </w:rPr>
              <w:t>тыс. Гкал</w:t>
            </w:r>
          </w:p>
        </w:tc>
        <w:tc>
          <w:tcPr>
            <w:tcW w:w="1610" w:type="dxa"/>
            <w:tcBorders>
              <w:top w:val="nil"/>
              <w:left w:val="single" w:sz="4" w:space="0" w:color="auto"/>
              <w:bottom w:val="single" w:sz="4" w:space="0" w:color="auto"/>
              <w:right w:val="single" w:sz="8" w:space="0" w:color="auto"/>
            </w:tcBorders>
            <w:shd w:val="clear" w:color="auto" w:fill="auto"/>
            <w:noWrap/>
            <w:hideMark/>
          </w:tcPr>
          <w:p w14:paraId="2AE00CFA" w14:textId="77777777" w:rsidR="003624FD" w:rsidRPr="003624FD" w:rsidRDefault="003624FD" w:rsidP="003624FD">
            <w:pPr>
              <w:jc w:val="right"/>
              <w:rPr>
                <w:sz w:val="22"/>
                <w:szCs w:val="22"/>
              </w:rPr>
            </w:pPr>
            <w:r w:rsidRPr="003624FD">
              <w:rPr>
                <w:snapToGrid w:val="0"/>
                <w:sz w:val="22"/>
                <w:szCs w:val="22"/>
              </w:rPr>
              <w:t>283,34</w:t>
            </w:r>
          </w:p>
        </w:tc>
      </w:tr>
      <w:tr w:rsidR="003624FD" w:rsidRPr="003624FD" w14:paraId="5E3CF45F" w14:textId="77777777" w:rsidTr="00104FF4">
        <w:trPr>
          <w:trHeight w:val="6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918B7D3" w14:textId="77777777" w:rsidR="003624FD" w:rsidRPr="003624FD" w:rsidRDefault="003624FD" w:rsidP="003624FD">
            <w:pPr>
              <w:jc w:val="center"/>
              <w:rPr>
                <w:sz w:val="22"/>
                <w:szCs w:val="22"/>
              </w:rPr>
            </w:pPr>
            <w:r w:rsidRPr="003624FD">
              <w:rPr>
                <w:sz w:val="22"/>
                <w:szCs w:val="22"/>
              </w:rPr>
              <w:t>8</w:t>
            </w:r>
          </w:p>
        </w:tc>
        <w:tc>
          <w:tcPr>
            <w:tcW w:w="5549" w:type="dxa"/>
            <w:tcBorders>
              <w:top w:val="nil"/>
              <w:left w:val="nil"/>
              <w:bottom w:val="single" w:sz="4" w:space="0" w:color="auto"/>
              <w:right w:val="single" w:sz="4" w:space="0" w:color="auto"/>
            </w:tcBorders>
            <w:shd w:val="clear" w:color="auto" w:fill="auto"/>
            <w:vAlign w:val="center"/>
            <w:hideMark/>
          </w:tcPr>
          <w:p w14:paraId="445115F5" w14:textId="77777777" w:rsidR="003624FD" w:rsidRPr="003624FD" w:rsidRDefault="003624FD" w:rsidP="003624FD">
            <w:pPr>
              <w:rPr>
                <w:sz w:val="22"/>
                <w:szCs w:val="22"/>
              </w:rPr>
            </w:pPr>
            <w:r w:rsidRPr="003624FD">
              <w:rPr>
                <w:sz w:val="22"/>
                <w:szCs w:val="22"/>
              </w:rPr>
              <w:t>Расход теплоэнергии на хозяйственные нужды:</w:t>
            </w:r>
          </w:p>
        </w:tc>
        <w:tc>
          <w:tcPr>
            <w:tcW w:w="1400" w:type="dxa"/>
            <w:tcBorders>
              <w:top w:val="nil"/>
              <w:left w:val="nil"/>
              <w:bottom w:val="single" w:sz="4" w:space="0" w:color="auto"/>
              <w:right w:val="nil"/>
            </w:tcBorders>
            <w:shd w:val="clear" w:color="auto" w:fill="auto"/>
            <w:noWrap/>
            <w:vAlign w:val="center"/>
            <w:hideMark/>
          </w:tcPr>
          <w:p w14:paraId="75C43F07" w14:textId="77777777" w:rsidR="003624FD" w:rsidRPr="003624FD" w:rsidRDefault="003624FD" w:rsidP="003624FD">
            <w:pPr>
              <w:jc w:val="center"/>
              <w:rPr>
                <w:sz w:val="22"/>
                <w:szCs w:val="22"/>
              </w:rPr>
            </w:pPr>
            <w:r w:rsidRPr="003624FD">
              <w:rPr>
                <w:sz w:val="22"/>
                <w:szCs w:val="22"/>
              </w:rPr>
              <w:t>тыс. Гкал</w:t>
            </w:r>
          </w:p>
        </w:tc>
        <w:tc>
          <w:tcPr>
            <w:tcW w:w="1610" w:type="dxa"/>
            <w:tcBorders>
              <w:top w:val="nil"/>
              <w:left w:val="single" w:sz="4" w:space="0" w:color="auto"/>
              <w:bottom w:val="single" w:sz="4" w:space="0" w:color="auto"/>
              <w:right w:val="single" w:sz="8" w:space="0" w:color="auto"/>
            </w:tcBorders>
            <w:shd w:val="clear" w:color="auto" w:fill="auto"/>
            <w:noWrap/>
            <w:hideMark/>
          </w:tcPr>
          <w:p w14:paraId="04B2E662" w14:textId="77777777" w:rsidR="003624FD" w:rsidRPr="003624FD" w:rsidRDefault="003624FD" w:rsidP="003624FD">
            <w:pPr>
              <w:jc w:val="right"/>
              <w:rPr>
                <w:sz w:val="22"/>
                <w:szCs w:val="22"/>
              </w:rPr>
            </w:pPr>
            <w:r w:rsidRPr="003624FD">
              <w:rPr>
                <w:snapToGrid w:val="0"/>
                <w:sz w:val="22"/>
                <w:szCs w:val="22"/>
              </w:rPr>
              <w:t>17,17</w:t>
            </w:r>
          </w:p>
        </w:tc>
      </w:tr>
      <w:tr w:rsidR="003624FD" w:rsidRPr="003624FD" w14:paraId="3DFD547B"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377D83F" w14:textId="77777777" w:rsidR="003624FD" w:rsidRPr="003624FD" w:rsidRDefault="003624FD" w:rsidP="003624FD">
            <w:pPr>
              <w:jc w:val="center"/>
              <w:rPr>
                <w:sz w:val="22"/>
                <w:szCs w:val="22"/>
              </w:rPr>
            </w:pPr>
            <w:r w:rsidRPr="003624FD">
              <w:rPr>
                <w:sz w:val="22"/>
                <w:szCs w:val="22"/>
              </w:rPr>
              <w:t>8.1</w:t>
            </w:r>
          </w:p>
        </w:tc>
        <w:tc>
          <w:tcPr>
            <w:tcW w:w="5549" w:type="dxa"/>
            <w:tcBorders>
              <w:top w:val="nil"/>
              <w:left w:val="nil"/>
              <w:bottom w:val="single" w:sz="4" w:space="0" w:color="auto"/>
              <w:right w:val="single" w:sz="4" w:space="0" w:color="auto"/>
            </w:tcBorders>
            <w:shd w:val="clear" w:color="auto" w:fill="auto"/>
            <w:vAlign w:val="center"/>
            <w:hideMark/>
          </w:tcPr>
          <w:p w14:paraId="07AFCCC5" w14:textId="77777777" w:rsidR="003624FD" w:rsidRPr="003624FD" w:rsidRDefault="003624FD" w:rsidP="003624FD">
            <w:pPr>
              <w:ind w:firstLineChars="100" w:firstLine="220"/>
              <w:rPr>
                <w:sz w:val="22"/>
                <w:szCs w:val="22"/>
              </w:rPr>
            </w:pPr>
            <w:r w:rsidRPr="003624FD">
              <w:rPr>
                <w:sz w:val="22"/>
                <w:szCs w:val="22"/>
              </w:rPr>
              <w:t>то же в % к отпуску теплоэнергии</w:t>
            </w:r>
          </w:p>
        </w:tc>
        <w:tc>
          <w:tcPr>
            <w:tcW w:w="1400" w:type="dxa"/>
            <w:tcBorders>
              <w:top w:val="nil"/>
              <w:left w:val="nil"/>
              <w:bottom w:val="single" w:sz="4" w:space="0" w:color="auto"/>
              <w:right w:val="nil"/>
            </w:tcBorders>
            <w:shd w:val="clear" w:color="auto" w:fill="auto"/>
            <w:noWrap/>
            <w:vAlign w:val="center"/>
            <w:hideMark/>
          </w:tcPr>
          <w:p w14:paraId="7E4F59E9" w14:textId="77777777" w:rsidR="003624FD" w:rsidRPr="003624FD" w:rsidRDefault="003624FD" w:rsidP="003624FD">
            <w:pPr>
              <w:jc w:val="center"/>
              <w:rPr>
                <w:sz w:val="22"/>
                <w:szCs w:val="22"/>
              </w:rPr>
            </w:pPr>
            <w:r w:rsidRPr="003624FD">
              <w:rPr>
                <w:sz w:val="22"/>
                <w:szCs w:val="22"/>
              </w:rPr>
              <w:t>%</w:t>
            </w:r>
          </w:p>
        </w:tc>
        <w:tc>
          <w:tcPr>
            <w:tcW w:w="1610" w:type="dxa"/>
            <w:tcBorders>
              <w:top w:val="nil"/>
              <w:left w:val="single" w:sz="4" w:space="0" w:color="auto"/>
              <w:bottom w:val="single" w:sz="4" w:space="0" w:color="auto"/>
              <w:right w:val="single" w:sz="8" w:space="0" w:color="auto"/>
            </w:tcBorders>
            <w:shd w:val="clear" w:color="auto" w:fill="auto"/>
            <w:noWrap/>
            <w:hideMark/>
          </w:tcPr>
          <w:p w14:paraId="45393043" w14:textId="77777777" w:rsidR="003624FD" w:rsidRPr="003624FD" w:rsidRDefault="003624FD" w:rsidP="003624FD">
            <w:pPr>
              <w:jc w:val="right"/>
              <w:rPr>
                <w:sz w:val="22"/>
                <w:szCs w:val="22"/>
              </w:rPr>
            </w:pPr>
            <w:r w:rsidRPr="003624FD">
              <w:rPr>
                <w:snapToGrid w:val="0"/>
                <w:sz w:val="22"/>
                <w:szCs w:val="22"/>
              </w:rPr>
              <w:t>6,06</w:t>
            </w:r>
          </w:p>
        </w:tc>
      </w:tr>
      <w:tr w:rsidR="003624FD" w:rsidRPr="003624FD" w14:paraId="5191B737" w14:textId="77777777" w:rsidTr="00104FF4">
        <w:trPr>
          <w:trHeight w:val="58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A9EB9DE" w14:textId="77777777" w:rsidR="003624FD" w:rsidRPr="003624FD" w:rsidRDefault="003624FD" w:rsidP="003624FD">
            <w:pPr>
              <w:jc w:val="center"/>
              <w:rPr>
                <w:sz w:val="22"/>
                <w:szCs w:val="22"/>
              </w:rPr>
            </w:pPr>
            <w:r w:rsidRPr="003624FD">
              <w:rPr>
                <w:sz w:val="22"/>
                <w:szCs w:val="22"/>
              </w:rPr>
              <w:t>9</w:t>
            </w:r>
          </w:p>
        </w:tc>
        <w:tc>
          <w:tcPr>
            <w:tcW w:w="5549" w:type="dxa"/>
            <w:tcBorders>
              <w:top w:val="nil"/>
              <w:left w:val="nil"/>
              <w:bottom w:val="single" w:sz="4" w:space="0" w:color="auto"/>
              <w:right w:val="single" w:sz="4" w:space="0" w:color="auto"/>
            </w:tcBorders>
            <w:shd w:val="clear" w:color="auto" w:fill="auto"/>
            <w:vAlign w:val="center"/>
            <w:hideMark/>
          </w:tcPr>
          <w:p w14:paraId="764D428D" w14:textId="77777777" w:rsidR="003624FD" w:rsidRPr="003624FD" w:rsidRDefault="003624FD" w:rsidP="003624FD">
            <w:pPr>
              <w:rPr>
                <w:sz w:val="22"/>
                <w:szCs w:val="22"/>
              </w:rPr>
            </w:pPr>
            <w:r w:rsidRPr="003624FD">
              <w:rPr>
                <w:sz w:val="22"/>
                <w:szCs w:val="22"/>
              </w:rPr>
              <w:t>Отпуск тепловой энергии от источника тепловой энергии (полезный отпуск)</w:t>
            </w:r>
          </w:p>
        </w:tc>
        <w:tc>
          <w:tcPr>
            <w:tcW w:w="1400" w:type="dxa"/>
            <w:tcBorders>
              <w:top w:val="nil"/>
              <w:left w:val="nil"/>
              <w:bottom w:val="single" w:sz="4" w:space="0" w:color="auto"/>
              <w:right w:val="nil"/>
            </w:tcBorders>
            <w:shd w:val="clear" w:color="auto" w:fill="auto"/>
            <w:noWrap/>
            <w:vAlign w:val="center"/>
            <w:hideMark/>
          </w:tcPr>
          <w:p w14:paraId="0CFF1150" w14:textId="77777777" w:rsidR="003624FD" w:rsidRPr="003624FD" w:rsidRDefault="003624FD" w:rsidP="003624FD">
            <w:pPr>
              <w:jc w:val="center"/>
              <w:rPr>
                <w:sz w:val="22"/>
                <w:szCs w:val="22"/>
              </w:rPr>
            </w:pPr>
            <w:r w:rsidRPr="003624FD">
              <w:rPr>
                <w:sz w:val="22"/>
                <w:szCs w:val="22"/>
              </w:rPr>
              <w:t>тыс. Гкал</w:t>
            </w:r>
          </w:p>
        </w:tc>
        <w:tc>
          <w:tcPr>
            <w:tcW w:w="1610" w:type="dxa"/>
            <w:tcBorders>
              <w:top w:val="nil"/>
              <w:left w:val="single" w:sz="4" w:space="0" w:color="auto"/>
              <w:bottom w:val="single" w:sz="4" w:space="0" w:color="auto"/>
              <w:right w:val="single" w:sz="8" w:space="0" w:color="auto"/>
            </w:tcBorders>
            <w:shd w:val="clear" w:color="auto" w:fill="auto"/>
            <w:noWrap/>
            <w:hideMark/>
          </w:tcPr>
          <w:p w14:paraId="3047E7BB" w14:textId="77777777" w:rsidR="003624FD" w:rsidRPr="003624FD" w:rsidRDefault="003624FD" w:rsidP="003624FD">
            <w:pPr>
              <w:jc w:val="right"/>
              <w:rPr>
                <w:sz w:val="22"/>
                <w:szCs w:val="22"/>
              </w:rPr>
            </w:pPr>
            <w:r w:rsidRPr="003624FD">
              <w:rPr>
                <w:snapToGrid w:val="0"/>
                <w:sz w:val="22"/>
                <w:szCs w:val="22"/>
              </w:rPr>
              <w:t>266,18</w:t>
            </w:r>
          </w:p>
        </w:tc>
      </w:tr>
      <w:tr w:rsidR="003624FD" w:rsidRPr="003624FD" w14:paraId="3A8FDFBB"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E2EA15B" w14:textId="77777777" w:rsidR="003624FD" w:rsidRPr="003624FD" w:rsidRDefault="003624FD" w:rsidP="003624FD">
            <w:pPr>
              <w:jc w:val="center"/>
              <w:rPr>
                <w:sz w:val="22"/>
                <w:szCs w:val="22"/>
              </w:rPr>
            </w:pPr>
            <w:r w:rsidRPr="003624FD">
              <w:rPr>
                <w:sz w:val="22"/>
                <w:szCs w:val="22"/>
              </w:rPr>
              <w:t>10</w:t>
            </w:r>
          </w:p>
        </w:tc>
        <w:tc>
          <w:tcPr>
            <w:tcW w:w="5549" w:type="dxa"/>
            <w:tcBorders>
              <w:top w:val="nil"/>
              <w:left w:val="nil"/>
              <w:bottom w:val="single" w:sz="4" w:space="0" w:color="auto"/>
              <w:right w:val="single" w:sz="4" w:space="0" w:color="auto"/>
            </w:tcBorders>
            <w:shd w:val="clear" w:color="auto" w:fill="auto"/>
            <w:vAlign w:val="center"/>
            <w:hideMark/>
          </w:tcPr>
          <w:p w14:paraId="3DF0FADF" w14:textId="77777777" w:rsidR="003624FD" w:rsidRPr="003624FD" w:rsidRDefault="003624FD" w:rsidP="003624FD">
            <w:pPr>
              <w:rPr>
                <w:sz w:val="22"/>
                <w:szCs w:val="22"/>
              </w:rPr>
            </w:pPr>
            <w:r w:rsidRPr="003624FD">
              <w:rPr>
                <w:sz w:val="22"/>
                <w:szCs w:val="22"/>
              </w:rPr>
              <w:t>Отпуск электроэнергии с шин</w:t>
            </w:r>
          </w:p>
        </w:tc>
        <w:tc>
          <w:tcPr>
            <w:tcW w:w="1400" w:type="dxa"/>
            <w:tcBorders>
              <w:top w:val="nil"/>
              <w:left w:val="nil"/>
              <w:bottom w:val="single" w:sz="4" w:space="0" w:color="auto"/>
              <w:right w:val="nil"/>
            </w:tcBorders>
            <w:shd w:val="clear" w:color="auto" w:fill="auto"/>
            <w:noWrap/>
            <w:vAlign w:val="center"/>
            <w:hideMark/>
          </w:tcPr>
          <w:p w14:paraId="60D51C8B" w14:textId="77777777" w:rsidR="003624FD" w:rsidRPr="003624FD" w:rsidRDefault="003624FD" w:rsidP="003624FD">
            <w:pPr>
              <w:jc w:val="center"/>
              <w:rPr>
                <w:sz w:val="22"/>
                <w:szCs w:val="22"/>
              </w:rPr>
            </w:pPr>
            <w:r w:rsidRPr="003624FD">
              <w:rPr>
                <w:sz w:val="22"/>
                <w:szCs w:val="22"/>
              </w:rPr>
              <w:t>млн. кВтч</w:t>
            </w:r>
          </w:p>
        </w:tc>
        <w:tc>
          <w:tcPr>
            <w:tcW w:w="1610" w:type="dxa"/>
            <w:tcBorders>
              <w:top w:val="nil"/>
              <w:left w:val="single" w:sz="4" w:space="0" w:color="auto"/>
              <w:bottom w:val="single" w:sz="4" w:space="0" w:color="auto"/>
              <w:right w:val="single" w:sz="8" w:space="0" w:color="auto"/>
            </w:tcBorders>
            <w:shd w:val="clear" w:color="auto" w:fill="auto"/>
            <w:noWrap/>
            <w:hideMark/>
          </w:tcPr>
          <w:p w14:paraId="6AB4F109" w14:textId="77777777" w:rsidR="003624FD" w:rsidRPr="003624FD" w:rsidRDefault="003624FD" w:rsidP="003624FD">
            <w:pPr>
              <w:jc w:val="right"/>
              <w:rPr>
                <w:sz w:val="22"/>
                <w:szCs w:val="22"/>
              </w:rPr>
            </w:pPr>
            <w:r w:rsidRPr="003624FD">
              <w:rPr>
                <w:snapToGrid w:val="0"/>
                <w:sz w:val="22"/>
                <w:szCs w:val="22"/>
              </w:rPr>
              <w:t>15,71</w:t>
            </w:r>
          </w:p>
        </w:tc>
      </w:tr>
      <w:tr w:rsidR="003624FD" w:rsidRPr="003624FD" w14:paraId="2D1FA972" w14:textId="77777777" w:rsidTr="00104FF4">
        <w:trPr>
          <w:trHeight w:val="58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C86CD45" w14:textId="77777777" w:rsidR="003624FD" w:rsidRPr="003624FD" w:rsidRDefault="003624FD" w:rsidP="003624FD">
            <w:pPr>
              <w:jc w:val="center"/>
              <w:rPr>
                <w:sz w:val="22"/>
                <w:szCs w:val="22"/>
              </w:rPr>
            </w:pPr>
            <w:r w:rsidRPr="003624FD">
              <w:rPr>
                <w:sz w:val="22"/>
                <w:szCs w:val="22"/>
              </w:rPr>
              <w:t>11</w:t>
            </w:r>
          </w:p>
        </w:tc>
        <w:tc>
          <w:tcPr>
            <w:tcW w:w="5549" w:type="dxa"/>
            <w:tcBorders>
              <w:top w:val="nil"/>
              <w:left w:val="nil"/>
              <w:bottom w:val="single" w:sz="4" w:space="0" w:color="auto"/>
              <w:right w:val="single" w:sz="4" w:space="0" w:color="auto"/>
            </w:tcBorders>
            <w:shd w:val="clear" w:color="auto" w:fill="auto"/>
            <w:vAlign w:val="center"/>
            <w:hideMark/>
          </w:tcPr>
          <w:p w14:paraId="1A7D9CB8" w14:textId="77777777" w:rsidR="003624FD" w:rsidRPr="003624FD" w:rsidRDefault="003624FD" w:rsidP="003624FD">
            <w:pPr>
              <w:rPr>
                <w:sz w:val="22"/>
                <w:szCs w:val="22"/>
              </w:rPr>
            </w:pPr>
            <w:r w:rsidRPr="003624FD">
              <w:rPr>
                <w:sz w:val="22"/>
                <w:szCs w:val="22"/>
              </w:rPr>
              <w:t>Нормативный удельный расход условного топлива на производство электроэнергии</w:t>
            </w:r>
          </w:p>
        </w:tc>
        <w:tc>
          <w:tcPr>
            <w:tcW w:w="1400" w:type="dxa"/>
            <w:tcBorders>
              <w:top w:val="nil"/>
              <w:left w:val="nil"/>
              <w:bottom w:val="single" w:sz="4" w:space="0" w:color="auto"/>
              <w:right w:val="nil"/>
            </w:tcBorders>
            <w:shd w:val="clear" w:color="auto" w:fill="auto"/>
            <w:noWrap/>
            <w:vAlign w:val="center"/>
            <w:hideMark/>
          </w:tcPr>
          <w:p w14:paraId="5FF211B6" w14:textId="77777777" w:rsidR="003624FD" w:rsidRPr="003624FD" w:rsidRDefault="003624FD" w:rsidP="003624FD">
            <w:pPr>
              <w:jc w:val="center"/>
              <w:rPr>
                <w:sz w:val="22"/>
                <w:szCs w:val="22"/>
              </w:rPr>
            </w:pPr>
            <w:r w:rsidRPr="003624FD">
              <w:rPr>
                <w:sz w:val="22"/>
                <w:szCs w:val="22"/>
              </w:rPr>
              <w:t>г/кВтч</w:t>
            </w:r>
          </w:p>
        </w:tc>
        <w:tc>
          <w:tcPr>
            <w:tcW w:w="1610" w:type="dxa"/>
            <w:tcBorders>
              <w:top w:val="nil"/>
              <w:left w:val="single" w:sz="4" w:space="0" w:color="auto"/>
              <w:bottom w:val="single" w:sz="4" w:space="0" w:color="auto"/>
              <w:right w:val="single" w:sz="8" w:space="0" w:color="auto"/>
            </w:tcBorders>
            <w:shd w:val="clear" w:color="auto" w:fill="auto"/>
            <w:noWrap/>
            <w:hideMark/>
          </w:tcPr>
          <w:p w14:paraId="649E6F45" w14:textId="77777777" w:rsidR="003624FD" w:rsidRPr="003624FD" w:rsidRDefault="003624FD" w:rsidP="003624FD">
            <w:pPr>
              <w:jc w:val="right"/>
              <w:rPr>
                <w:sz w:val="22"/>
                <w:szCs w:val="22"/>
              </w:rPr>
            </w:pPr>
            <w:r w:rsidRPr="003624FD">
              <w:rPr>
                <w:snapToGrid w:val="0"/>
                <w:sz w:val="22"/>
                <w:szCs w:val="22"/>
              </w:rPr>
              <w:t>1 564,80</w:t>
            </w:r>
          </w:p>
        </w:tc>
      </w:tr>
      <w:tr w:rsidR="003624FD" w:rsidRPr="003624FD" w14:paraId="083862EB" w14:textId="77777777" w:rsidTr="00104FF4">
        <w:trPr>
          <w:trHeight w:val="58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2B44C29" w14:textId="77777777" w:rsidR="003624FD" w:rsidRPr="003624FD" w:rsidRDefault="003624FD" w:rsidP="003624FD">
            <w:pPr>
              <w:jc w:val="center"/>
              <w:rPr>
                <w:sz w:val="22"/>
                <w:szCs w:val="22"/>
              </w:rPr>
            </w:pPr>
            <w:r w:rsidRPr="003624FD">
              <w:rPr>
                <w:sz w:val="22"/>
                <w:szCs w:val="22"/>
              </w:rPr>
              <w:t>12</w:t>
            </w:r>
          </w:p>
        </w:tc>
        <w:tc>
          <w:tcPr>
            <w:tcW w:w="5549" w:type="dxa"/>
            <w:tcBorders>
              <w:top w:val="nil"/>
              <w:left w:val="nil"/>
              <w:bottom w:val="single" w:sz="4" w:space="0" w:color="auto"/>
              <w:right w:val="single" w:sz="4" w:space="0" w:color="auto"/>
            </w:tcBorders>
            <w:shd w:val="clear" w:color="auto" w:fill="auto"/>
            <w:vAlign w:val="center"/>
            <w:hideMark/>
          </w:tcPr>
          <w:p w14:paraId="49DAA141" w14:textId="77777777" w:rsidR="003624FD" w:rsidRPr="003624FD" w:rsidRDefault="003624FD" w:rsidP="003624FD">
            <w:pPr>
              <w:rPr>
                <w:sz w:val="22"/>
                <w:szCs w:val="22"/>
              </w:rPr>
            </w:pPr>
            <w:r w:rsidRPr="003624FD">
              <w:rPr>
                <w:sz w:val="22"/>
                <w:szCs w:val="22"/>
              </w:rPr>
              <w:t>Расход условного топлива на производство электроэнергии</w:t>
            </w:r>
          </w:p>
        </w:tc>
        <w:tc>
          <w:tcPr>
            <w:tcW w:w="1400" w:type="dxa"/>
            <w:tcBorders>
              <w:top w:val="nil"/>
              <w:left w:val="nil"/>
              <w:bottom w:val="single" w:sz="4" w:space="0" w:color="auto"/>
              <w:right w:val="nil"/>
            </w:tcBorders>
            <w:shd w:val="clear" w:color="auto" w:fill="auto"/>
            <w:noWrap/>
            <w:vAlign w:val="center"/>
            <w:hideMark/>
          </w:tcPr>
          <w:p w14:paraId="636904B7" w14:textId="77777777" w:rsidR="003624FD" w:rsidRPr="003624FD" w:rsidRDefault="003624FD" w:rsidP="003624FD">
            <w:pPr>
              <w:jc w:val="center"/>
              <w:rPr>
                <w:sz w:val="22"/>
                <w:szCs w:val="22"/>
              </w:rPr>
            </w:pPr>
            <w:r w:rsidRPr="003624FD">
              <w:rPr>
                <w:sz w:val="22"/>
                <w:szCs w:val="22"/>
              </w:rPr>
              <w:t>тыс. тут</w:t>
            </w:r>
          </w:p>
        </w:tc>
        <w:tc>
          <w:tcPr>
            <w:tcW w:w="1610" w:type="dxa"/>
            <w:tcBorders>
              <w:top w:val="nil"/>
              <w:left w:val="single" w:sz="4" w:space="0" w:color="auto"/>
              <w:bottom w:val="single" w:sz="4" w:space="0" w:color="auto"/>
              <w:right w:val="single" w:sz="8" w:space="0" w:color="auto"/>
            </w:tcBorders>
            <w:shd w:val="clear" w:color="auto" w:fill="auto"/>
            <w:noWrap/>
            <w:hideMark/>
          </w:tcPr>
          <w:p w14:paraId="4EE6D2F8" w14:textId="77777777" w:rsidR="003624FD" w:rsidRPr="003624FD" w:rsidRDefault="003624FD" w:rsidP="003624FD">
            <w:pPr>
              <w:jc w:val="right"/>
              <w:rPr>
                <w:sz w:val="22"/>
                <w:szCs w:val="22"/>
              </w:rPr>
            </w:pPr>
            <w:r w:rsidRPr="003624FD">
              <w:rPr>
                <w:snapToGrid w:val="0"/>
                <w:sz w:val="22"/>
                <w:szCs w:val="22"/>
              </w:rPr>
              <w:t>24,58</w:t>
            </w:r>
          </w:p>
        </w:tc>
      </w:tr>
      <w:tr w:rsidR="003624FD" w:rsidRPr="003624FD" w14:paraId="184936F7" w14:textId="77777777" w:rsidTr="00104FF4">
        <w:trPr>
          <w:trHeight w:val="58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6377748" w14:textId="77777777" w:rsidR="003624FD" w:rsidRPr="003624FD" w:rsidRDefault="003624FD" w:rsidP="003624FD">
            <w:pPr>
              <w:jc w:val="center"/>
              <w:rPr>
                <w:sz w:val="22"/>
                <w:szCs w:val="22"/>
              </w:rPr>
            </w:pPr>
            <w:r w:rsidRPr="003624FD">
              <w:rPr>
                <w:sz w:val="22"/>
                <w:szCs w:val="22"/>
              </w:rPr>
              <w:t>13</w:t>
            </w:r>
          </w:p>
        </w:tc>
        <w:tc>
          <w:tcPr>
            <w:tcW w:w="5549" w:type="dxa"/>
            <w:tcBorders>
              <w:top w:val="nil"/>
              <w:left w:val="nil"/>
              <w:bottom w:val="single" w:sz="4" w:space="0" w:color="auto"/>
              <w:right w:val="single" w:sz="4" w:space="0" w:color="auto"/>
            </w:tcBorders>
            <w:shd w:val="clear" w:color="auto" w:fill="auto"/>
            <w:vAlign w:val="center"/>
            <w:hideMark/>
          </w:tcPr>
          <w:p w14:paraId="48E801E9" w14:textId="77777777" w:rsidR="003624FD" w:rsidRPr="003624FD" w:rsidRDefault="003624FD" w:rsidP="003624FD">
            <w:pPr>
              <w:rPr>
                <w:sz w:val="22"/>
                <w:szCs w:val="22"/>
              </w:rPr>
            </w:pPr>
            <w:r w:rsidRPr="003624FD">
              <w:rPr>
                <w:sz w:val="22"/>
                <w:szCs w:val="22"/>
              </w:rPr>
              <w:t>Отпуск тепловой энергии, поставляемой с коллекторов источника тепловой энергии</w:t>
            </w:r>
          </w:p>
        </w:tc>
        <w:tc>
          <w:tcPr>
            <w:tcW w:w="1400" w:type="dxa"/>
            <w:tcBorders>
              <w:top w:val="nil"/>
              <w:left w:val="nil"/>
              <w:bottom w:val="single" w:sz="4" w:space="0" w:color="auto"/>
              <w:right w:val="nil"/>
            </w:tcBorders>
            <w:shd w:val="clear" w:color="auto" w:fill="auto"/>
            <w:noWrap/>
            <w:vAlign w:val="center"/>
            <w:hideMark/>
          </w:tcPr>
          <w:p w14:paraId="079E321F" w14:textId="77777777" w:rsidR="003624FD" w:rsidRPr="003624FD" w:rsidRDefault="003624FD" w:rsidP="003624FD">
            <w:pPr>
              <w:jc w:val="center"/>
              <w:rPr>
                <w:sz w:val="22"/>
                <w:szCs w:val="22"/>
              </w:rPr>
            </w:pPr>
            <w:r w:rsidRPr="003624FD">
              <w:rPr>
                <w:sz w:val="22"/>
                <w:szCs w:val="22"/>
              </w:rPr>
              <w:t>тыс. Гкал</w:t>
            </w:r>
          </w:p>
        </w:tc>
        <w:tc>
          <w:tcPr>
            <w:tcW w:w="1610" w:type="dxa"/>
            <w:tcBorders>
              <w:top w:val="nil"/>
              <w:left w:val="single" w:sz="4" w:space="0" w:color="auto"/>
              <w:bottom w:val="single" w:sz="4" w:space="0" w:color="auto"/>
              <w:right w:val="single" w:sz="8" w:space="0" w:color="auto"/>
            </w:tcBorders>
            <w:shd w:val="clear" w:color="auto" w:fill="auto"/>
            <w:noWrap/>
            <w:hideMark/>
          </w:tcPr>
          <w:p w14:paraId="5AF58702" w14:textId="77777777" w:rsidR="003624FD" w:rsidRPr="003624FD" w:rsidRDefault="003624FD" w:rsidP="003624FD">
            <w:pPr>
              <w:jc w:val="right"/>
              <w:rPr>
                <w:sz w:val="22"/>
                <w:szCs w:val="22"/>
              </w:rPr>
            </w:pPr>
            <w:r w:rsidRPr="003624FD">
              <w:rPr>
                <w:snapToGrid w:val="0"/>
                <w:sz w:val="22"/>
                <w:szCs w:val="22"/>
              </w:rPr>
              <w:t>283,34</w:t>
            </w:r>
          </w:p>
        </w:tc>
      </w:tr>
      <w:tr w:rsidR="003624FD" w:rsidRPr="003624FD" w14:paraId="77D62581" w14:textId="77777777" w:rsidTr="00104FF4">
        <w:trPr>
          <w:trHeight w:val="58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BCE5009" w14:textId="77777777" w:rsidR="003624FD" w:rsidRPr="003624FD" w:rsidRDefault="003624FD" w:rsidP="003624FD">
            <w:pPr>
              <w:jc w:val="center"/>
              <w:rPr>
                <w:sz w:val="22"/>
                <w:szCs w:val="22"/>
              </w:rPr>
            </w:pPr>
            <w:r w:rsidRPr="003624FD">
              <w:rPr>
                <w:sz w:val="22"/>
                <w:szCs w:val="22"/>
              </w:rPr>
              <w:t>14</w:t>
            </w:r>
          </w:p>
        </w:tc>
        <w:tc>
          <w:tcPr>
            <w:tcW w:w="5549" w:type="dxa"/>
            <w:tcBorders>
              <w:top w:val="nil"/>
              <w:left w:val="nil"/>
              <w:bottom w:val="single" w:sz="4" w:space="0" w:color="auto"/>
              <w:right w:val="single" w:sz="4" w:space="0" w:color="auto"/>
            </w:tcBorders>
            <w:shd w:val="clear" w:color="auto" w:fill="auto"/>
            <w:vAlign w:val="center"/>
            <w:hideMark/>
          </w:tcPr>
          <w:p w14:paraId="44E14CD9" w14:textId="77777777" w:rsidR="003624FD" w:rsidRPr="003624FD" w:rsidRDefault="003624FD" w:rsidP="003624FD">
            <w:pPr>
              <w:rPr>
                <w:sz w:val="22"/>
                <w:szCs w:val="22"/>
              </w:rPr>
            </w:pPr>
            <w:r w:rsidRPr="003624FD">
              <w:rPr>
                <w:sz w:val="22"/>
                <w:szCs w:val="22"/>
              </w:rPr>
              <w:t>Нормативный удельный расход условного топлива на производство тепловой энергии</w:t>
            </w:r>
          </w:p>
        </w:tc>
        <w:tc>
          <w:tcPr>
            <w:tcW w:w="1400" w:type="dxa"/>
            <w:tcBorders>
              <w:top w:val="nil"/>
              <w:left w:val="nil"/>
              <w:bottom w:val="single" w:sz="4" w:space="0" w:color="auto"/>
              <w:right w:val="nil"/>
            </w:tcBorders>
            <w:shd w:val="clear" w:color="auto" w:fill="auto"/>
            <w:noWrap/>
            <w:vAlign w:val="center"/>
            <w:hideMark/>
          </w:tcPr>
          <w:p w14:paraId="124E0A09" w14:textId="77777777" w:rsidR="003624FD" w:rsidRPr="003624FD" w:rsidRDefault="003624FD" w:rsidP="003624FD">
            <w:pPr>
              <w:jc w:val="center"/>
              <w:rPr>
                <w:sz w:val="22"/>
                <w:szCs w:val="22"/>
              </w:rPr>
            </w:pPr>
            <w:r w:rsidRPr="003624FD">
              <w:rPr>
                <w:sz w:val="22"/>
                <w:szCs w:val="22"/>
              </w:rPr>
              <w:t>кг/Гкал</w:t>
            </w:r>
          </w:p>
        </w:tc>
        <w:tc>
          <w:tcPr>
            <w:tcW w:w="1610" w:type="dxa"/>
            <w:tcBorders>
              <w:top w:val="nil"/>
              <w:left w:val="single" w:sz="4" w:space="0" w:color="auto"/>
              <w:bottom w:val="single" w:sz="4" w:space="0" w:color="auto"/>
              <w:right w:val="single" w:sz="8" w:space="0" w:color="auto"/>
            </w:tcBorders>
            <w:shd w:val="clear" w:color="auto" w:fill="auto"/>
            <w:noWrap/>
            <w:hideMark/>
          </w:tcPr>
          <w:p w14:paraId="56E3AFA5" w14:textId="77777777" w:rsidR="003624FD" w:rsidRPr="003624FD" w:rsidRDefault="003624FD" w:rsidP="003624FD">
            <w:pPr>
              <w:jc w:val="right"/>
              <w:rPr>
                <w:sz w:val="22"/>
                <w:szCs w:val="22"/>
              </w:rPr>
            </w:pPr>
            <w:r w:rsidRPr="003624FD">
              <w:rPr>
                <w:snapToGrid w:val="0"/>
                <w:sz w:val="22"/>
                <w:szCs w:val="22"/>
              </w:rPr>
              <w:t>180,40</w:t>
            </w:r>
          </w:p>
        </w:tc>
      </w:tr>
      <w:tr w:rsidR="003624FD" w:rsidRPr="003624FD" w14:paraId="59D104D8" w14:textId="77777777" w:rsidTr="00104FF4">
        <w:trPr>
          <w:trHeight w:val="58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D69BA86" w14:textId="77777777" w:rsidR="003624FD" w:rsidRPr="003624FD" w:rsidRDefault="003624FD" w:rsidP="003624FD">
            <w:pPr>
              <w:jc w:val="center"/>
              <w:rPr>
                <w:sz w:val="22"/>
                <w:szCs w:val="22"/>
              </w:rPr>
            </w:pPr>
            <w:r w:rsidRPr="003624FD">
              <w:rPr>
                <w:sz w:val="22"/>
                <w:szCs w:val="22"/>
              </w:rPr>
              <w:t>15</w:t>
            </w:r>
          </w:p>
        </w:tc>
        <w:tc>
          <w:tcPr>
            <w:tcW w:w="5549" w:type="dxa"/>
            <w:tcBorders>
              <w:top w:val="nil"/>
              <w:left w:val="nil"/>
              <w:bottom w:val="single" w:sz="4" w:space="0" w:color="auto"/>
              <w:right w:val="single" w:sz="4" w:space="0" w:color="auto"/>
            </w:tcBorders>
            <w:shd w:val="clear" w:color="auto" w:fill="auto"/>
            <w:vAlign w:val="center"/>
            <w:hideMark/>
          </w:tcPr>
          <w:p w14:paraId="0C259FD8" w14:textId="77777777" w:rsidR="003624FD" w:rsidRPr="003624FD" w:rsidRDefault="003624FD" w:rsidP="003624FD">
            <w:pPr>
              <w:rPr>
                <w:sz w:val="22"/>
                <w:szCs w:val="22"/>
              </w:rPr>
            </w:pPr>
            <w:r w:rsidRPr="003624FD">
              <w:rPr>
                <w:sz w:val="22"/>
                <w:szCs w:val="22"/>
              </w:rPr>
              <w:t>Итого расход условного топлива на производство тепловой энергии</w:t>
            </w:r>
          </w:p>
        </w:tc>
        <w:tc>
          <w:tcPr>
            <w:tcW w:w="1400" w:type="dxa"/>
            <w:tcBorders>
              <w:top w:val="nil"/>
              <w:left w:val="nil"/>
              <w:bottom w:val="single" w:sz="4" w:space="0" w:color="auto"/>
              <w:right w:val="nil"/>
            </w:tcBorders>
            <w:shd w:val="clear" w:color="auto" w:fill="auto"/>
            <w:noWrap/>
            <w:vAlign w:val="center"/>
            <w:hideMark/>
          </w:tcPr>
          <w:p w14:paraId="1A71CA02" w14:textId="77777777" w:rsidR="003624FD" w:rsidRPr="003624FD" w:rsidRDefault="003624FD" w:rsidP="003624FD">
            <w:pPr>
              <w:jc w:val="center"/>
              <w:rPr>
                <w:sz w:val="22"/>
                <w:szCs w:val="22"/>
              </w:rPr>
            </w:pPr>
            <w:r w:rsidRPr="003624FD">
              <w:rPr>
                <w:sz w:val="22"/>
                <w:szCs w:val="22"/>
              </w:rPr>
              <w:t>тыс. тут</w:t>
            </w:r>
          </w:p>
        </w:tc>
        <w:tc>
          <w:tcPr>
            <w:tcW w:w="1610" w:type="dxa"/>
            <w:tcBorders>
              <w:top w:val="nil"/>
              <w:left w:val="single" w:sz="4" w:space="0" w:color="auto"/>
              <w:bottom w:val="single" w:sz="4" w:space="0" w:color="auto"/>
              <w:right w:val="single" w:sz="8" w:space="0" w:color="auto"/>
            </w:tcBorders>
            <w:shd w:val="clear" w:color="auto" w:fill="auto"/>
            <w:noWrap/>
            <w:hideMark/>
          </w:tcPr>
          <w:p w14:paraId="1A5F6C78" w14:textId="77777777" w:rsidR="003624FD" w:rsidRPr="003624FD" w:rsidRDefault="003624FD" w:rsidP="003624FD">
            <w:pPr>
              <w:jc w:val="right"/>
              <w:rPr>
                <w:sz w:val="22"/>
                <w:szCs w:val="22"/>
              </w:rPr>
            </w:pPr>
            <w:r w:rsidRPr="003624FD">
              <w:rPr>
                <w:snapToGrid w:val="0"/>
                <w:sz w:val="22"/>
                <w:szCs w:val="22"/>
              </w:rPr>
              <w:t>51,11</w:t>
            </w:r>
          </w:p>
        </w:tc>
      </w:tr>
      <w:tr w:rsidR="003624FD" w:rsidRPr="003624FD" w14:paraId="120CB47D"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2B3B6B9" w14:textId="77777777" w:rsidR="003624FD" w:rsidRPr="003624FD" w:rsidRDefault="003624FD" w:rsidP="003624FD">
            <w:pPr>
              <w:jc w:val="center"/>
              <w:rPr>
                <w:sz w:val="22"/>
                <w:szCs w:val="22"/>
              </w:rPr>
            </w:pPr>
            <w:r w:rsidRPr="003624FD">
              <w:rPr>
                <w:sz w:val="22"/>
                <w:szCs w:val="22"/>
              </w:rPr>
              <w:t>16</w:t>
            </w:r>
          </w:p>
        </w:tc>
        <w:tc>
          <w:tcPr>
            <w:tcW w:w="5549" w:type="dxa"/>
            <w:tcBorders>
              <w:top w:val="nil"/>
              <w:left w:val="nil"/>
              <w:bottom w:val="single" w:sz="4" w:space="0" w:color="auto"/>
              <w:right w:val="single" w:sz="4" w:space="0" w:color="auto"/>
            </w:tcBorders>
            <w:shd w:val="clear" w:color="auto" w:fill="auto"/>
            <w:vAlign w:val="center"/>
            <w:hideMark/>
          </w:tcPr>
          <w:p w14:paraId="0375B266" w14:textId="77777777" w:rsidR="003624FD" w:rsidRPr="003624FD" w:rsidRDefault="003624FD" w:rsidP="003624FD">
            <w:pPr>
              <w:rPr>
                <w:sz w:val="22"/>
                <w:szCs w:val="22"/>
              </w:rPr>
            </w:pPr>
            <w:r w:rsidRPr="003624FD">
              <w:rPr>
                <w:sz w:val="22"/>
                <w:szCs w:val="22"/>
              </w:rPr>
              <w:t>Расход т у.т., всего</w:t>
            </w:r>
          </w:p>
        </w:tc>
        <w:tc>
          <w:tcPr>
            <w:tcW w:w="1400" w:type="dxa"/>
            <w:tcBorders>
              <w:top w:val="nil"/>
              <w:left w:val="nil"/>
              <w:bottom w:val="single" w:sz="4" w:space="0" w:color="auto"/>
              <w:right w:val="nil"/>
            </w:tcBorders>
            <w:shd w:val="clear" w:color="auto" w:fill="auto"/>
            <w:noWrap/>
            <w:vAlign w:val="center"/>
            <w:hideMark/>
          </w:tcPr>
          <w:p w14:paraId="5549A8B4" w14:textId="77777777" w:rsidR="003624FD" w:rsidRPr="003624FD" w:rsidRDefault="003624FD" w:rsidP="003624FD">
            <w:pPr>
              <w:jc w:val="center"/>
              <w:rPr>
                <w:sz w:val="22"/>
                <w:szCs w:val="22"/>
              </w:rPr>
            </w:pPr>
            <w:r w:rsidRPr="003624FD">
              <w:rPr>
                <w:sz w:val="22"/>
                <w:szCs w:val="22"/>
              </w:rPr>
              <w:t>тыс. тут</w:t>
            </w:r>
          </w:p>
        </w:tc>
        <w:tc>
          <w:tcPr>
            <w:tcW w:w="1610" w:type="dxa"/>
            <w:tcBorders>
              <w:top w:val="nil"/>
              <w:left w:val="single" w:sz="4" w:space="0" w:color="auto"/>
              <w:bottom w:val="single" w:sz="4" w:space="0" w:color="auto"/>
              <w:right w:val="single" w:sz="8" w:space="0" w:color="auto"/>
            </w:tcBorders>
            <w:shd w:val="clear" w:color="auto" w:fill="auto"/>
            <w:noWrap/>
            <w:hideMark/>
          </w:tcPr>
          <w:p w14:paraId="05D9DD55" w14:textId="77777777" w:rsidR="003624FD" w:rsidRPr="003624FD" w:rsidRDefault="003624FD" w:rsidP="003624FD">
            <w:pPr>
              <w:jc w:val="right"/>
              <w:rPr>
                <w:sz w:val="22"/>
                <w:szCs w:val="22"/>
              </w:rPr>
            </w:pPr>
            <w:r w:rsidRPr="003624FD">
              <w:rPr>
                <w:snapToGrid w:val="0"/>
                <w:sz w:val="22"/>
                <w:szCs w:val="22"/>
              </w:rPr>
              <w:t>75,70</w:t>
            </w:r>
          </w:p>
        </w:tc>
      </w:tr>
      <w:tr w:rsidR="003624FD" w:rsidRPr="003624FD" w14:paraId="20284534" w14:textId="77777777" w:rsidTr="00104FF4">
        <w:trPr>
          <w:trHeight w:val="58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C74D224" w14:textId="77777777" w:rsidR="003624FD" w:rsidRPr="003624FD" w:rsidRDefault="003624FD" w:rsidP="003624FD">
            <w:pPr>
              <w:jc w:val="center"/>
              <w:rPr>
                <w:sz w:val="22"/>
                <w:szCs w:val="22"/>
              </w:rPr>
            </w:pPr>
            <w:r w:rsidRPr="003624FD">
              <w:rPr>
                <w:sz w:val="22"/>
                <w:szCs w:val="22"/>
              </w:rPr>
              <w:t>17</w:t>
            </w:r>
          </w:p>
        </w:tc>
        <w:tc>
          <w:tcPr>
            <w:tcW w:w="5549" w:type="dxa"/>
            <w:tcBorders>
              <w:top w:val="nil"/>
              <w:left w:val="nil"/>
              <w:bottom w:val="single" w:sz="4" w:space="0" w:color="auto"/>
              <w:right w:val="single" w:sz="4" w:space="0" w:color="auto"/>
            </w:tcBorders>
            <w:shd w:val="clear" w:color="auto" w:fill="auto"/>
            <w:vAlign w:val="center"/>
            <w:hideMark/>
          </w:tcPr>
          <w:p w14:paraId="78AE616D" w14:textId="77777777" w:rsidR="003624FD" w:rsidRPr="003624FD" w:rsidRDefault="003624FD" w:rsidP="003624FD">
            <w:pPr>
              <w:rPr>
                <w:sz w:val="22"/>
                <w:szCs w:val="22"/>
              </w:rPr>
            </w:pPr>
            <w:r w:rsidRPr="003624FD">
              <w:rPr>
                <w:sz w:val="22"/>
                <w:szCs w:val="22"/>
              </w:rPr>
              <w:t>Удельный вес расхода топлива на производство тепловой энергии (п. 15/п. 16)</w:t>
            </w:r>
          </w:p>
        </w:tc>
        <w:tc>
          <w:tcPr>
            <w:tcW w:w="1400" w:type="dxa"/>
            <w:tcBorders>
              <w:top w:val="nil"/>
              <w:left w:val="nil"/>
              <w:bottom w:val="single" w:sz="4" w:space="0" w:color="auto"/>
              <w:right w:val="nil"/>
            </w:tcBorders>
            <w:shd w:val="clear" w:color="auto" w:fill="auto"/>
            <w:noWrap/>
            <w:vAlign w:val="center"/>
            <w:hideMark/>
          </w:tcPr>
          <w:p w14:paraId="54DC9532" w14:textId="77777777" w:rsidR="003624FD" w:rsidRPr="003624FD" w:rsidRDefault="003624FD" w:rsidP="003624FD">
            <w:pPr>
              <w:jc w:val="center"/>
              <w:rPr>
                <w:sz w:val="22"/>
                <w:szCs w:val="22"/>
              </w:rPr>
            </w:pPr>
            <w:r w:rsidRPr="003624FD">
              <w:rPr>
                <w:sz w:val="22"/>
                <w:szCs w:val="22"/>
              </w:rPr>
              <w:t>%</w:t>
            </w:r>
          </w:p>
        </w:tc>
        <w:tc>
          <w:tcPr>
            <w:tcW w:w="1610" w:type="dxa"/>
            <w:tcBorders>
              <w:top w:val="nil"/>
              <w:left w:val="single" w:sz="4" w:space="0" w:color="auto"/>
              <w:bottom w:val="single" w:sz="4" w:space="0" w:color="auto"/>
              <w:right w:val="single" w:sz="8" w:space="0" w:color="auto"/>
            </w:tcBorders>
            <w:shd w:val="clear" w:color="auto" w:fill="auto"/>
            <w:noWrap/>
            <w:hideMark/>
          </w:tcPr>
          <w:p w14:paraId="2D549015" w14:textId="77777777" w:rsidR="003624FD" w:rsidRPr="003624FD" w:rsidRDefault="003624FD" w:rsidP="003624FD">
            <w:pPr>
              <w:jc w:val="right"/>
              <w:rPr>
                <w:sz w:val="22"/>
                <w:szCs w:val="22"/>
              </w:rPr>
            </w:pPr>
            <w:r w:rsidRPr="003624FD">
              <w:rPr>
                <w:snapToGrid w:val="0"/>
                <w:sz w:val="22"/>
                <w:szCs w:val="22"/>
              </w:rPr>
              <w:t>67,52</w:t>
            </w:r>
          </w:p>
        </w:tc>
      </w:tr>
      <w:tr w:rsidR="003624FD" w:rsidRPr="003624FD" w14:paraId="79E2B8C9"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3F3B1FC" w14:textId="77777777" w:rsidR="003624FD" w:rsidRPr="003624FD" w:rsidRDefault="003624FD" w:rsidP="003624FD">
            <w:pPr>
              <w:jc w:val="center"/>
              <w:rPr>
                <w:sz w:val="22"/>
                <w:szCs w:val="22"/>
              </w:rPr>
            </w:pPr>
            <w:r w:rsidRPr="003624FD">
              <w:rPr>
                <w:sz w:val="22"/>
                <w:szCs w:val="22"/>
              </w:rPr>
              <w:t>18</w:t>
            </w:r>
          </w:p>
        </w:tc>
        <w:tc>
          <w:tcPr>
            <w:tcW w:w="5549" w:type="dxa"/>
            <w:tcBorders>
              <w:top w:val="nil"/>
              <w:left w:val="nil"/>
              <w:bottom w:val="single" w:sz="4" w:space="0" w:color="auto"/>
              <w:right w:val="single" w:sz="4" w:space="0" w:color="auto"/>
            </w:tcBorders>
            <w:shd w:val="clear" w:color="auto" w:fill="auto"/>
            <w:vAlign w:val="center"/>
            <w:hideMark/>
          </w:tcPr>
          <w:p w14:paraId="76FFDF12" w14:textId="77777777" w:rsidR="003624FD" w:rsidRPr="003624FD" w:rsidRDefault="003624FD" w:rsidP="003624FD">
            <w:pPr>
              <w:rPr>
                <w:sz w:val="22"/>
                <w:szCs w:val="22"/>
              </w:rPr>
            </w:pPr>
            <w:r w:rsidRPr="003624FD">
              <w:rPr>
                <w:sz w:val="22"/>
                <w:szCs w:val="22"/>
              </w:rPr>
              <w:t>Расход условного топлива</w:t>
            </w:r>
          </w:p>
        </w:tc>
        <w:tc>
          <w:tcPr>
            <w:tcW w:w="1400" w:type="dxa"/>
            <w:tcBorders>
              <w:top w:val="nil"/>
              <w:left w:val="nil"/>
              <w:bottom w:val="single" w:sz="4" w:space="0" w:color="auto"/>
              <w:right w:val="nil"/>
            </w:tcBorders>
            <w:shd w:val="clear" w:color="auto" w:fill="auto"/>
            <w:noWrap/>
            <w:vAlign w:val="center"/>
            <w:hideMark/>
          </w:tcPr>
          <w:p w14:paraId="511D9D2A" w14:textId="77777777" w:rsidR="003624FD" w:rsidRPr="003624FD" w:rsidRDefault="003624FD" w:rsidP="003624FD">
            <w:pPr>
              <w:jc w:val="center"/>
              <w:rPr>
                <w:sz w:val="22"/>
                <w:szCs w:val="22"/>
              </w:rPr>
            </w:pPr>
            <w:r w:rsidRPr="003624FD">
              <w:rPr>
                <w:sz w:val="22"/>
                <w:szCs w:val="22"/>
              </w:rPr>
              <w:t>тыс. тут</w:t>
            </w:r>
          </w:p>
        </w:tc>
        <w:tc>
          <w:tcPr>
            <w:tcW w:w="1610" w:type="dxa"/>
            <w:tcBorders>
              <w:top w:val="nil"/>
              <w:left w:val="single" w:sz="4" w:space="0" w:color="auto"/>
              <w:bottom w:val="single" w:sz="4" w:space="0" w:color="auto"/>
              <w:right w:val="single" w:sz="8" w:space="0" w:color="auto"/>
            </w:tcBorders>
            <w:shd w:val="clear" w:color="auto" w:fill="auto"/>
            <w:noWrap/>
            <w:hideMark/>
          </w:tcPr>
          <w:p w14:paraId="78233630" w14:textId="77777777" w:rsidR="003624FD" w:rsidRPr="003624FD" w:rsidRDefault="003624FD" w:rsidP="003624FD">
            <w:pPr>
              <w:jc w:val="right"/>
              <w:rPr>
                <w:sz w:val="22"/>
                <w:szCs w:val="22"/>
              </w:rPr>
            </w:pPr>
            <w:r w:rsidRPr="003624FD">
              <w:rPr>
                <w:snapToGrid w:val="0"/>
                <w:sz w:val="22"/>
                <w:szCs w:val="22"/>
              </w:rPr>
              <w:t>75,70</w:t>
            </w:r>
          </w:p>
        </w:tc>
      </w:tr>
      <w:tr w:rsidR="003624FD" w:rsidRPr="003624FD" w14:paraId="5902E84F"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9D7DFD9" w14:textId="77777777" w:rsidR="003624FD" w:rsidRPr="003624FD" w:rsidRDefault="003624FD" w:rsidP="003624FD">
            <w:pPr>
              <w:jc w:val="center"/>
              <w:rPr>
                <w:sz w:val="22"/>
                <w:szCs w:val="22"/>
              </w:rPr>
            </w:pPr>
            <w:r w:rsidRPr="003624FD">
              <w:rPr>
                <w:sz w:val="22"/>
                <w:szCs w:val="22"/>
              </w:rPr>
              <w:t>18.1</w:t>
            </w:r>
          </w:p>
        </w:tc>
        <w:tc>
          <w:tcPr>
            <w:tcW w:w="5549" w:type="dxa"/>
            <w:tcBorders>
              <w:top w:val="nil"/>
              <w:left w:val="nil"/>
              <w:bottom w:val="single" w:sz="4" w:space="0" w:color="auto"/>
              <w:right w:val="single" w:sz="4" w:space="0" w:color="auto"/>
            </w:tcBorders>
            <w:shd w:val="clear" w:color="auto" w:fill="auto"/>
            <w:vAlign w:val="center"/>
            <w:hideMark/>
          </w:tcPr>
          <w:p w14:paraId="39B33FCE" w14:textId="77777777" w:rsidR="003624FD" w:rsidRPr="003624FD" w:rsidRDefault="003624FD" w:rsidP="003624FD">
            <w:pPr>
              <w:ind w:firstLineChars="100" w:firstLine="220"/>
              <w:rPr>
                <w:sz w:val="22"/>
                <w:szCs w:val="22"/>
              </w:rPr>
            </w:pPr>
            <w:r w:rsidRPr="003624FD">
              <w:rPr>
                <w:sz w:val="22"/>
                <w:szCs w:val="22"/>
              </w:rPr>
              <w:t>уголь всего, в том числе:</w:t>
            </w:r>
          </w:p>
        </w:tc>
        <w:tc>
          <w:tcPr>
            <w:tcW w:w="1400" w:type="dxa"/>
            <w:tcBorders>
              <w:top w:val="nil"/>
              <w:left w:val="nil"/>
              <w:bottom w:val="single" w:sz="4" w:space="0" w:color="auto"/>
              <w:right w:val="nil"/>
            </w:tcBorders>
            <w:shd w:val="clear" w:color="auto" w:fill="auto"/>
            <w:noWrap/>
            <w:vAlign w:val="center"/>
            <w:hideMark/>
          </w:tcPr>
          <w:p w14:paraId="2CA38F9D" w14:textId="77777777" w:rsidR="003624FD" w:rsidRPr="003624FD" w:rsidRDefault="003624FD" w:rsidP="003624FD">
            <w:pPr>
              <w:jc w:val="center"/>
              <w:rPr>
                <w:sz w:val="22"/>
                <w:szCs w:val="22"/>
              </w:rPr>
            </w:pPr>
            <w:r w:rsidRPr="003624FD">
              <w:rPr>
                <w:sz w:val="22"/>
                <w:szCs w:val="22"/>
              </w:rPr>
              <w:t>тыс. тут</w:t>
            </w:r>
          </w:p>
        </w:tc>
        <w:tc>
          <w:tcPr>
            <w:tcW w:w="1610" w:type="dxa"/>
            <w:tcBorders>
              <w:top w:val="nil"/>
              <w:left w:val="single" w:sz="4" w:space="0" w:color="auto"/>
              <w:bottom w:val="single" w:sz="4" w:space="0" w:color="auto"/>
              <w:right w:val="single" w:sz="8" w:space="0" w:color="auto"/>
            </w:tcBorders>
            <w:shd w:val="clear" w:color="auto" w:fill="auto"/>
            <w:noWrap/>
            <w:hideMark/>
          </w:tcPr>
          <w:p w14:paraId="19C94258" w14:textId="77777777" w:rsidR="003624FD" w:rsidRPr="003624FD" w:rsidRDefault="003624FD" w:rsidP="003624FD">
            <w:pPr>
              <w:jc w:val="right"/>
              <w:rPr>
                <w:sz w:val="22"/>
                <w:szCs w:val="22"/>
              </w:rPr>
            </w:pPr>
            <w:r w:rsidRPr="003624FD">
              <w:rPr>
                <w:snapToGrid w:val="0"/>
                <w:sz w:val="22"/>
                <w:szCs w:val="22"/>
              </w:rPr>
              <w:t>75,70</w:t>
            </w:r>
          </w:p>
        </w:tc>
      </w:tr>
      <w:tr w:rsidR="003624FD" w:rsidRPr="003624FD" w14:paraId="570A94FA"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F96FD55" w14:textId="77777777" w:rsidR="003624FD" w:rsidRPr="003624FD" w:rsidRDefault="003624FD" w:rsidP="003624FD">
            <w:pPr>
              <w:jc w:val="center"/>
              <w:rPr>
                <w:sz w:val="22"/>
                <w:szCs w:val="22"/>
              </w:rPr>
            </w:pPr>
            <w:r w:rsidRPr="003624FD">
              <w:rPr>
                <w:sz w:val="22"/>
                <w:szCs w:val="22"/>
              </w:rPr>
              <w:t>18.2</w:t>
            </w:r>
          </w:p>
        </w:tc>
        <w:tc>
          <w:tcPr>
            <w:tcW w:w="5549" w:type="dxa"/>
            <w:tcBorders>
              <w:top w:val="nil"/>
              <w:left w:val="nil"/>
              <w:bottom w:val="single" w:sz="4" w:space="0" w:color="auto"/>
              <w:right w:val="single" w:sz="4" w:space="0" w:color="auto"/>
            </w:tcBorders>
            <w:shd w:val="clear" w:color="auto" w:fill="auto"/>
            <w:vAlign w:val="center"/>
            <w:hideMark/>
          </w:tcPr>
          <w:p w14:paraId="3E818F87" w14:textId="77777777" w:rsidR="003624FD" w:rsidRPr="003624FD" w:rsidRDefault="003624FD" w:rsidP="003624FD">
            <w:pPr>
              <w:ind w:firstLineChars="100" w:firstLine="220"/>
              <w:rPr>
                <w:sz w:val="22"/>
                <w:szCs w:val="22"/>
              </w:rPr>
            </w:pPr>
            <w:r w:rsidRPr="003624FD">
              <w:rPr>
                <w:sz w:val="22"/>
                <w:szCs w:val="22"/>
              </w:rPr>
              <w:t>мазут</w:t>
            </w:r>
          </w:p>
        </w:tc>
        <w:tc>
          <w:tcPr>
            <w:tcW w:w="1400" w:type="dxa"/>
            <w:tcBorders>
              <w:top w:val="nil"/>
              <w:left w:val="nil"/>
              <w:bottom w:val="single" w:sz="4" w:space="0" w:color="auto"/>
              <w:right w:val="nil"/>
            </w:tcBorders>
            <w:shd w:val="clear" w:color="auto" w:fill="auto"/>
            <w:noWrap/>
            <w:vAlign w:val="center"/>
            <w:hideMark/>
          </w:tcPr>
          <w:p w14:paraId="0B6C0C3B" w14:textId="77777777" w:rsidR="003624FD" w:rsidRPr="003624FD" w:rsidRDefault="003624FD" w:rsidP="003624FD">
            <w:pPr>
              <w:jc w:val="center"/>
              <w:rPr>
                <w:sz w:val="22"/>
                <w:szCs w:val="22"/>
              </w:rPr>
            </w:pPr>
            <w:r w:rsidRPr="003624FD">
              <w:rPr>
                <w:sz w:val="22"/>
                <w:szCs w:val="22"/>
              </w:rPr>
              <w:t>тыс. тут</w:t>
            </w:r>
          </w:p>
        </w:tc>
        <w:tc>
          <w:tcPr>
            <w:tcW w:w="1610" w:type="dxa"/>
            <w:tcBorders>
              <w:top w:val="nil"/>
              <w:left w:val="single" w:sz="4" w:space="0" w:color="auto"/>
              <w:bottom w:val="single" w:sz="4" w:space="0" w:color="auto"/>
              <w:right w:val="single" w:sz="8" w:space="0" w:color="auto"/>
            </w:tcBorders>
            <w:shd w:val="clear" w:color="auto" w:fill="auto"/>
            <w:noWrap/>
            <w:hideMark/>
          </w:tcPr>
          <w:p w14:paraId="4B1DF346"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44C8BE8F"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C021EC6" w14:textId="77777777" w:rsidR="003624FD" w:rsidRPr="003624FD" w:rsidRDefault="003624FD" w:rsidP="003624FD">
            <w:pPr>
              <w:jc w:val="center"/>
              <w:rPr>
                <w:sz w:val="22"/>
                <w:szCs w:val="22"/>
              </w:rPr>
            </w:pPr>
            <w:r w:rsidRPr="003624FD">
              <w:rPr>
                <w:sz w:val="22"/>
                <w:szCs w:val="22"/>
              </w:rPr>
              <w:t>18.3</w:t>
            </w:r>
          </w:p>
        </w:tc>
        <w:tc>
          <w:tcPr>
            <w:tcW w:w="5549" w:type="dxa"/>
            <w:tcBorders>
              <w:top w:val="nil"/>
              <w:left w:val="nil"/>
              <w:bottom w:val="single" w:sz="4" w:space="0" w:color="auto"/>
              <w:right w:val="single" w:sz="4" w:space="0" w:color="auto"/>
            </w:tcBorders>
            <w:shd w:val="clear" w:color="auto" w:fill="auto"/>
            <w:vAlign w:val="center"/>
            <w:hideMark/>
          </w:tcPr>
          <w:p w14:paraId="0863779C" w14:textId="77777777" w:rsidR="003624FD" w:rsidRPr="003624FD" w:rsidRDefault="003624FD" w:rsidP="003624FD">
            <w:pPr>
              <w:ind w:firstLineChars="100" w:firstLine="220"/>
              <w:rPr>
                <w:sz w:val="22"/>
                <w:szCs w:val="22"/>
              </w:rPr>
            </w:pPr>
            <w:r w:rsidRPr="003624FD">
              <w:rPr>
                <w:sz w:val="22"/>
                <w:szCs w:val="22"/>
              </w:rPr>
              <w:t>газ всего, в том числе:</w:t>
            </w:r>
          </w:p>
        </w:tc>
        <w:tc>
          <w:tcPr>
            <w:tcW w:w="1400" w:type="dxa"/>
            <w:tcBorders>
              <w:top w:val="nil"/>
              <w:left w:val="nil"/>
              <w:bottom w:val="single" w:sz="4" w:space="0" w:color="auto"/>
              <w:right w:val="nil"/>
            </w:tcBorders>
            <w:shd w:val="clear" w:color="auto" w:fill="auto"/>
            <w:noWrap/>
            <w:vAlign w:val="center"/>
            <w:hideMark/>
          </w:tcPr>
          <w:p w14:paraId="6AF061CD" w14:textId="77777777" w:rsidR="003624FD" w:rsidRPr="003624FD" w:rsidRDefault="003624FD" w:rsidP="003624FD">
            <w:pPr>
              <w:jc w:val="center"/>
              <w:rPr>
                <w:sz w:val="22"/>
                <w:szCs w:val="22"/>
              </w:rPr>
            </w:pPr>
            <w:r w:rsidRPr="003624FD">
              <w:rPr>
                <w:sz w:val="22"/>
                <w:szCs w:val="22"/>
              </w:rPr>
              <w:t>тыс. тут</w:t>
            </w:r>
          </w:p>
        </w:tc>
        <w:tc>
          <w:tcPr>
            <w:tcW w:w="1610" w:type="dxa"/>
            <w:tcBorders>
              <w:top w:val="nil"/>
              <w:left w:val="single" w:sz="4" w:space="0" w:color="auto"/>
              <w:bottom w:val="single" w:sz="4" w:space="0" w:color="auto"/>
              <w:right w:val="single" w:sz="8" w:space="0" w:color="auto"/>
            </w:tcBorders>
            <w:shd w:val="clear" w:color="auto" w:fill="auto"/>
            <w:noWrap/>
            <w:hideMark/>
          </w:tcPr>
          <w:p w14:paraId="22E4F647"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3BB8DA48"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44359B3" w14:textId="77777777" w:rsidR="003624FD" w:rsidRPr="003624FD" w:rsidRDefault="003624FD" w:rsidP="003624FD">
            <w:pPr>
              <w:jc w:val="center"/>
              <w:rPr>
                <w:sz w:val="22"/>
                <w:szCs w:val="22"/>
              </w:rPr>
            </w:pPr>
            <w:r w:rsidRPr="003624FD">
              <w:rPr>
                <w:sz w:val="22"/>
                <w:szCs w:val="22"/>
              </w:rPr>
              <w:t>18.3.1</w:t>
            </w:r>
          </w:p>
        </w:tc>
        <w:tc>
          <w:tcPr>
            <w:tcW w:w="5549" w:type="dxa"/>
            <w:tcBorders>
              <w:top w:val="nil"/>
              <w:left w:val="nil"/>
              <w:bottom w:val="single" w:sz="4" w:space="0" w:color="auto"/>
              <w:right w:val="single" w:sz="4" w:space="0" w:color="auto"/>
            </w:tcBorders>
            <w:shd w:val="clear" w:color="auto" w:fill="auto"/>
            <w:vAlign w:val="center"/>
            <w:hideMark/>
          </w:tcPr>
          <w:p w14:paraId="06D51B7F" w14:textId="77777777" w:rsidR="003624FD" w:rsidRPr="003624FD" w:rsidRDefault="003624FD" w:rsidP="003624FD">
            <w:pPr>
              <w:ind w:firstLineChars="200" w:firstLine="440"/>
              <w:rPr>
                <w:sz w:val="22"/>
                <w:szCs w:val="22"/>
              </w:rPr>
            </w:pPr>
            <w:r w:rsidRPr="003624FD">
              <w:rPr>
                <w:sz w:val="22"/>
                <w:szCs w:val="22"/>
              </w:rPr>
              <w:t>газ лимитный</w:t>
            </w:r>
          </w:p>
        </w:tc>
        <w:tc>
          <w:tcPr>
            <w:tcW w:w="1400" w:type="dxa"/>
            <w:tcBorders>
              <w:top w:val="nil"/>
              <w:left w:val="nil"/>
              <w:bottom w:val="single" w:sz="4" w:space="0" w:color="auto"/>
              <w:right w:val="nil"/>
            </w:tcBorders>
            <w:shd w:val="clear" w:color="auto" w:fill="auto"/>
            <w:noWrap/>
            <w:vAlign w:val="center"/>
            <w:hideMark/>
          </w:tcPr>
          <w:p w14:paraId="388C8717" w14:textId="77777777" w:rsidR="003624FD" w:rsidRPr="003624FD" w:rsidRDefault="003624FD" w:rsidP="003624FD">
            <w:pPr>
              <w:jc w:val="center"/>
              <w:rPr>
                <w:sz w:val="22"/>
                <w:szCs w:val="22"/>
              </w:rPr>
            </w:pPr>
            <w:r w:rsidRPr="003624FD">
              <w:rPr>
                <w:sz w:val="22"/>
                <w:szCs w:val="22"/>
              </w:rPr>
              <w:t>тыс. тут</w:t>
            </w:r>
          </w:p>
        </w:tc>
        <w:tc>
          <w:tcPr>
            <w:tcW w:w="1610" w:type="dxa"/>
            <w:tcBorders>
              <w:top w:val="nil"/>
              <w:left w:val="single" w:sz="4" w:space="0" w:color="auto"/>
              <w:bottom w:val="single" w:sz="4" w:space="0" w:color="auto"/>
              <w:right w:val="single" w:sz="8" w:space="0" w:color="auto"/>
            </w:tcBorders>
            <w:shd w:val="clear" w:color="auto" w:fill="auto"/>
            <w:noWrap/>
            <w:hideMark/>
          </w:tcPr>
          <w:p w14:paraId="022760CA"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7C672DE3"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D9ADF24" w14:textId="77777777" w:rsidR="003624FD" w:rsidRPr="003624FD" w:rsidRDefault="003624FD" w:rsidP="003624FD">
            <w:pPr>
              <w:jc w:val="center"/>
              <w:rPr>
                <w:sz w:val="22"/>
                <w:szCs w:val="22"/>
              </w:rPr>
            </w:pPr>
            <w:r w:rsidRPr="003624FD">
              <w:rPr>
                <w:sz w:val="22"/>
                <w:szCs w:val="22"/>
              </w:rPr>
              <w:lastRenderedPageBreak/>
              <w:t>18.3.2</w:t>
            </w:r>
          </w:p>
        </w:tc>
        <w:tc>
          <w:tcPr>
            <w:tcW w:w="5549" w:type="dxa"/>
            <w:tcBorders>
              <w:top w:val="nil"/>
              <w:left w:val="nil"/>
              <w:bottom w:val="single" w:sz="4" w:space="0" w:color="auto"/>
              <w:right w:val="single" w:sz="4" w:space="0" w:color="auto"/>
            </w:tcBorders>
            <w:shd w:val="clear" w:color="auto" w:fill="auto"/>
            <w:vAlign w:val="center"/>
            <w:hideMark/>
          </w:tcPr>
          <w:p w14:paraId="796F3088" w14:textId="77777777" w:rsidR="003624FD" w:rsidRPr="003624FD" w:rsidRDefault="003624FD" w:rsidP="003624FD">
            <w:pPr>
              <w:ind w:firstLineChars="200" w:firstLine="440"/>
              <w:rPr>
                <w:sz w:val="22"/>
                <w:szCs w:val="22"/>
              </w:rPr>
            </w:pPr>
            <w:r w:rsidRPr="003624FD">
              <w:rPr>
                <w:sz w:val="22"/>
                <w:szCs w:val="22"/>
              </w:rPr>
              <w:t>газ сверхлимитный</w:t>
            </w:r>
          </w:p>
        </w:tc>
        <w:tc>
          <w:tcPr>
            <w:tcW w:w="1400" w:type="dxa"/>
            <w:tcBorders>
              <w:top w:val="nil"/>
              <w:left w:val="nil"/>
              <w:bottom w:val="single" w:sz="4" w:space="0" w:color="auto"/>
              <w:right w:val="nil"/>
            </w:tcBorders>
            <w:shd w:val="clear" w:color="auto" w:fill="auto"/>
            <w:noWrap/>
            <w:vAlign w:val="center"/>
            <w:hideMark/>
          </w:tcPr>
          <w:p w14:paraId="39A5C40C" w14:textId="77777777" w:rsidR="003624FD" w:rsidRPr="003624FD" w:rsidRDefault="003624FD" w:rsidP="003624FD">
            <w:pPr>
              <w:jc w:val="center"/>
              <w:rPr>
                <w:sz w:val="22"/>
                <w:szCs w:val="22"/>
              </w:rPr>
            </w:pPr>
            <w:r w:rsidRPr="003624FD">
              <w:rPr>
                <w:sz w:val="22"/>
                <w:szCs w:val="22"/>
              </w:rPr>
              <w:t>тыс. тут</w:t>
            </w:r>
          </w:p>
        </w:tc>
        <w:tc>
          <w:tcPr>
            <w:tcW w:w="1610" w:type="dxa"/>
            <w:tcBorders>
              <w:top w:val="nil"/>
              <w:left w:val="single" w:sz="4" w:space="0" w:color="auto"/>
              <w:bottom w:val="single" w:sz="4" w:space="0" w:color="auto"/>
              <w:right w:val="single" w:sz="8" w:space="0" w:color="auto"/>
            </w:tcBorders>
            <w:shd w:val="clear" w:color="auto" w:fill="auto"/>
            <w:noWrap/>
            <w:hideMark/>
          </w:tcPr>
          <w:p w14:paraId="275ED6E7"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719A10B4"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D5852BB" w14:textId="77777777" w:rsidR="003624FD" w:rsidRPr="003624FD" w:rsidRDefault="003624FD" w:rsidP="003624FD">
            <w:pPr>
              <w:jc w:val="center"/>
              <w:rPr>
                <w:sz w:val="22"/>
                <w:szCs w:val="22"/>
              </w:rPr>
            </w:pPr>
            <w:r w:rsidRPr="003624FD">
              <w:rPr>
                <w:sz w:val="22"/>
                <w:szCs w:val="22"/>
              </w:rPr>
              <w:t>18.3.3</w:t>
            </w:r>
          </w:p>
        </w:tc>
        <w:tc>
          <w:tcPr>
            <w:tcW w:w="5549" w:type="dxa"/>
            <w:tcBorders>
              <w:top w:val="nil"/>
              <w:left w:val="nil"/>
              <w:bottom w:val="single" w:sz="4" w:space="0" w:color="auto"/>
              <w:right w:val="single" w:sz="4" w:space="0" w:color="auto"/>
            </w:tcBorders>
            <w:shd w:val="clear" w:color="auto" w:fill="auto"/>
            <w:vAlign w:val="center"/>
            <w:hideMark/>
          </w:tcPr>
          <w:p w14:paraId="606A8DBF" w14:textId="77777777" w:rsidR="003624FD" w:rsidRPr="003624FD" w:rsidRDefault="003624FD" w:rsidP="003624FD">
            <w:pPr>
              <w:ind w:firstLineChars="200" w:firstLine="440"/>
              <w:rPr>
                <w:sz w:val="22"/>
                <w:szCs w:val="22"/>
              </w:rPr>
            </w:pPr>
            <w:r w:rsidRPr="003624FD">
              <w:rPr>
                <w:sz w:val="22"/>
                <w:szCs w:val="22"/>
              </w:rPr>
              <w:t>газ коммерческий</w:t>
            </w:r>
          </w:p>
        </w:tc>
        <w:tc>
          <w:tcPr>
            <w:tcW w:w="1400" w:type="dxa"/>
            <w:tcBorders>
              <w:top w:val="nil"/>
              <w:left w:val="nil"/>
              <w:bottom w:val="single" w:sz="4" w:space="0" w:color="auto"/>
              <w:right w:val="nil"/>
            </w:tcBorders>
            <w:shd w:val="clear" w:color="auto" w:fill="auto"/>
            <w:noWrap/>
            <w:vAlign w:val="center"/>
            <w:hideMark/>
          </w:tcPr>
          <w:p w14:paraId="72CCD2F7" w14:textId="77777777" w:rsidR="003624FD" w:rsidRPr="003624FD" w:rsidRDefault="003624FD" w:rsidP="003624FD">
            <w:pPr>
              <w:jc w:val="center"/>
              <w:rPr>
                <w:sz w:val="22"/>
                <w:szCs w:val="22"/>
              </w:rPr>
            </w:pPr>
            <w:r w:rsidRPr="003624FD">
              <w:rPr>
                <w:sz w:val="22"/>
                <w:szCs w:val="22"/>
              </w:rPr>
              <w:t>тыс. тут</w:t>
            </w:r>
          </w:p>
        </w:tc>
        <w:tc>
          <w:tcPr>
            <w:tcW w:w="1610" w:type="dxa"/>
            <w:tcBorders>
              <w:top w:val="nil"/>
              <w:left w:val="single" w:sz="4" w:space="0" w:color="auto"/>
              <w:bottom w:val="single" w:sz="4" w:space="0" w:color="auto"/>
              <w:right w:val="single" w:sz="8" w:space="0" w:color="auto"/>
            </w:tcBorders>
            <w:shd w:val="clear" w:color="auto" w:fill="auto"/>
            <w:noWrap/>
            <w:hideMark/>
          </w:tcPr>
          <w:p w14:paraId="36C6543A"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477BC4F2"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E7FCF37" w14:textId="77777777" w:rsidR="003624FD" w:rsidRPr="003624FD" w:rsidRDefault="003624FD" w:rsidP="003624FD">
            <w:pPr>
              <w:jc w:val="center"/>
              <w:rPr>
                <w:sz w:val="22"/>
                <w:szCs w:val="22"/>
              </w:rPr>
            </w:pPr>
            <w:r w:rsidRPr="003624FD">
              <w:rPr>
                <w:sz w:val="22"/>
                <w:szCs w:val="22"/>
              </w:rPr>
              <w:t>18.4</w:t>
            </w:r>
          </w:p>
        </w:tc>
        <w:tc>
          <w:tcPr>
            <w:tcW w:w="5549" w:type="dxa"/>
            <w:tcBorders>
              <w:top w:val="nil"/>
              <w:left w:val="nil"/>
              <w:bottom w:val="single" w:sz="4" w:space="0" w:color="auto"/>
              <w:right w:val="single" w:sz="4" w:space="0" w:color="auto"/>
            </w:tcBorders>
            <w:shd w:val="clear" w:color="auto" w:fill="auto"/>
            <w:vAlign w:val="center"/>
            <w:hideMark/>
          </w:tcPr>
          <w:p w14:paraId="483D3457" w14:textId="77777777" w:rsidR="003624FD" w:rsidRPr="003624FD" w:rsidRDefault="003624FD" w:rsidP="003624FD">
            <w:pPr>
              <w:ind w:firstLineChars="100" w:firstLine="220"/>
              <w:rPr>
                <w:sz w:val="22"/>
                <w:szCs w:val="22"/>
              </w:rPr>
            </w:pPr>
            <w:r w:rsidRPr="003624FD">
              <w:rPr>
                <w:sz w:val="22"/>
                <w:szCs w:val="22"/>
              </w:rPr>
              <w:t>др. виды топлива</w:t>
            </w:r>
          </w:p>
        </w:tc>
        <w:tc>
          <w:tcPr>
            <w:tcW w:w="1400" w:type="dxa"/>
            <w:tcBorders>
              <w:top w:val="nil"/>
              <w:left w:val="nil"/>
              <w:bottom w:val="single" w:sz="4" w:space="0" w:color="auto"/>
              <w:right w:val="nil"/>
            </w:tcBorders>
            <w:shd w:val="clear" w:color="auto" w:fill="auto"/>
            <w:noWrap/>
            <w:vAlign w:val="center"/>
            <w:hideMark/>
          </w:tcPr>
          <w:p w14:paraId="6F0DD2C2" w14:textId="77777777" w:rsidR="003624FD" w:rsidRPr="003624FD" w:rsidRDefault="003624FD" w:rsidP="003624FD">
            <w:pPr>
              <w:jc w:val="center"/>
              <w:rPr>
                <w:sz w:val="22"/>
                <w:szCs w:val="22"/>
              </w:rPr>
            </w:pPr>
            <w:r w:rsidRPr="003624FD">
              <w:rPr>
                <w:sz w:val="22"/>
                <w:szCs w:val="22"/>
              </w:rPr>
              <w:t>тыс. тут</w:t>
            </w:r>
          </w:p>
        </w:tc>
        <w:tc>
          <w:tcPr>
            <w:tcW w:w="1610" w:type="dxa"/>
            <w:tcBorders>
              <w:top w:val="nil"/>
              <w:left w:val="single" w:sz="4" w:space="0" w:color="auto"/>
              <w:bottom w:val="single" w:sz="4" w:space="0" w:color="auto"/>
              <w:right w:val="single" w:sz="8" w:space="0" w:color="auto"/>
            </w:tcBorders>
            <w:shd w:val="clear" w:color="auto" w:fill="auto"/>
            <w:noWrap/>
            <w:hideMark/>
          </w:tcPr>
          <w:p w14:paraId="005B3E90"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27C58AE0"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23F5F50" w14:textId="77777777" w:rsidR="003624FD" w:rsidRPr="003624FD" w:rsidRDefault="003624FD" w:rsidP="003624FD">
            <w:pPr>
              <w:jc w:val="center"/>
              <w:rPr>
                <w:sz w:val="22"/>
                <w:szCs w:val="22"/>
              </w:rPr>
            </w:pPr>
            <w:r w:rsidRPr="003624FD">
              <w:rPr>
                <w:sz w:val="22"/>
                <w:szCs w:val="22"/>
              </w:rPr>
              <w:t>18.4.1</w:t>
            </w:r>
          </w:p>
        </w:tc>
        <w:tc>
          <w:tcPr>
            <w:tcW w:w="5549" w:type="dxa"/>
            <w:tcBorders>
              <w:top w:val="nil"/>
              <w:left w:val="nil"/>
              <w:bottom w:val="single" w:sz="4" w:space="0" w:color="auto"/>
              <w:right w:val="single" w:sz="4" w:space="0" w:color="auto"/>
            </w:tcBorders>
            <w:shd w:val="clear" w:color="auto" w:fill="auto"/>
            <w:vAlign w:val="center"/>
            <w:hideMark/>
          </w:tcPr>
          <w:p w14:paraId="043881C4" w14:textId="77777777" w:rsidR="003624FD" w:rsidRPr="003624FD" w:rsidRDefault="003624FD" w:rsidP="003624FD">
            <w:pPr>
              <w:ind w:firstLineChars="200" w:firstLine="440"/>
              <w:rPr>
                <w:sz w:val="22"/>
                <w:szCs w:val="22"/>
              </w:rPr>
            </w:pPr>
            <w:r w:rsidRPr="003624FD">
              <w:rPr>
                <w:sz w:val="22"/>
                <w:szCs w:val="22"/>
              </w:rPr>
              <w:t>Газ доменный</w:t>
            </w:r>
          </w:p>
        </w:tc>
        <w:tc>
          <w:tcPr>
            <w:tcW w:w="1400" w:type="dxa"/>
            <w:tcBorders>
              <w:top w:val="nil"/>
              <w:left w:val="nil"/>
              <w:bottom w:val="single" w:sz="4" w:space="0" w:color="auto"/>
              <w:right w:val="nil"/>
            </w:tcBorders>
            <w:shd w:val="clear" w:color="auto" w:fill="auto"/>
            <w:noWrap/>
            <w:vAlign w:val="center"/>
            <w:hideMark/>
          </w:tcPr>
          <w:p w14:paraId="06D6FFDE" w14:textId="77777777" w:rsidR="003624FD" w:rsidRPr="003624FD" w:rsidRDefault="003624FD" w:rsidP="003624FD">
            <w:pPr>
              <w:jc w:val="center"/>
              <w:rPr>
                <w:sz w:val="22"/>
                <w:szCs w:val="22"/>
              </w:rPr>
            </w:pPr>
            <w:r w:rsidRPr="003624FD">
              <w:rPr>
                <w:sz w:val="22"/>
                <w:szCs w:val="22"/>
              </w:rPr>
              <w:t>тыс. тут</w:t>
            </w:r>
          </w:p>
        </w:tc>
        <w:tc>
          <w:tcPr>
            <w:tcW w:w="1610" w:type="dxa"/>
            <w:tcBorders>
              <w:top w:val="nil"/>
              <w:left w:val="single" w:sz="4" w:space="0" w:color="auto"/>
              <w:bottom w:val="single" w:sz="4" w:space="0" w:color="auto"/>
              <w:right w:val="single" w:sz="8" w:space="0" w:color="auto"/>
            </w:tcBorders>
            <w:shd w:val="clear" w:color="auto" w:fill="auto"/>
            <w:noWrap/>
            <w:hideMark/>
          </w:tcPr>
          <w:p w14:paraId="01229BF4"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3927BC24"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06D85CC" w14:textId="77777777" w:rsidR="003624FD" w:rsidRPr="003624FD" w:rsidRDefault="003624FD" w:rsidP="003624FD">
            <w:pPr>
              <w:jc w:val="center"/>
              <w:rPr>
                <w:sz w:val="22"/>
                <w:szCs w:val="22"/>
              </w:rPr>
            </w:pPr>
            <w:r w:rsidRPr="003624FD">
              <w:rPr>
                <w:sz w:val="22"/>
                <w:szCs w:val="22"/>
              </w:rPr>
              <w:t>18.4.2</w:t>
            </w:r>
          </w:p>
        </w:tc>
        <w:tc>
          <w:tcPr>
            <w:tcW w:w="5549" w:type="dxa"/>
            <w:tcBorders>
              <w:top w:val="nil"/>
              <w:left w:val="nil"/>
              <w:bottom w:val="single" w:sz="4" w:space="0" w:color="auto"/>
              <w:right w:val="single" w:sz="4" w:space="0" w:color="auto"/>
            </w:tcBorders>
            <w:shd w:val="clear" w:color="auto" w:fill="auto"/>
            <w:vAlign w:val="center"/>
            <w:hideMark/>
          </w:tcPr>
          <w:p w14:paraId="64B2C0F5" w14:textId="77777777" w:rsidR="003624FD" w:rsidRPr="003624FD" w:rsidRDefault="003624FD" w:rsidP="003624FD">
            <w:pPr>
              <w:ind w:firstLineChars="200" w:firstLine="440"/>
              <w:rPr>
                <w:sz w:val="22"/>
                <w:szCs w:val="22"/>
              </w:rPr>
            </w:pPr>
            <w:r w:rsidRPr="003624FD">
              <w:rPr>
                <w:sz w:val="22"/>
                <w:szCs w:val="22"/>
              </w:rPr>
              <w:t>Газ коксовый</w:t>
            </w:r>
          </w:p>
        </w:tc>
        <w:tc>
          <w:tcPr>
            <w:tcW w:w="1400" w:type="dxa"/>
            <w:tcBorders>
              <w:top w:val="nil"/>
              <w:left w:val="nil"/>
              <w:bottom w:val="single" w:sz="4" w:space="0" w:color="auto"/>
              <w:right w:val="nil"/>
            </w:tcBorders>
            <w:shd w:val="clear" w:color="auto" w:fill="auto"/>
            <w:noWrap/>
            <w:vAlign w:val="center"/>
            <w:hideMark/>
          </w:tcPr>
          <w:p w14:paraId="38A15112" w14:textId="77777777" w:rsidR="003624FD" w:rsidRPr="003624FD" w:rsidRDefault="003624FD" w:rsidP="003624FD">
            <w:pPr>
              <w:jc w:val="center"/>
              <w:rPr>
                <w:sz w:val="22"/>
                <w:szCs w:val="22"/>
              </w:rPr>
            </w:pPr>
            <w:r w:rsidRPr="003624FD">
              <w:rPr>
                <w:sz w:val="22"/>
                <w:szCs w:val="22"/>
              </w:rPr>
              <w:t>тыс. тут</w:t>
            </w:r>
          </w:p>
        </w:tc>
        <w:tc>
          <w:tcPr>
            <w:tcW w:w="1610" w:type="dxa"/>
            <w:tcBorders>
              <w:top w:val="nil"/>
              <w:left w:val="single" w:sz="4" w:space="0" w:color="auto"/>
              <w:bottom w:val="single" w:sz="4" w:space="0" w:color="auto"/>
              <w:right w:val="single" w:sz="8" w:space="0" w:color="auto"/>
            </w:tcBorders>
            <w:shd w:val="clear" w:color="auto" w:fill="auto"/>
            <w:noWrap/>
            <w:hideMark/>
          </w:tcPr>
          <w:p w14:paraId="1FAFDFC1"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2C4D7DE5"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469806D" w14:textId="77777777" w:rsidR="003624FD" w:rsidRPr="003624FD" w:rsidRDefault="003624FD" w:rsidP="003624FD">
            <w:pPr>
              <w:jc w:val="center"/>
              <w:rPr>
                <w:sz w:val="22"/>
                <w:szCs w:val="22"/>
              </w:rPr>
            </w:pPr>
            <w:r w:rsidRPr="003624FD">
              <w:rPr>
                <w:sz w:val="22"/>
                <w:szCs w:val="22"/>
              </w:rPr>
              <w:t>18.5</w:t>
            </w:r>
          </w:p>
        </w:tc>
        <w:tc>
          <w:tcPr>
            <w:tcW w:w="5549" w:type="dxa"/>
            <w:tcBorders>
              <w:top w:val="nil"/>
              <w:left w:val="nil"/>
              <w:bottom w:val="single" w:sz="4" w:space="0" w:color="auto"/>
              <w:right w:val="single" w:sz="4" w:space="0" w:color="auto"/>
            </w:tcBorders>
            <w:shd w:val="clear" w:color="auto" w:fill="auto"/>
            <w:vAlign w:val="center"/>
            <w:hideMark/>
          </w:tcPr>
          <w:p w14:paraId="1E70BD27" w14:textId="77777777" w:rsidR="003624FD" w:rsidRPr="003624FD" w:rsidRDefault="003624FD" w:rsidP="003624FD">
            <w:pPr>
              <w:ind w:firstLineChars="100" w:firstLine="220"/>
              <w:rPr>
                <w:sz w:val="22"/>
                <w:szCs w:val="22"/>
              </w:rPr>
            </w:pPr>
            <w:r w:rsidRPr="003624FD">
              <w:rPr>
                <w:sz w:val="22"/>
                <w:szCs w:val="22"/>
              </w:rPr>
              <w:t>на производство тепловой энергии</w:t>
            </w:r>
          </w:p>
        </w:tc>
        <w:tc>
          <w:tcPr>
            <w:tcW w:w="1400" w:type="dxa"/>
            <w:tcBorders>
              <w:top w:val="nil"/>
              <w:left w:val="nil"/>
              <w:bottom w:val="single" w:sz="4" w:space="0" w:color="auto"/>
              <w:right w:val="nil"/>
            </w:tcBorders>
            <w:shd w:val="clear" w:color="auto" w:fill="auto"/>
            <w:noWrap/>
            <w:vAlign w:val="center"/>
            <w:hideMark/>
          </w:tcPr>
          <w:p w14:paraId="661535B1" w14:textId="77777777" w:rsidR="003624FD" w:rsidRPr="003624FD" w:rsidRDefault="003624FD" w:rsidP="003624FD">
            <w:pPr>
              <w:jc w:val="center"/>
              <w:rPr>
                <w:sz w:val="22"/>
                <w:szCs w:val="22"/>
              </w:rPr>
            </w:pPr>
            <w:r w:rsidRPr="003624FD">
              <w:rPr>
                <w:sz w:val="22"/>
                <w:szCs w:val="22"/>
              </w:rPr>
              <w:t>тыс. тут</w:t>
            </w:r>
          </w:p>
        </w:tc>
        <w:tc>
          <w:tcPr>
            <w:tcW w:w="1610" w:type="dxa"/>
            <w:tcBorders>
              <w:top w:val="nil"/>
              <w:left w:val="single" w:sz="4" w:space="0" w:color="auto"/>
              <w:bottom w:val="single" w:sz="4" w:space="0" w:color="auto"/>
              <w:right w:val="single" w:sz="8" w:space="0" w:color="auto"/>
            </w:tcBorders>
            <w:shd w:val="clear" w:color="auto" w:fill="auto"/>
            <w:noWrap/>
            <w:hideMark/>
          </w:tcPr>
          <w:p w14:paraId="56B9ADCD" w14:textId="77777777" w:rsidR="003624FD" w:rsidRPr="003624FD" w:rsidRDefault="003624FD" w:rsidP="003624FD">
            <w:pPr>
              <w:jc w:val="right"/>
              <w:rPr>
                <w:sz w:val="22"/>
                <w:szCs w:val="22"/>
              </w:rPr>
            </w:pPr>
            <w:r w:rsidRPr="003624FD">
              <w:rPr>
                <w:snapToGrid w:val="0"/>
                <w:sz w:val="22"/>
                <w:szCs w:val="22"/>
              </w:rPr>
              <w:t>51,11</w:t>
            </w:r>
          </w:p>
        </w:tc>
      </w:tr>
      <w:tr w:rsidR="003624FD" w:rsidRPr="003624FD" w14:paraId="1F47DEDE"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33E38DAA" w14:textId="77777777" w:rsidR="003624FD" w:rsidRPr="003624FD" w:rsidRDefault="003624FD" w:rsidP="003624FD">
            <w:pPr>
              <w:jc w:val="center"/>
              <w:rPr>
                <w:sz w:val="22"/>
                <w:szCs w:val="22"/>
              </w:rPr>
            </w:pPr>
            <w:r w:rsidRPr="003624FD">
              <w:rPr>
                <w:sz w:val="22"/>
                <w:szCs w:val="22"/>
              </w:rPr>
              <w:t>19</w:t>
            </w:r>
          </w:p>
        </w:tc>
        <w:tc>
          <w:tcPr>
            <w:tcW w:w="5549" w:type="dxa"/>
            <w:tcBorders>
              <w:top w:val="nil"/>
              <w:left w:val="nil"/>
              <w:bottom w:val="single" w:sz="4" w:space="0" w:color="auto"/>
              <w:right w:val="single" w:sz="4" w:space="0" w:color="auto"/>
            </w:tcBorders>
            <w:shd w:val="clear" w:color="auto" w:fill="auto"/>
            <w:vAlign w:val="center"/>
            <w:hideMark/>
          </w:tcPr>
          <w:p w14:paraId="3BBE7392" w14:textId="77777777" w:rsidR="003624FD" w:rsidRPr="003624FD" w:rsidRDefault="003624FD" w:rsidP="003624FD">
            <w:pPr>
              <w:rPr>
                <w:sz w:val="22"/>
                <w:szCs w:val="22"/>
              </w:rPr>
            </w:pPr>
            <w:r w:rsidRPr="003624FD">
              <w:rPr>
                <w:sz w:val="22"/>
                <w:szCs w:val="22"/>
              </w:rPr>
              <w:t>Доля</w:t>
            </w:r>
          </w:p>
        </w:tc>
        <w:tc>
          <w:tcPr>
            <w:tcW w:w="1400" w:type="dxa"/>
            <w:tcBorders>
              <w:top w:val="nil"/>
              <w:left w:val="nil"/>
              <w:bottom w:val="single" w:sz="4" w:space="0" w:color="auto"/>
              <w:right w:val="nil"/>
            </w:tcBorders>
            <w:shd w:val="clear" w:color="auto" w:fill="auto"/>
            <w:noWrap/>
            <w:vAlign w:val="center"/>
            <w:hideMark/>
          </w:tcPr>
          <w:p w14:paraId="14648674" w14:textId="77777777" w:rsidR="003624FD" w:rsidRPr="003624FD" w:rsidRDefault="003624FD" w:rsidP="003624FD">
            <w:pPr>
              <w:jc w:val="center"/>
              <w:rPr>
                <w:sz w:val="22"/>
                <w:szCs w:val="22"/>
              </w:rPr>
            </w:pPr>
            <w:r w:rsidRPr="003624FD">
              <w:rPr>
                <w:sz w:val="22"/>
                <w:szCs w:val="22"/>
              </w:rPr>
              <w:t>%</w:t>
            </w:r>
          </w:p>
        </w:tc>
        <w:tc>
          <w:tcPr>
            <w:tcW w:w="1610" w:type="dxa"/>
            <w:tcBorders>
              <w:top w:val="nil"/>
              <w:left w:val="single" w:sz="4" w:space="0" w:color="auto"/>
              <w:bottom w:val="single" w:sz="4" w:space="0" w:color="auto"/>
              <w:right w:val="single" w:sz="8" w:space="0" w:color="auto"/>
            </w:tcBorders>
            <w:shd w:val="clear" w:color="auto" w:fill="auto"/>
            <w:noWrap/>
            <w:hideMark/>
          </w:tcPr>
          <w:p w14:paraId="6F86BE85" w14:textId="77777777" w:rsidR="003624FD" w:rsidRPr="003624FD" w:rsidRDefault="003624FD" w:rsidP="003624FD">
            <w:pPr>
              <w:jc w:val="right"/>
              <w:rPr>
                <w:sz w:val="22"/>
                <w:szCs w:val="22"/>
              </w:rPr>
            </w:pPr>
            <w:r w:rsidRPr="003624FD">
              <w:rPr>
                <w:snapToGrid w:val="0"/>
                <w:sz w:val="22"/>
                <w:szCs w:val="22"/>
              </w:rPr>
              <w:t>100,00</w:t>
            </w:r>
          </w:p>
        </w:tc>
      </w:tr>
      <w:tr w:rsidR="003624FD" w:rsidRPr="003624FD" w14:paraId="73C126E8"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33DA984" w14:textId="77777777" w:rsidR="003624FD" w:rsidRPr="003624FD" w:rsidRDefault="003624FD" w:rsidP="003624FD">
            <w:pPr>
              <w:jc w:val="center"/>
              <w:rPr>
                <w:sz w:val="22"/>
                <w:szCs w:val="22"/>
              </w:rPr>
            </w:pPr>
            <w:r w:rsidRPr="003624FD">
              <w:rPr>
                <w:sz w:val="22"/>
                <w:szCs w:val="22"/>
              </w:rPr>
              <w:t>19.1</w:t>
            </w:r>
          </w:p>
        </w:tc>
        <w:tc>
          <w:tcPr>
            <w:tcW w:w="5549" w:type="dxa"/>
            <w:tcBorders>
              <w:top w:val="nil"/>
              <w:left w:val="nil"/>
              <w:bottom w:val="single" w:sz="4" w:space="0" w:color="auto"/>
              <w:right w:val="single" w:sz="4" w:space="0" w:color="auto"/>
            </w:tcBorders>
            <w:shd w:val="clear" w:color="auto" w:fill="auto"/>
            <w:vAlign w:val="center"/>
            <w:hideMark/>
          </w:tcPr>
          <w:p w14:paraId="0F9CEFA5" w14:textId="77777777" w:rsidR="003624FD" w:rsidRPr="003624FD" w:rsidRDefault="003624FD" w:rsidP="003624FD">
            <w:pPr>
              <w:ind w:firstLineChars="100" w:firstLine="220"/>
              <w:rPr>
                <w:sz w:val="22"/>
                <w:szCs w:val="22"/>
              </w:rPr>
            </w:pPr>
            <w:r w:rsidRPr="003624FD">
              <w:rPr>
                <w:sz w:val="22"/>
                <w:szCs w:val="22"/>
              </w:rPr>
              <w:t>уголь всего, в том числе:</w:t>
            </w:r>
          </w:p>
        </w:tc>
        <w:tc>
          <w:tcPr>
            <w:tcW w:w="1400" w:type="dxa"/>
            <w:tcBorders>
              <w:top w:val="nil"/>
              <w:left w:val="nil"/>
              <w:bottom w:val="single" w:sz="4" w:space="0" w:color="auto"/>
              <w:right w:val="nil"/>
            </w:tcBorders>
            <w:shd w:val="clear" w:color="auto" w:fill="auto"/>
            <w:noWrap/>
            <w:vAlign w:val="center"/>
            <w:hideMark/>
          </w:tcPr>
          <w:p w14:paraId="12A23362" w14:textId="77777777" w:rsidR="003624FD" w:rsidRPr="003624FD" w:rsidRDefault="003624FD" w:rsidP="003624FD">
            <w:pPr>
              <w:jc w:val="center"/>
              <w:rPr>
                <w:sz w:val="22"/>
                <w:szCs w:val="22"/>
              </w:rPr>
            </w:pPr>
            <w:r w:rsidRPr="003624FD">
              <w:rPr>
                <w:sz w:val="22"/>
                <w:szCs w:val="22"/>
              </w:rPr>
              <w:t>%</w:t>
            </w:r>
          </w:p>
        </w:tc>
        <w:tc>
          <w:tcPr>
            <w:tcW w:w="1610" w:type="dxa"/>
            <w:tcBorders>
              <w:top w:val="nil"/>
              <w:left w:val="single" w:sz="4" w:space="0" w:color="auto"/>
              <w:bottom w:val="single" w:sz="4" w:space="0" w:color="auto"/>
              <w:right w:val="single" w:sz="8" w:space="0" w:color="auto"/>
            </w:tcBorders>
            <w:shd w:val="clear" w:color="auto" w:fill="auto"/>
            <w:noWrap/>
            <w:hideMark/>
          </w:tcPr>
          <w:p w14:paraId="7399F10B" w14:textId="77777777" w:rsidR="003624FD" w:rsidRPr="003624FD" w:rsidRDefault="003624FD" w:rsidP="003624FD">
            <w:pPr>
              <w:jc w:val="right"/>
              <w:rPr>
                <w:sz w:val="22"/>
                <w:szCs w:val="22"/>
              </w:rPr>
            </w:pPr>
            <w:r w:rsidRPr="003624FD">
              <w:rPr>
                <w:snapToGrid w:val="0"/>
                <w:sz w:val="22"/>
                <w:szCs w:val="22"/>
              </w:rPr>
              <w:t>100,00</w:t>
            </w:r>
          </w:p>
        </w:tc>
      </w:tr>
      <w:tr w:rsidR="003624FD" w:rsidRPr="003624FD" w14:paraId="50E61A36"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3FE927C" w14:textId="77777777" w:rsidR="003624FD" w:rsidRPr="003624FD" w:rsidRDefault="003624FD" w:rsidP="003624FD">
            <w:pPr>
              <w:jc w:val="center"/>
              <w:rPr>
                <w:sz w:val="22"/>
                <w:szCs w:val="22"/>
              </w:rPr>
            </w:pPr>
            <w:r w:rsidRPr="003624FD">
              <w:rPr>
                <w:sz w:val="22"/>
                <w:szCs w:val="22"/>
              </w:rPr>
              <w:t>19.2</w:t>
            </w:r>
          </w:p>
        </w:tc>
        <w:tc>
          <w:tcPr>
            <w:tcW w:w="5549" w:type="dxa"/>
            <w:tcBorders>
              <w:top w:val="nil"/>
              <w:left w:val="nil"/>
              <w:bottom w:val="single" w:sz="4" w:space="0" w:color="auto"/>
              <w:right w:val="single" w:sz="4" w:space="0" w:color="auto"/>
            </w:tcBorders>
            <w:shd w:val="clear" w:color="auto" w:fill="auto"/>
            <w:vAlign w:val="center"/>
            <w:hideMark/>
          </w:tcPr>
          <w:p w14:paraId="684670CB" w14:textId="77777777" w:rsidR="003624FD" w:rsidRPr="003624FD" w:rsidRDefault="003624FD" w:rsidP="003624FD">
            <w:pPr>
              <w:ind w:firstLineChars="100" w:firstLine="220"/>
              <w:rPr>
                <w:sz w:val="22"/>
                <w:szCs w:val="22"/>
              </w:rPr>
            </w:pPr>
            <w:r w:rsidRPr="003624FD">
              <w:rPr>
                <w:sz w:val="22"/>
                <w:szCs w:val="22"/>
              </w:rPr>
              <w:t>мазут</w:t>
            </w:r>
          </w:p>
        </w:tc>
        <w:tc>
          <w:tcPr>
            <w:tcW w:w="1400" w:type="dxa"/>
            <w:tcBorders>
              <w:top w:val="nil"/>
              <w:left w:val="nil"/>
              <w:bottom w:val="single" w:sz="4" w:space="0" w:color="auto"/>
              <w:right w:val="nil"/>
            </w:tcBorders>
            <w:shd w:val="clear" w:color="auto" w:fill="auto"/>
            <w:noWrap/>
            <w:vAlign w:val="center"/>
            <w:hideMark/>
          </w:tcPr>
          <w:p w14:paraId="7161FC1A" w14:textId="77777777" w:rsidR="003624FD" w:rsidRPr="003624FD" w:rsidRDefault="003624FD" w:rsidP="003624FD">
            <w:pPr>
              <w:jc w:val="center"/>
              <w:rPr>
                <w:sz w:val="22"/>
                <w:szCs w:val="22"/>
              </w:rPr>
            </w:pPr>
            <w:r w:rsidRPr="003624FD">
              <w:rPr>
                <w:sz w:val="22"/>
                <w:szCs w:val="22"/>
              </w:rPr>
              <w:t>%</w:t>
            </w:r>
          </w:p>
        </w:tc>
        <w:tc>
          <w:tcPr>
            <w:tcW w:w="1610" w:type="dxa"/>
            <w:tcBorders>
              <w:top w:val="nil"/>
              <w:left w:val="single" w:sz="4" w:space="0" w:color="auto"/>
              <w:bottom w:val="single" w:sz="4" w:space="0" w:color="auto"/>
              <w:right w:val="single" w:sz="8" w:space="0" w:color="auto"/>
            </w:tcBorders>
            <w:shd w:val="clear" w:color="auto" w:fill="auto"/>
            <w:noWrap/>
            <w:hideMark/>
          </w:tcPr>
          <w:p w14:paraId="571161E9"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7D7CA3EC"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688590B" w14:textId="77777777" w:rsidR="003624FD" w:rsidRPr="003624FD" w:rsidRDefault="003624FD" w:rsidP="003624FD">
            <w:pPr>
              <w:jc w:val="center"/>
              <w:rPr>
                <w:sz w:val="22"/>
                <w:szCs w:val="22"/>
              </w:rPr>
            </w:pPr>
            <w:r w:rsidRPr="003624FD">
              <w:rPr>
                <w:sz w:val="22"/>
                <w:szCs w:val="22"/>
              </w:rPr>
              <w:t>19.3</w:t>
            </w:r>
          </w:p>
        </w:tc>
        <w:tc>
          <w:tcPr>
            <w:tcW w:w="5549" w:type="dxa"/>
            <w:tcBorders>
              <w:top w:val="nil"/>
              <w:left w:val="nil"/>
              <w:bottom w:val="single" w:sz="4" w:space="0" w:color="auto"/>
              <w:right w:val="single" w:sz="4" w:space="0" w:color="auto"/>
            </w:tcBorders>
            <w:shd w:val="clear" w:color="auto" w:fill="auto"/>
            <w:vAlign w:val="center"/>
            <w:hideMark/>
          </w:tcPr>
          <w:p w14:paraId="57CCC327" w14:textId="77777777" w:rsidR="003624FD" w:rsidRPr="003624FD" w:rsidRDefault="003624FD" w:rsidP="003624FD">
            <w:pPr>
              <w:ind w:firstLineChars="100" w:firstLine="220"/>
              <w:rPr>
                <w:sz w:val="22"/>
                <w:szCs w:val="22"/>
              </w:rPr>
            </w:pPr>
            <w:r w:rsidRPr="003624FD">
              <w:rPr>
                <w:sz w:val="22"/>
                <w:szCs w:val="22"/>
              </w:rPr>
              <w:t>газ всего, в том числе:</w:t>
            </w:r>
          </w:p>
        </w:tc>
        <w:tc>
          <w:tcPr>
            <w:tcW w:w="1400" w:type="dxa"/>
            <w:tcBorders>
              <w:top w:val="nil"/>
              <w:left w:val="nil"/>
              <w:bottom w:val="single" w:sz="4" w:space="0" w:color="auto"/>
              <w:right w:val="nil"/>
            </w:tcBorders>
            <w:shd w:val="clear" w:color="auto" w:fill="auto"/>
            <w:noWrap/>
            <w:vAlign w:val="center"/>
            <w:hideMark/>
          </w:tcPr>
          <w:p w14:paraId="656785EF" w14:textId="77777777" w:rsidR="003624FD" w:rsidRPr="003624FD" w:rsidRDefault="003624FD" w:rsidP="003624FD">
            <w:pPr>
              <w:jc w:val="center"/>
              <w:rPr>
                <w:sz w:val="22"/>
                <w:szCs w:val="22"/>
              </w:rPr>
            </w:pPr>
            <w:r w:rsidRPr="003624FD">
              <w:rPr>
                <w:sz w:val="22"/>
                <w:szCs w:val="22"/>
              </w:rPr>
              <w:t>%</w:t>
            </w:r>
          </w:p>
        </w:tc>
        <w:tc>
          <w:tcPr>
            <w:tcW w:w="1610" w:type="dxa"/>
            <w:tcBorders>
              <w:top w:val="nil"/>
              <w:left w:val="single" w:sz="4" w:space="0" w:color="auto"/>
              <w:bottom w:val="single" w:sz="4" w:space="0" w:color="auto"/>
              <w:right w:val="single" w:sz="8" w:space="0" w:color="auto"/>
            </w:tcBorders>
            <w:shd w:val="clear" w:color="auto" w:fill="auto"/>
            <w:noWrap/>
            <w:hideMark/>
          </w:tcPr>
          <w:p w14:paraId="4F8A08B3"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6F7FA6EC"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1A9A054" w14:textId="77777777" w:rsidR="003624FD" w:rsidRPr="003624FD" w:rsidRDefault="003624FD" w:rsidP="003624FD">
            <w:pPr>
              <w:jc w:val="center"/>
              <w:rPr>
                <w:sz w:val="22"/>
                <w:szCs w:val="22"/>
              </w:rPr>
            </w:pPr>
            <w:r w:rsidRPr="003624FD">
              <w:rPr>
                <w:sz w:val="22"/>
                <w:szCs w:val="22"/>
              </w:rPr>
              <w:t>19.3.1</w:t>
            </w:r>
          </w:p>
        </w:tc>
        <w:tc>
          <w:tcPr>
            <w:tcW w:w="5549" w:type="dxa"/>
            <w:tcBorders>
              <w:top w:val="nil"/>
              <w:left w:val="nil"/>
              <w:bottom w:val="single" w:sz="4" w:space="0" w:color="auto"/>
              <w:right w:val="single" w:sz="4" w:space="0" w:color="auto"/>
            </w:tcBorders>
            <w:shd w:val="clear" w:color="auto" w:fill="auto"/>
            <w:vAlign w:val="center"/>
            <w:hideMark/>
          </w:tcPr>
          <w:p w14:paraId="53787947" w14:textId="77777777" w:rsidR="003624FD" w:rsidRPr="003624FD" w:rsidRDefault="003624FD" w:rsidP="003624FD">
            <w:pPr>
              <w:ind w:firstLineChars="200" w:firstLine="440"/>
              <w:rPr>
                <w:sz w:val="22"/>
                <w:szCs w:val="22"/>
              </w:rPr>
            </w:pPr>
            <w:r w:rsidRPr="003624FD">
              <w:rPr>
                <w:sz w:val="22"/>
                <w:szCs w:val="22"/>
              </w:rPr>
              <w:t>газ лимитный</w:t>
            </w:r>
          </w:p>
        </w:tc>
        <w:tc>
          <w:tcPr>
            <w:tcW w:w="1400" w:type="dxa"/>
            <w:tcBorders>
              <w:top w:val="nil"/>
              <w:left w:val="nil"/>
              <w:bottom w:val="single" w:sz="4" w:space="0" w:color="auto"/>
              <w:right w:val="nil"/>
            </w:tcBorders>
            <w:shd w:val="clear" w:color="auto" w:fill="auto"/>
            <w:noWrap/>
            <w:vAlign w:val="center"/>
            <w:hideMark/>
          </w:tcPr>
          <w:p w14:paraId="4FD16C90" w14:textId="77777777" w:rsidR="003624FD" w:rsidRPr="003624FD" w:rsidRDefault="003624FD" w:rsidP="003624FD">
            <w:pPr>
              <w:jc w:val="center"/>
              <w:rPr>
                <w:sz w:val="22"/>
                <w:szCs w:val="22"/>
              </w:rPr>
            </w:pPr>
            <w:r w:rsidRPr="003624FD">
              <w:rPr>
                <w:sz w:val="22"/>
                <w:szCs w:val="22"/>
              </w:rPr>
              <w:t>%</w:t>
            </w:r>
          </w:p>
        </w:tc>
        <w:tc>
          <w:tcPr>
            <w:tcW w:w="1610" w:type="dxa"/>
            <w:tcBorders>
              <w:top w:val="nil"/>
              <w:left w:val="single" w:sz="4" w:space="0" w:color="auto"/>
              <w:bottom w:val="single" w:sz="4" w:space="0" w:color="auto"/>
              <w:right w:val="single" w:sz="8" w:space="0" w:color="auto"/>
            </w:tcBorders>
            <w:shd w:val="clear" w:color="auto" w:fill="auto"/>
            <w:noWrap/>
            <w:hideMark/>
          </w:tcPr>
          <w:p w14:paraId="303EAD00" w14:textId="77777777" w:rsidR="003624FD" w:rsidRPr="003624FD" w:rsidRDefault="003624FD" w:rsidP="003624FD">
            <w:pPr>
              <w:jc w:val="right"/>
              <w:rPr>
                <w:sz w:val="22"/>
                <w:szCs w:val="22"/>
              </w:rPr>
            </w:pPr>
            <w:r w:rsidRPr="003624FD">
              <w:rPr>
                <w:snapToGrid w:val="0"/>
                <w:sz w:val="22"/>
                <w:szCs w:val="22"/>
              </w:rPr>
              <w:t> </w:t>
            </w:r>
          </w:p>
        </w:tc>
      </w:tr>
      <w:tr w:rsidR="003624FD" w:rsidRPr="003624FD" w14:paraId="0ED52C21"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F33A858" w14:textId="77777777" w:rsidR="003624FD" w:rsidRPr="003624FD" w:rsidRDefault="003624FD" w:rsidP="003624FD">
            <w:pPr>
              <w:jc w:val="center"/>
              <w:rPr>
                <w:sz w:val="22"/>
                <w:szCs w:val="22"/>
              </w:rPr>
            </w:pPr>
            <w:r w:rsidRPr="003624FD">
              <w:rPr>
                <w:sz w:val="22"/>
                <w:szCs w:val="22"/>
              </w:rPr>
              <w:t>19.3.2</w:t>
            </w:r>
          </w:p>
        </w:tc>
        <w:tc>
          <w:tcPr>
            <w:tcW w:w="5549" w:type="dxa"/>
            <w:tcBorders>
              <w:top w:val="nil"/>
              <w:left w:val="nil"/>
              <w:bottom w:val="single" w:sz="4" w:space="0" w:color="auto"/>
              <w:right w:val="single" w:sz="4" w:space="0" w:color="auto"/>
            </w:tcBorders>
            <w:shd w:val="clear" w:color="auto" w:fill="auto"/>
            <w:vAlign w:val="center"/>
            <w:hideMark/>
          </w:tcPr>
          <w:p w14:paraId="4BCDEE24" w14:textId="77777777" w:rsidR="003624FD" w:rsidRPr="003624FD" w:rsidRDefault="003624FD" w:rsidP="003624FD">
            <w:pPr>
              <w:ind w:firstLineChars="200" w:firstLine="440"/>
              <w:rPr>
                <w:sz w:val="22"/>
                <w:szCs w:val="22"/>
              </w:rPr>
            </w:pPr>
            <w:r w:rsidRPr="003624FD">
              <w:rPr>
                <w:sz w:val="22"/>
                <w:szCs w:val="22"/>
              </w:rPr>
              <w:t>газ сверхлимитный</w:t>
            </w:r>
          </w:p>
        </w:tc>
        <w:tc>
          <w:tcPr>
            <w:tcW w:w="1400" w:type="dxa"/>
            <w:tcBorders>
              <w:top w:val="nil"/>
              <w:left w:val="nil"/>
              <w:bottom w:val="single" w:sz="4" w:space="0" w:color="auto"/>
              <w:right w:val="nil"/>
            </w:tcBorders>
            <w:shd w:val="clear" w:color="auto" w:fill="auto"/>
            <w:noWrap/>
            <w:vAlign w:val="center"/>
            <w:hideMark/>
          </w:tcPr>
          <w:p w14:paraId="3635C16E" w14:textId="77777777" w:rsidR="003624FD" w:rsidRPr="003624FD" w:rsidRDefault="003624FD" w:rsidP="003624FD">
            <w:pPr>
              <w:jc w:val="center"/>
              <w:rPr>
                <w:sz w:val="22"/>
                <w:szCs w:val="22"/>
              </w:rPr>
            </w:pPr>
            <w:r w:rsidRPr="003624FD">
              <w:rPr>
                <w:sz w:val="22"/>
                <w:szCs w:val="22"/>
              </w:rPr>
              <w:t>%</w:t>
            </w:r>
          </w:p>
        </w:tc>
        <w:tc>
          <w:tcPr>
            <w:tcW w:w="1610" w:type="dxa"/>
            <w:tcBorders>
              <w:top w:val="nil"/>
              <w:left w:val="single" w:sz="4" w:space="0" w:color="auto"/>
              <w:bottom w:val="single" w:sz="4" w:space="0" w:color="auto"/>
              <w:right w:val="single" w:sz="8" w:space="0" w:color="auto"/>
            </w:tcBorders>
            <w:shd w:val="clear" w:color="auto" w:fill="auto"/>
            <w:noWrap/>
            <w:hideMark/>
          </w:tcPr>
          <w:p w14:paraId="474A7772" w14:textId="77777777" w:rsidR="003624FD" w:rsidRPr="003624FD" w:rsidRDefault="003624FD" w:rsidP="003624FD">
            <w:pPr>
              <w:jc w:val="right"/>
              <w:rPr>
                <w:sz w:val="22"/>
                <w:szCs w:val="22"/>
              </w:rPr>
            </w:pPr>
            <w:r w:rsidRPr="003624FD">
              <w:rPr>
                <w:snapToGrid w:val="0"/>
                <w:sz w:val="22"/>
                <w:szCs w:val="22"/>
              </w:rPr>
              <w:t> </w:t>
            </w:r>
          </w:p>
        </w:tc>
      </w:tr>
      <w:tr w:rsidR="003624FD" w:rsidRPr="003624FD" w14:paraId="6EE937B6"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30AAE0E" w14:textId="77777777" w:rsidR="003624FD" w:rsidRPr="003624FD" w:rsidRDefault="003624FD" w:rsidP="003624FD">
            <w:pPr>
              <w:jc w:val="center"/>
              <w:rPr>
                <w:sz w:val="22"/>
                <w:szCs w:val="22"/>
              </w:rPr>
            </w:pPr>
            <w:r w:rsidRPr="003624FD">
              <w:rPr>
                <w:sz w:val="22"/>
                <w:szCs w:val="22"/>
              </w:rPr>
              <w:t>19.3.3</w:t>
            </w:r>
          </w:p>
        </w:tc>
        <w:tc>
          <w:tcPr>
            <w:tcW w:w="5549" w:type="dxa"/>
            <w:tcBorders>
              <w:top w:val="nil"/>
              <w:left w:val="nil"/>
              <w:bottom w:val="single" w:sz="4" w:space="0" w:color="auto"/>
              <w:right w:val="single" w:sz="4" w:space="0" w:color="auto"/>
            </w:tcBorders>
            <w:shd w:val="clear" w:color="auto" w:fill="auto"/>
            <w:vAlign w:val="center"/>
            <w:hideMark/>
          </w:tcPr>
          <w:p w14:paraId="6BC40E2C" w14:textId="77777777" w:rsidR="003624FD" w:rsidRPr="003624FD" w:rsidRDefault="003624FD" w:rsidP="003624FD">
            <w:pPr>
              <w:ind w:firstLineChars="200" w:firstLine="440"/>
              <w:rPr>
                <w:sz w:val="22"/>
                <w:szCs w:val="22"/>
              </w:rPr>
            </w:pPr>
            <w:r w:rsidRPr="003624FD">
              <w:rPr>
                <w:sz w:val="22"/>
                <w:szCs w:val="22"/>
              </w:rPr>
              <w:t>газ коммерческий</w:t>
            </w:r>
          </w:p>
        </w:tc>
        <w:tc>
          <w:tcPr>
            <w:tcW w:w="1400" w:type="dxa"/>
            <w:tcBorders>
              <w:top w:val="nil"/>
              <w:left w:val="nil"/>
              <w:bottom w:val="single" w:sz="4" w:space="0" w:color="auto"/>
              <w:right w:val="nil"/>
            </w:tcBorders>
            <w:shd w:val="clear" w:color="auto" w:fill="auto"/>
            <w:noWrap/>
            <w:vAlign w:val="center"/>
            <w:hideMark/>
          </w:tcPr>
          <w:p w14:paraId="5B60ABF0" w14:textId="77777777" w:rsidR="003624FD" w:rsidRPr="003624FD" w:rsidRDefault="003624FD" w:rsidP="003624FD">
            <w:pPr>
              <w:jc w:val="center"/>
              <w:rPr>
                <w:sz w:val="22"/>
                <w:szCs w:val="22"/>
              </w:rPr>
            </w:pPr>
            <w:r w:rsidRPr="003624FD">
              <w:rPr>
                <w:sz w:val="22"/>
                <w:szCs w:val="22"/>
              </w:rPr>
              <w:t>%</w:t>
            </w:r>
          </w:p>
        </w:tc>
        <w:tc>
          <w:tcPr>
            <w:tcW w:w="1610" w:type="dxa"/>
            <w:tcBorders>
              <w:top w:val="nil"/>
              <w:left w:val="single" w:sz="4" w:space="0" w:color="auto"/>
              <w:bottom w:val="single" w:sz="4" w:space="0" w:color="auto"/>
              <w:right w:val="single" w:sz="8" w:space="0" w:color="auto"/>
            </w:tcBorders>
            <w:shd w:val="clear" w:color="auto" w:fill="auto"/>
            <w:noWrap/>
            <w:hideMark/>
          </w:tcPr>
          <w:p w14:paraId="26B0FD11" w14:textId="77777777" w:rsidR="003624FD" w:rsidRPr="003624FD" w:rsidRDefault="003624FD" w:rsidP="003624FD">
            <w:pPr>
              <w:jc w:val="right"/>
              <w:rPr>
                <w:sz w:val="22"/>
                <w:szCs w:val="22"/>
              </w:rPr>
            </w:pPr>
            <w:r w:rsidRPr="003624FD">
              <w:rPr>
                <w:snapToGrid w:val="0"/>
                <w:sz w:val="22"/>
                <w:szCs w:val="22"/>
              </w:rPr>
              <w:t> </w:t>
            </w:r>
          </w:p>
        </w:tc>
      </w:tr>
      <w:tr w:rsidR="003624FD" w:rsidRPr="003624FD" w14:paraId="292A1402"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40B2659" w14:textId="77777777" w:rsidR="003624FD" w:rsidRPr="003624FD" w:rsidRDefault="003624FD" w:rsidP="003624FD">
            <w:pPr>
              <w:jc w:val="center"/>
              <w:rPr>
                <w:sz w:val="22"/>
                <w:szCs w:val="22"/>
              </w:rPr>
            </w:pPr>
            <w:r w:rsidRPr="003624FD">
              <w:rPr>
                <w:sz w:val="22"/>
                <w:szCs w:val="22"/>
              </w:rPr>
              <w:t>19.4</w:t>
            </w:r>
          </w:p>
        </w:tc>
        <w:tc>
          <w:tcPr>
            <w:tcW w:w="5549" w:type="dxa"/>
            <w:tcBorders>
              <w:top w:val="nil"/>
              <w:left w:val="nil"/>
              <w:bottom w:val="single" w:sz="4" w:space="0" w:color="auto"/>
              <w:right w:val="single" w:sz="4" w:space="0" w:color="auto"/>
            </w:tcBorders>
            <w:shd w:val="clear" w:color="auto" w:fill="auto"/>
            <w:vAlign w:val="center"/>
            <w:hideMark/>
          </w:tcPr>
          <w:p w14:paraId="3ACAE718" w14:textId="77777777" w:rsidR="003624FD" w:rsidRPr="003624FD" w:rsidRDefault="003624FD" w:rsidP="003624FD">
            <w:pPr>
              <w:ind w:firstLineChars="100" w:firstLine="220"/>
              <w:rPr>
                <w:sz w:val="22"/>
                <w:szCs w:val="22"/>
              </w:rPr>
            </w:pPr>
            <w:r w:rsidRPr="003624FD">
              <w:rPr>
                <w:sz w:val="22"/>
                <w:szCs w:val="22"/>
              </w:rPr>
              <w:t>др. виды топлива</w:t>
            </w:r>
          </w:p>
        </w:tc>
        <w:tc>
          <w:tcPr>
            <w:tcW w:w="1400" w:type="dxa"/>
            <w:tcBorders>
              <w:top w:val="nil"/>
              <w:left w:val="nil"/>
              <w:bottom w:val="single" w:sz="4" w:space="0" w:color="auto"/>
              <w:right w:val="nil"/>
            </w:tcBorders>
            <w:shd w:val="clear" w:color="auto" w:fill="auto"/>
            <w:noWrap/>
            <w:vAlign w:val="center"/>
            <w:hideMark/>
          </w:tcPr>
          <w:p w14:paraId="1510577E" w14:textId="77777777" w:rsidR="003624FD" w:rsidRPr="003624FD" w:rsidRDefault="003624FD" w:rsidP="003624FD">
            <w:pPr>
              <w:jc w:val="center"/>
              <w:rPr>
                <w:sz w:val="22"/>
                <w:szCs w:val="22"/>
              </w:rPr>
            </w:pPr>
            <w:r w:rsidRPr="003624FD">
              <w:rPr>
                <w:sz w:val="22"/>
                <w:szCs w:val="22"/>
              </w:rPr>
              <w:t>%</w:t>
            </w:r>
          </w:p>
        </w:tc>
        <w:tc>
          <w:tcPr>
            <w:tcW w:w="1610" w:type="dxa"/>
            <w:tcBorders>
              <w:top w:val="nil"/>
              <w:left w:val="single" w:sz="4" w:space="0" w:color="auto"/>
              <w:bottom w:val="single" w:sz="4" w:space="0" w:color="auto"/>
              <w:right w:val="single" w:sz="8" w:space="0" w:color="auto"/>
            </w:tcBorders>
            <w:shd w:val="clear" w:color="auto" w:fill="auto"/>
            <w:noWrap/>
            <w:hideMark/>
          </w:tcPr>
          <w:p w14:paraId="2EF93319"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0FB1445E"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E4E66F8" w14:textId="77777777" w:rsidR="003624FD" w:rsidRPr="003624FD" w:rsidRDefault="003624FD" w:rsidP="003624FD">
            <w:pPr>
              <w:jc w:val="center"/>
              <w:rPr>
                <w:sz w:val="22"/>
                <w:szCs w:val="22"/>
              </w:rPr>
            </w:pPr>
            <w:r w:rsidRPr="003624FD">
              <w:rPr>
                <w:sz w:val="22"/>
                <w:szCs w:val="22"/>
              </w:rPr>
              <w:t>19.4.1</w:t>
            </w:r>
          </w:p>
        </w:tc>
        <w:tc>
          <w:tcPr>
            <w:tcW w:w="5549" w:type="dxa"/>
            <w:tcBorders>
              <w:top w:val="nil"/>
              <w:left w:val="nil"/>
              <w:bottom w:val="single" w:sz="4" w:space="0" w:color="auto"/>
              <w:right w:val="single" w:sz="4" w:space="0" w:color="auto"/>
            </w:tcBorders>
            <w:shd w:val="clear" w:color="auto" w:fill="auto"/>
            <w:vAlign w:val="center"/>
            <w:hideMark/>
          </w:tcPr>
          <w:p w14:paraId="30D1148E" w14:textId="77777777" w:rsidR="003624FD" w:rsidRPr="003624FD" w:rsidRDefault="003624FD" w:rsidP="003624FD">
            <w:pPr>
              <w:ind w:firstLineChars="200" w:firstLine="440"/>
              <w:rPr>
                <w:sz w:val="22"/>
                <w:szCs w:val="22"/>
              </w:rPr>
            </w:pPr>
            <w:r w:rsidRPr="003624FD">
              <w:rPr>
                <w:sz w:val="22"/>
                <w:szCs w:val="22"/>
              </w:rPr>
              <w:t>Газ доменный</w:t>
            </w:r>
          </w:p>
        </w:tc>
        <w:tc>
          <w:tcPr>
            <w:tcW w:w="1400" w:type="dxa"/>
            <w:tcBorders>
              <w:top w:val="nil"/>
              <w:left w:val="nil"/>
              <w:bottom w:val="single" w:sz="4" w:space="0" w:color="auto"/>
              <w:right w:val="nil"/>
            </w:tcBorders>
            <w:shd w:val="clear" w:color="auto" w:fill="auto"/>
            <w:noWrap/>
            <w:vAlign w:val="center"/>
            <w:hideMark/>
          </w:tcPr>
          <w:p w14:paraId="600E6AF8" w14:textId="77777777" w:rsidR="003624FD" w:rsidRPr="003624FD" w:rsidRDefault="003624FD" w:rsidP="003624FD">
            <w:pPr>
              <w:jc w:val="center"/>
              <w:rPr>
                <w:sz w:val="22"/>
                <w:szCs w:val="22"/>
              </w:rPr>
            </w:pPr>
            <w:r w:rsidRPr="003624FD">
              <w:rPr>
                <w:sz w:val="22"/>
                <w:szCs w:val="22"/>
              </w:rPr>
              <w:t>%</w:t>
            </w:r>
          </w:p>
        </w:tc>
        <w:tc>
          <w:tcPr>
            <w:tcW w:w="1610" w:type="dxa"/>
            <w:tcBorders>
              <w:top w:val="nil"/>
              <w:left w:val="single" w:sz="4" w:space="0" w:color="auto"/>
              <w:bottom w:val="single" w:sz="4" w:space="0" w:color="auto"/>
              <w:right w:val="single" w:sz="8" w:space="0" w:color="auto"/>
            </w:tcBorders>
            <w:shd w:val="clear" w:color="auto" w:fill="auto"/>
            <w:noWrap/>
            <w:hideMark/>
          </w:tcPr>
          <w:p w14:paraId="242A8EB4" w14:textId="77777777" w:rsidR="003624FD" w:rsidRPr="003624FD" w:rsidRDefault="003624FD" w:rsidP="003624FD">
            <w:pPr>
              <w:jc w:val="right"/>
              <w:rPr>
                <w:sz w:val="22"/>
                <w:szCs w:val="22"/>
              </w:rPr>
            </w:pPr>
            <w:r w:rsidRPr="003624FD">
              <w:rPr>
                <w:snapToGrid w:val="0"/>
                <w:sz w:val="22"/>
                <w:szCs w:val="22"/>
              </w:rPr>
              <w:t> </w:t>
            </w:r>
          </w:p>
        </w:tc>
      </w:tr>
      <w:tr w:rsidR="003624FD" w:rsidRPr="003624FD" w14:paraId="0A731EA9"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E988DBC" w14:textId="77777777" w:rsidR="003624FD" w:rsidRPr="003624FD" w:rsidRDefault="003624FD" w:rsidP="003624FD">
            <w:pPr>
              <w:jc w:val="center"/>
              <w:rPr>
                <w:sz w:val="22"/>
                <w:szCs w:val="22"/>
              </w:rPr>
            </w:pPr>
            <w:r w:rsidRPr="003624FD">
              <w:rPr>
                <w:sz w:val="22"/>
                <w:szCs w:val="22"/>
              </w:rPr>
              <w:t>19.4.2</w:t>
            </w:r>
          </w:p>
        </w:tc>
        <w:tc>
          <w:tcPr>
            <w:tcW w:w="5549" w:type="dxa"/>
            <w:tcBorders>
              <w:top w:val="nil"/>
              <w:left w:val="nil"/>
              <w:bottom w:val="single" w:sz="4" w:space="0" w:color="auto"/>
              <w:right w:val="single" w:sz="4" w:space="0" w:color="auto"/>
            </w:tcBorders>
            <w:shd w:val="clear" w:color="auto" w:fill="auto"/>
            <w:vAlign w:val="center"/>
            <w:hideMark/>
          </w:tcPr>
          <w:p w14:paraId="5D8238FE" w14:textId="77777777" w:rsidR="003624FD" w:rsidRPr="003624FD" w:rsidRDefault="003624FD" w:rsidP="003624FD">
            <w:pPr>
              <w:ind w:firstLineChars="200" w:firstLine="440"/>
              <w:rPr>
                <w:sz w:val="22"/>
                <w:szCs w:val="22"/>
              </w:rPr>
            </w:pPr>
            <w:r w:rsidRPr="003624FD">
              <w:rPr>
                <w:sz w:val="22"/>
                <w:szCs w:val="22"/>
              </w:rPr>
              <w:t>Газ коксовый</w:t>
            </w:r>
          </w:p>
        </w:tc>
        <w:tc>
          <w:tcPr>
            <w:tcW w:w="1400" w:type="dxa"/>
            <w:tcBorders>
              <w:top w:val="nil"/>
              <w:left w:val="nil"/>
              <w:bottom w:val="single" w:sz="4" w:space="0" w:color="auto"/>
              <w:right w:val="nil"/>
            </w:tcBorders>
            <w:shd w:val="clear" w:color="auto" w:fill="auto"/>
            <w:noWrap/>
            <w:vAlign w:val="center"/>
            <w:hideMark/>
          </w:tcPr>
          <w:p w14:paraId="67D13DFD" w14:textId="77777777" w:rsidR="003624FD" w:rsidRPr="003624FD" w:rsidRDefault="003624FD" w:rsidP="003624FD">
            <w:pPr>
              <w:jc w:val="center"/>
              <w:rPr>
                <w:sz w:val="22"/>
                <w:szCs w:val="22"/>
              </w:rPr>
            </w:pPr>
            <w:r w:rsidRPr="003624FD">
              <w:rPr>
                <w:sz w:val="22"/>
                <w:szCs w:val="22"/>
              </w:rPr>
              <w:t>%</w:t>
            </w:r>
          </w:p>
        </w:tc>
        <w:tc>
          <w:tcPr>
            <w:tcW w:w="1610" w:type="dxa"/>
            <w:tcBorders>
              <w:top w:val="nil"/>
              <w:left w:val="single" w:sz="4" w:space="0" w:color="auto"/>
              <w:bottom w:val="single" w:sz="4" w:space="0" w:color="auto"/>
              <w:right w:val="single" w:sz="8" w:space="0" w:color="auto"/>
            </w:tcBorders>
            <w:shd w:val="clear" w:color="auto" w:fill="auto"/>
            <w:noWrap/>
            <w:hideMark/>
          </w:tcPr>
          <w:p w14:paraId="61440B51" w14:textId="77777777" w:rsidR="003624FD" w:rsidRPr="003624FD" w:rsidRDefault="003624FD" w:rsidP="003624FD">
            <w:pPr>
              <w:jc w:val="right"/>
              <w:rPr>
                <w:sz w:val="22"/>
                <w:szCs w:val="22"/>
              </w:rPr>
            </w:pPr>
            <w:r w:rsidRPr="003624FD">
              <w:rPr>
                <w:snapToGrid w:val="0"/>
                <w:sz w:val="22"/>
                <w:szCs w:val="22"/>
              </w:rPr>
              <w:t> </w:t>
            </w:r>
          </w:p>
        </w:tc>
      </w:tr>
      <w:tr w:rsidR="003624FD" w:rsidRPr="003624FD" w14:paraId="04A36605"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D6BF303" w14:textId="77777777" w:rsidR="003624FD" w:rsidRPr="003624FD" w:rsidRDefault="003624FD" w:rsidP="003624FD">
            <w:pPr>
              <w:jc w:val="center"/>
              <w:rPr>
                <w:sz w:val="22"/>
                <w:szCs w:val="22"/>
              </w:rPr>
            </w:pPr>
            <w:r w:rsidRPr="003624FD">
              <w:rPr>
                <w:sz w:val="22"/>
                <w:szCs w:val="22"/>
              </w:rPr>
              <w:t>20</w:t>
            </w:r>
          </w:p>
        </w:tc>
        <w:tc>
          <w:tcPr>
            <w:tcW w:w="5549" w:type="dxa"/>
            <w:tcBorders>
              <w:top w:val="nil"/>
              <w:left w:val="nil"/>
              <w:bottom w:val="single" w:sz="4" w:space="0" w:color="auto"/>
              <w:right w:val="single" w:sz="4" w:space="0" w:color="auto"/>
            </w:tcBorders>
            <w:shd w:val="clear" w:color="auto" w:fill="auto"/>
            <w:vAlign w:val="center"/>
            <w:hideMark/>
          </w:tcPr>
          <w:p w14:paraId="3156AE14" w14:textId="77777777" w:rsidR="003624FD" w:rsidRPr="003624FD" w:rsidRDefault="003624FD" w:rsidP="003624FD">
            <w:pPr>
              <w:rPr>
                <w:sz w:val="22"/>
                <w:szCs w:val="22"/>
              </w:rPr>
            </w:pPr>
            <w:r w:rsidRPr="003624FD">
              <w:rPr>
                <w:sz w:val="22"/>
                <w:szCs w:val="22"/>
              </w:rPr>
              <w:t>Переводной коэффициент</w:t>
            </w:r>
          </w:p>
        </w:tc>
        <w:tc>
          <w:tcPr>
            <w:tcW w:w="1400" w:type="dxa"/>
            <w:tcBorders>
              <w:top w:val="nil"/>
              <w:left w:val="nil"/>
              <w:bottom w:val="single" w:sz="4" w:space="0" w:color="auto"/>
              <w:right w:val="nil"/>
            </w:tcBorders>
            <w:shd w:val="clear" w:color="auto" w:fill="auto"/>
            <w:noWrap/>
            <w:vAlign w:val="center"/>
            <w:hideMark/>
          </w:tcPr>
          <w:p w14:paraId="656115FF" w14:textId="77777777" w:rsidR="003624FD" w:rsidRPr="003624FD" w:rsidRDefault="003624FD" w:rsidP="003624FD">
            <w:pPr>
              <w:jc w:val="center"/>
              <w:rPr>
                <w:sz w:val="22"/>
                <w:szCs w:val="22"/>
              </w:rPr>
            </w:pPr>
            <w:r w:rsidRPr="003624FD">
              <w:rPr>
                <w:sz w:val="22"/>
                <w:szCs w:val="22"/>
              </w:rPr>
              <w:t> </w:t>
            </w:r>
          </w:p>
        </w:tc>
        <w:tc>
          <w:tcPr>
            <w:tcW w:w="1610" w:type="dxa"/>
            <w:tcBorders>
              <w:top w:val="nil"/>
              <w:left w:val="single" w:sz="4" w:space="0" w:color="auto"/>
              <w:bottom w:val="single" w:sz="4" w:space="0" w:color="auto"/>
              <w:right w:val="single" w:sz="8" w:space="0" w:color="auto"/>
            </w:tcBorders>
            <w:shd w:val="clear" w:color="auto" w:fill="auto"/>
            <w:noWrap/>
            <w:hideMark/>
          </w:tcPr>
          <w:p w14:paraId="5895C495" w14:textId="77777777" w:rsidR="003624FD" w:rsidRPr="003624FD" w:rsidRDefault="003624FD" w:rsidP="003624FD">
            <w:pPr>
              <w:jc w:val="right"/>
              <w:rPr>
                <w:sz w:val="22"/>
                <w:szCs w:val="22"/>
              </w:rPr>
            </w:pPr>
            <w:r w:rsidRPr="003624FD">
              <w:rPr>
                <w:snapToGrid w:val="0"/>
                <w:sz w:val="22"/>
                <w:szCs w:val="22"/>
              </w:rPr>
              <w:t> </w:t>
            </w:r>
          </w:p>
        </w:tc>
      </w:tr>
      <w:tr w:rsidR="003624FD" w:rsidRPr="003624FD" w14:paraId="78B1E48B"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B8D71C9" w14:textId="77777777" w:rsidR="003624FD" w:rsidRPr="003624FD" w:rsidRDefault="003624FD" w:rsidP="003624FD">
            <w:pPr>
              <w:jc w:val="center"/>
              <w:rPr>
                <w:sz w:val="22"/>
                <w:szCs w:val="22"/>
              </w:rPr>
            </w:pPr>
            <w:r w:rsidRPr="003624FD">
              <w:rPr>
                <w:sz w:val="22"/>
                <w:szCs w:val="22"/>
              </w:rPr>
              <w:t>20.1</w:t>
            </w:r>
          </w:p>
        </w:tc>
        <w:tc>
          <w:tcPr>
            <w:tcW w:w="5549" w:type="dxa"/>
            <w:tcBorders>
              <w:top w:val="nil"/>
              <w:left w:val="nil"/>
              <w:bottom w:val="single" w:sz="4" w:space="0" w:color="auto"/>
              <w:right w:val="single" w:sz="4" w:space="0" w:color="auto"/>
            </w:tcBorders>
            <w:shd w:val="clear" w:color="auto" w:fill="auto"/>
            <w:vAlign w:val="center"/>
            <w:hideMark/>
          </w:tcPr>
          <w:p w14:paraId="4C52E6B0" w14:textId="77777777" w:rsidR="003624FD" w:rsidRPr="003624FD" w:rsidRDefault="003624FD" w:rsidP="003624FD">
            <w:pPr>
              <w:ind w:firstLineChars="100" w:firstLine="220"/>
              <w:rPr>
                <w:sz w:val="22"/>
                <w:szCs w:val="22"/>
              </w:rPr>
            </w:pPr>
            <w:r w:rsidRPr="003624FD">
              <w:rPr>
                <w:sz w:val="22"/>
                <w:szCs w:val="22"/>
              </w:rPr>
              <w:t>уголь всего, в том числе:</w:t>
            </w:r>
          </w:p>
        </w:tc>
        <w:tc>
          <w:tcPr>
            <w:tcW w:w="1400" w:type="dxa"/>
            <w:tcBorders>
              <w:top w:val="nil"/>
              <w:left w:val="nil"/>
              <w:bottom w:val="single" w:sz="4" w:space="0" w:color="auto"/>
              <w:right w:val="nil"/>
            </w:tcBorders>
            <w:shd w:val="clear" w:color="auto" w:fill="auto"/>
            <w:noWrap/>
            <w:vAlign w:val="center"/>
            <w:hideMark/>
          </w:tcPr>
          <w:p w14:paraId="2368D065" w14:textId="77777777" w:rsidR="003624FD" w:rsidRPr="003624FD" w:rsidRDefault="003624FD" w:rsidP="003624FD">
            <w:pPr>
              <w:jc w:val="center"/>
              <w:rPr>
                <w:sz w:val="22"/>
                <w:szCs w:val="22"/>
              </w:rPr>
            </w:pPr>
            <w:r w:rsidRPr="003624FD">
              <w:rPr>
                <w:sz w:val="22"/>
                <w:szCs w:val="22"/>
              </w:rPr>
              <w:t> </w:t>
            </w:r>
          </w:p>
        </w:tc>
        <w:tc>
          <w:tcPr>
            <w:tcW w:w="1610" w:type="dxa"/>
            <w:tcBorders>
              <w:top w:val="nil"/>
              <w:left w:val="single" w:sz="4" w:space="0" w:color="auto"/>
              <w:bottom w:val="single" w:sz="4" w:space="0" w:color="auto"/>
              <w:right w:val="single" w:sz="8" w:space="0" w:color="auto"/>
            </w:tcBorders>
            <w:shd w:val="clear" w:color="auto" w:fill="auto"/>
            <w:noWrap/>
            <w:hideMark/>
          </w:tcPr>
          <w:p w14:paraId="070F8019" w14:textId="77777777" w:rsidR="003624FD" w:rsidRPr="003624FD" w:rsidRDefault="003624FD" w:rsidP="003624FD">
            <w:pPr>
              <w:jc w:val="right"/>
              <w:rPr>
                <w:sz w:val="22"/>
                <w:szCs w:val="22"/>
              </w:rPr>
            </w:pPr>
            <w:r w:rsidRPr="003624FD">
              <w:rPr>
                <w:snapToGrid w:val="0"/>
                <w:sz w:val="22"/>
                <w:szCs w:val="22"/>
              </w:rPr>
              <w:t>0,742</w:t>
            </w:r>
          </w:p>
        </w:tc>
      </w:tr>
      <w:tr w:rsidR="003624FD" w:rsidRPr="003624FD" w14:paraId="1505F82B"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B99A1CE" w14:textId="77777777" w:rsidR="003624FD" w:rsidRPr="003624FD" w:rsidRDefault="003624FD" w:rsidP="003624FD">
            <w:pPr>
              <w:jc w:val="center"/>
              <w:rPr>
                <w:sz w:val="22"/>
                <w:szCs w:val="22"/>
              </w:rPr>
            </w:pPr>
            <w:r w:rsidRPr="003624FD">
              <w:rPr>
                <w:sz w:val="22"/>
                <w:szCs w:val="22"/>
              </w:rPr>
              <w:t>20.2</w:t>
            </w:r>
          </w:p>
        </w:tc>
        <w:tc>
          <w:tcPr>
            <w:tcW w:w="5549" w:type="dxa"/>
            <w:tcBorders>
              <w:top w:val="nil"/>
              <w:left w:val="nil"/>
              <w:bottom w:val="single" w:sz="4" w:space="0" w:color="auto"/>
              <w:right w:val="single" w:sz="4" w:space="0" w:color="auto"/>
            </w:tcBorders>
            <w:shd w:val="clear" w:color="auto" w:fill="auto"/>
            <w:vAlign w:val="center"/>
            <w:hideMark/>
          </w:tcPr>
          <w:p w14:paraId="2FE138AC" w14:textId="77777777" w:rsidR="003624FD" w:rsidRPr="003624FD" w:rsidRDefault="003624FD" w:rsidP="003624FD">
            <w:pPr>
              <w:ind w:firstLineChars="100" w:firstLine="220"/>
              <w:rPr>
                <w:sz w:val="22"/>
                <w:szCs w:val="22"/>
              </w:rPr>
            </w:pPr>
            <w:r w:rsidRPr="003624FD">
              <w:rPr>
                <w:sz w:val="22"/>
                <w:szCs w:val="22"/>
              </w:rPr>
              <w:t>мазут</w:t>
            </w:r>
          </w:p>
        </w:tc>
        <w:tc>
          <w:tcPr>
            <w:tcW w:w="1400" w:type="dxa"/>
            <w:tcBorders>
              <w:top w:val="nil"/>
              <w:left w:val="nil"/>
              <w:bottom w:val="single" w:sz="4" w:space="0" w:color="auto"/>
              <w:right w:val="nil"/>
            </w:tcBorders>
            <w:shd w:val="clear" w:color="auto" w:fill="auto"/>
            <w:noWrap/>
            <w:vAlign w:val="center"/>
            <w:hideMark/>
          </w:tcPr>
          <w:p w14:paraId="6E47FA58" w14:textId="77777777" w:rsidR="003624FD" w:rsidRPr="003624FD" w:rsidRDefault="003624FD" w:rsidP="003624FD">
            <w:pPr>
              <w:jc w:val="center"/>
              <w:rPr>
                <w:sz w:val="22"/>
                <w:szCs w:val="22"/>
              </w:rPr>
            </w:pPr>
            <w:r w:rsidRPr="003624FD">
              <w:rPr>
                <w:sz w:val="22"/>
                <w:szCs w:val="22"/>
              </w:rPr>
              <w:t> </w:t>
            </w:r>
          </w:p>
        </w:tc>
        <w:tc>
          <w:tcPr>
            <w:tcW w:w="1610" w:type="dxa"/>
            <w:tcBorders>
              <w:top w:val="nil"/>
              <w:left w:val="single" w:sz="4" w:space="0" w:color="auto"/>
              <w:bottom w:val="single" w:sz="4" w:space="0" w:color="auto"/>
              <w:right w:val="single" w:sz="8" w:space="0" w:color="auto"/>
            </w:tcBorders>
            <w:shd w:val="clear" w:color="auto" w:fill="auto"/>
            <w:noWrap/>
            <w:hideMark/>
          </w:tcPr>
          <w:p w14:paraId="5A5BF655"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4306A90B"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10E4292" w14:textId="77777777" w:rsidR="003624FD" w:rsidRPr="003624FD" w:rsidRDefault="003624FD" w:rsidP="003624FD">
            <w:pPr>
              <w:jc w:val="center"/>
              <w:rPr>
                <w:sz w:val="22"/>
                <w:szCs w:val="22"/>
              </w:rPr>
            </w:pPr>
            <w:r w:rsidRPr="003624FD">
              <w:rPr>
                <w:sz w:val="22"/>
                <w:szCs w:val="22"/>
              </w:rPr>
              <w:t>20.3</w:t>
            </w:r>
          </w:p>
        </w:tc>
        <w:tc>
          <w:tcPr>
            <w:tcW w:w="5549" w:type="dxa"/>
            <w:tcBorders>
              <w:top w:val="nil"/>
              <w:left w:val="nil"/>
              <w:bottom w:val="single" w:sz="4" w:space="0" w:color="auto"/>
              <w:right w:val="single" w:sz="4" w:space="0" w:color="auto"/>
            </w:tcBorders>
            <w:shd w:val="clear" w:color="auto" w:fill="auto"/>
            <w:vAlign w:val="center"/>
            <w:hideMark/>
          </w:tcPr>
          <w:p w14:paraId="3B1C9050" w14:textId="77777777" w:rsidR="003624FD" w:rsidRPr="003624FD" w:rsidRDefault="003624FD" w:rsidP="003624FD">
            <w:pPr>
              <w:ind w:firstLineChars="100" w:firstLine="220"/>
              <w:rPr>
                <w:sz w:val="22"/>
                <w:szCs w:val="22"/>
              </w:rPr>
            </w:pPr>
            <w:r w:rsidRPr="003624FD">
              <w:rPr>
                <w:sz w:val="22"/>
                <w:szCs w:val="22"/>
              </w:rPr>
              <w:t>газ всего, в том числе:</w:t>
            </w:r>
          </w:p>
        </w:tc>
        <w:tc>
          <w:tcPr>
            <w:tcW w:w="1400" w:type="dxa"/>
            <w:tcBorders>
              <w:top w:val="nil"/>
              <w:left w:val="nil"/>
              <w:bottom w:val="single" w:sz="4" w:space="0" w:color="auto"/>
              <w:right w:val="nil"/>
            </w:tcBorders>
            <w:shd w:val="clear" w:color="auto" w:fill="auto"/>
            <w:noWrap/>
            <w:vAlign w:val="center"/>
            <w:hideMark/>
          </w:tcPr>
          <w:p w14:paraId="51D92C85" w14:textId="77777777" w:rsidR="003624FD" w:rsidRPr="003624FD" w:rsidRDefault="003624FD" w:rsidP="003624FD">
            <w:pPr>
              <w:jc w:val="center"/>
              <w:rPr>
                <w:sz w:val="22"/>
                <w:szCs w:val="22"/>
              </w:rPr>
            </w:pPr>
            <w:r w:rsidRPr="003624FD">
              <w:rPr>
                <w:sz w:val="22"/>
                <w:szCs w:val="22"/>
              </w:rPr>
              <w:t> </w:t>
            </w:r>
          </w:p>
        </w:tc>
        <w:tc>
          <w:tcPr>
            <w:tcW w:w="1610" w:type="dxa"/>
            <w:tcBorders>
              <w:top w:val="nil"/>
              <w:left w:val="single" w:sz="4" w:space="0" w:color="auto"/>
              <w:bottom w:val="single" w:sz="4" w:space="0" w:color="auto"/>
              <w:right w:val="single" w:sz="8" w:space="0" w:color="auto"/>
            </w:tcBorders>
            <w:shd w:val="clear" w:color="auto" w:fill="auto"/>
            <w:noWrap/>
            <w:hideMark/>
          </w:tcPr>
          <w:p w14:paraId="138DD3E5"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6066245E"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18FF551" w14:textId="77777777" w:rsidR="003624FD" w:rsidRPr="003624FD" w:rsidRDefault="003624FD" w:rsidP="003624FD">
            <w:pPr>
              <w:jc w:val="center"/>
              <w:rPr>
                <w:sz w:val="22"/>
                <w:szCs w:val="22"/>
              </w:rPr>
            </w:pPr>
            <w:r w:rsidRPr="003624FD">
              <w:rPr>
                <w:sz w:val="22"/>
                <w:szCs w:val="22"/>
              </w:rPr>
              <w:t>20.3.1</w:t>
            </w:r>
          </w:p>
        </w:tc>
        <w:tc>
          <w:tcPr>
            <w:tcW w:w="5549" w:type="dxa"/>
            <w:tcBorders>
              <w:top w:val="nil"/>
              <w:left w:val="nil"/>
              <w:bottom w:val="single" w:sz="4" w:space="0" w:color="auto"/>
              <w:right w:val="single" w:sz="4" w:space="0" w:color="auto"/>
            </w:tcBorders>
            <w:shd w:val="clear" w:color="auto" w:fill="auto"/>
            <w:vAlign w:val="center"/>
            <w:hideMark/>
          </w:tcPr>
          <w:p w14:paraId="3AC31AF7" w14:textId="77777777" w:rsidR="003624FD" w:rsidRPr="003624FD" w:rsidRDefault="003624FD" w:rsidP="003624FD">
            <w:pPr>
              <w:ind w:firstLineChars="200" w:firstLine="440"/>
              <w:rPr>
                <w:sz w:val="22"/>
                <w:szCs w:val="22"/>
              </w:rPr>
            </w:pPr>
            <w:r w:rsidRPr="003624FD">
              <w:rPr>
                <w:sz w:val="22"/>
                <w:szCs w:val="22"/>
              </w:rPr>
              <w:t>газ лимитный</w:t>
            </w:r>
          </w:p>
        </w:tc>
        <w:tc>
          <w:tcPr>
            <w:tcW w:w="1400" w:type="dxa"/>
            <w:tcBorders>
              <w:top w:val="nil"/>
              <w:left w:val="nil"/>
              <w:bottom w:val="single" w:sz="4" w:space="0" w:color="auto"/>
              <w:right w:val="nil"/>
            </w:tcBorders>
            <w:shd w:val="clear" w:color="auto" w:fill="auto"/>
            <w:noWrap/>
            <w:vAlign w:val="center"/>
            <w:hideMark/>
          </w:tcPr>
          <w:p w14:paraId="69EE36FE" w14:textId="77777777" w:rsidR="003624FD" w:rsidRPr="003624FD" w:rsidRDefault="003624FD" w:rsidP="003624FD">
            <w:pPr>
              <w:jc w:val="center"/>
              <w:rPr>
                <w:sz w:val="22"/>
                <w:szCs w:val="22"/>
              </w:rPr>
            </w:pPr>
            <w:r w:rsidRPr="003624FD">
              <w:rPr>
                <w:sz w:val="22"/>
                <w:szCs w:val="22"/>
              </w:rPr>
              <w:t> </w:t>
            </w:r>
          </w:p>
        </w:tc>
        <w:tc>
          <w:tcPr>
            <w:tcW w:w="1610" w:type="dxa"/>
            <w:tcBorders>
              <w:top w:val="nil"/>
              <w:left w:val="single" w:sz="4" w:space="0" w:color="auto"/>
              <w:bottom w:val="single" w:sz="4" w:space="0" w:color="auto"/>
              <w:right w:val="single" w:sz="8" w:space="0" w:color="auto"/>
            </w:tcBorders>
            <w:shd w:val="clear" w:color="auto" w:fill="auto"/>
            <w:noWrap/>
            <w:hideMark/>
          </w:tcPr>
          <w:p w14:paraId="72C09021" w14:textId="77777777" w:rsidR="003624FD" w:rsidRPr="003624FD" w:rsidRDefault="003624FD" w:rsidP="003624FD">
            <w:pPr>
              <w:jc w:val="right"/>
              <w:rPr>
                <w:sz w:val="22"/>
                <w:szCs w:val="22"/>
              </w:rPr>
            </w:pPr>
            <w:r w:rsidRPr="003624FD">
              <w:rPr>
                <w:snapToGrid w:val="0"/>
                <w:sz w:val="22"/>
                <w:szCs w:val="22"/>
              </w:rPr>
              <w:t> </w:t>
            </w:r>
          </w:p>
        </w:tc>
      </w:tr>
      <w:tr w:rsidR="003624FD" w:rsidRPr="003624FD" w14:paraId="1A98EAD9"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98E1705" w14:textId="77777777" w:rsidR="003624FD" w:rsidRPr="003624FD" w:rsidRDefault="003624FD" w:rsidP="003624FD">
            <w:pPr>
              <w:jc w:val="center"/>
              <w:rPr>
                <w:sz w:val="22"/>
                <w:szCs w:val="22"/>
              </w:rPr>
            </w:pPr>
            <w:r w:rsidRPr="003624FD">
              <w:rPr>
                <w:sz w:val="22"/>
                <w:szCs w:val="22"/>
              </w:rPr>
              <w:t>20.3.2</w:t>
            </w:r>
          </w:p>
        </w:tc>
        <w:tc>
          <w:tcPr>
            <w:tcW w:w="5549" w:type="dxa"/>
            <w:tcBorders>
              <w:top w:val="nil"/>
              <w:left w:val="nil"/>
              <w:bottom w:val="single" w:sz="4" w:space="0" w:color="auto"/>
              <w:right w:val="single" w:sz="4" w:space="0" w:color="auto"/>
            </w:tcBorders>
            <w:shd w:val="clear" w:color="auto" w:fill="auto"/>
            <w:vAlign w:val="center"/>
            <w:hideMark/>
          </w:tcPr>
          <w:p w14:paraId="6B15F1BB" w14:textId="77777777" w:rsidR="003624FD" w:rsidRPr="003624FD" w:rsidRDefault="003624FD" w:rsidP="003624FD">
            <w:pPr>
              <w:ind w:firstLineChars="200" w:firstLine="440"/>
              <w:rPr>
                <w:sz w:val="22"/>
                <w:szCs w:val="22"/>
              </w:rPr>
            </w:pPr>
            <w:r w:rsidRPr="003624FD">
              <w:rPr>
                <w:sz w:val="22"/>
                <w:szCs w:val="22"/>
              </w:rPr>
              <w:t>газ сверхлимитный</w:t>
            </w:r>
          </w:p>
        </w:tc>
        <w:tc>
          <w:tcPr>
            <w:tcW w:w="1400" w:type="dxa"/>
            <w:tcBorders>
              <w:top w:val="nil"/>
              <w:left w:val="nil"/>
              <w:bottom w:val="single" w:sz="4" w:space="0" w:color="auto"/>
              <w:right w:val="nil"/>
            </w:tcBorders>
            <w:shd w:val="clear" w:color="auto" w:fill="auto"/>
            <w:noWrap/>
            <w:vAlign w:val="center"/>
            <w:hideMark/>
          </w:tcPr>
          <w:p w14:paraId="43E787BF" w14:textId="77777777" w:rsidR="003624FD" w:rsidRPr="003624FD" w:rsidRDefault="003624FD" w:rsidP="003624FD">
            <w:pPr>
              <w:jc w:val="center"/>
              <w:rPr>
                <w:sz w:val="22"/>
                <w:szCs w:val="22"/>
              </w:rPr>
            </w:pPr>
            <w:r w:rsidRPr="003624FD">
              <w:rPr>
                <w:sz w:val="22"/>
                <w:szCs w:val="22"/>
              </w:rPr>
              <w:t> </w:t>
            </w:r>
          </w:p>
        </w:tc>
        <w:tc>
          <w:tcPr>
            <w:tcW w:w="1610" w:type="dxa"/>
            <w:tcBorders>
              <w:top w:val="nil"/>
              <w:left w:val="single" w:sz="4" w:space="0" w:color="auto"/>
              <w:bottom w:val="single" w:sz="4" w:space="0" w:color="auto"/>
              <w:right w:val="single" w:sz="8" w:space="0" w:color="auto"/>
            </w:tcBorders>
            <w:shd w:val="clear" w:color="auto" w:fill="auto"/>
            <w:noWrap/>
            <w:hideMark/>
          </w:tcPr>
          <w:p w14:paraId="244F8B1F" w14:textId="77777777" w:rsidR="003624FD" w:rsidRPr="003624FD" w:rsidRDefault="003624FD" w:rsidP="003624FD">
            <w:pPr>
              <w:jc w:val="right"/>
              <w:rPr>
                <w:sz w:val="22"/>
                <w:szCs w:val="22"/>
              </w:rPr>
            </w:pPr>
            <w:r w:rsidRPr="003624FD">
              <w:rPr>
                <w:snapToGrid w:val="0"/>
                <w:sz w:val="22"/>
                <w:szCs w:val="22"/>
              </w:rPr>
              <w:t> </w:t>
            </w:r>
          </w:p>
        </w:tc>
      </w:tr>
      <w:tr w:rsidR="003624FD" w:rsidRPr="003624FD" w14:paraId="789D201E"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7763E5A" w14:textId="77777777" w:rsidR="003624FD" w:rsidRPr="003624FD" w:rsidRDefault="003624FD" w:rsidP="003624FD">
            <w:pPr>
              <w:jc w:val="center"/>
              <w:rPr>
                <w:sz w:val="22"/>
                <w:szCs w:val="22"/>
              </w:rPr>
            </w:pPr>
            <w:r w:rsidRPr="003624FD">
              <w:rPr>
                <w:sz w:val="22"/>
                <w:szCs w:val="22"/>
              </w:rPr>
              <w:t>20.3.3</w:t>
            </w:r>
          </w:p>
        </w:tc>
        <w:tc>
          <w:tcPr>
            <w:tcW w:w="5549" w:type="dxa"/>
            <w:tcBorders>
              <w:top w:val="nil"/>
              <w:left w:val="nil"/>
              <w:bottom w:val="single" w:sz="4" w:space="0" w:color="auto"/>
              <w:right w:val="single" w:sz="4" w:space="0" w:color="auto"/>
            </w:tcBorders>
            <w:shd w:val="clear" w:color="auto" w:fill="auto"/>
            <w:vAlign w:val="center"/>
            <w:hideMark/>
          </w:tcPr>
          <w:p w14:paraId="0E42F364" w14:textId="77777777" w:rsidR="003624FD" w:rsidRPr="003624FD" w:rsidRDefault="003624FD" w:rsidP="003624FD">
            <w:pPr>
              <w:ind w:firstLineChars="200" w:firstLine="440"/>
              <w:rPr>
                <w:sz w:val="22"/>
                <w:szCs w:val="22"/>
              </w:rPr>
            </w:pPr>
            <w:r w:rsidRPr="003624FD">
              <w:rPr>
                <w:sz w:val="22"/>
                <w:szCs w:val="22"/>
              </w:rPr>
              <w:t>газ коммерческий</w:t>
            </w:r>
          </w:p>
        </w:tc>
        <w:tc>
          <w:tcPr>
            <w:tcW w:w="1400" w:type="dxa"/>
            <w:tcBorders>
              <w:top w:val="nil"/>
              <w:left w:val="nil"/>
              <w:bottom w:val="single" w:sz="4" w:space="0" w:color="auto"/>
              <w:right w:val="nil"/>
            </w:tcBorders>
            <w:shd w:val="clear" w:color="auto" w:fill="auto"/>
            <w:noWrap/>
            <w:vAlign w:val="center"/>
            <w:hideMark/>
          </w:tcPr>
          <w:p w14:paraId="397FFDFF" w14:textId="77777777" w:rsidR="003624FD" w:rsidRPr="003624FD" w:rsidRDefault="003624FD" w:rsidP="003624FD">
            <w:pPr>
              <w:jc w:val="center"/>
              <w:rPr>
                <w:sz w:val="22"/>
                <w:szCs w:val="22"/>
              </w:rPr>
            </w:pPr>
            <w:r w:rsidRPr="003624FD">
              <w:rPr>
                <w:sz w:val="22"/>
                <w:szCs w:val="22"/>
              </w:rPr>
              <w:t> </w:t>
            </w:r>
          </w:p>
        </w:tc>
        <w:tc>
          <w:tcPr>
            <w:tcW w:w="1610" w:type="dxa"/>
            <w:tcBorders>
              <w:top w:val="nil"/>
              <w:left w:val="single" w:sz="4" w:space="0" w:color="auto"/>
              <w:bottom w:val="single" w:sz="4" w:space="0" w:color="auto"/>
              <w:right w:val="single" w:sz="8" w:space="0" w:color="auto"/>
            </w:tcBorders>
            <w:shd w:val="clear" w:color="auto" w:fill="auto"/>
            <w:noWrap/>
            <w:hideMark/>
          </w:tcPr>
          <w:p w14:paraId="7E400217" w14:textId="77777777" w:rsidR="003624FD" w:rsidRPr="003624FD" w:rsidRDefault="003624FD" w:rsidP="003624FD">
            <w:pPr>
              <w:jc w:val="right"/>
              <w:rPr>
                <w:sz w:val="22"/>
                <w:szCs w:val="22"/>
              </w:rPr>
            </w:pPr>
            <w:r w:rsidRPr="003624FD">
              <w:rPr>
                <w:snapToGrid w:val="0"/>
                <w:sz w:val="22"/>
                <w:szCs w:val="22"/>
              </w:rPr>
              <w:t> </w:t>
            </w:r>
          </w:p>
        </w:tc>
      </w:tr>
      <w:tr w:rsidR="003624FD" w:rsidRPr="003624FD" w14:paraId="2366FE7F"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EE6112A" w14:textId="77777777" w:rsidR="003624FD" w:rsidRPr="003624FD" w:rsidRDefault="003624FD" w:rsidP="003624FD">
            <w:pPr>
              <w:jc w:val="center"/>
              <w:rPr>
                <w:sz w:val="22"/>
                <w:szCs w:val="22"/>
              </w:rPr>
            </w:pPr>
            <w:r w:rsidRPr="003624FD">
              <w:rPr>
                <w:sz w:val="22"/>
                <w:szCs w:val="22"/>
              </w:rPr>
              <w:t>20.4</w:t>
            </w:r>
          </w:p>
        </w:tc>
        <w:tc>
          <w:tcPr>
            <w:tcW w:w="5549" w:type="dxa"/>
            <w:tcBorders>
              <w:top w:val="nil"/>
              <w:left w:val="nil"/>
              <w:bottom w:val="single" w:sz="4" w:space="0" w:color="auto"/>
              <w:right w:val="single" w:sz="4" w:space="0" w:color="auto"/>
            </w:tcBorders>
            <w:shd w:val="clear" w:color="auto" w:fill="auto"/>
            <w:vAlign w:val="center"/>
            <w:hideMark/>
          </w:tcPr>
          <w:p w14:paraId="1B2D5240" w14:textId="77777777" w:rsidR="003624FD" w:rsidRPr="003624FD" w:rsidRDefault="003624FD" w:rsidP="003624FD">
            <w:pPr>
              <w:ind w:firstLineChars="100" w:firstLine="220"/>
              <w:rPr>
                <w:sz w:val="22"/>
                <w:szCs w:val="22"/>
              </w:rPr>
            </w:pPr>
            <w:r w:rsidRPr="003624FD">
              <w:rPr>
                <w:sz w:val="22"/>
                <w:szCs w:val="22"/>
              </w:rPr>
              <w:t>др. виды топлива</w:t>
            </w:r>
          </w:p>
        </w:tc>
        <w:tc>
          <w:tcPr>
            <w:tcW w:w="1400" w:type="dxa"/>
            <w:tcBorders>
              <w:top w:val="nil"/>
              <w:left w:val="nil"/>
              <w:bottom w:val="single" w:sz="4" w:space="0" w:color="auto"/>
              <w:right w:val="nil"/>
            </w:tcBorders>
            <w:shd w:val="clear" w:color="auto" w:fill="auto"/>
            <w:noWrap/>
            <w:vAlign w:val="center"/>
            <w:hideMark/>
          </w:tcPr>
          <w:p w14:paraId="34B91A7F" w14:textId="77777777" w:rsidR="003624FD" w:rsidRPr="003624FD" w:rsidRDefault="003624FD" w:rsidP="003624FD">
            <w:pPr>
              <w:jc w:val="center"/>
              <w:rPr>
                <w:sz w:val="22"/>
                <w:szCs w:val="22"/>
              </w:rPr>
            </w:pPr>
            <w:r w:rsidRPr="003624FD">
              <w:rPr>
                <w:sz w:val="22"/>
                <w:szCs w:val="22"/>
              </w:rPr>
              <w:t> </w:t>
            </w:r>
          </w:p>
        </w:tc>
        <w:tc>
          <w:tcPr>
            <w:tcW w:w="1610" w:type="dxa"/>
            <w:tcBorders>
              <w:top w:val="nil"/>
              <w:left w:val="single" w:sz="4" w:space="0" w:color="auto"/>
              <w:bottom w:val="single" w:sz="4" w:space="0" w:color="auto"/>
              <w:right w:val="single" w:sz="8" w:space="0" w:color="auto"/>
            </w:tcBorders>
            <w:shd w:val="clear" w:color="auto" w:fill="auto"/>
            <w:noWrap/>
            <w:hideMark/>
          </w:tcPr>
          <w:p w14:paraId="3C3A4B49"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053B49BF"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13E12D9" w14:textId="77777777" w:rsidR="003624FD" w:rsidRPr="003624FD" w:rsidRDefault="003624FD" w:rsidP="003624FD">
            <w:pPr>
              <w:jc w:val="center"/>
              <w:rPr>
                <w:sz w:val="22"/>
                <w:szCs w:val="22"/>
              </w:rPr>
            </w:pPr>
            <w:r w:rsidRPr="003624FD">
              <w:rPr>
                <w:sz w:val="22"/>
                <w:szCs w:val="22"/>
              </w:rPr>
              <w:t>20.4.1</w:t>
            </w:r>
          </w:p>
        </w:tc>
        <w:tc>
          <w:tcPr>
            <w:tcW w:w="5549" w:type="dxa"/>
            <w:tcBorders>
              <w:top w:val="nil"/>
              <w:left w:val="nil"/>
              <w:bottom w:val="single" w:sz="4" w:space="0" w:color="auto"/>
              <w:right w:val="single" w:sz="4" w:space="0" w:color="auto"/>
            </w:tcBorders>
            <w:shd w:val="clear" w:color="auto" w:fill="auto"/>
            <w:vAlign w:val="center"/>
            <w:hideMark/>
          </w:tcPr>
          <w:p w14:paraId="0565D7F7" w14:textId="77777777" w:rsidR="003624FD" w:rsidRPr="003624FD" w:rsidRDefault="003624FD" w:rsidP="003624FD">
            <w:pPr>
              <w:ind w:firstLineChars="200" w:firstLine="440"/>
              <w:rPr>
                <w:sz w:val="22"/>
                <w:szCs w:val="22"/>
              </w:rPr>
            </w:pPr>
            <w:r w:rsidRPr="003624FD">
              <w:rPr>
                <w:sz w:val="22"/>
                <w:szCs w:val="22"/>
              </w:rPr>
              <w:t>Газ доменный</w:t>
            </w:r>
          </w:p>
        </w:tc>
        <w:tc>
          <w:tcPr>
            <w:tcW w:w="1400" w:type="dxa"/>
            <w:tcBorders>
              <w:top w:val="nil"/>
              <w:left w:val="nil"/>
              <w:bottom w:val="single" w:sz="4" w:space="0" w:color="auto"/>
              <w:right w:val="nil"/>
            </w:tcBorders>
            <w:shd w:val="clear" w:color="auto" w:fill="auto"/>
            <w:noWrap/>
            <w:vAlign w:val="center"/>
            <w:hideMark/>
          </w:tcPr>
          <w:p w14:paraId="2F1ADCFF" w14:textId="77777777" w:rsidR="003624FD" w:rsidRPr="003624FD" w:rsidRDefault="003624FD" w:rsidP="003624FD">
            <w:pPr>
              <w:jc w:val="center"/>
              <w:rPr>
                <w:sz w:val="22"/>
                <w:szCs w:val="22"/>
              </w:rPr>
            </w:pPr>
            <w:r w:rsidRPr="003624FD">
              <w:rPr>
                <w:sz w:val="22"/>
                <w:szCs w:val="22"/>
              </w:rPr>
              <w:t> </w:t>
            </w:r>
          </w:p>
        </w:tc>
        <w:tc>
          <w:tcPr>
            <w:tcW w:w="1610" w:type="dxa"/>
            <w:tcBorders>
              <w:top w:val="nil"/>
              <w:left w:val="single" w:sz="4" w:space="0" w:color="auto"/>
              <w:bottom w:val="single" w:sz="4" w:space="0" w:color="auto"/>
              <w:right w:val="single" w:sz="8" w:space="0" w:color="auto"/>
            </w:tcBorders>
            <w:shd w:val="clear" w:color="auto" w:fill="auto"/>
            <w:noWrap/>
            <w:hideMark/>
          </w:tcPr>
          <w:p w14:paraId="349CFA4E" w14:textId="77777777" w:rsidR="003624FD" w:rsidRPr="003624FD" w:rsidRDefault="003624FD" w:rsidP="003624FD">
            <w:pPr>
              <w:jc w:val="right"/>
              <w:rPr>
                <w:sz w:val="22"/>
                <w:szCs w:val="22"/>
              </w:rPr>
            </w:pPr>
            <w:r w:rsidRPr="003624FD">
              <w:rPr>
                <w:snapToGrid w:val="0"/>
                <w:sz w:val="22"/>
                <w:szCs w:val="22"/>
              </w:rPr>
              <w:t> </w:t>
            </w:r>
          </w:p>
        </w:tc>
      </w:tr>
      <w:tr w:rsidR="003624FD" w:rsidRPr="003624FD" w14:paraId="4E58CB6C"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E88DBD5" w14:textId="77777777" w:rsidR="003624FD" w:rsidRPr="003624FD" w:rsidRDefault="003624FD" w:rsidP="003624FD">
            <w:pPr>
              <w:jc w:val="center"/>
              <w:rPr>
                <w:sz w:val="22"/>
                <w:szCs w:val="22"/>
              </w:rPr>
            </w:pPr>
            <w:r w:rsidRPr="003624FD">
              <w:rPr>
                <w:sz w:val="22"/>
                <w:szCs w:val="22"/>
              </w:rPr>
              <w:t>20.4.2</w:t>
            </w:r>
          </w:p>
        </w:tc>
        <w:tc>
          <w:tcPr>
            <w:tcW w:w="5549" w:type="dxa"/>
            <w:tcBorders>
              <w:top w:val="nil"/>
              <w:left w:val="nil"/>
              <w:bottom w:val="single" w:sz="4" w:space="0" w:color="auto"/>
              <w:right w:val="single" w:sz="4" w:space="0" w:color="auto"/>
            </w:tcBorders>
            <w:shd w:val="clear" w:color="auto" w:fill="auto"/>
            <w:vAlign w:val="center"/>
            <w:hideMark/>
          </w:tcPr>
          <w:p w14:paraId="7366641A" w14:textId="77777777" w:rsidR="003624FD" w:rsidRPr="003624FD" w:rsidRDefault="003624FD" w:rsidP="003624FD">
            <w:pPr>
              <w:ind w:firstLineChars="200" w:firstLine="440"/>
              <w:rPr>
                <w:sz w:val="22"/>
                <w:szCs w:val="22"/>
              </w:rPr>
            </w:pPr>
            <w:r w:rsidRPr="003624FD">
              <w:rPr>
                <w:sz w:val="22"/>
                <w:szCs w:val="22"/>
              </w:rPr>
              <w:t>Газ коксовый</w:t>
            </w:r>
          </w:p>
        </w:tc>
        <w:tc>
          <w:tcPr>
            <w:tcW w:w="1400" w:type="dxa"/>
            <w:tcBorders>
              <w:top w:val="nil"/>
              <w:left w:val="nil"/>
              <w:bottom w:val="single" w:sz="4" w:space="0" w:color="auto"/>
              <w:right w:val="nil"/>
            </w:tcBorders>
            <w:shd w:val="clear" w:color="auto" w:fill="auto"/>
            <w:noWrap/>
            <w:vAlign w:val="center"/>
            <w:hideMark/>
          </w:tcPr>
          <w:p w14:paraId="3A1B1E99" w14:textId="77777777" w:rsidR="003624FD" w:rsidRPr="003624FD" w:rsidRDefault="003624FD" w:rsidP="003624FD">
            <w:pPr>
              <w:jc w:val="center"/>
              <w:rPr>
                <w:sz w:val="22"/>
                <w:szCs w:val="22"/>
              </w:rPr>
            </w:pPr>
            <w:r w:rsidRPr="003624FD">
              <w:rPr>
                <w:sz w:val="22"/>
                <w:szCs w:val="22"/>
              </w:rPr>
              <w:t> </w:t>
            </w:r>
          </w:p>
        </w:tc>
        <w:tc>
          <w:tcPr>
            <w:tcW w:w="1610" w:type="dxa"/>
            <w:tcBorders>
              <w:top w:val="nil"/>
              <w:left w:val="single" w:sz="4" w:space="0" w:color="auto"/>
              <w:bottom w:val="single" w:sz="4" w:space="0" w:color="auto"/>
              <w:right w:val="single" w:sz="8" w:space="0" w:color="auto"/>
            </w:tcBorders>
            <w:shd w:val="clear" w:color="auto" w:fill="auto"/>
            <w:noWrap/>
            <w:hideMark/>
          </w:tcPr>
          <w:p w14:paraId="3D71B5D0" w14:textId="77777777" w:rsidR="003624FD" w:rsidRPr="003624FD" w:rsidRDefault="003624FD" w:rsidP="003624FD">
            <w:pPr>
              <w:jc w:val="right"/>
              <w:rPr>
                <w:sz w:val="22"/>
                <w:szCs w:val="22"/>
              </w:rPr>
            </w:pPr>
            <w:r w:rsidRPr="003624FD">
              <w:rPr>
                <w:snapToGrid w:val="0"/>
                <w:sz w:val="22"/>
                <w:szCs w:val="22"/>
              </w:rPr>
              <w:t> </w:t>
            </w:r>
          </w:p>
        </w:tc>
      </w:tr>
      <w:tr w:rsidR="003624FD" w:rsidRPr="003624FD" w14:paraId="0B04C93F"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F80C66D" w14:textId="77777777" w:rsidR="003624FD" w:rsidRPr="003624FD" w:rsidRDefault="003624FD" w:rsidP="003624FD">
            <w:pPr>
              <w:jc w:val="center"/>
              <w:rPr>
                <w:sz w:val="22"/>
                <w:szCs w:val="22"/>
              </w:rPr>
            </w:pPr>
            <w:r w:rsidRPr="003624FD">
              <w:rPr>
                <w:sz w:val="22"/>
                <w:szCs w:val="22"/>
              </w:rPr>
              <w:t>21</w:t>
            </w:r>
          </w:p>
        </w:tc>
        <w:tc>
          <w:tcPr>
            <w:tcW w:w="5549" w:type="dxa"/>
            <w:tcBorders>
              <w:top w:val="nil"/>
              <w:left w:val="nil"/>
              <w:bottom w:val="single" w:sz="4" w:space="0" w:color="auto"/>
              <w:right w:val="single" w:sz="4" w:space="0" w:color="auto"/>
            </w:tcBorders>
            <w:shd w:val="clear" w:color="auto" w:fill="auto"/>
            <w:vAlign w:val="center"/>
            <w:hideMark/>
          </w:tcPr>
          <w:p w14:paraId="4A49156B" w14:textId="77777777" w:rsidR="003624FD" w:rsidRPr="003624FD" w:rsidRDefault="003624FD" w:rsidP="003624FD">
            <w:pPr>
              <w:rPr>
                <w:sz w:val="22"/>
                <w:szCs w:val="22"/>
              </w:rPr>
            </w:pPr>
            <w:r w:rsidRPr="003624FD">
              <w:rPr>
                <w:sz w:val="22"/>
                <w:szCs w:val="22"/>
              </w:rPr>
              <w:t>Расход натурального топлива</w:t>
            </w:r>
          </w:p>
        </w:tc>
        <w:tc>
          <w:tcPr>
            <w:tcW w:w="1400" w:type="dxa"/>
            <w:tcBorders>
              <w:top w:val="nil"/>
              <w:left w:val="nil"/>
              <w:bottom w:val="single" w:sz="4" w:space="0" w:color="auto"/>
              <w:right w:val="nil"/>
            </w:tcBorders>
            <w:shd w:val="clear" w:color="auto" w:fill="auto"/>
            <w:noWrap/>
            <w:vAlign w:val="center"/>
            <w:hideMark/>
          </w:tcPr>
          <w:p w14:paraId="70C79132" w14:textId="77777777" w:rsidR="003624FD" w:rsidRPr="003624FD" w:rsidRDefault="003624FD" w:rsidP="003624FD">
            <w:pPr>
              <w:jc w:val="center"/>
              <w:rPr>
                <w:sz w:val="22"/>
                <w:szCs w:val="22"/>
              </w:rPr>
            </w:pPr>
            <w:r w:rsidRPr="003624FD">
              <w:rPr>
                <w:sz w:val="22"/>
                <w:szCs w:val="22"/>
              </w:rPr>
              <w:t> </w:t>
            </w:r>
          </w:p>
        </w:tc>
        <w:tc>
          <w:tcPr>
            <w:tcW w:w="1610" w:type="dxa"/>
            <w:tcBorders>
              <w:top w:val="nil"/>
              <w:left w:val="single" w:sz="4" w:space="0" w:color="auto"/>
              <w:bottom w:val="single" w:sz="4" w:space="0" w:color="auto"/>
              <w:right w:val="single" w:sz="8" w:space="0" w:color="auto"/>
            </w:tcBorders>
            <w:shd w:val="clear" w:color="auto" w:fill="auto"/>
            <w:noWrap/>
            <w:hideMark/>
          </w:tcPr>
          <w:p w14:paraId="331A1783" w14:textId="77777777" w:rsidR="003624FD" w:rsidRPr="003624FD" w:rsidRDefault="003624FD" w:rsidP="003624FD">
            <w:pPr>
              <w:jc w:val="right"/>
              <w:rPr>
                <w:sz w:val="22"/>
                <w:szCs w:val="22"/>
              </w:rPr>
            </w:pPr>
            <w:r w:rsidRPr="003624FD">
              <w:rPr>
                <w:snapToGrid w:val="0"/>
                <w:sz w:val="22"/>
                <w:szCs w:val="22"/>
              </w:rPr>
              <w:t> </w:t>
            </w:r>
          </w:p>
        </w:tc>
      </w:tr>
      <w:tr w:rsidR="003624FD" w:rsidRPr="003624FD" w14:paraId="04C54163"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1A92265" w14:textId="77777777" w:rsidR="003624FD" w:rsidRPr="003624FD" w:rsidRDefault="003624FD" w:rsidP="003624FD">
            <w:pPr>
              <w:jc w:val="center"/>
              <w:rPr>
                <w:sz w:val="22"/>
                <w:szCs w:val="22"/>
              </w:rPr>
            </w:pPr>
            <w:r w:rsidRPr="003624FD">
              <w:rPr>
                <w:sz w:val="22"/>
                <w:szCs w:val="22"/>
              </w:rPr>
              <w:t>21.1</w:t>
            </w:r>
          </w:p>
        </w:tc>
        <w:tc>
          <w:tcPr>
            <w:tcW w:w="5549" w:type="dxa"/>
            <w:tcBorders>
              <w:top w:val="nil"/>
              <w:left w:val="nil"/>
              <w:bottom w:val="single" w:sz="4" w:space="0" w:color="auto"/>
              <w:right w:val="single" w:sz="4" w:space="0" w:color="auto"/>
            </w:tcBorders>
            <w:shd w:val="clear" w:color="auto" w:fill="auto"/>
            <w:vAlign w:val="center"/>
            <w:hideMark/>
          </w:tcPr>
          <w:p w14:paraId="6099527C" w14:textId="77777777" w:rsidR="003624FD" w:rsidRPr="003624FD" w:rsidRDefault="003624FD" w:rsidP="003624FD">
            <w:pPr>
              <w:ind w:firstLineChars="100" w:firstLine="220"/>
              <w:rPr>
                <w:sz w:val="22"/>
                <w:szCs w:val="22"/>
              </w:rPr>
            </w:pPr>
            <w:r w:rsidRPr="003624FD">
              <w:rPr>
                <w:sz w:val="22"/>
                <w:szCs w:val="22"/>
              </w:rPr>
              <w:t>уголь всего, в том числе:</w:t>
            </w:r>
          </w:p>
        </w:tc>
        <w:tc>
          <w:tcPr>
            <w:tcW w:w="1400" w:type="dxa"/>
            <w:tcBorders>
              <w:top w:val="nil"/>
              <w:left w:val="nil"/>
              <w:bottom w:val="single" w:sz="4" w:space="0" w:color="auto"/>
              <w:right w:val="nil"/>
            </w:tcBorders>
            <w:shd w:val="clear" w:color="auto" w:fill="auto"/>
            <w:noWrap/>
            <w:vAlign w:val="center"/>
            <w:hideMark/>
          </w:tcPr>
          <w:p w14:paraId="74FE380F" w14:textId="77777777" w:rsidR="003624FD" w:rsidRPr="003624FD" w:rsidRDefault="003624FD" w:rsidP="003624FD">
            <w:pPr>
              <w:jc w:val="center"/>
              <w:rPr>
                <w:sz w:val="22"/>
                <w:szCs w:val="22"/>
              </w:rPr>
            </w:pPr>
            <w:r w:rsidRPr="003624FD">
              <w:rPr>
                <w:sz w:val="22"/>
                <w:szCs w:val="22"/>
              </w:rPr>
              <w:t>тыс. тнт</w:t>
            </w:r>
          </w:p>
        </w:tc>
        <w:tc>
          <w:tcPr>
            <w:tcW w:w="1610" w:type="dxa"/>
            <w:tcBorders>
              <w:top w:val="nil"/>
              <w:left w:val="single" w:sz="4" w:space="0" w:color="auto"/>
              <w:bottom w:val="single" w:sz="4" w:space="0" w:color="auto"/>
              <w:right w:val="single" w:sz="8" w:space="0" w:color="auto"/>
            </w:tcBorders>
            <w:shd w:val="clear" w:color="auto" w:fill="auto"/>
            <w:noWrap/>
            <w:hideMark/>
          </w:tcPr>
          <w:p w14:paraId="57B98F8F" w14:textId="77777777" w:rsidR="003624FD" w:rsidRPr="003624FD" w:rsidRDefault="003624FD" w:rsidP="003624FD">
            <w:pPr>
              <w:jc w:val="right"/>
              <w:rPr>
                <w:sz w:val="22"/>
                <w:szCs w:val="22"/>
              </w:rPr>
            </w:pPr>
            <w:r w:rsidRPr="003624FD">
              <w:rPr>
                <w:snapToGrid w:val="0"/>
                <w:sz w:val="22"/>
                <w:szCs w:val="22"/>
              </w:rPr>
              <w:t>102,02</w:t>
            </w:r>
          </w:p>
        </w:tc>
      </w:tr>
      <w:tr w:rsidR="003624FD" w:rsidRPr="003624FD" w14:paraId="4192B9C8"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E6A1DAD" w14:textId="77777777" w:rsidR="003624FD" w:rsidRPr="003624FD" w:rsidRDefault="003624FD" w:rsidP="003624FD">
            <w:pPr>
              <w:jc w:val="center"/>
              <w:rPr>
                <w:sz w:val="22"/>
                <w:szCs w:val="22"/>
              </w:rPr>
            </w:pPr>
            <w:r w:rsidRPr="003624FD">
              <w:rPr>
                <w:sz w:val="22"/>
                <w:szCs w:val="22"/>
              </w:rPr>
              <w:t>21.2</w:t>
            </w:r>
          </w:p>
        </w:tc>
        <w:tc>
          <w:tcPr>
            <w:tcW w:w="5549" w:type="dxa"/>
            <w:tcBorders>
              <w:top w:val="nil"/>
              <w:left w:val="nil"/>
              <w:bottom w:val="single" w:sz="4" w:space="0" w:color="auto"/>
              <w:right w:val="single" w:sz="4" w:space="0" w:color="auto"/>
            </w:tcBorders>
            <w:shd w:val="clear" w:color="auto" w:fill="auto"/>
            <w:vAlign w:val="center"/>
            <w:hideMark/>
          </w:tcPr>
          <w:p w14:paraId="68013DDA" w14:textId="77777777" w:rsidR="003624FD" w:rsidRPr="003624FD" w:rsidRDefault="003624FD" w:rsidP="003624FD">
            <w:pPr>
              <w:ind w:firstLineChars="100" w:firstLine="220"/>
              <w:rPr>
                <w:sz w:val="22"/>
                <w:szCs w:val="22"/>
              </w:rPr>
            </w:pPr>
            <w:r w:rsidRPr="003624FD">
              <w:rPr>
                <w:sz w:val="22"/>
                <w:szCs w:val="22"/>
              </w:rPr>
              <w:t>мазут</w:t>
            </w:r>
          </w:p>
        </w:tc>
        <w:tc>
          <w:tcPr>
            <w:tcW w:w="1400" w:type="dxa"/>
            <w:tcBorders>
              <w:top w:val="nil"/>
              <w:left w:val="nil"/>
              <w:bottom w:val="single" w:sz="4" w:space="0" w:color="auto"/>
              <w:right w:val="nil"/>
            </w:tcBorders>
            <w:shd w:val="clear" w:color="auto" w:fill="auto"/>
            <w:noWrap/>
            <w:vAlign w:val="center"/>
            <w:hideMark/>
          </w:tcPr>
          <w:p w14:paraId="12AEC364" w14:textId="77777777" w:rsidR="003624FD" w:rsidRPr="003624FD" w:rsidRDefault="003624FD" w:rsidP="003624FD">
            <w:pPr>
              <w:jc w:val="center"/>
              <w:rPr>
                <w:sz w:val="22"/>
                <w:szCs w:val="22"/>
              </w:rPr>
            </w:pPr>
            <w:r w:rsidRPr="003624FD">
              <w:rPr>
                <w:sz w:val="22"/>
                <w:szCs w:val="22"/>
              </w:rPr>
              <w:t>тыс. тнт</w:t>
            </w:r>
          </w:p>
        </w:tc>
        <w:tc>
          <w:tcPr>
            <w:tcW w:w="1610" w:type="dxa"/>
            <w:tcBorders>
              <w:top w:val="nil"/>
              <w:left w:val="single" w:sz="4" w:space="0" w:color="auto"/>
              <w:bottom w:val="single" w:sz="4" w:space="0" w:color="auto"/>
              <w:right w:val="single" w:sz="8" w:space="0" w:color="auto"/>
            </w:tcBorders>
            <w:shd w:val="clear" w:color="auto" w:fill="auto"/>
            <w:noWrap/>
            <w:hideMark/>
          </w:tcPr>
          <w:p w14:paraId="558A9C15"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4FECBE3A"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4EDF391" w14:textId="77777777" w:rsidR="003624FD" w:rsidRPr="003624FD" w:rsidRDefault="003624FD" w:rsidP="003624FD">
            <w:pPr>
              <w:jc w:val="center"/>
              <w:rPr>
                <w:sz w:val="22"/>
                <w:szCs w:val="22"/>
              </w:rPr>
            </w:pPr>
            <w:r w:rsidRPr="003624FD">
              <w:rPr>
                <w:sz w:val="22"/>
                <w:szCs w:val="22"/>
              </w:rPr>
              <w:t>21.3</w:t>
            </w:r>
          </w:p>
        </w:tc>
        <w:tc>
          <w:tcPr>
            <w:tcW w:w="5549" w:type="dxa"/>
            <w:tcBorders>
              <w:top w:val="nil"/>
              <w:left w:val="nil"/>
              <w:bottom w:val="single" w:sz="4" w:space="0" w:color="auto"/>
              <w:right w:val="single" w:sz="4" w:space="0" w:color="auto"/>
            </w:tcBorders>
            <w:shd w:val="clear" w:color="auto" w:fill="auto"/>
            <w:vAlign w:val="center"/>
            <w:hideMark/>
          </w:tcPr>
          <w:p w14:paraId="27A5C736" w14:textId="77777777" w:rsidR="003624FD" w:rsidRPr="003624FD" w:rsidRDefault="003624FD" w:rsidP="003624FD">
            <w:pPr>
              <w:ind w:firstLineChars="100" w:firstLine="220"/>
              <w:rPr>
                <w:sz w:val="22"/>
                <w:szCs w:val="22"/>
              </w:rPr>
            </w:pPr>
            <w:r w:rsidRPr="003624FD">
              <w:rPr>
                <w:sz w:val="22"/>
                <w:szCs w:val="22"/>
              </w:rPr>
              <w:t>газ всего, в том числе:</w:t>
            </w:r>
          </w:p>
        </w:tc>
        <w:tc>
          <w:tcPr>
            <w:tcW w:w="1400" w:type="dxa"/>
            <w:tcBorders>
              <w:top w:val="nil"/>
              <w:left w:val="nil"/>
              <w:bottom w:val="single" w:sz="4" w:space="0" w:color="auto"/>
              <w:right w:val="nil"/>
            </w:tcBorders>
            <w:shd w:val="clear" w:color="auto" w:fill="auto"/>
            <w:noWrap/>
            <w:vAlign w:val="center"/>
            <w:hideMark/>
          </w:tcPr>
          <w:p w14:paraId="1DD82BAD" w14:textId="77777777" w:rsidR="003624FD" w:rsidRPr="003624FD" w:rsidRDefault="003624FD" w:rsidP="003624FD">
            <w:pPr>
              <w:jc w:val="center"/>
              <w:rPr>
                <w:sz w:val="22"/>
                <w:szCs w:val="22"/>
              </w:rPr>
            </w:pPr>
            <w:r w:rsidRPr="003624FD">
              <w:rPr>
                <w:sz w:val="22"/>
                <w:szCs w:val="22"/>
              </w:rPr>
              <w:t>млн. куб. м</w:t>
            </w:r>
          </w:p>
        </w:tc>
        <w:tc>
          <w:tcPr>
            <w:tcW w:w="1610" w:type="dxa"/>
            <w:tcBorders>
              <w:top w:val="nil"/>
              <w:left w:val="single" w:sz="4" w:space="0" w:color="auto"/>
              <w:bottom w:val="single" w:sz="4" w:space="0" w:color="auto"/>
              <w:right w:val="single" w:sz="8" w:space="0" w:color="auto"/>
            </w:tcBorders>
            <w:shd w:val="clear" w:color="auto" w:fill="auto"/>
            <w:noWrap/>
            <w:hideMark/>
          </w:tcPr>
          <w:p w14:paraId="09104326"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5123AEF8"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84AA477" w14:textId="77777777" w:rsidR="003624FD" w:rsidRPr="003624FD" w:rsidRDefault="003624FD" w:rsidP="003624FD">
            <w:pPr>
              <w:jc w:val="center"/>
              <w:rPr>
                <w:sz w:val="22"/>
                <w:szCs w:val="22"/>
              </w:rPr>
            </w:pPr>
            <w:r w:rsidRPr="003624FD">
              <w:rPr>
                <w:sz w:val="22"/>
                <w:szCs w:val="22"/>
              </w:rPr>
              <w:t>21.3.1</w:t>
            </w:r>
          </w:p>
        </w:tc>
        <w:tc>
          <w:tcPr>
            <w:tcW w:w="5549" w:type="dxa"/>
            <w:tcBorders>
              <w:top w:val="nil"/>
              <w:left w:val="nil"/>
              <w:bottom w:val="single" w:sz="4" w:space="0" w:color="auto"/>
              <w:right w:val="single" w:sz="4" w:space="0" w:color="auto"/>
            </w:tcBorders>
            <w:shd w:val="clear" w:color="auto" w:fill="auto"/>
            <w:vAlign w:val="center"/>
            <w:hideMark/>
          </w:tcPr>
          <w:p w14:paraId="72944A8F" w14:textId="77777777" w:rsidR="003624FD" w:rsidRPr="003624FD" w:rsidRDefault="003624FD" w:rsidP="003624FD">
            <w:pPr>
              <w:ind w:firstLineChars="200" w:firstLine="440"/>
              <w:rPr>
                <w:sz w:val="22"/>
                <w:szCs w:val="22"/>
              </w:rPr>
            </w:pPr>
            <w:r w:rsidRPr="003624FD">
              <w:rPr>
                <w:sz w:val="22"/>
                <w:szCs w:val="22"/>
              </w:rPr>
              <w:t>газ лимитный</w:t>
            </w:r>
          </w:p>
        </w:tc>
        <w:tc>
          <w:tcPr>
            <w:tcW w:w="1400" w:type="dxa"/>
            <w:tcBorders>
              <w:top w:val="nil"/>
              <w:left w:val="nil"/>
              <w:bottom w:val="single" w:sz="4" w:space="0" w:color="auto"/>
              <w:right w:val="nil"/>
            </w:tcBorders>
            <w:shd w:val="clear" w:color="auto" w:fill="auto"/>
            <w:noWrap/>
            <w:vAlign w:val="center"/>
            <w:hideMark/>
          </w:tcPr>
          <w:p w14:paraId="3DFD4E47" w14:textId="77777777" w:rsidR="003624FD" w:rsidRPr="003624FD" w:rsidRDefault="003624FD" w:rsidP="003624FD">
            <w:pPr>
              <w:jc w:val="center"/>
              <w:rPr>
                <w:sz w:val="22"/>
                <w:szCs w:val="22"/>
              </w:rPr>
            </w:pPr>
            <w:r w:rsidRPr="003624FD">
              <w:rPr>
                <w:sz w:val="22"/>
                <w:szCs w:val="22"/>
              </w:rPr>
              <w:t>млн. куб. м</w:t>
            </w:r>
          </w:p>
        </w:tc>
        <w:tc>
          <w:tcPr>
            <w:tcW w:w="1610" w:type="dxa"/>
            <w:tcBorders>
              <w:top w:val="nil"/>
              <w:left w:val="single" w:sz="4" w:space="0" w:color="auto"/>
              <w:bottom w:val="single" w:sz="4" w:space="0" w:color="auto"/>
              <w:right w:val="single" w:sz="8" w:space="0" w:color="auto"/>
            </w:tcBorders>
            <w:shd w:val="clear" w:color="auto" w:fill="auto"/>
            <w:noWrap/>
            <w:hideMark/>
          </w:tcPr>
          <w:p w14:paraId="39B0DD39"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0F9566D7"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0FC4313" w14:textId="77777777" w:rsidR="003624FD" w:rsidRPr="003624FD" w:rsidRDefault="003624FD" w:rsidP="003624FD">
            <w:pPr>
              <w:jc w:val="center"/>
              <w:rPr>
                <w:sz w:val="22"/>
                <w:szCs w:val="22"/>
              </w:rPr>
            </w:pPr>
            <w:r w:rsidRPr="003624FD">
              <w:rPr>
                <w:sz w:val="22"/>
                <w:szCs w:val="22"/>
              </w:rPr>
              <w:t>21.3.2</w:t>
            </w:r>
          </w:p>
        </w:tc>
        <w:tc>
          <w:tcPr>
            <w:tcW w:w="5549" w:type="dxa"/>
            <w:tcBorders>
              <w:top w:val="nil"/>
              <w:left w:val="nil"/>
              <w:bottom w:val="single" w:sz="4" w:space="0" w:color="auto"/>
              <w:right w:val="single" w:sz="4" w:space="0" w:color="auto"/>
            </w:tcBorders>
            <w:shd w:val="clear" w:color="auto" w:fill="auto"/>
            <w:vAlign w:val="center"/>
            <w:hideMark/>
          </w:tcPr>
          <w:p w14:paraId="48A607B8" w14:textId="77777777" w:rsidR="003624FD" w:rsidRPr="003624FD" w:rsidRDefault="003624FD" w:rsidP="003624FD">
            <w:pPr>
              <w:ind w:firstLineChars="200" w:firstLine="440"/>
              <w:rPr>
                <w:sz w:val="22"/>
                <w:szCs w:val="22"/>
              </w:rPr>
            </w:pPr>
            <w:r w:rsidRPr="003624FD">
              <w:rPr>
                <w:sz w:val="22"/>
                <w:szCs w:val="22"/>
              </w:rPr>
              <w:t>газ сверхлимитный</w:t>
            </w:r>
          </w:p>
        </w:tc>
        <w:tc>
          <w:tcPr>
            <w:tcW w:w="1400" w:type="dxa"/>
            <w:tcBorders>
              <w:top w:val="nil"/>
              <w:left w:val="nil"/>
              <w:bottom w:val="single" w:sz="4" w:space="0" w:color="auto"/>
              <w:right w:val="nil"/>
            </w:tcBorders>
            <w:shd w:val="clear" w:color="auto" w:fill="auto"/>
            <w:noWrap/>
            <w:vAlign w:val="center"/>
            <w:hideMark/>
          </w:tcPr>
          <w:p w14:paraId="2482F330" w14:textId="77777777" w:rsidR="003624FD" w:rsidRPr="003624FD" w:rsidRDefault="003624FD" w:rsidP="003624FD">
            <w:pPr>
              <w:jc w:val="center"/>
              <w:rPr>
                <w:sz w:val="22"/>
                <w:szCs w:val="22"/>
              </w:rPr>
            </w:pPr>
            <w:r w:rsidRPr="003624FD">
              <w:rPr>
                <w:sz w:val="22"/>
                <w:szCs w:val="22"/>
              </w:rPr>
              <w:t>млн. куб. м</w:t>
            </w:r>
          </w:p>
        </w:tc>
        <w:tc>
          <w:tcPr>
            <w:tcW w:w="1610" w:type="dxa"/>
            <w:tcBorders>
              <w:top w:val="nil"/>
              <w:left w:val="single" w:sz="4" w:space="0" w:color="auto"/>
              <w:bottom w:val="single" w:sz="4" w:space="0" w:color="auto"/>
              <w:right w:val="single" w:sz="8" w:space="0" w:color="auto"/>
            </w:tcBorders>
            <w:shd w:val="clear" w:color="auto" w:fill="auto"/>
            <w:noWrap/>
            <w:hideMark/>
          </w:tcPr>
          <w:p w14:paraId="4EB84E01"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78376243"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196FDD9" w14:textId="77777777" w:rsidR="003624FD" w:rsidRPr="003624FD" w:rsidRDefault="003624FD" w:rsidP="003624FD">
            <w:pPr>
              <w:jc w:val="center"/>
              <w:rPr>
                <w:sz w:val="22"/>
                <w:szCs w:val="22"/>
              </w:rPr>
            </w:pPr>
            <w:r w:rsidRPr="003624FD">
              <w:rPr>
                <w:sz w:val="22"/>
                <w:szCs w:val="22"/>
              </w:rPr>
              <w:t>21.3.3</w:t>
            </w:r>
          </w:p>
        </w:tc>
        <w:tc>
          <w:tcPr>
            <w:tcW w:w="5549" w:type="dxa"/>
            <w:tcBorders>
              <w:top w:val="nil"/>
              <w:left w:val="nil"/>
              <w:bottom w:val="single" w:sz="4" w:space="0" w:color="auto"/>
              <w:right w:val="single" w:sz="4" w:space="0" w:color="auto"/>
            </w:tcBorders>
            <w:shd w:val="clear" w:color="auto" w:fill="auto"/>
            <w:vAlign w:val="center"/>
            <w:hideMark/>
          </w:tcPr>
          <w:p w14:paraId="4895736E" w14:textId="77777777" w:rsidR="003624FD" w:rsidRPr="003624FD" w:rsidRDefault="003624FD" w:rsidP="003624FD">
            <w:pPr>
              <w:ind w:firstLineChars="200" w:firstLine="440"/>
              <w:rPr>
                <w:sz w:val="22"/>
                <w:szCs w:val="22"/>
              </w:rPr>
            </w:pPr>
            <w:r w:rsidRPr="003624FD">
              <w:rPr>
                <w:sz w:val="22"/>
                <w:szCs w:val="22"/>
              </w:rPr>
              <w:t>газ коммерческий</w:t>
            </w:r>
          </w:p>
        </w:tc>
        <w:tc>
          <w:tcPr>
            <w:tcW w:w="1400" w:type="dxa"/>
            <w:tcBorders>
              <w:top w:val="nil"/>
              <w:left w:val="nil"/>
              <w:bottom w:val="single" w:sz="4" w:space="0" w:color="auto"/>
              <w:right w:val="nil"/>
            </w:tcBorders>
            <w:shd w:val="clear" w:color="auto" w:fill="auto"/>
            <w:noWrap/>
            <w:vAlign w:val="center"/>
            <w:hideMark/>
          </w:tcPr>
          <w:p w14:paraId="287A17B5" w14:textId="77777777" w:rsidR="003624FD" w:rsidRPr="003624FD" w:rsidRDefault="003624FD" w:rsidP="003624FD">
            <w:pPr>
              <w:jc w:val="center"/>
              <w:rPr>
                <w:sz w:val="22"/>
                <w:szCs w:val="22"/>
              </w:rPr>
            </w:pPr>
            <w:r w:rsidRPr="003624FD">
              <w:rPr>
                <w:sz w:val="22"/>
                <w:szCs w:val="22"/>
              </w:rPr>
              <w:t>млн. куб. м</w:t>
            </w:r>
          </w:p>
        </w:tc>
        <w:tc>
          <w:tcPr>
            <w:tcW w:w="1610" w:type="dxa"/>
            <w:tcBorders>
              <w:top w:val="nil"/>
              <w:left w:val="single" w:sz="4" w:space="0" w:color="auto"/>
              <w:bottom w:val="single" w:sz="4" w:space="0" w:color="auto"/>
              <w:right w:val="single" w:sz="8" w:space="0" w:color="auto"/>
            </w:tcBorders>
            <w:shd w:val="clear" w:color="auto" w:fill="auto"/>
            <w:noWrap/>
            <w:hideMark/>
          </w:tcPr>
          <w:p w14:paraId="6EEC3EF0"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1E616FEA"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FC1A5E3" w14:textId="77777777" w:rsidR="003624FD" w:rsidRPr="003624FD" w:rsidRDefault="003624FD" w:rsidP="003624FD">
            <w:pPr>
              <w:jc w:val="center"/>
              <w:rPr>
                <w:sz w:val="22"/>
                <w:szCs w:val="22"/>
              </w:rPr>
            </w:pPr>
            <w:r w:rsidRPr="003624FD">
              <w:rPr>
                <w:sz w:val="22"/>
                <w:szCs w:val="22"/>
              </w:rPr>
              <w:t>21.4</w:t>
            </w:r>
          </w:p>
        </w:tc>
        <w:tc>
          <w:tcPr>
            <w:tcW w:w="5549" w:type="dxa"/>
            <w:tcBorders>
              <w:top w:val="nil"/>
              <w:left w:val="nil"/>
              <w:bottom w:val="single" w:sz="4" w:space="0" w:color="auto"/>
              <w:right w:val="single" w:sz="4" w:space="0" w:color="auto"/>
            </w:tcBorders>
            <w:shd w:val="clear" w:color="auto" w:fill="auto"/>
            <w:vAlign w:val="center"/>
            <w:hideMark/>
          </w:tcPr>
          <w:p w14:paraId="4305F7EA" w14:textId="77777777" w:rsidR="003624FD" w:rsidRPr="003624FD" w:rsidRDefault="003624FD" w:rsidP="003624FD">
            <w:pPr>
              <w:ind w:firstLineChars="100" w:firstLine="220"/>
              <w:rPr>
                <w:sz w:val="22"/>
                <w:szCs w:val="22"/>
              </w:rPr>
            </w:pPr>
            <w:r w:rsidRPr="003624FD">
              <w:rPr>
                <w:sz w:val="22"/>
                <w:szCs w:val="22"/>
              </w:rPr>
              <w:t>др. виды топлива</w:t>
            </w:r>
          </w:p>
        </w:tc>
        <w:tc>
          <w:tcPr>
            <w:tcW w:w="1400" w:type="dxa"/>
            <w:tcBorders>
              <w:top w:val="nil"/>
              <w:left w:val="nil"/>
              <w:bottom w:val="single" w:sz="4" w:space="0" w:color="auto"/>
              <w:right w:val="nil"/>
            </w:tcBorders>
            <w:shd w:val="clear" w:color="auto" w:fill="auto"/>
            <w:noWrap/>
            <w:vAlign w:val="center"/>
            <w:hideMark/>
          </w:tcPr>
          <w:p w14:paraId="5704AEFD" w14:textId="77777777" w:rsidR="003624FD" w:rsidRPr="003624FD" w:rsidRDefault="003624FD" w:rsidP="003624FD">
            <w:pPr>
              <w:jc w:val="center"/>
              <w:rPr>
                <w:sz w:val="22"/>
                <w:szCs w:val="22"/>
              </w:rPr>
            </w:pPr>
            <w:r w:rsidRPr="003624FD">
              <w:rPr>
                <w:sz w:val="22"/>
                <w:szCs w:val="22"/>
              </w:rPr>
              <w:t>тыс. тнт</w:t>
            </w:r>
          </w:p>
        </w:tc>
        <w:tc>
          <w:tcPr>
            <w:tcW w:w="1610" w:type="dxa"/>
            <w:tcBorders>
              <w:top w:val="nil"/>
              <w:left w:val="single" w:sz="4" w:space="0" w:color="auto"/>
              <w:bottom w:val="single" w:sz="4" w:space="0" w:color="auto"/>
              <w:right w:val="single" w:sz="8" w:space="0" w:color="auto"/>
            </w:tcBorders>
            <w:shd w:val="clear" w:color="auto" w:fill="auto"/>
            <w:noWrap/>
            <w:hideMark/>
          </w:tcPr>
          <w:p w14:paraId="69B9F7B9"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5F7827D3"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B0F3994" w14:textId="77777777" w:rsidR="003624FD" w:rsidRPr="003624FD" w:rsidRDefault="003624FD" w:rsidP="003624FD">
            <w:pPr>
              <w:jc w:val="center"/>
              <w:rPr>
                <w:sz w:val="22"/>
                <w:szCs w:val="22"/>
              </w:rPr>
            </w:pPr>
            <w:r w:rsidRPr="003624FD">
              <w:rPr>
                <w:sz w:val="22"/>
                <w:szCs w:val="22"/>
              </w:rPr>
              <w:t>21.4.1</w:t>
            </w:r>
          </w:p>
        </w:tc>
        <w:tc>
          <w:tcPr>
            <w:tcW w:w="5549" w:type="dxa"/>
            <w:tcBorders>
              <w:top w:val="nil"/>
              <w:left w:val="nil"/>
              <w:bottom w:val="single" w:sz="4" w:space="0" w:color="auto"/>
              <w:right w:val="single" w:sz="4" w:space="0" w:color="auto"/>
            </w:tcBorders>
            <w:shd w:val="clear" w:color="auto" w:fill="auto"/>
            <w:vAlign w:val="center"/>
            <w:hideMark/>
          </w:tcPr>
          <w:p w14:paraId="3220A6E0" w14:textId="77777777" w:rsidR="003624FD" w:rsidRPr="003624FD" w:rsidRDefault="003624FD" w:rsidP="003624FD">
            <w:pPr>
              <w:ind w:firstLineChars="200" w:firstLine="440"/>
              <w:rPr>
                <w:sz w:val="22"/>
                <w:szCs w:val="22"/>
              </w:rPr>
            </w:pPr>
            <w:r w:rsidRPr="003624FD">
              <w:rPr>
                <w:sz w:val="22"/>
                <w:szCs w:val="22"/>
              </w:rPr>
              <w:t>Газ доменный</w:t>
            </w:r>
          </w:p>
        </w:tc>
        <w:tc>
          <w:tcPr>
            <w:tcW w:w="1400" w:type="dxa"/>
            <w:tcBorders>
              <w:top w:val="nil"/>
              <w:left w:val="nil"/>
              <w:bottom w:val="single" w:sz="4" w:space="0" w:color="auto"/>
              <w:right w:val="nil"/>
            </w:tcBorders>
            <w:shd w:val="clear" w:color="auto" w:fill="auto"/>
            <w:noWrap/>
            <w:vAlign w:val="center"/>
            <w:hideMark/>
          </w:tcPr>
          <w:p w14:paraId="29AEBD7D" w14:textId="77777777" w:rsidR="003624FD" w:rsidRPr="003624FD" w:rsidRDefault="003624FD" w:rsidP="003624FD">
            <w:pPr>
              <w:jc w:val="center"/>
              <w:rPr>
                <w:sz w:val="22"/>
                <w:szCs w:val="22"/>
              </w:rPr>
            </w:pPr>
            <w:r w:rsidRPr="003624FD">
              <w:rPr>
                <w:sz w:val="22"/>
                <w:szCs w:val="22"/>
              </w:rPr>
              <w:t>тыс. тнт</w:t>
            </w:r>
          </w:p>
        </w:tc>
        <w:tc>
          <w:tcPr>
            <w:tcW w:w="1610" w:type="dxa"/>
            <w:tcBorders>
              <w:top w:val="nil"/>
              <w:left w:val="single" w:sz="4" w:space="0" w:color="auto"/>
              <w:bottom w:val="single" w:sz="4" w:space="0" w:color="auto"/>
              <w:right w:val="single" w:sz="8" w:space="0" w:color="auto"/>
            </w:tcBorders>
            <w:shd w:val="clear" w:color="auto" w:fill="auto"/>
            <w:noWrap/>
            <w:hideMark/>
          </w:tcPr>
          <w:p w14:paraId="2FA81D48"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516AD889"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F9CAD3C" w14:textId="77777777" w:rsidR="003624FD" w:rsidRPr="003624FD" w:rsidRDefault="003624FD" w:rsidP="003624FD">
            <w:pPr>
              <w:jc w:val="center"/>
              <w:rPr>
                <w:sz w:val="22"/>
                <w:szCs w:val="22"/>
              </w:rPr>
            </w:pPr>
            <w:r w:rsidRPr="003624FD">
              <w:rPr>
                <w:sz w:val="22"/>
                <w:szCs w:val="22"/>
              </w:rPr>
              <w:t>21.4.2</w:t>
            </w:r>
          </w:p>
        </w:tc>
        <w:tc>
          <w:tcPr>
            <w:tcW w:w="5549" w:type="dxa"/>
            <w:tcBorders>
              <w:top w:val="nil"/>
              <w:left w:val="nil"/>
              <w:bottom w:val="single" w:sz="4" w:space="0" w:color="auto"/>
              <w:right w:val="single" w:sz="4" w:space="0" w:color="auto"/>
            </w:tcBorders>
            <w:shd w:val="clear" w:color="auto" w:fill="auto"/>
            <w:vAlign w:val="center"/>
            <w:hideMark/>
          </w:tcPr>
          <w:p w14:paraId="58AE99A2" w14:textId="77777777" w:rsidR="003624FD" w:rsidRPr="003624FD" w:rsidRDefault="003624FD" w:rsidP="003624FD">
            <w:pPr>
              <w:ind w:firstLineChars="200" w:firstLine="440"/>
              <w:rPr>
                <w:sz w:val="22"/>
                <w:szCs w:val="22"/>
              </w:rPr>
            </w:pPr>
            <w:r w:rsidRPr="003624FD">
              <w:rPr>
                <w:sz w:val="22"/>
                <w:szCs w:val="22"/>
              </w:rPr>
              <w:t>Газ коксовый</w:t>
            </w:r>
          </w:p>
        </w:tc>
        <w:tc>
          <w:tcPr>
            <w:tcW w:w="1400" w:type="dxa"/>
            <w:tcBorders>
              <w:top w:val="nil"/>
              <w:left w:val="nil"/>
              <w:bottom w:val="single" w:sz="4" w:space="0" w:color="auto"/>
              <w:right w:val="nil"/>
            </w:tcBorders>
            <w:shd w:val="clear" w:color="auto" w:fill="auto"/>
            <w:noWrap/>
            <w:vAlign w:val="center"/>
            <w:hideMark/>
          </w:tcPr>
          <w:p w14:paraId="3D48B697" w14:textId="77777777" w:rsidR="003624FD" w:rsidRPr="003624FD" w:rsidRDefault="003624FD" w:rsidP="003624FD">
            <w:pPr>
              <w:jc w:val="center"/>
              <w:rPr>
                <w:sz w:val="22"/>
                <w:szCs w:val="22"/>
              </w:rPr>
            </w:pPr>
            <w:r w:rsidRPr="003624FD">
              <w:rPr>
                <w:sz w:val="22"/>
                <w:szCs w:val="22"/>
              </w:rPr>
              <w:t>тыс. тнт</w:t>
            </w:r>
          </w:p>
        </w:tc>
        <w:tc>
          <w:tcPr>
            <w:tcW w:w="1610" w:type="dxa"/>
            <w:tcBorders>
              <w:top w:val="nil"/>
              <w:left w:val="single" w:sz="4" w:space="0" w:color="auto"/>
              <w:bottom w:val="single" w:sz="4" w:space="0" w:color="auto"/>
              <w:right w:val="single" w:sz="8" w:space="0" w:color="auto"/>
            </w:tcBorders>
            <w:shd w:val="clear" w:color="auto" w:fill="auto"/>
            <w:noWrap/>
            <w:hideMark/>
          </w:tcPr>
          <w:p w14:paraId="2991976C"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0734CF02"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B01D27E" w14:textId="77777777" w:rsidR="003624FD" w:rsidRPr="003624FD" w:rsidRDefault="003624FD" w:rsidP="003624FD">
            <w:pPr>
              <w:jc w:val="center"/>
              <w:rPr>
                <w:sz w:val="22"/>
                <w:szCs w:val="22"/>
              </w:rPr>
            </w:pPr>
            <w:r w:rsidRPr="003624FD">
              <w:rPr>
                <w:sz w:val="22"/>
                <w:szCs w:val="22"/>
              </w:rPr>
              <w:t>22</w:t>
            </w:r>
          </w:p>
        </w:tc>
        <w:tc>
          <w:tcPr>
            <w:tcW w:w="5549" w:type="dxa"/>
            <w:tcBorders>
              <w:top w:val="nil"/>
              <w:left w:val="nil"/>
              <w:bottom w:val="single" w:sz="4" w:space="0" w:color="auto"/>
              <w:right w:val="single" w:sz="4" w:space="0" w:color="auto"/>
            </w:tcBorders>
            <w:shd w:val="clear" w:color="auto" w:fill="auto"/>
            <w:vAlign w:val="center"/>
            <w:hideMark/>
          </w:tcPr>
          <w:p w14:paraId="5FF4F3A1" w14:textId="77777777" w:rsidR="003624FD" w:rsidRPr="003624FD" w:rsidRDefault="003624FD" w:rsidP="003624FD">
            <w:pPr>
              <w:rPr>
                <w:sz w:val="22"/>
                <w:szCs w:val="22"/>
              </w:rPr>
            </w:pPr>
            <w:r w:rsidRPr="003624FD">
              <w:rPr>
                <w:sz w:val="22"/>
                <w:szCs w:val="22"/>
              </w:rPr>
              <w:t>Индекс роста цен натурального топлива</w:t>
            </w:r>
          </w:p>
        </w:tc>
        <w:tc>
          <w:tcPr>
            <w:tcW w:w="1400" w:type="dxa"/>
            <w:tcBorders>
              <w:top w:val="nil"/>
              <w:left w:val="nil"/>
              <w:bottom w:val="single" w:sz="4" w:space="0" w:color="auto"/>
              <w:right w:val="nil"/>
            </w:tcBorders>
            <w:shd w:val="clear" w:color="auto" w:fill="auto"/>
            <w:noWrap/>
            <w:vAlign w:val="center"/>
            <w:hideMark/>
          </w:tcPr>
          <w:p w14:paraId="533348BF" w14:textId="77777777" w:rsidR="003624FD" w:rsidRPr="003624FD" w:rsidRDefault="003624FD" w:rsidP="003624FD">
            <w:pPr>
              <w:jc w:val="center"/>
              <w:rPr>
                <w:sz w:val="22"/>
                <w:szCs w:val="22"/>
              </w:rPr>
            </w:pPr>
            <w:r w:rsidRPr="003624FD">
              <w:rPr>
                <w:sz w:val="22"/>
                <w:szCs w:val="22"/>
              </w:rPr>
              <w:t> </w:t>
            </w:r>
          </w:p>
        </w:tc>
        <w:tc>
          <w:tcPr>
            <w:tcW w:w="1610" w:type="dxa"/>
            <w:tcBorders>
              <w:top w:val="nil"/>
              <w:left w:val="single" w:sz="4" w:space="0" w:color="auto"/>
              <w:bottom w:val="single" w:sz="4" w:space="0" w:color="auto"/>
              <w:right w:val="single" w:sz="8" w:space="0" w:color="auto"/>
            </w:tcBorders>
            <w:shd w:val="clear" w:color="auto" w:fill="auto"/>
            <w:noWrap/>
            <w:hideMark/>
          </w:tcPr>
          <w:p w14:paraId="717A9862" w14:textId="77777777" w:rsidR="003624FD" w:rsidRPr="003624FD" w:rsidRDefault="003624FD" w:rsidP="003624FD">
            <w:pPr>
              <w:jc w:val="right"/>
              <w:rPr>
                <w:sz w:val="22"/>
                <w:szCs w:val="22"/>
              </w:rPr>
            </w:pPr>
            <w:r w:rsidRPr="003624FD">
              <w:rPr>
                <w:snapToGrid w:val="0"/>
                <w:sz w:val="22"/>
                <w:szCs w:val="22"/>
              </w:rPr>
              <w:t> </w:t>
            </w:r>
          </w:p>
        </w:tc>
      </w:tr>
      <w:tr w:rsidR="003624FD" w:rsidRPr="003624FD" w14:paraId="2360348E"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FF62651" w14:textId="77777777" w:rsidR="003624FD" w:rsidRPr="003624FD" w:rsidRDefault="003624FD" w:rsidP="003624FD">
            <w:pPr>
              <w:jc w:val="center"/>
              <w:rPr>
                <w:sz w:val="22"/>
                <w:szCs w:val="22"/>
              </w:rPr>
            </w:pPr>
            <w:r w:rsidRPr="003624FD">
              <w:rPr>
                <w:sz w:val="22"/>
                <w:szCs w:val="22"/>
              </w:rPr>
              <w:t>22.1</w:t>
            </w:r>
          </w:p>
        </w:tc>
        <w:tc>
          <w:tcPr>
            <w:tcW w:w="5549" w:type="dxa"/>
            <w:tcBorders>
              <w:top w:val="nil"/>
              <w:left w:val="nil"/>
              <w:bottom w:val="single" w:sz="4" w:space="0" w:color="auto"/>
              <w:right w:val="single" w:sz="4" w:space="0" w:color="auto"/>
            </w:tcBorders>
            <w:shd w:val="clear" w:color="auto" w:fill="auto"/>
            <w:vAlign w:val="center"/>
            <w:hideMark/>
          </w:tcPr>
          <w:p w14:paraId="7128B9CE" w14:textId="77777777" w:rsidR="003624FD" w:rsidRPr="003624FD" w:rsidRDefault="003624FD" w:rsidP="003624FD">
            <w:pPr>
              <w:ind w:firstLineChars="100" w:firstLine="220"/>
              <w:rPr>
                <w:sz w:val="22"/>
                <w:szCs w:val="22"/>
              </w:rPr>
            </w:pPr>
            <w:r w:rsidRPr="003624FD">
              <w:rPr>
                <w:sz w:val="22"/>
                <w:szCs w:val="22"/>
              </w:rPr>
              <w:t>уголь всего, в том числе:</w:t>
            </w:r>
          </w:p>
        </w:tc>
        <w:tc>
          <w:tcPr>
            <w:tcW w:w="1400" w:type="dxa"/>
            <w:tcBorders>
              <w:top w:val="nil"/>
              <w:left w:val="nil"/>
              <w:bottom w:val="single" w:sz="4" w:space="0" w:color="auto"/>
              <w:right w:val="nil"/>
            </w:tcBorders>
            <w:shd w:val="clear" w:color="auto" w:fill="auto"/>
            <w:noWrap/>
            <w:vAlign w:val="center"/>
            <w:hideMark/>
          </w:tcPr>
          <w:p w14:paraId="426CFF82" w14:textId="77777777" w:rsidR="003624FD" w:rsidRPr="003624FD" w:rsidRDefault="003624FD" w:rsidP="003624FD">
            <w:pPr>
              <w:jc w:val="center"/>
              <w:rPr>
                <w:sz w:val="22"/>
                <w:szCs w:val="22"/>
              </w:rPr>
            </w:pPr>
            <w:r w:rsidRPr="003624FD">
              <w:rPr>
                <w:sz w:val="22"/>
                <w:szCs w:val="22"/>
              </w:rPr>
              <w:t>%</w:t>
            </w:r>
          </w:p>
        </w:tc>
        <w:tc>
          <w:tcPr>
            <w:tcW w:w="1610" w:type="dxa"/>
            <w:tcBorders>
              <w:top w:val="nil"/>
              <w:left w:val="single" w:sz="4" w:space="0" w:color="auto"/>
              <w:bottom w:val="single" w:sz="4" w:space="0" w:color="auto"/>
              <w:right w:val="single" w:sz="8" w:space="0" w:color="auto"/>
            </w:tcBorders>
            <w:shd w:val="clear" w:color="auto" w:fill="auto"/>
            <w:noWrap/>
            <w:hideMark/>
          </w:tcPr>
          <w:p w14:paraId="6A92F8D0" w14:textId="77777777" w:rsidR="003624FD" w:rsidRPr="003624FD" w:rsidRDefault="003624FD" w:rsidP="003624FD">
            <w:pPr>
              <w:jc w:val="right"/>
              <w:rPr>
                <w:sz w:val="22"/>
                <w:szCs w:val="22"/>
              </w:rPr>
            </w:pPr>
            <w:r w:rsidRPr="003624FD">
              <w:rPr>
                <w:snapToGrid w:val="0"/>
                <w:sz w:val="22"/>
                <w:szCs w:val="22"/>
              </w:rPr>
              <w:t> </w:t>
            </w:r>
          </w:p>
        </w:tc>
      </w:tr>
      <w:tr w:rsidR="003624FD" w:rsidRPr="003624FD" w14:paraId="395F9373"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CCD0221" w14:textId="77777777" w:rsidR="003624FD" w:rsidRPr="003624FD" w:rsidRDefault="003624FD" w:rsidP="003624FD">
            <w:pPr>
              <w:jc w:val="center"/>
              <w:rPr>
                <w:sz w:val="22"/>
                <w:szCs w:val="22"/>
              </w:rPr>
            </w:pPr>
            <w:r w:rsidRPr="003624FD">
              <w:rPr>
                <w:sz w:val="22"/>
                <w:szCs w:val="22"/>
              </w:rPr>
              <w:t>22.2</w:t>
            </w:r>
          </w:p>
        </w:tc>
        <w:tc>
          <w:tcPr>
            <w:tcW w:w="5549" w:type="dxa"/>
            <w:tcBorders>
              <w:top w:val="nil"/>
              <w:left w:val="nil"/>
              <w:bottom w:val="single" w:sz="4" w:space="0" w:color="auto"/>
              <w:right w:val="single" w:sz="4" w:space="0" w:color="auto"/>
            </w:tcBorders>
            <w:shd w:val="clear" w:color="auto" w:fill="auto"/>
            <w:vAlign w:val="center"/>
            <w:hideMark/>
          </w:tcPr>
          <w:p w14:paraId="1FD77DF6" w14:textId="77777777" w:rsidR="003624FD" w:rsidRPr="003624FD" w:rsidRDefault="003624FD" w:rsidP="003624FD">
            <w:pPr>
              <w:ind w:firstLineChars="100" w:firstLine="220"/>
              <w:rPr>
                <w:sz w:val="22"/>
                <w:szCs w:val="22"/>
              </w:rPr>
            </w:pPr>
            <w:r w:rsidRPr="003624FD">
              <w:rPr>
                <w:sz w:val="22"/>
                <w:szCs w:val="22"/>
              </w:rPr>
              <w:t>мазут</w:t>
            </w:r>
          </w:p>
        </w:tc>
        <w:tc>
          <w:tcPr>
            <w:tcW w:w="1400" w:type="dxa"/>
            <w:tcBorders>
              <w:top w:val="nil"/>
              <w:left w:val="nil"/>
              <w:bottom w:val="single" w:sz="4" w:space="0" w:color="auto"/>
              <w:right w:val="nil"/>
            </w:tcBorders>
            <w:shd w:val="clear" w:color="auto" w:fill="auto"/>
            <w:noWrap/>
            <w:vAlign w:val="center"/>
            <w:hideMark/>
          </w:tcPr>
          <w:p w14:paraId="29081545" w14:textId="77777777" w:rsidR="003624FD" w:rsidRPr="003624FD" w:rsidRDefault="003624FD" w:rsidP="003624FD">
            <w:pPr>
              <w:jc w:val="center"/>
              <w:rPr>
                <w:sz w:val="22"/>
                <w:szCs w:val="22"/>
              </w:rPr>
            </w:pPr>
            <w:r w:rsidRPr="003624FD">
              <w:rPr>
                <w:sz w:val="22"/>
                <w:szCs w:val="22"/>
              </w:rPr>
              <w:t>%</w:t>
            </w:r>
          </w:p>
        </w:tc>
        <w:tc>
          <w:tcPr>
            <w:tcW w:w="1610" w:type="dxa"/>
            <w:tcBorders>
              <w:top w:val="nil"/>
              <w:left w:val="single" w:sz="4" w:space="0" w:color="auto"/>
              <w:bottom w:val="single" w:sz="4" w:space="0" w:color="auto"/>
              <w:right w:val="single" w:sz="8" w:space="0" w:color="auto"/>
            </w:tcBorders>
            <w:shd w:val="clear" w:color="auto" w:fill="auto"/>
            <w:noWrap/>
            <w:hideMark/>
          </w:tcPr>
          <w:p w14:paraId="3624B5CF" w14:textId="77777777" w:rsidR="003624FD" w:rsidRPr="003624FD" w:rsidRDefault="003624FD" w:rsidP="003624FD">
            <w:pPr>
              <w:jc w:val="right"/>
              <w:rPr>
                <w:sz w:val="22"/>
                <w:szCs w:val="22"/>
              </w:rPr>
            </w:pPr>
            <w:r w:rsidRPr="003624FD">
              <w:rPr>
                <w:snapToGrid w:val="0"/>
                <w:sz w:val="22"/>
                <w:szCs w:val="22"/>
              </w:rPr>
              <w:t> </w:t>
            </w:r>
          </w:p>
        </w:tc>
      </w:tr>
      <w:tr w:rsidR="003624FD" w:rsidRPr="003624FD" w14:paraId="021A8DFC"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2A88709" w14:textId="77777777" w:rsidR="003624FD" w:rsidRPr="003624FD" w:rsidRDefault="003624FD" w:rsidP="003624FD">
            <w:pPr>
              <w:jc w:val="center"/>
              <w:rPr>
                <w:sz w:val="22"/>
                <w:szCs w:val="22"/>
              </w:rPr>
            </w:pPr>
            <w:r w:rsidRPr="003624FD">
              <w:rPr>
                <w:sz w:val="22"/>
                <w:szCs w:val="22"/>
              </w:rPr>
              <w:t>22.3</w:t>
            </w:r>
          </w:p>
        </w:tc>
        <w:tc>
          <w:tcPr>
            <w:tcW w:w="5549" w:type="dxa"/>
            <w:tcBorders>
              <w:top w:val="nil"/>
              <w:left w:val="nil"/>
              <w:bottom w:val="single" w:sz="4" w:space="0" w:color="auto"/>
              <w:right w:val="single" w:sz="4" w:space="0" w:color="auto"/>
            </w:tcBorders>
            <w:shd w:val="clear" w:color="auto" w:fill="auto"/>
            <w:vAlign w:val="center"/>
            <w:hideMark/>
          </w:tcPr>
          <w:p w14:paraId="36511918" w14:textId="77777777" w:rsidR="003624FD" w:rsidRPr="003624FD" w:rsidRDefault="003624FD" w:rsidP="003624FD">
            <w:pPr>
              <w:ind w:firstLineChars="100" w:firstLine="220"/>
              <w:rPr>
                <w:sz w:val="22"/>
                <w:szCs w:val="22"/>
              </w:rPr>
            </w:pPr>
            <w:r w:rsidRPr="003624FD">
              <w:rPr>
                <w:sz w:val="22"/>
                <w:szCs w:val="22"/>
              </w:rPr>
              <w:t>газ всего, в том числе:</w:t>
            </w:r>
          </w:p>
        </w:tc>
        <w:tc>
          <w:tcPr>
            <w:tcW w:w="1400" w:type="dxa"/>
            <w:tcBorders>
              <w:top w:val="nil"/>
              <w:left w:val="nil"/>
              <w:bottom w:val="single" w:sz="4" w:space="0" w:color="auto"/>
              <w:right w:val="nil"/>
            </w:tcBorders>
            <w:shd w:val="clear" w:color="auto" w:fill="auto"/>
            <w:noWrap/>
            <w:vAlign w:val="center"/>
            <w:hideMark/>
          </w:tcPr>
          <w:p w14:paraId="603C89BB" w14:textId="77777777" w:rsidR="003624FD" w:rsidRPr="003624FD" w:rsidRDefault="003624FD" w:rsidP="003624FD">
            <w:pPr>
              <w:jc w:val="center"/>
              <w:rPr>
                <w:sz w:val="22"/>
                <w:szCs w:val="22"/>
              </w:rPr>
            </w:pPr>
            <w:r w:rsidRPr="003624FD">
              <w:rPr>
                <w:sz w:val="22"/>
                <w:szCs w:val="22"/>
              </w:rPr>
              <w:t>%</w:t>
            </w:r>
          </w:p>
        </w:tc>
        <w:tc>
          <w:tcPr>
            <w:tcW w:w="1610" w:type="dxa"/>
            <w:tcBorders>
              <w:top w:val="nil"/>
              <w:left w:val="single" w:sz="4" w:space="0" w:color="auto"/>
              <w:bottom w:val="single" w:sz="4" w:space="0" w:color="auto"/>
              <w:right w:val="single" w:sz="8" w:space="0" w:color="auto"/>
            </w:tcBorders>
            <w:shd w:val="clear" w:color="auto" w:fill="auto"/>
            <w:noWrap/>
            <w:hideMark/>
          </w:tcPr>
          <w:p w14:paraId="0D7CA6E0" w14:textId="77777777" w:rsidR="003624FD" w:rsidRPr="003624FD" w:rsidRDefault="003624FD" w:rsidP="003624FD">
            <w:pPr>
              <w:jc w:val="right"/>
              <w:rPr>
                <w:sz w:val="22"/>
                <w:szCs w:val="22"/>
              </w:rPr>
            </w:pPr>
            <w:r w:rsidRPr="003624FD">
              <w:rPr>
                <w:snapToGrid w:val="0"/>
                <w:sz w:val="22"/>
                <w:szCs w:val="22"/>
              </w:rPr>
              <w:t> </w:t>
            </w:r>
          </w:p>
        </w:tc>
      </w:tr>
      <w:tr w:rsidR="003624FD" w:rsidRPr="003624FD" w14:paraId="5A79C014"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FC5AF46" w14:textId="77777777" w:rsidR="003624FD" w:rsidRPr="003624FD" w:rsidRDefault="003624FD" w:rsidP="003624FD">
            <w:pPr>
              <w:jc w:val="center"/>
              <w:rPr>
                <w:sz w:val="22"/>
                <w:szCs w:val="22"/>
              </w:rPr>
            </w:pPr>
            <w:r w:rsidRPr="003624FD">
              <w:rPr>
                <w:sz w:val="22"/>
                <w:szCs w:val="22"/>
              </w:rPr>
              <w:t>22.3.1</w:t>
            </w:r>
          </w:p>
        </w:tc>
        <w:tc>
          <w:tcPr>
            <w:tcW w:w="5549" w:type="dxa"/>
            <w:tcBorders>
              <w:top w:val="nil"/>
              <w:left w:val="nil"/>
              <w:bottom w:val="single" w:sz="4" w:space="0" w:color="auto"/>
              <w:right w:val="single" w:sz="4" w:space="0" w:color="auto"/>
            </w:tcBorders>
            <w:shd w:val="clear" w:color="auto" w:fill="auto"/>
            <w:vAlign w:val="center"/>
            <w:hideMark/>
          </w:tcPr>
          <w:p w14:paraId="6DE1E925" w14:textId="77777777" w:rsidR="003624FD" w:rsidRPr="003624FD" w:rsidRDefault="003624FD" w:rsidP="003624FD">
            <w:pPr>
              <w:ind w:firstLineChars="200" w:firstLine="440"/>
              <w:rPr>
                <w:sz w:val="22"/>
                <w:szCs w:val="22"/>
              </w:rPr>
            </w:pPr>
            <w:r w:rsidRPr="003624FD">
              <w:rPr>
                <w:sz w:val="22"/>
                <w:szCs w:val="22"/>
              </w:rPr>
              <w:t>газ лимитный</w:t>
            </w:r>
          </w:p>
        </w:tc>
        <w:tc>
          <w:tcPr>
            <w:tcW w:w="1400" w:type="dxa"/>
            <w:tcBorders>
              <w:top w:val="nil"/>
              <w:left w:val="nil"/>
              <w:bottom w:val="single" w:sz="4" w:space="0" w:color="auto"/>
              <w:right w:val="nil"/>
            </w:tcBorders>
            <w:shd w:val="clear" w:color="auto" w:fill="auto"/>
            <w:noWrap/>
            <w:vAlign w:val="center"/>
            <w:hideMark/>
          </w:tcPr>
          <w:p w14:paraId="0EBA23AF" w14:textId="77777777" w:rsidR="003624FD" w:rsidRPr="003624FD" w:rsidRDefault="003624FD" w:rsidP="003624FD">
            <w:pPr>
              <w:jc w:val="center"/>
              <w:rPr>
                <w:sz w:val="22"/>
                <w:szCs w:val="22"/>
              </w:rPr>
            </w:pPr>
            <w:r w:rsidRPr="003624FD">
              <w:rPr>
                <w:sz w:val="22"/>
                <w:szCs w:val="22"/>
              </w:rPr>
              <w:t>%</w:t>
            </w:r>
          </w:p>
        </w:tc>
        <w:tc>
          <w:tcPr>
            <w:tcW w:w="1610" w:type="dxa"/>
            <w:tcBorders>
              <w:top w:val="nil"/>
              <w:left w:val="single" w:sz="4" w:space="0" w:color="auto"/>
              <w:bottom w:val="single" w:sz="4" w:space="0" w:color="auto"/>
              <w:right w:val="single" w:sz="8" w:space="0" w:color="auto"/>
            </w:tcBorders>
            <w:shd w:val="clear" w:color="auto" w:fill="auto"/>
            <w:noWrap/>
            <w:hideMark/>
          </w:tcPr>
          <w:p w14:paraId="15F7B224" w14:textId="77777777" w:rsidR="003624FD" w:rsidRPr="003624FD" w:rsidRDefault="003624FD" w:rsidP="003624FD">
            <w:pPr>
              <w:jc w:val="right"/>
              <w:rPr>
                <w:sz w:val="22"/>
                <w:szCs w:val="22"/>
              </w:rPr>
            </w:pPr>
            <w:r w:rsidRPr="003624FD">
              <w:rPr>
                <w:snapToGrid w:val="0"/>
                <w:sz w:val="22"/>
                <w:szCs w:val="22"/>
              </w:rPr>
              <w:t> </w:t>
            </w:r>
          </w:p>
        </w:tc>
      </w:tr>
      <w:tr w:rsidR="003624FD" w:rsidRPr="003624FD" w14:paraId="004D9A6E"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BCAB787" w14:textId="77777777" w:rsidR="003624FD" w:rsidRPr="003624FD" w:rsidRDefault="003624FD" w:rsidP="003624FD">
            <w:pPr>
              <w:jc w:val="center"/>
              <w:rPr>
                <w:sz w:val="22"/>
                <w:szCs w:val="22"/>
              </w:rPr>
            </w:pPr>
            <w:r w:rsidRPr="003624FD">
              <w:rPr>
                <w:sz w:val="22"/>
                <w:szCs w:val="22"/>
              </w:rPr>
              <w:t>22.3.2</w:t>
            </w:r>
          </w:p>
        </w:tc>
        <w:tc>
          <w:tcPr>
            <w:tcW w:w="5549" w:type="dxa"/>
            <w:tcBorders>
              <w:top w:val="nil"/>
              <w:left w:val="nil"/>
              <w:bottom w:val="single" w:sz="4" w:space="0" w:color="auto"/>
              <w:right w:val="single" w:sz="4" w:space="0" w:color="auto"/>
            </w:tcBorders>
            <w:shd w:val="clear" w:color="auto" w:fill="auto"/>
            <w:vAlign w:val="center"/>
            <w:hideMark/>
          </w:tcPr>
          <w:p w14:paraId="7AEF7DF9" w14:textId="77777777" w:rsidR="003624FD" w:rsidRPr="003624FD" w:rsidRDefault="003624FD" w:rsidP="003624FD">
            <w:pPr>
              <w:ind w:firstLineChars="200" w:firstLine="440"/>
              <w:rPr>
                <w:sz w:val="22"/>
                <w:szCs w:val="22"/>
              </w:rPr>
            </w:pPr>
            <w:r w:rsidRPr="003624FD">
              <w:rPr>
                <w:sz w:val="22"/>
                <w:szCs w:val="22"/>
              </w:rPr>
              <w:t>газ сверхлимитный</w:t>
            </w:r>
          </w:p>
        </w:tc>
        <w:tc>
          <w:tcPr>
            <w:tcW w:w="1400" w:type="dxa"/>
            <w:tcBorders>
              <w:top w:val="nil"/>
              <w:left w:val="nil"/>
              <w:bottom w:val="single" w:sz="4" w:space="0" w:color="auto"/>
              <w:right w:val="nil"/>
            </w:tcBorders>
            <w:shd w:val="clear" w:color="auto" w:fill="auto"/>
            <w:noWrap/>
            <w:vAlign w:val="center"/>
            <w:hideMark/>
          </w:tcPr>
          <w:p w14:paraId="50C0A1AE" w14:textId="77777777" w:rsidR="003624FD" w:rsidRPr="003624FD" w:rsidRDefault="003624FD" w:rsidP="003624FD">
            <w:pPr>
              <w:jc w:val="center"/>
              <w:rPr>
                <w:sz w:val="22"/>
                <w:szCs w:val="22"/>
              </w:rPr>
            </w:pPr>
            <w:r w:rsidRPr="003624FD">
              <w:rPr>
                <w:sz w:val="22"/>
                <w:szCs w:val="22"/>
              </w:rPr>
              <w:t>%</w:t>
            </w:r>
          </w:p>
        </w:tc>
        <w:tc>
          <w:tcPr>
            <w:tcW w:w="1610" w:type="dxa"/>
            <w:tcBorders>
              <w:top w:val="nil"/>
              <w:left w:val="single" w:sz="4" w:space="0" w:color="auto"/>
              <w:bottom w:val="single" w:sz="4" w:space="0" w:color="auto"/>
              <w:right w:val="single" w:sz="8" w:space="0" w:color="auto"/>
            </w:tcBorders>
            <w:shd w:val="clear" w:color="auto" w:fill="auto"/>
            <w:noWrap/>
            <w:hideMark/>
          </w:tcPr>
          <w:p w14:paraId="09078387" w14:textId="77777777" w:rsidR="003624FD" w:rsidRPr="003624FD" w:rsidRDefault="003624FD" w:rsidP="003624FD">
            <w:pPr>
              <w:jc w:val="right"/>
              <w:rPr>
                <w:sz w:val="22"/>
                <w:szCs w:val="22"/>
              </w:rPr>
            </w:pPr>
            <w:r w:rsidRPr="003624FD">
              <w:rPr>
                <w:snapToGrid w:val="0"/>
                <w:sz w:val="22"/>
                <w:szCs w:val="22"/>
              </w:rPr>
              <w:t> </w:t>
            </w:r>
          </w:p>
        </w:tc>
      </w:tr>
      <w:tr w:rsidR="003624FD" w:rsidRPr="003624FD" w14:paraId="34D6930A"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C2A0CE8" w14:textId="77777777" w:rsidR="003624FD" w:rsidRPr="003624FD" w:rsidRDefault="003624FD" w:rsidP="003624FD">
            <w:pPr>
              <w:jc w:val="center"/>
              <w:rPr>
                <w:sz w:val="22"/>
                <w:szCs w:val="22"/>
              </w:rPr>
            </w:pPr>
            <w:r w:rsidRPr="003624FD">
              <w:rPr>
                <w:sz w:val="22"/>
                <w:szCs w:val="22"/>
              </w:rPr>
              <w:lastRenderedPageBreak/>
              <w:t>22.3.3</w:t>
            </w:r>
          </w:p>
        </w:tc>
        <w:tc>
          <w:tcPr>
            <w:tcW w:w="5549" w:type="dxa"/>
            <w:tcBorders>
              <w:top w:val="nil"/>
              <w:left w:val="nil"/>
              <w:bottom w:val="single" w:sz="4" w:space="0" w:color="auto"/>
              <w:right w:val="single" w:sz="4" w:space="0" w:color="auto"/>
            </w:tcBorders>
            <w:shd w:val="clear" w:color="auto" w:fill="auto"/>
            <w:vAlign w:val="center"/>
            <w:hideMark/>
          </w:tcPr>
          <w:p w14:paraId="343DFACC" w14:textId="77777777" w:rsidR="003624FD" w:rsidRPr="003624FD" w:rsidRDefault="003624FD" w:rsidP="003624FD">
            <w:pPr>
              <w:ind w:firstLineChars="200" w:firstLine="440"/>
              <w:rPr>
                <w:sz w:val="22"/>
                <w:szCs w:val="22"/>
              </w:rPr>
            </w:pPr>
            <w:r w:rsidRPr="003624FD">
              <w:rPr>
                <w:sz w:val="22"/>
                <w:szCs w:val="22"/>
              </w:rPr>
              <w:t>газ коммерческий</w:t>
            </w:r>
          </w:p>
        </w:tc>
        <w:tc>
          <w:tcPr>
            <w:tcW w:w="1400" w:type="dxa"/>
            <w:tcBorders>
              <w:top w:val="nil"/>
              <w:left w:val="nil"/>
              <w:bottom w:val="single" w:sz="4" w:space="0" w:color="auto"/>
              <w:right w:val="nil"/>
            </w:tcBorders>
            <w:shd w:val="clear" w:color="auto" w:fill="auto"/>
            <w:noWrap/>
            <w:vAlign w:val="center"/>
            <w:hideMark/>
          </w:tcPr>
          <w:p w14:paraId="48CB3628" w14:textId="77777777" w:rsidR="003624FD" w:rsidRPr="003624FD" w:rsidRDefault="003624FD" w:rsidP="003624FD">
            <w:pPr>
              <w:jc w:val="center"/>
              <w:rPr>
                <w:sz w:val="22"/>
                <w:szCs w:val="22"/>
              </w:rPr>
            </w:pPr>
            <w:r w:rsidRPr="003624FD">
              <w:rPr>
                <w:sz w:val="22"/>
                <w:szCs w:val="22"/>
              </w:rPr>
              <w:t>%</w:t>
            </w:r>
          </w:p>
        </w:tc>
        <w:tc>
          <w:tcPr>
            <w:tcW w:w="1610" w:type="dxa"/>
            <w:tcBorders>
              <w:top w:val="nil"/>
              <w:left w:val="single" w:sz="4" w:space="0" w:color="auto"/>
              <w:bottom w:val="single" w:sz="4" w:space="0" w:color="auto"/>
              <w:right w:val="single" w:sz="8" w:space="0" w:color="auto"/>
            </w:tcBorders>
            <w:shd w:val="clear" w:color="auto" w:fill="auto"/>
            <w:noWrap/>
            <w:hideMark/>
          </w:tcPr>
          <w:p w14:paraId="36E97266" w14:textId="77777777" w:rsidR="003624FD" w:rsidRPr="003624FD" w:rsidRDefault="003624FD" w:rsidP="003624FD">
            <w:pPr>
              <w:jc w:val="right"/>
              <w:rPr>
                <w:sz w:val="22"/>
                <w:szCs w:val="22"/>
              </w:rPr>
            </w:pPr>
            <w:r w:rsidRPr="003624FD">
              <w:rPr>
                <w:snapToGrid w:val="0"/>
                <w:sz w:val="22"/>
                <w:szCs w:val="22"/>
              </w:rPr>
              <w:t> </w:t>
            </w:r>
          </w:p>
        </w:tc>
      </w:tr>
      <w:tr w:rsidR="003624FD" w:rsidRPr="003624FD" w14:paraId="70DBFF56"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6D3B443" w14:textId="77777777" w:rsidR="003624FD" w:rsidRPr="003624FD" w:rsidRDefault="003624FD" w:rsidP="003624FD">
            <w:pPr>
              <w:jc w:val="center"/>
              <w:rPr>
                <w:sz w:val="22"/>
                <w:szCs w:val="22"/>
              </w:rPr>
            </w:pPr>
            <w:r w:rsidRPr="003624FD">
              <w:rPr>
                <w:sz w:val="22"/>
                <w:szCs w:val="22"/>
              </w:rPr>
              <w:t>22.4</w:t>
            </w:r>
          </w:p>
        </w:tc>
        <w:tc>
          <w:tcPr>
            <w:tcW w:w="5549" w:type="dxa"/>
            <w:tcBorders>
              <w:top w:val="nil"/>
              <w:left w:val="nil"/>
              <w:bottom w:val="single" w:sz="4" w:space="0" w:color="auto"/>
              <w:right w:val="single" w:sz="4" w:space="0" w:color="auto"/>
            </w:tcBorders>
            <w:shd w:val="clear" w:color="auto" w:fill="auto"/>
            <w:vAlign w:val="center"/>
            <w:hideMark/>
          </w:tcPr>
          <w:p w14:paraId="22B728B6" w14:textId="77777777" w:rsidR="003624FD" w:rsidRPr="003624FD" w:rsidRDefault="003624FD" w:rsidP="003624FD">
            <w:pPr>
              <w:ind w:firstLineChars="100" w:firstLine="220"/>
              <w:rPr>
                <w:sz w:val="22"/>
                <w:szCs w:val="22"/>
              </w:rPr>
            </w:pPr>
            <w:r w:rsidRPr="003624FD">
              <w:rPr>
                <w:sz w:val="22"/>
                <w:szCs w:val="22"/>
              </w:rPr>
              <w:t>др. виды топлива</w:t>
            </w:r>
          </w:p>
        </w:tc>
        <w:tc>
          <w:tcPr>
            <w:tcW w:w="1400" w:type="dxa"/>
            <w:tcBorders>
              <w:top w:val="nil"/>
              <w:left w:val="nil"/>
              <w:bottom w:val="single" w:sz="4" w:space="0" w:color="auto"/>
              <w:right w:val="nil"/>
            </w:tcBorders>
            <w:shd w:val="clear" w:color="auto" w:fill="auto"/>
            <w:noWrap/>
            <w:vAlign w:val="center"/>
            <w:hideMark/>
          </w:tcPr>
          <w:p w14:paraId="67A194B3" w14:textId="77777777" w:rsidR="003624FD" w:rsidRPr="003624FD" w:rsidRDefault="003624FD" w:rsidP="003624FD">
            <w:pPr>
              <w:jc w:val="center"/>
              <w:rPr>
                <w:sz w:val="22"/>
                <w:szCs w:val="22"/>
              </w:rPr>
            </w:pPr>
            <w:r w:rsidRPr="003624FD">
              <w:rPr>
                <w:sz w:val="22"/>
                <w:szCs w:val="22"/>
              </w:rPr>
              <w:t>%</w:t>
            </w:r>
          </w:p>
        </w:tc>
        <w:tc>
          <w:tcPr>
            <w:tcW w:w="1610" w:type="dxa"/>
            <w:tcBorders>
              <w:top w:val="nil"/>
              <w:left w:val="single" w:sz="4" w:space="0" w:color="auto"/>
              <w:bottom w:val="single" w:sz="4" w:space="0" w:color="auto"/>
              <w:right w:val="single" w:sz="8" w:space="0" w:color="auto"/>
            </w:tcBorders>
            <w:shd w:val="clear" w:color="auto" w:fill="auto"/>
            <w:noWrap/>
            <w:hideMark/>
          </w:tcPr>
          <w:p w14:paraId="3CD274EA" w14:textId="77777777" w:rsidR="003624FD" w:rsidRPr="003624FD" w:rsidRDefault="003624FD" w:rsidP="003624FD">
            <w:pPr>
              <w:jc w:val="right"/>
              <w:rPr>
                <w:sz w:val="22"/>
                <w:szCs w:val="22"/>
              </w:rPr>
            </w:pPr>
            <w:r w:rsidRPr="003624FD">
              <w:rPr>
                <w:snapToGrid w:val="0"/>
                <w:sz w:val="22"/>
                <w:szCs w:val="22"/>
              </w:rPr>
              <w:t> </w:t>
            </w:r>
          </w:p>
        </w:tc>
      </w:tr>
      <w:tr w:rsidR="003624FD" w:rsidRPr="003624FD" w14:paraId="1D174679"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2DF6746" w14:textId="77777777" w:rsidR="003624FD" w:rsidRPr="003624FD" w:rsidRDefault="003624FD" w:rsidP="003624FD">
            <w:pPr>
              <w:jc w:val="center"/>
              <w:rPr>
                <w:sz w:val="22"/>
                <w:szCs w:val="22"/>
              </w:rPr>
            </w:pPr>
            <w:r w:rsidRPr="003624FD">
              <w:rPr>
                <w:sz w:val="22"/>
                <w:szCs w:val="22"/>
              </w:rPr>
              <w:t>22.4.1</w:t>
            </w:r>
          </w:p>
        </w:tc>
        <w:tc>
          <w:tcPr>
            <w:tcW w:w="5549" w:type="dxa"/>
            <w:tcBorders>
              <w:top w:val="nil"/>
              <w:left w:val="nil"/>
              <w:bottom w:val="single" w:sz="4" w:space="0" w:color="auto"/>
              <w:right w:val="single" w:sz="4" w:space="0" w:color="auto"/>
            </w:tcBorders>
            <w:shd w:val="clear" w:color="auto" w:fill="auto"/>
            <w:vAlign w:val="center"/>
            <w:hideMark/>
          </w:tcPr>
          <w:p w14:paraId="0F89CAF7" w14:textId="77777777" w:rsidR="003624FD" w:rsidRPr="003624FD" w:rsidRDefault="003624FD" w:rsidP="003624FD">
            <w:pPr>
              <w:ind w:firstLineChars="200" w:firstLine="440"/>
              <w:rPr>
                <w:sz w:val="22"/>
                <w:szCs w:val="22"/>
              </w:rPr>
            </w:pPr>
            <w:r w:rsidRPr="003624FD">
              <w:rPr>
                <w:sz w:val="22"/>
                <w:szCs w:val="22"/>
              </w:rPr>
              <w:t>Газ доменный</w:t>
            </w:r>
          </w:p>
        </w:tc>
        <w:tc>
          <w:tcPr>
            <w:tcW w:w="1400" w:type="dxa"/>
            <w:tcBorders>
              <w:top w:val="nil"/>
              <w:left w:val="nil"/>
              <w:bottom w:val="single" w:sz="4" w:space="0" w:color="auto"/>
              <w:right w:val="nil"/>
            </w:tcBorders>
            <w:shd w:val="clear" w:color="auto" w:fill="auto"/>
            <w:noWrap/>
            <w:vAlign w:val="center"/>
            <w:hideMark/>
          </w:tcPr>
          <w:p w14:paraId="343C13BD" w14:textId="77777777" w:rsidR="003624FD" w:rsidRPr="003624FD" w:rsidRDefault="003624FD" w:rsidP="003624FD">
            <w:pPr>
              <w:jc w:val="center"/>
              <w:rPr>
                <w:sz w:val="22"/>
                <w:szCs w:val="22"/>
              </w:rPr>
            </w:pPr>
            <w:r w:rsidRPr="003624FD">
              <w:rPr>
                <w:sz w:val="22"/>
                <w:szCs w:val="22"/>
              </w:rPr>
              <w:t>%</w:t>
            </w:r>
          </w:p>
        </w:tc>
        <w:tc>
          <w:tcPr>
            <w:tcW w:w="1610" w:type="dxa"/>
            <w:tcBorders>
              <w:top w:val="nil"/>
              <w:left w:val="single" w:sz="4" w:space="0" w:color="auto"/>
              <w:bottom w:val="single" w:sz="4" w:space="0" w:color="auto"/>
              <w:right w:val="single" w:sz="8" w:space="0" w:color="auto"/>
            </w:tcBorders>
            <w:shd w:val="clear" w:color="auto" w:fill="auto"/>
            <w:noWrap/>
            <w:hideMark/>
          </w:tcPr>
          <w:p w14:paraId="7FCE015D" w14:textId="77777777" w:rsidR="003624FD" w:rsidRPr="003624FD" w:rsidRDefault="003624FD" w:rsidP="003624FD">
            <w:pPr>
              <w:jc w:val="right"/>
              <w:rPr>
                <w:sz w:val="22"/>
                <w:szCs w:val="22"/>
              </w:rPr>
            </w:pPr>
            <w:r w:rsidRPr="003624FD">
              <w:rPr>
                <w:snapToGrid w:val="0"/>
                <w:sz w:val="22"/>
                <w:szCs w:val="22"/>
              </w:rPr>
              <w:t> </w:t>
            </w:r>
          </w:p>
        </w:tc>
      </w:tr>
      <w:tr w:rsidR="003624FD" w:rsidRPr="003624FD" w14:paraId="5EAD4A5E"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0F742D6" w14:textId="77777777" w:rsidR="003624FD" w:rsidRPr="003624FD" w:rsidRDefault="003624FD" w:rsidP="003624FD">
            <w:pPr>
              <w:jc w:val="center"/>
              <w:rPr>
                <w:sz w:val="22"/>
                <w:szCs w:val="22"/>
              </w:rPr>
            </w:pPr>
            <w:r w:rsidRPr="003624FD">
              <w:rPr>
                <w:sz w:val="22"/>
                <w:szCs w:val="22"/>
              </w:rPr>
              <w:t>22.4.1</w:t>
            </w:r>
          </w:p>
        </w:tc>
        <w:tc>
          <w:tcPr>
            <w:tcW w:w="5549" w:type="dxa"/>
            <w:tcBorders>
              <w:top w:val="nil"/>
              <w:left w:val="nil"/>
              <w:bottom w:val="single" w:sz="4" w:space="0" w:color="auto"/>
              <w:right w:val="single" w:sz="4" w:space="0" w:color="auto"/>
            </w:tcBorders>
            <w:shd w:val="clear" w:color="auto" w:fill="auto"/>
            <w:vAlign w:val="center"/>
            <w:hideMark/>
          </w:tcPr>
          <w:p w14:paraId="48CBCC08" w14:textId="77777777" w:rsidR="003624FD" w:rsidRPr="003624FD" w:rsidRDefault="003624FD" w:rsidP="003624FD">
            <w:pPr>
              <w:ind w:firstLineChars="200" w:firstLine="440"/>
              <w:rPr>
                <w:sz w:val="22"/>
                <w:szCs w:val="22"/>
              </w:rPr>
            </w:pPr>
            <w:r w:rsidRPr="003624FD">
              <w:rPr>
                <w:sz w:val="22"/>
                <w:szCs w:val="22"/>
              </w:rPr>
              <w:t>Газ коксовый</w:t>
            </w:r>
          </w:p>
        </w:tc>
        <w:tc>
          <w:tcPr>
            <w:tcW w:w="1400" w:type="dxa"/>
            <w:tcBorders>
              <w:top w:val="nil"/>
              <w:left w:val="nil"/>
              <w:bottom w:val="single" w:sz="4" w:space="0" w:color="auto"/>
              <w:right w:val="nil"/>
            </w:tcBorders>
            <w:shd w:val="clear" w:color="auto" w:fill="auto"/>
            <w:noWrap/>
            <w:vAlign w:val="center"/>
            <w:hideMark/>
          </w:tcPr>
          <w:p w14:paraId="4D5F22E6" w14:textId="77777777" w:rsidR="003624FD" w:rsidRPr="003624FD" w:rsidRDefault="003624FD" w:rsidP="003624FD">
            <w:pPr>
              <w:jc w:val="center"/>
              <w:rPr>
                <w:sz w:val="22"/>
                <w:szCs w:val="22"/>
              </w:rPr>
            </w:pPr>
            <w:r w:rsidRPr="003624FD">
              <w:rPr>
                <w:sz w:val="22"/>
                <w:szCs w:val="22"/>
              </w:rPr>
              <w:t>%</w:t>
            </w:r>
          </w:p>
        </w:tc>
        <w:tc>
          <w:tcPr>
            <w:tcW w:w="1610" w:type="dxa"/>
            <w:tcBorders>
              <w:top w:val="nil"/>
              <w:left w:val="single" w:sz="4" w:space="0" w:color="auto"/>
              <w:bottom w:val="single" w:sz="4" w:space="0" w:color="auto"/>
              <w:right w:val="single" w:sz="8" w:space="0" w:color="auto"/>
            </w:tcBorders>
            <w:shd w:val="clear" w:color="auto" w:fill="auto"/>
            <w:noWrap/>
            <w:hideMark/>
          </w:tcPr>
          <w:p w14:paraId="55CAC325" w14:textId="77777777" w:rsidR="003624FD" w:rsidRPr="003624FD" w:rsidRDefault="003624FD" w:rsidP="003624FD">
            <w:pPr>
              <w:jc w:val="right"/>
              <w:rPr>
                <w:sz w:val="22"/>
                <w:szCs w:val="22"/>
              </w:rPr>
            </w:pPr>
            <w:r w:rsidRPr="003624FD">
              <w:rPr>
                <w:snapToGrid w:val="0"/>
                <w:sz w:val="22"/>
                <w:szCs w:val="22"/>
              </w:rPr>
              <w:t> </w:t>
            </w:r>
          </w:p>
        </w:tc>
      </w:tr>
      <w:tr w:rsidR="003624FD" w:rsidRPr="003624FD" w14:paraId="280AC613"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90ACF84" w14:textId="77777777" w:rsidR="003624FD" w:rsidRPr="003624FD" w:rsidRDefault="003624FD" w:rsidP="003624FD">
            <w:pPr>
              <w:jc w:val="center"/>
              <w:rPr>
                <w:sz w:val="22"/>
                <w:szCs w:val="22"/>
              </w:rPr>
            </w:pPr>
            <w:r w:rsidRPr="003624FD">
              <w:rPr>
                <w:sz w:val="22"/>
                <w:szCs w:val="22"/>
              </w:rPr>
              <w:t>23</w:t>
            </w:r>
          </w:p>
        </w:tc>
        <w:tc>
          <w:tcPr>
            <w:tcW w:w="5549" w:type="dxa"/>
            <w:tcBorders>
              <w:top w:val="nil"/>
              <w:left w:val="nil"/>
              <w:bottom w:val="single" w:sz="4" w:space="0" w:color="auto"/>
              <w:right w:val="single" w:sz="4" w:space="0" w:color="auto"/>
            </w:tcBorders>
            <w:shd w:val="clear" w:color="auto" w:fill="auto"/>
            <w:vAlign w:val="center"/>
            <w:hideMark/>
          </w:tcPr>
          <w:p w14:paraId="6EC7CCD9" w14:textId="77777777" w:rsidR="003624FD" w:rsidRPr="003624FD" w:rsidRDefault="003624FD" w:rsidP="003624FD">
            <w:pPr>
              <w:rPr>
                <w:sz w:val="22"/>
                <w:szCs w:val="22"/>
              </w:rPr>
            </w:pPr>
            <w:r w:rsidRPr="003624FD">
              <w:rPr>
                <w:sz w:val="22"/>
                <w:szCs w:val="22"/>
              </w:rPr>
              <w:t>Цена натурального топлива</w:t>
            </w:r>
          </w:p>
        </w:tc>
        <w:tc>
          <w:tcPr>
            <w:tcW w:w="1400" w:type="dxa"/>
            <w:tcBorders>
              <w:top w:val="nil"/>
              <w:left w:val="nil"/>
              <w:bottom w:val="single" w:sz="4" w:space="0" w:color="auto"/>
              <w:right w:val="nil"/>
            </w:tcBorders>
            <w:shd w:val="clear" w:color="auto" w:fill="auto"/>
            <w:noWrap/>
            <w:vAlign w:val="center"/>
            <w:hideMark/>
          </w:tcPr>
          <w:p w14:paraId="020A8F21" w14:textId="77777777" w:rsidR="003624FD" w:rsidRPr="003624FD" w:rsidRDefault="003624FD" w:rsidP="003624FD">
            <w:pPr>
              <w:jc w:val="center"/>
              <w:rPr>
                <w:sz w:val="22"/>
                <w:szCs w:val="22"/>
              </w:rPr>
            </w:pPr>
            <w:r w:rsidRPr="003624FD">
              <w:rPr>
                <w:sz w:val="22"/>
                <w:szCs w:val="22"/>
              </w:rPr>
              <w:t> </w:t>
            </w:r>
          </w:p>
        </w:tc>
        <w:tc>
          <w:tcPr>
            <w:tcW w:w="1610" w:type="dxa"/>
            <w:tcBorders>
              <w:top w:val="nil"/>
              <w:left w:val="single" w:sz="4" w:space="0" w:color="auto"/>
              <w:bottom w:val="single" w:sz="4" w:space="0" w:color="auto"/>
              <w:right w:val="single" w:sz="8" w:space="0" w:color="auto"/>
            </w:tcBorders>
            <w:shd w:val="clear" w:color="auto" w:fill="auto"/>
            <w:noWrap/>
            <w:hideMark/>
          </w:tcPr>
          <w:p w14:paraId="6A21A6D9" w14:textId="77777777" w:rsidR="003624FD" w:rsidRPr="003624FD" w:rsidRDefault="003624FD" w:rsidP="003624FD">
            <w:pPr>
              <w:jc w:val="right"/>
              <w:rPr>
                <w:sz w:val="22"/>
                <w:szCs w:val="22"/>
              </w:rPr>
            </w:pPr>
            <w:r w:rsidRPr="003624FD">
              <w:rPr>
                <w:snapToGrid w:val="0"/>
                <w:sz w:val="22"/>
                <w:szCs w:val="22"/>
              </w:rPr>
              <w:t> </w:t>
            </w:r>
          </w:p>
        </w:tc>
      </w:tr>
      <w:tr w:rsidR="003624FD" w:rsidRPr="003624FD" w14:paraId="2140FFE2"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05D9F51" w14:textId="77777777" w:rsidR="003624FD" w:rsidRPr="003624FD" w:rsidRDefault="003624FD" w:rsidP="003624FD">
            <w:pPr>
              <w:jc w:val="center"/>
              <w:rPr>
                <w:sz w:val="22"/>
                <w:szCs w:val="22"/>
              </w:rPr>
            </w:pPr>
            <w:r w:rsidRPr="003624FD">
              <w:rPr>
                <w:sz w:val="22"/>
                <w:szCs w:val="22"/>
              </w:rPr>
              <w:t>23.1</w:t>
            </w:r>
          </w:p>
        </w:tc>
        <w:tc>
          <w:tcPr>
            <w:tcW w:w="5549" w:type="dxa"/>
            <w:tcBorders>
              <w:top w:val="nil"/>
              <w:left w:val="nil"/>
              <w:bottom w:val="single" w:sz="4" w:space="0" w:color="auto"/>
              <w:right w:val="single" w:sz="4" w:space="0" w:color="auto"/>
            </w:tcBorders>
            <w:shd w:val="clear" w:color="auto" w:fill="auto"/>
            <w:vAlign w:val="center"/>
            <w:hideMark/>
          </w:tcPr>
          <w:p w14:paraId="62B5CD27" w14:textId="77777777" w:rsidR="003624FD" w:rsidRPr="003624FD" w:rsidRDefault="003624FD" w:rsidP="003624FD">
            <w:pPr>
              <w:ind w:firstLineChars="100" w:firstLine="220"/>
              <w:rPr>
                <w:sz w:val="22"/>
                <w:szCs w:val="22"/>
              </w:rPr>
            </w:pPr>
            <w:r w:rsidRPr="003624FD">
              <w:rPr>
                <w:sz w:val="22"/>
                <w:szCs w:val="22"/>
              </w:rPr>
              <w:t>уголь всего, в том числе:</w:t>
            </w:r>
          </w:p>
        </w:tc>
        <w:tc>
          <w:tcPr>
            <w:tcW w:w="1400" w:type="dxa"/>
            <w:tcBorders>
              <w:top w:val="nil"/>
              <w:left w:val="nil"/>
              <w:bottom w:val="single" w:sz="4" w:space="0" w:color="auto"/>
              <w:right w:val="nil"/>
            </w:tcBorders>
            <w:shd w:val="clear" w:color="auto" w:fill="auto"/>
            <w:noWrap/>
            <w:vAlign w:val="center"/>
            <w:hideMark/>
          </w:tcPr>
          <w:p w14:paraId="738C2C21" w14:textId="77777777" w:rsidR="003624FD" w:rsidRPr="003624FD" w:rsidRDefault="003624FD" w:rsidP="003624FD">
            <w:pPr>
              <w:jc w:val="center"/>
              <w:rPr>
                <w:sz w:val="22"/>
                <w:szCs w:val="22"/>
              </w:rPr>
            </w:pPr>
            <w:r w:rsidRPr="003624FD">
              <w:rPr>
                <w:sz w:val="22"/>
                <w:szCs w:val="22"/>
              </w:rPr>
              <w:t>руб./тнт</w:t>
            </w:r>
          </w:p>
        </w:tc>
        <w:tc>
          <w:tcPr>
            <w:tcW w:w="1610" w:type="dxa"/>
            <w:tcBorders>
              <w:top w:val="nil"/>
              <w:left w:val="single" w:sz="4" w:space="0" w:color="auto"/>
              <w:bottom w:val="single" w:sz="4" w:space="0" w:color="auto"/>
              <w:right w:val="single" w:sz="8" w:space="0" w:color="auto"/>
            </w:tcBorders>
            <w:shd w:val="clear" w:color="auto" w:fill="auto"/>
            <w:noWrap/>
            <w:hideMark/>
          </w:tcPr>
          <w:p w14:paraId="6385DB75" w14:textId="77777777" w:rsidR="003624FD" w:rsidRPr="003624FD" w:rsidRDefault="003624FD" w:rsidP="003624FD">
            <w:pPr>
              <w:jc w:val="right"/>
              <w:rPr>
                <w:sz w:val="22"/>
                <w:szCs w:val="22"/>
              </w:rPr>
            </w:pPr>
            <w:r w:rsidRPr="003624FD">
              <w:rPr>
                <w:snapToGrid w:val="0"/>
                <w:sz w:val="22"/>
                <w:szCs w:val="22"/>
              </w:rPr>
              <w:t>2 461,12</w:t>
            </w:r>
          </w:p>
        </w:tc>
      </w:tr>
      <w:tr w:rsidR="003624FD" w:rsidRPr="003624FD" w14:paraId="1706B753"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5A5358D" w14:textId="77777777" w:rsidR="003624FD" w:rsidRPr="003624FD" w:rsidRDefault="003624FD" w:rsidP="003624FD">
            <w:pPr>
              <w:jc w:val="center"/>
              <w:rPr>
                <w:sz w:val="22"/>
                <w:szCs w:val="22"/>
              </w:rPr>
            </w:pPr>
            <w:r w:rsidRPr="003624FD">
              <w:rPr>
                <w:sz w:val="22"/>
                <w:szCs w:val="22"/>
              </w:rPr>
              <w:t>23.2</w:t>
            </w:r>
          </w:p>
        </w:tc>
        <w:tc>
          <w:tcPr>
            <w:tcW w:w="5549" w:type="dxa"/>
            <w:tcBorders>
              <w:top w:val="nil"/>
              <w:left w:val="nil"/>
              <w:bottom w:val="single" w:sz="4" w:space="0" w:color="auto"/>
              <w:right w:val="single" w:sz="4" w:space="0" w:color="auto"/>
            </w:tcBorders>
            <w:shd w:val="clear" w:color="auto" w:fill="auto"/>
            <w:vAlign w:val="center"/>
            <w:hideMark/>
          </w:tcPr>
          <w:p w14:paraId="3E0441C2" w14:textId="77777777" w:rsidR="003624FD" w:rsidRPr="003624FD" w:rsidRDefault="003624FD" w:rsidP="003624FD">
            <w:pPr>
              <w:ind w:firstLineChars="100" w:firstLine="220"/>
              <w:rPr>
                <w:sz w:val="22"/>
                <w:szCs w:val="22"/>
              </w:rPr>
            </w:pPr>
            <w:r w:rsidRPr="003624FD">
              <w:rPr>
                <w:sz w:val="22"/>
                <w:szCs w:val="22"/>
              </w:rPr>
              <w:t>мазут</w:t>
            </w:r>
          </w:p>
        </w:tc>
        <w:tc>
          <w:tcPr>
            <w:tcW w:w="1400" w:type="dxa"/>
            <w:tcBorders>
              <w:top w:val="nil"/>
              <w:left w:val="nil"/>
              <w:bottom w:val="single" w:sz="4" w:space="0" w:color="auto"/>
              <w:right w:val="nil"/>
            </w:tcBorders>
            <w:shd w:val="clear" w:color="auto" w:fill="auto"/>
            <w:noWrap/>
            <w:vAlign w:val="center"/>
            <w:hideMark/>
          </w:tcPr>
          <w:p w14:paraId="445B79A8" w14:textId="77777777" w:rsidR="003624FD" w:rsidRPr="003624FD" w:rsidRDefault="003624FD" w:rsidP="003624FD">
            <w:pPr>
              <w:jc w:val="center"/>
              <w:rPr>
                <w:sz w:val="22"/>
                <w:szCs w:val="22"/>
              </w:rPr>
            </w:pPr>
            <w:r w:rsidRPr="003624FD">
              <w:rPr>
                <w:sz w:val="22"/>
                <w:szCs w:val="22"/>
              </w:rPr>
              <w:t>руб./тнт</w:t>
            </w:r>
          </w:p>
        </w:tc>
        <w:tc>
          <w:tcPr>
            <w:tcW w:w="1610" w:type="dxa"/>
            <w:tcBorders>
              <w:top w:val="nil"/>
              <w:left w:val="single" w:sz="4" w:space="0" w:color="auto"/>
              <w:bottom w:val="single" w:sz="4" w:space="0" w:color="auto"/>
              <w:right w:val="single" w:sz="8" w:space="0" w:color="auto"/>
            </w:tcBorders>
            <w:shd w:val="clear" w:color="auto" w:fill="auto"/>
            <w:noWrap/>
            <w:hideMark/>
          </w:tcPr>
          <w:p w14:paraId="0456F521"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6B1316E7" w14:textId="77777777" w:rsidTr="00104FF4">
        <w:trPr>
          <w:trHeight w:val="463"/>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7B3B7CD" w14:textId="77777777" w:rsidR="003624FD" w:rsidRPr="003624FD" w:rsidRDefault="003624FD" w:rsidP="003624FD">
            <w:pPr>
              <w:jc w:val="center"/>
              <w:rPr>
                <w:sz w:val="22"/>
                <w:szCs w:val="22"/>
              </w:rPr>
            </w:pPr>
            <w:r w:rsidRPr="003624FD">
              <w:rPr>
                <w:sz w:val="22"/>
                <w:szCs w:val="22"/>
              </w:rPr>
              <w:t>23.3</w:t>
            </w:r>
          </w:p>
        </w:tc>
        <w:tc>
          <w:tcPr>
            <w:tcW w:w="5549" w:type="dxa"/>
            <w:tcBorders>
              <w:top w:val="nil"/>
              <w:left w:val="nil"/>
              <w:bottom w:val="single" w:sz="4" w:space="0" w:color="auto"/>
              <w:right w:val="single" w:sz="4" w:space="0" w:color="auto"/>
            </w:tcBorders>
            <w:shd w:val="clear" w:color="auto" w:fill="auto"/>
            <w:vAlign w:val="center"/>
            <w:hideMark/>
          </w:tcPr>
          <w:p w14:paraId="449F2CB5" w14:textId="77777777" w:rsidR="003624FD" w:rsidRPr="003624FD" w:rsidRDefault="003624FD" w:rsidP="003624FD">
            <w:pPr>
              <w:ind w:firstLineChars="100" w:firstLine="220"/>
              <w:rPr>
                <w:sz w:val="22"/>
                <w:szCs w:val="22"/>
              </w:rPr>
            </w:pPr>
            <w:r w:rsidRPr="003624FD">
              <w:rPr>
                <w:sz w:val="22"/>
                <w:szCs w:val="22"/>
              </w:rPr>
              <w:t>газ всего, в том числе:</w:t>
            </w:r>
          </w:p>
        </w:tc>
        <w:tc>
          <w:tcPr>
            <w:tcW w:w="1400" w:type="dxa"/>
            <w:tcBorders>
              <w:top w:val="nil"/>
              <w:left w:val="nil"/>
              <w:bottom w:val="single" w:sz="4" w:space="0" w:color="auto"/>
              <w:right w:val="nil"/>
            </w:tcBorders>
            <w:shd w:val="clear" w:color="auto" w:fill="auto"/>
            <w:vAlign w:val="center"/>
            <w:hideMark/>
          </w:tcPr>
          <w:p w14:paraId="2982F1B3" w14:textId="77777777" w:rsidR="003624FD" w:rsidRPr="003624FD" w:rsidRDefault="003624FD" w:rsidP="003624FD">
            <w:pPr>
              <w:jc w:val="center"/>
              <w:rPr>
                <w:sz w:val="22"/>
                <w:szCs w:val="22"/>
              </w:rPr>
            </w:pPr>
            <w:r w:rsidRPr="003624FD">
              <w:rPr>
                <w:sz w:val="22"/>
                <w:szCs w:val="22"/>
              </w:rPr>
              <w:t>руб./тыс.</w:t>
            </w:r>
            <w:r w:rsidRPr="003624FD">
              <w:rPr>
                <w:sz w:val="22"/>
                <w:szCs w:val="22"/>
              </w:rPr>
              <w:br/>
              <w:t>куб. м</w:t>
            </w:r>
          </w:p>
        </w:tc>
        <w:tc>
          <w:tcPr>
            <w:tcW w:w="1610" w:type="dxa"/>
            <w:tcBorders>
              <w:top w:val="nil"/>
              <w:left w:val="single" w:sz="4" w:space="0" w:color="auto"/>
              <w:bottom w:val="single" w:sz="4" w:space="0" w:color="auto"/>
              <w:right w:val="single" w:sz="8" w:space="0" w:color="auto"/>
            </w:tcBorders>
            <w:shd w:val="clear" w:color="auto" w:fill="auto"/>
            <w:noWrap/>
            <w:hideMark/>
          </w:tcPr>
          <w:p w14:paraId="1F7F209E"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10491AE0" w14:textId="77777777" w:rsidTr="00104FF4">
        <w:trPr>
          <w:trHeight w:val="371"/>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6627D06" w14:textId="77777777" w:rsidR="003624FD" w:rsidRPr="003624FD" w:rsidRDefault="003624FD" w:rsidP="003624FD">
            <w:pPr>
              <w:jc w:val="center"/>
              <w:rPr>
                <w:sz w:val="22"/>
                <w:szCs w:val="22"/>
              </w:rPr>
            </w:pPr>
            <w:r w:rsidRPr="003624FD">
              <w:rPr>
                <w:sz w:val="22"/>
                <w:szCs w:val="22"/>
              </w:rPr>
              <w:t>23.3.1</w:t>
            </w:r>
          </w:p>
        </w:tc>
        <w:tc>
          <w:tcPr>
            <w:tcW w:w="5549" w:type="dxa"/>
            <w:tcBorders>
              <w:top w:val="nil"/>
              <w:left w:val="nil"/>
              <w:bottom w:val="single" w:sz="4" w:space="0" w:color="auto"/>
              <w:right w:val="single" w:sz="4" w:space="0" w:color="auto"/>
            </w:tcBorders>
            <w:shd w:val="clear" w:color="auto" w:fill="auto"/>
            <w:vAlign w:val="center"/>
            <w:hideMark/>
          </w:tcPr>
          <w:p w14:paraId="1B63389B" w14:textId="77777777" w:rsidR="003624FD" w:rsidRPr="003624FD" w:rsidRDefault="003624FD" w:rsidP="003624FD">
            <w:pPr>
              <w:ind w:firstLineChars="200" w:firstLine="440"/>
              <w:rPr>
                <w:sz w:val="22"/>
                <w:szCs w:val="22"/>
              </w:rPr>
            </w:pPr>
            <w:r w:rsidRPr="003624FD">
              <w:rPr>
                <w:sz w:val="22"/>
                <w:szCs w:val="22"/>
              </w:rPr>
              <w:t>газ лимитный</w:t>
            </w:r>
          </w:p>
        </w:tc>
        <w:tc>
          <w:tcPr>
            <w:tcW w:w="1400" w:type="dxa"/>
            <w:tcBorders>
              <w:top w:val="nil"/>
              <w:left w:val="nil"/>
              <w:bottom w:val="single" w:sz="4" w:space="0" w:color="auto"/>
              <w:right w:val="nil"/>
            </w:tcBorders>
            <w:shd w:val="clear" w:color="auto" w:fill="auto"/>
            <w:vAlign w:val="center"/>
            <w:hideMark/>
          </w:tcPr>
          <w:p w14:paraId="487F5B97" w14:textId="77777777" w:rsidR="003624FD" w:rsidRPr="003624FD" w:rsidRDefault="003624FD" w:rsidP="003624FD">
            <w:pPr>
              <w:jc w:val="center"/>
              <w:rPr>
                <w:sz w:val="22"/>
                <w:szCs w:val="22"/>
              </w:rPr>
            </w:pPr>
            <w:r w:rsidRPr="003624FD">
              <w:rPr>
                <w:sz w:val="22"/>
                <w:szCs w:val="22"/>
              </w:rPr>
              <w:t>руб./тыс.</w:t>
            </w:r>
            <w:r w:rsidRPr="003624FD">
              <w:rPr>
                <w:sz w:val="22"/>
                <w:szCs w:val="22"/>
              </w:rPr>
              <w:br/>
              <w:t>куб. м</w:t>
            </w:r>
          </w:p>
        </w:tc>
        <w:tc>
          <w:tcPr>
            <w:tcW w:w="1610" w:type="dxa"/>
            <w:tcBorders>
              <w:top w:val="nil"/>
              <w:left w:val="single" w:sz="4" w:space="0" w:color="auto"/>
              <w:bottom w:val="single" w:sz="4" w:space="0" w:color="auto"/>
              <w:right w:val="single" w:sz="8" w:space="0" w:color="auto"/>
            </w:tcBorders>
            <w:shd w:val="clear" w:color="auto" w:fill="auto"/>
            <w:noWrap/>
            <w:hideMark/>
          </w:tcPr>
          <w:p w14:paraId="58E97C0E" w14:textId="77777777" w:rsidR="003624FD" w:rsidRPr="003624FD" w:rsidRDefault="003624FD" w:rsidP="003624FD">
            <w:pPr>
              <w:jc w:val="right"/>
              <w:rPr>
                <w:sz w:val="22"/>
                <w:szCs w:val="22"/>
              </w:rPr>
            </w:pPr>
            <w:r w:rsidRPr="003624FD">
              <w:rPr>
                <w:snapToGrid w:val="0"/>
                <w:sz w:val="22"/>
                <w:szCs w:val="22"/>
              </w:rPr>
              <w:t> </w:t>
            </w:r>
          </w:p>
        </w:tc>
      </w:tr>
      <w:tr w:rsidR="003624FD" w:rsidRPr="003624FD" w14:paraId="7B3B7E84" w14:textId="77777777" w:rsidTr="00104FF4">
        <w:trPr>
          <w:trHeight w:val="41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F98CB88" w14:textId="77777777" w:rsidR="003624FD" w:rsidRPr="003624FD" w:rsidRDefault="003624FD" w:rsidP="003624FD">
            <w:pPr>
              <w:jc w:val="center"/>
              <w:rPr>
                <w:sz w:val="22"/>
                <w:szCs w:val="22"/>
              </w:rPr>
            </w:pPr>
            <w:r w:rsidRPr="003624FD">
              <w:rPr>
                <w:sz w:val="22"/>
                <w:szCs w:val="22"/>
              </w:rPr>
              <w:t>23.3.2</w:t>
            </w:r>
          </w:p>
        </w:tc>
        <w:tc>
          <w:tcPr>
            <w:tcW w:w="5549" w:type="dxa"/>
            <w:tcBorders>
              <w:top w:val="nil"/>
              <w:left w:val="nil"/>
              <w:bottom w:val="single" w:sz="4" w:space="0" w:color="auto"/>
              <w:right w:val="single" w:sz="4" w:space="0" w:color="auto"/>
            </w:tcBorders>
            <w:shd w:val="clear" w:color="auto" w:fill="auto"/>
            <w:vAlign w:val="center"/>
            <w:hideMark/>
          </w:tcPr>
          <w:p w14:paraId="03C4F72D" w14:textId="77777777" w:rsidR="003624FD" w:rsidRPr="003624FD" w:rsidRDefault="003624FD" w:rsidP="003624FD">
            <w:pPr>
              <w:ind w:firstLineChars="200" w:firstLine="440"/>
              <w:rPr>
                <w:sz w:val="22"/>
                <w:szCs w:val="22"/>
              </w:rPr>
            </w:pPr>
            <w:r w:rsidRPr="003624FD">
              <w:rPr>
                <w:sz w:val="22"/>
                <w:szCs w:val="22"/>
              </w:rPr>
              <w:t>газ сверхлимитный</w:t>
            </w:r>
          </w:p>
        </w:tc>
        <w:tc>
          <w:tcPr>
            <w:tcW w:w="1400" w:type="dxa"/>
            <w:tcBorders>
              <w:top w:val="nil"/>
              <w:left w:val="nil"/>
              <w:bottom w:val="single" w:sz="4" w:space="0" w:color="auto"/>
              <w:right w:val="nil"/>
            </w:tcBorders>
            <w:shd w:val="clear" w:color="auto" w:fill="auto"/>
            <w:vAlign w:val="center"/>
            <w:hideMark/>
          </w:tcPr>
          <w:p w14:paraId="364B39DD" w14:textId="77777777" w:rsidR="003624FD" w:rsidRPr="003624FD" w:rsidRDefault="003624FD" w:rsidP="003624FD">
            <w:pPr>
              <w:jc w:val="center"/>
              <w:rPr>
                <w:sz w:val="22"/>
                <w:szCs w:val="22"/>
              </w:rPr>
            </w:pPr>
            <w:r w:rsidRPr="003624FD">
              <w:rPr>
                <w:sz w:val="22"/>
                <w:szCs w:val="22"/>
              </w:rPr>
              <w:t>руб./тыс.</w:t>
            </w:r>
            <w:r w:rsidRPr="003624FD">
              <w:rPr>
                <w:sz w:val="22"/>
                <w:szCs w:val="22"/>
              </w:rPr>
              <w:br/>
              <w:t>куб. м</w:t>
            </w:r>
          </w:p>
        </w:tc>
        <w:tc>
          <w:tcPr>
            <w:tcW w:w="1610" w:type="dxa"/>
            <w:tcBorders>
              <w:top w:val="nil"/>
              <w:left w:val="single" w:sz="4" w:space="0" w:color="auto"/>
              <w:bottom w:val="single" w:sz="4" w:space="0" w:color="auto"/>
              <w:right w:val="single" w:sz="8" w:space="0" w:color="auto"/>
            </w:tcBorders>
            <w:shd w:val="clear" w:color="auto" w:fill="auto"/>
            <w:noWrap/>
            <w:hideMark/>
          </w:tcPr>
          <w:p w14:paraId="7EF795D1" w14:textId="77777777" w:rsidR="003624FD" w:rsidRPr="003624FD" w:rsidRDefault="003624FD" w:rsidP="003624FD">
            <w:pPr>
              <w:jc w:val="right"/>
              <w:rPr>
                <w:sz w:val="22"/>
                <w:szCs w:val="22"/>
              </w:rPr>
            </w:pPr>
            <w:r w:rsidRPr="003624FD">
              <w:rPr>
                <w:snapToGrid w:val="0"/>
                <w:sz w:val="22"/>
                <w:szCs w:val="22"/>
              </w:rPr>
              <w:t> </w:t>
            </w:r>
          </w:p>
        </w:tc>
      </w:tr>
      <w:tr w:rsidR="003624FD" w:rsidRPr="003624FD" w14:paraId="440A67A6" w14:textId="77777777" w:rsidTr="00104FF4">
        <w:trPr>
          <w:trHeight w:val="473"/>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4717714" w14:textId="77777777" w:rsidR="003624FD" w:rsidRPr="003624FD" w:rsidRDefault="003624FD" w:rsidP="003624FD">
            <w:pPr>
              <w:jc w:val="center"/>
              <w:rPr>
                <w:sz w:val="22"/>
                <w:szCs w:val="22"/>
              </w:rPr>
            </w:pPr>
            <w:r w:rsidRPr="003624FD">
              <w:rPr>
                <w:sz w:val="22"/>
                <w:szCs w:val="22"/>
              </w:rPr>
              <w:t>23.3.3</w:t>
            </w:r>
          </w:p>
        </w:tc>
        <w:tc>
          <w:tcPr>
            <w:tcW w:w="5549" w:type="dxa"/>
            <w:tcBorders>
              <w:top w:val="nil"/>
              <w:left w:val="nil"/>
              <w:bottom w:val="single" w:sz="4" w:space="0" w:color="auto"/>
              <w:right w:val="single" w:sz="4" w:space="0" w:color="auto"/>
            </w:tcBorders>
            <w:shd w:val="clear" w:color="auto" w:fill="auto"/>
            <w:vAlign w:val="center"/>
            <w:hideMark/>
          </w:tcPr>
          <w:p w14:paraId="7FF20E1B" w14:textId="77777777" w:rsidR="003624FD" w:rsidRPr="003624FD" w:rsidRDefault="003624FD" w:rsidP="003624FD">
            <w:pPr>
              <w:ind w:firstLineChars="200" w:firstLine="440"/>
              <w:rPr>
                <w:sz w:val="22"/>
                <w:szCs w:val="22"/>
              </w:rPr>
            </w:pPr>
            <w:r w:rsidRPr="003624FD">
              <w:rPr>
                <w:sz w:val="22"/>
                <w:szCs w:val="22"/>
              </w:rPr>
              <w:t>газ коммерческий</w:t>
            </w:r>
          </w:p>
        </w:tc>
        <w:tc>
          <w:tcPr>
            <w:tcW w:w="1400" w:type="dxa"/>
            <w:tcBorders>
              <w:top w:val="nil"/>
              <w:left w:val="nil"/>
              <w:bottom w:val="single" w:sz="4" w:space="0" w:color="auto"/>
              <w:right w:val="nil"/>
            </w:tcBorders>
            <w:shd w:val="clear" w:color="auto" w:fill="auto"/>
            <w:vAlign w:val="center"/>
            <w:hideMark/>
          </w:tcPr>
          <w:p w14:paraId="04142BD5" w14:textId="77777777" w:rsidR="003624FD" w:rsidRPr="003624FD" w:rsidRDefault="003624FD" w:rsidP="003624FD">
            <w:pPr>
              <w:jc w:val="center"/>
              <w:rPr>
                <w:sz w:val="22"/>
                <w:szCs w:val="22"/>
              </w:rPr>
            </w:pPr>
            <w:r w:rsidRPr="003624FD">
              <w:rPr>
                <w:sz w:val="22"/>
                <w:szCs w:val="22"/>
              </w:rPr>
              <w:t>руб./тыс.</w:t>
            </w:r>
            <w:r w:rsidRPr="003624FD">
              <w:rPr>
                <w:sz w:val="22"/>
                <w:szCs w:val="22"/>
              </w:rPr>
              <w:br/>
              <w:t>куб. м</w:t>
            </w:r>
          </w:p>
        </w:tc>
        <w:tc>
          <w:tcPr>
            <w:tcW w:w="1610" w:type="dxa"/>
            <w:tcBorders>
              <w:top w:val="nil"/>
              <w:left w:val="single" w:sz="4" w:space="0" w:color="auto"/>
              <w:bottom w:val="single" w:sz="4" w:space="0" w:color="auto"/>
              <w:right w:val="single" w:sz="8" w:space="0" w:color="auto"/>
            </w:tcBorders>
            <w:shd w:val="clear" w:color="auto" w:fill="auto"/>
            <w:noWrap/>
            <w:hideMark/>
          </w:tcPr>
          <w:p w14:paraId="14E22DF9" w14:textId="77777777" w:rsidR="003624FD" w:rsidRPr="003624FD" w:rsidRDefault="003624FD" w:rsidP="003624FD">
            <w:pPr>
              <w:jc w:val="right"/>
              <w:rPr>
                <w:sz w:val="22"/>
                <w:szCs w:val="22"/>
              </w:rPr>
            </w:pPr>
            <w:r w:rsidRPr="003624FD">
              <w:rPr>
                <w:snapToGrid w:val="0"/>
                <w:sz w:val="22"/>
                <w:szCs w:val="22"/>
              </w:rPr>
              <w:t> </w:t>
            </w:r>
          </w:p>
        </w:tc>
      </w:tr>
      <w:tr w:rsidR="003624FD" w:rsidRPr="003624FD" w14:paraId="41C4F8E4"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E371C00" w14:textId="77777777" w:rsidR="003624FD" w:rsidRPr="003624FD" w:rsidRDefault="003624FD" w:rsidP="003624FD">
            <w:pPr>
              <w:jc w:val="center"/>
              <w:rPr>
                <w:sz w:val="22"/>
                <w:szCs w:val="22"/>
              </w:rPr>
            </w:pPr>
            <w:r w:rsidRPr="003624FD">
              <w:rPr>
                <w:sz w:val="22"/>
                <w:szCs w:val="22"/>
              </w:rPr>
              <w:t>23.4</w:t>
            </w:r>
          </w:p>
        </w:tc>
        <w:tc>
          <w:tcPr>
            <w:tcW w:w="5549" w:type="dxa"/>
            <w:tcBorders>
              <w:top w:val="nil"/>
              <w:left w:val="nil"/>
              <w:bottom w:val="single" w:sz="4" w:space="0" w:color="auto"/>
              <w:right w:val="single" w:sz="4" w:space="0" w:color="auto"/>
            </w:tcBorders>
            <w:shd w:val="clear" w:color="auto" w:fill="auto"/>
            <w:vAlign w:val="center"/>
            <w:hideMark/>
          </w:tcPr>
          <w:p w14:paraId="033A1DE5" w14:textId="77777777" w:rsidR="003624FD" w:rsidRPr="003624FD" w:rsidRDefault="003624FD" w:rsidP="003624FD">
            <w:pPr>
              <w:ind w:firstLineChars="100" w:firstLine="220"/>
              <w:rPr>
                <w:sz w:val="22"/>
                <w:szCs w:val="22"/>
              </w:rPr>
            </w:pPr>
            <w:r w:rsidRPr="003624FD">
              <w:rPr>
                <w:sz w:val="22"/>
                <w:szCs w:val="22"/>
              </w:rPr>
              <w:t>др. виды топлива</w:t>
            </w:r>
          </w:p>
        </w:tc>
        <w:tc>
          <w:tcPr>
            <w:tcW w:w="1400" w:type="dxa"/>
            <w:tcBorders>
              <w:top w:val="nil"/>
              <w:left w:val="nil"/>
              <w:bottom w:val="single" w:sz="4" w:space="0" w:color="auto"/>
              <w:right w:val="nil"/>
            </w:tcBorders>
            <w:shd w:val="clear" w:color="auto" w:fill="auto"/>
            <w:noWrap/>
            <w:vAlign w:val="center"/>
            <w:hideMark/>
          </w:tcPr>
          <w:p w14:paraId="67999143" w14:textId="77777777" w:rsidR="003624FD" w:rsidRPr="003624FD" w:rsidRDefault="003624FD" w:rsidP="003624FD">
            <w:pPr>
              <w:jc w:val="center"/>
              <w:rPr>
                <w:sz w:val="22"/>
                <w:szCs w:val="22"/>
              </w:rPr>
            </w:pPr>
            <w:r w:rsidRPr="003624FD">
              <w:rPr>
                <w:sz w:val="22"/>
                <w:szCs w:val="22"/>
              </w:rPr>
              <w:t>руб./тнт</w:t>
            </w:r>
          </w:p>
        </w:tc>
        <w:tc>
          <w:tcPr>
            <w:tcW w:w="1610" w:type="dxa"/>
            <w:tcBorders>
              <w:top w:val="nil"/>
              <w:left w:val="single" w:sz="4" w:space="0" w:color="auto"/>
              <w:bottom w:val="single" w:sz="4" w:space="0" w:color="auto"/>
              <w:right w:val="single" w:sz="8" w:space="0" w:color="auto"/>
            </w:tcBorders>
            <w:shd w:val="clear" w:color="auto" w:fill="auto"/>
            <w:noWrap/>
            <w:hideMark/>
          </w:tcPr>
          <w:p w14:paraId="0966A497"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5A533A05"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C8D19F8" w14:textId="77777777" w:rsidR="003624FD" w:rsidRPr="003624FD" w:rsidRDefault="003624FD" w:rsidP="003624FD">
            <w:pPr>
              <w:jc w:val="center"/>
              <w:rPr>
                <w:sz w:val="22"/>
                <w:szCs w:val="22"/>
              </w:rPr>
            </w:pPr>
            <w:r w:rsidRPr="003624FD">
              <w:rPr>
                <w:sz w:val="22"/>
                <w:szCs w:val="22"/>
              </w:rPr>
              <w:t>23.4.1</w:t>
            </w:r>
          </w:p>
        </w:tc>
        <w:tc>
          <w:tcPr>
            <w:tcW w:w="5549" w:type="dxa"/>
            <w:tcBorders>
              <w:top w:val="nil"/>
              <w:left w:val="nil"/>
              <w:bottom w:val="single" w:sz="4" w:space="0" w:color="auto"/>
              <w:right w:val="single" w:sz="4" w:space="0" w:color="auto"/>
            </w:tcBorders>
            <w:shd w:val="clear" w:color="auto" w:fill="auto"/>
            <w:vAlign w:val="center"/>
            <w:hideMark/>
          </w:tcPr>
          <w:p w14:paraId="0C2A2274" w14:textId="77777777" w:rsidR="003624FD" w:rsidRPr="003624FD" w:rsidRDefault="003624FD" w:rsidP="003624FD">
            <w:pPr>
              <w:ind w:firstLineChars="200" w:firstLine="440"/>
              <w:rPr>
                <w:sz w:val="22"/>
                <w:szCs w:val="22"/>
              </w:rPr>
            </w:pPr>
            <w:r w:rsidRPr="003624FD">
              <w:rPr>
                <w:sz w:val="22"/>
                <w:szCs w:val="22"/>
              </w:rPr>
              <w:t>Газ доменный</w:t>
            </w:r>
          </w:p>
        </w:tc>
        <w:tc>
          <w:tcPr>
            <w:tcW w:w="1400" w:type="dxa"/>
            <w:tcBorders>
              <w:top w:val="nil"/>
              <w:left w:val="nil"/>
              <w:bottom w:val="single" w:sz="4" w:space="0" w:color="auto"/>
              <w:right w:val="nil"/>
            </w:tcBorders>
            <w:shd w:val="clear" w:color="auto" w:fill="auto"/>
            <w:noWrap/>
            <w:vAlign w:val="center"/>
            <w:hideMark/>
          </w:tcPr>
          <w:p w14:paraId="47786A12" w14:textId="77777777" w:rsidR="003624FD" w:rsidRPr="003624FD" w:rsidRDefault="003624FD" w:rsidP="003624FD">
            <w:pPr>
              <w:jc w:val="center"/>
              <w:rPr>
                <w:sz w:val="22"/>
                <w:szCs w:val="22"/>
              </w:rPr>
            </w:pPr>
            <w:r w:rsidRPr="003624FD">
              <w:rPr>
                <w:sz w:val="22"/>
                <w:szCs w:val="22"/>
              </w:rPr>
              <w:t>руб./тнт</w:t>
            </w:r>
          </w:p>
        </w:tc>
        <w:tc>
          <w:tcPr>
            <w:tcW w:w="1610" w:type="dxa"/>
            <w:tcBorders>
              <w:top w:val="nil"/>
              <w:left w:val="single" w:sz="4" w:space="0" w:color="auto"/>
              <w:bottom w:val="single" w:sz="4" w:space="0" w:color="auto"/>
              <w:right w:val="single" w:sz="8" w:space="0" w:color="auto"/>
            </w:tcBorders>
            <w:shd w:val="clear" w:color="auto" w:fill="auto"/>
            <w:noWrap/>
            <w:hideMark/>
          </w:tcPr>
          <w:p w14:paraId="718A1BA3" w14:textId="77777777" w:rsidR="003624FD" w:rsidRPr="003624FD" w:rsidRDefault="003624FD" w:rsidP="003624FD">
            <w:pPr>
              <w:jc w:val="right"/>
              <w:rPr>
                <w:sz w:val="22"/>
                <w:szCs w:val="22"/>
              </w:rPr>
            </w:pPr>
            <w:r w:rsidRPr="003624FD">
              <w:rPr>
                <w:snapToGrid w:val="0"/>
                <w:sz w:val="22"/>
                <w:szCs w:val="22"/>
              </w:rPr>
              <w:t> </w:t>
            </w:r>
          </w:p>
        </w:tc>
      </w:tr>
      <w:tr w:rsidR="003624FD" w:rsidRPr="003624FD" w14:paraId="525BF26D"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5E5AAC2" w14:textId="77777777" w:rsidR="003624FD" w:rsidRPr="003624FD" w:rsidRDefault="003624FD" w:rsidP="003624FD">
            <w:pPr>
              <w:jc w:val="center"/>
              <w:rPr>
                <w:sz w:val="22"/>
                <w:szCs w:val="22"/>
              </w:rPr>
            </w:pPr>
            <w:r w:rsidRPr="003624FD">
              <w:rPr>
                <w:sz w:val="22"/>
                <w:szCs w:val="22"/>
              </w:rPr>
              <w:t>23.4.1</w:t>
            </w:r>
          </w:p>
        </w:tc>
        <w:tc>
          <w:tcPr>
            <w:tcW w:w="5549" w:type="dxa"/>
            <w:tcBorders>
              <w:top w:val="nil"/>
              <w:left w:val="nil"/>
              <w:bottom w:val="single" w:sz="4" w:space="0" w:color="auto"/>
              <w:right w:val="single" w:sz="4" w:space="0" w:color="auto"/>
            </w:tcBorders>
            <w:shd w:val="clear" w:color="auto" w:fill="auto"/>
            <w:vAlign w:val="center"/>
            <w:hideMark/>
          </w:tcPr>
          <w:p w14:paraId="16D49F42" w14:textId="77777777" w:rsidR="003624FD" w:rsidRPr="003624FD" w:rsidRDefault="003624FD" w:rsidP="003624FD">
            <w:pPr>
              <w:ind w:firstLineChars="200" w:firstLine="440"/>
              <w:rPr>
                <w:sz w:val="22"/>
                <w:szCs w:val="22"/>
              </w:rPr>
            </w:pPr>
            <w:r w:rsidRPr="003624FD">
              <w:rPr>
                <w:sz w:val="22"/>
                <w:szCs w:val="22"/>
              </w:rPr>
              <w:t>Газ коксовый</w:t>
            </w:r>
          </w:p>
        </w:tc>
        <w:tc>
          <w:tcPr>
            <w:tcW w:w="1400" w:type="dxa"/>
            <w:tcBorders>
              <w:top w:val="nil"/>
              <w:left w:val="nil"/>
              <w:bottom w:val="single" w:sz="4" w:space="0" w:color="auto"/>
              <w:right w:val="nil"/>
            </w:tcBorders>
            <w:shd w:val="clear" w:color="auto" w:fill="auto"/>
            <w:noWrap/>
            <w:vAlign w:val="center"/>
            <w:hideMark/>
          </w:tcPr>
          <w:p w14:paraId="75EE6517" w14:textId="77777777" w:rsidR="003624FD" w:rsidRPr="003624FD" w:rsidRDefault="003624FD" w:rsidP="003624FD">
            <w:pPr>
              <w:jc w:val="center"/>
              <w:rPr>
                <w:sz w:val="22"/>
                <w:szCs w:val="22"/>
              </w:rPr>
            </w:pPr>
            <w:r w:rsidRPr="003624FD">
              <w:rPr>
                <w:sz w:val="22"/>
                <w:szCs w:val="22"/>
              </w:rPr>
              <w:t>руб./тнт</w:t>
            </w:r>
          </w:p>
        </w:tc>
        <w:tc>
          <w:tcPr>
            <w:tcW w:w="1610" w:type="dxa"/>
            <w:tcBorders>
              <w:top w:val="nil"/>
              <w:left w:val="single" w:sz="4" w:space="0" w:color="auto"/>
              <w:bottom w:val="single" w:sz="4" w:space="0" w:color="auto"/>
              <w:right w:val="single" w:sz="8" w:space="0" w:color="auto"/>
            </w:tcBorders>
            <w:shd w:val="clear" w:color="auto" w:fill="auto"/>
            <w:noWrap/>
            <w:hideMark/>
          </w:tcPr>
          <w:p w14:paraId="55A91372" w14:textId="77777777" w:rsidR="003624FD" w:rsidRPr="003624FD" w:rsidRDefault="003624FD" w:rsidP="003624FD">
            <w:pPr>
              <w:jc w:val="right"/>
              <w:rPr>
                <w:sz w:val="22"/>
                <w:szCs w:val="22"/>
              </w:rPr>
            </w:pPr>
            <w:r w:rsidRPr="003624FD">
              <w:rPr>
                <w:snapToGrid w:val="0"/>
                <w:sz w:val="22"/>
                <w:szCs w:val="22"/>
              </w:rPr>
              <w:t> </w:t>
            </w:r>
          </w:p>
        </w:tc>
      </w:tr>
      <w:tr w:rsidR="003624FD" w:rsidRPr="003624FD" w14:paraId="05195002"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C701CA9" w14:textId="77777777" w:rsidR="003624FD" w:rsidRPr="003624FD" w:rsidRDefault="003624FD" w:rsidP="003624FD">
            <w:pPr>
              <w:jc w:val="center"/>
              <w:rPr>
                <w:sz w:val="22"/>
                <w:szCs w:val="22"/>
              </w:rPr>
            </w:pPr>
            <w:r w:rsidRPr="003624FD">
              <w:rPr>
                <w:sz w:val="22"/>
                <w:szCs w:val="22"/>
              </w:rPr>
              <w:t>24</w:t>
            </w:r>
          </w:p>
        </w:tc>
        <w:tc>
          <w:tcPr>
            <w:tcW w:w="5549" w:type="dxa"/>
            <w:tcBorders>
              <w:top w:val="nil"/>
              <w:left w:val="nil"/>
              <w:bottom w:val="single" w:sz="4" w:space="0" w:color="auto"/>
              <w:right w:val="single" w:sz="4" w:space="0" w:color="auto"/>
            </w:tcBorders>
            <w:shd w:val="clear" w:color="auto" w:fill="auto"/>
            <w:vAlign w:val="center"/>
            <w:hideMark/>
          </w:tcPr>
          <w:p w14:paraId="640849CC" w14:textId="77777777" w:rsidR="003624FD" w:rsidRPr="003624FD" w:rsidRDefault="003624FD" w:rsidP="003624FD">
            <w:pPr>
              <w:rPr>
                <w:sz w:val="22"/>
                <w:szCs w:val="22"/>
              </w:rPr>
            </w:pPr>
            <w:r w:rsidRPr="003624FD">
              <w:rPr>
                <w:sz w:val="22"/>
                <w:szCs w:val="22"/>
              </w:rPr>
              <w:t>Стоимость натурального топлива</w:t>
            </w:r>
          </w:p>
        </w:tc>
        <w:tc>
          <w:tcPr>
            <w:tcW w:w="1400" w:type="dxa"/>
            <w:tcBorders>
              <w:top w:val="nil"/>
              <w:left w:val="nil"/>
              <w:bottom w:val="single" w:sz="4" w:space="0" w:color="auto"/>
              <w:right w:val="nil"/>
            </w:tcBorders>
            <w:shd w:val="clear" w:color="auto" w:fill="auto"/>
            <w:noWrap/>
            <w:vAlign w:val="center"/>
            <w:hideMark/>
          </w:tcPr>
          <w:p w14:paraId="2D03FF1C"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single" w:sz="4" w:space="0" w:color="auto"/>
              <w:left w:val="single" w:sz="4" w:space="0" w:color="auto"/>
              <w:bottom w:val="single" w:sz="4" w:space="0" w:color="auto"/>
              <w:right w:val="single" w:sz="8" w:space="0" w:color="auto"/>
            </w:tcBorders>
            <w:shd w:val="clear" w:color="auto" w:fill="auto"/>
            <w:noWrap/>
            <w:hideMark/>
          </w:tcPr>
          <w:p w14:paraId="0D5EB383" w14:textId="77777777" w:rsidR="003624FD" w:rsidRPr="003624FD" w:rsidRDefault="003624FD" w:rsidP="003624FD">
            <w:pPr>
              <w:jc w:val="right"/>
              <w:rPr>
                <w:sz w:val="22"/>
                <w:szCs w:val="22"/>
              </w:rPr>
            </w:pPr>
            <w:r w:rsidRPr="003624FD">
              <w:rPr>
                <w:snapToGrid w:val="0"/>
                <w:sz w:val="22"/>
                <w:szCs w:val="22"/>
              </w:rPr>
              <w:t>251 079,76</w:t>
            </w:r>
          </w:p>
        </w:tc>
      </w:tr>
      <w:tr w:rsidR="003624FD" w:rsidRPr="003624FD" w14:paraId="11B098CF"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71EFEAC" w14:textId="77777777" w:rsidR="003624FD" w:rsidRPr="003624FD" w:rsidRDefault="003624FD" w:rsidP="003624FD">
            <w:pPr>
              <w:jc w:val="center"/>
              <w:rPr>
                <w:sz w:val="22"/>
                <w:szCs w:val="22"/>
              </w:rPr>
            </w:pPr>
            <w:r w:rsidRPr="003624FD">
              <w:rPr>
                <w:sz w:val="22"/>
                <w:szCs w:val="22"/>
              </w:rPr>
              <w:t>24.1</w:t>
            </w:r>
          </w:p>
        </w:tc>
        <w:tc>
          <w:tcPr>
            <w:tcW w:w="5549" w:type="dxa"/>
            <w:tcBorders>
              <w:top w:val="nil"/>
              <w:left w:val="nil"/>
              <w:bottom w:val="single" w:sz="4" w:space="0" w:color="auto"/>
              <w:right w:val="single" w:sz="4" w:space="0" w:color="auto"/>
            </w:tcBorders>
            <w:shd w:val="clear" w:color="auto" w:fill="auto"/>
            <w:vAlign w:val="center"/>
            <w:hideMark/>
          </w:tcPr>
          <w:p w14:paraId="3B1CCAD3" w14:textId="77777777" w:rsidR="003624FD" w:rsidRPr="003624FD" w:rsidRDefault="003624FD" w:rsidP="003624FD">
            <w:pPr>
              <w:ind w:firstLineChars="100" w:firstLine="220"/>
              <w:rPr>
                <w:sz w:val="22"/>
                <w:szCs w:val="22"/>
              </w:rPr>
            </w:pPr>
            <w:r w:rsidRPr="003624FD">
              <w:rPr>
                <w:sz w:val="22"/>
                <w:szCs w:val="22"/>
              </w:rPr>
              <w:t>уголь всего, в том числе:</w:t>
            </w:r>
          </w:p>
        </w:tc>
        <w:tc>
          <w:tcPr>
            <w:tcW w:w="1400" w:type="dxa"/>
            <w:tcBorders>
              <w:top w:val="nil"/>
              <w:left w:val="nil"/>
              <w:bottom w:val="single" w:sz="4" w:space="0" w:color="auto"/>
              <w:right w:val="nil"/>
            </w:tcBorders>
            <w:shd w:val="clear" w:color="auto" w:fill="auto"/>
            <w:noWrap/>
            <w:vAlign w:val="center"/>
            <w:hideMark/>
          </w:tcPr>
          <w:p w14:paraId="5A9DDF49"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758BDD2A" w14:textId="77777777" w:rsidR="003624FD" w:rsidRPr="003624FD" w:rsidRDefault="003624FD" w:rsidP="003624FD">
            <w:pPr>
              <w:jc w:val="right"/>
              <w:rPr>
                <w:sz w:val="22"/>
                <w:szCs w:val="22"/>
              </w:rPr>
            </w:pPr>
            <w:r w:rsidRPr="003624FD">
              <w:rPr>
                <w:snapToGrid w:val="0"/>
                <w:sz w:val="22"/>
                <w:szCs w:val="22"/>
              </w:rPr>
              <w:t>251 079,76</w:t>
            </w:r>
          </w:p>
        </w:tc>
      </w:tr>
      <w:tr w:rsidR="003624FD" w:rsidRPr="003624FD" w14:paraId="36DC0E31"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EE2FD1D" w14:textId="77777777" w:rsidR="003624FD" w:rsidRPr="003624FD" w:rsidRDefault="003624FD" w:rsidP="003624FD">
            <w:pPr>
              <w:jc w:val="center"/>
              <w:rPr>
                <w:sz w:val="22"/>
                <w:szCs w:val="22"/>
              </w:rPr>
            </w:pPr>
            <w:r w:rsidRPr="003624FD">
              <w:rPr>
                <w:sz w:val="22"/>
                <w:szCs w:val="22"/>
              </w:rPr>
              <w:t>24.2</w:t>
            </w:r>
          </w:p>
        </w:tc>
        <w:tc>
          <w:tcPr>
            <w:tcW w:w="5549" w:type="dxa"/>
            <w:tcBorders>
              <w:top w:val="nil"/>
              <w:left w:val="nil"/>
              <w:bottom w:val="single" w:sz="4" w:space="0" w:color="auto"/>
              <w:right w:val="single" w:sz="4" w:space="0" w:color="auto"/>
            </w:tcBorders>
            <w:shd w:val="clear" w:color="auto" w:fill="auto"/>
            <w:vAlign w:val="center"/>
            <w:hideMark/>
          </w:tcPr>
          <w:p w14:paraId="2515190E" w14:textId="77777777" w:rsidR="003624FD" w:rsidRPr="003624FD" w:rsidRDefault="003624FD" w:rsidP="003624FD">
            <w:pPr>
              <w:ind w:firstLineChars="100" w:firstLine="220"/>
              <w:rPr>
                <w:sz w:val="22"/>
                <w:szCs w:val="22"/>
              </w:rPr>
            </w:pPr>
            <w:r w:rsidRPr="003624FD">
              <w:rPr>
                <w:sz w:val="22"/>
                <w:szCs w:val="22"/>
              </w:rPr>
              <w:t>мазут</w:t>
            </w:r>
          </w:p>
        </w:tc>
        <w:tc>
          <w:tcPr>
            <w:tcW w:w="1400" w:type="dxa"/>
            <w:tcBorders>
              <w:top w:val="nil"/>
              <w:left w:val="nil"/>
              <w:bottom w:val="single" w:sz="4" w:space="0" w:color="auto"/>
              <w:right w:val="nil"/>
            </w:tcBorders>
            <w:shd w:val="clear" w:color="auto" w:fill="auto"/>
            <w:noWrap/>
            <w:vAlign w:val="center"/>
            <w:hideMark/>
          </w:tcPr>
          <w:p w14:paraId="356EE78F"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7AB618A3"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472AFF6F"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31933B6" w14:textId="77777777" w:rsidR="003624FD" w:rsidRPr="003624FD" w:rsidRDefault="003624FD" w:rsidP="003624FD">
            <w:pPr>
              <w:jc w:val="center"/>
              <w:rPr>
                <w:sz w:val="22"/>
                <w:szCs w:val="22"/>
              </w:rPr>
            </w:pPr>
            <w:r w:rsidRPr="003624FD">
              <w:rPr>
                <w:sz w:val="22"/>
                <w:szCs w:val="22"/>
              </w:rPr>
              <w:t>24.3</w:t>
            </w:r>
          </w:p>
        </w:tc>
        <w:tc>
          <w:tcPr>
            <w:tcW w:w="5549" w:type="dxa"/>
            <w:tcBorders>
              <w:top w:val="nil"/>
              <w:left w:val="nil"/>
              <w:bottom w:val="single" w:sz="4" w:space="0" w:color="auto"/>
              <w:right w:val="single" w:sz="4" w:space="0" w:color="auto"/>
            </w:tcBorders>
            <w:shd w:val="clear" w:color="auto" w:fill="auto"/>
            <w:vAlign w:val="center"/>
            <w:hideMark/>
          </w:tcPr>
          <w:p w14:paraId="68E192A6" w14:textId="77777777" w:rsidR="003624FD" w:rsidRPr="003624FD" w:rsidRDefault="003624FD" w:rsidP="003624FD">
            <w:pPr>
              <w:ind w:firstLineChars="100" w:firstLine="220"/>
              <w:rPr>
                <w:sz w:val="22"/>
                <w:szCs w:val="22"/>
              </w:rPr>
            </w:pPr>
            <w:r w:rsidRPr="003624FD">
              <w:rPr>
                <w:sz w:val="22"/>
                <w:szCs w:val="22"/>
              </w:rPr>
              <w:t>газ всего, в том числе:</w:t>
            </w:r>
          </w:p>
        </w:tc>
        <w:tc>
          <w:tcPr>
            <w:tcW w:w="1400" w:type="dxa"/>
            <w:tcBorders>
              <w:top w:val="nil"/>
              <w:left w:val="nil"/>
              <w:bottom w:val="single" w:sz="4" w:space="0" w:color="auto"/>
              <w:right w:val="nil"/>
            </w:tcBorders>
            <w:shd w:val="clear" w:color="auto" w:fill="auto"/>
            <w:noWrap/>
            <w:vAlign w:val="center"/>
            <w:hideMark/>
          </w:tcPr>
          <w:p w14:paraId="30C3D9B9"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64846BDE"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34A9395F"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79632B8" w14:textId="77777777" w:rsidR="003624FD" w:rsidRPr="003624FD" w:rsidRDefault="003624FD" w:rsidP="003624FD">
            <w:pPr>
              <w:jc w:val="center"/>
              <w:rPr>
                <w:sz w:val="22"/>
                <w:szCs w:val="22"/>
              </w:rPr>
            </w:pPr>
            <w:r w:rsidRPr="003624FD">
              <w:rPr>
                <w:sz w:val="22"/>
                <w:szCs w:val="22"/>
              </w:rPr>
              <w:t>24.3.1</w:t>
            </w:r>
          </w:p>
        </w:tc>
        <w:tc>
          <w:tcPr>
            <w:tcW w:w="5549" w:type="dxa"/>
            <w:tcBorders>
              <w:top w:val="nil"/>
              <w:left w:val="nil"/>
              <w:bottom w:val="single" w:sz="4" w:space="0" w:color="auto"/>
              <w:right w:val="single" w:sz="4" w:space="0" w:color="auto"/>
            </w:tcBorders>
            <w:shd w:val="clear" w:color="auto" w:fill="auto"/>
            <w:vAlign w:val="center"/>
            <w:hideMark/>
          </w:tcPr>
          <w:p w14:paraId="38249E2D" w14:textId="77777777" w:rsidR="003624FD" w:rsidRPr="003624FD" w:rsidRDefault="003624FD" w:rsidP="003624FD">
            <w:pPr>
              <w:ind w:firstLineChars="200" w:firstLine="440"/>
              <w:rPr>
                <w:sz w:val="22"/>
                <w:szCs w:val="22"/>
              </w:rPr>
            </w:pPr>
            <w:r w:rsidRPr="003624FD">
              <w:rPr>
                <w:sz w:val="22"/>
                <w:szCs w:val="22"/>
              </w:rPr>
              <w:t>газ лимитный</w:t>
            </w:r>
          </w:p>
        </w:tc>
        <w:tc>
          <w:tcPr>
            <w:tcW w:w="1400" w:type="dxa"/>
            <w:tcBorders>
              <w:top w:val="nil"/>
              <w:left w:val="nil"/>
              <w:bottom w:val="single" w:sz="4" w:space="0" w:color="auto"/>
              <w:right w:val="nil"/>
            </w:tcBorders>
            <w:shd w:val="clear" w:color="auto" w:fill="auto"/>
            <w:noWrap/>
            <w:vAlign w:val="center"/>
            <w:hideMark/>
          </w:tcPr>
          <w:p w14:paraId="6FD4FC50"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58E06C57"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7CB8372B"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B0ABD56" w14:textId="77777777" w:rsidR="003624FD" w:rsidRPr="003624FD" w:rsidRDefault="003624FD" w:rsidP="003624FD">
            <w:pPr>
              <w:jc w:val="center"/>
              <w:rPr>
                <w:sz w:val="22"/>
                <w:szCs w:val="22"/>
              </w:rPr>
            </w:pPr>
            <w:r w:rsidRPr="003624FD">
              <w:rPr>
                <w:sz w:val="22"/>
                <w:szCs w:val="22"/>
              </w:rPr>
              <w:t>24.3.2</w:t>
            </w:r>
          </w:p>
        </w:tc>
        <w:tc>
          <w:tcPr>
            <w:tcW w:w="5549" w:type="dxa"/>
            <w:tcBorders>
              <w:top w:val="nil"/>
              <w:left w:val="nil"/>
              <w:bottom w:val="single" w:sz="4" w:space="0" w:color="auto"/>
              <w:right w:val="single" w:sz="4" w:space="0" w:color="auto"/>
            </w:tcBorders>
            <w:shd w:val="clear" w:color="auto" w:fill="auto"/>
            <w:vAlign w:val="center"/>
            <w:hideMark/>
          </w:tcPr>
          <w:p w14:paraId="460E858D" w14:textId="77777777" w:rsidR="003624FD" w:rsidRPr="003624FD" w:rsidRDefault="003624FD" w:rsidP="003624FD">
            <w:pPr>
              <w:ind w:firstLineChars="200" w:firstLine="440"/>
              <w:rPr>
                <w:sz w:val="22"/>
                <w:szCs w:val="22"/>
              </w:rPr>
            </w:pPr>
            <w:r w:rsidRPr="003624FD">
              <w:rPr>
                <w:sz w:val="22"/>
                <w:szCs w:val="22"/>
              </w:rPr>
              <w:t>газ сверхлимитный</w:t>
            </w:r>
          </w:p>
        </w:tc>
        <w:tc>
          <w:tcPr>
            <w:tcW w:w="1400" w:type="dxa"/>
            <w:tcBorders>
              <w:top w:val="nil"/>
              <w:left w:val="nil"/>
              <w:bottom w:val="single" w:sz="4" w:space="0" w:color="auto"/>
              <w:right w:val="nil"/>
            </w:tcBorders>
            <w:shd w:val="clear" w:color="auto" w:fill="auto"/>
            <w:noWrap/>
            <w:vAlign w:val="center"/>
            <w:hideMark/>
          </w:tcPr>
          <w:p w14:paraId="36264EFC"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76B0EE70"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273D02ED"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2296FD2" w14:textId="77777777" w:rsidR="003624FD" w:rsidRPr="003624FD" w:rsidRDefault="003624FD" w:rsidP="003624FD">
            <w:pPr>
              <w:jc w:val="center"/>
              <w:rPr>
                <w:sz w:val="22"/>
                <w:szCs w:val="22"/>
              </w:rPr>
            </w:pPr>
            <w:r w:rsidRPr="003624FD">
              <w:rPr>
                <w:sz w:val="22"/>
                <w:szCs w:val="22"/>
              </w:rPr>
              <w:t>24.3.3</w:t>
            </w:r>
          </w:p>
        </w:tc>
        <w:tc>
          <w:tcPr>
            <w:tcW w:w="5549" w:type="dxa"/>
            <w:tcBorders>
              <w:top w:val="nil"/>
              <w:left w:val="nil"/>
              <w:bottom w:val="single" w:sz="4" w:space="0" w:color="auto"/>
              <w:right w:val="single" w:sz="4" w:space="0" w:color="auto"/>
            </w:tcBorders>
            <w:shd w:val="clear" w:color="auto" w:fill="auto"/>
            <w:vAlign w:val="center"/>
            <w:hideMark/>
          </w:tcPr>
          <w:p w14:paraId="4AB3A73A" w14:textId="77777777" w:rsidR="003624FD" w:rsidRPr="003624FD" w:rsidRDefault="003624FD" w:rsidP="003624FD">
            <w:pPr>
              <w:ind w:firstLineChars="200" w:firstLine="440"/>
              <w:rPr>
                <w:sz w:val="22"/>
                <w:szCs w:val="22"/>
              </w:rPr>
            </w:pPr>
            <w:r w:rsidRPr="003624FD">
              <w:rPr>
                <w:sz w:val="22"/>
                <w:szCs w:val="22"/>
              </w:rPr>
              <w:t>газ коммерческий</w:t>
            </w:r>
          </w:p>
        </w:tc>
        <w:tc>
          <w:tcPr>
            <w:tcW w:w="1400" w:type="dxa"/>
            <w:tcBorders>
              <w:top w:val="nil"/>
              <w:left w:val="nil"/>
              <w:bottom w:val="single" w:sz="4" w:space="0" w:color="auto"/>
              <w:right w:val="nil"/>
            </w:tcBorders>
            <w:shd w:val="clear" w:color="auto" w:fill="auto"/>
            <w:noWrap/>
            <w:vAlign w:val="center"/>
            <w:hideMark/>
          </w:tcPr>
          <w:p w14:paraId="69233109"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061D25BA"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0DFE7877"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AA5F3F8" w14:textId="77777777" w:rsidR="003624FD" w:rsidRPr="003624FD" w:rsidRDefault="003624FD" w:rsidP="003624FD">
            <w:pPr>
              <w:jc w:val="center"/>
              <w:rPr>
                <w:sz w:val="22"/>
                <w:szCs w:val="22"/>
              </w:rPr>
            </w:pPr>
            <w:r w:rsidRPr="003624FD">
              <w:rPr>
                <w:sz w:val="22"/>
                <w:szCs w:val="22"/>
              </w:rPr>
              <w:t>24.4</w:t>
            </w:r>
          </w:p>
        </w:tc>
        <w:tc>
          <w:tcPr>
            <w:tcW w:w="5549" w:type="dxa"/>
            <w:tcBorders>
              <w:top w:val="nil"/>
              <w:left w:val="nil"/>
              <w:bottom w:val="single" w:sz="4" w:space="0" w:color="auto"/>
              <w:right w:val="single" w:sz="4" w:space="0" w:color="auto"/>
            </w:tcBorders>
            <w:shd w:val="clear" w:color="auto" w:fill="auto"/>
            <w:vAlign w:val="center"/>
            <w:hideMark/>
          </w:tcPr>
          <w:p w14:paraId="7B8D61EF" w14:textId="77777777" w:rsidR="003624FD" w:rsidRPr="003624FD" w:rsidRDefault="003624FD" w:rsidP="003624FD">
            <w:pPr>
              <w:ind w:firstLineChars="100" w:firstLine="220"/>
              <w:rPr>
                <w:sz w:val="22"/>
                <w:szCs w:val="22"/>
              </w:rPr>
            </w:pPr>
            <w:r w:rsidRPr="003624FD">
              <w:rPr>
                <w:sz w:val="22"/>
                <w:szCs w:val="22"/>
              </w:rPr>
              <w:t>др. виды топлива</w:t>
            </w:r>
          </w:p>
        </w:tc>
        <w:tc>
          <w:tcPr>
            <w:tcW w:w="1400" w:type="dxa"/>
            <w:tcBorders>
              <w:top w:val="nil"/>
              <w:left w:val="nil"/>
              <w:bottom w:val="single" w:sz="4" w:space="0" w:color="auto"/>
              <w:right w:val="nil"/>
            </w:tcBorders>
            <w:shd w:val="clear" w:color="auto" w:fill="auto"/>
            <w:noWrap/>
            <w:vAlign w:val="center"/>
            <w:hideMark/>
          </w:tcPr>
          <w:p w14:paraId="79F2FCCA"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79D8D208"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58BAFB3F"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66034EF" w14:textId="77777777" w:rsidR="003624FD" w:rsidRPr="003624FD" w:rsidRDefault="003624FD" w:rsidP="003624FD">
            <w:pPr>
              <w:jc w:val="center"/>
              <w:rPr>
                <w:sz w:val="22"/>
                <w:szCs w:val="22"/>
              </w:rPr>
            </w:pPr>
            <w:r w:rsidRPr="003624FD">
              <w:rPr>
                <w:sz w:val="22"/>
                <w:szCs w:val="22"/>
              </w:rPr>
              <w:t>24.4.1</w:t>
            </w:r>
          </w:p>
        </w:tc>
        <w:tc>
          <w:tcPr>
            <w:tcW w:w="5549" w:type="dxa"/>
            <w:tcBorders>
              <w:top w:val="nil"/>
              <w:left w:val="nil"/>
              <w:bottom w:val="single" w:sz="4" w:space="0" w:color="auto"/>
              <w:right w:val="single" w:sz="4" w:space="0" w:color="auto"/>
            </w:tcBorders>
            <w:shd w:val="clear" w:color="auto" w:fill="auto"/>
            <w:vAlign w:val="center"/>
            <w:hideMark/>
          </w:tcPr>
          <w:p w14:paraId="63DBAE82" w14:textId="77777777" w:rsidR="003624FD" w:rsidRPr="003624FD" w:rsidRDefault="003624FD" w:rsidP="003624FD">
            <w:pPr>
              <w:ind w:firstLineChars="200" w:firstLine="440"/>
              <w:rPr>
                <w:sz w:val="22"/>
                <w:szCs w:val="22"/>
              </w:rPr>
            </w:pPr>
            <w:r w:rsidRPr="003624FD">
              <w:rPr>
                <w:sz w:val="22"/>
                <w:szCs w:val="22"/>
              </w:rPr>
              <w:t>Газ доменный</w:t>
            </w:r>
          </w:p>
        </w:tc>
        <w:tc>
          <w:tcPr>
            <w:tcW w:w="1400" w:type="dxa"/>
            <w:tcBorders>
              <w:top w:val="nil"/>
              <w:left w:val="nil"/>
              <w:bottom w:val="single" w:sz="4" w:space="0" w:color="auto"/>
              <w:right w:val="nil"/>
            </w:tcBorders>
            <w:shd w:val="clear" w:color="auto" w:fill="auto"/>
            <w:noWrap/>
            <w:vAlign w:val="center"/>
            <w:hideMark/>
          </w:tcPr>
          <w:p w14:paraId="7DC28A76"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2B46DDE2"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2D9EF33B"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845790E" w14:textId="77777777" w:rsidR="003624FD" w:rsidRPr="003624FD" w:rsidRDefault="003624FD" w:rsidP="003624FD">
            <w:pPr>
              <w:jc w:val="center"/>
              <w:rPr>
                <w:sz w:val="22"/>
                <w:szCs w:val="22"/>
              </w:rPr>
            </w:pPr>
            <w:r w:rsidRPr="003624FD">
              <w:rPr>
                <w:sz w:val="22"/>
                <w:szCs w:val="22"/>
              </w:rPr>
              <w:t>24.4.2</w:t>
            </w:r>
          </w:p>
        </w:tc>
        <w:tc>
          <w:tcPr>
            <w:tcW w:w="5549" w:type="dxa"/>
            <w:tcBorders>
              <w:top w:val="nil"/>
              <w:left w:val="nil"/>
              <w:bottom w:val="single" w:sz="4" w:space="0" w:color="auto"/>
              <w:right w:val="single" w:sz="4" w:space="0" w:color="auto"/>
            </w:tcBorders>
            <w:shd w:val="clear" w:color="auto" w:fill="auto"/>
            <w:vAlign w:val="center"/>
            <w:hideMark/>
          </w:tcPr>
          <w:p w14:paraId="3C41C768" w14:textId="77777777" w:rsidR="003624FD" w:rsidRPr="003624FD" w:rsidRDefault="003624FD" w:rsidP="003624FD">
            <w:pPr>
              <w:ind w:firstLineChars="200" w:firstLine="440"/>
              <w:rPr>
                <w:sz w:val="22"/>
                <w:szCs w:val="22"/>
              </w:rPr>
            </w:pPr>
            <w:r w:rsidRPr="003624FD">
              <w:rPr>
                <w:sz w:val="22"/>
                <w:szCs w:val="22"/>
              </w:rPr>
              <w:t>Газ коксовый</w:t>
            </w:r>
          </w:p>
        </w:tc>
        <w:tc>
          <w:tcPr>
            <w:tcW w:w="1400" w:type="dxa"/>
            <w:tcBorders>
              <w:top w:val="nil"/>
              <w:left w:val="nil"/>
              <w:bottom w:val="single" w:sz="4" w:space="0" w:color="auto"/>
              <w:right w:val="nil"/>
            </w:tcBorders>
            <w:shd w:val="clear" w:color="auto" w:fill="auto"/>
            <w:noWrap/>
            <w:vAlign w:val="center"/>
            <w:hideMark/>
          </w:tcPr>
          <w:p w14:paraId="428BB8E6"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05411A69"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76150437"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5E5E40B" w14:textId="77777777" w:rsidR="003624FD" w:rsidRPr="003624FD" w:rsidRDefault="003624FD" w:rsidP="003624FD">
            <w:pPr>
              <w:jc w:val="center"/>
              <w:rPr>
                <w:sz w:val="22"/>
                <w:szCs w:val="22"/>
              </w:rPr>
            </w:pPr>
            <w:r w:rsidRPr="003624FD">
              <w:rPr>
                <w:sz w:val="22"/>
                <w:szCs w:val="22"/>
              </w:rPr>
              <w:t>24.5</w:t>
            </w:r>
          </w:p>
        </w:tc>
        <w:tc>
          <w:tcPr>
            <w:tcW w:w="5549" w:type="dxa"/>
            <w:tcBorders>
              <w:top w:val="nil"/>
              <w:left w:val="nil"/>
              <w:bottom w:val="single" w:sz="4" w:space="0" w:color="auto"/>
              <w:right w:val="single" w:sz="4" w:space="0" w:color="auto"/>
            </w:tcBorders>
            <w:shd w:val="clear" w:color="auto" w:fill="auto"/>
            <w:vAlign w:val="center"/>
            <w:hideMark/>
          </w:tcPr>
          <w:p w14:paraId="1F6A4A06" w14:textId="77777777" w:rsidR="003624FD" w:rsidRPr="003624FD" w:rsidRDefault="003624FD" w:rsidP="003624FD">
            <w:pPr>
              <w:ind w:firstLineChars="100" w:firstLine="220"/>
              <w:rPr>
                <w:sz w:val="22"/>
                <w:szCs w:val="22"/>
              </w:rPr>
            </w:pPr>
            <w:r w:rsidRPr="003624FD">
              <w:rPr>
                <w:sz w:val="22"/>
                <w:szCs w:val="22"/>
              </w:rPr>
              <w:t>на производство тепловой энергии</w:t>
            </w:r>
          </w:p>
        </w:tc>
        <w:tc>
          <w:tcPr>
            <w:tcW w:w="1400" w:type="dxa"/>
            <w:tcBorders>
              <w:top w:val="nil"/>
              <w:left w:val="nil"/>
              <w:bottom w:val="single" w:sz="4" w:space="0" w:color="auto"/>
              <w:right w:val="nil"/>
            </w:tcBorders>
            <w:shd w:val="clear" w:color="auto" w:fill="auto"/>
            <w:noWrap/>
            <w:vAlign w:val="center"/>
            <w:hideMark/>
          </w:tcPr>
          <w:p w14:paraId="4BA67B5B"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4CD72E38" w14:textId="77777777" w:rsidR="003624FD" w:rsidRPr="003624FD" w:rsidRDefault="003624FD" w:rsidP="003624FD">
            <w:pPr>
              <w:jc w:val="right"/>
              <w:rPr>
                <w:sz w:val="22"/>
                <w:szCs w:val="22"/>
              </w:rPr>
            </w:pPr>
            <w:r w:rsidRPr="003624FD">
              <w:rPr>
                <w:snapToGrid w:val="0"/>
                <w:sz w:val="22"/>
                <w:szCs w:val="22"/>
              </w:rPr>
              <w:t>169 541,04</w:t>
            </w:r>
          </w:p>
        </w:tc>
      </w:tr>
      <w:tr w:rsidR="003624FD" w:rsidRPr="003624FD" w14:paraId="7E82767E" w14:textId="77777777" w:rsidTr="00104FF4">
        <w:trPr>
          <w:trHeight w:val="607"/>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F4FA513" w14:textId="77777777" w:rsidR="003624FD" w:rsidRPr="003624FD" w:rsidRDefault="003624FD" w:rsidP="003624FD">
            <w:pPr>
              <w:jc w:val="center"/>
              <w:rPr>
                <w:sz w:val="22"/>
                <w:szCs w:val="22"/>
              </w:rPr>
            </w:pPr>
            <w:r w:rsidRPr="003624FD">
              <w:rPr>
                <w:sz w:val="22"/>
                <w:szCs w:val="22"/>
              </w:rPr>
              <w:t>25</w:t>
            </w:r>
          </w:p>
        </w:tc>
        <w:tc>
          <w:tcPr>
            <w:tcW w:w="5549" w:type="dxa"/>
            <w:tcBorders>
              <w:top w:val="nil"/>
              <w:left w:val="nil"/>
              <w:bottom w:val="single" w:sz="4" w:space="0" w:color="auto"/>
              <w:right w:val="single" w:sz="4" w:space="0" w:color="auto"/>
            </w:tcBorders>
            <w:shd w:val="clear" w:color="auto" w:fill="auto"/>
            <w:vAlign w:val="center"/>
            <w:hideMark/>
          </w:tcPr>
          <w:p w14:paraId="4D7C7D61" w14:textId="77777777" w:rsidR="003624FD" w:rsidRPr="003624FD" w:rsidRDefault="003624FD" w:rsidP="003624FD">
            <w:pPr>
              <w:rPr>
                <w:sz w:val="22"/>
                <w:szCs w:val="22"/>
              </w:rPr>
            </w:pPr>
            <w:r w:rsidRPr="003624FD">
              <w:rPr>
                <w:sz w:val="22"/>
                <w:szCs w:val="22"/>
              </w:rPr>
              <w:t>Стоимость натурального топлива на производство тепловой энергии по видам топлива</w:t>
            </w:r>
          </w:p>
        </w:tc>
        <w:tc>
          <w:tcPr>
            <w:tcW w:w="1400" w:type="dxa"/>
            <w:tcBorders>
              <w:top w:val="nil"/>
              <w:left w:val="nil"/>
              <w:bottom w:val="single" w:sz="4" w:space="0" w:color="auto"/>
              <w:right w:val="nil"/>
            </w:tcBorders>
            <w:shd w:val="clear" w:color="auto" w:fill="auto"/>
            <w:noWrap/>
            <w:vAlign w:val="center"/>
            <w:hideMark/>
          </w:tcPr>
          <w:p w14:paraId="3BE2C3E9"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05829B0A" w14:textId="77777777" w:rsidR="003624FD" w:rsidRPr="003624FD" w:rsidRDefault="003624FD" w:rsidP="003624FD">
            <w:pPr>
              <w:jc w:val="right"/>
              <w:rPr>
                <w:sz w:val="22"/>
                <w:szCs w:val="22"/>
              </w:rPr>
            </w:pPr>
            <w:r w:rsidRPr="003624FD">
              <w:rPr>
                <w:snapToGrid w:val="0"/>
                <w:sz w:val="22"/>
                <w:szCs w:val="22"/>
              </w:rPr>
              <w:t>169 541,04</w:t>
            </w:r>
          </w:p>
        </w:tc>
      </w:tr>
      <w:tr w:rsidR="003624FD" w:rsidRPr="003624FD" w14:paraId="7A6B3085"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E08B1E3" w14:textId="77777777" w:rsidR="003624FD" w:rsidRPr="003624FD" w:rsidRDefault="003624FD" w:rsidP="003624FD">
            <w:pPr>
              <w:jc w:val="center"/>
              <w:rPr>
                <w:sz w:val="22"/>
                <w:szCs w:val="22"/>
              </w:rPr>
            </w:pPr>
            <w:r w:rsidRPr="003624FD">
              <w:rPr>
                <w:sz w:val="22"/>
                <w:szCs w:val="22"/>
              </w:rPr>
              <w:t>25.1</w:t>
            </w:r>
          </w:p>
        </w:tc>
        <w:tc>
          <w:tcPr>
            <w:tcW w:w="5549" w:type="dxa"/>
            <w:tcBorders>
              <w:top w:val="nil"/>
              <w:left w:val="nil"/>
              <w:bottom w:val="single" w:sz="4" w:space="0" w:color="auto"/>
              <w:right w:val="single" w:sz="4" w:space="0" w:color="auto"/>
            </w:tcBorders>
            <w:shd w:val="clear" w:color="auto" w:fill="auto"/>
            <w:vAlign w:val="center"/>
            <w:hideMark/>
          </w:tcPr>
          <w:p w14:paraId="5E9D43E1" w14:textId="77777777" w:rsidR="003624FD" w:rsidRPr="003624FD" w:rsidRDefault="003624FD" w:rsidP="003624FD">
            <w:pPr>
              <w:ind w:firstLineChars="100" w:firstLine="220"/>
              <w:rPr>
                <w:sz w:val="22"/>
                <w:szCs w:val="22"/>
              </w:rPr>
            </w:pPr>
            <w:r w:rsidRPr="003624FD">
              <w:rPr>
                <w:sz w:val="22"/>
                <w:szCs w:val="22"/>
              </w:rPr>
              <w:t>уголь всего, в том числе:</w:t>
            </w:r>
          </w:p>
        </w:tc>
        <w:tc>
          <w:tcPr>
            <w:tcW w:w="1400" w:type="dxa"/>
            <w:tcBorders>
              <w:top w:val="nil"/>
              <w:left w:val="nil"/>
              <w:bottom w:val="single" w:sz="4" w:space="0" w:color="auto"/>
              <w:right w:val="nil"/>
            </w:tcBorders>
            <w:shd w:val="clear" w:color="auto" w:fill="auto"/>
            <w:noWrap/>
            <w:vAlign w:val="center"/>
            <w:hideMark/>
          </w:tcPr>
          <w:p w14:paraId="5241F6AA"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47A0AF20" w14:textId="77777777" w:rsidR="003624FD" w:rsidRPr="003624FD" w:rsidRDefault="003624FD" w:rsidP="003624FD">
            <w:pPr>
              <w:jc w:val="right"/>
              <w:rPr>
                <w:sz w:val="22"/>
                <w:szCs w:val="22"/>
              </w:rPr>
            </w:pPr>
            <w:r w:rsidRPr="003624FD">
              <w:rPr>
                <w:snapToGrid w:val="0"/>
                <w:sz w:val="22"/>
                <w:szCs w:val="22"/>
              </w:rPr>
              <w:t>169 541,04</w:t>
            </w:r>
          </w:p>
        </w:tc>
      </w:tr>
      <w:tr w:rsidR="003624FD" w:rsidRPr="003624FD" w14:paraId="7BE754FA"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D314C9C" w14:textId="77777777" w:rsidR="003624FD" w:rsidRPr="003624FD" w:rsidRDefault="003624FD" w:rsidP="003624FD">
            <w:pPr>
              <w:jc w:val="center"/>
              <w:rPr>
                <w:sz w:val="22"/>
                <w:szCs w:val="22"/>
              </w:rPr>
            </w:pPr>
            <w:r w:rsidRPr="003624FD">
              <w:rPr>
                <w:sz w:val="22"/>
                <w:szCs w:val="22"/>
              </w:rPr>
              <w:t> </w:t>
            </w:r>
          </w:p>
        </w:tc>
        <w:tc>
          <w:tcPr>
            <w:tcW w:w="5549" w:type="dxa"/>
            <w:tcBorders>
              <w:top w:val="nil"/>
              <w:left w:val="nil"/>
              <w:bottom w:val="single" w:sz="4" w:space="0" w:color="auto"/>
              <w:right w:val="single" w:sz="4" w:space="0" w:color="auto"/>
            </w:tcBorders>
            <w:shd w:val="clear" w:color="auto" w:fill="auto"/>
            <w:vAlign w:val="center"/>
            <w:hideMark/>
          </w:tcPr>
          <w:p w14:paraId="6754E4E5" w14:textId="77777777" w:rsidR="003624FD" w:rsidRPr="003624FD" w:rsidRDefault="003624FD" w:rsidP="003624FD">
            <w:pPr>
              <w:ind w:firstLineChars="100" w:firstLine="220"/>
              <w:rPr>
                <w:sz w:val="22"/>
                <w:szCs w:val="22"/>
              </w:rPr>
            </w:pPr>
            <w:r w:rsidRPr="003624FD">
              <w:rPr>
                <w:sz w:val="22"/>
                <w:szCs w:val="22"/>
              </w:rPr>
              <w:t>мазут</w:t>
            </w:r>
          </w:p>
        </w:tc>
        <w:tc>
          <w:tcPr>
            <w:tcW w:w="1400" w:type="dxa"/>
            <w:tcBorders>
              <w:top w:val="nil"/>
              <w:left w:val="nil"/>
              <w:bottom w:val="single" w:sz="4" w:space="0" w:color="auto"/>
              <w:right w:val="nil"/>
            </w:tcBorders>
            <w:shd w:val="clear" w:color="auto" w:fill="auto"/>
            <w:noWrap/>
            <w:vAlign w:val="center"/>
            <w:hideMark/>
          </w:tcPr>
          <w:p w14:paraId="3EDE1882"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695EFB9B"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6EF1A4CE"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4B3FBB2" w14:textId="77777777" w:rsidR="003624FD" w:rsidRPr="003624FD" w:rsidRDefault="003624FD" w:rsidP="003624FD">
            <w:pPr>
              <w:jc w:val="center"/>
              <w:rPr>
                <w:sz w:val="22"/>
                <w:szCs w:val="22"/>
              </w:rPr>
            </w:pPr>
            <w:r w:rsidRPr="003624FD">
              <w:rPr>
                <w:sz w:val="22"/>
                <w:szCs w:val="22"/>
              </w:rPr>
              <w:t>25.2</w:t>
            </w:r>
          </w:p>
        </w:tc>
        <w:tc>
          <w:tcPr>
            <w:tcW w:w="5549" w:type="dxa"/>
            <w:tcBorders>
              <w:top w:val="nil"/>
              <w:left w:val="nil"/>
              <w:bottom w:val="single" w:sz="4" w:space="0" w:color="auto"/>
              <w:right w:val="single" w:sz="4" w:space="0" w:color="auto"/>
            </w:tcBorders>
            <w:shd w:val="clear" w:color="auto" w:fill="auto"/>
            <w:vAlign w:val="center"/>
            <w:hideMark/>
          </w:tcPr>
          <w:p w14:paraId="37CBC5B0" w14:textId="77777777" w:rsidR="003624FD" w:rsidRPr="003624FD" w:rsidRDefault="003624FD" w:rsidP="003624FD">
            <w:pPr>
              <w:ind w:firstLineChars="100" w:firstLine="220"/>
              <w:rPr>
                <w:sz w:val="22"/>
                <w:szCs w:val="22"/>
              </w:rPr>
            </w:pPr>
            <w:r w:rsidRPr="003624FD">
              <w:rPr>
                <w:sz w:val="22"/>
                <w:szCs w:val="22"/>
              </w:rPr>
              <w:t>газ всего, в том числе:</w:t>
            </w:r>
          </w:p>
        </w:tc>
        <w:tc>
          <w:tcPr>
            <w:tcW w:w="1400" w:type="dxa"/>
            <w:tcBorders>
              <w:top w:val="nil"/>
              <w:left w:val="nil"/>
              <w:bottom w:val="single" w:sz="4" w:space="0" w:color="auto"/>
              <w:right w:val="nil"/>
            </w:tcBorders>
            <w:shd w:val="clear" w:color="auto" w:fill="auto"/>
            <w:noWrap/>
            <w:vAlign w:val="center"/>
            <w:hideMark/>
          </w:tcPr>
          <w:p w14:paraId="1F6BCBAE"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0571846B"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789753CE"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74C6BEC" w14:textId="77777777" w:rsidR="003624FD" w:rsidRPr="003624FD" w:rsidRDefault="003624FD" w:rsidP="003624FD">
            <w:pPr>
              <w:jc w:val="center"/>
              <w:rPr>
                <w:sz w:val="22"/>
                <w:szCs w:val="22"/>
              </w:rPr>
            </w:pPr>
            <w:r w:rsidRPr="003624FD">
              <w:rPr>
                <w:sz w:val="22"/>
                <w:szCs w:val="22"/>
              </w:rPr>
              <w:t>25.3</w:t>
            </w:r>
          </w:p>
        </w:tc>
        <w:tc>
          <w:tcPr>
            <w:tcW w:w="5549" w:type="dxa"/>
            <w:tcBorders>
              <w:top w:val="nil"/>
              <w:left w:val="nil"/>
              <w:bottom w:val="single" w:sz="4" w:space="0" w:color="auto"/>
              <w:right w:val="single" w:sz="4" w:space="0" w:color="auto"/>
            </w:tcBorders>
            <w:shd w:val="clear" w:color="auto" w:fill="auto"/>
            <w:vAlign w:val="center"/>
            <w:hideMark/>
          </w:tcPr>
          <w:p w14:paraId="59D50497" w14:textId="77777777" w:rsidR="003624FD" w:rsidRPr="003624FD" w:rsidRDefault="003624FD" w:rsidP="003624FD">
            <w:pPr>
              <w:ind w:firstLineChars="200" w:firstLine="440"/>
              <w:rPr>
                <w:sz w:val="22"/>
                <w:szCs w:val="22"/>
              </w:rPr>
            </w:pPr>
            <w:r w:rsidRPr="003624FD">
              <w:rPr>
                <w:sz w:val="22"/>
                <w:szCs w:val="22"/>
              </w:rPr>
              <w:t>газ лимитный</w:t>
            </w:r>
          </w:p>
        </w:tc>
        <w:tc>
          <w:tcPr>
            <w:tcW w:w="1400" w:type="dxa"/>
            <w:tcBorders>
              <w:top w:val="nil"/>
              <w:left w:val="nil"/>
              <w:bottom w:val="single" w:sz="4" w:space="0" w:color="auto"/>
              <w:right w:val="nil"/>
            </w:tcBorders>
            <w:shd w:val="clear" w:color="auto" w:fill="auto"/>
            <w:noWrap/>
            <w:vAlign w:val="center"/>
            <w:hideMark/>
          </w:tcPr>
          <w:p w14:paraId="5C1DF61C"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04778789"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0A69DF9A"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076F926" w14:textId="77777777" w:rsidR="003624FD" w:rsidRPr="003624FD" w:rsidRDefault="003624FD" w:rsidP="003624FD">
            <w:pPr>
              <w:jc w:val="center"/>
              <w:rPr>
                <w:sz w:val="22"/>
                <w:szCs w:val="22"/>
              </w:rPr>
            </w:pPr>
            <w:r w:rsidRPr="003624FD">
              <w:rPr>
                <w:sz w:val="22"/>
                <w:szCs w:val="22"/>
              </w:rPr>
              <w:t>25.3.1</w:t>
            </w:r>
          </w:p>
        </w:tc>
        <w:tc>
          <w:tcPr>
            <w:tcW w:w="5549" w:type="dxa"/>
            <w:tcBorders>
              <w:top w:val="nil"/>
              <w:left w:val="nil"/>
              <w:bottom w:val="single" w:sz="4" w:space="0" w:color="auto"/>
              <w:right w:val="single" w:sz="4" w:space="0" w:color="auto"/>
            </w:tcBorders>
            <w:shd w:val="clear" w:color="auto" w:fill="auto"/>
            <w:vAlign w:val="center"/>
            <w:hideMark/>
          </w:tcPr>
          <w:p w14:paraId="4F41159F" w14:textId="77777777" w:rsidR="003624FD" w:rsidRPr="003624FD" w:rsidRDefault="003624FD" w:rsidP="003624FD">
            <w:pPr>
              <w:ind w:firstLineChars="200" w:firstLine="440"/>
              <w:rPr>
                <w:sz w:val="22"/>
                <w:szCs w:val="22"/>
              </w:rPr>
            </w:pPr>
            <w:r w:rsidRPr="003624FD">
              <w:rPr>
                <w:sz w:val="22"/>
                <w:szCs w:val="22"/>
              </w:rPr>
              <w:t>газ сверхлимитный</w:t>
            </w:r>
          </w:p>
        </w:tc>
        <w:tc>
          <w:tcPr>
            <w:tcW w:w="1400" w:type="dxa"/>
            <w:tcBorders>
              <w:top w:val="nil"/>
              <w:left w:val="nil"/>
              <w:bottom w:val="single" w:sz="4" w:space="0" w:color="auto"/>
              <w:right w:val="nil"/>
            </w:tcBorders>
            <w:shd w:val="clear" w:color="auto" w:fill="auto"/>
            <w:noWrap/>
            <w:vAlign w:val="center"/>
            <w:hideMark/>
          </w:tcPr>
          <w:p w14:paraId="0EE76768"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5E76B0CF"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78729B74"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AB3C7BA" w14:textId="77777777" w:rsidR="003624FD" w:rsidRPr="003624FD" w:rsidRDefault="003624FD" w:rsidP="003624FD">
            <w:pPr>
              <w:jc w:val="center"/>
              <w:rPr>
                <w:sz w:val="22"/>
                <w:szCs w:val="22"/>
              </w:rPr>
            </w:pPr>
            <w:r w:rsidRPr="003624FD">
              <w:rPr>
                <w:sz w:val="22"/>
                <w:szCs w:val="22"/>
              </w:rPr>
              <w:t>25.3.2</w:t>
            </w:r>
          </w:p>
        </w:tc>
        <w:tc>
          <w:tcPr>
            <w:tcW w:w="5549" w:type="dxa"/>
            <w:tcBorders>
              <w:top w:val="nil"/>
              <w:left w:val="nil"/>
              <w:bottom w:val="single" w:sz="4" w:space="0" w:color="auto"/>
              <w:right w:val="single" w:sz="4" w:space="0" w:color="auto"/>
            </w:tcBorders>
            <w:shd w:val="clear" w:color="auto" w:fill="auto"/>
            <w:vAlign w:val="center"/>
            <w:hideMark/>
          </w:tcPr>
          <w:p w14:paraId="7E01E78F" w14:textId="77777777" w:rsidR="003624FD" w:rsidRPr="003624FD" w:rsidRDefault="003624FD" w:rsidP="003624FD">
            <w:pPr>
              <w:ind w:firstLineChars="200" w:firstLine="440"/>
              <w:rPr>
                <w:sz w:val="22"/>
                <w:szCs w:val="22"/>
              </w:rPr>
            </w:pPr>
            <w:r w:rsidRPr="003624FD">
              <w:rPr>
                <w:sz w:val="22"/>
                <w:szCs w:val="22"/>
              </w:rPr>
              <w:t>газ коммерческий</w:t>
            </w:r>
          </w:p>
        </w:tc>
        <w:tc>
          <w:tcPr>
            <w:tcW w:w="1400" w:type="dxa"/>
            <w:tcBorders>
              <w:top w:val="nil"/>
              <w:left w:val="nil"/>
              <w:bottom w:val="single" w:sz="4" w:space="0" w:color="auto"/>
              <w:right w:val="nil"/>
            </w:tcBorders>
            <w:shd w:val="clear" w:color="auto" w:fill="auto"/>
            <w:noWrap/>
            <w:vAlign w:val="center"/>
            <w:hideMark/>
          </w:tcPr>
          <w:p w14:paraId="2A1D539C"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421D487C"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7B349AA7"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FC2AC3F" w14:textId="77777777" w:rsidR="003624FD" w:rsidRPr="003624FD" w:rsidRDefault="003624FD" w:rsidP="003624FD">
            <w:pPr>
              <w:jc w:val="center"/>
              <w:rPr>
                <w:sz w:val="22"/>
                <w:szCs w:val="22"/>
              </w:rPr>
            </w:pPr>
            <w:r w:rsidRPr="003624FD">
              <w:rPr>
                <w:sz w:val="22"/>
                <w:szCs w:val="22"/>
              </w:rPr>
              <w:t>25.4</w:t>
            </w:r>
          </w:p>
        </w:tc>
        <w:tc>
          <w:tcPr>
            <w:tcW w:w="5549" w:type="dxa"/>
            <w:tcBorders>
              <w:top w:val="nil"/>
              <w:left w:val="nil"/>
              <w:bottom w:val="single" w:sz="4" w:space="0" w:color="auto"/>
              <w:right w:val="single" w:sz="4" w:space="0" w:color="auto"/>
            </w:tcBorders>
            <w:shd w:val="clear" w:color="auto" w:fill="auto"/>
            <w:vAlign w:val="center"/>
            <w:hideMark/>
          </w:tcPr>
          <w:p w14:paraId="4A56D782" w14:textId="77777777" w:rsidR="003624FD" w:rsidRPr="003624FD" w:rsidRDefault="003624FD" w:rsidP="003624FD">
            <w:pPr>
              <w:ind w:firstLineChars="100" w:firstLine="220"/>
              <w:rPr>
                <w:sz w:val="22"/>
                <w:szCs w:val="22"/>
              </w:rPr>
            </w:pPr>
            <w:r w:rsidRPr="003624FD">
              <w:rPr>
                <w:sz w:val="22"/>
                <w:szCs w:val="22"/>
              </w:rPr>
              <w:t>др. виды топлива</w:t>
            </w:r>
          </w:p>
        </w:tc>
        <w:tc>
          <w:tcPr>
            <w:tcW w:w="1400" w:type="dxa"/>
            <w:tcBorders>
              <w:top w:val="nil"/>
              <w:left w:val="nil"/>
              <w:bottom w:val="single" w:sz="4" w:space="0" w:color="auto"/>
              <w:right w:val="nil"/>
            </w:tcBorders>
            <w:shd w:val="clear" w:color="auto" w:fill="auto"/>
            <w:noWrap/>
            <w:vAlign w:val="center"/>
            <w:hideMark/>
          </w:tcPr>
          <w:p w14:paraId="00968247"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29108E6C"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12A15D90"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C1DE0B5" w14:textId="77777777" w:rsidR="003624FD" w:rsidRPr="003624FD" w:rsidRDefault="003624FD" w:rsidP="003624FD">
            <w:pPr>
              <w:jc w:val="center"/>
              <w:rPr>
                <w:sz w:val="22"/>
                <w:szCs w:val="22"/>
              </w:rPr>
            </w:pPr>
            <w:r w:rsidRPr="003624FD">
              <w:rPr>
                <w:sz w:val="22"/>
                <w:szCs w:val="22"/>
              </w:rPr>
              <w:t>25.4.1</w:t>
            </w:r>
          </w:p>
        </w:tc>
        <w:tc>
          <w:tcPr>
            <w:tcW w:w="5549" w:type="dxa"/>
            <w:tcBorders>
              <w:top w:val="nil"/>
              <w:left w:val="nil"/>
              <w:bottom w:val="single" w:sz="4" w:space="0" w:color="auto"/>
              <w:right w:val="single" w:sz="4" w:space="0" w:color="auto"/>
            </w:tcBorders>
            <w:shd w:val="clear" w:color="auto" w:fill="auto"/>
            <w:vAlign w:val="center"/>
            <w:hideMark/>
          </w:tcPr>
          <w:p w14:paraId="11424E82" w14:textId="77777777" w:rsidR="003624FD" w:rsidRPr="003624FD" w:rsidRDefault="003624FD" w:rsidP="003624FD">
            <w:pPr>
              <w:ind w:firstLineChars="200" w:firstLine="440"/>
              <w:rPr>
                <w:sz w:val="22"/>
                <w:szCs w:val="22"/>
              </w:rPr>
            </w:pPr>
            <w:r w:rsidRPr="003624FD">
              <w:rPr>
                <w:sz w:val="22"/>
                <w:szCs w:val="22"/>
              </w:rPr>
              <w:t>Газ доменный</w:t>
            </w:r>
          </w:p>
        </w:tc>
        <w:tc>
          <w:tcPr>
            <w:tcW w:w="1400" w:type="dxa"/>
            <w:tcBorders>
              <w:top w:val="nil"/>
              <w:left w:val="nil"/>
              <w:bottom w:val="single" w:sz="4" w:space="0" w:color="auto"/>
              <w:right w:val="nil"/>
            </w:tcBorders>
            <w:shd w:val="clear" w:color="auto" w:fill="auto"/>
            <w:noWrap/>
            <w:vAlign w:val="center"/>
            <w:hideMark/>
          </w:tcPr>
          <w:p w14:paraId="37CA8108"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6EC4E566"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3C8082F1"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38F192E" w14:textId="77777777" w:rsidR="003624FD" w:rsidRPr="003624FD" w:rsidRDefault="003624FD" w:rsidP="003624FD">
            <w:pPr>
              <w:jc w:val="center"/>
              <w:rPr>
                <w:sz w:val="22"/>
                <w:szCs w:val="22"/>
              </w:rPr>
            </w:pPr>
            <w:r w:rsidRPr="003624FD">
              <w:rPr>
                <w:sz w:val="22"/>
                <w:szCs w:val="22"/>
              </w:rPr>
              <w:t>25.4.2</w:t>
            </w:r>
          </w:p>
        </w:tc>
        <w:tc>
          <w:tcPr>
            <w:tcW w:w="5549" w:type="dxa"/>
            <w:tcBorders>
              <w:top w:val="nil"/>
              <w:left w:val="nil"/>
              <w:bottom w:val="single" w:sz="4" w:space="0" w:color="auto"/>
              <w:right w:val="single" w:sz="4" w:space="0" w:color="auto"/>
            </w:tcBorders>
            <w:shd w:val="clear" w:color="auto" w:fill="auto"/>
            <w:vAlign w:val="center"/>
            <w:hideMark/>
          </w:tcPr>
          <w:p w14:paraId="33C5D892" w14:textId="77777777" w:rsidR="003624FD" w:rsidRPr="003624FD" w:rsidRDefault="003624FD" w:rsidP="003624FD">
            <w:pPr>
              <w:ind w:firstLineChars="200" w:firstLine="440"/>
              <w:rPr>
                <w:sz w:val="22"/>
                <w:szCs w:val="22"/>
              </w:rPr>
            </w:pPr>
            <w:r w:rsidRPr="003624FD">
              <w:rPr>
                <w:sz w:val="22"/>
                <w:szCs w:val="22"/>
              </w:rPr>
              <w:t>Газ коксовый</w:t>
            </w:r>
          </w:p>
        </w:tc>
        <w:tc>
          <w:tcPr>
            <w:tcW w:w="1400" w:type="dxa"/>
            <w:tcBorders>
              <w:top w:val="nil"/>
              <w:left w:val="nil"/>
              <w:bottom w:val="single" w:sz="4" w:space="0" w:color="auto"/>
              <w:right w:val="nil"/>
            </w:tcBorders>
            <w:shd w:val="clear" w:color="auto" w:fill="auto"/>
            <w:noWrap/>
            <w:vAlign w:val="center"/>
            <w:hideMark/>
          </w:tcPr>
          <w:p w14:paraId="4812313B"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7CF77640"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6DE9C3EC" w14:textId="77777777" w:rsidTr="00104FF4">
        <w:trPr>
          <w:trHeight w:val="58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92C1D9C" w14:textId="77777777" w:rsidR="003624FD" w:rsidRPr="003624FD" w:rsidRDefault="003624FD" w:rsidP="003624FD">
            <w:pPr>
              <w:jc w:val="center"/>
              <w:rPr>
                <w:sz w:val="22"/>
                <w:szCs w:val="22"/>
              </w:rPr>
            </w:pPr>
            <w:r w:rsidRPr="003624FD">
              <w:rPr>
                <w:sz w:val="22"/>
                <w:szCs w:val="22"/>
              </w:rPr>
              <w:t>26</w:t>
            </w:r>
          </w:p>
        </w:tc>
        <w:tc>
          <w:tcPr>
            <w:tcW w:w="5549" w:type="dxa"/>
            <w:tcBorders>
              <w:top w:val="nil"/>
              <w:left w:val="nil"/>
              <w:bottom w:val="single" w:sz="4" w:space="0" w:color="auto"/>
              <w:right w:val="single" w:sz="4" w:space="0" w:color="auto"/>
            </w:tcBorders>
            <w:shd w:val="clear" w:color="auto" w:fill="auto"/>
            <w:vAlign w:val="center"/>
            <w:hideMark/>
          </w:tcPr>
          <w:p w14:paraId="1C78BD25" w14:textId="77777777" w:rsidR="003624FD" w:rsidRPr="003624FD" w:rsidRDefault="003624FD" w:rsidP="003624FD">
            <w:pPr>
              <w:rPr>
                <w:sz w:val="22"/>
                <w:szCs w:val="22"/>
              </w:rPr>
            </w:pPr>
            <w:r w:rsidRPr="003624FD">
              <w:rPr>
                <w:sz w:val="22"/>
                <w:szCs w:val="22"/>
              </w:rPr>
              <w:t>Индекс роста тарифа ж/д перевозки/тарифа ГРО, ПССУ</w:t>
            </w:r>
          </w:p>
        </w:tc>
        <w:tc>
          <w:tcPr>
            <w:tcW w:w="1400" w:type="dxa"/>
            <w:tcBorders>
              <w:top w:val="nil"/>
              <w:left w:val="nil"/>
              <w:bottom w:val="single" w:sz="4" w:space="0" w:color="auto"/>
              <w:right w:val="nil"/>
            </w:tcBorders>
            <w:shd w:val="clear" w:color="auto" w:fill="auto"/>
            <w:noWrap/>
            <w:vAlign w:val="center"/>
            <w:hideMark/>
          </w:tcPr>
          <w:p w14:paraId="5EFCF541" w14:textId="77777777" w:rsidR="003624FD" w:rsidRPr="003624FD" w:rsidRDefault="003624FD" w:rsidP="003624FD">
            <w:pPr>
              <w:jc w:val="center"/>
              <w:rPr>
                <w:sz w:val="22"/>
                <w:szCs w:val="22"/>
              </w:rPr>
            </w:pPr>
            <w:r w:rsidRPr="003624FD">
              <w:rPr>
                <w:sz w:val="22"/>
                <w:szCs w:val="22"/>
              </w:rPr>
              <w:t> </w:t>
            </w:r>
          </w:p>
        </w:tc>
        <w:tc>
          <w:tcPr>
            <w:tcW w:w="1610" w:type="dxa"/>
            <w:tcBorders>
              <w:top w:val="nil"/>
              <w:left w:val="single" w:sz="4" w:space="0" w:color="auto"/>
              <w:bottom w:val="single" w:sz="4" w:space="0" w:color="auto"/>
              <w:right w:val="single" w:sz="8" w:space="0" w:color="auto"/>
            </w:tcBorders>
            <w:shd w:val="clear" w:color="auto" w:fill="auto"/>
            <w:noWrap/>
            <w:hideMark/>
          </w:tcPr>
          <w:p w14:paraId="29599D06" w14:textId="77777777" w:rsidR="003624FD" w:rsidRPr="003624FD" w:rsidRDefault="003624FD" w:rsidP="003624FD">
            <w:pPr>
              <w:jc w:val="right"/>
              <w:rPr>
                <w:sz w:val="22"/>
                <w:szCs w:val="22"/>
              </w:rPr>
            </w:pPr>
            <w:r w:rsidRPr="003624FD">
              <w:rPr>
                <w:snapToGrid w:val="0"/>
                <w:sz w:val="22"/>
                <w:szCs w:val="22"/>
              </w:rPr>
              <w:t> </w:t>
            </w:r>
          </w:p>
        </w:tc>
      </w:tr>
      <w:tr w:rsidR="003624FD" w:rsidRPr="003624FD" w14:paraId="003F9568"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C0E1F48" w14:textId="77777777" w:rsidR="003624FD" w:rsidRPr="003624FD" w:rsidRDefault="003624FD" w:rsidP="003624FD">
            <w:pPr>
              <w:jc w:val="center"/>
              <w:rPr>
                <w:sz w:val="22"/>
                <w:szCs w:val="22"/>
              </w:rPr>
            </w:pPr>
            <w:r w:rsidRPr="003624FD">
              <w:rPr>
                <w:sz w:val="22"/>
                <w:szCs w:val="22"/>
              </w:rPr>
              <w:t>26.1</w:t>
            </w:r>
          </w:p>
        </w:tc>
        <w:tc>
          <w:tcPr>
            <w:tcW w:w="5549" w:type="dxa"/>
            <w:tcBorders>
              <w:top w:val="nil"/>
              <w:left w:val="nil"/>
              <w:bottom w:val="single" w:sz="4" w:space="0" w:color="auto"/>
              <w:right w:val="single" w:sz="4" w:space="0" w:color="auto"/>
            </w:tcBorders>
            <w:shd w:val="clear" w:color="auto" w:fill="auto"/>
            <w:vAlign w:val="center"/>
            <w:hideMark/>
          </w:tcPr>
          <w:p w14:paraId="04D2F263" w14:textId="77777777" w:rsidR="003624FD" w:rsidRPr="003624FD" w:rsidRDefault="003624FD" w:rsidP="003624FD">
            <w:pPr>
              <w:ind w:firstLineChars="100" w:firstLine="220"/>
              <w:rPr>
                <w:sz w:val="22"/>
                <w:szCs w:val="22"/>
              </w:rPr>
            </w:pPr>
            <w:r w:rsidRPr="003624FD">
              <w:rPr>
                <w:sz w:val="22"/>
                <w:szCs w:val="22"/>
              </w:rPr>
              <w:t>уголь всего, в том числе:</w:t>
            </w:r>
          </w:p>
        </w:tc>
        <w:tc>
          <w:tcPr>
            <w:tcW w:w="1400" w:type="dxa"/>
            <w:tcBorders>
              <w:top w:val="nil"/>
              <w:left w:val="nil"/>
              <w:bottom w:val="single" w:sz="4" w:space="0" w:color="auto"/>
              <w:right w:val="nil"/>
            </w:tcBorders>
            <w:shd w:val="clear" w:color="auto" w:fill="auto"/>
            <w:noWrap/>
            <w:vAlign w:val="center"/>
            <w:hideMark/>
          </w:tcPr>
          <w:p w14:paraId="2BA982A7" w14:textId="77777777" w:rsidR="003624FD" w:rsidRPr="003624FD" w:rsidRDefault="003624FD" w:rsidP="003624FD">
            <w:pPr>
              <w:jc w:val="center"/>
              <w:rPr>
                <w:sz w:val="22"/>
                <w:szCs w:val="22"/>
              </w:rPr>
            </w:pPr>
            <w:r w:rsidRPr="003624FD">
              <w:rPr>
                <w:sz w:val="22"/>
                <w:szCs w:val="22"/>
              </w:rPr>
              <w:t>%</w:t>
            </w:r>
          </w:p>
        </w:tc>
        <w:tc>
          <w:tcPr>
            <w:tcW w:w="1610" w:type="dxa"/>
            <w:tcBorders>
              <w:top w:val="nil"/>
              <w:left w:val="single" w:sz="4" w:space="0" w:color="auto"/>
              <w:bottom w:val="single" w:sz="4" w:space="0" w:color="auto"/>
              <w:right w:val="single" w:sz="8" w:space="0" w:color="auto"/>
            </w:tcBorders>
            <w:shd w:val="clear" w:color="auto" w:fill="auto"/>
            <w:noWrap/>
            <w:hideMark/>
          </w:tcPr>
          <w:p w14:paraId="21060D79" w14:textId="77777777" w:rsidR="003624FD" w:rsidRPr="003624FD" w:rsidRDefault="003624FD" w:rsidP="003624FD">
            <w:pPr>
              <w:jc w:val="right"/>
              <w:rPr>
                <w:sz w:val="22"/>
                <w:szCs w:val="22"/>
              </w:rPr>
            </w:pPr>
            <w:r w:rsidRPr="003624FD">
              <w:rPr>
                <w:snapToGrid w:val="0"/>
                <w:sz w:val="22"/>
                <w:szCs w:val="22"/>
              </w:rPr>
              <w:t> </w:t>
            </w:r>
          </w:p>
        </w:tc>
      </w:tr>
      <w:tr w:rsidR="003624FD" w:rsidRPr="003624FD" w14:paraId="4536EEF1"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2535DF9" w14:textId="77777777" w:rsidR="003624FD" w:rsidRPr="003624FD" w:rsidRDefault="003624FD" w:rsidP="003624FD">
            <w:pPr>
              <w:jc w:val="center"/>
              <w:rPr>
                <w:sz w:val="22"/>
                <w:szCs w:val="22"/>
              </w:rPr>
            </w:pPr>
            <w:r w:rsidRPr="003624FD">
              <w:rPr>
                <w:sz w:val="22"/>
                <w:szCs w:val="22"/>
              </w:rPr>
              <w:lastRenderedPageBreak/>
              <w:t>26.2</w:t>
            </w:r>
          </w:p>
        </w:tc>
        <w:tc>
          <w:tcPr>
            <w:tcW w:w="5549" w:type="dxa"/>
            <w:tcBorders>
              <w:top w:val="nil"/>
              <w:left w:val="nil"/>
              <w:bottom w:val="single" w:sz="4" w:space="0" w:color="auto"/>
              <w:right w:val="single" w:sz="4" w:space="0" w:color="auto"/>
            </w:tcBorders>
            <w:shd w:val="clear" w:color="auto" w:fill="auto"/>
            <w:vAlign w:val="center"/>
            <w:hideMark/>
          </w:tcPr>
          <w:p w14:paraId="7348CCDB" w14:textId="77777777" w:rsidR="003624FD" w:rsidRPr="003624FD" w:rsidRDefault="003624FD" w:rsidP="003624FD">
            <w:pPr>
              <w:ind w:firstLineChars="100" w:firstLine="220"/>
              <w:rPr>
                <w:sz w:val="22"/>
                <w:szCs w:val="22"/>
              </w:rPr>
            </w:pPr>
            <w:r w:rsidRPr="003624FD">
              <w:rPr>
                <w:sz w:val="22"/>
                <w:szCs w:val="22"/>
              </w:rPr>
              <w:t>мазут</w:t>
            </w:r>
          </w:p>
        </w:tc>
        <w:tc>
          <w:tcPr>
            <w:tcW w:w="1400" w:type="dxa"/>
            <w:tcBorders>
              <w:top w:val="nil"/>
              <w:left w:val="nil"/>
              <w:bottom w:val="single" w:sz="4" w:space="0" w:color="auto"/>
              <w:right w:val="nil"/>
            </w:tcBorders>
            <w:shd w:val="clear" w:color="auto" w:fill="auto"/>
            <w:noWrap/>
            <w:vAlign w:val="center"/>
            <w:hideMark/>
          </w:tcPr>
          <w:p w14:paraId="4AE7ED03" w14:textId="77777777" w:rsidR="003624FD" w:rsidRPr="003624FD" w:rsidRDefault="003624FD" w:rsidP="003624FD">
            <w:pPr>
              <w:jc w:val="center"/>
              <w:rPr>
                <w:sz w:val="22"/>
                <w:szCs w:val="22"/>
              </w:rPr>
            </w:pPr>
            <w:r w:rsidRPr="003624FD">
              <w:rPr>
                <w:sz w:val="22"/>
                <w:szCs w:val="22"/>
              </w:rPr>
              <w:t>%</w:t>
            </w:r>
          </w:p>
        </w:tc>
        <w:tc>
          <w:tcPr>
            <w:tcW w:w="1610" w:type="dxa"/>
            <w:tcBorders>
              <w:top w:val="nil"/>
              <w:left w:val="single" w:sz="4" w:space="0" w:color="auto"/>
              <w:bottom w:val="single" w:sz="4" w:space="0" w:color="auto"/>
              <w:right w:val="single" w:sz="8" w:space="0" w:color="auto"/>
            </w:tcBorders>
            <w:shd w:val="clear" w:color="auto" w:fill="auto"/>
            <w:noWrap/>
            <w:hideMark/>
          </w:tcPr>
          <w:p w14:paraId="3E7C64E1" w14:textId="77777777" w:rsidR="003624FD" w:rsidRPr="003624FD" w:rsidRDefault="003624FD" w:rsidP="003624FD">
            <w:pPr>
              <w:jc w:val="right"/>
              <w:rPr>
                <w:sz w:val="22"/>
                <w:szCs w:val="22"/>
              </w:rPr>
            </w:pPr>
            <w:r w:rsidRPr="003624FD">
              <w:rPr>
                <w:snapToGrid w:val="0"/>
                <w:sz w:val="22"/>
                <w:szCs w:val="22"/>
              </w:rPr>
              <w:t> </w:t>
            </w:r>
          </w:p>
        </w:tc>
      </w:tr>
      <w:tr w:rsidR="003624FD" w:rsidRPr="003624FD" w14:paraId="3A4DDA53"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7798045" w14:textId="77777777" w:rsidR="003624FD" w:rsidRPr="003624FD" w:rsidRDefault="003624FD" w:rsidP="003624FD">
            <w:pPr>
              <w:jc w:val="center"/>
              <w:rPr>
                <w:sz w:val="22"/>
                <w:szCs w:val="22"/>
              </w:rPr>
            </w:pPr>
            <w:r w:rsidRPr="003624FD">
              <w:rPr>
                <w:sz w:val="22"/>
                <w:szCs w:val="22"/>
              </w:rPr>
              <w:t>26.3</w:t>
            </w:r>
          </w:p>
        </w:tc>
        <w:tc>
          <w:tcPr>
            <w:tcW w:w="5549" w:type="dxa"/>
            <w:tcBorders>
              <w:top w:val="nil"/>
              <w:left w:val="nil"/>
              <w:bottom w:val="single" w:sz="4" w:space="0" w:color="auto"/>
              <w:right w:val="single" w:sz="4" w:space="0" w:color="auto"/>
            </w:tcBorders>
            <w:shd w:val="clear" w:color="auto" w:fill="auto"/>
            <w:vAlign w:val="center"/>
            <w:hideMark/>
          </w:tcPr>
          <w:p w14:paraId="3B3AC669" w14:textId="77777777" w:rsidR="003624FD" w:rsidRPr="003624FD" w:rsidRDefault="003624FD" w:rsidP="003624FD">
            <w:pPr>
              <w:ind w:firstLineChars="100" w:firstLine="220"/>
              <w:rPr>
                <w:sz w:val="22"/>
                <w:szCs w:val="22"/>
              </w:rPr>
            </w:pPr>
            <w:r w:rsidRPr="003624FD">
              <w:rPr>
                <w:sz w:val="22"/>
                <w:szCs w:val="22"/>
              </w:rPr>
              <w:t>газ всего, в том числе:</w:t>
            </w:r>
          </w:p>
        </w:tc>
        <w:tc>
          <w:tcPr>
            <w:tcW w:w="1400" w:type="dxa"/>
            <w:tcBorders>
              <w:top w:val="nil"/>
              <w:left w:val="nil"/>
              <w:bottom w:val="single" w:sz="4" w:space="0" w:color="auto"/>
              <w:right w:val="nil"/>
            </w:tcBorders>
            <w:shd w:val="clear" w:color="auto" w:fill="auto"/>
            <w:noWrap/>
            <w:vAlign w:val="center"/>
            <w:hideMark/>
          </w:tcPr>
          <w:p w14:paraId="58DA80D6" w14:textId="77777777" w:rsidR="003624FD" w:rsidRPr="003624FD" w:rsidRDefault="003624FD" w:rsidP="003624FD">
            <w:pPr>
              <w:jc w:val="center"/>
              <w:rPr>
                <w:sz w:val="22"/>
                <w:szCs w:val="22"/>
              </w:rPr>
            </w:pPr>
            <w:r w:rsidRPr="003624FD">
              <w:rPr>
                <w:sz w:val="22"/>
                <w:szCs w:val="22"/>
              </w:rPr>
              <w:t>%</w:t>
            </w:r>
          </w:p>
        </w:tc>
        <w:tc>
          <w:tcPr>
            <w:tcW w:w="1610" w:type="dxa"/>
            <w:tcBorders>
              <w:top w:val="nil"/>
              <w:left w:val="single" w:sz="4" w:space="0" w:color="auto"/>
              <w:bottom w:val="single" w:sz="4" w:space="0" w:color="auto"/>
              <w:right w:val="single" w:sz="8" w:space="0" w:color="auto"/>
            </w:tcBorders>
            <w:shd w:val="clear" w:color="auto" w:fill="auto"/>
            <w:noWrap/>
            <w:hideMark/>
          </w:tcPr>
          <w:p w14:paraId="518D71A6" w14:textId="77777777" w:rsidR="003624FD" w:rsidRPr="003624FD" w:rsidRDefault="003624FD" w:rsidP="003624FD">
            <w:pPr>
              <w:jc w:val="right"/>
              <w:rPr>
                <w:sz w:val="22"/>
                <w:szCs w:val="22"/>
              </w:rPr>
            </w:pPr>
            <w:r w:rsidRPr="003624FD">
              <w:rPr>
                <w:snapToGrid w:val="0"/>
                <w:sz w:val="22"/>
                <w:szCs w:val="22"/>
              </w:rPr>
              <w:t> </w:t>
            </w:r>
          </w:p>
        </w:tc>
      </w:tr>
      <w:tr w:rsidR="003624FD" w:rsidRPr="003624FD" w14:paraId="1C05664F"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7BD8701" w14:textId="77777777" w:rsidR="003624FD" w:rsidRPr="003624FD" w:rsidRDefault="003624FD" w:rsidP="003624FD">
            <w:pPr>
              <w:jc w:val="center"/>
              <w:rPr>
                <w:sz w:val="22"/>
                <w:szCs w:val="22"/>
              </w:rPr>
            </w:pPr>
            <w:r w:rsidRPr="003624FD">
              <w:rPr>
                <w:sz w:val="22"/>
                <w:szCs w:val="22"/>
              </w:rPr>
              <w:t>26.3.1</w:t>
            </w:r>
          </w:p>
        </w:tc>
        <w:tc>
          <w:tcPr>
            <w:tcW w:w="5549" w:type="dxa"/>
            <w:tcBorders>
              <w:top w:val="nil"/>
              <w:left w:val="nil"/>
              <w:bottom w:val="single" w:sz="4" w:space="0" w:color="auto"/>
              <w:right w:val="single" w:sz="4" w:space="0" w:color="auto"/>
            </w:tcBorders>
            <w:shd w:val="clear" w:color="auto" w:fill="auto"/>
            <w:vAlign w:val="center"/>
            <w:hideMark/>
          </w:tcPr>
          <w:p w14:paraId="1CF11DF0" w14:textId="77777777" w:rsidR="003624FD" w:rsidRPr="003624FD" w:rsidRDefault="003624FD" w:rsidP="003624FD">
            <w:pPr>
              <w:ind w:firstLineChars="200" w:firstLine="440"/>
              <w:rPr>
                <w:sz w:val="22"/>
                <w:szCs w:val="22"/>
              </w:rPr>
            </w:pPr>
            <w:r w:rsidRPr="003624FD">
              <w:rPr>
                <w:sz w:val="22"/>
                <w:szCs w:val="22"/>
              </w:rPr>
              <w:t>газ лимитный</w:t>
            </w:r>
          </w:p>
        </w:tc>
        <w:tc>
          <w:tcPr>
            <w:tcW w:w="1400" w:type="dxa"/>
            <w:tcBorders>
              <w:top w:val="nil"/>
              <w:left w:val="nil"/>
              <w:bottom w:val="single" w:sz="4" w:space="0" w:color="auto"/>
              <w:right w:val="nil"/>
            </w:tcBorders>
            <w:shd w:val="clear" w:color="auto" w:fill="auto"/>
            <w:noWrap/>
            <w:vAlign w:val="center"/>
            <w:hideMark/>
          </w:tcPr>
          <w:p w14:paraId="69163B3B" w14:textId="77777777" w:rsidR="003624FD" w:rsidRPr="003624FD" w:rsidRDefault="003624FD" w:rsidP="003624FD">
            <w:pPr>
              <w:jc w:val="center"/>
              <w:rPr>
                <w:sz w:val="22"/>
                <w:szCs w:val="22"/>
              </w:rPr>
            </w:pPr>
            <w:r w:rsidRPr="003624FD">
              <w:rPr>
                <w:sz w:val="22"/>
                <w:szCs w:val="22"/>
              </w:rPr>
              <w:t>%</w:t>
            </w:r>
          </w:p>
        </w:tc>
        <w:tc>
          <w:tcPr>
            <w:tcW w:w="1610" w:type="dxa"/>
            <w:tcBorders>
              <w:top w:val="nil"/>
              <w:left w:val="single" w:sz="4" w:space="0" w:color="auto"/>
              <w:bottom w:val="single" w:sz="4" w:space="0" w:color="auto"/>
              <w:right w:val="single" w:sz="8" w:space="0" w:color="auto"/>
            </w:tcBorders>
            <w:shd w:val="clear" w:color="auto" w:fill="auto"/>
            <w:noWrap/>
            <w:hideMark/>
          </w:tcPr>
          <w:p w14:paraId="14EB255F" w14:textId="77777777" w:rsidR="003624FD" w:rsidRPr="003624FD" w:rsidRDefault="003624FD" w:rsidP="003624FD">
            <w:pPr>
              <w:jc w:val="right"/>
              <w:rPr>
                <w:sz w:val="22"/>
                <w:szCs w:val="22"/>
              </w:rPr>
            </w:pPr>
            <w:r w:rsidRPr="003624FD">
              <w:rPr>
                <w:snapToGrid w:val="0"/>
                <w:sz w:val="22"/>
                <w:szCs w:val="22"/>
              </w:rPr>
              <w:t> </w:t>
            </w:r>
          </w:p>
        </w:tc>
      </w:tr>
      <w:tr w:rsidR="003624FD" w:rsidRPr="003624FD" w14:paraId="7EE31995"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632B267" w14:textId="77777777" w:rsidR="003624FD" w:rsidRPr="003624FD" w:rsidRDefault="003624FD" w:rsidP="003624FD">
            <w:pPr>
              <w:jc w:val="center"/>
              <w:rPr>
                <w:sz w:val="22"/>
                <w:szCs w:val="22"/>
              </w:rPr>
            </w:pPr>
            <w:r w:rsidRPr="003624FD">
              <w:rPr>
                <w:sz w:val="22"/>
                <w:szCs w:val="22"/>
              </w:rPr>
              <w:t>26.3.2</w:t>
            </w:r>
          </w:p>
        </w:tc>
        <w:tc>
          <w:tcPr>
            <w:tcW w:w="5549" w:type="dxa"/>
            <w:tcBorders>
              <w:top w:val="nil"/>
              <w:left w:val="nil"/>
              <w:bottom w:val="single" w:sz="4" w:space="0" w:color="auto"/>
              <w:right w:val="single" w:sz="4" w:space="0" w:color="auto"/>
            </w:tcBorders>
            <w:shd w:val="clear" w:color="auto" w:fill="auto"/>
            <w:vAlign w:val="center"/>
            <w:hideMark/>
          </w:tcPr>
          <w:p w14:paraId="31F2DAC2" w14:textId="77777777" w:rsidR="003624FD" w:rsidRPr="003624FD" w:rsidRDefault="003624FD" w:rsidP="003624FD">
            <w:pPr>
              <w:ind w:firstLineChars="200" w:firstLine="440"/>
              <w:rPr>
                <w:sz w:val="22"/>
                <w:szCs w:val="22"/>
              </w:rPr>
            </w:pPr>
            <w:r w:rsidRPr="003624FD">
              <w:rPr>
                <w:sz w:val="22"/>
                <w:szCs w:val="22"/>
              </w:rPr>
              <w:t>газ сверхлимитный</w:t>
            </w:r>
          </w:p>
        </w:tc>
        <w:tc>
          <w:tcPr>
            <w:tcW w:w="1400" w:type="dxa"/>
            <w:tcBorders>
              <w:top w:val="nil"/>
              <w:left w:val="nil"/>
              <w:bottom w:val="single" w:sz="4" w:space="0" w:color="auto"/>
              <w:right w:val="nil"/>
            </w:tcBorders>
            <w:shd w:val="clear" w:color="auto" w:fill="auto"/>
            <w:noWrap/>
            <w:vAlign w:val="center"/>
            <w:hideMark/>
          </w:tcPr>
          <w:p w14:paraId="4CBF06F0" w14:textId="77777777" w:rsidR="003624FD" w:rsidRPr="003624FD" w:rsidRDefault="003624FD" w:rsidP="003624FD">
            <w:pPr>
              <w:jc w:val="center"/>
              <w:rPr>
                <w:sz w:val="22"/>
                <w:szCs w:val="22"/>
              </w:rPr>
            </w:pPr>
            <w:r w:rsidRPr="003624FD">
              <w:rPr>
                <w:sz w:val="22"/>
                <w:szCs w:val="22"/>
              </w:rPr>
              <w:t>%</w:t>
            </w:r>
          </w:p>
        </w:tc>
        <w:tc>
          <w:tcPr>
            <w:tcW w:w="1610" w:type="dxa"/>
            <w:tcBorders>
              <w:top w:val="nil"/>
              <w:left w:val="single" w:sz="4" w:space="0" w:color="auto"/>
              <w:bottom w:val="single" w:sz="4" w:space="0" w:color="auto"/>
              <w:right w:val="single" w:sz="8" w:space="0" w:color="auto"/>
            </w:tcBorders>
            <w:shd w:val="clear" w:color="auto" w:fill="auto"/>
            <w:noWrap/>
            <w:hideMark/>
          </w:tcPr>
          <w:p w14:paraId="577A0372" w14:textId="77777777" w:rsidR="003624FD" w:rsidRPr="003624FD" w:rsidRDefault="003624FD" w:rsidP="003624FD">
            <w:pPr>
              <w:jc w:val="right"/>
              <w:rPr>
                <w:sz w:val="22"/>
                <w:szCs w:val="22"/>
              </w:rPr>
            </w:pPr>
            <w:r w:rsidRPr="003624FD">
              <w:rPr>
                <w:snapToGrid w:val="0"/>
                <w:sz w:val="22"/>
                <w:szCs w:val="22"/>
              </w:rPr>
              <w:t> </w:t>
            </w:r>
          </w:p>
        </w:tc>
      </w:tr>
      <w:tr w:rsidR="003624FD" w:rsidRPr="003624FD" w14:paraId="465DE90B"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9595BEB" w14:textId="77777777" w:rsidR="003624FD" w:rsidRPr="003624FD" w:rsidRDefault="003624FD" w:rsidP="003624FD">
            <w:pPr>
              <w:jc w:val="center"/>
              <w:rPr>
                <w:sz w:val="22"/>
                <w:szCs w:val="22"/>
              </w:rPr>
            </w:pPr>
            <w:r w:rsidRPr="003624FD">
              <w:rPr>
                <w:sz w:val="22"/>
                <w:szCs w:val="22"/>
              </w:rPr>
              <w:t>26.3.3</w:t>
            </w:r>
          </w:p>
        </w:tc>
        <w:tc>
          <w:tcPr>
            <w:tcW w:w="5549" w:type="dxa"/>
            <w:tcBorders>
              <w:top w:val="nil"/>
              <w:left w:val="nil"/>
              <w:bottom w:val="single" w:sz="4" w:space="0" w:color="auto"/>
              <w:right w:val="single" w:sz="4" w:space="0" w:color="auto"/>
            </w:tcBorders>
            <w:shd w:val="clear" w:color="auto" w:fill="auto"/>
            <w:vAlign w:val="center"/>
            <w:hideMark/>
          </w:tcPr>
          <w:p w14:paraId="24282AB4" w14:textId="77777777" w:rsidR="003624FD" w:rsidRPr="003624FD" w:rsidRDefault="003624FD" w:rsidP="003624FD">
            <w:pPr>
              <w:ind w:firstLineChars="200" w:firstLine="440"/>
              <w:rPr>
                <w:sz w:val="22"/>
                <w:szCs w:val="22"/>
              </w:rPr>
            </w:pPr>
            <w:r w:rsidRPr="003624FD">
              <w:rPr>
                <w:sz w:val="22"/>
                <w:szCs w:val="22"/>
              </w:rPr>
              <w:t>газ коммерческий</w:t>
            </w:r>
          </w:p>
        </w:tc>
        <w:tc>
          <w:tcPr>
            <w:tcW w:w="1400" w:type="dxa"/>
            <w:tcBorders>
              <w:top w:val="nil"/>
              <w:left w:val="nil"/>
              <w:bottom w:val="single" w:sz="4" w:space="0" w:color="auto"/>
              <w:right w:val="nil"/>
            </w:tcBorders>
            <w:shd w:val="clear" w:color="auto" w:fill="auto"/>
            <w:noWrap/>
            <w:vAlign w:val="center"/>
            <w:hideMark/>
          </w:tcPr>
          <w:p w14:paraId="33FAF72F" w14:textId="77777777" w:rsidR="003624FD" w:rsidRPr="003624FD" w:rsidRDefault="003624FD" w:rsidP="003624FD">
            <w:pPr>
              <w:jc w:val="center"/>
              <w:rPr>
                <w:sz w:val="22"/>
                <w:szCs w:val="22"/>
              </w:rPr>
            </w:pPr>
            <w:r w:rsidRPr="003624FD">
              <w:rPr>
                <w:sz w:val="22"/>
                <w:szCs w:val="22"/>
              </w:rPr>
              <w:t>%</w:t>
            </w:r>
          </w:p>
        </w:tc>
        <w:tc>
          <w:tcPr>
            <w:tcW w:w="1610" w:type="dxa"/>
            <w:tcBorders>
              <w:top w:val="nil"/>
              <w:left w:val="single" w:sz="4" w:space="0" w:color="auto"/>
              <w:bottom w:val="single" w:sz="4" w:space="0" w:color="auto"/>
              <w:right w:val="single" w:sz="8" w:space="0" w:color="auto"/>
            </w:tcBorders>
            <w:shd w:val="clear" w:color="auto" w:fill="auto"/>
            <w:noWrap/>
            <w:hideMark/>
          </w:tcPr>
          <w:p w14:paraId="3DE99DF7" w14:textId="77777777" w:rsidR="003624FD" w:rsidRPr="003624FD" w:rsidRDefault="003624FD" w:rsidP="003624FD">
            <w:pPr>
              <w:jc w:val="right"/>
              <w:rPr>
                <w:sz w:val="22"/>
                <w:szCs w:val="22"/>
              </w:rPr>
            </w:pPr>
            <w:r w:rsidRPr="003624FD">
              <w:rPr>
                <w:snapToGrid w:val="0"/>
                <w:sz w:val="22"/>
                <w:szCs w:val="22"/>
              </w:rPr>
              <w:t> </w:t>
            </w:r>
          </w:p>
        </w:tc>
      </w:tr>
      <w:tr w:rsidR="003624FD" w:rsidRPr="003624FD" w14:paraId="16084D8C"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BC21C72" w14:textId="77777777" w:rsidR="003624FD" w:rsidRPr="003624FD" w:rsidRDefault="003624FD" w:rsidP="003624FD">
            <w:pPr>
              <w:jc w:val="center"/>
              <w:rPr>
                <w:sz w:val="22"/>
                <w:szCs w:val="22"/>
              </w:rPr>
            </w:pPr>
            <w:r w:rsidRPr="003624FD">
              <w:rPr>
                <w:sz w:val="22"/>
                <w:szCs w:val="22"/>
              </w:rPr>
              <w:t>26.4</w:t>
            </w:r>
          </w:p>
        </w:tc>
        <w:tc>
          <w:tcPr>
            <w:tcW w:w="5549" w:type="dxa"/>
            <w:tcBorders>
              <w:top w:val="nil"/>
              <w:left w:val="nil"/>
              <w:bottom w:val="single" w:sz="4" w:space="0" w:color="auto"/>
              <w:right w:val="single" w:sz="4" w:space="0" w:color="auto"/>
            </w:tcBorders>
            <w:shd w:val="clear" w:color="auto" w:fill="auto"/>
            <w:vAlign w:val="center"/>
            <w:hideMark/>
          </w:tcPr>
          <w:p w14:paraId="00CA05E7" w14:textId="77777777" w:rsidR="003624FD" w:rsidRPr="003624FD" w:rsidRDefault="003624FD" w:rsidP="003624FD">
            <w:pPr>
              <w:ind w:firstLineChars="100" w:firstLine="220"/>
              <w:rPr>
                <w:sz w:val="22"/>
                <w:szCs w:val="22"/>
              </w:rPr>
            </w:pPr>
            <w:r w:rsidRPr="003624FD">
              <w:rPr>
                <w:sz w:val="22"/>
                <w:szCs w:val="22"/>
              </w:rPr>
              <w:t>др. виды топлива</w:t>
            </w:r>
          </w:p>
        </w:tc>
        <w:tc>
          <w:tcPr>
            <w:tcW w:w="1400" w:type="dxa"/>
            <w:tcBorders>
              <w:top w:val="nil"/>
              <w:left w:val="nil"/>
              <w:bottom w:val="single" w:sz="4" w:space="0" w:color="auto"/>
              <w:right w:val="nil"/>
            </w:tcBorders>
            <w:shd w:val="clear" w:color="auto" w:fill="auto"/>
            <w:noWrap/>
            <w:vAlign w:val="center"/>
            <w:hideMark/>
          </w:tcPr>
          <w:p w14:paraId="61512324" w14:textId="77777777" w:rsidR="003624FD" w:rsidRPr="003624FD" w:rsidRDefault="003624FD" w:rsidP="003624FD">
            <w:pPr>
              <w:jc w:val="center"/>
              <w:rPr>
                <w:sz w:val="22"/>
                <w:szCs w:val="22"/>
              </w:rPr>
            </w:pPr>
            <w:r w:rsidRPr="003624FD">
              <w:rPr>
                <w:sz w:val="22"/>
                <w:szCs w:val="22"/>
              </w:rPr>
              <w:t>%</w:t>
            </w:r>
          </w:p>
        </w:tc>
        <w:tc>
          <w:tcPr>
            <w:tcW w:w="1610" w:type="dxa"/>
            <w:tcBorders>
              <w:top w:val="nil"/>
              <w:left w:val="single" w:sz="4" w:space="0" w:color="auto"/>
              <w:bottom w:val="single" w:sz="4" w:space="0" w:color="auto"/>
              <w:right w:val="single" w:sz="8" w:space="0" w:color="auto"/>
            </w:tcBorders>
            <w:shd w:val="clear" w:color="auto" w:fill="auto"/>
            <w:noWrap/>
            <w:hideMark/>
          </w:tcPr>
          <w:p w14:paraId="00BE0D13" w14:textId="77777777" w:rsidR="003624FD" w:rsidRPr="003624FD" w:rsidRDefault="003624FD" w:rsidP="003624FD">
            <w:pPr>
              <w:jc w:val="right"/>
              <w:rPr>
                <w:sz w:val="22"/>
                <w:szCs w:val="22"/>
              </w:rPr>
            </w:pPr>
            <w:r w:rsidRPr="003624FD">
              <w:rPr>
                <w:snapToGrid w:val="0"/>
                <w:sz w:val="22"/>
                <w:szCs w:val="22"/>
              </w:rPr>
              <w:t> </w:t>
            </w:r>
          </w:p>
        </w:tc>
      </w:tr>
      <w:tr w:rsidR="003624FD" w:rsidRPr="003624FD" w14:paraId="758ECAC9"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793BDD0" w14:textId="77777777" w:rsidR="003624FD" w:rsidRPr="003624FD" w:rsidRDefault="003624FD" w:rsidP="003624FD">
            <w:pPr>
              <w:jc w:val="center"/>
              <w:rPr>
                <w:sz w:val="22"/>
                <w:szCs w:val="22"/>
              </w:rPr>
            </w:pPr>
            <w:r w:rsidRPr="003624FD">
              <w:rPr>
                <w:sz w:val="22"/>
                <w:szCs w:val="22"/>
              </w:rPr>
              <w:t>27</w:t>
            </w:r>
          </w:p>
        </w:tc>
        <w:tc>
          <w:tcPr>
            <w:tcW w:w="5549" w:type="dxa"/>
            <w:tcBorders>
              <w:top w:val="nil"/>
              <w:left w:val="nil"/>
              <w:bottom w:val="single" w:sz="4" w:space="0" w:color="auto"/>
              <w:right w:val="single" w:sz="4" w:space="0" w:color="auto"/>
            </w:tcBorders>
            <w:shd w:val="clear" w:color="auto" w:fill="auto"/>
            <w:vAlign w:val="center"/>
            <w:hideMark/>
          </w:tcPr>
          <w:p w14:paraId="59E5C49E" w14:textId="77777777" w:rsidR="003624FD" w:rsidRPr="003624FD" w:rsidRDefault="003624FD" w:rsidP="003624FD">
            <w:pPr>
              <w:rPr>
                <w:sz w:val="22"/>
                <w:szCs w:val="22"/>
              </w:rPr>
            </w:pPr>
            <w:r w:rsidRPr="003624FD">
              <w:rPr>
                <w:sz w:val="22"/>
                <w:szCs w:val="22"/>
              </w:rPr>
              <w:t>Тариф ж/д перевозки/тариф ГРО, ПССУ</w:t>
            </w:r>
          </w:p>
        </w:tc>
        <w:tc>
          <w:tcPr>
            <w:tcW w:w="1400" w:type="dxa"/>
            <w:tcBorders>
              <w:top w:val="nil"/>
              <w:left w:val="nil"/>
              <w:bottom w:val="single" w:sz="4" w:space="0" w:color="auto"/>
              <w:right w:val="nil"/>
            </w:tcBorders>
            <w:shd w:val="clear" w:color="auto" w:fill="auto"/>
            <w:noWrap/>
            <w:vAlign w:val="center"/>
            <w:hideMark/>
          </w:tcPr>
          <w:p w14:paraId="5EB4C0B5" w14:textId="77777777" w:rsidR="003624FD" w:rsidRPr="003624FD" w:rsidRDefault="003624FD" w:rsidP="003624FD">
            <w:pPr>
              <w:jc w:val="center"/>
              <w:rPr>
                <w:sz w:val="22"/>
                <w:szCs w:val="22"/>
              </w:rPr>
            </w:pPr>
            <w:r w:rsidRPr="003624FD">
              <w:rPr>
                <w:sz w:val="22"/>
                <w:szCs w:val="22"/>
              </w:rPr>
              <w:t> </w:t>
            </w:r>
          </w:p>
        </w:tc>
        <w:tc>
          <w:tcPr>
            <w:tcW w:w="1610" w:type="dxa"/>
            <w:tcBorders>
              <w:top w:val="nil"/>
              <w:left w:val="single" w:sz="4" w:space="0" w:color="auto"/>
              <w:bottom w:val="single" w:sz="4" w:space="0" w:color="auto"/>
              <w:right w:val="single" w:sz="8" w:space="0" w:color="auto"/>
            </w:tcBorders>
            <w:shd w:val="clear" w:color="auto" w:fill="auto"/>
            <w:noWrap/>
            <w:hideMark/>
          </w:tcPr>
          <w:p w14:paraId="5751BB64" w14:textId="77777777" w:rsidR="003624FD" w:rsidRPr="003624FD" w:rsidRDefault="003624FD" w:rsidP="003624FD">
            <w:pPr>
              <w:jc w:val="right"/>
              <w:rPr>
                <w:sz w:val="22"/>
                <w:szCs w:val="22"/>
              </w:rPr>
            </w:pPr>
            <w:r w:rsidRPr="003624FD">
              <w:rPr>
                <w:snapToGrid w:val="0"/>
                <w:sz w:val="22"/>
                <w:szCs w:val="22"/>
              </w:rPr>
              <w:t> </w:t>
            </w:r>
          </w:p>
        </w:tc>
      </w:tr>
      <w:tr w:rsidR="003624FD" w:rsidRPr="003624FD" w14:paraId="3642744C"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2066A99" w14:textId="77777777" w:rsidR="003624FD" w:rsidRPr="003624FD" w:rsidRDefault="003624FD" w:rsidP="003624FD">
            <w:pPr>
              <w:jc w:val="center"/>
              <w:rPr>
                <w:sz w:val="22"/>
                <w:szCs w:val="22"/>
              </w:rPr>
            </w:pPr>
            <w:r w:rsidRPr="003624FD">
              <w:rPr>
                <w:sz w:val="22"/>
                <w:szCs w:val="22"/>
              </w:rPr>
              <w:t>27.1</w:t>
            </w:r>
          </w:p>
        </w:tc>
        <w:tc>
          <w:tcPr>
            <w:tcW w:w="5549" w:type="dxa"/>
            <w:tcBorders>
              <w:top w:val="nil"/>
              <w:left w:val="nil"/>
              <w:bottom w:val="single" w:sz="4" w:space="0" w:color="auto"/>
              <w:right w:val="single" w:sz="4" w:space="0" w:color="auto"/>
            </w:tcBorders>
            <w:shd w:val="clear" w:color="auto" w:fill="auto"/>
            <w:vAlign w:val="center"/>
            <w:hideMark/>
          </w:tcPr>
          <w:p w14:paraId="4B342083" w14:textId="77777777" w:rsidR="003624FD" w:rsidRPr="003624FD" w:rsidRDefault="003624FD" w:rsidP="003624FD">
            <w:pPr>
              <w:ind w:firstLineChars="100" w:firstLine="220"/>
              <w:rPr>
                <w:sz w:val="22"/>
                <w:szCs w:val="22"/>
              </w:rPr>
            </w:pPr>
            <w:r w:rsidRPr="003624FD">
              <w:rPr>
                <w:sz w:val="22"/>
                <w:szCs w:val="22"/>
              </w:rPr>
              <w:t>уголь всего, в том числе:</w:t>
            </w:r>
          </w:p>
        </w:tc>
        <w:tc>
          <w:tcPr>
            <w:tcW w:w="1400" w:type="dxa"/>
            <w:tcBorders>
              <w:top w:val="nil"/>
              <w:left w:val="nil"/>
              <w:bottom w:val="single" w:sz="4" w:space="0" w:color="auto"/>
              <w:right w:val="nil"/>
            </w:tcBorders>
            <w:shd w:val="clear" w:color="auto" w:fill="auto"/>
            <w:noWrap/>
            <w:vAlign w:val="center"/>
            <w:hideMark/>
          </w:tcPr>
          <w:p w14:paraId="29D00C86" w14:textId="77777777" w:rsidR="003624FD" w:rsidRPr="003624FD" w:rsidRDefault="003624FD" w:rsidP="003624FD">
            <w:pPr>
              <w:jc w:val="center"/>
              <w:rPr>
                <w:sz w:val="22"/>
                <w:szCs w:val="22"/>
              </w:rPr>
            </w:pPr>
            <w:r w:rsidRPr="003624FD">
              <w:rPr>
                <w:sz w:val="22"/>
                <w:szCs w:val="22"/>
              </w:rPr>
              <w:t>руб./тнт</w:t>
            </w:r>
          </w:p>
        </w:tc>
        <w:tc>
          <w:tcPr>
            <w:tcW w:w="1610" w:type="dxa"/>
            <w:tcBorders>
              <w:top w:val="nil"/>
              <w:left w:val="single" w:sz="4" w:space="0" w:color="auto"/>
              <w:bottom w:val="single" w:sz="4" w:space="0" w:color="auto"/>
              <w:right w:val="single" w:sz="8" w:space="0" w:color="auto"/>
            </w:tcBorders>
            <w:shd w:val="clear" w:color="auto" w:fill="auto"/>
            <w:noWrap/>
            <w:hideMark/>
          </w:tcPr>
          <w:p w14:paraId="2D7D2D60" w14:textId="77777777" w:rsidR="003624FD" w:rsidRPr="003624FD" w:rsidRDefault="003624FD" w:rsidP="003624FD">
            <w:pPr>
              <w:jc w:val="right"/>
              <w:rPr>
                <w:sz w:val="22"/>
                <w:szCs w:val="22"/>
              </w:rPr>
            </w:pPr>
            <w:r w:rsidRPr="003624FD">
              <w:rPr>
                <w:snapToGrid w:val="0"/>
                <w:sz w:val="22"/>
                <w:szCs w:val="22"/>
              </w:rPr>
              <w:t>1 021,58</w:t>
            </w:r>
          </w:p>
        </w:tc>
      </w:tr>
      <w:tr w:rsidR="003624FD" w:rsidRPr="003624FD" w14:paraId="162C6327"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E7458D5" w14:textId="77777777" w:rsidR="003624FD" w:rsidRPr="003624FD" w:rsidRDefault="003624FD" w:rsidP="003624FD">
            <w:pPr>
              <w:jc w:val="center"/>
              <w:rPr>
                <w:sz w:val="22"/>
                <w:szCs w:val="22"/>
              </w:rPr>
            </w:pPr>
            <w:r w:rsidRPr="003624FD">
              <w:rPr>
                <w:sz w:val="22"/>
                <w:szCs w:val="22"/>
              </w:rPr>
              <w:t>27.2</w:t>
            </w:r>
          </w:p>
        </w:tc>
        <w:tc>
          <w:tcPr>
            <w:tcW w:w="5549" w:type="dxa"/>
            <w:tcBorders>
              <w:top w:val="nil"/>
              <w:left w:val="nil"/>
              <w:bottom w:val="single" w:sz="4" w:space="0" w:color="auto"/>
              <w:right w:val="single" w:sz="4" w:space="0" w:color="auto"/>
            </w:tcBorders>
            <w:shd w:val="clear" w:color="auto" w:fill="auto"/>
            <w:vAlign w:val="center"/>
            <w:hideMark/>
          </w:tcPr>
          <w:p w14:paraId="4080B952" w14:textId="77777777" w:rsidR="003624FD" w:rsidRPr="003624FD" w:rsidRDefault="003624FD" w:rsidP="003624FD">
            <w:pPr>
              <w:ind w:firstLineChars="100" w:firstLine="220"/>
              <w:rPr>
                <w:sz w:val="22"/>
                <w:szCs w:val="22"/>
              </w:rPr>
            </w:pPr>
            <w:r w:rsidRPr="003624FD">
              <w:rPr>
                <w:sz w:val="22"/>
                <w:szCs w:val="22"/>
              </w:rPr>
              <w:t>мазут</w:t>
            </w:r>
          </w:p>
        </w:tc>
        <w:tc>
          <w:tcPr>
            <w:tcW w:w="1400" w:type="dxa"/>
            <w:tcBorders>
              <w:top w:val="nil"/>
              <w:left w:val="nil"/>
              <w:bottom w:val="single" w:sz="4" w:space="0" w:color="auto"/>
              <w:right w:val="nil"/>
            </w:tcBorders>
            <w:shd w:val="clear" w:color="auto" w:fill="auto"/>
            <w:noWrap/>
            <w:vAlign w:val="center"/>
            <w:hideMark/>
          </w:tcPr>
          <w:p w14:paraId="255265BE" w14:textId="77777777" w:rsidR="003624FD" w:rsidRPr="003624FD" w:rsidRDefault="003624FD" w:rsidP="003624FD">
            <w:pPr>
              <w:jc w:val="center"/>
              <w:rPr>
                <w:sz w:val="22"/>
                <w:szCs w:val="22"/>
              </w:rPr>
            </w:pPr>
            <w:r w:rsidRPr="003624FD">
              <w:rPr>
                <w:sz w:val="22"/>
                <w:szCs w:val="22"/>
              </w:rPr>
              <w:t>руб./тнт</w:t>
            </w:r>
          </w:p>
        </w:tc>
        <w:tc>
          <w:tcPr>
            <w:tcW w:w="1610" w:type="dxa"/>
            <w:tcBorders>
              <w:top w:val="nil"/>
              <w:left w:val="single" w:sz="4" w:space="0" w:color="auto"/>
              <w:bottom w:val="single" w:sz="4" w:space="0" w:color="auto"/>
              <w:right w:val="single" w:sz="8" w:space="0" w:color="auto"/>
            </w:tcBorders>
            <w:shd w:val="clear" w:color="auto" w:fill="auto"/>
            <w:noWrap/>
            <w:hideMark/>
          </w:tcPr>
          <w:p w14:paraId="6515F387" w14:textId="77777777" w:rsidR="003624FD" w:rsidRPr="003624FD" w:rsidRDefault="003624FD" w:rsidP="003624FD">
            <w:pPr>
              <w:jc w:val="right"/>
              <w:rPr>
                <w:sz w:val="22"/>
                <w:szCs w:val="22"/>
              </w:rPr>
            </w:pPr>
            <w:r w:rsidRPr="003624FD">
              <w:rPr>
                <w:snapToGrid w:val="0"/>
                <w:sz w:val="22"/>
                <w:szCs w:val="22"/>
              </w:rPr>
              <w:t> </w:t>
            </w:r>
          </w:p>
        </w:tc>
      </w:tr>
      <w:tr w:rsidR="003624FD" w:rsidRPr="003624FD" w14:paraId="3C425728" w14:textId="77777777" w:rsidTr="00104FF4">
        <w:trPr>
          <w:trHeight w:val="524"/>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FE4923B" w14:textId="77777777" w:rsidR="003624FD" w:rsidRPr="003624FD" w:rsidRDefault="003624FD" w:rsidP="003624FD">
            <w:pPr>
              <w:jc w:val="center"/>
              <w:rPr>
                <w:sz w:val="22"/>
                <w:szCs w:val="22"/>
              </w:rPr>
            </w:pPr>
            <w:r w:rsidRPr="003624FD">
              <w:rPr>
                <w:sz w:val="22"/>
                <w:szCs w:val="22"/>
              </w:rPr>
              <w:t>27.3</w:t>
            </w:r>
          </w:p>
        </w:tc>
        <w:tc>
          <w:tcPr>
            <w:tcW w:w="5549" w:type="dxa"/>
            <w:tcBorders>
              <w:top w:val="nil"/>
              <w:left w:val="nil"/>
              <w:bottom w:val="single" w:sz="4" w:space="0" w:color="auto"/>
              <w:right w:val="single" w:sz="4" w:space="0" w:color="auto"/>
            </w:tcBorders>
            <w:shd w:val="clear" w:color="auto" w:fill="auto"/>
            <w:vAlign w:val="center"/>
            <w:hideMark/>
          </w:tcPr>
          <w:p w14:paraId="3ECAAAB7" w14:textId="77777777" w:rsidR="003624FD" w:rsidRPr="003624FD" w:rsidRDefault="003624FD" w:rsidP="003624FD">
            <w:pPr>
              <w:ind w:firstLineChars="100" w:firstLine="220"/>
              <w:rPr>
                <w:sz w:val="22"/>
                <w:szCs w:val="22"/>
              </w:rPr>
            </w:pPr>
            <w:r w:rsidRPr="003624FD">
              <w:rPr>
                <w:sz w:val="22"/>
                <w:szCs w:val="22"/>
              </w:rPr>
              <w:t>газ всего, в том числе:</w:t>
            </w:r>
          </w:p>
        </w:tc>
        <w:tc>
          <w:tcPr>
            <w:tcW w:w="1400" w:type="dxa"/>
            <w:tcBorders>
              <w:top w:val="nil"/>
              <w:left w:val="nil"/>
              <w:bottom w:val="single" w:sz="4" w:space="0" w:color="auto"/>
              <w:right w:val="nil"/>
            </w:tcBorders>
            <w:shd w:val="clear" w:color="auto" w:fill="auto"/>
            <w:vAlign w:val="center"/>
            <w:hideMark/>
          </w:tcPr>
          <w:p w14:paraId="0003FAB0" w14:textId="77777777" w:rsidR="003624FD" w:rsidRPr="003624FD" w:rsidRDefault="003624FD" w:rsidP="003624FD">
            <w:pPr>
              <w:jc w:val="center"/>
              <w:rPr>
                <w:sz w:val="22"/>
                <w:szCs w:val="22"/>
              </w:rPr>
            </w:pPr>
            <w:r w:rsidRPr="003624FD">
              <w:rPr>
                <w:sz w:val="22"/>
                <w:szCs w:val="22"/>
              </w:rPr>
              <w:t>руб./тыс.</w:t>
            </w:r>
            <w:r w:rsidRPr="003624FD">
              <w:rPr>
                <w:sz w:val="22"/>
                <w:szCs w:val="22"/>
              </w:rPr>
              <w:br/>
              <w:t>куб. м</w:t>
            </w:r>
          </w:p>
        </w:tc>
        <w:tc>
          <w:tcPr>
            <w:tcW w:w="1610" w:type="dxa"/>
            <w:tcBorders>
              <w:top w:val="nil"/>
              <w:left w:val="single" w:sz="4" w:space="0" w:color="auto"/>
              <w:bottom w:val="single" w:sz="4" w:space="0" w:color="auto"/>
              <w:right w:val="single" w:sz="8" w:space="0" w:color="auto"/>
            </w:tcBorders>
            <w:shd w:val="clear" w:color="auto" w:fill="auto"/>
            <w:noWrap/>
            <w:hideMark/>
          </w:tcPr>
          <w:p w14:paraId="33B4DB00"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0F4579AF" w14:textId="77777777" w:rsidTr="00104FF4">
        <w:trPr>
          <w:trHeight w:val="504"/>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8167E1F" w14:textId="77777777" w:rsidR="003624FD" w:rsidRPr="003624FD" w:rsidRDefault="003624FD" w:rsidP="003624FD">
            <w:pPr>
              <w:jc w:val="center"/>
              <w:rPr>
                <w:sz w:val="22"/>
                <w:szCs w:val="22"/>
              </w:rPr>
            </w:pPr>
            <w:r w:rsidRPr="003624FD">
              <w:rPr>
                <w:sz w:val="22"/>
                <w:szCs w:val="22"/>
              </w:rPr>
              <w:t>27.3.1</w:t>
            </w:r>
          </w:p>
        </w:tc>
        <w:tc>
          <w:tcPr>
            <w:tcW w:w="5549" w:type="dxa"/>
            <w:tcBorders>
              <w:top w:val="nil"/>
              <w:left w:val="nil"/>
              <w:bottom w:val="single" w:sz="4" w:space="0" w:color="auto"/>
              <w:right w:val="single" w:sz="4" w:space="0" w:color="auto"/>
            </w:tcBorders>
            <w:shd w:val="clear" w:color="auto" w:fill="auto"/>
            <w:vAlign w:val="center"/>
            <w:hideMark/>
          </w:tcPr>
          <w:p w14:paraId="71F152A9" w14:textId="77777777" w:rsidR="003624FD" w:rsidRPr="003624FD" w:rsidRDefault="003624FD" w:rsidP="003624FD">
            <w:pPr>
              <w:ind w:firstLineChars="200" w:firstLine="440"/>
              <w:rPr>
                <w:sz w:val="22"/>
                <w:szCs w:val="22"/>
              </w:rPr>
            </w:pPr>
            <w:r w:rsidRPr="003624FD">
              <w:rPr>
                <w:sz w:val="22"/>
                <w:szCs w:val="22"/>
              </w:rPr>
              <w:t>газ лимитный</w:t>
            </w:r>
          </w:p>
        </w:tc>
        <w:tc>
          <w:tcPr>
            <w:tcW w:w="1400" w:type="dxa"/>
            <w:tcBorders>
              <w:top w:val="nil"/>
              <w:left w:val="nil"/>
              <w:bottom w:val="single" w:sz="4" w:space="0" w:color="auto"/>
              <w:right w:val="nil"/>
            </w:tcBorders>
            <w:shd w:val="clear" w:color="auto" w:fill="auto"/>
            <w:vAlign w:val="center"/>
            <w:hideMark/>
          </w:tcPr>
          <w:p w14:paraId="51FD10B5" w14:textId="77777777" w:rsidR="003624FD" w:rsidRPr="003624FD" w:rsidRDefault="003624FD" w:rsidP="003624FD">
            <w:pPr>
              <w:jc w:val="center"/>
              <w:rPr>
                <w:sz w:val="22"/>
                <w:szCs w:val="22"/>
              </w:rPr>
            </w:pPr>
            <w:r w:rsidRPr="003624FD">
              <w:rPr>
                <w:sz w:val="22"/>
                <w:szCs w:val="22"/>
              </w:rPr>
              <w:t>руб./тыс.</w:t>
            </w:r>
            <w:r w:rsidRPr="003624FD">
              <w:rPr>
                <w:sz w:val="22"/>
                <w:szCs w:val="22"/>
              </w:rPr>
              <w:br/>
              <w:t>куб. м</w:t>
            </w:r>
          </w:p>
        </w:tc>
        <w:tc>
          <w:tcPr>
            <w:tcW w:w="1610" w:type="dxa"/>
            <w:tcBorders>
              <w:top w:val="nil"/>
              <w:left w:val="single" w:sz="4" w:space="0" w:color="auto"/>
              <w:bottom w:val="single" w:sz="4" w:space="0" w:color="auto"/>
              <w:right w:val="single" w:sz="8" w:space="0" w:color="auto"/>
            </w:tcBorders>
            <w:shd w:val="clear" w:color="auto" w:fill="auto"/>
            <w:noWrap/>
            <w:hideMark/>
          </w:tcPr>
          <w:p w14:paraId="7476DE92" w14:textId="77777777" w:rsidR="003624FD" w:rsidRPr="003624FD" w:rsidRDefault="003624FD" w:rsidP="003624FD">
            <w:pPr>
              <w:jc w:val="right"/>
              <w:rPr>
                <w:sz w:val="22"/>
                <w:szCs w:val="22"/>
              </w:rPr>
            </w:pPr>
            <w:r w:rsidRPr="003624FD">
              <w:rPr>
                <w:snapToGrid w:val="0"/>
                <w:sz w:val="22"/>
                <w:szCs w:val="22"/>
              </w:rPr>
              <w:t> </w:t>
            </w:r>
          </w:p>
        </w:tc>
      </w:tr>
      <w:tr w:rsidR="003624FD" w:rsidRPr="003624FD" w14:paraId="73B0E5DB" w14:textId="77777777" w:rsidTr="00104FF4">
        <w:trPr>
          <w:trHeight w:val="398"/>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759DEC0" w14:textId="77777777" w:rsidR="003624FD" w:rsidRPr="003624FD" w:rsidRDefault="003624FD" w:rsidP="003624FD">
            <w:pPr>
              <w:jc w:val="center"/>
              <w:rPr>
                <w:sz w:val="22"/>
                <w:szCs w:val="22"/>
              </w:rPr>
            </w:pPr>
            <w:r w:rsidRPr="003624FD">
              <w:rPr>
                <w:sz w:val="22"/>
                <w:szCs w:val="22"/>
              </w:rPr>
              <w:t>27.3.2</w:t>
            </w:r>
          </w:p>
        </w:tc>
        <w:tc>
          <w:tcPr>
            <w:tcW w:w="5549" w:type="dxa"/>
            <w:tcBorders>
              <w:top w:val="nil"/>
              <w:left w:val="nil"/>
              <w:bottom w:val="single" w:sz="4" w:space="0" w:color="auto"/>
              <w:right w:val="single" w:sz="4" w:space="0" w:color="auto"/>
            </w:tcBorders>
            <w:shd w:val="clear" w:color="auto" w:fill="auto"/>
            <w:vAlign w:val="center"/>
            <w:hideMark/>
          </w:tcPr>
          <w:p w14:paraId="4DC36416" w14:textId="77777777" w:rsidR="003624FD" w:rsidRPr="003624FD" w:rsidRDefault="003624FD" w:rsidP="003624FD">
            <w:pPr>
              <w:ind w:firstLineChars="200" w:firstLine="440"/>
              <w:rPr>
                <w:sz w:val="22"/>
                <w:szCs w:val="22"/>
              </w:rPr>
            </w:pPr>
            <w:r w:rsidRPr="003624FD">
              <w:rPr>
                <w:sz w:val="22"/>
                <w:szCs w:val="22"/>
              </w:rPr>
              <w:t>газ сверхлимитный</w:t>
            </w:r>
          </w:p>
        </w:tc>
        <w:tc>
          <w:tcPr>
            <w:tcW w:w="1400" w:type="dxa"/>
            <w:tcBorders>
              <w:top w:val="nil"/>
              <w:left w:val="nil"/>
              <w:bottom w:val="single" w:sz="4" w:space="0" w:color="auto"/>
              <w:right w:val="nil"/>
            </w:tcBorders>
            <w:shd w:val="clear" w:color="auto" w:fill="auto"/>
            <w:vAlign w:val="center"/>
            <w:hideMark/>
          </w:tcPr>
          <w:p w14:paraId="5BE36F0A" w14:textId="77777777" w:rsidR="003624FD" w:rsidRPr="003624FD" w:rsidRDefault="003624FD" w:rsidP="003624FD">
            <w:pPr>
              <w:jc w:val="center"/>
              <w:rPr>
                <w:sz w:val="22"/>
                <w:szCs w:val="22"/>
              </w:rPr>
            </w:pPr>
            <w:r w:rsidRPr="003624FD">
              <w:rPr>
                <w:sz w:val="22"/>
                <w:szCs w:val="22"/>
              </w:rPr>
              <w:t>руб./тыс.</w:t>
            </w:r>
            <w:r w:rsidRPr="003624FD">
              <w:rPr>
                <w:sz w:val="22"/>
                <w:szCs w:val="22"/>
              </w:rPr>
              <w:br/>
              <w:t>куб. м</w:t>
            </w:r>
          </w:p>
        </w:tc>
        <w:tc>
          <w:tcPr>
            <w:tcW w:w="1610" w:type="dxa"/>
            <w:tcBorders>
              <w:top w:val="nil"/>
              <w:left w:val="single" w:sz="4" w:space="0" w:color="auto"/>
              <w:bottom w:val="single" w:sz="4" w:space="0" w:color="auto"/>
              <w:right w:val="single" w:sz="8" w:space="0" w:color="auto"/>
            </w:tcBorders>
            <w:shd w:val="clear" w:color="auto" w:fill="auto"/>
            <w:noWrap/>
            <w:hideMark/>
          </w:tcPr>
          <w:p w14:paraId="3F27C4AD" w14:textId="77777777" w:rsidR="003624FD" w:rsidRPr="003624FD" w:rsidRDefault="003624FD" w:rsidP="003624FD">
            <w:pPr>
              <w:jc w:val="right"/>
              <w:rPr>
                <w:sz w:val="22"/>
                <w:szCs w:val="22"/>
              </w:rPr>
            </w:pPr>
            <w:r w:rsidRPr="003624FD">
              <w:rPr>
                <w:snapToGrid w:val="0"/>
                <w:sz w:val="22"/>
                <w:szCs w:val="22"/>
              </w:rPr>
              <w:t> </w:t>
            </w:r>
          </w:p>
        </w:tc>
      </w:tr>
      <w:tr w:rsidR="003624FD" w:rsidRPr="003624FD" w14:paraId="64E0A1F3" w14:textId="77777777" w:rsidTr="00104FF4">
        <w:trPr>
          <w:trHeight w:val="461"/>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46EE78F" w14:textId="77777777" w:rsidR="003624FD" w:rsidRPr="003624FD" w:rsidRDefault="003624FD" w:rsidP="003624FD">
            <w:pPr>
              <w:jc w:val="center"/>
              <w:rPr>
                <w:sz w:val="22"/>
                <w:szCs w:val="22"/>
              </w:rPr>
            </w:pPr>
            <w:r w:rsidRPr="003624FD">
              <w:rPr>
                <w:sz w:val="22"/>
                <w:szCs w:val="22"/>
              </w:rPr>
              <w:t>27.3.3</w:t>
            </w:r>
          </w:p>
        </w:tc>
        <w:tc>
          <w:tcPr>
            <w:tcW w:w="5549" w:type="dxa"/>
            <w:tcBorders>
              <w:top w:val="nil"/>
              <w:left w:val="nil"/>
              <w:bottom w:val="single" w:sz="4" w:space="0" w:color="auto"/>
              <w:right w:val="single" w:sz="4" w:space="0" w:color="auto"/>
            </w:tcBorders>
            <w:shd w:val="clear" w:color="auto" w:fill="auto"/>
            <w:vAlign w:val="center"/>
            <w:hideMark/>
          </w:tcPr>
          <w:p w14:paraId="0DB65376" w14:textId="77777777" w:rsidR="003624FD" w:rsidRPr="003624FD" w:rsidRDefault="003624FD" w:rsidP="003624FD">
            <w:pPr>
              <w:ind w:firstLineChars="200" w:firstLine="440"/>
              <w:rPr>
                <w:sz w:val="22"/>
                <w:szCs w:val="22"/>
              </w:rPr>
            </w:pPr>
            <w:r w:rsidRPr="003624FD">
              <w:rPr>
                <w:sz w:val="22"/>
                <w:szCs w:val="22"/>
              </w:rPr>
              <w:t>газ коммерческий</w:t>
            </w:r>
          </w:p>
        </w:tc>
        <w:tc>
          <w:tcPr>
            <w:tcW w:w="1400" w:type="dxa"/>
            <w:tcBorders>
              <w:top w:val="nil"/>
              <w:left w:val="nil"/>
              <w:bottom w:val="single" w:sz="4" w:space="0" w:color="auto"/>
              <w:right w:val="nil"/>
            </w:tcBorders>
            <w:shd w:val="clear" w:color="auto" w:fill="auto"/>
            <w:vAlign w:val="center"/>
            <w:hideMark/>
          </w:tcPr>
          <w:p w14:paraId="26AC88AC" w14:textId="77777777" w:rsidR="003624FD" w:rsidRPr="003624FD" w:rsidRDefault="003624FD" w:rsidP="003624FD">
            <w:pPr>
              <w:jc w:val="center"/>
              <w:rPr>
                <w:sz w:val="22"/>
                <w:szCs w:val="22"/>
              </w:rPr>
            </w:pPr>
            <w:r w:rsidRPr="003624FD">
              <w:rPr>
                <w:sz w:val="22"/>
                <w:szCs w:val="22"/>
              </w:rPr>
              <w:t>руб./тыс.</w:t>
            </w:r>
            <w:r w:rsidRPr="003624FD">
              <w:rPr>
                <w:sz w:val="22"/>
                <w:szCs w:val="22"/>
              </w:rPr>
              <w:br/>
              <w:t>куб. м</w:t>
            </w:r>
          </w:p>
        </w:tc>
        <w:tc>
          <w:tcPr>
            <w:tcW w:w="1610" w:type="dxa"/>
            <w:tcBorders>
              <w:top w:val="nil"/>
              <w:left w:val="single" w:sz="4" w:space="0" w:color="auto"/>
              <w:bottom w:val="single" w:sz="4" w:space="0" w:color="auto"/>
              <w:right w:val="single" w:sz="8" w:space="0" w:color="auto"/>
            </w:tcBorders>
            <w:shd w:val="clear" w:color="auto" w:fill="auto"/>
            <w:noWrap/>
            <w:hideMark/>
          </w:tcPr>
          <w:p w14:paraId="4403E7CE" w14:textId="77777777" w:rsidR="003624FD" w:rsidRPr="003624FD" w:rsidRDefault="003624FD" w:rsidP="003624FD">
            <w:pPr>
              <w:jc w:val="right"/>
              <w:rPr>
                <w:sz w:val="22"/>
                <w:szCs w:val="22"/>
              </w:rPr>
            </w:pPr>
            <w:r w:rsidRPr="003624FD">
              <w:rPr>
                <w:snapToGrid w:val="0"/>
                <w:sz w:val="22"/>
                <w:szCs w:val="22"/>
              </w:rPr>
              <w:t> </w:t>
            </w:r>
          </w:p>
        </w:tc>
      </w:tr>
      <w:tr w:rsidR="003624FD" w:rsidRPr="003624FD" w14:paraId="64EF652F"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8B1D87F" w14:textId="77777777" w:rsidR="003624FD" w:rsidRPr="003624FD" w:rsidRDefault="003624FD" w:rsidP="003624FD">
            <w:pPr>
              <w:jc w:val="center"/>
              <w:rPr>
                <w:sz w:val="22"/>
                <w:szCs w:val="22"/>
              </w:rPr>
            </w:pPr>
            <w:r w:rsidRPr="003624FD">
              <w:rPr>
                <w:sz w:val="22"/>
                <w:szCs w:val="22"/>
              </w:rPr>
              <w:t>27.4</w:t>
            </w:r>
          </w:p>
        </w:tc>
        <w:tc>
          <w:tcPr>
            <w:tcW w:w="5549" w:type="dxa"/>
            <w:tcBorders>
              <w:top w:val="nil"/>
              <w:left w:val="nil"/>
              <w:bottom w:val="single" w:sz="4" w:space="0" w:color="auto"/>
              <w:right w:val="single" w:sz="4" w:space="0" w:color="auto"/>
            </w:tcBorders>
            <w:shd w:val="clear" w:color="auto" w:fill="auto"/>
            <w:vAlign w:val="center"/>
            <w:hideMark/>
          </w:tcPr>
          <w:p w14:paraId="79CB4538" w14:textId="77777777" w:rsidR="003624FD" w:rsidRPr="003624FD" w:rsidRDefault="003624FD" w:rsidP="003624FD">
            <w:pPr>
              <w:ind w:firstLineChars="100" w:firstLine="220"/>
              <w:rPr>
                <w:sz w:val="22"/>
                <w:szCs w:val="22"/>
              </w:rPr>
            </w:pPr>
            <w:r w:rsidRPr="003624FD">
              <w:rPr>
                <w:sz w:val="22"/>
                <w:szCs w:val="22"/>
              </w:rPr>
              <w:t>др. виды топлива</w:t>
            </w:r>
          </w:p>
        </w:tc>
        <w:tc>
          <w:tcPr>
            <w:tcW w:w="1400" w:type="dxa"/>
            <w:tcBorders>
              <w:top w:val="nil"/>
              <w:left w:val="nil"/>
              <w:bottom w:val="single" w:sz="4" w:space="0" w:color="auto"/>
              <w:right w:val="nil"/>
            </w:tcBorders>
            <w:shd w:val="clear" w:color="auto" w:fill="auto"/>
            <w:noWrap/>
            <w:vAlign w:val="center"/>
            <w:hideMark/>
          </w:tcPr>
          <w:p w14:paraId="062B6152" w14:textId="77777777" w:rsidR="003624FD" w:rsidRPr="003624FD" w:rsidRDefault="003624FD" w:rsidP="003624FD">
            <w:pPr>
              <w:jc w:val="center"/>
              <w:rPr>
                <w:sz w:val="22"/>
                <w:szCs w:val="22"/>
              </w:rPr>
            </w:pPr>
            <w:r w:rsidRPr="003624FD">
              <w:rPr>
                <w:sz w:val="22"/>
                <w:szCs w:val="22"/>
              </w:rPr>
              <w:t>руб./тнт</w:t>
            </w:r>
          </w:p>
        </w:tc>
        <w:tc>
          <w:tcPr>
            <w:tcW w:w="1610" w:type="dxa"/>
            <w:tcBorders>
              <w:top w:val="nil"/>
              <w:left w:val="single" w:sz="4" w:space="0" w:color="auto"/>
              <w:bottom w:val="single" w:sz="4" w:space="0" w:color="auto"/>
              <w:right w:val="single" w:sz="8" w:space="0" w:color="auto"/>
            </w:tcBorders>
            <w:shd w:val="clear" w:color="auto" w:fill="auto"/>
            <w:noWrap/>
            <w:hideMark/>
          </w:tcPr>
          <w:p w14:paraId="49413086"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475364CF"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F09BA7A" w14:textId="77777777" w:rsidR="003624FD" w:rsidRPr="003624FD" w:rsidRDefault="003624FD" w:rsidP="003624FD">
            <w:pPr>
              <w:jc w:val="center"/>
              <w:rPr>
                <w:sz w:val="22"/>
                <w:szCs w:val="22"/>
              </w:rPr>
            </w:pPr>
            <w:r w:rsidRPr="003624FD">
              <w:rPr>
                <w:sz w:val="22"/>
                <w:szCs w:val="22"/>
              </w:rPr>
              <w:t>27.4.1</w:t>
            </w:r>
          </w:p>
        </w:tc>
        <w:tc>
          <w:tcPr>
            <w:tcW w:w="5549" w:type="dxa"/>
            <w:tcBorders>
              <w:top w:val="nil"/>
              <w:left w:val="nil"/>
              <w:bottom w:val="single" w:sz="4" w:space="0" w:color="auto"/>
              <w:right w:val="single" w:sz="4" w:space="0" w:color="auto"/>
            </w:tcBorders>
            <w:shd w:val="clear" w:color="auto" w:fill="auto"/>
            <w:vAlign w:val="center"/>
            <w:hideMark/>
          </w:tcPr>
          <w:p w14:paraId="4343C492" w14:textId="77777777" w:rsidR="003624FD" w:rsidRPr="003624FD" w:rsidRDefault="003624FD" w:rsidP="003624FD">
            <w:pPr>
              <w:ind w:firstLineChars="200" w:firstLine="440"/>
              <w:rPr>
                <w:sz w:val="22"/>
                <w:szCs w:val="22"/>
              </w:rPr>
            </w:pPr>
            <w:r w:rsidRPr="003624FD">
              <w:rPr>
                <w:sz w:val="22"/>
                <w:szCs w:val="22"/>
              </w:rPr>
              <w:t>Газ доменный</w:t>
            </w:r>
          </w:p>
        </w:tc>
        <w:tc>
          <w:tcPr>
            <w:tcW w:w="1400" w:type="dxa"/>
            <w:tcBorders>
              <w:top w:val="nil"/>
              <w:left w:val="nil"/>
              <w:bottom w:val="single" w:sz="4" w:space="0" w:color="auto"/>
              <w:right w:val="nil"/>
            </w:tcBorders>
            <w:shd w:val="clear" w:color="auto" w:fill="auto"/>
            <w:noWrap/>
            <w:vAlign w:val="center"/>
            <w:hideMark/>
          </w:tcPr>
          <w:p w14:paraId="19D8DE3F" w14:textId="77777777" w:rsidR="003624FD" w:rsidRPr="003624FD" w:rsidRDefault="003624FD" w:rsidP="003624FD">
            <w:pPr>
              <w:jc w:val="center"/>
              <w:rPr>
                <w:sz w:val="22"/>
                <w:szCs w:val="22"/>
              </w:rPr>
            </w:pPr>
            <w:r w:rsidRPr="003624FD">
              <w:rPr>
                <w:sz w:val="22"/>
                <w:szCs w:val="22"/>
              </w:rPr>
              <w:t>руб./тнт</w:t>
            </w:r>
          </w:p>
        </w:tc>
        <w:tc>
          <w:tcPr>
            <w:tcW w:w="1610" w:type="dxa"/>
            <w:tcBorders>
              <w:top w:val="nil"/>
              <w:left w:val="single" w:sz="4" w:space="0" w:color="auto"/>
              <w:bottom w:val="single" w:sz="4" w:space="0" w:color="auto"/>
              <w:right w:val="single" w:sz="8" w:space="0" w:color="auto"/>
            </w:tcBorders>
            <w:shd w:val="clear" w:color="auto" w:fill="auto"/>
            <w:noWrap/>
            <w:hideMark/>
          </w:tcPr>
          <w:p w14:paraId="2FD2DC1F" w14:textId="77777777" w:rsidR="003624FD" w:rsidRPr="003624FD" w:rsidRDefault="003624FD" w:rsidP="003624FD">
            <w:pPr>
              <w:jc w:val="right"/>
              <w:rPr>
                <w:sz w:val="22"/>
                <w:szCs w:val="22"/>
              </w:rPr>
            </w:pPr>
            <w:r w:rsidRPr="003624FD">
              <w:rPr>
                <w:snapToGrid w:val="0"/>
                <w:sz w:val="22"/>
                <w:szCs w:val="22"/>
              </w:rPr>
              <w:t> </w:t>
            </w:r>
          </w:p>
        </w:tc>
      </w:tr>
      <w:tr w:rsidR="003624FD" w:rsidRPr="003624FD" w14:paraId="4C5B3FEF"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54F20FB" w14:textId="77777777" w:rsidR="003624FD" w:rsidRPr="003624FD" w:rsidRDefault="003624FD" w:rsidP="003624FD">
            <w:pPr>
              <w:jc w:val="center"/>
              <w:rPr>
                <w:sz w:val="22"/>
                <w:szCs w:val="22"/>
              </w:rPr>
            </w:pPr>
            <w:r w:rsidRPr="003624FD">
              <w:rPr>
                <w:sz w:val="22"/>
                <w:szCs w:val="22"/>
              </w:rPr>
              <w:t>27.4.2</w:t>
            </w:r>
          </w:p>
        </w:tc>
        <w:tc>
          <w:tcPr>
            <w:tcW w:w="5549" w:type="dxa"/>
            <w:tcBorders>
              <w:top w:val="nil"/>
              <w:left w:val="nil"/>
              <w:bottom w:val="single" w:sz="4" w:space="0" w:color="auto"/>
              <w:right w:val="single" w:sz="4" w:space="0" w:color="auto"/>
            </w:tcBorders>
            <w:shd w:val="clear" w:color="auto" w:fill="auto"/>
            <w:vAlign w:val="center"/>
            <w:hideMark/>
          </w:tcPr>
          <w:p w14:paraId="27B11779" w14:textId="77777777" w:rsidR="003624FD" w:rsidRPr="003624FD" w:rsidRDefault="003624FD" w:rsidP="003624FD">
            <w:pPr>
              <w:ind w:firstLineChars="200" w:firstLine="440"/>
              <w:rPr>
                <w:sz w:val="22"/>
                <w:szCs w:val="22"/>
              </w:rPr>
            </w:pPr>
            <w:r w:rsidRPr="003624FD">
              <w:rPr>
                <w:sz w:val="22"/>
                <w:szCs w:val="22"/>
              </w:rPr>
              <w:t>Газ коксовый</w:t>
            </w:r>
          </w:p>
        </w:tc>
        <w:tc>
          <w:tcPr>
            <w:tcW w:w="1400" w:type="dxa"/>
            <w:tcBorders>
              <w:top w:val="nil"/>
              <w:left w:val="nil"/>
              <w:bottom w:val="single" w:sz="4" w:space="0" w:color="auto"/>
              <w:right w:val="nil"/>
            </w:tcBorders>
            <w:shd w:val="clear" w:color="auto" w:fill="auto"/>
            <w:noWrap/>
            <w:vAlign w:val="center"/>
            <w:hideMark/>
          </w:tcPr>
          <w:p w14:paraId="4FDE5213" w14:textId="77777777" w:rsidR="003624FD" w:rsidRPr="003624FD" w:rsidRDefault="003624FD" w:rsidP="003624FD">
            <w:pPr>
              <w:jc w:val="center"/>
              <w:rPr>
                <w:sz w:val="22"/>
                <w:szCs w:val="22"/>
              </w:rPr>
            </w:pPr>
            <w:r w:rsidRPr="003624FD">
              <w:rPr>
                <w:sz w:val="22"/>
                <w:szCs w:val="22"/>
              </w:rPr>
              <w:t>руб./тнт</w:t>
            </w:r>
          </w:p>
        </w:tc>
        <w:tc>
          <w:tcPr>
            <w:tcW w:w="1610" w:type="dxa"/>
            <w:tcBorders>
              <w:top w:val="nil"/>
              <w:left w:val="single" w:sz="4" w:space="0" w:color="auto"/>
              <w:bottom w:val="single" w:sz="4" w:space="0" w:color="auto"/>
              <w:right w:val="single" w:sz="8" w:space="0" w:color="auto"/>
            </w:tcBorders>
            <w:shd w:val="clear" w:color="auto" w:fill="auto"/>
            <w:noWrap/>
            <w:hideMark/>
          </w:tcPr>
          <w:p w14:paraId="1EFF89EE" w14:textId="77777777" w:rsidR="003624FD" w:rsidRPr="003624FD" w:rsidRDefault="003624FD" w:rsidP="003624FD">
            <w:pPr>
              <w:jc w:val="right"/>
              <w:rPr>
                <w:sz w:val="22"/>
                <w:szCs w:val="22"/>
              </w:rPr>
            </w:pPr>
            <w:r w:rsidRPr="003624FD">
              <w:rPr>
                <w:snapToGrid w:val="0"/>
                <w:sz w:val="22"/>
                <w:szCs w:val="22"/>
              </w:rPr>
              <w:t> </w:t>
            </w:r>
          </w:p>
        </w:tc>
      </w:tr>
      <w:tr w:rsidR="003624FD" w:rsidRPr="003624FD" w14:paraId="1D1AB1FD"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3B090CF" w14:textId="77777777" w:rsidR="003624FD" w:rsidRPr="003624FD" w:rsidRDefault="003624FD" w:rsidP="003624FD">
            <w:pPr>
              <w:jc w:val="center"/>
              <w:rPr>
                <w:sz w:val="22"/>
                <w:szCs w:val="22"/>
              </w:rPr>
            </w:pPr>
            <w:r w:rsidRPr="003624FD">
              <w:rPr>
                <w:sz w:val="22"/>
                <w:szCs w:val="22"/>
              </w:rPr>
              <w:t>28</w:t>
            </w:r>
          </w:p>
        </w:tc>
        <w:tc>
          <w:tcPr>
            <w:tcW w:w="5549" w:type="dxa"/>
            <w:tcBorders>
              <w:top w:val="nil"/>
              <w:left w:val="nil"/>
              <w:bottom w:val="single" w:sz="4" w:space="0" w:color="auto"/>
              <w:right w:val="single" w:sz="4" w:space="0" w:color="auto"/>
            </w:tcBorders>
            <w:shd w:val="clear" w:color="auto" w:fill="auto"/>
            <w:vAlign w:val="center"/>
            <w:hideMark/>
          </w:tcPr>
          <w:p w14:paraId="07B03F00" w14:textId="77777777" w:rsidR="003624FD" w:rsidRPr="003624FD" w:rsidRDefault="003624FD" w:rsidP="003624FD">
            <w:pPr>
              <w:rPr>
                <w:sz w:val="22"/>
                <w:szCs w:val="22"/>
              </w:rPr>
            </w:pPr>
            <w:r w:rsidRPr="003624FD">
              <w:rPr>
                <w:sz w:val="22"/>
                <w:szCs w:val="22"/>
              </w:rPr>
              <w:t>Стоимость ж/д перевозки</w:t>
            </w:r>
          </w:p>
        </w:tc>
        <w:tc>
          <w:tcPr>
            <w:tcW w:w="1400" w:type="dxa"/>
            <w:tcBorders>
              <w:top w:val="nil"/>
              <w:left w:val="nil"/>
              <w:bottom w:val="single" w:sz="4" w:space="0" w:color="auto"/>
              <w:right w:val="nil"/>
            </w:tcBorders>
            <w:shd w:val="clear" w:color="auto" w:fill="auto"/>
            <w:noWrap/>
            <w:vAlign w:val="center"/>
            <w:hideMark/>
          </w:tcPr>
          <w:p w14:paraId="0F6DA8C3"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7CEFF86F" w14:textId="77777777" w:rsidR="003624FD" w:rsidRPr="003624FD" w:rsidRDefault="003624FD" w:rsidP="003624FD">
            <w:pPr>
              <w:jc w:val="right"/>
              <w:rPr>
                <w:sz w:val="22"/>
                <w:szCs w:val="22"/>
              </w:rPr>
            </w:pPr>
            <w:r w:rsidRPr="003624FD">
              <w:rPr>
                <w:snapToGrid w:val="0"/>
                <w:sz w:val="22"/>
                <w:szCs w:val="22"/>
              </w:rPr>
              <w:t>104 220,20</w:t>
            </w:r>
          </w:p>
        </w:tc>
      </w:tr>
      <w:tr w:rsidR="003624FD" w:rsidRPr="003624FD" w14:paraId="47EED405"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42AED89" w14:textId="77777777" w:rsidR="003624FD" w:rsidRPr="003624FD" w:rsidRDefault="003624FD" w:rsidP="003624FD">
            <w:pPr>
              <w:jc w:val="center"/>
              <w:rPr>
                <w:sz w:val="22"/>
                <w:szCs w:val="22"/>
              </w:rPr>
            </w:pPr>
            <w:r w:rsidRPr="003624FD">
              <w:rPr>
                <w:sz w:val="22"/>
                <w:szCs w:val="22"/>
              </w:rPr>
              <w:t>28.1</w:t>
            </w:r>
          </w:p>
        </w:tc>
        <w:tc>
          <w:tcPr>
            <w:tcW w:w="5549" w:type="dxa"/>
            <w:tcBorders>
              <w:top w:val="nil"/>
              <w:left w:val="nil"/>
              <w:bottom w:val="single" w:sz="4" w:space="0" w:color="auto"/>
              <w:right w:val="single" w:sz="4" w:space="0" w:color="auto"/>
            </w:tcBorders>
            <w:shd w:val="clear" w:color="auto" w:fill="auto"/>
            <w:vAlign w:val="center"/>
            <w:hideMark/>
          </w:tcPr>
          <w:p w14:paraId="1DE76435" w14:textId="77777777" w:rsidR="003624FD" w:rsidRPr="003624FD" w:rsidRDefault="003624FD" w:rsidP="003624FD">
            <w:pPr>
              <w:ind w:firstLineChars="100" w:firstLine="220"/>
              <w:rPr>
                <w:sz w:val="22"/>
                <w:szCs w:val="22"/>
              </w:rPr>
            </w:pPr>
            <w:r w:rsidRPr="003624FD">
              <w:rPr>
                <w:sz w:val="22"/>
                <w:szCs w:val="22"/>
              </w:rPr>
              <w:t>уголь всего, в том числе:</w:t>
            </w:r>
          </w:p>
        </w:tc>
        <w:tc>
          <w:tcPr>
            <w:tcW w:w="1400" w:type="dxa"/>
            <w:tcBorders>
              <w:top w:val="nil"/>
              <w:left w:val="nil"/>
              <w:bottom w:val="single" w:sz="4" w:space="0" w:color="auto"/>
              <w:right w:val="nil"/>
            </w:tcBorders>
            <w:shd w:val="clear" w:color="auto" w:fill="auto"/>
            <w:noWrap/>
            <w:vAlign w:val="center"/>
            <w:hideMark/>
          </w:tcPr>
          <w:p w14:paraId="50FC0B03"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703F500C" w14:textId="77777777" w:rsidR="003624FD" w:rsidRPr="003624FD" w:rsidRDefault="003624FD" w:rsidP="003624FD">
            <w:pPr>
              <w:jc w:val="right"/>
              <w:rPr>
                <w:sz w:val="22"/>
                <w:szCs w:val="22"/>
              </w:rPr>
            </w:pPr>
            <w:r w:rsidRPr="003624FD">
              <w:rPr>
                <w:snapToGrid w:val="0"/>
                <w:sz w:val="22"/>
                <w:szCs w:val="22"/>
              </w:rPr>
              <w:t>104 220,20</w:t>
            </w:r>
          </w:p>
        </w:tc>
      </w:tr>
      <w:tr w:rsidR="003624FD" w:rsidRPr="003624FD" w14:paraId="2271D23A"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048A0CE" w14:textId="77777777" w:rsidR="003624FD" w:rsidRPr="003624FD" w:rsidRDefault="003624FD" w:rsidP="003624FD">
            <w:pPr>
              <w:jc w:val="center"/>
              <w:rPr>
                <w:sz w:val="22"/>
                <w:szCs w:val="22"/>
              </w:rPr>
            </w:pPr>
            <w:r w:rsidRPr="003624FD">
              <w:rPr>
                <w:sz w:val="22"/>
                <w:szCs w:val="22"/>
              </w:rPr>
              <w:t>28.2</w:t>
            </w:r>
          </w:p>
        </w:tc>
        <w:tc>
          <w:tcPr>
            <w:tcW w:w="5549" w:type="dxa"/>
            <w:tcBorders>
              <w:top w:val="nil"/>
              <w:left w:val="nil"/>
              <w:bottom w:val="single" w:sz="4" w:space="0" w:color="auto"/>
              <w:right w:val="single" w:sz="4" w:space="0" w:color="auto"/>
            </w:tcBorders>
            <w:shd w:val="clear" w:color="auto" w:fill="auto"/>
            <w:vAlign w:val="center"/>
            <w:hideMark/>
          </w:tcPr>
          <w:p w14:paraId="6D4DC245" w14:textId="77777777" w:rsidR="003624FD" w:rsidRPr="003624FD" w:rsidRDefault="003624FD" w:rsidP="003624FD">
            <w:pPr>
              <w:ind w:firstLineChars="100" w:firstLine="220"/>
              <w:rPr>
                <w:sz w:val="22"/>
                <w:szCs w:val="22"/>
              </w:rPr>
            </w:pPr>
            <w:r w:rsidRPr="003624FD">
              <w:rPr>
                <w:sz w:val="22"/>
                <w:szCs w:val="22"/>
              </w:rPr>
              <w:t>мазут</w:t>
            </w:r>
          </w:p>
        </w:tc>
        <w:tc>
          <w:tcPr>
            <w:tcW w:w="1400" w:type="dxa"/>
            <w:tcBorders>
              <w:top w:val="nil"/>
              <w:left w:val="nil"/>
              <w:bottom w:val="single" w:sz="4" w:space="0" w:color="auto"/>
              <w:right w:val="nil"/>
            </w:tcBorders>
            <w:shd w:val="clear" w:color="auto" w:fill="auto"/>
            <w:noWrap/>
            <w:vAlign w:val="center"/>
            <w:hideMark/>
          </w:tcPr>
          <w:p w14:paraId="5B22BD30"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5EC0B879"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288B5BD5"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39AAD80" w14:textId="77777777" w:rsidR="003624FD" w:rsidRPr="003624FD" w:rsidRDefault="003624FD" w:rsidP="003624FD">
            <w:pPr>
              <w:jc w:val="center"/>
              <w:rPr>
                <w:sz w:val="22"/>
                <w:szCs w:val="22"/>
              </w:rPr>
            </w:pPr>
            <w:r w:rsidRPr="003624FD">
              <w:rPr>
                <w:sz w:val="22"/>
                <w:szCs w:val="22"/>
              </w:rPr>
              <w:t>28.3</w:t>
            </w:r>
          </w:p>
        </w:tc>
        <w:tc>
          <w:tcPr>
            <w:tcW w:w="5549" w:type="dxa"/>
            <w:tcBorders>
              <w:top w:val="nil"/>
              <w:left w:val="nil"/>
              <w:bottom w:val="single" w:sz="4" w:space="0" w:color="auto"/>
              <w:right w:val="single" w:sz="4" w:space="0" w:color="auto"/>
            </w:tcBorders>
            <w:shd w:val="clear" w:color="auto" w:fill="auto"/>
            <w:vAlign w:val="center"/>
            <w:hideMark/>
          </w:tcPr>
          <w:p w14:paraId="5FFEC457" w14:textId="77777777" w:rsidR="003624FD" w:rsidRPr="003624FD" w:rsidRDefault="003624FD" w:rsidP="003624FD">
            <w:pPr>
              <w:ind w:firstLineChars="100" w:firstLine="220"/>
              <w:rPr>
                <w:sz w:val="22"/>
                <w:szCs w:val="22"/>
              </w:rPr>
            </w:pPr>
            <w:r w:rsidRPr="003624FD">
              <w:rPr>
                <w:sz w:val="22"/>
                <w:szCs w:val="22"/>
              </w:rPr>
              <w:t>газ всего, в том числе:</w:t>
            </w:r>
          </w:p>
        </w:tc>
        <w:tc>
          <w:tcPr>
            <w:tcW w:w="1400" w:type="dxa"/>
            <w:tcBorders>
              <w:top w:val="nil"/>
              <w:left w:val="nil"/>
              <w:bottom w:val="single" w:sz="4" w:space="0" w:color="auto"/>
              <w:right w:val="nil"/>
            </w:tcBorders>
            <w:shd w:val="clear" w:color="auto" w:fill="auto"/>
            <w:noWrap/>
            <w:vAlign w:val="center"/>
            <w:hideMark/>
          </w:tcPr>
          <w:p w14:paraId="4BBF2A53"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7FC7A17E"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6DE857BF"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54EB401" w14:textId="77777777" w:rsidR="003624FD" w:rsidRPr="003624FD" w:rsidRDefault="003624FD" w:rsidP="003624FD">
            <w:pPr>
              <w:jc w:val="center"/>
              <w:rPr>
                <w:sz w:val="22"/>
                <w:szCs w:val="22"/>
              </w:rPr>
            </w:pPr>
            <w:r w:rsidRPr="003624FD">
              <w:rPr>
                <w:sz w:val="22"/>
                <w:szCs w:val="22"/>
              </w:rPr>
              <w:t>28.3.1</w:t>
            </w:r>
          </w:p>
        </w:tc>
        <w:tc>
          <w:tcPr>
            <w:tcW w:w="5549" w:type="dxa"/>
            <w:tcBorders>
              <w:top w:val="nil"/>
              <w:left w:val="nil"/>
              <w:bottom w:val="single" w:sz="4" w:space="0" w:color="auto"/>
              <w:right w:val="single" w:sz="4" w:space="0" w:color="auto"/>
            </w:tcBorders>
            <w:shd w:val="clear" w:color="auto" w:fill="auto"/>
            <w:vAlign w:val="center"/>
            <w:hideMark/>
          </w:tcPr>
          <w:p w14:paraId="375C31A0" w14:textId="77777777" w:rsidR="003624FD" w:rsidRPr="003624FD" w:rsidRDefault="003624FD" w:rsidP="003624FD">
            <w:pPr>
              <w:ind w:firstLineChars="200" w:firstLine="440"/>
              <w:rPr>
                <w:sz w:val="22"/>
                <w:szCs w:val="22"/>
              </w:rPr>
            </w:pPr>
            <w:r w:rsidRPr="003624FD">
              <w:rPr>
                <w:sz w:val="22"/>
                <w:szCs w:val="22"/>
              </w:rPr>
              <w:t>газ лимитный</w:t>
            </w:r>
          </w:p>
        </w:tc>
        <w:tc>
          <w:tcPr>
            <w:tcW w:w="1400" w:type="dxa"/>
            <w:tcBorders>
              <w:top w:val="nil"/>
              <w:left w:val="nil"/>
              <w:bottom w:val="single" w:sz="4" w:space="0" w:color="auto"/>
              <w:right w:val="nil"/>
            </w:tcBorders>
            <w:shd w:val="clear" w:color="auto" w:fill="auto"/>
            <w:noWrap/>
            <w:vAlign w:val="center"/>
            <w:hideMark/>
          </w:tcPr>
          <w:p w14:paraId="66E8A7DB"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067C6982"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18D3BF99"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57B2B15" w14:textId="77777777" w:rsidR="003624FD" w:rsidRPr="003624FD" w:rsidRDefault="003624FD" w:rsidP="003624FD">
            <w:pPr>
              <w:jc w:val="center"/>
              <w:rPr>
                <w:sz w:val="22"/>
                <w:szCs w:val="22"/>
              </w:rPr>
            </w:pPr>
            <w:r w:rsidRPr="003624FD">
              <w:rPr>
                <w:sz w:val="22"/>
                <w:szCs w:val="22"/>
              </w:rPr>
              <w:t>28.3.2</w:t>
            </w:r>
          </w:p>
        </w:tc>
        <w:tc>
          <w:tcPr>
            <w:tcW w:w="5549" w:type="dxa"/>
            <w:tcBorders>
              <w:top w:val="nil"/>
              <w:left w:val="nil"/>
              <w:bottom w:val="single" w:sz="4" w:space="0" w:color="auto"/>
              <w:right w:val="single" w:sz="4" w:space="0" w:color="auto"/>
            </w:tcBorders>
            <w:shd w:val="clear" w:color="auto" w:fill="auto"/>
            <w:vAlign w:val="center"/>
            <w:hideMark/>
          </w:tcPr>
          <w:p w14:paraId="61307F4C" w14:textId="77777777" w:rsidR="003624FD" w:rsidRPr="003624FD" w:rsidRDefault="003624FD" w:rsidP="003624FD">
            <w:pPr>
              <w:ind w:firstLineChars="200" w:firstLine="440"/>
              <w:rPr>
                <w:sz w:val="22"/>
                <w:szCs w:val="22"/>
              </w:rPr>
            </w:pPr>
            <w:r w:rsidRPr="003624FD">
              <w:rPr>
                <w:sz w:val="22"/>
                <w:szCs w:val="22"/>
              </w:rPr>
              <w:t>газ сверхлимитный</w:t>
            </w:r>
          </w:p>
        </w:tc>
        <w:tc>
          <w:tcPr>
            <w:tcW w:w="1400" w:type="dxa"/>
            <w:tcBorders>
              <w:top w:val="nil"/>
              <w:left w:val="nil"/>
              <w:bottom w:val="single" w:sz="4" w:space="0" w:color="auto"/>
              <w:right w:val="nil"/>
            </w:tcBorders>
            <w:shd w:val="clear" w:color="auto" w:fill="auto"/>
            <w:noWrap/>
            <w:vAlign w:val="center"/>
            <w:hideMark/>
          </w:tcPr>
          <w:p w14:paraId="1C906911"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6B1B7E93"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1C164200"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E69FD2B" w14:textId="77777777" w:rsidR="003624FD" w:rsidRPr="003624FD" w:rsidRDefault="003624FD" w:rsidP="003624FD">
            <w:pPr>
              <w:jc w:val="center"/>
              <w:rPr>
                <w:sz w:val="22"/>
                <w:szCs w:val="22"/>
              </w:rPr>
            </w:pPr>
            <w:r w:rsidRPr="003624FD">
              <w:rPr>
                <w:sz w:val="22"/>
                <w:szCs w:val="22"/>
              </w:rPr>
              <w:t>28.3.3</w:t>
            </w:r>
          </w:p>
        </w:tc>
        <w:tc>
          <w:tcPr>
            <w:tcW w:w="5549" w:type="dxa"/>
            <w:tcBorders>
              <w:top w:val="nil"/>
              <w:left w:val="nil"/>
              <w:bottom w:val="single" w:sz="4" w:space="0" w:color="auto"/>
              <w:right w:val="single" w:sz="4" w:space="0" w:color="auto"/>
            </w:tcBorders>
            <w:shd w:val="clear" w:color="auto" w:fill="auto"/>
            <w:vAlign w:val="center"/>
            <w:hideMark/>
          </w:tcPr>
          <w:p w14:paraId="13221106" w14:textId="77777777" w:rsidR="003624FD" w:rsidRPr="003624FD" w:rsidRDefault="003624FD" w:rsidP="003624FD">
            <w:pPr>
              <w:ind w:firstLineChars="200" w:firstLine="440"/>
              <w:rPr>
                <w:sz w:val="22"/>
                <w:szCs w:val="22"/>
              </w:rPr>
            </w:pPr>
            <w:r w:rsidRPr="003624FD">
              <w:rPr>
                <w:sz w:val="22"/>
                <w:szCs w:val="22"/>
              </w:rPr>
              <w:t>газ коммерческий</w:t>
            </w:r>
          </w:p>
        </w:tc>
        <w:tc>
          <w:tcPr>
            <w:tcW w:w="1400" w:type="dxa"/>
            <w:tcBorders>
              <w:top w:val="nil"/>
              <w:left w:val="nil"/>
              <w:bottom w:val="single" w:sz="4" w:space="0" w:color="auto"/>
              <w:right w:val="nil"/>
            </w:tcBorders>
            <w:shd w:val="clear" w:color="auto" w:fill="auto"/>
            <w:noWrap/>
            <w:vAlign w:val="center"/>
            <w:hideMark/>
          </w:tcPr>
          <w:p w14:paraId="1CF3C1B6"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4E5B353D"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5632BC43"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CEEAF80" w14:textId="77777777" w:rsidR="003624FD" w:rsidRPr="003624FD" w:rsidRDefault="003624FD" w:rsidP="003624FD">
            <w:pPr>
              <w:jc w:val="center"/>
              <w:rPr>
                <w:sz w:val="22"/>
                <w:szCs w:val="22"/>
              </w:rPr>
            </w:pPr>
            <w:r w:rsidRPr="003624FD">
              <w:rPr>
                <w:sz w:val="22"/>
                <w:szCs w:val="22"/>
              </w:rPr>
              <w:t>28.4</w:t>
            </w:r>
          </w:p>
        </w:tc>
        <w:tc>
          <w:tcPr>
            <w:tcW w:w="5549" w:type="dxa"/>
            <w:tcBorders>
              <w:top w:val="nil"/>
              <w:left w:val="nil"/>
              <w:bottom w:val="single" w:sz="4" w:space="0" w:color="auto"/>
              <w:right w:val="single" w:sz="4" w:space="0" w:color="auto"/>
            </w:tcBorders>
            <w:shd w:val="clear" w:color="auto" w:fill="auto"/>
            <w:vAlign w:val="center"/>
            <w:hideMark/>
          </w:tcPr>
          <w:p w14:paraId="0BCF8F81" w14:textId="77777777" w:rsidR="003624FD" w:rsidRPr="003624FD" w:rsidRDefault="003624FD" w:rsidP="003624FD">
            <w:pPr>
              <w:ind w:firstLineChars="100" w:firstLine="220"/>
              <w:rPr>
                <w:sz w:val="22"/>
                <w:szCs w:val="22"/>
              </w:rPr>
            </w:pPr>
            <w:r w:rsidRPr="003624FD">
              <w:rPr>
                <w:sz w:val="22"/>
                <w:szCs w:val="22"/>
              </w:rPr>
              <w:t>др. виды топлива</w:t>
            </w:r>
          </w:p>
        </w:tc>
        <w:tc>
          <w:tcPr>
            <w:tcW w:w="1400" w:type="dxa"/>
            <w:tcBorders>
              <w:top w:val="nil"/>
              <w:left w:val="nil"/>
              <w:bottom w:val="single" w:sz="4" w:space="0" w:color="auto"/>
              <w:right w:val="nil"/>
            </w:tcBorders>
            <w:shd w:val="clear" w:color="auto" w:fill="auto"/>
            <w:noWrap/>
            <w:vAlign w:val="center"/>
            <w:hideMark/>
          </w:tcPr>
          <w:p w14:paraId="34C0FEB6"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6AF86475"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71648CC0"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36D3592" w14:textId="77777777" w:rsidR="003624FD" w:rsidRPr="003624FD" w:rsidRDefault="003624FD" w:rsidP="003624FD">
            <w:pPr>
              <w:jc w:val="center"/>
              <w:rPr>
                <w:sz w:val="22"/>
                <w:szCs w:val="22"/>
              </w:rPr>
            </w:pPr>
            <w:r w:rsidRPr="003624FD">
              <w:rPr>
                <w:sz w:val="22"/>
                <w:szCs w:val="22"/>
              </w:rPr>
              <w:t>28.4.1</w:t>
            </w:r>
          </w:p>
        </w:tc>
        <w:tc>
          <w:tcPr>
            <w:tcW w:w="5549" w:type="dxa"/>
            <w:tcBorders>
              <w:top w:val="nil"/>
              <w:left w:val="nil"/>
              <w:bottom w:val="single" w:sz="4" w:space="0" w:color="auto"/>
              <w:right w:val="single" w:sz="4" w:space="0" w:color="auto"/>
            </w:tcBorders>
            <w:shd w:val="clear" w:color="auto" w:fill="auto"/>
            <w:vAlign w:val="center"/>
            <w:hideMark/>
          </w:tcPr>
          <w:p w14:paraId="3FAD1D12" w14:textId="77777777" w:rsidR="003624FD" w:rsidRPr="003624FD" w:rsidRDefault="003624FD" w:rsidP="003624FD">
            <w:pPr>
              <w:ind w:firstLineChars="200" w:firstLine="440"/>
              <w:rPr>
                <w:sz w:val="22"/>
                <w:szCs w:val="22"/>
              </w:rPr>
            </w:pPr>
            <w:r w:rsidRPr="003624FD">
              <w:rPr>
                <w:sz w:val="22"/>
                <w:szCs w:val="22"/>
              </w:rPr>
              <w:t>Газ доменный</w:t>
            </w:r>
          </w:p>
        </w:tc>
        <w:tc>
          <w:tcPr>
            <w:tcW w:w="1400" w:type="dxa"/>
            <w:tcBorders>
              <w:top w:val="nil"/>
              <w:left w:val="nil"/>
              <w:bottom w:val="single" w:sz="4" w:space="0" w:color="auto"/>
              <w:right w:val="nil"/>
            </w:tcBorders>
            <w:shd w:val="clear" w:color="auto" w:fill="auto"/>
            <w:noWrap/>
            <w:vAlign w:val="center"/>
            <w:hideMark/>
          </w:tcPr>
          <w:p w14:paraId="6F411F44"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30596AD7"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14DA2D6F"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9788900" w14:textId="77777777" w:rsidR="003624FD" w:rsidRPr="003624FD" w:rsidRDefault="003624FD" w:rsidP="003624FD">
            <w:pPr>
              <w:jc w:val="center"/>
              <w:rPr>
                <w:sz w:val="22"/>
                <w:szCs w:val="22"/>
              </w:rPr>
            </w:pPr>
            <w:r w:rsidRPr="003624FD">
              <w:rPr>
                <w:sz w:val="22"/>
                <w:szCs w:val="22"/>
              </w:rPr>
              <w:t>28.4.2</w:t>
            </w:r>
          </w:p>
        </w:tc>
        <w:tc>
          <w:tcPr>
            <w:tcW w:w="5549" w:type="dxa"/>
            <w:tcBorders>
              <w:top w:val="nil"/>
              <w:left w:val="nil"/>
              <w:bottom w:val="single" w:sz="4" w:space="0" w:color="auto"/>
              <w:right w:val="single" w:sz="4" w:space="0" w:color="auto"/>
            </w:tcBorders>
            <w:shd w:val="clear" w:color="auto" w:fill="auto"/>
            <w:vAlign w:val="center"/>
            <w:hideMark/>
          </w:tcPr>
          <w:p w14:paraId="602CAA87" w14:textId="77777777" w:rsidR="003624FD" w:rsidRPr="003624FD" w:rsidRDefault="003624FD" w:rsidP="003624FD">
            <w:pPr>
              <w:ind w:firstLineChars="200" w:firstLine="440"/>
              <w:rPr>
                <w:sz w:val="22"/>
                <w:szCs w:val="22"/>
              </w:rPr>
            </w:pPr>
            <w:r w:rsidRPr="003624FD">
              <w:rPr>
                <w:sz w:val="22"/>
                <w:szCs w:val="22"/>
              </w:rPr>
              <w:t>Газ коксовый</w:t>
            </w:r>
          </w:p>
        </w:tc>
        <w:tc>
          <w:tcPr>
            <w:tcW w:w="1400" w:type="dxa"/>
            <w:tcBorders>
              <w:top w:val="nil"/>
              <w:left w:val="nil"/>
              <w:bottom w:val="single" w:sz="4" w:space="0" w:color="auto"/>
              <w:right w:val="nil"/>
            </w:tcBorders>
            <w:shd w:val="clear" w:color="auto" w:fill="auto"/>
            <w:noWrap/>
            <w:vAlign w:val="center"/>
            <w:hideMark/>
          </w:tcPr>
          <w:p w14:paraId="2C96DB9B"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327385A1"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2A7B1A1A"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10DBACB" w14:textId="77777777" w:rsidR="003624FD" w:rsidRPr="003624FD" w:rsidRDefault="003624FD" w:rsidP="003624FD">
            <w:pPr>
              <w:jc w:val="center"/>
              <w:rPr>
                <w:sz w:val="22"/>
                <w:szCs w:val="22"/>
              </w:rPr>
            </w:pPr>
            <w:r w:rsidRPr="003624FD">
              <w:rPr>
                <w:sz w:val="22"/>
                <w:szCs w:val="22"/>
              </w:rPr>
              <w:t>28.5</w:t>
            </w:r>
          </w:p>
        </w:tc>
        <w:tc>
          <w:tcPr>
            <w:tcW w:w="5549" w:type="dxa"/>
            <w:tcBorders>
              <w:top w:val="nil"/>
              <w:left w:val="nil"/>
              <w:bottom w:val="single" w:sz="4" w:space="0" w:color="auto"/>
              <w:right w:val="single" w:sz="4" w:space="0" w:color="auto"/>
            </w:tcBorders>
            <w:shd w:val="clear" w:color="auto" w:fill="auto"/>
            <w:vAlign w:val="center"/>
            <w:hideMark/>
          </w:tcPr>
          <w:p w14:paraId="56C3AB74" w14:textId="77777777" w:rsidR="003624FD" w:rsidRPr="003624FD" w:rsidRDefault="003624FD" w:rsidP="003624FD">
            <w:pPr>
              <w:ind w:firstLineChars="100" w:firstLine="220"/>
              <w:rPr>
                <w:sz w:val="22"/>
                <w:szCs w:val="22"/>
              </w:rPr>
            </w:pPr>
            <w:r w:rsidRPr="003624FD">
              <w:rPr>
                <w:sz w:val="22"/>
                <w:szCs w:val="22"/>
              </w:rPr>
              <w:t>на производство тепловой энергии</w:t>
            </w:r>
          </w:p>
        </w:tc>
        <w:tc>
          <w:tcPr>
            <w:tcW w:w="1400" w:type="dxa"/>
            <w:tcBorders>
              <w:top w:val="nil"/>
              <w:left w:val="nil"/>
              <w:bottom w:val="single" w:sz="4" w:space="0" w:color="auto"/>
              <w:right w:val="nil"/>
            </w:tcBorders>
            <w:shd w:val="clear" w:color="auto" w:fill="auto"/>
            <w:noWrap/>
            <w:vAlign w:val="center"/>
            <w:hideMark/>
          </w:tcPr>
          <w:p w14:paraId="2B955357"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1AAAEE0D" w14:textId="77777777" w:rsidR="003624FD" w:rsidRPr="003624FD" w:rsidRDefault="003624FD" w:rsidP="003624FD">
            <w:pPr>
              <w:jc w:val="right"/>
              <w:rPr>
                <w:sz w:val="22"/>
                <w:szCs w:val="22"/>
              </w:rPr>
            </w:pPr>
            <w:r w:rsidRPr="003624FD">
              <w:rPr>
                <w:snapToGrid w:val="0"/>
                <w:sz w:val="22"/>
                <w:szCs w:val="22"/>
              </w:rPr>
              <w:t>70 374,45</w:t>
            </w:r>
          </w:p>
        </w:tc>
      </w:tr>
      <w:tr w:rsidR="003624FD" w:rsidRPr="003624FD" w14:paraId="4C8532D7" w14:textId="77777777" w:rsidTr="00104FF4">
        <w:trPr>
          <w:trHeight w:val="58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FA525D2" w14:textId="77777777" w:rsidR="003624FD" w:rsidRPr="003624FD" w:rsidRDefault="003624FD" w:rsidP="003624FD">
            <w:pPr>
              <w:jc w:val="center"/>
              <w:rPr>
                <w:sz w:val="22"/>
                <w:szCs w:val="22"/>
              </w:rPr>
            </w:pPr>
            <w:r w:rsidRPr="003624FD">
              <w:rPr>
                <w:sz w:val="22"/>
                <w:szCs w:val="22"/>
              </w:rPr>
              <w:t>29</w:t>
            </w:r>
          </w:p>
        </w:tc>
        <w:tc>
          <w:tcPr>
            <w:tcW w:w="5549" w:type="dxa"/>
            <w:tcBorders>
              <w:top w:val="nil"/>
              <w:left w:val="nil"/>
              <w:bottom w:val="single" w:sz="4" w:space="0" w:color="auto"/>
              <w:right w:val="single" w:sz="4" w:space="0" w:color="auto"/>
            </w:tcBorders>
            <w:shd w:val="clear" w:color="auto" w:fill="auto"/>
            <w:vAlign w:val="center"/>
            <w:hideMark/>
          </w:tcPr>
          <w:p w14:paraId="0DA8C2FB" w14:textId="77777777" w:rsidR="003624FD" w:rsidRPr="003624FD" w:rsidRDefault="003624FD" w:rsidP="003624FD">
            <w:pPr>
              <w:rPr>
                <w:sz w:val="22"/>
                <w:szCs w:val="22"/>
              </w:rPr>
            </w:pPr>
            <w:r w:rsidRPr="003624FD">
              <w:rPr>
                <w:sz w:val="22"/>
                <w:szCs w:val="22"/>
              </w:rPr>
              <w:t>Стоимость ж/д перевозки на производство тепловой энергии по видам топлива</w:t>
            </w:r>
          </w:p>
        </w:tc>
        <w:tc>
          <w:tcPr>
            <w:tcW w:w="1400" w:type="dxa"/>
            <w:tcBorders>
              <w:top w:val="nil"/>
              <w:left w:val="nil"/>
              <w:bottom w:val="single" w:sz="4" w:space="0" w:color="auto"/>
              <w:right w:val="nil"/>
            </w:tcBorders>
            <w:shd w:val="clear" w:color="auto" w:fill="auto"/>
            <w:noWrap/>
            <w:vAlign w:val="center"/>
            <w:hideMark/>
          </w:tcPr>
          <w:p w14:paraId="1E4CDAEC"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05774B02" w14:textId="77777777" w:rsidR="003624FD" w:rsidRPr="003624FD" w:rsidRDefault="003624FD" w:rsidP="003624FD">
            <w:pPr>
              <w:jc w:val="right"/>
              <w:rPr>
                <w:sz w:val="22"/>
                <w:szCs w:val="22"/>
              </w:rPr>
            </w:pPr>
            <w:r w:rsidRPr="003624FD">
              <w:rPr>
                <w:snapToGrid w:val="0"/>
                <w:sz w:val="22"/>
                <w:szCs w:val="22"/>
              </w:rPr>
              <w:t>70 374,45</w:t>
            </w:r>
          </w:p>
        </w:tc>
      </w:tr>
      <w:tr w:rsidR="003624FD" w:rsidRPr="003624FD" w14:paraId="0E908896"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CFC34E7" w14:textId="77777777" w:rsidR="003624FD" w:rsidRPr="003624FD" w:rsidRDefault="003624FD" w:rsidP="003624FD">
            <w:pPr>
              <w:jc w:val="center"/>
              <w:rPr>
                <w:sz w:val="22"/>
                <w:szCs w:val="22"/>
              </w:rPr>
            </w:pPr>
            <w:r w:rsidRPr="003624FD">
              <w:rPr>
                <w:sz w:val="22"/>
                <w:szCs w:val="22"/>
              </w:rPr>
              <w:t>29.1</w:t>
            </w:r>
          </w:p>
        </w:tc>
        <w:tc>
          <w:tcPr>
            <w:tcW w:w="5549" w:type="dxa"/>
            <w:tcBorders>
              <w:top w:val="nil"/>
              <w:left w:val="nil"/>
              <w:bottom w:val="single" w:sz="4" w:space="0" w:color="auto"/>
              <w:right w:val="single" w:sz="4" w:space="0" w:color="auto"/>
            </w:tcBorders>
            <w:shd w:val="clear" w:color="auto" w:fill="auto"/>
            <w:vAlign w:val="center"/>
            <w:hideMark/>
          </w:tcPr>
          <w:p w14:paraId="628650BE" w14:textId="77777777" w:rsidR="003624FD" w:rsidRPr="003624FD" w:rsidRDefault="003624FD" w:rsidP="003624FD">
            <w:pPr>
              <w:ind w:firstLineChars="100" w:firstLine="220"/>
              <w:rPr>
                <w:sz w:val="22"/>
                <w:szCs w:val="22"/>
              </w:rPr>
            </w:pPr>
            <w:r w:rsidRPr="003624FD">
              <w:rPr>
                <w:sz w:val="22"/>
                <w:szCs w:val="22"/>
              </w:rPr>
              <w:t>уголь всего, в том числе:</w:t>
            </w:r>
          </w:p>
        </w:tc>
        <w:tc>
          <w:tcPr>
            <w:tcW w:w="1400" w:type="dxa"/>
            <w:tcBorders>
              <w:top w:val="nil"/>
              <w:left w:val="nil"/>
              <w:bottom w:val="single" w:sz="4" w:space="0" w:color="auto"/>
              <w:right w:val="nil"/>
            </w:tcBorders>
            <w:shd w:val="clear" w:color="auto" w:fill="auto"/>
            <w:noWrap/>
            <w:vAlign w:val="center"/>
            <w:hideMark/>
          </w:tcPr>
          <w:p w14:paraId="55D46629"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50600444" w14:textId="77777777" w:rsidR="003624FD" w:rsidRPr="003624FD" w:rsidRDefault="003624FD" w:rsidP="003624FD">
            <w:pPr>
              <w:jc w:val="right"/>
              <w:rPr>
                <w:sz w:val="22"/>
                <w:szCs w:val="22"/>
              </w:rPr>
            </w:pPr>
            <w:r w:rsidRPr="003624FD">
              <w:rPr>
                <w:snapToGrid w:val="0"/>
                <w:sz w:val="22"/>
                <w:szCs w:val="22"/>
              </w:rPr>
              <w:t>70 374,45</w:t>
            </w:r>
          </w:p>
        </w:tc>
      </w:tr>
      <w:tr w:rsidR="003624FD" w:rsidRPr="003624FD" w14:paraId="29103527"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9D49AD6" w14:textId="77777777" w:rsidR="003624FD" w:rsidRPr="003624FD" w:rsidRDefault="003624FD" w:rsidP="003624FD">
            <w:pPr>
              <w:jc w:val="center"/>
              <w:rPr>
                <w:sz w:val="22"/>
                <w:szCs w:val="22"/>
              </w:rPr>
            </w:pPr>
            <w:r w:rsidRPr="003624FD">
              <w:rPr>
                <w:sz w:val="22"/>
                <w:szCs w:val="22"/>
              </w:rPr>
              <w:t>29.2</w:t>
            </w:r>
          </w:p>
        </w:tc>
        <w:tc>
          <w:tcPr>
            <w:tcW w:w="5549" w:type="dxa"/>
            <w:tcBorders>
              <w:top w:val="nil"/>
              <w:left w:val="nil"/>
              <w:bottom w:val="single" w:sz="4" w:space="0" w:color="auto"/>
              <w:right w:val="single" w:sz="4" w:space="0" w:color="auto"/>
            </w:tcBorders>
            <w:shd w:val="clear" w:color="auto" w:fill="auto"/>
            <w:vAlign w:val="center"/>
            <w:hideMark/>
          </w:tcPr>
          <w:p w14:paraId="4C44F45C" w14:textId="77777777" w:rsidR="003624FD" w:rsidRPr="003624FD" w:rsidRDefault="003624FD" w:rsidP="003624FD">
            <w:pPr>
              <w:ind w:firstLineChars="100" w:firstLine="220"/>
              <w:rPr>
                <w:sz w:val="22"/>
                <w:szCs w:val="22"/>
              </w:rPr>
            </w:pPr>
            <w:r w:rsidRPr="003624FD">
              <w:rPr>
                <w:sz w:val="22"/>
                <w:szCs w:val="22"/>
              </w:rPr>
              <w:t>мазут</w:t>
            </w:r>
          </w:p>
        </w:tc>
        <w:tc>
          <w:tcPr>
            <w:tcW w:w="1400" w:type="dxa"/>
            <w:tcBorders>
              <w:top w:val="nil"/>
              <w:left w:val="nil"/>
              <w:bottom w:val="single" w:sz="4" w:space="0" w:color="auto"/>
              <w:right w:val="nil"/>
            </w:tcBorders>
            <w:shd w:val="clear" w:color="auto" w:fill="auto"/>
            <w:noWrap/>
            <w:vAlign w:val="center"/>
            <w:hideMark/>
          </w:tcPr>
          <w:p w14:paraId="0C5F477D"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3E4646A0"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5EFD6D52"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DD3E884" w14:textId="77777777" w:rsidR="003624FD" w:rsidRPr="003624FD" w:rsidRDefault="003624FD" w:rsidP="003624FD">
            <w:pPr>
              <w:jc w:val="center"/>
              <w:rPr>
                <w:sz w:val="22"/>
                <w:szCs w:val="22"/>
              </w:rPr>
            </w:pPr>
            <w:r w:rsidRPr="003624FD">
              <w:rPr>
                <w:sz w:val="22"/>
                <w:szCs w:val="22"/>
              </w:rPr>
              <w:t>29.3</w:t>
            </w:r>
          </w:p>
        </w:tc>
        <w:tc>
          <w:tcPr>
            <w:tcW w:w="5549" w:type="dxa"/>
            <w:tcBorders>
              <w:top w:val="nil"/>
              <w:left w:val="nil"/>
              <w:bottom w:val="single" w:sz="4" w:space="0" w:color="auto"/>
              <w:right w:val="single" w:sz="4" w:space="0" w:color="auto"/>
            </w:tcBorders>
            <w:shd w:val="clear" w:color="auto" w:fill="auto"/>
            <w:vAlign w:val="center"/>
            <w:hideMark/>
          </w:tcPr>
          <w:p w14:paraId="758BF780" w14:textId="77777777" w:rsidR="003624FD" w:rsidRPr="003624FD" w:rsidRDefault="003624FD" w:rsidP="003624FD">
            <w:pPr>
              <w:ind w:firstLineChars="100" w:firstLine="220"/>
              <w:rPr>
                <w:sz w:val="22"/>
                <w:szCs w:val="22"/>
              </w:rPr>
            </w:pPr>
            <w:r w:rsidRPr="003624FD">
              <w:rPr>
                <w:sz w:val="22"/>
                <w:szCs w:val="22"/>
              </w:rPr>
              <w:t>газ всего, в том числе:</w:t>
            </w:r>
          </w:p>
        </w:tc>
        <w:tc>
          <w:tcPr>
            <w:tcW w:w="1400" w:type="dxa"/>
            <w:tcBorders>
              <w:top w:val="nil"/>
              <w:left w:val="nil"/>
              <w:bottom w:val="single" w:sz="4" w:space="0" w:color="auto"/>
              <w:right w:val="nil"/>
            </w:tcBorders>
            <w:shd w:val="clear" w:color="auto" w:fill="auto"/>
            <w:noWrap/>
            <w:vAlign w:val="center"/>
            <w:hideMark/>
          </w:tcPr>
          <w:p w14:paraId="15A2EAE7"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261A6E12"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407B7419"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B57D940" w14:textId="77777777" w:rsidR="003624FD" w:rsidRPr="003624FD" w:rsidRDefault="003624FD" w:rsidP="003624FD">
            <w:pPr>
              <w:jc w:val="center"/>
              <w:rPr>
                <w:sz w:val="22"/>
                <w:szCs w:val="22"/>
              </w:rPr>
            </w:pPr>
            <w:r w:rsidRPr="003624FD">
              <w:rPr>
                <w:sz w:val="22"/>
                <w:szCs w:val="22"/>
              </w:rPr>
              <w:t>29.3.1</w:t>
            </w:r>
          </w:p>
        </w:tc>
        <w:tc>
          <w:tcPr>
            <w:tcW w:w="5549" w:type="dxa"/>
            <w:tcBorders>
              <w:top w:val="nil"/>
              <w:left w:val="nil"/>
              <w:bottom w:val="single" w:sz="4" w:space="0" w:color="auto"/>
              <w:right w:val="single" w:sz="4" w:space="0" w:color="auto"/>
            </w:tcBorders>
            <w:shd w:val="clear" w:color="auto" w:fill="auto"/>
            <w:vAlign w:val="center"/>
            <w:hideMark/>
          </w:tcPr>
          <w:p w14:paraId="34364CC2" w14:textId="77777777" w:rsidR="003624FD" w:rsidRPr="003624FD" w:rsidRDefault="003624FD" w:rsidP="003624FD">
            <w:pPr>
              <w:ind w:firstLineChars="200" w:firstLine="440"/>
              <w:rPr>
                <w:sz w:val="22"/>
                <w:szCs w:val="22"/>
              </w:rPr>
            </w:pPr>
            <w:r w:rsidRPr="003624FD">
              <w:rPr>
                <w:sz w:val="22"/>
                <w:szCs w:val="22"/>
              </w:rPr>
              <w:t>газ лимитный</w:t>
            </w:r>
          </w:p>
        </w:tc>
        <w:tc>
          <w:tcPr>
            <w:tcW w:w="1400" w:type="dxa"/>
            <w:tcBorders>
              <w:top w:val="nil"/>
              <w:left w:val="nil"/>
              <w:bottom w:val="single" w:sz="4" w:space="0" w:color="auto"/>
              <w:right w:val="nil"/>
            </w:tcBorders>
            <w:shd w:val="clear" w:color="auto" w:fill="auto"/>
            <w:noWrap/>
            <w:vAlign w:val="center"/>
            <w:hideMark/>
          </w:tcPr>
          <w:p w14:paraId="222B8685"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7AD46033"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353BFC44"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B21A864" w14:textId="77777777" w:rsidR="003624FD" w:rsidRPr="003624FD" w:rsidRDefault="003624FD" w:rsidP="003624FD">
            <w:pPr>
              <w:jc w:val="center"/>
              <w:rPr>
                <w:sz w:val="22"/>
                <w:szCs w:val="22"/>
              </w:rPr>
            </w:pPr>
            <w:r w:rsidRPr="003624FD">
              <w:rPr>
                <w:sz w:val="22"/>
                <w:szCs w:val="22"/>
              </w:rPr>
              <w:t>29.3.2</w:t>
            </w:r>
          </w:p>
        </w:tc>
        <w:tc>
          <w:tcPr>
            <w:tcW w:w="5549" w:type="dxa"/>
            <w:tcBorders>
              <w:top w:val="nil"/>
              <w:left w:val="nil"/>
              <w:bottom w:val="single" w:sz="4" w:space="0" w:color="auto"/>
              <w:right w:val="single" w:sz="4" w:space="0" w:color="auto"/>
            </w:tcBorders>
            <w:shd w:val="clear" w:color="auto" w:fill="auto"/>
            <w:vAlign w:val="center"/>
            <w:hideMark/>
          </w:tcPr>
          <w:p w14:paraId="3545DED8" w14:textId="77777777" w:rsidR="003624FD" w:rsidRPr="003624FD" w:rsidRDefault="003624FD" w:rsidP="003624FD">
            <w:pPr>
              <w:ind w:firstLineChars="200" w:firstLine="440"/>
              <w:rPr>
                <w:sz w:val="22"/>
                <w:szCs w:val="22"/>
              </w:rPr>
            </w:pPr>
            <w:r w:rsidRPr="003624FD">
              <w:rPr>
                <w:sz w:val="22"/>
                <w:szCs w:val="22"/>
              </w:rPr>
              <w:t>газ сверхлимитный</w:t>
            </w:r>
          </w:p>
        </w:tc>
        <w:tc>
          <w:tcPr>
            <w:tcW w:w="1400" w:type="dxa"/>
            <w:tcBorders>
              <w:top w:val="nil"/>
              <w:left w:val="nil"/>
              <w:bottom w:val="single" w:sz="4" w:space="0" w:color="auto"/>
              <w:right w:val="nil"/>
            </w:tcBorders>
            <w:shd w:val="clear" w:color="auto" w:fill="auto"/>
            <w:noWrap/>
            <w:vAlign w:val="center"/>
            <w:hideMark/>
          </w:tcPr>
          <w:p w14:paraId="5482C821"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384474A7"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2FAC9964"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9498F1F" w14:textId="77777777" w:rsidR="003624FD" w:rsidRPr="003624FD" w:rsidRDefault="003624FD" w:rsidP="003624FD">
            <w:pPr>
              <w:jc w:val="center"/>
              <w:rPr>
                <w:sz w:val="22"/>
                <w:szCs w:val="22"/>
              </w:rPr>
            </w:pPr>
            <w:r w:rsidRPr="003624FD">
              <w:rPr>
                <w:sz w:val="22"/>
                <w:szCs w:val="22"/>
              </w:rPr>
              <w:t>29.3.3</w:t>
            </w:r>
          </w:p>
        </w:tc>
        <w:tc>
          <w:tcPr>
            <w:tcW w:w="5549" w:type="dxa"/>
            <w:tcBorders>
              <w:top w:val="nil"/>
              <w:left w:val="nil"/>
              <w:bottom w:val="single" w:sz="4" w:space="0" w:color="auto"/>
              <w:right w:val="single" w:sz="4" w:space="0" w:color="auto"/>
            </w:tcBorders>
            <w:shd w:val="clear" w:color="auto" w:fill="auto"/>
            <w:vAlign w:val="center"/>
            <w:hideMark/>
          </w:tcPr>
          <w:p w14:paraId="760490F8" w14:textId="77777777" w:rsidR="003624FD" w:rsidRPr="003624FD" w:rsidRDefault="003624FD" w:rsidP="003624FD">
            <w:pPr>
              <w:ind w:firstLineChars="200" w:firstLine="440"/>
              <w:rPr>
                <w:sz w:val="22"/>
                <w:szCs w:val="22"/>
              </w:rPr>
            </w:pPr>
            <w:r w:rsidRPr="003624FD">
              <w:rPr>
                <w:sz w:val="22"/>
                <w:szCs w:val="22"/>
              </w:rPr>
              <w:t>газ коммерческий</w:t>
            </w:r>
          </w:p>
        </w:tc>
        <w:tc>
          <w:tcPr>
            <w:tcW w:w="1400" w:type="dxa"/>
            <w:tcBorders>
              <w:top w:val="nil"/>
              <w:left w:val="nil"/>
              <w:bottom w:val="single" w:sz="4" w:space="0" w:color="auto"/>
              <w:right w:val="nil"/>
            </w:tcBorders>
            <w:shd w:val="clear" w:color="auto" w:fill="auto"/>
            <w:noWrap/>
            <w:vAlign w:val="center"/>
            <w:hideMark/>
          </w:tcPr>
          <w:p w14:paraId="283A6BD6"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6447C064"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63D1CBF0"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B855BBC" w14:textId="77777777" w:rsidR="003624FD" w:rsidRPr="003624FD" w:rsidRDefault="003624FD" w:rsidP="003624FD">
            <w:pPr>
              <w:jc w:val="center"/>
              <w:rPr>
                <w:sz w:val="22"/>
                <w:szCs w:val="22"/>
              </w:rPr>
            </w:pPr>
            <w:r w:rsidRPr="003624FD">
              <w:rPr>
                <w:sz w:val="22"/>
                <w:szCs w:val="22"/>
              </w:rPr>
              <w:t>29.4</w:t>
            </w:r>
          </w:p>
        </w:tc>
        <w:tc>
          <w:tcPr>
            <w:tcW w:w="5549" w:type="dxa"/>
            <w:tcBorders>
              <w:top w:val="nil"/>
              <w:left w:val="nil"/>
              <w:bottom w:val="single" w:sz="4" w:space="0" w:color="auto"/>
              <w:right w:val="single" w:sz="4" w:space="0" w:color="auto"/>
            </w:tcBorders>
            <w:shd w:val="clear" w:color="auto" w:fill="auto"/>
            <w:vAlign w:val="center"/>
            <w:hideMark/>
          </w:tcPr>
          <w:p w14:paraId="161CFCF0" w14:textId="77777777" w:rsidR="003624FD" w:rsidRPr="003624FD" w:rsidRDefault="003624FD" w:rsidP="003624FD">
            <w:pPr>
              <w:ind w:firstLineChars="100" w:firstLine="220"/>
              <w:rPr>
                <w:sz w:val="22"/>
                <w:szCs w:val="22"/>
              </w:rPr>
            </w:pPr>
            <w:r w:rsidRPr="003624FD">
              <w:rPr>
                <w:sz w:val="22"/>
                <w:szCs w:val="22"/>
              </w:rPr>
              <w:t>др. виды топлива</w:t>
            </w:r>
          </w:p>
        </w:tc>
        <w:tc>
          <w:tcPr>
            <w:tcW w:w="1400" w:type="dxa"/>
            <w:tcBorders>
              <w:top w:val="nil"/>
              <w:left w:val="nil"/>
              <w:bottom w:val="single" w:sz="4" w:space="0" w:color="auto"/>
              <w:right w:val="nil"/>
            </w:tcBorders>
            <w:shd w:val="clear" w:color="auto" w:fill="auto"/>
            <w:noWrap/>
            <w:vAlign w:val="center"/>
            <w:hideMark/>
          </w:tcPr>
          <w:p w14:paraId="71203B28"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7C8A61AB"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53FF7C4A"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289A8E8" w14:textId="77777777" w:rsidR="003624FD" w:rsidRPr="003624FD" w:rsidRDefault="003624FD" w:rsidP="003624FD">
            <w:pPr>
              <w:jc w:val="center"/>
              <w:rPr>
                <w:sz w:val="22"/>
                <w:szCs w:val="22"/>
              </w:rPr>
            </w:pPr>
            <w:r w:rsidRPr="003624FD">
              <w:rPr>
                <w:sz w:val="22"/>
                <w:szCs w:val="22"/>
              </w:rPr>
              <w:t>29.4.1</w:t>
            </w:r>
          </w:p>
        </w:tc>
        <w:tc>
          <w:tcPr>
            <w:tcW w:w="5549" w:type="dxa"/>
            <w:tcBorders>
              <w:top w:val="nil"/>
              <w:left w:val="nil"/>
              <w:bottom w:val="single" w:sz="4" w:space="0" w:color="auto"/>
              <w:right w:val="single" w:sz="4" w:space="0" w:color="auto"/>
            </w:tcBorders>
            <w:shd w:val="clear" w:color="auto" w:fill="auto"/>
            <w:vAlign w:val="center"/>
            <w:hideMark/>
          </w:tcPr>
          <w:p w14:paraId="76218347" w14:textId="77777777" w:rsidR="003624FD" w:rsidRPr="003624FD" w:rsidRDefault="003624FD" w:rsidP="003624FD">
            <w:pPr>
              <w:ind w:firstLineChars="200" w:firstLine="440"/>
              <w:rPr>
                <w:sz w:val="22"/>
                <w:szCs w:val="22"/>
              </w:rPr>
            </w:pPr>
            <w:r w:rsidRPr="003624FD">
              <w:rPr>
                <w:sz w:val="22"/>
                <w:szCs w:val="22"/>
              </w:rPr>
              <w:t>Газ доменный</w:t>
            </w:r>
          </w:p>
        </w:tc>
        <w:tc>
          <w:tcPr>
            <w:tcW w:w="1400" w:type="dxa"/>
            <w:tcBorders>
              <w:top w:val="nil"/>
              <w:left w:val="nil"/>
              <w:bottom w:val="single" w:sz="4" w:space="0" w:color="auto"/>
              <w:right w:val="nil"/>
            </w:tcBorders>
            <w:shd w:val="clear" w:color="auto" w:fill="auto"/>
            <w:noWrap/>
            <w:vAlign w:val="center"/>
            <w:hideMark/>
          </w:tcPr>
          <w:p w14:paraId="7EB62112"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2C1F9E0F"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40B0B054"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B5010BB" w14:textId="77777777" w:rsidR="003624FD" w:rsidRPr="003624FD" w:rsidRDefault="003624FD" w:rsidP="003624FD">
            <w:pPr>
              <w:jc w:val="center"/>
              <w:rPr>
                <w:sz w:val="22"/>
                <w:szCs w:val="22"/>
              </w:rPr>
            </w:pPr>
            <w:r w:rsidRPr="003624FD">
              <w:rPr>
                <w:sz w:val="22"/>
                <w:szCs w:val="22"/>
              </w:rPr>
              <w:t>29.4.2</w:t>
            </w:r>
          </w:p>
        </w:tc>
        <w:tc>
          <w:tcPr>
            <w:tcW w:w="5549" w:type="dxa"/>
            <w:tcBorders>
              <w:top w:val="nil"/>
              <w:left w:val="nil"/>
              <w:bottom w:val="single" w:sz="4" w:space="0" w:color="auto"/>
              <w:right w:val="single" w:sz="4" w:space="0" w:color="auto"/>
            </w:tcBorders>
            <w:shd w:val="clear" w:color="auto" w:fill="auto"/>
            <w:vAlign w:val="center"/>
            <w:hideMark/>
          </w:tcPr>
          <w:p w14:paraId="199E945A" w14:textId="77777777" w:rsidR="003624FD" w:rsidRPr="003624FD" w:rsidRDefault="003624FD" w:rsidP="003624FD">
            <w:pPr>
              <w:ind w:firstLineChars="200" w:firstLine="440"/>
              <w:rPr>
                <w:sz w:val="22"/>
                <w:szCs w:val="22"/>
              </w:rPr>
            </w:pPr>
            <w:r w:rsidRPr="003624FD">
              <w:rPr>
                <w:sz w:val="22"/>
                <w:szCs w:val="22"/>
              </w:rPr>
              <w:t>Газ коксовый</w:t>
            </w:r>
          </w:p>
        </w:tc>
        <w:tc>
          <w:tcPr>
            <w:tcW w:w="1400" w:type="dxa"/>
            <w:tcBorders>
              <w:top w:val="nil"/>
              <w:left w:val="nil"/>
              <w:bottom w:val="single" w:sz="4" w:space="0" w:color="auto"/>
              <w:right w:val="nil"/>
            </w:tcBorders>
            <w:shd w:val="clear" w:color="auto" w:fill="auto"/>
            <w:noWrap/>
            <w:vAlign w:val="center"/>
            <w:hideMark/>
          </w:tcPr>
          <w:p w14:paraId="73ADFFEF"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75405959"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7F32F037" w14:textId="77777777" w:rsidTr="00104FF4">
        <w:trPr>
          <w:trHeight w:val="456"/>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569703D" w14:textId="77777777" w:rsidR="003624FD" w:rsidRPr="003624FD" w:rsidRDefault="003624FD" w:rsidP="003624FD">
            <w:pPr>
              <w:jc w:val="center"/>
              <w:rPr>
                <w:sz w:val="22"/>
                <w:szCs w:val="22"/>
              </w:rPr>
            </w:pPr>
            <w:r w:rsidRPr="003624FD">
              <w:rPr>
                <w:sz w:val="22"/>
                <w:szCs w:val="22"/>
              </w:rPr>
              <w:t>30</w:t>
            </w:r>
          </w:p>
        </w:tc>
        <w:tc>
          <w:tcPr>
            <w:tcW w:w="5549" w:type="dxa"/>
            <w:tcBorders>
              <w:top w:val="nil"/>
              <w:left w:val="nil"/>
              <w:bottom w:val="single" w:sz="4" w:space="0" w:color="auto"/>
              <w:right w:val="single" w:sz="4" w:space="0" w:color="auto"/>
            </w:tcBorders>
            <w:shd w:val="clear" w:color="auto" w:fill="auto"/>
            <w:vAlign w:val="center"/>
            <w:hideMark/>
          </w:tcPr>
          <w:p w14:paraId="4903B950" w14:textId="77777777" w:rsidR="003624FD" w:rsidRPr="003624FD" w:rsidRDefault="003624FD" w:rsidP="003624FD">
            <w:pPr>
              <w:rPr>
                <w:sz w:val="22"/>
                <w:szCs w:val="22"/>
              </w:rPr>
            </w:pPr>
            <w:r w:rsidRPr="003624FD">
              <w:rPr>
                <w:sz w:val="22"/>
                <w:szCs w:val="22"/>
              </w:rPr>
              <w:t>Стоимость натурального топлива с учетом перевозки</w:t>
            </w:r>
          </w:p>
        </w:tc>
        <w:tc>
          <w:tcPr>
            <w:tcW w:w="1400" w:type="dxa"/>
            <w:tcBorders>
              <w:top w:val="nil"/>
              <w:left w:val="nil"/>
              <w:bottom w:val="single" w:sz="4" w:space="0" w:color="auto"/>
              <w:right w:val="nil"/>
            </w:tcBorders>
            <w:shd w:val="clear" w:color="auto" w:fill="auto"/>
            <w:noWrap/>
            <w:vAlign w:val="center"/>
            <w:hideMark/>
          </w:tcPr>
          <w:p w14:paraId="2EE91425"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single" w:sz="4" w:space="0" w:color="auto"/>
              <w:left w:val="single" w:sz="4" w:space="0" w:color="auto"/>
              <w:bottom w:val="single" w:sz="4" w:space="0" w:color="auto"/>
              <w:right w:val="single" w:sz="8" w:space="0" w:color="auto"/>
            </w:tcBorders>
            <w:shd w:val="clear" w:color="auto" w:fill="auto"/>
            <w:noWrap/>
            <w:hideMark/>
          </w:tcPr>
          <w:p w14:paraId="3EB6A05D" w14:textId="77777777" w:rsidR="003624FD" w:rsidRPr="003624FD" w:rsidRDefault="003624FD" w:rsidP="003624FD">
            <w:pPr>
              <w:jc w:val="right"/>
              <w:rPr>
                <w:sz w:val="22"/>
                <w:szCs w:val="22"/>
              </w:rPr>
            </w:pPr>
            <w:r w:rsidRPr="003624FD">
              <w:rPr>
                <w:snapToGrid w:val="0"/>
                <w:sz w:val="22"/>
                <w:szCs w:val="22"/>
              </w:rPr>
              <w:t>355 299,96</w:t>
            </w:r>
          </w:p>
        </w:tc>
      </w:tr>
      <w:tr w:rsidR="003624FD" w:rsidRPr="003624FD" w14:paraId="578F5E4D"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036656A" w14:textId="77777777" w:rsidR="003624FD" w:rsidRPr="003624FD" w:rsidRDefault="003624FD" w:rsidP="003624FD">
            <w:pPr>
              <w:jc w:val="center"/>
              <w:rPr>
                <w:sz w:val="22"/>
                <w:szCs w:val="22"/>
              </w:rPr>
            </w:pPr>
            <w:r w:rsidRPr="003624FD">
              <w:rPr>
                <w:sz w:val="22"/>
                <w:szCs w:val="22"/>
              </w:rPr>
              <w:lastRenderedPageBreak/>
              <w:t>30.1</w:t>
            </w:r>
          </w:p>
        </w:tc>
        <w:tc>
          <w:tcPr>
            <w:tcW w:w="5549" w:type="dxa"/>
            <w:tcBorders>
              <w:top w:val="nil"/>
              <w:left w:val="nil"/>
              <w:bottom w:val="single" w:sz="4" w:space="0" w:color="auto"/>
              <w:right w:val="single" w:sz="4" w:space="0" w:color="auto"/>
            </w:tcBorders>
            <w:shd w:val="clear" w:color="auto" w:fill="auto"/>
            <w:vAlign w:val="center"/>
            <w:hideMark/>
          </w:tcPr>
          <w:p w14:paraId="21DD8207" w14:textId="77777777" w:rsidR="003624FD" w:rsidRPr="003624FD" w:rsidRDefault="003624FD" w:rsidP="003624FD">
            <w:pPr>
              <w:ind w:firstLineChars="100" w:firstLine="220"/>
              <w:rPr>
                <w:sz w:val="22"/>
                <w:szCs w:val="22"/>
              </w:rPr>
            </w:pPr>
            <w:r w:rsidRPr="003624FD">
              <w:rPr>
                <w:sz w:val="22"/>
                <w:szCs w:val="22"/>
              </w:rPr>
              <w:t>уголь всего, в том числе:</w:t>
            </w:r>
          </w:p>
        </w:tc>
        <w:tc>
          <w:tcPr>
            <w:tcW w:w="1400" w:type="dxa"/>
            <w:tcBorders>
              <w:top w:val="nil"/>
              <w:left w:val="nil"/>
              <w:bottom w:val="single" w:sz="4" w:space="0" w:color="auto"/>
              <w:right w:val="nil"/>
            </w:tcBorders>
            <w:shd w:val="clear" w:color="auto" w:fill="auto"/>
            <w:noWrap/>
            <w:vAlign w:val="center"/>
            <w:hideMark/>
          </w:tcPr>
          <w:p w14:paraId="49D21D4F"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1CBB4694" w14:textId="77777777" w:rsidR="003624FD" w:rsidRPr="003624FD" w:rsidRDefault="003624FD" w:rsidP="003624FD">
            <w:pPr>
              <w:jc w:val="right"/>
              <w:rPr>
                <w:sz w:val="22"/>
                <w:szCs w:val="22"/>
              </w:rPr>
            </w:pPr>
            <w:r w:rsidRPr="003624FD">
              <w:rPr>
                <w:snapToGrid w:val="0"/>
                <w:sz w:val="22"/>
                <w:szCs w:val="22"/>
              </w:rPr>
              <w:t>355 299,96</w:t>
            </w:r>
          </w:p>
        </w:tc>
      </w:tr>
      <w:tr w:rsidR="003624FD" w:rsidRPr="003624FD" w14:paraId="1DA8619A"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2219534" w14:textId="77777777" w:rsidR="003624FD" w:rsidRPr="003624FD" w:rsidRDefault="003624FD" w:rsidP="003624FD">
            <w:pPr>
              <w:jc w:val="center"/>
              <w:rPr>
                <w:sz w:val="22"/>
                <w:szCs w:val="22"/>
              </w:rPr>
            </w:pPr>
            <w:r w:rsidRPr="003624FD">
              <w:rPr>
                <w:sz w:val="22"/>
                <w:szCs w:val="22"/>
              </w:rPr>
              <w:t>30.2</w:t>
            </w:r>
          </w:p>
        </w:tc>
        <w:tc>
          <w:tcPr>
            <w:tcW w:w="5549" w:type="dxa"/>
            <w:tcBorders>
              <w:top w:val="nil"/>
              <w:left w:val="nil"/>
              <w:bottom w:val="single" w:sz="4" w:space="0" w:color="auto"/>
              <w:right w:val="single" w:sz="4" w:space="0" w:color="auto"/>
            </w:tcBorders>
            <w:shd w:val="clear" w:color="auto" w:fill="auto"/>
            <w:vAlign w:val="center"/>
            <w:hideMark/>
          </w:tcPr>
          <w:p w14:paraId="4D65AE94" w14:textId="77777777" w:rsidR="003624FD" w:rsidRPr="003624FD" w:rsidRDefault="003624FD" w:rsidP="003624FD">
            <w:pPr>
              <w:ind w:firstLineChars="100" w:firstLine="220"/>
              <w:rPr>
                <w:sz w:val="22"/>
                <w:szCs w:val="22"/>
              </w:rPr>
            </w:pPr>
            <w:r w:rsidRPr="003624FD">
              <w:rPr>
                <w:sz w:val="22"/>
                <w:szCs w:val="22"/>
              </w:rPr>
              <w:t>мазут</w:t>
            </w:r>
          </w:p>
        </w:tc>
        <w:tc>
          <w:tcPr>
            <w:tcW w:w="1400" w:type="dxa"/>
            <w:tcBorders>
              <w:top w:val="nil"/>
              <w:left w:val="nil"/>
              <w:bottom w:val="single" w:sz="4" w:space="0" w:color="auto"/>
              <w:right w:val="nil"/>
            </w:tcBorders>
            <w:shd w:val="clear" w:color="auto" w:fill="auto"/>
            <w:noWrap/>
            <w:vAlign w:val="center"/>
            <w:hideMark/>
          </w:tcPr>
          <w:p w14:paraId="50E73091"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503F0B7C"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74C3877F"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FB50458" w14:textId="77777777" w:rsidR="003624FD" w:rsidRPr="003624FD" w:rsidRDefault="003624FD" w:rsidP="003624FD">
            <w:pPr>
              <w:jc w:val="center"/>
              <w:rPr>
                <w:sz w:val="22"/>
                <w:szCs w:val="22"/>
              </w:rPr>
            </w:pPr>
            <w:r w:rsidRPr="003624FD">
              <w:rPr>
                <w:sz w:val="22"/>
                <w:szCs w:val="22"/>
              </w:rPr>
              <w:t>30.3</w:t>
            </w:r>
          </w:p>
        </w:tc>
        <w:tc>
          <w:tcPr>
            <w:tcW w:w="5549" w:type="dxa"/>
            <w:tcBorders>
              <w:top w:val="nil"/>
              <w:left w:val="nil"/>
              <w:bottom w:val="single" w:sz="4" w:space="0" w:color="auto"/>
              <w:right w:val="single" w:sz="4" w:space="0" w:color="auto"/>
            </w:tcBorders>
            <w:shd w:val="clear" w:color="auto" w:fill="auto"/>
            <w:vAlign w:val="center"/>
            <w:hideMark/>
          </w:tcPr>
          <w:p w14:paraId="3E749509" w14:textId="77777777" w:rsidR="003624FD" w:rsidRPr="003624FD" w:rsidRDefault="003624FD" w:rsidP="003624FD">
            <w:pPr>
              <w:ind w:firstLineChars="100" w:firstLine="220"/>
              <w:rPr>
                <w:sz w:val="22"/>
                <w:szCs w:val="22"/>
              </w:rPr>
            </w:pPr>
            <w:r w:rsidRPr="003624FD">
              <w:rPr>
                <w:sz w:val="22"/>
                <w:szCs w:val="22"/>
              </w:rPr>
              <w:t>газ всего, в том числе:</w:t>
            </w:r>
          </w:p>
        </w:tc>
        <w:tc>
          <w:tcPr>
            <w:tcW w:w="1400" w:type="dxa"/>
            <w:tcBorders>
              <w:top w:val="nil"/>
              <w:left w:val="nil"/>
              <w:bottom w:val="single" w:sz="4" w:space="0" w:color="auto"/>
              <w:right w:val="nil"/>
            </w:tcBorders>
            <w:shd w:val="clear" w:color="auto" w:fill="auto"/>
            <w:noWrap/>
            <w:vAlign w:val="center"/>
            <w:hideMark/>
          </w:tcPr>
          <w:p w14:paraId="198657C8"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51E26182"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51362123"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C321A16" w14:textId="77777777" w:rsidR="003624FD" w:rsidRPr="003624FD" w:rsidRDefault="003624FD" w:rsidP="003624FD">
            <w:pPr>
              <w:jc w:val="center"/>
              <w:rPr>
                <w:sz w:val="22"/>
                <w:szCs w:val="22"/>
              </w:rPr>
            </w:pPr>
            <w:r w:rsidRPr="003624FD">
              <w:rPr>
                <w:sz w:val="22"/>
                <w:szCs w:val="22"/>
              </w:rPr>
              <w:t>30.3.1</w:t>
            </w:r>
          </w:p>
        </w:tc>
        <w:tc>
          <w:tcPr>
            <w:tcW w:w="5549" w:type="dxa"/>
            <w:tcBorders>
              <w:top w:val="nil"/>
              <w:left w:val="nil"/>
              <w:bottom w:val="single" w:sz="4" w:space="0" w:color="auto"/>
              <w:right w:val="single" w:sz="4" w:space="0" w:color="auto"/>
            </w:tcBorders>
            <w:shd w:val="clear" w:color="auto" w:fill="auto"/>
            <w:vAlign w:val="center"/>
            <w:hideMark/>
          </w:tcPr>
          <w:p w14:paraId="791F76B6" w14:textId="77777777" w:rsidR="003624FD" w:rsidRPr="003624FD" w:rsidRDefault="003624FD" w:rsidP="003624FD">
            <w:pPr>
              <w:ind w:firstLineChars="200" w:firstLine="440"/>
              <w:rPr>
                <w:sz w:val="22"/>
                <w:szCs w:val="22"/>
              </w:rPr>
            </w:pPr>
            <w:r w:rsidRPr="003624FD">
              <w:rPr>
                <w:sz w:val="22"/>
                <w:szCs w:val="22"/>
              </w:rPr>
              <w:t>газ лимитный</w:t>
            </w:r>
          </w:p>
        </w:tc>
        <w:tc>
          <w:tcPr>
            <w:tcW w:w="1400" w:type="dxa"/>
            <w:tcBorders>
              <w:top w:val="nil"/>
              <w:left w:val="nil"/>
              <w:bottom w:val="single" w:sz="4" w:space="0" w:color="auto"/>
              <w:right w:val="nil"/>
            </w:tcBorders>
            <w:shd w:val="clear" w:color="auto" w:fill="auto"/>
            <w:noWrap/>
            <w:vAlign w:val="center"/>
            <w:hideMark/>
          </w:tcPr>
          <w:p w14:paraId="471A1136"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4E133070"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46B0169D"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4A21D80" w14:textId="77777777" w:rsidR="003624FD" w:rsidRPr="003624FD" w:rsidRDefault="003624FD" w:rsidP="003624FD">
            <w:pPr>
              <w:jc w:val="center"/>
              <w:rPr>
                <w:sz w:val="22"/>
                <w:szCs w:val="22"/>
              </w:rPr>
            </w:pPr>
            <w:r w:rsidRPr="003624FD">
              <w:rPr>
                <w:sz w:val="22"/>
                <w:szCs w:val="22"/>
              </w:rPr>
              <w:t>30.3.2</w:t>
            </w:r>
          </w:p>
        </w:tc>
        <w:tc>
          <w:tcPr>
            <w:tcW w:w="5549" w:type="dxa"/>
            <w:tcBorders>
              <w:top w:val="nil"/>
              <w:left w:val="nil"/>
              <w:bottom w:val="single" w:sz="4" w:space="0" w:color="auto"/>
              <w:right w:val="single" w:sz="4" w:space="0" w:color="auto"/>
            </w:tcBorders>
            <w:shd w:val="clear" w:color="auto" w:fill="auto"/>
            <w:vAlign w:val="center"/>
            <w:hideMark/>
          </w:tcPr>
          <w:p w14:paraId="7A526C8C" w14:textId="77777777" w:rsidR="003624FD" w:rsidRPr="003624FD" w:rsidRDefault="003624FD" w:rsidP="003624FD">
            <w:pPr>
              <w:ind w:firstLineChars="200" w:firstLine="440"/>
              <w:rPr>
                <w:sz w:val="22"/>
                <w:szCs w:val="22"/>
              </w:rPr>
            </w:pPr>
            <w:r w:rsidRPr="003624FD">
              <w:rPr>
                <w:sz w:val="22"/>
                <w:szCs w:val="22"/>
              </w:rPr>
              <w:t>газ сверхлимитный</w:t>
            </w:r>
          </w:p>
        </w:tc>
        <w:tc>
          <w:tcPr>
            <w:tcW w:w="1400" w:type="dxa"/>
            <w:tcBorders>
              <w:top w:val="nil"/>
              <w:left w:val="nil"/>
              <w:bottom w:val="single" w:sz="4" w:space="0" w:color="auto"/>
              <w:right w:val="nil"/>
            </w:tcBorders>
            <w:shd w:val="clear" w:color="auto" w:fill="auto"/>
            <w:noWrap/>
            <w:vAlign w:val="center"/>
            <w:hideMark/>
          </w:tcPr>
          <w:p w14:paraId="471B27C7"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77D1CCF0"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418F1814"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C604F96" w14:textId="77777777" w:rsidR="003624FD" w:rsidRPr="003624FD" w:rsidRDefault="003624FD" w:rsidP="003624FD">
            <w:pPr>
              <w:jc w:val="center"/>
              <w:rPr>
                <w:sz w:val="22"/>
                <w:szCs w:val="22"/>
              </w:rPr>
            </w:pPr>
            <w:r w:rsidRPr="003624FD">
              <w:rPr>
                <w:sz w:val="22"/>
                <w:szCs w:val="22"/>
              </w:rPr>
              <w:t>30.3.3</w:t>
            </w:r>
          </w:p>
        </w:tc>
        <w:tc>
          <w:tcPr>
            <w:tcW w:w="5549" w:type="dxa"/>
            <w:tcBorders>
              <w:top w:val="nil"/>
              <w:left w:val="nil"/>
              <w:bottom w:val="single" w:sz="4" w:space="0" w:color="auto"/>
              <w:right w:val="single" w:sz="4" w:space="0" w:color="auto"/>
            </w:tcBorders>
            <w:shd w:val="clear" w:color="auto" w:fill="auto"/>
            <w:vAlign w:val="center"/>
            <w:hideMark/>
          </w:tcPr>
          <w:p w14:paraId="45DA236E" w14:textId="77777777" w:rsidR="003624FD" w:rsidRPr="003624FD" w:rsidRDefault="003624FD" w:rsidP="003624FD">
            <w:pPr>
              <w:ind w:firstLineChars="200" w:firstLine="440"/>
              <w:rPr>
                <w:sz w:val="22"/>
                <w:szCs w:val="22"/>
              </w:rPr>
            </w:pPr>
            <w:r w:rsidRPr="003624FD">
              <w:rPr>
                <w:sz w:val="22"/>
                <w:szCs w:val="22"/>
              </w:rPr>
              <w:t>газ коммерческий</w:t>
            </w:r>
          </w:p>
        </w:tc>
        <w:tc>
          <w:tcPr>
            <w:tcW w:w="1400" w:type="dxa"/>
            <w:tcBorders>
              <w:top w:val="nil"/>
              <w:left w:val="nil"/>
              <w:bottom w:val="single" w:sz="4" w:space="0" w:color="auto"/>
              <w:right w:val="nil"/>
            </w:tcBorders>
            <w:shd w:val="clear" w:color="auto" w:fill="auto"/>
            <w:noWrap/>
            <w:vAlign w:val="center"/>
            <w:hideMark/>
          </w:tcPr>
          <w:p w14:paraId="5C8E0934"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5003EC5A"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701A10E9"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99B99DF" w14:textId="77777777" w:rsidR="003624FD" w:rsidRPr="003624FD" w:rsidRDefault="003624FD" w:rsidP="003624FD">
            <w:pPr>
              <w:jc w:val="center"/>
              <w:rPr>
                <w:sz w:val="22"/>
                <w:szCs w:val="22"/>
              </w:rPr>
            </w:pPr>
            <w:r w:rsidRPr="003624FD">
              <w:rPr>
                <w:sz w:val="22"/>
                <w:szCs w:val="22"/>
              </w:rPr>
              <w:t>30.4</w:t>
            </w:r>
          </w:p>
        </w:tc>
        <w:tc>
          <w:tcPr>
            <w:tcW w:w="5549" w:type="dxa"/>
            <w:tcBorders>
              <w:top w:val="nil"/>
              <w:left w:val="nil"/>
              <w:bottom w:val="single" w:sz="4" w:space="0" w:color="auto"/>
              <w:right w:val="single" w:sz="4" w:space="0" w:color="auto"/>
            </w:tcBorders>
            <w:shd w:val="clear" w:color="auto" w:fill="auto"/>
            <w:vAlign w:val="center"/>
            <w:hideMark/>
          </w:tcPr>
          <w:p w14:paraId="516ADB59" w14:textId="77777777" w:rsidR="003624FD" w:rsidRPr="003624FD" w:rsidRDefault="003624FD" w:rsidP="003624FD">
            <w:pPr>
              <w:ind w:firstLineChars="100" w:firstLine="220"/>
              <w:rPr>
                <w:sz w:val="22"/>
                <w:szCs w:val="22"/>
              </w:rPr>
            </w:pPr>
            <w:r w:rsidRPr="003624FD">
              <w:rPr>
                <w:sz w:val="22"/>
                <w:szCs w:val="22"/>
              </w:rPr>
              <w:t>др. виды топлива</w:t>
            </w:r>
          </w:p>
        </w:tc>
        <w:tc>
          <w:tcPr>
            <w:tcW w:w="1400" w:type="dxa"/>
            <w:tcBorders>
              <w:top w:val="nil"/>
              <w:left w:val="nil"/>
              <w:bottom w:val="single" w:sz="4" w:space="0" w:color="auto"/>
              <w:right w:val="nil"/>
            </w:tcBorders>
            <w:shd w:val="clear" w:color="auto" w:fill="auto"/>
            <w:noWrap/>
            <w:vAlign w:val="center"/>
            <w:hideMark/>
          </w:tcPr>
          <w:p w14:paraId="0B6DCF49"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0EB5D0DB"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5765FAC2"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307B30E" w14:textId="77777777" w:rsidR="003624FD" w:rsidRPr="003624FD" w:rsidRDefault="003624FD" w:rsidP="003624FD">
            <w:pPr>
              <w:jc w:val="center"/>
              <w:rPr>
                <w:sz w:val="22"/>
                <w:szCs w:val="22"/>
              </w:rPr>
            </w:pPr>
            <w:r w:rsidRPr="003624FD">
              <w:rPr>
                <w:sz w:val="22"/>
                <w:szCs w:val="22"/>
              </w:rPr>
              <w:t>30.4.1</w:t>
            </w:r>
          </w:p>
        </w:tc>
        <w:tc>
          <w:tcPr>
            <w:tcW w:w="5549" w:type="dxa"/>
            <w:tcBorders>
              <w:top w:val="nil"/>
              <w:left w:val="nil"/>
              <w:bottom w:val="single" w:sz="4" w:space="0" w:color="auto"/>
              <w:right w:val="single" w:sz="4" w:space="0" w:color="auto"/>
            </w:tcBorders>
            <w:shd w:val="clear" w:color="auto" w:fill="auto"/>
            <w:vAlign w:val="center"/>
            <w:hideMark/>
          </w:tcPr>
          <w:p w14:paraId="496CF607" w14:textId="77777777" w:rsidR="003624FD" w:rsidRPr="003624FD" w:rsidRDefault="003624FD" w:rsidP="003624FD">
            <w:pPr>
              <w:ind w:firstLineChars="200" w:firstLine="440"/>
              <w:rPr>
                <w:sz w:val="22"/>
                <w:szCs w:val="22"/>
              </w:rPr>
            </w:pPr>
            <w:r w:rsidRPr="003624FD">
              <w:rPr>
                <w:sz w:val="22"/>
                <w:szCs w:val="22"/>
              </w:rPr>
              <w:t>Газ доменный</w:t>
            </w:r>
          </w:p>
        </w:tc>
        <w:tc>
          <w:tcPr>
            <w:tcW w:w="1400" w:type="dxa"/>
            <w:tcBorders>
              <w:top w:val="nil"/>
              <w:left w:val="nil"/>
              <w:bottom w:val="single" w:sz="4" w:space="0" w:color="auto"/>
              <w:right w:val="nil"/>
            </w:tcBorders>
            <w:shd w:val="clear" w:color="auto" w:fill="auto"/>
            <w:noWrap/>
            <w:vAlign w:val="center"/>
            <w:hideMark/>
          </w:tcPr>
          <w:p w14:paraId="7427517E"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236E3EA5"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68A6E9C8"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E51D4DE" w14:textId="77777777" w:rsidR="003624FD" w:rsidRPr="003624FD" w:rsidRDefault="003624FD" w:rsidP="003624FD">
            <w:pPr>
              <w:jc w:val="center"/>
              <w:rPr>
                <w:sz w:val="22"/>
                <w:szCs w:val="22"/>
              </w:rPr>
            </w:pPr>
            <w:r w:rsidRPr="003624FD">
              <w:rPr>
                <w:sz w:val="22"/>
                <w:szCs w:val="22"/>
              </w:rPr>
              <w:t>30.4.2</w:t>
            </w:r>
          </w:p>
        </w:tc>
        <w:tc>
          <w:tcPr>
            <w:tcW w:w="5549" w:type="dxa"/>
            <w:tcBorders>
              <w:top w:val="nil"/>
              <w:left w:val="nil"/>
              <w:bottom w:val="single" w:sz="4" w:space="0" w:color="auto"/>
              <w:right w:val="single" w:sz="4" w:space="0" w:color="auto"/>
            </w:tcBorders>
            <w:shd w:val="clear" w:color="auto" w:fill="auto"/>
            <w:vAlign w:val="center"/>
            <w:hideMark/>
          </w:tcPr>
          <w:p w14:paraId="2460342C" w14:textId="77777777" w:rsidR="003624FD" w:rsidRPr="003624FD" w:rsidRDefault="003624FD" w:rsidP="003624FD">
            <w:pPr>
              <w:ind w:firstLineChars="200" w:firstLine="440"/>
              <w:rPr>
                <w:sz w:val="22"/>
                <w:szCs w:val="22"/>
              </w:rPr>
            </w:pPr>
            <w:r w:rsidRPr="003624FD">
              <w:rPr>
                <w:sz w:val="22"/>
                <w:szCs w:val="22"/>
              </w:rPr>
              <w:t>Газ коксовый</w:t>
            </w:r>
          </w:p>
        </w:tc>
        <w:tc>
          <w:tcPr>
            <w:tcW w:w="1400" w:type="dxa"/>
            <w:tcBorders>
              <w:top w:val="nil"/>
              <w:left w:val="nil"/>
              <w:bottom w:val="single" w:sz="4" w:space="0" w:color="auto"/>
              <w:right w:val="nil"/>
            </w:tcBorders>
            <w:shd w:val="clear" w:color="auto" w:fill="auto"/>
            <w:noWrap/>
            <w:vAlign w:val="center"/>
            <w:hideMark/>
          </w:tcPr>
          <w:p w14:paraId="19BE48A4"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nil"/>
              <w:left w:val="single" w:sz="4" w:space="0" w:color="auto"/>
              <w:bottom w:val="single" w:sz="4" w:space="0" w:color="auto"/>
              <w:right w:val="single" w:sz="8" w:space="0" w:color="auto"/>
            </w:tcBorders>
            <w:shd w:val="clear" w:color="auto" w:fill="auto"/>
            <w:noWrap/>
            <w:hideMark/>
          </w:tcPr>
          <w:p w14:paraId="33F56816"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4CC2723F"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6639D08" w14:textId="77777777" w:rsidR="003624FD" w:rsidRPr="003624FD" w:rsidRDefault="003624FD" w:rsidP="003624FD">
            <w:pPr>
              <w:jc w:val="center"/>
              <w:rPr>
                <w:sz w:val="22"/>
                <w:szCs w:val="22"/>
              </w:rPr>
            </w:pPr>
            <w:r w:rsidRPr="003624FD">
              <w:rPr>
                <w:sz w:val="22"/>
                <w:szCs w:val="22"/>
              </w:rPr>
              <w:t>30.5</w:t>
            </w:r>
          </w:p>
        </w:tc>
        <w:tc>
          <w:tcPr>
            <w:tcW w:w="5549" w:type="dxa"/>
            <w:tcBorders>
              <w:top w:val="nil"/>
              <w:left w:val="nil"/>
              <w:bottom w:val="single" w:sz="4" w:space="0" w:color="auto"/>
              <w:right w:val="single" w:sz="4" w:space="0" w:color="auto"/>
            </w:tcBorders>
            <w:shd w:val="clear" w:color="auto" w:fill="auto"/>
            <w:vAlign w:val="center"/>
            <w:hideMark/>
          </w:tcPr>
          <w:p w14:paraId="168C3405" w14:textId="77777777" w:rsidR="003624FD" w:rsidRPr="003624FD" w:rsidRDefault="003624FD" w:rsidP="003624FD">
            <w:pPr>
              <w:ind w:firstLineChars="100" w:firstLine="220"/>
              <w:rPr>
                <w:sz w:val="22"/>
                <w:szCs w:val="22"/>
              </w:rPr>
            </w:pPr>
            <w:r w:rsidRPr="003624FD">
              <w:rPr>
                <w:sz w:val="22"/>
                <w:szCs w:val="22"/>
              </w:rPr>
              <w:t>на производство тепловой энергии</w:t>
            </w:r>
          </w:p>
        </w:tc>
        <w:tc>
          <w:tcPr>
            <w:tcW w:w="1400" w:type="dxa"/>
            <w:tcBorders>
              <w:top w:val="nil"/>
              <w:left w:val="nil"/>
              <w:bottom w:val="single" w:sz="4" w:space="0" w:color="auto"/>
              <w:right w:val="nil"/>
            </w:tcBorders>
            <w:shd w:val="clear" w:color="auto" w:fill="auto"/>
            <w:noWrap/>
            <w:vAlign w:val="center"/>
            <w:hideMark/>
          </w:tcPr>
          <w:p w14:paraId="1BB45DD0" w14:textId="77777777" w:rsidR="003624FD" w:rsidRPr="003624FD" w:rsidRDefault="003624FD" w:rsidP="003624FD">
            <w:pPr>
              <w:jc w:val="center"/>
              <w:rPr>
                <w:sz w:val="22"/>
                <w:szCs w:val="22"/>
              </w:rPr>
            </w:pPr>
            <w:r w:rsidRPr="003624FD">
              <w:rPr>
                <w:sz w:val="22"/>
                <w:szCs w:val="22"/>
              </w:rPr>
              <w:t>тыс. руб.</w:t>
            </w:r>
          </w:p>
        </w:tc>
        <w:tc>
          <w:tcPr>
            <w:tcW w:w="1610" w:type="dxa"/>
            <w:tcBorders>
              <w:top w:val="single" w:sz="4" w:space="0" w:color="auto"/>
              <w:left w:val="single" w:sz="4" w:space="0" w:color="auto"/>
              <w:bottom w:val="single" w:sz="4" w:space="0" w:color="auto"/>
              <w:right w:val="single" w:sz="8" w:space="0" w:color="auto"/>
            </w:tcBorders>
            <w:shd w:val="clear" w:color="auto" w:fill="auto"/>
            <w:noWrap/>
            <w:hideMark/>
          </w:tcPr>
          <w:p w14:paraId="717FBEAA" w14:textId="77777777" w:rsidR="003624FD" w:rsidRPr="003624FD" w:rsidRDefault="003624FD" w:rsidP="003624FD">
            <w:pPr>
              <w:jc w:val="right"/>
              <w:rPr>
                <w:sz w:val="22"/>
                <w:szCs w:val="22"/>
              </w:rPr>
            </w:pPr>
            <w:r w:rsidRPr="003624FD">
              <w:rPr>
                <w:snapToGrid w:val="0"/>
                <w:sz w:val="22"/>
                <w:szCs w:val="22"/>
              </w:rPr>
              <w:t>239 915,49</w:t>
            </w:r>
          </w:p>
        </w:tc>
      </w:tr>
      <w:tr w:rsidR="003624FD" w:rsidRPr="003624FD" w14:paraId="717F3FDE"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AA5C9B4" w14:textId="77777777" w:rsidR="003624FD" w:rsidRPr="003624FD" w:rsidRDefault="003624FD" w:rsidP="003624FD">
            <w:pPr>
              <w:jc w:val="center"/>
              <w:rPr>
                <w:sz w:val="22"/>
                <w:szCs w:val="22"/>
              </w:rPr>
            </w:pPr>
            <w:r w:rsidRPr="003624FD">
              <w:rPr>
                <w:sz w:val="22"/>
                <w:szCs w:val="22"/>
              </w:rPr>
              <w:t>31</w:t>
            </w:r>
          </w:p>
        </w:tc>
        <w:tc>
          <w:tcPr>
            <w:tcW w:w="5549" w:type="dxa"/>
            <w:tcBorders>
              <w:top w:val="nil"/>
              <w:left w:val="nil"/>
              <w:bottom w:val="single" w:sz="4" w:space="0" w:color="auto"/>
              <w:right w:val="single" w:sz="4" w:space="0" w:color="auto"/>
            </w:tcBorders>
            <w:shd w:val="clear" w:color="auto" w:fill="auto"/>
            <w:vAlign w:val="center"/>
            <w:hideMark/>
          </w:tcPr>
          <w:p w14:paraId="2537F108" w14:textId="77777777" w:rsidR="003624FD" w:rsidRPr="003624FD" w:rsidRDefault="003624FD" w:rsidP="003624FD">
            <w:pPr>
              <w:rPr>
                <w:sz w:val="22"/>
                <w:szCs w:val="22"/>
              </w:rPr>
            </w:pPr>
            <w:r w:rsidRPr="003624FD">
              <w:rPr>
                <w:sz w:val="22"/>
                <w:szCs w:val="22"/>
              </w:rPr>
              <w:t>Цена условного топлива с учетом перевозки</w:t>
            </w:r>
          </w:p>
        </w:tc>
        <w:tc>
          <w:tcPr>
            <w:tcW w:w="1400" w:type="dxa"/>
            <w:tcBorders>
              <w:top w:val="nil"/>
              <w:left w:val="nil"/>
              <w:bottom w:val="single" w:sz="4" w:space="0" w:color="auto"/>
              <w:right w:val="nil"/>
            </w:tcBorders>
            <w:shd w:val="clear" w:color="auto" w:fill="auto"/>
            <w:noWrap/>
            <w:vAlign w:val="center"/>
            <w:hideMark/>
          </w:tcPr>
          <w:p w14:paraId="6E26964C" w14:textId="77777777" w:rsidR="003624FD" w:rsidRPr="003624FD" w:rsidRDefault="003624FD" w:rsidP="003624FD">
            <w:pPr>
              <w:jc w:val="center"/>
              <w:rPr>
                <w:sz w:val="22"/>
                <w:szCs w:val="22"/>
              </w:rPr>
            </w:pPr>
            <w:r w:rsidRPr="003624FD">
              <w:rPr>
                <w:sz w:val="22"/>
                <w:szCs w:val="22"/>
              </w:rPr>
              <w:t>руб./тут</w:t>
            </w:r>
          </w:p>
        </w:tc>
        <w:tc>
          <w:tcPr>
            <w:tcW w:w="1610" w:type="dxa"/>
            <w:tcBorders>
              <w:top w:val="nil"/>
              <w:left w:val="single" w:sz="4" w:space="0" w:color="auto"/>
              <w:bottom w:val="single" w:sz="4" w:space="0" w:color="auto"/>
              <w:right w:val="single" w:sz="8" w:space="0" w:color="auto"/>
            </w:tcBorders>
            <w:shd w:val="clear" w:color="auto" w:fill="auto"/>
            <w:noWrap/>
            <w:hideMark/>
          </w:tcPr>
          <w:p w14:paraId="5960CC02" w14:textId="77777777" w:rsidR="003624FD" w:rsidRPr="003624FD" w:rsidRDefault="003624FD" w:rsidP="003624FD">
            <w:pPr>
              <w:jc w:val="right"/>
              <w:rPr>
                <w:sz w:val="22"/>
                <w:szCs w:val="22"/>
              </w:rPr>
            </w:pPr>
            <w:r w:rsidRPr="003624FD">
              <w:rPr>
                <w:snapToGrid w:val="0"/>
                <w:sz w:val="22"/>
                <w:szCs w:val="22"/>
              </w:rPr>
              <w:t>4 693,67</w:t>
            </w:r>
          </w:p>
        </w:tc>
      </w:tr>
      <w:tr w:rsidR="003624FD" w:rsidRPr="003624FD" w14:paraId="4CD44904"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9C20B01" w14:textId="77777777" w:rsidR="003624FD" w:rsidRPr="003624FD" w:rsidRDefault="003624FD" w:rsidP="003624FD">
            <w:pPr>
              <w:jc w:val="center"/>
              <w:rPr>
                <w:sz w:val="22"/>
                <w:szCs w:val="22"/>
              </w:rPr>
            </w:pPr>
            <w:r w:rsidRPr="003624FD">
              <w:rPr>
                <w:sz w:val="22"/>
                <w:szCs w:val="22"/>
              </w:rPr>
              <w:t>31.1</w:t>
            </w:r>
          </w:p>
        </w:tc>
        <w:tc>
          <w:tcPr>
            <w:tcW w:w="5549" w:type="dxa"/>
            <w:tcBorders>
              <w:top w:val="nil"/>
              <w:left w:val="nil"/>
              <w:bottom w:val="single" w:sz="4" w:space="0" w:color="auto"/>
              <w:right w:val="single" w:sz="4" w:space="0" w:color="auto"/>
            </w:tcBorders>
            <w:shd w:val="clear" w:color="auto" w:fill="auto"/>
            <w:vAlign w:val="center"/>
            <w:hideMark/>
          </w:tcPr>
          <w:p w14:paraId="642CF9CE" w14:textId="77777777" w:rsidR="003624FD" w:rsidRPr="003624FD" w:rsidRDefault="003624FD" w:rsidP="003624FD">
            <w:pPr>
              <w:ind w:firstLineChars="100" w:firstLine="220"/>
              <w:rPr>
                <w:sz w:val="22"/>
                <w:szCs w:val="22"/>
              </w:rPr>
            </w:pPr>
            <w:r w:rsidRPr="003624FD">
              <w:rPr>
                <w:sz w:val="22"/>
                <w:szCs w:val="22"/>
              </w:rPr>
              <w:t>уголь всего, в том числе:</w:t>
            </w:r>
          </w:p>
        </w:tc>
        <w:tc>
          <w:tcPr>
            <w:tcW w:w="1400" w:type="dxa"/>
            <w:tcBorders>
              <w:top w:val="nil"/>
              <w:left w:val="nil"/>
              <w:bottom w:val="single" w:sz="4" w:space="0" w:color="auto"/>
              <w:right w:val="nil"/>
            </w:tcBorders>
            <w:shd w:val="clear" w:color="auto" w:fill="auto"/>
            <w:noWrap/>
            <w:vAlign w:val="center"/>
            <w:hideMark/>
          </w:tcPr>
          <w:p w14:paraId="2C7848E0" w14:textId="77777777" w:rsidR="003624FD" w:rsidRPr="003624FD" w:rsidRDefault="003624FD" w:rsidP="003624FD">
            <w:pPr>
              <w:jc w:val="center"/>
              <w:rPr>
                <w:sz w:val="22"/>
                <w:szCs w:val="22"/>
              </w:rPr>
            </w:pPr>
            <w:r w:rsidRPr="003624FD">
              <w:rPr>
                <w:sz w:val="22"/>
                <w:szCs w:val="22"/>
              </w:rPr>
              <w:t>руб./тут</w:t>
            </w:r>
          </w:p>
        </w:tc>
        <w:tc>
          <w:tcPr>
            <w:tcW w:w="1610" w:type="dxa"/>
            <w:tcBorders>
              <w:top w:val="nil"/>
              <w:left w:val="single" w:sz="4" w:space="0" w:color="auto"/>
              <w:bottom w:val="single" w:sz="4" w:space="0" w:color="auto"/>
              <w:right w:val="single" w:sz="8" w:space="0" w:color="auto"/>
            </w:tcBorders>
            <w:shd w:val="clear" w:color="auto" w:fill="auto"/>
            <w:noWrap/>
            <w:hideMark/>
          </w:tcPr>
          <w:p w14:paraId="1D908894" w14:textId="77777777" w:rsidR="003624FD" w:rsidRPr="003624FD" w:rsidRDefault="003624FD" w:rsidP="003624FD">
            <w:pPr>
              <w:jc w:val="right"/>
              <w:rPr>
                <w:sz w:val="22"/>
                <w:szCs w:val="22"/>
              </w:rPr>
            </w:pPr>
            <w:r w:rsidRPr="003624FD">
              <w:rPr>
                <w:snapToGrid w:val="0"/>
                <w:sz w:val="22"/>
                <w:szCs w:val="22"/>
              </w:rPr>
              <w:t>4 693,67</w:t>
            </w:r>
          </w:p>
        </w:tc>
      </w:tr>
      <w:tr w:rsidR="003624FD" w:rsidRPr="003624FD" w14:paraId="10A162A2"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7020196" w14:textId="77777777" w:rsidR="003624FD" w:rsidRPr="003624FD" w:rsidRDefault="003624FD" w:rsidP="003624FD">
            <w:pPr>
              <w:jc w:val="center"/>
              <w:rPr>
                <w:sz w:val="22"/>
                <w:szCs w:val="22"/>
              </w:rPr>
            </w:pPr>
            <w:r w:rsidRPr="003624FD">
              <w:rPr>
                <w:sz w:val="22"/>
                <w:szCs w:val="22"/>
              </w:rPr>
              <w:t>31.2</w:t>
            </w:r>
          </w:p>
        </w:tc>
        <w:tc>
          <w:tcPr>
            <w:tcW w:w="5549" w:type="dxa"/>
            <w:tcBorders>
              <w:top w:val="nil"/>
              <w:left w:val="nil"/>
              <w:bottom w:val="single" w:sz="4" w:space="0" w:color="auto"/>
              <w:right w:val="single" w:sz="4" w:space="0" w:color="auto"/>
            </w:tcBorders>
            <w:shd w:val="clear" w:color="auto" w:fill="auto"/>
            <w:vAlign w:val="center"/>
            <w:hideMark/>
          </w:tcPr>
          <w:p w14:paraId="730396E1" w14:textId="77777777" w:rsidR="003624FD" w:rsidRPr="003624FD" w:rsidRDefault="003624FD" w:rsidP="003624FD">
            <w:pPr>
              <w:ind w:firstLineChars="100" w:firstLine="220"/>
              <w:rPr>
                <w:sz w:val="22"/>
                <w:szCs w:val="22"/>
              </w:rPr>
            </w:pPr>
            <w:r w:rsidRPr="003624FD">
              <w:rPr>
                <w:sz w:val="22"/>
                <w:szCs w:val="22"/>
              </w:rPr>
              <w:t>мазут</w:t>
            </w:r>
          </w:p>
        </w:tc>
        <w:tc>
          <w:tcPr>
            <w:tcW w:w="1400" w:type="dxa"/>
            <w:tcBorders>
              <w:top w:val="nil"/>
              <w:left w:val="nil"/>
              <w:bottom w:val="single" w:sz="4" w:space="0" w:color="auto"/>
              <w:right w:val="nil"/>
            </w:tcBorders>
            <w:shd w:val="clear" w:color="auto" w:fill="auto"/>
            <w:noWrap/>
            <w:vAlign w:val="center"/>
            <w:hideMark/>
          </w:tcPr>
          <w:p w14:paraId="6BC02933" w14:textId="77777777" w:rsidR="003624FD" w:rsidRPr="003624FD" w:rsidRDefault="003624FD" w:rsidP="003624FD">
            <w:pPr>
              <w:jc w:val="center"/>
              <w:rPr>
                <w:sz w:val="22"/>
                <w:szCs w:val="22"/>
              </w:rPr>
            </w:pPr>
            <w:r w:rsidRPr="003624FD">
              <w:rPr>
                <w:sz w:val="22"/>
                <w:szCs w:val="22"/>
              </w:rPr>
              <w:t>руб./тут</w:t>
            </w:r>
          </w:p>
        </w:tc>
        <w:tc>
          <w:tcPr>
            <w:tcW w:w="1610" w:type="dxa"/>
            <w:tcBorders>
              <w:top w:val="nil"/>
              <w:left w:val="single" w:sz="4" w:space="0" w:color="auto"/>
              <w:bottom w:val="single" w:sz="4" w:space="0" w:color="auto"/>
              <w:right w:val="single" w:sz="8" w:space="0" w:color="auto"/>
            </w:tcBorders>
            <w:shd w:val="clear" w:color="auto" w:fill="auto"/>
            <w:noWrap/>
            <w:hideMark/>
          </w:tcPr>
          <w:p w14:paraId="45F98648"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7DEC274E"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A51989A" w14:textId="77777777" w:rsidR="003624FD" w:rsidRPr="003624FD" w:rsidRDefault="003624FD" w:rsidP="003624FD">
            <w:pPr>
              <w:jc w:val="center"/>
              <w:rPr>
                <w:sz w:val="22"/>
                <w:szCs w:val="22"/>
              </w:rPr>
            </w:pPr>
            <w:r w:rsidRPr="003624FD">
              <w:rPr>
                <w:sz w:val="22"/>
                <w:szCs w:val="22"/>
              </w:rPr>
              <w:t>31.3</w:t>
            </w:r>
          </w:p>
        </w:tc>
        <w:tc>
          <w:tcPr>
            <w:tcW w:w="5549" w:type="dxa"/>
            <w:tcBorders>
              <w:top w:val="nil"/>
              <w:left w:val="nil"/>
              <w:bottom w:val="single" w:sz="4" w:space="0" w:color="auto"/>
              <w:right w:val="single" w:sz="4" w:space="0" w:color="auto"/>
            </w:tcBorders>
            <w:shd w:val="clear" w:color="auto" w:fill="auto"/>
            <w:vAlign w:val="center"/>
            <w:hideMark/>
          </w:tcPr>
          <w:p w14:paraId="475804D1" w14:textId="77777777" w:rsidR="003624FD" w:rsidRPr="003624FD" w:rsidRDefault="003624FD" w:rsidP="003624FD">
            <w:pPr>
              <w:ind w:firstLineChars="100" w:firstLine="220"/>
              <w:rPr>
                <w:sz w:val="22"/>
                <w:szCs w:val="22"/>
              </w:rPr>
            </w:pPr>
            <w:r w:rsidRPr="003624FD">
              <w:rPr>
                <w:sz w:val="22"/>
                <w:szCs w:val="22"/>
              </w:rPr>
              <w:t>газ всего, в том числе:</w:t>
            </w:r>
          </w:p>
        </w:tc>
        <w:tc>
          <w:tcPr>
            <w:tcW w:w="1400" w:type="dxa"/>
            <w:tcBorders>
              <w:top w:val="nil"/>
              <w:left w:val="nil"/>
              <w:bottom w:val="single" w:sz="4" w:space="0" w:color="auto"/>
              <w:right w:val="nil"/>
            </w:tcBorders>
            <w:shd w:val="clear" w:color="auto" w:fill="auto"/>
            <w:noWrap/>
            <w:vAlign w:val="center"/>
            <w:hideMark/>
          </w:tcPr>
          <w:p w14:paraId="16BD9A99" w14:textId="77777777" w:rsidR="003624FD" w:rsidRPr="003624FD" w:rsidRDefault="003624FD" w:rsidP="003624FD">
            <w:pPr>
              <w:jc w:val="center"/>
              <w:rPr>
                <w:sz w:val="22"/>
                <w:szCs w:val="22"/>
              </w:rPr>
            </w:pPr>
            <w:r w:rsidRPr="003624FD">
              <w:rPr>
                <w:sz w:val="22"/>
                <w:szCs w:val="22"/>
              </w:rPr>
              <w:t>руб./тут</w:t>
            </w:r>
          </w:p>
        </w:tc>
        <w:tc>
          <w:tcPr>
            <w:tcW w:w="1610" w:type="dxa"/>
            <w:tcBorders>
              <w:top w:val="nil"/>
              <w:left w:val="single" w:sz="4" w:space="0" w:color="auto"/>
              <w:bottom w:val="single" w:sz="4" w:space="0" w:color="auto"/>
              <w:right w:val="single" w:sz="8" w:space="0" w:color="auto"/>
            </w:tcBorders>
            <w:shd w:val="clear" w:color="auto" w:fill="auto"/>
            <w:noWrap/>
            <w:hideMark/>
          </w:tcPr>
          <w:p w14:paraId="02E09CCD"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3B16570A"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7ACDC70" w14:textId="77777777" w:rsidR="003624FD" w:rsidRPr="003624FD" w:rsidRDefault="003624FD" w:rsidP="003624FD">
            <w:pPr>
              <w:jc w:val="center"/>
              <w:rPr>
                <w:sz w:val="22"/>
                <w:szCs w:val="22"/>
              </w:rPr>
            </w:pPr>
            <w:r w:rsidRPr="003624FD">
              <w:rPr>
                <w:sz w:val="22"/>
                <w:szCs w:val="22"/>
              </w:rPr>
              <w:t>31.3.1</w:t>
            </w:r>
          </w:p>
        </w:tc>
        <w:tc>
          <w:tcPr>
            <w:tcW w:w="5549" w:type="dxa"/>
            <w:tcBorders>
              <w:top w:val="nil"/>
              <w:left w:val="nil"/>
              <w:bottom w:val="single" w:sz="4" w:space="0" w:color="auto"/>
              <w:right w:val="single" w:sz="4" w:space="0" w:color="auto"/>
            </w:tcBorders>
            <w:shd w:val="clear" w:color="auto" w:fill="auto"/>
            <w:vAlign w:val="center"/>
            <w:hideMark/>
          </w:tcPr>
          <w:p w14:paraId="6D91A441" w14:textId="77777777" w:rsidR="003624FD" w:rsidRPr="003624FD" w:rsidRDefault="003624FD" w:rsidP="003624FD">
            <w:pPr>
              <w:ind w:firstLineChars="200" w:firstLine="440"/>
              <w:rPr>
                <w:sz w:val="22"/>
                <w:szCs w:val="22"/>
              </w:rPr>
            </w:pPr>
            <w:r w:rsidRPr="003624FD">
              <w:rPr>
                <w:sz w:val="22"/>
                <w:szCs w:val="22"/>
              </w:rPr>
              <w:t>газ лимитный</w:t>
            </w:r>
          </w:p>
        </w:tc>
        <w:tc>
          <w:tcPr>
            <w:tcW w:w="1400" w:type="dxa"/>
            <w:tcBorders>
              <w:top w:val="nil"/>
              <w:left w:val="nil"/>
              <w:bottom w:val="single" w:sz="4" w:space="0" w:color="auto"/>
              <w:right w:val="nil"/>
            </w:tcBorders>
            <w:shd w:val="clear" w:color="auto" w:fill="auto"/>
            <w:noWrap/>
            <w:vAlign w:val="center"/>
            <w:hideMark/>
          </w:tcPr>
          <w:p w14:paraId="07573D37" w14:textId="77777777" w:rsidR="003624FD" w:rsidRPr="003624FD" w:rsidRDefault="003624FD" w:rsidP="003624FD">
            <w:pPr>
              <w:jc w:val="center"/>
              <w:rPr>
                <w:sz w:val="22"/>
                <w:szCs w:val="22"/>
              </w:rPr>
            </w:pPr>
            <w:r w:rsidRPr="003624FD">
              <w:rPr>
                <w:sz w:val="22"/>
                <w:szCs w:val="22"/>
              </w:rPr>
              <w:t>руб./тут</w:t>
            </w:r>
          </w:p>
        </w:tc>
        <w:tc>
          <w:tcPr>
            <w:tcW w:w="1610" w:type="dxa"/>
            <w:tcBorders>
              <w:top w:val="nil"/>
              <w:left w:val="single" w:sz="4" w:space="0" w:color="auto"/>
              <w:bottom w:val="single" w:sz="4" w:space="0" w:color="auto"/>
              <w:right w:val="single" w:sz="8" w:space="0" w:color="auto"/>
            </w:tcBorders>
            <w:shd w:val="clear" w:color="auto" w:fill="auto"/>
            <w:noWrap/>
            <w:hideMark/>
          </w:tcPr>
          <w:p w14:paraId="38D4142A"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2602A0B3"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315F4EB" w14:textId="77777777" w:rsidR="003624FD" w:rsidRPr="003624FD" w:rsidRDefault="003624FD" w:rsidP="003624FD">
            <w:pPr>
              <w:jc w:val="center"/>
              <w:rPr>
                <w:sz w:val="22"/>
                <w:szCs w:val="22"/>
              </w:rPr>
            </w:pPr>
            <w:r w:rsidRPr="003624FD">
              <w:rPr>
                <w:sz w:val="22"/>
                <w:szCs w:val="22"/>
              </w:rPr>
              <w:t>31.3.2</w:t>
            </w:r>
          </w:p>
        </w:tc>
        <w:tc>
          <w:tcPr>
            <w:tcW w:w="5549" w:type="dxa"/>
            <w:tcBorders>
              <w:top w:val="nil"/>
              <w:left w:val="nil"/>
              <w:bottom w:val="single" w:sz="4" w:space="0" w:color="auto"/>
              <w:right w:val="single" w:sz="4" w:space="0" w:color="auto"/>
            </w:tcBorders>
            <w:shd w:val="clear" w:color="auto" w:fill="auto"/>
            <w:vAlign w:val="center"/>
            <w:hideMark/>
          </w:tcPr>
          <w:p w14:paraId="5C61D6DA" w14:textId="77777777" w:rsidR="003624FD" w:rsidRPr="003624FD" w:rsidRDefault="003624FD" w:rsidP="003624FD">
            <w:pPr>
              <w:ind w:firstLineChars="200" w:firstLine="440"/>
              <w:rPr>
                <w:sz w:val="22"/>
                <w:szCs w:val="22"/>
              </w:rPr>
            </w:pPr>
            <w:r w:rsidRPr="003624FD">
              <w:rPr>
                <w:sz w:val="22"/>
                <w:szCs w:val="22"/>
              </w:rPr>
              <w:t>газ сверхлимитный</w:t>
            </w:r>
          </w:p>
        </w:tc>
        <w:tc>
          <w:tcPr>
            <w:tcW w:w="1400" w:type="dxa"/>
            <w:tcBorders>
              <w:top w:val="nil"/>
              <w:left w:val="nil"/>
              <w:bottom w:val="single" w:sz="4" w:space="0" w:color="auto"/>
              <w:right w:val="nil"/>
            </w:tcBorders>
            <w:shd w:val="clear" w:color="auto" w:fill="auto"/>
            <w:noWrap/>
            <w:vAlign w:val="center"/>
            <w:hideMark/>
          </w:tcPr>
          <w:p w14:paraId="307C5039" w14:textId="77777777" w:rsidR="003624FD" w:rsidRPr="003624FD" w:rsidRDefault="003624FD" w:rsidP="003624FD">
            <w:pPr>
              <w:jc w:val="center"/>
              <w:rPr>
                <w:sz w:val="22"/>
                <w:szCs w:val="22"/>
              </w:rPr>
            </w:pPr>
            <w:r w:rsidRPr="003624FD">
              <w:rPr>
                <w:sz w:val="22"/>
                <w:szCs w:val="22"/>
              </w:rPr>
              <w:t>руб./тут</w:t>
            </w:r>
          </w:p>
        </w:tc>
        <w:tc>
          <w:tcPr>
            <w:tcW w:w="1610" w:type="dxa"/>
            <w:tcBorders>
              <w:top w:val="nil"/>
              <w:left w:val="single" w:sz="4" w:space="0" w:color="auto"/>
              <w:bottom w:val="single" w:sz="4" w:space="0" w:color="auto"/>
              <w:right w:val="single" w:sz="8" w:space="0" w:color="auto"/>
            </w:tcBorders>
            <w:shd w:val="clear" w:color="auto" w:fill="auto"/>
            <w:noWrap/>
            <w:hideMark/>
          </w:tcPr>
          <w:p w14:paraId="2C1E6B2E"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3D18621D"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DDBB676" w14:textId="77777777" w:rsidR="003624FD" w:rsidRPr="003624FD" w:rsidRDefault="003624FD" w:rsidP="003624FD">
            <w:pPr>
              <w:jc w:val="center"/>
              <w:rPr>
                <w:sz w:val="22"/>
                <w:szCs w:val="22"/>
              </w:rPr>
            </w:pPr>
            <w:r w:rsidRPr="003624FD">
              <w:rPr>
                <w:sz w:val="22"/>
                <w:szCs w:val="22"/>
              </w:rPr>
              <w:t>31.3.3</w:t>
            </w:r>
          </w:p>
        </w:tc>
        <w:tc>
          <w:tcPr>
            <w:tcW w:w="5549" w:type="dxa"/>
            <w:tcBorders>
              <w:top w:val="nil"/>
              <w:left w:val="nil"/>
              <w:bottom w:val="single" w:sz="4" w:space="0" w:color="auto"/>
              <w:right w:val="single" w:sz="4" w:space="0" w:color="auto"/>
            </w:tcBorders>
            <w:shd w:val="clear" w:color="auto" w:fill="auto"/>
            <w:vAlign w:val="center"/>
            <w:hideMark/>
          </w:tcPr>
          <w:p w14:paraId="00F3B8FE" w14:textId="77777777" w:rsidR="003624FD" w:rsidRPr="003624FD" w:rsidRDefault="003624FD" w:rsidP="003624FD">
            <w:pPr>
              <w:ind w:firstLineChars="200" w:firstLine="440"/>
              <w:rPr>
                <w:sz w:val="22"/>
                <w:szCs w:val="22"/>
              </w:rPr>
            </w:pPr>
            <w:r w:rsidRPr="003624FD">
              <w:rPr>
                <w:sz w:val="22"/>
                <w:szCs w:val="22"/>
              </w:rPr>
              <w:t>газ коммерческий</w:t>
            </w:r>
          </w:p>
        </w:tc>
        <w:tc>
          <w:tcPr>
            <w:tcW w:w="1400" w:type="dxa"/>
            <w:tcBorders>
              <w:top w:val="nil"/>
              <w:left w:val="nil"/>
              <w:bottom w:val="single" w:sz="4" w:space="0" w:color="auto"/>
              <w:right w:val="nil"/>
            </w:tcBorders>
            <w:shd w:val="clear" w:color="auto" w:fill="auto"/>
            <w:noWrap/>
            <w:vAlign w:val="center"/>
            <w:hideMark/>
          </w:tcPr>
          <w:p w14:paraId="210C9FDF" w14:textId="77777777" w:rsidR="003624FD" w:rsidRPr="003624FD" w:rsidRDefault="003624FD" w:rsidP="003624FD">
            <w:pPr>
              <w:jc w:val="center"/>
              <w:rPr>
                <w:sz w:val="22"/>
                <w:szCs w:val="22"/>
              </w:rPr>
            </w:pPr>
            <w:r w:rsidRPr="003624FD">
              <w:rPr>
                <w:sz w:val="22"/>
                <w:szCs w:val="22"/>
              </w:rPr>
              <w:t>руб./тут</w:t>
            </w:r>
          </w:p>
        </w:tc>
        <w:tc>
          <w:tcPr>
            <w:tcW w:w="1610" w:type="dxa"/>
            <w:tcBorders>
              <w:top w:val="nil"/>
              <w:left w:val="single" w:sz="4" w:space="0" w:color="auto"/>
              <w:bottom w:val="single" w:sz="4" w:space="0" w:color="auto"/>
              <w:right w:val="single" w:sz="8" w:space="0" w:color="auto"/>
            </w:tcBorders>
            <w:shd w:val="clear" w:color="auto" w:fill="auto"/>
            <w:noWrap/>
            <w:hideMark/>
          </w:tcPr>
          <w:p w14:paraId="7C5DFF4F"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7D95B887"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B78BDB0" w14:textId="77777777" w:rsidR="003624FD" w:rsidRPr="003624FD" w:rsidRDefault="003624FD" w:rsidP="003624FD">
            <w:pPr>
              <w:jc w:val="center"/>
              <w:rPr>
                <w:sz w:val="22"/>
                <w:szCs w:val="22"/>
              </w:rPr>
            </w:pPr>
            <w:r w:rsidRPr="003624FD">
              <w:rPr>
                <w:sz w:val="22"/>
                <w:szCs w:val="22"/>
              </w:rPr>
              <w:t>31.4</w:t>
            </w:r>
          </w:p>
        </w:tc>
        <w:tc>
          <w:tcPr>
            <w:tcW w:w="5549" w:type="dxa"/>
            <w:tcBorders>
              <w:top w:val="nil"/>
              <w:left w:val="nil"/>
              <w:bottom w:val="single" w:sz="4" w:space="0" w:color="auto"/>
              <w:right w:val="single" w:sz="4" w:space="0" w:color="auto"/>
            </w:tcBorders>
            <w:shd w:val="clear" w:color="auto" w:fill="auto"/>
            <w:vAlign w:val="center"/>
            <w:hideMark/>
          </w:tcPr>
          <w:p w14:paraId="1211E9E6" w14:textId="77777777" w:rsidR="003624FD" w:rsidRPr="003624FD" w:rsidRDefault="003624FD" w:rsidP="003624FD">
            <w:pPr>
              <w:ind w:firstLineChars="100" w:firstLine="220"/>
              <w:rPr>
                <w:sz w:val="22"/>
                <w:szCs w:val="22"/>
              </w:rPr>
            </w:pPr>
            <w:r w:rsidRPr="003624FD">
              <w:rPr>
                <w:sz w:val="22"/>
                <w:szCs w:val="22"/>
              </w:rPr>
              <w:t>др. виды топлива</w:t>
            </w:r>
          </w:p>
        </w:tc>
        <w:tc>
          <w:tcPr>
            <w:tcW w:w="1400" w:type="dxa"/>
            <w:tcBorders>
              <w:top w:val="nil"/>
              <w:left w:val="nil"/>
              <w:bottom w:val="single" w:sz="4" w:space="0" w:color="auto"/>
              <w:right w:val="nil"/>
            </w:tcBorders>
            <w:shd w:val="clear" w:color="auto" w:fill="auto"/>
            <w:noWrap/>
            <w:vAlign w:val="center"/>
            <w:hideMark/>
          </w:tcPr>
          <w:p w14:paraId="5446D1D4" w14:textId="77777777" w:rsidR="003624FD" w:rsidRPr="003624FD" w:rsidRDefault="003624FD" w:rsidP="003624FD">
            <w:pPr>
              <w:jc w:val="center"/>
              <w:rPr>
                <w:sz w:val="22"/>
                <w:szCs w:val="22"/>
              </w:rPr>
            </w:pPr>
            <w:r w:rsidRPr="003624FD">
              <w:rPr>
                <w:sz w:val="22"/>
                <w:szCs w:val="22"/>
              </w:rPr>
              <w:t>руб./тут</w:t>
            </w:r>
          </w:p>
        </w:tc>
        <w:tc>
          <w:tcPr>
            <w:tcW w:w="1610" w:type="dxa"/>
            <w:tcBorders>
              <w:top w:val="nil"/>
              <w:left w:val="single" w:sz="4" w:space="0" w:color="auto"/>
              <w:bottom w:val="single" w:sz="4" w:space="0" w:color="auto"/>
              <w:right w:val="single" w:sz="8" w:space="0" w:color="auto"/>
            </w:tcBorders>
            <w:shd w:val="clear" w:color="auto" w:fill="auto"/>
            <w:noWrap/>
            <w:hideMark/>
          </w:tcPr>
          <w:p w14:paraId="3BEC917A"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61B0561B"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3D5109F" w14:textId="77777777" w:rsidR="003624FD" w:rsidRPr="003624FD" w:rsidRDefault="003624FD" w:rsidP="003624FD">
            <w:pPr>
              <w:jc w:val="center"/>
              <w:rPr>
                <w:sz w:val="22"/>
                <w:szCs w:val="22"/>
              </w:rPr>
            </w:pPr>
            <w:r w:rsidRPr="003624FD">
              <w:rPr>
                <w:sz w:val="22"/>
                <w:szCs w:val="22"/>
              </w:rPr>
              <w:t>31.4.1</w:t>
            </w:r>
          </w:p>
        </w:tc>
        <w:tc>
          <w:tcPr>
            <w:tcW w:w="5549" w:type="dxa"/>
            <w:tcBorders>
              <w:top w:val="nil"/>
              <w:left w:val="nil"/>
              <w:bottom w:val="single" w:sz="4" w:space="0" w:color="auto"/>
              <w:right w:val="single" w:sz="4" w:space="0" w:color="auto"/>
            </w:tcBorders>
            <w:shd w:val="clear" w:color="auto" w:fill="auto"/>
            <w:vAlign w:val="center"/>
            <w:hideMark/>
          </w:tcPr>
          <w:p w14:paraId="4FEB8E16" w14:textId="77777777" w:rsidR="003624FD" w:rsidRPr="003624FD" w:rsidRDefault="003624FD" w:rsidP="003624FD">
            <w:pPr>
              <w:ind w:firstLineChars="200" w:firstLine="440"/>
              <w:rPr>
                <w:sz w:val="22"/>
                <w:szCs w:val="22"/>
              </w:rPr>
            </w:pPr>
            <w:r w:rsidRPr="003624FD">
              <w:rPr>
                <w:sz w:val="22"/>
                <w:szCs w:val="22"/>
              </w:rPr>
              <w:t>Газ доменный</w:t>
            </w:r>
          </w:p>
        </w:tc>
        <w:tc>
          <w:tcPr>
            <w:tcW w:w="1400" w:type="dxa"/>
            <w:tcBorders>
              <w:top w:val="nil"/>
              <w:left w:val="nil"/>
              <w:bottom w:val="single" w:sz="4" w:space="0" w:color="auto"/>
              <w:right w:val="nil"/>
            </w:tcBorders>
            <w:shd w:val="clear" w:color="auto" w:fill="auto"/>
            <w:noWrap/>
            <w:vAlign w:val="center"/>
            <w:hideMark/>
          </w:tcPr>
          <w:p w14:paraId="1AB6B23E" w14:textId="77777777" w:rsidR="003624FD" w:rsidRPr="003624FD" w:rsidRDefault="003624FD" w:rsidP="003624FD">
            <w:pPr>
              <w:jc w:val="center"/>
              <w:rPr>
                <w:sz w:val="22"/>
                <w:szCs w:val="22"/>
              </w:rPr>
            </w:pPr>
            <w:r w:rsidRPr="003624FD">
              <w:rPr>
                <w:sz w:val="22"/>
                <w:szCs w:val="22"/>
              </w:rPr>
              <w:t>руб./тут</w:t>
            </w:r>
          </w:p>
        </w:tc>
        <w:tc>
          <w:tcPr>
            <w:tcW w:w="1610" w:type="dxa"/>
            <w:tcBorders>
              <w:top w:val="nil"/>
              <w:left w:val="single" w:sz="4" w:space="0" w:color="auto"/>
              <w:bottom w:val="single" w:sz="4" w:space="0" w:color="auto"/>
              <w:right w:val="single" w:sz="8" w:space="0" w:color="auto"/>
            </w:tcBorders>
            <w:shd w:val="clear" w:color="auto" w:fill="auto"/>
            <w:noWrap/>
            <w:hideMark/>
          </w:tcPr>
          <w:p w14:paraId="6DE0BC9A"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752EC917"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4E434E2" w14:textId="77777777" w:rsidR="003624FD" w:rsidRPr="003624FD" w:rsidRDefault="003624FD" w:rsidP="003624FD">
            <w:pPr>
              <w:jc w:val="center"/>
              <w:rPr>
                <w:sz w:val="22"/>
                <w:szCs w:val="22"/>
              </w:rPr>
            </w:pPr>
            <w:r w:rsidRPr="003624FD">
              <w:rPr>
                <w:sz w:val="22"/>
                <w:szCs w:val="22"/>
              </w:rPr>
              <w:t>31.4.2</w:t>
            </w:r>
          </w:p>
        </w:tc>
        <w:tc>
          <w:tcPr>
            <w:tcW w:w="5549" w:type="dxa"/>
            <w:tcBorders>
              <w:top w:val="nil"/>
              <w:left w:val="nil"/>
              <w:bottom w:val="single" w:sz="4" w:space="0" w:color="auto"/>
              <w:right w:val="single" w:sz="4" w:space="0" w:color="auto"/>
            </w:tcBorders>
            <w:shd w:val="clear" w:color="auto" w:fill="auto"/>
            <w:vAlign w:val="center"/>
            <w:hideMark/>
          </w:tcPr>
          <w:p w14:paraId="01CD8B3C" w14:textId="77777777" w:rsidR="003624FD" w:rsidRPr="003624FD" w:rsidRDefault="003624FD" w:rsidP="003624FD">
            <w:pPr>
              <w:ind w:firstLineChars="200" w:firstLine="440"/>
              <w:rPr>
                <w:sz w:val="22"/>
                <w:szCs w:val="22"/>
              </w:rPr>
            </w:pPr>
            <w:r w:rsidRPr="003624FD">
              <w:rPr>
                <w:sz w:val="22"/>
                <w:szCs w:val="22"/>
              </w:rPr>
              <w:t>Газ коксовый</w:t>
            </w:r>
          </w:p>
        </w:tc>
        <w:tc>
          <w:tcPr>
            <w:tcW w:w="1400" w:type="dxa"/>
            <w:tcBorders>
              <w:top w:val="nil"/>
              <w:left w:val="nil"/>
              <w:bottom w:val="single" w:sz="4" w:space="0" w:color="auto"/>
              <w:right w:val="nil"/>
            </w:tcBorders>
            <w:shd w:val="clear" w:color="auto" w:fill="auto"/>
            <w:noWrap/>
            <w:vAlign w:val="center"/>
            <w:hideMark/>
          </w:tcPr>
          <w:p w14:paraId="45633B10" w14:textId="77777777" w:rsidR="003624FD" w:rsidRPr="003624FD" w:rsidRDefault="003624FD" w:rsidP="003624FD">
            <w:pPr>
              <w:jc w:val="center"/>
              <w:rPr>
                <w:sz w:val="22"/>
                <w:szCs w:val="22"/>
              </w:rPr>
            </w:pPr>
            <w:r w:rsidRPr="003624FD">
              <w:rPr>
                <w:sz w:val="22"/>
                <w:szCs w:val="22"/>
              </w:rPr>
              <w:t>руб./тут</w:t>
            </w:r>
          </w:p>
        </w:tc>
        <w:tc>
          <w:tcPr>
            <w:tcW w:w="1610" w:type="dxa"/>
            <w:tcBorders>
              <w:top w:val="nil"/>
              <w:left w:val="single" w:sz="4" w:space="0" w:color="auto"/>
              <w:bottom w:val="single" w:sz="4" w:space="0" w:color="auto"/>
              <w:right w:val="single" w:sz="8" w:space="0" w:color="auto"/>
            </w:tcBorders>
            <w:shd w:val="clear" w:color="auto" w:fill="auto"/>
            <w:noWrap/>
            <w:hideMark/>
          </w:tcPr>
          <w:p w14:paraId="0ADDAC7C"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0EB88E8F"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EE57277" w14:textId="77777777" w:rsidR="003624FD" w:rsidRPr="003624FD" w:rsidRDefault="003624FD" w:rsidP="003624FD">
            <w:pPr>
              <w:jc w:val="center"/>
              <w:rPr>
                <w:sz w:val="22"/>
                <w:szCs w:val="22"/>
              </w:rPr>
            </w:pPr>
            <w:r w:rsidRPr="003624FD">
              <w:rPr>
                <w:sz w:val="22"/>
                <w:szCs w:val="22"/>
              </w:rPr>
              <w:t>31.5</w:t>
            </w:r>
          </w:p>
        </w:tc>
        <w:tc>
          <w:tcPr>
            <w:tcW w:w="5549" w:type="dxa"/>
            <w:tcBorders>
              <w:top w:val="nil"/>
              <w:left w:val="nil"/>
              <w:bottom w:val="single" w:sz="4" w:space="0" w:color="auto"/>
              <w:right w:val="single" w:sz="4" w:space="0" w:color="auto"/>
            </w:tcBorders>
            <w:shd w:val="clear" w:color="auto" w:fill="auto"/>
            <w:vAlign w:val="center"/>
            <w:hideMark/>
          </w:tcPr>
          <w:p w14:paraId="6365037D" w14:textId="77777777" w:rsidR="003624FD" w:rsidRPr="003624FD" w:rsidRDefault="003624FD" w:rsidP="003624FD">
            <w:pPr>
              <w:ind w:firstLineChars="100" w:firstLine="220"/>
              <w:rPr>
                <w:sz w:val="22"/>
                <w:szCs w:val="22"/>
              </w:rPr>
            </w:pPr>
            <w:r w:rsidRPr="003624FD">
              <w:rPr>
                <w:sz w:val="22"/>
                <w:szCs w:val="22"/>
              </w:rPr>
              <w:t>на производство тепловой энергии</w:t>
            </w:r>
          </w:p>
        </w:tc>
        <w:tc>
          <w:tcPr>
            <w:tcW w:w="1400" w:type="dxa"/>
            <w:tcBorders>
              <w:top w:val="nil"/>
              <w:left w:val="nil"/>
              <w:bottom w:val="single" w:sz="4" w:space="0" w:color="auto"/>
              <w:right w:val="nil"/>
            </w:tcBorders>
            <w:shd w:val="clear" w:color="auto" w:fill="auto"/>
            <w:noWrap/>
            <w:vAlign w:val="center"/>
            <w:hideMark/>
          </w:tcPr>
          <w:p w14:paraId="3543BE75" w14:textId="77777777" w:rsidR="003624FD" w:rsidRPr="003624FD" w:rsidRDefault="003624FD" w:rsidP="003624FD">
            <w:pPr>
              <w:jc w:val="center"/>
              <w:rPr>
                <w:sz w:val="22"/>
                <w:szCs w:val="22"/>
              </w:rPr>
            </w:pPr>
            <w:r w:rsidRPr="003624FD">
              <w:rPr>
                <w:sz w:val="22"/>
                <w:szCs w:val="22"/>
              </w:rPr>
              <w:t>руб./тут</w:t>
            </w:r>
          </w:p>
        </w:tc>
        <w:tc>
          <w:tcPr>
            <w:tcW w:w="1610" w:type="dxa"/>
            <w:tcBorders>
              <w:top w:val="single" w:sz="4" w:space="0" w:color="auto"/>
              <w:left w:val="single" w:sz="4" w:space="0" w:color="auto"/>
              <w:bottom w:val="single" w:sz="4" w:space="0" w:color="auto"/>
              <w:right w:val="single" w:sz="8" w:space="0" w:color="auto"/>
            </w:tcBorders>
            <w:shd w:val="clear" w:color="auto" w:fill="auto"/>
            <w:noWrap/>
            <w:hideMark/>
          </w:tcPr>
          <w:p w14:paraId="02EE6580" w14:textId="77777777" w:rsidR="003624FD" w:rsidRPr="003624FD" w:rsidRDefault="003624FD" w:rsidP="003624FD">
            <w:pPr>
              <w:jc w:val="right"/>
              <w:rPr>
                <w:sz w:val="22"/>
                <w:szCs w:val="22"/>
              </w:rPr>
            </w:pPr>
            <w:r w:rsidRPr="003624FD">
              <w:rPr>
                <w:snapToGrid w:val="0"/>
                <w:sz w:val="22"/>
                <w:szCs w:val="22"/>
              </w:rPr>
              <w:t>4 693,67</w:t>
            </w:r>
          </w:p>
        </w:tc>
      </w:tr>
      <w:tr w:rsidR="003624FD" w:rsidRPr="003624FD" w14:paraId="2F0A614C" w14:textId="77777777" w:rsidTr="00104FF4">
        <w:trPr>
          <w:trHeight w:val="301"/>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941BA20" w14:textId="77777777" w:rsidR="003624FD" w:rsidRPr="003624FD" w:rsidRDefault="003624FD" w:rsidP="003624FD">
            <w:pPr>
              <w:jc w:val="center"/>
              <w:rPr>
                <w:sz w:val="22"/>
                <w:szCs w:val="22"/>
              </w:rPr>
            </w:pPr>
            <w:r w:rsidRPr="003624FD">
              <w:rPr>
                <w:sz w:val="22"/>
                <w:szCs w:val="22"/>
              </w:rPr>
              <w:t>32</w:t>
            </w:r>
          </w:p>
        </w:tc>
        <w:tc>
          <w:tcPr>
            <w:tcW w:w="5549" w:type="dxa"/>
            <w:tcBorders>
              <w:top w:val="nil"/>
              <w:left w:val="nil"/>
              <w:bottom w:val="single" w:sz="4" w:space="0" w:color="auto"/>
              <w:right w:val="single" w:sz="4" w:space="0" w:color="auto"/>
            </w:tcBorders>
            <w:shd w:val="clear" w:color="auto" w:fill="auto"/>
            <w:vAlign w:val="center"/>
            <w:hideMark/>
          </w:tcPr>
          <w:p w14:paraId="498E349E" w14:textId="77777777" w:rsidR="003624FD" w:rsidRPr="003624FD" w:rsidRDefault="003624FD" w:rsidP="003624FD">
            <w:pPr>
              <w:rPr>
                <w:sz w:val="22"/>
                <w:szCs w:val="22"/>
              </w:rPr>
            </w:pPr>
            <w:r w:rsidRPr="003624FD">
              <w:rPr>
                <w:sz w:val="22"/>
                <w:szCs w:val="22"/>
              </w:rPr>
              <w:t>Цена натурального топлива с учетом перевозки</w:t>
            </w:r>
          </w:p>
        </w:tc>
        <w:tc>
          <w:tcPr>
            <w:tcW w:w="1400" w:type="dxa"/>
            <w:tcBorders>
              <w:top w:val="nil"/>
              <w:left w:val="nil"/>
              <w:bottom w:val="single" w:sz="4" w:space="0" w:color="auto"/>
              <w:right w:val="nil"/>
            </w:tcBorders>
            <w:shd w:val="clear" w:color="auto" w:fill="auto"/>
            <w:noWrap/>
            <w:vAlign w:val="center"/>
            <w:hideMark/>
          </w:tcPr>
          <w:p w14:paraId="6F8566D0" w14:textId="77777777" w:rsidR="003624FD" w:rsidRPr="003624FD" w:rsidRDefault="003624FD" w:rsidP="003624FD">
            <w:pPr>
              <w:jc w:val="center"/>
              <w:rPr>
                <w:sz w:val="22"/>
                <w:szCs w:val="22"/>
              </w:rPr>
            </w:pPr>
            <w:r w:rsidRPr="003624FD">
              <w:rPr>
                <w:sz w:val="22"/>
                <w:szCs w:val="22"/>
              </w:rPr>
              <w:t> </w:t>
            </w:r>
          </w:p>
        </w:tc>
        <w:tc>
          <w:tcPr>
            <w:tcW w:w="1610" w:type="dxa"/>
            <w:tcBorders>
              <w:top w:val="nil"/>
              <w:left w:val="single" w:sz="4" w:space="0" w:color="auto"/>
              <w:bottom w:val="single" w:sz="4" w:space="0" w:color="auto"/>
              <w:right w:val="single" w:sz="8" w:space="0" w:color="auto"/>
            </w:tcBorders>
            <w:shd w:val="clear" w:color="auto" w:fill="auto"/>
            <w:noWrap/>
            <w:hideMark/>
          </w:tcPr>
          <w:p w14:paraId="6BC63C76" w14:textId="77777777" w:rsidR="003624FD" w:rsidRPr="003624FD" w:rsidRDefault="003624FD" w:rsidP="003624FD">
            <w:pPr>
              <w:jc w:val="right"/>
              <w:rPr>
                <w:sz w:val="22"/>
                <w:szCs w:val="22"/>
              </w:rPr>
            </w:pPr>
            <w:r w:rsidRPr="003624FD">
              <w:rPr>
                <w:snapToGrid w:val="0"/>
                <w:sz w:val="22"/>
                <w:szCs w:val="22"/>
              </w:rPr>
              <w:t>3 482,70</w:t>
            </w:r>
          </w:p>
        </w:tc>
      </w:tr>
      <w:tr w:rsidR="003624FD" w:rsidRPr="003624FD" w14:paraId="11E6EC19"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C435FC6" w14:textId="77777777" w:rsidR="003624FD" w:rsidRPr="003624FD" w:rsidRDefault="003624FD" w:rsidP="003624FD">
            <w:pPr>
              <w:jc w:val="center"/>
              <w:rPr>
                <w:sz w:val="22"/>
                <w:szCs w:val="22"/>
              </w:rPr>
            </w:pPr>
            <w:r w:rsidRPr="003624FD">
              <w:rPr>
                <w:sz w:val="22"/>
                <w:szCs w:val="22"/>
              </w:rPr>
              <w:t>32.1</w:t>
            </w:r>
          </w:p>
        </w:tc>
        <w:tc>
          <w:tcPr>
            <w:tcW w:w="5549" w:type="dxa"/>
            <w:tcBorders>
              <w:top w:val="nil"/>
              <w:left w:val="nil"/>
              <w:bottom w:val="single" w:sz="4" w:space="0" w:color="auto"/>
              <w:right w:val="single" w:sz="4" w:space="0" w:color="auto"/>
            </w:tcBorders>
            <w:shd w:val="clear" w:color="auto" w:fill="auto"/>
            <w:vAlign w:val="center"/>
            <w:hideMark/>
          </w:tcPr>
          <w:p w14:paraId="7FBE0D7C" w14:textId="77777777" w:rsidR="003624FD" w:rsidRPr="003624FD" w:rsidRDefault="003624FD" w:rsidP="003624FD">
            <w:pPr>
              <w:ind w:firstLineChars="100" w:firstLine="220"/>
              <w:rPr>
                <w:sz w:val="22"/>
                <w:szCs w:val="22"/>
              </w:rPr>
            </w:pPr>
            <w:r w:rsidRPr="003624FD">
              <w:rPr>
                <w:sz w:val="22"/>
                <w:szCs w:val="22"/>
              </w:rPr>
              <w:t>уголь всего, в том числе:</w:t>
            </w:r>
          </w:p>
        </w:tc>
        <w:tc>
          <w:tcPr>
            <w:tcW w:w="1400" w:type="dxa"/>
            <w:tcBorders>
              <w:top w:val="nil"/>
              <w:left w:val="nil"/>
              <w:bottom w:val="single" w:sz="4" w:space="0" w:color="auto"/>
              <w:right w:val="nil"/>
            </w:tcBorders>
            <w:shd w:val="clear" w:color="auto" w:fill="auto"/>
            <w:noWrap/>
            <w:vAlign w:val="center"/>
            <w:hideMark/>
          </w:tcPr>
          <w:p w14:paraId="39185717" w14:textId="77777777" w:rsidR="003624FD" w:rsidRPr="003624FD" w:rsidRDefault="003624FD" w:rsidP="003624FD">
            <w:pPr>
              <w:jc w:val="center"/>
              <w:rPr>
                <w:sz w:val="22"/>
                <w:szCs w:val="22"/>
              </w:rPr>
            </w:pPr>
            <w:r w:rsidRPr="003624FD">
              <w:rPr>
                <w:sz w:val="22"/>
                <w:szCs w:val="22"/>
              </w:rPr>
              <w:t>руб./тнт</w:t>
            </w:r>
          </w:p>
        </w:tc>
        <w:tc>
          <w:tcPr>
            <w:tcW w:w="1610" w:type="dxa"/>
            <w:tcBorders>
              <w:top w:val="nil"/>
              <w:left w:val="single" w:sz="4" w:space="0" w:color="auto"/>
              <w:bottom w:val="single" w:sz="4" w:space="0" w:color="auto"/>
              <w:right w:val="single" w:sz="8" w:space="0" w:color="auto"/>
            </w:tcBorders>
            <w:shd w:val="clear" w:color="auto" w:fill="auto"/>
            <w:noWrap/>
            <w:hideMark/>
          </w:tcPr>
          <w:p w14:paraId="75D1EFBC" w14:textId="77777777" w:rsidR="003624FD" w:rsidRPr="003624FD" w:rsidRDefault="003624FD" w:rsidP="003624FD">
            <w:pPr>
              <w:jc w:val="right"/>
              <w:rPr>
                <w:sz w:val="22"/>
                <w:szCs w:val="22"/>
              </w:rPr>
            </w:pPr>
            <w:r w:rsidRPr="003624FD">
              <w:rPr>
                <w:snapToGrid w:val="0"/>
                <w:sz w:val="22"/>
                <w:szCs w:val="22"/>
              </w:rPr>
              <w:t>3 482,70</w:t>
            </w:r>
          </w:p>
        </w:tc>
      </w:tr>
      <w:tr w:rsidR="003624FD" w:rsidRPr="003624FD" w14:paraId="7D65AD9B"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2FC24AA" w14:textId="77777777" w:rsidR="003624FD" w:rsidRPr="003624FD" w:rsidRDefault="003624FD" w:rsidP="003624FD">
            <w:pPr>
              <w:jc w:val="center"/>
              <w:rPr>
                <w:sz w:val="22"/>
                <w:szCs w:val="22"/>
              </w:rPr>
            </w:pPr>
            <w:r w:rsidRPr="003624FD">
              <w:rPr>
                <w:sz w:val="22"/>
                <w:szCs w:val="22"/>
              </w:rPr>
              <w:t>32.2</w:t>
            </w:r>
          </w:p>
        </w:tc>
        <w:tc>
          <w:tcPr>
            <w:tcW w:w="5549" w:type="dxa"/>
            <w:tcBorders>
              <w:top w:val="nil"/>
              <w:left w:val="nil"/>
              <w:bottom w:val="single" w:sz="4" w:space="0" w:color="auto"/>
              <w:right w:val="single" w:sz="4" w:space="0" w:color="auto"/>
            </w:tcBorders>
            <w:shd w:val="clear" w:color="auto" w:fill="auto"/>
            <w:vAlign w:val="center"/>
            <w:hideMark/>
          </w:tcPr>
          <w:p w14:paraId="7E1786B0" w14:textId="77777777" w:rsidR="003624FD" w:rsidRPr="003624FD" w:rsidRDefault="003624FD" w:rsidP="003624FD">
            <w:pPr>
              <w:ind w:firstLineChars="100" w:firstLine="220"/>
              <w:rPr>
                <w:sz w:val="22"/>
                <w:szCs w:val="22"/>
              </w:rPr>
            </w:pPr>
            <w:r w:rsidRPr="003624FD">
              <w:rPr>
                <w:sz w:val="22"/>
                <w:szCs w:val="22"/>
              </w:rPr>
              <w:t>мазут</w:t>
            </w:r>
          </w:p>
        </w:tc>
        <w:tc>
          <w:tcPr>
            <w:tcW w:w="1400" w:type="dxa"/>
            <w:tcBorders>
              <w:top w:val="nil"/>
              <w:left w:val="nil"/>
              <w:bottom w:val="single" w:sz="4" w:space="0" w:color="auto"/>
              <w:right w:val="nil"/>
            </w:tcBorders>
            <w:shd w:val="clear" w:color="auto" w:fill="auto"/>
            <w:noWrap/>
            <w:vAlign w:val="center"/>
            <w:hideMark/>
          </w:tcPr>
          <w:p w14:paraId="67971495" w14:textId="77777777" w:rsidR="003624FD" w:rsidRPr="003624FD" w:rsidRDefault="003624FD" w:rsidP="003624FD">
            <w:pPr>
              <w:jc w:val="center"/>
              <w:rPr>
                <w:sz w:val="22"/>
                <w:szCs w:val="22"/>
              </w:rPr>
            </w:pPr>
            <w:r w:rsidRPr="003624FD">
              <w:rPr>
                <w:sz w:val="22"/>
                <w:szCs w:val="22"/>
              </w:rPr>
              <w:t>руб./тнт</w:t>
            </w:r>
          </w:p>
        </w:tc>
        <w:tc>
          <w:tcPr>
            <w:tcW w:w="1610" w:type="dxa"/>
            <w:tcBorders>
              <w:top w:val="single" w:sz="4" w:space="0" w:color="auto"/>
              <w:left w:val="single" w:sz="4" w:space="0" w:color="auto"/>
              <w:bottom w:val="single" w:sz="4" w:space="0" w:color="auto"/>
              <w:right w:val="single" w:sz="8" w:space="0" w:color="auto"/>
            </w:tcBorders>
            <w:shd w:val="clear" w:color="auto" w:fill="auto"/>
            <w:noWrap/>
          </w:tcPr>
          <w:p w14:paraId="29FD81B4"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025C59D9" w14:textId="77777777" w:rsidTr="00104FF4">
        <w:trPr>
          <w:trHeight w:val="358"/>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0C1FDA2" w14:textId="77777777" w:rsidR="003624FD" w:rsidRPr="003624FD" w:rsidRDefault="003624FD" w:rsidP="003624FD">
            <w:pPr>
              <w:jc w:val="center"/>
              <w:rPr>
                <w:sz w:val="22"/>
                <w:szCs w:val="22"/>
              </w:rPr>
            </w:pPr>
            <w:r w:rsidRPr="003624FD">
              <w:rPr>
                <w:sz w:val="22"/>
                <w:szCs w:val="22"/>
              </w:rPr>
              <w:t>32.3</w:t>
            </w:r>
          </w:p>
        </w:tc>
        <w:tc>
          <w:tcPr>
            <w:tcW w:w="5549" w:type="dxa"/>
            <w:tcBorders>
              <w:top w:val="nil"/>
              <w:left w:val="nil"/>
              <w:bottom w:val="single" w:sz="4" w:space="0" w:color="auto"/>
              <w:right w:val="single" w:sz="4" w:space="0" w:color="auto"/>
            </w:tcBorders>
            <w:shd w:val="clear" w:color="auto" w:fill="auto"/>
            <w:vAlign w:val="center"/>
            <w:hideMark/>
          </w:tcPr>
          <w:p w14:paraId="6D2C0019" w14:textId="77777777" w:rsidR="003624FD" w:rsidRPr="003624FD" w:rsidRDefault="003624FD" w:rsidP="003624FD">
            <w:pPr>
              <w:ind w:firstLineChars="100" w:firstLine="220"/>
              <w:rPr>
                <w:sz w:val="22"/>
                <w:szCs w:val="22"/>
              </w:rPr>
            </w:pPr>
            <w:r w:rsidRPr="003624FD">
              <w:rPr>
                <w:sz w:val="22"/>
                <w:szCs w:val="22"/>
              </w:rPr>
              <w:t>газ всего, в том числе:</w:t>
            </w:r>
          </w:p>
        </w:tc>
        <w:tc>
          <w:tcPr>
            <w:tcW w:w="1400" w:type="dxa"/>
            <w:tcBorders>
              <w:top w:val="nil"/>
              <w:left w:val="nil"/>
              <w:bottom w:val="single" w:sz="4" w:space="0" w:color="auto"/>
              <w:right w:val="nil"/>
            </w:tcBorders>
            <w:shd w:val="clear" w:color="auto" w:fill="auto"/>
            <w:vAlign w:val="center"/>
            <w:hideMark/>
          </w:tcPr>
          <w:p w14:paraId="4C0CAD87" w14:textId="77777777" w:rsidR="003624FD" w:rsidRPr="003624FD" w:rsidRDefault="003624FD" w:rsidP="003624FD">
            <w:pPr>
              <w:jc w:val="center"/>
              <w:rPr>
                <w:sz w:val="22"/>
                <w:szCs w:val="22"/>
              </w:rPr>
            </w:pPr>
            <w:r w:rsidRPr="003624FD">
              <w:rPr>
                <w:sz w:val="22"/>
                <w:szCs w:val="22"/>
              </w:rPr>
              <w:t>руб./тыс.</w:t>
            </w:r>
            <w:r w:rsidRPr="003624FD">
              <w:rPr>
                <w:sz w:val="22"/>
                <w:szCs w:val="22"/>
              </w:rPr>
              <w:br/>
              <w:t>куб. м</w:t>
            </w:r>
          </w:p>
        </w:tc>
        <w:tc>
          <w:tcPr>
            <w:tcW w:w="1610" w:type="dxa"/>
            <w:tcBorders>
              <w:top w:val="nil"/>
              <w:left w:val="single" w:sz="4" w:space="0" w:color="auto"/>
              <w:bottom w:val="single" w:sz="4" w:space="0" w:color="auto"/>
              <w:right w:val="single" w:sz="8" w:space="0" w:color="auto"/>
            </w:tcBorders>
            <w:shd w:val="clear" w:color="auto" w:fill="auto"/>
            <w:noWrap/>
          </w:tcPr>
          <w:p w14:paraId="1D69E3FE"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129ACB5D" w14:textId="77777777" w:rsidTr="00104FF4">
        <w:trPr>
          <w:trHeight w:val="422"/>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BEF93C1" w14:textId="77777777" w:rsidR="003624FD" w:rsidRPr="003624FD" w:rsidRDefault="003624FD" w:rsidP="003624FD">
            <w:pPr>
              <w:jc w:val="center"/>
              <w:rPr>
                <w:sz w:val="22"/>
                <w:szCs w:val="22"/>
              </w:rPr>
            </w:pPr>
            <w:r w:rsidRPr="003624FD">
              <w:rPr>
                <w:sz w:val="22"/>
                <w:szCs w:val="22"/>
              </w:rPr>
              <w:t>32.3.1</w:t>
            </w:r>
          </w:p>
        </w:tc>
        <w:tc>
          <w:tcPr>
            <w:tcW w:w="5549" w:type="dxa"/>
            <w:tcBorders>
              <w:top w:val="nil"/>
              <w:left w:val="nil"/>
              <w:bottom w:val="single" w:sz="4" w:space="0" w:color="auto"/>
              <w:right w:val="single" w:sz="4" w:space="0" w:color="auto"/>
            </w:tcBorders>
            <w:shd w:val="clear" w:color="auto" w:fill="auto"/>
            <w:vAlign w:val="center"/>
            <w:hideMark/>
          </w:tcPr>
          <w:p w14:paraId="21041641" w14:textId="77777777" w:rsidR="003624FD" w:rsidRPr="003624FD" w:rsidRDefault="003624FD" w:rsidP="003624FD">
            <w:pPr>
              <w:ind w:firstLineChars="200" w:firstLine="440"/>
              <w:rPr>
                <w:sz w:val="22"/>
                <w:szCs w:val="22"/>
              </w:rPr>
            </w:pPr>
            <w:r w:rsidRPr="003624FD">
              <w:rPr>
                <w:sz w:val="22"/>
                <w:szCs w:val="22"/>
              </w:rPr>
              <w:t>газ лимитный</w:t>
            </w:r>
          </w:p>
        </w:tc>
        <w:tc>
          <w:tcPr>
            <w:tcW w:w="1400" w:type="dxa"/>
            <w:tcBorders>
              <w:top w:val="nil"/>
              <w:left w:val="nil"/>
              <w:bottom w:val="single" w:sz="4" w:space="0" w:color="auto"/>
              <w:right w:val="nil"/>
            </w:tcBorders>
            <w:shd w:val="clear" w:color="auto" w:fill="auto"/>
            <w:vAlign w:val="center"/>
            <w:hideMark/>
          </w:tcPr>
          <w:p w14:paraId="34D67C81" w14:textId="77777777" w:rsidR="003624FD" w:rsidRPr="003624FD" w:rsidRDefault="003624FD" w:rsidP="003624FD">
            <w:pPr>
              <w:jc w:val="center"/>
              <w:rPr>
                <w:sz w:val="22"/>
                <w:szCs w:val="22"/>
              </w:rPr>
            </w:pPr>
            <w:r w:rsidRPr="003624FD">
              <w:rPr>
                <w:sz w:val="22"/>
                <w:szCs w:val="22"/>
              </w:rPr>
              <w:t>руб./тыс.</w:t>
            </w:r>
            <w:r w:rsidRPr="003624FD">
              <w:rPr>
                <w:sz w:val="22"/>
                <w:szCs w:val="22"/>
              </w:rPr>
              <w:br/>
              <w:t>куб. м</w:t>
            </w:r>
          </w:p>
        </w:tc>
        <w:tc>
          <w:tcPr>
            <w:tcW w:w="1610" w:type="dxa"/>
            <w:tcBorders>
              <w:top w:val="nil"/>
              <w:left w:val="single" w:sz="4" w:space="0" w:color="auto"/>
              <w:bottom w:val="single" w:sz="4" w:space="0" w:color="auto"/>
              <w:right w:val="single" w:sz="8" w:space="0" w:color="auto"/>
            </w:tcBorders>
            <w:shd w:val="clear" w:color="auto" w:fill="auto"/>
            <w:noWrap/>
            <w:hideMark/>
          </w:tcPr>
          <w:p w14:paraId="23731FE1"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12454C88" w14:textId="77777777" w:rsidTr="00104FF4">
        <w:trPr>
          <w:trHeight w:val="316"/>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7787358" w14:textId="77777777" w:rsidR="003624FD" w:rsidRPr="003624FD" w:rsidRDefault="003624FD" w:rsidP="003624FD">
            <w:pPr>
              <w:jc w:val="center"/>
              <w:rPr>
                <w:sz w:val="22"/>
                <w:szCs w:val="22"/>
              </w:rPr>
            </w:pPr>
            <w:r w:rsidRPr="003624FD">
              <w:rPr>
                <w:sz w:val="22"/>
                <w:szCs w:val="22"/>
              </w:rPr>
              <w:t>32.3.2</w:t>
            </w:r>
          </w:p>
        </w:tc>
        <w:tc>
          <w:tcPr>
            <w:tcW w:w="5549" w:type="dxa"/>
            <w:tcBorders>
              <w:top w:val="nil"/>
              <w:left w:val="nil"/>
              <w:bottom w:val="single" w:sz="4" w:space="0" w:color="auto"/>
              <w:right w:val="single" w:sz="4" w:space="0" w:color="auto"/>
            </w:tcBorders>
            <w:shd w:val="clear" w:color="auto" w:fill="auto"/>
            <w:vAlign w:val="center"/>
            <w:hideMark/>
          </w:tcPr>
          <w:p w14:paraId="42EDD887" w14:textId="77777777" w:rsidR="003624FD" w:rsidRPr="003624FD" w:rsidRDefault="003624FD" w:rsidP="003624FD">
            <w:pPr>
              <w:ind w:firstLineChars="200" w:firstLine="440"/>
              <w:rPr>
                <w:sz w:val="22"/>
                <w:szCs w:val="22"/>
              </w:rPr>
            </w:pPr>
            <w:r w:rsidRPr="003624FD">
              <w:rPr>
                <w:sz w:val="22"/>
                <w:szCs w:val="22"/>
              </w:rPr>
              <w:t>газ сверхлимитный</w:t>
            </w:r>
          </w:p>
        </w:tc>
        <w:tc>
          <w:tcPr>
            <w:tcW w:w="1400" w:type="dxa"/>
            <w:tcBorders>
              <w:top w:val="nil"/>
              <w:left w:val="nil"/>
              <w:bottom w:val="single" w:sz="4" w:space="0" w:color="auto"/>
              <w:right w:val="nil"/>
            </w:tcBorders>
            <w:shd w:val="clear" w:color="auto" w:fill="auto"/>
            <w:vAlign w:val="center"/>
            <w:hideMark/>
          </w:tcPr>
          <w:p w14:paraId="3998798D" w14:textId="77777777" w:rsidR="003624FD" w:rsidRPr="003624FD" w:rsidRDefault="003624FD" w:rsidP="003624FD">
            <w:pPr>
              <w:jc w:val="center"/>
              <w:rPr>
                <w:sz w:val="22"/>
                <w:szCs w:val="22"/>
              </w:rPr>
            </w:pPr>
            <w:r w:rsidRPr="003624FD">
              <w:rPr>
                <w:sz w:val="22"/>
                <w:szCs w:val="22"/>
              </w:rPr>
              <w:t>руб./тыс.</w:t>
            </w:r>
            <w:r w:rsidRPr="003624FD">
              <w:rPr>
                <w:sz w:val="22"/>
                <w:szCs w:val="22"/>
              </w:rPr>
              <w:br/>
              <w:t>куб. м</w:t>
            </w:r>
          </w:p>
        </w:tc>
        <w:tc>
          <w:tcPr>
            <w:tcW w:w="1610" w:type="dxa"/>
            <w:tcBorders>
              <w:top w:val="nil"/>
              <w:left w:val="single" w:sz="4" w:space="0" w:color="auto"/>
              <w:bottom w:val="single" w:sz="4" w:space="0" w:color="auto"/>
              <w:right w:val="single" w:sz="8" w:space="0" w:color="auto"/>
            </w:tcBorders>
            <w:shd w:val="clear" w:color="auto" w:fill="auto"/>
            <w:noWrap/>
            <w:hideMark/>
          </w:tcPr>
          <w:p w14:paraId="297BED24"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242133C9" w14:textId="77777777" w:rsidTr="00104FF4">
        <w:trPr>
          <w:trHeight w:val="38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795B7B4" w14:textId="77777777" w:rsidR="003624FD" w:rsidRPr="003624FD" w:rsidRDefault="003624FD" w:rsidP="003624FD">
            <w:pPr>
              <w:jc w:val="center"/>
              <w:rPr>
                <w:sz w:val="22"/>
                <w:szCs w:val="22"/>
              </w:rPr>
            </w:pPr>
            <w:r w:rsidRPr="003624FD">
              <w:rPr>
                <w:sz w:val="22"/>
                <w:szCs w:val="22"/>
              </w:rPr>
              <w:t>32.3.3</w:t>
            </w:r>
          </w:p>
        </w:tc>
        <w:tc>
          <w:tcPr>
            <w:tcW w:w="5549" w:type="dxa"/>
            <w:tcBorders>
              <w:top w:val="nil"/>
              <w:left w:val="nil"/>
              <w:bottom w:val="single" w:sz="4" w:space="0" w:color="auto"/>
              <w:right w:val="single" w:sz="4" w:space="0" w:color="auto"/>
            </w:tcBorders>
            <w:shd w:val="clear" w:color="auto" w:fill="auto"/>
            <w:vAlign w:val="center"/>
            <w:hideMark/>
          </w:tcPr>
          <w:p w14:paraId="15B53402" w14:textId="77777777" w:rsidR="003624FD" w:rsidRPr="003624FD" w:rsidRDefault="003624FD" w:rsidP="003624FD">
            <w:pPr>
              <w:ind w:firstLineChars="200" w:firstLine="440"/>
              <w:rPr>
                <w:sz w:val="22"/>
                <w:szCs w:val="22"/>
              </w:rPr>
            </w:pPr>
            <w:r w:rsidRPr="003624FD">
              <w:rPr>
                <w:sz w:val="22"/>
                <w:szCs w:val="22"/>
              </w:rPr>
              <w:t>газ коммерческий</w:t>
            </w:r>
          </w:p>
        </w:tc>
        <w:tc>
          <w:tcPr>
            <w:tcW w:w="1400" w:type="dxa"/>
            <w:tcBorders>
              <w:top w:val="nil"/>
              <w:left w:val="nil"/>
              <w:bottom w:val="single" w:sz="4" w:space="0" w:color="auto"/>
              <w:right w:val="nil"/>
            </w:tcBorders>
            <w:shd w:val="clear" w:color="auto" w:fill="auto"/>
            <w:vAlign w:val="center"/>
            <w:hideMark/>
          </w:tcPr>
          <w:p w14:paraId="6398EC5E" w14:textId="77777777" w:rsidR="003624FD" w:rsidRPr="003624FD" w:rsidRDefault="003624FD" w:rsidP="003624FD">
            <w:pPr>
              <w:jc w:val="center"/>
              <w:rPr>
                <w:sz w:val="22"/>
                <w:szCs w:val="22"/>
              </w:rPr>
            </w:pPr>
            <w:r w:rsidRPr="003624FD">
              <w:rPr>
                <w:sz w:val="22"/>
                <w:szCs w:val="22"/>
              </w:rPr>
              <w:t>руб./тыс.</w:t>
            </w:r>
            <w:r w:rsidRPr="003624FD">
              <w:rPr>
                <w:sz w:val="22"/>
                <w:szCs w:val="22"/>
              </w:rPr>
              <w:br/>
              <w:t>куб. м</w:t>
            </w:r>
          </w:p>
        </w:tc>
        <w:tc>
          <w:tcPr>
            <w:tcW w:w="1610" w:type="dxa"/>
            <w:tcBorders>
              <w:top w:val="nil"/>
              <w:left w:val="single" w:sz="4" w:space="0" w:color="auto"/>
              <w:bottom w:val="single" w:sz="4" w:space="0" w:color="auto"/>
              <w:right w:val="single" w:sz="8" w:space="0" w:color="auto"/>
            </w:tcBorders>
            <w:shd w:val="clear" w:color="auto" w:fill="auto"/>
            <w:noWrap/>
            <w:hideMark/>
          </w:tcPr>
          <w:p w14:paraId="7CB0C276"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24D54108"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8CC76DE" w14:textId="77777777" w:rsidR="003624FD" w:rsidRPr="003624FD" w:rsidRDefault="003624FD" w:rsidP="003624FD">
            <w:pPr>
              <w:jc w:val="center"/>
              <w:rPr>
                <w:sz w:val="22"/>
                <w:szCs w:val="22"/>
              </w:rPr>
            </w:pPr>
            <w:r w:rsidRPr="003624FD">
              <w:rPr>
                <w:sz w:val="22"/>
                <w:szCs w:val="22"/>
              </w:rPr>
              <w:t>32.4</w:t>
            </w:r>
          </w:p>
        </w:tc>
        <w:tc>
          <w:tcPr>
            <w:tcW w:w="5549" w:type="dxa"/>
            <w:tcBorders>
              <w:top w:val="nil"/>
              <w:left w:val="nil"/>
              <w:bottom w:val="single" w:sz="4" w:space="0" w:color="auto"/>
              <w:right w:val="single" w:sz="4" w:space="0" w:color="auto"/>
            </w:tcBorders>
            <w:shd w:val="clear" w:color="auto" w:fill="auto"/>
            <w:vAlign w:val="center"/>
            <w:hideMark/>
          </w:tcPr>
          <w:p w14:paraId="46F8FC1D" w14:textId="77777777" w:rsidR="003624FD" w:rsidRPr="003624FD" w:rsidRDefault="003624FD" w:rsidP="003624FD">
            <w:pPr>
              <w:ind w:firstLineChars="100" w:firstLine="220"/>
              <w:rPr>
                <w:sz w:val="22"/>
                <w:szCs w:val="22"/>
              </w:rPr>
            </w:pPr>
            <w:r w:rsidRPr="003624FD">
              <w:rPr>
                <w:sz w:val="22"/>
                <w:szCs w:val="22"/>
              </w:rPr>
              <w:t>др. виды топлива</w:t>
            </w:r>
          </w:p>
        </w:tc>
        <w:tc>
          <w:tcPr>
            <w:tcW w:w="1400" w:type="dxa"/>
            <w:tcBorders>
              <w:top w:val="nil"/>
              <w:left w:val="nil"/>
              <w:bottom w:val="single" w:sz="4" w:space="0" w:color="auto"/>
              <w:right w:val="nil"/>
            </w:tcBorders>
            <w:shd w:val="clear" w:color="auto" w:fill="auto"/>
            <w:noWrap/>
            <w:vAlign w:val="center"/>
            <w:hideMark/>
          </w:tcPr>
          <w:p w14:paraId="58ECB9BA" w14:textId="77777777" w:rsidR="003624FD" w:rsidRPr="003624FD" w:rsidRDefault="003624FD" w:rsidP="003624FD">
            <w:pPr>
              <w:jc w:val="center"/>
              <w:rPr>
                <w:sz w:val="22"/>
                <w:szCs w:val="22"/>
              </w:rPr>
            </w:pPr>
            <w:r w:rsidRPr="003624FD">
              <w:rPr>
                <w:sz w:val="22"/>
                <w:szCs w:val="22"/>
              </w:rPr>
              <w:t>руб./тнт</w:t>
            </w:r>
          </w:p>
        </w:tc>
        <w:tc>
          <w:tcPr>
            <w:tcW w:w="1610" w:type="dxa"/>
            <w:tcBorders>
              <w:top w:val="nil"/>
              <w:left w:val="single" w:sz="4" w:space="0" w:color="auto"/>
              <w:bottom w:val="single" w:sz="4" w:space="0" w:color="auto"/>
              <w:right w:val="single" w:sz="8" w:space="0" w:color="auto"/>
            </w:tcBorders>
            <w:shd w:val="clear" w:color="auto" w:fill="auto"/>
            <w:noWrap/>
            <w:hideMark/>
          </w:tcPr>
          <w:p w14:paraId="0C9E0292"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164F8A0D"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42C86E8" w14:textId="77777777" w:rsidR="003624FD" w:rsidRPr="003624FD" w:rsidRDefault="003624FD" w:rsidP="003624FD">
            <w:pPr>
              <w:jc w:val="center"/>
              <w:rPr>
                <w:sz w:val="22"/>
                <w:szCs w:val="22"/>
              </w:rPr>
            </w:pPr>
            <w:r w:rsidRPr="003624FD">
              <w:rPr>
                <w:sz w:val="22"/>
                <w:szCs w:val="22"/>
              </w:rPr>
              <w:t>32.4.1</w:t>
            </w:r>
          </w:p>
        </w:tc>
        <w:tc>
          <w:tcPr>
            <w:tcW w:w="5549" w:type="dxa"/>
            <w:tcBorders>
              <w:top w:val="nil"/>
              <w:left w:val="nil"/>
              <w:bottom w:val="single" w:sz="4" w:space="0" w:color="auto"/>
              <w:right w:val="single" w:sz="4" w:space="0" w:color="auto"/>
            </w:tcBorders>
            <w:shd w:val="clear" w:color="auto" w:fill="auto"/>
            <w:vAlign w:val="center"/>
            <w:hideMark/>
          </w:tcPr>
          <w:p w14:paraId="5B403232" w14:textId="77777777" w:rsidR="003624FD" w:rsidRPr="003624FD" w:rsidRDefault="003624FD" w:rsidP="003624FD">
            <w:pPr>
              <w:ind w:firstLineChars="200" w:firstLine="440"/>
              <w:rPr>
                <w:sz w:val="22"/>
                <w:szCs w:val="22"/>
              </w:rPr>
            </w:pPr>
            <w:r w:rsidRPr="003624FD">
              <w:rPr>
                <w:sz w:val="22"/>
                <w:szCs w:val="22"/>
              </w:rPr>
              <w:t>Газ доменный</w:t>
            </w:r>
          </w:p>
        </w:tc>
        <w:tc>
          <w:tcPr>
            <w:tcW w:w="1400" w:type="dxa"/>
            <w:tcBorders>
              <w:top w:val="nil"/>
              <w:left w:val="nil"/>
              <w:bottom w:val="single" w:sz="4" w:space="0" w:color="auto"/>
              <w:right w:val="nil"/>
            </w:tcBorders>
            <w:shd w:val="clear" w:color="auto" w:fill="auto"/>
            <w:noWrap/>
            <w:vAlign w:val="center"/>
            <w:hideMark/>
          </w:tcPr>
          <w:p w14:paraId="48D27FAE" w14:textId="77777777" w:rsidR="003624FD" w:rsidRPr="003624FD" w:rsidRDefault="003624FD" w:rsidP="003624FD">
            <w:pPr>
              <w:jc w:val="center"/>
              <w:rPr>
                <w:sz w:val="22"/>
                <w:szCs w:val="22"/>
              </w:rPr>
            </w:pPr>
            <w:r w:rsidRPr="003624FD">
              <w:rPr>
                <w:sz w:val="22"/>
                <w:szCs w:val="22"/>
              </w:rPr>
              <w:t>руб./тнт</w:t>
            </w:r>
          </w:p>
        </w:tc>
        <w:tc>
          <w:tcPr>
            <w:tcW w:w="1610" w:type="dxa"/>
            <w:tcBorders>
              <w:top w:val="nil"/>
              <w:left w:val="single" w:sz="4" w:space="0" w:color="auto"/>
              <w:bottom w:val="single" w:sz="4" w:space="0" w:color="auto"/>
              <w:right w:val="single" w:sz="8" w:space="0" w:color="auto"/>
            </w:tcBorders>
            <w:shd w:val="clear" w:color="auto" w:fill="auto"/>
            <w:noWrap/>
            <w:hideMark/>
          </w:tcPr>
          <w:p w14:paraId="4E79160B"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5BED35DF" w14:textId="77777777" w:rsidTr="00104FF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46FD756" w14:textId="77777777" w:rsidR="003624FD" w:rsidRPr="003624FD" w:rsidRDefault="003624FD" w:rsidP="003624FD">
            <w:pPr>
              <w:jc w:val="center"/>
              <w:rPr>
                <w:sz w:val="22"/>
                <w:szCs w:val="22"/>
              </w:rPr>
            </w:pPr>
            <w:r w:rsidRPr="003624FD">
              <w:rPr>
                <w:sz w:val="22"/>
                <w:szCs w:val="22"/>
              </w:rPr>
              <w:t>32.4.2</w:t>
            </w:r>
          </w:p>
        </w:tc>
        <w:tc>
          <w:tcPr>
            <w:tcW w:w="5549" w:type="dxa"/>
            <w:tcBorders>
              <w:top w:val="nil"/>
              <w:left w:val="nil"/>
              <w:bottom w:val="single" w:sz="4" w:space="0" w:color="auto"/>
              <w:right w:val="single" w:sz="4" w:space="0" w:color="auto"/>
            </w:tcBorders>
            <w:shd w:val="clear" w:color="auto" w:fill="auto"/>
            <w:vAlign w:val="center"/>
            <w:hideMark/>
          </w:tcPr>
          <w:p w14:paraId="51A4C413" w14:textId="77777777" w:rsidR="003624FD" w:rsidRPr="003624FD" w:rsidRDefault="003624FD" w:rsidP="003624FD">
            <w:pPr>
              <w:ind w:firstLineChars="200" w:firstLine="440"/>
              <w:rPr>
                <w:sz w:val="22"/>
                <w:szCs w:val="22"/>
              </w:rPr>
            </w:pPr>
            <w:r w:rsidRPr="003624FD">
              <w:rPr>
                <w:sz w:val="22"/>
                <w:szCs w:val="22"/>
              </w:rPr>
              <w:t>Газ коксовый</w:t>
            </w:r>
          </w:p>
        </w:tc>
        <w:tc>
          <w:tcPr>
            <w:tcW w:w="1400" w:type="dxa"/>
            <w:tcBorders>
              <w:top w:val="nil"/>
              <w:left w:val="nil"/>
              <w:bottom w:val="single" w:sz="4" w:space="0" w:color="auto"/>
              <w:right w:val="nil"/>
            </w:tcBorders>
            <w:shd w:val="clear" w:color="auto" w:fill="auto"/>
            <w:noWrap/>
            <w:vAlign w:val="center"/>
            <w:hideMark/>
          </w:tcPr>
          <w:p w14:paraId="3902F1D5" w14:textId="77777777" w:rsidR="003624FD" w:rsidRPr="003624FD" w:rsidRDefault="003624FD" w:rsidP="003624FD">
            <w:pPr>
              <w:jc w:val="center"/>
              <w:rPr>
                <w:sz w:val="22"/>
                <w:szCs w:val="22"/>
              </w:rPr>
            </w:pPr>
            <w:r w:rsidRPr="003624FD">
              <w:rPr>
                <w:sz w:val="22"/>
                <w:szCs w:val="22"/>
              </w:rPr>
              <w:t>руб./тнт</w:t>
            </w:r>
          </w:p>
        </w:tc>
        <w:tc>
          <w:tcPr>
            <w:tcW w:w="1610" w:type="dxa"/>
            <w:tcBorders>
              <w:top w:val="nil"/>
              <w:left w:val="single" w:sz="4" w:space="0" w:color="auto"/>
              <w:bottom w:val="single" w:sz="4" w:space="0" w:color="auto"/>
              <w:right w:val="single" w:sz="8" w:space="0" w:color="auto"/>
            </w:tcBorders>
            <w:shd w:val="clear" w:color="auto" w:fill="auto"/>
            <w:noWrap/>
            <w:hideMark/>
          </w:tcPr>
          <w:p w14:paraId="4104458E" w14:textId="77777777" w:rsidR="003624FD" w:rsidRPr="003624FD" w:rsidRDefault="003624FD" w:rsidP="003624FD">
            <w:pPr>
              <w:jc w:val="right"/>
              <w:rPr>
                <w:sz w:val="22"/>
                <w:szCs w:val="22"/>
              </w:rPr>
            </w:pPr>
            <w:r w:rsidRPr="003624FD">
              <w:rPr>
                <w:snapToGrid w:val="0"/>
                <w:sz w:val="22"/>
                <w:szCs w:val="22"/>
              </w:rPr>
              <w:t>0,00</w:t>
            </w:r>
          </w:p>
        </w:tc>
      </w:tr>
      <w:tr w:rsidR="003624FD" w:rsidRPr="003624FD" w14:paraId="1E71B59D" w14:textId="77777777" w:rsidTr="00104FF4">
        <w:trPr>
          <w:trHeight w:val="315"/>
        </w:trPr>
        <w:tc>
          <w:tcPr>
            <w:tcW w:w="820" w:type="dxa"/>
            <w:tcBorders>
              <w:top w:val="nil"/>
              <w:left w:val="single" w:sz="8" w:space="0" w:color="auto"/>
              <w:bottom w:val="single" w:sz="8" w:space="0" w:color="auto"/>
              <w:right w:val="single" w:sz="4" w:space="0" w:color="auto"/>
            </w:tcBorders>
            <w:shd w:val="clear" w:color="auto" w:fill="auto"/>
            <w:noWrap/>
            <w:vAlign w:val="center"/>
            <w:hideMark/>
          </w:tcPr>
          <w:p w14:paraId="36388B52" w14:textId="77777777" w:rsidR="003624FD" w:rsidRPr="003624FD" w:rsidRDefault="003624FD" w:rsidP="003624FD">
            <w:pPr>
              <w:jc w:val="center"/>
              <w:rPr>
                <w:sz w:val="22"/>
                <w:szCs w:val="22"/>
              </w:rPr>
            </w:pPr>
            <w:r w:rsidRPr="003624FD">
              <w:rPr>
                <w:sz w:val="22"/>
                <w:szCs w:val="22"/>
              </w:rPr>
              <w:t>33</w:t>
            </w:r>
          </w:p>
        </w:tc>
        <w:tc>
          <w:tcPr>
            <w:tcW w:w="5549" w:type="dxa"/>
            <w:tcBorders>
              <w:top w:val="nil"/>
              <w:left w:val="nil"/>
              <w:bottom w:val="single" w:sz="8" w:space="0" w:color="auto"/>
              <w:right w:val="single" w:sz="4" w:space="0" w:color="auto"/>
            </w:tcBorders>
            <w:shd w:val="clear" w:color="auto" w:fill="auto"/>
            <w:vAlign w:val="center"/>
            <w:hideMark/>
          </w:tcPr>
          <w:p w14:paraId="3245A46D" w14:textId="77777777" w:rsidR="003624FD" w:rsidRPr="003624FD" w:rsidRDefault="003624FD" w:rsidP="003624FD">
            <w:pPr>
              <w:rPr>
                <w:sz w:val="22"/>
                <w:szCs w:val="22"/>
              </w:rPr>
            </w:pPr>
            <w:r w:rsidRPr="003624FD">
              <w:rPr>
                <w:sz w:val="22"/>
                <w:szCs w:val="22"/>
              </w:rPr>
              <w:t>Топливная составляющая тарифа</w:t>
            </w:r>
          </w:p>
        </w:tc>
        <w:tc>
          <w:tcPr>
            <w:tcW w:w="1400" w:type="dxa"/>
            <w:tcBorders>
              <w:top w:val="nil"/>
              <w:left w:val="nil"/>
              <w:bottom w:val="single" w:sz="8" w:space="0" w:color="auto"/>
              <w:right w:val="nil"/>
            </w:tcBorders>
            <w:shd w:val="clear" w:color="auto" w:fill="auto"/>
            <w:noWrap/>
            <w:vAlign w:val="center"/>
            <w:hideMark/>
          </w:tcPr>
          <w:p w14:paraId="34C1C90F" w14:textId="77777777" w:rsidR="003624FD" w:rsidRPr="003624FD" w:rsidRDefault="003624FD" w:rsidP="003624FD">
            <w:pPr>
              <w:jc w:val="center"/>
              <w:rPr>
                <w:sz w:val="22"/>
                <w:szCs w:val="22"/>
              </w:rPr>
            </w:pPr>
            <w:r w:rsidRPr="003624FD">
              <w:rPr>
                <w:sz w:val="22"/>
                <w:szCs w:val="22"/>
              </w:rPr>
              <w:t>руб./Гкал</w:t>
            </w:r>
          </w:p>
        </w:tc>
        <w:tc>
          <w:tcPr>
            <w:tcW w:w="1610" w:type="dxa"/>
            <w:tcBorders>
              <w:top w:val="nil"/>
              <w:left w:val="single" w:sz="4" w:space="0" w:color="auto"/>
              <w:bottom w:val="single" w:sz="8" w:space="0" w:color="auto"/>
              <w:right w:val="single" w:sz="8" w:space="0" w:color="auto"/>
            </w:tcBorders>
            <w:shd w:val="clear" w:color="auto" w:fill="auto"/>
            <w:noWrap/>
          </w:tcPr>
          <w:p w14:paraId="094B07AA" w14:textId="77777777" w:rsidR="003624FD" w:rsidRPr="003624FD" w:rsidRDefault="003624FD" w:rsidP="003624FD">
            <w:pPr>
              <w:jc w:val="right"/>
              <w:rPr>
                <w:sz w:val="22"/>
                <w:szCs w:val="22"/>
              </w:rPr>
            </w:pPr>
            <w:r w:rsidRPr="003624FD">
              <w:rPr>
                <w:snapToGrid w:val="0"/>
                <w:sz w:val="22"/>
                <w:szCs w:val="22"/>
              </w:rPr>
              <w:t>901,34</w:t>
            </w:r>
          </w:p>
        </w:tc>
      </w:tr>
    </w:tbl>
    <w:p w14:paraId="0B510C00" w14:textId="77777777" w:rsidR="003624FD" w:rsidRPr="003624FD" w:rsidRDefault="003624FD" w:rsidP="003624FD">
      <w:pPr>
        <w:autoSpaceDE w:val="0"/>
        <w:autoSpaceDN w:val="0"/>
        <w:adjustRightInd w:val="0"/>
        <w:ind w:firstLine="540"/>
        <w:jc w:val="both"/>
        <w:rPr>
          <w:snapToGrid w:val="0"/>
          <w:sz w:val="28"/>
          <w:szCs w:val="28"/>
        </w:rPr>
      </w:pPr>
    </w:p>
    <w:p w14:paraId="3F4605CF" w14:textId="77777777" w:rsidR="003624FD" w:rsidRPr="003624FD" w:rsidRDefault="003624FD" w:rsidP="003624FD">
      <w:pPr>
        <w:ind w:firstLine="709"/>
        <w:jc w:val="both"/>
        <w:rPr>
          <w:snapToGrid w:val="0"/>
          <w:sz w:val="28"/>
          <w:szCs w:val="28"/>
        </w:rPr>
      </w:pPr>
      <w:r w:rsidRPr="003624FD">
        <w:rPr>
          <w:snapToGrid w:val="0"/>
          <w:sz w:val="28"/>
          <w:szCs w:val="28"/>
        </w:rPr>
        <w:t>Стоимость натурального топлива с учетом доставки на производство тепловой энергии на 2025 год составила 239 915,49 тыс. руб. (строка 30.5), и предлагается к включению НВВ предприятия на 2025 год, как экономически обоснованная.</w:t>
      </w:r>
    </w:p>
    <w:p w14:paraId="7C59BDAC" w14:textId="77777777" w:rsidR="003624FD" w:rsidRPr="003624FD" w:rsidRDefault="003624FD" w:rsidP="003624FD">
      <w:pPr>
        <w:ind w:firstLine="709"/>
        <w:jc w:val="both"/>
        <w:rPr>
          <w:snapToGrid w:val="0"/>
          <w:sz w:val="28"/>
          <w:szCs w:val="28"/>
        </w:rPr>
      </w:pPr>
      <w:r w:rsidRPr="003624FD">
        <w:rPr>
          <w:snapToGrid w:val="0"/>
          <w:sz w:val="28"/>
          <w:szCs w:val="28"/>
        </w:rPr>
        <w:lastRenderedPageBreak/>
        <w:t>Расходы в размере 1 704,94 тыс. руб., не подтвержденные предприятием документально, подлежат исключению из НВВ на 2025 год, как экономически необоснованные.</w:t>
      </w:r>
    </w:p>
    <w:p w14:paraId="19CE69C5" w14:textId="77777777" w:rsidR="003624FD" w:rsidRPr="003624FD" w:rsidRDefault="003624FD" w:rsidP="003624FD">
      <w:pPr>
        <w:ind w:firstLine="709"/>
        <w:jc w:val="both"/>
        <w:rPr>
          <w:b/>
          <w:snapToGrid w:val="0"/>
          <w:sz w:val="28"/>
          <w:szCs w:val="28"/>
          <w:highlight w:val="yellow"/>
        </w:rPr>
      </w:pPr>
    </w:p>
    <w:p w14:paraId="1EBC6ED4" w14:textId="77777777" w:rsidR="003624FD" w:rsidRPr="003624FD" w:rsidRDefault="003624FD" w:rsidP="003624FD">
      <w:pPr>
        <w:keepNext/>
        <w:keepLines/>
        <w:spacing w:before="40"/>
        <w:jc w:val="center"/>
        <w:outlineLvl w:val="2"/>
        <w:rPr>
          <w:i/>
          <w:snapToGrid w:val="0"/>
          <w:sz w:val="28"/>
        </w:rPr>
      </w:pPr>
      <w:bookmarkStart w:id="324" w:name="_Toc392252622"/>
      <w:bookmarkStart w:id="325" w:name="_Toc495595247"/>
      <w:bookmarkStart w:id="326" w:name="_Toc27301490"/>
      <w:bookmarkStart w:id="327" w:name="_Toc182386676"/>
      <w:r w:rsidRPr="003624FD">
        <w:rPr>
          <w:i/>
          <w:snapToGrid w:val="0"/>
          <w:sz w:val="28"/>
        </w:rPr>
        <w:t xml:space="preserve">Расходы на </w:t>
      </w:r>
      <w:bookmarkEnd w:id="324"/>
      <w:r w:rsidRPr="003624FD">
        <w:rPr>
          <w:i/>
          <w:snapToGrid w:val="0"/>
          <w:sz w:val="28"/>
        </w:rPr>
        <w:t>электрическую энергию</w:t>
      </w:r>
      <w:bookmarkEnd w:id="325"/>
      <w:bookmarkEnd w:id="326"/>
      <w:bookmarkEnd w:id="327"/>
    </w:p>
    <w:p w14:paraId="3DF480B3" w14:textId="77777777" w:rsidR="003624FD" w:rsidRPr="003624FD" w:rsidRDefault="003624FD" w:rsidP="003624FD">
      <w:pPr>
        <w:ind w:firstLine="709"/>
        <w:jc w:val="both"/>
        <w:rPr>
          <w:snapToGrid w:val="0"/>
          <w:sz w:val="28"/>
          <w:szCs w:val="28"/>
        </w:rPr>
      </w:pPr>
      <w:bookmarkStart w:id="328" w:name="_Toc464821604"/>
    </w:p>
    <w:p w14:paraId="67FA2A04" w14:textId="77777777" w:rsidR="003624FD" w:rsidRPr="003624FD" w:rsidRDefault="003624FD" w:rsidP="003624FD">
      <w:pPr>
        <w:ind w:firstLine="709"/>
        <w:jc w:val="both"/>
        <w:rPr>
          <w:snapToGrid w:val="0"/>
          <w:sz w:val="28"/>
          <w:szCs w:val="28"/>
        </w:rPr>
      </w:pPr>
      <w:r w:rsidRPr="003624FD">
        <w:rPr>
          <w:snapToGrid w:val="0"/>
          <w:sz w:val="28"/>
          <w:szCs w:val="28"/>
        </w:rPr>
        <w:t xml:space="preserve">По данной статье предприятием планируются расходы на 2025 год в части тепловой энергии в размере 1 865,01 тыс. руб., в части теплоносителя в размере 896,32 тыс. руб. </w:t>
      </w:r>
    </w:p>
    <w:p w14:paraId="032AD73D" w14:textId="77777777" w:rsidR="003624FD" w:rsidRPr="003624FD" w:rsidRDefault="003624FD" w:rsidP="003624FD">
      <w:pPr>
        <w:ind w:firstLine="709"/>
        <w:jc w:val="both"/>
        <w:rPr>
          <w:snapToGrid w:val="0"/>
          <w:sz w:val="28"/>
          <w:szCs w:val="28"/>
        </w:rPr>
      </w:pPr>
      <w:r w:rsidRPr="003624FD">
        <w:rPr>
          <w:snapToGrid w:val="0"/>
          <w:sz w:val="28"/>
          <w:szCs w:val="28"/>
        </w:rPr>
        <w:t>В качестве обосновывающих документов АО «Каскад-энерго» представило:</w:t>
      </w:r>
    </w:p>
    <w:p w14:paraId="1D8FF556" w14:textId="77777777" w:rsidR="003624FD" w:rsidRPr="003624FD" w:rsidRDefault="003624FD" w:rsidP="003624FD">
      <w:pPr>
        <w:widowControl w:val="0"/>
        <w:ind w:firstLine="709"/>
        <w:jc w:val="both"/>
        <w:rPr>
          <w:snapToGrid w:val="0"/>
          <w:sz w:val="28"/>
          <w:szCs w:val="28"/>
        </w:rPr>
      </w:pPr>
      <w:r w:rsidRPr="003624FD">
        <w:rPr>
          <w:snapToGrid w:val="0"/>
          <w:sz w:val="28"/>
          <w:szCs w:val="28"/>
        </w:rPr>
        <w:t>Приложение 4.7 «Расходы на прочие покупаемые энергетические ресурсы в 2025 году».</w:t>
      </w:r>
    </w:p>
    <w:p w14:paraId="36C3A43C" w14:textId="77777777" w:rsidR="003624FD" w:rsidRPr="003624FD" w:rsidRDefault="003624FD" w:rsidP="003624FD">
      <w:pPr>
        <w:widowControl w:val="0"/>
        <w:ind w:firstLine="709"/>
        <w:jc w:val="both"/>
        <w:rPr>
          <w:snapToGrid w:val="0"/>
          <w:sz w:val="28"/>
          <w:szCs w:val="28"/>
        </w:rPr>
      </w:pPr>
      <w:r w:rsidRPr="003624FD">
        <w:rPr>
          <w:snapToGrid w:val="0"/>
          <w:sz w:val="28"/>
          <w:szCs w:val="28"/>
        </w:rPr>
        <w:t>Планово-производственная программа на 2025 год.</w:t>
      </w:r>
    </w:p>
    <w:p w14:paraId="0A8060ED" w14:textId="77777777" w:rsidR="003624FD" w:rsidRPr="003624FD" w:rsidRDefault="003624FD" w:rsidP="003624FD">
      <w:pPr>
        <w:widowControl w:val="0"/>
        <w:ind w:firstLine="709"/>
        <w:jc w:val="both"/>
        <w:rPr>
          <w:snapToGrid w:val="0"/>
          <w:sz w:val="28"/>
          <w:szCs w:val="28"/>
        </w:rPr>
      </w:pPr>
      <w:r w:rsidRPr="003624FD">
        <w:rPr>
          <w:snapToGrid w:val="0"/>
          <w:sz w:val="28"/>
          <w:szCs w:val="28"/>
        </w:rPr>
        <w:t xml:space="preserve">Справка по выполнению производственной программы по выработке и отпуску электроэнергии АО «Каскад-энерго» за 2023 год, отпуск электроэнергии в разрезе контрагентов. </w:t>
      </w:r>
    </w:p>
    <w:p w14:paraId="7A131061" w14:textId="77777777" w:rsidR="003624FD" w:rsidRPr="003624FD" w:rsidRDefault="003624FD" w:rsidP="003624FD">
      <w:pPr>
        <w:widowControl w:val="0"/>
        <w:ind w:firstLine="709"/>
        <w:jc w:val="both"/>
        <w:rPr>
          <w:snapToGrid w:val="0"/>
          <w:sz w:val="28"/>
          <w:szCs w:val="28"/>
        </w:rPr>
      </w:pPr>
      <w:r w:rsidRPr="003624FD">
        <w:rPr>
          <w:snapToGrid w:val="0"/>
          <w:sz w:val="28"/>
          <w:szCs w:val="28"/>
        </w:rPr>
        <w:t>Расчет приведенного факта 2023 года потребления энергоресурсов-расходы на покупную электроэнергию.</w:t>
      </w:r>
    </w:p>
    <w:p w14:paraId="4868407D" w14:textId="77777777" w:rsidR="003624FD" w:rsidRPr="003624FD" w:rsidRDefault="003624FD" w:rsidP="003624FD">
      <w:pPr>
        <w:widowControl w:val="0"/>
        <w:ind w:firstLine="709"/>
        <w:jc w:val="both"/>
        <w:rPr>
          <w:snapToGrid w:val="0"/>
          <w:sz w:val="28"/>
          <w:szCs w:val="28"/>
        </w:rPr>
      </w:pPr>
      <w:r w:rsidRPr="003624FD">
        <w:rPr>
          <w:snapToGrid w:val="0"/>
          <w:sz w:val="28"/>
          <w:szCs w:val="28"/>
        </w:rPr>
        <w:t>Карточка счета 20 «выработка электроэнергии».</w:t>
      </w:r>
    </w:p>
    <w:p w14:paraId="627EE0F0" w14:textId="77777777" w:rsidR="003624FD" w:rsidRPr="003624FD" w:rsidRDefault="003624FD" w:rsidP="003624FD">
      <w:pPr>
        <w:widowControl w:val="0"/>
        <w:ind w:firstLine="709"/>
        <w:jc w:val="both"/>
        <w:rPr>
          <w:snapToGrid w:val="0"/>
          <w:sz w:val="28"/>
          <w:szCs w:val="28"/>
        </w:rPr>
      </w:pPr>
      <w:r w:rsidRPr="003624FD">
        <w:rPr>
          <w:snapToGrid w:val="0"/>
          <w:sz w:val="28"/>
          <w:szCs w:val="28"/>
        </w:rPr>
        <w:t>Расходы на покупную электроэнергию АО «Каскад-энерго» с реестром счет-фактур за 2023 год.</w:t>
      </w:r>
    </w:p>
    <w:p w14:paraId="388835BF" w14:textId="77777777" w:rsidR="003624FD" w:rsidRPr="003624FD" w:rsidRDefault="003624FD" w:rsidP="003624FD">
      <w:pPr>
        <w:widowControl w:val="0"/>
        <w:ind w:firstLine="709"/>
        <w:jc w:val="both"/>
        <w:rPr>
          <w:snapToGrid w:val="0"/>
          <w:sz w:val="28"/>
          <w:szCs w:val="28"/>
        </w:rPr>
      </w:pPr>
      <w:r w:rsidRPr="003624FD">
        <w:rPr>
          <w:snapToGrid w:val="0"/>
          <w:sz w:val="28"/>
          <w:szCs w:val="28"/>
        </w:rPr>
        <w:t>Обороты счета 20 (производственные расходы) в части расходов на электроэнергию за 2023 год.</w:t>
      </w:r>
    </w:p>
    <w:p w14:paraId="5C82C311" w14:textId="77777777" w:rsidR="003624FD" w:rsidRPr="003624FD" w:rsidRDefault="003624FD" w:rsidP="003624FD">
      <w:pPr>
        <w:widowControl w:val="0"/>
        <w:ind w:firstLine="709"/>
        <w:jc w:val="both"/>
        <w:rPr>
          <w:snapToGrid w:val="0"/>
          <w:sz w:val="28"/>
          <w:szCs w:val="28"/>
        </w:rPr>
      </w:pPr>
      <w:r w:rsidRPr="003624FD">
        <w:rPr>
          <w:snapToGrid w:val="0"/>
          <w:sz w:val="28"/>
          <w:szCs w:val="28"/>
        </w:rPr>
        <w:t>Отчет по проводкам 20,60; 20,25 за 2023 год «выработка горячей воды».</w:t>
      </w:r>
    </w:p>
    <w:p w14:paraId="1F82457C" w14:textId="77777777" w:rsidR="003624FD" w:rsidRPr="003624FD" w:rsidRDefault="003624FD" w:rsidP="003624FD">
      <w:pPr>
        <w:widowControl w:val="0"/>
        <w:ind w:firstLine="709"/>
        <w:jc w:val="both"/>
        <w:rPr>
          <w:snapToGrid w:val="0"/>
          <w:sz w:val="28"/>
          <w:szCs w:val="28"/>
        </w:rPr>
      </w:pPr>
      <w:r w:rsidRPr="003624FD">
        <w:rPr>
          <w:snapToGrid w:val="0"/>
          <w:sz w:val="28"/>
          <w:szCs w:val="28"/>
        </w:rPr>
        <w:t>Отчет по проводкам 20,60; 20,25 за 2023 год «выработка теплоэнергии».</w:t>
      </w:r>
    </w:p>
    <w:p w14:paraId="63B06582" w14:textId="77777777" w:rsidR="003624FD" w:rsidRPr="003624FD" w:rsidRDefault="003624FD" w:rsidP="003624FD">
      <w:pPr>
        <w:widowControl w:val="0"/>
        <w:ind w:firstLine="709"/>
        <w:jc w:val="both"/>
        <w:rPr>
          <w:snapToGrid w:val="0"/>
          <w:sz w:val="28"/>
          <w:szCs w:val="28"/>
        </w:rPr>
      </w:pPr>
      <w:r w:rsidRPr="003624FD">
        <w:rPr>
          <w:snapToGrid w:val="0"/>
          <w:sz w:val="28"/>
          <w:szCs w:val="28"/>
        </w:rPr>
        <w:t>Отчет по проводкам 20,60; 20,25 за 2023 год «выработка электроэнергии».</w:t>
      </w:r>
    </w:p>
    <w:p w14:paraId="013326AA" w14:textId="77777777" w:rsidR="003624FD" w:rsidRPr="003624FD" w:rsidRDefault="003624FD" w:rsidP="003624FD">
      <w:pPr>
        <w:widowControl w:val="0"/>
        <w:ind w:firstLine="709"/>
        <w:jc w:val="both"/>
        <w:rPr>
          <w:snapToGrid w:val="0"/>
          <w:sz w:val="28"/>
          <w:szCs w:val="28"/>
        </w:rPr>
      </w:pPr>
      <w:r w:rsidRPr="003624FD">
        <w:rPr>
          <w:snapToGrid w:val="0"/>
          <w:sz w:val="28"/>
          <w:szCs w:val="28"/>
        </w:rPr>
        <w:t>Отчет по проводкам 20,43 за 2023 год себестоимость электроэнергии АО «Каскад-энерго».</w:t>
      </w:r>
    </w:p>
    <w:p w14:paraId="225EF398" w14:textId="77777777" w:rsidR="003624FD" w:rsidRPr="003624FD" w:rsidRDefault="003624FD" w:rsidP="003624FD">
      <w:pPr>
        <w:widowControl w:val="0"/>
        <w:ind w:firstLine="709"/>
        <w:jc w:val="both"/>
        <w:rPr>
          <w:snapToGrid w:val="0"/>
          <w:sz w:val="28"/>
          <w:szCs w:val="28"/>
        </w:rPr>
      </w:pPr>
      <w:r w:rsidRPr="003624FD">
        <w:rPr>
          <w:snapToGrid w:val="0"/>
          <w:sz w:val="28"/>
          <w:szCs w:val="28"/>
        </w:rPr>
        <w:t>Расходы на покупную электроэнергию АО «Каскад-энерго» с реестром счет-фактур за 1 квартал 2024 года.</w:t>
      </w:r>
    </w:p>
    <w:p w14:paraId="2FB3CBAA" w14:textId="77777777" w:rsidR="003624FD" w:rsidRPr="003624FD" w:rsidRDefault="003624FD" w:rsidP="003624FD">
      <w:pPr>
        <w:widowControl w:val="0"/>
        <w:ind w:firstLine="709"/>
        <w:jc w:val="both"/>
        <w:rPr>
          <w:snapToGrid w:val="0"/>
          <w:sz w:val="28"/>
          <w:szCs w:val="28"/>
        </w:rPr>
      </w:pPr>
      <w:r w:rsidRPr="003624FD">
        <w:rPr>
          <w:snapToGrid w:val="0"/>
          <w:sz w:val="28"/>
          <w:szCs w:val="28"/>
        </w:rPr>
        <w:t>Договор электроснабжения № 301496 от 01.05.2021, заключенный с ПАО «Кузбасская энергетическая сбытовая компания» (ПАО «Кузбассэнергосбыт»).</w:t>
      </w:r>
    </w:p>
    <w:p w14:paraId="1F98F5A4" w14:textId="77777777" w:rsidR="003624FD" w:rsidRPr="003624FD" w:rsidRDefault="003624FD" w:rsidP="003624FD">
      <w:pPr>
        <w:widowControl w:val="0"/>
        <w:ind w:firstLine="709"/>
        <w:jc w:val="both"/>
        <w:rPr>
          <w:snapToGrid w:val="0"/>
          <w:sz w:val="28"/>
          <w:szCs w:val="28"/>
        </w:rPr>
      </w:pPr>
      <w:r w:rsidRPr="003624FD">
        <w:rPr>
          <w:snapToGrid w:val="0"/>
          <w:sz w:val="28"/>
          <w:szCs w:val="28"/>
        </w:rPr>
        <w:t>Договор электроснабжения № 301450 от 01.01.2021, заключенный с ПАО «Кузбасская энергетическая сбытовая компания».</w:t>
      </w:r>
    </w:p>
    <w:p w14:paraId="4A144B3D" w14:textId="77777777" w:rsidR="003624FD" w:rsidRPr="003624FD" w:rsidRDefault="003624FD" w:rsidP="003624FD">
      <w:pPr>
        <w:widowControl w:val="0"/>
        <w:ind w:firstLine="709"/>
        <w:jc w:val="both"/>
        <w:rPr>
          <w:snapToGrid w:val="0"/>
          <w:sz w:val="28"/>
          <w:szCs w:val="28"/>
        </w:rPr>
      </w:pPr>
      <w:r w:rsidRPr="003624FD">
        <w:rPr>
          <w:snapToGrid w:val="0"/>
          <w:sz w:val="28"/>
          <w:szCs w:val="28"/>
        </w:rPr>
        <w:t>Приложение 4.7 «Расходы на прочие покупаемые энергетические ресурсы за 2023 год».</w:t>
      </w:r>
    </w:p>
    <w:p w14:paraId="07973D44" w14:textId="77777777" w:rsidR="003624FD" w:rsidRPr="003624FD" w:rsidRDefault="003624FD" w:rsidP="003624FD">
      <w:pPr>
        <w:widowControl w:val="0"/>
        <w:ind w:firstLine="709"/>
        <w:jc w:val="both"/>
        <w:rPr>
          <w:snapToGrid w:val="0"/>
          <w:sz w:val="28"/>
          <w:szCs w:val="28"/>
        </w:rPr>
      </w:pPr>
      <w:r w:rsidRPr="003624FD">
        <w:rPr>
          <w:snapToGrid w:val="0"/>
          <w:sz w:val="28"/>
          <w:szCs w:val="28"/>
        </w:rPr>
        <w:t>Эксперты проанализировали представленные материалы и предлагают к включению в расчет объём электроэнергии на 2025 год на уровне плана 2024 года, согласно п. 50 Методических указаний, в размере:</w:t>
      </w:r>
    </w:p>
    <w:p w14:paraId="50160A42" w14:textId="77777777" w:rsidR="003624FD" w:rsidRPr="003624FD" w:rsidRDefault="003624FD" w:rsidP="003624FD">
      <w:pPr>
        <w:widowControl w:val="0"/>
        <w:ind w:firstLine="709"/>
        <w:jc w:val="both"/>
        <w:rPr>
          <w:snapToGrid w:val="0"/>
          <w:sz w:val="28"/>
          <w:szCs w:val="28"/>
        </w:rPr>
      </w:pPr>
      <w:r w:rsidRPr="003624FD">
        <w:rPr>
          <w:snapToGrid w:val="0"/>
          <w:sz w:val="28"/>
          <w:szCs w:val="28"/>
        </w:rPr>
        <w:t xml:space="preserve"> - </w:t>
      </w:r>
      <w:r w:rsidRPr="003624FD">
        <w:rPr>
          <w:b/>
          <w:snapToGrid w:val="0"/>
          <w:sz w:val="28"/>
          <w:szCs w:val="28"/>
        </w:rPr>
        <w:t>в части тепловой энергии</w:t>
      </w:r>
      <w:r w:rsidRPr="003624FD">
        <w:rPr>
          <w:snapToGrid w:val="0"/>
          <w:sz w:val="28"/>
          <w:szCs w:val="28"/>
        </w:rPr>
        <w:t xml:space="preserve"> 250,160 тыс. кВт., в том числе по договору электроснабжения № 301450 от 01.01.2021, заключенного с ПАО </w:t>
      </w:r>
      <w:r w:rsidRPr="003624FD">
        <w:rPr>
          <w:snapToGrid w:val="0"/>
          <w:sz w:val="28"/>
          <w:szCs w:val="28"/>
        </w:rPr>
        <w:lastRenderedPageBreak/>
        <w:t>«Кузбассэнергосбыт» в размере 52,503 тыс. кВтч и по договору электроснабжения № 301496 от 01.05.2021, заключенного с ПАО «Кузбассэнергосбыт» в размере 197,657 тыс. кВтч;</w:t>
      </w:r>
    </w:p>
    <w:p w14:paraId="7894546C" w14:textId="77777777" w:rsidR="003624FD" w:rsidRPr="003624FD" w:rsidRDefault="003624FD" w:rsidP="003624FD">
      <w:pPr>
        <w:widowControl w:val="0"/>
        <w:ind w:firstLine="709"/>
        <w:jc w:val="both"/>
        <w:rPr>
          <w:snapToGrid w:val="0"/>
          <w:sz w:val="28"/>
          <w:szCs w:val="28"/>
        </w:rPr>
      </w:pPr>
      <w:r w:rsidRPr="003624FD">
        <w:rPr>
          <w:snapToGrid w:val="0"/>
          <w:sz w:val="28"/>
          <w:szCs w:val="28"/>
        </w:rPr>
        <w:t xml:space="preserve">- </w:t>
      </w:r>
      <w:r w:rsidRPr="003624FD">
        <w:rPr>
          <w:b/>
          <w:snapToGrid w:val="0"/>
          <w:sz w:val="28"/>
          <w:szCs w:val="28"/>
        </w:rPr>
        <w:t xml:space="preserve">в части теплоносителя </w:t>
      </w:r>
      <w:r w:rsidRPr="003624FD">
        <w:rPr>
          <w:snapToGrid w:val="0"/>
          <w:sz w:val="28"/>
          <w:szCs w:val="28"/>
        </w:rPr>
        <w:t>264,178 тыс. кВт.,  в том числе покупная электроэнергия на розничном рынке (по договорам, заключенным с ПАО «Кузбассэнергосбыт») в размере 22,930 тыс. кВт и электроэнергия собственного производства в размере 241,248 тыс. кВт.</w:t>
      </w:r>
    </w:p>
    <w:p w14:paraId="6D77BA41" w14:textId="77777777" w:rsidR="003624FD" w:rsidRPr="003624FD" w:rsidRDefault="003624FD" w:rsidP="003624FD">
      <w:pPr>
        <w:widowControl w:val="0"/>
        <w:ind w:firstLine="709"/>
        <w:jc w:val="both"/>
        <w:rPr>
          <w:snapToGrid w:val="0"/>
          <w:sz w:val="28"/>
          <w:szCs w:val="28"/>
        </w:rPr>
      </w:pPr>
      <w:r w:rsidRPr="003624FD">
        <w:rPr>
          <w:snapToGrid w:val="0"/>
          <w:sz w:val="28"/>
          <w:szCs w:val="28"/>
        </w:rPr>
        <w:t>При определении плановой цены электрической энергии на 2025 год эксперты руководствовались пп. б) и в) п. 28 Основ ценообразования. Фактическая цена электроэнергии за 10 месяцев 2024 года по договору электроснабжения № 301450 от 01.01.2021 составила 6,586 руб./кВтч. Фактическая цена электроэнергии за 10 месяцев 2024 года по договору электроснабжения № 301496 от 01.05.2021 составила 6,705 руб./кВтч. Фактическая цена собственной электроэнергии за 10 месяцев 2024 года, согласно отчету по проводкам 20, 43, составила 2,68 руб./кВтч. При расчете планируемого тарифа на электроэнергию на 2025 год эксперты к средневзвешенной цене электроэнергии 2024 года, принятой на основании представленных счетов-фактур ПАО «Кузбассэнергосбыт», применили ИЦП Минэкономразвития РФ от 30.09.2024 по обеспечению электроэнергией на 2025 год - 109,8%. Плановая цена электроэнергии на 2025 год по договору электроснабжения № 301450 от 01.01.2021, по мнению экспертов, составит: 6,586 руб./кВтч. × 1,098 (ИЦП по обеспечению электроэнергией 2025/2024) = 7,231 руб./кВтч. Плановая цена электроэнергии на 2025 год по договору электроснабжения № 301496 от 01.05.2021, по мнению экспертов, составит: 6,705 руб./кВтч. × 1,098 (ИЦП по обеспечению электроэнергией 2025/2024) = 7,362 руб./кВтч. Плановая цена собственной электроэнергии на 2025 год, по мнению экспертов, составит: 2,68 руб./кВтч. × 1,098 (ИЦП по обеспечению электроэнергией 2025/2024) =2,94 руб./кВтч.</w:t>
      </w:r>
    </w:p>
    <w:p w14:paraId="253135BE" w14:textId="77777777" w:rsidR="003624FD" w:rsidRPr="003624FD" w:rsidRDefault="003624FD" w:rsidP="003624FD">
      <w:pPr>
        <w:widowControl w:val="0"/>
        <w:ind w:firstLine="709"/>
        <w:jc w:val="both"/>
        <w:rPr>
          <w:snapToGrid w:val="0"/>
          <w:sz w:val="28"/>
          <w:szCs w:val="28"/>
        </w:rPr>
      </w:pPr>
      <w:r w:rsidRPr="003624FD">
        <w:rPr>
          <w:snapToGrid w:val="0"/>
          <w:sz w:val="28"/>
          <w:szCs w:val="28"/>
        </w:rPr>
        <w:t>Расчет расходов на электрическую энергию на 2025 год в части тепловой энергии АО «Каскад-энерго» представлен в таблице 10.</w:t>
      </w:r>
    </w:p>
    <w:p w14:paraId="6BE783AD" w14:textId="77777777" w:rsidR="003624FD" w:rsidRPr="003624FD" w:rsidRDefault="003624FD" w:rsidP="003624FD">
      <w:pPr>
        <w:widowControl w:val="0"/>
        <w:ind w:firstLine="709"/>
        <w:jc w:val="both"/>
        <w:rPr>
          <w:snapToGrid w:val="0"/>
          <w:sz w:val="28"/>
          <w:szCs w:val="28"/>
        </w:rPr>
      </w:pPr>
      <w:r w:rsidRPr="003624FD">
        <w:rPr>
          <w:snapToGrid w:val="0"/>
          <w:sz w:val="28"/>
          <w:szCs w:val="28"/>
        </w:rPr>
        <w:t>Расчет расходов на электрическую энергию на 2025 год в части теплоносителя АО «Каскад-энерго» представлен в таблице 11.</w:t>
      </w:r>
    </w:p>
    <w:p w14:paraId="2BB372E5" w14:textId="77777777" w:rsidR="003624FD" w:rsidRPr="003624FD" w:rsidRDefault="003624FD" w:rsidP="003624FD">
      <w:pPr>
        <w:spacing w:after="160" w:line="259" w:lineRule="auto"/>
        <w:rPr>
          <w:snapToGrid w:val="0"/>
          <w:sz w:val="28"/>
          <w:szCs w:val="28"/>
        </w:rPr>
        <w:sectPr w:rsidR="003624FD" w:rsidRPr="003624FD" w:rsidSect="003624FD">
          <w:headerReference w:type="default" r:id="rId75"/>
          <w:footerReference w:type="default" r:id="rId76"/>
          <w:pgSz w:w="11906" w:h="16838"/>
          <w:pgMar w:top="1134" w:right="851" w:bottom="1134" w:left="1701" w:header="708" w:footer="708" w:gutter="0"/>
          <w:cols w:space="708"/>
          <w:titlePg/>
          <w:docGrid w:linePitch="381"/>
        </w:sectPr>
      </w:pPr>
      <w:r w:rsidRPr="003624FD">
        <w:rPr>
          <w:snapToGrid w:val="0"/>
          <w:sz w:val="28"/>
          <w:szCs w:val="28"/>
        </w:rPr>
        <w:br w:type="page"/>
      </w:r>
    </w:p>
    <w:p w14:paraId="1E4B762A" w14:textId="77777777" w:rsidR="003624FD" w:rsidRPr="003624FD" w:rsidRDefault="003624FD" w:rsidP="003624FD">
      <w:pPr>
        <w:spacing w:after="160" w:line="259" w:lineRule="auto"/>
        <w:jc w:val="right"/>
        <w:rPr>
          <w:snapToGrid w:val="0"/>
          <w:sz w:val="28"/>
          <w:szCs w:val="28"/>
        </w:rPr>
      </w:pPr>
      <w:r w:rsidRPr="003624FD">
        <w:rPr>
          <w:snapToGrid w:val="0"/>
          <w:sz w:val="28"/>
          <w:szCs w:val="28"/>
        </w:rPr>
        <w:lastRenderedPageBreak/>
        <w:t>Таблица 10</w:t>
      </w:r>
    </w:p>
    <w:p w14:paraId="5000DADC" w14:textId="77777777" w:rsidR="003624FD" w:rsidRPr="003624FD" w:rsidRDefault="003624FD" w:rsidP="003624FD">
      <w:pPr>
        <w:ind w:firstLine="720"/>
        <w:jc w:val="center"/>
        <w:rPr>
          <w:snapToGrid w:val="0"/>
          <w:sz w:val="28"/>
          <w:szCs w:val="28"/>
        </w:rPr>
      </w:pPr>
      <w:r w:rsidRPr="003624FD">
        <w:rPr>
          <w:snapToGrid w:val="0"/>
          <w:sz w:val="28"/>
          <w:szCs w:val="28"/>
        </w:rPr>
        <w:t xml:space="preserve">Расходы на прочие покупаемые энергетические ресурсы (физические показатели) </w:t>
      </w:r>
    </w:p>
    <w:p w14:paraId="4BD90D34" w14:textId="77777777" w:rsidR="003624FD" w:rsidRPr="003624FD" w:rsidRDefault="003624FD" w:rsidP="003624FD">
      <w:pPr>
        <w:ind w:firstLine="720"/>
        <w:jc w:val="center"/>
        <w:rPr>
          <w:snapToGrid w:val="0"/>
          <w:sz w:val="28"/>
          <w:szCs w:val="28"/>
        </w:rPr>
      </w:pPr>
      <w:r w:rsidRPr="003624FD">
        <w:rPr>
          <w:snapToGrid w:val="0"/>
          <w:sz w:val="28"/>
          <w:szCs w:val="28"/>
        </w:rPr>
        <w:t>АО «Каскад-энерго» в части тепловой энергии</w:t>
      </w:r>
    </w:p>
    <w:p w14:paraId="60DC5137" w14:textId="77777777" w:rsidR="003624FD" w:rsidRPr="003624FD" w:rsidRDefault="003624FD" w:rsidP="003624FD">
      <w:pPr>
        <w:ind w:firstLine="720"/>
        <w:jc w:val="center"/>
        <w:rPr>
          <w:snapToGrid w:val="0"/>
          <w:sz w:val="28"/>
          <w:szCs w:val="28"/>
        </w:rPr>
      </w:pPr>
    </w:p>
    <w:tbl>
      <w:tblPr>
        <w:tblW w:w="15632" w:type="dxa"/>
        <w:tblInd w:w="-436" w:type="dxa"/>
        <w:tblLook w:val="04A0" w:firstRow="1" w:lastRow="0" w:firstColumn="1" w:lastColumn="0" w:noHBand="0" w:noVBand="1"/>
      </w:tblPr>
      <w:tblGrid>
        <w:gridCol w:w="724"/>
        <w:gridCol w:w="3671"/>
        <w:gridCol w:w="1432"/>
        <w:gridCol w:w="1483"/>
        <w:gridCol w:w="1535"/>
        <w:gridCol w:w="1668"/>
        <w:gridCol w:w="1549"/>
        <w:gridCol w:w="1302"/>
        <w:gridCol w:w="1134"/>
        <w:gridCol w:w="1134"/>
      </w:tblGrid>
      <w:tr w:rsidR="003624FD" w:rsidRPr="003624FD" w14:paraId="1BA6875C" w14:textId="77777777" w:rsidTr="00104FF4">
        <w:trPr>
          <w:trHeight w:val="20"/>
        </w:trPr>
        <w:tc>
          <w:tcPr>
            <w:tcW w:w="724" w:type="dxa"/>
            <w:vMerge w:val="restart"/>
            <w:tcBorders>
              <w:top w:val="single" w:sz="8" w:space="0" w:color="auto"/>
              <w:left w:val="single" w:sz="8" w:space="0" w:color="auto"/>
              <w:right w:val="single" w:sz="8" w:space="0" w:color="auto"/>
            </w:tcBorders>
            <w:shd w:val="clear" w:color="auto" w:fill="auto"/>
            <w:tcMar>
              <w:left w:w="28" w:type="dxa"/>
              <w:right w:w="28" w:type="dxa"/>
            </w:tcMar>
            <w:vAlign w:val="center"/>
            <w:hideMark/>
          </w:tcPr>
          <w:p w14:paraId="7F249633" w14:textId="77777777" w:rsidR="003624FD" w:rsidRPr="003624FD" w:rsidRDefault="003624FD" w:rsidP="003624FD">
            <w:pPr>
              <w:jc w:val="center"/>
              <w:rPr>
                <w:snapToGrid w:val="0"/>
                <w:sz w:val="22"/>
                <w:szCs w:val="22"/>
              </w:rPr>
            </w:pPr>
            <w:r w:rsidRPr="003624FD">
              <w:rPr>
                <w:snapToGrid w:val="0"/>
                <w:sz w:val="22"/>
                <w:szCs w:val="22"/>
              </w:rPr>
              <w:t>№</w:t>
            </w:r>
          </w:p>
          <w:p w14:paraId="39A31FF5" w14:textId="77777777" w:rsidR="003624FD" w:rsidRPr="003624FD" w:rsidRDefault="003624FD" w:rsidP="003624FD">
            <w:pPr>
              <w:jc w:val="center"/>
              <w:rPr>
                <w:snapToGrid w:val="0"/>
                <w:sz w:val="22"/>
                <w:szCs w:val="22"/>
              </w:rPr>
            </w:pPr>
            <w:r w:rsidRPr="003624FD">
              <w:rPr>
                <w:snapToGrid w:val="0"/>
                <w:sz w:val="22"/>
                <w:szCs w:val="22"/>
              </w:rPr>
              <w:t>п/п</w:t>
            </w:r>
          </w:p>
        </w:tc>
        <w:tc>
          <w:tcPr>
            <w:tcW w:w="3671" w:type="dxa"/>
            <w:vMerge w:val="restart"/>
            <w:tcBorders>
              <w:top w:val="single" w:sz="8"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14:paraId="420DD68A" w14:textId="77777777" w:rsidR="003624FD" w:rsidRPr="003624FD" w:rsidRDefault="003624FD" w:rsidP="003624FD">
            <w:pPr>
              <w:jc w:val="center"/>
              <w:rPr>
                <w:snapToGrid w:val="0"/>
                <w:sz w:val="22"/>
                <w:szCs w:val="22"/>
              </w:rPr>
            </w:pPr>
            <w:r w:rsidRPr="003624FD">
              <w:rPr>
                <w:snapToGrid w:val="0"/>
                <w:sz w:val="22"/>
                <w:szCs w:val="22"/>
              </w:rPr>
              <w:t>Наименование поставщика</w:t>
            </w:r>
          </w:p>
        </w:tc>
        <w:tc>
          <w:tcPr>
            <w:tcW w:w="1432" w:type="dxa"/>
            <w:vMerge w:val="restart"/>
            <w:tcBorders>
              <w:top w:val="single" w:sz="8" w:space="0" w:color="auto"/>
              <w:left w:val="nil"/>
              <w:right w:val="single" w:sz="8" w:space="0" w:color="auto"/>
            </w:tcBorders>
            <w:shd w:val="clear" w:color="auto" w:fill="auto"/>
            <w:tcMar>
              <w:left w:w="28" w:type="dxa"/>
              <w:right w:w="28" w:type="dxa"/>
            </w:tcMar>
            <w:vAlign w:val="center"/>
            <w:hideMark/>
          </w:tcPr>
          <w:p w14:paraId="27EC527D" w14:textId="77777777" w:rsidR="003624FD" w:rsidRPr="003624FD" w:rsidRDefault="003624FD" w:rsidP="003624FD">
            <w:pPr>
              <w:jc w:val="center"/>
              <w:rPr>
                <w:snapToGrid w:val="0"/>
                <w:sz w:val="22"/>
                <w:szCs w:val="22"/>
              </w:rPr>
            </w:pPr>
            <w:r w:rsidRPr="003624FD">
              <w:rPr>
                <w:snapToGrid w:val="0"/>
                <w:sz w:val="22"/>
                <w:szCs w:val="22"/>
              </w:rPr>
              <w:t>Объем покупной энергии,</w:t>
            </w:r>
          </w:p>
          <w:p w14:paraId="30253D88" w14:textId="77777777" w:rsidR="003624FD" w:rsidRPr="003624FD" w:rsidRDefault="003624FD" w:rsidP="003624FD">
            <w:pPr>
              <w:jc w:val="center"/>
              <w:rPr>
                <w:snapToGrid w:val="0"/>
                <w:sz w:val="22"/>
                <w:szCs w:val="22"/>
              </w:rPr>
            </w:pPr>
            <w:r w:rsidRPr="003624FD">
              <w:rPr>
                <w:snapToGrid w:val="0"/>
                <w:sz w:val="22"/>
                <w:szCs w:val="22"/>
              </w:rPr>
              <w:t>тыс.кВт·ч (тыс. Гкал) </w:t>
            </w:r>
          </w:p>
        </w:tc>
        <w:tc>
          <w:tcPr>
            <w:tcW w:w="1483" w:type="dxa"/>
            <w:vMerge w:val="restart"/>
            <w:tcBorders>
              <w:top w:val="single" w:sz="8"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14:paraId="1FB6661F" w14:textId="77777777" w:rsidR="003624FD" w:rsidRPr="003624FD" w:rsidRDefault="003624FD" w:rsidP="003624FD">
            <w:pPr>
              <w:jc w:val="center"/>
              <w:rPr>
                <w:snapToGrid w:val="0"/>
                <w:sz w:val="22"/>
                <w:szCs w:val="22"/>
              </w:rPr>
            </w:pPr>
            <w:r w:rsidRPr="003624FD">
              <w:rPr>
                <w:snapToGrid w:val="0"/>
                <w:sz w:val="22"/>
                <w:szCs w:val="22"/>
              </w:rPr>
              <w:t>Расчетная мощность, тыс. кВт (Гкал/ч)</w:t>
            </w:r>
          </w:p>
        </w:tc>
        <w:tc>
          <w:tcPr>
            <w:tcW w:w="4752" w:type="dxa"/>
            <w:gridSpan w:val="3"/>
            <w:tcBorders>
              <w:top w:val="single" w:sz="8" w:space="0" w:color="auto"/>
              <w:left w:val="single" w:sz="8" w:space="0" w:color="auto"/>
              <w:bottom w:val="single" w:sz="8" w:space="0" w:color="000000"/>
              <w:right w:val="single" w:sz="4" w:space="0" w:color="auto"/>
            </w:tcBorders>
            <w:shd w:val="clear" w:color="auto" w:fill="auto"/>
            <w:tcMar>
              <w:left w:w="28" w:type="dxa"/>
              <w:right w:w="28" w:type="dxa"/>
            </w:tcMar>
            <w:vAlign w:val="center"/>
            <w:hideMark/>
          </w:tcPr>
          <w:p w14:paraId="33787354" w14:textId="77777777" w:rsidR="003624FD" w:rsidRPr="003624FD" w:rsidRDefault="003624FD" w:rsidP="003624FD">
            <w:pPr>
              <w:jc w:val="center"/>
              <w:rPr>
                <w:snapToGrid w:val="0"/>
                <w:sz w:val="22"/>
                <w:szCs w:val="22"/>
              </w:rPr>
            </w:pPr>
            <w:r w:rsidRPr="003624FD">
              <w:rPr>
                <w:snapToGrid w:val="0"/>
                <w:sz w:val="22"/>
                <w:szCs w:val="22"/>
              </w:rPr>
              <w:t>Тариф</w:t>
            </w:r>
          </w:p>
        </w:tc>
        <w:tc>
          <w:tcPr>
            <w:tcW w:w="3570"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EED1C9B" w14:textId="77777777" w:rsidR="003624FD" w:rsidRPr="003624FD" w:rsidRDefault="003624FD" w:rsidP="003624FD">
            <w:pPr>
              <w:jc w:val="center"/>
              <w:rPr>
                <w:snapToGrid w:val="0"/>
                <w:sz w:val="22"/>
                <w:szCs w:val="22"/>
              </w:rPr>
            </w:pPr>
            <w:r w:rsidRPr="003624FD">
              <w:rPr>
                <w:snapToGrid w:val="0"/>
                <w:sz w:val="22"/>
                <w:szCs w:val="22"/>
              </w:rPr>
              <w:t>Затраты на покупку,</w:t>
            </w:r>
          </w:p>
          <w:p w14:paraId="596F3DE6" w14:textId="77777777" w:rsidR="003624FD" w:rsidRPr="003624FD" w:rsidRDefault="003624FD" w:rsidP="003624FD">
            <w:pPr>
              <w:jc w:val="center"/>
              <w:rPr>
                <w:snapToGrid w:val="0"/>
                <w:sz w:val="22"/>
                <w:szCs w:val="22"/>
              </w:rPr>
            </w:pPr>
            <w:r w:rsidRPr="003624FD">
              <w:rPr>
                <w:snapToGrid w:val="0"/>
                <w:sz w:val="22"/>
                <w:szCs w:val="22"/>
              </w:rPr>
              <w:t>тыс. руб.</w:t>
            </w:r>
          </w:p>
        </w:tc>
      </w:tr>
      <w:tr w:rsidR="003624FD" w:rsidRPr="003624FD" w14:paraId="1D5D23BC" w14:textId="77777777" w:rsidTr="00104FF4">
        <w:trPr>
          <w:trHeight w:val="20"/>
        </w:trPr>
        <w:tc>
          <w:tcPr>
            <w:tcW w:w="724" w:type="dxa"/>
            <w:vMerge/>
            <w:tcBorders>
              <w:left w:val="single" w:sz="8" w:space="0" w:color="auto"/>
              <w:right w:val="single" w:sz="8" w:space="0" w:color="auto"/>
            </w:tcBorders>
            <w:shd w:val="clear" w:color="auto" w:fill="auto"/>
            <w:tcMar>
              <w:left w:w="28" w:type="dxa"/>
              <w:right w:w="28" w:type="dxa"/>
            </w:tcMar>
            <w:vAlign w:val="center"/>
          </w:tcPr>
          <w:p w14:paraId="5EA38FFD" w14:textId="77777777" w:rsidR="003624FD" w:rsidRPr="003624FD" w:rsidRDefault="003624FD" w:rsidP="003624FD">
            <w:pPr>
              <w:rPr>
                <w:snapToGrid w:val="0"/>
                <w:sz w:val="22"/>
                <w:szCs w:val="22"/>
              </w:rPr>
            </w:pPr>
          </w:p>
        </w:tc>
        <w:tc>
          <w:tcPr>
            <w:tcW w:w="3671"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43D7C642" w14:textId="77777777" w:rsidR="003624FD" w:rsidRPr="003624FD" w:rsidRDefault="003624FD" w:rsidP="003624FD">
            <w:pPr>
              <w:rPr>
                <w:snapToGrid w:val="0"/>
                <w:sz w:val="22"/>
                <w:szCs w:val="22"/>
              </w:rPr>
            </w:pPr>
          </w:p>
        </w:tc>
        <w:tc>
          <w:tcPr>
            <w:tcW w:w="1432" w:type="dxa"/>
            <w:vMerge/>
            <w:tcBorders>
              <w:left w:val="nil"/>
              <w:right w:val="single" w:sz="8" w:space="0" w:color="auto"/>
            </w:tcBorders>
            <w:shd w:val="clear" w:color="auto" w:fill="auto"/>
            <w:tcMar>
              <w:left w:w="28" w:type="dxa"/>
              <w:right w:w="28" w:type="dxa"/>
            </w:tcMar>
            <w:vAlign w:val="center"/>
            <w:hideMark/>
          </w:tcPr>
          <w:p w14:paraId="47DDBAA7" w14:textId="77777777" w:rsidR="003624FD" w:rsidRPr="003624FD" w:rsidRDefault="003624FD" w:rsidP="003624FD">
            <w:pPr>
              <w:rPr>
                <w:snapToGrid w:val="0"/>
                <w:sz w:val="22"/>
                <w:szCs w:val="22"/>
              </w:rPr>
            </w:pPr>
          </w:p>
        </w:tc>
        <w:tc>
          <w:tcPr>
            <w:tcW w:w="1483"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204E68FE" w14:textId="77777777" w:rsidR="003624FD" w:rsidRPr="003624FD" w:rsidRDefault="003624FD" w:rsidP="003624FD">
            <w:pPr>
              <w:rPr>
                <w:snapToGrid w:val="0"/>
                <w:sz w:val="22"/>
                <w:szCs w:val="22"/>
              </w:rPr>
            </w:pPr>
          </w:p>
        </w:tc>
        <w:tc>
          <w:tcPr>
            <w:tcW w:w="1535" w:type="dxa"/>
            <w:vMerge w:val="restart"/>
            <w:tcBorders>
              <w:top w:val="nil"/>
              <w:left w:val="single" w:sz="8" w:space="0" w:color="auto"/>
              <w:bottom w:val="single" w:sz="8" w:space="0" w:color="000000"/>
              <w:right w:val="single" w:sz="8" w:space="0" w:color="auto"/>
            </w:tcBorders>
            <w:shd w:val="clear" w:color="auto" w:fill="auto"/>
            <w:tcMar>
              <w:left w:w="28" w:type="dxa"/>
              <w:right w:w="28" w:type="dxa"/>
            </w:tcMar>
            <w:vAlign w:val="center"/>
            <w:hideMark/>
          </w:tcPr>
          <w:p w14:paraId="7B1EA752" w14:textId="77777777" w:rsidR="003624FD" w:rsidRPr="003624FD" w:rsidRDefault="003624FD" w:rsidP="003624FD">
            <w:pPr>
              <w:jc w:val="center"/>
              <w:rPr>
                <w:snapToGrid w:val="0"/>
                <w:sz w:val="22"/>
                <w:szCs w:val="22"/>
              </w:rPr>
            </w:pPr>
            <w:r w:rsidRPr="003624FD">
              <w:rPr>
                <w:snapToGrid w:val="0"/>
                <w:sz w:val="22"/>
                <w:szCs w:val="22"/>
              </w:rPr>
              <w:t>односта-вочный</w:t>
            </w:r>
          </w:p>
        </w:tc>
        <w:tc>
          <w:tcPr>
            <w:tcW w:w="3217" w:type="dxa"/>
            <w:gridSpan w:val="2"/>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6205E6D4" w14:textId="77777777" w:rsidR="003624FD" w:rsidRPr="003624FD" w:rsidRDefault="003624FD" w:rsidP="003624FD">
            <w:pPr>
              <w:jc w:val="center"/>
              <w:rPr>
                <w:snapToGrid w:val="0"/>
                <w:sz w:val="22"/>
                <w:szCs w:val="22"/>
              </w:rPr>
            </w:pPr>
            <w:r w:rsidRPr="003624FD">
              <w:rPr>
                <w:snapToGrid w:val="0"/>
                <w:sz w:val="22"/>
                <w:szCs w:val="22"/>
              </w:rPr>
              <w:t>двухставочный</w:t>
            </w:r>
          </w:p>
        </w:tc>
        <w:tc>
          <w:tcPr>
            <w:tcW w:w="1302" w:type="dxa"/>
            <w:vMerge w:val="restart"/>
            <w:tcBorders>
              <w:top w:val="single" w:sz="4" w:space="0" w:color="auto"/>
              <w:left w:val="single" w:sz="8" w:space="0" w:color="auto"/>
              <w:right w:val="single" w:sz="8" w:space="0" w:color="auto"/>
            </w:tcBorders>
            <w:shd w:val="clear" w:color="auto" w:fill="auto"/>
            <w:tcMar>
              <w:left w:w="28" w:type="dxa"/>
              <w:right w:w="28" w:type="dxa"/>
            </w:tcMar>
            <w:vAlign w:val="center"/>
            <w:hideMark/>
          </w:tcPr>
          <w:p w14:paraId="17753E8A" w14:textId="77777777" w:rsidR="003624FD" w:rsidRPr="003624FD" w:rsidRDefault="003624FD" w:rsidP="003624FD">
            <w:pPr>
              <w:jc w:val="center"/>
              <w:rPr>
                <w:snapToGrid w:val="0"/>
                <w:sz w:val="22"/>
                <w:szCs w:val="22"/>
              </w:rPr>
            </w:pPr>
            <w:r w:rsidRPr="003624FD">
              <w:rPr>
                <w:snapToGrid w:val="0"/>
                <w:sz w:val="22"/>
                <w:szCs w:val="22"/>
              </w:rPr>
              <w:t>энергии</w:t>
            </w:r>
          </w:p>
        </w:tc>
        <w:tc>
          <w:tcPr>
            <w:tcW w:w="1134" w:type="dxa"/>
            <w:vMerge w:val="restart"/>
            <w:tcBorders>
              <w:top w:val="single" w:sz="4" w:space="0" w:color="auto"/>
              <w:left w:val="single" w:sz="8" w:space="0" w:color="auto"/>
              <w:right w:val="single" w:sz="8" w:space="0" w:color="auto"/>
            </w:tcBorders>
            <w:shd w:val="clear" w:color="auto" w:fill="auto"/>
            <w:tcMar>
              <w:left w:w="28" w:type="dxa"/>
              <w:right w:w="28" w:type="dxa"/>
            </w:tcMar>
            <w:vAlign w:val="center"/>
            <w:hideMark/>
          </w:tcPr>
          <w:p w14:paraId="07ED00B7" w14:textId="77777777" w:rsidR="003624FD" w:rsidRPr="003624FD" w:rsidRDefault="003624FD" w:rsidP="003624FD">
            <w:pPr>
              <w:jc w:val="center"/>
              <w:rPr>
                <w:snapToGrid w:val="0"/>
                <w:sz w:val="22"/>
                <w:szCs w:val="22"/>
              </w:rPr>
            </w:pPr>
            <w:r w:rsidRPr="003624FD">
              <w:rPr>
                <w:snapToGrid w:val="0"/>
                <w:sz w:val="22"/>
                <w:szCs w:val="22"/>
              </w:rPr>
              <w:t>мощности</w:t>
            </w:r>
          </w:p>
        </w:tc>
        <w:tc>
          <w:tcPr>
            <w:tcW w:w="1134" w:type="dxa"/>
            <w:vMerge w:val="restart"/>
            <w:tcBorders>
              <w:top w:val="single" w:sz="4" w:space="0" w:color="auto"/>
              <w:left w:val="single" w:sz="8" w:space="0" w:color="auto"/>
              <w:right w:val="single" w:sz="8" w:space="0" w:color="auto"/>
            </w:tcBorders>
            <w:shd w:val="clear" w:color="auto" w:fill="auto"/>
            <w:tcMar>
              <w:left w:w="28" w:type="dxa"/>
              <w:right w:w="28" w:type="dxa"/>
            </w:tcMar>
            <w:vAlign w:val="center"/>
            <w:hideMark/>
          </w:tcPr>
          <w:p w14:paraId="2A411205" w14:textId="77777777" w:rsidR="003624FD" w:rsidRPr="003624FD" w:rsidRDefault="003624FD" w:rsidP="003624FD">
            <w:pPr>
              <w:jc w:val="center"/>
              <w:rPr>
                <w:snapToGrid w:val="0"/>
                <w:sz w:val="22"/>
                <w:szCs w:val="22"/>
              </w:rPr>
            </w:pPr>
            <w:r w:rsidRPr="003624FD">
              <w:rPr>
                <w:snapToGrid w:val="0"/>
                <w:sz w:val="22"/>
                <w:szCs w:val="22"/>
              </w:rPr>
              <w:t>всего</w:t>
            </w:r>
          </w:p>
        </w:tc>
      </w:tr>
      <w:tr w:rsidR="003624FD" w:rsidRPr="003624FD" w14:paraId="0FBAC4F6" w14:textId="77777777" w:rsidTr="00104FF4">
        <w:trPr>
          <w:trHeight w:val="20"/>
        </w:trPr>
        <w:tc>
          <w:tcPr>
            <w:tcW w:w="724" w:type="dxa"/>
            <w:vMerge/>
            <w:tcBorders>
              <w:left w:val="single" w:sz="8" w:space="0" w:color="auto"/>
              <w:right w:val="single" w:sz="8" w:space="0" w:color="auto"/>
            </w:tcBorders>
            <w:shd w:val="clear" w:color="auto" w:fill="auto"/>
            <w:tcMar>
              <w:left w:w="28" w:type="dxa"/>
              <w:right w:w="28" w:type="dxa"/>
            </w:tcMar>
            <w:vAlign w:val="center"/>
          </w:tcPr>
          <w:p w14:paraId="19309594" w14:textId="77777777" w:rsidR="003624FD" w:rsidRPr="003624FD" w:rsidRDefault="003624FD" w:rsidP="003624FD">
            <w:pPr>
              <w:rPr>
                <w:snapToGrid w:val="0"/>
                <w:sz w:val="22"/>
                <w:szCs w:val="22"/>
              </w:rPr>
            </w:pPr>
          </w:p>
        </w:tc>
        <w:tc>
          <w:tcPr>
            <w:tcW w:w="3671"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77E6FDAB" w14:textId="77777777" w:rsidR="003624FD" w:rsidRPr="003624FD" w:rsidRDefault="003624FD" w:rsidP="003624FD">
            <w:pPr>
              <w:rPr>
                <w:snapToGrid w:val="0"/>
                <w:sz w:val="22"/>
                <w:szCs w:val="22"/>
              </w:rPr>
            </w:pPr>
          </w:p>
        </w:tc>
        <w:tc>
          <w:tcPr>
            <w:tcW w:w="1432" w:type="dxa"/>
            <w:vMerge/>
            <w:tcBorders>
              <w:left w:val="nil"/>
              <w:right w:val="single" w:sz="8" w:space="0" w:color="auto"/>
            </w:tcBorders>
            <w:shd w:val="clear" w:color="auto" w:fill="auto"/>
            <w:tcMar>
              <w:left w:w="28" w:type="dxa"/>
              <w:right w:w="28" w:type="dxa"/>
            </w:tcMar>
            <w:vAlign w:val="center"/>
            <w:hideMark/>
          </w:tcPr>
          <w:p w14:paraId="739E7E15" w14:textId="77777777" w:rsidR="003624FD" w:rsidRPr="003624FD" w:rsidRDefault="003624FD" w:rsidP="003624FD">
            <w:pPr>
              <w:rPr>
                <w:snapToGrid w:val="0"/>
                <w:sz w:val="22"/>
                <w:szCs w:val="22"/>
              </w:rPr>
            </w:pPr>
          </w:p>
        </w:tc>
        <w:tc>
          <w:tcPr>
            <w:tcW w:w="1483"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2257DA4D" w14:textId="77777777" w:rsidR="003624FD" w:rsidRPr="003624FD" w:rsidRDefault="003624FD" w:rsidP="003624FD">
            <w:pPr>
              <w:rPr>
                <w:snapToGrid w:val="0"/>
                <w:sz w:val="22"/>
                <w:szCs w:val="22"/>
              </w:rPr>
            </w:pPr>
          </w:p>
        </w:tc>
        <w:tc>
          <w:tcPr>
            <w:tcW w:w="1535" w:type="dxa"/>
            <w:vMerge/>
            <w:tcBorders>
              <w:top w:val="nil"/>
              <w:left w:val="single" w:sz="8" w:space="0" w:color="auto"/>
              <w:bottom w:val="single" w:sz="8" w:space="0" w:color="000000"/>
              <w:right w:val="single" w:sz="8" w:space="0" w:color="auto"/>
            </w:tcBorders>
            <w:tcMar>
              <w:left w:w="28" w:type="dxa"/>
              <w:right w:w="28" w:type="dxa"/>
            </w:tcMar>
            <w:vAlign w:val="center"/>
            <w:hideMark/>
          </w:tcPr>
          <w:p w14:paraId="1F5E7A64" w14:textId="77777777" w:rsidR="003624FD" w:rsidRPr="003624FD" w:rsidRDefault="003624FD" w:rsidP="003624FD">
            <w:pPr>
              <w:jc w:val="center"/>
              <w:rPr>
                <w:snapToGrid w:val="0"/>
                <w:sz w:val="22"/>
                <w:szCs w:val="22"/>
              </w:rPr>
            </w:pPr>
          </w:p>
        </w:tc>
        <w:tc>
          <w:tcPr>
            <w:tcW w:w="166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68A0D92" w14:textId="77777777" w:rsidR="003624FD" w:rsidRPr="003624FD" w:rsidRDefault="003624FD" w:rsidP="003624FD">
            <w:pPr>
              <w:jc w:val="center"/>
              <w:rPr>
                <w:snapToGrid w:val="0"/>
                <w:sz w:val="22"/>
                <w:szCs w:val="22"/>
              </w:rPr>
            </w:pPr>
            <w:r w:rsidRPr="003624FD">
              <w:rPr>
                <w:snapToGrid w:val="0"/>
                <w:sz w:val="22"/>
                <w:szCs w:val="22"/>
              </w:rPr>
              <w:t>ставка за мощность</w:t>
            </w:r>
          </w:p>
        </w:tc>
        <w:tc>
          <w:tcPr>
            <w:tcW w:w="154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9375933" w14:textId="77777777" w:rsidR="003624FD" w:rsidRPr="003624FD" w:rsidRDefault="003624FD" w:rsidP="003624FD">
            <w:pPr>
              <w:jc w:val="center"/>
              <w:rPr>
                <w:snapToGrid w:val="0"/>
                <w:sz w:val="22"/>
                <w:szCs w:val="22"/>
              </w:rPr>
            </w:pPr>
            <w:r w:rsidRPr="003624FD">
              <w:rPr>
                <w:snapToGrid w:val="0"/>
                <w:sz w:val="22"/>
                <w:szCs w:val="22"/>
              </w:rPr>
              <w:t>ставка за энергию</w:t>
            </w:r>
          </w:p>
        </w:tc>
        <w:tc>
          <w:tcPr>
            <w:tcW w:w="1302" w:type="dxa"/>
            <w:vMerge/>
            <w:tcBorders>
              <w:left w:val="single" w:sz="8" w:space="0" w:color="auto"/>
              <w:right w:val="single" w:sz="8" w:space="0" w:color="auto"/>
            </w:tcBorders>
            <w:tcMar>
              <w:left w:w="28" w:type="dxa"/>
              <w:right w:w="28" w:type="dxa"/>
            </w:tcMar>
            <w:vAlign w:val="center"/>
            <w:hideMark/>
          </w:tcPr>
          <w:p w14:paraId="5B65FE73" w14:textId="77777777" w:rsidR="003624FD" w:rsidRPr="003624FD" w:rsidRDefault="003624FD" w:rsidP="003624FD">
            <w:pPr>
              <w:rPr>
                <w:snapToGrid w:val="0"/>
                <w:sz w:val="22"/>
                <w:szCs w:val="22"/>
              </w:rPr>
            </w:pPr>
          </w:p>
        </w:tc>
        <w:tc>
          <w:tcPr>
            <w:tcW w:w="1134" w:type="dxa"/>
            <w:vMerge/>
            <w:tcBorders>
              <w:left w:val="single" w:sz="8" w:space="0" w:color="auto"/>
              <w:right w:val="single" w:sz="8" w:space="0" w:color="auto"/>
            </w:tcBorders>
            <w:tcMar>
              <w:left w:w="28" w:type="dxa"/>
              <w:right w:w="28" w:type="dxa"/>
            </w:tcMar>
            <w:vAlign w:val="center"/>
            <w:hideMark/>
          </w:tcPr>
          <w:p w14:paraId="72DF649B" w14:textId="77777777" w:rsidR="003624FD" w:rsidRPr="003624FD" w:rsidRDefault="003624FD" w:rsidP="003624FD">
            <w:pPr>
              <w:rPr>
                <w:snapToGrid w:val="0"/>
                <w:sz w:val="22"/>
                <w:szCs w:val="22"/>
              </w:rPr>
            </w:pPr>
          </w:p>
        </w:tc>
        <w:tc>
          <w:tcPr>
            <w:tcW w:w="1134" w:type="dxa"/>
            <w:vMerge/>
            <w:tcBorders>
              <w:left w:val="single" w:sz="8" w:space="0" w:color="auto"/>
              <w:right w:val="single" w:sz="8" w:space="0" w:color="auto"/>
            </w:tcBorders>
            <w:tcMar>
              <w:left w:w="28" w:type="dxa"/>
              <w:right w:w="28" w:type="dxa"/>
            </w:tcMar>
            <w:vAlign w:val="center"/>
            <w:hideMark/>
          </w:tcPr>
          <w:p w14:paraId="7F237E8C" w14:textId="77777777" w:rsidR="003624FD" w:rsidRPr="003624FD" w:rsidRDefault="003624FD" w:rsidP="003624FD">
            <w:pPr>
              <w:rPr>
                <w:snapToGrid w:val="0"/>
                <w:sz w:val="22"/>
                <w:szCs w:val="22"/>
              </w:rPr>
            </w:pPr>
          </w:p>
        </w:tc>
      </w:tr>
      <w:tr w:rsidR="003624FD" w:rsidRPr="003624FD" w14:paraId="6BED88F6" w14:textId="77777777" w:rsidTr="00104FF4">
        <w:trPr>
          <w:trHeight w:val="994"/>
        </w:trPr>
        <w:tc>
          <w:tcPr>
            <w:tcW w:w="724" w:type="dxa"/>
            <w:vMerge/>
            <w:tcBorders>
              <w:left w:val="single" w:sz="8" w:space="0" w:color="auto"/>
              <w:bottom w:val="single" w:sz="4" w:space="0" w:color="auto"/>
              <w:right w:val="single" w:sz="8" w:space="0" w:color="auto"/>
            </w:tcBorders>
            <w:shd w:val="clear" w:color="auto" w:fill="auto"/>
            <w:tcMar>
              <w:left w:w="28" w:type="dxa"/>
              <w:right w:w="28" w:type="dxa"/>
            </w:tcMar>
            <w:vAlign w:val="center"/>
          </w:tcPr>
          <w:p w14:paraId="0B22CDD6" w14:textId="77777777" w:rsidR="003624FD" w:rsidRPr="003624FD" w:rsidRDefault="003624FD" w:rsidP="003624FD">
            <w:pPr>
              <w:rPr>
                <w:snapToGrid w:val="0"/>
                <w:sz w:val="22"/>
                <w:szCs w:val="22"/>
              </w:rPr>
            </w:pPr>
          </w:p>
        </w:tc>
        <w:tc>
          <w:tcPr>
            <w:tcW w:w="3671" w:type="dxa"/>
            <w:vMerge/>
            <w:tcBorders>
              <w:top w:val="single" w:sz="8" w:space="0" w:color="auto"/>
              <w:left w:val="single" w:sz="8" w:space="0" w:color="auto"/>
              <w:bottom w:val="single" w:sz="4" w:space="0" w:color="auto"/>
              <w:right w:val="single" w:sz="8" w:space="0" w:color="auto"/>
            </w:tcBorders>
            <w:tcMar>
              <w:left w:w="28" w:type="dxa"/>
              <w:right w:w="28" w:type="dxa"/>
            </w:tcMar>
            <w:vAlign w:val="center"/>
            <w:hideMark/>
          </w:tcPr>
          <w:p w14:paraId="513F549F" w14:textId="77777777" w:rsidR="003624FD" w:rsidRPr="003624FD" w:rsidRDefault="003624FD" w:rsidP="003624FD">
            <w:pPr>
              <w:rPr>
                <w:snapToGrid w:val="0"/>
                <w:sz w:val="22"/>
                <w:szCs w:val="22"/>
              </w:rPr>
            </w:pPr>
          </w:p>
        </w:tc>
        <w:tc>
          <w:tcPr>
            <w:tcW w:w="1432" w:type="dxa"/>
            <w:vMerge/>
            <w:tcBorders>
              <w:left w:val="nil"/>
              <w:bottom w:val="single" w:sz="4" w:space="0" w:color="auto"/>
              <w:right w:val="single" w:sz="8" w:space="0" w:color="auto"/>
            </w:tcBorders>
            <w:shd w:val="clear" w:color="auto" w:fill="auto"/>
            <w:tcMar>
              <w:left w:w="28" w:type="dxa"/>
              <w:right w:w="28" w:type="dxa"/>
            </w:tcMar>
            <w:vAlign w:val="center"/>
            <w:hideMark/>
          </w:tcPr>
          <w:p w14:paraId="059E355A" w14:textId="77777777" w:rsidR="003624FD" w:rsidRPr="003624FD" w:rsidRDefault="003624FD" w:rsidP="003624FD">
            <w:pPr>
              <w:rPr>
                <w:snapToGrid w:val="0"/>
                <w:sz w:val="22"/>
                <w:szCs w:val="22"/>
              </w:rPr>
            </w:pPr>
          </w:p>
        </w:tc>
        <w:tc>
          <w:tcPr>
            <w:tcW w:w="1483" w:type="dxa"/>
            <w:vMerge/>
            <w:tcBorders>
              <w:top w:val="single" w:sz="8" w:space="0" w:color="auto"/>
              <w:left w:val="single" w:sz="8" w:space="0" w:color="auto"/>
              <w:bottom w:val="single" w:sz="4" w:space="0" w:color="auto"/>
              <w:right w:val="single" w:sz="8" w:space="0" w:color="auto"/>
            </w:tcBorders>
            <w:tcMar>
              <w:left w:w="28" w:type="dxa"/>
              <w:right w:w="28" w:type="dxa"/>
            </w:tcMar>
            <w:vAlign w:val="center"/>
            <w:hideMark/>
          </w:tcPr>
          <w:p w14:paraId="21716C27" w14:textId="77777777" w:rsidR="003624FD" w:rsidRPr="003624FD" w:rsidRDefault="003624FD" w:rsidP="003624FD">
            <w:pPr>
              <w:rPr>
                <w:snapToGrid w:val="0"/>
                <w:sz w:val="22"/>
                <w:szCs w:val="22"/>
              </w:rPr>
            </w:pPr>
          </w:p>
        </w:tc>
        <w:tc>
          <w:tcPr>
            <w:tcW w:w="1535" w:type="dxa"/>
            <w:tcBorders>
              <w:top w:val="nil"/>
              <w:left w:val="nil"/>
              <w:bottom w:val="single" w:sz="4" w:space="0" w:color="auto"/>
              <w:right w:val="single" w:sz="8" w:space="0" w:color="auto"/>
            </w:tcBorders>
            <w:shd w:val="clear" w:color="auto" w:fill="auto"/>
            <w:tcMar>
              <w:left w:w="28" w:type="dxa"/>
              <w:right w:w="28" w:type="dxa"/>
            </w:tcMar>
            <w:vAlign w:val="center"/>
            <w:hideMark/>
          </w:tcPr>
          <w:p w14:paraId="174EDF53" w14:textId="77777777" w:rsidR="003624FD" w:rsidRPr="003624FD" w:rsidRDefault="003624FD" w:rsidP="003624FD">
            <w:pPr>
              <w:jc w:val="center"/>
              <w:rPr>
                <w:snapToGrid w:val="0"/>
                <w:sz w:val="22"/>
                <w:szCs w:val="22"/>
              </w:rPr>
            </w:pPr>
            <w:r w:rsidRPr="003624FD">
              <w:rPr>
                <w:snapToGrid w:val="0"/>
                <w:sz w:val="22"/>
                <w:szCs w:val="22"/>
              </w:rPr>
              <w:t>руб./кВт·ч (руб./Гкал)</w:t>
            </w:r>
          </w:p>
          <w:p w14:paraId="47DA2DBF" w14:textId="77777777" w:rsidR="003624FD" w:rsidRPr="003624FD" w:rsidRDefault="003624FD" w:rsidP="003624FD">
            <w:pPr>
              <w:jc w:val="center"/>
              <w:rPr>
                <w:snapToGrid w:val="0"/>
                <w:sz w:val="22"/>
                <w:szCs w:val="22"/>
              </w:rPr>
            </w:pPr>
          </w:p>
        </w:tc>
        <w:tc>
          <w:tcPr>
            <w:tcW w:w="1668" w:type="dxa"/>
            <w:tcBorders>
              <w:top w:val="nil"/>
              <w:left w:val="nil"/>
              <w:bottom w:val="single" w:sz="4" w:space="0" w:color="auto"/>
              <w:right w:val="single" w:sz="8" w:space="0" w:color="auto"/>
            </w:tcBorders>
            <w:shd w:val="clear" w:color="auto" w:fill="auto"/>
            <w:tcMar>
              <w:left w:w="28" w:type="dxa"/>
              <w:right w:w="28" w:type="dxa"/>
            </w:tcMar>
            <w:vAlign w:val="center"/>
            <w:hideMark/>
          </w:tcPr>
          <w:p w14:paraId="1819D3E0" w14:textId="77777777" w:rsidR="003624FD" w:rsidRPr="003624FD" w:rsidRDefault="003624FD" w:rsidP="003624FD">
            <w:pPr>
              <w:jc w:val="center"/>
              <w:rPr>
                <w:snapToGrid w:val="0"/>
                <w:sz w:val="22"/>
                <w:szCs w:val="22"/>
              </w:rPr>
            </w:pPr>
            <w:r w:rsidRPr="003624FD">
              <w:rPr>
                <w:snapToGrid w:val="0"/>
                <w:sz w:val="22"/>
                <w:szCs w:val="22"/>
              </w:rPr>
              <w:t>руб./MBт</w:t>
            </w:r>
          </w:p>
          <w:p w14:paraId="31E209E6" w14:textId="77777777" w:rsidR="003624FD" w:rsidRPr="003624FD" w:rsidRDefault="003624FD" w:rsidP="003624FD">
            <w:pPr>
              <w:jc w:val="center"/>
              <w:rPr>
                <w:snapToGrid w:val="0"/>
                <w:sz w:val="22"/>
                <w:szCs w:val="22"/>
              </w:rPr>
            </w:pPr>
            <w:r w:rsidRPr="003624FD">
              <w:rPr>
                <w:snapToGrid w:val="0"/>
                <w:sz w:val="22"/>
                <w:szCs w:val="22"/>
              </w:rPr>
              <w:t>в мес.</w:t>
            </w:r>
          </w:p>
          <w:p w14:paraId="47A28802" w14:textId="77777777" w:rsidR="003624FD" w:rsidRPr="003624FD" w:rsidRDefault="003624FD" w:rsidP="003624FD">
            <w:pPr>
              <w:jc w:val="center"/>
              <w:rPr>
                <w:snapToGrid w:val="0"/>
                <w:sz w:val="22"/>
                <w:szCs w:val="22"/>
              </w:rPr>
            </w:pPr>
            <w:r w:rsidRPr="003624FD">
              <w:rPr>
                <w:snapToGrid w:val="0"/>
                <w:sz w:val="22"/>
                <w:szCs w:val="22"/>
              </w:rPr>
              <w:t>(тыс. руб./</w:t>
            </w:r>
          </w:p>
          <w:p w14:paraId="41488B32" w14:textId="77777777" w:rsidR="003624FD" w:rsidRPr="003624FD" w:rsidRDefault="003624FD" w:rsidP="003624FD">
            <w:pPr>
              <w:jc w:val="center"/>
              <w:rPr>
                <w:snapToGrid w:val="0"/>
                <w:sz w:val="22"/>
                <w:szCs w:val="22"/>
              </w:rPr>
            </w:pPr>
            <w:r w:rsidRPr="003624FD">
              <w:rPr>
                <w:snapToGrid w:val="0"/>
                <w:sz w:val="22"/>
                <w:szCs w:val="22"/>
              </w:rPr>
              <w:t>Гкал/ч в мес.)</w:t>
            </w:r>
          </w:p>
        </w:tc>
        <w:tc>
          <w:tcPr>
            <w:tcW w:w="1549" w:type="dxa"/>
            <w:tcBorders>
              <w:top w:val="nil"/>
              <w:left w:val="nil"/>
              <w:bottom w:val="single" w:sz="4" w:space="0" w:color="auto"/>
              <w:right w:val="single" w:sz="8" w:space="0" w:color="auto"/>
            </w:tcBorders>
            <w:shd w:val="clear" w:color="auto" w:fill="auto"/>
            <w:tcMar>
              <w:left w:w="28" w:type="dxa"/>
              <w:right w:w="28" w:type="dxa"/>
            </w:tcMar>
            <w:vAlign w:val="center"/>
            <w:hideMark/>
          </w:tcPr>
          <w:p w14:paraId="1710C82C" w14:textId="77777777" w:rsidR="003624FD" w:rsidRPr="003624FD" w:rsidRDefault="003624FD" w:rsidP="003624FD">
            <w:pPr>
              <w:jc w:val="center"/>
              <w:rPr>
                <w:snapToGrid w:val="0"/>
                <w:sz w:val="22"/>
                <w:szCs w:val="22"/>
              </w:rPr>
            </w:pPr>
            <w:r w:rsidRPr="003624FD">
              <w:rPr>
                <w:snapToGrid w:val="0"/>
                <w:sz w:val="22"/>
                <w:szCs w:val="22"/>
              </w:rPr>
              <w:t>руб./тыс.</w:t>
            </w:r>
          </w:p>
          <w:p w14:paraId="79DBECA3" w14:textId="77777777" w:rsidR="003624FD" w:rsidRPr="003624FD" w:rsidRDefault="003624FD" w:rsidP="003624FD">
            <w:pPr>
              <w:jc w:val="center"/>
              <w:rPr>
                <w:snapToGrid w:val="0"/>
                <w:sz w:val="22"/>
                <w:szCs w:val="22"/>
              </w:rPr>
            </w:pPr>
            <w:r w:rsidRPr="003624FD">
              <w:rPr>
                <w:snapToGrid w:val="0"/>
                <w:sz w:val="22"/>
                <w:szCs w:val="22"/>
              </w:rPr>
              <w:t>кВт·ч (руб./Гкал)</w:t>
            </w:r>
          </w:p>
          <w:p w14:paraId="05123350" w14:textId="77777777" w:rsidR="003624FD" w:rsidRPr="003624FD" w:rsidRDefault="003624FD" w:rsidP="003624FD">
            <w:pPr>
              <w:jc w:val="center"/>
              <w:rPr>
                <w:snapToGrid w:val="0"/>
                <w:sz w:val="22"/>
                <w:szCs w:val="22"/>
              </w:rPr>
            </w:pPr>
          </w:p>
        </w:tc>
        <w:tc>
          <w:tcPr>
            <w:tcW w:w="1302" w:type="dxa"/>
            <w:vMerge/>
            <w:tcBorders>
              <w:left w:val="single" w:sz="8" w:space="0" w:color="auto"/>
              <w:bottom w:val="single" w:sz="4" w:space="0" w:color="auto"/>
              <w:right w:val="single" w:sz="8" w:space="0" w:color="auto"/>
            </w:tcBorders>
            <w:tcMar>
              <w:left w:w="28" w:type="dxa"/>
              <w:right w:w="28" w:type="dxa"/>
            </w:tcMar>
            <w:vAlign w:val="center"/>
            <w:hideMark/>
          </w:tcPr>
          <w:p w14:paraId="26472E8C" w14:textId="77777777" w:rsidR="003624FD" w:rsidRPr="003624FD" w:rsidRDefault="003624FD" w:rsidP="003624FD">
            <w:pPr>
              <w:rPr>
                <w:snapToGrid w:val="0"/>
                <w:sz w:val="22"/>
                <w:szCs w:val="22"/>
              </w:rPr>
            </w:pPr>
          </w:p>
        </w:tc>
        <w:tc>
          <w:tcPr>
            <w:tcW w:w="1134" w:type="dxa"/>
            <w:vMerge/>
            <w:tcBorders>
              <w:left w:val="single" w:sz="8" w:space="0" w:color="auto"/>
              <w:bottom w:val="single" w:sz="4" w:space="0" w:color="auto"/>
              <w:right w:val="single" w:sz="8" w:space="0" w:color="auto"/>
            </w:tcBorders>
            <w:tcMar>
              <w:left w:w="28" w:type="dxa"/>
              <w:right w:w="28" w:type="dxa"/>
            </w:tcMar>
            <w:vAlign w:val="center"/>
            <w:hideMark/>
          </w:tcPr>
          <w:p w14:paraId="13D18A54" w14:textId="77777777" w:rsidR="003624FD" w:rsidRPr="003624FD" w:rsidRDefault="003624FD" w:rsidP="003624FD">
            <w:pPr>
              <w:rPr>
                <w:snapToGrid w:val="0"/>
                <w:sz w:val="22"/>
                <w:szCs w:val="22"/>
              </w:rPr>
            </w:pPr>
          </w:p>
        </w:tc>
        <w:tc>
          <w:tcPr>
            <w:tcW w:w="1134" w:type="dxa"/>
            <w:vMerge/>
            <w:tcBorders>
              <w:left w:val="single" w:sz="8" w:space="0" w:color="auto"/>
              <w:bottom w:val="single" w:sz="4" w:space="0" w:color="auto"/>
              <w:right w:val="single" w:sz="8" w:space="0" w:color="auto"/>
            </w:tcBorders>
            <w:tcMar>
              <w:left w:w="28" w:type="dxa"/>
              <w:right w:w="28" w:type="dxa"/>
            </w:tcMar>
            <w:vAlign w:val="center"/>
            <w:hideMark/>
          </w:tcPr>
          <w:p w14:paraId="68B46758" w14:textId="77777777" w:rsidR="003624FD" w:rsidRPr="003624FD" w:rsidRDefault="003624FD" w:rsidP="003624FD">
            <w:pPr>
              <w:rPr>
                <w:snapToGrid w:val="0"/>
                <w:sz w:val="22"/>
                <w:szCs w:val="22"/>
              </w:rPr>
            </w:pPr>
          </w:p>
        </w:tc>
      </w:tr>
      <w:tr w:rsidR="003624FD" w:rsidRPr="003624FD" w14:paraId="49FE2414" w14:textId="77777777" w:rsidTr="00104FF4">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2AC3816" w14:textId="77777777" w:rsidR="003624FD" w:rsidRPr="003624FD" w:rsidRDefault="003624FD" w:rsidP="003624FD">
            <w:pPr>
              <w:jc w:val="center"/>
              <w:rPr>
                <w:snapToGrid w:val="0"/>
                <w:sz w:val="22"/>
                <w:szCs w:val="22"/>
              </w:rPr>
            </w:pPr>
            <w:r w:rsidRPr="003624FD">
              <w:rPr>
                <w:snapToGrid w:val="0"/>
                <w:sz w:val="22"/>
                <w:szCs w:val="22"/>
              </w:rPr>
              <w:t>1</w:t>
            </w:r>
          </w:p>
        </w:tc>
        <w:tc>
          <w:tcPr>
            <w:tcW w:w="367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3F05B10" w14:textId="77777777" w:rsidR="003624FD" w:rsidRPr="003624FD" w:rsidRDefault="003624FD" w:rsidP="003624FD">
            <w:pPr>
              <w:jc w:val="center"/>
              <w:rPr>
                <w:snapToGrid w:val="0"/>
                <w:sz w:val="22"/>
                <w:szCs w:val="22"/>
              </w:rPr>
            </w:pPr>
            <w:r w:rsidRPr="003624FD">
              <w:rPr>
                <w:snapToGrid w:val="0"/>
                <w:sz w:val="22"/>
                <w:szCs w:val="22"/>
              </w:rPr>
              <w:t>2</w:t>
            </w:r>
          </w:p>
        </w:tc>
        <w:tc>
          <w:tcPr>
            <w:tcW w:w="143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6E2620E" w14:textId="77777777" w:rsidR="003624FD" w:rsidRPr="003624FD" w:rsidRDefault="003624FD" w:rsidP="003624FD">
            <w:pPr>
              <w:jc w:val="center"/>
              <w:rPr>
                <w:snapToGrid w:val="0"/>
                <w:sz w:val="22"/>
                <w:szCs w:val="22"/>
              </w:rPr>
            </w:pPr>
            <w:r w:rsidRPr="003624FD">
              <w:rPr>
                <w:snapToGrid w:val="0"/>
                <w:sz w:val="22"/>
                <w:szCs w:val="22"/>
              </w:rPr>
              <w:t>3</w:t>
            </w:r>
          </w:p>
        </w:tc>
        <w:tc>
          <w:tcPr>
            <w:tcW w:w="148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5D8ACFF" w14:textId="77777777" w:rsidR="003624FD" w:rsidRPr="003624FD" w:rsidRDefault="003624FD" w:rsidP="003624FD">
            <w:pPr>
              <w:jc w:val="center"/>
              <w:rPr>
                <w:snapToGrid w:val="0"/>
                <w:sz w:val="22"/>
                <w:szCs w:val="22"/>
              </w:rPr>
            </w:pPr>
            <w:r w:rsidRPr="003624FD">
              <w:rPr>
                <w:snapToGrid w:val="0"/>
                <w:sz w:val="22"/>
                <w:szCs w:val="22"/>
              </w:rPr>
              <w:t>4</w:t>
            </w:r>
          </w:p>
        </w:tc>
        <w:tc>
          <w:tcPr>
            <w:tcW w:w="153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4717A6B" w14:textId="77777777" w:rsidR="003624FD" w:rsidRPr="003624FD" w:rsidRDefault="003624FD" w:rsidP="003624FD">
            <w:pPr>
              <w:jc w:val="center"/>
              <w:rPr>
                <w:snapToGrid w:val="0"/>
                <w:sz w:val="22"/>
                <w:szCs w:val="22"/>
              </w:rPr>
            </w:pPr>
            <w:r w:rsidRPr="003624FD">
              <w:rPr>
                <w:snapToGrid w:val="0"/>
                <w:sz w:val="22"/>
                <w:szCs w:val="22"/>
              </w:rPr>
              <w:t>5</w:t>
            </w:r>
          </w:p>
        </w:tc>
        <w:tc>
          <w:tcPr>
            <w:tcW w:w="166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072352A" w14:textId="77777777" w:rsidR="003624FD" w:rsidRPr="003624FD" w:rsidRDefault="003624FD" w:rsidP="003624FD">
            <w:pPr>
              <w:jc w:val="center"/>
              <w:rPr>
                <w:snapToGrid w:val="0"/>
                <w:sz w:val="22"/>
                <w:szCs w:val="22"/>
              </w:rPr>
            </w:pPr>
            <w:r w:rsidRPr="003624FD">
              <w:rPr>
                <w:snapToGrid w:val="0"/>
                <w:sz w:val="22"/>
                <w:szCs w:val="22"/>
              </w:rPr>
              <w:t>6</w:t>
            </w:r>
          </w:p>
        </w:tc>
        <w:tc>
          <w:tcPr>
            <w:tcW w:w="154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86E3B04" w14:textId="77777777" w:rsidR="003624FD" w:rsidRPr="003624FD" w:rsidRDefault="003624FD" w:rsidP="003624FD">
            <w:pPr>
              <w:jc w:val="center"/>
              <w:rPr>
                <w:snapToGrid w:val="0"/>
                <w:sz w:val="22"/>
                <w:szCs w:val="22"/>
              </w:rPr>
            </w:pPr>
            <w:r w:rsidRPr="003624FD">
              <w:rPr>
                <w:snapToGrid w:val="0"/>
                <w:sz w:val="22"/>
                <w:szCs w:val="22"/>
              </w:rPr>
              <w:t>7</w:t>
            </w:r>
          </w:p>
        </w:tc>
        <w:tc>
          <w:tcPr>
            <w:tcW w:w="13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7DAC91D" w14:textId="77777777" w:rsidR="003624FD" w:rsidRPr="003624FD" w:rsidRDefault="003624FD" w:rsidP="003624FD">
            <w:pPr>
              <w:jc w:val="center"/>
              <w:rPr>
                <w:snapToGrid w:val="0"/>
                <w:sz w:val="22"/>
                <w:szCs w:val="22"/>
              </w:rPr>
            </w:pPr>
            <w:r w:rsidRPr="003624FD">
              <w:rPr>
                <w:snapToGrid w:val="0"/>
                <w:sz w:val="22"/>
                <w:szCs w:val="22"/>
              </w:rPr>
              <w:t>8=3×7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F625FD6" w14:textId="77777777" w:rsidR="003624FD" w:rsidRPr="003624FD" w:rsidRDefault="003624FD" w:rsidP="003624FD">
            <w:pPr>
              <w:jc w:val="center"/>
              <w:rPr>
                <w:snapToGrid w:val="0"/>
                <w:sz w:val="22"/>
                <w:szCs w:val="22"/>
              </w:rPr>
            </w:pPr>
            <w:r w:rsidRPr="003624FD">
              <w:rPr>
                <w:snapToGrid w:val="0"/>
                <w:sz w:val="22"/>
                <w:szCs w:val="22"/>
              </w:rPr>
              <w:t>9=4×6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C0369CA" w14:textId="77777777" w:rsidR="003624FD" w:rsidRPr="003624FD" w:rsidRDefault="003624FD" w:rsidP="003624FD">
            <w:pPr>
              <w:jc w:val="center"/>
              <w:rPr>
                <w:snapToGrid w:val="0"/>
                <w:sz w:val="22"/>
                <w:szCs w:val="22"/>
              </w:rPr>
            </w:pPr>
            <w:r w:rsidRPr="003624FD">
              <w:rPr>
                <w:snapToGrid w:val="0"/>
                <w:sz w:val="22"/>
                <w:szCs w:val="22"/>
              </w:rPr>
              <w:t>10=8+9</w:t>
            </w:r>
          </w:p>
        </w:tc>
      </w:tr>
      <w:tr w:rsidR="003624FD" w:rsidRPr="003624FD" w14:paraId="5E5DBF88" w14:textId="77777777" w:rsidTr="00104FF4">
        <w:trPr>
          <w:trHeight w:val="364"/>
        </w:trPr>
        <w:tc>
          <w:tcPr>
            <w:tcW w:w="15632" w:type="dxa"/>
            <w:gridSpan w:val="10"/>
            <w:tcBorders>
              <w:top w:val="single" w:sz="4" w:space="0" w:color="auto"/>
              <w:left w:val="single" w:sz="8" w:space="0" w:color="auto"/>
              <w:bottom w:val="single" w:sz="8" w:space="0" w:color="auto"/>
              <w:right w:val="single" w:sz="8" w:space="0" w:color="auto"/>
            </w:tcBorders>
            <w:shd w:val="clear" w:color="auto" w:fill="auto"/>
            <w:noWrap/>
            <w:tcMar>
              <w:left w:w="28" w:type="dxa"/>
              <w:right w:w="28" w:type="dxa"/>
            </w:tcMar>
            <w:vAlign w:val="center"/>
            <w:hideMark/>
          </w:tcPr>
          <w:p w14:paraId="35BAE7DC" w14:textId="77777777" w:rsidR="003624FD" w:rsidRPr="003624FD" w:rsidRDefault="003624FD" w:rsidP="003624FD">
            <w:pPr>
              <w:jc w:val="center"/>
              <w:rPr>
                <w:snapToGrid w:val="0"/>
                <w:sz w:val="22"/>
                <w:szCs w:val="22"/>
              </w:rPr>
            </w:pPr>
            <w:r w:rsidRPr="003624FD">
              <w:rPr>
                <w:snapToGrid w:val="0"/>
                <w:sz w:val="22"/>
                <w:szCs w:val="22"/>
              </w:rPr>
              <w:t>Период регулирования 2025</w:t>
            </w:r>
          </w:p>
        </w:tc>
      </w:tr>
      <w:tr w:rsidR="003624FD" w:rsidRPr="003624FD" w14:paraId="19D96547" w14:textId="77777777" w:rsidTr="00104FF4">
        <w:trPr>
          <w:trHeight w:val="416"/>
        </w:trPr>
        <w:tc>
          <w:tcPr>
            <w:tcW w:w="724"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hideMark/>
          </w:tcPr>
          <w:p w14:paraId="4D89B1BA" w14:textId="77777777" w:rsidR="003624FD" w:rsidRPr="003624FD" w:rsidRDefault="003624FD" w:rsidP="003624FD">
            <w:pPr>
              <w:jc w:val="center"/>
              <w:rPr>
                <w:snapToGrid w:val="0"/>
                <w:sz w:val="22"/>
                <w:szCs w:val="22"/>
              </w:rPr>
            </w:pPr>
            <w:r w:rsidRPr="003624FD">
              <w:rPr>
                <w:snapToGrid w:val="0"/>
                <w:sz w:val="22"/>
                <w:szCs w:val="22"/>
              </w:rPr>
              <w:t>1</w:t>
            </w:r>
          </w:p>
        </w:tc>
        <w:tc>
          <w:tcPr>
            <w:tcW w:w="367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67406EF" w14:textId="77777777" w:rsidR="003624FD" w:rsidRPr="003624FD" w:rsidRDefault="003624FD" w:rsidP="003624FD">
            <w:pPr>
              <w:jc w:val="center"/>
              <w:rPr>
                <w:snapToGrid w:val="0"/>
                <w:sz w:val="22"/>
                <w:szCs w:val="22"/>
              </w:rPr>
            </w:pPr>
            <w:r w:rsidRPr="003624FD">
              <w:rPr>
                <w:snapToGrid w:val="0"/>
                <w:sz w:val="22"/>
                <w:szCs w:val="22"/>
              </w:rPr>
              <w:t>Электрическая энергия, в том числе:</w:t>
            </w:r>
          </w:p>
        </w:tc>
        <w:tc>
          <w:tcPr>
            <w:tcW w:w="1432"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1C3ADAEA" w14:textId="77777777" w:rsidR="003624FD" w:rsidRPr="003624FD" w:rsidRDefault="003624FD" w:rsidP="003624FD">
            <w:pPr>
              <w:jc w:val="center"/>
              <w:rPr>
                <w:snapToGrid w:val="0"/>
                <w:sz w:val="22"/>
                <w:szCs w:val="22"/>
              </w:rPr>
            </w:pPr>
            <w:r w:rsidRPr="003624FD">
              <w:rPr>
                <w:snapToGrid w:val="0"/>
                <w:sz w:val="22"/>
                <w:szCs w:val="22"/>
              </w:rPr>
              <w:t>250,160</w:t>
            </w:r>
          </w:p>
        </w:tc>
        <w:tc>
          <w:tcPr>
            <w:tcW w:w="1483"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18ECFF8D" w14:textId="77777777" w:rsidR="003624FD" w:rsidRPr="003624FD" w:rsidRDefault="003624FD" w:rsidP="003624FD">
            <w:pPr>
              <w:jc w:val="center"/>
              <w:rPr>
                <w:snapToGrid w:val="0"/>
                <w:sz w:val="22"/>
                <w:szCs w:val="22"/>
              </w:rPr>
            </w:pPr>
            <w:r w:rsidRPr="003624FD">
              <w:rPr>
                <w:snapToGrid w:val="0"/>
                <w:sz w:val="22"/>
                <w:szCs w:val="22"/>
              </w:rPr>
              <w:t>0,00</w:t>
            </w:r>
          </w:p>
        </w:tc>
        <w:tc>
          <w:tcPr>
            <w:tcW w:w="1535"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57149512" w14:textId="77777777" w:rsidR="003624FD" w:rsidRPr="003624FD" w:rsidRDefault="003624FD" w:rsidP="003624FD">
            <w:pPr>
              <w:jc w:val="center"/>
              <w:rPr>
                <w:snapToGrid w:val="0"/>
                <w:sz w:val="22"/>
                <w:szCs w:val="22"/>
              </w:rPr>
            </w:pPr>
            <w:r w:rsidRPr="003624FD">
              <w:rPr>
                <w:snapToGrid w:val="0"/>
                <w:sz w:val="22"/>
                <w:szCs w:val="22"/>
              </w:rPr>
              <w:t>7,3345</w:t>
            </w:r>
          </w:p>
        </w:tc>
        <w:tc>
          <w:tcPr>
            <w:tcW w:w="1668"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4BA7AD01" w14:textId="77777777" w:rsidR="003624FD" w:rsidRPr="003624FD" w:rsidRDefault="003624FD" w:rsidP="003624FD">
            <w:pPr>
              <w:jc w:val="center"/>
              <w:rPr>
                <w:snapToGrid w:val="0"/>
                <w:sz w:val="22"/>
                <w:szCs w:val="22"/>
              </w:rPr>
            </w:pPr>
            <w:r w:rsidRPr="003624FD">
              <w:rPr>
                <w:snapToGrid w:val="0"/>
                <w:sz w:val="22"/>
                <w:szCs w:val="22"/>
              </w:rPr>
              <w:t>0,00</w:t>
            </w:r>
          </w:p>
        </w:tc>
        <w:tc>
          <w:tcPr>
            <w:tcW w:w="1549"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7AA4D48E" w14:textId="77777777" w:rsidR="003624FD" w:rsidRPr="003624FD" w:rsidRDefault="003624FD" w:rsidP="003624FD">
            <w:pPr>
              <w:jc w:val="center"/>
              <w:rPr>
                <w:snapToGrid w:val="0"/>
                <w:sz w:val="22"/>
                <w:szCs w:val="22"/>
              </w:rPr>
            </w:pPr>
            <w:r w:rsidRPr="003624FD">
              <w:rPr>
                <w:snapToGrid w:val="0"/>
                <w:sz w:val="22"/>
                <w:szCs w:val="22"/>
              </w:rPr>
              <w:t>0,00</w:t>
            </w:r>
          </w:p>
        </w:tc>
        <w:tc>
          <w:tcPr>
            <w:tcW w:w="1302"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207B3995" w14:textId="77777777" w:rsidR="003624FD" w:rsidRPr="003624FD" w:rsidRDefault="003624FD" w:rsidP="003624FD">
            <w:pPr>
              <w:jc w:val="center"/>
              <w:rPr>
                <w:snapToGrid w:val="0"/>
                <w:sz w:val="22"/>
                <w:szCs w:val="22"/>
              </w:rPr>
            </w:pPr>
            <w:r w:rsidRPr="003624FD">
              <w:rPr>
                <w:snapToGrid w:val="0"/>
                <w:sz w:val="22"/>
                <w:szCs w:val="22"/>
              </w:rPr>
              <w:t>1 834,80</w:t>
            </w:r>
          </w:p>
        </w:tc>
        <w:tc>
          <w:tcPr>
            <w:tcW w:w="1134"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325CD57B" w14:textId="77777777" w:rsidR="003624FD" w:rsidRPr="003624FD" w:rsidRDefault="003624FD" w:rsidP="003624FD">
            <w:pPr>
              <w:jc w:val="center"/>
              <w:rPr>
                <w:snapToGrid w:val="0"/>
                <w:sz w:val="22"/>
                <w:szCs w:val="22"/>
              </w:rPr>
            </w:pPr>
            <w:r w:rsidRPr="003624FD">
              <w:rPr>
                <w:snapToGrid w:val="0"/>
                <w:sz w:val="22"/>
                <w:szCs w:val="22"/>
              </w:rPr>
              <w:t>0,00</w:t>
            </w:r>
          </w:p>
        </w:tc>
        <w:tc>
          <w:tcPr>
            <w:tcW w:w="1134"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2E76AD0C" w14:textId="77777777" w:rsidR="003624FD" w:rsidRPr="003624FD" w:rsidRDefault="003624FD" w:rsidP="003624FD">
            <w:pPr>
              <w:jc w:val="center"/>
              <w:rPr>
                <w:snapToGrid w:val="0"/>
                <w:sz w:val="28"/>
                <w:szCs w:val="28"/>
              </w:rPr>
            </w:pPr>
            <w:r w:rsidRPr="003624FD">
              <w:rPr>
                <w:snapToGrid w:val="0"/>
                <w:sz w:val="22"/>
                <w:szCs w:val="22"/>
              </w:rPr>
              <w:t>1 834,80</w:t>
            </w:r>
          </w:p>
        </w:tc>
      </w:tr>
      <w:tr w:rsidR="003624FD" w:rsidRPr="003624FD" w14:paraId="086766F3" w14:textId="77777777" w:rsidTr="00104FF4">
        <w:trPr>
          <w:trHeight w:val="408"/>
        </w:trPr>
        <w:tc>
          <w:tcPr>
            <w:tcW w:w="724"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tcPr>
          <w:p w14:paraId="440F05F2" w14:textId="77777777" w:rsidR="003624FD" w:rsidRPr="003624FD" w:rsidRDefault="003624FD" w:rsidP="003624FD">
            <w:pPr>
              <w:jc w:val="center"/>
              <w:rPr>
                <w:snapToGrid w:val="0"/>
                <w:sz w:val="22"/>
                <w:szCs w:val="22"/>
              </w:rPr>
            </w:pPr>
            <w:r w:rsidRPr="003624FD">
              <w:rPr>
                <w:snapToGrid w:val="0"/>
                <w:sz w:val="22"/>
                <w:szCs w:val="22"/>
              </w:rPr>
              <w:t>1.1</w:t>
            </w:r>
          </w:p>
        </w:tc>
        <w:tc>
          <w:tcPr>
            <w:tcW w:w="3671" w:type="dxa"/>
            <w:tcBorders>
              <w:top w:val="nil"/>
              <w:left w:val="nil"/>
              <w:bottom w:val="single" w:sz="8" w:space="0" w:color="auto"/>
              <w:right w:val="single" w:sz="8" w:space="0" w:color="auto"/>
            </w:tcBorders>
            <w:shd w:val="clear" w:color="auto" w:fill="auto"/>
            <w:tcMar>
              <w:left w:w="28" w:type="dxa"/>
              <w:right w:w="28" w:type="dxa"/>
            </w:tcMar>
            <w:vAlign w:val="center"/>
          </w:tcPr>
          <w:p w14:paraId="0F63F4C0" w14:textId="77777777" w:rsidR="003624FD" w:rsidRPr="003624FD" w:rsidRDefault="003624FD" w:rsidP="003624FD">
            <w:pPr>
              <w:jc w:val="center"/>
              <w:rPr>
                <w:snapToGrid w:val="0"/>
                <w:sz w:val="22"/>
                <w:szCs w:val="22"/>
              </w:rPr>
            </w:pPr>
            <w:r w:rsidRPr="003624FD">
              <w:rPr>
                <w:snapToGrid w:val="0"/>
                <w:sz w:val="22"/>
                <w:szCs w:val="22"/>
              </w:rPr>
              <w:t>Договор электроснабжения № 301450 от 01.01.2021</w:t>
            </w:r>
          </w:p>
        </w:tc>
        <w:tc>
          <w:tcPr>
            <w:tcW w:w="1432"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08B12971" w14:textId="77777777" w:rsidR="003624FD" w:rsidRPr="003624FD" w:rsidRDefault="003624FD" w:rsidP="003624FD">
            <w:pPr>
              <w:jc w:val="center"/>
              <w:rPr>
                <w:snapToGrid w:val="0"/>
                <w:sz w:val="22"/>
                <w:szCs w:val="22"/>
              </w:rPr>
            </w:pPr>
            <w:r w:rsidRPr="003624FD">
              <w:rPr>
                <w:snapToGrid w:val="0"/>
                <w:sz w:val="22"/>
                <w:szCs w:val="22"/>
              </w:rPr>
              <w:t>52,503</w:t>
            </w:r>
          </w:p>
        </w:tc>
        <w:tc>
          <w:tcPr>
            <w:tcW w:w="1483"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0F8F96AA" w14:textId="77777777" w:rsidR="003624FD" w:rsidRPr="003624FD" w:rsidRDefault="003624FD" w:rsidP="003624FD">
            <w:pPr>
              <w:jc w:val="center"/>
              <w:rPr>
                <w:snapToGrid w:val="0"/>
                <w:sz w:val="22"/>
                <w:szCs w:val="22"/>
              </w:rPr>
            </w:pPr>
            <w:r w:rsidRPr="003624FD">
              <w:rPr>
                <w:snapToGrid w:val="0"/>
                <w:sz w:val="22"/>
                <w:szCs w:val="22"/>
              </w:rPr>
              <w:t>0,00</w:t>
            </w:r>
          </w:p>
        </w:tc>
        <w:tc>
          <w:tcPr>
            <w:tcW w:w="1535"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1293BD98" w14:textId="77777777" w:rsidR="003624FD" w:rsidRPr="003624FD" w:rsidRDefault="003624FD" w:rsidP="003624FD">
            <w:pPr>
              <w:jc w:val="center"/>
              <w:rPr>
                <w:snapToGrid w:val="0"/>
                <w:sz w:val="22"/>
                <w:szCs w:val="22"/>
              </w:rPr>
            </w:pPr>
            <w:r w:rsidRPr="003624FD">
              <w:rPr>
                <w:snapToGrid w:val="0"/>
                <w:sz w:val="22"/>
                <w:szCs w:val="22"/>
              </w:rPr>
              <w:t>7,231</w:t>
            </w:r>
          </w:p>
        </w:tc>
        <w:tc>
          <w:tcPr>
            <w:tcW w:w="1668"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48DD2EC9" w14:textId="77777777" w:rsidR="003624FD" w:rsidRPr="003624FD" w:rsidRDefault="003624FD" w:rsidP="003624FD">
            <w:pPr>
              <w:jc w:val="center"/>
              <w:rPr>
                <w:snapToGrid w:val="0"/>
                <w:sz w:val="22"/>
                <w:szCs w:val="22"/>
              </w:rPr>
            </w:pPr>
            <w:r w:rsidRPr="003624FD">
              <w:rPr>
                <w:snapToGrid w:val="0"/>
                <w:sz w:val="22"/>
                <w:szCs w:val="22"/>
              </w:rPr>
              <w:t>0,00</w:t>
            </w:r>
          </w:p>
        </w:tc>
        <w:tc>
          <w:tcPr>
            <w:tcW w:w="1549"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6858A232" w14:textId="77777777" w:rsidR="003624FD" w:rsidRPr="003624FD" w:rsidRDefault="003624FD" w:rsidP="003624FD">
            <w:pPr>
              <w:jc w:val="center"/>
              <w:rPr>
                <w:snapToGrid w:val="0"/>
                <w:sz w:val="22"/>
                <w:szCs w:val="22"/>
              </w:rPr>
            </w:pPr>
            <w:r w:rsidRPr="003624FD">
              <w:rPr>
                <w:snapToGrid w:val="0"/>
                <w:sz w:val="22"/>
                <w:szCs w:val="22"/>
              </w:rPr>
              <w:t>0,00</w:t>
            </w:r>
          </w:p>
        </w:tc>
        <w:tc>
          <w:tcPr>
            <w:tcW w:w="1302"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2B533574" w14:textId="77777777" w:rsidR="003624FD" w:rsidRPr="003624FD" w:rsidRDefault="003624FD" w:rsidP="003624FD">
            <w:pPr>
              <w:jc w:val="center"/>
              <w:rPr>
                <w:snapToGrid w:val="0"/>
                <w:sz w:val="22"/>
                <w:szCs w:val="22"/>
              </w:rPr>
            </w:pPr>
            <w:r w:rsidRPr="003624FD">
              <w:rPr>
                <w:snapToGrid w:val="0"/>
                <w:sz w:val="22"/>
                <w:szCs w:val="22"/>
              </w:rPr>
              <w:t>379,65</w:t>
            </w:r>
          </w:p>
        </w:tc>
        <w:tc>
          <w:tcPr>
            <w:tcW w:w="1134"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32365C16" w14:textId="77777777" w:rsidR="003624FD" w:rsidRPr="003624FD" w:rsidRDefault="003624FD" w:rsidP="003624FD">
            <w:pPr>
              <w:jc w:val="center"/>
              <w:rPr>
                <w:snapToGrid w:val="0"/>
                <w:sz w:val="22"/>
                <w:szCs w:val="22"/>
              </w:rPr>
            </w:pPr>
            <w:r w:rsidRPr="003624FD">
              <w:rPr>
                <w:snapToGrid w:val="0"/>
                <w:sz w:val="22"/>
                <w:szCs w:val="22"/>
              </w:rPr>
              <w:t>0,00</w:t>
            </w:r>
          </w:p>
        </w:tc>
        <w:tc>
          <w:tcPr>
            <w:tcW w:w="1134"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6A7793A1" w14:textId="77777777" w:rsidR="003624FD" w:rsidRPr="003624FD" w:rsidRDefault="003624FD" w:rsidP="003624FD">
            <w:pPr>
              <w:jc w:val="center"/>
              <w:rPr>
                <w:snapToGrid w:val="0"/>
                <w:sz w:val="22"/>
                <w:szCs w:val="22"/>
              </w:rPr>
            </w:pPr>
            <w:r w:rsidRPr="003624FD">
              <w:rPr>
                <w:snapToGrid w:val="0"/>
                <w:sz w:val="22"/>
                <w:szCs w:val="22"/>
              </w:rPr>
              <w:t>379,65</w:t>
            </w:r>
          </w:p>
        </w:tc>
      </w:tr>
      <w:tr w:rsidR="003624FD" w:rsidRPr="003624FD" w14:paraId="4B670EDD" w14:textId="77777777" w:rsidTr="00104FF4">
        <w:trPr>
          <w:trHeight w:val="408"/>
        </w:trPr>
        <w:tc>
          <w:tcPr>
            <w:tcW w:w="724"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tcPr>
          <w:p w14:paraId="01E53B7E" w14:textId="77777777" w:rsidR="003624FD" w:rsidRPr="003624FD" w:rsidRDefault="003624FD" w:rsidP="003624FD">
            <w:pPr>
              <w:jc w:val="center"/>
              <w:rPr>
                <w:snapToGrid w:val="0"/>
                <w:sz w:val="22"/>
                <w:szCs w:val="22"/>
              </w:rPr>
            </w:pPr>
            <w:r w:rsidRPr="003624FD">
              <w:rPr>
                <w:snapToGrid w:val="0"/>
                <w:sz w:val="22"/>
                <w:szCs w:val="22"/>
              </w:rPr>
              <w:t>1.2</w:t>
            </w:r>
          </w:p>
        </w:tc>
        <w:tc>
          <w:tcPr>
            <w:tcW w:w="3671" w:type="dxa"/>
            <w:tcBorders>
              <w:top w:val="nil"/>
              <w:left w:val="nil"/>
              <w:bottom w:val="single" w:sz="8" w:space="0" w:color="auto"/>
              <w:right w:val="single" w:sz="8" w:space="0" w:color="auto"/>
            </w:tcBorders>
            <w:shd w:val="clear" w:color="auto" w:fill="auto"/>
            <w:tcMar>
              <w:left w:w="28" w:type="dxa"/>
              <w:right w:w="28" w:type="dxa"/>
            </w:tcMar>
            <w:vAlign w:val="center"/>
          </w:tcPr>
          <w:p w14:paraId="522801A0" w14:textId="77777777" w:rsidR="003624FD" w:rsidRPr="003624FD" w:rsidRDefault="003624FD" w:rsidP="003624FD">
            <w:pPr>
              <w:jc w:val="center"/>
              <w:rPr>
                <w:snapToGrid w:val="0"/>
                <w:sz w:val="22"/>
                <w:szCs w:val="22"/>
              </w:rPr>
            </w:pPr>
            <w:r w:rsidRPr="003624FD">
              <w:rPr>
                <w:snapToGrid w:val="0"/>
                <w:sz w:val="22"/>
                <w:szCs w:val="22"/>
              </w:rPr>
              <w:t>Договор электроснабжения № 301496 от 01.05.2021</w:t>
            </w:r>
          </w:p>
        </w:tc>
        <w:tc>
          <w:tcPr>
            <w:tcW w:w="1432"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63D34173" w14:textId="77777777" w:rsidR="003624FD" w:rsidRPr="003624FD" w:rsidRDefault="003624FD" w:rsidP="003624FD">
            <w:pPr>
              <w:jc w:val="center"/>
              <w:rPr>
                <w:snapToGrid w:val="0"/>
                <w:sz w:val="22"/>
                <w:szCs w:val="22"/>
              </w:rPr>
            </w:pPr>
            <w:r w:rsidRPr="003624FD">
              <w:rPr>
                <w:snapToGrid w:val="0"/>
                <w:sz w:val="22"/>
                <w:szCs w:val="22"/>
              </w:rPr>
              <w:t>197,657</w:t>
            </w:r>
          </w:p>
        </w:tc>
        <w:tc>
          <w:tcPr>
            <w:tcW w:w="1483"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3A82BFF4" w14:textId="77777777" w:rsidR="003624FD" w:rsidRPr="003624FD" w:rsidRDefault="003624FD" w:rsidP="003624FD">
            <w:pPr>
              <w:jc w:val="center"/>
              <w:rPr>
                <w:snapToGrid w:val="0"/>
                <w:sz w:val="22"/>
                <w:szCs w:val="22"/>
              </w:rPr>
            </w:pPr>
            <w:r w:rsidRPr="003624FD">
              <w:rPr>
                <w:snapToGrid w:val="0"/>
                <w:sz w:val="22"/>
                <w:szCs w:val="22"/>
              </w:rPr>
              <w:t>0,00</w:t>
            </w:r>
          </w:p>
        </w:tc>
        <w:tc>
          <w:tcPr>
            <w:tcW w:w="1535"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450AD20D" w14:textId="77777777" w:rsidR="003624FD" w:rsidRPr="003624FD" w:rsidRDefault="003624FD" w:rsidP="003624FD">
            <w:pPr>
              <w:jc w:val="center"/>
              <w:rPr>
                <w:snapToGrid w:val="0"/>
                <w:sz w:val="22"/>
                <w:szCs w:val="22"/>
              </w:rPr>
            </w:pPr>
            <w:r w:rsidRPr="003624FD">
              <w:rPr>
                <w:snapToGrid w:val="0"/>
                <w:sz w:val="22"/>
                <w:szCs w:val="22"/>
              </w:rPr>
              <w:t>7,362</w:t>
            </w:r>
          </w:p>
        </w:tc>
        <w:tc>
          <w:tcPr>
            <w:tcW w:w="1668"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4B291177" w14:textId="77777777" w:rsidR="003624FD" w:rsidRPr="003624FD" w:rsidRDefault="003624FD" w:rsidP="003624FD">
            <w:pPr>
              <w:jc w:val="center"/>
              <w:rPr>
                <w:snapToGrid w:val="0"/>
                <w:sz w:val="22"/>
                <w:szCs w:val="22"/>
              </w:rPr>
            </w:pPr>
            <w:r w:rsidRPr="003624FD">
              <w:rPr>
                <w:snapToGrid w:val="0"/>
                <w:sz w:val="22"/>
                <w:szCs w:val="22"/>
              </w:rPr>
              <w:t>0,00</w:t>
            </w:r>
          </w:p>
        </w:tc>
        <w:tc>
          <w:tcPr>
            <w:tcW w:w="1549"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018FECC8" w14:textId="77777777" w:rsidR="003624FD" w:rsidRPr="003624FD" w:rsidRDefault="003624FD" w:rsidP="003624FD">
            <w:pPr>
              <w:jc w:val="center"/>
              <w:rPr>
                <w:snapToGrid w:val="0"/>
                <w:sz w:val="22"/>
                <w:szCs w:val="22"/>
              </w:rPr>
            </w:pPr>
            <w:r w:rsidRPr="003624FD">
              <w:rPr>
                <w:snapToGrid w:val="0"/>
                <w:sz w:val="22"/>
                <w:szCs w:val="22"/>
              </w:rPr>
              <w:t>0,00</w:t>
            </w:r>
          </w:p>
        </w:tc>
        <w:tc>
          <w:tcPr>
            <w:tcW w:w="1302"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097B7360" w14:textId="77777777" w:rsidR="003624FD" w:rsidRPr="003624FD" w:rsidRDefault="003624FD" w:rsidP="003624FD">
            <w:pPr>
              <w:jc w:val="center"/>
              <w:rPr>
                <w:snapToGrid w:val="0"/>
                <w:sz w:val="22"/>
                <w:szCs w:val="22"/>
              </w:rPr>
            </w:pPr>
            <w:r w:rsidRPr="003624FD">
              <w:rPr>
                <w:snapToGrid w:val="0"/>
                <w:sz w:val="22"/>
                <w:szCs w:val="22"/>
              </w:rPr>
              <w:t>1 455,15</w:t>
            </w:r>
          </w:p>
        </w:tc>
        <w:tc>
          <w:tcPr>
            <w:tcW w:w="1134"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6005DEA0" w14:textId="77777777" w:rsidR="003624FD" w:rsidRPr="003624FD" w:rsidRDefault="003624FD" w:rsidP="003624FD">
            <w:pPr>
              <w:jc w:val="center"/>
              <w:rPr>
                <w:snapToGrid w:val="0"/>
                <w:sz w:val="22"/>
                <w:szCs w:val="22"/>
              </w:rPr>
            </w:pPr>
            <w:r w:rsidRPr="003624FD">
              <w:rPr>
                <w:snapToGrid w:val="0"/>
                <w:sz w:val="22"/>
                <w:szCs w:val="22"/>
              </w:rPr>
              <w:t>0,00</w:t>
            </w:r>
          </w:p>
        </w:tc>
        <w:tc>
          <w:tcPr>
            <w:tcW w:w="1134"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5C3A80AB" w14:textId="77777777" w:rsidR="003624FD" w:rsidRPr="003624FD" w:rsidRDefault="003624FD" w:rsidP="003624FD">
            <w:pPr>
              <w:jc w:val="center"/>
              <w:rPr>
                <w:snapToGrid w:val="0"/>
                <w:sz w:val="22"/>
                <w:szCs w:val="22"/>
              </w:rPr>
            </w:pPr>
            <w:r w:rsidRPr="003624FD">
              <w:rPr>
                <w:snapToGrid w:val="0"/>
                <w:sz w:val="22"/>
                <w:szCs w:val="22"/>
              </w:rPr>
              <w:t>1 455,15</w:t>
            </w:r>
          </w:p>
        </w:tc>
      </w:tr>
      <w:tr w:rsidR="003624FD" w:rsidRPr="003624FD" w14:paraId="7D5FE912" w14:textId="77777777" w:rsidTr="00104FF4">
        <w:trPr>
          <w:trHeight w:val="400"/>
        </w:trPr>
        <w:tc>
          <w:tcPr>
            <w:tcW w:w="724" w:type="dxa"/>
            <w:tcBorders>
              <w:top w:val="nil"/>
              <w:left w:val="single" w:sz="8" w:space="0" w:color="auto"/>
              <w:bottom w:val="single" w:sz="4" w:space="0" w:color="auto"/>
              <w:right w:val="single" w:sz="8" w:space="0" w:color="auto"/>
            </w:tcBorders>
            <w:shd w:val="clear" w:color="auto" w:fill="auto"/>
            <w:noWrap/>
            <w:tcMar>
              <w:left w:w="28" w:type="dxa"/>
              <w:right w:w="28" w:type="dxa"/>
            </w:tcMar>
            <w:hideMark/>
          </w:tcPr>
          <w:p w14:paraId="4BB21FF5" w14:textId="77777777" w:rsidR="003624FD" w:rsidRPr="003624FD" w:rsidRDefault="003624FD" w:rsidP="003624FD">
            <w:pPr>
              <w:jc w:val="center"/>
              <w:rPr>
                <w:snapToGrid w:val="0"/>
                <w:sz w:val="22"/>
                <w:szCs w:val="22"/>
              </w:rPr>
            </w:pPr>
          </w:p>
        </w:tc>
        <w:tc>
          <w:tcPr>
            <w:tcW w:w="3671" w:type="dxa"/>
            <w:tcBorders>
              <w:top w:val="nil"/>
              <w:left w:val="nil"/>
              <w:bottom w:val="single" w:sz="4" w:space="0" w:color="auto"/>
              <w:right w:val="single" w:sz="8" w:space="0" w:color="auto"/>
            </w:tcBorders>
            <w:shd w:val="clear" w:color="auto" w:fill="auto"/>
            <w:tcMar>
              <w:left w:w="28" w:type="dxa"/>
              <w:right w:w="28" w:type="dxa"/>
            </w:tcMar>
            <w:vAlign w:val="center"/>
            <w:hideMark/>
          </w:tcPr>
          <w:p w14:paraId="0B80D485" w14:textId="77777777" w:rsidR="003624FD" w:rsidRPr="003624FD" w:rsidRDefault="003624FD" w:rsidP="003624FD">
            <w:pPr>
              <w:jc w:val="center"/>
              <w:rPr>
                <w:snapToGrid w:val="0"/>
                <w:sz w:val="22"/>
                <w:szCs w:val="22"/>
              </w:rPr>
            </w:pPr>
            <w:r w:rsidRPr="003624FD">
              <w:rPr>
                <w:snapToGrid w:val="0"/>
                <w:sz w:val="22"/>
                <w:szCs w:val="22"/>
              </w:rPr>
              <w:t>Итого</w:t>
            </w:r>
          </w:p>
        </w:tc>
        <w:tc>
          <w:tcPr>
            <w:tcW w:w="1432"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6865B5F9" w14:textId="77777777" w:rsidR="003624FD" w:rsidRPr="003624FD" w:rsidRDefault="003624FD" w:rsidP="003624FD">
            <w:pPr>
              <w:jc w:val="center"/>
              <w:rPr>
                <w:snapToGrid w:val="0"/>
                <w:sz w:val="22"/>
                <w:szCs w:val="22"/>
              </w:rPr>
            </w:pPr>
            <w:r w:rsidRPr="003624FD">
              <w:rPr>
                <w:snapToGrid w:val="0"/>
                <w:sz w:val="22"/>
                <w:szCs w:val="22"/>
              </w:rPr>
              <w:t>250,160</w:t>
            </w:r>
          </w:p>
        </w:tc>
        <w:tc>
          <w:tcPr>
            <w:tcW w:w="1483"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2103127C" w14:textId="77777777" w:rsidR="003624FD" w:rsidRPr="003624FD" w:rsidRDefault="003624FD" w:rsidP="003624FD">
            <w:pPr>
              <w:jc w:val="center"/>
              <w:rPr>
                <w:snapToGrid w:val="0"/>
                <w:sz w:val="22"/>
                <w:szCs w:val="22"/>
              </w:rPr>
            </w:pPr>
            <w:r w:rsidRPr="003624FD">
              <w:rPr>
                <w:snapToGrid w:val="0"/>
                <w:sz w:val="22"/>
                <w:szCs w:val="22"/>
              </w:rPr>
              <w:t>0,00</w:t>
            </w:r>
          </w:p>
        </w:tc>
        <w:tc>
          <w:tcPr>
            <w:tcW w:w="1535"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0DE8F0A6" w14:textId="77777777" w:rsidR="003624FD" w:rsidRPr="003624FD" w:rsidRDefault="003624FD" w:rsidP="003624FD">
            <w:pPr>
              <w:jc w:val="center"/>
              <w:rPr>
                <w:snapToGrid w:val="0"/>
                <w:sz w:val="22"/>
                <w:szCs w:val="22"/>
              </w:rPr>
            </w:pPr>
            <w:r w:rsidRPr="003624FD">
              <w:rPr>
                <w:snapToGrid w:val="0"/>
                <w:sz w:val="22"/>
                <w:szCs w:val="22"/>
              </w:rPr>
              <w:t>7,3345</w:t>
            </w:r>
          </w:p>
        </w:tc>
        <w:tc>
          <w:tcPr>
            <w:tcW w:w="1668"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3C64BC5D" w14:textId="77777777" w:rsidR="003624FD" w:rsidRPr="003624FD" w:rsidRDefault="003624FD" w:rsidP="003624FD">
            <w:pPr>
              <w:jc w:val="center"/>
              <w:rPr>
                <w:snapToGrid w:val="0"/>
                <w:sz w:val="22"/>
                <w:szCs w:val="22"/>
              </w:rPr>
            </w:pPr>
            <w:r w:rsidRPr="003624FD">
              <w:rPr>
                <w:snapToGrid w:val="0"/>
                <w:sz w:val="22"/>
                <w:szCs w:val="22"/>
              </w:rPr>
              <w:t>0,00</w:t>
            </w:r>
          </w:p>
        </w:tc>
        <w:tc>
          <w:tcPr>
            <w:tcW w:w="1549"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7F9B0E21" w14:textId="77777777" w:rsidR="003624FD" w:rsidRPr="003624FD" w:rsidRDefault="003624FD" w:rsidP="003624FD">
            <w:pPr>
              <w:jc w:val="center"/>
              <w:rPr>
                <w:snapToGrid w:val="0"/>
                <w:sz w:val="22"/>
                <w:szCs w:val="22"/>
              </w:rPr>
            </w:pPr>
            <w:r w:rsidRPr="003624FD">
              <w:rPr>
                <w:snapToGrid w:val="0"/>
                <w:sz w:val="22"/>
                <w:szCs w:val="22"/>
              </w:rPr>
              <w:t>0,00</w:t>
            </w:r>
          </w:p>
        </w:tc>
        <w:tc>
          <w:tcPr>
            <w:tcW w:w="1302"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7A79F9BA" w14:textId="77777777" w:rsidR="003624FD" w:rsidRPr="003624FD" w:rsidRDefault="003624FD" w:rsidP="003624FD">
            <w:pPr>
              <w:jc w:val="center"/>
              <w:rPr>
                <w:snapToGrid w:val="0"/>
                <w:sz w:val="28"/>
                <w:szCs w:val="28"/>
              </w:rPr>
            </w:pPr>
            <w:r w:rsidRPr="003624FD">
              <w:rPr>
                <w:snapToGrid w:val="0"/>
                <w:sz w:val="22"/>
                <w:szCs w:val="22"/>
              </w:rPr>
              <w:t>1 834,80</w:t>
            </w:r>
          </w:p>
        </w:tc>
        <w:tc>
          <w:tcPr>
            <w:tcW w:w="1134"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346E4A95" w14:textId="77777777" w:rsidR="003624FD" w:rsidRPr="003624FD" w:rsidRDefault="003624FD" w:rsidP="003624FD">
            <w:pPr>
              <w:jc w:val="center"/>
              <w:rPr>
                <w:snapToGrid w:val="0"/>
                <w:sz w:val="22"/>
                <w:szCs w:val="22"/>
              </w:rPr>
            </w:pPr>
            <w:r w:rsidRPr="003624FD">
              <w:rPr>
                <w:snapToGrid w:val="0"/>
                <w:sz w:val="22"/>
                <w:szCs w:val="22"/>
              </w:rPr>
              <w:t>0,00</w:t>
            </w:r>
          </w:p>
        </w:tc>
        <w:tc>
          <w:tcPr>
            <w:tcW w:w="1134"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06301345" w14:textId="77777777" w:rsidR="003624FD" w:rsidRPr="003624FD" w:rsidRDefault="003624FD" w:rsidP="003624FD">
            <w:pPr>
              <w:jc w:val="center"/>
              <w:rPr>
                <w:b/>
                <w:snapToGrid w:val="0"/>
                <w:sz w:val="28"/>
                <w:szCs w:val="28"/>
              </w:rPr>
            </w:pPr>
            <w:r w:rsidRPr="003624FD">
              <w:rPr>
                <w:b/>
                <w:snapToGrid w:val="0"/>
                <w:sz w:val="22"/>
                <w:szCs w:val="22"/>
              </w:rPr>
              <w:t>1 834,80</w:t>
            </w:r>
          </w:p>
        </w:tc>
      </w:tr>
    </w:tbl>
    <w:p w14:paraId="637D61C8" w14:textId="77777777" w:rsidR="003624FD" w:rsidRPr="003624FD" w:rsidRDefault="003624FD" w:rsidP="003624FD">
      <w:pPr>
        <w:widowControl w:val="0"/>
        <w:ind w:firstLine="720"/>
        <w:jc w:val="both"/>
        <w:rPr>
          <w:snapToGrid w:val="0"/>
          <w:sz w:val="28"/>
          <w:szCs w:val="28"/>
        </w:rPr>
      </w:pPr>
    </w:p>
    <w:p w14:paraId="5C1D1470" w14:textId="77777777" w:rsidR="003624FD" w:rsidRPr="003624FD" w:rsidRDefault="003624FD" w:rsidP="003624FD">
      <w:pPr>
        <w:spacing w:after="160" w:line="259" w:lineRule="auto"/>
        <w:rPr>
          <w:snapToGrid w:val="0"/>
          <w:sz w:val="28"/>
          <w:szCs w:val="28"/>
        </w:rPr>
      </w:pPr>
      <w:r w:rsidRPr="003624FD">
        <w:rPr>
          <w:snapToGrid w:val="0"/>
          <w:sz w:val="28"/>
          <w:szCs w:val="28"/>
        </w:rPr>
        <w:br w:type="page"/>
      </w:r>
    </w:p>
    <w:p w14:paraId="62A60445" w14:textId="77777777" w:rsidR="003624FD" w:rsidRPr="003624FD" w:rsidRDefault="003624FD" w:rsidP="003624FD">
      <w:pPr>
        <w:spacing w:after="160" w:line="259" w:lineRule="auto"/>
        <w:jc w:val="right"/>
        <w:rPr>
          <w:snapToGrid w:val="0"/>
          <w:sz w:val="28"/>
          <w:szCs w:val="28"/>
        </w:rPr>
      </w:pPr>
      <w:r w:rsidRPr="003624FD">
        <w:rPr>
          <w:snapToGrid w:val="0"/>
          <w:sz w:val="28"/>
          <w:szCs w:val="28"/>
        </w:rPr>
        <w:lastRenderedPageBreak/>
        <w:t>Таблица 11</w:t>
      </w:r>
    </w:p>
    <w:p w14:paraId="15FEC760" w14:textId="77777777" w:rsidR="003624FD" w:rsidRPr="003624FD" w:rsidRDefault="003624FD" w:rsidP="003624FD">
      <w:pPr>
        <w:ind w:firstLine="720"/>
        <w:jc w:val="center"/>
        <w:rPr>
          <w:snapToGrid w:val="0"/>
          <w:sz w:val="28"/>
          <w:szCs w:val="28"/>
        </w:rPr>
      </w:pPr>
      <w:r w:rsidRPr="003624FD">
        <w:rPr>
          <w:snapToGrid w:val="0"/>
          <w:sz w:val="28"/>
          <w:szCs w:val="28"/>
        </w:rPr>
        <w:t xml:space="preserve">Расходы на прочие покупаемые энергетические ресурсы (физические показатели) </w:t>
      </w:r>
    </w:p>
    <w:p w14:paraId="6A336E76" w14:textId="77777777" w:rsidR="003624FD" w:rsidRPr="003624FD" w:rsidRDefault="003624FD" w:rsidP="003624FD">
      <w:pPr>
        <w:ind w:firstLine="720"/>
        <w:jc w:val="center"/>
        <w:rPr>
          <w:snapToGrid w:val="0"/>
          <w:sz w:val="28"/>
          <w:szCs w:val="28"/>
        </w:rPr>
      </w:pPr>
      <w:r w:rsidRPr="003624FD">
        <w:rPr>
          <w:snapToGrid w:val="0"/>
          <w:sz w:val="28"/>
          <w:szCs w:val="28"/>
        </w:rPr>
        <w:t>АО «Каскад-энерго» в части теплоносителя</w:t>
      </w:r>
    </w:p>
    <w:p w14:paraId="522194BC" w14:textId="77777777" w:rsidR="003624FD" w:rsidRPr="003624FD" w:rsidRDefault="003624FD" w:rsidP="003624FD">
      <w:pPr>
        <w:widowControl w:val="0"/>
        <w:ind w:firstLine="720"/>
        <w:jc w:val="both"/>
        <w:rPr>
          <w:snapToGrid w:val="0"/>
          <w:sz w:val="28"/>
          <w:szCs w:val="28"/>
        </w:rPr>
      </w:pPr>
    </w:p>
    <w:tbl>
      <w:tblPr>
        <w:tblW w:w="15232" w:type="dxa"/>
        <w:tblInd w:w="-256" w:type="dxa"/>
        <w:tblLook w:val="04A0" w:firstRow="1" w:lastRow="0" w:firstColumn="1" w:lastColumn="0" w:noHBand="0" w:noVBand="1"/>
      </w:tblPr>
      <w:tblGrid>
        <w:gridCol w:w="710"/>
        <w:gridCol w:w="3685"/>
        <w:gridCol w:w="1559"/>
        <w:gridCol w:w="1276"/>
        <w:gridCol w:w="1559"/>
        <w:gridCol w:w="1560"/>
        <w:gridCol w:w="1663"/>
        <w:gridCol w:w="1056"/>
        <w:gridCol w:w="1108"/>
        <w:gridCol w:w="1056"/>
      </w:tblGrid>
      <w:tr w:rsidR="003624FD" w:rsidRPr="003624FD" w14:paraId="4CC9AE0B" w14:textId="77777777" w:rsidTr="00104FF4">
        <w:trPr>
          <w:trHeight w:val="308"/>
        </w:trPr>
        <w:tc>
          <w:tcPr>
            <w:tcW w:w="710" w:type="dxa"/>
            <w:vMerge w:val="restart"/>
            <w:tcBorders>
              <w:top w:val="single" w:sz="8" w:space="0" w:color="auto"/>
              <w:left w:val="single" w:sz="8" w:space="0" w:color="auto"/>
              <w:right w:val="single" w:sz="8" w:space="0" w:color="auto"/>
            </w:tcBorders>
            <w:shd w:val="clear" w:color="auto" w:fill="auto"/>
            <w:tcMar>
              <w:left w:w="28" w:type="dxa"/>
              <w:right w:w="28" w:type="dxa"/>
            </w:tcMar>
            <w:vAlign w:val="center"/>
            <w:hideMark/>
          </w:tcPr>
          <w:p w14:paraId="6D53D167" w14:textId="77777777" w:rsidR="003624FD" w:rsidRPr="003624FD" w:rsidRDefault="003624FD" w:rsidP="003624FD">
            <w:pPr>
              <w:jc w:val="center"/>
              <w:rPr>
                <w:snapToGrid w:val="0"/>
                <w:sz w:val="22"/>
                <w:szCs w:val="22"/>
              </w:rPr>
            </w:pPr>
            <w:r w:rsidRPr="003624FD">
              <w:rPr>
                <w:snapToGrid w:val="0"/>
                <w:sz w:val="22"/>
                <w:szCs w:val="22"/>
              </w:rPr>
              <w:t>№</w:t>
            </w:r>
          </w:p>
          <w:p w14:paraId="439545D8" w14:textId="77777777" w:rsidR="003624FD" w:rsidRPr="003624FD" w:rsidRDefault="003624FD" w:rsidP="003624FD">
            <w:pPr>
              <w:jc w:val="center"/>
              <w:rPr>
                <w:snapToGrid w:val="0"/>
                <w:sz w:val="22"/>
                <w:szCs w:val="22"/>
              </w:rPr>
            </w:pPr>
            <w:r w:rsidRPr="003624FD">
              <w:rPr>
                <w:snapToGrid w:val="0"/>
                <w:sz w:val="22"/>
                <w:szCs w:val="22"/>
              </w:rPr>
              <w:t>п/п</w:t>
            </w:r>
          </w:p>
        </w:tc>
        <w:tc>
          <w:tcPr>
            <w:tcW w:w="3685" w:type="dxa"/>
            <w:vMerge w:val="restart"/>
            <w:tcBorders>
              <w:top w:val="single" w:sz="8"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14:paraId="50A538D3" w14:textId="77777777" w:rsidR="003624FD" w:rsidRPr="003624FD" w:rsidRDefault="003624FD" w:rsidP="003624FD">
            <w:pPr>
              <w:jc w:val="center"/>
              <w:rPr>
                <w:snapToGrid w:val="0"/>
                <w:sz w:val="22"/>
                <w:szCs w:val="22"/>
              </w:rPr>
            </w:pPr>
            <w:r w:rsidRPr="003624FD">
              <w:rPr>
                <w:snapToGrid w:val="0"/>
                <w:sz w:val="22"/>
                <w:szCs w:val="22"/>
              </w:rPr>
              <w:t>Наименование поставщика</w:t>
            </w:r>
          </w:p>
        </w:tc>
        <w:tc>
          <w:tcPr>
            <w:tcW w:w="1559" w:type="dxa"/>
            <w:vMerge w:val="restart"/>
            <w:tcBorders>
              <w:top w:val="single" w:sz="8" w:space="0" w:color="auto"/>
              <w:left w:val="nil"/>
              <w:right w:val="single" w:sz="8" w:space="0" w:color="auto"/>
            </w:tcBorders>
            <w:shd w:val="clear" w:color="auto" w:fill="auto"/>
            <w:tcMar>
              <w:left w:w="28" w:type="dxa"/>
              <w:right w:w="28" w:type="dxa"/>
            </w:tcMar>
            <w:vAlign w:val="center"/>
            <w:hideMark/>
          </w:tcPr>
          <w:p w14:paraId="6D81C9D2" w14:textId="77777777" w:rsidR="003624FD" w:rsidRPr="003624FD" w:rsidRDefault="003624FD" w:rsidP="003624FD">
            <w:pPr>
              <w:jc w:val="center"/>
              <w:rPr>
                <w:snapToGrid w:val="0"/>
                <w:sz w:val="22"/>
                <w:szCs w:val="22"/>
              </w:rPr>
            </w:pPr>
            <w:r w:rsidRPr="003624FD">
              <w:rPr>
                <w:snapToGrid w:val="0"/>
                <w:sz w:val="22"/>
                <w:szCs w:val="22"/>
              </w:rPr>
              <w:t>Объем покупной энергии,</w:t>
            </w:r>
          </w:p>
          <w:p w14:paraId="27286EF5" w14:textId="77777777" w:rsidR="003624FD" w:rsidRPr="003624FD" w:rsidRDefault="003624FD" w:rsidP="003624FD">
            <w:pPr>
              <w:jc w:val="center"/>
              <w:rPr>
                <w:snapToGrid w:val="0"/>
                <w:sz w:val="22"/>
                <w:szCs w:val="22"/>
              </w:rPr>
            </w:pPr>
            <w:r w:rsidRPr="003624FD">
              <w:rPr>
                <w:snapToGrid w:val="0"/>
                <w:sz w:val="22"/>
                <w:szCs w:val="22"/>
              </w:rPr>
              <w:t xml:space="preserve">тыс.кВт·ч </w:t>
            </w:r>
          </w:p>
          <w:p w14:paraId="5535759C" w14:textId="77777777" w:rsidR="003624FD" w:rsidRPr="003624FD" w:rsidRDefault="003624FD" w:rsidP="003624FD">
            <w:pPr>
              <w:jc w:val="center"/>
              <w:rPr>
                <w:snapToGrid w:val="0"/>
                <w:sz w:val="22"/>
                <w:szCs w:val="22"/>
              </w:rPr>
            </w:pPr>
            <w:r w:rsidRPr="003624FD">
              <w:rPr>
                <w:snapToGrid w:val="0"/>
                <w:sz w:val="22"/>
                <w:szCs w:val="22"/>
              </w:rPr>
              <w:t>(тыс. Гкал) </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14:paraId="7EEDBBE2" w14:textId="77777777" w:rsidR="003624FD" w:rsidRPr="003624FD" w:rsidRDefault="003624FD" w:rsidP="003624FD">
            <w:pPr>
              <w:jc w:val="center"/>
              <w:rPr>
                <w:snapToGrid w:val="0"/>
                <w:sz w:val="22"/>
                <w:szCs w:val="22"/>
              </w:rPr>
            </w:pPr>
            <w:r w:rsidRPr="003624FD">
              <w:rPr>
                <w:snapToGrid w:val="0"/>
                <w:sz w:val="22"/>
                <w:szCs w:val="22"/>
              </w:rPr>
              <w:t>Расчетная мощность, тыс. кВт (Гкал/ч)</w:t>
            </w:r>
          </w:p>
        </w:tc>
        <w:tc>
          <w:tcPr>
            <w:tcW w:w="4782" w:type="dxa"/>
            <w:gridSpan w:val="3"/>
            <w:tcBorders>
              <w:top w:val="single" w:sz="8" w:space="0" w:color="auto"/>
              <w:left w:val="single" w:sz="8" w:space="0" w:color="auto"/>
              <w:bottom w:val="single" w:sz="8" w:space="0" w:color="000000"/>
              <w:right w:val="single" w:sz="4" w:space="0" w:color="auto"/>
            </w:tcBorders>
            <w:shd w:val="clear" w:color="auto" w:fill="auto"/>
            <w:tcMar>
              <w:left w:w="28" w:type="dxa"/>
              <w:right w:w="28" w:type="dxa"/>
            </w:tcMar>
            <w:vAlign w:val="center"/>
            <w:hideMark/>
          </w:tcPr>
          <w:p w14:paraId="014DC19F" w14:textId="77777777" w:rsidR="003624FD" w:rsidRPr="003624FD" w:rsidRDefault="003624FD" w:rsidP="003624FD">
            <w:pPr>
              <w:jc w:val="center"/>
              <w:rPr>
                <w:snapToGrid w:val="0"/>
                <w:sz w:val="22"/>
                <w:szCs w:val="22"/>
              </w:rPr>
            </w:pPr>
            <w:r w:rsidRPr="003624FD">
              <w:rPr>
                <w:snapToGrid w:val="0"/>
                <w:sz w:val="22"/>
                <w:szCs w:val="22"/>
              </w:rPr>
              <w:t>Тариф</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098F43" w14:textId="77777777" w:rsidR="003624FD" w:rsidRPr="003624FD" w:rsidRDefault="003624FD" w:rsidP="003624FD">
            <w:pPr>
              <w:jc w:val="center"/>
              <w:rPr>
                <w:snapToGrid w:val="0"/>
                <w:sz w:val="22"/>
                <w:szCs w:val="22"/>
              </w:rPr>
            </w:pPr>
            <w:r w:rsidRPr="003624FD">
              <w:rPr>
                <w:snapToGrid w:val="0"/>
                <w:sz w:val="22"/>
                <w:szCs w:val="22"/>
              </w:rPr>
              <w:t>Затраты на покупку, тыс. руб.</w:t>
            </w:r>
          </w:p>
        </w:tc>
      </w:tr>
      <w:tr w:rsidR="003624FD" w:rsidRPr="003624FD" w14:paraId="5358E435" w14:textId="77777777" w:rsidTr="00104FF4">
        <w:trPr>
          <w:trHeight w:val="20"/>
        </w:trPr>
        <w:tc>
          <w:tcPr>
            <w:tcW w:w="710" w:type="dxa"/>
            <w:vMerge/>
            <w:tcBorders>
              <w:left w:val="single" w:sz="8" w:space="0" w:color="auto"/>
              <w:right w:val="single" w:sz="8" w:space="0" w:color="auto"/>
            </w:tcBorders>
            <w:shd w:val="clear" w:color="auto" w:fill="auto"/>
            <w:tcMar>
              <w:left w:w="28" w:type="dxa"/>
              <w:right w:w="28" w:type="dxa"/>
            </w:tcMar>
            <w:vAlign w:val="center"/>
          </w:tcPr>
          <w:p w14:paraId="7026C3E2" w14:textId="77777777" w:rsidR="003624FD" w:rsidRPr="003624FD" w:rsidRDefault="003624FD" w:rsidP="003624FD">
            <w:pPr>
              <w:rPr>
                <w:snapToGrid w:val="0"/>
                <w:sz w:val="22"/>
                <w:szCs w:val="22"/>
              </w:rPr>
            </w:pPr>
          </w:p>
        </w:tc>
        <w:tc>
          <w:tcPr>
            <w:tcW w:w="3685"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1A359C35" w14:textId="77777777" w:rsidR="003624FD" w:rsidRPr="003624FD" w:rsidRDefault="003624FD" w:rsidP="003624FD">
            <w:pPr>
              <w:rPr>
                <w:snapToGrid w:val="0"/>
                <w:sz w:val="22"/>
                <w:szCs w:val="22"/>
              </w:rPr>
            </w:pPr>
          </w:p>
        </w:tc>
        <w:tc>
          <w:tcPr>
            <w:tcW w:w="1559" w:type="dxa"/>
            <w:vMerge/>
            <w:tcBorders>
              <w:left w:val="nil"/>
              <w:right w:val="single" w:sz="8" w:space="0" w:color="auto"/>
            </w:tcBorders>
            <w:shd w:val="clear" w:color="auto" w:fill="auto"/>
            <w:tcMar>
              <w:left w:w="28" w:type="dxa"/>
              <w:right w:w="28" w:type="dxa"/>
            </w:tcMar>
            <w:vAlign w:val="center"/>
            <w:hideMark/>
          </w:tcPr>
          <w:p w14:paraId="15B64E56" w14:textId="77777777" w:rsidR="003624FD" w:rsidRPr="003624FD" w:rsidRDefault="003624FD" w:rsidP="003624FD">
            <w:pPr>
              <w:rPr>
                <w:snapToGrid w:val="0"/>
                <w:sz w:val="22"/>
                <w:szCs w:val="22"/>
              </w:rPr>
            </w:pPr>
          </w:p>
        </w:tc>
        <w:tc>
          <w:tcPr>
            <w:tcW w:w="1276"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0DE7EBBF" w14:textId="77777777" w:rsidR="003624FD" w:rsidRPr="003624FD" w:rsidRDefault="003624FD" w:rsidP="003624FD">
            <w:pPr>
              <w:rPr>
                <w:snapToGrid w:val="0"/>
                <w:sz w:val="22"/>
                <w:szCs w:val="22"/>
              </w:rPr>
            </w:pPr>
          </w:p>
        </w:tc>
        <w:tc>
          <w:tcPr>
            <w:tcW w:w="1559" w:type="dxa"/>
            <w:vMerge w:val="restart"/>
            <w:tcBorders>
              <w:top w:val="nil"/>
              <w:left w:val="single" w:sz="8" w:space="0" w:color="auto"/>
              <w:bottom w:val="single" w:sz="8" w:space="0" w:color="000000"/>
              <w:right w:val="single" w:sz="8" w:space="0" w:color="auto"/>
            </w:tcBorders>
            <w:shd w:val="clear" w:color="auto" w:fill="auto"/>
            <w:tcMar>
              <w:left w:w="28" w:type="dxa"/>
              <w:right w:w="28" w:type="dxa"/>
            </w:tcMar>
            <w:vAlign w:val="center"/>
            <w:hideMark/>
          </w:tcPr>
          <w:p w14:paraId="154BC233" w14:textId="77777777" w:rsidR="003624FD" w:rsidRPr="003624FD" w:rsidRDefault="003624FD" w:rsidP="003624FD">
            <w:pPr>
              <w:jc w:val="center"/>
              <w:rPr>
                <w:snapToGrid w:val="0"/>
                <w:sz w:val="22"/>
                <w:szCs w:val="22"/>
              </w:rPr>
            </w:pPr>
            <w:r w:rsidRPr="003624FD">
              <w:rPr>
                <w:snapToGrid w:val="0"/>
                <w:sz w:val="22"/>
                <w:szCs w:val="22"/>
              </w:rPr>
              <w:t>односта-вочный</w:t>
            </w:r>
          </w:p>
        </w:tc>
        <w:tc>
          <w:tcPr>
            <w:tcW w:w="3223" w:type="dxa"/>
            <w:gridSpan w:val="2"/>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1665E0C4" w14:textId="77777777" w:rsidR="003624FD" w:rsidRPr="003624FD" w:rsidRDefault="003624FD" w:rsidP="003624FD">
            <w:pPr>
              <w:jc w:val="center"/>
              <w:rPr>
                <w:snapToGrid w:val="0"/>
                <w:sz w:val="22"/>
                <w:szCs w:val="22"/>
              </w:rPr>
            </w:pPr>
            <w:r w:rsidRPr="003624FD">
              <w:rPr>
                <w:snapToGrid w:val="0"/>
                <w:sz w:val="22"/>
                <w:szCs w:val="22"/>
              </w:rPr>
              <w:t>двухставочный</w:t>
            </w:r>
          </w:p>
        </w:tc>
        <w:tc>
          <w:tcPr>
            <w:tcW w:w="1056" w:type="dxa"/>
            <w:tcBorders>
              <w:top w:val="single" w:sz="4"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14:paraId="5D6C888E" w14:textId="77777777" w:rsidR="003624FD" w:rsidRPr="003624FD" w:rsidRDefault="003624FD" w:rsidP="003624FD">
            <w:pPr>
              <w:jc w:val="center"/>
              <w:rPr>
                <w:snapToGrid w:val="0"/>
                <w:sz w:val="22"/>
                <w:szCs w:val="22"/>
              </w:rPr>
            </w:pPr>
            <w:r w:rsidRPr="003624FD">
              <w:rPr>
                <w:snapToGrid w:val="0"/>
                <w:sz w:val="22"/>
                <w:szCs w:val="22"/>
              </w:rPr>
              <w:t>энергии</w:t>
            </w:r>
          </w:p>
        </w:tc>
        <w:tc>
          <w:tcPr>
            <w:tcW w:w="1108" w:type="dxa"/>
            <w:tcBorders>
              <w:top w:val="single" w:sz="4"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14:paraId="27BFA91F" w14:textId="77777777" w:rsidR="003624FD" w:rsidRPr="003624FD" w:rsidRDefault="003624FD" w:rsidP="003624FD">
            <w:pPr>
              <w:jc w:val="center"/>
              <w:rPr>
                <w:snapToGrid w:val="0"/>
                <w:sz w:val="22"/>
                <w:szCs w:val="22"/>
              </w:rPr>
            </w:pPr>
            <w:r w:rsidRPr="003624FD">
              <w:rPr>
                <w:snapToGrid w:val="0"/>
                <w:sz w:val="22"/>
                <w:szCs w:val="22"/>
              </w:rPr>
              <w:t>мощности</w:t>
            </w:r>
          </w:p>
        </w:tc>
        <w:tc>
          <w:tcPr>
            <w:tcW w:w="1056" w:type="dxa"/>
            <w:tcBorders>
              <w:top w:val="single" w:sz="4"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14:paraId="7EC7D590" w14:textId="77777777" w:rsidR="003624FD" w:rsidRPr="003624FD" w:rsidRDefault="003624FD" w:rsidP="003624FD">
            <w:pPr>
              <w:jc w:val="center"/>
              <w:rPr>
                <w:snapToGrid w:val="0"/>
                <w:sz w:val="22"/>
                <w:szCs w:val="22"/>
              </w:rPr>
            </w:pPr>
            <w:r w:rsidRPr="003624FD">
              <w:rPr>
                <w:snapToGrid w:val="0"/>
                <w:sz w:val="22"/>
                <w:szCs w:val="22"/>
              </w:rPr>
              <w:t>всего</w:t>
            </w:r>
          </w:p>
        </w:tc>
      </w:tr>
      <w:tr w:rsidR="003624FD" w:rsidRPr="003624FD" w14:paraId="1810BB25" w14:textId="77777777" w:rsidTr="00104FF4">
        <w:trPr>
          <w:trHeight w:val="60"/>
        </w:trPr>
        <w:tc>
          <w:tcPr>
            <w:tcW w:w="710" w:type="dxa"/>
            <w:vMerge/>
            <w:tcBorders>
              <w:left w:val="single" w:sz="8" w:space="0" w:color="auto"/>
              <w:right w:val="single" w:sz="8" w:space="0" w:color="auto"/>
            </w:tcBorders>
            <w:shd w:val="clear" w:color="auto" w:fill="auto"/>
            <w:tcMar>
              <w:left w:w="28" w:type="dxa"/>
              <w:right w:w="28" w:type="dxa"/>
            </w:tcMar>
            <w:vAlign w:val="center"/>
          </w:tcPr>
          <w:p w14:paraId="14379881" w14:textId="77777777" w:rsidR="003624FD" w:rsidRPr="003624FD" w:rsidRDefault="003624FD" w:rsidP="003624FD">
            <w:pPr>
              <w:rPr>
                <w:snapToGrid w:val="0"/>
                <w:sz w:val="22"/>
                <w:szCs w:val="22"/>
              </w:rPr>
            </w:pPr>
          </w:p>
        </w:tc>
        <w:tc>
          <w:tcPr>
            <w:tcW w:w="3685"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33E238C6" w14:textId="77777777" w:rsidR="003624FD" w:rsidRPr="003624FD" w:rsidRDefault="003624FD" w:rsidP="003624FD">
            <w:pPr>
              <w:rPr>
                <w:snapToGrid w:val="0"/>
                <w:sz w:val="22"/>
                <w:szCs w:val="22"/>
              </w:rPr>
            </w:pPr>
          </w:p>
        </w:tc>
        <w:tc>
          <w:tcPr>
            <w:tcW w:w="1559" w:type="dxa"/>
            <w:vMerge/>
            <w:tcBorders>
              <w:left w:val="nil"/>
              <w:right w:val="single" w:sz="8" w:space="0" w:color="auto"/>
            </w:tcBorders>
            <w:shd w:val="clear" w:color="auto" w:fill="auto"/>
            <w:tcMar>
              <w:left w:w="28" w:type="dxa"/>
              <w:right w:w="28" w:type="dxa"/>
            </w:tcMar>
            <w:vAlign w:val="center"/>
            <w:hideMark/>
          </w:tcPr>
          <w:p w14:paraId="08A8C858" w14:textId="77777777" w:rsidR="003624FD" w:rsidRPr="003624FD" w:rsidRDefault="003624FD" w:rsidP="003624FD">
            <w:pPr>
              <w:rPr>
                <w:snapToGrid w:val="0"/>
                <w:sz w:val="22"/>
                <w:szCs w:val="22"/>
              </w:rPr>
            </w:pPr>
          </w:p>
        </w:tc>
        <w:tc>
          <w:tcPr>
            <w:tcW w:w="1276"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4E1A853A" w14:textId="77777777" w:rsidR="003624FD" w:rsidRPr="003624FD" w:rsidRDefault="003624FD" w:rsidP="003624FD">
            <w:pPr>
              <w:rPr>
                <w:snapToGrid w:val="0"/>
                <w:sz w:val="22"/>
                <w:szCs w:val="22"/>
              </w:rPr>
            </w:pPr>
          </w:p>
        </w:tc>
        <w:tc>
          <w:tcPr>
            <w:tcW w:w="1559" w:type="dxa"/>
            <w:vMerge/>
            <w:tcBorders>
              <w:top w:val="nil"/>
              <w:left w:val="single" w:sz="8" w:space="0" w:color="auto"/>
              <w:bottom w:val="single" w:sz="8" w:space="0" w:color="000000"/>
              <w:right w:val="single" w:sz="8" w:space="0" w:color="auto"/>
            </w:tcBorders>
            <w:tcMar>
              <w:left w:w="28" w:type="dxa"/>
              <w:right w:w="28" w:type="dxa"/>
            </w:tcMar>
            <w:vAlign w:val="center"/>
            <w:hideMark/>
          </w:tcPr>
          <w:p w14:paraId="6A75D0D1" w14:textId="77777777" w:rsidR="003624FD" w:rsidRPr="003624FD" w:rsidRDefault="003624FD" w:rsidP="003624FD">
            <w:pPr>
              <w:jc w:val="center"/>
              <w:rPr>
                <w:snapToGrid w:val="0"/>
                <w:sz w:val="22"/>
                <w:szCs w:val="22"/>
              </w:rPr>
            </w:pPr>
          </w:p>
        </w:tc>
        <w:tc>
          <w:tcPr>
            <w:tcW w:w="15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4D8DE75" w14:textId="77777777" w:rsidR="003624FD" w:rsidRPr="003624FD" w:rsidRDefault="003624FD" w:rsidP="003624FD">
            <w:pPr>
              <w:jc w:val="center"/>
              <w:rPr>
                <w:snapToGrid w:val="0"/>
                <w:sz w:val="22"/>
                <w:szCs w:val="22"/>
              </w:rPr>
            </w:pPr>
            <w:r w:rsidRPr="003624FD">
              <w:rPr>
                <w:snapToGrid w:val="0"/>
                <w:sz w:val="22"/>
                <w:szCs w:val="22"/>
              </w:rPr>
              <w:t>ставка за мощность</w:t>
            </w:r>
          </w:p>
        </w:tc>
        <w:tc>
          <w:tcPr>
            <w:tcW w:w="166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EDB03FF" w14:textId="77777777" w:rsidR="003624FD" w:rsidRPr="003624FD" w:rsidRDefault="003624FD" w:rsidP="003624FD">
            <w:pPr>
              <w:jc w:val="center"/>
              <w:rPr>
                <w:snapToGrid w:val="0"/>
                <w:sz w:val="22"/>
                <w:szCs w:val="22"/>
              </w:rPr>
            </w:pPr>
            <w:r w:rsidRPr="003624FD">
              <w:rPr>
                <w:snapToGrid w:val="0"/>
                <w:sz w:val="22"/>
                <w:szCs w:val="22"/>
              </w:rPr>
              <w:t>ставка за энергию</w:t>
            </w:r>
          </w:p>
        </w:tc>
        <w:tc>
          <w:tcPr>
            <w:tcW w:w="1056" w:type="dxa"/>
            <w:vMerge w:val="restart"/>
            <w:tcBorders>
              <w:top w:val="nil"/>
              <w:left w:val="single" w:sz="8" w:space="0" w:color="auto"/>
              <w:bottom w:val="single" w:sz="8" w:space="0" w:color="000000"/>
              <w:right w:val="single" w:sz="8" w:space="0" w:color="auto"/>
            </w:tcBorders>
            <w:tcMar>
              <w:left w:w="28" w:type="dxa"/>
              <w:right w:w="28" w:type="dxa"/>
            </w:tcMar>
            <w:vAlign w:val="center"/>
            <w:hideMark/>
          </w:tcPr>
          <w:p w14:paraId="43353124" w14:textId="77777777" w:rsidR="003624FD" w:rsidRPr="003624FD" w:rsidRDefault="003624FD" w:rsidP="003624FD">
            <w:pPr>
              <w:rPr>
                <w:snapToGrid w:val="0"/>
                <w:sz w:val="22"/>
                <w:szCs w:val="22"/>
              </w:rPr>
            </w:pPr>
          </w:p>
        </w:tc>
        <w:tc>
          <w:tcPr>
            <w:tcW w:w="1108" w:type="dxa"/>
            <w:vMerge w:val="restart"/>
            <w:tcBorders>
              <w:top w:val="nil"/>
              <w:left w:val="single" w:sz="8" w:space="0" w:color="auto"/>
              <w:bottom w:val="single" w:sz="8" w:space="0" w:color="000000"/>
              <w:right w:val="single" w:sz="8" w:space="0" w:color="auto"/>
            </w:tcBorders>
            <w:tcMar>
              <w:left w:w="28" w:type="dxa"/>
              <w:right w:w="28" w:type="dxa"/>
            </w:tcMar>
            <w:vAlign w:val="center"/>
            <w:hideMark/>
          </w:tcPr>
          <w:p w14:paraId="6AAB144F" w14:textId="77777777" w:rsidR="003624FD" w:rsidRPr="003624FD" w:rsidRDefault="003624FD" w:rsidP="003624FD">
            <w:pPr>
              <w:rPr>
                <w:snapToGrid w:val="0"/>
                <w:sz w:val="22"/>
                <w:szCs w:val="22"/>
              </w:rPr>
            </w:pPr>
          </w:p>
        </w:tc>
        <w:tc>
          <w:tcPr>
            <w:tcW w:w="1056" w:type="dxa"/>
            <w:vMerge w:val="restart"/>
            <w:tcBorders>
              <w:top w:val="nil"/>
              <w:left w:val="single" w:sz="8" w:space="0" w:color="auto"/>
              <w:bottom w:val="single" w:sz="8" w:space="0" w:color="000000"/>
              <w:right w:val="single" w:sz="8" w:space="0" w:color="auto"/>
            </w:tcBorders>
            <w:tcMar>
              <w:left w:w="28" w:type="dxa"/>
              <w:right w:w="28" w:type="dxa"/>
            </w:tcMar>
            <w:vAlign w:val="center"/>
            <w:hideMark/>
          </w:tcPr>
          <w:p w14:paraId="4036F98F" w14:textId="77777777" w:rsidR="003624FD" w:rsidRPr="003624FD" w:rsidRDefault="003624FD" w:rsidP="003624FD">
            <w:pPr>
              <w:rPr>
                <w:snapToGrid w:val="0"/>
                <w:sz w:val="22"/>
                <w:szCs w:val="22"/>
              </w:rPr>
            </w:pPr>
          </w:p>
        </w:tc>
      </w:tr>
      <w:tr w:rsidR="003624FD" w:rsidRPr="003624FD" w14:paraId="11437148" w14:textId="77777777" w:rsidTr="00104FF4">
        <w:trPr>
          <w:trHeight w:val="965"/>
        </w:trPr>
        <w:tc>
          <w:tcPr>
            <w:tcW w:w="710" w:type="dxa"/>
            <w:vMerge/>
            <w:tcBorders>
              <w:left w:val="single" w:sz="8" w:space="0" w:color="auto"/>
              <w:bottom w:val="single" w:sz="4" w:space="0" w:color="auto"/>
              <w:right w:val="single" w:sz="8" w:space="0" w:color="auto"/>
            </w:tcBorders>
            <w:shd w:val="clear" w:color="auto" w:fill="auto"/>
            <w:tcMar>
              <w:left w:w="28" w:type="dxa"/>
              <w:right w:w="28" w:type="dxa"/>
            </w:tcMar>
            <w:vAlign w:val="center"/>
          </w:tcPr>
          <w:p w14:paraId="54E825E6" w14:textId="77777777" w:rsidR="003624FD" w:rsidRPr="003624FD" w:rsidRDefault="003624FD" w:rsidP="003624FD">
            <w:pPr>
              <w:rPr>
                <w:snapToGrid w:val="0"/>
                <w:sz w:val="22"/>
                <w:szCs w:val="22"/>
              </w:rPr>
            </w:pPr>
          </w:p>
        </w:tc>
        <w:tc>
          <w:tcPr>
            <w:tcW w:w="3685" w:type="dxa"/>
            <w:vMerge/>
            <w:tcBorders>
              <w:top w:val="single" w:sz="8" w:space="0" w:color="auto"/>
              <w:left w:val="single" w:sz="8" w:space="0" w:color="auto"/>
              <w:bottom w:val="single" w:sz="4" w:space="0" w:color="auto"/>
              <w:right w:val="single" w:sz="8" w:space="0" w:color="auto"/>
            </w:tcBorders>
            <w:tcMar>
              <w:left w:w="28" w:type="dxa"/>
              <w:right w:w="28" w:type="dxa"/>
            </w:tcMar>
            <w:vAlign w:val="center"/>
            <w:hideMark/>
          </w:tcPr>
          <w:p w14:paraId="6902CFE1" w14:textId="77777777" w:rsidR="003624FD" w:rsidRPr="003624FD" w:rsidRDefault="003624FD" w:rsidP="003624FD">
            <w:pPr>
              <w:rPr>
                <w:snapToGrid w:val="0"/>
                <w:sz w:val="22"/>
                <w:szCs w:val="22"/>
              </w:rPr>
            </w:pPr>
          </w:p>
        </w:tc>
        <w:tc>
          <w:tcPr>
            <w:tcW w:w="1559" w:type="dxa"/>
            <w:vMerge/>
            <w:tcBorders>
              <w:left w:val="nil"/>
              <w:bottom w:val="single" w:sz="4" w:space="0" w:color="auto"/>
              <w:right w:val="single" w:sz="8" w:space="0" w:color="auto"/>
            </w:tcBorders>
            <w:shd w:val="clear" w:color="auto" w:fill="auto"/>
            <w:tcMar>
              <w:left w:w="28" w:type="dxa"/>
              <w:right w:w="28" w:type="dxa"/>
            </w:tcMar>
            <w:vAlign w:val="center"/>
            <w:hideMark/>
          </w:tcPr>
          <w:p w14:paraId="2BEDD716" w14:textId="77777777" w:rsidR="003624FD" w:rsidRPr="003624FD" w:rsidRDefault="003624FD" w:rsidP="003624FD">
            <w:pPr>
              <w:rPr>
                <w:snapToGrid w:val="0"/>
                <w:sz w:val="22"/>
                <w:szCs w:val="22"/>
              </w:rPr>
            </w:pPr>
          </w:p>
        </w:tc>
        <w:tc>
          <w:tcPr>
            <w:tcW w:w="1276" w:type="dxa"/>
            <w:vMerge/>
            <w:tcBorders>
              <w:top w:val="single" w:sz="8" w:space="0" w:color="auto"/>
              <w:left w:val="single" w:sz="8" w:space="0" w:color="auto"/>
              <w:bottom w:val="single" w:sz="4" w:space="0" w:color="auto"/>
              <w:right w:val="single" w:sz="8" w:space="0" w:color="auto"/>
            </w:tcBorders>
            <w:tcMar>
              <w:left w:w="28" w:type="dxa"/>
              <w:right w:w="28" w:type="dxa"/>
            </w:tcMar>
            <w:vAlign w:val="center"/>
            <w:hideMark/>
          </w:tcPr>
          <w:p w14:paraId="5E61337E" w14:textId="77777777" w:rsidR="003624FD" w:rsidRPr="003624FD" w:rsidRDefault="003624FD" w:rsidP="003624FD">
            <w:pPr>
              <w:rPr>
                <w:snapToGrid w:val="0"/>
                <w:sz w:val="22"/>
                <w:szCs w:val="22"/>
              </w:rPr>
            </w:pPr>
          </w:p>
        </w:tc>
        <w:tc>
          <w:tcPr>
            <w:tcW w:w="1559" w:type="dxa"/>
            <w:tcBorders>
              <w:top w:val="nil"/>
              <w:left w:val="nil"/>
              <w:bottom w:val="single" w:sz="4" w:space="0" w:color="auto"/>
              <w:right w:val="single" w:sz="8" w:space="0" w:color="auto"/>
            </w:tcBorders>
            <w:shd w:val="clear" w:color="auto" w:fill="auto"/>
            <w:tcMar>
              <w:left w:w="28" w:type="dxa"/>
              <w:right w:w="28" w:type="dxa"/>
            </w:tcMar>
            <w:vAlign w:val="center"/>
            <w:hideMark/>
          </w:tcPr>
          <w:p w14:paraId="52015412" w14:textId="77777777" w:rsidR="003624FD" w:rsidRPr="003624FD" w:rsidRDefault="003624FD" w:rsidP="003624FD">
            <w:pPr>
              <w:jc w:val="center"/>
              <w:rPr>
                <w:snapToGrid w:val="0"/>
                <w:sz w:val="22"/>
                <w:szCs w:val="22"/>
              </w:rPr>
            </w:pPr>
            <w:r w:rsidRPr="003624FD">
              <w:rPr>
                <w:snapToGrid w:val="0"/>
                <w:sz w:val="22"/>
                <w:szCs w:val="22"/>
              </w:rPr>
              <w:t>руб./кВт·ч (руб./Гкал)</w:t>
            </w:r>
          </w:p>
          <w:p w14:paraId="18031494" w14:textId="77777777" w:rsidR="003624FD" w:rsidRPr="003624FD" w:rsidRDefault="003624FD" w:rsidP="003624FD">
            <w:pPr>
              <w:jc w:val="center"/>
              <w:rPr>
                <w:snapToGrid w:val="0"/>
                <w:sz w:val="22"/>
                <w:szCs w:val="22"/>
              </w:rPr>
            </w:pPr>
          </w:p>
        </w:tc>
        <w:tc>
          <w:tcPr>
            <w:tcW w:w="1560" w:type="dxa"/>
            <w:tcBorders>
              <w:top w:val="nil"/>
              <w:left w:val="nil"/>
              <w:bottom w:val="single" w:sz="4" w:space="0" w:color="auto"/>
              <w:right w:val="single" w:sz="8" w:space="0" w:color="auto"/>
            </w:tcBorders>
            <w:shd w:val="clear" w:color="auto" w:fill="auto"/>
            <w:tcMar>
              <w:left w:w="28" w:type="dxa"/>
              <w:right w:w="28" w:type="dxa"/>
            </w:tcMar>
            <w:vAlign w:val="center"/>
            <w:hideMark/>
          </w:tcPr>
          <w:p w14:paraId="493923AB" w14:textId="77777777" w:rsidR="003624FD" w:rsidRPr="003624FD" w:rsidRDefault="003624FD" w:rsidP="003624FD">
            <w:pPr>
              <w:jc w:val="center"/>
              <w:rPr>
                <w:snapToGrid w:val="0"/>
                <w:sz w:val="22"/>
                <w:szCs w:val="22"/>
              </w:rPr>
            </w:pPr>
            <w:r w:rsidRPr="003624FD">
              <w:rPr>
                <w:snapToGrid w:val="0"/>
                <w:sz w:val="22"/>
                <w:szCs w:val="22"/>
              </w:rPr>
              <w:t>руб./MBт</w:t>
            </w:r>
          </w:p>
          <w:p w14:paraId="301A2FEA" w14:textId="77777777" w:rsidR="003624FD" w:rsidRPr="003624FD" w:rsidRDefault="003624FD" w:rsidP="003624FD">
            <w:pPr>
              <w:jc w:val="center"/>
              <w:rPr>
                <w:snapToGrid w:val="0"/>
                <w:sz w:val="22"/>
                <w:szCs w:val="22"/>
              </w:rPr>
            </w:pPr>
            <w:r w:rsidRPr="003624FD">
              <w:rPr>
                <w:snapToGrid w:val="0"/>
                <w:sz w:val="22"/>
                <w:szCs w:val="22"/>
              </w:rPr>
              <w:t>в мес.</w:t>
            </w:r>
          </w:p>
          <w:p w14:paraId="77ACE0D9" w14:textId="77777777" w:rsidR="003624FD" w:rsidRPr="003624FD" w:rsidRDefault="003624FD" w:rsidP="003624FD">
            <w:pPr>
              <w:jc w:val="center"/>
              <w:rPr>
                <w:snapToGrid w:val="0"/>
                <w:sz w:val="22"/>
                <w:szCs w:val="22"/>
              </w:rPr>
            </w:pPr>
            <w:r w:rsidRPr="003624FD">
              <w:rPr>
                <w:snapToGrid w:val="0"/>
                <w:sz w:val="22"/>
                <w:szCs w:val="22"/>
              </w:rPr>
              <w:t>(тыс. руб./</w:t>
            </w:r>
          </w:p>
          <w:p w14:paraId="3E3AD18E" w14:textId="77777777" w:rsidR="003624FD" w:rsidRPr="003624FD" w:rsidRDefault="003624FD" w:rsidP="003624FD">
            <w:pPr>
              <w:jc w:val="center"/>
              <w:rPr>
                <w:snapToGrid w:val="0"/>
                <w:sz w:val="22"/>
                <w:szCs w:val="22"/>
              </w:rPr>
            </w:pPr>
            <w:r w:rsidRPr="003624FD">
              <w:rPr>
                <w:snapToGrid w:val="0"/>
                <w:sz w:val="22"/>
                <w:szCs w:val="22"/>
              </w:rPr>
              <w:t>Гкал/ч в мес.)</w:t>
            </w:r>
          </w:p>
        </w:tc>
        <w:tc>
          <w:tcPr>
            <w:tcW w:w="1663" w:type="dxa"/>
            <w:tcBorders>
              <w:top w:val="nil"/>
              <w:left w:val="nil"/>
              <w:bottom w:val="single" w:sz="4" w:space="0" w:color="auto"/>
              <w:right w:val="single" w:sz="8" w:space="0" w:color="auto"/>
            </w:tcBorders>
            <w:shd w:val="clear" w:color="auto" w:fill="auto"/>
            <w:tcMar>
              <w:left w:w="28" w:type="dxa"/>
              <w:right w:w="28" w:type="dxa"/>
            </w:tcMar>
            <w:vAlign w:val="center"/>
            <w:hideMark/>
          </w:tcPr>
          <w:p w14:paraId="7185FDA3" w14:textId="77777777" w:rsidR="003624FD" w:rsidRPr="003624FD" w:rsidRDefault="003624FD" w:rsidP="003624FD">
            <w:pPr>
              <w:jc w:val="center"/>
              <w:rPr>
                <w:snapToGrid w:val="0"/>
                <w:sz w:val="22"/>
                <w:szCs w:val="22"/>
              </w:rPr>
            </w:pPr>
            <w:r w:rsidRPr="003624FD">
              <w:rPr>
                <w:snapToGrid w:val="0"/>
                <w:sz w:val="22"/>
                <w:szCs w:val="22"/>
              </w:rPr>
              <w:t>руб./тыс.</w:t>
            </w:r>
          </w:p>
          <w:p w14:paraId="3C605A3D" w14:textId="77777777" w:rsidR="003624FD" w:rsidRPr="003624FD" w:rsidRDefault="003624FD" w:rsidP="003624FD">
            <w:pPr>
              <w:jc w:val="center"/>
              <w:rPr>
                <w:snapToGrid w:val="0"/>
                <w:sz w:val="22"/>
                <w:szCs w:val="22"/>
              </w:rPr>
            </w:pPr>
            <w:r w:rsidRPr="003624FD">
              <w:rPr>
                <w:snapToGrid w:val="0"/>
                <w:sz w:val="22"/>
                <w:szCs w:val="22"/>
              </w:rPr>
              <w:t>кВт·ч (руб./Гкал)</w:t>
            </w:r>
          </w:p>
        </w:tc>
        <w:tc>
          <w:tcPr>
            <w:tcW w:w="1056" w:type="dxa"/>
            <w:vMerge/>
            <w:tcBorders>
              <w:top w:val="nil"/>
              <w:left w:val="single" w:sz="8" w:space="0" w:color="auto"/>
              <w:bottom w:val="single" w:sz="4" w:space="0" w:color="auto"/>
              <w:right w:val="single" w:sz="8" w:space="0" w:color="auto"/>
            </w:tcBorders>
            <w:tcMar>
              <w:left w:w="28" w:type="dxa"/>
              <w:right w:w="28" w:type="dxa"/>
            </w:tcMar>
            <w:vAlign w:val="center"/>
            <w:hideMark/>
          </w:tcPr>
          <w:p w14:paraId="5772B219" w14:textId="77777777" w:rsidR="003624FD" w:rsidRPr="003624FD" w:rsidRDefault="003624FD" w:rsidP="003624FD">
            <w:pPr>
              <w:rPr>
                <w:snapToGrid w:val="0"/>
                <w:sz w:val="22"/>
                <w:szCs w:val="22"/>
              </w:rPr>
            </w:pPr>
          </w:p>
        </w:tc>
        <w:tc>
          <w:tcPr>
            <w:tcW w:w="1108" w:type="dxa"/>
            <w:vMerge/>
            <w:tcBorders>
              <w:top w:val="nil"/>
              <w:left w:val="single" w:sz="8" w:space="0" w:color="auto"/>
              <w:bottom w:val="single" w:sz="4" w:space="0" w:color="auto"/>
              <w:right w:val="single" w:sz="8" w:space="0" w:color="auto"/>
            </w:tcBorders>
            <w:tcMar>
              <w:left w:w="28" w:type="dxa"/>
              <w:right w:w="28" w:type="dxa"/>
            </w:tcMar>
            <w:vAlign w:val="center"/>
            <w:hideMark/>
          </w:tcPr>
          <w:p w14:paraId="66273E0C" w14:textId="77777777" w:rsidR="003624FD" w:rsidRPr="003624FD" w:rsidRDefault="003624FD" w:rsidP="003624FD">
            <w:pPr>
              <w:rPr>
                <w:snapToGrid w:val="0"/>
                <w:sz w:val="22"/>
                <w:szCs w:val="22"/>
              </w:rPr>
            </w:pPr>
          </w:p>
        </w:tc>
        <w:tc>
          <w:tcPr>
            <w:tcW w:w="1056" w:type="dxa"/>
            <w:vMerge/>
            <w:tcBorders>
              <w:top w:val="nil"/>
              <w:left w:val="single" w:sz="8" w:space="0" w:color="auto"/>
              <w:bottom w:val="single" w:sz="4" w:space="0" w:color="auto"/>
              <w:right w:val="single" w:sz="8" w:space="0" w:color="auto"/>
            </w:tcBorders>
            <w:tcMar>
              <w:left w:w="28" w:type="dxa"/>
              <w:right w:w="28" w:type="dxa"/>
            </w:tcMar>
            <w:vAlign w:val="center"/>
            <w:hideMark/>
          </w:tcPr>
          <w:p w14:paraId="0A8451D1" w14:textId="77777777" w:rsidR="003624FD" w:rsidRPr="003624FD" w:rsidRDefault="003624FD" w:rsidP="003624FD">
            <w:pPr>
              <w:rPr>
                <w:snapToGrid w:val="0"/>
                <w:sz w:val="22"/>
                <w:szCs w:val="22"/>
              </w:rPr>
            </w:pPr>
          </w:p>
        </w:tc>
      </w:tr>
      <w:tr w:rsidR="003624FD" w:rsidRPr="003624FD" w14:paraId="70805DAE" w14:textId="77777777" w:rsidTr="00104FF4">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35D8D07" w14:textId="77777777" w:rsidR="003624FD" w:rsidRPr="003624FD" w:rsidRDefault="003624FD" w:rsidP="003624FD">
            <w:pPr>
              <w:jc w:val="center"/>
              <w:rPr>
                <w:snapToGrid w:val="0"/>
                <w:sz w:val="22"/>
                <w:szCs w:val="22"/>
              </w:rPr>
            </w:pPr>
            <w:r w:rsidRPr="003624FD">
              <w:rPr>
                <w:snapToGrid w:val="0"/>
                <w:sz w:val="22"/>
                <w:szCs w:val="22"/>
              </w:rPr>
              <w:t>1</w:t>
            </w:r>
          </w:p>
        </w:tc>
        <w:tc>
          <w:tcPr>
            <w:tcW w:w="36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6F83663" w14:textId="77777777" w:rsidR="003624FD" w:rsidRPr="003624FD" w:rsidRDefault="003624FD" w:rsidP="003624FD">
            <w:pPr>
              <w:jc w:val="center"/>
              <w:rPr>
                <w:snapToGrid w:val="0"/>
                <w:sz w:val="22"/>
                <w:szCs w:val="22"/>
              </w:rPr>
            </w:pPr>
            <w:r w:rsidRPr="003624FD">
              <w:rPr>
                <w:snapToGrid w:val="0"/>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B4B3C92" w14:textId="77777777" w:rsidR="003624FD" w:rsidRPr="003624FD" w:rsidRDefault="003624FD" w:rsidP="003624FD">
            <w:pPr>
              <w:jc w:val="center"/>
              <w:rPr>
                <w:snapToGrid w:val="0"/>
                <w:sz w:val="22"/>
                <w:szCs w:val="22"/>
              </w:rPr>
            </w:pPr>
            <w:r w:rsidRPr="003624FD">
              <w:rPr>
                <w:snapToGrid w:val="0"/>
                <w:sz w:val="22"/>
                <w:szCs w:val="22"/>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05F8741" w14:textId="77777777" w:rsidR="003624FD" w:rsidRPr="003624FD" w:rsidRDefault="003624FD" w:rsidP="003624FD">
            <w:pPr>
              <w:jc w:val="center"/>
              <w:rPr>
                <w:snapToGrid w:val="0"/>
                <w:sz w:val="22"/>
                <w:szCs w:val="22"/>
              </w:rPr>
            </w:pPr>
            <w:r w:rsidRPr="003624FD">
              <w:rPr>
                <w:snapToGrid w:val="0"/>
                <w:sz w:val="22"/>
                <w:szCs w:val="22"/>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BD496C4" w14:textId="77777777" w:rsidR="003624FD" w:rsidRPr="003624FD" w:rsidRDefault="003624FD" w:rsidP="003624FD">
            <w:pPr>
              <w:jc w:val="center"/>
              <w:rPr>
                <w:snapToGrid w:val="0"/>
                <w:sz w:val="22"/>
                <w:szCs w:val="22"/>
              </w:rPr>
            </w:pPr>
            <w:r w:rsidRPr="003624FD">
              <w:rPr>
                <w:snapToGrid w:val="0"/>
                <w:sz w:val="22"/>
                <w:szCs w:val="22"/>
              </w:rPr>
              <w:t>5</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5A8A1FC" w14:textId="77777777" w:rsidR="003624FD" w:rsidRPr="003624FD" w:rsidRDefault="003624FD" w:rsidP="003624FD">
            <w:pPr>
              <w:jc w:val="center"/>
              <w:rPr>
                <w:snapToGrid w:val="0"/>
                <w:sz w:val="22"/>
                <w:szCs w:val="22"/>
              </w:rPr>
            </w:pPr>
            <w:r w:rsidRPr="003624FD">
              <w:rPr>
                <w:snapToGrid w:val="0"/>
                <w:sz w:val="22"/>
                <w:szCs w:val="22"/>
              </w:rPr>
              <w:t>6</w:t>
            </w:r>
          </w:p>
        </w:tc>
        <w:tc>
          <w:tcPr>
            <w:tcW w:w="166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15B3702" w14:textId="77777777" w:rsidR="003624FD" w:rsidRPr="003624FD" w:rsidRDefault="003624FD" w:rsidP="003624FD">
            <w:pPr>
              <w:jc w:val="center"/>
              <w:rPr>
                <w:snapToGrid w:val="0"/>
                <w:sz w:val="22"/>
                <w:szCs w:val="22"/>
              </w:rPr>
            </w:pPr>
            <w:r w:rsidRPr="003624FD">
              <w:rPr>
                <w:snapToGrid w:val="0"/>
                <w:sz w:val="22"/>
                <w:szCs w:val="22"/>
              </w:rPr>
              <w:t>7</w:t>
            </w:r>
          </w:p>
        </w:tc>
        <w:tc>
          <w:tcPr>
            <w:tcW w:w="105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35A2850" w14:textId="77777777" w:rsidR="003624FD" w:rsidRPr="003624FD" w:rsidRDefault="003624FD" w:rsidP="003624FD">
            <w:pPr>
              <w:jc w:val="center"/>
              <w:rPr>
                <w:snapToGrid w:val="0"/>
                <w:sz w:val="22"/>
                <w:szCs w:val="22"/>
              </w:rPr>
            </w:pPr>
            <w:r w:rsidRPr="003624FD">
              <w:rPr>
                <w:snapToGrid w:val="0"/>
                <w:sz w:val="22"/>
                <w:szCs w:val="22"/>
              </w:rPr>
              <w:t>8=3×7</w:t>
            </w:r>
          </w:p>
        </w:tc>
        <w:tc>
          <w:tcPr>
            <w:tcW w:w="11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4C93DB6" w14:textId="77777777" w:rsidR="003624FD" w:rsidRPr="003624FD" w:rsidRDefault="003624FD" w:rsidP="003624FD">
            <w:pPr>
              <w:jc w:val="center"/>
              <w:rPr>
                <w:snapToGrid w:val="0"/>
                <w:sz w:val="22"/>
                <w:szCs w:val="22"/>
              </w:rPr>
            </w:pPr>
            <w:r w:rsidRPr="003624FD">
              <w:rPr>
                <w:snapToGrid w:val="0"/>
                <w:sz w:val="22"/>
                <w:szCs w:val="22"/>
              </w:rPr>
              <w:t>9=4×6</w:t>
            </w:r>
          </w:p>
        </w:tc>
        <w:tc>
          <w:tcPr>
            <w:tcW w:w="105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7512EE2" w14:textId="77777777" w:rsidR="003624FD" w:rsidRPr="003624FD" w:rsidRDefault="003624FD" w:rsidP="003624FD">
            <w:pPr>
              <w:jc w:val="center"/>
              <w:rPr>
                <w:snapToGrid w:val="0"/>
                <w:sz w:val="22"/>
                <w:szCs w:val="22"/>
              </w:rPr>
            </w:pPr>
            <w:r w:rsidRPr="003624FD">
              <w:rPr>
                <w:snapToGrid w:val="0"/>
                <w:sz w:val="22"/>
                <w:szCs w:val="22"/>
              </w:rPr>
              <w:t>10=8+9</w:t>
            </w:r>
          </w:p>
        </w:tc>
      </w:tr>
      <w:tr w:rsidR="003624FD" w:rsidRPr="003624FD" w14:paraId="3DF509E6" w14:textId="77777777" w:rsidTr="00104FF4">
        <w:trPr>
          <w:trHeight w:val="20"/>
        </w:trPr>
        <w:tc>
          <w:tcPr>
            <w:tcW w:w="15232" w:type="dxa"/>
            <w:gridSpan w:val="10"/>
            <w:tcBorders>
              <w:top w:val="single" w:sz="4" w:space="0" w:color="auto"/>
              <w:left w:val="single" w:sz="8" w:space="0" w:color="auto"/>
              <w:bottom w:val="single" w:sz="8" w:space="0" w:color="auto"/>
              <w:right w:val="single" w:sz="8" w:space="0" w:color="auto"/>
            </w:tcBorders>
            <w:shd w:val="clear" w:color="auto" w:fill="auto"/>
            <w:noWrap/>
            <w:tcMar>
              <w:left w:w="28" w:type="dxa"/>
              <w:right w:w="28" w:type="dxa"/>
            </w:tcMar>
            <w:vAlign w:val="center"/>
            <w:hideMark/>
          </w:tcPr>
          <w:p w14:paraId="0796C44A" w14:textId="77777777" w:rsidR="003624FD" w:rsidRPr="003624FD" w:rsidRDefault="003624FD" w:rsidP="003624FD">
            <w:pPr>
              <w:jc w:val="center"/>
              <w:rPr>
                <w:snapToGrid w:val="0"/>
                <w:sz w:val="22"/>
                <w:szCs w:val="22"/>
              </w:rPr>
            </w:pPr>
            <w:r w:rsidRPr="003624FD">
              <w:rPr>
                <w:snapToGrid w:val="0"/>
                <w:sz w:val="22"/>
                <w:szCs w:val="22"/>
              </w:rPr>
              <w:t>Период регулирования 2025</w:t>
            </w:r>
          </w:p>
        </w:tc>
      </w:tr>
      <w:tr w:rsidR="003624FD" w:rsidRPr="003624FD" w14:paraId="4C7CFB4E" w14:textId="77777777" w:rsidTr="00104FF4">
        <w:trPr>
          <w:trHeight w:val="20"/>
        </w:trPr>
        <w:tc>
          <w:tcPr>
            <w:tcW w:w="710"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hideMark/>
          </w:tcPr>
          <w:p w14:paraId="7C898D2D" w14:textId="77777777" w:rsidR="003624FD" w:rsidRPr="003624FD" w:rsidRDefault="003624FD" w:rsidP="003624FD">
            <w:pPr>
              <w:jc w:val="center"/>
              <w:rPr>
                <w:snapToGrid w:val="0"/>
                <w:sz w:val="22"/>
                <w:szCs w:val="22"/>
              </w:rPr>
            </w:pPr>
            <w:r w:rsidRPr="003624FD">
              <w:rPr>
                <w:snapToGrid w:val="0"/>
                <w:sz w:val="22"/>
                <w:szCs w:val="22"/>
              </w:rPr>
              <w:t>1</w:t>
            </w:r>
          </w:p>
        </w:tc>
        <w:tc>
          <w:tcPr>
            <w:tcW w:w="368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3F9E245" w14:textId="77777777" w:rsidR="003624FD" w:rsidRPr="003624FD" w:rsidRDefault="003624FD" w:rsidP="003624FD">
            <w:pPr>
              <w:jc w:val="center"/>
              <w:rPr>
                <w:snapToGrid w:val="0"/>
                <w:sz w:val="22"/>
                <w:szCs w:val="22"/>
              </w:rPr>
            </w:pPr>
            <w:r w:rsidRPr="003624FD">
              <w:rPr>
                <w:snapToGrid w:val="0"/>
                <w:sz w:val="22"/>
                <w:szCs w:val="22"/>
              </w:rPr>
              <w:t>Электрическая энергия, в том числе:</w:t>
            </w:r>
          </w:p>
        </w:tc>
        <w:tc>
          <w:tcPr>
            <w:tcW w:w="1559"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646A52B2" w14:textId="77777777" w:rsidR="003624FD" w:rsidRPr="003624FD" w:rsidRDefault="003624FD" w:rsidP="003624FD">
            <w:pPr>
              <w:jc w:val="center"/>
              <w:rPr>
                <w:snapToGrid w:val="0"/>
                <w:sz w:val="22"/>
                <w:szCs w:val="22"/>
              </w:rPr>
            </w:pPr>
            <w:r w:rsidRPr="003624FD">
              <w:rPr>
                <w:snapToGrid w:val="0"/>
                <w:sz w:val="22"/>
                <w:szCs w:val="22"/>
              </w:rPr>
              <w:t>264,178</w:t>
            </w:r>
          </w:p>
        </w:tc>
        <w:tc>
          <w:tcPr>
            <w:tcW w:w="1276"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5DF36A80" w14:textId="77777777" w:rsidR="003624FD" w:rsidRPr="003624FD" w:rsidRDefault="003624FD" w:rsidP="003624FD">
            <w:pPr>
              <w:jc w:val="center"/>
              <w:rPr>
                <w:snapToGrid w:val="0"/>
                <w:sz w:val="22"/>
                <w:szCs w:val="22"/>
              </w:rPr>
            </w:pPr>
            <w:r w:rsidRPr="003624FD">
              <w:rPr>
                <w:snapToGrid w:val="0"/>
                <w:sz w:val="22"/>
                <w:szCs w:val="22"/>
              </w:rPr>
              <w:t>0,00</w:t>
            </w:r>
          </w:p>
        </w:tc>
        <w:tc>
          <w:tcPr>
            <w:tcW w:w="1559"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5E49A9A8" w14:textId="77777777" w:rsidR="003624FD" w:rsidRPr="003624FD" w:rsidRDefault="003624FD" w:rsidP="003624FD">
            <w:pPr>
              <w:jc w:val="center"/>
              <w:rPr>
                <w:snapToGrid w:val="0"/>
                <w:sz w:val="22"/>
                <w:szCs w:val="22"/>
              </w:rPr>
            </w:pPr>
            <w:r w:rsidRPr="003624FD">
              <w:rPr>
                <w:snapToGrid w:val="0"/>
                <w:sz w:val="22"/>
                <w:szCs w:val="22"/>
              </w:rPr>
              <w:t>3,325</w:t>
            </w:r>
          </w:p>
        </w:tc>
        <w:tc>
          <w:tcPr>
            <w:tcW w:w="1560"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4AFE8738" w14:textId="77777777" w:rsidR="003624FD" w:rsidRPr="003624FD" w:rsidRDefault="003624FD" w:rsidP="003624FD">
            <w:pPr>
              <w:jc w:val="center"/>
              <w:rPr>
                <w:snapToGrid w:val="0"/>
                <w:sz w:val="22"/>
                <w:szCs w:val="22"/>
              </w:rPr>
            </w:pPr>
            <w:r w:rsidRPr="003624FD">
              <w:rPr>
                <w:snapToGrid w:val="0"/>
                <w:sz w:val="22"/>
                <w:szCs w:val="22"/>
              </w:rPr>
              <w:t>0,00</w:t>
            </w:r>
          </w:p>
        </w:tc>
        <w:tc>
          <w:tcPr>
            <w:tcW w:w="1663"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21964C7B" w14:textId="77777777" w:rsidR="003624FD" w:rsidRPr="003624FD" w:rsidRDefault="003624FD" w:rsidP="003624FD">
            <w:pPr>
              <w:jc w:val="center"/>
              <w:rPr>
                <w:snapToGrid w:val="0"/>
                <w:sz w:val="22"/>
                <w:szCs w:val="22"/>
              </w:rPr>
            </w:pPr>
            <w:r w:rsidRPr="003624FD">
              <w:rPr>
                <w:snapToGrid w:val="0"/>
                <w:sz w:val="22"/>
                <w:szCs w:val="22"/>
              </w:rPr>
              <w:t>0,00</w:t>
            </w:r>
          </w:p>
        </w:tc>
        <w:tc>
          <w:tcPr>
            <w:tcW w:w="1056"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1E00DC0F" w14:textId="77777777" w:rsidR="003624FD" w:rsidRPr="003624FD" w:rsidRDefault="003624FD" w:rsidP="003624FD">
            <w:pPr>
              <w:jc w:val="center"/>
              <w:rPr>
                <w:snapToGrid w:val="0"/>
                <w:sz w:val="22"/>
                <w:szCs w:val="22"/>
              </w:rPr>
            </w:pPr>
            <w:r w:rsidRPr="003624FD">
              <w:rPr>
                <w:snapToGrid w:val="0"/>
                <w:sz w:val="22"/>
                <w:szCs w:val="22"/>
              </w:rPr>
              <w:t>878,31</w:t>
            </w:r>
          </w:p>
        </w:tc>
        <w:tc>
          <w:tcPr>
            <w:tcW w:w="1108"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2206E8F8" w14:textId="77777777" w:rsidR="003624FD" w:rsidRPr="003624FD" w:rsidRDefault="003624FD" w:rsidP="003624FD">
            <w:pPr>
              <w:jc w:val="center"/>
              <w:rPr>
                <w:snapToGrid w:val="0"/>
                <w:sz w:val="22"/>
                <w:szCs w:val="22"/>
              </w:rPr>
            </w:pPr>
            <w:r w:rsidRPr="003624FD">
              <w:rPr>
                <w:snapToGrid w:val="0"/>
                <w:sz w:val="22"/>
                <w:szCs w:val="22"/>
              </w:rPr>
              <w:t>0,00</w:t>
            </w:r>
          </w:p>
        </w:tc>
        <w:tc>
          <w:tcPr>
            <w:tcW w:w="1056"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7E242A70" w14:textId="77777777" w:rsidR="003624FD" w:rsidRPr="003624FD" w:rsidRDefault="003624FD" w:rsidP="003624FD">
            <w:pPr>
              <w:jc w:val="center"/>
              <w:rPr>
                <w:snapToGrid w:val="0"/>
                <w:sz w:val="22"/>
                <w:szCs w:val="22"/>
              </w:rPr>
            </w:pPr>
            <w:r w:rsidRPr="003624FD">
              <w:rPr>
                <w:snapToGrid w:val="0"/>
                <w:sz w:val="22"/>
                <w:szCs w:val="22"/>
              </w:rPr>
              <w:t>878,31</w:t>
            </w:r>
          </w:p>
        </w:tc>
      </w:tr>
      <w:tr w:rsidR="003624FD" w:rsidRPr="003624FD" w14:paraId="363D55EC" w14:textId="77777777" w:rsidTr="00104FF4">
        <w:trPr>
          <w:trHeight w:val="20"/>
        </w:trPr>
        <w:tc>
          <w:tcPr>
            <w:tcW w:w="710"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hideMark/>
          </w:tcPr>
          <w:p w14:paraId="71C1B979" w14:textId="77777777" w:rsidR="003624FD" w:rsidRPr="003624FD" w:rsidRDefault="003624FD" w:rsidP="003624FD">
            <w:pPr>
              <w:jc w:val="center"/>
              <w:rPr>
                <w:snapToGrid w:val="0"/>
                <w:sz w:val="22"/>
                <w:szCs w:val="22"/>
              </w:rPr>
            </w:pPr>
            <w:r w:rsidRPr="003624FD">
              <w:rPr>
                <w:snapToGrid w:val="0"/>
                <w:sz w:val="22"/>
                <w:szCs w:val="22"/>
              </w:rPr>
              <w:t>1.1</w:t>
            </w:r>
          </w:p>
        </w:tc>
        <w:tc>
          <w:tcPr>
            <w:tcW w:w="368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FF54481" w14:textId="77777777" w:rsidR="003624FD" w:rsidRPr="003624FD" w:rsidRDefault="003624FD" w:rsidP="003624FD">
            <w:pPr>
              <w:jc w:val="center"/>
              <w:rPr>
                <w:snapToGrid w:val="0"/>
                <w:sz w:val="22"/>
                <w:szCs w:val="22"/>
              </w:rPr>
            </w:pPr>
            <w:r w:rsidRPr="003624FD">
              <w:rPr>
                <w:snapToGrid w:val="0"/>
                <w:sz w:val="22"/>
                <w:szCs w:val="22"/>
              </w:rPr>
              <w:t>ОАО «Кузбассэнергосбыт»</w:t>
            </w:r>
          </w:p>
          <w:p w14:paraId="6F51D1EA" w14:textId="77777777" w:rsidR="003624FD" w:rsidRPr="003624FD" w:rsidRDefault="003624FD" w:rsidP="003624FD">
            <w:pPr>
              <w:jc w:val="center"/>
              <w:rPr>
                <w:snapToGrid w:val="0"/>
                <w:sz w:val="22"/>
                <w:szCs w:val="22"/>
              </w:rPr>
            </w:pPr>
            <w:r w:rsidRPr="003624FD">
              <w:rPr>
                <w:snapToGrid w:val="0"/>
                <w:sz w:val="22"/>
                <w:szCs w:val="22"/>
              </w:rPr>
              <w:t>(договор электроснабжения № 301450 от 01.01.2021 и договор электроснабжения № 301496 от 01.05.2021)</w:t>
            </w:r>
          </w:p>
        </w:tc>
        <w:tc>
          <w:tcPr>
            <w:tcW w:w="1559"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30EF0208" w14:textId="77777777" w:rsidR="003624FD" w:rsidRPr="003624FD" w:rsidRDefault="003624FD" w:rsidP="003624FD">
            <w:pPr>
              <w:jc w:val="center"/>
              <w:rPr>
                <w:snapToGrid w:val="0"/>
                <w:sz w:val="22"/>
                <w:szCs w:val="22"/>
              </w:rPr>
            </w:pPr>
            <w:r w:rsidRPr="003624FD">
              <w:rPr>
                <w:snapToGrid w:val="0"/>
                <w:sz w:val="22"/>
                <w:szCs w:val="22"/>
              </w:rPr>
              <w:t>22,930</w:t>
            </w:r>
          </w:p>
        </w:tc>
        <w:tc>
          <w:tcPr>
            <w:tcW w:w="1276"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5C2DC8D8" w14:textId="77777777" w:rsidR="003624FD" w:rsidRPr="003624FD" w:rsidRDefault="003624FD" w:rsidP="003624FD">
            <w:pPr>
              <w:jc w:val="center"/>
              <w:rPr>
                <w:snapToGrid w:val="0"/>
                <w:sz w:val="22"/>
                <w:szCs w:val="22"/>
              </w:rPr>
            </w:pPr>
            <w:r w:rsidRPr="003624FD">
              <w:rPr>
                <w:snapToGrid w:val="0"/>
                <w:sz w:val="22"/>
                <w:szCs w:val="22"/>
              </w:rPr>
              <w:t>0,00</w:t>
            </w:r>
          </w:p>
        </w:tc>
        <w:tc>
          <w:tcPr>
            <w:tcW w:w="1559"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637EDB70" w14:textId="77777777" w:rsidR="003624FD" w:rsidRPr="003624FD" w:rsidRDefault="003624FD" w:rsidP="003624FD">
            <w:pPr>
              <w:jc w:val="center"/>
              <w:rPr>
                <w:snapToGrid w:val="0"/>
                <w:sz w:val="22"/>
                <w:szCs w:val="22"/>
              </w:rPr>
            </w:pPr>
            <w:r w:rsidRPr="003624FD">
              <w:rPr>
                <w:snapToGrid w:val="0"/>
                <w:sz w:val="22"/>
                <w:szCs w:val="22"/>
              </w:rPr>
              <w:t>7,33</w:t>
            </w:r>
          </w:p>
        </w:tc>
        <w:tc>
          <w:tcPr>
            <w:tcW w:w="1560"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14B530C8" w14:textId="77777777" w:rsidR="003624FD" w:rsidRPr="003624FD" w:rsidRDefault="003624FD" w:rsidP="003624FD">
            <w:pPr>
              <w:jc w:val="center"/>
              <w:rPr>
                <w:snapToGrid w:val="0"/>
                <w:sz w:val="22"/>
                <w:szCs w:val="22"/>
              </w:rPr>
            </w:pPr>
            <w:r w:rsidRPr="003624FD">
              <w:rPr>
                <w:snapToGrid w:val="0"/>
                <w:sz w:val="22"/>
                <w:szCs w:val="22"/>
              </w:rPr>
              <w:t>0,00</w:t>
            </w:r>
          </w:p>
        </w:tc>
        <w:tc>
          <w:tcPr>
            <w:tcW w:w="1663"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061D1B03" w14:textId="77777777" w:rsidR="003624FD" w:rsidRPr="003624FD" w:rsidRDefault="003624FD" w:rsidP="003624FD">
            <w:pPr>
              <w:jc w:val="center"/>
              <w:rPr>
                <w:snapToGrid w:val="0"/>
                <w:sz w:val="22"/>
                <w:szCs w:val="22"/>
              </w:rPr>
            </w:pPr>
            <w:r w:rsidRPr="003624FD">
              <w:rPr>
                <w:snapToGrid w:val="0"/>
                <w:sz w:val="22"/>
                <w:szCs w:val="22"/>
              </w:rPr>
              <w:t>0,00</w:t>
            </w:r>
          </w:p>
        </w:tc>
        <w:tc>
          <w:tcPr>
            <w:tcW w:w="1056"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25A1F7F7" w14:textId="77777777" w:rsidR="003624FD" w:rsidRPr="003624FD" w:rsidRDefault="003624FD" w:rsidP="003624FD">
            <w:pPr>
              <w:jc w:val="center"/>
              <w:rPr>
                <w:snapToGrid w:val="0"/>
                <w:sz w:val="22"/>
                <w:szCs w:val="22"/>
              </w:rPr>
            </w:pPr>
            <w:r w:rsidRPr="003624FD">
              <w:rPr>
                <w:snapToGrid w:val="0"/>
                <w:sz w:val="22"/>
                <w:szCs w:val="22"/>
              </w:rPr>
              <w:t>168,08</w:t>
            </w:r>
          </w:p>
        </w:tc>
        <w:tc>
          <w:tcPr>
            <w:tcW w:w="1108"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51B28935" w14:textId="77777777" w:rsidR="003624FD" w:rsidRPr="003624FD" w:rsidRDefault="003624FD" w:rsidP="003624FD">
            <w:pPr>
              <w:jc w:val="center"/>
              <w:rPr>
                <w:snapToGrid w:val="0"/>
                <w:sz w:val="22"/>
                <w:szCs w:val="22"/>
              </w:rPr>
            </w:pPr>
            <w:r w:rsidRPr="003624FD">
              <w:rPr>
                <w:snapToGrid w:val="0"/>
                <w:sz w:val="22"/>
                <w:szCs w:val="22"/>
              </w:rPr>
              <w:t>0,00</w:t>
            </w:r>
          </w:p>
        </w:tc>
        <w:tc>
          <w:tcPr>
            <w:tcW w:w="1056"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4946A539" w14:textId="77777777" w:rsidR="003624FD" w:rsidRPr="003624FD" w:rsidRDefault="003624FD" w:rsidP="003624FD">
            <w:pPr>
              <w:jc w:val="center"/>
              <w:rPr>
                <w:snapToGrid w:val="0"/>
                <w:sz w:val="22"/>
                <w:szCs w:val="22"/>
              </w:rPr>
            </w:pPr>
            <w:r w:rsidRPr="003624FD">
              <w:rPr>
                <w:snapToGrid w:val="0"/>
                <w:sz w:val="22"/>
                <w:szCs w:val="22"/>
              </w:rPr>
              <w:t>168,08</w:t>
            </w:r>
          </w:p>
        </w:tc>
      </w:tr>
      <w:tr w:rsidR="003624FD" w:rsidRPr="003624FD" w14:paraId="6829269D" w14:textId="77777777" w:rsidTr="00104FF4">
        <w:trPr>
          <w:trHeight w:val="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6A160CE2" w14:textId="77777777" w:rsidR="003624FD" w:rsidRPr="003624FD" w:rsidRDefault="003624FD" w:rsidP="003624FD">
            <w:pPr>
              <w:jc w:val="center"/>
              <w:rPr>
                <w:snapToGrid w:val="0"/>
                <w:sz w:val="22"/>
                <w:szCs w:val="22"/>
              </w:rPr>
            </w:pPr>
            <w:r w:rsidRPr="003624FD">
              <w:rPr>
                <w:snapToGrid w:val="0"/>
                <w:sz w:val="22"/>
                <w:szCs w:val="22"/>
              </w:rPr>
              <w:t>1.2</w:t>
            </w:r>
          </w:p>
        </w:tc>
        <w:tc>
          <w:tcPr>
            <w:tcW w:w="3685" w:type="dxa"/>
            <w:tcBorders>
              <w:top w:val="nil"/>
              <w:left w:val="nil"/>
              <w:bottom w:val="single" w:sz="8" w:space="0" w:color="auto"/>
              <w:right w:val="single" w:sz="8" w:space="0" w:color="auto"/>
            </w:tcBorders>
            <w:shd w:val="clear" w:color="auto" w:fill="auto"/>
            <w:vAlign w:val="center"/>
            <w:hideMark/>
          </w:tcPr>
          <w:p w14:paraId="6AF9253F" w14:textId="77777777" w:rsidR="003624FD" w:rsidRPr="003624FD" w:rsidRDefault="003624FD" w:rsidP="003624FD">
            <w:pPr>
              <w:jc w:val="center"/>
              <w:rPr>
                <w:snapToGrid w:val="0"/>
                <w:sz w:val="22"/>
                <w:szCs w:val="22"/>
              </w:rPr>
            </w:pPr>
            <w:r w:rsidRPr="003624FD">
              <w:rPr>
                <w:snapToGrid w:val="0"/>
                <w:sz w:val="22"/>
                <w:szCs w:val="22"/>
              </w:rPr>
              <w:t>Электроэнергия собственного производства</w:t>
            </w:r>
          </w:p>
        </w:tc>
        <w:tc>
          <w:tcPr>
            <w:tcW w:w="1559" w:type="dxa"/>
            <w:tcBorders>
              <w:top w:val="nil"/>
              <w:left w:val="nil"/>
              <w:bottom w:val="single" w:sz="8" w:space="0" w:color="auto"/>
              <w:right w:val="single" w:sz="8" w:space="0" w:color="auto"/>
            </w:tcBorders>
            <w:shd w:val="clear" w:color="auto" w:fill="auto"/>
            <w:noWrap/>
            <w:vAlign w:val="center"/>
            <w:hideMark/>
          </w:tcPr>
          <w:p w14:paraId="7316D858" w14:textId="77777777" w:rsidR="003624FD" w:rsidRPr="003624FD" w:rsidRDefault="003624FD" w:rsidP="003624FD">
            <w:pPr>
              <w:jc w:val="center"/>
              <w:rPr>
                <w:snapToGrid w:val="0"/>
                <w:sz w:val="22"/>
                <w:szCs w:val="22"/>
              </w:rPr>
            </w:pPr>
            <w:r w:rsidRPr="003624FD">
              <w:rPr>
                <w:snapToGrid w:val="0"/>
                <w:sz w:val="22"/>
                <w:szCs w:val="22"/>
              </w:rPr>
              <w:t>241,248</w:t>
            </w:r>
          </w:p>
        </w:tc>
        <w:tc>
          <w:tcPr>
            <w:tcW w:w="1276" w:type="dxa"/>
            <w:tcBorders>
              <w:top w:val="nil"/>
              <w:left w:val="nil"/>
              <w:bottom w:val="single" w:sz="8" w:space="0" w:color="auto"/>
              <w:right w:val="single" w:sz="8" w:space="0" w:color="auto"/>
            </w:tcBorders>
            <w:shd w:val="clear" w:color="auto" w:fill="auto"/>
            <w:noWrap/>
            <w:vAlign w:val="center"/>
            <w:hideMark/>
          </w:tcPr>
          <w:p w14:paraId="4E76AEEA" w14:textId="77777777" w:rsidR="003624FD" w:rsidRPr="003624FD" w:rsidRDefault="003624FD" w:rsidP="003624FD">
            <w:pPr>
              <w:jc w:val="center"/>
              <w:rPr>
                <w:snapToGrid w:val="0"/>
                <w:sz w:val="22"/>
                <w:szCs w:val="22"/>
              </w:rPr>
            </w:pPr>
            <w:r w:rsidRPr="003624FD">
              <w:rPr>
                <w:snapToGrid w:val="0"/>
                <w:sz w:val="22"/>
                <w:szCs w:val="22"/>
              </w:rPr>
              <w:t>0,00</w:t>
            </w:r>
          </w:p>
        </w:tc>
        <w:tc>
          <w:tcPr>
            <w:tcW w:w="1559" w:type="dxa"/>
            <w:tcBorders>
              <w:top w:val="nil"/>
              <w:left w:val="nil"/>
              <w:bottom w:val="single" w:sz="8" w:space="0" w:color="auto"/>
              <w:right w:val="single" w:sz="8" w:space="0" w:color="auto"/>
            </w:tcBorders>
            <w:shd w:val="clear" w:color="auto" w:fill="auto"/>
            <w:noWrap/>
            <w:vAlign w:val="center"/>
            <w:hideMark/>
          </w:tcPr>
          <w:p w14:paraId="3A212618" w14:textId="77777777" w:rsidR="003624FD" w:rsidRPr="003624FD" w:rsidRDefault="003624FD" w:rsidP="003624FD">
            <w:pPr>
              <w:jc w:val="center"/>
              <w:rPr>
                <w:snapToGrid w:val="0"/>
                <w:sz w:val="22"/>
                <w:szCs w:val="22"/>
              </w:rPr>
            </w:pPr>
            <w:r w:rsidRPr="003624FD">
              <w:rPr>
                <w:snapToGrid w:val="0"/>
                <w:sz w:val="22"/>
                <w:szCs w:val="22"/>
              </w:rPr>
              <w:t>2,944</w:t>
            </w:r>
          </w:p>
        </w:tc>
        <w:tc>
          <w:tcPr>
            <w:tcW w:w="1560" w:type="dxa"/>
            <w:tcBorders>
              <w:top w:val="nil"/>
              <w:left w:val="nil"/>
              <w:bottom w:val="single" w:sz="8" w:space="0" w:color="auto"/>
              <w:right w:val="single" w:sz="8" w:space="0" w:color="auto"/>
            </w:tcBorders>
            <w:shd w:val="clear" w:color="auto" w:fill="auto"/>
            <w:noWrap/>
            <w:vAlign w:val="center"/>
            <w:hideMark/>
          </w:tcPr>
          <w:p w14:paraId="24BF2D74" w14:textId="77777777" w:rsidR="003624FD" w:rsidRPr="003624FD" w:rsidRDefault="003624FD" w:rsidP="003624FD">
            <w:pPr>
              <w:jc w:val="center"/>
              <w:rPr>
                <w:snapToGrid w:val="0"/>
                <w:sz w:val="22"/>
                <w:szCs w:val="22"/>
              </w:rPr>
            </w:pPr>
            <w:r w:rsidRPr="003624FD">
              <w:rPr>
                <w:snapToGrid w:val="0"/>
                <w:sz w:val="22"/>
                <w:szCs w:val="22"/>
              </w:rPr>
              <w:t>0,00</w:t>
            </w:r>
          </w:p>
        </w:tc>
        <w:tc>
          <w:tcPr>
            <w:tcW w:w="1663" w:type="dxa"/>
            <w:tcBorders>
              <w:top w:val="nil"/>
              <w:left w:val="nil"/>
              <w:bottom w:val="single" w:sz="8" w:space="0" w:color="auto"/>
              <w:right w:val="single" w:sz="8" w:space="0" w:color="auto"/>
            </w:tcBorders>
            <w:shd w:val="clear" w:color="auto" w:fill="auto"/>
            <w:noWrap/>
            <w:vAlign w:val="center"/>
            <w:hideMark/>
          </w:tcPr>
          <w:p w14:paraId="553F8099" w14:textId="77777777" w:rsidR="003624FD" w:rsidRPr="003624FD" w:rsidRDefault="003624FD" w:rsidP="003624FD">
            <w:pPr>
              <w:jc w:val="center"/>
              <w:rPr>
                <w:snapToGrid w:val="0"/>
                <w:sz w:val="22"/>
                <w:szCs w:val="22"/>
              </w:rPr>
            </w:pPr>
            <w:r w:rsidRPr="003624FD">
              <w:rPr>
                <w:snapToGrid w:val="0"/>
                <w:sz w:val="22"/>
                <w:szCs w:val="22"/>
              </w:rPr>
              <w:t>0,00</w:t>
            </w:r>
          </w:p>
        </w:tc>
        <w:tc>
          <w:tcPr>
            <w:tcW w:w="1056" w:type="dxa"/>
            <w:tcBorders>
              <w:top w:val="nil"/>
              <w:left w:val="nil"/>
              <w:bottom w:val="single" w:sz="8" w:space="0" w:color="auto"/>
              <w:right w:val="single" w:sz="8" w:space="0" w:color="auto"/>
            </w:tcBorders>
            <w:shd w:val="clear" w:color="auto" w:fill="auto"/>
            <w:noWrap/>
            <w:vAlign w:val="center"/>
            <w:hideMark/>
          </w:tcPr>
          <w:p w14:paraId="00355609" w14:textId="77777777" w:rsidR="003624FD" w:rsidRPr="003624FD" w:rsidRDefault="003624FD" w:rsidP="003624FD">
            <w:pPr>
              <w:jc w:val="center"/>
              <w:rPr>
                <w:snapToGrid w:val="0"/>
                <w:sz w:val="22"/>
                <w:szCs w:val="22"/>
              </w:rPr>
            </w:pPr>
            <w:r w:rsidRPr="003624FD">
              <w:rPr>
                <w:snapToGrid w:val="0"/>
                <w:sz w:val="22"/>
                <w:szCs w:val="22"/>
              </w:rPr>
              <w:t>710,23</w:t>
            </w:r>
          </w:p>
        </w:tc>
        <w:tc>
          <w:tcPr>
            <w:tcW w:w="1108" w:type="dxa"/>
            <w:tcBorders>
              <w:top w:val="nil"/>
              <w:left w:val="nil"/>
              <w:bottom w:val="single" w:sz="8" w:space="0" w:color="auto"/>
              <w:right w:val="single" w:sz="8" w:space="0" w:color="auto"/>
            </w:tcBorders>
            <w:shd w:val="clear" w:color="auto" w:fill="auto"/>
            <w:noWrap/>
            <w:vAlign w:val="center"/>
            <w:hideMark/>
          </w:tcPr>
          <w:p w14:paraId="193252B1" w14:textId="77777777" w:rsidR="003624FD" w:rsidRPr="003624FD" w:rsidRDefault="003624FD" w:rsidP="003624FD">
            <w:pPr>
              <w:jc w:val="center"/>
              <w:rPr>
                <w:snapToGrid w:val="0"/>
                <w:sz w:val="22"/>
                <w:szCs w:val="22"/>
              </w:rPr>
            </w:pPr>
            <w:r w:rsidRPr="003624FD">
              <w:rPr>
                <w:snapToGrid w:val="0"/>
                <w:sz w:val="22"/>
                <w:szCs w:val="22"/>
              </w:rPr>
              <w:t>0,00</w:t>
            </w:r>
          </w:p>
        </w:tc>
        <w:tc>
          <w:tcPr>
            <w:tcW w:w="1056" w:type="dxa"/>
            <w:tcBorders>
              <w:top w:val="nil"/>
              <w:left w:val="nil"/>
              <w:bottom w:val="single" w:sz="8" w:space="0" w:color="auto"/>
              <w:right w:val="single" w:sz="8" w:space="0" w:color="auto"/>
            </w:tcBorders>
            <w:shd w:val="clear" w:color="auto" w:fill="auto"/>
            <w:noWrap/>
            <w:vAlign w:val="center"/>
            <w:hideMark/>
          </w:tcPr>
          <w:p w14:paraId="3A9B055A" w14:textId="77777777" w:rsidR="003624FD" w:rsidRPr="003624FD" w:rsidRDefault="003624FD" w:rsidP="003624FD">
            <w:pPr>
              <w:jc w:val="center"/>
              <w:rPr>
                <w:snapToGrid w:val="0"/>
                <w:sz w:val="22"/>
                <w:szCs w:val="22"/>
              </w:rPr>
            </w:pPr>
            <w:r w:rsidRPr="003624FD">
              <w:rPr>
                <w:snapToGrid w:val="0"/>
                <w:sz w:val="22"/>
                <w:szCs w:val="22"/>
              </w:rPr>
              <w:t>710,23</w:t>
            </w:r>
          </w:p>
        </w:tc>
      </w:tr>
      <w:tr w:rsidR="003624FD" w:rsidRPr="003624FD" w14:paraId="45EB815D" w14:textId="77777777" w:rsidTr="00104FF4">
        <w:trPr>
          <w:trHeight w:val="20"/>
        </w:trPr>
        <w:tc>
          <w:tcPr>
            <w:tcW w:w="710" w:type="dxa"/>
            <w:tcBorders>
              <w:top w:val="nil"/>
              <w:left w:val="single" w:sz="8" w:space="0" w:color="auto"/>
              <w:bottom w:val="single" w:sz="4" w:space="0" w:color="auto"/>
              <w:right w:val="single" w:sz="8" w:space="0" w:color="auto"/>
            </w:tcBorders>
            <w:shd w:val="clear" w:color="auto" w:fill="auto"/>
            <w:noWrap/>
            <w:tcMar>
              <w:left w:w="28" w:type="dxa"/>
              <w:right w:w="28" w:type="dxa"/>
            </w:tcMar>
            <w:hideMark/>
          </w:tcPr>
          <w:p w14:paraId="0DBB4E0C" w14:textId="77777777" w:rsidR="003624FD" w:rsidRPr="003624FD" w:rsidRDefault="003624FD" w:rsidP="003624FD">
            <w:pPr>
              <w:jc w:val="center"/>
              <w:rPr>
                <w:snapToGrid w:val="0"/>
                <w:sz w:val="22"/>
                <w:szCs w:val="22"/>
              </w:rPr>
            </w:pPr>
          </w:p>
        </w:tc>
        <w:tc>
          <w:tcPr>
            <w:tcW w:w="3685" w:type="dxa"/>
            <w:tcBorders>
              <w:top w:val="nil"/>
              <w:left w:val="nil"/>
              <w:bottom w:val="single" w:sz="4" w:space="0" w:color="auto"/>
              <w:right w:val="single" w:sz="8" w:space="0" w:color="auto"/>
            </w:tcBorders>
            <w:shd w:val="clear" w:color="auto" w:fill="auto"/>
            <w:tcMar>
              <w:left w:w="28" w:type="dxa"/>
              <w:right w:w="28" w:type="dxa"/>
            </w:tcMar>
            <w:vAlign w:val="center"/>
            <w:hideMark/>
          </w:tcPr>
          <w:p w14:paraId="65ADE33F" w14:textId="77777777" w:rsidR="003624FD" w:rsidRPr="003624FD" w:rsidRDefault="003624FD" w:rsidP="003624FD">
            <w:pPr>
              <w:jc w:val="center"/>
              <w:rPr>
                <w:snapToGrid w:val="0"/>
                <w:sz w:val="22"/>
                <w:szCs w:val="22"/>
              </w:rPr>
            </w:pPr>
            <w:r w:rsidRPr="003624FD">
              <w:rPr>
                <w:snapToGrid w:val="0"/>
                <w:sz w:val="22"/>
                <w:szCs w:val="22"/>
              </w:rPr>
              <w:t>Итого</w:t>
            </w:r>
          </w:p>
        </w:tc>
        <w:tc>
          <w:tcPr>
            <w:tcW w:w="1559"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5AF3CD43" w14:textId="77777777" w:rsidR="003624FD" w:rsidRPr="003624FD" w:rsidRDefault="003624FD" w:rsidP="003624FD">
            <w:pPr>
              <w:jc w:val="center"/>
              <w:rPr>
                <w:snapToGrid w:val="0"/>
                <w:sz w:val="22"/>
                <w:szCs w:val="22"/>
              </w:rPr>
            </w:pPr>
            <w:r w:rsidRPr="003624FD">
              <w:rPr>
                <w:snapToGrid w:val="0"/>
                <w:sz w:val="22"/>
                <w:szCs w:val="22"/>
              </w:rPr>
              <w:t>264,178</w:t>
            </w:r>
          </w:p>
        </w:tc>
        <w:tc>
          <w:tcPr>
            <w:tcW w:w="1276"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56167A53" w14:textId="77777777" w:rsidR="003624FD" w:rsidRPr="003624FD" w:rsidRDefault="003624FD" w:rsidP="003624FD">
            <w:pPr>
              <w:jc w:val="center"/>
              <w:rPr>
                <w:snapToGrid w:val="0"/>
                <w:sz w:val="22"/>
                <w:szCs w:val="22"/>
              </w:rPr>
            </w:pPr>
            <w:r w:rsidRPr="003624FD">
              <w:rPr>
                <w:snapToGrid w:val="0"/>
                <w:sz w:val="22"/>
                <w:szCs w:val="22"/>
              </w:rPr>
              <w:t>0,00</w:t>
            </w:r>
          </w:p>
        </w:tc>
        <w:tc>
          <w:tcPr>
            <w:tcW w:w="1559"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375FAD13" w14:textId="77777777" w:rsidR="003624FD" w:rsidRPr="003624FD" w:rsidRDefault="003624FD" w:rsidP="003624FD">
            <w:pPr>
              <w:jc w:val="center"/>
              <w:rPr>
                <w:snapToGrid w:val="0"/>
                <w:sz w:val="22"/>
                <w:szCs w:val="22"/>
              </w:rPr>
            </w:pPr>
            <w:r w:rsidRPr="003624FD">
              <w:rPr>
                <w:snapToGrid w:val="0"/>
                <w:sz w:val="22"/>
                <w:szCs w:val="22"/>
              </w:rPr>
              <w:t>3,325</w:t>
            </w:r>
          </w:p>
        </w:tc>
        <w:tc>
          <w:tcPr>
            <w:tcW w:w="1560"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6C7F9375" w14:textId="77777777" w:rsidR="003624FD" w:rsidRPr="003624FD" w:rsidRDefault="003624FD" w:rsidP="003624FD">
            <w:pPr>
              <w:jc w:val="center"/>
              <w:rPr>
                <w:snapToGrid w:val="0"/>
                <w:sz w:val="22"/>
                <w:szCs w:val="22"/>
              </w:rPr>
            </w:pPr>
            <w:r w:rsidRPr="003624FD">
              <w:rPr>
                <w:snapToGrid w:val="0"/>
                <w:sz w:val="22"/>
                <w:szCs w:val="22"/>
              </w:rPr>
              <w:t>0,00</w:t>
            </w:r>
          </w:p>
        </w:tc>
        <w:tc>
          <w:tcPr>
            <w:tcW w:w="1663"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7548DC5F" w14:textId="77777777" w:rsidR="003624FD" w:rsidRPr="003624FD" w:rsidRDefault="003624FD" w:rsidP="003624FD">
            <w:pPr>
              <w:jc w:val="center"/>
              <w:rPr>
                <w:snapToGrid w:val="0"/>
                <w:sz w:val="22"/>
                <w:szCs w:val="22"/>
              </w:rPr>
            </w:pPr>
            <w:r w:rsidRPr="003624FD">
              <w:rPr>
                <w:snapToGrid w:val="0"/>
                <w:sz w:val="22"/>
                <w:szCs w:val="22"/>
              </w:rPr>
              <w:t>0,00</w:t>
            </w:r>
          </w:p>
        </w:tc>
        <w:tc>
          <w:tcPr>
            <w:tcW w:w="1056"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073B25DF" w14:textId="77777777" w:rsidR="003624FD" w:rsidRPr="003624FD" w:rsidRDefault="003624FD" w:rsidP="003624FD">
            <w:pPr>
              <w:jc w:val="center"/>
              <w:rPr>
                <w:snapToGrid w:val="0"/>
                <w:sz w:val="22"/>
                <w:szCs w:val="22"/>
              </w:rPr>
            </w:pPr>
            <w:r w:rsidRPr="003624FD">
              <w:rPr>
                <w:snapToGrid w:val="0"/>
                <w:sz w:val="22"/>
                <w:szCs w:val="22"/>
              </w:rPr>
              <w:t>878,31</w:t>
            </w:r>
          </w:p>
        </w:tc>
        <w:tc>
          <w:tcPr>
            <w:tcW w:w="1108"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03288B25" w14:textId="77777777" w:rsidR="003624FD" w:rsidRPr="003624FD" w:rsidRDefault="003624FD" w:rsidP="003624FD">
            <w:pPr>
              <w:jc w:val="center"/>
              <w:rPr>
                <w:snapToGrid w:val="0"/>
                <w:sz w:val="22"/>
                <w:szCs w:val="22"/>
              </w:rPr>
            </w:pPr>
            <w:r w:rsidRPr="003624FD">
              <w:rPr>
                <w:snapToGrid w:val="0"/>
                <w:sz w:val="22"/>
                <w:szCs w:val="22"/>
              </w:rPr>
              <w:t>0,00</w:t>
            </w:r>
          </w:p>
        </w:tc>
        <w:tc>
          <w:tcPr>
            <w:tcW w:w="1056"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456EC795" w14:textId="77777777" w:rsidR="003624FD" w:rsidRPr="003624FD" w:rsidRDefault="003624FD" w:rsidP="003624FD">
            <w:pPr>
              <w:jc w:val="center"/>
              <w:rPr>
                <w:snapToGrid w:val="0"/>
                <w:sz w:val="22"/>
                <w:szCs w:val="22"/>
              </w:rPr>
            </w:pPr>
            <w:r w:rsidRPr="003624FD">
              <w:rPr>
                <w:snapToGrid w:val="0"/>
                <w:sz w:val="22"/>
                <w:szCs w:val="22"/>
              </w:rPr>
              <w:t>878,31</w:t>
            </w:r>
          </w:p>
        </w:tc>
      </w:tr>
    </w:tbl>
    <w:p w14:paraId="76CE9C48" w14:textId="77777777" w:rsidR="003624FD" w:rsidRPr="003624FD" w:rsidRDefault="003624FD" w:rsidP="003624FD">
      <w:pPr>
        <w:widowControl w:val="0"/>
        <w:ind w:firstLine="720"/>
        <w:jc w:val="both"/>
        <w:rPr>
          <w:snapToGrid w:val="0"/>
          <w:sz w:val="28"/>
          <w:szCs w:val="28"/>
        </w:rPr>
      </w:pPr>
    </w:p>
    <w:p w14:paraId="6F4E6BA4" w14:textId="77777777" w:rsidR="003624FD" w:rsidRPr="003624FD" w:rsidRDefault="003624FD" w:rsidP="003624FD">
      <w:pPr>
        <w:widowControl w:val="0"/>
        <w:ind w:firstLine="720"/>
        <w:jc w:val="both"/>
        <w:rPr>
          <w:snapToGrid w:val="0"/>
          <w:sz w:val="28"/>
          <w:szCs w:val="28"/>
        </w:rPr>
      </w:pPr>
    </w:p>
    <w:p w14:paraId="2E846B97" w14:textId="77777777" w:rsidR="003624FD" w:rsidRPr="003624FD" w:rsidRDefault="003624FD" w:rsidP="003624FD">
      <w:pPr>
        <w:widowControl w:val="0"/>
        <w:ind w:firstLine="720"/>
        <w:jc w:val="both"/>
        <w:rPr>
          <w:snapToGrid w:val="0"/>
          <w:sz w:val="28"/>
          <w:szCs w:val="28"/>
        </w:rPr>
      </w:pPr>
    </w:p>
    <w:p w14:paraId="292040D2" w14:textId="77777777" w:rsidR="003624FD" w:rsidRPr="003624FD" w:rsidRDefault="003624FD" w:rsidP="003624FD">
      <w:pPr>
        <w:widowControl w:val="0"/>
        <w:ind w:firstLine="720"/>
        <w:jc w:val="both"/>
        <w:rPr>
          <w:snapToGrid w:val="0"/>
          <w:sz w:val="28"/>
          <w:szCs w:val="28"/>
        </w:rPr>
        <w:sectPr w:rsidR="003624FD" w:rsidRPr="003624FD" w:rsidSect="003624FD">
          <w:pgSz w:w="16838" w:h="11906" w:orient="landscape"/>
          <w:pgMar w:top="1701" w:right="1134" w:bottom="851" w:left="1134" w:header="709" w:footer="709" w:gutter="0"/>
          <w:cols w:space="708"/>
          <w:docGrid w:linePitch="360"/>
        </w:sectPr>
      </w:pPr>
    </w:p>
    <w:p w14:paraId="55637E45" w14:textId="77777777" w:rsidR="003624FD" w:rsidRPr="003624FD" w:rsidRDefault="003624FD" w:rsidP="003624FD">
      <w:pPr>
        <w:ind w:firstLine="709"/>
        <w:jc w:val="both"/>
        <w:rPr>
          <w:snapToGrid w:val="0"/>
          <w:sz w:val="28"/>
          <w:szCs w:val="28"/>
        </w:rPr>
      </w:pPr>
      <w:bookmarkStart w:id="329" w:name="_Toc27301491"/>
      <w:r w:rsidRPr="003624FD">
        <w:rPr>
          <w:snapToGrid w:val="0"/>
          <w:sz w:val="28"/>
          <w:szCs w:val="28"/>
        </w:rPr>
        <w:lastRenderedPageBreak/>
        <w:t xml:space="preserve">Таким образом, стоимость электроэнергии в 2025 году </w:t>
      </w:r>
      <w:r w:rsidRPr="003624FD">
        <w:rPr>
          <w:b/>
          <w:snapToGrid w:val="0"/>
          <w:sz w:val="28"/>
          <w:szCs w:val="28"/>
        </w:rPr>
        <w:t>на тепловую</w:t>
      </w:r>
      <w:r w:rsidRPr="003624FD">
        <w:rPr>
          <w:snapToGrid w:val="0"/>
          <w:sz w:val="28"/>
          <w:szCs w:val="28"/>
        </w:rPr>
        <w:t xml:space="preserve"> </w:t>
      </w:r>
      <w:r w:rsidRPr="003624FD">
        <w:rPr>
          <w:b/>
          <w:snapToGrid w:val="0"/>
          <w:sz w:val="28"/>
          <w:szCs w:val="28"/>
        </w:rPr>
        <w:t>энергию</w:t>
      </w:r>
      <w:r w:rsidRPr="003624FD">
        <w:rPr>
          <w:snapToGrid w:val="0"/>
          <w:sz w:val="28"/>
          <w:szCs w:val="28"/>
        </w:rPr>
        <w:t xml:space="preserve"> составит: 1 834,80 тыс. руб., и предлагается к включению в НВВ предприятия как экономически обоснованная.</w:t>
      </w:r>
    </w:p>
    <w:p w14:paraId="64F00FEE" w14:textId="77777777" w:rsidR="003624FD" w:rsidRPr="003624FD" w:rsidRDefault="003624FD" w:rsidP="003624FD">
      <w:pPr>
        <w:ind w:firstLine="709"/>
        <w:jc w:val="both"/>
        <w:rPr>
          <w:snapToGrid w:val="0"/>
          <w:sz w:val="28"/>
          <w:szCs w:val="28"/>
        </w:rPr>
      </w:pPr>
      <w:r w:rsidRPr="003624FD">
        <w:rPr>
          <w:snapToGrid w:val="0"/>
          <w:sz w:val="28"/>
          <w:szCs w:val="28"/>
        </w:rPr>
        <w:t>Расходы в размере 30,21 тыс. руб., не подтвержденные предприятием документально, подлежат исключению из НВВ на 2025 год в части тепловой энергии, как экономически необоснованные.</w:t>
      </w:r>
    </w:p>
    <w:p w14:paraId="68A008C2" w14:textId="77777777" w:rsidR="003624FD" w:rsidRPr="003624FD" w:rsidRDefault="003624FD" w:rsidP="003624FD">
      <w:pPr>
        <w:ind w:firstLine="709"/>
        <w:jc w:val="both"/>
        <w:rPr>
          <w:snapToGrid w:val="0"/>
          <w:sz w:val="28"/>
          <w:szCs w:val="28"/>
        </w:rPr>
      </w:pPr>
      <w:r w:rsidRPr="003624FD">
        <w:rPr>
          <w:snapToGrid w:val="0"/>
          <w:sz w:val="28"/>
          <w:szCs w:val="28"/>
        </w:rPr>
        <w:t xml:space="preserve">Стоимость электроэнергии в 2025 году </w:t>
      </w:r>
      <w:r w:rsidRPr="003624FD">
        <w:rPr>
          <w:b/>
          <w:snapToGrid w:val="0"/>
          <w:sz w:val="28"/>
          <w:szCs w:val="28"/>
        </w:rPr>
        <w:t>на теплоноситель</w:t>
      </w:r>
      <w:r w:rsidRPr="003624FD">
        <w:rPr>
          <w:snapToGrid w:val="0"/>
          <w:sz w:val="28"/>
          <w:szCs w:val="28"/>
        </w:rPr>
        <w:t>, по расчету экспертов, составит 878,31 тыс. руб., и предлагается к включению в НВВ предприятия на 2025 год, как экономически обоснованная.</w:t>
      </w:r>
    </w:p>
    <w:p w14:paraId="5E7CD883" w14:textId="77777777" w:rsidR="003624FD" w:rsidRPr="003624FD" w:rsidRDefault="003624FD" w:rsidP="003624FD">
      <w:pPr>
        <w:ind w:firstLine="709"/>
        <w:jc w:val="both"/>
        <w:rPr>
          <w:snapToGrid w:val="0"/>
          <w:sz w:val="28"/>
          <w:szCs w:val="28"/>
        </w:rPr>
      </w:pPr>
      <w:r w:rsidRPr="003624FD">
        <w:rPr>
          <w:snapToGrid w:val="0"/>
          <w:sz w:val="28"/>
          <w:szCs w:val="28"/>
        </w:rPr>
        <w:t>Расходы в размере 18,01 тыс. руб., не подтвержденные предприятием документально, подлежат исключению из НВВ на 2025 год в части производства и передачи теплоносителя, как экономически необоснованные.</w:t>
      </w:r>
    </w:p>
    <w:p w14:paraId="768AF1DA" w14:textId="77777777" w:rsidR="003624FD" w:rsidRPr="003624FD" w:rsidRDefault="003624FD" w:rsidP="003624FD">
      <w:pPr>
        <w:ind w:firstLine="709"/>
        <w:jc w:val="both"/>
        <w:rPr>
          <w:snapToGrid w:val="0"/>
          <w:sz w:val="28"/>
          <w:szCs w:val="28"/>
        </w:rPr>
      </w:pPr>
    </w:p>
    <w:p w14:paraId="4B6D3759" w14:textId="77777777" w:rsidR="003624FD" w:rsidRPr="003624FD" w:rsidRDefault="003624FD" w:rsidP="003624FD">
      <w:pPr>
        <w:keepNext/>
        <w:keepLines/>
        <w:spacing w:before="40"/>
        <w:jc w:val="center"/>
        <w:outlineLvl w:val="2"/>
        <w:rPr>
          <w:i/>
          <w:snapToGrid w:val="0"/>
          <w:sz w:val="28"/>
        </w:rPr>
      </w:pPr>
      <w:bookmarkStart w:id="330" w:name="_Toc182386677"/>
      <w:r w:rsidRPr="003624FD">
        <w:rPr>
          <w:i/>
          <w:snapToGrid w:val="0"/>
          <w:sz w:val="28"/>
        </w:rPr>
        <w:t>Расходы на холодную воду</w:t>
      </w:r>
      <w:bookmarkEnd w:id="328"/>
      <w:r w:rsidRPr="003624FD">
        <w:rPr>
          <w:i/>
          <w:snapToGrid w:val="0"/>
          <w:sz w:val="28"/>
        </w:rPr>
        <w:t xml:space="preserve"> и стоки</w:t>
      </w:r>
      <w:bookmarkEnd w:id="329"/>
      <w:bookmarkEnd w:id="330"/>
    </w:p>
    <w:p w14:paraId="37F1349D" w14:textId="77777777" w:rsidR="003624FD" w:rsidRPr="003624FD" w:rsidRDefault="003624FD" w:rsidP="003624FD">
      <w:pPr>
        <w:ind w:firstLine="709"/>
        <w:jc w:val="both"/>
        <w:rPr>
          <w:snapToGrid w:val="0"/>
          <w:sz w:val="28"/>
          <w:szCs w:val="28"/>
        </w:rPr>
      </w:pPr>
    </w:p>
    <w:p w14:paraId="3B7C385D" w14:textId="77777777" w:rsidR="003624FD" w:rsidRPr="003624FD" w:rsidRDefault="003624FD" w:rsidP="003624FD">
      <w:pPr>
        <w:ind w:firstLine="709"/>
        <w:jc w:val="both"/>
        <w:rPr>
          <w:snapToGrid w:val="0"/>
          <w:sz w:val="28"/>
          <w:szCs w:val="28"/>
        </w:rPr>
      </w:pPr>
      <w:r w:rsidRPr="003624FD">
        <w:rPr>
          <w:snapToGrid w:val="0"/>
          <w:sz w:val="28"/>
          <w:szCs w:val="28"/>
        </w:rPr>
        <w:t>По данной статье предприятием планируются расходы на 2025 год в части тепловой энергии в размере 11 440,78 тыс. руб., в части теплоносителя в размере 26 983,75 тыс. руб.</w:t>
      </w:r>
    </w:p>
    <w:p w14:paraId="278B0CA5" w14:textId="77777777" w:rsidR="003624FD" w:rsidRPr="003624FD" w:rsidRDefault="003624FD" w:rsidP="003624FD">
      <w:pPr>
        <w:ind w:firstLine="709"/>
        <w:jc w:val="both"/>
        <w:rPr>
          <w:snapToGrid w:val="0"/>
          <w:sz w:val="28"/>
          <w:szCs w:val="28"/>
        </w:rPr>
      </w:pPr>
      <w:r w:rsidRPr="003624FD">
        <w:rPr>
          <w:snapToGrid w:val="0"/>
          <w:sz w:val="28"/>
          <w:szCs w:val="28"/>
        </w:rPr>
        <w:t>В качестве обосновывающих документов АО «Каскад-энерго» представило:</w:t>
      </w:r>
    </w:p>
    <w:p w14:paraId="1C70ED03" w14:textId="77777777" w:rsidR="003624FD" w:rsidRPr="003624FD" w:rsidRDefault="003624FD" w:rsidP="003624FD">
      <w:pPr>
        <w:widowControl w:val="0"/>
        <w:ind w:firstLine="709"/>
        <w:jc w:val="both"/>
        <w:rPr>
          <w:snapToGrid w:val="0"/>
          <w:sz w:val="28"/>
          <w:szCs w:val="28"/>
        </w:rPr>
      </w:pPr>
      <w:r w:rsidRPr="003624FD">
        <w:rPr>
          <w:snapToGrid w:val="0"/>
          <w:sz w:val="28"/>
          <w:szCs w:val="28"/>
        </w:rPr>
        <w:t xml:space="preserve">Приложение 4.8. «Расходы на приобретение холодной воды в 2025 году». </w:t>
      </w:r>
    </w:p>
    <w:p w14:paraId="3341421D" w14:textId="77777777" w:rsidR="003624FD" w:rsidRPr="003624FD" w:rsidRDefault="003624FD" w:rsidP="003624FD">
      <w:pPr>
        <w:widowControl w:val="0"/>
        <w:ind w:firstLine="709"/>
        <w:jc w:val="both"/>
        <w:rPr>
          <w:snapToGrid w:val="0"/>
          <w:sz w:val="28"/>
          <w:szCs w:val="28"/>
        </w:rPr>
      </w:pPr>
      <w:r w:rsidRPr="003624FD">
        <w:rPr>
          <w:snapToGrid w:val="0"/>
          <w:sz w:val="28"/>
          <w:szCs w:val="28"/>
        </w:rPr>
        <w:t>Справка о предъявленных к оплате счет-фактур за потреблённую воду и канализацию (без НДС) за 2023 год.</w:t>
      </w:r>
    </w:p>
    <w:p w14:paraId="69922AF3" w14:textId="77777777" w:rsidR="003624FD" w:rsidRPr="003624FD" w:rsidRDefault="003624FD" w:rsidP="003624FD">
      <w:pPr>
        <w:widowControl w:val="0"/>
        <w:ind w:firstLine="709"/>
        <w:jc w:val="both"/>
        <w:rPr>
          <w:snapToGrid w:val="0"/>
          <w:sz w:val="28"/>
          <w:szCs w:val="28"/>
        </w:rPr>
      </w:pPr>
      <w:r w:rsidRPr="003624FD">
        <w:rPr>
          <w:snapToGrid w:val="0"/>
          <w:sz w:val="28"/>
          <w:szCs w:val="28"/>
        </w:rPr>
        <w:t>Справка распределения воды по видам продукции за 2023 год.</w:t>
      </w:r>
    </w:p>
    <w:p w14:paraId="27869301" w14:textId="77777777" w:rsidR="003624FD" w:rsidRPr="003624FD" w:rsidRDefault="003624FD" w:rsidP="003624FD">
      <w:pPr>
        <w:widowControl w:val="0"/>
        <w:ind w:firstLine="709"/>
        <w:jc w:val="both"/>
        <w:rPr>
          <w:snapToGrid w:val="0"/>
          <w:sz w:val="28"/>
          <w:szCs w:val="28"/>
        </w:rPr>
      </w:pPr>
      <w:r w:rsidRPr="003624FD">
        <w:rPr>
          <w:snapToGrid w:val="0"/>
          <w:sz w:val="28"/>
          <w:szCs w:val="28"/>
        </w:rPr>
        <w:t>Справка распределения сточной воды по видам продукции за 2023 год.</w:t>
      </w:r>
    </w:p>
    <w:p w14:paraId="70C26853" w14:textId="77777777" w:rsidR="003624FD" w:rsidRPr="003624FD" w:rsidRDefault="003624FD" w:rsidP="003624FD">
      <w:pPr>
        <w:widowControl w:val="0"/>
        <w:ind w:firstLine="709"/>
        <w:jc w:val="both"/>
        <w:rPr>
          <w:snapToGrid w:val="0"/>
          <w:sz w:val="28"/>
          <w:szCs w:val="28"/>
        </w:rPr>
      </w:pPr>
      <w:r w:rsidRPr="003624FD">
        <w:rPr>
          <w:snapToGrid w:val="0"/>
          <w:sz w:val="28"/>
          <w:szCs w:val="28"/>
        </w:rPr>
        <w:t>Справка о прогнозном водопотреблении и водоотведении в 2025 году.</w:t>
      </w:r>
    </w:p>
    <w:p w14:paraId="6D29259F" w14:textId="77777777" w:rsidR="003624FD" w:rsidRPr="003624FD" w:rsidRDefault="003624FD" w:rsidP="003624FD">
      <w:pPr>
        <w:widowControl w:val="0"/>
        <w:ind w:firstLine="709"/>
        <w:jc w:val="both"/>
        <w:rPr>
          <w:snapToGrid w:val="0"/>
          <w:sz w:val="28"/>
          <w:szCs w:val="28"/>
        </w:rPr>
      </w:pPr>
      <w:r w:rsidRPr="003624FD">
        <w:rPr>
          <w:snapToGrid w:val="0"/>
          <w:sz w:val="28"/>
          <w:szCs w:val="28"/>
        </w:rPr>
        <w:t>Расходы на водоснабжение, водоотведение АО «Каскад-энерго», с указанием объема и цен с приложением реестра счетов-фактур за 2023 год.</w:t>
      </w:r>
    </w:p>
    <w:p w14:paraId="5E952D23" w14:textId="77777777" w:rsidR="003624FD" w:rsidRPr="003624FD" w:rsidRDefault="003624FD" w:rsidP="003624FD">
      <w:pPr>
        <w:widowControl w:val="0"/>
        <w:ind w:firstLine="709"/>
        <w:jc w:val="both"/>
        <w:rPr>
          <w:snapToGrid w:val="0"/>
          <w:sz w:val="28"/>
          <w:szCs w:val="28"/>
        </w:rPr>
      </w:pPr>
      <w:r w:rsidRPr="003624FD">
        <w:rPr>
          <w:snapToGrid w:val="0"/>
          <w:sz w:val="28"/>
          <w:szCs w:val="28"/>
        </w:rPr>
        <w:t>Обороты счета 20 (производственные расходы) в части расходов на водоснабжение, водоотведение.</w:t>
      </w:r>
    </w:p>
    <w:p w14:paraId="1BF1729B" w14:textId="77777777" w:rsidR="003624FD" w:rsidRPr="003624FD" w:rsidRDefault="003624FD" w:rsidP="003624FD">
      <w:pPr>
        <w:widowControl w:val="0"/>
        <w:ind w:firstLine="709"/>
        <w:jc w:val="both"/>
        <w:rPr>
          <w:snapToGrid w:val="0"/>
          <w:sz w:val="28"/>
          <w:szCs w:val="28"/>
        </w:rPr>
      </w:pPr>
      <w:r w:rsidRPr="003624FD">
        <w:rPr>
          <w:snapToGrid w:val="0"/>
          <w:sz w:val="28"/>
          <w:szCs w:val="28"/>
        </w:rPr>
        <w:t>Отчет по проводкам 20,60 «водоснабжение» за 2023 год «выработка горячей воды».</w:t>
      </w:r>
    </w:p>
    <w:p w14:paraId="18C66473" w14:textId="77777777" w:rsidR="003624FD" w:rsidRPr="003624FD" w:rsidRDefault="003624FD" w:rsidP="003624FD">
      <w:pPr>
        <w:widowControl w:val="0"/>
        <w:ind w:firstLine="709"/>
        <w:jc w:val="both"/>
        <w:rPr>
          <w:snapToGrid w:val="0"/>
          <w:sz w:val="28"/>
          <w:szCs w:val="28"/>
        </w:rPr>
      </w:pPr>
      <w:r w:rsidRPr="003624FD">
        <w:rPr>
          <w:snapToGrid w:val="0"/>
          <w:sz w:val="28"/>
          <w:szCs w:val="28"/>
        </w:rPr>
        <w:t xml:space="preserve">Отчет по проводкам 20,60 «водоснабжение» за 2023 год «выработка теплоэнергии». </w:t>
      </w:r>
    </w:p>
    <w:p w14:paraId="0E0855D7" w14:textId="77777777" w:rsidR="003624FD" w:rsidRPr="003624FD" w:rsidRDefault="003624FD" w:rsidP="003624FD">
      <w:pPr>
        <w:widowControl w:val="0"/>
        <w:ind w:firstLine="709"/>
        <w:jc w:val="both"/>
        <w:rPr>
          <w:snapToGrid w:val="0"/>
          <w:sz w:val="28"/>
          <w:szCs w:val="28"/>
          <w:highlight w:val="yellow"/>
        </w:rPr>
      </w:pPr>
      <w:r w:rsidRPr="003624FD">
        <w:rPr>
          <w:snapToGrid w:val="0"/>
          <w:sz w:val="28"/>
          <w:szCs w:val="28"/>
        </w:rPr>
        <w:t>Отчет по проводкам 20,60 «водоотведение» за 2023 год «выработка теплоэнергии».</w:t>
      </w:r>
    </w:p>
    <w:p w14:paraId="70D1C636" w14:textId="77777777" w:rsidR="003624FD" w:rsidRPr="003624FD" w:rsidRDefault="003624FD" w:rsidP="003624FD">
      <w:pPr>
        <w:widowControl w:val="0"/>
        <w:ind w:firstLine="709"/>
        <w:jc w:val="both"/>
        <w:rPr>
          <w:snapToGrid w:val="0"/>
          <w:sz w:val="28"/>
          <w:szCs w:val="28"/>
        </w:rPr>
      </w:pPr>
      <w:r w:rsidRPr="003624FD">
        <w:rPr>
          <w:snapToGrid w:val="0"/>
          <w:sz w:val="28"/>
          <w:szCs w:val="28"/>
        </w:rPr>
        <w:t>Отчет по проводкам 20,60 «водоснабжение» за 2023 год «выработка электроэнергии».</w:t>
      </w:r>
    </w:p>
    <w:p w14:paraId="3AADECCB" w14:textId="77777777" w:rsidR="003624FD" w:rsidRPr="003624FD" w:rsidRDefault="003624FD" w:rsidP="003624FD">
      <w:pPr>
        <w:widowControl w:val="0"/>
        <w:ind w:firstLine="709"/>
        <w:jc w:val="both"/>
        <w:rPr>
          <w:snapToGrid w:val="0"/>
          <w:sz w:val="28"/>
          <w:szCs w:val="28"/>
        </w:rPr>
      </w:pPr>
      <w:r w:rsidRPr="003624FD">
        <w:rPr>
          <w:snapToGrid w:val="0"/>
          <w:sz w:val="28"/>
          <w:szCs w:val="28"/>
        </w:rPr>
        <w:t>Отчет по проводкам 20,60 «водоотведение» за 2023 год «выработка электроэнергии».</w:t>
      </w:r>
    </w:p>
    <w:p w14:paraId="3D62063B" w14:textId="77777777" w:rsidR="003624FD" w:rsidRPr="003624FD" w:rsidRDefault="003624FD" w:rsidP="003624FD">
      <w:pPr>
        <w:widowControl w:val="0"/>
        <w:ind w:firstLine="709"/>
        <w:jc w:val="both"/>
        <w:rPr>
          <w:snapToGrid w:val="0"/>
          <w:sz w:val="28"/>
          <w:szCs w:val="28"/>
        </w:rPr>
      </w:pPr>
      <w:r w:rsidRPr="003624FD">
        <w:rPr>
          <w:snapToGrid w:val="0"/>
          <w:sz w:val="28"/>
          <w:szCs w:val="28"/>
        </w:rPr>
        <w:t>Договор холодного водоснабжения и водоотведения № 24 от 29.12.2022, заключенный с ООО «Чистая вода».</w:t>
      </w:r>
    </w:p>
    <w:p w14:paraId="7495E125" w14:textId="77777777" w:rsidR="003624FD" w:rsidRPr="003624FD" w:rsidRDefault="003624FD" w:rsidP="003624FD">
      <w:pPr>
        <w:widowControl w:val="0"/>
        <w:ind w:firstLine="709"/>
        <w:jc w:val="both"/>
        <w:rPr>
          <w:snapToGrid w:val="0"/>
          <w:sz w:val="28"/>
          <w:szCs w:val="28"/>
        </w:rPr>
      </w:pPr>
      <w:r w:rsidRPr="003624FD">
        <w:rPr>
          <w:snapToGrid w:val="0"/>
          <w:sz w:val="28"/>
          <w:szCs w:val="28"/>
        </w:rPr>
        <w:t xml:space="preserve">Договор холодного водоснабжения и водоотведения № 24 от 29.12.2023, </w:t>
      </w:r>
      <w:r w:rsidRPr="003624FD">
        <w:rPr>
          <w:snapToGrid w:val="0"/>
          <w:sz w:val="28"/>
          <w:szCs w:val="28"/>
        </w:rPr>
        <w:lastRenderedPageBreak/>
        <w:t>заключенный с ООО «Чистая вода».</w:t>
      </w:r>
    </w:p>
    <w:p w14:paraId="34EB2EDF" w14:textId="77777777" w:rsidR="003624FD" w:rsidRPr="003624FD" w:rsidRDefault="003624FD" w:rsidP="003624FD">
      <w:pPr>
        <w:widowControl w:val="0"/>
        <w:ind w:firstLine="709"/>
        <w:jc w:val="both"/>
        <w:rPr>
          <w:snapToGrid w:val="0"/>
          <w:sz w:val="28"/>
          <w:szCs w:val="28"/>
        </w:rPr>
      </w:pPr>
      <w:r w:rsidRPr="003624FD">
        <w:rPr>
          <w:snapToGrid w:val="0"/>
          <w:sz w:val="28"/>
          <w:szCs w:val="28"/>
        </w:rPr>
        <w:t>Расчеты количества сырой воды по АО «Каскад-энерго» на 2025 год.</w:t>
      </w:r>
    </w:p>
    <w:p w14:paraId="3D71E02D" w14:textId="77777777" w:rsidR="003624FD" w:rsidRPr="003624FD" w:rsidRDefault="003624FD" w:rsidP="003624FD">
      <w:pPr>
        <w:widowControl w:val="0"/>
        <w:ind w:firstLine="709"/>
        <w:jc w:val="both"/>
        <w:rPr>
          <w:snapToGrid w:val="0"/>
          <w:sz w:val="28"/>
          <w:szCs w:val="28"/>
          <w:highlight w:val="yellow"/>
        </w:rPr>
      </w:pPr>
      <w:r w:rsidRPr="003624FD">
        <w:rPr>
          <w:snapToGrid w:val="0"/>
          <w:sz w:val="28"/>
          <w:szCs w:val="28"/>
        </w:rPr>
        <w:t xml:space="preserve">Приложение 4.8. «Расходы на приобретение холодной воды в 2025 году». </w:t>
      </w:r>
    </w:p>
    <w:p w14:paraId="54B1FCE8" w14:textId="77777777" w:rsidR="003624FD" w:rsidRPr="003624FD" w:rsidRDefault="003624FD" w:rsidP="003624FD">
      <w:pPr>
        <w:widowControl w:val="0"/>
        <w:ind w:firstLine="709"/>
        <w:jc w:val="both"/>
        <w:rPr>
          <w:snapToGrid w:val="0"/>
          <w:sz w:val="28"/>
          <w:szCs w:val="28"/>
        </w:rPr>
      </w:pPr>
      <w:r w:rsidRPr="003624FD">
        <w:rPr>
          <w:snapToGrid w:val="0"/>
          <w:sz w:val="28"/>
          <w:szCs w:val="28"/>
        </w:rPr>
        <w:t xml:space="preserve">Согласно п. 50 Методических указаний, необходимый расход холодной воды и объем водоотведения принят экспертами на уровне плана 2024 года и составляет: </w:t>
      </w:r>
    </w:p>
    <w:p w14:paraId="4B4032F6" w14:textId="77777777" w:rsidR="003624FD" w:rsidRPr="003624FD" w:rsidRDefault="003624FD" w:rsidP="003624FD">
      <w:pPr>
        <w:widowControl w:val="0"/>
        <w:ind w:firstLine="709"/>
        <w:jc w:val="both"/>
        <w:rPr>
          <w:snapToGrid w:val="0"/>
          <w:sz w:val="28"/>
          <w:szCs w:val="28"/>
        </w:rPr>
      </w:pPr>
      <w:r w:rsidRPr="003624FD">
        <w:rPr>
          <w:snapToGrid w:val="0"/>
          <w:sz w:val="28"/>
          <w:szCs w:val="28"/>
        </w:rPr>
        <w:t xml:space="preserve">- </w:t>
      </w:r>
      <w:r w:rsidRPr="003624FD">
        <w:rPr>
          <w:b/>
          <w:snapToGrid w:val="0"/>
          <w:sz w:val="28"/>
          <w:szCs w:val="28"/>
        </w:rPr>
        <w:t>на тепловую энергию</w:t>
      </w:r>
      <w:r w:rsidRPr="003624FD">
        <w:rPr>
          <w:snapToGrid w:val="0"/>
          <w:sz w:val="28"/>
          <w:szCs w:val="28"/>
        </w:rPr>
        <w:t xml:space="preserve"> объем холодной воды в размере 203,584 тыс. м</w:t>
      </w:r>
      <w:r w:rsidRPr="003624FD">
        <w:rPr>
          <w:snapToGrid w:val="0"/>
          <w:sz w:val="28"/>
          <w:szCs w:val="28"/>
          <w:vertAlign w:val="superscript"/>
        </w:rPr>
        <w:t>3</w:t>
      </w:r>
      <w:r w:rsidRPr="003624FD">
        <w:rPr>
          <w:snapToGrid w:val="0"/>
          <w:sz w:val="28"/>
          <w:szCs w:val="28"/>
        </w:rPr>
        <w:t xml:space="preserve"> (120,155 тыс. м</w:t>
      </w:r>
      <w:r w:rsidRPr="003624FD">
        <w:rPr>
          <w:snapToGrid w:val="0"/>
          <w:sz w:val="28"/>
          <w:szCs w:val="28"/>
          <w:vertAlign w:val="superscript"/>
        </w:rPr>
        <w:t>3</w:t>
      </w:r>
      <w:r w:rsidRPr="003624FD">
        <w:rPr>
          <w:snapToGrid w:val="0"/>
          <w:sz w:val="28"/>
          <w:szCs w:val="28"/>
        </w:rPr>
        <w:t xml:space="preserve"> в 1-ом полугодии 2025 года и 83,429 тыс. м</w:t>
      </w:r>
      <w:r w:rsidRPr="003624FD">
        <w:rPr>
          <w:snapToGrid w:val="0"/>
          <w:sz w:val="28"/>
          <w:szCs w:val="28"/>
          <w:vertAlign w:val="superscript"/>
        </w:rPr>
        <w:t>3</w:t>
      </w:r>
      <w:r w:rsidRPr="003624FD">
        <w:rPr>
          <w:snapToGrid w:val="0"/>
          <w:sz w:val="28"/>
          <w:szCs w:val="28"/>
        </w:rPr>
        <w:t xml:space="preserve"> во 2-ом полугодии 2025 года) и объём стоков в размере 37,182 тыс. м</w:t>
      </w:r>
      <w:r w:rsidRPr="003624FD">
        <w:rPr>
          <w:snapToGrid w:val="0"/>
          <w:sz w:val="28"/>
          <w:szCs w:val="28"/>
          <w:vertAlign w:val="superscript"/>
        </w:rPr>
        <w:t>3</w:t>
      </w:r>
      <w:r w:rsidRPr="003624FD">
        <w:rPr>
          <w:snapToGrid w:val="0"/>
          <w:sz w:val="28"/>
          <w:szCs w:val="28"/>
        </w:rPr>
        <w:t xml:space="preserve"> (21,945 тыс. м</w:t>
      </w:r>
      <w:r w:rsidRPr="003624FD">
        <w:rPr>
          <w:snapToGrid w:val="0"/>
          <w:sz w:val="28"/>
          <w:szCs w:val="28"/>
          <w:vertAlign w:val="superscript"/>
        </w:rPr>
        <w:t>3</w:t>
      </w:r>
      <w:r w:rsidRPr="003624FD">
        <w:rPr>
          <w:snapToGrid w:val="0"/>
          <w:sz w:val="28"/>
          <w:szCs w:val="28"/>
        </w:rPr>
        <w:t xml:space="preserve"> в 1-ом полугодии 2025 года и 15,237 тыс. м</w:t>
      </w:r>
      <w:r w:rsidRPr="003624FD">
        <w:rPr>
          <w:snapToGrid w:val="0"/>
          <w:sz w:val="28"/>
          <w:szCs w:val="28"/>
          <w:vertAlign w:val="superscript"/>
        </w:rPr>
        <w:t>3</w:t>
      </w:r>
      <w:r w:rsidRPr="003624FD">
        <w:rPr>
          <w:snapToGrid w:val="0"/>
          <w:sz w:val="28"/>
          <w:szCs w:val="28"/>
        </w:rPr>
        <w:t xml:space="preserve"> во 2-ом полугодии 2025 года);</w:t>
      </w:r>
    </w:p>
    <w:p w14:paraId="78EFE9AC" w14:textId="77777777" w:rsidR="003624FD" w:rsidRPr="003624FD" w:rsidRDefault="003624FD" w:rsidP="003624FD">
      <w:pPr>
        <w:widowControl w:val="0"/>
        <w:ind w:firstLine="709"/>
        <w:jc w:val="both"/>
        <w:rPr>
          <w:snapToGrid w:val="0"/>
          <w:sz w:val="28"/>
          <w:szCs w:val="28"/>
        </w:rPr>
      </w:pPr>
      <w:r w:rsidRPr="003624FD">
        <w:rPr>
          <w:snapToGrid w:val="0"/>
          <w:sz w:val="28"/>
          <w:szCs w:val="28"/>
        </w:rPr>
        <w:t xml:space="preserve">- </w:t>
      </w:r>
      <w:r w:rsidRPr="003624FD">
        <w:rPr>
          <w:b/>
          <w:snapToGrid w:val="0"/>
          <w:sz w:val="28"/>
          <w:szCs w:val="28"/>
        </w:rPr>
        <w:t xml:space="preserve">на теплоноситель </w:t>
      </w:r>
      <w:r w:rsidRPr="003624FD">
        <w:rPr>
          <w:snapToGrid w:val="0"/>
          <w:sz w:val="28"/>
          <w:szCs w:val="28"/>
        </w:rPr>
        <w:t>объем водоснабжения в размере 471,625 тыс. м</w:t>
      </w:r>
      <w:r w:rsidRPr="003624FD">
        <w:rPr>
          <w:snapToGrid w:val="0"/>
          <w:sz w:val="28"/>
          <w:szCs w:val="28"/>
          <w:vertAlign w:val="superscript"/>
        </w:rPr>
        <w:t>3</w:t>
      </w:r>
      <w:r w:rsidRPr="003624FD">
        <w:rPr>
          <w:snapToGrid w:val="0"/>
          <w:sz w:val="28"/>
          <w:szCs w:val="28"/>
        </w:rPr>
        <w:t xml:space="preserve"> (253,734 тыс. м</w:t>
      </w:r>
      <w:r w:rsidRPr="003624FD">
        <w:rPr>
          <w:snapToGrid w:val="0"/>
          <w:sz w:val="28"/>
          <w:szCs w:val="28"/>
          <w:vertAlign w:val="superscript"/>
        </w:rPr>
        <w:t>3</w:t>
      </w:r>
      <w:r w:rsidRPr="003624FD">
        <w:rPr>
          <w:snapToGrid w:val="0"/>
          <w:sz w:val="28"/>
          <w:szCs w:val="28"/>
        </w:rPr>
        <w:t xml:space="preserve"> в 1-ом полугодии 2025 года и 217,891 тыс. м</w:t>
      </w:r>
      <w:r w:rsidRPr="003624FD">
        <w:rPr>
          <w:snapToGrid w:val="0"/>
          <w:sz w:val="28"/>
          <w:szCs w:val="28"/>
          <w:vertAlign w:val="superscript"/>
        </w:rPr>
        <w:t>3</w:t>
      </w:r>
      <w:r w:rsidRPr="003624FD">
        <w:rPr>
          <w:snapToGrid w:val="0"/>
          <w:sz w:val="28"/>
          <w:szCs w:val="28"/>
        </w:rPr>
        <w:t xml:space="preserve"> во 2-ом полугодии 2025 года) и объём водоотведения в размере 90,081 тыс. м</w:t>
      </w:r>
      <w:r w:rsidRPr="003624FD">
        <w:rPr>
          <w:snapToGrid w:val="0"/>
          <w:sz w:val="28"/>
          <w:szCs w:val="28"/>
          <w:vertAlign w:val="superscript"/>
        </w:rPr>
        <w:t>3</w:t>
      </w:r>
      <w:r w:rsidRPr="003624FD">
        <w:rPr>
          <w:snapToGrid w:val="0"/>
          <w:sz w:val="28"/>
          <w:szCs w:val="28"/>
        </w:rPr>
        <w:t xml:space="preserve"> (48,464  тыс. м</w:t>
      </w:r>
      <w:r w:rsidRPr="003624FD">
        <w:rPr>
          <w:snapToGrid w:val="0"/>
          <w:sz w:val="28"/>
          <w:szCs w:val="28"/>
          <w:vertAlign w:val="superscript"/>
        </w:rPr>
        <w:t>3</w:t>
      </w:r>
      <w:r w:rsidRPr="003624FD">
        <w:rPr>
          <w:snapToGrid w:val="0"/>
          <w:sz w:val="28"/>
          <w:szCs w:val="28"/>
        </w:rPr>
        <w:t xml:space="preserve"> в 1-ом полугодии 2025 года и 41,617 тыс. м</w:t>
      </w:r>
      <w:r w:rsidRPr="003624FD">
        <w:rPr>
          <w:snapToGrid w:val="0"/>
          <w:sz w:val="28"/>
          <w:szCs w:val="28"/>
          <w:vertAlign w:val="superscript"/>
        </w:rPr>
        <w:t>3</w:t>
      </w:r>
      <w:r w:rsidRPr="003624FD">
        <w:rPr>
          <w:snapToGrid w:val="0"/>
          <w:sz w:val="28"/>
          <w:szCs w:val="28"/>
        </w:rPr>
        <w:t xml:space="preserve"> во 2-м полугодии 2025 года).</w:t>
      </w:r>
    </w:p>
    <w:p w14:paraId="26E45150" w14:textId="77777777" w:rsidR="003624FD" w:rsidRPr="003624FD" w:rsidRDefault="003624FD" w:rsidP="003624FD">
      <w:pPr>
        <w:widowControl w:val="0"/>
        <w:ind w:firstLine="709"/>
        <w:jc w:val="both"/>
        <w:rPr>
          <w:snapToGrid w:val="0"/>
          <w:sz w:val="28"/>
          <w:szCs w:val="28"/>
        </w:rPr>
      </w:pPr>
      <w:r w:rsidRPr="003624FD">
        <w:rPr>
          <w:snapToGrid w:val="0"/>
          <w:sz w:val="28"/>
          <w:szCs w:val="28"/>
        </w:rPr>
        <w:t>При определении плановой цены на холодную воду на 2025 год эксперты руководствовались пп. а) п. 28 Основ ценообразования. Тарифы на холодную воду приняты экспертами в расчет согласно постановления Региональной энергетической комиссии Кузбасса от 11.07.2024 № 126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«Чистая вода» (Анжеро-Судженский городской округ)» на 1-е полугодие 2025 года в размере 47,73 руб./м</w:t>
      </w:r>
      <w:r w:rsidRPr="003624FD">
        <w:rPr>
          <w:snapToGrid w:val="0"/>
          <w:sz w:val="28"/>
          <w:szCs w:val="28"/>
          <w:vertAlign w:val="superscript"/>
        </w:rPr>
        <w:t>3</w:t>
      </w:r>
      <w:r w:rsidRPr="003624FD">
        <w:rPr>
          <w:snapToGrid w:val="0"/>
          <w:sz w:val="28"/>
          <w:szCs w:val="28"/>
        </w:rPr>
        <w:t xml:space="preserve"> и на 2-е полугодие 2025 года в размере 50,31 руб./м</w:t>
      </w:r>
      <w:r w:rsidRPr="003624FD">
        <w:rPr>
          <w:snapToGrid w:val="0"/>
          <w:sz w:val="28"/>
          <w:szCs w:val="28"/>
          <w:vertAlign w:val="superscript"/>
        </w:rPr>
        <w:t>3</w:t>
      </w:r>
      <w:r w:rsidRPr="003624FD">
        <w:rPr>
          <w:snapToGrid w:val="0"/>
          <w:sz w:val="28"/>
          <w:szCs w:val="28"/>
        </w:rPr>
        <w:t xml:space="preserve">. </w:t>
      </w:r>
    </w:p>
    <w:p w14:paraId="20103E36" w14:textId="77777777" w:rsidR="003624FD" w:rsidRPr="003624FD" w:rsidRDefault="003624FD" w:rsidP="003624FD">
      <w:pPr>
        <w:widowControl w:val="0"/>
        <w:ind w:firstLine="709"/>
        <w:jc w:val="both"/>
        <w:rPr>
          <w:snapToGrid w:val="0"/>
          <w:sz w:val="28"/>
          <w:szCs w:val="28"/>
        </w:rPr>
      </w:pPr>
      <w:r w:rsidRPr="003624FD">
        <w:rPr>
          <w:snapToGrid w:val="0"/>
          <w:sz w:val="28"/>
          <w:szCs w:val="28"/>
        </w:rPr>
        <w:t>При определении плановой цены на водоотведение на 2025 год эксперты руководствовались пп. а) п. 28 Основ ценообразования. Тарифы на водоотведение приняты экспертами в расчет согласно постановлению Региональной энергетической комиссии Кузбасса от 11.07.2024 № 126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«Чистая вода» (Анжеро-Судженский городской округ)» на 1-е полугодие 2025 года в размере 39,82 руб./м</w:t>
      </w:r>
      <w:r w:rsidRPr="003624FD">
        <w:rPr>
          <w:snapToGrid w:val="0"/>
          <w:sz w:val="28"/>
          <w:szCs w:val="28"/>
          <w:vertAlign w:val="superscript"/>
        </w:rPr>
        <w:t>3</w:t>
      </w:r>
      <w:r w:rsidRPr="003624FD">
        <w:rPr>
          <w:snapToGrid w:val="0"/>
          <w:sz w:val="28"/>
          <w:szCs w:val="28"/>
        </w:rPr>
        <w:t xml:space="preserve"> и на 2-е полугодие 2025 года в размере 41,65 руб./м</w:t>
      </w:r>
      <w:r w:rsidRPr="003624FD">
        <w:rPr>
          <w:snapToGrid w:val="0"/>
          <w:sz w:val="28"/>
          <w:szCs w:val="28"/>
          <w:vertAlign w:val="superscript"/>
        </w:rPr>
        <w:t>3</w:t>
      </w:r>
      <w:r w:rsidRPr="003624FD">
        <w:rPr>
          <w:snapToGrid w:val="0"/>
          <w:sz w:val="28"/>
          <w:szCs w:val="28"/>
        </w:rPr>
        <w:t xml:space="preserve">. </w:t>
      </w:r>
    </w:p>
    <w:p w14:paraId="2A2F506C" w14:textId="77777777" w:rsidR="003624FD" w:rsidRPr="003624FD" w:rsidRDefault="003624FD" w:rsidP="003624FD">
      <w:pPr>
        <w:widowControl w:val="0"/>
        <w:ind w:firstLine="709"/>
        <w:jc w:val="both"/>
        <w:rPr>
          <w:snapToGrid w:val="0"/>
          <w:sz w:val="28"/>
          <w:szCs w:val="28"/>
        </w:rPr>
      </w:pPr>
      <w:r w:rsidRPr="003624FD">
        <w:rPr>
          <w:snapToGrid w:val="0"/>
          <w:sz w:val="28"/>
          <w:szCs w:val="28"/>
        </w:rPr>
        <w:t>Проанализировав представленные материалы, эксперты предлагают к включению в НВВ на 2025 год расходы на водоснабжение и водоотведение в следующем размере:</w:t>
      </w:r>
    </w:p>
    <w:p w14:paraId="742CF88D" w14:textId="77777777" w:rsidR="003624FD" w:rsidRPr="003624FD" w:rsidRDefault="003624FD" w:rsidP="003624FD">
      <w:pPr>
        <w:widowControl w:val="0"/>
        <w:ind w:firstLine="709"/>
        <w:jc w:val="both"/>
        <w:rPr>
          <w:snapToGrid w:val="0"/>
          <w:sz w:val="28"/>
          <w:szCs w:val="28"/>
        </w:rPr>
      </w:pPr>
      <w:r w:rsidRPr="003624FD">
        <w:rPr>
          <w:snapToGrid w:val="0"/>
          <w:sz w:val="28"/>
          <w:szCs w:val="28"/>
        </w:rPr>
        <w:t xml:space="preserve">- </w:t>
      </w:r>
      <w:r w:rsidRPr="003624FD">
        <w:rPr>
          <w:b/>
          <w:snapToGrid w:val="0"/>
          <w:sz w:val="28"/>
          <w:szCs w:val="28"/>
        </w:rPr>
        <w:t>на тепловую энергию</w:t>
      </w:r>
      <w:r w:rsidRPr="003624FD">
        <w:rPr>
          <w:snapToGrid w:val="0"/>
          <w:sz w:val="28"/>
          <w:szCs w:val="28"/>
        </w:rPr>
        <w:t xml:space="preserve"> стоимость холодной воды на 2025 год, по мнению экспертов, составит: 120,155 тыс. м</w:t>
      </w:r>
      <w:r w:rsidRPr="003624FD">
        <w:rPr>
          <w:snapToGrid w:val="0"/>
          <w:sz w:val="28"/>
          <w:szCs w:val="28"/>
          <w:vertAlign w:val="superscript"/>
        </w:rPr>
        <w:t>3</w:t>
      </w:r>
      <w:r w:rsidRPr="003624FD">
        <w:rPr>
          <w:snapToGrid w:val="0"/>
          <w:sz w:val="28"/>
          <w:szCs w:val="28"/>
        </w:rPr>
        <w:t xml:space="preserve"> × 47,73 руб./м</w:t>
      </w:r>
      <w:r w:rsidRPr="003624FD">
        <w:rPr>
          <w:snapToGrid w:val="0"/>
          <w:sz w:val="28"/>
          <w:szCs w:val="28"/>
          <w:vertAlign w:val="superscript"/>
        </w:rPr>
        <w:t>3</w:t>
      </w:r>
      <w:r w:rsidRPr="003624FD">
        <w:rPr>
          <w:snapToGrid w:val="0"/>
          <w:sz w:val="28"/>
          <w:szCs w:val="28"/>
        </w:rPr>
        <w:t xml:space="preserve"> + 83,429 тыс. м</w:t>
      </w:r>
      <w:r w:rsidRPr="003624FD">
        <w:rPr>
          <w:snapToGrid w:val="0"/>
          <w:sz w:val="28"/>
          <w:szCs w:val="28"/>
          <w:vertAlign w:val="superscript"/>
        </w:rPr>
        <w:t>3</w:t>
      </w:r>
      <w:r w:rsidRPr="003624FD">
        <w:rPr>
          <w:snapToGrid w:val="0"/>
          <w:sz w:val="28"/>
          <w:szCs w:val="28"/>
        </w:rPr>
        <w:t xml:space="preserve"> × 50,31 руб./м</w:t>
      </w:r>
      <w:r w:rsidRPr="003624FD">
        <w:rPr>
          <w:snapToGrid w:val="0"/>
          <w:sz w:val="28"/>
          <w:szCs w:val="28"/>
          <w:vertAlign w:val="superscript"/>
        </w:rPr>
        <w:t>3</w:t>
      </w:r>
      <w:r w:rsidRPr="003624FD">
        <w:rPr>
          <w:snapToGrid w:val="0"/>
          <w:sz w:val="28"/>
          <w:szCs w:val="28"/>
        </w:rPr>
        <w:t xml:space="preserve"> = 9 932,31 тыс. руб., расходы на водоотведение на 2025 год, по мнению экспертов, составят: 21,945 тыс. м</w:t>
      </w:r>
      <w:r w:rsidRPr="003624FD">
        <w:rPr>
          <w:snapToGrid w:val="0"/>
          <w:sz w:val="28"/>
          <w:szCs w:val="28"/>
          <w:vertAlign w:val="superscript"/>
        </w:rPr>
        <w:t>3</w:t>
      </w:r>
      <w:r w:rsidRPr="003624FD">
        <w:rPr>
          <w:snapToGrid w:val="0"/>
          <w:sz w:val="28"/>
          <w:szCs w:val="28"/>
        </w:rPr>
        <w:t xml:space="preserve"> × 39,82 руб./м</w:t>
      </w:r>
      <w:r w:rsidRPr="003624FD">
        <w:rPr>
          <w:snapToGrid w:val="0"/>
          <w:sz w:val="28"/>
          <w:szCs w:val="28"/>
          <w:vertAlign w:val="superscript"/>
        </w:rPr>
        <w:t>3</w:t>
      </w:r>
      <w:r w:rsidRPr="003624FD">
        <w:rPr>
          <w:snapToGrid w:val="0"/>
          <w:sz w:val="28"/>
          <w:szCs w:val="28"/>
        </w:rPr>
        <w:t xml:space="preserve"> + 15,237 тыс. м</w:t>
      </w:r>
      <w:r w:rsidRPr="003624FD">
        <w:rPr>
          <w:snapToGrid w:val="0"/>
          <w:sz w:val="28"/>
          <w:szCs w:val="28"/>
          <w:vertAlign w:val="superscript"/>
        </w:rPr>
        <w:t>3</w:t>
      </w:r>
      <w:r w:rsidRPr="003624FD">
        <w:rPr>
          <w:snapToGrid w:val="0"/>
          <w:sz w:val="28"/>
          <w:szCs w:val="28"/>
        </w:rPr>
        <w:t xml:space="preserve"> × 41,65 руб./м</w:t>
      </w:r>
      <w:r w:rsidRPr="003624FD">
        <w:rPr>
          <w:snapToGrid w:val="0"/>
          <w:sz w:val="28"/>
          <w:szCs w:val="28"/>
          <w:vertAlign w:val="superscript"/>
        </w:rPr>
        <w:t>3</w:t>
      </w:r>
      <w:r w:rsidRPr="003624FD">
        <w:rPr>
          <w:snapToGrid w:val="0"/>
          <w:sz w:val="28"/>
          <w:szCs w:val="28"/>
        </w:rPr>
        <w:t xml:space="preserve"> = 1 508,47 тыс. руб. Экономически обоснованные расходы по данной статье на 2025 год составят: 9 932,31 тыс. руб. (расходы на покупку холодной воды на 2025 год) + </w:t>
      </w:r>
      <w:r w:rsidRPr="003624FD">
        <w:rPr>
          <w:snapToGrid w:val="0"/>
          <w:sz w:val="28"/>
          <w:szCs w:val="28"/>
        </w:rPr>
        <w:lastRenderedPageBreak/>
        <w:t xml:space="preserve">1 508,47 тыс. руб. (расходы на водоотведение на 2025 год) = </w:t>
      </w:r>
      <w:r w:rsidRPr="003624FD">
        <w:rPr>
          <w:b/>
          <w:snapToGrid w:val="0"/>
          <w:sz w:val="28"/>
          <w:szCs w:val="28"/>
        </w:rPr>
        <w:t>11 440,78 тыс. руб.</w:t>
      </w:r>
      <w:r w:rsidRPr="003624FD">
        <w:rPr>
          <w:snapToGrid w:val="0"/>
          <w:sz w:val="28"/>
          <w:szCs w:val="28"/>
        </w:rPr>
        <w:t>, и предлагаются к включению в НВВ предприятия на 2025 год, как экономически обоснованные.</w:t>
      </w:r>
    </w:p>
    <w:p w14:paraId="7C4837B3" w14:textId="77777777" w:rsidR="003624FD" w:rsidRPr="003624FD" w:rsidRDefault="003624FD" w:rsidP="003624FD">
      <w:pPr>
        <w:ind w:firstLine="709"/>
        <w:jc w:val="both"/>
        <w:rPr>
          <w:snapToGrid w:val="0"/>
          <w:sz w:val="28"/>
          <w:szCs w:val="28"/>
        </w:rPr>
      </w:pPr>
      <w:r w:rsidRPr="003624FD">
        <w:rPr>
          <w:snapToGrid w:val="0"/>
          <w:sz w:val="28"/>
          <w:szCs w:val="28"/>
        </w:rPr>
        <w:t>Расходы в размере 137,06 тыс. руб., не подтвержденные предприятием документально, подлежат исключению из НВВ на 2025 год, как экономически необоснованные.</w:t>
      </w:r>
    </w:p>
    <w:p w14:paraId="798DBF3E" w14:textId="77777777" w:rsidR="003624FD" w:rsidRPr="003624FD" w:rsidRDefault="003624FD" w:rsidP="003624FD">
      <w:pPr>
        <w:widowControl w:val="0"/>
        <w:ind w:firstLine="709"/>
        <w:jc w:val="both"/>
        <w:rPr>
          <w:snapToGrid w:val="0"/>
          <w:sz w:val="28"/>
          <w:szCs w:val="28"/>
        </w:rPr>
      </w:pPr>
      <w:r w:rsidRPr="003624FD">
        <w:rPr>
          <w:snapToGrid w:val="0"/>
          <w:sz w:val="28"/>
          <w:szCs w:val="28"/>
        </w:rPr>
        <w:t xml:space="preserve">- </w:t>
      </w:r>
      <w:r w:rsidRPr="003624FD">
        <w:rPr>
          <w:b/>
          <w:snapToGrid w:val="0"/>
          <w:sz w:val="28"/>
          <w:szCs w:val="28"/>
        </w:rPr>
        <w:t>на теплоноситель</w:t>
      </w:r>
      <w:r w:rsidRPr="003624FD">
        <w:rPr>
          <w:snapToGrid w:val="0"/>
          <w:sz w:val="28"/>
          <w:szCs w:val="28"/>
        </w:rPr>
        <w:t xml:space="preserve"> стоимость холодной воды на 2025 год, по мнению экспертов, составит: 253,734 тыс. м</w:t>
      </w:r>
      <w:r w:rsidRPr="003624FD">
        <w:rPr>
          <w:snapToGrid w:val="0"/>
          <w:sz w:val="28"/>
          <w:szCs w:val="28"/>
          <w:vertAlign w:val="superscript"/>
        </w:rPr>
        <w:t>3</w:t>
      </w:r>
      <w:r w:rsidRPr="003624FD">
        <w:rPr>
          <w:snapToGrid w:val="0"/>
          <w:sz w:val="28"/>
          <w:szCs w:val="28"/>
        </w:rPr>
        <w:t xml:space="preserve"> × 47,73 руб./м</w:t>
      </w:r>
      <w:r w:rsidRPr="003624FD">
        <w:rPr>
          <w:snapToGrid w:val="0"/>
          <w:sz w:val="28"/>
          <w:szCs w:val="28"/>
          <w:vertAlign w:val="superscript"/>
        </w:rPr>
        <w:t>3</w:t>
      </w:r>
      <w:r w:rsidRPr="003624FD">
        <w:rPr>
          <w:snapToGrid w:val="0"/>
          <w:sz w:val="28"/>
          <w:szCs w:val="28"/>
        </w:rPr>
        <w:t xml:space="preserve"> + 217,891 тыс. м</w:t>
      </w:r>
      <w:r w:rsidRPr="003624FD">
        <w:rPr>
          <w:snapToGrid w:val="0"/>
          <w:sz w:val="28"/>
          <w:szCs w:val="28"/>
          <w:vertAlign w:val="superscript"/>
        </w:rPr>
        <w:t>3</w:t>
      </w:r>
      <w:r w:rsidRPr="003624FD">
        <w:rPr>
          <w:snapToGrid w:val="0"/>
          <w:sz w:val="28"/>
          <w:szCs w:val="28"/>
        </w:rPr>
        <w:t xml:space="preserve"> × 50,31 руб./м</w:t>
      </w:r>
      <w:r w:rsidRPr="003624FD">
        <w:rPr>
          <w:snapToGrid w:val="0"/>
          <w:sz w:val="28"/>
          <w:szCs w:val="28"/>
          <w:vertAlign w:val="superscript"/>
        </w:rPr>
        <w:t>3</w:t>
      </w:r>
      <w:r w:rsidRPr="003624FD">
        <w:rPr>
          <w:snapToGrid w:val="0"/>
          <w:sz w:val="28"/>
          <w:szCs w:val="28"/>
        </w:rPr>
        <w:t xml:space="preserve"> = 23 072,82 тыс. руб., расходы на водоотведение на 2025 год, по мнению экспертов, составят: 48,464 тыс. м</w:t>
      </w:r>
      <w:r w:rsidRPr="003624FD">
        <w:rPr>
          <w:snapToGrid w:val="0"/>
          <w:sz w:val="28"/>
          <w:szCs w:val="28"/>
          <w:vertAlign w:val="superscript"/>
        </w:rPr>
        <w:t>3</w:t>
      </w:r>
      <w:r w:rsidRPr="003624FD">
        <w:rPr>
          <w:snapToGrid w:val="0"/>
          <w:sz w:val="28"/>
          <w:szCs w:val="28"/>
        </w:rPr>
        <w:t xml:space="preserve"> × 39,82 руб./м</w:t>
      </w:r>
      <w:r w:rsidRPr="003624FD">
        <w:rPr>
          <w:snapToGrid w:val="0"/>
          <w:sz w:val="28"/>
          <w:szCs w:val="28"/>
          <w:vertAlign w:val="superscript"/>
        </w:rPr>
        <w:t>3</w:t>
      </w:r>
      <w:r w:rsidRPr="003624FD">
        <w:rPr>
          <w:snapToGrid w:val="0"/>
          <w:sz w:val="28"/>
          <w:szCs w:val="28"/>
        </w:rPr>
        <w:t xml:space="preserve"> + 41,617 тыс. м</w:t>
      </w:r>
      <w:r w:rsidRPr="003624FD">
        <w:rPr>
          <w:snapToGrid w:val="0"/>
          <w:sz w:val="28"/>
          <w:szCs w:val="28"/>
          <w:vertAlign w:val="superscript"/>
        </w:rPr>
        <w:t>3</w:t>
      </w:r>
      <w:r w:rsidRPr="003624FD">
        <w:rPr>
          <w:snapToGrid w:val="0"/>
          <w:sz w:val="28"/>
          <w:szCs w:val="28"/>
        </w:rPr>
        <w:t xml:space="preserve"> × 41,65 руб./м</w:t>
      </w:r>
      <w:r w:rsidRPr="003624FD">
        <w:rPr>
          <w:snapToGrid w:val="0"/>
          <w:sz w:val="28"/>
          <w:szCs w:val="28"/>
          <w:vertAlign w:val="superscript"/>
        </w:rPr>
        <w:t>3</w:t>
      </w:r>
      <w:r w:rsidRPr="003624FD">
        <w:rPr>
          <w:snapToGrid w:val="0"/>
          <w:sz w:val="28"/>
          <w:szCs w:val="28"/>
        </w:rPr>
        <w:t xml:space="preserve"> = 3 663,19 тыс. руб. Экономически обоснованные расходы по данной статье на 2025 год составят: 23 072,82 тыс. руб. (расходы на покупку холодной воды на 2025 год) + 3 663,19 тыс. руб. (расходы на водоотведение на 2025 год) = </w:t>
      </w:r>
      <w:r w:rsidRPr="003624FD">
        <w:rPr>
          <w:b/>
          <w:snapToGrid w:val="0"/>
          <w:sz w:val="28"/>
          <w:szCs w:val="28"/>
        </w:rPr>
        <w:t>26 736,01 тыс. руб.</w:t>
      </w:r>
      <w:r w:rsidRPr="003624FD">
        <w:rPr>
          <w:snapToGrid w:val="0"/>
          <w:sz w:val="28"/>
          <w:szCs w:val="28"/>
        </w:rPr>
        <w:t>, и предлагаются к включению в НВВ предприятия на 2025 год, как экономически обоснованные.</w:t>
      </w:r>
    </w:p>
    <w:p w14:paraId="4DEE990C" w14:textId="77777777" w:rsidR="003624FD" w:rsidRPr="003624FD" w:rsidRDefault="003624FD" w:rsidP="003624FD">
      <w:pPr>
        <w:ind w:firstLine="709"/>
        <w:jc w:val="both"/>
        <w:rPr>
          <w:snapToGrid w:val="0"/>
          <w:sz w:val="28"/>
          <w:szCs w:val="28"/>
        </w:rPr>
      </w:pPr>
      <w:r w:rsidRPr="003624FD">
        <w:rPr>
          <w:snapToGrid w:val="0"/>
          <w:sz w:val="28"/>
          <w:szCs w:val="28"/>
        </w:rPr>
        <w:t>Расходы в размере 247,74 тыс. руб., не подтвержденные предприятием документально, подлежат исключению из НВВ на 2025 год, как экономически необоснованные.</w:t>
      </w:r>
    </w:p>
    <w:p w14:paraId="55722E03" w14:textId="77777777" w:rsidR="003624FD" w:rsidRPr="003624FD" w:rsidRDefault="003624FD" w:rsidP="003624FD">
      <w:pPr>
        <w:ind w:firstLine="709"/>
        <w:jc w:val="both"/>
        <w:rPr>
          <w:snapToGrid w:val="0"/>
          <w:sz w:val="28"/>
          <w:szCs w:val="28"/>
        </w:rPr>
      </w:pPr>
    </w:p>
    <w:p w14:paraId="185BFBF7" w14:textId="77777777" w:rsidR="003624FD" w:rsidRPr="003624FD" w:rsidRDefault="003624FD" w:rsidP="003624FD">
      <w:pPr>
        <w:widowControl w:val="0"/>
        <w:ind w:firstLine="709"/>
        <w:jc w:val="both"/>
        <w:rPr>
          <w:snapToGrid w:val="0"/>
          <w:sz w:val="28"/>
          <w:szCs w:val="28"/>
        </w:rPr>
      </w:pPr>
      <w:bookmarkStart w:id="331" w:name="_Toc495595245"/>
      <w:bookmarkStart w:id="332" w:name="_Toc531974874"/>
      <w:bookmarkStart w:id="333" w:name="_Toc531974950"/>
      <w:r w:rsidRPr="003624FD">
        <w:rPr>
          <w:snapToGrid w:val="0"/>
          <w:sz w:val="28"/>
          <w:szCs w:val="28"/>
        </w:rPr>
        <w:t>Таким образом, эксперты предлагают принять затраты на энергетические ресурсы на 2025 год в части тепловой энергии на уровне 253 191,07 тыс. руб. Постатейно расходы на энергетические ресурсы отражены в таблице 12.</w:t>
      </w:r>
    </w:p>
    <w:p w14:paraId="1BDDE22A" w14:textId="77777777" w:rsidR="003624FD" w:rsidRPr="003624FD" w:rsidRDefault="003624FD" w:rsidP="003624FD">
      <w:pPr>
        <w:ind w:firstLine="851"/>
        <w:jc w:val="right"/>
        <w:rPr>
          <w:snapToGrid w:val="0"/>
          <w:sz w:val="28"/>
          <w:szCs w:val="28"/>
        </w:rPr>
      </w:pPr>
      <w:r w:rsidRPr="003624FD">
        <w:rPr>
          <w:snapToGrid w:val="0"/>
          <w:sz w:val="28"/>
          <w:szCs w:val="28"/>
        </w:rPr>
        <w:t>Таблица 12</w:t>
      </w:r>
    </w:p>
    <w:p w14:paraId="2A3A17E9" w14:textId="77777777" w:rsidR="003624FD" w:rsidRPr="003624FD" w:rsidRDefault="003624FD" w:rsidP="003624FD">
      <w:pPr>
        <w:jc w:val="center"/>
        <w:rPr>
          <w:b/>
          <w:snapToGrid w:val="0"/>
          <w:sz w:val="28"/>
          <w:szCs w:val="28"/>
        </w:rPr>
      </w:pPr>
      <w:r w:rsidRPr="003624FD">
        <w:rPr>
          <w:b/>
          <w:snapToGrid w:val="0"/>
          <w:sz w:val="28"/>
          <w:szCs w:val="28"/>
        </w:rPr>
        <w:t xml:space="preserve">Реестр расходов на приобретение энергетических ресурсов, </w:t>
      </w:r>
    </w:p>
    <w:p w14:paraId="11B41765" w14:textId="77777777" w:rsidR="003624FD" w:rsidRPr="003624FD" w:rsidRDefault="003624FD" w:rsidP="003624FD">
      <w:pPr>
        <w:jc w:val="center"/>
        <w:rPr>
          <w:b/>
          <w:snapToGrid w:val="0"/>
          <w:sz w:val="28"/>
          <w:szCs w:val="28"/>
        </w:rPr>
      </w:pPr>
      <w:r w:rsidRPr="003624FD">
        <w:rPr>
          <w:b/>
          <w:snapToGrid w:val="0"/>
          <w:sz w:val="28"/>
          <w:szCs w:val="28"/>
        </w:rPr>
        <w:t xml:space="preserve">АО «Каскад-энерго» в части тепловой энергии </w:t>
      </w:r>
    </w:p>
    <w:p w14:paraId="44F237B0" w14:textId="77777777" w:rsidR="003624FD" w:rsidRPr="003624FD" w:rsidRDefault="003624FD" w:rsidP="003624FD">
      <w:pPr>
        <w:jc w:val="right"/>
        <w:rPr>
          <w:snapToGrid w:val="0"/>
          <w:sz w:val="28"/>
          <w:szCs w:val="28"/>
        </w:rPr>
      </w:pPr>
      <w:r w:rsidRPr="003624FD">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345"/>
        <w:gridCol w:w="1614"/>
        <w:gridCol w:w="1691"/>
        <w:gridCol w:w="1769"/>
      </w:tblGrid>
      <w:tr w:rsidR="003624FD" w:rsidRPr="003624FD" w14:paraId="39CE3F3E" w14:textId="77777777" w:rsidTr="00104FF4">
        <w:trPr>
          <w:trHeight w:val="394"/>
        </w:trPr>
        <w:tc>
          <w:tcPr>
            <w:tcW w:w="817" w:type="dxa"/>
            <w:shd w:val="clear" w:color="auto" w:fill="auto"/>
            <w:vAlign w:val="center"/>
            <w:hideMark/>
          </w:tcPr>
          <w:p w14:paraId="1B4F250B" w14:textId="77777777" w:rsidR="003624FD" w:rsidRPr="003624FD" w:rsidRDefault="003624FD" w:rsidP="003624FD">
            <w:pPr>
              <w:jc w:val="center"/>
              <w:rPr>
                <w:snapToGrid w:val="0"/>
              </w:rPr>
            </w:pPr>
            <w:r w:rsidRPr="003624FD">
              <w:rPr>
                <w:snapToGrid w:val="0"/>
              </w:rPr>
              <w:t>№ п/п</w:t>
            </w:r>
          </w:p>
        </w:tc>
        <w:tc>
          <w:tcPr>
            <w:tcW w:w="3345" w:type="dxa"/>
            <w:shd w:val="clear" w:color="auto" w:fill="auto"/>
            <w:vAlign w:val="center"/>
            <w:hideMark/>
          </w:tcPr>
          <w:p w14:paraId="464CE320" w14:textId="77777777" w:rsidR="003624FD" w:rsidRPr="003624FD" w:rsidRDefault="003624FD" w:rsidP="003624FD">
            <w:pPr>
              <w:jc w:val="center"/>
              <w:rPr>
                <w:snapToGrid w:val="0"/>
              </w:rPr>
            </w:pPr>
            <w:r w:rsidRPr="003624FD">
              <w:rPr>
                <w:snapToGrid w:val="0"/>
              </w:rPr>
              <w:t>Наименование ресурса</w:t>
            </w:r>
          </w:p>
        </w:tc>
        <w:tc>
          <w:tcPr>
            <w:tcW w:w="1614" w:type="dxa"/>
            <w:vAlign w:val="center"/>
          </w:tcPr>
          <w:p w14:paraId="0EB20B16" w14:textId="77777777" w:rsidR="003624FD" w:rsidRPr="003624FD" w:rsidRDefault="003624FD" w:rsidP="003624FD">
            <w:pPr>
              <w:jc w:val="center"/>
              <w:rPr>
                <w:snapToGrid w:val="0"/>
              </w:rPr>
            </w:pPr>
            <w:r w:rsidRPr="003624FD">
              <w:rPr>
                <w:snapToGrid w:val="0"/>
              </w:rPr>
              <w:t>Предложение предприятия на 2025 год</w:t>
            </w:r>
          </w:p>
        </w:tc>
        <w:tc>
          <w:tcPr>
            <w:tcW w:w="1691" w:type="dxa"/>
            <w:shd w:val="clear" w:color="auto" w:fill="auto"/>
            <w:vAlign w:val="center"/>
            <w:hideMark/>
          </w:tcPr>
          <w:p w14:paraId="5F5FF0E8" w14:textId="77777777" w:rsidR="003624FD" w:rsidRPr="003624FD" w:rsidRDefault="003624FD" w:rsidP="003624FD">
            <w:pPr>
              <w:jc w:val="center"/>
              <w:rPr>
                <w:snapToGrid w:val="0"/>
              </w:rPr>
            </w:pPr>
            <w:r w:rsidRPr="003624FD">
              <w:rPr>
                <w:snapToGrid w:val="0"/>
              </w:rPr>
              <w:t>Предложение экспертов</w:t>
            </w:r>
          </w:p>
          <w:p w14:paraId="7EA9CAAC" w14:textId="77777777" w:rsidR="003624FD" w:rsidRPr="003624FD" w:rsidRDefault="003624FD" w:rsidP="003624FD">
            <w:pPr>
              <w:jc w:val="center"/>
              <w:rPr>
                <w:snapToGrid w:val="0"/>
              </w:rPr>
            </w:pPr>
            <w:r w:rsidRPr="003624FD">
              <w:rPr>
                <w:snapToGrid w:val="0"/>
              </w:rPr>
              <w:t>на 2025 год</w:t>
            </w:r>
          </w:p>
        </w:tc>
        <w:tc>
          <w:tcPr>
            <w:tcW w:w="1769" w:type="dxa"/>
            <w:vAlign w:val="center"/>
          </w:tcPr>
          <w:p w14:paraId="52D112E2" w14:textId="77777777" w:rsidR="003624FD" w:rsidRPr="003624FD" w:rsidRDefault="003624FD" w:rsidP="003624FD">
            <w:pPr>
              <w:jc w:val="center"/>
              <w:rPr>
                <w:snapToGrid w:val="0"/>
              </w:rPr>
            </w:pPr>
            <w:r w:rsidRPr="003624FD">
              <w:rPr>
                <w:snapToGrid w:val="0"/>
              </w:rPr>
              <w:t>Корректировка предложения предприятия</w:t>
            </w:r>
          </w:p>
        </w:tc>
      </w:tr>
      <w:tr w:rsidR="003624FD" w:rsidRPr="003624FD" w14:paraId="65D54338" w14:textId="77777777" w:rsidTr="00104FF4">
        <w:trPr>
          <w:trHeight w:val="130"/>
        </w:trPr>
        <w:tc>
          <w:tcPr>
            <w:tcW w:w="817" w:type="dxa"/>
            <w:shd w:val="clear" w:color="auto" w:fill="auto"/>
            <w:vAlign w:val="center"/>
          </w:tcPr>
          <w:p w14:paraId="385D10E1" w14:textId="77777777" w:rsidR="003624FD" w:rsidRPr="003624FD" w:rsidRDefault="003624FD" w:rsidP="003624FD">
            <w:pPr>
              <w:jc w:val="center"/>
              <w:rPr>
                <w:snapToGrid w:val="0"/>
              </w:rPr>
            </w:pPr>
            <w:r w:rsidRPr="003624FD">
              <w:rPr>
                <w:snapToGrid w:val="0"/>
              </w:rPr>
              <w:t>1</w:t>
            </w:r>
          </w:p>
        </w:tc>
        <w:tc>
          <w:tcPr>
            <w:tcW w:w="3345" w:type="dxa"/>
            <w:shd w:val="clear" w:color="auto" w:fill="auto"/>
            <w:vAlign w:val="center"/>
          </w:tcPr>
          <w:p w14:paraId="655D5C08" w14:textId="77777777" w:rsidR="003624FD" w:rsidRPr="003624FD" w:rsidRDefault="003624FD" w:rsidP="003624FD">
            <w:pPr>
              <w:jc w:val="center"/>
              <w:rPr>
                <w:snapToGrid w:val="0"/>
              </w:rPr>
            </w:pPr>
            <w:r w:rsidRPr="003624FD">
              <w:rPr>
                <w:snapToGrid w:val="0"/>
              </w:rPr>
              <w:t>2</w:t>
            </w:r>
          </w:p>
        </w:tc>
        <w:tc>
          <w:tcPr>
            <w:tcW w:w="1614" w:type="dxa"/>
            <w:vAlign w:val="center"/>
          </w:tcPr>
          <w:p w14:paraId="49A08602" w14:textId="77777777" w:rsidR="003624FD" w:rsidRPr="003624FD" w:rsidRDefault="003624FD" w:rsidP="003624FD">
            <w:pPr>
              <w:jc w:val="center"/>
              <w:rPr>
                <w:snapToGrid w:val="0"/>
              </w:rPr>
            </w:pPr>
            <w:r w:rsidRPr="003624FD">
              <w:rPr>
                <w:snapToGrid w:val="0"/>
              </w:rPr>
              <w:t>3</w:t>
            </w:r>
          </w:p>
        </w:tc>
        <w:tc>
          <w:tcPr>
            <w:tcW w:w="1691" w:type="dxa"/>
            <w:shd w:val="clear" w:color="auto" w:fill="auto"/>
            <w:vAlign w:val="center"/>
          </w:tcPr>
          <w:p w14:paraId="2E41D22B" w14:textId="77777777" w:rsidR="003624FD" w:rsidRPr="003624FD" w:rsidRDefault="003624FD" w:rsidP="003624FD">
            <w:pPr>
              <w:jc w:val="center"/>
              <w:rPr>
                <w:snapToGrid w:val="0"/>
              </w:rPr>
            </w:pPr>
            <w:r w:rsidRPr="003624FD">
              <w:rPr>
                <w:snapToGrid w:val="0"/>
              </w:rPr>
              <w:t>4</w:t>
            </w:r>
          </w:p>
        </w:tc>
        <w:tc>
          <w:tcPr>
            <w:tcW w:w="1769" w:type="dxa"/>
            <w:vAlign w:val="center"/>
          </w:tcPr>
          <w:p w14:paraId="2E28947D" w14:textId="77777777" w:rsidR="003624FD" w:rsidRPr="003624FD" w:rsidRDefault="003624FD" w:rsidP="003624FD">
            <w:pPr>
              <w:jc w:val="center"/>
              <w:rPr>
                <w:snapToGrid w:val="0"/>
              </w:rPr>
            </w:pPr>
            <w:r w:rsidRPr="003624FD">
              <w:rPr>
                <w:snapToGrid w:val="0"/>
              </w:rPr>
              <w:t>5 = 4 - 3</w:t>
            </w:r>
          </w:p>
        </w:tc>
      </w:tr>
      <w:tr w:rsidR="003624FD" w:rsidRPr="003624FD" w14:paraId="5724E5DE" w14:textId="77777777" w:rsidTr="00104FF4">
        <w:trPr>
          <w:trHeight w:val="368"/>
        </w:trPr>
        <w:tc>
          <w:tcPr>
            <w:tcW w:w="817" w:type="dxa"/>
            <w:shd w:val="clear" w:color="auto" w:fill="auto"/>
            <w:vAlign w:val="center"/>
            <w:hideMark/>
          </w:tcPr>
          <w:p w14:paraId="4180A3F2" w14:textId="77777777" w:rsidR="003624FD" w:rsidRPr="003624FD" w:rsidRDefault="003624FD" w:rsidP="003624FD">
            <w:pPr>
              <w:jc w:val="center"/>
              <w:rPr>
                <w:snapToGrid w:val="0"/>
              </w:rPr>
            </w:pPr>
            <w:r w:rsidRPr="003624FD">
              <w:rPr>
                <w:snapToGrid w:val="0"/>
              </w:rPr>
              <w:t>1</w:t>
            </w:r>
          </w:p>
        </w:tc>
        <w:tc>
          <w:tcPr>
            <w:tcW w:w="3345" w:type="dxa"/>
            <w:shd w:val="clear" w:color="auto" w:fill="auto"/>
            <w:vAlign w:val="center"/>
            <w:hideMark/>
          </w:tcPr>
          <w:p w14:paraId="7F1E4444" w14:textId="77777777" w:rsidR="003624FD" w:rsidRPr="003624FD" w:rsidRDefault="003624FD" w:rsidP="003624FD">
            <w:pPr>
              <w:rPr>
                <w:snapToGrid w:val="0"/>
              </w:rPr>
            </w:pPr>
            <w:r w:rsidRPr="003624FD">
              <w:rPr>
                <w:snapToGrid w:val="0"/>
              </w:rPr>
              <w:t>Расходы на топливо</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472DDE3D" w14:textId="77777777" w:rsidR="003624FD" w:rsidRPr="003624FD" w:rsidRDefault="003624FD" w:rsidP="003624FD">
            <w:pPr>
              <w:jc w:val="center"/>
            </w:pPr>
            <w:r w:rsidRPr="003624FD">
              <w:rPr>
                <w:snapToGrid w:val="0"/>
              </w:rPr>
              <w:t>241 620,43</w:t>
            </w:r>
          </w:p>
        </w:tc>
        <w:tc>
          <w:tcPr>
            <w:tcW w:w="1691" w:type="dxa"/>
            <w:tcBorders>
              <w:top w:val="single" w:sz="4" w:space="0" w:color="auto"/>
              <w:left w:val="nil"/>
              <w:bottom w:val="single" w:sz="4" w:space="0" w:color="auto"/>
              <w:right w:val="single" w:sz="4" w:space="0" w:color="auto"/>
            </w:tcBorders>
            <w:shd w:val="clear" w:color="auto" w:fill="auto"/>
            <w:vAlign w:val="center"/>
          </w:tcPr>
          <w:p w14:paraId="45B3959D" w14:textId="77777777" w:rsidR="003624FD" w:rsidRPr="003624FD" w:rsidRDefault="003624FD" w:rsidP="003624FD">
            <w:pPr>
              <w:jc w:val="center"/>
            </w:pPr>
            <w:r w:rsidRPr="003624FD">
              <w:rPr>
                <w:snapToGrid w:val="0"/>
              </w:rPr>
              <w:t>239 915,49</w:t>
            </w:r>
          </w:p>
        </w:tc>
        <w:tc>
          <w:tcPr>
            <w:tcW w:w="1769" w:type="dxa"/>
            <w:tcBorders>
              <w:top w:val="single" w:sz="4" w:space="0" w:color="auto"/>
              <w:left w:val="nil"/>
              <w:bottom w:val="single" w:sz="4" w:space="0" w:color="auto"/>
              <w:right w:val="single" w:sz="4" w:space="0" w:color="auto"/>
            </w:tcBorders>
            <w:shd w:val="clear" w:color="auto" w:fill="auto"/>
            <w:vAlign w:val="center"/>
          </w:tcPr>
          <w:p w14:paraId="157F7E81" w14:textId="77777777" w:rsidR="003624FD" w:rsidRPr="003624FD" w:rsidRDefault="003624FD" w:rsidP="003624FD">
            <w:pPr>
              <w:jc w:val="center"/>
            </w:pPr>
            <w:r w:rsidRPr="003624FD">
              <w:rPr>
                <w:snapToGrid w:val="0"/>
              </w:rPr>
              <w:t>-1 704,94</w:t>
            </w:r>
          </w:p>
        </w:tc>
      </w:tr>
      <w:tr w:rsidR="003624FD" w:rsidRPr="003624FD" w14:paraId="14BB6F1D" w14:textId="77777777" w:rsidTr="00104FF4">
        <w:trPr>
          <w:trHeight w:val="640"/>
        </w:trPr>
        <w:tc>
          <w:tcPr>
            <w:tcW w:w="817" w:type="dxa"/>
            <w:shd w:val="clear" w:color="auto" w:fill="auto"/>
            <w:vAlign w:val="center"/>
            <w:hideMark/>
          </w:tcPr>
          <w:p w14:paraId="3D9348AB" w14:textId="77777777" w:rsidR="003624FD" w:rsidRPr="003624FD" w:rsidRDefault="003624FD" w:rsidP="003624FD">
            <w:pPr>
              <w:jc w:val="center"/>
              <w:rPr>
                <w:snapToGrid w:val="0"/>
              </w:rPr>
            </w:pPr>
            <w:r w:rsidRPr="003624FD">
              <w:rPr>
                <w:snapToGrid w:val="0"/>
              </w:rPr>
              <w:t>2</w:t>
            </w:r>
          </w:p>
        </w:tc>
        <w:tc>
          <w:tcPr>
            <w:tcW w:w="3345" w:type="dxa"/>
            <w:shd w:val="clear" w:color="auto" w:fill="auto"/>
            <w:vAlign w:val="center"/>
            <w:hideMark/>
          </w:tcPr>
          <w:p w14:paraId="5657ABDA" w14:textId="77777777" w:rsidR="003624FD" w:rsidRPr="003624FD" w:rsidRDefault="003624FD" w:rsidP="003624FD">
            <w:pPr>
              <w:rPr>
                <w:snapToGrid w:val="0"/>
              </w:rPr>
            </w:pPr>
            <w:r w:rsidRPr="003624FD">
              <w:rPr>
                <w:snapToGrid w:val="0"/>
              </w:rPr>
              <w:t>Расходы на электрическую энергию</w:t>
            </w:r>
          </w:p>
        </w:tc>
        <w:tc>
          <w:tcPr>
            <w:tcW w:w="1614" w:type="dxa"/>
            <w:tcBorders>
              <w:top w:val="nil"/>
              <w:left w:val="single" w:sz="4" w:space="0" w:color="auto"/>
              <w:bottom w:val="single" w:sz="4" w:space="0" w:color="auto"/>
              <w:right w:val="single" w:sz="4" w:space="0" w:color="auto"/>
            </w:tcBorders>
            <w:shd w:val="clear" w:color="auto" w:fill="auto"/>
            <w:vAlign w:val="center"/>
          </w:tcPr>
          <w:p w14:paraId="7C689AF7" w14:textId="77777777" w:rsidR="003624FD" w:rsidRPr="003624FD" w:rsidRDefault="003624FD" w:rsidP="003624FD">
            <w:pPr>
              <w:jc w:val="center"/>
              <w:rPr>
                <w:snapToGrid w:val="0"/>
              </w:rPr>
            </w:pPr>
            <w:r w:rsidRPr="003624FD">
              <w:rPr>
                <w:snapToGrid w:val="0"/>
              </w:rPr>
              <w:t>1 865,01</w:t>
            </w:r>
          </w:p>
        </w:tc>
        <w:tc>
          <w:tcPr>
            <w:tcW w:w="1691" w:type="dxa"/>
            <w:tcBorders>
              <w:top w:val="nil"/>
              <w:left w:val="nil"/>
              <w:bottom w:val="single" w:sz="4" w:space="0" w:color="auto"/>
              <w:right w:val="single" w:sz="4" w:space="0" w:color="auto"/>
            </w:tcBorders>
            <w:shd w:val="clear" w:color="auto" w:fill="auto"/>
            <w:vAlign w:val="center"/>
          </w:tcPr>
          <w:p w14:paraId="540DEE97" w14:textId="77777777" w:rsidR="003624FD" w:rsidRPr="003624FD" w:rsidRDefault="003624FD" w:rsidP="003624FD">
            <w:pPr>
              <w:jc w:val="center"/>
              <w:rPr>
                <w:snapToGrid w:val="0"/>
              </w:rPr>
            </w:pPr>
            <w:r w:rsidRPr="003624FD">
              <w:rPr>
                <w:snapToGrid w:val="0"/>
              </w:rPr>
              <w:t>1 834,80</w:t>
            </w:r>
          </w:p>
        </w:tc>
        <w:tc>
          <w:tcPr>
            <w:tcW w:w="1769" w:type="dxa"/>
            <w:tcBorders>
              <w:top w:val="nil"/>
              <w:left w:val="nil"/>
              <w:bottom w:val="single" w:sz="4" w:space="0" w:color="auto"/>
              <w:right w:val="single" w:sz="4" w:space="0" w:color="auto"/>
            </w:tcBorders>
            <w:shd w:val="clear" w:color="auto" w:fill="auto"/>
            <w:vAlign w:val="center"/>
          </w:tcPr>
          <w:p w14:paraId="3586F03F" w14:textId="77777777" w:rsidR="003624FD" w:rsidRPr="003624FD" w:rsidRDefault="003624FD" w:rsidP="003624FD">
            <w:pPr>
              <w:jc w:val="center"/>
              <w:rPr>
                <w:snapToGrid w:val="0"/>
              </w:rPr>
            </w:pPr>
            <w:r w:rsidRPr="003624FD">
              <w:rPr>
                <w:snapToGrid w:val="0"/>
              </w:rPr>
              <w:t>-30,21</w:t>
            </w:r>
          </w:p>
        </w:tc>
      </w:tr>
      <w:tr w:rsidR="003624FD" w:rsidRPr="003624FD" w14:paraId="6FC9D6C3" w14:textId="77777777" w:rsidTr="00104FF4">
        <w:trPr>
          <w:trHeight w:val="405"/>
        </w:trPr>
        <w:tc>
          <w:tcPr>
            <w:tcW w:w="817" w:type="dxa"/>
            <w:shd w:val="clear" w:color="auto" w:fill="auto"/>
            <w:vAlign w:val="center"/>
            <w:hideMark/>
          </w:tcPr>
          <w:p w14:paraId="75A27749" w14:textId="77777777" w:rsidR="003624FD" w:rsidRPr="003624FD" w:rsidRDefault="003624FD" w:rsidP="003624FD">
            <w:pPr>
              <w:jc w:val="center"/>
              <w:rPr>
                <w:snapToGrid w:val="0"/>
              </w:rPr>
            </w:pPr>
            <w:r w:rsidRPr="003624FD">
              <w:rPr>
                <w:snapToGrid w:val="0"/>
              </w:rPr>
              <w:t>3</w:t>
            </w:r>
          </w:p>
        </w:tc>
        <w:tc>
          <w:tcPr>
            <w:tcW w:w="3345" w:type="dxa"/>
            <w:shd w:val="clear" w:color="auto" w:fill="auto"/>
            <w:vAlign w:val="center"/>
            <w:hideMark/>
          </w:tcPr>
          <w:p w14:paraId="74C71DDB" w14:textId="77777777" w:rsidR="003624FD" w:rsidRPr="003624FD" w:rsidRDefault="003624FD" w:rsidP="003624FD">
            <w:pPr>
              <w:rPr>
                <w:snapToGrid w:val="0"/>
              </w:rPr>
            </w:pPr>
            <w:r w:rsidRPr="003624FD">
              <w:rPr>
                <w:snapToGrid w:val="0"/>
              </w:rPr>
              <w:t>Расходы на тепловую энергию</w:t>
            </w:r>
          </w:p>
        </w:tc>
        <w:tc>
          <w:tcPr>
            <w:tcW w:w="1614" w:type="dxa"/>
            <w:tcBorders>
              <w:top w:val="nil"/>
              <w:left w:val="single" w:sz="4" w:space="0" w:color="auto"/>
              <w:bottom w:val="single" w:sz="4" w:space="0" w:color="auto"/>
              <w:right w:val="single" w:sz="4" w:space="0" w:color="auto"/>
            </w:tcBorders>
            <w:shd w:val="clear" w:color="auto" w:fill="auto"/>
            <w:vAlign w:val="center"/>
          </w:tcPr>
          <w:p w14:paraId="15D161F5" w14:textId="77777777" w:rsidR="003624FD" w:rsidRPr="003624FD" w:rsidRDefault="003624FD" w:rsidP="003624FD">
            <w:pPr>
              <w:jc w:val="center"/>
              <w:rPr>
                <w:snapToGrid w:val="0"/>
              </w:rPr>
            </w:pPr>
            <w:r w:rsidRPr="003624FD">
              <w:rPr>
                <w:snapToGrid w:val="0"/>
              </w:rPr>
              <w:t>0,00</w:t>
            </w:r>
          </w:p>
        </w:tc>
        <w:tc>
          <w:tcPr>
            <w:tcW w:w="1691" w:type="dxa"/>
            <w:tcBorders>
              <w:top w:val="nil"/>
              <w:left w:val="nil"/>
              <w:bottom w:val="single" w:sz="4" w:space="0" w:color="auto"/>
              <w:right w:val="single" w:sz="4" w:space="0" w:color="auto"/>
            </w:tcBorders>
            <w:shd w:val="clear" w:color="auto" w:fill="auto"/>
            <w:vAlign w:val="center"/>
          </w:tcPr>
          <w:p w14:paraId="1CA7B02C" w14:textId="77777777" w:rsidR="003624FD" w:rsidRPr="003624FD" w:rsidRDefault="003624FD" w:rsidP="003624FD">
            <w:pPr>
              <w:jc w:val="center"/>
              <w:rPr>
                <w:snapToGrid w:val="0"/>
              </w:rPr>
            </w:pPr>
            <w:r w:rsidRPr="003624FD">
              <w:rPr>
                <w:snapToGrid w:val="0"/>
              </w:rPr>
              <w:t>0,00</w:t>
            </w:r>
          </w:p>
        </w:tc>
        <w:tc>
          <w:tcPr>
            <w:tcW w:w="1769" w:type="dxa"/>
            <w:tcBorders>
              <w:top w:val="nil"/>
              <w:left w:val="nil"/>
              <w:bottom w:val="single" w:sz="4" w:space="0" w:color="auto"/>
              <w:right w:val="single" w:sz="4" w:space="0" w:color="auto"/>
            </w:tcBorders>
            <w:shd w:val="clear" w:color="auto" w:fill="auto"/>
            <w:vAlign w:val="center"/>
          </w:tcPr>
          <w:p w14:paraId="681E5C5A" w14:textId="77777777" w:rsidR="003624FD" w:rsidRPr="003624FD" w:rsidRDefault="003624FD" w:rsidP="003624FD">
            <w:pPr>
              <w:jc w:val="center"/>
              <w:rPr>
                <w:snapToGrid w:val="0"/>
              </w:rPr>
            </w:pPr>
            <w:r w:rsidRPr="003624FD">
              <w:rPr>
                <w:snapToGrid w:val="0"/>
              </w:rPr>
              <w:t>0,00</w:t>
            </w:r>
          </w:p>
        </w:tc>
      </w:tr>
      <w:tr w:rsidR="003624FD" w:rsidRPr="003624FD" w14:paraId="11A60155" w14:textId="77777777" w:rsidTr="00104FF4">
        <w:trPr>
          <w:trHeight w:val="417"/>
        </w:trPr>
        <w:tc>
          <w:tcPr>
            <w:tcW w:w="817" w:type="dxa"/>
            <w:shd w:val="clear" w:color="auto" w:fill="auto"/>
            <w:vAlign w:val="center"/>
            <w:hideMark/>
          </w:tcPr>
          <w:p w14:paraId="2D40F086" w14:textId="77777777" w:rsidR="003624FD" w:rsidRPr="003624FD" w:rsidRDefault="003624FD" w:rsidP="003624FD">
            <w:pPr>
              <w:jc w:val="center"/>
              <w:rPr>
                <w:snapToGrid w:val="0"/>
              </w:rPr>
            </w:pPr>
            <w:r w:rsidRPr="003624FD">
              <w:rPr>
                <w:snapToGrid w:val="0"/>
              </w:rPr>
              <w:t>4</w:t>
            </w:r>
          </w:p>
        </w:tc>
        <w:tc>
          <w:tcPr>
            <w:tcW w:w="3345" w:type="dxa"/>
            <w:shd w:val="clear" w:color="auto" w:fill="auto"/>
            <w:vAlign w:val="center"/>
            <w:hideMark/>
          </w:tcPr>
          <w:p w14:paraId="2F581DEC" w14:textId="77777777" w:rsidR="003624FD" w:rsidRPr="003624FD" w:rsidRDefault="003624FD" w:rsidP="003624FD">
            <w:pPr>
              <w:rPr>
                <w:snapToGrid w:val="0"/>
              </w:rPr>
            </w:pPr>
            <w:r w:rsidRPr="003624FD">
              <w:rPr>
                <w:snapToGrid w:val="0"/>
              </w:rPr>
              <w:t>Расходы на холодную воду</w:t>
            </w:r>
          </w:p>
        </w:tc>
        <w:tc>
          <w:tcPr>
            <w:tcW w:w="1614" w:type="dxa"/>
            <w:tcBorders>
              <w:top w:val="nil"/>
              <w:left w:val="single" w:sz="4" w:space="0" w:color="auto"/>
              <w:bottom w:val="single" w:sz="4" w:space="0" w:color="auto"/>
              <w:right w:val="single" w:sz="4" w:space="0" w:color="auto"/>
            </w:tcBorders>
            <w:shd w:val="clear" w:color="auto" w:fill="auto"/>
            <w:vAlign w:val="center"/>
          </w:tcPr>
          <w:p w14:paraId="6280A705" w14:textId="77777777" w:rsidR="003624FD" w:rsidRPr="003624FD" w:rsidRDefault="003624FD" w:rsidP="003624FD">
            <w:pPr>
              <w:jc w:val="center"/>
              <w:rPr>
                <w:snapToGrid w:val="0"/>
              </w:rPr>
            </w:pPr>
            <w:r w:rsidRPr="003624FD">
              <w:rPr>
                <w:snapToGrid w:val="0"/>
              </w:rPr>
              <w:t>11 577,84</w:t>
            </w:r>
          </w:p>
        </w:tc>
        <w:tc>
          <w:tcPr>
            <w:tcW w:w="1691" w:type="dxa"/>
            <w:tcBorders>
              <w:top w:val="nil"/>
              <w:left w:val="nil"/>
              <w:bottom w:val="single" w:sz="4" w:space="0" w:color="auto"/>
              <w:right w:val="single" w:sz="4" w:space="0" w:color="auto"/>
            </w:tcBorders>
            <w:shd w:val="clear" w:color="auto" w:fill="auto"/>
            <w:vAlign w:val="center"/>
          </w:tcPr>
          <w:p w14:paraId="7C94652C" w14:textId="77777777" w:rsidR="003624FD" w:rsidRPr="003624FD" w:rsidRDefault="003624FD" w:rsidP="003624FD">
            <w:pPr>
              <w:jc w:val="center"/>
              <w:rPr>
                <w:snapToGrid w:val="0"/>
              </w:rPr>
            </w:pPr>
            <w:r w:rsidRPr="003624FD">
              <w:rPr>
                <w:snapToGrid w:val="0"/>
              </w:rPr>
              <w:t>11 440,78</w:t>
            </w:r>
          </w:p>
        </w:tc>
        <w:tc>
          <w:tcPr>
            <w:tcW w:w="1769" w:type="dxa"/>
            <w:tcBorders>
              <w:top w:val="nil"/>
              <w:left w:val="nil"/>
              <w:bottom w:val="single" w:sz="4" w:space="0" w:color="auto"/>
              <w:right w:val="single" w:sz="4" w:space="0" w:color="auto"/>
            </w:tcBorders>
            <w:shd w:val="clear" w:color="auto" w:fill="auto"/>
            <w:vAlign w:val="center"/>
          </w:tcPr>
          <w:p w14:paraId="63FA3A93" w14:textId="77777777" w:rsidR="003624FD" w:rsidRPr="003624FD" w:rsidRDefault="003624FD" w:rsidP="003624FD">
            <w:pPr>
              <w:jc w:val="center"/>
              <w:rPr>
                <w:snapToGrid w:val="0"/>
              </w:rPr>
            </w:pPr>
            <w:r w:rsidRPr="003624FD">
              <w:rPr>
                <w:snapToGrid w:val="0"/>
              </w:rPr>
              <w:t>-137,06</w:t>
            </w:r>
          </w:p>
        </w:tc>
      </w:tr>
      <w:tr w:rsidR="003624FD" w:rsidRPr="003624FD" w14:paraId="651D4657" w14:textId="77777777" w:rsidTr="00104FF4">
        <w:trPr>
          <w:trHeight w:val="409"/>
        </w:trPr>
        <w:tc>
          <w:tcPr>
            <w:tcW w:w="817" w:type="dxa"/>
            <w:shd w:val="clear" w:color="auto" w:fill="auto"/>
            <w:vAlign w:val="center"/>
            <w:hideMark/>
          </w:tcPr>
          <w:p w14:paraId="288DCAE2" w14:textId="77777777" w:rsidR="003624FD" w:rsidRPr="003624FD" w:rsidRDefault="003624FD" w:rsidP="003624FD">
            <w:pPr>
              <w:jc w:val="center"/>
              <w:rPr>
                <w:snapToGrid w:val="0"/>
              </w:rPr>
            </w:pPr>
            <w:r w:rsidRPr="003624FD">
              <w:rPr>
                <w:snapToGrid w:val="0"/>
              </w:rPr>
              <w:t>5</w:t>
            </w:r>
          </w:p>
        </w:tc>
        <w:tc>
          <w:tcPr>
            <w:tcW w:w="3345" w:type="dxa"/>
            <w:shd w:val="clear" w:color="auto" w:fill="auto"/>
            <w:vAlign w:val="center"/>
            <w:hideMark/>
          </w:tcPr>
          <w:p w14:paraId="62AD11FF" w14:textId="77777777" w:rsidR="003624FD" w:rsidRPr="003624FD" w:rsidRDefault="003624FD" w:rsidP="003624FD">
            <w:pPr>
              <w:rPr>
                <w:snapToGrid w:val="0"/>
              </w:rPr>
            </w:pPr>
            <w:r w:rsidRPr="003624FD">
              <w:rPr>
                <w:snapToGrid w:val="0"/>
              </w:rPr>
              <w:t>Расходы на теплоноситель</w:t>
            </w:r>
          </w:p>
        </w:tc>
        <w:tc>
          <w:tcPr>
            <w:tcW w:w="1614" w:type="dxa"/>
            <w:tcBorders>
              <w:top w:val="nil"/>
              <w:left w:val="single" w:sz="4" w:space="0" w:color="auto"/>
              <w:bottom w:val="single" w:sz="4" w:space="0" w:color="auto"/>
              <w:right w:val="single" w:sz="4" w:space="0" w:color="auto"/>
            </w:tcBorders>
            <w:shd w:val="clear" w:color="auto" w:fill="auto"/>
            <w:vAlign w:val="center"/>
          </w:tcPr>
          <w:p w14:paraId="249851EF" w14:textId="77777777" w:rsidR="003624FD" w:rsidRPr="003624FD" w:rsidRDefault="003624FD" w:rsidP="003624FD">
            <w:pPr>
              <w:jc w:val="center"/>
              <w:rPr>
                <w:snapToGrid w:val="0"/>
              </w:rPr>
            </w:pPr>
            <w:r w:rsidRPr="003624FD">
              <w:rPr>
                <w:snapToGrid w:val="0"/>
              </w:rPr>
              <w:t>0,00</w:t>
            </w:r>
          </w:p>
        </w:tc>
        <w:tc>
          <w:tcPr>
            <w:tcW w:w="1691" w:type="dxa"/>
            <w:tcBorders>
              <w:top w:val="nil"/>
              <w:left w:val="nil"/>
              <w:bottom w:val="single" w:sz="4" w:space="0" w:color="auto"/>
              <w:right w:val="single" w:sz="4" w:space="0" w:color="auto"/>
            </w:tcBorders>
            <w:shd w:val="clear" w:color="auto" w:fill="auto"/>
            <w:vAlign w:val="center"/>
          </w:tcPr>
          <w:p w14:paraId="028BFFB1" w14:textId="77777777" w:rsidR="003624FD" w:rsidRPr="003624FD" w:rsidRDefault="003624FD" w:rsidP="003624FD">
            <w:pPr>
              <w:jc w:val="center"/>
              <w:rPr>
                <w:snapToGrid w:val="0"/>
              </w:rPr>
            </w:pPr>
            <w:r w:rsidRPr="003624FD">
              <w:rPr>
                <w:snapToGrid w:val="0"/>
              </w:rPr>
              <w:t>0,00</w:t>
            </w:r>
          </w:p>
        </w:tc>
        <w:tc>
          <w:tcPr>
            <w:tcW w:w="1769" w:type="dxa"/>
            <w:tcBorders>
              <w:top w:val="nil"/>
              <w:left w:val="nil"/>
              <w:bottom w:val="single" w:sz="4" w:space="0" w:color="auto"/>
              <w:right w:val="single" w:sz="4" w:space="0" w:color="auto"/>
            </w:tcBorders>
            <w:shd w:val="clear" w:color="auto" w:fill="auto"/>
            <w:vAlign w:val="center"/>
          </w:tcPr>
          <w:p w14:paraId="4FDCCFD0" w14:textId="77777777" w:rsidR="003624FD" w:rsidRPr="003624FD" w:rsidRDefault="003624FD" w:rsidP="003624FD">
            <w:pPr>
              <w:jc w:val="center"/>
              <w:rPr>
                <w:snapToGrid w:val="0"/>
              </w:rPr>
            </w:pPr>
            <w:r w:rsidRPr="003624FD">
              <w:rPr>
                <w:snapToGrid w:val="0"/>
              </w:rPr>
              <w:t>0,00</w:t>
            </w:r>
          </w:p>
        </w:tc>
      </w:tr>
      <w:tr w:rsidR="003624FD" w:rsidRPr="003624FD" w14:paraId="6ABA134F" w14:textId="77777777" w:rsidTr="00104FF4">
        <w:trPr>
          <w:trHeight w:val="417"/>
        </w:trPr>
        <w:tc>
          <w:tcPr>
            <w:tcW w:w="817" w:type="dxa"/>
            <w:shd w:val="clear" w:color="auto" w:fill="auto"/>
            <w:vAlign w:val="center"/>
            <w:hideMark/>
          </w:tcPr>
          <w:p w14:paraId="2F20580A" w14:textId="77777777" w:rsidR="003624FD" w:rsidRPr="003624FD" w:rsidRDefault="003624FD" w:rsidP="003624FD">
            <w:pPr>
              <w:jc w:val="center"/>
              <w:rPr>
                <w:snapToGrid w:val="0"/>
              </w:rPr>
            </w:pPr>
            <w:r w:rsidRPr="003624FD">
              <w:rPr>
                <w:snapToGrid w:val="0"/>
              </w:rPr>
              <w:t>6</w:t>
            </w:r>
          </w:p>
        </w:tc>
        <w:tc>
          <w:tcPr>
            <w:tcW w:w="3345" w:type="dxa"/>
            <w:shd w:val="clear" w:color="auto" w:fill="auto"/>
            <w:vAlign w:val="center"/>
            <w:hideMark/>
          </w:tcPr>
          <w:p w14:paraId="06DE48B6" w14:textId="77777777" w:rsidR="003624FD" w:rsidRPr="003624FD" w:rsidRDefault="003624FD" w:rsidP="003624FD">
            <w:pPr>
              <w:rPr>
                <w:snapToGrid w:val="0"/>
              </w:rPr>
            </w:pPr>
            <w:r w:rsidRPr="003624FD">
              <w:rPr>
                <w:snapToGrid w:val="0"/>
              </w:rPr>
              <w:t>ИТОГО</w:t>
            </w:r>
          </w:p>
        </w:tc>
        <w:tc>
          <w:tcPr>
            <w:tcW w:w="1614" w:type="dxa"/>
            <w:tcBorders>
              <w:top w:val="nil"/>
              <w:left w:val="single" w:sz="4" w:space="0" w:color="auto"/>
              <w:bottom w:val="single" w:sz="4" w:space="0" w:color="auto"/>
              <w:right w:val="single" w:sz="4" w:space="0" w:color="auto"/>
            </w:tcBorders>
            <w:shd w:val="clear" w:color="auto" w:fill="auto"/>
            <w:vAlign w:val="center"/>
          </w:tcPr>
          <w:p w14:paraId="18980FC3" w14:textId="77777777" w:rsidR="003624FD" w:rsidRPr="003624FD" w:rsidRDefault="003624FD" w:rsidP="003624FD">
            <w:pPr>
              <w:jc w:val="center"/>
              <w:rPr>
                <w:snapToGrid w:val="0"/>
              </w:rPr>
            </w:pPr>
            <w:r w:rsidRPr="003624FD">
              <w:rPr>
                <w:b/>
                <w:bCs/>
                <w:snapToGrid w:val="0"/>
              </w:rPr>
              <w:t>255 063,28</w:t>
            </w:r>
          </w:p>
        </w:tc>
        <w:tc>
          <w:tcPr>
            <w:tcW w:w="1691" w:type="dxa"/>
            <w:tcBorders>
              <w:top w:val="nil"/>
              <w:left w:val="nil"/>
              <w:bottom w:val="single" w:sz="4" w:space="0" w:color="auto"/>
              <w:right w:val="single" w:sz="4" w:space="0" w:color="auto"/>
            </w:tcBorders>
            <w:shd w:val="clear" w:color="auto" w:fill="auto"/>
            <w:vAlign w:val="center"/>
          </w:tcPr>
          <w:p w14:paraId="1CA174AC" w14:textId="77777777" w:rsidR="003624FD" w:rsidRPr="003624FD" w:rsidRDefault="003624FD" w:rsidP="003624FD">
            <w:pPr>
              <w:jc w:val="center"/>
              <w:rPr>
                <w:snapToGrid w:val="0"/>
              </w:rPr>
            </w:pPr>
            <w:r w:rsidRPr="003624FD">
              <w:rPr>
                <w:b/>
                <w:bCs/>
                <w:snapToGrid w:val="0"/>
              </w:rPr>
              <w:t>253 191,07</w:t>
            </w:r>
          </w:p>
        </w:tc>
        <w:tc>
          <w:tcPr>
            <w:tcW w:w="1769" w:type="dxa"/>
            <w:tcBorders>
              <w:top w:val="nil"/>
              <w:left w:val="nil"/>
              <w:bottom w:val="single" w:sz="4" w:space="0" w:color="auto"/>
              <w:right w:val="single" w:sz="4" w:space="0" w:color="auto"/>
            </w:tcBorders>
            <w:shd w:val="clear" w:color="auto" w:fill="auto"/>
            <w:vAlign w:val="center"/>
          </w:tcPr>
          <w:p w14:paraId="7905B33D" w14:textId="77777777" w:rsidR="003624FD" w:rsidRPr="003624FD" w:rsidRDefault="003624FD" w:rsidP="003624FD">
            <w:pPr>
              <w:jc w:val="center"/>
              <w:rPr>
                <w:snapToGrid w:val="0"/>
              </w:rPr>
            </w:pPr>
            <w:r w:rsidRPr="003624FD">
              <w:rPr>
                <w:b/>
                <w:bCs/>
                <w:snapToGrid w:val="0"/>
              </w:rPr>
              <w:t>-1 872,21</w:t>
            </w:r>
          </w:p>
        </w:tc>
      </w:tr>
    </w:tbl>
    <w:p w14:paraId="7F83AA1E" w14:textId="77777777" w:rsidR="003624FD" w:rsidRPr="003624FD" w:rsidRDefault="003624FD" w:rsidP="003624FD">
      <w:pPr>
        <w:ind w:firstLine="709"/>
        <w:jc w:val="both"/>
        <w:rPr>
          <w:snapToGrid w:val="0"/>
          <w:sz w:val="28"/>
          <w:szCs w:val="28"/>
        </w:rPr>
      </w:pPr>
    </w:p>
    <w:p w14:paraId="79223ABB" w14:textId="77777777" w:rsidR="003624FD" w:rsidRPr="003624FD" w:rsidRDefault="003624FD" w:rsidP="003624FD">
      <w:pPr>
        <w:ind w:firstLine="709"/>
        <w:jc w:val="both"/>
        <w:rPr>
          <w:snapToGrid w:val="0"/>
          <w:sz w:val="28"/>
          <w:szCs w:val="28"/>
        </w:rPr>
      </w:pPr>
      <w:r w:rsidRPr="003624FD">
        <w:rPr>
          <w:snapToGrid w:val="0"/>
          <w:sz w:val="28"/>
          <w:szCs w:val="28"/>
        </w:rPr>
        <w:t>Проанализировав представленные материалы, эксперты предлагают принять затраты на энергетические ресурсы на 2025 год в части теплоносителя на уровне 27 614,32 тыс. руб. Постатейно расходы на энергетические ресурсы отражены в таблице 13.</w:t>
      </w:r>
    </w:p>
    <w:p w14:paraId="3133FF43" w14:textId="77777777" w:rsidR="003624FD" w:rsidRPr="003624FD" w:rsidRDefault="003624FD" w:rsidP="003624FD">
      <w:pPr>
        <w:ind w:firstLine="851"/>
        <w:jc w:val="right"/>
        <w:rPr>
          <w:snapToGrid w:val="0"/>
          <w:sz w:val="28"/>
          <w:szCs w:val="28"/>
        </w:rPr>
      </w:pPr>
    </w:p>
    <w:p w14:paraId="32D47366" w14:textId="77777777" w:rsidR="003624FD" w:rsidRPr="003624FD" w:rsidRDefault="003624FD" w:rsidP="003624FD">
      <w:pPr>
        <w:ind w:firstLine="851"/>
        <w:jc w:val="right"/>
        <w:rPr>
          <w:snapToGrid w:val="0"/>
          <w:sz w:val="28"/>
          <w:szCs w:val="28"/>
        </w:rPr>
      </w:pPr>
      <w:r w:rsidRPr="003624FD">
        <w:rPr>
          <w:snapToGrid w:val="0"/>
          <w:sz w:val="28"/>
          <w:szCs w:val="28"/>
        </w:rPr>
        <w:t>Таблица 13</w:t>
      </w:r>
    </w:p>
    <w:p w14:paraId="1B5BE387" w14:textId="77777777" w:rsidR="003624FD" w:rsidRPr="003624FD" w:rsidRDefault="003624FD" w:rsidP="003624FD">
      <w:pPr>
        <w:jc w:val="center"/>
        <w:rPr>
          <w:b/>
          <w:snapToGrid w:val="0"/>
          <w:sz w:val="28"/>
          <w:szCs w:val="28"/>
        </w:rPr>
      </w:pPr>
      <w:r w:rsidRPr="003624FD">
        <w:rPr>
          <w:b/>
          <w:snapToGrid w:val="0"/>
          <w:sz w:val="28"/>
          <w:szCs w:val="28"/>
        </w:rPr>
        <w:t xml:space="preserve">Реестр расходов на приобретение энергетических ресурсов, </w:t>
      </w:r>
    </w:p>
    <w:p w14:paraId="2F3472DB" w14:textId="77777777" w:rsidR="003624FD" w:rsidRPr="003624FD" w:rsidRDefault="003624FD" w:rsidP="003624FD">
      <w:pPr>
        <w:jc w:val="center"/>
        <w:rPr>
          <w:b/>
          <w:snapToGrid w:val="0"/>
          <w:sz w:val="28"/>
          <w:szCs w:val="28"/>
        </w:rPr>
      </w:pPr>
      <w:r w:rsidRPr="003624FD">
        <w:rPr>
          <w:b/>
          <w:snapToGrid w:val="0"/>
          <w:sz w:val="28"/>
          <w:szCs w:val="28"/>
        </w:rPr>
        <w:t>АО «Каскад-энерго» в части теплоносителя на 2025 год</w:t>
      </w:r>
    </w:p>
    <w:p w14:paraId="0A2719F9" w14:textId="77777777" w:rsidR="003624FD" w:rsidRPr="003624FD" w:rsidRDefault="003624FD" w:rsidP="003624FD">
      <w:pPr>
        <w:jc w:val="right"/>
        <w:rPr>
          <w:snapToGrid w:val="0"/>
          <w:sz w:val="28"/>
          <w:szCs w:val="28"/>
        </w:rPr>
      </w:pPr>
      <w:r w:rsidRPr="003624FD">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52"/>
        <w:gridCol w:w="1614"/>
        <w:gridCol w:w="1614"/>
        <w:gridCol w:w="1769"/>
      </w:tblGrid>
      <w:tr w:rsidR="003624FD" w:rsidRPr="003624FD" w14:paraId="2A7B9D15" w14:textId="77777777" w:rsidTr="00104FF4">
        <w:trPr>
          <w:trHeight w:val="394"/>
        </w:trPr>
        <w:tc>
          <w:tcPr>
            <w:tcW w:w="687" w:type="dxa"/>
            <w:shd w:val="clear" w:color="auto" w:fill="auto"/>
            <w:vAlign w:val="center"/>
            <w:hideMark/>
          </w:tcPr>
          <w:p w14:paraId="191C13D7" w14:textId="77777777" w:rsidR="003624FD" w:rsidRPr="003624FD" w:rsidRDefault="003624FD" w:rsidP="003624FD">
            <w:pPr>
              <w:jc w:val="center"/>
              <w:rPr>
                <w:snapToGrid w:val="0"/>
              </w:rPr>
            </w:pPr>
            <w:r w:rsidRPr="003624FD">
              <w:rPr>
                <w:snapToGrid w:val="0"/>
              </w:rPr>
              <w:t>№ п/п</w:t>
            </w:r>
          </w:p>
        </w:tc>
        <w:tc>
          <w:tcPr>
            <w:tcW w:w="3552" w:type="dxa"/>
            <w:shd w:val="clear" w:color="auto" w:fill="auto"/>
            <w:vAlign w:val="center"/>
            <w:hideMark/>
          </w:tcPr>
          <w:p w14:paraId="6531E34A" w14:textId="77777777" w:rsidR="003624FD" w:rsidRPr="003624FD" w:rsidRDefault="003624FD" w:rsidP="003624FD">
            <w:pPr>
              <w:jc w:val="center"/>
              <w:rPr>
                <w:snapToGrid w:val="0"/>
              </w:rPr>
            </w:pPr>
            <w:r w:rsidRPr="003624FD">
              <w:rPr>
                <w:snapToGrid w:val="0"/>
              </w:rPr>
              <w:t>Наименование ресурса</w:t>
            </w:r>
          </w:p>
        </w:tc>
        <w:tc>
          <w:tcPr>
            <w:tcW w:w="1614" w:type="dxa"/>
            <w:vAlign w:val="center"/>
          </w:tcPr>
          <w:p w14:paraId="45E972F6" w14:textId="77777777" w:rsidR="003624FD" w:rsidRPr="003624FD" w:rsidRDefault="003624FD" w:rsidP="003624FD">
            <w:pPr>
              <w:jc w:val="center"/>
              <w:rPr>
                <w:snapToGrid w:val="0"/>
              </w:rPr>
            </w:pPr>
            <w:r w:rsidRPr="003624FD">
              <w:rPr>
                <w:snapToGrid w:val="0"/>
              </w:rPr>
              <w:t>Предложение предприятия на 2025 год</w:t>
            </w:r>
          </w:p>
        </w:tc>
        <w:tc>
          <w:tcPr>
            <w:tcW w:w="1614" w:type="dxa"/>
            <w:shd w:val="clear" w:color="auto" w:fill="auto"/>
            <w:vAlign w:val="center"/>
            <w:hideMark/>
          </w:tcPr>
          <w:p w14:paraId="27EC227B" w14:textId="77777777" w:rsidR="003624FD" w:rsidRPr="003624FD" w:rsidRDefault="003624FD" w:rsidP="003624FD">
            <w:pPr>
              <w:jc w:val="center"/>
              <w:rPr>
                <w:snapToGrid w:val="0"/>
              </w:rPr>
            </w:pPr>
            <w:r w:rsidRPr="003624FD">
              <w:rPr>
                <w:snapToGrid w:val="0"/>
              </w:rPr>
              <w:t>Предложение экспертов</w:t>
            </w:r>
          </w:p>
          <w:p w14:paraId="28F39DBB" w14:textId="77777777" w:rsidR="003624FD" w:rsidRPr="003624FD" w:rsidRDefault="003624FD" w:rsidP="003624FD">
            <w:pPr>
              <w:jc w:val="center"/>
              <w:rPr>
                <w:snapToGrid w:val="0"/>
              </w:rPr>
            </w:pPr>
            <w:r w:rsidRPr="003624FD">
              <w:rPr>
                <w:snapToGrid w:val="0"/>
              </w:rPr>
              <w:t>на 2025 год</w:t>
            </w:r>
          </w:p>
        </w:tc>
        <w:tc>
          <w:tcPr>
            <w:tcW w:w="1769" w:type="dxa"/>
            <w:vAlign w:val="center"/>
          </w:tcPr>
          <w:p w14:paraId="24F6C8A1" w14:textId="77777777" w:rsidR="003624FD" w:rsidRPr="003624FD" w:rsidRDefault="003624FD" w:rsidP="003624FD">
            <w:pPr>
              <w:jc w:val="center"/>
              <w:rPr>
                <w:snapToGrid w:val="0"/>
              </w:rPr>
            </w:pPr>
            <w:r w:rsidRPr="003624FD">
              <w:rPr>
                <w:snapToGrid w:val="0"/>
              </w:rPr>
              <w:t>Корректировка предложения предприятия</w:t>
            </w:r>
          </w:p>
        </w:tc>
      </w:tr>
      <w:tr w:rsidR="003624FD" w:rsidRPr="003624FD" w14:paraId="63C197A3" w14:textId="77777777" w:rsidTr="00104FF4">
        <w:trPr>
          <w:trHeight w:val="130"/>
        </w:trPr>
        <w:tc>
          <w:tcPr>
            <w:tcW w:w="687" w:type="dxa"/>
            <w:shd w:val="clear" w:color="auto" w:fill="auto"/>
            <w:vAlign w:val="center"/>
          </w:tcPr>
          <w:p w14:paraId="63460B3D" w14:textId="77777777" w:rsidR="003624FD" w:rsidRPr="003624FD" w:rsidRDefault="003624FD" w:rsidP="003624FD">
            <w:pPr>
              <w:jc w:val="center"/>
              <w:rPr>
                <w:snapToGrid w:val="0"/>
              </w:rPr>
            </w:pPr>
            <w:r w:rsidRPr="003624FD">
              <w:rPr>
                <w:snapToGrid w:val="0"/>
              </w:rPr>
              <w:t>1</w:t>
            </w:r>
          </w:p>
        </w:tc>
        <w:tc>
          <w:tcPr>
            <w:tcW w:w="3552" w:type="dxa"/>
            <w:shd w:val="clear" w:color="auto" w:fill="auto"/>
            <w:vAlign w:val="center"/>
          </w:tcPr>
          <w:p w14:paraId="112A107C" w14:textId="77777777" w:rsidR="003624FD" w:rsidRPr="003624FD" w:rsidRDefault="003624FD" w:rsidP="003624FD">
            <w:pPr>
              <w:jc w:val="center"/>
              <w:rPr>
                <w:snapToGrid w:val="0"/>
              </w:rPr>
            </w:pPr>
            <w:r w:rsidRPr="003624FD">
              <w:rPr>
                <w:snapToGrid w:val="0"/>
              </w:rPr>
              <w:t>2</w:t>
            </w:r>
          </w:p>
        </w:tc>
        <w:tc>
          <w:tcPr>
            <w:tcW w:w="1614" w:type="dxa"/>
            <w:vAlign w:val="center"/>
          </w:tcPr>
          <w:p w14:paraId="15C7190D" w14:textId="77777777" w:rsidR="003624FD" w:rsidRPr="003624FD" w:rsidRDefault="003624FD" w:rsidP="003624FD">
            <w:pPr>
              <w:jc w:val="center"/>
              <w:rPr>
                <w:snapToGrid w:val="0"/>
              </w:rPr>
            </w:pPr>
            <w:r w:rsidRPr="003624FD">
              <w:rPr>
                <w:snapToGrid w:val="0"/>
              </w:rPr>
              <w:t>3</w:t>
            </w:r>
          </w:p>
        </w:tc>
        <w:tc>
          <w:tcPr>
            <w:tcW w:w="1614" w:type="dxa"/>
            <w:shd w:val="clear" w:color="auto" w:fill="auto"/>
            <w:vAlign w:val="center"/>
          </w:tcPr>
          <w:p w14:paraId="1218BD73" w14:textId="77777777" w:rsidR="003624FD" w:rsidRPr="003624FD" w:rsidRDefault="003624FD" w:rsidP="003624FD">
            <w:pPr>
              <w:jc w:val="center"/>
              <w:rPr>
                <w:snapToGrid w:val="0"/>
              </w:rPr>
            </w:pPr>
            <w:r w:rsidRPr="003624FD">
              <w:rPr>
                <w:snapToGrid w:val="0"/>
              </w:rPr>
              <w:t>4</w:t>
            </w:r>
          </w:p>
        </w:tc>
        <w:tc>
          <w:tcPr>
            <w:tcW w:w="1769" w:type="dxa"/>
            <w:vAlign w:val="center"/>
          </w:tcPr>
          <w:p w14:paraId="5A28A151" w14:textId="77777777" w:rsidR="003624FD" w:rsidRPr="003624FD" w:rsidRDefault="003624FD" w:rsidP="003624FD">
            <w:pPr>
              <w:jc w:val="center"/>
              <w:rPr>
                <w:snapToGrid w:val="0"/>
              </w:rPr>
            </w:pPr>
            <w:r w:rsidRPr="003624FD">
              <w:rPr>
                <w:snapToGrid w:val="0"/>
              </w:rPr>
              <w:t>5 = 4 - 3</w:t>
            </w:r>
          </w:p>
        </w:tc>
      </w:tr>
      <w:tr w:rsidR="003624FD" w:rsidRPr="003624FD" w14:paraId="4A2C554E" w14:textId="77777777" w:rsidTr="00104FF4">
        <w:trPr>
          <w:trHeight w:val="368"/>
        </w:trPr>
        <w:tc>
          <w:tcPr>
            <w:tcW w:w="687" w:type="dxa"/>
            <w:shd w:val="clear" w:color="auto" w:fill="auto"/>
            <w:vAlign w:val="center"/>
            <w:hideMark/>
          </w:tcPr>
          <w:p w14:paraId="14E321AF" w14:textId="77777777" w:rsidR="003624FD" w:rsidRPr="003624FD" w:rsidRDefault="003624FD" w:rsidP="003624FD">
            <w:pPr>
              <w:jc w:val="center"/>
              <w:rPr>
                <w:snapToGrid w:val="0"/>
              </w:rPr>
            </w:pPr>
            <w:r w:rsidRPr="003624FD">
              <w:rPr>
                <w:snapToGrid w:val="0"/>
              </w:rPr>
              <w:t>1</w:t>
            </w:r>
          </w:p>
        </w:tc>
        <w:tc>
          <w:tcPr>
            <w:tcW w:w="3552" w:type="dxa"/>
            <w:shd w:val="clear" w:color="auto" w:fill="auto"/>
            <w:vAlign w:val="center"/>
            <w:hideMark/>
          </w:tcPr>
          <w:p w14:paraId="688FE567" w14:textId="77777777" w:rsidR="003624FD" w:rsidRPr="003624FD" w:rsidRDefault="003624FD" w:rsidP="003624FD">
            <w:pPr>
              <w:rPr>
                <w:snapToGrid w:val="0"/>
              </w:rPr>
            </w:pPr>
            <w:r w:rsidRPr="003624FD">
              <w:rPr>
                <w:snapToGrid w:val="0"/>
              </w:rPr>
              <w:t>Расходы на топливо</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73608E69" w14:textId="77777777" w:rsidR="003624FD" w:rsidRPr="003624FD" w:rsidRDefault="003624FD" w:rsidP="003624FD">
            <w:pPr>
              <w:jc w:val="center"/>
              <w:rPr>
                <w:snapToGrid w:val="0"/>
              </w:rPr>
            </w:pPr>
            <w:r w:rsidRPr="003624FD">
              <w:rPr>
                <w:snapToGrid w:val="0"/>
              </w:rPr>
              <w:t>0,00</w:t>
            </w:r>
          </w:p>
        </w:tc>
        <w:tc>
          <w:tcPr>
            <w:tcW w:w="1614" w:type="dxa"/>
            <w:tcBorders>
              <w:top w:val="single" w:sz="4" w:space="0" w:color="auto"/>
              <w:left w:val="nil"/>
              <w:bottom w:val="single" w:sz="4" w:space="0" w:color="auto"/>
              <w:right w:val="single" w:sz="4" w:space="0" w:color="auto"/>
            </w:tcBorders>
            <w:shd w:val="clear" w:color="auto" w:fill="auto"/>
            <w:vAlign w:val="center"/>
          </w:tcPr>
          <w:p w14:paraId="5A4444DC" w14:textId="77777777" w:rsidR="003624FD" w:rsidRPr="003624FD" w:rsidRDefault="003624FD" w:rsidP="003624FD">
            <w:pPr>
              <w:jc w:val="center"/>
            </w:pPr>
            <w:r w:rsidRPr="003624FD">
              <w:rPr>
                <w:snapToGrid w:val="0"/>
              </w:rPr>
              <w:t>0,00</w:t>
            </w:r>
          </w:p>
        </w:tc>
        <w:tc>
          <w:tcPr>
            <w:tcW w:w="1769" w:type="dxa"/>
            <w:tcBorders>
              <w:top w:val="single" w:sz="4" w:space="0" w:color="auto"/>
              <w:left w:val="nil"/>
              <w:bottom w:val="single" w:sz="4" w:space="0" w:color="auto"/>
              <w:right w:val="single" w:sz="4" w:space="0" w:color="auto"/>
            </w:tcBorders>
            <w:shd w:val="clear" w:color="auto" w:fill="auto"/>
            <w:vAlign w:val="center"/>
          </w:tcPr>
          <w:p w14:paraId="0812895C" w14:textId="77777777" w:rsidR="003624FD" w:rsidRPr="003624FD" w:rsidRDefault="003624FD" w:rsidP="003624FD">
            <w:pPr>
              <w:jc w:val="center"/>
              <w:rPr>
                <w:snapToGrid w:val="0"/>
              </w:rPr>
            </w:pPr>
            <w:r w:rsidRPr="003624FD">
              <w:rPr>
                <w:snapToGrid w:val="0"/>
              </w:rPr>
              <w:t>0,00</w:t>
            </w:r>
          </w:p>
        </w:tc>
      </w:tr>
      <w:tr w:rsidR="003624FD" w:rsidRPr="003624FD" w14:paraId="587329C0" w14:textId="77777777" w:rsidTr="00104FF4">
        <w:trPr>
          <w:trHeight w:val="457"/>
        </w:trPr>
        <w:tc>
          <w:tcPr>
            <w:tcW w:w="687" w:type="dxa"/>
            <w:shd w:val="clear" w:color="auto" w:fill="auto"/>
            <w:vAlign w:val="center"/>
            <w:hideMark/>
          </w:tcPr>
          <w:p w14:paraId="21D164BC" w14:textId="77777777" w:rsidR="003624FD" w:rsidRPr="003624FD" w:rsidRDefault="003624FD" w:rsidP="003624FD">
            <w:pPr>
              <w:jc w:val="center"/>
              <w:rPr>
                <w:snapToGrid w:val="0"/>
              </w:rPr>
            </w:pPr>
            <w:r w:rsidRPr="003624FD">
              <w:rPr>
                <w:snapToGrid w:val="0"/>
              </w:rPr>
              <w:t>2</w:t>
            </w:r>
          </w:p>
        </w:tc>
        <w:tc>
          <w:tcPr>
            <w:tcW w:w="3552" w:type="dxa"/>
            <w:shd w:val="clear" w:color="auto" w:fill="auto"/>
            <w:vAlign w:val="center"/>
            <w:hideMark/>
          </w:tcPr>
          <w:p w14:paraId="79123A23" w14:textId="77777777" w:rsidR="003624FD" w:rsidRPr="003624FD" w:rsidRDefault="003624FD" w:rsidP="003624FD">
            <w:pPr>
              <w:rPr>
                <w:snapToGrid w:val="0"/>
              </w:rPr>
            </w:pPr>
            <w:r w:rsidRPr="003624FD">
              <w:rPr>
                <w:snapToGrid w:val="0"/>
              </w:rPr>
              <w:t>Расходы на электрическую энергию</w:t>
            </w:r>
          </w:p>
        </w:tc>
        <w:tc>
          <w:tcPr>
            <w:tcW w:w="1614" w:type="dxa"/>
            <w:tcBorders>
              <w:top w:val="nil"/>
              <w:left w:val="single" w:sz="4" w:space="0" w:color="auto"/>
              <w:bottom w:val="single" w:sz="4" w:space="0" w:color="auto"/>
              <w:right w:val="single" w:sz="4" w:space="0" w:color="auto"/>
            </w:tcBorders>
            <w:shd w:val="clear" w:color="auto" w:fill="auto"/>
            <w:vAlign w:val="center"/>
          </w:tcPr>
          <w:p w14:paraId="4B4D599C" w14:textId="77777777" w:rsidR="003624FD" w:rsidRPr="003624FD" w:rsidRDefault="003624FD" w:rsidP="003624FD">
            <w:pPr>
              <w:jc w:val="center"/>
              <w:rPr>
                <w:snapToGrid w:val="0"/>
                <w:highlight w:val="yellow"/>
              </w:rPr>
            </w:pPr>
            <w:r w:rsidRPr="003624FD">
              <w:rPr>
                <w:snapToGrid w:val="0"/>
              </w:rPr>
              <w:t>896,32</w:t>
            </w:r>
          </w:p>
        </w:tc>
        <w:tc>
          <w:tcPr>
            <w:tcW w:w="1614" w:type="dxa"/>
            <w:tcBorders>
              <w:top w:val="nil"/>
              <w:left w:val="nil"/>
              <w:bottom w:val="single" w:sz="4" w:space="0" w:color="auto"/>
              <w:right w:val="single" w:sz="4" w:space="0" w:color="auto"/>
            </w:tcBorders>
            <w:shd w:val="clear" w:color="auto" w:fill="auto"/>
            <w:vAlign w:val="center"/>
          </w:tcPr>
          <w:p w14:paraId="71738A1D" w14:textId="77777777" w:rsidR="003624FD" w:rsidRPr="003624FD" w:rsidRDefault="003624FD" w:rsidP="003624FD">
            <w:pPr>
              <w:jc w:val="center"/>
              <w:rPr>
                <w:snapToGrid w:val="0"/>
              </w:rPr>
            </w:pPr>
            <w:r w:rsidRPr="003624FD">
              <w:rPr>
                <w:snapToGrid w:val="0"/>
              </w:rPr>
              <w:t>878,31</w:t>
            </w:r>
          </w:p>
        </w:tc>
        <w:tc>
          <w:tcPr>
            <w:tcW w:w="1769" w:type="dxa"/>
            <w:tcBorders>
              <w:top w:val="nil"/>
              <w:left w:val="nil"/>
              <w:bottom w:val="single" w:sz="4" w:space="0" w:color="auto"/>
              <w:right w:val="single" w:sz="4" w:space="0" w:color="auto"/>
            </w:tcBorders>
            <w:shd w:val="clear" w:color="auto" w:fill="auto"/>
            <w:vAlign w:val="center"/>
          </w:tcPr>
          <w:p w14:paraId="78866F92" w14:textId="77777777" w:rsidR="003624FD" w:rsidRPr="003624FD" w:rsidRDefault="003624FD" w:rsidP="003624FD">
            <w:pPr>
              <w:jc w:val="center"/>
              <w:rPr>
                <w:snapToGrid w:val="0"/>
              </w:rPr>
            </w:pPr>
            <w:r w:rsidRPr="003624FD">
              <w:rPr>
                <w:snapToGrid w:val="0"/>
              </w:rPr>
              <w:t>-18,01</w:t>
            </w:r>
          </w:p>
        </w:tc>
      </w:tr>
      <w:tr w:rsidR="003624FD" w:rsidRPr="003624FD" w14:paraId="6EC8AF95" w14:textId="77777777" w:rsidTr="00104FF4">
        <w:trPr>
          <w:trHeight w:val="407"/>
        </w:trPr>
        <w:tc>
          <w:tcPr>
            <w:tcW w:w="687" w:type="dxa"/>
            <w:shd w:val="clear" w:color="auto" w:fill="auto"/>
            <w:vAlign w:val="center"/>
            <w:hideMark/>
          </w:tcPr>
          <w:p w14:paraId="55159260" w14:textId="77777777" w:rsidR="003624FD" w:rsidRPr="003624FD" w:rsidRDefault="003624FD" w:rsidP="003624FD">
            <w:pPr>
              <w:jc w:val="center"/>
              <w:rPr>
                <w:snapToGrid w:val="0"/>
              </w:rPr>
            </w:pPr>
            <w:r w:rsidRPr="003624FD">
              <w:rPr>
                <w:snapToGrid w:val="0"/>
              </w:rPr>
              <w:t>3</w:t>
            </w:r>
          </w:p>
        </w:tc>
        <w:tc>
          <w:tcPr>
            <w:tcW w:w="3552" w:type="dxa"/>
            <w:shd w:val="clear" w:color="auto" w:fill="auto"/>
            <w:vAlign w:val="center"/>
            <w:hideMark/>
          </w:tcPr>
          <w:p w14:paraId="379D4EBB" w14:textId="77777777" w:rsidR="003624FD" w:rsidRPr="003624FD" w:rsidRDefault="003624FD" w:rsidP="003624FD">
            <w:pPr>
              <w:rPr>
                <w:snapToGrid w:val="0"/>
              </w:rPr>
            </w:pPr>
            <w:r w:rsidRPr="003624FD">
              <w:rPr>
                <w:snapToGrid w:val="0"/>
              </w:rPr>
              <w:t>Расходы на тепловую энергию</w:t>
            </w:r>
          </w:p>
        </w:tc>
        <w:tc>
          <w:tcPr>
            <w:tcW w:w="1614" w:type="dxa"/>
            <w:tcBorders>
              <w:top w:val="nil"/>
              <w:left w:val="single" w:sz="4" w:space="0" w:color="auto"/>
              <w:bottom w:val="single" w:sz="4" w:space="0" w:color="auto"/>
              <w:right w:val="single" w:sz="4" w:space="0" w:color="auto"/>
            </w:tcBorders>
            <w:shd w:val="clear" w:color="auto" w:fill="auto"/>
            <w:vAlign w:val="center"/>
          </w:tcPr>
          <w:p w14:paraId="28E23E51" w14:textId="77777777" w:rsidR="003624FD" w:rsidRPr="003624FD" w:rsidRDefault="003624FD" w:rsidP="003624FD">
            <w:pPr>
              <w:jc w:val="center"/>
              <w:rPr>
                <w:snapToGrid w:val="0"/>
              </w:rPr>
            </w:pPr>
            <w:r w:rsidRPr="003624FD">
              <w:rPr>
                <w:snapToGrid w:val="0"/>
              </w:rPr>
              <w:t>0,00</w:t>
            </w:r>
          </w:p>
        </w:tc>
        <w:tc>
          <w:tcPr>
            <w:tcW w:w="1614" w:type="dxa"/>
            <w:tcBorders>
              <w:top w:val="nil"/>
              <w:left w:val="nil"/>
              <w:bottom w:val="single" w:sz="4" w:space="0" w:color="auto"/>
              <w:right w:val="single" w:sz="4" w:space="0" w:color="auto"/>
            </w:tcBorders>
            <w:shd w:val="clear" w:color="auto" w:fill="auto"/>
            <w:vAlign w:val="center"/>
          </w:tcPr>
          <w:p w14:paraId="0A7D6FDD" w14:textId="77777777" w:rsidR="003624FD" w:rsidRPr="003624FD" w:rsidRDefault="003624FD" w:rsidP="003624FD">
            <w:pPr>
              <w:jc w:val="center"/>
              <w:rPr>
                <w:snapToGrid w:val="0"/>
              </w:rPr>
            </w:pPr>
            <w:r w:rsidRPr="003624FD">
              <w:rPr>
                <w:snapToGrid w:val="0"/>
              </w:rPr>
              <w:t>0,00</w:t>
            </w:r>
          </w:p>
        </w:tc>
        <w:tc>
          <w:tcPr>
            <w:tcW w:w="1769" w:type="dxa"/>
            <w:tcBorders>
              <w:top w:val="nil"/>
              <w:left w:val="nil"/>
              <w:bottom w:val="single" w:sz="4" w:space="0" w:color="auto"/>
              <w:right w:val="single" w:sz="4" w:space="0" w:color="auto"/>
            </w:tcBorders>
            <w:shd w:val="clear" w:color="auto" w:fill="auto"/>
            <w:vAlign w:val="center"/>
          </w:tcPr>
          <w:p w14:paraId="09391AE0" w14:textId="77777777" w:rsidR="003624FD" w:rsidRPr="003624FD" w:rsidRDefault="003624FD" w:rsidP="003624FD">
            <w:pPr>
              <w:jc w:val="center"/>
              <w:rPr>
                <w:snapToGrid w:val="0"/>
              </w:rPr>
            </w:pPr>
            <w:r w:rsidRPr="003624FD">
              <w:rPr>
                <w:snapToGrid w:val="0"/>
              </w:rPr>
              <w:t>0,00</w:t>
            </w:r>
          </w:p>
        </w:tc>
      </w:tr>
      <w:tr w:rsidR="003624FD" w:rsidRPr="003624FD" w14:paraId="2D06EBDE" w14:textId="77777777" w:rsidTr="00104FF4">
        <w:trPr>
          <w:trHeight w:val="417"/>
        </w:trPr>
        <w:tc>
          <w:tcPr>
            <w:tcW w:w="687" w:type="dxa"/>
            <w:shd w:val="clear" w:color="auto" w:fill="auto"/>
            <w:vAlign w:val="center"/>
            <w:hideMark/>
          </w:tcPr>
          <w:p w14:paraId="2404C76A" w14:textId="77777777" w:rsidR="003624FD" w:rsidRPr="003624FD" w:rsidRDefault="003624FD" w:rsidP="003624FD">
            <w:pPr>
              <w:jc w:val="center"/>
              <w:rPr>
                <w:snapToGrid w:val="0"/>
              </w:rPr>
            </w:pPr>
            <w:r w:rsidRPr="003624FD">
              <w:rPr>
                <w:snapToGrid w:val="0"/>
              </w:rPr>
              <w:t>4</w:t>
            </w:r>
          </w:p>
        </w:tc>
        <w:tc>
          <w:tcPr>
            <w:tcW w:w="3552" w:type="dxa"/>
            <w:shd w:val="clear" w:color="auto" w:fill="auto"/>
            <w:vAlign w:val="center"/>
            <w:hideMark/>
          </w:tcPr>
          <w:p w14:paraId="6662F0B7" w14:textId="77777777" w:rsidR="003624FD" w:rsidRPr="003624FD" w:rsidRDefault="003624FD" w:rsidP="003624FD">
            <w:pPr>
              <w:rPr>
                <w:snapToGrid w:val="0"/>
              </w:rPr>
            </w:pPr>
            <w:r w:rsidRPr="003624FD">
              <w:rPr>
                <w:snapToGrid w:val="0"/>
              </w:rPr>
              <w:t>Расходы на холодную воду</w:t>
            </w:r>
          </w:p>
        </w:tc>
        <w:tc>
          <w:tcPr>
            <w:tcW w:w="1614" w:type="dxa"/>
            <w:tcBorders>
              <w:top w:val="nil"/>
              <w:left w:val="single" w:sz="4" w:space="0" w:color="auto"/>
              <w:bottom w:val="single" w:sz="4" w:space="0" w:color="auto"/>
              <w:right w:val="single" w:sz="4" w:space="0" w:color="auto"/>
            </w:tcBorders>
            <w:shd w:val="clear" w:color="auto" w:fill="auto"/>
            <w:vAlign w:val="center"/>
          </w:tcPr>
          <w:p w14:paraId="7CB99A0F" w14:textId="77777777" w:rsidR="003624FD" w:rsidRPr="003624FD" w:rsidRDefault="003624FD" w:rsidP="003624FD">
            <w:pPr>
              <w:jc w:val="center"/>
              <w:rPr>
                <w:snapToGrid w:val="0"/>
              </w:rPr>
            </w:pPr>
            <w:r w:rsidRPr="003624FD">
              <w:rPr>
                <w:snapToGrid w:val="0"/>
              </w:rPr>
              <w:t>26 983,75</w:t>
            </w:r>
          </w:p>
        </w:tc>
        <w:tc>
          <w:tcPr>
            <w:tcW w:w="1614" w:type="dxa"/>
            <w:tcBorders>
              <w:top w:val="nil"/>
              <w:left w:val="nil"/>
              <w:bottom w:val="single" w:sz="4" w:space="0" w:color="auto"/>
              <w:right w:val="single" w:sz="4" w:space="0" w:color="auto"/>
            </w:tcBorders>
            <w:shd w:val="clear" w:color="auto" w:fill="auto"/>
            <w:vAlign w:val="center"/>
          </w:tcPr>
          <w:p w14:paraId="77581BC5" w14:textId="77777777" w:rsidR="003624FD" w:rsidRPr="003624FD" w:rsidRDefault="003624FD" w:rsidP="003624FD">
            <w:pPr>
              <w:jc w:val="center"/>
              <w:rPr>
                <w:snapToGrid w:val="0"/>
              </w:rPr>
            </w:pPr>
            <w:r w:rsidRPr="003624FD">
              <w:rPr>
                <w:snapToGrid w:val="0"/>
              </w:rPr>
              <w:t>26 736,01</w:t>
            </w:r>
          </w:p>
        </w:tc>
        <w:tc>
          <w:tcPr>
            <w:tcW w:w="1769" w:type="dxa"/>
            <w:tcBorders>
              <w:top w:val="nil"/>
              <w:left w:val="nil"/>
              <w:bottom w:val="single" w:sz="4" w:space="0" w:color="auto"/>
              <w:right w:val="single" w:sz="4" w:space="0" w:color="auto"/>
            </w:tcBorders>
            <w:shd w:val="clear" w:color="auto" w:fill="auto"/>
            <w:vAlign w:val="center"/>
          </w:tcPr>
          <w:p w14:paraId="0A2E4B2E" w14:textId="77777777" w:rsidR="003624FD" w:rsidRPr="003624FD" w:rsidRDefault="003624FD" w:rsidP="003624FD">
            <w:pPr>
              <w:jc w:val="center"/>
              <w:rPr>
                <w:snapToGrid w:val="0"/>
              </w:rPr>
            </w:pPr>
            <w:r w:rsidRPr="003624FD">
              <w:rPr>
                <w:snapToGrid w:val="0"/>
              </w:rPr>
              <w:t>-247,74</w:t>
            </w:r>
          </w:p>
        </w:tc>
      </w:tr>
      <w:tr w:rsidR="003624FD" w:rsidRPr="003624FD" w14:paraId="61F086C4" w14:textId="77777777" w:rsidTr="00104FF4">
        <w:trPr>
          <w:trHeight w:val="409"/>
        </w:trPr>
        <w:tc>
          <w:tcPr>
            <w:tcW w:w="687" w:type="dxa"/>
            <w:shd w:val="clear" w:color="auto" w:fill="auto"/>
            <w:vAlign w:val="center"/>
            <w:hideMark/>
          </w:tcPr>
          <w:p w14:paraId="7D937A69" w14:textId="77777777" w:rsidR="003624FD" w:rsidRPr="003624FD" w:rsidRDefault="003624FD" w:rsidP="003624FD">
            <w:pPr>
              <w:jc w:val="center"/>
              <w:rPr>
                <w:snapToGrid w:val="0"/>
              </w:rPr>
            </w:pPr>
            <w:r w:rsidRPr="003624FD">
              <w:rPr>
                <w:snapToGrid w:val="0"/>
              </w:rPr>
              <w:t>5</w:t>
            </w:r>
          </w:p>
        </w:tc>
        <w:tc>
          <w:tcPr>
            <w:tcW w:w="3552" w:type="dxa"/>
            <w:shd w:val="clear" w:color="auto" w:fill="auto"/>
            <w:vAlign w:val="center"/>
            <w:hideMark/>
          </w:tcPr>
          <w:p w14:paraId="1DCC1B63" w14:textId="77777777" w:rsidR="003624FD" w:rsidRPr="003624FD" w:rsidRDefault="003624FD" w:rsidP="003624FD">
            <w:pPr>
              <w:rPr>
                <w:snapToGrid w:val="0"/>
              </w:rPr>
            </w:pPr>
            <w:r w:rsidRPr="003624FD">
              <w:rPr>
                <w:snapToGrid w:val="0"/>
              </w:rPr>
              <w:t>Расходы на теплоноситель</w:t>
            </w:r>
          </w:p>
        </w:tc>
        <w:tc>
          <w:tcPr>
            <w:tcW w:w="1614" w:type="dxa"/>
            <w:tcBorders>
              <w:top w:val="nil"/>
              <w:left w:val="single" w:sz="4" w:space="0" w:color="auto"/>
              <w:bottom w:val="single" w:sz="4" w:space="0" w:color="auto"/>
              <w:right w:val="single" w:sz="4" w:space="0" w:color="auto"/>
            </w:tcBorders>
            <w:shd w:val="clear" w:color="auto" w:fill="auto"/>
            <w:vAlign w:val="center"/>
          </w:tcPr>
          <w:p w14:paraId="3A436794" w14:textId="77777777" w:rsidR="003624FD" w:rsidRPr="003624FD" w:rsidRDefault="003624FD" w:rsidP="003624FD">
            <w:pPr>
              <w:jc w:val="center"/>
              <w:rPr>
                <w:snapToGrid w:val="0"/>
              </w:rPr>
            </w:pPr>
            <w:r w:rsidRPr="003624FD">
              <w:rPr>
                <w:snapToGrid w:val="0"/>
              </w:rPr>
              <w:t>0,00</w:t>
            </w:r>
          </w:p>
        </w:tc>
        <w:tc>
          <w:tcPr>
            <w:tcW w:w="1614" w:type="dxa"/>
            <w:tcBorders>
              <w:top w:val="nil"/>
              <w:left w:val="nil"/>
              <w:bottom w:val="single" w:sz="4" w:space="0" w:color="auto"/>
              <w:right w:val="single" w:sz="4" w:space="0" w:color="auto"/>
            </w:tcBorders>
            <w:shd w:val="clear" w:color="auto" w:fill="auto"/>
            <w:vAlign w:val="center"/>
          </w:tcPr>
          <w:p w14:paraId="46E95E99" w14:textId="77777777" w:rsidR="003624FD" w:rsidRPr="003624FD" w:rsidRDefault="003624FD" w:rsidP="003624FD">
            <w:pPr>
              <w:jc w:val="center"/>
              <w:rPr>
                <w:snapToGrid w:val="0"/>
              </w:rPr>
            </w:pPr>
            <w:r w:rsidRPr="003624FD">
              <w:rPr>
                <w:snapToGrid w:val="0"/>
              </w:rPr>
              <w:t>0,00</w:t>
            </w:r>
          </w:p>
        </w:tc>
        <w:tc>
          <w:tcPr>
            <w:tcW w:w="1769" w:type="dxa"/>
            <w:tcBorders>
              <w:top w:val="nil"/>
              <w:left w:val="nil"/>
              <w:bottom w:val="single" w:sz="4" w:space="0" w:color="auto"/>
              <w:right w:val="single" w:sz="4" w:space="0" w:color="auto"/>
            </w:tcBorders>
            <w:shd w:val="clear" w:color="auto" w:fill="auto"/>
            <w:vAlign w:val="center"/>
          </w:tcPr>
          <w:p w14:paraId="01DEF884" w14:textId="77777777" w:rsidR="003624FD" w:rsidRPr="003624FD" w:rsidRDefault="003624FD" w:rsidP="003624FD">
            <w:pPr>
              <w:jc w:val="center"/>
              <w:rPr>
                <w:snapToGrid w:val="0"/>
              </w:rPr>
            </w:pPr>
            <w:r w:rsidRPr="003624FD">
              <w:rPr>
                <w:snapToGrid w:val="0"/>
              </w:rPr>
              <w:t>0,00</w:t>
            </w:r>
          </w:p>
        </w:tc>
      </w:tr>
      <w:tr w:rsidR="003624FD" w:rsidRPr="003624FD" w14:paraId="26703A2B" w14:textId="77777777" w:rsidTr="00104FF4">
        <w:trPr>
          <w:trHeight w:val="417"/>
        </w:trPr>
        <w:tc>
          <w:tcPr>
            <w:tcW w:w="687" w:type="dxa"/>
            <w:shd w:val="clear" w:color="auto" w:fill="auto"/>
            <w:vAlign w:val="center"/>
            <w:hideMark/>
          </w:tcPr>
          <w:p w14:paraId="636EEA7D" w14:textId="77777777" w:rsidR="003624FD" w:rsidRPr="003624FD" w:rsidRDefault="003624FD" w:rsidP="003624FD">
            <w:pPr>
              <w:jc w:val="center"/>
              <w:rPr>
                <w:snapToGrid w:val="0"/>
              </w:rPr>
            </w:pPr>
            <w:r w:rsidRPr="003624FD">
              <w:rPr>
                <w:snapToGrid w:val="0"/>
              </w:rPr>
              <w:t>6</w:t>
            </w:r>
          </w:p>
        </w:tc>
        <w:tc>
          <w:tcPr>
            <w:tcW w:w="3552" w:type="dxa"/>
            <w:shd w:val="clear" w:color="auto" w:fill="auto"/>
            <w:vAlign w:val="center"/>
            <w:hideMark/>
          </w:tcPr>
          <w:p w14:paraId="3126B3B9" w14:textId="77777777" w:rsidR="003624FD" w:rsidRPr="003624FD" w:rsidRDefault="003624FD" w:rsidP="003624FD">
            <w:pPr>
              <w:rPr>
                <w:snapToGrid w:val="0"/>
              </w:rPr>
            </w:pPr>
            <w:r w:rsidRPr="003624FD">
              <w:rPr>
                <w:snapToGrid w:val="0"/>
              </w:rPr>
              <w:t>ИТОГО</w:t>
            </w:r>
          </w:p>
        </w:tc>
        <w:tc>
          <w:tcPr>
            <w:tcW w:w="1614" w:type="dxa"/>
            <w:tcBorders>
              <w:top w:val="nil"/>
              <w:left w:val="single" w:sz="4" w:space="0" w:color="auto"/>
              <w:bottom w:val="single" w:sz="4" w:space="0" w:color="auto"/>
              <w:right w:val="single" w:sz="4" w:space="0" w:color="auto"/>
            </w:tcBorders>
            <w:shd w:val="clear" w:color="auto" w:fill="auto"/>
            <w:vAlign w:val="center"/>
          </w:tcPr>
          <w:p w14:paraId="34C992C7" w14:textId="77777777" w:rsidR="003624FD" w:rsidRPr="003624FD" w:rsidRDefault="003624FD" w:rsidP="003624FD">
            <w:pPr>
              <w:jc w:val="center"/>
              <w:rPr>
                <w:snapToGrid w:val="0"/>
                <w:highlight w:val="yellow"/>
              </w:rPr>
            </w:pPr>
            <w:r w:rsidRPr="003624FD">
              <w:rPr>
                <w:b/>
                <w:bCs/>
                <w:snapToGrid w:val="0"/>
              </w:rPr>
              <w:t>27 880,07</w:t>
            </w:r>
          </w:p>
        </w:tc>
        <w:tc>
          <w:tcPr>
            <w:tcW w:w="1614" w:type="dxa"/>
            <w:tcBorders>
              <w:top w:val="nil"/>
              <w:left w:val="nil"/>
              <w:bottom w:val="single" w:sz="4" w:space="0" w:color="auto"/>
              <w:right w:val="single" w:sz="4" w:space="0" w:color="auto"/>
            </w:tcBorders>
            <w:shd w:val="clear" w:color="auto" w:fill="auto"/>
            <w:vAlign w:val="center"/>
          </w:tcPr>
          <w:p w14:paraId="3410BC94" w14:textId="77777777" w:rsidR="003624FD" w:rsidRPr="003624FD" w:rsidRDefault="003624FD" w:rsidP="003624FD">
            <w:pPr>
              <w:jc w:val="center"/>
              <w:rPr>
                <w:snapToGrid w:val="0"/>
                <w:highlight w:val="yellow"/>
              </w:rPr>
            </w:pPr>
            <w:r w:rsidRPr="003624FD">
              <w:rPr>
                <w:b/>
                <w:bCs/>
                <w:snapToGrid w:val="0"/>
              </w:rPr>
              <w:t>27 614,32</w:t>
            </w:r>
          </w:p>
        </w:tc>
        <w:tc>
          <w:tcPr>
            <w:tcW w:w="1769" w:type="dxa"/>
            <w:tcBorders>
              <w:top w:val="nil"/>
              <w:left w:val="nil"/>
              <w:bottom w:val="single" w:sz="4" w:space="0" w:color="auto"/>
              <w:right w:val="single" w:sz="4" w:space="0" w:color="auto"/>
            </w:tcBorders>
            <w:shd w:val="clear" w:color="auto" w:fill="auto"/>
            <w:vAlign w:val="center"/>
          </w:tcPr>
          <w:p w14:paraId="011F3CE8" w14:textId="77777777" w:rsidR="003624FD" w:rsidRPr="003624FD" w:rsidRDefault="003624FD" w:rsidP="003624FD">
            <w:pPr>
              <w:jc w:val="center"/>
              <w:rPr>
                <w:snapToGrid w:val="0"/>
                <w:highlight w:val="yellow"/>
              </w:rPr>
            </w:pPr>
            <w:r w:rsidRPr="003624FD">
              <w:rPr>
                <w:b/>
                <w:bCs/>
                <w:snapToGrid w:val="0"/>
              </w:rPr>
              <w:t>-265,75</w:t>
            </w:r>
          </w:p>
        </w:tc>
      </w:tr>
    </w:tbl>
    <w:p w14:paraId="3A744BB4" w14:textId="77777777" w:rsidR="003624FD" w:rsidRPr="003624FD" w:rsidRDefault="003624FD" w:rsidP="003624FD">
      <w:pPr>
        <w:rPr>
          <w:snapToGrid w:val="0"/>
          <w:sz w:val="28"/>
          <w:szCs w:val="28"/>
          <w:lang w:eastAsia="en-US"/>
        </w:rPr>
      </w:pPr>
      <w:bookmarkStart w:id="334" w:name="_Toc27301492"/>
      <w:bookmarkStart w:id="335" w:name="_Toc182386678"/>
    </w:p>
    <w:p w14:paraId="1A8913B2" w14:textId="77777777" w:rsidR="003624FD" w:rsidRPr="003624FD" w:rsidRDefault="003624FD" w:rsidP="003624FD">
      <w:pPr>
        <w:rPr>
          <w:snapToGrid w:val="0"/>
          <w:sz w:val="28"/>
          <w:szCs w:val="28"/>
          <w:lang w:eastAsia="en-US"/>
        </w:rPr>
      </w:pPr>
    </w:p>
    <w:p w14:paraId="17C540A0" w14:textId="77777777" w:rsidR="003624FD" w:rsidRPr="003624FD" w:rsidRDefault="003624FD" w:rsidP="003624FD">
      <w:pPr>
        <w:keepNext/>
        <w:keepLines/>
        <w:spacing w:after="120"/>
        <w:ind w:left="567" w:right="849" w:firstLine="709"/>
        <w:jc w:val="center"/>
        <w:outlineLvl w:val="1"/>
        <w:rPr>
          <w:rFonts w:eastAsia="Calibri"/>
          <w:b/>
          <w:sz w:val="28"/>
          <w:szCs w:val="28"/>
          <w:lang w:eastAsia="en-US"/>
        </w:rPr>
      </w:pPr>
      <w:r w:rsidRPr="003624FD">
        <w:rPr>
          <w:rFonts w:eastAsia="Calibri"/>
          <w:b/>
          <w:sz w:val="28"/>
          <w:szCs w:val="28"/>
          <w:lang w:eastAsia="en-US"/>
        </w:rPr>
        <w:t>Нормативная прибыль</w:t>
      </w:r>
      <w:bookmarkEnd w:id="331"/>
      <w:bookmarkEnd w:id="332"/>
      <w:bookmarkEnd w:id="333"/>
      <w:bookmarkEnd w:id="334"/>
      <w:bookmarkEnd w:id="335"/>
    </w:p>
    <w:p w14:paraId="054CED01" w14:textId="77777777" w:rsidR="003624FD" w:rsidRPr="003624FD" w:rsidRDefault="003624FD" w:rsidP="003624FD">
      <w:pPr>
        <w:tabs>
          <w:tab w:val="left" w:pos="1890"/>
        </w:tabs>
        <w:ind w:firstLine="709"/>
        <w:jc w:val="both"/>
        <w:rPr>
          <w:snapToGrid w:val="0"/>
          <w:sz w:val="28"/>
          <w:szCs w:val="28"/>
        </w:rPr>
      </w:pPr>
      <w:r w:rsidRPr="003624FD">
        <w:rPr>
          <w:snapToGrid w:val="0"/>
          <w:sz w:val="28"/>
          <w:szCs w:val="28"/>
        </w:rPr>
        <w:t>В соответствии с Основами ценообразования, утвержденными постановлением Правительства РФ 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732CFFA6" w14:textId="77777777" w:rsidR="003624FD" w:rsidRPr="003624FD" w:rsidRDefault="003624FD" w:rsidP="003624FD">
      <w:pPr>
        <w:tabs>
          <w:tab w:val="left" w:pos="1890"/>
        </w:tabs>
        <w:ind w:firstLine="709"/>
        <w:jc w:val="both"/>
        <w:rPr>
          <w:snapToGrid w:val="0"/>
          <w:sz w:val="28"/>
          <w:szCs w:val="28"/>
        </w:rPr>
      </w:pPr>
      <w:r w:rsidRPr="003624FD">
        <w:rPr>
          <w:snapToGrid w:val="0"/>
          <w:sz w:val="28"/>
          <w:szCs w:val="28"/>
        </w:rPr>
        <w:t>По данной статье предприятием планируются расходы на 2025 год:</w:t>
      </w:r>
    </w:p>
    <w:p w14:paraId="20587DAA" w14:textId="77777777" w:rsidR="003624FD" w:rsidRPr="003624FD" w:rsidRDefault="003624FD" w:rsidP="003624FD">
      <w:pPr>
        <w:tabs>
          <w:tab w:val="left" w:pos="1890"/>
        </w:tabs>
        <w:ind w:firstLine="709"/>
        <w:jc w:val="both"/>
        <w:rPr>
          <w:snapToGrid w:val="0"/>
          <w:sz w:val="28"/>
          <w:szCs w:val="28"/>
        </w:rPr>
      </w:pPr>
      <w:r w:rsidRPr="003624FD">
        <w:rPr>
          <w:snapToGrid w:val="0"/>
          <w:sz w:val="28"/>
          <w:szCs w:val="28"/>
        </w:rPr>
        <w:t xml:space="preserve">- </w:t>
      </w:r>
      <w:r w:rsidRPr="003624FD">
        <w:rPr>
          <w:b/>
          <w:snapToGrid w:val="0"/>
          <w:sz w:val="28"/>
          <w:szCs w:val="28"/>
        </w:rPr>
        <w:t>в части тепловой энергии</w:t>
      </w:r>
      <w:r w:rsidRPr="003624FD">
        <w:rPr>
          <w:snapToGrid w:val="0"/>
          <w:sz w:val="28"/>
          <w:szCs w:val="28"/>
        </w:rPr>
        <w:t xml:space="preserve"> в размере 9 171,48 тыс. руб., включающие в себя расходы на социальные выплаты в размере 865,38 тыс. руб., а также прибыль, как источник финансирования инвестиционной программы, в размере 8 306,10 тыс. руб.;</w:t>
      </w:r>
    </w:p>
    <w:p w14:paraId="7DD9AE0F" w14:textId="77777777" w:rsidR="003624FD" w:rsidRPr="003624FD" w:rsidRDefault="003624FD" w:rsidP="003624FD">
      <w:pPr>
        <w:tabs>
          <w:tab w:val="left" w:pos="1890"/>
        </w:tabs>
        <w:ind w:firstLine="709"/>
        <w:jc w:val="both"/>
        <w:rPr>
          <w:snapToGrid w:val="0"/>
          <w:sz w:val="28"/>
          <w:szCs w:val="28"/>
        </w:rPr>
      </w:pPr>
      <w:r w:rsidRPr="003624FD">
        <w:rPr>
          <w:snapToGrid w:val="0"/>
          <w:sz w:val="28"/>
          <w:szCs w:val="28"/>
        </w:rPr>
        <w:t xml:space="preserve">- </w:t>
      </w:r>
      <w:r w:rsidRPr="003624FD">
        <w:rPr>
          <w:b/>
          <w:snapToGrid w:val="0"/>
          <w:sz w:val="28"/>
          <w:szCs w:val="28"/>
        </w:rPr>
        <w:t>в части теплоносителя</w:t>
      </w:r>
      <w:r w:rsidRPr="003624FD">
        <w:rPr>
          <w:snapToGrid w:val="0"/>
          <w:sz w:val="28"/>
          <w:szCs w:val="28"/>
        </w:rPr>
        <w:t xml:space="preserve"> в размере 884,00 тыс. руб., включающие в себя расходы на социальные выплаты в размере 83,41 тыс. руб., а также прибыль, как источник финансирования инвестиционной программы, в размере 800,59 тыс. руб.;</w:t>
      </w:r>
    </w:p>
    <w:p w14:paraId="22F76458" w14:textId="77777777" w:rsidR="003624FD" w:rsidRPr="003624FD" w:rsidRDefault="003624FD" w:rsidP="003624FD">
      <w:pPr>
        <w:ind w:firstLine="709"/>
        <w:jc w:val="both"/>
        <w:rPr>
          <w:snapToGrid w:val="0"/>
          <w:sz w:val="28"/>
          <w:szCs w:val="28"/>
        </w:rPr>
      </w:pPr>
      <w:r w:rsidRPr="003624FD">
        <w:rPr>
          <w:snapToGrid w:val="0"/>
          <w:sz w:val="28"/>
          <w:szCs w:val="28"/>
        </w:rPr>
        <w:t>В качестве обосновывающих документов АО «Каскад-энерго» представило:</w:t>
      </w:r>
    </w:p>
    <w:p w14:paraId="07D15738" w14:textId="77777777" w:rsidR="003624FD" w:rsidRPr="003624FD" w:rsidRDefault="003624FD" w:rsidP="003624FD">
      <w:pPr>
        <w:tabs>
          <w:tab w:val="left" w:pos="1890"/>
        </w:tabs>
        <w:ind w:firstLine="709"/>
        <w:jc w:val="both"/>
        <w:rPr>
          <w:snapToGrid w:val="0"/>
          <w:sz w:val="28"/>
          <w:szCs w:val="28"/>
        </w:rPr>
      </w:pPr>
      <w:r w:rsidRPr="003624FD">
        <w:rPr>
          <w:snapToGrid w:val="0"/>
          <w:sz w:val="28"/>
          <w:szCs w:val="28"/>
        </w:rPr>
        <w:t>Расчет нормативной прибыли АО «Каскад-энерго» на 2025 год.</w:t>
      </w:r>
    </w:p>
    <w:p w14:paraId="050BAB41" w14:textId="77777777" w:rsidR="003624FD" w:rsidRPr="003624FD" w:rsidRDefault="003624FD" w:rsidP="003624FD">
      <w:pPr>
        <w:ind w:firstLine="709"/>
        <w:jc w:val="both"/>
        <w:rPr>
          <w:snapToGrid w:val="0"/>
          <w:sz w:val="28"/>
          <w:szCs w:val="28"/>
        </w:rPr>
      </w:pPr>
      <w:r w:rsidRPr="003624FD">
        <w:rPr>
          <w:snapToGrid w:val="0"/>
          <w:sz w:val="28"/>
          <w:szCs w:val="28"/>
        </w:rPr>
        <w:t xml:space="preserve">Согласно п. 74 Основ ценообразования величина нормативной прибыли регулируемой организации помимо расходов на капитальные вложения включает в себя расходы на погашение и обслуживание заемных средств, </w:t>
      </w:r>
      <w:r w:rsidRPr="003624FD">
        <w:rPr>
          <w:snapToGrid w:val="0"/>
          <w:sz w:val="28"/>
          <w:szCs w:val="28"/>
        </w:rPr>
        <w:lastRenderedPageBreak/>
        <w:t>привлекаемых на реализацию мероприятий инвестиционной программы, а также экономически обоснованные расходы на выплаты, предусмотренные коллективными договорами. Планируемые АО «Каскад-энерго» прочие расходы в части тепловой энергии в размере 865,38 тыс. руб. и в части теплоносителя в размере 83,41 тыс. руб., не относятся к нормативной прибыли регулируемой организации и предлагаются к исключению из НВВ предприятия на 2025 год в полном объеме, как экономически необоснованные.</w:t>
      </w:r>
    </w:p>
    <w:p w14:paraId="2BB5A106" w14:textId="77777777" w:rsidR="003624FD" w:rsidRPr="003624FD" w:rsidRDefault="003624FD" w:rsidP="003624FD">
      <w:pPr>
        <w:ind w:firstLine="709"/>
        <w:jc w:val="both"/>
        <w:rPr>
          <w:snapToGrid w:val="0"/>
          <w:sz w:val="28"/>
          <w:szCs w:val="28"/>
        </w:rPr>
      </w:pPr>
      <w:r w:rsidRPr="003624FD">
        <w:rPr>
          <w:snapToGrid w:val="0"/>
          <w:sz w:val="28"/>
          <w:szCs w:val="28"/>
        </w:rPr>
        <w:t xml:space="preserve">Постановлением Региональной энергетической комиссии Кузбасса от 03.11.2023 № 232 «Об утверждении АО «Каскад-энерго» инвестиционной программы в сфере теплоснабжения на 2024-2028 годы» (в редакции постановления РЭК Кузбасса от 19.11.2024 № 364) инвестиционная программа в части тепловой энергии и теплоносителя утверждена на 2025 год в общем объеме 33 830,24 тыс. руб. </w:t>
      </w:r>
    </w:p>
    <w:p w14:paraId="71EF36CC" w14:textId="77777777" w:rsidR="003624FD" w:rsidRPr="003624FD" w:rsidRDefault="003624FD" w:rsidP="003624FD">
      <w:pPr>
        <w:ind w:firstLine="709"/>
        <w:jc w:val="both"/>
        <w:rPr>
          <w:snapToGrid w:val="0"/>
          <w:sz w:val="28"/>
          <w:szCs w:val="28"/>
        </w:rPr>
      </w:pPr>
      <w:r w:rsidRPr="003624FD">
        <w:rPr>
          <w:snapToGrid w:val="0"/>
          <w:sz w:val="28"/>
          <w:szCs w:val="28"/>
        </w:rPr>
        <w:t>Согласно утвержденной инвестиционной программы уровень распределения расходов на реализацию инвестиционной программы по видам деятельности составляет 92% на производство тепловой энергии и 8% на производство теплоносителя. Таким образом, в 2025 году распределение объема финансирования инвестиционной программы по видам деятельности, по мнению экспертов, составит: на производство тепловой энергии 31 123,82 тыс. руб. (33 830,24 тыс. руб. × 92%) и на производство теплоносителя - 2 706,42 тыс. руб. (33 830,24 тыс. руб. × 8%).</w:t>
      </w:r>
    </w:p>
    <w:p w14:paraId="0116253A" w14:textId="77777777" w:rsidR="003624FD" w:rsidRPr="003624FD" w:rsidRDefault="003624FD" w:rsidP="003624FD">
      <w:pPr>
        <w:ind w:firstLine="709"/>
        <w:jc w:val="both"/>
        <w:rPr>
          <w:snapToGrid w:val="0"/>
          <w:sz w:val="28"/>
          <w:szCs w:val="28"/>
        </w:rPr>
      </w:pPr>
      <w:r w:rsidRPr="003624FD">
        <w:rPr>
          <w:snapToGrid w:val="0"/>
          <w:sz w:val="28"/>
          <w:szCs w:val="28"/>
        </w:rPr>
        <w:t>Исходя из того, что общая величина амортизации в части тепловой энергии и теплоносителя на 2025 год планируется экспертами в размере 25 669,91 тыс. руб. (23 413,21 тыс. руб. амортизация в части тепловой энергии + 2 256,70 тыс. руб. амортизация в части теплоносителя) прибыль, как источник финансирования инвестиционной программы, составит: на производство тепловой энергии 7 710,61 тыс. руб. (31 123,82 тыс. руб. – 23 413,21 тыс. руб.), на производство теплоносителя 449,72 тыс. руб. (2 706,42 тыс. руб. – 2 256,70 тыс. руб.), и предлагается к включению в НВВ предприятия на 2025 год, как экономически обоснованная.</w:t>
      </w:r>
    </w:p>
    <w:p w14:paraId="499ED1F3" w14:textId="77777777" w:rsidR="003624FD" w:rsidRPr="003624FD" w:rsidRDefault="003624FD" w:rsidP="003624FD">
      <w:pPr>
        <w:tabs>
          <w:tab w:val="left" w:pos="2410"/>
        </w:tabs>
        <w:ind w:firstLine="709"/>
        <w:jc w:val="both"/>
        <w:rPr>
          <w:snapToGrid w:val="0"/>
          <w:sz w:val="28"/>
          <w:szCs w:val="28"/>
        </w:rPr>
      </w:pPr>
    </w:p>
    <w:p w14:paraId="6CE933BD" w14:textId="77777777" w:rsidR="003624FD" w:rsidRPr="003624FD" w:rsidRDefault="003624FD" w:rsidP="003624FD">
      <w:pPr>
        <w:keepNext/>
        <w:keepLines/>
        <w:spacing w:after="120"/>
        <w:ind w:left="567" w:right="849" w:firstLine="709"/>
        <w:jc w:val="center"/>
        <w:outlineLvl w:val="1"/>
        <w:rPr>
          <w:rFonts w:eastAsia="Calibri"/>
          <w:b/>
          <w:sz w:val="28"/>
          <w:szCs w:val="28"/>
          <w:lang w:eastAsia="en-US"/>
        </w:rPr>
      </w:pPr>
      <w:bookmarkStart w:id="336" w:name="_Toc182386696"/>
      <w:r w:rsidRPr="003624FD">
        <w:rPr>
          <w:rFonts w:eastAsia="Calibri"/>
          <w:b/>
          <w:sz w:val="28"/>
          <w:szCs w:val="28"/>
          <w:lang w:eastAsia="en-US"/>
        </w:rPr>
        <w:t>Расчетная предпринимательская прибыль</w:t>
      </w:r>
      <w:bookmarkEnd w:id="336"/>
    </w:p>
    <w:p w14:paraId="4972C482" w14:textId="77777777" w:rsidR="003624FD" w:rsidRPr="003624FD" w:rsidRDefault="003624FD" w:rsidP="003624FD">
      <w:pPr>
        <w:ind w:firstLine="709"/>
        <w:jc w:val="both"/>
        <w:rPr>
          <w:snapToGrid w:val="0"/>
          <w:sz w:val="28"/>
          <w:szCs w:val="28"/>
        </w:rPr>
      </w:pPr>
      <w:r w:rsidRPr="003624FD">
        <w:rPr>
          <w:snapToGrid w:val="0"/>
          <w:sz w:val="28"/>
          <w:szCs w:val="28"/>
        </w:rPr>
        <w:t>По данной статье предприятием планируются расходы на 2025 год в части тепловой энергии в размере 10 892,66 тыс. руб., в части теплоносителя в размере 2 250,20 тыс. руб.</w:t>
      </w:r>
    </w:p>
    <w:p w14:paraId="52E989F7" w14:textId="77777777" w:rsidR="003624FD" w:rsidRPr="003624FD" w:rsidRDefault="003624FD" w:rsidP="003624FD">
      <w:pPr>
        <w:ind w:firstLine="709"/>
        <w:jc w:val="both"/>
        <w:rPr>
          <w:snapToGrid w:val="0"/>
          <w:sz w:val="28"/>
          <w:szCs w:val="28"/>
        </w:rPr>
      </w:pPr>
      <w:r w:rsidRPr="003624FD">
        <w:rPr>
          <w:snapToGrid w:val="0"/>
          <w:sz w:val="28"/>
          <w:szCs w:val="28"/>
        </w:rPr>
        <w:t>Расчетная предпринимательская прибыль, определяемая в соответствии с пунктом 48(1) Основ ценообразования определяется в размере 5 процентов объема, включаемых в необходимую валовую выручку на очередной период регулирования расходов, указанных в подпунктах 2 - 8 пункта 33 Основ ценообразования, за исключением расходов на приобретение тепловой энергии (теплоносителя) и услуг по передаче тепловой энергии (теплоносителя).</w:t>
      </w:r>
    </w:p>
    <w:p w14:paraId="645EA14B" w14:textId="77777777" w:rsidR="003624FD" w:rsidRPr="003624FD" w:rsidRDefault="003624FD" w:rsidP="003624FD">
      <w:pPr>
        <w:ind w:firstLine="709"/>
        <w:jc w:val="both"/>
        <w:rPr>
          <w:snapToGrid w:val="0"/>
          <w:sz w:val="28"/>
          <w:szCs w:val="28"/>
        </w:rPr>
      </w:pPr>
      <w:r w:rsidRPr="003624FD">
        <w:rPr>
          <w:snapToGrid w:val="0"/>
          <w:sz w:val="28"/>
          <w:szCs w:val="28"/>
        </w:rPr>
        <w:t xml:space="preserve">По расчету экспертов предпринимательская прибыль на 2025 год в части тепловой энергии составит: (154 045,25 тыс. руб. (операционные расходы </w:t>
      </w:r>
      <w:r w:rsidRPr="003624FD">
        <w:rPr>
          <w:snapToGrid w:val="0"/>
          <w:sz w:val="28"/>
          <w:szCs w:val="28"/>
        </w:rPr>
        <w:lastRenderedPageBreak/>
        <w:t>только в части производства тепловой энергии) + 1 459,00 тыс. руб. (расходы на электроэнергию на производство тепловой энергии) + 9 097,49 тыс. руб. (расходы на приобретение холодной воды на производство тепловой энергии) + 33 483,90 тыс. руб. (отчисления на социальные нужды в части производства тепловой энергии) + 18 617,73 тыс. руб. (амортизационные отчисления в части производства тепловой энергии) + 395,19 тыс. руб. (плата за выбросы в окружающую среду) + 63,91 тыс. руб. (расходы на страхование в части производства тепловой энергии) + 716,25 тыс. руб. (расходы на налоговые платежи в части производства тепловой энергии)) × 5% = 10 893,94 тыс. руб.</w:t>
      </w:r>
    </w:p>
    <w:p w14:paraId="1D5EAEE9" w14:textId="77777777" w:rsidR="003624FD" w:rsidRPr="003624FD" w:rsidRDefault="003624FD" w:rsidP="003624FD">
      <w:pPr>
        <w:ind w:firstLine="709"/>
        <w:jc w:val="both"/>
        <w:rPr>
          <w:snapToGrid w:val="0"/>
          <w:sz w:val="28"/>
          <w:szCs w:val="28"/>
        </w:rPr>
      </w:pPr>
      <w:r w:rsidRPr="003624FD">
        <w:rPr>
          <w:snapToGrid w:val="0"/>
          <w:sz w:val="28"/>
          <w:szCs w:val="28"/>
        </w:rPr>
        <w:t>По расчету экспертов предпринимательская прибыль на 2025 год в части теплоносителя составит: (14 738,20 тыс. руб. (операционные расходы) + 145,86 тыс. руб. (расходы на уплату налогов, сборов и других обязательных платежей) + 1 953,23 тыс. руб. (отчисления на социальные нужды) + 2 256,70 тыс. руб. (амортизационные отчисления) + 878,31 тыс. руб. (расходы на покупку электроэнергии) + 26 736,01 тыс. руб. (расходы на покупку холодной воды)) × 5% = 2 335,42 тыс. руб.</w:t>
      </w:r>
    </w:p>
    <w:p w14:paraId="5468F35D" w14:textId="77777777" w:rsidR="003624FD" w:rsidRPr="003624FD" w:rsidRDefault="003624FD" w:rsidP="003624FD">
      <w:pPr>
        <w:ind w:firstLine="709"/>
        <w:jc w:val="both"/>
        <w:rPr>
          <w:snapToGrid w:val="0"/>
          <w:sz w:val="28"/>
          <w:szCs w:val="28"/>
        </w:rPr>
      </w:pPr>
      <w:r w:rsidRPr="003624FD">
        <w:rPr>
          <w:snapToGrid w:val="0"/>
          <w:sz w:val="28"/>
          <w:szCs w:val="28"/>
        </w:rPr>
        <w:t>Данные суммы подлежат включению в НВВ предприятия на 2025 год, как экономически обоснованные.</w:t>
      </w:r>
    </w:p>
    <w:p w14:paraId="594D2501" w14:textId="77777777" w:rsidR="003624FD" w:rsidRPr="003624FD" w:rsidRDefault="003624FD" w:rsidP="003624FD">
      <w:pPr>
        <w:ind w:firstLine="709"/>
        <w:jc w:val="both"/>
        <w:rPr>
          <w:snapToGrid w:val="0"/>
          <w:sz w:val="28"/>
          <w:szCs w:val="28"/>
        </w:rPr>
      </w:pPr>
    </w:p>
    <w:p w14:paraId="7F91789E" w14:textId="77777777" w:rsidR="003624FD" w:rsidRPr="003624FD" w:rsidRDefault="003624FD" w:rsidP="003624FD">
      <w:pPr>
        <w:ind w:firstLine="709"/>
        <w:jc w:val="both"/>
        <w:rPr>
          <w:snapToGrid w:val="0"/>
          <w:sz w:val="28"/>
          <w:szCs w:val="28"/>
        </w:rPr>
      </w:pPr>
    </w:p>
    <w:p w14:paraId="0ACD3CC3" w14:textId="77777777" w:rsidR="003624FD" w:rsidRPr="003624FD" w:rsidRDefault="003624FD" w:rsidP="003624FD">
      <w:pPr>
        <w:keepNext/>
        <w:keepLines/>
        <w:spacing w:after="120"/>
        <w:ind w:left="567" w:right="849" w:firstLine="709"/>
        <w:jc w:val="center"/>
        <w:outlineLvl w:val="1"/>
        <w:rPr>
          <w:rFonts w:eastAsia="Calibri"/>
          <w:b/>
          <w:sz w:val="28"/>
          <w:szCs w:val="28"/>
          <w:lang w:eastAsia="en-US"/>
        </w:rPr>
      </w:pPr>
      <w:bookmarkStart w:id="337" w:name="_Toc495595249"/>
      <w:bookmarkStart w:id="338" w:name="_Toc531974876"/>
      <w:bookmarkStart w:id="339" w:name="_Toc531974952"/>
      <w:bookmarkStart w:id="340" w:name="_Toc27301494"/>
      <w:bookmarkStart w:id="341" w:name="_Toc182386680"/>
      <w:r w:rsidRPr="003624FD">
        <w:rPr>
          <w:rFonts w:eastAsia="Calibri"/>
          <w:b/>
          <w:sz w:val="28"/>
          <w:szCs w:val="28"/>
          <w:lang w:eastAsia="en-US"/>
        </w:rPr>
        <w:t>Корректировка с целью учета отклонения фактических значений параметров расчета тарифов от значений, учтенных при установлении тарифов</w:t>
      </w:r>
      <w:bookmarkEnd w:id="337"/>
      <w:bookmarkEnd w:id="338"/>
      <w:bookmarkEnd w:id="339"/>
      <w:bookmarkEnd w:id="340"/>
      <w:bookmarkEnd w:id="341"/>
    </w:p>
    <w:p w14:paraId="7EA0C5F3" w14:textId="77777777" w:rsidR="003624FD" w:rsidRPr="003624FD" w:rsidRDefault="003624FD" w:rsidP="003624FD">
      <w:pPr>
        <w:ind w:firstLine="709"/>
        <w:jc w:val="both"/>
        <w:rPr>
          <w:snapToGrid w:val="0"/>
          <w:sz w:val="28"/>
          <w:szCs w:val="28"/>
        </w:rPr>
      </w:pPr>
      <w:r w:rsidRPr="003624FD">
        <w:rPr>
          <w:snapToGrid w:val="0"/>
          <w:sz w:val="28"/>
          <w:szCs w:val="28"/>
        </w:rPr>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78D6F58F" w14:textId="77777777" w:rsidR="003624FD" w:rsidRPr="003624FD" w:rsidRDefault="003624FD" w:rsidP="003624FD">
      <w:pPr>
        <w:ind w:firstLine="709"/>
        <w:jc w:val="both"/>
        <w:rPr>
          <w:snapToGrid w:val="0"/>
          <w:sz w:val="28"/>
          <w:szCs w:val="28"/>
        </w:rPr>
      </w:pPr>
      <w:r w:rsidRPr="003624FD">
        <w:rPr>
          <w:snapToGrid w:val="0"/>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69975992" w14:textId="77777777" w:rsidR="003624FD" w:rsidRPr="003624FD" w:rsidRDefault="003624FD" w:rsidP="003624FD">
      <w:pPr>
        <w:autoSpaceDE w:val="0"/>
        <w:autoSpaceDN w:val="0"/>
        <w:adjustRightInd w:val="0"/>
        <w:ind w:firstLine="709"/>
        <w:jc w:val="center"/>
        <w:rPr>
          <w:rFonts w:eastAsia="Calibri"/>
          <w:snapToGrid w:val="0"/>
          <w:sz w:val="28"/>
          <w:szCs w:val="28"/>
        </w:rPr>
      </w:pPr>
      <w:r w:rsidRPr="003624FD">
        <w:rPr>
          <w:rFonts w:eastAsia="Calibri"/>
          <w:noProof/>
          <w:snapToGrid w:val="0"/>
          <w:position w:val="-12"/>
          <w:sz w:val="28"/>
          <w:szCs w:val="28"/>
        </w:rPr>
        <w:drawing>
          <wp:inline distT="0" distB="0" distL="0" distR="0" wp14:anchorId="5D43277A" wp14:editId="744E5A45">
            <wp:extent cx="2275205" cy="340360"/>
            <wp:effectExtent l="0" t="0" r="0" b="0"/>
            <wp:docPr id="1474775311" name="Рисунок 1474775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275205" cy="340360"/>
                    </a:xfrm>
                    <a:prstGeom prst="rect">
                      <a:avLst/>
                    </a:prstGeom>
                    <a:noFill/>
                    <a:ln>
                      <a:noFill/>
                    </a:ln>
                  </pic:spPr>
                </pic:pic>
              </a:graphicData>
            </a:graphic>
          </wp:inline>
        </w:drawing>
      </w:r>
      <w:r w:rsidRPr="003624FD">
        <w:rPr>
          <w:rFonts w:eastAsia="Calibri"/>
          <w:snapToGrid w:val="0"/>
          <w:sz w:val="28"/>
          <w:szCs w:val="28"/>
        </w:rPr>
        <w:t xml:space="preserve"> (тыс. руб.), (22), </w:t>
      </w:r>
    </w:p>
    <w:p w14:paraId="6E542228" w14:textId="77777777" w:rsidR="003624FD" w:rsidRPr="003624FD" w:rsidRDefault="003624FD" w:rsidP="003624FD">
      <w:pPr>
        <w:autoSpaceDE w:val="0"/>
        <w:autoSpaceDN w:val="0"/>
        <w:adjustRightInd w:val="0"/>
        <w:ind w:firstLine="709"/>
        <w:rPr>
          <w:snapToGrid w:val="0"/>
          <w:sz w:val="28"/>
          <w:szCs w:val="28"/>
        </w:rPr>
      </w:pPr>
      <w:r w:rsidRPr="003624FD">
        <w:rPr>
          <w:snapToGrid w:val="0"/>
          <w:sz w:val="28"/>
          <w:szCs w:val="28"/>
        </w:rPr>
        <w:t>где:</w:t>
      </w:r>
    </w:p>
    <w:p w14:paraId="2CAF5CDB" w14:textId="77777777" w:rsidR="003624FD" w:rsidRPr="003624FD" w:rsidRDefault="003624FD" w:rsidP="003624FD">
      <w:pPr>
        <w:ind w:firstLine="709"/>
        <w:jc w:val="both"/>
        <w:rPr>
          <w:snapToGrid w:val="0"/>
          <w:sz w:val="28"/>
          <w:szCs w:val="28"/>
        </w:rPr>
      </w:pPr>
      <w:r w:rsidRPr="003624FD">
        <w:rPr>
          <w:noProof/>
          <w:snapToGrid w:val="0"/>
          <w:sz w:val="28"/>
          <w:szCs w:val="28"/>
        </w:rPr>
        <w:drawing>
          <wp:inline distT="0" distB="0" distL="0" distR="0" wp14:anchorId="7CE9F8EE" wp14:editId="36FFCA02">
            <wp:extent cx="818515" cy="340360"/>
            <wp:effectExtent l="0" t="0" r="63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818515" cy="340360"/>
                    </a:xfrm>
                    <a:prstGeom prst="rect">
                      <a:avLst/>
                    </a:prstGeom>
                    <a:noFill/>
                    <a:ln>
                      <a:noFill/>
                    </a:ln>
                  </pic:spPr>
                </pic:pic>
              </a:graphicData>
            </a:graphic>
          </wp:inline>
        </w:drawing>
      </w:r>
      <w:r w:rsidRPr="003624FD">
        <w:rPr>
          <w:snapToGrid w:val="0"/>
          <w:sz w:val="28"/>
          <w:szCs w:val="28"/>
        </w:rPr>
        <w:t xml:space="preserve"> - размер корректировки необходимой валовой выручки по результатам (i-2)-го года;</w:t>
      </w:r>
    </w:p>
    <w:p w14:paraId="5E8A0F01" w14:textId="77777777" w:rsidR="003624FD" w:rsidRPr="003624FD" w:rsidRDefault="003624FD" w:rsidP="003624FD">
      <w:pPr>
        <w:ind w:firstLine="709"/>
        <w:jc w:val="both"/>
        <w:rPr>
          <w:snapToGrid w:val="0"/>
          <w:sz w:val="28"/>
          <w:szCs w:val="28"/>
        </w:rPr>
      </w:pPr>
      <w:r w:rsidRPr="003624FD">
        <w:rPr>
          <w:noProof/>
          <w:snapToGrid w:val="0"/>
          <w:sz w:val="28"/>
          <w:szCs w:val="28"/>
        </w:rPr>
        <w:lastRenderedPageBreak/>
        <w:drawing>
          <wp:inline distT="0" distB="0" distL="0" distR="0" wp14:anchorId="0DF578D6" wp14:editId="1D294F82">
            <wp:extent cx="690880" cy="34036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690880" cy="340360"/>
                    </a:xfrm>
                    <a:prstGeom prst="rect">
                      <a:avLst/>
                    </a:prstGeom>
                    <a:noFill/>
                    <a:ln>
                      <a:noFill/>
                    </a:ln>
                  </pic:spPr>
                </pic:pic>
              </a:graphicData>
            </a:graphic>
          </wp:inline>
        </w:drawing>
      </w:r>
      <w:r w:rsidRPr="003624FD">
        <w:rPr>
          <w:snapToGrid w:val="0"/>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80" w:history="1">
        <w:r w:rsidRPr="003624FD">
          <w:rPr>
            <w:snapToGrid w:val="0"/>
            <w:sz w:val="28"/>
            <w:szCs w:val="28"/>
          </w:rPr>
          <w:t>пунктом 55</w:t>
        </w:r>
      </w:hyperlink>
      <w:r w:rsidRPr="003624FD">
        <w:rPr>
          <w:snapToGrid w:val="0"/>
          <w:sz w:val="28"/>
          <w:szCs w:val="28"/>
        </w:rPr>
        <w:t xml:space="preserve"> настоящих Методических указаний;</w:t>
      </w:r>
    </w:p>
    <w:p w14:paraId="716E8435" w14:textId="77777777" w:rsidR="003624FD" w:rsidRPr="003624FD" w:rsidRDefault="003624FD" w:rsidP="003624FD">
      <w:pPr>
        <w:ind w:firstLine="709"/>
        <w:jc w:val="both"/>
        <w:rPr>
          <w:snapToGrid w:val="0"/>
          <w:sz w:val="28"/>
          <w:szCs w:val="28"/>
        </w:rPr>
      </w:pPr>
      <w:r w:rsidRPr="003624FD">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81" w:history="1">
        <w:r w:rsidRPr="003624FD">
          <w:rPr>
            <w:snapToGrid w:val="0"/>
            <w:sz w:val="28"/>
            <w:szCs w:val="28"/>
          </w:rPr>
          <w:t>главой IX</w:t>
        </w:r>
      </w:hyperlink>
      <w:r w:rsidRPr="003624FD">
        <w:rPr>
          <w:snapToGrid w:val="0"/>
          <w:sz w:val="28"/>
          <w:szCs w:val="28"/>
        </w:rPr>
        <w:t xml:space="preserve"> настоящих Методических указаний на (i-2)-й год, без учета уровня собираемости платежей.</w:t>
      </w:r>
    </w:p>
    <w:p w14:paraId="37D2E635" w14:textId="77777777" w:rsidR="003624FD" w:rsidRPr="003624FD" w:rsidRDefault="003624FD" w:rsidP="003624FD">
      <w:pPr>
        <w:ind w:firstLine="709"/>
        <w:jc w:val="both"/>
        <w:rPr>
          <w:snapToGrid w:val="0"/>
          <w:sz w:val="28"/>
          <w:szCs w:val="28"/>
          <w:lang w:eastAsia="en-US"/>
        </w:rPr>
      </w:pPr>
      <w:r w:rsidRPr="003624FD">
        <w:rPr>
          <w:snapToGrid w:val="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30D649F5" w14:textId="77777777" w:rsidR="003624FD" w:rsidRPr="003624FD" w:rsidRDefault="003624FD" w:rsidP="003624FD">
      <w:pPr>
        <w:ind w:firstLine="709"/>
        <w:jc w:val="both"/>
        <w:rPr>
          <w:snapToGrid w:val="0"/>
          <w:sz w:val="28"/>
          <w:szCs w:val="28"/>
          <w:lang w:eastAsia="en-US"/>
        </w:rPr>
      </w:pPr>
      <w:r w:rsidRPr="003624FD">
        <w:rPr>
          <w:snapToGrid w:val="0"/>
          <w:sz w:val="28"/>
          <w:szCs w:val="28"/>
          <w:lang w:eastAsia="en-US"/>
        </w:rPr>
        <w:t>В расчёт фактической необходимой валовой выручки, согласно Методическим указаниям, включаются:</w:t>
      </w:r>
    </w:p>
    <w:p w14:paraId="27E01984" w14:textId="77777777" w:rsidR="003624FD" w:rsidRPr="003624FD" w:rsidRDefault="003624FD" w:rsidP="003624FD">
      <w:pPr>
        <w:ind w:firstLine="709"/>
        <w:jc w:val="both"/>
        <w:rPr>
          <w:snapToGrid w:val="0"/>
          <w:sz w:val="28"/>
          <w:szCs w:val="28"/>
          <w:lang w:eastAsia="en-US"/>
        </w:rPr>
      </w:pPr>
      <w:r w:rsidRPr="003624FD">
        <w:rPr>
          <w:snapToGrid w:val="0"/>
          <w:sz w:val="28"/>
          <w:szCs w:val="28"/>
          <w:lang w:eastAsia="en-US"/>
        </w:rPr>
        <w:t>- операционные расходы, рассчитываемые по формуле:</w:t>
      </w:r>
    </w:p>
    <w:p w14:paraId="5B3FAACD" w14:textId="77777777" w:rsidR="003624FD" w:rsidRPr="003624FD" w:rsidRDefault="003624FD" w:rsidP="003624FD">
      <w:pPr>
        <w:ind w:right="-142"/>
        <w:jc w:val="both"/>
        <w:rPr>
          <w:snapToGrid w:val="0"/>
          <w:sz w:val="28"/>
          <w:szCs w:val="28"/>
          <w:lang w:eastAsia="en-US"/>
        </w:rPr>
      </w:pPr>
      <w:r w:rsidRPr="003624FD">
        <w:rPr>
          <w:noProof/>
          <w:position w:val="-32"/>
        </w:rPr>
        <w:drawing>
          <wp:inline distT="0" distB="0" distL="0" distR="0" wp14:anchorId="54DBF6AE" wp14:editId="159363DB">
            <wp:extent cx="5847715" cy="584835"/>
            <wp:effectExtent l="0" t="0" r="635" b="571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847715" cy="584835"/>
                    </a:xfrm>
                    <a:prstGeom prst="rect">
                      <a:avLst/>
                    </a:prstGeom>
                    <a:noFill/>
                    <a:ln>
                      <a:noFill/>
                    </a:ln>
                  </pic:spPr>
                </pic:pic>
              </a:graphicData>
            </a:graphic>
          </wp:inline>
        </w:drawing>
      </w:r>
      <w:r w:rsidRPr="003624FD">
        <w:rPr>
          <w:position w:val="-32"/>
          <w:sz w:val="28"/>
        </w:rPr>
        <w:t>;</w:t>
      </w:r>
    </w:p>
    <w:p w14:paraId="3488701C" w14:textId="77777777" w:rsidR="003624FD" w:rsidRPr="003624FD" w:rsidRDefault="003624FD" w:rsidP="003624FD">
      <w:pPr>
        <w:ind w:firstLine="709"/>
        <w:jc w:val="both"/>
        <w:rPr>
          <w:snapToGrid w:val="0"/>
          <w:sz w:val="28"/>
          <w:szCs w:val="28"/>
          <w:lang w:eastAsia="en-US"/>
        </w:rPr>
      </w:pPr>
      <w:r w:rsidRPr="003624FD">
        <w:rPr>
          <w:snapToGrid w:val="0"/>
          <w:sz w:val="28"/>
          <w:szCs w:val="28"/>
          <w:lang w:eastAsia="en-US"/>
        </w:rPr>
        <w:t>- неподконтрольные расходы на основании документально подтвержденных, имевших место фактических расходов;</w:t>
      </w:r>
    </w:p>
    <w:p w14:paraId="7141C2C0" w14:textId="77777777" w:rsidR="003624FD" w:rsidRPr="003624FD" w:rsidRDefault="003624FD" w:rsidP="003624FD">
      <w:pPr>
        <w:ind w:firstLine="709"/>
        <w:jc w:val="both"/>
        <w:rPr>
          <w:snapToGrid w:val="0"/>
          <w:sz w:val="28"/>
          <w:szCs w:val="28"/>
          <w:lang w:eastAsia="en-US"/>
        </w:rPr>
      </w:pPr>
      <w:r w:rsidRPr="003624FD">
        <w:rPr>
          <w:snapToGrid w:val="0"/>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02D94520" w14:textId="77777777" w:rsidR="003624FD" w:rsidRPr="003624FD" w:rsidRDefault="003624FD" w:rsidP="003624FD">
      <w:pPr>
        <w:ind w:firstLine="709"/>
        <w:jc w:val="both"/>
        <w:rPr>
          <w:snapToGrid w:val="0"/>
          <w:sz w:val="28"/>
          <w:szCs w:val="28"/>
          <w:lang w:eastAsia="en-US"/>
        </w:rPr>
      </w:pPr>
      <w:r w:rsidRPr="003624FD">
        <w:rPr>
          <w:snapToGrid w:val="0"/>
          <w:sz w:val="28"/>
          <w:szCs w:val="28"/>
          <w:lang w:eastAsia="en-US"/>
        </w:rPr>
        <w:t>-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643D9C63" w14:textId="77777777" w:rsidR="003624FD" w:rsidRPr="003624FD" w:rsidRDefault="003624FD" w:rsidP="003624FD">
      <w:pPr>
        <w:ind w:firstLine="709"/>
        <w:jc w:val="both"/>
        <w:rPr>
          <w:snapToGrid w:val="0"/>
          <w:position w:val="-68"/>
          <w:sz w:val="28"/>
          <w:szCs w:val="28"/>
        </w:rPr>
      </w:pPr>
      <w:r w:rsidRPr="003624FD">
        <w:rPr>
          <w:snapToGrid w:val="0"/>
          <w:sz w:val="28"/>
          <w:szCs w:val="28"/>
          <w:lang w:eastAsia="en-US"/>
        </w:rPr>
        <w:t>- фактическая нормативная прибыль.</w:t>
      </w:r>
    </w:p>
    <w:p w14:paraId="2AA571E9" w14:textId="77777777" w:rsidR="003624FD" w:rsidRPr="003624FD" w:rsidRDefault="003624FD" w:rsidP="003624FD">
      <w:pPr>
        <w:ind w:firstLine="709"/>
        <w:jc w:val="both"/>
        <w:rPr>
          <w:snapToGrid w:val="0"/>
          <w:sz w:val="28"/>
          <w:szCs w:val="28"/>
        </w:rPr>
      </w:pPr>
      <w:r w:rsidRPr="003624FD">
        <w:rPr>
          <w:snapToGrid w:val="0"/>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280FD05D" w14:textId="77777777" w:rsidR="003624FD" w:rsidRPr="003624FD" w:rsidRDefault="003624FD" w:rsidP="003624FD">
      <w:pPr>
        <w:ind w:firstLine="709"/>
        <w:jc w:val="both"/>
        <w:rPr>
          <w:snapToGrid w:val="0"/>
          <w:sz w:val="28"/>
          <w:szCs w:val="28"/>
          <w:lang w:eastAsia="en-US"/>
        </w:rPr>
      </w:pPr>
      <w:r w:rsidRPr="003624FD">
        <w:rPr>
          <w:snapToGrid w:val="0"/>
          <w:sz w:val="28"/>
          <w:szCs w:val="28"/>
          <w:lang w:eastAsia="en-US"/>
        </w:rPr>
        <w:t xml:space="preserve">Согласно отчетности предприятия, фактическое количество условных единиц в 2023 году относительно 2022 года не изменилось и составило 508,82 у.е. </w:t>
      </w:r>
      <w:r w:rsidRPr="003624FD">
        <w:rPr>
          <w:snapToGrid w:val="0"/>
          <w:color w:val="000000"/>
          <w:sz w:val="28"/>
          <w:szCs w:val="28"/>
        </w:rPr>
        <w:t>Таким образом, индекс изменения количества активов равен 0.</w:t>
      </w:r>
      <w:r w:rsidRPr="003624FD">
        <w:rPr>
          <w:snapToGrid w:val="0"/>
          <w:sz w:val="28"/>
          <w:szCs w:val="28"/>
          <w:lang w:eastAsia="en-US"/>
        </w:rPr>
        <w:t xml:space="preserve"> </w:t>
      </w:r>
    </w:p>
    <w:p w14:paraId="01B935AA" w14:textId="77777777" w:rsidR="003624FD" w:rsidRPr="003624FD" w:rsidRDefault="003624FD" w:rsidP="003624FD">
      <w:pPr>
        <w:ind w:firstLine="709"/>
        <w:jc w:val="both"/>
        <w:rPr>
          <w:snapToGrid w:val="0"/>
          <w:sz w:val="28"/>
          <w:szCs w:val="28"/>
          <w:lang w:eastAsia="en-US"/>
        </w:rPr>
      </w:pPr>
      <w:r w:rsidRPr="003624FD">
        <w:rPr>
          <w:snapToGrid w:val="0"/>
          <w:sz w:val="28"/>
          <w:szCs w:val="28"/>
        </w:rPr>
        <w:lastRenderedPageBreak/>
        <w:t>По расчету экспертов, фактические операционные расходы за 2023 год составили 179 128,55 тыс. руб.</w:t>
      </w:r>
    </w:p>
    <w:p w14:paraId="394C5EE0" w14:textId="77777777" w:rsidR="003624FD" w:rsidRPr="003624FD" w:rsidRDefault="003624FD" w:rsidP="003624FD">
      <w:pPr>
        <w:ind w:firstLine="709"/>
        <w:jc w:val="both"/>
        <w:rPr>
          <w:snapToGrid w:val="0"/>
          <w:sz w:val="28"/>
          <w:szCs w:val="28"/>
          <w:lang w:eastAsia="en-US"/>
        </w:rPr>
      </w:pPr>
      <w:r w:rsidRPr="003624FD">
        <w:rPr>
          <w:snapToGrid w:val="0"/>
          <w:sz w:val="28"/>
          <w:szCs w:val="28"/>
        </w:rPr>
        <w:t>ОР</w:t>
      </w:r>
      <w:r w:rsidRPr="003624FD">
        <w:rPr>
          <w:snapToGrid w:val="0"/>
          <w:sz w:val="28"/>
          <w:szCs w:val="28"/>
          <w:vertAlign w:val="subscript"/>
        </w:rPr>
        <w:t>i</w:t>
      </w:r>
      <w:r w:rsidRPr="003624FD">
        <w:rPr>
          <w:snapToGrid w:val="0"/>
          <w:sz w:val="28"/>
          <w:szCs w:val="28"/>
          <w:vertAlign w:val="superscript"/>
        </w:rPr>
        <w:t>ф</w:t>
      </w:r>
      <w:r w:rsidRPr="003624FD">
        <w:rPr>
          <w:snapToGrid w:val="0"/>
          <w:sz w:val="28"/>
          <w:szCs w:val="28"/>
        </w:rPr>
        <w:t>= 170 857,35 тыс. руб. × [(1-1/100) × (1+0,059) × (1+0,75×0)] = 179 128,55 тыс. руб.</w:t>
      </w:r>
    </w:p>
    <w:p w14:paraId="41E07FFC" w14:textId="77777777" w:rsidR="003624FD" w:rsidRPr="003624FD" w:rsidRDefault="003624FD" w:rsidP="003624FD">
      <w:pPr>
        <w:ind w:firstLine="709"/>
        <w:jc w:val="both"/>
        <w:rPr>
          <w:snapToGrid w:val="0"/>
          <w:sz w:val="28"/>
          <w:szCs w:val="28"/>
          <w:lang w:eastAsia="en-US"/>
        </w:rPr>
      </w:pPr>
      <w:r w:rsidRPr="003624FD">
        <w:rPr>
          <w:snapToGrid w:val="0"/>
          <w:sz w:val="28"/>
          <w:szCs w:val="28"/>
          <w:lang w:eastAsia="en-US"/>
        </w:rPr>
        <w:t>Расчет операционных расходов за 2023 год на тепловую энергию представлен в таблице 14.</w:t>
      </w:r>
    </w:p>
    <w:p w14:paraId="5C9AB166" w14:textId="77777777" w:rsidR="003624FD" w:rsidRPr="003624FD" w:rsidRDefault="003624FD" w:rsidP="003624FD">
      <w:pPr>
        <w:ind w:firstLine="851"/>
        <w:jc w:val="right"/>
        <w:rPr>
          <w:snapToGrid w:val="0"/>
          <w:sz w:val="28"/>
          <w:szCs w:val="28"/>
          <w:lang w:eastAsia="en-US"/>
        </w:rPr>
      </w:pPr>
      <w:r w:rsidRPr="003624FD">
        <w:rPr>
          <w:snapToGrid w:val="0"/>
          <w:sz w:val="28"/>
          <w:szCs w:val="28"/>
          <w:lang w:eastAsia="en-US"/>
        </w:rPr>
        <w:t>Таблица 14</w:t>
      </w:r>
    </w:p>
    <w:p w14:paraId="35948181" w14:textId="77777777" w:rsidR="003624FD" w:rsidRPr="003624FD" w:rsidRDefault="003624FD" w:rsidP="003624FD">
      <w:pPr>
        <w:ind w:firstLine="851"/>
        <w:jc w:val="center"/>
        <w:rPr>
          <w:snapToGrid w:val="0"/>
          <w:sz w:val="28"/>
          <w:szCs w:val="28"/>
          <w:lang w:eastAsia="en-US"/>
        </w:rPr>
      </w:pPr>
      <w:r w:rsidRPr="003624FD">
        <w:rPr>
          <w:snapToGrid w:val="0"/>
          <w:sz w:val="28"/>
          <w:szCs w:val="28"/>
          <w:lang w:eastAsia="en-US"/>
        </w:rPr>
        <w:t xml:space="preserve">Расчет операционных расходов АО «Каскад-энерго» </w:t>
      </w:r>
    </w:p>
    <w:p w14:paraId="1D38F779" w14:textId="77777777" w:rsidR="003624FD" w:rsidRPr="003624FD" w:rsidRDefault="003624FD" w:rsidP="003624FD">
      <w:pPr>
        <w:ind w:firstLine="851"/>
        <w:jc w:val="center"/>
        <w:rPr>
          <w:snapToGrid w:val="0"/>
          <w:sz w:val="28"/>
          <w:szCs w:val="28"/>
          <w:lang w:eastAsia="en-US"/>
        </w:rPr>
      </w:pPr>
      <w:r w:rsidRPr="003624FD">
        <w:rPr>
          <w:snapToGrid w:val="0"/>
          <w:sz w:val="28"/>
          <w:szCs w:val="28"/>
          <w:lang w:eastAsia="en-US"/>
        </w:rPr>
        <w:t>на тепловую энергию</w:t>
      </w:r>
    </w:p>
    <w:p w14:paraId="2D7AACFB" w14:textId="77777777" w:rsidR="003624FD" w:rsidRPr="003624FD" w:rsidRDefault="003624FD" w:rsidP="003624FD">
      <w:pPr>
        <w:ind w:firstLine="851"/>
        <w:jc w:val="center"/>
        <w:rPr>
          <w:snapToGrid w:val="0"/>
          <w:sz w:val="28"/>
          <w:szCs w:val="28"/>
          <w:lang w:eastAsia="en-US"/>
        </w:rPr>
      </w:pPr>
    </w:p>
    <w:tbl>
      <w:tblPr>
        <w:tblW w:w="9639" w:type="dxa"/>
        <w:tblInd w:w="-5" w:type="dxa"/>
        <w:tblLayout w:type="fixed"/>
        <w:tblLook w:val="04A0" w:firstRow="1" w:lastRow="0" w:firstColumn="1" w:lastColumn="0" w:noHBand="0" w:noVBand="1"/>
      </w:tblPr>
      <w:tblGrid>
        <w:gridCol w:w="567"/>
        <w:gridCol w:w="2552"/>
        <w:gridCol w:w="992"/>
        <w:gridCol w:w="1134"/>
        <w:gridCol w:w="1134"/>
        <w:gridCol w:w="1134"/>
        <w:gridCol w:w="992"/>
        <w:gridCol w:w="1134"/>
      </w:tblGrid>
      <w:tr w:rsidR="003624FD" w:rsidRPr="003624FD" w14:paraId="1488C320" w14:textId="77777777" w:rsidTr="00104FF4">
        <w:trPr>
          <w:trHeight w:val="25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4AF2B9" w14:textId="77777777" w:rsidR="003624FD" w:rsidRPr="003624FD" w:rsidRDefault="003624FD" w:rsidP="003624FD">
            <w:pPr>
              <w:jc w:val="center"/>
              <w:rPr>
                <w:sz w:val="20"/>
                <w:szCs w:val="20"/>
              </w:rPr>
            </w:pPr>
            <w:r w:rsidRPr="003624FD">
              <w:rPr>
                <w:sz w:val="20"/>
                <w:szCs w:val="20"/>
              </w:rPr>
              <w:t>№ п/п</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4E7F5F" w14:textId="77777777" w:rsidR="003624FD" w:rsidRPr="003624FD" w:rsidRDefault="003624FD" w:rsidP="003624FD">
            <w:pPr>
              <w:jc w:val="center"/>
              <w:rPr>
                <w:sz w:val="20"/>
                <w:szCs w:val="20"/>
              </w:rPr>
            </w:pPr>
            <w:r w:rsidRPr="003624FD">
              <w:rPr>
                <w:sz w:val="20"/>
                <w:szCs w:val="20"/>
              </w:rPr>
              <w:t>Параметры расчета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792306" w14:textId="77777777" w:rsidR="003624FD" w:rsidRPr="003624FD" w:rsidRDefault="003624FD" w:rsidP="003624FD">
            <w:pPr>
              <w:jc w:val="center"/>
              <w:rPr>
                <w:sz w:val="20"/>
                <w:szCs w:val="20"/>
              </w:rPr>
            </w:pPr>
            <w:r w:rsidRPr="003624FD">
              <w:rPr>
                <w:sz w:val="20"/>
                <w:szCs w:val="20"/>
              </w:rPr>
              <w:t>Ед.изм.</w:t>
            </w:r>
          </w:p>
        </w:tc>
        <w:tc>
          <w:tcPr>
            <w:tcW w:w="5528" w:type="dxa"/>
            <w:gridSpan w:val="5"/>
            <w:tcBorders>
              <w:top w:val="single" w:sz="4" w:space="0" w:color="auto"/>
              <w:left w:val="nil"/>
              <w:bottom w:val="single" w:sz="4" w:space="0" w:color="auto"/>
              <w:right w:val="single" w:sz="4" w:space="0" w:color="000000"/>
            </w:tcBorders>
            <w:shd w:val="clear" w:color="auto" w:fill="auto"/>
            <w:vAlign w:val="center"/>
            <w:hideMark/>
          </w:tcPr>
          <w:p w14:paraId="1C4169E9" w14:textId="77777777" w:rsidR="003624FD" w:rsidRPr="003624FD" w:rsidRDefault="003624FD" w:rsidP="003624FD">
            <w:pPr>
              <w:jc w:val="center"/>
              <w:rPr>
                <w:sz w:val="20"/>
                <w:szCs w:val="20"/>
              </w:rPr>
            </w:pPr>
            <w:r w:rsidRPr="003624FD">
              <w:rPr>
                <w:sz w:val="20"/>
                <w:szCs w:val="20"/>
              </w:rPr>
              <w:t>Предложение экспертов</w:t>
            </w:r>
          </w:p>
        </w:tc>
      </w:tr>
      <w:tr w:rsidR="003624FD" w:rsidRPr="003624FD" w14:paraId="095502D1" w14:textId="77777777" w:rsidTr="00104FF4">
        <w:trPr>
          <w:trHeight w:val="255"/>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DB24DEF" w14:textId="77777777" w:rsidR="003624FD" w:rsidRPr="003624FD" w:rsidRDefault="003624FD" w:rsidP="003624FD">
            <w:pPr>
              <w:rPr>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C64A337" w14:textId="77777777" w:rsidR="003624FD" w:rsidRPr="003624FD" w:rsidRDefault="003624FD" w:rsidP="003624FD">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BD64334" w14:textId="77777777" w:rsidR="003624FD" w:rsidRPr="003624FD" w:rsidRDefault="003624FD" w:rsidP="003624FD">
            <w:pP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45DD1402" w14:textId="77777777" w:rsidR="003624FD" w:rsidRPr="003624FD" w:rsidRDefault="003624FD" w:rsidP="003624FD">
            <w:pPr>
              <w:jc w:val="center"/>
              <w:rPr>
                <w:sz w:val="20"/>
                <w:szCs w:val="20"/>
              </w:rPr>
            </w:pPr>
            <w:r w:rsidRPr="003624FD">
              <w:rPr>
                <w:sz w:val="20"/>
                <w:szCs w:val="20"/>
              </w:rPr>
              <w:t>2019*</w:t>
            </w:r>
          </w:p>
        </w:tc>
        <w:tc>
          <w:tcPr>
            <w:tcW w:w="1134" w:type="dxa"/>
            <w:tcBorders>
              <w:top w:val="nil"/>
              <w:left w:val="nil"/>
              <w:bottom w:val="single" w:sz="4" w:space="0" w:color="auto"/>
              <w:right w:val="single" w:sz="4" w:space="0" w:color="auto"/>
            </w:tcBorders>
            <w:shd w:val="clear" w:color="auto" w:fill="auto"/>
            <w:vAlign w:val="center"/>
            <w:hideMark/>
          </w:tcPr>
          <w:p w14:paraId="4D555CB4" w14:textId="77777777" w:rsidR="003624FD" w:rsidRPr="003624FD" w:rsidRDefault="003624FD" w:rsidP="003624FD">
            <w:pPr>
              <w:jc w:val="center"/>
              <w:rPr>
                <w:sz w:val="20"/>
                <w:szCs w:val="20"/>
              </w:rPr>
            </w:pPr>
            <w:r w:rsidRPr="003624FD">
              <w:rPr>
                <w:sz w:val="20"/>
                <w:szCs w:val="20"/>
              </w:rPr>
              <w:t>2020</w:t>
            </w:r>
          </w:p>
        </w:tc>
        <w:tc>
          <w:tcPr>
            <w:tcW w:w="1134" w:type="dxa"/>
            <w:tcBorders>
              <w:top w:val="nil"/>
              <w:left w:val="nil"/>
              <w:bottom w:val="single" w:sz="4" w:space="0" w:color="auto"/>
              <w:right w:val="single" w:sz="4" w:space="0" w:color="auto"/>
            </w:tcBorders>
          </w:tcPr>
          <w:p w14:paraId="5ED24645" w14:textId="77777777" w:rsidR="003624FD" w:rsidRPr="003624FD" w:rsidRDefault="003624FD" w:rsidP="003624FD">
            <w:pPr>
              <w:jc w:val="center"/>
              <w:rPr>
                <w:sz w:val="20"/>
                <w:szCs w:val="20"/>
              </w:rPr>
            </w:pPr>
            <w:r w:rsidRPr="003624FD">
              <w:rPr>
                <w:sz w:val="20"/>
                <w:szCs w:val="20"/>
              </w:rPr>
              <w:t>2021</w:t>
            </w:r>
          </w:p>
        </w:tc>
        <w:tc>
          <w:tcPr>
            <w:tcW w:w="992" w:type="dxa"/>
            <w:tcBorders>
              <w:top w:val="nil"/>
              <w:left w:val="nil"/>
              <w:bottom w:val="single" w:sz="4" w:space="0" w:color="auto"/>
              <w:right w:val="single" w:sz="4" w:space="0" w:color="auto"/>
            </w:tcBorders>
          </w:tcPr>
          <w:p w14:paraId="43DEBFF3" w14:textId="77777777" w:rsidR="003624FD" w:rsidRPr="003624FD" w:rsidRDefault="003624FD" w:rsidP="003624FD">
            <w:pPr>
              <w:jc w:val="center"/>
              <w:rPr>
                <w:sz w:val="20"/>
                <w:szCs w:val="20"/>
              </w:rPr>
            </w:pPr>
            <w:r w:rsidRPr="003624FD">
              <w:rPr>
                <w:sz w:val="20"/>
                <w:szCs w:val="20"/>
              </w:rPr>
              <w:t>2022</w:t>
            </w:r>
          </w:p>
        </w:tc>
        <w:tc>
          <w:tcPr>
            <w:tcW w:w="1134" w:type="dxa"/>
            <w:tcBorders>
              <w:top w:val="nil"/>
              <w:left w:val="nil"/>
              <w:bottom w:val="single" w:sz="4" w:space="0" w:color="auto"/>
              <w:right w:val="single" w:sz="4" w:space="0" w:color="auto"/>
            </w:tcBorders>
          </w:tcPr>
          <w:p w14:paraId="5376A2EB" w14:textId="77777777" w:rsidR="003624FD" w:rsidRPr="003624FD" w:rsidRDefault="003624FD" w:rsidP="003624FD">
            <w:pPr>
              <w:jc w:val="center"/>
              <w:rPr>
                <w:sz w:val="20"/>
                <w:szCs w:val="20"/>
              </w:rPr>
            </w:pPr>
            <w:r w:rsidRPr="003624FD">
              <w:rPr>
                <w:sz w:val="20"/>
                <w:szCs w:val="20"/>
              </w:rPr>
              <w:t>2023</w:t>
            </w:r>
          </w:p>
        </w:tc>
      </w:tr>
      <w:tr w:rsidR="003624FD" w:rsidRPr="003624FD" w14:paraId="5183D7F2" w14:textId="77777777" w:rsidTr="00104FF4">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D59BF8E" w14:textId="77777777" w:rsidR="003624FD" w:rsidRPr="003624FD" w:rsidRDefault="003624FD" w:rsidP="003624FD">
            <w:pPr>
              <w:jc w:val="center"/>
              <w:rPr>
                <w:sz w:val="20"/>
                <w:szCs w:val="20"/>
              </w:rPr>
            </w:pPr>
            <w:r w:rsidRPr="003624FD">
              <w:rPr>
                <w:sz w:val="20"/>
                <w:szCs w:val="20"/>
              </w:rPr>
              <w:t>1</w:t>
            </w:r>
          </w:p>
        </w:tc>
        <w:tc>
          <w:tcPr>
            <w:tcW w:w="2552" w:type="dxa"/>
            <w:tcBorders>
              <w:top w:val="nil"/>
              <w:left w:val="nil"/>
              <w:bottom w:val="single" w:sz="4" w:space="0" w:color="auto"/>
              <w:right w:val="single" w:sz="4" w:space="0" w:color="auto"/>
            </w:tcBorders>
            <w:shd w:val="clear" w:color="auto" w:fill="auto"/>
            <w:vAlign w:val="center"/>
            <w:hideMark/>
          </w:tcPr>
          <w:p w14:paraId="171663D5" w14:textId="77777777" w:rsidR="003624FD" w:rsidRPr="003624FD" w:rsidRDefault="003624FD" w:rsidP="003624FD">
            <w:pPr>
              <w:rPr>
                <w:sz w:val="20"/>
                <w:szCs w:val="20"/>
              </w:rPr>
            </w:pPr>
            <w:r w:rsidRPr="003624FD">
              <w:rPr>
                <w:sz w:val="20"/>
                <w:szCs w:val="20"/>
              </w:rPr>
              <w:t>Индекс потребительских цен на расчетный период регулирования (ИПЦ)</w:t>
            </w:r>
          </w:p>
        </w:tc>
        <w:tc>
          <w:tcPr>
            <w:tcW w:w="992" w:type="dxa"/>
            <w:tcBorders>
              <w:top w:val="nil"/>
              <w:left w:val="nil"/>
              <w:bottom w:val="single" w:sz="4" w:space="0" w:color="auto"/>
              <w:right w:val="single" w:sz="4" w:space="0" w:color="auto"/>
            </w:tcBorders>
            <w:shd w:val="clear" w:color="auto" w:fill="auto"/>
            <w:vAlign w:val="center"/>
            <w:hideMark/>
          </w:tcPr>
          <w:p w14:paraId="5100B387" w14:textId="77777777" w:rsidR="003624FD" w:rsidRPr="003624FD" w:rsidRDefault="003624FD" w:rsidP="003624FD">
            <w:pPr>
              <w:jc w:val="center"/>
              <w:rPr>
                <w:sz w:val="20"/>
                <w:szCs w:val="20"/>
              </w:rPr>
            </w:pPr>
            <w:r w:rsidRPr="003624FD">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2F41105" w14:textId="77777777" w:rsidR="003624FD" w:rsidRPr="003624FD" w:rsidRDefault="003624FD" w:rsidP="003624FD">
            <w:pPr>
              <w:jc w:val="center"/>
              <w:rPr>
                <w:sz w:val="20"/>
                <w:szCs w:val="20"/>
              </w:rPr>
            </w:pPr>
            <w:r w:rsidRPr="003624FD">
              <w:rPr>
                <w:snapToGrid w:val="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83DB188" w14:textId="77777777" w:rsidR="003624FD" w:rsidRPr="003624FD" w:rsidRDefault="003624FD" w:rsidP="003624FD">
            <w:pPr>
              <w:jc w:val="center"/>
              <w:rPr>
                <w:sz w:val="20"/>
                <w:szCs w:val="20"/>
              </w:rPr>
            </w:pPr>
            <w:r w:rsidRPr="003624FD">
              <w:rPr>
                <w:snapToGrid w:val="0"/>
                <w:sz w:val="20"/>
                <w:szCs w:val="20"/>
              </w:rPr>
              <w:t>1,034</w:t>
            </w:r>
          </w:p>
        </w:tc>
        <w:tc>
          <w:tcPr>
            <w:tcW w:w="1134" w:type="dxa"/>
            <w:tcBorders>
              <w:top w:val="nil"/>
              <w:left w:val="nil"/>
              <w:bottom w:val="single" w:sz="4" w:space="0" w:color="auto"/>
              <w:right w:val="single" w:sz="4" w:space="0" w:color="auto"/>
            </w:tcBorders>
            <w:vAlign w:val="center"/>
          </w:tcPr>
          <w:p w14:paraId="41D0512C" w14:textId="77777777" w:rsidR="003624FD" w:rsidRPr="003624FD" w:rsidRDefault="003624FD" w:rsidP="003624FD">
            <w:pPr>
              <w:jc w:val="center"/>
              <w:rPr>
                <w:sz w:val="20"/>
                <w:szCs w:val="20"/>
              </w:rPr>
            </w:pPr>
            <w:r w:rsidRPr="003624FD">
              <w:rPr>
                <w:snapToGrid w:val="0"/>
                <w:sz w:val="20"/>
                <w:szCs w:val="20"/>
              </w:rPr>
              <w:t>1,067</w:t>
            </w:r>
          </w:p>
        </w:tc>
        <w:tc>
          <w:tcPr>
            <w:tcW w:w="992" w:type="dxa"/>
            <w:tcBorders>
              <w:top w:val="nil"/>
              <w:left w:val="nil"/>
              <w:bottom w:val="single" w:sz="4" w:space="0" w:color="auto"/>
              <w:right w:val="single" w:sz="4" w:space="0" w:color="auto"/>
            </w:tcBorders>
            <w:vAlign w:val="center"/>
          </w:tcPr>
          <w:p w14:paraId="6FC6E99C" w14:textId="77777777" w:rsidR="003624FD" w:rsidRPr="003624FD" w:rsidRDefault="003624FD" w:rsidP="003624FD">
            <w:pPr>
              <w:jc w:val="center"/>
              <w:rPr>
                <w:sz w:val="20"/>
                <w:szCs w:val="20"/>
              </w:rPr>
            </w:pPr>
            <w:r w:rsidRPr="003624FD">
              <w:rPr>
                <w:snapToGrid w:val="0"/>
                <w:sz w:val="20"/>
                <w:szCs w:val="20"/>
              </w:rPr>
              <w:t>1,138</w:t>
            </w:r>
          </w:p>
        </w:tc>
        <w:tc>
          <w:tcPr>
            <w:tcW w:w="1134" w:type="dxa"/>
            <w:tcBorders>
              <w:top w:val="nil"/>
              <w:left w:val="nil"/>
              <w:bottom w:val="single" w:sz="4" w:space="0" w:color="auto"/>
              <w:right w:val="single" w:sz="4" w:space="0" w:color="auto"/>
            </w:tcBorders>
            <w:vAlign w:val="center"/>
          </w:tcPr>
          <w:p w14:paraId="3CFD03B4" w14:textId="77777777" w:rsidR="003624FD" w:rsidRPr="003624FD" w:rsidRDefault="003624FD" w:rsidP="003624FD">
            <w:pPr>
              <w:jc w:val="center"/>
              <w:rPr>
                <w:snapToGrid w:val="0"/>
                <w:sz w:val="20"/>
                <w:szCs w:val="20"/>
              </w:rPr>
            </w:pPr>
            <w:r w:rsidRPr="003624FD">
              <w:rPr>
                <w:snapToGrid w:val="0"/>
                <w:sz w:val="20"/>
                <w:szCs w:val="20"/>
              </w:rPr>
              <w:t>1,059</w:t>
            </w:r>
          </w:p>
        </w:tc>
      </w:tr>
      <w:tr w:rsidR="003624FD" w:rsidRPr="003624FD" w14:paraId="00E4D77D" w14:textId="77777777" w:rsidTr="00104FF4">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A004AA9" w14:textId="77777777" w:rsidR="003624FD" w:rsidRPr="003624FD" w:rsidRDefault="003624FD" w:rsidP="003624FD">
            <w:pPr>
              <w:jc w:val="center"/>
              <w:rPr>
                <w:sz w:val="20"/>
                <w:szCs w:val="20"/>
              </w:rPr>
            </w:pPr>
            <w:r w:rsidRPr="003624FD">
              <w:rPr>
                <w:sz w:val="20"/>
                <w:szCs w:val="20"/>
              </w:rPr>
              <w:t>2</w:t>
            </w:r>
          </w:p>
        </w:tc>
        <w:tc>
          <w:tcPr>
            <w:tcW w:w="2552" w:type="dxa"/>
            <w:tcBorders>
              <w:top w:val="nil"/>
              <w:left w:val="nil"/>
              <w:bottom w:val="single" w:sz="4" w:space="0" w:color="auto"/>
              <w:right w:val="single" w:sz="4" w:space="0" w:color="auto"/>
            </w:tcBorders>
            <w:shd w:val="clear" w:color="auto" w:fill="auto"/>
            <w:vAlign w:val="center"/>
            <w:hideMark/>
          </w:tcPr>
          <w:p w14:paraId="083D16E1" w14:textId="77777777" w:rsidR="003624FD" w:rsidRPr="003624FD" w:rsidRDefault="003624FD" w:rsidP="003624FD">
            <w:pPr>
              <w:rPr>
                <w:sz w:val="20"/>
                <w:szCs w:val="20"/>
              </w:rPr>
            </w:pPr>
            <w:r w:rsidRPr="003624FD">
              <w:rPr>
                <w:sz w:val="20"/>
                <w:szCs w:val="20"/>
              </w:rPr>
              <w:t>Индекс эффективности операционных расходов (ИР)</w:t>
            </w:r>
          </w:p>
        </w:tc>
        <w:tc>
          <w:tcPr>
            <w:tcW w:w="992" w:type="dxa"/>
            <w:tcBorders>
              <w:top w:val="nil"/>
              <w:left w:val="nil"/>
              <w:bottom w:val="single" w:sz="4" w:space="0" w:color="auto"/>
              <w:right w:val="single" w:sz="4" w:space="0" w:color="auto"/>
            </w:tcBorders>
            <w:shd w:val="clear" w:color="auto" w:fill="auto"/>
            <w:vAlign w:val="center"/>
            <w:hideMark/>
          </w:tcPr>
          <w:p w14:paraId="2AA37547" w14:textId="77777777" w:rsidR="003624FD" w:rsidRPr="003624FD" w:rsidRDefault="003624FD" w:rsidP="003624FD">
            <w:pPr>
              <w:jc w:val="center"/>
              <w:rPr>
                <w:sz w:val="20"/>
                <w:szCs w:val="20"/>
              </w:rPr>
            </w:pPr>
            <w:r w:rsidRPr="003624FD">
              <w:rPr>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5BD6FFD4" w14:textId="77777777" w:rsidR="003624FD" w:rsidRPr="003624FD" w:rsidRDefault="003624FD" w:rsidP="003624FD">
            <w:pPr>
              <w:jc w:val="center"/>
              <w:rPr>
                <w:sz w:val="20"/>
                <w:szCs w:val="20"/>
              </w:rPr>
            </w:pPr>
            <w:r w:rsidRPr="003624FD">
              <w:rPr>
                <w:snapToGrid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14:paraId="62215C74" w14:textId="77777777" w:rsidR="003624FD" w:rsidRPr="003624FD" w:rsidRDefault="003624FD" w:rsidP="003624FD">
            <w:pPr>
              <w:jc w:val="center"/>
              <w:rPr>
                <w:sz w:val="20"/>
                <w:szCs w:val="20"/>
              </w:rPr>
            </w:pPr>
            <w:r w:rsidRPr="003624FD">
              <w:rPr>
                <w:snapToGrid w:val="0"/>
                <w:sz w:val="20"/>
                <w:szCs w:val="20"/>
              </w:rPr>
              <w:t>1%</w:t>
            </w:r>
          </w:p>
        </w:tc>
        <w:tc>
          <w:tcPr>
            <w:tcW w:w="1134" w:type="dxa"/>
            <w:tcBorders>
              <w:top w:val="nil"/>
              <w:left w:val="nil"/>
              <w:bottom w:val="single" w:sz="4" w:space="0" w:color="auto"/>
              <w:right w:val="single" w:sz="4" w:space="0" w:color="auto"/>
            </w:tcBorders>
            <w:vAlign w:val="center"/>
          </w:tcPr>
          <w:p w14:paraId="34E4B252" w14:textId="77777777" w:rsidR="003624FD" w:rsidRPr="003624FD" w:rsidRDefault="003624FD" w:rsidP="003624FD">
            <w:pPr>
              <w:jc w:val="center"/>
              <w:rPr>
                <w:sz w:val="20"/>
                <w:szCs w:val="20"/>
              </w:rPr>
            </w:pPr>
            <w:r w:rsidRPr="003624FD">
              <w:rPr>
                <w:snapToGrid w:val="0"/>
                <w:sz w:val="20"/>
                <w:szCs w:val="20"/>
              </w:rPr>
              <w:t>1%</w:t>
            </w:r>
          </w:p>
        </w:tc>
        <w:tc>
          <w:tcPr>
            <w:tcW w:w="992" w:type="dxa"/>
            <w:tcBorders>
              <w:top w:val="nil"/>
              <w:left w:val="nil"/>
              <w:bottom w:val="single" w:sz="4" w:space="0" w:color="auto"/>
              <w:right w:val="single" w:sz="4" w:space="0" w:color="auto"/>
            </w:tcBorders>
            <w:vAlign w:val="center"/>
          </w:tcPr>
          <w:p w14:paraId="4499C802" w14:textId="77777777" w:rsidR="003624FD" w:rsidRPr="003624FD" w:rsidRDefault="003624FD" w:rsidP="003624FD">
            <w:pPr>
              <w:jc w:val="center"/>
              <w:rPr>
                <w:sz w:val="20"/>
                <w:szCs w:val="20"/>
              </w:rPr>
            </w:pPr>
            <w:r w:rsidRPr="003624FD">
              <w:rPr>
                <w:snapToGrid w:val="0"/>
                <w:sz w:val="20"/>
                <w:szCs w:val="20"/>
              </w:rPr>
              <w:t>1%</w:t>
            </w:r>
          </w:p>
        </w:tc>
        <w:tc>
          <w:tcPr>
            <w:tcW w:w="1134" w:type="dxa"/>
            <w:tcBorders>
              <w:top w:val="nil"/>
              <w:left w:val="nil"/>
              <w:bottom w:val="single" w:sz="4" w:space="0" w:color="auto"/>
              <w:right w:val="single" w:sz="4" w:space="0" w:color="auto"/>
            </w:tcBorders>
            <w:vAlign w:val="center"/>
          </w:tcPr>
          <w:p w14:paraId="5A9AD4DC" w14:textId="77777777" w:rsidR="003624FD" w:rsidRPr="003624FD" w:rsidRDefault="003624FD" w:rsidP="003624FD">
            <w:pPr>
              <w:jc w:val="center"/>
              <w:rPr>
                <w:snapToGrid w:val="0"/>
                <w:sz w:val="20"/>
                <w:szCs w:val="20"/>
              </w:rPr>
            </w:pPr>
            <w:r w:rsidRPr="003624FD">
              <w:rPr>
                <w:snapToGrid w:val="0"/>
                <w:sz w:val="20"/>
                <w:szCs w:val="20"/>
              </w:rPr>
              <w:t>1%</w:t>
            </w:r>
          </w:p>
        </w:tc>
      </w:tr>
      <w:tr w:rsidR="003624FD" w:rsidRPr="003624FD" w14:paraId="1FD41D5A" w14:textId="77777777" w:rsidTr="00104FF4">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62B8889" w14:textId="77777777" w:rsidR="003624FD" w:rsidRPr="003624FD" w:rsidRDefault="003624FD" w:rsidP="003624FD">
            <w:pPr>
              <w:jc w:val="center"/>
              <w:rPr>
                <w:sz w:val="20"/>
                <w:szCs w:val="20"/>
              </w:rPr>
            </w:pPr>
            <w:r w:rsidRPr="003624FD">
              <w:rPr>
                <w:sz w:val="20"/>
                <w:szCs w:val="20"/>
              </w:rPr>
              <w:t>3</w:t>
            </w:r>
          </w:p>
        </w:tc>
        <w:tc>
          <w:tcPr>
            <w:tcW w:w="2552" w:type="dxa"/>
            <w:tcBorders>
              <w:top w:val="nil"/>
              <w:left w:val="nil"/>
              <w:bottom w:val="single" w:sz="4" w:space="0" w:color="auto"/>
              <w:right w:val="single" w:sz="4" w:space="0" w:color="auto"/>
            </w:tcBorders>
            <w:shd w:val="clear" w:color="auto" w:fill="auto"/>
            <w:vAlign w:val="center"/>
            <w:hideMark/>
          </w:tcPr>
          <w:p w14:paraId="2F21DD78" w14:textId="77777777" w:rsidR="003624FD" w:rsidRPr="003624FD" w:rsidRDefault="003624FD" w:rsidP="003624FD">
            <w:pPr>
              <w:rPr>
                <w:sz w:val="20"/>
                <w:szCs w:val="20"/>
              </w:rPr>
            </w:pPr>
            <w:r w:rsidRPr="003624FD">
              <w:rPr>
                <w:sz w:val="20"/>
                <w:szCs w:val="20"/>
              </w:rPr>
              <w:t>Индекс изменения количества активов (ИКА)</w:t>
            </w:r>
          </w:p>
        </w:tc>
        <w:tc>
          <w:tcPr>
            <w:tcW w:w="992" w:type="dxa"/>
            <w:tcBorders>
              <w:top w:val="nil"/>
              <w:left w:val="nil"/>
              <w:bottom w:val="single" w:sz="4" w:space="0" w:color="auto"/>
              <w:right w:val="single" w:sz="4" w:space="0" w:color="auto"/>
            </w:tcBorders>
            <w:shd w:val="clear" w:color="auto" w:fill="auto"/>
            <w:vAlign w:val="center"/>
            <w:hideMark/>
          </w:tcPr>
          <w:p w14:paraId="413A0089" w14:textId="77777777" w:rsidR="003624FD" w:rsidRPr="003624FD" w:rsidRDefault="003624FD" w:rsidP="003624FD">
            <w:pPr>
              <w:jc w:val="center"/>
              <w:rPr>
                <w:sz w:val="20"/>
                <w:szCs w:val="20"/>
              </w:rPr>
            </w:pPr>
            <w:r w:rsidRPr="003624FD">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9336D98" w14:textId="77777777" w:rsidR="003624FD" w:rsidRPr="003624FD" w:rsidRDefault="003624FD" w:rsidP="003624FD">
            <w:pPr>
              <w:jc w:val="center"/>
              <w:rPr>
                <w:sz w:val="20"/>
                <w:szCs w:val="20"/>
              </w:rPr>
            </w:pPr>
            <w:r w:rsidRPr="003624FD">
              <w:rPr>
                <w:snapToGrid w:val="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14:paraId="75005AA6" w14:textId="77777777" w:rsidR="003624FD" w:rsidRPr="003624FD" w:rsidRDefault="003624FD" w:rsidP="003624FD">
            <w:pPr>
              <w:jc w:val="center"/>
              <w:rPr>
                <w:sz w:val="20"/>
                <w:szCs w:val="20"/>
              </w:rPr>
            </w:pPr>
            <w:r w:rsidRPr="003624FD">
              <w:rPr>
                <w:snapToGrid w:val="0"/>
                <w:sz w:val="20"/>
                <w:szCs w:val="20"/>
              </w:rPr>
              <w:t>0,02</w:t>
            </w:r>
          </w:p>
        </w:tc>
        <w:tc>
          <w:tcPr>
            <w:tcW w:w="1134" w:type="dxa"/>
            <w:tcBorders>
              <w:top w:val="nil"/>
              <w:left w:val="nil"/>
              <w:bottom w:val="single" w:sz="4" w:space="0" w:color="auto"/>
              <w:right w:val="single" w:sz="4" w:space="0" w:color="auto"/>
            </w:tcBorders>
            <w:vAlign w:val="center"/>
          </w:tcPr>
          <w:p w14:paraId="29A28ADE" w14:textId="77777777" w:rsidR="003624FD" w:rsidRPr="003624FD" w:rsidRDefault="003624FD" w:rsidP="003624FD">
            <w:pPr>
              <w:jc w:val="center"/>
              <w:rPr>
                <w:sz w:val="20"/>
                <w:szCs w:val="20"/>
              </w:rPr>
            </w:pPr>
            <w:r w:rsidRPr="003624FD">
              <w:rPr>
                <w:snapToGrid w:val="0"/>
                <w:sz w:val="20"/>
                <w:szCs w:val="20"/>
              </w:rPr>
              <w:t>0,02</w:t>
            </w:r>
          </w:p>
        </w:tc>
        <w:tc>
          <w:tcPr>
            <w:tcW w:w="992" w:type="dxa"/>
            <w:tcBorders>
              <w:top w:val="nil"/>
              <w:left w:val="nil"/>
              <w:bottom w:val="single" w:sz="4" w:space="0" w:color="auto"/>
              <w:right w:val="single" w:sz="4" w:space="0" w:color="auto"/>
            </w:tcBorders>
            <w:vAlign w:val="center"/>
          </w:tcPr>
          <w:p w14:paraId="5BB6242A" w14:textId="77777777" w:rsidR="003624FD" w:rsidRPr="003624FD" w:rsidRDefault="003624FD" w:rsidP="003624FD">
            <w:pPr>
              <w:jc w:val="center"/>
              <w:rPr>
                <w:sz w:val="20"/>
                <w:szCs w:val="20"/>
              </w:rPr>
            </w:pPr>
            <w:r w:rsidRPr="003624FD">
              <w:rPr>
                <w:snapToGrid w:val="0"/>
                <w:sz w:val="20"/>
                <w:szCs w:val="20"/>
              </w:rPr>
              <w:t>0</w:t>
            </w:r>
          </w:p>
        </w:tc>
        <w:tc>
          <w:tcPr>
            <w:tcW w:w="1134" w:type="dxa"/>
            <w:tcBorders>
              <w:top w:val="nil"/>
              <w:left w:val="nil"/>
              <w:bottom w:val="single" w:sz="4" w:space="0" w:color="auto"/>
              <w:right w:val="single" w:sz="4" w:space="0" w:color="auto"/>
            </w:tcBorders>
            <w:vAlign w:val="center"/>
          </w:tcPr>
          <w:p w14:paraId="75963DF7" w14:textId="77777777" w:rsidR="003624FD" w:rsidRPr="003624FD" w:rsidRDefault="003624FD" w:rsidP="003624FD">
            <w:pPr>
              <w:jc w:val="center"/>
              <w:rPr>
                <w:snapToGrid w:val="0"/>
                <w:sz w:val="20"/>
                <w:szCs w:val="20"/>
              </w:rPr>
            </w:pPr>
            <w:r w:rsidRPr="003624FD">
              <w:rPr>
                <w:snapToGrid w:val="0"/>
                <w:sz w:val="20"/>
                <w:szCs w:val="20"/>
              </w:rPr>
              <w:t>0</w:t>
            </w:r>
          </w:p>
        </w:tc>
      </w:tr>
      <w:tr w:rsidR="003624FD" w:rsidRPr="003624FD" w14:paraId="01B1F04B" w14:textId="77777777" w:rsidTr="00104FF4">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776B979" w14:textId="77777777" w:rsidR="003624FD" w:rsidRPr="003624FD" w:rsidRDefault="003624FD" w:rsidP="003624FD">
            <w:pPr>
              <w:jc w:val="center"/>
              <w:rPr>
                <w:sz w:val="20"/>
                <w:szCs w:val="20"/>
              </w:rPr>
            </w:pPr>
            <w:r w:rsidRPr="003624FD">
              <w:rPr>
                <w:sz w:val="20"/>
                <w:szCs w:val="20"/>
              </w:rPr>
              <w:t>3.1</w:t>
            </w:r>
          </w:p>
        </w:tc>
        <w:tc>
          <w:tcPr>
            <w:tcW w:w="2552" w:type="dxa"/>
            <w:tcBorders>
              <w:top w:val="nil"/>
              <w:left w:val="nil"/>
              <w:bottom w:val="single" w:sz="4" w:space="0" w:color="auto"/>
              <w:right w:val="single" w:sz="4" w:space="0" w:color="auto"/>
            </w:tcBorders>
            <w:shd w:val="clear" w:color="auto" w:fill="auto"/>
            <w:vAlign w:val="center"/>
            <w:hideMark/>
          </w:tcPr>
          <w:p w14:paraId="10B61E24" w14:textId="77777777" w:rsidR="003624FD" w:rsidRPr="003624FD" w:rsidRDefault="003624FD" w:rsidP="003624FD">
            <w:pPr>
              <w:rPr>
                <w:sz w:val="20"/>
                <w:szCs w:val="20"/>
              </w:rPr>
            </w:pPr>
            <w:r w:rsidRPr="003624FD">
              <w:rPr>
                <w:sz w:val="20"/>
                <w:szCs w:val="20"/>
              </w:rPr>
              <w:t>количество условных единиц, относящихся к активам, необходимым для осуществления регулируемой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14:paraId="35AF13FC" w14:textId="77777777" w:rsidR="003624FD" w:rsidRPr="003624FD" w:rsidRDefault="003624FD" w:rsidP="003624FD">
            <w:pPr>
              <w:jc w:val="center"/>
              <w:rPr>
                <w:sz w:val="20"/>
                <w:szCs w:val="20"/>
              </w:rPr>
            </w:pPr>
            <w:r w:rsidRPr="003624FD">
              <w:rPr>
                <w:sz w:val="20"/>
                <w:szCs w:val="20"/>
              </w:rPr>
              <w:t>у.е.</w:t>
            </w:r>
          </w:p>
        </w:tc>
        <w:tc>
          <w:tcPr>
            <w:tcW w:w="1134" w:type="dxa"/>
            <w:tcBorders>
              <w:top w:val="nil"/>
              <w:left w:val="nil"/>
              <w:bottom w:val="single" w:sz="4" w:space="0" w:color="auto"/>
              <w:right w:val="single" w:sz="4" w:space="0" w:color="auto"/>
            </w:tcBorders>
            <w:shd w:val="clear" w:color="auto" w:fill="auto"/>
            <w:vAlign w:val="center"/>
            <w:hideMark/>
          </w:tcPr>
          <w:p w14:paraId="189E7A46" w14:textId="77777777" w:rsidR="003624FD" w:rsidRPr="003624FD" w:rsidRDefault="003624FD" w:rsidP="003624FD">
            <w:pPr>
              <w:jc w:val="center"/>
              <w:rPr>
                <w:sz w:val="20"/>
                <w:szCs w:val="20"/>
              </w:rPr>
            </w:pPr>
            <w:r w:rsidRPr="003624FD">
              <w:rPr>
                <w:snapToGrid w:val="0"/>
                <w:sz w:val="20"/>
                <w:szCs w:val="20"/>
              </w:rPr>
              <w:t>484,93</w:t>
            </w:r>
          </w:p>
        </w:tc>
        <w:tc>
          <w:tcPr>
            <w:tcW w:w="1134" w:type="dxa"/>
            <w:tcBorders>
              <w:top w:val="nil"/>
              <w:left w:val="nil"/>
              <w:bottom w:val="single" w:sz="4" w:space="0" w:color="auto"/>
              <w:right w:val="single" w:sz="4" w:space="0" w:color="auto"/>
            </w:tcBorders>
            <w:shd w:val="clear" w:color="auto" w:fill="auto"/>
            <w:vAlign w:val="center"/>
            <w:hideMark/>
          </w:tcPr>
          <w:p w14:paraId="12C58D19" w14:textId="77777777" w:rsidR="003624FD" w:rsidRPr="003624FD" w:rsidRDefault="003624FD" w:rsidP="003624FD">
            <w:pPr>
              <w:jc w:val="center"/>
              <w:rPr>
                <w:sz w:val="20"/>
                <w:szCs w:val="20"/>
              </w:rPr>
            </w:pPr>
            <w:r w:rsidRPr="003624FD">
              <w:rPr>
                <w:snapToGrid w:val="0"/>
                <w:sz w:val="20"/>
                <w:szCs w:val="20"/>
              </w:rPr>
              <w:t>496,88</w:t>
            </w:r>
          </w:p>
        </w:tc>
        <w:tc>
          <w:tcPr>
            <w:tcW w:w="1134" w:type="dxa"/>
            <w:tcBorders>
              <w:top w:val="nil"/>
              <w:left w:val="nil"/>
              <w:bottom w:val="single" w:sz="4" w:space="0" w:color="auto"/>
              <w:right w:val="single" w:sz="4" w:space="0" w:color="auto"/>
            </w:tcBorders>
            <w:vAlign w:val="center"/>
          </w:tcPr>
          <w:p w14:paraId="3FC2BE5D" w14:textId="77777777" w:rsidR="003624FD" w:rsidRPr="003624FD" w:rsidRDefault="003624FD" w:rsidP="003624FD">
            <w:pPr>
              <w:jc w:val="center"/>
              <w:rPr>
                <w:sz w:val="20"/>
                <w:szCs w:val="20"/>
              </w:rPr>
            </w:pPr>
            <w:r w:rsidRPr="003624FD">
              <w:rPr>
                <w:snapToGrid w:val="0"/>
                <w:sz w:val="20"/>
                <w:szCs w:val="20"/>
              </w:rPr>
              <w:t>508,82</w:t>
            </w:r>
          </w:p>
        </w:tc>
        <w:tc>
          <w:tcPr>
            <w:tcW w:w="992" w:type="dxa"/>
            <w:tcBorders>
              <w:top w:val="nil"/>
              <w:left w:val="nil"/>
              <w:bottom w:val="single" w:sz="4" w:space="0" w:color="auto"/>
              <w:right w:val="single" w:sz="4" w:space="0" w:color="auto"/>
            </w:tcBorders>
            <w:vAlign w:val="center"/>
          </w:tcPr>
          <w:p w14:paraId="2D0DDE29" w14:textId="77777777" w:rsidR="003624FD" w:rsidRPr="003624FD" w:rsidRDefault="003624FD" w:rsidP="003624FD">
            <w:pPr>
              <w:jc w:val="center"/>
              <w:rPr>
                <w:sz w:val="20"/>
                <w:szCs w:val="20"/>
              </w:rPr>
            </w:pPr>
            <w:r w:rsidRPr="003624FD">
              <w:rPr>
                <w:snapToGrid w:val="0"/>
                <w:sz w:val="20"/>
                <w:szCs w:val="20"/>
              </w:rPr>
              <w:t>508,82</w:t>
            </w:r>
          </w:p>
        </w:tc>
        <w:tc>
          <w:tcPr>
            <w:tcW w:w="1134" w:type="dxa"/>
            <w:tcBorders>
              <w:top w:val="nil"/>
              <w:left w:val="nil"/>
              <w:bottom w:val="single" w:sz="4" w:space="0" w:color="auto"/>
              <w:right w:val="single" w:sz="4" w:space="0" w:color="auto"/>
            </w:tcBorders>
            <w:vAlign w:val="center"/>
          </w:tcPr>
          <w:p w14:paraId="0810A5B6" w14:textId="77777777" w:rsidR="003624FD" w:rsidRPr="003624FD" w:rsidRDefault="003624FD" w:rsidP="003624FD">
            <w:pPr>
              <w:jc w:val="center"/>
              <w:rPr>
                <w:snapToGrid w:val="0"/>
                <w:sz w:val="20"/>
                <w:szCs w:val="20"/>
              </w:rPr>
            </w:pPr>
            <w:r w:rsidRPr="003624FD">
              <w:rPr>
                <w:snapToGrid w:val="0"/>
                <w:sz w:val="20"/>
                <w:szCs w:val="20"/>
              </w:rPr>
              <w:t>508,82</w:t>
            </w:r>
          </w:p>
        </w:tc>
      </w:tr>
      <w:tr w:rsidR="003624FD" w:rsidRPr="003624FD" w14:paraId="463F94A6" w14:textId="77777777" w:rsidTr="00104FF4">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25C1110" w14:textId="77777777" w:rsidR="003624FD" w:rsidRPr="003624FD" w:rsidRDefault="003624FD" w:rsidP="003624FD">
            <w:pPr>
              <w:jc w:val="center"/>
              <w:rPr>
                <w:sz w:val="20"/>
                <w:szCs w:val="20"/>
              </w:rPr>
            </w:pPr>
            <w:r w:rsidRPr="003624FD">
              <w:rPr>
                <w:sz w:val="20"/>
                <w:szCs w:val="20"/>
              </w:rPr>
              <w:t>3.2</w:t>
            </w:r>
          </w:p>
        </w:tc>
        <w:tc>
          <w:tcPr>
            <w:tcW w:w="2552" w:type="dxa"/>
            <w:tcBorders>
              <w:top w:val="nil"/>
              <w:left w:val="nil"/>
              <w:bottom w:val="single" w:sz="4" w:space="0" w:color="auto"/>
              <w:right w:val="single" w:sz="4" w:space="0" w:color="auto"/>
            </w:tcBorders>
            <w:shd w:val="clear" w:color="auto" w:fill="auto"/>
            <w:vAlign w:val="center"/>
            <w:hideMark/>
          </w:tcPr>
          <w:p w14:paraId="410765E9" w14:textId="77777777" w:rsidR="003624FD" w:rsidRPr="003624FD" w:rsidRDefault="003624FD" w:rsidP="003624FD">
            <w:pPr>
              <w:rPr>
                <w:sz w:val="20"/>
                <w:szCs w:val="20"/>
              </w:rPr>
            </w:pPr>
            <w:r w:rsidRPr="003624FD">
              <w:rPr>
                <w:sz w:val="20"/>
                <w:szCs w:val="20"/>
              </w:rPr>
              <w:t>установленная тепловая мощность источника тепловой энергии</w:t>
            </w:r>
          </w:p>
        </w:tc>
        <w:tc>
          <w:tcPr>
            <w:tcW w:w="992" w:type="dxa"/>
            <w:tcBorders>
              <w:top w:val="nil"/>
              <w:left w:val="nil"/>
              <w:bottom w:val="single" w:sz="4" w:space="0" w:color="auto"/>
              <w:right w:val="single" w:sz="4" w:space="0" w:color="auto"/>
            </w:tcBorders>
            <w:shd w:val="clear" w:color="auto" w:fill="auto"/>
            <w:vAlign w:val="center"/>
            <w:hideMark/>
          </w:tcPr>
          <w:p w14:paraId="53DD76FB" w14:textId="77777777" w:rsidR="003624FD" w:rsidRPr="003624FD" w:rsidRDefault="003624FD" w:rsidP="003624FD">
            <w:pPr>
              <w:jc w:val="center"/>
              <w:rPr>
                <w:sz w:val="20"/>
                <w:szCs w:val="20"/>
              </w:rPr>
            </w:pPr>
            <w:r w:rsidRPr="003624FD">
              <w:rPr>
                <w:sz w:val="20"/>
                <w:szCs w:val="20"/>
              </w:rPr>
              <w:t>Гкал/ч</w:t>
            </w:r>
          </w:p>
        </w:tc>
        <w:tc>
          <w:tcPr>
            <w:tcW w:w="1134" w:type="dxa"/>
            <w:tcBorders>
              <w:top w:val="nil"/>
              <w:left w:val="nil"/>
              <w:bottom w:val="single" w:sz="4" w:space="0" w:color="auto"/>
              <w:right w:val="single" w:sz="4" w:space="0" w:color="auto"/>
            </w:tcBorders>
            <w:shd w:val="clear" w:color="auto" w:fill="auto"/>
            <w:vAlign w:val="center"/>
            <w:hideMark/>
          </w:tcPr>
          <w:p w14:paraId="722A6521" w14:textId="77777777" w:rsidR="003624FD" w:rsidRPr="003624FD" w:rsidRDefault="003624FD" w:rsidP="003624FD">
            <w:pPr>
              <w:jc w:val="center"/>
              <w:rPr>
                <w:sz w:val="20"/>
                <w:szCs w:val="20"/>
              </w:rPr>
            </w:pPr>
            <w:r w:rsidRPr="003624FD">
              <w:rPr>
                <w:snapToGrid w:val="0"/>
                <w:sz w:val="20"/>
                <w:szCs w:val="20"/>
              </w:rPr>
              <w:t>170</w:t>
            </w:r>
          </w:p>
        </w:tc>
        <w:tc>
          <w:tcPr>
            <w:tcW w:w="1134" w:type="dxa"/>
            <w:tcBorders>
              <w:top w:val="nil"/>
              <w:left w:val="nil"/>
              <w:bottom w:val="single" w:sz="4" w:space="0" w:color="auto"/>
              <w:right w:val="single" w:sz="4" w:space="0" w:color="auto"/>
            </w:tcBorders>
            <w:shd w:val="clear" w:color="auto" w:fill="auto"/>
            <w:vAlign w:val="center"/>
            <w:hideMark/>
          </w:tcPr>
          <w:p w14:paraId="5F769D0B" w14:textId="77777777" w:rsidR="003624FD" w:rsidRPr="003624FD" w:rsidRDefault="003624FD" w:rsidP="003624FD">
            <w:pPr>
              <w:jc w:val="center"/>
              <w:rPr>
                <w:sz w:val="20"/>
                <w:szCs w:val="20"/>
              </w:rPr>
            </w:pPr>
            <w:r w:rsidRPr="003624FD">
              <w:rPr>
                <w:snapToGrid w:val="0"/>
                <w:sz w:val="20"/>
                <w:szCs w:val="20"/>
              </w:rPr>
              <w:t>170</w:t>
            </w:r>
          </w:p>
        </w:tc>
        <w:tc>
          <w:tcPr>
            <w:tcW w:w="1134" w:type="dxa"/>
            <w:tcBorders>
              <w:top w:val="nil"/>
              <w:left w:val="nil"/>
              <w:bottom w:val="single" w:sz="4" w:space="0" w:color="auto"/>
              <w:right w:val="single" w:sz="4" w:space="0" w:color="auto"/>
            </w:tcBorders>
            <w:vAlign w:val="center"/>
          </w:tcPr>
          <w:p w14:paraId="6473AB26" w14:textId="77777777" w:rsidR="003624FD" w:rsidRPr="003624FD" w:rsidRDefault="003624FD" w:rsidP="003624FD">
            <w:pPr>
              <w:jc w:val="center"/>
              <w:rPr>
                <w:sz w:val="20"/>
                <w:szCs w:val="20"/>
              </w:rPr>
            </w:pPr>
            <w:r w:rsidRPr="003624FD">
              <w:rPr>
                <w:snapToGrid w:val="0"/>
                <w:sz w:val="20"/>
                <w:szCs w:val="20"/>
              </w:rPr>
              <w:t>170</w:t>
            </w:r>
          </w:p>
        </w:tc>
        <w:tc>
          <w:tcPr>
            <w:tcW w:w="992" w:type="dxa"/>
            <w:tcBorders>
              <w:top w:val="nil"/>
              <w:left w:val="nil"/>
              <w:bottom w:val="single" w:sz="4" w:space="0" w:color="auto"/>
              <w:right w:val="single" w:sz="4" w:space="0" w:color="auto"/>
            </w:tcBorders>
            <w:vAlign w:val="center"/>
          </w:tcPr>
          <w:p w14:paraId="4479D02F" w14:textId="77777777" w:rsidR="003624FD" w:rsidRPr="003624FD" w:rsidRDefault="003624FD" w:rsidP="003624FD">
            <w:pPr>
              <w:jc w:val="center"/>
              <w:rPr>
                <w:sz w:val="20"/>
                <w:szCs w:val="20"/>
              </w:rPr>
            </w:pPr>
            <w:r w:rsidRPr="003624FD">
              <w:rPr>
                <w:snapToGrid w:val="0"/>
                <w:sz w:val="20"/>
                <w:szCs w:val="20"/>
              </w:rPr>
              <w:t>170</w:t>
            </w:r>
          </w:p>
        </w:tc>
        <w:tc>
          <w:tcPr>
            <w:tcW w:w="1134" w:type="dxa"/>
            <w:tcBorders>
              <w:top w:val="nil"/>
              <w:left w:val="nil"/>
              <w:bottom w:val="single" w:sz="4" w:space="0" w:color="auto"/>
              <w:right w:val="single" w:sz="4" w:space="0" w:color="auto"/>
            </w:tcBorders>
            <w:vAlign w:val="center"/>
          </w:tcPr>
          <w:p w14:paraId="10346CD3" w14:textId="77777777" w:rsidR="003624FD" w:rsidRPr="003624FD" w:rsidRDefault="003624FD" w:rsidP="003624FD">
            <w:pPr>
              <w:jc w:val="center"/>
              <w:rPr>
                <w:snapToGrid w:val="0"/>
                <w:sz w:val="20"/>
                <w:szCs w:val="20"/>
              </w:rPr>
            </w:pPr>
            <w:r w:rsidRPr="003624FD">
              <w:rPr>
                <w:snapToGrid w:val="0"/>
                <w:sz w:val="20"/>
                <w:szCs w:val="20"/>
              </w:rPr>
              <w:t>170</w:t>
            </w:r>
          </w:p>
        </w:tc>
      </w:tr>
      <w:tr w:rsidR="003624FD" w:rsidRPr="003624FD" w14:paraId="7467D026" w14:textId="77777777" w:rsidTr="00104FF4">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0366E69" w14:textId="77777777" w:rsidR="003624FD" w:rsidRPr="003624FD" w:rsidRDefault="003624FD" w:rsidP="003624FD">
            <w:pPr>
              <w:jc w:val="center"/>
              <w:rPr>
                <w:sz w:val="20"/>
                <w:szCs w:val="20"/>
              </w:rPr>
            </w:pPr>
            <w:r w:rsidRPr="003624FD">
              <w:rPr>
                <w:sz w:val="20"/>
                <w:szCs w:val="20"/>
              </w:rPr>
              <w:t>4</w:t>
            </w:r>
          </w:p>
        </w:tc>
        <w:tc>
          <w:tcPr>
            <w:tcW w:w="2552" w:type="dxa"/>
            <w:tcBorders>
              <w:top w:val="nil"/>
              <w:left w:val="nil"/>
              <w:bottom w:val="single" w:sz="4" w:space="0" w:color="auto"/>
              <w:right w:val="single" w:sz="4" w:space="0" w:color="auto"/>
            </w:tcBorders>
            <w:shd w:val="clear" w:color="auto" w:fill="auto"/>
            <w:vAlign w:val="center"/>
            <w:hideMark/>
          </w:tcPr>
          <w:p w14:paraId="13367E46" w14:textId="77777777" w:rsidR="003624FD" w:rsidRPr="003624FD" w:rsidRDefault="003624FD" w:rsidP="003624FD">
            <w:pPr>
              <w:rPr>
                <w:sz w:val="20"/>
                <w:szCs w:val="20"/>
              </w:rPr>
            </w:pPr>
            <w:r w:rsidRPr="003624FD">
              <w:rPr>
                <w:sz w:val="20"/>
                <w:szCs w:val="20"/>
              </w:rPr>
              <w:t>Коэффициент эластичности затрат по росту активов (К</w:t>
            </w:r>
            <w:r w:rsidRPr="003624FD">
              <w:rPr>
                <w:sz w:val="20"/>
                <w:szCs w:val="20"/>
                <w:vertAlign w:val="subscript"/>
              </w:rPr>
              <w:t>эл</w:t>
            </w:r>
            <w:r w:rsidRPr="003624FD">
              <w:rPr>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2C970BE3" w14:textId="77777777" w:rsidR="003624FD" w:rsidRPr="003624FD" w:rsidRDefault="003624FD" w:rsidP="003624FD">
            <w:pPr>
              <w:jc w:val="center"/>
              <w:rPr>
                <w:sz w:val="20"/>
                <w:szCs w:val="20"/>
              </w:rPr>
            </w:pPr>
            <w:r w:rsidRPr="003624FD">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9AFCFBE" w14:textId="77777777" w:rsidR="003624FD" w:rsidRPr="003624FD" w:rsidRDefault="003624FD" w:rsidP="003624FD">
            <w:pPr>
              <w:jc w:val="center"/>
              <w:rPr>
                <w:sz w:val="20"/>
                <w:szCs w:val="20"/>
              </w:rPr>
            </w:pPr>
            <w:r w:rsidRPr="003624FD">
              <w:rPr>
                <w:snapToGrid w:val="0"/>
                <w:sz w:val="20"/>
                <w:szCs w:val="20"/>
              </w:rPr>
              <w:t>0,75</w:t>
            </w:r>
          </w:p>
        </w:tc>
        <w:tc>
          <w:tcPr>
            <w:tcW w:w="1134" w:type="dxa"/>
            <w:tcBorders>
              <w:top w:val="nil"/>
              <w:left w:val="nil"/>
              <w:bottom w:val="single" w:sz="4" w:space="0" w:color="auto"/>
              <w:right w:val="single" w:sz="4" w:space="0" w:color="auto"/>
            </w:tcBorders>
            <w:shd w:val="clear" w:color="auto" w:fill="auto"/>
            <w:vAlign w:val="center"/>
            <w:hideMark/>
          </w:tcPr>
          <w:p w14:paraId="28C1826B" w14:textId="77777777" w:rsidR="003624FD" w:rsidRPr="003624FD" w:rsidRDefault="003624FD" w:rsidP="003624FD">
            <w:pPr>
              <w:jc w:val="center"/>
              <w:rPr>
                <w:sz w:val="20"/>
                <w:szCs w:val="20"/>
              </w:rPr>
            </w:pPr>
            <w:r w:rsidRPr="003624FD">
              <w:rPr>
                <w:snapToGrid w:val="0"/>
                <w:sz w:val="20"/>
                <w:szCs w:val="20"/>
              </w:rPr>
              <w:t>0,75</w:t>
            </w:r>
          </w:p>
        </w:tc>
        <w:tc>
          <w:tcPr>
            <w:tcW w:w="1134" w:type="dxa"/>
            <w:tcBorders>
              <w:top w:val="nil"/>
              <w:left w:val="nil"/>
              <w:bottom w:val="single" w:sz="4" w:space="0" w:color="auto"/>
              <w:right w:val="single" w:sz="4" w:space="0" w:color="auto"/>
            </w:tcBorders>
            <w:vAlign w:val="center"/>
          </w:tcPr>
          <w:p w14:paraId="22B506E8" w14:textId="77777777" w:rsidR="003624FD" w:rsidRPr="003624FD" w:rsidRDefault="003624FD" w:rsidP="003624FD">
            <w:pPr>
              <w:jc w:val="center"/>
              <w:rPr>
                <w:sz w:val="20"/>
                <w:szCs w:val="20"/>
              </w:rPr>
            </w:pPr>
            <w:r w:rsidRPr="003624FD">
              <w:rPr>
                <w:snapToGrid w:val="0"/>
                <w:sz w:val="20"/>
                <w:szCs w:val="20"/>
              </w:rPr>
              <w:t>0,75</w:t>
            </w:r>
          </w:p>
        </w:tc>
        <w:tc>
          <w:tcPr>
            <w:tcW w:w="992" w:type="dxa"/>
            <w:tcBorders>
              <w:top w:val="nil"/>
              <w:left w:val="nil"/>
              <w:bottom w:val="single" w:sz="4" w:space="0" w:color="auto"/>
              <w:right w:val="single" w:sz="4" w:space="0" w:color="auto"/>
            </w:tcBorders>
            <w:vAlign w:val="center"/>
          </w:tcPr>
          <w:p w14:paraId="15D6C96D" w14:textId="77777777" w:rsidR="003624FD" w:rsidRPr="003624FD" w:rsidRDefault="003624FD" w:rsidP="003624FD">
            <w:pPr>
              <w:jc w:val="center"/>
              <w:rPr>
                <w:sz w:val="20"/>
                <w:szCs w:val="20"/>
              </w:rPr>
            </w:pPr>
            <w:r w:rsidRPr="003624FD">
              <w:rPr>
                <w:snapToGrid w:val="0"/>
                <w:sz w:val="20"/>
                <w:szCs w:val="20"/>
              </w:rPr>
              <w:t>0,75</w:t>
            </w:r>
          </w:p>
        </w:tc>
        <w:tc>
          <w:tcPr>
            <w:tcW w:w="1134" w:type="dxa"/>
            <w:tcBorders>
              <w:top w:val="nil"/>
              <w:left w:val="nil"/>
              <w:bottom w:val="single" w:sz="4" w:space="0" w:color="auto"/>
              <w:right w:val="single" w:sz="4" w:space="0" w:color="auto"/>
            </w:tcBorders>
            <w:vAlign w:val="center"/>
          </w:tcPr>
          <w:p w14:paraId="6BFA1796" w14:textId="77777777" w:rsidR="003624FD" w:rsidRPr="003624FD" w:rsidRDefault="003624FD" w:rsidP="003624FD">
            <w:pPr>
              <w:jc w:val="center"/>
              <w:rPr>
                <w:snapToGrid w:val="0"/>
                <w:sz w:val="20"/>
                <w:szCs w:val="20"/>
              </w:rPr>
            </w:pPr>
            <w:r w:rsidRPr="003624FD">
              <w:rPr>
                <w:snapToGrid w:val="0"/>
                <w:sz w:val="20"/>
                <w:szCs w:val="20"/>
              </w:rPr>
              <w:t>0,75</w:t>
            </w:r>
          </w:p>
        </w:tc>
      </w:tr>
      <w:tr w:rsidR="003624FD" w:rsidRPr="003624FD" w14:paraId="36034BA9" w14:textId="77777777" w:rsidTr="00104FF4">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DA928FB" w14:textId="77777777" w:rsidR="003624FD" w:rsidRPr="003624FD" w:rsidRDefault="003624FD" w:rsidP="003624FD">
            <w:pPr>
              <w:jc w:val="center"/>
              <w:rPr>
                <w:sz w:val="20"/>
                <w:szCs w:val="20"/>
              </w:rPr>
            </w:pPr>
            <w:r w:rsidRPr="003624FD">
              <w:rPr>
                <w:sz w:val="20"/>
                <w:szCs w:val="20"/>
              </w:rPr>
              <w:t>5</w:t>
            </w:r>
          </w:p>
        </w:tc>
        <w:tc>
          <w:tcPr>
            <w:tcW w:w="2552" w:type="dxa"/>
            <w:tcBorders>
              <w:top w:val="nil"/>
              <w:left w:val="nil"/>
              <w:bottom w:val="single" w:sz="4" w:space="0" w:color="auto"/>
              <w:right w:val="single" w:sz="4" w:space="0" w:color="auto"/>
            </w:tcBorders>
            <w:shd w:val="clear" w:color="auto" w:fill="auto"/>
            <w:vAlign w:val="center"/>
            <w:hideMark/>
          </w:tcPr>
          <w:p w14:paraId="6D9603AA" w14:textId="77777777" w:rsidR="003624FD" w:rsidRPr="003624FD" w:rsidRDefault="003624FD" w:rsidP="003624FD">
            <w:pPr>
              <w:rPr>
                <w:sz w:val="20"/>
                <w:szCs w:val="20"/>
              </w:rPr>
            </w:pPr>
            <w:r w:rsidRPr="003624FD">
              <w:rPr>
                <w:sz w:val="20"/>
                <w:szCs w:val="20"/>
              </w:rPr>
              <w:t>Операционные (подконтрольные)</w:t>
            </w:r>
            <w:r w:rsidRPr="003624FD">
              <w:rPr>
                <w:sz w:val="20"/>
                <w:szCs w:val="20"/>
              </w:rPr>
              <w:br/>
              <w:t>расходы</w:t>
            </w:r>
          </w:p>
        </w:tc>
        <w:tc>
          <w:tcPr>
            <w:tcW w:w="992" w:type="dxa"/>
            <w:tcBorders>
              <w:top w:val="nil"/>
              <w:left w:val="nil"/>
              <w:bottom w:val="single" w:sz="4" w:space="0" w:color="auto"/>
              <w:right w:val="single" w:sz="4" w:space="0" w:color="auto"/>
            </w:tcBorders>
            <w:shd w:val="clear" w:color="auto" w:fill="auto"/>
            <w:vAlign w:val="center"/>
            <w:hideMark/>
          </w:tcPr>
          <w:p w14:paraId="2F1792D6" w14:textId="77777777" w:rsidR="003624FD" w:rsidRPr="003624FD" w:rsidRDefault="003624FD" w:rsidP="003624FD">
            <w:pPr>
              <w:jc w:val="center"/>
              <w:rPr>
                <w:sz w:val="20"/>
                <w:szCs w:val="20"/>
              </w:rPr>
            </w:pPr>
            <w:r w:rsidRPr="003624FD">
              <w:rPr>
                <w:sz w:val="20"/>
                <w:szCs w:val="20"/>
              </w:rPr>
              <w:t>тыс. руб.</w:t>
            </w:r>
          </w:p>
        </w:tc>
        <w:tc>
          <w:tcPr>
            <w:tcW w:w="1134" w:type="dxa"/>
            <w:tcBorders>
              <w:top w:val="nil"/>
              <w:left w:val="nil"/>
              <w:bottom w:val="single" w:sz="4" w:space="0" w:color="auto"/>
              <w:right w:val="single" w:sz="4" w:space="0" w:color="auto"/>
            </w:tcBorders>
            <w:shd w:val="clear" w:color="auto" w:fill="auto"/>
            <w:vAlign w:val="center"/>
            <w:hideMark/>
          </w:tcPr>
          <w:p w14:paraId="3668DBCF" w14:textId="77777777" w:rsidR="003624FD" w:rsidRPr="003624FD" w:rsidRDefault="003624FD" w:rsidP="003624FD">
            <w:pPr>
              <w:ind w:right="-103"/>
              <w:jc w:val="center"/>
              <w:rPr>
                <w:sz w:val="20"/>
                <w:szCs w:val="20"/>
              </w:rPr>
            </w:pPr>
            <w:r w:rsidRPr="003624FD">
              <w:rPr>
                <w:snapToGrid w:val="0"/>
                <w:sz w:val="20"/>
                <w:szCs w:val="20"/>
              </w:rPr>
              <w:t>136 134,68</w:t>
            </w:r>
          </w:p>
        </w:tc>
        <w:tc>
          <w:tcPr>
            <w:tcW w:w="1134" w:type="dxa"/>
            <w:tcBorders>
              <w:top w:val="nil"/>
              <w:left w:val="nil"/>
              <w:bottom w:val="single" w:sz="4" w:space="0" w:color="auto"/>
              <w:right w:val="single" w:sz="4" w:space="0" w:color="auto"/>
            </w:tcBorders>
            <w:shd w:val="clear" w:color="auto" w:fill="auto"/>
            <w:vAlign w:val="center"/>
            <w:hideMark/>
          </w:tcPr>
          <w:p w14:paraId="6FC55349" w14:textId="77777777" w:rsidR="003624FD" w:rsidRPr="003624FD" w:rsidRDefault="003624FD" w:rsidP="003624FD">
            <w:pPr>
              <w:jc w:val="center"/>
              <w:rPr>
                <w:sz w:val="20"/>
                <w:szCs w:val="20"/>
              </w:rPr>
            </w:pPr>
            <w:r w:rsidRPr="003624FD">
              <w:rPr>
                <w:snapToGrid w:val="0"/>
                <w:sz w:val="20"/>
                <w:szCs w:val="20"/>
              </w:rPr>
              <w:t>141 445,96</w:t>
            </w:r>
          </w:p>
        </w:tc>
        <w:tc>
          <w:tcPr>
            <w:tcW w:w="1134" w:type="dxa"/>
            <w:tcBorders>
              <w:top w:val="nil"/>
              <w:left w:val="nil"/>
              <w:bottom w:val="single" w:sz="4" w:space="0" w:color="auto"/>
              <w:right w:val="single" w:sz="4" w:space="0" w:color="auto"/>
            </w:tcBorders>
            <w:vAlign w:val="center"/>
          </w:tcPr>
          <w:p w14:paraId="0019157A" w14:textId="77777777" w:rsidR="003624FD" w:rsidRPr="003624FD" w:rsidRDefault="003624FD" w:rsidP="003624FD">
            <w:pPr>
              <w:jc w:val="center"/>
              <w:rPr>
                <w:sz w:val="20"/>
                <w:szCs w:val="20"/>
              </w:rPr>
            </w:pPr>
            <w:r w:rsidRPr="003624FD">
              <w:rPr>
                <w:snapToGrid w:val="0"/>
                <w:sz w:val="20"/>
                <w:szCs w:val="20"/>
              </w:rPr>
              <w:t>151 654,82</w:t>
            </w:r>
          </w:p>
        </w:tc>
        <w:tc>
          <w:tcPr>
            <w:tcW w:w="992" w:type="dxa"/>
            <w:tcBorders>
              <w:top w:val="nil"/>
              <w:left w:val="nil"/>
              <w:bottom w:val="single" w:sz="4" w:space="0" w:color="auto"/>
              <w:right w:val="single" w:sz="4" w:space="0" w:color="auto"/>
            </w:tcBorders>
            <w:vAlign w:val="center"/>
          </w:tcPr>
          <w:p w14:paraId="5D59A9D5" w14:textId="77777777" w:rsidR="003624FD" w:rsidRPr="003624FD" w:rsidRDefault="003624FD" w:rsidP="003624FD">
            <w:pPr>
              <w:ind w:right="-108" w:hanging="108"/>
              <w:jc w:val="center"/>
              <w:rPr>
                <w:sz w:val="20"/>
                <w:szCs w:val="20"/>
              </w:rPr>
            </w:pPr>
            <w:r w:rsidRPr="003624FD">
              <w:rPr>
                <w:snapToGrid w:val="0"/>
                <w:sz w:val="20"/>
                <w:szCs w:val="20"/>
              </w:rPr>
              <w:t>170 857,35</w:t>
            </w:r>
          </w:p>
        </w:tc>
        <w:tc>
          <w:tcPr>
            <w:tcW w:w="1134" w:type="dxa"/>
            <w:tcBorders>
              <w:top w:val="nil"/>
              <w:left w:val="nil"/>
              <w:bottom w:val="single" w:sz="4" w:space="0" w:color="auto"/>
              <w:right w:val="single" w:sz="4" w:space="0" w:color="auto"/>
            </w:tcBorders>
            <w:vAlign w:val="center"/>
          </w:tcPr>
          <w:p w14:paraId="53D53947" w14:textId="77777777" w:rsidR="003624FD" w:rsidRPr="003624FD" w:rsidRDefault="003624FD" w:rsidP="003624FD">
            <w:pPr>
              <w:jc w:val="center"/>
              <w:rPr>
                <w:snapToGrid w:val="0"/>
                <w:sz w:val="20"/>
                <w:szCs w:val="20"/>
              </w:rPr>
            </w:pPr>
            <w:r w:rsidRPr="003624FD">
              <w:rPr>
                <w:snapToGrid w:val="0"/>
                <w:sz w:val="20"/>
                <w:szCs w:val="20"/>
              </w:rPr>
              <w:t>179 128,55</w:t>
            </w:r>
          </w:p>
        </w:tc>
      </w:tr>
    </w:tbl>
    <w:p w14:paraId="377A5754" w14:textId="77777777" w:rsidR="003624FD" w:rsidRPr="003624FD" w:rsidRDefault="003624FD" w:rsidP="003624FD">
      <w:pPr>
        <w:tabs>
          <w:tab w:val="left" w:pos="1890"/>
        </w:tabs>
        <w:spacing w:before="240"/>
        <w:ind w:firstLine="720"/>
        <w:jc w:val="both"/>
        <w:rPr>
          <w:snapToGrid w:val="0"/>
          <w:sz w:val="28"/>
          <w:szCs w:val="28"/>
          <w:lang w:eastAsia="en-US"/>
        </w:rPr>
      </w:pPr>
      <w:r w:rsidRPr="003624FD">
        <w:rPr>
          <w:snapToGrid w:val="0"/>
          <w:sz w:val="28"/>
          <w:szCs w:val="28"/>
          <w:lang w:eastAsia="en-US"/>
        </w:rPr>
        <w:t>* – первый год долгосрочного периода регулирования. Базовый уровень операционных расходов на тепловую энергию АО «Каскад-энерго» в размере 136 134,68 тыс. руб. утвержден постановлением РЭК КО от 17.12.2018 № 554 «Об установлении долгосрочных параметров регулирования и долгосрочных тарифов на тепловую энергию, реализуемую АО «Каскад-энерго» на потребительском рынке Анжеро-Судженского городского округа, на 2019-2023 годы».</w:t>
      </w:r>
    </w:p>
    <w:p w14:paraId="6B750F8C" w14:textId="77777777" w:rsidR="003624FD" w:rsidRPr="003624FD" w:rsidRDefault="003624FD" w:rsidP="003624FD">
      <w:pPr>
        <w:ind w:firstLine="709"/>
        <w:jc w:val="both"/>
        <w:rPr>
          <w:snapToGrid w:val="0"/>
          <w:sz w:val="28"/>
          <w:szCs w:val="28"/>
        </w:rPr>
      </w:pPr>
      <w:r w:rsidRPr="003624FD">
        <w:rPr>
          <w:snapToGrid w:val="0"/>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теплоносителя, с учетом нормативных показателей, рассчитана экспертами по группам статей.</w:t>
      </w:r>
    </w:p>
    <w:p w14:paraId="04E26C7E" w14:textId="77777777" w:rsidR="003624FD" w:rsidRPr="003624FD" w:rsidRDefault="003624FD" w:rsidP="003624FD">
      <w:pPr>
        <w:ind w:firstLine="709"/>
        <w:jc w:val="both"/>
        <w:rPr>
          <w:snapToGrid w:val="0"/>
          <w:color w:val="000000"/>
          <w:sz w:val="28"/>
          <w:szCs w:val="28"/>
        </w:rPr>
      </w:pPr>
      <w:r w:rsidRPr="003624FD">
        <w:rPr>
          <w:snapToGrid w:val="0"/>
          <w:sz w:val="28"/>
          <w:szCs w:val="28"/>
          <w:lang w:eastAsia="en-US"/>
        </w:rPr>
        <w:t xml:space="preserve">Согласно отчетности предприятия, количество условных единиц в 2023 году относительно 2022 года не изменилось. </w:t>
      </w:r>
      <w:r w:rsidRPr="003624FD">
        <w:rPr>
          <w:snapToGrid w:val="0"/>
          <w:color w:val="000000"/>
          <w:sz w:val="28"/>
          <w:szCs w:val="28"/>
        </w:rPr>
        <w:t xml:space="preserve">Таким образом, индекс изменения количества активов равен 0. </w:t>
      </w:r>
    </w:p>
    <w:p w14:paraId="7D68D059" w14:textId="77777777" w:rsidR="003624FD" w:rsidRPr="003624FD" w:rsidRDefault="003624FD" w:rsidP="003624FD">
      <w:pPr>
        <w:ind w:firstLine="709"/>
        <w:jc w:val="both"/>
        <w:rPr>
          <w:snapToGrid w:val="0"/>
          <w:sz w:val="28"/>
          <w:szCs w:val="28"/>
          <w:lang w:eastAsia="en-US"/>
        </w:rPr>
      </w:pPr>
      <w:r w:rsidRPr="003624FD">
        <w:rPr>
          <w:snapToGrid w:val="0"/>
          <w:sz w:val="28"/>
          <w:szCs w:val="28"/>
        </w:rPr>
        <w:lastRenderedPageBreak/>
        <w:t>По расчету экспертов, фактические операционные расходы за 2023 год на теплоноситель составили 14 256,21 тыс. руб.</w:t>
      </w:r>
    </w:p>
    <w:p w14:paraId="390DD779" w14:textId="77777777" w:rsidR="003624FD" w:rsidRPr="003624FD" w:rsidRDefault="003624FD" w:rsidP="003624FD">
      <w:pPr>
        <w:ind w:firstLine="709"/>
        <w:jc w:val="both"/>
        <w:rPr>
          <w:snapToGrid w:val="0"/>
          <w:sz w:val="28"/>
          <w:szCs w:val="28"/>
          <w:lang w:eastAsia="en-US"/>
        </w:rPr>
      </w:pPr>
      <w:r w:rsidRPr="003624FD">
        <w:rPr>
          <w:snapToGrid w:val="0"/>
          <w:sz w:val="28"/>
          <w:szCs w:val="28"/>
          <w:lang w:eastAsia="en-US"/>
        </w:rPr>
        <w:t>Расчет операционных расходов на теплоноситель за 2023 год представлен в таблице 15.</w:t>
      </w:r>
    </w:p>
    <w:p w14:paraId="63102195" w14:textId="77777777" w:rsidR="003624FD" w:rsidRPr="003624FD" w:rsidRDefault="003624FD" w:rsidP="003624FD">
      <w:pPr>
        <w:ind w:firstLine="851"/>
        <w:jc w:val="right"/>
        <w:rPr>
          <w:snapToGrid w:val="0"/>
          <w:sz w:val="28"/>
          <w:szCs w:val="28"/>
          <w:lang w:eastAsia="en-US"/>
        </w:rPr>
      </w:pPr>
      <w:r w:rsidRPr="003624FD">
        <w:rPr>
          <w:snapToGrid w:val="0"/>
          <w:sz w:val="28"/>
          <w:szCs w:val="28"/>
          <w:lang w:eastAsia="en-US"/>
        </w:rPr>
        <w:t>Таблица 15</w:t>
      </w:r>
    </w:p>
    <w:p w14:paraId="7CE54F28" w14:textId="77777777" w:rsidR="003624FD" w:rsidRPr="003624FD" w:rsidRDefault="003624FD" w:rsidP="003624FD">
      <w:pPr>
        <w:ind w:firstLine="851"/>
        <w:jc w:val="center"/>
        <w:rPr>
          <w:snapToGrid w:val="0"/>
          <w:sz w:val="28"/>
          <w:szCs w:val="28"/>
          <w:lang w:eastAsia="en-US"/>
        </w:rPr>
      </w:pPr>
      <w:r w:rsidRPr="003624FD">
        <w:rPr>
          <w:snapToGrid w:val="0"/>
          <w:sz w:val="28"/>
          <w:szCs w:val="28"/>
          <w:lang w:eastAsia="en-US"/>
        </w:rPr>
        <w:t>Расчет операционных расходов АО «Каскад-энерго»</w:t>
      </w:r>
    </w:p>
    <w:p w14:paraId="041A9F4E" w14:textId="77777777" w:rsidR="003624FD" w:rsidRPr="003624FD" w:rsidRDefault="003624FD" w:rsidP="003624FD">
      <w:pPr>
        <w:ind w:firstLine="851"/>
        <w:jc w:val="center"/>
        <w:rPr>
          <w:snapToGrid w:val="0"/>
          <w:sz w:val="28"/>
          <w:szCs w:val="28"/>
          <w:lang w:eastAsia="en-US"/>
        </w:rPr>
      </w:pPr>
      <w:r w:rsidRPr="003624FD">
        <w:rPr>
          <w:snapToGrid w:val="0"/>
          <w:sz w:val="28"/>
          <w:szCs w:val="28"/>
          <w:lang w:eastAsia="en-US"/>
        </w:rPr>
        <w:t>на теплоноситель</w:t>
      </w:r>
    </w:p>
    <w:p w14:paraId="0C5E2ADC" w14:textId="77777777" w:rsidR="003624FD" w:rsidRPr="003624FD" w:rsidRDefault="003624FD" w:rsidP="003624FD">
      <w:pPr>
        <w:ind w:firstLine="851"/>
        <w:jc w:val="center"/>
        <w:rPr>
          <w:snapToGrid w:val="0"/>
          <w:sz w:val="28"/>
          <w:szCs w:val="28"/>
          <w:lang w:eastAsia="en-US"/>
        </w:rPr>
      </w:pPr>
    </w:p>
    <w:tbl>
      <w:tblPr>
        <w:tblW w:w="9639" w:type="dxa"/>
        <w:tblInd w:w="-5" w:type="dxa"/>
        <w:tblLayout w:type="fixed"/>
        <w:tblLook w:val="04A0" w:firstRow="1" w:lastRow="0" w:firstColumn="1" w:lastColumn="0" w:noHBand="0" w:noVBand="1"/>
      </w:tblPr>
      <w:tblGrid>
        <w:gridCol w:w="567"/>
        <w:gridCol w:w="2552"/>
        <w:gridCol w:w="992"/>
        <w:gridCol w:w="1134"/>
        <w:gridCol w:w="1134"/>
        <w:gridCol w:w="1134"/>
        <w:gridCol w:w="992"/>
        <w:gridCol w:w="1134"/>
      </w:tblGrid>
      <w:tr w:rsidR="003624FD" w:rsidRPr="003624FD" w14:paraId="6BF8C083" w14:textId="77777777" w:rsidTr="00104FF4">
        <w:trPr>
          <w:trHeight w:val="25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9F0441" w14:textId="77777777" w:rsidR="003624FD" w:rsidRPr="003624FD" w:rsidRDefault="003624FD" w:rsidP="003624FD">
            <w:pPr>
              <w:jc w:val="center"/>
              <w:rPr>
                <w:sz w:val="20"/>
                <w:szCs w:val="20"/>
              </w:rPr>
            </w:pPr>
            <w:r w:rsidRPr="003624FD">
              <w:rPr>
                <w:sz w:val="20"/>
                <w:szCs w:val="20"/>
              </w:rPr>
              <w:t>№ п/п</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72EC48" w14:textId="77777777" w:rsidR="003624FD" w:rsidRPr="003624FD" w:rsidRDefault="003624FD" w:rsidP="003624FD">
            <w:pPr>
              <w:jc w:val="center"/>
              <w:rPr>
                <w:sz w:val="20"/>
                <w:szCs w:val="20"/>
              </w:rPr>
            </w:pPr>
            <w:r w:rsidRPr="003624FD">
              <w:rPr>
                <w:sz w:val="20"/>
                <w:szCs w:val="20"/>
              </w:rPr>
              <w:t>Параметры расчета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DF689D" w14:textId="77777777" w:rsidR="003624FD" w:rsidRPr="003624FD" w:rsidRDefault="003624FD" w:rsidP="003624FD">
            <w:pPr>
              <w:jc w:val="center"/>
              <w:rPr>
                <w:sz w:val="20"/>
                <w:szCs w:val="20"/>
              </w:rPr>
            </w:pPr>
            <w:r w:rsidRPr="003624FD">
              <w:rPr>
                <w:sz w:val="20"/>
                <w:szCs w:val="20"/>
              </w:rPr>
              <w:t>Ед.изм.</w:t>
            </w:r>
          </w:p>
        </w:tc>
        <w:tc>
          <w:tcPr>
            <w:tcW w:w="5528" w:type="dxa"/>
            <w:gridSpan w:val="5"/>
            <w:tcBorders>
              <w:top w:val="single" w:sz="4" w:space="0" w:color="auto"/>
              <w:left w:val="nil"/>
              <w:bottom w:val="single" w:sz="4" w:space="0" w:color="auto"/>
              <w:right w:val="single" w:sz="4" w:space="0" w:color="000000"/>
            </w:tcBorders>
            <w:shd w:val="clear" w:color="auto" w:fill="auto"/>
            <w:vAlign w:val="center"/>
            <w:hideMark/>
          </w:tcPr>
          <w:p w14:paraId="42BD1C70" w14:textId="77777777" w:rsidR="003624FD" w:rsidRPr="003624FD" w:rsidRDefault="003624FD" w:rsidP="003624FD">
            <w:pPr>
              <w:jc w:val="center"/>
              <w:rPr>
                <w:sz w:val="20"/>
                <w:szCs w:val="20"/>
              </w:rPr>
            </w:pPr>
            <w:r w:rsidRPr="003624FD">
              <w:rPr>
                <w:sz w:val="20"/>
                <w:szCs w:val="20"/>
              </w:rPr>
              <w:t>Предложение экспертов</w:t>
            </w:r>
          </w:p>
        </w:tc>
      </w:tr>
      <w:tr w:rsidR="003624FD" w:rsidRPr="003624FD" w14:paraId="263701CD" w14:textId="77777777" w:rsidTr="00104FF4">
        <w:trPr>
          <w:trHeight w:val="255"/>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0FE5AE6" w14:textId="77777777" w:rsidR="003624FD" w:rsidRPr="003624FD" w:rsidRDefault="003624FD" w:rsidP="003624FD">
            <w:pPr>
              <w:rPr>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8F20663" w14:textId="77777777" w:rsidR="003624FD" w:rsidRPr="003624FD" w:rsidRDefault="003624FD" w:rsidP="003624FD">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7EC0630" w14:textId="77777777" w:rsidR="003624FD" w:rsidRPr="003624FD" w:rsidRDefault="003624FD" w:rsidP="003624FD">
            <w:pP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34B653F4" w14:textId="77777777" w:rsidR="003624FD" w:rsidRPr="003624FD" w:rsidRDefault="003624FD" w:rsidP="003624FD">
            <w:pPr>
              <w:jc w:val="center"/>
              <w:rPr>
                <w:sz w:val="20"/>
                <w:szCs w:val="20"/>
              </w:rPr>
            </w:pPr>
            <w:r w:rsidRPr="003624FD">
              <w:rPr>
                <w:sz w:val="20"/>
                <w:szCs w:val="20"/>
              </w:rPr>
              <w:t>2019*</w:t>
            </w:r>
          </w:p>
        </w:tc>
        <w:tc>
          <w:tcPr>
            <w:tcW w:w="1134" w:type="dxa"/>
            <w:tcBorders>
              <w:top w:val="nil"/>
              <w:left w:val="nil"/>
              <w:bottom w:val="single" w:sz="4" w:space="0" w:color="auto"/>
              <w:right w:val="single" w:sz="4" w:space="0" w:color="auto"/>
            </w:tcBorders>
            <w:shd w:val="clear" w:color="auto" w:fill="auto"/>
            <w:vAlign w:val="center"/>
            <w:hideMark/>
          </w:tcPr>
          <w:p w14:paraId="51BF7C80" w14:textId="77777777" w:rsidR="003624FD" w:rsidRPr="003624FD" w:rsidRDefault="003624FD" w:rsidP="003624FD">
            <w:pPr>
              <w:jc w:val="center"/>
              <w:rPr>
                <w:sz w:val="20"/>
                <w:szCs w:val="20"/>
              </w:rPr>
            </w:pPr>
            <w:r w:rsidRPr="003624FD">
              <w:rPr>
                <w:sz w:val="20"/>
                <w:szCs w:val="20"/>
              </w:rPr>
              <w:t>2020</w:t>
            </w:r>
          </w:p>
        </w:tc>
        <w:tc>
          <w:tcPr>
            <w:tcW w:w="1134" w:type="dxa"/>
            <w:tcBorders>
              <w:top w:val="nil"/>
              <w:left w:val="nil"/>
              <w:bottom w:val="single" w:sz="4" w:space="0" w:color="auto"/>
              <w:right w:val="single" w:sz="4" w:space="0" w:color="auto"/>
            </w:tcBorders>
          </w:tcPr>
          <w:p w14:paraId="3A181191" w14:textId="77777777" w:rsidR="003624FD" w:rsidRPr="003624FD" w:rsidRDefault="003624FD" w:rsidP="003624FD">
            <w:pPr>
              <w:jc w:val="center"/>
              <w:rPr>
                <w:sz w:val="20"/>
                <w:szCs w:val="20"/>
              </w:rPr>
            </w:pPr>
            <w:r w:rsidRPr="003624FD">
              <w:rPr>
                <w:sz w:val="20"/>
                <w:szCs w:val="20"/>
              </w:rPr>
              <w:t>2021</w:t>
            </w:r>
          </w:p>
        </w:tc>
        <w:tc>
          <w:tcPr>
            <w:tcW w:w="992" w:type="dxa"/>
            <w:tcBorders>
              <w:top w:val="nil"/>
              <w:left w:val="nil"/>
              <w:bottom w:val="single" w:sz="4" w:space="0" w:color="auto"/>
              <w:right w:val="single" w:sz="4" w:space="0" w:color="auto"/>
            </w:tcBorders>
          </w:tcPr>
          <w:p w14:paraId="4866C410" w14:textId="77777777" w:rsidR="003624FD" w:rsidRPr="003624FD" w:rsidRDefault="003624FD" w:rsidP="003624FD">
            <w:pPr>
              <w:jc w:val="center"/>
              <w:rPr>
                <w:sz w:val="20"/>
                <w:szCs w:val="20"/>
              </w:rPr>
            </w:pPr>
            <w:r w:rsidRPr="003624FD">
              <w:rPr>
                <w:sz w:val="20"/>
                <w:szCs w:val="20"/>
              </w:rPr>
              <w:t>2022</w:t>
            </w:r>
          </w:p>
        </w:tc>
        <w:tc>
          <w:tcPr>
            <w:tcW w:w="1134" w:type="dxa"/>
            <w:tcBorders>
              <w:top w:val="nil"/>
              <w:left w:val="nil"/>
              <w:bottom w:val="single" w:sz="4" w:space="0" w:color="auto"/>
              <w:right w:val="single" w:sz="4" w:space="0" w:color="auto"/>
            </w:tcBorders>
          </w:tcPr>
          <w:p w14:paraId="297C723B" w14:textId="77777777" w:rsidR="003624FD" w:rsidRPr="003624FD" w:rsidRDefault="003624FD" w:rsidP="003624FD">
            <w:pPr>
              <w:jc w:val="center"/>
              <w:rPr>
                <w:sz w:val="20"/>
                <w:szCs w:val="20"/>
              </w:rPr>
            </w:pPr>
            <w:r w:rsidRPr="003624FD">
              <w:rPr>
                <w:sz w:val="20"/>
                <w:szCs w:val="20"/>
              </w:rPr>
              <w:t>2023</w:t>
            </w:r>
          </w:p>
        </w:tc>
      </w:tr>
      <w:tr w:rsidR="003624FD" w:rsidRPr="003624FD" w14:paraId="25CEA438" w14:textId="77777777" w:rsidTr="00104FF4">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74CCA13" w14:textId="77777777" w:rsidR="003624FD" w:rsidRPr="003624FD" w:rsidRDefault="003624FD" w:rsidP="003624FD">
            <w:pPr>
              <w:jc w:val="center"/>
              <w:rPr>
                <w:sz w:val="20"/>
                <w:szCs w:val="20"/>
              </w:rPr>
            </w:pPr>
            <w:r w:rsidRPr="003624FD">
              <w:rPr>
                <w:sz w:val="20"/>
                <w:szCs w:val="20"/>
              </w:rPr>
              <w:t>1</w:t>
            </w:r>
          </w:p>
        </w:tc>
        <w:tc>
          <w:tcPr>
            <w:tcW w:w="2552" w:type="dxa"/>
            <w:tcBorders>
              <w:top w:val="nil"/>
              <w:left w:val="nil"/>
              <w:bottom w:val="single" w:sz="4" w:space="0" w:color="auto"/>
              <w:right w:val="single" w:sz="4" w:space="0" w:color="auto"/>
            </w:tcBorders>
            <w:shd w:val="clear" w:color="auto" w:fill="auto"/>
            <w:vAlign w:val="center"/>
            <w:hideMark/>
          </w:tcPr>
          <w:p w14:paraId="47F10202" w14:textId="77777777" w:rsidR="003624FD" w:rsidRPr="003624FD" w:rsidRDefault="003624FD" w:rsidP="003624FD">
            <w:pPr>
              <w:rPr>
                <w:sz w:val="20"/>
                <w:szCs w:val="20"/>
              </w:rPr>
            </w:pPr>
            <w:r w:rsidRPr="003624FD">
              <w:rPr>
                <w:sz w:val="20"/>
                <w:szCs w:val="20"/>
              </w:rPr>
              <w:t>Индекс потребительских цен на расчетный период регулирования (ИПЦ)</w:t>
            </w:r>
          </w:p>
        </w:tc>
        <w:tc>
          <w:tcPr>
            <w:tcW w:w="992" w:type="dxa"/>
            <w:tcBorders>
              <w:top w:val="nil"/>
              <w:left w:val="nil"/>
              <w:bottom w:val="single" w:sz="4" w:space="0" w:color="auto"/>
              <w:right w:val="single" w:sz="4" w:space="0" w:color="auto"/>
            </w:tcBorders>
            <w:shd w:val="clear" w:color="auto" w:fill="auto"/>
            <w:vAlign w:val="center"/>
            <w:hideMark/>
          </w:tcPr>
          <w:p w14:paraId="03E6EF08" w14:textId="77777777" w:rsidR="003624FD" w:rsidRPr="003624FD" w:rsidRDefault="003624FD" w:rsidP="003624FD">
            <w:pPr>
              <w:jc w:val="center"/>
              <w:rPr>
                <w:sz w:val="20"/>
                <w:szCs w:val="20"/>
              </w:rPr>
            </w:pPr>
            <w:r w:rsidRPr="003624FD">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D6CB363" w14:textId="77777777" w:rsidR="003624FD" w:rsidRPr="003624FD" w:rsidRDefault="003624FD" w:rsidP="003624FD">
            <w:pPr>
              <w:jc w:val="center"/>
              <w:rPr>
                <w:sz w:val="20"/>
                <w:szCs w:val="20"/>
              </w:rPr>
            </w:pPr>
            <w:r w:rsidRPr="003624FD">
              <w:rPr>
                <w:snapToGrid w:val="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E2AC09E" w14:textId="77777777" w:rsidR="003624FD" w:rsidRPr="003624FD" w:rsidRDefault="003624FD" w:rsidP="003624FD">
            <w:pPr>
              <w:jc w:val="center"/>
              <w:rPr>
                <w:sz w:val="20"/>
                <w:szCs w:val="20"/>
              </w:rPr>
            </w:pPr>
            <w:r w:rsidRPr="003624FD">
              <w:rPr>
                <w:snapToGrid w:val="0"/>
                <w:sz w:val="20"/>
                <w:szCs w:val="20"/>
              </w:rPr>
              <w:t>1,034</w:t>
            </w:r>
          </w:p>
        </w:tc>
        <w:tc>
          <w:tcPr>
            <w:tcW w:w="1134" w:type="dxa"/>
            <w:tcBorders>
              <w:top w:val="nil"/>
              <w:left w:val="nil"/>
              <w:bottom w:val="single" w:sz="4" w:space="0" w:color="auto"/>
              <w:right w:val="single" w:sz="4" w:space="0" w:color="auto"/>
            </w:tcBorders>
            <w:vAlign w:val="center"/>
          </w:tcPr>
          <w:p w14:paraId="292C5D91" w14:textId="77777777" w:rsidR="003624FD" w:rsidRPr="003624FD" w:rsidRDefault="003624FD" w:rsidP="003624FD">
            <w:pPr>
              <w:jc w:val="center"/>
              <w:rPr>
                <w:sz w:val="20"/>
                <w:szCs w:val="20"/>
              </w:rPr>
            </w:pPr>
            <w:r w:rsidRPr="003624FD">
              <w:rPr>
                <w:snapToGrid w:val="0"/>
                <w:sz w:val="20"/>
                <w:szCs w:val="20"/>
              </w:rPr>
              <w:t>1,067</w:t>
            </w:r>
          </w:p>
        </w:tc>
        <w:tc>
          <w:tcPr>
            <w:tcW w:w="992" w:type="dxa"/>
            <w:tcBorders>
              <w:top w:val="nil"/>
              <w:left w:val="nil"/>
              <w:bottom w:val="single" w:sz="4" w:space="0" w:color="auto"/>
              <w:right w:val="single" w:sz="4" w:space="0" w:color="auto"/>
            </w:tcBorders>
            <w:vAlign w:val="center"/>
          </w:tcPr>
          <w:p w14:paraId="260E5A4B" w14:textId="77777777" w:rsidR="003624FD" w:rsidRPr="003624FD" w:rsidRDefault="003624FD" w:rsidP="003624FD">
            <w:pPr>
              <w:jc w:val="center"/>
              <w:rPr>
                <w:sz w:val="20"/>
                <w:szCs w:val="20"/>
              </w:rPr>
            </w:pPr>
            <w:r w:rsidRPr="003624FD">
              <w:rPr>
                <w:snapToGrid w:val="0"/>
                <w:sz w:val="20"/>
                <w:szCs w:val="20"/>
              </w:rPr>
              <w:t>1,138</w:t>
            </w:r>
          </w:p>
        </w:tc>
        <w:tc>
          <w:tcPr>
            <w:tcW w:w="1134" w:type="dxa"/>
            <w:tcBorders>
              <w:top w:val="nil"/>
              <w:left w:val="nil"/>
              <w:bottom w:val="single" w:sz="4" w:space="0" w:color="auto"/>
              <w:right w:val="single" w:sz="4" w:space="0" w:color="auto"/>
            </w:tcBorders>
            <w:vAlign w:val="center"/>
          </w:tcPr>
          <w:p w14:paraId="0FAAC830" w14:textId="77777777" w:rsidR="003624FD" w:rsidRPr="003624FD" w:rsidRDefault="003624FD" w:rsidP="003624FD">
            <w:pPr>
              <w:jc w:val="center"/>
              <w:rPr>
                <w:snapToGrid w:val="0"/>
                <w:sz w:val="20"/>
                <w:szCs w:val="20"/>
              </w:rPr>
            </w:pPr>
            <w:r w:rsidRPr="003624FD">
              <w:rPr>
                <w:snapToGrid w:val="0"/>
                <w:sz w:val="20"/>
                <w:szCs w:val="20"/>
              </w:rPr>
              <w:t>1,059</w:t>
            </w:r>
          </w:p>
        </w:tc>
      </w:tr>
      <w:tr w:rsidR="003624FD" w:rsidRPr="003624FD" w14:paraId="2F377ACA" w14:textId="77777777" w:rsidTr="00104FF4">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37EB677" w14:textId="77777777" w:rsidR="003624FD" w:rsidRPr="003624FD" w:rsidRDefault="003624FD" w:rsidP="003624FD">
            <w:pPr>
              <w:jc w:val="center"/>
              <w:rPr>
                <w:sz w:val="20"/>
                <w:szCs w:val="20"/>
              </w:rPr>
            </w:pPr>
            <w:r w:rsidRPr="003624FD">
              <w:rPr>
                <w:sz w:val="20"/>
                <w:szCs w:val="20"/>
              </w:rPr>
              <w:t>2</w:t>
            </w:r>
          </w:p>
        </w:tc>
        <w:tc>
          <w:tcPr>
            <w:tcW w:w="2552" w:type="dxa"/>
            <w:tcBorders>
              <w:top w:val="nil"/>
              <w:left w:val="nil"/>
              <w:bottom w:val="single" w:sz="4" w:space="0" w:color="auto"/>
              <w:right w:val="single" w:sz="4" w:space="0" w:color="auto"/>
            </w:tcBorders>
            <w:shd w:val="clear" w:color="auto" w:fill="auto"/>
            <w:vAlign w:val="center"/>
            <w:hideMark/>
          </w:tcPr>
          <w:p w14:paraId="2F2A9699" w14:textId="77777777" w:rsidR="003624FD" w:rsidRPr="003624FD" w:rsidRDefault="003624FD" w:rsidP="003624FD">
            <w:pPr>
              <w:rPr>
                <w:sz w:val="20"/>
                <w:szCs w:val="20"/>
              </w:rPr>
            </w:pPr>
            <w:r w:rsidRPr="003624FD">
              <w:rPr>
                <w:sz w:val="20"/>
                <w:szCs w:val="20"/>
              </w:rPr>
              <w:t>Индекс эффективности операционных расходов (ИР)</w:t>
            </w:r>
          </w:p>
        </w:tc>
        <w:tc>
          <w:tcPr>
            <w:tcW w:w="992" w:type="dxa"/>
            <w:tcBorders>
              <w:top w:val="nil"/>
              <w:left w:val="nil"/>
              <w:bottom w:val="single" w:sz="4" w:space="0" w:color="auto"/>
              <w:right w:val="single" w:sz="4" w:space="0" w:color="auto"/>
            </w:tcBorders>
            <w:shd w:val="clear" w:color="auto" w:fill="auto"/>
            <w:vAlign w:val="center"/>
            <w:hideMark/>
          </w:tcPr>
          <w:p w14:paraId="0FE03B3C" w14:textId="77777777" w:rsidR="003624FD" w:rsidRPr="003624FD" w:rsidRDefault="003624FD" w:rsidP="003624FD">
            <w:pPr>
              <w:jc w:val="center"/>
              <w:rPr>
                <w:sz w:val="20"/>
                <w:szCs w:val="20"/>
              </w:rPr>
            </w:pPr>
            <w:r w:rsidRPr="003624FD">
              <w:rPr>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284D237F" w14:textId="77777777" w:rsidR="003624FD" w:rsidRPr="003624FD" w:rsidRDefault="003624FD" w:rsidP="003624FD">
            <w:pPr>
              <w:jc w:val="center"/>
              <w:rPr>
                <w:sz w:val="20"/>
                <w:szCs w:val="20"/>
              </w:rPr>
            </w:pPr>
            <w:r w:rsidRPr="003624FD">
              <w:rPr>
                <w:snapToGrid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14:paraId="3257898B" w14:textId="77777777" w:rsidR="003624FD" w:rsidRPr="003624FD" w:rsidRDefault="003624FD" w:rsidP="003624FD">
            <w:pPr>
              <w:jc w:val="center"/>
              <w:rPr>
                <w:sz w:val="20"/>
                <w:szCs w:val="20"/>
              </w:rPr>
            </w:pPr>
            <w:r w:rsidRPr="003624FD">
              <w:rPr>
                <w:snapToGrid w:val="0"/>
                <w:sz w:val="20"/>
                <w:szCs w:val="20"/>
              </w:rPr>
              <w:t>1%</w:t>
            </w:r>
          </w:p>
        </w:tc>
        <w:tc>
          <w:tcPr>
            <w:tcW w:w="1134" w:type="dxa"/>
            <w:tcBorders>
              <w:top w:val="nil"/>
              <w:left w:val="nil"/>
              <w:bottom w:val="single" w:sz="4" w:space="0" w:color="auto"/>
              <w:right w:val="single" w:sz="4" w:space="0" w:color="auto"/>
            </w:tcBorders>
            <w:vAlign w:val="center"/>
          </w:tcPr>
          <w:p w14:paraId="63445B22" w14:textId="77777777" w:rsidR="003624FD" w:rsidRPr="003624FD" w:rsidRDefault="003624FD" w:rsidP="003624FD">
            <w:pPr>
              <w:jc w:val="center"/>
              <w:rPr>
                <w:sz w:val="20"/>
                <w:szCs w:val="20"/>
              </w:rPr>
            </w:pPr>
            <w:r w:rsidRPr="003624FD">
              <w:rPr>
                <w:snapToGrid w:val="0"/>
                <w:sz w:val="20"/>
                <w:szCs w:val="20"/>
              </w:rPr>
              <w:t>1%</w:t>
            </w:r>
          </w:p>
        </w:tc>
        <w:tc>
          <w:tcPr>
            <w:tcW w:w="992" w:type="dxa"/>
            <w:tcBorders>
              <w:top w:val="nil"/>
              <w:left w:val="nil"/>
              <w:bottom w:val="single" w:sz="4" w:space="0" w:color="auto"/>
              <w:right w:val="single" w:sz="4" w:space="0" w:color="auto"/>
            </w:tcBorders>
            <w:vAlign w:val="center"/>
          </w:tcPr>
          <w:p w14:paraId="506905B0" w14:textId="77777777" w:rsidR="003624FD" w:rsidRPr="003624FD" w:rsidRDefault="003624FD" w:rsidP="003624FD">
            <w:pPr>
              <w:jc w:val="center"/>
              <w:rPr>
                <w:sz w:val="20"/>
                <w:szCs w:val="20"/>
              </w:rPr>
            </w:pPr>
            <w:r w:rsidRPr="003624FD">
              <w:rPr>
                <w:snapToGrid w:val="0"/>
                <w:sz w:val="20"/>
                <w:szCs w:val="20"/>
              </w:rPr>
              <w:t>1%</w:t>
            </w:r>
          </w:p>
        </w:tc>
        <w:tc>
          <w:tcPr>
            <w:tcW w:w="1134" w:type="dxa"/>
            <w:tcBorders>
              <w:top w:val="nil"/>
              <w:left w:val="nil"/>
              <w:bottom w:val="single" w:sz="4" w:space="0" w:color="auto"/>
              <w:right w:val="single" w:sz="4" w:space="0" w:color="auto"/>
            </w:tcBorders>
            <w:vAlign w:val="center"/>
          </w:tcPr>
          <w:p w14:paraId="680BFEB6" w14:textId="77777777" w:rsidR="003624FD" w:rsidRPr="003624FD" w:rsidRDefault="003624FD" w:rsidP="003624FD">
            <w:pPr>
              <w:jc w:val="center"/>
              <w:rPr>
                <w:snapToGrid w:val="0"/>
                <w:sz w:val="20"/>
                <w:szCs w:val="20"/>
              </w:rPr>
            </w:pPr>
            <w:r w:rsidRPr="003624FD">
              <w:rPr>
                <w:snapToGrid w:val="0"/>
                <w:sz w:val="20"/>
                <w:szCs w:val="20"/>
              </w:rPr>
              <w:t>1%</w:t>
            </w:r>
          </w:p>
        </w:tc>
      </w:tr>
      <w:tr w:rsidR="003624FD" w:rsidRPr="003624FD" w14:paraId="72C0619F" w14:textId="77777777" w:rsidTr="00104FF4">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E6E55B8" w14:textId="77777777" w:rsidR="003624FD" w:rsidRPr="003624FD" w:rsidRDefault="003624FD" w:rsidP="003624FD">
            <w:pPr>
              <w:jc w:val="center"/>
              <w:rPr>
                <w:sz w:val="20"/>
                <w:szCs w:val="20"/>
              </w:rPr>
            </w:pPr>
            <w:r w:rsidRPr="003624FD">
              <w:rPr>
                <w:sz w:val="20"/>
                <w:szCs w:val="20"/>
              </w:rPr>
              <w:t>3</w:t>
            </w:r>
          </w:p>
        </w:tc>
        <w:tc>
          <w:tcPr>
            <w:tcW w:w="2552" w:type="dxa"/>
            <w:tcBorders>
              <w:top w:val="nil"/>
              <w:left w:val="nil"/>
              <w:bottom w:val="single" w:sz="4" w:space="0" w:color="auto"/>
              <w:right w:val="single" w:sz="4" w:space="0" w:color="auto"/>
            </w:tcBorders>
            <w:shd w:val="clear" w:color="auto" w:fill="auto"/>
            <w:vAlign w:val="center"/>
            <w:hideMark/>
          </w:tcPr>
          <w:p w14:paraId="69DB78D7" w14:textId="77777777" w:rsidR="003624FD" w:rsidRPr="003624FD" w:rsidRDefault="003624FD" w:rsidP="003624FD">
            <w:pPr>
              <w:rPr>
                <w:sz w:val="20"/>
                <w:szCs w:val="20"/>
              </w:rPr>
            </w:pPr>
            <w:r w:rsidRPr="003624FD">
              <w:rPr>
                <w:sz w:val="20"/>
                <w:szCs w:val="20"/>
              </w:rPr>
              <w:t>Индекс изменения количества активов (ИКА)</w:t>
            </w:r>
          </w:p>
        </w:tc>
        <w:tc>
          <w:tcPr>
            <w:tcW w:w="992" w:type="dxa"/>
            <w:tcBorders>
              <w:top w:val="nil"/>
              <w:left w:val="nil"/>
              <w:bottom w:val="single" w:sz="4" w:space="0" w:color="auto"/>
              <w:right w:val="single" w:sz="4" w:space="0" w:color="auto"/>
            </w:tcBorders>
            <w:shd w:val="clear" w:color="auto" w:fill="auto"/>
            <w:vAlign w:val="center"/>
            <w:hideMark/>
          </w:tcPr>
          <w:p w14:paraId="23B7B9D5" w14:textId="77777777" w:rsidR="003624FD" w:rsidRPr="003624FD" w:rsidRDefault="003624FD" w:rsidP="003624FD">
            <w:pPr>
              <w:jc w:val="center"/>
              <w:rPr>
                <w:sz w:val="20"/>
                <w:szCs w:val="20"/>
              </w:rPr>
            </w:pPr>
            <w:r w:rsidRPr="003624FD">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A60DF2B" w14:textId="77777777" w:rsidR="003624FD" w:rsidRPr="003624FD" w:rsidRDefault="003624FD" w:rsidP="003624FD">
            <w:pPr>
              <w:jc w:val="center"/>
              <w:rPr>
                <w:sz w:val="20"/>
                <w:szCs w:val="20"/>
              </w:rPr>
            </w:pPr>
            <w:r w:rsidRPr="003624FD">
              <w:rPr>
                <w:snapToGrid w:val="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14:paraId="515E56B4" w14:textId="77777777" w:rsidR="003624FD" w:rsidRPr="003624FD" w:rsidRDefault="003624FD" w:rsidP="003624FD">
            <w:pPr>
              <w:jc w:val="center"/>
              <w:rPr>
                <w:sz w:val="20"/>
                <w:szCs w:val="20"/>
              </w:rPr>
            </w:pPr>
            <w:r w:rsidRPr="003624FD">
              <w:rPr>
                <w:snapToGrid w:val="0"/>
                <w:sz w:val="20"/>
                <w:szCs w:val="20"/>
              </w:rPr>
              <w:t>0,02</w:t>
            </w:r>
          </w:p>
        </w:tc>
        <w:tc>
          <w:tcPr>
            <w:tcW w:w="1134" w:type="dxa"/>
            <w:tcBorders>
              <w:top w:val="nil"/>
              <w:left w:val="nil"/>
              <w:bottom w:val="single" w:sz="4" w:space="0" w:color="auto"/>
              <w:right w:val="single" w:sz="4" w:space="0" w:color="auto"/>
            </w:tcBorders>
            <w:vAlign w:val="center"/>
          </w:tcPr>
          <w:p w14:paraId="2B310851" w14:textId="77777777" w:rsidR="003624FD" w:rsidRPr="003624FD" w:rsidRDefault="003624FD" w:rsidP="003624FD">
            <w:pPr>
              <w:jc w:val="center"/>
              <w:rPr>
                <w:sz w:val="20"/>
                <w:szCs w:val="20"/>
              </w:rPr>
            </w:pPr>
            <w:r w:rsidRPr="003624FD">
              <w:rPr>
                <w:snapToGrid w:val="0"/>
                <w:sz w:val="20"/>
                <w:szCs w:val="20"/>
              </w:rPr>
              <w:t>0,02</w:t>
            </w:r>
          </w:p>
        </w:tc>
        <w:tc>
          <w:tcPr>
            <w:tcW w:w="992" w:type="dxa"/>
            <w:tcBorders>
              <w:top w:val="nil"/>
              <w:left w:val="nil"/>
              <w:bottom w:val="single" w:sz="4" w:space="0" w:color="auto"/>
              <w:right w:val="single" w:sz="4" w:space="0" w:color="auto"/>
            </w:tcBorders>
            <w:vAlign w:val="center"/>
          </w:tcPr>
          <w:p w14:paraId="1318C580" w14:textId="77777777" w:rsidR="003624FD" w:rsidRPr="003624FD" w:rsidRDefault="003624FD" w:rsidP="003624FD">
            <w:pPr>
              <w:jc w:val="center"/>
              <w:rPr>
                <w:sz w:val="20"/>
                <w:szCs w:val="20"/>
              </w:rPr>
            </w:pPr>
            <w:r w:rsidRPr="003624FD">
              <w:rPr>
                <w:snapToGrid w:val="0"/>
                <w:sz w:val="20"/>
                <w:szCs w:val="20"/>
              </w:rPr>
              <w:t>0</w:t>
            </w:r>
          </w:p>
        </w:tc>
        <w:tc>
          <w:tcPr>
            <w:tcW w:w="1134" w:type="dxa"/>
            <w:tcBorders>
              <w:top w:val="nil"/>
              <w:left w:val="nil"/>
              <w:bottom w:val="single" w:sz="4" w:space="0" w:color="auto"/>
              <w:right w:val="single" w:sz="4" w:space="0" w:color="auto"/>
            </w:tcBorders>
            <w:vAlign w:val="center"/>
          </w:tcPr>
          <w:p w14:paraId="385D6A36" w14:textId="77777777" w:rsidR="003624FD" w:rsidRPr="003624FD" w:rsidRDefault="003624FD" w:rsidP="003624FD">
            <w:pPr>
              <w:jc w:val="center"/>
              <w:rPr>
                <w:snapToGrid w:val="0"/>
                <w:sz w:val="20"/>
                <w:szCs w:val="20"/>
              </w:rPr>
            </w:pPr>
            <w:r w:rsidRPr="003624FD">
              <w:rPr>
                <w:snapToGrid w:val="0"/>
                <w:sz w:val="20"/>
                <w:szCs w:val="20"/>
              </w:rPr>
              <w:t>0</w:t>
            </w:r>
          </w:p>
        </w:tc>
      </w:tr>
      <w:tr w:rsidR="003624FD" w:rsidRPr="003624FD" w14:paraId="4463C7B8" w14:textId="77777777" w:rsidTr="00104FF4">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96DFFF4" w14:textId="77777777" w:rsidR="003624FD" w:rsidRPr="003624FD" w:rsidRDefault="003624FD" w:rsidP="003624FD">
            <w:pPr>
              <w:jc w:val="center"/>
              <w:rPr>
                <w:sz w:val="20"/>
                <w:szCs w:val="20"/>
              </w:rPr>
            </w:pPr>
            <w:r w:rsidRPr="003624FD">
              <w:rPr>
                <w:sz w:val="20"/>
                <w:szCs w:val="20"/>
              </w:rPr>
              <w:t>3.1</w:t>
            </w:r>
          </w:p>
        </w:tc>
        <w:tc>
          <w:tcPr>
            <w:tcW w:w="2552" w:type="dxa"/>
            <w:tcBorders>
              <w:top w:val="nil"/>
              <w:left w:val="nil"/>
              <w:bottom w:val="single" w:sz="4" w:space="0" w:color="auto"/>
              <w:right w:val="single" w:sz="4" w:space="0" w:color="auto"/>
            </w:tcBorders>
            <w:shd w:val="clear" w:color="auto" w:fill="auto"/>
            <w:vAlign w:val="center"/>
            <w:hideMark/>
          </w:tcPr>
          <w:p w14:paraId="6C0122C2" w14:textId="77777777" w:rsidR="003624FD" w:rsidRPr="003624FD" w:rsidRDefault="003624FD" w:rsidP="003624FD">
            <w:pPr>
              <w:rPr>
                <w:sz w:val="20"/>
                <w:szCs w:val="20"/>
              </w:rPr>
            </w:pPr>
            <w:r w:rsidRPr="003624FD">
              <w:rPr>
                <w:sz w:val="20"/>
                <w:szCs w:val="20"/>
              </w:rPr>
              <w:t>количество условных единиц, относящихся к активам, необходимым для осуществления регулируемой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14:paraId="029F54A2" w14:textId="77777777" w:rsidR="003624FD" w:rsidRPr="003624FD" w:rsidRDefault="003624FD" w:rsidP="003624FD">
            <w:pPr>
              <w:jc w:val="center"/>
              <w:rPr>
                <w:sz w:val="20"/>
                <w:szCs w:val="20"/>
              </w:rPr>
            </w:pPr>
            <w:r w:rsidRPr="003624FD">
              <w:rPr>
                <w:sz w:val="20"/>
                <w:szCs w:val="20"/>
              </w:rPr>
              <w:t>у.е.</w:t>
            </w:r>
          </w:p>
        </w:tc>
        <w:tc>
          <w:tcPr>
            <w:tcW w:w="1134" w:type="dxa"/>
            <w:tcBorders>
              <w:top w:val="nil"/>
              <w:left w:val="nil"/>
              <w:bottom w:val="single" w:sz="4" w:space="0" w:color="auto"/>
              <w:right w:val="single" w:sz="4" w:space="0" w:color="auto"/>
            </w:tcBorders>
            <w:shd w:val="clear" w:color="auto" w:fill="auto"/>
            <w:vAlign w:val="center"/>
            <w:hideMark/>
          </w:tcPr>
          <w:p w14:paraId="357E6A8C" w14:textId="77777777" w:rsidR="003624FD" w:rsidRPr="003624FD" w:rsidRDefault="003624FD" w:rsidP="003624FD">
            <w:pPr>
              <w:jc w:val="center"/>
              <w:rPr>
                <w:sz w:val="20"/>
                <w:szCs w:val="20"/>
              </w:rPr>
            </w:pPr>
            <w:r w:rsidRPr="003624FD">
              <w:rPr>
                <w:snapToGrid w:val="0"/>
                <w:sz w:val="20"/>
                <w:szCs w:val="20"/>
              </w:rPr>
              <w:t>484,93</w:t>
            </w:r>
          </w:p>
        </w:tc>
        <w:tc>
          <w:tcPr>
            <w:tcW w:w="1134" w:type="dxa"/>
            <w:tcBorders>
              <w:top w:val="nil"/>
              <w:left w:val="nil"/>
              <w:bottom w:val="single" w:sz="4" w:space="0" w:color="auto"/>
              <w:right w:val="single" w:sz="4" w:space="0" w:color="auto"/>
            </w:tcBorders>
            <w:shd w:val="clear" w:color="auto" w:fill="auto"/>
            <w:vAlign w:val="center"/>
            <w:hideMark/>
          </w:tcPr>
          <w:p w14:paraId="4DCA5055" w14:textId="77777777" w:rsidR="003624FD" w:rsidRPr="003624FD" w:rsidRDefault="003624FD" w:rsidP="003624FD">
            <w:pPr>
              <w:jc w:val="center"/>
              <w:rPr>
                <w:sz w:val="20"/>
                <w:szCs w:val="20"/>
              </w:rPr>
            </w:pPr>
            <w:r w:rsidRPr="003624FD">
              <w:rPr>
                <w:snapToGrid w:val="0"/>
                <w:sz w:val="20"/>
                <w:szCs w:val="20"/>
              </w:rPr>
              <w:t>496,88</w:t>
            </w:r>
          </w:p>
        </w:tc>
        <w:tc>
          <w:tcPr>
            <w:tcW w:w="1134" w:type="dxa"/>
            <w:tcBorders>
              <w:top w:val="nil"/>
              <w:left w:val="nil"/>
              <w:bottom w:val="single" w:sz="4" w:space="0" w:color="auto"/>
              <w:right w:val="single" w:sz="4" w:space="0" w:color="auto"/>
            </w:tcBorders>
            <w:vAlign w:val="center"/>
          </w:tcPr>
          <w:p w14:paraId="6578A4B1" w14:textId="77777777" w:rsidR="003624FD" w:rsidRPr="003624FD" w:rsidRDefault="003624FD" w:rsidP="003624FD">
            <w:pPr>
              <w:jc w:val="center"/>
              <w:rPr>
                <w:sz w:val="20"/>
                <w:szCs w:val="20"/>
              </w:rPr>
            </w:pPr>
            <w:r w:rsidRPr="003624FD">
              <w:rPr>
                <w:snapToGrid w:val="0"/>
                <w:sz w:val="20"/>
                <w:szCs w:val="20"/>
              </w:rPr>
              <w:t>508,82</w:t>
            </w:r>
          </w:p>
        </w:tc>
        <w:tc>
          <w:tcPr>
            <w:tcW w:w="992" w:type="dxa"/>
            <w:tcBorders>
              <w:top w:val="nil"/>
              <w:left w:val="nil"/>
              <w:bottom w:val="single" w:sz="4" w:space="0" w:color="auto"/>
              <w:right w:val="single" w:sz="4" w:space="0" w:color="auto"/>
            </w:tcBorders>
            <w:vAlign w:val="center"/>
          </w:tcPr>
          <w:p w14:paraId="60531601" w14:textId="77777777" w:rsidR="003624FD" w:rsidRPr="003624FD" w:rsidRDefault="003624FD" w:rsidP="003624FD">
            <w:pPr>
              <w:jc w:val="center"/>
              <w:rPr>
                <w:sz w:val="20"/>
                <w:szCs w:val="20"/>
              </w:rPr>
            </w:pPr>
            <w:r w:rsidRPr="003624FD">
              <w:rPr>
                <w:snapToGrid w:val="0"/>
                <w:sz w:val="20"/>
                <w:szCs w:val="20"/>
              </w:rPr>
              <w:t>508,82</w:t>
            </w:r>
          </w:p>
        </w:tc>
        <w:tc>
          <w:tcPr>
            <w:tcW w:w="1134" w:type="dxa"/>
            <w:tcBorders>
              <w:top w:val="nil"/>
              <w:left w:val="nil"/>
              <w:bottom w:val="single" w:sz="4" w:space="0" w:color="auto"/>
              <w:right w:val="single" w:sz="4" w:space="0" w:color="auto"/>
            </w:tcBorders>
            <w:vAlign w:val="center"/>
          </w:tcPr>
          <w:p w14:paraId="6E80204B" w14:textId="77777777" w:rsidR="003624FD" w:rsidRPr="003624FD" w:rsidRDefault="003624FD" w:rsidP="003624FD">
            <w:pPr>
              <w:jc w:val="center"/>
              <w:rPr>
                <w:snapToGrid w:val="0"/>
                <w:sz w:val="20"/>
                <w:szCs w:val="20"/>
              </w:rPr>
            </w:pPr>
            <w:r w:rsidRPr="003624FD">
              <w:rPr>
                <w:snapToGrid w:val="0"/>
                <w:sz w:val="20"/>
                <w:szCs w:val="20"/>
              </w:rPr>
              <w:t>508,82</w:t>
            </w:r>
          </w:p>
        </w:tc>
      </w:tr>
      <w:tr w:rsidR="003624FD" w:rsidRPr="003624FD" w14:paraId="0CEE01C3" w14:textId="77777777" w:rsidTr="00104FF4">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2F1BC07" w14:textId="77777777" w:rsidR="003624FD" w:rsidRPr="003624FD" w:rsidRDefault="003624FD" w:rsidP="003624FD">
            <w:pPr>
              <w:jc w:val="center"/>
              <w:rPr>
                <w:sz w:val="20"/>
                <w:szCs w:val="20"/>
              </w:rPr>
            </w:pPr>
            <w:r w:rsidRPr="003624FD">
              <w:rPr>
                <w:sz w:val="20"/>
                <w:szCs w:val="20"/>
              </w:rPr>
              <w:t>3.2</w:t>
            </w:r>
          </w:p>
        </w:tc>
        <w:tc>
          <w:tcPr>
            <w:tcW w:w="2552" w:type="dxa"/>
            <w:tcBorders>
              <w:top w:val="nil"/>
              <w:left w:val="nil"/>
              <w:bottom w:val="single" w:sz="4" w:space="0" w:color="auto"/>
              <w:right w:val="single" w:sz="4" w:space="0" w:color="auto"/>
            </w:tcBorders>
            <w:shd w:val="clear" w:color="auto" w:fill="auto"/>
            <w:vAlign w:val="center"/>
            <w:hideMark/>
          </w:tcPr>
          <w:p w14:paraId="4EC73EBF" w14:textId="77777777" w:rsidR="003624FD" w:rsidRPr="003624FD" w:rsidRDefault="003624FD" w:rsidP="003624FD">
            <w:pPr>
              <w:rPr>
                <w:sz w:val="20"/>
                <w:szCs w:val="20"/>
              </w:rPr>
            </w:pPr>
            <w:r w:rsidRPr="003624FD">
              <w:rPr>
                <w:sz w:val="20"/>
                <w:szCs w:val="20"/>
              </w:rPr>
              <w:t>установленная тепловая мощность источника тепловой энергии</w:t>
            </w:r>
          </w:p>
        </w:tc>
        <w:tc>
          <w:tcPr>
            <w:tcW w:w="992" w:type="dxa"/>
            <w:tcBorders>
              <w:top w:val="nil"/>
              <w:left w:val="nil"/>
              <w:bottom w:val="single" w:sz="4" w:space="0" w:color="auto"/>
              <w:right w:val="single" w:sz="4" w:space="0" w:color="auto"/>
            </w:tcBorders>
            <w:shd w:val="clear" w:color="auto" w:fill="auto"/>
            <w:vAlign w:val="center"/>
            <w:hideMark/>
          </w:tcPr>
          <w:p w14:paraId="4CBEF5EF" w14:textId="77777777" w:rsidR="003624FD" w:rsidRPr="003624FD" w:rsidRDefault="003624FD" w:rsidP="003624FD">
            <w:pPr>
              <w:jc w:val="center"/>
              <w:rPr>
                <w:sz w:val="20"/>
                <w:szCs w:val="20"/>
              </w:rPr>
            </w:pPr>
            <w:r w:rsidRPr="003624FD">
              <w:rPr>
                <w:sz w:val="20"/>
                <w:szCs w:val="20"/>
              </w:rPr>
              <w:t>Гкал/ч</w:t>
            </w:r>
          </w:p>
        </w:tc>
        <w:tc>
          <w:tcPr>
            <w:tcW w:w="1134" w:type="dxa"/>
            <w:tcBorders>
              <w:top w:val="nil"/>
              <w:left w:val="nil"/>
              <w:bottom w:val="single" w:sz="4" w:space="0" w:color="auto"/>
              <w:right w:val="single" w:sz="4" w:space="0" w:color="auto"/>
            </w:tcBorders>
            <w:shd w:val="clear" w:color="auto" w:fill="auto"/>
            <w:vAlign w:val="center"/>
            <w:hideMark/>
          </w:tcPr>
          <w:p w14:paraId="54EDB5C7" w14:textId="77777777" w:rsidR="003624FD" w:rsidRPr="003624FD" w:rsidRDefault="003624FD" w:rsidP="003624FD">
            <w:pPr>
              <w:jc w:val="center"/>
              <w:rPr>
                <w:sz w:val="20"/>
                <w:szCs w:val="20"/>
              </w:rPr>
            </w:pPr>
            <w:r w:rsidRPr="003624FD">
              <w:rPr>
                <w:snapToGrid w:val="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14:paraId="3E6378F9" w14:textId="77777777" w:rsidR="003624FD" w:rsidRPr="003624FD" w:rsidRDefault="003624FD" w:rsidP="003624FD">
            <w:pPr>
              <w:jc w:val="center"/>
              <w:rPr>
                <w:sz w:val="20"/>
                <w:szCs w:val="20"/>
              </w:rPr>
            </w:pPr>
            <w:r w:rsidRPr="003624FD">
              <w:rPr>
                <w:snapToGrid w:val="0"/>
                <w:sz w:val="20"/>
                <w:szCs w:val="20"/>
              </w:rPr>
              <w:t>0</w:t>
            </w:r>
          </w:p>
        </w:tc>
        <w:tc>
          <w:tcPr>
            <w:tcW w:w="1134" w:type="dxa"/>
            <w:tcBorders>
              <w:top w:val="nil"/>
              <w:left w:val="nil"/>
              <w:bottom w:val="single" w:sz="4" w:space="0" w:color="auto"/>
              <w:right w:val="single" w:sz="4" w:space="0" w:color="auto"/>
            </w:tcBorders>
            <w:vAlign w:val="center"/>
          </w:tcPr>
          <w:p w14:paraId="0924AE98" w14:textId="77777777" w:rsidR="003624FD" w:rsidRPr="003624FD" w:rsidRDefault="003624FD" w:rsidP="003624FD">
            <w:pPr>
              <w:jc w:val="center"/>
              <w:rPr>
                <w:sz w:val="20"/>
                <w:szCs w:val="20"/>
              </w:rPr>
            </w:pPr>
            <w:r w:rsidRPr="003624FD">
              <w:rPr>
                <w:snapToGrid w:val="0"/>
                <w:sz w:val="20"/>
                <w:szCs w:val="20"/>
              </w:rPr>
              <w:t>0</w:t>
            </w:r>
          </w:p>
        </w:tc>
        <w:tc>
          <w:tcPr>
            <w:tcW w:w="992" w:type="dxa"/>
            <w:tcBorders>
              <w:top w:val="nil"/>
              <w:left w:val="nil"/>
              <w:bottom w:val="single" w:sz="4" w:space="0" w:color="auto"/>
              <w:right w:val="single" w:sz="4" w:space="0" w:color="auto"/>
            </w:tcBorders>
            <w:vAlign w:val="center"/>
          </w:tcPr>
          <w:p w14:paraId="5F4AB14B" w14:textId="77777777" w:rsidR="003624FD" w:rsidRPr="003624FD" w:rsidRDefault="003624FD" w:rsidP="003624FD">
            <w:pPr>
              <w:jc w:val="center"/>
              <w:rPr>
                <w:sz w:val="20"/>
                <w:szCs w:val="20"/>
              </w:rPr>
            </w:pPr>
            <w:r w:rsidRPr="003624FD">
              <w:rPr>
                <w:snapToGrid w:val="0"/>
                <w:sz w:val="20"/>
                <w:szCs w:val="20"/>
              </w:rPr>
              <w:t>0</w:t>
            </w:r>
          </w:p>
        </w:tc>
        <w:tc>
          <w:tcPr>
            <w:tcW w:w="1134" w:type="dxa"/>
            <w:tcBorders>
              <w:top w:val="nil"/>
              <w:left w:val="nil"/>
              <w:bottom w:val="single" w:sz="4" w:space="0" w:color="auto"/>
              <w:right w:val="single" w:sz="4" w:space="0" w:color="auto"/>
            </w:tcBorders>
            <w:vAlign w:val="center"/>
          </w:tcPr>
          <w:p w14:paraId="4F806D4D" w14:textId="77777777" w:rsidR="003624FD" w:rsidRPr="003624FD" w:rsidRDefault="003624FD" w:rsidP="003624FD">
            <w:pPr>
              <w:jc w:val="center"/>
              <w:rPr>
                <w:snapToGrid w:val="0"/>
                <w:sz w:val="20"/>
                <w:szCs w:val="20"/>
              </w:rPr>
            </w:pPr>
            <w:r w:rsidRPr="003624FD">
              <w:rPr>
                <w:snapToGrid w:val="0"/>
                <w:sz w:val="20"/>
                <w:szCs w:val="20"/>
              </w:rPr>
              <w:t>0</w:t>
            </w:r>
          </w:p>
        </w:tc>
      </w:tr>
      <w:tr w:rsidR="003624FD" w:rsidRPr="003624FD" w14:paraId="5AA9D4FC" w14:textId="77777777" w:rsidTr="00104FF4">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1C640B3" w14:textId="77777777" w:rsidR="003624FD" w:rsidRPr="003624FD" w:rsidRDefault="003624FD" w:rsidP="003624FD">
            <w:pPr>
              <w:jc w:val="center"/>
              <w:rPr>
                <w:sz w:val="20"/>
                <w:szCs w:val="20"/>
              </w:rPr>
            </w:pPr>
            <w:r w:rsidRPr="003624FD">
              <w:rPr>
                <w:sz w:val="20"/>
                <w:szCs w:val="20"/>
              </w:rPr>
              <w:t>4</w:t>
            </w:r>
          </w:p>
        </w:tc>
        <w:tc>
          <w:tcPr>
            <w:tcW w:w="2552" w:type="dxa"/>
            <w:tcBorders>
              <w:top w:val="nil"/>
              <w:left w:val="nil"/>
              <w:bottom w:val="single" w:sz="4" w:space="0" w:color="auto"/>
              <w:right w:val="single" w:sz="4" w:space="0" w:color="auto"/>
            </w:tcBorders>
            <w:shd w:val="clear" w:color="auto" w:fill="auto"/>
            <w:vAlign w:val="center"/>
            <w:hideMark/>
          </w:tcPr>
          <w:p w14:paraId="4DACE8F8" w14:textId="77777777" w:rsidR="003624FD" w:rsidRPr="003624FD" w:rsidRDefault="003624FD" w:rsidP="003624FD">
            <w:pPr>
              <w:rPr>
                <w:sz w:val="20"/>
                <w:szCs w:val="20"/>
              </w:rPr>
            </w:pPr>
            <w:r w:rsidRPr="003624FD">
              <w:rPr>
                <w:sz w:val="20"/>
                <w:szCs w:val="20"/>
              </w:rPr>
              <w:t>Коэффициент эластичности затрат по росту активов (К</w:t>
            </w:r>
            <w:r w:rsidRPr="003624FD">
              <w:rPr>
                <w:sz w:val="20"/>
                <w:szCs w:val="20"/>
                <w:vertAlign w:val="subscript"/>
              </w:rPr>
              <w:t>эл</w:t>
            </w:r>
            <w:r w:rsidRPr="003624FD">
              <w:rPr>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D72590B" w14:textId="77777777" w:rsidR="003624FD" w:rsidRPr="003624FD" w:rsidRDefault="003624FD" w:rsidP="003624FD">
            <w:pPr>
              <w:jc w:val="center"/>
              <w:rPr>
                <w:sz w:val="20"/>
                <w:szCs w:val="20"/>
              </w:rPr>
            </w:pPr>
            <w:r w:rsidRPr="003624FD">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6CEEADE" w14:textId="77777777" w:rsidR="003624FD" w:rsidRPr="003624FD" w:rsidRDefault="003624FD" w:rsidP="003624FD">
            <w:pPr>
              <w:jc w:val="center"/>
              <w:rPr>
                <w:sz w:val="20"/>
                <w:szCs w:val="20"/>
              </w:rPr>
            </w:pPr>
            <w:r w:rsidRPr="003624FD">
              <w:rPr>
                <w:snapToGrid w:val="0"/>
                <w:sz w:val="20"/>
                <w:szCs w:val="20"/>
              </w:rPr>
              <w:t>0,75</w:t>
            </w:r>
          </w:p>
        </w:tc>
        <w:tc>
          <w:tcPr>
            <w:tcW w:w="1134" w:type="dxa"/>
            <w:tcBorders>
              <w:top w:val="nil"/>
              <w:left w:val="nil"/>
              <w:bottom w:val="single" w:sz="4" w:space="0" w:color="auto"/>
              <w:right w:val="single" w:sz="4" w:space="0" w:color="auto"/>
            </w:tcBorders>
            <w:shd w:val="clear" w:color="auto" w:fill="auto"/>
            <w:vAlign w:val="center"/>
            <w:hideMark/>
          </w:tcPr>
          <w:p w14:paraId="6B150177" w14:textId="77777777" w:rsidR="003624FD" w:rsidRPr="003624FD" w:rsidRDefault="003624FD" w:rsidP="003624FD">
            <w:pPr>
              <w:jc w:val="center"/>
              <w:rPr>
                <w:sz w:val="20"/>
                <w:szCs w:val="20"/>
              </w:rPr>
            </w:pPr>
            <w:r w:rsidRPr="003624FD">
              <w:rPr>
                <w:snapToGrid w:val="0"/>
                <w:sz w:val="20"/>
                <w:szCs w:val="20"/>
              </w:rPr>
              <w:t>0,75</w:t>
            </w:r>
          </w:p>
        </w:tc>
        <w:tc>
          <w:tcPr>
            <w:tcW w:w="1134" w:type="dxa"/>
            <w:tcBorders>
              <w:top w:val="nil"/>
              <w:left w:val="nil"/>
              <w:bottom w:val="single" w:sz="4" w:space="0" w:color="auto"/>
              <w:right w:val="single" w:sz="4" w:space="0" w:color="auto"/>
            </w:tcBorders>
            <w:vAlign w:val="center"/>
          </w:tcPr>
          <w:p w14:paraId="1FE622A0" w14:textId="77777777" w:rsidR="003624FD" w:rsidRPr="003624FD" w:rsidRDefault="003624FD" w:rsidP="003624FD">
            <w:pPr>
              <w:jc w:val="center"/>
              <w:rPr>
                <w:sz w:val="20"/>
                <w:szCs w:val="20"/>
              </w:rPr>
            </w:pPr>
            <w:r w:rsidRPr="003624FD">
              <w:rPr>
                <w:snapToGrid w:val="0"/>
                <w:sz w:val="20"/>
                <w:szCs w:val="20"/>
              </w:rPr>
              <w:t>0,75</w:t>
            </w:r>
          </w:p>
        </w:tc>
        <w:tc>
          <w:tcPr>
            <w:tcW w:w="992" w:type="dxa"/>
            <w:tcBorders>
              <w:top w:val="nil"/>
              <w:left w:val="nil"/>
              <w:bottom w:val="single" w:sz="4" w:space="0" w:color="auto"/>
              <w:right w:val="single" w:sz="4" w:space="0" w:color="auto"/>
            </w:tcBorders>
            <w:vAlign w:val="center"/>
          </w:tcPr>
          <w:p w14:paraId="5ACB1948" w14:textId="77777777" w:rsidR="003624FD" w:rsidRPr="003624FD" w:rsidRDefault="003624FD" w:rsidP="003624FD">
            <w:pPr>
              <w:jc w:val="center"/>
              <w:rPr>
                <w:sz w:val="20"/>
                <w:szCs w:val="20"/>
              </w:rPr>
            </w:pPr>
            <w:r w:rsidRPr="003624FD">
              <w:rPr>
                <w:snapToGrid w:val="0"/>
                <w:sz w:val="20"/>
                <w:szCs w:val="20"/>
              </w:rPr>
              <w:t>0,75</w:t>
            </w:r>
          </w:p>
        </w:tc>
        <w:tc>
          <w:tcPr>
            <w:tcW w:w="1134" w:type="dxa"/>
            <w:tcBorders>
              <w:top w:val="nil"/>
              <w:left w:val="nil"/>
              <w:bottom w:val="single" w:sz="4" w:space="0" w:color="auto"/>
              <w:right w:val="single" w:sz="4" w:space="0" w:color="auto"/>
            </w:tcBorders>
            <w:vAlign w:val="center"/>
          </w:tcPr>
          <w:p w14:paraId="3C95D219" w14:textId="77777777" w:rsidR="003624FD" w:rsidRPr="003624FD" w:rsidRDefault="003624FD" w:rsidP="003624FD">
            <w:pPr>
              <w:jc w:val="center"/>
              <w:rPr>
                <w:snapToGrid w:val="0"/>
                <w:sz w:val="20"/>
                <w:szCs w:val="20"/>
              </w:rPr>
            </w:pPr>
            <w:r w:rsidRPr="003624FD">
              <w:rPr>
                <w:snapToGrid w:val="0"/>
                <w:sz w:val="20"/>
                <w:szCs w:val="20"/>
              </w:rPr>
              <w:t>0,75</w:t>
            </w:r>
          </w:p>
        </w:tc>
      </w:tr>
      <w:tr w:rsidR="003624FD" w:rsidRPr="003624FD" w14:paraId="413FB18F" w14:textId="77777777" w:rsidTr="00104FF4">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05CA176" w14:textId="77777777" w:rsidR="003624FD" w:rsidRPr="003624FD" w:rsidRDefault="003624FD" w:rsidP="003624FD">
            <w:pPr>
              <w:jc w:val="center"/>
              <w:rPr>
                <w:sz w:val="20"/>
                <w:szCs w:val="20"/>
              </w:rPr>
            </w:pPr>
            <w:r w:rsidRPr="003624FD">
              <w:rPr>
                <w:sz w:val="20"/>
                <w:szCs w:val="20"/>
              </w:rPr>
              <w:t>5</w:t>
            </w:r>
          </w:p>
        </w:tc>
        <w:tc>
          <w:tcPr>
            <w:tcW w:w="2552" w:type="dxa"/>
            <w:tcBorders>
              <w:top w:val="nil"/>
              <w:left w:val="nil"/>
              <w:bottom w:val="single" w:sz="4" w:space="0" w:color="auto"/>
              <w:right w:val="single" w:sz="4" w:space="0" w:color="auto"/>
            </w:tcBorders>
            <w:shd w:val="clear" w:color="auto" w:fill="auto"/>
            <w:vAlign w:val="center"/>
            <w:hideMark/>
          </w:tcPr>
          <w:p w14:paraId="3CAB0482" w14:textId="77777777" w:rsidR="003624FD" w:rsidRPr="003624FD" w:rsidRDefault="003624FD" w:rsidP="003624FD">
            <w:pPr>
              <w:rPr>
                <w:sz w:val="20"/>
                <w:szCs w:val="20"/>
              </w:rPr>
            </w:pPr>
            <w:r w:rsidRPr="003624FD">
              <w:rPr>
                <w:sz w:val="20"/>
                <w:szCs w:val="20"/>
              </w:rPr>
              <w:t>Операционные (подконтрольные) расходы</w:t>
            </w:r>
          </w:p>
        </w:tc>
        <w:tc>
          <w:tcPr>
            <w:tcW w:w="992" w:type="dxa"/>
            <w:tcBorders>
              <w:top w:val="nil"/>
              <w:left w:val="nil"/>
              <w:bottom w:val="single" w:sz="4" w:space="0" w:color="auto"/>
              <w:right w:val="single" w:sz="4" w:space="0" w:color="auto"/>
            </w:tcBorders>
            <w:shd w:val="clear" w:color="auto" w:fill="auto"/>
            <w:vAlign w:val="center"/>
            <w:hideMark/>
          </w:tcPr>
          <w:p w14:paraId="07D8C480" w14:textId="77777777" w:rsidR="003624FD" w:rsidRPr="003624FD" w:rsidRDefault="003624FD" w:rsidP="003624FD">
            <w:pPr>
              <w:jc w:val="center"/>
              <w:rPr>
                <w:sz w:val="20"/>
                <w:szCs w:val="20"/>
              </w:rPr>
            </w:pPr>
            <w:r w:rsidRPr="003624FD">
              <w:rPr>
                <w:sz w:val="20"/>
                <w:szCs w:val="20"/>
              </w:rPr>
              <w:t>тыс. руб.</w:t>
            </w:r>
          </w:p>
        </w:tc>
        <w:tc>
          <w:tcPr>
            <w:tcW w:w="1134" w:type="dxa"/>
            <w:tcBorders>
              <w:top w:val="nil"/>
              <w:left w:val="nil"/>
              <w:bottom w:val="single" w:sz="4" w:space="0" w:color="auto"/>
              <w:right w:val="single" w:sz="4" w:space="0" w:color="auto"/>
            </w:tcBorders>
            <w:shd w:val="clear" w:color="auto" w:fill="auto"/>
            <w:vAlign w:val="center"/>
            <w:hideMark/>
          </w:tcPr>
          <w:p w14:paraId="21F70ABD" w14:textId="77777777" w:rsidR="003624FD" w:rsidRPr="003624FD" w:rsidRDefault="003624FD" w:rsidP="003624FD">
            <w:pPr>
              <w:ind w:right="-103"/>
              <w:jc w:val="center"/>
              <w:rPr>
                <w:sz w:val="20"/>
                <w:szCs w:val="20"/>
              </w:rPr>
            </w:pPr>
            <w:r w:rsidRPr="003624FD">
              <w:rPr>
                <w:snapToGrid w:val="0"/>
                <w:sz w:val="20"/>
                <w:szCs w:val="20"/>
              </w:rPr>
              <w:t>11 161,95</w:t>
            </w:r>
          </w:p>
        </w:tc>
        <w:tc>
          <w:tcPr>
            <w:tcW w:w="1134" w:type="dxa"/>
            <w:tcBorders>
              <w:top w:val="nil"/>
              <w:left w:val="nil"/>
              <w:bottom w:val="single" w:sz="4" w:space="0" w:color="auto"/>
              <w:right w:val="single" w:sz="4" w:space="0" w:color="auto"/>
            </w:tcBorders>
            <w:shd w:val="clear" w:color="auto" w:fill="auto"/>
            <w:vAlign w:val="center"/>
            <w:hideMark/>
          </w:tcPr>
          <w:p w14:paraId="1D63BCE5" w14:textId="77777777" w:rsidR="003624FD" w:rsidRPr="003624FD" w:rsidRDefault="003624FD" w:rsidP="003624FD">
            <w:pPr>
              <w:jc w:val="center"/>
              <w:rPr>
                <w:sz w:val="20"/>
                <w:szCs w:val="20"/>
              </w:rPr>
            </w:pPr>
            <w:r w:rsidRPr="003624FD">
              <w:rPr>
                <w:snapToGrid w:val="0"/>
                <w:sz w:val="20"/>
                <w:szCs w:val="20"/>
              </w:rPr>
              <w:t>11 426,04</w:t>
            </w:r>
          </w:p>
        </w:tc>
        <w:tc>
          <w:tcPr>
            <w:tcW w:w="1134" w:type="dxa"/>
            <w:tcBorders>
              <w:top w:val="nil"/>
              <w:left w:val="nil"/>
              <w:bottom w:val="single" w:sz="4" w:space="0" w:color="auto"/>
              <w:right w:val="single" w:sz="4" w:space="0" w:color="auto"/>
            </w:tcBorders>
            <w:vAlign w:val="center"/>
          </w:tcPr>
          <w:p w14:paraId="16525491" w14:textId="77777777" w:rsidR="003624FD" w:rsidRPr="003624FD" w:rsidRDefault="003624FD" w:rsidP="003624FD">
            <w:pPr>
              <w:jc w:val="center"/>
              <w:rPr>
                <w:sz w:val="20"/>
                <w:szCs w:val="20"/>
              </w:rPr>
            </w:pPr>
            <w:r w:rsidRPr="003624FD">
              <w:rPr>
                <w:snapToGrid w:val="0"/>
                <w:sz w:val="20"/>
                <w:szCs w:val="20"/>
              </w:rPr>
              <w:t>12 069,67</w:t>
            </w:r>
          </w:p>
        </w:tc>
        <w:tc>
          <w:tcPr>
            <w:tcW w:w="992" w:type="dxa"/>
            <w:tcBorders>
              <w:top w:val="nil"/>
              <w:left w:val="nil"/>
              <w:bottom w:val="single" w:sz="4" w:space="0" w:color="auto"/>
              <w:right w:val="single" w:sz="4" w:space="0" w:color="auto"/>
            </w:tcBorders>
            <w:vAlign w:val="center"/>
          </w:tcPr>
          <w:p w14:paraId="6F82FB11" w14:textId="77777777" w:rsidR="003624FD" w:rsidRPr="003624FD" w:rsidRDefault="003624FD" w:rsidP="003624FD">
            <w:pPr>
              <w:ind w:right="-108" w:hanging="108"/>
              <w:jc w:val="center"/>
              <w:rPr>
                <w:sz w:val="20"/>
                <w:szCs w:val="20"/>
              </w:rPr>
            </w:pPr>
            <w:r w:rsidRPr="003624FD">
              <w:rPr>
                <w:snapToGrid w:val="0"/>
                <w:sz w:val="20"/>
                <w:szCs w:val="20"/>
              </w:rPr>
              <w:t>13 597,93</w:t>
            </w:r>
          </w:p>
        </w:tc>
        <w:tc>
          <w:tcPr>
            <w:tcW w:w="1134" w:type="dxa"/>
            <w:tcBorders>
              <w:top w:val="nil"/>
              <w:left w:val="nil"/>
              <w:bottom w:val="single" w:sz="4" w:space="0" w:color="auto"/>
              <w:right w:val="single" w:sz="4" w:space="0" w:color="auto"/>
            </w:tcBorders>
            <w:vAlign w:val="center"/>
          </w:tcPr>
          <w:p w14:paraId="0EE6A474" w14:textId="77777777" w:rsidR="003624FD" w:rsidRPr="003624FD" w:rsidRDefault="003624FD" w:rsidP="003624FD">
            <w:pPr>
              <w:jc w:val="center"/>
              <w:rPr>
                <w:snapToGrid w:val="0"/>
                <w:sz w:val="20"/>
                <w:szCs w:val="20"/>
              </w:rPr>
            </w:pPr>
            <w:r w:rsidRPr="003624FD">
              <w:rPr>
                <w:snapToGrid w:val="0"/>
                <w:sz w:val="20"/>
                <w:szCs w:val="20"/>
              </w:rPr>
              <w:t>14 256,21</w:t>
            </w:r>
          </w:p>
        </w:tc>
      </w:tr>
    </w:tbl>
    <w:p w14:paraId="438B965D" w14:textId="77777777" w:rsidR="003624FD" w:rsidRPr="003624FD" w:rsidRDefault="003624FD" w:rsidP="003624FD">
      <w:pPr>
        <w:tabs>
          <w:tab w:val="left" w:pos="1890"/>
        </w:tabs>
        <w:spacing w:before="240"/>
        <w:ind w:firstLine="720"/>
        <w:jc w:val="both"/>
        <w:rPr>
          <w:snapToGrid w:val="0"/>
          <w:sz w:val="28"/>
          <w:szCs w:val="28"/>
          <w:lang w:eastAsia="en-US"/>
        </w:rPr>
      </w:pPr>
      <w:r w:rsidRPr="003624FD">
        <w:rPr>
          <w:snapToGrid w:val="0"/>
          <w:sz w:val="28"/>
          <w:szCs w:val="28"/>
          <w:lang w:eastAsia="en-US"/>
        </w:rPr>
        <w:t>* – первый год долгосрочного периода регулирования. Базовый уровень операционных расходов на теплоноситель АО «Каскад-энерго» в размере 11 161,95 тыс. руб. утвержден постановлением региональной энергетической комиссии Кемеровской области от 17.12.2018 № 555 «Об установлении долгосрочных параметров регулирования и долгосрочных тарифов на теплоноситель, реализуемую АО «Каскад-энерго» на потребительском рынке Анжеро-Судженского городского округа, на 2019-2023 годы».</w:t>
      </w:r>
    </w:p>
    <w:p w14:paraId="5D143856" w14:textId="77777777" w:rsidR="003624FD" w:rsidRPr="003624FD" w:rsidRDefault="003624FD" w:rsidP="003624FD">
      <w:pPr>
        <w:ind w:firstLine="709"/>
        <w:jc w:val="both"/>
        <w:rPr>
          <w:snapToGrid w:val="0"/>
          <w:sz w:val="28"/>
          <w:szCs w:val="28"/>
        </w:rPr>
      </w:pPr>
      <w:r w:rsidRPr="003624FD">
        <w:rPr>
          <w:snapToGrid w:val="0"/>
          <w:sz w:val="28"/>
          <w:szCs w:val="28"/>
        </w:rPr>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 </w:t>
      </w:r>
    </w:p>
    <w:p w14:paraId="6BC2312D" w14:textId="77777777" w:rsidR="003624FD" w:rsidRPr="003624FD" w:rsidRDefault="003624FD" w:rsidP="003624FD">
      <w:pPr>
        <w:ind w:firstLine="709"/>
        <w:jc w:val="both"/>
        <w:rPr>
          <w:snapToGrid w:val="0"/>
          <w:sz w:val="28"/>
          <w:szCs w:val="28"/>
          <w:lang w:eastAsia="en-US"/>
        </w:rPr>
      </w:pPr>
      <w:r w:rsidRPr="003624FD">
        <w:rPr>
          <w:snapToGrid w:val="0"/>
          <w:sz w:val="28"/>
          <w:szCs w:val="28"/>
          <w:lang w:eastAsia="en-US"/>
        </w:rPr>
        <w:t>Реестр фактических неподконтрольных расходов на тепловую энергию за 2023 год, принятых экспертами, представлен в таблице 16.</w:t>
      </w:r>
    </w:p>
    <w:p w14:paraId="13E587CE" w14:textId="77777777" w:rsidR="003624FD" w:rsidRPr="003624FD" w:rsidRDefault="003624FD" w:rsidP="003624FD">
      <w:pPr>
        <w:ind w:firstLine="709"/>
        <w:jc w:val="both"/>
        <w:rPr>
          <w:snapToGrid w:val="0"/>
          <w:sz w:val="28"/>
          <w:szCs w:val="28"/>
          <w:lang w:eastAsia="en-US"/>
        </w:rPr>
      </w:pPr>
    </w:p>
    <w:p w14:paraId="6797B86F" w14:textId="77777777" w:rsidR="003624FD" w:rsidRPr="003624FD" w:rsidRDefault="003624FD" w:rsidP="003624FD">
      <w:pPr>
        <w:ind w:left="1440" w:right="141"/>
        <w:jc w:val="right"/>
        <w:rPr>
          <w:snapToGrid w:val="0"/>
          <w:sz w:val="28"/>
          <w:szCs w:val="28"/>
          <w:lang w:eastAsia="en-US"/>
        </w:rPr>
      </w:pPr>
      <w:r w:rsidRPr="003624FD">
        <w:rPr>
          <w:snapToGrid w:val="0"/>
          <w:sz w:val="28"/>
          <w:szCs w:val="28"/>
          <w:lang w:eastAsia="en-US"/>
        </w:rPr>
        <w:t>Таблица 16</w:t>
      </w:r>
    </w:p>
    <w:p w14:paraId="428B68EB" w14:textId="77777777" w:rsidR="003624FD" w:rsidRPr="003624FD" w:rsidRDefault="003624FD" w:rsidP="003624FD">
      <w:pPr>
        <w:jc w:val="center"/>
        <w:rPr>
          <w:b/>
          <w:snapToGrid w:val="0"/>
          <w:sz w:val="28"/>
          <w:szCs w:val="28"/>
          <w:lang w:eastAsia="en-US"/>
        </w:rPr>
      </w:pPr>
      <w:r w:rsidRPr="003624FD">
        <w:rPr>
          <w:b/>
          <w:snapToGrid w:val="0"/>
          <w:sz w:val="28"/>
          <w:szCs w:val="28"/>
          <w:lang w:eastAsia="en-US"/>
        </w:rPr>
        <w:t xml:space="preserve">Реестр неподконтрольных расходов на тепловую энергию </w:t>
      </w:r>
    </w:p>
    <w:p w14:paraId="7944DD1A" w14:textId="77777777" w:rsidR="003624FD" w:rsidRPr="003624FD" w:rsidRDefault="003624FD" w:rsidP="003624FD">
      <w:pPr>
        <w:jc w:val="center"/>
        <w:rPr>
          <w:b/>
          <w:snapToGrid w:val="0"/>
          <w:sz w:val="28"/>
          <w:szCs w:val="28"/>
          <w:lang w:eastAsia="en-US"/>
        </w:rPr>
      </w:pPr>
      <w:r w:rsidRPr="003624FD">
        <w:rPr>
          <w:b/>
          <w:snapToGrid w:val="0"/>
          <w:sz w:val="28"/>
          <w:szCs w:val="28"/>
          <w:lang w:eastAsia="en-US"/>
        </w:rPr>
        <w:t>АО «Каскад-энерго» за 2023 год</w:t>
      </w:r>
    </w:p>
    <w:p w14:paraId="61E33790" w14:textId="77777777" w:rsidR="003624FD" w:rsidRPr="003624FD" w:rsidRDefault="003624FD" w:rsidP="003624FD">
      <w:pPr>
        <w:ind w:right="281"/>
        <w:jc w:val="right"/>
        <w:rPr>
          <w:snapToGrid w:val="0"/>
          <w:sz w:val="28"/>
          <w:szCs w:val="28"/>
        </w:rPr>
      </w:pPr>
      <w:r w:rsidRPr="003624FD">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804"/>
        <w:gridCol w:w="1581"/>
      </w:tblGrid>
      <w:tr w:rsidR="003624FD" w:rsidRPr="003624FD" w14:paraId="45AEEB8A" w14:textId="77777777" w:rsidTr="00104FF4">
        <w:trPr>
          <w:trHeight w:val="451"/>
          <w:tblHeader/>
        </w:trPr>
        <w:tc>
          <w:tcPr>
            <w:tcW w:w="851" w:type="dxa"/>
            <w:shd w:val="clear" w:color="auto" w:fill="auto"/>
            <w:noWrap/>
            <w:vAlign w:val="center"/>
          </w:tcPr>
          <w:p w14:paraId="64D778BC" w14:textId="77777777" w:rsidR="003624FD" w:rsidRPr="003624FD" w:rsidRDefault="003624FD" w:rsidP="003624FD">
            <w:pPr>
              <w:jc w:val="center"/>
              <w:rPr>
                <w:snapToGrid w:val="0"/>
              </w:rPr>
            </w:pPr>
            <w:r w:rsidRPr="003624FD">
              <w:rPr>
                <w:snapToGrid w:val="0"/>
              </w:rPr>
              <w:t>№ п/п</w:t>
            </w:r>
          </w:p>
        </w:tc>
        <w:tc>
          <w:tcPr>
            <w:tcW w:w="6804" w:type="dxa"/>
            <w:shd w:val="clear" w:color="auto" w:fill="auto"/>
            <w:vAlign w:val="center"/>
          </w:tcPr>
          <w:p w14:paraId="393FB3F1" w14:textId="77777777" w:rsidR="003624FD" w:rsidRPr="003624FD" w:rsidRDefault="003624FD" w:rsidP="003624FD">
            <w:pPr>
              <w:jc w:val="center"/>
              <w:rPr>
                <w:snapToGrid w:val="0"/>
              </w:rPr>
            </w:pPr>
            <w:r w:rsidRPr="003624FD">
              <w:rPr>
                <w:snapToGrid w:val="0"/>
              </w:rPr>
              <w:t>Наименование расхода</w:t>
            </w:r>
          </w:p>
        </w:tc>
        <w:tc>
          <w:tcPr>
            <w:tcW w:w="1581" w:type="dxa"/>
            <w:shd w:val="clear" w:color="auto" w:fill="auto"/>
            <w:vAlign w:val="center"/>
          </w:tcPr>
          <w:p w14:paraId="5BE6F0C0" w14:textId="77777777" w:rsidR="003624FD" w:rsidRPr="003624FD" w:rsidRDefault="003624FD" w:rsidP="003624FD">
            <w:pPr>
              <w:ind w:left="-138" w:right="-153"/>
              <w:jc w:val="center"/>
              <w:rPr>
                <w:snapToGrid w:val="0"/>
              </w:rPr>
            </w:pPr>
            <w:r w:rsidRPr="003624FD">
              <w:rPr>
                <w:snapToGrid w:val="0"/>
              </w:rPr>
              <w:t>Факт 2023 года</w:t>
            </w:r>
          </w:p>
        </w:tc>
      </w:tr>
      <w:tr w:rsidR="003624FD" w:rsidRPr="003624FD" w14:paraId="684B569C" w14:textId="77777777" w:rsidTr="00104FF4">
        <w:trPr>
          <w:trHeight w:val="497"/>
        </w:trPr>
        <w:tc>
          <w:tcPr>
            <w:tcW w:w="851" w:type="dxa"/>
            <w:shd w:val="clear" w:color="auto" w:fill="auto"/>
            <w:noWrap/>
            <w:vAlign w:val="center"/>
            <w:hideMark/>
          </w:tcPr>
          <w:p w14:paraId="628ED549" w14:textId="77777777" w:rsidR="003624FD" w:rsidRPr="003624FD" w:rsidRDefault="003624FD" w:rsidP="003624FD">
            <w:pPr>
              <w:jc w:val="center"/>
              <w:rPr>
                <w:snapToGrid w:val="0"/>
              </w:rPr>
            </w:pPr>
            <w:r w:rsidRPr="003624FD">
              <w:rPr>
                <w:snapToGrid w:val="0"/>
              </w:rPr>
              <w:t>1.1</w:t>
            </w:r>
          </w:p>
        </w:tc>
        <w:tc>
          <w:tcPr>
            <w:tcW w:w="6804" w:type="dxa"/>
            <w:shd w:val="clear" w:color="auto" w:fill="auto"/>
            <w:vAlign w:val="center"/>
            <w:hideMark/>
          </w:tcPr>
          <w:p w14:paraId="1C994EA7" w14:textId="77777777" w:rsidR="003624FD" w:rsidRPr="003624FD" w:rsidRDefault="003624FD" w:rsidP="003624FD">
            <w:pPr>
              <w:rPr>
                <w:snapToGrid w:val="0"/>
              </w:rPr>
            </w:pPr>
            <w:r w:rsidRPr="003624FD">
              <w:rPr>
                <w:snapToGrid w:val="0"/>
              </w:rPr>
              <w:t>Расходы на оплату услуг, оказываемых организациями, осуществляющими регулируемые виды деятельности</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14:paraId="406B1D2E" w14:textId="77777777" w:rsidR="003624FD" w:rsidRPr="003624FD" w:rsidRDefault="003624FD" w:rsidP="003624FD">
            <w:pPr>
              <w:jc w:val="center"/>
            </w:pPr>
            <w:r w:rsidRPr="003624FD">
              <w:rPr>
                <w:snapToGrid w:val="0"/>
              </w:rPr>
              <w:t>0,00</w:t>
            </w:r>
          </w:p>
        </w:tc>
      </w:tr>
      <w:tr w:rsidR="003624FD" w:rsidRPr="003624FD" w14:paraId="33FC8CFB" w14:textId="77777777" w:rsidTr="00104FF4">
        <w:trPr>
          <w:trHeight w:val="360"/>
        </w:trPr>
        <w:tc>
          <w:tcPr>
            <w:tcW w:w="851" w:type="dxa"/>
            <w:shd w:val="clear" w:color="auto" w:fill="auto"/>
            <w:noWrap/>
            <w:vAlign w:val="center"/>
            <w:hideMark/>
          </w:tcPr>
          <w:p w14:paraId="2D4683E7" w14:textId="77777777" w:rsidR="003624FD" w:rsidRPr="003624FD" w:rsidRDefault="003624FD" w:rsidP="003624FD">
            <w:pPr>
              <w:jc w:val="center"/>
              <w:rPr>
                <w:snapToGrid w:val="0"/>
              </w:rPr>
            </w:pPr>
            <w:r w:rsidRPr="003624FD">
              <w:rPr>
                <w:snapToGrid w:val="0"/>
              </w:rPr>
              <w:t>1.2</w:t>
            </w:r>
          </w:p>
        </w:tc>
        <w:tc>
          <w:tcPr>
            <w:tcW w:w="6804" w:type="dxa"/>
            <w:shd w:val="clear" w:color="auto" w:fill="auto"/>
            <w:noWrap/>
            <w:vAlign w:val="center"/>
            <w:hideMark/>
          </w:tcPr>
          <w:p w14:paraId="053EF79C" w14:textId="77777777" w:rsidR="003624FD" w:rsidRPr="003624FD" w:rsidRDefault="003624FD" w:rsidP="003624FD">
            <w:pPr>
              <w:rPr>
                <w:snapToGrid w:val="0"/>
              </w:rPr>
            </w:pPr>
            <w:r w:rsidRPr="003624FD">
              <w:rPr>
                <w:snapToGrid w:val="0"/>
              </w:rPr>
              <w:t>Арендная плата</w:t>
            </w:r>
          </w:p>
        </w:tc>
        <w:tc>
          <w:tcPr>
            <w:tcW w:w="1581" w:type="dxa"/>
            <w:tcBorders>
              <w:top w:val="nil"/>
              <w:left w:val="single" w:sz="4" w:space="0" w:color="auto"/>
              <w:bottom w:val="single" w:sz="4" w:space="0" w:color="auto"/>
              <w:right w:val="single" w:sz="4" w:space="0" w:color="auto"/>
            </w:tcBorders>
            <w:shd w:val="clear" w:color="auto" w:fill="auto"/>
            <w:vAlign w:val="center"/>
          </w:tcPr>
          <w:p w14:paraId="5BADC21C" w14:textId="77777777" w:rsidR="003624FD" w:rsidRPr="003624FD" w:rsidRDefault="003624FD" w:rsidP="003624FD">
            <w:pPr>
              <w:jc w:val="center"/>
              <w:rPr>
                <w:snapToGrid w:val="0"/>
              </w:rPr>
            </w:pPr>
            <w:r w:rsidRPr="003624FD">
              <w:rPr>
                <w:snapToGrid w:val="0"/>
              </w:rPr>
              <w:t>0,00</w:t>
            </w:r>
          </w:p>
        </w:tc>
      </w:tr>
      <w:tr w:rsidR="003624FD" w:rsidRPr="003624FD" w14:paraId="1DBCE935" w14:textId="77777777" w:rsidTr="00104FF4">
        <w:trPr>
          <w:trHeight w:val="360"/>
        </w:trPr>
        <w:tc>
          <w:tcPr>
            <w:tcW w:w="851" w:type="dxa"/>
            <w:shd w:val="clear" w:color="auto" w:fill="auto"/>
            <w:noWrap/>
            <w:vAlign w:val="center"/>
            <w:hideMark/>
          </w:tcPr>
          <w:p w14:paraId="7AB946BB" w14:textId="77777777" w:rsidR="003624FD" w:rsidRPr="003624FD" w:rsidRDefault="003624FD" w:rsidP="003624FD">
            <w:pPr>
              <w:jc w:val="center"/>
              <w:rPr>
                <w:snapToGrid w:val="0"/>
              </w:rPr>
            </w:pPr>
            <w:r w:rsidRPr="003624FD">
              <w:rPr>
                <w:snapToGrid w:val="0"/>
              </w:rPr>
              <w:t>1.3</w:t>
            </w:r>
          </w:p>
        </w:tc>
        <w:tc>
          <w:tcPr>
            <w:tcW w:w="6804" w:type="dxa"/>
            <w:shd w:val="clear" w:color="auto" w:fill="auto"/>
            <w:noWrap/>
            <w:vAlign w:val="center"/>
            <w:hideMark/>
          </w:tcPr>
          <w:p w14:paraId="30DB7410" w14:textId="77777777" w:rsidR="003624FD" w:rsidRPr="003624FD" w:rsidRDefault="003624FD" w:rsidP="003624FD">
            <w:pPr>
              <w:rPr>
                <w:snapToGrid w:val="0"/>
              </w:rPr>
            </w:pPr>
            <w:r w:rsidRPr="003624FD">
              <w:rPr>
                <w:snapToGrid w:val="0"/>
              </w:rPr>
              <w:t>Концессионная плата</w:t>
            </w:r>
          </w:p>
        </w:tc>
        <w:tc>
          <w:tcPr>
            <w:tcW w:w="1581" w:type="dxa"/>
            <w:tcBorders>
              <w:top w:val="nil"/>
              <w:left w:val="single" w:sz="4" w:space="0" w:color="auto"/>
              <w:bottom w:val="single" w:sz="4" w:space="0" w:color="auto"/>
              <w:right w:val="single" w:sz="4" w:space="0" w:color="auto"/>
            </w:tcBorders>
            <w:shd w:val="clear" w:color="auto" w:fill="auto"/>
            <w:vAlign w:val="center"/>
          </w:tcPr>
          <w:p w14:paraId="6E0054AA" w14:textId="77777777" w:rsidR="003624FD" w:rsidRPr="003624FD" w:rsidRDefault="003624FD" w:rsidP="003624FD">
            <w:pPr>
              <w:jc w:val="center"/>
              <w:rPr>
                <w:snapToGrid w:val="0"/>
              </w:rPr>
            </w:pPr>
            <w:r w:rsidRPr="003624FD">
              <w:rPr>
                <w:snapToGrid w:val="0"/>
              </w:rPr>
              <w:t>0,00</w:t>
            </w:r>
          </w:p>
        </w:tc>
      </w:tr>
      <w:tr w:rsidR="003624FD" w:rsidRPr="003624FD" w14:paraId="1622F579" w14:textId="77777777" w:rsidTr="00104FF4">
        <w:trPr>
          <w:trHeight w:val="720"/>
        </w:trPr>
        <w:tc>
          <w:tcPr>
            <w:tcW w:w="851" w:type="dxa"/>
            <w:shd w:val="clear" w:color="auto" w:fill="auto"/>
            <w:noWrap/>
            <w:vAlign w:val="center"/>
            <w:hideMark/>
          </w:tcPr>
          <w:p w14:paraId="734B5C02" w14:textId="77777777" w:rsidR="003624FD" w:rsidRPr="003624FD" w:rsidRDefault="003624FD" w:rsidP="003624FD">
            <w:pPr>
              <w:jc w:val="center"/>
              <w:rPr>
                <w:snapToGrid w:val="0"/>
              </w:rPr>
            </w:pPr>
            <w:r w:rsidRPr="003624FD">
              <w:rPr>
                <w:snapToGrid w:val="0"/>
              </w:rPr>
              <w:t>1.4</w:t>
            </w:r>
          </w:p>
        </w:tc>
        <w:tc>
          <w:tcPr>
            <w:tcW w:w="6804" w:type="dxa"/>
            <w:shd w:val="clear" w:color="auto" w:fill="auto"/>
            <w:vAlign w:val="center"/>
            <w:hideMark/>
          </w:tcPr>
          <w:p w14:paraId="2D15BD0D" w14:textId="77777777" w:rsidR="003624FD" w:rsidRPr="003624FD" w:rsidRDefault="003624FD" w:rsidP="003624FD">
            <w:pPr>
              <w:rPr>
                <w:snapToGrid w:val="0"/>
              </w:rPr>
            </w:pPr>
            <w:r w:rsidRPr="003624FD">
              <w:rPr>
                <w:snapToGrid w:val="0"/>
              </w:rPr>
              <w:t>Расходы на уплату налогов, сборов и других обязательных платежей, в том числе:</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14:paraId="36026D2C" w14:textId="77777777" w:rsidR="003624FD" w:rsidRPr="003624FD" w:rsidRDefault="003624FD" w:rsidP="003624FD">
            <w:pPr>
              <w:jc w:val="center"/>
              <w:rPr>
                <w:snapToGrid w:val="0"/>
              </w:rPr>
            </w:pPr>
            <w:r w:rsidRPr="003624FD">
              <w:rPr>
                <w:snapToGrid w:val="0"/>
              </w:rPr>
              <w:t>1 608,44</w:t>
            </w:r>
          </w:p>
        </w:tc>
      </w:tr>
      <w:tr w:rsidR="003624FD" w:rsidRPr="003624FD" w14:paraId="771B45CB" w14:textId="77777777" w:rsidTr="00104FF4">
        <w:trPr>
          <w:trHeight w:val="1066"/>
        </w:trPr>
        <w:tc>
          <w:tcPr>
            <w:tcW w:w="851" w:type="dxa"/>
            <w:shd w:val="clear" w:color="auto" w:fill="auto"/>
            <w:noWrap/>
            <w:vAlign w:val="center"/>
            <w:hideMark/>
          </w:tcPr>
          <w:p w14:paraId="562FD72E" w14:textId="77777777" w:rsidR="003624FD" w:rsidRPr="003624FD" w:rsidRDefault="003624FD" w:rsidP="003624FD">
            <w:pPr>
              <w:jc w:val="center"/>
              <w:rPr>
                <w:snapToGrid w:val="0"/>
              </w:rPr>
            </w:pPr>
            <w:r w:rsidRPr="003624FD">
              <w:rPr>
                <w:snapToGrid w:val="0"/>
              </w:rPr>
              <w:t>1.4.1</w:t>
            </w:r>
          </w:p>
        </w:tc>
        <w:tc>
          <w:tcPr>
            <w:tcW w:w="6804" w:type="dxa"/>
            <w:shd w:val="clear" w:color="auto" w:fill="auto"/>
            <w:vAlign w:val="center"/>
            <w:hideMark/>
          </w:tcPr>
          <w:p w14:paraId="045EF0B5" w14:textId="77777777" w:rsidR="003624FD" w:rsidRPr="003624FD" w:rsidRDefault="003624FD" w:rsidP="003624FD">
            <w:pPr>
              <w:rPr>
                <w:snapToGrid w:val="0"/>
              </w:rPr>
            </w:pPr>
            <w:r w:rsidRPr="003624FD">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81" w:type="dxa"/>
            <w:tcBorders>
              <w:top w:val="nil"/>
              <w:left w:val="single" w:sz="4" w:space="0" w:color="auto"/>
              <w:bottom w:val="single" w:sz="4" w:space="0" w:color="auto"/>
              <w:right w:val="single" w:sz="4" w:space="0" w:color="auto"/>
            </w:tcBorders>
            <w:shd w:val="clear" w:color="auto" w:fill="auto"/>
            <w:vAlign w:val="center"/>
          </w:tcPr>
          <w:p w14:paraId="4944FFEF" w14:textId="77777777" w:rsidR="003624FD" w:rsidRPr="003624FD" w:rsidRDefault="003624FD" w:rsidP="003624FD">
            <w:pPr>
              <w:jc w:val="center"/>
              <w:rPr>
                <w:snapToGrid w:val="0"/>
              </w:rPr>
            </w:pPr>
            <w:r w:rsidRPr="003624FD">
              <w:rPr>
                <w:snapToGrid w:val="0"/>
              </w:rPr>
              <w:t>377,09</w:t>
            </w:r>
          </w:p>
        </w:tc>
      </w:tr>
      <w:tr w:rsidR="003624FD" w:rsidRPr="003624FD" w14:paraId="0A6F1082" w14:textId="77777777" w:rsidTr="00104FF4">
        <w:trPr>
          <w:trHeight w:val="360"/>
        </w:trPr>
        <w:tc>
          <w:tcPr>
            <w:tcW w:w="851" w:type="dxa"/>
            <w:shd w:val="clear" w:color="auto" w:fill="auto"/>
            <w:noWrap/>
            <w:vAlign w:val="center"/>
            <w:hideMark/>
          </w:tcPr>
          <w:p w14:paraId="6C517202" w14:textId="77777777" w:rsidR="003624FD" w:rsidRPr="003624FD" w:rsidRDefault="003624FD" w:rsidP="003624FD">
            <w:pPr>
              <w:jc w:val="center"/>
              <w:rPr>
                <w:snapToGrid w:val="0"/>
              </w:rPr>
            </w:pPr>
            <w:r w:rsidRPr="003624FD">
              <w:rPr>
                <w:snapToGrid w:val="0"/>
              </w:rPr>
              <w:t>1.4.2</w:t>
            </w:r>
          </w:p>
        </w:tc>
        <w:tc>
          <w:tcPr>
            <w:tcW w:w="6804" w:type="dxa"/>
            <w:shd w:val="clear" w:color="auto" w:fill="auto"/>
            <w:vAlign w:val="center"/>
            <w:hideMark/>
          </w:tcPr>
          <w:p w14:paraId="0B8F9AE9" w14:textId="77777777" w:rsidR="003624FD" w:rsidRPr="003624FD" w:rsidRDefault="003624FD" w:rsidP="003624FD">
            <w:pPr>
              <w:rPr>
                <w:snapToGrid w:val="0"/>
              </w:rPr>
            </w:pPr>
            <w:r w:rsidRPr="003624FD">
              <w:rPr>
                <w:snapToGrid w:val="0"/>
              </w:rPr>
              <w:t>расходы на обязательное страхование</w:t>
            </w:r>
          </w:p>
        </w:tc>
        <w:tc>
          <w:tcPr>
            <w:tcW w:w="1581" w:type="dxa"/>
            <w:tcBorders>
              <w:top w:val="nil"/>
              <w:left w:val="single" w:sz="4" w:space="0" w:color="auto"/>
              <w:bottom w:val="single" w:sz="4" w:space="0" w:color="auto"/>
              <w:right w:val="single" w:sz="4" w:space="0" w:color="auto"/>
            </w:tcBorders>
            <w:shd w:val="clear" w:color="auto" w:fill="auto"/>
            <w:vAlign w:val="center"/>
          </w:tcPr>
          <w:p w14:paraId="1F368A94" w14:textId="77777777" w:rsidR="003624FD" w:rsidRPr="003624FD" w:rsidRDefault="003624FD" w:rsidP="003624FD">
            <w:pPr>
              <w:jc w:val="center"/>
              <w:rPr>
                <w:snapToGrid w:val="0"/>
              </w:rPr>
            </w:pPr>
            <w:bookmarkStart w:id="342" w:name="RANGE!F44"/>
            <w:r w:rsidRPr="003624FD">
              <w:rPr>
                <w:snapToGrid w:val="0"/>
              </w:rPr>
              <w:t>72,41</w:t>
            </w:r>
            <w:bookmarkEnd w:id="342"/>
          </w:p>
        </w:tc>
      </w:tr>
      <w:tr w:rsidR="003624FD" w:rsidRPr="003624FD" w14:paraId="3B38CEA1" w14:textId="77777777" w:rsidTr="00104FF4">
        <w:trPr>
          <w:trHeight w:val="360"/>
        </w:trPr>
        <w:tc>
          <w:tcPr>
            <w:tcW w:w="851" w:type="dxa"/>
            <w:shd w:val="clear" w:color="auto" w:fill="auto"/>
            <w:noWrap/>
            <w:vAlign w:val="center"/>
            <w:hideMark/>
          </w:tcPr>
          <w:p w14:paraId="61D8FC4E" w14:textId="77777777" w:rsidR="003624FD" w:rsidRPr="003624FD" w:rsidRDefault="003624FD" w:rsidP="003624FD">
            <w:pPr>
              <w:jc w:val="center"/>
              <w:rPr>
                <w:snapToGrid w:val="0"/>
              </w:rPr>
            </w:pPr>
            <w:r w:rsidRPr="003624FD">
              <w:rPr>
                <w:snapToGrid w:val="0"/>
              </w:rPr>
              <w:t>1.4.3</w:t>
            </w:r>
          </w:p>
        </w:tc>
        <w:tc>
          <w:tcPr>
            <w:tcW w:w="6804" w:type="dxa"/>
            <w:shd w:val="clear" w:color="auto" w:fill="auto"/>
            <w:noWrap/>
            <w:vAlign w:val="center"/>
            <w:hideMark/>
          </w:tcPr>
          <w:p w14:paraId="5C541533" w14:textId="77777777" w:rsidR="003624FD" w:rsidRPr="003624FD" w:rsidRDefault="003624FD" w:rsidP="003624FD">
            <w:pPr>
              <w:rPr>
                <w:snapToGrid w:val="0"/>
              </w:rPr>
            </w:pPr>
            <w:r w:rsidRPr="003624FD">
              <w:rPr>
                <w:snapToGrid w:val="0"/>
              </w:rPr>
              <w:t>иные расходы</w:t>
            </w:r>
          </w:p>
        </w:tc>
        <w:tc>
          <w:tcPr>
            <w:tcW w:w="1581" w:type="dxa"/>
            <w:tcBorders>
              <w:top w:val="nil"/>
              <w:left w:val="single" w:sz="4" w:space="0" w:color="auto"/>
              <w:bottom w:val="single" w:sz="4" w:space="0" w:color="auto"/>
              <w:right w:val="single" w:sz="4" w:space="0" w:color="auto"/>
            </w:tcBorders>
            <w:shd w:val="clear" w:color="auto" w:fill="auto"/>
            <w:vAlign w:val="center"/>
          </w:tcPr>
          <w:p w14:paraId="20BE2FB4" w14:textId="77777777" w:rsidR="003624FD" w:rsidRPr="003624FD" w:rsidRDefault="003624FD" w:rsidP="003624FD">
            <w:pPr>
              <w:jc w:val="center"/>
              <w:rPr>
                <w:snapToGrid w:val="0"/>
              </w:rPr>
            </w:pPr>
            <w:r w:rsidRPr="003624FD">
              <w:rPr>
                <w:snapToGrid w:val="0"/>
              </w:rPr>
              <w:t>1 158,94</w:t>
            </w:r>
          </w:p>
        </w:tc>
      </w:tr>
      <w:tr w:rsidR="003624FD" w:rsidRPr="003624FD" w14:paraId="236100A2" w14:textId="77777777" w:rsidTr="00104FF4">
        <w:trPr>
          <w:trHeight w:val="360"/>
        </w:trPr>
        <w:tc>
          <w:tcPr>
            <w:tcW w:w="851" w:type="dxa"/>
            <w:shd w:val="clear" w:color="auto" w:fill="auto"/>
            <w:noWrap/>
            <w:vAlign w:val="center"/>
            <w:hideMark/>
          </w:tcPr>
          <w:p w14:paraId="0D5BBFD9" w14:textId="77777777" w:rsidR="003624FD" w:rsidRPr="003624FD" w:rsidRDefault="003624FD" w:rsidP="003624FD">
            <w:pPr>
              <w:jc w:val="center"/>
              <w:rPr>
                <w:snapToGrid w:val="0"/>
              </w:rPr>
            </w:pPr>
            <w:r w:rsidRPr="003624FD">
              <w:rPr>
                <w:snapToGrid w:val="0"/>
              </w:rPr>
              <w:t>1.5</w:t>
            </w:r>
          </w:p>
        </w:tc>
        <w:tc>
          <w:tcPr>
            <w:tcW w:w="6804" w:type="dxa"/>
            <w:shd w:val="clear" w:color="auto" w:fill="auto"/>
            <w:vAlign w:val="center"/>
            <w:hideMark/>
          </w:tcPr>
          <w:p w14:paraId="13DB94A4" w14:textId="77777777" w:rsidR="003624FD" w:rsidRPr="003624FD" w:rsidRDefault="003624FD" w:rsidP="003624FD">
            <w:pPr>
              <w:rPr>
                <w:snapToGrid w:val="0"/>
              </w:rPr>
            </w:pPr>
            <w:r w:rsidRPr="003624FD">
              <w:rPr>
                <w:snapToGrid w:val="0"/>
              </w:rPr>
              <w:t>Отчисления на социальные нужды</w:t>
            </w:r>
          </w:p>
        </w:tc>
        <w:tc>
          <w:tcPr>
            <w:tcW w:w="1581" w:type="dxa"/>
            <w:tcBorders>
              <w:top w:val="nil"/>
              <w:left w:val="single" w:sz="4" w:space="0" w:color="auto"/>
              <w:bottom w:val="single" w:sz="4" w:space="0" w:color="auto"/>
              <w:right w:val="single" w:sz="4" w:space="0" w:color="auto"/>
            </w:tcBorders>
            <w:shd w:val="clear" w:color="auto" w:fill="auto"/>
            <w:vAlign w:val="center"/>
          </w:tcPr>
          <w:p w14:paraId="69E222E1" w14:textId="77777777" w:rsidR="003624FD" w:rsidRPr="003624FD" w:rsidRDefault="003624FD" w:rsidP="003624FD">
            <w:pPr>
              <w:jc w:val="center"/>
              <w:rPr>
                <w:snapToGrid w:val="0"/>
              </w:rPr>
            </w:pPr>
            <w:r w:rsidRPr="003624FD">
              <w:rPr>
                <w:snapToGrid w:val="0"/>
              </w:rPr>
              <w:t>38 202,58</w:t>
            </w:r>
          </w:p>
        </w:tc>
      </w:tr>
      <w:tr w:rsidR="003624FD" w:rsidRPr="003624FD" w14:paraId="64499536" w14:textId="77777777" w:rsidTr="00104FF4">
        <w:trPr>
          <w:trHeight w:val="360"/>
        </w:trPr>
        <w:tc>
          <w:tcPr>
            <w:tcW w:w="851" w:type="dxa"/>
            <w:shd w:val="clear" w:color="auto" w:fill="auto"/>
            <w:noWrap/>
            <w:vAlign w:val="center"/>
            <w:hideMark/>
          </w:tcPr>
          <w:p w14:paraId="5B621A18" w14:textId="77777777" w:rsidR="003624FD" w:rsidRPr="003624FD" w:rsidRDefault="003624FD" w:rsidP="003624FD">
            <w:pPr>
              <w:jc w:val="center"/>
              <w:rPr>
                <w:snapToGrid w:val="0"/>
              </w:rPr>
            </w:pPr>
            <w:r w:rsidRPr="003624FD">
              <w:rPr>
                <w:snapToGrid w:val="0"/>
              </w:rPr>
              <w:t>1.6</w:t>
            </w:r>
          </w:p>
        </w:tc>
        <w:tc>
          <w:tcPr>
            <w:tcW w:w="6804" w:type="dxa"/>
            <w:shd w:val="clear" w:color="auto" w:fill="auto"/>
            <w:vAlign w:val="center"/>
            <w:hideMark/>
          </w:tcPr>
          <w:p w14:paraId="5D90035A" w14:textId="77777777" w:rsidR="003624FD" w:rsidRPr="003624FD" w:rsidRDefault="003624FD" w:rsidP="003624FD">
            <w:pPr>
              <w:rPr>
                <w:snapToGrid w:val="0"/>
              </w:rPr>
            </w:pPr>
            <w:r w:rsidRPr="003624FD">
              <w:rPr>
                <w:snapToGrid w:val="0"/>
              </w:rPr>
              <w:t>Расходы по сомнительным долгам</w:t>
            </w:r>
          </w:p>
        </w:tc>
        <w:tc>
          <w:tcPr>
            <w:tcW w:w="1581" w:type="dxa"/>
            <w:tcBorders>
              <w:top w:val="nil"/>
              <w:left w:val="single" w:sz="4" w:space="0" w:color="auto"/>
              <w:bottom w:val="single" w:sz="4" w:space="0" w:color="auto"/>
              <w:right w:val="single" w:sz="4" w:space="0" w:color="auto"/>
            </w:tcBorders>
            <w:shd w:val="clear" w:color="auto" w:fill="auto"/>
            <w:vAlign w:val="center"/>
          </w:tcPr>
          <w:p w14:paraId="78DD7E77" w14:textId="77777777" w:rsidR="003624FD" w:rsidRPr="003624FD" w:rsidRDefault="003624FD" w:rsidP="003624FD">
            <w:pPr>
              <w:jc w:val="center"/>
              <w:rPr>
                <w:snapToGrid w:val="0"/>
              </w:rPr>
            </w:pPr>
            <w:r w:rsidRPr="003624FD">
              <w:rPr>
                <w:snapToGrid w:val="0"/>
              </w:rPr>
              <w:t>43,57</w:t>
            </w:r>
          </w:p>
        </w:tc>
      </w:tr>
      <w:tr w:rsidR="003624FD" w:rsidRPr="003624FD" w14:paraId="0535C970" w14:textId="77777777" w:rsidTr="00104FF4">
        <w:trPr>
          <w:trHeight w:val="451"/>
        </w:trPr>
        <w:tc>
          <w:tcPr>
            <w:tcW w:w="851" w:type="dxa"/>
            <w:shd w:val="clear" w:color="auto" w:fill="auto"/>
            <w:noWrap/>
            <w:vAlign w:val="center"/>
            <w:hideMark/>
          </w:tcPr>
          <w:p w14:paraId="75EE2DBA" w14:textId="77777777" w:rsidR="003624FD" w:rsidRPr="003624FD" w:rsidRDefault="003624FD" w:rsidP="003624FD">
            <w:pPr>
              <w:jc w:val="center"/>
              <w:rPr>
                <w:snapToGrid w:val="0"/>
              </w:rPr>
            </w:pPr>
            <w:r w:rsidRPr="003624FD">
              <w:rPr>
                <w:snapToGrid w:val="0"/>
              </w:rPr>
              <w:t>1.7</w:t>
            </w:r>
          </w:p>
        </w:tc>
        <w:tc>
          <w:tcPr>
            <w:tcW w:w="6804" w:type="dxa"/>
            <w:shd w:val="clear" w:color="auto" w:fill="auto"/>
            <w:vAlign w:val="center"/>
            <w:hideMark/>
          </w:tcPr>
          <w:p w14:paraId="4D5D351A" w14:textId="77777777" w:rsidR="003624FD" w:rsidRPr="003624FD" w:rsidRDefault="003624FD" w:rsidP="003624FD">
            <w:pPr>
              <w:rPr>
                <w:snapToGrid w:val="0"/>
              </w:rPr>
            </w:pPr>
            <w:r w:rsidRPr="003624FD">
              <w:rPr>
                <w:snapToGrid w:val="0"/>
              </w:rPr>
              <w:t>Амортизация основных средств и нематериальных активов</w:t>
            </w:r>
          </w:p>
        </w:tc>
        <w:tc>
          <w:tcPr>
            <w:tcW w:w="1581" w:type="dxa"/>
            <w:tcBorders>
              <w:top w:val="nil"/>
              <w:left w:val="single" w:sz="4" w:space="0" w:color="auto"/>
              <w:bottom w:val="single" w:sz="4" w:space="0" w:color="auto"/>
              <w:right w:val="single" w:sz="4" w:space="0" w:color="auto"/>
            </w:tcBorders>
            <w:shd w:val="clear" w:color="auto" w:fill="auto"/>
            <w:vAlign w:val="center"/>
          </w:tcPr>
          <w:p w14:paraId="0BCAFC18" w14:textId="77777777" w:rsidR="003624FD" w:rsidRPr="003624FD" w:rsidRDefault="003624FD" w:rsidP="003624FD">
            <w:pPr>
              <w:jc w:val="center"/>
              <w:rPr>
                <w:snapToGrid w:val="0"/>
              </w:rPr>
            </w:pPr>
            <w:r w:rsidRPr="003624FD">
              <w:rPr>
                <w:snapToGrid w:val="0"/>
              </w:rPr>
              <w:t>13 009,14</w:t>
            </w:r>
          </w:p>
        </w:tc>
      </w:tr>
      <w:tr w:rsidR="003624FD" w:rsidRPr="003624FD" w14:paraId="40C031D4" w14:textId="77777777" w:rsidTr="00104FF4">
        <w:trPr>
          <w:trHeight w:val="415"/>
        </w:trPr>
        <w:tc>
          <w:tcPr>
            <w:tcW w:w="851" w:type="dxa"/>
            <w:shd w:val="clear" w:color="auto" w:fill="auto"/>
            <w:noWrap/>
            <w:vAlign w:val="center"/>
            <w:hideMark/>
          </w:tcPr>
          <w:p w14:paraId="7B7D814F" w14:textId="77777777" w:rsidR="003624FD" w:rsidRPr="003624FD" w:rsidRDefault="003624FD" w:rsidP="003624FD">
            <w:pPr>
              <w:jc w:val="center"/>
              <w:rPr>
                <w:snapToGrid w:val="0"/>
              </w:rPr>
            </w:pPr>
            <w:r w:rsidRPr="003624FD">
              <w:rPr>
                <w:snapToGrid w:val="0"/>
              </w:rPr>
              <w:t>1.8</w:t>
            </w:r>
          </w:p>
        </w:tc>
        <w:tc>
          <w:tcPr>
            <w:tcW w:w="6804" w:type="dxa"/>
            <w:shd w:val="clear" w:color="auto" w:fill="auto"/>
            <w:noWrap/>
            <w:vAlign w:val="center"/>
            <w:hideMark/>
          </w:tcPr>
          <w:p w14:paraId="18D6B9AC" w14:textId="77777777" w:rsidR="003624FD" w:rsidRPr="003624FD" w:rsidRDefault="003624FD" w:rsidP="003624FD">
            <w:pPr>
              <w:rPr>
                <w:snapToGrid w:val="0"/>
              </w:rPr>
            </w:pPr>
            <w:r w:rsidRPr="003624FD">
              <w:rPr>
                <w:snapToGrid w:val="0"/>
              </w:rPr>
              <w:t>Расходы на выплаты по договорам займа и кредитным договорам, включая проценты по ним</w:t>
            </w:r>
          </w:p>
        </w:tc>
        <w:tc>
          <w:tcPr>
            <w:tcW w:w="1581" w:type="dxa"/>
            <w:tcBorders>
              <w:top w:val="nil"/>
              <w:left w:val="single" w:sz="4" w:space="0" w:color="auto"/>
              <w:bottom w:val="single" w:sz="4" w:space="0" w:color="auto"/>
              <w:right w:val="single" w:sz="4" w:space="0" w:color="auto"/>
            </w:tcBorders>
            <w:shd w:val="clear" w:color="auto" w:fill="auto"/>
            <w:vAlign w:val="center"/>
          </w:tcPr>
          <w:p w14:paraId="009DCCA3" w14:textId="77777777" w:rsidR="003624FD" w:rsidRPr="003624FD" w:rsidRDefault="003624FD" w:rsidP="003624FD">
            <w:pPr>
              <w:jc w:val="center"/>
              <w:rPr>
                <w:snapToGrid w:val="0"/>
              </w:rPr>
            </w:pPr>
            <w:r w:rsidRPr="003624FD">
              <w:rPr>
                <w:snapToGrid w:val="0"/>
              </w:rPr>
              <w:t>0,00</w:t>
            </w:r>
          </w:p>
        </w:tc>
      </w:tr>
      <w:tr w:rsidR="003624FD" w:rsidRPr="003624FD" w14:paraId="034C5EF9" w14:textId="77777777" w:rsidTr="00104FF4">
        <w:trPr>
          <w:trHeight w:val="415"/>
        </w:trPr>
        <w:tc>
          <w:tcPr>
            <w:tcW w:w="851" w:type="dxa"/>
            <w:shd w:val="clear" w:color="auto" w:fill="auto"/>
            <w:noWrap/>
            <w:vAlign w:val="center"/>
          </w:tcPr>
          <w:p w14:paraId="284456BA" w14:textId="77777777" w:rsidR="003624FD" w:rsidRPr="003624FD" w:rsidRDefault="003624FD" w:rsidP="003624FD">
            <w:pPr>
              <w:jc w:val="center"/>
              <w:rPr>
                <w:snapToGrid w:val="0"/>
              </w:rPr>
            </w:pPr>
            <w:r w:rsidRPr="003624FD">
              <w:rPr>
                <w:snapToGrid w:val="0"/>
              </w:rPr>
              <w:t>1.9</w:t>
            </w:r>
          </w:p>
        </w:tc>
        <w:tc>
          <w:tcPr>
            <w:tcW w:w="6804" w:type="dxa"/>
            <w:shd w:val="clear" w:color="auto" w:fill="auto"/>
            <w:noWrap/>
            <w:vAlign w:val="center"/>
          </w:tcPr>
          <w:p w14:paraId="60BFF22A" w14:textId="77777777" w:rsidR="003624FD" w:rsidRPr="003624FD" w:rsidRDefault="003624FD" w:rsidP="003624FD">
            <w:pPr>
              <w:rPr>
                <w:snapToGrid w:val="0"/>
              </w:rPr>
            </w:pPr>
            <w:r w:rsidRPr="003624FD">
              <w:rPr>
                <w:snapToGrid w:val="0"/>
              </w:rPr>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581" w:type="dxa"/>
            <w:tcBorders>
              <w:top w:val="nil"/>
              <w:left w:val="single" w:sz="4" w:space="0" w:color="auto"/>
              <w:bottom w:val="single" w:sz="4" w:space="0" w:color="auto"/>
              <w:right w:val="single" w:sz="4" w:space="0" w:color="auto"/>
            </w:tcBorders>
            <w:shd w:val="clear" w:color="auto" w:fill="auto"/>
            <w:vAlign w:val="center"/>
          </w:tcPr>
          <w:p w14:paraId="3EBA11DF" w14:textId="77777777" w:rsidR="003624FD" w:rsidRPr="003624FD" w:rsidRDefault="003624FD" w:rsidP="003624FD">
            <w:pPr>
              <w:jc w:val="center"/>
              <w:rPr>
                <w:snapToGrid w:val="0"/>
              </w:rPr>
            </w:pPr>
            <w:r w:rsidRPr="003624FD">
              <w:rPr>
                <w:snapToGrid w:val="0"/>
              </w:rPr>
              <w:t>0,00</w:t>
            </w:r>
          </w:p>
        </w:tc>
      </w:tr>
      <w:tr w:rsidR="003624FD" w:rsidRPr="003624FD" w14:paraId="28EA6EFD" w14:textId="77777777" w:rsidTr="00104FF4">
        <w:trPr>
          <w:trHeight w:val="360"/>
        </w:trPr>
        <w:tc>
          <w:tcPr>
            <w:tcW w:w="851" w:type="dxa"/>
            <w:shd w:val="clear" w:color="auto" w:fill="auto"/>
            <w:noWrap/>
            <w:vAlign w:val="center"/>
            <w:hideMark/>
          </w:tcPr>
          <w:p w14:paraId="23E42A76" w14:textId="77777777" w:rsidR="003624FD" w:rsidRPr="003624FD" w:rsidRDefault="003624FD" w:rsidP="003624FD">
            <w:pPr>
              <w:jc w:val="center"/>
              <w:rPr>
                <w:snapToGrid w:val="0"/>
              </w:rPr>
            </w:pPr>
          </w:p>
        </w:tc>
        <w:tc>
          <w:tcPr>
            <w:tcW w:w="6804" w:type="dxa"/>
            <w:shd w:val="clear" w:color="auto" w:fill="auto"/>
            <w:noWrap/>
            <w:vAlign w:val="center"/>
            <w:hideMark/>
          </w:tcPr>
          <w:p w14:paraId="033DA699" w14:textId="77777777" w:rsidR="003624FD" w:rsidRPr="003624FD" w:rsidRDefault="003624FD" w:rsidP="003624FD">
            <w:pPr>
              <w:rPr>
                <w:snapToGrid w:val="0"/>
              </w:rPr>
            </w:pPr>
            <w:r w:rsidRPr="003624FD">
              <w:rPr>
                <w:snapToGrid w:val="0"/>
              </w:rPr>
              <w:t>ИТОГО</w:t>
            </w:r>
          </w:p>
        </w:tc>
        <w:tc>
          <w:tcPr>
            <w:tcW w:w="1581" w:type="dxa"/>
            <w:tcBorders>
              <w:top w:val="nil"/>
              <w:left w:val="single" w:sz="4" w:space="0" w:color="auto"/>
              <w:bottom w:val="single" w:sz="4" w:space="0" w:color="auto"/>
              <w:right w:val="single" w:sz="4" w:space="0" w:color="auto"/>
            </w:tcBorders>
            <w:shd w:val="clear" w:color="auto" w:fill="auto"/>
            <w:vAlign w:val="center"/>
          </w:tcPr>
          <w:p w14:paraId="6F2CE8C3" w14:textId="77777777" w:rsidR="003624FD" w:rsidRPr="003624FD" w:rsidRDefault="003624FD" w:rsidP="003624FD">
            <w:pPr>
              <w:jc w:val="center"/>
              <w:rPr>
                <w:snapToGrid w:val="0"/>
              </w:rPr>
            </w:pPr>
            <w:r w:rsidRPr="003624FD">
              <w:rPr>
                <w:b/>
                <w:bCs/>
                <w:snapToGrid w:val="0"/>
              </w:rPr>
              <w:t>52 863,73</w:t>
            </w:r>
          </w:p>
        </w:tc>
      </w:tr>
      <w:tr w:rsidR="003624FD" w:rsidRPr="003624FD" w14:paraId="4AF8D434" w14:textId="77777777" w:rsidTr="00104FF4">
        <w:trPr>
          <w:trHeight w:val="360"/>
        </w:trPr>
        <w:tc>
          <w:tcPr>
            <w:tcW w:w="851" w:type="dxa"/>
            <w:shd w:val="clear" w:color="auto" w:fill="auto"/>
            <w:noWrap/>
            <w:vAlign w:val="center"/>
            <w:hideMark/>
          </w:tcPr>
          <w:p w14:paraId="44B0AAEA" w14:textId="77777777" w:rsidR="003624FD" w:rsidRPr="003624FD" w:rsidRDefault="003624FD" w:rsidP="003624FD">
            <w:pPr>
              <w:jc w:val="center"/>
              <w:rPr>
                <w:snapToGrid w:val="0"/>
              </w:rPr>
            </w:pPr>
            <w:r w:rsidRPr="003624FD">
              <w:rPr>
                <w:snapToGrid w:val="0"/>
              </w:rPr>
              <w:t>2</w:t>
            </w:r>
          </w:p>
        </w:tc>
        <w:tc>
          <w:tcPr>
            <w:tcW w:w="6804" w:type="dxa"/>
            <w:shd w:val="clear" w:color="auto" w:fill="auto"/>
            <w:noWrap/>
            <w:vAlign w:val="center"/>
            <w:hideMark/>
          </w:tcPr>
          <w:p w14:paraId="4899A607" w14:textId="77777777" w:rsidR="003624FD" w:rsidRPr="003624FD" w:rsidRDefault="003624FD" w:rsidP="003624FD">
            <w:pPr>
              <w:rPr>
                <w:snapToGrid w:val="0"/>
              </w:rPr>
            </w:pPr>
            <w:r w:rsidRPr="003624FD">
              <w:rPr>
                <w:snapToGrid w:val="0"/>
              </w:rPr>
              <w:t>Налог на прибыль</w:t>
            </w:r>
          </w:p>
        </w:tc>
        <w:tc>
          <w:tcPr>
            <w:tcW w:w="1581" w:type="dxa"/>
            <w:tcBorders>
              <w:top w:val="nil"/>
              <w:left w:val="single" w:sz="4" w:space="0" w:color="auto"/>
              <w:bottom w:val="single" w:sz="4" w:space="0" w:color="auto"/>
              <w:right w:val="single" w:sz="4" w:space="0" w:color="auto"/>
            </w:tcBorders>
            <w:shd w:val="clear" w:color="auto" w:fill="auto"/>
            <w:vAlign w:val="center"/>
          </w:tcPr>
          <w:p w14:paraId="49833E46" w14:textId="77777777" w:rsidR="003624FD" w:rsidRPr="003624FD" w:rsidRDefault="003624FD" w:rsidP="003624FD">
            <w:pPr>
              <w:jc w:val="center"/>
              <w:rPr>
                <w:snapToGrid w:val="0"/>
              </w:rPr>
            </w:pPr>
            <w:r w:rsidRPr="003624FD">
              <w:rPr>
                <w:snapToGrid w:val="0"/>
              </w:rPr>
              <w:t>0,00</w:t>
            </w:r>
          </w:p>
        </w:tc>
      </w:tr>
      <w:tr w:rsidR="003624FD" w:rsidRPr="003624FD" w14:paraId="17A1EB62" w14:textId="77777777" w:rsidTr="00104FF4">
        <w:trPr>
          <w:trHeight w:val="816"/>
        </w:trPr>
        <w:tc>
          <w:tcPr>
            <w:tcW w:w="851" w:type="dxa"/>
            <w:shd w:val="clear" w:color="auto" w:fill="auto"/>
            <w:noWrap/>
            <w:vAlign w:val="center"/>
            <w:hideMark/>
          </w:tcPr>
          <w:p w14:paraId="46F1A163" w14:textId="77777777" w:rsidR="003624FD" w:rsidRPr="003624FD" w:rsidRDefault="003624FD" w:rsidP="003624FD">
            <w:pPr>
              <w:jc w:val="center"/>
              <w:rPr>
                <w:snapToGrid w:val="0"/>
              </w:rPr>
            </w:pPr>
            <w:r w:rsidRPr="003624FD">
              <w:rPr>
                <w:snapToGrid w:val="0"/>
              </w:rPr>
              <w:t>3</w:t>
            </w:r>
          </w:p>
        </w:tc>
        <w:tc>
          <w:tcPr>
            <w:tcW w:w="6804" w:type="dxa"/>
            <w:shd w:val="clear" w:color="auto" w:fill="auto"/>
            <w:noWrap/>
            <w:vAlign w:val="center"/>
            <w:hideMark/>
          </w:tcPr>
          <w:p w14:paraId="3EC92C48" w14:textId="77777777" w:rsidR="003624FD" w:rsidRPr="003624FD" w:rsidRDefault="003624FD" w:rsidP="003624FD">
            <w:pPr>
              <w:rPr>
                <w:snapToGrid w:val="0"/>
              </w:rPr>
            </w:pPr>
            <w:r w:rsidRPr="003624FD">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81" w:type="dxa"/>
            <w:tcBorders>
              <w:top w:val="nil"/>
              <w:left w:val="single" w:sz="4" w:space="0" w:color="auto"/>
              <w:bottom w:val="single" w:sz="4" w:space="0" w:color="auto"/>
              <w:right w:val="single" w:sz="4" w:space="0" w:color="auto"/>
            </w:tcBorders>
            <w:shd w:val="clear" w:color="auto" w:fill="auto"/>
            <w:vAlign w:val="center"/>
          </w:tcPr>
          <w:p w14:paraId="46B48D6A" w14:textId="77777777" w:rsidR="003624FD" w:rsidRPr="003624FD" w:rsidRDefault="003624FD" w:rsidP="003624FD">
            <w:pPr>
              <w:jc w:val="center"/>
              <w:rPr>
                <w:snapToGrid w:val="0"/>
              </w:rPr>
            </w:pPr>
            <w:r w:rsidRPr="003624FD">
              <w:rPr>
                <w:snapToGrid w:val="0"/>
              </w:rPr>
              <w:t>0,00</w:t>
            </w:r>
          </w:p>
        </w:tc>
      </w:tr>
      <w:tr w:rsidR="003624FD" w:rsidRPr="003624FD" w14:paraId="5354875B" w14:textId="77777777" w:rsidTr="00104FF4">
        <w:trPr>
          <w:trHeight w:val="360"/>
        </w:trPr>
        <w:tc>
          <w:tcPr>
            <w:tcW w:w="851" w:type="dxa"/>
            <w:shd w:val="clear" w:color="auto" w:fill="auto"/>
            <w:noWrap/>
            <w:vAlign w:val="center"/>
            <w:hideMark/>
          </w:tcPr>
          <w:p w14:paraId="39CFDA34" w14:textId="77777777" w:rsidR="003624FD" w:rsidRPr="003624FD" w:rsidRDefault="003624FD" w:rsidP="003624FD">
            <w:pPr>
              <w:jc w:val="center"/>
              <w:rPr>
                <w:snapToGrid w:val="0"/>
              </w:rPr>
            </w:pPr>
            <w:r w:rsidRPr="003624FD">
              <w:rPr>
                <w:snapToGrid w:val="0"/>
              </w:rPr>
              <w:t>4</w:t>
            </w:r>
          </w:p>
        </w:tc>
        <w:tc>
          <w:tcPr>
            <w:tcW w:w="6804" w:type="dxa"/>
            <w:shd w:val="clear" w:color="auto" w:fill="auto"/>
            <w:vAlign w:val="center"/>
            <w:hideMark/>
          </w:tcPr>
          <w:p w14:paraId="75F2E14B" w14:textId="77777777" w:rsidR="003624FD" w:rsidRPr="003624FD" w:rsidRDefault="003624FD" w:rsidP="003624FD">
            <w:pPr>
              <w:autoSpaceDE w:val="0"/>
              <w:autoSpaceDN w:val="0"/>
              <w:adjustRightInd w:val="0"/>
              <w:jc w:val="both"/>
              <w:rPr>
                <w:snapToGrid w:val="0"/>
              </w:rPr>
            </w:pPr>
            <w:r w:rsidRPr="003624FD">
              <w:rPr>
                <w:snapToGrid w:val="0"/>
              </w:rPr>
              <w:t>Итого неподконтрольных расходов</w:t>
            </w:r>
          </w:p>
        </w:tc>
        <w:tc>
          <w:tcPr>
            <w:tcW w:w="1581" w:type="dxa"/>
            <w:tcBorders>
              <w:top w:val="nil"/>
              <w:left w:val="single" w:sz="4" w:space="0" w:color="auto"/>
              <w:bottom w:val="single" w:sz="4" w:space="0" w:color="auto"/>
              <w:right w:val="single" w:sz="4" w:space="0" w:color="auto"/>
            </w:tcBorders>
            <w:shd w:val="clear" w:color="auto" w:fill="auto"/>
            <w:vAlign w:val="center"/>
          </w:tcPr>
          <w:p w14:paraId="01B9E360" w14:textId="77777777" w:rsidR="003624FD" w:rsidRPr="003624FD" w:rsidRDefault="003624FD" w:rsidP="003624FD">
            <w:pPr>
              <w:jc w:val="center"/>
              <w:rPr>
                <w:snapToGrid w:val="0"/>
              </w:rPr>
            </w:pPr>
            <w:r w:rsidRPr="003624FD">
              <w:rPr>
                <w:b/>
                <w:bCs/>
                <w:snapToGrid w:val="0"/>
              </w:rPr>
              <w:t>52 863,73</w:t>
            </w:r>
          </w:p>
        </w:tc>
      </w:tr>
    </w:tbl>
    <w:p w14:paraId="6CD991B7" w14:textId="77777777" w:rsidR="003624FD" w:rsidRPr="003624FD" w:rsidRDefault="003624FD" w:rsidP="003624FD">
      <w:pPr>
        <w:tabs>
          <w:tab w:val="left" w:pos="1890"/>
        </w:tabs>
        <w:ind w:firstLine="709"/>
        <w:jc w:val="both"/>
        <w:rPr>
          <w:snapToGrid w:val="0"/>
          <w:sz w:val="28"/>
          <w:szCs w:val="28"/>
        </w:rPr>
      </w:pPr>
    </w:p>
    <w:p w14:paraId="71B7FA49" w14:textId="77777777" w:rsidR="003624FD" w:rsidRPr="003624FD" w:rsidRDefault="003624FD" w:rsidP="003624FD">
      <w:pPr>
        <w:ind w:firstLine="709"/>
        <w:jc w:val="both"/>
        <w:rPr>
          <w:snapToGrid w:val="0"/>
          <w:sz w:val="28"/>
          <w:szCs w:val="28"/>
          <w:lang w:eastAsia="en-US"/>
        </w:rPr>
      </w:pPr>
      <w:r w:rsidRPr="003624FD">
        <w:rPr>
          <w:snapToGrid w:val="0"/>
          <w:sz w:val="28"/>
          <w:szCs w:val="28"/>
          <w:lang w:eastAsia="en-US"/>
        </w:rPr>
        <w:t>Реестр фактических неподконтрольных расходов на теплоноситель за 2023 год, принятых экспертами, представлен в таблице 17.</w:t>
      </w:r>
    </w:p>
    <w:p w14:paraId="3A09B66F" w14:textId="77777777" w:rsidR="003624FD" w:rsidRPr="003624FD" w:rsidRDefault="003624FD" w:rsidP="003624FD">
      <w:pPr>
        <w:ind w:left="1440" w:right="141"/>
        <w:jc w:val="right"/>
        <w:rPr>
          <w:snapToGrid w:val="0"/>
          <w:sz w:val="28"/>
          <w:szCs w:val="28"/>
          <w:lang w:eastAsia="en-US"/>
        </w:rPr>
      </w:pPr>
      <w:r w:rsidRPr="003624FD">
        <w:rPr>
          <w:snapToGrid w:val="0"/>
          <w:sz w:val="28"/>
          <w:szCs w:val="28"/>
          <w:lang w:eastAsia="en-US"/>
        </w:rPr>
        <w:t>Таблица 17</w:t>
      </w:r>
    </w:p>
    <w:p w14:paraId="21A89A2A" w14:textId="77777777" w:rsidR="003624FD" w:rsidRPr="003624FD" w:rsidRDefault="003624FD" w:rsidP="003624FD">
      <w:pPr>
        <w:tabs>
          <w:tab w:val="left" w:pos="1890"/>
        </w:tabs>
        <w:ind w:firstLine="709"/>
        <w:jc w:val="both"/>
        <w:rPr>
          <w:snapToGrid w:val="0"/>
          <w:sz w:val="28"/>
          <w:szCs w:val="28"/>
        </w:rPr>
      </w:pPr>
    </w:p>
    <w:p w14:paraId="5C2F0EEE" w14:textId="77777777" w:rsidR="003624FD" w:rsidRPr="003624FD" w:rsidRDefault="003624FD" w:rsidP="003624FD">
      <w:pPr>
        <w:jc w:val="center"/>
        <w:rPr>
          <w:b/>
          <w:snapToGrid w:val="0"/>
          <w:sz w:val="28"/>
          <w:szCs w:val="28"/>
          <w:lang w:eastAsia="en-US"/>
        </w:rPr>
      </w:pPr>
      <w:r w:rsidRPr="003624FD">
        <w:rPr>
          <w:b/>
          <w:snapToGrid w:val="0"/>
          <w:sz w:val="28"/>
          <w:szCs w:val="28"/>
          <w:lang w:eastAsia="en-US"/>
        </w:rPr>
        <w:t xml:space="preserve">Реестр неподконтрольных расходов на теплоноситель </w:t>
      </w:r>
    </w:p>
    <w:p w14:paraId="145C99DA" w14:textId="77777777" w:rsidR="003624FD" w:rsidRPr="003624FD" w:rsidRDefault="003624FD" w:rsidP="003624FD">
      <w:pPr>
        <w:jc w:val="center"/>
        <w:rPr>
          <w:b/>
          <w:snapToGrid w:val="0"/>
          <w:sz w:val="28"/>
          <w:szCs w:val="28"/>
          <w:lang w:eastAsia="en-US"/>
        </w:rPr>
      </w:pPr>
      <w:r w:rsidRPr="003624FD">
        <w:rPr>
          <w:b/>
          <w:snapToGrid w:val="0"/>
          <w:sz w:val="28"/>
          <w:szCs w:val="28"/>
          <w:lang w:eastAsia="en-US"/>
        </w:rPr>
        <w:t>АО «Каскад-энерго» за 2023 год</w:t>
      </w:r>
    </w:p>
    <w:p w14:paraId="3F870E6C" w14:textId="77777777" w:rsidR="003624FD" w:rsidRPr="003624FD" w:rsidRDefault="003624FD" w:rsidP="003624FD">
      <w:pPr>
        <w:ind w:right="281"/>
        <w:jc w:val="right"/>
        <w:rPr>
          <w:snapToGrid w:val="0"/>
          <w:sz w:val="28"/>
          <w:szCs w:val="28"/>
        </w:rPr>
      </w:pPr>
      <w:r w:rsidRPr="003624FD">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804"/>
        <w:gridCol w:w="1581"/>
      </w:tblGrid>
      <w:tr w:rsidR="003624FD" w:rsidRPr="003624FD" w14:paraId="7357C8D9" w14:textId="77777777" w:rsidTr="00104FF4">
        <w:trPr>
          <w:trHeight w:val="451"/>
          <w:tblHeader/>
        </w:trPr>
        <w:tc>
          <w:tcPr>
            <w:tcW w:w="851" w:type="dxa"/>
            <w:shd w:val="clear" w:color="auto" w:fill="auto"/>
            <w:noWrap/>
            <w:vAlign w:val="center"/>
          </w:tcPr>
          <w:p w14:paraId="3B4110FD" w14:textId="77777777" w:rsidR="003624FD" w:rsidRPr="003624FD" w:rsidRDefault="003624FD" w:rsidP="003624FD">
            <w:pPr>
              <w:jc w:val="center"/>
              <w:rPr>
                <w:snapToGrid w:val="0"/>
              </w:rPr>
            </w:pPr>
            <w:r w:rsidRPr="003624FD">
              <w:rPr>
                <w:snapToGrid w:val="0"/>
              </w:rPr>
              <w:t>№ п/п</w:t>
            </w:r>
          </w:p>
        </w:tc>
        <w:tc>
          <w:tcPr>
            <w:tcW w:w="6804" w:type="dxa"/>
            <w:shd w:val="clear" w:color="auto" w:fill="auto"/>
            <w:vAlign w:val="center"/>
          </w:tcPr>
          <w:p w14:paraId="4A3585E3" w14:textId="77777777" w:rsidR="003624FD" w:rsidRPr="003624FD" w:rsidRDefault="003624FD" w:rsidP="003624FD">
            <w:pPr>
              <w:jc w:val="center"/>
              <w:rPr>
                <w:snapToGrid w:val="0"/>
              </w:rPr>
            </w:pPr>
            <w:r w:rsidRPr="003624FD">
              <w:rPr>
                <w:snapToGrid w:val="0"/>
              </w:rPr>
              <w:t>Наименование расхода</w:t>
            </w:r>
          </w:p>
        </w:tc>
        <w:tc>
          <w:tcPr>
            <w:tcW w:w="1581" w:type="dxa"/>
            <w:shd w:val="clear" w:color="auto" w:fill="auto"/>
            <w:vAlign w:val="center"/>
          </w:tcPr>
          <w:p w14:paraId="025E365A" w14:textId="77777777" w:rsidR="003624FD" w:rsidRPr="003624FD" w:rsidRDefault="003624FD" w:rsidP="003624FD">
            <w:pPr>
              <w:ind w:left="-138" w:right="-153"/>
              <w:jc w:val="center"/>
              <w:rPr>
                <w:snapToGrid w:val="0"/>
              </w:rPr>
            </w:pPr>
            <w:r w:rsidRPr="003624FD">
              <w:rPr>
                <w:snapToGrid w:val="0"/>
              </w:rPr>
              <w:t>Факт 2023 года</w:t>
            </w:r>
          </w:p>
        </w:tc>
      </w:tr>
      <w:tr w:rsidR="003624FD" w:rsidRPr="003624FD" w14:paraId="024C95DC" w14:textId="77777777" w:rsidTr="00104FF4">
        <w:trPr>
          <w:trHeight w:val="497"/>
        </w:trPr>
        <w:tc>
          <w:tcPr>
            <w:tcW w:w="851" w:type="dxa"/>
            <w:shd w:val="clear" w:color="auto" w:fill="auto"/>
            <w:noWrap/>
            <w:vAlign w:val="center"/>
            <w:hideMark/>
          </w:tcPr>
          <w:p w14:paraId="09C128D8" w14:textId="77777777" w:rsidR="003624FD" w:rsidRPr="003624FD" w:rsidRDefault="003624FD" w:rsidP="003624FD">
            <w:pPr>
              <w:jc w:val="center"/>
              <w:rPr>
                <w:snapToGrid w:val="0"/>
              </w:rPr>
            </w:pPr>
            <w:r w:rsidRPr="003624FD">
              <w:rPr>
                <w:snapToGrid w:val="0"/>
              </w:rPr>
              <w:t>1.1</w:t>
            </w:r>
          </w:p>
        </w:tc>
        <w:tc>
          <w:tcPr>
            <w:tcW w:w="6804" w:type="dxa"/>
            <w:shd w:val="clear" w:color="auto" w:fill="auto"/>
            <w:vAlign w:val="center"/>
            <w:hideMark/>
          </w:tcPr>
          <w:p w14:paraId="5248A230" w14:textId="77777777" w:rsidR="003624FD" w:rsidRPr="003624FD" w:rsidRDefault="003624FD" w:rsidP="003624FD">
            <w:pPr>
              <w:rPr>
                <w:snapToGrid w:val="0"/>
              </w:rPr>
            </w:pPr>
            <w:r w:rsidRPr="003624FD">
              <w:rPr>
                <w:snapToGrid w:val="0"/>
              </w:rPr>
              <w:t>Расходы на оплату услуг, оказываемых организациями, осуществляющими регулируемые виды деятельности</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14:paraId="4782DC5C" w14:textId="77777777" w:rsidR="003624FD" w:rsidRPr="003624FD" w:rsidRDefault="003624FD" w:rsidP="003624FD">
            <w:pPr>
              <w:jc w:val="center"/>
            </w:pPr>
            <w:r w:rsidRPr="003624FD">
              <w:rPr>
                <w:snapToGrid w:val="0"/>
              </w:rPr>
              <w:t>0,00</w:t>
            </w:r>
          </w:p>
        </w:tc>
      </w:tr>
      <w:tr w:rsidR="003624FD" w:rsidRPr="003624FD" w14:paraId="6B15BA2A" w14:textId="77777777" w:rsidTr="00104FF4">
        <w:trPr>
          <w:trHeight w:val="360"/>
        </w:trPr>
        <w:tc>
          <w:tcPr>
            <w:tcW w:w="851" w:type="dxa"/>
            <w:shd w:val="clear" w:color="auto" w:fill="auto"/>
            <w:noWrap/>
            <w:vAlign w:val="center"/>
            <w:hideMark/>
          </w:tcPr>
          <w:p w14:paraId="4F1DC3A1" w14:textId="77777777" w:rsidR="003624FD" w:rsidRPr="003624FD" w:rsidRDefault="003624FD" w:rsidP="003624FD">
            <w:pPr>
              <w:jc w:val="center"/>
              <w:rPr>
                <w:snapToGrid w:val="0"/>
              </w:rPr>
            </w:pPr>
            <w:r w:rsidRPr="003624FD">
              <w:rPr>
                <w:snapToGrid w:val="0"/>
              </w:rPr>
              <w:lastRenderedPageBreak/>
              <w:t>1.2</w:t>
            </w:r>
          </w:p>
        </w:tc>
        <w:tc>
          <w:tcPr>
            <w:tcW w:w="6804" w:type="dxa"/>
            <w:shd w:val="clear" w:color="auto" w:fill="auto"/>
            <w:noWrap/>
            <w:vAlign w:val="center"/>
            <w:hideMark/>
          </w:tcPr>
          <w:p w14:paraId="43E6E5DC" w14:textId="77777777" w:rsidR="003624FD" w:rsidRPr="003624FD" w:rsidRDefault="003624FD" w:rsidP="003624FD">
            <w:pPr>
              <w:rPr>
                <w:snapToGrid w:val="0"/>
              </w:rPr>
            </w:pPr>
            <w:r w:rsidRPr="003624FD">
              <w:rPr>
                <w:snapToGrid w:val="0"/>
              </w:rPr>
              <w:t>Арендная плата</w:t>
            </w:r>
          </w:p>
        </w:tc>
        <w:tc>
          <w:tcPr>
            <w:tcW w:w="1581" w:type="dxa"/>
            <w:tcBorders>
              <w:top w:val="nil"/>
              <w:left w:val="single" w:sz="4" w:space="0" w:color="auto"/>
              <w:bottom w:val="single" w:sz="4" w:space="0" w:color="auto"/>
              <w:right w:val="single" w:sz="4" w:space="0" w:color="auto"/>
            </w:tcBorders>
            <w:shd w:val="clear" w:color="auto" w:fill="auto"/>
            <w:vAlign w:val="center"/>
          </w:tcPr>
          <w:p w14:paraId="0C0D08C2" w14:textId="77777777" w:rsidR="003624FD" w:rsidRPr="003624FD" w:rsidRDefault="003624FD" w:rsidP="003624FD">
            <w:pPr>
              <w:jc w:val="center"/>
              <w:rPr>
                <w:snapToGrid w:val="0"/>
              </w:rPr>
            </w:pPr>
            <w:r w:rsidRPr="003624FD">
              <w:rPr>
                <w:snapToGrid w:val="0"/>
              </w:rPr>
              <w:t>0,00</w:t>
            </w:r>
          </w:p>
        </w:tc>
      </w:tr>
      <w:tr w:rsidR="003624FD" w:rsidRPr="003624FD" w14:paraId="053409F1" w14:textId="77777777" w:rsidTr="00104FF4">
        <w:trPr>
          <w:trHeight w:val="360"/>
        </w:trPr>
        <w:tc>
          <w:tcPr>
            <w:tcW w:w="851" w:type="dxa"/>
            <w:shd w:val="clear" w:color="auto" w:fill="auto"/>
            <w:noWrap/>
            <w:vAlign w:val="center"/>
            <w:hideMark/>
          </w:tcPr>
          <w:p w14:paraId="3B93C63C" w14:textId="77777777" w:rsidR="003624FD" w:rsidRPr="003624FD" w:rsidRDefault="003624FD" w:rsidP="003624FD">
            <w:pPr>
              <w:jc w:val="center"/>
              <w:rPr>
                <w:snapToGrid w:val="0"/>
              </w:rPr>
            </w:pPr>
            <w:r w:rsidRPr="003624FD">
              <w:rPr>
                <w:snapToGrid w:val="0"/>
              </w:rPr>
              <w:t>1.3</w:t>
            </w:r>
          </w:p>
        </w:tc>
        <w:tc>
          <w:tcPr>
            <w:tcW w:w="6804" w:type="dxa"/>
            <w:shd w:val="clear" w:color="auto" w:fill="auto"/>
            <w:noWrap/>
            <w:vAlign w:val="center"/>
            <w:hideMark/>
          </w:tcPr>
          <w:p w14:paraId="2F28B1B5" w14:textId="77777777" w:rsidR="003624FD" w:rsidRPr="003624FD" w:rsidRDefault="003624FD" w:rsidP="003624FD">
            <w:pPr>
              <w:rPr>
                <w:snapToGrid w:val="0"/>
              </w:rPr>
            </w:pPr>
            <w:r w:rsidRPr="003624FD">
              <w:rPr>
                <w:snapToGrid w:val="0"/>
              </w:rPr>
              <w:t>Концессионная плата</w:t>
            </w:r>
          </w:p>
        </w:tc>
        <w:tc>
          <w:tcPr>
            <w:tcW w:w="1581" w:type="dxa"/>
            <w:tcBorders>
              <w:top w:val="nil"/>
              <w:left w:val="single" w:sz="4" w:space="0" w:color="auto"/>
              <w:bottom w:val="single" w:sz="4" w:space="0" w:color="auto"/>
              <w:right w:val="single" w:sz="4" w:space="0" w:color="auto"/>
            </w:tcBorders>
            <w:shd w:val="clear" w:color="auto" w:fill="auto"/>
            <w:vAlign w:val="center"/>
          </w:tcPr>
          <w:p w14:paraId="4736324A" w14:textId="77777777" w:rsidR="003624FD" w:rsidRPr="003624FD" w:rsidRDefault="003624FD" w:rsidP="003624FD">
            <w:pPr>
              <w:jc w:val="center"/>
              <w:rPr>
                <w:snapToGrid w:val="0"/>
              </w:rPr>
            </w:pPr>
            <w:r w:rsidRPr="003624FD">
              <w:rPr>
                <w:snapToGrid w:val="0"/>
              </w:rPr>
              <w:t>0,00</w:t>
            </w:r>
          </w:p>
        </w:tc>
      </w:tr>
      <w:tr w:rsidR="003624FD" w:rsidRPr="003624FD" w14:paraId="15821C15" w14:textId="77777777" w:rsidTr="00104FF4">
        <w:trPr>
          <w:trHeight w:val="720"/>
        </w:trPr>
        <w:tc>
          <w:tcPr>
            <w:tcW w:w="851" w:type="dxa"/>
            <w:shd w:val="clear" w:color="auto" w:fill="auto"/>
            <w:noWrap/>
            <w:vAlign w:val="center"/>
            <w:hideMark/>
          </w:tcPr>
          <w:p w14:paraId="386E19D9" w14:textId="77777777" w:rsidR="003624FD" w:rsidRPr="003624FD" w:rsidRDefault="003624FD" w:rsidP="003624FD">
            <w:pPr>
              <w:jc w:val="center"/>
              <w:rPr>
                <w:snapToGrid w:val="0"/>
              </w:rPr>
            </w:pPr>
            <w:r w:rsidRPr="003624FD">
              <w:rPr>
                <w:snapToGrid w:val="0"/>
              </w:rPr>
              <w:t>1.4</w:t>
            </w:r>
          </w:p>
        </w:tc>
        <w:tc>
          <w:tcPr>
            <w:tcW w:w="6804" w:type="dxa"/>
            <w:shd w:val="clear" w:color="auto" w:fill="auto"/>
            <w:vAlign w:val="center"/>
            <w:hideMark/>
          </w:tcPr>
          <w:p w14:paraId="72E2759E" w14:textId="77777777" w:rsidR="003624FD" w:rsidRPr="003624FD" w:rsidRDefault="003624FD" w:rsidP="003624FD">
            <w:pPr>
              <w:rPr>
                <w:snapToGrid w:val="0"/>
              </w:rPr>
            </w:pPr>
            <w:r w:rsidRPr="003624FD">
              <w:rPr>
                <w:snapToGrid w:val="0"/>
              </w:rPr>
              <w:t>Расходы на уплату налогов, сборов и других обязательных платежей, в том числе:</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14:paraId="74C71BCA" w14:textId="77777777" w:rsidR="003624FD" w:rsidRPr="003624FD" w:rsidRDefault="003624FD" w:rsidP="003624FD">
            <w:pPr>
              <w:jc w:val="center"/>
              <w:rPr>
                <w:snapToGrid w:val="0"/>
              </w:rPr>
            </w:pPr>
            <w:r w:rsidRPr="003624FD">
              <w:rPr>
                <w:snapToGrid w:val="0"/>
              </w:rPr>
              <w:t>169,41</w:t>
            </w:r>
          </w:p>
        </w:tc>
      </w:tr>
      <w:tr w:rsidR="003624FD" w:rsidRPr="003624FD" w14:paraId="0DAFE844" w14:textId="77777777" w:rsidTr="00104FF4">
        <w:trPr>
          <w:trHeight w:val="1066"/>
        </w:trPr>
        <w:tc>
          <w:tcPr>
            <w:tcW w:w="851" w:type="dxa"/>
            <w:shd w:val="clear" w:color="auto" w:fill="auto"/>
            <w:noWrap/>
            <w:vAlign w:val="center"/>
            <w:hideMark/>
          </w:tcPr>
          <w:p w14:paraId="3B7C034F" w14:textId="77777777" w:rsidR="003624FD" w:rsidRPr="003624FD" w:rsidRDefault="003624FD" w:rsidP="003624FD">
            <w:pPr>
              <w:jc w:val="center"/>
              <w:rPr>
                <w:snapToGrid w:val="0"/>
              </w:rPr>
            </w:pPr>
            <w:r w:rsidRPr="003624FD">
              <w:rPr>
                <w:snapToGrid w:val="0"/>
              </w:rPr>
              <w:t>1.4.1</w:t>
            </w:r>
          </w:p>
        </w:tc>
        <w:tc>
          <w:tcPr>
            <w:tcW w:w="6804" w:type="dxa"/>
            <w:shd w:val="clear" w:color="auto" w:fill="auto"/>
            <w:vAlign w:val="center"/>
            <w:hideMark/>
          </w:tcPr>
          <w:p w14:paraId="1F97B196" w14:textId="77777777" w:rsidR="003624FD" w:rsidRPr="003624FD" w:rsidRDefault="003624FD" w:rsidP="003624FD">
            <w:pPr>
              <w:rPr>
                <w:snapToGrid w:val="0"/>
              </w:rPr>
            </w:pPr>
            <w:r w:rsidRPr="003624FD">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81" w:type="dxa"/>
            <w:tcBorders>
              <w:top w:val="nil"/>
              <w:left w:val="single" w:sz="4" w:space="0" w:color="auto"/>
              <w:bottom w:val="single" w:sz="4" w:space="0" w:color="auto"/>
              <w:right w:val="single" w:sz="4" w:space="0" w:color="auto"/>
            </w:tcBorders>
            <w:shd w:val="clear" w:color="auto" w:fill="auto"/>
            <w:vAlign w:val="center"/>
          </w:tcPr>
          <w:p w14:paraId="198490B3" w14:textId="77777777" w:rsidR="003624FD" w:rsidRPr="003624FD" w:rsidRDefault="003624FD" w:rsidP="003624FD">
            <w:pPr>
              <w:jc w:val="center"/>
              <w:rPr>
                <w:snapToGrid w:val="0"/>
              </w:rPr>
            </w:pPr>
            <w:r w:rsidRPr="003624FD">
              <w:rPr>
                <w:snapToGrid w:val="0"/>
              </w:rPr>
              <w:t>0,00</w:t>
            </w:r>
          </w:p>
        </w:tc>
      </w:tr>
      <w:tr w:rsidR="003624FD" w:rsidRPr="003624FD" w14:paraId="57B7B777" w14:textId="77777777" w:rsidTr="00104FF4">
        <w:trPr>
          <w:trHeight w:val="360"/>
        </w:trPr>
        <w:tc>
          <w:tcPr>
            <w:tcW w:w="851" w:type="dxa"/>
            <w:shd w:val="clear" w:color="auto" w:fill="auto"/>
            <w:noWrap/>
            <w:vAlign w:val="center"/>
            <w:hideMark/>
          </w:tcPr>
          <w:p w14:paraId="306E25E3" w14:textId="77777777" w:rsidR="003624FD" w:rsidRPr="003624FD" w:rsidRDefault="003624FD" w:rsidP="003624FD">
            <w:pPr>
              <w:jc w:val="center"/>
              <w:rPr>
                <w:snapToGrid w:val="0"/>
              </w:rPr>
            </w:pPr>
            <w:r w:rsidRPr="003624FD">
              <w:rPr>
                <w:snapToGrid w:val="0"/>
              </w:rPr>
              <w:t>1.4.2</w:t>
            </w:r>
          </w:p>
        </w:tc>
        <w:tc>
          <w:tcPr>
            <w:tcW w:w="6804" w:type="dxa"/>
            <w:shd w:val="clear" w:color="auto" w:fill="auto"/>
            <w:vAlign w:val="center"/>
            <w:hideMark/>
          </w:tcPr>
          <w:p w14:paraId="0CB03D40" w14:textId="77777777" w:rsidR="003624FD" w:rsidRPr="003624FD" w:rsidRDefault="003624FD" w:rsidP="003624FD">
            <w:pPr>
              <w:rPr>
                <w:snapToGrid w:val="0"/>
              </w:rPr>
            </w:pPr>
            <w:r w:rsidRPr="003624FD">
              <w:rPr>
                <w:snapToGrid w:val="0"/>
              </w:rPr>
              <w:t>расходы на обязательное страхование</w:t>
            </w:r>
          </w:p>
        </w:tc>
        <w:tc>
          <w:tcPr>
            <w:tcW w:w="1581" w:type="dxa"/>
            <w:tcBorders>
              <w:top w:val="nil"/>
              <w:left w:val="single" w:sz="4" w:space="0" w:color="auto"/>
              <w:bottom w:val="single" w:sz="4" w:space="0" w:color="auto"/>
              <w:right w:val="single" w:sz="4" w:space="0" w:color="auto"/>
            </w:tcBorders>
            <w:shd w:val="clear" w:color="auto" w:fill="auto"/>
            <w:vAlign w:val="center"/>
          </w:tcPr>
          <w:p w14:paraId="602A742C" w14:textId="77777777" w:rsidR="003624FD" w:rsidRPr="003624FD" w:rsidRDefault="003624FD" w:rsidP="003624FD">
            <w:pPr>
              <w:jc w:val="center"/>
              <w:rPr>
                <w:snapToGrid w:val="0"/>
              </w:rPr>
            </w:pPr>
            <w:r w:rsidRPr="003624FD">
              <w:rPr>
                <w:snapToGrid w:val="0"/>
              </w:rPr>
              <w:t>59,04</w:t>
            </w:r>
          </w:p>
        </w:tc>
      </w:tr>
      <w:tr w:rsidR="003624FD" w:rsidRPr="003624FD" w14:paraId="267741A4" w14:textId="77777777" w:rsidTr="00104FF4">
        <w:trPr>
          <w:trHeight w:val="360"/>
        </w:trPr>
        <w:tc>
          <w:tcPr>
            <w:tcW w:w="851" w:type="dxa"/>
            <w:shd w:val="clear" w:color="auto" w:fill="auto"/>
            <w:noWrap/>
            <w:vAlign w:val="center"/>
            <w:hideMark/>
          </w:tcPr>
          <w:p w14:paraId="3E063742" w14:textId="77777777" w:rsidR="003624FD" w:rsidRPr="003624FD" w:rsidRDefault="003624FD" w:rsidP="003624FD">
            <w:pPr>
              <w:jc w:val="center"/>
              <w:rPr>
                <w:snapToGrid w:val="0"/>
              </w:rPr>
            </w:pPr>
            <w:r w:rsidRPr="003624FD">
              <w:rPr>
                <w:snapToGrid w:val="0"/>
              </w:rPr>
              <w:t>1.4.3</w:t>
            </w:r>
          </w:p>
        </w:tc>
        <w:tc>
          <w:tcPr>
            <w:tcW w:w="6804" w:type="dxa"/>
            <w:shd w:val="clear" w:color="auto" w:fill="auto"/>
            <w:noWrap/>
            <w:vAlign w:val="center"/>
            <w:hideMark/>
          </w:tcPr>
          <w:p w14:paraId="0F82AF74" w14:textId="77777777" w:rsidR="003624FD" w:rsidRPr="003624FD" w:rsidRDefault="003624FD" w:rsidP="003624FD">
            <w:pPr>
              <w:rPr>
                <w:snapToGrid w:val="0"/>
              </w:rPr>
            </w:pPr>
            <w:r w:rsidRPr="003624FD">
              <w:rPr>
                <w:snapToGrid w:val="0"/>
              </w:rPr>
              <w:t>иные расходы</w:t>
            </w:r>
          </w:p>
        </w:tc>
        <w:tc>
          <w:tcPr>
            <w:tcW w:w="1581" w:type="dxa"/>
            <w:tcBorders>
              <w:top w:val="nil"/>
              <w:left w:val="single" w:sz="4" w:space="0" w:color="auto"/>
              <w:bottom w:val="single" w:sz="4" w:space="0" w:color="auto"/>
              <w:right w:val="single" w:sz="4" w:space="0" w:color="auto"/>
            </w:tcBorders>
            <w:shd w:val="clear" w:color="auto" w:fill="auto"/>
            <w:vAlign w:val="center"/>
          </w:tcPr>
          <w:p w14:paraId="2391ABC4" w14:textId="77777777" w:rsidR="003624FD" w:rsidRPr="003624FD" w:rsidRDefault="003624FD" w:rsidP="003624FD">
            <w:pPr>
              <w:jc w:val="center"/>
              <w:rPr>
                <w:snapToGrid w:val="0"/>
              </w:rPr>
            </w:pPr>
            <w:r w:rsidRPr="003624FD">
              <w:rPr>
                <w:snapToGrid w:val="0"/>
              </w:rPr>
              <w:t>110,37</w:t>
            </w:r>
          </w:p>
        </w:tc>
      </w:tr>
      <w:tr w:rsidR="003624FD" w:rsidRPr="003624FD" w14:paraId="5D341159" w14:textId="77777777" w:rsidTr="00104FF4">
        <w:trPr>
          <w:trHeight w:val="360"/>
        </w:trPr>
        <w:tc>
          <w:tcPr>
            <w:tcW w:w="851" w:type="dxa"/>
            <w:shd w:val="clear" w:color="auto" w:fill="auto"/>
            <w:noWrap/>
            <w:vAlign w:val="center"/>
            <w:hideMark/>
          </w:tcPr>
          <w:p w14:paraId="481DF656" w14:textId="77777777" w:rsidR="003624FD" w:rsidRPr="003624FD" w:rsidRDefault="003624FD" w:rsidP="003624FD">
            <w:pPr>
              <w:jc w:val="center"/>
              <w:rPr>
                <w:snapToGrid w:val="0"/>
              </w:rPr>
            </w:pPr>
            <w:r w:rsidRPr="003624FD">
              <w:rPr>
                <w:snapToGrid w:val="0"/>
              </w:rPr>
              <w:t>1.5</w:t>
            </w:r>
          </w:p>
        </w:tc>
        <w:tc>
          <w:tcPr>
            <w:tcW w:w="6804" w:type="dxa"/>
            <w:shd w:val="clear" w:color="auto" w:fill="auto"/>
            <w:vAlign w:val="center"/>
            <w:hideMark/>
          </w:tcPr>
          <w:p w14:paraId="40801F34" w14:textId="77777777" w:rsidR="003624FD" w:rsidRPr="003624FD" w:rsidRDefault="003624FD" w:rsidP="003624FD">
            <w:pPr>
              <w:rPr>
                <w:snapToGrid w:val="0"/>
              </w:rPr>
            </w:pPr>
            <w:r w:rsidRPr="003624FD">
              <w:rPr>
                <w:snapToGrid w:val="0"/>
              </w:rPr>
              <w:t>Отчисления на социальные нужды</w:t>
            </w:r>
          </w:p>
        </w:tc>
        <w:tc>
          <w:tcPr>
            <w:tcW w:w="1581" w:type="dxa"/>
            <w:tcBorders>
              <w:top w:val="nil"/>
              <w:left w:val="single" w:sz="4" w:space="0" w:color="auto"/>
              <w:bottom w:val="single" w:sz="4" w:space="0" w:color="auto"/>
              <w:right w:val="single" w:sz="4" w:space="0" w:color="auto"/>
            </w:tcBorders>
            <w:shd w:val="clear" w:color="auto" w:fill="auto"/>
            <w:vAlign w:val="center"/>
          </w:tcPr>
          <w:p w14:paraId="0E39DF31" w14:textId="77777777" w:rsidR="003624FD" w:rsidRPr="003624FD" w:rsidRDefault="003624FD" w:rsidP="003624FD">
            <w:pPr>
              <w:jc w:val="center"/>
              <w:rPr>
                <w:snapToGrid w:val="0"/>
              </w:rPr>
            </w:pPr>
            <w:r w:rsidRPr="003624FD">
              <w:rPr>
                <w:snapToGrid w:val="0"/>
              </w:rPr>
              <w:t>1 555,04</w:t>
            </w:r>
          </w:p>
        </w:tc>
      </w:tr>
      <w:tr w:rsidR="003624FD" w:rsidRPr="003624FD" w14:paraId="4DB505CA" w14:textId="77777777" w:rsidTr="00104FF4">
        <w:trPr>
          <w:trHeight w:val="360"/>
        </w:trPr>
        <w:tc>
          <w:tcPr>
            <w:tcW w:w="851" w:type="dxa"/>
            <w:shd w:val="clear" w:color="auto" w:fill="auto"/>
            <w:noWrap/>
            <w:vAlign w:val="center"/>
            <w:hideMark/>
          </w:tcPr>
          <w:p w14:paraId="318A662A" w14:textId="77777777" w:rsidR="003624FD" w:rsidRPr="003624FD" w:rsidRDefault="003624FD" w:rsidP="003624FD">
            <w:pPr>
              <w:jc w:val="center"/>
              <w:rPr>
                <w:snapToGrid w:val="0"/>
              </w:rPr>
            </w:pPr>
            <w:r w:rsidRPr="003624FD">
              <w:rPr>
                <w:snapToGrid w:val="0"/>
              </w:rPr>
              <w:t>1.6</w:t>
            </w:r>
          </w:p>
        </w:tc>
        <w:tc>
          <w:tcPr>
            <w:tcW w:w="6804" w:type="dxa"/>
            <w:shd w:val="clear" w:color="auto" w:fill="auto"/>
            <w:vAlign w:val="center"/>
            <w:hideMark/>
          </w:tcPr>
          <w:p w14:paraId="257E2324" w14:textId="77777777" w:rsidR="003624FD" w:rsidRPr="003624FD" w:rsidRDefault="003624FD" w:rsidP="003624FD">
            <w:pPr>
              <w:rPr>
                <w:snapToGrid w:val="0"/>
              </w:rPr>
            </w:pPr>
            <w:r w:rsidRPr="003624FD">
              <w:rPr>
                <w:snapToGrid w:val="0"/>
              </w:rPr>
              <w:t>Расходы по сомнительным долгам</w:t>
            </w:r>
          </w:p>
        </w:tc>
        <w:tc>
          <w:tcPr>
            <w:tcW w:w="1581" w:type="dxa"/>
            <w:tcBorders>
              <w:top w:val="nil"/>
              <w:left w:val="single" w:sz="4" w:space="0" w:color="auto"/>
              <w:bottom w:val="single" w:sz="4" w:space="0" w:color="auto"/>
              <w:right w:val="single" w:sz="4" w:space="0" w:color="auto"/>
            </w:tcBorders>
            <w:shd w:val="clear" w:color="auto" w:fill="auto"/>
            <w:vAlign w:val="center"/>
          </w:tcPr>
          <w:p w14:paraId="7316D34C" w14:textId="77777777" w:rsidR="003624FD" w:rsidRPr="003624FD" w:rsidRDefault="003624FD" w:rsidP="003624FD">
            <w:pPr>
              <w:jc w:val="center"/>
              <w:rPr>
                <w:snapToGrid w:val="0"/>
              </w:rPr>
            </w:pPr>
            <w:r w:rsidRPr="003624FD">
              <w:rPr>
                <w:snapToGrid w:val="0"/>
              </w:rPr>
              <w:t>0,00</w:t>
            </w:r>
          </w:p>
        </w:tc>
      </w:tr>
      <w:tr w:rsidR="003624FD" w:rsidRPr="003624FD" w14:paraId="6E6374C9" w14:textId="77777777" w:rsidTr="00104FF4">
        <w:trPr>
          <w:trHeight w:val="451"/>
        </w:trPr>
        <w:tc>
          <w:tcPr>
            <w:tcW w:w="851" w:type="dxa"/>
            <w:shd w:val="clear" w:color="auto" w:fill="auto"/>
            <w:noWrap/>
            <w:vAlign w:val="center"/>
            <w:hideMark/>
          </w:tcPr>
          <w:p w14:paraId="34AC07E6" w14:textId="77777777" w:rsidR="003624FD" w:rsidRPr="003624FD" w:rsidRDefault="003624FD" w:rsidP="003624FD">
            <w:pPr>
              <w:jc w:val="center"/>
              <w:rPr>
                <w:snapToGrid w:val="0"/>
              </w:rPr>
            </w:pPr>
            <w:r w:rsidRPr="003624FD">
              <w:rPr>
                <w:snapToGrid w:val="0"/>
              </w:rPr>
              <w:t>1.7</w:t>
            </w:r>
          </w:p>
        </w:tc>
        <w:tc>
          <w:tcPr>
            <w:tcW w:w="6804" w:type="dxa"/>
            <w:shd w:val="clear" w:color="auto" w:fill="auto"/>
            <w:vAlign w:val="center"/>
            <w:hideMark/>
          </w:tcPr>
          <w:p w14:paraId="46B7E383" w14:textId="77777777" w:rsidR="003624FD" w:rsidRPr="003624FD" w:rsidRDefault="003624FD" w:rsidP="003624FD">
            <w:pPr>
              <w:rPr>
                <w:snapToGrid w:val="0"/>
              </w:rPr>
            </w:pPr>
            <w:r w:rsidRPr="003624FD">
              <w:rPr>
                <w:snapToGrid w:val="0"/>
              </w:rPr>
              <w:t>Амортизация основных средств и нематериальных активов</w:t>
            </w:r>
          </w:p>
        </w:tc>
        <w:tc>
          <w:tcPr>
            <w:tcW w:w="1581" w:type="dxa"/>
            <w:tcBorders>
              <w:top w:val="nil"/>
              <w:left w:val="single" w:sz="4" w:space="0" w:color="auto"/>
              <w:bottom w:val="single" w:sz="4" w:space="0" w:color="auto"/>
              <w:right w:val="single" w:sz="4" w:space="0" w:color="auto"/>
            </w:tcBorders>
            <w:shd w:val="clear" w:color="auto" w:fill="auto"/>
            <w:vAlign w:val="center"/>
          </w:tcPr>
          <w:p w14:paraId="179FF415" w14:textId="77777777" w:rsidR="003624FD" w:rsidRPr="003624FD" w:rsidRDefault="003624FD" w:rsidP="003624FD">
            <w:pPr>
              <w:jc w:val="center"/>
              <w:rPr>
                <w:snapToGrid w:val="0"/>
              </w:rPr>
            </w:pPr>
            <w:r w:rsidRPr="003624FD">
              <w:rPr>
                <w:snapToGrid w:val="0"/>
              </w:rPr>
              <w:t>1 430,92</w:t>
            </w:r>
          </w:p>
        </w:tc>
      </w:tr>
      <w:tr w:rsidR="003624FD" w:rsidRPr="003624FD" w14:paraId="0E4F368D" w14:textId="77777777" w:rsidTr="00104FF4">
        <w:trPr>
          <w:trHeight w:val="415"/>
        </w:trPr>
        <w:tc>
          <w:tcPr>
            <w:tcW w:w="851" w:type="dxa"/>
            <w:shd w:val="clear" w:color="auto" w:fill="auto"/>
            <w:noWrap/>
            <w:vAlign w:val="center"/>
            <w:hideMark/>
          </w:tcPr>
          <w:p w14:paraId="788434D5" w14:textId="77777777" w:rsidR="003624FD" w:rsidRPr="003624FD" w:rsidRDefault="003624FD" w:rsidP="003624FD">
            <w:pPr>
              <w:jc w:val="center"/>
              <w:rPr>
                <w:snapToGrid w:val="0"/>
              </w:rPr>
            </w:pPr>
            <w:r w:rsidRPr="003624FD">
              <w:rPr>
                <w:snapToGrid w:val="0"/>
              </w:rPr>
              <w:t>1.8</w:t>
            </w:r>
          </w:p>
        </w:tc>
        <w:tc>
          <w:tcPr>
            <w:tcW w:w="6804" w:type="dxa"/>
            <w:shd w:val="clear" w:color="auto" w:fill="auto"/>
            <w:noWrap/>
            <w:vAlign w:val="center"/>
            <w:hideMark/>
          </w:tcPr>
          <w:p w14:paraId="02EBCC4A" w14:textId="77777777" w:rsidR="003624FD" w:rsidRPr="003624FD" w:rsidRDefault="003624FD" w:rsidP="003624FD">
            <w:pPr>
              <w:rPr>
                <w:snapToGrid w:val="0"/>
              </w:rPr>
            </w:pPr>
            <w:r w:rsidRPr="003624FD">
              <w:rPr>
                <w:snapToGrid w:val="0"/>
              </w:rPr>
              <w:t>Расходы на выплаты по договорам займа и кредитным договорам, включая проценты по ним</w:t>
            </w:r>
          </w:p>
        </w:tc>
        <w:tc>
          <w:tcPr>
            <w:tcW w:w="1581" w:type="dxa"/>
            <w:tcBorders>
              <w:top w:val="nil"/>
              <w:left w:val="single" w:sz="4" w:space="0" w:color="auto"/>
              <w:bottom w:val="single" w:sz="4" w:space="0" w:color="auto"/>
              <w:right w:val="single" w:sz="4" w:space="0" w:color="auto"/>
            </w:tcBorders>
            <w:shd w:val="clear" w:color="auto" w:fill="auto"/>
            <w:vAlign w:val="center"/>
          </w:tcPr>
          <w:p w14:paraId="2B08DE91" w14:textId="77777777" w:rsidR="003624FD" w:rsidRPr="003624FD" w:rsidRDefault="003624FD" w:rsidP="003624FD">
            <w:pPr>
              <w:jc w:val="center"/>
              <w:rPr>
                <w:snapToGrid w:val="0"/>
              </w:rPr>
            </w:pPr>
            <w:r w:rsidRPr="003624FD">
              <w:rPr>
                <w:snapToGrid w:val="0"/>
              </w:rPr>
              <w:t>0,00</w:t>
            </w:r>
          </w:p>
        </w:tc>
      </w:tr>
      <w:tr w:rsidR="003624FD" w:rsidRPr="003624FD" w14:paraId="3745C84F" w14:textId="77777777" w:rsidTr="00104FF4">
        <w:trPr>
          <w:trHeight w:val="360"/>
        </w:trPr>
        <w:tc>
          <w:tcPr>
            <w:tcW w:w="851" w:type="dxa"/>
            <w:shd w:val="clear" w:color="auto" w:fill="auto"/>
            <w:noWrap/>
            <w:vAlign w:val="center"/>
            <w:hideMark/>
          </w:tcPr>
          <w:p w14:paraId="0FEC697C" w14:textId="77777777" w:rsidR="003624FD" w:rsidRPr="003624FD" w:rsidRDefault="003624FD" w:rsidP="003624FD">
            <w:pPr>
              <w:jc w:val="center"/>
              <w:rPr>
                <w:snapToGrid w:val="0"/>
              </w:rPr>
            </w:pPr>
          </w:p>
        </w:tc>
        <w:tc>
          <w:tcPr>
            <w:tcW w:w="6804" w:type="dxa"/>
            <w:shd w:val="clear" w:color="auto" w:fill="auto"/>
            <w:noWrap/>
            <w:vAlign w:val="center"/>
            <w:hideMark/>
          </w:tcPr>
          <w:p w14:paraId="7B977E9A" w14:textId="77777777" w:rsidR="003624FD" w:rsidRPr="003624FD" w:rsidRDefault="003624FD" w:rsidP="003624FD">
            <w:pPr>
              <w:rPr>
                <w:snapToGrid w:val="0"/>
              </w:rPr>
            </w:pPr>
            <w:r w:rsidRPr="003624FD">
              <w:rPr>
                <w:snapToGrid w:val="0"/>
              </w:rPr>
              <w:t>ИТОГО</w:t>
            </w:r>
          </w:p>
        </w:tc>
        <w:tc>
          <w:tcPr>
            <w:tcW w:w="1581" w:type="dxa"/>
            <w:tcBorders>
              <w:top w:val="nil"/>
              <w:left w:val="single" w:sz="4" w:space="0" w:color="auto"/>
              <w:bottom w:val="single" w:sz="4" w:space="0" w:color="auto"/>
              <w:right w:val="single" w:sz="4" w:space="0" w:color="auto"/>
            </w:tcBorders>
            <w:shd w:val="clear" w:color="auto" w:fill="auto"/>
            <w:vAlign w:val="center"/>
          </w:tcPr>
          <w:p w14:paraId="7DE0E1DD" w14:textId="77777777" w:rsidR="003624FD" w:rsidRPr="003624FD" w:rsidRDefault="003624FD" w:rsidP="003624FD">
            <w:pPr>
              <w:jc w:val="center"/>
              <w:rPr>
                <w:bCs/>
                <w:snapToGrid w:val="0"/>
              </w:rPr>
            </w:pPr>
            <w:r w:rsidRPr="003624FD">
              <w:rPr>
                <w:b/>
                <w:bCs/>
                <w:snapToGrid w:val="0"/>
              </w:rPr>
              <w:t>3 155,37</w:t>
            </w:r>
          </w:p>
        </w:tc>
      </w:tr>
      <w:tr w:rsidR="003624FD" w:rsidRPr="003624FD" w14:paraId="2440BC7E" w14:textId="77777777" w:rsidTr="00104FF4">
        <w:trPr>
          <w:trHeight w:val="360"/>
        </w:trPr>
        <w:tc>
          <w:tcPr>
            <w:tcW w:w="851" w:type="dxa"/>
            <w:shd w:val="clear" w:color="auto" w:fill="auto"/>
            <w:noWrap/>
            <w:vAlign w:val="center"/>
            <w:hideMark/>
          </w:tcPr>
          <w:p w14:paraId="0B223D45" w14:textId="77777777" w:rsidR="003624FD" w:rsidRPr="003624FD" w:rsidRDefault="003624FD" w:rsidP="003624FD">
            <w:pPr>
              <w:jc w:val="center"/>
              <w:rPr>
                <w:snapToGrid w:val="0"/>
              </w:rPr>
            </w:pPr>
            <w:r w:rsidRPr="003624FD">
              <w:rPr>
                <w:snapToGrid w:val="0"/>
              </w:rPr>
              <w:t>2</w:t>
            </w:r>
          </w:p>
        </w:tc>
        <w:tc>
          <w:tcPr>
            <w:tcW w:w="6804" w:type="dxa"/>
            <w:shd w:val="clear" w:color="auto" w:fill="auto"/>
            <w:noWrap/>
            <w:vAlign w:val="center"/>
            <w:hideMark/>
          </w:tcPr>
          <w:p w14:paraId="3B9526E1" w14:textId="77777777" w:rsidR="003624FD" w:rsidRPr="003624FD" w:rsidRDefault="003624FD" w:rsidP="003624FD">
            <w:pPr>
              <w:rPr>
                <w:snapToGrid w:val="0"/>
              </w:rPr>
            </w:pPr>
            <w:r w:rsidRPr="003624FD">
              <w:rPr>
                <w:snapToGrid w:val="0"/>
              </w:rPr>
              <w:t>Налог на прибыль</w:t>
            </w:r>
          </w:p>
        </w:tc>
        <w:tc>
          <w:tcPr>
            <w:tcW w:w="1581" w:type="dxa"/>
            <w:tcBorders>
              <w:top w:val="nil"/>
              <w:left w:val="single" w:sz="4" w:space="0" w:color="auto"/>
              <w:bottom w:val="single" w:sz="4" w:space="0" w:color="auto"/>
              <w:right w:val="single" w:sz="4" w:space="0" w:color="auto"/>
            </w:tcBorders>
            <w:shd w:val="clear" w:color="auto" w:fill="auto"/>
            <w:vAlign w:val="center"/>
          </w:tcPr>
          <w:p w14:paraId="64016306" w14:textId="77777777" w:rsidR="003624FD" w:rsidRPr="003624FD" w:rsidRDefault="003624FD" w:rsidP="003624FD">
            <w:pPr>
              <w:jc w:val="center"/>
              <w:rPr>
                <w:snapToGrid w:val="0"/>
              </w:rPr>
            </w:pPr>
            <w:r w:rsidRPr="003624FD">
              <w:rPr>
                <w:snapToGrid w:val="0"/>
              </w:rPr>
              <w:t>0,00</w:t>
            </w:r>
          </w:p>
        </w:tc>
      </w:tr>
      <w:tr w:rsidR="003624FD" w:rsidRPr="003624FD" w14:paraId="01CA26B8" w14:textId="77777777" w:rsidTr="00104FF4">
        <w:trPr>
          <w:trHeight w:val="816"/>
        </w:trPr>
        <w:tc>
          <w:tcPr>
            <w:tcW w:w="851" w:type="dxa"/>
            <w:shd w:val="clear" w:color="auto" w:fill="auto"/>
            <w:noWrap/>
            <w:vAlign w:val="center"/>
            <w:hideMark/>
          </w:tcPr>
          <w:p w14:paraId="628BE30C" w14:textId="77777777" w:rsidR="003624FD" w:rsidRPr="003624FD" w:rsidRDefault="003624FD" w:rsidP="003624FD">
            <w:pPr>
              <w:jc w:val="center"/>
              <w:rPr>
                <w:snapToGrid w:val="0"/>
              </w:rPr>
            </w:pPr>
            <w:r w:rsidRPr="003624FD">
              <w:rPr>
                <w:snapToGrid w:val="0"/>
              </w:rPr>
              <w:t>3</w:t>
            </w:r>
          </w:p>
        </w:tc>
        <w:tc>
          <w:tcPr>
            <w:tcW w:w="6804" w:type="dxa"/>
            <w:shd w:val="clear" w:color="auto" w:fill="auto"/>
            <w:noWrap/>
            <w:vAlign w:val="center"/>
            <w:hideMark/>
          </w:tcPr>
          <w:p w14:paraId="2B9222D2" w14:textId="77777777" w:rsidR="003624FD" w:rsidRPr="003624FD" w:rsidRDefault="003624FD" w:rsidP="003624FD">
            <w:pPr>
              <w:rPr>
                <w:snapToGrid w:val="0"/>
              </w:rPr>
            </w:pPr>
            <w:r w:rsidRPr="003624FD">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81" w:type="dxa"/>
            <w:tcBorders>
              <w:top w:val="nil"/>
              <w:left w:val="single" w:sz="4" w:space="0" w:color="auto"/>
              <w:bottom w:val="single" w:sz="4" w:space="0" w:color="auto"/>
              <w:right w:val="single" w:sz="4" w:space="0" w:color="auto"/>
            </w:tcBorders>
            <w:shd w:val="clear" w:color="auto" w:fill="auto"/>
            <w:vAlign w:val="center"/>
          </w:tcPr>
          <w:p w14:paraId="204E9581" w14:textId="77777777" w:rsidR="003624FD" w:rsidRPr="003624FD" w:rsidRDefault="003624FD" w:rsidP="003624FD">
            <w:pPr>
              <w:jc w:val="center"/>
              <w:rPr>
                <w:snapToGrid w:val="0"/>
              </w:rPr>
            </w:pPr>
            <w:r w:rsidRPr="003624FD">
              <w:rPr>
                <w:snapToGrid w:val="0"/>
              </w:rPr>
              <w:t>0,00</w:t>
            </w:r>
          </w:p>
        </w:tc>
      </w:tr>
      <w:tr w:rsidR="003624FD" w:rsidRPr="003624FD" w14:paraId="06D7161C" w14:textId="77777777" w:rsidTr="00104FF4">
        <w:trPr>
          <w:trHeight w:val="360"/>
        </w:trPr>
        <w:tc>
          <w:tcPr>
            <w:tcW w:w="851" w:type="dxa"/>
            <w:shd w:val="clear" w:color="auto" w:fill="auto"/>
            <w:noWrap/>
            <w:vAlign w:val="center"/>
            <w:hideMark/>
          </w:tcPr>
          <w:p w14:paraId="433C24CE" w14:textId="77777777" w:rsidR="003624FD" w:rsidRPr="003624FD" w:rsidRDefault="003624FD" w:rsidP="003624FD">
            <w:pPr>
              <w:jc w:val="center"/>
              <w:rPr>
                <w:snapToGrid w:val="0"/>
              </w:rPr>
            </w:pPr>
            <w:r w:rsidRPr="003624FD">
              <w:rPr>
                <w:snapToGrid w:val="0"/>
              </w:rPr>
              <w:t>4</w:t>
            </w:r>
          </w:p>
        </w:tc>
        <w:tc>
          <w:tcPr>
            <w:tcW w:w="6804" w:type="dxa"/>
            <w:shd w:val="clear" w:color="auto" w:fill="auto"/>
            <w:vAlign w:val="center"/>
            <w:hideMark/>
          </w:tcPr>
          <w:p w14:paraId="755CC302" w14:textId="77777777" w:rsidR="003624FD" w:rsidRPr="003624FD" w:rsidRDefault="003624FD" w:rsidP="003624FD">
            <w:pPr>
              <w:autoSpaceDE w:val="0"/>
              <w:autoSpaceDN w:val="0"/>
              <w:adjustRightInd w:val="0"/>
              <w:jc w:val="both"/>
              <w:rPr>
                <w:snapToGrid w:val="0"/>
              </w:rPr>
            </w:pPr>
            <w:r w:rsidRPr="003624FD">
              <w:rPr>
                <w:snapToGrid w:val="0"/>
              </w:rPr>
              <w:t>Итого неподконтрольных расходов</w:t>
            </w:r>
          </w:p>
        </w:tc>
        <w:tc>
          <w:tcPr>
            <w:tcW w:w="1581" w:type="dxa"/>
            <w:tcBorders>
              <w:top w:val="nil"/>
              <w:left w:val="single" w:sz="4" w:space="0" w:color="auto"/>
              <w:bottom w:val="single" w:sz="4" w:space="0" w:color="auto"/>
              <w:right w:val="single" w:sz="4" w:space="0" w:color="auto"/>
            </w:tcBorders>
            <w:shd w:val="clear" w:color="auto" w:fill="auto"/>
            <w:vAlign w:val="center"/>
          </w:tcPr>
          <w:p w14:paraId="02B22236" w14:textId="77777777" w:rsidR="003624FD" w:rsidRPr="003624FD" w:rsidRDefault="003624FD" w:rsidP="003624FD">
            <w:pPr>
              <w:jc w:val="center"/>
              <w:rPr>
                <w:bCs/>
                <w:snapToGrid w:val="0"/>
              </w:rPr>
            </w:pPr>
            <w:r w:rsidRPr="003624FD">
              <w:rPr>
                <w:b/>
                <w:bCs/>
                <w:snapToGrid w:val="0"/>
              </w:rPr>
              <w:t>3 155,37</w:t>
            </w:r>
          </w:p>
        </w:tc>
      </w:tr>
    </w:tbl>
    <w:p w14:paraId="0477F543" w14:textId="77777777" w:rsidR="003624FD" w:rsidRPr="003624FD" w:rsidRDefault="003624FD" w:rsidP="003624FD">
      <w:pPr>
        <w:tabs>
          <w:tab w:val="left" w:pos="1890"/>
        </w:tabs>
        <w:ind w:firstLine="709"/>
        <w:jc w:val="both"/>
        <w:rPr>
          <w:snapToGrid w:val="0"/>
          <w:sz w:val="28"/>
          <w:szCs w:val="28"/>
        </w:rPr>
      </w:pPr>
    </w:p>
    <w:p w14:paraId="0908C195" w14:textId="77777777" w:rsidR="003624FD" w:rsidRPr="003624FD" w:rsidRDefault="003624FD" w:rsidP="003624FD">
      <w:pPr>
        <w:tabs>
          <w:tab w:val="left" w:pos="1890"/>
        </w:tabs>
        <w:ind w:firstLine="709"/>
        <w:jc w:val="both"/>
        <w:rPr>
          <w:snapToGrid w:val="0"/>
          <w:sz w:val="28"/>
          <w:szCs w:val="28"/>
          <w:lang w:eastAsia="en-US"/>
        </w:rPr>
      </w:pPr>
      <w:r w:rsidRPr="003624FD">
        <w:rPr>
          <w:snapToGrid w:val="0"/>
          <w:sz w:val="28"/>
          <w:szCs w:val="28"/>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2FF728D4" w14:textId="77777777" w:rsidR="003624FD" w:rsidRPr="003624FD" w:rsidRDefault="003624FD" w:rsidP="003624FD">
      <w:pPr>
        <w:tabs>
          <w:tab w:val="left" w:pos="1890"/>
        </w:tabs>
        <w:ind w:firstLine="709"/>
        <w:jc w:val="both"/>
        <w:rPr>
          <w:snapToGrid w:val="0"/>
          <w:sz w:val="28"/>
          <w:szCs w:val="28"/>
        </w:rPr>
      </w:pPr>
    </w:p>
    <w:p w14:paraId="37E62CB1" w14:textId="77777777" w:rsidR="003624FD" w:rsidRPr="003624FD" w:rsidRDefault="003624FD" w:rsidP="003624FD">
      <w:pPr>
        <w:tabs>
          <w:tab w:val="left" w:pos="1890"/>
        </w:tabs>
        <w:ind w:firstLine="709"/>
        <w:jc w:val="both"/>
        <w:rPr>
          <w:snapToGrid w:val="0"/>
          <w:sz w:val="28"/>
          <w:szCs w:val="28"/>
        </w:rPr>
      </w:pPr>
      <w:r w:rsidRPr="003624FD">
        <w:rPr>
          <w:snapToGrid w:val="0"/>
          <w:sz w:val="28"/>
          <w:szCs w:val="28"/>
        </w:rPr>
        <w:t>Реестр фактических расходов на приобретение энергетических ресурсов на тепловую энергию АО «Каскад-энерго» за 2023 год постатейно представлен в таблице 18.</w:t>
      </w:r>
    </w:p>
    <w:p w14:paraId="144D4B2C" w14:textId="77777777" w:rsidR="003624FD" w:rsidRPr="003624FD" w:rsidRDefault="003624FD" w:rsidP="003624FD">
      <w:pPr>
        <w:tabs>
          <w:tab w:val="left" w:pos="1890"/>
        </w:tabs>
        <w:ind w:firstLine="851"/>
        <w:jc w:val="both"/>
        <w:rPr>
          <w:snapToGrid w:val="0"/>
          <w:sz w:val="28"/>
          <w:szCs w:val="28"/>
        </w:rPr>
      </w:pPr>
    </w:p>
    <w:p w14:paraId="74499014" w14:textId="77777777" w:rsidR="003624FD" w:rsidRPr="003624FD" w:rsidRDefault="003624FD" w:rsidP="003624FD">
      <w:pPr>
        <w:tabs>
          <w:tab w:val="left" w:pos="1890"/>
        </w:tabs>
        <w:ind w:left="1440" w:right="141"/>
        <w:jc w:val="right"/>
        <w:rPr>
          <w:snapToGrid w:val="0"/>
          <w:sz w:val="28"/>
          <w:szCs w:val="28"/>
        </w:rPr>
      </w:pPr>
      <w:r w:rsidRPr="003624FD">
        <w:rPr>
          <w:snapToGrid w:val="0"/>
          <w:sz w:val="28"/>
          <w:szCs w:val="28"/>
        </w:rPr>
        <w:t>Таблица 18</w:t>
      </w:r>
    </w:p>
    <w:p w14:paraId="452938D7" w14:textId="77777777" w:rsidR="003624FD" w:rsidRPr="003624FD" w:rsidRDefault="003624FD" w:rsidP="003624FD">
      <w:pPr>
        <w:jc w:val="center"/>
        <w:rPr>
          <w:b/>
          <w:snapToGrid w:val="0"/>
          <w:sz w:val="28"/>
          <w:szCs w:val="28"/>
          <w:lang w:eastAsia="en-US"/>
        </w:rPr>
      </w:pPr>
      <w:bookmarkStart w:id="343" w:name="_Toc470509583"/>
      <w:r w:rsidRPr="003624FD">
        <w:rPr>
          <w:b/>
          <w:snapToGrid w:val="0"/>
          <w:sz w:val="28"/>
          <w:szCs w:val="28"/>
          <w:lang w:eastAsia="en-US"/>
        </w:rPr>
        <w:t>Реестр расходов на приобретение энергетических ресурсов</w:t>
      </w:r>
    </w:p>
    <w:p w14:paraId="59766765" w14:textId="77777777" w:rsidR="003624FD" w:rsidRPr="003624FD" w:rsidRDefault="003624FD" w:rsidP="003624FD">
      <w:pPr>
        <w:jc w:val="center"/>
        <w:rPr>
          <w:b/>
          <w:snapToGrid w:val="0"/>
          <w:sz w:val="28"/>
          <w:szCs w:val="28"/>
          <w:lang w:eastAsia="en-US"/>
        </w:rPr>
      </w:pPr>
      <w:r w:rsidRPr="003624FD">
        <w:rPr>
          <w:b/>
          <w:snapToGrid w:val="0"/>
          <w:sz w:val="28"/>
          <w:szCs w:val="28"/>
          <w:lang w:eastAsia="en-US"/>
        </w:rPr>
        <w:t xml:space="preserve"> на тепловую энергию</w:t>
      </w:r>
      <w:bookmarkEnd w:id="343"/>
      <w:r w:rsidRPr="003624FD">
        <w:rPr>
          <w:b/>
          <w:snapToGrid w:val="0"/>
          <w:sz w:val="28"/>
          <w:szCs w:val="28"/>
          <w:lang w:eastAsia="en-US"/>
        </w:rPr>
        <w:t xml:space="preserve"> АО «Каскад-энерго» за 2023 год</w:t>
      </w:r>
    </w:p>
    <w:p w14:paraId="2E697EFC" w14:textId="77777777" w:rsidR="003624FD" w:rsidRPr="003624FD" w:rsidRDefault="003624FD" w:rsidP="003624FD">
      <w:pPr>
        <w:jc w:val="right"/>
        <w:rPr>
          <w:snapToGrid w:val="0"/>
          <w:sz w:val="28"/>
          <w:szCs w:val="28"/>
        </w:rPr>
      </w:pPr>
      <w:r w:rsidRPr="003624FD">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6200"/>
        <w:gridCol w:w="2333"/>
      </w:tblGrid>
      <w:tr w:rsidR="003624FD" w:rsidRPr="003624FD" w14:paraId="7CB0DF39" w14:textId="77777777" w:rsidTr="00104FF4">
        <w:trPr>
          <w:trHeight w:val="507"/>
          <w:tblHeader/>
        </w:trPr>
        <w:tc>
          <w:tcPr>
            <w:tcW w:w="703" w:type="dxa"/>
            <w:shd w:val="clear" w:color="auto" w:fill="auto"/>
            <w:vAlign w:val="center"/>
          </w:tcPr>
          <w:p w14:paraId="2039559A" w14:textId="77777777" w:rsidR="003624FD" w:rsidRPr="003624FD" w:rsidRDefault="003624FD" w:rsidP="003624FD">
            <w:pPr>
              <w:jc w:val="center"/>
              <w:rPr>
                <w:snapToGrid w:val="0"/>
              </w:rPr>
            </w:pPr>
            <w:r w:rsidRPr="003624FD">
              <w:rPr>
                <w:snapToGrid w:val="0"/>
              </w:rPr>
              <w:t>№ п/п</w:t>
            </w:r>
          </w:p>
        </w:tc>
        <w:tc>
          <w:tcPr>
            <w:tcW w:w="6200" w:type="dxa"/>
            <w:shd w:val="clear" w:color="auto" w:fill="auto"/>
            <w:vAlign w:val="center"/>
          </w:tcPr>
          <w:p w14:paraId="5295B66F" w14:textId="77777777" w:rsidR="003624FD" w:rsidRPr="003624FD" w:rsidRDefault="003624FD" w:rsidP="003624FD">
            <w:pPr>
              <w:jc w:val="center"/>
              <w:rPr>
                <w:snapToGrid w:val="0"/>
              </w:rPr>
            </w:pPr>
            <w:r w:rsidRPr="003624FD">
              <w:rPr>
                <w:snapToGrid w:val="0"/>
              </w:rPr>
              <w:t>Наименование ресурса</w:t>
            </w:r>
          </w:p>
        </w:tc>
        <w:tc>
          <w:tcPr>
            <w:tcW w:w="2333" w:type="dxa"/>
            <w:shd w:val="clear" w:color="auto" w:fill="auto"/>
            <w:vAlign w:val="center"/>
          </w:tcPr>
          <w:p w14:paraId="548490B9" w14:textId="77777777" w:rsidR="003624FD" w:rsidRPr="003624FD" w:rsidRDefault="003624FD" w:rsidP="003624FD">
            <w:pPr>
              <w:jc w:val="center"/>
              <w:rPr>
                <w:snapToGrid w:val="0"/>
              </w:rPr>
            </w:pPr>
            <w:r w:rsidRPr="003624FD">
              <w:t>Факт 2023 года</w:t>
            </w:r>
          </w:p>
        </w:tc>
      </w:tr>
      <w:tr w:rsidR="003624FD" w:rsidRPr="003624FD" w14:paraId="3BD301B8" w14:textId="77777777" w:rsidTr="00104FF4">
        <w:trPr>
          <w:trHeight w:val="353"/>
        </w:trPr>
        <w:tc>
          <w:tcPr>
            <w:tcW w:w="703" w:type="dxa"/>
            <w:shd w:val="clear" w:color="auto" w:fill="auto"/>
            <w:vAlign w:val="center"/>
            <w:hideMark/>
          </w:tcPr>
          <w:p w14:paraId="28707BA1" w14:textId="77777777" w:rsidR="003624FD" w:rsidRPr="003624FD" w:rsidRDefault="003624FD" w:rsidP="003624FD">
            <w:pPr>
              <w:jc w:val="center"/>
              <w:rPr>
                <w:snapToGrid w:val="0"/>
              </w:rPr>
            </w:pPr>
            <w:r w:rsidRPr="003624FD">
              <w:rPr>
                <w:snapToGrid w:val="0"/>
              </w:rPr>
              <w:t>1</w:t>
            </w:r>
          </w:p>
        </w:tc>
        <w:tc>
          <w:tcPr>
            <w:tcW w:w="6200" w:type="dxa"/>
            <w:shd w:val="clear" w:color="auto" w:fill="auto"/>
            <w:vAlign w:val="center"/>
            <w:hideMark/>
          </w:tcPr>
          <w:p w14:paraId="7E4394F1" w14:textId="77777777" w:rsidR="003624FD" w:rsidRPr="003624FD" w:rsidRDefault="003624FD" w:rsidP="003624FD">
            <w:pPr>
              <w:rPr>
                <w:snapToGrid w:val="0"/>
              </w:rPr>
            </w:pPr>
            <w:r w:rsidRPr="003624FD">
              <w:rPr>
                <w:snapToGrid w:val="0"/>
              </w:rPr>
              <w:t>Расходы на топливо</w:t>
            </w:r>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tcPr>
          <w:p w14:paraId="01B5F05E" w14:textId="77777777" w:rsidR="003624FD" w:rsidRPr="003624FD" w:rsidRDefault="003624FD" w:rsidP="003624FD">
            <w:pPr>
              <w:jc w:val="center"/>
            </w:pPr>
            <w:r w:rsidRPr="003624FD">
              <w:rPr>
                <w:snapToGrid w:val="0"/>
              </w:rPr>
              <w:t>178 631,92</w:t>
            </w:r>
          </w:p>
        </w:tc>
      </w:tr>
      <w:tr w:rsidR="003624FD" w:rsidRPr="003624FD" w14:paraId="684D52AE" w14:textId="77777777" w:rsidTr="00104FF4">
        <w:trPr>
          <w:trHeight w:val="353"/>
        </w:trPr>
        <w:tc>
          <w:tcPr>
            <w:tcW w:w="703" w:type="dxa"/>
            <w:shd w:val="clear" w:color="auto" w:fill="auto"/>
            <w:vAlign w:val="center"/>
            <w:hideMark/>
          </w:tcPr>
          <w:p w14:paraId="28F5B2D5" w14:textId="77777777" w:rsidR="003624FD" w:rsidRPr="003624FD" w:rsidRDefault="003624FD" w:rsidP="003624FD">
            <w:pPr>
              <w:jc w:val="center"/>
              <w:rPr>
                <w:snapToGrid w:val="0"/>
              </w:rPr>
            </w:pPr>
            <w:r w:rsidRPr="003624FD">
              <w:rPr>
                <w:snapToGrid w:val="0"/>
              </w:rPr>
              <w:lastRenderedPageBreak/>
              <w:t>2</w:t>
            </w:r>
          </w:p>
        </w:tc>
        <w:tc>
          <w:tcPr>
            <w:tcW w:w="6200" w:type="dxa"/>
            <w:shd w:val="clear" w:color="auto" w:fill="auto"/>
            <w:vAlign w:val="center"/>
            <w:hideMark/>
          </w:tcPr>
          <w:p w14:paraId="74DA6EB1" w14:textId="77777777" w:rsidR="003624FD" w:rsidRPr="003624FD" w:rsidRDefault="003624FD" w:rsidP="003624FD">
            <w:pPr>
              <w:rPr>
                <w:snapToGrid w:val="0"/>
              </w:rPr>
            </w:pPr>
            <w:r w:rsidRPr="003624FD">
              <w:rPr>
                <w:snapToGrid w:val="0"/>
              </w:rPr>
              <w:t>Расходы на электрическую энергию</w:t>
            </w:r>
          </w:p>
        </w:tc>
        <w:tc>
          <w:tcPr>
            <w:tcW w:w="2333" w:type="dxa"/>
            <w:tcBorders>
              <w:top w:val="nil"/>
              <w:left w:val="single" w:sz="4" w:space="0" w:color="auto"/>
              <w:bottom w:val="single" w:sz="4" w:space="0" w:color="auto"/>
              <w:right w:val="single" w:sz="4" w:space="0" w:color="auto"/>
            </w:tcBorders>
            <w:shd w:val="clear" w:color="auto" w:fill="auto"/>
            <w:vAlign w:val="center"/>
          </w:tcPr>
          <w:p w14:paraId="7AD569EB" w14:textId="77777777" w:rsidR="003624FD" w:rsidRPr="003624FD" w:rsidRDefault="003624FD" w:rsidP="003624FD">
            <w:pPr>
              <w:jc w:val="center"/>
              <w:rPr>
                <w:snapToGrid w:val="0"/>
              </w:rPr>
            </w:pPr>
            <w:r w:rsidRPr="003624FD">
              <w:rPr>
                <w:snapToGrid w:val="0"/>
              </w:rPr>
              <w:t>1 563,50</w:t>
            </w:r>
          </w:p>
        </w:tc>
      </w:tr>
      <w:tr w:rsidR="003624FD" w:rsidRPr="003624FD" w14:paraId="23FF0B06" w14:textId="77777777" w:rsidTr="00104FF4">
        <w:trPr>
          <w:trHeight w:val="353"/>
        </w:trPr>
        <w:tc>
          <w:tcPr>
            <w:tcW w:w="703" w:type="dxa"/>
            <w:shd w:val="clear" w:color="auto" w:fill="auto"/>
            <w:vAlign w:val="center"/>
            <w:hideMark/>
          </w:tcPr>
          <w:p w14:paraId="7969D638" w14:textId="77777777" w:rsidR="003624FD" w:rsidRPr="003624FD" w:rsidRDefault="003624FD" w:rsidP="003624FD">
            <w:pPr>
              <w:jc w:val="center"/>
              <w:rPr>
                <w:snapToGrid w:val="0"/>
              </w:rPr>
            </w:pPr>
            <w:r w:rsidRPr="003624FD">
              <w:rPr>
                <w:snapToGrid w:val="0"/>
              </w:rPr>
              <w:t>3</w:t>
            </w:r>
          </w:p>
        </w:tc>
        <w:tc>
          <w:tcPr>
            <w:tcW w:w="6200" w:type="dxa"/>
            <w:shd w:val="clear" w:color="auto" w:fill="auto"/>
            <w:vAlign w:val="center"/>
            <w:hideMark/>
          </w:tcPr>
          <w:p w14:paraId="6C4C0998" w14:textId="77777777" w:rsidR="003624FD" w:rsidRPr="003624FD" w:rsidRDefault="003624FD" w:rsidP="003624FD">
            <w:pPr>
              <w:rPr>
                <w:snapToGrid w:val="0"/>
              </w:rPr>
            </w:pPr>
            <w:r w:rsidRPr="003624FD">
              <w:rPr>
                <w:snapToGrid w:val="0"/>
              </w:rPr>
              <w:t>Расходы на тепловую энергию</w:t>
            </w:r>
          </w:p>
        </w:tc>
        <w:tc>
          <w:tcPr>
            <w:tcW w:w="2333" w:type="dxa"/>
            <w:tcBorders>
              <w:top w:val="nil"/>
              <w:left w:val="single" w:sz="4" w:space="0" w:color="auto"/>
              <w:bottom w:val="single" w:sz="4" w:space="0" w:color="auto"/>
              <w:right w:val="single" w:sz="4" w:space="0" w:color="auto"/>
            </w:tcBorders>
            <w:shd w:val="clear" w:color="auto" w:fill="auto"/>
            <w:vAlign w:val="center"/>
          </w:tcPr>
          <w:p w14:paraId="3C18F1BF" w14:textId="77777777" w:rsidR="003624FD" w:rsidRPr="003624FD" w:rsidRDefault="003624FD" w:rsidP="003624FD">
            <w:pPr>
              <w:jc w:val="center"/>
              <w:rPr>
                <w:snapToGrid w:val="0"/>
              </w:rPr>
            </w:pPr>
            <w:r w:rsidRPr="003624FD">
              <w:rPr>
                <w:snapToGrid w:val="0"/>
              </w:rPr>
              <w:t>0,00</w:t>
            </w:r>
          </w:p>
        </w:tc>
      </w:tr>
      <w:tr w:rsidR="003624FD" w:rsidRPr="003624FD" w14:paraId="1B7F91AB" w14:textId="77777777" w:rsidTr="00104FF4">
        <w:trPr>
          <w:trHeight w:val="353"/>
        </w:trPr>
        <w:tc>
          <w:tcPr>
            <w:tcW w:w="703" w:type="dxa"/>
            <w:shd w:val="clear" w:color="auto" w:fill="auto"/>
            <w:vAlign w:val="center"/>
            <w:hideMark/>
          </w:tcPr>
          <w:p w14:paraId="0A56A878" w14:textId="77777777" w:rsidR="003624FD" w:rsidRPr="003624FD" w:rsidRDefault="003624FD" w:rsidP="003624FD">
            <w:pPr>
              <w:jc w:val="center"/>
              <w:rPr>
                <w:snapToGrid w:val="0"/>
              </w:rPr>
            </w:pPr>
            <w:r w:rsidRPr="003624FD">
              <w:rPr>
                <w:snapToGrid w:val="0"/>
              </w:rPr>
              <w:t>4</w:t>
            </w:r>
          </w:p>
        </w:tc>
        <w:tc>
          <w:tcPr>
            <w:tcW w:w="6200" w:type="dxa"/>
            <w:shd w:val="clear" w:color="auto" w:fill="auto"/>
            <w:vAlign w:val="center"/>
            <w:hideMark/>
          </w:tcPr>
          <w:p w14:paraId="3989BB6B" w14:textId="77777777" w:rsidR="003624FD" w:rsidRPr="003624FD" w:rsidRDefault="003624FD" w:rsidP="003624FD">
            <w:pPr>
              <w:rPr>
                <w:snapToGrid w:val="0"/>
              </w:rPr>
            </w:pPr>
            <w:r w:rsidRPr="003624FD">
              <w:rPr>
                <w:snapToGrid w:val="0"/>
              </w:rPr>
              <w:t>Расходы на холодную воду</w:t>
            </w:r>
          </w:p>
        </w:tc>
        <w:tc>
          <w:tcPr>
            <w:tcW w:w="2333" w:type="dxa"/>
            <w:tcBorders>
              <w:top w:val="nil"/>
              <w:left w:val="single" w:sz="4" w:space="0" w:color="auto"/>
              <w:bottom w:val="single" w:sz="4" w:space="0" w:color="auto"/>
              <w:right w:val="single" w:sz="4" w:space="0" w:color="auto"/>
            </w:tcBorders>
            <w:shd w:val="clear" w:color="auto" w:fill="auto"/>
            <w:vAlign w:val="center"/>
          </w:tcPr>
          <w:p w14:paraId="73E7B7B5" w14:textId="77777777" w:rsidR="003624FD" w:rsidRPr="003624FD" w:rsidRDefault="003624FD" w:rsidP="003624FD">
            <w:pPr>
              <w:jc w:val="center"/>
              <w:rPr>
                <w:snapToGrid w:val="0"/>
              </w:rPr>
            </w:pPr>
            <w:r w:rsidRPr="003624FD">
              <w:rPr>
                <w:snapToGrid w:val="0"/>
              </w:rPr>
              <w:t>12 893,61</w:t>
            </w:r>
          </w:p>
        </w:tc>
      </w:tr>
      <w:tr w:rsidR="003624FD" w:rsidRPr="003624FD" w14:paraId="095E622B" w14:textId="77777777" w:rsidTr="00104FF4">
        <w:trPr>
          <w:trHeight w:val="353"/>
        </w:trPr>
        <w:tc>
          <w:tcPr>
            <w:tcW w:w="703" w:type="dxa"/>
            <w:shd w:val="clear" w:color="auto" w:fill="auto"/>
            <w:vAlign w:val="center"/>
            <w:hideMark/>
          </w:tcPr>
          <w:p w14:paraId="08040ACA" w14:textId="77777777" w:rsidR="003624FD" w:rsidRPr="003624FD" w:rsidRDefault="003624FD" w:rsidP="003624FD">
            <w:pPr>
              <w:jc w:val="center"/>
              <w:rPr>
                <w:snapToGrid w:val="0"/>
              </w:rPr>
            </w:pPr>
            <w:r w:rsidRPr="003624FD">
              <w:rPr>
                <w:snapToGrid w:val="0"/>
              </w:rPr>
              <w:t>5</w:t>
            </w:r>
          </w:p>
        </w:tc>
        <w:tc>
          <w:tcPr>
            <w:tcW w:w="6200" w:type="dxa"/>
            <w:shd w:val="clear" w:color="auto" w:fill="auto"/>
            <w:vAlign w:val="center"/>
            <w:hideMark/>
          </w:tcPr>
          <w:p w14:paraId="1E1EADAB" w14:textId="77777777" w:rsidR="003624FD" w:rsidRPr="003624FD" w:rsidRDefault="003624FD" w:rsidP="003624FD">
            <w:pPr>
              <w:rPr>
                <w:snapToGrid w:val="0"/>
              </w:rPr>
            </w:pPr>
            <w:r w:rsidRPr="003624FD">
              <w:rPr>
                <w:snapToGrid w:val="0"/>
              </w:rPr>
              <w:t>Расходы на теплоноситель</w:t>
            </w:r>
          </w:p>
        </w:tc>
        <w:tc>
          <w:tcPr>
            <w:tcW w:w="2333" w:type="dxa"/>
            <w:tcBorders>
              <w:top w:val="nil"/>
              <w:left w:val="single" w:sz="4" w:space="0" w:color="auto"/>
              <w:bottom w:val="single" w:sz="4" w:space="0" w:color="auto"/>
              <w:right w:val="single" w:sz="4" w:space="0" w:color="auto"/>
            </w:tcBorders>
            <w:shd w:val="clear" w:color="auto" w:fill="auto"/>
            <w:vAlign w:val="center"/>
          </w:tcPr>
          <w:p w14:paraId="19F93B23" w14:textId="77777777" w:rsidR="003624FD" w:rsidRPr="003624FD" w:rsidRDefault="003624FD" w:rsidP="003624FD">
            <w:pPr>
              <w:jc w:val="center"/>
              <w:rPr>
                <w:snapToGrid w:val="0"/>
              </w:rPr>
            </w:pPr>
            <w:r w:rsidRPr="003624FD">
              <w:rPr>
                <w:snapToGrid w:val="0"/>
              </w:rPr>
              <w:t>0,00</w:t>
            </w:r>
          </w:p>
        </w:tc>
      </w:tr>
      <w:tr w:rsidR="003624FD" w:rsidRPr="003624FD" w14:paraId="6C474E92" w14:textId="77777777" w:rsidTr="00104FF4">
        <w:trPr>
          <w:trHeight w:val="353"/>
        </w:trPr>
        <w:tc>
          <w:tcPr>
            <w:tcW w:w="703" w:type="dxa"/>
            <w:shd w:val="clear" w:color="auto" w:fill="auto"/>
            <w:vAlign w:val="center"/>
            <w:hideMark/>
          </w:tcPr>
          <w:p w14:paraId="04E8C4CC" w14:textId="77777777" w:rsidR="003624FD" w:rsidRPr="003624FD" w:rsidRDefault="003624FD" w:rsidP="003624FD">
            <w:pPr>
              <w:jc w:val="center"/>
              <w:rPr>
                <w:snapToGrid w:val="0"/>
              </w:rPr>
            </w:pPr>
            <w:r w:rsidRPr="003624FD">
              <w:rPr>
                <w:snapToGrid w:val="0"/>
              </w:rPr>
              <w:t>6</w:t>
            </w:r>
          </w:p>
        </w:tc>
        <w:tc>
          <w:tcPr>
            <w:tcW w:w="6200" w:type="dxa"/>
            <w:shd w:val="clear" w:color="auto" w:fill="auto"/>
            <w:vAlign w:val="center"/>
            <w:hideMark/>
          </w:tcPr>
          <w:p w14:paraId="70D269EC" w14:textId="77777777" w:rsidR="003624FD" w:rsidRPr="003624FD" w:rsidRDefault="003624FD" w:rsidP="003624FD">
            <w:pPr>
              <w:rPr>
                <w:snapToGrid w:val="0"/>
              </w:rPr>
            </w:pPr>
            <w:r w:rsidRPr="003624FD">
              <w:rPr>
                <w:snapToGrid w:val="0"/>
              </w:rPr>
              <w:t>ИТОГО</w:t>
            </w:r>
          </w:p>
        </w:tc>
        <w:tc>
          <w:tcPr>
            <w:tcW w:w="2333" w:type="dxa"/>
            <w:tcBorders>
              <w:top w:val="nil"/>
              <w:left w:val="single" w:sz="4" w:space="0" w:color="auto"/>
              <w:bottom w:val="single" w:sz="4" w:space="0" w:color="auto"/>
              <w:right w:val="single" w:sz="4" w:space="0" w:color="auto"/>
            </w:tcBorders>
            <w:shd w:val="clear" w:color="auto" w:fill="auto"/>
            <w:vAlign w:val="center"/>
          </w:tcPr>
          <w:p w14:paraId="53367C31" w14:textId="77777777" w:rsidR="003624FD" w:rsidRPr="003624FD" w:rsidRDefault="003624FD" w:rsidP="003624FD">
            <w:pPr>
              <w:jc w:val="center"/>
              <w:rPr>
                <w:snapToGrid w:val="0"/>
              </w:rPr>
            </w:pPr>
            <w:r w:rsidRPr="003624FD">
              <w:rPr>
                <w:b/>
                <w:bCs/>
                <w:snapToGrid w:val="0"/>
              </w:rPr>
              <w:t>193 089,03</w:t>
            </w:r>
          </w:p>
        </w:tc>
      </w:tr>
    </w:tbl>
    <w:p w14:paraId="069E3107" w14:textId="77777777" w:rsidR="003624FD" w:rsidRPr="003624FD" w:rsidRDefault="003624FD" w:rsidP="003624FD">
      <w:pPr>
        <w:rPr>
          <w:snapToGrid w:val="0"/>
          <w:sz w:val="28"/>
          <w:szCs w:val="28"/>
        </w:rPr>
      </w:pPr>
    </w:p>
    <w:p w14:paraId="7DCB81ED" w14:textId="77777777" w:rsidR="003624FD" w:rsidRPr="003624FD" w:rsidRDefault="003624FD" w:rsidP="003624FD">
      <w:pPr>
        <w:tabs>
          <w:tab w:val="left" w:pos="1890"/>
        </w:tabs>
        <w:ind w:firstLine="720"/>
        <w:jc w:val="both"/>
        <w:rPr>
          <w:snapToGrid w:val="0"/>
          <w:sz w:val="28"/>
          <w:szCs w:val="28"/>
        </w:rPr>
      </w:pPr>
      <w:r w:rsidRPr="003624FD">
        <w:rPr>
          <w:snapToGrid w:val="0"/>
          <w:sz w:val="28"/>
          <w:szCs w:val="28"/>
        </w:rPr>
        <w:t>Реестр фактических расходов на приобретение энергетических ресурсов, холодной воды и теплоносителя АО «Каскад-энерго» за 2023 год постатейно представлен в таблице 19.</w:t>
      </w:r>
    </w:p>
    <w:p w14:paraId="03445DA2" w14:textId="77777777" w:rsidR="003624FD" w:rsidRPr="003624FD" w:rsidRDefault="003624FD" w:rsidP="003624FD">
      <w:pPr>
        <w:tabs>
          <w:tab w:val="left" w:pos="1890"/>
        </w:tabs>
        <w:ind w:left="1440" w:right="141"/>
        <w:jc w:val="right"/>
        <w:rPr>
          <w:snapToGrid w:val="0"/>
          <w:sz w:val="28"/>
          <w:szCs w:val="28"/>
        </w:rPr>
      </w:pPr>
      <w:r w:rsidRPr="003624FD">
        <w:rPr>
          <w:snapToGrid w:val="0"/>
          <w:sz w:val="28"/>
          <w:szCs w:val="28"/>
        </w:rPr>
        <w:t>Таблица 19</w:t>
      </w:r>
    </w:p>
    <w:p w14:paraId="70C8BF21" w14:textId="77777777" w:rsidR="003624FD" w:rsidRPr="003624FD" w:rsidRDefault="003624FD" w:rsidP="003624FD">
      <w:pPr>
        <w:jc w:val="center"/>
        <w:rPr>
          <w:b/>
          <w:snapToGrid w:val="0"/>
          <w:sz w:val="28"/>
          <w:szCs w:val="28"/>
          <w:lang w:eastAsia="en-US"/>
        </w:rPr>
      </w:pPr>
      <w:r w:rsidRPr="003624FD">
        <w:rPr>
          <w:b/>
          <w:snapToGrid w:val="0"/>
          <w:sz w:val="28"/>
          <w:szCs w:val="28"/>
          <w:lang w:eastAsia="en-US"/>
        </w:rPr>
        <w:t>Реестр расходов на приобретение энергетических ресурсов, холодной воды и теплоносителя АО «Каскад-энерго» за 2023 год</w:t>
      </w:r>
    </w:p>
    <w:p w14:paraId="6059466E" w14:textId="77777777" w:rsidR="003624FD" w:rsidRPr="003624FD" w:rsidRDefault="003624FD" w:rsidP="003624FD">
      <w:pPr>
        <w:jc w:val="right"/>
        <w:rPr>
          <w:snapToGrid w:val="0"/>
          <w:sz w:val="28"/>
          <w:szCs w:val="28"/>
        </w:rPr>
      </w:pPr>
      <w:r w:rsidRPr="003624FD">
        <w:rPr>
          <w:snapToGrid w:val="0"/>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6366"/>
        <w:gridCol w:w="2334"/>
      </w:tblGrid>
      <w:tr w:rsidR="003624FD" w:rsidRPr="003624FD" w14:paraId="6F345576" w14:textId="77777777" w:rsidTr="00104FF4">
        <w:trPr>
          <w:trHeight w:val="507"/>
        </w:trPr>
        <w:tc>
          <w:tcPr>
            <w:tcW w:w="644" w:type="dxa"/>
            <w:shd w:val="clear" w:color="auto" w:fill="auto"/>
            <w:vAlign w:val="center"/>
          </w:tcPr>
          <w:p w14:paraId="5BEFDB07" w14:textId="77777777" w:rsidR="003624FD" w:rsidRPr="003624FD" w:rsidRDefault="003624FD" w:rsidP="003624FD">
            <w:pPr>
              <w:jc w:val="center"/>
              <w:rPr>
                <w:snapToGrid w:val="0"/>
              </w:rPr>
            </w:pPr>
            <w:r w:rsidRPr="003624FD">
              <w:rPr>
                <w:snapToGrid w:val="0"/>
              </w:rPr>
              <w:t>№ п/п</w:t>
            </w:r>
          </w:p>
        </w:tc>
        <w:tc>
          <w:tcPr>
            <w:tcW w:w="6366" w:type="dxa"/>
            <w:shd w:val="clear" w:color="auto" w:fill="auto"/>
            <w:vAlign w:val="center"/>
          </w:tcPr>
          <w:p w14:paraId="1BB2790E" w14:textId="77777777" w:rsidR="003624FD" w:rsidRPr="003624FD" w:rsidRDefault="003624FD" w:rsidP="003624FD">
            <w:pPr>
              <w:jc w:val="center"/>
              <w:rPr>
                <w:snapToGrid w:val="0"/>
              </w:rPr>
            </w:pPr>
            <w:r w:rsidRPr="003624FD">
              <w:rPr>
                <w:snapToGrid w:val="0"/>
              </w:rPr>
              <w:t>Наименование ресурса</w:t>
            </w:r>
          </w:p>
        </w:tc>
        <w:tc>
          <w:tcPr>
            <w:tcW w:w="2334" w:type="dxa"/>
            <w:shd w:val="clear" w:color="auto" w:fill="auto"/>
            <w:vAlign w:val="center"/>
          </w:tcPr>
          <w:p w14:paraId="28DADBF0" w14:textId="77777777" w:rsidR="003624FD" w:rsidRPr="003624FD" w:rsidRDefault="003624FD" w:rsidP="003624FD">
            <w:pPr>
              <w:jc w:val="center"/>
              <w:rPr>
                <w:snapToGrid w:val="0"/>
              </w:rPr>
            </w:pPr>
            <w:r w:rsidRPr="003624FD">
              <w:t>Факт 2023 года</w:t>
            </w:r>
          </w:p>
        </w:tc>
      </w:tr>
      <w:tr w:rsidR="003624FD" w:rsidRPr="003624FD" w14:paraId="70C95046" w14:textId="77777777" w:rsidTr="00104FF4">
        <w:trPr>
          <w:trHeight w:val="353"/>
        </w:trPr>
        <w:tc>
          <w:tcPr>
            <w:tcW w:w="644" w:type="dxa"/>
            <w:shd w:val="clear" w:color="auto" w:fill="auto"/>
            <w:vAlign w:val="center"/>
            <w:hideMark/>
          </w:tcPr>
          <w:p w14:paraId="45BF7073" w14:textId="77777777" w:rsidR="003624FD" w:rsidRPr="003624FD" w:rsidRDefault="003624FD" w:rsidP="003624FD">
            <w:pPr>
              <w:jc w:val="center"/>
              <w:rPr>
                <w:snapToGrid w:val="0"/>
              </w:rPr>
            </w:pPr>
            <w:r w:rsidRPr="003624FD">
              <w:rPr>
                <w:snapToGrid w:val="0"/>
              </w:rPr>
              <w:t>1</w:t>
            </w:r>
          </w:p>
        </w:tc>
        <w:tc>
          <w:tcPr>
            <w:tcW w:w="6366" w:type="dxa"/>
            <w:shd w:val="clear" w:color="auto" w:fill="auto"/>
            <w:vAlign w:val="center"/>
            <w:hideMark/>
          </w:tcPr>
          <w:p w14:paraId="5C49CADC" w14:textId="77777777" w:rsidR="003624FD" w:rsidRPr="003624FD" w:rsidRDefault="003624FD" w:rsidP="003624FD">
            <w:pPr>
              <w:rPr>
                <w:snapToGrid w:val="0"/>
              </w:rPr>
            </w:pPr>
            <w:r w:rsidRPr="003624FD">
              <w:rPr>
                <w:snapToGrid w:val="0"/>
              </w:rPr>
              <w:t>Расходы на топливо</w:t>
            </w:r>
          </w:p>
        </w:tc>
        <w:tc>
          <w:tcPr>
            <w:tcW w:w="2334" w:type="dxa"/>
            <w:tcBorders>
              <w:top w:val="single" w:sz="4" w:space="0" w:color="auto"/>
              <w:left w:val="single" w:sz="4" w:space="0" w:color="auto"/>
              <w:bottom w:val="single" w:sz="4" w:space="0" w:color="auto"/>
              <w:right w:val="single" w:sz="4" w:space="0" w:color="auto"/>
            </w:tcBorders>
            <w:shd w:val="clear" w:color="000000" w:fill="FFFFFF"/>
            <w:vAlign w:val="center"/>
          </w:tcPr>
          <w:p w14:paraId="15F84705" w14:textId="77777777" w:rsidR="003624FD" w:rsidRPr="003624FD" w:rsidRDefault="003624FD" w:rsidP="003624FD">
            <w:pPr>
              <w:jc w:val="center"/>
            </w:pPr>
            <w:r w:rsidRPr="003624FD">
              <w:rPr>
                <w:snapToGrid w:val="0"/>
              </w:rPr>
              <w:t>0,00</w:t>
            </w:r>
          </w:p>
        </w:tc>
      </w:tr>
      <w:tr w:rsidR="003624FD" w:rsidRPr="003624FD" w14:paraId="36E9F324" w14:textId="77777777" w:rsidTr="00104FF4">
        <w:trPr>
          <w:trHeight w:val="353"/>
        </w:trPr>
        <w:tc>
          <w:tcPr>
            <w:tcW w:w="644" w:type="dxa"/>
            <w:shd w:val="clear" w:color="auto" w:fill="auto"/>
            <w:vAlign w:val="center"/>
            <w:hideMark/>
          </w:tcPr>
          <w:p w14:paraId="761975E0" w14:textId="77777777" w:rsidR="003624FD" w:rsidRPr="003624FD" w:rsidRDefault="003624FD" w:rsidP="003624FD">
            <w:pPr>
              <w:jc w:val="center"/>
              <w:rPr>
                <w:snapToGrid w:val="0"/>
              </w:rPr>
            </w:pPr>
            <w:r w:rsidRPr="003624FD">
              <w:rPr>
                <w:snapToGrid w:val="0"/>
              </w:rPr>
              <w:t>2</w:t>
            </w:r>
          </w:p>
        </w:tc>
        <w:tc>
          <w:tcPr>
            <w:tcW w:w="6366" w:type="dxa"/>
            <w:shd w:val="clear" w:color="auto" w:fill="auto"/>
            <w:vAlign w:val="center"/>
            <w:hideMark/>
          </w:tcPr>
          <w:p w14:paraId="49CC1AAB" w14:textId="77777777" w:rsidR="003624FD" w:rsidRPr="003624FD" w:rsidRDefault="003624FD" w:rsidP="003624FD">
            <w:pPr>
              <w:rPr>
                <w:snapToGrid w:val="0"/>
              </w:rPr>
            </w:pPr>
            <w:r w:rsidRPr="003624FD">
              <w:rPr>
                <w:snapToGrid w:val="0"/>
              </w:rPr>
              <w:t>Расходы на электрическую энергию</w:t>
            </w:r>
          </w:p>
        </w:tc>
        <w:tc>
          <w:tcPr>
            <w:tcW w:w="2334" w:type="dxa"/>
            <w:tcBorders>
              <w:top w:val="single" w:sz="4" w:space="0" w:color="auto"/>
              <w:left w:val="single" w:sz="4" w:space="0" w:color="auto"/>
              <w:bottom w:val="single" w:sz="4" w:space="0" w:color="auto"/>
              <w:right w:val="single" w:sz="4" w:space="0" w:color="auto"/>
            </w:tcBorders>
            <w:shd w:val="clear" w:color="auto" w:fill="auto"/>
            <w:vAlign w:val="center"/>
          </w:tcPr>
          <w:p w14:paraId="3627FB8C" w14:textId="77777777" w:rsidR="003624FD" w:rsidRPr="003624FD" w:rsidRDefault="003624FD" w:rsidP="003624FD">
            <w:pPr>
              <w:jc w:val="center"/>
              <w:rPr>
                <w:snapToGrid w:val="0"/>
              </w:rPr>
            </w:pPr>
            <w:r w:rsidRPr="003624FD">
              <w:rPr>
                <w:snapToGrid w:val="0"/>
              </w:rPr>
              <w:t>2 420,41</w:t>
            </w:r>
          </w:p>
        </w:tc>
      </w:tr>
      <w:tr w:rsidR="003624FD" w:rsidRPr="003624FD" w14:paraId="7BE46C48" w14:textId="77777777" w:rsidTr="00104FF4">
        <w:trPr>
          <w:trHeight w:val="353"/>
        </w:trPr>
        <w:tc>
          <w:tcPr>
            <w:tcW w:w="644" w:type="dxa"/>
            <w:shd w:val="clear" w:color="auto" w:fill="auto"/>
            <w:vAlign w:val="center"/>
            <w:hideMark/>
          </w:tcPr>
          <w:p w14:paraId="48217848" w14:textId="77777777" w:rsidR="003624FD" w:rsidRPr="003624FD" w:rsidRDefault="003624FD" w:rsidP="003624FD">
            <w:pPr>
              <w:jc w:val="center"/>
              <w:rPr>
                <w:snapToGrid w:val="0"/>
              </w:rPr>
            </w:pPr>
            <w:r w:rsidRPr="003624FD">
              <w:rPr>
                <w:snapToGrid w:val="0"/>
              </w:rPr>
              <w:t>3</w:t>
            </w:r>
          </w:p>
        </w:tc>
        <w:tc>
          <w:tcPr>
            <w:tcW w:w="6366" w:type="dxa"/>
            <w:shd w:val="clear" w:color="auto" w:fill="auto"/>
            <w:vAlign w:val="center"/>
            <w:hideMark/>
          </w:tcPr>
          <w:p w14:paraId="47103195" w14:textId="77777777" w:rsidR="003624FD" w:rsidRPr="003624FD" w:rsidRDefault="003624FD" w:rsidP="003624FD">
            <w:pPr>
              <w:rPr>
                <w:snapToGrid w:val="0"/>
              </w:rPr>
            </w:pPr>
            <w:r w:rsidRPr="003624FD">
              <w:rPr>
                <w:snapToGrid w:val="0"/>
              </w:rPr>
              <w:t>Расходы на тепловую энергию</w:t>
            </w:r>
          </w:p>
        </w:tc>
        <w:tc>
          <w:tcPr>
            <w:tcW w:w="2334" w:type="dxa"/>
            <w:tcBorders>
              <w:top w:val="nil"/>
              <w:left w:val="single" w:sz="4" w:space="0" w:color="auto"/>
              <w:bottom w:val="single" w:sz="4" w:space="0" w:color="auto"/>
              <w:right w:val="single" w:sz="4" w:space="0" w:color="auto"/>
            </w:tcBorders>
            <w:shd w:val="clear" w:color="auto" w:fill="auto"/>
            <w:vAlign w:val="center"/>
          </w:tcPr>
          <w:p w14:paraId="534AE949" w14:textId="77777777" w:rsidR="003624FD" w:rsidRPr="003624FD" w:rsidRDefault="003624FD" w:rsidP="003624FD">
            <w:pPr>
              <w:jc w:val="center"/>
              <w:rPr>
                <w:snapToGrid w:val="0"/>
              </w:rPr>
            </w:pPr>
            <w:r w:rsidRPr="003624FD">
              <w:rPr>
                <w:snapToGrid w:val="0"/>
              </w:rPr>
              <w:t>0,00</w:t>
            </w:r>
          </w:p>
        </w:tc>
      </w:tr>
      <w:tr w:rsidR="003624FD" w:rsidRPr="003624FD" w14:paraId="46A52892" w14:textId="77777777" w:rsidTr="00104FF4">
        <w:trPr>
          <w:trHeight w:val="353"/>
        </w:trPr>
        <w:tc>
          <w:tcPr>
            <w:tcW w:w="644" w:type="dxa"/>
            <w:shd w:val="clear" w:color="auto" w:fill="auto"/>
            <w:vAlign w:val="center"/>
            <w:hideMark/>
          </w:tcPr>
          <w:p w14:paraId="051B1366" w14:textId="77777777" w:rsidR="003624FD" w:rsidRPr="003624FD" w:rsidRDefault="003624FD" w:rsidP="003624FD">
            <w:pPr>
              <w:jc w:val="center"/>
              <w:rPr>
                <w:snapToGrid w:val="0"/>
              </w:rPr>
            </w:pPr>
            <w:r w:rsidRPr="003624FD">
              <w:rPr>
                <w:snapToGrid w:val="0"/>
              </w:rPr>
              <w:t>4</w:t>
            </w:r>
          </w:p>
        </w:tc>
        <w:tc>
          <w:tcPr>
            <w:tcW w:w="6366" w:type="dxa"/>
            <w:shd w:val="clear" w:color="auto" w:fill="auto"/>
            <w:vAlign w:val="center"/>
            <w:hideMark/>
          </w:tcPr>
          <w:p w14:paraId="7AC3F2AA" w14:textId="77777777" w:rsidR="003624FD" w:rsidRPr="003624FD" w:rsidRDefault="003624FD" w:rsidP="003624FD">
            <w:pPr>
              <w:rPr>
                <w:snapToGrid w:val="0"/>
              </w:rPr>
            </w:pPr>
            <w:r w:rsidRPr="003624FD">
              <w:rPr>
                <w:snapToGrid w:val="0"/>
              </w:rPr>
              <w:t>Расходы на холодную воду</w:t>
            </w:r>
          </w:p>
        </w:tc>
        <w:tc>
          <w:tcPr>
            <w:tcW w:w="2334" w:type="dxa"/>
            <w:tcBorders>
              <w:top w:val="nil"/>
              <w:left w:val="single" w:sz="4" w:space="0" w:color="auto"/>
              <w:bottom w:val="single" w:sz="4" w:space="0" w:color="auto"/>
              <w:right w:val="single" w:sz="4" w:space="0" w:color="auto"/>
            </w:tcBorders>
            <w:shd w:val="clear" w:color="auto" w:fill="auto"/>
            <w:vAlign w:val="center"/>
          </w:tcPr>
          <w:p w14:paraId="4A414FF4" w14:textId="77777777" w:rsidR="003624FD" w:rsidRPr="003624FD" w:rsidRDefault="003624FD" w:rsidP="003624FD">
            <w:pPr>
              <w:jc w:val="center"/>
              <w:rPr>
                <w:snapToGrid w:val="0"/>
              </w:rPr>
            </w:pPr>
            <w:r w:rsidRPr="003624FD">
              <w:rPr>
                <w:snapToGrid w:val="0"/>
              </w:rPr>
              <w:t>29 694,21</w:t>
            </w:r>
          </w:p>
        </w:tc>
      </w:tr>
      <w:tr w:rsidR="003624FD" w:rsidRPr="003624FD" w14:paraId="05DA5FBB" w14:textId="77777777" w:rsidTr="00104FF4">
        <w:trPr>
          <w:trHeight w:val="353"/>
        </w:trPr>
        <w:tc>
          <w:tcPr>
            <w:tcW w:w="644" w:type="dxa"/>
            <w:shd w:val="clear" w:color="auto" w:fill="auto"/>
            <w:vAlign w:val="center"/>
            <w:hideMark/>
          </w:tcPr>
          <w:p w14:paraId="49123637" w14:textId="77777777" w:rsidR="003624FD" w:rsidRPr="003624FD" w:rsidRDefault="003624FD" w:rsidP="003624FD">
            <w:pPr>
              <w:jc w:val="center"/>
              <w:rPr>
                <w:snapToGrid w:val="0"/>
              </w:rPr>
            </w:pPr>
            <w:r w:rsidRPr="003624FD">
              <w:rPr>
                <w:snapToGrid w:val="0"/>
              </w:rPr>
              <w:t>5</w:t>
            </w:r>
          </w:p>
        </w:tc>
        <w:tc>
          <w:tcPr>
            <w:tcW w:w="6366" w:type="dxa"/>
            <w:shd w:val="clear" w:color="auto" w:fill="auto"/>
            <w:vAlign w:val="center"/>
            <w:hideMark/>
          </w:tcPr>
          <w:p w14:paraId="5AB6B944" w14:textId="77777777" w:rsidR="003624FD" w:rsidRPr="003624FD" w:rsidRDefault="003624FD" w:rsidP="003624FD">
            <w:pPr>
              <w:rPr>
                <w:snapToGrid w:val="0"/>
              </w:rPr>
            </w:pPr>
            <w:r w:rsidRPr="003624FD">
              <w:rPr>
                <w:snapToGrid w:val="0"/>
              </w:rPr>
              <w:t>Расходы на теплоноситель</w:t>
            </w:r>
          </w:p>
        </w:tc>
        <w:tc>
          <w:tcPr>
            <w:tcW w:w="2334" w:type="dxa"/>
            <w:tcBorders>
              <w:top w:val="nil"/>
              <w:left w:val="single" w:sz="4" w:space="0" w:color="auto"/>
              <w:bottom w:val="single" w:sz="4" w:space="0" w:color="auto"/>
              <w:right w:val="single" w:sz="4" w:space="0" w:color="auto"/>
            </w:tcBorders>
            <w:shd w:val="clear" w:color="auto" w:fill="auto"/>
            <w:vAlign w:val="center"/>
          </w:tcPr>
          <w:p w14:paraId="2EEE4503" w14:textId="77777777" w:rsidR="003624FD" w:rsidRPr="003624FD" w:rsidRDefault="003624FD" w:rsidP="003624FD">
            <w:pPr>
              <w:jc w:val="center"/>
              <w:rPr>
                <w:snapToGrid w:val="0"/>
              </w:rPr>
            </w:pPr>
            <w:r w:rsidRPr="003624FD">
              <w:rPr>
                <w:snapToGrid w:val="0"/>
              </w:rPr>
              <w:t>0,00</w:t>
            </w:r>
          </w:p>
        </w:tc>
      </w:tr>
      <w:tr w:rsidR="003624FD" w:rsidRPr="003624FD" w14:paraId="6739F0DB" w14:textId="77777777" w:rsidTr="00104FF4">
        <w:trPr>
          <w:trHeight w:val="353"/>
        </w:trPr>
        <w:tc>
          <w:tcPr>
            <w:tcW w:w="644" w:type="dxa"/>
            <w:shd w:val="clear" w:color="auto" w:fill="auto"/>
            <w:vAlign w:val="center"/>
            <w:hideMark/>
          </w:tcPr>
          <w:p w14:paraId="25974208" w14:textId="77777777" w:rsidR="003624FD" w:rsidRPr="003624FD" w:rsidRDefault="003624FD" w:rsidP="003624FD">
            <w:pPr>
              <w:jc w:val="center"/>
              <w:rPr>
                <w:snapToGrid w:val="0"/>
              </w:rPr>
            </w:pPr>
            <w:r w:rsidRPr="003624FD">
              <w:rPr>
                <w:snapToGrid w:val="0"/>
              </w:rPr>
              <w:t>6</w:t>
            </w:r>
          </w:p>
        </w:tc>
        <w:tc>
          <w:tcPr>
            <w:tcW w:w="6366" w:type="dxa"/>
            <w:shd w:val="clear" w:color="auto" w:fill="auto"/>
            <w:vAlign w:val="center"/>
            <w:hideMark/>
          </w:tcPr>
          <w:p w14:paraId="36CCF01E" w14:textId="77777777" w:rsidR="003624FD" w:rsidRPr="003624FD" w:rsidRDefault="003624FD" w:rsidP="003624FD">
            <w:pPr>
              <w:rPr>
                <w:snapToGrid w:val="0"/>
              </w:rPr>
            </w:pPr>
            <w:r w:rsidRPr="003624FD">
              <w:rPr>
                <w:snapToGrid w:val="0"/>
              </w:rPr>
              <w:t>ИТОГО</w:t>
            </w:r>
          </w:p>
        </w:tc>
        <w:tc>
          <w:tcPr>
            <w:tcW w:w="2334" w:type="dxa"/>
            <w:tcBorders>
              <w:top w:val="nil"/>
              <w:left w:val="single" w:sz="4" w:space="0" w:color="auto"/>
              <w:bottom w:val="single" w:sz="4" w:space="0" w:color="auto"/>
              <w:right w:val="single" w:sz="4" w:space="0" w:color="auto"/>
            </w:tcBorders>
            <w:shd w:val="clear" w:color="auto" w:fill="auto"/>
            <w:vAlign w:val="center"/>
          </w:tcPr>
          <w:p w14:paraId="6F24861D" w14:textId="77777777" w:rsidR="003624FD" w:rsidRPr="003624FD" w:rsidRDefault="003624FD" w:rsidP="003624FD">
            <w:pPr>
              <w:jc w:val="center"/>
              <w:rPr>
                <w:bCs/>
                <w:snapToGrid w:val="0"/>
              </w:rPr>
            </w:pPr>
            <w:r w:rsidRPr="003624FD">
              <w:rPr>
                <w:b/>
                <w:bCs/>
                <w:snapToGrid w:val="0"/>
              </w:rPr>
              <w:t>32 114,62</w:t>
            </w:r>
          </w:p>
        </w:tc>
      </w:tr>
    </w:tbl>
    <w:p w14:paraId="34D9F82C" w14:textId="77777777" w:rsidR="003624FD" w:rsidRPr="003624FD" w:rsidRDefault="003624FD" w:rsidP="003624FD">
      <w:pPr>
        <w:rPr>
          <w:snapToGrid w:val="0"/>
          <w:sz w:val="28"/>
          <w:szCs w:val="28"/>
        </w:rPr>
      </w:pPr>
    </w:p>
    <w:p w14:paraId="29127811" w14:textId="77777777" w:rsidR="003624FD" w:rsidRPr="003624FD" w:rsidRDefault="003624FD" w:rsidP="003624FD">
      <w:pPr>
        <w:autoSpaceDE w:val="0"/>
        <w:autoSpaceDN w:val="0"/>
        <w:adjustRightInd w:val="0"/>
        <w:ind w:firstLine="709"/>
        <w:jc w:val="both"/>
        <w:rPr>
          <w:snapToGrid w:val="0"/>
          <w:sz w:val="28"/>
          <w:szCs w:val="28"/>
        </w:rPr>
      </w:pPr>
      <w:r w:rsidRPr="003624FD">
        <w:rPr>
          <w:snapToGrid w:val="0"/>
          <w:sz w:val="28"/>
          <w:szCs w:val="28"/>
        </w:rPr>
        <w:t>Фактическая прибыль проанализирована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расходы из прибыли (в соответствии с п. 41 Методических указаний). Фактические расходы из прибыли в 2023 году, включающие расходы на капитальные вложения (инвестиции) из прибыли отсутствуют в связи с неисполнением инвестиционной программы.</w:t>
      </w:r>
    </w:p>
    <w:p w14:paraId="4494F3F9" w14:textId="77777777" w:rsidR="003624FD" w:rsidRPr="003624FD" w:rsidRDefault="003624FD" w:rsidP="003624FD">
      <w:pPr>
        <w:autoSpaceDE w:val="0"/>
        <w:autoSpaceDN w:val="0"/>
        <w:adjustRightInd w:val="0"/>
        <w:ind w:firstLine="709"/>
        <w:jc w:val="both"/>
        <w:rPr>
          <w:rFonts w:eastAsia="Calibri"/>
          <w:snapToGrid w:val="0"/>
          <w:sz w:val="28"/>
          <w:szCs w:val="28"/>
        </w:rPr>
      </w:pPr>
      <w:r w:rsidRPr="003624FD">
        <w:rPr>
          <w:snapToGrid w:val="0"/>
          <w:sz w:val="28"/>
          <w:szCs w:val="28"/>
        </w:rPr>
        <w:t xml:space="preserve">Эксперты соглашаются с </w:t>
      </w:r>
      <w:r w:rsidRPr="003624FD">
        <w:rPr>
          <w:rFonts w:eastAsia="Calibri"/>
          <w:snapToGrid w:val="0"/>
          <w:sz w:val="28"/>
          <w:szCs w:val="28"/>
        </w:rPr>
        <w:t xml:space="preserve">позицией Федеральной антимонопольной службы, изложенной в Письме от 07.06.2023 N ВК/44694/23, которой отмечено, что </w:t>
      </w:r>
      <w:r w:rsidRPr="003624FD">
        <w:rPr>
          <w:snapToGrid w:val="0"/>
          <w:sz w:val="28"/>
          <w:szCs w:val="28"/>
        </w:rPr>
        <w:t>в случае если по итогам долгосрочного периода регулирования фактические операционные расходы по отчетным данным регулируемой организации меньше операционных расходов, учтенных при установлении долгосрочных тарифов, и указанное снижение не является экономией средств в понимании пункта 66 Основ ценообразования, данные средства исключаются органом регулирования из необходимой валовой выручки регулируемой организации в очередном долгосрочном периоде регулирования в случае признания указанных средств экономически необоснованными доходами в соответствии с пунктом 9 Основ ценообразования.</w:t>
      </w:r>
    </w:p>
    <w:p w14:paraId="21608275" w14:textId="77777777" w:rsidR="003624FD" w:rsidRPr="003624FD" w:rsidRDefault="003624FD" w:rsidP="003624FD">
      <w:pPr>
        <w:autoSpaceDE w:val="0"/>
        <w:autoSpaceDN w:val="0"/>
        <w:adjustRightInd w:val="0"/>
        <w:ind w:firstLine="709"/>
        <w:jc w:val="both"/>
        <w:rPr>
          <w:rFonts w:eastAsia="Calibri"/>
          <w:snapToGrid w:val="0"/>
          <w:sz w:val="28"/>
          <w:szCs w:val="28"/>
        </w:rPr>
      </w:pPr>
      <w:r w:rsidRPr="003624FD">
        <w:rPr>
          <w:snapToGrid w:val="0"/>
          <w:sz w:val="28"/>
          <w:szCs w:val="28"/>
        </w:rPr>
        <w:lastRenderedPageBreak/>
        <w:t xml:space="preserve">Эксперты провели анализ фактических затрат по статье расходы на ремонт основных средств за 2022 – 2023 годы на основании представленных отчётных данных АО «Каскад-энерго», и выявили что данные расходы по статье ремонт основных средств </w:t>
      </w:r>
      <w:r w:rsidRPr="003624FD">
        <w:rPr>
          <w:rFonts w:eastAsia="Calibri"/>
          <w:snapToGrid w:val="0"/>
          <w:sz w:val="28"/>
          <w:szCs w:val="28"/>
        </w:rPr>
        <w:t>меньше расходов, определенных на основе фактических значений параметров взамен прогнозных за 2022 – 2023 гг., при этом данная разница не является экономией операционных расходов. Таким образом эксперты считают данную сумму необоснованными доходами и исключают из необходимой валовой выручки регулируемой организации за 2023 год.</w:t>
      </w:r>
    </w:p>
    <w:p w14:paraId="0E7984AB" w14:textId="77777777" w:rsidR="003624FD" w:rsidRPr="003624FD" w:rsidRDefault="003624FD" w:rsidP="003624FD">
      <w:pPr>
        <w:autoSpaceDE w:val="0"/>
        <w:autoSpaceDN w:val="0"/>
        <w:adjustRightInd w:val="0"/>
        <w:ind w:firstLine="709"/>
        <w:jc w:val="both"/>
        <w:rPr>
          <w:snapToGrid w:val="0"/>
          <w:sz w:val="28"/>
          <w:szCs w:val="28"/>
        </w:rPr>
      </w:pPr>
      <w:r w:rsidRPr="003624FD">
        <w:rPr>
          <w:snapToGrid w:val="0"/>
          <w:sz w:val="28"/>
          <w:szCs w:val="28"/>
        </w:rPr>
        <w:t>Расчет необоснованных расходов представлен в таблице 20</w:t>
      </w:r>
    </w:p>
    <w:p w14:paraId="66E35681" w14:textId="77777777" w:rsidR="003624FD" w:rsidRPr="003624FD" w:rsidRDefault="003624FD" w:rsidP="003624FD">
      <w:pPr>
        <w:spacing w:after="240"/>
        <w:jc w:val="right"/>
        <w:rPr>
          <w:snapToGrid w:val="0"/>
          <w:sz w:val="28"/>
          <w:szCs w:val="28"/>
        </w:rPr>
      </w:pPr>
      <w:r w:rsidRPr="003624FD">
        <w:rPr>
          <w:snapToGrid w:val="0"/>
          <w:sz w:val="28"/>
          <w:szCs w:val="28"/>
        </w:rPr>
        <w:t>Таблица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268"/>
        <w:gridCol w:w="2268"/>
        <w:gridCol w:w="2119"/>
      </w:tblGrid>
      <w:tr w:rsidR="003624FD" w:rsidRPr="003624FD" w14:paraId="14CA14FE" w14:textId="77777777" w:rsidTr="00104FF4">
        <w:tc>
          <w:tcPr>
            <w:tcW w:w="2689" w:type="dxa"/>
            <w:shd w:val="clear" w:color="auto" w:fill="auto"/>
            <w:vAlign w:val="center"/>
          </w:tcPr>
          <w:p w14:paraId="3A7A9085" w14:textId="77777777" w:rsidR="003624FD" w:rsidRPr="003624FD" w:rsidRDefault="003624FD" w:rsidP="003624FD">
            <w:pPr>
              <w:jc w:val="center"/>
              <w:rPr>
                <w:snapToGrid w:val="0"/>
              </w:rPr>
            </w:pPr>
            <w:r w:rsidRPr="003624FD">
              <w:rPr>
                <w:snapToGrid w:val="0"/>
              </w:rPr>
              <w:t>Наименование расхода</w:t>
            </w:r>
          </w:p>
        </w:tc>
        <w:tc>
          <w:tcPr>
            <w:tcW w:w="2268" w:type="dxa"/>
            <w:shd w:val="clear" w:color="auto" w:fill="auto"/>
            <w:vAlign w:val="center"/>
          </w:tcPr>
          <w:p w14:paraId="0B070940" w14:textId="77777777" w:rsidR="003624FD" w:rsidRPr="003624FD" w:rsidRDefault="003624FD" w:rsidP="003624FD">
            <w:pPr>
              <w:jc w:val="center"/>
              <w:rPr>
                <w:snapToGrid w:val="0"/>
              </w:rPr>
            </w:pPr>
            <w:r w:rsidRPr="003624FD">
              <w:rPr>
                <w:snapToGrid w:val="0"/>
              </w:rPr>
              <w:t xml:space="preserve">Факт </w:t>
            </w:r>
          </w:p>
          <w:p w14:paraId="27FA81F1" w14:textId="77777777" w:rsidR="003624FD" w:rsidRPr="003624FD" w:rsidRDefault="003624FD" w:rsidP="003624FD">
            <w:pPr>
              <w:jc w:val="center"/>
              <w:rPr>
                <w:snapToGrid w:val="0"/>
              </w:rPr>
            </w:pPr>
            <w:r w:rsidRPr="003624FD">
              <w:rPr>
                <w:snapToGrid w:val="0"/>
              </w:rPr>
              <w:t>АО «Каскад-энерго» тыс. руб.</w:t>
            </w:r>
          </w:p>
        </w:tc>
        <w:tc>
          <w:tcPr>
            <w:tcW w:w="2268" w:type="dxa"/>
            <w:shd w:val="clear" w:color="auto" w:fill="auto"/>
            <w:vAlign w:val="center"/>
          </w:tcPr>
          <w:p w14:paraId="5057BC0A" w14:textId="77777777" w:rsidR="003624FD" w:rsidRPr="003624FD" w:rsidRDefault="003624FD" w:rsidP="003624FD">
            <w:pPr>
              <w:jc w:val="center"/>
              <w:rPr>
                <w:snapToGrid w:val="0"/>
              </w:rPr>
            </w:pPr>
            <w:r w:rsidRPr="003624FD">
              <w:rPr>
                <w:snapToGrid w:val="0"/>
              </w:rPr>
              <w:t>Утверждено РЭК Кузбасса</w:t>
            </w:r>
          </w:p>
          <w:p w14:paraId="50D59C08" w14:textId="77777777" w:rsidR="003624FD" w:rsidRPr="003624FD" w:rsidRDefault="003624FD" w:rsidP="003624FD">
            <w:pPr>
              <w:jc w:val="center"/>
              <w:rPr>
                <w:snapToGrid w:val="0"/>
              </w:rPr>
            </w:pPr>
            <w:r w:rsidRPr="003624FD">
              <w:rPr>
                <w:snapToGrid w:val="0"/>
              </w:rPr>
              <w:t>(по Методике),</w:t>
            </w:r>
          </w:p>
          <w:p w14:paraId="2DCFB4ED" w14:textId="77777777" w:rsidR="003624FD" w:rsidRPr="003624FD" w:rsidRDefault="003624FD" w:rsidP="003624FD">
            <w:pPr>
              <w:jc w:val="center"/>
              <w:rPr>
                <w:snapToGrid w:val="0"/>
              </w:rPr>
            </w:pPr>
            <w:r w:rsidRPr="003624FD">
              <w:rPr>
                <w:snapToGrid w:val="0"/>
              </w:rPr>
              <w:t>тыс. руб.</w:t>
            </w:r>
          </w:p>
        </w:tc>
        <w:tc>
          <w:tcPr>
            <w:tcW w:w="2119" w:type="dxa"/>
            <w:shd w:val="clear" w:color="auto" w:fill="auto"/>
            <w:vAlign w:val="center"/>
          </w:tcPr>
          <w:p w14:paraId="145CAFA8" w14:textId="77777777" w:rsidR="003624FD" w:rsidRPr="003624FD" w:rsidRDefault="003624FD" w:rsidP="003624FD">
            <w:pPr>
              <w:jc w:val="center"/>
              <w:rPr>
                <w:snapToGrid w:val="0"/>
              </w:rPr>
            </w:pPr>
            <w:r w:rsidRPr="003624FD">
              <w:rPr>
                <w:snapToGrid w:val="0"/>
              </w:rPr>
              <w:t>Сумма необоснованных доходов,</w:t>
            </w:r>
          </w:p>
          <w:p w14:paraId="42CB856A" w14:textId="77777777" w:rsidR="003624FD" w:rsidRPr="003624FD" w:rsidRDefault="003624FD" w:rsidP="003624FD">
            <w:pPr>
              <w:jc w:val="center"/>
              <w:rPr>
                <w:snapToGrid w:val="0"/>
              </w:rPr>
            </w:pPr>
            <w:r w:rsidRPr="003624FD">
              <w:rPr>
                <w:snapToGrid w:val="0"/>
              </w:rPr>
              <w:t>тыс. руб.</w:t>
            </w:r>
          </w:p>
        </w:tc>
      </w:tr>
      <w:tr w:rsidR="003624FD" w:rsidRPr="003624FD" w14:paraId="027A149A" w14:textId="77777777" w:rsidTr="00104FF4">
        <w:tc>
          <w:tcPr>
            <w:tcW w:w="2689" w:type="dxa"/>
            <w:shd w:val="clear" w:color="auto" w:fill="auto"/>
            <w:vAlign w:val="center"/>
          </w:tcPr>
          <w:p w14:paraId="279413D0" w14:textId="77777777" w:rsidR="003624FD" w:rsidRPr="003624FD" w:rsidRDefault="003624FD" w:rsidP="003624FD">
            <w:pPr>
              <w:autoSpaceDE w:val="0"/>
              <w:autoSpaceDN w:val="0"/>
              <w:adjustRightInd w:val="0"/>
              <w:jc w:val="center"/>
              <w:rPr>
                <w:rFonts w:eastAsia="Calibri"/>
                <w:snapToGrid w:val="0"/>
              </w:rPr>
            </w:pPr>
            <w:r w:rsidRPr="003624FD">
              <w:rPr>
                <w:rFonts w:eastAsia="Calibri"/>
                <w:snapToGrid w:val="0"/>
              </w:rPr>
              <w:t>1</w:t>
            </w:r>
          </w:p>
        </w:tc>
        <w:tc>
          <w:tcPr>
            <w:tcW w:w="2268" w:type="dxa"/>
            <w:shd w:val="clear" w:color="auto" w:fill="auto"/>
            <w:vAlign w:val="center"/>
          </w:tcPr>
          <w:p w14:paraId="76C8ED99" w14:textId="77777777" w:rsidR="003624FD" w:rsidRPr="003624FD" w:rsidRDefault="003624FD" w:rsidP="003624FD">
            <w:pPr>
              <w:jc w:val="center"/>
              <w:rPr>
                <w:snapToGrid w:val="0"/>
              </w:rPr>
            </w:pPr>
            <w:r w:rsidRPr="003624FD">
              <w:rPr>
                <w:snapToGrid w:val="0"/>
              </w:rPr>
              <w:t>2</w:t>
            </w:r>
          </w:p>
        </w:tc>
        <w:tc>
          <w:tcPr>
            <w:tcW w:w="2268" w:type="dxa"/>
            <w:shd w:val="clear" w:color="auto" w:fill="auto"/>
            <w:vAlign w:val="center"/>
          </w:tcPr>
          <w:p w14:paraId="154FFB06" w14:textId="77777777" w:rsidR="003624FD" w:rsidRPr="003624FD" w:rsidRDefault="003624FD" w:rsidP="003624FD">
            <w:pPr>
              <w:jc w:val="center"/>
              <w:rPr>
                <w:snapToGrid w:val="0"/>
              </w:rPr>
            </w:pPr>
            <w:r w:rsidRPr="003624FD">
              <w:rPr>
                <w:snapToGrid w:val="0"/>
              </w:rPr>
              <w:t>3</w:t>
            </w:r>
          </w:p>
        </w:tc>
        <w:tc>
          <w:tcPr>
            <w:tcW w:w="2119" w:type="dxa"/>
            <w:shd w:val="clear" w:color="auto" w:fill="auto"/>
            <w:vAlign w:val="center"/>
          </w:tcPr>
          <w:p w14:paraId="385DD325" w14:textId="77777777" w:rsidR="003624FD" w:rsidRPr="003624FD" w:rsidRDefault="003624FD" w:rsidP="003624FD">
            <w:pPr>
              <w:jc w:val="center"/>
              <w:rPr>
                <w:snapToGrid w:val="0"/>
              </w:rPr>
            </w:pPr>
            <w:r w:rsidRPr="003624FD">
              <w:rPr>
                <w:snapToGrid w:val="0"/>
              </w:rPr>
              <w:t>4 = 3 – 2</w:t>
            </w:r>
          </w:p>
        </w:tc>
      </w:tr>
      <w:tr w:rsidR="003624FD" w:rsidRPr="003624FD" w14:paraId="27A43AAC" w14:textId="77777777" w:rsidTr="00104FF4">
        <w:tc>
          <w:tcPr>
            <w:tcW w:w="2689" w:type="dxa"/>
            <w:shd w:val="clear" w:color="auto" w:fill="auto"/>
            <w:vAlign w:val="center"/>
          </w:tcPr>
          <w:p w14:paraId="2075097A" w14:textId="77777777" w:rsidR="003624FD" w:rsidRPr="003624FD" w:rsidRDefault="003624FD" w:rsidP="003624FD">
            <w:pPr>
              <w:autoSpaceDE w:val="0"/>
              <w:autoSpaceDN w:val="0"/>
              <w:adjustRightInd w:val="0"/>
              <w:jc w:val="center"/>
              <w:rPr>
                <w:rFonts w:eastAsia="Calibri"/>
                <w:snapToGrid w:val="0"/>
              </w:rPr>
            </w:pPr>
            <w:r w:rsidRPr="003624FD">
              <w:rPr>
                <w:rFonts w:eastAsia="Calibri"/>
                <w:snapToGrid w:val="0"/>
              </w:rPr>
              <w:t xml:space="preserve">Расходы на ремонт основных средств </w:t>
            </w:r>
          </w:p>
          <w:p w14:paraId="44F94345" w14:textId="77777777" w:rsidR="003624FD" w:rsidRPr="003624FD" w:rsidRDefault="003624FD" w:rsidP="003624FD">
            <w:pPr>
              <w:autoSpaceDE w:val="0"/>
              <w:autoSpaceDN w:val="0"/>
              <w:adjustRightInd w:val="0"/>
              <w:jc w:val="center"/>
              <w:rPr>
                <w:rFonts w:eastAsia="Calibri"/>
                <w:snapToGrid w:val="0"/>
              </w:rPr>
            </w:pPr>
            <w:r w:rsidRPr="003624FD">
              <w:rPr>
                <w:rFonts w:eastAsia="Calibri"/>
                <w:snapToGrid w:val="0"/>
              </w:rPr>
              <w:t>2022 года, всего</w:t>
            </w:r>
          </w:p>
        </w:tc>
        <w:tc>
          <w:tcPr>
            <w:tcW w:w="2268" w:type="dxa"/>
            <w:shd w:val="clear" w:color="auto" w:fill="auto"/>
            <w:vAlign w:val="center"/>
          </w:tcPr>
          <w:p w14:paraId="29969685" w14:textId="77777777" w:rsidR="003624FD" w:rsidRPr="003624FD" w:rsidRDefault="003624FD" w:rsidP="003624FD">
            <w:pPr>
              <w:jc w:val="center"/>
              <w:rPr>
                <w:snapToGrid w:val="0"/>
              </w:rPr>
            </w:pPr>
            <w:r w:rsidRPr="003624FD">
              <w:rPr>
                <w:snapToGrid w:val="0"/>
              </w:rPr>
              <w:t>15 906,59</w:t>
            </w:r>
          </w:p>
        </w:tc>
        <w:tc>
          <w:tcPr>
            <w:tcW w:w="2268" w:type="dxa"/>
            <w:shd w:val="clear" w:color="auto" w:fill="auto"/>
            <w:vAlign w:val="center"/>
          </w:tcPr>
          <w:p w14:paraId="111927BD" w14:textId="77777777" w:rsidR="003624FD" w:rsidRPr="003624FD" w:rsidRDefault="003624FD" w:rsidP="003624FD">
            <w:pPr>
              <w:jc w:val="center"/>
              <w:rPr>
                <w:snapToGrid w:val="0"/>
              </w:rPr>
            </w:pPr>
            <w:r w:rsidRPr="003624FD">
              <w:rPr>
                <w:snapToGrid w:val="0"/>
              </w:rPr>
              <w:t>24 5928 421</w:t>
            </w:r>
          </w:p>
        </w:tc>
        <w:tc>
          <w:tcPr>
            <w:tcW w:w="2119" w:type="dxa"/>
            <w:shd w:val="clear" w:color="auto" w:fill="auto"/>
            <w:vAlign w:val="center"/>
          </w:tcPr>
          <w:p w14:paraId="0D1632B6" w14:textId="77777777" w:rsidR="003624FD" w:rsidRPr="003624FD" w:rsidRDefault="003624FD" w:rsidP="003624FD">
            <w:pPr>
              <w:jc w:val="center"/>
              <w:rPr>
                <w:snapToGrid w:val="0"/>
              </w:rPr>
            </w:pPr>
            <w:r w:rsidRPr="003624FD">
              <w:rPr>
                <w:snapToGrid w:val="0"/>
              </w:rPr>
              <w:t>8 685,73</w:t>
            </w:r>
          </w:p>
        </w:tc>
      </w:tr>
      <w:tr w:rsidR="003624FD" w:rsidRPr="003624FD" w14:paraId="7ECD07E7" w14:textId="77777777" w:rsidTr="00104FF4">
        <w:tc>
          <w:tcPr>
            <w:tcW w:w="2689" w:type="dxa"/>
            <w:shd w:val="clear" w:color="auto" w:fill="auto"/>
            <w:vAlign w:val="center"/>
          </w:tcPr>
          <w:p w14:paraId="626BA80E" w14:textId="77777777" w:rsidR="003624FD" w:rsidRPr="003624FD" w:rsidRDefault="003624FD" w:rsidP="003624FD">
            <w:pPr>
              <w:autoSpaceDE w:val="0"/>
              <w:autoSpaceDN w:val="0"/>
              <w:adjustRightInd w:val="0"/>
              <w:jc w:val="center"/>
              <w:rPr>
                <w:rFonts w:eastAsia="Calibri"/>
                <w:snapToGrid w:val="0"/>
              </w:rPr>
            </w:pPr>
            <w:r w:rsidRPr="003624FD">
              <w:rPr>
                <w:rFonts w:eastAsia="Calibri"/>
                <w:snapToGrid w:val="0"/>
              </w:rPr>
              <w:t>в том числе:</w:t>
            </w:r>
          </w:p>
        </w:tc>
        <w:tc>
          <w:tcPr>
            <w:tcW w:w="2268" w:type="dxa"/>
            <w:shd w:val="clear" w:color="auto" w:fill="auto"/>
            <w:vAlign w:val="center"/>
          </w:tcPr>
          <w:p w14:paraId="571B1D8A" w14:textId="77777777" w:rsidR="003624FD" w:rsidRPr="003624FD" w:rsidRDefault="003624FD" w:rsidP="003624FD">
            <w:pPr>
              <w:jc w:val="center"/>
              <w:rPr>
                <w:snapToGrid w:val="0"/>
              </w:rPr>
            </w:pPr>
          </w:p>
        </w:tc>
        <w:tc>
          <w:tcPr>
            <w:tcW w:w="2268" w:type="dxa"/>
            <w:shd w:val="clear" w:color="auto" w:fill="auto"/>
            <w:vAlign w:val="center"/>
          </w:tcPr>
          <w:p w14:paraId="46492C05" w14:textId="77777777" w:rsidR="003624FD" w:rsidRPr="003624FD" w:rsidRDefault="003624FD" w:rsidP="003624FD">
            <w:pPr>
              <w:jc w:val="center"/>
              <w:rPr>
                <w:snapToGrid w:val="0"/>
              </w:rPr>
            </w:pPr>
          </w:p>
        </w:tc>
        <w:tc>
          <w:tcPr>
            <w:tcW w:w="2119" w:type="dxa"/>
            <w:shd w:val="clear" w:color="auto" w:fill="auto"/>
            <w:vAlign w:val="center"/>
          </w:tcPr>
          <w:p w14:paraId="002AA372" w14:textId="77777777" w:rsidR="003624FD" w:rsidRPr="003624FD" w:rsidRDefault="003624FD" w:rsidP="003624FD">
            <w:pPr>
              <w:jc w:val="center"/>
              <w:rPr>
                <w:snapToGrid w:val="0"/>
              </w:rPr>
            </w:pPr>
          </w:p>
        </w:tc>
      </w:tr>
      <w:tr w:rsidR="003624FD" w:rsidRPr="003624FD" w14:paraId="5D4EB948" w14:textId="77777777" w:rsidTr="00104FF4">
        <w:tc>
          <w:tcPr>
            <w:tcW w:w="2689" w:type="dxa"/>
            <w:shd w:val="clear" w:color="auto" w:fill="auto"/>
            <w:vAlign w:val="center"/>
          </w:tcPr>
          <w:p w14:paraId="1AB531AB" w14:textId="77777777" w:rsidR="003624FD" w:rsidRPr="003624FD" w:rsidRDefault="003624FD" w:rsidP="003624FD">
            <w:pPr>
              <w:autoSpaceDE w:val="0"/>
              <w:autoSpaceDN w:val="0"/>
              <w:adjustRightInd w:val="0"/>
              <w:jc w:val="center"/>
              <w:rPr>
                <w:rFonts w:eastAsia="Calibri"/>
                <w:snapToGrid w:val="0"/>
              </w:rPr>
            </w:pPr>
            <w:r w:rsidRPr="003624FD">
              <w:rPr>
                <w:rFonts w:eastAsia="Calibri"/>
                <w:snapToGrid w:val="0"/>
              </w:rPr>
              <w:t>на тепловую энергию</w:t>
            </w:r>
          </w:p>
        </w:tc>
        <w:tc>
          <w:tcPr>
            <w:tcW w:w="2268" w:type="dxa"/>
            <w:shd w:val="clear" w:color="auto" w:fill="auto"/>
            <w:vAlign w:val="center"/>
          </w:tcPr>
          <w:p w14:paraId="343F1BA7" w14:textId="77777777" w:rsidR="003624FD" w:rsidRPr="003624FD" w:rsidRDefault="003624FD" w:rsidP="003624FD">
            <w:pPr>
              <w:jc w:val="center"/>
              <w:rPr>
                <w:snapToGrid w:val="0"/>
              </w:rPr>
            </w:pPr>
            <w:r w:rsidRPr="003624FD">
              <w:rPr>
                <w:snapToGrid w:val="0"/>
              </w:rPr>
              <w:t>14 538,28</w:t>
            </w:r>
          </w:p>
        </w:tc>
        <w:tc>
          <w:tcPr>
            <w:tcW w:w="2268" w:type="dxa"/>
            <w:shd w:val="clear" w:color="auto" w:fill="auto"/>
            <w:vAlign w:val="center"/>
          </w:tcPr>
          <w:p w14:paraId="7414A7C9" w14:textId="77777777" w:rsidR="003624FD" w:rsidRPr="003624FD" w:rsidRDefault="003624FD" w:rsidP="003624FD">
            <w:pPr>
              <w:jc w:val="center"/>
              <w:rPr>
                <w:snapToGrid w:val="0"/>
              </w:rPr>
            </w:pPr>
            <w:r w:rsidRPr="003624FD">
              <w:rPr>
                <w:snapToGrid w:val="0"/>
              </w:rPr>
              <w:t>20 808,85</w:t>
            </w:r>
          </w:p>
        </w:tc>
        <w:tc>
          <w:tcPr>
            <w:tcW w:w="2119" w:type="dxa"/>
            <w:shd w:val="clear" w:color="auto" w:fill="auto"/>
            <w:vAlign w:val="center"/>
          </w:tcPr>
          <w:p w14:paraId="5775CD38" w14:textId="77777777" w:rsidR="003624FD" w:rsidRPr="003624FD" w:rsidRDefault="003624FD" w:rsidP="003624FD">
            <w:pPr>
              <w:jc w:val="center"/>
              <w:rPr>
                <w:snapToGrid w:val="0"/>
              </w:rPr>
            </w:pPr>
            <w:r w:rsidRPr="003624FD">
              <w:rPr>
                <w:snapToGrid w:val="0"/>
              </w:rPr>
              <w:t>6 270,57</w:t>
            </w:r>
          </w:p>
        </w:tc>
      </w:tr>
      <w:tr w:rsidR="003624FD" w:rsidRPr="003624FD" w14:paraId="69E360E5" w14:textId="77777777" w:rsidTr="00104FF4">
        <w:tc>
          <w:tcPr>
            <w:tcW w:w="2689" w:type="dxa"/>
            <w:shd w:val="clear" w:color="auto" w:fill="auto"/>
            <w:vAlign w:val="center"/>
          </w:tcPr>
          <w:p w14:paraId="3026D420" w14:textId="77777777" w:rsidR="003624FD" w:rsidRPr="003624FD" w:rsidRDefault="003624FD" w:rsidP="003624FD">
            <w:pPr>
              <w:autoSpaceDE w:val="0"/>
              <w:autoSpaceDN w:val="0"/>
              <w:adjustRightInd w:val="0"/>
              <w:jc w:val="center"/>
              <w:rPr>
                <w:rFonts w:eastAsia="Calibri"/>
                <w:snapToGrid w:val="0"/>
              </w:rPr>
            </w:pPr>
            <w:r w:rsidRPr="003624FD">
              <w:rPr>
                <w:rFonts w:eastAsia="Calibri"/>
                <w:snapToGrid w:val="0"/>
              </w:rPr>
              <w:t>на теплоноситель</w:t>
            </w:r>
          </w:p>
        </w:tc>
        <w:tc>
          <w:tcPr>
            <w:tcW w:w="2268" w:type="dxa"/>
            <w:shd w:val="clear" w:color="auto" w:fill="auto"/>
            <w:vAlign w:val="center"/>
          </w:tcPr>
          <w:p w14:paraId="5CA4A8B7" w14:textId="77777777" w:rsidR="003624FD" w:rsidRPr="003624FD" w:rsidRDefault="003624FD" w:rsidP="003624FD">
            <w:pPr>
              <w:jc w:val="center"/>
              <w:rPr>
                <w:snapToGrid w:val="0"/>
              </w:rPr>
            </w:pPr>
            <w:r w:rsidRPr="003624FD">
              <w:rPr>
                <w:snapToGrid w:val="0"/>
              </w:rPr>
              <w:t>1 368,31</w:t>
            </w:r>
          </w:p>
        </w:tc>
        <w:tc>
          <w:tcPr>
            <w:tcW w:w="2268" w:type="dxa"/>
            <w:shd w:val="clear" w:color="auto" w:fill="auto"/>
            <w:vAlign w:val="center"/>
          </w:tcPr>
          <w:p w14:paraId="33E94D32" w14:textId="77777777" w:rsidR="003624FD" w:rsidRPr="003624FD" w:rsidRDefault="003624FD" w:rsidP="003624FD">
            <w:pPr>
              <w:jc w:val="center"/>
              <w:rPr>
                <w:snapToGrid w:val="0"/>
              </w:rPr>
            </w:pPr>
            <w:r w:rsidRPr="003624FD">
              <w:rPr>
                <w:snapToGrid w:val="0"/>
              </w:rPr>
              <w:t>3 783,47</w:t>
            </w:r>
          </w:p>
        </w:tc>
        <w:tc>
          <w:tcPr>
            <w:tcW w:w="2119" w:type="dxa"/>
            <w:shd w:val="clear" w:color="auto" w:fill="auto"/>
            <w:vAlign w:val="center"/>
          </w:tcPr>
          <w:p w14:paraId="18435367" w14:textId="77777777" w:rsidR="003624FD" w:rsidRPr="003624FD" w:rsidRDefault="003624FD" w:rsidP="003624FD">
            <w:pPr>
              <w:jc w:val="center"/>
              <w:rPr>
                <w:snapToGrid w:val="0"/>
              </w:rPr>
            </w:pPr>
            <w:r w:rsidRPr="003624FD">
              <w:rPr>
                <w:snapToGrid w:val="0"/>
              </w:rPr>
              <w:t>2 415,16</w:t>
            </w:r>
          </w:p>
        </w:tc>
      </w:tr>
      <w:tr w:rsidR="003624FD" w:rsidRPr="003624FD" w14:paraId="28EABF07" w14:textId="77777777" w:rsidTr="00104FF4">
        <w:tc>
          <w:tcPr>
            <w:tcW w:w="2689" w:type="dxa"/>
            <w:shd w:val="clear" w:color="auto" w:fill="auto"/>
            <w:vAlign w:val="center"/>
          </w:tcPr>
          <w:p w14:paraId="53092029" w14:textId="77777777" w:rsidR="003624FD" w:rsidRPr="003624FD" w:rsidRDefault="003624FD" w:rsidP="003624FD">
            <w:pPr>
              <w:autoSpaceDE w:val="0"/>
              <w:autoSpaceDN w:val="0"/>
              <w:adjustRightInd w:val="0"/>
              <w:jc w:val="center"/>
              <w:rPr>
                <w:rFonts w:eastAsia="Calibri"/>
                <w:snapToGrid w:val="0"/>
              </w:rPr>
            </w:pPr>
            <w:r w:rsidRPr="003624FD">
              <w:rPr>
                <w:rFonts w:eastAsia="Calibri"/>
                <w:snapToGrid w:val="0"/>
              </w:rPr>
              <w:t xml:space="preserve">Расходы на ремонт основных средств </w:t>
            </w:r>
          </w:p>
          <w:p w14:paraId="20239F1C" w14:textId="77777777" w:rsidR="003624FD" w:rsidRPr="003624FD" w:rsidRDefault="003624FD" w:rsidP="003624FD">
            <w:pPr>
              <w:autoSpaceDE w:val="0"/>
              <w:autoSpaceDN w:val="0"/>
              <w:adjustRightInd w:val="0"/>
              <w:jc w:val="center"/>
              <w:rPr>
                <w:rFonts w:eastAsia="Calibri"/>
                <w:snapToGrid w:val="0"/>
              </w:rPr>
            </w:pPr>
            <w:r w:rsidRPr="003624FD">
              <w:rPr>
                <w:rFonts w:eastAsia="Calibri"/>
                <w:snapToGrid w:val="0"/>
              </w:rPr>
              <w:t>2023 года, всего</w:t>
            </w:r>
          </w:p>
        </w:tc>
        <w:tc>
          <w:tcPr>
            <w:tcW w:w="2268" w:type="dxa"/>
            <w:shd w:val="clear" w:color="auto" w:fill="auto"/>
            <w:vAlign w:val="center"/>
          </w:tcPr>
          <w:p w14:paraId="119BC353" w14:textId="77777777" w:rsidR="003624FD" w:rsidRPr="003624FD" w:rsidRDefault="003624FD" w:rsidP="003624FD">
            <w:pPr>
              <w:jc w:val="center"/>
              <w:rPr>
                <w:snapToGrid w:val="0"/>
              </w:rPr>
            </w:pPr>
            <w:r w:rsidRPr="003624FD">
              <w:rPr>
                <w:snapToGrid w:val="0"/>
              </w:rPr>
              <w:t>14 164,93</w:t>
            </w:r>
          </w:p>
        </w:tc>
        <w:tc>
          <w:tcPr>
            <w:tcW w:w="2268" w:type="dxa"/>
            <w:shd w:val="clear" w:color="auto" w:fill="auto"/>
            <w:vAlign w:val="center"/>
          </w:tcPr>
          <w:p w14:paraId="1FA10BF0" w14:textId="77777777" w:rsidR="003624FD" w:rsidRPr="003624FD" w:rsidRDefault="003624FD" w:rsidP="003624FD">
            <w:pPr>
              <w:jc w:val="center"/>
              <w:rPr>
                <w:snapToGrid w:val="0"/>
              </w:rPr>
            </w:pPr>
            <w:r w:rsidRPr="003624FD">
              <w:rPr>
                <w:snapToGrid w:val="0"/>
              </w:rPr>
              <w:t>23 434,65</w:t>
            </w:r>
          </w:p>
        </w:tc>
        <w:tc>
          <w:tcPr>
            <w:tcW w:w="2119" w:type="dxa"/>
            <w:shd w:val="clear" w:color="auto" w:fill="auto"/>
            <w:vAlign w:val="center"/>
          </w:tcPr>
          <w:p w14:paraId="0053C64A" w14:textId="77777777" w:rsidR="003624FD" w:rsidRPr="003624FD" w:rsidRDefault="003624FD" w:rsidP="003624FD">
            <w:pPr>
              <w:jc w:val="center"/>
              <w:rPr>
                <w:snapToGrid w:val="0"/>
              </w:rPr>
            </w:pPr>
            <w:r w:rsidRPr="003624FD">
              <w:rPr>
                <w:snapToGrid w:val="0"/>
              </w:rPr>
              <w:t>9 269,72</w:t>
            </w:r>
          </w:p>
        </w:tc>
      </w:tr>
      <w:tr w:rsidR="003624FD" w:rsidRPr="003624FD" w14:paraId="6D607BB9" w14:textId="77777777" w:rsidTr="00104FF4">
        <w:tc>
          <w:tcPr>
            <w:tcW w:w="2689" w:type="dxa"/>
            <w:shd w:val="clear" w:color="auto" w:fill="auto"/>
            <w:vAlign w:val="center"/>
          </w:tcPr>
          <w:p w14:paraId="50AF4796" w14:textId="77777777" w:rsidR="003624FD" w:rsidRPr="003624FD" w:rsidRDefault="003624FD" w:rsidP="003624FD">
            <w:pPr>
              <w:autoSpaceDE w:val="0"/>
              <w:autoSpaceDN w:val="0"/>
              <w:adjustRightInd w:val="0"/>
              <w:jc w:val="center"/>
              <w:rPr>
                <w:rFonts w:eastAsia="Calibri"/>
                <w:snapToGrid w:val="0"/>
              </w:rPr>
            </w:pPr>
            <w:r w:rsidRPr="003624FD">
              <w:rPr>
                <w:rFonts w:eastAsia="Calibri"/>
                <w:snapToGrid w:val="0"/>
              </w:rPr>
              <w:t>в том числе:</w:t>
            </w:r>
          </w:p>
        </w:tc>
        <w:tc>
          <w:tcPr>
            <w:tcW w:w="2268" w:type="dxa"/>
            <w:shd w:val="clear" w:color="auto" w:fill="auto"/>
            <w:vAlign w:val="center"/>
          </w:tcPr>
          <w:p w14:paraId="6F5A17C3" w14:textId="77777777" w:rsidR="003624FD" w:rsidRPr="003624FD" w:rsidRDefault="003624FD" w:rsidP="003624FD">
            <w:pPr>
              <w:jc w:val="center"/>
              <w:rPr>
                <w:snapToGrid w:val="0"/>
              </w:rPr>
            </w:pPr>
          </w:p>
        </w:tc>
        <w:tc>
          <w:tcPr>
            <w:tcW w:w="2268" w:type="dxa"/>
            <w:shd w:val="clear" w:color="auto" w:fill="auto"/>
            <w:vAlign w:val="center"/>
          </w:tcPr>
          <w:p w14:paraId="6E4E7E9C" w14:textId="77777777" w:rsidR="003624FD" w:rsidRPr="003624FD" w:rsidRDefault="003624FD" w:rsidP="003624FD">
            <w:pPr>
              <w:jc w:val="center"/>
              <w:rPr>
                <w:snapToGrid w:val="0"/>
              </w:rPr>
            </w:pPr>
          </w:p>
        </w:tc>
        <w:tc>
          <w:tcPr>
            <w:tcW w:w="2119" w:type="dxa"/>
            <w:shd w:val="clear" w:color="auto" w:fill="auto"/>
            <w:vAlign w:val="center"/>
          </w:tcPr>
          <w:p w14:paraId="545C20BB" w14:textId="77777777" w:rsidR="003624FD" w:rsidRPr="003624FD" w:rsidRDefault="003624FD" w:rsidP="003624FD">
            <w:pPr>
              <w:jc w:val="center"/>
              <w:rPr>
                <w:snapToGrid w:val="0"/>
              </w:rPr>
            </w:pPr>
          </w:p>
        </w:tc>
      </w:tr>
      <w:tr w:rsidR="003624FD" w:rsidRPr="003624FD" w14:paraId="56898A5C" w14:textId="77777777" w:rsidTr="00104FF4">
        <w:tc>
          <w:tcPr>
            <w:tcW w:w="2689" w:type="dxa"/>
            <w:shd w:val="clear" w:color="auto" w:fill="auto"/>
            <w:vAlign w:val="center"/>
          </w:tcPr>
          <w:p w14:paraId="29776796" w14:textId="77777777" w:rsidR="003624FD" w:rsidRPr="003624FD" w:rsidRDefault="003624FD" w:rsidP="003624FD">
            <w:pPr>
              <w:autoSpaceDE w:val="0"/>
              <w:autoSpaceDN w:val="0"/>
              <w:adjustRightInd w:val="0"/>
              <w:jc w:val="center"/>
              <w:rPr>
                <w:rFonts w:eastAsia="Calibri"/>
                <w:snapToGrid w:val="0"/>
              </w:rPr>
            </w:pPr>
            <w:r w:rsidRPr="003624FD">
              <w:rPr>
                <w:rFonts w:eastAsia="Calibri"/>
                <w:snapToGrid w:val="0"/>
              </w:rPr>
              <w:t>на тепловую энергию</w:t>
            </w:r>
          </w:p>
        </w:tc>
        <w:tc>
          <w:tcPr>
            <w:tcW w:w="2268" w:type="dxa"/>
            <w:shd w:val="clear" w:color="auto" w:fill="auto"/>
            <w:vAlign w:val="center"/>
          </w:tcPr>
          <w:p w14:paraId="64CDB73D" w14:textId="77777777" w:rsidR="003624FD" w:rsidRPr="003624FD" w:rsidRDefault="003624FD" w:rsidP="003624FD">
            <w:pPr>
              <w:jc w:val="center"/>
              <w:rPr>
                <w:snapToGrid w:val="0"/>
              </w:rPr>
            </w:pPr>
            <w:r w:rsidRPr="003624FD">
              <w:rPr>
                <w:snapToGrid w:val="0"/>
              </w:rPr>
              <w:t>12 946,44</w:t>
            </w:r>
          </w:p>
        </w:tc>
        <w:tc>
          <w:tcPr>
            <w:tcW w:w="2268" w:type="dxa"/>
            <w:shd w:val="clear" w:color="auto" w:fill="auto"/>
            <w:vAlign w:val="center"/>
          </w:tcPr>
          <w:p w14:paraId="42FB7F85" w14:textId="77777777" w:rsidR="003624FD" w:rsidRPr="003624FD" w:rsidRDefault="003624FD" w:rsidP="003624FD">
            <w:pPr>
              <w:jc w:val="center"/>
              <w:rPr>
                <w:snapToGrid w:val="0"/>
              </w:rPr>
            </w:pPr>
            <w:r w:rsidRPr="003624FD">
              <w:rPr>
                <w:snapToGrid w:val="0"/>
              </w:rPr>
              <w:t>19 829,28</w:t>
            </w:r>
          </w:p>
        </w:tc>
        <w:tc>
          <w:tcPr>
            <w:tcW w:w="2119" w:type="dxa"/>
            <w:shd w:val="clear" w:color="auto" w:fill="auto"/>
            <w:vAlign w:val="center"/>
          </w:tcPr>
          <w:p w14:paraId="4557DB6C" w14:textId="77777777" w:rsidR="003624FD" w:rsidRPr="003624FD" w:rsidRDefault="003624FD" w:rsidP="003624FD">
            <w:pPr>
              <w:jc w:val="center"/>
              <w:rPr>
                <w:snapToGrid w:val="0"/>
              </w:rPr>
            </w:pPr>
            <w:r w:rsidRPr="003624FD">
              <w:rPr>
                <w:snapToGrid w:val="0"/>
              </w:rPr>
              <w:t>6 882,84</w:t>
            </w:r>
          </w:p>
        </w:tc>
      </w:tr>
      <w:tr w:rsidR="003624FD" w:rsidRPr="003624FD" w14:paraId="51C8B27F" w14:textId="77777777" w:rsidTr="00104FF4">
        <w:tc>
          <w:tcPr>
            <w:tcW w:w="2689" w:type="dxa"/>
            <w:shd w:val="clear" w:color="auto" w:fill="auto"/>
            <w:vAlign w:val="center"/>
          </w:tcPr>
          <w:p w14:paraId="758DDA3D" w14:textId="77777777" w:rsidR="003624FD" w:rsidRPr="003624FD" w:rsidRDefault="003624FD" w:rsidP="003624FD">
            <w:pPr>
              <w:autoSpaceDE w:val="0"/>
              <w:autoSpaceDN w:val="0"/>
              <w:adjustRightInd w:val="0"/>
              <w:jc w:val="center"/>
              <w:rPr>
                <w:rFonts w:eastAsia="Calibri"/>
                <w:snapToGrid w:val="0"/>
              </w:rPr>
            </w:pPr>
            <w:r w:rsidRPr="003624FD">
              <w:rPr>
                <w:rFonts w:eastAsia="Calibri"/>
                <w:snapToGrid w:val="0"/>
              </w:rPr>
              <w:t>на теплоноситель</w:t>
            </w:r>
          </w:p>
        </w:tc>
        <w:tc>
          <w:tcPr>
            <w:tcW w:w="2268" w:type="dxa"/>
            <w:shd w:val="clear" w:color="auto" w:fill="auto"/>
            <w:vAlign w:val="center"/>
          </w:tcPr>
          <w:p w14:paraId="5DFA48CD" w14:textId="77777777" w:rsidR="003624FD" w:rsidRPr="003624FD" w:rsidRDefault="003624FD" w:rsidP="003624FD">
            <w:pPr>
              <w:jc w:val="center"/>
              <w:rPr>
                <w:snapToGrid w:val="0"/>
              </w:rPr>
            </w:pPr>
            <w:r w:rsidRPr="003624FD">
              <w:rPr>
                <w:snapToGrid w:val="0"/>
              </w:rPr>
              <w:t>1 218,49</w:t>
            </w:r>
          </w:p>
        </w:tc>
        <w:tc>
          <w:tcPr>
            <w:tcW w:w="2268" w:type="dxa"/>
            <w:shd w:val="clear" w:color="auto" w:fill="auto"/>
            <w:vAlign w:val="center"/>
          </w:tcPr>
          <w:p w14:paraId="65C7B703" w14:textId="77777777" w:rsidR="003624FD" w:rsidRPr="003624FD" w:rsidRDefault="003624FD" w:rsidP="003624FD">
            <w:pPr>
              <w:jc w:val="center"/>
              <w:rPr>
                <w:snapToGrid w:val="0"/>
              </w:rPr>
            </w:pPr>
            <w:r w:rsidRPr="003624FD">
              <w:rPr>
                <w:snapToGrid w:val="0"/>
              </w:rPr>
              <w:t>3 605,37</w:t>
            </w:r>
          </w:p>
        </w:tc>
        <w:tc>
          <w:tcPr>
            <w:tcW w:w="2119" w:type="dxa"/>
            <w:shd w:val="clear" w:color="auto" w:fill="auto"/>
            <w:vAlign w:val="center"/>
          </w:tcPr>
          <w:p w14:paraId="39C4E66D" w14:textId="77777777" w:rsidR="003624FD" w:rsidRPr="003624FD" w:rsidRDefault="003624FD" w:rsidP="003624FD">
            <w:pPr>
              <w:jc w:val="center"/>
              <w:rPr>
                <w:snapToGrid w:val="0"/>
              </w:rPr>
            </w:pPr>
            <w:r w:rsidRPr="003624FD">
              <w:rPr>
                <w:snapToGrid w:val="0"/>
              </w:rPr>
              <w:t>2 386,88</w:t>
            </w:r>
          </w:p>
        </w:tc>
      </w:tr>
      <w:tr w:rsidR="003624FD" w:rsidRPr="003624FD" w14:paraId="671F6D5A" w14:textId="77777777" w:rsidTr="00104FF4">
        <w:tc>
          <w:tcPr>
            <w:tcW w:w="2689" w:type="dxa"/>
            <w:shd w:val="clear" w:color="auto" w:fill="auto"/>
            <w:vAlign w:val="center"/>
          </w:tcPr>
          <w:p w14:paraId="1B74963E" w14:textId="77777777" w:rsidR="003624FD" w:rsidRPr="003624FD" w:rsidRDefault="003624FD" w:rsidP="003624FD">
            <w:pPr>
              <w:autoSpaceDE w:val="0"/>
              <w:autoSpaceDN w:val="0"/>
              <w:adjustRightInd w:val="0"/>
              <w:jc w:val="center"/>
              <w:rPr>
                <w:rFonts w:eastAsia="Calibri"/>
                <w:snapToGrid w:val="0"/>
              </w:rPr>
            </w:pPr>
            <w:r w:rsidRPr="003624FD">
              <w:rPr>
                <w:rFonts w:eastAsia="Calibri"/>
                <w:snapToGrid w:val="0"/>
              </w:rPr>
              <w:t>ИТОГО:</w:t>
            </w:r>
          </w:p>
        </w:tc>
        <w:tc>
          <w:tcPr>
            <w:tcW w:w="2268" w:type="dxa"/>
            <w:shd w:val="clear" w:color="auto" w:fill="auto"/>
            <w:vAlign w:val="center"/>
          </w:tcPr>
          <w:p w14:paraId="62B495C6" w14:textId="77777777" w:rsidR="003624FD" w:rsidRPr="003624FD" w:rsidRDefault="003624FD" w:rsidP="003624FD">
            <w:pPr>
              <w:jc w:val="center"/>
              <w:rPr>
                <w:snapToGrid w:val="0"/>
              </w:rPr>
            </w:pPr>
          </w:p>
        </w:tc>
        <w:tc>
          <w:tcPr>
            <w:tcW w:w="2268" w:type="dxa"/>
            <w:shd w:val="clear" w:color="auto" w:fill="auto"/>
            <w:vAlign w:val="center"/>
          </w:tcPr>
          <w:p w14:paraId="44E2B12F" w14:textId="77777777" w:rsidR="003624FD" w:rsidRPr="003624FD" w:rsidRDefault="003624FD" w:rsidP="003624FD">
            <w:pPr>
              <w:jc w:val="center"/>
              <w:rPr>
                <w:snapToGrid w:val="0"/>
              </w:rPr>
            </w:pPr>
          </w:p>
        </w:tc>
        <w:tc>
          <w:tcPr>
            <w:tcW w:w="2119" w:type="dxa"/>
            <w:shd w:val="clear" w:color="auto" w:fill="auto"/>
            <w:vAlign w:val="center"/>
          </w:tcPr>
          <w:p w14:paraId="47B43343" w14:textId="77777777" w:rsidR="003624FD" w:rsidRPr="003624FD" w:rsidRDefault="003624FD" w:rsidP="003624FD">
            <w:pPr>
              <w:jc w:val="center"/>
              <w:rPr>
                <w:snapToGrid w:val="0"/>
              </w:rPr>
            </w:pPr>
            <w:r w:rsidRPr="003624FD">
              <w:rPr>
                <w:snapToGrid w:val="0"/>
              </w:rPr>
              <w:t>17 955,45</w:t>
            </w:r>
          </w:p>
        </w:tc>
      </w:tr>
      <w:tr w:rsidR="003624FD" w:rsidRPr="003624FD" w14:paraId="23018AE1" w14:textId="77777777" w:rsidTr="00104FF4">
        <w:tc>
          <w:tcPr>
            <w:tcW w:w="2689" w:type="dxa"/>
            <w:shd w:val="clear" w:color="auto" w:fill="auto"/>
            <w:vAlign w:val="center"/>
          </w:tcPr>
          <w:p w14:paraId="3BB2F1A2" w14:textId="77777777" w:rsidR="003624FD" w:rsidRPr="003624FD" w:rsidRDefault="003624FD" w:rsidP="003624FD">
            <w:pPr>
              <w:autoSpaceDE w:val="0"/>
              <w:autoSpaceDN w:val="0"/>
              <w:adjustRightInd w:val="0"/>
              <w:jc w:val="center"/>
              <w:rPr>
                <w:rFonts w:eastAsia="Calibri"/>
                <w:snapToGrid w:val="0"/>
              </w:rPr>
            </w:pPr>
            <w:r w:rsidRPr="003624FD">
              <w:rPr>
                <w:rFonts w:eastAsia="Calibri"/>
                <w:snapToGrid w:val="0"/>
              </w:rPr>
              <w:t>в том числе:</w:t>
            </w:r>
          </w:p>
        </w:tc>
        <w:tc>
          <w:tcPr>
            <w:tcW w:w="2268" w:type="dxa"/>
            <w:shd w:val="clear" w:color="auto" w:fill="auto"/>
            <w:vAlign w:val="center"/>
          </w:tcPr>
          <w:p w14:paraId="5AECA8D2" w14:textId="77777777" w:rsidR="003624FD" w:rsidRPr="003624FD" w:rsidRDefault="003624FD" w:rsidP="003624FD">
            <w:pPr>
              <w:jc w:val="center"/>
              <w:rPr>
                <w:snapToGrid w:val="0"/>
              </w:rPr>
            </w:pPr>
          </w:p>
        </w:tc>
        <w:tc>
          <w:tcPr>
            <w:tcW w:w="2268" w:type="dxa"/>
            <w:shd w:val="clear" w:color="auto" w:fill="auto"/>
            <w:vAlign w:val="center"/>
          </w:tcPr>
          <w:p w14:paraId="44155961" w14:textId="77777777" w:rsidR="003624FD" w:rsidRPr="003624FD" w:rsidRDefault="003624FD" w:rsidP="003624FD">
            <w:pPr>
              <w:jc w:val="center"/>
              <w:rPr>
                <w:snapToGrid w:val="0"/>
              </w:rPr>
            </w:pPr>
          </w:p>
        </w:tc>
        <w:tc>
          <w:tcPr>
            <w:tcW w:w="2119" w:type="dxa"/>
            <w:shd w:val="clear" w:color="auto" w:fill="auto"/>
            <w:vAlign w:val="center"/>
          </w:tcPr>
          <w:p w14:paraId="0212B6F5" w14:textId="77777777" w:rsidR="003624FD" w:rsidRPr="003624FD" w:rsidRDefault="003624FD" w:rsidP="003624FD">
            <w:pPr>
              <w:jc w:val="center"/>
              <w:rPr>
                <w:snapToGrid w:val="0"/>
              </w:rPr>
            </w:pPr>
          </w:p>
        </w:tc>
      </w:tr>
      <w:tr w:rsidR="003624FD" w:rsidRPr="003624FD" w14:paraId="65EB0E00" w14:textId="77777777" w:rsidTr="00104FF4">
        <w:tc>
          <w:tcPr>
            <w:tcW w:w="2689" w:type="dxa"/>
            <w:shd w:val="clear" w:color="auto" w:fill="auto"/>
            <w:vAlign w:val="center"/>
          </w:tcPr>
          <w:p w14:paraId="0D39A439" w14:textId="77777777" w:rsidR="003624FD" w:rsidRPr="003624FD" w:rsidRDefault="003624FD" w:rsidP="003624FD">
            <w:pPr>
              <w:autoSpaceDE w:val="0"/>
              <w:autoSpaceDN w:val="0"/>
              <w:adjustRightInd w:val="0"/>
              <w:jc w:val="center"/>
              <w:rPr>
                <w:rFonts w:eastAsia="Calibri"/>
                <w:snapToGrid w:val="0"/>
              </w:rPr>
            </w:pPr>
            <w:r w:rsidRPr="003624FD">
              <w:rPr>
                <w:rFonts w:eastAsia="Calibri"/>
                <w:snapToGrid w:val="0"/>
              </w:rPr>
              <w:t>на тепловую энергию</w:t>
            </w:r>
          </w:p>
        </w:tc>
        <w:tc>
          <w:tcPr>
            <w:tcW w:w="2268" w:type="dxa"/>
            <w:shd w:val="clear" w:color="auto" w:fill="auto"/>
            <w:vAlign w:val="center"/>
          </w:tcPr>
          <w:p w14:paraId="775DD7F3" w14:textId="77777777" w:rsidR="003624FD" w:rsidRPr="003624FD" w:rsidRDefault="003624FD" w:rsidP="003624FD">
            <w:pPr>
              <w:jc w:val="center"/>
              <w:rPr>
                <w:snapToGrid w:val="0"/>
              </w:rPr>
            </w:pPr>
          </w:p>
        </w:tc>
        <w:tc>
          <w:tcPr>
            <w:tcW w:w="2268" w:type="dxa"/>
            <w:shd w:val="clear" w:color="auto" w:fill="auto"/>
            <w:vAlign w:val="center"/>
          </w:tcPr>
          <w:p w14:paraId="66327CC9" w14:textId="77777777" w:rsidR="003624FD" w:rsidRPr="003624FD" w:rsidRDefault="003624FD" w:rsidP="003624FD">
            <w:pPr>
              <w:jc w:val="center"/>
              <w:rPr>
                <w:snapToGrid w:val="0"/>
              </w:rPr>
            </w:pPr>
          </w:p>
        </w:tc>
        <w:tc>
          <w:tcPr>
            <w:tcW w:w="2119" w:type="dxa"/>
            <w:shd w:val="clear" w:color="auto" w:fill="auto"/>
            <w:vAlign w:val="center"/>
          </w:tcPr>
          <w:p w14:paraId="39EA206F" w14:textId="77777777" w:rsidR="003624FD" w:rsidRPr="003624FD" w:rsidRDefault="003624FD" w:rsidP="003624FD">
            <w:pPr>
              <w:jc w:val="center"/>
              <w:rPr>
                <w:snapToGrid w:val="0"/>
              </w:rPr>
            </w:pPr>
            <w:r w:rsidRPr="003624FD">
              <w:rPr>
                <w:snapToGrid w:val="0"/>
              </w:rPr>
              <w:t>13 153,41</w:t>
            </w:r>
          </w:p>
        </w:tc>
      </w:tr>
      <w:tr w:rsidR="003624FD" w:rsidRPr="003624FD" w14:paraId="3BC07A92" w14:textId="77777777" w:rsidTr="00104FF4">
        <w:tc>
          <w:tcPr>
            <w:tcW w:w="2689" w:type="dxa"/>
            <w:shd w:val="clear" w:color="auto" w:fill="auto"/>
            <w:vAlign w:val="center"/>
          </w:tcPr>
          <w:p w14:paraId="05850160" w14:textId="77777777" w:rsidR="003624FD" w:rsidRPr="003624FD" w:rsidRDefault="003624FD" w:rsidP="003624FD">
            <w:pPr>
              <w:autoSpaceDE w:val="0"/>
              <w:autoSpaceDN w:val="0"/>
              <w:adjustRightInd w:val="0"/>
              <w:jc w:val="center"/>
              <w:rPr>
                <w:rFonts w:eastAsia="Calibri"/>
                <w:snapToGrid w:val="0"/>
              </w:rPr>
            </w:pPr>
            <w:r w:rsidRPr="003624FD">
              <w:rPr>
                <w:rFonts w:eastAsia="Calibri"/>
                <w:snapToGrid w:val="0"/>
              </w:rPr>
              <w:t>на теплоноситель</w:t>
            </w:r>
          </w:p>
        </w:tc>
        <w:tc>
          <w:tcPr>
            <w:tcW w:w="2268" w:type="dxa"/>
            <w:shd w:val="clear" w:color="auto" w:fill="auto"/>
            <w:vAlign w:val="center"/>
          </w:tcPr>
          <w:p w14:paraId="5A927E84" w14:textId="77777777" w:rsidR="003624FD" w:rsidRPr="003624FD" w:rsidRDefault="003624FD" w:rsidP="003624FD">
            <w:pPr>
              <w:jc w:val="center"/>
              <w:rPr>
                <w:snapToGrid w:val="0"/>
              </w:rPr>
            </w:pPr>
          </w:p>
        </w:tc>
        <w:tc>
          <w:tcPr>
            <w:tcW w:w="2268" w:type="dxa"/>
            <w:shd w:val="clear" w:color="auto" w:fill="auto"/>
            <w:vAlign w:val="center"/>
          </w:tcPr>
          <w:p w14:paraId="410C6219" w14:textId="77777777" w:rsidR="003624FD" w:rsidRPr="003624FD" w:rsidRDefault="003624FD" w:rsidP="003624FD">
            <w:pPr>
              <w:jc w:val="center"/>
              <w:rPr>
                <w:snapToGrid w:val="0"/>
              </w:rPr>
            </w:pPr>
          </w:p>
        </w:tc>
        <w:tc>
          <w:tcPr>
            <w:tcW w:w="2119" w:type="dxa"/>
            <w:shd w:val="clear" w:color="auto" w:fill="auto"/>
            <w:vAlign w:val="center"/>
          </w:tcPr>
          <w:p w14:paraId="131C3240" w14:textId="77777777" w:rsidR="003624FD" w:rsidRPr="003624FD" w:rsidRDefault="003624FD" w:rsidP="003624FD">
            <w:pPr>
              <w:jc w:val="center"/>
              <w:rPr>
                <w:snapToGrid w:val="0"/>
              </w:rPr>
            </w:pPr>
            <w:r w:rsidRPr="003624FD">
              <w:rPr>
                <w:snapToGrid w:val="0"/>
              </w:rPr>
              <w:t>4 802,04</w:t>
            </w:r>
          </w:p>
        </w:tc>
      </w:tr>
    </w:tbl>
    <w:p w14:paraId="622B0B27" w14:textId="77777777" w:rsidR="003624FD" w:rsidRPr="003624FD" w:rsidRDefault="003624FD" w:rsidP="003624FD">
      <w:pPr>
        <w:autoSpaceDE w:val="0"/>
        <w:autoSpaceDN w:val="0"/>
        <w:adjustRightInd w:val="0"/>
        <w:ind w:firstLine="709"/>
        <w:jc w:val="both"/>
        <w:rPr>
          <w:snapToGrid w:val="0"/>
          <w:sz w:val="28"/>
          <w:szCs w:val="28"/>
        </w:rPr>
      </w:pPr>
    </w:p>
    <w:p w14:paraId="2857C863" w14:textId="77777777" w:rsidR="003624FD" w:rsidRPr="003624FD" w:rsidRDefault="003624FD" w:rsidP="003624FD">
      <w:pPr>
        <w:autoSpaceDE w:val="0"/>
        <w:autoSpaceDN w:val="0"/>
        <w:adjustRightInd w:val="0"/>
        <w:ind w:firstLine="709"/>
        <w:jc w:val="both"/>
        <w:rPr>
          <w:snapToGrid w:val="0"/>
          <w:sz w:val="28"/>
          <w:szCs w:val="28"/>
        </w:rPr>
      </w:pPr>
      <w:r w:rsidRPr="003624FD">
        <w:rPr>
          <w:snapToGrid w:val="0"/>
          <w:sz w:val="28"/>
          <w:szCs w:val="28"/>
        </w:rPr>
        <w:t>Данные расходы учтены в общей сумме корректировки с целью учета отклонения фактических значений параметров расчета тарифов от значений, учтенных при установлении тарифов (строка 7 таблиц 21-22).</w:t>
      </w:r>
    </w:p>
    <w:p w14:paraId="4AAF430C" w14:textId="77777777" w:rsidR="003624FD" w:rsidRPr="003624FD" w:rsidRDefault="003624FD" w:rsidP="003624FD">
      <w:pPr>
        <w:autoSpaceDE w:val="0"/>
        <w:autoSpaceDN w:val="0"/>
        <w:adjustRightInd w:val="0"/>
        <w:ind w:firstLine="709"/>
        <w:jc w:val="both"/>
        <w:rPr>
          <w:snapToGrid w:val="0"/>
          <w:sz w:val="28"/>
          <w:szCs w:val="28"/>
        </w:rPr>
      </w:pPr>
    </w:p>
    <w:p w14:paraId="40AC0F55" w14:textId="77777777" w:rsidR="003624FD" w:rsidRPr="003624FD" w:rsidRDefault="003624FD" w:rsidP="003624FD">
      <w:pPr>
        <w:autoSpaceDE w:val="0"/>
        <w:autoSpaceDN w:val="0"/>
        <w:adjustRightInd w:val="0"/>
        <w:ind w:firstLine="709"/>
        <w:jc w:val="both"/>
        <w:rPr>
          <w:snapToGrid w:val="0"/>
          <w:sz w:val="28"/>
          <w:szCs w:val="28"/>
        </w:rPr>
      </w:pPr>
      <w:r w:rsidRPr="003624FD">
        <w:rPr>
          <w:snapToGrid w:val="0"/>
          <w:sz w:val="28"/>
          <w:szCs w:val="28"/>
          <w:lang w:eastAsia="en-US"/>
        </w:rPr>
        <w:t>Сводный расчет фактической необходимой валовой выручки методом индексации установленных тарифов за 2023 год представлены в таблицах 21-22.</w:t>
      </w:r>
    </w:p>
    <w:p w14:paraId="23D4FFE8" w14:textId="77777777" w:rsidR="003624FD" w:rsidRPr="003624FD" w:rsidRDefault="003624FD" w:rsidP="003624FD">
      <w:pPr>
        <w:spacing w:after="160" w:line="259" w:lineRule="auto"/>
        <w:rPr>
          <w:snapToGrid w:val="0"/>
          <w:sz w:val="28"/>
          <w:szCs w:val="28"/>
          <w:highlight w:val="yellow"/>
        </w:rPr>
      </w:pPr>
    </w:p>
    <w:p w14:paraId="3D6A1A75" w14:textId="77777777" w:rsidR="003624FD" w:rsidRPr="003624FD" w:rsidRDefault="003624FD" w:rsidP="003624FD">
      <w:pPr>
        <w:autoSpaceDE w:val="0"/>
        <w:autoSpaceDN w:val="0"/>
        <w:adjustRightInd w:val="0"/>
        <w:ind w:firstLine="540"/>
        <w:jc w:val="right"/>
        <w:rPr>
          <w:snapToGrid w:val="0"/>
          <w:sz w:val="28"/>
          <w:szCs w:val="28"/>
          <w:lang w:eastAsia="en-US"/>
        </w:rPr>
      </w:pPr>
      <w:r w:rsidRPr="003624FD">
        <w:rPr>
          <w:snapToGrid w:val="0"/>
          <w:sz w:val="28"/>
          <w:szCs w:val="28"/>
        </w:rPr>
        <w:t xml:space="preserve"> </w:t>
      </w:r>
      <w:r w:rsidRPr="003624FD">
        <w:rPr>
          <w:snapToGrid w:val="0"/>
          <w:sz w:val="28"/>
          <w:szCs w:val="28"/>
          <w:lang w:eastAsia="en-US"/>
        </w:rPr>
        <w:t>Таблица 21</w:t>
      </w:r>
    </w:p>
    <w:p w14:paraId="2A85D6AB" w14:textId="77777777" w:rsidR="003624FD" w:rsidRPr="003624FD" w:rsidRDefault="003624FD" w:rsidP="003624FD">
      <w:pPr>
        <w:jc w:val="center"/>
        <w:rPr>
          <w:b/>
          <w:snapToGrid w:val="0"/>
          <w:sz w:val="28"/>
          <w:szCs w:val="28"/>
          <w:lang w:eastAsia="en-US"/>
        </w:rPr>
      </w:pPr>
      <w:r w:rsidRPr="003624FD">
        <w:rPr>
          <w:b/>
          <w:snapToGrid w:val="0"/>
          <w:sz w:val="28"/>
          <w:szCs w:val="28"/>
          <w:lang w:eastAsia="en-US"/>
        </w:rPr>
        <w:t xml:space="preserve">Расчет фактической необходимой валовой выручки </w:t>
      </w:r>
    </w:p>
    <w:p w14:paraId="6B8921A1" w14:textId="77777777" w:rsidR="003624FD" w:rsidRPr="003624FD" w:rsidRDefault="003624FD" w:rsidP="003624FD">
      <w:pPr>
        <w:jc w:val="center"/>
        <w:rPr>
          <w:b/>
          <w:snapToGrid w:val="0"/>
          <w:sz w:val="28"/>
          <w:szCs w:val="28"/>
          <w:lang w:eastAsia="en-US"/>
        </w:rPr>
      </w:pPr>
      <w:r w:rsidRPr="003624FD">
        <w:rPr>
          <w:b/>
          <w:snapToGrid w:val="0"/>
          <w:sz w:val="28"/>
          <w:szCs w:val="28"/>
          <w:lang w:eastAsia="en-US"/>
        </w:rPr>
        <w:t>по тепловой энергии АО «Каскад-энерго» за 2023 год</w:t>
      </w:r>
    </w:p>
    <w:p w14:paraId="06DC1095" w14:textId="77777777" w:rsidR="003624FD" w:rsidRPr="003624FD" w:rsidRDefault="003624FD" w:rsidP="003624FD">
      <w:pPr>
        <w:jc w:val="right"/>
        <w:rPr>
          <w:snapToGrid w:val="0"/>
          <w:sz w:val="28"/>
          <w:szCs w:val="28"/>
        </w:rPr>
      </w:pPr>
      <w:r w:rsidRPr="003624FD">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6696"/>
        <w:gridCol w:w="1835"/>
      </w:tblGrid>
      <w:tr w:rsidR="003624FD" w:rsidRPr="003624FD" w14:paraId="68A789B3" w14:textId="77777777" w:rsidTr="00104FF4">
        <w:trPr>
          <w:trHeight w:val="507"/>
          <w:tblHeader/>
        </w:trPr>
        <w:tc>
          <w:tcPr>
            <w:tcW w:w="705" w:type="dxa"/>
            <w:shd w:val="clear" w:color="auto" w:fill="auto"/>
            <w:vAlign w:val="center"/>
          </w:tcPr>
          <w:p w14:paraId="4374D79B" w14:textId="77777777" w:rsidR="003624FD" w:rsidRPr="003624FD" w:rsidRDefault="003624FD" w:rsidP="003624FD">
            <w:pPr>
              <w:jc w:val="center"/>
            </w:pPr>
            <w:r w:rsidRPr="003624FD">
              <w:lastRenderedPageBreak/>
              <w:t>№ п/п</w:t>
            </w:r>
          </w:p>
        </w:tc>
        <w:tc>
          <w:tcPr>
            <w:tcW w:w="6696" w:type="dxa"/>
            <w:shd w:val="clear" w:color="auto" w:fill="auto"/>
            <w:vAlign w:val="center"/>
          </w:tcPr>
          <w:p w14:paraId="748026FA" w14:textId="77777777" w:rsidR="003624FD" w:rsidRPr="003624FD" w:rsidRDefault="003624FD" w:rsidP="003624FD">
            <w:pPr>
              <w:jc w:val="center"/>
            </w:pPr>
            <w:r w:rsidRPr="003624FD">
              <w:t>Наименование расхода</w:t>
            </w:r>
          </w:p>
        </w:tc>
        <w:tc>
          <w:tcPr>
            <w:tcW w:w="1835" w:type="dxa"/>
            <w:shd w:val="clear" w:color="auto" w:fill="auto"/>
            <w:vAlign w:val="center"/>
          </w:tcPr>
          <w:p w14:paraId="73644492" w14:textId="77777777" w:rsidR="003624FD" w:rsidRPr="003624FD" w:rsidRDefault="003624FD" w:rsidP="003624FD">
            <w:pPr>
              <w:jc w:val="center"/>
            </w:pPr>
            <w:r w:rsidRPr="003624FD">
              <w:t>Факт 2023 года</w:t>
            </w:r>
          </w:p>
        </w:tc>
      </w:tr>
      <w:tr w:rsidR="003624FD" w:rsidRPr="003624FD" w14:paraId="1B7BD9C5" w14:textId="77777777" w:rsidTr="00104FF4">
        <w:trPr>
          <w:trHeight w:val="360"/>
        </w:trPr>
        <w:tc>
          <w:tcPr>
            <w:tcW w:w="705" w:type="dxa"/>
            <w:shd w:val="clear" w:color="auto" w:fill="auto"/>
            <w:vAlign w:val="center"/>
            <w:hideMark/>
          </w:tcPr>
          <w:p w14:paraId="7E5A912F" w14:textId="77777777" w:rsidR="003624FD" w:rsidRPr="003624FD" w:rsidRDefault="003624FD" w:rsidP="003624FD">
            <w:pPr>
              <w:jc w:val="center"/>
              <w:rPr>
                <w:snapToGrid w:val="0"/>
              </w:rPr>
            </w:pPr>
            <w:r w:rsidRPr="003624FD">
              <w:rPr>
                <w:snapToGrid w:val="0"/>
              </w:rPr>
              <w:t>1</w:t>
            </w:r>
          </w:p>
        </w:tc>
        <w:tc>
          <w:tcPr>
            <w:tcW w:w="6696" w:type="dxa"/>
            <w:shd w:val="clear" w:color="auto" w:fill="auto"/>
            <w:vAlign w:val="center"/>
            <w:hideMark/>
          </w:tcPr>
          <w:p w14:paraId="7380AD42" w14:textId="77777777" w:rsidR="003624FD" w:rsidRPr="003624FD" w:rsidRDefault="003624FD" w:rsidP="003624FD">
            <w:pPr>
              <w:rPr>
                <w:snapToGrid w:val="0"/>
              </w:rPr>
            </w:pPr>
            <w:r w:rsidRPr="003624FD">
              <w:rPr>
                <w:snapToGrid w:val="0"/>
              </w:rPr>
              <w:t>Операционные (подконтрольные) расходы</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2A83C07A" w14:textId="77777777" w:rsidR="003624FD" w:rsidRPr="003624FD" w:rsidRDefault="003624FD" w:rsidP="003624FD">
            <w:pPr>
              <w:jc w:val="center"/>
            </w:pPr>
            <w:r w:rsidRPr="003624FD">
              <w:rPr>
                <w:snapToGrid w:val="0"/>
                <w:color w:val="000000"/>
              </w:rPr>
              <w:t>179 128,55</w:t>
            </w:r>
          </w:p>
        </w:tc>
      </w:tr>
      <w:tr w:rsidR="003624FD" w:rsidRPr="003624FD" w14:paraId="33BB17B7" w14:textId="77777777" w:rsidTr="00104FF4">
        <w:trPr>
          <w:trHeight w:val="360"/>
        </w:trPr>
        <w:tc>
          <w:tcPr>
            <w:tcW w:w="705" w:type="dxa"/>
            <w:shd w:val="clear" w:color="auto" w:fill="auto"/>
            <w:vAlign w:val="center"/>
            <w:hideMark/>
          </w:tcPr>
          <w:p w14:paraId="795E1F0C" w14:textId="77777777" w:rsidR="003624FD" w:rsidRPr="003624FD" w:rsidRDefault="003624FD" w:rsidP="003624FD">
            <w:pPr>
              <w:jc w:val="center"/>
              <w:rPr>
                <w:snapToGrid w:val="0"/>
              </w:rPr>
            </w:pPr>
            <w:r w:rsidRPr="003624FD">
              <w:rPr>
                <w:snapToGrid w:val="0"/>
              </w:rPr>
              <w:t>2</w:t>
            </w:r>
          </w:p>
        </w:tc>
        <w:tc>
          <w:tcPr>
            <w:tcW w:w="6696" w:type="dxa"/>
            <w:shd w:val="clear" w:color="auto" w:fill="auto"/>
            <w:vAlign w:val="center"/>
            <w:hideMark/>
          </w:tcPr>
          <w:p w14:paraId="2ADA1050" w14:textId="77777777" w:rsidR="003624FD" w:rsidRPr="003624FD" w:rsidRDefault="003624FD" w:rsidP="003624FD">
            <w:pPr>
              <w:rPr>
                <w:snapToGrid w:val="0"/>
                <w:color w:val="000000"/>
              </w:rPr>
            </w:pPr>
            <w:r w:rsidRPr="003624FD">
              <w:rPr>
                <w:snapToGrid w:val="0"/>
                <w:color w:val="000000"/>
              </w:rPr>
              <w:t>Неподконтрольные расходы</w:t>
            </w:r>
          </w:p>
        </w:tc>
        <w:tc>
          <w:tcPr>
            <w:tcW w:w="1835" w:type="dxa"/>
            <w:tcBorders>
              <w:top w:val="nil"/>
              <w:left w:val="single" w:sz="4" w:space="0" w:color="auto"/>
              <w:bottom w:val="single" w:sz="4" w:space="0" w:color="auto"/>
              <w:right w:val="single" w:sz="4" w:space="0" w:color="auto"/>
            </w:tcBorders>
            <w:shd w:val="clear" w:color="auto" w:fill="auto"/>
            <w:vAlign w:val="center"/>
          </w:tcPr>
          <w:p w14:paraId="0AB097C5" w14:textId="77777777" w:rsidR="003624FD" w:rsidRPr="003624FD" w:rsidRDefault="003624FD" w:rsidP="003624FD">
            <w:pPr>
              <w:jc w:val="center"/>
              <w:rPr>
                <w:snapToGrid w:val="0"/>
                <w:color w:val="000000"/>
              </w:rPr>
            </w:pPr>
            <w:r w:rsidRPr="003624FD">
              <w:rPr>
                <w:snapToGrid w:val="0"/>
                <w:color w:val="000000"/>
              </w:rPr>
              <w:t>52 863,73</w:t>
            </w:r>
          </w:p>
        </w:tc>
      </w:tr>
      <w:tr w:rsidR="003624FD" w:rsidRPr="003624FD" w14:paraId="74C951C2" w14:textId="77777777" w:rsidTr="00104FF4">
        <w:trPr>
          <w:trHeight w:val="611"/>
        </w:trPr>
        <w:tc>
          <w:tcPr>
            <w:tcW w:w="705" w:type="dxa"/>
            <w:shd w:val="clear" w:color="auto" w:fill="auto"/>
            <w:vAlign w:val="center"/>
            <w:hideMark/>
          </w:tcPr>
          <w:p w14:paraId="2B899555" w14:textId="77777777" w:rsidR="003624FD" w:rsidRPr="003624FD" w:rsidRDefault="003624FD" w:rsidP="003624FD">
            <w:pPr>
              <w:jc w:val="center"/>
              <w:rPr>
                <w:snapToGrid w:val="0"/>
              </w:rPr>
            </w:pPr>
            <w:r w:rsidRPr="003624FD">
              <w:rPr>
                <w:snapToGrid w:val="0"/>
              </w:rPr>
              <w:t>3</w:t>
            </w:r>
          </w:p>
        </w:tc>
        <w:tc>
          <w:tcPr>
            <w:tcW w:w="6696" w:type="dxa"/>
            <w:shd w:val="clear" w:color="auto" w:fill="auto"/>
            <w:vAlign w:val="center"/>
            <w:hideMark/>
          </w:tcPr>
          <w:p w14:paraId="5832AD27" w14:textId="77777777" w:rsidR="003624FD" w:rsidRPr="003624FD" w:rsidRDefault="003624FD" w:rsidP="003624FD">
            <w:pPr>
              <w:rPr>
                <w:snapToGrid w:val="0"/>
              </w:rPr>
            </w:pPr>
            <w:r w:rsidRPr="003624FD">
              <w:rPr>
                <w:snapToGrid w:val="0"/>
              </w:rPr>
              <w:t>Расходы на приобретение (производство) энергетических ресурсов, холодной воды и теплоносителя</w:t>
            </w:r>
          </w:p>
        </w:tc>
        <w:tc>
          <w:tcPr>
            <w:tcW w:w="1835" w:type="dxa"/>
            <w:tcBorders>
              <w:top w:val="nil"/>
              <w:left w:val="single" w:sz="4" w:space="0" w:color="auto"/>
              <w:bottom w:val="single" w:sz="4" w:space="0" w:color="auto"/>
              <w:right w:val="single" w:sz="4" w:space="0" w:color="auto"/>
            </w:tcBorders>
            <w:shd w:val="clear" w:color="auto" w:fill="auto"/>
            <w:vAlign w:val="center"/>
          </w:tcPr>
          <w:p w14:paraId="2B2991C1" w14:textId="77777777" w:rsidR="003624FD" w:rsidRPr="003624FD" w:rsidRDefault="003624FD" w:rsidP="003624FD">
            <w:pPr>
              <w:jc w:val="center"/>
              <w:rPr>
                <w:snapToGrid w:val="0"/>
              </w:rPr>
            </w:pPr>
            <w:r w:rsidRPr="003624FD">
              <w:rPr>
                <w:snapToGrid w:val="0"/>
                <w:color w:val="000000"/>
              </w:rPr>
              <w:t>193 089,03</w:t>
            </w:r>
          </w:p>
        </w:tc>
      </w:tr>
      <w:tr w:rsidR="003624FD" w:rsidRPr="003624FD" w14:paraId="347D0D7A" w14:textId="77777777" w:rsidTr="00104FF4">
        <w:trPr>
          <w:trHeight w:val="360"/>
        </w:trPr>
        <w:tc>
          <w:tcPr>
            <w:tcW w:w="705" w:type="dxa"/>
            <w:shd w:val="clear" w:color="auto" w:fill="auto"/>
            <w:vAlign w:val="center"/>
            <w:hideMark/>
          </w:tcPr>
          <w:p w14:paraId="6A52659A" w14:textId="77777777" w:rsidR="003624FD" w:rsidRPr="003624FD" w:rsidRDefault="003624FD" w:rsidP="003624FD">
            <w:pPr>
              <w:jc w:val="center"/>
              <w:rPr>
                <w:snapToGrid w:val="0"/>
              </w:rPr>
            </w:pPr>
            <w:r w:rsidRPr="003624FD">
              <w:rPr>
                <w:snapToGrid w:val="0"/>
              </w:rPr>
              <w:t>4</w:t>
            </w:r>
          </w:p>
        </w:tc>
        <w:tc>
          <w:tcPr>
            <w:tcW w:w="6696" w:type="dxa"/>
            <w:shd w:val="clear" w:color="auto" w:fill="auto"/>
            <w:vAlign w:val="center"/>
            <w:hideMark/>
          </w:tcPr>
          <w:p w14:paraId="7610B4F6" w14:textId="77777777" w:rsidR="003624FD" w:rsidRPr="003624FD" w:rsidRDefault="003624FD" w:rsidP="003624FD">
            <w:pPr>
              <w:rPr>
                <w:snapToGrid w:val="0"/>
              </w:rPr>
            </w:pPr>
            <w:r w:rsidRPr="003624FD">
              <w:rPr>
                <w:snapToGrid w:val="0"/>
              </w:rPr>
              <w:t>Прибыль</w:t>
            </w:r>
          </w:p>
        </w:tc>
        <w:tc>
          <w:tcPr>
            <w:tcW w:w="1835" w:type="dxa"/>
            <w:tcBorders>
              <w:top w:val="nil"/>
              <w:left w:val="single" w:sz="4" w:space="0" w:color="auto"/>
              <w:bottom w:val="single" w:sz="4" w:space="0" w:color="auto"/>
              <w:right w:val="single" w:sz="4" w:space="0" w:color="auto"/>
            </w:tcBorders>
            <w:shd w:val="clear" w:color="auto" w:fill="auto"/>
            <w:vAlign w:val="center"/>
          </w:tcPr>
          <w:p w14:paraId="79FB3068" w14:textId="77777777" w:rsidR="003624FD" w:rsidRPr="003624FD" w:rsidRDefault="003624FD" w:rsidP="003624FD">
            <w:pPr>
              <w:jc w:val="center"/>
              <w:rPr>
                <w:snapToGrid w:val="0"/>
              </w:rPr>
            </w:pPr>
            <w:r w:rsidRPr="003624FD">
              <w:rPr>
                <w:snapToGrid w:val="0"/>
                <w:color w:val="000000"/>
              </w:rPr>
              <w:t>0,00</w:t>
            </w:r>
          </w:p>
        </w:tc>
      </w:tr>
      <w:tr w:rsidR="003624FD" w:rsidRPr="003624FD" w14:paraId="3F6F0689" w14:textId="77777777" w:rsidTr="00104FF4">
        <w:trPr>
          <w:trHeight w:val="351"/>
        </w:trPr>
        <w:tc>
          <w:tcPr>
            <w:tcW w:w="705" w:type="dxa"/>
            <w:shd w:val="clear" w:color="auto" w:fill="auto"/>
            <w:vAlign w:val="center"/>
            <w:hideMark/>
          </w:tcPr>
          <w:p w14:paraId="3C7AD95D" w14:textId="77777777" w:rsidR="003624FD" w:rsidRPr="003624FD" w:rsidRDefault="003624FD" w:rsidP="003624FD">
            <w:pPr>
              <w:jc w:val="center"/>
              <w:rPr>
                <w:snapToGrid w:val="0"/>
              </w:rPr>
            </w:pPr>
            <w:r w:rsidRPr="003624FD">
              <w:rPr>
                <w:snapToGrid w:val="0"/>
              </w:rPr>
              <w:t>5</w:t>
            </w:r>
          </w:p>
        </w:tc>
        <w:tc>
          <w:tcPr>
            <w:tcW w:w="6696" w:type="dxa"/>
            <w:shd w:val="clear" w:color="auto" w:fill="auto"/>
            <w:vAlign w:val="center"/>
            <w:hideMark/>
          </w:tcPr>
          <w:p w14:paraId="4FF188AB" w14:textId="77777777" w:rsidR="003624FD" w:rsidRPr="003624FD" w:rsidRDefault="003624FD" w:rsidP="003624FD">
            <w:pPr>
              <w:rPr>
                <w:snapToGrid w:val="0"/>
              </w:rPr>
            </w:pPr>
            <w:r w:rsidRPr="003624FD">
              <w:rPr>
                <w:snapToGrid w:val="0"/>
              </w:rPr>
              <w:t>Расчетная предпринимательская прибыль</w:t>
            </w:r>
          </w:p>
        </w:tc>
        <w:tc>
          <w:tcPr>
            <w:tcW w:w="1835" w:type="dxa"/>
            <w:tcBorders>
              <w:top w:val="nil"/>
              <w:left w:val="single" w:sz="4" w:space="0" w:color="auto"/>
              <w:bottom w:val="single" w:sz="4" w:space="0" w:color="auto"/>
              <w:right w:val="single" w:sz="4" w:space="0" w:color="auto"/>
            </w:tcBorders>
            <w:shd w:val="clear" w:color="auto" w:fill="auto"/>
            <w:vAlign w:val="center"/>
          </w:tcPr>
          <w:p w14:paraId="0014F7B2" w14:textId="77777777" w:rsidR="003624FD" w:rsidRPr="003624FD" w:rsidRDefault="003624FD" w:rsidP="003624FD">
            <w:pPr>
              <w:jc w:val="center"/>
              <w:rPr>
                <w:snapToGrid w:val="0"/>
              </w:rPr>
            </w:pPr>
            <w:r w:rsidRPr="003624FD">
              <w:rPr>
                <w:snapToGrid w:val="0"/>
                <w:color w:val="000000"/>
              </w:rPr>
              <w:t>7 793,29</w:t>
            </w:r>
          </w:p>
        </w:tc>
      </w:tr>
      <w:tr w:rsidR="003624FD" w:rsidRPr="003624FD" w14:paraId="3BBCE0B7" w14:textId="77777777" w:rsidTr="00104FF4">
        <w:trPr>
          <w:trHeight w:val="360"/>
        </w:trPr>
        <w:tc>
          <w:tcPr>
            <w:tcW w:w="705" w:type="dxa"/>
            <w:shd w:val="clear" w:color="auto" w:fill="auto"/>
            <w:vAlign w:val="center"/>
            <w:hideMark/>
          </w:tcPr>
          <w:p w14:paraId="215A8951" w14:textId="77777777" w:rsidR="003624FD" w:rsidRPr="003624FD" w:rsidRDefault="003624FD" w:rsidP="003624FD">
            <w:pPr>
              <w:jc w:val="center"/>
              <w:rPr>
                <w:snapToGrid w:val="0"/>
              </w:rPr>
            </w:pPr>
            <w:r w:rsidRPr="003624FD">
              <w:rPr>
                <w:snapToGrid w:val="0"/>
              </w:rPr>
              <w:t>6</w:t>
            </w:r>
          </w:p>
        </w:tc>
        <w:tc>
          <w:tcPr>
            <w:tcW w:w="6696" w:type="dxa"/>
            <w:shd w:val="clear" w:color="auto" w:fill="auto"/>
            <w:vAlign w:val="center"/>
            <w:hideMark/>
          </w:tcPr>
          <w:p w14:paraId="2952BDD9" w14:textId="77777777" w:rsidR="003624FD" w:rsidRPr="003624FD" w:rsidRDefault="003624FD" w:rsidP="003624FD">
            <w:pPr>
              <w:rPr>
                <w:snapToGrid w:val="0"/>
              </w:rPr>
            </w:pPr>
            <w:r w:rsidRPr="003624FD">
              <w:rPr>
                <w:snapToGrid w:val="0"/>
              </w:rPr>
              <w:t>Результаты деятельности до перехода к регулированию цен (тарифов) на основе долгосрочных параметров регулирования</w:t>
            </w:r>
          </w:p>
        </w:tc>
        <w:tc>
          <w:tcPr>
            <w:tcW w:w="1835" w:type="dxa"/>
            <w:tcBorders>
              <w:top w:val="nil"/>
              <w:left w:val="single" w:sz="4" w:space="0" w:color="auto"/>
              <w:bottom w:val="single" w:sz="4" w:space="0" w:color="auto"/>
              <w:right w:val="single" w:sz="4" w:space="0" w:color="auto"/>
            </w:tcBorders>
            <w:shd w:val="clear" w:color="auto" w:fill="auto"/>
            <w:vAlign w:val="center"/>
          </w:tcPr>
          <w:p w14:paraId="6649E401" w14:textId="77777777" w:rsidR="003624FD" w:rsidRPr="003624FD" w:rsidRDefault="003624FD" w:rsidP="003624FD">
            <w:pPr>
              <w:jc w:val="center"/>
              <w:rPr>
                <w:snapToGrid w:val="0"/>
              </w:rPr>
            </w:pPr>
            <w:r w:rsidRPr="003624FD">
              <w:rPr>
                <w:snapToGrid w:val="0"/>
                <w:color w:val="000000"/>
              </w:rPr>
              <w:t>0,00</w:t>
            </w:r>
          </w:p>
        </w:tc>
      </w:tr>
      <w:tr w:rsidR="003624FD" w:rsidRPr="003624FD" w14:paraId="324AF7D9" w14:textId="77777777" w:rsidTr="00104FF4">
        <w:trPr>
          <w:trHeight w:val="993"/>
        </w:trPr>
        <w:tc>
          <w:tcPr>
            <w:tcW w:w="705" w:type="dxa"/>
            <w:shd w:val="clear" w:color="auto" w:fill="auto"/>
            <w:vAlign w:val="center"/>
            <w:hideMark/>
          </w:tcPr>
          <w:p w14:paraId="5805AAF7" w14:textId="77777777" w:rsidR="003624FD" w:rsidRPr="003624FD" w:rsidRDefault="003624FD" w:rsidP="003624FD">
            <w:pPr>
              <w:jc w:val="center"/>
              <w:rPr>
                <w:snapToGrid w:val="0"/>
              </w:rPr>
            </w:pPr>
            <w:r w:rsidRPr="003624FD">
              <w:rPr>
                <w:snapToGrid w:val="0"/>
              </w:rPr>
              <w:t>7</w:t>
            </w:r>
          </w:p>
        </w:tc>
        <w:tc>
          <w:tcPr>
            <w:tcW w:w="6696" w:type="dxa"/>
            <w:shd w:val="clear" w:color="auto" w:fill="auto"/>
            <w:vAlign w:val="center"/>
            <w:hideMark/>
          </w:tcPr>
          <w:p w14:paraId="6C7CA171" w14:textId="77777777" w:rsidR="003624FD" w:rsidRPr="003624FD" w:rsidRDefault="003624FD" w:rsidP="003624FD">
            <w:pPr>
              <w:rPr>
                <w:snapToGrid w:val="0"/>
              </w:rPr>
            </w:pPr>
            <w:r w:rsidRPr="003624FD">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14:paraId="044A527B" w14:textId="77777777" w:rsidR="003624FD" w:rsidRPr="003624FD" w:rsidRDefault="003624FD" w:rsidP="003624FD">
            <w:pPr>
              <w:jc w:val="center"/>
              <w:rPr>
                <w:snapToGrid w:val="0"/>
              </w:rPr>
            </w:pPr>
            <w:r w:rsidRPr="003624FD">
              <w:rPr>
                <w:snapToGrid w:val="0"/>
                <w:color w:val="000000"/>
              </w:rPr>
              <w:t>-30 001,56</w:t>
            </w:r>
          </w:p>
        </w:tc>
      </w:tr>
      <w:tr w:rsidR="003624FD" w:rsidRPr="003624FD" w14:paraId="5026E432" w14:textId="77777777" w:rsidTr="00104FF4">
        <w:trPr>
          <w:trHeight w:val="435"/>
        </w:trPr>
        <w:tc>
          <w:tcPr>
            <w:tcW w:w="705" w:type="dxa"/>
            <w:shd w:val="clear" w:color="auto" w:fill="auto"/>
            <w:vAlign w:val="center"/>
            <w:hideMark/>
          </w:tcPr>
          <w:p w14:paraId="01131E65" w14:textId="77777777" w:rsidR="003624FD" w:rsidRPr="003624FD" w:rsidRDefault="003624FD" w:rsidP="003624FD">
            <w:pPr>
              <w:jc w:val="center"/>
              <w:rPr>
                <w:snapToGrid w:val="0"/>
              </w:rPr>
            </w:pPr>
            <w:r w:rsidRPr="003624FD">
              <w:rPr>
                <w:snapToGrid w:val="0"/>
              </w:rPr>
              <w:t>8</w:t>
            </w:r>
          </w:p>
        </w:tc>
        <w:tc>
          <w:tcPr>
            <w:tcW w:w="6696" w:type="dxa"/>
            <w:shd w:val="clear" w:color="auto" w:fill="auto"/>
            <w:vAlign w:val="center"/>
            <w:hideMark/>
          </w:tcPr>
          <w:p w14:paraId="5581C502" w14:textId="77777777" w:rsidR="003624FD" w:rsidRPr="003624FD" w:rsidRDefault="003624FD" w:rsidP="003624FD">
            <w:pPr>
              <w:rPr>
                <w:snapToGrid w:val="0"/>
              </w:rPr>
            </w:pPr>
            <w:r w:rsidRPr="003624FD">
              <w:rPr>
                <w:snapToGrid w:val="0"/>
              </w:rPr>
              <w:t>Корректировка с учетом надежности и качества реализуемых товаров (оказываемых услуг), подлежащая учету в НВВ</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14:paraId="6E6FC008" w14:textId="77777777" w:rsidR="003624FD" w:rsidRPr="003624FD" w:rsidRDefault="003624FD" w:rsidP="003624FD">
            <w:pPr>
              <w:jc w:val="center"/>
              <w:rPr>
                <w:snapToGrid w:val="0"/>
              </w:rPr>
            </w:pPr>
            <w:r w:rsidRPr="003624FD">
              <w:rPr>
                <w:snapToGrid w:val="0"/>
                <w:color w:val="000000"/>
              </w:rPr>
              <w:t>0,00</w:t>
            </w:r>
          </w:p>
        </w:tc>
      </w:tr>
      <w:tr w:rsidR="003624FD" w:rsidRPr="003624FD" w14:paraId="266F61DF" w14:textId="77777777" w:rsidTr="00104FF4">
        <w:trPr>
          <w:trHeight w:val="720"/>
        </w:trPr>
        <w:tc>
          <w:tcPr>
            <w:tcW w:w="705" w:type="dxa"/>
            <w:shd w:val="clear" w:color="auto" w:fill="auto"/>
            <w:vAlign w:val="center"/>
            <w:hideMark/>
          </w:tcPr>
          <w:p w14:paraId="7F0D4493" w14:textId="77777777" w:rsidR="003624FD" w:rsidRPr="003624FD" w:rsidRDefault="003624FD" w:rsidP="003624FD">
            <w:pPr>
              <w:jc w:val="center"/>
              <w:rPr>
                <w:snapToGrid w:val="0"/>
              </w:rPr>
            </w:pPr>
            <w:r w:rsidRPr="003624FD">
              <w:rPr>
                <w:snapToGrid w:val="0"/>
              </w:rPr>
              <w:t>9</w:t>
            </w:r>
          </w:p>
        </w:tc>
        <w:tc>
          <w:tcPr>
            <w:tcW w:w="6696" w:type="dxa"/>
            <w:shd w:val="clear" w:color="auto" w:fill="auto"/>
            <w:vAlign w:val="center"/>
            <w:hideMark/>
          </w:tcPr>
          <w:p w14:paraId="3B0CC99E" w14:textId="77777777" w:rsidR="003624FD" w:rsidRPr="003624FD" w:rsidRDefault="003624FD" w:rsidP="003624FD">
            <w:pPr>
              <w:rPr>
                <w:snapToGrid w:val="0"/>
              </w:rPr>
            </w:pPr>
            <w:r w:rsidRPr="003624FD">
              <w:rPr>
                <w:snapToGrid w:val="0"/>
              </w:rPr>
              <w:t>Корректировка НВВ в связи с изменением (неисполнением) инвестиционной программы</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14:paraId="749F82F2" w14:textId="77777777" w:rsidR="003624FD" w:rsidRPr="003624FD" w:rsidRDefault="003624FD" w:rsidP="003624FD">
            <w:pPr>
              <w:jc w:val="center"/>
              <w:rPr>
                <w:snapToGrid w:val="0"/>
              </w:rPr>
            </w:pPr>
            <w:r w:rsidRPr="003624FD">
              <w:rPr>
                <w:snapToGrid w:val="0"/>
                <w:color w:val="000000"/>
              </w:rPr>
              <w:t>-18 938,73</w:t>
            </w:r>
          </w:p>
        </w:tc>
      </w:tr>
      <w:tr w:rsidR="003624FD" w:rsidRPr="003624FD" w14:paraId="4393CD7C" w14:textId="77777777" w:rsidTr="00104FF4">
        <w:trPr>
          <w:trHeight w:val="213"/>
        </w:trPr>
        <w:tc>
          <w:tcPr>
            <w:tcW w:w="705" w:type="dxa"/>
            <w:shd w:val="clear" w:color="auto" w:fill="auto"/>
            <w:vAlign w:val="center"/>
            <w:hideMark/>
          </w:tcPr>
          <w:p w14:paraId="1A0A677B" w14:textId="77777777" w:rsidR="003624FD" w:rsidRPr="003624FD" w:rsidRDefault="003624FD" w:rsidP="003624FD">
            <w:pPr>
              <w:jc w:val="center"/>
              <w:rPr>
                <w:snapToGrid w:val="0"/>
              </w:rPr>
            </w:pPr>
            <w:r w:rsidRPr="003624FD">
              <w:rPr>
                <w:snapToGrid w:val="0"/>
              </w:rPr>
              <w:t>10</w:t>
            </w:r>
          </w:p>
        </w:tc>
        <w:tc>
          <w:tcPr>
            <w:tcW w:w="6696" w:type="dxa"/>
            <w:shd w:val="clear" w:color="auto" w:fill="auto"/>
            <w:vAlign w:val="center"/>
            <w:hideMark/>
          </w:tcPr>
          <w:p w14:paraId="1C308764" w14:textId="77777777" w:rsidR="003624FD" w:rsidRPr="003624FD" w:rsidRDefault="003624FD" w:rsidP="003624FD">
            <w:pPr>
              <w:rPr>
                <w:snapToGrid w:val="0"/>
              </w:rPr>
            </w:pPr>
            <w:r w:rsidRPr="003624FD">
              <w:rPr>
                <w:snapToGrid w:val="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6D987" w14:textId="77777777" w:rsidR="003624FD" w:rsidRPr="003624FD" w:rsidRDefault="003624FD" w:rsidP="003624FD">
            <w:pPr>
              <w:jc w:val="center"/>
              <w:rPr>
                <w:snapToGrid w:val="0"/>
              </w:rPr>
            </w:pPr>
            <w:r w:rsidRPr="003624FD">
              <w:rPr>
                <w:snapToGrid w:val="0"/>
                <w:color w:val="000000"/>
              </w:rPr>
              <w:t>0,00</w:t>
            </w:r>
          </w:p>
        </w:tc>
      </w:tr>
      <w:tr w:rsidR="003624FD" w:rsidRPr="003624FD" w14:paraId="5C51555B" w14:textId="77777777" w:rsidTr="00104FF4">
        <w:trPr>
          <w:trHeight w:val="360"/>
        </w:trPr>
        <w:tc>
          <w:tcPr>
            <w:tcW w:w="705" w:type="dxa"/>
            <w:shd w:val="clear" w:color="auto" w:fill="auto"/>
            <w:vAlign w:val="center"/>
          </w:tcPr>
          <w:p w14:paraId="183EE5CA" w14:textId="77777777" w:rsidR="003624FD" w:rsidRPr="003624FD" w:rsidRDefault="003624FD" w:rsidP="003624FD">
            <w:pPr>
              <w:jc w:val="center"/>
              <w:rPr>
                <w:snapToGrid w:val="0"/>
              </w:rPr>
            </w:pPr>
            <w:r w:rsidRPr="003624FD">
              <w:rPr>
                <w:snapToGrid w:val="0"/>
              </w:rPr>
              <w:t>11</w:t>
            </w:r>
          </w:p>
        </w:tc>
        <w:tc>
          <w:tcPr>
            <w:tcW w:w="6696" w:type="dxa"/>
            <w:shd w:val="clear" w:color="auto" w:fill="auto"/>
            <w:vAlign w:val="center"/>
          </w:tcPr>
          <w:p w14:paraId="400244C2" w14:textId="77777777" w:rsidR="003624FD" w:rsidRPr="003624FD" w:rsidRDefault="003624FD" w:rsidP="003624FD">
            <w:pPr>
              <w:autoSpaceDE w:val="0"/>
              <w:autoSpaceDN w:val="0"/>
              <w:adjustRightInd w:val="0"/>
              <w:jc w:val="both"/>
              <w:rPr>
                <w:snapToGrid w:val="0"/>
              </w:rPr>
            </w:pPr>
            <w:r w:rsidRPr="003624FD">
              <w:rPr>
                <w:snapToGrid w:val="0"/>
              </w:rPr>
              <w:t>ИТОГО необходимая валовая выручка</w:t>
            </w:r>
          </w:p>
        </w:tc>
        <w:tc>
          <w:tcPr>
            <w:tcW w:w="1835" w:type="dxa"/>
            <w:tcBorders>
              <w:top w:val="nil"/>
              <w:left w:val="single" w:sz="4" w:space="0" w:color="auto"/>
              <w:bottom w:val="single" w:sz="4" w:space="0" w:color="auto"/>
              <w:right w:val="single" w:sz="4" w:space="0" w:color="auto"/>
            </w:tcBorders>
            <w:shd w:val="clear" w:color="auto" w:fill="auto"/>
            <w:vAlign w:val="center"/>
          </w:tcPr>
          <w:p w14:paraId="3214A02B" w14:textId="77777777" w:rsidR="003624FD" w:rsidRPr="003624FD" w:rsidRDefault="003624FD" w:rsidP="003624FD">
            <w:pPr>
              <w:jc w:val="center"/>
              <w:rPr>
                <w:b/>
                <w:snapToGrid w:val="0"/>
              </w:rPr>
            </w:pPr>
            <w:r w:rsidRPr="003624FD">
              <w:rPr>
                <w:b/>
                <w:snapToGrid w:val="0"/>
              </w:rPr>
              <w:t>383 934,31</w:t>
            </w:r>
          </w:p>
        </w:tc>
      </w:tr>
      <w:tr w:rsidR="003624FD" w:rsidRPr="003624FD" w14:paraId="3203FFD9" w14:textId="77777777" w:rsidTr="00104FF4">
        <w:trPr>
          <w:trHeight w:val="360"/>
        </w:trPr>
        <w:tc>
          <w:tcPr>
            <w:tcW w:w="705" w:type="dxa"/>
            <w:shd w:val="clear" w:color="auto" w:fill="auto"/>
            <w:vAlign w:val="center"/>
          </w:tcPr>
          <w:p w14:paraId="374465B1" w14:textId="77777777" w:rsidR="003624FD" w:rsidRPr="003624FD" w:rsidRDefault="003624FD" w:rsidP="003624FD">
            <w:pPr>
              <w:jc w:val="center"/>
              <w:rPr>
                <w:snapToGrid w:val="0"/>
              </w:rPr>
            </w:pPr>
            <w:r w:rsidRPr="003624FD">
              <w:rPr>
                <w:snapToGrid w:val="0"/>
              </w:rPr>
              <w:t>12</w:t>
            </w:r>
          </w:p>
        </w:tc>
        <w:tc>
          <w:tcPr>
            <w:tcW w:w="6696" w:type="dxa"/>
            <w:shd w:val="clear" w:color="auto" w:fill="auto"/>
            <w:vAlign w:val="center"/>
          </w:tcPr>
          <w:p w14:paraId="55FE04C7" w14:textId="77777777" w:rsidR="003624FD" w:rsidRPr="003624FD" w:rsidRDefault="003624FD" w:rsidP="003624FD">
            <w:pPr>
              <w:autoSpaceDE w:val="0"/>
              <w:autoSpaceDN w:val="0"/>
              <w:adjustRightInd w:val="0"/>
              <w:jc w:val="both"/>
              <w:rPr>
                <w:snapToGrid w:val="0"/>
              </w:rPr>
            </w:pPr>
            <w:r w:rsidRPr="003624FD">
              <w:rPr>
                <w:snapToGrid w:val="0"/>
              </w:rPr>
              <w:t>Товарная выручка</w:t>
            </w:r>
          </w:p>
          <w:p w14:paraId="0D0A1918" w14:textId="77777777" w:rsidR="003624FD" w:rsidRPr="003624FD" w:rsidRDefault="003624FD" w:rsidP="003624FD">
            <w:pPr>
              <w:autoSpaceDE w:val="0"/>
              <w:autoSpaceDN w:val="0"/>
              <w:adjustRightInd w:val="0"/>
              <w:jc w:val="both"/>
              <w:rPr>
                <w:snapToGrid w:val="0"/>
              </w:rPr>
            </w:pPr>
            <w:r w:rsidRPr="003624FD">
              <w:t>Стр. 12 = Объем реализованной тепловой энергии за отчетный период × Тариф регулируемой организации, действовавший в отчетном периоде</w:t>
            </w:r>
          </w:p>
        </w:tc>
        <w:tc>
          <w:tcPr>
            <w:tcW w:w="1835" w:type="dxa"/>
            <w:shd w:val="clear" w:color="auto" w:fill="auto"/>
            <w:vAlign w:val="center"/>
          </w:tcPr>
          <w:p w14:paraId="5771562E" w14:textId="77777777" w:rsidR="003624FD" w:rsidRPr="003624FD" w:rsidRDefault="003624FD" w:rsidP="003624FD">
            <w:pPr>
              <w:jc w:val="center"/>
              <w:rPr>
                <w:snapToGrid w:val="0"/>
              </w:rPr>
            </w:pPr>
            <w:r w:rsidRPr="003624FD">
              <w:rPr>
                <w:snapToGrid w:val="0"/>
              </w:rPr>
              <w:t>387 528,78</w:t>
            </w:r>
          </w:p>
        </w:tc>
      </w:tr>
      <w:tr w:rsidR="003624FD" w:rsidRPr="003624FD" w14:paraId="43F73D0C" w14:textId="77777777" w:rsidTr="00104FF4">
        <w:trPr>
          <w:trHeight w:val="360"/>
        </w:trPr>
        <w:tc>
          <w:tcPr>
            <w:tcW w:w="705" w:type="dxa"/>
            <w:shd w:val="clear" w:color="auto" w:fill="auto"/>
            <w:vAlign w:val="center"/>
          </w:tcPr>
          <w:p w14:paraId="5E7AF934" w14:textId="77777777" w:rsidR="003624FD" w:rsidRPr="003624FD" w:rsidRDefault="003624FD" w:rsidP="003624FD">
            <w:pPr>
              <w:jc w:val="center"/>
              <w:rPr>
                <w:snapToGrid w:val="0"/>
              </w:rPr>
            </w:pPr>
            <w:r w:rsidRPr="003624FD">
              <w:rPr>
                <w:snapToGrid w:val="0"/>
              </w:rPr>
              <w:t>13</w:t>
            </w:r>
          </w:p>
        </w:tc>
        <w:tc>
          <w:tcPr>
            <w:tcW w:w="6696" w:type="dxa"/>
            <w:shd w:val="clear" w:color="auto" w:fill="auto"/>
            <w:vAlign w:val="center"/>
          </w:tcPr>
          <w:p w14:paraId="2EB723C5" w14:textId="77777777" w:rsidR="003624FD" w:rsidRPr="003624FD" w:rsidRDefault="003624FD" w:rsidP="003624FD">
            <w:pPr>
              <w:autoSpaceDE w:val="0"/>
              <w:autoSpaceDN w:val="0"/>
              <w:adjustRightInd w:val="0"/>
              <w:jc w:val="both"/>
            </w:pPr>
            <w:r w:rsidRPr="003624FD">
              <w:rPr>
                <w:snapToGrid w:val="0"/>
              </w:rPr>
              <w:t>Размер корректировки (</w:t>
            </w:r>
            <w:r w:rsidRPr="003624FD">
              <w:t>Стр. 13 = стр. 11 – стр. 12.)</w:t>
            </w:r>
          </w:p>
        </w:tc>
        <w:tc>
          <w:tcPr>
            <w:tcW w:w="1835" w:type="dxa"/>
            <w:shd w:val="clear" w:color="auto" w:fill="auto"/>
            <w:vAlign w:val="center"/>
          </w:tcPr>
          <w:p w14:paraId="42E41B47" w14:textId="77777777" w:rsidR="003624FD" w:rsidRPr="003624FD" w:rsidRDefault="003624FD" w:rsidP="003624FD">
            <w:pPr>
              <w:jc w:val="center"/>
              <w:rPr>
                <w:snapToGrid w:val="0"/>
              </w:rPr>
            </w:pPr>
            <w:r w:rsidRPr="003624FD">
              <w:rPr>
                <w:snapToGrid w:val="0"/>
              </w:rPr>
              <w:t>-3 594,47</w:t>
            </w:r>
          </w:p>
        </w:tc>
      </w:tr>
    </w:tbl>
    <w:p w14:paraId="7EEDCF6B" w14:textId="77777777" w:rsidR="003624FD" w:rsidRPr="003624FD" w:rsidRDefault="003624FD" w:rsidP="003624FD">
      <w:pPr>
        <w:ind w:firstLine="709"/>
        <w:jc w:val="both"/>
        <w:rPr>
          <w:snapToGrid w:val="0"/>
          <w:sz w:val="28"/>
          <w:szCs w:val="28"/>
        </w:rPr>
      </w:pPr>
    </w:p>
    <w:p w14:paraId="043B48D1" w14:textId="77777777" w:rsidR="003624FD" w:rsidRPr="003624FD" w:rsidRDefault="003624FD" w:rsidP="003624FD">
      <w:pPr>
        <w:ind w:firstLine="709"/>
        <w:jc w:val="both"/>
        <w:rPr>
          <w:snapToGrid w:val="0"/>
          <w:sz w:val="28"/>
          <w:szCs w:val="28"/>
        </w:rPr>
      </w:pPr>
    </w:p>
    <w:p w14:paraId="716520A9" w14:textId="77777777" w:rsidR="003624FD" w:rsidRPr="003624FD" w:rsidRDefault="003624FD" w:rsidP="003624FD">
      <w:pPr>
        <w:autoSpaceDE w:val="0"/>
        <w:autoSpaceDN w:val="0"/>
        <w:adjustRightInd w:val="0"/>
        <w:ind w:firstLine="540"/>
        <w:jc w:val="right"/>
        <w:rPr>
          <w:snapToGrid w:val="0"/>
          <w:sz w:val="28"/>
          <w:szCs w:val="28"/>
          <w:lang w:eastAsia="en-US"/>
        </w:rPr>
      </w:pPr>
      <w:r w:rsidRPr="003624FD">
        <w:rPr>
          <w:snapToGrid w:val="0"/>
          <w:sz w:val="28"/>
          <w:szCs w:val="28"/>
          <w:lang w:eastAsia="en-US"/>
        </w:rPr>
        <w:t>Таблица 22</w:t>
      </w:r>
    </w:p>
    <w:p w14:paraId="4FA2F013" w14:textId="77777777" w:rsidR="003624FD" w:rsidRPr="003624FD" w:rsidRDefault="003624FD" w:rsidP="003624FD">
      <w:pPr>
        <w:jc w:val="center"/>
        <w:rPr>
          <w:b/>
          <w:snapToGrid w:val="0"/>
          <w:sz w:val="28"/>
          <w:szCs w:val="28"/>
          <w:lang w:eastAsia="en-US"/>
        </w:rPr>
      </w:pPr>
      <w:r w:rsidRPr="003624FD">
        <w:rPr>
          <w:b/>
          <w:snapToGrid w:val="0"/>
          <w:sz w:val="28"/>
          <w:szCs w:val="28"/>
          <w:lang w:eastAsia="en-US"/>
        </w:rPr>
        <w:t>Расчет фактической необходимой валовой выручки</w:t>
      </w:r>
    </w:p>
    <w:p w14:paraId="38E0EC55" w14:textId="77777777" w:rsidR="003624FD" w:rsidRPr="003624FD" w:rsidRDefault="003624FD" w:rsidP="003624FD">
      <w:pPr>
        <w:jc w:val="center"/>
        <w:rPr>
          <w:b/>
          <w:snapToGrid w:val="0"/>
          <w:sz w:val="28"/>
          <w:szCs w:val="28"/>
          <w:lang w:eastAsia="en-US"/>
        </w:rPr>
      </w:pPr>
      <w:r w:rsidRPr="003624FD">
        <w:rPr>
          <w:b/>
          <w:snapToGrid w:val="0"/>
          <w:sz w:val="28"/>
          <w:szCs w:val="28"/>
          <w:lang w:eastAsia="en-US"/>
        </w:rPr>
        <w:t>на теплоноситель АО «Каскад-энерго» за 2023 год</w:t>
      </w:r>
    </w:p>
    <w:p w14:paraId="27D75425" w14:textId="77777777" w:rsidR="003624FD" w:rsidRPr="003624FD" w:rsidRDefault="003624FD" w:rsidP="003624FD">
      <w:pPr>
        <w:jc w:val="right"/>
        <w:rPr>
          <w:snapToGrid w:val="0"/>
          <w:sz w:val="28"/>
          <w:szCs w:val="28"/>
        </w:rPr>
      </w:pPr>
      <w:r w:rsidRPr="003624FD">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6698"/>
        <w:gridCol w:w="1833"/>
      </w:tblGrid>
      <w:tr w:rsidR="003624FD" w:rsidRPr="003624FD" w14:paraId="3A56DAEE" w14:textId="77777777" w:rsidTr="00104FF4">
        <w:trPr>
          <w:trHeight w:val="507"/>
          <w:tblHeader/>
        </w:trPr>
        <w:tc>
          <w:tcPr>
            <w:tcW w:w="705" w:type="dxa"/>
            <w:shd w:val="clear" w:color="auto" w:fill="auto"/>
            <w:vAlign w:val="center"/>
          </w:tcPr>
          <w:p w14:paraId="0AC3CC10" w14:textId="77777777" w:rsidR="003624FD" w:rsidRPr="003624FD" w:rsidRDefault="003624FD" w:rsidP="003624FD">
            <w:pPr>
              <w:jc w:val="center"/>
            </w:pPr>
            <w:r w:rsidRPr="003624FD">
              <w:t>№ п/п</w:t>
            </w:r>
          </w:p>
        </w:tc>
        <w:tc>
          <w:tcPr>
            <w:tcW w:w="6698" w:type="dxa"/>
            <w:shd w:val="clear" w:color="auto" w:fill="auto"/>
            <w:vAlign w:val="center"/>
          </w:tcPr>
          <w:p w14:paraId="14783345" w14:textId="77777777" w:rsidR="003624FD" w:rsidRPr="003624FD" w:rsidRDefault="003624FD" w:rsidP="003624FD">
            <w:pPr>
              <w:jc w:val="center"/>
            </w:pPr>
            <w:r w:rsidRPr="003624FD">
              <w:t>Наименование расхода</w:t>
            </w:r>
          </w:p>
        </w:tc>
        <w:tc>
          <w:tcPr>
            <w:tcW w:w="1833" w:type="dxa"/>
            <w:shd w:val="clear" w:color="auto" w:fill="auto"/>
            <w:vAlign w:val="center"/>
          </w:tcPr>
          <w:p w14:paraId="62538D0B" w14:textId="77777777" w:rsidR="003624FD" w:rsidRPr="003624FD" w:rsidRDefault="003624FD" w:rsidP="003624FD">
            <w:pPr>
              <w:jc w:val="center"/>
            </w:pPr>
            <w:r w:rsidRPr="003624FD">
              <w:t>Факт 2023 года</w:t>
            </w:r>
          </w:p>
        </w:tc>
      </w:tr>
      <w:tr w:rsidR="003624FD" w:rsidRPr="003624FD" w14:paraId="031E184E" w14:textId="77777777" w:rsidTr="00104FF4">
        <w:trPr>
          <w:trHeight w:val="360"/>
        </w:trPr>
        <w:tc>
          <w:tcPr>
            <w:tcW w:w="705" w:type="dxa"/>
            <w:shd w:val="clear" w:color="auto" w:fill="auto"/>
            <w:vAlign w:val="center"/>
            <w:hideMark/>
          </w:tcPr>
          <w:p w14:paraId="3119A092" w14:textId="77777777" w:rsidR="003624FD" w:rsidRPr="003624FD" w:rsidRDefault="003624FD" w:rsidP="003624FD">
            <w:pPr>
              <w:jc w:val="center"/>
              <w:rPr>
                <w:snapToGrid w:val="0"/>
              </w:rPr>
            </w:pPr>
            <w:r w:rsidRPr="003624FD">
              <w:rPr>
                <w:snapToGrid w:val="0"/>
              </w:rPr>
              <w:t>1</w:t>
            </w:r>
          </w:p>
        </w:tc>
        <w:tc>
          <w:tcPr>
            <w:tcW w:w="6698" w:type="dxa"/>
            <w:shd w:val="clear" w:color="auto" w:fill="auto"/>
            <w:vAlign w:val="center"/>
            <w:hideMark/>
          </w:tcPr>
          <w:p w14:paraId="3F31DF26" w14:textId="77777777" w:rsidR="003624FD" w:rsidRPr="003624FD" w:rsidRDefault="003624FD" w:rsidP="003624FD">
            <w:pPr>
              <w:rPr>
                <w:snapToGrid w:val="0"/>
              </w:rPr>
            </w:pPr>
            <w:r w:rsidRPr="003624FD">
              <w:rPr>
                <w:snapToGrid w:val="0"/>
              </w:rPr>
              <w:t>Операционные (подконтрольные) расходы</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774A9409" w14:textId="77777777" w:rsidR="003624FD" w:rsidRPr="003624FD" w:rsidRDefault="003624FD" w:rsidP="003624FD">
            <w:pPr>
              <w:jc w:val="center"/>
            </w:pPr>
            <w:r w:rsidRPr="003624FD">
              <w:rPr>
                <w:snapToGrid w:val="0"/>
              </w:rPr>
              <w:t>14 256,21</w:t>
            </w:r>
          </w:p>
        </w:tc>
      </w:tr>
      <w:tr w:rsidR="003624FD" w:rsidRPr="003624FD" w14:paraId="4E1719B9" w14:textId="77777777" w:rsidTr="00104FF4">
        <w:trPr>
          <w:trHeight w:val="360"/>
        </w:trPr>
        <w:tc>
          <w:tcPr>
            <w:tcW w:w="705" w:type="dxa"/>
            <w:shd w:val="clear" w:color="auto" w:fill="auto"/>
            <w:vAlign w:val="center"/>
            <w:hideMark/>
          </w:tcPr>
          <w:p w14:paraId="349725B4" w14:textId="77777777" w:rsidR="003624FD" w:rsidRPr="003624FD" w:rsidRDefault="003624FD" w:rsidP="003624FD">
            <w:pPr>
              <w:jc w:val="center"/>
              <w:rPr>
                <w:snapToGrid w:val="0"/>
              </w:rPr>
            </w:pPr>
            <w:r w:rsidRPr="003624FD">
              <w:rPr>
                <w:snapToGrid w:val="0"/>
              </w:rPr>
              <w:t>2</w:t>
            </w:r>
          </w:p>
        </w:tc>
        <w:tc>
          <w:tcPr>
            <w:tcW w:w="6698" w:type="dxa"/>
            <w:shd w:val="clear" w:color="auto" w:fill="auto"/>
            <w:vAlign w:val="center"/>
            <w:hideMark/>
          </w:tcPr>
          <w:p w14:paraId="258E3B2B" w14:textId="77777777" w:rsidR="003624FD" w:rsidRPr="003624FD" w:rsidRDefault="003624FD" w:rsidP="003624FD">
            <w:pPr>
              <w:rPr>
                <w:snapToGrid w:val="0"/>
              </w:rPr>
            </w:pPr>
            <w:r w:rsidRPr="003624FD">
              <w:rPr>
                <w:snapToGrid w:val="0"/>
              </w:rPr>
              <w:t>Неподконтрольные расходы</w:t>
            </w:r>
          </w:p>
        </w:tc>
        <w:tc>
          <w:tcPr>
            <w:tcW w:w="1833" w:type="dxa"/>
            <w:tcBorders>
              <w:top w:val="nil"/>
              <w:left w:val="single" w:sz="4" w:space="0" w:color="auto"/>
              <w:bottom w:val="single" w:sz="4" w:space="0" w:color="auto"/>
              <w:right w:val="single" w:sz="4" w:space="0" w:color="auto"/>
            </w:tcBorders>
            <w:shd w:val="clear" w:color="auto" w:fill="auto"/>
            <w:vAlign w:val="center"/>
          </w:tcPr>
          <w:p w14:paraId="5C80A3C1" w14:textId="77777777" w:rsidR="003624FD" w:rsidRPr="003624FD" w:rsidRDefault="003624FD" w:rsidP="003624FD">
            <w:pPr>
              <w:jc w:val="center"/>
              <w:rPr>
                <w:snapToGrid w:val="0"/>
              </w:rPr>
            </w:pPr>
            <w:r w:rsidRPr="003624FD">
              <w:rPr>
                <w:snapToGrid w:val="0"/>
              </w:rPr>
              <w:t>3 155,37</w:t>
            </w:r>
          </w:p>
        </w:tc>
      </w:tr>
      <w:tr w:rsidR="003624FD" w:rsidRPr="003624FD" w14:paraId="0AA20B99" w14:textId="77777777" w:rsidTr="00104FF4">
        <w:trPr>
          <w:trHeight w:val="611"/>
        </w:trPr>
        <w:tc>
          <w:tcPr>
            <w:tcW w:w="705" w:type="dxa"/>
            <w:shd w:val="clear" w:color="auto" w:fill="auto"/>
            <w:vAlign w:val="center"/>
            <w:hideMark/>
          </w:tcPr>
          <w:p w14:paraId="6742BCA6" w14:textId="77777777" w:rsidR="003624FD" w:rsidRPr="003624FD" w:rsidRDefault="003624FD" w:rsidP="003624FD">
            <w:pPr>
              <w:jc w:val="center"/>
              <w:rPr>
                <w:snapToGrid w:val="0"/>
              </w:rPr>
            </w:pPr>
            <w:r w:rsidRPr="003624FD">
              <w:rPr>
                <w:snapToGrid w:val="0"/>
              </w:rPr>
              <w:t>3</w:t>
            </w:r>
          </w:p>
        </w:tc>
        <w:tc>
          <w:tcPr>
            <w:tcW w:w="6698" w:type="dxa"/>
            <w:shd w:val="clear" w:color="auto" w:fill="auto"/>
            <w:vAlign w:val="center"/>
            <w:hideMark/>
          </w:tcPr>
          <w:p w14:paraId="064C2278" w14:textId="77777777" w:rsidR="003624FD" w:rsidRPr="003624FD" w:rsidRDefault="003624FD" w:rsidP="003624FD">
            <w:pPr>
              <w:rPr>
                <w:snapToGrid w:val="0"/>
              </w:rPr>
            </w:pPr>
            <w:r w:rsidRPr="003624FD">
              <w:rPr>
                <w:snapToGrid w:val="0"/>
              </w:rPr>
              <w:t>Расходы на приобретение (производство) энергетических ресурсов, холодной воды и теплоносителя</w:t>
            </w:r>
          </w:p>
        </w:tc>
        <w:tc>
          <w:tcPr>
            <w:tcW w:w="1833" w:type="dxa"/>
            <w:tcBorders>
              <w:top w:val="nil"/>
              <w:left w:val="single" w:sz="4" w:space="0" w:color="auto"/>
              <w:bottom w:val="single" w:sz="4" w:space="0" w:color="auto"/>
              <w:right w:val="single" w:sz="4" w:space="0" w:color="auto"/>
            </w:tcBorders>
            <w:shd w:val="clear" w:color="auto" w:fill="auto"/>
            <w:vAlign w:val="center"/>
          </w:tcPr>
          <w:p w14:paraId="31D31A3B" w14:textId="77777777" w:rsidR="003624FD" w:rsidRPr="003624FD" w:rsidRDefault="003624FD" w:rsidP="003624FD">
            <w:pPr>
              <w:jc w:val="center"/>
              <w:rPr>
                <w:snapToGrid w:val="0"/>
              </w:rPr>
            </w:pPr>
            <w:r w:rsidRPr="003624FD">
              <w:rPr>
                <w:snapToGrid w:val="0"/>
              </w:rPr>
              <w:t>32 114,62</w:t>
            </w:r>
          </w:p>
        </w:tc>
      </w:tr>
      <w:tr w:rsidR="003624FD" w:rsidRPr="003624FD" w14:paraId="781A6C3E" w14:textId="77777777" w:rsidTr="00104FF4">
        <w:trPr>
          <w:trHeight w:val="360"/>
        </w:trPr>
        <w:tc>
          <w:tcPr>
            <w:tcW w:w="705" w:type="dxa"/>
            <w:shd w:val="clear" w:color="auto" w:fill="auto"/>
            <w:vAlign w:val="center"/>
            <w:hideMark/>
          </w:tcPr>
          <w:p w14:paraId="05A3AEF9" w14:textId="77777777" w:rsidR="003624FD" w:rsidRPr="003624FD" w:rsidRDefault="003624FD" w:rsidP="003624FD">
            <w:pPr>
              <w:jc w:val="center"/>
              <w:rPr>
                <w:snapToGrid w:val="0"/>
              </w:rPr>
            </w:pPr>
            <w:r w:rsidRPr="003624FD">
              <w:rPr>
                <w:snapToGrid w:val="0"/>
              </w:rPr>
              <w:t>4</w:t>
            </w:r>
          </w:p>
        </w:tc>
        <w:tc>
          <w:tcPr>
            <w:tcW w:w="6698" w:type="dxa"/>
            <w:shd w:val="clear" w:color="auto" w:fill="auto"/>
            <w:vAlign w:val="center"/>
            <w:hideMark/>
          </w:tcPr>
          <w:p w14:paraId="737C3762" w14:textId="77777777" w:rsidR="003624FD" w:rsidRPr="003624FD" w:rsidRDefault="003624FD" w:rsidP="003624FD">
            <w:pPr>
              <w:rPr>
                <w:snapToGrid w:val="0"/>
              </w:rPr>
            </w:pPr>
            <w:r w:rsidRPr="003624FD">
              <w:rPr>
                <w:snapToGrid w:val="0"/>
              </w:rPr>
              <w:t>Прибыль</w:t>
            </w:r>
          </w:p>
        </w:tc>
        <w:tc>
          <w:tcPr>
            <w:tcW w:w="1833" w:type="dxa"/>
            <w:tcBorders>
              <w:top w:val="nil"/>
              <w:left w:val="single" w:sz="4" w:space="0" w:color="auto"/>
              <w:bottom w:val="single" w:sz="4" w:space="0" w:color="auto"/>
              <w:right w:val="single" w:sz="4" w:space="0" w:color="auto"/>
            </w:tcBorders>
            <w:shd w:val="clear" w:color="auto" w:fill="auto"/>
            <w:vAlign w:val="center"/>
          </w:tcPr>
          <w:p w14:paraId="7F659BE4" w14:textId="77777777" w:rsidR="003624FD" w:rsidRPr="003624FD" w:rsidRDefault="003624FD" w:rsidP="003624FD">
            <w:pPr>
              <w:jc w:val="center"/>
              <w:rPr>
                <w:snapToGrid w:val="0"/>
              </w:rPr>
            </w:pPr>
            <w:r w:rsidRPr="003624FD">
              <w:rPr>
                <w:snapToGrid w:val="0"/>
              </w:rPr>
              <w:t>0,00</w:t>
            </w:r>
          </w:p>
        </w:tc>
      </w:tr>
      <w:tr w:rsidR="003624FD" w:rsidRPr="003624FD" w14:paraId="0803156E" w14:textId="77777777" w:rsidTr="00104FF4">
        <w:trPr>
          <w:trHeight w:val="351"/>
        </w:trPr>
        <w:tc>
          <w:tcPr>
            <w:tcW w:w="705" w:type="dxa"/>
            <w:shd w:val="clear" w:color="auto" w:fill="auto"/>
            <w:vAlign w:val="center"/>
            <w:hideMark/>
          </w:tcPr>
          <w:p w14:paraId="28B76E73" w14:textId="77777777" w:rsidR="003624FD" w:rsidRPr="003624FD" w:rsidRDefault="003624FD" w:rsidP="003624FD">
            <w:pPr>
              <w:jc w:val="center"/>
              <w:rPr>
                <w:snapToGrid w:val="0"/>
              </w:rPr>
            </w:pPr>
            <w:r w:rsidRPr="003624FD">
              <w:rPr>
                <w:snapToGrid w:val="0"/>
              </w:rPr>
              <w:t>5</w:t>
            </w:r>
          </w:p>
        </w:tc>
        <w:tc>
          <w:tcPr>
            <w:tcW w:w="6698" w:type="dxa"/>
            <w:shd w:val="clear" w:color="auto" w:fill="auto"/>
            <w:vAlign w:val="center"/>
            <w:hideMark/>
          </w:tcPr>
          <w:p w14:paraId="20150939" w14:textId="77777777" w:rsidR="003624FD" w:rsidRPr="003624FD" w:rsidRDefault="003624FD" w:rsidP="003624FD">
            <w:pPr>
              <w:rPr>
                <w:snapToGrid w:val="0"/>
              </w:rPr>
            </w:pPr>
            <w:r w:rsidRPr="003624FD">
              <w:rPr>
                <w:snapToGrid w:val="0"/>
              </w:rPr>
              <w:t>Расчетная предпринимательская прибыль</w:t>
            </w:r>
          </w:p>
        </w:tc>
        <w:tc>
          <w:tcPr>
            <w:tcW w:w="1833" w:type="dxa"/>
            <w:tcBorders>
              <w:top w:val="nil"/>
              <w:left w:val="single" w:sz="4" w:space="0" w:color="auto"/>
              <w:bottom w:val="single" w:sz="4" w:space="0" w:color="auto"/>
              <w:right w:val="single" w:sz="4" w:space="0" w:color="auto"/>
            </w:tcBorders>
            <w:shd w:val="clear" w:color="auto" w:fill="auto"/>
            <w:vAlign w:val="center"/>
          </w:tcPr>
          <w:p w14:paraId="620F8235" w14:textId="77777777" w:rsidR="003624FD" w:rsidRPr="003624FD" w:rsidRDefault="003624FD" w:rsidP="003624FD">
            <w:pPr>
              <w:jc w:val="center"/>
              <w:rPr>
                <w:snapToGrid w:val="0"/>
              </w:rPr>
            </w:pPr>
            <w:r w:rsidRPr="003624FD">
              <w:rPr>
                <w:snapToGrid w:val="0"/>
              </w:rPr>
              <w:t>2 386,23</w:t>
            </w:r>
          </w:p>
        </w:tc>
      </w:tr>
      <w:tr w:rsidR="003624FD" w:rsidRPr="003624FD" w14:paraId="75D2659A" w14:textId="77777777" w:rsidTr="00104FF4">
        <w:trPr>
          <w:trHeight w:val="360"/>
        </w:trPr>
        <w:tc>
          <w:tcPr>
            <w:tcW w:w="705" w:type="dxa"/>
            <w:shd w:val="clear" w:color="auto" w:fill="auto"/>
            <w:vAlign w:val="center"/>
            <w:hideMark/>
          </w:tcPr>
          <w:p w14:paraId="7959DF32" w14:textId="77777777" w:rsidR="003624FD" w:rsidRPr="003624FD" w:rsidRDefault="003624FD" w:rsidP="003624FD">
            <w:pPr>
              <w:jc w:val="center"/>
              <w:rPr>
                <w:snapToGrid w:val="0"/>
              </w:rPr>
            </w:pPr>
            <w:r w:rsidRPr="003624FD">
              <w:rPr>
                <w:snapToGrid w:val="0"/>
              </w:rPr>
              <w:lastRenderedPageBreak/>
              <w:t>6</w:t>
            </w:r>
          </w:p>
        </w:tc>
        <w:tc>
          <w:tcPr>
            <w:tcW w:w="6698" w:type="dxa"/>
            <w:shd w:val="clear" w:color="auto" w:fill="auto"/>
            <w:vAlign w:val="center"/>
            <w:hideMark/>
          </w:tcPr>
          <w:p w14:paraId="07D470E3" w14:textId="77777777" w:rsidR="003624FD" w:rsidRPr="003624FD" w:rsidRDefault="003624FD" w:rsidP="003624FD">
            <w:pPr>
              <w:rPr>
                <w:snapToGrid w:val="0"/>
              </w:rPr>
            </w:pPr>
            <w:r w:rsidRPr="003624FD">
              <w:rPr>
                <w:snapToGrid w:val="0"/>
              </w:rPr>
              <w:t>Результаты деятельности до перехода к регулированию цен (тарифов) на основе долгосрочных параметров регулирования</w:t>
            </w:r>
          </w:p>
        </w:tc>
        <w:tc>
          <w:tcPr>
            <w:tcW w:w="1833" w:type="dxa"/>
            <w:tcBorders>
              <w:top w:val="nil"/>
              <w:left w:val="single" w:sz="4" w:space="0" w:color="auto"/>
              <w:bottom w:val="single" w:sz="4" w:space="0" w:color="auto"/>
              <w:right w:val="single" w:sz="4" w:space="0" w:color="auto"/>
            </w:tcBorders>
            <w:shd w:val="clear" w:color="auto" w:fill="auto"/>
            <w:vAlign w:val="center"/>
          </w:tcPr>
          <w:p w14:paraId="7BFB6158" w14:textId="77777777" w:rsidR="003624FD" w:rsidRPr="003624FD" w:rsidRDefault="003624FD" w:rsidP="003624FD">
            <w:pPr>
              <w:jc w:val="center"/>
              <w:rPr>
                <w:snapToGrid w:val="0"/>
              </w:rPr>
            </w:pPr>
            <w:r w:rsidRPr="003624FD">
              <w:rPr>
                <w:snapToGrid w:val="0"/>
              </w:rPr>
              <w:t>0,00</w:t>
            </w:r>
          </w:p>
        </w:tc>
      </w:tr>
      <w:tr w:rsidR="003624FD" w:rsidRPr="003624FD" w14:paraId="2DF635A6" w14:textId="77777777" w:rsidTr="00104FF4">
        <w:trPr>
          <w:trHeight w:val="993"/>
        </w:trPr>
        <w:tc>
          <w:tcPr>
            <w:tcW w:w="705" w:type="dxa"/>
            <w:shd w:val="clear" w:color="auto" w:fill="auto"/>
            <w:vAlign w:val="center"/>
            <w:hideMark/>
          </w:tcPr>
          <w:p w14:paraId="2390AFDF" w14:textId="77777777" w:rsidR="003624FD" w:rsidRPr="003624FD" w:rsidRDefault="003624FD" w:rsidP="003624FD">
            <w:pPr>
              <w:jc w:val="center"/>
              <w:rPr>
                <w:snapToGrid w:val="0"/>
              </w:rPr>
            </w:pPr>
            <w:r w:rsidRPr="003624FD">
              <w:rPr>
                <w:snapToGrid w:val="0"/>
              </w:rPr>
              <w:t>7</w:t>
            </w:r>
          </w:p>
        </w:tc>
        <w:tc>
          <w:tcPr>
            <w:tcW w:w="6698" w:type="dxa"/>
            <w:shd w:val="clear" w:color="auto" w:fill="auto"/>
            <w:vAlign w:val="center"/>
            <w:hideMark/>
          </w:tcPr>
          <w:p w14:paraId="00B7B949" w14:textId="77777777" w:rsidR="003624FD" w:rsidRPr="003624FD" w:rsidRDefault="003624FD" w:rsidP="003624FD">
            <w:pPr>
              <w:rPr>
                <w:snapToGrid w:val="0"/>
              </w:rPr>
            </w:pPr>
            <w:r w:rsidRPr="003624FD">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33" w:type="dxa"/>
            <w:tcBorders>
              <w:top w:val="nil"/>
              <w:left w:val="single" w:sz="4" w:space="0" w:color="auto"/>
              <w:bottom w:val="single" w:sz="4" w:space="0" w:color="auto"/>
              <w:right w:val="single" w:sz="4" w:space="0" w:color="auto"/>
            </w:tcBorders>
            <w:shd w:val="clear" w:color="auto" w:fill="auto"/>
            <w:vAlign w:val="center"/>
            <w:hideMark/>
          </w:tcPr>
          <w:p w14:paraId="234BCCA2" w14:textId="77777777" w:rsidR="003624FD" w:rsidRPr="003624FD" w:rsidRDefault="003624FD" w:rsidP="003624FD">
            <w:pPr>
              <w:jc w:val="center"/>
              <w:rPr>
                <w:snapToGrid w:val="0"/>
              </w:rPr>
            </w:pPr>
            <w:r w:rsidRPr="003624FD">
              <w:rPr>
                <w:snapToGrid w:val="0"/>
              </w:rPr>
              <w:t>-7 372,70</w:t>
            </w:r>
          </w:p>
        </w:tc>
      </w:tr>
      <w:tr w:rsidR="003624FD" w:rsidRPr="003624FD" w14:paraId="0A9B8494" w14:textId="77777777" w:rsidTr="00104FF4">
        <w:trPr>
          <w:trHeight w:val="435"/>
        </w:trPr>
        <w:tc>
          <w:tcPr>
            <w:tcW w:w="705" w:type="dxa"/>
            <w:shd w:val="clear" w:color="auto" w:fill="auto"/>
            <w:vAlign w:val="center"/>
            <w:hideMark/>
          </w:tcPr>
          <w:p w14:paraId="5974FBA1" w14:textId="77777777" w:rsidR="003624FD" w:rsidRPr="003624FD" w:rsidRDefault="003624FD" w:rsidP="003624FD">
            <w:pPr>
              <w:jc w:val="center"/>
              <w:rPr>
                <w:snapToGrid w:val="0"/>
              </w:rPr>
            </w:pPr>
            <w:r w:rsidRPr="003624FD">
              <w:rPr>
                <w:snapToGrid w:val="0"/>
              </w:rPr>
              <w:t>8</w:t>
            </w:r>
          </w:p>
        </w:tc>
        <w:tc>
          <w:tcPr>
            <w:tcW w:w="6698" w:type="dxa"/>
            <w:shd w:val="clear" w:color="auto" w:fill="auto"/>
            <w:vAlign w:val="center"/>
            <w:hideMark/>
          </w:tcPr>
          <w:p w14:paraId="77E63B45" w14:textId="77777777" w:rsidR="003624FD" w:rsidRPr="003624FD" w:rsidRDefault="003624FD" w:rsidP="003624FD">
            <w:pPr>
              <w:rPr>
                <w:snapToGrid w:val="0"/>
              </w:rPr>
            </w:pPr>
            <w:r w:rsidRPr="003624FD">
              <w:rPr>
                <w:snapToGrid w:val="0"/>
              </w:rPr>
              <w:t>Корректировка с учетом надежности и качества реализуемых товаров (оказываемых услуг), подлежащая учету в НВВ</w:t>
            </w:r>
          </w:p>
        </w:tc>
        <w:tc>
          <w:tcPr>
            <w:tcW w:w="1833" w:type="dxa"/>
            <w:tcBorders>
              <w:top w:val="nil"/>
              <w:left w:val="single" w:sz="4" w:space="0" w:color="auto"/>
              <w:bottom w:val="single" w:sz="4" w:space="0" w:color="auto"/>
              <w:right w:val="single" w:sz="4" w:space="0" w:color="auto"/>
            </w:tcBorders>
            <w:shd w:val="clear" w:color="auto" w:fill="auto"/>
            <w:vAlign w:val="center"/>
            <w:hideMark/>
          </w:tcPr>
          <w:p w14:paraId="567CBE40" w14:textId="77777777" w:rsidR="003624FD" w:rsidRPr="003624FD" w:rsidRDefault="003624FD" w:rsidP="003624FD">
            <w:pPr>
              <w:jc w:val="center"/>
              <w:rPr>
                <w:snapToGrid w:val="0"/>
              </w:rPr>
            </w:pPr>
            <w:r w:rsidRPr="003624FD">
              <w:rPr>
                <w:snapToGrid w:val="0"/>
              </w:rPr>
              <w:t>0,00</w:t>
            </w:r>
          </w:p>
        </w:tc>
      </w:tr>
      <w:tr w:rsidR="003624FD" w:rsidRPr="003624FD" w14:paraId="15A237E6" w14:textId="77777777" w:rsidTr="00104FF4">
        <w:trPr>
          <w:trHeight w:val="720"/>
        </w:trPr>
        <w:tc>
          <w:tcPr>
            <w:tcW w:w="705" w:type="dxa"/>
            <w:shd w:val="clear" w:color="auto" w:fill="auto"/>
            <w:vAlign w:val="center"/>
            <w:hideMark/>
          </w:tcPr>
          <w:p w14:paraId="0B39E7C1" w14:textId="77777777" w:rsidR="003624FD" w:rsidRPr="003624FD" w:rsidRDefault="003624FD" w:rsidP="003624FD">
            <w:pPr>
              <w:jc w:val="center"/>
              <w:rPr>
                <w:snapToGrid w:val="0"/>
              </w:rPr>
            </w:pPr>
            <w:r w:rsidRPr="003624FD">
              <w:rPr>
                <w:snapToGrid w:val="0"/>
              </w:rPr>
              <w:t>9</w:t>
            </w:r>
          </w:p>
        </w:tc>
        <w:tc>
          <w:tcPr>
            <w:tcW w:w="6698" w:type="dxa"/>
            <w:shd w:val="clear" w:color="auto" w:fill="auto"/>
            <w:vAlign w:val="center"/>
            <w:hideMark/>
          </w:tcPr>
          <w:p w14:paraId="477C7D40" w14:textId="77777777" w:rsidR="003624FD" w:rsidRPr="003624FD" w:rsidRDefault="003624FD" w:rsidP="003624FD">
            <w:pPr>
              <w:rPr>
                <w:snapToGrid w:val="0"/>
              </w:rPr>
            </w:pPr>
            <w:r w:rsidRPr="003624FD">
              <w:rPr>
                <w:snapToGrid w:val="0"/>
              </w:rPr>
              <w:t>Корректировка НВВ в связи с изменением (неисполнением) инвестиционной программы</w:t>
            </w:r>
          </w:p>
        </w:tc>
        <w:tc>
          <w:tcPr>
            <w:tcW w:w="1833" w:type="dxa"/>
            <w:tcBorders>
              <w:top w:val="nil"/>
              <w:left w:val="single" w:sz="4" w:space="0" w:color="auto"/>
              <w:bottom w:val="single" w:sz="4" w:space="0" w:color="auto"/>
              <w:right w:val="single" w:sz="4" w:space="0" w:color="auto"/>
            </w:tcBorders>
            <w:shd w:val="clear" w:color="auto" w:fill="auto"/>
            <w:vAlign w:val="center"/>
            <w:hideMark/>
          </w:tcPr>
          <w:p w14:paraId="0DDDEB8D" w14:textId="77777777" w:rsidR="003624FD" w:rsidRPr="003624FD" w:rsidRDefault="003624FD" w:rsidP="003624FD">
            <w:pPr>
              <w:jc w:val="center"/>
              <w:rPr>
                <w:snapToGrid w:val="0"/>
              </w:rPr>
            </w:pPr>
            <w:r w:rsidRPr="003624FD">
              <w:rPr>
                <w:snapToGrid w:val="0"/>
              </w:rPr>
              <w:t>-1 782,47</w:t>
            </w:r>
          </w:p>
        </w:tc>
      </w:tr>
      <w:tr w:rsidR="003624FD" w:rsidRPr="003624FD" w14:paraId="179CA580" w14:textId="77777777" w:rsidTr="00104FF4">
        <w:trPr>
          <w:trHeight w:val="1476"/>
        </w:trPr>
        <w:tc>
          <w:tcPr>
            <w:tcW w:w="705" w:type="dxa"/>
            <w:shd w:val="clear" w:color="auto" w:fill="auto"/>
            <w:vAlign w:val="center"/>
            <w:hideMark/>
          </w:tcPr>
          <w:p w14:paraId="0B472476" w14:textId="77777777" w:rsidR="003624FD" w:rsidRPr="003624FD" w:rsidRDefault="003624FD" w:rsidP="003624FD">
            <w:pPr>
              <w:jc w:val="center"/>
              <w:rPr>
                <w:snapToGrid w:val="0"/>
              </w:rPr>
            </w:pPr>
            <w:r w:rsidRPr="003624FD">
              <w:rPr>
                <w:snapToGrid w:val="0"/>
              </w:rPr>
              <w:t>10</w:t>
            </w:r>
          </w:p>
        </w:tc>
        <w:tc>
          <w:tcPr>
            <w:tcW w:w="6698" w:type="dxa"/>
            <w:shd w:val="clear" w:color="auto" w:fill="auto"/>
            <w:vAlign w:val="center"/>
            <w:hideMark/>
          </w:tcPr>
          <w:p w14:paraId="434E754B" w14:textId="77777777" w:rsidR="003624FD" w:rsidRPr="003624FD" w:rsidRDefault="003624FD" w:rsidP="003624FD">
            <w:pPr>
              <w:rPr>
                <w:snapToGrid w:val="0"/>
              </w:rPr>
            </w:pPr>
            <w:r w:rsidRPr="003624FD">
              <w:rPr>
                <w:snapToGrid w:val="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33" w:type="dxa"/>
            <w:tcBorders>
              <w:top w:val="nil"/>
              <w:left w:val="single" w:sz="4" w:space="0" w:color="auto"/>
              <w:bottom w:val="single" w:sz="4" w:space="0" w:color="auto"/>
              <w:right w:val="single" w:sz="4" w:space="0" w:color="auto"/>
            </w:tcBorders>
            <w:shd w:val="clear" w:color="auto" w:fill="auto"/>
            <w:vAlign w:val="center"/>
            <w:hideMark/>
          </w:tcPr>
          <w:p w14:paraId="33F6A174" w14:textId="77777777" w:rsidR="003624FD" w:rsidRPr="003624FD" w:rsidRDefault="003624FD" w:rsidP="003624FD">
            <w:pPr>
              <w:jc w:val="center"/>
              <w:rPr>
                <w:snapToGrid w:val="0"/>
              </w:rPr>
            </w:pPr>
            <w:r w:rsidRPr="003624FD">
              <w:rPr>
                <w:snapToGrid w:val="0"/>
              </w:rPr>
              <w:t>0,00</w:t>
            </w:r>
          </w:p>
        </w:tc>
      </w:tr>
      <w:tr w:rsidR="003624FD" w:rsidRPr="003624FD" w14:paraId="5F3C749F" w14:textId="77777777" w:rsidTr="00104FF4">
        <w:trPr>
          <w:trHeight w:val="360"/>
        </w:trPr>
        <w:tc>
          <w:tcPr>
            <w:tcW w:w="705" w:type="dxa"/>
            <w:shd w:val="clear" w:color="auto" w:fill="auto"/>
            <w:vAlign w:val="center"/>
          </w:tcPr>
          <w:p w14:paraId="6F85E87A" w14:textId="77777777" w:rsidR="003624FD" w:rsidRPr="003624FD" w:rsidRDefault="003624FD" w:rsidP="003624FD">
            <w:pPr>
              <w:jc w:val="center"/>
              <w:rPr>
                <w:snapToGrid w:val="0"/>
              </w:rPr>
            </w:pPr>
            <w:r w:rsidRPr="003624FD">
              <w:rPr>
                <w:snapToGrid w:val="0"/>
              </w:rPr>
              <w:t>11</w:t>
            </w:r>
          </w:p>
        </w:tc>
        <w:tc>
          <w:tcPr>
            <w:tcW w:w="6698" w:type="dxa"/>
            <w:shd w:val="clear" w:color="auto" w:fill="auto"/>
            <w:vAlign w:val="center"/>
          </w:tcPr>
          <w:p w14:paraId="7F348D5F" w14:textId="77777777" w:rsidR="003624FD" w:rsidRPr="003624FD" w:rsidRDefault="003624FD" w:rsidP="003624FD">
            <w:pPr>
              <w:autoSpaceDE w:val="0"/>
              <w:autoSpaceDN w:val="0"/>
              <w:adjustRightInd w:val="0"/>
              <w:jc w:val="both"/>
              <w:rPr>
                <w:snapToGrid w:val="0"/>
              </w:rPr>
            </w:pPr>
            <w:r w:rsidRPr="003624FD">
              <w:rPr>
                <w:snapToGrid w:val="0"/>
              </w:rPr>
              <w:t>ИТОГО необходимая валовая выручка</w:t>
            </w:r>
          </w:p>
        </w:tc>
        <w:tc>
          <w:tcPr>
            <w:tcW w:w="1833" w:type="dxa"/>
            <w:tcBorders>
              <w:top w:val="nil"/>
              <w:left w:val="single" w:sz="4" w:space="0" w:color="auto"/>
              <w:bottom w:val="single" w:sz="4" w:space="0" w:color="auto"/>
              <w:right w:val="single" w:sz="4" w:space="0" w:color="auto"/>
            </w:tcBorders>
            <w:shd w:val="clear" w:color="auto" w:fill="auto"/>
            <w:vAlign w:val="center"/>
          </w:tcPr>
          <w:p w14:paraId="1E207BDC" w14:textId="77777777" w:rsidR="003624FD" w:rsidRPr="003624FD" w:rsidRDefault="003624FD" w:rsidP="003624FD">
            <w:pPr>
              <w:jc w:val="center"/>
              <w:rPr>
                <w:snapToGrid w:val="0"/>
                <w:lang w:val="en-US"/>
              </w:rPr>
            </w:pPr>
            <w:r w:rsidRPr="003624FD">
              <w:rPr>
                <w:b/>
                <w:bCs/>
                <w:snapToGrid w:val="0"/>
              </w:rPr>
              <w:t>42 757,26</w:t>
            </w:r>
          </w:p>
        </w:tc>
      </w:tr>
      <w:tr w:rsidR="003624FD" w:rsidRPr="003624FD" w14:paraId="2DC206B1" w14:textId="77777777" w:rsidTr="00104FF4">
        <w:trPr>
          <w:trHeight w:val="360"/>
        </w:trPr>
        <w:tc>
          <w:tcPr>
            <w:tcW w:w="705" w:type="dxa"/>
            <w:shd w:val="clear" w:color="auto" w:fill="auto"/>
            <w:vAlign w:val="center"/>
          </w:tcPr>
          <w:p w14:paraId="2D52DF77" w14:textId="77777777" w:rsidR="003624FD" w:rsidRPr="003624FD" w:rsidRDefault="003624FD" w:rsidP="003624FD">
            <w:pPr>
              <w:jc w:val="center"/>
              <w:rPr>
                <w:snapToGrid w:val="0"/>
              </w:rPr>
            </w:pPr>
            <w:r w:rsidRPr="003624FD">
              <w:rPr>
                <w:snapToGrid w:val="0"/>
              </w:rPr>
              <w:t>12</w:t>
            </w:r>
          </w:p>
        </w:tc>
        <w:tc>
          <w:tcPr>
            <w:tcW w:w="6698" w:type="dxa"/>
            <w:shd w:val="clear" w:color="auto" w:fill="auto"/>
            <w:vAlign w:val="center"/>
          </w:tcPr>
          <w:p w14:paraId="5F539AB1" w14:textId="77777777" w:rsidR="003624FD" w:rsidRPr="003624FD" w:rsidRDefault="003624FD" w:rsidP="003624FD">
            <w:pPr>
              <w:autoSpaceDE w:val="0"/>
              <w:autoSpaceDN w:val="0"/>
              <w:adjustRightInd w:val="0"/>
              <w:jc w:val="both"/>
              <w:rPr>
                <w:snapToGrid w:val="0"/>
              </w:rPr>
            </w:pPr>
            <w:r w:rsidRPr="003624FD">
              <w:rPr>
                <w:snapToGrid w:val="0"/>
              </w:rPr>
              <w:t>Товарная выручка</w:t>
            </w:r>
          </w:p>
          <w:p w14:paraId="25625690" w14:textId="77777777" w:rsidR="003624FD" w:rsidRPr="003624FD" w:rsidRDefault="003624FD" w:rsidP="003624FD">
            <w:pPr>
              <w:autoSpaceDE w:val="0"/>
              <w:autoSpaceDN w:val="0"/>
              <w:adjustRightInd w:val="0"/>
              <w:jc w:val="both"/>
              <w:rPr>
                <w:snapToGrid w:val="0"/>
              </w:rPr>
            </w:pPr>
            <w:r w:rsidRPr="003624FD">
              <w:t>Стр. 12 = Объем реализованного теплоносителя за отчетный период × Тариф регулируемой организации, действовавший в отчетном периоде</w:t>
            </w:r>
          </w:p>
        </w:tc>
        <w:tc>
          <w:tcPr>
            <w:tcW w:w="1833" w:type="dxa"/>
            <w:tcBorders>
              <w:top w:val="nil"/>
              <w:left w:val="single" w:sz="4" w:space="0" w:color="auto"/>
              <w:bottom w:val="single" w:sz="4" w:space="0" w:color="auto"/>
              <w:right w:val="single" w:sz="4" w:space="0" w:color="auto"/>
            </w:tcBorders>
            <w:shd w:val="clear" w:color="auto" w:fill="auto"/>
            <w:vAlign w:val="center"/>
          </w:tcPr>
          <w:p w14:paraId="489F991F" w14:textId="77777777" w:rsidR="003624FD" w:rsidRPr="003624FD" w:rsidRDefault="003624FD" w:rsidP="003624FD">
            <w:pPr>
              <w:jc w:val="center"/>
            </w:pPr>
            <w:r w:rsidRPr="003624FD">
              <w:rPr>
                <w:bCs/>
                <w:snapToGrid w:val="0"/>
              </w:rPr>
              <w:t>46 657,11</w:t>
            </w:r>
          </w:p>
        </w:tc>
      </w:tr>
      <w:tr w:rsidR="003624FD" w:rsidRPr="003624FD" w14:paraId="6FA696F2" w14:textId="77777777" w:rsidTr="00104FF4">
        <w:trPr>
          <w:trHeight w:val="360"/>
        </w:trPr>
        <w:tc>
          <w:tcPr>
            <w:tcW w:w="705" w:type="dxa"/>
            <w:shd w:val="clear" w:color="auto" w:fill="auto"/>
            <w:vAlign w:val="center"/>
          </w:tcPr>
          <w:p w14:paraId="07877245" w14:textId="77777777" w:rsidR="003624FD" w:rsidRPr="003624FD" w:rsidRDefault="003624FD" w:rsidP="003624FD">
            <w:pPr>
              <w:jc w:val="center"/>
              <w:rPr>
                <w:snapToGrid w:val="0"/>
              </w:rPr>
            </w:pPr>
            <w:r w:rsidRPr="003624FD">
              <w:rPr>
                <w:snapToGrid w:val="0"/>
              </w:rPr>
              <w:t>13</w:t>
            </w:r>
          </w:p>
        </w:tc>
        <w:tc>
          <w:tcPr>
            <w:tcW w:w="6698" w:type="dxa"/>
            <w:shd w:val="clear" w:color="auto" w:fill="auto"/>
            <w:vAlign w:val="center"/>
          </w:tcPr>
          <w:p w14:paraId="72377CDB" w14:textId="77777777" w:rsidR="003624FD" w:rsidRPr="003624FD" w:rsidRDefault="003624FD" w:rsidP="003624FD">
            <w:pPr>
              <w:autoSpaceDE w:val="0"/>
              <w:autoSpaceDN w:val="0"/>
              <w:adjustRightInd w:val="0"/>
              <w:jc w:val="both"/>
            </w:pPr>
            <w:r w:rsidRPr="003624FD">
              <w:rPr>
                <w:snapToGrid w:val="0"/>
              </w:rPr>
              <w:t>Размер корректировки (</w:t>
            </w:r>
            <w:r w:rsidRPr="003624FD">
              <w:t>Стр. 13 = стр. 11 – стр. 12.)</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55BDDBD0" w14:textId="77777777" w:rsidR="003624FD" w:rsidRPr="003624FD" w:rsidRDefault="003624FD" w:rsidP="003624FD">
            <w:pPr>
              <w:jc w:val="center"/>
              <w:rPr>
                <w:snapToGrid w:val="0"/>
              </w:rPr>
            </w:pPr>
            <w:r w:rsidRPr="003624FD">
              <w:rPr>
                <w:snapToGrid w:val="0"/>
              </w:rPr>
              <w:t>-3 899,85</w:t>
            </w:r>
          </w:p>
        </w:tc>
      </w:tr>
    </w:tbl>
    <w:p w14:paraId="64F9C0B1" w14:textId="77777777" w:rsidR="003624FD" w:rsidRPr="003624FD" w:rsidRDefault="003624FD" w:rsidP="003624FD">
      <w:pPr>
        <w:ind w:firstLine="720"/>
        <w:jc w:val="both"/>
        <w:rPr>
          <w:snapToGrid w:val="0"/>
          <w:sz w:val="28"/>
          <w:szCs w:val="28"/>
        </w:rPr>
      </w:pPr>
    </w:p>
    <w:p w14:paraId="5C622D07" w14:textId="77777777" w:rsidR="003624FD" w:rsidRPr="003624FD" w:rsidRDefault="003624FD" w:rsidP="003624FD">
      <w:pPr>
        <w:ind w:firstLine="709"/>
        <w:jc w:val="both"/>
        <w:rPr>
          <w:snapToGrid w:val="0"/>
          <w:sz w:val="28"/>
          <w:szCs w:val="28"/>
        </w:rPr>
      </w:pPr>
      <w:r w:rsidRPr="003624FD">
        <w:rPr>
          <w:snapToGrid w:val="0"/>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2023 год.</w:t>
      </w:r>
    </w:p>
    <w:p w14:paraId="3D664082" w14:textId="77777777" w:rsidR="003624FD" w:rsidRPr="003624FD" w:rsidRDefault="003624FD" w:rsidP="003624FD">
      <w:pPr>
        <w:ind w:firstLine="851"/>
        <w:jc w:val="both"/>
        <w:rPr>
          <w:snapToGrid w:val="0"/>
          <w:sz w:val="28"/>
          <w:szCs w:val="28"/>
        </w:rPr>
      </w:pPr>
    </w:p>
    <w:p w14:paraId="16C58256" w14:textId="77777777" w:rsidR="003624FD" w:rsidRPr="003624FD" w:rsidRDefault="003624FD" w:rsidP="003624FD">
      <w:pPr>
        <w:spacing w:after="160" w:line="259" w:lineRule="auto"/>
        <w:rPr>
          <w:snapToGrid w:val="0"/>
          <w:sz w:val="28"/>
          <w:szCs w:val="28"/>
        </w:rPr>
      </w:pPr>
      <w:r w:rsidRPr="003624FD">
        <w:rPr>
          <w:snapToGrid w:val="0"/>
          <w:sz w:val="28"/>
          <w:szCs w:val="28"/>
        </w:rPr>
        <w:br w:type="page"/>
      </w:r>
    </w:p>
    <w:p w14:paraId="3225DF2E" w14:textId="77777777" w:rsidR="003624FD" w:rsidRPr="003624FD" w:rsidRDefault="003624FD" w:rsidP="003624FD">
      <w:pPr>
        <w:ind w:firstLine="709"/>
        <w:jc w:val="both"/>
        <w:rPr>
          <w:snapToGrid w:val="0"/>
          <w:sz w:val="28"/>
          <w:szCs w:val="28"/>
        </w:rPr>
      </w:pPr>
      <w:bookmarkStart w:id="344" w:name="_Hlk51939192"/>
      <w:r w:rsidRPr="003624FD">
        <w:rPr>
          <w:snapToGrid w:val="0"/>
          <w:sz w:val="28"/>
          <w:szCs w:val="28"/>
        </w:rPr>
        <w:lastRenderedPageBreak/>
        <w:t>Расчет корректировки НВВ с целью учета отклонения фактических значений параметров расчета тарифов на тепловую энергию от значений, учтенных при установлении тарифов представлен в таблице 23.</w:t>
      </w:r>
    </w:p>
    <w:bookmarkEnd w:id="344"/>
    <w:p w14:paraId="71EFBB8E" w14:textId="77777777" w:rsidR="003624FD" w:rsidRPr="003624FD" w:rsidRDefault="003624FD" w:rsidP="003624FD">
      <w:pPr>
        <w:ind w:firstLine="720"/>
        <w:jc w:val="right"/>
        <w:rPr>
          <w:snapToGrid w:val="0"/>
          <w:sz w:val="28"/>
          <w:szCs w:val="28"/>
        </w:rPr>
      </w:pPr>
    </w:p>
    <w:p w14:paraId="14FB1A3E" w14:textId="77777777" w:rsidR="003624FD" w:rsidRPr="003624FD" w:rsidRDefault="003624FD" w:rsidP="003624FD">
      <w:pPr>
        <w:ind w:firstLine="720"/>
        <w:jc w:val="right"/>
        <w:rPr>
          <w:snapToGrid w:val="0"/>
          <w:sz w:val="28"/>
          <w:szCs w:val="28"/>
        </w:rPr>
      </w:pPr>
      <w:r w:rsidRPr="003624FD">
        <w:rPr>
          <w:snapToGrid w:val="0"/>
          <w:sz w:val="28"/>
          <w:szCs w:val="28"/>
        </w:rPr>
        <w:t>Таблица 23</w:t>
      </w:r>
    </w:p>
    <w:p w14:paraId="002A867B" w14:textId="77777777" w:rsidR="003624FD" w:rsidRPr="003624FD" w:rsidRDefault="003624FD" w:rsidP="003624FD">
      <w:pPr>
        <w:jc w:val="center"/>
        <w:rPr>
          <w:b/>
          <w:snapToGrid w:val="0"/>
          <w:sz w:val="28"/>
          <w:szCs w:val="28"/>
        </w:rPr>
      </w:pPr>
      <w:bookmarkStart w:id="345" w:name="_Toc531854407"/>
      <w:bookmarkStart w:id="346" w:name="_Toc532896291"/>
      <w:bookmarkStart w:id="347" w:name="_Toc53751104"/>
      <w:r w:rsidRPr="003624FD">
        <w:rPr>
          <w:b/>
          <w:snapToGrid w:val="0"/>
          <w:sz w:val="28"/>
          <w:szCs w:val="28"/>
        </w:rPr>
        <w:t>Расчёт корректировки с целью учета отклонений фактических значений параметров расчета тарифов от значений, учтенных при установлении тарифов на тепловую энергию (дельта НВВ)</w:t>
      </w:r>
      <w:bookmarkEnd w:id="345"/>
      <w:bookmarkEnd w:id="346"/>
      <w:bookmarkEnd w:id="347"/>
    </w:p>
    <w:p w14:paraId="7A75DADF" w14:textId="77777777" w:rsidR="003624FD" w:rsidRPr="003624FD" w:rsidRDefault="003624FD" w:rsidP="003624FD">
      <w:pPr>
        <w:ind w:firstLine="720"/>
        <w:jc w:val="center"/>
        <w:rPr>
          <w:snapToGrid w:val="0"/>
          <w:sz w:val="28"/>
          <w:szCs w:val="28"/>
          <w:highlight w:val="yellow"/>
        </w:rPr>
      </w:pPr>
    </w:p>
    <w:tbl>
      <w:tblPr>
        <w:tblW w:w="941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673"/>
        <w:gridCol w:w="1418"/>
        <w:gridCol w:w="1619"/>
      </w:tblGrid>
      <w:tr w:rsidR="003624FD" w:rsidRPr="003624FD" w14:paraId="13D19DB8" w14:textId="77777777" w:rsidTr="00104FF4">
        <w:trPr>
          <w:trHeight w:val="313"/>
        </w:trPr>
        <w:tc>
          <w:tcPr>
            <w:tcW w:w="701" w:type="dxa"/>
            <w:vAlign w:val="center"/>
          </w:tcPr>
          <w:p w14:paraId="165A9414" w14:textId="77777777" w:rsidR="003624FD" w:rsidRPr="003624FD" w:rsidRDefault="003624FD" w:rsidP="003624FD">
            <w:pPr>
              <w:jc w:val="center"/>
              <w:rPr>
                <w:bCs/>
                <w:snapToGrid w:val="0"/>
              </w:rPr>
            </w:pPr>
            <w:r w:rsidRPr="003624FD">
              <w:rPr>
                <w:bCs/>
                <w:snapToGrid w:val="0"/>
              </w:rPr>
              <w:t>№ п/п</w:t>
            </w:r>
          </w:p>
        </w:tc>
        <w:tc>
          <w:tcPr>
            <w:tcW w:w="5673" w:type="dxa"/>
            <w:shd w:val="clear" w:color="auto" w:fill="auto"/>
            <w:vAlign w:val="center"/>
          </w:tcPr>
          <w:p w14:paraId="2BEF76E5" w14:textId="77777777" w:rsidR="003624FD" w:rsidRPr="003624FD" w:rsidRDefault="003624FD" w:rsidP="003624FD">
            <w:pPr>
              <w:jc w:val="center"/>
              <w:rPr>
                <w:bCs/>
                <w:snapToGrid w:val="0"/>
              </w:rPr>
            </w:pPr>
            <w:r w:rsidRPr="003624FD">
              <w:rPr>
                <w:bCs/>
                <w:snapToGrid w:val="0"/>
              </w:rPr>
              <w:t>Наименование</w:t>
            </w:r>
          </w:p>
        </w:tc>
        <w:tc>
          <w:tcPr>
            <w:tcW w:w="1418" w:type="dxa"/>
            <w:shd w:val="clear" w:color="auto" w:fill="auto"/>
            <w:vAlign w:val="center"/>
          </w:tcPr>
          <w:p w14:paraId="1CB0E870" w14:textId="77777777" w:rsidR="003624FD" w:rsidRPr="003624FD" w:rsidRDefault="003624FD" w:rsidP="003624FD">
            <w:pPr>
              <w:jc w:val="center"/>
              <w:rPr>
                <w:snapToGrid w:val="0"/>
              </w:rPr>
            </w:pPr>
            <w:r w:rsidRPr="003624FD">
              <w:rPr>
                <w:snapToGrid w:val="0"/>
              </w:rPr>
              <w:t>Ед. изм.</w:t>
            </w:r>
          </w:p>
        </w:tc>
        <w:tc>
          <w:tcPr>
            <w:tcW w:w="1619" w:type="dxa"/>
            <w:shd w:val="clear" w:color="auto" w:fill="auto"/>
            <w:vAlign w:val="center"/>
          </w:tcPr>
          <w:p w14:paraId="49D1E1D6" w14:textId="77777777" w:rsidR="003624FD" w:rsidRPr="003624FD" w:rsidRDefault="003624FD" w:rsidP="003624FD">
            <w:pPr>
              <w:jc w:val="center"/>
              <w:rPr>
                <w:snapToGrid w:val="0"/>
              </w:rPr>
            </w:pPr>
            <w:r w:rsidRPr="003624FD">
              <w:rPr>
                <w:snapToGrid w:val="0"/>
              </w:rPr>
              <w:t>Значение</w:t>
            </w:r>
          </w:p>
        </w:tc>
      </w:tr>
      <w:tr w:rsidR="003624FD" w:rsidRPr="003624FD" w14:paraId="169C8D84" w14:textId="77777777" w:rsidTr="00104FF4">
        <w:trPr>
          <w:trHeight w:val="313"/>
        </w:trPr>
        <w:tc>
          <w:tcPr>
            <w:tcW w:w="701" w:type="dxa"/>
            <w:vAlign w:val="center"/>
          </w:tcPr>
          <w:p w14:paraId="6B9C608D" w14:textId="77777777" w:rsidR="003624FD" w:rsidRPr="003624FD" w:rsidRDefault="003624FD" w:rsidP="003624FD">
            <w:pPr>
              <w:jc w:val="center"/>
              <w:rPr>
                <w:bCs/>
                <w:snapToGrid w:val="0"/>
              </w:rPr>
            </w:pPr>
            <w:r w:rsidRPr="003624FD">
              <w:rPr>
                <w:bCs/>
                <w:snapToGrid w:val="0"/>
              </w:rPr>
              <w:t>1</w:t>
            </w:r>
          </w:p>
        </w:tc>
        <w:tc>
          <w:tcPr>
            <w:tcW w:w="5673" w:type="dxa"/>
            <w:shd w:val="clear" w:color="auto" w:fill="auto"/>
            <w:vAlign w:val="center"/>
            <w:hideMark/>
          </w:tcPr>
          <w:p w14:paraId="6930F0B7" w14:textId="77777777" w:rsidR="003624FD" w:rsidRPr="003624FD" w:rsidRDefault="003624FD" w:rsidP="003624FD">
            <w:pPr>
              <w:jc w:val="both"/>
              <w:rPr>
                <w:bCs/>
                <w:snapToGrid w:val="0"/>
              </w:rPr>
            </w:pPr>
            <w:r w:rsidRPr="003624FD">
              <w:rPr>
                <w:bCs/>
                <w:snapToGrid w:val="0"/>
              </w:rPr>
              <w:t>Фактическая необходимая валовая выручка</w:t>
            </w:r>
          </w:p>
        </w:tc>
        <w:tc>
          <w:tcPr>
            <w:tcW w:w="1418" w:type="dxa"/>
            <w:shd w:val="clear" w:color="auto" w:fill="auto"/>
            <w:vAlign w:val="center"/>
            <w:hideMark/>
          </w:tcPr>
          <w:p w14:paraId="158F811D" w14:textId="77777777" w:rsidR="003624FD" w:rsidRPr="003624FD" w:rsidRDefault="003624FD" w:rsidP="003624FD">
            <w:pPr>
              <w:jc w:val="center"/>
              <w:rPr>
                <w:snapToGrid w:val="0"/>
              </w:rPr>
            </w:pPr>
            <w:r w:rsidRPr="003624FD">
              <w:rPr>
                <w:snapToGrid w:val="0"/>
              </w:rPr>
              <w:t>тыс. руб.</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3D58E6D7" w14:textId="77777777" w:rsidR="003624FD" w:rsidRPr="003624FD" w:rsidRDefault="003624FD" w:rsidP="003624FD">
            <w:pPr>
              <w:jc w:val="center"/>
              <w:rPr>
                <w:snapToGrid w:val="0"/>
              </w:rPr>
            </w:pPr>
            <w:r w:rsidRPr="003624FD">
              <w:rPr>
                <w:snapToGrid w:val="0"/>
              </w:rPr>
              <w:t>383 934,31</w:t>
            </w:r>
          </w:p>
        </w:tc>
      </w:tr>
      <w:tr w:rsidR="003624FD" w:rsidRPr="003624FD" w14:paraId="6809750F" w14:textId="77777777" w:rsidTr="00104FF4">
        <w:trPr>
          <w:trHeight w:val="407"/>
        </w:trPr>
        <w:tc>
          <w:tcPr>
            <w:tcW w:w="701" w:type="dxa"/>
            <w:vAlign w:val="center"/>
          </w:tcPr>
          <w:p w14:paraId="0EEDB867" w14:textId="77777777" w:rsidR="003624FD" w:rsidRPr="003624FD" w:rsidRDefault="003624FD" w:rsidP="003624FD">
            <w:pPr>
              <w:jc w:val="center"/>
              <w:rPr>
                <w:bCs/>
                <w:snapToGrid w:val="0"/>
              </w:rPr>
            </w:pPr>
            <w:r w:rsidRPr="003624FD">
              <w:rPr>
                <w:bCs/>
                <w:snapToGrid w:val="0"/>
              </w:rPr>
              <w:t>2</w:t>
            </w:r>
          </w:p>
        </w:tc>
        <w:tc>
          <w:tcPr>
            <w:tcW w:w="5673" w:type="dxa"/>
            <w:shd w:val="clear" w:color="auto" w:fill="auto"/>
            <w:vAlign w:val="center"/>
          </w:tcPr>
          <w:p w14:paraId="50C80AC7" w14:textId="77777777" w:rsidR="003624FD" w:rsidRPr="003624FD" w:rsidRDefault="003624FD" w:rsidP="003624FD">
            <w:pPr>
              <w:jc w:val="both"/>
              <w:rPr>
                <w:bCs/>
                <w:snapToGrid w:val="0"/>
              </w:rPr>
            </w:pPr>
            <w:r w:rsidRPr="003624FD">
              <w:rPr>
                <w:bCs/>
                <w:snapToGrid w:val="0"/>
              </w:rPr>
              <w:t>Выручка от реализации тепловой энергии</w:t>
            </w:r>
          </w:p>
        </w:tc>
        <w:tc>
          <w:tcPr>
            <w:tcW w:w="1418" w:type="dxa"/>
            <w:shd w:val="clear" w:color="auto" w:fill="auto"/>
            <w:vAlign w:val="center"/>
          </w:tcPr>
          <w:p w14:paraId="25525973" w14:textId="77777777" w:rsidR="003624FD" w:rsidRPr="003624FD" w:rsidRDefault="003624FD" w:rsidP="003624FD">
            <w:pPr>
              <w:jc w:val="center"/>
              <w:rPr>
                <w:snapToGrid w:val="0"/>
              </w:rPr>
            </w:pPr>
            <w:r w:rsidRPr="003624FD">
              <w:rPr>
                <w:snapToGrid w:val="0"/>
              </w:rPr>
              <w:t>тыс. руб.</w:t>
            </w:r>
          </w:p>
        </w:tc>
        <w:tc>
          <w:tcPr>
            <w:tcW w:w="1619" w:type="dxa"/>
            <w:tcBorders>
              <w:top w:val="nil"/>
              <w:left w:val="single" w:sz="4" w:space="0" w:color="auto"/>
              <w:bottom w:val="single" w:sz="4" w:space="0" w:color="auto"/>
              <w:right w:val="single" w:sz="4" w:space="0" w:color="auto"/>
            </w:tcBorders>
            <w:shd w:val="clear" w:color="auto" w:fill="auto"/>
            <w:vAlign w:val="center"/>
          </w:tcPr>
          <w:p w14:paraId="633E4C7E" w14:textId="77777777" w:rsidR="003624FD" w:rsidRPr="003624FD" w:rsidRDefault="003624FD" w:rsidP="003624FD">
            <w:pPr>
              <w:jc w:val="center"/>
              <w:rPr>
                <w:snapToGrid w:val="0"/>
              </w:rPr>
            </w:pPr>
            <w:r w:rsidRPr="003624FD">
              <w:rPr>
                <w:snapToGrid w:val="0"/>
              </w:rPr>
              <w:t>387 528,78</w:t>
            </w:r>
          </w:p>
        </w:tc>
      </w:tr>
      <w:tr w:rsidR="003624FD" w:rsidRPr="003624FD" w14:paraId="190C1396" w14:textId="77777777" w:rsidTr="00104FF4">
        <w:trPr>
          <w:trHeight w:val="375"/>
        </w:trPr>
        <w:tc>
          <w:tcPr>
            <w:tcW w:w="701" w:type="dxa"/>
            <w:vAlign w:val="center"/>
          </w:tcPr>
          <w:p w14:paraId="4DDCA0E2" w14:textId="77777777" w:rsidR="003624FD" w:rsidRPr="003624FD" w:rsidRDefault="003624FD" w:rsidP="003624FD">
            <w:pPr>
              <w:jc w:val="center"/>
              <w:rPr>
                <w:iCs/>
                <w:snapToGrid w:val="0"/>
              </w:rPr>
            </w:pPr>
            <w:r w:rsidRPr="003624FD">
              <w:rPr>
                <w:iCs/>
                <w:snapToGrid w:val="0"/>
              </w:rPr>
              <w:t>3</w:t>
            </w:r>
          </w:p>
        </w:tc>
        <w:tc>
          <w:tcPr>
            <w:tcW w:w="5673" w:type="dxa"/>
            <w:shd w:val="clear" w:color="auto" w:fill="auto"/>
            <w:vAlign w:val="center"/>
            <w:hideMark/>
          </w:tcPr>
          <w:p w14:paraId="2414CF2D" w14:textId="77777777" w:rsidR="003624FD" w:rsidRPr="003624FD" w:rsidRDefault="003624FD" w:rsidP="003624FD">
            <w:pPr>
              <w:jc w:val="both"/>
              <w:rPr>
                <w:iCs/>
                <w:snapToGrid w:val="0"/>
              </w:rPr>
            </w:pPr>
            <w:r w:rsidRPr="003624FD">
              <w:rPr>
                <w:iCs/>
                <w:snapToGrid w:val="0"/>
              </w:rPr>
              <w:t>1 полугодие</w:t>
            </w:r>
          </w:p>
        </w:tc>
        <w:tc>
          <w:tcPr>
            <w:tcW w:w="1418" w:type="dxa"/>
            <w:shd w:val="clear" w:color="auto" w:fill="auto"/>
            <w:vAlign w:val="center"/>
            <w:hideMark/>
          </w:tcPr>
          <w:p w14:paraId="4D5CB95A" w14:textId="77777777" w:rsidR="003624FD" w:rsidRPr="003624FD" w:rsidRDefault="003624FD" w:rsidP="003624FD">
            <w:pPr>
              <w:jc w:val="center"/>
              <w:rPr>
                <w:snapToGrid w:val="0"/>
              </w:rPr>
            </w:pPr>
            <w:r w:rsidRPr="003624FD">
              <w:rPr>
                <w:snapToGrid w:val="0"/>
              </w:rPr>
              <w:t> тыс. руб.</w:t>
            </w:r>
          </w:p>
        </w:tc>
        <w:tc>
          <w:tcPr>
            <w:tcW w:w="1619" w:type="dxa"/>
            <w:tcBorders>
              <w:top w:val="nil"/>
              <w:left w:val="single" w:sz="4" w:space="0" w:color="auto"/>
              <w:bottom w:val="single" w:sz="4" w:space="0" w:color="auto"/>
              <w:right w:val="single" w:sz="4" w:space="0" w:color="auto"/>
            </w:tcBorders>
            <w:shd w:val="clear" w:color="auto" w:fill="auto"/>
            <w:vAlign w:val="center"/>
          </w:tcPr>
          <w:p w14:paraId="793FA0E3" w14:textId="77777777" w:rsidR="003624FD" w:rsidRPr="003624FD" w:rsidRDefault="003624FD" w:rsidP="003624FD">
            <w:pPr>
              <w:jc w:val="center"/>
              <w:rPr>
                <w:snapToGrid w:val="0"/>
              </w:rPr>
            </w:pPr>
            <w:r w:rsidRPr="003624FD">
              <w:rPr>
                <w:snapToGrid w:val="0"/>
              </w:rPr>
              <w:t>234 067,60</w:t>
            </w:r>
          </w:p>
        </w:tc>
      </w:tr>
      <w:tr w:rsidR="003624FD" w:rsidRPr="003624FD" w14:paraId="37DE6FAB" w14:textId="77777777" w:rsidTr="00104FF4">
        <w:trPr>
          <w:trHeight w:val="375"/>
        </w:trPr>
        <w:tc>
          <w:tcPr>
            <w:tcW w:w="701" w:type="dxa"/>
            <w:vAlign w:val="center"/>
          </w:tcPr>
          <w:p w14:paraId="7F58235A" w14:textId="77777777" w:rsidR="003624FD" w:rsidRPr="003624FD" w:rsidRDefault="003624FD" w:rsidP="003624FD">
            <w:pPr>
              <w:jc w:val="center"/>
              <w:rPr>
                <w:iCs/>
                <w:snapToGrid w:val="0"/>
              </w:rPr>
            </w:pPr>
            <w:r w:rsidRPr="003624FD">
              <w:rPr>
                <w:iCs/>
                <w:snapToGrid w:val="0"/>
              </w:rPr>
              <w:t>4</w:t>
            </w:r>
          </w:p>
        </w:tc>
        <w:tc>
          <w:tcPr>
            <w:tcW w:w="5673" w:type="dxa"/>
            <w:shd w:val="clear" w:color="auto" w:fill="auto"/>
            <w:vAlign w:val="center"/>
            <w:hideMark/>
          </w:tcPr>
          <w:p w14:paraId="735126EF" w14:textId="77777777" w:rsidR="003624FD" w:rsidRPr="003624FD" w:rsidRDefault="003624FD" w:rsidP="003624FD">
            <w:pPr>
              <w:jc w:val="both"/>
              <w:rPr>
                <w:iCs/>
                <w:snapToGrid w:val="0"/>
              </w:rPr>
            </w:pPr>
            <w:r w:rsidRPr="003624FD">
              <w:rPr>
                <w:iCs/>
                <w:snapToGrid w:val="0"/>
              </w:rPr>
              <w:t>2 полугодие</w:t>
            </w:r>
          </w:p>
        </w:tc>
        <w:tc>
          <w:tcPr>
            <w:tcW w:w="1418" w:type="dxa"/>
            <w:shd w:val="clear" w:color="auto" w:fill="auto"/>
            <w:vAlign w:val="center"/>
            <w:hideMark/>
          </w:tcPr>
          <w:p w14:paraId="0B4F86C1" w14:textId="77777777" w:rsidR="003624FD" w:rsidRPr="003624FD" w:rsidRDefault="003624FD" w:rsidP="003624FD">
            <w:pPr>
              <w:jc w:val="center"/>
              <w:rPr>
                <w:snapToGrid w:val="0"/>
              </w:rPr>
            </w:pPr>
            <w:r w:rsidRPr="003624FD">
              <w:rPr>
                <w:snapToGrid w:val="0"/>
              </w:rPr>
              <w:t> тыс. руб.</w:t>
            </w:r>
          </w:p>
        </w:tc>
        <w:tc>
          <w:tcPr>
            <w:tcW w:w="1619" w:type="dxa"/>
            <w:tcBorders>
              <w:top w:val="nil"/>
              <w:left w:val="single" w:sz="4" w:space="0" w:color="auto"/>
              <w:bottom w:val="single" w:sz="4" w:space="0" w:color="auto"/>
              <w:right w:val="single" w:sz="4" w:space="0" w:color="auto"/>
            </w:tcBorders>
            <w:shd w:val="clear" w:color="auto" w:fill="auto"/>
            <w:vAlign w:val="center"/>
          </w:tcPr>
          <w:p w14:paraId="04F14B32" w14:textId="77777777" w:rsidR="003624FD" w:rsidRPr="003624FD" w:rsidRDefault="003624FD" w:rsidP="003624FD">
            <w:pPr>
              <w:jc w:val="center"/>
              <w:rPr>
                <w:snapToGrid w:val="0"/>
              </w:rPr>
            </w:pPr>
            <w:r w:rsidRPr="003624FD">
              <w:rPr>
                <w:snapToGrid w:val="0"/>
              </w:rPr>
              <w:t>153 461,18</w:t>
            </w:r>
          </w:p>
        </w:tc>
      </w:tr>
      <w:tr w:rsidR="003624FD" w:rsidRPr="003624FD" w14:paraId="7749470C" w14:textId="77777777" w:rsidTr="00104FF4">
        <w:trPr>
          <w:trHeight w:val="360"/>
        </w:trPr>
        <w:tc>
          <w:tcPr>
            <w:tcW w:w="701" w:type="dxa"/>
            <w:vAlign w:val="center"/>
          </w:tcPr>
          <w:p w14:paraId="6B6EB6EE" w14:textId="77777777" w:rsidR="003624FD" w:rsidRPr="003624FD" w:rsidRDefault="003624FD" w:rsidP="003624FD">
            <w:pPr>
              <w:jc w:val="center"/>
              <w:rPr>
                <w:bCs/>
                <w:snapToGrid w:val="0"/>
              </w:rPr>
            </w:pPr>
            <w:r w:rsidRPr="003624FD">
              <w:rPr>
                <w:bCs/>
                <w:snapToGrid w:val="0"/>
              </w:rPr>
              <w:t>5</w:t>
            </w:r>
          </w:p>
        </w:tc>
        <w:tc>
          <w:tcPr>
            <w:tcW w:w="5673" w:type="dxa"/>
            <w:shd w:val="clear" w:color="auto" w:fill="auto"/>
            <w:vAlign w:val="center"/>
            <w:hideMark/>
          </w:tcPr>
          <w:p w14:paraId="116CB110" w14:textId="77777777" w:rsidR="003624FD" w:rsidRPr="003624FD" w:rsidRDefault="003624FD" w:rsidP="003624FD">
            <w:pPr>
              <w:jc w:val="both"/>
              <w:rPr>
                <w:bCs/>
                <w:snapToGrid w:val="0"/>
              </w:rPr>
            </w:pPr>
            <w:r w:rsidRPr="003624FD">
              <w:rPr>
                <w:bCs/>
                <w:snapToGrid w:val="0"/>
              </w:rPr>
              <w:t>Полезный отпуск (форма 46ТЭ за 2023 год)</w:t>
            </w:r>
          </w:p>
        </w:tc>
        <w:tc>
          <w:tcPr>
            <w:tcW w:w="1418" w:type="dxa"/>
            <w:shd w:val="clear" w:color="auto" w:fill="auto"/>
            <w:vAlign w:val="center"/>
            <w:hideMark/>
          </w:tcPr>
          <w:p w14:paraId="11D17C2C" w14:textId="77777777" w:rsidR="003624FD" w:rsidRPr="003624FD" w:rsidRDefault="003624FD" w:rsidP="003624FD">
            <w:pPr>
              <w:jc w:val="center"/>
              <w:rPr>
                <w:snapToGrid w:val="0"/>
              </w:rPr>
            </w:pPr>
            <w:r w:rsidRPr="003624FD">
              <w:rPr>
                <w:snapToGrid w:val="0"/>
              </w:rPr>
              <w:t>тыс. Гкал</w:t>
            </w:r>
          </w:p>
        </w:tc>
        <w:tc>
          <w:tcPr>
            <w:tcW w:w="1619" w:type="dxa"/>
            <w:tcBorders>
              <w:top w:val="nil"/>
              <w:left w:val="single" w:sz="4" w:space="0" w:color="auto"/>
              <w:bottom w:val="single" w:sz="4" w:space="0" w:color="auto"/>
              <w:right w:val="single" w:sz="4" w:space="0" w:color="auto"/>
            </w:tcBorders>
            <w:shd w:val="clear" w:color="auto" w:fill="auto"/>
            <w:vAlign w:val="center"/>
          </w:tcPr>
          <w:p w14:paraId="2C9550CB" w14:textId="77777777" w:rsidR="003624FD" w:rsidRPr="003624FD" w:rsidRDefault="003624FD" w:rsidP="003624FD">
            <w:pPr>
              <w:jc w:val="center"/>
              <w:rPr>
                <w:snapToGrid w:val="0"/>
              </w:rPr>
            </w:pPr>
            <w:r w:rsidRPr="003624FD">
              <w:rPr>
                <w:snapToGrid w:val="0"/>
              </w:rPr>
              <w:t>240,316</w:t>
            </w:r>
          </w:p>
        </w:tc>
      </w:tr>
      <w:tr w:rsidR="003624FD" w:rsidRPr="003624FD" w14:paraId="0B8FA507" w14:textId="77777777" w:rsidTr="00104FF4">
        <w:trPr>
          <w:trHeight w:val="375"/>
        </w:trPr>
        <w:tc>
          <w:tcPr>
            <w:tcW w:w="701" w:type="dxa"/>
            <w:vAlign w:val="center"/>
          </w:tcPr>
          <w:p w14:paraId="51378641" w14:textId="77777777" w:rsidR="003624FD" w:rsidRPr="003624FD" w:rsidRDefault="003624FD" w:rsidP="003624FD">
            <w:pPr>
              <w:jc w:val="center"/>
              <w:rPr>
                <w:iCs/>
                <w:snapToGrid w:val="0"/>
              </w:rPr>
            </w:pPr>
            <w:r w:rsidRPr="003624FD">
              <w:rPr>
                <w:iCs/>
                <w:snapToGrid w:val="0"/>
              </w:rPr>
              <w:t>6</w:t>
            </w:r>
          </w:p>
        </w:tc>
        <w:tc>
          <w:tcPr>
            <w:tcW w:w="5673" w:type="dxa"/>
            <w:shd w:val="clear" w:color="auto" w:fill="auto"/>
            <w:vAlign w:val="center"/>
            <w:hideMark/>
          </w:tcPr>
          <w:p w14:paraId="5A263EDB" w14:textId="77777777" w:rsidR="003624FD" w:rsidRPr="003624FD" w:rsidRDefault="003624FD" w:rsidP="003624FD">
            <w:pPr>
              <w:jc w:val="both"/>
              <w:rPr>
                <w:iCs/>
                <w:snapToGrid w:val="0"/>
              </w:rPr>
            </w:pPr>
            <w:r w:rsidRPr="003624FD">
              <w:rPr>
                <w:iCs/>
                <w:snapToGrid w:val="0"/>
              </w:rPr>
              <w:t>1 полугодие</w:t>
            </w:r>
          </w:p>
        </w:tc>
        <w:tc>
          <w:tcPr>
            <w:tcW w:w="1418" w:type="dxa"/>
            <w:shd w:val="clear" w:color="auto" w:fill="auto"/>
            <w:vAlign w:val="center"/>
            <w:hideMark/>
          </w:tcPr>
          <w:p w14:paraId="08465032" w14:textId="77777777" w:rsidR="003624FD" w:rsidRPr="003624FD" w:rsidRDefault="003624FD" w:rsidP="003624FD">
            <w:pPr>
              <w:jc w:val="center"/>
              <w:rPr>
                <w:snapToGrid w:val="0"/>
              </w:rPr>
            </w:pPr>
            <w:r w:rsidRPr="003624FD">
              <w:rPr>
                <w:snapToGrid w:val="0"/>
              </w:rPr>
              <w:t>тыс. Гкал</w:t>
            </w:r>
          </w:p>
        </w:tc>
        <w:tc>
          <w:tcPr>
            <w:tcW w:w="1619" w:type="dxa"/>
            <w:tcBorders>
              <w:top w:val="nil"/>
              <w:left w:val="single" w:sz="4" w:space="0" w:color="auto"/>
              <w:bottom w:val="single" w:sz="4" w:space="0" w:color="auto"/>
              <w:right w:val="single" w:sz="4" w:space="0" w:color="auto"/>
            </w:tcBorders>
            <w:shd w:val="clear" w:color="auto" w:fill="auto"/>
            <w:vAlign w:val="center"/>
          </w:tcPr>
          <w:p w14:paraId="0C7F5294" w14:textId="77777777" w:rsidR="003624FD" w:rsidRPr="003624FD" w:rsidRDefault="003624FD" w:rsidP="003624FD">
            <w:pPr>
              <w:jc w:val="center"/>
              <w:rPr>
                <w:snapToGrid w:val="0"/>
              </w:rPr>
            </w:pPr>
            <w:r w:rsidRPr="003624FD">
              <w:rPr>
                <w:snapToGrid w:val="0"/>
              </w:rPr>
              <w:t>145,151</w:t>
            </w:r>
          </w:p>
        </w:tc>
      </w:tr>
      <w:tr w:rsidR="003624FD" w:rsidRPr="003624FD" w14:paraId="3C1B542B" w14:textId="77777777" w:rsidTr="00104FF4">
        <w:trPr>
          <w:trHeight w:val="375"/>
        </w:trPr>
        <w:tc>
          <w:tcPr>
            <w:tcW w:w="701" w:type="dxa"/>
            <w:vAlign w:val="center"/>
          </w:tcPr>
          <w:p w14:paraId="20BAA5EE" w14:textId="77777777" w:rsidR="003624FD" w:rsidRPr="003624FD" w:rsidRDefault="003624FD" w:rsidP="003624FD">
            <w:pPr>
              <w:jc w:val="center"/>
              <w:rPr>
                <w:iCs/>
                <w:snapToGrid w:val="0"/>
              </w:rPr>
            </w:pPr>
            <w:r w:rsidRPr="003624FD">
              <w:rPr>
                <w:iCs/>
                <w:snapToGrid w:val="0"/>
              </w:rPr>
              <w:t>7</w:t>
            </w:r>
          </w:p>
        </w:tc>
        <w:tc>
          <w:tcPr>
            <w:tcW w:w="5673" w:type="dxa"/>
            <w:shd w:val="clear" w:color="auto" w:fill="auto"/>
            <w:vAlign w:val="center"/>
            <w:hideMark/>
          </w:tcPr>
          <w:p w14:paraId="337C71A1" w14:textId="77777777" w:rsidR="003624FD" w:rsidRPr="003624FD" w:rsidRDefault="003624FD" w:rsidP="003624FD">
            <w:pPr>
              <w:jc w:val="both"/>
              <w:rPr>
                <w:iCs/>
                <w:snapToGrid w:val="0"/>
              </w:rPr>
            </w:pPr>
            <w:r w:rsidRPr="003624FD">
              <w:rPr>
                <w:iCs/>
                <w:snapToGrid w:val="0"/>
              </w:rPr>
              <w:t>2 полугодие</w:t>
            </w:r>
          </w:p>
        </w:tc>
        <w:tc>
          <w:tcPr>
            <w:tcW w:w="1418" w:type="dxa"/>
            <w:shd w:val="clear" w:color="auto" w:fill="auto"/>
            <w:vAlign w:val="center"/>
            <w:hideMark/>
          </w:tcPr>
          <w:p w14:paraId="482002FB" w14:textId="77777777" w:rsidR="003624FD" w:rsidRPr="003624FD" w:rsidRDefault="003624FD" w:rsidP="003624FD">
            <w:pPr>
              <w:jc w:val="center"/>
              <w:rPr>
                <w:snapToGrid w:val="0"/>
              </w:rPr>
            </w:pPr>
            <w:r w:rsidRPr="003624FD">
              <w:rPr>
                <w:snapToGrid w:val="0"/>
              </w:rPr>
              <w:t>тыс. Гкал</w:t>
            </w:r>
          </w:p>
        </w:tc>
        <w:tc>
          <w:tcPr>
            <w:tcW w:w="1619" w:type="dxa"/>
            <w:tcBorders>
              <w:top w:val="nil"/>
              <w:left w:val="single" w:sz="4" w:space="0" w:color="auto"/>
              <w:bottom w:val="single" w:sz="4" w:space="0" w:color="auto"/>
              <w:right w:val="single" w:sz="4" w:space="0" w:color="auto"/>
            </w:tcBorders>
            <w:shd w:val="clear" w:color="auto" w:fill="auto"/>
            <w:vAlign w:val="center"/>
          </w:tcPr>
          <w:p w14:paraId="0F1F3AB1" w14:textId="77777777" w:rsidR="003624FD" w:rsidRPr="003624FD" w:rsidRDefault="003624FD" w:rsidP="003624FD">
            <w:pPr>
              <w:jc w:val="center"/>
              <w:rPr>
                <w:snapToGrid w:val="0"/>
              </w:rPr>
            </w:pPr>
            <w:r w:rsidRPr="003624FD">
              <w:rPr>
                <w:snapToGrid w:val="0"/>
              </w:rPr>
              <w:t>95,165</w:t>
            </w:r>
          </w:p>
        </w:tc>
      </w:tr>
      <w:tr w:rsidR="003624FD" w:rsidRPr="003624FD" w14:paraId="06D2802F" w14:textId="77777777" w:rsidTr="00104FF4">
        <w:trPr>
          <w:trHeight w:val="405"/>
        </w:trPr>
        <w:tc>
          <w:tcPr>
            <w:tcW w:w="701" w:type="dxa"/>
            <w:vAlign w:val="center"/>
          </w:tcPr>
          <w:p w14:paraId="7F78D47A" w14:textId="77777777" w:rsidR="003624FD" w:rsidRPr="003624FD" w:rsidRDefault="003624FD" w:rsidP="003624FD">
            <w:pPr>
              <w:jc w:val="center"/>
              <w:rPr>
                <w:bCs/>
                <w:snapToGrid w:val="0"/>
              </w:rPr>
            </w:pPr>
            <w:r w:rsidRPr="003624FD">
              <w:rPr>
                <w:bCs/>
                <w:snapToGrid w:val="0"/>
              </w:rPr>
              <w:t>8</w:t>
            </w:r>
          </w:p>
        </w:tc>
        <w:tc>
          <w:tcPr>
            <w:tcW w:w="5673" w:type="dxa"/>
            <w:shd w:val="clear" w:color="auto" w:fill="auto"/>
            <w:vAlign w:val="center"/>
            <w:hideMark/>
          </w:tcPr>
          <w:p w14:paraId="597C4ADF" w14:textId="77777777" w:rsidR="003624FD" w:rsidRPr="003624FD" w:rsidRDefault="003624FD" w:rsidP="003624FD">
            <w:pPr>
              <w:jc w:val="both"/>
              <w:rPr>
                <w:bCs/>
                <w:snapToGrid w:val="0"/>
              </w:rPr>
            </w:pPr>
            <w:r w:rsidRPr="003624FD">
              <w:rPr>
                <w:bCs/>
                <w:snapToGrid w:val="0"/>
              </w:rPr>
              <w:t xml:space="preserve">Тариф на тепловую энергию </w:t>
            </w:r>
            <w:r w:rsidRPr="003624FD">
              <w:rPr>
                <w:iCs/>
                <w:snapToGrid w:val="0"/>
              </w:rPr>
              <w:t>с 01.01.2023 по 30.12.2023</w:t>
            </w:r>
            <w:r w:rsidRPr="003624FD">
              <w:rPr>
                <w:bCs/>
                <w:snapToGrid w:val="0"/>
              </w:rPr>
              <w:t xml:space="preserve"> </w:t>
            </w:r>
          </w:p>
          <w:p w14:paraId="10514546" w14:textId="77777777" w:rsidR="003624FD" w:rsidRPr="003624FD" w:rsidRDefault="003624FD" w:rsidP="003624FD">
            <w:pPr>
              <w:jc w:val="both"/>
              <w:rPr>
                <w:bCs/>
                <w:snapToGrid w:val="0"/>
              </w:rPr>
            </w:pPr>
            <w:r w:rsidRPr="003624FD">
              <w:rPr>
                <w:bCs/>
                <w:snapToGrid w:val="0"/>
              </w:rPr>
              <w:t>(постановление РЭК КО от 17.12.2018 № 554)</w:t>
            </w:r>
          </w:p>
        </w:tc>
        <w:tc>
          <w:tcPr>
            <w:tcW w:w="1418" w:type="dxa"/>
            <w:shd w:val="clear" w:color="auto" w:fill="auto"/>
            <w:vAlign w:val="center"/>
            <w:hideMark/>
          </w:tcPr>
          <w:p w14:paraId="18DB565D" w14:textId="77777777" w:rsidR="003624FD" w:rsidRPr="003624FD" w:rsidRDefault="003624FD" w:rsidP="003624FD">
            <w:pPr>
              <w:jc w:val="center"/>
              <w:rPr>
                <w:snapToGrid w:val="0"/>
              </w:rPr>
            </w:pPr>
            <w:r w:rsidRPr="003624FD">
              <w:rPr>
                <w:snapToGrid w:val="0"/>
              </w:rPr>
              <w:t>руб./Гкал</w:t>
            </w:r>
          </w:p>
        </w:tc>
        <w:tc>
          <w:tcPr>
            <w:tcW w:w="1619" w:type="dxa"/>
            <w:tcBorders>
              <w:top w:val="nil"/>
              <w:left w:val="single" w:sz="4" w:space="0" w:color="auto"/>
              <w:bottom w:val="single" w:sz="4" w:space="0" w:color="auto"/>
              <w:right w:val="single" w:sz="4" w:space="0" w:color="auto"/>
            </w:tcBorders>
            <w:shd w:val="clear" w:color="auto" w:fill="auto"/>
            <w:vAlign w:val="center"/>
          </w:tcPr>
          <w:p w14:paraId="318CEFA6" w14:textId="77777777" w:rsidR="003624FD" w:rsidRPr="003624FD" w:rsidRDefault="003624FD" w:rsidP="003624FD">
            <w:pPr>
              <w:jc w:val="center"/>
              <w:rPr>
                <w:snapToGrid w:val="0"/>
              </w:rPr>
            </w:pPr>
            <w:r w:rsidRPr="003624FD">
              <w:rPr>
                <w:snapToGrid w:val="0"/>
              </w:rPr>
              <w:t>1 612,58</w:t>
            </w:r>
          </w:p>
        </w:tc>
      </w:tr>
      <w:tr w:rsidR="003624FD" w:rsidRPr="003624FD" w14:paraId="34FA9572" w14:textId="77777777" w:rsidTr="00104FF4">
        <w:trPr>
          <w:trHeight w:val="405"/>
        </w:trPr>
        <w:tc>
          <w:tcPr>
            <w:tcW w:w="701" w:type="dxa"/>
            <w:vAlign w:val="center"/>
          </w:tcPr>
          <w:p w14:paraId="548C4C7C" w14:textId="77777777" w:rsidR="003624FD" w:rsidRPr="003624FD" w:rsidRDefault="003624FD" w:rsidP="003624FD">
            <w:pPr>
              <w:jc w:val="center"/>
              <w:rPr>
                <w:bCs/>
                <w:snapToGrid w:val="0"/>
              </w:rPr>
            </w:pPr>
            <w:r w:rsidRPr="003624FD">
              <w:rPr>
                <w:bCs/>
                <w:snapToGrid w:val="0"/>
              </w:rPr>
              <w:t>9</w:t>
            </w:r>
          </w:p>
        </w:tc>
        <w:tc>
          <w:tcPr>
            <w:tcW w:w="5673" w:type="dxa"/>
            <w:shd w:val="clear" w:color="auto" w:fill="auto"/>
            <w:vAlign w:val="center"/>
          </w:tcPr>
          <w:p w14:paraId="255F20D8" w14:textId="77777777" w:rsidR="003624FD" w:rsidRPr="003624FD" w:rsidRDefault="003624FD" w:rsidP="003624FD">
            <w:pPr>
              <w:jc w:val="both"/>
              <w:rPr>
                <w:bCs/>
                <w:snapToGrid w:val="0"/>
              </w:rPr>
            </w:pPr>
            <w:r w:rsidRPr="003624FD">
              <w:rPr>
                <w:bCs/>
                <w:snapToGrid w:val="0"/>
              </w:rPr>
              <w:t>Дельта НВВ (стр. 1 – стр. 2)</w:t>
            </w:r>
          </w:p>
        </w:tc>
        <w:tc>
          <w:tcPr>
            <w:tcW w:w="1418" w:type="dxa"/>
            <w:shd w:val="clear" w:color="auto" w:fill="auto"/>
            <w:vAlign w:val="center"/>
          </w:tcPr>
          <w:p w14:paraId="4D7BB23E" w14:textId="77777777" w:rsidR="003624FD" w:rsidRPr="003624FD" w:rsidRDefault="003624FD" w:rsidP="003624FD">
            <w:pPr>
              <w:jc w:val="center"/>
              <w:rPr>
                <w:snapToGrid w:val="0"/>
              </w:rPr>
            </w:pPr>
            <w:r w:rsidRPr="003624FD">
              <w:rPr>
                <w:snapToGrid w:val="0"/>
              </w:rPr>
              <w:t>тыс. руб.</w:t>
            </w:r>
          </w:p>
        </w:tc>
        <w:tc>
          <w:tcPr>
            <w:tcW w:w="1619" w:type="dxa"/>
            <w:tcBorders>
              <w:top w:val="nil"/>
              <w:left w:val="single" w:sz="4" w:space="0" w:color="auto"/>
              <w:bottom w:val="single" w:sz="4" w:space="0" w:color="auto"/>
              <w:right w:val="single" w:sz="4" w:space="0" w:color="auto"/>
            </w:tcBorders>
            <w:shd w:val="clear" w:color="auto" w:fill="auto"/>
            <w:vAlign w:val="center"/>
          </w:tcPr>
          <w:p w14:paraId="1D71E212" w14:textId="77777777" w:rsidR="003624FD" w:rsidRPr="003624FD" w:rsidRDefault="003624FD" w:rsidP="003624FD">
            <w:pPr>
              <w:jc w:val="center"/>
              <w:rPr>
                <w:snapToGrid w:val="0"/>
              </w:rPr>
            </w:pPr>
            <w:r w:rsidRPr="003624FD">
              <w:rPr>
                <w:snapToGrid w:val="0"/>
              </w:rPr>
              <w:t>-3 594,47</w:t>
            </w:r>
          </w:p>
        </w:tc>
      </w:tr>
    </w:tbl>
    <w:p w14:paraId="0C440624" w14:textId="77777777" w:rsidR="003624FD" w:rsidRPr="003624FD" w:rsidRDefault="003624FD" w:rsidP="003624FD">
      <w:pPr>
        <w:ind w:firstLine="720"/>
        <w:jc w:val="center"/>
        <w:rPr>
          <w:snapToGrid w:val="0"/>
          <w:sz w:val="28"/>
          <w:szCs w:val="28"/>
          <w:highlight w:val="yellow"/>
        </w:rPr>
      </w:pPr>
    </w:p>
    <w:p w14:paraId="28AC50BF" w14:textId="77777777" w:rsidR="003624FD" w:rsidRPr="003624FD" w:rsidRDefault="003624FD" w:rsidP="003624FD">
      <w:pPr>
        <w:autoSpaceDE w:val="0"/>
        <w:autoSpaceDN w:val="0"/>
        <w:adjustRightInd w:val="0"/>
        <w:ind w:firstLine="709"/>
        <w:jc w:val="both"/>
        <w:rPr>
          <w:snapToGrid w:val="0"/>
          <w:sz w:val="28"/>
          <w:szCs w:val="28"/>
        </w:rPr>
      </w:pPr>
      <w:r w:rsidRPr="003624FD">
        <w:rPr>
          <w:snapToGrid w:val="0"/>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на тепловую энергию составляет 3 594,47 тыс. руб. и подлежит исключению из необходимой валовой выручки предприятия на 2025 год.</w:t>
      </w:r>
    </w:p>
    <w:p w14:paraId="75A275AB" w14:textId="77777777" w:rsidR="003624FD" w:rsidRPr="003624FD" w:rsidRDefault="003624FD" w:rsidP="003624FD">
      <w:pPr>
        <w:ind w:firstLine="709"/>
        <w:jc w:val="both"/>
        <w:rPr>
          <w:snapToGrid w:val="0"/>
          <w:sz w:val="28"/>
          <w:szCs w:val="28"/>
        </w:rPr>
      </w:pPr>
      <w:r w:rsidRPr="003624FD">
        <w:rPr>
          <w:snapToGrid w:val="0"/>
          <w:sz w:val="28"/>
          <w:szCs w:val="28"/>
        </w:rPr>
        <w:t>Рассчитанный размер корректировки, в соответствии с пунктом 51 Методических указаний подлежит умножению на ИПЦ 1,08 (2024/2023) и 1,058 (2025/2024), опубликованные на сайте Минэкономразвития России 30.09.2024. Таким образом, из плановой необходимой валовой выручки на 2025 год в части тепловой энергии необходимо исключить 4 107,19 тыс. руб.</w:t>
      </w:r>
    </w:p>
    <w:p w14:paraId="7489097E" w14:textId="77777777" w:rsidR="003624FD" w:rsidRPr="003624FD" w:rsidRDefault="003624FD" w:rsidP="003624FD">
      <w:pPr>
        <w:ind w:firstLine="709"/>
        <w:jc w:val="both"/>
        <w:rPr>
          <w:sz w:val="28"/>
          <w:szCs w:val="28"/>
        </w:rPr>
      </w:pPr>
      <w:r w:rsidRPr="003624FD">
        <w:rPr>
          <w:snapToGrid w:val="0"/>
          <w:sz w:val="28"/>
          <w:szCs w:val="28"/>
        </w:rPr>
        <w:t xml:space="preserve">При этом, эксперты считают необходимым отметить, что согласно Приложению № 10 к протоколу № 68 заседания Правления Региональной энергетической комиссии Кузбасса от 21.10.2021 при расчёте тарифов на тепловую энергию на 2022 год, размер корректировки с целью учета отклонений фактических значений параметров расчета тарифов на тепловую энергию от значений, учтенных при установлении тарифов составлял 13 787,15 тыс. руб., однако в соответствии с п. 13 Основ ценообразования, в целях равномерного распределения затрат в течение долгосрочного периода регулирования эксперты исключили из необходимой валовой выручки предприятия на 2022 год только 4 500,00 тыс. руб., расходы в размере </w:t>
      </w:r>
      <w:r w:rsidRPr="003624FD">
        <w:rPr>
          <w:snapToGrid w:val="0"/>
          <w:sz w:val="28"/>
          <w:szCs w:val="28"/>
        </w:rPr>
        <w:lastRenderedPageBreak/>
        <w:t xml:space="preserve">10 742,80 тыс. руб. подлежали исключению в последующих периодах регулирования. </w:t>
      </w:r>
      <w:r w:rsidRPr="003624FD">
        <w:rPr>
          <w:sz w:val="28"/>
          <w:szCs w:val="28"/>
        </w:rPr>
        <w:t>Эксперты предлагают учесть данную корректировку в НВВ предприятия на 2025 год. С</w:t>
      </w:r>
      <w:r w:rsidRPr="003624FD">
        <w:rPr>
          <w:snapToGrid w:val="0"/>
          <w:sz w:val="28"/>
          <w:szCs w:val="28"/>
        </w:rPr>
        <w:t xml:space="preserve">огласно Приложению № 97 к протоколу № 75 заседания Правления Региональной энергетической комиссии Кузбасса от 30.11.2023 при расчёте тарифов на тепловую энергию на 2024 год, корректировка, связанная с соблюдением статьи 3 Федерального закона от 27.07.2010 № 190-ФЗ «О теплоснабжении» составила 72 058,17 тыс. руб., и была исключена из расчета НВВ на 2024 год. </w:t>
      </w:r>
      <w:r w:rsidRPr="003624FD">
        <w:rPr>
          <w:sz w:val="28"/>
          <w:szCs w:val="28"/>
        </w:rPr>
        <w:t xml:space="preserve">Эксперты предлагают включить данную корректировку в НВВ предприятия на 2025 год в полном объеме. </w:t>
      </w:r>
    </w:p>
    <w:p w14:paraId="483E2806" w14:textId="77777777" w:rsidR="003624FD" w:rsidRPr="003624FD" w:rsidRDefault="003624FD" w:rsidP="003624FD">
      <w:pPr>
        <w:ind w:firstLine="709"/>
        <w:jc w:val="both"/>
        <w:rPr>
          <w:snapToGrid w:val="0"/>
          <w:sz w:val="28"/>
          <w:szCs w:val="28"/>
        </w:rPr>
      </w:pPr>
      <w:r w:rsidRPr="003624FD">
        <w:rPr>
          <w:snapToGrid w:val="0"/>
          <w:sz w:val="28"/>
          <w:szCs w:val="28"/>
        </w:rPr>
        <w:t>На основании вышеизложенного эксперты рассчитали общий размер корректировки на 2025 год в части тепловой энергии, который составил 57 208,18 тыс. руб.: (– 4 107,19 тыс. руб. (отрицательная дельта НВВ) – 10 742,80 тыс. руб. (неучтенная корректировка предыдущего периода) + 72 058,17 тыс. руб. (корректировка по ст. 3, учтенная в 2024 году).</w:t>
      </w:r>
    </w:p>
    <w:p w14:paraId="139254C2" w14:textId="77777777" w:rsidR="003624FD" w:rsidRPr="003624FD" w:rsidRDefault="003624FD" w:rsidP="003624FD">
      <w:pPr>
        <w:ind w:firstLine="709"/>
        <w:jc w:val="both"/>
        <w:rPr>
          <w:snapToGrid w:val="0"/>
          <w:sz w:val="28"/>
          <w:szCs w:val="28"/>
        </w:rPr>
      </w:pPr>
      <w:r w:rsidRPr="003624FD">
        <w:rPr>
          <w:snapToGrid w:val="0"/>
          <w:sz w:val="28"/>
          <w:szCs w:val="28"/>
        </w:rPr>
        <w:t xml:space="preserve">Таким образом эксперты предлагают включить в расчет НВВ на тепловую энергию на 2025 год расходы в размере 57 208,18 тыс. руб. </w:t>
      </w:r>
    </w:p>
    <w:p w14:paraId="6FCA6380" w14:textId="77777777" w:rsidR="003624FD" w:rsidRPr="003624FD" w:rsidRDefault="003624FD" w:rsidP="003624FD">
      <w:pPr>
        <w:jc w:val="both"/>
        <w:rPr>
          <w:snapToGrid w:val="0"/>
          <w:sz w:val="28"/>
          <w:szCs w:val="28"/>
          <w:lang w:eastAsia="en-US"/>
        </w:rPr>
      </w:pPr>
    </w:p>
    <w:p w14:paraId="42581B36" w14:textId="77777777" w:rsidR="003624FD" w:rsidRPr="003624FD" w:rsidRDefault="003624FD" w:rsidP="003624FD">
      <w:pPr>
        <w:ind w:firstLine="709"/>
        <w:jc w:val="both"/>
        <w:rPr>
          <w:snapToGrid w:val="0"/>
          <w:sz w:val="28"/>
          <w:szCs w:val="28"/>
        </w:rPr>
      </w:pPr>
      <w:r w:rsidRPr="003624FD">
        <w:rPr>
          <w:snapToGrid w:val="0"/>
          <w:sz w:val="28"/>
          <w:szCs w:val="28"/>
        </w:rPr>
        <w:t>Расчет корректировки НВВ с целью учета отклонения фактических значений параметров расчета тарифов на теплоноситель от значений, учтенных при установлении тарифов представлен в таблице 24.</w:t>
      </w:r>
    </w:p>
    <w:p w14:paraId="4918CE3E" w14:textId="77777777" w:rsidR="003624FD" w:rsidRPr="003624FD" w:rsidRDefault="003624FD" w:rsidP="003624FD">
      <w:pPr>
        <w:ind w:firstLine="720"/>
        <w:jc w:val="right"/>
        <w:rPr>
          <w:snapToGrid w:val="0"/>
          <w:sz w:val="28"/>
          <w:szCs w:val="28"/>
        </w:rPr>
      </w:pPr>
      <w:r w:rsidRPr="003624FD">
        <w:rPr>
          <w:snapToGrid w:val="0"/>
          <w:sz w:val="28"/>
          <w:szCs w:val="28"/>
        </w:rPr>
        <w:t>Таблица 24</w:t>
      </w:r>
    </w:p>
    <w:p w14:paraId="57AD0261" w14:textId="77777777" w:rsidR="003624FD" w:rsidRPr="003624FD" w:rsidRDefault="003624FD" w:rsidP="003624FD">
      <w:pPr>
        <w:jc w:val="center"/>
        <w:rPr>
          <w:b/>
          <w:snapToGrid w:val="0"/>
          <w:sz w:val="28"/>
          <w:szCs w:val="28"/>
        </w:rPr>
      </w:pPr>
      <w:r w:rsidRPr="003624FD">
        <w:rPr>
          <w:b/>
          <w:snapToGrid w:val="0"/>
          <w:sz w:val="28"/>
          <w:szCs w:val="28"/>
        </w:rPr>
        <w:t>Расчёт корректировки с целью учета отклонений фактических значений параметров расчета тарифов от значений, учтенных при установлении тарифов на теплоноситель (дельта НВВ)</w:t>
      </w:r>
    </w:p>
    <w:p w14:paraId="2341259F" w14:textId="77777777" w:rsidR="003624FD" w:rsidRPr="003624FD" w:rsidRDefault="003624FD" w:rsidP="003624FD">
      <w:pPr>
        <w:ind w:firstLine="720"/>
        <w:jc w:val="center"/>
        <w:rPr>
          <w:snapToGrid w:val="0"/>
          <w:sz w:val="28"/>
          <w:szCs w:val="28"/>
          <w:highlight w:val="yellow"/>
        </w:rPr>
      </w:pPr>
    </w:p>
    <w:tbl>
      <w:tblPr>
        <w:tblW w:w="941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673"/>
        <w:gridCol w:w="1418"/>
        <w:gridCol w:w="1619"/>
      </w:tblGrid>
      <w:tr w:rsidR="003624FD" w:rsidRPr="003624FD" w14:paraId="67205BDA" w14:textId="77777777" w:rsidTr="00104FF4">
        <w:trPr>
          <w:trHeight w:val="313"/>
        </w:trPr>
        <w:tc>
          <w:tcPr>
            <w:tcW w:w="701" w:type="dxa"/>
            <w:vAlign w:val="center"/>
          </w:tcPr>
          <w:p w14:paraId="154D0B32" w14:textId="77777777" w:rsidR="003624FD" w:rsidRPr="003624FD" w:rsidRDefault="003624FD" w:rsidP="003624FD">
            <w:pPr>
              <w:jc w:val="center"/>
              <w:rPr>
                <w:bCs/>
                <w:snapToGrid w:val="0"/>
              </w:rPr>
            </w:pPr>
            <w:r w:rsidRPr="003624FD">
              <w:rPr>
                <w:bCs/>
                <w:snapToGrid w:val="0"/>
              </w:rPr>
              <w:t>№ п/п</w:t>
            </w:r>
          </w:p>
        </w:tc>
        <w:tc>
          <w:tcPr>
            <w:tcW w:w="5673" w:type="dxa"/>
            <w:shd w:val="clear" w:color="auto" w:fill="auto"/>
            <w:vAlign w:val="center"/>
          </w:tcPr>
          <w:p w14:paraId="47B34D1D" w14:textId="77777777" w:rsidR="003624FD" w:rsidRPr="003624FD" w:rsidRDefault="003624FD" w:rsidP="003624FD">
            <w:pPr>
              <w:jc w:val="center"/>
              <w:rPr>
                <w:bCs/>
                <w:snapToGrid w:val="0"/>
              </w:rPr>
            </w:pPr>
            <w:r w:rsidRPr="003624FD">
              <w:rPr>
                <w:bCs/>
                <w:snapToGrid w:val="0"/>
              </w:rPr>
              <w:t>Наименование</w:t>
            </w:r>
          </w:p>
        </w:tc>
        <w:tc>
          <w:tcPr>
            <w:tcW w:w="1418" w:type="dxa"/>
            <w:shd w:val="clear" w:color="auto" w:fill="auto"/>
            <w:vAlign w:val="center"/>
          </w:tcPr>
          <w:p w14:paraId="44A2241B" w14:textId="77777777" w:rsidR="003624FD" w:rsidRPr="003624FD" w:rsidRDefault="003624FD" w:rsidP="003624FD">
            <w:pPr>
              <w:jc w:val="center"/>
              <w:rPr>
                <w:snapToGrid w:val="0"/>
              </w:rPr>
            </w:pPr>
            <w:r w:rsidRPr="003624FD">
              <w:rPr>
                <w:snapToGrid w:val="0"/>
              </w:rPr>
              <w:t>Ед. изм.</w:t>
            </w:r>
          </w:p>
        </w:tc>
        <w:tc>
          <w:tcPr>
            <w:tcW w:w="1619" w:type="dxa"/>
            <w:shd w:val="clear" w:color="auto" w:fill="auto"/>
            <w:vAlign w:val="center"/>
          </w:tcPr>
          <w:p w14:paraId="1B500018" w14:textId="77777777" w:rsidR="003624FD" w:rsidRPr="003624FD" w:rsidRDefault="003624FD" w:rsidP="003624FD">
            <w:pPr>
              <w:jc w:val="center"/>
              <w:rPr>
                <w:snapToGrid w:val="0"/>
              </w:rPr>
            </w:pPr>
            <w:r w:rsidRPr="003624FD">
              <w:rPr>
                <w:snapToGrid w:val="0"/>
              </w:rPr>
              <w:t>Значение</w:t>
            </w:r>
          </w:p>
        </w:tc>
      </w:tr>
      <w:tr w:rsidR="003624FD" w:rsidRPr="003624FD" w14:paraId="25AFE248" w14:textId="77777777" w:rsidTr="00104FF4">
        <w:trPr>
          <w:trHeight w:val="313"/>
        </w:trPr>
        <w:tc>
          <w:tcPr>
            <w:tcW w:w="701" w:type="dxa"/>
            <w:vAlign w:val="center"/>
          </w:tcPr>
          <w:p w14:paraId="5F70B0CE" w14:textId="77777777" w:rsidR="003624FD" w:rsidRPr="003624FD" w:rsidRDefault="003624FD" w:rsidP="003624FD">
            <w:pPr>
              <w:jc w:val="center"/>
              <w:rPr>
                <w:bCs/>
                <w:snapToGrid w:val="0"/>
              </w:rPr>
            </w:pPr>
            <w:r w:rsidRPr="003624FD">
              <w:rPr>
                <w:bCs/>
                <w:snapToGrid w:val="0"/>
              </w:rPr>
              <w:t>1</w:t>
            </w:r>
          </w:p>
        </w:tc>
        <w:tc>
          <w:tcPr>
            <w:tcW w:w="5673" w:type="dxa"/>
            <w:shd w:val="clear" w:color="auto" w:fill="auto"/>
            <w:vAlign w:val="center"/>
            <w:hideMark/>
          </w:tcPr>
          <w:p w14:paraId="013BBD49" w14:textId="77777777" w:rsidR="003624FD" w:rsidRPr="003624FD" w:rsidRDefault="003624FD" w:rsidP="003624FD">
            <w:pPr>
              <w:jc w:val="both"/>
              <w:rPr>
                <w:bCs/>
                <w:snapToGrid w:val="0"/>
              </w:rPr>
            </w:pPr>
            <w:r w:rsidRPr="003624FD">
              <w:rPr>
                <w:bCs/>
                <w:snapToGrid w:val="0"/>
              </w:rPr>
              <w:t>Фактическая необходимая валовая выручка</w:t>
            </w:r>
          </w:p>
        </w:tc>
        <w:tc>
          <w:tcPr>
            <w:tcW w:w="1418" w:type="dxa"/>
            <w:shd w:val="clear" w:color="auto" w:fill="auto"/>
            <w:vAlign w:val="center"/>
            <w:hideMark/>
          </w:tcPr>
          <w:p w14:paraId="6BD942F4" w14:textId="77777777" w:rsidR="003624FD" w:rsidRPr="003624FD" w:rsidRDefault="003624FD" w:rsidP="003624FD">
            <w:pPr>
              <w:jc w:val="center"/>
              <w:rPr>
                <w:snapToGrid w:val="0"/>
              </w:rPr>
            </w:pPr>
            <w:r w:rsidRPr="003624FD">
              <w:rPr>
                <w:snapToGrid w:val="0"/>
              </w:rPr>
              <w:t>тыс. руб.</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8EA75A5" w14:textId="77777777" w:rsidR="003624FD" w:rsidRPr="003624FD" w:rsidRDefault="003624FD" w:rsidP="003624FD">
            <w:pPr>
              <w:jc w:val="center"/>
              <w:rPr>
                <w:snapToGrid w:val="0"/>
              </w:rPr>
            </w:pPr>
            <w:r w:rsidRPr="003624FD">
              <w:rPr>
                <w:snapToGrid w:val="0"/>
              </w:rPr>
              <w:t>42 757,26</w:t>
            </w:r>
          </w:p>
        </w:tc>
      </w:tr>
      <w:tr w:rsidR="003624FD" w:rsidRPr="003624FD" w14:paraId="5B55F9AE" w14:textId="77777777" w:rsidTr="00104FF4">
        <w:trPr>
          <w:trHeight w:val="407"/>
        </w:trPr>
        <w:tc>
          <w:tcPr>
            <w:tcW w:w="701" w:type="dxa"/>
            <w:vAlign w:val="center"/>
          </w:tcPr>
          <w:p w14:paraId="6788A57E" w14:textId="77777777" w:rsidR="003624FD" w:rsidRPr="003624FD" w:rsidRDefault="003624FD" w:rsidP="003624FD">
            <w:pPr>
              <w:jc w:val="center"/>
              <w:rPr>
                <w:bCs/>
                <w:snapToGrid w:val="0"/>
              </w:rPr>
            </w:pPr>
            <w:r w:rsidRPr="003624FD">
              <w:rPr>
                <w:bCs/>
                <w:snapToGrid w:val="0"/>
              </w:rPr>
              <w:t>2</w:t>
            </w:r>
          </w:p>
        </w:tc>
        <w:tc>
          <w:tcPr>
            <w:tcW w:w="5673" w:type="dxa"/>
            <w:shd w:val="clear" w:color="auto" w:fill="auto"/>
            <w:vAlign w:val="center"/>
          </w:tcPr>
          <w:p w14:paraId="0041BB9A" w14:textId="77777777" w:rsidR="003624FD" w:rsidRPr="003624FD" w:rsidRDefault="003624FD" w:rsidP="003624FD">
            <w:pPr>
              <w:jc w:val="both"/>
              <w:rPr>
                <w:bCs/>
                <w:snapToGrid w:val="0"/>
              </w:rPr>
            </w:pPr>
            <w:r w:rsidRPr="003624FD">
              <w:rPr>
                <w:bCs/>
                <w:snapToGrid w:val="0"/>
              </w:rPr>
              <w:t>Выручка от реализации тепловой энергии</w:t>
            </w:r>
          </w:p>
        </w:tc>
        <w:tc>
          <w:tcPr>
            <w:tcW w:w="1418" w:type="dxa"/>
            <w:shd w:val="clear" w:color="auto" w:fill="auto"/>
            <w:vAlign w:val="center"/>
          </w:tcPr>
          <w:p w14:paraId="74C6BAD7" w14:textId="77777777" w:rsidR="003624FD" w:rsidRPr="003624FD" w:rsidRDefault="003624FD" w:rsidP="003624FD">
            <w:pPr>
              <w:jc w:val="center"/>
              <w:rPr>
                <w:snapToGrid w:val="0"/>
              </w:rPr>
            </w:pPr>
            <w:r w:rsidRPr="003624FD">
              <w:rPr>
                <w:snapToGrid w:val="0"/>
              </w:rPr>
              <w:t>тыс. руб.</w:t>
            </w:r>
          </w:p>
        </w:tc>
        <w:tc>
          <w:tcPr>
            <w:tcW w:w="1619" w:type="dxa"/>
            <w:tcBorders>
              <w:top w:val="nil"/>
              <w:left w:val="single" w:sz="4" w:space="0" w:color="auto"/>
              <w:bottom w:val="single" w:sz="4" w:space="0" w:color="auto"/>
              <w:right w:val="single" w:sz="4" w:space="0" w:color="auto"/>
            </w:tcBorders>
            <w:shd w:val="clear" w:color="auto" w:fill="auto"/>
            <w:vAlign w:val="center"/>
          </w:tcPr>
          <w:p w14:paraId="06FAB748" w14:textId="77777777" w:rsidR="003624FD" w:rsidRPr="003624FD" w:rsidRDefault="003624FD" w:rsidP="003624FD">
            <w:pPr>
              <w:jc w:val="center"/>
              <w:rPr>
                <w:snapToGrid w:val="0"/>
              </w:rPr>
            </w:pPr>
            <w:r w:rsidRPr="003624FD">
              <w:rPr>
                <w:snapToGrid w:val="0"/>
              </w:rPr>
              <w:t>46 657,11</w:t>
            </w:r>
          </w:p>
        </w:tc>
      </w:tr>
      <w:tr w:rsidR="003624FD" w:rsidRPr="003624FD" w14:paraId="243DC3C0" w14:textId="77777777" w:rsidTr="00104FF4">
        <w:trPr>
          <w:trHeight w:val="375"/>
        </w:trPr>
        <w:tc>
          <w:tcPr>
            <w:tcW w:w="701" w:type="dxa"/>
            <w:vAlign w:val="center"/>
          </w:tcPr>
          <w:p w14:paraId="0C586EB7" w14:textId="77777777" w:rsidR="003624FD" w:rsidRPr="003624FD" w:rsidRDefault="003624FD" w:rsidP="003624FD">
            <w:pPr>
              <w:jc w:val="center"/>
              <w:rPr>
                <w:iCs/>
                <w:snapToGrid w:val="0"/>
              </w:rPr>
            </w:pPr>
            <w:r w:rsidRPr="003624FD">
              <w:rPr>
                <w:iCs/>
                <w:snapToGrid w:val="0"/>
              </w:rPr>
              <w:t>3</w:t>
            </w:r>
          </w:p>
        </w:tc>
        <w:tc>
          <w:tcPr>
            <w:tcW w:w="5673" w:type="dxa"/>
            <w:shd w:val="clear" w:color="auto" w:fill="auto"/>
            <w:vAlign w:val="center"/>
            <w:hideMark/>
          </w:tcPr>
          <w:p w14:paraId="379C288A" w14:textId="77777777" w:rsidR="003624FD" w:rsidRPr="003624FD" w:rsidRDefault="003624FD" w:rsidP="003624FD">
            <w:pPr>
              <w:jc w:val="both"/>
              <w:rPr>
                <w:iCs/>
                <w:snapToGrid w:val="0"/>
              </w:rPr>
            </w:pPr>
            <w:r w:rsidRPr="003624FD">
              <w:rPr>
                <w:iCs/>
                <w:snapToGrid w:val="0"/>
              </w:rPr>
              <w:t>1 полугодие</w:t>
            </w:r>
          </w:p>
        </w:tc>
        <w:tc>
          <w:tcPr>
            <w:tcW w:w="1418" w:type="dxa"/>
            <w:shd w:val="clear" w:color="auto" w:fill="auto"/>
            <w:vAlign w:val="center"/>
            <w:hideMark/>
          </w:tcPr>
          <w:p w14:paraId="7CCC0999" w14:textId="77777777" w:rsidR="003624FD" w:rsidRPr="003624FD" w:rsidRDefault="003624FD" w:rsidP="003624FD">
            <w:pPr>
              <w:jc w:val="center"/>
              <w:rPr>
                <w:snapToGrid w:val="0"/>
              </w:rPr>
            </w:pPr>
            <w:r w:rsidRPr="003624FD">
              <w:rPr>
                <w:snapToGrid w:val="0"/>
              </w:rPr>
              <w:t> тыс. руб.</w:t>
            </w:r>
          </w:p>
        </w:tc>
        <w:tc>
          <w:tcPr>
            <w:tcW w:w="1619" w:type="dxa"/>
            <w:tcBorders>
              <w:top w:val="nil"/>
              <w:left w:val="single" w:sz="4" w:space="0" w:color="auto"/>
              <w:bottom w:val="single" w:sz="4" w:space="0" w:color="auto"/>
              <w:right w:val="single" w:sz="4" w:space="0" w:color="auto"/>
            </w:tcBorders>
            <w:shd w:val="clear" w:color="auto" w:fill="auto"/>
            <w:vAlign w:val="center"/>
          </w:tcPr>
          <w:p w14:paraId="3A99401F" w14:textId="77777777" w:rsidR="003624FD" w:rsidRPr="003624FD" w:rsidRDefault="003624FD" w:rsidP="003624FD">
            <w:pPr>
              <w:jc w:val="center"/>
              <w:rPr>
                <w:snapToGrid w:val="0"/>
              </w:rPr>
            </w:pPr>
            <w:r w:rsidRPr="003624FD">
              <w:rPr>
                <w:snapToGrid w:val="0"/>
              </w:rPr>
              <w:t>25 104,48</w:t>
            </w:r>
          </w:p>
        </w:tc>
      </w:tr>
      <w:tr w:rsidR="003624FD" w:rsidRPr="003624FD" w14:paraId="3793962A" w14:textId="77777777" w:rsidTr="00104FF4">
        <w:trPr>
          <w:trHeight w:val="375"/>
        </w:trPr>
        <w:tc>
          <w:tcPr>
            <w:tcW w:w="701" w:type="dxa"/>
            <w:vAlign w:val="center"/>
          </w:tcPr>
          <w:p w14:paraId="708B5219" w14:textId="77777777" w:rsidR="003624FD" w:rsidRPr="003624FD" w:rsidRDefault="003624FD" w:rsidP="003624FD">
            <w:pPr>
              <w:jc w:val="center"/>
              <w:rPr>
                <w:iCs/>
                <w:snapToGrid w:val="0"/>
              </w:rPr>
            </w:pPr>
            <w:r w:rsidRPr="003624FD">
              <w:rPr>
                <w:iCs/>
                <w:snapToGrid w:val="0"/>
              </w:rPr>
              <w:t>4</w:t>
            </w:r>
          </w:p>
        </w:tc>
        <w:tc>
          <w:tcPr>
            <w:tcW w:w="5673" w:type="dxa"/>
            <w:shd w:val="clear" w:color="auto" w:fill="auto"/>
            <w:vAlign w:val="center"/>
            <w:hideMark/>
          </w:tcPr>
          <w:p w14:paraId="2BD96F83" w14:textId="77777777" w:rsidR="003624FD" w:rsidRPr="003624FD" w:rsidRDefault="003624FD" w:rsidP="003624FD">
            <w:pPr>
              <w:jc w:val="both"/>
              <w:rPr>
                <w:iCs/>
                <w:snapToGrid w:val="0"/>
              </w:rPr>
            </w:pPr>
            <w:r w:rsidRPr="003624FD">
              <w:rPr>
                <w:iCs/>
                <w:snapToGrid w:val="0"/>
              </w:rPr>
              <w:t>2 полугодие</w:t>
            </w:r>
          </w:p>
        </w:tc>
        <w:tc>
          <w:tcPr>
            <w:tcW w:w="1418" w:type="dxa"/>
            <w:shd w:val="clear" w:color="auto" w:fill="auto"/>
            <w:vAlign w:val="center"/>
            <w:hideMark/>
          </w:tcPr>
          <w:p w14:paraId="4F97B3C1" w14:textId="77777777" w:rsidR="003624FD" w:rsidRPr="003624FD" w:rsidRDefault="003624FD" w:rsidP="003624FD">
            <w:pPr>
              <w:jc w:val="center"/>
              <w:rPr>
                <w:snapToGrid w:val="0"/>
              </w:rPr>
            </w:pPr>
            <w:r w:rsidRPr="003624FD">
              <w:rPr>
                <w:snapToGrid w:val="0"/>
              </w:rPr>
              <w:t> тыс. руб.</w:t>
            </w:r>
          </w:p>
        </w:tc>
        <w:tc>
          <w:tcPr>
            <w:tcW w:w="1619" w:type="dxa"/>
            <w:tcBorders>
              <w:top w:val="nil"/>
              <w:left w:val="single" w:sz="4" w:space="0" w:color="auto"/>
              <w:bottom w:val="single" w:sz="4" w:space="0" w:color="auto"/>
              <w:right w:val="single" w:sz="4" w:space="0" w:color="auto"/>
            </w:tcBorders>
            <w:shd w:val="clear" w:color="auto" w:fill="auto"/>
            <w:vAlign w:val="center"/>
          </w:tcPr>
          <w:p w14:paraId="09D7D1AD" w14:textId="77777777" w:rsidR="003624FD" w:rsidRPr="003624FD" w:rsidRDefault="003624FD" w:rsidP="003624FD">
            <w:pPr>
              <w:jc w:val="center"/>
              <w:rPr>
                <w:snapToGrid w:val="0"/>
              </w:rPr>
            </w:pPr>
            <w:r w:rsidRPr="003624FD">
              <w:rPr>
                <w:snapToGrid w:val="0"/>
              </w:rPr>
              <w:t>21 552,63</w:t>
            </w:r>
          </w:p>
        </w:tc>
      </w:tr>
      <w:tr w:rsidR="003624FD" w:rsidRPr="003624FD" w14:paraId="2D4B95CE" w14:textId="77777777" w:rsidTr="00104FF4">
        <w:trPr>
          <w:trHeight w:val="360"/>
        </w:trPr>
        <w:tc>
          <w:tcPr>
            <w:tcW w:w="701" w:type="dxa"/>
            <w:vAlign w:val="center"/>
          </w:tcPr>
          <w:p w14:paraId="33F4AB91" w14:textId="77777777" w:rsidR="003624FD" w:rsidRPr="003624FD" w:rsidRDefault="003624FD" w:rsidP="003624FD">
            <w:pPr>
              <w:jc w:val="center"/>
              <w:rPr>
                <w:bCs/>
                <w:snapToGrid w:val="0"/>
              </w:rPr>
            </w:pPr>
            <w:r w:rsidRPr="003624FD">
              <w:rPr>
                <w:bCs/>
                <w:snapToGrid w:val="0"/>
              </w:rPr>
              <w:t>5</w:t>
            </w:r>
          </w:p>
        </w:tc>
        <w:tc>
          <w:tcPr>
            <w:tcW w:w="5673" w:type="dxa"/>
            <w:shd w:val="clear" w:color="auto" w:fill="auto"/>
            <w:vAlign w:val="center"/>
            <w:hideMark/>
          </w:tcPr>
          <w:p w14:paraId="4C669924" w14:textId="77777777" w:rsidR="003624FD" w:rsidRPr="003624FD" w:rsidRDefault="003624FD" w:rsidP="003624FD">
            <w:pPr>
              <w:jc w:val="both"/>
              <w:rPr>
                <w:bCs/>
                <w:snapToGrid w:val="0"/>
              </w:rPr>
            </w:pPr>
            <w:r w:rsidRPr="003624FD">
              <w:rPr>
                <w:bCs/>
                <w:snapToGrid w:val="0"/>
              </w:rPr>
              <w:t>Полезный отпуск (форма 46ТЭ за 2023 год)</w:t>
            </w:r>
          </w:p>
        </w:tc>
        <w:tc>
          <w:tcPr>
            <w:tcW w:w="1418" w:type="dxa"/>
            <w:shd w:val="clear" w:color="auto" w:fill="auto"/>
            <w:vAlign w:val="center"/>
            <w:hideMark/>
          </w:tcPr>
          <w:p w14:paraId="170DCE27" w14:textId="77777777" w:rsidR="003624FD" w:rsidRPr="003624FD" w:rsidRDefault="003624FD" w:rsidP="003624FD">
            <w:pPr>
              <w:jc w:val="center"/>
              <w:rPr>
                <w:snapToGrid w:val="0"/>
              </w:rPr>
            </w:pPr>
            <w:r w:rsidRPr="003624FD">
              <w:rPr>
                <w:snapToGrid w:val="0"/>
              </w:rPr>
              <w:t>тыс. Гкал</w:t>
            </w:r>
          </w:p>
        </w:tc>
        <w:tc>
          <w:tcPr>
            <w:tcW w:w="1619" w:type="dxa"/>
            <w:tcBorders>
              <w:top w:val="nil"/>
              <w:left w:val="single" w:sz="4" w:space="0" w:color="auto"/>
              <w:bottom w:val="single" w:sz="4" w:space="0" w:color="auto"/>
              <w:right w:val="single" w:sz="4" w:space="0" w:color="auto"/>
            </w:tcBorders>
            <w:shd w:val="clear" w:color="auto" w:fill="auto"/>
            <w:vAlign w:val="center"/>
          </w:tcPr>
          <w:p w14:paraId="07AA5A01" w14:textId="77777777" w:rsidR="003624FD" w:rsidRPr="003624FD" w:rsidRDefault="003624FD" w:rsidP="003624FD">
            <w:pPr>
              <w:jc w:val="center"/>
              <w:rPr>
                <w:snapToGrid w:val="0"/>
              </w:rPr>
            </w:pPr>
            <w:r w:rsidRPr="003624FD">
              <w:rPr>
                <w:snapToGrid w:val="0"/>
              </w:rPr>
              <w:t>417,25</w:t>
            </w:r>
          </w:p>
        </w:tc>
      </w:tr>
      <w:tr w:rsidR="003624FD" w:rsidRPr="003624FD" w14:paraId="0743F17B" w14:textId="77777777" w:rsidTr="00104FF4">
        <w:trPr>
          <w:trHeight w:val="375"/>
        </w:trPr>
        <w:tc>
          <w:tcPr>
            <w:tcW w:w="701" w:type="dxa"/>
            <w:vAlign w:val="center"/>
          </w:tcPr>
          <w:p w14:paraId="47BED794" w14:textId="77777777" w:rsidR="003624FD" w:rsidRPr="003624FD" w:rsidRDefault="003624FD" w:rsidP="003624FD">
            <w:pPr>
              <w:jc w:val="center"/>
              <w:rPr>
                <w:iCs/>
                <w:snapToGrid w:val="0"/>
              </w:rPr>
            </w:pPr>
            <w:r w:rsidRPr="003624FD">
              <w:rPr>
                <w:iCs/>
                <w:snapToGrid w:val="0"/>
              </w:rPr>
              <w:t>6</w:t>
            </w:r>
          </w:p>
        </w:tc>
        <w:tc>
          <w:tcPr>
            <w:tcW w:w="5673" w:type="dxa"/>
            <w:shd w:val="clear" w:color="auto" w:fill="auto"/>
            <w:vAlign w:val="center"/>
            <w:hideMark/>
          </w:tcPr>
          <w:p w14:paraId="7F611723" w14:textId="77777777" w:rsidR="003624FD" w:rsidRPr="003624FD" w:rsidRDefault="003624FD" w:rsidP="003624FD">
            <w:pPr>
              <w:jc w:val="both"/>
              <w:rPr>
                <w:iCs/>
                <w:snapToGrid w:val="0"/>
              </w:rPr>
            </w:pPr>
            <w:r w:rsidRPr="003624FD">
              <w:rPr>
                <w:iCs/>
                <w:snapToGrid w:val="0"/>
              </w:rPr>
              <w:t>1 полугодие</w:t>
            </w:r>
          </w:p>
        </w:tc>
        <w:tc>
          <w:tcPr>
            <w:tcW w:w="1418" w:type="dxa"/>
            <w:shd w:val="clear" w:color="auto" w:fill="auto"/>
            <w:vAlign w:val="center"/>
            <w:hideMark/>
          </w:tcPr>
          <w:p w14:paraId="4AC199C4" w14:textId="77777777" w:rsidR="003624FD" w:rsidRPr="003624FD" w:rsidRDefault="003624FD" w:rsidP="003624FD">
            <w:pPr>
              <w:jc w:val="center"/>
              <w:rPr>
                <w:snapToGrid w:val="0"/>
              </w:rPr>
            </w:pPr>
            <w:r w:rsidRPr="003624FD">
              <w:rPr>
                <w:snapToGrid w:val="0"/>
              </w:rPr>
              <w:t>тыс. Гкал</w:t>
            </w:r>
          </w:p>
        </w:tc>
        <w:tc>
          <w:tcPr>
            <w:tcW w:w="1619" w:type="dxa"/>
            <w:tcBorders>
              <w:top w:val="nil"/>
              <w:left w:val="single" w:sz="4" w:space="0" w:color="auto"/>
              <w:bottom w:val="single" w:sz="4" w:space="0" w:color="auto"/>
              <w:right w:val="single" w:sz="4" w:space="0" w:color="auto"/>
            </w:tcBorders>
            <w:shd w:val="clear" w:color="auto" w:fill="auto"/>
            <w:vAlign w:val="center"/>
          </w:tcPr>
          <w:p w14:paraId="0034DE61" w14:textId="77777777" w:rsidR="003624FD" w:rsidRPr="003624FD" w:rsidRDefault="003624FD" w:rsidP="003624FD">
            <w:pPr>
              <w:jc w:val="center"/>
              <w:rPr>
                <w:snapToGrid w:val="0"/>
              </w:rPr>
            </w:pPr>
            <w:r w:rsidRPr="003624FD">
              <w:rPr>
                <w:snapToGrid w:val="0"/>
              </w:rPr>
              <w:t>224,508</w:t>
            </w:r>
          </w:p>
        </w:tc>
      </w:tr>
      <w:tr w:rsidR="003624FD" w:rsidRPr="003624FD" w14:paraId="373EEE31" w14:textId="77777777" w:rsidTr="00104FF4">
        <w:trPr>
          <w:trHeight w:val="375"/>
        </w:trPr>
        <w:tc>
          <w:tcPr>
            <w:tcW w:w="701" w:type="dxa"/>
            <w:vAlign w:val="center"/>
          </w:tcPr>
          <w:p w14:paraId="54939EAD" w14:textId="77777777" w:rsidR="003624FD" w:rsidRPr="003624FD" w:rsidRDefault="003624FD" w:rsidP="003624FD">
            <w:pPr>
              <w:jc w:val="center"/>
              <w:rPr>
                <w:iCs/>
                <w:snapToGrid w:val="0"/>
              </w:rPr>
            </w:pPr>
            <w:r w:rsidRPr="003624FD">
              <w:rPr>
                <w:iCs/>
                <w:snapToGrid w:val="0"/>
              </w:rPr>
              <w:t>7</w:t>
            </w:r>
          </w:p>
        </w:tc>
        <w:tc>
          <w:tcPr>
            <w:tcW w:w="5673" w:type="dxa"/>
            <w:shd w:val="clear" w:color="auto" w:fill="auto"/>
            <w:vAlign w:val="center"/>
            <w:hideMark/>
          </w:tcPr>
          <w:p w14:paraId="3E3B3465" w14:textId="77777777" w:rsidR="003624FD" w:rsidRPr="003624FD" w:rsidRDefault="003624FD" w:rsidP="003624FD">
            <w:pPr>
              <w:jc w:val="both"/>
              <w:rPr>
                <w:iCs/>
                <w:snapToGrid w:val="0"/>
              </w:rPr>
            </w:pPr>
            <w:r w:rsidRPr="003624FD">
              <w:rPr>
                <w:iCs/>
                <w:snapToGrid w:val="0"/>
              </w:rPr>
              <w:t>2 полугодие</w:t>
            </w:r>
          </w:p>
        </w:tc>
        <w:tc>
          <w:tcPr>
            <w:tcW w:w="1418" w:type="dxa"/>
            <w:shd w:val="clear" w:color="auto" w:fill="auto"/>
            <w:vAlign w:val="center"/>
            <w:hideMark/>
          </w:tcPr>
          <w:p w14:paraId="0055E448" w14:textId="77777777" w:rsidR="003624FD" w:rsidRPr="003624FD" w:rsidRDefault="003624FD" w:rsidP="003624FD">
            <w:pPr>
              <w:jc w:val="center"/>
              <w:rPr>
                <w:snapToGrid w:val="0"/>
              </w:rPr>
            </w:pPr>
            <w:r w:rsidRPr="003624FD">
              <w:rPr>
                <w:snapToGrid w:val="0"/>
              </w:rPr>
              <w:t>тыс. Гкал</w:t>
            </w:r>
          </w:p>
        </w:tc>
        <w:tc>
          <w:tcPr>
            <w:tcW w:w="1619" w:type="dxa"/>
            <w:tcBorders>
              <w:top w:val="nil"/>
              <w:left w:val="single" w:sz="4" w:space="0" w:color="auto"/>
              <w:bottom w:val="single" w:sz="4" w:space="0" w:color="auto"/>
              <w:right w:val="single" w:sz="4" w:space="0" w:color="auto"/>
            </w:tcBorders>
            <w:shd w:val="clear" w:color="auto" w:fill="auto"/>
            <w:vAlign w:val="center"/>
          </w:tcPr>
          <w:p w14:paraId="7A234C9C" w14:textId="77777777" w:rsidR="003624FD" w:rsidRPr="003624FD" w:rsidRDefault="003624FD" w:rsidP="003624FD">
            <w:pPr>
              <w:jc w:val="center"/>
              <w:rPr>
                <w:snapToGrid w:val="0"/>
              </w:rPr>
            </w:pPr>
            <w:r w:rsidRPr="003624FD">
              <w:rPr>
                <w:snapToGrid w:val="0"/>
              </w:rPr>
              <w:t>192,744</w:t>
            </w:r>
          </w:p>
        </w:tc>
      </w:tr>
      <w:tr w:rsidR="003624FD" w:rsidRPr="003624FD" w14:paraId="78050CC9" w14:textId="77777777" w:rsidTr="00104FF4">
        <w:trPr>
          <w:trHeight w:val="405"/>
        </w:trPr>
        <w:tc>
          <w:tcPr>
            <w:tcW w:w="701" w:type="dxa"/>
            <w:vAlign w:val="center"/>
          </w:tcPr>
          <w:p w14:paraId="044496DC" w14:textId="77777777" w:rsidR="003624FD" w:rsidRPr="003624FD" w:rsidRDefault="003624FD" w:rsidP="003624FD">
            <w:pPr>
              <w:jc w:val="center"/>
              <w:rPr>
                <w:bCs/>
                <w:snapToGrid w:val="0"/>
              </w:rPr>
            </w:pPr>
            <w:r w:rsidRPr="003624FD">
              <w:rPr>
                <w:bCs/>
                <w:snapToGrid w:val="0"/>
              </w:rPr>
              <w:t>8</w:t>
            </w:r>
          </w:p>
        </w:tc>
        <w:tc>
          <w:tcPr>
            <w:tcW w:w="5673" w:type="dxa"/>
            <w:shd w:val="clear" w:color="auto" w:fill="auto"/>
            <w:vAlign w:val="center"/>
            <w:hideMark/>
          </w:tcPr>
          <w:p w14:paraId="565C2D38" w14:textId="77777777" w:rsidR="003624FD" w:rsidRPr="003624FD" w:rsidRDefault="003624FD" w:rsidP="003624FD">
            <w:pPr>
              <w:jc w:val="both"/>
              <w:rPr>
                <w:bCs/>
                <w:snapToGrid w:val="0"/>
              </w:rPr>
            </w:pPr>
            <w:r w:rsidRPr="003624FD">
              <w:rPr>
                <w:bCs/>
                <w:snapToGrid w:val="0"/>
              </w:rPr>
              <w:t xml:space="preserve">Тариф на теплоноситель </w:t>
            </w:r>
            <w:r w:rsidRPr="003624FD">
              <w:rPr>
                <w:iCs/>
                <w:snapToGrid w:val="0"/>
              </w:rPr>
              <w:t>с 01.01.2023 по 30.12.2023</w:t>
            </w:r>
            <w:r w:rsidRPr="003624FD">
              <w:rPr>
                <w:bCs/>
                <w:snapToGrid w:val="0"/>
              </w:rPr>
              <w:t xml:space="preserve"> </w:t>
            </w:r>
          </w:p>
          <w:p w14:paraId="293F9922" w14:textId="77777777" w:rsidR="003624FD" w:rsidRPr="003624FD" w:rsidRDefault="003624FD" w:rsidP="003624FD">
            <w:pPr>
              <w:jc w:val="both"/>
              <w:rPr>
                <w:bCs/>
                <w:snapToGrid w:val="0"/>
              </w:rPr>
            </w:pPr>
            <w:r w:rsidRPr="003624FD">
              <w:rPr>
                <w:bCs/>
                <w:snapToGrid w:val="0"/>
              </w:rPr>
              <w:t>(постановление РЭК КО от 17.12.2018 № 555)</w:t>
            </w:r>
          </w:p>
        </w:tc>
        <w:tc>
          <w:tcPr>
            <w:tcW w:w="1418" w:type="dxa"/>
            <w:shd w:val="clear" w:color="auto" w:fill="auto"/>
            <w:vAlign w:val="center"/>
            <w:hideMark/>
          </w:tcPr>
          <w:p w14:paraId="07E27463" w14:textId="77777777" w:rsidR="003624FD" w:rsidRPr="003624FD" w:rsidRDefault="003624FD" w:rsidP="003624FD">
            <w:pPr>
              <w:jc w:val="center"/>
              <w:rPr>
                <w:snapToGrid w:val="0"/>
              </w:rPr>
            </w:pPr>
            <w:r w:rsidRPr="003624FD">
              <w:rPr>
                <w:snapToGrid w:val="0"/>
              </w:rPr>
              <w:t>руб./Гкал</w:t>
            </w:r>
          </w:p>
        </w:tc>
        <w:tc>
          <w:tcPr>
            <w:tcW w:w="1619" w:type="dxa"/>
            <w:tcBorders>
              <w:top w:val="nil"/>
              <w:left w:val="single" w:sz="4" w:space="0" w:color="auto"/>
              <w:bottom w:val="single" w:sz="4" w:space="0" w:color="auto"/>
              <w:right w:val="single" w:sz="4" w:space="0" w:color="auto"/>
            </w:tcBorders>
            <w:shd w:val="clear" w:color="auto" w:fill="auto"/>
            <w:vAlign w:val="center"/>
          </w:tcPr>
          <w:p w14:paraId="1597B4F0" w14:textId="77777777" w:rsidR="003624FD" w:rsidRPr="003624FD" w:rsidRDefault="003624FD" w:rsidP="003624FD">
            <w:pPr>
              <w:jc w:val="center"/>
              <w:rPr>
                <w:snapToGrid w:val="0"/>
              </w:rPr>
            </w:pPr>
            <w:r w:rsidRPr="003624FD">
              <w:rPr>
                <w:snapToGrid w:val="0"/>
              </w:rPr>
              <w:t>111,82</w:t>
            </w:r>
          </w:p>
        </w:tc>
      </w:tr>
      <w:tr w:rsidR="003624FD" w:rsidRPr="003624FD" w14:paraId="31F191D2" w14:textId="77777777" w:rsidTr="00104FF4">
        <w:trPr>
          <w:trHeight w:val="405"/>
        </w:trPr>
        <w:tc>
          <w:tcPr>
            <w:tcW w:w="701" w:type="dxa"/>
            <w:vAlign w:val="center"/>
          </w:tcPr>
          <w:p w14:paraId="74C884A9" w14:textId="77777777" w:rsidR="003624FD" w:rsidRPr="003624FD" w:rsidRDefault="003624FD" w:rsidP="003624FD">
            <w:pPr>
              <w:jc w:val="center"/>
              <w:rPr>
                <w:bCs/>
                <w:snapToGrid w:val="0"/>
              </w:rPr>
            </w:pPr>
            <w:r w:rsidRPr="003624FD">
              <w:rPr>
                <w:bCs/>
                <w:snapToGrid w:val="0"/>
              </w:rPr>
              <w:t>9</w:t>
            </w:r>
          </w:p>
        </w:tc>
        <w:tc>
          <w:tcPr>
            <w:tcW w:w="5673" w:type="dxa"/>
            <w:shd w:val="clear" w:color="auto" w:fill="auto"/>
            <w:vAlign w:val="center"/>
          </w:tcPr>
          <w:p w14:paraId="4B963B29" w14:textId="77777777" w:rsidR="003624FD" w:rsidRPr="003624FD" w:rsidRDefault="003624FD" w:rsidP="003624FD">
            <w:pPr>
              <w:jc w:val="both"/>
              <w:rPr>
                <w:bCs/>
                <w:snapToGrid w:val="0"/>
              </w:rPr>
            </w:pPr>
            <w:r w:rsidRPr="003624FD">
              <w:rPr>
                <w:bCs/>
                <w:snapToGrid w:val="0"/>
              </w:rPr>
              <w:t>Дельта НВВ (стр. 1 – стр. 2)</w:t>
            </w:r>
          </w:p>
        </w:tc>
        <w:tc>
          <w:tcPr>
            <w:tcW w:w="1418" w:type="dxa"/>
            <w:shd w:val="clear" w:color="auto" w:fill="auto"/>
            <w:vAlign w:val="center"/>
          </w:tcPr>
          <w:p w14:paraId="5D685FCC" w14:textId="77777777" w:rsidR="003624FD" w:rsidRPr="003624FD" w:rsidRDefault="003624FD" w:rsidP="003624FD">
            <w:pPr>
              <w:jc w:val="center"/>
              <w:rPr>
                <w:snapToGrid w:val="0"/>
              </w:rPr>
            </w:pPr>
            <w:r w:rsidRPr="003624FD">
              <w:rPr>
                <w:snapToGrid w:val="0"/>
              </w:rPr>
              <w:t>тыс. руб.</w:t>
            </w:r>
          </w:p>
        </w:tc>
        <w:tc>
          <w:tcPr>
            <w:tcW w:w="1619" w:type="dxa"/>
            <w:tcBorders>
              <w:top w:val="nil"/>
              <w:left w:val="single" w:sz="4" w:space="0" w:color="auto"/>
              <w:bottom w:val="single" w:sz="4" w:space="0" w:color="auto"/>
              <w:right w:val="single" w:sz="4" w:space="0" w:color="auto"/>
            </w:tcBorders>
            <w:shd w:val="clear" w:color="auto" w:fill="auto"/>
            <w:vAlign w:val="center"/>
          </w:tcPr>
          <w:p w14:paraId="082FEF07" w14:textId="77777777" w:rsidR="003624FD" w:rsidRPr="003624FD" w:rsidRDefault="003624FD" w:rsidP="003624FD">
            <w:pPr>
              <w:jc w:val="center"/>
              <w:rPr>
                <w:snapToGrid w:val="0"/>
              </w:rPr>
            </w:pPr>
            <w:r w:rsidRPr="003624FD">
              <w:rPr>
                <w:snapToGrid w:val="0"/>
              </w:rPr>
              <w:t>-3 899,85</w:t>
            </w:r>
          </w:p>
        </w:tc>
      </w:tr>
    </w:tbl>
    <w:p w14:paraId="1B73FA8F" w14:textId="77777777" w:rsidR="003624FD" w:rsidRPr="003624FD" w:rsidRDefault="003624FD" w:rsidP="003624FD">
      <w:pPr>
        <w:ind w:firstLine="720"/>
        <w:jc w:val="center"/>
        <w:rPr>
          <w:snapToGrid w:val="0"/>
          <w:sz w:val="28"/>
          <w:szCs w:val="28"/>
          <w:highlight w:val="yellow"/>
        </w:rPr>
      </w:pPr>
    </w:p>
    <w:p w14:paraId="4B600E8C" w14:textId="77777777" w:rsidR="003624FD" w:rsidRPr="003624FD" w:rsidRDefault="003624FD" w:rsidP="003624FD">
      <w:pPr>
        <w:autoSpaceDE w:val="0"/>
        <w:autoSpaceDN w:val="0"/>
        <w:adjustRightInd w:val="0"/>
        <w:ind w:firstLine="709"/>
        <w:jc w:val="both"/>
        <w:rPr>
          <w:snapToGrid w:val="0"/>
          <w:sz w:val="28"/>
          <w:szCs w:val="28"/>
        </w:rPr>
      </w:pPr>
      <w:r w:rsidRPr="003624FD">
        <w:rPr>
          <w:snapToGrid w:val="0"/>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на теплоноситель составляет 3 899,85 тыс. руб. и подлежит исключению из необходимой валовой выручки предприятия на 2025 год.</w:t>
      </w:r>
    </w:p>
    <w:p w14:paraId="3F1AFF74" w14:textId="77777777" w:rsidR="003624FD" w:rsidRPr="003624FD" w:rsidRDefault="003624FD" w:rsidP="003624FD">
      <w:pPr>
        <w:ind w:firstLine="709"/>
        <w:jc w:val="both"/>
        <w:rPr>
          <w:snapToGrid w:val="0"/>
          <w:sz w:val="28"/>
          <w:szCs w:val="28"/>
        </w:rPr>
      </w:pPr>
      <w:r w:rsidRPr="003624FD">
        <w:rPr>
          <w:snapToGrid w:val="0"/>
          <w:sz w:val="28"/>
          <w:szCs w:val="28"/>
        </w:rPr>
        <w:lastRenderedPageBreak/>
        <w:t>Рассчитанный размер корректировки, в соответствии с пунктом 51 Методических указаний подлежит умножению на ИПЦ 1,08 (2024/2023) и 1,058 (2025/2024), опубликованные на сайте Минэкономразвития России 30.09.2024. Таким образом, из плановой необходимой валовой выручки на 2025 год в части теплоносителя необходимо исключить 4 456,12 тыс. руб.</w:t>
      </w:r>
    </w:p>
    <w:p w14:paraId="09C6E2E1" w14:textId="77777777" w:rsidR="003624FD" w:rsidRPr="003624FD" w:rsidRDefault="003624FD" w:rsidP="003624FD">
      <w:pPr>
        <w:ind w:firstLine="851"/>
        <w:jc w:val="both"/>
        <w:rPr>
          <w:sz w:val="28"/>
          <w:szCs w:val="28"/>
        </w:rPr>
      </w:pPr>
      <w:r w:rsidRPr="003624FD">
        <w:rPr>
          <w:snapToGrid w:val="0"/>
          <w:sz w:val="28"/>
          <w:szCs w:val="28"/>
        </w:rPr>
        <w:t xml:space="preserve">При этом, эксперты считают необходимым отметить, что согласно Приложению № 97 к протоколу № 75 заседания Правления Региональной энергетической комиссии Кузбасса от 30.11.2023 при расчёте тарифов на теплоноситель на 2024 год, корректировка, связанная с соблюдением статьи 3 Федерального закона от 27.07.2010 № 190-ФЗ «О теплоснабжении» составила 7 625,50 тыс. руб., и была исключена из расчета НВВ на теплоноситель на 2024 год. </w:t>
      </w:r>
      <w:r w:rsidRPr="003624FD">
        <w:rPr>
          <w:sz w:val="28"/>
          <w:szCs w:val="28"/>
        </w:rPr>
        <w:t xml:space="preserve">Эксперты предлагают включить данную корректировку в НВВ предприятия на теплоноситель на 2025 год в полном объеме. </w:t>
      </w:r>
    </w:p>
    <w:p w14:paraId="2DFA8E22" w14:textId="77777777" w:rsidR="003624FD" w:rsidRPr="003624FD" w:rsidRDefault="003624FD" w:rsidP="003624FD">
      <w:pPr>
        <w:ind w:firstLine="709"/>
        <w:jc w:val="both"/>
        <w:rPr>
          <w:snapToGrid w:val="0"/>
          <w:sz w:val="28"/>
          <w:szCs w:val="28"/>
        </w:rPr>
      </w:pPr>
      <w:r w:rsidRPr="003624FD">
        <w:rPr>
          <w:snapToGrid w:val="0"/>
          <w:sz w:val="28"/>
          <w:szCs w:val="28"/>
        </w:rPr>
        <w:t>Таким образом, общий размер корректировки на 2025 год в части теплоносителя составил 3 169,38 тыс. руб.: (– 4 456,12 тыс. руб. (отрицательная дельта НВВ) + 7 625,50 тыс. руб. (возврат корректировки по ст. 3 ФЗ, учтенной в 2024 году).</w:t>
      </w:r>
    </w:p>
    <w:p w14:paraId="002B7144" w14:textId="77777777" w:rsidR="003624FD" w:rsidRPr="003624FD" w:rsidRDefault="003624FD" w:rsidP="003624FD">
      <w:pPr>
        <w:autoSpaceDE w:val="0"/>
        <w:autoSpaceDN w:val="0"/>
        <w:adjustRightInd w:val="0"/>
        <w:ind w:firstLine="709"/>
        <w:jc w:val="both"/>
        <w:rPr>
          <w:snapToGrid w:val="0"/>
          <w:sz w:val="28"/>
          <w:szCs w:val="28"/>
        </w:rPr>
      </w:pPr>
    </w:p>
    <w:p w14:paraId="1DA4F90C" w14:textId="77777777" w:rsidR="003624FD" w:rsidRPr="003624FD" w:rsidRDefault="003624FD" w:rsidP="003624FD">
      <w:pPr>
        <w:ind w:firstLine="720"/>
        <w:jc w:val="both"/>
        <w:rPr>
          <w:snapToGrid w:val="0"/>
          <w:sz w:val="28"/>
          <w:szCs w:val="28"/>
        </w:rPr>
      </w:pPr>
    </w:p>
    <w:p w14:paraId="5CF315CE" w14:textId="77777777" w:rsidR="003624FD" w:rsidRPr="003624FD" w:rsidRDefault="003624FD" w:rsidP="003624FD">
      <w:pPr>
        <w:keepNext/>
        <w:keepLines/>
        <w:spacing w:after="120"/>
        <w:ind w:left="567" w:right="849" w:firstLine="709"/>
        <w:jc w:val="center"/>
        <w:outlineLvl w:val="1"/>
        <w:rPr>
          <w:rFonts w:eastAsia="Calibri"/>
          <w:b/>
          <w:sz w:val="28"/>
          <w:szCs w:val="28"/>
          <w:lang w:eastAsia="en-US"/>
        </w:rPr>
      </w:pPr>
      <w:bookmarkStart w:id="348" w:name="_Toc531974877"/>
      <w:bookmarkStart w:id="349" w:name="_Toc531974953"/>
      <w:bookmarkStart w:id="350" w:name="_Toc27301495"/>
      <w:bookmarkStart w:id="351" w:name="_Toc182386681"/>
      <w:r w:rsidRPr="003624FD">
        <w:rPr>
          <w:rFonts w:eastAsia="Calibri"/>
          <w:b/>
          <w:sz w:val="28"/>
          <w:szCs w:val="28"/>
          <w:lang w:eastAsia="en-US"/>
        </w:rPr>
        <w:t>Корректировка необходимой валовой выручки, в связи с изменением (неисполнением) инвестиционной программы</w:t>
      </w:r>
      <w:bookmarkEnd w:id="348"/>
      <w:bookmarkEnd w:id="349"/>
      <w:bookmarkEnd w:id="350"/>
      <w:bookmarkEnd w:id="351"/>
    </w:p>
    <w:p w14:paraId="74985CE5" w14:textId="77777777" w:rsidR="003624FD" w:rsidRPr="003624FD" w:rsidRDefault="003624FD" w:rsidP="003624FD">
      <w:pPr>
        <w:autoSpaceDE w:val="0"/>
        <w:autoSpaceDN w:val="0"/>
        <w:adjustRightInd w:val="0"/>
        <w:ind w:firstLine="709"/>
        <w:jc w:val="both"/>
        <w:rPr>
          <w:sz w:val="28"/>
          <w:szCs w:val="28"/>
        </w:rPr>
      </w:pPr>
      <w:r w:rsidRPr="003624FD">
        <w:rPr>
          <w:snapToGrid w:val="0"/>
          <w:sz w:val="28"/>
          <w:szCs w:val="28"/>
        </w:rPr>
        <w:t xml:space="preserve">В соответствии с п. 53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3624FD">
        <w:rPr>
          <w:sz w:val="28"/>
          <w:szCs w:val="28"/>
        </w:rPr>
        <w:t xml:space="preserve">размер корректировки необходимой валовой выручки, в связи с изменением (неисполнением) инвестиционной программы, </w:t>
      </w:r>
      <w:r w:rsidRPr="003624FD">
        <w:rPr>
          <w:noProof/>
          <w:position w:val="-12"/>
          <w:sz w:val="28"/>
          <w:szCs w:val="28"/>
        </w:rPr>
        <w:drawing>
          <wp:inline distT="0" distB="0" distL="0" distR="0" wp14:anchorId="526A7896" wp14:editId="59A0FCE4">
            <wp:extent cx="704850" cy="323850"/>
            <wp:effectExtent l="0" t="0" r="0" b="0"/>
            <wp:docPr id="415239292" name="Рисунок 415239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3624FD">
        <w:rPr>
          <w:sz w:val="28"/>
          <w:szCs w:val="28"/>
        </w:rPr>
        <w:t>, рассчитывается по формуле:</w:t>
      </w:r>
    </w:p>
    <w:p w14:paraId="1430ADF6" w14:textId="77777777" w:rsidR="003624FD" w:rsidRPr="003624FD" w:rsidRDefault="003624FD" w:rsidP="003624FD">
      <w:pPr>
        <w:autoSpaceDE w:val="0"/>
        <w:autoSpaceDN w:val="0"/>
        <w:adjustRightInd w:val="0"/>
        <w:jc w:val="center"/>
        <w:rPr>
          <w:sz w:val="28"/>
        </w:rPr>
      </w:pPr>
      <w:r w:rsidRPr="003624FD">
        <w:rPr>
          <w:noProof/>
          <w:sz w:val="28"/>
          <w:szCs w:val="28"/>
        </w:rPr>
        <w:drawing>
          <wp:inline distT="0" distB="0" distL="0" distR="0" wp14:anchorId="10128DF9" wp14:editId="32DD4673">
            <wp:extent cx="3352800" cy="742950"/>
            <wp:effectExtent l="0" t="0" r="0" b="0"/>
            <wp:docPr id="1289870017" name="Рисунок 128987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352800" cy="742950"/>
                    </a:xfrm>
                    <a:prstGeom prst="rect">
                      <a:avLst/>
                    </a:prstGeom>
                    <a:noFill/>
                    <a:ln>
                      <a:noFill/>
                    </a:ln>
                  </pic:spPr>
                </pic:pic>
              </a:graphicData>
            </a:graphic>
          </wp:inline>
        </w:drawing>
      </w:r>
      <w:r w:rsidRPr="003624FD">
        <w:rPr>
          <w:sz w:val="28"/>
        </w:rPr>
        <w:t>,</w:t>
      </w:r>
    </w:p>
    <w:p w14:paraId="2A8E7815" w14:textId="77777777" w:rsidR="003624FD" w:rsidRPr="003624FD" w:rsidRDefault="003624FD" w:rsidP="003624FD">
      <w:pPr>
        <w:autoSpaceDE w:val="0"/>
        <w:autoSpaceDN w:val="0"/>
        <w:adjustRightInd w:val="0"/>
        <w:rPr>
          <w:sz w:val="28"/>
        </w:rPr>
      </w:pPr>
      <w:r w:rsidRPr="003624FD">
        <w:rPr>
          <w:sz w:val="28"/>
        </w:rPr>
        <w:t xml:space="preserve"> где</w:t>
      </w:r>
    </w:p>
    <w:p w14:paraId="36A17C92" w14:textId="77777777" w:rsidR="003624FD" w:rsidRPr="003624FD" w:rsidRDefault="003624FD" w:rsidP="003624FD">
      <w:pPr>
        <w:autoSpaceDE w:val="0"/>
        <w:autoSpaceDN w:val="0"/>
        <w:adjustRightInd w:val="0"/>
        <w:ind w:firstLine="709"/>
        <w:jc w:val="both"/>
        <w:rPr>
          <w:sz w:val="28"/>
          <w:szCs w:val="28"/>
        </w:rPr>
      </w:pPr>
      <w:r w:rsidRPr="003624FD">
        <w:rPr>
          <w:noProof/>
          <w:position w:val="-14"/>
          <w:sz w:val="28"/>
          <w:szCs w:val="28"/>
        </w:rPr>
        <w:drawing>
          <wp:inline distT="0" distB="0" distL="0" distR="0" wp14:anchorId="6DE47E12" wp14:editId="71C55FA3">
            <wp:extent cx="561975" cy="352425"/>
            <wp:effectExtent l="0" t="0" r="9525" b="0"/>
            <wp:docPr id="1784955518" name="Рисунок 1784955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3624FD">
        <w:rPr>
          <w:sz w:val="28"/>
          <w:szCs w:val="28"/>
        </w:rPr>
        <w:t xml:space="preserve"> - объем собственных средств на реализацию инвестиционной программы;</w:t>
      </w:r>
    </w:p>
    <w:p w14:paraId="6C34B6B1" w14:textId="77777777" w:rsidR="003624FD" w:rsidRPr="003624FD" w:rsidRDefault="003624FD" w:rsidP="003624FD">
      <w:pPr>
        <w:autoSpaceDE w:val="0"/>
        <w:autoSpaceDN w:val="0"/>
        <w:adjustRightInd w:val="0"/>
        <w:ind w:firstLine="709"/>
        <w:jc w:val="both"/>
        <w:rPr>
          <w:sz w:val="28"/>
          <w:szCs w:val="28"/>
        </w:rPr>
      </w:pPr>
      <w:r w:rsidRPr="003624FD">
        <w:rPr>
          <w:noProof/>
          <w:position w:val="-14"/>
          <w:sz w:val="28"/>
          <w:szCs w:val="28"/>
        </w:rPr>
        <w:drawing>
          <wp:inline distT="0" distB="0" distL="0" distR="0" wp14:anchorId="3BF2EE05" wp14:editId="71A20EC1">
            <wp:extent cx="571500" cy="361950"/>
            <wp:effectExtent l="0" t="0" r="0" b="0"/>
            <wp:docPr id="698848769" name="Рисунок 698848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3624FD">
        <w:rPr>
          <w:sz w:val="28"/>
          <w:szCs w:val="28"/>
        </w:rPr>
        <w:t xml:space="preserve"> - объем фактического исполнения инвестиционной программы;</w:t>
      </w:r>
    </w:p>
    <w:p w14:paraId="3D519358" w14:textId="77777777" w:rsidR="003624FD" w:rsidRPr="003624FD" w:rsidRDefault="003624FD" w:rsidP="003624FD">
      <w:pPr>
        <w:autoSpaceDE w:val="0"/>
        <w:autoSpaceDN w:val="0"/>
        <w:adjustRightInd w:val="0"/>
        <w:ind w:firstLine="709"/>
        <w:jc w:val="both"/>
        <w:rPr>
          <w:position w:val="-14"/>
          <w:sz w:val="28"/>
          <w:szCs w:val="28"/>
        </w:rPr>
      </w:pPr>
      <w:r w:rsidRPr="003624FD">
        <w:rPr>
          <w:noProof/>
          <w:position w:val="-14"/>
          <w:sz w:val="28"/>
          <w:szCs w:val="28"/>
        </w:rPr>
        <w:drawing>
          <wp:inline distT="0" distB="0" distL="0" distR="0" wp14:anchorId="711CF341" wp14:editId="7EACE93D">
            <wp:extent cx="571500" cy="361950"/>
            <wp:effectExtent l="0" t="0" r="0" b="0"/>
            <wp:docPr id="1752421165" name="Рисунок 175242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3624FD">
        <w:rPr>
          <w:sz w:val="28"/>
          <w:szCs w:val="28"/>
        </w:rPr>
        <w:t xml:space="preserve"> - плановый размер финансирования инвестиционной программы, при этом </w:t>
      </w:r>
      <w:r w:rsidRPr="003624FD">
        <w:rPr>
          <w:noProof/>
          <w:position w:val="-14"/>
          <w:sz w:val="28"/>
          <w:szCs w:val="28"/>
        </w:rPr>
        <w:drawing>
          <wp:inline distT="0" distB="0" distL="0" distR="0" wp14:anchorId="4A7CC744" wp14:editId="2FF54A28">
            <wp:extent cx="571500" cy="361950"/>
            <wp:effectExtent l="0" t="0" r="0" b="0"/>
            <wp:docPr id="1974549674" name="Рисунок 1974549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3624FD">
        <w:rPr>
          <w:sz w:val="28"/>
          <w:szCs w:val="28"/>
        </w:rPr>
        <w:t xml:space="preserve">= </w:t>
      </w:r>
      <w:r w:rsidRPr="003624FD">
        <w:rPr>
          <w:noProof/>
          <w:position w:val="-14"/>
          <w:sz w:val="28"/>
          <w:szCs w:val="28"/>
        </w:rPr>
        <w:drawing>
          <wp:inline distT="0" distB="0" distL="0" distR="0" wp14:anchorId="702A9AD3" wp14:editId="2D8276A2">
            <wp:extent cx="866775" cy="361950"/>
            <wp:effectExtent l="0" t="0" r="9525" b="0"/>
            <wp:docPr id="1094250323" name="Рисунок 1094250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3624FD">
        <w:rPr>
          <w:position w:val="-14"/>
          <w:sz w:val="28"/>
          <w:szCs w:val="28"/>
        </w:rPr>
        <w:t>, где</w:t>
      </w:r>
    </w:p>
    <w:p w14:paraId="7D8E784C" w14:textId="77777777" w:rsidR="003624FD" w:rsidRPr="003624FD" w:rsidRDefault="003624FD" w:rsidP="003624FD">
      <w:pPr>
        <w:autoSpaceDE w:val="0"/>
        <w:autoSpaceDN w:val="0"/>
        <w:adjustRightInd w:val="0"/>
        <w:ind w:firstLine="709"/>
        <w:jc w:val="both"/>
        <w:rPr>
          <w:sz w:val="28"/>
        </w:rPr>
      </w:pPr>
      <w:r w:rsidRPr="003624FD">
        <w:rPr>
          <w:noProof/>
          <w:position w:val="-32"/>
        </w:rPr>
        <w:drawing>
          <wp:inline distT="0" distB="0" distL="0" distR="0" wp14:anchorId="010DE093" wp14:editId="0C6D11F7">
            <wp:extent cx="2581275" cy="685800"/>
            <wp:effectExtent l="0" t="0" r="9525" b="0"/>
            <wp:docPr id="1507897016" name="Рисунок 1507897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581275" cy="685800"/>
                    </a:xfrm>
                    <a:prstGeom prst="rect">
                      <a:avLst/>
                    </a:prstGeom>
                    <a:noFill/>
                    <a:ln>
                      <a:noFill/>
                    </a:ln>
                  </pic:spPr>
                </pic:pic>
              </a:graphicData>
            </a:graphic>
          </wp:inline>
        </w:drawing>
      </w:r>
      <w:r w:rsidRPr="003624FD">
        <w:t xml:space="preserve"> </w:t>
      </w:r>
      <w:r w:rsidRPr="003624FD">
        <w:rPr>
          <w:sz w:val="28"/>
        </w:rPr>
        <w:t xml:space="preserve">, </w:t>
      </w:r>
    </w:p>
    <w:p w14:paraId="5DA9F9F0" w14:textId="77777777" w:rsidR="003624FD" w:rsidRPr="003624FD" w:rsidRDefault="003624FD" w:rsidP="003624FD">
      <w:pPr>
        <w:autoSpaceDE w:val="0"/>
        <w:autoSpaceDN w:val="0"/>
        <w:adjustRightInd w:val="0"/>
        <w:ind w:firstLine="709"/>
        <w:jc w:val="both"/>
        <w:rPr>
          <w:sz w:val="28"/>
          <w:szCs w:val="28"/>
        </w:rPr>
      </w:pPr>
      <w:r w:rsidRPr="003624FD">
        <w:rPr>
          <w:sz w:val="28"/>
        </w:rPr>
        <w:lastRenderedPageBreak/>
        <w:t>где</w:t>
      </w:r>
    </w:p>
    <w:p w14:paraId="5CE64F9E" w14:textId="77777777" w:rsidR="003624FD" w:rsidRPr="003624FD" w:rsidRDefault="003624FD" w:rsidP="003624FD">
      <w:pPr>
        <w:autoSpaceDE w:val="0"/>
        <w:autoSpaceDN w:val="0"/>
        <w:adjustRightInd w:val="0"/>
        <w:ind w:firstLine="709"/>
        <w:jc w:val="both"/>
        <w:rPr>
          <w:sz w:val="28"/>
          <w:szCs w:val="28"/>
        </w:rPr>
      </w:pPr>
      <w:r w:rsidRPr="003624FD">
        <w:rPr>
          <w:noProof/>
          <w:position w:val="-14"/>
          <w:sz w:val="28"/>
          <w:szCs w:val="28"/>
        </w:rPr>
        <w:drawing>
          <wp:inline distT="0" distB="0" distL="0" distR="0" wp14:anchorId="4F56EACD" wp14:editId="547A970C">
            <wp:extent cx="581025" cy="371475"/>
            <wp:effectExtent l="0" t="0" r="0" b="9525"/>
            <wp:docPr id="253969721" name="Рисунок 253969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3624FD">
        <w:rPr>
          <w:sz w:val="28"/>
          <w:szCs w:val="28"/>
        </w:rPr>
        <w:t xml:space="preserve"> - фактический объем полезного отпуска;</w:t>
      </w:r>
    </w:p>
    <w:p w14:paraId="0A893BAA" w14:textId="77777777" w:rsidR="003624FD" w:rsidRPr="003624FD" w:rsidRDefault="003624FD" w:rsidP="003624FD">
      <w:pPr>
        <w:autoSpaceDE w:val="0"/>
        <w:autoSpaceDN w:val="0"/>
        <w:adjustRightInd w:val="0"/>
        <w:ind w:firstLine="709"/>
        <w:jc w:val="both"/>
        <w:rPr>
          <w:sz w:val="28"/>
          <w:szCs w:val="28"/>
        </w:rPr>
      </w:pPr>
      <w:r w:rsidRPr="003624FD">
        <w:rPr>
          <w:noProof/>
          <w:position w:val="-14"/>
          <w:sz w:val="28"/>
          <w:szCs w:val="28"/>
        </w:rPr>
        <w:drawing>
          <wp:inline distT="0" distB="0" distL="0" distR="0" wp14:anchorId="7E017DF9" wp14:editId="1A4AB8C3">
            <wp:extent cx="428625" cy="361950"/>
            <wp:effectExtent l="0" t="0" r="0" b="0"/>
            <wp:docPr id="968512108" name="Рисунок 96851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3624FD">
        <w:rPr>
          <w:sz w:val="28"/>
          <w:szCs w:val="28"/>
        </w:rPr>
        <w:t xml:space="preserve"> - плановый объем полезного отпуска.</w:t>
      </w:r>
    </w:p>
    <w:p w14:paraId="4DC2A560" w14:textId="77777777" w:rsidR="003624FD" w:rsidRPr="003624FD" w:rsidRDefault="003624FD" w:rsidP="003624FD">
      <w:pPr>
        <w:ind w:firstLine="709"/>
        <w:jc w:val="both"/>
        <w:rPr>
          <w:sz w:val="28"/>
          <w:szCs w:val="28"/>
        </w:rPr>
      </w:pPr>
      <w:r w:rsidRPr="003624FD">
        <w:rPr>
          <w:sz w:val="28"/>
          <w:szCs w:val="28"/>
        </w:rPr>
        <w:t>Сумма собственных средств предприятия на выполнение мероприятий инвестиционной программы, запланированных на 2023 год, составила 22 115,57 тыс. руб., в том числе на тепловую энергию 20 346,32 тыс. руб., на теплоноситель 1 769,25 тыс. руб. Фактическое исполнение программы по отчёту предприятия в доле отнесения затрат на тепловую энергию и теплоноситель составило 11 107,98 тыс. руб., в том числе на тепловую энергию 10 219,34 тыс. руб., на теплоноситель 888,64 тыс. руб.</w:t>
      </w:r>
    </w:p>
    <w:p w14:paraId="3F4F2BB1" w14:textId="77777777" w:rsidR="003624FD" w:rsidRPr="003624FD" w:rsidRDefault="003624FD" w:rsidP="003624FD">
      <w:pPr>
        <w:ind w:firstLine="709"/>
        <w:jc w:val="both"/>
        <w:rPr>
          <w:sz w:val="28"/>
          <w:szCs w:val="28"/>
        </w:rPr>
      </w:pPr>
      <w:r w:rsidRPr="003624FD">
        <w:rPr>
          <w:snapToGrid w:val="0"/>
          <w:sz w:val="28"/>
          <w:szCs w:val="28"/>
        </w:rPr>
        <w:t xml:space="preserve">Таким образом расчет </w:t>
      </w:r>
      <w:r w:rsidRPr="003624FD">
        <w:rPr>
          <w:sz w:val="28"/>
          <w:szCs w:val="28"/>
        </w:rPr>
        <w:t>корректировки необходимой валовой выручки, в связи с изменением (неисполнением) инвестиционной программы выглядит следующим образом:</w:t>
      </w:r>
    </w:p>
    <w:p w14:paraId="5B4BFAA5" w14:textId="77777777" w:rsidR="003624FD" w:rsidRPr="003624FD" w:rsidRDefault="003624FD" w:rsidP="003624FD">
      <w:pPr>
        <w:ind w:firstLine="709"/>
        <w:jc w:val="both"/>
        <w:rPr>
          <w:sz w:val="28"/>
          <w:szCs w:val="28"/>
        </w:rPr>
      </w:pPr>
      <w:r w:rsidRPr="003624FD">
        <w:rPr>
          <w:sz w:val="28"/>
          <w:szCs w:val="28"/>
        </w:rPr>
        <w:t>- в части затрат на тепловую энергию:</w:t>
      </w:r>
    </w:p>
    <w:p w14:paraId="0CDB6183" w14:textId="77777777" w:rsidR="003624FD" w:rsidRPr="003624FD" w:rsidRDefault="003624FD" w:rsidP="003624FD">
      <w:pPr>
        <w:ind w:firstLine="709"/>
        <w:jc w:val="both"/>
        <w:rPr>
          <w:sz w:val="28"/>
          <w:szCs w:val="28"/>
        </w:rPr>
      </w:pPr>
      <w:r w:rsidRPr="003624FD">
        <w:rPr>
          <w:noProof/>
          <w:position w:val="-14"/>
          <w:sz w:val="28"/>
          <w:szCs w:val="28"/>
        </w:rPr>
        <w:drawing>
          <wp:inline distT="0" distB="0" distL="0" distR="0" wp14:anchorId="3F9EDBB2" wp14:editId="4C5F00BF">
            <wp:extent cx="571500" cy="361950"/>
            <wp:effectExtent l="0" t="0" r="0" b="0"/>
            <wp:docPr id="2120321068" name="Рисунок 212032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3624FD">
        <w:rPr>
          <w:sz w:val="28"/>
          <w:szCs w:val="28"/>
        </w:rPr>
        <w:t>= 240,316 тыс. Гкал ÷ 243,892 тыс. Гкал × 20 346,32 тыс. руб. = 20 048,00 тыс. руб.</w:t>
      </w:r>
    </w:p>
    <w:p w14:paraId="5738A2B3" w14:textId="77777777" w:rsidR="003624FD" w:rsidRPr="003624FD" w:rsidRDefault="003624FD" w:rsidP="003624FD">
      <w:pPr>
        <w:ind w:firstLine="709"/>
        <w:jc w:val="both"/>
        <w:rPr>
          <w:sz w:val="28"/>
          <w:szCs w:val="28"/>
        </w:rPr>
      </w:pPr>
      <w:r w:rsidRPr="003624FD">
        <w:rPr>
          <w:noProof/>
          <w:position w:val="-12"/>
          <w:sz w:val="28"/>
          <w:szCs w:val="28"/>
        </w:rPr>
        <w:drawing>
          <wp:inline distT="0" distB="0" distL="0" distR="0" wp14:anchorId="73AC8B5B" wp14:editId="3D6B1872">
            <wp:extent cx="704850" cy="323850"/>
            <wp:effectExtent l="0" t="0" r="0" b="0"/>
            <wp:docPr id="1742494473" name="Рисунок 1742494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3624FD">
        <w:rPr>
          <w:sz w:val="28"/>
          <w:szCs w:val="28"/>
        </w:rPr>
        <w:t>= 20 346,32 тыс. руб. × (10 219,34 тыс. руб. ÷ 20 048,00 тыс. руб. – 1) = -9 974,91 тыс. руб.</w:t>
      </w:r>
    </w:p>
    <w:p w14:paraId="32C68B23" w14:textId="77777777" w:rsidR="003624FD" w:rsidRPr="003624FD" w:rsidRDefault="003624FD" w:rsidP="003624FD">
      <w:pPr>
        <w:ind w:firstLine="709"/>
        <w:jc w:val="both"/>
        <w:rPr>
          <w:sz w:val="28"/>
          <w:szCs w:val="28"/>
        </w:rPr>
      </w:pPr>
      <w:r w:rsidRPr="003624FD">
        <w:rPr>
          <w:sz w:val="28"/>
          <w:szCs w:val="28"/>
        </w:rPr>
        <w:t>- в части затрат на теплоноситель:</w:t>
      </w:r>
    </w:p>
    <w:p w14:paraId="05D49CF4" w14:textId="77777777" w:rsidR="003624FD" w:rsidRPr="003624FD" w:rsidRDefault="003624FD" w:rsidP="003624FD">
      <w:pPr>
        <w:ind w:firstLine="709"/>
        <w:jc w:val="both"/>
        <w:rPr>
          <w:sz w:val="28"/>
          <w:szCs w:val="28"/>
        </w:rPr>
      </w:pPr>
      <w:r w:rsidRPr="003624FD">
        <w:rPr>
          <w:noProof/>
          <w:position w:val="-14"/>
          <w:sz w:val="28"/>
          <w:szCs w:val="28"/>
        </w:rPr>
        <w:drawing>
          <wp:inline distT="0" distB="0" distL="0" distR="0" wp14:anchorId="5095A6F4" wp14:editId="1832BACE">
            <wp:extent cx="571500" cy="361950"/>
            <wp:effectExtent l="0" t="0" r="0" b="0"/>
            <wp:docPr id="595915176" name="Рисунок 595915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3624FD">
        <w:rPr>
          <w:sz w:val="28"/>
          <w:szCs w:val="28"/>
        </w:rPr>
        <w:t>= 417,252 тыс. куб. м. ÷ 416,651 тыс. куб. м. × 1 769,25 тыс. руб. = 1 771,80 тыс. руб.</w:t>
      </w:r>
    </w:p>
    <w:p w14:paraId="4895EAF2" w14:textId="77777777" w:rsidR="003624FD" w:rsidRPr="003624FD" w:rsidRDefault="003624FD" w:rsidP="003624FD">
      <w:pPr>
        <w:ind w:firstLine="709"/>
        <w:jc w:val="both"/>
        <w:rPr>
          <w:sz w:val="28"/>
          <w:szCs w:val="28"/>
        </w:rPr>
      </w:pPr>
      <w:r w:rsidRPr="003624FD">
        <w:rPr>
          <w:noProof/>
          <w:position w:val="-12"/>
          <w:sz w:val="28"/>
          <w:szCs w:val="28"/>
        </w:rPr>
        <w:drawing>
          <wp:inline distT="0" distB="0" distL="0" distR="0" wp14:anchorId="6D353458" wp14:editId="2D26070F">
            <wp:extent cx="704850" cy="323850"/>
            <wp:effectExtent l="0" t="0" r="0" b="0"/>
            <wp:docPr id="760384935" name="Рисунок 760384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3624FD">
        <w:rPr>
          <w:sz w:val="28"/>
          <w:szCs w:val="28"/>
        </w:rPr>
        <w:t>= 1 769,25 тыс. руб. × (888,64 тыс. руб. ÷ 1 771,80 тыс. руб. – 1) = -881,89 тыс. руб.</w:t>
      </w:r>
    </w:p>
    <w:p w14:paraId="3A63297F" w14:textId="77777777" w:rsidR="003624FD" w:rsidRPr="003624FD" w:rsidRDefault="003624FD" w:rsidP="003624FD">
      <w:pPr>
        <w:ind w:firstLine="720"/>
        <w:jc w:val="both"/>
        <w:rPr>
          <w:snapToGrid w:val="0"/>
          <w:sz w:val="28"/>
          <w:szCs w:val="28"/>
        </w:rPr>
      </w:pPr>
      <w:r w:rsidRPr="003624FD">
        <w:rPr>
          <w:snapToGrid w:val="0"/>
          <w:sz w:val="28"/>
          <w:szCs w:val="28"/>
        </w:rPr>
        <w:t xml:space="preserve">В связи с изменениями в Основах ценообразования в сфере теплоснабжения, утвержденных постановлением Правительства Российской Федерации от 22.10.2012 № 1075, утвержденными постановлением Правительства РФ от 04.04.2022 № 582, а также положениями пункта 5.1.2.  Методических указаний по расчету регулируемых цен (тарифов) в сфере теплоснабжения, утвержденных приказом ФСТ России от 13.06.2013 № 760-э,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году </w:t>
      </w:r>
      <w:bookmarkStart w:id="352" w:name="_Toc531974878"/>
      <w:bookmarkStart w:id="353" w:name="_Toc531974954"/>
      <w:r w:rsidRPr="003624FD">
        <w:rPr>
          <w:snapToGrid w:val="0"/>
          <w:sz w:val="28"/>
          <w:szCs w:val="28"/>
        </w:rPr>
        <w:t>при регулировании на 2024 год полученный размер корректировки не применяется, а учитывается при регулировании на 2025 год.</w:t>
      </w:r>
    </w:p>
    <w:p w14:paraId="093BAFFA" w14:textId="77777777" w:rsidR="003624FD" w:rsidRPr="003624FD" w:rsidRDefault="003624FD" w:rsidP="003624FD">
      <w:pPr>
        <w:ind w:firstLine="709"/>
        <w:jc w:val="both"/>
        <w:rPr>
          <w:sz w:val="28"/>
          <w:szCs w:val="28"/>
        </w:rPr>
      </w:pPr>
      <w:r w:rsidRPr="003624FD">
        <w:rPr>
          <w:snapToGrid w:val="0"/>
          <w:sz w:val="28"/>
          <w:szCs w:val="28"/>
        </w:rPr>
        <w:t xml:space="preserve">Расчет </w:t>
      </w:r>
      <w:r w:rsidRPr="003624FD">
        <w:rPr>
          <w:sz w:val="28"/>
          <w:szCs w:val="28"/>
        </w:rPr>
        <w:t xml:space="preserve">корректировки необходимой валовой выручки, в связи с изменением (неисполнением) инвестиционной программы за 2022 год выглядит следующим образом: </w:t>
      </w:r>
    </w:p>
    <w:p w14:paraId="51DABE32" w14:textId="77777777" w:rsidR="003624FD" w:rsidRPr="003624FD" w:rsidRDefault="003624FD" w:rsidP="003624FD">
      <w:pPr>
        <w:ind w:firstLine="709"/>
        <w:jc w:val="both"/>
        <w:rPr>
          <w:snapToGrid w:val="0"/>
          <w:sz w:val="28"/>
          <w:szCs w:val="28"/>
        </w:rPr>
      </w:pPr>
      <w:r w:rsidRPr="003624FD">
        <w:rPr>
          <w:sz w:val="28"/>
          <w:szCs w:val="28"/>
        </w:rPr>
        <w:t xml:space="preserve">Сумма собственных средств предприятия на выполнение мероприятий инвестиционной программы, запланированных на 2022 год, составила 44 045,79 тыс. руб. Фактическое исполнение программы по отчёту </w:t>
      </w:r>
      <w:r w:rsidRPr="003624FD">
        <w:rPr>
          <w:sz w:val="28"/>
          <w:szCs w:val="28"/>
        </w:rPr>
        <w:lastRenderedPageBreak/>
        <w:t xml:space="preserve">предприятия составило 27 952,51 тыс. руб. (63,46%), при этом </w:t>
      </w:r>
      <w:r w:rsidRPr="003624FD">
        <w:rPr>
          <w:noProof/>
          <w:position w:val="-12"/>
          <w:sz w:val="28"/>
          <w:szCs w:val="28"/>
        </w:rPr>
        <w:drawing>
          <wp:inline distT="0" distB="0" distL="0" distR="0" wp14:anchorId="26E9A44A" wp14:editId="6C507C8D">
            <wp:extent cx="704850" cy="323850"/>
            <wp:effectExtent l="0" t="0" r="0" b="0"/>
            <wp:docPr id="336740014" name="Рисунок 33674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3624FD">
        <w:rPr>
          <w:sz w:val="28"/>
          <w:szCs w:val="28"/>
        </w:rPr>
        <w:t>, в связи с неисполнением инвестиционной программы имела отрицательное значение (-15 176,40) тыс. руб. (в том числе, в части тепловой энергии в размере (-13 870,90) тыс. руб., в части теплоносителя (-1 305,50) тыс. руб.)</w:t>
      </w:r>
    </w:p>
    <w:p w14:paraId="4FBF5CBB" w14:textId="77777777" w:rsidR="003624FD" w:rsidRPr="003624FD" w:rsidRDefault="003624FD" w:rsidP="003624FD">
      <w:pPr>
        <w:ind w:firstLine="851"/>
        <w:jc w:val="both"/>
        <w:rPr>
          <w:snapToGrid w:val="0"/>
          <w:sz w:val="28"/>
          <w:szCs w:val="28"/>
        </w:rPr>
      </w:pPr>
      <w:r w:rsidRPr="003624FD">
        <w:rPr>
          <w:snapToGrid w:val="0"/>
          <w:sz w:val="28"/>
          <w:szCs w:val="28"/>
        </w:rPr>
        <w:t>Таким образом, общая сумма корректировки НВВ на 2025 год в сторону снижения в связи с неисполнением инвестиционной программы за 2022 – 2023 годы по мнению экспертов составит:</w:t>
      </w:r>
    </w:p>
    <w:p w14:paraId="7B55403B" w14:textId="77777777" w:rsidR="003624FD" w:rsidRPr="003624FD" w:rsidRDefault="003624FD" w:rsidP="003624FD">
      <w:pPr>
        <w:ind w:firstLine="851"/>
        <w:jc w:val="both"/>
        <w:rPr>
          <w:snapToGrid w:val="0"/>
          <w:sz w:val="28"/>
          <w:szCs w:val="28"/>
        </w:rPr>
      </w:pPr>
      <w:r w:rsidRPr="003624FD">
        <w:rPr>
          <w:snapToGrid w:val="0"/>
          <w:sz w:val="28"/>
          <w:szCs w:val="28"/>
        </w:rPr>
        <w:t xml:space="preserve">- в части отнесения затрат на тепловую энергию в размере 23 845,81 тыс. руб. ((-9 974,91 </w:t>
      </w:r>
      <w:r w:rsidRPr="003624FD">
        <w:rPr>
          <w:sz w:val="28"/>
          <w:szCs w:val="28"/>
        </w:rPr>
        <w:t>тыс. руб.) + (-13 870,90 тыс. руб.). Данная сумма</w:t>
      </w:r>
      <w:r w:rsidRPr="003624FD">
        <w:rPr>
          <w:snapToGrid w:val="0"/>
          <w:sz w:val="28"/>
          <w:szCs w:val="28"/>
        </w:rPr>
        <w:t xml:space="preserve"> подлежит исключению из НВВ предприятия на 2025 год.</w:t>
      </w:r>
    </w:p>
    <w:p w14:paraId="108E1085" w14:textId="77777777" w:rsidR="003624FD" w:rsidRPr="003624FD" w:rsidRDefault="003624FD" w:rsidP="003624FD">
      <w:pPr>
        <w:ind w:firstLine="851"/>
        <w:jc w:val="both"/>
        <w:rPr>
          <w:snapToGrid w:val="0"/>
          <w:sz w:val="28"/>
          <w:szCs w:val="28"/>
        </w:rPr>
      </w:pPr>
      <w:r w:rsidRPr="003624FD">
        <w:rPr>
          <w:snapToGrid w:val="0"/>
          <w:sz w:val="28"/>
          <w:szCs w:val="28"/>
        </w:rPr>
        <w:t xml:space="preserve">- в части отнесения затрат на теплоноситель в размере 2 187,39 тыс. руб. ((-881,89 </w:t>
      </w:r>
      <w:r w:rsidRPr="003624FD">
        <w:rPr>
          <w:sz w:val="28"/>
          <w:szCs w:val="28"/>
        </w:rPr>
        <w:t>тыс. руб.) + (-1 305,50 тыс. руб.). Эксперты предлагают на очередной период регулирования исключить из НВВ на теплоноситель часть экономически обоснованных расходов в размере 2 052,09 тыс. руб., оставшуюся сумму 135,30 тыс. руб. учесть в НВВ предприятия при установлении тарифов в последующие периоды регулирования.</w:t>
      </w:r>
    </w:p>
    <w:p w14:paraId="351C862C" w14:textId="77777777" w:rsidR="003624FD" w:rsidRPr="003624FD" w:rsidRDefault="003624FD" w:rsidP="003624FD">
      <w:pPr>
        <w:ind w:firstLine="720"/>
        <w:jc w:val="both"/>
        <w:rPr>
          <w:snapToGrid w:val="0"/>
          <w:sz w:val="28"/>
          <w:szCs w:val="28"/>
        </w:rPr>
      </w:pPr>
    </w:p>
    <w:p w14:paraId="2254273E" w14:textId="77777777" w:rsidR="003624FD" w:rsidRPr="003624FD" w:rsidRDefault="003624FD" w:rsidP="003624FD">
      <w:pPr>
        <w:ind w:firstLine="720"/>
        <w:jc w:val="both"/>
        <w:rPr>
          <w:rFonts w:eastAsia="Calibri"/>
          <w:b/>
          <w:sz w:val="28"/>
          <w:szCs w:val="28"/>
          <w:lang w:eastAsia="en-US"/>
        </w:rPr>
      </w:pPr>
      <w:r w:rsidRPr="003624FD">
        <w:rPr>
          <w:snapToGrid w:val="0"/>
          <w:sz w:val="28"/>
          <w:szCs w:val="28"/>
        </w:rPr>
        <w:br w:type="page"/>
      </w:r>
    </w:p>
    <w:p w14:paraId="11724686" w14:textId="77777777" w:rsidR="003624FD" w:rsidRPr="003624FD" w:rsidRDefault="003624FD" w:rsidP="003624FD">
      <w:pPr>
        <w:keepNext/>
        <w:keepLines/>
        <w:spacing w:after="120"/>
        <w:ind w:left="567" w:right="849" w:firstLine="709"/>
        <w:jc w:val="center"/>
        <w:outlineLvl w:val="1"/>
        <w:rPr>
          <w:rFonts w:eastAsia="Calibri"/>
          <w:b/>
          <w:sz w:val="28"/>
          <w:szCs w:val="28"/>
          <w:lang w:eastAsia="en-US"/>
        </w:rPr>
      </w:pPr>
      <w:bookmarkStart w:id="354" w:name="_Toc27301496"/>
      <w:bookmarkStart w:id="355" w:name="_Toc182386682"/>
      <w:r w:rsidRPr="003624FD">
        <w:rPr>
          <w:rFonts w:eastAsia="Calibri"/>
          <w:b/>
          <w:sz w:val="28"/>
          <w:szCs w:val="28"/>
          <w:lang w:eastAsia="en-US"/>
        </w:rPr>
        <w:lastRenderedPageBreak/>
        <w:t>Расчет необходимой валовой выручки на тепловую энергию методом индексации установленных тарифов</w:t>
      </w:r>
      <w:bookmarkEnd w:id="352"/>
      <w:bookmarkEnd w:id="353"/>
      <w:bookmarkEnd w:id="354"/>
      <w:bookmarkEnd w:id="355"/>
    </w:p>
    <w:p w14:paraId="680843B7" w14:textId="77777777" w:rsidR="003624FD" w:rsidRPr="003624FD" w:rsidRDefault="003624FD" w:rsidP="003624FD">
      <w:pPr>
        <w:tabs>
          <w:tab w:val="left" w:pos="1890"/>
        </w:tabs>
        <w:ind w:firstLine="709"/>
        <w:jc w:val="both"/>
        <w:rPr>
          <w:sz w:val="28"/>
          <w:szCs w:val="28"/>
        </w:rPr>
      </w:pPr>
      <w:r w:rsidRPr="003624FD">
        <w:rPr>
          <w:snapToGrid w:val="0"/>
          <w:sz w:val="28"/>
          <w:szCs w:val="28"/>
        </w:rPr>
        <w:t>Расчет необходимой валовой выручки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 э.</w:t>
      </w:r>
    </w:p>
    <w:p w14:paraId="201AB6CC" w14:textId="77777777" w:rsidR="003624FD" w:rsidRPr="003624FD" w:rsidRDefault="003624FD" w:rsidP="003624FD">
      <w:pPr>
        <w:tabs>
          <w:tab w:val="left" w:pos="1890"/>
        </w:tabs>
        <w:ind w:left="1440" w:right="-1"/>
        <w:jc w:val="right"/>
        <w:rPr>
          <w:snapToGrid w:val="0"/>
          <w:sz w:val="28"/>
          <w:szCs w:val="28"/>
        </w:rPr>
      </w:pPr>
      <w:r w:rsidRPr="003624FD">
        <w:rPr>
          <w:snapToGrid w:val="0"/>
          <w:sz w:val="28"/>
          <w:szCs w:val="28"/>
        </w:rPr>
        <w:t>Таблица 25</w:t>
      </w:r>
    </w:p>
    <w:p w14:paraId="3BE3787E" w14:textId="77777777" w:rsidR="003624FD" w:rsidRPr="003624FD" w:rsidRDefault="003624FD" w:rsidP="003624FD">
      <w:pPr>
        <w:jc w:val="center"/>
        <w:rPr>
          <w:b/>
          <w:snapToGrid w:val="0"/>
          <w:sz w:val="28"/>
          <w:szCs w:val="28"/>
          <w:lang w:eastAsia="en-US"/>
        </w:rPr>
      </w:pPr>
      <w:r w:rsidRPr="003624FD">
        <w:rPr>
          <w:b/>
          <w:snapToGrid w:val="0"/>
          <w:sz w:val="28"/>
          <w:szCs w:val="28"/>
          <w:lang w:eastAsia="en-US"/>
        </w:rPr>
        <w:t>Расчет необходимой валовой выручки на производство тепловой энергии АО «Каскад-энерго» на 2025 год</w:t>
      </w:r>
    </w:p>
    <w:p w14:paraId="20923F16" w14:textId="77777777" w:rsidR="003624FD" w:rsidRPr="003624FD" w:rsidRDefault="003624FD" w:rsidP="003624FD">
      <w:pPr>
        <w:jc w:val="center"/>
        <w:rPr>
          <w:snapToGrid w:val="0"/>
          <w:sz w:val="28"/>
        </w:rPr>
      </w:pPr>
      <w:r w:rsidRPr="003624FD">
        <w:rPr>
          <w:snapToGrid w:val="0"/>
          <w:sz w:val="28"/>
        </w:rPr>
        <w:t>(Приложение 5.9 к Методическим указаниям)</w:t>
      </w:r>
    </w:p>
    <w:p w14:paraId="258AE325" w14:textId="77777777" w:rsidR="003624FD" w:rsidRPr="003624FD" w:rsidRDefault="003624FD" w:rsidP="003624FD">
      <w:pPr>
        <w:jc w:val="right"/>
        <w:rPr>
          <w:snapToGrid w:val="0"/>
          <w:sz w:val="28"/>
          <w:szCs w:val="28"/>
        </w:rPr>
      </w:pPr>
      <w:r w:rsidRPr="003624FD">
        <w:rPr>
          <w:snapToGrid w:val="0"/>
          <w:sz w:val="28"/>
          <w:szCs w:val="28"/>
        </w:rPr>
        <w:t>Тыс. руб.</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423"/>
        <w:gridCol w:w="1389"/>
        <w:gridCol w:w="1418"/>
        <w:gridCol w:w="1559"/>
      </w:tblGrid>
      <w:tr w:rsidR="003624FD" w:rsidRPr="003624FD" w14:paraId="4A77675B" w14:textId="77777777" w:rsidTr="00104FF4">
        <w:trPr>
          <w:trHeight w:val="1088"/>
          <w:tblHeader/>
        </w:trPr>
        <w:tc>
          <w:tcPr>
            <w:tcW w:w="567" w:type="dxa"/>
            <w:shd w:val="clear" w:color="auto" w:fill="auto"/>
            <w:vAlign w:val="center"/>
            <w:hideMark/>
          </w:tcPr>
          <w:p w14:paraId="5C38C61A" w14:textId="77777777" w:rsidR="003624FD" w:rsidRPr="003624FD" w:rsidRDefault="003624FD" w:rsidP="003624FD">
            <w:pPr>
              <w:jc w:val="center"/>
              <w:rPr>
                <w:snapToGrid w:val="0"/>
                <w:sz w:val="22"/>
                <w:szCs w:val="22"/>
              </w:rPr>
            </w:pPr>
            <w:r w:rsidRPr="003624FD">
              <w:rPr>
                <w:snapToGrid w:val="0"/>
                <w:sz w:val="22"/>
                <w:szCs w:val="22"/>
              </w:rPr>
              <w:t>№ п/п</w:t>
            </w:r>
          </w:p>
        </w:tc>
        <w:tc>
          <w:tcPr>
            <w:tcW w:w="4423" w:type="dxa"/>
            <w:shd w:val="clear" w:color="auto" w:fill="auto"/>
            <w:vAlign w:val="center"/>
            <w:hideMark/>
          </w:tcPr>
          <w:p w14:paraId="0914AE1D" w14:textId="77777777" w:rsidR="003624FD" w:rsidRPr="003624FD" w:rsidRDefault="003624FD" w:rsidP="003624FD">
            <w:pPr>
              <w:jc w:val="center"/>
              <w:rPr>
                <w:snapToGrid w:val="0"/>
                <w:sz w:val="22"/>
                <w:szCs w:val="22"/>
              </w:rPr>
            </w:pPr>
            <w:r w:rsidRPr="003624FD">
              <w:rPr>
                <w:snapToGrid w:val="0"/>
                <w:sz w:val="22"/>
                <w:szCs w:val="22"/>
              </w:rPr>
              <w:t>Наименование расхода</w:t>
            </w:r>
          </w:p>
        </w:tc>
        <w:tc>
          <w:tcPr>
            <w:tcW w:w="1389" w:type="dxa"/>
            <w:shd w:val="clear" w:color="auto" w:fill="auto"/>
            <w:vAlign w:val="center"/>
          </w:tcPr>
          <w:p w14:paraId="796839C4" w14:textId="77777777" w:rsidR="003624FD" w:rsidRPr="003624FD" w:rsidRDefault="003624FD" w:rsidP="003624FD">
            <w:pPr>
              <w:ind w:left="-108" w:right="-108"/>
              <w:jc w:val="center"/>
              <w:rPr>
                <w:snapToGrid w:val="0"/>
                <w:sz w:val="22"/>
                <w:szCs w:val="22"/>
              </w:rPr>
            </w:pPr>
            <w:r w:rsidRPr="003624FD">
              <w:rPr>
                <w:snapToGrid w:val="0"/>
                <w:sz w:val="22"/>
                <w:szCs w:val="22"/>
              </w:rPr>
              <w:t xml:space="preserve">Предложение предприятия </w:t>
            </w:r>
            <w:r w:rsidRPr="003624FD">
              <w:rPr>
                <w:snapToGrid w:val="0"/>
                <w:sz w:val="22"/>
                <w:szCs w:val="22"/>
              </w:rPr>
              <w:br/>
              <w:t>на 2025 год</w:t>
            </w:r>
          </w:p>
        </w:tc>
        <w:tc>
          <w:tcPr>
            <w:tcW w:w="1418" w:type="dxa"/>
            <w:shd w:val="clear" w:color="auto" w:fill="auto"/>
            <w:vAlign w:val="center"/>
          </w:tcPr>
          <w:p w14:paraId="2E7D0CFD" w14:textId="77777777" w:rsidR="003624FD" w:rsidRPr="003624FD" w:rsidRDefault="003624FD" w:rsidP="003624FD">
            <w:pPr>
              <w:ind w:left="-108" w:right="-108"/>
              <w:jc w:val="center"/>
              <w:rPr>
                <w:snapToGrid w:val="0"/>
                <w:sz w:val="22"/>
                <w:szCs w:val="22"/>
              </w:rPr>
            </w:pPr>
            <w:r w:rsidRPr="003624FD">
              <w:rPr>
                <w:snapToGrid w:val="0"/>
                <w:sz w:val="22"/>
                <w:szCs w:val="22"/>
              </w:rPr>
              <w:t xml:space="preserve">Предложение экспертов </w:t>
            </w:r>
            <w:r w:rsidRPr="003624FD">
              <w:rPr>
                <w:snapToGrid w:val="0"/>
                <w:sz w:val="22"/>
                <w:szCs w:val="22"/>
              </w:rPr>
              <w:br/>
              <w:t>на 2025 год</w:t>
            </w:r>
          </w:p>
        </w:tc>
        <w:tc>
          <w:tcPr>
            <w:tcW w:w="1559" w:type="dxa"/>
            <w:vAlign w:val="center"/>
          </w:tcPr>
          <w:p w14:paraId="0E681842" w14:textId="77777777" w:rsidR="003624FD" w:rsidRPr="003624FD" w:rsidRDefault="003624FD" w:rsidP="003624FD">
            <w:pPr>
              <w:ind w:left="-108" w:right="-108"/>
              <w:jc w:val="center"/>
              <w:rPr>
                <w:snapToGrid w:val="0"/>
                <w:sz w:val="22"/>
                <w:szCs w:val="22"/>
              </w:rPr>
            </w:pPr>
            <w:r w:rsidRPr="003624FD">
              <w:rPr>
                <w:snapToGrid w:val="0"/>
                <w:sz w:val="22"/>
                <w:szCs w:val="22"/>
              </w:rPr>
              <w:t>Корректировка предложения предприятия</w:t>
            </w:r>
          </w:p>
        </w:tc>
      </w:tr>
      <w:tr w:rsidR="003624FD" w:rsidRPr="003624FD" w14:paraId="78277BD8" w14:textId="77777777" w:rsidTr="00104FF4">
        <w:trPr>
          <w:trHeight w:val="197"/>
        </w:trPr>
        <w:tc>
          <w:tcPr>
            <w:tcW w:w="567" w:type="dxa"/>
            <w:shd w:val="clear" w:color="auto" w:fill="auto"/>
            <w:vAlign w:val="center"/>
          </w:tcPr>
          <w:p w14:paraId="61C4DD8E" w14:textId="77777777" w:rsidR="003624FD" w:rsidRPr="003624FD" w:rsidRDefault="003624FD" w:rsidP="003624FD">
            <w:pPr>
              <w:jc w:val="center"/>
              <w:rPr>
                <w:snapToGrid w:val="0"/>
                <w:sz w:val="22"/>
                <w:szCs w:val="22"/>
              </w:rPr>
            </w:pPr>
            <w:r w:rsidRPr="003624FD">
              <w:rPr>
                <w:snapToGrid w:val="0"/>
                <w:sz w:val="22"/>
                <w:szCs w:val="22"/>
              </w:rPr>
              <w:t>1</w:t>
            </w:r>
          </w:p>
        </w:tc>
        <w:tc>
          <w:tcPr>
            <w:tcW w:w="4423" w:type="dxa"/>
            <w:shd w:val="clear" w:color="auto" w:fill="auto"/>
            <w:vAlign w:val="center"/>
          </w:tcPr>
          <w:p w14:paraId="58748613" w14:textId="77777777" w:rsidR="003624FD" w:rsidRPr="003624FD" w:rsidRDefault="003624FD" w:rsidP="003624FD">
            <w:pPr>
              <w:jc w:val="center"/>
              <w:rPr>
                <w:snapToGrid w:val="0"/>
                <w:sz w:val="22"/>
                <w:szCs w:val="22"/>
              </w:rPr>
            </w:pPr>
            <w:r w:rsidRPr="003624FD">
              <w:rPr>
                <w:snapToGrid w:val="0"/>
                <w:sz w:val="22"/>
                <w:szCs w:val="22"/>
              </w:rPr>
              <w:t>2</w:t>
            </w:r>
          </w:p>
        </w:tc>
        <w:tc>
          <w:tcPr>
            <w:tcW w:w="1389" w:type="dxa"/>
            <w:shd w:val="clear" w:color="auto" w:fill="auto"/>
            <w:vAlign w:val="center"/>
          </w:tcPr>
          <w:p w14:paraId="0948598D" w14:textId="77777777" w:rsidR="003624FD" w:rsidRPr="003624FD" w:rsidRDefault="003624FD" w:rsidP="003624FD">
            <w:pPr>
              <w:ind w:left="-108" w:right="-108"/>
              <w:jc w:val="center"/>
              <w:rPr>
                <w:snapToGrid w:val="0"/>
                <w:sz w:val="22"/>
                <w:szCs w:val="22"/>
              </w:rPr>
            </w:pPr>
            <w:r w:rsidRPr="003624FD">
              <w:rPr>
                <w:snapToGrid w:val="0"/>
                <w:sz w:val="22"/>
                <w:szCs w:val="22"/>
              </w:rPr>
              <w:t>3</w:t>
            </w:r>
          </w:p>
        </w:tc>
        <w:tc>
          <w:tcPr>
            <w:tcW w:w="1418" w:type="dxa"/>
            <w:shd w:val="clear" w:color="auto" w:fill="auto"/>
            <w:vAlign w:val="center"/>
          </w:tcPr>
          <w:p w14:paraId="37A0371D" w14:textId="77777777" w:rsidR="003624FD" w:rsidRPr="003624FD" w:rsidRDefault="003624FD" w:rsidP="003624FD">
            <w:pPr>
              <w:ind w:left="-108" w:right="-108"/>
              <w:jc w:val="center"/>
              <w:rPr>
                <w:snapToGrid w:val="0"/>
                <w:sz w:val="22"/>
                <w:szCs w:val="22"/>
              </w:rPr>
            </w:pPr>
            <w:r w:rsidRPr="003624FD">
              <w:rPr>
                <w:snapToGrid w:val="0"/>
                <w:sz w:val="22"/>
                <w:szCs w:val="22"/>
              </w:rPr>
              <w:t>4</w:t>
            </w:r>
          </w:p>
        </w:tc>
        <w:tc>
          <w:tcPr>
            <w:tcW w:w="1559" w:type="dxa"/>
            <w:vAlign w:val="center"/>
          </w:tcPr>
          <w:p w14:paraId="186F128D" w14:textId="77777777" w:rsidR="003624FD" w:rsidRPr="003624FD" w:rsidRDefault="003624FD" w:rsidP="003624FD">
            <w:pPr>
              <w:ind w:left="-108" w:right="-108"/>
              <w:jc w:val="center"/>
              <w:rPr>
                <w:snapToGrid w:val="0"/>
                <w:sz w:val="22"/>
                <w:szCs w:val="22"/>
              </w:rPr>
            </w:pPr>
            <w:r w:rsidRPr="003624FD">
              <w:rPr>
                <w:snapToGrid w:val="0"/>
                <w:sz w:val="22"/>
                <w:szCs w:val="22"/>
              </w:rPr>
              <w:t>5 = 4 - 3</w:t>
            </w:r>
          </w:p>
        </w:tc>
      </w:tr>
      <w:tr w:rsidR="003624FD" w:rsidRPr="003624FD" w14:paraId="25515EF6" w14:textId="77777777" w:rsidTr="00104FF4">
        <w:trPr>
          <w:trHeight w:val="197"/>
        </w:trPr>
        <w:tc>
          <w:tcPr>
            <w:tcW w:w="567" w:type="dxa"/>
            <w:shd w:val="clear" w:color="auto" w:fill="auto"/>
            <w:vAlign w:val="center"/>
            <w:hideMark/>
          </w:tcPr>
          <w:p w14:paraId="1DC6F865" w14:textId="77777777" w:rsidR="003624FD" w:rsidRPr="003624FD" w:rsidRDefault="003624FD" w:rsidP="003624FD">
            <w:pPr>
              <w:jc w:val="center"/>
              <w:rPr>
                <w:snapToGrid w:val="0"/>
                <w:sz w:val="22"/>
                <w:szCs w:val="22"/>
              </w:rPr>
            </w:pPr>
            <w:r w:rsidRPr="003624FD">
              <w:rPr>
                <w:snapToGrid w:val="0"/>
                <w:sz w:val="22"/>
                <w:szCs w:val="22"/>
              </w:rPr>
              <w:t>1</w:t>
            </w:r>
          </w:p>
        </w:tc>
        <w:tc>
          <w:tcPr>
            <w:tcW w:w="4423" w:type="dxa"/>
            <w:shd w:val="clear" w:color="auto" w:fill="auto"/>
            <w:vAlign w:val="center"/>
            <w:hideMark/>
          </w:tcPr>
          <w:p w14:paraId="7533F5F5" w14:textId="77777777" w:rsidR="003624FD" w:rsidRPr="003624FD" w:rsidRDefault="003624FD" w:rsidP="003624FD">
            <w:pPr>
              <w:rPr>
                <w:snapToGrid w:val="0"/>
                <w:sz w:val="22"/>
                <w:szCs w:val="22"/>
              </w:rPr>
            </w:pPr>
            <w:r w:rsidRPr="003624FD">
              <w:rPr>
                <w:snapToGrid w:val="0"/>
                <w:sz w:val="22"/>
                <w:szCs w:val="22"/>
              </w:rPr>
              <w:t>Операционные (подконтрольные) расходы</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56FABD7" w14:textId="77777777" w:rsidR="003624FD" w:rsidRPr="003624FD" w:rsidRDefault="003624FD" w:rsidP="003624FD">
            <w:pPr>
              <w:jc w:val="center"/>
              <w:rPr>
                <w:sz w:val="22"/>
                <w:szCs w:val="22"/>
              </w:rPr>
            </w:pPr>
            <w:r w:rsidRPr="003624FD">
              <w:rPr>
                <w:snapToGrid w:val="0"/>
                <w:sz w:val="22"/>
                <w:szCs w:val="22"/>
              </w:rPr>
              <w:t>196 057,59</w:t>
            </w:r>
          </w:p>
        </w:tc>
        <w:tc>
          <w:tcPr>
            <w:tcW w:w="1418" w:type="dxa"/>
            <w:tcBorders>
              <w:top w:val="single" w:sz="4" w:space="0" w:color="auto"/>
              <w:left w:val="nil"/>
              <w:bottom w:val="single" w:sz="4" w:space="0" w:color="auto"/>
              <w:right w:val="single" w:sz="4" w:space="0" w:color="auto"/>
            </w:tcBorders>
            <w:shd w:val="clear" w:color="auto" w:fill="auto"/>
            <w:vAlign w:val="center"/>
          </w:tcPr>
          <w:p w14:paraId="0820506B" w14:textId="77777777" w:rsidR="003624FD" w:rsidRPr="003624FD" w:rsidRDefault="003624FD" w:rsidP="003624FD">
            <w:pPr>
              <w:jc w:val="center"/>
              <w:rPr>
                <w:sz w:val="22"/>
                <w:szCs w:val="22"/>
              </w:rPr>
            </w:pPr>
            <w:r w:rsidRPr="003624FD">
              <w:rPr>
                <w:snapToGrid w:val="0"/>
                <w:sz w:val="22"/>
                <w:szCs w:val="22"/>
              </w:rPr>
              <w:t>196 057,59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AB9CF45" w14:textId="77777777" w:rsidR="003624FD" w:rsidRPr="003624FD" w:rsidRDefault="003624FD" w:rsidP="003624FD">
            <w:pPr>
              <w:jc w:val="center"/>
              <w:rPr>
                <w:sz w:val="22"/>
                <w:szCs w:val="22"/>
              </w:rPr>
            </w:pPr>
            <w:r w:rsidRPr="003624FD">
              <w:rPr>
                <w:snapToGrid w:val="0"/>
                <w:sz w:val="22"/>
                <w:szCs w:val="22"/>
              </w:rPr>
              <w:t>0,00</w:t>
            </w:r>
          </w:p>
        </w:tc>
      </w:tr>
      <w:tr w:rsidR="003624FD" w:rsidRPr="003624FD" w14:paraId="7E20BFB4" w14:textId="77777777" w:rsidTr="00104FF4">
        <w:trPr>
          <w:trHeight w:val="259"/>
        </w:trPr>
        <w:tc>
          <w:tcPr>
            <w:tcW w:w="567" w:type="dxa"/>
            <w:shd w:val="clear" w:color="auto" w:fill="auto"/>
            <w:vAlign w:val="center"/>
            <w:hideMark/>
          </w:tcPr>
          <w:p w14:paraId="3DB4D57D" w14:textId="77777777" w:rsidR="003624FD" w:rsidRPr="003624FD" w:rsidRDefault="003624FD" w:rsidP="003624FD">
            <w:pPr>
              <w:jc w:val="center"/>
              <w:rPr>
                <w:snapToGrid w:val="0"/>
                <w:sz w:val="22"/>
                <w:szCs w:val="22"/>
              </w:rPr>
            </w:pPr>
            <w:r w:rsidRPr="003624FD">
              <w:rPr>
                <w:snapToGrid w:val="0"/>
                <w:sz w:val="22"/>
                <w:szCs w:val="22"/>
              </w:rPr>
              <w:t>2</w:t>
            </w:r>
          </w:p>
        </w:tc>
        <w:tc>
          <w:tcPr>
            <w:tcW w:w="4423" w:type="dxa"/>
            <w:shd w:val="clear" w:color="auto" w:fill="auto"/>
            <w:vAlign w:val="center"/>
            <w:hideMark/>
          </w:tcPr>
          <w:p w14:paraId="5D6EF93F" w14:textId="77777777" w:rsidR="003624FD" w:rsidRPr="003624FD" w:rsidRDefault="003624FD" w:rsidP="003624FD">
            <w:pPr>
              <w:rPr>
                <w:snapToGrid w:val="0"/>
                <w:sz w:val="22"/>
                <w:szCs w:val="22"/>
              </w:rPr>
            </w:pPr>
            <w:r w:rsidRPr="003624FD">
              <w:rPr>
                <w:snapToGrid w:val="0"/>
                <w:sz w:val="22"/>
                <w:szCs w:val="22"/>
              </w:rPr>
              <w:t>Неподконтрольные расходы</w:t>
            </w:r>
          </w:p>
        </w:tc>
        <w:tc>
          <w:tcPr>
            <w:tcW w:w="1389" w:type="dxa"/>
            <w:tcBorders>
              <w:top w:val="nil"/>
              <w:left w:val="single" w:sz="4" w:space="0" w:color="auto"/>
              <w:bottom w:val="single" w:sz="4" w:space="0" w:color="auto"/>
              <w:right w:val="single" w:sz="4" w:space="0" w:color="auto"/>
            </w:tcBorders>
            <w:shd w:val="clear" w:color="auto" w:fill="auto"/>
            <w:vAlign w:val="center"/>
          </w:tcPr>
          <w:p w14:paraId="055CC1C1" w14:textId="77777777" w:rsidR="003624FD" w:rsidRPr="003624FD" w:rsidRDefault="003624FD" w:rsidP="003624FD">
            <w:pPr>
              <w:jc w:val="center"/>
              <w:rPr>
                <w:snapToGrid w:val="0"/>
                <w:sz w:val="22"/>
                <w:szCs w:val="22"/>
              </w:rPr>
            </w:pPr>
            <w:r w:rsidRPr="003624FD">
              <w:rPr>
                <w:snapToGrid w:val="0"/>
                <w:sz w:val="22"/>
                <w:szCs w:val="22"/>
              </w:rPr>
              <w:t>71 955,08</w:t>
            </w:r>
          </w:p>
        </w:tc>
        <w:tc>
          <w:tcPr>
            <w:tcW w:w="1418" w:type="dxa"/>
            <w:tcBorders>
              <w:top w:val="nil"/>
              <w:left w:val="nil"/>
              <w:bottom w:val="single" w:sz="4" w:space="0" w:color="auto"/>
              <w:right w:val="single" w:sz="4" w:space="0" w:color="auto"/>
            </w:tcBorders>
            <w:shd w:val="clear" w:color="auto" w:fill="auto"/>
            <w:vAlign w:val="center"/>
          </w:tcPr>
          <w:p w14:paraId="5281B0C0" w14:textId="77777777" w:rsidR="003624FD" w:rsidRPr="003624FD" w:rsidRDefault="003624FD" w:rsidP="003624FD">
            <w:pPr>
              <w:jc w:val="center"/>
              <w:rPr>
                <w:snapToGrid w:val="0"/>
                <w:sz w:val="22"/>
                <w:szCs w:val="22"/>
              </w:rPr>
            </w:pPr>
            <w:r w:rsidRPr="003624FD">
              <w:rPr>
                <w:snapToGrid w:val="0"/>
                <w:sz w:val="22"/>
                <w:szCs w:val="22"/>
              </w:rPr>
              <w:t>70 011,19</w:t>
            </w:r>
          </w:p>
        </w:tc>
        <w:tc>
          <w:tcPr>
            <w:tcW w:w="1559" w:type="dxa"/>
            <w:tcBorders>
              <w:top w:val="nil"/>
              <w:left w:val="nil"/>
              <w:bottom w:val="single" w:sz="4" w:space="0" w:color="auto"/>
              <w:right w:val="single" w:sz="4" w:space="0" w:color="auto"/>
            </w:tcBorders>
            <w:shd w:val="clear" w:color="auto" w:fill="auto"/>
            <w:vAlign w:val="center"/>
          </w:tcPr>
          <w:p w14:paraId="546692F6" w14:textId="77777777" w:rsidR="003624FD" w:rsidRPr="003624FD" w:rsidRDefault="003624FD" w:rsidP="003624FD">
            <w:pPr>
              <w:jc w:val="center"/>
              <w:rPr>
                <w:snapToGrid w:val="0"/>
                <w:sz w:val="22"/>
                <w:szCs w:val="22"/>
              </w:rPr>
            </w:pPr>
            <w:r w:rsidRPr="003624FD">
              <w:rPr>
                <w:snapToGrid w:val="0"/>
                <w:sz w:val="22"/>
                <w:szCs w:val="22"/>
              </w:rPr>
              <w:t>-1 943,89</w:t>
            </w:r>
          </w:p>
        </w:tc>
      </w:tr>
      <w:tr w:rsidR="003624FD" w:rsidRPr="003624FD" w14:paraId="262CA212" w14:textId="77777777" w:rsidTr="00104FF4">
        <w:trPr>
          <w:trHeight w:val="691"/>
        </w:trPr>
        <w:tc>
          <w:tcPr>
            <w:tcW w:w="567" w:type="dxa"/>
            <w:shd w:val="clear" w:color="auto" w:fill="auto"/>
            <w:vAlign w:val="center"/>
            <w:hideMark/>
          </w:tcPr>
          <w:p w14:paraId="49676283" w14:textId="77777777" w:rsidR="003624FD" w:rsidRPr="003624FD" w:rsidRDefault="003624FD" w:rsidP="003624FD">
            <w:pPr>
              <w:jc w:val="center"/>
              <w:rPr>
                <w:snapToGrid w:val="0"/>
                <w:sz w:val="22"/>
                <w:szCs w:val="22"/>
              </w:rPr>
            </w:pPr>
            <w:r w:rsidRPr="003624FD">
              <w:rPr>
                <w:snapToGrid w:val="0"/>
                <w:sz w:val="22"/>
                <w:szCs w:val="22"/>
              </w:rPr>
              <w:t>3</w:t>
            </w:r>
          </w:p>
        </w:tc>
        <w:tc>
          <w:tcPr>
            <w:tcW w:w="4423" w:type="dxa"/>
            <w:shd w:val="clear" w:color="auto" w:fill="auto"/>
            <w:vAlign w:val="center"/>
            <w:hideMark/>
          </w:tcPr>
          <w:p w14:paraId="1E3B1AD3" w14:textId="77777777" w:rsidR="003624FD" w:rsidRPr="003624FD" w:rsidRDefault="003624FD" w:rsidP="003624FD">
            <w:pPr>
              <w:rPr>
                <w:snapToGrid w:val="0"/>
                <w:sz w:val="22"/>
                <w:szCs w:val="22"/>
              </w:rPr>
            </w:pPr>
            <w:r w:rsidRPr="003624FD">
              <w:rPr>
                <w:snapToGrid w:val="0"/>
                <w:sz w:val="22"/>
                <w:szCs w:val="22"/>
              </w:rPr>
              <w:t>Расходы на приобретение (производство) энергетических ресурсов, холодной воды и теплоносителя</w:t>
            </w:r>
          </w:p>
        </w:tc>
        <w:tc>
          <w:tcPr>
            <w:tcW w:w="1389" w:type="dxa"/>
            <w:tcBorders>
              <w:top w:val="nil"/>
              <w:left w:val="single" w:sz="4" w:space="0" w:color="auto"/>
              <w:bottom w:val="single" w:sz="4" w:space="0" w:color="auto"/>
              <w:right w:val="single" w:sz="4" w:space="0" w:color="auto"/>
            </w:tcBorders>
            <w:shd w:val="clear" w:color="auto" w:fill="auto"/>
            <w:vAlign w:val="center"/>
          </w:tcPr>
          <w:p w14:paraId="5C80E552" w14:textId="77777777" w:rsidR="003624FD" w:rsidRPr="003624FD" w:rsidRDefault="003624FD" w:rsidP="003624FD">
            <w:pPr>
              <w:jc w:val="center"/>
              <w:rPr>
                <w:snapToGrid w:val="0"/>
                <w:sz w:val="22"/>
                <w:szCs w:val="22"/>
              </w:rPr>
            </w:pPr>
            <w:r w:rsidRPr="003624FD">
              <w:rPr>
                <w:snapToGrid w:val="0"/>
                <w:sz w:val="22"/>
                <w:szCs w:val="22"/>
              </w:rPr>
              <w:t>255 063,28</w:t>
            </w:r>
          </w:p>
        </w:tc>
        <w:tc>
          <w:tcPr>
            <w:tcW w:w="1418" w:type="dxa"/>
            <w:tcBorders>
              <w:top w:val="nil"/>
              <w:left w:val="nil"/>
              <w:bottom w:val="single" w:sz="4" w:space="0" w:color="auto"/>
              <w:right w:val="single" w:sz="4" w:space="0" w:color="auto"/>
            </w:tcBorders>
            <w:shd w:val="clear" w:color="auto" w:fill="auto"/>
            <w:vAlign w:val="center"/>
          </w:tcPr>
          <w:p w14:paraId="57EA5E5E" w14:textId="77777777" w:rsidR="003624FD" w:rsidRPr="003624FD" w:rsidRDefault="003624FD" w:rsidP="003624FD">
            <w:pPr>
              <w:jc w:val="center"/>
              <w:rPr>
                <w:snapToGrid w:val="0"/>
                <w:sz w:val="22"/>
                <w:szCs w:val="22"/>
              </w:rPr>
            </w:pPr>
            <w:r w:rsidRPr="003624FD">
              <w:rPr>
                <w:snapToGrid w:val="0"/>
                <w:sz w:val="22"/>
                <w:szCs w:val="22"/>
              </w:rPr>
              <w:t>253 191,07</w:t>
            </w:r>
          </w:p>
        </w:tc>
        <w:tc>
          <w:tcPr>
            <w:tcW w:w="1559" w:type="dxa"/>
            <w:tcBorders>
              <w:top w:val="nil"/>
              <w:left w:val="nil"/>
              <w:bottom w:val="single" w:sz="4" w:space="0" w:color="auto"/>
              <w:right w:val="single" w:sz="4" w:space="0" w:color="auto"/>
            </w:tcBorders>
            <w:shd w:val="clear" w:color="auto" w:fill="auto"/>
            <w:vAlign w:val="center"/>
          </w:tcPr>
          <w:p w14:paraId="55332559" w14:textId="77777777" w:rsidR="003624FD" w:rsidRPr="003624FD" w:rsidRDefault="003624FD" w:rsidP="003624FD">
            <w:pPr>
              <w:jc w:val="center"/>
              <w:rPr>
                <w:snapToGrid w:val="0"/>
                <w:sz w:val="22"/>
                <w:szCs w:val="22"/>
              </w:rPr>
            </w:pPr>
            <w:r w:rsidRPr="003624FD">
              <w:rPr>
                <w:snapToGrid w:val="0"/>
                <w:sz w:val="22"/>
                <w:szCs w:val="22"/>
              </w:rPr>
              <w:t>-1 872,21</w:t>
            </w:r>
          </w:p>
        </w:tc>
      </w:tr>
      <w:tr w:rsidR="003624FD" w:rsidRPr="003624FD" w14:paraId="39F79E66" w14:textId="77777777" w:rsidTr="00104FF4">
        <w:trPr>
          <w:trHeight w:val="291"/>
        </w:trPr>
        <w:tc>
          <w:tcPr>
            <w:tcW w:w="567" w:type="dxa"/>
            <w:shd w:val="clear" w:color="auto" w:fill="auto"/>
            <w:vAlign w:val="center"/>
            <w:hideMark/>
          </w:tcPr>
          <w:p w14:paraId="1952651B" w14:textId="77777777" w:rsidR="003624FD" w:rsidRPr="003624FD" w:rsidRDefault="003624FD" w:rsidP="003624FD">
            <w:pPr>
              <w:jc w:val="center"/>
              <w:rPr>
                <w:snapToGrid w:val="0"/>
                <w:sz w:val="22"/>
                <w:szCs w:val="22"/>
              </w:rPr>
            </w:pPr>
            <w:r w:rsidRPr="003624FD">
              <w:rPr>
                <w:snapToGrid w:val="0"/>
                <w:sz w:val="22"/>
                <w:szCs w:val="22"/>
              </w:rPr>
              <w:t>4</w:t>
            </w:r>
          </w:p>
        </w:tc>
        <w:tc>
          <w:tcPr>
            <w:tcW w:w="4423" w:type="dxa"/>
            <w:shd w:val="clear" w:color="auto" w:fill="auto"/>
            <w:vAlign w:val="center"/>
            <w:hideMark/>
          </w:tcPr>
          <w:p w14:paraId="08FD8B1D" w14:textId="77777777" w:rsidR="003624FD" w:rsidRPr="003624FD" w:rsidRDefault="003624FD" w:rsidP="003624FD">
            <w:pPr>
              <w:rPr>
                <w:snapToGrid w:val="0"/>
                <w:sz w:val="22"/>
                <w:szCs w:val="22"/>
              </w:rPr>
            </w:pPr>
            <w:r w:rsidRPr="003624FD">
              <w:rPr>
                <w:snapToGrid w:val="0"/>
                <w:sz w:val="22"/>
                <w:szCs w:val="22"/>
              </w:rPr>
              <w:t>Нормативная прибыль</w:t>
            </w:r>
          </w:p>
        </w:tc>
        <w:tc>
          <w:tcPr>
            <w:tcW w:w="1389" w:type="dxa"/>
            <w:tcBorders>
              <w:top w:val="nil"/>
              <w:left w:val="single" w:sz="4" w:space="0" w:color="auto"/>
              <w:bottom w:val="single" w:sz="4" w:space="0" w:color="auto"/>
              <w:right w:val="single" w:sz="4" w:space="0" w:color="auto"/>
            </w:tcBorders>
            <w:shd w:val="clear" w:color="auto" w:fill="auto"/>
            <w:vAlign w:val="center"/>
          </w:tcPr>
          <w:p w14:paraId="01CE83E6" w14:textId="77777777" w:rsidR="003624FD" w:rsidRPr="003624FD" w:rsidRDefault="003624FD" w:rsidP="003624FD">
            <w:pPr>
              <w:jc w:val="center"/>
              <w:rPr>
                <w:snapToGrid w:val="0"/>
                <w:sz w:val="22"/>
                <w:szCs w:val="22"/>
              </w:rPr>
            </w:pPr>
            <w:r w:rsidRPr="003624FD">
              <w:rPr>
                <w:snapToGrid w:val="0"/>
                <w:sz w:val="22"/>
                <w:szCs w:val="22"/>
              </w:rPr>
              <w:t>9 171,48</w:t>
            </w:r>
          </w:p>
        </w:tc>
        <w:tc>
          <w:tcPr>
            <w:tcW w:w="1418" w:type="dxa"/>
            <w:tcBorders>
              <w:top w:val="nil"/>
              <w:left w:val="nil"/>
              <w:bottom w:val="single" w:sz="4" w:space="0" w:color="auto"/>
              <w:right w:val="single" w:sz="4" w:space="0" w:color="auto"/>
            </w:tcBorders>
            <w:shd w:val="clear" w:color="auto" w:fill="auto"/>
            <w:vAlign w:val="center"/>
          </w:tcPr>
          <w:p w14:paraId="6AA6B00C" w14:textId="77777777" w:rsidR="003624FD" w:rsidRPr="003624FD" w:rsidRDefault="003624FD" w:rsidP="003624FD">
            <w:pPr>
              <w:jc w:val="center"/>
              <w:rPr>
                <w:snapToGrid w:val="0"/>
                <w:sz w:val="22"/>
                <w:szCs w:val="22"/>
              </w:rPr>
            </w:pPr>
            <w:r w:rsidRPr="003624FD">
              <w:rPr>
                <w:snapToGrid w:val="0"/>
                <w:sz w:val="22"/>
                <w:szCs w:val="22"/>
              </w:rPr>
              <w:t>7 710,61</w:t>
            </w:r>
          </w:p>
        </w:tc>
        <w:tc>
          <w:tcPr>
            <w:tcW w:w="1559" w:type="dxa"/>
            <w:tcBorders>
              <w:top w:val="nil"/>
              <w:left w:val="nil"/>
              <w:bottom w:val="single" w:sz="4" w:space="0" w:color="auto"/>
              <w:right w:val="single" w:sz="4" w:space="0" w:color="auto"/>
            </w:tcBorders>
            <w:shd w:val="clear" w:color="auto" w:fill="auto"/>
            <w:vAlign w:val="center"/>
          </w:tcPr>
          <w:p w14:paraId="17BC9D9F" w14:textId="77777777" w:rsidR="003624FD" w:rsidRPr="003624FD" w:rsidRDefault="003624FD" w:rsidP="003624FD">
            <w:pPr>
              <w:jc w:val="center"/>
              <w:rPr>
                <w:snapToGrid w:val="0"/>
                <w:sz w:val="22"/>
                <w:szCs w:val="22"/>
              </w:rPr>
            </w:pPr>
            <w:r w:rsidRPr="003624FD">
              <w:rPr>
                <w:snapToGrid w:val="0"/>
                <w:sz w:val="22"/>
                <w:szCs w:val="22"/>
              </w:rPr>
              <w:t>-1 460,87</w:t>
            </w:r>
          </w:p>
        </w:tc>
      </w:tr>
      <w:tr w:rsidR="003624FD" w:rsidRPr="003624FD" w14:paraId="6ACD2BCC" w14:textId="77777777" w:rsidTr="00104FF4">
        <w:trPr>
          <w:trHeight w:val="268"/>
        </w:trPr>
        <w:tc>
          <w:tcPr>
            <w:tcW w:w="567" w:type="dxa"/>
            <w:shd w:val="clear" w:color="auto" w:fill="auto"/>
            <w:vAlign w:val="center"/>
          </w:tcPr>
          <w:p w14:paraId="6B848D63" w14:textId="77777777" w:rsidR="003624FD" w:rsidRPr="003624FD" w:rsidRDefault="003624FD" w:rsidP="003624FD">
            <w:pPr>
              <w:jc w:val="center"/>
              <w:rPr>
                <w:snapToGrid w:val="0"/>
                <w:sz w:val="22"/>
                <w:szCs w:val="22"/>
              </w:rPr>
            </w:pPr>
            <w:r w:rsidRPr="003624FD">
              <w:rPr>
                <w:snapToGrid w:val="0"/>
                <w:sz w:val="22"/>
                <w:szCs w:val="22"/>
              </w:rPr>
              <w:t>5</w:t>
            </w:r>
          </w:p>
        </w:tc>
        <w:tc>
          <w:tcPr>
            <w:tcW w:w="4423" w:type="dxa"/>
            <w:shd w:val="clear" w:color="auto" w:fill="auto"/>
            <w:vAlign w:val="center"/>
          </w:tcPr>
          <w:p w14:paraId="5731031A" w14:textId="77777777" w:rsidR="003624FD" w:rsidRPr="003624FD" w:rsidRDefault="003624FD" w:rsidP="003624FD">
            <w:pPr>
              <w:rPr>
                <w:snapToGrid w:val="0"/>
                <w:sz w:val="22"/>
                <w:szCs w:val="22"/>
              </w:rPr>
            </w:pPr>
            <w:r w:rsidRPr="003624FD">
              <w:rPr>
                <w:snapToGrid w:val="0"/>
                <w:sz w:val="22"/>
                <w:szCs w:val="22"/>
              </w:rPr>
              <w:t>Расчетная предпринимательская прибыль</w:t>
            </w:r>
          </w:p>
        </w:tc>
        <w:tc>
          <w:tcPr>
            <w:tcW w:w="1389" w:type="dxa"/>
            <w:tcBorders>
              <w:top w:val="nil"/>
              <w:left w:val="single" w:sz="4" w:space="0" w:color="auto"/>
              <w:bottom w:val="single" w:sz="4" w:space="0" w:color="auto"/>
              <w:right w:val="single" w:sz="4" w:space="0" w:color="auto"/>
            </w:tcBorders>
            <w:shd w:val="clear" w:color="auto" w:fill="auto"/>
            <w:vAlign w:val="center"/>
          </w:tcPr>
          <w:p w14:paraId="0E50EB45" w14:textId="77777777" w:rsidR="003624FD" w:rsidRPr="003624FD" w:rsidRDefault="003624FD" w:rsidP="003624FD">
            <w:pPr>
              <w:jc w:val="center"/>
              <w:rPr>
                <w:snapToGrid w:val="0"/>
                <w:sz w:val="22"/>
                <w:szCs w:val="22"/>
              </w:rPr>
            </w:pPr>
            <w:r w:rsidRPr="003624FD">
              <w:rPr>
                <w:snapToGrid w:val="0"/>
                <w:sz w:val="22"/>
                <w:szCs w:val="22"/>
              </w:rPr>
              <w:t>10 892,66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15E5BFB" w14:textId="77777777" w:rsidR="003624FD" w:rsidRPr="003624FD" w:rsidRDefault="003624FD" w:rsidP="003624FD">
            <w:pPr>
              <w:jc w:val="center"/>
              <w:rPr>
                <w:snapToGrid w:val="0"/>
              </w:rPr>
            </w:pPr>
            <w:r w:rsidRPr="003624FD">
              <w:rPr>
                <w:snapToGrid w:val="0"/>
              </w:rPr>
              <w:t>10 893,94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FB8294" w14:textId="77777777" w:rsidR="003624FD" w:rsidRPr="003624FD" w:rsidRDefault="003624FD" w:rsidP="003624FD">
            <w:pPr>
              <w:jc w:val="center"/>
              <w:rPr>
                <w:snapToGrid w:val="0"/>
              </w:rPr>
            </w:pPr>
            <w:r w:rsidRPr="003624FD">
              <w:rPr>
                <w:snapToGrid w:val="0"/>
              </w:rPr>
              <w:t>1,28</w:t>
            </w:r>
          </w:p>
        </w:tc>
      </w:tr>
      <w:tr w:rsidR="003624FD" w:rsidRPr="003624FD" w14:paraId="16BDCACF" w14:textId="77777777" w:rsidTr="00104FF4">
        <w:trPr>
          <w:trHeight w:val="710"/>
        </w:trPr>
        <w:tc>
          <w:tcPr>
            <w:tcW w:w="567" w:type="dxa"/>
            <w:shd w:val="clear" w:color="auto" w:fill="auto"/>
            <w:vAlign w:val="center"/>
            <w:hideMark/>
          </w:tcPr>
          <w:p w14:paraId="5C162E9D" w14:textId="77777777" w:rsidR="003624FD" w:rsidRPr="003624FD" w:rsidRDefault="003624FD" w:rsidP="003624FD">
            <w:pPr>
              <w:jc w:val="center"/>
              <w:rPr>
                <w:snapToGrid w:val="0"/>
                <w:sz w:val="22"/>
                <w:szCs w:val="22"/>
              </w:rPr>
            </w:pPr>
            <w:r w:rsidRPr="003624FD">
              <w:rPr>
                <w:snapToGrid w:val="0"/>
                <w:sz w:val="22"/>
                <w:szCs w:val="22"/>
              </w:rPr>
              <w:t>6</w:t>
            </w:r>
          </w:p>
        </w:tc>
        <w:tc>
          <w:tcPr>
            <w:tcW w:w="4423" w:type="dxa"/>
            <w:shd w:val="clear" w:color="auto" w:fill="auto"/>
            <w:vAlign w:val="center"/>
            <w:hideMark/>
          </w:tcPr>
          <w:p w14:paraId="5A072077" w14:textId="77777777" w:rsidR="003624FD" w:rsidRPr="003624FD" w:rsidRDefault="003624FD" w:rsidP="003624FD">
            <w:pPr>
              <w:rPr>
                <w:snapToGrid w:val="0"/>
                <w:sz w:val="22"/>
                <w:szCs w:val="22"/>
              </w:rPr>
            </w:pPr>
            <w:r w:rsidRPr="003624FD">
              <w:rPr>
                <w:snapToGrid w:val="0"/>
                <w:sz w:val="22"/>
                <w:szCs w:val="22"/>
              </w:rPr>
              <w:t>Результаты деятельности до перехода к регулированию цен (тарифов) на основе долгосрочных параметров регулирования</w:t>
            </w:r>
          </w:p>
        </w:tc>
        <w:tc>
          <w:tcPr>
            <w:tcW w:w="1389" w:type="dxa"/>
            <w:tcBorders>
              <w:top w:val="nil"/>
              <w:left w:val="single" w:sz="4" w:space="0" w:color="auto"/>
              <w:bottom w:val="single" w:sz="4" w:space="0" w:color="auto"/>
              <w:right w:val="single" w:sz="4" w:space="0" w:color="auto"/>
            </w:tcBorders>
            <w:shd w:val="clear" w:color="auto" w:fill="auto"/>
            <w:vAlign w:val="center"/>
          </w:tcPr>
          <w:p w14:paraId="5E75507E" w14:textId="77777777" w:rsidR="003624FD" w:rsidRPr="003624FD" w:rsidRDefault="003624FD" w:rsidP="003624FD">
            <w:pPr>
              <w:jc w:val="center"/>
              <w:rPr>
                <w:snapToGrid w:val="0"/>
                <w:sz w:val="22"/>
                <w:szCs w:val="22"/>
              </w:rPr>
            </w:pPr>
            <w:r w:rsidRPr="003624FD">
              <w:rPr>
                <w:snapToGrid w:val="0"/>
                <w:sz w:val="22"/>
                <w:szCs w:val="22"/>
              </w:rPr>
              <w:t>0,00</w:t>
            </w:r>
          </w:p>
        </w:tc>
        <w:tc>
          <w:tcPr>
            <w:tcW w:w="1418" w:type="dxa"/>
            <w:tcBorders>
              <w:top w:val="nil"/>
              <w:left w:val="single" w:sz="4" w:space="0" w:color="auto"/>
              <w:bottom w:val="single" w:sz="4" w:space="0" w:color="auto"/>
              <w:right w:val="single" w:sz="4" w:space="0" w:color="auto"/>
            </w:tcBorders>
            <w:shd w:val="clear" w:color="auto" w:fill="auto"/>
            <w:vAlign w:val="center"/>
          </w:tcPr>
          <w:p w14:paraId="559DD4C1" w14:textId="77777777" w:rsidR="003624FD" w:rsidRPr="003624FD" w:rsidRDefault="003624FD" w:rsidP="003624FD">
            <w:pPr>
              <w:jc w:val="center"/>
              <w:rPr>
                <w:snapToGrid w:val="0"/>
              </w:rPr>
            </w:pPr>
            <w:r w:rsidRPr="003624FD">
              <w:rPr>
                <w:snapToGrid w:val="0"/>
              </w:rPr>
              <w:t>0,00</w:t>
            </w:r>
          </w:p>
        </w:tc>
        <w:tc>
          <w:tcPr>
            <w:tcW w:w="1559" w:type="dxa"/>
            <w:tcBorders>
              <w:top w:val="nil"/>
              <w:left w:val="nil"/>
              <w:bottom w:val="single" w:sz="4" w:space="0" w:color="auto"/>
              <w:right w:val="single" w:sz="4" w:space="0" w:color="auto"/>
            </w:tcBorders>
            <w:shd w:val="clear" w:color="auto" w:fill="auto"/>
            <w:vAlign w:val="center"/>
          </w:tcPr>
          <w:p w14:paraId="22F7C7EE" w14:textId="77777777" w:rsidR="003624FD" w:rsidRPr="003624FD" w:rsidRDefault="003624FD" w:rsidP="003624FD">
            <w:pPr>
              <w:jc w:val="center"/>
              <w:rPr>
                <w:snapToGrid w:val="0"/>
              </w:rPr>
            </w:pPr>
            <w:r w:rsidRPr="003624FD">
              <w:rPr>
                <w:snapToGrid w:val="0"/>
              </w:rPr>
              <w:t>0,00</w:t>
            </w:r>
          </w:p>
        </w:tc>
      </w:tr>
      <w:tr w:rsidR="003624FD" w:rsidRPr="003624FD" w14:paraId="52EECD7F" w14:textId="77777777" w:rsidTr="00104FF4">
        <w:trPr>
          <w:trHeight w:val="779"/>
        </w:trPr>
        <w:tc>
          <w:tcPr>
            <w:tcW w:w="567" w:type="dxa"/>
            <w:shd w:val="clear" w:color="auto" w:fill="auto"/>
            <w:vAlign w:val="center"/>
            <w:hideMark/>
          </w:tcPr>
          <w:p w14:paraId="0A1A1668" w14:textId="77777777" w:rsidR="003624FD" w:rsidRPr="003624FD" w:rsidRDefault="003624FD" w:rsidP="003624FD">
            <w:pPr>
              <w:jc w:val="center"/>
              <w:rPr>
                <w:snapToGrid w:val="0"/>
                <w:sz w:val="22"/>
                <w:szCs w:val="22"/>
              </w:rPr>
            </w:pPr>
            <w:r w:rsidRPr="003624FD">
              <w:rPr>
                <w:snapToGrid w:val="0"/>
                <w:sz w:val="22"/>
                <w:szCs w:val="22"/>
              </w:rPr>
              <w:t>7</w:t>
            </w:r>
          </w:p>
        </w:tc>
        <w:tc>
          <w:tcPr>
            <w:tcW w:w="4423" w:type="dxa"/>
            <w:shd w:val="clear" w:color="auto" w:fill="auto"/>
            <w:vAlign w:val="center"/>
            <w:hideMark/>
          </w:tcPr>
          <w:p w14:paraId="25DA57E5" w14:textId="77777777" w:rsidR="003624FD" w:rsidRPr="003624FD" w:rsidRDefault="003624FD" w:rsidP="003624FD">
            <w:pPr>
              <w:rPr>
                <w:snapToGrid w:val="0"/>
                <w:sz w:val="22"/>
                <w:szCs w:val="22"/>
              </w:rPr>
            </w:pPr>
            <w:r w:rsidRPr="003624FD">
              <w:rPr>
                <w:snapToGrid w:val="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389" w:type="dxa"/>
            <w:tcBorders>
              <w:top w:val="nil"/>
              <w:left w:val="single" w:sz="4" w:space="0" w:color="auto"/>
              <w:bottom w:val="single" w:sz="4" w:space="0" w:color="auto"/>
              <w:right w:val="single" w:sz="4" w:space="0" w:color="auto"/>
            </w:tcBorders>
            <w:shd w:val="clear" w:color="auto" w:fill="auto"/>
            <w:vAlign w:val="center"/>
          </w:tcPr>
          <w:p w14:paraId="446AA3F0" w14:textId="77777777" w:rsidR="003624FD" w:rsidRPr="003624FD" w:rsidRDefault="003624FD" w:rsidP="003624FD">
            <w:pPr>
              <w:jc w:val="center"/>
              <w:rPr>
                <w:snapToGrid w:val="0"/>
                <w:sz w:val="22"/>
                <w:szCs w:val="22"/>
              </w:rPr>
            </w:pPr>
            <w:r w:rsidRPr="003624FD">
              <w:rPr>
                <w:snapToGrid w:val="0"/>
                <w:sz w:val="22"/>
                <w:szCs w:val="22"/>
              </w:rPr>
              <w:t>-4 130,74</w:t>
            </w:r>
          </w:p>
        </w:tc>
        <w:tc>
          <w:tcPr>
            <w:tcW w:w="1418" w:type="dxa"/>
            <w:tcBorders>
              <w:top w:val="nil"/>
              <w:left w:val="single" w:sz="4" w:space="0" w:color="auto"/>
              <w:bottom w:val="single" w:sz="4" w:space="0" w:color="auto"/>
              <w:right w:val="single" w:sz="4" w:space="0" w:color="auto"/>
            </w:tcBorders>
            <w:shd w:val="clear" w:color="auto" w:fill="auto"/>
            <w:vAlign w:val="center"/>
          </w:tcPr>
          <w:p w14:paraId="4A200D6C" w14:textId="77777777" w:rsidR="003624FD" w:rsidRPr="003624FD" w:rsidRDefault="003624FD" w:rsidP="003624FD">
            <w:pPr>
              <w:jc w:val="center"/>
              <w:rPr>
                <w:snapToGrid w:val="0"/>
              </w:rPr>
            </w:pPr>
            <w:r w:rsidRPr="003624FD">
              <w:rPr>
                <w:snapToGrid w:val="0"/>
              </w:rPr>
              <w:t>57 208,18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AFBCE7" w14:textId="77777777" w:rsidR="003624FD" w:rsidRPr="003624FD" w:rsidRDefault="003624FD" w:rsidP="003624FD">
            <w:pPr>
              <w:jc w:val="center"/>
              <w:rPr>
                <w:snapToGrid w:val="0"/>
              </w:rPr>
            </w:pPr>
            <w:r w:rsidRPr="003624FD">
              <w:rPr>
                <w:snapToGrid w:val="0"/>
              </w:rPr>
              <w:t>61 338,92</w:t>
            </w:r>
          </w:p>
        </w:tc>
      </w:tr>
      <w:tr w:rsidR="003624FD" w:rsidRPr="003624FD" w14:paraId="10855A46" w14:textId="77777777" w:rsidTr="00104FF4">
        <w:trPr>
          <w:trHeight w:val="797"/>
        </w:trPr>
        <w:tc>
          <w:tcPr>
            <w:tcW w:w="567" w:type="dxa"/>
            <w:shd w:val="clear" w:color="auto" w:fill="auto"/>
            <w:vAlign w:val="center"/>
            <w:hideMark/>
          </w:tcPr>
          <w:p w14:paraId="2E4E6A56" w14:textId="77777777" w:rsidR="003624FD" w:rsidRPr="003624FD" w:rsidRDefault="003624FD" w:rsidP="003624FD">
            <w:pPr>
              <w:jc w:val="center"/>
              <w:rPr>
                <w:snapToGrid w:val="0"/>
                <w:sz w:val="22"/>
                <w:szCs w:val="22"/>
              </w:rPr>
            </w:pPr>
            <w:r w:rsidRPr="003624FD">
              <w:rPr>
                <w:snapToGrid w:val="0"/>
                <w:sz w:val="22"/>
                <w:szCs w:val="22"/>
              </w:rPr>
              <w:t>8</w:t>
            </w:r>
          </w:p>
        </w:tc>
        <w:tc>
          <w:tcPr>
            <w:tcW w:w="4423" w:type="dxa"/>
            <w:shd w:val="clear" w:color="auto" w:fill="auto"/>
            <w:vAlign w:val="center"/>
            <w:hideMark/>
          </w:tcPr>
          <w:p w14:paraId="11523FFC" w14:textId="77777777" w:rsidR="003624FD" w:rsidRPr="003624FD" w:rsidRDefault="003624FD" w:rsidP="003624FD">
            <w:pPr>
              <w:rPr>
                <w:snapToGrid w:val="0"/>
                <w:sz w:val="22"/>
                <w:szCs w:val="22"/>
              </w:rPr>
            </w:pPr>
            <w:r w:rsidRPr="003624FD">
              <w:rPr>
                <w:snapToGrid w:val="0"/>
                <w:sz w:val="22"/>
                <w:szCs w:val="22"/>
              </w:rPr>
              <w:t>Корректировка с учетом надежности и качества реализуемых товаров (оказываемых услуг), подлежащая учету в НВВ</w:t>
            </w:r>
          </w:p>
        </w:tc>
        <w:tc>
          <w:tcPr>
            <w:tcW w:w="1389" w:type="dxa"/>
            <w:tcBorders>
              <w:top w:val="nil"/>
              <w:left w:val="single" w:sz="4" w:space="0" w:color="auto"/>
              <w:bottom w:val="single" w:sz="4" w:space="0" w:color="auto"/>
              <w:right w:val="single" w:sz="4" w:space="0" w:color="auto"/>
            </w:tcBorders>
            <w:shd w:val="clear" w:color="auto" w:fill="auto"/>
            <w:vAlign w:val="center"/>
          </w:tcPr>
          <w:p w14:paraId="1B6D58C0" w14:textId="77777777" w:rsidR="003624FD" w:rsidRPr="003624FD" w:rsidRDefault="003624FD" w:rsidP="003624FD">
            <w:pPr>
              <w:jc w:val="center"/>
              <w:rPr>
                <w:snapToGrid w:val="0"/>
                <w:sz w:val="22"/>
                <w:szCs w:val="22"/>
              </w:rPr>
            </w:pPr>
            <w:r w:rsidRPr="003624FD">
              <w:rPr>
                <w:snapToGrid w:val="0"/>
                <w:sz w:val="22"/>
                <w:szCs w:val="22"/>
              </w:rPr>
              <w:t>0,00</w:t>
            </w:r>
          </w:p>
        </w:tc>
        <w:tc>
          <w:tcPr>
            <w:tcW w:w="1418" w:type="dxa"/>
            <w:tcBorders>
              <w:top w:val="nil"/>
              <w:left w:val="single" w:sz="4" w:space="0" w:color="auto"/>
              <w:bottom w:val="single" w:sz="4" w:space="0" w:color="auto"/>
              <w:right w:val="single" w:sz="4" w:space="0" w:color="auto"/>
            </w:tcBorders>
            <w:shd w:val="clear" w:color="auto" w:fill="auto"/>
            <w:vAlign w:val="center"/>
          </w:tcPr>
          <w:p w14:paraId="4CF28C0D" w14:textId="77777777" w:rsidR="003624FD" w:rsidRPr="003624FD" w:rsidRDefault="003624FD" w:rsidP="003624FD">
            <w:pPr>
              <w:jc w:val="center"/>
              <w:rPr>
                <w:snapToGrid w:val="0"/>
              </w:rPr>
            </w:pPr>
            <w:r w:rsidRPr="003624FD">
              <w:rPr>
                <w:snapToGrid w:val="0"/>
              </w:rPr>
              <w:t>0,00</w:t>
            </w:r>
          </w:p>
        </w:tc>
        <w:tc>
          <w:tcPr>
            <w:tcW w:w="1559" w:type="dxa"/>
            <w:tcBorders>
              <w:top w:val="nil"/>
              <w:left w:val="nil"/>
              <w:bottom w:val="single" w:sz="4" w:space="0" w:color="auto"/>
              <w:right w:val="single" w:sz="4" w:space="0" w:color="auto"/>
            </w:tcBorders>
            <w:shd w:val="clear" w:color="auto" w:fill="auto"/>
            <w:vAlign w:val="center"/>
          </w:tcPr>
          <w:p w14:paraId="0FF3A172" w14:textId="77777777" w:rsidR="003624FD" w:rsidRPr="003624FD" w:rsidRDefault="003624FD" w:rsidP="003624FD">
            <w:pPr>
              <w:jc w:val="center"/>
              <w:rPr>
                <w:snapToGrid w:val="0"/>
              </w:rPr>
            </w:pPr>
            <w:r w:rsidRPr="003624FD">
              <w:rPr>
                <w:snapToGrid w:val="0"/>
              </w:rPr>
              <w:t>0,00</w:t>
            </w:r>
          </w:p>
        </w:tc>
      </w:tr>
      <w:tr w:rsidR="003624FD" w:rsidRPr="003624FD" w14:paraId="57204586" w14:textId="77777777" w:rsidTr="00104FF4">
        <w:trPr>
          <w:trHeight w:val="334"/>
        </w:trPr>
        <w:tc>
          <w:tcPr>
            <w:tcW w:w="567" w:type="dxa"/>
            <w:shd w:val="clear" w:color="auto" w:fill="auto"/>
            <w:vAlign w:val="center"/>
            <w:hideMark/>
          </w:tcPr>
          <w:p w14:paraId="66E4EA52" w14:textId="77777777" w:rsidR="003624FD" w:rsidRPr="003624FD" w:rsidRDefault="003624FD" w:rsidP="003624FD">
            <w:pPr>
              <w:jc w:val="center"/>
              <w:rPr>
                <w:snapToGrid w:val="0"/>
                <w:sz w:val="22"/>
                <w:szCs w:val="22"/>
              </w:rPr>
            </w:pPr>
            <w:r w:rsidRPr="003624FD">
              <w:rPr>
                <w:snapToGrid w:val="0"/>
                <w:sz w:val="22"/>
                <w:szCs w:val="22"/>
              </w:rPr>
              <w:t>9</w:t>
            </w:r>
          </w:p>
        </w:tc>
        <w:tc>
          <w:tcPr>
            <w:tcW w:w="4423" w:type="dxa"/>
            <w:shd w:val="clear" w:color="auto" w:fill="auto"/>
            <w:vAlign w:val="center"/>
            <w:hideMark/>
          </w:tcPr>
          <w:p w14:paraId="76FE4326" w14:textId="77777777" w:rsidR="003624FD" w:rsidRPr="003624FD" w:rsidRDefault="003624FD" w:rsidP="003624FD">
            <w:pPr>
              <w:rPr>
                <w:snapToGrid w:val="0"/>
                <w:sz w:val="22"/>
                <w:szCs w:val="22"/>
              </w:rPr>
            </w:pPr>
            <w:r w:rsidRPr="003624FD">
              <w:rPr>
                <w:snapToGrid w:val="0"/>
                <w:sz w:val="22"/>
                <w:szCs w:val="22"/>
              </w:rPr>
              <w:t>Корректировка НВВ в связи с изменением (неисполнением) инвестиционной программы</w:t>
            </w:r>
          </w:p>
        </w:tc>
        <w:tc>
          <w:tcPr>
            <w:tcW w:w="1389" w:type="dxa"/>
            <w:tcBorders>
              <w:top w:val="nil"/>
              <w:left w:val="single" w:sz="4" w:space="0" w:color="auto"/>
              <w:bottom w:val="single" w:sz="4" w:space="0" w:color="auto"/>
              <w:right w:val="single" w:sz="4" w:space="0" w:color="auto"/>
            </w:tcBorders>
            <w:shd w:val="clear" w:color="auto" w:fill="auto"/>
            <w:vAlign w:val="center"/>
          </w:tcPr>
          <w:p w14:paraId="1362F035" w14:textId="77777777" w:rsidR="003624FD" w:rsidRPr="003624FD" w:rsidRDefault="003624FD" w:rsidP="003624FD">
            <w:pPr>
              <w:jc w:val="center"/>
              <w:rPr>
                <w:snapToGrid w:val="0"/>
                <w:sz w:val="22"/>
                <w:szCs w:val="22"/>
              </w:rPr>
            </w:pPr>
            <w:r w:rsidRPr="003624FD">
              <w:rPr>
                <w:snapToGrid w:val="0"/>
                <w:sz w:val="22"/>
                <w:szCs w:val="22"/>
              </w:rPr>
              <w:t>-25 729,28</w:t>
            </w:r>
          </w:p>
        </w:tc>
        <w:tc>
          <w:tcPr>
            <w:tcW w:w="1418" w:type="dxa"/>
            <w:tcBorders>
              <w:top w:val="nil"/>
              <w:left w:val="single" w:sz="4" w:space="0" w:color="auto"/>
              <w:bottom w:val="single" w:sz="4" w:space="0" w:color="auto"/>
              <w:right w:val="single" w:sz="4" w:space="0" w:color="auto"/>
            </w:tcBorders>
            <w:shd w:val="clear" w:color="auto" w:fill="auto"/>
            <w:vAlign w:val="center"/>
          </w:tcPr>
          <w:p w14:paraId="55A5EE34" w14:textId="77777777" w:rsidR="003624FD" w:rsidRPr="003624FD" w:rsidRDefault="003624FD" w:rsidP="003624FD">
            <w:pPr>
              <w:jc w:val="center"/>
              <w:rPr>
                <w:snapToGrid w:val="0"/>
              </w:rPr>
            </w:pPr>
            <w:r w:rsidRPr="003624FD">
              <w:rPr>
                <w:snapToGrid w:val="0"/>
              </w:rPr>
              <w:t>-23 845,81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B02FA2" w14:textId="77777777" w:rsidR="003624FD" w:rsidRPr="003624FD" w:rsidRDefault="003624FD" w:rsidP="003624FD">
            <w:pPr>
              <w:jc w:val="center"/>
              <w:rPr>
                <w:snapToGrid w:val="0"/>
              </w:rPr>
            </w:pPr>
            <w:r w:rsidRPr="003624FD">
              <w:rPr>
                <w:snapToGrid w:val="0"/>
              </w:rPr>
              <w:t>1 883,47</w:t>
            </w:r>
          </w:p>
        </w:tc>
      </w:tr>
      <w:tr w:rsidR="003624FD" w:rsidRPr="003624FD" w14:paraId="2C37894B" w14:textId="77777777" w:rsidTr="00104FF4">
        <w:trPr>
          <w:trHeight w:val="547"/>
        </w:trPr>
        <w:tc>
          <w:tcPr>
            <w:tcW w:w="567" w:type="dxa"/>
            <w:shd w:val="clear" w:color="auto" w:fill="auto"/>
            <w:vAlign w:val="center"/>
            <w:hideMark/>
          </w:tcPr>
          <w:p w14:paraId="0C180032" w14:textId="77777777" w:rsidR="003624FD" w:rsidRPr="003624FD" w:rsidRDefault="003624FD" w:rsidP="003624FD">
            <w:pPr>
              <w:jc w:val="center"/>
              <w:rPr>
                <w:snapToGrid w:val="0"/>
                <w:sz w:val="22"/>
                <w:szCs w:val="22"/>
              </w:rPr>
            </w:pPr>
            <w:r w:rsidRPr="003624FD">
              <w:rPr>
                <w:snapToGrid w:val="0"/>
                <w:sz w:val="22"/>
                <w:szCs w:val="22"/>
              </w:rPr>
              <w:t>10</w:t>
            </w:r>
          </w:p>
        </w:tc>
        <w:tc>
          <w:tcPr>
            <w:tcW w:w="4423" w:type="dxa"/>
            <w:shd w:val="clear" w:color="auto" w:fill="auto"/>
            <w:vAlign w:val="center"/>
            <w:hideMark/>
          </w:tcPr>
          <w:p w14:paraId="0FCC41D4" w14:textId="77777777" w:rsidR="003624FD" w:rsidRPr="003624FD" w:rsidRDefault="003624FD" w:rsidP="003624FD">
            <w:pPr>
              <w:rPr>
                <w:snapToGrid w:val="0"/>
                <w:sz w:val="22"/>
                <w:szCs w:val="22"/>
              </w:rPr>
            </w:pPr>
            <w:r w:rsidRPr="003624FD">
              <w:rPr>
                <w:snapToGrid w:val="0"/>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389" w:type="dxa"/>
            <w:tcBorders>
              <w:top w:val="nil"/>
              <w:left w:val="single" w:sz="4" w:space="0" w:color="auto"/>
              <w:bottom w:val="single" w:sz="4" w:space="0" w:color="auto"/>
              <w:right w:val="single" w:sz="4" w:space="0" w:color="auto"/>
            </w:tcBorders>
            <w:shd w:val="clear" w:color="auto" w:fill="auto"/>
            <w:vAlign w:val="center"/>
          </w:tcPr>
          <w:p w14:paraId="2A061651" w14:textId="77777777" w:rsidR="003624FD" w:rsidRPr="003624FD" w:rsidRDefault="003624FD" w:rsidP="003624FD">
            <w:pPr>
              <w:jc w:val="center"/>
              <w:rPr>
                <w:snapToGrid w:val="0"/>
                <w:sz w:val="22"/>
                <w:szCs w:val="22"/>
              </w:rPr>
            </w:pPr>
            <w:r w:rsidRPr="003624FD">
              <w:rPr>
                <w:snapToGrid w:val="0"/>
                <w:sz w:val="22"/>
                <w:szCs w:val="22"/>
              </w:rPr>
              <w:t>0,00</w:t>
            </w:r>
          </w:p>
        </w:tc>
        <w:tc>
          <w:tcPr>
            <w:tcW w:w="1418" w:type="dxa"/>
            <w:tcBorders>
              <w:top w:val="nil"/>
              <w:left w:val="single" w:sz="4" w:space="0" w:color="auto"/>
              <w:bottom w:val="single" w:sz="4" w:space="0" w:color="auto"/>
              <w:right w:val="single" w:sz="4" w:space="0" w:color="auto"/>
            </w:tcBorders>
            <w:shd w:val="clear" w:color="auto" w:fill="auto"/>
            <w:vAlign w:val="center"/>
          </w:tcPr>
          <w:p w14:paraId="4692F306" w14:textId="77777777" w:rsidR="003624FD" w:rsidRPr="003624FD" w:rsidRDefault="003624FD" w:rsidP="003624FD">
            <w:pPr>
              <w:jc w:val="center"/>
              <w:rPr>
                <w:snapToGrid w:val="0"/>
              </w:rPr>
            </w:pPr>
            <w:r w:rsidRPr="003624FD">
              <w:rPr>
                <w:snapToGrid w:val="0"/>
              </w:rPr>
              <w:t>0,00</w:t>
            </w:r>
          </w:p>
        </w:tc>
        <w:tc>
          <w:tcPr>
            <w:tcW w:w="1559" w:type="dxa"/>
            <w:tcBorders>
              <w:top w:val="nil"/>
              <w:left w:val="nil"/>
              <w:bottom w:val="single" w:sz="4" w:space="0" w:color="auto"/>
              <w:right w:val="single" w:sz="4" w:space="0" w:color="auto"/>
            </w:tcBorders>
            <w:shd w:val="clear" w:color="auto" w:fill="auto"/>
            <w:vAlign w:val="center"/>
          </w:tcPr>
          <w:p w14:paraId="0E81FF9B" w14:textId="77777777" w:rsidR="003624FD" w:rsidRPr="003624FD" w:rsidRDefault="003624FD" w:rsidP="003624FD">
            <w:pPr>
              <w:jc w:val="center"/>
              <w:rPr>
                <w:snapToGrid w:val="0"/>
              </w:rPr>
            </w:pPr>
            <w:r w:rsidRPr="003624FD">
              <w:rPr>
                <w:snapToGrid w:val="0"/>
              </w:rPr>
              <w:t>0,00</w:t>
            </w:r>
          </w:p>
        </w:tc>
      </w:tr>
      <w:tr w:rsidR="003624FD" w:rsidRPr="003624FD" w14:paraId="73356C6D" w14:textId="77777777" w:rsidTr="00104FF4">
        <w:trPr>
          <w:trHeight w:val="547"/>
        </w:trPr>
        <w:tc>
          <w:tcPr>
            <w:tcW w:w="567" w:type="dxa"/>
            <w:shd w:val="clear" w:color="auto" w:fill="auto"/>
            <w:vAlign w:val="center"/>
          </w:tcPr>
          <w:p w14:paraId="699ACD9F" w14:textId="77777777" w:rsidR="003624FD" w:rsidRPr="003624FD" w:rsidRDefault="003624FD" w:rsidP="003624FD">
            <w:pPr>
              <w:jc w:val="center"/>
              <w:rPr>
                <w:snapToGrid w:val="0"/>
                <w:sz w:val="22"/>
                <w:szCs w:val="22"/>
              </w:rPr>
            </w:pPr>
            <w:r w:rsidRPr="003624FD">
              <w:rPr>
                <w:snapToGrid w:val="0"/>
                <w:sz w:val="22"/>
                <w:szCs w:val="22"/>
              </w:rPr>
              <w:t>11</w:t>
            </w:r>
          </w:p>
        </w:tc>
        <w:tc>
          <w:tcPr>
            <w:tcW w:w="4423" w:type="dxa"/>
            <w:shd w:val="clear" w:color="auto" w:fill="auto"/>
            <w:vAlign w:val="center"/>
          </w:tcPr>
          <w:p w14:paraId="72CF429F" w14:textId="77777777" w:rsidR="003624FD" w:rsidRPr="003624FD" w:rsidRDefault="003624FD" w:rsidP="003624FD">
            <w:pPr>
              <w:rPr>
                <w:snapToGrid w:val="0"/>
                <w:sz w:val="20"/>
                <w:szCs w:val="20"/>
              </w:rPr>
            </w:pPr>
            <w:r w:rsidRPr="003624FD">
              <w:rPr>
                <w:snapToGrid w:val="0"/>
                <w:sz w:val="20"/>
                <w:szCs w:val="20"/>
              </w:rPr>
              <w:t>Корректировка, связанная с соблюдением статьи 3 Федерального закона от 27.07.2010 № 190-ФЗ «О теплоснабжении»</w:t>
            </w:r>
          </w:p>
        </w:tc>
        <w:tc>
          <w:tcPr>
            <w:tcW w:w="1389" w:type="dxa"/>
            <w:tcBorders>
              <w:top w:val="nil"/>
              <w:left w:val="single" w:sz="4" w:space="0" w:color="auto"/>
              <w:bottom w:val="single" w:sz="4" w:space="0" w:color="auto"/>
              <w:right w:val="single" w:sz="4" w:space="0" w:color="auto"/>
            </w:tcBorders>
            <w:shd w:val="clear" w:color="auto" w:fill="auto"/>
            <w:vAlign w:val="center"/>
          </w:tcPr>
          <w:p w14:paraId="143BC341" w14:textId="77777777" w:rsidR="003624FD" w:rsidRPr="003624FD" w:rsidRDefault="003624FD" w:rsidP="003624FD">
            <w:pPr>
              <w:jc w:val="center"/>
              <w:rPr>
                <w:snapToGrid w:val="0"/>
                <w:sz w:val="22"/>
                <w:szCs w:val="22"/>
              </w:rPr>
            </w:pPr>
            <w:r w:rsidRPr="003624FD">
              <w:rPr>
                <w:snapToGrid w:val="0"/>
                <w:sz w:val="22"/>
                <w:szCs w:val="22"/>
              </w:rPr>
              <w:t>72 058,00</w:t>
            </w:r>
          </w:p>
        </w:tc>
        <w:tc>
          <w:tcPr>
            <w:tcW w:w="1418" w:type="dxa"/>
            <w:tcBorders>
              <w:top w:val="nil"/>
              <w:left w:val="single" w:sz="4" w:space="0" w:color="auto"/>
              <w:bottom w:val="single" w:sz="4" w:space="0" w:color="auto"/>
              <w:right w:val="single" w:sz="4" w:space="0" w:color="auto"/>
            </w:tcBorders>
            <w:shd w:val="clear" w:color="auto" w:fill="auto"/>
            <w:vAlign w:val="center"/>
          </w:tcPr>
          <w:p w14:paraId="53BE40E5" w14:textId="77777777" w:rsidR="003624FD" w:rsidRPr="003624FD" w:rsidRDefault="003624FD" w:rsidP="003624FD">
            <w:pPr>
              <w:jc w:val="center"/>
              <w:rPr>
                <w:snapToGrid w:val="0"/>
              </w:rPr>
            </w:pPr>
            <w:r w:rsidRPr="003624FD">
              <w:rPr>
                <w:snapToGrid w:val="0"/>
              </w:rPr>
              <w:t>-109 763,84</w:t>
            </w:r>
          </w:p>
        </w:tc>
        <w:tc>
          <w:tcPr>
            <w:tcW w:w="1559" w:type="dxa"/>
            <w:tcBorders>
              <w:top w:val="nil"/>
              <w:left w:val="nil"/>
              <w:bottom w:val="single" w:sz="4" w:space="0" w:color="auto"/>
              <w:right w:val="single" w:sz="4" w:space="0" w:color="auto"/>
            </w:tcBorders>
            <w:shd w:val="clear" w:color="auto" w:fill="auto"/>
            <w:vAlign w:val="center"/>
          </w:tcPr>
          <w:p w14:paraId="44CC7871" w14:textId="77777777" w:rsidR="003624FD" w:rsidRPr="003624FD" w:rsidRDefault="003624FD" w:rsidP="003624FD">
            <w:pPr>
              <w:jc w:val="center"/>
              <w:rPr>
                <w:snapToGrid w:val="0"/>
              </w:rPr>
            </w:pPr>
            <w:r w:rsidRPr="003624FD">
              <w:rPr>
                <w:snapToGrid w:val="0"/>
              </w:rPr>
              <w:t>-181 821,84</w:t>
            </w:r>
          </w:p>
        </w:tc>
      </w:tr>
      <w:tr w:rsidR="003624FD" w:rsidRPr="003624FD" w14:paraId="5BB2564C" w14:textId="77777777" w:rsidTr="00104FF4">
        <w:trPr>
          <w:trHeight w:val="505"/>
        </w:trPr>
        <w:tc>
          <w:tcPr>
            <w:tcW w:w="567" w:type="dxa"/>
            <w:shd w:val="clear" w:color="auto" w:fill="auto"/>
            <w:vAlign w:val="center"/>
            <w:hideMark/>
          </w:tcPr>
          <w:p w14:paraId="638D8895" w14:textId="77777777" w:rsidR="003624FD" w:rsidRPr="003624FD" w:rsidRDefault="003624FD" w:rsidP="003624FD">
            <w:pPr>
              <w:jc w:val="center"/>
              <w:rPr>
                <w:snapToGrid w:val="0"/>
                <w:sz w:val="22"/>
                <w:szCs w:val="22"/>
              </w:rPr>
            </w:pPr>
            <w:r w:rsidRPr="003624FD">
              <w:rPr>
                <w:snapToGrid w:val="0"/>
                <w:sz w:val="22"/>
                <w:szCs w:val="22"/>
              </w:rPr>
              <w:t>12</w:t>
            </w:r>
          </w:p>
        </w:tc>
        <w:tc>
          <w:tcPr>
            <w:tcW w:w="4423" w:type="dxa"/>
            <w:shd w:val="clear" w:color="auto" w:fill="auto"/>
            <w:vAlign w:val="center"/>
            <w:hideMark/>
          </w:tcPr>
          <w:p w14:paraId="47BDA70D" w14:textId="77777777" w:rsidR="003624FD" w:rsidRPr="003624FD" w:rsidRDefault="003624FD" w:rsidP="003624FD">
            <w:pPr>
              <w:rPr>
                <w:snapToGrid w:val="0"/>
                <w:sz w:val="22"/>
                <w:szCs w:val="22"/>
              </w:rPr>
            </w:pPr>
            <w:r w:rsidRPr="003624FD">
              <w:rPr>
                <w:snapToGrid w:val="0"/>
                <w:sz w:val="22"/>
                <w:szCs w:val="22"/>
              </w:rPr>
              <w:t>ИТОГО необходимая валовая выручка</w:t>
            </w:r>
          </w:p>
        </w:tc>
        <w:tc>
          <w:tcPr>
            <w:tcW w:w="1389" w:type="dxa"/>
            <w:tcBorders>
              <w:top w:val="nil"/>
              <w:left w:val="single" w:sz="4" w:space="0" w:color="auto"/>
              <w:bottom w:val="single" w:sz="4" w:space="0" w:color="auto"/>
              <w:right w:val="single" w:sz="4" w:space="0" w:color="auto"/>
            </w:tcBorders>
            <w:shd w:val="clear" w:color="auto" w:fill="auto"/>
            <w:vAlign w:val="center"/>
          </w:tcPr>
          <w:p w14:paraId="51BE7F47" w14:textId="77777777" w:rsidR="003624FD" w:rsidRPr="003624FD" w:rsidRDefault="003624FD" w:rsidP="003624FD">
            <w:pPr>
              <w:jc w:val="center"/>
              <w:rPr>
                <w:snapToGrid w:val="0"/>
                <w:sz w:val="22"/>
                <w:szCs w:val="22"/>
              </w:rPr>
            </w:pPr>
            <w:r w:rsidRPr="003624FD">
              <w:rPr>
                <w:b/>
                <w:bCs/>
                <w:snapToGrid w:val="0"/>
                <w:sz w:val="22"/>
                <w:szCs w:val="22"/>
              </w:rPr>
              <w:t>585 338,07</w:t>
            </w:r>
          </w:p>
        </w:tc>
        <w:tc>
          <w:tcPr>
            <w:tcW w:w="1418" w:type="dxa"/>
            <w:tcBorders>
              <w:top w:val="nil"/>
              <w:left w:val="single" w:sz="4" w:space="0" w:color="auto"/>
              <w:bottom w:val="single" w:sz="4" w:space="0" w:color="auto"/>
              <w:right w:val="single" w:sz="4" w:space="0" w:color="auto"/>
            </w:tcBorders>
            <w:shd w:val="clear" w:color="auto" w:fill="auto"/>
            <w:vAlign w:val="center"/>
          </w:tcPr>
          <w:p w14:paraId="1425B3AB" w14:textId="77777777" w:rsidR="003624FD" w:rsidRPr="003624FD" w:rsidRDefault="003624FD" w:rsidP="003624FD">
            <w:pPr>
              <w:jc w:val="center"/>
              <w:rPr>
                <w:snapToGrid w:val="0"/>
              </w:rPr>
            </w:pPr>
            <w:r w:rsidRPr="003624FD">
              <w:rPr>
                <w:b/>
                <w:bCs/>
                <w:snapToGrid w:val="0"/>
              </w:rPr>
              <w:t>461 462,93</w:t>
            </w:r>
          </w:p>
        </w:tc>
        <w:tc>
          <w:tcPr>
            <w:tcW w:w="1559" w:type="dxa"/>
            <w:tcBorders>
              <w:top w:val="nil"/>
              <w:left w:val="nil"/>
              <w:bottom w:val="single" w:sz="4" w:space="0" w:color="auto"/>
              <w:right w:val="single" w:sz="4" w:space="0" w:color="auto"/>
            </w:tcBorders>
            <w:shd w:val="clear" w:color="auto" w:fill="auto"/>
            <w:vAlign w:val="center"/>
          </w:tcPr>
          <w:p w14:paraId="056A57AE" w14:textId="77777777" w:rsidR="003624FD" w:rsidRPr="003624FD" w:rsidRDefault="003624FD" w:rsidP="003624FD">
            <w:pPr>
              <w:jc w:val="center"/>
              <w:rPr>
                <w:snapToGrid w:val="0"/>
              </w:rPr>
            </w:pPr>
            <w:r w:rsidRPr="003624FD">
              <w:rPr>
                <w:b/>
                <w:bCs/>
                <w:snapToGrid w:val="0"/>
              </w:rPr>
              <w:t>-123 875,14</w:t>
            </w:r>
          </w:p>
        </w:tc>
      </w:tr>
    </w:tbl>
    <w:p w14:paraId="63A58244" w14:textId="77777777" w:rsidR="003624FD" w:rsidRPr="003624FD" w:rsidRDefault="003624FD" w:rsidP="003624FD">
      <w:pPr>
        <w:rPr>
          <w:snapToGrid w:val="0"/>
          <w:sz w:val="28"/>
          <w:szCs w:val="28"/>
          <w:highlight w:val="yellow"/>
        </w:rPr>
      </w:pPr>
      <w:bookmarkStart w:id="356" w:name="_Toc495595253"/>
      <w:bookmarkStart w:id="357" w:name="_Toc531974879"/>
      <w:bookmarkStart w:id="358" w:name="_Toc531974955"/>
      <w:bookmarkStart w:id="359" w:name="_Toc27301497"/>
    </w:p>
    <w:p w14:paraId="5F8350AE" w14:textId="77777777" w:rsidR="003624FD" w:rsidRPr="003624FD" w:rsidRDefault="003624FD" w:rsidP="003624FD">
      <w:pPr>
        <w:tabs>
          <w:tab w:val="left" w:pos="1890"/>
        </w:tabs>
        <w:ind w:firstLine="709"/>
        <w:jc w:val="both"/>
        <w:rPr>
          <w:snapToGrid w:val="0"/>
          <w:sz w:val="28"/>
          <w:szCs w:val="28"/>
        </w:rPr>
      </w:pPr>
      <w:r w:rsidRPr="003624FD">
        <w:rPr>
          <w:snapToGrid w:val="0"/>
          <w:sz w:val="28"/>
          <w:szCs w:val="28"/>
        </w:rPr>
        <w:t>В соответствии с подпунктом 5 статьи 3 и статьей 7 Закона о теплоснабжении, общими принципами организации отношений в регулировании цен (тарифов) в сфере теплоснабжения является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теплоносителя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4BBB0537" w14:textId="77777777" w:rsidR="003624FD" w:rsidRPr="003624FD" w:rsidRDefault="003624FD" w:rsidP="003624FD">
      <w:pPr>
        <w:tabs>
          <w:tab w:val="left" w:pos="1890"/>
        </w:tabs>
        <w:ind w:firstLine="709"/>
        <w:jc w:val="both"/>
        <w:rPr>
          <w:snapToGrid w:val="0"/>
          <w:sz w:val="28"/>
          <w:szCs w:val="28"/>
        </w:rPr>
      </w:pPr>
      <w:r w:rsidRPr="003624FD">
        <w:rPr>
          <w:snapToGrid w:val="0"/>
          <w:sz w:val="28"/>
          <w:szCs w:val="28"/>
        </w:rPr>
        <w:t>Руководствуясь соблюдением баланса экономических интересов теплоснабжающих организаций и интересов потребителей на очередной период регулирования, эксперты предлагают исключить из необходимой валовой выручки на тепловую энергию 2025 года часть экономически обоснованных расходов, в размере 109 763,84 тыс. руб. и учесть их при установлении тарифов в последующие периоды регулирования.</w:t>
      </w:r>
    </w:p>
    <w:p w14:paraId="60C3FF4C" w14:textId="77777777" w:rsidR="003624FD" w:rsidRPr="003624FD" w:rsidRDefault="003624FD" w:rsidP="003624FD">
      <w:pPr>
        <w:tabs>
          <w:tab w:val="left" w:pos="1890"/>
        </w:tabs>
        <w:ind w:firstLine="709"/>
        <w:jc w:val="both"/>
        <w:rPr>
          <w:snapToGrid w:val="0"/>
          <w:sz w:val="28"/>
          <w:szCs w:val="28"/>
        </w:rPr>
      </w:pPr>
    </w:p>
    <w:p w14:paraId="5A25EB29" w14:textId="77777777" w:rsidR="003624FD" w:rsidRPr="003624FD" w:rsidRDefault="003624FD" w:rsidP="003624FD">
      <w:pPr>
        <w:keepNext/>
        <w:keepLines/>
        <w:jc w:val="center"/>
        <w:outlineLvl w:val="2"/>
        <w:rPr>
          <w:b/>
          <w:snapToGrid w:val="0"/>
          <w:sz w:val="28"/>
        </w:rPr>
      </w:pPr>
      <w:r w:rsidRPr="003624FD">
        <w:rPr>
          <w:b/>
          <w:snapToGrid w:val="0"/>
          <w:sz w:val="28"/>
        </w:rPr>
        <w:t>Тарифы на тепловую энергию АО «Каскад-энерго»</w:t>
      </w:r>
    </w:p>
    <w:p w14:paraId="7BBB7AF4" w14:textId="77777777" w:rsidR="003624FD" w:rsidRPr="003624FD" w:rsidRDefault="003624FD" w:rsidP="003624FD">
      <w:pPr>
        <w:ind w:firstLine="709"/>
        <w:jc w:val="both"/>
        <w:rPr>
          <w:sz w:val="28"/>
          <w:szCs w:val="28"/>
        </w:rPr>
      </w:pPr>
      <w:r w:rsidRPr="003624FD">
        <w:rPr>
          <w:sz w:val="28"/>
          <w:szCs w:val="28"/>
        </w:rPr>
        <w:t>Тарифы на тепловую энергию, получаемую потребителями от станции с коллекторов, рассчитанные на основании рассчитанной необходимой валовой выручки на 2025 год, представлены в таблице 26.</w:t>
      </w:r>
    </w:p>
    <w:p w14:paraId="6268D488" w14:textId="77777777" w:rsidR="003624FD" w:rsidRPr="003624FD" w:rsidRDefault="003624FD" w:rsidP="003624FD">
      <w:pPr>
        <w:ind w:firstLine="851"/>
        <w:jc w:val="right"/>
        <w:rPr>
          <w:sz w:val="28"/>
          <w:szCs w:val="28"/>
        </w:rPr>
      </w:pPr>
    </w:p>
    <w:p w14:paraId="6AAE42D7" w14:textId="77777777" w:rsidR="003624FD" w:rsidRPr="003624FD" w:rsidRDefault="003624FD" w:rsidP="003624FD">
      <w:pPr>
        <w:ind w:firstLine="851"/>
        <w:jc w:val="right"/>
        <w:rPr>
          <w:sz w:val="28"/>
          <w:szCs w:val="28"/>
        </w:rPr>
      </w:pPr>
      <w:r w:rsidRPr="003624FD">
        <w:rPr>
          <w:sz w:val="28"/>
          <w:szCs w:val="28"/>
        </w:rPr>
        <w:t>Таблица 26</w:t>
      </w:r>
    </w:p>
    <w:tbl>
      <w:tblPr>
        <w:tblW w:w="9303" w:type="dxa"/>
        <w:tblInd w:w="113" w:type="dxa"/>
        <w:shd w:val="clear" w:color="auto" w:fill="FFFFFF"/>
        <w:tblLook w:val="04A0" w:firstRow="1" w:lastRow="0" w:firstColumn="1" w:lastColumn="0" w:noHBand="0" w:noVBand="1"/>
      </w:tblPr>
      <w:tblGrid>
        <w:gridCol w:w="3143"/>
        <w:gridCol w:w="1540"/>
        <w:gridCol w:w="1540"/>
        <w:gridCol w:w="1540"/>
        <w:gridCol w:w="1540"/>
      </w:tblGrid>
      <w:tr w:rsidR="003624FD" w:rsidRPr="003624FD" w14:paraId="29304663" w14:textId="77777777" w:rsidTr="00104FF4">
        <w:trPr>
          <w:trHeight w:val="420"/>
        </w:trPr>
        <w:tc>
          <w:tcPr>
            <w:tcW w:w="3143"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3A471F5A" w14:textId="77777777" w:rsidR="003624FD" w:rsidRPr="003624FD" w:rsidRDefault="003624FD" w:rsidP="003624FD">
            <w:pPr>
              <w:jc w:val="center"/>
              <w:rPr>
                <w:bCs/>
              </w:rPr>
            </w:pPr>
            <w:r w:rsidRPr="003624FD">
              <w:rPr>
                <w:bCs/>
              </w:rPr>
              <w:t>Период</w:t>
            </w:r>
          </w:p>
        </w:tc>
        <w:tc>
          <w:tcPr>
            <w:tcW w:w="1540" w:type="dxa"/>
            <w:tcBorders>
              <w:top w:val="single" w:sz="4" w:space="0" w:color="auto"/>
              <w:left w:val="nil"/>
              <w:bottom w:val="single" w:sz="4" w:space="0" w:color="auto"/>
              <w:right w:val="single" w:sz="4" w:space="0" w:color="auto"/>
            </w:tcBorders>
            <w:shd w:val="clear" w:color="auto" w:fill="FFFFFF"/>
            <w:vAlign w:val="center"/>
            <w:hideMark/>
          </w:tcPr>
          <w:p w14:paraId="558A9317" w14:textId="77777777" w:rsidR="003624FD" w:rsidRPr="003624FD" w:rsidRDefault="003624FD" w:rsidP="003624FD">
            <w:pPr>
              <w:jc w:val="center"/>
            </w:pPr>
            <w:r w:rsidRPr="003624FD">
              <w:t>Полезный отпуск</w:t>
            </w:r>
          </w:p>
        </w:tc>
        <w:tc>
          <w:tcPr>
            <w:tcW w:w="1540" w:type="dxa"/>
            <w:tcBorders>
              <w:top w:val="single" w:sz="4" w:space="0" w:color="auto"/>
              <w:left w:val="nil"/>
              <w:bottom w:val="single" w:sz="4" w:space="0" w:color="auto"/>
              <w:right w:val="single" w:sz="4" w:space="0" w:color="auto"/>
            </w:tcBorders>
            <w:shd w:val="clear" w:color="auto" w:fill="FFFFFF"/>
            <w:vAlign w:val="center"/>
            <w:hideMark/>
          </w:tcPr>
          <w:p w14:paraId="4039B990" w14:textId="77777777" w:rsidR="003624FD" w:rsidRPr="003624FD" w:rsidRDefault="003624FD" w:rsidP="003624FD">
            <w:pPr>
              <w:jc w:val="center"/>
            </w:pPr>
            <w:r w:rsidRPr="003624FD">
              <w:t>Тариф</w:t>
            </w:r>
          </w:p>
          <w:p w14:paraId="0190ABD9" w14:textId="77777777" w:rsidR="003624FD" w:rsidRPr="003624FD" w:rsidRDefault="003624FD" w:rsidP="003624FD">
            <w:pPr>
              <w:jc w:val="center"/>
            </w:pPr>
            <w:r w:rsidRPr="003624FD">
              <w:t>(гр.5/гр.2)</w:t>
            </w:r>
          </w:p>
        </w:tc>
        <w:tc>
          <w:tcPr>
            <w:tcW w:w="1540" w:type="dxa"/>
            <w:tcBorders>
              <w:top w:val="single" w:sz="4" w:space="0" w:color="auto"/>
              <w:left w:val="nil"/>
              <w:bottom w:val="single" w:sz="4" w:space="0" w:color="auto"/>
              <w:right w:val="single" w:sz="4" w:space="0" w:color="auto"/>
            </w:tcBorders>
            <w:shd w:val="clear" w:color="auto" w:fill="FFFFFF"/>
            <w:vAlign w:val="center"/>
            <w:hideMark/>
          </w:tcPr>
          <w:p w14:paraId="261D51D7" w14:textId="77777777" w:rsidR="003624FD" w:rsidRPr="003624FD" w:rsidRDefault="003624FD" w:rsidP="003624FD">
            <w:pPr>
              <w:jc w:val="center"/>
            </w:pPr>
            <w:r w:rsidRPr="003624FD">
              <w:t>Рост</w:t>
            </w:r>
          </w:p>
        </w:tc>
        <w:tc>
          <w:tcPr>
            <w:tcW w:w="1540" w:type="dxa"/>
            <w:tcBorders>
              <w:top w:val="single" w:sz="4" w:space="0" w:color="auto"/>
              <w:left w:val="nil"/>
              <w:bottom w:val="single" w:sz="4" w:space="0" w:color="auto"/>
              <w:right w:val="single" w:sz="4" w:space="0" w:color="auto"/>
            </w:tcBorders>
            <w:shd w:val="clear" w:color="auto" w:fill="FFFFFF"/>
            <w:vAlign w:val="center"/>
            <w:hideMark/>
          </w:tcPr>
          <w:p w14:paraId="4DD96CD0" w14:textId="77777777" w:rsidR="003624FD" w:rsidRPr="003624FD" w:rsidRDefault="003624FD" w:rsidP="003624FD">
            <w:pPr>
              <w:jc w:val="center"/>
            </w:pPr>
            <w:r w:rsidRPr="003624FD">
              <w:t>НВВ</w:t>
            </w:r>
          </w:p>
        </w:tc>
      </w:tr>
      <w:tr w:rsidR="003624FD" w:rsidRPr="003624FD" w14:paraId="49E3C3FE" w14:textId="77777777" w:rsidTr="00104FF4">
        <w:trPr>
          <w:trHeight w:val="255"/>
        </w:trPr>
        <w:tc>
          <w:tcPr>
            <w:tcW w:w="3143" w:type="dxa"/>
            <w:vMerge/>
            <w:tcBorders>
              <w:top w:val="single" w:sz="4" w:space="0" w:color="auto"/>
              <w:left w:val="single" w:sz="4" w:space="0" w:color="auto"/>
              <w:bottom w:val="single" w:sz="4" w:space="0" w:color="000000"/>
              <w:right w:val="single" w:sz="4" w:space="0" w:color="auto"/>
            </w:tcBorders>
            <w:shd w:val="clear" w:color="auto" w:fill="FFFFFF"/>
            <w:vAlign w:val="center"/>
            <w:hideMark/>
          </w:tcPr>
          <w:p w14:paraId="3C090574" w14:textId="77777777" w:rsidR="003624FD" w:rsidRPr="003624FD" w:rsidRDefault="003624FD" w:rsidP="003624FD">
            <w:pPr>
              <w:jc w:val="center"/>
              <w:rPr>
                <w:bCs/>
              </w:rPr>
            </w:pPr>
          </w:p>
        </w:tc>
        <w:tc>
          <w:tcPr>
            <w:tcW w:w="1540" w:type="dxa"/>
            <w:tcBorders>
              <w:top w:val="nil"/>
              <w:left w:val="nil"/>
              <w:bottom w:val="single" w:sz="4" w:space="0" w:color="auto"/>
              <w:right w:val="single" w:sz="4" w:space="0" w:color="auto"/>
            </w:tcBorders>
            <w:shd w:val="clear" w:color="auto" w:fill="FFFFFF"/>
            <w:vAlign w:val="center"/>
            <w:hideMark/>
          </w:tcPr>
          <w:p w14:paraId="4123038A" w14:textId="77777777" w:rsidR="003624FD" w:rsidRPr="003624FD" w:rsidRDefault="003624FD" w:rsidP="003624FD">
            <w:pPr>
              <w:jc w:val="center"/>
            </w:pPr>
            <w:r w:rsidRPr="003624FD">
              <w:t>тыс. Гкал</w:t>
            </w:r>
          </w:p>
        </w:tc>
        <w:tc>
          <w:tcPr>
            <w:tcW w:w="1540" w:type="dxa"/>
            <w:tcBorders>
              <w:top w:val="nil"/>
              <w:left w:val="nil"/>
              <w:bottom w:val="single" w:sz="4" w:space="0" w:color="auto"/>
              <w:right w:val="single" w:sz="4" w:space="0" w:color="auto"/>
            </w:tcBorders>
            <w:shd w:val="clear" w:color="auto" w:fill="FFFFFF"/>
            <w:vAlign w:val="center"/>
            <w:hideMark/>
          </w:tcPr>
          <w:p w14:paraId="774B9B26" w14:textId="77777777" w:rsidR="003624FD" w:rsidRPr="003624FD" w:rsidRDefault="003624FD" w:rsidP="003624FD">
            <w:pPr>
              <w:jc w:val="center"/>
            </w:pPr>
            <w:r w:rsidRPr="003624FD">
              <w:t>руб./Гкал</w:t>
            </w:r>
          </w:p>
        </w:tc>
        <w:tc>
          <w:tcPr>
            <w:tcW w:w="1540" w:type="dxa"/>
            <w:tcBorders>
              <w:top w:val="nil"/>
              <w:left w:val="nil"/>
              <w:bottom w:val="single" w:sz="4" w:space="0" w:color="auto"/>
              <w:right w:val="single" w:sz="4" w:space="0" w:color="auto"/>
            </w:tcBorders>
            <w:shd w:val="clear" w:color="auto" w:fill="FFFFFF"/>
            <w:vAlign w:val="center"/>
            <w:hideMark/>
          </w:tcPr>
          <w:p w14:paraId="2A8BEEBA" w14:textId="77777777" w:rsidR="003624FD" w:rsidRPr="003624FD" w:rsidRDefault="003624FD" w:rsidP="003624FD">
            <w:pPr>
              <w:jc w:val="center"/>
            </w:pPr>
            <w:r w:rsidRPr="003624FD">
              <w:t>%</w:t>
            </w:r>
          </w:p>
        </w:tc>
        <w:tc>
          <w:tcPr>
            <w:tcW w:w="1540" w:type="dxa"/>
            <w:tcBorders>
              <w:top w:val="nil"/>
              <w:left w:val="nil"/>
              <w:bottom w:val="single" w:sz="4" w:space="0" w:color="auto"/>
              <w:right w:val="single" w:sz="4" w:space="0" w:color="auto"/>
            </w:tcBorders>
            <w:shd w:val="clear" w:color="auto" w:fill="FFFFFF"/>
            <w:vAlign w:val="center"/>
            <w:hideMark/>
          </w:tcPr>
          <w:p w14:paraId="55521B07" w14:textId="77777777" w:rsidR="003624FD" w:rsidRPr="003624FD" w:rsidRDefault="003624FD" w:rsidP="003624FD">
            <w:pPr>
              <w:jc w:val="center"/>
            </w:pPr>
            <w:r w:rsidRPr="003624FD">
              <w:t>тыс. руб.</w:t>
            </w:r>
          </w:p>
        </w:tc>
      </w:tr>
      <w:tr w:rsidR="003624FD" w:rsidRPr="003624FD" w14:paraId="7B27BCEF" w14:textId="77777777" w:rsidTr="00104FF4">
        <w:trPr>
          <w:trHeight w:val="255"/>
        </w:trPr>
        <w:tc>
          <w:tcPr>
            <w:tcW w:w="3143" w:type="dxa"/>
            <w:tcBorders>
              <w:top w:val="nil"/>
              <w:left w:val="single" w:sz="4" w:space="0" w:color="auto"/>
              <w:bottom w:val="single" w:sz="4" w:space="0" w:color="auto"/>
              <w:right w:val="single" w:sz="4" w:space="0" w:color="auto"/>
            </w:tcBorders>
            <w:shd w:val="clear" w:color="auto" w:fill="FFFFFF"/>
            <w:vAlign w:val="center"/>
          </w:tcPr>
          <w:p w14:paraId="41E2C90E" w14:textId="77777777" w:rsidR="003624FD" w:rsidRPr="003624FD" w:rsidRDefault="003624FD" w:rsidP="003624FD">
            <w:pPr>
              <w:jc w:val="center"/>
            </w:pPr>
            <w:r w:rsidRPr="003624FD">
              <w:t>1</w:t>
            </w:r>
          </w:p>
        </w:tc>
        <w:tc>
          <w:tcPr>
            <w:tcW w:w="1540" w:type="dxa"/>
            <w:tcBorders>
              <w:top w:val="nil"/>
              <w:left w:val="nil"/>
              <w:bottom w:val="single" w:sz="4" w:space="0" w:color="auto"/>
              <w:right w:val="single" w:sz="4" w:space="0" w:color="auto"/>
            </w:tcBorders>
            <w:shd w:val="clear" w:color="auto" w:fill="FFFFFF"/>
            <w:vAlign w:val="center"/>
          </w:tcPr>
          <w:p w14:paraId="3447F980" w14:textId="77777777" w:rsidR="003624FD" w:rsidRPr="003624FD" w:rsidRDefault="003624FD" w:rsidP="003624FD">
            <w:pPr>
              <w:jc w:val="center"/>
            </w:pPr>
            <w:r w:rsidRPr="003624FD">
              <w:t>2</w:t>
            </w:r>
          </w:p>
        </w:tc>
        <w:tc>
          <w:tcPr>
            <w:tcW w:w="1540" w:type="dxa"/>
            <w:tcBorders>
              <w:top w:val="nil"/>
              <w:left w:val="nil"/>
              <w:bottom w:val="single" w:sz="4" w:space="0" w:color="auto"/>
              <w:right w:val="single" w:sz="4" w:space="0" w:color="auto"/>
            </w:tcBorders>
            <w:shd w:val="clear" w:color="auto" w:fill="FFFFFF"/>
            <w:vAlign w:val="center"/>
          </w:tcPr>
          <w:p w14:paraId="483B6E0E" w14:textId="77777777" w:rsidR="003624FD" w:rsidRPr="003624FD" w:rsidRDefault="003624FD" w:rsidP="003624FD">
            <w:pPr>
              <w:jc w:val="center"/>
            </w:pPr>
            <w:r w:rsidRPr="003624FD">
              <w:t>3</w:t>
            </w:r>
          </w:p>
        </w:tc>
        <w:tc>
          <w:tcPr>
            <w:tcW w:w="1540" w:type="dxa"/>
            <w:tcBorders>
              <w:top w:val="nil"/>
              <w:left w:val="nil"/>
              <w:bottom w:val="single" w:sz="4" w:space="0" w:color="auto"/>
              <w:right w:val="single" w:sz="4" w:space="0" w:color="auto"/>
            </w:tcBorders>
            <w:shd w:val="clear" w:color="auto" w:fill="FFFFFF"/>
            <w:vAlign w:val="center"/>
          </w:tcPr>
          <w:p w14:paraId="2AF9DEA9" w14:textId="77777777" w:rsidR="003624FD" w:rsidRPr="003624FD" w:rsidRDefault="003624FD" w:rsidP="003624FD">
            <w:pPr>
              <w:jc w:val="center"/>
            </w:pPr>
            <w:r w:rsidRPr="003624FD">
              <w:t>4</w:t>
            </w:r>
          </w:p>
        </w:tc>
        <w:tc>
          <w:tcPr>
            <w:tcW w:w="1540" w:type="dxa"/>
            <w:tcBorders>
              <w:top w:val="nil"/>
              <w:left w:val="nil"/>
              <w:bottom w:val="single" w:sz="4" w:space="0" w:color="auto"/>
              <w:right w:val="single" w:sz="4" w:space="0" w:color="auto"/>
            </w:tcBorders>
            <w:shd w:val="clear" w:color="auto" w:fill="FFFFFF"/>
            <w:vAlign w:val="center"/>
          </w:tcPr>
          <w:p w14:paraId="4EDFCF7D" w14:textId="77777777" w:rsidR="003624FD" w:rsidRPr="003624FD" w:rsidRDefault="003624FD" w:rsidP="003624FD">
            <w:pPr>
              <w:jc w:val="center"/>
            </w:pPr>
            <w:r w:rsidRPr="003624FD">
              <w:t>5</w:t>
            </w:r>
          </w:p>
        </w:tc>
      </w:tr>
      <w:tr w:rsidR="003624FD" w:rsidRPr="003624FD" w14:paraId="7F7F8ED6" w14:textId="77777777" w:rsidTr="00104FF4">
        <w:trPr>
          <w:trHeight w:val="255"/>
        </w:trPr>
        <w:tc>
          <w:tcPr>
            <w:tcW w:w="3143" w:type="dxa"/>
            <w:tcBorders>
              <w:top w:val="nil"/>
              <w:left w:val="single" w:sz="4" w:space="0" w:color="auto"/>
              <w:bottom w:val="single" w:sz="4" w:space="0" w:color="auto"/>
              <w:right w:val="single" w:sz="4" w:space="0" w:color="auto"/>
            </w:tcBorders>
            <w:shd w:val="clear" w:color="auto" w:fill="auto"/>
            <w:vAlign w:val="center"/>
          </w:tcPr>
          <w:p w14:paraId="3E880473" w14:textId="77777777" w:rsidR="003624FD" w:rsidRPr="003624FD" w:rsidRDefault="003624FD" w:rsidP="003624FD">
            <w:pPr>
              <w:jc w:val="center"/>
            </w:pPr>
            <w:r w:rsidRPr="003624FD">
              <w:rPr>
                <w:snapToGrid w:val="0"/>
              </w:rPr>
              <w:t>январь - июнь</w:t>
            </w:r>
          </w:p>
        </w:tc>
        <w:tc>
          <w:tcPr>
            <w:tcW w:w="1540" w:type="dxa"/>
            <w:tcBorders>
              <w:top w:val="nil"/>
              <w:left w:val="nil"/>
              <w:bottom w:val="single" w:sz="4" w:space="0" w:color="auto"/>
              <w:right w:val="single" w:sz="4" w:space="0" w:color="auto"/>
            </w:tcBorders>
            <w:shd w:val="clear" w:color="auto" w:fill="auto"/>
            <w:vAlign w:val="center"/>
          </w:tcPr>
          <w:p w14:paraId="031F91B6" w14:textId="77777777" w:rsidR="003624FD" w:rsidRPr="003624FD" w:rsidRDefault="003624FD" w:rsidP="003624FD">
            <w:pPr>
              <w:jc w:val="center"/>
            </w:pPr>
            <w:r w:rsidRPr="003624FD">
              <w:rPr>
                <w:snapToGrid w:val="0"/>
              </w:rPr>
              <w:t>147,260</w:t>
            </w:r>
          </w:p>
        </w:tc>
        <w:tc>
          <w:tcPr>
            <w:tcW w:w="1540" w:type="dxa"/>
            <w:tcBorders>
              <w:top w:val="nil"/>
              <w:left w:val="nil"/>
              <w:bottom w:val="single" w:sz="4" w:space="0" w:color="auto"/>
              <w:right w:val="single" w:sz="4" w:space="0" w:color="auto"/>
            </w:tcBorders>
            <w:shd w:val="clear" w:color="auto" w:fill="auto"/>
            <w:vAlign w:val="center"/>
          </w:tcPr>
          <w:p w14:paraId="6D25B61A" w14:textId="77777777" w:rsidR="003624FD" w:rsidRPr="003624FD" w:rsidRDefault="003624FD" w:rsidP="003624FD">
            <w:pPr>
              <w:jc w:val="center"/>
            </w:pPr>
            <w:r w:rsidRPr="003624FD">
              <w:rPr>
                <w:snapToGrid w:val="0"/>
              </w:rPr>
              <w:t>1 695,30</w:t>
            </w:r>
          </w:p>
        </w:tc>
        <w:tc>
          <w:tcPr>
            <w:tcW w:w="1540" w:type="dxa"/>
            <w:tcBorders>
              <w:top w:val="nil"/>
              <w:left w:val="nil"/>
              <w:bottom w:val="single" w:sz="4" w:space="0" w:color="auto"/>
              <w:right w:val="single" w:sz="4" w:space="0" w:color="auto"/>
            </w:tcBorders>
            <w:shd w:val="clear" w:color="auto" w:fill="auto"/>
            <w:vAlign w:val="center"/>
          </w:tcPr>
          <w:p w14:paraId="5AC7EC1F" w14:textId="77777777" w:rsidR="003624FD" w:rsidRPr="003624FD" w:rsidRDefault="003624FD" w:rsidP="003624FD">
            <w:pPr>
              <w:jc w:val="center"/>
            </w:pPr>
            <w:r w:rsidRPr="003624FD">
              <w:rPr>
                <w:snapToGrid w:val="0"/>
              </w:rPr>
              <w:t>0,00%</w:t>
            </w:r>
          </w:p>
        </w:tc>
        <w:tc>
          <w:tcPr>
            <w:tcW w:w="1540" w:type="dxa"/>
            <w:tcBorders>
              <w:top w:val="nil"/>
              <w:left w:val="nil"/>
              <w:bottom w:val="single" w:sz="4" w:space="0" w:color="auto"/>
              <w:right w:val="single" w:sz="4" w:space="0" w:color="auto"/>
            </w:tcBorders>
            <w:shd w:val="clear" w:color="auto" w:fill="auto"/>
            <w:vAlign w:val="center"/>
          </w:tcPr>
          <w:p w14:paraId="42BA4897" w14:textId="77777777" w:rsidR="003624FD" w:rsidRPr="003624FD" w:rsidRDefault="003624FD" w:rsidP="003624FD">
            <w:pPr>
              <w:jc w:val="center"/>
            </w:pPr>
            <w:r w:rsidRPr="003624FD">
              <w:rPr>
                <w:snapToGrid w:val="0"/>
              </w:rPr>
              <w:t>249 649,88</w:t>
            </w:r>
          </w:p>
        </w:tc>
      </w:tr>
      <w:tr w:rsidR="003624FD" w:rsidRPr="003624FD" w14:paraId="501A7A11" w14:textId="77777777" w:rsidTr="00104FF4">
        <w:trPr>
          <w:trHeight w:val="255"/>
        </w:trPr>
        <w:tc>
          <w:tcPr>
            <w:tcW w:w="3143" w:type="dxa"/>
            <w:tcBorders>
              <w:top w:val="nil"/>
              <w:left w:val="single" w:sz="4" w:space="0" w:color="auto"/>
              <w:bottom w:val="single" w:sz="4" w:space="0" w:color="auto"/>
              <w:right w:val="single" w:sz="4" w:space="0" w:color="auto"/>
            </w:tcBorders>
            <w:shd w:val="clear" w:color="auto" w:fill="auto"/>
            <w:vAlign w:val="center"/>
            <w:hideMark/>
          </w:tcPr>
          <w:p w14:paraId="5B979A9B" w14:textId="77777777" w:rsidR="003624FD" w:rsidRPr="003624FD" w:rsidRDefault="003624FD" w:rsidP="003624FD">
            <w:pPr>
              <w:jc w:val="center"/>
            </w:pPr>
            <w:r w:rsidRPr="003624FD">
              <w:rPr>
                <w:snapToGrid w:val="0"/>
              </w:rPr>
              <w:t>июль - декабрь</w:t>
            </w:r>
          </w:p>
        </w:tc>
        <w:tc>
          <w:tcPr>
            <w:tcW w:w="1540" w:type="dxa"/>
            <w:tcBorders>
              <w:top w:val="nil"/>
              <w:left w:val="nil"/>
              <w:bottom w:val="single" w:sz="4" w:space="0" w:color="auto"/>
              <w:right w:val="single" w:sz="4" w:space="0" w:color="auto"/>
            </w:tcBorders>
            <w:shd w:val="clear" w:color="auto" w:fill="auto"/>
            <w:vAlign w:val="center"/>
            <w:hideMark/>
          </w:tcPr>
          <w:p w14:paraId="621317AE" w14:textId="77777777" w:rsidR="003624FD" w:rsidRPr="003624FD" w:rsidRDefault="003624FD" w:rsidP="003624FD">
            <w:pPr>
              <w:jc w:val="center"/>
              <w:rPr>
                <w:snapToGrid w:val="0"/>
              </w:rPr>
            </w:pPr>
            <w:r w:rsidRPr="003624FD">
              <w:rPr>
                <w:snapToGrid w:val="0"/>
              </w:rPr>
              <w:t>102,255</w:t>
            </w:r>
          </w:p>
        </w:tc>
        <w:tc>
          <w:tcPr>
            <w:tcW w:w="1540" w:type="dxa"/>
            <w:tcBorders>
              <w:top w:val="nil"/>
              <w:left w:val="nil"/>
              <w:bottom w:val="single" w:sz="4" w:space="0" w:color="auto"/>
              <w:right w:val="single" w:sz="4" w:space="0" w:color="auto"/>
            </w:tcBorders>
            <w:shd w:val="clear" w:color="auto" w:fill="auto"/>
            <w:vAlign w:val="center"/>
          </w:tcPr>
          <w:p w14:paraId="11805338" w14:textId="77777777" w:rsidR="003624FD" w:rsidRPr="003624FD" w:rsidRDefault="003624FD" w:rsidP="003624FD">
            <w:pPr>
              <w:jc w:val="center"/>
              <w:rPr>
                <w:snapToGrid w:val="0"/>
              </w:rPr>
            </w:pPr>
            <w:r w:rsidRPr="003624FD">
              <w:rPr>
                <w:snapToGrid w:val="0"/>
              </w:rPr>
              <w:t>2 071,42</w:t>
            </w:r>
          </w:p>
        </w:tc>
        <w:tc>
          <w:tcPr>
            <w:tcW w:w="1540" w:type="dxa"/>
            <w:tcBorders>
              <w:top w:val="nil"/>
              <w:left w:val="nil"/>
              <w:bottom w:val="single" w:sz="4" w:space="0" w:color="auto"/>
              <w:right w:val="single" w:sz="4" w:space="0" w:color="auto"/>
            </w:tcBorders>
            <w:shd w:val="clear" w:color="auto" w:fill="auto"/>
            <w:vAlign w:val="center"/>
          </w:tcPr>
          <w:p w14:paraId="03053921" w14:textId="77777777" w:rsidR="003624FD" w:rsidRPr="003624FD" w:rsidRDefault="003624FD" w:rsidP="003624FD">
            <w:pPr>
              <w:jc w:val="center"/>
              <w:rPr>
                <w:snapToGrid w:val="0"/>
              </w:rPr>
            </w:pPr>
            <w:r w:rsidRPr="003624FD">
              <w:rPr>
                <w:snapToGrid w:val="0"/>
              </w:rPr>
              <w:t>22,19%</w:t>
            </w:r>
          </w:p>
        </w:tc>
        <w:tc>
          <w:tcPr>
            <w:tcW w:w="1540" w:type="dxa"/>
            <w:tcBorders>
              <w:top w:val="nil"/>
              <w:left w:val="nil"/>
              <w:bottom w:val="single" w:sz="4" w:space="0" w:color="auto"/>
              <w:right w:val="single" w:sz="4" w:space="0" w:color="auto"/>
            </w:tcBorders>
            <w:shd w:val="clear" w:color="auto" w:fill="auto"/>
            <w:vAlign w:val="center"/>
          </w:tcPr>
          <w:p w14:paraId="7A6D59C9" w14:textId="77777777" w:rsidR="003624FD" w:rsidRPr="003624FD" w:rsidRDefault="003624FD" w:rsidP="003624FD">
            <w:pPr>
              <w:jc w:val="center"/>
              <w:rPr>
                <w:snapToGrid w:val="0"/>
              </w:rPr>
            </w:pPr>
            <w:r w:rsidRPr="003624FD">
              <w:rPr>
                <w:snapToGrid w:val="0"/>
              </w:rPr>
              <w:t>211 813,05</w:t>
            </w:r>
          </w:p>
        </w:tc>
      </w:tr>
      <w:tr w:rsidR="003624FD" w:rsidRPr="003624FD" w14:paraId="1D687A24" w14:textId="77777777" w:rsidTr="00104FF4">
        <w:trPr>
          <w:trHeight w:val="255"/>
        </w:trPr>
        <w:tc>
          <w:tcPr>
            <w:tcW w:w="3143" w:type="dxa"/>
            <w:tcBorders>
              <w:top w:val="nil"/>
              <w:left w:val="single" w:sz="4" w:space="0" w:color="auto"/>
              <w:bottom w:val="single" w:sz="4" w:space="0" w:color="auto"/>
              <w:right w:val="single" w:sz="4" w:space="0" w:color="auto"/>
            </w:tcBorders>
            <w:shd w:val="clear" w:color="auto" w:fill="FFFFFF"/>
            <w:vAlign w:val="center"/>
            <w:hideMark/>
          </w:tcPr>
          <w:p w14:paraId="22C9CD4C" w14:textId="77777777" w:rsidR="003624FD" w:rsidRPr="003624FD" w:rsidRDefault="003624FD" w:rsidP="003624FD">
            <w:pPr>
              <w:jc w:val="center"/>
              <w:rPr>
                <w:b/>
              </w:rPr>
            </w:pPr>
            <w:r w:rsidRPr="003624FD">
              <w:rPr>
                <w:b/>
              </w:rPr>
              <w:t>2025 год</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59E66" w14:textId="77777777" w:rsidR="003624FD" w:rsidRPr="003624FD" w:rsidRDefault="003624FD" w:rsidP="003624FD">
            <w:pPr>
              <w:jc w:val="center"/>
              <w:rPr>
                <w:b/>
                <w:snapToGrid w:val="0"/>
              </w:rPr>
            </w:pPr>
            <w:r w:rsidRPr="003624FD">
              <w:rPr>
                <w:b/>
                <w:bCs/>
                <w:snapToGrid w:val="0"/>
              </w:rPr>
              <w:t>249,515</w:t>
            </w:r>
          </w:p>
        </w:tc>
        <w:tc>
          <w:tcPr>
            <w:tcW w:w="1540" w:type="dxa"/>
            <w:tcBorders>
              <w:top w:val="single" w:sz="4" w:space="0" w:color="auto"/>
              <w:left w:val="nil"/>
              <w:bottom w:val="single" w:sz="4" w:space="0" w:color="auto"/>
              <w:right w:val="single" w:sz="4" w:space="0" w:color="auto"/>
            </w:tcBorders>
            <w:shd w:val="clear" w:color="auto" w:fill="auto"/>
            <w:vAlign w:val="center"/>
          </w:tcPr>
          <w:p w14:paraId="482A74F6" w14:textId="77777777" w:rsidR="003624FD" w:rsidRPr="003624FD" w:rsidRDefault="003624FD" w:rsidP="003624FD">
            <w:pPr>
              <w:jc w:val="center"/>
              <w:rPr>
                <w:b/>
                <w:snapToGrid w:val="0"/>
              </w:rPr>
            </w:pPr>
            <w:r w:rsidRPr="003624FD">
              <w:rPr>
                <w:b/>
                <w:bCs/>
                <w:snapToGrid w:val="0"/>
              </w:rPr>
              <w:t>1 849,44</w:t>
            </w:r>
          </w:p>
        </w:tc>
        <w:tc>
          <w:tcPr>
            <w:tcW w:w="1540" w:type="dxa"/>
            <w:tcBorders>
              <w:top w:val="single" w:sz="4" w:space="0" w:color="auto"/>
              <w:left w:val="nil"/>
              <w:bottom w:val="single" w:sz="4" w:space="0" w:color="auto"/>
              <w:right w:val="single" w:sz="4" w:space="0" w:color="auto"/>
            </w:tcBorders>
            <w:shd w:val="clear" w:color="auto" w:fill="auto"/>
            <w:vAlign w:val="center"/>
          </w:tcPr>
          <w:p w14:paraId="1FD5ED44" w14:textId="77777777" w:rsidR="003624FD" w:rsidRPr="003624FD" w:rsidRDefault="003624FD" w:rsidP="003624FD">
            <w:pPr>
              <w:jc w:val="center"/>
              <w:rPr>
                <w:b/>
                <w:snapToGrid w:val="0"/>
              </w:rPr>
            </w:pPr>
          </w:p>
        </w:tc>
        <w:tc>
          <w:tcPr>
            <w:tcW w:w="1540" w:type="dxa"/>
            <w:tcBorders>
              <w:top w:val="single" w:sz="4" w:space="0" w:color="auto"/>
              <w:left w:val="nil"/>
              <w:bottom w:val="single" w:sz="4" w:space="0" w:color="auto"/>
              <w:right w:val="single" w:sz="4" w:space="0" w:color="auto"/>
            </w:tcBorders>
            <w:shd w:val="clear" w:color="auto" w:fill="auto"/>
            <w:vAlign w:val="center"/>
          </w:tcPr>
          <w:p w14:paraId="6CFC12C1" w14:textId="77777777" w:rsidR="003624FD" w:rsidRPr="003624FD" w:rsidRDefault="003624FD" w:rsidP="003624FD">
            <w:pPr>
              <w:jc w:val="center"/>
              <w:rPr>
                <w:b/>
                <w:snapToGrid w:val="0"/>
              </w:rPr>
            </w:pPr>
            <w:r w:rsidRPr="003624FD">
              <w:rPr>
                <w:b/>
                <w:bCs/>
                <w:snapToGrid w:val="0"/>
              </w:rPr>
              <w:t>461 462,93</w:t>
            </w:r>
          </w:p>
        </w:tc>
      </w:tr>
    </w:tbl>
    <w:p w14:paraId="4C226CA7" w14:textId="77777777" w:rsidR="003624FD" w:rsidRPr="003624FD" w:rsidRDefault="003624FD" w:rsidP="003624FD">
      <w:pPr>
        <w:jc w:val="center"/>
        <w:rPr>
          <w:snapToGrid w:val="0"/>
        </w:rPr>
      </w:pPr>
    </w:p>
    <w:p w14:paraId="5FAF17A3" w14:textId="77777777" w:rsidR="003624FD" w:rsidRPr="003624FD" w:rsidRDefault="003624FD" w:rsidP="003624FD">
      <w:pPr>
        <w:ind w:firstLine="709"/>
        <w:jc w:val="both"/>
        <w:rPr>
          <w:sz w:val="28"/>
          <w:szCs w:val="28"/>
        </w:rPr>
      </w:pPr>
      <w:r w:rsidRPr="003624FD">
        <w:rPr>
          <w:sz w:val="28"/>
          <w:szCs w:val="28"/>
        </w:rPr>
        <w:t>Тарифы на тепловую энергию, получаемую потребителями через сети ООО «Новая сетевая компания» на 2025 год, представлены в таблице 27.</w:t>
      </w:r>
    </w:p>
    <w:p w14:paraId="5B2AA14E" w14:textId="77777777" w:rsidR="003624FD" w:rsidRPr="003624FD" w:rsidRDefault="003624FD" w:rsidP="003624FD">
      <w:pPr>
        <w:ind w:firstLine="851"/>
        <w:jc w:val="both"/>
        <w:rPr>
          <w:sz w:val="28"/>
          <w:szCs w:val="28"/>
        </w:rPr>
      </w:pPr>
    </w:p>
    <w:p w14:paraId="0D7B060E" w14:textId="77777777" w:rsidR="003624FD" w:rsidRPr="003624FD" w:rsidRDefault="003624FD" w:rsidP="003624FD">
      <w:pPr>
        <w:ind w:firstLine="851"/>
        <w:jc w:val="right"/>
        <w:rPr>
          <w:sz w:val="28"/>
          <w:szCs w:val="28"/>
        </w:rPr>
      </w:pPr>
      <w:r w:rsidRPr="003624FD">
        <w:rPr>
          <w:sz w:val="28"/>
          <w:szCs w:val="28"/>
        </w:rPr>
        <w:t>Таблица 27</w:t>
      </w:r>
    </w:p>
    <w:tbl>
      <w:tblPr>
        <w:tblW w:w="9458" w:type="dxa"/>
        <w:tblInd w:w="113" w:type="dxa"/>
        <w:shd w:val="clear" w:color="auto" w:fill="FFFFFF"/>
        <w:tblLook w:val="04A0" w:firstRow="1" w:lastRow="0" w:firstColumn="1" w:lastColumn="0" w:noHBand="0" w:noVBand="1"/>
      </w:tblPr>
      <w:tblGrid>
        <w:gridCol w:w="2972"/>
        <w:gridCol w:w="1701"/>
        <w:gridCol w:w="1985"/>
        <w:gridCol w:w="1701"/>
        <w:gridCol w:w="1099"/>
      </w:tblGrid>
      <w:tr w:rsidR="003624FD" w:rsidRPr="003624FD" w14:paraId="6E8DE2B8" w14:textId="77777777" w:rsidTr="00104FF4">
        <w:trPr>
          <w:trHeight w:val="406"/>
        </w:trPr>
        <w:tc>
          <w:tcPr>
            <w:tcW w:w="2972"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43A3FCF6" w14:textId="77777777" w:rsidR="003624FD" w:rsidRPr="003624FD" w:rsidRDefault="003624FD" w:rsidP="003624FD">
            <w:pPr>
              <w:jc w:val="center"/>
              <w:rPr>
                <w:bCs/>
              </w:rPr>
            </w:pPr>
            <w:r w:rsidRPr="003624FD">
              <w:rPr>
                <w:bCs/>
              </w:rPr>
              <w:t>Период</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052C33DA" w14:textId="77777777" w:rsidR="003624FD" w:rsidRPr="003624FD" w:rsidRDefault="003624FD" w:rsidP="003624FD">
            <w:pPr>
              <w:jc w:val="center"/>
              <w:rPr>
                <w:sz w:val="20"/>
                <w:szCs w:val="20"/>
              </w:rPr>
            </w:pPr>
            <w:r w:rsidRPr="003624FD">
              <w:rPr>
                <w:sz w:val="20"/>
                <w:szCs w:val="20"/>
              </w:rPr>
              <w:t>Тариф</w:t>
            </w:r>
          </w:p>
          <w:p w14:paraId="0BCDD471" w14:textId="77777777" w:rsidR="003624FD" w:rsidRPr="003624FD" w:rsidRDefault="003624FD" w:rsidP="003624FD">
            <w:pPr>
              <w:jc w:val="center"/>
              <w:rPr>
                <w:sz w:val="20"/>
                <w:szCs w:val="20"/>
              </w:rPr>
            </w:pPr>
            <w:r w:rsidRPr="003624FD">
              <w:rPr>
                <w:sz w:val="20"/>
                <w:szCs w:val="20"/>
              </w:rPr>
              <w:t>АО «Каскад-Энерго»</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14:paraId="725BA6E6" w14:textId="77777777" w:rsidR="003624FD" w:rsidRPr="003624FD" w:rsidRDefault="003624FD" w:rsidP="003624FD">
            <w:pPr>
              <w:jc w:val="center"/>
              <w:rPr>
                <w:sz w:val="20"/>
                <w:szCs w:val="20"/>
              </w:rPr>
            </w:pPr>
            <w:r w:rsidRPr="003624FD">
              <w:rPr>
                <w:sz w:val="20"/>
                <w:szCs w:val="20"/>
              </w:rPr>
              <w:t>Тариф</w:t>
            </w:r>
          </w:p>
          <w:p w14:paraId="411EBA12" w14:textId="77777777" w:rsidR="003624FD" w:rsidRPr="003624FD" w:rsidRDefault="003624FD" w:rsidP="003624FD">
            <w:pPr>
              <w:jc w:val="center"/>
              <w:rPr>
                <w:sz w:val="20"/>
                <w:szCs w:val="20"/>
              </w:rPr>
            </w:pPr>
            <w:r w:rsidRPr="003624FD">
              <w:rPr>
                <w:sz w:val="20"/>
                <w:szCs w:val="20"/>
              </w:rPr>
              <w:t>ООО «Новая сетевая компания»</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52D50966" w14:textId="77777777" w:rsidR="003624FD" w:rsidRPr="003624FD" w:rsidRDefault="003624FD" w:rsidP="003624FD">
            <w:pPr>
              <w:jc w:val="center"/>
              <w:rPr>
                <w:sz w:val="20"/>
                <w:szCs w:val="20"/>
              </w:rPr>
            </w:pPr>
            <w:r w:rsidRPr="003624FD">
              <w:rPr>
                <w:sz w:val="20"/>
                <w:szCs w:val="20"/>
              </w:rPr>
              <w:t>Конечный тариф</w:t>
            </w:r>
          </w:p>
          <w:p w14:paraId="51D6651F" w14:textId="77777777" w:rsidR="003624FD" w:rsidRPr="003624FD" w:rsidRDefault="003624FD" w:rsidP="003624FD">
            <w:pPr>
              <w:jc w:val="center"/>
              <w:rPr>
                <w:sz w:val="20"/>
                <w:szCs w:val="20"/>
              </w:rPr>
            </w:pPr>
            <w:r w:rsidRPr="003624FD">
              <w:rPr>
                <w:sz w:val="20"/>
                <w:szCs w:val="20"/>
              </w:rPr>
              <w:t>АО «Каскад-Энерго» через сети ООО «Новая сетевая компания»</w:t>
            </w:r>
          </w:p>
        </w:tc>
        <w:tc>
          <w:tcPr>
            <w:tcW w:w="1099" w:type="dxa"/>
            <w:tcBorders>
              <w:top w:val="single" w:sz="4" w:space="0" w:color="auto"/>
              <w:left w:val="nil"/>
              <w:bottom w:val="single" w:sz="4" w:space="0" w:color="auto"/>
              <w:right w:val="single" w:sz="4" w:space="0" w:color="auto"/>
            </w:tcBorders>
            <w:shd w:val="clear" w:color="auto" w:fill="FFFFFF"/>
            <w:vAlign w:val="center"/>
          </w:tcPr>
          <w:p w14:paraId="28F232A6" w14:textId="77777777" w:rsidR="003624FD" w:rsidRPr="003624FD" w:rsidRDefault="003624FD" w:rsidP="003624FD">
            <w:pPr>
              <w:jc w:val="center"/>
              <w:rPr>
                <w:sz w:val="20"/>
                <w:szCs w:val="20"/>
              </w:rPr>
            </w:pPr>
            <w:r w:rsidRPr="003624FD">
              <w:rPr>
                <w:sz w:val="20"/>
                <w:szCs w:val="20"/>
              </w:rPr>
              <w:t>Рост</w:t>
            </w:r>
          </w:p>
        </w:tc>
      </w:tr>
      <w:tr w:rsidR="003624FD" w:rsidRPr="003624FD" w14:paraId="285BF44C" w14:textId="77777777" w:rsidTr="00104FF4">
        <w:trPr>
          <w:trHeight w:val="247"/>
        </w:trPr>
        <w:tc>
          <w:tcPr>
            <w:tcW w:w="2972" w:type="dxa"/>
            <w:vMerge/>
            <w:tcBorders>
              <w:top w:val="single" w:sz="4" w:space="0" w:color="auto"/>
              <w:left w:val="single" w:sz="4" w:space="0" w:color="auto"/>
              <w:bottom w:val="single" w:sz="4" w:space="0" w:color="000000"/>
              <w:right w:val="single" w:sz="4" w:space="0" w:color="auto"/>
            </w:tcBorders>
            <w:shd w:val="clear" w:color="auto" w:fill="FFFFFF"/>
            <w:vAlign w:val="center"/>
            <w:hideMark/>
          </w:tcPr>
          <w:p w14:paraId="543F9392" w14:textId="77777777" w:rsidR="003624FD" w:rsidRPr="003624FD" w:rsidRDefault="003624FD" w:rsidP="003624FD">
            <w:pPr>
              <w:rPr>
                <w:bCs/>
              </w:rPr>
            </w:pPr>
          </w:p>
        </w:tc>
        <w:tc>
          <w:tcPr>
            <w:tcW w:w="1701" w:type="dxa"/>
            <w:tcBorders>
              <w:top w:val="nil"/>
              <w:left w:val="nil"/>
              <w:bottom w:val="single" w:sz="4" w:space="0" w:color="auto"/>
              <w:right w:val="single" w:sz="4" w:space="0" w:color="auto"/>
            </w:tcBorders>
            <w:shd w:val="clear" w:color="auto" w:fill="FFFFFF"/>
            <w:vAlign w:val="center"/>
            <w:hideMark/>
          </w:tcPr>
          <w:p w14:paraId="260D2314" w14:textId="77777777" w:rsidR="003624FD" w:rsidRPr="003624FD" w:rsidRDefault="003624FD" w:rsidP="003624FD">
            <w:pPr>
              <w:jc w:val="center"/>
            </w:pPr>
            <w:r w:rsidRPr="003624FD">
              <w:t>руб./Гкал</w:t>
            </w:r>
          </w:p>
        </w:tc>
        <w:tc>
          <w:tcPr>
            <w:tcW w:w="1985" w:type="dxa"/>
            <w:tcBorders>
              <w:top w:val="nil"/>
              <w:left w:val="nil"/>
              <w:bottom w:val="single" w:sz="4" w:space="0" w:color="auto"/>
              <w:right w:val="single" w:sz="4" w:space="0" w:color="auto"/>
            </w:tcBorders>
            <w:shd w:val="clear" w:color="auto" w:fill="FFFFFF"/>
            <w:vAlign w:val="center"/>
            <w:hideMark/>
          </w:tcPr>
          <w:p w14:paraId="61078457" w14:textId="77777777" w:rsidR="003624FD" w:rsidRPr="003624FD" w:rsidRDefault="003624FD" w:rsidP="003624FD">
            <w:pPr>
              <w:jc w:val="center"/>
            </w:pPr>
            <w:r w:rsidRPr="003624FD">
              <w:t>руб./Гкал</w:t>
            </w:r>
          </w:p>
        </w:tc>
        <w:tc>
          <w:tcPr>
            <w:tcW w:w="1701" w:type="dxa"/>
            <w:tcBorders>
              <w:top w:val="nil"/>
              <w:left w:val="nil"/>
              <w:bottom w:val="single" w:sz="4" w:space="0" w:color="auto"/>
              <w:right w:val="single" w:sz="4" w:space="0" w:color="auto"/>
            </w:tcBorders>
            <w:shd w:val="clear" w:color="auto" w:fill="FFFFFF"/>
            <w:vAlign w:val="center"/>
            <w:hideMark/>
          </w:tcPr>
          <w:p w14:paraId="786CE1C8" w14:textId="77777777" w:rsidR="003624FD" w:rsidRPr="003624FD" w:rsidRDefault="003624FD" w:rsidP="003624FD">
            <w:pPr>
              <w:jc w:val="center"/>
            </w:pPr>
            <w:r w:rsidRPr="003624FD">
              <w:t>руб./Гкал</w:t>
            </w:r>
          </w:p>
        </w:tc>
        <w:tc>
          <w:tcPr>
            <w:tcW w:w="1099" w:type="dxa"/>
            <w:tcBorders>
              <w:top w:val="nil"/>
              <w:left w:val="nil"/>
              <w:bottom w:val="single" w:sz="4" w:space="0" w:color="auto"/>
              <w:right w:val="single" w:sz="4" w:space="0" w:color="auto"/>
            </w:tcBorders>
            <w:shd w:val="clear" w:color="auto" w:fill="FFFFFF"/>
          </w:tcPr>
          <w:p w14:paraId="041EB03E" w14:textId="77777777" w:rsidR="003624FD" w:rsidRPr="003624FD" w:rsidRDefault="003624FD" w:rsidP="003624FD">
            <w:pPr>
              <w:jc w:val="center"/>
            </w:pPr>
            <w:r w:rsidRPr="003624FD">
              <w:t>%</w:t>
            </w:r>
          </w:p>
        </w:tc>
      </w:tr>
      <w:tr w:rsidR="003624FD" w:rsidRPr="003624FD" w14:paraId="56FC535E" w14:textId="77777777" w:rsidTr="00104FF4">
        <w:trPr>
          <w:trHeight w:val="247"/>
        </w:trPr>
        <w:tc>
          <w:tcPr>
            <w:tcW w:w="2972" w:type="dxa"/>
            <w:tcBorders>
              <w:top w:val="nil"/>
              <w:left w:val="single" w:sz="4" w:space="0" w:color="auto"/>
              <w:bottom w:val="single" w:sz="4" w:space="0" w:color="auto"/>
              <w:right w:val="single" w:sz="4" w:space="0" w:color="auto"/>
            </w:tcBorders>
            <w:shd w:val="clear" w:color="auto" w:fill="FFFFFF"/>
            <w:vAlign w:val="center"/>
          </w:tcPr>
          <w:p w14:paraId="6AB7BCCE" w14:textId="77777777" w:rsidR="003624FD" w:rsidRPr="003624FD" w:rsidRDefault="003624FD" w:rsidP="003624FD">
            <w:pPr>
              <w:jc w:val="center"/>
            </w:pPr>
            <w:r w:rsidRPr="003624FD">
              <w:t>1</w:t>
            </w:r>
          </w:p>
        </w:tc>
        <w:tc>
          <w:tcPr>
            <w:tcW w:w="1701" w:type="dxa"/>
            <w:tcBorders>
              <w:top w:val="nil"/>
              <w:left w:val="nil"/>
              <w:bottom w:val="single" w:sz="4" w:space="0" w:color="auto"/>
              <w:right w:val="single" w:sz="4" w:space="0" w:color="auto"/>
            </w:tcBorders>
            <w:shd w:val="clear" w:color="auto" w:fill="FFFFFF"/>
            <w:vAlign w:val="center"/>
          </w:tcPr>
          <w:p w14:paraId="25D329B1" w14:textId="77777777" w:rsidR="003624FD" w:rsidRPr="003624FD" w:rsidRDefault="003624FD" w:rsidP="003624FD">
            <w:pPr>
              <w:jc w:val="center"/>
            </w:pPr>
            <w:r w:rsidRPr="003624FD">
              <w:t>2</w:t>
            </w:r>
          </w:p>
        </w:tc>
        <w:tc>
          <w:tcPr>
            <w:tcW w:w="1985" w:type="dxa"/>
            <w:tcBorders>
              <w:top w:val="nil"/>
              <w:left w:val="nil"/>
              <w:bottom w:val="single" w:sz="4" w:space="0" w:color="auto"/>
              <w:right w:val="single" w:sz="4" w:space="0" w:color="auto"/>
            </w:tcBorders>
            <w:shd w:val="clear" w:color="auto" w:fill="FFFFFF"/>
            <w:vAlign w:val="center"/>
          </w:tcPr>
          <w:p w14:paraId="30F332A2" w14:textId="77777777" w:rsidR="003624FD" w:rsidRPr="003624FD" w:rsidRDefault="003624FD" w:rsidP="003624FD">
            <w:pPr>
              <w:jc w:val="center"/>
            </w:pPr>
            <w:r w:rsidRPr="003624FD">
              <w:t>3</w:t>
            </w:r>
          </w:p>
        </w:tc>
        <w:tc>
          <w:tcPr>
            <w:tcW w:w="1701" w:type="dxa"/>
            <w:tcBorders>
              <w:top w:val="nil"/>
              <w:left w:val="nil"/>
              <w:bottom w:val="single" w:sz="4" w:space="0" w:color="auto"/>
              <w:right w:val="single" w:sz="4" w:space="0" w:color="auto"/>
            </w:tcBorders>
            <w:shd w:val="clear" w:color="auto" w:fill="FFFFFF"/>
            <w:vAlign w:val="center"/>
          </w:tcPr>
          <w:p w14:paraId="7CEA47B1" w14:textId="77777777" w:rsidR="003624FD" w:rsidRPr="003624FD" w:rsidRDefault="003624FD" w:rsidP="003624FD">
            <w:pPr>
              <w:jc w:val="center"/>
            </w:pPr>
            <w:r w:rsidRPr="003624FD">
              <w:t>4=2+3</w:t>
            </w:r>
          </w:p>
        </w:tc>
        <w:tc>
          <w:tcPr>
            <w:tcW w:w="1099" w:type="dxa"/>
            <w:tcBorders>
              <w:top w:val="nil"/>
              <w:left w:val="nil"/>
              <w:bottom w:val="single" w:sz="4" w:space="0" w:color="auto"/>
              <w:right w:val="single" w:sz="4" w:space="0" w:color="auto"/>
            </w:tcBorders>
            <w:shd w:val="clear" w:color="auto" w:fill="FFFFFF"/>
          </w:tcPr>
          <w:p w14:paraId="42CD3F25" w14:textId="77777777" w:rsidR="003624FD" w:rsidRPr="003624FD" w:rsidRDefault="003624FD" w:rsidP="003624FD">
            <w:pPr>
              <w:jc w:val="center"/>
            </w:pPr>
            <w:r w:rsidRPr="003624FD">
              <w:t>5</w:t>
            </w:r>
          </w:p>
        </w:tc>
      </w:tr>
      <w:tr w:rsidR="003624FD" w:rsidRPr="003624FD" w14:paraId="3A9A8E02" w14:textId="77777777" w:rsidTr="00104FF4">
        <w:trPr>
          <w:trHeight w:val="247"/>
        </w:trPr>
        <w:tc>
          <w:tcPr>
            <w:tcW w:w="2972" w:type="dxa"/>
            <w:tcBorders>
              <w:top w:val="nil"/>
              <w:left w:val="single" w:sz="4" w:space="0" w:color="auto"/>
              <w:bottom w:val="single" w:sz="4" w:space="0" w:color="auto"/>
              <w:right w:val="single" w:sz="4" w:space="0" w:color="auto"/>
            </w:tcBorders>
            <w:shd w:val="clear" w:color="auto" w:fill="auto"/>
            <w:vAlign w:val="center"/>
          </w:tcPr>
          <w:p w14:paraId="291730B1" w14:textId="77777777" w:rsidR="003624FD" w:rsidRPr="003624FD" w:rsidRDefault="003624FD" w:rsidP="003624FD">
            <w:pPr>
              <w:jc w:val="center"/>
              <w:rPr>
                <w:b/>
              </w:rPr>
            </w:pPr>
            <w:r w:rsidRPr="003624FD">
              <w:rPr>
                <w:snapToGrid w:val="0"/>
              </w:rPr>
              <w:t>январь - июнь</w:t>
            </w:r>
          </w:p>
        </w:tc>
        <w:tc>
          <w:tcPr>
            <w:tcW w:w="1701" w:type="dxa"/>
            <w:tcBorders>
              <w:top w:val="nil"/>
              <w:left w:val="nil"/>
              <w:bottom w:val="single" w:sz="4" w:space="0" w:color="auto"/>
              <w:right w:val="single" w:sz="4" w:space="0" w:color="auto"/>
            </w:tcBorders>
            <w:shd w:val="clear" w:color="auto" w:fill="auto"/>
            <w:vAlign w:val="center"/>
          </w:tcPr>
          <w:p w14:paraId="79B3AD38" w14:textId="77777777" w:rsidR="003624FD" w:rsidRPr="003624FD" w:rsidRDefault="003624FD" w:rsidP="003624FD">
            <w:pPr>
              <w:jc w:val="center"/>
              <w:rPr>
                <w:snapToGrid w:val="0"/>
              </w:rPr>
            </w:pPr>
            <w:r w:rsidRPr="003624FD">
              <w:rPr>
                <w:snapToGrid w:val="0"/>
              </w:rPr>
              <w:t>1 695,30</w:t>
            </w:r>
          </w:p>
        </w:tc>
        <w:tc>
          <w:tcPr>
            <w:tcW w:w="1985" w:type="dxa"/>
            <w:tcBorders>
              <w:top w:val="nil"/>
              <w:left w:val="nil"/>
              <w:bottom w:val="single" w:sz="4" w:space="0" w:color="auto"/>
              <w:right w:val="single" w:sz="4" w:space="0" w:color="auto"/>
            </w:tcBorders>
            <w:shd w:val="clear" w:color="auto" w:fill="auto"/>
          </w:tcPr>
          <w:p w14:paraId="7D094303" w14:textId="77777777" w:rsidR="003624FD" w:rsidRPr="003624FD" w:rsidRDefault="003624FD" w:rsidP="003624FD">
            <w:pPr>
              <w:jc w:val="center"/>
              <w:rPr>
                <w:snapToGrid w:val="0"/>
              </w:rPr>
            </w:pPr>
            <w:r w:rsidRPr="003624FD">
              <w:rPr>
                <w:snapToGrid w:val="0"/>
              </w:rPr>
              <w:t>545,66</w:t>
            </w:r>
          </w:p>
        </w:tc>
        <w:tc>
          <w:tcPr>
            <w:tcW w:w="1701" w:type="dxa"/>
            <w:tcBorders>
              <w:top w:val="nil"/>
              <w:left w:val="nil"/>
              <w:bottom w:val="single" w:sz="4" w:space="0" w:color="auto"/>
              <w:right w:val="single" w:sz="4" w:space="0" w:color="auto"/>
            </w:tcBorders>
            <w:shd w:val="clear" w:color="auto" w:fill="auto"/>
          </w:tcPr>
          <w:p w14:paraId="675CCC17" w14:textId="77777777" w:rsidR="003624FD" w:rsidRPr="003624FD" w:rsidRDefault="003624FD" w:rsidP="003624FD">
            <w:pPr>
              <w:jc w:val="center"/>
              <w:rPr>
                <w:snapToGrid w:val="0"/>
              </w:rPr>
            </w:pPr>
            <w:r w:rsidRPr="003624FD">
              <w:rPr>
                <w:snapToGrid w:val="0"/>
              </w:rPr>
              <w:t>2 240,96</w:t>
            </w:r>
          </w:p>
        </w:tc>
        <w:tc>
          <w:tcPr>
            <w:tcW w:w="1099" w:type="dxa"/>
            <w:tcBorders>
              <w:top w:val="nil"/>
              <w:left w:val="nil"/>
              <w:bottom w:val="single" w:sz="4" w:space="0" w:color="auto"/>
              <w:right w:val="single" w:sz="4" w:space="0" w:color="auto"/>
            </w:tcBorders>
            <w:shd w:val="clear" w:color="auto" w:fill="auto"/>
          </w:tcPr>
          <w:p w14:paraId="6E0E6DE3" w14:textId="77777777" w:rsidR="003624FD" w:rsidRPr="003624FD" w:rsidRDefault="003624FD" w:rsidP="003624FD">
            <w:pPr>
              <w:jc w:val="center"/>
              <w:rPr>
                <w:snapToGrid w:val="0"/>
              </w:rPr>
            </w:pPr>
            <w:r w:rsidRPr="003624FD">
              <w:rPr>
                <w:snapToGrid w:val="0"/>
              </w:rPr>
              <w:t>0,00%</w:t>
            </w:r>
          </w:p>
        </w:tc>
      </w:tr>
      <w:tr w:rsidR="003624FD" w:rsidRPr="003624FD" w14:paraId="36006D5E" w14:textId="77777777" w:rsidTr="00104FF4">
        <w:trPr>
          <w:trHeight w:val="247"/>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646B5F9" w14:textId="77777777" w:rsidR="003624FD" w:rsidRPr="003624FD" w:rsidRDefault="003624FD" w:rsidP="003624FD">
            <w:pPr>
              <w:jc w:val="center"/>
              <w:rPr>
                <w:b/>
              </w:rPr>
            </w:pPr>
            <w:r w:rsidRPr="003624FD">
              <w:rPr>
                <w:snapToGrid w:val="0"/>
              </w:rPr>
              <w:t>июль - декабрь</w:t>
            </w:r>
          </w:p>
        </w:tc>
        <w:tc>
          <w:tcPr>
            <w:tcW w:w="1701" w:type="dxa"/>
            <w:tcBorders>
              <w:top w:val="nil"/>
              <w:left w:val="nil"/>
              <w:bottom w:val="single" w:sz="4" w:space="0" w:color="auto"/>
              <w:right w:val="single" w:sz="4" w:space="0" w:color="auto"/>
            </w:tcBorders>
            <w:shd w:val="clear" w:color="auto" w:fill="auto"/>
            <w:vAlign w:val="center"/>
          </w:tcPr>
          <w:p w14:paraId="71BFE3BA" w14:textId="77777777" w:rsidR="003624FD" w:rsidRPr="003624FD" w:rsidRDefault="003624FD" w:rsidP="003624FD">
            <w:pPr>
              <w:jc w:val="center"/>
              <w:rPr>
                <w:snapToGrid w:val="0"/>
              </w:rPr>
            </w:pPr>
            <w:r w:rsidRPr="003624FD">
              <w:rPr>
                <w:snapToGrid w:val="0"/>
              </w:rPr>
              <w:t>2 071,42</w:t>
            </w:r>
          </w:p>
        </w:tc>
        <w:tc>
          <w:tcPr>
            <w:tcW w:w="1985" w:type="dxa"/>
            <w:tcBorders>
              <w:top w:val="nil"/>
              <w:left w:val="nil"/>
              <w:bottom w:val="single" w:sz="4" w:space="0" w:color="auto"/>
              <w:right w:val="single" w:sz="4" w:space="0" w:color="auto"/>
            </w:tcBorders>
            <w:shd w:val="clear" w:color="auto" w:fill="auto"/>
          </w:tcPr>
          <w:p w14:paraId="69904157" w14:textId="77777777" w:rsidR="003624FD" w:rsidRPr="003624FD" w:rsidRDefault="003624FD" w:rsidP="003624FD">
            <w:pPr>
              <w:jc w:val="center"/>
              <w:rPr>
                <w:snapToGrid w:val="0"/>
              </w:rPr>
            </w:pPr>
            <w:r w:rsidRPr="003624FD">
              <w:rPr>
                <w:snapToGrid w:val="0"/>
              </w:rPr>
              <w:t>505,68</w:t>
            </w:r>
          </w:p>
        </w:tc>
        <w:tc>
          <w:tcPr>
            <w:tcW w:w="1701" w:type="dxa"/>
            <w:tcBorders>
              <w:top w:val="nil"/>
              <w:left w:val="nil"/>
              <w:bottom w:val="single" w:sz="4" w:space="0" w:color="auto"/>
              <w:right w:val="single" w:sz="4" w:space="0" w:color="auto"/>
            </w:tcBorders>
            <w:shd w:val="clear" w:color="auto" w:fill="auto"/>
          </w:tcPr>
          <w:p w14:paraId="5E27A0AA" w14:textId="77777777" w:rsidR="003624FD" w:rsidRPr="003624FD" w:rsidRDefault="003624FD" w:rsidP="003624FD">
            <w:pPr>
              <w:jc w:val="center"/>
              <w:rPr>
                <w:snapToGrid w:val="0"/>
              </w:rPr>
            </w:pPr>
            <w:r w:rsidRPr="003624FD">
              <w:rPr>
                <w:snapToGrid w:val="0"/>
              </w:rPr>
              <w:t>2 577,10</w:t>
            </w:r>
          </w:p>
        </w:tc>
        <w:tc>
          <w:tcPr>
            <w:tcW w:w="1099" w:type="dxa"/>
            <w:tcBorders>
              <w:top w:val="nil"/>
              <w:left w:val="nil"/>
              <w:bottom w:val="single" w:sz="4" w:space="0" w:color="auto"/>
              <w:right w:val="single" w:sz="4" w:space="0" w:color="auto"/>
            </w:tcBorders>
            <w:shd w:val="clear" w:color="auto" w:fill="auto"/>
          </w:tcPr>
          <w:p w14:paraId="314B6F7A" w14:textId="77777777" w:rsidR="003624FD" w:rsidRPr="003624FD" w:rsidRDefault="003624FD" w:rsidP="003624FD">
            <w:pPr>
              <w:jc w:val="center"/>
              <w:rPr>
                <w:snapToGrid w:val="0"/>
              </w:rPr>
            </w:pPr>
            <w:r w:rsidRPr="003624FD">
              <w:rPr>
                <w:snapToGrid w:val="0"/>
              </w:rPr>
              <w:t>15,00%</w:t>
            </w:r>
          </w:p>
        </w:tc>
      </w:tr>
    </w:tbl>
    <w:p w14:paraId="49708504" w14:textId="77777777" w:rsidR="003624FD" w:rsidRPr="003624FD" w:rsidRDefault="003624FD" w:rsidP="003624FD">
      <w:pPr>
        <w:rPr>
          <w:snapToGrid w:val="0"/>
          <w:lang w:eastAsia="en-US"/>
        </w:rPr>
      </w:pPr>
    </w:p>
    <w:p w14:paraId="7CABCA6F" w14:textId="77777777" w:rsidR="003624FD" w:rsidRPr="003624FD" w:rsidRDefault="003624FD" w:rsidP="003624FD">
      <w:pPr>
        <w:spacing w:after="160" w:line="259" w:lineRule="auto"/>
        <w:rPr>
          <w:b/>
          <w:snapToGrid w:val="0"/>
          <w:sz w:val="28"/>
        </w:rPr>
      </w:pPr>
      <w:bookmarkStart w:id="360" w:name="_Toc27301498"/>
      <w:bookmarkEnd w:id="356"/>
      <w:bookmarkEnd w:id="357"/>
      <w:bookmarkEnd w:id="358"/>
      <w:bookmarkEnd w:id="359"/>
    </w:p>
    <w:p w14:paraId="6581F850" w14:textId="77777777" w:rsidR="003624FD" w:rsidRPr="003624FD" w:rsidRDefault="003624FD" w:rsidP="003624FD">
      <w:pPr>
        <w:tabs>
          <w:tab w:val="left" w:pos="1890"/>
        </w:tabs>
        <w:ind w:left="1440" w:right="-1"/>
        <w:jc w:val="right"/>
        <w:rPr>
          <w:snapToGrid w:val="0"/>
          <w:sz w:val="28"/>
          <w:szCs w:val="28"/>
        </w:rPr>
      </w:pPr>
      <w:r w:rsidRPr="003624FD">
        <w:rPr>
          <w:snapToGrid w:val="0"/>
          <w:sz w:val="28"/>
          <w:szCs w:val="28"/>
        </w:rPr>
        <w:lastRenderedPageBreak/>
        <w:t>Таблица 28</w:t>
      </w:r>
    </w:p>
    <w:p w14:paraId="461FF5CB" w14:textId="77777777" w:rsidR="003624FD" w:rsidRPr="003624FD" w:rsidRDefault="003624FD" w:rsidP="003624FD">
      <w:pPr>
        <w:keepNext/>
        <w:keepLines/>
        <w:ind w:left="567" w:right="851" w:firstLine="709"/>
        <w:jc w:val="center"/>
        <w:outlineLvl w:val="1"/>
        <w:rPr>
          <w:rFonts w:eastAsia="Calibri"/>
          <w:b/>
          <w:sz w:val="28"/>
          <w:szCs w:val="28"/>
          <w:lang w:eastAsia="en-US"/>
        </w:rPr>
      </w:pPr>
      <w:r w:rsidRPr="003624FD">
        <w:rPr>
          <w:rFonts w:eastAsia="Calibri"/>
          <w:b/>
          <w:sz w:val="28"/>
          <w:szCs w:val="28"/>
          <w:lang w:eastAsia="en-US"/>
        </w:rPr>
        <w:t>Расчет необходимой валовой выручки на теплоноситель методом индексации установленных тарифов на 2025 год</w:t>
      </w:r>
    </w:p>
    <w:p w14:paraId="532559B1" w14:textId="77777777" w:rsidR="003624FD" w:rsidRPr="003624FD" w:rsidRDefault="003624FD" w:rsidP="003624FD">
      <w:pPr>
        <w:jc w:val="right"/>
        <w:rPr>
          <w:snapToGrid w:val="0"/>
          <w:sz w:val="28"/>
        </w:rPr>
      </w:pPr>
      <w:r w:rsidRPr="003624FD">
        <w:rPr>
          <w:snapToGrid w:val="0"/>
          <w:sz w:val="28"/>
        </w:rPr>
        <w:t>тыс. руб.</w:t>
      </w:r>
    </w:p>
    <w:tbl>
      <w:tblPr>
        <w:tblpPr w:leftFromText="180" w:rightFromText="180" w:vertAnchor="text" w:horzAnchor="margin" w:tblpX="81" w:tblpY="4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536"/>
        <w:gridCol w:w="1417"/>
        <w:gridCol w:w="1418"/>
        <w:gridCol w:w="1559"/>
      </w:tblGrid>
      <w:tr w:rsidR="003624FD" w:rsidRPr="003624FD" w14:paraId="616A3447" w14:textId="77777777" w:rsidTr="00104FF4">
        <w:trPr>
          <w:trHeight w:val="699"/>
          <w:tblHeader/>
        </w:trPr>
        <w:tc>
          <w:tcPr>
            <w:tcW w:w="534" w:type="dxa"/>
            <w:shd w:val="clear" w:color="auto" w:fill="auto"/>
            <w:vAlign w:val="center"/>
            <w:hideMark/>
          </w:tcPr>
          <w:p w14:paraId="5AEEB92F" w14:textId="77777777" w:rsidR="003624FD" w:rsidRPr="003624FD" w:rsidRDefault="003624FD" w:rsidP="003624FD">
            <w:pPr>
              <w:jc w:val="center"/>
              <w:rPr>
                <w:snapToGrid w:val="0"/>
                <w:sz w:val="22"/>
                <w:szCs w:val="22"/>
              </w:rPr>
            </w:pPr>
            <w:r w:rsidRPr="003624FD">
              <w:rPr>
                <w:snapToGrid w:val="0"/>
                <w:sz w:val="22"/>
                <w:szCs w:val="22"/>
              </w:rPr>
              <w:t>№ п/п</w:t>
            </w:r>
          </w:p>
        </w:tc>
        <w:tc>
          <w:tcPr>
            <w:tcW w:w="4536" w:type="dxa"/>
            <w:shd w:val="clear" w:color="auto" w:fill="auto"/>
            <w:vAlign w:val="center"/>
            <w:hideMark/>
          </w:tcPr>
          <w:p w14:paraId="134330C5" w14:textId="77777777" w:rsidR="003624FD" w:rsidRPr="003624FD" w:rsidRDefault="003624FD" w:rsidP="003624FD">
            <w:pPr>
              <w:jc w:val="center"/>
              <w:rPr>
                <w:snapToGrid w:val="0"/>
                <w:sz w:val="22"/>
                <w:szCs w:val="22"/>
              </w:rPr>
            </w:pPr>
            <w:r w:rsidRPr="003624FD">
              <w:rPr>
                <w:snapToGrid w:val="0"/>
                <w:sz w:val="22"/>
                <w:szCs w:val="22"/>
              </w:rPr>
              <w:t>Наименование расхода</w:t>
            </w:r>
          </w:p>
        </w:tc>
        <w:tc>
          <w:tcPr>
            <w:tcW w:w="1417" w:type="dxa"/>
            <w:shd w:val="clear" w:color="auto" w:fill="auto"/>
            <w:vAlign w:val="center"/>
          </w:tcPr>
          <w:p w14:paraId="13B2B03D" w14:textId="77777777" w:rsidR="003624FD" w:rsidRPr="003624FD" w:rsidRDefault="003624FD" w:rsidP="003624FD">
            <w:pPr>
              <w:ind w:left="-66" w:right="-108"/>
              <w:jc w:val="center"/>
              <w:rPr>
                <w:snapToGrid w:val="0"/>
                <w:sz w:val="22"/>
                <w:szCs w:val="22"/>
              </w:rPr>
            </w:pPr>
            <w:r w:rsidRPr="003624FD">
              <w:rPr>
                <w:snapToGrid w:val="0"/>
                <w:sz w:val="22"/>
                <w:szCs w:val="22"/>
              </w:rPr>
              <w:t>Предложение предприятия на 2025 год</w:t>
            </w:r>
          </w:p>
        </w:tc>
        <w:tc>
          <w:tcPr>
            <w:tcW w:w="1418" w:type="dxa"/>
            <w:shd w:val="clear" w:color="auto" w:fill="auto"/>
            <w:vAlign w:val="center"/>
          </w:tcPr>
          <w:p w14:paraId="491FD041" w14:textId="77777777" w:rsidR="003624FD" w:rsidRPr="003624FD" w:rsidRDefault="003624FD" w:rsidP="003624FD">
            <w:pPr>
              <w:ind w:left="-63" w:right="-108"/>
              <w:jc w:val="center"/>
              <w:rPr>
                <w:snapToGrid w:val="0"/>
                <w:sz w:val="22"/>
                <w:szCs w:val="22"/>
              </w:rPr>
            </w:pPr>
            <w:r w:rsidRPr="003624FD">
              <w:rPr>
                <w:snapToGrid w:val="0"/>
                <w:sz w:val="22"/>
                <w:szCs w:val="22"/>
              </w:rPr>
              <w:t xml:space="preserve">Предложение экспертов </w:t>
            </w:r>
            <w:r w:rsidRPr="003624FD">
              <w:rPr>
                <w:snapToGrid w:val="0"/>
                <w:sz w:val="22"/>
                <w:szCs w:val="22"/>
              </w:rPr>
              <w:br/>
              <w:t>на 2025 год</w:t>
            </w:r>
          </w:p>
        </w:tc>
        <w:tc>
          <w:tcPr>
            <w:tcW w:w="1559" w:type="dxa"/>
            <w:shd w:val="clear" w:color="auto" w:fill="auto"/>
            <w:vAlign w:val="center"/>
          </w:tcPr>
          <w:p w14:paraId="64851B03" w14:textId="77777777" w:rsidR="003624FD" w:rsidRPr="003624FD" w:rsidRDefault="003624FD" w:rsidP="003624FD">
            <w:pPr>
              <w:ind w:left="-108" w:right="-108"/>
              <w:jc w:val="center"/>
              <w:rPr>
                <w:snapToGrid w:val="0"/>
                <w:sz w:val="22"/>
                <w:szCs w:val="22"/>
              </w:rPr>
            </w:pPr>
            <w:r w:rsidRPr="003624FD">
              <w:rPr>
                <w:snapToGrid w:val="0"/>
                <w:sz w:val="22"/>
                <w:szCs w:val="22"/>
              </w:rPr>
              <w:t>Корректировка предложения предприятия</w:t>
            </w:r>
          </w:p>
        </w:tc>
      </w:tr>
      <w:tr w:rsidR="003624FD" w:rsidRPr="003624FD" w14:paraId="51DF2310" w14:textId="77777777" w:rsidTr="00104FF4">
        <w:trPr>
          <w:trHeight w:val="205"/>
          <w:tblHeader/>
        </w:trPr>
        <w:tc>
          <w:tcPr>
            <w:tcW w:w="534" w:type="dxa"/>
            <w:shd w:val="clear" w:color="auto" w:fill="auto"/>
            <w:vAlign w:val="center"/>
          </w:tcPr>
          <w:p w14:paraId="4264811A" w14:textId="77777777" w:rsidR="003624FD" w:rsidRPr="003624FD" w:rsidRDefault="003624FD" w:rsidP="003624FD">
            <w:pPr>
              <w:jc w:val="center"/>
              <w:rPr>
                <w:snapToGrid w:val="0"/>
                <w:sz w:val="22"/>
                <w:szCs w:val="22"/>
              </w:rPr>
            </w:pPr>
            <w:r w:rsidRPr="003624FD">
              <w:rPr>
                <w:snapToGrid w:val="0"/>
                <w:sz w:val="22"/>
                <w:szCs w:val="22"/>
              </w:rPr>
              <w:t>1</w:t>
            </w:r>
          </w:p>
        </w:tc>
        <w:tc>
          <w:tcPr>
            <w:tcW w:w="4536" w:type="dxa"/>
            <w:shd w:val="clear" w:color="auto" w:fill="auto"/>
            <w:vAlign w:val="center"/>
          </w:tcPr>
          <w:p w14:paraId="24B99F35" w14:textId="77777777" w:rsidR="003624FD" w:rsidRPr="003624FD" w:rsidRDefault="003624FD" w:rsidP="003624FD">
            <w:pPr>
              <w:jc w:val="center"/>
              <w:rPr>
                <w:snapToGrid w:val="0"/>
                <w:sz w:val="22"/>
                <w:szCs w:val="22"/>
              </w:rPr>
            </w:pPr>
            <w:r w:rsidRPr="003624FD">
              <w:rPr>
                <w:snapToGrid w:val="0"/>
                <w:sz w:val="22"/>
                <w:szCs w:val="22"/>
              </w:rPr>
              <w:t>2</w:t>
            </w:r>
          </w:p>
        </w:tc>
        <w:tc>
          <w:tcPr>
            <w:tcW w:w="1417" w:type="dxa"/>
            <w:shd w:val="clear" w:color="auto" w:fill="auto"/>
            <w:vAlign w:val="center"/>
          </w:tcPr>
          <w:p w14:paraId="001D8927" w14:textId="77777777" w:rsidR="003624FD" w:rsidRPr="003624FD" w:rsidRDefault="003624FD" w:rsidP="003624FD">
            <w:pPr>
              <w:ind w:left="-66" w:right="-108"/>
              <w:jc w:val="center"/>
              <w:rPr>
                <w:snapToGrid w:val="0"/>
                <w:sz w:val="22"/>
                <w:szCs w:val="22"/>
              </w:rPr>
            </w:pPr>
            <w:r w:rsidRPr="003624FD">
              <w:rPr>
                <w:snapToGrid w:val="0"/>
                <w:sz w:val="22"/>
                <w:szCs w:val="22"/>
              </w:rPr>
              <w:t>3</w:t>
            </w:r>
          </w:p>
        </w:tc>
        <w:tc>
          <w:tcPr>
            <w:tcW w:w="1418" w:type="dxa"/>
            <w:shd w:val="clear" w:color="auto" w:fill="auto"/>
            <w:vAlign w:val="center"/>
          </w:tcPr>
          <w:p w14:paraId="082348EE" w14:textId="77777777" w:rsidR="003624FD" w:rsidRPr="003624FD" w:rsidRDefault="003624FD" w:rsidP="003624FD">
            <w:pPr>
              <w:ind w:left="-63" w:right="-108"/>
              <w:jc w:val="center"/>
              <w:rPr>
                <w:snapToGrid w:val="0"/>
                <w:sz w:val="22"/>
                <w:szCs w:val="22"/>
              </w:rPr>
            </w:pPr>
            <w:r w:rsidRPr="003624FD">
              <w:rPr>
                <w:snapToGrid w:val="0"/>
                <w:sz w:val="22"/>
                <w:szCs w:val="22"/>
              </w:rPr>
              <w:t>4</w:t>
            </w:r>
          </w:p>
        </w:tc>
        <w:tc>
          <w:tcPr>
            <w:tcW w:w="1559" w:type="dxa"/>
            <w:shd w:val="clear" w:color="auto" w:fill="auto"/>
            <w:vAlign w:val="center"/>
          </w:tcPr>
          <w:p w14:paraId="4CB188EF" w14:textId="77777777" w:rsidR="003624FD" w:rsidRPr="003624FD" w:rsidRDefault="003624FD" w:rsidP="003624FD">
            <w:pPr>
              <w:ind w:left="-108" w:right="-108"/>
              <w:jc w:val="center"/>
              <w:rPr>
                <w:snapToGrid w:val="0"/>
                <w:sz w:val="22"/>
                <w:szCs w:val="22"/>
              </w:rPr>
            </w:pPr>
            <w:r w:rsidRPr="003624FD">
              <w:rPr>
                <w:snapToGrid w:val="0"/>
                <w:sz w:val="22"/>
                <w:szCs w:val="22"/>
              </w:rPr>
              <w:t>5 = 4 - 3</w:t>
            </w:r>
          </w:p>
        </w:tc>
      </w:tr>
      <w:tr w:rsidR="003624FD" w:rsidRPr="003624FD" w14:paraId="144F6B91" w14:textId="77777777" w:rsidTr="00104FF4">
        <w:trPr>
          <w:cantSplit/>
          <w:trHeight w:val="322"/>
        </w:trPr>
        <w:tc>
          <w:tcPr>
            <w:tcW w:w="534" w:type="dxa"/>
            <w:shd w:val="clear" w:color="auto" w:fill="auto"/>
            <w:vAlign w:val="center"/>
            <w:hideMark/>
          </w:tcPr>
          <w:p w14:paraId="7850FD18" w14:textId="77777777" w:rsidR="003624FD" w:rsidRPr="003624FD" w:rsidRDefault="003624FD" w:rsidP="003624FD">
            <w:pPr>
              <w:jc w:val="center"/>
              <w:rPr>
                <w:snapToGrid w:val="0"/>
                <w:sz w:val="22"/>
                <w:szCs w:val="22"/>
              </w:rPr>
            </w:pPr>
            <w:r w:rsidRPr="003624FD">
              <w:rPr>
                <w:snapToGrid w:val="0"/>
                <w:sz w:val="22"/>
                <w:szCs w:val="22"/>
              </w:rPr>
              <w:t>1</w:t>
            </w:r>
          </w:p>
        </w:tc>
        <w:tc>
          <w:tcPr>
            <w:tcW w:w="4536" w:type="dxa"/>
            <w:shd w:val="clear" w:color="auto" w:fill="auto"/>
            <w:vAlign w:val="center"/>
            <w:hideMark/>
          </w:tcPr>
          <w:p w14:paraId="560A6B37" w14:textId="77777777" w:rsidR="003624FD" w:rsidRPr="003624FD" w:rsidRDefault="003624FD" w:rsidP="003624FD">
            <w:pPr>
              <w:ind w:right="-74"/>
              <w:rPr>
                <w:snapToGrid w:val="0"/>
                <w:sz w:val="22"/>
                <w:szCs w:val="22"/>
              </w:rPr>
            </w:pPr>
            <w:r w:rsidRPr="003624FD">
              <w:rPr>
                <w:snapToGrid w:val="0"/>
                <w:sz w:val="22"/>
                <w:szCs w:val="22"/>
              </w:rPr>
              <w:t>Операционные (подконтрольные) расходы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C01397" w14:textId="77777777" w:rsidR="003624FD" w:rsidRPr="003624FD" w:rsidRDefault="003624FD" w:rsidP="003624FD">
            <w:pPr>
              <w:jc w:val="center"/>
              <w:rPr>
                <w:sz w:val="22"/>
                <w:szCs w:val="22"/>
                <w:highlight w:val="yellow"/>
              </w:rPr>
            </w:pPr>
            <w:r w:rsidRPr="003624FD">
              <w:rPr>
                <w:snapToGrid w:val="0"/>
                <w:sz w:val="22"/>
                <w:szCs w:val="22"/>
              </w:rPr>
              <w:t>14 738,20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BBC764D" w14:textId="77777777" w:rsidR="003624FD" w:rsidRPr="003624FD" w:rsidRDefault="003624FD" w:rsidP="003624FD">
            <w:pPr>
              <w:jc w:val="center"/>
              <w:rPr>
                <w:sz w:val="22"/>
                <w:szCs w:val="22"/>
                <w:highlight w:val="yellow"/>
              </w:rPr>
            </w:pPr>
            <w:r w:rsidRPr="003624FD">
              <w:rPr>
                <w:snapToGrid w:val="0"/>
                <w:sz w:val="22"/>
                <w:szCs w:val="22"/>
              </w:rPr>
              <w:t>14 738,20</w:t>
            </w:r>
          </w:p>
        </w:tc>
        <w:tc>
          <w:tcPr>
            <w:tcW w:w="1559" w:type="dxa"/>
            <w:tcBorders>
              <w:top w:val="single" w:sz="4" w:space="0" w:color="auto"/>
              <w:left w:val="nil"/>
              <w:bottom w:val="single" w:sz="4" w:space="0" w:color="auto"/>
              <w:right w:val="single" w:sz="4" w:space="0" w:color="auto"/>
            </w:tcBorders>
            <w:shd w:val="clear" w:color="auto" w:fill="auto"/>
            <w:vAlign w:val="center"/>
          </w:tcPr>
          <w:p w14:paraId="781337C5" w14:textId="77777777" w:rsidR="003624FD" w:rsidRPr="003624FD" w:rsidRDefault="003624FD" w:rsidP="003624FD">
            <w:pPr>
              <w:jc w:val="center"/>
              <w:rPr>
                <w:sz w:val="22"/>
                <w:szCs w:val="22"/>
                <w:highlight w:val="yellow"/>
              </w:rPr>
            </w:pPr>
            <w:r w:rsidRPr="003624FD">
              <w:rPr>
                <w:snapToGrid w:val="0"/>
                <w:sz w:val="22"/>
                <w:szCs w:val="22"/>
              </w:rPr>
              <w:t>0,00</w:t>
            </w:r>
          </w:p>
        </w:tc>
      </w:tr>
      <w:tr w:rsidR="003624FD" w:rsidRPr="003624FD" w14:paraId="00E5A9AB" w14:textId="77777777" w:rsidTr="00104FF4">
        <w:trPr>
          <w:cantSplit/>
          <w:trHeight w:val="378"/>
        </w:trPr>
        <w:tc>
          <w:tcPr>
            <w:tcW w:w="534" w:type="dxa"/>
            <w:shd w:val="clear" w:color="auto" w:fill="auto"/>
            <w:vAlign w:val="center"/>
            <w:hideMark/>
          </w:tcPr>
          <w:p w14:paraId="45DE5BD6" w14:textId="77777777" w:rsidR="003624FD" w:rsidRPr="003624FD" w:rsidRDefault="003624FD" w:rsidP="003624FD">
            <w:pPr>
              <w:jc w:val="center"/>
              <w:rPr>
                <w:snapToGrid w:val="0"/>
                <w:sz w:val="22"/>
                <w:szCs w:val="22"/>
              </w:rPr>
            </w:pPr>
            <w:r w:rsidRPr="003624FD">
              <w:rPr>
                <w:snapToGrid w:val="0"/>
                <w:sz w:val="22"/>
                <w:szCs w:val="22"/>
              </w:rPr>
              <w:t>2</w:t>
            </w:r>
          </w:p>
        </w:tc>
        <w:tc>
          <w:tcPr>
            <w:tcW w:w="4536" w:type="dxa"/>
            <w:shd w:val="clear" w:color="auto" w:fill="auto"/>
            <w:vAlign w:val="center"/>
            <w:hideMark/>
          </w:tcPr>
          <w:p w14:paraId="7E76097D" w14:textId="77777777" w:rsidR="003624FD" w:rsidRPr="003624FD" w:rsidRDefault="003624FD" w:rsidP="003624FD">
            <w:pPr>
              <w:ind w:right="-74"/>
              <w:rPr>
                <w:snapToGrid w:val="0"/>
                <w:sz w:val="22"/>
                <w:szCs w:val="22"/>
              </w:rPr>
            </w:pPr>
            <w:r w:rsidRPr="003624FD">
              <w:rPr>
                <w:snapToGrid w:val="0"/>
                <w:sz w:val="22"/>
                <w:szCs w:val="22"/>
              </w:rPr>
              <w:t>Неподконтрольные расходы</w:t>
            </w:r>
          </w:p>
        </w:tc>
        <w:tc>
          <w:tcPr>
            <w:tcW w:w="1417" w:type="dxa"/>
            <w:tcBorders>
              <w:top w:val="nil"/>
              <w:left w:val="single" w:sz="4" w:space="0" w:color="auto"/>
              <w:bottom w:val="single" w:sz="4" w:space="0" w:color="auto"/>
              <w:right w:val="single" w:sz="4" w:space="0" w:color="auto"/>
            </w:tcBorders>
            <w:shd w:val="clear" w:color="auto" w:fill="auto"/>
            <w:vAlign w:val="center"/>
          </w:tcPr>
          <w:p w14:paraId="1156FE11" w14:textId="77777777" w:rsidR="003624FD" w:rsidRPr="003624FD" w:rsidRDefault="003624FD" w:rsidP="003624FD">
            <w:pPr>
              <w:jc w:val="center"/>
              <w:rPr>
                <w:snapToGrid w:val="0"/>
                <w:sz w:val="22"/>
                <w:szCs w:val="22"/>
                <w:highlight w:val="yellow"/>
              </w:rPr>
            </w:pPr>
            <w:r w:rsidRPr="003624FD">
              <w:rPr>
                <w:snapToGrid w:val="0"/>
                <w:sz w:val="22"/>
                <w:szCs w:val="22"/>
              </w:rPr>
              <w:t>4 764,73</w:t>
            </w:r>
          </w:p>
        </w:tc>
        <w:tc>
          <w:tcPr>
            <w:tcW w:w="1418" w:type="dxa"/>
            <w:tcBorders>
              <w:top w:val="nil"/>
              <w:left w:val="nil"/>
              <w:bottom w:val="single" w:sz="4" w:space="0" w:color="auto"/>
              <w:right w:val="single" w:sz="4" w:space="0" w:color="auto"/>
            </w:tcBorders>
            <w:shd w:val="clear" w:color="auto" w:fill="auto"/>
            <w:vAlign w:val="center"/>
          </w:tcPr>
          <w:p w14:paraId="515D9D2E" w14:textId="77777777" w:rsidR="003624FD" w:rsidRPr="003624FD" w:rsidRDefault="003624FD" w:rsidP="003624FD">
            <w:pPr>
              <w:jc w:val="center"/>
              <w:rPr>
                <w:snapToGrid w:val="0"/>
                <w:sz w:val="22"/>
                <w:szCs w:val="22"/>
                <w:highlight w:val="yellow"/>
              </w:rPr>
            </w:pPr>
            <w:r w:rsidRPr="003624FD">
              <w:rPr>
                <w:snapToGrid w:val="0"/>
                <w:sz w:val="22"/>
                <w:szCs w:val="22"/>
              </w:rPr>
              <w:t>4 505,70</w:t>
            </w:r>
          </w:p>
        </w:tc>
        <w:tc>
          <w:tcPr>
            <w:tcW w:w="1559" w:type="dxa"/>
            <w:tcBorders>
              <w:top w:val="nil"/>
              <w:left w:val="nil"/>
              <w:bottom w:val="single" w:sz="4" w:space="0" w:color="auto"/>
              <w:right w:val="single" w:sz="4" w:space="0" w:color="auto"/>
            </w:tcBorders>
            <w:shd w:val="clear" w:color="auto" w:fill="auto"/>
            <w:vAlign w:val="center"/>
          </w:tcPr>
          <w:p w14:paraId="0F63C0BC" w14:textId="77777777" w:rsidR="003624FD" w:rsidRPr="003624FD" w:rsidRDefault="003624FD" w:rsidP="003624FD">
            <w:pPr>
              <w:jc w:val="center"/>
              <w:rPr>
                <w:snapToGrid w:val="0"/>
                <w:sz w:val="22"/>
                <w:szCs w:val="22"/>
                <w:highlight w:val="yellow"/>
              </w:rPr>
            </w:pPr>
            <w:r w:rsidRPr="003624FD">
              <w:rPr>
                <w:snapToGrid w:val="0"/>
                <w:sz w:val="22"/>
                <w:szCs w:val="22"/>
              </w:rPr>
              <w:t>-259,03</w:t>
            </w:r>
          </w:p>
        </w:tc>
      </w:tr>
      <w:tr w:rsidR="003624FD" w:rsidRPr="003624FD" w14:paraId="68D6FE3E" w14:textId="77777777" w:rsidTr="00104FF4">
        <w:trPr>
          <w:cantSplit/>
          <w:trHeight w:val="766"/>
        </w:trPr>
        <w:tc>
          <w:tcPr>
            <w:tcW w:w="534" w:type="dxa"/>
            <w:tcBorders>
              <w:bottom w:val="single" w:sz="4" w:space="0" w:color="auto"/>
            </w:tcBorders>
            <w:shd w:val="clear" w:color="auto" w:fill="auto"/>
            <w:vAlign w:val="center"/>
            <w:hideMark/>
          </w:tcPr>
          <w:p w14:paraId="05AAAF89" w14:textId="77777777" w:rsidR="003624FD" w:rsidRPr="003624FD" w:rsidRDefault="003624FD" w:rsidP="003624FD">
            <w:pPr>
              <w:jc w:val="center"/>
              <w:rPr>
                <w:snapToGrid w:val="0"/>
                <w:sz w:val="22"/>
                <w:szCs w:val="22"/>
              </w:rPr>
            </w:pPr>
            <w:r w:rsidRPr="003624FD">
              <w:rPr>
                <w:snapToGrid w:val="0"/>
                <w:sz w:val="22"/>
                <w:szCs w:val="22"/>
              </w:rPr>
              <w:t>3</w:t>
            </w:r>
          </w:p>
        </w:tc>
        <w:tc>
          <w:tcPr>
            <w:tcW w:w="4536" w:type="dxa"/>
            <w:tcBorders>
              <w:bottom w:val="single" w:sz="4" w:space="0" w:color="auto"/>
            </w:tcBorders>
            <w:shd w:val="clear" w:color="auto" w:fill="auto"/>
            <w:vAlign w:val="center"/>
            <w:hideMark/>
          </w:tcPr>
          <w:p w14:paraId="001CC6E8" w14:textId="77777777" w:rsidR="003624FD" w:rsidRPr="003624FD" w:rsidRDefault="003624FD" w:rsidP="003624FD">
            <w:pPr>
              <w:ind w:right="-74"/>
              <w:rPr>
                <w:snapToGrid w:val="0"/>
                <w:sz w:val="22"/>
                <w:szCs w:val="22"/>
              </w:rPr>
            </w:pPr>
            <w:r w:rsidRPr="003624FD">
              <w:rPr>
                <w:snapToGrid w:val="0"/>
                <w:sz w:val="22"/>
                <w:szCs w:val="22"/>
              </w:rPr>
              <w:t>Расходы на приобретение (производство) энергетических ресурсов, холодной воды и теплоносителя</w:t>
            </w:r>
          </w:p>
        </w:tc>
        <w:tc>
          <w:tcPr>
            <w:tcW w:w="1417" w:type="dxa"/>
            <w:tcBorders>
              <w:top w:val="nil"/>
              <w:left w:val="single" w:sz="4" w:space="0" w:color="auto"/>
              <w:bottom w:val="single" w:sz="4" w:space="0" w:color="auto"/>
              <w:right w:val="single" w:sz="4" w:space="0" w:color="auto"/>
            </w:tcBorders>
            <w:shd w:val="clear" w:color="auto" w:fill="auto"/>
            <w:vAlign w:val="center"/>
          </w:tcPr>
          <w:p w14:paraId="6B0770BA" w14:textId="77777777" w:rsidR="003624FD" w:rsidRPr="003624FD" w:rsidRDefault="003624FD" w:rsidP="003624FD">
            <w:pPr>
              <w:jc w:val="center"/>
              <w:rPr>
                <w:snapToGrid w:val="0"/>
                <w:sz w:val="22"/>
                <w:szCs w:val="22"/>
                <w:highlight w:val="yellow"/>
              </w:rPr>
            </w:pPr>
            <w:r w:rsidRPr="003624FD">
              <w:rPr>
                <w:snapToGrid w:val="0"/>
                <w:sz w:val="22"/>
                <w:szCs w:val="22"/>
              </w:rPr>
              <w:t>27 880,07</w:t>
            </w:r>
          </w:p>
        </w:tc>
        <w:tc>
          <w:tcPr>
            <w:tcW w:w="1418" w:type="dxa"/>
            <w:tcBorders>
              <w:top w:val="nil"/>
              <w:left w:val="nil"/>
              <w:bottom w:val="single" w:sz="4" w:space="0" w:color="auto"/>
              <w:right w:val="single" w:sz="4" w:space="0" w:color="auto"/>
            </w:tcBorders>
            <w:shd w:val="clear" w:color="auto" w:fill="auto"/>
            <w:vAlign w:val="center"/>
          </w:tcPr>
          <w:p w14:paraId="177C8437" w14:textId="77777777" w:rsidR="003624FD" w:rsidRPr="003624FD" w:rsidRDefault="003624FD" w:rsidP="003624FD">
            <w:pPr>
              <w:jc w:val="center"/>
              <w:rPr>
                <w:snapToGrid w:val="0"/>
                <w:sz w:val="22"/>
                <w:szCs w:val="22"/>
                <w:highlight w:val="yellow"/>
              </w:rPr>
            </w:pPr>
            <w:r w:rsidRPr="003624FD">
              <w:rPr>
                <w:snapToGrid w:val="0"/>
                <w:sz w:val="22"/>
                <w:szCs w:val="22"/>
              </w:rPr>
              <w:t>27 614,32</w:t>
            </w:r>
          </w:p>
        </w:tc>
        <w:tc>
          <w:tcPr>
            <w:tcW w:w="1559" w:type="dxa"/>
            <w:tcBorders>
              <w:top w:val="nil"/>
              <w:left w:val="nil"/>
              <w:bottom w:val="single" w:sz="4" w:space="0" w:color="auto"/>
              <w:right w:val="single" w:sz="4" w:space="0" w:color="auto"/>
            </w:tcBorders>
            <w:shd w:val="clear" w:color="auto" w:fill="auto"/>
            <w:vAlign w:val="center"/>
          </w:tcPr>
          <w:p w14:paraId="1EE8ECF4" w14:textId="77777777" w:rsidR="003624FD" w:rsidRPr="003624FD" w:rsidRDefault="003624FD" w:rsidP="003624FD">
            <w:pPr>
              <w:jc w:val="center"/>
              <w:rPr>
                <w:snapToGrid w:val="0"/>
                <w:sz w:val="22"/>
                <w:szCs w:val="22"/>
                <w:highlight w:val="yellow"/>
              </w:rPr>
            </w:pPr>
            <w:r w:rsidRPr="003624FD">
              <w:rPr>
                <w:snapToGrid w:val="0"/>
                <w:sz w:val="22"/>
                <w:szCs w:val="22"/>
              </w:rPr>
              <w:t>-265,75</w:t>
            </w:r>
          </w:p>
        </w:tc>
      </w:tr>
      <w:tr w:rsidR="003624FD" w:rsidRPr="003624FD" w14:paraId="0B79A764" w14:textId="77777777" w:rsidTr="00104FF4">
        <w:trPr>
          <w:cantSplit/>
          <w:trHeight w:val="37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473CE" w14:textId="77777777" w:rsidR="003624FD" w:rsidRPr="003624FD" w:rsidRDefault="003624FD" w:rsidP="003624FD">
            <w:pPr>
              <w:jc w:val="center"/>
              <w:rPr>
                <w:snapToGrid w:val="0"/>
                <w:sz w:val="22"/>
                <w:szCs w:val="22"/>
              </w:rPr>
            </w:pPr>
            <w:r w:rsidRPr="003624FD">
              <w:rPr>
                <w:snapToGrid w:val="0"/>
                <w:sz w:val="22"/>
                <w:szCs w:val="22"/>
              </w:rPr>
              <w:t>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B7329" w14:textId="77777777" w:rsidR="003624FD" w:rsidRPr="003624FD" w:rsidRDefault="003624FD" w:rsidP="003624FD">
            <w:pPr>
              <w:ind w:right="-74"/>
              <w:rPr>
                <w:snapToGrid w:val="0"/>
                <w:sz w:val="22"/>
                <w:szCs w:val="22"/>
              </w:rPr>
            </w:pPr>
            <w:r w:rsidRPr="003624FD">
              <w:rPr>
                <w:snapToGrid w:val="0"/>
                <w:sz w:val="22"/>
                <w:szCs w:val="22"/>
              </w:rPr>
              <w:t>Нормативная прибыль</w:t>
            </w:r>
          </w:p>
        </w:tc>
        <w:tc>
          <w:tcPr>
            <w:tcW w:w="1417" w:type="dxa"/>
            <w:tcBorders>
              <w:top w:val="nil"/>
              <w:left w:val="single" w:sz="4" w:space="0" w:color="auto"/>
              <w:bottom w:val="single" w:sz="4" w:space="0" w:color="auto"/>
              <w:right w:val="single" w:sz="4" w:space="0" w:color="auto"/>
            </w:tcBorders>
            <w:shd w:val="clear" w:color="auto" w:fill="auto"/>
            <w:vAlign w:val="center"/>
          </w:tcPr>
          <w:p w14:paraId="08BDD71F" w14:textId="77777777" w:rsidR="003624FD" w:rsidRPr="003624FD" w:rsidRDefault="003624FD" w:rsidP="003624FD">
            <w:pPr>
              <w:jc w:val="center"/>
              <w:rPr>
                <w:snapToGrid w:val="0"/>
                <w:sz w:val="22"/>
                <w:szCs w:val="22"/>
                <w:highlight w:val="yellow"/>
              </w:rPr>
            </w:pPr>
            <w:r w:rsidRPr="003624FD">
              <w:rPr>
                <w:snapToGrid w:val="0"/>
                <w:sz w:val="22"/>
                <w:szCs w:val="22"/>
              </w:rPr>
              <w:t>884,00</w:t>
            </w:r>
          </w:p>
        </w:tc>
        <w:tc>
          <w:tcPr>
            <w:tcW w:w="1418" w:type="dxa"/>
            <w:tcBorders>
              <w:top w:val="nil"/>
              <w:left w:val="nil"/>
              <w:bottom w:val="single" w:sz="4" w:space="0" w:color="auto"/>
              <w:right w:val="single" w:sz="4" w:space="0" w:color="auto"/>
            </w:tcBorders>
            <w:shd w:val="clear" w:color="auto" w:fill="auto"/>
            <w:vAlign w:val="center"/>
          </w:tcPr>
          <w:p w14:paraId="75F270F6" w14:textId="77777777" w:rsidR="003624FD" w:rsidRPr="003624FD" w:rsidRDefault="003624FD" w:rsidP="003624FD">
            <w:pPr>
              <w:jc w:val="center"/>
              <w:rPr>
                <w:snapToGrid w:val="0"/>
                <w:sz w:val="22"/>
                <w:szCs w:val="22"/>
                <w:highlight w:val="yellow"/>
              </w:rPr>
            </w:pPr>
            <w:r w:rsidRPr="003624FD">
              <w:rPr>
                <w:snapToGrid w:val="0"/>
                <w:sz w:val="22"/>
                <w:szCs w:val="22"/>
              </w:rPr>
              <w:t>449,72</w:t>
            </w:r>
          </w:p>
        </w:tc>
        <w:tc>
          <w:tcPr>
            <w:tcW w:w="1559" w:type="dxa"/>
            <w:tcBorders>
              <w:top w:val="nil"/>
              <w:left w:val="nil"/>
              <w:bottom w:val="single" w:sz="4" w:space="0" w:color="auto"/>
              <w:right w:val="single" w:sz="4" w:space="0" w:color="auto"/>
            </w:tcBorders>
            <w:shd w:val="clear" w:color="auto" w:fill="auto"/>
            <w:vAlign w:val="center"/>
          </w:tcPr>
          <w:p w14:paraId="70E4901D" w14:textId="77777777" w:rsidR="003624FD" w:rsidRPr="003624FD" w:rsidRDefault="003624FD" w:rsidP="003624FD">
            <w:pPr>
              <w:jc w:val="center"/>
              <w:rPr>
                <w:snapToGrid w:val="0"/>
                <w:sz w:val="22"/>
                <w:szCs w:val="22"/>
                <w:highlight w:val="yellow"/>
              </w:rPr>
            </w:pPr>
            <w:r w:rsidRPr="003624FD">
              <w:rPr>
                <w:snapToGrid w:val="0"/>
                <w:sz w:val="22"/>
                <w:szCs w:val="22"/>
              </w:rPr>
              <w:t>-434,28</w:t>
            </w:r>
          </w:p>
        </w:tc>
      </w:tr>
      <w:tr w:rsidR="003624FD" w:rsidRPr="003624FD" w14:paraId="79363CB7" w14:textId="77777777" w:rsidTr="00104FF4">
        <w:trPr>
          <w:cantSplit/>
          <w:trHeight w:val="397"/>
        </w:trPr>
        <w:tc>
          <w:tcPr>
            <w:tcW w:w="534" w:type="dxa"/>
            <w:tcBorders>
              <w:top w:val="single" w:sz="4" w:space="0" w:color="auto"/>
            </w:tcBorders>
            <w:shd w:val="clear" w:color="auto" w:fill="auto"/>
            <w:vAlign w:val="center"/>
          </w:tcPr>
          <w:p w14:paraId="55176EBC" w14:textId="77777777" w:rsidR="003624FD" w:rsidRPr="003624FD" w:rsidRDefault="003624FD" w:rsidP="003624FD">
            <w:pPr>
              <w:jc w:val="center"/>
              <w:rPr>
                <w:snapToGrid w:val="0"/>
                <w:sz w:val="22"/>
                <w:szCs w:val="22"/>
              </w:rPr>
            </w:pPr>
            <w:r w:rsidRPr="003624FD">
              <w:rPr>
                <w:snapToGrid w:val="0"/>
                <w:sz w:val="22"/>
                <w:szCs w:val="22"/>
              </w:rPr>
              <w:t>5</w:t>
            </w:r>
          </w:p>
        </w:tc>
        <w:tc>
          <w:tcPr>
            <w:tcW w:w="4536" w:type="dxa"/>
            <w:tcBorders>
              <w:top w:val="single" w:sz="4" w:space="0" w:color="auto"/>
            </w:tcBorders>
            <w:shd w:val="clear" w:color="auto" w:fill="auto"/>
            <w:vAlign w:val="center"/>
          </w:tcPr>
          <w:p w14:paraId="7F00001B" w14:textId="77777777" w:rsidR="003624FD" w:rsidRPr="003624FD" w:rsidRDefault="003624FD" w:rsidP="003624FD">
            <w:pPr>
              <w:ind w:right="-74"/>
              <w:rPr>
                <w:snapToGrid w:val="0"/>
                <w:sz w:val="22"/>
                <w:szCs w:val="22"/>
              </w:rPr>
            </w:pPr>
            <w:r w:rsidRPr="003624FD">
              <w:rPr>
                <w:snapToGrid w:val="0"/>
                <w:sz w:val="22"/>
                <w:szCs w:val="22"/>
              </w:rPr>
              <w:t>Расчетная предпринимательская прибыль</w:t>
            </w:r>
          </w:p>
        </w:tc>
        <w:tc>
          <w:tcPr>
            <w:tcW w:w="1417" w:type="dxa"/>
            <w:tcBorders>
              <w:top w:val="nil"/>
              <w:left w:val="single" w:sz="4" w:space="0" w:color="auto"/>
              <w:bottom w:val="single" w:sz="4" w:space="0" w:color="auto"/>
              <w:right w:val="single" w:sz="4" w:space="0" w:color="auto"/>
            </w:tcBorders>
            <w:shd w:val="clear" w:color="auto" w:fill="auto"/>
            <w:vAlign w:val="center"/>
          </w:tcPr>
          <w:p w14:paraId="3E10F588" w14:textId="77777777" w:rsidR="003624FD" w:rsidRPr="003624FD" w:rsidRDefault="003624FD" w:rsidP="003624FD">
            <w:pPr>
              <w:jc w:val="center"/>
              <w:rPr>
                <w:snapToGrid w:val="0"/>
                <w:sz w:val="22"/>
                <w:szCs w:val="22"/>
                <w:highlight w:val="yellow"/>
              </w:rPr>
            </w:pPr>
            <w:r w:rsidRPr="003624FD">
              <w:rPr>
                <w:snapToGrid w:val="0"/>
                <w:sz w:val="22"/>
                <w:szCs w:val="22"/>
              </w:rPr>
              <w:t>2 250,20</w:t>
            </w:r>
          </w:p>
        </w:tc>
        <w:tc>
          <w:tcPr>
            <w:tcW w:w="1418" w:type="dxa"/>
            <w:tcBorders>
              <w:top w:val="nil"/>
              <w:left w:val="nil"/>
              <w:bottom w:val="single" w:sz="4" w:space="0" w:color="auto"/>
              <w:right w:val="single" w:sz="4" w:space="0" w:color="auto"/>
            </w:tcBorders>
            <w:shd w:val="clear" w:color="auto" w:fill="auto"/>
            <w:vAlign w:val="center"/>
          </w:tcPr>
          <w:p w14:paraId="2BA847A3" w14:textId="77777777" w:rsidR="003624FD" w:rsidRPr="003624FD" w:rsidRDefault="003624FD" w:rsidP="003624FD">
            <w:pPr>
              <w:jc w:val="center"/>
              <w:rPr>
                <w:snapToGrid w:val="0"/>
                <w:sz w:val="22"/>
                <w:szCs w:val="22"/>
                <w:highlight w:val="yellow"/>
              </w:rPr>
            </w:pPr>
            <w:r w:rsidRPr="003624FD">
              <w:rPr>
                <w:snapToGrid w:val="0"/>
                <w:sz w:val="22"/>
                <w:szCs w:val="22"/>
              </w:rPr>
              <w:t>2 335,42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D0FAE6" w14:textId="77777777" w:rsidR="003624FD" w:rsidRPr="003624FD" w:rsidRDefault="003624FD" w:rsidP="003624FD">
            <w:pPr>
              <w:jc w:val="center"/>
              <w:rPr>
                <w:snapToGrid w:val="0"/>
                <w:sz w:val="22"/>
                <w:szCs w:val="22"/>
                <w:highlight w:val="yellow"/>
              </w:rPr>
            </w:pPr>
            <w:r w:rsidRPr="003624FD">
              <w:rPr>
                <w:snapToGrid w:val="0"/>
                <w:sz w:val="22"/>
                <w:szCs w:val="22"/>
              </w:rPr>
              <w:t>85,22</w:t>
            </w:r>
          </w:p>
        </w:tc>
      </w:tr>
      <w:tr w:rsidR="003624FD" w:rsidRPr="003624FD" w14:paraId="2EC45B98" w14:textId="77777777" w:rsidTr="00104FF4">
        <w:trPr>
          <w:cantSplit/>
          <w:trHeight w:val="671"/>
        </w:trPr>
        <w:tc>
          <w:tcPr>
            <w:tcW w:w="534" w:type="dxa"/>
            <w:shd w:val="clear" w:color="auto" w:fill="auto"/>
            <w:vAlign w:val="center"/>
            <w:hideMark/>
          </w:tcPr>
          <w:p w14:paraId="30C43FBA" w14:textId="77777777" w:rsidR="003624FD" w:rsidRPr="003624FD" w:rsidRDefault="003624FD" w:rsidP="003624FD">
            <w:pPr>
              <w:jc w:val="center"/>
              <w:rPr>
                <w:snapToGrid w:val="0"/>
                <w:sz w:val="22"/>
                <w:szCs w:val="22"/>
              </w:rPr>
            </w:pPr>
            <w:r w:rsidRPr="003624FD">
              <w:rPr>
                <w:snapToGrid w:val="0"/>
                <w:sz w:val="22"/>
                <w:szCs w:val="22"/>
              </w:rPr>
              <w:t>6</w:t>
            </w:r>
          </w:p>
        </w:tc>
        <w:tc>
          <w:tcPr>
            <w:tcW w:w="4536" w:type="dxa"/>
            <w:shd w:val="clear" w:color="auto" w:fill="auto"/>
            <w:vAlign w:val="center"/>
            <w:hideMark/>
          </w:tcPr>
          <w:p w14:paraId="73CD9729" w14:textId="77777777" w:rsidR="003624FD" w:rsidRPr="003624FD" w:rsidRDefault="003624FD" w:rsidP="003624FD">
            <w:pPr>
              <w:ind w:right="-74"/>
              <w:rPr>
                <w:snapToGrid w:val="0"/>
                <w:sz w:val="22"/>
                <w:szCs w:val="22"/>
              </w:rPr>
            </w:pPr>
            <w:r w:rsidRPr="003624FD">
              <w:rPr>
                <w:snapToGrid w:val="0"/>
                <w:sz w:val="22"/>
                <w:szCs w:val="22"/>
              </w:rPr>
              <w:t>Результаты деятельности до перехода к регулированию цен (тарифов) на основе долгосрочных параметров регулирования</w:t>
            </w:r>
          </w:p>
        </w:tc>
        <w:tc>
          <w:tcPr>
            <w:tcW w:w="1417" w:type="dxa"/>
            <w:tcBorders>
              <w:top w:val="nil"/>
              <w:left w:val="single" w:sz="4" w:space="0" w:color="auto"/>
              <w:bottom w:val="single" w:sz="4" w:space="0" w:color="auto"/>
              <w:right w:val="single" w:sz="4" w:space="0" w:color="auto"/>
            </w:tcBorders>
            <w:shd w:val="clear" w:color="auto" w:fill="auto"/>
            <w:vAlign w:val="center"/>
          </w:tcPr>
          <w:p w14:paraId="312D02DF" w14:textId="77777777" w:rsidR="003624FD" w:rsidRPr="003624FD" w:rsidRDefault="003624FD" w:rsidP="003624FD">
            <w:pPr>
              <w:jc w:val="center"/>
              <w:rPr>
                <w:snapToGrid w:val="0"/>
                <w:sz w:val="22"/>
                <w:szCs w:val="22"/>
                <w:highlight w:val="yellow"/>
              </w:rPr>
            </w:pPr>
            <w:r w:rsidRPr="003624FD">
              <w:rPr>
                <w:snapToGrid w:val="0"/>
                <w:sz w:val="22"/>
                <w:szCs w:val="22"/>
              </w:rPr>
              <w:t>0,00</w:t>
            </w:r>
          </w:p>
        </w:tc>
        <w:tc>
          <w:tcPr>
            <w:tcW w:w="1418" w:type="dxa"/>
            <w:tcBorders>
              <w:top w:val="nil"/>
              <w:left w:val="nil"/>
              <w:bottom w:val="single" w:sz="4" w:space="0" w:color="auto"/>
              <w:right w:val="single" w:sz="4" w:space="0" w:color="auto"/>
            </w:tcBorders>
            <w:shd w:val="clear" w:color="auto" w:fill="auto"/>
            <w:vAlign w:val="center"/>
          </w:tcPr>
          <w:p w14:paraId="26D3EBF8" w14:textId="77777777" w:rsidR="003624FD" w:rsidRPr="003624FD" w:rsidRDefault="003624FD" w:rsidP="003624FD">
            <w:pPr>
              <w:jc w:val="center"/>
              <w:rPr>
                <w:snapToGrid w:val="0"/>
                <w:sz w:val="22"/>
                <w:szCs w:val="22"/>
                <w:highlight w:val="yellow"/>
              </w:rPr>
            </w:pPr>
            <w:r w:rsidRPr="003624FD">
              <w:rPr>
                <w:snapToGrid w:val="0"/>
                <w:sz w:val="22"/>
                <w:szCs w:val="22"/>
              </w:rPr>
              <w:t>0,00</w:t>
            </w:r>
          </w:p>
        </w:tc>
        <w:tc>
          <w:tcPr>
            <w:tcW w:w="1559" w:type="dxa"/>
            <w:tcBorders>
              <w:top w:val="nil"/>
              <w:left w:val="nil"/>
              <w:bottom w:val="single" w:sz="4" w:space="0" w:color="auto"/>
              <w:right w:val="single" w:sz="4" w:space="0" w:color="auto"/>
            </w:tcBorders>
            <w:shd w:val="clear" w:color="auto" w:fill="auto"/>
            <w:vAlign w:val="center"/>
          </w:tcPr>
          <w:p w14:paraId="2B106375" w14:textId="77777777" w:rsidR="003624FD" w:rsidRPr="003624FD" w:rsidRDefault="003624FD" w:rsidP="003624FD">
            <w:pPr>
              <w:jc w:val="center"/>
              <w:rPr>
                <w:snapToGrid w:val="0"/>
                <w:sz w:val="22"/>
                <w:szCs w:val="22"/>
                <w:highlight w:val="yellow"/>
              </w:rPr>
            </w:pPr>
            <w:r w:rsidRPr="003624FD">
              <w:rPr>
                <w:snapToGrid w:val="0"/>
                <w:sz w:val="22"/>
                <w:szCs w:val="22"/>
              </w:rPr>
              <w:t>0,00</w:t>
            </w:r>
          </w:p>
        </w:tc>
      </w:tr>
      <w:tr w:rsidR="003624FD" w:rsidRPr="003624FD" w14:paraId="3CBDC679" w14:textId="77777777" w:rsidTr="00104FF4">
        <w:trPr>
          <w:cantSplit/>
          <w:trHeight w:val="731"/>
        </w:trPr>
        <w:tc>
          <w:tcPr>
            <w:tcW w:w="534" w:type="dxa"/>
            <w:shd w:val="clear" w:color="auto" w:fill="auto"/>
            <w:vAlign w:val="center"/>
            <w:hideMark/>
          </w:tcPr>
          <w:p w14:paraId="3DFA92C3" w14:textId="77777777" w:rsidR="003624FD" w:rsidRPr="003624FD" w:rsidRDefault="003624FD" w:rsidP="003624FD">
            <w:pPr>
              <w:jc w:val="center"/>
              <w:rPr>
                <w:snapToGrid w:val="0"/>
                <w:sz w:val="22"/>
                <w:szCs w:val="22"/>
              </w:rPr>
            </w:pPr>
            <w:r w:rsidRPr="003624FD">
              <w:rPr>
                <w:snapToGrid w:val="0"/>
                <w:sz w:val="22"/>
                <w:szCs w:val="22"/>
              </w:rPr>
              <w:t>7</w:t>
            </w:r>
          </w:p>
        </w:tc>
        <w:tc>
          <w:tcPr>
            <w:tcW w:w="4536" w:type="dxa"/>
            <w:shd w:val="clear" w:color="auto" w:fill="auto"/>
            <w:vAlign w:val="center"/>
            <w:hideMark/>
          </w:tcPr>
          <w:p w14:paraId="50DD13B0" w14:textId="77777777" w:rsidR="003624FD" w:rsidRPr="003624FD" w:rsidRDefault="003624FD" w:rsidP="003624FD">
            <w:pPr>
              <w:ind w:right="-74"/>
              <w:rPr>
                <w:snapToGrid w:val="0"/>
                <w:sz w:val="22"/>
                <w:szCs w:val="22"/>
              </w:rPr>
            </w:pPr>
            <w:r w:rsidRPr="003624FD">
              <w:rPr>
                <w:snapToGrid w:val="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17" w:type="dxa"/>
            <w:tcBorders>
              <w:top w:val="nil"/>
              <w:left w:val="single" w:sz="4" w:space="0" w:color="auto"/>
              <w:bottom w:val="single" w:sz="4" w:space="0" w:color="auto"/>
              <w:right w:val="single" w:sz="4" w:space="0" w:color="auto"/>
            </w:tcBorders>
            <w:shd w:val="clear" w:color="auto" w:fill="auto"/>
            <w:vAlign w:val="center"/>
          </w:tcPr>
          <w:p w14:paraId="4C492067" w14:textId="77777777" w:rsidR="003624FD" w:rsidRPr="003624FD" w:rsidRDefault="003624FD" w:rsidP="003624FD">
            <w:pPr>
              <w:jc w:val="center"/>
              <w:rPr>
                <w:snapToGrid w:val="0"/>
                <w:sz w:val="22"/>
                <w:szCs w:val="22"/>
                <w:highlight w:val="yellow"/>
              </w:rPr>
            </w:pPr>
            <w:r w:rsidRPr="003624FD">
              <w:rPr>
                <w:snapToGrid w:val="0"/>
                <w:sz w:val="22"/>
                <w:szCs w:val="22"/>
              </w:rPr>
              <w:t>1 915,06</w:t>
            </w:r>
          </w:p>
        </w:tc>
        <w:tc>
          <w:tcPr>
            <w:tcW w:w="1418" w:type="dxa"/>
            <w:tcBorders>
              <w:top w:val="nil"/>
              <w:left w:val="nil"/>
              <w:bottom w:val="single" w:sz="4" w:space="0" w:color="auto"/>
              <w:right w:val="single" w:sz="4" w:space="0" w:color="auto"/>
            </w:tcBorders>
            <w:shd w:val="clear" w:color="auto" w:fill="auto"/>
            <w:vAlign w:val="center"/>
          </w:tcPr>
          <w:p w14:paraId="2C6CE49D" w14:textId="77777777" w:rsidR="003624FD" w:rsidRPr="003624FD" w:rsidRDefault="003624FD" w:rsidP="003624FD">
            <w:pPr>
              <w:jc w:val="center"/>
              <w:rPr>
                <w:snapToGrid w:val="0"/>
                <w:sz w:val="22"/>
                <w:szCs w:val="22"/>
                <w:highlight w:val="yellow"/>
              </w:rPr>
            </w:pPr>
            <w:r w:rsidRPr="003624FD">
              <w:rPr>
                <w:snapToGrid w:val="0"/>
                <w:sz w:val="22"/>
                <w:szCs w:val="22"/>
              </w:rPr>
              <w:t>3 169,38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8B22AA" w14:textId="77777777" w:rsidR="003624FD" w:rsidRPr="003624FD" w:rsidRDefault="003624FD" w:rsidP="003624FD">
            <w:pPr>
              <w:jc w:val="center"/>
              <w:rPr>
                <w:snapToGrid w:val="0"/>
                <w:sz w:val="22"/>
                <w:szCs w:val="22"/>
                <w:highlight w:val="yellow"/>
              </w:rPr>
            </w:pPr>
            <w:r w:rsidRPr="003624FD">
              <w:rPr>
                <w:snapToGrid w:val="0"/>
                <w:sz w:val="22"/>
                <w:szCs w:val="22"/>
              </w:rPr>
              <w:t>1 254,32</w:t>
            </w:r>
          </w:p>
        </w:tc>
      </w:tr>
      <w:tr w:rsidR="003624FD" w:rsidRPr="003624FD" w14:paraId="72CB7F9D" w14:textId="77777777" w:rsidTr="00104FF4">
        <w:trPr>
          <w:cantSplit/>
          <w:trHeight w:val="313"/>
        </w:trPr>
        <w:tc>
          <w:tcPr>
            <w:tcW w:w="534" w:type="dxa"/>
            <w:shd w:val="clear" w:color="auto" w:fill="auto"/>
            <w:vAlign w:val="center"/>
            <w:hideMark/>
          </w:tcPr>
          <w:p w14:paraId="5773ED51" w14:textId="77777777" w:rsidR="003624FD" w:rsidRPr="003624FD" w:rsidRDefault="003624FD" w:rsidP="003624FD">
            <w:pPr>
              <w:jc w:val="center"/>
              <w:rPr>
                <w:snapToGrid w:val="0"/>
                <w:sz w:val="22"/>
                <w:szCs w:val="22"/>
              </w:rPr>
            </w:pPr>
            <w:r w:rsidRPr="003624FD">
              <w:rPr>
                <w:snapToGrid w:val="0"/>
                <w:sz w:val="22"/>
                <w:szCs w:val="22"/>
              </w:rPr>
              <w:t>8</w:t>
            </w:r>
          </w:p>
        </w:tc>
        <w:tc>
          <w:tcPr>
            <w:tcW w:w="4536" w:type="dxa"/>
            <w:shd w:val="clear" w:color="auto" w:fill="auto"/>
            <w:hideMark/>
          </w:tcPr>
          <w:p w14:paraId="156422B5" w14:textId="77777777" w:rsidR="003624FD" w:rsidRPr="003624FD" w:rsidRDefault="003624FD" w:rsidP="003624FD">
            <w:pPr>
              <w:ind w:right="-74"/>
              <w:rPr>
                <w:snapToGrid w:val="0"/>
                <w:sz w:val="22"/>
                <w:szCs w:val="22"/>
              </w:rPr>
            </w:pPr>
            <w:r w:rsidRPr="003624FD">
              <w:rPr>
                <w:snapToGrid w:val="0"/>
                <w:sz w:val="22"/>
                <w:szCs w:val="22"/>
              </w:rPr>
              <w:t>Корректировка с учетом надежности и качества реализуемых товаров (оказываемых услуг), подлежащая учету в НВВ</w:t>
            </w:r>
          </w:p>
        </w:tc>
        <w:tc>
          <w:tcPr>
            <w:tcW w:w="1417" w:type="dxa"/>
            <w:tcBorders>
              <w:top w:val="nil"/>
              <w:left w:val="single" w:sz="4" w:space="0" w:color="auto"/>
              <w:bottom w:val="single" w:sz="4" w:space="0" w:color="auto"/>
              <w:right w:val="single" w:sz="4" w:space="0" w:color="auto"/>
            </w:tcBorders>
            <w:shd w:val="clear" w:color="auto" w:fill="auto"/>
            <w:vAlign w:val="center"/>
          </w:tcPr>
          <w:p w14:paraId="3D942AE8" w14:textId="77777777" w:rsidR="003624FD" w:rsidRPr="003624FD" w:rsidRDefault="003624FD" w:rsidP="003624FD">
            <w:pPr>
              <w:jc w:val="center"/>
              <w:rPr>
                <w:snapToGrid w:val="0"/>
                <w:sz w:val="22"/>
                <w:szCs w:val="22"/>
                <w:highlight w:val="yellow"/>
              </w:rPr>
            </w:pPr>
            <w:r w:rsidRPr="003624FD">
              <w:rPr>
                <w:snapToGrid w:val="0"/>
                <w:sz w:val="22"/>
                <w:szCs w:val="22"/>
              </w:rPr>
              <w:t>0,00</w:t>
            </w:r>
          </w:p>
        </w:tc>
        <w:tc>
          <w:tcPr>
            <w:tcW w:w="1418" w:type="dxa"/>
            <w:tcBorders>
              <w:top w:val="nil"/>
              <w:left w:val="nil"/>
              <w:bottom w:val="single" w:sz="4" w:space="0" w:color="auto"/>
              <w:right w:val="single" w:sz="4" w:space="0" w:color="auto"/>
            </w:tcBorders>
            <w:shd w:val="clear" w:color="auto" w:fill="auto"/>
            <w:vAlign w:val="center"/>
          </w:tcPr>
          <w:p w14:paraId="783EE61D" w14:textId="77777777" w:rsidR="003624FD" w:rsidRPr="003624FD" w:rsidRDefault="003624FD" w:rsidP="003624FD">
            <w:pPr>
              <w:jc w:val="center"/>
              <w:rPr>
                <w:snapToGrid w:val="0"/>
                <w:sz w:val="22"/>
                <w:szCs w:val="22"/>
                <w:highlight w:val="yellow"/>
              </w:rPr>
            </w:pPr>
            <w:r w:rsidRPr="003624FD">
              <w:rPr>
                <w:snapToGrid w:val="0"/>
                <w:sz w:val="22"/>
                <w:szCs w:val="22"/>
              </w:rPr>
              <w:t>0,00</w:t>
            </w:r>
          </w:p>
        </w:tc>
        <w:tc>
          <w:tcPr>
            <w:tcW w:w="1559" w:type="dxa"/>
            <w:tcBorders>
              <w:top w:val="nil"/>
              <w:left w:val="nil"/>
              <w:bottom w:val="single" w:sz="4" w:space="0" w:color="auto"/>
              <w:right w:val="single" w:sz="4" w:space="0" w:color="auto"/>
            </w:tcBorders>
            <w:shd w:val="clear" w:color="auto" w:fill="auto"/>
            <w:vAlign w:val="center"/>
          </w:tcPr>
          <w:p w14:paraId="200ECC97" w14:textId="77777777" w:rsidR="003624FD" w:rsidRPr="003624FD" w:rsidRDefault="003624FD" w:rsidP="003624FD">
            <w:pPr>
              <w:jc w:val="center"/>
              <w:rPr>
                <w:snapToGrid w:val="0"/>
                <w:sz w:val="22"/>
                <w:szCs w:val="22"/>
                <w:highlight w:val="yellow"/>
              </w:rPr>
            </w:pPr>
            <w:r w:rsidRPr="003624FD">
              <w:rPr>
                <w:snapToGrid w:val="0"/>
                <w:sz w:val="22"/>
                <w:szCs w:val="22"/>
              </w:rPr>
              <w:t>0,00</w:t>
            </w:r>
          </w:p>
        </w:tc>
      </w:tr>
      <w:tr w:rsidR="003624FD" w:rsidRPr="003624FD" w14:paraId="6A5C5717" w14:textId="77777777" w:rsidTr="00104FF4">
        <w:trPr>
          <w:cantSplit/>
          <w:trHeight w:val="313"/>
        </w:trPr>
        <w:tc>
          <w:tcPr>
            <w:tcW w:w="534" w:type="dxa"/>
            <w:shd w:val="clear" w:color="auto" w:fill="auto"/>
            <w:vAlign w:val="center"/>
          </w:tcPr>
          <w:p w14:paraId="03EBA42C" w14:textId="77777777" w:rsidR="003624FD" w:rsidRPr="003624FD" w:rsidRDefault="003624FD" w:rsidP="003624FD">
            <w:pPr>
              <w:jc w:val="center"/>
              <w:rPr>
                <w:snapToGrid w:val="0"/>
                <w:sz w:val="22"/>
                <w:szCs w:val="22"/>
              </w:rPr>
            </w:pPr>
            <w:r w:rsidRPr="003624FD">
              <w:rPr>
                <w:snapToGrid w:val="0"/>
                <w:sz w:val="22"/>
                <w:szCs w:val="22"/>
              </w:rPr>
              <w:t>9</w:t>
            </w:r>
          </w:p>
        </w:tc>
        <w:tc>
          <w:tcPr>
            <w:tcW w:w="4536" w:type="dxa"/>
            <w:shd w:val="clear" w:color="auto" w:fill="auto"/>
          </w:tcPr>
          <w:p w14:paraId="0205E276" w14:textId="77777777" w:rsidR="003624FD" w:rsidRPr="003624FD" w:rsidRDefault="003624FD" w:rsidP="003624FD">
            <w:pPr>
              <w:ind w:right="-74"/>
              <w:rPr>
                <w:snapToGrid w:val="0"/>
                <w:sz w:val="22"/>
                <w:szCs w:val="22"/>
              </w:rPr>
            </w:pPr>
            <w:r w:rsidRPr="003624FD">
              <w:rPr>
                <w:snapToGrid w:val="0"/>
                <w:sz w:val="22"/>
                <w:szCs w:val="22"/>
              </w:rPr>
              <w:t>Корректировка НВВ в связи с изменением (неисполнением) инвестиционной программы</w:t>
            </w:r>
          </w:p>
        </w:tc>
        <w:tc>
          <w:tcPr>
            <w:tcW w:w="1417" w:type="dxa"/>
            <w:tcBorders>
              <w:top w:val="nil"/>
              <w:left w:val="single" w:sz="4" w:space="0" w:color="auto"/>
              <w:bottom w:val="single" w:sz="4" w:space="0" w:color="auto"/>
              <w:right w:val="single" w:sz="4" w:space="0" w:color="auto"/>
            </w:tcBorders>
            <w:shd w:val="clear" w:color="auto" w:fill="auto"/>
            <w:vAlign w:val="center"/>
          </w:tcPr>
          <w:p w14:paraId="36CD7E5E" w14:textId="77777777" w:rsidR="003624FD" w:rsidRPr="003624FD" w:rsidRDefault="003624FD" w:rsidP="003624FD">
            <w:pPr>
              <w:jc w:val="center"/>
              <w:rPr>
                <w:snapToGrid w:val="0"/>
                <w:sz w:val="22"/>
                <w:szCs w:val="22"/>
                <w:highlight w:val="yellow"/>
              </w:rPr>
            </w:pPr>
            <w:r w:rsidRPr="003624FD">
              <w:rPr>
                <w:snapToGrid w:val="0"/>
                <w:sz w:val="22"/>
                <w:szCs w:val="22"/>
              </w:rPr>
              <w:t>-2 318,29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475AA28" w14:textId="77777777" w:rsidR="003624FD" w:rsidRPr="003624FD" w:rsidRDefault="003624FD" w:rsidP="003624FD">
            <w:pPr>
              <w:jc w:val="center"/>
              <w:rPr>
                <w:snapToGrid w:val="0"/>
                <w:sz w:val="22"/>
                <w:szCs w:val="22"/>
                <w:highlight w:val="yellow"/>
              </w:rPr>
            </w:pPr>
            <w:r w:rsidRPr="003624FD">
              <w:rPr>
                <w:snapToGrid w:val="0"/>
                <w:sz w:val="22"/>
                <w:szCs w:val="22"/>
              </w:rPr>
              <w:t>-2 052,09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0D6805" w14:textId="77777777" w:rsidR="003624FD" w:rsidRPr="003624FD" w:rsidRDefault="003624FD" w:rsidP="003624FD">
            <w:pPr>
              <w:jc w:val="center"/>
              <w:rPr>
                <w:snapToGrid w:val="0"/>
                <w:sz w:val="22"/>
                <w:szCs w:val="22"/>
                <w:highlight w:val="yellow"/>
              </w:rPr>
            </w:pPr>
            <w:r w:rsidRPr="003624FD">
              <w:rPr>
                <w:snapToGrid w:val="0"/>
                <w:sz w:val="22"/>
                <w:szCs w:val="22"/>
              </w:rPr>
              <w:t>266,20</w:t>
            </w:r>
          </w:p>
        </w:tc>
      </w:tr>
      <w:tr w:rsidR="003624FD" w:rsidRPr="003624FD" w14:paraId="5E51A5C3" w14:textId="77777777" w:rsidTr="00104FF4">
        <w:trPr>
          <w:cantSplit/>
          <w:trHeight w:val="313"/>
        </w:trPr>
        <w:tc>
          <w:tcPr>
            <w:tcW w:w="534" w:type="dxa"/>
            <w:shd w:val="clear" w:color="auto" w:fill="auto"/>
            <w:vAlign w:val="center"/>
          </w:tcPr>
          <w:p w14:paraId="7385EDEF" w14:textId="77777777" w:rsidR="003624FD" w:rsidRPr="003624FD" w:rsidRDefault="003624FD" w:rsidP="003624FD">
            <w:pPr>
              <w:jc w:val="center"/>
              <w:rPr>
                <w:snapToGrid w:val="0"/>
                <w:sz w:val="22"/>
                <w:szCs w:val="22"/>
              </w:rPr>
            </w:pPr>
            <w:r w:rsidRPr="003624FD">
              <w:rPr>
                <w:snapToGrid w:val="0"/>
                <w:sz w:val="22"/>
                <w:szCs w:val="22"/>
              </w:rPr>
              <w:t>10</w:t>
            </w:r>
          </w:p>
        </w:tc>
        <w:tc>
          <w:tcPr>
            <w:tcW w:w="4536" w:type="dxa"/>
            <w:shd w:val="clear" w:color="auto" w:fill="auto"/>
            <w:vAlign w:val="center"/>
          </w:tcPr>
          <w:p w14:paraId="7405EF32" w14:textId="77777777" w:rsidR="003624FD" w:rsidRPr="003624FD" w:rsidRDefault="003624FD" w:rsidP="003624FD">
            <w:pPr>
              <w:ind w:right="-74"/>
              <w:rPr>
                <w:snapToGrid w:val="0"/>
                <w:sz w:val="20"/>
                <w:szCs w:val="20"/>
              </w:rPr>
            </w:pPr>
            <w:r w:rsidRPr="003624FD">
              <w:rPr>
                <w:snapToGrid w:val="0"/>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417" w:type="dxa"/>
            <w:tcBorders>
              <w:top w:val="nil"/>
              <w:left w:val="single" w:sz="4" w:space="0" w:color="auto"/>
              <w:bottom w:val="single" w:sz="4" w:space="0" w:color="auto"/>
              <w:right w:val="single" w:sz="4" w:space="0" w:color="auto"/>
            </w:tcBorders>
            <w:shd w:val="clear" w:color="auto" w:fill="auto"/>
            <w:vAlign w:val="center"/>
          </w:tcPr>
          <w:p w14:paraId="22B6374B" w14:textId="77777777" w:rsidR="003624FD" w:rsidRPr="003624FD" w:rsidRDefault="003624FD" w:rsidP="003624FD">
            <w:pPr>
              <w:jc w:val="center"/>
              <w:rPr>
                <w:snapToGrid w:val="0"/>
                <w:sz w:val="22"/>
                <w:szCs w:val="22"/>
                <w:highlight w:val="yellow"/>
              </w:rPr>
            </w:pPr>
            <w:r w:rsidRPr="003624FD">
              <w:rPr>
                <w:snapToGrid w:val="0"/>
                <w:sz w:val="22"/>
                <w:szCs w:val="22"/>
              </w:rPr>
              <w:t>0,00</w:t>
            </w:r>
          </w:p>
        </w:tc>
        <w:tc>
          <w:tcPr>
            <w:tcW w:w="1418" w:type="dxa"/>
            <w:tcBorders>
              <w:top w:val="nil"/>
              <w:left w:val="nil"/>
              <w:bottom w:val="single" w:sz="4" w:space="0" w:color="auto"/>
              <w:right w:val="single" w:sz="4" w:space="0" w:color="auto"/>
            </w:tcBorders>
            <w:shd w:val="clear" w:color="auto" w:fill="auto"/>
            <w:vAlign w:val="center"/>
          </w:tcPr>
          <w:p w14:paraId="437401E7" w14:textId="77777777" w:rsidR="003624FD" w:rsidRPr="003624FD" w:rsidRDefault="003624FD" w:rsidP="003624FD">
            <w:pPr>
              <w:jc w:val="center"/>
              <w:rPr>
                <w:snapToGrid w:val="0"/>
                <w:sz w:val="22"/>
                <w:szCs w:val="22"/>
                <w:highlight w:val="yellow"/>
              </w:rPr>
            </w:pPr>
            <w:r w:rsidRPr="003624FD">
              <w:rPr>
                <w:snapToGrid w:val="0"/>
                <w:sz w:val="22"/>
                <w:szCs w:val="22"/>
              </w:rPr>
              <w:t>0,00</w:t>
            </w:r>
          </w:p>
        </w:tc>
        <w:tc>
          <w:tcPr>
            <w:tcW w:w="1559" w:type="dxa"/>
            <w:tcBorders>
              <w:top w:val="nil"/>
              <w:left w:val="nil"/>
              <w:bottom w:val="single" w:sz="4" w:space="0" w:color="auto"/>
              <w:right w:val="single" w:sz="4" w:space="0" w:color="auto"/>
            </w:tcBorders>
            <w:shd w:val="clear" w:color="auto" w:fill="auto"/>
            <w:vAlign w:val="center"/>
          </w:tcPr>
          <w:p w14:paraId="5479C399" w14:textId="77777777" w:rsidR="003624FD" w:rsidRPr="003624FD" w:rsidRDefault="003624FD" w:rsidP="003624FD">
            <w:pPr>
              <w:jc w:val="center"/>
              <w:rPr>
                <w:snapToGrid w:val="0"/>
                <w:sz w:val="22"/>
                <w:szCs w:val="22"/>
                <w:highlight w:val="yellow"/>
              </w:rPr>
            </w:pPr>
            <w:r w:rsidRPr="003624FD">
              <w:rPr>
                <w:snapToGrid w:val="0"/>
                <w:sz w:val="22"/>
                <w:szCs w:val="22"/>
              </w:rPr>
              <w:t>0,00</w:t>
            </w:r>
          </w:p>
        </w:tc>
      </w:tr>
      <w:tr w:rsidR="003624FD" w:rsidRPr="003624FD" w14:paraId="31DD2022" w14:textId="77777777" w:rsidTr="00104FF4">
        <w:trPr>
          <w:cantSplit/>
          <w:trHeight w:val="313"/>
        </w:trPr>
        <w:tc>
          <w:tcPr>
            <w:tcW w:w="534" w:type="dxa"/>
            <w:shd w:val="clear" w:color="auto" w:fill="auto"/>
            <w:vAlign w:val="center"/>
          </w:tcPr>
          <w:p w14:paraId="7D511A3B" w14:textId="77777777" w:rsidR="003624FD" w:rsidRPr="003624FD" w:rsidRDefault="003624FD" w:rsidP="003624FD">
            <w:pPr>
              <w:jc w:val="center"/>
              <w:rPr>
                <w:snapToGrid w:val="0"/>
                <w:sz w:val="22"/>
                <w:szCs w:val="22"/>
              </w:rPr>
            </w:pPr>
            <w:r w:rsidRPr="003624FD">
              <w:rPr>
                <w:snapToGrid w:val="0"/>
                <w:sz w:val="22"/>
                <w:szCs w:val="22"/>
              </w:rPr>
              <w:t>11</w:t>
            </w:r>
          </w:p>
        </w:tc>
        <w:tc>
          <w:tcPr>
            <w:tcW w:w="4536" w:type="dxa"/>
            <w:shd w:val="clear" w:color="auto" w:fill="auto"/>
            <w:vAlign w:val="center"/>
          </w:tcPr>
          <w:p w14:paraId="2B6834F5" w14:textId="77777777" w:rsidR="003624FD" w:rsidRPr="003624FD" w:rsidRDefault="003624FD" w:rsidP="003624FD">
            <w:pPr>
              <w:ind w:right="-74"/>
              <w:rPr>
                <w:snapToGrid w:val="0"/>
                <w:sz w:val="22"/>
                <w:szCs w:val="22"/>
              </w:rPr>
            </w:pPr>
            <w:r w:rsidRPr="003624FD">
              <w:rPr>
                <w:snapToGrid w:val="0"/>
                <w:sz w:val="22"/>
                <w:szCs w:val="22"/>
              </w:rPr>
              <w:t>Корректировка, связанная с соблюдением статьи 3 Федерального закона от 27.07.2010 № 190-ФЗ «О теплоснабжении»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57C467A8" w14:textId="77777777" w:rsidR="003624FD" w:rsidRPr="003624FD" w:rsidRDefault="003624FD" w:rsidP="003624FD">
            <w:pPr>
              <w:jc w:val="center"/>
              <w:rPr>
                <w:snapToGrid w:val="0"/>
                <w:sz w:val="22"/>
                <w:szCs w:val="22"/>
                <w:highlight w:val="yellow"/>
              </w:rPr>
            </w:pPr>
            <w:r w:rsidRPr="003624FD">
              <w:rPr>
                <w:snapToGrid w:val="0"/>
                <w:sz w:val="22"/>
                <w:szCs w:val="22"/>
              </w:rPr>
              <w:t>7 626,00</w:t>
            </w:r>
          </w:p>
        </w:tc>
        <w:tc>
          <w:tcPr>
            <w:tcW w:w="1418" w:type="dxa"/>
            <w:tcBorders>
              <w:top w:val="nil"/>
              <w:left w:val="nil"/>
              <w:bottom w:val="single" w:sz="4" w:space="0" w:color="auto"/>
              <w:right w:val="single" w:sz="4" w:space="0" w:color="auto"/>
            </w:tcBorders>
            <w:shd w:val="clear" w:color="auto" w:fill="auto"/>
            <w:vAlign w:val="center"/>
          </w:tcPr>
          <w:p w14:paraId="24C96AE7" w14:textId="77777777" w:rsidR="003624FD" w:rsidRPr="003624FD" w:rsidRDefault="003624FD" w:rsidP="003624FD">
            <w:pPr>
              <w:jc w:val="center"/>
              <w:rPr>
                <w:snapToGrid w:val="0"/>
                <w:sz w:val="22"/>
                <w:szCs w:val="22"/>
                <w:highlight w:val="yellow"/>
              </w:rPr>
            </w:pPr>
            <w:r w:rsidRPr="003624FD">
              <w:rPr>
                <w:snapToGrid w:val="0"/>
                <w:sz w:val="22"/>
                <w:szCs w:val="22"/>
              </w:rPr>
              <w:t>0,00</w:t>
            </w:r>
          </w:p>
        </w:tc>
        <w:tc>
          <w:tcPr>
            <w:tcW w:w="1559" w:type="dxa"/>
            <w:tcBorders>
              <w:top w:val="nil"/>
              <w:left w:val="nil"/>
              <w:bottom w:val="single" w:sz="4" w:space="0" w:color="auto"/>
              <w:right w:val="single" w:sz="4" w:space="0" w:color="auto"/>
            </w:tcBorders>
            <w:shd w:val="clear" w:color="auto" w:fill="auto"/>
            <w:vAlign w:val="center"/>
          </w:tcPr>
          <w:p w14:paraId="5E16F5B6" w14:textId="77777777" w:rsidR="003624FD" w:rsidRPr="003624FD" w:rsidRDefault="003624FD" w:rsidP="003624FD">
            <w:pPr>
              <w:jc w:val="center"/>
              <w:rPr>
                <w:snapToGrid w:val="0"/>
                <w:sz w:val="22"/>
                <w:szCs w:val="22"/>
                <w:highlight w:val="yellow"/>
              </w:rPr>
            </w:pPr>
            <w:r w:rsidRPr="003624FD">
              <w:rPr>
                <w:snapToGrid w:val="0"/>
                <w:sz w:val="22"/>
                <w:szCs w:val="22"/>
              </w:rPr>
              <w:t>-7 626,00</w:t>
            </w:r>
          </w:p>
        </w:tc>
      </w:tr>
      <w:tr w:rsidR="003624FD" w:rsidRPr="003624FD" w14:paraId="46970E79" w14:textId="77777777" w:rsidTr="00104FF4">
        <w:trPr>
          <w:cantSplit/>
          <w:trHeight w:val="495"/>
        </w:trPr>
        <w:tc>
          <w:tcPr>
            <w:tcW w:w="534" w:type="dxa"/>
            <w:shd w:val="clear" w:color="auto" w:fill="auto"/>
            <w:vAlign w:val="center"/>
            <w:hideMark/>
          </w:tcPr>
          <w:p w14:paraId="0B268A1A" w14:textId="77777777" w:rsidR="003624FD" w:rsidRPr="003624FD" w:rsidRDefault="003624FD" w:rsidP="003624FD">
            <w:pPr>
              <w:jc w:val="center"/>
              <w:rPr>
                <w:snapToGrid w:val="0"/>
                <w:sz w:val="22"/>
                <w:szCs w:val="22"/>
              </w:rPr>
            </w:pPr>
            <w:r w:rsidRPr="003624FD">
              <w:rPr>
                <w:snapToGrid w:val="0"/>
                <w:sz w:val="22"/>
                <w:szCs w:val="22"/>
              </w:rPr>
              <w:t>12</w:t>
            </w:r>
          </w:p>
        </w:tc>
        <w:tc>
          <w:tcPr>
            <w:tcW w:w="4536" w:type="dxa"/>
            <w:shd w:val="clear" w:color="auto" w:fill="auto"/>
            <w:vAlign w:val="center"/>
            <w:hideMark/>
          </w:tcPr>
          <w:p w14:paraId="608CC170" w14:textId="77777777" w:rsidR="003624FD" w:rsidRPr="003624FD" w:rsidRDefault="003624FD" w:rsidP="003624FD">
            <w:pPr>
              <w:ind w:right="-74"/>
              <w:rPr>
                <w:snapToGrid w:val="0"/>
                <w:sz w:val="22"/>
                <w:szCs w:val="22"/>
              </w:rPr>
            </w:pPr>
            <w:r w:rsidRPr="003624FD">
              <w:rPr>
                <w:snapToGrid w:val="0"/>
                <w:sz w:val="22"/>
                <w:szCs w:val="22"/>
              </w:rPr>
              <w:t>ИТОГО необходимая валовая выручка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12E5D628" w14:textId="77777777" w:rsidR="003624FD" w:rsidRPr="003624FD" w:rsidRDefault="003624FD" w:rsidP="003624FD">
            <w:pPr>
              <w:jc w:val="center"/>
              <w:rPr>
                <w:snapToGrid w:val="0"/>
                <w:sz w:val="22"/>
                <w:szCs w:val="22"/>
                <w:highlight w:val="yellow"/>
              </w:rPr>
            </w:pPr>
            <w:r w:rsidRPr="003624FD">
              <w:rPr>
                <w:b/>
                <w:bCs/>
                <w:snapToGrid w:val="0"/>
                <w:sz w:val="22"/>
                <w:szCs w:val="22"/>
              </w:rPr>
              <w:t>57 739,97</w:t>
            </w:r>
          </w:p>
        </w:tc>
        <w:tc>
          <w:tcPr>
            <w:tcW w:w="1418" w:type="dxa"/>
            <w:tcBorders>
              <w:top w:val="nil"/>
              <w:left w:val="nil"/>
              <w:bottom w:val="single" w:sz="4" w:space="0" w:color="auto"/>
              <w:right w:val="single" w:sz="4" w:space="0" w:color="auto"/>
            </w:tcBorders>
            <w:shd w:val="clear" w:color="auto" w:fill="auto"/>
            <w:vAlign w:val="center"/>
          </w:tcPr>
          <w:p w14:paraId="165588A9" w14:textId="77777777" w:rsidR="003624FD" w:rsidRPr="003624FD" w:rsidRDefault="003624FD" w:rsidP="003624FD">
            <w:pPr>
              <w:jc w:val="center"/>
              <w:rPr>
                <w:snapToGrid w:val="0"/>
                <w:sz w:val="22"/>
                <w:szCs w:val="22"/>
                <w:highlight w:val="yellow"/>
              </w:rPr>
            </w:pPr>
            <w:r w:rsidRPr="003624FD">
              <w:rPr>
                <w:b/>
                <w:bCs/>
                <w:snapToGrid w:val="0"/>
                <w:sz w:val="22"/>
                <w:szCs w:val="22"/>
              </w:rPr>
              <w:t>50 760,65</w:t>
            </w:r>
          </w:p>
        </w:tc>
        <w:tc>
          <w:tcPr>
            <w:tcW w:w="1559" w:type="dxa"/>
            <w:tcBorders>
              <w:top w:val="nil"/>
              <w:left w:val="nil"/>
              <w:bottom w:val="single" w:sz="4" w:space="0" w:color="auto"/>
              <w:right w:val="single" w:sz="4" w:space="0" w:color="auto"/>
            </w:tcBorders>
            <w:shd w:val="clear" w:color="auto" w:fill="auto"/>
            <w:vAlign w:val="center"/>
          </w:tcPr>
          <w:p w14:paraId="6A6883D9" w14:textId="77777777" w:rsidR="003624FD" w:rsidRPr="003624FD" w:rsidRDefault="003624FD" w:rsidP="003624FD">
            <w:pPr>
              <w:jc w:val="center"/>
              <w:rPr>
                <w:snapToGrid w:val="0"/>
                <w:sz w:val="22"/>
                <w:szCs w:val="22"/>
                <w:highlight w:val="yellow"/>
              </w:rPr>
            </w:pPr>
            <w:r w:rsidRPr="003624FD">
              <w:rPr>
                <w:b/>
                <w:bCs/>
                <w:snapToGrid w:val="0"/>
                <w:sz w:val="22"/>
                <w:szCs w:val="22"/>
              </w:rPr>
              <w:t>-6 979,32</w:t>
            </w:r>
          </w:p>
        </w:tc>
      </w:tr>
    </w:tbl>
    <w:p w14:paraId="2C130E5A" w14:textId="77777777" w:rsidR="003624FD" w:rsidRPr="003624FD" w:rsidRDefault="003624FD" w:rsidP="003624FD">
      <w:pPr>
        <w:rPr>
          <w:b/>
          <w:sz w:val="28"/>
        </w:rPr>
      </w:pPr>
    </w:p>
    <w:p w14:paraId="721A56BA" w14:textId="77777777" w:rsidR="003624FD" w:rsidRPr="003624FD" w:rsidRDefault="003624FD" w:rsidP="003624FD">
      <w:pPr>
        <w:rPr>
          <w:b/>
          <w:sz w:val="28"/>
        </w:rPr>
      </w:pPr>
    </w:p>
    <w:p w14:paraId="777E1B12" w14:textId="77777777" w:rsidR="003624FD" w:rsidRPr="003624FD" w:rsidRDefault="003624FD" w:rsidP="003624FD">
      <w:pPr>
        <w:keepNext/>
        <w:keepLines/>
        <w:jc w:val="center"/>
        <w:outlineLvl w:val="2"/>
        <w:rPr>
          <w:b/>
          <w:snapToGrid w:val="0"/>
          <w:sz w:val="28"/>
        </w:rPr>
      </w:pPr>
      <w:r w:rsidRPr="003624FD">
        <w:rPr>
          <w:b/>
          <w:snapToGrid w:val="0"/>
          <w:sz w:val="28"/>
        </w:rPr>
        <w:t>Тарифы на теплоноситель АО «Каскад-энерго»</w:t>
      </w:r>
    </w:p>
    <w:p w14:paraId="3BE18B55" w14:textId="77777777" w:rsidR="003624FD" w:rsidRPr="003624FD" w:rsidRDefault="003624FD" w:rsidP="003624FD">
      <w:pPr>
        <w:ind w:firstLine="709"/>
        <w:jc w:val="both"/>
        <w:rPr>
          <w:sz w:val="28"/>
          <w:szCs w:val="28"/>
        </w:rPr>
      </w:pPr>
    </w:p>
    <w:p w14:paraId="56AB1737" w14:textId="77777777" w:rsidR="003624FD" w:rsidRPr="003624FD" w:rsidRDefault="003624FD" w:rsidP="003624FD">
      <w:pPr>
        <w:ind w:firstLine="709"/>
        <w:jc w:val="both"/>
        <w:rPr>
          <w:sz w:val="28"/>
          <w:szCs w:val="28"/>
        </w:rPr>
      </w:pPr>
      <w:r w:rsidRPr="003624FD">
        <w:rPr>
          <w:sz w:val="28"/>
          <w:szCs w:val="28"/>
        </w:rPr>
        <w:t>Тарифы на теплоноситель, реализуемый на потребительском рынке, рассчитанные на основании скорректированной необходимой валовой выручки на 2025 год, представлены в таблице 29.</w:t>
      </w:r>
    </w:p>
    <w:p w14:paraId="7CA682ED" w14:textId="77777777" w:rsidR="003624FD" w:rsidRPr="003624FD" w:rsidRDefault="003624FD" w:rsidP="003624FD">
      <w:pPr>
        <w:ind w:firstLine="709"/>
        <w:jc w:val="both"/>
        <w:rPr>
          <w:sz w:val="28"/>
          <w:szCs w:val="28"/>
        </w:rPr>
      </w:pPr>
    </w:p>
    <w:p w14:paraId="1AF9B829" w14:textId="77777777" w:rsidR="003624FD" w:rsidRPr="003624FD" w:rsidRDefault="003624FD" w:rsidP="003624FD">
      <w:pPr>
        <w:ind w:firstLine="709"/>
        <w:jc w:val="both"/>
        <w:rPr>
          <w:sz w:val="28"/>
          <w:szCs w:val="28"/>
        </w:rPr>
      </w:pPr>
    </w:p>
    <w:p w14:paraId="791AAC52" w14:textId="77777777" w:rsidR="003624FD" w:rsidRPr="003624FD" w:rsidRDefault="003624FD" w:rsidP="003624FD">
      <w:pPr>
        <w:ind w:firstLine="851"/>
        <w:jc w:val="right"/>
        <w:rPr>
          <w:sz w:val="28"/>
          <w:szCs w:val="28"/>
        </w:rPr>
      </w:pPr>
      <w:r w:rsidRPr="003624FD">
        <w:rPr>
          <w:sz w:val="28"/>
          <w:szCs w:val="28"/>
        </w:rPr>
        <w:t>Таблица 29</w:t>
      </w:r>
    </w:p>
    <w:tbl>
      <w:tblPr>
        <w:tblW w:w="9356" w:type="dxa"/>
        <w:tblInd w:w="108" w:type="dxa"/>
        <w:tblLook w:val="04A0" w:firstRow="1" w:lastRow="0" w:firstColumn="1" w:lastColumn="0" w:noHBand="0" w:noVBand="1"/>
      </w:tblPr>
      <w:tblGrid>
        <w:gridCol w:w="2552"/>
        <w:gridCol w:w="1842"/>
        <w:gridCol w:w="1559"/>
        <w:gridCol w:w="1560"/>
        <w:gridCol w:w="1843"/>
      </w:tblGrid>
      <w:tr w:rsidR="003624FD" w:rsidRPr="003624FD" w14:paraId="16BF7C5B" w14:textId="77777777" w:rsidTr="00104FF4">
        <w:trPr>
          <w:trHeight w:val="420"/>
        </w:trPr>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51C52C" w14:textId="77777777" w:rsidR="003624FD" w:rsidRPr="003624FD" w:rsidRDefault="003624FD" w:rsidP="003624FD">
            <w:pPr>
              <w:ind w:left="-675" w:firstLine="675"/>
              <w:jc w:val="center"/>
              <w:rPr>
                <w:bCs/>
              </w:rPr>
            </w:pPr>
            <w:r w:rsidRPr="003624FD">
              <w:rPr>
                <w:bCs/>
              </w:rPr>
              <w:lastRenderedPageBreak/>
              <w:t>Период</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F05D45E" w14:textId="77777777" w:rsidR="003624FD" w:rsidRPr="003624FD" w:rsidRDefault="003624FD" w:rsidP="003624FD">
            <w:pPr>
              <w:jc w:val="center"/>
            </w:pPr>
            <w:r w:rsidRPr="003624FD">
              <w:t>Полезный отпуск</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DB0FA82" w14:textId="77777777" w:rsidR="003624FD" w:rsidRPr="003624FD" w:rsidRDefault="003624FD" w:rsidP="003624FD">
            <w:pPr>
              <w:jc w:val="center"/>
            </w:pPr>
            <w:r w:rsidRPr="003624FD">
              <w:t>Тариф</w:t>
            </w:r>
          </w:p>
          <w:p w14:paraId="79871754" w14:textId="77777777" w:rsidR="003624FD" w:rsidRPr="003624FD" w:rsidRDefault="003624FD" w:rsidP="003624FD">
            <w:pPr>
              <w:jc w:val="center"/>
            </w:pPr>
            <w:r w:rsidRPr="003624FD">
              <w:t>(гр.5/гр.2)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E96E401" w14:textId="77777777" w:rsidR="003624FD" w:rsidRPr="003624FD" w:rsidRDefault="003624FD" w:rsidP="003624FD">
            <w:pPr>
              <w:jc w:val="center"/>
            </w:pPr>
            <w:r w:rsidRPr="003624FD">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DB5E930" w14:textId="77777777" w:rsidR="003624FD" w:rsidRPr="003624FD" w:rsidRDefault="003624FD" w:rsidP="003624FD">
            <w:pPr>
              <w:jc w:val="center"/>
            </w:pPr>
            <w:r w:rsidRPr="003624FD">
              <w:t>НВВ</w:t>
            </w:r>
          </w:p>
        </w:tc>
      </w:tr>
      <w:tr w:rsidR="003624FD" w:rsidRPr="003624FD" w14:paraId="1D7BC425" w14:textId="77777777" w:rsidTr="00104FF4">
        <w:trPr>
          <w:trHeight w:val="255"/>
        </w:trPr>
        <w:tc>
          <w:tcPr>
            <w:tcW w:w="25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B125F16" w14:textId="77777777" w:rsidR="003624FD" w:rsidRPr="003624FD" w:rsidRDefault="003624FD" w:rsidP="003624FD">
            <w:pPr>
              <w:rPr>
                <w:bCs/>
              </w:rPr>
            </w:pPr>
          </w:p>
        </w:tc>
        <w:tc>
          <w:tcPr>
            <w:tcW w:w="1842" w:type="dxa"/>
            <w:tcBorders>
              <w:top w:val="nil"/>
              <w:left w:val="nil"/>
              <w:bottom w:val="single" w:sz="4" w:space="0" w:color="auto"/>
              <w:right w:val="single" w:sz="4" w:space="0" w:color="auto"/>
            </w:tcBorders>
            <w:shd w:val="clear" w:color="auto" w:fill="auto"/>
            <w:vAlign w:val="center"/>
            <w:hideMark/>
          </w:tcPr>
          <w:p w14:paraId="1AD6B965" w14:textId="77777777" w:rsidR="003624FD" w:rsidRPr="003624FD" w:rsidRDefault="003624FD" w:rsidP="003624FD">
            <w:pPr>
              <w:jc w:val="center"/>
            </w:pPr>
            <w:r w:rsidRPr="003624FD">
              <w:rPr>
                <w:snapToGrid w:val="0"/>
              </w:rPr>
              <w:t>тыс. куб. м</w:t>
            </w:r>
          </w:p>
        </w:tc>
        <w:tc>
          <w:tcPr>
            <w:tcW w:w="1559" w:type="dxa"/>
            <w:tcBorders>
              <w:top w:val="nil"/>
              <w:left w:val="nil"/>
              <w:bottom w:val="single" w:sz="4" w:space="0" w:color="auto"/>
              <w:right w:val="single" w:sz="4" w:space="0" w:color="auto"/>
            </w:tcBorders>
            <w:shd w:val="clear" w:color="auto" w:fill="auto"/>
            <w:vAlign w:val="center"/>
            <w:hideMark/>
          </w:tcPr>
          <w:p w14:paraId="3A930878" w14:textId="77777777" w:rsidR="003624FD" w:rsidRPr="003624FD" w:rsidRDefault="003624FD" w:rsidP="003624FD">
            <w:pPr>
              <w:jc w:val="center"/>
              <w:rPr>
                <w:snapToGrid w:val="0"/>
              </w:rPr>
            </w:pPr>
            <w:r w:rsidRPr="003624FD">
              <w:rPr>
                <w:snapToGrid w:val="0"/>
              </w:rPr>
              <w:t>руб./куб. м</w:t>
            </w:r>
          </w:p>
        </w:tc>
        <w:tc>
          <w:tcPr>
            <w:tcW w:w="1560" w:type="dxa"/>
            <w:tcBorders>
              <w:top w:val="nil"/>
              <w:left w:val="nil"/>
              <w:bottom w:val="single" w:sz="4" w:space="0" w:color="auto"/>
              <w:right w:val="single" w:sz="4" w:space="0" w:color="auto"/>
            </w:tcBorders>
            <w:shd w:val="clear" w:color="auto" w:fill="auto"/>
            <w:vAlign w:val="center"/>
            <w:hideMark/>
          </w:tcPr>
          <w:p w14:paraId="35B8C6F3" w14:textId="77777777" w:rsidR="003624FD" w:rsidRPr="003624FD" w:rsidRDefault="003624FD" w:rsidP="003624FD">
            <w:pPr>
              <w:jc w:val="center"/>
              <w:rPr>
                <w:snapToGrid w:val="0"/>
              </w:rPr>
            </w:pPr>
            <w:r w:rsidRPr="003624FD">
              <w:rPr>
                <w:snapToGrid w:val="0"/>
              </w:rPr>
              <w:t>%</w:t>
            </w:r>
          </w:p>
        </w:tc>
        <w:tc>
          <w:tcPr>
            <w:tcW w:w="1843" w:type="dxa"/>
            <w:tcBorders>
              <w:top w:val="nil"/>
              <w:left w:val="nil"/>
              <w:bottom w:val="single" w:sz="4" w:space="0" w:color="auto"/>
              <w:right w:val="single" w:sz="4" w:space="0" w:color="auto"/>
            </w:tcBorders>
            <w:shd w:val="clear" w:color="auto" w:fill="auto"/>
            <w:vAlign w:val="center"/>
            <w:hideMark/>
          </w:tcPr>
          <w:p w14:paraId="0CB52C93" w14:textId="77777777" w:rsidR="003624FD" w:rsidRPr="003624FD" w:rsidRDefault="003624FD" w:rsidP="003624FD">
            <w:pPr>
              <w:jc w:val="center"/>
              <w:rPr>
                <w:snapToGrid w:val="0"/>
              </w:rPr>
            </w:pPr>
            <w:r w:rsidRPr="003624FD">
              <w:rPr>
                <w:snapToGrid w:val="0"/>
              </w:rPr>
              <w:t>тыс. руб.</w:t>
            </w:r>
          </w:p>
        </w:tc>
      </w:tr>
      <w:tr w:rsidR="003624FD" w:rsidRPr="003624FD" w14:paraId="79BC8FA1" w14:textId="77777777" w:rsidTr="00104FF4">
        <w:trPr>
          <w:trHeight w:val="255"/>
        </w:trPr>
        <w:tc>
          <w:tcPr>
            <w:tcW w:w="2552" w:type="dxa"/>
            <w:tcBorders>
              <w:top w:val="nil"/>
              <w:left w:val="single" w:sz="4" w:space="0" w:color="auto"/>
              <w:bottom w:val="single" w:sz="4" w:space="0" w:color="auto"/>
              <w:right w:val="single" w:sz="4" w:space="0" w:color="auto"/>
            </w:tcBorders>
            <w:shd w:val="clear" w:color="auto" w:fill="auto"/>
            <w:vAlign w:val="center"/>
          </w:tcPr>
          <w:p w14:paraId="30207085" w14:textId="77777777" w:rsidR="003624FD" w:rsidRPr="003624FD" w:rsidRDefault="003624FD" w:rsidP="003624FD">
            <w:pPr>
              <w:jc w:val="center"/>
            </w:pPr>
            <w:r w:rsidRPr="003624FD">
              <w:t>1</w:t>
            </w:r>
          </w:p>
        </w:tc>
        <w:tc>
          <w:tcPr>
            <w:tcW w:w="1842" w:type="dxa"/>
            <w:tcBorders>
              <w:top w:val="nil"/>
              <w:left w:val="nil"/>
              <w:bottom w:val="single" w:sz="4" w:space="0" w:color="auto"/>
              <w:right w:val="single" w:sz="4" w:space="0" w:color="auto"/>
            </w:tcBorders>
            <w:shd w:val="clear" w:color="auto" w:fill="auto"/>
            <w:vAlign w:val="center"/>
          </w:tcPr>
          <w:p w14:paraId="6789772E" w14:textId="77777777" w:rsidR="003624FD" w:rsidRPr="003624FD" w:rsidRDefault="003624FD" w:rsidP="003624FD">
            <w:pPr>
              <w:jc w:val="center"/>
            </w:pPr>
            <w:r w:rsidRPr="003624FD">
              <w:t>2</w:t>
            </w:r>
          </w:p>
        </w:tc>
        <w:tc>
          <w:tcPr>
            <w:tcW w:w="1559" w:type="dxa"/>
            <w:tcBorders>
              <w:top w:val="nil"/>
              <w:left w:val="nil"/>
              <w:bottom w:val="single" w:sz="4" w:space="0" w:color="auto"/>
              <w:right w:val="single" w:sz="4" w:space="0" w:color="auto"/>
            </w:tcBorders>
            <w:shd w:val="clear" w:color="auto" w:fill="auto"/>
            <w:vAlign w:val="center"/>
          </w:tcPr>
          <w:p w14:paraId="1FAE09E3" w14:textId="77777777" w:rsidR="003624FD" w:rsidRPr="003624FD" w:rsidRDefault="003624FD" w:rsidP="003624FD">
            <w:pPr>
              <w:jc w:val="center"/>
            </w:pPr>
            <w:r w:rsidRPr="003624FD">
              <w:t>3</w:t>
            </w:r>
          </w:p>
        </w:tc>
        <w:tc>
          <w:tcPr>
            <w:tcW w:w="1560" w:type="dxa"/>
            <w:tcBorders>
              <w:top w:val="nil"/>
              <w:left w:val="nil"/>
              <w:bottom w:val="single" w:sz="4" w:space="0" w:color="auto"/>
              <w:right w:val="single" w:sz="4" w:space="0" w:color="auto"/>
            </w:tcBorders>
            <w:shd w:val="clear" w:color="auto" w:fill="auto"/>
            <w:vAlign w:val="center"/>
          </w:tcPr>
          <w:p w14:paraId="72BE0BB3" w14:textId="77777777" w:rsidR="003624FD" w:rsidRPr="003624FD" w:rsidRDefault="003624FD" w:rsidP="003624FD">
            <w:pPr>
              <w:jc w:val="center"/>
            </w:pPr>
            <w:r w:rsidRPr="003624FD">
              <w:t>4</w:t>
            </w:r>
          </w:p>
        </w:tc>
        <w:tc>
          <w:tcPr>
            <w:tcW w:w="1843" w:type="dxa"/>
            <w:tcBorders>
              <w:top w:val="nil"/>
              <w:left w:val="nil"/>
              <w:bottom w:val="single" w:sz="4" w:space="0" w:color="auto"/>
              <w:right w:val="single" w:sz="4" w:space="0" w:color="auto"/>
            </w:tcBorders>
            <w:shd w:val="clear" w:color="auto" w:fill="auto"/>
            <w:vAlign w:val="center"/>
          </w:tcPr>
          <w:p w14:paraId="7FD3C1BE" w14:textId="77777777" w:rsidR="003624FD" w:rsidRPr="003624FD" w:rsidRDefault="003624FD" w:rsidP="003624FD">
            <w:pPr>
              <w:jc w:val="center"/>
            </w:pPr>
            <w:r w:rsidRPr="003624FD">
              <w:t>5</w:t>
            </w:r>
          </w:p>
        </w:tc>
      </w:tr>
      <w:tr w:rsidR="003624FD" w:rsidRPr="003624FD" w14:paraId="69E0B45F" w14:textId="77777777" w:rsidTr="00104FF4">
        <w:trPr>
          <w:trHeight w:val="255"/>
        </w:trPr>
        <w:tc>
          <w:tcPr>
            <w:tcW w:w="2552" w:type="dxa"/>
            <w:tcBorders>
              <w:top w:val="nil"/>
              <w:left w:val="single" w:sz="4" w:space="0" w:color="auto"/>
              <w:bottom w:val="single" w:sz="4" w:space="0" w:color="auto"/>
              <w:right w:val="single" w:sz="4" w:space="0" w:color="auto"/>
            </w:tcBorders>
            <w:shd w:val="clear" w:color="auto" w:fill="auto"/>
            <w:hideMark/>
          </w:tcPr>
          <w:p w14:paraId="51DF0C32" w14:textId="77777777" w:rsidR="003624FD" w:rsidRPr="003624FD" w:rsidRDefault="003624FD" w:rsidP="003624FD">
            <w:pPr>
              <w:jc w:val="center"/>
            </w:pPr>
            <w:r w:rsidRPr="003624FD">
              <w:rPr>
                <w:snapToGrid w:val="0"/>
              </w:rPr>
              <w:t>январь – июнь</w:t>
            </w:r>
          </w:p>
        </w:tc>
        <w:tc>
          <w:tcPr>
            <w:tcW w:w="1842" w:type="dxa"/>
            <w:tcBorders>
              <w:top w:val="nil"/>
              <w:left w:val="nil"/>
              <w:bottom w:val="single" w:sz="4" w:space="0" w:color="auto"/>
              <w:right w:val="single" w:sz="4" w:space="0" w:color="auto"/>
            </w:tcBorders>
            <w:shd w:val="clear" w:color="auto" w:fill="auto"/>
          </w:tcPr>
          <w:p w14:paraId="74E3CBFA" w14:textId="77777777" w:rsidR="003624FD" w:rsidRPr="003624FD" w:rsidRDefault="003624FD" w:rsidP="003624FD">
            <w:pPr>
              <w:jc w:val="center"/>
              <w:rPr>
                <w:snapToGrid w:val="0"/>
              </w:rPr>
            </w:pPr>
            <w:r w:rsidRPr="003624FD">
              <w:rPr>
                <w:snapToGrid w:val="0"/>
              </w:rPr>
              <w:t>211,434</w:t>
            </w:r>
          </w:p>
        </w:tc>
        <w:tc>
          <w:tcPr>
            <w:tcW w:w="1559" w:type="dxa"/>
            <w:tcBorders>
              <w:top w:val="nil"/>
              <w:left w:val="nil"/>
              <w:bottom w:val="single" w:sz="4" w:space="0" w:color="auto"/>
              <w:right w:val="single" w:sz="4" w:space="0" w:color="auto"/>
            </w:tcBorders>
            <w:shd w:val="clear" w:color="auto" w:fill="auto"/>
          </w:tcPr>
          <w:p w14:paraId="621532A6" w14:textId="77777777" w:rsidR="003624FD" w:rsidRPr="003624FD" w:rsidRDefault="003624FD" w:rsidP="003624FD">
            <w:pPr>
              <w:jc w:val="center"/>
              <w:rPr>
                <w:snapToGrid w:val="0"/>
              </w:rPr>
            </w:pPr>
            <w:r w:rsidRPr="003624FD">
              <w:rPr>
                <w:snapToGrid w:val="0"/>
              </w:rPr>
              <w:t>122,56</w:t>
            </w:r>
          </w:p>
        </w:tc>
        <w:tc>
          <w:tcPr>
            <w:tcW w:w="1560" w:type="dxa"/>
            <w:tcBorders>
              <w:top w:val="nil"/>
              <w:left w:val="nil"/>
              <w:bottom w:val="single" w:sz="4" w:space="0" w:color="auto"/>
              <w:right w:val="single" w:sz="4" w:space="0" w:color="auto"/>
            </w:tcBorders>
            <w:shd w:val="clear" w:color="auto" w:fill="auto"/>
          </w:tcPr>
          <w:p w14:paraId="6244FBD2" w14:textId="77777777" w:rsidR="003624FD" w:rsidRPr="003624FD" w:rsidRDefault="003624FD" w:rsidP="003624FD">
            <w:pPr>
              <w:jc w:val="center"/>
              <w:rPr>
                <w:snapToGrid w:val="0"/>
              </w:rPr>
            </w:pPr>
            <w:r w:rsidRPr="003624FD">
              <w:rPr>
                <w:snapToGrid w:val="0"/>
              </w:rPr>
              <w:t>0,00 %</w:t>
            </w:r>
          </w:p>
        </w:tc>
        <w:tc>
          <w:tcPr>
            <w:tcW w:w="1843" w:type="dxa"/>
            <w:tcBorders>
              <w:top w:val="nil"/>
              <w:left w:val="nil"/>
              <w:bottom w:val="single" w:sz="4" w:space="0" w:color="auto"/>
              <w:right w:val="single" w:sz="4" w:space="0" w:color="auto"/>
            </w:tcBorders>
            <w:shd w:val="clear" w:color="auto" w:fill="auto"/>
          </w:tcPr>
          <w:p w14:paraId="0B7D8840" w14:textId="77777777" w:rsidR="003624FD" w:rsidRPr="003624FD" w:rsidRDefault="003624FD" w:rsidP="003624FD">
            <w:pPr>
              <w:jc w:val="center"/>
              <w:rPr>
                <w:snapToGrid w:val="0"/>
              </w:rPr>
            </w:pPr>
            <w:r w:rsidRPr="003624FD">
              <w:rPr>
                <w:snapToGrid w:val="0"/>
              </w:rPr>
              <w:t>25 913,35</w:t>
            </w:r>
          </w:p>
        </w:tc>
      </w:tr>
      <w:tr w:rsidR="003624FD" w:rsidRPr="003624FD" w14:paraId="3DB27003" w14:textId="77777777" w:rsidTr="00104FF4">
        <w:trPr>
          <w:trHeight w:val="255"/>
        </w:trPr>
        <w:tc>
          <w:tcPr>
            <w:tcW w:w="2552" w:type="dxa"/>
            <w:tcBorders>
              <w:top w:val="nil"/>
              <w:left w:val="single" w:sz="4" w:space="0" w:color="auto"/>
              <w:bottom w:val="single" w:sz="4" w:space="0" w:color="auto"/>
              <w:right w:val="single" w:sz="4" w:space="0" w:color="auto"/>
            </w:tcBorders>
            <w:shd w:val="clear" w:color="auto" w:fill="auto"/>
          </w:tcPr>
          <w:p w14:paraId="6C749865" w14:textId="77777777" w:rsidR="003624FD" w:rsidRPr="003624FD" w:rsidRDefault="003624FD" w:rsidP="003624FD">
            <w:pPr>
              <w:jc w:val="center"/>
            </w:pPr>
            <w:r w:rsidRPr="003624FD">
              <w:rPr>
                <w:snapToGrid w:val="0"/>
              </w:rPr>
              <w:t>июль – декабрь</w:t>
            </w:r>
          </w:p>
        </w:tc>
        <w:tc>
          <w:tcPr>
            <w:tcW w:w="1842" w:type="dxa"/>
            <w:tcBorders>
              <w:top w:val="nil"/>
              <w:left w:val="nil"/>
              <w:bottom w:val="single" w:sz="4" w:space="0" w:color="auto"/>
              <w:right w:val="single" w:sz="4" w:space="0" w:color="auto"/>
            </w:tcBorders>
            <w:shd w:val="clear" w:color="auto" w:fill="auto"/>
          </w:tcPr>
          <w:p w14:paraId="50074C82" w14:textId="77777777" w:rsidR="003624FD" w:rsidRPr="003624FD" w:rsidRDefault="003624FD" w:rsidP="003624FD">
            <w:pPr>
              <w:jc w:val="center"/>
              <w:rPr>
                <w:snapToGrid w:val="0"/>
              </w:rPr>
            </w:pPr>
            <w:r w:rsidRPr="003624FD">
              <w:rPr>
                <w:snapToGrid w:val="0"/>
              </w:rPr>
              <w:t>181,566</w:t>
            </w:r>
          </w:p>
        </w:tc>
        <w:tc>
          <w:tcPr>
            <w:tcW w:w="1559" w:type="dxa"/>
            <w:tcBorders>
              <w:top w:val="nil"/>
              <w:left w:val="nil"/>
              <w:bottom w:val="single" w:sz="4" w:space="0" w:color="auto"/>
              <w:right w:val="single" w:sz="4" w:space="0" w:color="auto"/>
            </w:tcBorders>
            <w:shd w:val="clear" w:color="auto" w:fill="auto"/>
          </w:tcPr>
          <w:p w14:paraId="430EEDC5" w14:textId="77777777" w:rsidR="003624FD" w:rsidRPr="003624FD" w:rsidRDefault="003624FD" w:rsidP="003624FD">
            <w:pPr>
              <w:jc w:val="center"/>
              <w:rPr>
                <w:snapToGrid w:val="0"/>
              </w:rPr>
            </w:pPr>
            <w:r w:rsidRPr="003624FD">
              <w:rPr>
                <w:snapToGrid w:val="0"/>
              </w:rPr>
              <w:t>136,85</w:t>
            </w:r>
          </w:p>
        </w:tc>
        <w:tc>
          <w:tcPr>
            <w:tcW w:w="1560" w:type="dxa"/>
            <w:tcBorders>
              <w:top w:val="nil"/>
              <w:left w:val="nil"/>
              <w:bottom w:val="single" w:sz="4" w:space="0" w:color="auto"/>
              <w:right w:val="single" w:sz="4" w:space="0" w:color="auto"/>
            </w:tcBorders>
            <w:shd w:val="clear" w:color="auto" w:fill="auto"/>
          </w:tcPr>
          <w:p w14:paraId="2EC4708A" w14:textId="77777777" w:rsidR="003624FD" w:rsidRPr="003624FD" w:rsidRDefault="003624FD" w:rsidP="003624FD">
            <w:pPr>
              <w:jc w:val="center"/>
              <w:rPr>
                <w:snapToGrid w:val="0"/>
              </w:rPr>
            </w:pPr>
            <w:r w:rsidRPr="003624FD">
              <w:rPr>
                <w:snapToGrid w:val="0"/>
              </w:rPr>
              <w:t>11,66%</w:t>
            </w:r>
          </w:p>
        </w:tc>
        <w:tc>
          <w:tcPr>
            <w:tcW w:w="1843" w:type="dxa"/>
            <w:tcBorders>
              <w:top w:val="nil"/>
              <w:left w:val="nil"/>
              <w:bottom w:val="single" w:sz="4" w:space="0" w:color="auto"/>
              <w:right w:val="single" w:sz="4" w:space="0" w:color="auto"/>
            </w:tcBorders>
            <w:shd w:val="clear" w:color="auto" w:fill="auto"/>
          </w:tcPr>
          <w:p w14:paraId="411E2D08" w14:textId="77777777" w:rsidR="003624FD" w:rsidRPr="003624FD" w:rsidRDefault="003624FD" w:rsidP="003624FD">
            <w:pPr>
              <w:jc w:val="center"/>
              <w:rPr>
                <w:snapToGrid w:val="0"/>
              </w:rPr>
            </w:pPr>
            <w:r w:rsidRPr="003624FD">
              <w:rPr>
                <w:snapToGrid w:val="0"/>
              </w:rPr>
              <w:t>24 847,30</w:t>
            </w:r>
          </w:p>
        </w:tc>
      </w:tr>
      <w:tr w:rsidR="003624FD" w:rsidRPr="003624FD" w14:paraId="3279EB36" w14:textId="77777777" w:rsidTr="00104FF4">
        <w:trPr>
          <w:trHeight w:val="255"/>
        </w:trPr>
        <w:tc>
          <w:tcPr>
            <w:tcW w:w="2552" w:type="dxa"/>
            <w:tcBorders>
              <w:top w:val="nil"/>
              <w:left w:val="single" w:sz="4" w:space="0" w:color="auto"/>
              <w:bottom w:val="single" w:sz="4" w:space="0" w:color="auto"/>
              <w:right w:val="single" w:sz="4" w:space="0" w:color="auto"/>
            </w:tcBorders>
            <w:shd w:val="clear" w:color="auto" w:fill="auto"/>
            <w:hideMark/>
          </w:tcPr>
          <w:p w14:paraId="017FF058" w14:textId="77777777" w:rsidR="003624FD" w:rsidRPr="003624FD" w:rsidRDefault="003624FD" w:rsidP="003624FD">
            <w:pPr>
              <w:jc w:val="center"/>
            </w:pPr>
            <w:r w:rsidRPr="003624FD">
              <w:rPr>
                <w:snapToGrid w:val="0"/>
              </w:rPr>
              <w:t>2025 год</w:t>
            </w:r>
          </w:p>
        </w:tc>
        <w:tc>
          <w:tcPr>
            <w:tcW w:w="1842" w:type="dxa"/>
            <w:tcBorders>
              <w:top w:val="nil"/>
              <w:left w:val="nil"/>
              <w:bottom w:val="single" w:sz="4" w:space="0" w:color="auto"/>
              <w:right w:val="single" w:sz="4" w:space="0" w:color="auto"/>
            </w:tcBorders>
            <w:shd w:val="clear" w:color="auto" w:fill="auto"/>
          </w:tcPr>
          <w:p w14:paraId="24341DDD" w14:textId="77777777" w:rsidR="003624FD" w:rsidRPr="003624FD" w:rsidRDefault="003624FD" w:rsidP="003624FD">
            <w:pPr>
              <w:jc w:val="center"/>
              <w:rPr>
                <w:snapToGrid w:val="0"/>
              </w:rPr>
            </w:pPr>
            <w:r w:rsidRPr="003624FD">
              <w:rPr>
                <w:snapToGrid w:val="0"/>
              </w:rPr>
              <w:t>393,00</w:t>
            </w:r>
          </w:p>
        </w:tc>
        <w:tc>
          <w:tcPr>
            <w:tcW w:w="1559" w:type="dxa"/>
            <w:tcBorders>
              <w:top w:val="nil"/>
              <w:left w:val="nil"/>
              <w:bottom w:val="single" w:sz="4" w:space="0" w:color="auto"/>
              <w:right w:val="single" w:sz="4" w:space="0" w:color="auto"/>
            </w:tcBorders>
            <w:shd w:val="clear" w:color="auto" w:fill="auto"/>
          </w:tcPr>
          <w:p w14:paraId="7E6A5C1B" w14:textId="77777777" w:rsidR="003624FD" w:rsidRPr="003624FD" w:rsidRDefault="003624FD" w:rsidP="003624FD">
            <w:pPr>
              <w:jc w:val="center"/>
              <w:rPr>
                <w:snapToGrid w:val="0"/>
              </w:rPr>
            </w:pPr>
            <w:r w:rsidRPr="003624FD">
              <w:rPr>
                <w:snapToGrid w:val="0"/>
              </w:rPr>
              <w:t>129,16</w:t>
            </w:r>
          </w:p>
        </w:tc>
        <w:tc>
          <w:tcPr>
            <w:tcW w:w="1560" w:type="dxa"/>
            <w:tcBorders>
              <w:top w:val="nil"/>
              <w:left w:val="nil"/>
              <w:bottom w:val="single" w:sz="4" w:space="0" w:color="auto"/>
              <w:right w:val="single" w:sz="4" w:space="0" w:color="auto"/>
            </w:tcBorders>
            <w:shd w:val="clear" w:color="auto" w:fill="auto"/>
          </w:tcPr>
          <w:p w14:paraId="515C85AF" w14:textId="77777777" w:rsidR="003624FD" w:rsidRPr="003624FD" w:rsidRDefault="003624FD" w:rsidP="003624FD">
            <w:pPr>
              <w:jc w:val="center"/>
              <w:rPr>
                <w:snapToGrid w:val="0"/>
              </w:rPr>
            </w:pPr>
          </w:p>
        </w:tc>
        <w:tc>
          <w:tcPr>
            <w:tcW w:w="1843" w:type="dxa"/>
            <w:tcBorders>
              <w:top w:val="nil"/>
              <w:left w:val="nil"/>
              <w:bottom w:val="single" w:sz="4" w:space="0" w:color="auto"/>
              <w:right w:val="single" w:sz="4" w:space="0" w:color="auto"/>
            </w:tcBorders>
            <w:shd w:val="clear" w:color="auto" w:fill="auto"/>
          </w:tcPr>
          <w:p w14:paraId="65817532" w14:textId="77777777" w:rsidR="003624FD" w:rsidRPr="003624FD" w:rsidRDefault="003624FD" w:rsidP="003624FD">
            <w:pPr>
              <w:jc w:val="center"/>
              <w:rPr>
                <w:snapToGrid w:val="0"/>
              </w:rPr>
            </w:pPr>
            <w:r w:rsidRPr="003624FD">
              <w:rPr>
                <w:snapToGrid w:val="0"/>
              </w:rPr>
              <w:t>50 760,65</w:t>
            </w:r>
          </w:p>
        </w:tc>
      </w:tr>
    </w:tbl>
    <w:p w14:paraId="0A414D9D" w14:textId="77777777" w:rsidR="003624FD" w:rsidRPr="003624FD" w:rsidRDefault="003624FD" w:rsidP="003624FD">
      <w:pPr>
        <w:rPr>
          <w:b/>
          <w:sz w:val="28"/>
        </w:rPr>
      </w:pPr>
    </w:p>
    <w:p w14:paraId="064B2F18" w14:textId="77777777" w:rsidR="003624FD" w:rsidRPr="003624FD" w:rsidRDefault="003624FD" w:rsidP="003624FD">
      <w:pPr>
        <w:spacing w:after="160" w:line="259" w:lineRule="auto"/>
        <w:rPr>
          <w:b/>
          <w:sz w:val="28"/>
        </w:rPr>
      </w:pPr>
      <w:r w:rsidRPr="003624FD">
        <w:rPr>
          <w:b/>
          <w:sz w:val="28"/>
        </w:rPr>
        <w:br w:type="page"/>
      </w:r>
    </w:p>
    <w:p w14:paraId="0D5A61E5" w14:textId="77777777" w:rsidR="003624FD" w:rsidRPr="003624FD" w:rsidRDefault="003624FD" w:rsidP="003624FD">
      <w:pPr>
        <w:rPr>
          <w:b/>
          <w:sz w:val="28"/>
        </w:rPr>
      </w:pPr>
    </w:p>
    <w:p w14:paraId="5F6A4E2E" w14:textId="77777777" w:rsidR="003624FD" w:rsidRPr="003624FD" w:rsidRDefault="003624FD" w:rsidP="003624FD">
      <w:pPr>
        <w:keepNext/>
        <w:keepLines/>
        <w:jc w:val="center"/>
        <w:outlineLvl w:val="2"/>
        <w:rPr>
          <w:b/>
          <w:snapToGrid w:val="0"/>
          <w:sz w:val="28"/>
        </w:rPr>
      </w:pPr>
      <w:bookmarkStart w:id="361" w:name="_Toc182386683"/>
      <w:r w:rsidRPr="003624FD">
        <w:rPr>
          <w:b/>
          <w:snapToGrid w:val="0"/>
          <w:sz w:val="28"/>
        </w:rPr>
        <w:t>Динамика расходов на тепловую энергию в сравнении с предыдущим периодом регулирования</w:t>
      </w:r>
      <w:bookmarkEnd w:id="360"/>
      <w:bookmarkEnd w:id="361"/>
    </w:p>
    <w:p w14:paraId="0C461933" w14:textId="77777777" w:rsidR="003624FD" w:rsidRPr="003624FD" w:rsidRDefault="003624FD" w:rsidP="003624FD">
      <w:pPr>
        <w:jc w:val="right"/>
        <w:rPr>
          <w:snapToGrid w:val="0"/>
          <w:sz w:val="28"/>
          <w:szCs w:val="28"/>
        </w:rPr>
      </w:pPr>
      <w:r w:rsidRPr="003624FD">
        <w:rPr>
          <w:snapToGrid w:val="0"/>
          <w:sz w:val="28"/>
          <w:szCs w:val="28"/>
        </w:rPr>
        <w:t>Таблица 30</w:t>
      </w:r>
    </w:p>
    <w:p w14:paraId="78416EE0" w14:textId="77777777" w:rsidR="003624FD" w:rsidRPr="003624FD" w:rsidRDefault="003624FD" w:rsidP="003624FD">
      <w:pPr>
        <w:jc w:val="center"/>
        <w:rPr>
          <w:snapToGrid w:val="0"/>
          <w:sz w:val="28"/>
        </w:rPr>
      </w:pPr>
      <w:r w:rsidRPr="003624FD">
        <w:rPr>
          <w:b/>
          <w:snapToGrid w:val="0"/>
          <w:sz w:val="28"/>
        </w:rPr>
        <w:t>Операционные (подконтрольные) расходы</w:t>
      </w:r>
    </w:p>
    <w:p w14:paraId="01476DCE" w14:textId="77777777" w:rsidR="003624FD" w:rsidRPr="003624FD" w:rsidRDefault="003624FD" w:rsidP="003624FD">
      <w:pPr>
        <w:jc w:val="right"/>
        <w:rPr>
          <w:snapToGrid w:val="0"/>
          <w:sz w:val="28"/>
          <w:szCs w:val="28"/>
        </w:rPr>
      </w:pPr>
      <w:r w:rsidRPr="003624FD">
        <w:rPr>
          <w:snapToGrid w:val="0"/>
          <w:sz w:val="28"/>
          <w:szCs w:val="28"/>
        </w:rPr>
        <w:t>Тыс. руб.</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536"/>
        <w:gridCol w:w="1560"/>
        <w:gridCol w:w="1559"/>
        <w:gridCol w:w="1276"/>
      </w:tblGrid>
      <w:tr w:rsidR="003624FD" w:rsidRPr="003624FD" w14:paraId="6C1872B2" w14:textId="77777777" w:rsidTr="00104FF4">
        <w:trPr>
          <w:trHeight w:val="980"/>
        </w:trPr>
        <w:tc>
          <w:tcPr>
            <w:tcW w:w="567" w:type="dxa"/>
            <w:vAlign w:val="center"/>
          </w:tcPr>
          <w:p w14:paraId="2C4C3701" w14:textId="77777777" w:rsidR="003624FD" w:rsidRPr="003624FD" w:rsidRDefault="003624FD" w:rsidP="003624FD">
            <w:pPr>
              <w:spacing w:line="276" w:lineRule="auto"/>
              <w:jc w:val="center"/>
              <w:rPr>
                <w:snapToGrid w:val="0"/>
              </w:rPr>
            </w:pPr>
            <w:r w:rsidRPr="003624FD">
              <w:rPr>
                <w:snapToGrid w:val="0"/>
              </w:rPr>
              <w:t>№ п/п</w:t>
            </w:r>
          </w:p>
        </w:tc>
        <w:tc>
          <w:tcPr>
            <w:tcW w:w="4536" w:type="dxa"/>
            <w:vAlign w:val="center"/>
          </w:tcPr>
          <w:p w14:paraId="02E6D991" w14:textId="77777777" w:rsidR="003624FD" w:rsidRPr="003624FD" w:rsidRDefault="003624FD" w:rsidP="003624FD">
            <w:pPr>
              <w:spacing w:line="276" w:lineRule="auto"/>
              <w:jc w:val="center"/>
              <w:rPr>
                <w:snapToGrid w:val="0"/>
              </w:rPr>
            </w:pPr>
            <w:r w:rsidRPr="003624FD">
              <w:rPr>
                <w:snapToGrid w:val="0"/>
              </w:rPr>
              <w:t>Наименование расхода</w:t>
            </w:r>
          </w:p>
        </w:tc>
        <w:tc>
          <w:tcPr>
            <w:tcW w:w="1560" w:type="dxa"/>
            <w:vAlign w:val="center"/>
          </w:tcPr>
          <w:p w14:paraId="6D353121" w14:textId="77777777" w:rsidR="003624FD" w:rsidRPr="003624FD" w:rsidRDefault="003624FD" w:rsidP="003624FD">
            <w:pPr>
              <w:spacing w:line="276" w:lineRule="auto"/>
              <w:ind w:left="-108" w:right="-108"/>
              <w:jc w:val="center"/>
              <w:rPr>
                <w:snapToGrid w:val="0"/>
              </w:rPr>
            </w:pPr>
            <w:r w:rsidRPr="003624FD">
              <w:rPr>
                <w:snapToGrid w:val="0"/>
              </w:rPr>
              <w:t>Утверждено РЭК Кузбасса на 2024 год</w:t>
            </w:r>
          </w:p>
        </w:tc>
        <w:tc>
          <w:tcPr>
            <w:tcW w:w="1559" w:type="dxa"/>
            <w:vAlign w:val="center"/>
          </w:tcPr>
          <w:p w14:paraId="2CAAAFF2" w14:textId="77777777" w:rsidR="003624FD" w:rsidRPr="003624FD" w:rsidRDefault="003624FD" w:rsidP="003624FD">
            <w:pPr>
              <w:spacing w:line="276" w:lineRule="auto"/>
              <w:ind w:left="-108" w:right="-108"/>
              <w:jc w:val="center"/>
              <w:rPr>
                <w:snapToGrid w:val="0"/>
              </w:rPr>
            </w:pPr>
            <w:r w:rsidRPr="003624FD">
              <w:rPr>
                <w:snapToGrid w:val="0"/>
              </w:rPr>
              <w:t xml:space="preserve">Предложение экспертов </w:t>
            </w:r>
            <w:r w:rsidRPr="003624FD">
              <w:rPr>
                <w:snapToGrid w:val="0"/>
              </w:rPr>
              <w:br/>
              <w:t>на 2025 год</w:t>
            </w:r>
          </w:p>
        </w:tc>
        <w:tc>
          <w:tcPr>
            <w:tcW w:w="1276" w:type="dxa"/>
            <w:vAlign w:val="center"/>
          </w:tcPr>
          <w:p w14:paraId="2B2CADE8" w14:textId="77777777" w:rsidR="003624FD" w:rsidRPr="003624FD" w:rsidRDefault="003624FD" w:rsidP="003624FD">
            <w:pPr>
              <w:spacing w:line="276" w:lineRule="auto"/>
              <w:jc w:val="center"/>
              <w:rPr>
                <w:snapToGrid w:val="0"/>
              </w:rPr>
            </w:pPr>
            <w:r w:rsidRPr="003624FD">
              <w:rPr>
                <w:snapToGrid w:val="0"/>
              </w:rPr>
              <w:t>Динамика расходов</w:t>
            </w:r>
          </w:p>
        </w:tc>
      </w:tr>
      <w:tr w:rsidR="003624FD" w:rsidRPr="003624FD" w14:paraId="430E719E" w14:textId="77777777" w:rsidTr="00104FF4">
        <w:trPr>
          <w:trHeight w:val="283"/>
        </w:trPr>
        <w:tc>
          <w:tcPr>
            <w:tcW w:w="567" w:type="dxa"/>
            <w:vAlign w:val="center"/>
          </w:tcPr>
          <w:p w14:paraId="00F51991" w14:textId="77777777" w:rsidR="003624FD" w:rsidRPr="003624FD" w:rsidRDefault="003624FD" w:rsidP="003624FD">
            <w:pPr>
              <w:spacing w:line="276" w:lineRule="auto"/>
              <w:jc w:val="center"/>
              <w:rPr>
                <w:snapToGrid w:val="0"/>
              </w:rPr>
            </w:pPr>
            <w:r w:rsidRPr="003624FD">
              <w:rPr>
                <w:snapToGrid w:val="0"/>
              </w:rPr>
              <w:t>1</w:t>
            </w:r>
          </w:p>
        </w:tc>
        <w:tc>
          <w:tcPr>
            <w:tcW w:w="4536" w:type="dxa"/>
            <w:vAlign w:val="center"/>
          </w:tcPr>
          <w:p w14:paraId="55E28FBD" w14:textId="77777777" w:rsidR="003624FD" w:rsidRPr="003624FD" w:rsidRDefault="003624FD" w:rsidP="003624FD">
            <w:pPr>
              <w:spacing w:line="276" w:lineRule="auto"/>
              <w:jc w:val="center"/>
              <w:rPr>
                <w:snapToGrid w:val="0"/>
              </w:rPr>
            </w:pPr>
            <w:r w:rsidRPr="003624FD">
              <w:rPr>
                <w:snapToGrid w:val="0"/>
              </w:rPr>
              <w:t>2</w:t>
            </w:r>
          </w:p>
        </w:tc>
        <w:tc>
          <w:tcPr>
            <w:tcW w:w="1560" w:type="dxa"/>
            <w:vAlign w:val="center"/>
          </w:tcPr>
          <w:p w14:paraId="6FB12B1D" w14:textId="77777777" w:rsidR="003624FD" w:rsidRPr="003624FD" w:rsidRDefault="003624FD" w:rsidP="003624FD">
            <w:pPr>
              <w:spacing w:line="276" w:lineRule="auto"/>
              <w:ind w:left="-108" w:right="-108"/>
              <w:jc w:val="center"/>
              <w:rPr>
                <w:snapToGrid w:val="0"/>
              </w:rPr>
            </w:pPr>
            <w:r w:rsidRPr="003624FD">
              <w:rPr>
                <w:snapToGrid w:val="0"/>
              </w:rPr>
              <w:t>3</w:t>
            </w:r>
          </w:p>
        </w:tc>
        <w:tc>
          <w:tcPr>
            <w:tcW w:w="1559" w:type="dxa"/>
            <w:vAlign w:val="center"/>
          </w:tcPr>
          <w:p w14:paraId="7ACFDA96" w14:textId="77777777" w:rsidR="003624FD" w:rsidRPr="003624FD" w:rsidRDefault="003624FD" w:rsidP="003624FD">
            <w:pPr>
              <w:spacing w:line="276" w:lineRule="auto"/>
              <w:ind w:left="-108" w:right="-108"/>
              <w:jc w:val="center"/>
              <w:rPr>
                <w:snapToGrid w:val="0"/>
              </w:rPr>
            </w:pPr>
            <w:r w:rsidRPr="003624FD">
              <w:rPr>
                <w:snapToGrid w:val="0"/>
              </w:rPr>
              <w:t>4</w:t>
            </w:r>
          </w:p>
        </w:tc>
        <w:tc>
          <w:tcPr>
            <w:tcW w:w="1276" w:type="dxa"/>
            <w:vAlign w:val="center"/>
          </w:tcPr>
          <w:p w14:paraId="1301B1CB" w14:textId="77777777" w:rsidR="003624FD" w:rsidRPr="003624FD" w:rsidRDefault="003624FD" w:rsidP="003624FD">
            <w:pPr>
              <w:spacing w:line="276" w:lineRule="auto"/>
              <w:jc w:val="center"/>
              <w:rPr>
                <w:snapToGrid w:val="0"/>
              </w:rPr>
            </w:pPr>
            <w:r w:rsidRPr="003624FD">
              <w:rPr>
                <w:snapToGrid w:val="0"/>
              </w:rPr>
              <w:t>5 = 4-3</w:t>
            </w:r>
          </w:p>
        </w:tc>
      </w:tr>
      <w:tr w:rsidR="003624FD" w:rsidRPr="003624FD" w14:paraId="3554C126" w14:textId="77777777" w:rsidTr="00104FF4">
        <w:trPr>
          <w:trHeight w:val="365"/>
        </w:trPr>
        <w:tc>
          <w:tcPr>
            <w:tcW w:w="567" w:type="dxa"/>
            <w:vAlign w:val="center"/>
          </w:tcPr>
          <w:p w14:paraId="1C298F12" w14:textId="77777777" w:rsidR="003624FD" w:rsidRPr="003624FD" w:rsidRDefault="003624FD" w:rsidP="003624FD">
            <w:pPr>
              <w:spacing w:line="276" w:lineRule="auto"/>
              <w:jc w:val="center"/>
              <w:rPr>
                <w:snapToGrid w:val="0"/>
              </w:rPr>
            </w:pPr>
            <w:r w:rsidRPr="003624FD">
              <w:rPr>
                <w:snapToGrid w:val="0"/>
              </w:rPr>
              <w:t>1</w:t>
            </w:r>
          </w:p>
        </w:tc>
        <w:tc>
          <w:tcPr>
            <w:tcW w:w="4536" w:type="dxa"/>
            <w:vAlign w:val="center"/>
          </w:tcPr>
          <w:p w14:paraId="016262C2" w14:textId="77777777" w:rsidR="003624FD" w:rsidRPr="003624FD" w:rsidRDefault="003624FD" w:rsidP="003624FD">
            <w:pPr>
              <w:spacing w:line="276" w:lineRule="auto"/>
              <w:rPr>
                <w:snapToGrid w:val="0"/>
              </w:rPr>
            </w:pPr>
            <w:r w:rsidRPr="003624FD">
              <w:rPr>
                <w:snapToGrid w:val="0"/>
              </w:rPr>
              <w:t>Расходы на приобретение сырья и материалов</w:t>
            </w:r>
          </w:p>
        </w:tc>
        <w:tc>
          <w:tcPr>
            <w:tcW w:w="1560" w:type="dxa"/>
            <w:vAlign w:val="center"/>
          </w:tcPr>
          <w:p w14:paraId="36736F50" w14:textId="77777777" w:rsidR="003624FD" w:rsidRPr="003624FD" w:rsidRDefault="003624FD" w:rsidP="003624FD">
            <w:pPr>
              <w:jc w:val="center"/>
              <w:rPr>
                <w:snapToGrid w:val="0"/>
              </w:rPr>
            </w:pPr>
            <w:r w:rsidRPr="003624FD">
              <w:rPr>
                <w:snapToGrid w:val="0"/>
              </w:rPr>
              <w:t>10 697,56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822ACE" w14:textId="77777777" w:rsidR="003624FD" w:rsidRPr="003624FD" w:rsidRDefault="003624FD" w:rsidP="003624FD">
            <w:pPr>
              <w:jc w:val="center"/>
              <w:rPr>
                <w:snapToGrid w:val="0"/>
              </w:rPr>
            </w:pPr>
            <w:r w:rsidRPr="003624FD">
              <w:rPr>
                <w:snapToGrid w:val="0"/>
              </w:rPr>
              <w:t>11 204,84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B0DE80" w14:textId="77777777" w:rsidR="003624FD" w:rsidRPr="003624FD" w:rsidRDefault="003624FD" w:rsidP="003624FD">
            <w:pPr>
              <w:jc w:val="center"/>
              <w:rPr>
                <w:snapToGrid w:val="0"/>
              </w:rPr>
            </w:pPr>
            <w:r w:rsidRPr="003624FD">
              <w:rPr>
                <w:snapToGrid w:val="0"/>
              </w:rPr>
              <w:t>507,28</w:t>
            </w:r>
          </w:p>
        </w:tc>
      </w:tr>
      <w:tr w:rsidR="003624FD" w:rsidRPr="003624FD" w14:paraId="5416AB53" w14:textId="77777777" w:rsidTr="00104FF4">
        <w:trPr>
          <w:trHeight w:val="365"/>
        </w:trPr>
        <w:tc>
          <w:tcPr>
            <w:tcW w:w="567" w:type="dxa"/>
            <w:vAlign w:val="center"/>
          </w:tcPr>
          <w:p w14:paraId="0F8290F8" w14:textId="77777777" w:rsidR="003624FD" w:rsidRPr="003624FD" w:rsidRDefault="003624FD" w:rsidP="003624FD">
            <w:pPr>
              <w:spacing w:line="276" w:lineRule="auto"/>
              <w:jc w:val="center"/>
              <w:rPr>
                <w:snapToGrid w:val="0"/>
              </w:rPr>
            </w:pPr>
            <w:r w:rsidRPr="003624FD">
              <w:rPr>
                <w:snapToGrid w:val="0"/>
              </w:rPr>
              <w:t>2</w:t>
            </w:r>
          </w:p>
        </w:tc>
        <w:tc>
          <w:tcPr>
            <w:tcW w:w="4536" w:type="dxa"/>
            <w:vAlign w:val="center"/>
          </w:tcPr>
          <w:p w14:paraId="1F003C7C" w14:textId="77777777" w:rsidR="003624FD" w:rsidRPr="003624FD" w:rsidRDefault="003624FD" w:rsidP="003624FD">
            <w:pPr>
              <w:spacing w:line="276" w:lineRule="auto"/>
              <w:rPr>
                <w:snapToGrid w:val="0"/>
              </w:rPr>
            </w:pPr>
            <w:r w:rsidRPr="003624FD">
              <w:rPr>
                <w:snapToGrid w:val="0"/>
              </w:rPr>
              <w:t>Расходы на ремонт основных средств</w:t>
            </w:r>
          </w:p>
        </w:tc>
        <w:tc>
          <w:tcPr>
            <w:tcW w:w="1560" w:type="dxa"/>
            <w:vAlign w:val="center"/>
          </w:tcPr>
          <w:p w14:paraId="671D11F9" w14:textId="77777777" w:rsidR="003624FD" w:rsidRPr="003624FD" w:rsidRDefault="003624FD" w:rsidP="003624FD">
            <w:pPr>
              <w:jc w:val="center"/>
              <w:rPr>
                <w:snapToGrid w:val="0"/>
              </w:rPr>
            </w:pPr>
            <w:r w:rsidRPr="003624FD">
              <w:rPr>
                <w:snapToGrid w:val="0"/>
              </w:rPr>
              <w:t>25 724,69</w:t>
            </w:r>
          </w:p>
        </w:tc>
        <w:tc>
          <w:tcPr>
            <w:tcW w:w="1559" w:type="dxa"/>
            <w:tcBorders>
              <w:top w:val="nil"/>
              <w:left w:val="single" w:sz="4" w:space="0" w:color="auto"/>
              <w:bottom w:val="single" w:sz="4" w:space="0" w:color="auto"/>
              <w:right w:val="single" w:sz="4" w:space="0" w:color="auto"/>
            </w:tcBorders>
            <w:shd w:val="clear" w:color="auto" w:fill="auto"/>
            <w:vAlign w:val="center"/>
          </w:tcPr>
          <w:p w14:paraId="61476EBF" w14:textId="77777777" w:rsidR="003624FD" w:rsidRPr="003624FD" w:rsidRDefault="003624FD" w:rsidP="003624FD">
            <w:pPr>
              <w:jc w:val="center"/>
              <w:rPr>
                <w:snapToGrid w:val="0"/>
              </w:rPr>
            </w:pPr>
            <w:r w:rsidRPr="003624FD">
              <w:rPr>
                <w:snapToGrid w:val="0"/>
              </w:rPr>
              <w:t>26 944,55</w:t>
            </w:r>
          </w:p>
        </w:tc>
        <w:tc>
          <w:tcPr>
            <w:tcW w:w="1276" w:type="dxa"/>
            <w:tcBorders>
              <w:top w:val="nil"/>
              <w:left w:val="single" w:sz="4" w:space="0" w:color="auto"/>
              <w:bottom w:val="single" w:sz="4" w:space="0" w:color="auto"/>
              <w:right w:val="single" w:sz="4" w:space="0" w:color="auto"/>
            </w:tcBorders>
            <w:shd w:val="clear" w:color="auto" w:fill="auto"/>
            <w:vAlign w:val="center"/>
          </w:tcPr>
          <w:p w14:paraId="0C7087CE" w14:textId="77777777" w:rsidR="003624FD" w:rsidRPr="003624FD" w:rsidRDefault="003624FD" w:rsidP="003624FD">
            <w:pPr>
              <w:jc w:val="center"/>
              <w:rPr>
                <w:snapToGrid w:val="0"/>
              </w:rPr>
            </w:pPr>
            <w:r w:rsidRPr="003624FD">
              <w:rPr>
                <w:snapToGrid w:val="0"/>
              </w:rPr>
              <w:t>1 219,86</w:t>
            </w:r>
          </w:p>
        </w:tc>
      </w:tr>
      <w:tr w:rsidR="003624FD" w:rsidRPr="003624FD" w14:paraId="249781AF" w14:textId="77777777" w:rsidTr="00104FF4">
        <w:trPr>
          <w:trHeight w:val="365"/>
        </w:trPr>
        <w:tc>
          <w:tcPr>
            <w:tcW w:w="567" w:type="dxa"/>
            <w:vAlign w:val="center"/>
          </w:tcPr>
          <w:p w14:paraId="04B75F8E" w14:textId="77777777" w:rsidR="003624FD" w:rsidRPr="003624FD" w:rsidRDefault="003624FD" w:rsidP="003624FD">
            <w:pPr>
              <w:spacing w:line="276" w:lineRule="auto"/>
              <w:jc w:val="center"/>
              <w:rPr>
                <w:snapToGrid w:val="0"/>
              </w:rPr>
            </w:pPr>
            <w:r w:rsidRPr="003624FD">
              <w:rPr>
                <w:snapToGrid w:val="0"/>
              </w:rPr>
              <w:t>3</w:t>
            </w:r>
          </w:p>
        </w:tc>
        <w:tc>
          <w:tcPr>
            <w:tcW w:w="4536" w:type="dxa"/>
            <w:vAlign w:val="center"/>
          </w:tcPr>
          <w:p w14:paraId="09D97A3E" w14:textId="77777777" w:rsidR="003624FD" w:rsidRPr="003624FD" w:rsidRDefault="003624FD" w:rsidP="003624FD">
            <w:pPr>
              <w:spacing w:line="276" w:lineRule="auto"/>
              <w:rPr>
                <w:snapToGrid w:val="0"/>
              </w:rPr>
            </w:pPr>
            <w:r w:rsidRPr="003624FD">
              <w:rPr>
                <w:snapToGrid w:val="0"/>
              </w:rPr>
              <w:t>Расходы на оплату труда</w:t>
            </w:r>
          </w:p>
        </w:tc>
        <w:tc>
          <w:tcPr>
            <w:tcW w:w="1560" w:type="dxa"/>
            <w:vAlign w:val="center"/>
          </w:tcPr>
          <w:p w14:paraId="77336414" w14:textId="77777777" w:rsidR="003624FD" w:rsidRPr="003624FD" w:rsidRDefault="003624FD" w:rsidP="003624FD">
            <w:pPr>
              <w:jc w:val="center"/>
              <w:rPr>
                <w:snapToGrid w:val="0"/>
              </w:rPr>
            </w:pPr>
            <w:r w:rsidRPr="003624FD">
              <w:rPr>
                <w:snapToGrid w:val="0"/>
              </w:rPr>
              <w:t>134 367,61</w:t>
            </w:r>
          </w:p>
        </w:tc>
        <w:tc>
          <w:tcPr>
            <w:tcW w:w="1559" w:type="dxa"/>
            <w:tcBorders>
              <w:top w:val="nil"/>
              <w:left w:val="single" w:sz="4" w:space="0" w:color="auto"/>
              <w:bottom w:val="single" w:sz="4" w:space="0" w:color="auto"/>
              <w:right w:val="single" w:sz="4" w:space="0" w:color="auto"/>
            </w:tcBorders>
            <w:shd w:val="clear" w:color="auto" w:fill="auto"/>
            <w:vAlign w:val="center"/>
          </w:tcPr>
          <w:p w14:paraId="09933F04" w14:textId="77777777" w:rsidR="003624FD" w:rsidRPr="003624FD" w:rsidRDefault="003624FD" w:rsidP="003624FD">
            <w:pPr>
              <w:jc w:val="center"/>
              <w:rPr>
                <w:snapToGrid w:val="0"/>
              </w:rPr>
            </w:pPr>
            <w:r w:rsidRPr="003624FD">
              <w:rPr>
                <w:snapToGrid w:val="0"/>
              </w:rPr>
              <w:t>140 739,32</w:t>
            </w:r>
          </w:p>
        </w:tc>
        <w:tc>
          <w:tcPr>
            <w:tcW w:w="1276" w:type="dxa"/>
            <w:tcBorders>
              <w:top w:val="nil"/>
              <w:left w:val="single" w:sz="4" w:space="0" w:color="auto"/>
              <w:bottom w:val="single" w:sz="4" w:space="0" w:color="auto"/>
              <w:right w:val="single" w:sz="4" w:space="0" w:color="auto"/>
            </w:tcBorders>
            <w:shd w:val="clear" w:color="auto" w:fill="auto"/>
            <w:vAlign w:val="center"/>
          </w:tcPr>
          <w:p w14:paraId="70E537B8" w14:textId="77777777" w:rsidR="003624FD" w:rsidRPr="003624FD" w:rsidRDefault="003624FD" w:rsidP="003624FD">
            <w:pPr>
              <w:jc w:val="center"/>
              <w:rPr>
                <w:snapToGrid w:val="0"/>
              </w:rPr>
            </w:pPr>
            <w:r w:rsidRPr="003624FD">
              <w:rPr>
                <w:snapToGrid w:val="0"/>
              </w:rPr>
              <w:t>6 371,71</w:t>
            </w:r>
          </w:p>
        </w:tc>
      </w:tr>
      <w:tr w:rsidR="003624FD" w:rsidRPr="003624FD" w14:paraId="7AB253BE" w14:textId="77777777" w:rsidTr="00104FF4">
        <w:trPr>
          <w:trHeight w:val="870"/>
        </w:trPr>
        <w:tc>
          <w:tcPr>
            <w:tcW w:w="567" w:type="dxa"/>
            <w:vAlign w:val="center"/>
          </w:tcPr>
          <w:p w14:paraId="6356E985" w14:textId="77777777" w:rsidR="003624FD" w:rsidRPr="003624FD" w:rsidRDefault="003624FD" w:rsidP="003624FD">
            <w:pPr>
              <w:spacing w:line="276" w:lineRule="auto"/>
              <w:jc w:val="center"/>
              <w:rPr>
                <w:snapToGrid w:val="0"/>
              </w:rPr>
            </w:pPr>
            <w:r w:rsidRPr="003624FD">
              <w:rPr>
                <w:snapToGrid w:val="0"/>
              </w:rPr>
              <w:t>4</w:t>
            </w:r>
          </w:p>
        </w:tc>
        <w:tc>
          <w:tcPr>
            <w:tcW w:w="4536" w:type="dxa"/>
            <w:vAlign w:val="center"/>
          </w:tcPr>
          <w:p w14:paraId="18497015" w14:textId="77777777" w:rsidR="003624FD" w:rsidRPr="003624FD" w:rsidRDefault="003624FD" w:rsidP="003624FD">
            <w:pPr>
              <w:spacing w:line="276" w:lineRule="auto"/>
              <w:rPr>
                <w:snapToGrid w:val="0"/>
              </w:rPr>
            </w:pPr>
            <w:r w:rsidRPr="003624FD">
              <w:rPr>
                <w:snapToGrid w:val="0"/>
              </w:rPr>
              <w:t>Расходы на оплату работ и услуг производственного характера, выполняемых по договорам со сторонними организациями</w:t>
            </w:r>
          </w:p>
        </w:tc>
        <w:tc>
          <w:tcPr>
            <w:tcW w:w="1560" w:type="dxa"/>
            <w:vAlign w:val="center"/>
          </w:tcPr>
          <w:p w14:paraId="545D8429" w14:textId="77777777" w:rsidR="003624FD" w:rsidRPr="003624FD" w:rsidRDefault="003624FD" w:rsidP="003624FD">
            <w:pPr>
              <w:jc w:val="center"/>
              <w:rPr>
                <w:snapToGrid w:val="0"/>
              </w:rPr>
            </w:pPr>
            <w:r w:rsidRPr="003624FD">
              <w:rPr>
                <w:snapToGrid w:val="0"/>
              </w:rPr>
              <w:t>10 892,80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2A3EB05" w14:textId="77777777" w:rsidR="003624FD" w:rsidRPr="003624FD" w:rsidRDefault="003624FD" w:rsidP="003624FD">
            <w:pPr>
              <w:jc w:val="center"/>
              <w:rPr>
                <w:snapToGrid w:val="0"/>
              </w:rPr>
            </w:pPr>
            <w:r w:rsidRPr="003624FD">
              <w:rPr>
                <w:snapToGrid w:val="0"/>
              </w:rPr>
              <w:t>11 409,34</w:t>
            </w:r>
          </w:p>
        </w:tc>
        <w:tc>
          <w:tcPr>
            <w:tcW w:w="1276" w:type="dxa"/>
            <w:tcBorders>
              <w:top w:val="nil"/>
              <w:left w:val="single" w:sz="4" w:space="0" w:color="auto"/>
              <w:bottom w:val="single" w:sz="4" w:space="0" w:color="auto"/>
              <w:right w:val="single" w:sz="4" w:space="0" w:color="auto"/>
            </w:tcBorders>
            <w:shd w:val="clear" w:color="auto" w:fill="auto"/>
            <w:vAlign w:val="center"/>
          </w:tcPr>
          <w:p w14:paraId="057BD54B" w14:textId="77777777" w:rsidR="003624FD" w:rsidRPr="003624FD" w:rsidRDefault="003624FD" w:rsidP="003624FD">
            <w:pPr>
              <w:jc w:val="center"/>
              <w:rPr>
                <w:snapToGrid w:val="0"/>
              </w:rPr>
            </w:pPr>
            <w:r w:rsidRPr="003624FD">
              <w:rPr>
                <w:snapToGrid w:val="0"/>
              </w:rPr>
              <w:t>516,54</w:t>
            </w:r>
          </w:p>
        </w:tc>
      </w:tr>
      <w:tr w:rsidR="003624FD" w:rsidRPr="003624FD" w14:paraId="6C944EB8" w14:textId="77777777" w:rsidTr="00104FF4">
        <w:trPr>
          <w:trHeight w:val="617"/>
        </w:trPr>
        <w:tc>
          <w:tcPr>
            <w:tcW w:w="567" w:type="dxa"/>
            <w:vAlign w:val="center"/>
          </w:tcPr>
          <w:p w14:paraId="26439464" w14:textId="77777777" w:rsidR="003624FD" w:rsidRPr="003624FD" w:rsidRDefault="003624FD" w:rsidP="003624FD">
            <w:pPr>
              <w:spacing w:line="276" w:lineRule="auto"/>
              <w:jc w:val="center"/>
              <w:rPr>
                <w:snapToGrid w:val="0"/>
              </w:rPr>
            </w:pPr>
            <w:r w:rsidRPr="003624FD">
              <w:rPr>
                <w:snapToGrid w:val="0"/>
              </w:rPr>
              <w:t>5</w:t>
            </w:r>
          </w:p>
        </w:tc>
        <w:tc>
          <w:tcPr>
            <w:tcW w:w="4536" w:type="dxa"/>
            <w:vAlign w:val="center"/>
          </w:tcPr>
          <w:p w14:paraId="09A07741" w14:textId="77777777" w:rsidR="003624FD" w:rsidRPr="003624FD" w:rsidRDefault="003624FD" w:rsidP="003624FD">
            <w:pPr>
              <w:spacing w:line="276" w:lineRule="auto"/>
              <w:rPr>
                <w:snapToGrid w:val="0"/>
              </w:rPr>
            </w:pPr>
            <w:r w:rsidRPr="003624FD">
              <w:rPr>
                <w:snapToGrid w:val="0"/>
              </w:rPr>
              <w:t>Расходы на оплату иных работ и услуг, выполняемых по договорам с организациями</w:t>
            </w:r>
          </w:p>
        </w:tc>
        <w:tc>
          <w:tcPr>
            <w:tcW w:w="1560" w:type="dxa"/>
            <w:vAlign w:val="center"/>
          </w:tcPr>
          <w:p w14:paraId="6C0BB18E" w14:textId="77777777" w:rsidR="003624FD" w:rsidRPr="003624FD" w:rsidRDefault="003624FD" w:rsidP="003624FD">
            <w:pPr>
              <w:jc w:val="center"/>
              <w:rPr>
                <w:snapToGrid w:val="0"/>
              </w:rPr>
            </w:pPr>
            <w:r w:rsidRPr="003624FD">
              <w:rPr>
                <w:snapToGrid w:val="0"/>
              </w:rPr>
              <w:t>5 137,40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7A79697" w14:textId="77777777" w:rsidR="003624FD" w:rsidRPr="003624FD" w:rsidRDefault="003624FD" w:rsidP="003624FD">
            <w:pPr>
              <w:jc w:val="center"/>
              <w:rPr>
                <w:snapToGrid w:val="0"/>
              </w:rPr>
            </w:pPr>
            <w:r w:rsidRPr="003624FD">
              <w:rPr>
                <w:snapToGrid w:val="0"/>
              </w:rPr>
              <w:t>5 381,01</w:t>
            </w:r>
          </w:p>
        </w:tc>
        <w:tc>
          <w:tcPr>
            <w:tcW w:w="1276" w:type="dxa"/>
            <w:tcBorders>
              <w:top w:val="nil"/>
              <w:left w:val="single" w:sz="4" w:space="0" w:color="auto"/>
              <w:bottom w:val="single" w:sz="4" w:space="0" w:color="auto"/>
              <w:right w:val="single" w:sz="4" w:space="0" w:color="auto"/>
            </w:tcBorders>
            <w:shd w:val="clear" w:color="auto" w:fill="auto"/>
            <w:vAlign w:val="center"/>
          </w:tcPr>
          <w:p w14:paraId="1348D807" w14:textId="77777777" w:rsidR="003624FD" w:rsidRPr="003624FD" w:rsidRDefault="003624FD" w:rsidP="003624FD">
            <w:pPr>
              <w:jc w:val="center"/>
              <w:rPr>
                <w:snapToGrid w:val="0"/>
              </w:rPr>
            </w:pPr>
            <w:r w:rsidRPr="003624FD">
              <w:rPr>
                <w:snapToGrid w:val="0"/>
              </w:rPr>
              <w:t>243,61</w:t>
            </w:r>
          </w:p>
        </w:tc>
      </w:tr>
      <w:tr w:rsidR="003624FD" w:rsidRPr="003624FD" w14:paraId="7E99D6E6" w14:textId="77777777" w:rsidTr="00104FF4">
        <w:trPr>
          <w:trHeight w:val="365"/>
        </w:trPr>
        <w:tc>
          <w:tcPr>
            <w:tcW w:w="567" w:type="dxa"/>
            <w:vAlign w:val="center"/>
          </w:tcPr>
          <w:p w14:paraId="109CE24E" w14:textId="77777777" w:rsidR="003624FD" w:rsidRPr="003624FD" w:rsidRDefault="003624FD" w:rsidP="003624FD">
            <w:pPr>
              <w:spacing w:line="276" w:lineRule="auto"/>
              <w:jc w:val="center"/>
              <w:rPr>
                <w:snapToGrid w:val="0"/>
              </w:rPr>
            </w:pPr>
            <w:r w:rsidRPr="003624FD">
              <w:rPr>
                <w:snapToGrid w:val="0"/>
              </w:rPr>
              <w:t>6</w:t>
            </w:r>
          </w:p>
        </w:tc>
        <w:tc>
          <w:tcPr>
            <w:tcW w:w="4536" w:type="dxa"/>
            <w:vAlign w:val="center"/>
          </w:tcPr>
          <w:p w14:paraId="6DA28EBE" w14:textId="77777777" w:rsidR="003624FD" w:rsidRPr="003624FD" w:rsidRDefault="003624FD" w:rsidP="003624FD">
            <w:pPr>
              <w:spacing w:line="276" w:lineRule="auto"/>
              <w:rPr>
                <w:snapToGrid w:val="0"/>
              </w:rPr>
            </w:pPr>
            <w:r w:rsidRPr="003624FD">
              <w:rPr>
                <w:snapToGrid w:val="0"/>
              </w:rPr>
              <w:t>Расходы на служебные командировки</w:t>
            </w:r>
          </w:p>
        </w:tc>
        <w:tc>
          <w:tcPr>
            <w:tcW w:w="1560" w:type="dxa"/>
            <w:vAlign w:val="center"/>
          </w:tcPr>
          <w:p w14:paraId="104B0903" w14:textId="77777777" w:rsidR="003624FD" w:rsidRPr="003624FD" w:rsidRDefault="003624FD" w:rsidP="003624FD">
            <w:pPr>
              <w:jc w:val="center"/>
              <w:rPr>
                <w:snapToGrid w:val="0"/>
              </w:rPr>
            </w:pPr>
            <w:r w:rsidRPr="003624FD">
              <w:rPr>
                <w:snapToGrid w:val="0"/>
              </w:rPr>
              <w:t>31,61</w:t>
            </w:r>
          </w:p>
        </w:tc>
        <w:tc>
          <w:tcPr>
            <w:tcW w:w="1559" w:type="dxa"/>
            <w:tcBorders>
              <w:top w:val="nil"/>
              <w:left w:val="single" w:sz="4" w:space="0" w:color="auto"/>
              <w:bottom w:val="single" w:sz="4" w:space="0" w:color="auto"/>
              <w:right w:val="single" w:sz="4" w:space="0" w:color="auto"/>
            </w:tcBorders>
            <w:shd w:val="clear" w:color="auto" w:fill="auto"/>
            <w:vAlign w:val="center"/>
          </w:tcPr>
          <w:p w14:paraId="29A5607A" w14:textId="77777777" w:rsidR="003624FD" w:rsidRPr="003624FD" w:rsidRDefault="003624FD" w:rsidP="003624FD">
            <w:pPr>
              <w:jc w:val="center"/>
              <w:rPr>
                <w:snapToGrid w:val="0"/>
              </w:rPr>
            </w:pPr>
            <w:r w:rsidRPr="003624FD">
              <w:rPr>
                <w:snapToGrid w:val="0"/>
              </w:rPr>
              <w:t>33,11</w:t>
            </w:r>
          </w:p>
        </w:tc>
        <w:tc>
          <w:tcPr>
            <w:tcW w:w="1276" w:type="dxa"/>
            <w:tcBorders>
              <w:top w:val="nil"/>
              <w:left w:val="single" w:sz="4" w:space="0" w:color="auto"/>
              <w:bottom w:val="single" w:sz="4" w:space="0" w:color="auto"/>
              <w:right w:val="single" w:sz="4" w:space="0" w:color="auto"/>
            </w:tcBorders>
            <w:shd w:val="clear" w:color="auto" w:fill="auto"/>
            <w:vAlign w:val="center"/>
          </w:tcPr>
          <w:p w14:paraId="4872FE7D" w14:textId="77777777" w:rsidR="003624FD" w:rsidRPr="003624FD" w:rsidRDefault="003624FD" w:rsidP="003624FD">
            <w:pPr>
              <w:jc w:val="center"/>
              <w:rPr>
                <w:snapToGrid w:val="0"/>
              </w:rPr>
            </w:pPr>
            <w:r w:rsidRPr="003624FD">
              <w:rPr>
                <w:snapToGrid w:val="0"/>
              </w:rPr>
              <w:t>1,50</w:t>
            </w:r>
          </w:p>
        </w:tc>
      </w:tr>
      <w:tr w:rsidR="003624FD" w:rsidRPr="003624FD" w14:paraId="13DBF87C" w14:textId="77777777" w:rsidTr="00104FF4">
        <w:trPr>
          <w:trHeight w:val="365"/>
        </w:trPr>
        <w:tc>
          <w:tcPr>
            <w:tcW w:w="567" w:type="dxa"/>
            <w:vAlign w:val="center"/>
          </w:tcPr>
          <w:p w14:paraId="6ED63F6C" w14:textId="77777777" w:rsidR="003624FD" w:rsidRPr="003624FD" w:rsidRDefault="003624FD" w:rsidP="003624FD">
            <w:pPr>
              <w:spacing w:line="276" w:lineRule="auto"/>
              <w:jc w:val="center"/>
              <w:rPr>
                <w:snapToGrid w:val="0"/>
              </w:rPr>
            </w:pPr>
            <w:r w:rsidRPr="003624FD">
              <w:rPr>
                <w:snapToGrid w:val="0"/>
              </w:rPr>
              <w:t>7</w:t>
            </w:r>
          </w:p>
        </w:tc>
        <w:tc>
          <w:tcPr>
            <w:tcW w:w="4536" w:type="dxa"/>
            <w:vAlign w:val="center"/>
          </w:tcPr>
          <w:p w14:paraId="2C4BF478" w14:textId="77777777" w:rsidR="003624FD" w:rsidRPr="003624FD" w:rsidRDefault="003624FD" w:rsidP="003624FD">
            <w:pPr>
              <w:spacing w:line="276" w:lineRule="auto"/>
              <w:rPr>
                <w:snapToGrid w:val="0"/>
              </w:rPr>
            </w:pPr>
            <w:r w:rsidRPr="003624FD">
              <w:rPr>
                <w:snapToGrid w:val="0"/>
              </w:rPr>
              <w:t>Расходы на обучение персонала</w:t>
            </w:r>
          </w:p>
        </w:tc>
        <w:tc>
          <w:tcPr>
            <w:tcW w:w="1560" w:type="dxa"/>
            <w:vAlign w:val="center"/>
          </w:tcPr>
          <w:p w14:paraId="78EE5829" w14:textId="77777777" w:rsidR="003624FD" w:rsidRPr="003624FD" w:rsidRDefault="003624FD" w:rsidP="003624FD">
            <w:pPr>
              <w:jc w:val="center"/>
              <w:rPr>
                <w:snapToGrid w:val="0"/>
              </w:rPr>
            </w:pPr>
            <w:r w:rsidRPr="003624FD">
              <w:rPr>
                <w:snapToGrid w:val="0"/>
              </w:rPr>
              <w:t>221,38</w:t>
            </w:r>
          </w:p>
        </w:tc>
        <w:tc>
          <w:tcPr>
            <w:tcW w:w="1559" w:type="dxa"/>
            <w:tcBorders>
              <w:top w:val="nil"/>
              <w:left w:val="single" w:sz="4" w:space="0" w:color="auto"/>
              <w:bottom w:val="single" w:sz="4" w:space="0" w:color="auto"/>
              <w:right w:val="single" w:sz="4" w:space="0" w:color="auto"/>
            </w:tcBorders>
            <w:shd w:val="clear" w:color="auto" w:fill="auto"/>
            <w:vAlign w:val="center"/>
          </w:tcPr>
          <w:p w14:paraId="6AB9226A" w14:textId="77777777" w:rsidR="003624FD" w:rsidRPr="003624FD" w:rsidRDefault="003624FD" w:rsidP="003624FD">
            <w:pPr>
              <w:jc w:val="center"/>
              <w:rPr>
                <w:snapToGrid w:val="0"/>
              </w:rPr>
            </w:pPr>
            <w:r w:rsidRPr="003624FD">
              <w:rPr>
                <w:snapToGrid w:val="0"/>
              </w:rPr>
              <w:t>231,88</w:t>
            </w:r>
          </w:p>
        </w:tc>
        <w:tc>
          <w:tcPr>
            <w:tcW w:w="1276" w:type="dxa"/>
            <w:tcBorders>
              <w:top w:val="nil"/>
              <w:left w:val="single" w:sz="4" w:space="0" w:color="auto"/>
              <w:bottom w:val="single" w:sz="4" w:space="0" w:color="auto"/>
              <w:right w:val="single" w:sz="4" w:space="0" w:color="auto"/>
            </w:tcBorders>
            <w:shd w:val="clear" w:color="auto" w:fill="auto"/>
            <w:vAlign w:val="center"/>
          </w:tcPr>
          <w:p w14:paraId="5B6A30B8" w14:textId="77777777" w:rsidR="003624FD" w:rsidRPr="003624FD" w:rsidRDefault="003624FD" w:rsidP="003624FD">
            <w:pPr>
              <w:jc w:val="center"/>
              <w:rPr>
                <w:snapToGrid w:val="0"/>
              </w:rPr>
            </w:pPr>
            <w:r w:rsidRPr="003624FD">
              <w:rPr>
                <w:snapToGrid w:val="0"/>
              </w:rPr>
              <w:t>10,50</w:t>
            </w:r>
          </w:p>
        </w:tc>
      </w:tr>
      <w:tr w:rsidR="003624FD" w:rsidRPr="003624FD" w14:paraId="39973EA4" w14:textId="77777777" w:rsidTr="00104FF4">
        <w:trPr>
          <w:trHeight w:val="365"/>
        </w:trPr>
        <w:tc>
          <w:tcPr>
            <w:tcW w:w="567" w:type="dxa"/>
            <w:vAlign w:val="center"/>
          </w:tcPr>
          <w:p w14:paraId="78D86743" w14:textId="77777777" w:rsidR="003624FD" w:rsidRPr="003624FD" w:rsidRDefault="003624FD" w:rsidP="003624FD">
            <w:pPr>
              <w:spacing w:line="276" w:lineRule="auto"/>
              <w:jc w:val="center"/>
              <w:rPr>
                <w:snapToGrid w:val="0"/>
              </w:rPr>
            </w:pPr>
            <w:r w:rsidRPr="003624FD">
              <w:rPr>
                <w:snapToGrid w:val="0"/>
              </w:rPr>
              <w:t>8</w:t>
            </w:r>
          </w:p>
        </w:tc>
        <w:tc>
          <w:tcPr>
            <w:tcW w:w="4536" w:type="dxa"/>
            <w:vAlign w:val="center"/>
          </w:tcPr>
          <w:p w14:paraId="20FE7AB7" w14:textId="77777777" w:rsidR="003624FD" w:rsidRPr="003624FD" w:rsidRDefault="003624FD" w:rsidP="003624FD">
            <w:pPr>
              <w:spacing w:line="276" w:lineRule="auto"/>
              <w:rPr>
                <w:snapToGrid w:val="0"/>
              </w:rPr>
            </w:pPr>
            <w:r w:rsidRPr="003624FD">
              <w:rPr>
                <w:snapToGrid w:val="0"/>
              </w:rPr>
              <w:t>Лизинговый платеж</w:t>
            </w:r>
          </w:p>
        </w:tc>
        <w:tc>
          <w:tcPr>
            <w:tcW w:w="1560" w:type="dxa"/>
            <w:vAlign w:val="center"/>
          </w:tcPr>
          <w:p w14:paraId="5DB67E3E" w14:textId="77777777" w:rsidR="003624FD" w:rsidRPr="003624FD" w:rsidRDefault="003624FD" w:rsidP="003624FD">
            <w:pPr>
              <w:jc w:val="center"/>
              <w:rPr>
                <w:snapToGrid w:val="0"/>
              </w:rPr>
            </w:pPr>
            <w:r w:rsidRPr="003624FD">
              <w:rPr>
                <w:snapToGrid w:val="0"/>
              </w:rPr>
              <w:t>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D160078" w14:textId="77777777" w:rsidR="003624FD" w:rsidRPr="003624FD" w:rsidRDefault="003624FD" w:rsidP="003624FD">
            <w:pPr>
              <w:jc w:val="center"/>
              <w:rPr>
                <w:snapToGrid w:val="0"/>
              </w:rPr>
            </w:pPr>
            <w:r w:rsidRPr="003624FD">
              <w:rPr>
                <w:snapToGrid w:val="0"/>
              </w:rPr>
              <w:t>0,00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101CBD4F" w14:textId="77777777" w:rsidR="003624FD" w:rsidRPr="003624FD" w:rsidRDefault="003624FD" w:rsidP="003624FD">
            <w:pPr>
              <w:jc w:val="center"/>
              <w:rPr>
                <w:snapToGrid w:val="0"/>
              </w:rPr>
            </w:pPr>
            <w:r w:rsidRPr="003624FD">
              <w:rPr>
                <w:snapToGrid w:val="0"/>
              </w:rPr>
              <w:t>0,00</w:t>
            </w:r>
          </w:p>
        </w:tc>
      </w:tr>
      <w:tr w:rsidR="003624FD" w:rsidRPr="003624FD" w14:paraId="2D8C0FAE" w14:textId="77777777" w:rsidTr="00104FF4">
        <w:trPr>
          <w:trHeight w:val="365"/>
        </w:trPr>
        <w:tc>
          <w:tcPr>
            <w:tcW w:w="567" w:type="dxa"/>
            <w:vAlign w:val="center"/>
          </w:tcPr>
          <w:p w14:paraId="7A4AE33B" w14:textId="77777777" w:rsidR="003624FD" w:rsidRPr="003624FD" w:rsidRDefault="003624FD" w:rsidP="003624FD">
            <w:pPr>
              <w:spacing w:line="276" w:lineRule="auto"/>
              <w:jc w:val="center"/>
              <w:rPr>
                <w:snapToGrid w:val="0"/>
              </w:rPr>
            </w:pPr>
            <w:r w:rsidRPr="003624FD">
              <w:rPr>
                <w:snapToGrid w:val="0"/>
              </w:rPr>
              <w:t>9</w:t>
            </w:r>
          </w:p>
        </w:tc>
        <w:tc>
          <w:tcPr>
            <w:tcW w:w="4536" w:type="dxa"/>
            <w:vAlign w:val="center"/>
          </w:tcPr>
          <w:p w14:paraId="25FC3D7B" w14:textId="77777777" w:rsidR="003624FD" w:rsidRPr="003624FD" w:rsidRDefault="003624FD" w:rsidP="003624FD">
            <w:pPr>
              <w:spacing w:line="276" w:lineRule="auto"/>
              <w:rPr>
                <w:snapToGrid w:val="0"/>
              </w:rPr>
            </w:pPr>
            <w:r w:rsidRPr="003624FD">
              <w:rPr>
                <w:snapToGrid w:val="0"/>
              </w:rPr>
              <w:t>Арендная плата</w:t>
            </w:r>
          </w:p>
        </w:tc>
        <w:tc>
          <w:tcPr>
            <w:tcW w:w="1560" w:type="dxa"/>
            <w:vAlign w:val="center"/>
          </w:tcPr>
          <w:p w14:paraId="58CF52A7" w14:textId="77777777" w:rsidR="003624FD" w:rsidRPr="003624FD" w:rsidRDefault="003624FD" w:rsidP="003624FD">
            <w:pPr>
              <w:jc w:val="center"/>
              <w:rPr>
                <w:snapToGrid w:val="0"/>
              </w:rPr>
            </w:pPr>
            <w:r w:rsidRPr="003624FD">
              <w:rPr>
                <w:snapToGrid w:val="0"/>
              </w:rPr>
              <w:t>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4A2A8A3" w14:textId="77777777" w:rsidR="003624FD" w:rsidRPr="003624FD" w:rsidRDefault="003624FD" w:rsidP="003624FD">
            <w:pPr>
              <w:jc w:val="center"/>
              <w:rPr>
                <w:snapToGrid w:val="0"/>
              </w:rPr>
            </w:pPr>
            <w:r w:rsidRPr="003624FD">
              <w:rPr>
                <w:snapToGrid w:val="0"/>
              </w:rPr>
              <w:t>0,00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0F2C3223" w14:textId="77777777" w:rsidR="003624FD" w:rsidRPr="003624FD" w:rsidRDefault="003624FD" w:rsidP="003624FD">
            <w:pPr>
              <w:jc w:val="center"/>
              <w:rPr>
                <w:snapToGrid w:val="0"/>
              </w:rPr>
            </w:pPr>
            <w:r w:rsidRPr="003624FD">
              <w:rPr>
                <w:snapToGrid w:val="0"/>
              </w:rPr>
              <w:t>0,00</w:t>
            </w:r>
          </w:p>
        </w:tc>
      </w:tr>
      <w:tr w:rsidR="003624FD" w:rsidRPr="003624FD" w14:paraId="62EDDFA4" w14:textId="77777777" w:rsidTr="00104FF4">
        <w:trPr>
          <w:trHeight w:val="365"/>
        </w:trPr>
        <w:tc>
          <w:tcPr>
            <w:tcW w:w="567" w:type="dxa"/>
            <w:vAlign w:val="center"/>
          </w:tcPr>
          <w:p w14:paraId="71424B11" w14:textId="77777777" w:rsidR="003624FD" w:rsidRPr="003624FD" w:rsidRDefault="003624FD" w:rsidP="003624FD">
            <w:pPr>
              <w:spacing w:line="276" w:lineRule="auto"/>
              <w:jc w:val="center"/>
              <w:rPr>
                <w:snapToGrid w:val="0"/>
              </w:rPr>
            </w:pPr>
            <w:r w:rsidRPr="003624FD">
              <w:rPr>
                <w:snapToGrid w:val="0"/>
              </w:rPr>
              <w:t>10</w:t>
            </w:r>
          </w:p>
        </w:tc>
        <w:tc>
          <w:tcPr>
            <w:tcW w:w="4536" w:type="dxa"/>
            <w:vAlign w:val="center"/>
          </w:tcPr>
          <w:p w14:paraId="1746C89C" w14:textId="77777777" w:rsidR="003624FD" w:rsidRPr="003624FD" w:rsidRDefault="003624FD" w:rsidP="003624FD">
            <w:pPr>
              <w:spacing w:line="276" w:lineRule="auto"/>
              <w:rPr>
                <w:snapToGrid w:val="0"/>
              </w:rPr>
            </w:pPr>
            <w:r w:rsidRPr="003624FD">
              <w:rPr>
                <w:snapToGrid w:val="0"/>
              </w:rPr>
              <w:t>Другие расходы</w:t>
            </w:r>
          </w:p>
        </w:tc>
        <w:tc>
          <w:tcPr>
            <w:tcW w:w="1560" w:type="dxa"/>
            <w:vAlign w:val="center"/>
          </w:tcPr>
          <w:p w14:paraId="118ABED9" w14:textId="77777777" w:rsidR="003624FD" w:rsidRPr="003624FD" w:rsidRDefault="003624FD" w:rsidP="003624FD">
            <w:pPr>
              <w:jc w:val="center"/>
              <w:rPr>
                <w:snapToGrid w:val="0"/>
              </w:rPr>
            </w:pPr>
            <w:r w:rsidRPr="003624FD">
              <w:rPr>
                <w:snapToGrid w:val="0"/>
              </w:rPr>
              <w:t>108,40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2C84AD3" w14:textId="77777777" w:rsidR="003624FD" w:rsidRPr="003624FD" w:rsidRDefault="003624FD" w:rsidP="003624FD">
            <w:pPr>
              <w:jc w:val="center"/>
              <w:rPr>
                <w:snapToGrid w:val="0"/>
              </w:rPr>
            </w:pPr>
            <w:r w:rsidRPr="003624FD">
              <w:rPr>
                <w:snapToGrid w:val="0"/>
              </w:rPr>
              <w:t>113,54</w:t>
            </w:r>
          </w:p>
        </w:tc>
        <w:tc>
          <w:tcPr>
            <w:tcW w:w="1276" w:type="dxa"/>
            <w:tcBorders>
              <w:top w:val="nil"/>
              <w:left w:val="single" w:sz="4" w:space="0" w:color="auto"/>
              <w:bottom w:val="single" w:sz="4" w:space="0" w:color="auto"/>
              <w:right w:val="single" w:sz="4" w:space="0" w:color="auto"/>
            </w:tcBorders>
            <w:shd w:val="clear" w:color="auto" w:fill="auto"/>
            <w:vAlign w:val="center"/>
          </w:tcPr>
          <w:p w14:paraId="28EB38C6" w14:textId="77777777" w:rsidR="003624FD" w:rsidRPr="003624FD" w:rsidRDefault="003624FD" w:rsidP="003624FD">
            <w:pPr>
              <w:jc w:val="center"/>
              <w:rPr>
                <w:snapToGrid w:val="0"/>
              </w:rPr>
            </w:pPr>
            <w:r w:rsidRPr="003624FD">
              <w:rPr>
                <w:snapToGrid w:val="0"/>
              </w:rPr>
              <w:t>5,14</w:t>
            </w:r>
          </w:p>
        </w:tc>
      </w:tr>
      <w:tr w:rsidR="003624FD" w:rsidRPr="003624FD" w14:paraId="519D8458" w14:textId="77777777" w:rsidTr="00104FF4">
        <w:trPr>
          <w:trHeight w:val="319"/>
        </w:trPr>
        <w:tc>
          <w:tcPr>
            <w:tcW w:w="567" w:type="dxa"/>
            <w:vAlign w:val="center"/>
          </w:tcPr>
          <w:p w14:paraId="5AA97D01" w14:textId="77777777" w:rsidR="003624FD" w:rsidRPr="003624FD" w:rsidRDefault="003624FD" w:rsidP="003624FD">
            <w:pPr>
              <w:spacing w:line="276" w:lineRule="auto"/>
              <w:jc w:val="center"/>
              <w:rPr>
                <w:snapToGrid w:val="0"/>
              </w:rPr>
            </w:pPr>
          </w:p>
        </w:tc>
        <w:tc>
          <w:tcPr>
            <w:tcW w:w="4536" w:type="dxa"/>
            <w:vAlign w:val="center"/>
          </w:tcPr>
          <w:p w14:paraId="332D74D1" w14:textId="77777777" w:rsidR="003624FD" w:rsidRPr="003624FD" w:rsidRDefault="003624FD" w:rsidP="003624FD">
            <w:pPr>
              <w:spacing w:line="276" w:lineRule="auto"/>
              <w:rPr>
                <w:snapToGrid w:val="0"/>
              </w:rPr>
            </w:pPr>
            <w:r w:rsidRPr="003624FD">
              <w:rPr>
                <w:snapToGrid w:val="0"/>
              </w:rPr>
              <w:t>ИТОГО операционных расходов</w:t>
            </w:r>
          </w:p>
        </w:tc>
        <w:tc>
          <w:tcPr>
            <w:tcW w:w="1560" w:type="dxa"/>
            <w:vAlign w:val="center"/>
          </w:tcPr>
          <w:p w14:paraId="71E74D84" w14:textId="77777777" w:rsidR="003624FD" w:rsidRPr="003624FD" w:rsidRDefault="003624FD" w:rsidP="003624FD">
            <w:pPr>
              <w:jc w:val="center"/>
              <w:rPr>
                <w:b/>
                <w:snapToGrid w:val="0"/>
              </w:rPr>
            </w:pPr>
            <w:r w:rsidRPr="003624FD">
              <w:rPr>
                <w:b/>
                <w:snapToGrid w:val="0"/>
              </w:rPr>
              <w:t>187 181,45</w:t>
            </w:r>
          </w:p>
        </w:tc>
        <w:tc>
          <w:tcPr>
            <w:tcW w:w="1559" w:type="dxa"/>
            <w:tcBorders>
              <w:top w:val="nil"/>
              <w:left w:val="single" w:sz="4" w:space="0" w:color="auto"/>
              <w:bottom w:val="single" w:sz="4" w:space="0" w:color="auto"/>
              <w:right w:val="single" w:sz="4" w:space="0" w:color="auto"/>
            </w:tcBorders>
            <w:shd w:val="clear" w:color="auto" w:fill="auto"/>
            <w:vAlign w:val="center"/>
          </w:tcPr>
          <w:p w14:paraId="5195A7C1" w14:textId="77777777" w:rsidR="003624FD" w:rsidRPr="003624FD" w:rsidRDefault="003624FD" w:rsidP="003624FD">
            <w:pPr>
              <w:jc w:val="center"/>
              <w:rPr>
                <w:b/>
                <w:snapToGrid w:val="0"/>
              </w:rPr>
            </w:pPr>
            <w:r w:rsidRPr="003624FD">
              <w:rPr>
                <w:b/>
                <w:bCs/>
                <w:snapToGrid w:val="0"/>
              </w:rPr>
              <w:t>196 057,59</w:t>
            </w:r>
          </w:p>
        </w:tc>
        <w:tc>
          <w:tcPr>
            <w:tcW w:w="1276" w:type="dxa"/>
            <w:tcBorders>
              <w:top w:val="nil"/>
              <w:left w:val="single" w:sz="4" w:space="0" w:color="auto"/>
              <w:bottom w:val="single" w:sz="4" w:space="0" w:color="auto"/>
              <w:right w:val="single" w:sz="4" w:space="0" w:color="auto"/>
            </w:tcBorders>
            <w:shd w:val="clear" w:color="auto" w:fill="auto"/>
            <w:vAlign w:val="center"/>
          </w:tcPr>
          <w:p w14:paraId="7551790B" w14:textId="77777777" w:rsidR="003624FD" w:rsidRPr="003624FD" w:rsidRDefault="003624FD" w:rsidP="003624FD">
            <w:pPr>
              <w:jc w:val="center"/>
              <w:rPr>
                <w:snapToGrid w:val="0"/>
              </w:rPr>
            </w:pPr>
            <w:r w:rsidRPr="003624FD">
              <w:rPr>
                <w:b/>
                <w:bCs/>
                <w:snapToGrid w:val="0"/>
              </w:rPr>
              <w:t>8 876,14</w:t>
            </w:r>
          </w:p>
        </w:tc>
      </w:tr>
    </w:tbl>
    <w:p w14:paraId="22EB0CCC" w14:textId="77777777" w:rsidR="003624FD" w:rsidRPr="003624FD" w:rsidRDefault="003624FD" w:rsidP="003624FD">
      <w:pPr>
        <w:tabs>
          <w:tab w:val="left" w:pos="426"/>
        </w:tabs>
        <w:spacing w:line="360" w:lineRule="auto"/>
        <w:ind w:firstLine="851"/>
        <w:jc w:val="both"/>
        <w:rPr>
          <w:snapToGrid w:val="0"/>
          <w:sz w:val="28"/>
          <w:szCs w:val="28"/>
        </w:rPr>
      </w:pPr>
    </w:p>
    <w:p w14:paraId="2E56A602" w14:textId="77777777" w:rsidR="003624FD" w:rsidRPr="003624FD" w:rsidRDefault="003624FD" w:rsidP="003624FD">
      <w:pPr>
        <w:spacing w:after="160" w:line="259" w:lineRule="auto"/>
        <w:rPr>
          <w:snapToGrid w:val="0"/>
          <w:sz w:val="28"/>
          <w:szCs w:val="28"/>
        </w:rPr>
      </w:pPr>
      <w:r w:rsidRPr="003624FD">
        <w:rPr>
          <w:snapToGrid w:val="0"/>
          <w:sz w:val="28"/>
          <w:szCs w:val="28"/>
        </w:rPr>
        <w:br w:type="page"/>
      </w:r>
    </w:p>
    <w:p w14:paraId="4D2B6189" w14:textId="77777777" w:rsidR="003624FD" w:rsidRPr="003624FD" w:rsidRDefault="003624FD" w:rsidP="003624FD">
      <w:pPr>
        <w:tabs>
          <w:tab w:val="left" w:pos="1890"/>
        </w:tabs>
        <w:spacing w:line="360" w:lineRule="auto"/>
        <w:ind w:left="1080" w:right="-1"/>
        <w:jc w:val="right"/>
        <w:rPr>
          <w:snapToGrid w:val="0"/>
          <w:sz w:val="28"/>
          <w:szCs w:val="28"/>
        </w:rPr>
      </w:pPr>
      <w:r w:rsidRPr="003624FD">
        <w:rPr>
          <w:snapToGrid w:val="0"/>
          <w:sz w:val="28"/>
          <w:szCs w:val="28"/>
        </w:rPr>
        <w:lastRenderedPageBreak/>
        <w:t>Таблица 31</w:t>
      </w:r>
    </w:p>
    <w:p w14:paraId="14499133" w14:textId="77777777" w:rsidR="003624FD" w:rsidRPr="003624FD" w:rsidRDefault="003624FD" w:rsidP="003624FD">
      <w:pPr>
        <w:jc w:val="center"/>
        <w:rPr>
          <w:snapToGrid w:val="0"/>
          <w:sz w:val="28"/>
        </w:rPr>
      </w:pPr>
      <w:r w:rsidRPr="003624FD">
        <w:rPr>
          <w:b/>
          <w:snapToGrid w:val="0"/>
          <w:sz w:val="28"/>
          <w:szCs w:val="28"/>
        </w:rPr>
        <w:t xml:space="preserve">Реестр неподконтрольных расходов </w:t>
      </w:r>
    </w:p>
    <w:p w14:paraId="65540F7E" w14:textId="77777777" w:rsidR="003624FD" w:rsidRPr="003624FD" w:rsidRDefault="003624FD" w:rsidP="003624FD">
      <w:pPr>
        <w:jc w:val="right"/>
        <w:rPr>
          <w:snapToGrid w:val="0"/>
          <w:sz w:val="28"/>
          <w:szCs w:val="28"/>
        </w:rPr>
      </w:pPr>
      <w:r w:rsidRPr="003624FD">
        <w:rPr>
          <w:snapToGrid w:val="0"/>
          <w:sz w:val="28"/>
          <w:szCs w:val="28"/>
        </w:rPr>
        <w:t>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394"/>
        <w:gridCol w:w="1560"/>
        <w:gridCol w:w="1559"/>
        <w:gridCol w:w="1276"/>
      </w:tblGrid>
      <w:tr w:rsidR="003624FD" w:rsidRPr="003624FD" w14:paraId="09F94AD8" w14:textId="77777777" w:rsidTr="00104FF4">
        <w:trPr>
          <w:trHeight w:val="723"/>
        </w:trPr>
        <w:tc>
          <w:tcPr>
            <w:tcW w:w="817" w:type="dxa"/>
            <w:shd w:val="clear" w:color="auto" w:fill="auto"/>
            <w:vAlign w:val="center"/>
            <w:hideMark/>
          </w:tcPr>
          <w:p w14:paraId="64E336ED" w14:textId="77777777" w:rsidR="003624FD" w:rsidRPr="003624FD" w:rsidRDefault="003624FD" w:rsidP="003624FD">
            <w:pPr>
              <w:jc w:val="center"/>
              <w:rPr>
                <w:snapToGrid w:val="0"/>
              </w:rPr>
            </w:pPr>
            <w:r w:rsidRPr="003624FD">
              <w:rPr>
                <w:snapToGrid w:val="0"/>
              </w:rPr>
              <w:t>№ п/п</w:t>
            </w:r>
          </w:p>
        </w:tc>
        <w:tc>
          <w:tcPr>
            <w:tcW w:w="4394" w:type="dxa"/>
            <w:shd w:val="clear" w:color="auto" w:fill="auto"/>
            <w:vAlign w:val="center"/>
            <w:hideMark/>
          </w:tcPr>
          <w:p w14:paraId="7BBF2059" w14:textId="77777777" w:rsidR="003624FD" w:rsidRPr="003624FD" w:rsidRDefault="003624FD" w:rsidP="003624FD">
            <w:pPr>
              <w:jc w:val="center"/>
              <w:rPr>
                <w:snapToGrid w:val="0"/>
              </w:rPr>
            </w:pPr>
            <w:r w:rsidRPr="003624FD">
              <w:rPr>
                <w:snapToGrid w:val="0"/>
              </w:rPr>
              <w:t>Наименование расхода</w:t>
            </w:r>
          </w:p>
        </w:tc>
        <w:tc>
          <w:tcPr>
            <w:tcW w:w="1560" w:type="dxa"/>
            <w:vAlign w:val="center"/>
          </w:tcPr>
          <w:p w14:paraId="6E48F901" w14:textId="77777777" w:rsidR="003624FD" w:rsidRPr="003624FD" w:rsidRDefault="003624FD" w:rsidP="003624FD">
            <w:pPr>
              <w:ind w:left="-132" w:right="-96"/>
              <w:jc w:val="center"/>
            </w:pPr>
            <w:r w:rsidRPr="003624FD">
              <w:rPr>
                <w:snapToGrid w:val="0"/>
              </w:rPr>
              <w:t>Утверждено РЭК Кузбасса на 2024 год</w:t>
            </w:r>
          </w:p>
        </w:tc>
        <w:tc>
          <w:tcPr>
            <w:tcW w:w="1559" w:type="dxa"/>
            <w:shd w:val="clear" w:color="auto" w:fill="auto"/>
            <w:vAlign w:val="center"/>
          </w:tcPr>
          <w:p w14:paraId="0085932E" w14:textId="77777777" w:rsidR="003624FD" w:rsidRPr="003624FD" w:rsidRDefault="003624FD" w:rsidP="003624FD">
            <w:pPr>
              <w:ind w:left="-120" w:right="-155"/>
              <w:jc w:val="center"/>
              <w:rPr>
                <w:snapToGrid w:val="0"/>
              </w:rPr>
            </w:pPr>
            <w:r w:rsidRPr="003624FD">
              <w:rPr>
                <w:snapToGrid w:val="0"/>
              </w:rPr>
              <w:t xml:space="preserve">Предложение экспертов </w:t>
            </w:r>
            <w:r w:rsidRPr="003624FD">
              <w:rPr>
                <w:snapToGrid w:val="0"/>
              </w:rPr>
              <w:br/>
              <w:t>на 2025 год</w:t>
            </w:r>
          </w:p>
        </w:tc>
        <w:tc>
          <w:tcPr>
            <w:tcW w:w="1276" w:type="dxa"/>
            <w:shd w:val="clear" w:color="auto" w:fill="auto"/>
            <w:vAlign w:val="center"/>
          </w:tcPr>
          <w:p w14:paraId="1F6BE9E9" w14:textId="77777777" w:rsidR="003624FD" w:rsidRPr="003624FD" w:rsidRDefault="003624FD" w:rsidP="003624FD">
            <w:pPr>
              <w:ind w:left="-108" w:right="-108"/>
              <w:jc w:val="center"/>
              <w:rPr>
                <w:snapToGrid w:val="0"/>
              </w:rPr>
            </w:pPr>
            <w:r w:rsidRPr="003624FD">
              <w:rPr>
                <w:snapToGrid w:val="0"/>
              </w:rPr>
              <w:t>Динамика расходов</w:t>
            </w:r>
          </w:p>
        </w:tc>
      </w:tr>
      <w:tr w:rsidR="003624FD" w:rsidRPr="003624FD" w14:paraId="6BD5EC16" w14:textId="77777777" w:rsidTr="00104FF4">
        <w:trPr>
          <w:trHeight w:val="217"/>
        </w:trPr>
        <w:tc>
          <w:tcPr>
            <w:tcW w:w="817" w:type="dxa"/>
            <w:shd w:val="clear" w:color="auto" w:fill="auto"/>
            <w:vAlign w:val="center"/>
          </w:tcPr>
          <w:p w14:paraId="3BB8EC1D" w14:textId="77777777" w:rsidR="003624FD" w:rsidRPr="003624FD" w:rsidRDefault="003624FD" w:rsidP="003624FD">
            <w:pPr>
              <w:jc w:val="center"/>
              <w:rPr>
                <w:snapToGrid w:val="0"/>
              </w:rPr>
            </w:pPr>
            <w:r w:rsidRPr="003624FD">
              <w:rPr>
                <w:snapToGrid w:val="0"/>
              </w:rPr>
              <w:t>1</w:t>
            </w:r>
          </w:p>
        </w:tc>
        <w:tc>
          <w:tcPr>
            <w:tcW w:w="4394" w:type="dxa"/>
            <w:shd w:val="clear" w:color="auto" w:fill="auto"/>
            <w:vAlign w:val="center"/>
          </w:tcPr>
          <w:p w14:paraId="4046FA1A" w14:textId="77777777" w:rsidR="003624FD" w:rsidRPr="003624FD" w:rsidRDefault="003624FD" w:rsidP="003624FD">
            <w:pPr>
              <w:jc w:val="center"/>
              <w:rPr>
                <w:snapToGrid w:val="0"/>
              </w:rPr>
            </w:pPr>
            <w:r w:rsidRPr="003624FD">
              <w:rPr>
                <w:snapToGrid w:val="0"/>
              </w:rPr>
              <w:t>2</w:t>
            </w:r>
          </w:p>
        </w:tc>
        <w:tc>
          <w:tcPr>
            <w:tcW w:w="1560" w:type="dxa"/>
            <w:vAlign w:val="center"/>
          </w:tcPr>
          <w:p w14:paraId="7DF58644" w14:textId="77777777" w:rsidR="003624FD" w:rsidRPr="003624FD" w:rsidRDefault="003624FD" w:rsidP="003624FD">
            <w:pPr>
              <w:ind w:left="-132" w:right="-96"/>
              <w:jc w:val="center"/>
              <w:rPr>
                <w:snapToGrid w:val="0"/>
              </w:rPr>
            </w:pPr>
            <w:r w:rsidRPr="003624FD">
              <w:rPr>
                <w:snapToGrid w:val="0"/>
              </w:rPr>
              <w:t>3</w:t>
            </w:r>
          </w:p>
        </w:tc>
        <w:tc>
          <w:tcPr>
            <w:tcW w:w="1559" w:type="dxa"/>
            <w:shd w:val="clear" w:color="auto" w:fill="auto"/>
            <w:vAlign w:val="center"/>
          </w:tcPr>
          <w:p w14:paraId="4F2CE234" w14:textId="77777777" w:rsidR="003624FD" w:rsidRPr="003624FD" w:rsidRDefault="003624FD" w:rsidP="003624FD">
            <w:pPr>
              <w:ind w:left="-120" w:right="-155"/>
              <w:jc w:val="center"/>
              <w:rPr>
                <w:snapToGrid w:val="0"/>
              </w:rPr>
            </w:pPr>
            <w:r w:rsidRPr="003624FD">
              <w:rPr>
                <w:snapToGrid w:val="0"/>
              </w:rPr>
              <w:t>4</w:t>
            </w:r>
          </w:p>
        </w:tc>
        <w:tc>
          <w:tcPr>
            <w:tcW w:w="1276" w:type="dxa"/>
            <w:shd w:val="clear" w:color="auto" w:fill="auto"/>
            <w:vAlign w:val="center"/>
          </w:tcPr>
          <w:p w14:paraId="07EEB657" w14:textId="77777777" w:rsidR="003624FD" w:rsidRPr="003624FD" w:rsidRDefault="003624FD" w:rsidP="003624FD">
            <w:pPr>
              <w:ind w:left="-108" w:right="-108"/>
              <w:jc w:val="center"/>
              <w:rPr>
                <w:snapToGrid w:val="0"/>
              </w:rPr>
            </w:pPr>
            <w:r w:rsidRPr="003624FD">
              <w:rPr>
                <w:snapToGrid w:val="0"/>
              </w:rPr>
              <w:t>5 = 4 - 3</w:t>
            </w:r>
          </w:p>
        </w:tc>
      </w:tr>
      <w:tr w:rsidR="003624FD" w:rsidRPr="003624FD" w14:paraId="2DA99799" w14:textId="77777777" w:rsidTr="00104FF4">
        <w:trPr>
          <w:trHeight w:val="798"/>
        </w:trPr>
        <w:tc>
          <w:tcPr>
            <w:tcW w:w="817" w:type="dxa"/>
            <w:shd w:val="clear" w:color="auto" w:fill="auto"/>
            <w:noWrap/>
            <w:vAlign w:val="center"/>
            <w:hideMark/>
          </w:tcPr>
          <w:p w14:paraId="08CF08F3" w14:textId="77777777" w:rsidR="003624FD" w:rsidRPr="003624FD" w:rsidRDefault="003624FD" w:rsidP="003624FD">
            <w:pPr>
              <w:jc w:val="center"/>
              <w:rPr>
                <w:snapToGrid w:val="0"/>
              </w:rPr>
            </w:pPr>
            <w:r w:rsidRPr="003624FD">
              <w:rPr>
                <w:snapToGrid w:val="0"/>
              </w:rPr>
              <w:t>1.1</w:t>
            </w:r>
          </w:p>
        </w:tc>
        <w:tc>
          <w:tcPr>
            <w:tcW w:w="4394" w:type="dxa"/>
            <w:shd w:val="clear" w:color="auto" w:fill="auto"/>
            <w:vAlign w:val="center"/>
            <w:hideMark/>
          </w:tcPr>
          <w:p w14:paraId="0996F69F" w14:textId="77777777" w:rsidR="003624FD" w:rsidRPr="003624FD" w:rsidRDefault="003624FD" w:rsidP="003624FD">
            <w:pPr>
              <w:rPr>
                <w:snapToGrid w:val="0"/>
              </w:rPr>
            </w:pPr>
            <w:r w:rsidRPr="003624FD">
              <w:rPr>
                <w:snapToGrid w:val="0"/>
              </w:rPr>
              <w:t>Расходы на оплату услуг, оказываемых организациями, осуществляющими регулируемые виды деятельности</w:t>
            </w:r>
          </w:p>
        </w:tc>
        <w:tc>
          <w:tcPr>
            <w:tcW w:w="1560" w:type="dxa"/>
            <w:shd w:val="clear" w:color="auto" w:fill="auto"/>
            <w:vAlign w:val="center"/>
          </w:tcPr>
          <w:p w14:paraId="7F7FE8E8" w14:textId="77777777" w:rsidR="003624FD" w:rsidRPr="003624FD" w:rsidRDefault="003624FD" w:rsidP="003624FD">
            <w:pPr>
              <w:ind w:left="-120" w:right="-155"/>
              <w:jc w:val="center"/>
              <w:rPr>
                <w:snapToGrid w:val="0"/>
              </w:rPr>
            </w:pPr>
            <w:r w:rsidRPr="003624FD">
              <w:rPr>
                <w:snapToGrid w:val="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7007E" w14:textId="77777777" w:rsidR="003624FD" w:rsidRPr="003624FD" w:rsidRDefault="003624FD" w:rsidP="003624FD">
            <w:pPr>
              <w:ind w:left="-120" w:right="-155"/>
              <w:jc w:val="center"/>
              <w:rPr>
                <w:snapToGrid w:val="0"/>
              </w:rPr>
            </w:pPr>
            <w:r w:rsidRPr="003624FD">
              <w:rPr>
                <w:snapToGrid w:val="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AD77D" w14:textId="77777777" w:rsidR="003624FD" w:rsidRPr="003624FD" w:rsidRDefault="003624FD" w:rsidP="003624FD">
            <w:pPr>
              <w:ind w:left="-120" w:right="-155"/>
              <w:jc w:val="center"/>
              <w:rPr>
                <w:snapToGrid w:val="0"/>
              </w:rPr>
            </w:pPr>
            <w:r w:rsidRPr="003624FD">
              <w:rPr>
                <w:snapToGrid w:val="0"/>
              </w:rPr>
              <w:t>0,00</w:t>
            </w:r>
          </w:p>
        </w:tc>
      </w:tr>
      <w:tr w:rsidR="003624FD" w:rsidRPr="003624FD" w14:paraId="5274B592" w14:textId="77777777" w:rsidTr="00104FF4">
        <w:trPr>
          <w:trHeight w:val="356"/>
        </w:trPr>
        <w:tc>
          <w:tcPr>
            <w:tcW w:w="817" w:type="dxa"/>
            <w:shd w:val="clear" w:color="auto" w:fill="auto"/>
            <w:noWrap/>
            <w:vAlign w:val="center"/>
            <w:hideMark/>
          </w:tcPr>
          <w:p w14:paraId="5E29A378" w14:textId="77777777" w:rsidR="003624FD" w:rsidRPr="003624FD" w:rsidRDefault="003624FD" w:rsidP="003624FD">
            <w:pPr>
              <w:jc w:val="center"/>
              <w:rPr>
                <w:snapToGrid w:val="0"/>
              </w:rPr>
            </w:pPr>
            <w:r w:rsidRPr="003624FD">
              <w:rPr>
                <w:snapToGrid w:val="0"/>
              </w:rPr>
              <w:t>1.2</w:t>
            </w:r>
          </w:p>
        </w:tc>
        <w:tc>
          <w:tcPr>
            <w:tcW w:w="4394" w:type="dxa"/>
            <w:shd w:val="clear" w:color="auto" w:fill="auto"/>
            <w:noWrap/>
            <w:vAlign w:val="center"/>
            <w:hideMark/>
          </w:tcPr>
          <w:p w14:paraId="7E711918" w14:textId="77777777" w:rsidR="003624FD" w:rsidRPr="003624FD" w:rsidRDefault="003624FD" w:rsidP="003624FD">
            <w:pPr>
              <w:rPr>
                <w:snapToGrid w:val="0"/>
              </w:rPr>
            </w:pPr>
            <w:r w:rsidRPr="003624FD">
              <w:rPr>
                <w:snapToGrid w:val="0"/>
              </w:rPr>
              <w:t>Арендная плата</w:t>
            </w:r>
          </w:p>
        </w:tc>
        <w:tc>
          <w:tcPr>
            <w:tcW w:w="1560" w:type="dxa"/>
            <w:shd w:val="clear" w:color="auto" w:fill="auto"/>
            <w:vAlign w:val="center"/>
          </w:tcPr>
          <w:p w14:paraId="53DC9A24" w14:textId="77777777" w:rsidR="003624FD" w:rsidRPr="003624FD" w:rsidRDefault="003624FD" w:rsidP="003624FD">
            <w:pPr>
              <w:ind w:left="-120" w:right="-155"/>
              <w:jc w:val="center"/>
              <w:rPr>
                <w:snapToGrid w:val="0"/>
              </w:rPr>
            </w:pPr>
            <w:r w:rsidRPr="003624FD">
              <w:rPr>
                <w:snapToGrid w:val="0"/>
              </w:rPr>
              <w:t>0,00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1122A9F" w14:textId="77777777" w:rsidR="003624FD" w:rsidRPr="003624FD" w:rsidRDefault="003624FD" w:rsidP="003624FD">
            <w:pPr>
              <w:ind w:left="-120" w:right="-155"/>
              <w:jc w:val="center"/>
              <w:rPr>
                <w:snapToGrid w:val="0"/>
              </w:rPr>
            </w:pPr>
            <w:r w:rsidRPr="003624FD">
              <w:rPr>
                <w:snapToGrid w:val="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0FA03E8" w14:textId="77777777" w:rsidR="003624FD" w:rsidRPr="003624FD" w:rsidRDefault="003624FD" w:rsidP="003624FD">
            <w:pPr>
              <w:ind w:left="-120" w:right="-155"/>
              <w:jc w:val="center"/>
              <w:rPr>
                <w:snapToGrid w:val="0"/>
              </w:rPr>
            </w:pPr>
            <w:r w:rsidRPr="003624FD">
              <w:rPr>
                <w:snapToGrid w:val="0"/>
              </w:rPr>
              <w:t>0,00</w:t>
            </w:r>
          </w:p>
        </w:tc>
      </w:tr>
      <w:tr w:rsidR="003624FD" w:rsidRPr="003624FD" w14:paraId="3BFC4912" w14:textId="77777777" w:rsidTr="00104FF4">
        <w:trPr>
          <w:trHeight w:val="356"/>
        </w:trPr>
        <w:tc>
          <w:tcPr>
            <w:tcW w:w="817" w:type="dxa"/>
            <w:shd w:val="clear" w:color="auto" w:fill="auto"/>
            <w:noWrap/>
            <w:vAlign w:val="center"/>
            <w:hideMark/>
          </w:tcPr>
          <w:p w14:paraId="62667728" w14:textId="77777777" w:rsidR="003624FD" w:rsidRPr="003624FD" w:rsidRDefault="003624FD" w:rsidP="003624FD">
            <w:pPr>
              <w:jc w:val="center"/>
              <w:rPr>
                <w:snapToGrid w:val="0"/>
              </w:rPr>
            </w:pPr>
            <w:r w:rsidRPr="003624FD">
              <w:rPr>
                <w:snapToGrid w:val="0"/>
              </w:rPr>
              <w:t>1.3</w:t>
            </w:r>
          </w:p>
        </w:tc>
        <w:tc>
          <w:tcPr>
            <w:tcW w:w="4394" w:type="dxa"/>
            <w:shd w:val="clear" w:color="auto" w:fill="auto"/>
            <w:noWrap/>
            <w:vAlign w:val="center"/>
            <w:hideMark/>
          </w:tcPr>
          <w:p w14:paraId="0FF62090" w14:textId="77777777" w:rsidR="003624FD" w:rsidRPr="003624FD" w:rsidRDefault="003624FD" w:rsidP="003624FD">
            <w:pPr>
              <w:rPr>
                <w:snapToGrid w:val="0"/>
              </w:rPr>
            </w:pPr>
            <w:r w:rsidRPr="003624FD">
              <w:rPr>
                <w:snapToGrid w:val="0"/>
              </w:rPr>
              <w:t>Концессионная плата</w:t>
            </w:r>
          </w:p>
        </w:tc>
        <w:tc>
          <w:tcPr>
            <w:tcW w:w="1560" w:type="dxa"/>
            <w:shd w:val="clear" w:color="auto" w:fill="auto"/>
            <w:vAlign w:val="center"/>
          </w:tcPr>
          <w:p w14:paraId="704BDE6B" w14:textId="77777777" w:rsidR="003624FD" w:rsidRPr="003624FD" w:rsidRDefault="003624FD" w:rsidP="003624FD">
            <w:pPr>
              <w:ind w:left="-120" w:right="-155"/>
              <w:jc w:val="center"/>
              <w:rPr>
                <w:snapToGrid w:val="0"/>
              </w:rPr>
            </w:pPr>
            <w:r w:rsidRPr="003624FD">
              <w:rPr>
                <w:snapToGrid w:val="0"/>
              </w:rPr>
              <w:t>0,00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9A0B239" w14:textId="77777777" w:rsidR="003624FD" w:rsidRPr="003624FD" w:rsidRDefault="003624FD" w:rsidP="003624FD">
            <w:pPr>
              <w:ind w:left="-120" w:right="-155"/>
              <w:jc w:val="center"/>
              <w:rPr>
                <w:snapToGrid w:val="0"/>
              </w:rPr>
            </w:pPr>
            <w:r w:rsidRPr="003624FD">
              <w:rPr>
                <w:snapToGrid w:val="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4E1F838" w14:textId="77777777" w:rsidR="003624FD" w:rsidRPr="003624FD" w:rsidRDefault="003624FD" w:rsidP="003624FD">
            <w:pPr>
              <w:ind w:left="-120" w:right="-155"/>
              <w:jc w:val="center"/>
              <w:rPr>
                <w:snapToGrid w:val="0"/>
              </w:rPr>
            </w:pPr>
            <w:r w:rsidRPr="003624FD">
              <w:rPr>
                <w:snapToGrid w:val="0"/>
              </w:rPr>
              <w:t>0,00</w:t>
            </w:r>
          </w:p>
        </w:tc>
      </w:tr>
      <w:tr w:rsidR="003624FD" w:rsidRPr="003624FD" w14:paraId="24B947CF" w14:textId="77777777" w:rsidTr="00104FF4">
        <w:trPr>
          <w:trHeight w:val="514"/>
        </w:trPr>
        <w:tc>
          <w:tcPr>
            <w:tcW w:w="817" w:type="dxa"/>
            <w:shd w:val="clear" w:color="auto" w:fill="auto"/>
            <w:noWrap/>
            <w:vAlign w:val="center"/>
            <w:hideMark/>
          </w:tcPr>
          <w:p w14:paraId="588C1160" w14:textId="77777777" w:rsidR="003624FD" w:rsidRPr="003624FD" w:rsidRDefault="003624FD" w:rsidP="003624FD">
            <w:pPr>
              <w:jc w:val="center"/>
              <w:rPr>
                <w:snapToGrid w:val="0"/>
              </w:rPr>
            </w:pPr>
            <w:r w:rsidRPr="003624FD">
              <w:rPr>
                <w:snapToGrid w:val="0"/>
              </w:rPr>
              <w:t>1.4</w:t>
            </w:r>
          </w:p>
        </w:tc>
        <w:tc>
          <w:tcPr>
            <w:tcW w:w="4394" w:type="dxa"/>
            <w:shd w:val="clear" w:color="auto" w:fill="auto"/>
            <w:vAlign w:val="center"/>
            <w:hideMark/>
          </w:tcPr>
          <w:p w14:paraId="108387EA" w14:textId="77777777" w:rsidR="003624FD" w:rsidRPr="003624FD" w:rsidRDefault="003624FD" w:rsidP="003624FD">
            <w:pPr>
              <w:rPr>
                <w:snapToGrid w:val="0"/>
              </w:rPr>
            </w:pPr>
            <w:r w:rsidRPr="003624FD">
              <w:rPr>
                <w:snapToGrid w:val="0"/>
              </w:rPr>
              <w:t>Расходы на уплату налогов, сборов и других обязательных платежей, в том числе:</w:t>
            </w:r>
          </w:p>
        </w:tc>
        <w:tc>
          <w:tcPr>
            <w:tcW w:w="1560" w:type="dxa"/>
            <w:shd w:val="clear" w:color="auto" w:fill="auto"/>
            <w:vAlign w:val="center"/>
          </w:tcPr>
          <w:p w14:paraId="2101CF09" w14:textId="77777777" w:rsidR="003624FD" w:rsidRPr="003624FD" w:rsidRDefault="003624FD" w:rsidP="003624FD">
            <w:pPr>
              <w:ind w:left="-120" w:right="-155"/>
              <w:jc w:val="center"/>
              <w:rPr>
                <w:snapToGrid w:val="0"/>
              </w:rPr>
            </w:pPr>
            <w:r w:rsidRPr="003624FD">
              <w:rPr>
                <w:snapToGrid w:val="0"/>
              </w:rPr>
              <w:t>2 474,57</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D705A7E" w14:textId="77777777" w:rsidR="003624FD" w:rsidRPr="003624FD" w:rsidRDefault="003624FD" w:rsidP="003624FD">
            <w:pPr>
              <w:ind w:left="-120" w:right="-155"/>
              <w:jc w:val="center"/>
              <w:rPr>
                <w:snapToGrid w:val="0"/>
              </w:rPr>
            </w:pPr>
            <w:r w:rsidRPr="003624FD">
              <w:rPr>
                <w:snapToGrid w:val="0"/>
              </w:rPr>
              <w:t>1 368,34</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A4C85E4" w14:textId="77777777" w:rsidR="003624FD" w:rsidRPr="003624FD" w:rsidRDefault="003624FD" w:rsidP="003624FD">
            <w:pPr>
              <w:ind w:left="-120" w:right="-155"/>
              <w:jc w:val="center"/>
              <w:rPr>
                <w:snapToGrid w:val="0"/>
              </w:rPr>
            </w:pPr>
            <w:r w:rsidRPr="003624FD">
              <w:rPr>
                <w:snapToGrid w:val="0"/>
              </w:rPr>
              <w:t>-1 106,23</w:t>
            </w:r>
          </w:p>
        </w:tc>
      </w:tr>
      <w:tr w:rsidR="003624FD" w:rsidRPr="003624FD" w14:paraId="2B5F7972" w14:textId="77777777" w:rsidTr="00104FF4">
        <w:trPr>
          <w:trHeight w:val="1368"/>
        </w:trPr>
        <w:tc>
          <w:tcPr>
            <w:tcW w:w="817" w:type="dxa"/>
            <w:shd w:val="clear" w:color="auto" w:fill="auto"/>
            <w:noWrap/>
            <w:vAlign w:val="center"/>
            <w:hideMark/>
          </w:tcPr>
          <w:p w14:paraId="73048AB7" w14:textId="77777777" w:rsidR="003624FD" w:rsidRPr="003624FD" w:rsidRDefault="003624FD" w:rsidP="003624FD">
            <w:pPr>
              <w:jc w:val="center"/>
              <w:rPr>
                <w:snapToGrid w:val="0"/>
              </w:rPr>
            </w:pPr>
            <w:r w:rsidRPr="003624FD">
              <w:rPr>
                <w:snapToGrid w:val="0"/>
              </w:rPr>
              <w:t>1.4.1</w:t>
            </w:r>
          </w:p>
        </w:tc>
        <w:tc>
          <w:tcPr>
            <w:tcW w:w="4394" w:type="dxa"/>
            <w:shd w:val="clear" w:color="auto" w:fill="auto"/>
            <w:vAlign w:val="center"/>
            <w:hideMark/>
          </w:tcPr>
          <w:p w14:paraId="104A895E" w14:textId="77777777" w:rsidR="003624FD" w:rsidRPr="003624FD" w:rsidRDefault="003624FD" w:rsidP="003624FD">
            <w:pPr>
              <w:rPr>
                <w:snapToGrid w:val="0"/>
              </w:rPr>
            </w:pPr>
            <w:r w:rsidRPr="003624FD">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0" w:type="dxa"/>
            <w:shd w:val="clear" w:color="auto" w:fill="auto"/>
            <w:vAlign w:val="center"/>
          </w:tcPr>
          <w:p w14:paraId="16848A6E" w14:textId="77777777" w:rsidR="003624FD" w:rsidRPr="003624FD" w:rsidRDefault="003624FD" w:rsidP="003624FD">
            <w:pPr>
              <w:ind w:left="-120" w:right="-155"/>
              <w:jc w:val="center"/>
              <w:rPr>
                <w:snapToGrid w:val="0"/>
              </w:rPr>
            </w:pPr>
            <w:r w:rsidRPr="003624FD">
              <w:rPr>
                <w:snapToGrid w:val="0"/>
              </w:rPr>
              <w:t>349,84</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5BF6909" w14:textId="77777777" w:rsidR="003624FD" w:rsidRPr="003624FD" w:rsidRDefault="003624FD" w:rsidP="003624FD">
            <w:pPr>
              <w:ind w:left="-120" w:right="-155"/>
              <w:jc w:val="center"/>
              <w:rPr>
                <w:snapToGrid w:val="0"/>
              </w:rPr>
            </w:pPr>
            <w:r w:rsidRPr="003624FD">
              <w:rPr>
                <w:snapToGrid w:val="0"/>
              </w:rPr>
              <w:t>395,19</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B2D7E9F" w14:textId="77777777" w:rsidR="003624FD" w:rsidRPr="003624FD" w:rsidRDefault="003624FD" w:rsidP="003624FD">
            <w:pPr>
              <w:ind w:left="-120" w:right="-155"/>
              <w:jc w:val="center"/>
              <w:rPr>
                <w:snapToGrid w:val="0"/>
              </w:rPr>
            </w:pPr>
            <w:r w:rsidRPr="003624FD">
              <w:rPr>
                <w:snapToGrid w:val="0"/>
              </w:rPr>
              <w:t>45,35</w:t>
            </w:r>
          </w:p>
        </w:tc>
      </w:tr>
      <w:tr w:rsidR="003624FD" w:rsidRPr="003624FD" w14:paraId="3D66FE55" w14:textId="77777777" w:rsidTr="00104FF4">
        <w:trPr>
          <w:trHeight w:val="69"/>
        </w:trPr>
        <w:tc>
          <w:tcPr>
            <w:tcW w:w="817" w:type="dxa"/>
            <w:shd w:val="clear" w:color="auto" w:fill="auto"/>
            <w:noWrap/>
            <w:vAlign w:val="center"/>
            <w:hideMark/>
          </w:tcPr>
          <w:p w14:paraId="08C2E289" w14:textId="77777777" w:rsidR="003624FD" w:rsidRPr="003624FD" w:rsidRDefault="003624FD" w:rsidP="003624FD">
            <w:pPr>
              <w:jc w:val="center"/>
              <w:rPr>
                <w:snapToGrid w:val="0"/>
              </w:rPr>
            </w:pPr>
            <w:r w:rsidRPr="003624FD">
              <w:rPr>
                <w:snapToGrid w:val="0"/>
              </w:rPr>
              <w:t>1.4.2</w:t>
            </w:r>
          </w:p>
        </w:tc>
        <w:tc>
          <w:tcPr>
            <w:tcW w:w="4394" w:type="dxa"/>
            <w:shd w:val="clear" w:color="auto" w:fill="auto"/>
            <w:vAlign w:val="center"/>
            <w:hideMark/>
          </w:tcPr>
          <w:p w14:paraId="37794643" w14:textId="77777777" w:rsidR="003624FD" w:rsidRPr="003624FD" w:rsidRDefault="003624FD" w:rsidP="003624FD">
            <w:pPr>
              <w:rPr>
                <w:snapToGrid w:val="0"/>
              </w:rPr>
            </w:pPr>
            <w:r w:rsidRPr="003624FD">
              <w:rPr>
                <w:snapToGrid w:val="0"/>
              </w:rPr>
              <w:t>расходы на обязательное страхование</w:t>
            </w:r>
          </w:p>
        </w:tc>
        <w:tc>
          <w:tcPr>
            <w:tcW w:w="1560" w:type="dxa"/>
            <w:shd w:val="clear" w:color="auto" w:fill="auto"/>
            <w:vAlign w:val="center"/>
          </w:tcPr>
          <w:p w14:paraId="42893D6D" w14:textId="77777777" w:rsidR="003624FD" w:rsidRPr="003624FD" w:rsidRDefault="003624FD" w:rsidP="003624FD">
            <w:pPr>
              <w:ind w:left="-120" w:right="-155"/>
              <w:jc w:val="center"/>
              <w:rPr>
                <w:snapToGrid w:val="0"/>
              </w:rPr>
            </w:pPr>
            <w:r w:rsidRPr="003624FD">
              <w:rPr>
                <w:snapToGrid w:val="0"/>
              </w:rPr>
              <w:t>64,52</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6064435" w14:textId="77777777" w:rsidR="003624FD" w:rsidRPr="003624FD" w:rsidRDefault="003624FD" w:rsidP="003624FD">
            <w:pPr>
              <w:ind w:left="-120" w:right="-155"/>
              <w:jc w:val="center"/>
              <w:rPr>
                <w:snapToGrid w:val="0"/>
              </w:rPr>
            </w:pPr>
            <w:r w:rsidRPr="003624FD">
              <w:rPr>
                <w:snapToGrid w:val="0"/>
              </w:rPr>
              <w:t>72,41</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9737547" w14:textId="77777777" w:rsidR="003624FD" w:rsidRPr="003624FD" w:rsidRDefault="003624FD" w:rsidP="003624FD">
            <w:pPr>
              <w:ind w:left="-120" w:right="-155"/>
              <w:jc w:val="center"/>
              <w:rPr>
                <w:snapToGrid w:val="0"/>
              </w:rPr>
            </w:pPr>
            <w:r w:rsidRPr="003624FD">
              <w:rPr>
                <w:snapToGrid w:val="0"/>
              </w:rPr>
              <w:t>7,89</w:t>
            </w:r>
          </w:p>
        </w:tc>
      </w:tr>
      <w:tr w:rsidR="003624FD" w:rsidRPr="003624FD" w14:paraId="515451BC" w14:textId="77777777" w:rsidTr="00104FF4">
        <w:trPr>
          <w:trHeight w:val="69"/>
        </w:trPr>
        <w:tc>
          <w:tcPr>
            <w:tcW w:w="817" w:type="dxa"/>
            <w:shd w:val="clear" w:color="auto" w:fill="auto"/>
            <w:noWrap/>
            <w:vAlign w:val="center"/>
            <w:hideMark/>
          </w:tcPr>
          <w:p w14:paraId="3337DF0B" w14:textId="77777777" w:rsidR="003624FD" w:rsidRPr="003624FD" w:rsidRDefault="003624FD" w:rsidP="003624FD">
            <w:pPr>
              <w:jc w:val="center"/>
              <w:rPr>
                <w:snapToGrid w:val="0"/>
              </w:rPr>
            </w:pPr>
            <w:r w:rsidRPr="003624FD">
              <w:rPr>
                <w:snapToGrid w:val="0"/>
              </w:rPr>
              <w:t>1.4.3</w:t>
            </w:r>
          </w:p>
        </w:tc>
        <w:tc>
          <w:tcPr>
            <w:tcW w:w="4394" w:type="dxa"/>
            <w:shd w:val="clear" w:color="auto" w:fill="auto"/>
            <w:noWrap/>
            <w:vAlign w:val="center"/>
            <w:hideMark/>
          </w:tcPr>
          <w:p w14:paraId="01746C83" w14:textId="77777777" w:rsidR="003624FD" w:rsidRPr="003624FD" w:rsidRDefault="003624FD" w:rsidP="003624FD">
            <w:pPr>
              <w:rPr>
                <w:snapToGrid w:val="0"/>
              </w:rPr>
            </w:pPr>
            <w:r w:rsidRPr="003624FD">
              <w:rPr>
                <w:snapToGrid w:val="0"/>
              </w:rPr>
              <w:t>иные расходы</w:t>
            </w:r>
          </w:p>
        </w:tc>
        <w:tc>
          <w:tcPr>
            <w:tcW w:w="1560" w:type="dxa"/>
            <w:shd w:val="clear" w:color="auto" w:fill="auto"/>
            <w:vAlign w:val="center"/>
          </w:tcPr>
          <w:p w14:paraId="6A7383F3" w14:textId="77777777" w:rsidR="003624FD" w:rsidRPr="003624FD" w:rsidRDefault="003624FD" w:rsidP="003624FD">
            <w:pPr>
              <w:ind w:left="-120" w:right="-155"/>
              <w:jc w:val="center"/>
              <w:rPr>
                <w:snapToGrid w:val="0"/>
              </w:rPr>
            </w:pPr>
            <w:r w:rsidRPr="003624FD">
              <w:rPr>
                <w:snapToGrid w:val="0"/>
              </w:rPr>
              <w:t>2 060,21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C9A017A" w14:textId="77777777" w:rsidR="003624FD" w:rsidRPr="003624FD" w:rsidRDefault="003624FD" w:rsidP="003624FD">
            <w:pPr>
              <w:ind w:left="-120" w:right="-155"/>
              <w:jc w:val="center"/>
              <w:rPr>
                <w:snapToGrid w:val="0"/>
              </w:rPr>
            </w:pPr>
            <w:r w:rsidRPr="003624FD">
              <w:rPr>
                <w:snapToGrid w:val="0"/>
              </w:rPr>
              <w:t>900,74</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B37A8D1" w14:textId="77777777" w:rsidR="003624FD" w:rsidRPr="003624FD" w:rsidRDefault="003624FD" w:rsidP="003624FD">
            <w:pPr>
              <w:ind w:left="-120" w:right="-155"/>
              <w:jc w:val="center"/>
              <w:rPr>
                <w:snapToGrid w:val="0"/>
              </w:rPr>
            </w:pPr>
            <w:r w:rsidRPr="003624FD">
              <w:rPr>
                <w:snapToGrid w:val="0"/>
              </w:rPr>
              <w:t>-1 159,47</w:t>
            </w:r>
          </w:p>
        </w:tc>
      </w:tr>
      <w:tr w:rsidR="003624FD" w:rsidRPr="003624FD" w14:paraId="34C1D714" w14:textId="77777777" w:rsidTr="00104FF4">
        <w:trPr>
          <w:trHeight w:val="69"/>
        </w:trPr>
        <w:tc>
          <w:tcPr>
            <w:tcW w:w="817" w:type="dxa"/>
            <w:shd w:val="clear" w:color="auto" w:fill="auto"/>
            <w:noWrap/>
            <w:vAlign w:val="center"/>
            <w:hideMark/>
          </w:tcPr>
          <w:p w14:paraId="2AD08439" w14:textId="77777777" w:rsidR="003624FD" w:rsidRPr="003624FD" w:rsidRDefault="003624FD" w:rsidP="003624FD">
            <w:pPr>
              <w:jc w:val="center"/>
              <w:rPr>
                <w:snapToGrid w:val="0"/>
              </w:rPr>
            </w:pPr>
            <w:r w:rsidRPr="003624FD">
              <w:rPr>
                <w:snapToGrid w:val="0"/>
              </w:rPr>
              <w:t>1.5</w:t>
            </w:r>
          </w:p>
        </w:tc>
        <w:tc>
          <w:tcPr>
            <w:tcW w:w="4394" w:type="dxa"/>
            <w:shd w:val="clear" w:color="auto" w:fill="auto"/>
            <w:vAlign w:val="center"/>
            <w:hideMark/>
          </w:tcPr>
          <w:p w14:paraId="1C6D39E7" w14:textId="77777777" w:rsidR="003624FD" w:rsidRPr="003624FD" w:rsidRDefault="003624FD" w:rsidP="003624FD">
            <w:pPr>
              <w:rPr>
                <w:snapToGrid w:val="0"/>
              </w:rPr>
            </w:pPr>
            <w:r w:rsidRPr="003624FD">
              <w:rPr>
                <w:snapToGrid w:val="0"/>
              </w:rPr>
              <w:t>Отчисления на социальные нужды</w:t>
            </w:r>
          </w:p>
        </w:tc>
        <w:tc>
          <w:tcPr>
            <w:tcW w:w="1560" w:type="dxa"/>
            <w:shd w:val="clear" w:color="auto" w:fill="auto"/>
            <w:vAlign w:val="center"/>
          </w:tcPr>
          <w:p w14:paraId="2553196D" w14:textId="77777777" w:rsidR="003624FD" w:rsidRPr="003624FD" w:rsidRDefault="003624FD" w:rsidP="003624FD">
            <w:pPr>
              <w:ind w:left="-120" w:right="-155"/>
              <w:jc w:val="center"/>
              <w:rPr>
                <w:snapToGrid w:val="0"/>
              </w:rPr>
            </w:pPr>
            <w:r w:rsidRPr="003624FD">
              <w:rPr>
                <w:snapToGrid w:val="0"/>
              </w:rPr>
              <w:t>40 686,51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0034185" w14:textId="77777777" w:rsidR="003624FD" w:rsidRPr="003624FD" w:rsidRDefault="003624FD" w:rsidP="003624FD">
            <w:pPr>
              <w:ind w:left="-120" w:right="-155"/>
              <w:jc w:val="center"/>
              <w:rPr>
                <w:snapToGrid w:val="0"/>
              </w:rPr>
            </w:pPr>
            <w:r w:rsidRPr="003624FD">
              <w:rPr>
                <w:snapToGrid w:val="0"/>
              </w:rPr>
              <w:t>42 615,87</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7F53368" w14:textId="77777777" w:rsidR="003624FD" w:rsidRPr="003624FD" w:rsidRDefault="003624FD" w:rsidP="003624FD">
            <w:pPr>
              <w:ind w:left="-120" w:right="-155"/>
              <w:jc w:val="center"/>
              <w:rPr>
                <w:snapToGrid w:val="0"/>
              </w:rPr>
            </w:pPr>
            <w:r w:rsidRPr="003624FD">
              <w:rPr>
                <w:snapToGrid w:val="0"/>
              </w:rPr>
              <w:t>1 929,36</w:t>
            </w:r>
          </w:p>
        </w:tc>
      </w:tr>
      <w:tr w:rsidR="003624FD" w:rsidRPr="003624FD" w14:paraId="4D30500B" w14:textId="77777777" w:rsidTr="00104FF4">
        <w:trPr>
          <w:trHeight w:val="415"/>
        </w:trPr>
        <w:tc>
          <w:tcPr>
            <w:tcW w:w="817" w:type="dxa"/>
            <w:shd w:val="clear" w:color="auto" w:fill="auto"/>
            <w:noWrap/>
            <w:vAlign w:val="center"/>
            <w:hideMark/>
          </w:tcPr>
          <w:p w14:paraId="0B64E7B5" w14:textId="77777777" w:rsidR="003624FD" w:rsidRPr="003624FD" w:rsidRDefault="003624FD" w:rsidP="003624FD">
            <w:pPr>
              <w:jc w:val="center"/>
              <w:rPr>
                <w:snapToGrid w:val="0"/>
              </w:rPr>
            </w:pPr>
            <w:r w:rsidRPr="003624FD">
              <w:rPr>
                <w:snapToGrid w:val="0"/>
              </w:rPr>
              <w:t>1.6</w:t>
            </w:r>
          </w:p>
        </w:tc>
        <w:tc>
          <w:tcPr>
            <w:tcW w:w="4394" w:type="dxa"/>
            <w:shd w:val="clear" w:color="auto" w:fill="auto"/>
            <w:vAlign w:val="center"/>
            <w:hideMark/>
          </w:tcPr>
          <w:p w14:paraId="3919C6E2" w14:textId="77777777" w:rsidR="003624FD" w:rsidRPr="003624FD" w:rsidRDefault="003624FD" w:rsidP="003624FD">
            <w:pPr>
              <w:rPr>
                <w:snapToGrid w:val="0"/>
              </w:rPr>
            </w:pPr>
            <w:r w:rsidRPr="003624FD">
              <w:rPr>
                <w:snapToGrid w:val="0"/>
              </w:rPr>
              <w:t>Расходы по сомнительным долгам</w:t>
            </w:r>
          </w:p>
        </w:tc>
        <w:tc>
          <w:tcPr>
            <w:tcW w:w="1560" w:type="dxa"/>
            <w:shd w:val="clear" w:color="auto" w:fill="auto"/>
            <w:vAlign w:val="center"/>
          </w:tcPr>
          <w:p w14:paraId="2CEFB02B" w14:textId="77777777" w:rsidR="003624FD" w:rsidRPr="003624FD" w:rsidRDefault="003624FD" w:rsidP="003624FD">
            <w:pPr>
              <w:ind w:left="-120" w:right="-155"/>
              <w:jc w:val="center"/>
              <w:rPr>
                <w:snapToGrid w:val="0"/>
              </w:rPr>
            </w:pPr>
            <w:r w:rsidRPr="003624FD">
              <w:rPr>
                <w:snapToGrid w:val="0"/>
              </w:rPr>
              <w:t>55,49</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2463E89" w14:textId="77777777" w:rsidR="003624FD" w:rsidRPr="003624FD" w:rsidRDefault="003624FD" w:rsidP="003624FD">
            <w:pPr>
              <w:ind w:left="-120" w:right="-155"/>
              <w:jc w:val="center"/>
              <w:rPr>
                <w:snapToGrid w:val="0"/>
              </w:rPr>
            </w:pPr>
            <w:r w:rsidRPr="003624FD">
              <w:rPr>
                <w:snapToGrid w:val="0"/>
              </w:rPr>
              <w:t>43,57</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BD9CA3C" w14:textId="77777777" w:rsidR="003624FD" w:rsidRPr="003624FD" w:rsidRDefault="003624FD" w:rsidP="003624FD">
            <w:pPr>
              <w:ind w:left="-120" w:right="-155"/>
              <w:jc w:val="center"/>
              <w:rPr>
                <w:snapToGrid w:val="0"/>
              </w:rPr>
            </w:pPr>
            <w:r w:rsidRPr="003624FD">
              <w:rPr>
                <w:snapToGrid w:val="0"/>
              </w:rPr>
              <w:t>-11,92</w:t>
            </w:r>
          </w:p>
        </w:tc>
      </w:tr>
      <w:tr w:rsidR="003624FD" w:rsidRPr="003624FD" w14:paraId="4DEAC39F" w14:textId="77777777" w:rsidTr="00104FF4">
        <w:trPr>
          <w:trHeight w:val="397"/>
        </w:trPr>
        <w:tc>
          <w:tcPr>
            <w:tcW w:w="817" w:type="dxa"/>
            <w:shd w:val="clear" w:color="auto" w:fill="auto"/>
            <w:noWrap/>
            <w:vAlign w:val="center"/>
            <w:hideMark/>
          </w:tcPr>
          <w:p w14:paraId="517B8438" w14:textId="77777777" w:rsidR="003624FD" w:rsidRPr="003624FD" w:rsidRDefault="003624FD" w:rsidP="003624FD">
            <w:pPr>
              <w:jc w:val="center"/>
              <w:rPr>
                <w:snapToGrid w:val="0"/>
              </w:rPr>
            </w:pPr>
            <w:r w:rsidRPr="003624FD">
              <w:rPr>
                <w:snapToGrid w:val="0"/>
              </w:rPr>
              <w:t>1.7</w:t>
            </w:r>
          </w:p>
        </w:tc>
        <w:tc>
          <w:tcPr>
            <w:tcW w:w="4394" w:type="dxa"/>
            <w:shd w:val="clear" w:color="auto" w:fill="auto"/>
            <w:vAlign w:val="center"/>
            <w:hideMark/>
          </w:tcPr>
          <w:p w14:paraId="0A8C4A77" w14:textId="77777777" w:rsidR="003624FD" w:rsidRPr="003624FD" w:rsidRDefault="003624FD" w:rsidP="003624FD">
            <w:pPr>
              <w:rPr>
                <w:snapToGrid w:val="0"/>
              </w:rPr>
            </w:pPr>
            <w:r w:rsidRPr="003624FD">
              <w:rPr>
                <w:snapToGrid w:val="0"/>
              </w:rPr>
              <w:t>Амортизация основных средств и нематериальных активов</w:t>
            </w:r>
          </w:p>
        </w:tc>
        <w:tc>
          <w:tcPr>
            <w:tcW w:w="1560" w:type="dxa"/>
            <w:shd w:val="clear" w:color="auto" w:fill="auto"/>
            <w:vAlign w:val="center"/>
          </w:tcPr>
          <w:p w14:paraId="43115CD8" w14:textId="77777777" w:rsidR="003624FD" w:rsidRPr="003624FD" w:rsidRDefault="003624FD" w:rsidP="003624FD">
            <w:pPr>
              <w:ind w:left="-120" w:right="-155"/>
              <w:jc w:val="center"/>
              <w:rPr>
                <w:snapToGrid w:val="0"/>
              </w:rPr>
            </w:pPr>
            <w:r w:rsidRPr="003624FD">
              <w:rPr>
                <w:snapToGrid w:val="0"/>
              </w:rPr>
              <w:t>20 401,88</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C23AB5B" w14:textId="77777777" w:rsidR="003624FD" w:rsidRPr="003624FD" w:rsidRDefault="003624FD" w:rsidP="003624FD">
            <w:pPr>
              <w:ind w:left="-120" w:right="-155"/>
              <w:jc w:val="center"/>
              <w:rPr>
                <w:snapToGrid w:val="0"/>
              </w:rPr>
            </w:pPr>
            <w:r w:rsidRPr="003624FD">
              <w:rPr>
                <w:snapToGrid w:val="0"/>
              </w:rPr>
              <w:t>23 413,21</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F717037" w14:textId="77777777" w:rsidR="003624FD" w:rsidRPr="003624FD" w:rsidRDefault="003624FD" w:rsidP="003624FD">
            <w:pPr>
              <w:ind w:left="-120" w:right="-155"/>
              <w:jc w:val="center"/>
              <w:rPr>
                <w:snapToGrid w:val="0"/>
              </w:rPr>
            </w:pPr>
            <w:r w:rsidRPr="003624FD">
              <w:rPr>
                <w:snapToGrid w:val="0"/>
              </w:rPr>
              <w:t>3 011,33</w:t>
            </w:r>
          </w:p>
        </w:tc>
      </w:tr>
      <w:tr w:rsidR="003624FD" w:rsidRPr="003624FD" w14:paraId="45AB231B" w14:textId="77777777" w:rsidTr="00104FF4">
        <w:trPr>
          <w:trHeight w:val="686"/>
        </w:trPr>
        <w:tc>
          <w:tcPr>
            <w:tcW w:w="817" w:type="dxa"/>
            <w:shd w:val="clear" w:color="auto" w:fill="auto"/>
            <w:noWrap/>
            <w:vAlign w:val="center"/>
            <w:hideMark/>
          </w:tcPr>
          <w:p w14:paraId="425F9C34" w14:textId="77777777" w:rsidR="003624FD" w:rsidRPr="003624FD" w:rsidRDefault="003624FD" w:rsidP="003624FD">
            <w:pPr>
              <w:jc w:val="center"/>
              <w:rPr>
                <w:snapToGrid w:val="0"/>
              </w:rPr>
            </w:pPr>
            <w:r w:rsidRPr="003624FD">
              <w:rPr>
                <w:snapToGrid w:val="0"/>
              </w:rPr>
              <w:t>1.8</w:t>
            </w:r>
          </w:p>
        </w:tc>
        <w:tc>
          <w:tcPr>
            <w:tcW w:w="4394" w:type="dxa"/>
            <w:shd w:val="clear" w:color="auto" w:fill="auto"/>
            <w:noWrap/>
            <w:vAlign w:val="center"/>
            <w:hideMark/>
          </w:tcPr>
          <w:p w14:paraId="68F850E1" w14:textId="77777777" w:rsidR="003624FD" w:rsidRPr="003624FD" w:rsidRDefault="003624FD" w:rsidP="003624FD">
            <w:pPr>
              <w:rPr>
                <w:snapToGrid w:val="0"/>
              </w:rPr>
            </w:pPr>
            <w:r w:rsidRPr="003624FD">
              <w:rPr>
                <w:snapToGrid w:val="0"/>
              </w:rPr>
              <w:t>Расходы на выплаты по договорам займа и кредитным договорам, включая проценты по ним</w:t>
            </w:r>
          </w:p>
        </w:tc>
        <w:tc>
          <w:tcPr>
            <w:tcW w:w="1560" w:type="dxa"/>
            <w:shd w:val="clear" w:color="auto" w:fill="auto"/>
            <w:vAlign w:val="center"/>
          </w:tcPr>
          <w:p w14:paraId="1943A759" w14:textId="77777777" w:rsidR="003624FD" w:rsidRPr="003624FD" w:rsidRDefault="003624FD" w:rsidP="003624FD">
            <w:pPr>
              <w:ind w:left="-120" w:right="-155"/>
              <w:jc w:val="center"/>
              <w:rPr>
                <w:snapToGrid w:val="0"/>
              </w:rPr>
            </w:pPr>
            <w:r w:rsidRPr="003624FD">
              <w:rPr>
                <w:snapToGrid w:val="0"/>
              </w:rPr>
              <w:t>0,00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377D27A" w14:textId="77777777" w:rsidR="003624FD" w:rsidRPr="003624FD" w:rsidRDefault="003624FD" w:rsidP="003624FD">
            <w:pPr>
              <w:ind w:left="-120" w:right="-155"/>
              <w:jc w:val="center"/>
              <w:rPr>
                <w:snapToGrid w:val="0"/>
              </w:rPr>
            </w:pPr>
            <w:r w:rsidRPr="003624FD">
              <w:rPr>
                <w:snapToGrid w:val="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6D287A9" w14:textId="77777777" w:rsidR="003624FD" w:rsidRPr="003624FD" w:rsidRDefault="003624FD" w:rsidP="003624FD">
            <w:pPr>
              <w:ind w:left="-120" w:right="-155"/>
              <w:jc w:val="center"/>
              <w:rPr>
                <w:snapToGrid w:val="0"/>
              </w:rPr>
            </w:pPr>
            <w:r w:rsidRPr="003624FD">
              <w:rPr>
                <w:snapToGrid w:val="0"/>
              </w:rPr>
              <w:t>0,00</w:t>
            </w:r>
          </w:p>
        </w:tc>
      </w:tr>
      <w:tr w:rsidR="003624FD" w:rsidRPr="003624FD" w14:paraId="098F7A6C" w14:textId="77777777" w:rsidTr="00104FF4">
        <w:trPr>
          <w:trHeight w:val="686"/>
        </w:trPr>
        <w:tc>
          <w:tcPr>
            <w:tcW w:w="817" w:type="dxa"/>
            <w:shd w:val="clear" w:color="auto" w:fill="auto"/>
            <w:noWrap/>
            <w:vAlign w:val="center"/>
          </w:tcPr>
          <w:p w14:paraId="516E8BF0" w14:textId="77777777" w:rsidR="003624FD" w:rsidRPr="003624FD" w:rsidRDefault="003624FD" w:rsidP="003624FD">
            <w:pPr>
              <w:jc w:val="center"/>
              <w:rPr>
                <w:snapToGrid w:val="0"/>
              </w:rPr>
            </w:pPr>
            <w:r w:rsidRPr="003624FD">
              <w:rPr>
                <w:snapToGrid w:val="0"/>
              </w:rPr>
              <w:t>1.9</w:t>
            </w:r>
          </w:p>
        </w:tc>
        <w:tc>
          <w:tcPr>
            <w:tcW w:w="4394" w:type="dxa"/>
            <w:shd w:val="clear" w:color="auto" w:fill="auto"/>
            <w:noWrap/>
            <w:vAlign w:val="center"/>
          </w:tcPr>
          <w:p w14:paraId="18FB5AD2" w14:textId="77777777" w:rsidR="003624FD" w:rsidRPr="003624FD" w:rsidRDefault="003624FD" w:rsidP="003624FD">
            <w:pPr>
              <w:rPr>
                <w:snapToGrid w:val="0"/>
              </w:rPr>
            </w:pPr>
            <w:r w:rsidRPr="003624FD">
              <w:rPr>
                <w:snapToGrid w:val="0"/>
              </w:rPr>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560" w:type="dxa"/>
            <w:shd w:val="clear" w:color="auto" w:fill="auto"/>
            <w:vAlign w:val="center"/>
          </w:tcPr>
          <w:p w14:paraId="7DD7DB97" w14:textId="77777777" w:rsidR="003624FD" w:rsidRPr="003624FD" w:rsidRDefault="003624FD" w:rsidP="003624FD">
            <w:pPr>
              <w:ind w:left="-120" w:right="-155"/>
              <w:jc w:val="center"/>
              <w:rPr>
                <w:snapToGrid w:val="0"/>
              </w:rPr>
            </w:pPr>
            <w:r w:rsidRPr="003624FD">
              <w:rPr>
                <w:snapToGrid w:val="0"/>
              </w:rPr>
              <w:t>0,00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D101DA0" w14:textId="77777777" w:rsidR="003624FD" w:rsidRPr="003624FD" w:rsidRDefault="003624FD" w:rsidP="003624FD">
            <w:pPr>
              <w:ind w:left="-120" w:right="-155"/>
              <w:jc w:val="center"/>
              <w:rPr>
                <w:snapToGrid w:val="0"/>
              </w:rPr>
            </w:pPr>
            <w:r w:rsidRPr="003624FD">
              <w:rPr>
                <w:snapToGrid w:val="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E4D6102" w14:textId="77777777" w:rsidR="003624FD" w:rsidRPr="003624FD" w:rsidRDefault="003624FD" w:rsidP="003624FD">
            <w:pPr>
              <w:ind w:left="-120" w:right="-155"/>
              <w:jc w:val="center"/>
              <w:rPr>
                <w:snapToGrid w:val="0"/>
              </w:rPr>
            </w:pPr>
            <w:r w:rsidRPr="003624FD">
              <w:rPr>
                <w:snapToGrid w:val="0"/>
              </w:rPr>
              <w:t>0,00</w:t>
            </w:r>
          </w:p>
        </w:tc>
      </w:tr>
      <w:tr w:rsidR="003624FD" w:rsidRPr="003624FD" w14:paraId="05C78085" w14:textId="77777777" w:rsidTr="00104FF4">
        <w:trPr>
          <w:trHeight w:val="356"/>
        </w:trPr>
        <w:tc>
          <w:tcPr>
            <w:tcW w:w="817" w:type="dxa"/>
            <w:shd w:val="clear" w:color="auto" w:fill="auto"/>
            <w:noWrap/>
            <w:vAlign w:val="center"/>
            <w:hideMark/>
          </w:tcPr>
          <w:p w14:paraId="60583BE7" w14:textId="77777777" w:rsidR="003624FD" w:rsidRPr="003624FD" w:rsidRDefault="003624FD" w:rsidP="003624FD">
            <w:pPr>
              <w:jc w:val="center"/>
              <w:rPr>
                <w:snapToGrid w:val="0"/>
              </w:rPr>
            </w:pPr>
          </w:p>
        </w:tc>
        <w:tc>
          <w:tcPr>
            <w:tcW w:w="4394" w:type="dxa"/>
            <w:shd w:val="clear" w:color="auto" w:fill="auto"/>
            <w:noWrap/>
            <w:vAlign w:val="center"/>
            <w:hideMark/>
          </w:tcPr>
          <w:p w14:paraId="33FEEF60" w14:textId="77777777" w:rsidR="003624FD" w:rsidRPr="003624FD" w:rsidRDefault="003624FD" w:rsidP="003624FD">
            <w:pPr>
              <w:rPr>
                <w:snapToGrid w:val="0"/>
              </w:rPr>
            </w:pPr>
            <w:r w:rsidRPr="003624FD">
              <w:rPr>
                <w:snapToGrid w:val="0"/>
              </w:rPr>
              <w:t>ИТОГО</w:t>
            </w:r>
          </w:p>
        </w:tc>
        <w:tc>
          <w:tcPr>
            <w:tcW w:w="1560" w:type="dxa"/>
            <w:shd w:val="clear" w:color="auto" w:fill="auto"/>
            <w:vAlign w:val="center"/>
          </w:tcPr>
          <w:p w14:paraId="56320346" w14:textId="77777777" w:rsidR="003624FD" w:rsidRPr="003624FD" w:rsidRDefault="003624FD" w:rsidP="003624FD">
            <w:pPr>
              <w:ind w:left="-120" w:right="-155"/>
              <w:jc w:val="center"/>
              <w:rPr>
                <w:snapToGrid w:val="0"/>
              </w:rPr>
            </w:pPr>
            <w:r w:rsidRPr="003624FD">
              <w:rPr>
                <w:snapToGrid w:val="0"/>
              </w:rPr>
              <w:t>63 618,45</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7B4869F" w14:textId="77777777" w:rsidR="003624FD" w:rsidRPr="003624FD" w:rsidRDefault="003624FD" w:rsidP="003624FD">
            <w:pPr>
              <w:ind w:left="-120" w:right="-155"/>
              <w:jc w:val="center"/>
              <w:rPr>
                <w:snapToGrid w:val="0"/>
              </w:rPr>
            </w:pPr>
            <w:r w:rsidRPr="003624FD">
              <w:rPr>
                <w:bCs/>
                <w:snapToGrid w:val="0"/>
              </w:rPr>
              <w:t>67 440,99</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39D54B5" w14:textId="77777777" w:rsidR="003624FD" w:rsidRPr="003624FD" w:rsidRDefault="003624FD" w:rsidP="003624FD">
            <w:pPr>
              <w:ind w:left="-120" w:right="-155"/>
              <w:jc w:val="center"/>
              <w:rPr>
                <w:snapToGrid w:val="0"/>
              </w:rPr>
            </w:pPr>
            <w:r w:rsidRPr="003624FD">
              <w:rPr>
                <w:bCs/>
                <w:snapToGrid w:val="0"/>
              </w:rPr>
              <w:t>3 822,54</w:t>
            </w:r>
          </w:p>
        </w:tc>
      </w:tr>
      <w:tr w:rsidR="003624FD" w:rsidRPr="003624FD" w14:paraId="7280D1DA" w14:textId="77777777" w:rsidTr="00104FF4">
        <w:trPr>
          <w:trHeight w:val="356"/>
        </w:trPr>
        <w:tc>
          <w:tcPr>
            <w:tcW w:w="817" w:type="dxa"/>
            <w:shd w:val="clear" w:color="auto" w:fill="auto"/>
            <w:noWrap/>
            <w:vAlign w:val="center"/>
            <w:hideMark/>
          </w:tcPr>
          <w:p w14:paraId="519A1CD9" w14:textId="77777777" w:rsidR="003624FD" w:rsidRPr="003624FD" w:rsidRDefault="003624FD" w:rsidP="003624FD">
            <w:pPr>
              <w:jc w:val="center"/>
              <w:rPr>
                <w:snapToGrid w:val="0"/>
              </w:rPr>
            </w:pPr>
            <w:r w:rsidRPr="003624FD">
              <w:rPr>
                <w:snapToGrid w:val="0"/>
              </w:rPr>
              <w:t>2</w:t>
            </w:r>
          </w:p>
        </w:tc>
        <w:tc>
          <w:tcPr>
            <w:tcW w:w="4394" w:type="dxa"/>
            <w:shd w:val="clear" w:color="auto" w:fill="auto"/>
            <w:noWrap/>
            <w:vAlign w:val="center"/>
            <w:hideMark/>
          </w:tcPr>
          <w:p w14:paraId="205182F5" w14:textId="77777777" w:rsidR="003624FD" w:rsidRPr="003624FD" w:rsidRDefault="003624FD" w:rsidP="003624FD">
            <w:pPr>
              <w:rPr>
                <w:snapToGrid w:val="0"/>
              </w:rPr>
            </w:pPr>
            <w:r w:rsidRPr="003624FD">
              <w:rPr>
                <w:snapToGrid w:val="0"/>
              </w:rPr>
              <w:t>Налог на прибыль</w:t>
            </w:r>
          </w:p>
        </w:tc>
        <w:tc>
          <w:tcPr>
            <w:tcW w:w="1560" w:type="dxa"/>
            <w:shd w:val="clear" w:color="auto" w:fill="auto"/>
            <w:vAlign w:val="center"/>
          </w:tcPr>
          <w:p w14:paraId="7219A779" w14:textId="77777777" w:rsidR="003624FD" w:rsidRPr="003624FD" w:rsidRDefault="003624FD" w:rsidP="003624FD">
            <w:pPr>
              <w:ind w:left="-120" w:right="-155"/>
              <w:jc w:val="center"/>
              <w:rPr>
                <w:snapToGrid w:val="0"/>
              </w:rPr>
            </w:pPr>
            <w:r w:rsidRPr="003624FD">
              <w:rPr>
                <w:snapToGrid w:val="0"/>
              </w:rPr>
              <w:t>2 754,09</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D3ACF2E" w14:textId="77777777" w:rsidR="003624FD" w:rsidRPr="003624FD" w:rsidRDefault="003624FD" w:rsidP="003624FD">
            <w:pPr>
              <w:ind w:left="-120" w:right="-155"/>
              <w:jc w:val="center"/>
              <w:rPr>
                <w:snapToGrid w:val="0"/>
              </w:rPr>
            </w:pPr>
            <w:r w:rsidRPr="003624FD">
              <w:rPr>
                <w:snapToGrid w:val="0"/>
              </w:rPr>
              <w:t>2 570,20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42B0C3A" w14:textId="77777777" w:rsidR="003624FD" w:rsidRPr="003624FD" w:rsidRDefault="003624FD" w:rsidP="003624FD">
            <w:pPr>
              <w:ind w:left="-120" w:right="-155"/>
              <w:jc w:val="center"/>
              <w:rPr>
                <w:snapToGrid w:val="0"/>
              </w:rPr>
            </w:pPr>
            <w:r w:rsidRPr="003624FD">
              <w:rPr>
                <w:snapToGrid w:val="0"/>
              </w:rPr>
              <w:t>-183,89</w:t>
            </w:r>
          </w:p>
        </w:tc>
      </w:tr>
      <w:tr w:rsidR="003624FD" w:rsidRPr="003624FD" w14:paraId="25EDD0F8" w14:textId="77777777" w:rsidTr="00104FF4">
        <w:trPr>
          <w:trHeight w:val="1072"/>
        </w:trPr>
        <w:tc>
          <w:tcPr>
            <w:tcW w:w="817" w:type="dxa"/>
            <w:shd w:val="clear" w:color="auto" w:fill="auto"/>
            <w:noWrap/>
            <w:vAlign w:val="center"/>
            <w:hideMark/>
          </w:tcPr>
          <w:p w14:paraId="52FF8EA8" w14:textId="77777777" w:rsidR="003624FD" w:rsidRPr="003624FD" w:rsidRDefault="003624FD" w:rsidP="003624FD">
            <w:pPr>
              <w:jc w:val="center"/>
              <w:rPr>
                <w:snapToGrid w:val="0"/>
              </w:rPr>
            </w:pPr>
            <w:r w:rsidRPr="003624FD">
              <w:rPr>
                <w:snapToGrid w:val="0"/>
              </w:rPr>
              <w:t>3</w:t>
            </w:r>
          </w:p>
        </w:tc>
        <w:tc>
          <w:tcPr>
            <w:tcW w:w="4394" w:type="dxa"/>
            <w:shd w:val="clear" w:color="auto" w:fill="auto"/>
            <w:noWrap/>
            <w:vAlign w:val="center"/>
            <w:hideMark/>
          </w:tcPr>
          <w:p w14:paraId="3110A39D" w14:textId="77777777" w:rsidR="003624FD" w:rsidRPr="003624FD" w:rsidRDefault="003624FD" w:rsidP="003624FD">
            <w:pPr>
              <w:rPr>
                <w:snapToGrid w:val="0"/>
              </w:rPr>
            </w:pPr>
            <w:r w:rsidRPr="003624FD">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0" w:type="dxa"/>
            <w:shd w:val="clear" w:color="auto" w:fill="auto"/>
            <w:vAlign w:val="center"/>
          </w:tcPr>
          <w:p w14:paraId="66619D0B" w14:textId="77777777" w:rsidR="003624FD" w:rsidRPr="003624FD" w:rsidRDefault="003624FD" w:rsidP="003624FD">
            <w:pPr>
              <w:ind w:left="-120" w:right="-155"/>
              <w:jc w:val="center"/>
              <w:rPr>
                <w:snapToGrid w:val="0"/>
              </w:rPr>
            </w:pPr>
            <w:r w:rsidRPr="003624FD">
              <w:rPr>
                <w:snapToGrid w:val="0"/>
              </w:rPr>
              <w:t>0,00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9D29520" w14:textId="77777777" w:rsidR="003624FD" w:rsidRPr="003624FD" w:rsidRDefault="003624FD" w:rsidP="003624FD">
            <w:pPr>
              <w:ind w:left="-120" w:right="-155"/>
              <w:jc w:val="center"/>
              <w:rPr>
                <w:snapToGrid w:val="0"/>
              </w:rPr>
            </w:pPr>
            <w:r w:rsidRPr="003624FD">
              <w:rPr>
                <w:snapToGrid w:val="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EAFB635" w14:textId="77777777" w:rsidR="003624FD" w:rsidRPr="003624FD" w:rsidRDefault="003624FD" w:rsidP="003624FD">
            <w:pPr>
              <w:ind w:left="-120" w:right="-155"/>
              <w:jc w:val="center"/>
              <w:rPr>
                <w:snapToGrid w:val="0"/>
              </w:rPr>
            </w:pPr>
            <w:r w:rsidRPr="003624FD">
              <w:rPr>
                <w:snapToGrid w:val="0"/>
              </w:rPr>
              <w:t>0,00</w:t>
            </w:r>
          </w:p>
        </w:tc>
      </w:tr>
      <w:tr w:rsidR="003624FD" w:rsidRPr="003624FD" w14:paraId="735D6DA2" w14:textId="77777777" w:rsidTr="00104FF4">
        <w:trPr>
          <w:trHeight w:val="439"/>
        </w:trPr>
        <w:tc>
          <w:tcPr>
            <w:tcW w:w="817" w:type="dxa"/>
            <w:shd w:val="clear" w:color="auto" w:fill="auto"/>
            <w:noWrap/>
            <w:vAlign w:val="center"/>
            <w:hideMark/>
          </w:tcPr>
          <w:p w14:paraId="2F767909" w14:textId="77777777" w:rsidR="003624FD" w:rsidRPr="003624FD" w:rsidRDefault="003624FD" w:rsidP="003624FD">
            <w:pPr>
              <w:jc w:val="center"/>
              <w:rPr>
                <w:snapToGrid w:val="0"/>
              </w:rPr>
            </w:pPr>
            <w:r w:rsidRPr="003624FD">
              <w:rPr>
                <w:snapToGrid w:val="0"/>
              </w:rPr>
              <w:t>4</w:t>
            </w:r>
          </w:p>
        </w:tc>
        <w:tc>
          <w:tcPr>
            <w:tcW w:w="4394" w:type="dxa"/>
            <w:shd w:val="clear" w:color="auto" w:fill="auto"/>
            <w:vAlign w:val="center"/>
            <w:hideMark/>
          </w:tcPr>
          <w:p w14:paraId="6F0E17EC" w14:textId="77777777" w:rsidR="003624FD" w:rsidRPr="003624FD" w:rsidRDefault="003624FD" w:rsidP="003624FD">
            <w:pPr>
              <w:autoSpaceDE w:val="0"/>
              <w:autoSpaceDN w:val="0"/>
              <w:adjustRightInd w:val="0"/>
              <w:jc w:val="both"/>
              <w:rPr>
                <w:snapToGrid w:val="0"/>
              </w:rPr>
            </w:pPr>
            <w:r w:rsidRPr="003624FD">
              <w:rPr>
                <w:snapToGrid w:val="0"/>
              </w:rPr>
              <w:t>Итого неподконтрольных расходов</w:t>
            </w:r>
          </w:p>
        </w:tc>
        <w:tc>
          <w:tcPr>
            <w:tcW w:w="1560" w:type="dxa"/>
            <w:shd w:val="clear" w:color="auto" w:fill="auto"/>
            <w:vAlign w:val="center"/>
          </w:tcPr>
          <w:p w14:paraId="0AB8A7C8" w14:textId="77777777" w:rsidR="003624FD" w:rsidRPr="003624FD" w:rsidRDefault="003624FD" w:rsidP="003624FD">
            <w:pPr>
              <w:ind w:left="-120" w:right="-155"/>
              <w:jc w:val="center"/>
              <w:rPr>
                <w:b/>
                <w:snapToGrid w:val="0"/>
              </w:rPr>
            </w:pPr>
            <w:r w:rsidRPr="003624FD">
              <w:rPr>
                <w:b/>
                <w:snapToGrid w:val="0"/>
              </w:rPr>
              <w:t>66 372,54</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9095E9F" w14:textId="77777777" w:rsidR="003624FD" w:rsidRPr="003624FD" w:rsidRDefault="003624FD" w:rsidP="003624FD">
            <w:pPr>
              <w:ind w:left="-120" w:right="-155"/>
              <w:jc w:val="center"/>
              <w:rPr>
                <w:b/>
                <w:snapToGrid w:val="0"/>
              </w:rPr>
            </w:pPr>
            <w:r w:rsidRPr="003624FD">
              <w:rPr>
                <w:b/>
                <w:bCs/>
                <w:snapToGrid w:val="0"/>
              </w:rPr>
              <w:t>70 011,19</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77FF818" w14:textId="77777777" w:rsidR="003624FD" w:rsidRPr="003624FD" w:rsidRDefault="003624FD" w:rsidP="003624FD">
            <w:pPr>
              <w:ind w:left="-120" w:right="-155"/>
              <w:jc w:val="center"/>
              <w:rPr>
                <w:b/>
                <w:snapToGrid w:val="0"/>
              </w:rPr>
            </w:pPr>
            <w:r w:rsidRPr="003624FD">
              <w:rPr>
                <w:b/>
                <w:bCs/>
                <w:snapToGrid w:val="0"/>
              </w:rPr>
              <w:t>3 638,65</w:t>
            </w:r>
          </w:p>
        </w:tc>
      </w:tr>
    </w:tbl>
    <w:p w14:paraId="6243D38A" w14:textId="77777777" w:rsidR="003624FD" w:rsidRPr="003624FD" w:rsidRDefault="003624FD" w:rsidP="003624FD">
      <w:pPr>
        <w:autoSpaceDE w:val="0"/>
        <w:autoSpaceDN w:val="0"/>
        <w:adjustRightInd w:val="0"/>
        <w:ind w:firstLine="709"/>
        <w:jc w:val="both"/>
        <w:rPr>
          <w:sz w:val="28"/>
          <w:szCs w:val="28"/>
        </w:rPr>
      </w:pPr>
    </w:p>
    <w:p w14:paraId="5F17405B" w14:textId="77777777" w:rsidR="003624FD" w:rsidRPr="003624FD" w:rsidRDefault="003624FD" w:rsidP="003624FD">
      <w:pPr>
        <w:spacing w:after="160" w:line="259" w:lineRule="auto"/>
        <w:rPr>
          <w:snapToGrid w:val="0"/>
          <w:sz w:val="28"/>
          <w:szCs w:val="28"/>
        </w:rPr>
      </w:pPr>
      <w:r w:rsidRPr="003624FD">
        <w:rPr>
          <w:snapToGrid w:val="0"/>
          <w:sz w:val="28"/>
          <w:szCs w:val="28"/>
        </w:rPr>
        <w:br w:type="page"/>
      </w:r>
    </w:p>
    <w:p w14:paraId="1A0CBA21" w14:textId="77777777" w:rsidR="003624FD" w:rsidRPr="003624FD" w:rsidRDefault="003624FD" w:rsidP="003624FD">
      <w:pPr>
        <w:tabs>
          <w:tab w:val="left" w:pos="1890"/>
        </w:tabs>
        <w:spacing w:line="360" w:lineRule="auto"/>
        <w:ind w:left="1080" w:right="-1"/>
        <w:jc w:val="right"/>
        <w:rPr>
          <w:snapToGrid w:val="0"/>
          <w:sz w:val="28"/>
          <w:szCs w:val="28"/>
        </w:rPr>
      </w:pPr>
      <w:r w:rsidRPr="003624FD">
        <w:rPr>
          <w:snapToGrid w:val="0"/>
          <w:sz w:val="28"/>
          <w:szCs w:val="28"/>
        </w:rPr>
        <w:lastRenderedPageBreak/>
        <w:t>Таблица 32</w:t>
      </w:r>
    </w:p>
    <w:p w14:paraId="754D3A02" w14:textId="77777777" w:rsidR="003624FD" w:rsidRPr="003624FD" w:rsidRDefault="003624FD" w:rsidP="003624FD">
      <w:pPr>
        <w:jc w:val="center"/>
        <w:rPr>
          <w:snapToGrid w:val="0"/>
          <w:sz w:val="28"/>
        </w:rPr>
      </w:pPr>
      <w:r w:rsidRPr="003624FD">
        <w:rPr>
          <w:b/>
          <w:snapToGrid w:val="0"/>
          <w:sz w:val="28"/>
          <w:szCs w:val="28"/>
        </w:rPr>
        <w:t>Реестр расходов на приобретение энергетических ресурсов, холодной воды и теплоносителя</w:t>
      </w:r>
    </w:p>
    <w:p w14:paraId="2EB75D82" w14:textId="77777777" w:rsidR="003624FD" w:rsidRPr="003624FD" w:rsidRDefault="003624FD" w:rsidP="003624FD">
      <w:pPr>
        <w:spacing w:line="360" w:lineRule="auto"/>
        <w:ind w:firstLine="851"/>
        <w:jc w:val="right"/>
        <w:rPr>
          <w:snapToGrid w:val="0"/>
          <w:sz w:val="28"/>
          <w:szCs w:val="28"/>
        </w:rPr>
      </w:pPr>
      <w:r w:rsidRPr="003624FD">
        <w:rPr>
          <w:snapToGrid w:val="0"/>
          <w:sz w:val="28"/>
          <w:szCs w:val="28"/>
        </w:rPr>
        <w:t>Тыс. руб.</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103"/>
        <w:gridCol w:w="1559"/>
        <w:gridCol w:w="1560"/>
        <w:gridCol w:w="1275"/>
      </w:tblGrid>
      <w:tr w:rsidR="003624FD" w:rsidRPr="003624FD" w14:paraId="0FF86A8E" w14:textId="77777777" w:rsidTr="00104FF4">
        <w:trPr>
          <w:trHeight w:val="795"/>
        </w:trPr>
        <w:tc>
          <w:tcPr>
            <w:tcW w:w="568" w:type="dxa"/>
            <w:shd w:val="clear" w:color="auto" w:fill="auto"/>
            <w:vAlign w:val="center"/>
            <w:hideMark/>
          </w:tcPr>
          <w:p w14:paraId="4B8B0497" w14:textId="77777777" w:rsidR="003624FD" w:rsidRPr="003624FD" w:rsidRDefault="003624FD" w:rsidP="003624FD">
            <w:pPr>
              <w:jc w:val="center"/>
              <w:rPr>
                <w:snapToGrid w:val="0"/>
                <w:szCs w:val="22"/>
              </w:rPr>
            </w:pPr>
            <w:r w:rsidRPr="003624FD">
              <w:rPr>
                <w:snapToGrid w:val="0"/>
                <w:szCs w:val="22"/>
              </w:rPr>
              <w:t>№ п/п</w:t>
            </w:r>
          </w:p>
        </w:tc>
        <w:tc>
          <w:tcPr>
            <w:tcW w:w="5103" w:type="dxa"/>
            <w:shd w:val="clear" w:color="auto" w:fill="auto"/>
            <w:vAlign w:val="center"/>
            <w:hideMark/>
          </w:tcPr>
          <w:p w14:paraId="2F3BEFD2" w14:textId="77777777" w:rsidR="003624FD" w:rsidRPr="003624FD" w:rsidRDefault="003624FD" w:rsidP="003624FD">
            <w:pPr>
              <w:jc w:val="center"/>
              <w:rPr>
                <w:snapToGrid w:val="0"/>
                <w:szCs w:val="22"/>
              </w:rPr>
            </w:pPr>
            <w:r w:rsidRPr="003624FD">
              <w:rPr>
                <w:snapToGrid w:val="0"/>
                <w:szCs w:val="22"/>
              </w:rPr>
              <w:t>Наименование ресурса</w:t>
            </w:r>
          </w:p>
        </w:tc>
        <w:tc>
          <w:tcPr>
            <w:tcW w:w="1559" w:type="dxa"/>
            <w:vAlign w:val="center"/>
          </w:tcPr>
          <w:p w14:paraId="296C1266" w14:textId="77777777" w:rsidR="003624FD" w:rsidRPr="003624FD" w:rsidRDefault="003624FD" w:rsidP="003624FD">
            <w:pPr>
              <w:ind w:left="-39" w:right="-108"/>
              <w:jc w:val="center"/>
              <w:rPr>
                <w:szCs w:val="22"/>
              </w:rPr>
            </w:pPr>
            <w:r w:rsidRPr="003624FD">
              <w:rPr>
                <w:snapToGrid w:val="0"/>
              </w:rPr>
              <w:t>Утверждено РЭК Кузбасса на 2024 год</w:t>
            </w:r>
          </w:p>
        </w:tc>
        <w:tc>
          <w:tcPr>
            <w:tcW w:w="1560" w:type="dxa"/>
            <w:shd w:val="clear" w:color="auto" w:fill="auto"/>
            <w:vAlign w:val="center"/>
          </w:tcPr>
          <w:p w14:paraId="320A94FE" w14:textId="77777777" w:rsidR="003624FD" w:rsidRPr="003624FD" w:rsidRDefault="003624FD" w:rsidP="003624FD">
            <w:pPr>
              <w:ind w:left="-108" w:right="-108"/>
              <w:jc w:val="center"/>
              <w:rPr>
                <w:snapToGrid w:val="0"/>
                <w:szCs w:val="22"/>
              </w:rPr>
            </w:pPr>
            <w:r w:rsidRPr="003624FD">
              <w:rPr>
                <w:snapToGrid w:val="0"/>
              </w:rPr>
              <w:t xml:space="preserve">Предложение экспертов </w:t>
            </w:r>
            <w:r w:rsidRPr="003624FD">
              <w:rPr>
                <w:snapToGrid w:val="0"/>
              </w:rPr>
              <w:br/>
              <w:t>на 2025 год</w:t>
            </w:r>
          </w:p>
        </w:tc>
        <w:tc>
          <w:tcPr>
            <w:tcW w:w="1275" w:type="dxa"/>
            <w:vAlign w:val="center"/>
          </w:tcPr>
          <w:p w14:paraId="5B02A81E" w14:textId="77777777" w:rsidR="003624FD" w:rsidRPr="003624FD" w:rsidRDefault="003624FD" w:rsidP="003624FD">
            <w:pPr>
              <w:ind w:left="-108" w:right="-108"/>
              <w:jc w:val="center"/>
              <w:rPr>
                <w:snapToGrid w:val="0"/>
                <w:szCs w:val="22"/>
              </w:rPr>
            </w:pPr>
            <w:r w:rsidRPr="003624FD">
              <w:rPr>
                <w:snapToGrid w:val="0"/>
              </w:rPr>
              <w:t>Динамика расходов</w:t>
            </w:r>
          </w:p>
        </w:tc>
      </w:tr>
      <w:tr w:rsidR="003624FD" w:rsidRPr="003624FD" w14:paraId="63831EAD" w14:textId="77777777" w:rsidTr="00104FF4">
        <w:trPr>
          <w:trHeight w:val="168"/>
        </w:trPr>
        <w:tc>
          <w:tcPr>
            <w:tcW w:w="568" w:type="dxa"/>
            <w:shd w:val="clear" w:color="auto" w:fill="auto"/>
            <w:vAlign w:val="center"/>
          </w:tcPr>
          <w:p w14:paraId="481C9364" w14:textId="77777777" w:rsidR="003624FD" w:rsidRPr="003624FD" w:rsidRDefault="003624FD" w:rsidP="003624FD">
            <w:pPr>
              <w:jc w:val="center"/>
              <w:rPr>
                <w:snapToGrid w:val="0"/>
                <w:szCs w:val="22"/>
              </w:rPr>
            </w:pPr>
            <w:r w:rsidRPr="003624FD">
              <w:rPr>
                <w:snapToGrid w:val="0"/>
                <w:szCs w:val="22"/>
              </w:rPr>
              <w:t>1</w:t>
            </w:r>
          </w:p>
        </w:tc>
        <w:tc>
          <w:tcPr>
            <w:tcW w:w="5103" w:type="dxa"/>
            <w:shd w:val="clear" w:color="auto" w:fill="auto"/>
            <w:vAlign w:val="center"/>
          </w:tcPr>
          <w:p w14:paraId="0B4F39F3" w14:textId="77777777" w:rsidR="003624FD" w:rsidRPr="003624FD" w:rsidRDefault="003624FD" w:rsidP="003624FD">
            <w:pPr>
              <w:jc w:val="center"/>
              <w:rPr>
                <w:snapToGrid w:val="0"/>
                <w:szCs w:val="22"/>
              </w:rPr>
            </w:pPr>
            <w:r w:rsidRPr="003624FD">
              <w:rPr>
                <w:snapToGrid w:val="0"/>
                <w:szCs w:val="22"/>
              </w:rPr>
              <w:t>2</w:t>
            </w:r>
          </w:p>
        </w:tc>
        <w:tc>
          <w:tcPr>
            <w:tcW w:w="1559" w:type="dxa"/>
            <w:vAlign w:val="center"/>
          </w:tcPr>
          <w:p w14:paraId="796ED1DA" w14:textId="77777777" w:rsidR="003624FD" w:rsidRPr="003624FD" w:rsidRDefault="003624FD" w:rsidP="003624FD">
            <w:pPr>
              <w:ind w:left="-39" w:right="-108"/>
              <w:jc w:val="center"/>
              <w:rPr>
                <w:snapToGrid w:val="0"/>
                <w:szCs w:val="22"/>
              </w:rPr>
            </w:pPr>
            <w:r w:rsidRPr="003624FD">
              <w:rPr>
                <w:snapToGrid w:val="0"/>
                <w:szCs w:val="22"/>
              </w:rPr>
              <w:t>3</w:t>
            </w:r>
          </w:p>
        </w:tc>
        <w:tc>
          <w:tcPr>
            <w:tcW w:w="1560" w:type="dxa"/>
            <w:shd w:val="clear" w:color="auto" w:fill="auto"/>
            <w:vAlign w:val="center"/>
          </w:tcPr>
          <w:p w14:paraId="2B758957" w14:textId="77777777" w:rsidR="003624FD" w:rsidRPr="003624FD" w:rsidRDefault="003624FD" w:rsidP="003624FD">
            <w:pPr>
              <w:ind w:left="-108" w:right="-108"/>
              <w:jc w:val="center"/>
              <w:rPr>
                <w:snapToGrid w:val="0"/>
                <w:szCs w:val="22"/>
              </w:rPr>
            </w:pPr>
            <w:r w:rsidRPr="003624FD">
              <w:rPr>
                <w:snapToGrid w:val="0"/>
                <w:szCs w:val="22"/>
              </w:rPr>
              <w:t>4</w:t>
            </w:r>
          </w:p>
        </w:tc>
        <w:tc>
          <w:tcPr>
            <w:tcW w:w="1275" w:type="dxa"/>
            <w:vAlign w:val="center"/>
          </w:tcPr>
          <w:p w14:paraId="57228CDF" w14:textId="77777777" w:rsidR="003624FD" w:rsidRPr="003624FD" w:rsidRDefault="003624FD" w:rsidP="003624FD">
            <w:pPr>
              <w:ind w:left="-108" w:right="-108"/>
              <w:jc w:val="center"/>
              <w:rPr>
                <w:snapToGrid w:val="0"/>
                <w:szCs w:val="22"/>
              </w:rPr>
            </w:pPr>
            <w:r w:rsidRPr="003624FD">
              <w:rPr>
                <w:snapToGrid w:val="0"/>
                <w:szCs w:val="22"/>
              </w:rPr>
              <w:t>5 = 4 - 3</w:t>
            </w:r>
          </w:p>
        </w:tc>
      </w:tr>
      <w:tr w:rsidR="003624FD" w:rsidRPr="003624FD" w14:paraId="463A990E" w14:textId="77777777" w:rsidTr="00104FF4">
        <w:trPr>
          <w:trHeight w:val="427"/>
        </w:trPr>
        <w:tc>
          <w:tcPr>
            <w:tcW w:w="568" w:type="dxa"/>
            <w:shd w:val="clear" w:color="auto" w:fill="auto"/>
            <w:vAlign w:val="center"/>
            <w:hideMark/>
          </w:tcPr>
          <w:p w14:paraId="383CC09E" w14:textId="77777777" w:rsidR="003624FD" w:rsidRPr="003624FD" w:rsidRDefault="003624FD" w:rsidP="003624FD">
            <w:pPr>
              <w:jc w:val="center"/>
              <w:rPr>
                <w:snapToGrid w:val="0"/>
                <w:szCs w:val="22"/>
              </w:rPr>
            </w:pPr>
            <w:r w:rsidRPr="003624FD">
              <w:rPr>
                <w:snapToGrid w:val="0"/>
                <w:szCs w:val="22"/>
              </w:rPr>
              <w:t>1</w:t>
            </w:r>
          </w:p>
        </w:tc>
        <w:tc>
          <w:tcPr>
            <w:tcW w:w="5103" w:type="dxa"/>
            <w:shd w:val="clear" w:color="auto" w:fill="auto"/>
            <w:vAlign w:val="center"/>
            <w:hideMark/>
          </w:tcPr>
          <w:p w14:paraId="0DB64B36" w14:textId="77777777" w:rsidR="003624FD" w:rsidRPr="003624FD" w:rsidRDefault="003624FD" w:rsidP="003624FD">
            <w:pPr>
              <w:rPr>
                <w:snapToGrid w:val="0"/>
                <w:szCs w:val="22"/>
              </w:rPr>
            </w:pPr>
            <w:r w:rsidRPr="003624FD">
              <w:rPr>
                <w:snapToGrid w:val="0"/>
                <w:szCs w:val="22"/>
              </w:rPr>
              <w:t>Расходы на топливо</w:t>
            </w:r>
          </w:p>
        </w:tc>
        <w:tc>
          <w:tcPr>
            <w:tcW w:w="1559" w:type="dxa"/>
            <w:shd w:val="clear" w:color="auto" w:fill="auto"/>
            <w:vAlign w:val="center"/>
          </w:tcPr>
          <w:p w14:paraId="257019FB" w14:textId="77777777" w:rsidR="003624FD" w:rsidRPr="003624FD" w:rsidRDefault="003624FD" w:rsidP="003624FD">
            <w:pPr>
              <w:jc w:val="center"/>
              <w:rPr>
                <w:snapToGrid w:val="0"/>
              </w:rPr>
            </w:pPr>
            <w:r w:rsidRPr="003624FD">
              <w:rPr>
                <w:snapToGrid w:val="0"/>
              </w:rPr>
              <w:t>183 389,65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8A170F9" w14:textId="77777777" w:rsidR="003624FD" w:rsidRPr="003624FD" w:rsidRDefault="003624FD" w:rsidP="003624FD">
            <w:pPr>
              <w:jc w:val="center"/>
              <w:rPr>
                <w:snapToGrid w:val="0"/>
              </w:rPr>
            </w:pPr>
            <w:r w:rsidRPr="003624FD">
              <w:rPr>
                <w:snapToGrid w:val="0"/>
              </w:rPr>
              <w:t>239 915,49</w:t>
            </w:r>
          </w:p>
        </w:tc>
        <w:tc>
          <w:tcPr>
            <w:tcW w:w="1275" w:type="dxa"/>
            <w:tcBorders>
              <w:top w:val="nil"/>
              <w:left w:val="single" w:sz="4" w:space="0" w:color="auto"/>
              <w:bottom w:val="single" w:sz="4" w:space="0" w:color="auto"/>
              <w:right w:val="single" w:sz="4" w:space="0" w:color="auto"/>
            </w:tcBorders>
            <w:shd w:val="clear" w:color="auto" w:fill="auto"/>
            <w:vAlign w:val="center"/>
          </w:tcPr>
          <w:p w14:paraId="4477E28A" w14:textId="77777777" w:rsidR="003624FD" w:rsidRPr="003624FD" w:rsidRDefault="003624FD" w:rsidP="003624FD">
            <w:pPr>
              <w:jc w:val="center"/>
              <w:rPr>
                <w:snapToGrid w:val="0"/>
              </w:rPr>
            </w:pPr>
            <w:r w:rsidRPr="003624FD">
              <w:rPr>
                <w:snapToGrid w:val="0"/>
              </w:rPr>
              <w:t>56 525,84</w:t>
            </w:r>
          </w:p>
        </w:tc>
      </w:tr>
      <w:tr w:rsidR="003624FD" w:rsidRPr="003624FD" w14:paraId="06DED72F" w14:textId="77777777" w:rsidTr="00104FF4">
        <w:trPr>
          <w:trHeight w:val="471"/>
        </w:trPr>
        <w:tc>
          <w:tcPr>
            <w:tcW w:w="568" w:type="dxa"/>
            <w:shd w:val="clear" w:color="auto" w:fill="auto"/>
            <w:vAlign w:val="center"/>
            <w:hideMark/>
          </w:tcPr>
          <w:p w14:paraId="510E8E85" w14:textId="77777777" w:rsidR="003624FD" w:rsidRPr="003624FD" w:rsidRDefault="003624FD" w:rsidP="003624FD">
            <w:pPr>
              <w:jc w:val="center"/>
              <w:rPr>
                <w:snapToGrid w:val="0"/>
                <w:szCs w:val="22"/>
              </w:rPr>
            </w:pPr>
            <w:r w:rsidRPr="003624FD">
              <w:rPr>
                <w:snapToGrid w:val="0"/>
                <w:szCs w:val="22"/>
              </w:rPr>
              <w:t>2</w:t>
            </w:r>
          </w:p>
        </w:tc>
        <w:tc>
          <w:tcPr>
            <w:tcW w:w="5103" w:type="dxa"/>
            <w:shd w:val="clear" w:color="auto" w:fill="auto"/>
            <w:vAlign w:val="center"/>
            <w:hideMark/>
          </w:tcPr>
          <w:p w14:paraId="367E5564" w14:textId="77777777" w:rsidR="003624FD" w:rsidRPr="003624FD" w:rsidRDefault="003624FD" w:rsidP="003624FD">
            <w:pPr>
              <w:rPr>
                <w:snapToGrid w:val="0"/>
                <w:szCs w:val="22"/>
              </w:rPr>
            </w:pPr>
            <w:r w:rsidRPr="003624FD">
              <w:rPr>
                <w:snapToGrid w:val="0"/>
                <w:szCs w:val="22"/>
              </w:rPr>
              <w:t>Расходы на электрическую энергию</w:t>
            </w:r>
          </w:p>
        </w:tc>
        <w:tc>
          <w:tcPr>
            <w:tcW w:w="1559" w:type="dxa"/>
            <w:shd w:val="clear" w:color="auto" w:fill="auto"/>
            <w:vAlign w:val="center"/>
          </w:tcPr>
          <w:p w14:paraId="279EA556" w14:textId="77777777" w:rsidR="003624FD" w:rsidRPr="003624FD" w:rsidRDefault="003624FD" w:rsidP="003624FD">
            <w:pPr>
              <w:jc w:val="center"/>
              <w:rPr>
                <w:snapToGrid w:val="0"/>
              </w:rPr>
            </w:pPr>
            <w:r w:rsidRPr="003624FD">
              <w:rPr>
                <w:snapToGrid w:val="0"/>
              </w:rPr>
              <w:t>1 888,71</w:t>
            </w:r>
          </w:p>
        </w:tc>
        <w:tc>
          <w:tcPr>
            <w:tcW w:w="1560" w:type="dxa"/>
            <w:tcBorders>
              <w:top w:val="nil"/>
              <w:left w:val="single" w:sz="4" w:space="0" w:color="auto"/>
              <w:bottom w:val="single" w:sz="4" w:space="0" w:color="auto"/>
              <w:right w:val="single" w:sz="4" w:space="0" w:color="auto"/>
            </w:tcBorders>
            <w:shd w:val="clear" w:color="auto" w:fill="auto"/>
            <w:vAlign w:val="center"/>
          </w:tcPr>
          <w:p w14:paraId="0C399D13" w14:textId="77777777" w:rsidR="003624FD" w:rsidRPr="003624FD" w:rsidRDefault="003624FD" w:rsidP="003624FD">
            <w:pPr>
              <w:jc w:val="center"/>
              <w:rPr>
                <w:snapToGrid w:val="0"/>
              </w:rPr>
            </w:pPr>
            <w:r w:rsidRPr="003624FD">
              <w:rPr>
                <w:snapToGrid w:val="0"/>
              </w:rPr>
              <w:t>1 834,80</w:t>
            </w:r>
          </w:p>
        </w:tc>
        <w:tc>
          <w:tcPr>
            <w:tcW w:w="1275" w:type="dxa"/>
            <w:tcBorders>
              <w:top w:val="nil"/>
              <w:left w:val="single" w:sz="4" w:space="0" w:color="auto"/>
              <w:bottom w:val="single" w:sz="4" w:space="0" w:color="auto"/>
              <w:right w:val="single" w:sz="4" w:space="0" w:color="auto"/>
            </w:tcBorders>
            <w:shd w:val="clear" w:color="auto" w:fill="auto"/>
            <w:vAlign w:val="center"/>
          </w:tcPr>
          <w:p w14:paraId="194BAAA9" w14:textId="77777777" w:rsidR="003624FD" w:rsidRPr="003624FD" w:rsidRDefault="003624FD" w:rsidP="003624FD">
            <w:pPr>
              <w:jc w:val="center"/>
              <w:rPr>
                <w:snapToGrid w:val="0"/>
              </w:rPr>
            </w:pPr>
            <w:r w:rsidRPr="003624FD">
              <w:rPr>
                <w:snapToGrid w:val="0"/>
              </w:rPr>
              <w:t>-53,91</w:t>
            </w:r>
          </w:p>
        </w:tc>
      </w:tr>
      <w:tr w:rsidR="003624FD" w:rsidRPr="003624FD" w14:paraId="3F25F344" w14:textId="77777777" w:rsidTr="00104FF4">
        <w:trPr>
          <w:trHeight w:val="427"/>
        </w:trPr>
        <w:tc>
          <w:tcPr>
            <w:tcW w:w="568" w:type="dxa"/>
            <w:shd w:val="clear" w:color="auto" w:fill="auto"/>
            <w:vAlign w:val="center"/>
            <w:hideMark/>
          </w:tcPr>
          <w:p w14:paraId="2DF1EBFC" w14:textId="77777777" w:rsidR="003624FD" w:rsidRPr="003624FD" w:rsidRDefault="003624FD" w:rsidP="003624FD">
            <w:pPr>
              <w:jc w:val="center"/>
              <w:rPr>
                <w:snapToGrid w:val="0"/>
                <w:szCs w:val="22"/>
              </w:rPr>
            </w:pPr>
            <w:r w:rsidRPr="003624FD">
              <w:rPr>
                <w:snapToGrid w:val="0"/>
                <w:szCs w:val="22"/>
              </w:rPr>
              <w:t>3</w:t>
            </w:r>
          </w:p>
        </w:tc>
        <w:tc>
          <w:tcPr>
            <w:tcW w:w="5103" w:type="dxa"/>
            <w:shd w:val="clear" w:color="auto" w:fill="auto"/>
            <w:vAlign w:val="center"/>
            <w:hideMark/>
          </w:tcPr>
          <w:p w14:paraId="34F6E815" w14:textId="77777777" w:rsidR="003624FD" w:rsidRPr="003624FD" w:rsidRDefault="003624FD" w:rsidP="003624FD">
            <w:pPr>
              <w:rPr>
                <w:snapToGrid w:val="0"/>
                <w:szCs w:val="22"/>
              </w:rPr>
            </w:pPr>
            <w:r w:rsidRPr="003624FD">
              <w:rPr>
                <w:snapToGrid w:val="0"/>
                <w:szCs w:val="22"/>
              </w:rPr>
              <w:t>Расходы на тепловую энергию</w:t>
            </w:r>
          </w:p>
        </w:tc>
        <w:tc>
          <w:tcPr>
            <w:tcW w:w="1559" w:type="dxa"/>
            <w:shd w:val="clear" w:color="auto" w:fill="auto"/>
            <w:vAlign w:val="center"/>
          </w:tcPr>
          <w:p w14:paraId="7F3236AE" w14:textId="77777777" w:rsidR="003624FD" w:rsidRPr="003624FD" w:rsidRDefault="003624FD" w:rsidP="003624FD">
            <w:pPr>
              <w:jc w:val="center"/>
              <w:rPr>
                <w:snapToGrid w:val="0"/>
              </w:rPr>
            </w:pPr>
            <w:r w:rsidRPr="003624FD">
              <w:rPr>
                <w:snapToGrid w:val="0"/>
              </w:rPr>
              <w:t>0,00</w:t>
            </w:r>
          </w:p>
        </w:tc>
        <w:tc>
          <w:tcPr>
            <w:tcW w:w="1560" w:type="dxa"/>
            <w:tcBorders>
              <w:top w:val="nil"/>
              <w:left w:val="single" w:sz="4" w:space="0" w:color="auto"/>
              <w:bottom w:val="single" w:sz="4" w:space="0" w:color="auto"/>
              <w:right w:val="single" w:sz="4" w:space="0" w:color="auto"/>
            </w:tcBorders>
            <w:shd w:val="clear" w:color="auto" w:fill="auto"/>
            <w:vAlign w:val="center"/>
          </w:tcPr>
          <w:p w14:paraId="4468B53C" w14:textId="77777777" w:rsidR="003624FD" w:rsidRPr="003624FD" w:rsidRDefault="003624FD" w:rsidP="003624FD">
            <w:pPr>
              <w:jc w:val="center"/>
              <w:rPr>
                <w:snapToGrid w:val="0"/>
              </w:rPr>
            </w:pPr>
            <w:r w:rsidRPr="003624FD">
              <w:rPr>
                <w:snapToGrid w:val="0"/>
              </w:rPr>
              <w:t>0,00</w:t>
            </w:r>
          </w:p>
        </w:tc>
        <w:tc>
          <w:tcPr>
            <w:tcW w:w="1275" w:type="dxa"/>
            <w:tcBorders>
              <w:top w:val="nil"/>
              <w:left w:val="single" w:sz="4" w:space="0" w:color="auto"/>
              <w:bottom w:val="single" w:sz="4" w:space="0" w:color="auto"/>
              <w:right w:val="single" w:sz="4" w:space="0" w:color="auto"/>
            </w:tcBorders>
            <w:shd w:val="clear" w:color="auto" w:fill="auto"/>
            <w:vAlign w:val="center"/>
          </w:tcPr>
          <w:p w14:paraId="7FFD9ABB" w14:textId="77777777" w:rsidR="003624FD" w:rsidRPr="003624FD" w:rsidRDefault="003624FD" w:rsidP="003624FD">
            <w:pPr>
              <w:jc w:val="center"/>
              <w:rPr>
                <w:snapToGrid w:val="0"/>
              </w:rPr>
            </w:pPr>
            <w:r w:rsidRPr="003624FD">
              <w:rPr>
                <w:snapToGrid w:val="0"/>
              </w:rPr>
              <w:t>0,00</w:t>
            </w:r>
          </w:p>
        </w:tc>
      </w:tr>
      <w:tr w:rsidR="003624FD" w:rsidRPr="003624FD" w14:paraId="4EDB6F70" w14:textId="77777777" w:rsidTr="00104FF4">
        <w:trPr>
          <w:trHeight w:val="427"/>
        </w:trPr>
        <w:tc>
          <w:tcPr>
            <w:tcW w:w="568" w:type="dxa"/>
            <w:shd w:val="clear" w:color="auto" w:fill="auto"/>
            <w:vAlign w:val="center"/>
            <w:hideMark/>
          </w:tcPr>
          <w:p w14:paraId="2DF250F2" w14:textId="77777777" w:rsidR="003624FD" w:rsidRPr="003624FD" w:rsidRDefault="003624FD" w:rsidP="003624FD">
            <w:pPr>
              <w:jc w:val="center"/>
              <w:rPr>
                <w:snapToGrid w:val="0"/>
                <w:szCs w:val="22"/>
              </w:rPr>
            </w:pPr>
            <w:r w:rsidRPr="003624FD">
              <w:rPr>
                <w:snapToGrid w:val="0"/>
                <w:szCs w:val="22"/>
              </w:rPr>
              <w:t>4</w:t>
            </w:r>
          </w:p>
        </w:tc>
        <w:tc>
          <w:tcPr>
            <w:tcW w:w="5103" w:type="dxa"/>
            <w:shd w:val="clear" w:color="auto" w:fill="auto"/>
            <w:vAlign w:val="center"/>
            <w:hideMark/>
          </w:tcPr>
          <w:p w14:paraId="44181434" w14:textId="77777777" w:rsidR="003624FD" w:rsidRPr="003624FD" w:rsidRDefault="003624FD" w:rsidP="003624FD">
            <w:pPr>
              <w:rPr>
                <w:snapToGrid w:val="0"/>
                <w:szCs w:val="22"/>
              </w:rPr>
            </w:pPr>
            <w:r w:rsidRPr="003624FD">
              <w:rPr>
                <w:snapToGrid w:val="0"/>
                <w:szCs w:val="22"/>
              </w:rPr>
              <w:t>Расходы на холодную воду</w:t>
            </w:r>
          </w:p>
        </w:tc>
        <w:tc>
          <w:tcPr>
            <w:tcW w:w="1559" w:type="dxa"/>
            <w:shd w:val="clear" w:color="auto" w:fill="auto"/>
            <w:vAlign w:val="center"/>
          </w:tcPr>
          <w:p w14:paraId="6ACBE2E2" w14:textId="77777777" w:rsidR="003624FD" w:rsidRPr="003624FD" w:rsidRDefault="003624FD" w:rsidP="003624FD">
            <w:pPr>
              <w:jc w:val="center"/>
              <w:rPr>
                <w:snapToGrid w:val="0"/>
              </w:rPr>
            </w:pPr>
            <w:r w:rsidRPr="003624FD">
              <w:rPr>
                <w:snapToGrid w:val="0"/>
              </w:rPr>
              <w:t>9 593,66</w:t>
            </w:r>
          </w:p>
        </w:tc>
        <w:tc>
          <w:tcPr>
            <w:tcW w:w="1560" w:type="dxa"/>
            <w:tcBorders>
              <w:top w:val="nil"/>
              <w:left w:val="single" w:sz="4" w:space="0" w:color="auto"/>
              <w:bottom w:val="single" w:sz="4" w:space="0" w:color="auto"/>
              <w:right w:val="single" w:sz="4" w:space="0" w:color="auto"/>
            </w:tcBorders>
            <w:shd w:val="clear" w:color="auto" w:fill="auto"/>
            <w:vAlign w:val="center"/>
          </w:tcPr>
          <w:p w14:paraId="2ACBE9B2" w14:textId="77777777" w:rsidR="003624FD" w:rsidRPr="003624FD" w:rsidRDefault="003624FD" w:rsidP="003624FD">
            <w:pPr>
              <w:jc w:val="center"/>
              <w:rPr>
                <w:snapToGrid w:val="0"/>
              </w:rPr>
            </w:pPr>
            <w:r w:rsidRPr="003624FD">
              <w:rPr>
                <w:snapToGrid w:val="0"/>
              </w:rPr>
              <w:t>11 440,78</w:t>
            </w:r>
          </w:p>
        </w:tc>
        <w:tc>
          <w:tcPr>
            <w:tcW w:w="1275" w:type="dxa"/>
            <w:tcBorders>
              <w:top w:val="nil"/>
              <w:left w:val="single" w:sz="4" w:space="0" w:color="auto"/>
              <w:bottom w:val="single" w:sz="4" w:space="0" w:color="auto"/>
              <w:right w:val="single" w:sz="4" w:space="0" w:color="auto"/>
            </w:tcBorders>
            <w:shd w:val="clear" w:color="auto" w:fill="auto"/>
            <w:vAlign w:val="center"/>
          </w:tcPr>
          <w:p w14:paraId="6BD11339" w14:textId="77777777" w:rsidR="003624FD" w:rsidRPr="003624FD" w:rsidRDefault="003624FD" w:rsidP="003624FD">
            <w:pPr>
              <w:jc w:val="center"/>
              <w:rPr>
                <w:snapToGrid w:val="0"/>
              </w:rPr>
            </w:pPr>
            <w:r w:rsidRPr="003624FD">
              <w:rPr>
                <w:snapToGrid w:val="0"/>
              </w:rPr>
              <w:t>1 847,12</w:t>
            </w:r>
          </w:p>
        </w:tc>
      </w:tr>
      <w:tr w:rsidR="003624FD" w:rsidRPr="003624FD" w14:paraId="38FB38B8" w14:textId="77777777" w:rsidTr="00104FF4">
        <w:trPr>
          <w:trHeight w:val="427"/>
        </w:trPr>
        <w:tc>
          <w:tcPr>
            <w:tcW w:w="568" w:type="dxa"/>
            <w:shd w:val="clear" w:color="auto" w:fill="auto"/>
            <w:vAlign w:val="center"/>
            <w:hideMark/>
          </w:tcPr>
          <w:p w14:paraId="534EEDBC" w14:textId="77777777" w:rsidR="003624FD" w:rsidRPr="003624FD" w:rsidRDefault="003624FD" w:rsidP="003624FD">
            <w:pPr>
              <w:jc w:val="center"/>
              <w:rPr>
                <w:snapToGrid w:val="0"/>
                <w:szCs w:val="22"/>
              </w:rPr>
            </w:pPr>
            <w:r w:rsidRPr="003624FD">
              <w:rPr>
                <w:snapToGrid w:val="0"/>
                <w:szCs w:val="22"/>
              </w:rPr>
              <w:t>5</w:t>
            </w:r>
          </w:p>
        </w:tc>
        <w:tc>
          <w:tcPr>
            <w:tcW w:w="5103" w:type="dxa"/>
            <w:shd w:val="clear" w:color="auto" w:fill="auto"/>
            <w:vAlign w:val="center"/>
            <w:hideMark/>
          </w:tcPr>
          <w:p w14:paraId="16031B2B" w14:textId="77777777" w:rsidR="003624FD" w:rsidRPr="003624FD" w:rsidRDefault="003624FD" w:rsidP="003624FD">
            <w:pPr>
              <w:rPr>
                <w:snapToGrid w:val="0"/>
                <w:szCs w:val="22"/>
              </w:rPr>
            </w:pPr>
            <w:r w:rsidRPr="003624FD">
              <w:rPr>
                <w:snapToGrid w:val="0"/>
                <w:szCs w:val="22"/>
              </w:rPr>
              <w:t>Расходы на теплоноситель</w:t>
            </w:r>
          </w:p>
        </w:tc>
        <w:tc>
          <w:tcPr>
            <w:tcW w:w="1559" w:type="dxa"/>
            <w:shd w:val="clear" w:color="auto" w:fill="auto"/>
            <w:vAlign w:val="center"/>
          </w:tcPr>
          <w:p w14:paraId="1035FA3F" w14:textId="77777777" w:rsidR="003624FD" w:rsidRPr="003624FD" w:rsidRDefault="003624FD" w:rsidP="003624FD">
            <w:pPr>
              <w:jc w:val="center"/>
              <w:rPr>
                <w:snapToGrid w:val="0"/>
              </w:rPr>
            </w:pPr>
            <w:r w:rsidRPr="003624FD">
              <w:rPr>
                <w:snapToGrid w:val="0"/>
              </w:rPr>
              <w:t>0,00</w:t>
            </w:r>
          </w:p>
        </w:tc>
        <w:tc>
          <w:tcPr>
            <w:tcW w:w="1560" w:type="dxa"/>
            <w:tcBorders>
              <w:top w:val="nil"/>
              <w:left w:val="single" w:sz="4" w:space="0" w:color="auto"/>
              <w:bottom w:val="single" w:sz="4" w:space="0" w:color="auto"/>
              <w:right w:val="single" w:sz="4" w:space="0" w:color="auto"/>
            </w:tcBorders>
            <w:shd w:val="clear" w:color="auto" w:fill="auto"/>
            <w:vAlign w:val="center"/>
          </w:tcPr>
          <w:p w14:paraId="01CDEA27" w14:textId="77777777" w:rsidR="003624FD" w:rsidRPr="003624FD" w:rsidRDefault="003624FD" w:rsidP="003624FD">
            <w:pPr>
              <w:jc w:val="center"/>
              <w:rPr>
                <w:snapToGrid w:val="0"/>
              </w:rPr>
            </w:pPr>
            <w:r w:rsidRPr="003624FD">
              <w:rPr>
                <w:snapToGrid w:val="0"/>
              </w:rPr>
              <w:t>0,00</w:t>
            </w:r>
          </w:p>
        </w:tc>
        <w:tc>
          <w:tcPr>
            <w:tcW w:w="1275" w:type="dxa"/>
            <w:tcBorders>
              <w:top w:val="nil"/>
              <w:left w:val="single" w:sz="4" w:space="0" w:color="auto"/>
              <w:bottom w:val="single" w:sz="4" w:space="0" w:color="auto"/>
              <w:right w:val="single" w:sz="4" w:space="0" w:color="auto"/>
            </w:tcBorders>
            <w:shd w:val="clear" w:color="auto" w:fill="auto"/>
            <w:vAlign w:val="center"/>
          </w:tcPr>
          <w:p w14:paraId="539C9489" w14:textId="77777777" w:rsidR="003624FD" w:rsidRPr="003624FD" w:rsidRDefault="003624FD" w:rsidP="003624FD">
            <w:pPr>
              <w:jc w:val="center"/>
              <w:rPr>
                <w:snapToGrid w:val="0"/>
              </w:rPr>
            </w:pPr>
            <w:r w:rsidRPr="003624FD">
              <w:rPr>
                <w:snapToGrid w:val="0"/>
              </w:rPr>
              <w:t>0,00</w:t>
            </w:r>
          </w:p>
        </w:tc>
      </w:tr>
      <w:tr w:rsidR="003624FD" w:rsidRPr="003624FD" w14:paraId="6DD1CBCB" w14:textId="77777777" w:rsidTr="00104FF4">
        <w:trPr>
          <w:trHeight w:val="427"/>
        </w:trPr>
        <w:tc>
          <w:tcPr>
            <w:tcW w:w="568" w:type="dxa"/>
            <w:shd w:val="clear" w:color="auto" w:fill="auto"/>
            <w:vAlign w:val="center"/>
            <w:hideMark/>
          </w:tcPr>
          <w:p w14:paraId="18BBB95F" w14:textId="77777777" w:rsidR="003624FD" w:rsidRPr="003624FD" w:rsidRDefault="003624FD" w:rsidP="003624FD">
            <w:pPr>
              <w:jc w:val="center"/>
              <w:rPr>
                <w:snapToGrid w:val="0"/>
                <w:szCs w:val="22"/>
              </w:rPr>
            </w:pPr>
            <w:r w:rsidRPr="003624FD">
              <w:rPr>
                <w:snapToGrid w:val="0"/>
                <w:szCs w:val="22"/>
              </w:rPr>
              <w:t>6</w:t>
            </w:r>
          </w:p>
        </w:tc>
        <w:tc>
          <w:tcPr>
            <w:tcW w:w="5103" w:type="dxa"/>
            <w:shd w:val="clear" w:color="auto" w:fill="auto"/>
            <w:vAlign w:val="center"/>
            <w:hideMark/>
          </w:tcPr>
          <w:p w14:paraId="74C332C5" w14:textId="77777777" w:rsidR="003624FD" w:rsidRPr="003624FD" w:rsidRDefault="003624FD" w:rsidP="003624FD">
            <w:pPr>
              <w:rPr>
                <w:snapToGrid w:val="0"/>
                <w:szCs w:val="22"/>
              </w:rPr>
            </w:pPr>
            <w:r w:rsidRPr="003624FD">
              <w:rPr>
                <w:snapToGrid w:val="0"/>
                <w:szCs w:val="22"/>
              </w:rPr>
              <w:t>ИТОГО расходы на приобретение энергетических ресурсов</w:t>
            </w:r>
          </w:p>
        </w:tc>
        <w:tc>
          <w:tcPr>
            <w:tcW w:w="1559" w:type="dxa"/>
            <w:shd w:val="clear" w:color="auto" w:fill="auto"/>
            <w:vAlign w:val="center"/>
          </w:tcPr>
          <w:p w14:paraId="7F7FB7C8" w14:textId="77777777" w:rsidR="003624FD" w:rsidRPr="003624FD" w:rsidRDefault="003624FD" w:rsidP="003624FD">
            <w:pPr>
              <w:jc w:val="center"/>
              <w:rPr>
                <w:b/>
                <w:snapToGrid w:val="0"/>
              </w:rPr>
            </w:pPr>
            <w:r w:rsidRPr="003624FD">
              <w:rPr>
                <w:b/>
                <w:snapToGrid w:val="0"/>
              </w:rPr>
              <w:t>194 872,02</w:t>
            </w:r>
          </w:p>
        </w:tc>
        <w:tc>
          <w:tcPr>
            <w:tcW w:w="1560" w:type="dxa"/>
            <w:tcBorders>
              <w:top w:val="nil"/>
              <w:left w:val="single" w:sz="4" w:space="0" w:color="auto"/>
              <w:bottom w:val="single" w:sz="4" w:space="0" w:color="auto"/>
              <w:right w:val="single" w:sz="4" w:space="0" w:color="auto"/>
            </w:tcBorders>
            <w:shd w:val="clear" w:color="auto" w:fill="auto"/>
            <w:vAlign w:val="center"/>
          </w:tcPr>
          <w:p w14:paraId="61BA7C8C" w14:textId="77777777" w:rsidR="003624FD" w:rsidRPr="003624FD" w:rsidRDefault="003624FD" w:rsidP="003624FD">
            <w:pPr>
              <w:jc w:val="center"/>
              <w:rPr>
                <w:snapToGrid w:val="0"/>
              </w:rPr>
            </w:pPr>
            <w:r w:rsidRPr="003624FD">
              <w:rPr>
                <w:b/>
                <w:bCs/>
                <w:snapToGrid w:val="0"/>
              </w:rPr>
              <w:t>253 191,07</w:t>
            </w:r>
          </w:p>
        </w:tc>
        <w:tc>
          <w:tcPr>
            <w:tcW w:w="1275" w:type="dxa"/>
            <w:tcBorders>
              <w:top w:val="nil"/>
              <w:left w:val="single" w:sz="4" w:space="0" w:color="auto"/>
              <w:bottom w:val="single" w:sz="4" w:space="0" w:color="auto"/>
              <w:right w:val="single" w:sz="4" w:space="0" w:color="auto"/>
            </w:tcBorders>
            <w:shd w:val="clear" w:color="auto" w:fill="auto"/>
            <w:vAlign w:val="center"/>
          </w:tcPr>
          <w:p w14:paraId="4A4901AB" w14:textId="77777777" w:rsidR="003624FD" w:rsidRPr="003624FD" w:rsidRDefault="003624FD" w:rsidP="003624FD">
            <w:pPr>
              <w:jc w:val="center"/>
              <w:rPr>
                <w:snapToGrid w:val="0"/>
              </w:rPr>
            </w:pPr>
            <w:r w:rsidRPr="003624FD">
              <w:rPr>
                <w:b/>
                <w:bCs/>
                <w:snapToGrid w:val="0"/>
              </w:rPr>
              <w:t>58 319,05</w:t>
            </w:r>
          </w:p>
        </w:tc>
      </w:tr>
    </w:tbl>
    <w:p w14:paraId="24842050" w14:textId="77777777" w:rsidR="003624FD" w:rsidRPr="003624FD" w:rsidRDefault="003624FD" w:rsidP="003624FD">
      <w:pPr>
        <w:jc w:val="center"/>
        <w:rPr>
          <w:snapToGrid w:val="0"/>
          <w:sz w:val="28"/>
          <w:szCs w:val="28"/>
        </w:rPr>
      </w:pPr>
    </w:p>
    <w:p w14:paraId="7BD85063" w14:textId="77777777" w:rsidR="003624FD" w:rsidRPr="003624FD" w:rsidRDefault="003624FD" w:rsidP="003624FD">
      <w:pPr>
        <w:tabs>
          <w:tab w:val="left" w:pos="1890"/>
        </w:tabs>
        <w:spacing w:line="360" w:lineRule="auto"/>
        <w:ind w:left="1080" w:right="-1"/>
        <w:jc w:val="right"/>
        <w:rPr>
          <w:snapToGrid w:val="0"/>
          <w:sz w:val="28"/>
          <w:szCs w:val="28"/>
        </w:rPr>
      </w:pPr>
    </w:p>
    <w:p w14:paraId="3490D010" w14:textId="77777777" w:rsidR="003624FD" w:rsidRPr="003624FD" w:rsidRDefault="003624FD" w:rsidP="003624FD">
      <w:pPr>
        <w:spacing w:after="160" w:line="259" w:lineRule="auto"/>
        <w:rPr>
          <w:snapToGrid w:val="0"/>
          <w:sz w:val="28"/>
          <w:szCs w:val="28"/>
        </w:rPr>
      </w:pPr>
      <w:r w:rsidRPr="003624FD">
        <w:rPr>
          <w:snapToGrid w:val="0"/>
          <w:sz w:val="28"/>
          <w:szCs w:val="28"/>
        </w:rPr>
        <w:br w:type="page"/>
      </w:r>
    </w:p>
    <w:p w14:paraId="328AD772" w14:textId="77777777" w:rsidR="003624FD" w:rsidRPr="003624FD" w:rsidRDefault="003624FD" w:rsidP="003624FD">
      <w:pPr>
        <w:tabs>
          <w:tab w:val="left" w:pos="1890"/>
        </w:tabs>
        <w:spacing w:line="360" w:lineRule="auto"/>
        <w:ind w:left="1080" w:right="-1"/>
        <w:jc w:val="right"/>
        <w:rPr>
          <w:snapToGrid w:val="0"/>
          <w:sz w:val="28"/>
          <w:szCs w:val="28"/>
        </w:rPr>
      </w:pPr>
      <w:r w:rsidRPr="003624FD">
        <w:rPr>
          <w:snapToGrid w:val="0"/>
          <w:sz w:val="28"/>
          <w:szCs w:val="28"/>
        </w:rPr>
        <w:lastRenderedPageBreak/>
        <w:t>Таблица 33</w:t>
      </w:r>
    </w:p>
    <w:p w14:paraId="1377FDE5" w14:textId="77777777" w:rsidR="003624FD" w:rsidRPr="003624FD" w:rsidRDefault="003624FD" w:rsidP="003624FD">
      <w:pPr>
        <w:spacing w:line="360" w:lineRule="auto"/>
        <w:jc w:val="center"/>
        <w:rPr>
          <w:b/>
          <w:snapToGrid w:val="0"/>
          <w:sz w:val="28"/>
          <w:szCs w:val="28"/>
        </w:rPr>
      </w:pPr>
      <w:r w:rsidRPr="003624FD">
        <w:rPr>
          <w:b/>
          <w:snapToGrid w:val="0"/>
          <w:sz w:val="28"/>
          <w:szCs w:val="28"/>
        </w:rPr>
        <w:t>Расчет необходимой валовой выручки на тепловую энергию</w:t>
      </w:r>
    </w:p>
    <w:p w14:paraId="7D53E69F" w14:textId="77777777" w:rsidR="003624FD" w:rsidRPr="003624FD" w:rsidRDefault="003624FD" w:rsidP="003624FD">
      <w:pPr>
        <w:spacing w:line="360" w:lineRule="auto"/>
        <w:jc w:val="right"/>
        <w:rPr>
          <w:snapToGrid w:val="0"/>
          <w:sz w:val="28"/>
          <w:szCs w:val="28"/>
        </w:rPr>
      </w:pPr>
      <w:r w:rsidRPr="003624FD">
        <w:rPr>
          <w:snapToGrid w:val="0"/>
          <w:sz w:val="28"/>
          <w:szCs w:val="28"/>
        </w:rPr>
        <w:t>Тыс. руб.</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103"/>
        <w:gridCol w:w="1559"/>
        <w:gridCol w:w="1560"/>
        <w:gridCol w:w="1275"/>
      </w:tblGrid>
      <w:tr w:rsidR="003624FD" w:rsidRPr="003624FD" w14:paraId="26589F6D" w14:textId="77777777" w:rsidTr="00104FF4">
        <w:trPr>
          <w:trHeight w:val="789"/>
          <w:tblHeader/>
        </w:trPr>
        <w:tc>
          <w:tcPr>
            <w:tcW w:w="568" w:type="dxa"/>
            <w:shd w:val="clear" w:color="auto" w:fill="auto"/>
            <w:vAlign w:val="center"/>
            <w:hideMark/>
          </w:tcPr>
          <w:p w14:paraId="16C356F4" w14:textId="77777777" w:rsidR="003624FD" w:rsidRPr="003624FD" w:rsidRDefault="003624FD" w:rsidP="003624FD">
            <w:pPr>
              <w:jc w:val="center"/>
              <w:rPr>
                <w:snapToGrid w:val="0"/>
              </w:rPr>
            </w:pPr>
            <w:r w:rsidRPr="003624FD">
              <w:rPr>
                <w:snapToGrid w:val="0"/>
              </w:rPr>
              <w:t>№ п/п</w:t>
            </w:r>
          </w:p>
        </w:tc>
        <w:tc>
          <w:tcPr>
            <w:tcW w:w="5103" w:type="dxa"/>
            <w:shd w:val="clear" w:color="auto" w:fill="auto"/>
            <w:vAlign w:val="center"/>
            <w:hideMark/>
          </w:tcPr>
          <w:p w14:paraId="5EEB8569" w14:textId="77777777" w:rsidR="003624FD" w:rsidRPr="003624FD" w:rsidRDefault="003624FD" w:rsidP="003624FD">
            <w:pPr>
              <w:jc w:val="center"/>
              <w:rPr>
                <w:snapToGrid w:val="0"/>
              </w:rPr>
            </w:pPr>
            <w:r w:rsidRPr="003624FD">
              <w:rPr>
                <w:snapToGrid w:val="0"/>
              </w:rPr>
              <w:t>Наименование расхода</w:t>
            </w:r>
          </w:p>
        </w:tc>
        <w:tc>
          <w:tcPr>
            <w:tcW w:w="1559" w:type="dxa"/>
            <w:vAlign w:val="center"/>
          </w:tcPr>
          <w:p w14:paraId="0C6A04E2" w14:textId="77777777" w:rsidR="003624FD" w:rsidRPr="003624FD" w:rsidRDefault="003624FD" w:rsidP="003624FD">
            <w:pPr>
              <w:ind w:left="-72" w:right="-108"/>
              <w:jc w:val="center"/>
            </w:pPr>
            <w:r w:rsidRPr="003624FD">
              <w:rPr>
                <w:snapToGrid w:val="0"/>
              </w:rPr>
              <w:t>Утверждено РЭК Кузбасса на 2024 год</w:t>
            </w:r>
          </w:p>
        </w:tc>
        <w:tc>
          <w:tcPr>
            <w:tcW w:w="1560" w:type="dxa"/>
            <w:shd w:val="clear" w:color="auto" w:fill="auto"/>
            <w:vAlign w:val="center"/>
          </w:tcPr>
          <w:p w14:paraId="5A4A0F9E" w14:textId="77777777" w:rsidR="003624FD" w:rsidRPr="003624FD" w:rsidRDefault="003624FD" w:rsidP="003624FD">
            <w:pPr>
              <w:ind w:left="-99" w:right="-108"/>
              <w:jc w:val="center"/>
              <w:rPr>
                <w:snapToGrid w:val="0"/>
              </w:rPr>
            </w:pPr>
            <w:r w:rsidRPr="003624FD">
              <w:rPr>
                <w:snapToGrid w:val="0"/>
              </w:rPr>
              <w:t xml:space="preserve">Предложение экспертов </w:t>
            </w:r>
            <w:r w:rsidRPr="003624FD">
              <w:rPr>
                <w:snapToGrid w:val="0"/>
              </w:rPr>
              <w:br/>
              <w:t>на 2025 год</w:t>
            </w:r>
          </w:p>
        </w:tc>
        <w:tc>
          <w:tcPr>
            <w:tcW w:w="1275" w:type="dxa"/>
            <w:shd w:val="clear" w:color="auto" w:fill="auto"/>
            <w:vAlign w:val="center"/>
          </w:tcPr>
          <w:p w14:paraId="6645FF1B" w14:textId="77777777" w:rsidR="003624FD" w:rsidRPr="003624FD" w:rsidRDefault="003624FD" w:rsidP="003624FD">
            <w:pPr>
              <w:ind w:left="-127" w:right="-63"/>
              <w:jc w:val="center"/>
              <w:rPr>
                <w:snapToGrid w:val="0"/>
              </w:rPr>
            </w:pPr>
            <w:r w:rsidRPr="003624FD">
              <w:rPr>
                <w:snapToGrid w:val="0"/>
              </w:rPr>
              <w:t>Динамика расходов</w:t>
            </w:r>
          </w:p>
        </w:tc>
      </w:tr>
      <w:tr w:rsidR="003624FD" w:rsidRPr="003624FD" w14:paraId="48616F69" w14:textId="77777777" w:rsidTr="00104FF4">
        <w:trPr>
          <w:trHeight w:val="82"/>
          <w:tblHeader/>
        </w:trPr>
        <w:tc>
          <w:tcPr>
            <w:tcW w:w="568" w:type="dxa"/>
            <w:shd w:val="clear" w:color="auto" w:fill="auto"/>
            <w:vAlign w:val="center"/>
          </w:tcPr>
          <w:p w14:paraId="30E8F2AA" w14:textId="77777777" w:rsidR="003624FD" w:rsidRPr="003624FD" w:rsidRDefault="003624FD" w:rsidP="003624FD">
            <w:pPr>
              <w:jc w:val="center"/>
              <w:rPr>
                <w:snapToGrid w:val="0"/>
              </w:rPr>
            </w:pPr>
            <w:r w:rsidRPr="003624FD">
              <w:rPr>
                <w:snapToGrid w:val="0"/>
              </w:rPr>
              <w:t>1</w:t>
            </w:r>
          </w:p>
        </w:tc>
        <w:tc>
          <w:tcPr>
            <w:tcW w:w="5103" w:type="dxa"/>
            <w:shd w:val="clear" w:color="auto" w:fill="auto"/>
            <w:vAlign w:val="center"/>
          </w:tcPr>
          <w:p w14:paraId="73B223F8" w14:textId="77777777" w:rsidR="003624FD" w:rsidRPr="003624FD" w:rsidRDefault="003624FD" w:rsidP="003624FD">
            <w:pPr>
              <w:jc w:val="center"/>
              <w:rPr>
                <w:snapToGrid w:val="0"/>
              </w:rPr>
            </w:pPr>
            <w:r w:rsidRPr="003624FD">
              <w:rPr>
                <w:snapToGrid w:val="0"/>
              </w:rPr>
              <w:t>2</w:t>
            </w:r>
          </w:p>
        </w:tc>
        <w:tc>
          <w:tcPr>
            <w:tcW w:w="1559" w:type="dxa"/>
            <w:vAlign w:val="center"/>
          </w:tcPr>
          <w:p w14:paraId="141AD47C" w14:textId="77777777" w:rsidR="003624FD" w:rsidRPr="003624FD" w:rsidRDefault="003624FD" w:rsidP="003624FD">
            <w:pPr>
              <w:ind w:left="-72" w:right="-108"/>
              <w:jc w:val="center"/>
              <w:rPr>
                <w:snapToGrid w:val="0"/>
              </w:rPr>
            </w:pPr>
            <w:r w:rsidRPr="003624FD">
              <w:rPr>
                <w:snapToGrid w:val="0"/>
              </w:rPr>
              <w:t>3</w:t>
            </w:r>
          </w:p>
        </w:tc>
        <w:tc>
          <w:tcPr>
            <w:tcW w:w="1560" w:type="dxa"/>
            <w:shd w:val="clear" w:color="auto" w:fill="auto"/>
            <w:vAlign w:val="center"/>
          </w:tcPr>
          <w:p w14:paraId="64566865" w14:textId="77777777" w:rsidR="003624FD" w:rsidRPr="003624FD" w:rsidRDefault="003624FD" w:rsidP="003624FD">
            <w:pPr>
              <w:ind w:left="-99" w:right="-108"/>
              <w:jc w:val="center"/>
              <w:rPr>
                <w:snapToGrid w:val="0"/>
              </w:rPr>
            </w:pPr>
            <w:r w:rsidRPr="003624FD">
              <w:rPr>
                <w:snapToGrid w:val="0"/>
              </w:rPr>
              <w:t>4</w:t>
            </w:r>
          </w:p>
        </w:tc>
        <w:tc>
          <w:tcPr>
            <w:tcW w:w="1275" w:type="dxa"/>
            <w:shd w:val="clear" w:color="auto" w:fill="auto"/>
            <w:vAlign w:val="center"/>
          </w:tcPr>
          <w:p w14:paraId="61EFD23E" w14:textId="77777777" w:rsidR="003624FD" w:rsidRPr="003624FD" w:rsidRDefault="003624FD" w:rsidP="003624FD">
            <w:pPr>
              <w:ind w:left="-127" w:right="-63"/>
              <w:jc w:val="center"/>
              <w:rPr>
                <w:snapToGrid w:val="0"/>
              </w:rPr>
            </w:pPr>
            <w:r w:rsidRPr="003624FD">
              <w:rPr>
                <w:snapToGrid w:val="0"/>
              </w:rPr>
              <w:t>5 = 4 - 3</w:t>
            </w:r>
          </w:p>
        </w:tc>
      </w:tr>
      <w:tr w:rsidR="003624FD" w:rsidRPr="003624FD" w14:paraId="1475E17E" w14:textId="77777777" w:rsidTr="00104FF4">
        <w:trPr>
          <w:trHeight w:val="302"/>
        </w:trPr>
        <w:tc>
          <w:tcPr>
            <w:tcW w:w="568" w:type="dxa"/>
            <w:shd w:val="clear" w:color="auto" w:fill="auto"/>
            <w:vAlign w:val="center"/>
            <w:hideMark/>
          </w:tcPr>
          <w:p w14:paraId="5CFBF5A5" w14:textId="77777777" w:rsidR="003624FD" w:rsidRPr="003624FD" w:rsidRDefault="003624FD" w:rsidP="003624FD">
            <w:pPr>
              <w:jc w:val="center"/>
              <w:rPr>
                <w:snapToGrid w:val="0"/>
              </w:rPr>
            </w:pPr>
            <w:r w:rsidRPr="003624FD">
              <w:rPr>
                <w:snapToGrid w:val="0"/>
              </w:rPr>
              <w:t>1</w:t>
            </w:r>
          </w:p>
        </w:tc>
        <w:tc>
          <w:tcPr>
            <w:tcW w:w="5103" w:type="dxa"/>
            <w:shd w:val="clear" w:color="auto" w:fill="auto"/>
            <w:vAlign w:val="center"/>
            <w:hideMark/>
          </w:tcPr>
          <w:p w14:paraId="490BA75D" w14:textId="77777777" w:rsidR="003624FD" w:rsidRPr="003624FD" w:rsidRDefault="003624FD" w:rsidP="003624FD">
            <w:pPr>
              <w:rPr>
                <w:snapToGrid w:val="0"/>
              </w:rPr>
            </w:pPr>
            <w:r w:rsidRPr="003624FD">
              <w:rPr>
                <w:snapToGrid w:val="0"/>
              </w:rPr>
              <w:t>Операционные (подконтрольные) расходы</w:t>
            </w:r>
          </w:p>
        </w:tc>
        <w:tc>
          <w:tcPr>
            <w:tcW w:w="1559" w:type="dxa"/>
            <w:shd w:val="clear" w:color="auto" w:fill="auto"/>
            <w:vAlign w:val="center"/>
          </w:tcPr>
          <w:p w14:paraId="5F206E41" w14:textId="77777777" w:rsidR="003624FD" w:rsidRPr="003624FD" w:rsidRDefault="003624FD" w:rsidP="003624FD">
            <w:pPr>
              <w:ind w:left="-99" w:right="-108"/>
              <w:jc w:val="center"/>
              <w:rPr>
                <w:snapToGrid w:val="0"/>
              </w:rPr>
            </w:pPr>
            <w:r w:rsidRPr="003624FD">
              <w:rPr>
                <w:snapToGrid w:val="0"/>
                <w:color w:val="000000"/>
              </w:rPr>
              <w:t>187 181,45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329AC9" w14:textId="77777777" w:rsidR="003624FD" w:rsidRPr="003624FD" w:rsidRDefault="003624FD" w:rsidP="003624FD">
            <w:pPr>
              <w:ind w:left="-99" w:right="-108"/>
              <w:jc w:val="center"/>
              <w:rPr>
                <w:snapToGrid w:val="0"/>
                <w:color w:val="000000"/>
              </w:rPr>
            </w:pPr>
            <w:r w:rsidRPr="003624FD">
              <w:rPr>
                <w:snapToGrid w:val="0"/>
                <w:color w:val="000000"/>
              </w:rPr>
              <w:t>196 057,59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6915CC" w14:textId="77777777" w:rsidR="003624FD" w:rsidRPr="003624FD" w:rsidRDefault="003624FD" w:rsidP="003624FD">
            <w:pPr>
              <w:ind w:left="-99" w:right="-108"/>
              <w:jc w:val="center"/>
              <w:rPr>
                <w:snapToGrid w:val="0"/>
                <w:color w:val="000000"/>
              </w:rPr>
            </w:pPr>
            <w:r w:rsidRPr="003624FD">
              <w:rPr>
                <w:snapToGrid w:val="0"/>
                <w:color w:val="000000"/>
              </w:rPr>
              <w:t>8 876,14</w:t>
            </w:r>
          </w:p>
        </w:tc>
      </w:tr>
      <w:tr w:rsidR="003624FD" w:rsidRPr="003624FD" w14:paraId="0BFDA8C0" w14:textId="77777777" w:rsidTr="00104FF4">
        <w:trPr>
          <w:trHeight w:val="354"/>
        </w:trPr>
        <w:tc>
          <w:tcPr>
            <w:tcW w:w="568" w:type="dxa"/>
            <w:shd w:val="clear" w:color="auto" w:fill="auto"/>
            <w:vAlign w:val="center"/>
            <w:hideMark/>
          </w:tcPr>
          <w:p w14:paraId="095862F7" w14:textId="77777777" w:rsidR="003624FD" w:rsidRPr="003624FD" w:rsidRDefault="003624FD" w:rsidP="003624FD">
            <w:pPr>
              <w:jc w:val="center"/>
              <w:rPr>
                <w:snapToGrid w:val="0"/>
              </w:rPr>
            </w:pPr>
            <w:r w:rsidRPr="003624FD">
              <w:rPr>
                <w:snapToGrid w:val="0"/>
              </w:rPr>
              <w:t>2</w:t>
            </w:r>
          </w:p>
        </w:tc>
        <w:tc>
          <w:tcPr>
            <w:tcW w:w="5103" w:type="dxa"/>
            <w:shd w:val="clear" w:color="auto" w:fill="auto"/>
            <w:vAlign w:val="center"/>
            <w:hideMark/>
          </w:tcPr>
          <w:p w14:paraId="1ED94D16" w14:textId="77777777" w:rsidR="003624FD" w:rsidRPr="003624FD" w:rsidRDefault="003624FD" w:rsidP="003624FD">
            <w:pPr>
              <w:rPr>
                <w:snapToGrid w:val="0"/>
              </w:rPr>
            </w:pPr>
            <w:r w:rsidRPr="003624FD">
              <w:rPr>
                <w:snapToGrid w:val="0"/>
              </w:rPr>
              <w:t>Неподконтрольные расходы</w:t>
            </w:r>
          </w:p>
        </w:tc>
        <w:tc>
          <w:tcPr>
            <w:tcW w:w="1559" w:type="dxa"/>
            <w:shd w:val="clear" w:color="auto" w:fill="auto"/>
            <w:vAlign w:val="center"/>
          </w:tcPr>
          <w:p w14:paraId="116F170B" w14:textId="77777777" w:rsidR="003624FD" w:rsidRPr="003624FD" w:rsidRDefault="003624FD" w:rsidP="003624FD">
            <w:pPr>
              <w:ind w:left="-99" w:right="-108"/>
              <w:jc w:val="center"/>
              <w:rPr>
                <w:snapToGrid w:val="0"/>
              </w:rPr>
            </w:pPr>
            <w:r w:rsidRPr="003624FD">
              <w:rPr>
                <w:snapToGrid w:val="0"/>
                <w:color w:val="000000"/>
              </w:rPr>
              <w:t>66 372,54</w:t>
            </w:r>
          </w:p>
        </w:tc>
        <w:tc>
          <w:tcPr>
            <w:tcW w:w="1560" w:type="dxa"/>
            <w:tcBorders>
              <w:top w:val="nil"/>
              <w:left w:val="single" w:sz="4" w:space="0" w:color="auto"/>
              <w:bottom w:val="single" w:sz="4" w:space="0" w:color="auto"/>
              <w:right w:val="single" w:sz="4" w:space="0" w:color="auto"/>
            </w:tcBorders>
            <w:shd w:val="clear" w:color="auto" w:fill="auto"/>
            <w:vAlign w:val="center"/>
          </w:tcPr>
          <w:p w14:paraId="6DD3B080" w14:textId="77777777" w:rsidR="003624FD" w:rsidRPr="003624FD" w:rsidRDefault="003624FD" w:rsidP="003624FD">
            <w:pPr>
              <w:ind w:left="-99" w:right="-108"/>
              <w:jc w:val="center"/>
              <w:rPr>
                <w:snapToGrid w:val="0"/>
                <w:color w:val="000000"/>
              </w:rPr>
            </w:pPr>
            <w:r w:rsidRPr="003624FD">
              <w:rPr>
                <w:snapToGrid w:val="0"/>
                <w:color w:val="000000"/>
              </w:rPr>
              <w:t>70 011,19</w:t>
            </w:r>
          </w:p>
        </w:tc>
        <w:tc>
          <w:tcPr>
            <w:tcW w:w="1275" w:type="dxa"/>
            <w:tcBorders>
              <w:top w:val="nil"/>
              <w:left w:val="single" w:sz="4" w:space="0" w:color="auto"/>
              <w:bottom w:val="single" w:sz="4" w:space="0" w:color="auto"/>
              <w:right w:val="single" w:sz="4" w:space="0" w:color="auto"/>
            </w:tcBorders>
            <w:shd w:val="clear" w:color="auto" w:fill="auto"/>
            <w:vAlign w:val="center"/>
          </w:tcPr>
          <w:p w14:paraId="6D26FE7B" w14:textId="77777777" w:rsidR="003624FD" w:rsidRPr="003624FD" w:rsidRDefault="003624FD" w:rsidP="003624FD">
            <w:pPr>
              <w:ind w:left="-99" w:right="-108"/>
              <w:jc w:val="center"/>
              <w:rPr>
                <w:snapToGrid w:val="0"/>
                <w:color w:val="000000"/>
              </w:rPr>
            </w:pPr>
            <w:r w:rsidRPr="003624FD">
              <w:rPr>
                <w:snapToGrid w:val="0"/>
                <w:color w:val="000000"/>
              </w:rPr>
              <w:t>3 638,65</w:t>
            </w:r>
          </w:p>
        </w:tc>
      </w:tr>
      <w:tr w:rsidR="003624FD" w:rsidRPr="003624FD" w14:paraId="3DC5CC4C" w14:textId="77777777" w:rsidTr="00104FF4">
        <w:trPr>
          <w:trHeight w:val="719"/>
        </w:trPr>
        <w:tc>
          <w:tcPr>
            <w:tcW w:w="568" w:type="dxa"/>
            <w:shd w:val="clear" w:color="auto" w:fill="auto"/>
            <w:vAlign w:val="center"/>
            <w:hideMark/>
          </w:tcPr>
          <w:p w14:paraId="1D3F8F2A" w14:textId="77777777" w:rsidR="003624FD" w:rsidRPr="003624FD" w:rsidRDefault="003624FD" w:rsidP="003624FD">
            <w:pPr>
              <w:jc w:val="center"/>
              <w:rPr>
                <w:snapToGrid w:val="0"/>
              </w:rPr>
            </w:pPr>
            <w:r w:rsidRPr="003624FD">
              <w:rPr>
                <w:snapToGrid w:val="0"/>
              </w:rPr>
              <w:t>3</w:t>
            </w:r>
          </w:p>
        </w:tc>
        <w:tc>
          <w:tcPr>
            <w:tcW w:w="5103" w:type="dxa"/>
            <w:shd w:val="clear" w:color="auto" w:fill="auto"/>
            <w:vAlign w:val="center"/>
            <w:hideMark/>
          </w:tcPr>
          <w:p w14:paraId="2A6407B0" w14:textId="77777777" w:rsidR="003624FD" w:rsidRPr="003624FD" w:rsidRDefault="003624FD" w:rsidP="003624FD">
            <w:pPr>
              <w:rPr>
                <w:snapToGrid w:val="0"/>
              </w:rPr>
            </w:pPr>
            <w:r w:rsidRPr="003624FD">
              <w:rPr>
                <w:snapToGrid w:val="0"/>
              </w:rPr>
              <w:t>Расходы на приобретение (производство) энергетических ресурсов, холодной воды и теплоносителя</w:t>
            </w:r>
          </w:p>
        </w:tc>
        <w:tc>
          <w:tcPr>
            <w:tcW w:w="1559" w:type="dxa"/>
            <w:shd w:val="clear" w:color="auto" w:fill="auto"/>
            <w:vAlign w:val="center"/>
          </w:tcPr>
          <w:p w14:paraId="5A87C513" w14:textId="77777777" w:rsidR="003624FD" w:rsidRPr="003624FD" w:rsidRDefault="003624FD" w:rsidP="003624FD">
            <w:pPr>
              <w:ind w:left="-99" w:right="-108"/>
              <w:jc w:val="center"/>
              <w:rPr>
                <w:snapToGrid w:val="0"/>
              </w:rPr>
            </w:pPr>
            <w:r w:rsidRPr="003624FD">
              <w:rPr>
                <w:snapToGrid w:val="0"/>
                <w:color w:val="000000"/>
              </w:rPr>
              <w:t>194 872,02</w:t>
            </w:r>
          </w:p>
        </w:tc>
        <w:tc>
          <w:tcPr>
            <w:tcW w:w="1560" w:type="dxa"/>
            <w:tcBorders>
              <w:top w:val="nil"/>
              <w:left w:val="single" w:sz="4" w:space="0" w:color="auto"/>
              <w:bottom w:val="single" w:sz="4" w:space="0" w:color="auto"/>
              <w:right w:val="single" w:sz="4" w:space="0" w:color="auto"/>
            </w:tcBorders>
            <w:shd w:val="clear" w:color="auto" w:fill="auto"/>
            <w:vAlign w:val="center"/>
          </w:tcPr>
          <w:p w14:paraId="25A05773" w14:textId="77777777" w:rsidR="003624FD" w:rsidRPr="003624FD" w:rsidRDefault="003624FD" w:rsidP="003624FD">
            <w:pPr>
              <w:ind w:left="-99" w:right="-108"/>
              <w:jc w:val="center"/>
              <w:rPr>
                <w:snapToGrid w:val="0"/>
                <w:color w:val="000000"/>
              </w:rPr>
            </w:pPr>
            <w:r w:rsidRPr="003624FD">
              <w:rPr>
                <w:snapToGrid w:val="0"/>
                <w:color w:val="000000"/>
              </w:rPr>
              <w:t>253 191,07</w:t>
            </w:r>
          </w:p>
        </w:tc>
        <w:tc>
          <w:tcPr>
            <w:tcW w:w="1275" w:type="dxa"/>
            <w:tcBorders>
              <w:top w:val="nil"/>
              <w:left w:val="single" w:sz="4" w:space="0" w:color="auto"/>
              <w:bottom w:val="single" w:sz="4" w:space="0" w:color="auto"/>
              <w:right w:val="single" w:sz="4" w:space="0" w:color="auto"/>
            </w:tcBorders>
            <w:shd w:val="clear" w:color="auto" w:fill="auto"/>
            <w:vAlign w:val="center"/>
          </w:tcPr>
          <w:p w14:paraId="13479FB0" w14:textId="77777777" w:rsidR="003624FD" w:rsidRPr="003624FD" w:rsidRDefault="003624FD" w:rsidP="003624FD">
            <w:pPr>
              <w:ind w:left="-99" w:right="-108"/>
              <w:jc w:val="center"/>
              <w:rPr>
                <w:snapToGrid w:val="0"/>
                <w:color w:val="000000"/>
              </w:rPr>
            </w:pPr>
            <w:r w:rsidRPr="003624FD">
              <w:rPr>
                <w:snapToGrid w:val="0"/>
                <w:color w:val="000000"/>
              </w:rPr>
              <w:t>58 319,05</w:t>
            </w:r>
          </w:p>
        </w:tc>
      </w:tr>
      <w:tr w:rsidR="003624FD" w:rsidRPr="003624FD" w14:paraId="677BC3BE" w14:textId="77777777" w:rsidTr="00104FF4">
        <w:trPr>
          <w:trHeight w:val="354"/>
        </w:trPr>
        <w:tc>
          <w:tcPr>
            <w:tcW w:w="568" w:type="dxa"/>
            <w:shd w:val="clear" w:color="auto" w:fill="auto"/>
            <w:vAlign w:val="center"/>
            <w:hideMark/>
          </w:tcPr>
          <w:p w14:paraId="683B63A3" w14:textId="77777777" w:rsidR="003624FD" w:rsidRPr="003624FD" w:rsidRDefault="003624FD" w:rsidP="003624FD">
            <w:pPr>
              <w:jc w:val="center"/>
              <w:rPr>
                <w:snapToGrid w:val="0"/>
              </w:rPr>
            </w:pPr>
            <w:r w:rsidRPr="003624FD">
              <w:rPr>
                <w:snapToGrid w:val="0"/>
              </w:rPr>
              <w:t>4</w:t>
            </w:r>
          </w:p>
        </w:tc>
        <w:tc>
          <w:tcPr>
            <w:tcW w:w="5103" w:type="dxa"/>
            <w:shd w:val="clear" w:color="auto" w:fill="auto"/>
            <w:vAlign w:val="center"/>
            <w:hideMark/>
          </w:tcPr>
          <w:p w14:paraId="496A50DC" w14:textId="77777777" w:rsidR="003624FD" w:rsidRPr="003624FD" w:rsidRDefault="003624FD" w:rsidP="003624FD">
            <w:pPr>
              <w:rPr>
                <w:snapToGrid w:val="0"/>
              </w:rPr>
            </w:pPr>
            <w:r w:rsidRPr="003624FD">
              <w:rPr>
                <w:snapToGrid w:val="0"/>
              </w:rPr>
              <w:t>Нормативная прибыль</w:t>
            </w:r>
          </w:p>
        </w:tc>
        <w:tc>
          <w:tcPr>
            <w:tcW w:w="1559" w:type="dxa"/>
            <w:shd w:val="clear" w:color="auto" w:fill="auto"/>
            <w:vAlign w:val="center"/>
          </w:tcPr>
          <w:p w14:paraId="0EACF04D" w14:textId="77777777" w:rsidR="003624FD" w:rsidRPr="003624FD" w:rsidRDefault="003624FD" w:rsidP="003624FD">
            <w:pPr>
              <w:ind w:left="-99" w:right="-108"/>
              <w:jc w:val="center"/>
              <w:rPr>
                <w:snapToGrid w:val="0"/>
              </w:rPr>
            </w:pPr>
            <w:r w:rsidRPr="003624FD">
              <w:rPr>
                <w:snapToGrid w:val="0"/>
                <w:color w:val="000000"/>
              </w:rPr>
              <w:t>11 016,34</w:t>
            </w:r>
          </w:p>
        </w:tc>
        <w:tc>
          <w:tcPr>
            <w:tcW w:w="1560" w:type="dxa"/>
            <w:tcBorders>
              <w:top w:val="nil"/>
              <w:left w:val="single" w:sz="4" w:space="0" w:color="auto"/>
              <w:bottom w:val="single" w:sz="4" w:space="0" w:color="auto"/>
              <w:right w:val="single" w:sz="4" w:space="0" w:color="auto"/>
            </w:tcBorders>
            <w:shd w:val="clear" w:color="auto" w:fill="auto"/>
            <w:vAlign w:val="center"/>
          </w:tcPr>
          <w:p w14:paraId="1B8B6E6D" w14:textId="77777777" w:rsidR="003624FD" w:rsidRPr="003624FD" w:rsidRDefault="003624FD" w:rsidP="003624FD">
            <w:pPr>
              <w:ind w:left="-99" w:right="-108"/>
              <w:jc w:val="center"/>
              <w:rPr>
                <w:snapToGrid w:val="0"/>
                <w:color w:val="000000"/>
              </w:rPr>
            </w:pPr>
            <w:r w:rsidRPr="003624FD">
              <w:rPr>
                <w:snapToGrid w:val="0"/>
                <w:color w:val="000000"/>
              </w:rPr>
              <w:t>7 710,61</w:t>
            </w:r>
          </w:p>
        </w:tc>
        <w:tc>
          <w:tcPr>
            <w:tcW w:w="1275" w:type="dxa"/>
            <w:tcBorders>
              <w:top w:val="nil"/>
              <w:left w:val="single" w:sz="4" w:space="0" w:color="auto"/>
              <w:bottom w:val="single" w:sz="4" w:space="0" w:color="auto"/>
              <w:right w:val="single" w:sz="4" w:space="0" w:color="auto"/>
            </w:tcBorders>
            <w:shd w:val="clear" w:color="auto" w:fill="auto"/>
            <w:vAlign w:val="center"/>
          </w:tcPr>
          <w:p w14:paraId="4F1804C4" w14:textId="77777777" w:rsidR="003624FD" w:rsidRPr="003624FD" w:rsidRDefault="003624FD" w:rsidP="003624FD">
            <w:pPr>
              <w:ind w:left="-99" w:right="-108"/>
              <w:jc w:val="center"/>
              <w:rPr>
                <w:snapToGrid w:val="0"/>
                <w:color w:val="000000"/>
              </w:rPr>
            </w:pPr>
            <w:r w:rsidRPr="003624FD">
              <w:rPr>
                <w:snapToGrid w:val="0"/>
                <w:color w:val="000000"/>
              </w:rPr>
              <w:t>-3 305,73</w:t>
            </w:r>
          </w:p>
        </w:tc>
      </w:tr>
      <w:tr w:rsidR="003624FD" w:rsidRPr="003624FD" w14:paraId="1BC64D1F" w14:textId="77777777" w:rsidTr="00104FF4">
        <w:trPr>
          <w:trHeight w:val="372"/>
        </w:trPr>
        <w:tc>
          <w:tcPr>
            <w:tcW w:w="568" w:type="dxa"/>
            <w:shd w:val="clear" w:color="auto" w:fill="auto"/>
            <w:vAlign w:val="center"/>
          </w:tcPr>
          <w:p w14:paraId="1211497C" w14:textId="77777777" w:rsidR="003624FD" w:rsidRPr="003624FD" w:rsidRDefault="003624FD" w:rsidP="003624FD">
            <w:pPr>
              <w:jc w:val="center"/>
              <w:rPr>
                <w:snapToGrid w:val="0"/>
              </w:rPr>
            </w:pPr>
            <w:r w:rsidRPr="003624FD">
              <w:rPr>
                <w:snapToGrid w:val="0"/>
              </w:rPr>
              <w:t>5</w:t>
            </w:r>
          </w:p>
        </w:tc>
        <w:tc>
          <w:tcPr>
            <w:tcW w:w="5103" w:type="dxa"/>
            <w:shd w:val="clear" w:color="auto" w:fill="auto"/>
            <w:vAlign w:val="center"/>
          </w:tcPr>
          <w:p w14:paraId="3C3CDE62" w14:textId="77777777" w:rsidR="003624FD" w:rsidRPr="003624FD" w:rsidRDefault="003624FD" w:rsidP="003624FD">
            <w:pPr>
              <w:rPr>
                <w:snapToGrid w:val="0"/>
              </w:rPr>
            </w:pPr>
            <w:r w:rsidRPr="003624FD">
              <w:rPr>
                <w:snapToGrid w:val="0"/>
              </w:rPr>
              <w:t>Расчетная предпринимательская прибыль</w:t>
            </w:r>
          </w:p>
        </w:tc>
        <w:tc>
          <w:tcPr>
            <w:tcW w:w="1559" w:type="dxa"/>
            <w:shd w:val="clear" w:color="auto" w:fill="auto"/>
            <w:vAlign w:val="center"/>
          </w:tcPr>
          <w:p w14:paraId="062C2242" w14:textId="77777777" w:rsidR="003624FD" w:rsidRPr="003624FD" w:rsidRDefault="003624FD" w:rsidP="003624FD">
            <w:pPr>
              <w:ind w:left="-99" w:right="-108"/>
              <w:jc w:val="center"/>
              <w:rPr>
                <w:snapToGrid w:val="0"/>
              </w:rPr>
            </w:pPr>
            <w:r w:rsidRPr="003624FD">
              <w:rPr>
                <w:snapToGrid w:val="0"/>
                <w:color w:val="000000"/>
              </w:rPr>
              <w:t>9 867,93</w:t>
            </w:r>
          </w:p>
        </w:tc>
        <w:tc>
          <w:tcPr>
            <w:tcW w:w="1560" w:type="dxa"/>
            <w:tcBorders>
              <w:top w:val="nil"/>
              <w:left w:val="single" w:sz="4" w:space="0" w:color="auto"/>
              <w:bottom w:val="single" w:sz="4" w:space="0" w:color="auto"/>
              <w:right w:val="single" w:sz="4" w:space="0" w:color="auto"/>
            </w:tcBorders>
            <w:shd w:val="clear" w:color="auto" w:fill="auto"/>
            <w:vAlign w:val="center"/>
          </w:tcPr>
          <w:p w14:paraId="662AEA7B" w14:textId="77777777" w:rsidR="003624FD" w:rsidRPr="003624FD" w:rsidRDefault="003624FD" w:rsidP="003624FD">
            <w:pPr>
              <w:ind w:left="-99" w:right="-108"/>
              <w:jc w:val="center"/>
              <w:rPr>
                <w:snapToGrid w:val="0"/>
                <w:color w:val="000000"/>
              </w:rPr>
            </w:pPr>
            <w:r w:rsidRPr="003624FD">
              <w:rPr>
                <w:snapToGrid w:val="0"/>
                <w:color w:val="000000"/>
              </w:rPr>
              <w:t>10 893,94</w:t>
            </w:r>
          </w:p>
        </w:tc>
        <w:tc>
          <w:tcPr>
            <w:tcW w:w="1275" w:type="dxa"/>
            <w:tcBorders>
              <w:top w:val="nil"/>
              <w:left w:val="single" w:sz="4" w:space="0" w:color="auto"/>
              <w:bottom w:val="single" w:sz="4" w:space="0" w:color="auto"/>
              <w:right w:val="single" w:sz="4" w:space="0" w:color="auto"/>
            </w:tcBorders>
            <w:shd w:val="clear" w:color="auto" w:fill="auto"/>
            <w:vAlign w:val="center"/>
          </w:tcPr>
          <w:p w14:paraId="17726CD8" w14:textId="77777777" w:rsidR="003624FD" w:rsidRPr="003624FD" w:rsidRDefault="003624FD" w:rsidP="003624FD">
            <w:pPr>
              <w:ind w:left="-99" w:right="-108"/>
              <w:jc w:val="center"/>
              <w:rPr>
                <w:snapToGrid w:val="0"/>
                <w:color w:val="000000"/>
              </w:rPr>
            </w:pPr>
            <w:r w:rsidRPr="003624FD">
              <w:rPr>
                <w:snapToGrid w:val="0"/>
                <w:color w:val="000000"/>
              </w:rPr>
              <w:t>1 026,01</w:t>
            </w:r>
          </w:p>
        </w:tc>
      </w:tr>
      <w:tr w:rsidR="003624FD" w:rsidRPr="003624FD" w14:paraId="0E5B032F" w14:textId="77777777" w:rsidTr="00104FF4">
        <w:trPr>
          <w:trHeight w:val="789"/>
        </w:trPr>
        <w:tc>
          <w:tcPr>
            <w:tcW w:w="568" w:type="dxa"/>
            <w:shd w:val="clear" w:color="auto" w:fill="auto"/>
            <w:vAlign w:val="center"/>
            <w:hideMark/>
          </w:tcPr>
          <w:p w14:paraId="21897003" w14:textId="77777777" w:rsidR="003624FD" w:rsidRPr="003624FD" w:rsidRDefault="003624FD" w:rsidP="003624FD">
            <w:pPr>
              <w:jc w:val="center"/>
              <w:rPr>
                <w:snapToGrid w:val="0"/>
              </w:rPr>
            </w:pPr>
            <w:r w:rsidRPr="003624FD">
              <w:rPr>
                <w:snapToGrid w:val="0"/>
              </w:rPr>
              <w:t>6</w:t>
            </w:r>
          </w:p>
        </w:tc>
        <w:tc>
          <w:tcPr>
            <w:tcW w:w="5103" w:type="dxa"/>
            <w:shd w:val="clear" w:color="auto" w:fill="auto"/>
            <w:vAlign w:val="center"/>
            <w:hideMark/>
          </w:tcPr>
          <w:p w14:paraId="309ADD16" w14:textId="77777777" w:rsidR="003624FD" w:rsidRPr="003624FD" w:rsidRDefault="003624FD" w:rsidP="003624FD">
            <w:pPr>
              <w:rPr>
                <w:snapToGrid w:val="0"/>
              </w:rPr>
            </w:pPr>
            <w:r w:rsidRPr="003624FD">
              <w:rPr>
                <w:snapToGrid w:val="0"/>
              </w:rPr>
              <w:t>Результаты деятельности до перехода к регулированию цен (тарифов) на основе долгосрочных параметров регулирования</w:t>
            </w:r>
          </w:p>
        </w:tc>
        <w:tc>
          <w:tcPr>
            <w:tcW w:w="1559" w:type="dxa"/>
            <w:shd w:val="clear" w:color="auto" w:fill="auto"/>
            <w:vAlign w:val="center"/>
          </w:tcPr>
          <w:p w14:paraId="40205F19" w14:textId="77777777" w:rsidR="003624FD" w:rsidRPr="003624FD" w:rsidRDefault="003624FD" w:rsidP="003624FD">
            <w:pPr>
              <w:ind w:left="-99" w:right="-108"/>
              <w:jc w:val="center"/>
              <w:rPr>
                <w:snapToGrid w:val="0"/>
              </w:rPr>
            </w:pPr>
            <w:r w:rsidRPr="003624FD">
              <w:rPr>
                <w:snapToGrid w:val="0"/>
                <w:color w:val="000000"/>
              </w:rPr>
              <w:t>0,00</w:t>
            </w:r>
          </w:p>
        </w:tc>
        <w:tc>
          <w:tcPr>
            <w:tcW w:w="1560" w:type="dxa"/>
            <w:tcBorders>
              <w:top w:val="nil"/>
              <w:left w:val="single" w:sz="4" w:space="0" w:color="auto"/>
              <w:bottom w:val="single" w:sz="4" w:space="0" w:color="auto"/>
              <w:right w:val="single" w:sz="4" w:space="0" w:color="auto"/>
            </w:tcBorders>
            <w:shd w:val="clear" w:color="auto" w:fill="auto"/>
            <w:vAlign w:val="center"/>
          </w:tcPr>
          <w:p w14:paraId="34ED0E36" w14:textId="77777777" w:rsidR="003624FD" w:rsidRPr="003624FD" w:rsidRDefault="003624FD" w:rsidP="003624FD">
            <w:pPr>
              <w:ind w:left="-99" w:right="-108"/>
              <w:jc w:val="center"/>
              <w:rPr>
                <w:snapToGrid w:val="0"/>
                <w:color w:val="000000"/>
              </w:rPr>
            </w:pPr>
            <w:r w:rsidRPr="003624FD">
              <w:rPr>
                <w:snapToGrid w:val="0"/>
                <w:color w:val="000000"/>
              </w:rPr>
              <w:t>0,00</w:t>
            </w:r>
          </w:p>
        </w:tc>
        <w:tc>
          <w:tcPr>
            <w:tcW w:w="1275" w:type="dxa"/>
            <w:tcBorders>
              <w:top w:val="nil"/>
              <w:left w:val="single" w:sz="4" w:space="0" w:color="auto"/>
              <w:bottom w:val="single" w:sz="4" w:space="0" w:color="auto"/>
              <w:right w:val="single" w:sz="4" w:space="0" w:color="auto"/>
            </w:tcBorders>
            <w:shd w:val="clear" w:color="auto" w:fill="auto"/>
            <w:vAlign w:val="center"/>
          </w:tcPr>
          <w:p w14:paraId="0546F614" w14:textId="77777777" w:rsidR="003624FD" w:rsidRPr="003624FD" w:rsidRDefault="003624FD" w:rsidP="003624FD">
            <w:pPr>
              <w:ind w:left="-99" w:right="-108"/>
              <w:jc w:val="center"/>
              <w:rPr>
                <w:snapToGrid w:val="0"/>
                <w:color w:val="000000"/>
              </w:rPr>
            </w:pPr>
            <w:r w:rsidRPr="003624FD">
              <w:rPr>
                <w:snapToGrid w:val="0"/>
                <w:color w:val="000000"/>
              </w:rPr>
              <w:t>0,00</w:t>
            </w:r>
          </w:p>
        </w:tc>
      </w:tr>
      <w:tr w:rsidR="003624FD" w:rsidRPr="003624FD" w14:paraId="255C2ED8" w14:textId="77777777" w:rsidTr="00104FF4">
        <w:trPr>
          <w:trHeight w:val="685"/>
        </w:trPr>
        <w:tc>
          <w:tcPr>
            <w:tcW w:w="568" w:type="dxa"/>
            <w:shd w:val="clear" w:color="auto" w:fill="auto"/>
            <w:vAlign w:val="center"/>
            <w:hideMark/>
          </w:tcPr>
          <w:p w14:paraId="5495D21A" w14:textId="77777777" w:rsidR="003624FD" w:rsidRPr="003624FD" w:rsidRDefault="003624FD" w:rsidP="003624FD">
            <w:pPr>
              <w:jc w:val="center"/>
              <w:rPr>
                <w:snapToGrid w:val="0"/>
              </w:rPr>
            </w:pPr>
            <w:r w:rsidRPr="003624FD">
              <w:rPr>
                <w:snapToGrid w:val="0"/>
              </w:rPr>
              <w:t>7</w:t>
            </w:r>
          </w:p>
        </w:tc>
        <w:tc>
          <w:tcPr>
            <w:tcW w:w="5103" w:type="dxa"/>
            <w:shd w:val="clear" w:color="auto" w:fill="auto"/>
            <w:vAlign w:val="center"/>
            <w:hideMark/>
          </w:tcPr>
          <w:p w14:paraId="12AA19D9" w14:textId="77777777" w:rsidR="003624FD" w:rsidRPr="003624FD" w:rsidRDefault="003624FD" w:rsidP="003624FD">
            <w:pPr>
              <w:rPr>
                <w:snapToGrid w:val="0"/>
              </w:rPr>
            </w:pPr>
            <w:r w:rsidRPr="003624FD">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59" w:type="dxa"/>
            <w:shd w:val="clear" w:color="auto" w:fill="auto"/>
            <w:vAlign w:val="center"/>
          </w:tcPr>
          <w:p w14:paraId="22AE4A9D" w14:textId="77777777" w:rsidR="003624FD" w:rsidRPr="003624FD" w:rsidRDefault="003624FD" w:rsidP="003624FD">
            <w:pPr>
              <w:ind w:left="-99" w:right="-108"/>
              <w:jc w:val="center"/>
              <w:rPr>
                <w:snapToGrid w:val="0"/>
              </w:rPr>
            </w:pPr>
            <w:r w:rsidRPr="003624FD">
              <w:rPr>
                <w:snapToGrid w:val="0"/>
                <w:color w:val="000000"/>
              </w:rPr>
              <w:t>16 709,70</w:t>
            </w:r>
          </w:p>
        </w:tc>
        <w:tc>
          <w:tcPr>
            <w:tcW w:w="1560" w:type="dxa"/>
            <w:tcBorders>
              <w:top w:val="nil"/>
              <w:left w:val="single" w:sz="4" w:space="0" w:color="auto"/>
              <w:bottom w:val="single" w:sz="4" w:space="0" w:color="auto"/>
              <w:right w:val="single" w:sz="4" w:space="0" w:color="auto"/>
            </w:tcBorders>
            <w:shd w:val="clear" w:color="auto" w:fill="auto"/>
            <w:vAlign w:val="center"/>
          </w:tcPr>
          <w:p w14:paraId="13712608" w14:textId="77777777" w:rsidR="003624FD" w:rsidRPr="003624FD" w:rsidRDefault="003624FD" w:rsidP="003624FD">
            <w:pPr>
              <w:ind w:left="-99" w:right="-108"/>
              <w:jc w:val="center"/>
              <w:rPr>
                <w:snapToGrid w:val="0"/>
                <w:color w:val="000000"/>
              </w:rPr>
            </w:pPr>
            <w:r w:rsidRPr="003624FD">
              <w:rPr>
                <w:snapToGrid w:val="0"/>
                <w:color w:val="000000"/>
              </w:rPr>
              <w:t>57 208,18</w:t>
            </w:r>
          </w:p>
        </w:tc>
        <w:tc>
          <w:tcPr>
            <w:tcW w:w="1275" w:type="dxa"/>
            <w:tcBorders>
              <w:top w:val="nil"/>
              <w:left w:val="single" w:sz="4" w:space="0" w:color="auto"/>
              <w:bottom w:val="single" w:sz="4" w:space="0" w:color="auto"/>
              <w:right w:val="single" w:sz="4" w:space="0" w:color="auto"/>
            </w:tcBorders>
            <w:shd w:val="clear" w:color="auto" w:fill="auto"/>
            <w:vAlign w:val="center"/>
          </w:tcPr>
          <w:p w14:paraId="76CCAED6" w14:textId="77777777" w:rsidR="003624FD" w:rsidRPr="003624FD" w:rsidRDefault="003624FD" w:rsidP="003624FD">
            <w:pPr>
              <w:ind w:left="-99" w:right="-108"/>
              <w:jc w:val="center"/>
              <w:rPr>
                <w:snapToGrid w:val="0"/>
                <w:color w:val="000000"/>
              </w:rPr>
            </w:pPr>
            <w:r w:rsidRPr="003624FD">
              <w:rPr>
                <w:snapToGrid w:val="0"/>
                <w:color w:val="000000"/>
              </w:rPr>
              <w:t>40 498,48</w:t>
            </w:r>
          </w:p>
        </w:tc>
      </w:tr>
      <w:tr w:rsidR="003624FD" w:rsidRPr="003624FD" w14:paraId="74DD3B22" w14:textId="77777777" w:rsidTr="00104FF4">
        <w:trPr>
          <w:trHeight w:val="701"/>
        </w:trPr>
        <w:tc>
          <w:tcPr>
            <w:tcW w:w="568" w:type="dxa"/>
            <w:shd w:val="clear" w:color="auto" w:fill="auto"/>
            <w:vAlign w:val="center"/>
            <w:hideMark/>
          </w:tcPr>
          <w:p w14:paraId="5C7DEBE9" w14:textId="77777777" w:rsidR="003624FD" w:rsidRPr="003624FD" w:rsidRDefault="003624FD" w:rsidP="003624FD">
            <w:pPr>
              <w:jc w:val="center"/>
              <w:rPr>
                <w:snapToGrid w:val="0"/>
              </w:rPr>
            </w:pPr>
            <w:r w:rsidRPr="003624FD">
              <w:rPr>
                <w:snapToGrid w:val="0"/>
              </w:rPr>
              <w:t>8</w:t>
            </w:r>
          </w:p>
        </w:tc>
        <w:tc>
          <w:tcPr>
            <w:tcW w:w="5103" w:type="dxa"/>
            <w:shd w:val="clear" w:color="auto" w:fill="auto"/>
            <w:vAlign w:val="center"/>
            <w:hideMark/>
          </w:tcPr>
          <w:p w14:paraId="65D02282" w14:textId="77777777" w:rsidR="003624FD" w:rsidRPr="003624FD" w:rsidRDefault="003624FD" w:rsidP="003624FD">
            <w:pPr>
              <w:rPr>
                <w:snapToGrid w:val="0"/>
              </w:rPr>
            </w:pPr>
            <w:r w:rsidRPr="003624FD">
              <w:rPr>
                <w:snapToGrid w:val="0"/>
              </w:rPr>
              <w:t>Корректировка с учетом надежности и качества реализуемых товаров (оказываемых услуг), подлежащая учету в НВВ</w:t>
            </w:r>
          </w:p>
        </w:tc>
        <w:tc>
          <w:tcPr>
            <w:tcW w:w="1559" w:type="dxa"/>
            <w:shd w:val="clear" w:color="auto" w:fill="auto"/>
            <w:vAlign w:val="center"/>
          </w:tcPr>
          <w:p w14:paraId="7CC8BF66" w14:textId="77777777" w:rsidR="003624FD" w:rsidRPr="003624FD" w:rsidRDefault="003624FD" w:rsidP="003624FD">
            <w:pPr>
              <w:ind w:left="-99" w:right="-108"/>
              <w:jc w:val="center"/>
              <w:rPr>
                <w:snapToGrid w:val="0"/>
              </w:rPr>
            </w:pPr>
            <w:r w:rsidRPr="003624FD">
              <w:rPr>
                <w:snapToGrid w:val="0"/>
                <w:color w:val="000000"/>
              </w:rPr>
              <w:t>0,00</w:t>
            </w:r>
          </w:p>
        </w:tc>
        <w:tc>
          <w:tcPr>
            <w:tcW w:w="1560" w:type="dxa"/>
            <w:tcBorders>
              <w:top w:val="nil"/>
              <w:left w:val="single" w:sz="4" w:space="0" w:color="auto"/>
              <w:bottom w:val="single" w:sz="4" w:space="0" w:color="auto"/>
              <w:right w:val="single" w:sz="4" w:space="0" w:color="auto"/>
            </w:tcBorders>
            <w:shd w:val="clear" w:color="auto" w:fill="auto"/>
            <w:vAlign w:val="center"/>
          </w:tcPr>
          <w:p w14:paraId="3C6394A8" w14:textId="77777777" w:rsidR="003624FD" w:rsidRPr="003624FD" w:rsidRDefault="003624FD" w:rsidP="003624FD">
            <w:pPr>
              <w:ind w:left="-99" w:right="-108"/>
              <w:jc w:val="center"/>
              <w:rPr>
                <w:snapToGrid w:val="0"/>
                <w:color w:val="000000"/>
              </w:rPr>
            </w:pPr>
            <w:r w:rsidRPr="003624FD">
              <w:rPr>
                <w:snapToGrid w:val="0"/>
                <w:color w:val="000000"/>
              </w:rPr>
              <w:t>0,00</w:t>
            </w:r>
          </w:p>
        </w:tc>
        <w:tc>
          <w:tcPr>
            <w:tcW w:w="1275" w:type="dxa"/>
            <w:tcBorders>
              <w:top w:val="nil"/>
              <w:left w:val="single" w:sz="4" w:space="0" w:color="auto"/>
              <w:bottom w:val="single" w:sz="4" w:space="0" w:color="auto"/>
              <w:right w:val="single" w:sz="4" w:space="0" w:color="auto"/>
            </w:tcBorders>
            <w:shd w:val="clear" w:color="auto" w:fill="auto"/>
            <w:vAlign w:val="center"/>
          </w:tcPr>
          <w:p w14:paraId="534ABA63" w14:textId="77777777" w:rsidR="003624FD" w:rsidRPr="003624FD" w:rsidRDefault="003624FD" w:rsidP="003624FD">
            <w:pPr>
              <w:ind w:left="-99" w:right="-108"/>
              <w:jc w:val="center"/>
              <w:rPr>
                <w:snapToGrid w:val="0"/>
                <w:color w:val="000000"/>
              </w:rPr>
            </w:pPr>
            <w:r w:rsidRPr="003624FD">
              <w:rPr>
                <w:snapToGrid w:val="0"/>
                <w:color w:val="000000"/>
              </w:rPr>
              <w:t>0,00</w:t>
            </w:r>
          </w:p>
        </w:tc>
      </w:tr>
      <w:tr w:rsidR="003624FD" w:rsidRPr="003624FD" w14:paraId="6F55DEFC" w14:textId="77777777" w:rsidTr="00104FF4">
        <w:trPr>
          <w:trHeight w:val="294"/>
        </w:trPr>
        <w:tc>
          <w:tcPr>
            <w:tcW w:w="568" w:type="dxa"/>
            <w:shd w:val="clear" w:color="auto" w:fill="auto"/>
            <w:vAlign w:val="center"/>
            <w:hideMark/>
          </w:tcPr>
          <w:p w14:paraId="66327904" w14:textId="77777777" w:rsidR="003624FD" w:rsidRPr="003624FD" w:rsidRDefault="003624FD" w:rsidP="003624FD">
            <w:pPr>
              <w:jc w:val="center"/>
              <w:rPr>
                <w:snapToGrid w:val="0"/>
              </w:rPr>
            </w:pPr>
            <w:r w:rsidRPr="003624FD">
              <w:rPr>
                <w:snapToGrid w:val="0"/>
              </w:rPr>
              <w:t>9</w:t>
            </w:r>
          </w:p>
        </w:tc>
        <w:tc>
          <w:tcPr>
            <w:tcW w:w="5103" w:type="dxa"/>
            <w:shd w:val="clear" w:color="auto" w:fill="auto"/>
            <w:vAlign w:val="center"/>
            <w:hideMark/>
          </w:tcPr>
          <w:p w14:paraId="39597D6C" w14:textId="77777777" w:rsidR="003624FD" w:rsidRPr="003624FD" w:rsidRDefault="003624FD" w:rsidP="003624FD">
            <w:pPr>
              <w:rPr>
                <w:snapToGrid w:val="0"/>
              </w:rPr>
            </w:pPr>
            <w:r w:rsidRPr="003624FD">
              <w:rPr>
                <w:snapToGrid w:val="0"/>
              </w:rPr>
              <w:t>Корректировка НВВ в связи с изменением (неисполнением) инвестиционной программы</w:t>
            </w:r>
          </w:p>
        </w:tc>
        <w:tc>
          <w:tcPr>
            <w:tcW w:w="1559" w:type="dxa"/>
            <w:shd w:val="clear" w:color="auto" w:fill="auto"/>
            <w:vAlign w:val="center"/>
          </w:tcPr>
          <w:p w14:paraId="392D7273" w14:textId="77777777" w:rsidR="003624FD" w:rsidRPr="003624FD" w:rsidRDefault="003624FD" w:rsidP="003624FD">
            <w:pPr>
              <w:ind w:left="-99" w:right="-108"/>
              <w:jc w:val="center"/>
              <w:rPr>
                <w:snapToGrid w:val="0"/>
              </w:rPr>
            </w:pPr>
            <w:r w:rsidRPr="003624FD">
              <w:rPr>
                <w:snapToGrid w:val="0"/>
                <w:color w:val="000000"/>
              </w:rPr>
              <w:t>0,00</w:t>
            </w:r>
          </w:p>
        </w:tc>
        <w:tc>
          <w:tcPr>
            <w:tcW w:w="1560" w:type="dxa"/>
            <w:tcBorders>
              <w:top w:val="nil"/>
              <w:left w:val="single" w:sz="4" w:space="0" w:color="auto"/>
              <w:bottom w:val="single" w:sz="4" w:space="0" w:color="auto"/>
              <w:right w:val="single" w:sz="4" w:space="0" w:color="auto"/>
            </w:tcBorders>
            <w:shd w:val="clear" w:color="auto" w:fill="auto"/>
            <w:vAlign w:val="center"/>
          </w:tcPr>
          <w:p w14:paraId="1F8C73EE" w14:textId="77777777" w:rsidR="003624FD" w:rsidRPr="003624FD" w:rsidRDefault="003624FD" w:rsidP="003624FD">
            <w:pPr>
              <w:ind w:left="-99" w:right="-108"/>
              <w:jc w:val="center"/>
              <w:rPr>
                <w:snapToGrid w:val="0"/>
                <w:color w:val="000000"/>
              </w:rPr>
            </w:pPr>
            <w:r w:rsidRPr="003624FD">
              <w:rPr>
                <w:snapToGrid w:val="0"/>
                <w:color w:val="000000"/>
              </w:rPr>
              <w:t>-23 845,81</w:t>
            </w:r>
          </w:p>
        </w:tc>
        <w:tc>
          <w:tcPr>
            <w:tcW w:w="1275" w:type="dxa"/>
            <w:tcBorders>
              <w:top w:val="nil"/>
              <w:left w:val="single" w:sz="4" w:space="0" w:color="auto"/>
              <w:bottom w:val="single" w:sz="4" w:space="0" w:color="auto"/>
              <w:right w:val="single" w:sz="4" w:space="0" w:color="auto"/>
            </w:tcBorders>
            <w:shd w:val="clear" w:color="auto" w:fill="auto"/>
            <w:vAlign w:val="center"/>
          </w:tcPr>
          <w:p w14:paraId="6A48363E" w14:textId="77777777" w:rsidR="003624FD" w:rsidRPr="003624FD" w:rsidRDefault="003624FD" w:rsidP="003624FD">
            <w:pPr>
              <w:ind w:left="-99" w:right="-108"/>
              <w:jc w:val="center"/>
              <w:rPr>
                <w:snapToGrid w:val="0"/>
                <w:color w:val="000000"/>
              </w:rPr>
            </w:pPr>
            <w:r w:rsidRPr="003624FD">
              <w:rPr>
                <w:snapToGrid w:val="0"/>
                <w:color w:val="000000"/>
              </w:rPr>
              <w:t>-23 845,81</w:t>
            </w:r>
          </w:p>
        </w:tc>
      </w:tr>
      <w:tr w:rsidR="003624FD" w:rsidRPr="003624FD" w14:paraId="54F601FB" w14:textId="77777777" w:rsidTr="00104FF4">
        <w:trPr>
          <w:trHeight w:val="294"/>
        </w:trPr>
        <w:tc>
          <w:tcPr>
            <w:tcW w:w="568" w:type="dxa"/>
            <w:shd w:val="clear" w:color="auto" w:fill="auto"/>
            <w:vAlign w:val="center"/>
          </w:tcPr>
          <w:p w14:paraId="4C584A0E" w14:textId="77777777" w:rsidR="003624FD" w:rsidRPr="003624FD" w:rsidRDefault="003624FD" w:rsidP="003624FD">
            <w:pPr>
              <w:jc w:val="center"/>
              <w:rPr>
                <w:snapToGrid w:val="0"/>
              </w:rPr>
            </w:pPr>
            <w:r w:rsidRPr="003624FD">
              <w:rPr>
                <w:snapToGrid w:val="0"/>
              </w:rPr>
              <w:t>10</w:t>
            </w:r>
          </w:p>
        </w:tc>
        <w:tc>
          <w:tcPr>
            <w:tcW w:w="5103" w:type="dxa"/>
            <w:shd w:val="clear" w:color="auto" w:fill="auto"/>
            <w:vAlign w:val="center"/>
          </w:tcPr>
          <w:p w14:paraId="721DD320" w14:textId="77777777" w:rsidR="003624FD" w:rsidRPr="003624FD" w:rsidRDefault="003624FD" w:rsidP="003624FD">
            <w:pPr>
              <w:rPr>
                <w:snapToGrid w:val="0"/>
              </w:rPr>
            </w:pPr>
            <w:r w:rsidRPr="003624FD">
              <w:rPr>
                <w:snapToGrid w:val="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559" w:type="dxa"/>
            <w:shd w:val="clear" w:color="auto" w:fill="auto"/>
            <w:vAlign w:val="center"/>
          </w:tcPr>
          <w:p w14:paraId="7D395CDF" w14:textId="77777777" w:rsidR="003624FD" w:rsidRPr="003624FD" w:rsidRDefault="003624FD" w:rsidP="003624FD">
            <w:pPr>
              <w:ind w:left="-99" w:right="-108"/>
              <w:jc w:val="center"/>
              <w:rPr>
                <w:snapToGrid w:val="0"/>
              </w:rPr>
            </w:pPr>
            <w:r w:rsidRPr="003624FD">
              <w:rPr>
                <w:snapToGrid w:val="0"/>
                <w:color w:val="000000"/>
              </w:rPr>
              <w:t>0,00</w:t>
            </w:r>
          </w:p>
        </w:tc>
        <w:tc>
          <w:tcPr>
            <w:tcW w:w="1560" w:type="dxa"/>
            <w:tcBorders>
              <w:top w:val="nil"/>
              <w:left w:val="single" w:sz="4" w:space="0" w:color="auto"/>
              <w:bottom w:val="single" w:sz="4" w:space="0" w:color="auto"/>
              <w:right w:val="single" w:sz="4" w:space="0" w:color="auto"/>
            </w:tcBorders>
            <w:shd w:val="clear" w:color="auto" w:fill="auto"/>
            <w:vAlign w:val="center"/>
          </w:tcPr>
          <w:p w14:paraId="1CACC6BB" w14:textId="77777777" w:rsidR="003624FD" w:rsidRPr="003624FD" w:rsidRDefault="003624FD" w:rsidP="003624FD">
            <w:pPr>
              <w:ind w:left="-99" w:right="-108"/>
              <w:jc w:val="center"/>
              <w:rPr>
                <w:snapToGrid w:val="0"/>
                <w:color w:val="000000"/>
              </w:rPr>
            </w:pPr>
            <w:r w:rsidRPr="003624FD">
              <w:rPr>
                <w:snapToGrid w:val="0"/>
              </w:rPr>
              <w:t>0,00</w:t>
            </w:r>
          </w:p>
        </w:tc>
        <w:tc>
          <w:tcPr>
            <w:tcW w:w="1275" w:type="dxa"/>
            <w:tcBorders>
              <w:top w:val="nil"/>
              <w:left w:val="single" w:sz="4" w:space="0" w:color="auto"/>
              <w:bottom w:val="single" w:sz="4" w:space="0" w:color="auto"/>
              <w:right w:val="single" w:sz="4" w:space="0" w:color="auto"/>
            </w:tcBorders>
            <w:shd w:val="clear" w:color="auto" w:fill="auto"/>
            <w:vAlign w:val="center"/>
          </w:tcPr>
          <w:p w14:paraId="2B50C72E" w14:textId="77777777" w:rsidR="003624FD" w:rsidRPr="003624FD" w:rsidRDefault="003624FD" w:rsidP="003624FD">
            <w:pPr>
              <w:ind w:left="-99" w:right="-108"/>
              <w:jc w:val="center"/>
              <w:rPr>
                <w:snapToGrid w:val="0"/>
                <w:color w:val="000000"/>
              </w:rPr>
            </w:pPr>
            <w:r w:rsidRPr="003624FD">
              <w:rPr>
                <w:snapToGrid w:val="0"/>
              </w:rPr>
              <w:t>0,00</w:t>
            </w:r>
          </w:p>
        </w:tc>
      </w:tr>
      <w:tr w:rsidR="003624FD" w:rsidRPr="003624FD" w14:paraId="22ADB76B" w14:textId="77777777" w:rsidTr="00104FF4">
        <w:trPr>
          <w:trHeight w:val="294"/>
        </w:trPr>
        <w:tc>
          <w:tcPr>
            <w:tcW w:w="568" w:type="dxa"/>
            <w:shd w:val="clear" w:color="auto" w:fill="auto"/>
            <w:vAlign w:val="center"/>
          </w:tcPr>
          <w:p w14:paraId="7CB6E4F4" w14:textId="77777777" w:rsidR="003624FD" w:rsidRPr="003624FD" w:rsidRDefault="003624FD" w:rsidP="003624FD">
            <w:pPr>
              <w:jc w:val="center"/>
              <w:rPr>
                <w:snapToGrid w:val="0"/>
              </w:rPr>
            </w:pPr>
            <w:r w:rsidRPr="003624FD">
              <w:rPr>
                <w:snapToGrid w:val="0"/>
              </w:rPr>
              <w:t>11</w:t>
            </w:r>
          </w:p>
        </w:tc>
        <w:tc>
          <w:tcPr>
            <w:tcW w:w="5103" w:type="dxa"/>
            <w:shd w:val="clear" w:color="auto" w:fill="auto"/>
            <w:vAlign w:val="center"/>
          </w:tcPr>
          <w:p w14:paraId="0F7A5EA1" w14:textId="77777777" w:rsidR="003624FD" w:rsidRPr="003624FD" w:rsidRDefault="003624FD" w:rsidP="003624FD">
            <w:pPr>
              <w:rPr>
                <w:snapToGrid w:val="0"/>
              </w:rPr>
            </w:pPr>
            <w:r w:rsidRPr="003624FD">
              <w:rPr>
                <w:snapToGrid w:val="0"/>
              </w:rPr>
              <w:t>Корректировка, связанная с соблюдением статьи 3 Федерального закона от 27.07.2010 № 190-ФЗ «О теплоснабжении»</w:t>
            </w:r>
          </w:p>
        </w:tc>
        <w:tc>
          <w:tcPr>
            <w:tcW w:w="1559" w:type="dxa"/>
            <w:shd w:val="clear" w:color="auto" w:fill="auto"/>
            <w:vAlign w:val="center"/>
          </w:tcPr>
          <w:p w14:paraId="648CEEDF" w14:textId="77777777" w:rsidR="003624FD" w:rsidRPr="003624FD" w:rsidRDefault="003624FD" w:rsidP="003624FD">
            <w:pPr>
              <w:ind w:left="-99" w:right="-108"/>
              <w:jc w:val="center"/>
              <w:rPr>
                <w:snapToGrid w:val="0"/>
              </w:rPr>
            </w:pPr>
            <w:r w:rsidRPr="003624FD">
              <w:rPr>
                <w:snapToGrid w:val="0"/>
                <w:color w:val="000000"/>
              </w:rPr>
              <w:t>-72 058,17</w:t>
            </w:r>
          </w:p>
        </w:tc>
        <w:tc>
          <w:tcPr>
            <w:tcW w:w="1560" w:type="dxa"/>
            <w:tcBorders>
              <w:top w:val="nil"/>
              <w:left w:val="single" w:sz="4" w:space="0" w:color="auto"/>
              <w:bottom w:val="single" w:sz="4" w:space="0" w:color="auto"/>
              <w:right w:val="single" w:sz="4" w:space="0" w:color="auto"/>
            </w:tcBorders>
            <w:shd w:val="clear" w:color="auto" w:fill="auto"/>
            <w:vAlign w:val="center"/>
          </w:tcPr>
          <w:p w14:paraId="0DB4DD8C" w14:textId="77777777" w:rsidR="003624FD" w:rsidRPr="003624FD" w:rsidRDefault="003624FD" w:rsidP="003624FD">
            <w:pPr>
              <w:ind w:left="-99" w:right="-108"/>
              <w:jc w:val="center"/>
              <w:rPr>
                <w:snapToGrid w:val="0"/>
                <w:color w:val="000000"/>
              </w:rPr>
            </w:pPr>
            <w:r w:rsidRPr="003624FD">
              <w:rPr>
                <w:snapToGrid w:val="0"/>
              </w:rPr>
              <w:t>-109 763,84</w:t>
            </w:r>
          </w:p>
        </w:tc>
        <w:tc>
          <w:tcPr>
            <w:tcW w:w="1275" w:type="dxa"/>
            <w:tcBorders>
              <w:top w:val="nil"/>
              <w:left w:val="single" w:sz="4" w:space="0" w:color="auto"/>
              <w:bottom w:val="single" w:sz="4" w:space="0" w:color="auto"/>
              <w:right w:val="single" w:sz="4" w:space="0" w:color="auto"/>
            </w:tcBorders>
            <w:shd w:val="clear" w:color="auto" w:fill="auto"/>
            <w:vAlign w:val="center"/>
          </w:tcPr>
          <w:p w14:paraId="6EA3F2FD" w14:textId="77777777" w:rsidR="003624FD" w:rsidRPr="003624FD" w:rsidRDefault="003624FD" w:rsidP="003624FD">
            <w:pPr>
              <w:ind w:left="-99" w:right="-108"/>
              <w:jc w:val="center"/>
              <w:rPr>
                <w:snapToGrid w:val="0"/>
                <w:color w:val="000000"/>
              </w:rPr>
            </w:pPr>
            <w:r w:rsidRPr="003624FD">
              <w:rPr>
                <w:snapToGrid w:val="0"/>
              </w:rPr>
              <w:t>-37 705,67</w:t>
            </w:r>
          </w:p>
        </w:tc>
      </w:tr>
      <w:tr w:rsidR="003624FD" w:rsidRPr="003624FD" w14:paraId="7CC27453" w14:textId="77777777" w:rsidTr="00104FF4">
        <w:trPr>
          <w:trHeight w:val="427"/>
        </w:trPr>
        <w:tc>
          <w:tcPr>
            <w:tcW w:w="568" w:type="dxa"/>
            <w:shd w:val="clear" w:color="auto" w:fill="auto"/>
            <w:vAlign w:val="center"/>
            <w:hideMark/>
          </w:tcPr>
          <w:p w14:paraId="7D623FBC" w14:textId="77777777" w:rsidR="003624FD" w:rsidRPr="003624FD" w:rsidRDefault="003624FD" w:rsidP="003624FD">
            <w:pPr>
              <w:jc w:val="center"/>
              <w:rPr>
                <w:snapToGrid w:val="0"/>
              </w:rPr>
            </w:pPr>
            <w:r w:rsidRPr="003624FD">
              <w:rPr>
                <w:snapToGrid w:val="0"/>
              </w:rPr>
              <w:t>12</w:t>
            </w:r>
          </w:p>
        </w:tc>
        <w:tc>
          <w:tcPr>
            <w:tcW w:w="5103" w:type="dxa"/>
            <w:shd w:val="clear" w:color="auto" w:fill="auto"/>
            <w:vAlign w:val="center"/>
            <w:hideMark/>
          </w:tcPr>
          <w:p w14:paraId="3D341485" w14:textId="77777777" w:rsidR="003624FD" w:rsidRPr="003624FD" w:rsidRDefault="003624FD" w:rsidP="003624FD">
            <w:pPr>
              <w:rPr>
                <w:snapToGrid w:val="0"/>
              </w:rPr>
            </w:pPr>
            <w:r w:rsidRPr="003624FD">
              <w:rPr>
                <w:snapToGrid w:val="0"/>
              </w:rPr>
              <w:t>ИТОГО необходимая валовая выручка</w:t>
            </w:r>
          </w:p>
        </w:tc>
        <w:tc>
          <w:tcPr>
            <w:tcW w:w="1559" w:type="dxa"/>
            <w:shd w:val="clear" w:color="auto" w:fill="auto"/>
            <w:vAlign w:val="center"/>
          </w:tcPr>
          <w:p w14:paraId="12040AA9" w14:textId="77777777" w:rsidR="003624FD" w:rsidRPr="003624FD" w:rsidRDefault="003624FD" w:rsidP="003624FD">
            <w:pPr>
              <w:ind w:left="-99" w:right="-108"/>
              <w:jc w:val="center"/>
              <w:rPr>
                <w:b/>
                <w:snapToGrid w:val="0"/>
              </w:rPr>
            </w:pPr>
            <w:r w:rsidRPr="003624FD">
              <w:rPr>
                <w:b/>
                <w:snapToGrid w:val="0"/>
                <w:color w:val="000000"/>
              </w:rPr>
              <w:t>413 961,81</w:t>
            </w:r>
          </w:p>
        </w:tc>
        <w:tc>
          <w:tcPr>
            <w:tcW w:w="1560" w:type="dxa"/>
            <w:tcBorders>
              <w:top w:val="nil"/>
              <w:left w:val="single" w:sz="4" w:space="0" w:color="auto"/>
              <w:bottom w:val="single" w:sz="4" w:space="0" w:color="auto"/>
              <w:right w:val="single" w:sz="4" w:space="0" w:color="auto"/>
            </w:tcBorders>
            <w:shd w:val="clear" w:color="auto" w:fill="auto"/>
            <w:vAlign w:val="center"/>
          </w:tcPr>
          <w:p w14:paraId="4019AECA" w14:textId="77777777" w:rsidR="003624FD" w:rsidRPr="003624FD" w:rsidRDefault="003624FD" w:rsidP="003624FD">
            <w:pPr>
              <w:ind w:left="-99" w:right="-108"/>
              <w:jc w:val="center"/>
              <w:rPr>
                <w:b/>
                <w:snapToGrid w:val="0"/>
                <w:color w:val="000000"/>
              </w:rPr>
            </w:pPr>
            <w:r w:rsidRPr="003624FD">
              <w:rPr>
                <w:b/>
                <w:bCs/>
                <w:snapToGrid w:val="0"/>
              </w:rPr>
              <w:t>461 462,93</w:t>
            </w:r>
          </w:p>
        </w:tc>
        <w:tc>
          <w:tcPr>
            <w:tcW w:w="1275" w:type="dxa"/>
            <w:tcBorders>
              <w:top w:val="nil"/>
              <w:left w:val="single" w:sz="4" w:space="0" w:color="auto"/>
              <w:bottom w:val="single" w:sz="4" w:space="0" w:color="auto"/>
              <w:right w:val="single" w:sz="4" w:space="0" w:color="auto"/>
            </w:tcBorders>
            <w:shd w:val="clear" w:color="auto" w:fill="auto"/>
            <w:vAlign w:val="center"/>
          </w:tcPr>
          <w:p w14:paraId="34535A78" w14:textId="77777777" w:rsidR="003624FD" w:rsidRPr="003624FD" w:rsidRDefault="003624FD" w:rsidP="003624FD">
            <w:pPr>
              <w:ind w:left="-99" w:right="-108"/>
              <w:jc w:val="center"/>
              <w:rPr>
                <w:b/>
                <w:snapToGrid w:val="0"/>
                <w:color w:val="000000"/>
              </w:rPr>
            </w:pPr>
            <w:r w:rsidRPr="003624FD">
              <w:rPr>
                <w:b/>
                <w:bCs/>
                <w:snapToGrid w:val="0"/>
              </w:rPr>
              <w:t>47 501,12</w:t>
            </w:r>
          </w:p>
        </w:tc>
      </w:tr>
    </w:tbl>
    <w:p w14:paraId="4AF57FF9" w14:textId="77777777" w:rsidR="003624FD" w:rsidRPr="003624FD" w:rsidRDefault="003624FD" w:rsidP="003624FD">
      <w:pPr>
        <w:keepNext/>
        <w:ind w:left="426" w:right="849" w:firstLine="283"/>
        <w:jc w:val="center"/>
        <w:outlineLvl w:val="0"/>
        <w:rPr>
          <w:rFonts w:cs="Arial"/>
          <w:b/>
          <w:bCs/>
          <w:caps/>
          <w:snapToGrid w:val="0"/>
          <w:kern w:val="32"/>
          <w:sz w:val="28"/>
          <w:szCs w:val="32"/>
          <w:lang w:eastAsia="en-US"/>
        </w:rPr>
      </w:pPr>
      <w:r w:rsidRPr="003624FD">
        <w:rPr>
          <w:rFonts w:cs="Arial"/>
          <w:b/>
          <w:bCs/>
          <w:caps/>
          <w:snapToGrid w:val="0"/>
          <w:kern w:val="32"/>
          <w:sz w:val="28"/>
          <w:szCs w:val="32"/>
          <w:lang w:eastAsia="en-US"/>
        </w:rPr>
        <w:br w:type="page"/>
      </w:r>
      <w:bookmarkStart w:id="362" w:name="_Toc531974887"/>
      <w:bookmarkStart w:id="363" w:name="_Toc531974963"/>
    </w:p>
    <w:p w14:paraId="473B5BFB" w14:textId="77777777" w:rsidR="003624FD" w:rsidRPr="003624FD" w:rsidRDefault="003624FD" w:rsidP="003624FD">
      <w:pPr>
        <w:keepNext/>
        <w:keepLines/>
        <w:jc w:val="center"/>
        <w:outlineLvl w:val="2"/>
        <w:rPr>
          <w:b/>
          <w:snapToGrid w:val="0"/>
          <w:sz w:val="28"/>
        </w:rPr>
      </w:pPr>
      <w:bookmarkStart w:id="364" w:name="_Toc27301516"/>
      <w:bookmarkStart w:id="365" w:name="_Toc182386700"/>
      <w:bookmarkEnd w:id="362"/>
      <w:bookmarkEnd w:id="363"/>
      <w:r w:rsidRPr="003624FD">
        <w:rPr>
          <w:b/>
          <w:snapToGrid w:val="0"/>
          <w:sz w:val="28"/>
        </w:rPr>
        <w:lastRenderedPageBreak/>
        <w:t>Динамика расходов по теплоносителю в сравнении с предыдущим периодом регулирования</w:t>
      </w:r>
      <w:bookmarkEnd w:id="364"/>
      <w:bookmarkEnd w:id="365"/>
    </w:p>
    <w:p w14:paraId="4B4494EF" w14:textId="77777777" w:rsidR="003624FD" w:rsidRPr="003624FD" w:rsidRDefault="003624FD" w:rsidP="003624FD">
      <w:pPr>
        <w:ind w:firstLine="709"/>
        <w:jc w:val="right"/>
        <w:rPr>
          <w:snapToGrid w:val="0"/>
          <w:sz w:val="28"/>
          <w:szCs w:val="28"/>
        </w:rPr>
      </w:pPr>
      <w:r w:rsidRPr="003624FD">
        <w:rPr>
          <w:snapToGrid w:val="0"/>
          <w:sz w:val="28"/>
          <w:szCs w:val="28"/>
        </w:rPr>
        <w:t>Таблица 34</w:t>
      </w:r>
    </w:p>
    <w:p w14:paraId="21126C1E" w14:textId="77777777" w:rsidR="003624FD" w:rsidRPr="003624FD" w:rsidRDefault="003624FD" w:rsidP="003624FD">
      <w:pPr>
        <w:ind w:firstLine="709"/>
        <w:jc w:val="center"/>
        <w:rPr>
          <w:snapToGrid w:val="0"/>
          <w:sz w:val="28"/>
        </w:rPr>
      </w:pPr>
      <w:r w:rsidRPr="003624FD">
        <w:rPr>
          <w:b/>
          <w:snapToGrid w:val="0"/>
          <w:sz w:val="28"/>
        </w:rPr>
        <w:t>Операционные (подконтрольные) расходы</w:t>
      </w:r>
    </w:p>
    <w:p w14:paraId="5ACA85D3" w14:textId="77777777" w:rsidR="003624FD" w:rsidRPr="003624FD" w:rsidRDefault="003624FD" w:rsidP="003624FD">
      <w:pPr>
        <w:jc w:val="right"/>
        <w:rPr>
          <w:snapToGrid w:val="0"/>
          <w:sz w:val="28"/>
          <w:szCs w:val="28"/>
        </w:rPr>
      </w:pPr>
      <w:r w:rsidRPr="003624FD">
        <w:rPr>
          <w:snapToGrid w:val="0"/>
          <w:sz w:val="28"/>
          <w:szCs w:val="28"/>
        </w:rPr>
        <w:t>Тыс. руб.</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395"/>
        <w:gridCol w:w="1559"/>
        <w:gridCol w:w="1559"/>
        <w:gridCol w:w="1276"/>
      </w:tblGrid>
      <w:tr w:rsidR="003624FD" w:rsidRPr="003624FD" w14:paraId="5784BFF7" w14:textId="77777777" w:rsidTr="00104FF4">
        <w:trPr>
          <w:trHeight w:val="1098"/>
        </w:trPr>
        <w:tc>
          <w:tcPr>
            <w:tcW w:w="709" w:type="dxa"/>
            <w:vAlign w:val="center"/>
          </w:tcPr>
          <w:p w14:paraId="267CE212" w14:textId="77777777" w:rsidR="003624FD" w:rsidRPr="003624FD" w:rsidRDefault="003624FD" w:rsidP="003624FD">
            <w:pPr>
              <w:spacing w:line="276" w:lineRule="auto"/>
              <w:jc w:val="center"/>
              <w:rPr>
                <w:snapToGrid w:val="0"/>
              </w:rPr>
            </w:pPr>
            <w:r w:rsidRPr="003624FD">
              <w:rPr>
                <w:snapToGrid w:val="0"/>
              </w:rPr>
              <w:t>№ п/п</w:t>
            </w:r>
          </w:p>
        </w:tc>
        <w:tc>
          <w:tcPr>
            <w:tcW w:w="4395" w:type="dxa"/>
            <w:vAlign w:val="center"/>
          </w:tcPr>
          <w:p w14:paraId="1FF98E07" w14:textId="77777777" w:rsidR="003624FD" w:rsidRPr="003624FD" w:rsidRDefault="003624FD" w:rsidP="003624FD">
            <w:pPr>
              <w:spacing w:line="276" w:lineRule="auto"/>
              <w:jc w:val="center"/>
              <w:rPr>
                <w:snapToGrid w:val="0"/>
              </w:rPr>
            </w:pPr>
            <w:r w:rsidRPr="003624FD">
              <w:rPr>
                <w:snapToGrid w:val="0"/>
              </w:rPr>
              <w:t>Наименование расхода</w:t>
            </w:r>
          </w:p>
        </w:tc>
        <w:tc>
          <w:tcPr>
            <w:tcW w:w="1559" w:type="dxa"/>
            <w:vAlign w:val="center"/>
          </w:tcPr>
          <w:p w14:paraId="43CA72F1" w14:textId="77777777" w:rsidR="003624FD" w:rsidRPr="003624FD" w:rsidRDefault="003624FD" w:rsidP="003624FD">
            <w:pPr>
              <w:spacing w:line="276" w:lineRule="auto"/>
              <w:ind w:left="-108" w:right="-108"/>
              <w:jc w:val="center"/>
              <w:rPr>
                <w:snapToGrid w:val="0"/>
              </w:rPr>
            </w:pPr>
            <w:r w:rsidRPr="003624FD">
              <w:rPr>
                <w:snapToGrid w:val="0"/>
              </w:rPr>
              <w:t xml:space="preserve">Утверждено РЭК Кузбасса </w:t>
            </w:r>
            <w:r w:rsidRPr="003624FD">
              <w:rPr>
                <w:snapToGrid w:val="0"/>
              </w:rPr>
              <w:br/>
              <w:t>на 2024 год</w:t>
            </w:r>
          </w:p>
        </w:tc>
        <w:tc>
          <w:tcPr>
            <w:tcW w:w="1559" w:type="dxa"/>
            <w:vAlign w:val="center"/>
          </w:tcPr>
          <w:p w14:paraId="48A85D91" w14:textId="77777777" w:rsidR="003624FD" w:rsidRPr="003624FD" w:rsidRDefault="003624FD" w:rsidP="003624FD">
            <w:pPr>
              <w:spacing w:line="276" w:lineRule="auto"/>
              <w:ind w:left="-108" w:right="-108"/>
              <w:jc w:val="center"/>
              <w:rPr>
                <w:snapToGrid w:val="0"/>
              </w:rPr>
            </w:pPr>
            <w:r w:rsidRPr="003624FD">
              <w:rPr>
                <w:snapToGrid w:val="0"/>
              </w:rPr>
              <w:t xml:space="preserve">Предложение экспертов </w:t>
            </w:r>
            <w:r w:rsidRPr="003624FD">
              <w:rPr>
                <w:snapToGrid w:val="0"/>
              </w:rPr>
              <w:br/>
              <w:t>на 2025 год</w:t>
            </w:r>
          </w:p>
        </w:tc>
        <w:tc>
          <w:tcPr>
            <w:tcW w:w="1276" w:type="dxa"/>
            <w:vAlign w:val="center"/>
          </w:tcPr>
          <w:p w14:paraId="7E1A7198" w14:textId="77777777" w:rsidR="003624FD" w:rsidRPr="003624FD" w:rsidRDefault="003624FD" w:rsidP="003624FD">
            <w:pPr>
              <w:spacing w:line="276" w:lineRule="auto"/>
              <w:jc w:val="center"/>
              <w:rPr>
                <w:snapToGrid w:val="0"/>
              </w:rPr>
            </w:pPr>
            <w:r w:rsidRPr="003624FD">
              <w:rPr>
                <w:snapToGrid w:val="0"/>
              </w:rPr>
              <w:t>Динамика расходов</w:t>
            </w:r>
          </w:p>
        </w:tc>
      </w:tr>
      <w:tr w:rsidR="003624FD" w:rsidRPr="003624FD" w14:paraId="602B2270" w14:textId="77777777" w:rsidTr="00104FF4">
        <w:trPr>
          <w:trHeight w:val="172"/>
        </w:trPr>
        <w:tc>
          <w:tcPr>
            <w:tcW w:w="709" w:type="dxa"/>
            <w:vAlign w:val="center"/>
          </w:tcPr>
          <w:p w14:paraId="1AC5485D" w14:textId="77777777" w:rsidR="003624FD" w:rsidRPr="003624FD" w:rsidRDefault="003624FD" w:rsidP="003624FD">
            <w:pPr>
              <w:spacing w:line="276" w:lineRule="auto"/>
              <w:jc w:val="center"/>
              <w:rPr>
                <w:snapToGrid w:val="0"/>
              </w:rPr>
            </w:pPr>
            <w:r w:rsidRPr="003624FD">
              <w:rPr>
                <w:snapToGrid w:val="0"/>
              </w:rPr>
              <w:t>1</w:t>
            </w:r>
          </w:p>
        </w:tc>
        <w:tc>
          <w:tcPr>
            <w:tcW w:w="4395" w:type="dxa"/>
            <w:vAlign w:val="center"/>
          </w:tcPr>
          <w:p w14:paraId="1D75E543" w14:textId="77777777" w:rsidR="003624FD" w:rsidRPr="003624FD" w:rsidRDefault="003624FD" w:rsidP="003624FD">
            <w:pPr>
              <w:spacing w:line="276" w:lineRule="auto"/>
              <w:jc w:val="center"/>
              <w:rPr>
                <w:snapToGrid w:val="0"/>
              </w:rPr>
            </w:pPr>
            <w:r w:rsidRPr="003624FD">
              <w:rPr>
                <w:snapToGrid w:val="0"/>
              </w:rPr>
              <w:t>2</w:t>
            </w:r>
          </w:p>
        </w:tc>
        <w:tc>
          <w:tcPr>
            <w:tcW w:w="1559" w:type="dxa"/>
            <w:vAlign w:val="center"/>
          </w:tcPr>
          <w:p w14:paraId="4EE90E23" w14:textId="77777777" w:rsidR="003624FD" w:rsidRPr="003624FD" w:rsidRDefault="003624FD" w:rsidP="003624FD">
            <w:pPr>
              <w:spacing w:line="276" w:lineRule="auto"/>
              <w:ind w:left="-108" w:right="-108"/>
              <w:jc w:val="center"/>
              <w:rPr>
                <w:snapToGrid w:val="0"/>
              </w:rPr>
            </w:pPr>
            <w:r w:rsidRPr="003624FD">
              <w:rPr>
                <w:snapToGrid w:val="0"/>
              </w:rPr>
              <w:t>3</w:t>
            </w:r>
          </w:p>
        </w:tc>
        <w:tc>
          <w:tcPr>
            <w:tcW w:w="1559" w:type="dxa"/>
            <w:vAlign w:val="center"/>
          </w:tcPr>
          <w:p w14:paraId="5DD0238A" w14:textId="77777777" w:rsidR="003624FD" w:rsidRPr="003624FD" w:rsidRDefault="003624FD" w:rsidP="003624FD">
            <w:pPr>
              <w:spacing w:line="276" w:lineRule="auto"/>
              <w:ind w:left="-108" w:right="-108"/>
              <w:jc w:val="center"/>
              <w:rPr>
                <w:snapToGrid w:val="0"/>
              </w:rPr>
            </w:pPr>
            <w:r w:rsidRPr="003624FD">
              <w:rPr>
                <w:snapToGrid w:val="0"/>
              </w:rPr>
              <w:t>4</w:t>
            </w:r>
          </w:p>
        </w:tc>
        <w:tc>
          <w:tcPr>
            <w:tcW w:w="1276" w:type="dxa"/>
            <w:vAlign w:val="center"/>
          </w:tcPr>
          <w:p w14:paraId="14F04246" w14:textId="77777777" w:rsidR="003624FD" w:rsidRPr="003624FD" w:rsidRDefault="003624FD" w:rsidP="003624FD">
            <w:pPr>
              <w:spacing w:line="276" w:lineRule="auto"/>
              <w:jc w:val="center"/>
              <w:rPr>
                <w:snapToGrid w:val="0"/>
              </w:rPr>
            </w:pPr>
            <w:r w:rsidRPr="003624FD">
              <w:rPr>
                <w:snapToGrid w:val="0"/>
              </w:rPr>
              <w:t>5 = 4 - 3</w:t>
            </w:r>
          </w:p>
        </w:tc>
      </w:tr>
      <w:tr w:rsidR="003624FD" w:rsidRPr="003624FD" w14:paraId="7945E772" w14:textId="77777777" w:rsidTr="00104FF4">
        <w:trPr>
          <w:trHeight w:val="365"/>
        </w:trPr>
        <w:tc>
          <w:tcPr>
            <w:tcW w:w="709" w:type="dxa"/>
            <w:vAlign w:val="center"/>
          </w:tcPr>
          <w:p w14:paraId="71D50690" w14:textId="77777777" w:rsidR="003624FD" w:rsidRPr="003624FD" w:rsidRDefault="003624FD" w:rsidP="003624FD">
            <w:pPr>
              <w:spacing w:line="276" w:lineRule="auto"/>
              <w:jc w:val="center"/>
              <w:rPr>
                <w:snapToGrid w:val="0"/>
              </w:rPr>
            </w:pPr>
            <w:r w:rsidRPr="003624FD">
              <w:rPr>
                <w:snapToGrid w:val="0"/>
              </w:rPr>
              <w:t>1</w:t>
            </w:r>
          </w:p>
        </w:tc>
        <w:tc>
          <w:tcPr>
            <w:tcW w:w="4395" w:type="dxa"/>
            <w:vAlign w:val="center"/>
          </w:tcPr>
          <w:p w14:paraId="1469C763" w14:textId="77777777" w:rsidR="003624FD" w:rsidRPr="003624FD" w:rsidRDefault="003624FD" w:rsidP="003624FD">
            <w:pPr>
              <w:spacing w:line="276" w:lineRule="auto"/>
              <w:rPr>
                <w:snapToGrid w:val="0"/>
              </w:rPr>
            </w:pPr>
            <w:r w:rsidRPr="003624FD">
              <w:rPr>
                <w:snapToGrid w:val="0"/>
              </w:rPr>
              <w:t>Расходы на приобретение сырья и материалов</w:t>
            </w:r>
          </w:p>
        </w:tc>
        <w:tc>
          <w:tcPr>
            <w:tcW w:w="1559" w:type="dxa"/>
            <w:vAlign w:val="center"/>
          </w:tcPr>
          <w:p w14:paraId="3912EB38" w14:textId="77777777" w:rsidR="003624FD" w:rsidRPr="003624FD" w:rsidRDefault="003624FD" w:rsidP="003624FD">
            <w:pPr>
              <w:jc w:val="center"/>
              <w:rPr>
                <w:snapToGrid w:val="0"/>
              </w:rPr>
            </w:pPr>
            <w:r w:rsidRPr="003624FD">
              <w:rPr>
                <w:snapToGrid w:val="0"/>
              </w:rPr>
              <w:t>1 018,82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D69D69" w14:textId="77777777" w:rsidR="003624FD" w:rsidRPr="003624FD" w:rsidRDefault="003624FD" w:rsidP="003624FD">
            <w:pPr>
              <w:jc w:val="center"/>
              <w:rPr>
                <w:snapToGrid w:val="0"/>
              </w:rPr>
            </w:pPr>
            <w:r w:rsidRPr="003624FD">
              <w:rPr>
                <w:snapToGrid w:val="0"/>
              </w:rPr>
              <w:t>1 067,13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61855C" w14:textId="77777777" w:rsidR="003624FD" w:rsidRPr="003624FD" w:rsidRDefault="003624FD" w:rsidP="003624FD">
            <w:pPr>
              <w:jc w:val="center"/>
              <w:rPr>
                <w:snapToGrid w:val="0"/>
              </w:rPr>
            </w:pPr>
            <w:r w:rsidRPr="003624FD">
              <w:rPr>
                <w:snapToGrid w:val="0"/>
              </w:rPr>
              <w:t>48,31</w:t>
            </w:r>
          </w:p>
        </w:tc>
      </w:tr>
      <w:tr w:rsidR="003624FD" w:rsidRPr="003624FD" w14:paraId="74B1CFBE" w14:textId="77777777" w:rsidTr="00104FF4">
        <w:trPr>
          <w:trHeight w:val="365"/>
        </w:trPr>
        <w:tc>
          <w:tcPr>
            <w:tcW w:w="709" w:type="dxa"/>
            <w:vAlign w:val="center"/>
          </w:tcPr>
          <w:p w14:paraId="09CCF621" w14:textId="77777777" w:rsidR="003624FD" w:rsidRPr="003624FD" w:rsidRDefault="003624FD" w:rsidP="003624FD">
            <w:pPr>
              <w:spacing w:line="276" w:lineRule="auto"/>
              <w:jc w:val="center"/>
              <w:rPr>
                <w:snapToGrid w:val="0"/>
              </w:rPr>
            </w:pPr>
            <w:r w:rsidRPr="003624FD">
              <w:rPr>
                <w:snapToGrid w:val="0"/>
              </w:rPr>
              <w:t>2</w:t>
            </w:r>
          </w:p>
        </w:tc>
        <w:tc>
          <w:tcPr>
            <w:tcW w:w="4395" w:type="dxa"/>
            <w:vAlign w:val="center"/>
          </w:tcPr>
          <w:p w14:paraId="170B1141" w14:textId="77777777" w:rsidR="003624FD" w:rsidRPr="003624FD" w:rsidRDefault="003624FD" w:rsidP="003624FD">
            <w:pPr>
              <w:spacing w:line="276" w:lineRule="auto"/>
              <w:rPr>
                <w:snapToGrid w:val="0"/>
              </w:rPr>
            </w:pPr>
            <w:r w:rsidRPr="003624FD">
              <w:rPr>
                <w:snapToGrid w:val="0"/>
              </w:rPr>
              <w:t>Расходы на ремонт основных средств</w:t>
            </w:r>
          </w:p>
        </w:tc>
        <w:tc>
          <w:tcPr>
            <w:tcW w:w="1559" w:type="dxa"/>
            <w:vAlign w:val="center"/>
          </w:tcPr>
          <w:p w14:paraId="1EA1A61C" w14:textId="77777777" w:rsidR="003624FD" w:rsidRPr="003624FD" w:rsidRDefault="003624FD" w:rsidP="003624FD">
            <w:pPr>
              <w:jc w:val="center"/>
              <w:rPr>
                <w:snapToGrid w:val="0"/>
              </w:rPr>
            </w:pPr>
            <w:r w:rsidRPr="003624FD">
              <w:rPr>
                <w:snapToGrid w:val="0"/>
              </w:rPr>
              <w:t>2 118,50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A6E3C31" w14:textId="77777777" w:rsidR="003624FD" w:rsidRPr="003624FD" w:rsidRDefault="003624FD" w:rsidP="003624FD">
            <w:pPr>
              <w:jc w:val="center"/>
              <w:rPr>
                <w:snapToGrid w:val="0"/>
              </w:rPr>
            </w:pPr>
            <w:r w:rsidRPr="003624FD">
              <w:rPr>
                <w:snapToGrid w:val="0"/>
              </w:rPr>
              <w:t>2 218,96</w:t>
            </w:r>
          </w:p>
        </w:tc>
        <w:tc>
          <w:tcPr>
            <w:tcW w:w="1276" w:type="dxa"/>
            <w:tcBorders>
              <w:top w:val="nil"/>
              <w:left w:val="single" w:sz="4" w:space="0" w:color="auto"/>
              <w:bottom w:val="single" w:sz="4" w:space="0" w:color="auto"/>
              <w:right w:val="single" w:sz="4" w:space="0" w:color="auto"/>
            </w:tcBorders>
            <w:shd w:val="clear" w:color="auto" w:fill="auto"/>
            <w:vAlign w:val="center"/>
          </w:tcPr>
          <w:p w14:paraId="3207EA3C" w14:textId="77777777" w:rsidR="003624FD" w:rsidRPr="003624FD" w:rsidRDefault="003624FD" w:rsidP="003624FD">
            <w:pPr>
              <w:jc w:val="center"/>
              <w:rPr>
                <w:snapToGrid w:val="0"/>
              </w:rPr>
            </w:pPr>
            <w:r w:rsidRPr="003624FD">
              <w:rPr>
                <w:snapToGrid w:val="0"/>
              </w:rPr>
              <w:t>100,46</w:t>
            </w:r>
          </w:p>
        </w:tc>
      </w:tr>
      <w:tr w:rsidR="003624FD" w:rsidRPr="003624FD" w14:paraId="7AD0274B" w14:textId="77777777" w:rsidTr="00104FF4">
        <w:trPr>
          <w:trHeight w:val="365"/>
        </w:trPr>
        <w:tc>
          <w:tcPr>
            <w:tcW w:w="709" w:type="dxa"/>
            <w:vAlign w:val="center"/>
          </w:tcPr>
          <w:p w14:paraId="647BA4F5" w14:textId="77777777" w:rsidR="003624FD" w:rsidRPr="003624FD" w:rsidRDefault="003624FD" w:rsidP="003624FD">
            <w:pPr>
              <w:spacing w:line="276" w:lineRule="auto"/>
              <w:jc w:val="center"/>
              <w:rPr>
                <w:snapToGrid w:val="0"/>
              </w:rPr>
            </w:pPr>
            <w:r w:rsidRPr="003624FD">
              <w:rPr>
                <w:snapToGrid w:val="0"/>
              </w:rPr>
              <w:t>3</w:t>
            </w:r>
          </w:p>
        </w:tc>
        <w:tc>
          <w:tcPr>
            <w:tcW w:w="4395" w:type="dxa"/>
            <w:vAlign w:val="center"/>
          </w:tcPr>
          <w:p w14:paraId="76742B6F" w14:textId="77777777" w:rsidR="003624FD" w:rsidRPr="003624FD" w:rsidRDefault="003624FD" w:rsidP="003624FD">
            <w:pPr>
              <w:spacing w:line="276" w:lineRule="auto"/>
              <w:rPr>
                <w:snapToGrid w:val="0"/>
              </w:rPr>
            </w:pPr>
            <w:r w:rsidRPr="003624FD">
              <w:rPr>
                <w:snapToGrid w:val="0"/>
              </w:rPr>
              <w:t>Расходы на оплату труда</w:t>
            </w:r>
          </w:p>
        </w:tc>
        <w:tc>
          <w:tcPr>
            <w:tcW w:w="1559" w:type="dxa"/>
            <w:vAlign w:val="center"/>
          </w:tcPr>
          <w:p w14:paraId="61B338C2" w14:textId="77777777" w:rsidR="003624FD" w:rsidRPr="003624FD" w:rsidRDefault="003624FD" w:rsidP="003624FD">
            <w:pPr>
              <w:jc w:val="center"/>
              <w:rPr>
                <w:snapToGrid w:val="0"/>
              </w:rPr>
            </w:pPr>
            <w:r w:rsidRPr="003624FD">
              <w:rPr>
                <w:snapToGrid w:val="0"/>
              </w:rPr>
              <w:t>6 158,52</w:t>
            </w:r>
          </w:p>
        </w:tc>
        <w:tc>
          <w:tcPr>
            <w:tcW w:w="1559" w:type="dxa"/>
            <w:tcBorders>
              <w:top w:val="nil"/>
              <w:left w:val="single" w:sz="4" w:space="0" w:color="auto"/>
              <w:bottom w:val="single" w:sz="4" w:space="0" w:color="auto"/>
              <w:right w:val="single" w:sz="4" w:space="0" w:color="auto"/>
            </w:tcBorders>
            <w:shd w:val="clear" w:color="auto" w:fill="auto"/>
            <w:vAlign w:val="center"/>
          </w:tcPr>
          <w:p w14:paraId="339558FF" w14:textId="77777777" w:rsidR="003624FD" w:rsidRPr="003624FD" w:rsidRDefault="003624FD" w:rsidP="003624FD">
            <w:pPr>
              <w:jc w:val="center"/>
              <w:rPr>
                <w:snapToGrid w:val="0"/>
              </w:rPr>
            </w:pPr>
            <w:r w:rsidRPr="003624FD">
              <w:rPr>
                <w:snapToGrid w:val="0"/>
              </w:rPr>
              <w:t>6 450,56</w:t>
            </w:r>
          </w:p>
        </w:tc>
        <w:tc>
          <w:tcPr>
            <w:tcW w:w="1276" w:type="dxa"/>
            <w:tcBorders>
              <w:top w:val="nil"/>
              <w:left w:val="single" w:sz="4" w:space="0" w:color="auto"/>
              <w:bottom w:val="single" w:sz="4" w:space="0" w:color="auto"/>
              <w:right w:val="single" w:sz="4" w:space="0" w:color="auto"/>
            </w:tcBorders>
            <w:shd w:val="clear" w:color="auto" w:fill="auto"/>
            <w:vAlign w:val="center"/>
          </w:tcPr>
          <w:p w14:paraId="03840568" w14:textId="77777777" w:rsidR="003624FD" w:rsidRPr="003624FD" w:rsidRDefault="003624FD" w:rsidP="003624FD">
            <w:pPr>
              <w:jc w:val="center"/>
              <w:rPr>
                <w:snapToGrid w:val="0"/>
              </w:rPr>
            </w:pPr>
            <w:r w:rsidRPr="003624FD">
              <w:rPr>
                <w:snapToGrid w:val="0"/>
              </w:rPr>
              <w:t>292,04</w:t>
            </w:r>
          </w:p>
        </w:tc>
      </w:tr>
      <w:tr w:rsidR="003624FD" w:rsidRPr="003624FD" w14:paraId="23DFD392" w14:textId="77777777" w:rsidTr="00104FF4">
        <w:trPr>
          <w:trHeight w:val="1098"/>
        </w:trPr>
        <w:tc>
          <w:tcPr>
            <w:tcW w:w="709" w:type="dxa"/>
            <w:vAlign w:val="center"/>
          </w:tcPr>
          <w:p w14:paraId="1E805126" w14:textId="77777777" w:rsidR="003624FD" w:rsidRPr="003624FD" w:rsidRDefault="003624FD" w:rsidP="003624FD">
            <w:pPr>
              <w:spacing w:line="276" w:lineRule="auto"/>
              <w:jc w:val="center"/>
              <w:rPr>
                <w:snapToGrid w:val="0"/>
              </w:rPr>
            </w:pPr>
            <w:r w:rsidRPr="003624FD">
              <w:rPr>
                <w:snapToGrid w:val="0"/>
              </w:rPr>
              <w:t>4</w:t>
            </w:r>
          </w:p>
        </w:tc>
        <w:tc>
          <w:tcPr>
            <w:tcW w:w="4395" w:type="dxa"/>
            <w:vAlign w:val="center"/>
          </w:tcPr>
          <w:p w14:paraId="3BB5DDAC" w14:textId="77777777" w:rsidR="003624FD" w:rsidRPr="003624FD" w:rsidRDefault="003624FD" w:rsidP="003624FD">
            <w:pPr>
              <w:spacing w:line="276" w:lineRule="auto"/>
              <w:rPr>
                <w:snapToGrid w:val="0"/>
              </w:rPr>
            </w:pPr>
            <w:r w:rsidRPr="003624FD">
              <w:rPr>
                <w:snapToGrid w:val="0"/>
              </w:rPr>
              <w:t>Расходы на оплату работ и услуг производственного характера, выполняемых по договорам со сторонними организациями</w:t>
            </w:r>
          </w:p>
        </w:tc>
        <w:tc>
          <w:tcPr>
            <w:tcW w:w="1559" w:type="dxa"/>
            <w:vAlign w:val="center"/>
          </w:tcPr>
          <w:p w14:paraId="4B05D22C" w14:textId="77777777" w:rsidR="003624FD" w:rsidRPr="003624FD" w:rsidRDefault="003624FD" w:rsidP="003624FD">
            <w:pPr>
              <w:jc w:val="center"/>
              <w:rPr>
                <w:snapToGrid w:val="0"/>
              </w:rPr>
            </w:pPr>
            <w:r w:rsidRPr="003624FD">
              <w:rPr>
                <w:snapToGrid w:val="0"/>
              </w:rPr>
              <w:t>2 008,52</w:t>
            </w:r>
          </w:p>
        </w:tc>
        <w:tc>
          <w:tcPr>
            <w:tcW w:w="1559" w:type="dxa"/>
            <w:tcBorders>
              <w:top w:val="nil"/>
              <w:left w:val="single" w:sz="4" w:space="0" w:color="auto"/>
              <w:bottom w:val="single" w:sz="4" w:space="0" w:color="auto"/>
              <w:right w:val="single" w:sz="4" w:space="0" w:color="auto"/>
            </w:tcBorders>
            <w:shd w:val="clear" w:color="auto" w:fill="auto"/>
            <w:vAlign w:val="center"/>
          </w:tcPr>
          <w:p w14:paraId="395CAEC9" w14:textId="77777777" w:rsidR="003624FD" w:rsidRPr="003624FD" w:rsidRDefault="003624FD" w:rsidP="003624FD">
            <w:pPr>
              <w:jc w:val="center"/>
              <w:rPr>
                <w:snapToGrid w:val="0"/>
              </w:rPr>
            </w:pPr>
            <w:r w:rsidRPr="003624FD">
              <w:rPr>
                <w:snapToGrid w:val="0"/>
              </w:rPr>
              <w:t>2 103,76</w:t>
            </w:r>
          </w:p>
        </w:tc>
        <w:tc>
          <w:tcPr>
            <w:tcW w:w="1276" w:type="dxa"/>
            <w:tcBorders>
              <w:top w:val="nil"/>
              <w:left w:val="single" w:sz="4" w:space="0" w:color="auto"/>
              <w:bottom w:val="single" w:sz="4" w:space="0" w:color="auto"/>
              <w:right w:val="single" w:sz="4" w:space="0" w:color="auto"/>
            </w:tcBorders>
            <w:shd w:val="clear" w:color="auto" w:fill="auto"/>
            <w:vAlign w:val="center"/>
          </w:tcPr>
          <w:p w14:paraId="33AA35D4" w14:textId="77777777" w:rsidR="003624FD" w:rsidRPr="003624FD" w:rsidRDefault="003624FD" w:rsidP="003624FD">
            <w:pPr>
              <w:jc w:val="center"/>
              <w:rPr>
                <w:snapToGrid w:val="0"/>
              </w:rPr>
            </w:pPr>
            <w:r w:rsidRPr="003624FD">
              <w:rPr>
                <w:snapToGrid w:val="0"/>
              </w:rPr>
              <w:t>95,24</w:t>
            </w:r>
          </w:p>
        </w:tc>
      </w:tr>
      <w:tr w:rsidR="003624FD" w:rsidRPr="003624FD" w14:paraId="0A0DBB4E" w14:textId="77777777" w:rsidTr="00104FF4">
        <w:trPr>
          <w:trHeight w:val="644"/>
        </w:trPr>
        <w:tc>
          <w:tcPr>
            <w:tcW w:w="709" w:type="dxa"/>
            <w:vAlign w:val="center"/>
          </w:tcPr>
          <w:p w14:paraId="5CC43B70" w14:textId="77777777" w:rsidR="003624FD" w:rsidRPr="003624FD" w:rsidRDefault="003624FD" w:rsidP="003624FD">
            <w:pPr>
              <w:spacing w:line="276" w:lineRule="auto"/>
              <w:jc w:val="center"/>
              <w:rPr>
                <w:snapToGrid w:val="0"/>
              </w:rPr>
            </w:pPr>
            <w:r w:rsidRPr="003624FD">
              <w:rPr>
                <w:snapToGrid w:val="0"/>
              </w:rPr>
              <w:t>5</w:t>
            </w:r>
          </w:p>
        </w:tc>
        <w:tc>
          <w:tcPr>
            <w:tcW w:w="4395" w:type="dxa"/>
            <w:vAlign w:val="center"/>
          </w:tcPr>
          <w:p w14:paraId="6F2928C0" w14:textId="77777777" w:rsidR="003624FD" w:rsidRPr="003624FD" w:rsidRDefault="003624FD" w:rsidP="003624FD">
            <w:pPr>
              <w:spacing w:line="276" w:lineRule="auto"/>
              <w:rPr>
                <w:snapToGrid w:val="0"/>
              </w:rPr>
            </w:pPr>
            <w:r w:rsidRPr="003624FD">
              <w:rPr>
                <w:snapToGrid w:val="0"/>
              </w:rPr>
              <w:t>Расходы на оплату иных работ и услуг, выполняемых по договорам с организациями</w:t>
            </w:r>
          </w:p>
        </w:tc>
        <w:tc>
          <w:tcPr>
            <w:tcW w:w="1559" w:type="dxa"/>
            <w:vAlign w:val="center"/>
          </w:tcPr>
          <w:p w14:paraId="190D51A0" w14:textId="77777777" w:rsidR="003624FD" w:rsidRPr="003624FD" w:rsidRDefault="003624FD" w:rsidP="003624FD">
            <w:pPr>
              <w:jc w:val="center"/>
              <w:rPr>
                <w:snapToGrid w:val="0"/>
              </w:rPr>
            </w:pPr>
            <w:r w:rsidRPr="003624FD">
              <w:rPr>
                <w:snapToGrid w:val="0"/>
              </w:rPr>
              <w:t>2 732,19</w:t>
            </w:r>
          </w:p>
        </w:tc>
        <w:tc>
          <w:tcPr>
            <w:tcW w:w="1559" w:type="dxa"/>
            <w:tcBorders>
              <w:top w:val="nil"/>
              <w:left w:val="single" w:sz="4" w:space="0" w:color="auto"/>
              <w:bottom w:val="single" w:sz="4" w:space="0" w:color="auto"/>
              <w:right w:val="single" w:sz="4" w:space="0" w:color="auto"/>
            </w:tcBorders>
            <w:shd w:val="clear" w:color="auto" w:fill="auto"/>
            <w:vAlign w:val="center"/>
          </w:tcPr>
          <w:p w14:paraId="2F0134FA" w14:textId="77777777" w:rsidR="003624FD" w:rsidRPr="003624FD" w:rsidRDefault="003624FD" w:rsidP="003624FD">
            <w:pPr>
              <w:jc w:val="center"/>
              <w:rPr>
                <w:snapToGrid w:val="0"/>
              </w:rPr>
            </w:pPr>
            <w:r w:rsidRPr="003624FD">
              <w:rPr>
                <w:snapToGrid w:val="0"/>
              </w:rPr>
              <w:t>2 861,75</w:t>
            </w:r>
          </w:p>
        </w:tc>
        <w:tc>
          <w:tcPr>
            <w:tcW w:w="1276" w:type="dxa"/>
            <w:tcBorders>
              <w:top w:val="nil"/>
              <w:left w:val="single" w:sz="4" w:space="0" w:color="auto"/>
              <w:bottom w:val="single" w:sz="4" w:space="0" w:color="auto"/>
              <w:right w:val="single" w:sz="4" w:space="0" w:color="auto"/>
            </w:tcBorders>
            <w:shd w:val="clear" w:color="auto" w:fill="auto"/>
            <w:vAlign w:val="center"/>
          </w:tcPr>
          <w:p w14:paraId="5C5A2A18" w14:textId="77777777" w:rsidR="003624FD" w:rsidRPr="003624FD" w:rsidRDefault="003624FD" w:rsidP="003624FD">
            <w:pPr>
              <w:jc w:val="center"/>
              <w:rPr>
                <w:snapToGrid w:val="0"/>
              </w:rPr>
            </w:pPr>
            <w:r w:rsidRPr="003624FD">
              <w:rPr>
                <w:snapToGrid w:val="0"/>
              </w:rPr>
              <w:t>129,56</w:t>
            </w:r>
          </w:p>
        </w:tc>
      </w:tr>
      <w:tr w:rsidR="003624FD" w:rsidRPr="003624FD" w14:paraId="5177480E" w14:textId="77777777" w:rsidTr="00104FF4">
        <w:trPr>
          <w:trHeight w:val="365"/>
        </w:trPr>
        <w:tc>
          <w:tcPr>
            <w:tcW w:w="709" w:type="dxa"/>
            <w:vAlign w:val="center"/>
          </w:tcPr>
          <w:p w14:paraId="4BD757FB" w14:textId="77777777" w:rsidR="003624FD" w:rsidRPr="003624FD" w:rsidRDefault="003624FD" w:rsidP="003624FD">
            <w:pPr>
              <w:spacing w:line="276" w:lineRule="auto"/>
              <w:jc w:val="center"/>
              <w:rPr>
                <w:snapToGrid w:val="0"/>
              </w:rPr>
            </w:pPr>
            <w:r w:rsidRPr="003624FD">
              <w:rPr>
                <w:snapToGrid w:val="0"/>
              </w:rPr>
              <w:t>6</w:t>
            </w:r>
          </w:p>
        </w:tc>
        <w:tc>
          <w:tcPr>
            <w:tcW w:w="4395" w:type="dxa"/>
            <w:vAlign w:val="center"/>
          </w:tcPr>
          <w:p w14:paraId="1F571E50" w14:textId="77777777" w:rsidR="003624FD" w:rsidRPr="003624FD" w:rsidRDefault="003624FD" w:rsidP="003624FD">
            <w:pPr>
              <w:spacing w:line="276" w:lineRule="auto"/>
              <w:rPr>
                <w:snapToGrid w:val="0"/>
              </w:rPr>
            </w:pPr>
            <w:r w:rsidRPr="003624FD">
              <w:rPr>
                <w:snapToGrid w:val="0"/>
              </w:rPr>
              <w:t>Расходы на служебные командировки</w:t>
            </w:r>
          </w:p>
        </w:tc>
        <w:tc>
          <w:tcPr>
            <w:tcW w:w="1559" w:type="dxa"/>
            <w:vAlign w:val="center"/>
          </w:tcPr>
          <w:p w14:paraId="6C32ACA4" w14:textId="77777777" w:rsidR="003624FD" w:rsidRPr="003624FD" w:rsidRDefault="003624FD" w:rsidP="003624FD">
            <w:pPr>
              <w:jc w:val="center"/>
              <w:rPr>
                <w:snapToGrid w:val="0"/>
              </w:rPr>
            </w:pPr>
            <w:r w:rsidRPr="003624FD">
              <w:rPr>
                <w:snapToGrid w:val="0"/>
              </w:rPr>
              <w:t>3,01</w:t>
            </w:r>
          </w:p>
        </w:tc>
        <w:tc>
          <w:tcPr>
            <w:tcW w:w="1559" w:type="dxa"/>
            <w:tcBorders>
              <w:top w:val="nil"/>
              <w:left w:val="single" w:sz="4" w:space="0" w:color="auto"/>
              <w:bottom w:val="single" w:sz="4" w:space="0" w:color="auto"/>
              <w:right w:val="single" w:sz="4" w:space="0" w:color="auto"/>
            </w:tcBorders>
            <w:shd w:val="clear" w:color="auto" w:fill="auto"/>
            <w:vAlign w:val="center"/>
          </w:tcPr>
          <w:p w14:paraId="6F15F7A7" w14:textId="77777777" w:rsidR="003624FD" w:rsidRPr="003624FD" w:rsidRDefault="003624FD" w:rsidP="003624FD">
            <w:pPr>
              <w:jc w:val="center"/>
              <w:rPr>
                <w:snapToGrid w:val="0"/>
              </w:rPr>
            </w:pPr>
            <w:r w:rsidRPr="003624FD">
              <w:rPr>
                <w:snapToGrid w:val="0"/>
              </w:rPr>
              <w:t>3,15</w:t>
            </w:r>
          </w:p>
        </w:tc>
        <w:tc>
          <w:tcPr>
            <w:tcW w:w="1276" w:type="dxa"/>
            <w:tcBorders>
              <w:top w:val="nil"/>
              <w:left w:val="single" w:sz="4" w:space="0" w:color="auto"/>
              <w:bottom w:val="single" w:sz="4" w:space="0" w:color="auto"/>
              <w:right w:val="single" w:sz="4" w:space="0" w:color="auto"/>
            </w:tcBorders>
            <w:shd w:val="clear" w:color="auto" w:fill="auto"/>
            <w:vAlign w:val="center"/>
          </w:tcPr>
          <w:p w14:paraId="38CAA70C" w14:textId="77777777" w:rsidR="003624FD" w:rsidRPr="003624FD" w:rsidRDefault="003624FD" w:rsidP="003624FD">
            <w:pPr>
              <w:jc w:val="center"/>
              <w:rPr>
                <w:snapToGrid w:val="0"/>
              </w:rPr>
            </w:pPr>
            <w:r w:rsidRPr="003624FD">
              <w:rPr>
                <w:snapToGrid w:val="0"/>
              </w:rPr>
              <w:t>0,14</w:t>
            </w:r>
          </w:p>
        </w:tc>
      </w:tr>
      <w:tr w:rsidR="003624FD" w:rsidRPr="003624FD" w14:paraId="3E0ED362" w14:textId="77777777" w:rsidTr="00104FF4">
        <w:trPr>
          <w:trHeight w:val="365"/>
        </w:trPr>
        <w:tc>
          <w:tcPr>
            <w:tcW w:w="709" w:type="dxa"/>
            <w:vAlign w:val="center"/>
          </w:tcPr>
          <w:p w14:paraId="681432FA" w14:textId="77777777" w:rsidR="003624FD" w:rsidRPr="003624FD" w:rsidRDefault="003624FD" w:rsidP="003624FD">
            <w:pPr>
              <w:spacing w:line="276" w:lineRule="auto"/>
              <w:jc w:val="center"/>
              <w:rPr>
                <w:snapToGrid w:val="0"/>
              </w:rPr>
            </w:pPr>
            <w:r w:rsidRPr="003624FD">
              <w:rPr>
                <w:snapToGrid w:val="0"/>
              </w:rPr>
              <w:t>7</w:t>
            </w:r>
          </w:p>
        </w:tc>
        <w:tc>
          <w:tcPr>
            <w:tcW w:w="4395" w:type="dxa"/>
            <w:vAlign w:val="center"/>
          </w:tcPr>
          <w:p w14:paraId="69F47E41" w14:textId="77777777" w:rsidR="003624FD" w:rsidRPr="003624FD" w:rsidRDefault="003624FD" w:rsidP="003624FD">
            <w:pPr>
              <w:spacing w:line="276" w:lineRule="auto"/>
              <w:rPr>
                <w:snapToGrid w:val="0"/>
              </w:rPr>
            </w:pPr>
            <w:r w:rsidRPr="003624FD">
              <w:rPr>
                <w:snapToGrid w:val="0"/>
              </w:rPr>
              <w:t>Расходы на обучение персонала</w:t>
            </w:r>
          </w:p>
        </w:tc>
        <w:tc>
          <w:tcPr>
            <w:tcW w:w="1559" w:type="dxa"/>
            <w:vAlign w:val="center"/>
          </w:tcPr>
          <w:p w14:paraId="639C70DB" w14:textId="77777777" w:rsidR="003624FD" w:rsidRPr="003624FD" w:rsidRDefault="003624FD" w:rsidP="003624FD">
            <w:pPr>
              <w:jc w:val="center"/>
              <w:rPr>
                <w:snapToGrid w:val="0"/>
              </w:rPr>
            </w:pPr>
            <w:r w:rsidRPr="003624FD">
              <w:rPr>
                <w:snapToGrid w:val="0"/>
              </w:rPr>
              <w:t>21,08</w:t>
            </w:r>
          </w:p>
        </w:tc>
        <w:tc>
          <w:tcPr>
            <w:tcW w:w="1559" w:type="dxa"/>
            <w:tcBorders>
              <w:top w:val="nil"/>
              <w:left w:val="single" w:sz="4" w:space="0" w:color="auto"/>
              <w:bottom w:val="single" w:sz="4" w:space="0" w:color="auto"/>
              <w:right w:val="single" w:sz="4" w:space="0" w:color="auto"/>
            </w:tcBorders>
            <w:shd w:val="clear" w:color="auto" w:fill="auto"/>
            <w:vAlign w:val="center"/>
          </w:tcPr>
          <w:p w14:paraId="03A27B52" w14:textId="77777777" w:rsidR="003624FD" w:rsidRPr="003624FD" w:rsidRDefault="003624FD" w:rsidP="003624FD">
            <w:pPr>
              <w:jc w:val="center"/>
              <w:rPr>
                <w:snapToGrid w:val="0"/>
              </w:rPr>
            </w:pPr>
            <w:r w:rsidRPr="003624FD">
              <w:rPr>
                <w:snapToGrid w:val="0"/>
              </w:rPr>
              <w:t>22,08</w:t>
            </w:r>
          </w:p>
        </w:tc>
        <w:tc>
          <w:tcPr>
            <w:tcW w:w="1276" w:type="dxa"/>
            <w:tcBorders>
              <w:top w:val="nil"/>
              <w:left w:val="single" w:sz="4" w:space="0" w:color="auto"/>
              <w:bottom w:val="single" w:sz="4" w:space="0" w:color="auto"/>
              <w:right w:val="single" w:sz="4" w:space="0" w:color="auto"/>
            </w:tcBorders>
            <w:shd w:val="clear" w:color="auto" w:fill="auto"/>
            <w:vAlign w:val="center"/>
          </w:tcPr>
          <w:p w14:paraId="0B61B2A3" w14:textId="77777777" w:rsidR="003624FD" w:rsidRPr="003624FD" w:rsidRDefault="003624FD" w:rsidP="003624FD">
            <w:pPr>
              <w:jc w:val="center"/>
              <w:rPr>
                <w:snapToGrid w:val="0"/>
              </w:rPr>
            </w:pPr>
            <w:r w:rsidRPr="003624FD">
              <w:rPr>
                <w:snapToGrid w:val="0"/>
              </w:rPr>
              <w:t>1,00</w:t>
            </w:r>
          </w:p>
        </w:tc>
      </w:tr>
      <w:tr w:rsidR="003624FD" w:rsidRPr="003624FD" w14:paraId="5F539551" w14:textId="77777777" w:rsidTr="00104FF4">
        <w:trPr>
          <w:trHeight w:val="365"/>
        </w:trPr>
        <w:tc>
          <w:tcPr>
            <w:tcW w:w="709" w:type="dxa"/>
            <w:vAlign w:val="center"/>
          </w:tcPr>
          <w:p w14:paraId="59D02AF8" w14:textId="77777777" w:rsidR="003624FD" w:rsidRPr="003624FD" w:rsidRDefault="003624FD" w:rsidP="003624FD">
            <w:pPr>
              <w:spacing w:line="276" w:lineRule="auto"/>
              <w:jc w:val="center"/>
              <w:rPr>
                <w:snapToGrid w:val="0"/>
              </w:rPr>
            </w:pPr>
            <w:r w:rsidRPr="003624FD">
              <w:rPr>
                <w:snapToGrid w:val="0"/>
              </w:rPr>
              <w:t>8</w:t>
            </w:r>
          </w:p>
        </w:tc>
        <w:tc>
          <w:tcPr>
            <w:tcW w:w="4395" w:type="dxa"/>
            <w:vAlign w:val="center"/>
          </w:tcPr>
          <w:p w14:paraId="220D5A2A" w14:textId="77777777" w:rsidR="003624FD" w:rsidRPr="003624FD" w:rsidRDefault="003624FD" w:rsidP="003624FD">
            <w:pPr>
              <w:spacing w:line="276" w:lineRule="auto"/>
              <w:rPr>
                <w:snapToGrid w:val="0"/>
              </w:rPr>
            </w:pPr>
            <w:r w:rsidRPr="003624FD">
              <w:rPr>
                <w:snapToGrid w:val="0"/>
              </w:rPr>
              <w:t>Лизинговый платеж</w:t>
            </w:r>
          </w:p>
        </w:tc>
        <w:tc>
          <w:tcPr>
            <w:tcW w:w="1559" w:type="dxa"/>
            <w:vAlign w:val="center"/>
          </w:tcPr>
          <w:p w14:paraId="7548D093" w14:textId="77777777" w:rsidR="003624FD" w:rsidRPr="003624FD" w:rsidRDefault="003624FD" w:rsidP="003624FD">
            <w:pPr>
              <w:jc w:val="center"/>
              <w:rPr>
                <w:snapToGrid w:val="0"/>
              </w:rPr>
            </w:pPr>
            <w:r w:rsidRPr="003624FD">
              <w:rPr>
                <w:snapToGrid w:val="0"/>
              </w:rPr>
              <w:t>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5769702" w14:textId="77777777" w:rsidR="003624FD" w:rsidRPr="003624FD" w:rsidRDefault="003624FD" w:rsidP="003624FD">
            <w:pPr>
              <w:jc w:val="center"/>
              <w:rPr>
                <w:snapToGrid w:val="0"/>
              </w:rPr>
            </w:pPr>
            <w:r w:rsidRPr="003624FD">
              <w:rPr>
                <w:snapToGrid w:val="0"/>
              </w:rPr>
              <w:t>0,00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318BE817" w14:textId="77777777" w:rsidR="003624FD" w:rsidRPr="003624FD" w:rsidRDefault="003624FD" w:rsidP="003624FD">
            <w:pPr>
              <w:jc w:val="center"/>
              <w:rPr>
                <w:snapToGrid w:val="0"/>
              </w:rPr>
            </w:pPr>
            <w:r w:rsidRPr="003624FD">
              <w:rPr>
                <w:snapToGrid w:val="0"/>
              </w:rPr>
              <w:t>0,00</w:t>
            </w:r>
          </w:p>
        </w:tc>
      </w:tr>
      <w:tr w:rsidR="003624FD" w:rsidRPr="003624FD" w14:paraId="6F966371" w14:textId="77777777" w:rsidTr="00104FF4">
        <w:trPr>
          <w:trHeight w:val="365"/>
        </w:trPr>
        <w:tc>
          <w:tcPr>
            <w:tcW w:w="709" w:type="dxa"/>
            <w:vAlign w:val="center"/>
          </w:tcPr>
          <w:p w14:paraId="249431E6" w14:textId="77777777" w:rsidR="003624FD" w:rsidRPr="003624FD" w:rsidRDefault="003624FD" w:rsidP="003624FD">
            <w:pPr>
              <w:spacing w:line="276" w:lineRule="auto"/>
              <w:jc w:val="center"/>
              <w:rPr>
                <w:snapToGrid w:val="0"/>
              </w:rPr>
            </w:pPr>
            <w:r w:rsidRPr="003624FD">
              <w:rPr>
                <w:snapToGrid w:val="0"/>
              </w:rPr>
              <w:t>9</w:t>
            </w:r>
          </w:p>
        </w:tc>
        <w:tc>
          <w:tcPr>
            <w:tcW w:w="4395" w:type="dxa"/>
            <w:vAlign w:val="center"/>
          </w:tcPr>
          <w:p w14:paraId="644B067D" w14:textId="77777777" w:rsidR="003624FD" w:rsidRPr="003624FD" w:rsidRDefault="003624FD" w:rsidP="003624FD">
            <w:pPr>
              <w:spacing w:line="276" w:lineRule="auto"/>
              <w:rPr>
                <w:snapToGrid w:val="0"/>
              </w:rPr>
            </w:pPr>
            <w:r w:rsidRPr="003624FD">
              <w:rPr>
                <w:snapToGrid w:val="0"/>
              </w:rPr>
              <w:t>Арендная плата</w:t>
            </w:r>
          </w:p>
        </w:tc>
        <w:tc>
          <w:tcPr>
            <w:tcW w:w="1559" w:type="dxa"/>
            <w:vAlign w:val="center"/>
          </w:tcPr>
          <w:p w14:paraId="2D44E39F" w14:textId="77777777" w:rsidR="003624FD" w:rsidRPr="003624FD" w:rsidRDefault="003624FD" w:rsidP="003624FD">
            <w:pPr>
              <w:jc w:val="center"/>
              <w:rPr>
                <w:snapToGrid w:val="0"/>
              </w:rPr>
            </w:pPr>
            <w:r w:rsidRPr="003624FD">
              <w:rPr>
                <w:snapToGrid w:val="0"/>
              </w:rPr>
              <w:t>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6DD080E" w14:textId="77777777" w:rsidR="003624FD" w:rsidRPr="003624FD" w:rsidRDefault="003624FD" w:rsidP="003624FD">
            <w:pPr>
              <w:jc w:val="center"/>
              <w:rPr>
                <w:snapToGrid w:val="0"/>
              </w:rPr>
            </w:pPr>
            <w:r w:rsidRPr="003624FD">
              <w:rPr>
                <w:snapToGrid w:val="0"/>
              </w:rPr>
              <w:t>0,00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288ACAE4" w14:textId="77777777" w:rsidR="003624FD" w:rsidRPr="003624FD" w:rsidRDefault="003624FD" w:rsidP="003624FD">
            <w:pPr>
              <w:jc w:val="center"/>
              <w:rPr>
                <w:snapToGrid w:val="0"/>
              </w:rPr>
            </w:pPr>
            <w:r w:rsidRPr="003624FD">
              <w:rPr>
                <w:snapToGrid w:val="0"/>
              </w:rPr>
              <w:t>0,00</w:t>
            </w:r>
          </w:p>
        </w:tc>
      </w:tr>
      <w:tr w:rsidR="003624FD" w:rsidRPr="003624FD" w14:paraId="3D35DFE0" w14:textId="77777777" w:rsidTr="00104FF4">
        <w:trPr>
          <w:trHeight w:val="365"/>
        </w:trPr>
        <w:tc>
          <w:tcPr>
            <w:tcW w:w="709" w:type="dxa"/>
            <w:vAlign w:val="center"/>
          </w:tcPr>
          <w:p w14:paraId="7771E55A" w14:textId="77777777" w:rsidR="003624FD" w:rsidRPr="003624FD" w:rsidRDefault="003624FD" w:rsidP="003624FD">
            <w:pPr>
              <w:spacing w:line="276" w:lineRule="auto"/>
              <w:jc w:val="center"/>
              <w:rPr>
                <w:snapToGrid w:val="0"/>
              </w:rPr>
            </w:pPr>
            <w:r w:rsidRPr="003624FD">
              <w:rPr>
                <w:snapToGrid w:val="0"/>
              </w:rPr>
              <w:t>10</w:t>
            </w:r>
          </w:p>
        </w:tc>
        <w:tc>
          <w:tcPr>
            <w:tcW w:w="4395" w:type="dxa"/>
            <w:vAlign w:val="center"/>
          </w:tcPr>
          <w:p w14:paraId="67789EE9" w14:textId="77777777" w:rsidR="003624FD" w:rsidRPr="003624FD" w:rsidRDefault="003624FD" w:rsidP="003624FD">
            <w:pPr>
              <w:spacing w:line="276" w:lineRule="auto"/>
              <w:rPr>
                <w:snapToGrid w:val="0"/>
              </w:rPr>
            </w:pPr>
            <w:r w:rsidRPr="003624FD">
              <w:rPr>
                <w:snapToGrid w:val="0"/>
              </w:rPr>
              <w:t>Другие расходы</w:t>
            </w:r>
          </w:p>
        </w:tc>
        <w:tc>
          <w:tcPr>
            <w:tcW w:w="1559" w:type="dxa"/>
            <w:vAlign w:val="center"/>
          </w:tcPr>
          <w:p w14:paraId="19753C2B" w14:textId="77777777" w:rsidR="003624FD" w:rsidRPr="003624FD" w:rsidRDefault="003624FD" w:rsidP="003624FD">
            <w:pPr>
              <w:jc w:val="center"/>
              <w:rPr>
                <w:snapToGrid w:val="0"/>
              </w:rPr>
            </w:pPr>
            <w:r w:rsidRPr="003624FD">
              <w:rPr>
                <w:snapToGrid w:val="0"/>
              </w:rPr>
              <w:t>10,32</w:t>
            </w:r>
          </w:p>
        </w:tc>
        <w:tc>
          <w:tcPr>
            <w:tcW w:w="1559" w:type="dxa"/>
            <w:tcBorders>
              <w:top w:val="nil"/>
              <w:left w:val="single" w:sz="4" w:space="0" w:color="auto"/>
              <w:bottom w:val="single" w:sz="4" w:space="0" w:color="auto"/>
              <w:right w:val="single" w:sz="4" w:space="0" w:color="auto"/>
            </w:tcBorders>
            <w:shd w:val="clear" w:color="auto" w:fill="auto"/>
            <w:vAlign w:val="center"/>
          </w:tcPr>
          <w:p w14:paraId="41920A33" w14:textId="77777777" w:rsidR="003624FD" w:rsidRPr="003624FD" w:rsidRDefault="003624FD" w:rsidP="003624FD">
            <w:pPr>
              <w:jc w:val="center"/>
              <w:rPr>
                <w:snapToGrid w:val="0"/>
              </w:rPr>
            </w:pPr>
            <w:r w:rsidRPr="003624FD">
              <w:rPr>
                <w:snapToGrid w:val="0"/>
              </w:rPr>
              <w:t>10,81</w:t>
            </w:r>
          </w:p>
        </w:tc>
        <w:tc>
          <w:tcPr>
            <w:tcW w:w="1276" w:type="dxa"/>
            <w:tcBorders>
              <w:top w:val="nil"/>
              <w:left w:val="single" w:sz="4" w:space="0" w:color="auto"/>
              <w:bottom w:val="single" w:sz="4" w:space="0" w:color="auto"/>
              <w:right w:val="single" w:sz="4" w:space="0" w:color="auto"/>
            </w:tcBorders>
            <w:shd w:val="clear" w:color="auto" w:fill="auto"/>
            <w:vAlign w:val="center"/>
          </w:tcPr>
          <w:p w14:paraId="1A9E126F" w14:textId="77777777" w:rsidR="003624FD" w:rsidRPr="003624FD" w:rsidRDefault="003624FD" w:rsidP="003624FD">
            <w:pPr>
              <w:jc w:val="center"/>
              <w:rPr>
                <w:snapToGrid w:val="0"/>
              </w:rPr>
            </w:pPr>
            <w:r w:rsidRPr="003624FD">
              <w:rPr>
                <w:snapToGrid w:val="0"/>
              </w:rPr>
              <w:t>0,49</w:t>
            </w:r>
          </w:p>
        </w:tc>
      </w:tr>
      <w:tr w:rsidR="003624FD" w:rsidRPr="003624FD" w14:paraId="0882336C" w14:textId="77777777" w:rsidTr="00104FF4">
        <w:trPr>
          <w:trHeight w:val="477"/>
        </w:trPr>
        <w:tc>
          <w:tcPr>
            <w:tcW w:w="709" w:type="dxa"/>
            <w:vAlign w:val="center"/>
          </w:tcPr>
          <w:p w14:paraId="56DA6D04" w14:textId="77777777" w:rsidR="003624FD" w:rsidRPr="003624FD" w:rsidRDefault="003624FD" w:rsidP="003624FD">
            <w:pPr>
              <w:spacing w:line="276" w:lineRule="auto"/>
              <w:jc w:val="center"/>
              <w:rPr>
                <w:snapToGrid w:val="0"/>
              </w:rPr>
            </w:pPr>
          </w:p>
        </w:tc>
        <w:tc>
          <w:tcPr>
            <w:tcW w:w="4395" w:type="dxa"/>
            <w:vAlign w:val="center"/>
          </w:tcPr>
          <w:p w14:paraId="149507B9" w14:textId="77777777" w:rsidR="003624FD" w:rsidRPr="003624FD" w:rsidRDefault="003624FD" w:rsidP="003624FD">
            <w:pPr>
              <w:spacing w:line="276" w:lineRule="auto"/>
              <w:rPr>
                <w:snapToGrid w:val="0"/>
              </w:rPr>
            </w:pPr>
            <w:r w:rsidRPr="003624FD">
              <w:rPr>
                <w:snapToGrid w:val="0"/>
              </w:rPr>
              <w:t>ИТОГО операционных расходов</w:t>
            </w:r>
          </w:p>
        </w:tc>
        <w:tc>
          <w:tcPr>
            <w:tcW w:w="1559" w:type="dxa"/>
            <w:vAlign w:val="center"/>
          </w:tcPr>
          <w:p w14:paraId="345612CF" w14:textId="77777777" w:rsidR="003624FD" w:rsidRPr="003624FD" w:rsidRDefault="003624FD" w:rsidP="003624FD">
            <w:pPr>
              <w:jc w:val="center"/>
              <w:rPr>
                <w:b/>
                <w:snapToGrid w:val="0"/>
              </w:rPr>
            </w:pPr>
            <w:r w:rsidRPr="003624FD">
              <w:rPr>
                <w:b/>
                <w:snapToGrid w:val="0"/>
              </w:rPr>
              <w:t>14 070,96</w:t>
            </w:r>
          </w:p>
        </w:tc>
        <w:tc>
          <w:tcPr>
            <w:tcW w:w="1559" w:type="dxa"/>
            <w:tcBorders>
              <w:top w:val="nil"/>
              <w:left w:val="single" w:sz="4" w:space="0" w:color="auto"/>
              <w:bottom w:val="single" w:sz="4" w:space="0" w:color="auto"/>
              <w:right w:val="single" w:sz="4" w:space="0" w:color="auto"/>
            </w:tcBorders>
            <w:shd w:val="clear" w:color="auto" w:fill="auto"/>
            <w:vAlign w:val="center"/>
          </w:tcPr>
          <w:p w14:paraId="651C576E" w14:textId="77777777" w:rsidR="003624FD" w:rsidRPr="003624FD" w:rsidRDefault="003624FD" w:rsidP="003624FD">
            <w:pPr>
              <w:jc w:val="center"/>
              <w:rPr>
                <w:snapToGrid w:val="0"/>
              </w:rPr>
            </w:pPr>
            <w:r w:rsidRPr="003624FD">
              <w:rPr>
                <w:b/>
                <w:bCs/>
                <w:snapToGrid w:val="0"/>
              </w:rPr>
              <w:t>14 738,20</w:t>
            </w:r>
          </w:p>
        </w:tc>
        <w:tc>
          <w:tcPr>
            <w:tcW w:w="1276" w:type="dxa"/>
            <w:tcBorders>
              <w:top w:val="nil"/>
              <w:left w:val="single" w:sz="4" w:space="0" w:color="auto"/>
              <w:bottom w:val="single" w:sz="4" w:space="0" w:color="auto"/>
              <w:right w:val="single" w:sz="4" w:space="0" w:color="auto"/>
            </w:tcBorders>
            <w:shd w:val="clear" w:color="auto" w:fill="auto"/>
            <w:vAlign w:val="center"/>
          </w:tcPr>
          <w:p w14:paraId="0B52F4B3" w14:textId="77777777" w:rsidR="003624FD" w:rsidRPr="003624FD" w:rsidRDefault="003624FD" w:rsidP="003624FD">
            <w:pPr>
              <w:jc w:val="center"/>
              <w:rPr>
                <w:snapToGrid w:val="0"/>
              </w:rPr>
            </w:pPr>
            <w:r w:rsidRPr="003624FD">
              <w:rPr>
                <w:b/>
                <w:bCs/>
                <w:snapToGrid w:val="0"/>
              </w:rPr>
              <w:t>667,24</w:t>
            </w:r>
          </w:p>
        </w:tc>
      </w:tr>
    </w:tbl>
    <w:p w14:paraId="05FB7926" w14:textId="77777777" w:rsidR="003624FD" w:rsidRPr="003624FD" w:rsidRDefault="003624FD" w:rsidP="003624FD">
      <w:pPr>
        <w:tabs>
          <w:tab w:val="left" w:pos="1890"/>
        </w:tabs>
        <w:spacing w:line="360" w:lineRule="auto"/>
        <w:ind w:left="1080" w:right="-1"/>
        <w:jc w:val="right"/>
        <w:rPr>
          <w:snapToGrid w:val="0"/>
          <w:sz w:val="28"/>
          <w:szCs w:val="28"/>
        </w:rPr>
      </w:pPr>
    </w:p>
    <w:p w14:paraId="1B636227" w14:textId="77777777" w:rsidR="003624FD" w:rsidRPr="003624FD" w:rsidRDefault="003624FD" w:rsidP="003624FD">
      <w:pPr>
        <w:spacing w:after="160" w:line="259" w:lineRule="auto"/>
        <w:rPr>
          <w:snapToGrid w:val="0"/>
          <w:sz w:val="28"/>
          <w:szCs w:val="28"/>
        </w:rPr>
      </w:pPr>
      <w:r w:rsidRPr="003624FD">
        <w:rPr>
          <w:snapToGrid w:val="0"/>
          <w:sz w:val="28"/>
          <w:szCs w:val="28"/>
        </w:rPr>
        <w:br w:type="page"/>
      </w:r>
    </w:p>
    <w:p w14:paraId="4EB92040" w14:textId="77777777" w:rsidR="003624FD" w:rsidRPr="003624FD" w:rsidRDefault="003624FD" w:rsidP="003624FD">
      <w:pPr>
        <w:tabs>
          <w:tab w:val="left" w:pos="1890"/>
        </w:tabs>
        <w:spacing w:line="360" w:lineRule="auto"/>
        <w:ind w:left="1080" w:right="-1"/>
        <w:jc w:val="right"/>
        <w:rPr>
          <w:snapToGrid w:val="0"/>
          <w:sz w:val="28"/>
          <w:szCs w:val="28"/>
        </w:rPr>
      </w:pPr>
      <w:r w:rsidRPr="003624FD">
        <w:rPr>
          <w:snapToGrid w:val="0"/>
          <w:sz w:val="28"/>
          <w:szCs w:val="28"/>
        </w:rPr>
        <w:lastRenderedPageBreak/>
        <w:t>Таблица 35</w:t>
      </w:r>
    </w:p>
    <w:p w14:paraId="2F1705ED" w14:textId="77777777" w:rsidR="003624FD" w:rsidRPr="003624FD" w:rsidRDefault="003624FD" w:rsidP="003624FD">
      <w:pPr>
        <w:jc w:val="center"/>
        <w:rPr>
          <w:snapToGrid w:val="0"/>
          <w:sz w:val="28"/>
        </w:rPr>
      </w:pPr>
      <w:r w:rsidRPr="003624FD">
        <w:rPr>
          <w:b/>
          <w:snapToGrid w:val="0"/>
          <w:sz w:val="28"/>
          <w:szCs w:val="28"/>
        </w:rPr>
        <w:t>Реестр неподконтрольных расходов на теплоноситель</w:t>
      </w:r>
    </w:p>
    <w:p w14:paraId="214B244D" w14:textId="77777777" w:rsidR="003624FD" w:rsidRPr="003624FD" w:rsidRDefault="003624FD" w:rsidP="003624FD">
      <w:pPr>
        <w:jc w:val="right"/>
        <w:rPr>
          <w:snapToGrid w:val="0"/>
          <w:sz w:val="28"/>
          <w:szCs w:val="28"/>
        </w:rPr>
      </w:pPr>
      <w:r w:rsidRPr="003624FD">
        <w:rPr>
          <w:snapToGrid w:val="0"/>
          <w:sz w:val="28"/>
          <w:szCs w:val="28"/>
        </w:rPr>
        <w:t>Тыс. руб.</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5"/>
        <w:gridCol w:w="1559"/>
        <w:gridCol w:w="1559"/>
        <w:gridCol w:w="1276"/>
      </w:tblGrid>
      <w:tr w:rsidR="003624FD" w:rsidRPr="003624FD" w14:paraId="5F7B07C0" w14:textId="77777777" w:rsidTr="00104FF4">
        <w:trPr>
          <w:trHeight w:val="723"/>
        </w:trPr>
        <w:tc>
          <w:tcPr>
            <w:tcW w:w="709" w:type="dxa"/>
            <w:shd w:val="clear" w:color="auto" w:fill="auto"/>
            <w:vAlign w:val="center"/>
            <w:hideMark/>
          </w:tcPr>
          <w:p w14:paraId="5ABC5139" w14:textId="77777777" w:rsidR="003624FD" w:rsidRPr="003624FD" w:rsidRDefault="003624FD" w:rsidP="003624FD">
            <w:pPr>
              <w:jc w:val="center"/>
              <w:rPr>
                <w:snapToGrid w:val="0"/>
              </w:rPr>
            </w:pPr>
            <w:r w:rsidRPr="003624FD">
              <w:rPr>
                <w:snapToGrid w:val="0"/>
              </w:rPr>
              <w:t>№ п/п</w:t>
            </w:r>
          </w:p>
        </w:tc>
        <w:tc>
          <w:tcPr>
            <w:tcW w:w="4395" w:type="dxa"/>
            <w:shd w:val="clear" w:color="auto" w:fill="auto"/>
            <w:vAlign w:val="center"/>
            <w:hideMark/>
          </w:tcPr>
          <w:p w14:paraId="0584DAD7" w14:textId="77777777" w:rsidR="003624FD" w:rsidRPr="003624FD" w:rsidRDefault="003624FD" w:rsidP="003624FD">
            <w:pPr>
              <w:jc w:val="center"/>
              <w:rPr>
                <w:snapToGrid w:val="0"/>
              </w:rPr>
            </w:pPr>
            <w:r w:rsidRPr="003624FD">
              <w:rPr>
                <w:snapToGrid w:val="0"/>
              </w:rPr>
              <w:t>Наименование расхода</w:t>
            </w:r>
          </w:p>
        </w:tc>
        <w:tc>
          <w:tcPr>
            <w:tcW w:w="1559" w:type="dxa"/>
            <w:vAlign w:val="center"/>
          </w:tcPr>
          <w:p w14:paraId="54CC297E" w14:textId="77777777" w:rsidR="003624FD" w:rsidRPr="003624FD" w:rsidRDefault="003624FD" w:rsidP="003624FD">
            <w:pPr>
              <w:ind w:left="-108" w:right="-108"/>
              <w:jc w:val="center"/>
            </w:pPr>
            <w:r w:rsidRPr="003624FD">
              <w:rPr>
                <w:snapToGrid w:val="0"/>
              </w:rPr>
              <w:t xml:space="preserve">Утверждено РЭК Кузбасса </w:t>
            </w:r>
            <w:r w:rsidRPr="003624FD">
              <w:rPr>
                <w:snapToGrid w:val="0"/>
              </w:rPr>
              <w:br/>
              <w:t>на 2024 год</w:t>
            </w:r>
          </w:p>
        </w:tc>
        <w:tc>
          <w:tcPr>
            <w:tcW w:w="1559" w:type="dxa"/>
            <w:shd w:val="clear" w:color="auto" w:fill="auto"/>
            <w:vAlign w:val="center"/>
          </w:tcPr>
          <w:p w14:paraId="3760BA3D" w14:textId="77777777" w:rsidR="003624FD" w:rsidRPr="003624FD" w:rsidRDefault="003624FD" w:rsidP="003624FD">
            <w:pPr>
              <w:ind w:left="-108" w:right="-108"/>
              <w:jc w:val="center"/>
              <w:rPr>
                <w:snapToGrid w:val="0"/>
              </w:rPr>
            </w:pPr>
            <w:r w:rsidRPr="003624FD">
              <w:rPr>
                <w:snapToGrid w:val="0"/>
              </w:rPr>
              <w:t xml:space="preserve">Предложение экспертов </w:t>
            </w:r>
            <w:r w:rsidRPr="003624FD">
              <w:rPr>
                <w:snapToGrid w:val="0"/>
              </w:rPr>
              <w:br/>
              <w:t>на 2025 год</w:t>
            </w:r>
          </w:p>
        </w:tc>
        <w:tc>
          <w:tcPr>
            <w:tcW w:w="1276" w:type="dxa"/>
            <w:shd w:val="clear" w:color="auto" w:fill="auto"/>
            <w:vAlign w:val="center"/>
          </w:tcPr>
          <w:p w14:paraId="14D58C7B" w14:textId="77777777" w:rsidR="003624FD" w:rsidRPr="003624FD" w:rsidRDefault="003624FD" w:rsidP="003624FD">
            <w:pPr>
              <w:jc w:val="center"/>
              <w:rPr>
                <w:snapToGrid w:val="0"/>
              </w:rPr>
            </w:pPr>
            <w:r w:rsidRPr="003624FD">
              <w:rPr>
                <w:snapToGrid w:val="0"/>
              </w:rPr>
              <w:t>Динамика расходов</w:t>
            </w:r>
          </w:p>
        </w:tc>
      </w:tr>
      <w:tr w:rsidR="003624FD" w:rsidRPr="003624FD" w14:paraId="2F043E05" w14:textId="77777777" w:rsidTr="00104FF4">
        <w:trPr>
          <w:trHeight w:val="217"/>
        </w:trPr>
        <w:tc>
          <w:tcPr>
            <w:tcW w:w="709" w:type="dxa"/>
            <w:shd w:val="clear" w:color="auto" w:fill="auto"/>
            <w:vAlign w:val="center"/>
          </w:tcPr>
          <w:p w14:paraId="0DE52C04" w14:textId="77777777" w:rsidR="003624FD" w:rsidRPr="003624FD" w:rsidRDefault="003624FD" w:rsidP="003624FD">
            <w:pPr>
              <w:jc w:val="center"/>
              <w:rPr>
                <w:snapToGrid w:val="0"/>
              </w:rPr>
            </w:pPr>
            <w:r w:rsidRPr="003624FD">
              <w:rPr>
                <w:snapToGrid w:val="0"/>
              </w:rPr>
              <w:t>1</w:t>
            </w:r>
          </w:p>
        </w:tc>
        <w:tc>
          <w:tcPr>
            <w:tcW w:w="4395" w:type="dxa"/>
            <w:shd w:val="clear" w:color="auto" w:fill="auto"/>
            <w:vAlign w:val="center"/>
          </w:tcPr>
          <w:p w14:paraId="2BD65212" w14:textId="77777777" w:rsidR="003624FD" w:rsidRPr="003624FD" w:rsidRDefault="003624FD" w:rsidP="003624FD">
            <w:pPr>
              <w:jc w:val="center"/>
              <w:rPr>
                <w:snapToGrid w:val="0"/>
              </w:rPr>
            </w:pPr>
            <w:r w:rsidRPr="003624FD">
              <w:rPr>
                <w:snapToGrid w:val="0"/>
              </w:rPr>
              <w:t>2</w:t>
            </w:r>
          </w:p>
        </w:tc>
        <w:tc>
          <w:tcPr>
            <w:tcW w:w="1559" w:type="dxa"/>
            <w:vAlign w:val="center"/>
          </w:tcPr>
          <w:p w14:paraId="5817545B" w14:textId="77777777" w:rsidR="003624FD" w:rsidRPr="003624FD" w:rsidRDefault="003624FD" w:rsidP="003624FD">
            <w:pPr>
              <w:ind w:left="-108" w:right="-108"/>
              <w:jc w:val="center"/>
              <w:rPr>
                <w:snapToGrid w:val="0"/>
              </w:rPr>
            </w:pPr>
            <w:r w:rsidRPr="003624FD">
              <w:rPr>
                <w:snapToGrid w:val="0"/>
              </w:rPr>
              <w:t>3</w:t>
            </w:r>
          </w:p>
        </w:tc>
        <w:tc>
          <w:tcPr>
            <w:tcW w:w="1559" w:type="dxa"/>
            <w:shd w:val="clear" w:color="auto" w:fill="auto"/>
            <w:vAlign w:val="center"/>
          </w:tcPr>
          <w:p w14:paraId="120BFC68" w14:textId="77777777" w:rsidR="003624FD" w:rsidRPr="003624FD" w:rsidRDefault="003624FD" w:rsidP="003624FD">
            <w:pPr>
              <w:ind w:left="-108" w:right="-108"/>
              <w:jc w:val="center"/>
              <w:rPr>
                <w:snapToGrid w:val="0"/>
              </w:rPr>
            </w:pPr>
            <w:r w:rsidRPr="003624FD">
              <w:rPr>
                <w:snapToGrid w:val="0"/>
              </w:rPr>
              <w:t>4</w:t>
            </w:r>
          </w:p>
        </w:tc>
        <w:tc>
          <w:tcPr>
            <w:tcW w:w="1276" w:type="dxa"/>
            <w:shd w:val="clear" w:color="auto" w:fill="auto"/>
            <w:vAlign w:val="center"/>
          </w:tcPr>
          <w:p w14:paraId="70DED0FC" w14:textId="77777777" w:rsidR="003624FD" w:rsidRPr="003624FD" w:rsidRDefault="003624FD" w:rsidP="003624FD">
            <w:pPr>
              <w:jc w:val="center"/>
              <w:rPr>
                <w:snapToGrid w:val="0"/>
              </w:rPr>
            </w:pPr>
            <w:r w:rsidRPr="003624FD">
              <w:rPr>
                <w:snapToGrid w:val="0"/>
              </w:rPr>
              <w:t>5 = 4 - 3</w:t>
            </w:r>
          </w:p>
        </w:tc>
      </w:tr>
      <w:tr w:rsidR="003624FD" w:rsidRPr="003624FD" w14:paraId="24EFCC1D" w14:textId="77777777" w:rsidTr="00104FF4">
        <w:trPr>
          <w:trHeight w:val="798"/>
        </w:trPr>
        <w:tc>
          <w:tcPr>
            <w:tcW w:w="709" w:type="dxa"/>
            <w:shd w:val="clear" w:color="auto" w:fill="auto"/>
            <w:noWrap/>
            <w:vAlign w:val="center"/>
            <w:hideMark/>
          </w:tcPr>
          <w:p w14:paraId="50CC2400" w14:textId="77777777" w:rsidR="003624FD" w:rsidRPr="003624FD" w:rsidRDefault="003624FD" w:rsidP="003624FD">
            <w:pPr>
              <w:jc w:val="center"/>
              <w:rPr>
                <w:snapToGrid w:val="0"/>
              </w:rPr>
            </w:pPr>
            <w:r w:rsidRPr="003624FD">
              <w:rPr>
                <w:snapToGrid w:val="0"/>
              </w:rPr>
              <w:t>1.1</w:t>
            </w:r>
          </w:p>
        </w:tc>
        <w:tc>
          <w:tcPr>
            <w:tcW w:w="4395" w:type="dxa"/>
            <w:shd w:val="clear" w:color="auto" w:fill="auto"/>
            <w:vAlign w:val="center"/>
            <w:hideMark/>
          </w:tcPr>
          <w:p w14:paraId="428DFA34" w14:textId="77777777" w:rsidR="003624FD" w:rsidRPr="003624FD" w:rsidRDefault="003624FD" w:rsidP="003624FD">
            <w:pPr>
              <w:rPr>
                <w:snapToGrid w:val="0"/>
              </w:rPr>
            </w:pPr>
            <w:r w:rsidRPr="003624FD">
              <w:rPr>
                <w:snapToGrid w:val="0"/>
              </w:rPr>
              <w:t>Расходы на оплату услуг, оказываемых организациями, осуществляющими регулируемые виды деятельности</w:t>
            </w:r>
          </w:p>
        </w:tc>
        <w:tc>
          <w:tcPr>
            <w:tcW w:w="1559" w:type="dxa"/>
            <w:vAlign w:val="center"/>
          </w:tcPr>
          <w:p w14:paraId="5BC46D70" w14:textId="77777777" w:rsidR="003624FD" w:rsidRPr="003624FD" w:rsidRDefault="003624FD" w:rsidP="003624FD">
            <w:pPr>
              <w:jc w:val="center"/>
            </w:pPr>
            <w:r w:rsidRPr="003624FD">
              <w:rPr>
                <w:snapToGrid w:val="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745A5" w14:textId="77777777" w:rsidR="003624FD" w:rsidRPr="003624FD" w:rsidRDefault="003624FD" w:rsidP="003624FD">
            <w:pPr>
              <w:jc w:val="center"/>
              <w:rPr>
                <w:snapToGrid w:val="0"/>
              </w:rPr>
            </w:pPr>
            <w:r w:rsidRPr="003624FD">
              <w:rPr>
                <w:snapToGrid w:val="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78A42" w14:textId="77777777" w:rsidR="003624FD" w:rsidRPr="003624FD" w:rsidRDefault="003624FD" w:rsidP="003624FD">
            <w:pPr>
              <w:jc w:val="center"/>
              <w:rPr>
                <w:snapToGrid w:val="0"/>
              </w:rPr>
            </w:pPr>
            <w:r w:rsidRPr="003624FD">
              <w:rPr>
                <w:snapToGrid w:val="0"/>
              </w:rPr>
              <w:t>0,00</w:t>
            </w:r>
          </w:p>
        </w:tc>
      </w:tr>
      <w:tr w:rsidR="003624FD" w:rsidRPr="003624FD" w14:paraId="0E5D4B1D" w14:textId="77777777" w:rsidTr="00104FF4">
        <w:trPr>
          <w:trHeight w:val="356"/>
        </w:trPr>
        <w:tc>
          <w:tcPr>
            <w:tcW w:w="709" w:type="dxa"/>
            <w:shd w:val="clear" w:color="auto" w:fill="auto"/>
            <w:noWrap/>
            <w:vAlign w:val="center"/>
            <w:hideMark/>
          </w:tcPr>
          <w:p w14:paraId="1E76289D" w14:textId="77777777" w:rsidR="003624FD" w:rsidRPr="003624FD" w:rsidRDefault="003624FD" w:rsidP="003624FD">
            <w:pPr>
              <w:jc w:val="center"/>
              <w:rPr>
                <w:snapToGrid w:val="0"/>
              </w:rPr>
            </w:pPr>
            <w:r w:rsidRPr="003624FD">
              <w:rPr>
                <w:snapToGrid w:val="0"/>
              </w:rPr>
              <w:t>1.2</w:t>
            </w:r>
          </w:p>
        </w:tc>
        <w:tc>
          <w:tcPr>
            <w:tcW w:w="4395" w:type="dxa"/>
            <w:shd w:val="clear" w:color="auto" w:fill="auto"/>
            <w:noWrap/>
            <w:vAlign w:val="center"/>
            <w:hideMark/>
          </w:tcPr>
          <w:p w14:paraId="3600CBBA" w14:textId="77777777" w:rsidR="003624FD" w:rsidRPr="003624FD" w:rsidRDefault="003624FD" w:rsidP="003624FD">
            <w:pPr>
              <w:rPr>
                <w:snapToGrid w:val="0"/>
              </w:rPr>
            </w:pPr>
            <w:r w:rsidRPr="003624FD">
              <w:rPr>
                <w:snapToGrid w:val="0"/>
              </w:rPr>
              <w:t>Арендная плата</w:t>
            </w:r>
          </w:p>
        </w:tc>
        <w:tc>
          <w:tcPr>
            <w:tcW w:w="1559" w:type="dxa"/>
            <w:vAlign w:val="center"/>
          </w:tcPr>
          <w:p w14:paraId="57947D5A" w14:textId="77777777" w:rsidR="003624FD" w:rsidRPr="003624FD" w:rsidRDefault="003624FD" w:rsidP="003624FD">
            <w:pPr>
              <w:jc w:val="center"/>
              <w:rPr>
                <w:snapToGrid w:val="0"/>
              </w:rPr>
            </w:pPr>
            <w:r w:rsidRPr="003624FD">
              <w:rPr>
                <w:snapToGrid w:val="0"/>
              </w:rPr>
              <w:t>0,00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699DD47" w14:textId="77777777" w:rsidR="003624FD" w:rsidRPr="003624FD" w:rsidRDefault="003624FD" w:rsidP="003624FD">
            <w:pPr>
              <w:jc w:val="center"/>
              <w:rPr>
                <w:snapToGrid w:val="0"/>
              </w:rPr>
            </w:pPr>
            <w:r w:rsidRPr="003624FD">
              <w:rPr>
                <w:snapToGrid w:val="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7CAE91A" w14:textId="77777777" w:rsidR="003624FD" w:rsidRPr="003624FD" w:rsidRDefault="003624FD" w:rsidP="003624FD">
            <w:pPr>
              <w:jc w:val="center"/>
              <w:rPr>
                <w:snapToGrid w:val="0"/>
              </w:rPr>
            </w:pPr>
            <w:r w:rsidRPr="003624FD">
              <w:rPr>
                <w:snapToGrid w:val="0"/>
              </w:rPr>
              <w:t>0,00</w:t>
            </w:r>
          </w:p>
        </w:tc>
      </w:tr>
      <w:tr w:rsidR="003624FD" w:rsidRPr="003624FD" w14:paraId="2F1DEF7A" w14:textId="77777777" w:rsidTr="00104FF4">
        <w:trPr>
          <w:trHeight w:val="356"/>
        </w:trPr>
        <w:tc>
          <w:tcPr>
            <w:tcW w:w="709" w:type="dxa"/>
            <w:shd w:val="clear" w:color="auto" w:fill="auto"/>
            <w:noWrap/>
            <w:vAlign w:val="center"/>
            <w:hideMark/>
          </w:tcPr>
          <w:p w14:paraId="2C1741A5" w14:textId="77777777" w:rsidR="003624FD" w:rsidRPr="003624FD" w:rsidRDefault="003624FD" w:rsidP="003624FD">
            <w:pPr>
              <w:jc w:val="center"/>
              <w:rPr>
                <w:snapToGrid w:val="0"/>
              </w:rPr>
            </w:pPr>
            <w:r w:rsidRPr="003624FD">
              <w:rPr>
                <w:snapToGrid w:val="0"/>
              </w:rPr>
              <w:t>1.3</w:t>
            </w:r>
          </w:p>
        </w:tc>
        <w:tc>
          <w:tcPr>
            <w:tcW w:w="4395" w:type="dxa"/>
            <w:shd w:val="clear" w:color="auto" w:fill="auto"/>
            <w:noWrap/>
            <w:vAlign w:val="center"/>
            <w:hideMark/>
          </w:tcPr>
          <w:p w14:paraId="133E33EE" w14:textId="77777777" w:rsidR="003624FD" w:rsidRPr="003624FD" w:rsidRDefault="003624FD" w:rsidP="003624FD">
            <w:pPr>
              <w:rPr>
                <w:snapToGrid w:val="0"/>
              </w:rPr>
            </w:pPr>
            <w:r w:rsidRPr="003624FD">
              <w:rPr>
                <w:snapToGrid w:val="0"/>
              </w:rPr>
              <w:t>Концессионная плата</w:t>
            </w:r>
          </w:p>
        </w:tc>
        <w:tc>
          <w:tcPr>
            <w:tcW w:w="1559" w:type="dxa"/>
            <w:vAlign w:val="center"/>
          </w:tcPr>
          <w:p w14:paraId="545AF4E5" w14:textId="77777777" w:rsidR="003624FD" w:rsidRPr="003624FD" w:rsidRDefault="003624FD" w:rsidP="003624FD">
            <w:pPr>
              <w:jc w:val="center"/>
              <w:rPr>
                <w:snapToGrid w:val="0"/>
              </w:rPr>
            </w:pPr>
            <w:r w:rsidRPr="003624FD">
              <w:rPr>
                <w:snapToGrid w:val="0"/>
              </w:rPr>
              <w:t>0,00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071E150" w14:textId="77777777" w:rsidR="003624FD" w:rsidRPr="003624FD" w:rsidRDefault="003624FD" w:rsidP="003624FD">
            <w:pPr>
              <w:jc w:val="center"/>
              <w:rPr>
                <w:snapToGrid w:val="0"/>
              </w:rPr>
            </w:pPr>
            <w:r w:rsidRPr="003624FD">
              <w:rPr>
                <w:snapToGrid w:val="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BDD9805" w14:textId="77777777" w:rsidR="003624FD" w:rsidRPr="003624FD" w:rsidRDefault="003624FD" w:rsidP="003624FD">
            <w:pPr>
              <w:jc w:val="center"/>
              <w:rPr>
                <w:snapToGrid w:val="0"/>
              </w:rPr>
            </w:pPr>
            <w:r w:rsidRPr="003624FD">
              <w:rPr>
                <w:snapToGrid w:val="0"/>
              </w:rPr>
              <w:t>0,00</w:t>
            </w:r>
          </w:p>
        </w:tc>
      </w:tr>
      <w:tr w:rsidR="003624FD" w:rsidRPr="003624FD" w14:paraId="5D4C6BEC" w14:textId="77777777" w:rsidTr="00104FF4">
        <w:trPr>
          <w:trHeight w:val="514"/>
        </w:trPr>
        <w:tc>
          <w:tcPr>
            <w:tcW w:w="709" w:type="dxa"/>
            <w:shd w:val="clear" w:color="auto" w:fill="auto"/>
            <w:noWrap/>
            <w:vAlign w:val="center"/>
            <w:hideMark/>
          </w:tcPr>
          <w:p w14:paraId="2A78F84F" w14:textId="77777777" w:rsidR="003624FD" w:rsidRPr="003624FD" w:rsidRDefault="003624FD" w:rsidP="003624FD">
            <w:pPr>
              <w:jc w:val="center"/>
              <w:rPr>
                <w:snapToGrid w:val="0"/>
              </w:rPr>
            </w:pPr>
            <w:r w:rsidRPr="003624FD">
              <w:rPr>
                <w:snapToGrid w:val="0"/>
              </w:rPr>
              <w:t>1.4</w:t>
            </w:r>
          </w:p>
        </w:tc>
        <w:tc>
          <w:tcPr>
            <w:tcW w:w="4395" w:type="dxa"/>
            <w:shd w:val="clear" w:color="auto" w:fill="auto"/>
            <w:vAlign w:val="center"/>
            <w:hideMark/>
          </w:tcPr>
          <w:p w14:paraId="7DDAB222" w14:textId="77777777" w:rsidR="003624FD" w:rsidRPr="003624FD" w:rsidRDefault="003624FD" w:rsidP="003624FD">
            <w:pPr>
              <w:rPr>
                <w:snapToGrid w:val="0"/>
              </w:rPr>
            </w:pPr>
            <w:r w:rsidRPr="003624FD">
              <w:rPr>
                <w:snapToGrid w:val="0"/>
              </w:rPr>
              <w:t>Расходы на уплату налогов, сборов и других обязательных платежей, в том числе:</w:t>
            </w:r>
          </w:p>
        </w:tc>
        <w:tc>
          <w:tcPr>
            <w:tcW w:w="1559" w:type="dxa"/>
            <w:shd w:val="clear" w:color="auto" w:fill="auto"/>
            <w:vAlign w:val="center"/>
          </w:tcPr>
          <w:p w14:paraId="49F0AE79" w14:textId="77777777" w:rsidR="003624FD" w:rsidRPr="003624FD" w:rsidRDefault="003624FD" w:rsidP="003624FD">
            <w:pPr>
              <w:jc w:val="center"/>
              <w:rPr>
                <w:snapToGrid w:val="0"/>
              </w:rPr>
            </w:pPr>
            <w:r w:rsidRPr="003624FD">
              <w:rPr>
                <w:snapToGrid w:val="0"/>
              </w:rPr>
              <w:t>266,87</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16235FE" w14:textId="77777777" w:rsidR="003624FD" w:rsidRPr="003624FD" w:rsidRDefault="003624FD" w:rsidP="003624FD">
            <w:pPr>
              <w:jc w:val="center"/>
              <w:rPr>
                <w:snapToGrid w:val="0"/>
              </w:rPr>
            </w:pPr>
            <w:r w:rsidRPr="003624FD">
              <w:rPr>
                <w:snapToGrid w:val="0"/>
              </w:rPr>
              <w:t>145,86</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FBE298B" w14:textId="77777777" w:rsidR="003624FD" w:rsidRPr="003624FD" w:rsidRDefault="003624FD" w:rsidP="003624FD">
            <w:pPr>
              <w:jc w:val="center"/>
              <w:rPr>
                <w:snapToGrid w:val="0"/>
              </w:rPr>
            </w:pPr>
            <w:r w:rsidRPr="003624FD">
              <w:rPr>
                <w:snapToGrid w:val="0"/>
              </w:rPr>
              <w:t>-121,01</w:t>
            </w:r>
          </w:p>
        </w:tc>
      </w:tr>
      <w:tr w:rsidR="003624FD" w:rsidRPr="003624FD" w14:paraId="2F0E7A67" w14:textId="77777777" w:rsidTr="00104FF4">
        <w:trPr>
          <w:trHeight w:val="1368"/>
        </w:trPr>
        <w:tc>
          <w:tcPr>
            <w:tcW w:w="709" w:type="dxa"/>
            <w:shd w:val="clear" w:color="auto" w:fill="auto"/>
            <w:noWrap/>
            <w:vAlign w:val="center"/>
            <w:hideMark/>
          </w:tcPr>
          <w:p w14:paraId="57D51FF0" w14:textId="77777777" w:rsidR="003624FD" w:rsidRPr="003624FD" w:rsidRDefault="003624FD" w:rsidP="003624FD">
            <w:pPr>
              <w:jc w:val="center"/>
              <w:rPr>
                <w:snapToGrid w:val="0"/>
              </w:rPr>
            </w:pPr>
            <w:r w:rsidRPr="003624FD">
              <w:rPr>
                <w:snapToGrid w:val="0"/>
              </w:rPr>
              <w:t>1.4.1</w:t>
            </w:r>
          </w:p>
        </w:tc>
        <w:tc>
          <w:tcPr>
            <w:tcW w:w="4395" w:type="dxa"/>
            <w:shd w:val="clear" w:color="auto" w:fill="auto"/>
            <w:vAlign w:val="center"/>
            <w:hideMark/>
          </w:tcPr>
          <w:p w14:paraId="263726E9" w14:textId="77777777" w:rsidR="003624FD" w:rsidRPr="003624FD" w:rsidRDefault="003624FD" w:rsidP="003624FD">
            <w:pPr>
              <w:rPr>
                <w:snapToGrid w:val="0"/>
              </w:rPr>
            </w:pPr>
            <w:r w:rsidRPr="003624FD">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vAlign w:val="center"/>
          </w:tcPr>
          <w:p w14:paraId="2CDC81A0" w14:textId="77777777" w:rsidR="003624FD" w:rsidRPr="003624FD" w:rsidRDefault="003624FD" w:rsidP="003624FD">
            <w:pPr>
              <w:jc w:val="center"/>
              <w:rPr>
                <w:snapToGrid w:val="0"/>
              </w:rPr>
            </w:pPr>
            <w:r w:rsidRPr="003624FD">
              <w:rPr>
                <w:snapToGrid w:val="0"/>
              </w:rPr>
              <w:t>0,00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265ADD2" w14:textId="77777777" w:rsidR="003624FD" w:rsidRPr="003624FD" w:rsidRDefault="003624FD" w:rsidP="003624FD">
            <w:pPr>
              <w:jc w:val="center"/>
              <w:rPr>
                <w:snapToGrid w:val="0"/>
              </w:rPr>
            </w:pPr>
            <w:r w:rsidRPr="003624FD">
              <w:rPr>
                <w:snapToGrid w:val="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1CA0AD6" w14:textId="77777777" w:rsidR="003624FD" w:rsidRPr="003624FD" w:rsidRDefault="003624FD" w:rsidP="003624FD">
            <w:pPr>
              <w:jc w:val="center"/>
              <w:rPr>
                <w:snapToGrid w:val="0"/>
              </w:rPr>
            </w:pPr>
            <w:r w:rsidRPr="003624FD">
              <w:rPr>
                <w:snapToGrid w:val="0"/>
              </w:rPr>
              <w:t>0,00</w:t>
            </w:r>
          </w:p>
        </w:tc>
      </w:tr>
      <w:tr w:rsidR="003624FD" w:rsidRPr="003624FD" w14:paraId="4CF0CFB8" w14:textId="77777777" w:rsidTr="00104FF4">
        <w:trPr>
          <w:trHeight w:val="69"/>
        </w:trPr>
        <w:tc>
          <w:tcPr>
            <w:tcW w:w="709" w:type="dxa"/>
            <w:shd w:val="clear" w:color="auto" w:fill="auto"/>
            <w:noWrap/>
            <w:vAlign w:val="center"/>
            <w:hideMark/>
          </w:tcPr>
          <w:p w14:paraId="597A7FE8" w14:textId="77777777" w:rsidR="003624FD" w:rsidRPr="003624FD" w:rsidRDefault="003624FD" w:rsidP="003624FD">
            <w:pPr>
              <w:jc w:val="center"/>
              <w:rPr>
                <w:snapToGrid w:val="0"/>
              </w:rPr>
            </w:pPr>
            <w:r w:rsidRPr="003624FD">
              <w:rPr>
                <w:snapToGrid w:val="0"/>
              </w:rPr>
              <w:t>1.4.2</w:t>
            </w:r>
          </w:p>
        </w:tc>
        <w:tc>
          <w:tcPr>
            <w:tcW w:w="4395" w:type="dxa"/>
            <w:shd w:val="clear" w:color="auto" w:fill="auto"/>
            <w:vAlign w:val="center"/>
            <w:hideMark/>
          </w:tcPr>
          <w:p w14:paraId="4B89D3DA" w14:textId="77777777" w:rsidR="003624FD" w:rsidRPr="003624FD" w:rsidRDefault="003624FD" w:rsidP="003624FD">
            <w:pPr>
              <w:rPr>
                <w:snapToGrid w:val="0"/>
              </w:rPr>
            </w:pPr>
            <w:r w:rsidRPr="003624FD">
              <w:rPr>
                <w:snapToGrid w:val="0"/>
              </w:rPr>
              <w:t>расходы на обязательное страхование</w:t>
            </w:r>
          </w:p>
        </w:tc>
        <w:tc>
          <w:tcPr>
            <w:tcW w:w="1559" w:type="dxa"/>
            <w:shd w:val="clear" w:color="auto" w:fill="auto"/>
            <w:vAlign w:val="center"/>
          </w:tcPr>
          <w:p w14:paraId="0191339B" w14:textId="77777777" w:rsidR="003624FD" w:rsidRPr="003624FD" w:rsidRDefault="003624FD" w:rsidP="003624FD">
            <w:pPr>
              <w:jc w:val="center"/>
              <w:rPr>
                <w:snapToGrid w:val="0"/>
              </w:rPr>
            </w:pPr>
            <w:r w:rsidRPr="003624FD">
              <w:rPr>
                <w:snapToGrid w:val="0"/>
              </w:rPr>
              <w:t>70,67</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A7579E1" w14:textId="77777777" w:rsidR="003624FD" w:rsidRPr="003624FD" w:rsidRDefault="003624FD" w:rsidP="003624FD">
            <w:pPr>
              <w:jc w:val="center"/>
              <w:rPr>
                <w:snapToGrid w:val="0"/>
              </w:rPr>
            </w:pPr>
            <w:r w:rsidRPr="003624FD">
              <w:rPr>
                <w:snapToGrid w:val="0"/>
              </w:rPr>
              <w:t>59,04</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7D18BE6" w14:textId="77777777" w:rsidR="003624FD" w:rsidRPr="003624FD" w:rsidRDefault="003624FD" w:rsidP="003624FD">
            <w:pPr>
              <w:jc w:val="center"/>
              <w:rPr>
                <w:snapToGrid w:val="0"/>
              </w:rPr>
            </w:pPr>
            <w:r w:rsidRPr="003624FD">
              <w:rPr>
                <w:snapToGrid w:val="0"/>
              </w:rPr>
              <w:t>-11,63</w:t>
            </w:r>
          </w:p>
        </w:tc>
      </w:tr>
      <w:tr w:rsidR="003624FD" w:rsidRPr="003624FD" w14:paraId="4567B0B8" w14:textId="77777777" w:rsidTr="00104FF4">
        <w:trPr>
          <w:trHeight w:val="69"/>
        </w:trPr>
        <w:tc>
          <w:tcPr>
            <w:tcW w:w="709" w:type="dxa"/>
            <w:shd w:val="clear" w:color="auto" w:fill="auto"/>
            <w:noWrap/>
            <w:vAlign w:val="center"/>
            <w:hideMark/>
          </w:tcPr>
          <w:p w14:paraId="4D5DA587" w14:textId="77777777" w:rsidR="003624FD" w:rsidRPr="003624FD" w:rsidRDefault="003624FD" w:rsidP="003624FD">
            <w:pPr>
              <w:jc w:val="center"/>
              <w:rPr>
                <w:snapToGrid w:val="0"/>
              </w:rPr>
            </w:pPr>
            <w:r w:rsidRPr="003624FD">
              <w:rPr>
                <w:snapToGrid w:val="0"/>
              </w:rPr>
              <w:t>1.4.3</w:t>
            </w:r>
          </w:p>
        </w:tc>
        <w:tc>
          <w:tcPr>
            <w:tcW w:w="4395" w:type="dxa"/>
            <w:shd w:val="clear" w:color="auto" w:fill="auto"/>
            <w:noWrap/>
            <w:vAlign w:val="center"/>
            <w:hideMark/>
          </w:tcPr>
          <w:p w14:paraId="1CA40429" w14:textId="77777777" w:rsidR="003624FD" w:rsidRPr="003624FD" w:rsidRDefault="003624FD" w:rsidP="003624FD">
            <w:pPr>
              <w:rPr>
                <w:snapToGrid w:val="0"/>
              </w:rPr>
            </w:pPr>
            <w:r w:rsidRPr="003624FD">
              <w:rPr>
                <w:snapToGrid w:val="0"/>
              </w:rPr>
              <w:t>иные расходы</w:t>
            </w:r>
          </w:p>
        </w:tc>
        <w:tc>
          <w:tcPr>
            <w:tcW w:w="1559" w:type="dxa"/>
            <w:shd w:val="clear" w:color="auto" w:fill="auto"/>
            <w:vAlign w:val="center"/>
          </w:tcPr>
          <w:p w14:paraId="5B4063BF" w14:textId="77777777" w:rsidR="003624FD" w:rsidRPr="003624FD" w:rsidRDefault="003624FD" w:rsidP="003624FD">
            <w:pPr>
              <w:jc w:val="center"/>
              <w:rPr>
                <w:snapToGrid w:val="0"/>
              </w:rPr>
            </w:pPr>
            <w:r w:rsidRPr="003624FD">
              <w:rPr>
                <w:snapToGrid w:val="0"/>
              </w:rPr>
              <w:t>196,20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03F81D5" w14:textId="77777777" w:rsidR="003624FD" w:rsidRPr="003624FD" w:rsidRDefault="003624FD" w:rsidP="003624FD">
            <w:pPr>
              <w:jc w:val="center"/>
              <w:rPr>
                <w:snapToGrid w:val="0"/>
              </w:rPr>
            </w:pPr>
            <w:r w:rsidRPr="003624FD">
              <w:rPr>
                <w:snapToGrid w:val="0"/>
              </w:rPr>
              <w:t>86,82</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F64B45A" w14:textId="77777777" w:rsidR="003624FD" w:rsidRPr="003624FD" w:rsidRDefault="003624FD" w:rsidP="003624FD">
            <w:pPr>
              <w:jc w:val="center"/>
              <w:rPr>
                <w:snapToGrid w:val="0"/>
              </w:rPr>
            </w:pPr>
            <w:r w:rsidRPr="003624FD">
              <w:rPr>
                <w:snapToGrid w:val="0"/>
              </w:rPr>
              <w:t>-109,38</w:t>
            </w:r>
          </w:p>
        </w:tc>
      </w:tr>
      <w:tr w:rsidR="003624FD" w:rsidRPr="003624FD" w14:paraId="54123B64" w14:textId="77777777" w:rsidTr="00104FF4">
        <w:trPr>
          <w:trHeight w:val="69"/>
        </w:trPr>
        <w:tc>
          <w:tcPr>
            <w:tcW w:w="709" w:type="dxa"/>
            <w:shd w:val="clear" w:color="auto" w:fill="auto"/>
            <w:noWrap/>
            <w:vAlign w:val="center"/>
            <w:hideMark/>
          </w:tcPr>
          <w:p w14:paraId="35F35C62" w14:textId="77777777" w:rsidR="003624FD" w:rsidRPr="003624FD" w:rsidRDefault="003624FD" w:rsidP="003624FD">
            <w:pPr>
              <w:jc w:val="center"/>
              <w:rPr>
                <w:snapToGrid w:val="0"/>
              </w:rPr>
            </w:pPr>
            <w:r w:rsidRPr="003624FD">
              <w:rPr>
                <w:snapToGrid w:val="0"/>
              </w:rPr>
              <w:t>1.5</w:t>
            </w:r>
          </w:p>
        </w:tc>
        <w:tc>
          <w:tcPr>
            <w:tcW w:w="4395" w:type="dxa"/>
            <w:shd w:val="clear" w:color="auto" w:fill="auto"/>
            <w:vAlign w:val="center"/>
            <w:hideMark/>
          </w:tcPr>
          <w:p w14:paraId="542BF7C3" w14:textId="77777777" w:rsidR="003624FD" w:rsidRPr="003624FD" w:rsidRDefault="003624FD" w:rsidP="003624FD">
            <w:pPr>
              <w:rPr>
                <w:snapToGrid w:val="0"/>
              </w:rPr>
            </w:pPr>
            <w:r w:rsidRPr="003624FD">
              <w:rPr>
                <w:snapToGrid w:val="0"/>
              </w:rPr>
              <w:t>Отчисления на социальные нужды</w:t>
            </w:r>
          </w:p>
        </w:tc>
        <w:tc>
          <w:tcPr>
            <w:tcW w:w="1559" w:type="dxa"/>
            <w:shd w:val="clear" w:color="auto" w:fill="auto"/>
            <w:vAlign w:val="center"/>
          </w:tcPr>
          <w:p w14:paraId="35CCDDB7" w14:textId="77777777" w:rsidR="003624FD" w:rsidRPr="003624FD" w:rsidRDefault="003624FD" w:rsidP="003624FD">
            <w:pPr>
              <w:jc w:val="center"/>
              <w:rPr>
                <w:snapToGrid w:val="0"/>
              </w:rPr>
            </w:pPr>
            <w:r w:rsidRPr="003624FD">
              <w:rPr>
                <w:snapToGrid w:val="0"/>
              </w:rPr>
              <w:t>1 864,80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F628236" w14:textId="77777777" w:rsidR="003624FD" w:rsidRPr="003624FD" w:rsidRDefault="003624FD" w:rsidP="003624FD">
            <w:pPr>
              <w:jc w:val="center"/>
              <w:rPr>
                <w:snapToGrid w:val="0"/>
              </w:rPr>
            </w:pPr>
            <w:r w:rsidRPr="003624FD">
              <w:rPr>
                <w:snapToGrid w:val="0"/>
              </w:rPr>
              <w:t>1 953,23</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12A0518" w14:textId="77777777" w:rsidR="003624FD" w:rsidRPr="003624FD" w:rsidRDefault="003624FD" w:rsidP="003624FD">
            <w:pPr>
              <w:jc w:val="center"/>
              <w:rPr>
                <w:snapToGrid w:val="0"/>
              </w:rPr>
            </w:pPr>
            <w:r w:rsidRPr="003624FD">
              <w:rPr>
                <w:snapToGrid w:val="0"/>
              </w:rPr>
              <w:t>88,43</w:t>
            </w:r>
          </w:p>
        </w:tc>
      </w:tr>
      <w:tr w:rsidR="003624FD" w:rsidRPr="003624FD" w14:paraId="5DF50073" w14:textId="77777777" w:rsidTr="00104FF4">
        <w:trPr>
          <w:trHeight w:val="415"/>
        </w:trPr>
        <w:tc>
          <w:tcPr>
            <w:tcW w:w="709" w:type="dxa"/>
            <w:shd w:val="clear" w:color="auto" w:fill="auto"/>
            <w:noWrap/>
            <w:vAlign w:val="center"/>
            <w:hideMark/>
          </w:tcPr>
          <w:p w14:paraId="5A7D44B7" w14:textId="77777777" w:rsidR="003624FD" w:rsidRPr="003624FD" w:rsidRDefault="003624FD" w:rsidP="003624FD">
            <w:pPr>
              <w:jc w:val="center"/>
              <w:rPr>
                <w:snapToGrid w:val="0"/>
              </w:rPr>
            </w:pPr>
            <w:r w:rsidRPr="003624FD">
              <w:rPr>
                <w:snapToGrid w:val="0"/>
              </w:rPr>
              <w:t>1.6</w:t>
            </w:r>
          </w:p>
        </w:tc>
        <w:tc>
          <w:tcPr>
            <w:tcW w:w="4395" w:type="dxa"/>
            <w:shd w:val="clear" w:color="auto" w:fill="auto"/>
            <w:vAlign w:val="center"/>
            <w:hideMark/>
          </w:tcPr>
          <w:p w14:paraId="12C21512" w14:textId="77777777" w:rsidR="003624FD" w:rsidRPr="003624FD" w:rsidRDefault="003624FD" w:rsidP="003624FD">
            <w:pPr>
              <w:rPr>
                <w:snapToGrid w:val="0"/>
              </w:rPr>
            </w:pPr>
            <w:r w:rsidRPr="003624FD">
              <w:rPr>
                <w:snapToGrid w:val="0"/>
              </w:rPr>
              <w:t>Расходы по сомнительным долгам</w:t>
            </w:r>
          </w:p>
        </w:tc>
        <w:tc>
          <w:tcPr>
            <w:tcW w:w="1559" w:type="dxa"/>
            <w:shd w:val="clear" w:color="auto" w:fill="auto"/>
            <w:vAlign w:val="center"/>
          </w:tcPr>
          <w:p w14:paraId="3AAF1F4B" w14:textId="77777777" w:rsidR="003624FD" w:rsidRPr="003624FD" w:rsidRDefault="003624FD" w:rsidP="003624FD">
            <w:pPr>
              <w:jc w:val="center"/>
              <w:rPr>
                <w:snapToGrid w:val="0"/>
              </w:rPr>
            </w:pPr>
            <w:r w:rsidRPr="003624FD">
              <w:rPr>
                <w:snapToGrid w:val="0"/>
              </w:rPr>
              <w:t>0,00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B504C39" w14:textId="77777777" w:rsidR="003624FD" w:rsidRPr="003624FD" w:rsidRDefault="003624FD" w:rsidP="003624FD">
            <w:pPr>
              <w:jc w:val="center"/>
              <w:rPr>
                <w:snapToGrid w:val="0"/>
              </w:rPr>
            </w:pPr>
            <w:r w:rsidRPr="003624FD">
              <w:rPr>
                <w:snapToGrid w:val="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2890798" w14:textId="77777777" w:rsidR="003624FD" w:rsidRPr="003624FD" w:rsidRDefault="003624FD" w:rsidP="003624FD">
            <w:pPr>
              <w:jc w:val="center"/>
              <w:rPr>
                <w:snapToGrid w:val="0"/>
              </w:rPr>
            </w:pPr>
            <w:r w:rsidRPr="003624FD">
              <w:rPr>
                <w:snapToGrid w:val="0"/>
              </w:rPr>
              <w:t>0,00</w:t>
            </w:r>
          </w:p>
        </w:tc>
      </w:tr>
      <w:tr w:rsidR="003624FD" w:rsidRPr="003624FD" w14:paraId="0610F21A" w14:textId="77777777" w:rsidTr="00104FF4">
        <w:trPr>
          <w:trHeight w:val="397"/>
        </w:trPr>
        <w:tc>
          <w:tcPr>
            <w:tcW w:w="709" w:type="dxa"/>
            <w:shd w:val="clear" w:color="auto" w:fill="auto"/>
            <w:noWrap/>
            <w:vAlign w:val="center"/>
            <w:hideMark/>
          </w:tcPr>
          <w:p w14:paraId="1B1F1865" w14:textId="77777777" w:rsidR="003624FD" w:rsidRPr="003624FD" w:rsidRDefault="003624FD" w:rsidP="003624FD">
            <w:pPr>
              <w:jc w:val="center"/>
              <w:rPr>
                <w:snapToGrid w:val="0"/>
              </w:rPr>
            </w:pPr>
            <w:r w:rsidRPr="003624FD">
              <w:rPr>
                <w:snapToGrid w:val="0"/>
              </w:rPr>
              <w:t>1.7</w:t>
            </w:r>
          </w:p>
        </w:tc>
        <w:tc>
          <w:tcPr>
            <w:tcW w:w="4395" w:type="dxa"/>
            <w:shd w:val="clear" w:color="auto" w:fill="auto"/>
            <w:vAlign w:val="center"/>
            <w:hideMark/>
          </w:tcPr>
          <w:p w14:paraId="12F7924B" w14:textId="77777777" w:rsidR="003624FD" w:rsidRPr="003624FD" w:rsidRDefault="003624FD" w:rsidP="003624FD">
            <w:pPr>
              <w:rPr>
                <w:snapToGrid w:val="0"/>
              </w:rPr>
            </w:pPr>
            <w:r w:rsidRPr="003624FD">
              <w:rPr>
                <w:snapToGrid w:val="0"/>
              </w:rPr>
              <w:t>Амортизация основных средств и нематериальных активов</w:t>
            </w:r>
          </w:p>
        </w:tc>
        <w:tc>
          <w:tcPr>
            <w:tcW w:w="1559" w:type="dxa"/>
            <w:shd w:val="clear" w:color="auto" w:fill="auto"/>
            <w:vAlign w:val="center"/>
          </w:tcPr>
          <w:p w14:paraId="3EB3F22E" w14:textId="77777777" w:rsidR="003624FD" w:rsidRPr="003624FD" w:rsidRDefault="003624FD" w:rsidP="003624FD">
            <w:pPr>
              <w:jc w:val="center"/>
              <w:rPr>
                <w:snapToGrid w:val="0"/>
              </w:rPr>
            </w:pPr>
            <w:r w:rsidRPr="003624FD">
              <w:rPr>
                <w:snapToGrid w:val="0"/>
              </w:rPr>
              <w:t>1 943,04</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85EABA0" w14:textId="77777777" w:rsidR="003624FD" w:rsidRPr="003624FD" w:rsidRDefault="003624FD" w:rsidP="003624FD">
            <w:pPr>
              <w:jc w:val="center"/>
              <w:rPr>
                <w:snapToGrid w:val="0"/>
              </w:rPr>
            </w:pPr>
            <w:r w:rsidRPr="003624FD">
              <w:rPr>
                <w:snapToGrid w:val="0"/>
              </w:rPr>
              <w:t>2 256,70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2EAD599" w14:textId="77777777" w:rsidR="003624FD" w:rsidRPr="003624FD" w:rsidRDefault="003624FD" w:rsidP="003624FD">
            <w:pPr>
              <w:jc w:val="center"/>
              <w:rPr>
                <w:snapToGrid w:val="0"/>
              </w:rPr>
            </w:pPr>
            <w:r w:rsidRPr="003624FD">
              <w:rPr>
                <w:snapToGrid w:val="0"/>
              </w:rPr>
              <w:t>313,66</w:t>
            </w:r>
          </w:p>
        </w:tc>
      </w:tr>
      <w:tr w:rsidR="003624FD" w:rsidRPr="003624FD" w14:paraId="53811818" w14:textId="77777777" w:rsidTr="00104FF4">
        <w:trPr>
          <w:trHeight w:val="686"/>
        </w:trPr>
        <w:tc>
          <w:tcPr>
            <w:tcW w:w="709" w:type="dxa"/>
            <w:shd w:val="clear" w:color="auto" w:fill="auto"/>
            <w:noWrap/>
            <w:vAlign w:val="center"/>
            <w:hideMark/>
          </w:tcPr>
          <w:p w14:paraId="532486AB" w14:textId="77777777" w:rsidR="003624FD" w:rsidRPr="003624FD" w:rsidRDefault="003624FD" w:rsidP="003624FD">
            <w:pPr>
              <w:jc w:val="center"/>
              <w:rPr>
                <w:snapToGrid w:val="0"/>
              </w:rPr>
            </w:pPr>
            <w:r w:rsidRPr="003624FD">
              <w:rPr>
                <w:snapToGrid w:val="0"/>
              </w:rPr>
              <w:t>1.8</w:t>
            </w:r>
          </w:p>
        </w:tc>
        <w:tc>
          <w:tcPr>
            <w:tcW w:w="4395" w:type="dxa"/>
            <w:shd w:val="clear" w:color="auto" w:fill="auto"/>
            <w:noWrap/>
            <w:vAlign w:val="center"/>
            <w:hideMark/>
          </w:tcPr>
          <w:p w14:paraId="3B4F39EF" w14:textId="77777777" w:rsidR="003624FD" w:rsidRPr="003624FD" w:rsidRDefault="003624FD" w:rsidP="003624FD">
            <w:pPr>
              <w:rPr>
                <w:snapToGrid w:val="0"/>
              </w:rPr>
            </w:pPr>
            <w:r w:rsidRPr="003624FD">
              <w:rPr>
                <w:snapToGrid w:val="0"/>
              </w:rPr>
              <w:t>Расходы на выплаты по договорам займа и кредитным договорам, включая проценты по ним</w:t>
            </w:r>
          </w:p>
        </w:tc>
        <w:tc>
          <w:tcPr>
            <w:tcW w:w="1559" w:type="dxa"/>
            <w:shd w:val="clear" w:color="auto" w:fill="auto"/>
            <w:vAlign w:val="center"/>
          </w:tcPr>
          <w:p w14:paraId="696E5EFD" w14:textId="77777777" w:rsidR="003624FD" w:rsidRPr="003624FD" w:rsidRDefault="003624FD" w:rsidP="003624FD">
            <w:pPr>
              <w:jc w:val="center"/>
              <w:rPr>
                <w:snapToGrid w:val="0"/>
              </w:rPr>
            </w:pPr>
            <w:r w:rsidRPr="003624FD">
              <w:rPr>
                <w:snapToGrid w:val="0"/>
              </w:rPr>
              <w:t>0,00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A3EEF98" w14:textId="77777777" w:rsidR="003624FD" w:rsidRPr="003624FD" w:rsidRDefault="003624FD" w:rsidP="003624FD">
            <w:pPr>
              <w:jc w:val="center"/>
              <w:rPr>
                <w:snapToGrid w:val="0"/>
              </w:rPr>
            </w:pPr>
            <w:r w:rsidRPr="003624FD">
              <w:rPr>
                <w:snapToGrid w:val="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B7A7255" w14:textId="77777777" w:rsidR="003624FD" w:rsidRPr="003624FD" w:rsidRDefault="003624FD" w:rsidP="003624FD">
            <w:pPr>
              <w:jc w:val="center"/>
              <w:rPr>
                <w:snapToGrid w:val="0"/>
              </w:rPr>
            </w:pPr>
            <w:r w:rsidRPr="003624FD">
              <w:rPr>
                <w:snapToGrid w:val="0"/>
              </w:rPr>
              <w:t>0,00</w:t>
            </w:r>
          </w:p>
        </w:tc>
      </w:tr>
      <w:tr w:rsidR="003624FD" w:rsidRPr="003624FD" w14:paraId="6D4A0D62" w14:textId="77777777" w:rsidTr="00104FF4">
        <w:trPr>
          <w:trHeight w:val="356"/>
        </w:trPr>
        <w:tc>
          <w:tcPr>
            <w:tcW w:w="709" w:type="dxa"/>
            <w:shd w:val="clear" w:color="auto" w:fill="auto"/>
            <w:noWrap/>
            <w:vAlign w:val="center"/>
            <w:hideMark/>
          </w:tcPr>
          <w:p w14:paraId="1A863C3E" w14:textId="77777777" w:rsidR="003624FD" w:rsidRPr="003624FD" w:rsidRDefault="003624FD" w:rsidP="003624FD">
            <w:pPr>
              <w:jc w:val="center"/>
              <w:rPr>
                <w:snapToGrid w:val="0"/>
              </w:rPr>
            </w:pPr>
          </w:p>
        </w:tc>
        <w:tc>
          <w:tcPr>
            <w:tcW w:w="4395" w:type="dxa"/>
            <w:shd w:val="clear" w:color="auto" w:fill="auto"/>
            <w:noWrap/>
            <w:vAlign w:val="center"/>
            <w:hideMark/>
          </w:tcPr>
          <w:p w14:paraId="2AC1E31A" w14:textId="77777777" w:rsidR="003624FD" w:rsidRPr="003624FD" w:rsidRDefault="003624FD" w:rsidP="003624FD">
            <w:pPr>
              <w:rPr>
                <w:snapToGrid w:val="0"/>
              </w:rPr>
            </w:pPr>
            <w:r w:rsidRPr="003624FD">
              <w:rPr>
                <w:snapToGrid w:val="0"/>
              </w:rPr>
              <w:t>ИТОГО</w:t>
            </w:r>
          </w:p>
        </w:tc>
        <w:tc>
          <w:tcPr>
            <w:tcW w:w="1559" w:type="dxa"/>
            <w:shd w:val="clear" w:color="auto" w:fill="auto"/>
            <w:vAlign w:val="center"/>
          </w:tcPr>
          <w:p w14:paraId="6B322858" w14:textId="77777777" w:rsidR="003624FD" w:rsidRPr="003624FD" w:rsidRDefault="003624FD" w:rsidP="003624FD">
            <w:pPr>
              <w:jc w:val="center"/>
              <w:rPr>
                <w:snapToGrid w:val="0"/>
              </w:rPr>
            </w:pPr>
            <w:r w:rsidRPr="003624FD">
              <w:rPr>
                <w:snapToGrid w:val="0"/>
              </w:rPr>
              <w:t>4 074,71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E42B83E" w14:textId="77777777" w:rsidR="003624FD" w:rsidRPr="003624FD" w:rsidRDefault="003624FD" w:rsidP="003624FD">
            <w:pPr>
              <w:jc w:val="center"/>
              <w:rPr>
                <w:snapToGrid w:val="0"/>
              </w:rPr>
            </w:pPr>
            <w:r w:rsidRPr="003624FD">
              <w:rPr>
                <w:snapToGrid w:val="0"/>
              </w:rPr>
              <w:t>4 355,79</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0A32186" w14:textId="77777777" w:rsidR="003624FD" w:rsidRPr="003624FD" w:rsidRDefault="003624FD" w:rsidP="003624FD">
            <w:pPr>
              <w:jc w:val="center"/>
              <w:rPr>
                <w:snapToGrid w:val="0"/>
              </w:rPr>
            </w:pPr>
            <w:r w:rsidRPr="003624FD">
              <w:rPr>
                <w:snapToGrid w:val="0"/>
              </w:rPr>
              <w:t>281,08</w:t>
            </w:r>
          </w:p>
        </w:tc>
      </w:tr>
      <w:tr w:rsidR="003624FD" w:rsidRPr="003624FD" w14:paraId="1D650CCA" w14:textId="77777777" w:rsidTr="00104FF4">
        <w:trPr>
          <w:trHeight w:val="356"/>
        </w:trPr>
        <w:tc>
          <w:tcPr>
            <w:tcW w:w="709" w:type="dxa"/>
            <w:shd w:val="clear" w:color="auto" w:fill="auto"/>
            <w:noWrap/>
            <w:vAlign w:val="center"/>
            <w:hideMark/>
          </w:tcPr>
          <w:p w14:paraId="4CF06488" w14:textId="77777777" w:rsidR="003624FD" w:rsidRPr="003624FD" w:rsidRDefault="003624FD" w:rsidP="003624FD">
            <w:pPr>
              <w:jc w:val="center"/>
              <w:rPr>
                <w:snapToGrid w:val="0"/>
              </w:rPr>
            </w:pPr>
            <w:r w:rsidRPr="003624FD">
              <w:rPr>
                <w:snapToGrid w:val="0"/>
              </w:rPr>
              <w:t>2</w:t>
            </w:r>
          </w:p>
        </w:tc>
        <w:tc>
          <w:tcPr>
            <w:tcW w:w="4395" w:type="dxa"/>
            <w:shd w:val="clear" w:color="auto" w:fill="auto"/>
            <w:noWrap/>
            <w:vAlign w:val="center"/>
            <w:hideMark/>
          </w:tcPr>
          <w:p w14:paraId="3D4DA008" w14:textId="77777777" w:rsidR="003624FD" w:rsidRPr="003624FD" w:rsidRDefault="003624FD" w:rsidP="003624FD">
            <w:pPr>
              <w:rPr>
                <w:snapToGrid w:val="0"/>
              </w:rPr>
            </w:pPr>
            <w:r w:rsidRPr="003624FD">
              <w:rPr>
                <w:snapToGrid w:val="0"/>
              </w:rPr>
              <w:t>Налог на прибыль</w:t>
            </w:r>
          </w:p>
        </w:tc>
        <w:tc>
          <w:tcPr>
            <w:tcW w:w="1559" w:type="dxa"/>
            <w:shd w:val="clear" w:color="auto" w:fill="auto"/>
            <w:vAlign w:val="center"/>
          </w:tcPr>
          <w:p w14:paraId="66011896" w14:textId="77777777" w:rsidR="003624FD" w:rsidRPr="003624FD" w:rsidRDefault="003624FD" w:rsidP="003624FD">
            <w:pPr>
              <w:jc w:val="center"/>
              <w:rPr>
                <w:snapToGrid w:val="0"/>
              </w:rPr>
            </w:pPr>
            <w:r w:rsidRPr="003624FD">
              <w:rPr>
                <w:snapToGrid w:val="0"/>
              </w:rPr>
              <w:t>262,29</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3192FD9" w14:textId="77777777" w:rsidR="003624FD" w:rsidRPr="003624FD" w:rsidRDefault="003624FD" w:rsidP="003624FD">
            <w:pPr>
              <w:jc w:val="center"/>
              <w:rPr>
                <w:snapToGrid w:val="0"/>
              </w:rPr>
            </w:pPr>
            <w:r w:rsidRPr="003624FD">
              <w:rPr>
                <w:snapToGrid w:val="0"/>
              </w:rPr>
              <w:t>149,91</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84D6D41" w14:textId="77777777" w:rsidR="003624FD" w:rsidRPr="003624FD" w:rsidRDefault="003624FD" w:rsidP="003624FD">
            <w:pPr>
              <w:jc w:val="center"/>
              <w:rPr>
                <w:snapToGrid w:val="0"/>
              </w:rPr>
            </w:pPr>
            <w:r w:rsidRPr="003624FD">
              <w:rPr>
                <w:snapToGrid w:val="0"/>
              </w:rPr>
              <w:t>-112,38</w:t>
            </w:r>
          </w:p>
        </w:tc>
      </w:tr>
      <w:tr w:rsidR="003624FD" w:rsidRPr="003624FD" w14:paraId="03C1BA0E" w14:textId="77777777" w:rsidTr="00104FF4">
        <w:trPr>
          <w:trHeight w:val="1072"/>
        </w:trPr>
        <w:tc>
          <w:tcPr>
            <w:tcW w:w="709" w:type="dxa"/>
            <w:shd w:val="clear" w:color="auto" w:fill="auto"/>
            <w:noWrap/>
            <w:vAlign w:val="center"/>
            <w:hideMark/>
          </w:tcPr>
          <w:p w14:paraId="48A8615F" w14:textId="77777777" w:rsidR="003624FD" w:rsidRPr="003624FD" w:rsidRDefault="003624FD" w:rsidP="003624FD">
            <w:pPr>
              <w:jc w:val="center"/>
              <w:rPr>
                <w:snapToGrid w:val="0"/>
              </w:rPr>
            </w:pPr>
            <w:r w:rsidRPr="003624FD">
              <w:rPr>
                <w:snapToGrid w:val="0"/>
              </w:rPr>
              <w:t>3</w:t>
            </w:r>
          </w:p>
        </w:tc>
        <w:tc>
          <w:tcPr>
            <w:tcW w:w="4395" w:type="dxa"/>
            <w:shd w:val="clear" w:color="auto" w:fill="auto"/>
            <w:noWrap/>
            <w:vAlign w:val="center"/>
            <w:hideMark/>
          </w:tcPr>
          <w:p w14:paraId="7EAC57FE" w14:textId="77777777" w:rsidR="003624FD" w:rsidRPr="003624FD" w:rsidRDefault="003624FD" w:rsidP="003624FD">
            <w:pPr>
              <w:rPr>
                <w:snapToGrid w:val="0"/>
              </w:rPr>
            </w:pPr>
            <w:r w:rsidRPr="003624FD">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vAlign w:val="center"/>
          </w:tcPr>
          <w:p w14:paraId="34B8AD5A" w14:textId="77777777" w:rsidR="003624FD" w:rsidRPr="003624FD" w:rsidRDefault="003624FD" w:rsidP="003624FD">
            <w:pPr>
              <w:jc w:val="center"/>
              <w:rPr>
                <w:snapToGrid w:val="0"/>
              </w:rPr>
            </w:pPr>
            <w:r w:rsidRPr="003624FD">
              <w:rPr>
                <w:snapToGrid w:val="0"/>
              </w:rPr>
              <w:t>0,00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BDF15C3" w14:textId="77777777" w:rsidR="003624FD" w:rsidRPr="003624FD" w:rsidRDefault="003624FD" w:rsidP="003624FD">
            <w:pPr>
              <w:jc w:val="center"/>
              <w:rPr>
                <w:snapToGrid w:val="0"/>
              </w:rPr>
            </w:pPr>
            <w:r w:rsidRPr="003624FD">
              <w:rPr>
                <w:snapToGrid w:val="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85298EE" w14:textId="77777777" w:rsidR="003624FD" w:rsidRPr="003624FD" w:rsidRDefault="003624FD" w:rsidP="003624FD">
            <w:pPr>
              <w:jc w:val="center"/>
              <w:rPr>
                <w:snapToGrid w:val="0"/>
              </w:rPr>
            </w:pPr>
            <w:r w:rsidRPr="003624FD">
              <w:rPr>
                <w:snapToGrid w:val="0"/>
              </w:rPr>
              <w:t>0,00</w:t>
            </w:r>
          </w:p>
        </w:tc>
      </w:tr>
      <w:tr w:rsidR="003624FD" w:rsidRPr="003624FD" w14:paraId="364F7722" w14:textId="77777777" w:rsidTr="00104FF4">
        <w:trPr>
          <w:trHeight w:val="406"/>
        </w:trPr>
        <w:tc>
          <w:tcPr>
            <w:tcW w:w="709" w:type="dxa"/>
            <w:shd w:val="clear" w:color="auto" w:fill="auto"/>
            <w:noWrap/>
            <w:vAlign w:val="center"/>
            <w:hideMark/>
          </w:tcPr>
          <w:p w14:paraId="3A0B6B86" w14:textId="77777777" w:rsidR="003624FD" w:rsidRPr="003624FD" w:rsidRDefault="003624FD" w:rsidP="003624FD">
            <w:pPr>
              <w:jc w:val="center"/>
              <w:rPr>
                <w:snapToGrid w:val="0"/>
              </w:rPr>
            </w:pPr>
            <w:r w:rsidRPr="003624FD">
              <w:rPr>
                <w:snapToGrid w:val="0"/>
              </w:rPr>
              <w:t>4</w:t>
            </w:r>
          </w:p>
        </w:tc>
        <w:tc>
          <w:tcPr>
            <w:tcW w:w="4395" w:type="dxa"/>
            <w:shd w:val="clear" w:color="auto" w:fill="auto"/>
            <w:vAlign w:val="center"/>
            <w:hideMark/>
          </w:tcPr>
          <w:p w14:paraId="6328D59C" w14:textId="77777777" w:rsidR="003624FD" w:rsidRPr="003624FD" w:rsidRDefault="003624FD" w:rsidP="003624FD">
            <w:pPr>
              <w:autoSpaceDE w:val="0"/>
              <w:autoSpaceDN w:val="0"/>
              <w:adjustRightInd w:val="0"/>
              <w:jc w:val="both"/>
              <w:rPr>
                <w:snapToGrid w:val="0"/>
              </w:rPr>
            </w:pPr>
            <w:r w:rsidRPr="003624FD">
              <w:rPr>
                <w:snapToGrid w:val="0"/>
              </w:rPr>
              <w:t>Итого неподконтрольных расходов</w:t>
            </w:r>
          </w:p>
        </w:tc>
        <w:tc>
          <w:tcPr>
            <w:tcW w:w="1559" w:type="dxa"/>
            <w:shd w:val="clear" w:color="auto" w:fill="auto"/>
            <w:vAlign w:val="center"/>
          </w:tcPr>
          <w:p w14:paraId="3097AB06" w14:textId="77777777" w:rsidR="003624FD" w:rsidRPr="003624FD" w:rsidRDefault="003624FD" w:rsidP="003624FD">
            <w:pPr>
              <w:jc w:val="center"/>
              <w:rPr>
                <w:b/>
                <w:snapToGrid w:val="0"/>
              </w:rPr>
            </w:pPr>
            <w:r w:rsidRPr="003624FD">
              <w:rPr>
                <w:b/>
                <w:snapToGrid w:val="0"/>
              </w:rPr>
              <w:t>4 337,00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588C77E" w14:textId="77777777" w:rsidR="003624FD" w:rsidRPr="003624FD" w:rsidRDefault="003624FD" w:rsidP="003624FD">
            <w:pPr>
              <w:jc w:val="center"/>
              <w:rPr>
                <w:snapToGrid w:val="0"/>
              </w:rPr>
            </w:pPr>
            <w:r w:rsidRPr="003624FD">
              <w:rPr>
                <w:b/>
                <w:bCs/>
                <w:snapToGrid w:val="0"/>
              </w:rPr>
              <w:t>4 505,70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B59FD19" w14:textId="77777777" w:rsidR="003624FD" w:rsidRPr="003624FD" w:rsidRDefault="003624FD" w:rsidP="003624FD">
            <w:pPr>
              <w:jc w:val="center"/>
              <w:rPr>
                <w:snapToGrid w:val="0"/>
              </w:rPr>
            </w:pPr>
            <w:r w:rsidRPr="003624FD">
              <w:rPr>
                <w:b/>
                <w:bCs/>
                <w:snapToGrid w:val="0"/>
              </w:rPr>
              <w:t>168,70</w:t>
            </w:r>
          </w:p>
        </w:tc>
      </w:tr>
    </w:tbl>
    <w:p w14:paraId="219A1F08" w14:textId="77777777" w:rsidR="003624FD" w:rsidRPr="003624FD" w:rsidRDefault="003624FD" w:rsidP="003624FD">
      <w:pPr>
        <w:autoSpaceDE w:val="0"/>
        <w:autoSpaceDN w:val="0"/>
        <w:adjustRightInd w:val="0"/>
        <w:ind w:firstLine="709"/>
        <w:jc w:val="both"/>
        <w:rPr>
          <w:sz w:val="28"/>
          <w:szCs w:val="28"/>
        </w:rPr>
      </w:pPr>
    </w:p>
    <w:p w14:paraId="30A53AEB" w14:textId="77777777" w:rsidR="003624FD" w:rsidRPr="003624FD" w:rsidRDefault="003624FD" w:rsidP="003624FD">
      <w:pPr>
        <w:spacing w:after="160" w:line="259" w:lineRule="auto"/>
        <w:rPr>
          <w:snapToGrid w:val="0"/>
          <w:sz w:val="28"/>
          <w:szCs w:val="28"/>
        </w:rPr>
      </w:pPr>
      <w:r w:rsidRPr="003624FD">
        <w:rPr>
          <w:snapToGrid w:val="0"/>
          <w:sz w:val="28"/>
          <w:szCs w:val="28"/>
        </w:rPr>
        <w:br w:type="page"/>
      </w:r>
    </w:p>
    <w:p w14:paraId="4DD20803" w14:textId="77777777" w:rsidR="003624FD" w:rsidRPr="003624FD" w:rsidRDefault="003624FD" w:rsidP="003624FD">
      <w:pPr>
        <w:tabs>
          <w:tab w:val="left" w:pos="1890"/>
        </w:tabs>
        <w:spacing w:line="360" w:lineRule="auto"/>
        <w:ind w:left="1080" w:right="-1"/>
        <w:jc w:val="right"/>
        <w:rPr>
          <w:snapToGrid w:val="0"/>
          <w:sz w:val="28"/>
          <w:szCs w:val="28"/>
        </w:rPr>
      </w:pPr>
      <w:r w:rsidRPr="003624FD">
        <w:rPr>
          <w:snapToGrid w:val="0"/>
          <w:sz w:val="28"/>
          <w:szCs w:val="28"/>
        </w:rPr>
        <w:lastRenderedPageBreak/>
        <w:t>Таблица 36</w:t>
      </w:r>
    </w:p>
    <w:p w14:paraId="0D8A2F3D" w14:textId="77777777" w:rsidR="003624FD" w:rsidRPr="003624FD" w:rsidRDefault="003624FD" w:rsidP="003624FD">
      <w:pPr>
        <w:jc w:val="center"/>
        <w:rPr>
          <w:snapToGrid w:val="0"/>
          <w:sz w:val="28"/>
        </w:rPr>
      </w:pPr>
      <w:r w:rsidRPr="003624FD">
        <w:rPr>
          <w:b/>
          <w:snapToGrid w:val="0"/>
          <w:sz w:val="28"/>
          <w:szCs w:val="28"/>
        </w:rPr>
        <w:t xml:space="preserve">Реестр расходов на приобретение энергетических ресурсов, </w:t>
      </w:r>
      <w:r w:rsidRPr="003624FD">
        <w:rPr>
          <w:b/>
          <w:snapToGrid w:val="0"/>
          <w:sz w:val="28"/>
          <w:szCs w:val="28"/>
        </w:rPr>
        <w:br/>
        <w:t>холодной воды и теплоносителя</w:t>
      </w:r>
    </w:p>
    <w:p w14:paraId="0942E9F7" w14:textId="77777777" w:rsidR="003624FD" w:rsidRPr="003624FD" w:rsidRDefault="003624FD" w:rsidP="003624FD">
      <w:pPr>
        <w:spacing w:line="360" w:lineRule="auto"/>
        <w:ind w:firstLine="851"/>
        <w:jc w:val="right"/>
        <w:rPr>
          <w:snapToGrid w:val="0"/>
          <w:sz w:val="28"/>
          <w:szCs w:val="28"/>
        </w:rPr>
      </w:pPr>
      <w:r w:rsidRPr="003624FD">
        <w:rPr>
          <w:snapToGrid w:val="0"/>
          <w:sz w:val="28"/>
          <w:szCs w:val="28"/>
        </w:rPr>
        <w:t>Тыс. руб.</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559"/>
        <w:gridCol w:w="1559"/>
        <w:gridCol w:w="1276"/>
      </w:tblGrid>
      <w:tr w:rsidR="003624FD" w:rsidRPr="003624FD" w14:paraId="68F4A0C5" w14:textId="77777777" w:rsidTr="00104FF4">
        <w:trPr>
          <w:trHeight w:val="795"/>
        </w:trPr>
        <w:tc>
          <w:tcPr>
            <w:tcW w:w="709" w:type="dxa"/>
            <w:shd w:val="clear" w:color="auto" w:fill="auto"/>
            <w:vAlign w:val="center"/>
            <w:hideMark/>
          </w:tcPr>
          <w:p w14:paraId="6716620C" w14:textId="77777777" w:rsidR="003624FD" w:rsidRPr="003624FD" w:rsidRDefault="003624FD" w:rsidP="003624FD">
            <w:pPr>
              <w:jc w:val="center"/>
              <w:rPr>
                <w:snapToGrid w:val="0"/>
              </w:rPr>
            </w:pPr>
            <w:r w:rsidRPr="003624FD">
              <w:rPr>
                <w:snapToGrid w:val="0"/>
              </w:rPr>
              <w:t>№ п/п</w:t>
            </w:r>
          </w:p>
        </w:tc>
        <w:tc>
          <w:tcPr>
            <w:tcW w:w="3969" w:type="dxa"/>
            <w:shd w:val="clear" w:color="auto" w:fill="auto"/>
            <w:vAlign w:val="center"/>
            <w:hideMark/>
          </w:tcPr>
          <w:p w14:paraId="60BC64D6" w14:textId="77777777" w:rsidR="003624FD" w:rsidRPr="003624FD" w:rsidRDefault="003624FD" w:rsidP="003624FD">
            <w:pPr>
              <w:jc w:val="center"/>
              <w:rPr>
                <w:snapToGrid w:val="0"/>
              </w:rPr>
            </w:pPr>
            <w:r w:rsidRPr="003624FD">
              <w:rPr>
                <w:snapToGrid w:val="0"/>
              </w:rPr>
              <w:t>Наименование ресурса</w:t>
            </w:r>
          </w:p>
        </w:tc>
        <w:tc>
          <w:tcPr>
            <w:tcW w:w="1559" w:type="dxa"/>
            <w:vAlign w:val="center"/>
          </w:tcPr>
          <w:p w14:paraId="367556F6" w14:textId="77777777" w:rsidR="003624FD" w:rsidRPr="003624FD" w:rsidRDefault="003624FD" w:rsidP="003624FD">
            <w:pPr>
              <w:ind w:left="-108" w:right="-108"/>
              <w:jc w:val="center"/>
            </w:pPr>
            <w:r w:rsidRPr="003624FD">
              <w:rPr>
                <w:snapToGrid w:val="0"/>
              </w:rPr>
              <w:t xml:space="preserve">Утверждено РЭК Кузбасса </w:t>
            </w:r>
            <w:r w:rsidRPr="003624FD">
              <w:rPr>
                <w:snapToGrid w:val="0"/>
              </w:rPr>
              <w:br/>
              <w:t>на 2024 год</w:t>
            </w:r>
          </w:p>
        </w:tc>
        <w:tc>
          <w:tcPr>
            <w:tcW w:w="1559" w:type="dxa"/>
            <w:shd w:val="clear" w:color="auto" w:fill="auto"/>
            <w:vAlign w:val="center"/>
          </w:tcPr>
          <w:p w14:paraId="4E95E073" w14:textId="77777777" w:rsidR="003624FD" w:rsidRPr="003624FD" w:rsidRDefault="003624FD" w:rsidP="003624FD">
            <w:pPr>
              <w:ind w:left="-108" w:right="-108"/>
              <w:jc w:val="center"/>
              <w:rPr>
                <w:snapToGrid w:val="0"/>
              </w:rPr>
            </w:pPr>
            <w:r w:rsidRPr="003624FD">
              <w:rPr>
                <w:snapToGrid w:val="0"/>
              </w:rPr>
              <w:t xml:space="preserve">Предложение экспертов </w:t>
            </w:r>
            <w:r w:rsidRPr="003624FD">
              <w:rPr>
                <w:snapToGrid w:val="0"/>
              </w:rPr>
              <w:br/>
              <w:t>на 2025 год</w:t>
            </w:r>
          </w:p>
        </w:tc>
        <w:tc>
          <w:tcPr>
            <w:tcW w:w="1276" w:type="dxa"/>
            <w:vAlign w:val="center"/>
          </w:tcPr>
          <w:p w14:paraId="66D087BF" w14:textId="77777777" w:rsidR="003624FD" w:rsidRPr="003624FD" w:rsidRDefault="003624FD" w:rsidP="003624FD">
            <w:pPr>
              <w:ind w:left="-108" w:right="-108"/>
              <w:jc w:val="center"/>
              <w:rPr>
                <w:snapToGrid w:val="0"/>
              </w:rPr>
            </w:pPr>
            <w:r w:rsidRPr="003624FD">
              <w:rPr>
                <w:snapToGrid w:val="0"/>
              </w:rPr>
              <w:t>Динамика расходов</w:t>
            </w:r>
          </w:p>
        </w:tc>
      </w:tr>
      <w:tr w:rsidR="003624FD" w:rsidRPr="003624FD" w14:paraId="2F270CC2" w14:textId="77777777" w:rsidTr="00104FF4">
        <w:trPr>
          <w:trHeight w:val="167"/>
        </w:trPr>
        <w:tc>
          <w:tcPr>
            <w:tcW w:w="709" w:type="dxa"/>
            <w:shd w:val="clear" w:color="auto" w:fill="auto"/>
            <w:vAlign w:val="center"/>
          </w:tcPr>
          <w:p w14:paraId="0BC8A579" w14:textId="77777777" w:rsidR="003624FD" w:rsidRPr="003624FD" w:rsidRDefault="003624FD" w:rsidP="003624FD">
            <w:pPr>
              <w:jc w:val="center"/>
              <w:rPr>
                <w:snapToGrid w:val="0"/>
              </w:rPr>
            </w:pPr>
            <w:r w:rsidRPr="003624FD">
              <w:rPr>
                <w:snapToGrid w:val="0"/>
              </w:rPr>
              <w:t>1</w:t>
            </w:r>
          </w:p>
        </w:tc>
        <w:tc>
          <w:tcPr>
            <w:tcW w:w="3969" w:type="dxa"/>
            <w:shd w:val="clear" w:color="auto" w:fill="auto"/>
            <w:vAlign w:val="center"/>
          </w:tcPr>
          <w:p w14:paraId="2B80C8C2" w14:textId="77777777" w:rsidR="003624FD" w:rsidRPr="003624FD" w:rsidRDefault="003624FD" w:rsidP="003624FD">
            <w:pPr>
              <w:jc w:val="center"/>
              <w:rPr>
                <w:snapToGrid w:val="0"/>
              </w:rPr>
            </w:pPr>
            <w:r w:rsidRPr="003624FD">
              <w:rPr>
                <w:snapToGrid w:val="0"/>
              </w:rPr>
              <w:t>2</w:t>
            </w:r>
          </w:p>
        </w:tc>
        <w:tc>
          <w:tcPr>
            <w:tcW w:w="1559" w:type="dxa"/>
            <w:vAlign w:val="center"/>
          </w:tcPr>
          <w:p w14:paraId="06A27DFE" w14:textId="77777777" w:rsidR="003624FD" w:rsidRPr="003624FD" w:rsidRDefault="003624FD" w:rsidP="003624FD">
            <w:pPr>
              <w:ind w:left="-108" w:right="-108"/>
              <w:jc w:val="center"/>
              <w:rPr>
                <w:snapToGrid w:val="0"/>
              </w:rPr>
            </w:pPr>
            <w:r w:rsidRPr="003624FD">
              <w:rPr>
                <w:snapToGrid w:val="0"/>
              </w:rPr>
              <w:t>3</w:t>
            </w:r>
          </w:p>
        </w:tc>
        <w:tc>
          <w:tcPr>
            <w:tcW w:w="1559" w:type="dxa"/>
            <w:shd w:val="clear" w:color="auto" w:fill="auto"/>
            <w:vAlign w:val="center"/>
          </w:tcPr>
          <w:p w14:paraId="22C81FA4" w14:textId="77777777" w:rsidR="003624FD" w:rsidRPr="003624FD" w:rsidRDefault="003624FD" w:rsidP="003624FD">
            <w:pPr>
              <w:ind w:left="-108" w:right="-108"/>
              <w:jc w:val="center"/>
              <w:rPr>
                <w:snapToGrid w:val="0"/>
              </w:rPr>
            </w:pPr>
            <w:r w:rsidRPr="003624FD">
              <w:rPr>
                <w:snapToGrid w:val="0"/>
              </w:rPr>
              <w:t>4</w:t>
            </w:r>
          </w:p>
        </w:tc>
        <w:tc>
          <w:tcPr>
            <w:tcW w:w="1276" w:type="dxa"/>
            <w:vAlign w:val="center"/>
          </w:tcPr>
          <w:p w14:paraId="72728A0D" w14:textId="77777777" w:rsidR="003624FD" w:rsidRPr="003624FD" w:rsidRDefault="003624FD" w:rsidP="003624FD">
            <w:pPr>
              <w:ind w:left="-108" w:right="-108"/>
              <w:jc w:val="center"/>
              <w:rPr>
                <w:snapToGrid w:val="0"/>
              </w:rPr>
            </w:pPr>
            <w:r w:rsidRPr="003624FD">
              <w:rPr>
                <w:snapToGrid w:val="0"/>
              </w:rPr>
              <w:t>5 = 4 - 3</w:t>
            </w:r>
          </w:p>
        </w:tc>
      </w:tr>
      <w:tr w:rsidR="003624FD" w:rsidRPr="003624FD" w14:paraId="5A02C242" w14:textId="77777777" w:rsidTr="00104FF4">
        <w:trPr>
          <w:trHeight w:val="427"/>
        </w:trPr>
        <w:tc>
          <w:tcPr>
            <w:tcW w:w="709" w:type="dxa"/>
            <w:shd w:val="clear" w:color="auto" w:fill="auto"/>
            <w:vAlign w:val="center"/>
            <w:hideMark/>
          </w:tcPr>
          <w:p w14:paraId="08214805" w14:textId="77777777" w:rsidR="003624FD" w:rsidRPr="003624FD" w:rsidRDefault="003624FD" w:rsidP="003624FD">
            <w:pPr>
              <w:jc w:val="center"/>
              <w:rPr>
                <w:snapToGrid w:val="0"/>
              </w:rPr>
            </w:pPr>
            <w:r w:rsidRPr="003624FD">
              <w:rPr>
                <w:snapToGrid w:val="0"/>
              </w:rPr>
              <w:t>1</w:t>
            </w:r>
          </w:p>
        </w:tc>
        <w:tc>
          <w:tcPr>
            <w:tcW w:w="3969" w:type="dxa"/>
            <w:shd w:val="clear" w:color="auto" w:fill="auto"/>
            <w:vAlign w:val="center"/>
            <w:hideMark/>
          </w:tcPr>
          <w:p w14:paraId="7FD49D9D" w14:textId="77777777" w:rsidR="003624FD" w:rsidRPr="003624FD" w:rsidRDefault="003624FD" w:rsidP="003624FD">
            <w:pPr>
              <w:rPr>
                <w:snapToGrid w:val="0"/>
              </w:rPr>
            </w:pPr>
            <w:r w:rsidRPr="003624FD">
              <w:rPr>
                <w:snapToGrid w:val="0"/>
              </w:rPr>
              <w:t>Расходы на топливо</w:t>
            </w:r>
          </w:p>
        </w:tc>
        <w:tc>
          <w:tcPr>
            <w:tcW w:w="1559" w:type="dxa"/>
            <w:vAlign w:val="center"/>
          </w:tcPr>
          <w:p w14:paraId="1AAF79E9" w14:textId="77777777" w:rsidR="003624FD" w:rsidRPr="003624FD" w:rsidRDefault="003624FD" w:rsidP="003624FD">
            <w:pPr>
              <w:jc w:val="center"/>
              <w:rPr>
                <w:snapToGrid w:val="0"/>
              </w:rPr>
            </w:pPr>
            <w:r w:rsidRPr="003624FD">
              <w:rPr>
                <w:snapToGrid w:val="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E4AC72" w14:textId="77777777" w:rsidR="003624FD" w:rsidRPr="003624FD" w:rsidRDefault="003624FD" w:rsidP="003624FD">
            <w:pPr>
              <w:jc w:val="center"/>
              <w:rPr>
                <w:snapToGrid w:val="0"/>
              </w:rPr>
            </w:pPr>
            <w:r w:rsidRPr="003624FD">
              <w:rPr>
                <w:snapToGrid w:val="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B87238" w14:textId="77777777" w:rsidR="003624FD" w:rsidRPr="003624FD" w:rsidRDefault="003624FD" w:rsidP="003624FD">
            <w:pPr>
              <w:jc w:val="center"/>
              <w:rPr>
                <w:snapToGrid w:val="0"/>
              </w:rPr>
            </w:pPr>
            <w:r w:rsidRPr="003624FD">
              <w:rPr>
                <w:snapToGrid w:val="0"/>
              </w:rPr>
              <w:t>0,00</w:t>
            </w:r>
          </w:p>
        </w:tc>
      </w:tr>
      <w:tr w:rsidR="003624FD" w:rsidRPr="003624FD" w14:paraId="435EBA75" w14:textId="77777777" w:rsidTr="00104FF4">
        <w:trPr>
          <w:trHeight w:val="433"/>
        </w:trPr>
        <w:tc>
          <w:tcPr>
            <w:tcW w:w="709" w:type="dxa"/>
            <w:shd w:val="clear" w:color="auto" w:fill="auto"/>
            <w:vAlign w:val="center"/>
            <w:hideMark/>
          </w:tcPr>
          <w:p w14:paraId="36E337BE" w14:textId="77777777" w:rsidR="003624FD" w:rsidRPr="003624FD" w:rsidRDefault="003624FD" w:rsidP="003624FD">
            <w:pPr>
              <w:jc w:val="center"/>
              <w:rPr>
                <w:snapToGrid w:val="0"/>
              </w:rPr>
            </w:pPr>
            <w:r w:rsidRPr="003624FD">
              <w:rPr>
                <w:snapToGrid w:val="0"/>
              </w:rPr>
              <w:t>2</w:t>
            </w:r>
          </w:p>
        </w:tc>
        <w:tc>
          <w:tcPr>
            <w:tcW w:w="3969" w:type="dxa"/>
            <w:shd w:val="clear" w:color="auto" w:fill="auto"/>
            <w:vAlign w:val="center"/>
            <w:hideMark/>
          </w:tcPr>
          <w:p w14:paraId="45DE3EBA" w14:textId="77777777" w:rsidR="003624FD" w:rsidRPr="003624FD" w:rsidRDefault="003624FD" w:rsidP="003624FD">
            <w:pPr>
              <w:rPr>
                <w:snapToGrid w:val="0"/>
              </w:rPr>
            </w:pPr>
            <w:r w:rsidRPr="003624FD">
              <w:rPr>
                <w:snapToGrid w:val="0"/>
              </w:rPr>
              <w:t>Расходы на электрическую энергию</w:t>
            </w:r>
          </w:p>
        </w:tc>
        <w:tc>
          <w:tcPr>
            <w:tcW w:w="1559" w:type="dxa"/>
            <w:shd w:val="clear" w:color="auto" w:fill="auto"/>
            <w:vAlign w:val="center"/>
          </w:tcPr>
          <w:p w14:paraId="7A194314" w14:textId="77777777" w:rsidR="003624FD" w:rsidRPr="003624FD" w:rsidRDefault="003624FD" w:rsidP="003624FD">
            <w:pPr>
              <w:jc w:val="center"/>
              <w:rPr>
                <w:snapToGrid w:val="0"/>
              </w:rPr>
            </w:pPr>
            <w:r w:rsidRPr="003624FD">
              <w:rPr>
                <w:snapToGrid w:val="0"/>
              </w:rPr>
              <w:t>626,67</w:t>
            </w:r>
          </w:p>
        </w:tc>
        <w:tc>
          <w:tcPr>
            <w:tcW w:w="1559" w:type="dxa"/>
            <w:tcBorders>
              <w:top w:val="nil"/>
              <w:left w:val="single" w:sz="4" w:space="0" w:color="auto"/>
              <w:bottom w:val="single" w:sz="4" w:space="0" w:color="auto"/>
              <w:right w:val="single" w:sz="4" w:space="0" w:color="auto"/>
            </w:tcBorders>
            <w:shd w:val="clear" w:color="auto" w:fill="auto"/>
            <w:vAlign w:val="center"/>
          </w:tcPr>
          <w:p w14:paraId="362F4A7B" w14:textId="77777777" w:rsidR="003624FD" w:rsidRPr="003624FD" w:rsidRDefault="003624FD" w:rsidP="003624FD">
            <w:pPr>
              <w:jc w:val="center"/>
              <w:rPr>
                <w:snapToGrid w:val="0"/>
              </w:rPr>
            </w:pPr>
            <w:r w:rsidRPr="003624FD">
              <w:rPr>
                <w:snapToGrid w:val="0"/>
              </w:rPr>
              <w:t>878,31</w:t>
            </w:r>
          </w:p>
        </w:tc>
        <w:tc>
          <w:tcPr>
            <w:tcW w:w="1276" w:type="dxa"/>
            <w:tcBorders>
              <w:top w:val="nil"/>
              <w:left w:val="single" w:sz="4" w:space="0" w:color="auto"/>
              <w:bottom w:val="single" w:sz="4" w:space="0" w:color="auto"/>
              <w:right w:val="single" w:sz="4" w:space="0" w:color="auto"/>
            </w:tcBorders>
            <w:shd w:val="clear" w:color="auto" w:fill="auto"/>
            <w:vAlign w:val="center"/>
          </w:tcPr>
          <w:p w14:paraId="4F492008" w14:textId="77777777" w:rsidR="003624FD" w:rsidRPr="003624FD" w:rsidRDefault="003624FD" w:rsidP="003624FD">
            <w:pPr>
              <w:jc w:val="center"/>
              <w:rPr>
                <w:snapToGrid w:val="0"/>
              </w:rPr>
            </w:pPr>
            <w:r w:rsidRPr="003624FD">
              <w:rPr>
                <w:snapToGrid w:val="0"/>
              </w:rPr>
              <w:t>251,64</w:t>
            </w:r>
          </w:p>
        </w:tc>
      </w:tr>
      <w:tr w:rsidR="003624FD" w:rsidRPr="003624FD" w14:paraId="1B7D732B" w14:textId="77777777" w:rsidTr="00104FF4">
        <w:trPr>
          <w:trHeight w:val="427"/>
        </w:trPr>
        <w:tc>
          <w:tcPr>
            <w:tcW w:w="709" w:type="dxa"/>
            <w:shd w:val="clear" w:color="auto" w:fill="auto"/>
            <w:vAlign w:val="center"/>
            <w:hideMark/>
          </w:tcPr>
          <w:p w14:paraId="2423F565" w14:textId="77777777" w:rsidR="003624FD" w:rsidRPr="003624FD" w:rsidRDefault="003624FD" w:rsidP="003624FD">
            <w:pPr>
              <w:jc w:val="center"/>
              <w:rPr>
                <w:snapToGrid w:val="0"/>
              </w:rPr>
            </w:pPr>
            <w:r w:rsidRPr="003624FD">
              <w:rPr>
                <w:snapToGrid w:val="0"/>
              </w:rPr>
              <w:t>3</w:t>
            </w:r>
          </w:p>
        </w:tc>
        <w:tc>
          <w:tcPr>
            <w:tcW w:w="3969" w:type="dxa"/>
            <w:shd w:val="clear" w:color="auto" w:fill="auto"/>
            <w:vAlign w:val="center"/>
            <w:hideMark/>
          </w:tcPr>
          <w:p w14:paraId="1289E3D5" w14:textId="77777777" w:rsidR="003624FD" w:rsidRPr="003624FD" w:rsidRDefault="003624FD" w:rsidP="003624FD">
            <w:pPr>
              <w:rPr>
                <w:snapToGrid w:val="0"/>
              </w:rPr>
            </w:pPr>
            <w:r w:rsidRPr="003624FD">
              <w:rPr>
                <w:snapToGrid w:val="0"/>
              </w:rPr>
              <w:t>Расходы на тепловую энергию</w:t>
            </w:r>
          </w:p>
        </w:tc>
        <w:tc>
          <w:tcPr>
            <w:tcW w:w="1559" w:type="dxa"/>
            <w:shd w:val="clear" w:color="auto" w:fill="auto"/>
            <w:vAlign w:val="center"/>
          </w:tcPr>
          <w:p w14:paraId="4EF62870" w14:textId="77777777" w:rsidR="003624FD" w:rsidRPr="003624FD" w:rsidRDefault="003624FD" w:rsidP="003624FD">
            <w:pPr>
              <w:jc w:val="center"/>
              <w:rPr>
                <w:snapToGrid w:val="0"/>
              </w:rPr>
            </w:pPr>
            <w:r w:rsidRPr="003624FD">
              <w:rPr>
                <w:snapToGrid w:val="0"/>
              </w:rPr>
              <w:t>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547A2428" w14:textId="77777777" w:rsidR="003624FD" w:rsidRPr="003624FD" w:rsidRDefault="003624FD" w:rsidP="003624FD">
            <w:pPr>
              <w:jc w:val="center"/>
              <w:rPr>
                <w:snapToGrid w:val="0"/>
              </w:rPr>
            </w:pPr>
            <w:r w:rsidRPr="003624FD">
              <w:rPr>
                <w:snapToGrid w:val="0"/>
              </w:rPr>
              <w:t>0,00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6CC9F9B5" w14:textId="77777777" w:rsidR="003624FD" w:rsidRPr="003624FD" w:rsidRDefault="003624FD" w:rsidP="003624FD">
            <w:pPr>
              <w:jc w:val="center"/>
              <w:rPr>
                <w:snapToGrid w:val="0"/>
              </w:rPr>
            </w:pPr>
            <w:r w:rsidRPr="003624FD">
              <w:rPr>
                <w:snapToGrid w:val="0"/>
              </w:rPr>
              <w:t>0,00</w:t>
            </w:r>
          </w:p>
        </w:tc>
      </w:tr>
      <w:tr w:rsidR="003624FD" w:rsidRPr="003624FD" w14:paraId="2DD81E96" w14:textId="77777777" w:rsidTr="00104FF4">
        <w:trPr>
          <w:trHeight w:val="427"/>
        </w:trPr>
        <w:tc>
          <w:tcPr>
            <w:tcW w:w="709" w:type="dxa"/>
            <w:shd w:val="clear" w:color="auto" w:fill="auto"/>
            <w:vAlign w:val="center"/>
            <w:hideMark/>
          </w:tcPr>
          <w:p w14:paraId="36B7E701" w14:textId="77777777" w:rsidR="003624FD" w:rsidRPr="003624FD" w:rsidRDefault="003624FD" w:rsidP="003624FD">
            <w:pPr>
              <w:jc w:val="center"/>
              <w:rPr>
                <w:snapToGrid w:val="0"/>
              </w:rPr>
            </w:pPr>
            <w:r w:rsidRPr="003624FD">
              <w:rPr>
                <w:snapToGrid w:val="0"/>
              </w:rPr>
              <w:t>4</w:t>
            </w:r>
          </w:p>
        </w:tc>
        <w:tc>
          <w:tcPr>
            <w:tcW w:w="3969" w:type="dxa"/>
            <w:shd w:val="clear" w:color="auto" w:fill="auto"/>
            <w:vAlign w:val="center"/>
            <w:hideMark/>
          </w:tcPr>
          <w:p w14:paraId="4825D58C" w14:textId="77777777" w:rsidR="003624FD" w:rsidRPr="003624FD" w:rsidRDefault="003624FD" w:rsidP="003624FD">
            <w:pPr>
              <w:rPr>
                <w:snapToGrid w:val="0"/>
              </w:rPr>
            </w:pPr>
            <w:r w:rsidRPr="003624FD">
              <w:rPr>
                <w:snapToGrid w:val="0"/>
              </w:rPr>
              <w:t>Расходы на холодную воду</w:t>
            </w:r>
          </w:p>
        </w:tc>
        <w:tc>
          <w:tcPr>
            <w:tcW w:w="1559" w:type="dxa"/>
            <w:shd w:val="clear" w:color="auto" w:fill="auto"/>
            <w:vAlign w:val="center"/>
          </w:tcPr>
          <w:p w14:paraId="6E7E40EF" w14:textId="77777777" w:rsidR="003624FD" w:rsidRPr="003624FD" w:rsidRDefault="003624FD" w:rsidP="003624FD">
            <w:pPr>
              <w:jc w:val="center"/>
              <w:rPr>
                <w:snapToGrid w:val="0"/>
              </w:rPr>
            </w:pPr>
            <w:r w:rsidRPr="003624FD">
              <w:rPr>
                <w:snapToGrid w:val="0"/>
              </w:rPr>
              <w:t>22 360,35</w:t>
            </w:r>
          </w:p>
        </w:tc>
        <w:tc>
          <w:tcPr>
            <w:tcW w:w="1559" w:type="dxa"/>
            <w:tcBorders>
              <w:top w:val="nil"/>
              <w:left w:val="single" w:sz="4" w:space="0" w:color="auto"/>
              <w:bottom w:val="single" w:sz="4" w:space="0" w:color="auto"/>
              <w:right w:val="single" w:sz="4" w:space="0" w:color="auto"/>
            </w:tcBorders>
            <w:shd w:val="clear" w:color="auto" w:fill="auto"/>
            <w:vAlign w:val="center"/>
          </w:tcPr>
          <w:p w14:paraId="7C8E124C" w14:textId="77777777" w:rsidR="003624FD" w:rsidRPr="003624FD" w:rsidRDefault="003624FD" w:rsidP="003624FD">
            <w:pPr>
              <w:jc w:val="center"/>
              <w:rPr>
                <w:snapToGrid w:val="0"/>
              </w:rPr>
            </w:pPr>
            <w:r w:rsidRPr="003624FD">
              <w:rPr>
                <w:snapToGrid w:val="0"/>
              </w:rPr>
              <w:t>26 736,01</w:t>
            </w:r>
          </w:p>
        </w:tc>
        <w:tc>
          <w:tcPr>
            <w:tcW w:w="1276" w:type="dxa"/>
            <w:tcBorders>
              <w:top w:val="nil"/>
              <w:left w:val="single" w:sz="4" w:space="0" w:color="auto"/>
              <w:bottom w:val="single" w:sz="4" w:space="0" w:color="auto"/>
              <w:right w:val="single" w:sz="4" w:space="0" w:color="auto"/>
            </w:tcBorders>
            <w:shd w:val="clear" w:color="auto" w:fill="auto"/>
            <w:vAlign w:val="center"/>
          </w:tcPr>
          <w:p w14:paraId="7160E903" w14:textId="77777777" w:rsidR="003624FD" w:rsidRPr="003624FD" w:rsidRDefault="003624FD" w:rsidP="003624FD">
            <w:pPr>
              <w:jc w:val="center"/>
              <w:rPr>
                <w:snapToGrid w:val="0"/>
              </w:rPr>
            </w:pPr>
            <w:r w:rsidRPr="003624FD">
              <w:rPr>
                <w:snapToGrid w:val="0"/>
              </w:rPr>
              <w:t>4 375,66</w:t>
            </w:r>
          </w:p>
        </w:tc>
      </w:tr>
      <w:tr w:rsidR="003624FD" w:rsidRPr="003624FD" w14:paraId="47D6A773" w14:textId="77777777" w:rsidTr="00104FF4">
        <w:trPr>
          <w:trHeight w:val="427"/>
        </w:trPr>
        <w:tc>
          <w:tcPr>
            <w:tcW w:w="709" w:type="dxa"/>
            <w:shd w:val="clear" w:color="auto" w:fill="auto"/>
            <w:vAlign w:val="center"/>
            <w:hideMark/>
          </w:tcPr>
          <w:p w14:paraId="571A3C21" w14:textId="77777777" w:rsidR="003624FD" w:rsidRPr="003624FD" w:rsidRDefault="003624FD" w:rsidP="003624FD">
            <w:pPr>
              <w:jc w:val="center"/>
              <w:rPr>
                <w:snapToGrid w:val="0"/>
              </w:rPr>
            </w:pPr>
            <w:r w:rsidRPr="003624FD">
              <w:rPr>
                <w:snapToGrid w:val="0"/>
              </w:rPr>
              <w:t>5</w:t>
            </w:r>
          </w:p>
        </w:tc>
        <w:tc>
          <w:tcPr>
            <w:tcW w:w="3969" w:type="dxa"/>
            <w:shd w:val="clear" w:color="auto" w:fill="auto"/>
            <w:vAlign w:val="center"/>
            <w:hideMark/>
          </w:tcPr>
          <w:p w14:paraId="24819D73" w14:textId="77777777" w:rsidR="003624FD" w:rsidRPr="003624FD" w:rsidRDefault="003624FD" w:rsidP="003624FD">
            <w:pPr>
              <w:rPr>
                <w:snapToGrid w:val="0"/>
              </w:rPr>
            </w:pPr>
            <w:r w:rsidRPr="003624FD">
              <w:rPr>
                <w:snapToGrid w:val="0"/>
              </w:rPr>
              <w:t>Расходы на теплоноситель</w:t>
            </w:r>
          </w:p>
        </w:tc>
        <w:tc>
          <w:tcPr>
            <w:tcW w:w="1559" w:type="dxa"/>
            <w:shd w:val="clear" w:color="auto" w:fill="auto"/>
            <w:vAlign w:val="center"/>
          </w:tcPr>
          <w:p w14:paraId="1B8207FE" w14:textId="77777777" w:rsidR="003624FD" w:rsidRPr="003624FD" w:rsidRDefault="003624FD" w:rsidP="003624FD">
            <w:pPr>
              <w:jc w:val="center"/>
              <w:rPr>
                <w:snapToGrid w:val="0"/>
              </w:rPr>
            </w:pPr>
            <w:r w:rsidRPr="003624FD">
              <w:rPr>
                <w:snapToGrid w:val="0"/>
              </w:rPr>
              <w:t>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66794C20" w14:textId="77777777" w:rsidR="003624FD" w:rsidRPr="003624FD" w:rsidRDefault="003624FD" w:rsidP="003624FD">
            <w:pPr>
              <w:jc w:val="center"/>
              <w:rPr>
                <w:snapToGrid w:val="0"/>
              </w:rPr>
            </w:pPr>
            <w:r w:rsidRPr="003624FD">
              <w:rPr>
                <w:snapToGrid w:val="0"/>
              </w:rPr>
              <w:t>0,00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566A51F2" w14:textId="77777777" w:rsidR="003624FD" w:rsidRPr="003624FD" w:rsidRDefault="003624FD" w:rsidP="003624FD">
            <w:pPr>
              <w:jc w:val="center"/>
              <w:rPr>
                <w:snapToGrid w:val="0"/>
              </w:rPr>
            </w:pPr>
            <w:r w:rsidRPr="003624FD">
              <w:rPr>
                <w:snapToGrid w:val="0"/>
              </w:rPr>
              <w:t>0,00</w:t>
            </w:r>
          </w:p>
        </w:tc>
      </w:tr>
      <w:tr w:rsidR="003624FD" w:rsidRPr="003624FD" w14:paraId="06D3E041" w14:textId="77777777" w:rsidTr="00104FF4">
        <w:trPr>
          <w:trHeight w:val="427"/>
        </w:trPr>
        <w:tc>
          <w:tcPr>
            <w:tcW w:w="709" w:type="dxa"/>
            <w:shd w:val="clear" w:color="auto" w:fill="auto"/>
            <w:vAlign w:val="center"/>
            <w:hideMark/>
          </w:tcPr>
          <w:p w14:paraId="10E2CE42" w14:textId="77777777" w:rsidR="003624FD" w:rsidRPr="003624FD" w:rsidRDefault="003624FD" w:rsidP="003624FD">
            <w:pPr>
              <w:jc w:val="center"/>
              <w:rPr>
                <w:snapToGrid w:val="0"/>
              </w:rPr>
            </w:pPr>
            <w:r w:rsidRPr="003624FD">
              <w:rPr>
                <w:snapToGrid w:val="0"/>
              </w:rPr>
              <w:t>6</w:t>
            </w:r>
          </w:p>
        </w:tc>
        <w:tc>
          <w:tcPr>
            <w:tcW w:w="3969" w:type="dxa"/>
            <w:shd w:val="clear" w:color="auto" w:fill="auto"/>
            <w:vAlign w:val="center"/>
            <w:hideMark/>
          </w:tcPr>
          <w:p w14:paraId="680F6788" w14:textId="77777777" w:rsidR="003624FD" w:rsidRPr="003624FD" w:rsidRDefault="003624FD" w:rsidP="003624FD">
            <w:pPr>
              <w:rPr>
                <w:snapToGrid w:val="0"/>
              </w:rPr>
            </w:pPr>
            <w:r w:rsidRPr="003624FD">
              <w:rPr>
                <w:snapToGrid w:val="0"/>
              </w:rPr>
              <w:t>Итого расходов на приобретение энергетических ресурсов</w:t>
            </w:r>
          </w:p>
        </w:tc>
        <w:tc>
          <w:tcPr>
            <w:tcW w:w="1559" w:type="dxa"/>
            <w:shd w:val="clear" w:color="auto" w:fill="auto"/>
            <w:vAlign w:val="center"/>
          </w:tcPr>
          <w:p w14:paraId="3203B708" w14:textId="77777777" w:rsidR="003624FD" w:rsidRPr="003624FD" w:rsidRDefault="003624FD" w:rsidP="003624FD">
            <w:pPr>
              <w:jc w:val="center"/>
              <w:rPr>
                <w:b/>
                <w:snapToGrid w:val="0"/>
              </w:rPr>
            </w:pPr>
            <w:r w:rsidRPr="003624FD">
              <w:rPr>
                <w:b/>
                <w:snapToGrid w:val="0"/>
              </w:rPr>
              <w:t>22 987,02</w:t>
            </w:r>
          </w:p>
        </w:tc>
        <w:tc>
          <w:tcPr>
            <w:tcW w:w="1559" w:type="dxa"/>
            <w:tcBorders>
              <w:top w:val="nil"/>
              <w:left w:val="single" w:sz="4" w:space="0" w:color="auto"/>
              <w:bottom w:val="single" w:sz="4" w:space="0" w:color="auto"/>
              <w:right w:val="single" w:sz="4" w:space="0" w:color="auto"/>
            </w:tcBorders>
            <w:shd w:val="clear" w:color="auto" w:fill="auto"/>
            <w:vAlign w:val="center"/>
          </w:tcPr>
          <w:p w14:paraId="53917397" w14:textId="77777777" w:rsidR="003624FD" w:rsidRPr="003624FD" w:rsidRDefault="003624FD" w:rsidP="003624FD">
            <w:pPr>
              <w:jc w:val="center"/>
              <w:rPr>
                <w:snapToGrid w:val="0"/>
              </w:rPr>
            </w:pPr>
            <w:r w:rsidRPr="003624FD">
              <w:rPr>
                <w:b/>
                <w:bCs/>
                <w:snapToGrid w:val="0"/>
              </w:rPr>
              <w:t>27 614,32</w:t>
            </w:r>
          </w:p>
        </w:tc>
        <w:tc>
          <w:tcPr>
            <w:tcW w:w="1276" w:type="dxa"/>
            <w:tcBorders>
              <w:top w:val="nil"/>
              <w:left w:val="single" w:sz="4" w:space="0" w:color="auto"/>
              <w:bottom w:val="single" w:sz="4" w:space="0" w:color="auto"/>
              <w:right w:val="single" w:sz="4" w:space="0" w:color="auto"/>
            </w:tcBorders>
            <w:shd w:val="clear" w:color="auto" w:fill="auto"/>
            <w:vAlign w:val="center"/>
          </w:tcPr>
          <w:p w14:paraId="0E0C3EDA" w14:textId="77777777" w:rsidR="003624FD" w:rsidRPr="003624FD" w:rsidRDefault="003624FD" w:rsidP="003624FD">
            <w:pPr>
              <w:jc w:val="center"/>
              <w:rPr>
                <w:snapToGrid w:val="0"/>
              </w:rPr>
            </w:pPr>
            <w:r w:rsidRPr="003624FD">
              <w:rPr>
                <w:b/>
                <w:bCs/>
                <w:snapToGrid w:val="0"/>
              </w:rPr>
              <w:t>4 627,30</w:t>
            </w:r>
          </w:p>
        </w:tc>
      </w:tr>
    </w:tbl>
    <w:p w14:paraId="094ED3CA" w14:textId="77777777" w:rsidR="003624FD" w:rsidRPr="003624FD" w:rsidRDefault="003624FD" w:rsidP="003624FD">
      <w:pPr>
        <w:jc w:val="center"/>
        <w:rPr>
          <w:snapToGrid w:val="0"/>
          <w:sz w:val="28"/>
          <w:szCs w:val="28"/>
        </w:rPr>
      </w:pPr>
    </w:p>
    <w:p w14:paraId="301FAC5F" w14:textId="77777777" w:rsidR="003624FD" w:rsidRPr="003624FD" w:rsidRDefault="003624FD" w:rsidP="003624FD">
      <w:pPr>
        <w:spacing w:after="160" w:line="259" w:lineRule="auto"/>
        <w:rPr>
          <w:snapToGrid w:val="0"/>
          <w:sz w:val="28"/>
          <w:szCs w:val="28"/>
        </w:rPr>
      </w:pPr>
      <w:r w:rsidRPr="003624FD">
        <w:rPr>
          <w:snapToGrid w:val="0"/>
          <w:sz w:val="28"/>
          <w:szCs w:val="28"/>
        </w:rPr>
        <w:br w:type="page"/>
      </w:r>
    </w:p>
    <w:p w14:paraId="4A2496FF" w14:textId="77777777" w:rsidR="003624FD" w:rsidRPr="003624FD" w:rsidRDefault="003624FD" w:rsidP="003624FD">
      <w:pPr>
        <w:tabs>
          <w:tab w:val="left" w:pos="1890"/>
        </w:tabs>
        <w:ind w:left="1080" w:right="-1"/>
        <w:jc w:val="right"/>
        <w:rPr>
          <w:snapToGrid w:val="0"/>
          <w:sz w:val="28"/>
          <w:szCs w:val="28"/>
        </w:rPr>
      </w:pPr>
      <w:r w:rsidRPr="003624FD">
        <w:rPr>
          <w:snapToGrid w:val="0"/>
          <w:sz w:val="28"/>
          <w:szCs w:val="28"/>
        </w:rPr>
        <w:lastRenderedPageBreak/>
        <w:t>Таблица 37</w:t>
      </w:r>
    </w:p>
    <w:p w14:paraId="78C19059" w14:textId="77777777" w:rsidR="003624FD" w:rsidRPr="003624FD" w:rsidRDefault="003624FD" w:rsidP="003624FD">
      <w:pPr>
        <w:jc w:val="center"/>
        <w:rPr>
          <w:b/>
          <w:snapToGrid w:val="0"/>
          <w:sz w:val="28"/>
          <w:szCs w:val="28"/>
        </w:rPr>
      </w:pPr>
      <w:r w:rsidRPr="003624FD">
        <w:rPr>
          <w:b/>
          <w:snapToGrid w:val="0"/>
          <w:sz w:val="28"/>
          <w:szCs w:val="28"/>
        </w:rPr>
        <w:t>Расчет необходимой валовой выручки на теплоноситель</w:t>
      </w:r>
    </w:p>
    <w:p w14:paraId="34CB8CC3" w14:textId="77777777" w:rsidR="003624FD" w:rsidRPr="003624FD" w:rsidRDefault="003624FD" w:rsidP="003624FD">
      <w:pPr>
        <w:spacing w:line="360" w:lineRule="auto"/>
        <w:jc w:val="right"/>
        <w:rPr>
          <w:snapToGrid w:val="0"/>
          <w:sz w:val="28"/>
          <w:szCs w:val="28"/>
        </w:rPr>
      </w:pPr>
      <w:r w:rsidRPr="003624FD">
        <w:rPr>
          <w:snapToGrid w:val="0"/>
          <w:sz w:val="28"/>
          <w:szCs w:val="28"/>
        </w:rPr>
        <w:t>Тыс. руб.</w:t>
      </w:r>
    </w:p>
    <w:tbl>
      <w:tblPr>
        <w:tblW w:w="96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7"/>
        <w:gridCol w:w="1558"/>
        <w:gridCol w:w="1559"/>
        <w:gridCol w:w="1276"/>
      </w:tblGrid>
      <w:tr w:rsidR="003624FD" w:rsidRPr="003624FD" w14:paraId="674F49CD" w14:textId="77777777" w:rsidTr="00104FF4">
        <w:trPr>
          <w:trHeight w:val="957"/>
          <w:tblHeader/>
        </w:trPr>
        <w:tc>
          <w:tcPr>
            <w:tcW w:w="709" w:type="dxa"/>
            <w:shd w:val="clear" w:color="auto" w:fill="auto"/>
            <w:vAlign w:val="center"/>
            <w:hideMark/>
          </w:tcPr>
          <w:p w14:paraId="7FE3D400" w14:textId="77777777" w:rsidR="003624FD" w:rsidRPr="003624FD" w:rsidRDefault="003624FD" w:rsidP="003624FD">
            <w:pPr>
              <w:jc w:val="center"/>
              <w:rPr>
                <w:snapToGrid w:val="0"/>
                <w:sz w:val="22"/>
                <w:szCs w:val="22"/>
              </w:rPr>
            </w:pPr>
            <w:r w:rsidRPr="003624FD">
              <w:rPr>
                <w:snapToGrid w:val="0"/>
                <w:sz w:val="22"/>
                <w:szCs w:val="22"/>
              </w:rPr>
              <w:t>№ п/п</w:t>
            </w:r>
          </w:p>
        </w:tc>
        <w:tc>
          <w:tcPr>
            <w:tcW w:w="4537" w:type="dxa"/>
            <w:shd w:val="clear" w:color="auto" w:fill="auto"/>
            <w:vAlign w:val="center"/>
            <w:hideMark/>
          </w:tcPr>
          <w:p w14:paraId="624908EC" w14:textId="77777777" w:rsidR="003624FD" w:rsidRPr="003624FD" w:rsidRDefault="003624FD" w:rsidP="003624FD">
            <w:pPr>
              <w:jc w:val="center"/>
              <w:rPr>
                <w:snapToGrid w:val="0"/>
                <w:sz w:val="22"/>
                <w:szCs w:val="22"/>
              </w:rPr>
            </w:pPr>
            <w:r w:rsidRPr="003624FD">
              <w:rPr>
                <w:snapToGrid w:val="0"/>
                <w:sz w:val="22"/>
                <w:szCs w:val="22"/>
              </w:rPr>
              <w:t>Наименование расхода</w:t>
            </w:r>
          </w:p>
        </w:tc>
        <w:tc>
          <w:tcPr>
            <w:tcW w:w="1558" w:type="dxa"/>
            <w:vAlign w:val="center"/>
          </w:tcPr>
          <w:p w14:paraId="26E82891" w14:textId="77777777" w:rsidR="003624FD" w:rsidRPr="003624FD" w:rsidRDefault="003624FD" w:rsidP="003624FD">
            <w:pPr>
              <w:ind w:left="-110" w:right="-106"/>
              <w:jc w:val="center"/>
              <w:rPr>
                <w:sz w:val="22"/>
                <w:szCs w:val="22"/>
              </w:rPr>
            </w:pPr>
            <w:r w:rsidRPr="003624FD">
              <w:rPr>
                <w:snapToGrid w:val="0"/>
              </w:rPr>
              <w:t xml:space="preserve">Утверждено РЭК Кузбасса </w:t>
            </w:r>
            <w:r w:rsidRPr="003624FD">
              <w:rPr>
                <w:snapToGrid w:val="0"/>
              </w:rPr>
              <w:br/>
              <w:t>на 2024 год</w:t>
            </w:r>
          </w:p>
        </w:tc>
        <w:tc>
          <w:tcPr>
            <w:tcW w:w="1559" w:type="dxa"/>
            <w:shd w:val="clear" w:color="auto" w:fill="auto"/>
            <w:vAlign w:val="center"/>
          </w:tcPr>
          <w:p w14:paraId="33690C8E" w14:textId="77777777" w:rsidR="003624FD" w:rsidRPr="003624FD" w:rsidRDefault="003624FD" w:rsidP="003624FD">
            <w:pPr>
              <w:jc w:val="center"/>
              <w:rPr>
                <w:snapToGrid w:val="0"/>
                <w:sz w:val="22"/>
                <w:szCs w:val="22"/>
              </w:rPr>
            </w:pPr>
            <w:r w:rsidRPr="003624FD">
              <w:rPr>
                <w:snapToGrid w:val="0"/>
              </w:rPr>
              <w:t xml:space="preserve">Предложение экспертов </w:t>
            </w:r>
            <w:r w:rsidRPr="003624FD">
              <w:rPr>
                <w:snapToGrid w:val="0"/>
              </w:rPr>
              <w:br/>
              <w:t>на 2025 год</w:t>
            </w:r>
          </w:p>
        </w:tc>
        <w:tc>
          <w:tcPr>
            <w:tcW w:w="1276" w:type="dxa"/>
            <w:shd w:val="clear" w:color="auto" w:fill="auto"/>
            <w:vAlign w:val="center"/>
          </w:tcPr>
          <w:p w14:paraId="6013812B" w14:textId="77777777" w:rsidR="003624FD" w:rsidRPr="003624FD" w:rsidRDefault="003624FD" w:rsidP="003624FD">
            <w:pPr>
              <w:jc w:val="center"/>
              <w:rPr>
                <w:snapToGrid w:val="0"/>
                <w:sz w:val="22"/>
                <w:szCs w:val="22"/>
              </w:rPr>
            </w:pPr>
            <w:r w:rsidRPr="003624FD">
              <w:rPr>
                <w:snapToGrid w:val="0"/>
              </w:rPr>
              <w:t>Динамика расходов</w:t>
            </w:r>
          </w:p>
        </w:tc>
      </w:tr>
      <w:tr w:rsidR="003624FD" w:rsidRPr="003624FD" w14:paraId="13CDE081" w14:textId="77777777" w:rsidTr="00104FF4">
        <w:trPr>
          <w:trHeight w:val="234"/>
          <w:tblHeader/>
        </w:trPr>
        <w:tc>
          <w:tcPr>
            <w:tcW w:w="709" w:type="dxa"/>
            <w:shd w:val="clear" w:color="auto" w:fill="auto"/>
            <w:vAlign w:val="center"/>
          </w:tcPr>
          <w:p w14:paraId="67CF2EFD" w14:textId="77777777" w:rsidR="003624FD" w:rsidRPr="003624FD" w:rsidRDefault="003624FD" w:rsidP="003624FD">
            <w:pPr>
              <w:jc w:val="center"/>
              <w:rPr>
                <w:snapToGrid w:val="0"/>
                <w:sz w:val="22"/>
                <w:szCs w:val="22"/>
              </w:rPr>
            </w:pPr>
            <w:r w:rsidRPr="003624FD">
              <w:rPr>
                <w:snapToGrid w:val="0"/>
                <w:sz w:val="22"/>
                <w:szCs w:val="22"/>
              </w:rPr>
              <w:t>1</w:t>
            </w:r>
          </w:p>
        </w:tc>
        <w:tc>
          <w:tcPr>
            <w:tcW w:w="4537" w:type="dxa"/>
            <w:shd w:val="clear" w:color="auto" w:fill="auto"/>
            <w:vAlign w:val="center"/>
          </w:tcPr>
          <w:p w14:paraId="124A80DF" w14:textId="77777777" w:rsidR="003624FD" w:rsidRPr="003624FD" w:rsidRDefault="003624FD" w:rsidP="003624FD">
            <w:pPr>
              <w:jc w:val="center"/>
              <w:rPr>
                <w:snapToGrid w:val="0"/>
                <w:sz w:val="22"/>
                <w:szCs w:val="22"/>
              </w:rPr>
            </w:pPr>
            <w:r w:rsidRPr="003624FD">
              <w:rPr>
                <w:snapToGrid w:val="0"/>
                <w:sz w:val="22"/>
                <w:szCs w:val="22"/>
              </w:rPr>
              <w:t>2</w:t>
            </w:r>
          </w:p>
        </w:tc>
        <w:tc>
          <w:tcPr>
            <w:tcW w:w="1558" w:type="dxa"/>
            <w:vAlign w:val="center"/>
          </w:tcPr>
          <w:p w14:paraId="4F3EA023" w14:textId="77777777" w:rsidR="003624FD" w:rsidRPr="003624FD" w:rsidRDefault="003624FD" w:rsidP="003624FD">
            <w:pPr>
              <w:jc w:val="center"/>
              <w:rPr>
                <w:snapToGrid w:val="0"/>
                <w:sz w:val="22"/>
                <w:szCs w:val="22"/>
              </w:rPr>
            </w:pPr>
            <w:r w:rsidRPr="003624FD">
              <w:rPr>
                <w:snapToGrid w:val="0"/>
                <w:sz w:val="22"/>
                <w:szCs w:val="22"/>
              </w:rPr>
              <w:t>3</w:t>
            </w:r>
          </w:p>
        </w:tc>
        <w:tc>
          <w:tcPr>
            <w:tcW w:w="1559" w:type="dxa"/>
            <w:shd w:val="clear" w:color="auto" w:fill="auto"/>
            <w:vAlign w:val="center"/>
          </w:tcPr>
          <w:p w14:paraId="3092303D" w14:textId="77777777" w:rsidR="003624FD" w:rsidRPr="003624FD" w:rsidRDefault="003624FD" w:rsidP="003624FD">
            <w:pPr>
              <w:jc w:val="center"/>
              <w:rPr>
                <w:snapToGrid w:val="0"/>
                <w:sz w:val="22"/>
                <w:szCs w:val="22"/>
              </w:rPr>
            </w:pPr>
            <w:r w:rsidRPr="003624FD">
              <w:rPr>
                <w:snapToGrid w:val="0"/>
                <w:sz w:val="22"/>
                <w:szCs w:val="22"/>
              </w:rPr>
              <w:t>4</w:t>
            </w:r>
          </w:p>
        </w:tc>
        <w:tc>
          <w:tcPr>
            <w:tcW w:w="1276" w:type="dxa"/>
            <w:shd w:val="clear" w:color="auto" w:fill="auto"/>
            <w:vAlign w:val="center"/>
          </w:tcPr>
          <w:p w14:paraId="73515F9C" w14:textId="77777777" w:rsidR="003624FD" w:rsidRPr="003624FD" w:rsidRDefault="003624FD" w:rsidP="003624FD">
            <w:pPr>
              <w:jc w:val="center"/>
              <w:rPr>
                <w:snapToGrid w:val="0"/>
                <w:sz w:val="22"/>
                <w:szCs w:val="22"/>
              </w:rPr>
            </w:pPr>
            <w:r w:rsidRPr="003624FD">
              <w:rPr>
                <w:snapToGrid w:val="0"/>
                <w:sz w:val="22"/>
                <w:szCs w:val="22"/>
              </w:rPr>
              <w:t>5 = 4 - 3</w:t>
            </w:r>
          </w:p>
        </w:tc>
      </w:tr>
      <w:tr w:rsidR="003624FD" w:rsidRPr="003624FD" w14:paraId="359B07FC" w14:textId="77777777" w:rsidTr="00104FF4">
        <w:trPr>
          <w:trHeight w:val="302"/>
        </w:trPr>
        <w:tc>
          <w:tcPr>
            <w:tcW w:w="709" w:type="dxa"/>
            <w:shd w:val="clear" w:color="auto" w:fill="auto"/>
            <w:vAlign w:val="center"/>
            <w:hideMark/>
          </w:tcPr>
          <w:p w14:paraId="5C2A8004" w14:textId="77777777" w:rsidR="003624FD" w:rsidRPr="003624FD" w:rsidRDefault="003624FD" w:rsidP="003624FD">
            <w:pPr>
              <w:jc w:val="center"/>
              <w:rPr>
                <w:snapToGrid w:val="0"/>
                <w:sz w:val="22"/>
                <w:szCs w:val="22"/>
              </w:rPr>
            </w:pPr>
            <w:r w:rsidRPr="003624FD">
              <w:rPr>
                <w:snapToGrid w:val="0"/>
                <w:sz w:val="22"/>
                <w:szCs w:val="22"/>
              </w:rPr>
              <w:t>1</w:t>
            </w:r>
          </w:p>
        </w:tc>
        <w:tc>
          <w:tcPr>
            <w:tcW w:w="4537" w:type="dxa"/>
            <w:shd w:val="clear" w:color="auto" w:fill="auto"/>
            <w:vAlign w:val="center"/>
            <w:hideMark/>
          </w:tcPr>
          <w:p w14:paraId="657DFA69" w14:textId="77777777" w:rsidR="003624FD" w:rsidRPr="003624FD" w:rsidRDefault="003624FD" w:rsidP="003624FD">
            <w:pPr>
              <w:rPr>
                <w:snapToGrid w:val="0"/>
                <w:sz w:val="22"/>
                <w:szCs w:val="22"/>
              </w:rPr>
            </w:pPr>
            <w:r w:rsidRPr="003624FD">
              <w:rPr>
                <w:snapToGrid w:val="0"/>
                <w:sz w:val="22"/>
                <w:szCs w:val="22"/>
              </w:rPr>
              <w:t>Операционные (подконтрольные) расходы</w:t>
            </w:r>
          </w:p>
        </w:tc>
        <w:tc>
          <w:tcPr>
            <w:tcW w:w="1558" w:type="dxa"/>
            <w:shd w:val="clear" w:color="auto" w:fill="auto"/>
            <w:vAlign w:val="center"/>
          </w:tcPr>
          <w:p w14:paraId="2CFC69A2" w14:textId="77777777" w:rsidR="003624FD" w:rsidRPr="003624FD" w:rsidRDefault="003624FD" w:rsidP="003624FD">
            <w:pPr>
              <w:jc w:val="center"/>
              <w:rPr>
                <w:snapToGrid w:val="0"/>
              </w:rPr>
            </w:pPr>
            <w:r w:rsidRPr="003624FD">
              <w:rPr>
                <w:snapToGrid w:val="0"/>
              </w:rPr>
              <w:t>14 070,96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6D3D5F" w14:textId="77777777" w:rsidR="003624FD" w:rsidRPr="003624FD" w:rsidRDefault="003624FD" w:rsidP="003624FD">
            <w:pPr>
              <w:jc w:val="center"/>
              <w:rPr>
                <w:snapToGrid w:val="0"/>
              </w:rPr>
            </w:pPr>
            <w:r w:rsidRPr="003624FD">
              <w:rPr>
                <w:snapToGrid w:val="0"/>
              </w:rPr>
              <w:t>14 738,20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D85753" w14:textId="77777777" w:rsidR="003624FD" w:rsidRPr="003624FD" w:rsidRDefault="003624FD" w:rsidP="003624FD">
            <w:pPr>
              <w:jc w:val="center"/>
              <w:rPr>
                <w:snapToGrid w:val="0"/>
              </w:rPr>
            </w:pPr>
            <w:r w:rsidRPr="003624FD">
              <w:rPr>
                <w:snapToGrid w:val="0"/>
              </w:rPr>
              <w:t>667,24</w:t>
            </w:r>
          </w:p>
        </w:tc>
      </w:tr>
      <w:tr w:rsidR="003624FD" w:rsidRPr="003624FD" w14:paraId="399ED2FF" w14:textId="77777777" w:rsidTr="00104FF4">
        <w:trPr>
          <w:trHeight w:val="354"/>
        </w:trPr>
        <w:tc>
          <w:tcPr>
            <w:tcW w:w="709" w:type="dxa"/>
            <w:shd w:val="clear" w:color="auto" w:fill="auto"/>
            <w:vAlign w:val="center"/>
            <w:hideMark/>
          </w:tcPr>
          <w:p w14:paraId="178E19B4" w14:textId="77777777" w:rsidR="003624FD" w:rsidRPr="003624FD" w:rsidRDefault="003624FD" w:rsidP="003624FD">
            <w:pPr>
              <w:jc w:val="center"/>
              <w:rPr>
                <w:snapToGrid w:val="0"/>
                <w:sz w:val="22"/>
                <w:szCs w:val="22"/>
              </w:rPr>
            </w:pPr>
            <w:r w:rsidRPr="003624FD">
              <w:rPr>
                <w:snapToGrid w:val="0"/>
                <w:sz w:val="22"/>
                <w:szCs w:val="22"/>
              </w:rPr>
              <w:t>2</w:t>
            </w:r>
          </w:p>
        </w:tc>
        <w:tc>
          <w:tcPr>
            <w:tcW w:w="4537" w:type="dxa"/>
            <w:shd w:val="clear" w:color="auto" w:fill="auto"/>
            <w:vAlign w:val="center"/>
            <w:hideMark/>
          </w:tcPr>
          <w:p w14:paraId="417CC8FC" w14:textId="77777777" w:rsidR="003624FD" w:rsidRPr="003624FD" w:rsidRDefault="003624FD" w:rsidP="003624FD">
            <w:pPr>
              <w:rPr>
                <w:snapToGrid w:val="0"/>
                <w:sz w:val="22"/>
                <w:szCs w:val="22"/>
              </w:rPr>
            </w:pPr>
            <w:r w:rsidRPr="003624FD">
              <w:rPr>
                <w:snapToGrid w:val="0"/>
                <w:sz w:val="22"/>
                <w:szCs w:val="22"/>
              </w:rPr>
              <w:t>Неподконтрольные расходы</w:t>
            </w:r>
          </w:p>
        </w:tc>
        <w:tc>
          <w:tcPr>
            <w:tcW w:w="1558" w:type="dxa"/>
            <w:shd w:val="clear" w:color="auto" w:fill="auto"/>
            <w:vAlign w:val="center"/>
          </w:tcPr>
          <w:p w14:paraId="6B374708" w14:textId="77777777" w:rsidR="003624FD" w:rsidRPr="003624FD" w:rsidRDefault="003624FD" w:rsidP="003624FD">
            <w:pPr>
              <w:jc w:val="center"/>
              <w:rPr>
                <w:snapToGrid w:val="0"/>
              </w:rPr>
            </w:pPr>
            <w:r w:rsidRPr="003624FD">
              <w:rPr>
                <w:snapToGrid w:val="0"/>
              </w:rPr>
              <w:t>4 337,00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2ACF5CB" w14:textId="77777777" w:rsidR="003624FD" w:rsidRPr="003624FD" w:rsidRDefault="003624FD" w:rsidP="003624FD">
            <w:pPr>
              <w:jc w:val="center"/>
              <w:rPr>
                <w:snapToGrid w:val="0"/>
              </w:rPr>
            </w:pPr>
            <w:r w:rsidRPr="003624FD">
              <w:rPr>
                <w:snapToGrid w:val="0"/>
              </w:rPr>
              <w:t>4 505,70</w:t>
            </w:r>
          </w:p>
        </w:tc>
        <w:tc>
          <w:tcPr>
            <w:tcW w:w="1276" w:type="dxa"/>
            <w:tcBorders>
              <w:top w:val="nil"/>
              <w:left w:val="single" w:sz="4" w:space="0" w:color="auto"/>
              <w:bottom w:val="single" w:sz="4" w:space="0" w:color="auto"/>
              <w:right w:val="single" w:sz="4" w:space="0" w:color="auto"/>
            </w:tcBorders>
            <w:shd w:val="clear" w:color="auto" w:fill="auto"/>
            <w:vAlign w:val="center"/>
          </w:tcPr>
          <w:p w14:paraId="005E3834" w14:textId="77777777" w:rsidR="003624FD" w:rsidRPr="003624FD" w:rsidRDefault="003624FD" w:rsidP="003624FD">
            <w:pPr>
              <w:jc w:val="center"/>
              <w:rPr>
                <w:snapToGrid w:val="0"/>
              </w:rPr>
            </w:pPr>
            <w:r w:rsidRPr="003624FD">
              <w:rPr>
                <w:snapToGrid w:val="0"/>
              </w:rPr>
              <w:t>168,70</w:t>
            </w:r>
          </w:p>
        </w:tc>
      </w:tr>
      <w:tr w:rsidR="003624FD" w:rsidRPr="003624FD" w14:paraId="77541752" w14:textId="77777777" w:rsidTr="00104FF4">
        <w:trPr>
          <w:trHeight w:val="719"/>
        </w:trPr>
        <w:tc>
          <w:tcPr>
            <w:tcW w:w="709" w:type="dxa"/>
            <w:shd w:val="clear" w:color="auto" w:fill="auto"/>
            <w:vAlign w:val="center"/>
            <w:hideMark/>
          </w:tcPr>
          <w:p w14:paraId="1D114BA5" w14:textId="77777777" w:rsidR="003624FD" w:rsidRPr="003624FD" w:rsidRDefault="003624FD" w:rsidP="003624FD">
            <w:pPr>
              <w:jc w:val="center"/>
              <w:rPr>
                <w:snapToGrid w:val="0"/>
                <w:sz w:val="22"/>
                <w:szCs w:val="22"/>
              </w:rPr>
            </w:pPr>
            <w:r w:rsidRPr="003624FD">
              <w:rPr>
                <w:snapToGrid w:val="0"/>
                <w:sz w:val="22"/>
                <w:szCs w:val="22"/>
              </w:rPr>
              <w:t>3</w:t>
            </w:r>
          </w:p>
        </w:tc>
        <w:tc>
          <w:tcPr>
            <w:tcW w:w="4537" w:type="dxa"/>
            <w:shd w:val="clear" w:color="auto" w:fill="auto"/>
            <w:vAlign w:val="center"/>
            <w:hideMark/>
          </w:tcPr>
          <w:p w14:paraId="3B8FB3FC" w14:textId="77777777" w:rsidR="003624FD" w:rsidRPr="003624FD" w:rsidRDefault="003624FD" w:rsidP="003624FD">
            <w:pPr>
              <w:rPr>
                <w:snapToGrid w:val="0"/>
                <w:sz w:val="22"/>
                <w:szCs w:val="22"/>
              </w:rPr>
            </w:pPr>
            <w:r w:rsidRPr="003624FD">
              <w:rPr>
                <w:snapToGrid w:val="0"/>
                <w:sz w:val="22"/>
                <w:szCs w:val="22"/>
              </w:rPr>
              <w:t>Расходы на приобретение (производство) энергетических ресурсов, холодной воды и теплоносителя</w:t>
            </w:r>
          </w:p>
        </w:tc>
        <w:tc>
          <w:tcPr>
            <w:tcW w:w="1558" w:type="dxa"/>
            <w:shd w:val="clear" w:color="auto" w:fill="auto"/>
            <w:vAlign w:val="center"/>
          </w:tcPr>
          <w:p w14:paraId="12F8A97C" w14:textId="77777777" w:rsidR="003624FD" w:rsidRPr="003624FD" w:rsidRDefault="003624FD" w:rsidP="003624FD">
            <w:pPr>
              <w:jc w:val="center"/>
              <w:rPr>
                <w:snapToGrid w:val="0"/>
              </w:rPr>
            </w:pPr>
            <w:r w:rsidRPr="003624FD">
              <w:rPr>
                <w:snapToGrid w:val="0"/>
              </w:rPr>
              <w:t>22 987,02</w:t>
            </w:r>
          </w:p>
        </w:tc>
        <w:tc>
          <w:tcPr>
            <w:tcW w:w="1559" w:type="dxa"/>
            <w:tcBorders>
              <w:top w:val="nil"/>
              <w:left w:val="single" w:sz="4" w:space="0" w:color="auto"/>
              <w:bottom w:val="single" w:sz="4" w:space="0" w:color="auto"/>
              <w:right w:val="single" w:sz="4" w:space="0" w:color="auto"/>
            </w:tcBorders>
            <w:shd w:val="clear" w:color="auto" w:fill="auto"/>
            <w:vAlign w:val="center"/>
          </w:tcPr>
          <w:p w14:paraId="688AB2D7" w14:textId="77777777" w:rsidR="003624FD" w:rsidRPr="003624FD" w:rsidRDefault="003624FD" w:rsidP="003624FD">
            <w:pPr>
              <w:jc w:val="center"/>
              <w:rPr>
                <w:snapToGrid w:val="0"/>
              </w:rPr>
            </w:pPr>
            <w:r w:rsidRPr="003624FD">
              <w:rPr>
                <w:snapToGrid w:val="0"/>
              </w:rPr>
              <w:t>27 614,32</w:t>
            </w:r>
          </w:p>
        </w:tc>
        <w:tc>
          <w:tcPr>
            <w:tcW w:w="1276" w:type="dxa"/>
            <w:tcBorders>
              <w:top w:val="nil"/>
              <w:left w:val="single" w:sz="4" w:space="0" w:color="auto"/>
              <w:bottom w:val="single" w:sz="4" w:space="0" w:color="auto"/>
              <w:right w:val="single" w:sz="4" w:space="0" w:color="auto"/>
            </w:tcBorders>
            <w:shd w:val="clear" w:color="auto" w:fill="auto"/>
            <w:vAlign w:val="center"/>
          </w:tcPr>
          <w:p w14:paraId="2BFBD62C" w14:textId="77777777" w:rsidR="003624FD" w:rsidRPr="003624FD" w:rsidRDefault="003624FD" w:rsidP="003624FD">
            <w:pPr>
              <w:jc w:val="center"/>
              <w:rPr>
                <w:snapToGrid w:val="0"/>
              </w:rPr>
            </w:pPr>
            <w:r w:rsidRPr="003624FD">
              <w:rPr>
                <w:snapToGrid w:val="0"/>
              </w:rPr>
              <w:t>4 627,30</w:t>
            </w:r>
          </w:p>
        </w:tc>
      </w:tr>
      <w:tr w:rsidR="003624FD" w:rsidRPr="003624FD" w14:paraId="08F1D8EB" w14:textId="77777777" w:rsidTr="00104FF4">
        <w:trPr>
          <w:trHeight w:val="354"/>
        </w:trPr>
        <w:tc>
          <w:tcPr>
            <w:tcW w:w="709" w:type="dxa"/>
            <w:shd w:val="clear" w:color="auto" w:fill="auto"/>
            <w:vAlign w:val="center"/>
            <w:hideMark/>
          </w:tcPr>
          <w:p w14:paraId="700F8D9C" w14:textId="77777777" w:rsidR="003624FD" w:rsidRPr="003624FD" w:rsidRDefault="003624FD" w:rsidP="003624FD">
            <w:pPr>
              <w:jc w:val="center"/>
              <w:rPr>
                <w:snapToGrid w:val="0"/>
                <w:sz w:val="22"/>
                <w:szCs w:val="22"/>
              </w:rPr>
            </w:pPr>
            <w:r w:rsidRPr="003624FD">
              <w:rPr>
                <w:snapToGrid w:val="0"/>
                <w:sz w:val="22"/>
                <w:szCs w:val="22"/>
              </w:rPr>
              <w:t>4</w:t>
            </w:r>
          </w:p>
        </w:tc>
        <w:tc>
          <w:tcPr>
            <w:tcW w:w="4537" w:type="dxa"/>
            <w:shd w:val="clear" w:color="auto" w:fill="auto"/>
            <w:vAlign w:val="center"/>
            <w:hideMark/>
          </w:tcPr>
          <w:p w14:paraId="1FB89E5F" w14:textId="77777777" w:rsidR="003624FD" w:rsidRPr="003624FD" w:rsidRDefault="003624FD" w:rsidP="003624FD">
            <w:pPr>
              <w:rPr>
                <w:snapToGrid w:val="0"/>
                <w:sz w:val="22"/>
                <w:szCs w:val="22"/>
              </w:rPr>
            </w:pPr>
            <w:r w:rsidRPr="003624FD">
              <w:rPr>
                <w:snapToGrid w:val="0"/>
                <w:sz w:val="22"/>
                <w:szCs w:val="22"/>
              </w:rPr>
              <w:t>Нормативная прибыль</w:t>
            </w:r>
          </w:p>
        </w:tc>
        <w:tc>
          <w:tcPr>
            <w:tcW w:w="1558" w:type="dxa"/>
            <w:shd w:val="clear" w:color="auto" w:fill="auto"/>
            <w:vAlign w:val="center"/>
          </w:tcPr>
          <w:p w14:paraId="08A0705E" w14:textId="77777777" w:rsidR="003624FD" w:rsidRPr="003624FD" w:rsidRDefault="003624FD" w:rsidP="003624FD">
            <w:pPr>
              <w:jc w:val="center"/>
              <w:rPr>
                <w:snapToGrid w:val="0"/>
              </w:rPr>
            </w:pPr>
            <w:r w:rsidRPr="003624FD">
              <w:rPr>
                <w:snapToGrid w:val="0"/>
              </w:rPr>
              <w:t>1 049,17</w:t>
            </w:r>
          </w:p>
        </w:tc>
        <w:tc>
          <w:tcPr>
            <w:tcW w:w="1559" w:type="dxa"/>
            <w:tcBorders>
              <w:top w:val="nil"/>
              <w:left w:val="single" w:sz="4" w:space="0" w:color="auto"/>
              <w:bottom w:val="single" w:sz="4" w:space="0" w:color="auto"/>
              <w:right w:val="single" w:sz="4" w:space="0" w:color="auto"/>
            </w:tcBorders>
            <w:shd w:val="clear" w:color="auto" w:fill="auto"/>
            <w:vAlign w:val="center"/>
          </w:tcPr>
          <w:p w14:paraId="0E036F10" w14:textId="77777777" w:rsidR="003624FD" w:rsidRPr="003624FD" w:rsidRDefault="003624FD" w:rsidP="003624FD">
            <w:pPr>
              <w:jc w:val="center"/>
              <w:rPr>
                <w:snapToGrid w:val="0"/>
              </w:rPr>
            </w:pPr>
            <w:r w:rsidRPr="003624FD">
              <w:rPr>
                <w:snapToGrid w:val="0"/>
              </w:rPr>
              <w:t>449,72</w:t>
            </w:r>
          </w:p>
        </w:tc>
        <w:tc>
          <w:tcPr>
            <w:tcW w:w="1276" w:type="dxa"/>
            <w:tcBorders>
              <w:top w:val="nil"/>
              <w:left w:val="single" w:sz="4" w:space="0" w:color="auto"/>
              <w:bottom w:val="single" w:sz="4" w:space="0" w:color="auto"/>
              <w:right w:val="single" w:sz="4" w:space="0" w:color="auto"/>
            </w:tcBorders>
            <w:shd w:val="clear" w:color="auto" w:fill="auto"/>
            <w:vAlign w:val="center"/>
          </w:tcPr>
          <w:p w14:paraId="34C87308" w14:textId="77777777" w:rsidR="003624FD" w:rsidRPr="003624FD" w:rsidRDefault="003624FD" w:rsidP="003624FD">
            <w:pPr>
              <w:jc w:val="center"/>
              <w:rPr>
                <w:snapToGrid w:val="0"/>
              </w:rPr>
            </w:pPr>
            <w:r w:rsidRPr="003624FD">
              <w:rPr>
                <w:snapToGrid w:val="0"/>
              </w:rPr>
              <w:t>-599,45</w:t>
            </w:r>
          </w:p>
        </w:tc>
      </w:tr>
      <w:tr w:rsidR="003624FD" w:rsidRPr="003624FD" w14:paraId="6A4EB08E" w14:textId="77777777" w:rsidTr="00104FF4">
        <w:trPr>
          <w:trHeight w:val="372"/>
        </w:trPr>
        <w:tc>
          <w:tcPr>
            <w:tcW w:w="709" w:type="dxa"/>
            <w:shd w:val="clear" w:color="auto" w:fill="auto"/>
            <w:vAlign w:val="center"/>
          </w:tcPr>
          <w:p w14:paraId="411B6F23" w14:textId="77777777" w:rsidR="003624FD" w:rsidRPr="003624FD" w:rsidRDefault="003624FD" w:rsidP="003624FD">
            <w:pPr>
              <w:jc w:val="center"/>
              <w:rPr>
                <w:snapToGrid w:val="0"/>
                <w:sz w:val="22"/>
                <w:szCs w:val="22"/>
              </w:rPr>
            </w:pPr>
            <w:r w:rsidRPr="003624FD">
              <w:rPr>
                <w:snapToGrid w:val="0"/>
                <w:sz w:val="22"/>
                <w:szCs w:val="22"/>
              </w:rPr>
              <w:t>5</w:t>
            </w:r>
          </w:p>
        </w:tc>
        <w:tc>
          <w:tcPr>
            <w:tcW w:w="4537" w:type="dxa"/>
            <w:shd w:val="clear" w:color="auto" w:fill="auto"/>
            <w:vAlign w:val="center"/>
          </w:tcPr>
          <w:p w14:paraId="54835B4B" w14:textId="77777777" w:rsidR="003624FD" w:rsidRPr="003624FD" w:rsidRDefault="003624FD" w:rsidP="003624FD">
            <w:pPr>
              <w:rPr>
                <w:snapToGrid w:val="0"/>
                <w:sz w:val="22"/>
                <w:szCs w:val="22"/>
              </w:rPr>
            </w:pPr>
            <w:r w:rsidRPr="003624FD">
              <w:rPr>
                <w:snapToGrid w:val="0"/>
                <w:sz w:val="22"/>
                <w:szCs w:val="22"/>
              </w:rPr>
              <w:t>Расчетная предпринимательская прибыль</w:t>
            </w:r>
          </w:p>
        </w:tc>
        <w:tc>
          <w:tcPr>
            <w:tcW w:w="1558" w:type="dxa"/>
            <w:shd w:val="clear" w:color="auto" w:fill="auto"/>
            <w:vAlign w:val="center"/>
          </w:tcPr>
          <w:p w14:paraId="4E523452" w14:textId="77777777" w:rsidR="003624FD" w:rsidRPr="003624FD" w:rsidRDefault="003624FD" w:rsidP="003624FD">
            <w:pPr>
              <w:jc w:val="center"/>
              <w:rPr>
                <w:snapToGrid w:val="0"/>
              </w:rPr>
            </w:pPr>
            <w:r w:rsidRPr="003624FD">
              <w:rPr>
                <w:snapToGrid w:val="0"/>
              </w:rPr>
              <w:t>2 056,63</w:t>
            </w:r>
          </w:p>
        </w:tc>
        <w:tc>
          <w:tcPr>
            <w:tcW w:w="1559" w:type="dxa"/>
            <w:tcBorders>
              <w:top w:val="nil"/>
              <w:left w:val="single" w:sz="4" w:space="0" w:color="auto"/>
              <w:bottom w:val="single" w:sz="4" w:space="0" w:color="auto"/>
              <w:right w:val="single" w:sz="4" w:space="0" w:color="auto"/>
            </w:tcBorders>
            <w:shd w:val="clear" w:color="auto" w:fill="auto"/>
            <w:vAlign w:val="center"/>
          </w:tcPr>
          <w:p w14:paraId="42AE1318" w14:textId="77777777" w:rsidR="003624FD" w:rsidRPr="003624FD" w:rsidRDefault="003624FD" w:rsidP="003624FD">
            <w:pPr>
              <w:jc w:val="center"/>
              <w:rPr>
                <w:snapToGrid w:val="0"/>
              </w:rPr>
            </w:pPr>
            <w:r w:rsidRPr="003624FD">
              <w:rPr>
                <w:snapToGrid w:val="0"/>
              </w:rPr>
              <w:t>2 335,42</w:t>
            </w:r>
          </w:p>
        </w:tc>
        <w:tc>
          <w:tcPr>
            <w:tcW w:w="1276" w:type="dxa"/>
            <w:tcBorders>
              <w:top w:val="nil"/>
              <w:left w:val="single" w:sz="4" w:space="0" w:color="auto"/>
              <w:bottom w:val="single" w:sz="4" w:space="0" w:color="auto"/>
              <w:right w:val="single" w:sz="4" w:space="0" w:color="auto"/>
            </w:tcBorders>
            <w:shd w:val="clear" w:color="auto" w:fill="auto"/>
            <w:vAlign w:val="center"/>
          </w:tcPr>
          <w:p w14:paraId="2B1F4960" w14:textId="77777777" w:rsidR="003624FD" w:rsidRPr="003624FD" w:rsidRDefault="003624FD" w:rsidP="003624FD">
            <w:pPr>
              <w:jc w:val="center"/>
              <w:rPr>
                <w:snapToGrid w:val="0"/>
              </w:rPr>
            </w:pPr>
            <w:r w:rsidRPr="003624FD">
              <w:rPr>
                <w:snapToGrid w:val="0"/>
              </w:rPr>
              <w:t>278,79</w:t>
            </w:r>
          </w:p>
        </w:tc>
      </w:tr>
      <w:tr w:rsidR="003624FD" w:rsidRPr="003624FD" w14:paraId="696BBFBE" w14:textId="77777777" w:rsidTr="00104FF4">
        <w:trPr>
          <w:trHeight w:val="854"/>
        </w:trPr>
        <w:tc>
          <w:tcPr>
            <w:tcW w:w="709" w:type="dxa"/>
            <w:shd w:val="clear" w:color="auto" w:fill="auto"/>
            <w:vAlign w:val="center"/>
            <w:hideMark/>
          </w:tcPr>
          <w:p w14:paraId="67D818C4" w14:textId="77777777" w:rsidR="003624FD" w:rsidRPr="003624FD" w:rsidRDefault="003624FD" w:rsidP="003624FD">
            <w:pPr>
              <w:jc w:val="center"/>
              <w:rPr>
                <w:snapToGrid w:val="0"/>
                <w:sz w:val="22"/>
                <w:szCs w:val="22"/>
              </w:rPr>
            </w:pPr>
            <w:r w:rsidRPr="003624FD">
              <w:rPr>
                <w:snapToGrid w:val="0"/>
                <w:sz w:val="22"/>
                <w:szCs w:val="22"/>
              </w:rPr>
              <w:t>6</w:t>
            </w:r>
          </w:p>
        </w:tc>
        <w:tc>
          <w:tcPr>
            <w:tcW w:w="4537" w:type="dxa"/>
            <w:shd w:val="clear" w:color="auto" w:fill="auto"/>
            <w:vAlign w:val="center"/>
            <w:hideMark/>
          </w:tcPr>
          <w:p w14:paraId="683B0798" w14:textId="77777777" w:rsidR="003624FD" w:rsidRPr="003624FD" w:rsidRDefault="003624FD" w:rsidP="003624FD">
            <w:pPr>
              <w:rPr>
                <w:snapToGrid w:val="0"/>
                <w:sz w:val="22"/>
                <w:szCs w:val="22"/>
              </w:rPr>
            </w:pPr>
            <w:r w:rsidRPr="003624FD">
              <w:rPr>
                <w:snapToGrid w:val="0"/>
                <w:sz w:val="22"/>
                <w:szCs w:val="22"/>
              </w:rPr>
              <w:t>Результаты деятельности до перехода к регулированию цен (тарифов) на основе долгосрочных параметров регулирования</w:t>
            </w:r>
          </w:p>
        </w:tc>
        <w:tc>
          <w:tcPr>
            <w:tcW w:w="1558" w:type="dxa"/>
            <w:shd w:val="clear" w:color="auto" w:fill="auto"/>
            <w:vAlign w:val="center"/>
          </w:tcPr>
          <w:p w14:paraId="3B9F3DBE" w14:textId="77777777" w:rsidR="003624FD" w:rsidRPr="003624FD" w:rsidRDefault="003624FD" w:rsidP="003624FD">
            <w:pPr>
              <w:jc w:val="center"/>
              <w:rPr>
                <w:snapToGrid w:val="0"/>
              </w:rPr>
            </w:pPr>
            <w:r w:rsidRPr="003624FD">
              <w:rPr>
                <w:snapToGrid w:val="0"/>
              </w:rPr>
              <w:t>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67106E99" w14:textId="77777777" w:rsidR="003624FD" w:rsidRPr="003624FD" w:rsidRDefault="003624FD" w:rsidP="003624FD">
            <w:pPr>
              <w:jc w:val="center"/>
              <w:rPr>
                <w:snapToGrid w:val="0"/>
              </w:rPr>
            </w:pPr>
            <w:r w:rsidRPr="003624FD">
              <w:rPr>
                <w:snapToGrid w:val="0"/>
              </w:rPr>
              <w:t>0,00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7C6FD5D8" w14:textId="77777777" w:rsidR="003624FD" w:rsidRPr="003624FD" w:rsidRDefault="003624FD" w:rsidP="003624FD">
            <w:pPr>
              <w:jc w:val="center"/>
              <w:rPr>
                <w:snapToGrid w:val="0"/>
              </w:rPr>
            </w:pPr>
            <w:r w:rsidRPr="003624FD">
              <w:rPr>
                <w:snapToGrid w:val="0"/>
              </w:rPr>
              <w:t>0,00</w:t>
            </w:r>
          </w:p>
        </w:tc>
      </w:tr>
      <w:tr w:rsidR="003624FD" w:rsidRPr="003624FD" w14:paraId="10CBAA17" w14:textId="77777777" w:rsidTr="00104FF4">
        <w:trPr>
          <w:trHeight w:val="685"/>
        </w:trPr>
        <w:tc>
          <w:tcPr>
            <w:tcW w:w="709" w:type="dxa"/>
            <w:shd w:val="clear" w:color="auto" w:fill="auto"/>
            <w:vAlign w:val="center"/>
            <w:hideMark/>
          </w:tcPr>
          <w:p w14:paraId="65A7DB06" w14:textId="77777777" w:rsidR="003624FD" w:rsidRPr="003624FD" w:rsidRDefault="003624FD" w:rsidP="003624FD">
            <w:pPr>
              <w:jc w:val="center"/>
              <w:rPr>
                <w:snapToGrid w:val="0"/>
                <w:sz w:val="22"/>
                <w:szCs w:val="22"/>
              </w:rPr>
            </w:pPr>
            <w:r w:rsidRPr="003624FD">
              <w:rPr>
                <w:snapToGrid w:val="0"/>
                <w:sz w:val="22"/>
                <w:szCs w:val="22"/>
              </w:rPr>
              <w:t>7</w:t>
            </w:r>
          </w:p>
        </w:tc>
        <w:tc>
          <w:tcPr>
            <w:tcW w:w="4537" w:type="dxa"/>
            <w:shd w:val="clear" w:color="auto" w:fill="auto"/>
            <w:vAlign w:val="center"/>
            <w:hideMark/>
          </w:tcPr>
          <w:p w14:paraId="738A70CF" w14:textId="77777777" w:rsidR="003624FD" w:rsidRPr="003624FD" w:rsidRDefault="003624FD" w:rsidP="003624FD">
            <w:pPr>
              <w:rPr>
                <w:snapToGrid w:val="0"/>
                <w:sz w:val="22"/>
                <w:szCs w:val="22"/>
              </w:rPr>
            </w:pPr>
            <w:r w:rsidRPr="003624FD">
              <w:rPr>
                <w:snapToGrid w:val="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58" w:type="dxa"/>
            <w:shd w:val="clear" w:color="auto" w:fill="auto"/>
            <w:vAlign w:val="center"/>
          </w:tcPr>
          <w:p w14:paraId="2116AA2A" w14:textId="77777777" w:rsidR="003624FD" w:rsidRPr="003624FD" w:rsidRDefault="003624FD" w:rsidP="003624FD">
            <w:pPr>
              <w:jc w:val="center"/>
              <w:rPr>
                <w:snapToGrid w:val="0"/>
              </w:rPr>
            </w:pPr>
            <w:r w:rsidRPr="003624FD">
              <w:rPr>
                <w:snapToGrid w:val="0"/>
              </w:rPr>
              <w:t>10 660,54</w:t>
            </w:r>
          </w:p>
        </w:tc>
        <w:tc>
          <w:tcPr>
            <w:tcW w:w="1559" w:type="dxa"/>
            <w:tcBorders>
              <w:top w:val="nil"/>
              <w:left w:val="single" w:sz="4" w:space="0" w:color="auto"/>
              <w:bottom w:val="single" w:sz="4" w:space="0" w:color="auto"/>
              <w:right w:val="single" w:sz="4" w:space="0" w:color="auto"/>
            </w:tcBorders>
            <w:shd w:val="clear" w:color="auto" w:fill="auto"/>
            <w:vAlign w:val="center"/>
          </w:tcPr>
          <w:p w14:paraId="7D8AD58F" w14:textId="77777777" w:rsidR="003624FD" w:rsidRPr="003624FD" w:rsidRDefault="003624FD" w:rsidP="003624FD">
            <w:pPr>
              <w:jc w:val="center"/>
              <w:rPr>
                <w:snapToGrid w:val="0"/>
              </w:rPr>
            </w:pPr>
            <w:r w:rsidRPr="003624FD">
              <w:rPr>
                <w:snapToGrid w:val="0"/>
              </w:rPr>
              <w:t>3 169,38</w:t>
            </w:r>
          </w:p>
        </w:tc>
        <w:tc>
          <w:tcPr>
            <w:tcW w:w="1276" w:type="dxa"/>
            <w:tcBorders>
              <w:top w:val="nil"/>
              <w:left w:val="single" w:sz="4" w:space="0" w:color="auto"/>
              <w:bottom w:val="single" w:sz="4" w:space="0" w:color="auto"/>
              <w:right w:val="single" w:sz="4" w:space="0" w:color="auto"/>
            </w:tcBorders>
            <w:shd w:val="clear" w:color="auto" w:fill="auto"/>
            <w:vAlign w:val="center"/>
          </w:tcPr>
          <w:p w14:paraId="522FDA04" w14:textId="77777777" w:rsidR="003624FD" w:rsidRPr="003624FD" w:rsidRDefault="003624FD" w:rsidP="003624FD">
            <w:pPr>
              <w:jc w:val="center"/>
              <w:rPr>
                <w:snapToGrid w:val="0"/>
              </w:rPr>
            </w:pPr>
            <w:r w:rsidRPr="003624FD">
              <w:rPr>
                <w:snapToGrid w:val="0"/>
              </w:rPr>
              <w:t>-7 491,16</w:t>
            </w:r>
          </w:p>
        </w:tc>
      </w:tr>
      <w:tr w:rsidR="003624FD" w:rsidRPr="003624FD" w14:paraId="327676A9" w14:textId="77777777" w:rsidTr="00104FF4">
        <w:trPr>
          <w:trHeight w:val="701"/>
        </w:trPr>
        <w:tc>
          <w:tcPr>
            <w:tcW w:w="709" w:type="dxa"/>
            <w:shd w:val="clear" w:color="auto" w:fill="auto"/>
            <w:vAlign w:val="center"/>
            <w:hideMark/>
          </w:tcPr>
          <w:p w14:paraId="7048F7A3" w14:textId="77777777" w:rsidR="003624FD" w:rsidRPr="003624FD" w:rsidRDefault="003624FD" w:rsidP="003624FD">
            <w:pPr>
              <w:jc w:val="center"/>
              <w:rPr>
                <w:snapToGrid w:val="0"/>
                <w:sz w:val="22"/>
                <w:szCs w:val="22"/>
              </w:rPr>
            </w:pPr>
            <w:r w:rsidRPr="003624FD">
              <w:rPr>
                <w:snapToGrid w:val="0"/>
                <w:sz w:val="22"/>
                <w:szCs w:val="22"/>
              </w:rPr>
              <w:t>8</w:t>
            </w:r>
          </w:p>
        </w:tc>
        <w:tc>
          <w:tcPr>
            <w:tcW w:w="4537" w:type="dxa"/>
            <w:shd w:val="clear" w:color="auto" w:fill="auto"/>
            <w:vAlign w:val="center"/>
            <w:hideMark/>
          </w:tcPr>
          <w:p w14:paraId="3A512CC3" w14:textId="77777777" w:rsidR="003624FD" w:rsidRPr="003624FD" w:rsidRDefault="003624FD" w:rsidP="003624FD">
            <w:pPr>
              <w:rPr>
                <w:snapToGrid w:val="0"/>
                <w:sz w:val="22"/>
                <w:szCs w:val="22"/>
              </w:rPr>
            </w:pPr>
            <w:r w:rsidRPr="003624FD">
              <w:rPr>
                <w:snapToGrid w:val="0"/>
                <w:sz w:val="22"/>
                <w:szCs w:val="22"/>
              </w:rPr>
              <w:t>Корректировка с учетом надежности и качества реализуемых товаров (оказываемых услуг), подлежащая учету в НВВ</w:t>
            </w:r>
          </w:p>
        </w:tc>
        <w:tc>
          <w:tcPr>
            <w:tcW w:w="1558" w:type="dxa"/>
            <w:shd w:val="clear" w:color="auto" w:fill="auto"/>
            <w:vAlign w:val="center"/>
          </w:tcPr>
          <w:p w14:paraId="572F1B1E" w14:textId="77777777" w:rsidR="003624FD" w:rsidRPr="003624FD" w:rsidRDefault="003624FD" w:rsidP="003624FD">
            <w:pPr>
              <w:jc w:val="center"/>
              <w:rPr>
                <w:snapToGrid w:val="0"/>
              </w:rPr>
            </w:pPr>
            <w:r w:rsidRPr="003624FD">
              <w:rPr>
                <w:snapToGrid w:val="0"/>
              </w:rPr>
              <w:t>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530256A" w14:textId="77777777" w:rsidR="003624FD" w:rsidRPr="003624FD" w:rsidRDefault="003624FD" w:rsidP="003624FD">
            <w:pPr>
              <w:jc w:val="center"/>
              <w:rPr>
                <w:snapToGrid w:val="0"/>
              </w:rPr>
            </w:pPr>
            <w:r w:rsidRPr="003624FD">
              <w:rPr>
                <w:snapToGrid w:val="0"/>
              </w:rPr>
              <w:t>0,00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63183357" w14:textId="77777777" w:rsidR="003624FD" w:rsidRPr="003624FD" w:rsidRDefault="003624FD" w:rsidP="003624FD">
            <w:pPr>
              <w:jc w:val="center"/>
              <w:rPr>
                <w:snapToGrid w:val="0"/>
              </w:rPr>
            </w:pPr>
            <w:r w:rsidRPr="003624FD">
              <w:rPr>
                <w:snapToGrid w:val="0"/>
              </w:rPr>
              <w:t>0,00</w:t>
            </w:r>
          </w:p>
        </w:tc>
      </w:tr>
      <w:tr w:rsidR="003624FD" w:rsidRPr="003624FD" w14:paraId="53507D8F" w14:textId="77777777" w:rsidTr="00104FF4">
        <w:trPr>
          <w:trHeight w:val="294"/>
        </w:trPr>
        <w:tc>
          <w:tcPr>
            <w:tcW w:w="709" w:type="dxa"/>
            <w:shd w:val="clear" w:color="auto" w:fill="auto"/>
            <w:vAlign w:val="center"/>
            <w:hideMark/>
          </w:tcPr>
          <w:p w14:paraId="05B2F402" w14:textId="77777777" w:rsidR="003624FD" w:rsidRPr="003624FD" w:rsidRDefault="003624FD" w:rsidP="003624FD">
            <w:pPr>
              <w:jc w:val="center"/>
              <w:rPr>
                <w:snapToGrid w:val="0"/>
                <w:sz w:val="22"/>
                <w:szCs w:val="22"/>
              </w:rPr>
            </w:pPr>
            <w:r w:rsidRPr="003624FD">
              <w:rPr>
                <w:snapToGrid w:val="0"/>
                <w:sz w:val="22"/>
                <w:szCs w:val="22"/>
              </w:rPr>
              <w:t>9</w:t>
            </w:r>
          </w:p>
        </w:tc>
        <w:tc>
          <w:tcPr>
            <w:tcW w:w="4537" w:type="dxa"/>
            <w:shd w:val="clear" w:color="auto" w:fill="auto"/>
            <w:vAlign w:val="center"/>
            <w:hideMark/>
          </w:tcPr>
          <w:p w14:paraId="3D47B68F" w14:textId="77777777" w:rsidR="003624FD" w:rsidRPr="003624FD" w:rsidRDefault="003624FD" w:rsidP="003624FD">
            <w:pPr>
              <w:rPr>
                <w:snapToGrid w:val="0"/>
                <w:sz w:val="22"/>
                <w:szCs w:val="22"/>
              </w:rPr>
            </w:pPr>
            <w:r w:rsidRPr="003624FD">
              <w:rPr>
                <w:snapToGrid w:val="0"/>
                <w:sz w:val="22"/>
                <w:szCs w:val="22"/>
              </w:rPr>
              <w:t>Корректировка НВВ в связи с изменением (неисполнением) инвестиционной программы</w:t>
            </w:r>
          </w:p>
        </w:tc>
        <w:tc>
          <w:tcPr>
            <w:tcW w:w="1558" w:type="dxa"/>
            <w:shd w:val="clear" w:color="auto" w:fill="auto"/>
            <w:vAlign w:val="center"/>
          </w:tcPr>
          <w:p w14:paraId="033370E2" w14:textId="77777777" w:rsidR="003624FD" w:rsidRPr="003624FD" w:rsidRDefault="003624FD" w:rsidP="003624FD">
            <w:pPr>
              <w:jc w:val="center"/>
              <w:rPr>
                <w:snapToGrid w:val="0"/>
              </w:rPr>
            </w:pPr>
            <w:r w:rsidRPr="003624FD">
              <w:rPr>
                <w:snapToGrid w:val="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7E34EA" w14:textId="77777777" w:rsidR="003624FD" w:rsidRPr="003624FD" w:rsidRDefault="003624FD" w:rsidP="003624FD">
            <w:pPr>
              <w:jc w:val="center"/>
              <w:rPr>
                <w:snapToGrid w:val="0"/>
              </w:rPr>
            </w:pPr>
            <w:r w:rsidRPr="003624FD">
              <w:rPr>
                <w:snapToGrid w:val="0"/>
              </w:rPr>
              <w:t>-2 052,09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0D24B" w14:textId="77777777" w:rsidR="003624FD" w:rsidRPr="003624FD" w:rsidRDefault="003624FD" w:rsidP="003624FD">
            <w:pPr>
              <w:jc w:val="center"/>
              <w:rPr>
                <w:snapToGrid w:val="0"/>
              </w:rPr>
            </w:pPr>
            <w:r w:rsidRPr="003624FD">
              <w:rPr>
                <w:snapToGrid w:val="0"/>
              </w:rPr>
              <w:t>266,20</w:t>
            </w:r>
          </w:p>
        </w:tc>
      </w:tr>
      <w:tr w:rsidR="003624FD" w:rsidRPr="003624FD" w14:paraId="112FE0FF" w14:textId="77777777" w:rsidTr="00104FF4">
        <w:trPr>
          <w:trHeight w:val="481"/>
        </w:trPr>
        <w:tc>
          <w:tcPr>
            <w:tcW w:w="709" w:type="dxa"/>
            <w:shd w:val="clear" w:color="auto" w:fill="auto"/>
            <w:vAlign w:val="center"/>
            <w:hideMark/>
          </w:tcPr>
          <w:p w14:paraId="51EDA998" w14:textId="77777777" w:rsidR="003624FD" w:rsidRPr="003624FD" w:rsidRDefault="003624FD" w:rsidP="003624FD">
            <w:pPr>
              <w:jc w:val="center"/>
              <w:rPr>
                <w:snapToGrid w:val="0"/>
                <w:sz w:val="22"/>
                <w:szCs w:val="22"/>
              </w:rPr>
            </w:pPr>
            <w:r w:rsidRPr="003624FD">
              <w:rPr>
                <w:snapToGrid w:val="0"/>
                <w:sz w:val="22"/>
                <w:szCs w:val="22"/>
              </w:rPr>
              <w:t>10</w:t>
            </w:r>
          </w:p>
        </w:tc>
        <w:tc>
          <w:tcPr>
            <w:tcW w:w="4537" w:type="dxa"/>
            <w:shd w:val="clear" w:color="auto" w:fill="auto"/>
            <w:vAlign w:val="center"/>
            <w:hideMark/>
          </w:tcPr>
          <w:p w14:paraId="25901379" w14:textId="77777777" w:rsidR="003624FD" w:rsidRPr="003624FD" w:rsidRDefault="003624FD" w:rsidP="003624FD">
            <w:pPr>
              <w:rPr>
                <w:snapToGrid w:val="0"/>
                <w:sz w:val="22"/>
                <w:szCs w:val="22"/>
              </w:rPr>
            </w:pPr>
            <w:r w:rsidRPr="003624FD">
              <w:rPr>
                <w:snapToGrid w:val="0"/>
                <w:sz w:val="22"/>
                <w:szCs w:val="22"/>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558" w:type="dxa"/>
            <w:shd w:val="clear" w:color="auto" w:fill="auto"/>
            <w:vAlign w:val="center"/>
          </w:tcPr>
          <w:p w14:paraId="2347C7F9" w14:textId="77777777" w:rsidR="003624FD" w:rsidRPr="003624FD" w:rsidRDefault="003624FD" w:rsidP="003624FD">
            <w:pPr>
              <w:jc w:val="center"/>
              <w:rPr>
                <w:snapToGrid w:val="0"/>
              </w:rPr>
            </w:pPr>
            <w:r w:rsidRPr="003624FD">
              <w:rPr>
                <w:snapToGrid w:val="0"/>
              </w:rPr>
              <w:t>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3CF6C15" w14:textId="77777777" w:rsidR="003624FD" w:rsidRPr="003624FD" w:rsidRDefault="003624FD" w:rsidP="003624FD">
            <w:pPr>
              <w:jc w:val="center"/>
              <w:rPr>
                <w:snapToGrid w:val="0"/>
              </w:rPr>
            </w:pPr>
            <w:r w:rsidRPr="003624FD">
              <w:rPr>
                <w:snapToGrid w:val="0"/>
              </w:rPr>
              <w:t>0,00</w:t>
            </w:r>
          </w:p>
        </w:tc>
        <w:tc>
          <w:tcPr>
            <w:tcW w:w="1276" w:type="dxa"/>
            <w:tcBorders>
              <w:top w:val="nil"/>
              <w:left w:val="nil"/>
              <w:bottom w:val="single" w:sz="4" w:space="0" w:color="auto"/>
              <w:right w:val="single" w:sz="4" w:space="0" w:color="auto"/>
            </w:tcBorders>
            <w:shd w:val="clear" w:color="auto" w:fill="auto"/>
            <w:vAlign w:val="center"/>
          </w:tcPr>
          <w:p w14:paraId="17722631" w14:textId="77777777" w:rsidR="003624FD" w:rsidRPr="003624FD" w:rsidRDefault="003624FD" w:rsidP="003624FD">
            <w:pPr>
              <w:jc w:val="center"/>
              <w:rPr>
                <w:snapToGrid w:val="0"/>
              </w:rPr>
            </w:pPr>
            <w:r w:rsidRPr="003624FD">
              <w:rPr>
                <w:snapToGrid w:val="0"/>
              </w:rPr>
              <w:t>0,00</w:t>
            </w:r>
          </w:p>
        </w:tc>
      </w:tr>
      <w:tr w:rsidR="003624FD" w:rsidRPr="003624FD" w14:paraId="35454017" w14:textId="77777777" w:rsidTr="00104FF4">
        <w:trPr>
          <w:trHeight w:val="710"/>
        </w:trPr>
        <w:tc>
          <w:tcPr>
            <w:tcW w:w="709" w:type="dxa"/>
            <w:shd w:val="clear" w:color="auto" w:fill="auto"/>
            <w:vAlign w:val="center"/>
          </w:tcPr>
          <w:p w14:paraId="74D75D24" w14:textId="77777777" w:rsidR="003624FD" w:rsidRPr="003624FD" w:rsidRDefault="003624FD" w:rsidP="003624FD">
            <w:pPr>
              <w:jc w:val="center"/>
              <w:rPr>
                <w:snapToGrid w:val="0"/>
                <w:sz w:val="22"/>
                <w:szCs w:val="22"/>
              </w:rPr>
            </w:pPr>
            <w:r w:rsidRPr="003624FD">
              <w:rPr>
                <w:snapToGrid w:val="0"/>
                <w:sz w:val="22"/>
                <w:szCs w:val="22"/>
              </w:rPr>
              <w:t>11</w:t>
            </w:r>
          </w:p>
        </w:tc>
        <w:tc>
          <w:tcPr>
            <w:tcW w:w="4537" w:type="dxa"/>
            <w:shd w:val="clear" w:color="auto" w:fill="auto"/>
            <w:vAlign w:val="center"/>
          </w:tcPr>
          <w:p w14:paraId="051D2B5D" w14:textId="77777777" w:rsidR="003624FD" w:rsidRPr="003624FD" w:rsidRDefault="003624FD" w:rsidP="003624FD">
            <w:pPr>
              <w:rPr>
                <w:snapToGrid w:val="0"/>
                <w:sz w:val="22"/>
                <w:szCs w:val="22"/>
              </w:rPr>
            </w:pPr>
            <w:r w:rsidRPr="003624FD">
              <w:rPr>
                <w:snapToGrid w:val="0"/>
                <w:szCs w:val="22"/>
              </w:rPr>
              <w:t>Корректировка, связанная с соблюдением статьи 3 Федерального закона от 27.07.2010 № 190-ФЗ «О теплоснабжении»</w:t>
            </w:r>
          </w:p>
        </w:tc>
        <w:tc>
          <w:tcPr>
            <w:tcW w:w="1558" w:type="dxa"/>
            <w:shd w:val="clear" w:color="auto" w:fill="auto"/>
            <w:vAlign w:val="center"/>
          </w:tcPr>
          <w:p w14:paraId="4B1536DF" w14:textId="77777777" w:rsidR="003624FD" w:rsidRPr="003624FD" w:rsidRDefault="003624FD" w:rsidP="003624FD">
            <w:pPr>
              <w:jc w:val="center"/>
              <w:rPr>
                <w:snapToGrid w:val="0"/>
              </w:rPr>
            </w:pPr>
            <w:r w:rsidRPr="003624FD">
              <w:rPr>
                <w:snapToGrid w:val="0"/>
              </w:rPr>
              <w:t>-7 625,50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7E6E9AC" w14:textId="77777777" w:rsidR="003624FD" w:rsidRPr="003624FD" w:rsidRDefault="003624FD" w:rsidP="003624FD">
            <w:pPr>
              <w:jc w:val="center"/>
              <w:rPr>
                <w:snapToGrid w:val="0"/>
              </w:rPr>
            </w:pPr>
            <w:r w:rsidRPr="003624FD">
              <w:rPr>
                <w:snapToGrid w:val="0"/>
              </w:rPr>
              <w:t>0,00</w:t>
            </w:r>
          </w:p>
        </w:tc>
        <w:tc>
          <w:tcPr>
            <w:tcW w:w="1276" w:type="dxa"/>
            <w:tcBorders>
              <w:top w:val="nil"/>
              <w:left w:val="nil"/>
              <w:bottom w:val="single" w:sz="4" w:space="0" w:color="auto"/>
              <w:right w:val="single" w:sz="4" w:space="0" w:color="auto"/>
            </w:tcBorders>
            <w:shd w:val="clear" w:color="auto" w:fill="auto"/>
            <w:vAlign w:val="center"/>
          </w:tcPr>
          <w:p w14:paraId="409F2B19" w14:textId="77777777" w:rsidR="003624FD" w:rsidRPr="003624FD" w:rsidRDefault="003624FD" w:rsidP="003624FD">
            <w:pPr>
              <w:jc w:val="center"/>
              <w:rPr>
                <w:snapToGrid w:val="0"/>
              </w:rPr>
            </w:pPr>
            <w:r w:rsidRPr="003624FD">
              <w:rPr>
                <w:snapToGrid w:val="0"/>
              </w:rPr>
              <w:t>-7 626,00</w:t>
            </w:r>
          </w:p>
        </w:tc>
      </w:tr>
      <w:tr w:rsidR="003624FD" w:rsidRPr="003624FD" w14:paraId="22772622" w14:textId="77777777" w:rsidTr="00104FF4">
        <w:trPr>
          <w:trHeight w:val="499"/>
        </w:trPr>
        <w:tc>
          <w:tcPr>
            <w:tcW w:w="709" w:type="dxa"/>
            <w:shd w:val="clear" w:color="auto" w:fill="auto"/>
            <w:vAlign w:val="center"/>
            <w:hideMark/>
          </w:tcPr>
          <w:p w14:paraId="3CB87C4F" w14:textId="77777777" w:rsidR="003624FD" w:rsidRPr="003624FD" w:rsidRDefault="003624FD" w:rsidP="003624FD">
            <w:pPr>
              <w:jc w:val="center"/>
              <w:rPr>
                <w:snapToGrid w:val="0"/>
                <w:sz w:val="22"/>
                <w:szCs w:val="22"/>
              </w:rPr>
            </w:pPr>
            <w:r w:rsidRPr="003624FD">
              <w:rPr>
                <w:snapToGrid w:val="0"/>
                <w:sz w:val="22"/>
                <w:szCs w:val="22"/>
              </w:rPr>
              <w:t>12</w:t>
            </w:r>
          </w:p>
        </w:tc>
        <w:tc>
          <w:tcPr>
            <w:tcW w:w="4537" w:type="dxa"/>
            <w:shd w:val="clear" w:color="auto" w:fill="auto"/>
            <w:vAlign w:val="center"/>
            <w:hideMark/>
          </w:tcPr>
          <w:p w14:paraId="0C85C742" w14:textId="77777777" w:rsidR="003624FD" w:rsidRPr="003624FD" w:rsidRDefault="003624FD" w:rsidP="003624FD">
            <w:pPr>
              <w:rPr>
                <w:sz w:val="22"/>
                <w:szCs w:val="22"/>
              </w:rPr>
            </w:pPr>
            <w:r w:rsidRPr="003624FD">
              <w:rPr>
                <w:snapToGrid w:val="0"/>
                <w:sz w:val="22"/>
                <w:szCs w:val="22"/>
              </w:rPr>
              <w:t>ИТОГО необходимая валовая выручка</w:t>
            </w:r>
          </w:p>
        </w:tc>
        <w:tc>
          <w:tcPr>
            <w:tcW w:w="1558" w:type="dxa"/>
            <w:shd w:val="clear" w:color="auto" w:fill="auto"/>
            <w:vAlign w:val="center"/>
          </w:tcPr>
          <w:p w14:paraId="0339D951" w14:textId="77777777" w:rsidR="003624FD" w:rsidRPr="003624FD" w:rsidRDefault="003624FD" w:rsidP="003624FD">
            <w:pPr>
              <w:jc w:val="center"/>
              <w:rPr>
                <w:b/>
                <w:snapToGrid w:val="0"/>
              </w:rPr>
            </w:pPr>
            <w:r w:rsidRPr="003624FD">
              <w:rPr>
                <w:b/>
                <w:snapToGrid w:val="0"/>
              </w:rPr>
              <w:t>47 535,82</w:t>
            </w:r>
          </w:p>
        </w:tc>
        <w:tc>
          <w:tcPr>
            <w:tcW w:w="1559" w:type="dxa"/>
            <w:tcBorders>
              <w:top w:val="nil"/>
              <w:left w:val="single" w:sz="4" w:space="0" w:color="auto"/>
              <w:bottom w:val="single" w:sz="4" w:space="0" w:color="auto"/>
              <w:right w:val="single" w:sz="4" w:space="0" w:color="auto"/>
            </w:tcBorders>
            <w:shd w:val="clear" w:color="auto" w:fill="auto"/>
            <w:vAlign w:val="center"/>
          </w:tcPr>
          <w:p w14:paraId="5D529D97" w14:textId="77777777" w:rsidR="003624FD" w:rsidRPr="003624FD" w:rsidRDefault="003624FD" w:rsidP="003624FD">
            <w:pPr>
              <w:jc w:val="center"/>
              <w:rPr>
                <w:snapToGrid w:val="0"/>
              </w:rPr>
            </w:pPr>
            <w:r w:rsidRPr="003624FD">
              <w:rPr>
                <w:b/>
                <w:bCs/>
                <w:snapToGrid w:val="0"/>
              </w:rPr>
              <w:t>50 760,65</w:t>
            </w:r>
          </w:p>
        </w:tc>
        <w:tc>
          <w:tcPr>
            <w:tcW w:w="1276" w:type="dxa"/>
            <w:tcBorders>
              <w:top w:val="nil"/>
              <w:left w:val="nil"/>
              <w:bottom w:val="single" w:sz="4" w:space="0" w:color="auto"/>
              <w:right w:val="single" w:sz="4" w:space="0" w:color="auto"/>
            </w:tcBorders>
            <w:shd w:val="clear" w:color="auto" w:fill="auto"/>
            <w:vAlign w:val="center"/>
          </w:tcPr>
          <w:p w14:paraId="4574874B" w14:textId="77777777" w:rsidR="003624FD" w:rsidRPr="003624FD" w:rsidRDefault="003624FD" w:rsidP="003624FD">
            <w:pPr>
              <w:jc w:val="center"/>
              <w:rPr>
                <w:snapToGrid w:val="0"/>
              </w:rPr>
            </w:pPr>
            <w:r w:rsidRPr="003624FD">
              <w:rPr>
                <w:b/>
                <w:bCs/>
                <w:snapToGrid w:val="0"/>
              </w:rPr>
              <w:t>-6 979,32</w:t>
            </w:r>
          </w:p>
        </w:tc>
      </w:tr>
    </w:tbl>
    <w:p w14:paraId="4FFEB0AE" w14:textId="77777777" w:rsidR="003624FD" w:rsidRPr="003624FD" w:rsidRDefault="003624FD" w:rsidP="003624FD">
      <w:pPr>
        <w:rPr>
          <w:snapToGrid w:val="0"/>
          <w:sz w:val="28"/>
          <w:szCs w:val="28"/>
          <w:lang w:eastAsia="en-US"/>
        </w:rPr>
      </w:pPr>
    </w:p>
    <w:p w14:paraId="78CCE43D" w14:textId="77777777" w:rsidR="003624FD" w:rsidRPr="003624FD" w:rsidRDefault="003624FD" w:rsidP="003624FD">
      <w:pPr>
        <w:rPr>
          <w:snapToGrid w:val="0"/>
          <w:sz w:val="28"/>
          <w:szCs w:val="28"/>
          <w:lang w:eastAsia="en-US"/>
        </w:rPr>
      </w:pPr>
    </w:p>
    <w:p w14:paraId="675D00FA" w14:textId="77777777" w:rsidR="003624FD" w:rsidRPr="003624FD" w:rsidRDefault="003624FD" w:rsidP="003624FD">
      <w:pPr>
        <w:spacing w:after="160" w:line="259" w:lineRule="auto"/>
        <w:rPr>
          <w:b/>
          <w:sz w:val="28"/>
          <w:szCs w:val="20"/>
        </w:rPr>
      </w:pPr>
      <w:bookmarkStart w:id="366" w:name="_Toc53751121"/>
      <w:r w:rsidRPr="003624FD">
        <w:rPr>
          <w:snapToGrid w:val="0"/>
          <w:sz w:val="28"/>
          <w:szCs w:val="28"/>
        </w:rPr>
        <w:br w:type="page"/>
      </w:r>
    </w:p>
    <w:p w14:paraId="75FB6ABB" w14:textId="77777777" w:rsidR="003624FD" w:rsidRPr="003624FD" w:rsidRDefault="003624FD" w:rsidP="003624FD">
      <w:pPr>
        <w:keepNext/>
        <w:keepLines/>
        <w:spacing w:after="120"/>
        <w:ind w:right="-1"/>
        <w:jc w:val="center"/>
        <w:outlineLvl w:val="1"/>
        <w:rPr>
          <w:rFonts w:eastAsia="Calibri"/>
          <w:b/>
          <w:sz w:val="28"/>
          <w:szCs w:val="28"/>
          <w:lang w:eastAsia="en-US"/>
        </w:rPr>
      </w:pPr>
      <w:r w:rsidRPr="003624FD">
        <w:rPr>
          <w:rFonts w:eastAsia="Calibri"/>
          <w:b/>
          <w:sz w:val="28"/>
          <w:szCs w:val="28"/>
          <w:lang w:eastAsia="en-US"/>
        </w:rPr>
        <w:lastRenderedPageBreak/>
        <w:t xml:space="preserve">Расчет тарифов на производство горячей воды </w:t>
      </w:r>
      <w:r w:rsidRPr="003624FD">
        <w:rPr>
          <w:rFonts w:eastAsia="Calibri"/>
          <w:b/>
          <w:sz w:val="28"/>
          <w:szCs w:val="28"/>
          <w:lang w:eastAsia="en-US"/>
        </w:rPr>
        <w:br/>
        <w:t>АО «Каскад-энерго»</w:t>
      </w:r>
    </w:p>
    <w:bookmarkEnd w:id="366"/>
    <w:p w14:paraId="493A8810" w14:textId="77777777" w:rsidR="003624FD" w:rsidRPr="003624FD" w:rsidRDefault="003624FD" w:rsidP="003624FD">
      <w:pPr>
        <w:tabs>
          <w:tab w:val="left" w:pos="0"/>
          <w:tab w:val="left" w:pos="9900"/>
        </w:tabs>
        <w:ind w:right="-1" w:firstLine="709"/>
        <w:jc w:val="both"/>
        <w:rPr>
          <w:snapToGrid w:val="0"/>
          <w:color w:val="000000"/>
          <w:sz w:val="28"/>
          <w:szCs w:val="28"/>
        </w:rPr>
      </w:pPr>
    </w:p>
    <w:p w14:paraId="658298AA" w14:textId="77777777" w:rsidR="003624FD" w:rsidRPr="003624FD" w:rsidRDefault="003624FD" w:rsidP="003624FD">
      <w:pPr>
        <w:tabs>
          <w:tab w:val="left" w:pos="0"/>
          <w:tab w:val="left" w:pos="9900"/>
        </w:tabs>
        <w:ind w:right="-1" w:firstLine="709"/>
        <w:jc w:val="both"/>
        <w:rPr>
          <w:snapToGrid w:val="0"/>
          <w:color w:val="000000"/>
          <w:sz w:val="28"/>
          <w:szCs w:val="28"/>
        </w:rPr>
      </w:pPr>
      <w:r w:rsidRPr="003624FD">
        <w:rPr>
          <w:snapToGrid w:val="0"/>
          <w:color w:val="000000"/>
          <w:sz w:val="28"/>
          <w:szCs w:val="28"/>
        </w:rPr>
        <w:t xml:space="preserve">Согласно п. 87 Основ ценообразования в сфере теплоснабжения, утвержденных постановлением Правительства РФ от 22.10.2012 № 1075 «О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w:t>
      </w:r>
      <w:r w:rsidRPr="003624FD">
        <w:rPr>
          <w:snapToGrid w:val="0"/>
          <w:sz w:val="28"/>
          <w:szCs w:val="28"/>
        </w:rPr>
        <w:t>из компонента</w:t>
      </w:r>
      <w:r w:rsidRPr="003624FD">
        <w:rPr>
          <w:snapToGrid w:val="0"/>
          <w:color w:val="000000"/>
          <w:sz w:val="28"/>
          <w:szCs w:val="28"/>
        </w:rPr>
        <w:t xml:space="preserve"> на теплоноситель и компонента на тепловую энергию.</w:t>
      </w:r>
    </w:p>
    <w:p w14:paraId="5E279D34" w14:textId="77777777" w:rsidR="003624FD" w:rsidRPr="003624FD" w:rsidRDefault="003624FD" w:rsidP="003624FD">
      <w:pPr>
        <w:tabs>
          <w:tab w:val="left" w:pos="0"/>
          <w:tab w:val="left" w:pos="9900"/>
        </w:tabs>
        <w:ind w:right="-1" w:firstLine="709"/>
        <w:jc w:val="both"/>
        <w:rPr>
          <w:snapToGrid w:val="0"/>
          <w:color w:val="000000"/>
          <w:sz w:val="28"/>
          <w:szCs w:val="28"/>
        </w:rPr>
      </w:pPr>
      <w:r w:rsidRPr="003624FD">
        <w:rPr>
          <w:snapToGrid w:val="0"/>
          <w:color w:val="000000"/>
          <w:sz w:val="28"/>
          <w:szCs w:val="28"/>
        </w:rPr>
        <w:t xml:space="preserve">Нормативы расхода тепловой энергии, необходимый </w:t>
      </w:r>
      <w:r w:rsidRPr="003624FD">
        <w:rPr>
          <w:snapToGrid w:val="0"/>
          <w:sz w:val="28"/>
          <w:szCs w:val="28"/>
        </w:rPr>
        <w:t>для осуществления</w:t>
      </w:r>
      <w:r w:rsidRPr="003624FD">
        <w:rPr>
          <w:snapToGrid w:val="0"/>
          <w:color w:val="000000"/>
          <w:sz w:val="28"/>
          <w:szCs w:val="28"/>
        </w:rPr>
        <w:t xml:space="preserve"> горячего водоснабжения АО «Каскад-энерго» приняты </w:t>
      </w:r>
      <w:r w:rsidRPr="003624FD">
        <w:rPr>
          <w:snapToGrid w:val="0"/>
          <w:sz w:val="28"/>
          <w:szCs w:val="28"/>
        </w:rPr>
        <w:t>в соответствии</w:t>
      </w:r>
      <w:r w:rsidRPr="003624FD">
        <w:rPr>
          <w:snapToGrid w:val="0"/>
          <w:color w:val="000000"/>
          <w:sz w:val="28"/>
          <w:szCs w:val="28"/>
        </w:rPr>
        <w:t xml:space="preserve"> с постановлением региональной энергетической комиссии Кемеровской области от 13.06.2019 № 164:</w:t>
      </w:r>
    </w:p>
    <w:p w14:paraId="30C6BFDD" w14:textId="77777777" w:rsidR="003624FD" w:rsidRPr="003624FD" w:rsidRDefault="003624FD" w:rsidP="003624FD">
      <w:pPr>
        <w:tabs>
          <w:tab w:val="left" w:pos="0"/>
          <w:tab w:val="left" w:pos="9900"/>
        </w:tabs>
        <w:ind w:right="-1" w:firstLine="851"/>
        <w:jc w:val="both"/>
        <w:rPr>
          <w:snapToGrid w:val="0"/>
          <w:color w:val="000000"/>
          <w:sz w:val="28"/>
          <w:szCs w:val="28"/>
        </w:rPr>
      </w:pPr>
    </w:p>
    <w:p w14:paraId="53BB514F" w14:textId="77777777" w:rsidR="003624FD" w:rsidRPr="003624FD" w:rsidRDefault="003624FD" w:rsidP="003624FD">
      <w:pPr>
        <w:tabs>
          <w:tab w:val="left" w:pos="1890"/>
        </w:tabs>
        <w:spacing w:line="360" w:lineRule="auto"/>
        <w:ind w:right="-2"/>
        <w:jc w:val="right"/>
        <w:rPr>
          <w:snapToGrid w:val="0"/>
          <w:color w:val="000000"/>
          <w:sz w:val="28"/>
          <w:szCs w:val="28"/>
        </w:rPr>
      </w:pPr>
      <w:r w:rsidRPr="003624FD">
        <w:rPr>
          <w:snapToGrid w:val="0"/>
          <w:color w:val="000000"/>
          <w:sz w:val="28"/>
          <w:szCs w:val="28"/>
        </w:rPr>
        <w:t>Таблица 38</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264"/>
        <w:gridCol w:w="2409"/>
        <w:gridCol w:w="2274"/>
      </w:tblGrid>
      <w:tr w:rsidR="003624FD" w:rsidRPr="003624FD" w14:paraId="4359F8AA" w14:textId="77777777" w:rsidTr="00104FF4">
        <w:trPr>
          <w:trHeight w:val="420"/>
        </w:trPr>
        <w:tc>
          <w:tcPr>
            <w:tcW w:w="4673" w:type="dxa"/>
            <w:gridSpan w:val="2"/>
            <w:shd w:val="clear" w:color="auto" w:fill="auto"/>
            <w:vAlign w:val="center"/>
          </w:tcPr>
          <w:p w14:paraId="542B1D3D" w14:textId="77777777" w:rsidR="003624FD" w:rsidRPr="003624FD" w:rsidRDefault="003624FD" w:rsidP="003624FD">
            <w:pPr>
              <w:jc w:val="center"/>
              <w:rPr>
                <w:snapToGrid w:val="0"/>
                <w:szCs w:val="28"/>
              </w:rPr>
            </w:pPr>
            <w:r w:rsidRPr="003624FD">
              <w:rPr>
                <w:snapToGrid w:val="0"/>
                <w:szCs w:val="28"/>
              </w:rPr>
              <w:t>С изолированными стояками</w:t>
            </w:r>
          </w:p>
        </w:tc>
        <w:tc>
          <w:tcPr>
            <w:tcW w:w="4683" w:type="dxa"/>
            <w:gridSpan w:val="2"/>
            <w:shd w:val="clear" w:color="auto" w:fill="auto"/>
            <w:vAlign w:val="center"/>
            <w:hideMark/>
          </w:tcPr>
          <w:p w14:paraId="150D8953" w14:textId="77777777" w:rsidR="003624FD" w:rsidRPr="003624FD" w:rsidRDefault="003624FD" w:rsidP="003624FD">
            <w:pPr>
              <w:jc w:val="center"/>
              <w:rPr>
                <w:snapToGrid w:val="0"/>
                <w:szCs w:val="28"/>
              </w:rPr>
            </w:pPr>
            <w:r w:rsidRPr="003624FD">
              <w:rPr>
                <w:snapToGrid w:val="0"/>
                <w:szCs w:val="28"/>
              </w:rPr>
              <w:t>С неизолированными стояками</w:t>
            </w:r>
          </w:p>
        </w:tc>
      </w:tr>
      <w:tr w:rsidR="003624FD" w:rsidRPr="003624FD" w14:paraId="30A1C5DF" w14:textId="77777777" w:rsidTr="00104FF4">
        <w:trPr>
          <w:trHeight w:val="255"/>
        </w:trPr>
        <w:tc>
          <w:tcPr>
            <w:tcW w:w="2409" w:type="dxa"/>
            <w:shd w:val="clear" w:color="auto" w:fill="auto"/>
            <w:vAlign w:val="center"/>
            <w:hideMark/>
          </w:tcPr>
          <w:p w14:paraId="6DA55E7B" w14:textId="77777777" w:rsidR="003624FD" w:rsidRPr="003624FD" w:rsidRDefault="003624FD" w:rsidP="003624FD">
            <w:pPr>
              <w:jc w:val="center"/>
              <w:rPr>
                <w:snapToGrid w:val="0"/>
                <w:szCs w:val="28"/>
              </w:rPr>
            </w:pPr>
            <w:r w:rsidRPr="003624FD">
              <w:rPr>
                <w:snapToGrid w:val="0"/>
                <w:szCs w:val="28"/>
              </w:rPr>
              <w:t xml:space="preserve">с </w:t>
            </w:r>
            <w:r w:rsidRPr="003624FD">
              <w:rPr>
                <w:snapToGrid w:val="0"/>
                <w:szCs w:val="28"/>
              </w:rPr>
              <w:br/>
              <w:t>полотенцесушителем</w:t>
            </w:r>
          </w:p>
        </w:tc>
        <w:tc>
          <w:tcPr>
            <w:tcW w:w="2264" w:type="dxa"/>
            <w:shd w:val="clear" w:color="auto" w:fill="auto"/>
            <w:vAlign w:val="center"/>
            <w:hideMark/>
          </w:tcPr>
          <w:p w14:paraId="7C2694E2" w14:textId="77777777" w:rsidR="003624FD" w:rsidRPr="003624FD" w:rsidRDefault="003624FD" w:rsidP="003624FD">
            <w:pPr>
              <w:jc w:val="center"/>
              <w:rPr>
                <w:snapToGrid w:val="0"/>
                <w:szCs w:val="28"/>
              </w:rPr>
            </w:pPr>
            <w:r w:rsidRPr="003624FD">
              <w:rPr>
                <w:snapToGrid w:val="0"/>
                <w:szCs w:val="28"/>
              </w:rPr>
              <w:t>без полотенцесушителя</w:t>
            </w:r>
          </w:p>
        </w:tc>
        <w:tc>
          <w:tcPr>
            <w:tcW w:w="2409" w:type="dxa"/>
            <w:shd w:val="clear" w:color="auto" w:fill="auto"/>
            <w:vAlign w:val="center"/>
            <w:hideMark/>
          </w:tcPr>
          <w:p w14:paraId="6F2A9A36" w14:textId="77777777" w:rsidR="003624FD" w:rsidRPr="003624FD" w:rsidRDefault="003624FD" w:rsidP="003624FD">
            <w:pPr>
              <w:jc w:val="center"/>
              <w:rPr>
                <w:snapToGrid w:val="0"/>
                <w:szCs w:val="28"/>
              </w:rPr>
            </w:pPr>
            <w:r w:rsidRPr="003624FD">
              <w:rPr>
                <w:snapToGrid w:val="0"/>
                <w:szCs w:val="28"/>
              </w:rPr>
              <w:t xml:space="preserve">с </w:t>
            </w:r>
            <w:r w:rsidRPr="003624FD">
              <w:rPr>
                <w:snapToGrid w:val="0"/>
                <w:szCs w:val="28"/>
              </w:rPr>
              <w:br/>
              <w:t>полотенцесушителем</w:t>
            </w:r>
          </w:p>
        </w:tc>
        <w:tc>
          <w:tcPr>
            <w:tcW w:w="2274" w:type="dxa"/>
            <w:shd w:val="clear" w:color="auto" w:fill="auto"/>
            <w:vAlign w:val="center"/>
            <w:hideMark/>
          </w:tcPr>
          <w:p w14:paraId="506AEA0D" w14:textId="77777777" w:rsidR="003624FD" w:rsidRPr="003624FD" w:rsidRDefault="003624FD" w:rsidP="003624FD">
            <w:pPr>
              <w:jc w:val="center"/>
              <w:rPr>
                <w:snapToGrid w:val="0"/>
                <w:szCs w:val="28"/>
              </w:rPr>
            </w:pPr>
            <w:r w:rsidRPr="003624FD">
              <w:rPr>
                <w:snapToGrid w:val="0"/>
                <w:szCs w:val="28"/>
              </w:rPr>
              <w:t>без полотенцесушителя</w:t>
            </w:r>
          </w:p>
        </w:tc>
      </w:tr>
      <w:tr w:rsidR="003624FD" w:rsidRPr="003624FD" w14:paraId="5E639F2B" w14:textId="77777777" w:rsidTr="00104FF4">
        <w:trPr>
          <w:trHeight w:val="255"/>
        </w:trPr>
        <w:tc>
          <w:tcPr>
            <w:tcW w:w="2409" w:type="dxa"/>
            <w:shd w:val="clear" w:color="auto" w:fill="auto"/>
            <w:vAlign w:val="center"/>
          </w:tcPr>
          <w:p w14:paraId="4930CAFC" w14:textId="77777777" w:rsidR="003624FD" w:rsidRPr="003624FD" w:rsidRDefault="003624FD" w:rsidP="003624FD">
            <w:pPr>
              <w:jc w:val="center"/>
              <w:rPr>
                <w:snapToGrid w:val="0"/>
                <w:szCs w:val="28"/>
              </w:rPr>
            </w:pPr>
            <w:r w:rsidRPr="003624FD">
              <w:rPr>
                <w:snapToGrid w:val="0"/>
                <w:szCs w:val="28"/>
              </w:rPr>
              <w:t>0,0634</w:t>
            </w:r>
          </w:p>
        </w:tc>
        <w:tc>
          <w:tcPr>
            <w:tcW w:w="2264" w:type="dxa"/>
            <w:shd w:val="clear" w:color="auto" w:fill="auto"/>
            <w:vAlign w:val="center"/>
          </w:tcPr>
          <w:p w14:paraId="6FE8109E" w14:textId="77777777" w:rsidR="003624FD" w:rsidRPr="003624FD" w:rsidRDefault="003624FD" w:rsidP="003624FD">
            <w:pPr>
              <w:jc w:val="center"/>
              <w:rPr>
                <w:snapToGrid w:val="0"/>
                <w:szCs w:val="28"/>
              </w:rPr>
            </w:pPr>
            <w:r w:rsidRPr="003624FD">
              <w:rPr>
                <w:snapToGrid w:val="0"/>
                <w:szCs w:val="28"/>
              </w:rPr>
              <w:t>0,0583</w:t>
            </w:r>
          </w:p>
        </w:tc>
        <w:tc>
          <w:tcPr>
            <w:tcW w:w="2409" w:type="dxa"/>
            <w:shd w:val="clear" w:color="auto" w:fill="auto"/>
            <w:vAlign w:val="center"/>
          </w:tcPr>
          <w:p w14:paraId="34D26CE5" w14:textId="77777777" w:rsidR="003624FD" w:rsidRPr="003624FD" w:rsidRDefault="003624FD" w:rsidP="003624FD">
            <w:pPr>
              <w:jc w:val="center"/>
              <w:rPr>
                <w:snapToGrid w:val="0"/>
                <w:szCs w:val="28"/>
              </w:rPr>
            </w:pPr>
            <w:r w:rsidRPr="003624FD">
              <w:rPr>
                <w:snapToGrid w:val="0"/>
                <w:szCs w:val="28"/>
              </w:rPr>
              <w:t>0,0685</w:t>
            </w:r>
          </w:p>
        </w:tc>
        <w:tc>
          <w:tcPr>
            <w:tcW w:w="2274" w:type="dxa"/>
            <w:shd w:val="clear" w:color="auto" w:fill="auto"/>
            <w:vAlign w:val="center"/>
          </w:tcPr>
          <w:p w14:paraId="07A84B76" w14:textId="77777777" w:rsidR="003624FD" w:rsidRPr="003624FD" w:rsidRDefault="003624FD" w:rsidP="003624FD">
            <w:pPr>
              <w:jc w:val="center"/>
              <w:rPr>
                <w:snapToGrid w:val="0"/>
                <w:szCs w:val="28"/>
              </w:rPr>
            </w:pPr>
            <w:r w:rsidRPr="003624FD">
              <w:rPr>
                <w:snapToGrid w:val="0"/>
                <w:szCs w:val="28"/>
              </w:rPr>
              <w:t>0,0634</w:t>
            </w:r>
          </w:p>
        </w:tc>
      </w:tr>
    </w:tbl>
    <w:p w14:paraId="2EDE2264" w14:textId="77777777" w:rsidR="003624FD" w:rsidRPr="003624FD" w:rsidRDefault="003624FD" w:rsidP="003624FD">
      <w:pPr>
        <w:tabs>
          <w:tab w:val="left" w:pos="0"/>
          <w:tab w:val="left" w:pos="9900"/>
        </w:tabs>
        <w:ind w:right="-1" w:firstLine="709"/>
        <w:jc w:val="both"/>
        <w:rPr>
          <w:snapToGrid w:val="0"/>
          <w:color w:val="000000"/>
          <w:sz w:val="28"/>
          <w:szCs w:val="28"/>
        </w:rPr>
      </w:pPr>
    </w:p>
    <w:p w14:paraId="1ADA3424" w14:textId="77777777" w:rsidR="003624FD" w:rsidRPr="003624FD" w:rsidRDefault="003624FD" w:rsidP="003624FD">
      <w:pPr>
        <w:ind w:firstLine="851"/>
        <w:jc w:val="both"/>
        <w:rPr>
          <w:snapToGrid w:val="0"/>
          <w:sz w:val="28"/>
          <w:szCs w:val="28"/>
          <w:lang w:eastAsia="en-US"/>
        </w:rPr>
      </w:pPr>
      <w:r w:rsidRPr="003624FD">
        <w:rPr>
          <w:snapToGrid w:val="0"/>
          <w:sz w:val="28"/>
          <w:szCs w:val="28"/>
        </w:rPr>
        <w:t>На основании вышеуказанного эксперты предлагают принять, тарифы на горячую воду</w:t>
      </w:r>
      <w:r w:rsidRPr="003624FD">
        <w:rPr>
          <w:snapToGrid w:val="0"/>
          <w:color w:val="000000"/>
          <w:sz w:val="28"/>
          <w:szCs w:val="28"/>
        </w:rPr>
        <w:t xml:space="preserve"> в открытой системе горячего водоснабжения</w:t>
      </w:r>
      <w:r w:rsidRPr="003624FD">
        <w:rPr>
          <w:snapToGrid w:val="0"/>
          <w:sz w:val="28"/>
          <w:szCs w:val="28"/>
        </w:rPr>
        <w:t xml:space="preserve"> на 2025 год для АО «Каскад-энерго» в следующем виде:</w:t>
      </w:r>
    </w:p>
    <w:p w14:paraId="400F0C70" w14:textId="77777777" w:rsidR="003624FD" w:rsidRPr="003624FD" w:rsidRDefault="003624FD" w:rsidP="003624FD">
      <w:pPr>
        <w:tabs>
          <w:tab w:val="left" w:pos="0"/>
          <w:tab w:val="left" w:pos="9900"/>
        </w:tabs>
        <w:ind w:right="-1" w:firstLine="709"/>
        <w:jc w:val="both"/>
        <w:rPr>
          <w:snapToGrid w:val="0"/>
          <w:color w:val="000000"/>
          <w:sz w:val="28"/>
          <w:szCs w:val="28"/>
        </w:rPr>
      </w:pPr>
    </w:p>
    <w:p w14:paraId="1C5D09D8" w14:textId="77777777" w:rsidR="003624FD" w:rsidRPr="003624FD" w:rsidRDefault="003624FD" w:rsidP="003624FD">
      <w:pPr>
        <w:rPr>
          <w:snapToGrid w:val="0"/>
          <w:sz w:val="28"/>
          <w:szCs w:val="28"/>
          <w:lang w:eastAsia="en-US"/>
        </w:rPr>
      </w:pPr>
    </w:p>
    <w:p w14:paraId="384F5F30" w14:textId="77777777" w:rsidR="003624FD" w:rsidRPr="003624FD" w:rsidRDefault="003624FD" w:rsidP="003624FD">
      <w:pPr>
        <w:jc w:val="right"/>
        <w:rPr>
          <w:snapToGrid w:val="0"/>
          <w:sz w:val="28"/>
          <w:szCs w:val="28"/>
        </w:rPr>
        <w:sectPr w:rsidR="003624FD" w:rsidRPr="003624FD" w:rsidSect="003624FD">
          <w:footerReference w:type="even" r:id="rId83"/>
          <w:pgSz w:w="11906" w:h="16838"/>
          <w:pgMar w:top="1134" w:right="851" w:bottom="1134" w:left="1701" w:header="709" w:footer="709" w:gutter="0"/>
          <w:cols w:space="708"/>
          <w:docGrid w:linePitch="381"/>
        </w:sectPr>
      </w:pPr>
    </w:p>
    <w:p w14:paraId="5803855C" w14:textId="77777777" w:rsidR="003624FD" w:rsidRPr="003624FD" w:rsidRDefault="003624FD" w:rsidP="003624FD">
      <w:pPr>
        <w:jc w:val="right"/>
        <w:rPr>
          <w:snapToGrid w:val="0"/>
          <w:sz w:val="28"/>
          <w:szCs w:val="28"/>
        </w:rPr>
      </w:pPr>
      <w:r w:rsidRPr="003624FD">
        <w:rPr>
          <w:snapToGrid w:val="0"/>
          <w:sz w:val="28"/>
          <w:szCs w:val="28"/>
        </w:rPr>
        <w:lastRenderedPageBreak/>
        <w:t>Таблица 39</w:t>
      </w:r>
    </w:p>
    <w:p w14:paraId="1A1FFADB" w14:textId="77777777" w:rsidR="003624FD" w:rsidRPr="003624FD" w:rsidRDefault="003624FD" w:rsidP="003624FD">
      <w:pPr>
        <w:jc w:val="center"/>
        <w:rPr>
          <w:b/>
          <w:snapToGrid w:val="0"/>
          <w:sz w:val="28"/>
          <w:szCs w:val="28"/>
        </w:rPr>
      </w:pPr>
      <w:r w:rsidRPr="003624FD">
        <w:rPr>
          <w:b/>
          <w:snapToGrid w:val="0"/>
          <w:sz w:val="28"/>
          <w:szCs w:val="28"/>
        </w:rPr>
        <w:t xml:space="preserve">Тарифы на горячую воду для АО «Каскад-энерго», реализуемую в открытой системе горячего водоснабжения </w:t>
      </w:r>
      <w:r w:rsidRPr="003624FD">
        <w:rPr>
          <w:b/>
          <w:snapToGrid w:val="0"/>
          <w:sz w:val="28"/>
          <w:szCs w:val="28"/>
        </w:rPr>
        <w:br/>
        <w:t>на потребительском рынке на 2025 год</w:t>
      </w:r>
    </w:p>
    <w:tbl>
      <w:tblPr>
        <w:tblpPr w:leftFromText="180" w:rightFromText="180" w:vertAnchor="page" w:horzAnchor="margin" w:tblpY="3098"/>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992"/>
        <w:gridCol w:w="851"/>
        <w:gridCol w:w="992"/>
        <w:gridCol w:w="992"/>
        <w:gridCol w:w="993"/>
        <w:gridCol w:w="850"/>
        <w:gridCol w:w="992"/>
        <w:gridCol w:w="1021"/>
        <w:gridCol w:w="993"/>
        <w:gridCol w:w="1134"/>
        <w:gridCol w:w="1275"/>
        <w:gridCol w:w="1134"/>
      </w:tblGrid>
      <w:tr w:rsidR="003624FD" w:rsidRPr="003624FD" w14:paraId="04D35537" w14:textId="77777777" w:rsidTr="00104FF4">
        <w:trPr>
          <w:trHeight w:val="690"/>
        </w:trPr>
        <w:tc>
          <w:tcPr>
            <w:tcW w:w="1668" w:type="dxa"/>
            <w:vMerge w:val="restart"/>
            <w:shd w:val="clear" w:color="auto" w:fill="auto"/>
            <w:vAlign w:val="center"/>
            <w:hideMark/>
          </w:tcPr>
          <w:p w14:paraId="57E774A1" w14:textId="77777777" w:rsidR="003624FD" w:rsidRPr="003624FD" w:rsidRDefault="003624FD" w:rsidP="003624FD">
            <w:pPr>
              <w:jc w:val="center"/>
              <w:rPr>
                <w:sz w:val="22"/>
                <w:szCs w:val="22"/>
              </w:rPr>
            </w:pPr>
            <w:r w:rsidRPr="003624FD">
              <w:rPr>
                <w:sz w:val="22"/>
                <w:szCs w:val="22"/>
              </w:rPr>
              <w:t>Наименование регулируемой организации</w:t>
            </w:r>
          </w:p>
        </w:tc>
        <w:tc>
          <w:tcPr>
            <w:tcW w:w="1417" w:type="dxa"/>
            <w:vMerge w:val="restart"/>
            <w:shd w:val="clear" w:color="auto" w:fill="auto"/>
            <w:vAlign w:val="center"/>
            <w:hideMark/>
          </w:tcPr>
          <w:p w14:paraId="657232DB" w14:textId="77777777" w:rsidR="003624FD" w:rsidRPr="003624FD" w:rsidRDefault="003624FD" w:rsidP="003624FD">
            <w:pPr>
              <w:jc w:val="center"/>
              <w:rPr>
                <w:sz w:val="22"/>
                <w:szCs w:val="22"/>
              </w:rPr>
            </w:pPr>
            <w:r w:rsidRPr="003624FD">
              <w:rPr>
                <w:sz w:val="22"/>
                <w:szCs w:val="22"/>
              </w:rPr>
              <w:t>Период</w:t>
            </w:r>
          </w:p>
        </w:tc>
        <w:tc>
          <w:tcPr>
            <w:tcW w:w="3827" w:type="dxa"/>
            <w:gridSpan w:val="4"/>
            <w:shd w:val="clear" w:color="auto" w:fill="auto"/>
            <w:vAlign w:val="center"/>
            <w:hideMark/>
          </w:tcPr>
          <w:p w14:paraId="6915EAC0" w14:textId="77777777" w:rsidR="003624FD" w:rsidRPr="003624FD" w:rsidRDefault="003624FD" w:rsidP="003624FD">
            <w:pPr>
              <w:jc w:val="center"/>
              <w:rPr>
                <w:sz w:val="22"/>
                <w:szCs w:val="22"/>
              </w:rPr>
            </w:pPr>
            <w:r w:rsidRPr="003624FD">
              <w:rPr>
                <w:sz w:val="22"/>
                <w:szCs w:val="22"/>
              </w:rPr>
              <w:t>Тариф на горячую воду для населения, руб./м</w:t>
            </w:r>
            <w:r w:rsidRPr="003624FD">
              <w:rPr>
                <w:sz w:val="22"/>
                <w:szCs w:val="22"/>
                <w:vertAlign w:val="superscript"/>
              </w:rPr>
              <w:t xml:space="preserve">3 </w:t>
            </w:r>
            <w:r w:rsidRPr="003624FD">
              <w:rPr>
                <w:sz w:val="22"/>
                <w:szCs w:val="22"/>
              </w:rPr>
              <w:t>* (с НДС)</w:t>
            </w:r>
          </w:p>
        </w:tc>
        <w:tc>
          <w:tcPr>
            <w:tcW w:w="3856" w:type="dxa"/>
            <w:gridSpan w:val="4"/>
            <w:shd w:val="clear" w:color="auto" w:fill="auto"/>
            <w:vAlign w:val="center"/>
            <w:hideMark/>
          </w:tcPr>
          <w:p w14:paraId="08DBB6DF" w14:textId="77777777" w:rsidR="003624FD" w:rsidRPr="003624FD" w:rsidRDefault="003624FD" w:rsidP="003624FD">
            <w:pPr>
              <w:jc w:val="center"/>
              <w:rPr>
                <w:sz w:val="22"/>
                <w:szCs w:val="22"/>
              </w:rPr>
            </w:pPr>
            <w:r w:rsidRPr="003624FD">
              <w:rPr>
                <w:sz w:val="22"/>
                <w:szCs w:val="22"/>
              </w:rPr>
              <w:t>Тариф на горячую воду для прочих потребителей, руб./ м</w:t>
            </w:r>
            <w:r w:rsidRPr="003624FD">
              <w:rPr>
                <w:sz w:val="22"/>
                <w:szCs w:val="22"/>
                <w:vertAlign w:val="superscript"/>
              </w:rPr>
              <w:t>3</w:t>
            </w:r>
            <w:r w:rsidRPr="003624FD">
              <w:rPr>
                <w:sz w:val="22"/>
                <w:szCs w:val="22"/>
              </w:rPr>
              <w:t xml:space="preserve"> (без НДС)</w:t>
            </w:r>
          </w:p>
        </w:tc>
        <w:tc>
          <w:tcPr>
            <w:tcW w:w="993" w:type="dxa"/>
            <w:vMerge w:val="restart"/>
            <w:shd w:val="clear" w:color="auto" w:fill="auto"/>
            <w:vAlign w:val="center"/>
            <w:hideMark/>
          </w:tcPr>
          <w:p w14:paraId="70034ACC" w14:textId="77777777" w:rsidR="003624FD" w:rsidRPr="003624FD" w:rsidRDefault="003624FD" w:rsidP="003624FD">
            <w:pPr>
              <w:jc w:val="center"/>
              <w:rPr>
                <w:sz w:val="22"/>
                <w:szCs w:val="22"/>
              </w:rPr>
            </w:pPr>
            <w:r w:rsidRPr="003624FD">
              <w:rPr>
                <w:sz w:val="22"/>
                <w:szCs w:val="22"/>
              </w:rPr>
              <w:t>Компо-нент на теплоно-ситель, руб./м</w:t>
            </w:r>
            <w:r w:rsidRPr="003624FD">
              <w:rPr>
                <w:sz w:val="22"/>
                <w:szCs w:val="22"/>
                <w:vertAlign w:val="superscript"/>
              </w:rPr>
              <w:t>3</w:t>
            </w:r>
            <w:r w:rsidRPr="003624FD">
              <w:rPr>
                <w:sz w:val="22"/>
                <w:szCs w:val="22"/>
              </w:rPr>
              <w:t xml:space="preserve"> ** (без НДС)</w:t>
            </w:r>
          </w:p>
        </w:tc>
        <w:tc>
          <w:tcPr>
            <w:tcW w:w="3543" w:type="dxa"/>
            <w:gridSpan w:val="3"/>
            <w:shd w:val="clear" w:color="auto" w:fill="auto"/>
            <w:vAlign w:val="center"/>
            <w:hideMark/>
          </w:tcPr>
          <w:p w14:paraId="49596061" w14:textId="77777777" w:rsidR="003624FD" w:rsidRPr="003624FD" w:rsidRDefault="003624FD" w:rsidP="003624FD">
            <w:pPr>
              <w:jc w:val="center"/>
              <w:rPr>
                <w:sz w:val="22"/>
                <w:szCs w:val="22"/>
              </w:rPr>
            </w:pPr>
            <w:r w:rsidRPr="003624FD">
              <w:rPr>
                <w:sz w:val="22"/>
                <w:szCs w:val="22"/>
              </w:rPr>
              <w:t>Компонент на тепловую энергию</w:t>
            </w:r>
          </w:p>
        </w:tc>
      </w:tr>
      <w:tr w:rsidR="003624FD" w:rsidRPr="003624FD" w14:paraId="6AECC174" w14:textId="77777777" w:rsidTr="00104FF4">
        <w:trPr>
          <w:trHeight w:val="600"/>
        </w:trPr>
        <w:tc>
          <w:tcPr>
            <w:tcW w:w="1668" w:type="dxa"/>
            <w:vMerge/>
            <w:vAlign w:val="center"/>
            <w:hideMark/>
          </w:tcPr>
          <w:p w14:paraId="3A78C8A4" w14:textId="77777777" w:rsidR="003624FD" w:rsidRPr="003624FD" w:rsidRDefault="003624FD" w:rsidP="003624FD">
            <w:pPr>
              <w:rPr>
                <w:sz w:val="22"/>
                <w:szCs w:val="22"/>
              </w:rPr>
            </w:pPr>
          </w:p>
        </w:tc>
        <w:tc>
          <w:tcPr>
            <w:tcW w:w="1417" w:type="dxa"/>
            <w:vMerge/>
            <w:vAlign w:val="center"/>
            <w:hideMark/>
          </w:tcPr>
          <w:p w14:paraId="46B6151E" w14:textId="77777777" w:rsidR="003624FD" w:rsidRPr="003624FD" w:rsidRDefault="003624FD" w:rsidP="003624FD">
            <w:pPr>
              <w:rPr>
                <w:sz w:val="22"/>
                <w:szCs w:val="22"/>
              </w:rPr>
            </w:pPr>
          </w:p>
        </w:tc>
        <w:tc>
          <w:tcPr>
            <w:tcW w:w="1843" w:type="dxa"/>
            <w:gridSpan w:val="2"/>
            <w:shd w:val="clear" w:color="auto" w:fill="auto"/>
            <w:vAlign w:val="center"/>
            <w:hideMark/>
          </w:tcPr>
          <w:p w14:paraId="5254FC0F" w14:textId="77777777" w:rsidR="003624FD" w:rsidRPr="003624FD" w:rsidRDefault="003624FD" w:rsidP="003624FD">
            <w:pPr>
              <w:jc w:val="center"/>
              <w:rPr>
                <w:sz w:val="22"/>
                <w:szCs w:val="22"/>
              </w:rPr>
            </w:pPr>
            <w:r w:rsidRPr="003624FD">
              <w:rPr>
                <w:sz w:val="22"/>
                <w:szCs w:val="22"/>
              </w:rPr>
              <w:t>Изолированные стояки</w:t>
            </w:r>
          </w:p>
        </w:tc>
        <w:tc>
          <w:tcPr>
            <w:tcW w:w="1984" w:type="dxa"/>
            <w:gridSpan w:val="2"/>
            <w:shd w:val="clear" w:color="auto" w:fill="auto"/>
            <w:vAlign w:val="center"/>
            <w:hideMark/>
          </w:tcPr>
          <w:p w14:paraId="2156B553" w14:textId="77777777" w:rsidR="003624FD" w:rsidRPr="003624FD" w:rsidRDefault="003624FD" w:rsidP="003624FD">
            <w:pPr>
              <w:jc w:val="center"/>
              <w:rPr>
                <w:sz w:val="22"/>
                <w:szCs w:val="22"/>
              </w:rPr>
            </w:pPr>
            <w:r w:rsidRPr="003624FD">
              <w:rPr>
                <w:sz w:val="22"/>
                <w:szCs w:val="22"/>
              </w:rPr>
              <w:t>Неизолированные стояки</w:t>
            </w:r>
          </w:p>
        </w:tc>
        <w:tc>
          <w:tcPr>
            <w:tcW w:w="1843" w:type="dxa"/>
            <w:gridSpan w:val="2"/>
            <w:shd w:val="clear" w:color="auto" w:fill="auto"/>
            <w:vAlign w:val="center"/>
            <w:hideMark/>
          </w:tcPr>
          <w:p w14:paraId="1676FDE2" w14:textId="77777777" w:rsidR="003624FD" w:rsidRPr="003624FD" w:rsidRDefault="003624FD" w:rsidP="003624FD">
            <w:pPr>
              <w:jc w:val="center"/>
              <w:rPr>
                <w:sz w:val="22"/>
                <w:szCs w:val="22"/>
              </w:rPr>
            </w:pPr>
            <w:r w:rsidRPr="003624FD">
              <w:rPr>
                <w:sz w:val="22"/>
                <w:szCs w:val="22"/>
              </w:rPr>
              <w:t>Изолированные стояки</w:t>
            </w:r>
          </w:p>
        </w:tc>
        <w:tc>
          <w:tcPr>
            <w:tcW w:w="2013" w:type="dxa"/>
            <w:gridSpan w:val="2"/>
            <w:shd w:val="clear" w:color="auto" w:fill="auto"/>
            <w:vAlign w:val="center"/>
            <w:hideMark/>
          </w:tcPr>
          <w:p w14:paraId="6DF67A93" w14:textId="77777777" w:rsidR="003624FD" w:rsidRPr="003624FD" w:rsidRDefault="003624FD" w:rsidP="003624FD">
            <w:pPr>
              <w:jc w:val="center"/>
              <w:rPr>
                <w:sz w:val="22"/>
                <w:szCs w:val="22"/>
              </w:rPr>
            </w:pPr>
            <w:r w:rsidRPr="003624FD">
              <w:rPr>
                <w:sz w:val="22"/>
                <w:szCs w:val="22"/>
              </w:rPr>
              <w:t>Неизолированные стояки</w:t>
            </w:r>
          </w:p>
        </w:tc>
        <w:tc>
          <w:tcPr>
            <w:tcW w:w="993" w:type="dxa"/>
            <w:vMerge/>
            <w:vAlign w:val="center"/>
            <w:hideMark/>
          </w:tcPr>
          <w:p w14:paraId="23C95171" w14:textId="77777777" w:rsidR="003624FD" w:rsidRPr="003624FD" w:rsidRDefault="003624FD" w:rsidP="003624FD">
            <w:pPr>
              <w:rPr>
                <w:sz w:val="22"/>
                <w:szCs w:val="22"/>
              </w:rPr>
            </w:pPr>
          </w:p>
        </w:tc>
        <w:tc>
          <w:tcPr>
            <w:tcW w:w="1134" w:type="dxa"/>
            <w:vMerge w:val="restart"/>
            <w:shd w:val="clear" w:color="auto" w:fill="auto"/>
            <w:vAlign w:val="center"/>
            <w:hideMark/>
          </w:tcPr>
          <w:p w14:paraId="7D460F39" w14:textId="77777777" w:rsidR="003624FD" w:rsidRPr="003624FD" w:rsidRDefault="003624FD" w:rsidP="003624FD">
            <w:pPr>
              <w:jc w:val="center"/>
              <w:rPr>
                <w:sz w:val="22"/>
                <w:szCs w:val="22"/>
              </w:rPr>
            </w:pPr>
            <w:r w:rsidRPr="003624FD">
              <w:rPr>
                <w:sz w:val="22"/>
                <w:szCs w:val="22"/>
              </w:rPr>
              <w:t xml:space="preserve">Односта-вочный, руб./Гкал </w:t>
            </w:r>
            <w:r w:rsidRPr="003624FD">
              <w:rPr>
                <w:sz w:val="22"/>
                <w:szCs w:val="22"/>
              </w:rPr>
              <w:br/>
              <w:t>*** (без НДС)</w:t>
            </w:r>
          </w:p>
        </w:tc>
        <w:tc>
          <w:tcPr>
            <w:tcW w:w="2409" w:type="dxa"/>
            <w:gridSpan w:val="2"/>
            <w:shd w:val="clear" w:color="auto" w:fill="auto"/>
            <w:vAlign w:val="center"/>
            <w:hideMark/>
          </w:tcPr>
          <w:p w14:paraId="03C3003C" w14:textId="77777777" w:rsidR="003624FD" w:rsidRPr="003624FD" w:rsidRDefault="003624FD" w:rsidP="003624FD">
            <w:pPr>
              <w:jc w:val="center"/>
              <w:rPr>
                <w:sz w:val="22"/>
                <w:szCs w:val="22"/>
              </w:rPr>
            </w:pPr>
            <w:r w:rsidRPr="003624FD">
              <w:rPr>
                <w:sz w:val="22"/>
                <w:szCs w:val="22"/>
              </w:rPr>
              <w:t>Двухставочный</w:t>
            </w:r>
          </w:p>
        </w:tc>
      </w:tr>
      <w:tr w:rsidR="003624FD" w:rsidRPr="003624FD" w14:paraId="3CF2A8F7" w14:textId="77777777" w:rsidTr="00104FF4">
        <w:trPr>
          <w:trHeight w:val="1305"/>
        </w:trPr>
        <w:tc>
          <w:tcPr>
            <w:tcW w:w="1668" w:type="dxa"/>
            <w:vMerge/>
            <w:vAlign w:val="center"/>
            <w:hideMark/>
          </w:tcPr>
          <w:p w14:paraId="17C6802C" w14:textId="77777777" w:rsidR="003624FD" w:rsidRPr="003624FD" w:rsidRDefault="003624FD" w:rsidP="003624FD">
            <w:pPr>
              <w:rPr>
                <w:sz w:val="22"/>
                <w:szCs w:val="22"/>
              </w:rPr>
            </w:pPr>
          </w:p>
        </w:tc>
        <w:tc>
          <w:tcPr>
            <w:tcW w:w="1417" w:type="dxa"/>
            <w:vMerge/>
            <w:vAlign w:val="center"/>
            <w:hideMark/>
          </w:tcPr>
          <w:p w14:paraId="352FC35E" w14:textId="77777777" w:rsidR="003624FD" w:rsidRPr="003624FD" w:rsidRDefault="003624FD" w:rsidP="003624FD">
            <w:pPr>
              <w:rPr>
                <w:sz w:val="22"/>
                <w:szCs w:val="22"/>
              </w:rPr>
            </w:pPr>
          </w:p>
        </w:tc>
        <w:tc>
          <w:tcPr>
            <w:tcW w:w="992" w:type="dxa"/>
            <w:shd w:val="clear" w:color="auto" w:fill="auto"/>
            <w:vAlign w:val="center"/>
            <w:hideMark/>
          </w:tcPr>
          <w:p w14:paraId="0466CD83" w14:textId="77777777" w:rsidR="003624FD" w:rsidRPr="003624FD" w:rsidRDefault="003624FD" w:rsidP="003624FD">
            <w:pPr>
              <w:jc w:val="center"/>
              <w:rPr>
                <w:sz w:val="22"/>
                <w:szCs w:val="22"/>
              </w:rPr>
            </w:pPr>
            <w:r w:rsidRPr="003624FD">
              <w:rPr>
                <w:sz w:val="22"/>
                <w:szCs w:val="22"/>
              </w:rPr>
              <w:t>с поло-тенце-суши-телями</w:t>
            </w:r>
          </w:p>
        </w:tc>
        <w:tc>
          <w:tcPr>
            <w:tcW w:w="851" w:type="dxa"/>
            <w:shd w:val="clear" w:color="auto" w:fill="auto"/>
            <w:vAlign w:val="center"/>
            <w:hideMark/>
          </w:tcPr>
          <w:p w14:paraId="76E6BE54" w14:textId="77777777" w:rsidR="003624FD" w:rsidRPr="003624FD" w:rsidRDefault="003624FD" w:rsidP="003624FD">
            <w:pPr>
              <w:jc w:val="center"/>
              <w:rPr>
                <w:sz w:val="22"/>
                <w:szCs w:val="22"/>
              </w:rPr>
            </w:pPr>
            <w:r w:rsidRPr="003624FD">
              <w:rPr>
                <w:sz w:val="22"/>
                <w:szCs w:val="22"/>
              </w:rPr>
              <w:t>без поло-тенце-суши-теля</w:t>
            </w:r>
          </w:p>
        </w:tc>
        <w:tc>
          <w:tcPr>
            <w:tcW w:w="992" w:type="dxa"/>
            <w:shd w:val="clear" w:color="auto" w:fill="auto"/>
            <w:vAlign w:val="center"/>
            <w:hideMark/>
          </w:tcPr>
          <w:p w14:paraId="0D208F02" w14:textId="77777777" w:rsidR="003624FD" w:rsidRPr="003624FD" w:rsidRDefault="003624FD" w:rsidP="003624FD">
            <w:pPr>
              <w:jc w:val="center"/>
              <w:rPr>
                <w:sz w:val="22"/>
                <w:szCs w:val="22"/>
              </w:rPr>
            </w:pPr>
            <w:r w:rsidRPr="003624FD">
              <w:rPr>
                <w:sz w:val="22"/>
                <w:szCs w:val="22"/>
              </w:rPr>
              <w:t>с поло-тенце-суши-телями</w:t>
            </w:r>
          </w:p>
        </w:tc>
        <w:tc>
          <w:tcPr>
            <w:tcW w:w="992" w:type="dxa"/>
            <w:shd w:val="clear" w:color="auto" w:fill="auto"/>
            <w:vAlign w:val="center"/>
            <w:hideMark/>
          </w:tcPr>
          <w:p w14:paraId="351B082F" w14:textId="77777777" w:rsidR="003624FD" w:rsidRPr="003624FD" w:rsidRDefault="003624FD" w:rsidP="003624FD">
            <w:pPr>
              <w:jc w:val="center"/>
              <w:rPr>
                <w:sz w:val="22"/>
                <w:szCs w:val="22"/>
              </w:rPr>
            </w:pPr>
            <w:r w:rsidRPr="003624FD">
              <w:rPr>
                <w:sz w:val="22"/>
                <w:szCs w:val="22"/>
              </w:rPr>
              <w:t>без поло-тенце-суши-теля</w:t>
            </w:r>
          </w:p>
        </w:tc>
        <w:tc>
          <w:tcPr>
            <w:tcW w:w="993" w:type="dxa"/>
            <w:shd w:val="clear" w:color="auto" w:fill="auto"/>
            <w:vAlign w:val="center"/>
            <w:hideMark/>
          </w:tcPr>
          <w:p w14:paraId="6915BF59" w14:textId="77777777" w:rsidR="003624FD" w:rsidRPr="003624FD" w:rsidRDefault="003624FD" w:rsidP="003624FD">
            <w:pPr>
              <w:jc w:val="center"/>
              <w:rPr>
                <w:sz w:val="22"/>
                <w:szCs w:val="22"/>
              </w:rPr>
            </w:pPr>
            <w:r w:rsidRPr="003624FD">
              <w:rPr>
                <w:sz w:val="22"/>
                <w:szCs w:val="22"/>
              </w:rPr>
              <w:t>с поло-тенце-суши-телями</w:t>
            </w:r>
          </w:p>
        </w:tc>
        <w:tc>
          <w:tcPr>
            <w:tcW w:w="850" w:type="dxa"/>
            <w:shd w:val="clear" w:color="auto" w:fill="auto"/>
            <w:vAlign w:val="center"/>
            <w:hideMark/>
          </w:tcPr>
          <w:p w14:paraId="025AB617" w14:textId="77777777" w:rsidR="003624FD" w:rsidRPr="003624FD" w:rsidRDefault="003624FD" w:rsidP="003624FD">
            <w:pPr>
              <w:jc w:val="center"/>
              <w:rPr>
                <w:sz w:val="22"/>
                <w:szCs w:val="22"/>
              </w:rPr>
            </w:pPr>
            <w:r w:rsidRPr="003624FD">
              <w:rPr>
                <w:sz w:val="22"/>
                <w:szCs w:val="22"/>
              </w:rPr>
              <w:t>без поло-тенце-суши-теля</w:t>
            </w:r>
          </w:p>
        </w:tc>
        <w:tc>
          <w:tcPr>
            <w:tcW w:w="992" w:type="dxa"/>
            <w:shd w:val="clear" w:color="auto" w:fill="auto"/>
            <w:vAlign w:val="center"/>
            <w:hideMark/>
          </w:tcPr>
          <w:p w14:paraId="6D085463" w14:textId="77777777" w:rsidR="003624FD" w:rsidRPr="003624FD" w:rsidRDefault="003624FD" w:rsidP="003624FD">
            <w:pPr>
              <w:jc w:val="center"/>
              <w:rPr>
                <w:sz w:val="22"/>
                <w:szCs w:val="22"/>
              </w:rPr>
            </w:pPr>
            <w:r w:rsidRPr="003624FD">
              <w:rPr>
                <w:sz w:val="22"/>
                <w:szCs w:val="22"/>
              </w:rPr>
              <w:t>с поло-тенце-суши-телями</w:t>
            </w:r>
          </w:p>
        </w:tc>
        <w:tc>
          <w:tcPr>
            <w:tcW w:w="1021" w:type="dxa"/>
            <w:shd w:val="clear" w:color="auto" w:fill="auto"/>
            <w:vAlign w:val="center"/>
            <w:hideMark/>
          </w:tcPr>
          <w:p w14:paraId="739A5778" w14:textId="77777777" w:rsidR="003624FD" w:rsidRPr="003624FD" w:rsidRDefault="003624FD" w:rsidP="003624FD">
            <w:pPr>
              <w:jc w:val="center"/>
              <w:rPr>
                <w:sz w:val="22"/>
                <w:szCs w:val="22"/>
              </w:rPr>
            </w:pPr>
            <w:r w:rsidRPr="003624FD">
              <w:rPr>
                <w:sz w:val="22"/>
                <w:szCs w:val="22"/>
              </w:rPr>
              <w:t>без поло-тенце-суши-теля</w:t>
            </w:r>
          </w:p>
        </w:tc>
        <w:tc>
          <w:tcPr>
            <w:tcW w:w="993" w:type="dxa"/>
            <w:vMerge/>
            <w:vAlign w:val="center"/>
            <w:hideMark/>
          </w:tcPr>
          <w:p w14:paraId="031A90F5" w14:textId="77777777" w:rsidR="003624FD" w:rsidRPr="003624FD" w:rsidRDefault="003624FD" w:rsidP="003624FD">
            <w:pPr>
              <w:rPr>
                <w:sz w:val="22"/>
                <w:szCs w:val="22"/>
              </w:rPr>
            </w:pPr>
          </w:p>
        </w:tc>
        <w:tc>
          <w:tcPr>
            <w:tcW w:w="1134" w:type="dxa"/>
            <w:vMerge/>
            <w:vAlign w:val="center"/>
            <w:hideMark/>
          </w:tcPr>
          <w:p w14:paraId="2D37ABF2" w14:textId="77777777" w:rsidR="003624FD" w:rsidRPr="003624FD" w:rsidRDefault="003624FD" w:rsidP="003624FD">
            <w:pPr>
              <w:rPr>
                <w:sz w:val="22"/>
                <w:szCs w:val="22"/>
              </w:rPr>
            </w:pPr>
          </w:p>
        </w:tc>
        <w:tc>
          <w:tcPr>
            <w:tcW w:w="1275" w:type="dxa"/>
            <w:shd w:val="clear" w:color="auto" w:fill="auto"/>
            <w:vAlign w:val="center"/>
            <w:hideMark/>
          </w:tcPr>
          <w:p w14:paraId="4BCC2B72" w14:textId="77777777" w:rsidR="003624FD" w:rsidRPr="003624FD" w:rsidRDefault="003624FD" w:rsidP="003624FD">
            <w:pPr>
              <w:jc w:val="center"/>
              <w:rPr>
                <w:sz w:val="22"/>
                <w:szCs w:val="22"/>
              </w:rPr>
            </w:pPr>
            <w:r w:rsidRPr="003624FD">
              <w:rPr>
                <w:sz w:val="22"/>
                <w:szCs w:val="22"/>
              </w:rPr>
              <w:t>Ставка за мощность, тыс. руб./Гкал/</w:t>
            </w:r>
            <w:r w:rsidRPr="003624FD">
              <w:rPr>
                <w:sz w:val="22"/>
                <w:szCs w:val="22"/>
              </w:rPr>
              <w:br/>
              <w:t>час в мес.</w:t>
            </w:r>
          </w:p>
        </w:tc>
        <w:tc>
          <w:tcPr>
            <w:tcW w:w="1134" w:type="dxa"/>
            <w:shd w:val="clear" w:color="auto" w:fill="auto"/>
            <w:vAlign w:val="center"/>
            <w:hideMark/>
          </w:tcPr>
          <w:p w14:paraId="72AB9EA9" w14:textId="77777777" w:rsidR="003624FD" w:rsidRPr="003624FD" w:rsidRDefault="003624FD" w:rsidP="003624FD">
            <w:pPr>
              <w:jc w:val="center"/>
              <w:rPr>
                <w:sz w:val="22"/>
                <w:szCs w:val="22"/>
              </w:rPr>
            </w:pPr>
            <w:r w:rsidRPr="003624FD">
              <w:rPr>
                <w:sz w:val="22"/>
                <w:szCs w:val="22"/>
              </w:rPr>
              <w:t>Ставка за тепловую энергию, руб./Гкал</w:t>
            </w:r>
          </w:p>
        </w:tc>
      </w:tr>
      <w:tr w:rsidR="003624FD" w:rsidRPr="003624FD" w14:paraId="4550A5F4" w14:textId="77777777" w:rsidTr="00104FF4">
        <w:trPr>
          <w:trHeight w:val="345"/>
        </w:trPr>
        <w:tc>
          <w:tcPr>
            <w:tcW w:w="1668" w:type="dxa"/>
            <w:vMerge w:val="restart"/>
            <w:shd w:val="clear" w:color="auto" w:fill="auto"/>
            <w:vAlign w:val="center"/>
          </w:tcPr>
          <w:p w14:paraId="4448D10A" w14:textId="77777777" w:rsidR="003624FD" w:rsidRPr="003624FD" w:rsidRDefault="003624FD" w:rsidP="003624FD">
            <w:pPr>
              <w:rPr>
                <w:sz w:val="22"/>
                <w:szCs w:val="22"/>
              </w:rPr>
            </w:pPr>
            <w:r w:rsidRPr="003624FD">
              <w:rPr>
                <w:sz w:val="22"/>
                <w:szCs w:val="22"/>
              </w:rPr>
              <w:t>АО «Каскад-энерго»</w:t>
            </w:r>
          </w:p>
        </w:tc>
        <w:tc>
          <w:tcPr>
            <w:tcW w:w="1417" w:type="dxa"/>
            <w:shd w:val="clear" w:color="auto" w:fill="auto"/>
            <w:vAlign w:val="center"/>
          </w:tcPr>
          <w:p w14:paraId="38884726" w14:textId="77777777" w:rsidR="003624FD" w:rsidRPr="003624FD" w:rsidRDefault="003624FD" w:rsidP="003624FD">
            <w:pPr>
              <w:jc w:val="center"/>
              <w:rPr>
                <w:color w:val="000000"/>
                <w:sz w:val="22"/>
                <w:szCs w:val="22"/>
              </w:rPr>
            </w:pPr>
            <w:r w:rsidRPr="003624FD">
              <w:rPr>
                <w:color w:val="000000"/>
                <w:sz w:val="22"/>
                <w:szCs w:val="22"/>
              </w:rPr>
              <w:t>с 01.01.2025</w:t>
            </w:r>
          </w:p>
        </w:tc>
        <w:tc>
          <w:tcPr>
            <w:tcW w:w="992" w:type="dxa"/>
            <w:shd w:val="clear" w:color="auto" w:fill="auto"/>
            <w:vAlign w:val="center"/>
          </w:tcPr>
          <w:p w14:paraId="5F1E4077" w14:textId="77777777" w:rsidR="003624FD" w:rsidRPr="003624FD" w:rsidRDefault="003624FD" w:rsidP="003624FD">
            <w:pPr>
              <w:jc w:val="center"/>
              <w:rPr>
                <w:snapToGrid w:val="0"/>
                <w:color w:val="000000"/>
                <w:sz w:val="22"/>
                <w:szCs w:val="22"/>
              </w:rPr>
            </w:pPr>
            <w:r w:rsidRPr="003624FD">
              <w:rPr>
                <w:snapToGrid w:val="0"/>
                <w:color w:val="000000"/>
                <w:sz w:val="22"/>
                <w:szCs w:val="22"/>
              </w:rPr>
              <w:t>317,57</w:t>
            </w:r>
          </w:p>
        </w:tc>
        <w:tc>
          <w:tcPr>
            <w:tcW w:w="851" w:type="dxa"/>
            <w:shd w:val="clear" w:color="auto" w:fill="auto"/>
            <w:vAlign w:val="center"/>
          </w:tcPr>
          <w:p w14:paraId="269BEFE5" w14:textId="77777777" w:rsidR="003624FD" w:rsidRPr="003624FD" w:rsidRDefault="003624FD" w:rsidP="003624FD">
            <w:pPr>
              <w:jc w:val="center"/>
              <w:rPr>
                <w:snapToGrid w:val="0"/>
                <w:color w:val="000000"/>
                <w:sz w:val="22"/>
                <w:szCs w:val="22"/>
              </w:rPr>
            </w:pPr>
            <w:r w:rsidRPr="003624FD">
              <w:rPr>
                <w:snapToGrid w:val="0"/>
                <w:color w:val="000000"/>
                <w:sz w:val="22"/>
                <w:szCs w:val="22"/>
              </w:rPr>
              <w:t>303,85</w:t>
            </w:r>
          </w:p>
        </w:tc>
        <w:tc>
          <w:tcPr>
            <w:tcW w:w="992" w:type="dxa"/>
            <w:shd w:val="clear" w:color="auto" w:fill="auto"/>
            <w:vAlign w:val="center"/>
          </w:tcPr>
          <w:p w14:paraId="474EF5CA" w14:textId="77777777" w:rsidR="003624FD" w:rsidRPr="003624FD" w:rsidRDefault="003624FD" w:rsidP="003624FD">
            <w:pPr>
              <w:jc w:val="center"/>
              <w:rPr>
                <w:snapToGrid w:val="0"/>
                <w:color w:val="000000"/>
                <w:sz w:val="22"/>
                <w:szCs w:val="22"/>
              </w:rPr>
            </w:pPr>
            <w:r w:rsidRPr="003624FD">
              <w:rPr>
                <w:snapToGrid w:val="0"/>
                <w:color w:val="000000"/>
                <w:sz w:val="22"/>
                <w:szCs w:val="22"/>
              </w:rPr>
              <w:t>331,28</w:t>
            </w:r>
          </w:p>
        </w:tc>
        <w:tc>
          <w:tcPr>
            <w:tcW w:w="992" w:type="dxa"/>
            <w:shd w:val="clear" w:color="auto" w:fill="auto"/>
            <w:vAlign w:val="center"/>
          </w:tcPr>
          <w:p w14:paraId="3B3818CE" w14:textId="77777777" w:rsidR="003624FD" w:rsidRPr="003624FD" w:rsidRDefault="003624FD" w:rsidP="003624FD">
            <w:pPr>
              <w:jc w:val="center"/>
              <w:rPr>
                <w:snapToGrid w:val="0"/>
                <w:color w:val="000000"/>
                <w:sz w:val="22"/>
                <w:szCs w:val="22"/>
              </w:rPr>
            </w:pPr>
            <w:r w:rsidRPr="003624FD">
              <w:rPr>
                <w:snapToGrid w:val="0"/>
                <w:color w:val="000000"/>
                <w:sz w:val="22"/>
                <w:szCs w:val="22"/>
              </w:rPr>
              <w:t>317,57</w:t>
            </w:r>
          </w:p>
        </w:tc>
        <w:tc>
          <w:tcPr>
            <w:tcW w:w="993" w:type="dxa"/>
            <w:shd w:val="clear" w:color="auto" w:fill="auto"/>
            <w:vAlign w:val="center"/>
          </w:tcPr>
          <w:p w14:paraId="721C692E" w14:textId="77777777" w:rsidR="003624FD" w:rsidRPr="003624FD" w:rsidRDefault="003624FD" w:rsidP="003624FD">
            <w:pPr>
              <w:jc w:val="center"/>
              <w:rPr>
                <w:snapToGrid w:val="0"/>
                <w:color w:val="000000"/>
                <w:sz w:val="22"/>
                <w:szCs w:val="22"/>
              </w:rPr>
            </w:pPr>
            <w:r w:rsidRPr="003624FD">
              <w:rPr>
                <w:snapToGrid w:val="0"/>
                <w:color w:val="000000"/>
                <w:sz w:val="22"/>
                <w:szCs w:val="22"/>
              </w:rPr>
              <w:t>264,64</w:t>
            </w:r>
          </w:p>
        </w:tc>
        <w:tc>
          <w:tcPr>
            <w:tcW w:w="850" w:type="dxa"/>
            <w:shd w:val="clear" w:color="auto" w:fill="auto"/>
            <w:vAlign w:val="center"/>
          </w:tcPr>
          <w:p w14:paraId="46FBFB74" w14:textId="77777777" w:rsidR="003624FD" w:rsidRPr="003624FD" w:rsidRDefault="003624FD" w:rsidP="003624FD">
            <w:pPr>
              <w:jc w:val="center"/>
              <w:rPr>
                <w:snapToGrid w:val="0"/>
                <w:color w:val="000000"/>
                <w:sz w:val="22"/>
                <w:szCs w:val="22"/>
              </w:rPr>
            </w:pPr>
            <w:r w:rsidRPr="003624FD">
              <w:rPr>
                <w:snapToGrid w:val="0"/>
                <w:color w:val="000000"/>
                <w:sz w:val="22"/>
                <w:szCs w:val="22"/>
              </w:rPr>
              <w:t>253,21</w:t>
            </w:r>
          </w:p>
        </w:tc>
        <w:tc>
          <w:tcPr>
            <w:tcW w:w="992" w:type="dxa"/>
            <w:shd w:val="clear" w:color="auto" w:fill="auto"/>
            <w:vAlign w:val="center"/>
          </w:tcPr>
          <w:p w14:paraId="4BEA60CA" w14:textId="77777777" w:rsidR="003624FD" w:rsidRPr="003624FD" w:rsidRDefault="003624FD" w:rsidP="003624FD">
            <w:pPr>
              <w:jc w:val="center"/>
              <w:rPr>
                <w:snapToGrid w:val="0"/>
                <w:color w:val="000000"/>
                <w:sz w:val="22"/>
                <w:szCs w:val="22"/>
              </w:rPr>
            </w:pPr>
            <w:r w:rsidRPr="003624FD">
              <w:rPr>
                <w:snapToGrid w:val="0"/>
                <w:color w:val="000000"/>
                <w:sz w:val="22"/>
                <w:szCs w:val="22"/>
              </w:rPr>
              <w:t>276,07</w:t>
            </w:r>
          </w:p>
        </w:tc>
        <w:tc>
          <w:tcPr>
            <w:tcW w:w="1021" w:type="dxa"/>
            <w:shd w:val="clear" w:color="auto" w:fill="auto"/>
            <w:vAlign w:val="center"/>
          </w:tcPr>
          <w:p w14:paraId="79900271" w14:textId="77777777" w:rsidR="003624FD" w:rsidRPr="003624FD" w:rsidRDefault="003624FD" w:rsidP="003624FD">
            <w:pPr>
              <w:jc w:val="center"/>
              <w:rPr>
                <w:snapToGrid w:val="0"/>
                <w:color w:val="000000"/>
                <w:sz w:val="22"/>
                <w:szCs w:val="22"/>
              </w:rPr>
            </w:pPr>
            <w:r w:rsidRPr="003624FD">
              <w:rPr>
                <w:snapToGrid w:val="0"/>
                <w:color w:val="000000"/>
                <w:sz w:val="22"/>
                <w:szCs w:val="22"/>
              </w:rPr>
              <w:t>264,64</w:t>
            </w:r>
          </w:p>
        </w:tc>
        <w:tc>
          <w:tcPr>
            <w:tcW w:w="993" w:type="dxa"/>
            <w:shd w:val="clear" w:color="auto" w:fill="auto"/>
            <w:vAlign w:val="center"/>
          </w:tcPr>
          <w:p w14:paraId="24BA99D2" w14:textId="77777777" w:rsidR="003624FD" w:rsidRPr="003624FD" w:rsidRDefault="003624FD" w:rsidP="003624FD">
            <w:pPr>
              <w:jc w:val="center"/>
              <w:rPr>
                <w:snapToGrid w:val="0"/>
                <w:sz w:val="22"/>
                <w:szCs w:val="22"/>
              </w:rPr>
            </w:pPr>
            <w:r w:rsidRPr="003624FD">
              <w:rPr>
                <w:snapToGrid w:val="0"/>
                <w:sz w:val="22"/>
                <w:szCs w:val="22"/>
              </w:rPr>
              <w:t>122,56</w:t>
            </w:r>
          </w:p>
        </w:tc>
        <w:tc>
          <w:tcPr>
            <w:tcW w:w="1134" w:type="dxa"/>
            <w:shd w:val="clear" w:color="auto" w:fill="auto"/>
            <w:vAlign w:val="center"/>
          </w:tcPr>
          <w:p w14:paraId="25ABCF01" w14:textId="77777777" w:rsidR="003624FD" w:rsidRPr="003624FD" w:rsidRDefault="003624FD" w:rsidP="003624FD">
            <w:pPr>
              <w:jc w:val="center"/>
              <w:rPr>
                <w:snapToGrid w:val="0"/>
                <w:sz w:val="22"/>
                <w:szCs w:val="22"/>
              </w:rPr>
            </w:pPr>
            <w:r w:rsidRPr="003624FD">
              <w:rPr>
                <w:snapToGrid w:val="0"/>
                <w:sz w:val="22"/>
                <w:szCs w:val="22"/>
              </w:rPr>
              <w:t>2 240,96</w:t>
            </w:r>
          </w:p>
        </w:tc>
        <w:tc>
          <w:tcPr>
            <w:tcW w:w="1275" w:type="dxa"/>
            <w:shd w:val="clear" w:color="auto" w:fill="auto"/>
            <w:vAlign w:val="center"/>
          </w:tcPr>
          <w:p w14:paraId="4B31184D" w14:textId="77777777" w:rsidR="003624FD" w:rsidRPr="003624FD" w:rsidRDefault="003624FD" w:rsidP="003624FD">
            <w:pPr>
              <w:jc w:val="center"/>
              <w:rPr>
                <w:sz w:val="22"/>
                <w:szCs w:val="22"/>
              </w:rPr>
            </w:pPr>
            <w:r w:rsidRPr="003624FD">
              <w:rPr>
                <w:sz w:val="22"/>
                <w:szCs w:val="22"/>
              </w:rPr>
              <w:t>х</w:t>
            </w:r>
          </w:p>
        </w:tc>
        <w:tc>
          <w:tcPr>
            <w:tcW w:w="1134" w:type="dxa"/>
            <w:shd w:val="clear" w:color="auto" w:fill="auto"/>
            <w:vAlign w:val="center"/>
          </w:tcPr>
          <w:p w14:paraId="357E31FE" w14:textId="77777777" w:rsidR="003624FD" w:rsidRPr="003624FD" w:rsidRDefault="003624FD" w:rsidP="003624FD">
            <w:pPr>
              <w:jc w:val="center"/>
              <w:rPr>
                <w:sz w:val="22"/>
                <w:szCs w:val="22"/>
              </w:rPr>
            </w:pPr>
            <w:r w:rsidRPr="003624FD">
              <w:rPr>
                <w:sz w:val="22"/>
                <w:szCs w:val="22"/>
              </w:rPr>
              <w:t>х</w:t>
            </w:r>
          </w:p>
        </w:tc>
      </w:tr>
      <w:tr w:rsidR="003624FD" w:rsidRPr="003624FD" w14:paraId="1A12EA53" w14:textId="77777777" w:rsidTr="00104FF4">
        <w:trPr>
          <w:trHeight w:val="345"/>
        </w:trPr>
        <w:tc>
          <w:tcPr>
            <w:tcW w:w="1668" w:type="dxa"/>
            <w:vMerge/>
            <w:shd w:val="clear" w:color="auto" w:fill="auto"/>
            <w:vAlign w:val="center"/>
          </w:tcPr>
          <w:p w14:paraId="41FB62D3" w14:textId="77777777" w:rsidR="003624FD" w:rsidRPr="003624FD" w:rsidRDefault="003624FD" w:rsidP="003624FD">
            <w:pPr>
              <w:rPr>
                <w:sz w:val="22"/>
                <w:szCs w:val="22"/>
              </w:rPr>
            </w:pPr>
          </w:p>
        </w:tc>
        <w:tc>
          <w:tcPr>
            <w:tcW w:w="1417" w:type="dxa"/>
            <w:shd w:val="clear" w:color="auto" w:fill="auto"/>
            <w:vAlign w:val="center"/>
          </w:tcPr>
          <w:p w14:paraId="640B02AE" w14:textId="77777777" w:rsidR="003624FD" w:rsidRPr="003624FD" w:rsidRDefault="003624FD" w:rsidP="003624FD">
            <w:pPr>
              <w:jc w:val="center"/>
              <w:rPr>
                <w:color w:val="000000"/>
                <w:sz w:val="22"/>
                <w:szCs w:val="22"/>
              </w:rPr>
            </w:pPr>
            <w:r w:rsidRPr="003624FD">
              <w:rPr>
                <w:color w:val="000000"/>
                <w:sz w:val="22"/>
                <w:szCs w:val="22"/>
              </w:rPr>
              <w:t>с 01.07.2025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72B8BC" w14:textId="77777777" w:rsidR="003624FD" w:rsidRPr="003624FD" w:rsidRDefault="003624FD" w:rsidP="003624FD">
            <w:pPr>
              <w:jc w:val="center"/>
              <w:rPr>
                <w:snapToGrid w:val="0"/>
                <w:color w:val="000000"/>
                <w:sz w:val="22"/>
                <w:szCs w:val="22"/>
              </w:rPr>
            </w:pPr>
            <w:r w:rsidRPr="003624FD">
              <w:rPr>
                <w:snapToGrid w:val="0"/>
                <w:color w:val="000000"/>
                <w:sz w:val="22"/>
                <w:szCs w:val="22"/>
              </w:rPr>
              <w:t>360,29</w:t>
            </w:r>
          </w:p>
        </w:tc>
        <w:tc>
          <w:tcPr>
            <w:tcW w:w="851" w:type="dxa"/>
            <w:tcBorders>
              <w:top w:val="single" w:sz="4" w:space="0" w:color="auto"/>
              <w:left w:val="nil"/>
              <w:bottom w:val="single" w:sz="4" w:space="0" w:color="auto"/>
              <w:right w:val="single" w:sz="4" w:space="0" w:color="auto"/>
            </w:tcBorders>
            <w:shd w:val="clear" w:color="auto" w:fill="auto"/>
            <w:vAlign w:val="center"/>
          </w:tcPr>
          <w:p w14:paraId="6D25D0DF" w14:textId="77777777" w:rsidR="003624FD" w:rsidRPr="003624FD" w:rsidRDefault="003624FD" w:rsidP="003624FD">
            <w:pPr>
              <w:jc w:val="center"/>
              <w:rPr>
                <w:snapToGrid w:val="0"/>
                <w:color w:val="000000"/>
                <w:sz w:val="22"/>
                <w:szCs w:val="22"/>
              </w:rPr>
            </w:pPr>
            <w:r w:rsidRPr="003624FD">
              <w:rPr>
                <w:snapToGrid w:val="0"/>
                <w:color w:val="000000"/>
                <w:sz w:val="22"/>
                <w:szCs w:val="22"/>
              </w:rPr>
              <w:t>344,51</w:t>
            </w:r>
          </w:p>
        </w:tc>
        <w:tc>
          <w:tcPr>
            <w:tcW w:w="992" w:type="dxa"/>
            <w:tcBorders>
              <w:top w:val="single" w:sz="4" w:space="0" w:color="auto"/>
              <w:left w:val="nil"/>
              <w:bottom w:val="single" w:sz="4" w:space="0" w:color="auto"/>
              <w:right w:val="single" w:sz="4" w:space="0" w:color="auto"/>
            </w:tcBorders>
            <w:shd w:val="clear" w:color="auto" w:fill="auto"/>
            <w:vAlign w:val="center"/>
          </w:tcPr>
          <w:p w14:paraId="5ECAED47" w14:textId="77777777" w:rsidR="003624FD" w:rsidRPr="003624FD" w:rsidRDefault="003624FD" w:rsidP="003624FD">
            <w:pPr>
              <w:jc w:val="center"/>
              <w:rPr>
                <w:snapToGrid w:val="0"/>
                <w:color w:val="000000"/>
                <w:sz w:val="22"/>
                <w:szCs w:val="22"/>
              </w:rPr>
            </w:pPr>
            <w:r w:rsidRPr="003624FD">
              <w:rPr>
                <w:snapToGrid w:val="0"/>
                <w:color w:val="000000"/>
                <w:sz w:val="22"/>
                <w:szCs w:val="22"/>
              </w:rPr>
              <w:t>376,06</w:t>
            </w:r>
          </w:p>
        </w:tc>
        <w:tc>
          <w:tcPr>
            <w:tcW w:w="992" w:type="dxa"/>
            <w:tcBorders>
              <w:top w:val="single" w:sz="4" w:space="0" w:color="auto"/>
              <w:left w:val="nil"/>
              <w:bottom w:val="single" w:sz="4" w:space="0" w:color="auto"/>
              <w:right w:val="single" w:sz="4" w:space="0" w:color="auto"/>
            </w:tcBorders>
            <w:shd w:val="clear" w:color="auto" w:fill="auto"/>
            <w:vAlign w:val="center"/>
          </w:tcPr>
          <w:p w14:paraId="29FD96C9" w14:textId="77777777" w:rsidR="003624FD" w:rsidRPr="003624FD" w:rsidRDefault="003624FD" w:rsidP="003624FD">
            <w:pPr>
              <w:jc w:val="center"/>
              <w:rPr>
                <w:snapToGrid w:val="0"/>
                <w:color w:val="000000"/>
                <w:sz w:val="22"/>
                <w:szCs w:val="22"/>
              </w:rPr>
            </w:pPr>
            <w:r w:rsidRPr="003624FD">
              <w:rPr>
                <w:snapToGrid w:val="0"/>
                <w:color w:val="000000"/>
                <w:sz w:val="22"/>
                <w:szCs w:val="22"/>
              </w:rPr>
              <w:t>360,29</w:t>
            </w:r>
          </w:p>
        </w:tc>
        <w:tc>
          <w:tcPr>
            <w:tcW w:w="993" w:type="dxa"/>
            <w:tcBorders>
              <w:top w:val="single" w:sz="4" w:space="0" w:color="auto"/>
              <w:left w:val="nil"/>
              <w:bottom w:val="single" w:sz="4" w:space="0" w:color="auto"/>
              <w:right w:val="single" w:sz="4" w:space="0" w:color="auto"/>
            </w:tcBorders>
            <w:shd w:val="clear" w:color="auto" w:fill="auto"/>
            <w:vAlign w:val="center"/>
          </w:tcPr>
          <w:p w14:paraId="008E5645" w14:textId="77777777" w:rsidR="003624FD" w:rsidRPr="003624FD" w:rsidRDefault="003624FD" w:rsidP="003624FD">
            <w:pPr>
              <w:jc w:val="center"/>
              <w:rPr>
                <w:snapToGrid w:val="0"/>
                <w:color w:val="000000"/>
                <w:sz w:val="22"/>
                <w:szCs w:val="22"/>
              </w:rPr>
            </w:pPr>
            <w:r w:rsidRPr="003624FD">
              <w:rPr>
                <w:snapToGrid w:val="0"/>
                <w:color w:val="000000"/>
                <w:sz w:val="22"/>
                <w:szCs w:val="22"/>
              </w:rPr>
              <w:t>300,24</w:t>
            </w:r>
          </w:p>
        </w:tc>
        <w:tc>
          <w:tcPr>
            <w:tcW w:w="850" w:type="dxa"/>
            <w:tcBorders>
              <w:top w:val="single" w:sz="4" w:space="0" w:color="auto"/>
              <w:left w:val="nil"/>
              <w:bottom w:val="single" w:sz="4" w:space="0" w:color="auto"/>
              <w:right w:val="single" w:sz="4" w:space="0" w:color="auto"/>
            </w:tcBorders>
            <w:shd w:val="clear" w:color="auto" w:fill="auto"/>
            <w:vAlign w:val="center"/>
          </w:tcPr>
          <w:p w14:paraId="6F903FD9" w14:textId="77777777" w:rsidR="003624FD" w:rsidRPr="003624FD" w:rsidRDefault="003624FD" w:rsidP="003624FD">
            <w:pPr>
              <w:jc w:val="center"/>
              <w:rPr>
                <w:snapToGrid w:val="0"/>
                <w:color w:val="000000"/>
                <w:sz w:val="22"/>
                <w:szCs w:val="22"/>
              </w:rPr>
            </w:pPr>
            <w:r w:rsidRPr="003624FD">
              <w:rPr>
                <w:snapToGrid w:val="0"/>
                <w:color w:val="000000"/>
                <w:sz w:val="22"/>
                <w:szCs w:val="22"/>
              </w:rPr>
              <w:t>287,09</w:t>
            </w:r>
          </w:p>
        </w:tc>
        <w:tc>
          <w:tcPr>
            <w:tcW w:w="992" w:type="dxa"/>
            <w:tcBorders>
              <w:top w:val="single" w:sz="4" w:space="0" w:color="auto"/>
              <w:left w:val="nil"/>
              <w:bottom w:val="single" w:sz="4" w:space="0" w:color="auto"/>
              <w:right w:val="single" w:sz="4" w:space="0" w:color="auto"/>
            </w:tcBorders>
            <w:shd w:val="clear" w:color="auto" w:fill="auto"/>
            <w:vAlign w:val="center"/>
          </w:tcPr>
          <w:p w14:paraId="0BEE5D2D" w14:textId="77777777" w:rsidR="003624FD" w:rsidRPr="003624FD" w:rsidRDefault="003624FD" w:rsidP="003624FD">
            <w:pPr>
              <w:jc w:val="center"/>
              <w:rPr>
                <w:snapToGrid w:val="0"/>
                <w:color w:val="000000"/>
                <w:sz w:val="22"/>
                <w:szCs w:val="22"/>
              </w:rPr>
            </w:pPr>
            <w:r w:rsidRPr="003624FD">
              <w:rPr>
                <w:snapToGrid w:val="0"/>
                <w:color w:val="000000"/>
                <w:sz w:val="22"/>
                <w:szCs w:val="22"/>
              </w:rPr>
              <w:t>313,38</w:t>
            </w:r>
          </w:p>
        </w:tc>
        <w:tc>
          <w:tcPr>
            <w:tcW w:w="1021" w:type="dxa"/>
            <w:tcBorders>
              <w:top w:val="single" w:sz="4" w:space="0" w:color="auto"/>
              <w:left w:val="nil"/>
              <w:bottom w:val="single" w:sz="4" w:space="0" w:color="auto"/>
              <w:right w:val="single" w:sz="4" w:space="0" w:color="auto"/>
            </w:tcBorders>
            <w:shd w:val="clear" w:color="auto" w:fill="auto"/>
            <w:vAlign w:val="center"/>
          </w:tcPr>
          <w:p w14:paraId="5279313B" w14:textId="77777777" w:rsidR="003624FD" w:rsidRPr="003624FD" w:rsidRDefault="003624FD" w:rsidP="003624FD">
            <w:pPr>
              <w:jc w:val="center"/>
              <w:rPr>
                <w:snapToGrid w:val="0"/>
                <w:color w:val="000000"/>
                <w:sz w:val="22"/>
                <w:szCs w:val="22"/>
              </w:rPr>
            </w:pPr>
            <w:r w:rsidRPr="003624FD">
              <w:rPr>
                <w:snapToGrid w:val="0"/>
                <w:color w:val="000000"/>
                <w:sz w:val="22"/>
                <w:szCs w:val="22"/>
              </w:rPr>
              <w:t>300,24</w:t>
            </w:r>
          </w:p>
        </w:tc>
        <w:tc>
          <w:tcPr>
            <w:tcW w:w="993" w:type="dxa"/>
            <w:tcBorders>
              <w:top w:val="single" w:sz="4" w:space="0" w:color="auto"/>
              <w:left w:val="nil"/>
              <w:bottom w:val="single" w:sz="4" w:space="0" w:color="auto"/>
              <w:right w:val="single" w:sz="4" w:space="0" w:color="auto"/>
            </w:tcBorders>
            <w:shd w:val="clear" w:color="auto" w:fill="auto"/>
            <w:vAlign w:val="center"/>
          </w:tcPr>
          <w:p w14:paraId="0E6292E2" w14:textId="77777777" w:rsidR="003624FD" w:rsidRPr="003624FD" w:rsidRDefault="003624FD" w:rsidP="003624FD">
            <w:pPr>
              <w:jc w:val="center"/>
              <w:rPr>
                <w:snapToGrid w:val="0"/>
                <w:sz w:val="22"/>
                <w:szCs w:val="22"/>
              </w:rPr>
            </w:pPr>
            <w:r w:rsidRPr="003624FD">
              <w:rPr>
                <w:snapToGrid w:val="0"/>
                <w:sz w:val="22"/>
                <w:szCs w:val="22"/>
              </w:rPr>
              <w:t>136,85</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A99189" w14:textId="77777777" w:rsidR="003624FD" w:rsidRPr="003624FD" w:rsidRDefault="003624FD" w:rsidP="003624FD">
            <w:pPr>
              <w:jc w:val="center"/>
              <w:rPr>
                <w:snapToGrid w:val="0"/>
                <w:sz w:val="22"/>
                <w:szCs w:val="22"/>
              </w:rPr>
            </w:pPr>
            <w:r w:rsidRPr="003624FD">
              <w:rPr>
                <w:snapToGrid w:val="0"/>
                <w:sz w:val="22"/>
                <w:szCs w:val="22"/>
              </w:rPr>
              <w:t>2 577,10</w:t>
            </w:r>
          </w:p>
        </w:tc>
        <w:tc>
          <w:tcPr>
            <w:tcW w:w="1275" w:type="dxa"/>
            <w:shd w:val="clear" w:color="auto" w:fill="auto"/>
            <w:vAlign w:val="center"/>
          </w:tcPr>
          <w:p w14:paraId="62411FC4" w14:textId="77777777" w:rsidR="003624FD" w:rsidRPr="003624FD" w:rsidRDefault="003624FD" w:rsidP="003624FD">
            <w:pPr>
              <w:jc w:val="center"/>
              <w:rPr>
                <w:sz w:val="22"/>
                <w:szCs w:val="22"/>
              </w:rPr>
            </w:pPr>
            <w:r w:rsidRPr="003624FD">
              <w:rPr>
                <w:sz w:val="22"/>
                <w:szCs w:val="22"/>
              </w:rPr>
              <w:t>х</w:t>
            </w:r>
          </w:p>
        </w:tc>
        <w:tc>
          <w:tcPr>
            <w:tcW w:w="1134" w:type="dxa"/>
            <w:shd w:val="clear" w:color="auto" w:fill="auto"/>
            <w:vAlign w:val="center"/>
          </w:tcPr>
          <w:p w14:paraId="776C8ABA" w14:textId="77777777" w:rsidR="003624FD" w:rsidRPr="003624FD" w:rsidRDefault="003624FD" w:rsidP="003624FD">
            <w:pPr>
              <w:jc w:val="center"/>
              <w:rPr>
                <w:sz w:val="22"/>
                <w:szCs w:val="22"/>
              </w:rPr>
            </w:pPr>
            <w:r w:rsidRPr="003624FD">
              <w:rPr>
                <w:sz w:val="22"/>
                <w:szCs w:val="22"/>
              </w:rPr>
              <w:t>х</w:t>
            </w:r>
          </w:p>
        </w:tc>
      </w:tr>
    </w:tbl>
    <w:p w14:paraId="62B4233B" w14:textId="77777777" w:rsidR="003624FD" w:rsidRPr="003624FD" w:rsidRDefault="003624FD" w:rsidP="003624FD">
      <w:pPr>
        <w:tabs>
          <w:tab w:val="left" w:pos="3686"/>
          <w:tab w:val="left" w:pos="9498"/>
        </w:tabs>
        <w:ind w:right="-569"/>
        <w:sectPr w:rsidR="003624FD" w:rsidRPr="003624FD" w:rsidSect="003624FD">
          <w:pgSz w:w="16838" w:h="11906" w:orient="landscape"/>
          <w:pgMar w:top="1701" w:right="1134" w:bottom="851" w:left="1134" w:header="709" w:footer="0" w:gutter="0"/>
          <w:cols w:space="720"/>
          <w:formProt w:val="0"/>
          <w:titlePg/>
          <w:docGrid w:linePitch="360" w:charSpace="4096"/>
        </w:sectPr>
      </w:pPr>
    </w:p>
    <w:p w14:paraId="716AAA0C" w14:textId="77777777" w:rsidR="003624FD" w:rsidRPr="003624FD" w:rsidRDefault="003624FD" w:rsidP="003624FD">
      <w:pPr>
        <w:tabs>
          <w:tab w:val="left" w:pos="3686"/>
          <w:tab w:val="left" w:pos="9498"/>
        </w:tabs>
        <w:ind w:left="-4310" w:right="-569" w:firstLine="8563"/>
      </w:pPr>
    </w:p>
    <w:p w14:paraId="240A802D" w14:textId="77777777" w:rsidR="003624FD" w:rsidRPr="003624FD" w:rsidRDefault="003624FD" w:rsidP="003624FD">
      <w:pPr>
        <w:jc w:val="center"/>
        <w:rPr>
          <w:b/>
          <w:bCs/>
          <w:sz w:val="28"/>
          <w:szCs w:val="28"/>
          <w:lang w:eastAsia="en-US"/>
        </w:rPr>
      </w:pPr>
      <w:r w:rsidRPr="003624FD">
        <w:rPr>
          <w:b/>
          <w:bCs/>
          <w:sz w:val="28"/>
          <w:szCs w:val="28"/>
          <w:lang w:eastAsia="en-US"/>
        </w:rPr>
        <w:t xml:space="preserve">Долгосрочные тарифы АО «Каскад-Энерго» </w:t>
      </w:r>
    </w:p>
    <w:p w14:paraId="41E414E4" w14:textId="77777777" w:rsidR="003624FD" w:rsidRPr="003624FD" w:rsidRDefault="003624FD" w:rsidP="003624FD">
      <w:pPr>
        <w:jc w:val="center"/>
        <w:rPr>
          <w:b/>
          <w:bCs/>
          <w:sz w:val="28"/>
          <w:szCs w:val="28"/>
          <w:lang w:eastAsia="en-US"/>
        </w:rPr>
      </w:pPr>
      <w:r w:rsidRPr="003624FD">
        <w:rPr>
          <w:b/>
          <w:bCs/>
          <w:sz w:val="28"/>
          <w:szCs w:val="28"/>
          <w:lang w:eastAsia="en-US"/>
        </w:rPr>
        <w:t xml:space="preserve">на тепловую энергию для потребителей, подключенных к тепловым сетям АО «Каскад-Энерго» на потребительском рынке </w:t>
      </w:r>
    </w:p>
    <w:p w14:paraId="660240CC" w14:textId="77777777" w:rsidR="003624FD" w:rsidRPr="003624FD" w:rsidRDefault="003624FD" w:rsidP="003624FD">
      <w:pPr>
        <w:jc w:val="center"/>
        <w:rPr>
          <w:b/>
          <w:bCs/>
          <w:sz w:val="28"/>
          <w:szCs w:val="28"/>
          <w:lang w:eastAsia="en-US"/>
        </w:rPr>
      </w:pPr>
      <w:r w:rsidRPr="003624FD">
        <w:rPr>
          <w:b/>
          <w:bCs/>
          <w:sz w:val="28"/>
          <w:szCs w:val="28"/>
          <w:lang w:eastAsia="en-US"/>
        </w:rPr>
        <w:t>Анжеро-Судженского городского округа,</w:t>
      </w:r>
    </w:p>
    <w:p w14:paraId="7F7CC75E" w14:textId="77777777" w:rsidR="003624FD" w:rsidRPr="003624FD" w:rsidRDefault="003624FD" w:rsidP="003624FD">
      <w:pPr>
        <w:jc w:val="center"/>
        <w:rPr>
          <w:b/>
          <w:bCs/>
          <w:sz w:val="28"/>
          <w:szCs w:val="28"/>
          <w:lang w:eastAsia="en-US"/>
        </w:rPr>
      </w:pPr>
      <w:r w:rsidRPr="003624FD">
        <w:rPr>
          <w:b/>
          <w:bCs/>
          <w:sz w:val="28"/>
          <w:szCs w:val="28"/>
          <w:lang w:eastAsia="en-US"/>
        </w:rPr>
        <w:t>на период с 01.01.2024 по 31.12.2028</w:t>
      </w:r>
    </w:p>
    <w:p w14:paraId="70F96B9D" w14:textId="77777777" w:rsidR="003624FD" w:rsidRPr="003624FD" w:rsidRDefault="003624FD" w:rsidP="003624FD">
      <w:pPr>
        <w:jc w:val="right"/>
        <w:rPr>
          <w:sz w:val="28"/>
          <w:szCs w:val="28"/>
          <w:lang w:eastAsia="en-US"/>
        </w:rPr>
      </w:pPr>
    </w:p>
    <w:p w14:paraId="2BA259A7" w14:textId="77777777" w:rsidR="003624FD" w:rsidRPr="003624FD" w:rsidRDefault="003624FD" w:rsidP="003624FD">
      <w:pPr>
        <w:jc w:val="right"/>
        <w:rPr>
          <w:lang w:eastAsia="en-US"/>
        </w:rPr>
      </w:pPr>
      <w:r w:rsidRPr="003624FD">
        <w:rPr>
          <w:lang w:eastAsia="en-US"/>
        </w:rPr>
        <w:t>(без НДС)</w:t>
      </w:r>
    </w:p>
    <w:tbl>
      <w:tblPr>
        <w:tblW w:w="9634" w:type="dxa"/>
        <w:tblLayout w:type="fixed"/>
        <w:tblLook w:val="04A0" w:firstRow="1" w:lastRow="0" w:firstColumn="1" w:lastColumn="0" w:noHBand="0" w:noVBand="1"/>
      </w:tblPr>
      <w:tblGrid>
        <w:gridCol w:w="1135"/>
        <w:gridCol w:w="1701"/>
        <w:gridCol w:w="1417"/>
        <w:gridCol w:w="1134"/>
        <w:gridCol w:w="822"/>
        <w:gridCol w:w="732"/>
        <w:gridCol w:w="851"/>
        <w:gridCol w:w="850"/>
        <w:gridCol w:w="992"/>
      </w:tblGrid>
      <w:tr w:rsidR="003624FD" w:rsidRPr="003624FD" w14:paraId="281AA87C" w14:textId="77777777" w:rsidTr="00104FF4">
        <w:trPr>
          <w:trHeight w:val="375"/>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5619A3" w14:textId="77777777" w:rsidR="003624FD" w:rsidRPr="003624FD" w:rsidRDefault="003624FD" w:rsidP="003624FD">
            <w:pPr>
              <w:ind w:left="-108" w:right="-163"/>
              <w:jc w:val="center"/>
              <w:rPr>
                <w:color w:val="000000"/>
                <w:sz w:val="22"/>
                <w:szCs w:val="22"/>
              </w:rPr>
            </w:pPr>
            <w:r w:rsidRPr="003624FD">
              <w:rPr>
                <w:color w:val="000000"/>
                <w:sz w:val="22"/>
                <w:szCs w:val="22"/>
                <w:lang w:eastAsia="en-US"/>
              </w:rPr>
              <w:t>Наиме-нование регули-руемой органи-зации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223E03"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Вид тарифа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B1AA9D"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Период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EB4BB5"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Вода</w:t>
            </w:r>
          </w:p>
        </w:tc>
        <w:tc>
          <w:tcPr>
            <w:tcW w:w="3255" w:type="dxa"/>
            <w:gridSpan w:val="4"/>
            <w:tcBorders>
              <w:top w:val="single" w:sz="4" w:space="0" w:color="auto"/>
              <w:left w:val="nil"/>
              <w:bottom w:val="single" w:sz="4" w:space="0" w:color="auto"/>
              <w:right w:val="single" w:sz="4" w:space="0" w:color="auto"/>
            </w:tcBorders>
            <w:shd w:val="clear" w:color="auto" w:fill="auto"/>
            <w:vAlign w:val="center"/>
            <w:hideMark/>
          </w:tcPr>
          <w:p w14:paraId="03C45691"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Отборный пар давлением</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1E39BD2A"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eastAsia="en-US"/>
              </w:rPr>
              <w:t>Острый и редуци-рованный пар</w:t>
            </w:r>
          </w:p>
        </w:tc>
      </w:tr>
      <w:tr w:rsidR="003624FD" w:rsidRPr="003624FD" w14:paraId="5BB74F86" w14:textId="77777777" w:rsidTr="00104FF4">
        <w:trPr>
          <w:trHeight w:val="81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1BE67AD" w14:textId="77777777" w:rsidR="003624FD" w:rsidRPr="003624FD" w:rsidRDefault="003624FD" w:rsidP="003624FD">
            <w:pPr>
              <w:ind w:left="-108" w:right="-163"/>
              <w:rPr>
                <w:color w:val="000000"/>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09C2E64" w14:textId="77777777" w:rsidR="003624FD" w:rsidRPr="003624FD" w:rsidRDefault="003624FD" w:rsidP="003624FD">
            <w:pPr>
              <w:ind w:left="-108" w:right="-163"/>
              <w:rPr>
                <w:color w:val="000000"/>
                <w:sz w:val="22"/>
                <w:szCs w:val="22"/>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2AC844D" w14:textId="77777777" w:rsidR="003624FD" w:rsidRPr="003624FD" w:rsidRDefault="003624FD" w:rsidP="003624FD">
            <w:pPr>
              <w:ind w:left="-108" w:right="-163"/>
              <w:rPr>
                <w:color w:val="00000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5C4CDF" w14:textId="77777777" w:rsidR="003624FD" w:rsidRPr="003624FD" w:rsidRDefault="003624FD" w:rsidP="003624FD">
            <w:pPr>
              <w:ind w:left="-108" w:right="-163"/>
              <w:rPr>
                <w:color w:val="000000"/>
                <w:sz w:val="22"/>
                <w:szCs w:val="22"/>
                <w:lang w:eastAsia="en-US"/>
              </w:rPr>
            </w:pPr>
          </w:p>
        </w:tc>
        <w:tc>
          <w:tcPr>
            <w:tcW w:w="822" w:type="dxa"/>
            <w:tcBorders>
              <w:top w:val="nil"/>
              <w:left w:val="nil"/>
              <w:bottom w:val="single" w:sz="4" w:space="0" w:color="auto"/>
              <w:right w:val="single" w:sz="4" w:space="0" w:color="auto"/>
            </w:tcBorders>
            <w:shd w:val="clear" w:color="auto" w:fill="auto"/>
            <w:vAlign w:val="center"/>
            <w:hideMark/>
          </w:tcPr>
          <w:p w14:paraId="22FDEB1E"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от 1,2</w:t>
            </w:r>
          </w:p>
          <w:p w14:paraId="0231AB27"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 xml:space="preserve"> до 2,5 кг/см</w:t>
            </w:r>
            <w:r w:rsidRPr="003624FD">
              <w:rPr>
                <w:color w:val="000000"/>
                <w:sz w:val="22"/>
                <w:szCs w:val="22"/>
                <w:vertAlign w:val="superscript"/>
                <w:lang w:eastAsia="en-US"/>
              </w:rPr>
              <w:t>2</w:t>
            </w:r>
          </w:p>
        </w:tc>
        <w:tc>
          <w:tcPr>
            <w:tcW w:w="732" w:type="dxa"/>
            <w:tcBorders>
              <w:top w:val="nil"/>
              <w:left w:val="nil"/>
              <w:bottom w:val="single" w:sz="4" w:space="0" w:color="auto"/>
              <w:right w:val="single" w:sz="4" w:space="0" w:color="auto"/>
            </w:tcBorders>
            <w:shd w:val="clear" w:color="auto" w:fill="auto"/>
            <w:vAlign w:val="center"/>
            <w:hideMark/>
          </w:tcPr>
          <w:p w14:paraId="467FB50F"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 xml:space="preserve">от 2,5 </w:t>
            </w:r>
          </w:p>
          <w:p w14:paraId="2C51DBA4"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до 7,0 кг/см</w:t>
            </w:r>
            <w:r w:rsidRPr="003624FD">
              <w:rPr>
                <w:color w:val="000000"/>
                <w:sz w:val="22"/>
                <w:szCs w:val="22"/>
                <w:vertAlign w:val="superscript"/>
                <w:lang w:eastAsia="en-US"/>
              </w:rPr>
              <w:t>2</w:t>
            </w:r>
          </w:p>
        </w:tc>
        <w:tc>
          <w:tcPr>
            <w:tcW w:w="851" w:type="dxa"/>
            <w:tcBorders>
              <w:top w:val="nil"/>
              <w:left w:val="nil"/>
              <w:bottom w:val="single" w:sz="4" w:space="0" w:color="auto"/>
              <w:right w:val="single" w:sz="4" w:space="0" w:color="auto"/>
            </w:tcBorders>
            <w:shd w:val="clear" w:color="auto" w:fill="auto"/>
            <w:vAlign w:val="center"/>
            <w:hideMark/>
          </w:tcPr>
          <w:p w14:paraId="5B63EF3A"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от 7,0</w:t>
            </w:r>
          </w:p>
          <w:p w14:paraId="23DD7D4E"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до 13,0 кг/см</w:t>
            </w:r>
            <w:r w:rsidRPr="003624FD">
              <w:rPr>
                <w:color w:val="000000"/>
                <w:sz w:val="22"/>
                <w:szCs w:val="22"/>
                <w:vertAlign w:val="superscript"/>
                <w:lang w:eastAsia="en-US"/>
              </w:rPr>
              <w:t>2</w:t>
            </w:r>
          </w:p>
        </w:tc>
        <w:tc>
          <w:tcPr>
            <w:tcW w:w="850" w:type="dxa"/>
            <w:tcBorders>
              <w:top w:val="nil"/>
              <w:left w:val="nil"/>
              <w:bottom w:val="single" w:sz="4" w:space="0" w:color="auto"/>
              <w:right w:val="single" w:sz="4" w:space="0" w:color="auto"/>
            </w:tcBorders>
            <w:shd w:val="clear" w:color="auto" w:fill="auto"/>
            <w:vAlign w:val="center"/>
            <w:hideMark/>
          </w:tcPr>
          <w:p w14:paraId="031CEF22" w14:textId="77777777" w:rsidR="003624FD" w:rsidRPr="003624FD" w:rsidRDefault="003624FD" w:rsidP="003624FD">
            <w:pPr>
              <w:ind w:left="-108" w:right="-163"/>
              <w:jc w:val="center"/>
              <w:rPr>
                <w:b/>
                <w:color w:val="000000"/>
                <w:sz w:val="22"/>
                <w:szCs w:val="22"/>
                <w:lang w:eastAsia="en-US"/>
              </w:rPr>
            </w:pPr>
            <w:r w:rsidRPr="003624FD">
              <w:rPr>
                <w:color w:val="000000"/>
                <w:sz w:val="22"/>
                <w:szCs w:val="22"/>
                <w:lang w:eastAsia="en-US"/>
              </w:rPr>
              <w:t xml:space="preserve">свыше </w:t>
            </w:r>
          </w:p>
          <w:p w14:paraId="080E9E02"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13,0 кг/см</w:t>
            </w:r>
            <w:r w:rsidRPr="003624FD">
              <w:rPr>
                <w:color w:val="000000"/>
                <w:sz w:val="22"/>
                <w:szCs w:val="22"/>
                <w:vertAlign w:val="superscript"/>
                <w:lang w:eastAsia="en-US"/>
              </w:rPr>
              <w:t>2</w:t>
            </w:r>
          </w:p>
        </w:tc>
        <w:tc>
          <w:tcPr>
            <w:tcW w:w="992" w:type="dxa"/>
            <w:vMerge/>
            <w:tcBorders>
              <w:left w:val="single" w:sz="4" w:space="0" w:color="auto"/>
              <w:bottom w:val="single" w:sz="4" w:space="0" w:color="auto"/>
              <w:right w:val="single" w:sz="4" w:space="0" w:color="auto"/>
            </w:tcBorders>
            <w:vAlign w:val="center"/>
            <w:hideMark/>
          </w:tcPr>
          <w:p w14:paraId="33D05E1D" w14:textId="77777777" w:rsidR="003624FD" w:rsidRPr="003624FD" w:rsidRDefault="003624FD" w:rsidP="003624FD">
            <w:pPr>
              <w:ind w:left="-108" w:right="-86"/>
              <w:rPr>
                <w:color w:val="000000"/>
                <w:sz w:val="22"/>
                <w:szCs w:val="22"/>
                <w:lang w:eastAsia="en-US"/>
              </w:rPr>
            </w:pPr>
          </w:p>
        </w:tc>
      </w:tr>
      <w:tr w:rsidR="003624FD" w:rsidRPr="003624FD" w14:paraId="6D6AC539" w14:textId="77777777" w:rsidTr="00104FF4">
        <w:trPr>
          <w:trHeight w:val="300"/>
        </w:trPr>
        <w:tc>
          <w:tcPr>
            <w:tcW w:w="1135" w:type="dxa"/>
            <w:tcBorders>
              <w:top w:val="nil"/>
              <w:left w:val="single" w:sz="4" w:space="0" w:color="auto"/>
              <w:bottom w:val="single" w:sz="4" w:space="0" w:color="auto"/>
              <w:right w:val="single" w:sz="4" w:space="0" w:color="auto"/>
            </w:tcBorders>
            <w:shd w:val="clear" w:color="auto" w:fill="auto"/>
            <w:vAlign w:val="center"/>
          </w:tcPr>
          <w:p w14:paraId="22729FD6"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1</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6A8FF0"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eastAsia="en-US"/>
              </w:rPr>
              <w:t>2</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20B0B1"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eastAsia="en-US"/>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277395"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eastAsia="en-US"/>
              </w:rPr>
              <w:t>4</w:t>
            </w:r>
          </w:p>
        </w:tc>
        <w:tc>
          <w:tcPr>
            <w:tcW w:w="822" w:type="dxa"/>
            <w:tcBorders>
              <w:top w:val="single" w:sz="4" w:space="0" w:color="auto"/>
              <w:left w:val="nil"/>
              <w:bottom w:val="single" w:sz="4" w:space="0" w:color="auto"/>
              <w:right w:val="single" w:sz="4" w:space="0" w:color="auto"/>
            </w:tcBorders>
            <w:shd w:val="clear" w:color="auto" w:fill="auto"/>
            <w:vAlign w:val="center"/>
          </w:tcPr>
          <w:p w14:paraId="7689E993"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eastAsia="en-US"/>
              </w:rPr>
              <w:t>5</w:t>
            </w:r>
          </w:p>
        </w:tc>
        <w:tc>
          <w:tcPr>
            <w:tcW w:w="732" w:type="dxa"/>
            <w:tcBorders>
              <w:top w:val="single" w:sz="4" w:space="0" w:color="auto"/>
              <w:left w:val="nil"/>
              <w:bottom w:val="single" w:sz="4" w:space="0" w:color="auto"/>
              <w:right w:val="single" w:sz="4" w:space="0" w:color="auto"/>
            </w:tcBorders>
            <w:shd w:val="clear" w:color="auto" w:fill="auto"/>
            <w:vAlign w:val="center"/>
          </w:tcPr>
          <w:p w14:paraId="23D2B36D"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eastAsia="en-US"/>
              </w:rPr>
              <w:t>6</w:t>
            </w:r>
          </w:p>
        </w:tc>
        <w:tc>
          <w:tcPr>
            <w:tcW w:w="851" w:type="dxa"/>
            <w:tcBorders>
              <w:top w:val="single" w:sz="4" w:space="0" w:color="auto"/>
              <w:left w:val="nil"/>
              <w:bottom w:val="single" w:sz="4" w:space="0" w:color="auto"/>
              <w:right w:val="single" w:sz="4" w:space="0" w:color="auto"/>
            </w:tcBorders>
            <w:shd w:val="clear" w:color="auto" w:fill="auto"/>
            <w:vAlign w:val="center"/>
          </w:tcPr>
          <w:p w14:paraId="653A1C5C"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eastAsia="en-US"/>
              </w:rPr>
              <w:t>7</w:t>
            </w:r>
          </w:p>
        </w:tc>
        <w:tc>
          <w:tcPr>
            <w:tcW w:w="850" w:type="dxa"/>
            <w:tcBorders>
              <w:top w:val="single" w:sz="4" w:space="0" w:color="auto"/>
              <w:left w:val="nil"/>
              <w:bottom w:val="single" w:sz="4" w:space="0" w:color="auto"/>
              <w:right w:val="single" w:sz="4" w:space="0" w:color="auto"/>
            </w:tcBorders>
            <w:shd w:val="clear" w:color="auto" w:fill="auto"/>
            <w:vAlign w:val="center"/>
          </w:tcPr>
          <w:p w14:paraId="015EE55E"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eastAsia="en-US"/>
              </w:rPr>
              <w:t>8</w:t>
            </w:r>
          </w:p>
        </w:tc>
        <w:tc>
          <w:tcPr>
            <w:tcW w:w="992" w:type="dxa"/>
            <w:tcBorders>
              <w:top w:val="single" w:sz="4" w:space="0" w:color="auto"/>
              <w:left w:val="nil"/>
              <w:bottom w:val="single" w:sz="4" w:space="0" w:color="auto"/>
              <w:right w:val="single" w:sz="4" w:space="0" w:color="auto"/>
            </w:tcBorders>
            <w:shd w:val="clear" w:color="auto" w:fill="auto"/>
            <w:vAlign w:val="center"/>
          </w:tcPr>
          <w:p w14:paraId="309208DD"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eastAsia="en-US"/>
              </w:rPr>
              <w:t>9</w:t>
            </w:r>
          </w:p>
        </w:tc>
      </w:tr>
      <w:tr w:rsidR="003624FD" w:rsidRPr="003624FD" w14:paraId="1CDFD951" w14:textId="77777777" w:rsidTr="00104FF4">
        <w:trPr>
          <w:trHeight w:val="300"/>
        </w:trPr>
        <w:tc>
          <w:tcPr>
            <w:tcW w:w="1135" w:type="dxa"/>
            <w:vMerge w:val="restart"/>
            <w:tcBorders>
              <w:top w:val="nil"/>
              <w:left w:val="single" w:sz="4" w:space="0" w:color="auto"/>
              <w:right w:val="single" w:sz="4" w:space="0" w:color="auto"/>
            </w:tcBorders>
            <w:shd w:val="clear" w:color="auto" w:fill="auto"/>
            <w:vAlign w:val="center"/>
            <w:hideMark/>
          </w:tcPr>
          <w:p w14:paraId="341D173A" w14:textId="77777777" w:rsidR="003624FD" w:rsidRPr="003624FD" w:rsidRDefault="003624FD" w:rsidP="003624FD">
            <w:pPr>
              <w:ind w:left="-108" w:right="-163"/>
              <w:jc w:val="center"/>
              <w:rPr>
                <w:color w:val="000000"/>
                <w:sz w:val="22"/>
                <w:szCs w:val="22"/>
                <w:lang w:eastAsia="en-US"/>
              </w:rPr>
            </w:pPr>
            <w:r w:rsidRPr="003624FD">
              <w:rPr>
                <w:bCs/>
                <w:color w:val="000000"/>
                <w:kern w:val="32"/>
                <w:sz w:val="22"/>
                <w:szCs w:val="22"/>
                <w:lang w:eastAsia="en-US"/>
              </w:rPr>
              <w:t>АО «Каскад-Энерго»</w:t>
            </w:r>
          </w:p>
        </w:tc>
        <w:tc>
          <w:tcPr>
            <w:tcW w:w="8499" w:type="dxa"/>
            <w:gridSpan w:val="8"/>
            <w:tcBorders>
              <w:top w:val="single" w:sz="4" w:space="0" w:color="auto"/>
              <w:left w:val="nil"/>
              <w:bottom w:val="single" w:sz="4" w:space="0" w:color="auto"/>
              <w:right w:val="single" w:sz="4" w:space="0" w:color="auto"/>
            </w:tcBorders>
            <w:shd w:val="clear" w:color="auto" w:fill="auto"/>
            <w:vAlign w:val="center"/>
            <w:hideMark/>
          </w:tcPr>
          <w:p w14:paraId="5B10E383"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eastAsia="en-US"/>
              </w:rPr>
              <w:t xml:space="preserve">Для потребителей в случае отсутствия дифференциации тарифов </w:t>
            </w:r>
          </w:p>
          <w:p w14:paraId="31F4F175"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eastAsia="en-US"/>
              </w:rPr>
              <w:t>по схеме подключения</w:t>
            </w:r>
          </w:p>
        </w:tc>
      </w:tr>
      <w:tr w:rsidR="003624FD" w:rsidRPr="003624FD" w14:paraId="776393C8" w14:textId="77777777" w:rsidTr="00104FF4">
        <w:trPr>
          <w:trHeight w:val="270"/>
        </w:trPr>
        <w:tc>
          <w:tcPr>
            <w:tcW w:w="1135" w:type="dxa"/>
            <w:vMerge/>
            <w:tcBorders>
              <w:left w:val="single" w:sz="4" w:space="0" w:color="auto"/>
              <w:right w:val="single" w:sz="4" w:space="0" w:color="auto"/>
            </w:tcBorders>
            <w:shd w:val="clear" w:color="auto" w:fill="auto"/>
            <w:vAlign w:val="center"/>
            <w:hideMark/>
          </w:tcPr>
          <w:p w14:paraId="52A0BAA9" w14:textId="77777777" w:rsidR="003624FD" w:rsidRPr="003624FD" w:rsidRDefault="003624FD" w:rsidP="003624FD">
            <w:pPr>
              <w:ind w:left="-108" w:right="-163"/>
              <w:rPr>
                <w:color w:val="000000"/>
                <w:sz w:val="22"/>
                <w:szCs w:val="22"/>
                <w:lang w:eastAsia="en-US"/>
              </w:rPr>
            </w:pPr>
          </w:p>
        </w:tc>
        <w:tc>
          <w:tcPr>
            <w:tcW w:w="1701" w:type="dxa"/>
            <w:vMerge w:val="restart"/>
            <w:tcBorders>
              <w:top w:val="nil"/>
              <w:left w:val="single" w:sz="4" w:space="0" w:color="auto"/>
              <w:right w:val="single" w:sz="4" w:space="0" w:color="auto"/>
            </w:tcBorders>
            <w:shd w:val="clear" w:color="auto" w:fill="auto"/>
            <w:vAlign w:val="center"/>
            <w:hideMark/>
          </w:tcPr>
          <w:p w14:paraId="7B25D51C"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Одноставочный, руб./Гкал</w:t>
            </w:r>
          </w:p>
        </w:tc>
        <w:tc>
          <w:tcPr>
            <w:tcW w:w="1417" w:type="dxa"/>
            <w:tcBorders>
              <w:top w:val="nil"/>
              <w:left w:val="nil"/>
              <w:bottom w:val="single" w:sz="4" w:space="0" w:color="auto"/>
              <w:right w:val="single" w:sz="4" w:space="0" w:color="auto"/>
            </w:tcBorders>
            <w:shd w:val="clear" w:color="auto" w:fill="auto"/>
            <w:vAlign w:val="center"/>
            <w:hideMark/>
          </w:tcPr>
          <w:p w14:paraId="756D8CB4"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 01.01.2024</w:t>
            </w:r>
          </w:p>
        </w:tc>
        <w:tc>
          <w:tcPr>
            <w:tcW w:w="1134" w:type="dxa"/>
            <w:tcBorders>
              <w:top w:val="nil"/>
              <w:left w:val="nil"/>
              <w:bottom w:val="single" w:sz="4" w:space="0" w:color="auto"/>
              <w:right w:val="single" w:sz="4" w:space="0" w:color="auto"/>
            </w:tcBorders>
            <w:shd w:val="clear" w:color="auto" w:fill="auto"/>
            <w:vAlign w:val="center"/>
          </w:tcPr>
          <w:p w14:paraId="06BBC736" w14:textId="77777777" w:rsidR="003624FD" w:rsidRPr="003624FD" w:rsidRDefault="003624FD" w:rsidP="003624FD">
            <w:pPr>
              <w:jc w:val="center"/>
              <w:rPr>
                <w:sz w:val="22"/>
                <w:szCs w:val="22"/>
                <w:lang w:eastAsia="en-US"/>
              </w:rPr>
            </w:pPr>
            <w:r w:rsidRPr="003624FD">
              <w:rPr>
                <w:color w:val="000000"/>
                <w:sz w:val="22"/>
                <w:szCs w:val="22"/>
                <w:lang w:eastAsia="en-US"/>
              </w:rPr>
              <w:t>1 612,58</w:t>
            </w:r>
          </w:p>
        </w:tc>
        <w:tc>
          <w:tcPr>
            <w:tcW w:w="822" w:type="dxa"/>
            <w:tcBorders>
              <w:top w:val="nil"/>
              <w:left w:val="nil"/>
              <w:bottom w:val="single" w:sz="4" w:space="0" w:color="auto"/>
              <w:right w:val="single" w:sz="4" w:space="0" w:color="auto"/>
            </w:tcBorders>
            <w:shd w:val="clear" w:color="auto" w:fill="auto"/>
            <w:vAlign w:val="center"/>
            <w:hideMark/>
          </w:tcPr>
          <w:p w14:paraId="6CD612CB"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732" w:type="dxa"/>
            <w:tcBorders>
              <w:top w:val="nil"/>
              <w:left w:val="nil"/>
              <w:bottom w:val="single" w:sz="4" w:space="0" w:color="auto"/>
              <w:right w:val="single" w:sz="4" w:space="0" w:color="auto"/>
            </w:tcBorders>
            <w:shd w:val="clear" w:color="auto" w:fill="auto"/>
            <w:vAlign w:val="center"/>
            <w:hideMark/>
          </w:tcPr>
          <w:p w14:paraId="6B9BEE14"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58096AAD"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7C4E60F6"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992" w:type="dxa"/>
            <w:tcBorders>
              <w:top w:val="nil"/>
              <w:left w:val="nil"/>
              <w:bottom w:val="single" w:sz="4" w:space="0" w:color="auto"/>
              <w:right w:val="single" w:sz="4" w:space="0" w:color="auto"/>
            </w:tcBorders>
            <w:shd w:val="clear" w:color="auto" w:fill="auto"/>
            <w:vAlign w:val="center"/>
            <w:hideMark/>
          </w:tcPr>
          <w:p w14:paraId="65EAAFB5"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val="en-US" w:eastAsia="en-US"/>
              </w:rPr>
              <w:t>x</w:t>
            </w:r>
          </w:p>
        </w:tc>
      </w:tr>
      <w:tr w:rsidR="003624FD" w:rsidRPr="003624FD" w14:paraId="5927695D" w14:textId="77777777" w:rsidTr="00104FF4">
        <w:trPr>
          <w:trHeight w:val="270"/>
        </w:trPr>
        <w:tc>
          <w:tcPr>
            <w:tcW w:w="1135" w:type="dxa"/>
            <w:vMerge/>
            <w:tcBorders>
              <w:left w:val="single" w:sz="4" w:space="0" w:color="auto"/>
              <w:right w:val="single" w:sz="4" w:space="0" w:color="auto"/>
            </w:tcBorders>
            <w:shd w:val="clear" w:color="auto" w:fill="auto"/>
            <w:vAlign w:val="center"/>
            <w:hideMark/>
          </w:tcPr>
          <w:p w14:paraId="4229687A" w14:textId="77777777" w:rsidR="003624FD" w:rsidRPr="003624FD" w:rsidRDefault="003624FD" w:rsidP="003624FD">
            <w:pPr>
              <w:ind w:left="-108" w:right="-163"/>
              <w:rPr>
                <w:color w:val="000000"/>
                <w:sz w:val="22"/>
                <w:szCs w:val="22"/>
                <w:lang w:eastAsia="en-US"/>
              </w:rPr>
            </w:pPr>
          </w:p>
        </w:tc>
        <w:tc>
          <w:tcPr>
            <w:tcW w:w="1701" w:type="dxa"/>
            <w:vMerge/>
            <w:tcBorders>
              <w:left w:val="single" w:sz="4" w:space="0" w:color="auto"/>
              <w:right w:val="single" w:sz="4" w:space="0" w:color="auto"/>
            </w:tcBorders>
            <w:vAlign w:val="center"/>
            <w:hideMark/>
          </w:tcPr>
          <w:p w14:paraId="4999DDDF" w14:textId="77777777" w:rsidR="003624FD" w:rsidRPr="003624FD" w:rsidRDefault="003624FD" w:rsidP="003624FD">
            <w:pPr>
              <w:ind w:left="-108" w:right="-163"/>
              <w:rPr>
                <w:color w:val="000000"/>
                <w:sz w:val="22"/>
                <w:szCs w:val="22"/>
                <w:lang w:eastAsia="en-US"/>
              </w:rPr>
            </w:pPr>
          </w:p>
        </w:tc>
        <w:tc>
          <w:tcPr>
            <w:tcW w:w="1417" w:type="dxa"/>
            <w:tcBorders>
              <w:top w:val="nil"/>
              <w:left w:val="nil"/>
              <w:bottom w:val="single" w:sz="4" w:space="0" w:color="auto"/>
              <w:right w:val="single" w:sz="4" w:space="0" w:color="auto"/>
            </w:tcBorders>
            <w:shd w:val="clear" w:color="auto" w:fill="auto"/>
            <w:vAlign w:val="center"/>
            <w:hideMark/>
          </w:tcPr>
          <w:p w14:paraId="2EE18DC7"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 01.07.2024</w:t>
            </w:r>
          </w:p>
        </w:tc>
        <w:tc>
          <w:tcPr>
            <w:tcW w:w="1134" w:type="dxa"/>
            <w:tcBorders>
              <w:top w:val="nil"/>
              <w:left w:val="nil"/>
              <w:bottom w:val="single" w:sz="4" w:space="0" w:color="auto"/>
              <w:right w:val="single" w:sz="4" w:space="0" w:color="auto"/>
            </w:tcBorders>
            <w:shd w:val="clear" w:color="auto" w:fill="auto"/>
            <w:vAlign w:val="center"/>
          </w:tcPr>
          <w:p w14:paraId="1E08D600" w14:textId="77777777" w:rsidR="003624FD" w:rsidRPr="003624FD" w:rsidRDefault="003624FD" w:rsidP="003624FD">
            <w:pPr>
              <w:jc w:val="center"/>
              <w:rPr>
                <w:sz w:val="22"/>
                <w:szCs w:val="22"/>
                <w:lang w:eastAsia="en-US"/>
              </w:rPr>
            </w:pPr>
            <w:r w:rsidRPr="003624FD">
              <w:rPr>
                <w:color w:val="000000"/>
                <w:sz w:val="22"/>
                <w:szCs w:val="22"/>
                <w:lang w:eastAsia="en-US"/>
              </w:rPr>
              <w:t>1 695,30</w:t>
            </w:r>
          </w:p>
        </w:tc>
        <w:tc>
          <w:tcPr>
            <w:tcW w:w="822" w:type="dxa"/>
            <w:tcBorders>
              <w:top w:val="nil"/>
              <w:left w:val="nil"/>
              <w:bottom w:val="single" w:sz="4" w:space="0" w:color="auto"/>
              <w:right w:val="single" w:sz="4" w:space="0" w:color="auto"/>
            </w:tcBorders>
            <w:shd w:val="clear" w:color="auto" w:fill="auto"/>
            <w:vAlign w:val="center"/>
            <w:hideMark/>
          </w:tcPr>
          <w:p w14:paraId="54067525"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732" w:type="dxa"/>
            <w:tcBorders>
              <w:top w:val="nil"/>
              <w:left w:val="nil"/>
              <w:bottom w:val="single" w:sz="4" w:space="0" w:color="auto"/>
              <w:right w:val="single" w:sz="4" w:space="0" w:color="auto"/>
            </w:tcBorders>
            <w:shd w:val="clear" w:color="auto" w:fill="auto"/>
            <w:vAlign w:val="center"/>
            <w:hideMark/>
          </w:tcPr>
          <w:p w14:paraId="16C900A8"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382AFC4E"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641E1CEB"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992" w:type="dxa"/>
            <w:tcBorders>
              <w:top w:val="nil"/>
              <w:left w:val="nil"/>
              <w:bottom w:val="single" w:sz="4" w:space="0" w:color="auto"/>
              <w:right w:val="single" w:sz="4" w:space="0" w:color="auto"/>
            </w:tcBorders>
            <w:shd w:val="clear" w:color="auto" w:fill="auto"/>
            <w:vAlign w:val="center"/>
            <w:hideMark/>
          </w:tcPr>
          <w:p w14:paraId="72484261"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val="en-US" w:eastAsia="en-US"/>
              </w:rPr>
              <w:t>x</w:t>
            </w:r>
          </w:p>
        </w:tc>
      </w:tr>
      <w:tr w:rsidR="003624FD" w:rsidRPr="003624FD" w14:paraId="1BC34586" w14:textId="77777777" w:rsidTr="00104FF4">
        <w:trPr>
          <w:trHeight w:val="270"/>
        </w:trPr>
        <w:tc>
          <w:tcPr>
            <w:tcW w:w="1135" w:type="dxa"/>
            <w:vMerge/>
            <w:tcBorders>
              <w:left w:val="single" w:sz="4" w:space="0" w:color="auto"/>
              <w:right w:val="single" w:sz="4" w:space="0" w:color="auto"/>
            </w:tcBorders>
            <w:shd w:val="clear" w:color="auto" w:fill="auto"/>
            <w:vAlign w:val="center"/>
            <w:hideMark/>
          </w:tcPr>
          <w:p w14:paraId="580204CD" w14:textId="77777777" w:rsidR="003624FD" w:rsidRPr="003624FD" w:rsidRDefault="003624FD" w:rsidP="003624FD">
            <w:pPr>
              <w:ind w:left="-108" w:right="-163"/>
              <w:rPr>
                <w:color w:val="000000"/>
                <w:sz w:val="22"/>
                <w:szCs w:val="22"/>
                <w:lang w:eastAsia="en-US"/>
              </w:rPr>
            </w:pPr>
          </w:p>
        </w:tc>
        <w:tc>
          <w:tcPr>
            <w:tcW w:w="1701" w:type="dxa"/>
            <w:vMerge/>
            <w:tcBorders>
              <w:left w:val="single" w:sz="4" w:space="0" w:color="auto"/>
              <w:right w:val="single" w:sz="4" w:space="0" w:color="auto"/>
            </w:tcBorders>
            <w:vAlign w:val="center"/>
            <w:hideMark/>
          </w:tcPr>
          <w:p w14:paraId="607F1B84" w14:textId="77777777" w:rsidR="003624FD" w:rsidRPr="003624FD" w:rsidRDefault="003624FD" w:rsidP="003624FD">
            <w:pPr>
              <w:ind w:left="-108" w:right="-163"/>
              <w:rPr>
                <w:color w:val="000000"/>
                <w:sz w:val="22"/>
                <w:szCs w:val="22"/>
                <w:lang w:eastAsia="en-US"/>
              </w:rPr>
            </w:pPr>
          </w:p>
        </w:tc>
        <w:tc>
          <w:tcPr>
            <w:tcW w:w="1417" w:type="dxa"/>
            <w:tcBorders>
              <w:top w:val="nil"/>
              <w:left w:val="nil"/>
              <w:bottom w:val="single" w:sz="4" w:space="0" w:color="auto"/>
              <w:right w:val="single" w:sz="4" w:space="0" w:color="auto"/>
            </w:tcBorders>
            <w:shd w:val="clear" w:color="auto" w:fill="auto"/>
            <w:vAlign w:val="center"/>
            <w:hideMark/>
          </w:tcPr>
          <w:p w14:paraId="074F7824"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 01.01.2025</w:t>
            </w:r>
          </w:p>
        </w:tc>
        <w:tc>
          <w:tcPr>
            <w:tcW w:w="1134" w:type="dxa"/>
            <w:tcBorders>
              <w:top w:val="nil"/>
              <w:left w:val="nil"/>
              <w:bottom w:val="single" w:sz="4" w:space="0" w:color="auto"/>
              <w:right w:val="single" w:sz="4" w:space="0" w:color="auto"/>
            </w:tcBorders>
            <w:shd w:val="clear" w:color="auto" w:fill="auto"/>
            <w:vAlign w:val="center"/>
          </w:tcPr>
          <w:p w14:paraId="0EC0A0BF" w14:textId="77777777" w:rsidR="003624FD" w:rsidRPr="003624FD" w:rsidRDefault="003624FD" w:rsidP="003624FD">
            <w:pPr>
              <w:jc w:val="center"/>
              <w:rPr>
                <w:sz w:val="22"/>
                <w:szCs w:val="22"/>
                <w:lang w:eastAsia="en-US"/>
              </w:rPr>
            </w:pPr>
            <w:r w:rsidRPr="003624FD">
              <w:rPr>
                <w:color w:val="000000"/>
                <w:sz w:val="22"/>
                <w:szCs w:val="22"/>
                <w:lang w:eastAsia="en-US"/>
              </w:rPr>
              <w:t>1 695,30</w:t>
            </w:r>
          </w:p>
        </w:tc>
        <w:tc>
          <w:tcPr>
            <w:tcW w:w="822" w:type="dxa"/>
            <w:tcBorders>
              <w:top w:val="nil"/>
              <w:left w:val="nil"/>
              <w:bottom w:val="single" w:sz="4" w:space="0" w:color="auto"/>
              <w:right w:val="single" w:sz="4" w:space="0" w:color="auto"/>
            </w:tcBorders>
            <w:shd w:val="clear" w:color="auto" w:fill="auto"/>
            <w:vAlign w:val="center"/>
            <w:hideMark/>
          </w:tcPr>
          <w:p w14:paraId="0EE3848D"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732" w:type="dxa"/>
            <w:tcBorders>
              <w:top w:val="nil"/>
              <w:left w:val="nil"/>
              <w:bottom w:val="single" w:sz="4" w:space="0" w:color="auto"/>
              <w:right w:val="single" w:sz="4" w:space="0" w:color="auto"/>
            </w:tcBorders>
            <w:shd w:val="clear" w:color="auto" w:fill="auto"/>
            <w:vAlign w:val="center"/>
            <w:hideMark/>
          </w:tcPr>
          <w:p w14:paraId="4960BB70"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1F038398"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64DC11C4"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992" w:type="dxa"/>
            <w:tcBorders>
              <w:top w:val="nil"/>
              <w:left w:val="nil"/>
              <w:bottom w:val="single" w:sz="4" w:space="0" w:color="auto"/>
              <w:right w:val="single" w:sz="4" w:space="0" w:color="auto"/>
            </w:tcBorders>
            <w:shd w:val="clear" w:color="auto" w:fill="auto"/>
            <w:vAlign w:val="center"/>
            <w:hideMark/>
          </w:tcPr>
          <w:p w14:paraId="69A28B34"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val="en-US" w:eastAsia="en-US"/>
              </w:rPr>
              <w:t>x</w:t>
            </w:r>
          </w:p>
        </w:tc>
      </w:tr>
      <w:tr w:rsidR="003624FD" w:rsidRPr="003624FD" w14:paraId="6E15414E" w14:textId="77777777" w:rsidTr="00104FF4">
        <w:trPr>
          <w:trHeight w:val="270"/>
        </w:trPr>
        <w:tc>
          <w:tcPr>
            <w:tcW w:w="1135" w:type="dxa"/>
            <w:vMerge/>
            <w:tcBorders>
              <w:left w:val="single" w:sz="4" w:space="0" w:color="auto"/>
              <w:right w:val="single" w:sz="4" w:space="0" w:color="auto"/>
            </w:tcBorders>
            <w:shd w:val="clear" w:color="auto" w:fill="auto"/>
            <w:vAlign w:val="center"/>
            <w:hideMark/>
          </w:tcPr>
          <w:p w14:paraId="2D4EF448" w14:textId="77777777" w:rsidR="003624FD" w:rsidRPr="003624FD" w:rsidRDefault="003624FD" w:rsidP="003624FD">
            <w:pPr>
              <w:ind w:left="-108" w:right="-163"/>
              <w:rPr>
                <w:color w:val="000000"/>
                <w:sz w:val="22"/>
                <w:szCs w:val="22"/>
                <w:lang w:eastAsia="en-US"/>
              </w:rPr>
            </w:pPr>
          </w:p>
        </w:tc>
        <w:tc>
          <w:tcPr>
            <w:tcW w:w="1701" w:type="dxa"/>
            <w:vMerge/>
            <w:tcBorders>
              <w:left w:val="single" w:sz="4" w:space="0" w:color="auto"/>
              <w:right w:val="single" w:sz="4" w:space="0" w:color="auto"/>
            </w:tcBorders>
            <w:vAlign w:val="center"/>
            <w:hideMark/>
          </w:tcPr>
          <w:p w14:paraId="48FE3663" w14:textId="77777777" w:rsidR="003624FD" w:rsidRPr="003624FD" w:rsidRDefault="003624FD" w:rsidP="003624FD">
            <w:pPr>
              <w:ind w:left="-108" w:right="-163"/>
              <w:rPr>
                <w:color w:val="000000"/>
                <w:sz w:val="22"/>
                <w:szCs w:val="22"/>
                <w:lang w:eastAsia="en-US"/>
              </w:rPr>
            </w:pPr>
          </w:p>
        </w:tc>
        <w:tc>
          <w:tcPr>
            <w:tcW w:w="1417" w:type="dxa"/>
            <w:tcBorders>
              <w:top w:val="nil"/>
              <w:left w:val="nil"/>
              <w:bottom w:val="single" w:sz="4" w:space="0" w:color="auto"/>
              <w:right w:val="single" w:sz="4" w:space="0" w:color="auto"/>
            </w:tcBorders>
            <w:shd w:val="clear" w:color="auto" w:fill="auto"/>
            <w:vAlign w:val="center"/>
            <w:hideMark/>
          </w:tcPr>
          <w:p w14:paraId="5B7951B3"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 01.07.2025</w:t>
            </w:r>
          </w:p>
        </w:tc>
        <w:tc>
          <w:tcPr>
            <w:tcW w:w="1134" w:type="dxa"/>
            <w:tcBorders>
              <w:top w:val="nil"/>
              <w:left w:val="nil"/>
              <w:bottom w:val="single" w:sz="4" w:space="0" w:color="auto"/>
              <w:right w:val="single" w:sz="4" w:space="0" w:color="auto"/>
            </w:tcBorders>
            <w:shd w:val="clear" w:color="auto" w:fill="auto"/>
            <w:vAlign w:val="center"/>
          </w:tcPr>
          <w:p w14:paraId="584022C8" w14:textId="77777777" w:rsidR="003624FD" w:rsidRPr="003624FD" w:rsidRDefault="003624FD" w:rsidP="003624FD">
            <w:pPr>
              <w:jc w:val="center"/>
              <w:rPr>
                <w:sz w:val="22"/>
                <w:szCs w:val="22"/>
                <w:lang w:eastAsia="en-US"/>
              </w:rPr>
            </w:pPr>
            <w:r w:rsidRPr="003624FD">
              <w:rPr>
                <w:color w:val="000000"/>
                <w:sz w:val="22"/>
                <w:szCs w:val="22"/>
                <w:lang w:eastAsia="en-US"/>
              </w:rPr>
              <w:t>2 071,42</w:t>
            </w:r>
          </w:p>
        </w:tc>
        <w:tc>
          <w:tcPr>
            <w:tcW w:w="822" w:type="dxa"/>
            <w:tcBorders>
              <w:top w:val="nil"/>
              <w:left w:val="nil"/>
              <w:bottom w:val="single" w:sz="4" w:space="0" w:color="auto"/>
              <w:right w:val="single" w:sz="4" w:space="0" w:color="auto"/>
            </w:tcBorders>
            <w:shd w:val="clear" w:color="auto" w:fill="auto"/>
            <w:vAlign w:val="center"/>
            <w:hideMark/>
          </w:tcPr>
          <w:p w14:paraId="2F833BEF"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732" w:type="dxa"/>
            <w:tcBorders>
              <w:top w:val="nil"/>
              <w:left w:val="nil"/>
              <w:bottom w:val="single" w:sz="4" w:space="0" w:color="auto"/>
              <w:right w:val="single" w:sz="4" w:space="0" w:color="auto"/>
            </w:tcBorders>
            <w:shd w:val="clear" w:color="auto" w:fill="auto"/>
            <w:vAlign w:val="center"/>
            <w:hideMark/>
          </w:tcPr>
          <w:p w14:paraId="589EFB2B"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66167510"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0695DBDB"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992" w:type="dxa"/>
            <w:tcBorders>
              <w:top w:val="nil"/>
              <w:left w:val="nil"/>
              <w:bottom w:val="single" w:sz="4" w:space="0" w:color="auto"/>
              <w:right w:val="single" w:sz="4" w:space="0" w:color="auto"/>
            </w:tcBorders>
            <w:shd w:val="clear" w:color="auto" w:fill="auto"/>
            <w:vAlign w:val="center"/>
            <w:hideMark/>
          </w:tcPr>
          <w:p w14:paraId="3E200965"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val="en-US" w:eastAsia="en-US"/>
              </w:rPr>
              <w:t>x</w:t>
            </w:r>
          </w:p>
        </w:tc>
      </w:tr>
      <w:tr w:rsidR="003624FD" w:rsidRPr="003624FD" w14:paraId="3C78614E" w14:textId="77777777" w:rsidTr="00104FF4">
        <w:trPr>
          <w:trHeight w:val="270"/>
        </w:trPr>
        <w:tc>
          <w:tcPr>
            <w:tcW w:w="1135" w:type="dxa"/>
            <w:vMerge/>
            <w:tcBorders>
              <w:left w:val="single" w:sz="4" w:space="0" w:color="auto"/>
              <w:right w:val="single" w:sz="4" w:space="0" w:color="auto"/>
            </w:tcBorders>
            <w:shd w:val="clear" w:color="auto" w:fill="auto"/>
            <w:vAlign w:val="center"/>
            <w:hideMark/>
          </w:tcPr>
          <w:p w14:paraId="40773077" w14:textId="77777777" w:rsidR="003624FD" w:rsidRPr="003624FD" w:rsidRDefault="003624FD" w:rsidP="003624FD">
            <w:pPr>
              <w:ind w:left="-108" w:right="-163"/>
              <w:rPr>
                <w:color w:val="000000"/>
                <w:sz w:val="22"/>
                <w:szCs w:val="22"/>
                <w:lang w:eastAsia="en-US"/>
              </w:rPr>
            </w:pPr>
          </w:p>
        </w:tc>
        <w:tc>
          <w:tcPr>
            <w:tcW w:w="1701" w:type="dxa"/>
            <w:vMerge/>
            <w:tcBorders>
              <w:left w:val="single" w:sz="4" w:space="0" w:color="auto"/>
              <w:right w:val="single" w:sz="4" w:space="0" w:color="auto"/>
            </w:tcBorders>
            <w:vAlign w:val="center"/>
            <w:hideMark/>
          </w:tcPr>
          <w:p w14:paraId="378B2B0F" w14:textId="77777777" w:rsidR="003624FD" w:rsidRPr="003624FD" w:rsidRDefault="003624FD" w:rsidP="003624FD">
            <w:pPr>
              <w:ind w:left="-108" w:right="-163"/>
              <w:rPr>
                <w:color w:val="000000"/>
                <w:sz w:val="22"/>
                <w:szCs w:val="22"/>
                <w:lang w:eastAsia="en-US"/>
              </w:rPr>
            </w:pPr>
          </w:p>
        </w:tc>
        <w:tc>
          <w:tcPr>
            <w:tcW w:w="1417" w:type="dxa"/>
            <w:tcBorders>
              <w:top w:val="nil"/>
              <w:left w:val="nil"/>
              <w:bottom w:val="single" w:sz="4" w:space="0" w:color="auto"/>
              <w:right w:val="single" w:sz="4" w:space="0" w:color="auto"/>
            </w:tcBorders>
            <w:shd w:val="clear" w:color="auto" w:fill="auto"/>
            <w:vAlign w:val="center"/>
            <w:hideMark/>
          </w:tcPr>
          <w:p w14:paraId="70FFB284"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 01.01.2026</w:t>
            </w:r>
          </w:p>
        </w:tc>
        <w:tc>
          <w:tcPr>
            <w:tcW w:w="1134" w:type="dxa"/>
            <w:tcBorders>
              <w:top w:val="nil"/>
              <w:left w:val="nil"/>
              <w:bottom w:val="single" w:sz="4" w:space="0" w:color="auto"/>
              <w:right w:val="single" w:sz="4" w:space="0" w:color="auto"/>
            </w:tcBorders>
            <w:shd w:val="clear" w:color="auto" w:fill="auto"/>
            <w:vAlign w:val="center"/>
          </w:tcPr>
          <w:p w14:paraId="1C706A84" w14:textId="77777777" w:rsidR="003624FD" w:rsidRPr="003624FD" w:rsidRDefault="003624FD" w:rsidP="003624FD">
            <w:pPr>
              <w:jc w:val="center"/>
              <w:rPr>
                <w:sz w:val="22"/>
                <w:szCs w:val="22"/>
                <w:lang w:eastAsia="en-US"/>
              </w:rPr>
            </w:pPr>
            <w:r w:rsidRPr="003624FD">
              <w:rPr>
                <w:color w:val="000000"/>
                <w:sz w:val="22"/>
                <w:szCs w:val="22"/>
                <w:lang w:eastAsia="en-US"/>
              </w:rPr>
              <w:t>1 915,66</w:t>
            </w:r>
          </w:p>
        </w:tc>
        <w:tc>
          <w:tcPr>
            <w:tcW w:w="822" w:type="dxa"/>
            <w:tcBorders>
              <w:top w:val="nil"/>
              <w:left w:val="nil"/>
              <w:bottom w:val="single" w:sz="4" w:space="0" w:color="auto"/>
              <w:right w:val="single" w:sz="4" w:space="0" w:color="auto"/>
            </w:tcBorders>
            <w:shd w:val="clear" w:color="auto" w:fill="auto"/>
            <w:vAlign w:val="center"/>
            <w:hideMark/>
          </w:tcPr>
          <w:p w14:paraId="1FB30779"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732" w:type="dxa"/>
            <w:tcBorders>
              <w:top w:val="nil"/>
              <w:left w:val="nil"/>
              <w:bottom w:val="single" w:sz="4" w:space="0" w:color="auto"/>
              <w:right w:val="single" w:sz="4" w:space="0" w:color="auto"/>
            </w:tcBorders>
            <w:shd w:val="clear" w:color="auto" w:fill="auto"/>
            <w:vAlign w:val="center"/>
            <w:hideMark/>
          </w:tcPr>
          <w:p w14:paraId="3232654E"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52652B97"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0E4619EC"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992" w:type="dxa"/>
            <w:tcBorders>
              <w:top w:val="nil"/>
              <w:left w:val="nil"/>
              <w:bottom w:val="single" w:sz="4" w:space="0" w:color="auto"/>
              <w:right w:val="single" w:sz="4" w:space="0" w:color="auto"/>
            </w:tcBorders>
            <w:shd w:val="clear" w:color="auto" w:fill="auto"/>
            <w:vAlign w:val="center"/>
            <w:hideMark/>
          </w:tcPr>
          <w:p w14:paraId="325D32F3"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val="en-US" w:eastAsia="en-US"/>
              </w:rPr>
              <w:t>x</w:t>
            </w:r>
          </w:p>
        </w:tc>
      </w:tr>
      <w:tr w:rsidR="003624FD" w:rsidRPr="003624FD" w14:paraId="3531D4F0" w14:textId="77777777" w:rsidTr="00104FF4">
        <w:trPr>
          <w:trHeight w:val="270"/>
        </w:trPr>
        <w:tc>
          <w:tcPr>
            <w:tcW w:w="1135" w:type="dxa"/>
            <w:vMerge/>
            <w:tcBorders>
              <w:left w:val="single" w:sz="4" w:space="0" w:color="auto"/>
              <w:right w:val="single" w:sz="4" w:space="0" w:color="auto"/>
            </w:tcBorders>
            <w:shd w:val="clear" w:color="auto" w:fill="auto"/>
            <w:vAlign w:val="center"/>
            <w:hideMark/>
          </w:tcPr>
          <w:p w14:paraId="7139BCAF" w14:textId="77777777" w:rsidR="003624FD" w:rsidRPr="003624FD" w:rsidRDefault="003624FD" w:rsidP="003624FD">
            <w:pPr>
              <w:ind w:left="-108" w:right="-163"/>
              <w:rPr>
                <w:color w:val="000000"/>
                <w:sz w:val="22"/>
                <w:szCs w:val="22"/>
                <w:lang w:eastAsia="en-US"/>
              </w:rPr>
            </w:pPr>
          </w:p>
        </w:tc>
        <w:tc>
          <w:tcPr>
            <w:tcW w:w="1701" w:type="dxa"/>
            <w:vMerge/>
            <w:tcBorders>
              <w:left w:val="single" w:sz="4" w:space="0" w:color="auto"/>
              <w:right w:val="single" w:sz="4" w:space="0" w:color="auto"/>
            </w:tcBorders>
            <w:vAlign w:val="center"/>
            <w:hideMark/>
          </w:tcPr>
          <w:p w14:paraId="4F086D20" w14:textId="77777777" w:rsidR="003624FD" w:rsidRPr="003624FD" w:rsidRDefault="003624FD" w:rsidP="003624FD">
            <w:pPr>
              <w:ind w:left="-108" w:right="-163"/>
              <w:rPr>
                <w:color w:val="000000"/>
                <w:sz w:val="22"/>
                <w:szCs w:val="22"/>
                <w:lang w:eastAsia="en-US"/>
              </w:rPr>
            </w:pPr>
          </w:p>
        </w:tc>
        <w:tc>
          <w:tcPr>
            <w:tcW w:w="1417" w:type="dxa"/>
            <w:tcBorders>
              <w:top w:val="nil"/>
              <w:left w:val="nil"/>
              <w:bottom w:val="single" w:sz="4" w:space="0" w:color="auto"/>
              <w:right w:val="single" w:sz="4" w:space="0" w:color="auto"/>
            </w:tcBorders>
            <w:shd w:val="clear" w:color="auto" w:fill="auto"/>
            <w:vAlign w:val="center"/>
            <w:hideMark/>
          </w:tcPr>
          <w:p w14:paraId="114F3FAB"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 01.07.2026</w:t>
            </w:r>
          </w:p>
        </w:tc>
        <w:tc>
          <w:tcPr>
            <w:tcW w:w="1134" w:type="dxa"/>
            <w:tcBorders>
              <w:top w:val="nil"/>
              <w:left w:val="nil"/>
              <w:bottom w:val="single" w:sz="4" w:space="0" w:color="auto"/>
              <w:right w:val="single" w:sz="4" w:space="0" w:color="auto"/>
            </w:tcBorders>
            <w:shd w:val="clear" w:color="auto" w:fill="auto"/>
            <w:vAlign w:val="center"/>
          </w:tcPr>
          <w:p w14:paraId="284A2AD6" w14:textId="77777777" w:rsidR="003624FD" w:rsidRPr="003624FD" w:rsidRDefault="003624FD" w:rsidP="003624FD">
            <w:pPr>
              <w:jc w:val="center"/>
              <w:rPr>
                <w:sz w:val="22"/>
                <w:szCs w:val="22"/>
                <w:lang w:eastAsia="en-US"/>
              </w:rPr>
            </w:pPr>
            <w:r w:rsidRPr="003624FD">
              <w:rPr>
                <w:color w:val="000000"/>
                <w:sz w:val="22"/>
                <w:szCs w:val="22"/>
                <w:lang w:eastAsia="en-US"/>
              </w:rPr>
              <w:t>2 129,02</w:t>
            </w:r>
          </w:p>
        </w:tc>
        <w:tc>
          <w:tcPr>
            <w:tcW w:w="822" w:type="dxa"/>
            <w:tcBorders>
              <w:top w:val="nil"/>
              <w:left w:val="nil"/>
              <w:bottom w:val="single" w:sz="4" w:space="0" w:color="auto"/>
              <w:right w:val="single" w:sz="4" w:space="0" w:color="auto"/>
            </w:tcBorders>
            <w:shd w:val="clear" w:color="auto" w:fill="auto"/>
            <w:vAlign w:val="center"/>
            <w:hideMark/>
          </w:tcPr>
          <w:p w14:paraId="405A118F"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732" w:type="dxa"/>
            <w:tcBorders>
              <w:top w:val="nil"/>
              <w:left w:val="nil"/>
              <w:bottom w:val="single" w:sz="4" w:space="0" w:color="auto"/>
              <w:right w:val="single" w:sz="4" w:space="0" w:color="auto"/>
            </w:tcBorders>
            <w:shd w:val="clear" w:color="auto" w:fill="auto"/>
            <w:vAlign w:val="center"/>
            <w:hideMark/>
          </w:tcPr>
          <w:p w14:paraId="5A606F2B"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4095A4C1"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47DE5BAD"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992" w:type="dxa"/>
            <w:tcBorders>
              <w:top w:val="nil"/>
              <w:left w:val="nil"/>
              <w:bottom w:val="single" w:sz="4" w:space="0" w:color="auto"/>
              <w:right w:val="single" w:sz="4" w:space="0" w:color="auto"/>
            </w:tcBorders>
            <w:shd w:val="clear" w:color="auto" w:fill="auto"/>
            <w:vAlign w:val="center"/>
            <w:hideMark/>
          </w:tcPr>
          <w:p w14:paraId="386FD457"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val="en-US" w:eastAsia="en-US"/>
              </w:rPr>
              <w:t>x</w:t>
            </w:r>
          </w:p>
        </w:tc>
      </w:tr>
      <w:tr w:rsidR="003624FD" w:rsidRPr="003624FD" w14:paraId="1F064E3C" w14:textId="77777777" w:rsidTr="00104FF4">
        <w:trPr>
          <w:trHeight w:val="270"/>
        </w:trPr>
        <w:tc>
          <w:tcPr>
            <w:tcW w:w="1135" w:type="dxa"/>
            <w:vMerge/>
            <w:tcBorders>
              <w:left w:val="single" w:sz="4" w:space="0" w:color="auto"/>
              <w:right w:val="single" w:sz="4" w:space="0" w:color="auto"/>
            </w:tcBorders>
            <w:shd w:val="clear" w:color="auto" w:fill="auto"/>
            <w:vAlign w:val="center"/>
          </w:tcPr>
          <w:p w14:paraId="53C2D207" w14:textId="77777777" w:rsidR="003624FD" w:rsidRPr="003624FD" w:rsidRDefault="003624FD" w:rsidP="003624FD">
            <w:pPr>
              <w:ind w:left="-108" w:right="-163"/>
              <w:rPr>
                <w:color w:val="000000"/>
                <w:sz w:val="22"/>
                <w:szCs w:val="22"/>
                <w:lang w:eastAsia="en-US"/>
              </w:rPr>
            </w:pPr>
          </w:p>
        </w:tc>
        <w:tc>
          <w:tcPr>
            <w:tcW w:w="1701" w:type="dxa"/>
            <w:vMerge/>
            <w:tcBorders>
              <w:left w:val="single" w:sz="4" w:space="0" w:color="auto"/>
              <w:right w:val="single" w:sz="4" w:space="0" w:color="auto"/>
            </w:tcBorders>
            <w:vAlign w:val="center"/>
          </w:tcPr>
          <w:p w14:paraId="74004463" w14:textId="77777777" w:rsidR="003624FD" w:rsidRPr="003624FD" w:rsidRDefault="003624FD" w:rsidP="003624FD">
            <w:pPr>
              <w:ind w:left="-108" w:right="-163"/>
              <w:rPr>
                <w:color w:val="000000"/>
                <w:sz w:val="22"/>
                <w:szCs w:val="22"/>
                <w:lang w:eastAsia="en-US"/>
              </w:rPr>
            </w:pPr>
          </w:p>
        </w:tc>
        <w:tc>
          <w:tcPr>
            <w:tcW w:w="1417" w:type="dxa"/>
            <w:tcBorders>
              <w:top w:val="nil"/>
              <w:left w:val="nil"/>
              <w:bottom w:val="single" w:sz="4" w:space="0" w:color="auto"/>
              <w:right w:val="single" w:sz="4" w:space="0" w:color="auto"/>
            </w:tcBorders>
            <w:shd w:val="clear" w:color="auto" w:fill="auto"/>
            <w:vAlign w:val="center"/>
          </w:tcPr>
          <w:p w14:paraId="494C6EBE"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 01.01.2027</w:t>
            </w:r>
          </w:p>
        </w:tc>
        <w:tc>
          <w:tcPr>
            <w:tcW w:w="1134" w:type="dxa"/>
            <w:tcBorders>
              <w:top w:val="nil"/>
              <w:left w:val="nil"/>
              <w:bottom w:val="single" w:sz="4" w:space="0" w:color="auto"/>
              <w:right w:val="single" w:sz="4" w:space="0" w:color="auto"/>
            </w:tcBorders>
            <w:shd w:val="clear" w:color="auto" w:fill="auto"/>
            <w:vAlign w:val="center"/>
          </w:tcPr>
          <w:p w14:paraId="144154B4" w14:textId="77777777" w:rsidR="003624FD" w:rsidRPr="003624FD" w:rsidRDefault="003624FD" w:rsidP="003624FD">
            <w:pPr>
              <w:jc w:val="center"/>
              <w:rPr>
                <w:sz w:val="22"/>
                <w:szCs w:val="22"/>
                <w:lang w:eastAsia="en-US"/>
              </w:rPr>
            </w:pPr>
            <w:r w:rsidRPr="003624FD">
              <w:rPr>
                <w:color w:val="000000"/>
                <w:sz w:val="22"/>
                <w:szCs w:val="22"/>
                <w:lang w:eastAsia="en-US"/>
              </w:rPr>
              <w:t>2 129,02</w:t>
            </w:r>
          </w:p>
        </w:tc>
        <w:tc>
          <w:tcPr>
            <w:tcW w:w="822" w:type="dxa"/>
            <w:tcBorders>
              <w:top w:val="nil"/>
              <w:left w:val="nil"/>
              <w:bottom w:val="single" w:sz="4" w:space="0" w:color="auto"/>
              <w:right w:val="single" w:sz="4" w:space="0" w:color="auto"/>
            </w:tcBorders>
            <w:shd w:val="clear" w:color="auto" w:fill="auto"/>
            <w:vAlign w:val="center"/>
          </w:tcPr>
          <w:p w14:paraId="295B4386"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732" w:type="dxa"/>
            <w:tcBorders>
              <w:top w:val="nil"/>
              <w:left w:val="nil"/>
              <w:bottom w:val="single" w:sz="4" w:space="0" w:color="auto"/>
              <w:right w:val="single" w:sz="4" w:space="0" w:color="auto"/>
            </w:tcBorders>
            <w:shd w:val="clear" w:color="auto" w:fill="auto"/>
            <w:vAlign w:val="center"/>
          </w:tcPr>
          <w:p w14:paraId="2D3A461F"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tcPr>
          <w:p w14:paraId="2FA0CFF4"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tcPr>
          <w:p w14:paraId="4756A26D"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992" w:type="dxa"/>
            <w:tcBorders>
              <w:top w:val="nil"/>
              <w:left w:val="nil"/>
              <w:bottom w:val="single" w:sz="4" w:space="0" w:color="auto"/>
              <w:right w:val="single" w:sz="4" w:space="0" w:color="auto"/>
            </w:tcBorders>
            <w:shd w:val="clear" w:color="auto" w:fill="auto"/>
            <w:vAlign w:val="center"/>
          </w:tcPr>
          <w:p w14:paraId="61A200D1"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val="en-US" w:eastAsia="en-US"/>
              </w:rPr>
              <w:t>x</w:t>
            </w:r>
          </w:p>
        </w:tc>
      </w:tr>
      <w:tr w:rsidR="003624FD" w:rsidRPr="003624FD" w14:paraId="42C07BF5" w14:textId="77777777" w:rsidTr="00104FF4">
        <w:trPr>
          <w:trHeight w:val="270"/>
        </w:trPr>
        <w:tc>
          <w:tcPr>
            <w:tcW w:w="1135" w:type="dxa"/>
            <w:vMerge/>
            <w:tcBorders>
              <w:left w:val="single" w:sz="4" w:space="0" w:color="auto"/>
              <w:right w:val="single" w:sz="4" w:space="0" w:color="auto"/>
            </w:tcBorders>
            <w:shd w:val="clear" w:color="auto" w:fill="auto"/>
            <w:vAlign w:val="center"/>
          </w:tcPr>
          <w:p w14:paraId="4FF41462" w14:textId="77777777" w:rsidR="003624FD" w:rsidRPr="003624FD" w:rsidRDefault="003624FD" w:rsidP="003624FD">
            <w:pPr>
              <w:ind w:left="-108" w:right="-163"/>
              <w:rPr>
                <w:color w:val="000000"/>
                <w:sz w:val="22"/>
                <w:szCs w:val="22"/>
                <w:lang w:eastAsia="en-US"/>
              </w:rPr>
            </w:pPr>
          </w:p>
        </w:tc>
        <w:tc>
          <w:tcPr>
            <w:tcW w:w="1701" w:type="dxa"/>
            <w:vMerge/>
            <w:tcBorders>
              <w:left w:val="single" w:sz="4" w:space="0" w:color="auto"/>
              <w:right w:val="single" w:sz="4" w:space="0" w:color="auto"/>
            </w:tcBorders>
            <w:vAlign w:val="center"/>
          </w:tcPr>
          <w:p w14:paraId="61BEE378" w14:textId="77777777" w:rsidR="003624FD" w:rsidRPr="003624FD" w:rsidRDefault="003624FD" w:rsidP="003624FD">
            <w:pPr>
              <w:ind w:left="-108" w:right="-163"/>
              <w:rPr>
                <w:color w:val="000000"/>
                <w:sz w:val="22"/>
                <w:szCs w:val="22"/>
                <w:lang w:eastAsia="en-US"/>
              </w:rPr>
            </w:pPr>
          </w:p>
        </w:tc>
        <w:tc>
          <w:tcPr>
            <w:tcW w:w="1417" w:type="dxa"/>
            <w:tcBorders>
              <w:top w:val="nil"/>
              <w:left w:val="nil"/>
              <w:bottom w:val="single" w:sz="4" w:space="0" w:color="auto"/>
              <w:right w:val="single" w:sz="4" w:space="0" w:color="auto"/>
            </w:tcBorders>
            <w:shd w:val="clear" w:color="auto" w:fill="auto"/>
            <w:vAlign w:val="center"/>
          </w:tcPr>
          <w:p w14:paraId="732953B3"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 01.07.2027</w:t>
            </w:r>
          </w:p>
        </w:tc>
        <w:tc>
          <w:tcPr>
            <w:tcW w:w="1134" w:type="dxa"/>
            <w:tcBorders>
              <w:top w:val="nil"/>
              <w:left w:val="nil"/>
              <w:bottom w:val="single" w:sz="4" w:space="0" w:color="auto"/>
              <w:right w:val="single" w:sz="4" w:space="0" w:color="auto"/>
            </w:tcBorders>
            <w:shd w:val="clear" w:color="auto" w:fill="auto"/>
            <w:vAlign w:val="center"/>
          </w:tcPr>
          <w:p w14:paraId="137CE374" w14:textId="77777777" w:rsidR="003624FD" w:rsidRPr="003624FD" w:rsidRDefault="003624FD" w:rsidP="003624FD">
            <w:pPr>
              <w:jc w:val="center"/>
              <w:rPr>
                <w:sz w:val="22"/>
                <w:szCs w:val="22"/>
                <w:lang w:eastAsia="en-US"/>
              </w:rPr>
            </w:pPr>
            <w:r w:rsidRPr="003624FD">
              <w:rPr>
                <w:color w:val="000000"/>
                <w:sz w:val="22"/>
                <w:szCs w:val="22"/>
                <w:lang w:eastAsia="en-US"/>
              </w:rPr>
              <w:t>2 272,38</w:t>
            </w:r>
          </w:p>
        </w:tc>
        <w:tc>
          <w:tcPr>
            <w:tcW w:w="822" w:type="dxa"/>
            <w:tcBorders>
              <w:top w:val="nil"/>
              <w:left w:val="nil"/>
              <w:bottom w:val="single" w:sz="4" w:space="0" w:color="auto"/>
              <w:right w:val="single" w:sz="4" w:space="0" w:color="auto"/>
            </w:tcBorders>
            <w:shd w:val="clear" w:color="auto" w:fill="auto"/>
            <w:vAlign w:val="center"/>
          </w:tcPr>
          <w:p w14:paraId="392EA27F"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732" w:type="dxa"/>
            <w:tcBorders>
              <w:top w:val="nil"/>
              <w:left w:val="nil"/>
              <w:bottom w:val="single" w:sz="4" w:space="0" w:color="auto"/>
              <w:right w:val="single" w:sz="4" w:space="0" w:color="auto"/>
            </w:tcBorders>
            <w:shd w:val="clear" w:color="auto" w:fill="auto"/>
            <w:vAlign w:val="center"/>
          </w:tcPr>
          <w:p w14:paraId="4D1CB54F"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tcPr>
          <w:p w14:paraId="61646300"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tcPr>
          <w:p w14:paraId="6336E5E4"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992" w:type="dxa"/>
            <w:tcBorders>
              <w:top w:val="nil"/>
              <w:left w:val="nil"/>
              <w:bottom w:val="single" w:sz="4" w:space="0" w:color="auto"/>
              <w:right w:val="single" w:sz="4" w:space="0" w:color="auto"/>
            </w:tcBorders>
            <w:shd w:val="clear" w:color="auto" w:fill="auto"/>
            <w:vAlign w:val="center"/>
          </w:tcPr>
          <w:p w14:paraId="4C1E5570"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val="en-US" w:eastAsia="en-US"/>
              </w:rPr>
              <w:t>x</w:t>
            </w:r>
          </w:p>
        </w:tc>
      </w:tr>
      <w:tr w:rsidR="003624FD" w:rsidRPr="003624FD" w14:paraId="1B6B344B" w14:textId="77777777" w:rsidTr="00104FF4">
        <w:trPr>
          <w:trHeight w:val="270"/>
        </w:trPr>
        <w:tc>
          <w:tcPr>
            <w:tcW w:w="1135" w:type="dxa"/>
            <w:vMerge/>
            <w:tcBorders>
              <w:left w:val="single" w:sz="4" w:space="0" w:color="auto"/>
              <w:right w:val="single" w:sz="4" w:space="0" w:color="auto"/>
            </w:tcBorders>
            <w:shd w:val="clear" w:color="auto" w:fill="auto"/>
            <w:vAlign w:val="center"/>
          </w:tcPr>
          <w:p w14:paraId="6D6050C6" w14:textId="77777777" w:rsidR="003624FD" w:rsidRPr="003624FD" w:rsidRDefault="003624FD" w:rsidP="003624FD">
            <w:pPr>
              <w:ind w:left="-108" w:right="-163"/>
              <w:rPr>
                <w:color w:val="000000"/>
                <w:sz w:val="22"/>
                <w:szCs w:val="22"/>
                <w:lang w:eastAsia="en-US"/>
              </w:rPr>
            </w:pPr>
          </w:p>
        </w:tc>
        <w:tc>
          <w:tcPr>
            <w:tcW w:w="1701" w:type="dxa"/>
            <w:vMerge/>
            <w:tcBorders>
              <w:left w:val="single" w:sz="4" w:space="0" w:color="auto"/>
              <w:right w:val="single" w:sz="4" w:space="0" w:color="auto"/>
            </w:tcBorders>
            <w:vAlign w:val="center"/>
          </w:tcPr>
          <w:p w14:paraId="2307B5EA" w14:textId="77777777" w:rsidR="003624FD" w:rsidRPr="003624FD" w:rsidRDefault="003624FD" w:rsidP="003624FD">
            <w:pPr>
              <w:ind w:left="-108" w:right="-163"/>
              <w:rPr>
                <w:color w:val="000000"/>
                <w:sz w:val="22"/>
                <w:szCs w:val="22"/>
                <w:lang w:eastAsia="en-US"/>
              </w:rPr>
            </w:pPr>
          </w:p>
        </w:tc>
        <w:tc>
          <w:tcPr>
            <w:tcW w:w="1417" w:type="dxa"/>
            <w:tcBorders>
              <w:top w:val="nil"/>
              <w:left w:val="nil"/>
              <w:bottom w:val="single" w:sz="4" w:space="0" w:color="auto"/>
              <w:right w:val="single" w:sz="4" w:space="0" w:color="auto"/>
            </w:tcBorders>
            <w:shd w:val="clear" w:color="auto" w:fill="auto"/>
            <w:vAlign w:val="center"/>
          </w:tcPr>
          <w:p w14:paraId="79DAA0C1"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 01.01.2028</w:t>
            </w:r>
          </w:p>
        </w:tc>
        <w:tc>
          <w:tcPr>
            <w:tcW w:w="1134" w:type="dxa"/>
            <w:tcBorders>
              <w:top w:val="nil"/>
              <w:left w:val="nil"/>
              <w:bottom w:val="single" w:sz="4" w:space="0" w:color="auto"/>
              <w:right w:val="single" w:sz="4" w:space="0" w:color="auto"/>
            </w:tcBorders>
            <w:shd w:val="clear" w:color="auto" w:fill="auto"/>
            <w:vAlign w:val="center"/>
          </w:tcPr>
          <w:p w14:paraId="535608A5" w14:textId="77777777" w:rsidR="003624FD" w:rsidRPr="003624FD" w:rsidRDefault="003624FD" w:rsidP="003624FD">
            <w:pPr>
              <w:jc w:val="center"/>
              <w:rPr>
                <w:sz w:val="22"/>
                <w:szCs w:val="22"/>
                <w:lang w:eastAsia="en-US"/>
              </w:rPr>
            </w:pPr>
            <w:r w:rsidRPr="003624FD">
              <w:rPr>
                <w:color w:val="000000"/>
                <w:sz w:val="22"/>
                <w:szCs w:val="22"/>
                <w:lang w:eastAsia="en-US"/>
              </w:rPr>
              <w:t>2 272,38</w:t>
            </w:r>
          </w:p>
        </w:tc>
        <w:tc>
          <w:tcPr>
            <w:tcW w:w="822" w:type="dxa"/>
            <w:tcBorders>
              <w:top w:val="nil"/>
              <w:left w:val="nil"/>
              <w:bottom w:val="single" w:sz="4" w:space="0" w:color="auto"/>
              <w:right w:val="single" w:sz="4" w:space="0" w:color="auto"/>
            </w:tcBorders>
            <w:shd w:val="clear" w:color="auto" w:fill="auto"/>
            <w:vAlign w:val="center"/>
          </w:tcPr>
          <w:p w14:paraId="26967796"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732" w:type="dxa"/>
            <w:tcBorders>
              <w:top w:val="nil"/>
              <w:left w:val="nil"/>
              <w:bottom w:val="single" w:sz="4" w:space="0" w:color="auto"/>
              <w:right w:val="single" w:sz="4" w:space="0" w:color="auto"/>
            </w:tcBorders>
            <w:shd w:val="clear" w:color="auto" w:fill="auto"/>
            <w:vAlign w:val="center"/>
          </w:tcPr>
          <w:p w14:paraId="75768091"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tcPr>
          <w:p w14:paraId="5E2F3B07"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tcPr>
          <w:p w14:paraId="54F85B3A"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992" w:type="dxa"/>
            <w:tcBorders>
              <w:top w:val="nil"/>
              <w:left w:val="nil"/>
              <w:bottom w:val="single" w:sz="4" w:space="0" w:color="auto"/>
              <w:right w:val="single" w:sz="4" w:space="0" w:color="auto"/>
            </w:tcBorders>
            <w:shd w:val="clear" w:color="auto" w:fill="auto"/>
            <w:vAlign w:val="center"/>
          </w:tcPr>
          <w:p w14:paraId="56D0982F"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val="en-US" w:eastAsia="en-US"/>
              </w:rPr>
              <w:t>x</w:t>
            </w:r>
          </w:p>
        </w:tc>
      </w:tr>
      <w:tr w:rsidR="003624FD" w:rsidRPr="003624FD" w14:paraId="45AD2BCF" w14:textId="77777777" w:rsidTr="00104FF4">
        <w:trPr>
          <w:trHeight w:val="270"/>
        </w:trPr>
        <w:tc>
          <w:tcPr>
            <w:tcW w:w="1135" w:type="dxa"/>
            <w:vMerge/>
            <w:tcBorders>
              <w:left w:val="single" w:sz="4" w:space="0" w:color="auto"/>
              <w:right w:val="single" w:sz="4" w:space="0" w:color="auto"/>
            </w:tcBorders>
            <w:shd w:val="clear" w:color="auto" w:fill="auto"/>
            <w:vAlign w:val="center"/>
          </w:tcPr>
          <w:p w14:paraId="7AC1E654" w14:textId="77777777" w:rsidR="003624FD" w:rsidRPr="003624FD" w:rsidRDefault="003624FD" w:rsidP="003624FD">
            <w:pPr>
              <w:ind w:left="-108" w:right="-163"/>
              <w:rPr>
                <w:color w:val="000000"/>
                <w:sz w:val="22"/>
                <w:szCs w:val="22"/>
                <w:lang w:eastAsia="en-US"/>
              </w:rPr>
            </w:pPr>
          </w:p>
        </w:tc>
        <w:tc>
          <w:tcPr>
            <w:tcW w:w="1701" w:type="dxa"/>
            <w:vMerge/>
            <w:tcBorders>
              <w:left w:val="single" w:sz="4" w:space="0" w:color="auto"/>
              <w:bottom w:val="single" w:sz="4" w:space="0" w:color="auto"/>
              <w:right w:val="single" w:sz="4" w:space="0" w:color="auto"/>
            </w:tcBorders>
            <w:vAlign w:val="center"/>
          </w:tcPr>
          <w:p w14:paraId="7BAE107C" w14:textId="77777777" w:rsidR="003624FD" w:rsidRPr="003624FD" w:rsidRDefault="003624FD" w:rsidP="003624FD">
            <w:pPr>
              <w:ind w:left="-108" w:right="-163"/>
              <w:rPr>
                <w:color w:val="000000"/>
                <w:sz w:val="22"/>
                <w:szCs w:val="22"/>
                <w:lang w:eastAsia="en-US"/>
              </w:rPr>
            </w:pPr>
          </w:p>
        </w:tc>
        <w:tc>
          <w:tcPr>
            <w:tcW w:w="1417" w:type="dxa"/>
            <w:tcBorders>
              <w:top w:val="nil"/>
              <w:left w:val="nil"/>
              <w:bottom w:val="single" w:sz="4" w:space="0" w:color="auto"/>
              <w:right w:val="single" w:sz="4" w:space="0" w:color="auto"/>
            </w:tcBorders>
            <w:shd w:val="clear" w:color="auto" w:fill="auto"/>
            <w:vAlign w:val="center"/>
          </w:tcPr>
          <w:p w14:paraId="5FBB5B82"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 01.07.2028</w:t>
            </w:r>
          </w:p>
        </w:tc>
        <w:tc>
          <w:tcPr>
            <w:tcW w:w="1134" w:type="dxa"/>
            <w:tcBorders>
              <w:top w:val="nil"/>
              <w:left w:val="nil"/>
              <w:bottom w:val="single" w:sz="4" w:space="0" w:color="auto"/>
              <w:right w:val="single" w:sz="4" w:space="0" w:color="auto"/>
            </w:tcBorders>
            <w:shd w:val="clear" w:color="auto" w:fill="auto"/>
            <w:vAlign w:val="center"/>
          </w:tcPr>
          <w:p w14:paraId="31B26ACF" w14:textId="77777777" w:rsidR="003624FD" w:rsidRPr="003624FD" w:rsidRDefault="003624FD" w:rsidP="003624FD">
            <w:pPr>
              <w:jc w:val="center"/>
              <w:rPr>
                <w:sz w:val="22"/>
                <w:szCs w:val="22"/>
                <w:lang w:eastAsia="en-US"/>
              </w:rPr>
            </w:pPr>
            <w:r w:rsidRPr="003624FD">
              <w:rPr>
                <w:color w:val="000000"/>
                <w:sz w:val="22"/>
                <w:szCs w:val="22"/>
                <w:lang w:eastAsia="en-US"/>
              </w:rPr>
              <w:t>2 490,34</w:t>
            </w:r>
          </w:p>
        </w:tc>
        <w:tc>
          <w:tcPr>
            <w:tcW w:w="822" w:type="dxa"/>
            <w:tcBorders>
              <w:top w:val="nil"/>
              <w:left w:val="nil"/>
              <w:bottom w:val="single" w:sz="4" w:space="0" w:color="auto"/>
              <w:right w:val="single" w:sz="4" w:space="0" w:color="auto"/>
            </w:tcBorders>
            <w:shd w:val="clear" w:color="auto" w:fill="auto"/>
            <w:vAlign w:val="center"/>
          </w:tcPr>
          <w:p w14:paraId="24B86636"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732" w:type="dxa"/>
            <w:tcBorders>
              <w:top w:val="nil"/>
              <w:left w:val="nil"/>
              <w:bottom w:val="single" w:sz="4" w:space="0" w:color="auto"/>
              <w:right w:val="single" w:sz="4" w:space="0" w:color="auto"/>
            </w:tcBorders>
            <w:shd w:val="clear" w:color="auto" w:fill="auto"/>
            <w:vAlign w:val="center"/>
          </w:tcPr>
          <w:p w14:paraId="5135E561"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tcPr>
          <w:p w14:paraId="1BADAA2F"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tcPr>
          <w:p w14:paraId="70668EC9"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992" w:type="dxa"/>
            <w:tcBorders>
              <w:top w:val="nil"/>
              <w:left w:val="nil"/>
              <w:bottom w:val="single" w:sz="4" w:space="0" w:color="auto"/>
              <w:right w:val="single" w:sz="4" w:space="0" w:color="auto"/>
            </w:tcBorders>
            <w:shd w:val="clear" w:color="auto" w:fill="auto"/>
            <w:vAlign w:val="center"/>
          </w:tcPr>
          <w:p w14:paraId="29809A53"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val="en-US" w:eastAsia="en-US"/>
              </w:rPr>
              <w:t>x</w:t>
            </w:r>
          </w:p>
        </w:tc>
      </w:tr>
      <w:tr w:rsidR="003624FD" w:rsidRPr="003624FD" w14:paraId="67EE6935" w14:textId="77777777" w:rsidTr="00104FF4">
        <w:trPr>
          <w:trHeight w:val="300"/>
        </w:trPr>
        <w:tc>
          <w:tcPr>
            <w:tcW w:w="1135" w:type="dxa"/>
            <w:vMerge/>
            <w:tcBorders>
              <w:left w:val="single" w:sz="4" w:space="0" w:color="auto"/>
              <w:right w:val="single" w:sz="4" w:space="0" w:color="auto"/>
            </w:tcBorders>
            <w:shd w:val="clear" w:color="auto" w:fill="auto"/>
            <w:vAlign w:val="center"/>
            <w:hideMark/>
          </w:tcPr>
          <w:p w14:paraId="1F766CE2" w14:textId="77777777" w:rsidR="003624FD" w:rsidRPr="003624FD" w:rsidRDefault="003624FD" w:rsidP="003624FD">
            <w:pPr>
              <w:ind w:left="-108" w:right="-163"/>
              <w:rPr>
                <w:color w:val="000000"/>
                <w:sz w:val="22"/>
                <w:szCs w:val="22"/>
                <w:lang w:eastAsia="en-US"/>
              </w:rPr>
            </w:pPr>
          </w:p>
        </w:tc>
        <w:tc>
          <w:tcPr>
            <w:tcW w:w="1701" w:type="dxa"/>
            <w:tcBorders>
              <w:top w:val="nil"/>
              <w:left w:val="nil"/>
              <w:bottom w:val="single" w:sz="4" w:space="0" w:color="auto"/>
              <w:right w:val="single" w:sz="4" w:space="0" w:color="auto"/>
            </w:tcBorders>
            <w:shd w:val="clear" w:color="auto" w:fill="auto"/>
            <w:vAlign w:val="center"/>
            <w:hideMark/>
          </w:tcPr>
          <w:p w14:paraId="1D3BD4EC"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Двухставочный</w:t>
            </w:r>
          </w:p>
        </w:tc>
        <w:tc>
          <w:tcPr>
            <w:tcW w:w="1417" w:type="dxa"/>
            <w:tcBorders>
              <w:top w:val="nil"/>
              <w:left w:val="nil"/>
              <w:bottom w:val="single" w:sz="4" w:space="0" w:color="auto"/>
              <w:right w:val="single" w:sz="4" w:space="0" w:color="auto"/>
            </w:tcBorders>
            <w:shd w:val="clear" w:color="auto" w:fill="auto"/>
            <w:vAlign w:val="center"/>
            <w:hideMark/>
          </w:tcPr>
          <w:p w14:paraId="1B642BC4"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6CEFC35C"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822" w:type="dxa"/>
            <w:tcBorders>
              <w:top w:val="nil"/>
              <w:left w:val="nil"/>
              <w:bottom w:val="single" w:sz="4" w:space="0" w:color="auto"/>
              <w:right w:val="single" w:sz="4" w:space="0" w:color="auto"/>
            </w:tcBorders>
            <w:shd w:val="clear" w:color="auto" w:fill="auto"/>
            <w:vAlign w:val="center"/>
            <w:hideMark/>
          </w:tcPr>
          <w:p w14:paraId="4526935D"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732" w:type="dxa"/>
            <w:tcBorders>
              <w:top w:val="nil"/>
              <w:left w:val="nil"/>
              <w:bottom w:val="single" w:sz="4" w:space="0" w:color="auto"/>
              <w:right w:val="single" w:sz="4" w:space="0" w:color="auto"/>
            </w:tcBorders>
            <w:shd w:val="clear" w:color="auto" w:fill="auto"/>
            <w:vAlign w:val="center"/>
            <w:hideMark/>
          </w:tcPr>
          <w:p w14:paraId="73F022D6"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5E755397"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5614BEC4"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992" w:type="dxa"/>
            <w:tcBorders>
              <w:top w:val="nil"/>
              <w:left w:val="nil"/>
              <w:bottom w:val="single" w:sz="4" w:space="0" w:color="auto"/>
              <w:right w:val="single" w:sz="4" w:space="0" w:color="auto"/>
            </w:tcBorders>
            <w:shd w:val="clear" w:color="auto" w:fill="auto"/>
            <w:vAlign w:val="center"/>
            <w:hideMark/>
          </w:tcPr>
          <w:p w14:paraId="74E74928"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val="en-US" w:eastAsia="en-US"/>
              </w:rPr>
              <w:t>x</w:t>
            </w:r>
          </w:p>
        </w:tc>
      </w:tr>
      <w:tr w:rsidR="003624FD" w:rsidRPr="003624FD" w14:paraId="391122B7" w14:textId="77777777" w:rsidTr="00104FF4">
        <w:trPr>
          <w:trHeight w:val="600"/>
        </w:trPr>
        <w:tc>
          <w:tcPr>
            <w:tcW w:w="1135" w:type="dxa"/>
            <w:vMerge/>
            <w:tcBorders>
              <w:left w:val="single" w:sz="4" w:space="0" w:color="auto"/>
              <w:right w:val="single" w:sz="4" w:space="0" w:color="auto"/>
            </w:tcBorders>
            <w:shd w:val="clear" w:color="auto" w:fill="auto"/>
            <w:vAlign w:val="center"/>
            <w:hideMark/>
          </w:tcPr>
          <w:p w14:paraId="404702D3" w14:textId="77777777" w:rsidR="003624FD" w:rsidRPr="003624FD" w:rsidRDefault="003624FD" w:rsidP="003624FD">
            <w:pPr>
              <w:ind w:left="-108" w:right="-163"/>
              <w:rPr>
                <w:color w:val="000000"/>
                <w:sz w:val="22"/>
                <w:szCs w:val="22"/>
                <w:lang w:eastAsia="en-US"/>
              </w:rPr>
            </w:pPr>
          </w:p>
        </w:tc>
        <w:tc>
          <w:tcPr>
            <w:tcW w:w="1701" w:type="dxa"/>
            <w:tcBorders>
              <w:top w:val="nil"/>
              <w:left w:val="nil"/>
              <w:bottom w:val="single" w:sz="4" w:space="0" w:color="auto"/>
              <w:right w:val="single" w:sz="4" w:space="0" w:color="auto"/>
            </w:tcBorders>
            <w:shd w:val="clear" w:color="auto" w:fill="auto"/>
            <w:vAlign w:val="center"/>
            <w:hideMark/>
          </w:tcPr>
          <w:p w14:paraId="7F443A0E"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Ставка за тепловую энергию, руб./Гкал</w:t>
            </w:r>
          </w:p>
        </w:tc>
        <w:tc>
          <w:tcPr>
            <w:tcW w:w="1417" w:type="dxa"/>
            <w:tcBorders>
              <w:top w:val="nil"/>
              <w:left w:val="nil"/>
              <w:bottom w:val="single" w:sz="4" w:space="0" w:color="auto"/>
              <w:right w:val="single" w:sz="4" w:space="0" w:color="auto"/>
            </w:tcBorders>
            <w:shd w:val="clear" w:color="auto" w:fill="auto"/>
            <w:vAlign w:val="center"/>
            <w:hideMark/>
          </w:tcPr>
          <w:p w14:paraId="77743061"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3F70FED6"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822" w:type="dxa"/>
            <w:tcBorders>
              <w:top w:val="nil"/>
              <w:left w:val="nil"/>
              <w:bottom w:val="single" w:sz="4" w:space="0" w:color="auto"/>
              <w:right w:val="single" w:sz="4" w:space="0" w:color="auto"/>
            </w:tcBorders>
            <w:shd w:val="clear" w:color="auto" w:fill="auto"/>
            <w:vAlign w:val="center"/>
            <w:hideMark/>
          </w:tcPr>
          <w:p w14:paraId="6CED2C7C"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732" w:type="dxa"/>
            <w:tcBorders>
              <w:top w:val="nil"/>
              <w:left w:val="nil"/>
              <w:bottom w:val="single" w:sz="4" w:space="0" w:color="auto"/>
              <w:right w:val="single" w:sz="4" w:space="0" w:color="auto"/>
            </w:tcBorders>
            <w:shd w:val="clear" w:color="auto" w:fill="auto"/>
            <w:vAlign w:val="center"/>
            <w:hideMark/>
          </w:tcPr>
          <w:p w14:paraId="61D07B98"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16225B73"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3F1B0D77"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992" w:type="dxa"/>
            <w:tcBorders>
              <w:top w:val="nil"/>
              <w:left w:val="nil"/>
              <w:bottom w:val="single" w:sz="4" w:space="0" w:color="auto"/>
              <w:right w:val="single" w:sz="4" w:space="0" w:color="auto"/>
            </w:tcBorders>
            <w:shd w:val="clear" w:color="auto" w:fill="auto"/>
            <w:vAlign w:val="center"/>
            <w:hideMark/>
          </w:tcPr>
          <w:p w14:paraId="0BE05B09"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val="en-US" w:eastAsia="en-US"/>
              </w:rPr>
              <w:t>x</w:t>
            </w:r>
          </w:p>
        </w:tc>
      </w:tr>
      <w:tr w:rsidR="003624FD" w:rsidRPr="003624FD" w14:paraId="0AE7B48B" w14:textId="77777777" w:rsidTr="00104FF4">
        <w:trPr>
          <w:trHeight w:val="1185"/>
        </w:trPr>
        <w:tc>
          <w:tcPr>
            <w:tcW w:w="1135" w:type="dxa"/>
            <w:vMerge/>
            <w:tcBorders>
              <w:left w:val="single" w:sz="4" w:space="0" w:color="auto"/>
              <w:bottom w:val="single" w:sz="4" w:space="0" w:color="auto"/>
              <w:right w:val="single" w:sz="4" w:space="0" w:color="auto"/>
            </w:tcBorders>
            <w:shd w:val="clear" w:color="auto" w:fill="auto"/>
            <w:vAlign w:val="center"/>
            <w:hideMark/>
          </w:tcPr>
          <w:p w14:paraId="616D9408" w14:textId="77777777" w:rsidR="003624FD" w:rsidRPr="003624FD" w:rsidRDefault="003624FD" w:rsidP="003624FD">
            <w:pPr>
              <w:ind w:left="-108" w:right="-163"/>
              <w:rPr>
                <w:color w:val="000000"/>
                <w:sz w:val="22"/>
                <w:szCs w:val="22"/>
                <w:lang w:eastAsia="en-US"/>
              </w:rPr>
            </w:pPr>
          </w:p>
        </w:tc>
        <w:tc>
          <w:tcPr>
            <w:tcW w:w="1701" w:type="dxa"/>
            <w:tcBorders>
              <w:top w:val="nil"/>
              <w:left w:val="nil"/>
              <w:bottom w:val="single" w:sz="4" w:space="0" w:color="auto"/>
              <w:right w:val="single" w:sz="4" w:space="0" w:color="auto"/>
            </w:tcBorders>
            <w:shd w:val="clear" w:color="auto" w:fill="auto"/>
            <w:vAlign w:val="center"/>
            <w:hideMark/>
          </w:tcPr>
          <w:p w14:paraId="43D4D0AC"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 xml:space="preserve">Ставка за содержание тепловой мощности, </w:t>
            </w:r>
          </w:p>
          <w:p w14:paraId="56562130"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 xml:space="preserve">тыс. руб./Гкал/ч </w:t>
            </w:r>
          </w:p>
          <w:p w14:paraId="41440BF3"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в мес.</w:t>
            </w:r>
          </w:p>
        </w:tc>
        <w:tc>
          <w:tcPr>
            <w:tcW w:w="1417" w:type="dxa"/>
            <w:tcBorders>
              <w:top w:val="nil"/>
              <w:left w:val="nil"/>
              <w:bottom w:val="single" w:sz="4" w:space="0" w:color="auto"/>
              <w:right w:val="single" w:sz="4" w:space="0" w:color="auto"/>
            </w:tcBorders>
            <w:shd w:val="clear" w:color="auto" w:fill="auto"/>
            <w:vAlign w:val="center"/>
            <w:hideMark/>
          </w:tcPr>
          <w:p w14:paraId="6A8B3720"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79CEBC42"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822" w:type="dxa"/>
            <w:tcBorders>
              <w:top w:val="nil"/>
              <w:left w:val="nil"/>
              <w:bottom w:val="single" w:sz="4" w:space="0" w:color="auto"/>
              <w:right w:val="single" w:sz="4" w:space="0" w:color="auto"/>
            </w:tcBorders>
            <w:shd w:val="clear" w:color="auto" w:fill="auto"/>
            <w:vAlign w:val="center"/>
            <w:hideMark/>
          </w:tcPr>
          <w:p w14:paraId="0B1936ED"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732" w:type="dxa"/>
            <w:tcBorders>
              <w:top w:val="nil"/>
              <w:left w:val="nil"/>
              <w:bottom w:val="single" w:sz="4" w:space="0" w:color="auto"/>
              <w:right w:val="single" w:sz="4" w:space="0" w:color="auto"/>
            </w:tcBorders>
            <w:shd w:val="clear" w:color="auto" w:fill="auto"/>
            <w:vAlign w:val="center"/>
            <w:hideMark/>
          </w:tcPr>
          <w:p w14:paraId="615CDAD1"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42437106"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3053B8A4"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992" w:type="dxa"/>
            <w:tcBorders>
              <w:top w:val="nil"/>
              <w:left w:val="nil"/>
              <w:bottom w:val="single" w:sz="4" w:space="0" w:color="auto"/>
              <w:right w:val="single" w:sz="4" w:space="0" w:color="auto"/>
            </w:tcBorders>
            <w:shd w:val="clear" w:color="auto" w:fill="auto"/>
            <w:vAlign w:val="center"/>
            <w:hideMark/>
          </w:tcPr>
          <w:p w14:paraId="16DF2DAB"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val="en-US" w:eastAsia="en-US"/>
              </w:rPr>
              <w:t>x</w:t>
            </w:r>
          </w:p>
        </w:tc>
      </w:tr>
    </w:tbl>
    <w:p w14:paraId="7605ED8B" w14:textId="77777777" w:rsidR="003624FD" w:rsidRPr="003624FD" w:rsidRDefault="003624FD" w:rsidP="003624FD">
      <w:pPr>
        <w:rPr>
          <w:lang w:eastAsia="en-US"/>
        </w:rPr>
      </w:pPr>
    </w:p>
    <w:p w14:paraId="5C76DE69" w14:textId="77777777" w:rsidR="003624FD" w:rsidRPr="003624FD" w:rsidRDefault="003624FD" w:rsidP="003624FD">
      <w:pPr>
        <w:rPr>
          <w:lang w:eastAsia="en-US"/>
        </w:rPr>
      </w:pPr>
    </w:p>
    <w:p w14:paraId="573F5828" w14:textId="77777777" w:rsidR="003624FD" w:rsidRPr="003624FD" w:rsidRDefault="003624FD" w:rsidP="003624FD">
      <w:pPr>
        <w:rPr>
          <w:lang w:eastAsia="en-US"/>
        </w:rPr>
      </w:pPr>
    </w:p>
    <w:p w14:paraId="3425D398" w14:textId="77777777" w:rsidR="003624FD" w:rsidRPr="003624FD" w:rsidRDefault="003624FD" w:rsidP="003624FD">
      <w:pPr>
        <w:rPr>
          <w:lang w:eastAsia="en-US"/>
        </w:rPr>
        <w:sectPr w:rsidR="003624FD" w:rsidRPr="003624FD" w:rsidSect="003624FD">
          <w:pgSz w:w="11906" w:h="16838"/>
          <w:pgMar w:top="1134" w:right="851" w:bottom="1134" w:left="1701" w:header="709" w:footer="0" w:gutter="0"/>
          <w:cols w:space="720"/>
          <w:formProt w:val="0"/>
          <w:titlePg/>
          <w:docGrid w:linePitch="360" w:charSpace="4096"/>
        </w:sectPr>
      </w:pPr>
    </w:p>
    <w:p w14:paraId="2A3338A0" w14:textId="77777777" w:rsidR="003624FD" w:rsidRPr="003624FD" w:rsidRDefault="003624FD" w:rsidP="003624FD">
      <w:pPr>
        <w:rPr>
          <w:lang w:eastAsia="en-US"/>
        </w:rPr>
      </w:pPr>
    </w:p>
    <w:tbl>
      <w:tblPr>
        <w:tblpPr w:leftFromText="180" w:rightFromText="180" w:vertAnchor="text" w:horzAnchor="margin" w:tblpXSpec="center" w:tblpY="148"/>
        <w:tblW w:w="9634" w:type="dxa"/>
        <w:tblLayout w:type="fixed"/>
        <w:tblLook w:val="04A0" w:firstRow="1" w:lastRow="0" w:firstColumn="1" w:lastColumn="0" w:noHBand="0" w:noVBand="1"/>
      </w:tblPr>
      <w:tblGrid>
        <w:gridCol w:w="1129"/>
        <w:gridCol w:w="1701"/>
        <w:gridCol w:w="1418"/>
        <w:gridCol w:w="1134"/>
        <w:gridCol w:w="850"/>
        <w:gridCol w:w="709"/>
        <w:gridCol w:w="851"/>
        <w:gridCol w:w="850"/>
        <w:gridCol w:w="992"/>
      </w:tblGrid>
      <w:tr w:rsidR="003624FD" w:rsidRPr="003624FD" w14:paraId="4FA876B9" w14:textId="77777777" w:rsidTr="00104FF4">
        <w:trPr>
          <w:trHeight w:val="32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A1013C4"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D2FE2D"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A6DD220"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22DDEE"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A8D82B"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79A1E4"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44917B"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8DD382"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F7E210"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eastAsia="en-US"/>
              </w:rPr>
              <w:t>9</w:t>
            </w:r>
          </w:p>
        </w:tc>
      </w:tr>
      <w:tr w:rsidR="003624FD" w:rsidRPr="003624FD" w14:paraId="0AE54BCF" w14:textId="77777777" w:rsidTr="00104FF4">
        <w:trPr>
          <w:trHeight w:val="360"/>
        </w:trPr>
        <w:tc>
          <w:tcPr>
            <w:tcW w:w="1129" w:type="dxa"/>
            <w:vMerge w:val="restart"/>
            <w:tcBorders>
              <w:top w:val="single" w:sz="4" w:space="0" w:color="auto"/>
              <w:left w:val="single" w:sz="4" w:space="0" w:color="auto"/>
              <w:right w:val="single" w:sz="4" w:space="0" w:color="auto"/>
            </w:tcBorders>
            <w:shd w:val="clear" w:color="auto" w:fill="auto"/>
            <w:vAlign w:val="center"/>
          </w:tcPr>
          <w:p w14:paraId="0CDF86A1" w14:textId="77777777" w:rsidR="003624FD" w:rsidRPr="003624FD" w:rsidRDefault="003624FD" w:rsidP="003624FD">
            <w:pPr>
              <w:ind w:left="-108" w:right="-163"/>
              <w:jc w:val="center"/>
              <w:rPr>
                <w:bCs/>
                <w:color w:val="000000"/>
                <w:kern w:val="32"/>
                <w:sz w:val="22"/>
                <w:szCs w:val="22"/>
                <w:lang w:eastAsia="en-US"/>
              </w:rPr>
            </w:pPr>
          </w:p>
        </w:tc>
        <w:tc>
          <w:tcPr>
            <w:tcW w:w="8505" w:type="dxa"/>
            <w:gridSpan w:val="8"/>
            <w:tcBorders>
              <w:top w:val="single" w:sz="4" w:space="0" w:color="auto"/>
              <w:left w:val="nil"/>
              <w:right w:val="single" w:sz="4" w:space="0" w:color="auto"/>
            </w:tcBorders>
            <w:shd w:val="clear" w:color="auto" w:fill="auto"/>
            <w:vAlign w:val="center"/>
          </w:tcPr>
          <w:p w14:paraId="763C85C8" w14:textId="77777777" w:rsidR="003624FD" w:rsidRPr="003624FD" w:rsidRDefault="003624FD" w:rsidP="003624FD">
            <w:pPr>
              <w:jc w:val="center"/>
              <w:rPr>
                <w:color w:val="000000"/>
                <w:sz w:val="22"/>
                <w:szCs w:val="22"/>
                <w:lang w:eastAsia="en-US"/>
              </w:rPr>
            </w:pPr>
            <w:r w:rsidRPr="003624FD">
              <w:rPr>
                <w:color w:val="000000"/>
                <w:sz w:val="22"/>
                <w:szCs w:val="22"/>
                <w:lang w:eastAsia="en-US"/>
              </w:rPr>
              <w:t>Население (тарифы указываются с учетом НДС) *</w:t>
            </w:r>
          </w:p>
        </w:tc>
      </w:tr>
      <w:tr w:rsidR="003624FD" w:rsidRPr="003624FD" w14:paraId="3988692B" w14:textId="77777777" w:rsidTr="00104FF4">
        <w:trPr>
          <w:trHeight w:val="218"/>
        </w:trPr>
        <w:tc>
          <w:tcPr>
            <w:tcW w:w="1129" w:type="dxa"/>
            <w:vMerge/>
            <w:tcBorders>
              <w:left w:val="single" w:sz="4" w:space="0" w:color="auto"/>
              <w:right w:val="single" w:sz="4" w:space="0" w:color="auto"/>
            </w:tcBorders>
            <w:shd w:val="clear" w:color="auto" w:fill="auto"/>
            <w:vAlign w:val="center"/>
          </w:tcPr>
          <w:p w14:paraId="199A0B4F" w14:textId="77777777" w:rsidR="003624FD" w:rsidRPr="003624FD" w:rsidRDefault="003624FD" w:rsidP="003624FD">
            <w:pPr>
              <w:ind w:left="-108" w:right="-163"/>
              <w:jc w:val="center"/>
              <w:rPr>
                <w:color w:val="000000"/>
                <w:sz w:val="22"/>
                <w:szCs w:val="22"/>
                <w:lang w:eastAsia="en-US"/>
              </w:rPr>
            </w:pPr>
          </w:p>
        </w:tc>
        <w:tc>
          <w:tcPr>
            <w:tcW w:w="1701" w:type="dxa"/>
            <w:vMerge w:val="restart"/>
            <w:tcBorders>
              <w:top w:val="single" w:sz="4" w:space="0" w:color="auto"/>
              <w:left w:val="nil"/>
              <w:right w:val="single" w:sz="4" w:space="0" w:color="auto"/>
            </w:tcBorders>
            <w:shd w:val="clear" w:color="auto" w:fill="auto"/>
            <w:vAlign w:val="center"/>
          </w:tcPr>
          <w:p w14:paraId="45B097A3"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Одноставочный, руб./Гкал</w:t>
            </w:r>
          </w:p>
        </w:tc>
        <w:tc>
          <w:tcPr>
            <w:tcW w:w="1418" w:type="dxa"/>
            <w:tcBorders>
              <w:top w:val="single" w:sz="4" w:space="0" w:color="auto"/>
              <w:left w:val="nil"/>
              <w:bottom w:val="single" w:sz="4" w:space="0" w:color="auto"/>
              <w:right w:val="single" w:sz="4" w:space="0" w:color="auto"/>
            </w:tcBorders>
            <w:shd w:val="clear" w:color="auto" w:fill="auto"/>
            <w:vAlign w:val="center"/>
          </w:tcPr>
          <w:p w14:paraId="22B61C10"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 01.01.2024</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5F4F1B"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1 935,10</w:t>
            </w:r>
          </w:p>
        </w:tc>
        <w:tc>
          <w:tcPr>
            <w:tcW w:w="850" w:type="dxa"/>
            <w:tcBorders>
              <w:top w:val="single" w:sz="4" w:space="0" w:color="auto"/>
              <w:left w:val="nil"/>
              <w:bottom w:val="single" w:sz="4" w:space="0" w:color="auto"/>
              <w:right w:val="single" w:sz="4" w:space="0" w:color="auto"/>
            </w:tcBorders>
            <w:shd w:val="clear" w:color="auto" w:fill="auto"/>
          </w:tcPr>
          <w:p w14:paraId="466A889D" w14:textId="77777777" w:rsidR="003624FD" w:rsidRPr="003624FD" w:rsidRDefault="003624FD" w:rsidP="003624FD">
            <w:pPr>
              <w:jc w:val="center"/>
              <w:rPr>
                <w:lang w:eastAsia="en-US"/>
              </w:rPr>
            </w:pPr>
            <w:r w:rsidRPr="003624FD">
              <w:rPr>
                <w:color w:val="000000"/>
                <w:sz w:val="22"/>
                <w:szCs w:val="22"/>
                <w:lang w:eastAsia="en-US"/>
              </w:rPr>
              <w:t>x</w:t>
            </w:r>
          </w:p>
        </w:tc>
        <w:tc>
          <w:tcPr>
            <w:tcW w:w="709" w:type="dxa"/>
            <w:tcBorders>
              <w:top w:val="single" w:sz="4" w:space="0" w:color="auto"/>
              <w:left w:val="nil"/>
              <w:bottom w:val="single" w:sz="4" w:space="0" w:color="auto"/>
              <w:right w:val="single" w:sz="4" w:space="0" w:color="auto"/>
            </w:tcBorders>
            <w:shd w:val="clear" w:color="auto" w:fill="auto"/>
          </w:tcPr>
          <w:p w14:paraId="0007C5A8" w14:textId="77777777" w:rsidR="003624FD" w:rsidRPr="003624FD" w:rsidRDefault="003624FD" w:rsidP="003624FD">
            <w:pPr>
              <w:jc w:val="center"/>
              <w:rPr>
                <w:lang w:eastAsia="en-US"/>
              </w:rPr>
            </w:pPr>
            <w:r w:rsidRPr="003624FD">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4536709C" w14:textId="77777777" w:rsidR="003624FD" w:rsidRPr="003624FD" w:rsidRDefault="003624FD" w:rsidP="003624FD">
            <w:pPr>
              <w:jc w:val="center"/>
              <w:rPr>
                <w:lang w:eastAsia="en-US"/>
              </w:rPr>
            </w:pPr>
            <w:r w:rsidRPr="003624FD">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tcPr>
          <w:p w14:paraId="548ADB73" w14:textId="77777777" w:rsidR="003624FD" w:rsidRPr="003624FD" w:rsidRDefault="003624FD" w:rsidP="003624FD">
            <w:pPr>
              <w:jc w:val="center"/>
              <w:rPr>
                <w:lang w:eastAsia="en-US"/>
              </w:rPr>
            </w:pPr>
            <w:r w:rsidRPr="003624FD">
              <w:rPr>
                <w:color w:val="000000"/>
                <w:sz w:val="22"/>
                <w:szCs w:val="22"/>
                <w:lang w:eastAsia="en-US"/>
              </w:rPr>
              <w:t>x</w:t>
            </w:r>
          </w:p>
        </w:tc>
        <w:tc>
          <w:tcPr>
            <w:tcW w:w="992" w:type="dxa"/>
            <w:tcBorders>
              <w:top w:val="single" w:sz="4" w:space="0" w:color="auto"/>
              <w:left w:val="nil"/>
              <w:bottom w:val="single" w:sz="4" w:space="0" w:color="auto"/>
              <w:right w:val="single" w:sz="4" w:space="0" w:color="auto"/>
            </w:tcBorders>
            <w:shd w:val="clear" w:color="auto" w:fill="auto"/>
          </w:tcPr>
          <w:p w14:paraId="6E11BCE4" w14:textId="77777777" w:rsidR="003624FD" w:rsidRPr="003624FD" w:rsidRDefault="003624FD" w:rsidP="003624FD">
            <w:pPr>
              <w:jc w:val="center"/>
              <w:rPr>
                <w:lang w:eastAsia="en-US"/>
              </w:rPr>
            </w:pPr>
            <w:r w:rsidRPr="003624FD">
              <w:rPr>
                <w:color w:val="000000"/>
                <w:sz w:val="22"/>
                <w:szCs w:val="22"/>
                <w:lang w:eastAsia="en-US"/>
              </w:rPr>
              <w:t>x</w:t>
            </w:r>
          </w:p>
        </w:tc>
      </w:tr>
      <w:tr w:rsidR="003624FD" w:rsidRPr="003624FD" w14:paraId="0CC7CBA1" w14:textId="77777777" w:rsidTr="00104FF4">
        <w:trPr>
          <w:trHeight w:val="281"/>
        </w:trPr>
        <w:tc>
          <w:tcPr>
            <w:tcW w:w="1129" w:type="dxa"/>
            <w:vMerge/>
            <w:tcBorders>
              <w:left w:val="single" w:sz="4" w:space="0" w:color="auto"/>
              <w:right w:val="single" w:sz="4" w:space="0" w:color="auto"/>
            </w:tcBorders>
            <w:shd w:val="clear" w:color="auto" w:fill="auto"/>
            <w:vAlign w:val="center"/>
          </w:tcPr>
          <w:p w14:paraId="413777A7" w14:textId="77777777" w:rsidR="003624FD" w:rsidRPr="003624FD" w:rsidRDefault="003624FD" w:rsidP="003624FD">
            <w:pPr>
              <w:ind w:left="-108" w:right="-163"/>
              <w:jc w:val="center"/>
              <w:rPr>
                <w:color w:val="000000"/>
                <w:sz w:val="22"/>
                <w:szCs w:val="22"/>
                <w:lang w:eastAsia="en-US"/>
              </w:rPr>
            </w:pPr>
          </w:p>
        </w:tc>
        <w:tc>
          <w:tcPr>
            <w:tcW w:w="1701" w:type="dxa"/>
            <w:vMerge/>
            <w:tcBorders>
              <w:left w:val="nil"/>
              <w:right w:val="single" w:sz="4" w:space="0" w:color="auto"/>
            </w:tcBorders>
            <w:shd w:val="clear" w:color="auto" w:fill="auto"/>
            <w:vAlign w:val="center"/>
          </w:tcPr>
          <w:p w14:paraId="07F62421" w14:textId="77777777" w:rsidR="003624FD" w:rsidRPr="003624FD" w:rsidRDefault="003624FD" w:rsidP="003624FD">
            <w:pPr>
              <w:ind w:left="-108" w:right="-163"/>
              <w:jc w:val="center"/>
              <w:rPr>
                <w:color w:val="000000"/>
                <w:sz w:val="22"/>
                <w:szCs w:val="22"/>
                <w:lang w:eastAsia="en-US"/>
              </w:rPr>
            </w:pPr>
          </w:p>
        </w:tc>
        <w:tc>
          <w:tcPr>
            <w:tcW w:w="1418" w:type="dxa"/>
            <w:tcBorders>
              <w:top w:val="nil"/>
              <w:left w:val="nil"/>
              <w:bottom w:val="single" w:sz="4" w:space="0" w:color="auto"/>
              <w:right w:val="single" w:sz="4" w:space="0" w:color="auto"/>
            </w:tcBorders>
            <w:shd w:val="clear" w:color="auto" w:fill="auto"/>
            <w:vAlign w:val="center"/>
          </w:tcPr>
          <w:p w14:paraId="08D4AD08"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 01.07.2024</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FEB15E"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2 034,36</w:t>
            </w:r>
          </w:p>
        </w:tc>
        <w:tc>
          <w:tcPr>
            <w:tcW w:w="850" w:type="dxa"/>
            <w:tcBorders>
              <w:top w:val="single" w:sz="4" w:space="0" w:color="auto"/>
              <w:left w:val="nil"/>
              <w:bottom w:val="single" w:sz="4" w:space="0" w:color="auto"/>
              <w:right w:val="single" w:sz="4" w:space="0" w:color="auto"/>
            </w:tcBorders>
            <w:shd w:val="clear" w:color="auto" w:fill="auto"/>
          </w:tcPr>
          <w:p w14:paraId="02E75C76" w14:textId="77777777" w:rsidR="003624FD" w:rsidRPr="003624FD" w:rsidRDefault="003624FD" w:rsidP="003624FD">
            <w:pPr>
              <w:jc w:val="center"/>
              <w:rPr>
                <w:lang w:eastAsia="en-US"/>
              </w:rPr>
            </w:pPr>
            <w:r w:rsidRPr="003624FD">
              <w:rPr>
                <w:color w:val="000000"/>
                <w:sz w:val="22"/>
                <w:szCs w:val="22"/>
                <w:lang w:eastAsia="en-US"/>
              </w:rPr>
              <w:t>x</w:t>
            </w:r>
          </w:p>
        </w:tc>
        <w:tc>
          <w:tcPr>
            <w:tcW w:w="709" w:type="dxa"/>
            <w:tcBorders>
              <w:top w:val="single" w:sz="4" w:space="0" w:color="auto"/>
              <w:left w:val="nil"/>
              <w:bottom w:val="single" w:sz="4" w:space="0" w:color="auto"/>
              <w:right w:val="single" w:sz="4" w:space="0" w:color="auto"/>
            </w:tcBorders>
            <w:shd w:val="clear" w:color="auto" w:fill="auto"/>
          </w:tcPr>
          <w:p w14:paraId="00D2D145" w14:textId="77777777" w:rsidR="003624FD" w:rsidRPr="003624FD" w:rsidRDefault="003624FD" w:rsidP="003624FD">
            <w:pPr>
              <w:jc w:val="center"/>
              <w:rPr>
                <w:lang w:eastAsia="en-US"/>
              </w:rPr>
            </w:pPr>
            <w:r w:rsidRPr="003624FD">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32B2F29A" w14:textId="77777777" w:rsidR="003624FD" w:rsidRPr="003624FD" w:rsidRDefault="003624FD" w:rsidP="003624FD">
            <w:pPr>
              <w:jc w:val="center"/>
              <w:rPr>
                <w:lang w:eastAsia="en-US"/>
              </w:rPr>
            </w:pPr>
            <w:r w:rsidRPr="003624FD">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tcPr>
          <w:p w14:paraId="1611C0B4" w14:textId="77777777" w:rsidR="003624FD" w:rsidRPr="003624FD" w:rsidRDefault="003624FD" w:rsidP="003624FD">
            <w:pPr>
              <w:jc w:val="center"/>
              <w:rPr>
                <w:lang w:eastAsia="en-US"/>
              </w:rPr>
            </w:pPr>
            <w:r w:rsidRPr="003624FD">
              <w:rPr>
                <w:color w:val="000000"/>
                <w:sz w:val="22"/>
                <w:szCs w:val="22"/>
                <w:lang w:eastAsia="en-US"/>
              </w:rPr>
              <w:t>x</w:t>
            </w:r>
          </w:p>
        </w:tc>
        <w:tc>
          <w:tcPr>
            <w:tcW w:w="992" w:type="dxa"/>
            <w:tcBorders>
              <w:top w:val="single" w:sz="4" w:space="0" w:color="auto"/>
              <w:left w:val="nil"/>
              <w:bottom w:val="single" w:sz="4" w:space="0" w:color="auto"/>
              <w:right w:val="single" w:sz="4" w:space="0" w:color="auto"/>
            </w:tcBorders>
            <w:shd w:val="clear" w:color="auto" w:fill="auto"/>
          </w:tcPr>
          <w:p w14:paraId="421A7A04" w14:textId="77777777" w:rsidR="003624FD" w:rsidRPr="003624FD" w:rsidRDefault="003624FD" w:rsidP="003624FD">
            <w:pPr>
              <w:jc w:val="center"/>
              <w:rPr>
                <w:lang w:eastAsia="en-US"/>
              </w:rPr>
            </w:pPr>
            <w:r w:rsidRPr="003624FD">
              <w:rPr>
                <w:color w:val="000000"/>
                <w:sz w:val="22"/>
                <w:szCs w:val="22"/>
                <w:lang w:eastAsia="en-US"/>
              </w:rPr>
              <w:t>x</w:t>
            </w:r>
          </w:p>
        </w:tc>
      </w:tr>
      <w:tr w:rsidR="003624FD" w:rsidRPr="003624FD" w14:paraId="145C32E5" w14:textId="77777777" w:rsidTr="00104FF4">
        <w:trPr>
          <w:trHeight w:val="284"/>
        </w:trPr>
        <w:tc>
          <w:tcPr>
            <w:tcW w:w="1129" w:type="dxa"/>
            <w:vMerge/>
            <w:tcBorders>
              <w:left w:val="single" w:sz="4" w:space="0" w:color="auto"/>
              <w:right w:val="single" w:sz="4" w:space="0" w:color="auto"/>
            </w:tcBorders>
            <w:shd w:val="clear" w:color="auto" w:fill="auto"/>
            <w:vAlign w:val="center"/>
          </w:tcPr>
          <w:p w14:paraId="67DB84F3" w14:textId="77777777" w:rsidR="003624FD" w:rsidRPr="003624FD" w:rsidRDefault="003624FD" w:rsidP="003624FD">
            <w:pPr>
              <w:ind w:left="-108" w:right="-163"/>
              <w:jc w:val="center"/>
              <w:rPr>
                <w:color w:val="000000"/>
                <w:sz w:val="22"/>
                <w:szCs w:val="22"/>
                <w:lang w:eastAsia="en-US"/>
              </w:rPr>
            </w:pPr>
          </w:p>
        </w:tc>
        <w:tc>
          <w:tcPr>
            <w:tcW w:w="1701" w:type="dxa"/>
            <w:vMerge/>
            <w:tcBorders>
              <w:left w:val="nil"/>
              <w:right w:val="single" w:sz="4" w:space="0" w:color="auto"/>
            </w:tcBorders>
            <w:shd w:val="clear" w:color="auto" w:fill="auto"/>
            <w:vAlign w:val="center"/>
          </w:tcPr>
          <w:p w14:paraId="6B885795" w14:textId="77777777" w:rsidR="003624FD" w:rsidRPr="003624FD" w:rsidRDefault="003624FD" w:rsidP="003624FD">
            <w:pPr>
              <w:ind w:left="-108" w:right="-163"/>
              <w:jc w:val="center"/>
              <w:rPr>
                <w:color w:val="000000"/>
                <w:sz w:val="22"/>
                <w:szCs w:val="22"/>
                <w:lang w:eastAsia="en-US"/>
              </w:rPr>
            </w:pPr>
          </w:p>
        </w:tc>
        <w:tc>
          <w:tcPr>
            <w:tcW w:w="1418" w:type="dxa"/>
            <w:tcBorders>
              <w:top w:val="nil"/>
              <w:left w:val="nil"/>
              <w:bottom w:val="single" w:sz="4" w:space="0" w:color="auto"/>
              <w:right w:val="single" w:sz="4" w:space="0" w:color="auto"/>
            </w:tcBorders>
            <w:shd w:val="clear" w:color="auto" w:fill="auto"/>
            <w:vAlign w:val="center"/>
          </w:tcPr>
          <w:p w14:paraId="6894F240"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 01.01.2025</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1E7CA8"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2 034,36</w:t>
            </w:r>
          </w:p>
        </w:tc>
        <w:tc>
          <w:tcPr>
            <w:tcW w:w="850" w:type="dxa"/>
            <w:tcBorders>
              <w:top w:val="single" w:sz="4" w:space="0" w:color="auto"/>
              <w:left w:val="nil"/>
              <w:bottom w:val="single" w:sz="4" w:space="0" w:color="auto"/>
              <w:right w:val="single" w:sz="4" w:space="0" w:color="auto"/>
            </w:tcBorders>
            <w:shd w:val="clear" w:color="auto" w:fill="auto"/>
          </w:tcPr>
          <w:p w14:paraId="6DA11916" w14:textId="77777777" w:rsidR="003624FD" w:rsidRPr="003624FD" w:rsidRDefault="003624FD" w:rsidP="003624FD">
            <w:pPr>
              <w:jc w:val="center"/>
              <w:rPr>
                <w:lang w:eastAsia="en-US"/>
              </w:rPr>
            </w:pPr>
            <w:r w:rsidRPr="003624FD">
              <w:rPr>
                <w:color w:val="000000"/>
                <w:sz w:val="22"/>
                <w:szCs w:val="22"/>
                <w:lang w:eastAsia="en-US"/>
              </w:rPr>
              <w:t>x</w:t>
            </w:r>
          </w:p>
        </w:tc>
        <w:tc>
          <w:tcPr>
            <w:tcW w:w="709" w:type="dxa"/>
            <w:tcBorders>
              <w:top w:val="single" w:sz="4" w:space="0" w:color="auto"/>
              <w:left w:val="nil"/>
              <w:bottom w:val="single" w:sz="4" w:space="0" w:color="auto"/>
              <w:right w:val="single" w:sz="4" w:space="0" w:color="auto"/>
            </w:tcBorders>
            <w:shd w:val="clear" w:color="auto" w:fill="auto"/>
          </w:tcPr>
          <w:p w14:paraId="584C5BF3" w14:textId="77777777" w:rsidR="003624FD" w:rsidRPr="003624FD" w:rsidRDefault="003624FD" w:rsidP="003624FD">
            <w:pPr>
              <w:jc w:val="center"/>
              <w:rPr>
                <w:lang w:eastAsia="en-US"/>
              </w:rPr>
            </w:pPr>
            <w:r w:rsidRPr="003624FD">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047055F8" w14:textId="77777777" w:rsidR="003624FD" w:rsidRPr="003624FD" w:rsidRDefault="003624FD" w:rsidP="003624FD">
            <w:pPr>
              <w:jc w:val="center"/>
              <w:rPr>
                <w:lang w:eastAsia="en-US"/>
              </w:rPr>
            </w:pPr>
            <w:r w:rsidRPr="003624FD">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tcPr>
          <w:p w14:paraId="649EB2A7" w14:textId="77777777" w:rsidR="003624FD" w:rsidRPr="003624FD" w:rsidRDefault="003624FD" w:rsidP="003624FD">
            <w:pPr>
              <w:jc w:val="center"/>
              <w:rPr>
                <w:lang w:eastAsia="en-US"/>
              </w:rPr>
            </w:pPr>
            <w:r w:rsidRPr="003624FD">
              <w:rPr>
                <w:color w:val="000000"/>
                <w:sz w:val="22"/>
                <w:szCs w:val="22"/>
                <w:lang w:eastAsia="en-US"/>
              </w:rPr>
              <w:t>x</w:t>
            </w:r>
          </w:p>
        </w:tc>
        <w:tc>
          <w:tcPr>
            <w:tcW w:w="992" w:type="dxa"/>
            <w:tcBorders>
              <w:top w:val="single" w:sz="4" w:space="0" w:color="auto"/>
              <w:left w:val="nil"/>
              <w:bottom w:val="single" w:sz="4" w:space="0" w:color="auto"/>
              <w:right w:val="single" w:sz="4" w:space="0" w:color="auto"/>
            </w:tcBorders>
            <w:shd w:val="clear" w:color="auto" w:fill="auto"/>
          </w:tcPr>
          <w:p w14:paraId="3738AD46" w14:textId="77777777" w:rsidR="003624FD" w:rsidRPr="003624FD" w:rsidRDefault="003624FD" w:rsidP="003624FD">
            <w:pPr>
              <w:jc w:val="center"/>
              <w:rPr>
                <w:lang w:eastAsia="en-US"/>
              </w:rPr>
            </w:pPr>
            <w:r w:rsidRPr="003624FD">
              <w:rPr>
                <w:color w:val="000000"/>
                <w:sz w:val="22"/>
                <w:szCs w:val="22"/>
                <w:lang w:eastAsia="en-US"/>
              </w:rPr>
              <w:t>x</w:t>
            </w:r>
          </w:p>
        </w:tc>
      </w:tr>
      <w:tr w:rsidR="003624FD" w:rsidRPr="003624FD" w14:paraId="7E8B0B2F" w14:textId="77777777" w:rsidTr="00104FF4">
        <w:trPr>
          <w:trHeight w:val="260"/>
        </w:trPr>
        <w:tc>
          <w:tcPr>
            <w:tcW w:w="1129" w:type="dxa"/>
            <w:vMerge/>
            <w:tcBorders>
              <w:left w:val="single" w:sz="4" w:space="0" w:color="auto"/>
              <w:right w:val="single" w:sz="4" w:space="0" w:color="auto"/>
            </w:tcBorders>
            <w:shd w:val="clear" w:color="auto" w:fill="auto"/>
            <w:vAlign w:val="center"/>
          </w:tcPr>
          <w:p w14:paraId="30193437" w14:textId="77777777" w:rsidR="003624FD" w:rsidRPr="003624FD" w:rsidRDefault="003624FD" w:rsidP="003624FD">
            <w:pPr>
              <w:ind w:left="-108" w:right="-163"/>
              <w:jc w:val="center"/>
              <w:rPr>
                <w:color w:val="000000"/>
                <w:sz w:val="22"/>
                <w:szCs w:val="22"/>
                <w:lang w:eastAsia="en-US"/>
              </w:rPr>
            </w:pPr>
          </w:p>
        </w:tc>
        <w:tc>
          <w:tcPr>
            <w:tcW w:w="1701" w:type="dxa"/>
            <w:vMerge/>
            <w:tcBorders>
              <w:left w:val="nil"/>
              <w:right w:val="single" w:sz="4" w:space="0" w:color="auto"/>
            </w:tcBorders>
            <w:shd w:val="clear" w:color="auto" w:fill="auto"/>
            <w:vAlign w:val="center"/>
          </w:tcPr>
          <w:p w14:paraId="51F4DE39" w14:textId="77777777" w:rsidR="003624FD" w:rsidRPr="003624FD" w:rsidRDefault="003624FD" w:rsidP="003624FD">
            <w:pPr>
              <w:ind w:left="-108" w:right="-163"/>
              <w:jc w:val="center"/>
              <w:rPr>
                <w:color w:val="000000"/>
                <w:sz w:val="22"/>
                <w:szCs w:val="22"/>
                <w:lang w:eastAsia="en-US"/>
              </w:rPr>
            </w:pPr>
          </w:p>
        </w:tc>
        <w:tc>
          <w:tcPr>
            <w:tcW w:w="1418" w:type="dxa"/>
            <w:tcBorders>
              <w:top w:val="nil"/>
              <w:left w:val="nil"/>
              <w:bottom w:val="single" w:sz="4" w:space="0" w:color="auto"/>
              <w:right w:val="single" w:sz="4" w:space="0" w:color="auto"/>
            </w:tcBorders>
            <w:shd w:val="clear" w:color="auto" w:fill="auto"/>
            <w:vAlign w:val="center"/>
          </w:tcPr>
          <w:p w14:paraId="39FE0C0C"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 01.07.2025</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20EBF1"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2 485,70</w:t>
            </w:r>
          </w:p>
        </w:tc>
        <w:tc>
          <w:tcPr>
            <w:tcW w:w="850" w:type="dxa"/>
            <w:tcBorders>
              <w:top w:val="single" w:sz="4" w:space="0" w:color="auto"/>
              <w:left w:val="nil"/>
              <w:bottom w:val="single" w:sz="4" w:space="0" w:color="auto"/>
              <w:right w:val="single" w:sz="4" w:space="0" w:color="auto"/>
            </w:tcBorders>
            <w:shd w:val="clear" w:color="auto" w:fill="auto"/>
          </w:tcPr>
          <w:p w14:paraId="2408769C" w14:textId="77777777" w:rsidR="003624FD" w:rsidRPr="003624FD" w:rsidRDefault="003624FD" w:rsidP="003624FD">
            <w:pPr>
              <w:jc w:val="center"/>
              <w:rPr>
                <w:lang w:eastAsia="en-US"/>
              </w:rPr>
            </w:pPr>
            <w:r w:rsidRPr="003624FD">
              <w:rPr>
                <w:color w:val="000000"/>
                <w:sz w:val="22"/>
                <w:szCs w:val="22"/>
                <w:lang w:eastAsia="en-US"/>
              </w:rPr>
              <w:t>x</w:t>
            </w:r>
          </w:p>
        </w:tc>
        <w:tc>
          <w:tcPr>
            <w:tcW w:w="709" w:type="dxa"/>
            <w:tcBorders>
              <w:top w:val="single" w:sz="4" w:space="0" w:color="auto"/>
              <w:left w:val="nil"/>
              <w:bottom w:val="single" w:sz="4" w:space="0" w:color="auto"/>
              <w:right w:val="single" w:sz="4" w:space="0" w:color="auto"/>
            </w:tcBorders>
            <w:shd w:val="clear" w:color="auto" w:fill="auto"/>
          </w:tcPr>
          <w:p w14:paraId="73BB1463" w14:textId="77777777" w:rsidR="003624FD" w:rsidRPr="003624FD" w:rsidRDefault="003624FD" w:rsidP="003624FD">
            <w:pPr>
              <w:jc w:val="center"/>
              <w:rPr>
                <w:lang w:eastAsia="en-US"/>
              </w:rPr>
            </w:pPr>
            <w:r w:rsidRPr="003624FD">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6B0A125F" w14:textId="77777777" w:rsidR="003624FD" w:rsidRPr="003624FD" w:rsidRDefault="003624FD" w:rsidP="003624FD">
            <w:pPr>
              <w:jc w:val="center"/>
              <w:rPr>
                <w:lang w:eastAsia="en-US"/>
              </w:rPr>
            </w:pPr>
            <w:r w:rsidRPr="003624FD">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tcPr>
          <w:p w14:paraId="7C6FC2D0" w14:textId="77777777" w:rsidR="003624FD" w:rsidRPr="003624FD" w:rsidRDefault="003624FD" w:rsidP="003624FD">
            <w:pPr>
              <w:jc w:val="center"/>
              <w:rPr>
                <w:lang w:eastAsia="en-US"/>
              </w:rPr>
            </w:pPr>
            <w:r w:rsidRPr="003624FD">
              <w:rPr>
                <w:color w:val="000000"/>
                <w:sz w:val="22"/>
                <w:szCs w:val="22"/>
                <w:lang w:eastAsia="en-US"/>
              </w:rPr>
              <w:t>x</w:t>
            </w:r>
          </w:p>
        </w:tc>
        <w:tc>
          <w:tcPr>
            <w:tcW w:w="992" w:type="dxa"/>
            <w:tcBorders>
              <w:top w:val="single" w:sz="4" w:space="0" w:color="auto"/>
              <w:left w:val="nil"/>
              <w:bottom w:val="single" w:sz="4" w:space="0" w:color="auto"/>
              <w:right w:val="single" w:sz="4" w:space="0" w:color="auto"/>
            </w:tcBorders>
            <w:shd w:val="clear" w:color="auto" w:fill="auto"/>
          </w:tcPr>
          <w:p w14:paraId="6691B2F3" w14:textId="77777777" w:rsidR="003624FD" w:rsidRPr="003624FD" w:rsidRDefault="003624FD" w:rsidP="003624FD">
            <w:pPr>
              <w:jc w:val="center"/>
              <w:rPr>
                <w:lang w:eastAsia="en-US"/>
              </w:rPr>
            </w:pPr>
            <w:r w:rsidRPr="003624FD">
              <w:rPr>
                <w:color w:val="000000"/>
                <w:sz w:val="22"/>
                <w:szCs w:val="22"/>
                <w:lang w:eastAsia="en-US"/>
              </w:rPr>
              <w:t>x</w:t>
            </w:r>
          </w:p>
        </w:tc>
      </w:tr>
      <w:tr w:rsidR="003624FD" w:rsidRPr="003624FD" w14:paraId="04E46768" w14:textId="77777777" w:rsidTr="00104FF4">
        <w:trPr>
          <w:trHeight w:val="277"/>
        </w:trPr>
        <w:tc>
          <w:tcPr>
            <w:tcW w:w="1129" w:type="dxa"/>
            <w:vMerge/>
            <w:tcBorders>
              <w:left w:val="single" w:sz="4" w:space="0" w:color="auto"/>
              <w:right w:val="single" w:sz="4" w:space="0" w:color="auto"/>
            </w:tcBorders>
            <w:shd w:val="clear" w:color="auto" w:fill="auto"/>
            <w:vAlign w:val="center"/>
          </w:tcPr>
          <w:p w14:paraId="37391465" w14:textId="77777777" w:rsidR="003624FD" w:rsidRPr="003624FD" w:rsidRDefault="003624FD" w:rsidP="003624FD">
            <w:pPr>
              <w:ind w:left="-108" w:right="-163"/>
              <w:jc w:val="center"/>
              <w:rPr>
                <w:color w:val="000000"/>
                <w:sz w:val="22"/>
                <w:szCs w:val="22"/>
                <w:lang w:eastAsia="en-US"/>
              </w:rPr>
            </w:pPr>
          </w:p>
        </w:tc>
        <w:tc>
          <w:tcPr>
            <w:tcW w:w="1701" w:type="dxa"/>
            <w:vMerge/>
            <w:tcBorders>
              <w:left w:val="nil"/>
              <w:right w:val="single" w:sz="4" w:space="0" w:color="auto"/>
            </w:tcBorders>
            <w:shd w:val="clear" w:color="auto" w:fill="auto"/>
            <w:vAlign w:val="center"/>
          </w:tcPr>
          <w:p w14:paraId="23D02628" w14:textId="77777777" w:rsidR="003624FD" w:rsidRPr="003624FD" w:rsidRDefault="003624FD" w:rsidP="003624FD">
            <w:pPr>
              <w:ind w:left="-108" w:right="-163"/>
              <w:jc w:val="center"/>
              <w:rPr>
                <w:color w:val="000000"/>
                <w:sz w:val="22"/>
                <w:szCs w:val="22"/>
                <w:lang w:eastAsia="en-US"/>
              </w:rPr>
            </w:pPr>
          </w:p>
        </w:tc>
        <w:tc>
          <w:tcPr>
            <w:tcW w:w="1418" w:type="dxa"/>
            <w:tcBorders>
              <w:top w:val="nil"/>
              <w:left w:val="nil"/>
              <w:bottom w:val="single" w:sz="4" w:space="0" w:color="auto"/>
              <w:right w:val="single" w:sz="4" w:space="0" w:color="auto"/>
            </w:tcBorders>
            <w:shd w:val="clear" w:color="auto" w:fill="auto"/>
            <w:vAlign w:val="center"/>
          </w:tcPr>
          <w:p w14:paraId="0354A09B"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 01.01.2026</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A20624"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2 298,79</w:t>
            </w:r>
          </w:p>
        </w:tc>
        <w:tc>
          <w:tcPr>
            <w:tcW w:w="850" w:type="dxa"/>
            <w:tcBorders>
              <w:top w:val="single" w:sz="4" w:space="0" w:color="auto"/>
              <w:left w:val="nil"/>
              <w:bottom w:val="single" w:sz="4" w:space="0" w:color="auto"/>
              <w:right w:val="single" w:sz="4" w:space="0" w:color="auto"/>
            </w:tcBorders>
            <w:shd w:val="clear" w:color="auto" w:fill="auto"/>
          </w:tcPr>
          <w:p w14:paraId="42D276E3" w14:textId="77777777" w:rsidR="003624FD" w:rsidRPr="003624FD" w:rsidRDefault="003624FD" w:rsidP="003624FD">
            <w:pPr>
              <w:jc w:val="center"/>
              <w:rPr>
                <w:lang w:eastAsia="en-US"/>
              </w:rPr>
            </w:pPr>
            <w:r w:rsidRPr="003624FD">
              <w:rPr>
                <w:color w:val="000000"/>
                <w:sz w:val="22"/>
                <w:szCs w:val="22"/>
                <w:lang w:eastAsia="en-US"/>
              </w:rPr>
              <w:t>x</w:t>
            </w:r>
          </w:p>
        </w:tc>
        <w:tc>
          <w:tcPr>
            <w:tcW w:w="709" w:type="dxa"/>
            <w:tcBorders>
              <w:top w:val="single" w:sz="4" w:space="0" w:color="auto"/>
              <w:left w:val="nil"/>
              <w:bottom w:val="single" w:sz="4" w:space="0" w:color="auto"/>
              <w:right w:val="single" w:sz="4" w:space="0" w:color="auto"/>
            </w:tcBorders>
            <w:shd w:val="clear" w:color="auto" w:fill="auto"/>
          </w:tcPr>
          <w:p w14:paraId="1F27AAD9" w14:textId="77777777" w:rsidR="003624FD" w:rsidRPr="003624FD" w:rsidRDefault="003624FD" w:rsidP="003624FD">
            <w:pPr>
              <w:jc w:val="center"/>
              <w:rPr>
                <w:lang w:eastAsia="en-US"/>
              </w:rPr>
            </w:pPr>
            <w:r w:rsidRPr="003624FD">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4FD20C24" w14:textId="77777777" w:rsidR="003624FD" w:rsidRPr="003624FD" w:rsidRDefault="003624FD" w:rsidP="003624FD">
            <w:pPr>
              <w:jc w:val="center"/>
              <w:rPr>
                <w:lang w:eastAsia="en-US"/>
              </w:rPr>
            </w:pPr>
            <w:r w:rsidRPr="003624FD">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tcPr>
          <w:p w14:paraId="48289B97" w14:textId="77777777" w:rsidR="003624FD" w:rsidRPr="003624FD" w:rsidRDefault="003624FD" w:rsidP="003624FD">
            <w:pPr>
              <w:jc w:val="center"/>
              <w:rPr>
                <w:lang w:eastAsia="en-US"/>
              </w:rPr>
            </w:pPr>
            <w:r w:rsidRPr="003624FD">
              <w:rPr>
                <w:color w:val="000000"/>
                <w:sz w:val="22"/>
                <w:szCs w:val="22"/>
                <w:lang w:eastAsia="en-US"/>
              </w:rPr>
              <w:t>x</w:t>
            </w:r>
          </w:p>
        </w:tc>
        <w:tc>
          <w:tcPr>
            <w:tcW w:w="992" w:type="dxa"/>
            <w:tcBorders>
              <w:top w:val="single" w:sz="4" w:space="0" w:color="auto"/>
              <w:left w:val="nil"/>
              <w:bottom w:val="single" w:sz="4" w:space="0" w:color="auto"/>
              <w:right w:val="single" w:sz="4" w:space="0" w:color="auto"/>
            </w:tcBorders>
            <w:shd w:val="clear" w:color="auto" w:fill="auto"/>
          </w:tcPr>
          <w:p w14:paraId="58E5D9E1" w14:textId="77777777" w:rsidR="003624FD" w:rsidRPr="003624FD" w:rsidRDefault="003624FD" w:rsidP="003624FD">
            <w:pPr>
              <w:jc w:val="center"/>
              <w:rPr>
                <w:lang w:eastAsia="en-US"/>
              </w:rPr>
            </w:pPr>
            <w:r w:rsidRPr="003624FD">
              <w:rPr>
                <w:color w:val="000000"/>
                <w:sz w:val="22"/>
                <w:szCs w:val="22"/>
                <w:lang w:eastAsia="en-US"/>
              </w:rPr>
              <w:t>x</w:t>
            </w:r>
          </w:p>
        </w:tc>
      </w:tr>
      <w:tr w:rsidR="003624FD" w:rsidRPr="003624FD" w14:paraId="523FAFAB" w14:textId="77777777" w:rsidTr="00104FF4">
        <w:trPr>
          <w:trHeight w:val="268"/>
        </w:trPr>
        <w:tc>
          <w:tcPr>
            <w:tcW w:w="1129" w:type="dxa"/>
            <w:vMerge/>
            <w:tcBorders>
              <w:left w:val="single" w:sz="4" w:space="0" w:color="auto"/>
              <w:right w:val="single" w:sz="4" w:space="0" w:color="auto"/>
            </w:tcBorders>
            <w:shd w:val="clear" w:color="auto" w:fill="auto"/>
            <w:vAlign w:val="center"/>
          </w:tcPr>
          <w:p w14:paraId="495FAC04" w14:textId="77777777" w:rsidR="003624FD" w:rsidRPr="003624FD" w:rsidRDefault="003624FD" w:rsidP="003624FD">
            <w:pPr>
              <w:ind w:left="-108" w:right="-163"/>
              <w:jc w:val="center"/>
              <w:rPr>
                <w:color w:val="000000"/>
                <w:sz w:val="22"/>
                <w:szCs w:val="22"/>
                <w:lang w:eastAsia="en-US"/>
              </w:rPr>
            </w:pPr>
          </w:p>
        </w:tc>
        <w:tc>
          <w:tcPr>
            <w:tcW w:w="1701" w:type="dxa"/>
            <w:vMerge/>
            <w:tcBorders>
              <w:left w:val="nil"/>
              <w:right w:val="single" w:sz="4" w:space="0" w:color="auto"/>
            </w:tcBorders>
            <w:shd w:val="clear" w:color="auto" w:fill="auto"/>
            <w:vAlign w:val="center"/>
          </w:tcPr>
          <w:p w14:paraId="7656E7DF" w14:textId="77777777" w:rsidR="003624FD" w:rsidRPr="003624FD" w:rsidRDefault="003624FD" w:rsidP="003624FD">
            <w:pPr>
              <w:ind w:left="-108" w:right="-163"/>
              <w:jc w:val="center"/>
              <w:rPr>
                <w:color w:val="000000"/>
                <w:sz w:val="22"/>
                <w:szCs w:val="22"/>
                <w:lang w:eastAsia="en-US"/>
              </w:rPr>
            </w:pPr>
          </w:p>
        </w:tc>
        <w:tc>
          <w:tcPr>
            <w:tcW w:w="1418" w:type="dxa"/>
            <w:tcBorders>
              <w:top w:val="nil"/>
              <w:left w:val="nil"/>
              <w:bottom w:val="single" w:sz="4" w:space="0" w:color="auto"/>
              <w:right w:val="single" w:sz="4" w:space="0" w:color="auto"/>
            </w:tcBorders>
            <w:shd w:val="clear" w:color="auto" w:fill="auto"/>
            <w:vAlign w:val="center"/>
          </w:tcPr>
          <w:p w14:paraId="7F0A4EB8"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 01.07.2026</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7ADAA9"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2 554,82</w:t>
            </w:r>
          </w:p>
        </w:tc>
        <w:tc>
          <w:tcPr>
            <w:tcW w:w="850" w:type="dxa"/>
            <w:tcBorders>
              <w:top w:val="single" w:sz="4" w:space="0" w:color="auto"/>
              <w:left w:val="nil"/>
              <w:bottom w:val="single" w:sz="4" w:space="0" w:color="auto"/>
              <w:right w:val="single" w:sz="4" w:space="0" w:color="auto"/>
            </w:tcBorders>
            <w:shd w:val="clear" w:color="auto" w:fill="auto"/>
          </w:tcPr>
          <w:p w14:paraId="09235BF1" w14:textId="77777777" w:rsidR="003624FD" w:rsidRPr="003624FD" w:rsidRDefault="003624FD" w:rsidP="003624FD">
            <w:pPr>
              <w:jc w:val="center"/>
              <w:rPr>
                <w:lang w:eastAsia="en-US"/>
              </w:rPr>
            </w:pPr>
            <w:r w:rsidRPr="003624FD">
              <w:rPr>
                <w:color w:val="000000"/>
                <w:sz w:val="22"/>
                <w:szCs w:val="22"/>
                <w:lang w:eastAsia="en-US"/>
              </w:rPr>
              <w:t>x</w:t>
            </w:r>
          </w:p>
        </w:tc>
        <w:tc>
          <w:tcPr>
            <w:tcW w:w="709" w:type="dxa"/>
            <w:tcBorders>
              <w:top w:val="single" w:sz="4" w:space="0" w:color="auto"/>
              <w:left w:val="nil"/>
              <w:bottom w:val="single" w:sz="4" w:space="0" w:color="auto"/>
              <w:right w:val="single" w:sz="4" w:space="0" w:color="auto"/>
            </w:tcBorders>
            <w:shd w:val="clear" w:color="auto" w:fill="auto"/>
          </w:tcPr>
          <w:p w14:paraId="2C8AD829" w14:textId="77777777" w:rsidR="003624FD" w:rsidRPr="003624FD" w:rsidRDefault="003624FD" w:rsidP="003624FD">
            <w:pPr>
              <w:jc w:val="center"/>
              <w:rPr>
                <w:lang w:eastAsia="en-US"/>
              </w:rPr>
            </w:pPr>
            <w:r w:rsidRPr="003624FD">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65936BCB" w14:textId="77777777" w:rsidR="003624FD" w:rsidRPr="003624FD" w:rsidRDefault="003624FD" w:rsidP="003624FD">
            <w:pPr>
              <w:jc w:val="center"/>
              <w:rPr>
                <w:lang w:eastAsia="en-US"/>
              </w:rPr>
            </w:pPr>
            <w:r w:rsidRPr="003624FD">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tcPr>
          <w:p w14:paraId="639B2ED9" w14:textId="77777777" w:rsidR="003624FD" w:rsidRPr="003624FD" w:rsidRDefault="003624FD" w:rsidP="003624FD">
            <w:pPr>
              <w:jc w:val="center"/>
              <w:rPr>
                <w:lang w:eastAsia="en-US"/>
              </w:rPr>
            </w:pPr>
            <w:r w:rsidRPr="003624FD">
              <w:rPr>
                <w:color w:val="000000"/>
                <w:sz w:val="22"/>
                <w:szCs w:val="22"/>
                <w:lang w:eastAsia="en-US"/>
              </w:rPr>
              <w:t>x</w:t>
            </w:r>
          </w:p>
        </w:tc>
        <w:tc>
          <w:tcPr>
            <w:tcW w:w="992" w:type="dxa"/>
            <w:tcBorders>
              <w:top w:val="single" w:sz="4" w:space="0" w:color="auto"/>
              <w:left w:val="nil"/>
              <w:bottom w:val="single" w:sz="4" w:space="0" w:color="auto"/>
              <w:right w:val="single" w:sz="4" w:space="0" w:color="auto"/>
            </w:tcBorders>
            <w:shd w:val="clear" w:color="auto" w:fill="auto"/>
          </w:tcPr>
          <w:p w14:paraId="53612E72" w14:textId="77777777" w:rsidR="003624FD" w:rsidRPr="003624FD" w:rsidRDefault="003624FD" w:rsidP="003624FD">
            <w:pPr>
              <w:jc w:val="center"/>
              <w:rPr>
                <w:lang w:eastAsia="en-US"/>
              </w:rPr>
            </w:pPr>
            <w:r w:rsidRPr="003624FD">
              <w:rPr>
                <w:color w:val="000000"/>
                <w:sz w:val="22"/>
                <w:szCs w:val="22"/>
                <w:lang w:eastAsia="en-US"/>
              </w:rPr>
              <w:t>x</w:t>
            </w:r>
          </w:p>
        </w:tc>
      </w:tr>
      <w:tr w:rsidR="003624FD" w:rsidRPr="003624FD" w14:paraId="61141959" w14:textId="77777777" w:rsidTr="00104FF4">
        <w:trPr>
          <w:trHeight w:val="271"/>
        </w:trPr>
        <w:tc>
          <w:tcPr>
            <w:tcW w:w="1129" w:type="dxa"/>
            <w:vMerge/>
            <w:tcBorders>
              <w:left w:val="single" w:sz="4" w:space="0" w:color="auto"/>
              <w:right w:val="single" w:sz="4" w:space="0" w:color="auto"/>
            </w:tcBorders>
            <w:shd w:val="clear" w:color="auto" w:fill="auto"/>
            <w:vAlign w:val="center"/>
          </w:tcPr>
          <w:p w14:paraId="70430E4E" w14:textId="77777777" w:rsidR="003624FD" w:rsidRPr="003624FD" w:rsidRDefault="003624FD" w:rsidP="003624FD">
            <w:pPr>
              <w:ind w:left="-108" w:right="-163"/>
              <w:jc w:val="center"/>
              <w:rPr>
                <w:color w:val="000000"/>
                <w:sz w:val="22"/>
                <w:szCs w:val="22"/>
                <w:lang w:eastAsia="en-US"/>
              </w:rPr>
            </w:pPr>
          </w:p>
        </w:tc>
        <w:tc>
          <w:tcPr>
            <w:tcW w:w="1701" w:type="dxa"/>
            <w:vMerge/>
            <w:tcBorders>
              <w:left w:val="nil"/>
              <w:right w:val="single" w:sz="4" w:space="0" w:color="auto"/>
            </w:tcBorders>
            <w:shd w:val="clear" w:color="auto" w:fill="auto"/>
            <w:vAlign w:val="center"/>
          </w:tcPr>
          <w:p w14:paraId="5788C8B6" w14:textId="77777777" w:rsidR="003624FD" w:rsidRPr="003624FD" w:rsidRDefault="003624FD" w:rsidP="003624FD">
            <w:pPr>
              <w:ind w:left="-108" w:right="-163"/>
              <w:jc w:val="center"/>
              <w:rPr>
                <w:color w:val="000000"/>
                <w:sz w:val="22"/>
                <w:szCs w:val="22"/>
                <w:lang w:eastAsia="en-US"/>
              </w:rPr>
            </w:pPr>
          </w:p>
        </w:tc>
        <w:tc>
          <w:tcPr>
            <w:tcW w:w="1418" w:type="dxa"/>
            <w:tcBorders>
              <w:top w:val="nil"/>
              <w:left w:val="nil"/>
              <w:bottom w:val="single" w:sz="4" w:space="0" w:color="auto"/>
              <w:right w:val="single" w:sz="4" w:space="0" w:color="auto"/>
            </w:tcBorders>
            <w:shd w:val="clear" w:color="auto" w:fill="auto"/>
            <w:vAlign w:val="center"/>
          </w:tcPr>
          <w:p w14:paraId="3588CA0E"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 01.01.2027</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BC500E"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2 554,82</w:t>
            </w:r>
          </w:p>
        </w:tc>
        <w:tc>
          <w:tcPr>
            <w:tcW w:w="850" w:type="dxa"/>
            <w:tcBorders>
              <w:top w:val="single" w:sz="4" w:space="0" w:color="auto"/>
              <w:left w:val="nil"/>
              <w:bottom w:val="single" w:sz="4" w:space="0" w:color="auto"/>
              <w:right w:val="single" w:sz="4" w:space="0" w:color="auto"/>
            </w:tcBorders>
            <w:shd w:val="clear" w:color="auto" w:fill="auto"/>
          </w:tcPr>
          <w:p w14:paraId="6258022D" w14:textId="77777777" w:rsidR="003624FD" w:rsidRPr="003624FD" w:rsidRDefault="003624FD" w:rsidP="003624FD">
            <w:pPr>
              <w:jc w:val="center"/>
              <w:rPr>
                <w:lang w:eastAsia="en-US"/>
              </w:rPr>
            </w:pPr>
            <w:r w:rsidRPr="003624FD">
              <w:rPr>
                <w:color w:val="000000"/>
                <w:sz w:val="22"/>
                <w:szCs w:val="22"/>
                <w:lang w:eastAsia="en-US"/>
              </w:rPr>
              <w:t>x</w:t>
            </w:r>
          </w:p>
        </w:tc>
        <w:tc>
          <w:tcPr>
            <w:tcW w:w="709" w:type="dxa"/>
            <w:tcBorders>
              <w:top w:val="single" w:sz="4" w:space="0" w:color="auto"/>
              <w:left w:val="nil"/>
              <w:bottom w:val="single" w:sz="4" w:space="0" w:color="auto"/>
              <w:right w:val="single" w:sz="4" w:space="0" w:color="auto"/>
            </w:tcBorders>
            <w:shd w:val="clear" w:color="auto" w:fill="auto"/>
          </w:tcPr>
          <w:p w14:paraId="65585110" w14:textId="77777777" w:rsidR="003624FD" w:rsidRPr="003624FD" w:rsidRDefault="003624FD" w:rsidP="003624FD">
            <w:pPr>
              <w:jc w:val="center"/>
              <w:rPr>
                <w:lang w:eastAsia="en-US"/>
              </w:rPr>
            </w:pPr>
            <w:r w:rsidRPr="003624FD">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082AAF0E" w14:textId="77777777" w:rsidR="003624FD" w:rsidRPr="003624FD" w:rsidRDefault="003624FD" w:rsidP="003624FD">
            <w:pPr>
              <w:jc w:val="center"/>
              <w:rPr>
                <w:lang w:eastAsia="en-US"/>
              </w:rPr>
            </w:pPr>
            <w:r w:rsidRPr="003624FD">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tcPr>
          <w:p w14:paraId="688A5033" w14:textId="77777777" w:rsidR="003624FD" w:rsidRPr="003624FD" w:rsidRDefault="003624FD" w:rsidP="003624FD">
            <w:pPr>
              <w:jc w:val="center"/>
              <w:rPr>
                <w:lang w:eastAsia="en-US"/>
              </w:rPr>
            </w:pPr>
            <w:r w:rsidRPr="003624FD">
              <w:rPr>
                <w:color w:val="000000"/>
                <w:sz w:val="22"/>
                <w:szCs w:val="22"/>
                <w:lang w:eastAsia="en-US"/>
              </w:rPr>
              <w:t>x</w:t>
            </w:r>
          </w:p>
        </w:tc>
        <w:tc>
          <w:tcPr>
            <w:tcW w:w="992" w:type="dxa"/>
            <w:tcBorders>
              <w:top w:val="single" w:sz="4" w:space="0" w:color="auto"/>
              <w:left w:val="nil"/>
              <w:bottom w:val="single" w:sz="4" w:space="0" w:color="auto"/>
              <w:right w:val="single" w:sz="4" w:space="0" w:color="auto"/>
            </w:tcBorders>
            <w:shd w:val="clear" w:color="auto" w:fill="auto"/>
          </w:tcPr>
          <w:p w14:paraId="1D33A380" w14:textId="77777777" w:rsidR="003624FD" w:rsidRPr="003624FD" w:rsidRDefault="003624FD" w:rsidP="003624FD">
            <w:pPr>
              <w:jc w:val="center"/>
              <w:rPr>
                <w:lang w:eastAsia="en-US"/>
              </w:rPr>
            </w:pPr>
            <w:r w:rsidRPr="003624FD">
              <w:rPr>
                <w:color w:val="000000"/>
                <w:sz w:val="22"/>
                <w:szCs w:val="22"/>
                <w:lang w:eastAsia="en-US"/>
              </w:rPr>
              <w:t>x</w:t>
            </w:r>
          </w:p>
        </w:tc>
      </w:tr>
      <w:tr w:rsidR="003624FD" w:rsidRPr="003624FD" w14:paraId="1007AB6A" w14:textId="77777777" w:rsidTr="00104FF4">
        <w:trPr>
          <w:trHeight w:val="276"/>
        </w:trPr>
        <w:tc>
          <w:tcPr>
            <w:tcW w:w="1129" w:type="dxa"/>
            <w:vMerge/>
            <w:tcBorders>
              <w:left w:val="single" w:sz="4" w:space="0" w:color="auto"/>
              <w:right w:val="single" w:sz="4" w:space="0" w:color="auto"/>
            </w:tcBorders>
            <w:shd w:val="clear" w:color="auto" w:fill="auto"/>
            <w:vAlign w:val="center"/>
          </w:tcPr>
          <w:p w14:paraId="5B1D5FD8" w14:textId="77777777" w:rsidR="003624FD" w:rsidRPr="003624FD" w:rsidRDefault="003624FD" w:rsidP="003624FD">
            <w:pPr>
              <w:ind w:left="-108" w:right="-163"/>
              <w:jc w:val="center"/>
              <w:rPr>
                <w:color w:val="000000"/>
                <w:sz w:val="22"/>
                <w:szCs w:val="22"/>
                <w:lang w:eastAsia="en-US"/>
              </w:rPr>
            </w:pPr>
          </w:p>
        </w:tc>
        <w:tc>
          <w:tcPr>
            <w:tcW w:w="1701" w:type="dxa"/>
            <w:vMerge/>
            <w:tcBorders>
              <w:left w:val="nil"/>
              <w:right w:val="single" w:sz="4" w:space="0" w:color="auto"/>
            </w:tcBorders>
            <w:shd w:val="clear" w:color="auto" w:fill="auto"/>
            <w:vAlign w:val="center"/>
          </w:tcPr>
          <w:p w14:paraId="10F2CC9F" w14:textId="77777777" w:rsidR="003624FD" w:rsidRPr="003624FD" w:rsidRDefault="003624FD" w:rsidP="003624FD">
            <w:pPr>
              <w:ind w:left="-108" w:right="-163"/>
              <w:jc w:val="center"/>
              <w:rPr>
                <w:color w:val="000000"/>
                <w:sz w:val="22"/>
                <w:szCs w:val="22"/>
                <w:lang w:eastAsia="en-US"/>
              </w:rPr>
            </w:pPr>
          </w:p>
        </w:tc>
        <w:tc>
          <w:tcPr>
            <w:tcW w:w="1418" w:type="dxa"/>
            <w:tcBorders>
              <w:top w:val="nil"/>
              <w:left w:val="nil"/>
              <w:bottom w:val="single" w:sz="4" w:space="0" w:color="auto"/>
              <w:right w:val="single" w:sz="4" w:space="0" w:color="auto"/>
            </w:tcBorders>
            <w:shd w:val="clear" w:color="auto" w:fill="auto"/>
            <w:vAlign w:val="center"/>
          </w:tcPr>
          <w:p w14:paraId="4DA0997F"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 01.07.2027</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2D7DA5"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2 726,86</w:t>
            </w:r>
          </w:p>
        </w:tc>
        <w:tc>
          <w:tcPr>
            <w:tcW w:w="850" w:type="dxa"/>
            <w:tcBorders>
              <w:top w:val="single" w:sz="4" w:space="0" w:color="auto"/>
              <w:left w:val="nil"/>
              <w:bottom w:val="single" w:sz="4" w:space="0" w:color="auto"/>
              <w:right w:val="single" w:sz="4" w:space="0" w:color="auto"/>
            </w:tcBorders>
            <w:shd w:val="clear" w:color="auto" w:fill="auto"/>
          </w:tcPr>
          <w:p w14:paraId="5D39FAFB" w14:textId="77777777" w:rsidR="003624FD" w:rsidRPr="003624FD" w:rsidRDefault="003624FD" w:rsidP="003624FD">
            <w:pPr>
              <w:jc w:val="center"/>
              <w:rPr>
                <w:lang w:eastAsia="en-US"/>
              </w:rPr>
            </w:pPr>
            <w:r w:rsidRPr="003624FD">
              <w:rPr>
                <w:color w:val="000000"/>
                <w:sz w:val="22"/>
                <w:szCs w:val="22"/>
                <w:lang w:eastAsia="en-US"/>
              </w:rPr>
              <w:t>x</w:t>
            </w:r>
          </w:p>
        </w:tc>
        <w:tc>
          <w:tcPr>
            <w:tcW w:w="709" w:type="dxa"/>
            <w:tcBorders>
              <w:top w:val="single" w:sz="4" w:space="0" w:color="auto"/>
              <w:left w:val="nil"/>
              <w:bottom w:val="single" w:sz="4" w:space="0" w:color="auto"/>
              <w:right w:val="single" w:sz="4" w:space="0" w:color="auto"/>
            </w:tcBorders>
            <w:shd w:val="clear" w:color="auto" w:fill="auto"/>
          </w:tcPr>
          <w:p w14:paraId="145E596F" w14:textId="77777777" w:rsidR="003624FD" w:rsidRPr="003624FD" w:rsidRDefault="003624FD" w:rsidP="003624FD">
            <w:pPr>
              <w:jc w:val="center"/>
              <w:rPr>
                <w:lang w:eastAsia="en-US"/>
              </w:rPr>
            </w:pPr>
            <w:r w:rsidRPr="003624FD">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0299C089" w14:textId="77777777" w:rsidR="003624FD" w:rsidRPr="003624FD" w:rsidRDefault="003624FD" w:rsidP="003624FD">
            <w:pPr>
              <w:jc w:val="center"/>
              <w:rPr>
                <w:lang w:eastAsia="en-US"/>
              </w:rPr>
            </w:pPr>
            <w:r w:rsidRPr="003624FD">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tcPr>
          <w:p w14:paraId="5F7BE6A3" w14:textId="77777777" w:rsidR="003624FD" w:rsidRPr="003624FD" w:rsidRDefault="003624FD" w:rsidP="003624FD">
            <w:pPr>
              <w:jc w:val="center"/>
              <w:rPr>
                <w:lang w:eastAsia="en-US"/>
              </w:rPr>
            </w:pPr>
            <w:r w:rsidRPr="003624FD">
              <w:rPr>
                <w:color w:val="000000"/>
                <w:sz w:val="22"/>
                <w:szCs w:val="22"/>
                <w:lang w:eastAsia="en-US"/>
              </w:rPr>
              <w:t>x</w:t>
            </w:r>
          </w:p>
        </w:tc>
        <w:tc>
          <w:tcPr>
            <w:tcW w:w="992" w:type="dxa"/>
            <w:tcBorders>
              <w:top w:val="single" w:sz="4" w:space="0" w:color="auto"/>
              <w:left w:val="nil"/>
              <w:bottom w:val="single" w:sz="4" w:space="0" w:color="auto"/>
              <w:right w:val="single" w:sz="4" w:space="0" w:color="auto"/>
            </w:tcBorders>
            <w:shd w:val="clear" w:color="auto" w:fill="auto"/>
          </w:tcPr>
          <w:p w14:paraId="2F4BF520" w14:textId="77777777" w:rsidR="003624FD" w:rsidRPr="003624FD" w:rsidRDefault="003624FD" w:rsidP="003624FD">
            <w:pPr>
              <w:jc w:val="center"/>
              <w:rPr>
                <w:lang w:eastAsia="en-US"/>
              </w:rPr>
            </w:pPr>
            <w:r w:rsidRPr="003624FD">
              <w:rPr>
                <w:color w:val="000000"/>
                <w:sz w:val="22"/>
                <w:szCs w:val="22"/>
                <w:lang w:eastAsia="en-US"/>
              </w:rPr>
              <w:t>x</w:t>
            </w:r>
          </w:p>
        </w:tc>
      </w:tr>
      <w:tr w:rsidR="003624FD" w:rsidRPr="003624FD" w14:paraId="123B4CD6" w14:textId="77777777" w:rsidTr="00104FF4">
        <w:trPr>
          <w:trHeight w:val="265"/>
        </w:trPr>
        <w:tc>
          <w:tcPr>
            <w:tcW w:w="1129" w:type="dxa"/>
            <w:vMerge/>
            <w:tcBorders>
              <w:left w:val="single" w:sz="4" w:space="0" w:color="auto"/>
              <w:right w:val="single" w:sz="4" w:space="0" w:color="auto"/>
            </w:tcBorders>
            <w:shd w:val="clear" w:color="auto" w:fill="auto"/>
            <w:vAlign w:val="center"/>
          </w:tcPr>
          <w:p w14:paraId="1147AC5F" w14:textId="77777777" w:rsidR="003624FD" w:rsidRPr="003624FD" w:rsidRDefault="003624FD" w:rsidP="003624FD">
            <w:pPr>
              <w:ind w:left="-108" w:right="-163"/>
              <w:jc w:val="center"/>
              <w:rPr>
                <w:color w:val="000000"/>
                <w:sz w:val="22"/>
                <w:szCs w:val="22"/>
                <w:lang w:eastAsia="en-US"/>
              </w:rPr>
            </w:pPr>
          </w:p>
        </w:tc>
        <w:tc>
          <w:tcPr>
            <w:tcW w:w="1701" w:type="dxa"/>
            <w:vMerge/>
            <w:tcBorders>
              <w:left w:val="nil"/>
              <w:right w:val="single" w:sz="4" w:space="0" w:color="auto"/>
            </w:tcBorders>
            <w:shd w:val="clear" w:color="auto" w:fill="auto"/>
            <w:vAlign w:val="center"/>
          </w:tcPr>
          <w:p w14:paraId="05AC6818" w14:textId="77777777" w:rsidR="003624FD" w:rsidRPr="003624FD" w:rsidRDefault="003624FD" w:rsidP="003624FD">
            <w:pPr>
              <w:ind w:left="-108" w:right="-163"/>
              <w:jc w:val="center"/>
              <w:rPr>
                <w:color w:val="000000"/>
                <w:sz w:val="22"/>
                <w:szCs w:val="22"/>
                <w:lang w:eastAsia="en-US"/>
              </w:rPr>
            </w:pPr>
          </w:p>
        </w:tc>
        <w:tc>
          <w:tcPr>
            <w:tcW w:w="1418" w:type="dxa"/>
            <w:tcBorders>
              <w:top w:val="nil"/>
              <w:left w:val="nil"/>
              <w:bottom w:val="single" w:sz="4" w:space="0" w:color="auto"/>
              <w:right w:val="single" w:sz="4" w:space="0" w:color="auto"/>
            </w:tcBorders>
            <w:shd w:val="clear" w:color="auto" w:fill="auto"/>
            <w:vAlign w:val="center"/>
          </w:tcPr>
          <w:p w14:paraId="4222214F"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 01.01.2028</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649D34"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2 726,86</w:t>
            </w:r>
          </w:p>
        </w:tc>
        <w:tc>
          <w:tcPr>
            <w:tcW w:w="850" w:type="dxa"/>
            <w:tcBorders>
              <w:top w:val="single" w:sz="4" w:space="0" w:color="auto"/>
              <w:left w:val="nil"/>
              <w:bottom w:val="single" w:sz="4" w:space="0" w:color="auto"/>
              <w:right w:val="single" w:sz="4" w:space="0" w:color="auto"/>
            </w:tcBorders>
            <w:shd w:val="clear" w:color="auto" w:fill="auto"/>
          </w:tcPr>
          <w:p w14:paraId="58EFB4FF" w14:textId="77777777" w:rsidR="003624FD" w:rsidRPr="003624FD" w:rsidRDefault="003624FD" w:rsidP="003624FD">
            <w:pPr>
              <w:jc w:val="center"/>
              <w:rPr>
                <w:lang w:eastAsia="en-US"/>
              </w:rPr>
            </w:pPr>
            <w:r w:rsidRPr="003624FD">
              <w:rPr>
                <w:color w:val="000000"/>
                <w:sz w:val="22"/>
                <w:szCs w:val="22"/>
                <w:lang w:eastAsia="en-US"/>
              </w:rPr>
              <w:t>x</w:t>
            </w:r>
          </w:p>
        </w:tc>
        <w:tc>
          <w:tcPr>
            <w:tcW w:w="709" w:type="dxa"/>
            <w:tcBorders>
              <w:top w:val="single" w:sz="4" w:space="0" w:color="auto"/>
              <w:left w:val="nil"/>
              <w:bottom w:val="single" w:sz="4" w:space="0" w:color="auto"/>
              <w:right w:val="single" w:sz="4" w:space="0" w:color="auto"/>
            </w:tcBorders>
            <w:shd w:val="clear" w:color="auto" w:fill="auto"/>
          </w:tcPr>
          <w:p w14:paraId="7EFF840F" w14:textId="77777777" w:rsidR="003624FD" w:rsidRPr="003624FD" w:rsidRDefault="003624FD" w:rsidP="003624FD">
            <w:pPr>
              <w:jc w:val="center"/>
              <w:rPr>
                <w:lang w:eastAsia="en-US"/>
              </w:rPr>
            </w:pPr>
            <w:r w:rsidRPr="003624FD">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2B7A2318" w14:textId="77777777" w:rsidR="003624FD" w:rsidRPr="003624FD" w:rsidRDefault="003624FD" w:rsidP="003624FD">
            <w:pPr>
              <w:jc w:val="center"/>
              <w:rPr>
                <w:lang w:eastAsia="en-US"/>
              </w:rPr>
            </w:pPr>
            <w:r w:rsidRPr="003624FD">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tcPr>
          <w:p w14:paraId="07A11C13" w14:textId="77777777" w:rsidR="003624FD" w:rsidRPr="003624FD" w:rsidRDefault="003624FD" w:rsidP="003624FD">
            <w:pPr>
              <w:jc w:val="center"/>
              <w:rPr>
                <w:lang w:eastAsia="en-US"/>
              </w:rPr>
            </w:pPr>
            <w:r w:rsidRPr="003624FD">
              <w:rPr>
                <w:color w:val="000000"/>
                <w:sz w:val="22"/>
                <w:szCs w:val="22"/>
                <w:lang w:eastAsia="en-US"/>
              </w:rPr>
              <w:t>x</w:t>
            </w:r>
          </w:p>
        </w:tc>
        <w:tc>
          <w:tcPr>
            <w:tcW w:w="992" w:type="dxa"/>
            <w:tcBorders>
              <w:top w:val="single" w:sz="4" w:space="0" w:color="auto"/>
              <w:left w:val="nil"/>
              <w:bottom w:val="single" w:sz="4" w:space="0" w:color="auto"/>
              <w:right w:val="single" w:sz="4" w:space="0" w:color="auto"/>
            </w:tcBorders>
            <w:shd w:val="clear" w:color="auto" w:fill="auto"/>
          </w:tcPr>
          <w:p w14:paraId="4ABEBBE6" w14:textId="77777777" w:rsidR="003624FD" w:rsidRPr="003624FD" w:rsidRDefault="003624FD" w:rsidP="003624FD">
            <w:pPr>
              <w:jc w:val="center"/>
              <w:rPr>
                <w:lang w:eastAsia="en-US"/>
              </w:rPr>
            </w:pPr>
            <w:r w:rsidRPr="003624FD">
              <w:rPr>
                <w:color w:val="000000"/>
                <w:sz w:val="22"/>
                <w:szCs w:val="22"/>
                <w:lang w:eastAsia="en-US"/>
              </w:rPr>
              <w:t>x</w:t>
            </w:r>
          </w:p>
        </w:tc>
      </w:tr>
      <w:tr w:rsidR="003624FD" w:rsidRPr="003624FD" w14:paraId="2DE40D80" w14:textId="77777777" w:rsidTr="00104FF4">
        <w:trPr>
          <w:trHeight w:val="284"/>
        </w:trPr>
        <w:tc>
          <w:tcPr>
            <w:tcW w:w="1129" w:type="dxa"/>
            <w:vMerge/>
            <w:tcBorders>
              <w:left w:val="single" w:sz="4" w:space="0" w:color="auto"/>
              <w:right w:val="single" w:sz="4" w:space="0" w:color="auto"/>
            </w:tcBorders>
            <w:shd w:val="clear" w:color="auto" w:fill="auto"/>
            <w:vAlign w:val="center"/>
          </w:tcPr>
          <w:p w14:paraId="07FF5EE6" w14:textId="77777777" w:rsidR="003624FD" w:rsidRPr="003624FD" w:rsidRDefault="003624FD" w:rsidP="003624FD">
            <w:pPr>
              <w:ind w:left="-108" w:right="-163"/>
              <w:jc w:val="center"/>
              <w:rPr>
                <w:color w:val="000000"/>
                <w:sz w:val="22"/>
                <w:szCs w:val="22"/>
                <w:lang w:eastAsia="en-US"/>
              </w:rPr>
            </w:pPr>
          </w:p>
        </w:tc>
        <w:tc>
          <w:tcPr>
            <w:tcW w:w="1701" w:type="dxa"/>
            <w:vMerge/>
            <w:tcBorders>
              <w:left w:val="nil"/>
              <w:bottom w:val="single" w:sz="4" w:space="0" w:color="auto"/>
              <w:right w:val="single" w:sz="4" w:space="0" w:color="auto"/>
            </w:tcBorders>
            <w:shd w:val="clear" w:color="auto" w:fill="auto"/>
            <w:vAlign w:val="center"/>
          </w:tcPr>
          <w:p w14:paraId="6AE85706" w14:textId="77777777" w:rsidR="003624FD" w:rsidRPr="003624FD" w:rsidRDefault="003624FD" w:rsidP="003624FD">
            <w:pPr>
              <w:ind w:left="-108" w:right="-163"/>
              <w:jc w:val="center"/>
              <w:rPr>
                <w:color w:val="000000"/>
                <w:sz w:val="22"/>
                <w:szCs w:val="22"/>
                <w:lang w:eastAsia="en-US"/>
              </w:rPr>
            </w:pPr>
          </w:p>
        </w:tc>
        <w:tc>
          <w:tcPr>
            <w:tcW w:w="1418" w:type="dxa"/>
            <w:tcBorders>
              <w:top w:val="nil"/>
              <w:left w:val="nil"/>
              <w:bottom w:val="single" w:sz="4" w:space="0" w:color="auto"/>
              <w:right w:val="single" w:sz="4" w:space="0" w:color="auto"/>
            </w:tcBorders>
            <w:shd w:val="clear" w:color="auto" w:fill="auto"/>
            <w:vAlign w:val="center"/>
          </w:tcPr>
          <w:p w14:paraId="6E5F673B"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 01.07.2028</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082B8E"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2 988,41</w:t>
            </w:r>
          </w:p>
        </w:tc>
        <w:tc>
          <w:tcPr>
            <w:tcW w:w="850" w:type="dxa"/>
            <w:tcBorders>
              <w:top w:val="single" w:sz="4" w:space="0" w:color="auto"/>
              <w:left w:val="nil"/>
              <w:bottom w:val="single" w:sz="4" w:space="0" w:color="auto"/>
              <w:right w:val="single" w:sz="4" w:space="0" w:color="auto"/>
            </w:tcBorders>
            <w:shd w:val="clear" w:color="auto" w:fill="auto"/>
          </w:tcPr>
          <w:p w14:paraId="1D7BE0CC" w14:textId="77777777" w:rsidR="003624FD" w:rsidRPr="003624FD" w:rsidRDefault="003624FD" w:rsidP="003624FD">
            <w:pPr>
              <w:jc w:val="center"/>
              <w:rPr>
                <w:lang w:eastAsia="en-US"/>
              </w:rPr>
            </w:pPr>
            <w:r w:rsidRPr="003624FD">
              <w:rPr>
                <w:color w:val="000000"/>
                <w:sz w:val="22"/>
                <w:szCs w:val="22"/>
                <w:lang w:eastAsia="en-US"/>
              </w:rPr>
              <w:t>x</w:t>
            </w:r>
          </w:p>
        </w:tc>
        <w:tc>
          <w:tcPr>
            <w:tcW w:w="709" w:type="dxa"/>
            <w:tcBorders>
              <w:top w:val="single" w:sz="4" w:space="0" w:color="auto"/>
              <w:left w:val="nil"/>
              <w:bottom w:val="single" w:sz="4" w:space="0" w:color="auto"/>
              <w:right w:val="single" w:sz="4" w:space="0" w:color="auto"/>
            </w:tcBorders>
            <w:shd w:val="clear" w:color="auto" w:fill="auto"/>
          </w:tcPr>
          <w:p w14:paraId="346BAF67" w14:textId="77777777" w:rsidR="003624FD" w:rsidRPr="003624FD" w:rsidRDefault="003624FD" w:rsidP="003624FD">
            <w:pPr>
              <w:jc w:val="center"/>
              <w:rPr>
                <w:lang w:eastAsia="en-US"/>
              </w:rPr>
            </w:pPr>
            <w:r w:rsidRPr="003624FD">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2234CC39" w14:textId="77777777" w:rsidR="003624FD" w:rsidRPr="003624FD" w:rsidRDefault="003624FD" w:rsidP="003624FD">
            <w:pPr>
              <w:jc w:val="center"/>
              <w:rPr>
                <w:lang w:eastAsia="en-US"/>
              </w:rPr>
            </w:pPr>
            <w:r w:rsidRPr="003624FD">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tcPr>
          <w:p w14:paraId="5E8B7D53" w14:textId="77777777" w:rsidR="003624FD" w:rsidRPr="003624FD" w:rsidRDefault="003624FD" w:rsidP="003624FD">
            <w:pPr>
              <w:jc w:val="center"/>
              <w:rPr>
                <w:lang w:eastAsia="en-US"/>
              </w:rPr>
            </w:pPr>
            <w:r w:rsidRPr="003624FD">
              <w:rPr>
                <w:color w:val="000000"/>
                <w:sz w:val="22"/>
                <w:szCs w:val="22"/>
                <w:lang w:eastAsia="en-US"/>
              </w:rPr>
              <w:t>x</w:t>
            </w:r>
          </w:p>
        </w:tc>
        <w:tc>
          <w:tcPr>
            <w:tcW w:w="992" w:type="dxa"/>
            <w:tcBorders>
              <w:top w:val="single" w:sz="4" w:space="0" w:color="auto"/>
              <w:left w:val="nil"/>
              <w:bottom w:val="single" w:sz="4" w:space="0" w:color="auto"/>
              <w:right w:val="single" w:sz="4" w:space="0" w:color="auto"/>
            </w:tcBorders>
            <w:shd w:val="clear" w:color="auto" w:fill="auto"/>
          </w:tcPr>
          <w:p w14:paraId="2853B218" w14:textId="77777777" w:rsidR="003624FD" w:rsidRPr="003624FD" w:rsidRDefault="003624FD" w:rsidP="003624FD">
            <w:pPr>
              <w:jc w:val="center"/>
              <w:rPr>
                <w:lang w:eastAsia="en-US"/>
              </w:rPr>
            </w:pPr>
            <w:r w:rsidRPr="003624FD">
              <w:rPr>
                <w:color w:val="000000"/>
                <w:sz w:val="22"/>
                <w:szCs w:val="22"/>
                <w:lang w:eastAsia="en-US"/>
              </w:rPr>
              <w:t>x</w:t>
            </w:r>
          </w:p>
        </w:tc>
      </w:tr>
      <w:tr w:rsidR="003624FD" w:rsidRPr="003624FD" w14:paraId="2386B3A0" w14:textId="77777777" w:rsidTr="00104FF4">
        <w:trPr>
          <w:trHeight w:val="284"/>
        </w:trPr>
        <w:tc>
          <w:tcPr>
            <w:tcW w:w="1129" w:type="dxa"/>
            <w:vMerge/>
            <w:tcBorders>
              <w:left w:val="single" w:sz="4" w:space="0" w:color="auto"/>
              <w:right w:val="single" w:sz="4" w:space="0" w:color="auto"/>
            </w:tcBorders>
            <w:shd w:val="clear" w:color="auto" w:fill="auto"/>
            <w:vAlign w:val="center"/>
          </w:tcPr>
          <w:p w14:paraId="20E6A59E" w14:textId="77777777" w:rsidR="003624FD" w:rsidRPr="003624FD" w:rsidRDefault="003624FD" w:rsidP="003624FD">
            <w:pPr>
              <w:ind w:left="-108" w:right="-163"/>
              <w:jc w:val="center"/>
              <w:rPr>
                <w:color w:val="000000"/>
                <w:sz w:val="22"/>
                <w:szCs w:val="22"/>
                <w:lang w:eastAsia="en-US"/>
              </w:rPr>
            </w:pPr>
          </w:p>
        </w:tc>
        <w:tc>
          <w:tcPr>
            <w:tcW w:w="1701" w:type="dxa"/>
            <w:tcBorders>
              <w:left w:val="nil"/>
              <w:bottom w:val="single" w:sz="4" w:space="0" w:color="auto"/>
              <w:right w:val="single" w:sz="4" w:space="0" w:color="auto"/>
            </w:tcBorders>
            <w:shd w:val="clear" w:color="auto" w:fill="auto"/>
            <w:vAlign w:val="center"/>
          </w:tcPr>
          <w:p w14:paraId="4B6C6821"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Двухставочный</w:t>
            </w:r>
          </w:p>
        </w:tc>
        <w:tc>
          <w:tcPr>
            <w:tcW w:w="1418" w:type="dxa"/>
            <w:tcBorders>
              <w:top w:val="single" w:sz="4" w:space="0" w:color="auto"/>
              <w:left w:val="nil"/>
              <w:bottom w:val="single" w:sz="4" w:space="0" w:color="auto"/>
              <w:right w:val="single" w:sz="4" w:space="0" w:color="auto"/>
            </w:tcBorders>
            <w:shd w:val="clear" w:color="auto" w:fill="auto"/>
            <w:vAlign w:val="center"/>
          </w:tcPr>
          <w:p w14:paraId="18E389A4"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240F46"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tcPr>
          <w:p w14:paraId="3E6AE132" w14:textId="77777777" w:rsidR="003624FD" w:rsidRPr="003624FD" w:rsidRDefault="003624FD" w:rsidP="003624FD">
            <w:pPr>
              <w:jc w:val="center"/>
              <w:rPr>
                <w:lang w:eastAsia="en-US"/>
              </w:rPr>
            </w:pPr>
            <w:r w:rsidRPr="003624FD">
              <w:rPr>
                <w:color w:val="000000"/>
                <w:sz w:val="22"/>
                <w:szCs w:val="22"/>
                <w:lang w:eastAsia="en-US"/>
              </w:rPr>
              <w:t>x</w:t>
            </w:r>
          </w:p>
        </w:tc>
        <w:tc>
          <w:tcPr>
            <w:tcW w:w="709" w:type="dxa"/>
            <w:tcBorders>
              <w:top w:val="single" w:sz="4" w:space="0" w:color="auto"/>
              <w:left w:val="nil"/>
              <w:bottom w:val="single" w:sz="4" w:space="0" w:color="auto"/>
              <w:right w:val="single" w:sz="4" w:space="0" w:color="auto"/>
            </w:tcBorders>
            <w:shd w:val="clear" w:color="auto" w:fill="auto"/>
          </w:tcPr>
          <w:p w14:paraId="254E233E" w14:textId="77777777" w:rsidR="003624FD" w:rsidRPr="003624FD" w:rsidRDefault="003624FD" w:rsidP="003624FD">
            <w:pPr>
              <w:jc w:val="center"/>
              <w:rPr>
                <w:lang w:eastAsia="en-US"/>
              </w:rPr>
            </w:pPr>
            <w:r w:rsidRPr="003624FD">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41AAC077" w14:textId="77777777" w:rsidR="003624FD" w:rsidRPr="003624FD" w:rsidRDefault="003624FD" w:rsidP="003624FD">
            <w:pPr>
              <w:jc w:val="center"/>
              <w:rPr>
                <w:lang w:eastAsia="en-US"/>
              </w:rPr>
            </w:pPr>
            <w:r w:rsidRPr="003624FD">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tcPr>
          <w:p w14:paraId="4EA65EE2" w14:textId="77777777" w:rsidR="003624FD" w:rsidRPr="003624FD" w:rsidRDefault="003624FD" w:rsidP="003624FD">
            <w:pPr>
              <w:jc w:val="center"/>
              <w:rPr>
                <w:lang w:eastAsia="en-US"/>
              </w:rPr>
            </w:pPr>
            <w:r w:rsidRPr="003624FD">
              <w:rPr>
                <w:color w:val="000000"/>
                <w:sz w:val="22"/>
                <w:szCs w:val="22"/>
                <w:lang w:eastAsia="en-US"/>
              </w:rPr>
              <w:t>x</w:t>
            </w:r>
          </w:p>
        </w:tc>
        <w:tc>
          <w:tcPr>
            <w:tcW w:w="992" w:type="dxa"/>
            <w:tcBorders>
              <w:top w:val="single" w:sz="4" w:space="0" w:color="auto"/>
              <w:left w:val="nil"/>
              <w:bottom w:val="single" w:sz="4" w:space="0" w:color="auto"/>
              <w:right w:val="single" w:sz="4" w:space="0" w:color="auto"/>
            </w:tcBorders>
            <w:shd w:val="clear" w:color="auto" w:fill="auto"/>
          </w:tcPr>
          <w:p w14:paraId="5F92F325" w14:textId="77777777" w:rsidR="003624FD" w:rsidRPr="003624FD" w:rsidRDefault="003624FD" w:rsidP="003624FD">
            <w:pPr>
              <w:jc w:val="center"/>
              <w:rPr>
                <w:lang w:eastAsia="en-US"/>
              </w:rPr>
            </w:pPr>
            <w:r w:rsidRPr="003624FD">
              <w:rPr>
                <w:color w:val="000000"/>
                <w:sz w:val="22"/>
                <w:szCs w:val="22"/>
                <w:lang w:eastAsia="en-US"/>
              </w:rPr>
              <w:t>x</w:t>
            </w:r>
          </w:p>
        </w:tc>
      </w:tr>
      <w:tr w:rsidR="003624FD" w:rsidRPr="003624FD" w14:paraId="067DA07F" w14:textId="77777777" w:rsidTr="00104FF4">
        <w:trPr>
          <w:trHeight w:val="600"/>
        </w:trPr>
        <w:tc>
          <w:tcPr>
            <w:tcW w:w="1129" w:type="dxa"/>
            <w:vMerge/>
            <w:tcBorders>
              <w:left w:val="single" w:sz="4" w:space="0" w:color="auto"/>
              <w:right w:val="single" w:sz="4" w:space="0" w:color="auto"/>
            </w:tcBorders>
            <w:shd w:val="clear" w:color="auto" w:fill="auto"/>
            <w:vAlign w:val="center"/>
          </w:tcPr>
          <w:p w14:paraId="01A5CB29" w14:textId="77777777" w:rsidR="003624FD" w:rsidRPr="003624FD" w:rsidRDefault="003624FD" w:rsidP="003624FD">
            <w:pPr>
              <w:ind w:left="-108" w:right="-163"/>
              <w:jc w:val="center"/>
              <w:rPr>
                <w:color w:val="000000"/>
                <w:sz w:val="22"/>
                <w:szCs w:val="22"/>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06F82B0" w14:textId="77777777" w:rsidR="003624FD" w:rsidRPr="003624FD" w:rsidRDefault="003624FD" w:rsidP="003624FD">
            <w:pPr>
              <w:ind w:left="-108"/>
              <w:jc w:val="center"/>
              <w:rPr>
                <w:color w:val="000000"/>
                <w:sz w:val="22"/>
                <w:szCs w:val="22"/>
                <w:lang w:eastAsia="en-US"/>
              </w:rPr>
            </w:pPr>
            <w:r w:rsidRPr="003624FD">
              <w:rPr>
                <w:color w:val="000000"/>
                <w:sz w:val="22"/>
                <w:szCs w:val="22"/>
                <w:lang w:eastAsia="en-US"/>
              </w:rPr>
              <w:t>Ставка за тепловую энергию, руб./Гкал</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0F58CE1"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72A6B1B"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15BBCB5"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76333AF"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3C2A8CD"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DD28D6C"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8856FB"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val="en-US" w:eastAsia="en-US"/>
              </w:rPr>
              <w:t>x</w:t>
            </w:r>
          </w:p>
        </w:tc>
      </w:tr>
      <w:tr w:rsidR="003624FD" w:rsidRPr="003624FD" w14:paraId="2BEE63C5" w14:textId="77777777" w:rsidTr="00104FF4">
        <w:trPr>
          <w:trHeight w:val="1110"/>
        </w:trPr>
        <w:tc>
          <w:tcPr>
            <w:tcW w:w="1129" w:type="dxa"/>
            <w:vMerge/>
            <w:tcBorders>
              <w:left w:val="single" w:sz="4" w:space="0" w:color="auto"/>
              <w:bottom w:val="single" w:sz="4" w:space="0" w:color="auto"/>
              <w:right w:val="single" w:sz="4" w:space="0" w:color="auto"/>
            </w:tcBorders>
            <w:shd w:val="clear" w:color="auto" w:fill="auto"/>
            <w:vAlign w:val="center"/>
            <w:hideMark/>
          </w:tcPr>
          <w:p w14:paraId="1C82DC4A" w14:textId="77777777" w:rsidR="003624FD" w:rsidRPr="003624FD" w:rsidRDefault="003624FD" w:rsidP="003624FD">
            <w:pPr>
              <w:ind w:left="-108" w:right="-163"/>
              <w:rPr>
                <w:color w:val="000000"/>
                <w:sz w:val="22"/>
                <w:szCs w:val="22"/>
                <w:lang w:eastAsia="en-US"/>
              </w:rPr>
            </w:pPr>
          </w:p>
        </w:tc>
        <w:tc>
          <w:tcPr>
            <w:tcW w:w="1701" w:type="dxa"/>
            <w:tcBorders>
              <w:top w:val="nil"/>
              <w:left w:val="nil"/>
              <w:bottom w:val="single" w:sz="4" w:space="0" w:color="auto"/>
              <w:right w:val="single" w:sz="4" w:space="0" w:color="auto"/>
            </w:tcBorders>
            <w:shd w:val="clear" w:color="auto" w:fill="auto"/>
            <w:vAlign w:val="center"/>
            <w:hideMark/>
          </w:tcPr>
          <w:p w14:paraId="6349C68B"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Ставка за содержание тепловой мощности,</w:t>
            </w:r>
          </w:p>
          <w:p w14:paraId="20529D29"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 xml:space="preserve"> тыс. руб./Гкал/ч </w:t>
            </w:r>
          </w:p>
          <w:p w14:paraId="1C63FF7E"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в мес.</w:t>
            </w:r>
          </w:p>
        </w:tc>
        <w:tc>
          <w:tcPr>
            <w:tcW w:w="1418" w:type="dxa"/>
            <w:tcBorders>
              <w:top w:val="nil"/>
              <w:left w:val="nil"/>
              <w:bottom w:val="single" w:sz="4" w:space="0" w:color="auto"/>
              <w:right w:val="single" w:sz="4" w:space="0" w:color="auto"/>
            </w:tcBorders>
            <w:shd w:val="clear" w:color="auto" w:fill="auto"/>
            <w:vAlign w:val="center"/>
            <w:hideMark/>
          </w:tcPr>
          <w:p w14:paraId="434D5732"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0916EB84"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4F55CBF8"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709" w:type="dxa"/>
            <w:tcBorders>
              <w:top w:val="nil"/>
              <w:left w:val="nil"/>
              <w:bottom w:val="single" w:sz="4" w:space="0" w:color="auto"/>
              <w:right w:val="single" w:sz="4" w:space="0" w:color="auto"/>
            </w:tcBorders>
            <w:shd w:val="clear" w:color="auto" w:fill="auto"/>
            <w:vAlign w:val="center"/>
            <w:hideMark/>
          </w:tcPr>
          <w:p w14:paraId="297EB898"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7D7C6E57"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29A1F89E"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992" w:type="dxa"/>
            <w:tcBorders>
              <w:top w:val="nil"/>
              <w:left w:val="nil"/>
              <w:bottom w:val="single" w:sz="4" w:space="0" w:color="auto"/>
              <w:right w:val="single" w:sz="4" w:space="0" w:color="auto"/>
            </w:tcBorders>
            <w:shd w:val="clear" w:color="auto" w:fill="auto"/>
            <w:vAlign w:val="center"/>
            <w:hideMark/>
          </w:tcPr>
          <w:p w14:paraId="45CB865C"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val="en-US" w:eastAsia="en-US"/>
              </w:rPr>
              <w:t>x</w:t>
            </w:r>
          </w:p>
        </w:tc>
      </w:tr>
    </w:tbl>
    <w:p w14:paraId="73764911" w14:textId="77777777" w:rsidR="003624FD" w:rsidRPr="003624FD" w:rsidRDefault="003624FD" w:rsidP="003624FD">
      <w:pPr>
        <w:rPr>
          <w:lang w:eastAsia="en-US"/>
        </w:rPr>
      </w:pPr>
    </w:p>
    <w:p w14:paraId="1BDDFC7A" w14:textId="77777777" w:rsidR="003624FD" w:rsidRPr="003624FD" w:rsidRDefault="003624FD" w:rsidP="003624FD">
      <w:pPr>
        <w:ind w:firstLine="710"/>
        <w:jc w:val="both"/>
        <w:rPr>
          <w:color w:val="000000"/>
          <w:sz w:val="28"/>
          <w:szCs w:val="28"/>
          <w:lang w:eastAsia="en-US"/>
        </w:rPr>
      </w:pPr>
      <w:r w:rsidRPr="003624FD">
        <w:rPr>
          <w:sz w:val="28"/>
          <w:szCs w:val="28"/>
          <w:lang w:eastAsia="en-US"/>
        </w:rPr>
        <w:t>* Выделяется в целях реализации пункта 6 статьи 168 Налогового кодекса Российской Федерации (часть вторая).</w:t>
      </w:r>
    </w:p>
    <w:p w14:paraId="2E2B8BFE" w14:textId="77777777" w:rsidR="003624FD" w:rsidRPr="003624FD" w:rsidRDefault="003624FD" w:rsidP="003624FD">
      <w:pPr>
        <w:ind w:left="5103"/>
        <w:jc w:val="center"/>
        <w:rPr>
          <w:sz w:val="28"/>
          <w:szCs w:val="28"/>
        </w:rPr>
      </w:pPr>
      <w:r w:rsidRPr="003624FD">
        <w:rPr>
          <w:sz w:val="28"/>
          <w:szCs w:val="28"/>
        </w:rPr>
        <w:br w:type="page"/>
      </w:r>
    </w:p>
    <w:p w14:paraId="02691FB4" w14:textId="77777777" w:rsidR="003624FD" w:rsidRPr="003624FD" w:rsidRDefault="003624FD" w:rsidP="003624FD">
      <w:pPr>
        <w:jc w:val="center"/>
        <w:rPr>
          <w:b/>
          <w:bCs/>
          <w:sz w:val="28"/>
          <w:szCs w:val="28"/>
          <w:lang w:eastAsia="en-US"/>
        </w:rPr>
      </w:pPr>
    </w:p>
    <w:p w14:paraId="15F1F3B1" w14:textId="77777777" w:rsidR="003624FD" w:rsidRPr="003624FD" w:rsidRDefault="003624FD" w:rsidP="003624FD">
      <w:pPr>
        <w:jc w:val="center"/>
        <w:rPr>
          <w:b/>
          <w:bCs/>
          <w:sz w:val="28"/>
          <w:szCs w:val="28"/>
          <w:lang w:eastAsia="en-US"/>
        </w:rPr>
      </w:pPr>
      <w:r w:rsidRPr="003624FD">
        <w:rPr>
          <w:b/>
          <w:bCs/>
          <w:sz w:val="28"/>
          <w:szCs w:val="28"/>
          <w:lang w:eastAsia="en-US"/>
        </w:rPr>
        <w:t xml:space="preserve">Долгосрочные тарифы АО «Каскад-Энерго» на тепловую энергию </w:t>
      </w:r>
      <w:r w:rsidRPr="003624FD">
        <w:rPr>
          <w:b/>
          <w:bCs/>
          <w:sz w:val="28"/>
          <w:szCs w:val="28"/>
          <w:lang w:eastAsia="en-US"/>
        </w:rPr>
        <w:br/>
        <w:t>для потребителей, подключенных к тепловым сетям</w:t>
      </w:r>
      <w:r w:rsidRPr="003624FD">
        <w:rPr>
          <w:b/>
          <w:bCs/>
          <w:sz w:val="28"/>
          <w:szCs w:val="28"/>
          <w:lang w:eastAsia="en-US"/>
        </w:rPr>
        <w:br/>
        <w:t>ООО «Новая сетевая компания» на потребительском рынке</w:t>
      </w:r>
      <w:r w:rsidRPr="003624FD">
        <w:rPr>
          <w:b/>
          <w:bCs/>
          <w:sz w:val="28"/>
          <w:szCs w:val="28"/>
          <w:lang w:eastAsia="en-US"/>
        </w:rPr>
        <w:br/>
        <w:t xml:space="preserve">Анжеро-Судженского городского округа, </w:t>
      </w:r>
      <w:r w:rsidRPr="003624FD">
        <w:rPr>
          <w:b/>
          <w:bCs/>
          <w:sz w:val="28"/>
          <w:szCs w:val="28"/>
          <w:lang w:eastAsia="en-US"/>
        </w:rPr>
        <w:br/>
        <w:t>на период с 01.01.2024 по 31.12.2028</w:t>
      </w:r>
    </w:p>
    <w:p w14:paraId="7E1E82B9" w14:textId="77777777" w:rsidR="003624FD" w:rsidRPr="003624FD" w:rsidRDefault="003624FD" w:rsidP="003624FD">
      <w:pPr>
        <w:jc w:val="right"/>
        <w:rPr>
          <w:lang w:eastAsia="en-US"/>
        </w:rPr>
      </w:pPr>
      <w:r w:rsidRPr="003624FD">
        <w:rPr>
          <w:lang w:eastAsia="en-US"/>
        </w:rPr>
        <w:t>(без НДС)</w:t>
      </w:r>
    </w:p>
    <w:tbl>
      <w:tblPr>
        <w:tblW w:w="10094" w:type="dxa"/>
        <w:tblInd w:w="-601" w:type="dxa"/>
        <w:tblLayout w:type="fixed"/>
        <w:tblLook w:val="04A0" w:firstRow="1" w:lastRow="0" w:firstColumn="1" w:lastColumn="0" w:noHBand="0" w:noVBand="1"/>
      </w:tblPr>
      <w:tblGrid>
        <w:gridCol w:w="1272"/>
        <w:gridCol w:w="1845"/>
        <w:gridCol w:w="1420"/>
        <w:gridCol w:w="1162"/>
        <w:gridCol w:w="993"/>
        <w:gridCol w:w="850"/>
        <w:gridCol w:w="851"/>
        <w:gridCol w:w="850"/>
        <w:gridCol w:w="851"/>
      </w:tblGrid>
      <w:tr w:rsidR="003624FD" w:rsidRPr="003624FD" w14:paraId="1AC762C7" w14:textId="77777777" w:rsidTr="00104FF4">
        <w:trPr>
          <w:trHeight w:val="89"/>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89F79A"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Наиме-нование регулируе-</w:t>
            </w:r>
          </w:p>
          <w:p w14:paraId="0EECCDA7" w14:textId="77777777" w:rsidR="003624FD" w:rsidRPr="003624FD" w:rsidRDefault="003624FD" w:rsidP="003624FD">
            <w:pPr>
              <w:ind w:left="-108" w:right="-163"/>
              <w:jc w:val="center"/>
              <w:rPr>
                <w:color w:val="000000"/>
                <w:sz w:val="22"/>
                <w:szCs w:val="22"/>
              </w:rPr>
            </w:pPr>
            <w:r w:rsidRPr="003624FD">
              <w:rPr>
                <w:color w:val="000000"/>
                <w:sz w:val="22"/>
                <w:szCs w:val="22"/>
                <w:lang w:eastAsia="en-US"/>
              </w:rPr>
              <w:t>мой органи-зации</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9A3924"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Вид тарифа</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ED9C5"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Период</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451D2D"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Вода</w:t>
            </w:r>
          </w:p>
        </w:tc>
        <w:tc>
          <w:tcPr>
            <w:tcW w:w="3544" w:type="dxa"/>
            <w:gridSpan w:val="4"/>
            <w:tcBorders>
              <w:top w:val="single" w:sz="4" w:space="0" w:color="auto"/>
              <w:left w:val="nil"/>
              <w:bottom w:val="single" w:sz="4" w:space="0" w:color="auto"/>
              <w:right w:val="single" w:sz="4" w:space="0" w:color="auto"/>
            </w:tcBorders>
            <w:shd w:val="clear" w:color="auto" w:fill="auto"/>
            <w:vAlign w:val="center"/>
            <w:hideMark/>
          </w:tcPr>
          <w:p w14:paraId="1D7D338C"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Отборный пар давлением</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672F406C"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eastAsia="en-US"/>
              </w:rPr>
              <w:t>Ост-     рый и редуци-рован-ный пар</w:t>
            </w:r>
          </w:p>
        </w:tc>
      </w:tr>
      <w:tr w:rsidR="003624FD" w:rsidRPr="003624FD" w14:paraId="3835A165" w14:textId="77777777" w:rsidTr="00104FF4">
        <w:trPr>
          <w:trHeight w:val="976"/>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E252337" w14:textId="77777777" w:rsidR="003624FD" w:rsidRPr="003624FD" w:rsidRDefault="003624FD" w:rsidP="003624FD">
            <w:pPr>
              <w:ind w:left="-108" w:right="-163"/>
              <w:rPr>
                <w:color w:val="000000"/>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21C4D44B" w14:textId="77777777" w:rsidR="003624FD" w:rsidRPr="003624FD" w:rsidRDefault="003624FD" w:rsidP="003624FD">
            <w:pPr>
              <w:ind w:left="-108" w:right="-163"/>
              <w:rPr>
                <w:color w:val="000000"/>
                <w:sz w:val="22"/>
                <w:szCs w:val="22"/>
                <w:lang w:eastAsia="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710F686" w14:textId="77777777" w:rsidR="003624FD" w:rsidRPr="003624FD" w:rsidRDefault="003624FD" w:rsidP="003624FD">
            <w:pPr>
              <w:ind w:left="-108" w:right="-163"/>
              <w:rPr>
                <w:color w:val="000000"/>
                <w:sz w:val="22"/>
                <w:szCs w:val="22"/>
                <w:lang w:eastAsia="en-US"/>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14:paraId="00CE2BC7" w14:textId="77777777" w:rsidR="003624FD" w:rsidRPr="003624FD" w:rsidRDefault="003624FD" w:rsidP="003624FD">
            <w:pPr>
              <w:ind w:left="-108" w:right="-163"/>
              <w:rPr>
                <w:color w:val="000000"/>
                <w:sz w:val="22"/>
                <w:szCs w:val="22"/>
                <w:lang w:eastAsia="en-US"/>
              </w:rPr>
            </w:pPr>
          </w:p>
        </w:tc>
        <w:tc>
          <w:tcPr>
            <w:tcW w:w="993" w:type="dxa"/>
            <w:tcBorders>
              <w:top w:val="nil"/>
              <w:left w:val="nil"/>
              <w:bottom w:val="single" w:sz="4" w:space="0" w:color="auto"/>
              <w:right w:val="single" w:sz="4" w:space="0" w:color="auto"/>
            </w:tcBorders>
            <w:shd w:val="clear" w:color="auto" w:fill="auto"/>
            <w:vAlign w:val="center"/>
            <w:hideMark/>
          </w:tcPr>
          <w:p w14:paraId="00723482"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 xml:space="preserve">от 1,2 </w:t>
            </w:r>
          </w:p>
          <w:p w14:paraId="38551015"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 xml:space="preserve">до 2,5 </w:t>
            </w:r>
          </w:p>
          <w:p w14:paraId="3256C517"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кг/см</w:t>
            </w:r>
            <w:r w:rsidRPr="003624FD">
              <w:rPr>
                <w:color w:val="000000"/>
                <w:sz w:val="22"/>
                <w:szCs w:val="22"/>
                <w:vertAlign w:val="superscript"/>
                <w:lang w:eastAsia="en-US"/>
              </w:rPr>
              <w:t>2</w:t>
            </w:r>
          </w:p>
        </w:tc>
        <w:tc>
          <w:tcPr>
            <w:tcW w:w="850" w:type="dxa"/>
            <w:tcBorders>
              <w:top w:val="nil"/>
              <w:left w:val="nil"/>
              <w:bottom w:val="single" w:sz="4" w:space="0" w:color="auto"/>
              <w:right w:val="single" w:sz="4" w:space="0" w:color="auto"/>
            </w:tcBorders>
            <w:shd w:val="clear" w:color="auto" w:fill="auto"/>
            <w:vAlign w:val="center"/>
            <w:hideMark/>
          </w:tcPr>
          <w:p w14:paraId="45D3CB36"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от 2,5</w:t>
            </w:r>
          </w:p>
          <w:p w14:paraId="6927B7DF"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до 7,0 кг/см</w:t>
            </w:r>
            <w:r w:rsidRPr="003624FD">
              <w:rPr>
                <w:color w:val="000000"/>
                <w:sz w:val="22"/>
                <w:szCs w:val="22"/>
                <w:vertAlign w:val="superscript"/>
                <w:lang w:eastAsia="en-US"/>
              </w:rPr>
              <w:t>2</w:t>
            </w:r>
          </w:p>
        </w:tc>
        <w:tc>
          <w:tcPr>
            <w:tcW w:w="851" w:type="dxa"/>
            <w:tcBorders>
              <w:top w:val="nil"/>
              <w:left w:val="nil"/>
              <w:bottom w:val="single" w:sz="4" w:space="0" w:color="auto"/>
              <w:right w:val="single" w:sz="4" w:space="0" w:color="auto"/>
            </w:tcBorders>
            <w:shd w:val="clear" w:color="auto" w:fill="auto"/>
            <w:vAlign w:val="center"/>
            <w:hideMark/>
          </w:tcPr>
          <w:p w14:paraId="33C5DD60"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от 7,0</w:t>
            </w:r>
          </w:p>
          <w:p w14:paraId="48CA6CEA"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до 13,0 кг/см</w:t>
            </w:r>
            <w:r w:rsidRPr="003624FD">
              <w:rPr>
                <w:color w:val="000000"/>
                <w:sz w:val="22"/>
                <w:szCs w:val="22"/>
                <w:vertAlign w:val="superscript"/>
                <w:lang w:eastAsia="en-US"/>
              </w:rPr>
              <w:t>2</w:t>
            </w:r>
          </w:p>
        </w:tc>
        <w:tc>
          <w:tcPr>
            <w:tcW w:w="850" w:type="dxa"/>
            <w:tcBorders>
              <w:top w:val="nil"/>
              <w:left w:val="nil"/>
              <w:bottom w:val="single" w:sz="4" w:space="0" w:color="auto"/>
              <w:right w:val="single" w:sz="4" w:space="0" w:color="auto"/>
            </w:tcBorders>
            <w:shd w:val="clear" w:color="auto" w:fill="auto"/>
            <w:vAlign w:val="center"/>
            <w:hideMark/>
          </w:tcPr>
          <w:p w14:paraId="18C119F6" w14:textId="77777777" w:rsidR="003624FD" w:rsidRPr="003624FD" w:rsidRDefault="003624FD" w:rsidP="003624FD">
            <w:pPr>
              <w:ind w:left="-108" w:right="-163"/>
              <w:jc w:val="center"/>
              <w:rPr>
                <w:b/>
                <w:color w:val="000000"/>
                <w:sz w:val="22"/>
                <w:szCs w:val="22"/>
                <w:lang w:eastAsia="en-US"/>
              </w:rPr>
            </w:pPr>
            <w:r w:rsidRPr="003624FD">
              <w:rPr>
                <w:color w:val="000000"/>
                <w:sz w:val="22"/>
                <w:szCs w:val="22"/>
                <w:lang w:eastAsia="en-US"/>
              </w:rPr>
              <w:t xml:space="preserve">свыше </w:t>
            </w:r>
          </w:p>
          <w:p w14:paraId="430DBAC0"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 xml:space="preserve">13,0 </w:t>
            </w:r>
          </w:p>
          <w:p w14:paraId="00C21D10"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кг/см</w:t>
            </w:r>
            <w:r w:rsidRPr="003624FD">
              <w:rPr>
                <w:color w:val="000000"/>
                <w:sz w:val="22"/>
                <w:szCs w:val="22"/>
                <w:vertAlign w:val="superscript"/>
                <w:lang w:eastAsia="en-US"/>
              </w:rPr>
              <w:t>2</w:t>
            </w:r>
          </w:p>
        </w:tc>
        <w:tc>
          <w:tcPr>
            <w:tcW w:w="851" w:type="dxa"/>
            <w:vMerge/>
            <w:tcBorders>
              <w:left w:val="single" w:sz="4" w:space="0" w:color="auto"/>
              <w:bottom w:val="single" w:sz="4" w:space="0" w:color="auto"/>
              <w:right w:val="single" w:sz="4" w:space="0" w:color="auto"/>
            </w:tcBorders>
            <w:vAlign w:val="center"/>
            <w:hideMark/>
          </w:tcPr>
          <w:p w14:paraId="31E1A2F7" w14:textId="77777777" w:rsidR="003624FD" w:rsidRPr="003624FD" w:rsidRDefault="003624FD" w:rsidP="003624FD">
            <w:pPr>
              <w:ind w:left="-108" w:right="-86"/>
              <w:rPr>
                <w:color w:val="000000"/>
                <w:sz w:val="22"/>
                <w:szCs w:val="22"/>
                <w:lang w:eastAsia="en-US"/>
              </w:rPr>
            </w:pPr>
          </w:p>
        </w:tc>
      </w:tr>
      <w:tr w:rsidR="003624FD" w:rsidRPr="003624FD" w14:paraId="206DAA49" w14:textId="77777777" w:rsidTr="00104FF4">
        <w:trPr>
          <w:trHeight w:val="79"/>
        </w:trPr>
        <w:tc>
          <w:tcPr>
            <w:tcW w:w="1272" w:type="dxa"/>
            <w:tcBorders>
              <w:top w:val="nil"/>
              <w:left w:val="single" w:sz="4" w:space="0" w:color="auto"/>
              <w:bottom w:val="single" w:sz="4" w:space="0" w:color="auto"/>
              <w:right w:val="single" w:sz="4" w:space="0" w:color="auto"/>
            </w:tcBorders>
            <w:shd w:val="clear" w:color="auto" w:fill="auto"/>
            <w:vAlign w:val="center"/>
          </w:tcPr>
          <w:p w14:paraId="7C7D5F7D"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1</w:t>
            </w:r>
          </w:p>
        </w:tc>
        <w:tc>
          <w:tcPr>
            <w:tcW w:w="1845" w:type="dxa"/>
            <w:tcBorders>
              <w:top w:val="single" w:sz="4" w:space="0" w:color="auto"/>
              <w:left w:val="nil"/>
              <w:bottom w:val="single" w:sz="4" w:space="0" w:color="auto"/>
              <w:right w:val="single" w:sz="4" w:space="0" w:color="auto"/>
            </w:tcBorders>
            <w:shd w:val="clear" w:color="auto" w:fill="auto"/>
            <w:vAlign w:val="center"/>
          </w:tcPr>
          <w:p w14:paraId="70C544FB"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eastAsia="en-US"/>
              </w:rPr>
              <w:t>2</w:t>
            </w:r>
          </w:p>
        </w:tc>
        <w:tc>
          <w:tcPr>
            <w:tcW w:w="1420" w:type="dxa"/>
            <w:tcBorders>
              <w:top w:val="single" w:sz="4" w:space="0" w:color="auto"/>
              <w:left w:val="nil"/>
              <w:bottom w:val="single" w:sz="4" w:space="0" w:color="auto"/>
              <w:right w:val="single" w:sz="4" w:space="0" w:color="auto"/>
            </w:tcBorders>
            <w:shd w:val="clear" w:color="auto" w:fill="auto"/>
            <w:vAlign w:val="center"/>
          </w:tcPr>
          <w:p w14:paraId="5AF433B7"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eastAsia="en-US"/>
              </w:rPr>
              <w:t>3</w:t>
            </w:r>
          </w:p>
        </w:tc>
        <w:tc>
          <w:tcPr>
            <w:tcW w:w="1162" w:type="dxa"/>
            <w:tcBorders>
              <w:top w:val="single" w:sz="4" w:space="0" w:color="auto"/>
              <w:left w:val="nil"/>
              <w:bottom w:val="single" w:sz="4" w:space="0" w:color="auto"/>
              <w:right w:val="single" w:sz="4" w:space="0" w:color="auto"/>
            </w:tcBorders>
            <w:shd w:val="clear" w:color="auto" w:fill="auto"/>
            <w:vAlign w:val="center"/>
          </w:tcPr>
          <w:p w14:paraId="6570C7EC"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eastAsia="en-US"/>
              </w:rPr>
              <w:t>4</w:t>
            </w:r>
          </w:p>
        </w:tc>
        <w:tc>
          <w:tcPr>
            <w:tcW w:w="993" w:type="dxa"/>
            <w:tcBorders>
              <w:top w:val="single" w:sz="4" w:space="0" w:color="auto"/>
              <w:left w:val="nil"/>
              <w:bottom w:val="single" w:sz="4" w:space="0" w:color="auto"/>
              <w:right w:val="single" w:sz="4" w:space="0" w:color="auto"/>
            </w:tcBorders>
            <w:shd w:val="clear" w:color="auto" w:fill="auto"/>
            <w:vAlign w:val="center"/>
          </w:tcPr>
          <w:p w14:paraId="32B29DC6"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eastAsia="en-US"/>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095B8422"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eastAsia="en-US"/>
              </w:rPr>
              <w:t>6</w:t>
            </w:r>
          </w:p>
        </w:tc>
        <w:tc>
          <w:tcPr>
            <w:tcW w:w="851" w:type="dxa"/>
            <w:tcBorders>
              <w:top w:val="single" w:sz="4" w:space="0" w:color="auto"/>
              <w:left w:val="nil"/>
              <w:bottom w:val="single" w:sz="4" w:space="0" w:color="auto"/>
              <w:right w:val="single" w:sz="4" w:space="0" w:color="auto"/>
            </w:tcBorders>
            <w:shd w:val="clear" w:color="auto" w:fill="auto"/>
            <w:vAlign w:val="center"/>
          </w:tcPr>
          <w:p w14:paraId="16E8BF9B"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eastAsia="en-US"/>
              </w:rPr>
              <w:t>7</w:t>
            </w:r>
          </w:p>
        </w:tc>
        <w:tc>
          <w:tcPr>
            <w:tcW w:w="850" w:type="dxa"/>
            <w:tcBorders>
              <w:top w:val="single" w:sz="4" w:space="0" w:color="auto"/>
              <w:left w:val="nil"/>
              <w:bottom w:val="single" w:sz="4" w:space="0" w:color="auto"/>
              <w:right w:val="single" w:sz="4" w:space="0" w:color="auto"/>
            </w:tcBorders>
            <w:shd w:val="clear" w:color="auto" w:fill="auto"/>
            <w:vAlign w:val="center"/>
          </w:tcPr>
          <w:p w14:paraId="7A0B5A12"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eastAsia="en-US"/>
              </w:rPr>
              <w:t>8</w:t>
            </w:r>
          </w:p>
        </w:tc>
        <w:tc>
          <w:tcPr>
            <w:tcW w:w="851" w:type="dxa"/>
            <w:tcBorders>
              <w:top w:val="single" w:sz="4" w:space="0" w:color="auto"/>
              <w:left w:val="nil"/>
              <w:bottom w:val="single" w:sz="4" w:space="0" w:color="auto"/>
              <w:right w:val="single" w:sz="4" w:space="0" w:color="auto"/>
            </w:tcBorders>
            <w:shd w:val="clear" w:color="auto" w:fill="auto"/>
            <w:vAlign w:val="center"/>
          </w:tcPr>
          <w:p w14:paraId="208B70A8"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eastAsia="en-US"/>
              </w:rPr>
              <w:t>9</w:t>
            </w:r>
          </w:p>
        </w:tc>
      </w:tr>
      <w:tr w:rsidR="003624FD" w:rsidRPr="003624FD" w14:paraId="32E863E4" w14:textId="77777777" w:rsidTr="00104FF4">
        <w:trPr>
          <w:trHeight w:val="300"/>
        </w:trPr>
        <w:tc>
          <w:tcPr>
            <w:tcW w:w="1272" w:type="dxa"/>
            <w:vMerge w:val="restart"/>
            <w:tcBorders>
              <w:top w:val="nil"/>
              <w:left w:val="single" w:sz="4" w:space="0" w:color="auto"/>
              <w:right w:val="single" w:sz="4" w:space="0" w:color="auto"/>
            </w:tcBorders>
            <w:shd w:val="clear" w:color="auto" w:fill="auto"/>
            <w:vAlign w:val="center"/>
            <w:hideMark/>
          </w:tcPr>
          <w:p w14:paraId="2A2A7069" w14:textId="77777777" w:rsidR="003624FD" w:rsidRPr="003624FD" w:rsidRDefault="003624FD" w:rsidP="003624FD">
            <w:pPr>
              <w:ind w:left="-108" w:right="-163"/>
              <w:jc w:val="center"/>
              <w:rPr>
                <w:color w:val="000000"/>
                <w:sz w:val="22"/>
                <w:szCs w:val="22"/>
                <w:lang w:eastAsia="en-US"/>
              </w:rPr>
            </w:pPr>
            <w:r w:rsidRPr="003624FD">
              <w:rPr>
                <w:bCs/>
                <w:color w:val="000000"/>
                <w:kern w:val="32"/>
                <w:sz w:val="22"/>
                <w:szCs w:val="22"/>
                <w:lang w:eastAsia="en-US"/>
              </w:rPr>
              <w:t>АО «Каскад-Энерго»</w:t>
            </w:r>
          </w:p>
        </w:tc>
        <w:tc>
          <w:tcPr>
            <w:tcW w:w="8822" w:type="dxa"/>
            <w:gridSpan w:val="8"/>
            <w:tcBorders>
              <w:top w:val="single" w:sz="4" w:space="0" w:color="auto"/>
              <w:left w:val="nil"/>
              <w:bottom w:val="single" w:sz="4" w:space="0" w:color="auto"/>
              <w:right w:val="single" w:sz="4" w:space="0" w:color="auto"/>
            </w:tcBorders>
            <w:shd w:val="clear" w:color="auto" w:fill="auto"/>
            <w:vAlign w:val="center"/>
            <w:hideMark/>
          </w:tcPr>
          <w:p w14:paraId="39274755"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eastAsia="en-US"/>
              </w:rPr>
              <w:t>Для потребителей в случае отсутствия дифференциации тарифов по схеме подключения</w:t>
            </w:r>
          </w:p>
        </w:tc>
      </w:tr>
      <w:tr w:rsidR="003624FD" w:rsidRPr="003624FD" w14:paraId="575EBCE3" w14:textId="77777777" w:rsidTr="00104FF4">
        <w:trPr>
          <w:trHeight w:val="270"/>
        </w:trPr>
        <w:tc>
          <w:tcPr>
            <w:tcW w:w="1272" w:type="dxa"/>
            <w:vMerge/>
            <w:tcBorders>
              <w:left w:val="single" w:sz="4" w:space="0" w:color="auto"/>
              <w:right w:val="single" w:sz="4" w:space="0" w:color="auto"/>
            </w:tcBorders>
            <w:shd w:val="clear" w:color="auto" w:fill="auto"/>
            <w:vAlign w:val="center"/>
            <w:hideMark/>
          </w:tcPr>
          <w:p w14:paraId="184CFDC5" w14:textId="77777777" w:rsidR="003624FD" w:rsidRPr="003624FD" w:rsidRDefault="003624FD" w:rsidP="003624FD">
            <w:pPr>
              <w:ind w:left="-108" w:right="-163"/>
              <w:rPr>
                <w:color w:val="000000"/>
                <w:sz w:val="22"/>
                <w:szCs w:val="22"/>
                <w:lang w:eastAsia="en-US"/>
              </w:rPr>
            </w:pPr>
          </w:p>
        </w:tc>
        <w:tc>
          <w:tcPr>
            <w:tcW w:w="1845" w:type="dxa"/>
            <w:vMerge w:val="restart"/>
            <w:tcBorders>
              <w:top w:val="nil"/>
              <w:left w:val="single" w:sz="4" w:space="0" w:color="auto"/>
              <w:right w:val="single" w:sz="4" w:space="0" w:color="auto"/>
            </w:tcBorders>
            <w:shd w:val="clear" w:color="auto" w:fill="auto"/>
            <w:vAlign w:val="center"/>
            <w:hideMark/>
          </w:tcPr>
          <w:p w14:paraId="5CB01D2C"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Одноставочный, руб./Гкал</w:t>
            </w:r>
          </w:p>
        </w:tc>
        <w:tc>
          <w:tcPr>
            <w:tcW w:w="1420" w:type="dxa"/>
            <w:tcBorders>
              <w:top w:val="single" w:sz="4" w:space="0" w:color="auto"/>
              <w:left w:val="nil"/>
              <w:bottom w:val="single" w:sz="4" w:space="0" w:color="auto"/>
              <w:right w:val="single" w:sz="4" w:space="0" w:color="auto"/>
            </w:tcBorders>
            <w:shd w:val="clear" w:color="auto" w:fill="auto"/>
            <w:vAlign w:val="center"/>
          </w:tcPr>
          <w:p w14:paraId="6B5BFA12"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 01.01.2024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5839E" w14:textId="77777777" w:rsidR="003624FD" w:rsidRPr="003624FD" w:rsidRDefault="003624FD" w:rsidP="003624FD">
            <w:pPr>
              <w:jc w:val="center"/>
              <w:rPr>
                <w:sz w:val="22"/>
                <w:szCs w:val="22"/>
              </w:rPr>
            </w:pPr>
            <w:r w:rsidRPr="003624FD">
              <w:rPr>
                <w:color w:val="000000"/>
                <w:sz w:val="22"/>
                <w:szCs w:val="22"/>
                <w:lang w:eastAsia="en-US"/>
              </w:rPr>
              <w:t>2 044,68</w:t>
            </w:r>
          </w:p>
        </w:tc>
        <w:tc>
          <w:tcPr>
            <w:tcW w:w="993" w:type="dxa"/>
            <w:tcBorders>
              <w:top w:val="nil"/>
              <w:left w:val="nil"/>
              <w:bottom w:val="single" w:sz="4" w:space="0" w:color="auto"/>
              <w:right w:val="single" w:sz="4" w:space="0" w:color="auto"/>
            </w:tcBorders>
            <w:shd w:val="clear" w:color="auto" w:fill="auto"/>
            <w:vAlign w:val="center"/>
            <w:hideMark/>
          </w:tcPr>
          <w:p w14:paraId="7CE720A2"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49DBD7B1"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11EE906C"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08274106"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64F64916"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val="en-US" w:eastAsia="en-US"/>
              </w:rPr>
              <w:t>x</w:t>
            </w:r>
          </w:p>
        </w:tc>
      </w:tr>
      <w:tr w:rsidR="003624FD" w:rsidRPr="003624FD" w14:paraId="15B79F72" w14:textId="77777777" w:rsidTr="00104FF4">
        <w:trPr>
          <w:trHeight w:val="270"/>
        </w:trPr>
        <w:tc>
          <w:tcPr>
            <w:tcW w:w="1272" w:type="dxa"/>
            <w:vMerge/>
            <w:tcBorders>
              <w:left w:val="single" w:sz="4" w:space="0" w:color="auto"/>
              <w:right w:val="single" w:sz="4" w:space="0" w:color="auto"/>
            </w:tcBorders>
            <w:shd w:val="clear" w:color="auto" w:fill="auto"/>
            <w:vAlign w:val="center"/>
            <w:hideMark/>
          </w:tcPr>
          <w:p w14:paraId="68813FE2" w14:textId="77777777" w:rsidR="003624FD" w:rsidRPr="003624FD" w:rsidRDefault="003624FD" w:rsidP="003624FD">
            <w:pPr>
              <w:ind w:left="-108" w:right="-163"/>
              <w:rPr>
                <w:color w:val="000000"/>
                <w:sz w:val="22"/>
                <w:szCs w:val="22"/>
                <w:lang w:eastAsia="en-US"/>
              </w:rPr>
            </w:pPr>
          </w:p>
        </w:tc>
        <w:tc>
          <w:tcPr>
            <w:tcW w:w="1845" w:type="dxa"/>
            <w:vMerge/>
            <w:tcBorders>
              <w:left w:val="single" w:sz="4" w:space="0" w:color="auto"/>
              <w:right w:val="single" w:sz="4" w:space="0" w:color="auto"/>
            </w:tcBorders>
            <w:vAlign w:val="center"/>
            <w:hideMark/>
          </w:tcPr>
          <w:p w14:paraId="417C9EC3" w14:textId="77777777" w:rsidR="003624FD" w:rsidRPr="003624FD" w:rsidRDefault="003624FD" w:rsidP="003624FD">
            <w:pPr>
              <w:ind w:left="-108" w:right="-163"/>
              <w:rPr>
                <w:color w:val="000000"/>
                <w:sz w:val="22"/>
                <w:szCs w:val="22"/>
                <w:lang w:eastAsia="en-US"/>
              </w:rPr>
            </w:pPr>
          </w:p>
        </w:tc>
        <w:tc>
          <w:tcPr>
            <w:tcW w:w="1420" w:type="dxa"/>
            <w:tcBorders>
              <w:top w:val="nil"/>
              <w:left w:val="nil"/>
              <w:bottom w:val="single" w:sz="4" w:space="0" w:color="auto"/>
              <w:right w:val="single" w:sz="4" w:space="0" w:color="auto"/>
            </w:tcBorders>
            <w:shd w:val="clear" w:color="auto" w:fill="auto"/>
            <w:vAlign w:val="center"/>
          </w:tcPr>
          <w:p w14:paraId="64E37AA0"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 01.07.2024</w:t>
            </w:r>
          </w:p>
        </w:tc>
        <w:tc>
          <w:tcPr>
            <w:tcW w:w="1162" w:type="dxa"/>
            <w:tcBorders>
              <w:top w:val="nil"/>
              <w:left w:val="single" w:sz="4" w:space="0" w:color="auto"/>
              <w:bottom w:val="single" w:sz="4" w:space="0" w:color="auto"/>
              <w:right w:val="single" w:sz="4" w:space="0" w:color="auto"/>
            </w:tcBorders>
            <w:shd w:val="clear" w:color="auto" w:fill="auto"/>
            <w:vAlign w:val="center"/>
            <w:hideMark/>
          </w:tcPr>
          <w:p w14:paraId="05E43986" w14:textId="77777777" w:rsidR="003624FD" w:rsidRPr="003624FD" w:rsidRDefault="003624FD" w:rsidP="003624FD">
            <w:pPr>
              <w:jc w:val="center"/>
              <w:rPr>
                <w:sz w:val="22"/>
                <w:szCs w:val="22"/>
                <w:lang w:eastAsia="en-US"/>
              </w:rPr>
            </w:pPr>
            <w:r w:rsidRPr="003624FD">
              <w:rPr>
                <w:color w:val="000000"/>
                <w:sz w:val="22"/>
                <w:szCs w:val="22"/>
                <w:lang w:eastAsia="en-US"/>
              </w:rPr>
              <w:t>2 240,96</w:t>
            </w:r>
          </w:p>
        </w:tc>
        <w:tc>
          <w:tcPr>
            <w:tcW w:w="993" w:type="dxa"/>
            <w:tcBorders>
              <w:top w:val="nil"/>
              <w:left w:val="nil"/>
              <w:bottom w:val="single" w:sz="4" w:space="0" w:color="auto"/>
              <w:right w:val="single" w:sz="4" w:space="0" w:color="auto"/>
            </w:tcBorders>
            <w:shd w:val="clear" w:color="auto" w:fill="auto"/>
            <w:vAlign w:val="center"/>
            <w:hideMark/>
          </w:tcPr>
          <w:p w14:paraId="1F7F84A7"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7A10AC44"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6CADB658"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5F3941BB"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329B9533"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val="en-US" w:eastAsia="en-US"/>
              </w:rPr>
              <w:t>x</w:t>
            </w:r>
          </w:p>
        </w:tc>
      </w:tr>
      <w:tr w:rsidR="003624FD" w:rsidRPr="003624FD" w14:paraId="0A3D3B67" w14:textId="77777777" w:rsidTr="00104FF4">
        <w:trPr>
          <w:trHeight w:val="270"/>
        </w:trPr>
        <w:tc>
          <w:tcPr>
            <w:tcW w:w="1272" w:type="dxa"/>
            <w:vMerge/>
            <w:tcBorders>
              <w:left w:val="single" w:sz="4" w:space="0" w:color="auto"/>
              <w:right w:val="single" w:sz="4" w:space="0" w:color="auto"/>
            </w:tcBorders>
            <w:shd w:val="clear" w:color="auto" w:fill="auto"/>
            <w:vAlign w:val="center"/>
            <w:hideMark/>
          </w:tcPr>
          <w:p w14:paraId="406C8AB1" w14:textId="77777777" w:rsidR="003624FD" w:rsidRPr="003624FD" w:rsidRDefault="003624FD" w:rsidP="003624FD">
            <w:pPr>
              <w:ind w:left="-108" w:right="-163"/>
              <w:rPr>
                <w:color w:val="000000"/>
                <w:sz w:val="22"/>
                <w:szCs w:val="22"/>
                <w:lang w:eastAsia="en-US"/>
              </w:rPr>
            </w:pPr>
          </w:p>
        </w:tc>
        <w:tc>
          <w:tcPr>
            <w:tcW w:w="1845" w:type="dxa"/>
            <w:vMerge/>
            <w:tcBorders>
              <w:left w:val="single" w:sz="4" w:space="0" w:color="auto"/>
              <w:right w:val="single" w:sz="4" w:space="0" w:color="auto"/>
            </w:tcBorders>
            <w:vAlign w:val="center"/>
            <w:hideMark/>
          </w:tcPr>
          <w:p w14:paraId="1F117D92" w14:textId="77777777" w:rsidR="003624FD" w:rsidRPr="003624FD" w:rsidRDefault="003624FD" w:rsidP="003624FD">
            <w:pPr>
              <w:ind w:left="-108" w:right="-163"/>
              <w:rPr>
                <w:color w:val="000000"/>
                <w:sz w:val="22"/>
                <w:szCs w:val="22"/>
                <w:lang w:eastAsia="en-US"/>
              </w:rPr>
            </w:pPr>
          </w:p>
        </w:tc>
        <w:tc>
          <w:tcPr>
            <w:tcW w:w="1420" w:type="dxa"/>
            <w:tcBorders>
              <w:top w:val="nil"/>
              <w:left w:val="nil"/>
              <w:bottom w:val="single" w:sz="4" w:space="0" w:color="auto"/>
              <w:right w:val="single" w:sz="4" w:space="0" w:color="auto"/>
            </w:tcBorders>
            <w:shd w:val="clear" w:color="auto" w:fill="auto"/>
            <w:vAlign w:val="center"/>
          </w:tcPr>
          <w:p w14:paraId="7D0B18A3"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 01.01.2025</w:t>
            </w:r>
          </w:p>
        </w:tc>
        <w:tc>
          <w:tcPr>
            <w:tcW w:w="1162" w:type="dxa"/>
            <w:tcBorders>
              <w:top w:val="single" w:sz="4" w:space="0" w:color="auto"/>
              <w:left w:val="nil"/>
              <w:bottom w:val="single" w:sz="4" w:space="0" w:color="auto"/>
              <w:right w:val="single" w:sz="4" w:space="0" w:color="auto"/>
            </w:tcBorders>
            <w:shd w:val="clear" w:color="auto" w:fill="auto"/>
            <w:vAlign w:val="center"/>
          </w:tcPr>
          <w:p w14:paraId="2DBD13CF" w14:textId="77777777" w:rsidR="003624FD" w:rsidRPr="003624FD" w:rsidRDefault="003624FD" w:rsidP="003624FD">
            <w:pPr>
              <w:jc w:val="center"/>
              <w:rPr>
                <w:sz w:val="22"/>
                <w:szCs w:val="22"/>
                <w:lang w:eastAsia="en-US"/>
              </w:rPr>
            </w:pPr>
            <w:r w:rsidRPr="003624FD">
              <w:rPr>
                <w:color w:val="000000"/>
                <w:sz w:val="22"/>
                <w:szCs w:val="22"/>
                <w:lang w:eastAsia="en-US"/>
              </w:rPr>
              <w:t>2 240,96</w:t>
            </w:r>
          </w:p>
        </w:tc>
        <w:tc>
          <w:tcPr>
            <w:tcW w:w="993" w:type="dxa"/>
            <w:tcBorders>
              <w:top w:val="nil"/>
              <w:left w:val="nil"/>
              <w:bottom w:val="single" w:sz="4" w:space="0" w:color="auto"/>
              <w:right w:val="single" w:sz="4" w:space="0" w:color="auto"/>
            </w:tcBorders>
            <w:shd w:val="clear" w:color="auto" w:fill="auto"/>
            <w:vAlign w:val="center"/>
            <w:hideMark/>
          </w:tcPr>
          <w:p w14:paraId="49ADC9EF"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2B28B895"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543DEF0A"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67083456"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40CCC20D"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val="en-US" w:eastAsia="en-US"/>
              </w:rPr>
              <w:t>x</w:t>
            </w:r>
          </w:p>
        </w:tc>
      </w:tr>
      <w:tr w:rsidR="003624FD" w:rsidRPr="003624FD" w14:paraId="3E5D1DFC" w14:textId="77777777" w:rsidTr="00104FF4">
        <w:trPr>
          <w:trHeight w:val="270"/>
        </w:trPr>
        <w:tc>
          <w:tcPr>
            <w:tcW w:w="1272" w:type="dxa"/>
            <w:vMerge/>
            <w:tcBorders>
              <w:left w:val="single" w:sz="4" w:space="0" w:color="auto"/>
              <w:right w:val="single" w:sz="4" w:space="0" w:color="auto"/>
            </w:tcBorders>
            <w:shd w:val="clear" w:color="auto" w:fill="auto"/>
            <w:vAlign w:val="center"/>
            <w:hideMark/>
          </w:tcPr>
          <w:p w14:paraId="6A1C8740" w14:textId="77777777" w:rsidR="003624FD" w:rsidRPr="003624FD" w:rsidRDefault="003624FD" w:rsidP="003624FD">
            <w:pPr>
              <w:ind w:left="-108" w:right="-163"/>
              <w:rPr>
                <w:color w:val="000000"/>
                <w:sz w:val="22"/>
                <w:szCs w:val="22"/>
                <w:lang w:eastAsia="en-US"/>
              </w:rPr>
            </w:pPr>
          </w:p>
        </w:tc>
        <w:tc>
          <w:tcPr>
            <w:tcW w:w="1845" w:type="dxa"/>
            <w:vMerge/>
            <w:tcBorders>
              <w:left w:val="single" w:sz="4" w:space="0" w:color="auto"/>
              <w:right w:val="single" w:sz="4" w:space="0" w:color="auto"/>
            </w:tcBorders>
            <w:vAlign w:val="center"/>
            <w:hideMark/>
          </w:tcPr>
          <w:p w14:paraId="637DA23A" w14:textId="77777777" w:rsidR="003624FD" w:rsidRPr="003624FD" w:rsidRDefault="003624FD" w:rsidP="003624FD">
            <w:pPr>
              <w:ind w:left="-108" w:right="-163"/>
              <w:rPr>
                <w:color w:val="000000"/>
                <w:sz w:val="22"/>
                <w:szCs w:val="22"/>
                <w:lang w:eastAsia="en-US"/>
              </w:rPr>
            </w:pPr>
          </w:p>
        </w:tc>
        <w:tc>
          <w:tcPr>
            <w:tcW w:w="1420" w:type="dxa"/>
            <w:tcBorders>
              <w:top w:val="nil"/>
              <w:left w:val="nil"/>
              <w:bottom w:val="single" w:sz="4" w:space="0" w:color="auto"/>
              <w:right w:val="single" w:sz="4" w:space="0" w:color="auto"/>
            </w:tcBorders>
            <w:shd w:val="clear" w:color="auto" w:fill="auto"/>
            <w:vAlign w:val="center"/>
          </w:tcPr>
          <w:p w14:paraId="65C56E33"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 01.07.2025</w:t>
            </w:r>
          </w:p>
        </w:tc>
        <w:tc>
          <w:tcPr>
            <w:tcW w:w="1162" w:type="dxa"/>
            <w:tcBorders>
              <w:top w:val="single" w:sz="4" w:space="0" w:color="auto"/>
              <w:left w:val="nil"/>
              <w:bottom w:val="single" w:sz="4" w:space="0" w:color="auto"/>
              <w:right w:val="single" w:sz="4" w:space="0" w:color="auto"/>
            </w:tcBorders>
            <w:shd w:val="clear" w:color="auto" w:fill="auto"/>
            <w:vAlign w:val="center"/>
          </w:tcPr>
          <w:p w14:paraId="62218047" w14:textId="77777777" w:rsidR="003624FD" w:rsidRPr="003624FD" w:rsidRDefault="003624FD" w:rsidP="003624FD">
            <w:pPr>
              <w:jc w:val="center"/>
              <w:rPr>
                <w:color w:val="000000"/>
                <w:sz w:val="22"/>
                <w:szCs w:val="22"/>
                <w:lang w:eastAsia="en-US"/>
              </w:rPr>
            </w:pPr>
            <w:r w:rsidRPr="003624FD">
              <w:rPr>
                <w:color w:val="000000"/>
                <w:sz w:val="22"/>
                <w:szCs w:val="22"/>
                <w:lang w:eastAsia="en-US"/>
              </w:rPr>
              <w:t>2 577,10</w:t>
            </w:r>
          </w:p>
        </w:tc>
        <w:tc>
          <w:tcPr>
            <w:tcW w:w="993" w:type="dxa"/>
            <w:tcBorders>
              <w:top w:val="nil"/>
              <w:left w:val="nil"/>
              <w:bottom w:val="single" w:sz="4" w:space="0" w:color="auto"/>
              <w:right w:val="single" w:sz="4" w:space="0" w:color="auto"/>
            </w:tcBorders>
            <w:shd w:val="clear" w:color="auto" w:fill="auto"/>
            <w:vAlign w:val="center"/>
            <w:hideMark/>
          </w:tcPr>
          <w:p w14:paraId="3A431742"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3AE0154B"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419DC1AD"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5C1BE51C"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35314627"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val="en-US" w:eastAsia="en-US"/>
              </w:rPr>
              <w:t>x</w:t>
            </w:r>
          </w:p>
        </w:tc>
      </w:tr>
      <w:tr w:rsidR="003624FD" w:rsidRPr="003624FD" w14:paraId="5D3F059D" w14:textId="77777777" w:rsidTr="00104FF4">
        <w:trPr>
          <w:trHeight w:val="270"/>
        </w:trPr>
        <w:tc>
          <w:tcPr>
            <w:tcW w:w="1272" w:type="dxa"/>
            <w:vMerge/>
            <w:tcBorders>
              <w:left w:val="single" w:sz="4" w:space="0" w:color="auto"/>
              <w:right w:val="single" w:sz="4" w:space="0" w:color="auto"/>
            </w:tcBorders>
            <w:shd w:val="clear" w:color="auto" w:fill="auto"/>
            <w:vAlign w:val="center"/>
            <w:hideMark/>
          </w:tcPr>
          <w:p w14:paraId="155421E5" w14:textId="77777777" w:rsidR="003624FD" w:rsidRPr="003624FD" w:rsidRDefault="003624FD" w:rsidP="003624FD">
            <w:pPr>
              <w:ind w:left="-108" w:right="-163"/>
              <w:rPr>
                <w:color w:val="000000"/>
                <w:sz w:val="22"/>
                <w:szCs w:val="22"/>
                <w:lang w:eastAsia="en-US"/>
              </w:rPr>
            </w:pPr>
          </w:p>
        </w:tc>
        <w:tc>
          <w:tcPr>
            <w:tcW w:w="1845" w:type="dxa"/>
            <w:vMerge/>
            <w:tcBorders>
              <w:left w:val="single" w:sz="4" w:space="0" w:color="auto"/>
              <w:right w:val="single" w:sz="4" w:space="0" w:color="auto"/>
            </w:tcBorders>
            <w:vAlign w:val="center"/>
            <w:hideMark/>
          </w:tcPr>
          <w:p w14:paraId="57A4FD65" w14:textId="77777777" w:rsidR="003624FD" w:rsidRPr="003624FD" w:rsidRDefault="003624FD" w:rsidP="003624FD">
            <w:pPr>
              <w:ind w:left="-108" w:right="-163"/>
              <w:rPr>
                <w:color w:val="000000"/>
                <w:sz w:val="22"/>
                <w:szCs w:val="22"/>
                <w:lang w:eastAsia="en-US"/>
              </w:rPr>
            </w:pPr>
          </w:p>
        </w:tc>
        <w:tc>
          <w:tcPr>
            <w:tcW w:w="1420" w:type="dxa"/>
            <w:tcBorders>
              <w:top w:val="nil"/>
              <w:left w:val="nil"/>
              <w:bottom w:val="single" w:sz="4" w:space="0" w:color="auto"/>
              <w:right w:val="single" w:sz="4" w:space="0" w:color="auto"/>
            </w:tcBorders>
            <w:shd w:val="clear" w:color="auto" w:fill="auto"/>
            <w:vAlign w:val="center"/>
          </w:tcPr>
          <w:p w14:paraId="6F99F629"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 01.01.2026</w:t>
            </w:r>
          </w:p>
        </w:tc>
        <w:tc>
          <w:tcPr>
            <w:tcW w:w="1162" w:type="dxa"/>
            <w:tcBorders>
              <w:top w:val="single" w:sz="4" w:space="0" w:color="auto"/>
              <w:left w:val="nil"/>
              <w:bottom w:val="single" w:sz="4" w:space="0" w:color="auto"/>
              <w:right w:val="single" w:sz="4" w:space="0" w:color="auto"/>
            </w:tcBorders>
            <w:shd w:val="clear" w:color="auto" w:fill="auto"/>
            <w:vAlign w:val="center"/>
          </w:tcPr>
          <w:p w14:paraId="0085875F" w14:textId="77777777" w:rsidR="003624FD" w:rsidRPr="003624FD" w:rsidRDefault="003624FD" w:rsidP="003624FD">
            <w:pPr>
              <w:jc w:val="center"/>
              <w:rPr>
                <w:color w:val="000000"/>
                <w:sz w:val="22"/>
                <w:szCs w:val="22"/>
                <w:lang w:eastAsia="en-US"/>
              </w:rPr>
            </w:pPr>
            <w:r w:rsidRPr="003624FD">
              <w:rPr>
                <w:color w:val="000000"/>
                <w:sz w:val="22"/>
                <w:szCs w:val="22"/>
                <w:lang w:eastAsia="en-US"/>
              </w:rPr>
              <w:t>2 484,24</w:t>
            </w:r>
          </w:p>
        </w:tc>
        <w:tc>
          <w:tcPr>
            <w:tcW w:w="993" w:type="dxa"/>
            <w:tcBorders>
              <w:top w:val="nil"/>
              <w:left w:val="nil"/>
              <w:bottom w:val="single" w:sz="4" w:space="0" w:color="auto"/>
              <w:right w:val="single" w:sz="4" w:space="0" w:color="auto"/>
            </w:tcBorders>
            <w:shd w:val="clear" w:color="auto" w:fill="auto"/>
            <w:vAlign w:val="center"/>
            <w:hideMark/>
          </w:tcPr>
          <w:p w14:paraId="1DA70062"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2AC68446"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1CCD3A26"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083C954B"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17381309"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val="en-US" w:eastAsia="en-US"/>
              </w:rPr>
              <w:t>x</w:t>
            </w:r>
          </w:p>
        </w:tc>
      </w:tr>
      <w:tr w:rsidR="003624FD" w:rsidRPr="003624FD" w14:paraId="1F06DA15" w14:textId="77777777" w:rsidTr="00104FF4">
        <w:trPr>
          <w:trHeight w:val="270"/>
        </w:trPr>
        <w:tc>
          <w:tcPr>
            <w:tcW w:w="1272" w:type="dxa"/>
            <w:vMerge/>
            <w:tcBorders>
              <w:left w:val="single" w:sz="4" w:space="0" w:color="auto"/>
              <w:right w:val="single" w:sz="4" w:space="0" w:color="auto"/>
            </w:tcBorders>
            <w:shd w:val="clear" w:color="auto" w:fill="auto"/>
            <w:vAlign w:val="center"/>
            <w:hideMark/>
          </w:tcPr>
          <w:p w14:paraId="55C74937" w14:textId="77777777" w:rsidR="003624FD" w:rsidRPr="003624FD" w:rsidRDefault="003624FD" w:rsidP="003624FD">
            <w:pPr>
              <w:ind w:left="-108" w:right="-163"/>
              <w:rPr>
                <w:color w:val="000000"/>
                <w:sz w:val="22"/>
                <w:szCs w:val="22"/>
                <w:lang w:eastAsia="en-US"/>
              </w:rPr>
            </w:pPr>
          </w:p>
        </w:tc>
        <w:tc>
          <w:tcPr>
            <w:tcW w:w="1845" w:type="dxa"/>
            <w:vMerge/>
            <w:tcBorders>
              <w:left w:val="single" w:sz="4" w:space="0" w:color="auto"/>
              <w:right w:val="single" w:sz="4" w:space="0" w:color="auto"/>
            </w:tcBorders>
            <w:vAlign w:val="center"/>
            <w:hideMark/>
          </w:tcPr>
          <w:p w14:paraId="595097CC" w14:textId="77777777" w:rsidR="003624FD" w:rsidRPr="003624FD" w:rsidRDefault="003624FD" w:rsidP="003624FD">
            <w:pPr>
              <w:ind w:left="-108" w:right="-163"/>
              <w:rPr>
                <w:color w:val="000000"/>
                <w:sz w:val="22"/>
                <w:szCs w:val="22"/>
                <w:lang w:eastAsia="en-US"/>
              </w:rPr>
            </w:pPr>
          </w:p>
        </w:tc>
        <w:tc>
          <w:tcPr>
            <w:tcW w:w="1420" w:type="dxa"/>
            <w:tcBorders>
              <w:top w:val="nil"/>
              <w:left w:val="nil"/>
              <w:bottom w:val="single" w:sz="4" w:space="0" w:color="auto"/>
              <w:right w:val="single" w:sz="4" w:space="0" w:color="auto"/>
            </w:tcBorders>
            <w:shd w:val="clear" w:color="auto" w:fill="auto"/>
            <w:vAlign w:val="center"/>
          </w:tcPr>
          <w:p w14:paraId="03DC5EA1"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 01.07.2026</w:t>
            </w:r>
          </w:p>
        </w:tc>
        <w:tc>
          <w:tcPr>
            <w:tcW w:w="1162" w:type="dxa"/>
            <w:tcBorders>
              <w:top w:val="single" w:sz="4" w:space="0" w:color="auto"/>
              <w:left w:val="nil"/>
              <w:bottom w:val="single" w:sz="4" w:space="0" w:color="auto"/>
              <w:right w:val="single" w:sz="4" w:space="0" w:color="auto"/>
            </w:tcBorders>
            <w:shd w:val="clear" w:color="auto" w:fill="auto"/>
            <w:vAlign w:val="center"/>
          </w:tcPr>
          <w:p w14:paraId="38270115" w14:textId="77777777" w:rsidR="003624FD" w:rsidRPr="003624FD" w:rsidRDefault="003624FD" w:rsidP="003624FD">
            <w:pPr>
              <w:jc w:val="center"/>
              <w:rPr>
                <w:color w:val="000000"/>
                <w:sz w:val="22"/>
                <w:szCs w:val="22"/>
                <w:lang w:eastAsia="en-US"/>
              </w:rPr>
            </w:pPr>
            <w:r w:rsidRPr="003624FD">
              <w:rPr>
                <w:color w:val="000000"/>
                <w:sz w:val="22"/>
                <w:szCs w:val="22"/>
                <w:lang w:eastAsia="en-US"/>
              </w:rPr>
              <w:t>2 720,34</w:t>
            </w:r>
          </w:p>
        </w:tc>
        <w:tc>
          <w:tcPr>
            <w:tcW w:w="993" w:type="dxa"/>
            <w:tcBorders>
              <w:top w:val="nil"/>
              <w:left w:val="nil"/>
              <w:bottom w:val="single" w:sz="4" w:space="0" w:color="auto"/>
              <w:right w:val="single" w:sz="4" w:space="0" w:color="auto"/>
            </w:tcBorders>
            <w:shd w:val="clear" w:color="auto" w:fill="auto"/>
            <w:vAlign w:val="center"/>
            <w:hideMark/>
          </w:tcPr>
          <w:p w14:paraId="4B615E1E"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7164766B"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361FD8B0"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7EC8AE7A"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73DA76A7"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val="en-US" w:eastAsia="en-US"/>
              </w:rPr>
              <w:t>x</w:t>
            </w:r>
          </w:p>
        </w:tc>
      </w:tr>
      <w:tr w:rsidR="003624FD" w:rsidRPr="003624FD" w14:paraId="69491DE9" w14:textId="77777777" w:rsidTr="00104FF4">
        <w:trPr>
          <w:trHeight w:val="270"/>
        </w:trPr>
        <w:tc>
          <w:tcPr>
            <w:tcW w:w="1272" w:type="dxa"/>
            <w:vMerge/>
            <w:tcBorders>
              <w:left w:val="single" w:sz="4" w:space="0" w:color="auto"/>
              <w:right w:val="single" w:sz="4" w:space="0" w:color="auto"/>
            </w:tcBorders>
            <w:shd w:val="clear" w:color="auto" w:fill="auto"/>
            <w:vAlign w:val="center"/>
          </w:tcPr>
          <w:p w14:paraId="64E92361" w14:textId="77777777" w:rsidR="003624FD" w:rsidRPr="003624FD" w:rsidRDefault="003624FD" w:rsidP="003624FD">
            <w:pPr>
              <w:ind w:left="-108" w:right="-163"/>
              <w:rPr>
                <w:color w:val="000000"/>
                <w:sz w:val="22"/>
                <w:szCs w:val="22"/>
                <w:lang w:eastAsia="en-US"/>
              </w:rPr>
            </w:pPr>
          </w:p>
        </w:tc>
        <w:tc>
          <w:tcPr>
            <w:tcW w:w="1845" w:type="dxa"/>
            <w:vMerge/>
            <w:tcBorders>
              <w:left w:val="single" w:sz="4" w:space="0" w:color="auto"/>
              <w:right w:val="single" w:sz="4" w:space="0" w:color="auto"/>
            </w:tcBorders>
            <w:vAlign w:val="center"/>
          </w:tcPr>
          <w:p w14:paraId="5EFF3294" w14:textId="77777777" w:rsidR="003624FD" w:rsidRPr="003624FD" w:rsidRDefault="003624FD" w:rsidP="003624FD">
            <w:pPr>
              <w:ind w:left="-108" w:right="-163"/>
              <w:rPr>
                <w:color w:val="000000"/>
                <w:sz w:val="22"/>
                <w:szCs w:val="22"/>
                <w:lang w:eastAsia="en-US"/>
              </w:rPr>
            </w:pPr>
          </w:p>
        </w:tc>
        <w:tc>
          <w:tcPr>
            <w:tcW w:w="1420" w:type="dxa"/>
            <w:tcBorders>
              <w:top w:val="nil"/>
              <w:left w:val="nil"/>
              <w:bottom w:val="single" w:sz="4" w:space="0" w:color="auto"/>
              <w:right w:val="single" w:sz="4" w:space="0" w:color="auto"/>
            </w:tcBorders>
            <w:shd w:val="clear" w:color="auto" w:fill="auto"/>
            <w:vAlign w:val="center"/>
          </w:tcPr>
          <w:p w14:paraId="7F4438A5"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 01.01.2027</w:t>
            </w:r>
          </w:p>
        </w:tc>
        <w:tc>
          <w:tcPr>
            <w:tcW w:w="1162" w:type="dxa"/>
            <w:tcBorders>
              <w:top w:val="single" w:sz="4" w:space="0" w:color="auto"/>
              <w:left w:val="nil"/>
              <w:bottom w:val="single" w:sz="4" w:space="0" w:color="auto"/>
              <w:right w:val="single" w:sz="4" w:space="0" w:color="auto"/>
            </w:tcBorders>
            <w:shd w:val="clear" w:color="auto" w:fill="auto"/>
            <w:vAlign w:val="center"/>
          </w:tcPr>
          <w:p w14:paraId="773E0CD2" w14:textId="77777777" w:rsidR="003624FD" w:rsidRPr="003624FD" w:rsidRDefault="003624FD" w:rsidP="003624FD">
            <w:pPr>
              <w:jc w:val="center"/>
              <w:rPr>
                <w:color w:val="000000"/>
                <w:sz w:val="22"/>
                <w:szCs w:val="22"/>
                <w:lang w:eastAsia="en-US"/>
              </w:rPr>
            </w:pPr>
            <w:r w:rsidRPr="003624FD">
              <w:rPr>
                <w:color w:val="000000"/>
                <w:sz w:val="22"/>
                <w:szCs w:val="22"/>
                <w:lang w:eastAsia="en-US"/>
              </w:rPr>
              <w:t>2 720,34</w:t>
            </w:r>
          </w:p>
        </w:tc>
        <w:tc>
          <w:tcPr>
            <w:tcW w:w="993" w:type="dxa"/>
            <w:tcBorders>
              <w:top w:val="nil"/>
              <w:left w:val="nil"/>
              <w:bottom w:val="single" w:sz="4" w:space="0" w:color="auto"/>
              <w:right w:val="single" w:sz="4" w:space="0" w:color="auto"/>
            </w:tcBorders>
            <w:shd w:val="clear" w:color="auto" w:fill="auto"/>
            <w:vAlign w:val="center"/>
          </w:tcPr>
          <w:p w14:paraId="227ED04C"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850" w:type="dxa"/>
            <w:tcBorders>
              <w:top w:val="nil"/>
              <w:left w:val="nil"/>
              <w:bottom w:val="single" w:sz="4" w:space="0" w:color="auto"/>
              <w:right w:val="single" w:sz="4" w:space="0" w:color="auto"/>
            </w:tcBorders>
            <w:shd w:val="clear" w:color="auto" w:fill="auto"/>
            <w:vAlign w:val="center"/>
          </w:tcPr>
          <w:p w14:paraId="7609BEC2"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tcPr>
          <w:p w14:paraId="6EE81FCB"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tcPr>
          <w:p w14:paraId="5A18B0BF"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tcPr>
          <w:p w14:paraId="00416EED"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val="en-US" w:eastAsia="en-US"/>
              </w:rPr>
              <w:t>x</w:t>
            </w:r>
          </w:p>
        </w:tc>
      </w:tr>
      <w:tr w:rsidR="003624FD" w:rsidRPr="003624FD" w14:paraId="6AF7F3D8" w14:textId="77777777" w:rsidTr="00104FF4">
        <w:trPr>
          <w:trHeight w:val="270"/>
        </w:trPr>
        <w:tc>
          <w:tcPr>
            <w:tcW w:w="1272" w:type="dxa"/>
            <w:vMerge/>
            <w:tcBorders>
              <w:left w:val="single" w:sz="4" w:space="0" w:color="auto"/>
              <w:right w:val="single" w:sz="4" w:space="0" w:color="auto"/>
            </w:tcBorders>
            <w:shd w:val="clear" w:color="auto" w:fill="auto"/>
            <w:vAlign w:val="center"/>
          </w:tcPr>
          <w:p w14:paraId="350D6D1B" w14:textId="77777777" w:rsidR="003624FD" w:rsidRPr="003624FD" w:rsidRDefault="003624FD" w:rsidP="003624FD">
            <w:pPr>
              <w:ind w:left="-108" w:right="-163"/>
              <w:rPr>
                <w:color w:val="000000"/>
                <w:sz w:val="22"/>
                <w:szCs w:val="22"/>
                <w:lang w:eastAsia="en-US"/>
              </w:rPr>
            </w:pPr>
          </w:p>
        </w:tc>
        <w:tc>
          <w:tcPr>
            <w:tcW w:w="1845" w:type="dxa"/>
            <w:vMerge/>
            <w:tcBorders>
              <w:left w:val="single" w:sz="4" w:space="0" w:color="auto"/>
              <w:right w:val="single" w:sz="4" w:space="0" w:color="auto"/>
            </w:tcBorders>
            <w:vAlign w:val="center"/>
          </w:tcPr>
          <w:p w14:paraId="5F1F7787" w14:textId="77777777" w:rsidR="003624FD" w:rsidRPr="003624FD" w:rsidRDefault="003624FD" w:rsidP="003624FD">
            <w:pPr>
              <w:ind w:left="-108" w:right="-163"/>
              <w:rPr>
                <w:color w:val="000000"/>
                <w:sz w:val="22"/>
                <w:szCs w:val="22"/>
                <w:lang w:eastAsia="en-US"/>
              </w:rPr>
            </w:pPr>
          </w:p>
        </w:tc>
        <w:tc>
          <w:tcPr>
            <w:tcW w:w="1420" w:type="dxa"/>
            <w:tcBorders>
              <w:top w:val="nil"/>
              <w:left w:val="nil"/>
              <w:bottom w:val="single" w:sz="4" w:space="0" w:color="auto"/>
              <w:right w:val="single" w:sz="4" w:space="0" w:color="auto"/>
            </w:tcBorders>
            <w:shd w:val="clear" w:color="auto" w:fill="auto"/>
            <w:vAlign w:val="center"/>
          </w:tcPr>
          <w:p w14:paraId="55396443"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 01.07.2027</w:t>
            </w:r>
          </w:p>
        </w:tc>
        <w:tc>
          <w:tcPr>
            <w:tcW w:w="1162" w:type="dxa"/>
            <w:tcBorders>
              <w:top w:val="single" w:sz="4" w:space="0" w:color="auto"/>
              <w:left w:val="nil"/>
              <w:bottom w:val="single" w:sz="4" w:space="0" w:color="auto"/>
              <w:right w:val="single" w:sz="4" w:space="0" w:color="auto"/>
            </w:tcBorders>
            <w:shd w:val="clear" w:color="auto" w:fill="auto"/>
            <w:vAlign w:val="center"/>
          </w:tcPr>
          <w:p w14:paraId="15C83F9A" w14:textId="77777777" w:rsidR="003624FD" w:rsidRPr="003624FD" w:rsidRDefault="003624FD" w:rsidP="003624FD">
            <w:pPr>
              <w:jc w:val="center"/>
              <w:rPr>
                <w:color w:val="000000"/>
                <w:sz w:val="22"/>
                <w:szCs w:val="22"/>
                <w:lang w:eastAsia="en-US"/>
              </w:rPr>
            </w:pPr>
            <w:r w:rsidRPr="003624FD">
              <w:rPr>
                <w:color w:val="000000"/>
                <w:sz w:val="22"/>
                <w:szCs w:val="22"/>
                <w:lang w:eastAsia="en-US"/>
              </w:rPr>
              <w:t>2 887,35</w:t>
            </w:r>
          </w:p>
        </w:tc>
        <w:tc>
          <w:tcPr>
            <w:tcW w:w="993" w:type="dxa"/>
            <w:tcBorders>
              <w:top w:val="nil"/>
              <w:left w:val="nil"/>
              <w:bottom w:val="single" w:sz="4" w:space="0" w:color="auto"/>
              <w:right w:val="single" w:sz="4" w:space="0" w:color="auto"/>
            </w:tcBorders>
            <w:shd w:val="clear" w:color="auto" w:fill="auto"/>
            <w:vAlign w:val="center"/>
          </w:tcPr>
          <w:p w14:paraId="3E3CA194"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850" w:type="dxa"/>
            <w:tcBorders>
              <w:top w:val="nil"/>
              <w:left w:val="nil"/>
              <w:bottom w:val="single" w:sz="4" w:space="0" w:color="auto"/>
              <w:right w:val="single" w:sz="4" w:space="0" w:color="auto"/>
            </w:tcBorders>
            <w:shd w:val="clear" w:color="auto" w:fill="auto"/>
            <w:vAlign w:val="center"/>
          </w:tcPr>
          <w:p w14:paraId="370F922B"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tcPr>
          <w:p w14:paraId="6B674892"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tcPr>
          <w:p w14:paraId="7457F7C8"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tcPr>
          <w:p w14:paraId="6DC99F7A"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val="en-US" w:eastAsia="en-US"/>
              </w:rPr>
              <w:t>x</w:t>
            </w:r>
          </w:p>
        </w:tc>
      </w:tr>
      <w:tr w:rsidR="003624FD" w:rsidRPr="003624FD" w14:paraId="29B716AC" w14:textId="77777777" w:rsidTr="00104FF4">
        <w:trPr>
          <w:trHeight w:val="270"/>
        </w:trPr>
        <w:tc>
          <w:tcPr>
            <w:tcW w:w="1272" w:type="dxa"/>
            <w:vMerge/>
            <w:tcBorders>
              <w:left w:val="single" w:sz="4" w:space="0" w:color="auto"/>
              <w:right w:val="single" w:sz="4" w:space="0" w:color="auto"/>
            </w:tcBorders>
            <w:shd w:val="clear" w:color="auto" w:fill="auto"/>
            <w:vAlign w:val="center"/>
          </w:tcPr>
          <w:p w14:paraId="45528E4B" w14:textId="77777777" w:rsidR="003624FD" w:rsidRPr="003624FD" w:rsidRDefault="003624FD" w:rsidP="003624FD">
            <w:pPr>
              <w:ind w:left="-108" w:right="-163"/>
              <w:rPr>
                <w:color w:val="000000"/>
                <w:sz w:val="22"/>
                <w:szCs w:val="22"/>
                <w:lang w:eastAsia="en-US"/>
              </w:rPr>
            </w:pPr>
          </w:p>
        </w:tc>
        <w:tc>
          <w:tcPr>
            <w:tcW w:w="1845" w:type="dxa"/>
            <w:vMerge/>
            <w:tcBorders>
              <w:left w:val="single" w:sz="4" w:space="0" w:color="auto"/>
              <w:right w:val="single" w:sz="4" w:space="0" w:color="auto"/>
            </w:tcBorders>
            <w:vAlign w:val="center"/>
          </w:tcPr>
          <w:p w14:paraId="0B29B196" w14:textId="77777777" w:rsidR="003624FD" w:rsidRPr="003624FD" w:rsidRDefault="003624FD" w:rsidP="003624FD">
            <w:pPr>
              <w:ind w:left="-108" w:right="-163"/>
              <w:rPr>
                <w:color w:val="000000"/>
                <w:sz w:val="22"/>
                <w:szCs w:val="22"/>
                <w:lang w:eastAsia="en-US"/>
              </w:rPr>
            </w:pPr>
          </w:p>
        </w:tc>
        <w:tc>
          <w:tcPr>
            <w:tcW w:w="1420" w:type="dxa"/>
            <w:tcBorders>
              <w:top w:val="nil"/>
              <w:left w:val="nil"/>
              <w:bottom w:val="single" w:sz="4" w:space="0" w:color="auto"/>
              <w:right w:val="single" w:sz="4" w:space="0" w:color="auto"/>
            </w:tcBorders>
            <w:shd w:val="clear" w:color="auto" w:fill="auto"/>
            <w:vAlign w:val="center"/>
          </w:tcPr>
          <w:p w14:paraId="598E6EE7"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 01.01.2028</w:t>
            </w:r>
          </w:p>
        </w:tc>
        <w:tc>
          <w:tcPr>
            <w:tcW w:w="1162" w:type="dxa"/>
            <w:tcBorders>
              <w:top w:val="single" w:sz="4" w:space="0" w:color="auto"/>
              <w:left w:val="nil"/>
              <w:bottom w:val="single" w:sz="4" w:space="0" w:color="auto"/>
              <w:right w:val="single" w:sz="4" w:space="0" w:color="auto"/>
            </w:tcBorders>
            <w:shd w:val="clear" w:color="auto" w:fill="auto"/>
            <w:vAlign w:val="center"/>
          </w:tcPr>
          <w:p w14:paraId="48418296" w14:textId="77777777" w:rsidR="003624FD" w:rsidRPr="003624FD" w:rsidRDefault="003624FD" w:rsidP="003624FD">
            <w:pPr>
              <w:jc w:val="center"/>
              <w:rPr>
                <w:color w:val="000000"/>
                <w:sz w:val="22"/>
                <w:szCs w:val="22"/>
                <w:lang w:eastAsia="en-US"/>
              </w:rPr>
            </w:pPr>
            <w:r w:rsidRPr="003624FD">
              <w:rPr>
                <w:color w:val="000000"/>
                <w:sz w:val="22"/>
                <w:szCs w:val="22"/>
                <w:lang w:eastAsia="en-US"/>
              </w:rPr>
              <w:t>2 887,35</w:t>
            </w:r>
          </w:p>
        </w:tc>
        <w:tc>
          <w:tcPr>
            <w:tcW w:w="993" w:type="dxa"/>
            <w:tcBorders>
              <w:top w:val="nil"/>
              <w:left w:val="nil"/>
              <w:bottom w:val="single" w:sz="4" w:space="0" w:color="auto"/>
              <w:right w:val="single" w:sz="4" w:space="0" w:color="auto"/>
            </w:tcBorders>
            <w:shd w:val="clear" w:color="auto" w:fill="auto"/>
            <w:vAlign w:val="center"/>
          </w:tcPr>
          <w:p w14:paraId="143B9933"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850" w:type="dxa"/>
            <w:tcBorders>
              <w:top w:val="nil"/>
              <w:left w:val="nil"/>
              <w:bottom w:val="single" w:sz="4" w:space="0" w:color="auto"/>
              <w:right w:val="single" w:sz="4" w:space="0" w:color="auto"/>
            </w:tcBorders>
            <w:shd w:val="clear" w:color="auto" w:fill="auto"/>
            <w:vAlign w:val="center"/>
          </w:tcPr>
          <w:p w14:paraId="4D70F1CC"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tcPr>
          <w:p w14:paraId="00F908C3"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tcPr>
          <w:p w14:paraId="6CD1D8A9"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tcPr>
          <w:p w14:paraId="4971B199"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val="en-US" w:eastAsia="en-US"/>
              </w:rPr>
              <w:t>x</w:t>
            </w:r>
          </w:p>
        </w:tc>
      </w:tr>
      <w:tr w:rsidR="003624FD" w:rsidRPr="003624FD" w14:paraId="7DA4DE3F" w14:textId="77777777" w:rsidTr="00104FF4">
        <w:trPr>
          <w:trHeight w:val="270"/>
        </w:trPr>
        <w:tc>
          <w:tcPr>
            <w:tcW w:w="1272" w:type="dxa"/>
            <w:vMerge/>
            <w:tcBorders>
              <w:left w:val="single" w:sz="4" w:space="0" w:color="auto"/>
              <w:right w:val="single" w:sz="4" w:space="0" w:color="auto"/>
            </w:tcBorders>
            <w:shd w:val="clear" w:color="auto" w:fill="auto"/>
            <w:vAlign w:val="center"/>
          </w:tcPr>
          <w:p w14:paraId="6FED8106" w14:textId="77777777" w:rsidR="003624FD" w:rsidRPr="003624FD" w:rsidRDefault="003624FD" w:rsidP="003624FD">
            <w:pPr>
              <w:ind w:left="-108" w:right="-163"/>
              <w:rPr>
                <w:color w:val="000000"/>
                <w:sz w:val="22"/>
                <w:szCs w:val="22"/>
                <w:lang w:eastAsia="en-US"/>
              </w:rPr>
            </w:pPr>
          </w:p>
        </w:tc>
        <w:tc>
          <w:tcPr>
            <w:tcW w:w="1845" w:type="dxa"/>
            <w:vMerge/>
            <w:tcBorders>
              <w:left w:val="single" w:sz="4" w:space="0" w:color="auto"/>
              <w:bottom w:val="single" w:sz="4" w:space="0" w:color="auto"/>
              <w:right w:val="single" w:sz="4" w:space="0" w:color="auto"/>
            </w:tcBorders>
            <w:vAlign w:val="center"/>
          </w:tcPr>
          <w:p w14:paraId="057BBA65" w14:textId="77777777" w:rsidR="003624FD" w:rsidRPr="003624FD" w:rsidRDefault="003624FD" w:rsidP="003624FD">
            <w:pPr>
              <w:ind w:left="-108" w:right="-163"/>
              <w:rPr>
                <w:color w:val="000000"/>
                <w:sz w:val="22"/>
                <w:szCs w:val="22"/>
                <w:lang w:eastAsia="en-US"/>
              </w:rPr>
            </w:pPr>
          </w:p>
        </w:tc>
        <w:tc>
          <w:tcPr>
            <w:tcW w:w="1420" w:type="dxa"/>
            <w:tcBorders>
              <w:top w:val="nil"/>
              <w:left w:val="nil"/>
              <w:bottom w:val="single" w:sz="4" w:space="0" w:color="auto"/>
              <w:right w:val="single" w:sz="4" w:space="0" w:color="auto"/>
            </w:tcBorders>
            <w:shd w:val="clear" w:color="auto" w:fill="auto"/>
            <w:vAlign w:val="center"/>
          </w:tcPr>
          <w:p w14:paraId="76AA67DD"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 01.07.2028</w:t>
            </w:r>
          </w:p>
        </w:tc>
        <w:tc>
          <w:tcPr>
            <w:tcW w:w="1162" w:type="dxa"/>
            <w:tcBorders>
              <w:top w:val="single" w:sz="4" w:space="0" w:color="auto"/>
              <w:left w:val="nil"/>
              <w:bottom w:val="single" w:sz="4" w:space="0" w:color="auto"/>
              <w:right w:val="single" w:sz="4" w:space="0" w:color="auto"/>
            </w:tcBorders>
            <w:shd w:val="clear" w:color="auto" w:fill="auto"/>
            <w:vAlign w:val="center"/>
          </w:tcPr>
          <w:p w14:paraId="025F8BD0" w14:textId="77777777" w:rsidR="003624FD" w:rsidRPr="003624FD" w:rsidRDefault="003624FD" w:rsidP="003624FD">
            <w:pPr>
              <w:jc w:val="center"/>
              <w:rPr>
                <w:color w:val="000000"/>
                <w:sz w:val="22"/>
                <w:szCs w:val="22"/>
                <w:lang w:eastAsia="en-US"/>
              </w:rPr>
            </w:pPr>
            <w:r w:rsidRPr="003624FD">
              <w:rPr>
                <w:color w:val="000000"/>
                <w:sz w:val="22"/>
                <w:szCs w:val="22"/>
                <w:lang w:eastAsia="en-US"/>
              </w:rPr>
              <w:t>3 129,91</w:t>
            </w:r>
          </w:p>
        </w:tc>
        <w:tc>
          <w:tcPr>
            <w:tcW w:w="993" w:type="dxa"/>
            <w:tcBorders>
              <w:top w:val="nil"/>
              <w:left w:val="nil"/>
              <w:bottom w:val="single" w:sz="4" w:space="0" w:color="auto"/>
              <w:right w:val="single" w:sz="4" w:space="0" w:color="auto"/>
            </w:tcBorders>
            <w:shd w:val="clear" w:color="auto" w:fill="auto"/>
            <w:vAlign w:val="center"/>
          </w:tcPr>
          <w:p w14:paraId="26836E3A"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850" w:type="dxa"/>
            <w:tcBorders>
              <w:top w:val="nil"/>
              <w:left w:val="nil"/>
              <w:bottom w:val="single" w:sz="4" w:space="0" w:color="auto"/>
              <w:right w:val="single" w:sz="4" w:space="0" w:color="auto"/>
            </w:tcBorders>
            <w:shd w:val="clear" w:color="auto" w:fill="auto"/>
            <w:vAlign w:val="center"/>
          </w:tcPr>
          <w:p w14:paraId="1B285B60"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tcPr>
          <w:p w14:paraId="7646341C"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tcPr>
          <w:p w14:paraId="7E4A05E3"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tcPr>
          <w:p w14:paraId="78D0CF12"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val="en-US" w:eastAsia="en-US"/>
              </w:rPr>
              <w:t>x</w:t>
            </w:r>
          </w:p>
        </w:tc>
      </w:tr>
      <w:tr w:rsidR="003624FD" w:rsidRPr="003624FD" w14:paraId="159F1DA2" w14:textId="77777777" w:rsidTr="00104FF4">
        <w:trPr>
          <w:trHeight w:val="300"/>
        </w:trPr>
        <w:tc>
          <w:tcPr>
            <w:tcW w:w="1272" w:type="dxa"/>
            <w:vMerge/>
            <w:tcBorders>
              <w:left w:val="single" w:sz="4" w:space="0" w:color="auto"/>
              <w:right w:val="single" w:sz="4" w:space="0" w:color="auto"/>
            </w:tcBorders>
            <w:shd w:val="clear" w:color="auto" w:fill="auto"/>
            <w:vAlign w:val="center"/>
            <w:hideMark/>
          </w:tcPr>
          <w:p w14:paraId="38EF08B4" w14:textId="77777777" w:rsidR="003624FD" w:rsidRPr="003624FD" w:rsidRDefault="003624FD" w:rsidP="003624FD">
            <w:pPr>
              <w:ind w:left="-108" w:right="-163"/>
              <w:rPr>
                <w:color w:val="000000"/>
                <w:sz w:val="22"/>
                <w:szCs w:val="22"/>
                <w:lang w:eastAsia="en-US"/>
              </w:rPr>
            </w:pPr>
          </w:p>
        </w:tc>
        <w:tc>
          <w:tcPr>
            <w:tcW w:w="1845" w:type="dxa"/>
            <w:tcBorders>
              <w:top w:val="nil"/>
              <w:left w:val="nil"/>
              <w:bottom w:val="single" w:sz="4" w:space="0" w:color="auto"/>
              <w:right w:val="single" w:sz="4" w:space="0" w:color="auto"/>
            </w:tcBorders>
            <w:shd w:val="clear" w:color="auto" w:fill="auto"/>
            <w:vAlign w:val="center"/>
            <w:hideMark/>
          </w:tcPr>
          <w:p w14:paraId="452DB7EF"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Двухставочный</w:t>
            </w:r>
          </w:p>
        </w:tc>
        <w:tc>
          <w:tcPr>
            <w:tcW w:w="1420" w:type="dxa"/>
            <w:tcBorders>
              <w:top w:val="nil"/>
              <w:left w:val="nil"/>
              <w:bottom w:val="single" w:sz="4" w:space="0" w:color="auto"/>
              <w:right w:val="single" w:sz="4" w:space="0" w:color="auto"/>
            </w:tcBorders>
            <w:shd w:val="clear" w:color="auto" w:fill="auto"/>
            <w:vAlign w:val="center"/>
            <w:hideMark/>
          </w:tcPr>
          <w:p w14:paraId="05F61DCD"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1162" w:type="dxa"/>
            <w:tcBorders>
              <w:top w:val="nil"/>
              <w:left w:val="nil"/>
              <w:bottom w:val="single" w:sz="4" w:space="0" w:color="auto"/>
              <w:right w:val="single" w:sz="4" w:space="0" w:color="auto"/>
            </w:tcBorders>
            <w:shd w:val="clear" w:color="auto" w:fill="auto"/>
            <w:vAlign w:val="center"/>
            <w:hideMark/>
          </w:tcPr>
          <w:p w14:paraId="4DE1EA02"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993" w:type="dxa"/>
            <w:tcBorders>
              <w:top w:val="nil"/>
              <w:left w:val="nil"/>
              <w:bottom w:val="single" w:sz="4" w:space="0" w:color="auto"/>
              <w:right w:val="single" w:sz="4" w:space="0" w:color="auto"/>
            </w:tcBorders>
            <w:shd w:val="clear" w:color="auto" w:fill="auto"/>
            <w:vAlign w:val="center"/>
            <w:hideMark/>
          </w:tcPr>
          <w:p w14:paraId="6EDB32D4"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6A39E2A1"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49B81ED1"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37831A15"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3B8C6F85"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val="en-US" w:eastAsia="en-US"/>
              </w:rPr>
              <w:t>x</w:t>
            </w:r>
          </w:p>
        </w:tc>
      </w:tr>
      <w:tr w:rsidR="003624FD" w:rsidRPr="003624FD" w14:paraId="472AF39A" w14:textId="77777777" w:rsidTr="00104FF4">
        <w:trPr>
          <w:trHeight w:val="658"/>
        </w:trPr>
        <w:tc>
          <w:tcPr>
            <w:tcW w:w="1272" w:type="dxa"/>
            <w:vMerge/>
            <w:tcBorders>
              <w:left w:val="single" w:sz="4" w:space="0" w:color="auto"/>
              <w:right w:val="single" w:sz="4" w:space="0" w:color="auto"/>
            </w:tcBorders>
            <w:shd w:val="clear" w:color="auto" w:fill="auto"/>
            <w:vAlign w:val="center"/>
            <w:hideMark/>
          </w:tcPr>
          <w:p w14:paraId="14407AF0" w14:textId="77777777" w:rsidR="003624FD" w:rsidRPr="003624FD" w:rsidRDefault="003624FD" w:rsidP="003624FD">
            <w:pPr>
              <w:ind w:left="-108" w:right="-163"/>
              <w:rPr>
                <w:color w:val="000000"/>
                <w:sz w:val="22"/>
                <w:szCs w:val="22"/>
                <w:lang w:eastAsia="en-US"/>
              </w:rPr>
            </w:pP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08B90DAD"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Ставка за тепло-вую энергию,</w:t>
            </w:r>
          </w:p>
          <w:p w14:paraId="3E4E5A13"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руб./Гкал</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5EE25588"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14:paraId="2BF818F3"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7E1F43F"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2640A26"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2E637E9"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4FBB2E5"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70ADF73"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val="en-US" w:eastAsia="en-US"/>
              </w:rPr>
              <w:t>x</w:t>
            </w:r>
          </w:p>
        </w:tc>
      </w:tr>
      <w:tr w:rsidR="003624FD" w:rsidRPr="003624FD" w14:paraId="260C459B" w14:textId="77777777" w:rsidTr="00104FF4">
        <w:trPr>
          <w:trHeight w:val="1435"/>
        </w:trPr>
        <w:tc>
          <w:tcPr>
            <w:tcW w:w="1272" w:type="dxa"/>
            <w:vMerge/>
            <w:tcBorders>
              <w:left w:val="single" w:sz="4" w:space="0" w:color="auto"/>
              <w:right w:val="single" w:sz="4" w:space="0" w:color="auto"/>
            </w:tcBorders>
            <w:shd w:val="clear" w:color="auto" w:fill="auto"/>
            <w:vAlign w:val="center"/>
            <w:hideMark/>
          </w:tcPr>
          <w:p w14:paraId="55D036F5" w14:textId="77777777" w:rsidR="003624FD" w:rsidRPr="003624FD" w:rsidRDefault="003624FD" w:rsidP="003624FD">
            <w:pPr>
              <w:ind w:left="-108" w:right="-163"/>
              <w:rPr>
                <w:color w:val="000000"/>
                <w:sz w:val="22"/>
                <w:szCs w:val="22"/>
                <w:lang w:eastAsia="en-US"/>
              </w:rPr>
            </w:pP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2FD930F1"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Ставка за содержание тепловой мощности,</w:t>
            </w:r>
          </w:p>
          <w:p w14:paraId="3A376285"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 xml:space="preserve">тыс. руб./Гкал/ч </w:t>
            </w:r>
          </w:p>
          <w:p w14:paraId="79CB6167"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в мес.</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0A64AB80"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14:paraId="5314035F"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1D2445B"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A951FAA"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5EC96FA"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0689C9B"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84CD175"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val="en-US" w:eastAsia="en-US"/>
              </w:rPr>
              <w:t>x</w:t>
            </w:r>
          </w:p>
        </w:tc>
      </w:tr>
      <w:tr w:rsidR="003624FD" w:rsidRPr="003624FD" w14:paraId="0B2ECDF6" w14:textId="77777777" w:rsidTr="00104FF4">
        <w:trPr>
          <w:trHeight w:val="300"/>
        </w:trPr>
        <w:tc>
          <w:tcPr>
            <w:tcW w:w="1272" w:type="dxa"/>
            <w:vMerge/>
            <w:tcBorders>
              <w:left w:val="single" w:sz="4" w:space="0" w:color="auto"/>
              <w:right w:val="single" w:sz="4" w:space="0" w:color="auto"/>
            </w:tcBorders>
            <w:shd w:val="clear" w:color="auto" w:fill="auto"/>
            <w:vAlign w:val="center"/>
            <w:hideMark/>
          </w:tcPr>
          <w:p w14:paraId="3FD70574" w14:textId="77777777" w:rsidR="003624FD" w:rsidRPr="003624FD" w:rsidRDefault="003624FD" w:rsidP="003624FD">
            <w:pPr>
              <w:ind w:left="-108" w:right="-163"/>
              <w:jc w:val="center"/>
              <w:rPr>
                <w:color w:val="000000"/>
                <w:sz w:val="22"/>
                <w:szCs w:val="22"/>
                <w:lang w:eastAsia="en-US"/>
              </w:rPr>
            </w:pPr>
          </w:p>
        </w:tc>
        <w:tc>
          <w:tcPr>
            <w:tcW w:w="8822" w:type="dxa"/>
            <w:gridSpan w:val="8"/>
            <w:tcBorders>
              <w:top w:val="single" w:sz="4" w:space="0" w:color="auto"/>
              <w:left w:val="nil"/>
              <w:bottom w:val="single" w:sz="4" w:space="0" w:color="auto"/>
              <w:right w:val="single" w:sz="4" w:space="0" w:color="auto"/>
            </w:tcBorders>
            <w:shd w:val="clear" w:color="auto" w:fill="auto"/>
            <w:vAlign w:val="center"/>
            <w:hideMark/>
          </w:tcPr>
          <w:p w14:paraId="36F90B2F"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eastAsia="en-US"/>
              </w:rPr>
              <w:t>Население (тарифы указываются с учетом НДС) *</w:t>
            </w:r>
          </w:p>
        </w:tc>
      </w:tr>
      <w:tr w:rsidR="003624FD" w:rsidRPr="003624FD" w14:paraId="3701DC62" w14:textId="77777777" w:rsidTr="00104FF4">
        <w:trPr>
          <w:trHeight w:val="300"/>
        </w:trPr>
        <w:tc>
          <w:tcPr>
            <w:tcW w:w="1272" w:type="dxa"/>
            <w:vMerge/>
            <w:tcBorders>
              <w:left w:val="single" w:sz="4" w:space="0" w:color="auto"/>
              <w:right w:val="single" w:sz="4" w:space="0" w:color="auto"/>
            </w:tcBorders>
            <w:shd w:val="clear" w:color="auto" w:fill="auto"/>
            <w:vAlign w:val="center"/>
            <w:hideMark/>
          </w:tcPr>
          <w:p w14:paraId="1DA01F93" w14:textId="77777777" w:rsidR="003624FD" w:rsidRPr="003624FD" w:rsidRDefault="003624FD" w:rsidP="003624FD">
            <w:pPr>
              <w:ind w:left="-108" w:right="-163"/>
              <w:rPr>
                <w:color w:val="000000"/>
                <w:sz w:val="22"/>
                <w:szCs w:val="22"/>
                <w:lang w:eastAsia="en-US"/>
              </w:rPr>
            </w:pPr>
          </w:p>
        </w:tc>
        <w:tc>
          <w:tcPr>
            <w:tcW w:w="1845" w:type="dxa"/>
            <w:vMerge w:val="restart"/>
            <w:tcBorders>
              <w:top w:val="nil"/>
              <w:left w:val="single" w:sz="4" w:space="0" w:color="auto"/>
              <w:right w:val="single" w:sz="4" w:space="0" w:color="auto"/>
            </w:tcBorders>
            <w:shd w:val="clear" w:color="auto" w:fill="auto"/>
            <w:vAlign w:val="center"/>
            <w:hideMark/>
          </w:tcPr>
          <w:p w14:paraId="22E80FA3"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Одноставочный, руб./Гкал</w:t>
            </w:r>
          </w:p>
        </w:tc>
        <w:tc>
          <w:tcPr>
            <w:tcW w:w="1420" w:type="dxa"/>
            <w:tcBorders>
              <w:top w:val="single" w:sz="4" w:space="0" w:color="auto"/>
              <w:left w:val="nil"/>
              <w:bottom w:val="single" w:sz="4" w:space="0" w:color="auto"/>
              <w:right w:val="single" w:sz="4" w:space="0" w:color="auto"/>
            </w:tcBorders>
            <w:shd w:val="clear" w:color="auto" w:fill="auto"/>
            <w:vAlign w:val="center"/>
          </w:tcPr>
          <w:p w14:paraId="3BACB3C3"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 01.01.2024</w:t>
            </w:r>
          </w:p>
        </w:tc>
        <w:tc>
          <w:tcPr>
            <w:tcW w:w="1162" w:type="dxa"/>
            <w:tcBorders>
              <w:top w:val="nil"/>
              <w:left w:val="nil"/>
              <w:bottom w:val="single" w:sz="4" w:space="0" w:color="auto"/>
              <w:right w:val="single" w:sz="4" w:space="0" w:color="auto"/>
            </w:tcBorders>
            <w:shd w:val="clear" w:color="auto" w:fill="auto"/>
            <w:vAlign w:val="center"/>
          </w:tcPr>
          <w:p w14:paraId="6B79079E" w14:textId="77777777" w:rsidR="003624FD" w:rsidRPr="003624FD" w:rsidRDefault="003624FD" w:rsidP="003624FD">
            <w:pPr>
              <w:jc w:val="center"/>
              <w:rPr>
                <w:sz w:val="22"/>
                <w:szCs w:val="22"/>
                <w:lang w:eastAsia="en-US"/>
              </w:rPr>
            </w:pPr>
            <w:r w:rsidRPr="003624FD">
              <w:rPr>
                <w:color w:val="000000"/>
                <w:sz w:val="22"/>
                <w:szCs w:val="22"/>
                <w:lang w:eastAsia="en-US"/>
              </w:rPr>
              <w:t>2 453,62</w:t>
            </w:r>
          </w:p>
        </w:tc>
        <w:tc>
          <w:tcPr>
            <w:tcW w:w="993" w:type="dxa"/>
            <w:tcBorders>
              <w:top w:val="nil"/>
              <w:left w:val="nil"/>
              <w:bottom w:val="single" w:sz="4" w:space="0" w:color="auto"/>
              <w:right w:val="single" w:sz="4" w:space="0" w:color="auto"/>
            </w:tcBorders>
            <w:shd w:val="clear" w:color="auto" w:fill="auto"/>
            <w:vAlign w:val="center"/>
            <w:hideMark/>
          </w:tcPr>
          <w:p w14:paraId="1D26390E"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5E677CEA"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43300B01"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х</w:t>
            </w:r>
          </w:p>
        </w:tc>
        <w:tc>
          <w:tcPr>
            <w:tcW w:w="850" w:type="dxa"/>
            <w:tcBorders>
              <w:top w:val="nil"/>
              <w:left w:val="nil"/>
              <w:bottom w:val="single" w:sz="4" w:space="0" w:color="auto"/>
              <w:right w:val="single" w:sz="4" w:space="0" w:color="auto"/>
            </w:tcBorders>
            <w:shd w:val="clear" w:color="auto" w:fill="auto"/>
            <w:vAlign w:val="center"/>
            <w:hideMark/>
          </w:tcPr>
          <w:p w14:paraId="2522F1B8"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489FD6D7"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val="en-US" w:eastAsia="en-US"/>
              </w:rPr>
              <w:t>x</w:t>
            </w:r>
          </w:p>
        </w:tc>
      </w:tr>
      <w:tr w:rsidR="003624FD" w:rsidRPr="003624FD" w14:paraId="05C0021E" w14:textId="77777777" w:rsidTr="00104FF4">
        <w:trPr>
          <w:trHeight w:val="300"/>
        </w:trPr>
        <w:tc>
          <w:tcPr>
            <w:tcW w:w="1272" w:type="dxa"/>
            <w:vMerge/>
            <w:tcBorders>
              <w:left w:val="single" w:sz="4" w:space="0" w:color="auto"/>
              <w:right w:val="single" w:sz="4" w:space="0" w:color="auto"/>
            </w:tcBorders>
            <w:shd w:val="clear" w:color="auto" w:fill="auto"/>
            <w:vAlign w:val="center"/>
            <w:hideMark/>
          </w:tcPr>
          <w:p w14:paraId="5D70731E" w14:textId="77777777" w:rsidR="003624FD" w:rsidRPr="003624FD" w:rsidRDefault="003624FD" w:rsidP="003624FD">
            <w:pPr>
              <w:ind w:left="-108" w:right="-163"/>
              <w:rPr>
                <w:color w:val="000000"/>
                <w:sz w:val="22"/>
                <w:szCs w:val="22"/>
                <w:lang w:eastAsia="en-US"/>
              </w:rPr>
            </w:pPr>
          </w:p>
        </w:tc>
        <w:tc>
          <w:tcPr>
            <w:tcW w:w="1845" w:type="dxa"/>
            <w:vMerge/>
            <w:tcBorders>
              <w:left w:val="single" w:sz="4" w:space="0" w:color="auto"/>
              <w:right w:val="single" w:sz="4" w:space="0" w:color="auto"/>
            </w:tcBorders>
            <w:vAlign w:val="center"/>
            <w:hideMark/>
          </w:tcPr>
          <w:p w14:paraId="3DFD25BB" w14:textId="77777777" w:rsidR="003624FD" w:rsidRPr="003624FD" w:rsidRDefault="003624FD" w:rsidP="003624FD">
            <w:pPr>
              <w:ind w:left="-108" w:right="-163"/>
              <w:rPr>
                <w:color w:val="000000"/>
                <w:sz w:val="22"/>
                <w:szCs w:val="22"/>
                <w:lang w:eastAsia="en-US"/>
              </w:rPr>
            </w:pPr>
          </w:p>
        </w:tc>
        <w:tc>
          <w:tcPr>
            <w:tcW w:w="1420" w:type="dxa"/>
            <w:tcBorders>
              <w:top w:val="nil"/>
              <w:left w:val="nil"/>
              <w:bottom w:val="single" w:sz="4" w:space="0" w:color="auto"/>
              <w:right w:val="single" w:sz="4" w:space="0" w:color="auto"/>
            </w:tcBorders>
            <w:shd w:val="clear" w:color="auto" w:fill="auto"/>
            <w:vAlign w:val="center"/>
          </w:tcPr>
          <w:p w14:paraId="339D5CFD"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 01.07.2024</w:t>
            </w:r>
          </w:p>
        </w:tc>
        <w:tc>
          <w:tcPr>
            <w:tcW w:w="1162" w:type="dxa"/>
            <w:tcBorders>
              <w:top w:val="nil"/>
              <w:left w:val="nil"/>
              <w:bottom w:val="single" w:sz="4" w:space="0" w:color="auto"/>
              <w:right w:val="single" w:sz="4" w:space="0" w:color="auto"/>
            </w:tcBorders>
            <w:shd w:val="clear" w:color="auto" w:fill="auto"/>
            <w:vAlign w:val="center"/>
          </w:tcPr>
          <w:p w14:paraId="37051886" w14:textId="77777777" w:rsidR="003624FD" w:rsidRPr="003624FD" w:rsidRDefault="003624FD" w:rsidP="003624FD">
            <w:pPr>
              <w:jc w:val="center"/>
              <w:rPr>
                <w:sz w:val="22"/>
                <w:szCs w:val="22"/>
                <w:lang w:eastAsia="en-US"/>
              </w:rPr>
            </w:pPr>
            <w:r w:rsidRPr="003624FD">
              <w:rPr>
                <w:color w:val="000000"/>
                <w:sz w:val="22"/>
                <w:szCs w:val="22"/>
                <w:lang w:eastAsia="en-US"/>
              </w:rPr>
              <w:t>2 689,15</w:t>
            </w:r>
          </w:p>
        </w:tc>
        <w:tc>
          <w:tcPr>
            <w:tcW w:w="993" w:type="dxa"/>
            <w:tcBorders>
              <w:top w:val="nil"/>
              <w:left w:val="nil"/>
              <w:bottom w:val="single" w:sz="4" w:space="0" w:color="auto"/>
              <w:right w:val="single" w:sz="4" w:space="0" w:color="auto"/>
            </w:tcBorders>
            <w:shd w:val="clear" w:color="auto" w:fill="auto"/>
            <w:vAlign w:val="center"/>
            <w:hideMark/>
          </w:tcPr>
          <w:p w14:paraId="598A9283"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34239085"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536C0B7E"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7301BE0E"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24E524C3"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val="en-US" w:eastAsia="en-US"/>
              </w:rPr>
              <w:t>x</w:t>
            </w:r>
          </w:p>
        </w:tc>
      </w:tr>
      <w:tr w:rsidR="003624FD" w:rsidRPr="003624FD" w14:paraId="266729BA" w14:textId="77777777" w:rsidTr="00104FF4">
        <w:trPr>
          <w:trHeight w:val="300"/>
        </w:trPr>
        <w:tc>
          <w:tcPr>
            <w:tcW w:w="1272" w:type="dxa"/>
            <w:vMerge/>
            <w:tcBorders>
              <w:left w:val="single" w:sz="4" w:space="0" w:color="auto"/>
              <w:right w:val="single" w:sz="4" w:space="0" w:color="auto"/>
            </w:tcBorders>
            <w:shd w:val="clear" w:color="auto" w:fill="auto"/>
            <w:vAlign w:val="center"/>
            <w:hideMark/>
          </w:tcPr>
          <w:p w14:paraId="321DF1FF" w14:textId="77777777" w:rsidR="003624FD" w:rsidRPr="003624FD" w:rsidRDefault="003624FD" w:rsidP="003624FD">
            <w:pPr>
              <w:ind w:left="-108" w:right="-163"/>
              <w:rPr>
                <w:color w:val="000000"/>
                <w:sz w:val="22"/>
                <w:szCs w:val="22"/>
                <w:lang w:eastAsia="en-US"/>
              </w:rPr>
            </w:pPr>
          </w:p>
        </w:tc>
        <w:tc>
          <w:tcPr>
            <w:tcW w:w="1845" w:type="dxa"/>
            <w:vMerge/>
            <w:tcBorders>
              <w:left w:val="single" w:sz="4" w:space="0" w:color="auto"/>
              <w:bottom w:val="nil"/>
              <w:right w:val="single" w:sz="4" w:space="0" w:color="auto"/>
            </w:tcBorders>
            <w:vAlign w:val="center"/>
            <w:hideMark/>
          </w:tcPr>
          <w:p w14:paraId="41D986D9" w14:textId="77777777" w:rsidR="003624FD" w:rsidRPr="003624FD" w:rsidRDefault="003624FD" w:rsidP="003624FD">
            <w:pPr>
              <w:ind w:left="-108" w:right="-163"/>
              <w:rPr>
                <w:color w:val="000000"/>
                <w:sz w:val="22"/>
                <w:szCs w:val="22"/>
                <w:lang w:eastAsia="en-US"/>
              </w:rPr>
            </w:pPr>
          </w:p>
        </w:tc>
        <w:tc>
          <w:tcPr>
            <w:tcW w:w="1420" w:type="dxa"/>
            <w:tcBorders>
              <w:top w:val="nil"/>
              <w:left w:val="nil"/>
              <w:bottom w:val="single" w:sz="4" w:space="0" w:color="auto"/>
              <w:right w:val="single" w:sz="4" w:space="0" w:color="auto"/>
            </w:tcBorders>
            <w:shd w:val="clear" w:color="auto" w:fill="auto"/>
            <w:vAlign w:val="center"/>
          </w:tcPr>
          <w:p w14:paraId="51170A0C"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 01.01.2025</w:t>
            </w:r>
          </w:p>
        </w:tc>
        <w:tc>
          <w:tcPr>
            <w:tcW w:w="1162" w:type="dxa"/>
            <w:tcBorders>
              <w:top w:val="single" w:sz="4" w:space="0" w:color="auto"/>
              <w:left w:val="nil"/>
              <w:bottom w:val="single" w:sz="4" w:space="0" w:color="auto"/>
              <w:right w:val="single" w:sz="4" w:space="0" w:color="auto"/>
            </w:tcBorders>
            <w:shd w:val="clear" w:color="auto" w:fill="auto"/>
            <w:vAlign w:val="center"/>
          </w:tcPr>
          <w:p w14:paraId="7BE958AE" w14:textId="77777777" w:rsidR="003624FD" w:rsidRPr="003624FD" w:rsidRDefault="003624FD" w:rsidP="003624FD">
            <w:pPr>
              <w:jc w:val="center"/>
              <w:rPr>
                <w:sz w:val="22"/>
                <w:szCs w:val="22"/>
                <w:lang w:eastAsia="en-US"/>
              </w:rPr>
            </w:pPr>
            <w:r w:rsidRPr="003624FD">
              <w:rPr>
                <w:color w:val="000000"/>
                <w:sz w:val="22"/>
                <w:szCs w:val="22"/>
                <w:lang w:eastAsia="en-US"/>
              </w:rPr>
              <w:t>2 689,15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1FC01BF"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BDBE402"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DC728F2"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C7AAE72"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9831FC9"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val="en-US" w:eastAsia="en-US"/>
              </w:rPr>
              <w:t>x</w:t>
            </w:r>
          </w:p>
        </w:tc>
      </w:tr>
      <w:tr w:rsidR="003624FD" w:rsidRPr="003624FD" w14:paraId="5AE28895" w14:textId="77777777" w:rsidTr="00104FF4">
        <w:trPr>
          <w:trHeight w:val="300"/>
        </w:trPr>
        <w:tc>
          <w:tcPr>
            <w:tcW w:w="1272" w:type="dxa"/>
            <w:vMerge/>
            <w:tcBorders>
              <w:left w:val="single" w:sz="4" w:space="0" w:color="auto"/>
              <w:right w:val="single" w:sz="4" w:space="0" w:color="auto"/>
            </w:tcBorders>
            <w:shd w:val="clear" w:color="auto" w:fill="auto"/>
            <w:vAlign w:val="center"/>
            <w:hideMark/>
          </w:tcPr>
          <w:p w14:paraId="5EB897E4" w14:textId="77777777" w:rsidR="003624FD" w:rsidRPr="003624FD" w:rsidRDefault="003624FD" w:rsidP="003624FD">
            <w:pPr>
              <w:ind w:left="-108" w:right="-163"/>
              <w:rPr>
                <w:color w:val="000000"/>
                <w:sz w:val="22"/>
                <w:szCs w:val="22"/>
                <w:lang w:eastAsia="en-US"/>
              </w:rPr>
            </w:pPr>
          </w:p>
        </w:tc>
        <w:tc>
          <w:tcPr>
            <w:tcW w:w="1845" w:type="dxa"/>
            <w:vMerge/>
            <w:tcBorders>
              <w:left w:val="single" w:sz="4" w:space="0" w:color="auto"/>
              <w:right w:val="single" w:sz="4" w:space="0" w:color="auto"/>
            </w:tcBorders>
            <w:vAlign w:val="center"/>
            <w:hideMark/>
          </w:tcPr>
          <w:p w14:paraId="6AA7DF11" w14:textId="77777777" w:rsidR="003624FD" w:rsidRPr="003624FD" w:rsidRDefault="003624FD" w:rsidP="003624FD">
            <w:pPr>
              <w:ind w:left="-108" w:right="-163"/>
              <w:rPr>
                <w:color w:val="000000"/>
                <w:sz w:val="22"/>
                <w:szCs w:val="22"/>
                <w:lang w:eastAsia="en-US"/>
              </w:rPr>
            </w:pPr>
          </w:p>
        </w:tc>
        <w:tc>
          <w:tcPr>
            <w:tcW w:w="1420" w:type="dxa"/>
            <w:tcBorders>
              <w:top w:val="nil"/>
              <w:left w:val="nil"/>
              <w:bottom w:val="single" w:sz="4" w:space="0" w:color="auto"/>
              <w:right w:val="single" w:sz="4" w:space="0" w:color="auto"/>
            </w:tcBorders>
            <w:shd w:val="clear" w:color="auto" w:fill="auto"/>
            <w:vAlign w:val="center"/>
          </w:tcPr>
          <w:p w14:paraId="452575D4"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 01.07.2025</w:t>
            </w:r>
          </w:p>
        </w:tc>
        <w:tc>
          <w:tcPr>
            <w:tcW w:w="1162" w:type="dxa"/>
            <w:tcBorders>
              <w:top w:val="single" w:sz="4" w:space="0" w:color="auto"/>
              <w:left w:val="nil"/>
              <w:bottom w:val="single" w:sz="4" w:space="0" w:color="auto"/>
              <w:right w:val="single" w:sz="4" w:space="0" w:color="auto"/>
            </w:tcBorders>
            <w:shd w:val="clear" w:color="auto" w:fill="auto"/>
            <w:vAlign w:val="center"/>
          </w:tcPr>
          <w:p w14:paraId="49261A03" w14:textId="77777777" w:rsidR="003624FD" w:rsidRPr="003624FD" w:rsidRDefault="003624FD" w:rsidP="003624FD">
            <w:pPr>
              <w:jc w:val="center"/>
              <w:rPr>
                <w:sz w:val="22"/>
                <w:szCs w:val="22"/>
                <w:lang w:eastAsia="en-US"/>
              </w:rPr>
            </w:pPr>
            <w:r w:rsidRPr="003624FD">
              <w:rPr>
                <w:color w:val="000000"/>
                <w:sz w:val="22"/>
                <w:szCs w:val="22"/>
                <w:lang w:eastAsia="en-US"/>
              </w:rPr>
              <w:t>3 092,52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5C0B051"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C38FB5A"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10F8311"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B23CEB6"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7BDE40C"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val="en-US" w:eastAsia="en-US"/>
              </w:rPr>
              <w:t>x</w:t>
            </w:r>
          </w:p>
        </w:tc>
      </w:tr>
      <w:tr w:rsidR="003624FD" w:rsidRPr="003624FD" w14:paraId="075093F0" w14:textId="77777777" w:rsidTr="00104FF4">
        <w:trPr>
          <w:trHeight w:val="300"/>
        </w:trPr>
        <w:tc>
          <w:tcPr>
            <w:tcW w:w="1272" w:type="dxa"/>
            <w:vMerge/>
            <w:tcBorders>
              <w:left w:val="single" w:sz="4" w:space="0" w:color="auto"/>
              <w:right w:val="single" w:sz="4" w:space="0" w:color="auto"/>
            </w:tcBorders>
            <w:shd w:val="clear" w:color="auto" w:fill="auto"/>
            <w:vAlign w:val="center"/>
            <w:hideMark/>
          </w:tcPr>
          <w:p w14:paraId="3F9EAF5E" w14:textId="77777777" w:rsidR="003624FD" w:rsidRPr="003624FD" w:rsidRDefault="003624FD" w:rsidP="003624FD">
            <w:pPr>
              <w:ind w:left="-108" w:right="-163"/>
              <w:rPr>
                <w:color w:val="000000"/>
                <w:sz w:val="22"/>
                <w:szCs w:val="22"/>
                <w:lang w:eastAsia="en-US"/>
              </w:rPr>
            </w:pPr>
          </w:p>
        </w:tc>
        <w:tc>
          <w:tcPr>
            <w:tcW w:w="1845" w:type="dxa"/>
            <w:vMerge/>
            <w:tcBorders>
              <w:left w:val="single" w:sz="4" w:space="0" w:color="auto"/>
              <w:right w:val="single" w:sz="4" w:space="0" w:color="auto"/>
            </w:tcBorders>
            <w:vAlign w:val="center"/>
            <w:hideMark/>
          </w:tcPr>
          <w:p w14:paraId="45BA90ED" w14:textId="77777777" w:rsidR="003624FD" w:rsidRPr="003624FD" w:rsidRDefault="003624FD" w:rsidP="003624FD">
            <w:pPr>
              <w:ind w:left="-108" w:right="-163"/>
              <w:rPr>
                <w:color w:val="000000"/>
                <w:sz w:val="22"/>
                <w:szCs w:val="22"/>
                <w:lang w:eastAsia="en-US"/>
              </w:rPr>
            </w:pPr>
          </w:p>
        </w:tc>
        <w:tc>
          <w:tcPr>
            <w:tcW w:w="1420" w:type="dxa"/>
            <w:tcBorders>
              <w:top w:val="nil"/>
              <w:left w:val="nil"/>
              <w:bottom w:val="single" w:sz="4" w:space="0" w:color="auto"/>
              <w:right w:val="single" w:sz="4" w:space="0" w:color="auto"/>
            </w:tcBorders>
            <w:shd w:val="clear" w:color="auto" w:fill="auto"/>
            <w:vAlign w:val="center"/>
          </w:tcPr>
          <w:p w14:paraId="21569D88"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 01.01.2026</w:t>
            </w:r>
          </w:p>
        </w:tc>
        <w:tc>
          <w:tcPr>
            <w:tcW w:w="1162" w:type="dxa"/>
            <w:tcBorders>
              <w:top w:val="single" w:sz="4" w:space="0" w:color="auto"/>
              <w:left w:val="nil"/>
              <w:bottom w:val="single" w:sz="4" w:space="0" w:color="auto"/>
              <w:right w:val="single" w:sz="4" w:space="0" w:color="auto"/>
            </w:tcBorders>
            <w:shd w:val="clear" w:color="auto" w:fill="auto"/>
            <w:vAlign w:val="center"/>
          </w:tcPr>
          <w:p w14:paraId="12E61E2F" w14:textId="77777777" w:rsidR="003624FD" w:rsidRPr="003624FD" w:rsidRDefault="003624FD" w:rsidP="003624FD">
            <w:pPr>
              <w:jc w:val="center"/>
              <w:rPr>
                <w:sz w:val="22"/>
                <w:szCs w:val="22"/>
                <w:lang w:eastAsia="en-US"/>
              </w:rPr>
            </w:pPr>
            <w:r w:rsidRPr="003624FD">
              <w:rPr>
                <w:color w:val="000000"/>
                <w:sz w:val="22"/>
                <w:szCs w:val="22"/>
                <w:lang w:eastAsia="en-US"/>
              </w:rPr>
              <w:t>2 981,09</w:t>
            </w:r>
          </w:p>
        </w:tc>
        <w:tc>
          <w:tcPr>
            <w:tcW w:w="993" w:type="dxa"/>
            <w:tcBorders>
              <w:top w:val="nil"/>
              <w:left w:val="nil"/>
              <w:bottom w:val="single" w:sz="4" w:space="0" w:color="auto"/>
              <w:right w:val="single" w:sz="4" w:space="0" w:color="auto"/>
            </w:tcBorders>
            <w:shd w:val="clear" w:color="auto" w:fill="auto"/>
            <w:vAlign w:val="center"/>
            <w:hideMark/>
          </w:tcPr>
          <w:p w14:paraId="2120B842"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7F4984E1"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427BA1D3"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1BFBFFAF"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2D8CA2DC"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val="en-US" w:eastAsia="en-US"/>
              </w:rPr>
              <w:t>x</w:t>
            </w:r>
          </w:p>
        </w:tc>
      </w:tr>
      <w:tr w:rsidR="003624FD" w:rsidRPr="003624FD" w14:paraId="1EC346DE" w14:textId="77777777" w:rsidTr="00104FF4">
        <w:trPr>
          <w:trHeight w:val="300"/>
        </w:trPr>
        <w:tc>
          <w:tcPr>
            <w:tcW w:w="1272" w:type="dxa"/>
            <w:vMerge/>
            <w:tcBorders>
              <w:left w:val="single" w:sz="4" w:space="0" w:color="auto"/>
              <w:right w:val="single" w:sz="4" w:space="0" w:color="auto"/>
            </w:tcBorders>
            <w:shd w:val="clear" w:color="auto" w:fill="auto"/>
            <w:vAlign w:val="center"/>
          </w:tcPr>
          <w:p w14:paraId="394812A3" w14:textId="77777777" w:rsidR="003624FD" w:rsidRPr="003624FD" w:rsidRDefault="003624FD" w:rsidP="003624FD">
            <w:pPr>
              <w:ind w:left="-108" w:right="-163"/>
              <w:rPr>
                <w:color w:val="000000"/>
                <w:sz w:val="22"/>
                <w:szCs w:val="22"/>
                <w:lang w:eastAsia="en-US"/>
              </w:rPr>
            </w:pPr>
          </w:p>
        </w:tc>
        <w:tc>
          <w:tcPr>
            <w:tcW w:w="1845" w:type="dxa"/>
            <w:vMerge/>
            <w:tcBorders>
              <w:left w:val="single" w:sz="4" w:space="0" w:color="auto"/>
              <w:right w:val="single" w:sz="4" w:space="0" w:color="auto"/>
            </w:tcBorders>
            <w:vAlign w:val="center"/>
          </w:tcPr>
          <w:p w14:paraId="1CFFD6C0" w14:textId="77777777" w:rsidR="003624FD" w:rsidRPr="003624FD" w:rsidRDefault="003624FD" w:rsidP="003624FD">
            <w:pPr>
              <w:ind w:left="-108" w:right="-163"/>
              <w:rPr>
                <w:color w:val="000000"/>
                <w:sz w:val="22"/>
                <w:szCs w:val="22"/>
                <w:lang w:eastAsia="en-US"/>
              </w:rPr>
            </w:pPr>
          </w:p>
        </w:tc>
        <w:tc>
          <w:tcPr>
            <w:tcW w:w="1420" w:type="dxa"/>
            <w:tcBorders>
              <w:top w:val="nil"/>
              <w:left w:val="nil"/>
              <w:bottom w:val="single" w:sz="4" w:space="0" w:color="auto"/>
              <w:right w:val="single" w:sz="4" w:space="0" w:color="auto"/>
            </w:tcBorders>
            <w:shd w:val="clear" w:color="auto" w:fill="auto"/>
            <w:vAlign w:val="center"/>
          </w:tcPr>
          <w:p w14:paraId="1DDE4DEE"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 01.07.2026</w:t>
            </w:r>
          </w:p>
        </w:tc>
        <w:tc>
          <w:tcPr>
            <w:tcW w:w="1162" w:type="dxa"/>
            <w:tcBorders>
              <w:top w:val="nil"/>
              <w:left w:val="nil"/>
              <w:bottom w:val="single" w:sz="4" w:space="0" w:color="auto"/>
              <w:right w:val="single" w:sz="4" w:space="0" w:color="auto"/>
            </w:tcBorders>
            <w:shd w:val="clear" w:color="auto" w:fill="auto"/>
            <w:vAlign w:val="center"/>
          </w:tcPr>
          <w:p w14:paraId="7460768E" w14:textId="77777777" w:rsidR="003624FD" w:rsidRPr="003624FD" w:rsidRDefault="003624FD" w:rsidP="003624FD">
            <w:pPr>
              <w:jc w:val="center"/>
              <w:rPr>
                <w:sz w:val="22"/>
                <w:szCs w:val="22"/>
                <w:lang w:eastAsia="en-US"/>
              </w:rPr>
            </w:pPr>
            <w:r w:rsidRPr="003624FD">
              <w:rPr>
                <w:color w:val="000000"/>
                <w:sz w:val="22"/>
                <w:szCs w:val="22"/>
                <w:lang w:eastAsia="en-US"/>
              </w:rPr>
              <w:t>3 264,41</w:t>
            </w:r>
          </w:p>
        </w:tc>
        <w:tc>
          <w:tcPr>
            <w:tcW w:w="993" w:type="dxa"/>
            <w:tcBorders>
              <w:top w:val="nil"/>
              <w:left w:val="nil"/>
              <w:bottom w:val="single" w:sz="4" w:space="0" w:color="auto"/>
              <w:right w:val="single" w:sz="4" w:space="0" w:color="auto"/>
            </w:tcBorders>
            <w:shd w:val="clear" w:color="auto" w:fill="auto"/>
            <w:vAlign w:val="center"/>
          </w:tcPr>
          <w:p w14:paraId="33B11049"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850" w:type="dxa"/>
            <w:tcBorders>
              <w:top w:val="nil"/>
              <w:left w:val="nil"/>
              <w:bottom w:val="single" w:sz="4" w:space="0" w:color="auto"/>
              <w:right w:val="single" w:sz="4" w:space="0" w:color="auto"/>
            </w:tcBorders>
            <w:shd w:val="clear" w:color="auto" w:fill="auto"/>
            <w:vAlign w:val="center"/>
          </w:tcPr>
          <w:p w14:paraId="2ACA8D2C"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tcPr>
          <w:p w14:paraId="3796A3DB"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tcPr>
          <w:p w14:paraId="2918DE5A"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tcPr>
          <w:p w14:paraId="3A16FBB6"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val="en-US" w:eastAsia="en-US"/>
              </w:rPr>
              <w:t>x</w:t>
            </w:r>
          </w:p>
        </w:tc>
      </w:tr>
      <w:tr w:rsidR="003624FD" w:rsidRPr="003624FD" w14:paraId="597FAFA9" w14:textId="77777777" w:rsidTr="00104FF4">
        <w:trPr>
          <w:trHeight w:val="300"/>
        </w:trPr>
        <w:tc>
          <w:tcPr>
            <w:tcW w:w="1272" w:type="dxa"/>
            <w:vMerge/>
            <w:tcBorders>
              <w:left w:val="single" w:sz="4" w:space="0" w:color="auto"/>
              <w:right w:val="single" w:sz="4" w:space="0" w:color="auto"/>
            </w:tcBorders>
            <w:shd w:val="clear" w:color="auto" w:fill="auto"/>
            <w:vAlign w:val="center"/>
          </w:tcPr>
          <w:p w14:paraId="44826CA5" w14:textId="77777777" w:rsidR="003624FD" w:rsidRPr="003624FD" w:rsidRDefault="003624FD" w:rsidP="003624FD">
            <w:pPr>
              <w:ind w:left="-108" w:right="-163"/>
              <w:rPr>
                <w:color w:val="000000"/>
                <w:sz w:val="22"/>
                <w:szCs w:val="22"/>
                <w:lang w:eastAsia="en-US"/>
              </w:rPr>
            </w:pPr>
          </w:p>
        </w:tc>
        <w:tc>
          <w:tcPr>
            <w:tcW w:w="1845" w:type="dxa"/>
            <w:vMerge/>
            <w:tcBorders>
              <w:left w:val="single" w:sz="4" w:space="0" w:color="auto"/>
              <w:right w:val="single" w:sz="4" w:space="0" w:color="auto"/>
            </w:tcBorders>
            <w:vAlign w:val="center"/>
          </w:tcPr>
          <w:p w14:paraId="5A8EC00B" w14:textId="77777777" w:rsidR="003624FD" w:rsidRPr="003624FD" w:rsidRDefault="003624FD" w:rsidP="003624FD">
            <w:pPr>
              <w:ind w:left="-108" w:right="-163"/>
              <w:rPr>
                <w:color w:val="000000"/>
                <w:sz w:val="22"/>
                <w:szCs w:val="22"/>
                <w:lang w:eastAsia="en-US"/>
              </w:rPr>
            </w:pPr>
          </w:p>
        </w:tc>
        <w:tc>
          <w:tcPr>
            <w:tcW w:w="1420" w:type="dxa"/>
            <w:tcBorders>
              <w:top w:val="nil"/>
              <w:left w:val="nil"/>
              <w:bottom w:val="single" w:sz="4" w:space="0" w:color="auto"/>
              <w:right w:val="single" w:sz="4" w:space="0" w:color="auto"/>
            </w:tcBorders>
            <w:shd w:val="clear" w:color="auto" w:fill="auto"/>
            <w:vAlign w:val="center"/>
          </w:tcPr>
          <w:p w14:paraId="316A587D"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 01.01.2027</w:t>
            </w:r>
          </w:p>
        </w:tc>
        <w:tc>
          <w:tcPr>
            <w:tcW w:w="1162" w:type="dxa"/>
            <w:tcBorders>
              <w:top w:val="nil"/>
              <w:left w:val="nil"/>
              <w:bottom w:val="single" w:sz="4" w:space="0" w:color="auto"/>
              <w:right w:val="single" w:sz="4" w:space="0" w:color="auto"/>
            </w:tcBorders>
            <w:shd w:val="clear" w:color="auto" w:fill="auto"/>
            <w:vAlign w:val="center"/>
          </w:tcPr>
          <w:p w14:paraId="57D17BDD" w14:textId="77777777" w:rsidR="003624FD" w:rsidRPr="003624FD" w:rsidRDefault="003624FD" w:rsidP="003624FD">
            <w:pPr>
              <w:jc w:val="center"/>
              <w:rPr>
                <w:sz w:val="22"/>
                <w:szCs w:val="22"/>
                <w:lang w:eastAsia="en-US"/>
              </w:rPr>
            </w:pPr>
            <w:r w:rsidRPr="003624FD">
              <w:rPr>
                <w:color w:val="000000"/>
                <w:sz w:val="22"/>
                <w:szCs w:val="22"/>
                <w:lang w:eastAsia="en-US"/>
              </w:rPr>
              <w:t>3 264,41</w:t>
            </w:r>
          </w:p>
        </w:tc>
        <w:tc>
          <w:tcPr>
            <w:tcW w:w="993" w:type="dxa"/>
            <w:tcBorders>
              <w:top w:val="nil"/>
              <w:left w:val="nil"/>
              <w:bottom w:val="single" w:sz="4" w:space="0" w:color="auto"/>
              <w:right w:val="single" w:sz="4" w:space="0" w:color="auto"/>
            </w:tcBorders>
            <w:shd w:val="clear" w:color="auto" w:fill="auto"/>
            <w:vAlign w:val="center"/>
          </w:tcPr>
          <w:p w14:paraId="1A89BFEE"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850" w:type="dxa"/>
            <w:tcBorders>
              <w:top w:val="nil"/>
              <w:left w:val="nil"/>
              <w:bottom w:val="single" w:sz="4" w:space="0" w:color="auto"/>
              <w:right w:val="single" w:sz="4" w:space="0" w:color="auto"/>
            </w:tcBorders>
            <w:shd w:val="clear" w:color="auto" w:fill="auto"/>
            <w:vAlign w:val="center"/>
          </w:tcPr>
          <w:p w14:paraId="3194BD7E"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tcPr>
          <w:p w14:paraId="32364ECF"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tcPr>
          <w:p w14:paraId="687A3257"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tcPr>
          <w:p w14:paraId="32EA16F6"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val="en-US" w:eastAsia="en-US"/>
              </w:rPr>
              <w:t>x</w:t>
            </w:r>
          </w:p>
        </w:tc>
      </w:tr>
      <w:tr w:rsidR="003624FD" w:rsidRPr="003624FD" w14:paraId="4D35E5C6" w14:textId="77777777" w:rsidTr="00104FF4">
        <w:trPr>
          <w:trHeight w:val="300"/>
        </w:trPr>
        <w:tc>
          <w:tcPr>
            <w:tcW w:w="1272" w:type="dxa"/>
            <w:vMerge/>
            <w:tcBorders>
              <w:left w:val="single" w:sz="4" w:space="0" w:color="auto"/>
              <w:right w:val="single" w:sz="4" w:space="0" w:color="auto"/>
            </w:tcBorders>
            <w:shd w:val="clear" w:color="auto" w:fill="auto"/>
            <w:vAlign w:val="center"/>
          </w:tcPr>
          <w:p w14:paraId="1282CD80" w14:textId="77777777" w:rsidR="003624FD" w:rsidRPr="003624FD" w:rsidRDefault="003624FD" w:rsidP="003624FD">
            <w:pPr>
              <w:ind w:left="-108" w:right="-163"/>
              <w:rPr>
                <w:color w:val="000000"/>
                <w:sz w:val="22"/>
                <w:szCs w:val="22"/>
                <w:lang w:eastAsia="en-US"/>
              </w:rPr>
            </w:pPr>
          </w:p>
        </w:tc>
        <w:tc>
          <w:tcPr>
            <w:tcW w:w="1845" w:type="dxa"/>
            <w:vMerge/>
            <w:tcBorders>
              <w:left w:val="single" w:sz="4" w:space="0" w:color="auto"/>
              <w:right w:val="single" w:sz="4" w:space="0" w:color="auto"/>
            </w:tcBorders>
            <w:vAlign w:val="center"/>
          </w:tcPr>
          <w:p w14:paraId="3F125894" w14:textId="77777777" w:rsidR="003624FD" w:rsidRPr="003624FD" w:rsidRDefault="003624FD" w:rsidP="003624FD">
            <w:pPr>
              <w:ind w:left="-108" w:right="-163"/>
              <w:rPr>
                <w:color w:val="000000"/>
                <w:sz w:val="22"/>
                <w:szCs w:val="22"/>
                <w:lang w:eastAsia="en-US"/>
              </w:rPr>
            </w:pPr>
          </w:p>
        </w:tc>
        <w:tc>
          <w:tcPr>
            <w:tcW w:w="1420" w:type="dxa"/>
            <w:tcBorders>
              <w:top w:val="nil"/>
              <w:left w:val="nil"/>
              <w:bottom w:val="single" w:sz="4" w:space="0" w:color="auto"/>
              <w:right w:val="single" w:sz="4" w:space="0" w:color="auto"/>
            </w:tcBorders>
            <w:shd w:val="clear" w:color="auto" w:fill="auto"/>
            <w:vAlign w:val="center"/>
          </w:tcPr>
          <w:p w14:paraId="3DDCFEA2"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 01.07.2027</w:t>
            </w:r>
          </w:p>
        </w:tc>
        <w:tc>
          <w:tcPr>
            <w:tcW w:w="1162" w:type="dxa"/>
            <w:tcBorders>
              <w:top w:val="nil"/>
              <w:left w:val="nil"/>
              <w:bottom w:val="single" w:sz="4" w:space="0" w:color="auto"/>
              <w:right w:val="single" w:sz="4" w:space="0" w:color="auto"/>
            </w:tcBorders>
            <w:shd w:val="clear" w:color="auto" w:fill="auto"/>
            <w:vAlign w:val="center"/>
          </w:tcPr>
          <w:p w14:paraId="622150A9" w14:textId="77777777" w:rsidR="003624FD" w:rsidRPr="003624FD" w:rsidRDefault="003624FD" w:rsidP="003624FD">
            <w:pPr>
              <w:jc w:val="center"/>
              <w:rPr>
                <w:sz w:val="22"/>
                <w:szCs w:val="22"/>
                <w:lang w:eastAsia="en-US"/>
              </w:rPr>
            </w:pPr>
            <w:r w:rsidRPr="003624FD">
              <w:rPr>
                <w:color w:val="000000"/>
                <w:sz w:val="22"/>
                <w:szCs w:val="22"/>
                <w:lang w:eastAsia="en-US"/>
              </w:rPr>
              <w:t>3 464,82</w:t>
            </w:r>
          </w:p>
        </w:tc>
        <w:tc>
          <w:tcPr>
            <w:tcW w:w="993" w:type="dxa"/>
            <w:tcBorders>
              <w:top w:val="nil"/>
              <w:left w:val="nil"/>
              <w:bottom w:val="single" w:sz="4" w:space="0" w:color="auto"/>
              <w:right w:val="single" w:sz="4" w:space="0" w:color="auto"/>
            </w:tcBorders>
            <w:shd w:val="clear" w:color="auto" w:fill="auto"/>
            <w:vAlign w:val="center"/>
          </w:tcPr>
          <w:p w14:paraId="33204BFF"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850" w:type="dxa"/>
            <w:tcBorders>
              <w:top w:val="nil"/>
              <w:left w:val="nil"/>
              <w:bottom w:val="single" w:sz="4" w:space="0" w:color="auto"/>
              <w:right w:val="single" w:sz="4" w:space="0" w:color="auto"/>
            </w:tcBorders>
            <w:shd w:val="clear" w:color="auto" w:fill="auto"/>
            <w:vAlign w:val="center"/>
          </w:tcPr>
          <w:p w14:paraId="79103EFD"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tcPr>
          <w:p w14:paraId="7F4D6971"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tcPr>
          <w:p w14:paraId="57D305DE"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tcPr>
          <w:p w14:paraId="5594EC31"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val="en-US" w:eastAsia="en-US"/>
              </w:rPr>
              <w:t>x</w:t>
            </w:r>
          </w:p>
        </w:tc>
      </w:tr>
      <w:tr w:rsidR="003624FD" w:rsidRPr="003624FD" w14:paraId="79A4ED87" w14:textId="77777777" w:rsidTr="00104FF4">
        <w:trPr>
          <w:trHeight w:val="300"/>
        </w:trPr>
        <w:tc>
          <w:tcPr>
            <w:tcW w:w="1272" w:type="dxa"/>
            <w:vMerge/>
            <w:tcBorders>
              <w:left w:val="single" w:sz="4" w:space="0" w:color="auto"/>
              <w:right w:val="single" w:sz="4" w:space="0" w:color="auto"/>
            </w:tcBorders>
            <w:shd w:val="clear" w:color="auto" w:fill="auto"/>
            <w:vAlign w:val="center"/>
          </w:tcPr>
          <w:p w14:paraId="27BCABD5" w14:textId="77777777" w:rsidR="003624FD" w:rsidRPr="003624FD" w:rsidRDefault="003624FD" w:rsidP="003624FD">
            <w:pPr>
              <w:ind w:left="-108" w:right="-163"/>
              <w:rPr>
                <w:color w:val="000000"/>
                <w:sz w:val="22"/>
                <w:szCs w:val="22"/>
                <w:lang w:eastAsia="en-US"/>
              </w:rPr>
            </w:pPr>
          </w:p>
        </w:tc>
        <w:tc>
          <w:tcPr>
            <w:tcW w:w="1845" w:type="dxa"/>
            <w:vMerge/>
            <w:tcBorders>
              <w:left w:val="single" w:sz="4" w:space="0" w:color="auto"/>
              <w:right w:val="single" w:sz="4" w:space="0" w:color="auto"/>
            </w:tcBorders>
            <w:vAlign w:val="center"/>
          </w:tcPr>
          <w:p w14:paraId="0C18C820" w14:textId="77777777" w:rsidR="003624FD" w:rsidRPr="003624FD" w:rsidRDefault="003624FD" w:rsidP="003624FD">
            <w:pPr>
              <w:ind w:left="-108" w:right="-163"/>
              <w:rPr>
                <w:color w:val="000000"/>
                <w:sz w:val="22"/>
                <w:szCs w:val="22"/>
                <w:lang w:eastAsia="en-US"/>
              </w:rPr>
            </w:pPr>
          </w:p>
        </w:tc>
        <w:tc>
          <w:tcPr>
            <w:tcW w:w="1420" w:type="dxa"/>
            <w:tcBorders>
              <w:top w:val="nil"/>
              <w:left w:val="nil"/>
              <w:bottom w:val="single" w:sz="4" w:space="0" w:color="auto"/>
              <w:right w:val="single" w:sz="4" w:space="0" w:color="auto"/>
            </w:tcBorders>
            <w:shd w:val="clear" w:color="auto" w:fill="auto"/>
            <w:vAlign w:val="center"/>
          </w:tcPr>
          <w:p w14:paraId="2DC21A84"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 01.01.2028</w:t>
            </w:r>
          </w:p>
        </w:tc>
        <w:tc>
          <w:tcPr>
            <w:tcW w:w="1162" w:type="dxa"/>
            <w:tcBorders>
              <w:top w:val="nil"/>
              <w:left w:val="nil"/>
              <w:bottom w:val="single" w:sz="4" w:space="0" w:color="auto"/>
              <w:right w:val="single" w:sz="4" w:space="0" w:color="auto"/>
            </w:tcBorders>
            <w:shd w:val="clear" w:color="auto" w:fill="auto"/>
            <w:vAlign w:val="center"/>
          </w:tcPr>
          <w:p w14:paraId="0A7FF7D9" w14:textId="77777777" w:rsidR="003624FD" w:rsidRPr="003624FD" w:rsidRDefault="003624FD" w:rsidP="003624FD">
            <w:pPr>
              <w:jc w:val="center"/>
              <w:rPr>
                <w:sz w:val="22"/>
                <w:szCs w:val="22"/>
                <w:lang w:eastAsia="en-US"/>
              </w:rPr>
            </w:pPr>
            <w:r w:rsidRPr="003624FD">
              <w:rPr>
                <w:color w:val="000000"/>
                <w:sz w:val="22"/>
                <w:szCs w:val="22"/>
                <w:lang w:eastAsia="en-US"/>
              </w:rPr>
              <w:t>3 464,82</w:t>
            </w:r>
          </w:p>
        </w:tc>
        <w:tc>
          <w:tcPr>
            <w:tcW w:w="993" w:type="dxa"/>
            <w:tcBorders>
              <w:top w:val="nil"/>
              <w:left w:val="nil"/>
              <w:bottom w:val="single" w:sz="4" w:space="0" w:color="auto"/>
              <w:right w:val="single" w:sz="4" w:space="0" w:color="auto"/>
            </w:tcBorders>
            <w:shd w:val="clear" w:color="auto" w:fill="auto"/>
            <w:vAlign w:val="center"/>
          </w:tcPr>
          <w:p w14:paraId="6A53F4A7"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850" w:type="dxa"/>
            <w:tcBorders>
              <w:top w:val="nil"/>
              <w:left w:val="nil"/>
              <w:bottom w:val="single" w:sz="4" w:space="0" w:color="auto"/>
              <w:right w:val="single" w:sz="4" w:space="0" w:color="auto"/>
            </w:tcBorders>
            <w:shd w:val="clear" w:color="auto" w:fill="auto"/>
            <w:vAlign w:val="center"/>
          </w:tcPr>
          <w:p w14:paraId="31DDAD0B"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tcPr>
          <w:p w14:paraId="20445AEF"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tcPr>
          <w:p w14:paraId="796157CA"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tcPr>
          <w:p w14:paraId="2671DFD6"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val="en-US" w:eastAsia="en-US"/>
              </w:rPr>
              <w:t>x</w:t>
            </w:r>
          </w:p>
        </w:tc>
      </w:tr>
      <w:tr w:rsidR="003624FD" w:rsidRPr="003624FD" w14:paraId="4C93372C" w14:textId="77777777" w:rsidTr="00104FF4">
        <w:trPr>
          <w:trHeight w:val="300"/>
        </w:trPr>
        <w:tc>
          <w:tcPr>
            <w:tcW w:w="1272" w:type="dxa"/>
            <w:vMerge/>
            <w:tcBorders>
              <w:left w:val="single" w:sz="4" w:space="0" w:color="auto"/>
              <w:bottom w:val="single" w:sz="4" w:space="0" w:color="auto"/>
              <w:right w:val="single" w:sz="4" w:space="0" w:color="auto"/>
            </w:tcBorders>
            <w:shd w:val="clear" w:color="auto" w:fill="auto"/>
            <w:vAlign w:val="center"/>
            <w:hideMark/>
          </w:tcPr>
          <w:p w14:paraId="47395D9C" w14:textId="77777777" w:rsidR="003624FD" w:rsidRPr="003624FD" w:rsidRDefault="003624FD" w:rsidP="003624FD">
            <w:pPr>
              <w:ind w:left="-108" w:right="-163"/>
              <w:rPr>
                <w:color w:val="000000"/>
                <w:sz w:val="22"/>
                <w:szCs w:val="22"/>
                <w:lang w:eastAsia="en-US"/>
              </w:rPr>
            </w:pPr>
          </w:p>
        </w:tc>
        <w:tc>
          <w:tcPr>
            <w:tcW w:w="1845" w:type="dxa"/>
            <w:vMerge/>
            <w:tcBorders>
              <w:left w:val="single" w:sz="4" w:space="0" w:color="auto"/>
              <w:bottom w:val="single" w:sz="4" w:space="0" w:color="auto"/>
              <w:right w:val="single" w:sz="4" w:space="0" w:color="auto"/>
            </w:tcBorders>
            <w:vAlign w:val="center"/>
            <w:hideMark/>
          </w:tcPr>
          <w:p w14:paraId="7EC91664" w14:textId="77777777" w:rsidR="003624FD" w:rsidRPr="003624FD" w:rsidRDefault="003624FD" w:rsidP="003624FD">
            <w:pPr>
              <w:ind w:left="-108" w:right="-163"/>
              <w:rPr>
                <w:color w:val="000000"/>
                <w:sz w:val="22"/>
                <w:szCs w:val="22"/>
                <w:lang w:eastAsia="en-US"/>
              </w:rPr>
            </w:pPr>
          </w:p>
        </w:tc>
        <w:tc>
          <w:tcPr>
            <w:tcW w:w="1420" w:type="dxa"/>
            <w:tcBorders>
              <w:top w:val="nil"/>
              <w:left w:val="nil"/>
              <w:bottom w:val="single" w:sz="4" w:space="0" w:color="auto"/>
              <w:right w:val="single" w:sz="4" w:space="0" w:color="auto"/>
            </w:tcBorders>
            <w:shd w:val="clear" w:color="auto" w:fill="auto"/>
            <w:vAlign w:val="center"/>
          </w:tcPr>
          <w:p w14:paraId="036CE9AD"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 01.07.2028</w:t>
            </w:r>
          </w:p>
        </w:tc>
        <w:tc>
          <w:tcPr>
            <w:tcW w:w="1162" w:type="dxa"/>
            <w:tcBorders>
              <w:top w:val="nil"/>
              <w:left w:val="nil"/>
              <w:bottom w:val="single" w:sz="4" w:space="0" w:color="auto"/>
              <w:right w:val="single" w:sz="4" w:space="0" w:color="auto"/>
            </w:tcBorders>
            <w:shd w:val="clear" w:color="auto" w:fill="auto"/>
            <w:vAlign w:val="center"/>
          </w:tcPr>
          <w:p w14:paraId="044D4255" w14:textId="77777777" w:rsidR="003624FD" w:rsidRPr="003624FD" w:rsidRDefault="003624FD" w:rsidP="003624FD">
            <w:pPr>
              <w:jc w:val="center"/>
              <w:rPr>
                <w:sz w:val="22"/>
                <w:szCs w:val="22"/>
                <w:lang w:eastAsia="en-US"/>
              </w:rPr>
            </w:pPr>
            <w:r w:rsidRPr="003624FD">
              <w:rPr>
                <w:color w:val="000000"/>
                <w:sz w:val="22"/>
                <w:szCs w:val="22"/>
                <w:lang w:eastAsia="en-US"/>
              </w:rPr>
              <w:t>3 755,89</w:t>
            </w:r>
          </w:p>
        </w:tc>
        <w:tc>
          <w:tcPr>
            <w:tcW w:w="993" w:type="dxa"/>
            <w:tcBorders>
              <w:top w:val="nil"/>
              <w:left w:val="nil"/>
              <w:bottom w:val="single" w:sz="4" w:space="0" w:color="auto"/>
              <w:right w:val="single" w:sz="4" w:space="0" w:color="auto"/>
            </w:tcBorders>
            <w:shd w:val="clear" w:color="auto" w:fill="auto"/>
            <w:vAlign w:val="center"/>
            <w:hideMark/>
          </w:tcPr>
          <w:p w14:paraId="22F65800"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5F9AB66A"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4D54E61C"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4D0CA5B3"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793DA295"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val="en-US" w:eastAsia="en-US"/>
              </w:rPr>
              <w:t>x</w:t>
            </w:r>
          </w:p>
        </w:tc>
      </w:tr>
    </w:tbl>
    <w:p w14:paraId="46B8755D" w14:textId="77777777" w:rsidR="003624FD" w:rsidRPr="003624FD" w:rsidRDefault="003624FD" w:rsidP="003624FD">
      <w:pPr>
        <w:rPr>
          <w:lang w:eastAsia="en-US"/>
        </w:rPr>
      </w:pPr>
    </w:p>
    <w:tbl>
      <w:tblPr>
        <w:tblW w:w="10094" w:type="dxa"/>
        <w:tblInd w:w="-601" w:type="dxa"/>
        <w:tblLayout w:type="fixed"/>
        <w:tblLook w:val="04A0" w:firstRow="1" w:lastRow="0" w:firstColumn="1" w:lastColumn="0" w:noHBand="0" w:noVBand="1"/>
      </w:tblPr>
      <w:tblGrid>
        <w:gridCol w:w="1273"/>
        <w:gridCol w:w="1853"/>
        <w:gridCol w:w="1409"/>
        <w:gridCol w:w="1164"/>
        <w:gridCol w:w="993"/>
        <w:gridCol w:w="850"/>
        <w:gridCol w:w="851"/>
        <w:gridCol w:w="850"/>
        <w:gridCol w:w="851"/>
      </w:tblGrid>
      <w:tr w:rsidR="003624FD" w:rsidRPr="003624FD" w14:paraId="4AE35963" w14:textId="77777777" w:rsidTr="00104FF4">
        <w:trPr>
          <w:trHeight w:val="300"/>
        </w:trPr>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2D7B5D95"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1</w:t>
            </w:r>
          </w:p>
        </w:tc>
        <w:tc>
          <w:tcPr>
            <w:tcW w:w="1853" w:type="dxa"/>
            <w:tcBorders>
              <w:top w:val="single" w:sz="4" w:space="0" w:color="auto"/>
              <w:left w:val="nil"/>
              <w:bottom w:val="single" w:sz="4" w:space="0" w:color="auto"/>
              <w:right w:val="single" w:sz="4" w:space="0" w:color="auto"/>
            </w:tcBorders>
            <w:shd w:val="clear" w:color="auto" w:fill="auto"/>
            <w:vAlign w:val="center"/>
          </w:tcPr>
          <w:p w14:paraId="70C1ED13"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2</w:t>
            </w:r>
          </w:p>
        </w:tc>
        <w:tc>
          <w:tcPr>
            <w:tcW w:w="1409" w:type="dxa"/>
            <w:tcBorders>
              <w:top w:val="single" w:sz="4" w:space="0" w:color="auto"/>
              <w:left w:val="nil"/>
              <w:bottom w:val="single" w:sz="4" w:space="0" w:color="auto"/>
              <w:right w:val="single" w:sz="4" w:space="0" w:color="auto"/>
            </w:tcBorders>
            <w:shd w:val="clear" w:color="auto" w:fill="auto"/>
            <w:vAlign w:val="center"/>
          </w:tcPr>
          <w:p w14:paraId="5AB0EAD6"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3</w:t>
            </w:r>
          </w:p>
        </w:tc>
        <w:tc>
          <w:tcPr>
            <w:tcW w:w="1164" w:type="dxa"/>
            <w:tcBorders>
              <w:top w:val="single" w:sz="4" w:space="0" w:color="auto"/>
              <w:left w:val="nil"/>
              <w:bottom w:val="single" w:sz="4" w:space="0" w:color="auto"/>
              <w:right w:val="single" w:sz="4" w:space="0" w:color="auto"/>
            </w:tcBorders>
            <w:shd w:val="clear" w:color="auto" w:fill="auto"/>
            <w:vAlign w:val="center"/>
          </w:tcPr>
          <w:p w14:paraId="502DF42D"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4</w:t>
            </w:r>
          </w:p>
        </w:tc>
        <w:tc>
          <w:tcPr>
            <w:tcW w:w="993" w:type="dxa"/>
            <w:tcBorders>
              <w:top w:val="single" w:sz="4" w:space="0" w:color="auto"/>
              <w:left w:val="nil"/>
              <w:bottom w:val="single" w:sz="4" w:space="0" w:color="auto"/>
              <w:right w:val="single" w:sz="4" w:space="0" w:color="auto"/>
            </w:tcBorders>
            <w:shd w:val="clear" w:color="auto" w:fill="auto"/>
            <w:vAlign w:val="center"/>
          </w:tcPr>
          <w:p w14:paraId="0DFD336C"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45AA7E3E"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6</w:t>
            </w:r>
          </w:p>
        </w:tc>
        <w:tc>
          <w:tcPr>
            <w:tcW w:w="851" w:type="dxa"/>
            <w:tcBorders>
              <w:top w:val="single" w:sz="4" w:space="0" w:color="auto"/>
              <w:left w:val="nil"/>
              <w:bottom w:val="single" w:sz="4" w:space="0" w:color="auto"/>
              <w:right w:val="single" w:sz="4" w:space="0" w:color="auto"/>
            </w:tcBorders>
            <w:shd w:val="clear" w:color="auto" w:fill="auto"/>
            <w:vAlign w:val="center"/>
          </w:tcPr>
          <w:p w14:paraId="38B9D95B"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7</w:t>
            </w:r>
          </w:p>
        </w:tc>
        <w:tc>
          <w:tcPr>
            <w:tcW w:w="850" w:type="dxa"/>
            <w:tcBorders>
              <w:top w:val="single" w:sz="4" w:space="0" w:color="auto"/>
              <w:left w:val="nil"/>
              <w:bottom w:val="single" w:sz="4" w:space="0" w:color="auto"/>
              <w:right w:val="single" w:sz="4" w:space="0" w:color="auto"/>
            </w:tcBorders>
            <w:shd w:val="clear" w:color="auto" w:fill="auto"/>
            <w:vAlign w:val="center"/>
          </w:tcPr>
          <w:p w14:paraId="4CD440D0"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8</w:t>
            </w:r>
          </w:p>
        </w:tc>
        <w:tc>
          <w:tcPr>
            <w:tcW w:w="851" w:type="dxa"/>
            <w:tcBorders>
              <w:top w:val="single" w:sz="4" w:space="0" w:color="auto"/>
              <w:left w:val="nil"/>
              <w:bottom w:val="single" w:sz="4" w:space="0" w:color="auto"/>
              <w:right w:val="single" w:sz="4" w:space="0" w:color="auto"/>
            </w:tcBorders>
            <w:shd w:val="clear" w:color="auto" w:fill="auto"/>
            <w:vAlign w:val="center"/>
          </w:tcPr>
          <w:p w14:paraId="05C753B7"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eastAsia="en-US"/>
              </w:rPr>
              <w:t>9</w:t>
            </w:r>
          </w:p>
        </w:tc>
      </w:tr>
      <w:tr w:rsidR="003624FD" w:rsidRPr="003624FD" w14:paraId="086BBEBF" w14:textId="77777777" w:rsidTr="00104FF4">
        <w:trPr>
          <w:trHeight w:val="300"/>
        </w:trPr>
        <w:tc>
          <w:tcPr>
            <w:tcW w:w="1273" w:type="dxa"/>
            <w:vMerge w:val="restart"/>
            <w:tcBorders>
              <w:top w:val="single" w:sz="4" w:space="0" w:color="auto"/>
              <w:left w:val="single" w:sz="4" w:space="0" w:color="auto"/>
              <w:right w:val="single" w:sz="4" w:space="0" w:color="auto"/>
            </w:tcBorders>
            <w:shd w:val="clear" w:color="auto" w:fill="auto"/>
            <w:vAlign w:val="center"/>
            <w:hideMark/>
          </w:tcPr>
          <w:p w14:paraId="0EE916DD" w14:textId="77777777" w:rsidR="003624FD" w:rsidRPr="003624FD" w:rsidRDefault="003624FD" w:rsidP="003624FD">
            <w:pPr>
              <w:ind w:left="-108" w:right="-163"/>
              <w:jc w:val="center"/>
              <w:rPr>
                <w:color w:val="000000"/>
                <w:sz w:val="22"/>
                <w:szCs w:val="22"/>
                <w:lang w:eastAsia="en-US"/>
              </w:rPr>
            </w:pPr>
          </w:p>
        </w:tc>
        <w:tc>
          <w:tcPr>
            <w:tcW w:w="1853" w:type="dxa"/>
            <w:tcBorders>
              <w:top w:val="single" w:sz="4" w:space="0" w:color="auto"/>
              <w:left w:val="nil"/>
              <w:bottom w:val="single" w:sz="4" w:space="0" w:color="auto"/>
              <w:right w:val="single" w:sz="4" w:space="0" w:color="auto"/>
            </w:tcBorders>
            <w:shd w:val="clear" w:color="auto" w:fill="auto"/>
            <w:vAlign w:val="center"/>
            <w:hideMark/>
          </w:tcPr>
          <w:p w14:paraId="1F1EE558"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Двухставочный</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14:paraId="7F511843"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651CC47D"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BAADCE2"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4E88C0B"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8512F7A"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D973EFA"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E57C69F"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val="en-US" w:eastAsia="en-US"/>
              </w:rPr>
              <w:t>x</w:t>
            </w:r>
          </w:p>
        </w:tc>
      </w:tr>
      <w:tr w:rsidR="003624FD" w:rsidRPr="003624FD" w14:paraId="2C26A89D" w14:textId="77777777" w:rsidTr="00104FF4">
        <w:trPr>
          <w:trHeight w:val="600"/>
        </w:trPr>
        <w:tc>
          <w:tcPr>
            <w:tcW w:w="1273" w:type="dxa"/>
            <w:vMerge/>
            <w:tcBorders>
              <w:left w:val="single" w:sz="4" w:space="0" w:color="auto"/>
              <w:right w:val="single" w:sz="4" w:space="0" w:color="auto"/>
            </w:tcBorders>
            <w:shd w:val="clear" w:color="auto" w:fill="auto"/>
            <w:vAlign w:val="center"/>
            <w:hideMark/>
          </w:tcPr>
          <w:p w14:paraId="288157F7" w14:textId="77777777" w:rsidR="003624FD" w:rsidRPr="003624FD" w:rsidRDefault="003624FD" w:rsidP="003624FD">
            <w:pPr>
              <w:ind w:left="-108" w:right="-163"/>
              <w:jc w:val="center"/>
              <w:rPr>
                <w:color w:val="000000"/>
                <w:sz w:val="22"/>
                <w:szCs w:val="22"/>
                <w:lang w:eastAsia="en-US"/>
              </w:rPr>
            </w:pPr>
          </w:p>
        </w:tc>
        <w:tc>
          <w:tcPr>
            <w:tcW w:w="1853" w:type="dxa"/>
            <w:tcBorders>
              <w:top w:val="nil"/>
              <w:left w:val="nil"/>
              <w:bottom w:val="single" w:sz="4" w:space="0" w:color="auto"/>
              <w:right w:val="single" w:sz="4" w:space="0" w:color="auto"/>
            </w:tcBorders>
            <w:shd w:val="clear" w:color="auto" w:fill="auto"/>
            <w:vAlign w:val="center"/>
            <w:hideMark/>
          </w:tcPr>
          <w:p w14:paraId="05186983"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Ставка за тепло-вую энергию,</w:t>
            </w:r>
          </w:p>
          <w:p w14:paraId="149484B5"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lastRenderedPageBreak/>
              <w:t>руб./Гкал</w:t>
            </w:r>
          </w:p>
        </w:tc>
        <w:tc>
          <w:tcPr>
            <w:tcW w:w="1409" w:type="dxa"/>
            <w:tcBorders>
              <w:top w:val="nil"/>
              <w:left w:val="nil"/>
              <w:bottom w:val="single" w:sz="4" w:space="0" w:color="auto"/>
              <w:right w:val="single" w:sz="4" w:space="0" w:color="auto"/>
            </w:tcBorders>
            <w:shd w:val="clear" w:color="auto" w:fill="auto"/>
            <w:vAlign w:val="center"/>
            <w:hideMark/>
          </w:tcPr>
          <w:p w14:paraId="20B3DD7C"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lastRenderedPageBreak/>
              <w:t>x</w:t>
            </w:r>
          </w:p>
        </w:tc>
        <w:tc>
          <w:tcPr>
            <w:tcW w:w="1164" w:type="dxa"/>
            <w:tcBorders>
              <w:top w:val="nil"/>
              <w:left w:val="nil"/>
              <w:bottom w:val="single" w:sz="4" w:space="0" w:color="auto"/>
              <w:right w:val="single" w:sz="4" w:space="0" w:color="auto"/>
            </w:tcBorders>
            <w:shd w:val="clear" w:color="auto" w:fill="auto"/>
            <w:vAlign w:val="center"/>
            <w:hideMark/>
          </w:tcPr>
          <w:p w14:paraId="2F44ADB2"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993" w:type="dxa"/>
            <w:tcBorders>
              <w:top w:val="nil"/>
              <w:left w:val="nil"/>
              <w:bottom w:val="single" w:sz="4" w:space="0" w:color="auto"/>
              <w:right w:val="single" w:sz="4" w:space="0" w:color="auto"/>
            </w:tcBorders>
            <w:shd w:val="clear" w:color="auto" w:fill="auto"/>
            <w:vAlign w:val="center"/>
            <w:hideMark/>
          </w:tcPr>
          <w:p w14:paraId="78C862B9"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3A8043FA"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65BC8F88"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0DDB39B6"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2E41C4C6"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val="en-US" w:eastAsia="en-US"/>
              </w:rPr>
              <w:t>x</w:t>
            </w:r>
          </w:p>
        </w:tc>
      </w:tr>
      <w:tr w:rsidR="003624FD" w:rsidRPr="003624FD" w14:paraId="09AE9A61" w14:textId="77777777" w:rsidTr="00104FF4">
        <w:trPr>
          <w:trHeight w:val="1110"/>
        </w:trPr>
        <w:tc>
          <w:tcPr>
            <w:tcW w:w="1273" w:type="dxa"/>
            <w:vMerge/>
            <w:tcBorders>
              <w:left w:val="single" w:sz="4" w:space="0" w:color="auto"/>
              <w:bottom w:val="single" w:sz="4" w:space="0" w:color="auto"/>
              <w:right w:val="single" w:sz="4" w:space="0" w:color="auto"/>
            </w:tcBorders>
            <w:shd w:val="clear" w:color="auto" w:fill="auto"/>
            <w:vAlign w:val="center"/>
            <w:hideMark/>
          </w:tcPr>
          <w:p w14:paraId="621F49DA" w14:textId="77777777" w:rsidR="003624FD" w:rsidRPr="003624FD" w:rsidRDefault="003624FD" w:rsidP="003624FD">
            <w:pPr>
              <w:ind w:left="-108" w:right="-163"/>
              <w:rPr>
                <w:color w:val="000000"/>
                <w:sz w:val="22"/>
                <w:szCs w:val="22"/>
                <w:lang w:eastAsia="en-US"/>
              </w:rPr>
            </w:pPr>
          </w:p>
        </w:tc>
        <w:tc>
          <w:tcPr>
            <w:tcW w:w="1853" w:type="dxa"/>
            <w:tcBorders>
              <w:top w:val="nil"/>
              <w:left w:val="nil"/>
              <w:bottom w:val="single" w:sz="4" w:space="0" w:color="auto"/>
              <w:right w:val="single" w:sz="4" w:space="0" w:color="auto"/>
            </w:tcBorders>
            <w:shd w:val="clear" w:color="auto" w:fill="auto"/>
            <w:vAlign w:val="center"/>
            <w:hideMark/>
          </w:tcPr>
          <w:p w14:paraId="65612096"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Ставка за содержание тепловой мощности,</w:t>
            </w:r>
          </w:p>
          <w:p w14:paraId="5A2C0603"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тыс. руб./Гкал/ч</w:t>
            </w:r>
          </w:p>
          <w:p w14:paraId="65EF9407"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в мес.</w:t>
            </w:r>
          </w:p>
        </w:tc>
        <w:tc>
          <w:tcPr>
            <w:tcW w:w="1409" w:type="dxa"/>
            <w:tcBorders>
              <w:top w:val="nil"/>
              <w:left w:val="nil"/>
              <w:bottom w:val="single" w:sz="4" w:space="0" w:color="auto"/>
              <w:right w:val="single" w:sz="4" w:space="0" w:color="auto"/>
            </w:tcBorders>
            <w:shd w:val="clear" w:color="auto" w:fill="auto"/>
            <w:vAlign w:val="center"/>
            <w:hideMark/>
          </w:tcPr>
          <w:p w14:paraId="330EC2CF"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1164" w:type="dxa"/>
            <w:tcBorders>
              <w:top w:val="nil"/>
              <w:left w:val="nil"/>
              <w:bottom w:val="single" w:sz="4" w:space="0" w:color="auto"/>
              <w:right w:val="single" w:sz="4" w:space="0" w:color="auto"/>
            </w:tcBorders>
            <w:shd w:val="clear" w:color="auto" w:fill="auto"/>
            <w:vAlign w:val="center"/>
            <w:hideMark/>
          </w:tcPr>
          <w:p w14:paraId="5854591D"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993" w:type="dxa"/>
            <w:tcBorders>
              <w:top w:val="nil"/>
              <w:left w:val="nil"/>
              <w:bottom w:val="single" w:sz="4" w:space="0" w:color="auto"/>
              <w:right w:val="single" w:sz="4" w:space="0" w:color="auto"/>
            </w:tcBorders>
            <w:shd w:val="clear" w:color="auto" w:fill="auto"/>
            <w:vAlign w:val="center"/>
            <w:hideMark/>
          </w:tcPr>
          <w:p w14:paraId="36EB862D"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0487419F"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53ED18FF"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49E4DD3B" w14:textId="77777777" w:rsidR="003624FD" w:rsidRPr="003624FD" w:rsidRDefault="003624FD" w:rsidP="003624FD">
            <w:pPr>
              <w:ind w:left="-108" w:right="-163"/>
              <w:jc w:val="center"/>
              <w:rPr>
                <w:color w:val="000000"/>
                <w:sz w:val="22"/>
                <w:szCs w:val="22"/>
                <w:lang w:eastAsia="en-US"/>
              </w:rPr>
            </w:pPr>
            <w:r w:rsidRPr="003624FD">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6C07FE2B" w14:textId="77777777" w:rsidR="003624FD" w:rsidRPr="003624FD" w:rsidRDefault="003624FD" w:rsidP="003624FD">
            <w:pPr>
              <w:ind w:left="-108" w:right="-86"/>
              <w:jc w:val="center"/>
              <w:rPr>
                <w:color w:val="000000"/>
                <w:sz w:val="22"/>
                <w:szCs w:val="22"/>
                <w:lang w:eastAsia="en-US"/>
              </w:rPr>
            </w:pPr>
            <w:r w:rsidRPr="003624FD">
              <w:rPr>
                <w:color w:val="000000"/>
                <w:sz w:val="22"/>
                <w:szCs w:val="22"/>
                <w:lang w:val="en-US" w:eastAsia="en-US"/>
              </w:rPr>
              <w:t>x</w:t>
            </w:r>
          </w:p>
        </w:tc>
      </w:tr>
    </w:tbl>
    <w:p w14:paraId="0A653E4D" w14:textId="77777777" w:rsidR="003624FD" w:rsidRPr="003624FD" w:rsidRDefault="003624FD" w:rsidP="003624FD">
      <w:pPr>
        <w:jc w:val="center"/>
        <w:rPr>
          <w:b/>
          <w:sz w:val="28"/>
          <w:szCs w:val="28"/>
          <w:lang w:eastAsia="en-US"/>
        </w:rPr>
      </w:pPr>
    </w:p>
    <w:p w14:paraId="6913D940" w14:textId="77777777" w:rsidR="003624FD" w:rsidRPr="003624FD" w:rsidRDefault="003624FD" w:rsidP="003624FD">
      <w:pPr>
        <w:tabs>
          <w:tab w:val="left" w:pos="5245"/>
        </w:tabs>
        <w:ind w:left="-567" w:right="-1" w:firstLine="567"/>
        <w:jc w:val="both"/>
        <w:rPr>
          <w:sz w:val="28"/>
          <w:szCs w:val="28"/>
          <w:lang w:eastAsia="en-US"/>
        </w:rPr>
      </w:pPr>
      <w:r w:rsidRPr="003624FD">
        <w:rPr>
          <w:sz w:val="28"/>
          <w:szCs w:val="28"/>
          <w:lang w:eastAsia="en-US"/>
        </w:rPr>
        <w:t>* Выделяется в целях реализации пункта 6 статьи 168 Налогового кодекса Российской Федерации (часть вторая). ».</w:t>
      </w:r>
    </w:p>
    <w:p w14:paraId="39825ED1" w14:textId="77777777" w:rsidR="003624FD" w:rsidRPr="003624FD" w:rsidRDefault="003624FD" w:rsidP="003624FD">
      <w:pPr>
        <w:tabs>
          <w:tab w:val="left" w:pos="3686"/>
          <w:tab w:val="left" w:pos="9498"/>
        </w:tabs>
        <w:ind w:right="-569"/>
        <w:sectPr w:rsidR="003624FD" w:rsidRPr="003624FD" w:rsidSect="003624FD">
          <w:pgSz w:w="11906" w:h="16838"/>
          <w:pgMar w:top="1134" w:right="851" w:bottom="1134" w:left="1701" w:header="709" w:footer="0" w:gutter="0"/>
          <w:cols w:space="720"/>
          <w:formProt w:val="0"/>
          <w:titlePg/>
          <w:docGrid w:linePitch="360" w:charSpace="4096"/>
        </w:sectPr>
      </w:pPr>
    </w:p>
    <w:p w14:paraId="4170162B" w14:textId="77777777" w:rsidR="003624FD" w:rsidRPr="00F01343" w:rsidRDefault="003624FD" w:rsidP="003624FD">
      <w:pPr>
        <w:tabs>
          <w:tab w:val="left" w:pos="270"/>
          <w:tab w:val="right" w:pos="9355"/>
        </w:tabs>
        <w:ind w:left="-4310" w:firstLine="9272"/>
      </w:pPr>
      <w:r w:rsidRPr="00F01343">
        <w:lastRenderedPageBreak/>
        <w:t>Приложение</w:t>
      </w:r>
      <w:r>
        <w:t xml:space="preserve"> № 116 к протоколу</w:t>
      </w:r>
      <w:r w:rsidRPr="00F01343">
        <w:t xml:space="preserve"> № </w:t>
      </w:r>
      <w:r>
        <w:t>90</w:t>
      </w:r>
    </w:p>
    <w:p w14:paraId="040F4C89" w14:textId="77777777" w:rsidR="003624FD" w:rsidRPr="00F01343" w:rsidRDefault="003624FD" w:rsidP="003624FD">
      <w:pPr>
        <w:tabs>
          <w:tab w:val="left" w:pos="3686"/>
          <w:tab w:val="left" w:pos="9498"/>
        </w:tabs>
        <w:ind w:left="-4310" w:right="-569" w:firstLine="9272"/>
      </w:pPr>
      <w:r w:rsidRPr="00F01343">
        <w:t>заседания правления Региональной</w:t>
      </w:r>
    </w:p>
    <w:p w14:paraId="59F7E03C" w14:textId="77777777" w:rsidR="003624FD" w:rsidRPr="00F01343" w:rsidRDefault="003624FD" w:rsidP="003624FD">
      <w:pPr>
        <w:tabs>
          <w:tab w:val="left" w:pos="3686"/>
          <w:tab w:val="left" w:pos="9498"/>
        </w:tabs>
        <w:ind w:left="-4310" w:right="-569" w:firstLine="9272"/>
      </w:pPr>
      <w:r w:rsidRPr="00F01343">
        <w:t>энергетической комиссии</w:t>
      </w:r>
    </w:p>
    <w:p w14:paraId="15624E0B" w14:textId="77777777" w:rsidR="003624FD" w:rsidRDefault="003624FD" w:rsidP="003624FD">
      <w:pPr>
        <w:tabs>
          <w:tab w:val="left" w:pos="3686"/>
          <w:tab w:val="left" w:pos="9498"/>
        </w:tabs>
        <w:ind w:left="-4310" w:right="-569" w:firstLine="9272"/>
      </w:pPr>
      <w:r w:rsidRPr="00F01343">
        <w:t xml:space="preserve">Кузбасса от </w:t>
      </w:r>
      <w:r>
        <w:t>19</w:t>
      </w:r>
      <w:r w:rsidRPr="00F01343">
        <w:t>.</w:t>
      </w:r>
      <w:r>
        <w:t>12</w:t>
      </w:r>
      <w:r w:rsidRPr="00F01343">
        <w:t>.2024</w:t>
      </w:r>
    </w:p>
    <w:p w14:paraId="14E3FB6D" w14:textId="77777777" w:rsidR="003624FD" w:rsidRPr="003624FD" w:rsidRDefault="003624FD" w:rsidP="003624FD">
      <w:pPr>
        <w:tabs>
          <w:tab w:val="left" w:pos="0"/>
        </w:tabs>
        <w:ind w:left="5670"/>
        <w:jc w:val="center"/>
        <w:rPr>
          <w:sz w:val="28"/>
          <w:szCs w:val="28"/>
        </w:rPr>
      </w:pPr>
    </w:p>
    <w:tbl>
      <w:tblPr>
        <w:tblW w:w="10177" w:type="dxa"/>
        <w:tblInd w:w="-227" w:type="dxa"/>
        <w:tblLook w:val="04A0" w:firstRow="1" w:lastRow="0" w:firstColumn="1" w:lastColumn="0" w:noHBand="0" w:noVBand="1"/>
      </w:tblPr>
      <w:tblGrid>
        <w:gridCol w:w="10177"/>
      </w:tblGrid>
      <w:tr w:rsidR="003624FD" w:rsidRPr="003624FD" w14:paraId="12DB7A2D" w14:textId="77777777" w:rsidTr="00104FF4">
        <w:trPr>
          <w:trHeight w:val="1324"/>
        </w:trPr>
        <w:tc>
          <w:tcPr>
            <w:tcW w:w="10177" w:type="dxa"/>
            <w:tcBorders>
              <w:top w:val="nil"/>
              <w:left w:val="nil"/>
              <w:bottom w:val="nil"/>
              <w:right w:val="nil"/>
            </w:tcBorders>
            <w:shd w:val="clear" w:color="auto" w:fill="auto"/>
            <w:vAlign w:val="bottom"/>
          </w:tcPr>
          <w:p w14:paraId="09314377" w14:textId="77777777" w:rsidR="003624FD" w:rsidRPr="003624FD" w:rsidRDefault="003624FD" w:rsidP="003624FD">
            <w:pPr>
              <w:ind w:left="511" w:right="95"/>
              <w:jc w:val="center"/>
              <w:rPr>
                <w:b/>
                <w:bCs/>
                <w:sz w:val="28"/>
                <w:szCs w:val="28"/>
              </w:rPr>
            </w:pPr>
            <w:r w:rsidRPr="003624FD">
              <w:rPr>
                <w:b/>
                <w:bCs/>
                <w:sz w:val="28"/>
                <w:szCs w:val="28"/>
              </w:rPr>
              <w:t>Долгосрочные тарифы АО «Каскад-Энерго» на теплоноситель, реализуемый на потребительском рынке Анжеро-Судженского городского округа, на период с 01.01.2024 по 31.12.2028</w:t>
            </w:r>
          </w:p>
          <w:p w14:paraId="41F5EEEB" w14:textId="77777777" w:rsidR="003624FD" w:rsidRPr="003624FD" w:rsidRDefault="003624FD" w:rsidP="003624FD">
            <w:pPr>
              <w:ind w:left="511" w:right="95"/>
              <w:jc w:val="center"/>
              <w:rPr>
                <w:b/>
                <w:bCs/>
                <w:sz w:val="28"/>
                <w:szCs w:val="28"/>
              </w:rPr>
            </w:pPr>
          </w:p>
        </w:tc>
      </w:tr>
    </w:tbl>
    <w:p w14:paraId="08EACACC" w14:textId="77777777" w:rsidR="003624FD" w:rsidRPr="003624FD" w:rsidRDefault="003624FD" w:rsidP="003624FD">
      <w:pPr>
        <w:jc w:val="right"/>
        <w:rPr>
          <w:vanish/>
          <w:lang w:eastAsia="en-US"/>
        </w:rPr>
      </w:pPr>
      <w:r w:rsidRPr="003624FD">
        <w:rPr>
          <w:sz w:val="28"/>
          <w:szCs w:val="28"/>
        </w:rPr>
        <w:t>(без НДС)</w:t>
      </w:r>
    </w:p>
    <w:tbl>
      <w:tblPr>
        <w:tblpPr w:leftFromText="180" w:rightFromText="180" w:vertAnchor="text" w:horzAnchor="margin" w:tblpY="3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992"/>
        <w:gridCol w:w="1833"/>
        <w:gridCol w:w="1986"/>
        <w:gridCol w:w="1588"/>
      </w:tblGrid>
      <w:tr w:rsidR="003624FD" w:rsidRPr="003624FD" w14:paraId="00156185" w14:textId="77777777" w:rsidTr="00104FF4">
        <w:tc>
          <w:tcPr>
            <w:tcW w:w="2235" w:type="dxa"/>
            <w:vMerge w:val="restart"/>
            <w:shd w:val="clear" w:color="auto" w:fill="auto"/>
            <w:vAlign w:val="center"/>
          </w:tcPr>
          <w:p w14:paraId="32729B4C" w14:textId="77777777" w:rsidR="003624FD" w:rsidRPr="003624FD" w:rsidRDefault="003624FD" w:rsidP="003624FD">
            <w:pPr>
              <w:ind w:right="-2"/>
              <w:jc w:val="center"/>
              <w:rPr>
                <w:color w:val="000000"/>
                <w:lang w:eastAsia="en-US"/>
              </w:rPr>
            </w:pPr>
            <w:r w:rsidRPr="003624FD">
              <w:rPr>
                <w:color w:val="000000"/>
                <w:lang w:eastAsia="en-US"/>
              </w:rPr>
              <w:t>Наименование регулируемой организации</w:t>
            </w:r>
          </w:p>
        </w:tc>
        <w:tc>
          <w:tcPr>
            <w:tcW w:w="1992" w:type="dxa"/>
            <w:vMerge w:val="restart"/>
            <w:shd w:val="clear" w:color="auto" w:fill="auto"/>
            <w:vAlign w:val="center"/>
          </w:tcPr>
          <w:p w14:paraId="71BC8C5F" w14:textId="77777777" w:rsidR="003624FD" w:rsidRPr="003624FD" w:rsidRDefault="003624FD" w:rsidP="003624FD">
            <w:pPr>
              <w:ind w:right="-2"/>
              <w:jc w:val="center"/>
              <w:rPr>
                <w:color w:val="000000"/>
                <w:lang w:eastAsia="en-US"/>
              </w:rPr>
            </w:pPr>
            <w:r w:rsidRPr="003624FD">
              <w:rPr>
                <w:color w:val="000000"/>
                <w:lang w:eastAsia="en-US"/>
              </w:rPr>
              <w:t>Вид тарифа</w:t>
            </w:r>
          </w:p>
        </w:tc>
        <w:tc>
          <w:tcPr>
            <w:tcW w:w="1833" w:type="dxa"/>
            <w:vMerge w:val="restart"/>
            <w:shd w:val="clear" w:color="auto" w:fill="auto"/>
            <w:vAlign w:val="center"/>
          </w:tcPr>
          <w:p w14:paraId="69620994" w14:textId="77777777" w:rsidR="003624FD" w:rsidRPr="003624FD" w:rsidRDefault="003624FD" w:rsidP="003624FD">
            <w:pPr>
              <w:ind w:right="-2"/>
              <w:jc w:val="center"/>
              <w:rPr>
                <w:color w:val="000000"/>
                <w:lang w:eastAsia="en-US"/>
              </w:rPr>
            </w:pPr>
            <w:r w:rsidRPr="003624FD">
              <w:rPr>
                <w:color w:val="000000"/>
                <w:lang w:eastAsia="en-US"/>
              </w:rPr>
              <w:t>Период</w:t>
            </w:r>
          </w:p>
        </w:tc>
        <w:tc>
          <w:tcPr>
            <w:tcW w:w="3574" w:type="dxa"/>
            <w:gridSpan w:val="2"/>
            <w:shd w:val="clear" w:color="auto" w:fill="auto"/>
            <w:vAlign w:val="center"/>
          </w:tcPr>
          <w:p w14:paraId="71165059" w14:textId="77777777" w:rsidR="003624FD" w:rsidRPr="003624FD" w:rsidRDefault="003624FD" w:rsidP="003624FD">
            <w:pPr>
              <w:ind w:right="-2"/>
              <w:jc w:val="center"/>
              <w:rPr>
                <w:color w:val="000000"/>
                <w:lang w:eastAsia="en-US"/>
              </w:rPr>
            </w:pPr>
            <w:r w:rsidRPr="003624FD">
              <w:rPr>
                <w:color w:val="000000"/>
                <w:lang w:eastAsia="en-US"/>
              </w:rPr>
              <w:t>Вид теплоносителя</w:t>
            </w:r>
          </w:p>
        </w:tc>
      </w:tr>
      <w:tr w:rsidR="003624FD" w:rsidRPr="003624FD" w14:paraId="2439162F" w14:textId="77777777" w:rsidTr="00104FF4">
        <w:trPr>
          <w:trHeight w:val="563"/>
        </w:trPr>
        <w:tc>
          <w:tcPr>
            <w:tcW w:w="2235" w:type="dxa"/>
            <w:vMerge/>
            <w:shd w:val="clear" w:color="auto" w:fill="auto"/>
            <w:vAlign w:val="center"/>
          </w:tcPr>
          <w:p w14:paraId="4F4AD01B" w14:textId="77777777" w:rsidR="003624FD" w:rsidRPr="003624FD" w:rsidRDefault="003624FD" w:rsidP="003624FD">
            <w:pPr>
              <w:ind w:right="-2"/>
              <w:jc w:val="center"/>
              <w:rPr>
                <w:color w:val="000000"/>
                <w:lang w:eastAsia="en-US"/>
              </w:rPr>
            </w:pPr>
          </w:p>
        </w:tc>
        <w:tc>
          <w:tcPr>
            <w:tcW w:w="1992" w:type="dxa"/>
            <w:vMerge/>
            <w:shd w:val="clear" w:color="auto" w:fill="auto"/>
            <w:vAlign w:val="center"/>
          </w:tcPr>
          <w:p w14:paraId="041E7CC5" w14:textId="77777777" w:rsidR="003624FD" w:rsidRPr="003624FD" w:rsidRDefault="003624FD" w:rsidP="003624FD">
            <w:pPr>
              <w:ind w:right="-2"/>
              <w:jc w:val="center"/>
              <w:rPr>
                <w:color w:val="000000"/>
                <w:lang w:eastAsia="en-US"/>
              </w:rPr>
            </w:pPr>
          </w:p>
        </w:tc>
        <w:tc>
          <w:tcPr>
            <w:tcW w:w="1833" w:type="dxa"/>
            <w:vMerge/>
            <w:shd w:val="clear" w:color="auto" w:fill="auto"/>
          </w:tcPr>
          <w:p w14:paraId="20A55454" w14:textId="77777777" w:rsidR="003624FD" w:rsidRPr="003624FD" w:rsidRDefault="003624FD" w:rsidP="003624FD">
            <w:pPr>
              <w:ind w:right="-2"/>
              <w:rPr>
                <w:color w:val="000000"/>
                <w:lang w:eastAsia="en-US"/>
              </w:rPr>
            </w:pPr>
          </w:p>
        </w:tc>
        <w:tc>
          <w:tcPr>
            <w:tcW w:w="1986" w:type="dxa"/>
            <w:shd w:val="clear" w:color="auto" w:fill="auto"/>
            <w:vAlign w:val="center"/>
          </w:tcPr>
          <w:p w14:paraId="01A0EE4A" w14:textId="77777777" w:rsidR="003624FD" w:rsidRPr="003624FD" w:rsidRDefault="003624FD" w:rsidP="003624FD">
            <w:pPr>
              <w:ind w:right="-2"/>
              <w:jc w:val="center"/>
              <w:rPr>
                <w:color w:val="000000"/>
                <w:lang w:eastAsia="en-US"/>
              </w:rPr>
            </w:pPr>
            <w:r w:rsidRPr="003624FD">
              <w:rPr>
                <w:color w:val="000000"/>
                <w:lang w:eastAsia="en-US"/>
              </w:rPr>
              <w:t>вода</w:t>
            </w:r>
          </w:p>
        </w:tc>
        <w:tc>
          <w:tcPr>
            <w:tcW w:w="1588" w:type="dxa"/>
            <w:shd w:val="clear" w:color="auto" w:fill="auto"/>
            <w:vAlign w:val="center"/>
          </w:tcPr>
          <w:p w14:paraId="15E24335" w14:textId="77777777" w:rsidR="003624FD" w:rsidRPr="003624FD" w:rsidRDefault="003624FD" w:rsidP="003624FD">
            <w:pPr>
              <w:ind w:right="-2"/>
              <w:jc w:val="center"/>
              <w:rPr>
                <w:color w:val="000000"/>
                <w:lang w:eastAsia="en-US"/>
              </w:rPr>
            </w:pPr>
            <w:r w:rsidRPr="003624FD">
              <w:rPr>
                <w:color w:val="000000"/>
                <w:lang w:eastAsia="en-US"/>
              </w:rPr>
              <w:t>пар</w:t>
            </w:r>
          </w:p>
        </w:tc>
      </w:tr>
      <w:tr w:rsidR="003624FD" w:rsidRPr="003624FD" w14:paraId="2D5D59F1" w14:textId="77777777" w:rsidTr="00104FF4">
        <w:trPr>
          <w:trHeight w:val="259"/>
        </w:trPr>
        <w:tc>
          <w:tcPr>
            <w:tcW w:w="2235" w:type="dxa"/>
            <w:shd w:val="clear" w:color="auto" w:fill="auto"/>
            <w:vAlign w:val="center"/>
          </w:tcPr>
          <w:p w14:paraId="3D14C475" w14:textId="77777777" w:rsidR="003624FD" w:rsidRPr="003624FD" w:rsidRDefault="003624FD" w:rsidP="003624FD">
            <w:pPr>
              <w:ind w:right="-2"/>
              <w:jc w:val="center"/>
              <w:rPr>
                <w:color w:val="000000"/>
                <w:lang w:eastAsia="en-US"/>
              </w:rPr>
            </w:pPr>
            <w:r w:rsidRPr="003624FD">
              <w:rPr>
                <w:color w:val="000000"/>
                <w:lang w:eastAsia="en-US"/>
              </w:rPr>
              <w:t>1</w:t>
            </w:r>
          </w:p>
        </w:tc>
        <w:tc>
          <w:tcPr>
            <w:tcW w:w="1992" w:type="dxa"/>
            <w:shd w:val="clear" w:color="auto" w:fill="auto"/>
            <w:vAlign w:val="center"/>
          </w:tcPr>
          <w:p w14:paraId="60C18140" w14:textId="77777777" w:rsidR="003624FD" w:rsidRPr="003624FD" w:rsidRDefault="003624FD" w:rsidP="003624FD">
            <w:pPr>
              <w:ind w:right="-2"/>
              <w:jc w:val="center"/>
              <w:rPr>
                <w:color w:val="000000"/>
                <w:lang w:eastAsia="en-US"/>
              </w:rPr>
            </w:pPr>
            <w:r w:rsidRPr="003624FD">
              <w:rPr>
                <w:color w:val="000000"/>
                <w:lang w:eastAsia="en-US"/>
              </w:rPr>
              <w:t>2</w:t>
            </w:r>
          </w:p>
        </w:tc>
        <w:tc>
          <w:tcPr>
            <w:tcW w:w="1833" w:type="dxa"/>
            <w:shd w:val="clear" w:color="auto" w:fill="auto"/>
            <w:vAlign w:val="center"/>
          </w:tcPr>
          <w:p w14:paraId="7A885401" w14:textId="77777777" w:rsidR="003624FD" w:rsidRPr="003624FD" w:rsidRDefault="003624FD" w:rsidP="003624FD">
            <w:pPr>
              <w:ind w:right="-2"/>
              <w:jc w:val="center"/>
              <w:rPr>
                <w:color w:val="000000"/>
                <w:lang w:eastAsia="en-US"/>
              </w:rPr>
            </w:pPr>
            <w:r w:rsidRPr="003624FD">
              <w:rPr>
                <w:color w:val="000000"/>
                <w:lang w:eastAsia="en-US"/>
              </w:rPr>
              <w:t>3</w:t>
            </w:r>
          </w:p>
        </w:tc>
        <w:tc>
          <w:tcPr>
            <w:tcW w:w="1986" w:type="dxa"/>
            <w:shd w:val="clear" w:color="auto" w:fill="auto"/>
            <w:vAlign w:val="center"/>
          </w:tcPr>
          <w:p w14:paraId="5B0BAFCF" w14:textId="77777777" w:rsidR="003624FD" w:rsidRPr="003624FD" w:rsidRDefault="003624FD" w:rsidP="003624FD">
            <w:pPr>
              <w:ind w:right="-2"/>
              <w:jc w:val="center"/>
              <w:rPr>
                <w:color w:val="000000"/>
                <w:lang w:eastAsia="en-US"/>
              </w:rPr>
            </w:pPr>
            <w:r w:rsidRPr="003624FD">
              <w:rPr>
                <w:color w:val="000000"/>
                <w:lang w:eastAsia="en-US"/>
              </w:rPr>
              <w:t>4</w:t>
            </w:r>
          </w:p>
        </w:tc>
        <w:tc>
          <w:tcPr>
            <w:tcW w:w="1588" w:type="dxa"/>
            <w:shd w:val="clear" w:color="auto" w:fill="auto"/>
            <w:vAlign w:val="center"/>
          </w:tcPr>
          <w:p w14:paraId="6A64855E" w14:textId="77777777" w:rsidR="003624FD" w:rsidRPr="003624FD" w:rsidRDefault="003624FD" w:rsidP="003624FD">
            <w:pPr>
              <w:ind w:right="-2"/>
              <w:jc w:val="center"/>
              <w:rPr>
                <w:color w:val="000000"/>
                <w:lang w:eastAsia="en-US"/>
              </w:rPr>
            </w:pPr>
            <w:r w:rsidRPr="003624FD">
              <w:rPr>
                <w:color w:val="000000"/>
                <w:lang w:eastAsia="en-US"/>
              </w:rPr>
              <w:t>5</w:t>
            </w:r>
          </w:p>
        </w:tc>
      </w:tr>
      <w:tr w:rsidR="003624FD" w:rsidRPr="003624FD" w14:paraId="4A907C36" w14:textId="77777777" w:rsidTr="00104FF4">
        <w:trPr>
          <w:trHeight w:val="409"/>
        </w:trPr>
        <w:tc>
          <w:tcPr>
            <w:tcW w:w="2235" w:type="dxa"/>
            <w:vMerge w:val="restart"/>
            <w:shd w:val="clear" w:color="auto" w:fill="auto"/>
            <w:vAlign w:val="center"/>
          </w:tcPr>
          <w:p w14:paraId="71503084" w14:textId="77777777" w:rsidR="003624FD" w:rsidRPr="003624FD" w:rsidRDefault="003624FD" w:rsidP="003624FD">
            <w:pPr>
              <w:ind w:right="-2"/>
              <w:jc w:val="center"/>
              <w:rPr>
                <w:color w:val="000000"/>
                <w:lang w:eastAsia="en-US"/>
              </w:rPr>
            </w:pPr>
            <w:r w:rsidRPr="003624FD">
              <w:rPr>
                <w:bCs/>
                <w:color w:val="000000"/>
                <w:kern w:val="32"/>
                <w:lang w:eastAsia="en-US"/>
              </w:rPr>
              <w:t>АО «Каскад-Энерго»</w:t>
            </w:r>
          </w:p>
        </w:tc>
        <w:tc>
          <w:tcPr>
            <w:tcW w:w="7399" w:type="dxa"/>
            <w:gridSpan w:val="4"/>
            <w:shd w:val="clear" w:color="auto" w:fill="auto"/>
            <w:vAlign w:val="center"/>
          </w:tcPr>
          <w:p w14:paraId="2C621A1C" w14:textId="77777777" w:rsidR="003624FD" w:rsidRPr="003624FD" w:rsidRDefault="003624FD" w:rsidP="003624FD">
            <w:pPr>
              <w:ind w:right="-2"/>
              <w:jc w:val="center"/>
              <w:rPr>
                <w:color w:val="000000"/>
                <w:lang w:eastAsia="en-US"/>
              </w:rPr>
            </w:pPr>
            <w:r w:rsidRPr="003624FD">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3624FD" w:rsidRPr="003624FD" w14:paraId="01B53A80" w14:textId="77777777" w:rsidTr="00104FF4">
        <w:tc>
          <w:tcPr>
            <w:tcW w:w="2235" w:type="dxa"/>
            <w:vMerge/>
            <w:shd w:val="clear" w:color="auto" w:fill="auto"/>
            <w:vAlign w:val="center"/>
          </w:tcPr>
          <w:p w14:paraId="23FA0DDE" w14:textId="77777777" w:rsidR="003624FD" w:rsidRPr="003624FD" w:rsidRDefault="003624FD" w:rsidP="003624FD">
            <w:pPr>
              <w:ind w:right="-2"/>
              <w:rPr>
                <w:color w:val="000000"/>
                <w:lang w:eastAsia="en-US"/>
              </w:rPr>
            </w:pPr>
          </w:p>
        </w:tc>
        <w:tc>
          <w:tcPr>
            <w:tcW w:w="1992" w:type="dxa"/>
            <w:vMerge w:val="restart"/>
            <w:shd w:val="clear" w:color="auto" w:fill="auto"/>
            <w:vAlign w:val="center"/>
          </w:tcPr>
          <w:p w14:paraId="4AF2C6DA" w14:textId="77777777" w:rsidR="003624FD" w:rsidRPr="003624FD" w:rsidRDefault="003624FD" w:rsidP="003624FD">
            <w:pPr>
              <w:jc w:val="center"/>
            </w:pPr>
            <w:r w:rsidRPr="003624FD">
              <w:t xml:space="preserve">Одноставочный </w:t>
            </w:r>
          </w:p>
          <w:p w14:paraId="5EC384CA" w14:textId="77777777" w:rsidR="003624FD" w:rsidRPr="003624FD" w:rsidRDefault="003624FD" w:rsidP="003624FD">
            <w:pPr>
              <w:ind w:right="-2"/>
              <w:jc w:val="center"/>
              <w:rPr>
                <w:color w:val="000000"/>
                <w:lang w:eastAsia="en-US"/>
              </w:rPr>
            </w:pPr>
            <w:r w:rsidRPr="003624FD">
              <w:t>руб./</w:t>
            </w:r>
            <w:r w:rsidRPr="003624FD">
              <w:rPr>
                <w:rFonts w:eastAsia="Calibri"/>
                <w:color w:val="000000"/>
                <w:lang w:eastAsia="en-US"/>
              </w:rPr>
              <w:t xml:space="preserve"> </w:t>
            </w:r>
            <w:r w:rsidRPr="003624FD">
              <w:t>м</w:t>
            </w:r>
            <w:r w:rsidRPr="003624FD">
              <w:rPr>
                <w:vertAlign w:val="superscript"/>
              </w:rPr>
              <w:t>3</w:t>
            </w:r>
          </w:p>
        </w:tc>
        <w:tc>
          <w:tcPr>
            <w:tcW w:w="1833" w:type="dxa"/>
            <w:shd w:val="clear" w:color="auto" w:fill="auto"/>
          </w:tcPr>
          <w:p w14:paraId="0DCA334B" w14:textId="77777777" w:rsidR="003624FD" w:rsidRPr="003624FD" w:rsidRDefault="003624FD" w:rsidP="003624FD">
            <w:pPr>
              <w:jc w:val="center"/>
              <w:rPr>
                <w:sz w:val="22"/>
                <w:szCs w:val="22"/>
                <w:lang w:eastAsia="en-US"/>
              </w:rPr>
            </w:pPr>
            <w:r w:rsidRPr="003624FD">
              <w:rPr>
                <w:sz w:val="22"/>
                <w:szCs w:val="22"/>
                <w:lang w:eastAsia="en-US"/>
              </w:rPr>
              <w:t>с 01.01.2024</w:t>
            </w:r>
          </w:p>
        </w:tc>
        <w:tc>
          <w:tcPr>
            <w:tcW w:w="1986" w:type="dxa"/>
            <w:shd w:val="clear" w:color="auto" w:fill="auto"/>
            <w:vAlign w:val="center"/>
          </w:tcPr>
          <w:p w14:paraId="211E8C08" w14:textId="77777777" w:rsidR="003624FD" w:rsidRPr="003624FD" w:rsidRDefault="003624FD" w:rsidP="003624FD">
            <w:pPr>
              <w:jc w:val="center"/>
              <w:rPr>
                <w:sz w:val="22"/>
                <w:szCs w:val="22"/>
                <w:lang w:eastAsia="en-US"/>
              </w:rPr>
            </w:pPr>
            <w:r w:rsidRPr="003624FD">
              <w:rPr>
                <w:sz w:val="22"/>
                <w:szCs w:val="22"/>
                <w:lang w:eastAsia="en-US"/>
              </w:rPr>
              <w:t>111,82</w:t>
            </w:r>
          </w:p>
        </w:tc>
        <w:tc>
          <w:tcPr>
            <w:tcW w:w="1588" w:type="dxa"/>
            <w:shd w:val="clear" w:color="auto" w:fill="auto"/>
          </w:tcPr>
          <w:p w14:paraId="2BEEC2D5" w14:textId="77777777" w:rsidR="003624FD" w:rsidRPr="003624FD" w:rsidRDefault="003624FD" w:rsidP="003624FD">
            <w:pPr>
              <w:jc w:val="center"/>
              <w:rPr>
                <w:lang w:eastAsia="en-US"/>
              </w:rPr>
            </w:pPr>
            <w:r w:rsidRPr="003624FD">
              <w:rPr>
                <w:lang w:eastAsia="en-US"/>
              </w:rPr>
              <w:t>x</w:t>
            </w:r>
          </w:p>
        </w:tc>
      </w:tr>
      <w:tr w:rsidR="003624FD" w:rsidRPr="003624FD" w14:paraId="3C64993C" w14:textId="77777777" w:rsidTr="00104FF4">
        <w:tc>
          <w:tcPr>
            <w:tcW w:w="2235" w:type="dxa"/>
            <w:vMerge/>
            <w:shd w:val="clear" w:color="auto" w:fill="auto"/>
            <w:vAlign w:val="center"/>
          </w:tcPr>
          <w:p w14:paraId="2092012A" w14:textId="77777777" w:rsidR="003624FD" w:rsidRPr="003624FD" w:rsidRDefault="003624FD" w:rsidP="003624FD">
            <w:pPr>
              <w:ind w:right="-2"/>
              <w:jc w:val="center"/>
              <w:rPr>
                <w:color w:val="000000"/>
                <w:lang w:eastAsia="en-US"/>
              </w:rPr>
            </w:pPr>
          </w:p>
        </w:tc>
        <w:tc>
          <w:tcPr>
            <w:tcW w:w="1992" w:type="dxa"/>
            <w:vMerge/>
            <w:shd w:val="clear" w:color="auto" w:fill="auto"/>
            <w:vAlign w:val="center"/>
          </w:tcPr>
          <w:p w14:paraId="1C4378BC" w14:textId="77777777" w:rsidR="003624FD" w:rsidRPr="003624FD" w:rsidRDefault="003624FD" w:rsidP="003624FD">
            <w:pPr>
              <w:ind w:right="-2"/>
              <w:jc w:val="center"/>
              <w:rPr>
                <w:color w:val="000000"/>
                <w:lang w:eastAsia="en-US"/>
              </w:rPr>
            </w:pPr>
          </w:p>
        </w:tc>
        <w:tc>
          <w:tcPr>
            <w:tcW w:w="1833" w:type="dxa"/>
            <w:shd w:val="clear" w:color="auto" w:fill="auto"/>
          </w:tcPr>
          <w:p w14:paraId="637B91EC" w14:textId="77777777" w:rsidR="003624FD" w:rsidRPr="003624FD" w:rsidRDefault="003624FD" w:rsidP="003624FD">
            <w:pPr>
              <w:jc w:val="center"/>
              <w:rPr>
                <w:sz w:val="22"/>
                <w:szCs w:val="22"/>
                <w:lang w:eastAsia="en-US"/>
              </w:rPr>
            </w:pPr>
            <w:r w:rsidRPr="003624FD">
              <w:rPr>
                <w:sz w:val="22"/>
                <w:szCs w:val="22"/>
                <w:lang w:eastAsia="en-US"/>
              </w:rPr>
              <w:t>с 01.07.2024</w:t>
            </w:r>
          </w:p>
        </w:tc>
        <w:tc>
          <w:tcPr>
            <w:tcW w:w="1986" w:type="dxa"/>
            <w:shd w:val="clear" w:color="auto" w:fill="auto"/>
            <w:vAlign w:val="center"/>
          </w:tcPr>
          <w:p w14:paraId="1699EB78" w14:textId="77777777" w:rsidR="003624FD" w:rsidRPr="003624FD" w:rsidRDefault="003624FD" w:rsidP="003624FD">
            <w:pPr>
              <w:jc w:val="center"/>
              <w:rPr>
                <w:sz w:val="22"/>
                <w:szCs w:val="22"/>
                <w:lang w:eastAsia="en-US"/>
              </w:rPr>
            </w:pPr>
            <w:r w:rsidRPr="003624FD">
              <w:rPr>
                <w:sz w:val="22"/>
                <w:szCs w:val="22"/>
                <w:lang w:eastAsia="en-US"/>
              </w:rPr>
              <w:t>122,56</w:t>
            </w:r>
          </w:p>
        </w:tc>
        <w:tc>
          <w:tcPr>
            <w:tcW w:w="1588" w:type="dxa"/>
            <w:shd w:val="clear" w:color="auto" w:fill="auto"/>
          </w:tcPr>
          <w:p w14:paraId="29EB212E" w14:textId="77777777" w:rsidR="003624FD" w:rsidRPr="003624FD" w:rsidRDefault="003624FD" w:rsidP="003624FD">
            <w:pPr>
              <w:jc w:val="center"/>
              <w:rPr>
                <w:lang w:eastAsia="en-US"/>
              </w:rPr>
            </w:pPr>
            <w:r w:rsidRPr="003624FD">
              <w:rPr>
                <w:lang w:eastAsia="en-US"/>
              </w:rPr>
              <w:t>x</w:t>
            </w:r>
          </w:p>
        </w:tc>
      </w:tr>
      <w:tr w:rsidR="003624FD" w:rsidRPr="003624FD" w14:paraId="06797DFB" w14:textId="77777777" w:rsidTr="00104FF4">
        <w:tc>
          <w:tcPr>
            <w:tcW w:w="2235" w:type="dxa"/>
            <w:vMerge/>
            <w:shd w:val="clear" w:color="auto" w:fill="auto"/>
            <w:vAlign w:val="center"/>
          </w:tcPr>
          <w:p w14:paraId="7A575D1F" w14:textId="77777777" w:rsidR="003624FD" w:rsidRPr="003624FD" w:rsidRDefault="003624FD" w:rsidP="003624FD">
            <w:pPr>
              <w:ind w:right="-2"/>
              <w:jc w:val="center"/>
              <w:rPr>
                <w:color w:val="000000"/>
                <w:lang w:eastAsia="en-US"/>
              </w:rPr>
            </w:pPr>
          </w:p>
        </w:tc>
        <w:tc>
          <w:tcPr>
            <w:tcW w:w="1992" w:type="dxa"/>
            <w:vMerge/>
            <w:shd w:val="clear" w:color="auto" w:fill="auto"/>
            <w:vAlign w:val="center"/>
          </w:tcPr>
          <w:p w14:paraId="049C75A9" w14:textId="77777777" w:rsidR="003624FD" w:rsidRPr="003624FD" w:rsidRDefault="003624FD" w:rsidP="003624FD">
            <w:pPr>
              <w:ind w:right="-2"/>
              <w:jc w:val="center"/>
              <w:rPr>
                <w:color w:val="000000"/>
                <w:lang w:eastAsia="en-US"/>
              </w:rPr>
            </w:pPr>
          </w:p>
        </w:tc>
        <w:tc>
          <w:tcPr>
            <w:tcW w:w="1833" w:type="dxa"/>
            <w:shd w:val="clear" w:color="auto" w:fill="auto"/>
          </w:tcPr>
          <w:p w14:paraId="015A9091" w14:textId="77777777" w:rsidR="003624FD" w:rsidRPr="003624FD" w:rsidRDefault="003624FD" w:rsidP="003624FD">
            <w:pPr>
              <w:jc w:val="center"/>
              <w:rPr>
                <w:sz w:val="22"/>
                <w:szCs w:val="22"/>
                <w:lang w:eastAsia="en-US"/>
              </w:rPr>
            </w:pPr>
            <w:r w:rsidRPr="003624FD">
              <w:rPr>
                <w:sz w:val="22"/>
                <w:szCs w:val="22"/>
                <w:lang w:eastAsia="en-US"/>
              </w:rPr>
              <w:t>с 01.01.2025</w:t>
            </w:r>
          </w:p>
        </w:tc>
        <w:tc>
          <w:tcPr>
            <w:tcW w:w="1986" w:type="dxa"/>
            <w:shd w:val="clear" w:color="auto" w:fill="auto"/>
            <w:vAlign w:val="center"/>
          </w:tcPr>
          <w:p w14:paraId="0A68B8AF" w14:textId="77777777" w:rsidR="003624FD" w:rsidRPr="003624FD" w:rsidRDefault="003624FD" w:rsidP="003624FD">
            <w:pPr>
              <w:jc w:val="center"/>
              <w:rPr>
                <w:sz w:val="22"/>
                <w:szCs w:val="22"/>
                <w:lang w:eastAsia="en-US"/>
              </w:rPr>
            </w:pPr>
            <w:r w:rsidRPr="003624FD">
              <w:rPr>
                <w:sz w:val="22"/>
                <w:szCs w:val="22"/>
                <w:lang w:eastAsia="en-US"/>
              </w:rPr>
              <w:t>122,56</w:t>
            </w:r>
          </w:p>
        </w:tc>
        <w:tc>
          <w:tcPr>
            <w:tcW w:w="1588" w:type="dxa"/>
            <w:shd w:val="clear" w:color="auto" w:fill="auto"/>
          </w:tcPr>
          <w:p w14:paraId="6E81D947" w14:textId="77777777" w:rsidR="003624FD" w:rsidRPr="003624FD" w:rsidRDefault="003624FD" w:rsidP="003624FD">
            <w:pPr>
              <w:jc w:val="center"/>
              <w:rPr>
                <w:lang w:eastAsia="en-US"/>
              </w:rPr>
            </w:pPr>
            <w:r w:rsidRPr="003624FD">
              <w:rPr>
                <w:lang w:eastAsia="en-US"/>
              </w:rPr>
              <w:t>x</w:t>
            </w:r>
          </w:p>
        </w:tc>
      </w:tr>
      <w:tr w:rsidR="003624FD" w:rsidRPr="003624FD" w14:paraId="3634DDBE" w14:textId="77777777" w:rsidTr="00104FF4">
        <w:tc>
          <w:tcPr>
            <w:tcW w:w="2235" w:type="dxa"/>
            <w:vMerge/>
            <w:shd w:val="clear" w:color="auto" w:fill="auto"/>
            <w:vAlign w:val="center"/>
          </w:tcPr>
          <w:p w14:paraId="7DE2C7BE" w14:textId="77777777" w:rsidR="003624FD" w:rsidRPr="003624FD" w:rsidRDefault="003624FD" w:rsidP="003624FD">
            <w:pPr>
              <w:ind w:right="-2"/>
              <w:jc w:val="center"/>
              <w:rPr>
                <w:color w:val="000000"/>
                <w:lang w:eastAsia="en-US"/>
              </w:rPr>
            </w:pPr>
          </w:p>
        </w:tc>
        <w:tc>
          <w:tcPr>
            <w:tcW w:w="1992" w:type="dxa"/>
            <w:vMerge/>
            <w:shd w:val="clear" w:color="auto" w:fill="auto"/>
            <w:vAlign w:val="center"/>
          </w:tcPr>
          <w:p w14:paraId="0015C1C2" w14:textId="77777777" w:rsidR="003624FD" w:rsidRPr="003624FD" w:rsidRDefault="003624FD" w:rsidP="003624FD">
            <w:pPr>
              <w:ind w:right="-2"/>
              <w:jc w:val="center"/>
              <w:rPr>
                <w:color w:val="000000"/>
                <w:lang w:eastAsia="en-US"/>
              </w:rPr>
            </w:pPr>
          </w:p>
        </w:tc>
        <w:tc>
          <w:tcPr>
            <w:tcW w:w="1833" w:type="dxa"/>
            <w:shd w:val="clear" w:color="auto" w:fill="auto"/>
          </w:tcPr>
          <w:p w14:paraId="5DB6DB29" w14:textId="77777777" w:rsidR="003624FD" w:rsidRPr="003624FD" w:rsidRDefault="003624FD" w:rsidP="003624FD">
            <w:pPr>
              <w:jc w:val="center"/>
              <w:rPr>
                <w:sz w:val="22"/>
                <w:szCs w:val="22"/>
                <w:lang w:eastAsia="en-US"/>
              </w:rPr>
            </w:pPr>
            <w:r w:rsidRPr="003624FD">
              <w:rPr>
                <w:sz w:val="22"/>
                <w:szCs w:val="22"/>
                <w:lang w:eastAsia="en-US"/>
              </w:rPr>
              <w:t>с 01.07.2025</w:t>
            </w:r>
          </w:p>
        </w:tc>
        <w:tc>
          <w:tcPr>
            <w:tcW w:w="1986" w:type="dxa"/>
            <w:shd w:val="clear" w:color="auto" w:fill="auto"/>
            <w:vAlign w:val="center"/>
          </w:tcPr>
          <w:p w14:paraId="4B0289C3" w14:textId="77777777" w:rsidR="003624FD" w:rsidRPr="003624FD" w:rsidRDefault="003624FD" w:rsidP="003624FD">
            <w:pPr>
              <w:jc w:val="center"/>
              <w:rPr>
                <w:sz w:val="22"/>
                <w:szCs w:val="22"/>
                <w:lang w:eastAsia="en-US"/>
              </w:rPr>
            </w:pPr>
            <w:r w:rsidRPr="003624FD">
              <w:rPr>
                <w:sz w:val="22"/>
                <w:szCs w:val="22"/>
                <w:lang w:eastAsia="en-US"/>
              </w:rPr>
              <w:t>136,85</w:t>
            </w:r>
          </w:p>
        </w:tc>
        <w:tc>
          <w:tcPr>
            <w:tcW w:w="1588" w:type="dxa"/>
            <w:shd w:val="clear" w:color="auto" w:fill="auto"/>
          </w:tcPr>
          <w:p w14:paraId="3B6BEB76" w14:textId="77777777" w:rsidR="003624FD" w:rsidRPr="003624FD" w:rsidRDefault="003624FD" w:rsidP="003624FD">
            <w:pPr>
              <w:jc w:val="center"/>
              <w:rPr>
                <w:lang w:eastAsia="en-US"/>
              </w:rPr>
            </w:pPr>
            <w:r w:rsidRPr="003624FD">
              <w:rPr>
                <w:lang w:eastAsia="en-US"/>
              </w:rPr>
              <w:t>x</w:t>
            </w:r>
          </w:p>
        </w:tc>
      </w:tr>
      <w:tr w:rsidR="003624FD" w:rsidRPr="003624FD" w14:paraId="1E87A420" w14:textId="77777777" w:rsidTr="00104FF4">
        <w:tc>
          <w:tcPr>
            <w:tcW w:w="2235" w:type="dxa"/>
            <w:vMerge/>
            <w:shd w:val="clear" w:color="auto" w:fill="auto"/>
            <w:vAlign w:val="center"/>
          </w:tcPr>
          <w:p w14:paraId="252B8DA1" w14:textId="77777777" w:rsidR="003624FD" w:rsidRPr="003624FD" w:rsidRDefault="003624FD" w:rsidP="003624FD">
            <w:pPr>
              <w:ind w:right="-2"/>
              <w:jc w:val="center"/>
              <w:rPr>
                <w:color w:val="000000"/>
                <w:lang w:eastAsia="en-US"/>
              </w:rPr>
            </w:pPr>
          </w:p>
        </w:tc>
        <w:tc>
          <w:tcPr>
            <w:tcW w:w="1992" w:type="dxa"/>
            <w:vMerge/>
            <w:shd w:val="clear" w:color="auto" w:fill="auto"/>
            <w:vAlign w:val="center"/>
          </w:tcPr>
          <w:p w14:paraId="12E51788" w14:textId="77777777" w:rsidR="003624FD" w:rsidRPr="003624FD" w:rsidRDefault="003624FD" w:rsidP="003624FD">
            <w:pPr>
              <w:ind w:right="-2"/>
              <w:jc w:val="center"/>
              <w:rPr>
                <w:color w:val="000000"/>
                <w:lang w:eastAsia="en-US"/>
              </w:rPr>
            </w:pPr>
          </w:p>
        </w:tc>
        <w:tc>
          <w:tcPr>
            <w:tcW w:w="1833" w:type="dxa"/>
            <w:shd w:val="clear" w:color="auto" w:fill="auto"/>
          </w:tcPr>
          <w:p w14:paraId="79C47F2A" w14:textId="77777777" w:rsidR="003624FD" w:rsidRPr="003624FD" w:rsidRDefault="003624FD" w:rsidP="003624FD">
            <w:pPr>
              <w:jc w:val="center"/>
              <w:rPr>
                <w:sz w:val="22"/>
                <w:szCs w:val="22"/>
                <w:lang w:eastAsia="en-US"/>
              </w:rPr>
            </w:pPr>
            <w:r w:rsidRPr="003624FD">
              <w:rPr>
                <w:sz w:val="22"/>
                <w:szCs w:val="22"/>
                <w:lang w:eastAsia="en-US"/>
              </w:rPr>
              <w:t>с 01.01.2026</w:t>
            </w:r>
          </w:p>
        </w:tc>
        <w:tc>
          <w:tcPr>
            <w:tcW w:w="1986" w:type="dxa"/>
            <w:shd w:val="clear" w:color="auto" w:fill="auto"/>
            <w:vAlign w:val="center"/>
          </w:tcPr>
          <w:p w14:paraId="024F6865" w14:textId="77777777" w:rsidR="003624FD" w:rsidRPr="003624FD" w:rsidRDefault="003624FD" w:rsidP="003624FD">
            <w:pPr>
              <w:jc w:val="center"/>
              <w:rPr>
                <w:sz w:val="22"/>
                <w:szCs w:val="22"/>
                <w:lang w:eastAsia="en-US"/>
              </w:rPr>
            </w:pPr>
            <w:r w:rsidRPr="003624FD">
              <w:rPr>
                <w:sz w:val="22"/>
                <w:szCs w:val="22"/>
                <w:lang w:eastAsia="en-US"/>
              </w:rPr>
              <w:t>123,59</w:t>
            </w:r>
          </w:p>
        </w:tc>
        <w:tc>
          <w:tcPr>
            <w:tcW w:w="1588" w:type="dxa"/>
            <w:shd w:val="clear" w:color="auto" w:fill="auto"/>
          </w:tcPr>
          <w:p w14:paraId="3B64A12A" w14:textId="77777777" w:rsidR="003624FD" w:rsidRPr="003624FD" w:rsidRDefault="003624FD" w:rsidP="003624FD">
            <w:pPr>
              <w:jc w:val="center"/>
              <w:rPr>
                <w:lang w:eastAsia="en-US"/>
              </w:rPr>
            </w:pPr>
            <w:r w:rsidRPr="003624FD">
              <w:rPr>
                <w:lang w:eastAsia="en-US"/>
              </w:rPr>
              <w:t>x</w:t>
            </w:r>
          </w:p>
        </w:tc>
      </w:tr>
      <w:tr w:rsidR="003624FD" w:rsidRPr="003624FD" w14:paraId="4B95AD22" w14:textId="77777777" w:rsidTr="00104FF4">
        <w:tc>
          <w:tcPr>
            <w:tcW w:w="2235" w:type="dxa"/>
            <w:vMerge/>
            <w:shd w:val="clear" w:color="auto" w:fill="auto"/>
            <w:vAlign w:val="center"/>
          </w:tcPr>
          <w:p w14:paraId="54B01E44" w14:textId="77777777" w:rsidR="003624FD" w:rsidRPr="003624FD" w:rsidRDefault="003624FD" w:rsidP="003624FD">
            <w:pPr>
              <w:ind w:right="-2"/>
              <w:jc w:val="center"/>
              <w:rPr>
                <w:color w:val="000000"/>
                <w:lang w:eastAsia="en-US"/>
              </w:rPr>
            </w:pPr>
          </w:p>
        </w:tc>
        <w:tc>
          <w:tcPr>
            <w:tcW w:w="1992" w:type="dxa"/>
            <w:vMerge/>
            <w:shd w:val="clear" w:color="auto" w:fill="auto"/>
            <w:vAlign w:val="center"/>
          </w:tcPr>
          <w:p w14:paraId="0385EADA" w14:textId="77777777" w:rsidR="003624FD" w:rsidRPr="003624FD" w:rsidRDefault="003624FD" w:rsidP="003624FD">
            <w:pPr>
              <w:ind w:right="-2"/>
              <w:jc w:val="center"/>
              <w:rPr>
                <w:color w:val="000000"/>
                <w:lang w:eastAsia="en-US"/>
              </w:rPr>
            </w:pPr>
          </w:p>
        </w:tc>
        <w:tc>
          <w:tcPr>
            <w:tcW w:w="1833" w:type="dxa"/>
            <w:shd w:val="clear" w:color="auto" w:fill="auto"/>
          </w:tcPr>
          <w:p w14:paraId="438F5FFF" w14:textId="77777777" w:rsidR="003624FD" w:rsidRPr="003624FD" w:rsidRDefault="003624FD" w:rsidP="003624FD">
            <w:pPr>
              <w:jc w:val="center"/>
              <w:rPr>
                <w:sz w:val="22"/>
                <w:szCs w:val="22"/>
                <w:lang w:eastAsia="en-US"/>
              </w:rPr>
            </w:pPr>
            <w:r w:rsidRPr="003624FD">
              <w:rPr>
                <w:sz w:val="22"/>
                <w:szCs w:val="22"/>
                <w:lang w:eastAsia="en-US"/>
              </w:rPr>
              <w:t>с 01.07.2026</w:t>
            </w:r>
          </w:p>
        </w:tc>
        <w:tc>
          <w:tcPr>
            <w:tcW w:w="1986" w:type="dxa"/>
            <w:shd w:val="clear" w:color="auto" w:fill="auto"/>
            <w:vAlign w:val="center"/>
          </w:tcPr>
          <w:p w14:paraId="6E629951" w14:textId="77777777" w:rsidR="003624FD" w:rsidRPr="003624FD" w:rsidRDefault="003624FD" w:rsidP="003624FD">
            <w:pPr>
              <w:jc w:val="center"/>
              <w:rPr>
                <w:sz w:val="22"/>
                <w:szCs w:val="22"/>
                <w:lang w:eastAsia="en-US"/>
              </w:rPr>
            </w:pPr>
            <w:r w:rsidRPr="003624FD">
              <w:rPr>
                <w:sz w:val="22"/>
                <w:szCs w:val="22"/>
                <w:lang w:eastAsia="en-US"/>
              </w:rPr>
              <w:t>124,31</w:t>
            </w:r>
          </w:p>
        </w:tc>
        <w:tc>
          <w:tcPr>
            <w:tcW w:w="1588" w:type="dxa"/>
            <w:shd w:val="clear" w:color="auto" w:fill="auto"/>
          </w:tcPr>
          <w:p w14:paraId="57A0B6E7" w14:textId="77777777" w:rsidR="003624FD" w:rsidRPr="003624FD" w:rsidRDefault="003624FD" w:rsidP="003624FD">
            <w:pPr>
              <w:jc w:val="center"/>
              <w:rPr>
                <w:lang w:eastAsia="en-US"/>
              </w:rPr>
            </w:pPr>
            <w:r w:rsidRPr="003624FD">
              <w:rPr>
                <w:lang w:eastAsia="en-US"/>
              </w:rPr>
              <w:t>x</w:t>
            </w:r>
          </w:p>
        </w:tc>
      </w:tr>
      <w:tr w:rsidR="003624FD" w:rsidRPr="003624FD" w14:paraId="7E307861" w14:textId="77777777" w:rsidTr="00104FF4">
        <w:tc>
          <w:tcPr>
            <w:tcW w:w="2235" w:type="dxa"/>
            <w:vMerge/>
            <w:shd w:val="clear" w:color="auto" w:fill="auto"/>
            <w:vAlign w:val="center"/>
          </w:tcPr>
          <w:p w14:paraId="481FDCCC" w14:textId="77777777" w:rsidR="003624FD" w:rsidRPr="003624FD" w:rsidRDefault="003624FD" w:rsidP="003624FD">
            <w:pPr>
              <w:ind w:right="-2"/>
              <w:jc w:val="center"/>
              <w:rPr>
                <w:color w:val="000000"/>
                <w:lang w:eastAsia="en-US"/>
              </w:rPr>
            </w:pPr>
          </w:p>
        </w:tc>
        <w:tc>
          <w:tcPr>
            <w:tcW w:w="1992" w:type="dxa"/>
            <w:vMerge/>
            <w:shd w:val="clear" w:color="auto" w:fill="auto"/>
            <w:vAlign w:val="center"/>
          </w:tcPr>
          <w:p w14:paraId="09666A16" w14:textId="77777777" w:rsidR="003624FD" w:rsidRPr="003624FD" w:rsidRDefault="003624FD" w:rsidP="003624FD">
            <w:pPr>
              <w:ind w:right="-2"/>
              <w:jc w:val="center"/>
              <w:rPr>
                <w:color w:val="000000"/>
                <w:lang w:eastAsia="en-US"/>
              </w:rPr>
            </w:pPr>
          </w:p>
        </w:tc>
        <w:tc>
          <w:tcPr>
            <w:tcW w:w="1833" w:type="dxa"/>
            <w:shd w:val="clear" w:color="auto" w:fill="auto"/>
          </w:tcPr>
          <w:p w14:paraId="390077A7" w14:textId="77777777" w:rsidR="003624FD" w:rsidRPr="003624FD" w:rsidRDefault="003624FD" w:rsidP="003624FD">
            <w:pPr>
              <w:jc w:val="center"/>
              <w:rPr>
                <w:sz w:val="22"/>
                <w:szCs w:val="22"/>
                <w:lang w:eastAsia="en-US"/>
              </w:rPr>
            </w:pPr>
            <w:r w:rsidRPr="003624FD">
              <w:rPr>
                <w:sz w:val="22"/>
                <w:szCs w:val="22"/>
                <w:lang w:eastAsia="en-US"/>
              </w:rPr>
              <w:t>с 01.01.2027</w:t>
            </w:r>
          </w:p>
        </w:tc>
        <w:tc>
          <w:tcPr>
            <w:tcW w:w="1986" w:type="dxa"/>
            <w:shd w:val="clear" w:color="auto" w:fill="auto"/>
            <w:vAlign w:val="center"/>
          </w:tcPr>
          <w:p w14:paraId="61FB1B35" w14:textId="77777777" w:rsidR="003624FD" w:rsidRPr="003624FD" w:rsidRDefault="003624FD" w:rsidP="003624FD">
            <w:pPr>
              <w:jc w:val="center"/>
              <w:rPr>
                <w:sz w:val="22"/>
                <w:szCs w:val="22"/>
                <w:lang w:eastAsia="en-US"/>
              </w:rPr>
            </w:pPr>
            <w:r w:rsidRPr="003624FD">
              <w:rPr>
                <w:sz w:val="22"/>
                <w:szCs w:val="22"/>
                <w:lang w:eastAsia="en-US"/>
              </w:rPr>
              <w:t>124,31</w:t>
            </w:r>
          </w:p>
        </w:tc>
        <w:tc>
          <w:tcPr>
            <w:tcW w:w="1588" w:type="dxa"/>
            <w:shd w:val="clear" w:color="auto" w:fill="auto"/>
          </w:tcPr>
          <w:p w14:paraId="794F9C6A" w14:textId="77777777" w:rsidR="003624FD" w:rsidRPr="003624FD" w:rsidRDefault="003624FD" w:rsidP="003624FD">
            <w:pPr>
              <w:jc w:val="center"/>
              <w:rPr>
                <w:lang w:eastAsia="en-US"/>
              </w:rPr>
            </w:pPr>
            <w:r w:rsidRPr="003624FD">
              <w:rPr>
                <w:lang w:eastAsia="en-US"/>
              </w:rPr>
              <w:t>x</w:t>
            </w:r>
          </w:p>
        </w:tc>
      </w:tr>
      <w:tr w:rsidR="003624FD" w:rsidRPr="003624FD" w14:paraId="27F52424" w14:textId="77777777" w:rsidTr="00104FF4">
        <w:tc>
          <w:tcPr>
            <w:tcW w:w="2235" w:type="dxa"/>
            <w:vMerge/>
            <w:shd w:val="clear" w:color="auto" w:fill="auto"/>
            <w:vAlign w:val="center"/>
          </w:tcPr>
          <w:p w14:paraId="24871468" w14:textId="77777777" w:rsidR="003624FD" w:rsidRPr="003624FD" w:rsidRDefault="003624FD" w:rsidP="003624FD">
            <w:pPr>
              <w:ind w:right="-2"/>
              <w:jc w:val="center"/>
              <w:rPr>
                <w:color w:val="000000"/>
                <w:lang w:eastAsia="en-US"/>
              </w:rPr>
            </w:pPr>
          </w:p>
        </w:tc>
        <w:tc>
          <w:tcPr>
            <w:tcW w:w="1992" w:type="dxa"/>
            <w:vMerge/>
            <w:shd w:val="clear" w:color="auto" w:fill="auto"/>
            <w:vAlign w:val="center"/>
          </w:tcPr>
          <w:p w14:paraId="6D26944C" w14:textId="77777777" w:rsidR="003624FD" w:rsidRPr="003624FD" w:rsidRDefault="003624FD" w:rsidP="003624FD">
            <w:pPr>
              <w:ind w:right="-2"/>
              <w:jc w:val="center"/>
              <w:rPr>
                <w:color w:val="000000"/>
                <w:lang w:eastAsia="en-US"/>
              </w:rPr>
            </w:pPr>
          </w:p>
        </w:tc>
        <w:tc>
          <w:tcPr>
            <w:tcW w:w="1833" w:type="dxa"/>
            <w:shd w:val="clear" w:color="auto" w:fill="auto"/>
          </w:tcPr>
          <w:p w14:paraId="7C14227D" w14:textId="77777777" w:rsidR="003624FD" w:rsidRPr="003624FD" w:rsidRDefault="003624FD" w:rsidP="003624FD">
            <w:pPr>
              <w:jc w:val="center"/>
              <w:rPr>
                <w:sz w:val="22"/>
                <w:szCs w:val="22"/>
                <w:lang w:eastAsia="en-US"/>
              </w:rPr>
            </w:pPr>
            <w:r w:rsidRPr="003624FD">
              <w:rPr>
                <w:sz w:val="22"/>
                <w:szCs w:val="22"/>
                <w:lang w:eastAsia="en-US"/>
              </w:rPr>
              <w:t>с 01.07.2027</w:t>
            </w:r>
          </w:p>
        </w:tc>
        <w:tc>
          <w:tcPr>
            <w:tcW w:w="1986" w:type="dxa"/>
            <w:shd w:val="clear" w:color="auto" w:fill="auto"/>
            <w:vAlign w:val="center"/>
          </w:tcPr>
          <w:p w14:paraId="2B7C116B" w14:textId="77777777" w:rsidR="003624FD" w:rsidRPr="003624FD" w:rsidRDefault="003624FD" w:rsidP="003624FD">
            <w:pPr>
              <w:jc w:val="center"/>
              <w:rPr>
                <w:sz w:val="22"/>
                <w:szCs w:val="22"/>
                <w:lang w:eastAsia="en-US"/>
              </w:rPr>
            </w:pPr>
            <w:r w:rsidRPr="003624FD">
              <w:rPr>
                <w:sz w:val="22"/>
                <w:szCs w:val="22"/>
                <w:lang w:eastAsia="en-US"/>
              </w:rPr>
              <w:t>123,73</w:t>
            </w:r>
          </w:p>
        </w:tc>
        <w:tc>
          <w:tcPr>
            <w:tcW w:w="1588" w:type="dxa"/>
            <w:shd w:val="clear" w:color="auto" w:fill="auto"/>
          </w:tcPr>
          <w:p w14:paraId="51B50106" w14:textId="77777777" w:rsidR="003624FD" w:rsidRPr="003624FD" w:rsidRDefault="003624FD" w:rsidP="003624FD">
            <w:pPr>
              <w:jc w:val="center"/>
              <w:rPr>
                <w:lang w:eastAsia="en-US"/>
              </w:rPr>
            </w:pPr>
            <w:r w:rsidRPr="003624FD">
              <w:rPr>
                <w:lang w:eastAsia="en-US"/>
              </w:rPr>
              <w:t>x</w:t>
            </w:r>
          </w:p>
        </w:tc>
      </w:tr>
      <w:tr w:rsidR="003624FD" w:rsidRPr="003624FD" w14:paraId="351718CA" w14:textId="77777777" w:rsidTr="00104FF4">
        <w:trPr>
          <w:trHeight w:val="70"/>
        </w:trPr>
        <w:tc>
          <w:tcPr>
            <w:tcW w:w="2235" w:type="dxa"/>
            <w:vMerge/>
            <w:shd w:val="clear" w:color="auto" w:fill="auto"/>
            <w:vAlign w:val="center"/>
          </w:tcPr>
          <w:p w14:paraId="02782E35" w14:textId="77777777" w:rsidR="003624FD" w:rsidRPr="003624FD" w:rsidRDefault="003624FD" w:rsidP="003624FD">
            <w:pPr>
              <w:ind w:right="-2"/>
              <w:jc w:val="center"/>
              <w:rPr>
                <w:color w:val="000000"/>
                <w:lang w:eastAsia="en-US"/>
              </w:rPr>
            </w:pPr>
          </w:p>
        </w:tc>
        <w:tc>
          <w:tcPr>
            <w:tcW w:w="1992" w:type="dxa"/>
            <w:vMerge/>
            <w:shd w:val="clear" w:color="auto" w:fill="auto"/>
            <w:vAlign w:val="center"/>
          </w:tcPr>
          <w:p w14:paraId="57915269" w14:textId="77777777" w:rsidR="003624FD" w:rsidRPr="003624FD" w:rsidRDefault="003624FD" w:rsidP="003624FD">
            <w:pPr>
              <w:ind w:right="-2"/>
              <w:jc w:val="center"/>
              <w:rPr>
                <w:color w:val="000000"/>
                <w:lang w:eastAsia="en-US"/>
              </w:rPr>
            </w:pPr>
          </w:p>
        </w:tc>
        <w:tc>
          <w:tcPr>
            <w:tcW w:w="1833" w:type="dxa"/>
            <w:shd w:val="clear" w:color="auto" w:fill="auto"/>
          </w:tcPr>
          <w:p w14:paraId="7D1377F6" w14:textId="77777777" w:rsidR="003624FD" w:rsidRPr="003624FD" w:rsidRDefault="003624FD" w:rsidP="003624FD">
            <w:pPr>
              <w:jc w:val="center"/>
              <w:rPr>
                <w:sz w:val="22"/>
                <w:szCs w:val="22"/>
                <w:lang w:eastAsia="en-US"/>
              </w:rPr>
            </w:pPr>
            <w:r w:rsidRPr="003624FD">
              <w:rPr>
                <w:sz w:val="22"/>
                <w:szCs w:val="22"/>
                <w:lang w:eastAsia="en-US"/>
              </w:rPr>
              <w:t>с 01.01.2028</w:t>
            </w:r>
          </w:p>
        </w:tc>
        <w:tc>
          <w:tcPr>
            <w:tcW w:w="1986" w:type="dxa"/>
            <w:shd w:val="clear" w:color="auto" w:fill="auto"/>
            <w:vAlign w:val="center"/>
          </w:tcPr>
          <w:p w14:paraId="6EEE05D6" w14:textId="77777777" w:rsidR="003624FD" w:rsidRPr="003624FD" w:rsidRDefault="003624FD" w:rsidP="003624FD">
            <w:pPr>
              <w:jc w:val="center"/>
              <w:rPr>
                <w:sz w:val="22"/>
                <w:szCs w:val="22"/>
                <w:lang w:eastAsia="en-US"/>
              </w:rPr>
            </w:pPr>
            <w:r w:rsidRPr="003624FD">
              <w:rPr>
                <w:sz w:val="22"/>
                <w:szCs w:val="22"/>
                <w:lang w:eastAsia="en-US"/>
              </w:rPr>
              <w:t>123,73</w:t>
            </w:r>
          </w:p>
        </w:tc>
        <w:tc>
          <w:tcPr>
            <w:tcW w:w="1588" w:type="dxa"/>
            <w:shd w:val="clear" w:color="auto" w:fill="auto"/>
          </w:tcPr>
          <w:p w14:paraId="3C62CB1E" w14:textId="77777777" w:rsidR="003624FD" w:rsidRPr="003624FD" w:rsidRDefault="003624FD" w:rsidP="003624FD">
            <w:pPr>
              <w:jc w:val="center"/>
              <w:rPr>
                <w:lang w:eastAsia="en-US"/>
              </w:rPr>
            </w:pPr>
            <w:r w:rsidRPr="003624FD">
              <w:rPr>
                <w:lang w:eastAsia="en-US"/>
              </w:rPr>
              <w:t>x</w:t>
            </w:r>
          </w:p>
        </w:tc>
      </w:tr>
      <w:tr w:rsidR="003624FD" w:rsidRPr="003624FD" w14:paraId="4CD8C90E" w14:textId="77777777" w:rsidTr="00104FF4">
        <w:trPr>
          <w:trHeight w:val="70"/>
        </w:trPr>
        <w:tc>
          <w:tcPr>
            <w:tcW w:w="2235" w:type="dxa"/>
            <w:vMerge/>
            <w:shd w:val="clear" w:color="auto" w:fill="auto"/>
            <w:vAlign w:val="center"/>
          </w:tcPr>
          <w:p w14:paraId="521EBD85" w14:textId="77777777" w:rsidR="003624FD" w:rsidRPr="003624FD" w:rsidRDefault="003624FD" w:rsidP="003624FD">
            <w:pPr>
              <w:ind w:right="-2"/>
              <w:jc w:val="center"/>
              <w:rPr>
                <w:color w:val="000000"/>
                <w:lang w:eastAsia="en-US"/>
              </w:rPr>
            </w:pPr>
          </w:p>
        </w:tc>
        <w:tc>
          <w:tcPr>
            <w:tcW w:w="1992" w:type="dxa"/>
            <w:vMerge/>
            <w:shd w:val="clear" w:color="auto" w:fill="auto"/>
            <w:vAlign w:val="center"/>
          </w:tcPr>
          <w:p w14:paraId="005983BE" w14:textId="77777777" w:rsidR="003624FD" w:rsidRPr="003624FD" w:rsidRDefault="003624FD" w:rsidP="003624FD">
            <w:pPr>
              <w:ind w:right="-2"/>
              <w:jc w:val="center"/>
              <w:rPr>
                <w:color w:val="000000"/>
                <w:lang w:eastAsia="en-US"/>
              </w:rPr>
            </w:pPr>
          </w:p>
        </w:tc>
        <w:tc>
          <w:tcPr>
            <w:tcW w:w="1833" w:type="dxa"/>
            <w:shd w:val="clear" w:color="auto" w:fill="auto"/>
          </w:tcPr>
          <w:p w14:paraId="051FBD22" w14:textId="77777777" w:rsidR="003624FD" w:rsidRPr="003624FD" w:rsidRDefault="003624FD" w:rsidP="003624FD">
            <w:pPr>
              <w:jc w:val="center"/>
              <w:rPr>
                <w:sz w:val="22"/>
                <w:szCs w:val="22"/>
                <w:lang w:eastAsia="en-US"/>
              </w:rPr>
            </w:pPr>
            <w:r w:rsidRPr="003624FD">
              <w:rPr>
                <w:sz w:val="22"/>
                <w:szCs w:val="22"/>
                <w:lang w:eastAsia="en-US"/>
              </w:rPr>
              <w:t>с 01.07.2028</w:t>
            </w:r>
          </w:p>
        </w:tc>
        <w:tc>
          <w:tcPr>
            <w:tcW w:w="1986" w:type="dxa"/>
            <w:shd w:val="clear" w:color="auto" w:fill="auto"/>
            <w:vAlign w:val="center"/>
          </w:tcPr>
          <w:p w14:paraId="2DA7822B" w14:textId="77777777" w:rsidR="003624FD" w:rsidRPr="003624FD" w:rsidRDefault="003624FD" w:rsidP="003624FD">
            <w:pPr>
              <w:jc w:val="center"/>
              <w:rPr>
                <w:sz w:val="22"/>
                <w:szCs w:val="22"/>
                <w:lang w:eastAsia="en-US"/>
              </w:rPr>
            </w:pPr>
            <w:r w:rsidRPr="003624FD">
              <w:rPr>
                <w:sz w:val="22"/>
                <w:szCs w:val="22"/>
                <w:lang w:eastAsia="en-US"/>
              </w:rPr>
              <w:t>125,78</w:t>
            </w:r>
          </w:p>
        </w:tc>
        <w:tc>
          <w:tcPr>
            <w:tcW w:w="1588" w:type="dxa"/>
            <w:shd w:val="clear" w:color="auto" w:fill="auto"/>
          </w:tcPr>
          <w:p w14:paraId="0E39720B" w14:textId="77777777" w:rsidR="003624FD" w:rsidRPr="003624FD" w:rsidRDefault="003624FD" w:rsidP="003624FD">
            <w:pPr>
              <w:jc w:val="center"/>
              <w:rPr>
                <w:lang w:eastAsia="en-US"/>
              </w:rPr>
            </w:pPr>
            <w:r w:rsidRPr="003624FD">
              <w:rPr>
                <w:lang w:eastAsia="en-US"/>
              </w:rPr>
              <w:t>x</w:t>
            </w:r>
          </w:p>
        </w:tc>
      </w:tr>
      <w:tr w:rsidR="003624FD" w:rsidRPr="003624FD" w14:paraId="2D915C02" w14:textId="77777777" w:rsidTr="00104FF4">
        <w:trPr>
          <w:trHeight w:val="121"/>
        </w:trPr>
        <w:tc>
          <w:tcPr>
            <w:tcW w:w="2235" w:type="dxa"/>
            <w:vMerge/>
            <w:shd w:val="clear" w:color="auto" w:fill="auto"/>
            <w:vAlign w:val="center"/>
          </w:tcPr>
          <w:p w14:paraId="33A5F0FF" w14:textId="77777777" w:rsidR="003624FD" w:rsidRPr="003624FD" w:rsidRDefault="003624FD" w:rsidP="003624FD">
            <w:pPr>
              <w:ind w:right="-2"/>
              <w:jc w:val="center"/>
              <w:rPr>
                <w:lang w:eastAsia="en-US"/>
              </w:rPr>
            </w:pPr>
          </w:p>
        </w:tc>
        <w:tc>
          <w:tcPr>
            <w:tcW w:w="7399" w:type="dxa"/>
            <w:gridSpan w:val="4"/>
            <w:shd w:val="clear" w:color="auto" w:fill="auto"/>
            <w:vAlign w:val="center"/>
          </w:tcPr>
          <w:p w14:paraId="001B2CC6" w14:textId="77777777" w:rsidR="003624FD" w:rsidRPr="003624FD" w:rsidRDefault="003624FD" w:rsidP="003624FD">
            <w:pPr>
              <w:jc w:val="center"/>
              <w:rPr>
                <w:lang w:eastAsia="en-US"/>
              </w:rPr>
            </w:pPr>
            <w:r w:rsidRPr="003624FD">
              <w:rPr>
                <w:lang w:eastAsia="en-US"/>
              </w:rPr>
              <w:t>Тариф на теплоноситель, поставляемый потребителям</w:t>
            </w:r>
          </w:p>
        </w:tc>
      </w:tr>
      <w:tr w:rsidR="003624FD" w:rsidRPr="003624FD" w14:paraId="73415A5B" w14:textId="77777777" w:rsidTr="00104FF4">
        <w:tc>
          <w:tcPr>
            <w:tcW w:w="2235" w:type="dxa"/>
            <w:vMerge/>
            <w:shd w:val="clear" w:color="auto" w:fill="auto"/>
            <w:vAlign w:val="center"/>
          </w:tcPr>
          <w:p w14:paraId="3C83756C" w14:textId="77777777" w:rsidR="003624FD" w:rsidRPr="003624FD" w:rsidRDefault="003624FD" w:rsidP="003624FD">
            <w:pPr>
              <w:ind w:right="-2"/>
              <w:jc w:val="center"/>
              <w:rPr>
                <w:color w:val="000000"/>
                <w:lang w:eastAsia="en-US"/>
              </w:rPr>
            </w:pPr>
          </w:p>
        </w:tc>
        <w:tc>
          <w:tcPr>
            <w:tcW w:w="1992" w:type="dxa"/>
            <w:vMerge w:val="restart"/>
            <w:shd w:val="clear" w:color="auto" w:fill="auto"/>
            <w:vAlign w:val="center"/>
          </w:tcPr>
          <w:p w14:paraId="1A3C770B" w14:textId="77777777" w:rsidR="003624FD" w:rsidRPr="003624FD" w:rsidRDefault="003624FD" w:rsidP="003624FD">
            <w:pPr>
              <w:ind w:right="-2"/>
              <w:jc w:val="center"/>
              <w:rPr>
                <w:color w:val="000000"/>
                <w:lang w:eastAsia="en-US"/>
              </w:rPr>
            </w:pPr>
            <w:r w:rsidRPr="003624FD">
              <w:rPr>
                <w:color w:val="000000"/>
                <w:lang w:eastAsia="en-US"/>
              </w:rPr>
              <w:t xml:space="preserve">Одноставочный </w:t>
            </w:r>
          </w:p>
          <w:p w14:paraId="1CAFAD6D" w14:textId="77777777" w:rsidR="003624FD" w:rsidRPr="003624FD" w:rsidRDefault="003624FD" w:rsidP="003624FD">
            <w:pPr>
              <w:ind w:right="-2"/>
              <w:jc w:val="center"/>
              <w:rPr>
                <w:color w:val="000000"/>
                <w:vertAlign w:val="superscript"/>
                <w:lang w:eastAsia="en-US"/>
              </w:rPr>
            </w:pPr>
            <w:r w:rsidRPr="003624FD">
              <w:rPr>
                <w:color w:val="000000"/>
                <w:lang w:eastAsia="en-US"/>
              </w:rPr>
              <w:t>руб./ м</w:t>
            </w:r>
            <w:r w:rsidRPr="003624FD">
              <w:rPr>
                <w:color w:val="000000"/>
                <w:vertAlign w:val="superscript"/>
                <w:lang w:eastAsia="en-US"/>
              </w:rPr>
              <w:t>3</w:t>
            </w:r>
          </w:p>
        </w:tc>
        <w:tc>
          <w:tcPr>
            <w:tcW w:w="1833" w:type="dxa"/>
            <w:shd w:val="clear" w:color="auto" w:fill="auto"/>
          </w:tcPr>
          <w:p w14:paraId="1A9CEC91" w14:textId="77777777" w:rsidR="003624FD" w:rsidRPr="003624FD" w:rsidRDefault="003624FD" w:rsidP="003624FD">
            <w:pPr>
              <w:jc w:val="center"/>
              <w:rPr>
                <w:sz w:val="22"/>
                <w:szCs w:val="22"/>
                <w:lang w:eastAsia="en-US"/>
              </w:rPr>
            </w:pPr>
            <w:r w:rsidRPr="003624FD">
              <w:rPr>
                <w:sz w:val="22"/>
                <w:szCs w:val="22"/>
                <w:lang w:eastAsia="en-US"/>
              </w:rPr>
              <w:t>с 01.01.2024</w:t>
            </w:r>
          </w:p>
        </w:tc>
        <w:tc>
          <w:tcPr>
            <w:tcW w:w="1986" w:type="dxa"/>
            <w:shd w:val="clear" w:color="auto" w:fill="auto"/>
            <w:vAlign w:val="center"/>
          </w:tcPr>
          <w:p w14:paraId="112C3279" w14:textId="77777777" w:rsidR="003624FD" w:rsidRPr="003624FD" w:rsidRDefault="003624FD" w:rsidP="003624FD">
            <w:pPr>
              <w:jc w:val="center"/>
              <w:rPr>
                <w:sz w:val="22"/>
                <w:szCs w:val="22"/>
                <w:lang w:eastAsia="en-US"/>
              </w:rPr>
            </w:pPr>
            <w:r w:rsidRPr="003624FD">
              <w:rPr>
                <w:sz w:val="22"/>
                <w:szCs w:val="22"/>
                <w:lang w:eastAsia="en-US"/>
              </w:rPr>
              <w:t>111,82</w:t>
            </w:r>
          </w:p>
        </w:tc>
        <w:tc>
          <w:tcPr>
            <w:tcW w:w="1588" w:type="dxa"/>
            <w:shd w:val="clear" w:color="auto" w:fill="auto"/>
          </w:tcPr>
          <w:p w14:paraId="6798FD7C" w14:textId="77777777" w:rsidR="003624FD" w:rsidRPr="003624FD" w:rsidRDefault="003624FD" w:rsidP="003624FD">
            <w:pPr>
              <w:jc w:val="center"/>
              <w:rPr>
                <w:lang w:eastAsia="en-US"/>
              </w:rPr>
            </w:pPr>
            <w:r w:rsidRPr="003624FD">
              <w:rPr>
                <w:lang w:eastAsia="en-US"/>
              </w:rPr>
              <w:t>x</w:t>
            </w:r>
          </w:p>
        </w:tc>
      </w:tr>
      <w:tr w:rsidR="003624FD" w:rsidRPr="003624FD" w14:paraId="75D9A9E1" w14:textId="77777777" w:rsidTr="00104FF4">
        <w:tc>
          <w:tcPr>
            <w:tcW w:w="2235" w:type="dxa"/>
            <w:vMerge/>
            <w:shd w:val="clear" w:color="auto" w:fill="auto"/>
            <w:vAlign w:val="center"/>
          </w:tcPr>
          <w:p w14:paraId="2D344CDF" w14:textId="77777777" w:rsidR="003624FD" w:rsidRPr="003624FD" w:rsidRDefault="003624FD" w:rsidP="003624FD">
            <w:pPr>
              <w:ind w:right="-2"/>
              <w:jc w:val="center"/>
              <w:rPr>
                <w:color w:val="000000"/>
                <w:lang w:eastAsia="en-US"/>
              </w:rPr>
            </w:pPr>
          </w:p>
        </w:tc>
        <w:tc>
          <w:tcPr>
            <w:tcW w:w="1992" w:type="dxa"/>
            <w:vMerge/>
            <w:shd w:val="clear" w:color="auto" w:fill="auto"/>
            <w:vAlign w:val="center"/>
          </w:tcPr>
          <w:p w14:paraId="4A75CB92" w14:textId="77777777" w:rsidR="003624FD" w:rsidRPr="003624FD" w:rsidRDefault="003624FD" w:rsidP="003624FD">
            <w:pPr>
              <w:ind w:right="-2"/>
              <w:jc w:val="center"/>
              <w:rPr>
                <w:color w:val="000000"/>
                <w:lang w:eastAsia="en-US"/>
              </w:rPr>
            </w:pPr>
          </w:p>
        </w:tc>
        <w:tc>
          <w:tcPr>
            <w:tcW w:w="1833" w:type="dxa"/>
            <w:shd w:val="clear" w:color="auto" w:fill="auto"/>
          </w:tcPr>
          <w:p w14:paraId="240F8199" w14:textId="77777777" w:rsidR="003624FD" w:rsidRPr="003624FD" w:rsidRDefault="003624FD" w:rsidP="003624FD">
            <w:pPr>
              <w:jc w:val="center"/>
              <w:rPr>
                <w:sz w:val="22"/>
                <w:szCs w:val="22"/>
                <w:lang w:eastAsia="en-US"/>
              </w:rPr>
            </w:pPr>
            <w:r w:rsidRPr="003624FD">
              <w:rPr>
                <w:sz w:val="22"/>
                <w:szCs w:val="22"/>
                <w:lang w:eastAsia="en-US"/>
              </w:rPr>
              <w:t>с 01.07.2024</w:t>
            </w:r>
          </w:p>
        </w:tc>
        <w:tc>
          <w:tcPr>
            <w:tcW w:w="1986" w:type="dxa"/>
            <w:shd w:val="clear" w:color="auto" w:fill="auto"/>
            <w:vAlign w:val="center"/>
          </w:tcPr>
          <w:p w14:paraId="01EB9118" w14:textId="77777777" w:rsidR="003624FD" w:rsidRPr="003624FD" w:rsidRDefault="003624FD" w:rsidP="003624FD">
            <w:pPr>
              <w:jc w:val="center"/>
              <w:rPr>
                <w:sz w:val="22"/>
                <w:szCs w:val="22"/>
                <w:lang w:eastAsia="en-US"/>
              </w:rPr>
            </w:pPr>
            <w:r w:rsidRPr="003624FD">
              <w:rPr>
                <w:sz w:val="22"/>
                <w:szCs w:val="22"/>
                <w:lang w:eastAsia="en-US"/>
              </w:rPr>
              <w:t>122,56</w:t>
            </w:r>
          </w:p>
        </w:tc>
        <w:tc>
          <w:tcPr>
            <w:tcW w:w="1588" w:type="dxa"/>
            <w:shd w:val="clear" w:color="auto" w:fill="auto"/>
          </w:tcPr>
          <w:p w14:paraId="4529F646" w14:textId="77777777" w:rsidR="003624FD" w:rsidRPr="003624FD" w:rsidRDefault="003624FD" w:rsidP="003624FD">
            <w:pPr>
              <w:jc w:val="center"/>
              <w:rPr>
                <w:lang w:eastAsia="en-US"/>
              </w:rPr>
            </w:pPr>
            <w:r w:rsidRPr="003624FD">
              <w:rPr>
                <w:lang w:eastAsia="en-US"/>
              </w:rPr>
              <w:t>x</w:t>
            </w:r>
          </w:p>
        </w:tc>
      </w:tr>
      <w:tr w:rsidR="003624FD" w:rsidRPr="003624FD" w14:paraId="7F27C826" w14:textId="77777777" w:rsidTr="00104FF4">
        <w:tc>
          <w:tcPr>
            <w:tcW w:w="2235" w:type="dxa"/>
            <w:vMerge/>
            <w:shd w:val="clear" w:color="auto" w:fill="auto"/>
            <w:vAlign w:val="center"/>
          </w:tcPr>
          <w:p w14:paraId="3A571466" w14:textId="77777777" w:rsidR="003624FD" w:rsidRPr="003624FD" w:rsidRDefault="003624FD" w:rsidP="003624FD">
            <w:pPr>
              <w:ind w:right="-2"/>
              <w:jc w:val="center"/>
              <w:rPr>
                <w:color w:val="000000"/>
                <w:lang w:eastAsia="en-US"/>
              </w:rPr>
            </w:pPr>
          </w:p>
        </w:tc>
        <w:tc>
          <w:tcPr>
            <w:tcW w:w="1992" w:type="dxa"/>
            <w:vMerge/>
            <w:shd w:val="clear" w:color="auto" w:fill="auto"/>
            <w:vAlign w:val="center"/>
          </w:tcPr>
          <w:p w14:paraId="39B66A0B" w14:textId="77777777" w:rsidR="003624FD" w:rsidRPr="003624FD" w:rsidRDefault="003624FD" w:rsidP="003624FD">
            <w:pPr>
              <w:ind w:right="-2"/>
              <w:jc w:val="center"/>
              <w:rPr>
                <w:color w:val="000000"/>
                <w:lang w:eastAsia="en-US"/>
              </w:rPr>
            </w:pPr>
          </w:p>
        </w:tc>
        <w:tc>
          <w:tcPr>
            <w:tcW w:w="1833" w:type="dxa"/>
            <w:shd w:val="clear" w:color="auto" w:fill="auto"/>
          </w:tcPr>
          <w:p w14:paraId="260EEB6F" w14:textId="77777777" w:rsidR="003624FD" w:rsidRPr="003624FD" w:rsidRDefault="003624FD" w:rsidP="003624FD">
            <w:pPr>
              <w:jc w:val="center"/>
              <w:rPr>
                <w:sz w:val="22"/>
                <w:szCs w:val="22"/>
                <w:lang w:eastAsia="en-US"/>
              </w:rPr>
            </w:pPr>
            <w:r w:rsidRPr="003624FD">
              <w:rPr>
                <w:sz w:val="22"/>
                <w:szCs w:val="22"/>
                <w:lang w:eastAsia="en-US"/>
              </w:rPr>
              <w:t>с 01.01.2025</w:t>
            </w:r>
          </w:p>
        </w:tc>
        <w:tc>
          <w:tcPr>
            <w:tcW w:w="1986" w:type="dxa"/>
            <w:shd w:val="clear" w:color="auto" w:fill="auto"/>
            <w:vAlign w:val="center"/>
          </w:tcPr>
          <w:p w14:paraId="256AC716" w14:textId="77777777" w:rsidR="003624FD" w:rsidRPr="003624FD" w:rsidRDefault="003624FD" w:rsidP="003624FD">
            <w:pPr>
              <w:jc w:val="center"/>
              <w:rPr>
                <w:sz w:val="22"/>
                <w:szCs w:val="22"/>
                <w:lang w:eastAsia="en-US"/>
              </w:rPr>
            </w:pPr>
            <w:r w:rsidRPr="003624FD">
              <w:rPr>
                <w:sz w:val="22"/>
                <w:szCs w:val="22"/>
                <w:lang w:eastAsia="en-US"/>
              </w:rPr>
              <w:t>122,56</w:t>
            </w:r>
          </w:p>
        </w:tc>
        <w:tc>
          <w:tcPr>
            <w:tcW w:w="1588" w:type="dxa"/>
            <w:shd w:val="clear" w:color="auto" w:fill="auto"/>
          </w:tcPr>
          <w:p w14:paraId="0C644E98" w14:textId="77777777" w:rsidR="003624FD" w:rsidRPr="003624FD" w:rsidRDefault="003624FD" w:rsidP="003624FD">
            <w:pPr>
              <w:jc w:val="center"/>
              <w:rPr>
                <w:lang w:eastAsia="en-US"/>
              </w:rPr>
            </w:pPr>
            <w:r w:rsidRPr="003624FD">
              <w:rPr>
                <w:lang w:eastAsia="en-US"/>
              </w:rPr>
              <w:t>x</w:t>
            </w:r>
          </w:p>
        </w:tc>
      </w:tr>
      <w:tr w:rsidR="003624FD" w:rsidRPr="003624FD" w14:paraId="65837805" w14:textId="77777777" w:rsidTr="00104FF4">
        <w:tc>
          <w:tcPr>
            <w:tcW w:w="2235" w:type="dxa"/>
            <w:vMerge/>
            <w:shd w:val="clear" w:color="auto" w:fill="auto"/>
            <w:vAlign w:val="center"/>
          </w:tcPr>
          <w:p w14:paraId="34365D15" w14:textId="77777777" w:rsidR="003624FD" w:rsidRPr="003624FD" w:rsidRDefault="003624FD" w:rsidP="003624FD">
            <w:pPr>
              <w:ind w:right="-2"/>
              <w:jc w:val="center"/>
              <w:rPr>
                <w:color w:val="000000"/>
                <w:lang w:eastAsia="en-US"/>
              </w:rPr>
            </w:pPr>
          </w:p>
        </w:tc>
        <w:tc>
          <w:tcPr>
            <w:tcW w:w="1992" w:type="dxa"/>
            <w:vMerge/>
            <w:shd w:val="clear" w:color="auto" w:fill="auto"/>
            <w:vAlign w:val="center"/>
          </w:tcPr>
          <w:p w14:paraId="249DAB19" w14:textId="77777777" w:rsidR="003624FD" w:rsidRPr="003624FD" w:rsidRDefault="003624FD" w:rsidP="003624FD">
            <w:pPr>
              <w:ind w:right="-2"/>
              <w:jc w:val="center"/>
              <w:rPr>
                <w:color w:val="000000"/>
                <w:lang w:eastAsia="en-US"/>
              </w:rPr>
            </w:pPr>
          </w:p>
        </w:tc>
        <w:tc>
          <w:tcPr>
            <w:tcW w:w="1833" w:type="dxa"/>
            <w:shd w:val="clear" w:color="auto" w:fill="auto"/>
          </w:tcPr>
          <w:p w14:paraId="4FB9A7F6" w14:textId="77777777" w:rsidR="003624FD" w:rsidRPr="003624FD" w:rsidRDefault="003624FD" w:rsidP="003624FD">
            <w:pPr>
              <w:jc w:val="center"/>
              <w:rPr>
                <w:sz w:val="22"/>
                <w:szCs w:val="22"/>
                <w:lang w:eastAsia="en-US"/>
              </w:rPr>
            </w:pPr>
            <w:r w:rsidRPr="003624FD">
              <w:rPr>
                <w:sz w:val="22"/>
                <w:szCs w:val="22"/>
                <w:lang w:eastAsia="en-US"/>
              </w:rPr>
              <w:t>с 01.07.2025</w:t>
            </w:r>
          </w:p>
        </w:tc>
        <w:tc>
          <w:tcPr>
            <w:tcW w:w="1986" w:type="dxa"/>
            <w:shd w:val="clear" w:color="auto" w:fill="auto"/>
            <w:vAlign w:val="center"/>
          </w:tcPr>
          <w:p w14:paraId="206D65F4" w14:textId="77777777" w:rsidR="003624FD" w:rsidRPr="003624FD" w:rsidRDefault="003624FD" w:rsidP="003624FD">
            <w:pPr>
              <w:jc w:val="center"/>
              <w:rPr>
                <w:sz w:val="22"/>
                <w:szCs w:val="22"/>
                <w:lang w:eastAsia="en-US"/>
              </w:rPr>
            </w:pPr>
            <w:r w:rsidRPr="003624FD">
              <w:rPr>
                <w:sz w:val="22"/>
                <w:szCs w:val="22"/>
                <w:lang w:eastAsia="en-US"/>
              </w:rPr>
              <w:t>136,85</w:t>
            </w:r>
          </w:p>
        </w:tc>
        <w:tc>
          <w:tcPr>
            <w:tcW w:w="1588" w:type="dxa"/>
            <w:shd w:val="clear" w:color="auto" w:fill="auto"/>
          </w:tcPr>
          <w:p w14:paraId="1FED1676" w14:textId="77777777" w:rsidR="003624FD" w:rsidRPr="003624FD" w:rsidRDefault="003624FD" w:rsidP="003624FD">
            <w:pPr>
              <w:jc w:val="center"/>
              <w:rPr>
                <w:lang w:eastAsia="en-US"/>
              </w:rPr>
            </w:pPr>
            <w:r w:rsidRPr="003624FD">
              <w:rPr>
                <w:lang w:eastAsia="en-US"/>
              </w:rPr>
              <w:t>x</w:t>
            </w:r>
          </w:p>
        </w:tc>
      </w:tr>
      <w:tr w:rsidR="003624FD" w:rsidRPr="003624FD" w14:paraId="729071DA" w14:textId="77777777" w:rsidTr="00104FF4">
        <w:tc>
          <w:tcPr>
            <w:tcW w:w="2235" w:type="dxa"/>
            <w:vMerge/>
            <w:shd w:val="clear" w:color="auto" w:fill="auto"/>
            <w:vAlign w:val="center"/>
          </w:tcPr>
          <w:p w14:paraId="7FA038C5" w14:textId="77777777" w:rsidR="003624FD" w:rsidRPr="003624FD" w:rsidRDefault="003624FD" w:rsidP="003624FD">
            <w:pPr>
              <w:ind w:right="-2"/>
              <w:jc w:val="center"/>
              <w:rPr>
                <w:color w:val="000000"/>
                <w:lang w:eastAsia="en-US"/>
              </w:rPr>
            </w:pPr>
          </w:p>
        </w:tc>
        <w:tc>
          <w:tcPr>
            <w:tcW w:w="1992" w:type="dxa"/>
            <w:vMerge/>
            <w:shd w:val="clear" w:color="auto" w:fill="auto"/>
            <w:vAlign w:val="center"/>
          </w:tcPr>
          <w:p w14:paraId="40AEDF6B" w14:textId="77777777" w:rsidR="003624FD" w:rsidRPr="003624FD" w:rsidRDefault="003624FD" w:rsidP="003624FD">
            <w:pPr>
              <w:ind w:right="-2"/>
              <w:jc w:val="center"/>
              <w:rPr>
                <w:color w:val="000000"/>
                <w:lang w:eastAsia="en-US"/>
              </w:rPr>
            </w:pPr>
          </w:p>
        </w:tc>
        <w:tc>
          <w:tcPr>
            <w:tcW w:w="1833" w:type="dxa"/>
            <w:shd w:val="clear" w:color="auto" w:fill="auto"/>
          </w:tcPr>
          <w:p w14:paraId="0FBDDD79" w14:textId="77777777" w:rsidR="003624FD" w:rsidRPr="003624FD" w:rsidRDefault="003624FD" w:rsidP="003624FD">
            <w:pPr>
              <w:jc w:val="center"/>
              <w:rPr>
                <w:sz w:val="22"/>
                <w:szCs w:val="22"/>
                <w:lang w:eastAsia="en-US"/>
              </w:rPr>
            </w:pPr>
            <w:r w:rsidRPr="003624FD">
              <w:rPr>
                <w:sz w:val="22"/>
                <w:szCs w:val="22"/>
                <w:lang w:eastAsia="en-US"/>
              </w:rPr>
              <w:t>с 01.01.2026</w:t>
            </w:r>
          </w:p>
        </w:tc>
        <w:tc>
          <w:tcPr>
            <w:tcW w:w="1986" w:type="dxa"/>
            <w:shd w:val="clear" w:color="auto" w:fill="auto"/>
            <w:vAlign w:val="center"/>
          </w:tcPr>
          <w:p w14:paraId="01E61705" w14:textId="77777777" w:rsidR="003624FD" w:rsidRPr="003624FD" w:rsidRDefault="003624FD" w:rsidP="003624FD">
            <w:pPr>
              <w:jc w:val="center"/>
              <w:rPr>
                <w:sz w:val="22"/>
                <w:szCs w:val="22"/>
                <w:lang w:eastAsia="en-US"/>
              </w:rPr>
            </w:pPr>
            <w:r w:rsidRPr="003624FD">
              <w:rPr>
                <w:sz w:val="22"/>
                <w:szCs w:val="22"/>
                <w:lang w:eastAsia="en-US"/>
              </w:rPr>
              <w:t>123,59</w:t>
            </w:r>
          </w:p>
        </w:tc>
        <w:tc>
          <w:tcPr>
            <w:tcW w:w="1588" w:type="dxa"/>
            <w:shd w:val="clear" w:color="auto" w:fill="auto"/>
          </w:tcPr>
          <w:p w14:paraId="730DC6CC" w14:textId="77777777" w:rsidR="003624FD" w:rsidRPr="003624FD" w:rsidRDefault="003624FD" w:rsidP="003624FD">
            <w:pPr>
              <w:jc w:val="center"/>
              <w:rPr>
                <w:lang w:eastAsia="en-US"/>
              </w:rPr>
            </w:pPr>
            <w:r w:rsidRPr="003624FD">
              <w:rPr>
                <w:lang w:eastAsia="en-US"/>
              </w:rPr>
              <w:t>x</w:t>
            </w:r>
          </w:p>
        </w:tc>
      </w:tr>
      <w:tr w:rsidR="003624FD" w:rsidRPr="003624FD" w14:paraId="04C508CE" w14:textId="77777777" w:rsidTr="00104FF4">
        <w:tc>
          <w:tcPr>
            <w:tcW w:w="2235" w:type="dxa"/>
            <w:vMerge/>
            <w:shd w:val="clear" w:color="auto" w:fill="auto"/>
            <w:vAlign w:val="center"/>
          </w:tcPr>
          <w:p w14:paraId="2A6C9EC6" w14:textId="77777777" w:rsidR="003624FD" w:rsidRPr="003624FD" w:rsidRDefault="003624FD" w:rsidP="003624FD">
            <w:pPr>
              <w:ind w:right="-2"/>
              <w:jc w:val="center"/>
              <w:rPr>
                <w:color w:val="000000"/>
                <w:lang w:eastAsia="en-US"/>
              </w:rPr>
            </w:pPr>
          </w:p>
        </w:tc>
        <w:tc>
          <w:tcPr>
            <w:tcW w:w="1992" w:type="dxa"/>
            <w:vMerge/>
            <w:shd w:val="clear" w:color="auto" w:fill="auto"/>
            <w:vAlign w:val="center"/>
          </w:tcPr>
          <w:p w14:paraId="2413DF08" w14:textId="77777777" w:rsidR="003624FD" w:rsidRPr="003624FD" w:rsidRDefault="003624FD" w:rsidP="003624FD">
            <w:pPr>
              <w:ind w:right="-2"/>
              <w:jc w:val="center"/>
              <w:rPr>
                <w:color w:val="000000"/>
                <w:lang w:eastAsia="en-US"/>
              </w:rPr>
            </w:pPr>
          </w:p>
        </w:tc>
        <w:tc>
          <w:tcPr>
            <w:tcW w:w="1833" w:type="dxa"/>
            <w:shd w:val="clear" w:color="auto" w:fill="auto"/>
          </w:tcPr>
          <w:p w14:paraId="29600C3A" w14:textId="77777777" w:rsidR="003624FD" w:rsidRPr="003624FD" w:rsidRDefault="003624FD" w:rsidP="003624FD">
            <w:pPr>
              <w:jc w:val="center"/>
              <w:rPr>
                <w:sz w:val="22"/>
                <w:szCs w:val="22"/>
                <w:lang w:eastAsia="en-US"/>
              </w:rPr>
            </w:pPr>
            <w:r w:rsidRPr="003624FD">
              <w:rPr>
                <w:sz w:val="22"/>
                <w:szCs w:val="22"/>
                <w:lang w:eastAsia="en-US"/>
              </w:rPr>
              <w:t>с 01.07.2026</w:t>
            </w:r>
          </w:p>
        </w:tc>
        <w:tc>
          <w:tcPr>
            <w:tcW w:w="1986" w:type="dxa"/>
            <w:shd w:val="clear" w:color="auto" w:fill="auto"/>
            <w:vAlign w:val="center"/>
          </w:tcPr>
          <w:p w14:paraId="64C1CA23" w14:textId="77777777" w:rsidR="003624FD" w:rsidRPr="003624FD" w:rsidRDefault="003624FD" w:rsidP="003624FD">
            <w:pPr>
              <w:jc w:val="center"/>
              <w:rPr>
                <w:sz w:val="22"/>
                <w:szCs w:val="22"/>
                <w:lang w:eastAsia="en-US"/>
              </w:rPr>
            </w:pPr>
            <w:r w:rsidRPr="003624FD">
              <w:rPr>
                <w:sz w:val="22"/>
                <w:szCs w:val="22"/>
                <w:lang w:eastAsia="en-US"/>
              </w:rPr>
              <w:t>124,31</w:t>
            </w:r>
          </w:p>
        </w:tc>
        <w:tc>
          <w:tcPr>
            <w:tcW w:w="1588" w:type="dxa"/>
            <w:shd w:val="clear" w:color="auto" w:fill="auto"/>
          </w:tcPr>
          <w:p w14:paraId="79747BF9" w14:textId="77777777" w:rsidR="003624FD" w:rsidRPr="003624FD" w:rsidRDefault="003624FD" w:rsidP="003624FD">
            <w:pPr>
              <w:jc w:val="center"/>
              <w:rPr>
                <w:lang w:eastAsia="en-US"/>
              </w:rPr>
            </w:pPr>
            <w:r w:rsidRPr="003624FD">
              <w:rPr>
                <w:lang w:eastAsia="en-US"/>
              </w:rPr>
              <w:t>x</w:t>
            </w:r>
          </w:p>
        </w:tc>
      </w:tr>
      <w:tr w:rsidR="003624FD" w:rsidRPr="003624FD" w14:paraId="21E5E53E" w14:textId="77777777" w:rsidTr="00104FF4">
        <w:tc>
          <w:tcPr>
            <w:tcW w:w="2235" w:type="dxa"/>
            <w:vMerge/>
            <w:shd w:val="clear" w:color="auto" w:fill="auto"/>
            <w:vAlign w:val="center"/>
          </w:tcPr>
          <w:p w14:paraId="15EF785E" w14:textId="77777777" w:rsidR="003624FD" w:rsidRPr="003624FD" w:rsidRDefault="003624FD" w:rsidP="003624FD">
            <w:pPr>
              <w:ind w:right="-2"/>
              <w:jc w:val="center"/>
              <w:rPr>
                <w:color w:val="000000"/>
                <w:lang w:eastAsia="en-US"/>
              </w:rPr>
            </w:pPr>
          </w:p>
        </w:tc>
        <w:tc>
          <w:tcPr>
            <w:tcW w:w="1992" w:type="dxa"/>
            <w:vMerge/>
            <w:shd w:val="clear" w:color="auto" w:fill="auto"/>
            <w:vAlign w:val="center"/>
          </w:tcPr>
          <w:p w14:paraId="1EE96419" w14:textId="77777777" w:rsidR="003624FD" w:rsidRPr="003624FD" w:rsidRDefault="003624FD" w:rsidP="003624FD">
            <w:pPr>
              <w:ind w:right="-2"/>
              <w:jc w:val="center"/>
              <w:rPr>
                <w:color w:val="000000"/>
                <w:lang w:eastAsia="en-US"/>
              </w:rPr>
            </w:pPr>
          </w:p>
        </w:tc>
        <w:tc>
          <w:tcPr>
            <w:tcW w:w="1833" w:type="dxa"/>
            <w:shd w:val="clear" w:color="auto" w:fill="auto"/>
          </w:tcPr>
          <w:p w14:paraId="7AB1E487" w14:textId="77777777" w:rsidR="003624FD" w:rsidRPr="003624FD" w:rsidRDefault="003624FD" w:rsidP="003624FD">
            <w:pPr>
              <w:jc w:val="center"/>
              <w:rPr>
                <w:sz w:val="22"/>
                <w:szCs w:val="22"/>
                <w:lang w:eastAsia="en-US"/>
              </w:rPr>
            </w:pPr>
            <w:r w:rsidRPr="003624FD">
              <w:rPr>
                <w:sz w:val="22"/>
                <w:szCs w:val="22"/>
                <w:lang w:eastAsia="en-US"/>
              </w:rPr>
              <w:t>с 01.01.2027</w:t>
            </w:r>
          </w:p>
        </w:tc>
        <w:tc>
          <w:tcPr>
            <w:tcW w:w="1986" w:type="dxa"/>
            <w:shd w:val="clear" w:color="auto" w:fill="auto"/>
            <w:vAlign w:val="center"/>
          </w:tcPr>
          <w:p w14:paraId="1598F9E5" w14:textId="77777777" w:rsidR="003624FD" w:rsidRPr="003624FD" w:rsidRDefault="003624FD" w:rsidP="003624FD">
            <w:pPr>
              <w:jc w:val="center"/>
              <w:rPr>
                <w:sz w:val="22"/>
                <w:szCs w:val="22"/>
                <w:lang w:eastAsia="en-US"/>
              </w:rPr>
            </w:pPr>
            <w:r w:rsidRPr="003624FD">
              <w:rPr>
                <w:sz w:val="22"/>
                <w:szCs w:val="22"/>
                <w:lang w:eastAsia="en-US"/>
              </w:rPr>
              <w:t>124,31</w:t>
            </w:r>
          </w:p>
        </w:tc>
        <w:tc>
          <w:tcPr>
            <w:tcW w:w="1588" w:type="dxa"/>
            <w:shd w:val="clear" w:color="auto" w:fill="auto"/>
          </w:tcPr>
          <w:p w14:paraId="28B77A91" w14:textId="77777777" w:rsidR="003624FD" w:rsidRPr="003624FD" w:rsidRDefault="003624FD" w:rsidP="003624FD">
            <w:pPr>
              <w:jc w:val="center"/>
              <w:rPr>
                <w:lang w:eastAsia="en-US"/>
              </w:rPr>
            </w:pPr>
            <w:r w:rsidRPr="003624FD">
              <w:rPr>
                <w:lang w:eastAsia="en-US"/>
              </w:rPr>
              <w:t>x</w:t>
            </w:r>
          </w:p>
        </w:tc>
      </w:tr>
      <w:tr w:rsidR="003624FD" w:rsidRPr="003624FD" w14:paraId="7B0B7266" w14:textId="77777777" w:rsidTr="00104FF4">
        <w:tc>
          <w:tcPr>
            <w:tcW w:w="2235" w:type="dxa"/>
            <w:vMerge/>
            <w:shd w:val="clear" w:color="auto" w:fill="auto"/>
            <w:vAlign w:val="center"/>
          </w:tcPr>
          <w:p w14:paraId="0B9849D4" w14:textId="77777777" w:rsidR="003624FD" w:rsidRPr="003624FD" w:rsidRDefault="003624FD" w:rsidP="003624FD">
            <w:pPr>
              <w:ind w:right="-2"/>
              <w:jc w:val="center"/>
              <w:rPr>
                <w:color w:val="000000"/>
                <w:lang w:eastAsia="en-US"/>
              </w:rPr>
            </w:pPr>
          </w:p>
        </w:tc>
        <w:tc>
          <w:tcPr>
            <w:tcW w:w="1992" w:type="dxa"/>
            <w:vMerge/>
            <w:shd w:val="clear" w:color="auto" w:fill="auto"/>
            <w:vAlign w:val="center"/>
          </w:tcPr>
          <w:p w14:paraId="6C54F65F" w14:textId="77777777" w:rsidR="003624FD" w:rsidRPr="003624FD" w:rsidRDefault="003624FD" w:rsidP="003624FD">
            <w:pPr>
              <w:ind w:right="-2"/>
              <w:jc w:val="center"/>
              <w:rPr>
                <w:color w:val="000000"/>
                <w:lang w:eastAsia="en-US"/>
              </w:rPr>
            </w:pPr>
          </w:p>
        </w:tc>
        <w:tc>
          <w:tcPr>
            <w:tcW w:w="1833" w:type="dxa"/>
            <w:shd w:val="clear" w:color="auto" w:fill="auto"/>
          </w:tcPr>
          <w:p w14:paraId="127C88BC" w14:textId="77777777" w:rsidR="003624FD" w:rsidRPr="003624FD" w:rsidRDefault="003624FD" w:rsidP="003624FD">
            <w:pPr>
              <w:jc w:val="center"/>
              <w:rPr>
                <w:sz w:val="22"/>
                <w:szCs w:val="22"/>
                <w:lang w:eastAsia="en-US"/>
              </w:rPr>
            </w:pPr>
            <w:r w:rsidRPr="003624FD">
              <w:rPr>
                <w:sz w:val="22"/>
                <w:szCs w:val="22"/>
                <w:lang w:eastAsia="en-US"/>
              </w:rPr>
              <w:t>с 01.07.2027</w:t>
            </w:r>
          </w:p>
        </w:tc>
        <w:tc>
          <w:tcPr>
            <w:tcW w:w="1986" w:type="dxa"/>
            <w:shd w:val="clear" w:color="auto" w:fill="auto"/>
            <w:vAlign w:val="center"/>
          </w:tcPr>
          <w:p w14:paraId="4E964F44" w14:textId="77777777" w:rsidR="003624FD" w:rsidRPr="003624FD" w:rsidRDefault="003624FD" w:rsidP="003624FD">
            <w:pPr>
              <w:jc w:val="center"/>
              <w:rPr>
                <w:sz w:val="22"/>
                <w:szCs w:val="22"/>
                <w:lang w:eastAsia="en-US"/>
              </w:rPr>
            </w:pPr>
            <w:r w:rsidRPr="003624FD">
              <w:rPr>
                <w:sz w:val="22"/>
                <w:szCs w:val="22"/>
                <w:lang w:eastAsia="en-US"/>
              </w:rPr>
              <w:t>123,73</w:t>
            </w:r>
          </w:p>
        </w:tc>
        <w:tc>
          <w:tcPr>
            <w:tcW w:w="1588" w:type="dxa"/>
            <w:shd w:val="clear" w:color="auto" w:fill="auto"/>
          </w:tcPr>
          <w:p w14:paraId="776BBBAA" w14:textId="77777777" w:rsidR="003624FD" w:rsidRPr="003624FD" w:rsidRDefault="003624FD" w:rsidP="003624FD">
            <w:pPr>
              <w:jc w:val="center"/>
              <w:rPr>
                <w:lang w:eastAsia="en-US"/>
              </w:rPr>
            </w:pPr>
            <w:r w:rsidRPr="003624FD">
              <w:rPr>
                <w:lang w:eastAsia="en-US"/>
              </w:rPr>
              <w:t>x</w:t>
            </w:r>
          </w:p>
        </w:tc>
      </w:tr>
      <w:tr w:rsidR="003624FD" w:rsidRPr="003624FD" w14:paraId="50591F47" w14:textId="77777777" w:rsidTr="00104FF4">
        <w:tc>
          <w:tcPr>
            <w:tcW w:w="2235" w:type="dxa"/>
            <w:vMerge/>
            <w:shd w:val="clear" w:color="auto" w:fill="auto"/>
            <w:vAlign w:val="center"/>
          </w:tcPr>
          <w:p w14:paraId="0130A6D3" w14:textId="77777777" w:rsidR="003624FD" w:rsidRPr="003624FD" w:rsidRDefault="003624FD" w:rsidP="003624FD">
            <w:pPr>
              <w:ind w:right="-2"/>
              <w:jc w:val="center"/>
              <w:rPr>
                <w:color w:val="000000"/>
                <w:lang w:eastAsia="en-US"/>
              </w:rPr>
            </w:pPr>
          </w:p>
        </w:tc>
        <w:tc>
          <w:tcPr>
            <w:tcW w:w="1992" w:type="dxa"/>
            <w:vMerge/>
            <w:shd w:val="clear" w:color="auto" w:fill="auto"/>
            <w:vAlign w:val="center"/>
          </w:tcPr>
          <w:p w14:paraId="427C9231" w14:textId="77777777" w:rsidR="003624FD" w:rsidRPr="003624FD" w:rsidRDefault="003624FD" w:rsidP="003624FD">
            <w:pPr>
              <w:ind w:right="-2"/>
              <w:jc w:val="center"/>
              <w:rPr>
                <w:color w:val="000000"/>
                <w:lang w:eastAsia="en-US"/>
              </w:rPr>
            </w:pPr>
          </w:p>
        </w:tc>
        <w:tc>
          <w:tcPr>
            <w:tcW w:w="1833" w:type="dxa"/>
            <w:shd w:val="clear" w:color="auto" w:fill="auto"/>
          </w:tcPr>
          <w:p w14:paraId="40013BB7" w14:textId="77777777" w:rsidR="003624FD" w:rsidRPr="003624FD" w:rsidRDefault="003624FD" w:rsidP="003624FD">
            <w:pPr>
              <w:jc w:val="center"/>
              <w:rPr>
                <w:sz w:val="22"/>
                <w:szCs w:val="22"/>
                <w:lang w:eastAsia="en-US"/>
              </w:rPr>
            </w:pPr>
            <w:r w:rsidRPr="003624FD">
              <w:rPr>
                <w:sz w:val="22"/>
                <w:szCs w:val="22"/>
                <w:lang w:eastAsia="en-US"/>
              </w:rPr>
              <w:t>с 01.01.2028</w:t>
            </w:r>
          </w:p>
        </w:tc>
        <w:tc>
          <w:tcPr>
            <w:tcW w:w="1986" w:type="dxa"/>
            <w:shd w:val="clear" w:color="auto" w:fill="auto"/>
            <w:vAlign w:val="center"/>
          </w:tcPr>
          <w:p w14:paraId="0A5CBF97" w14:textId="77777777" w:rsidR="003624FD" w:rsidRPr="003624FD" w:rsidRDefault="003624FD" w:rsidP="003624FD">
            <w:pPr>
              <w:jc w:val="center"/>
              <w:rPr>
                <w:sz w:val="22"/>
                <w:szCs w:val="22"/>
                <w:lang w:eastAsia="en-US"/>
              </w:rPr>
            </w:pPr>
            <w:r w:rsidRPr="003624FD">
              <w:rPr>
                <w:sz w:val="22"/>
                <w:szCs w:val="22"/>
                <w:lang w:eastAsia="en-US"/>
              </w:rPr>
              <w:t>123,73</w:t>
            </w:r>
          </w:p>
        </w:tc>
        <w:tc>
          <w:tcPr>
            <w:tcW w:w="1588" w:type="dxa"/>
            <w:shd w:val="clear" w:color="auto" w:fill="auto"/>
          </w:tcPr>
          <w:p w14:paraId="232EAABF" w14:textId="77777777" w:rsidR="003624FD" w:rsidRPr="003624FD" w:rsidRDefault="003624FD" w:rsidP="003624FD">
            <w:pPr>
              <w:jc w:val="center"/>
              <w:rPr>
                <w:lang w:eastAsia="en-US"/>
              </w:rPr>
            </w:pPr>
            <w:r w:rsidRPr="003624FD">
              <w:rPr>
                <w:lang w:eastAsia="en-US"/>
              </w:rPr>
              <w:t>x</w:t>
            </w:r>
          </w:p>
        </w:tc>
      </w:tr>
      <w:tr w:rsidR="003624FD" w:rsidRPr="003624FD" w14:paraId="1AD56157" w14:textId="77777777" w:rsidTr="00104FF4">
        <w:tc>
          <w:tcPr>
            <w:tcW w:w="2235" w:type="dxa"/>
            <w:vMerge/>
            <w:shd w:val="clear" w:color="auto" w:fill="auto"/>
            <w:vAlign w:val="center"/>
          </w:tcPr>
          <w:p w14:paraId="0611C1FC" w14:textId="77777777" w:rsidR="003624FD" w:rsidRPr="003624FD" w:rsidRDefault="003624FD" w:rsidP="003624FD">
            <w:pPr>
              <w:ind w:right="-2"/>
              <w:jc w:val="center"/>
              <w:rPr>
                <w:color w:val="000000"/>
                <w:lang w:eastAsia="en-US"/>
              </w:rPr>
            </w:pPr>
          </w:p>
        </w:tc>
        <w:tc>
          <w:tcPr>
            <w:tcW w:w="1992" w:type="dxa"/>
            <w:vMerge/>
            <w:shd w:val="clear" w:color="auto" w:fill="auto"/>
            <w:vAlign w:val="center"/>
          </w:tcPr>
          <w:p w14:paraId="724B9631" w14:textId="77777777" w:rsidR="003624FD" w:rsidRPr="003624FD" w:rsidRDefault="003624FD" w:rsidP="003624FD">
            <w:pPr>
              <w:ind w:right="-2"/>
              <w:jc w:val="center"/>
              <w:rPr>
                <w:color w:val="000000"/>
                <w:lang w:eastAsia="en-US"/>
              </w:rPr>
            </w:pPr>
          </w:p>
        </w:tc>
        <w:tc>
          <w:tcPr>
            <w:tcW w:w="1833" w:type="dxa"/>
            <w:shd w:val="clear" w:color="auto" w:fill="auto"/>
          </w:tcPr>
          <w:p w14:paraId="58CDD81A" w14:textId="77777777" w:rsidR="003624FD" w:rsidRPr="003624FD" w:rsidRDefault="003624FD" w:rsidP="003624FD">
            <w:pPr>
              <w:jc w:val="center"/>
              <w:rPr>
                <w:sz w:val="22"/>
                <w:szCs w:val="22"/>
                <w:lang w:eastAsia="en-US"/>
              </w:rPr>
            </w:pPr>
            <w:r w:rsidRPr="003624FD">
              <w:rPr>
                <w:sz w:val="22"/>
                <w:szCs w:val="22"/>
                <w:lang w:eastAsia="en-US"/>
              </w:rPr>
              <w:t>с 01.07.2028</w:t>
            </w:r>
          </w:p>
        </w:tc>
        <w:tc>
          <w:tcPr>
            <w:tcW w:w="1986" w:type="dxa"/>
            <w:shd w:val="clear" w:color="auto" w:fill="auto"/>
            <w:vAlign w:val="center"/>
          </w:tcPr>
          <w:p w14:paraId="6BE8327D" w14:textId="77777777" w:rsidR="003624FD" w:rsidRPr="003624FD" w:rsidRDefault="003624FD" w:rsidP="003624FD">
            <w:pPr>
              <w:jc w:val="center"/>
              <w:rPr>
                <w:sz w:val="22"/>
                <w:szCs w:val="22"/>
                <w:lang w:eastAsia="en-US"/>
              </w:rPr>
            </w:pPr>
            <w:r w:rsidRPr="003624FD">
              <w:rPr>
                <w:sz w:val="22"/>
                <w:szCs w:val="22"/>
                <w:lang w:eastAsia="en-US"/>
              </w:rPr>
              <w:t>125,78</w:t>
            </w:r>
          </w:p>
        </w:tc>
        <w:tc>
          <w:tcPr>
            <w:tcW w:w="1588" w:type="dxa"/>
            <w:shd w:val="clear" w:color="auto" w:fill="auto"/>
          </w:tcPr>
          <w:p w14:paraId="45E5C578" w14:textId="77777777" w:rsidR="003624FD" w:rsidRPr="003624FD" w:rsidRDefault="003624FD" w:rsidP="003624FD">
            <w:pPr>
              <w:jc w:val="center"/>
              <w:rPr>
                <w:lang w:eastAsia="en-US"/>
              </w:rPr>
            </w:pPr>
            <w:r w:rsidRPr="003624FD">
              <w:rPr>
                <w:lang w:eastAsia="en-US"/>
              </w:rPr>
              <w:t>x</w:t>
            </w:r>
          </w:p>
        </w:tc>
      </w:tr>
    </w:tbl>
    <w:p w14:paraId="07040ACB" w14:textId="77777777" w:rsidR="003624FD" w:rsidRPr="003624FD" w:rsidRDefault="003624FD" w:rsidP="003624FD">
      <w:pPr>
        <w:rPr>
          <w:lang w:eastAsia="en-US"/>
        </w:rPr>
      </w:pPr>
    </w:p>
    <w:p w14:paraId="411ECC76" w14:textId="77777777" w:rsidR="003624FD" w:rsidRPr="003624FD" w:rsidRDefault="003624FD" w:rsidP="003624FD">
      <w:pPr>
        <w:rPr>
          <w:lang w:eastAsia="en-US"/>
        </w:rPr>
      </w:pPr>
    </w:p>
    <w:p w14:paraId="5596A5FB" w14:textId="77777777" w:rsidR="003624FD" w:rsidRPr="003624FD" w:rsidRDefault="003624FD" w:rsidP="003624FD">
      <w:pPr>
        <w:rPr>
          <w:lang w:eastAsia="en-US"/>
        </w:rPr>
      </w:pPr>
    </w:p>
    <w:p w14:paraId="0F6A633B" w14:textId="77777777" w:rsidR="003624FD" w:rsidRPr="003624FD" w:rsidRDefault="003624FD" w:rsidP="003624FD">
      <w:pPr>
        <w:rPr>
          <w:lang w:eastAsia="en-US"/>
        </w:rPr>
      </w:pPr>
    </w:p>
    <w:p w14:paraId="7F6D8820" w14:textId="77777777" w:rsidR="003624FD" w:rsidRPr="003624FD" w:rsidRDefault="003624FD" w:rsidP="003624FD">
      <w:pPr>
        <w:rPr>
          <w:lang w:eastAsia="en-US"/>
        </w:rPr>
        <w:sectPr w:rsidR="003624FD" w:rsidRPr="003624FD" w:rsidSect="003624FD">
          <w:pgSz w:w="11906" w:h="16838"/>
          <w:pgMar w:top="1134" w:right="851" w:bottom="1134" w:left="1701" w:header="709" w:footer="0" w:gutter="0"/>
          <w:cols w:space="720"/>
          <w:formProt w:val="0"/>
          <w:titlePg/>
          <w:docGrid w:linePitch="360" w:charSpace="4096"/>
        </w:sectPr>
      </w:pPr>
    </w:p>
    <w:p w14:paraId="280C2E96" w14:textId="77777777" w:rsidR="003624FD" w:rsidRPr="003624FD" w:rsidRDefault="003624FD" w:rsidP="003624FD">
      <w:pPr>
        <w:rPr>
          <w:lang w:eastAsia="en-US"/>
        </w:rPr>
      </w:pPr>
    </w:p>
    <w:tbl>
      <w:tblPr>
        <w:tblpPr w:leftFromText="180" w:rightFromText="180" w:vertAnchor="text" w:horzAnchor="margin" w:tblpY="3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992"/>
        <w:gridCol w:w="1833"/>
        <w:gridCol w:w="1986"/>
        <w:gridCol w:w="1588"/>
      </w:tblGrid>
      <w:tr w:rsidR="003624FD" w:rsidRPr="003624FD" w14:paraId="6B4479EE" w14:textId="77777777" w:rsidTr="00104FF4">
        <w:tc>
          <w:tcPr>
            <w:tcW w:w="2235" w:type="dxa"/>
            <w:shd w:val="clear" w:color="auto" w:fill="auto"/>
            <w:vAlign w:val="center"/>
          </w:tcPr>
          <w:p w14:paraId="7663E6D0" w14:textId="77777777" w:rsidR="003624FD" w:rsidRPr="003624FD" w:rsidRDefault="003624FD" w:rsidP="003624FD">
            <w:pPr>
              <w:ind w:right="-2"/>
              <w:jc w:val="center"/>
              <w:rPr>
                <w:color w:val="000000"/>
                <w:lang w:eastAsia="en-US"/>
              </w:rPr>
            </w:pPr>
            <w:r w:rsidRPr="003624FD">
              <w:rPr>
                <w:color w:val="000000"/>
                <w:lang w:eastAsia="en-US"/>
              </w:rPr>
              <w:t>1</w:t>
            </w:r>
          </w:p>
        </w:tc>
        <w:tc>
          <w:tcPr>
            <w:tcW w:w="1992" w:type="dxa"/>
            <w:shd w:val="clear" w:color="auto" w:fill="auto"/>
            <w:vAlign w:val="center"/>
          </w:tcPr>
          <w:p w14:paraId="719AADD9" w14:textId="77777777" w:rsidR="003624FD" w:rsidRPr="003624FD" w:rsidRDefault="003624FD" w:rsidP="003624FD">
            <w:pPr>
              <w:ind w:right="-2"/>
              <w:jc w:val="center"/>
              <w:rPr>
                <w:color w:val="000000"/>
                <w:lang w:eastAsia="en-US"/>
              </w:rPr>
            </w:pPr>
            <w:r w:rsidRPr="003624FD">
              <w:rPr>
                <w:color w:val="000000"/>
                <w:lang w:eastAsia="en-US"/>
              </w:rPr>
              <w:t>2</w:t>
            </w:r>
          </w:p>
        </w:tc>
        <w:tc>
          <w:tcPr>
            <w:tcW w:w="1833" w:type="dxa"/>
            <w:shd w:val="clear" w:color="auto" w:fill="auto"/>
            <w:vAlign w:val="center"/>
          </w:tcPr>
          <w:p w14:paraId="560C5A70" w14:textId="77777777" w:rsidR="003624FD" w:rsidRPr="003624FD" w:rsidRDefault="003624FD" w:rsidP="003624FD">
            <w:pPr>
              <w:jc w:val="center"/>
              <w:rPr>
                <w:color w:val="000000"/>
                <w:sz w:val="22"/>
                <w:szCs w:val="22"/>
                <w:lang w:eastAsia="en-US"/>
              </w:rPr>
            </w:pPr>
            <w:r w:rsidRPr="003624FD">
              <w:rPr>
                <w:color w:val="000000"/>
                <w:sz w:val="22"/>
                <w:szCs w:val="22"/>
                <w:lang w:eastAsia="en-US"/>
              </w:rPr>
              <w:t>3</w:t>
            </w:r>
          </w:p>
        </w:tc>
        <w:tc>
          <w:tcPr>
            <w:tcW w:w="1986" w:type="dxa"/>
            <w:shd w:val="clear" w:color="auto" w:fill="auto"/>
          </w:tcPr>
          <w:p w14:paraId="32F6573A" w14:textId="77777777" w:rsidR="003624FD" w:rsidRPr="003624FD" w:rsidRDefault="003624FD" w:rsidP="003624FD">
            <w:pPr>
              <w:jc w:val="center"/>
              <w:rPr>
                <w:sz w:val="22"/>
                <w:szCs w:val="22"/>
                <w:lang w:eastAsia="en-US"/>
              </w:rPr>
            </w:pPr>
            <w:r w:rsidRPr="003624FD">
              <w:rPr>
                <w:sz w:val="22"/>
                <w:szCs w:val="22"/>
                <w:lang w:eastAsia="en-US"/>
              </w:rPr>
              <w:t>4</w:t>
            </w:r>
          </w:p>
        </w:tc>
        <w:tc>
          <w:tcPr>
            <w:tcW w:w="1588" w:type="dxa"/>
            <w:shd w:val="clear" w:color="auto" w:fill="auto"/>
          </w:tcPr>
          <w:p w14:paraId="2F7D0C0F" w14:textId="77777777" w:rsidR="003624FD" w:rsidRPr="003624FD" w:rsidRDefault="003624FD" w:rsidP="003624FD">
            <w:pPr>
              <w:jc w:val="center"/>
              <w:rPr>
                <w:lang w:eastAsia="en-US"/>
              </w:rPr>
            </w:pPr>
            <w:r w:rsidRPr="003624FD">
              <w:rPr>
                <w:lang w:eastAsia="en-US"/>
              </w:rPr>
              <w:t>5</w:t>
            </w:r>
          </w:p>
        </w:tc>
      </w:tr>
      <w:tr w:rsidR="003624FD" w:rsidRPr="003624FD" w14:paraId="5A9EC29E" w14:textId="77777777" w:rsidTr="00104FF4">
        <w:tc>
          <w:tcPr>
            <w:tcW w:w="2235" w:type="dxa"/>
            <w:vMerge w:val="restart"/>
            <w:shd w:val="clear" w:color="auto" w:fill="auto"/>
            <w:vAlign w:val="center"/>
          </w:tcPr>
          <w:p w14:paraId="3D06A189" w14:textId="77777777" w:rsidR="003624FD" w:rsidRPr="003624FD" w:rsidRDefault="003624FD" w:rsidP="003624FD">
            <w:pPr>
              <w:ind w:right="-2"/>
              <w:jc w:val="center"/>
              <w:rPr>
                <w:color w:val="000000"/>
                <w:lang w:eastAsia="en-US"/>
              </w:rPr>
            </w:pPr>
          </w:p>
        </w:tc>
        <w:tc>
          <w:tcPr>
            <w:tcW w:w="7399" w:type="dxa"/>
            <w:gridSpan w:val="4"/>
            <w:shd w:val="clear" w:color="auto" w:fill="auto"/>
            <w:vAlign w:val="center"/>
          </w:tcPr>
          <w:p w14:paraId="426FEB32" w14:textId="77777777" w:rsidR="003624FD" w:rsidRPr="003624FD" w:rsidRDefault="003624FD" w:rsidP="003624FD">
            <w:pPr>
              <w:jc w:val="center"/>
              <w:rPr>
                <w:lang w:eastAsia="en-US"/>
              </w:rPr>
            </w:pPr>
            <w:r w:rsidRPr="003624FD">
              <w:rPr>
                <w:lang w:eastAsia="en-US"/>
              </w:rPr>
              <w:t>Население (тарифы указываются с учетом НДС) *</w:t>
            </w:r>
          </w:p>
        </w:tc>
      </w:tr>
      <w:tr w:rsidR="003624FD" w:rsidRPr="003624FD" w14:paraId="5101CC88" w14:textId="77777777" w:rsidTr="00104FF4">
        <w:tc>
          <w:tcPr>
            <w:tcW w:w="2235" w:type="dxa"/>
            <w:vMerge/>
            <w:shd w:val="clear" w:color="auto" w:fill="auto"/>
            <w:vAlign w:val="center"/>
          </w:tcPr>
          <w:p w14:paraId="179CFEFE" w14:textId="77777777" w:rsidR="003624FD" w:rsidRPr="003624FD" w:rsidRDefault="003624FD" w:rsidP="003624FD">
            <w:pPr>
              <w:ind w:right="-2"/>
              <w:jc w:val="center"/>
              <w:rPr>
                <w:color w:val="000000"/>
                <w:lang w:eastAsia="en-US"/>
              </w:rPr>
            </w:pPr>
          </w:p>
        </w:tc>
        <w:tc>
          <w:tcPr>
            <w:tcW w:w="1992" w:type="dxa"/>
            <w:vMerge w:val="restart"/>
            <w:shd w:val="clear" w:color="auto" w:fill="auto"/>
            <w:vAlign w:val="center"/>
          </w:tcPr>
          <w:p w14:paraId="7CEF16B5" w14:textId="77777777" w:rsidR="003624FD" w:rsidRPr="003624FD" w:rsidRDefault="003624FD" w:rsidP="003624FD">
            <w:pPr>
              <w:ind w:right="-2"/>
              <w:jc w:val="center"/>
              <w:rPr>
                <w:color w:val="000000"/>
                <w:lang w:eastAsia="en-US"/>
              </w:rPr>
            </w:pPr>
            <w:r w:rsidRPr="003624FD">
              <w:rPr>
                <w:color w:val="000000"/>
                <w:lang w:eastAsia="en-US"/>
              </w:rPr>
              <w:t xml:space="preserve">Одноставочный </w:t>
            </w:r>
          </w:p>
          <w:p w14:paraId="7B47260C" w14:textId="77777777" w:rsidR="003624FD" w:rsidRPr="003624FD" w:rsidRDefault="003624FD" w:rsidP="003624FD">
            <w:pPr>
              <w:ind w:right="-2"/>
              <w:jc w:val="center"/>
              <w:rPr>
                <w:color w:val="000000"/>
                <w:lang w:eastAsia="en-US"/>
              </w:rPr>
            </w:pPr>
            <w:r w:rsidRPr="003624FD">
              <w:rPr>
                <w:color w:val="000000"/>
                <w:lang w:eastAsia="en-US"/>
              </w:rPr>
              <w:t>руб./ м</w:t>
            </w:r>
            <w:r w:rsidRPr="003624FD">
              <w:rPr>
                <w:color w:val="000000"/>
                <w:vertAlign w:val="superscript"/>
                <w:lang w:eastAsia="en-US"/>
              </w:rPr>
              <w:t>3</w:t>
            </w:r>
          </w:p>
        </w:tc>
        <w:tc>
          <w:tcPr>
            <w:tcW w:w="1833" w:type="dxa"/>
            <w:shd w:val="clear" w:color="auto" w:fill="auto"/>
            <w:vAlign w:val="center"/>
          </w:tcPr>
          <w:p w14:paraId="738B83C8" w14:textId="77777777" w:rsidR="003624FD" w:rsidRPr="003624FD" w:rsidRDefault="003624FD" w:rsidP="003624FD">
            <w:pPr>
              <w:jc w:val="center"/>
              <w:rPr>
                <w:color w:val="000000"/>
                <w:sz w:val="22"/>
                <w:szCs w:val="22"/>
                <w:lang w:eastAsia="en-US"/>
              </w:rPr>
            </w:pPr>
            <w:r w:rsidRPr="003624FD">
              <w:rPr>
                <w:color w:val="000000"/>
                <w:sz w:val="22"/>
                <w:szCs w:val="22"/>
                <w:lang w:eastAsia="en-US"/>
              </w:rPr>
              <w:t>с 01.01.2024</w:t>
            </w:r>
          </w:p>
        </w:tc>
        <w:tc>
          <w:tcPr>
            <w:tcW w:w="1986" w:type="dxa"/>
            <w:shd w:val="clear" w:color="auto" w:fill="auto"/>
            <w:vAlign w:val="center"/>
          </w:tcPr>
          <w:p w14:paraId="4A4B7F60" w14:textId="77777777" w:rsidR="003624FD" w:rsidRPr="003624FD" w:rsidRDefault="003624FD" w:rsidP="003624FD">
            <w:pPr>
              <w:jc w:val="center"/>
              <w:rPr>
                <w:sz w:val="22"/>
                <w:szCs w:val="22"/>
                <w:lang w:eastAsia="en-US"/>
              </w:rPr>
            </w:pPr>
            <w:r w:rsidRPr="003624FD">
              <w:rPr>
                <w:sz w:val="22"/>
                <w:szCs w:val="22"/>
                <w:lang w:eastAsia="en-US"/>
              </w:rPr>
              <w:t>134,18</w:t>
            </w:r>
          </w:p>
        </w:tc>
        <w:tc>
          <w:tcPr>
            <w:tcW w:w="1588" w:type="dxa"/>
            <w:shd w:val="clear" w:color="auto" w:fill="auto"/>
          </w:tcPr>
          <w:p w14:paraId="4D62591F" w14:textId="77777777" w:rsidR="003624FD" w:rsidRPr="003624FD" w:rsidRDefault="003624FD" w:rsidP="003624FD">
            <w:pPr>
              <w:jc w:val="center"/>
              <w:rPr>
                <w:lang w:eastAsia="en-US"/>
              </w:rPr>
            </w:pPr>
            <w:r w:rsidRPr="003624FD">
              <w:rPr>
                <w:lang w:eastAsia="en-US"/>
              </w:rPr>
              <w:t>x</w:t>
            </w:r>
          </w:p>
        </w:tc>
      </w:tr>
      <w:tr w:rsidR="003624FD" w:rsidRPr="003624FD" w14:paraId="6BA80F2F" w14:textId="77777777" w:rsidTr="00104FF4">
        <w:tc>
          <w:tcPr>
            <w:tcW w:w="2235" w:type="dxa"/>
            <w:vMerge/>
            <w:shd w:val="clear" w:color="auto" w:fill="auto"/>
            <w:vAlign w:val="center"/>
          </w:tcPr>
          <w:p w14:paraId="4D10682E" w14:textId="77777777" w:rsidR="003624FD" w:rsidRPr="003624FD" w:rsidRDefault="003624FD" w:rsidP="003624FD">
            <w:pPr>
              <w:ind w:right="-2"/>
              <w:jc w:val="center"/>
              <w:rPr>
                <w:color w:val="000000"/>
                <w:lang w:eastAsia="en-US"/>
              </w:rPr>
            </w:pPr>
          </w:p>
        </w:tc>
        <w:tc>
          <w:tcPr>
            <w:tcW w:w="1992" w:type="dxa"/>
            <w:vMerge/>
            <w:shd w:val="clear" w:color="auto" w:fill="auto"/>
            <w:vAlign w:val="center"/>
          </w:tcPr>
          <w:p w14:paraId="09798056" w14:textId="77777777" w:rsidR="003624FD" w:rsidRPr="003624FD" w:rsidRDefault="003624FD" w:rsidP="003624FD">
            <w:pPr>
              <w:ind w:right="-2"/>
              <w:jc w:val="center"/>
              <w:rPr>
                <w:color w:val="000000"/>
                <w:lang w:eastAsia="en-US"/>
              </w:rPr>
            </w:pPr>
          </w:p>
        </w:tc>
        <w:tc>
          <w:tcPr>
            <w:tcW w:w="1833" w:type="dxa"/>
            <w:shd w:val="clear" w:color="auto" w:fill="auto"/>
            <w:vAlign w:val="center"/>
          </w:tcPr>
          <w:p w14:paraId="153D0BA2" w14:textId="77777777" w:rsidR="003624FD" w:rsidRPr="003624FD" w:rsidRDefault="003624FD" w:rsidP="003624FD">
            <w:pPr>
              <w:jc w:val="center"/>
              <w:rPr>
                <w:color w:val="000000"/>
                <w:sz w:val="22"/>
                <w:szCs w:val="22"/>
                <w:lang w:eastAsia="en-US"/>
              </w:rPr>
            </w:pPr>
            <w:r w:rsidRPr="003624FD">
              <w:rPr>
                <w:color w:val="000000"/>
                <w:sz w:val="22"/>
                <w:szCs w:val="22"/>
                <w:lang w:eastAsia="en-US"/>
              </w:rPr>
              <w:t>с 01.07.2024</w:t>
            </w:r>
          </w:p>
        </w:tc>
        <w:tc>
          <w:tcPr>
            <w:tcW w:w="1986" w:type="dxa"/>
            <w:shd w:val="clear" w:color="auto" w:fill="auto"/>
            <w:vAlign w:val="center"/>
          </w:tcPr>
          <w:p w14:paraId="61F3F5A7" w14:textId="77777777" w:rsidR="003624FD" w:rsidRPr="003624FD" w:rsidRDefault="003624FD" w:rsidP="003624FD">
            <w:pPr>
              <w:jc w:val="center"/>
              <w:rPr>
                <w:sz w:val="22"/>
                <w:szCs w:val="22"/>
                <w:lang w:eastAsia="en-US"/>
              </w:rPr>
            </w:pPr>
            <w:r w:rsidRPr="003624FD">
              <w:rPr>
                <w:sz w:val="22"/>
                <w:szCs w:val="22"/>
                <w:lang w:eastAsia="en-US"/>
              </w:rPr>
              <w:t>147,07</w:t>
            </w:r>
          </w:p>
        </w:tc>
        <w:tc>
          <w:tcPr>
            <w:tcW w:w="1588" w:type="dxa"/>
            <w:shd w:val="clear" w:color="auto" w:fill="auto"/>
          </w:tcPr>
          <w:p w14:paraId="67240386" w14:textId="77777777" w:rsidR="003624FD" w:rsidRPr="003624FD" w:rsidRDefault="003624FD" w:rsidP="003624FD">
            <w:pPr>
              <w:jc w:val="center"/>
              <w:rPr>
                <w:lang w:eastAsia="en-US"/>
              </w:rPr>
            </w:pPr>
            <w:r w:rsidRPr="003624FD">
              <w:rPr>
                <w:lang w:eastAsia="en-US"/>
              </w:rPr>
              <w:t>x</w:t>
            </w:r>
          </w:p>
        </w:tc>
      </w:tr>
      <w:tr w:rsidR="003624FD" w:rsidRPr="003624FD" w14:paraId="19E64D88" w14:textId="77777777" w:rsidTr="00104FF4">
        <w:tc>
          <w:tcPr>
            <w:tcW w:w="2235" w:type="dxa"/>
            <w:vMerge/>
            <w:shd w:val="clear" w:color="auto" w:fill="auto"/>
            <w:vAlign w:val="center"/>
          </w:tcPr>
          <w:p w14:paraId="295B604F" w14:textId="77777777" w:rsidR="003624FD" w:rsidRPr="003624FD" w:rsidRDefault="003624FD" w:rsidP="003624FD">
            <w:pPr>
              <w:ind w:right="-2"/>
              <w:jc w:val="center"/>
              <w:rPr>
                <w:color w:val="000000"/>
                <w:lang w:eastAsia="en-US"/>
              </w:rPr>
            </w:pPr>
          </w:p>
        </w:tc>
        <w:tc>
          <w:tcPr>
            <w:tcW w:w="1992" w:type="dxa"/>
            <w:vMerge/>
            <w:shd w:val="clear" w:color="auto" w:fill="auto"/>
            <w:vAlign w:val="center"/>
          </w:tcPr>
          <w:p w14:paraId="318A6F45" w14:textId="77777777" w:rsidR="003624FD" w:rsidRPr="003624FD" w:rsidRDefault="003624FD" w:rsidP="003624FD">
            <w:pPr>
              <w:ind w:right="-2"/>
              <w:jc w:val="center"/>
              <w:rPr>
                <w:color w:val="000000"/>
                <w:lang w:eastAsia="en-US"/>
              </w:rPr>
            </w:pPr>
          </w:p>
        </w:tc>
        <w:tc>
          <w:tcPr>
            <w:tcW w:w="1833" w:type="dxa"/>
            <w:shd w:val="clear" w:color="auto" w:fill="auto"/>
            <w:vAlign w:val="center"/>
          </w:tcPr>
          <w:p w14:paraId="26DB893A" w14:textId="77777777" w:rsidR="003624FD" w:rsidRPr="003624FD" w:rsidRDefault="003624FD" w:rsidP="003624FD">
            <w:pPr>
              <w:jc w:val="center"/>
              <w:rPr>
                <w:color w:val="000000"/>
                <w:sz w:val="22"/>
                <w:szCs w:val="22"/>
                <w:lang w:eastAsia="en-US"/>
              </w:rPr>
            </w:pPr>
            <w:r w:rsidRPr="003624FD">
              <w:rPr>
                <w:color w:val="000000"/>
                <w:sz w:val="22"/>
                <w:szCs w:val="22"/>
                <w:lang w:eastAsia="en-US"/>
              </w:rPr>
              <w:t>с 01.01.2025</w:t>
            </w:r>
          </w:p>
        </w:tc>
        <w:tc>
          <w:tcPr>
            <w:tcW w:w="1986" w:type="dxa"/>
            <w:shd w:val="clear" w:color="auto" w:fill="auto"/>
            <w:vAlign w:val="center"/>
          </w:tcPr>
          <w:p w14:paraId="4F2C43C5" w14:textId="77777777" w:rsidR="003624FD" w:rsidRPr="003624FD" w:rsidRDefault="003624FD" w:rsidP="003624FD">
            <w:pPr>
              <w:jc w:val="center"/>
              <w:rPr>
                <w:sz w:val="22"/>
                <w:szCs w:val="22"/>
                <w:lang w:eastAsia="en-US"/>
              </w:rPr>
            </w:pPr>
            <w:r w:rsidRPr="003624FD">
              <w:rPr>
                <w:sz w:val="22"/>
                <w:szCs w:val="22"/>
                <w:lang w:eastAsia="en-US"/>
              </w:rPr>
              <w:t>147,07</w:t>
            </w:r>
          </w:p>
        </w:tc>
        <w:tc>
          <w:tcPr>
            <w:tcW w:w="1588" w:type="dxa"/>
            <w:shd w:val="clear" w:color="auto" w:fill="auto"/>
          </w:tcPr>
          <w:p w14:paraId="7030C444" w14:textId="77777777" w:rsidR="003624FD" w:rsidRPr="003624FD" w:rsidRDefault="003624FD" w:rsidP="003624FD">
            <w:pPr>
              <w:jc w:val="center"/>
              <w:rPr>
                <w:lang w:eastAsia="en-US"/>
              </w:rPr>
            </w:pPr>
            <w:r w:rsidRPr="003624FD">
              <w:rPr>
                <w:lang w:eastAsia="en-US"/>
              </w:rPr>
              <w:t>x</w:t>
            </w:r>
          </w:p>
        </w:tc>
      </w:tr>
      <w:tr w:rsidR="003624FD" w:rsidRPr="003624FD" w14:paraId="78F3759D" w14:textId="77777777" w:rsidTr="00104FF4">
        <w:tc>
          <w:tcPr>
            <w:tcW w:w="2235" w:type="dxa"/>
            <w:vMerge/>
            <w:shd w:val="clear" w:color="auto" w:fill="auto"/>
            <w:vAlign w:val="center"/>
          </w:tcPr>
          <w:p w14:paraId="33391261" w14:textId="77777777" w:rsidR="003624FD" w:rsidRPr="003624FD" w:rsidRDefault="003624FD" w:rsidP="003624FD">
            <w:pPr>
              <w:ind w:right="-2"/>
              <w:jc w:val="center"/>
              <w:rPr>
                <w:color w:val="000000"/>
                <w:lang w:eastAsia="en-US"/>
              </w:rPr>
            </w:pPr>
          </w:p>
        </w:tc>
        <w:tc>
          <w:tcPr>
            <w:tcW w:w="1992" w:type="dxa"/>
            <w:vMerge/>
            <w:shd w:val="clear" w:color="auto" w:fill="auto"/>
            <w:vAlign w:val="center"/>
          </w:tcPr>
          <w:p w14:paraId="2F82E104" w14:textId="77777777" w:rsidR="003624FD" w:rsidRPr="003624FD" w:rsidRDefault="003624FD" w:rsidP="003624FD">
            <w:pPr>
              <w:ind w:right="-2"/>
              <w:jc w:val="center"/>
              <w:rPr>
                <w:color w:val="000000"/>
                <w:lang w:eastAsia="en-US"/>
              </w:rPr>
            </w:pPr>
          </w:p>
        </w:tc>
        <w:tc>
          <w:tcPr>
            <w:tcW w:w="1833" w:type="dxa"/>
            <w:shd w:val="clear" w:color="auto" w:fill="auto"/>
            <w:vAlign w:val="center"/>
          </w:tcPr>
          <w:p w14:paraId="4AFF1EC2" w14:textId="77777777" w:rsidR="003624FD" w:rsidRPr="003624FD" w:rsidRDefault="003624FD" w:rsidP="003624FD">
            <w:pPr>
              <w:jc w:val="center"/>
              <w:rPr>
                <w:color w:val="000000"/>
                <w:sz w:val="22"/>
                <w:szCs w:val="22"/>
                <w:lang w:eastAsia="en-US"/>
              </w:rPr>
            </w:pPr>
            <w:r w:rsidRPr="003624FD">
              <w:rPr>
                <w:color w:val="000000"/>
                <w:sz w:val="22"/>
                <w:szCs w:val="22"/>
                <w:lang w:eastAsia="en-US"/>
              </w:rPr>
              <w:t>с 01.07.2025</w:t>
            </w:r>
          </w:p>
        </w:tc>
        <w:tc>
          <w:tcPr>
            <w:tcW w:w="1986" w:type="dxa"/>
            <w:shd w:val="clear" w:color="auto" w:fill="auto"/>
            <w:vAlign w:val="center"/>
          </w:tcPr>
          <w:p w14:paraId="384BDD2E" w14:textId="77777777" w:rsidR="003624FD" w:rsidRPr="003624FD" w:rsidRDefault="003624FD" w:rsidP="003624FD">
            <w:pPr>
              <w:jc w:val="center"/>
              <w:rPr>
                <w:sz w:val="22"/>
                <w:szCs w:val="22"/>
                <w:lang w:eastAsia="en-US"/>
              </w:rPr>
            </w:pPr>
            <w:r w:rsidRPr="003624FD">
              <w:rPr>
                <w:sz w:val="22"/>
                <w:szCs w:val="22"/>
                <w:lang w:eastAsia="en-US"/>
              </w:rPr>
              <w:t>164,22</w:t>
            </w:r>
          </w:p>
        </w:tc>
        <w:tc>
          <w:tcPr>
            <w:tcW w:w="1588" w:type="dxa"/>
            <w:shd w:val="clear" w:color="auto" w:fill="auto"/>
          </w:tcPr>
          <w:p w14:paraId="51710C58" w14:textId="77777777" w:rsidR="003624FD" w:rsidRPr="003624FD" w:rsidRDefault="003624FD" w:rsidP="003624FD">
            <w:pPr>
              <w:jc w:val="center"/>
              <w:rPr>
                <w:lang w:eastAsia="en-US"/>
              </w:rPr>
            </w:pPr>
            <w:r w:rsidRPr="003624FD">
              <w:rPr>
                <w:lang w:eastAsia="en-US"/>
              </w:rPr>
              <w:t>x</w:t>
            </w:r>
          </w:p>
        </w:tc>
      </w:tr>
      <w:tr w:rsidR="003624FD" w:rsidRPr="003624FD" w14:paraId="0F96616C" w14:textId="77777777" w:rsidTr="00104FF4">
        <w:tc>
          <w:tcPr>
            <w:tcW w:w="2235" w:type="dxa"/>
            <w:vMerge/>
            <w:shd w:val="clear" w:color="auto" w:fill="auto"/>
            <w:vAlign w:val="center"/>
          </w:tcPr>
          <w:p w14:paraId="2EF40C96" w14:textId="77777777" w:rsidR="003624FD" w:rsidRPr="003624FD" w:rsidRDefault="003624FD" w:rsidP="003624FD">
            <w:pPr>
              <w:ind w:right="-2"/>
              <w:jc w:val="center"/>
              <w:rPr>
                <w:color w:val="000000"/>
                <w:lang w:eastAsia="en-US"/>
              </w:rPr>
            </w:pPr>
          </w:p>
        </w:tc>
        <w:tc>
          <w:tcPr>
            <w:tcW w:w="1992" w:type="dxa"/>
            <w:vMerge/>
            <w:shd w:val="clear" w:color="auto" w:fill="auto"/>
            <w:vAlign w:val="center"/>
          </w:tcPr>
          <w:p w14:paraId="63939667" w14:textId="77777777" w:rsidR="003624FD" w:rsidRPr="003624FD" w:rsidRDefault="003624FD" w:rsidP="003624FD">
            <w:pPr>
              <w:ind w:right="-2"/>
              <w:jc w:val="center"/>
              <w:rPr>
                <w:color w:val="000000"/>
                <w:lang w:eastAsia="en-US"/>
              </w:rPr>
            </w:pPr>
          </w:p>
        </w:tc>
        <w:tc>
          <w:tcPr>
            <w:tcW w:w="1833" w:type="dxa"/>
            <w:shd w:val="clear" w:color="auto" w:fill="auto"/>
            <w:vAlign w:val="center"/>
          </w:tcPr>
          <w:p w14:paraId="2FFDEB4C" w14:textId="77777777" w:rsidR="003624FD" w:rsidRPr="003624FD" w:rsidRDefault="003624FD" w:rsidP="003624FD">
            <w:pPr>
              <w:jc w:val="center"/>
              <w:rPr>
                <w:color w:val="000000"/>
                <w:sz w:val="22"/>
                <w:szCs w:val="22"/>
                <w:lang w:eastAsia="en-US"/>
              </w:rPr>
            </w:pPr>
            <w:r w:rsidRPr="003624FD">
              <w:rPr>
                <w:color w:val="000000"/>
                <w:sz w:val="22"/>
                <w:szCs w:val="22"/>
                <w:lang w:eastAsia="en-US"/>
              </w:rPr>
              <w:t>с 01.01.2026</w:t>
            </w:r>
          </w:p>
        </w:tc>
        <w:tc>
          <w:tcPr>
            <w:tcW w:w="1986" w:type="dxa"/>
            <w:shd w:val="clear" w:color="auto" w:fill="auto"/>
            <w:vAlign w:val="center"/>
          </w:tcPr>
          <w:p w14:paraId="3B38A271" w14:textId="77777777" w:rsidR="003624FD" w:rsidRPr="003624FD" w:rsidRDefault="003624FD" w:rsidP="003624FD">
            <w:pPr>
              <w:jc w:val="center"/>
              <w:rPr>
                <w:sz w:val="22"/>
                <w:szCs w:val="22"/>
                <w:lang w:eastAsia="en-US"/>
              </w:rPr>
            </w:pPr>
            <w:r w:rsidRPr="003624FD">
              <w:rPr>
                <w:sz w:val="22"/>
                <w:szCs w:val="22"/>
                <w:lang w:eastAsia="en-US"/>
              </w:rPr>
              <w:t>148,31</w:t>
            </w:r>
          </w:p>
        </w:tc>
        <w:tc>
          <w:tcPr>
            <w:tcW w:w="1588" w:type="dxa"/>
            <w:shd w:val="clear" w:color="auto" w:fill="auto"/>
          </w:tcPr>
          <w:p w14:paraId="06BCAF1B" w14:textId="77777777" w:rsidR="003624FD" w:rsidRPr="003624FD" w:rsidRDefault="003624FD" w:rsidP="003624FD">
            <w:pPr>
              <w:jc w:val="center"/>
              <w:rPr>
                <w:lang w:eastAsia="en-US"/>
              </w:rPr>
            </w:pPr>
            <w:r w:rsidRPr="003624FD">
              <w:rPr>
                <w:lang w:eastAsia="en-US"/>
              </w:rPr>
              <w:t>x</w:t>
            </w:r>
          </w:p>
        </w:tc>
      </w:tr>
      <w:tr w:rsidR="003624FD" w:rsidRPr="003624FD" w14:paraId="5EABE072" w14:textId="77777777" w:rsidTr="00104FF4">
        <w:tc>
          <w:tcPr>
            <w:tcW w:w="2235" w:type="dxa"/>
            <w:vMerge/>
            <w:shd w:val="clear" w:color="auto" w:fill="auto"/>
            <w:vAlign w:val="center"/>
          </w:tcPr>
          <w:p w14:paraId="17243212" w14:textId="77777777" w:rsidR="003624FD" w:rsidRPr="003624FD" w:rsidRDefault="003624FD" w:rsidP="003624FD">
            <w:pPr>
              <w:ind w:right="-2"/>
              <w:jc w:val="center"/>
              <w:rPr>
                <w:color w:val="000000"/>
                <w:lang w:eastAsia="en-US"/>
              </w:rPr>
            </w:pPr>
          </w:p>
        </w:tc>
        <w:tc>
          <w:tcPr>
            <w:tcW w:w="1992" w:type="dxa"/>
            <w:vMerge/>
            <w:shd w:val="clear" w:color="auto" w:fill="auto"/>
            <w:vAlign w:val="center"/>
          </w:tcPr>
          <w:p w14:paraId="62A19B1A" w14:textId="77777777" w:rsidR="003624FD" w:rsidRPr="003624FD" w:rsidRDefault="003624FD" w:rsidP="003624FD">
            <w:pPr>
              <w:ind w:right="-2"/>
              <w:jc w:val="center"/>
              <w:rPr>
                <w:color w:val="000000"/>
                <w:lang w:eastAsia="en-US"/>
              </w:rPr>
            </w:pPr>
          </w:p>
        </w:tc>
        <w:tc>
          <w:tcPr>
            <w:tcW w:w="1833" w:type="dxa"/>
            <w:shd w:val="clear" w:color="auto" w:fill="auto"/>
            <w:vAlign w:val="center"/>
          </w:tcPr>
          <w:p w14:paraId="6CC827FB" w14:textId="77777777" w:rsidR="003624FD" w:rsidRPr="003624FD" w:rsidRDefault="003624FD" w:rsidP="003624FD">
            <w:pPr>
              <w:jc w:val="center"/>
              <w:rPr>
                <w:color w:val="000000"/>
                <w:sz w:val="22"/>
                <w:szCs w:val="22"/>
                <w:lang w:eastAsia="en-US"/>
              </w:rPr>
            </w:pPr>
            <w:r w:rsidRPr="003624FD">
              <w:rPr>
                <w:color w:val="000000"/>
                <w:sz w:val="22"/>
                <w:szCs w:val="22"/>
                <w:lang w:eastAsia="en-US"/>
              </w:rPr>
              <w:t>с 01.07.2026</w:t>
            </w:r>
          </w:p>
        </w:tc>
        <w:tc>
          <w:tcPr>
            <w:tcW w:w="1986" w:type="dxa"/>
            <w:shd w:val="clear" w:color="auto" w:fill="auto"/>
            <w:vAlign w:val="center"/>
          </w:tcPr>
          <w:p w14:paraId="55B2CBD5" w14:textId="77777777" w:rsidR="003624FD" w:rsidRPr="003624FD" w:rsidRDefault="003624FD" w:rsidP="003624FD">
            <w:pPr>
              <w:jc w:val="center"/>
              <w:rPr>
                <w:sz w:val="22"/>
                <w:szCs w:val="22"/>
                <w:lang w:eastAsia="en-US"/>
              </w:rPr>
            </w:pPr>
            <w:r w:rsidRPr="003624FD">
              <w:rPr>
                <w:sz w:val="22"/>
                <w:szCs w:val="22"/>
                <w:lang w:eastAsia="en-US"/>
              </w:rPr>
              <w:t>149,17</w:t>
            </w:r>
          </w:p>
        </w:tc>
        <w:tc>
          <w:tcPr>
            <w:tcW w:w="1588" w:type="dxa"/>
            <w:shd w:val="clear" w:color="auto" w:fill="auto"/>
          </w:tcPr>
          <w:p w14:paraId="474289C3" w14:textId="77777777" w:rsidR="003624FD" w:rsidRPr="003624FD" w:rsidRDefault="003624FD" w:rsidP="003624FD">
            <w:pPr>
              <w:jc w:val="center"/>
              <w:rPr>
                <w:lang w:eastAsia="en-US"/>
              </w:rPr>
            </w:pPr>
            <w:r w:rsidRPr="003624FD">
              <w:rPr>
                <w:lang w:eastAsia="en-US"/>
              </w:rPr>
              <w:t>x</w:t>
            </w:r>
          </w:p>
        </w:tc>
      </w:tr>
      <w:tr w:rsidR="003624FD" w:rsidRPr="003624FD" w14:paraId="3E2B46BE" w14:textId="77777777" w:rsidTr="00104FF4">
        <w:tc>
          <w:tcPr>
            <w:tcW w:w="2235" w:type="dxa"/>
            <w:vMerge/>
            <w:shd w:val="clear" w:color="auto" w:fill="auto"/>
            <w:vAlign w:val="center"/>
          </w:tcPr>
          <w:p w14:paraId="02CE50C1" w14:textId="77777777" w:rsidR="003624FD" w:rsidRPr="003624FD" w:rsidRDefault="003624FD" w:rsidP="003624FD">
            <w:pPr>
              <w:ind w:right="-2"/>
              <w:jc w:val="center"/>
              <w:rPr>
                <w:color w:val="000000"/>
                <w:lang w:eastAsia="en-US"/>
              </w:rPr>
            </w:pPr>
          </w:p>
        </w:tc>
        <w:tc>
          <w:tcPr>
            <w:tcW w:w="1992" w:type="dxa"/>
            <w:vMerge/>
            <w:shd w:val="clear" w:color="auto" w:fill="auto"/>
            <w:vAlign w:val="center"/>
          </w:tcPr>
          <w:p w14:paraId="3FFCBFB3" w14:textId="77777777" w:rsidR="003624FD" w:rsidRPr="003624FD" w:rsidRDefault="003624FD" w:rsidP="003624FD">
            <w:pPr>
              <w:ind w:right="-2"/>
              <w:jc w:val="center"/>
              <w:rPr>
                <w:color w:val="000000"/>
                <w:lang w:eastAsia="en-US"/>
              </w:rPr>
            </w:pPr>
          </w:p>
        </w:tc>
        <w:tc>
          <w:tcPr>
            <w:tcW w:w="1833" w:type="dxa"/>
            <w:shd w:val="clear" w:color="auto" w:fill="auto"/>
            <w:vAlign w:val="center"/>
          </w:tcPr>
          <w:p w14:paraId="5E5309B9" w14:textId="77777777" w:rsidR="003624FD" w:rsidRPr="003624FD" w:rsidRDefault="003624FD" w:rsidP="003624FD">
            <w:pPr>
              <w:jc w:val="center"/>
              <w:rPr>
                <w:color w:val="000000"/>
                <w:sz w:val="22"/>
                <w:szCs w:val="22"/>
                <w:lang w:eastAsia="en-US"/>
              </w:rPr>
            </w:pPr>
            <w:r w:rsidRPr="003624FD">
              <w:rPr>
                <w:color w:val="000000"/>
                <w:sz w:val="22"/>
                <w:szCs w:val="22"/>
                <w:lang w:eastAsia="en-US"/>
              </w:rPr>
              <w:t>с 01.01.2027</w:t>
            </w:r>
          </w:p>
        </w:tc>
        <w:tc>
          <w:tcPr>
            <w:tcW w:w="1986" w:type="dxa"/>
            <w:shd w:val="clear" w:color="auto" w:fill="auto"/>
            <w:vAlign w:val="center"/>
          </w:tcPr>
          <w:p w14:paraId="32A8EAEE" w14:textId="77777777" w:rsidR="003624FD" w:rsidRPr="003624FD" w:rsidRDefault="003624FD" w:rsidP="003624FD">
            <w:pPr>
              <w:jc w:val="center"/>
              <w:rPr>
                <w:sz w:val="22"/>
                <w:szCs w:val="22"/>
                <w:lang w:eastAsia="en-US"/>
              </w:rPr>
            </w:pPr>
            <w:r w:rsidRPr="003624FD">
              <w:rPr>
                <w:sz w:val="22"/>
                <w:szCs w:val="22"/>
                <w:lang w:eastAsia="en-US"/>
              </w:rPr>
              <w:t>149,17</w:t>
            </w:r>
          </w:p>
        </w:tc>
        <w:tc>
          <w:tcPr>
            <w:tcW w:w="1588" w:type="dxa"/>
            <w:shd w:val="clear" w:color="auto" w:fill="auto"/>
          </w:tcPr>
          <w:p w14:paraId="15497572" w14:textId="77777777" w:rsidR="003624FD" w:rsidRPr="003624FD" w:rsidRDefault="003624FD" w:rsidP="003624FD">
            <w:pPr>
              <w:jc w:val="center"/>
              <w:rPr>
                <w:lang w:eastAsia="en-US"/>
              </w:rPr>
            </w:pPr>
            <w:r w:rsidRPr="003624FD">
              <w:rPr>
                <w:lang w:eastAsia="en-US"/>
              </w:rPr>
              <w:t>x</w:t>
            </w:r>
          </w:p>
        </w:tc>
      </w:tr>
      <w:tr w:rsidR="003624FD" w:rsidRPr="003624FD" w14:paraId="4C25D8E5" w14:textId="77777777" w:rsidTr="00104FF4">
        <w:tc>
          <w:tcPr>
            <w:tcW w:w="2235" w:type="dxa"/>
            <w:vMerge/>
            <w:shd w:val="clear" w:color="auto" w:fill="auto"/>
            <w:vAlign w:val="center"/>
          </w:tcPr>
          <w:p w14:paraId="1D45C6EF" w14:textId="77777777" w:rsidR="003624FD" w:rsidRPr="003624FD" w:rsidRDefault="003624FD" w:rsidP="003624FD">
            <w:pPr>
              <w:ind w:right="-2"/>
              <w:jc w:val="center"/>
              <w:rPr>
                <w:color w:val="000000"/>
                <w:lang w:eastAsia="en-US"/>
              </w:rPr>
            </w:pPr>
          </w:p>
        </w:tc>
        <w:tc>
          <w:tcPr>
            <w:tcW w:w="1992" w:type="dxa"/>
            <w:vMerge/>
            <w:shd w:val="clear" w:color="auto" w:fill="auto"/>
            <w:vAlign w:val="center"/>
          </w:tcPr>
          <w:p w14:paraId="18ED857C" w14:textId="77777777" w:rsidR="003624FD" w:rsidRPr="003624FD" w:rsidRDefault="003624FD" w:rsidP="003624FD">
            <w:pPr>
              <w:ind w:right="-2"/>
              <w:jc w:val="center"/>
              <w:rPr>
                <w:color w:val="000000"/>
                <w:lang w:eastAsia="en-US"/>
              </w:rPr>
            </w:pPr>
          </w:p>
        </w:tc>
        <w:tc>
          <w:tcPr>
            <w:tcW w:w="1833" w:type="dxa"/>
            <w:shd w:val="clear" w:color="auto" w:fill="auto"/>
            <w:vAlign w:val="center"/>
          </w:tcPr>
          <w:p w14:paraId="6B26A489" w14:textId="77777777" w:rsidR="003624FD" w:rsidRPr="003624FD" w:rsidRDefault="003624FD" w:rsidP="003624FD">
            <w:pPr>
              <w:jc w:val="center"/>
              <w:rPr>
                <w:color w:val="000000"/>
                <w:sz w:val="22"/>
                <w:szCs w:val="22"/>
                <w:lang w:eastAsia="en-US"/>
              </w:rPr>
            </w:pPr>
            <w:r w:rsidRPr="003624FD">
              <w:rPr>
                <w:color w:val="000000"/>
                <w:sz w:val="22"/>
                <w:szCs w:val="22"/>
                <w:lang w:eastAsia="en-US"/>
              </w:rPr>
              <w:t>с 01.07.2027</w:t>
            </w:r>
          </w:p>
        </w:tc>
        <w:tc>
          <w:tcPr>
            <w:tcW w:w="1986" w:type="dxa"/>
            <w:shd w:val="clear" w:color="auto" w:fill="auto"/>
            <w:vAlign w:val="center"/>
          </w:tcPr>
          <w:p w14:paraId="44830857" w14:textId="77777777" w:rsidR="003624FD" w:rsidRPr="003624FD" w:rsidRDefault="003624FD" w:rsidP="003624FD">
            <w:pPr>
              <w:jc w:val="center"/>
              <w:rPr>
                <w:sz w:val="22"/>
                <w:szCs w:val="22"/>
                <w:lang w:eastAsia="en-US"/>
              </w:rPr>
            </w:pPr>
            <w:r w:rsidRPr="003624FD">
              <w:rPr>
                <w:sz w:val="22"/>
                <w:szCs w:val="22"/>
                <w:lang w:eastAsia="en-US"/>
              </w:rPr>
              <w:t>148,48</w:t>
            </w:r>
          </w:p>
        </w:tc>
        <w:tc>
          <w:tcPr>
            <w:tcW w:w="1588" w:type="dxa"/>
            <w:shd w:val="clear" w:color="auto" w:fill="auto"/>
          </w:tcPr>
          <w:p w14:paraId="71E3D316" w14:textId="77777777" w:rsidR="003624FD" w:rsidRPr="003624FD" w:rsidRDefault="003624FD" w:rsidP="003624FD">
            <w:pPr>
              <w:jc w:val="center"/>
              <w:rPr>
                <w:lang w:eastAsia="en-US"/>
              </w:rPr>
            </w:pPr>
            <w:r w:rsidRPr="003624FD">
              <w:rPr>
                <w:lang w:eastAsia="en-US"/>
              </w:rPr>
              <w:t>x</w:t>
            </w:r>
          </w:p>
        </w:tc>
      </w:tr>
      <w:tr w:rsidR="003624FD" w:rsidRPr="003624FD" w14:paraId="60A6F1EA" w14:textId="77777777" w:rsidTr="00104FF4">
        <w:tc>
          <w:tcPr>
            <w:tcW w:w="2235" w:type="dxa"/>
            <w:vMerge/>
            <w:shd w:val="clear" w:color="auto" w:fill="auto"/>
            <w:vAlign w:val="center"/>
          </w:tcPr>
          <w:p w14:paraId="62FEA43A" w14:textId="77777777" w:rsidR="003624FD" w:rsidRPr="003624FD" w:rsidRDefault="003624FD" w:rsidP="003624FD">
            <w:pPr>
              <w:ind w:right="-2"/>
              <w:jc w:val="center"/>
              <w:rPr>
                <w:color w:val="000000"/>
                <w:lang w:eastAsia="en-US"/>
              </w:rPr>
            </w:pPr>
          </w:p>
        </w:tc>
        <w:tc>
          <w:tcPr>
            <w:tcW w:w="1992" w:type="dxa"/>
            <w:vMerge/>
            <w:shd w:val="clear" w:color="auto" w:fill="auto"/>
            <w:vAlign w:val="center"/>
          </w:tcPr>
          <w:p w14:paraId="5DEF3982" w14:textId="77777777" w:rsidR="003624FD" w:rsidRPr="003624FD" w:rsidRDefault="003624FD" w:rsidP="003624FD">
            <w:pPr>
              <w:ind w:right="-2"/>
              <w:jc w:val="center"/>
              <w:rPr>
                <w:color w:val="000000"/>
                <w:lang w:eastAsia="en-US"/>
              </w:rPr>
            </w:pPr>
          </w:p>
        </w:tc>
        <w:tc>
          <w:tcPr>
            <w:tcW w:w="1833" w:type="dxa"/>
            <w:shd w:val="clear" w:color="auto" w:fill="auto"/>
            <w:vAlign w:val="center"/>
          </w:tcPr>
          <w:p w14:paraId="3D7E1468" w14:textId="77777777" w:rsidR="003624FD" w:rsidRPr="003624FD" w:rsidRDefault="003624FD" w:rsidP="003624FD">
            <w:pPr>
              <w:jc w:val="center"/>
              <w:rPr>
                <w:color w:val="000000"/>
                <w:sz w:val="22"/>
                <w:szCs w:val="22"/>
                <w:lang w:eastAsia="en-US"/>
              </w:rPr>
            </w:pPr>
            <w:r w:rsidRPr="003624FD">
              <w:rPr>
                <w:color w:val="000000"/>
                <w:sz w:val="22"/>
                <w:szCs w:val="22"/>
                <w:lang w:eastAsia="en-US"/>
              </w:rPr>
              <w:t>с 01.01.2028</w:t>
            </w:r>
          </w:p>
        </w:tc>
        <w:tc>
          <w:tcPr>
            <w:tcW w:w="1986" w:type="dxa"/>
            <w:shd w:val="clear" w:color="auto" w:fill="auto"/>
            <w:vAlign w:val="center"/>
          </w:tcPr>
          <w:p w14:paraId="28E1AE01" w14:textId="77777777" w:rsidR="003624FD" w:rsidRPr="003624FD" w:rsidRDefault="003624FD" w:rsidP="003624FD">
            <w:pPr>
              <w:jc w:val="center"/>
              <w:rPr>
                <w:sz w:val="22"/>
                <w:szCs w:val="22"/>
                <w:lang w:eastAsia="en-US"/>
              </w:rPr>
            </w:pPr>
            <w:r w:rsidRPr="003624FD">
              <w:rPr>
                <w:sz w:val="22"/>
                <w:szCs w:val="22"/>
                <w:lang w:eastAsia="en-US"/>
              </w:rPr>
              <w:t>148,48</w:t>
            </w:r>
          </w:p>
        </w:tc>
        <w:tc>
          <w:tcPr>
            <w:tcW w:w="1588" w:type="dxa"/>
            <w:shd w:val="clear" w:color="auto" w:fill="auto"/>
          </w:tcPr>
          <w:p w14:paraId="74DD1621" w14:textId="77777777" w:rsidR="003624FD" w:rsidRPr="003624FD" w:rsidRDefault="003624FD" w:rsidP="003624FD">
            <w:pPr>
              <w:jc w:val="center"/>
              <w:rPr>
                <w:lang w:eastAsia="en-US"/>
              </w:rPr>
            </w:pPr>
            <w:r w:rsidRPr="003624FD">
              <w:rPr>
                <w:lang w:eastAsia="en-US"/>
              </w:rPr>
              <w:t>x</w:t>
            </w:r>
          </w:p>
        </w:tc>
      </w:tr>
      <w:tr w:rsidR="003624FD" w:rsidRPr="003624FD" w14:paraId="3AFFB6CD" w14:textId="77777777" w:rsidTr="00104FF4">
        <w:tc>
          <w:tcPr>
            <w:tcW w:w="2235" w:type="dxa"/>
            <w:vMerge/>
            <w:shd w:val="clear" w:color="auto" w:fill="auto"/>
            <w:vAlign w:val="center"/>
          </w:tcPr>
          <w:p w14:paraId="7F9B76A5" w14:textId="77777777" w:rsidR="003624FD" w:rsidRPr="003624FD" w:rsidRDefault="003624FD" w:rsidP="003624FD">
            <w:pPr>
              <w:ind w:right="-2"/>
              <w:jc w:val="center"/>
              <w:rPr>
                <w:color w:val="000000"/>
                <w:lang w:eastAsia="en-US"/>
              </w:rPr>
            </w:pPr>
          </w:p>
        </w:tc>
        <w:tc>
          <w:tcPr>
            <w:tcW w:w="1992" w:type="dxa"/>
            <w:vMerge/>
            <w:shd w:val="clear" w:color="auto" w:fill="auto"/>
            <w:vAlign w:val="center"/>
          </w:tcPr>
          <w:p w14:paraId="0A239394" w14:textId="77777777" w:rsidR="003624FD" w:rsidRPr="003624FD" w:rsidRDefault="003624FD" w:rsidP="003624FD">
            <w:pPr>
              <w:ind w:right="-2"/>
              <w:jc w:val="center"/>
              <w:rPr>
                <w:color w:val="000000"/>
                <w:lang w:eastAsia="en-US"/>
              </w:rPr>
            </w:pPr>
          </w:p>
        </w:tc>
        <w:tc>
          <w:tcPr>
            <w:tcW w:w="1833" w:type="dxa"/>
            <w:shd w:val="clear" w:color="auto" w:fill="auto"/>
            <w:vAlign w:val="center"/>
          </w:tcPr>
          <w:p w14:paraId="11E13D28" w14:textId="77777777" w:rsidR="003624FD" w:rsidRPr="003624FD" w:rsidRDefault="003624FD" w:rsidP="003624FD">
            <w:pPr>
              <w:jc w:val="center"/>
              <w:rPr>
                <w:color w:val="000000"/>
                <w:sz w:val="22"/>
                <w:szCs w:val="22"/>
                <w:lang w:eastAsia="en-US"/>
              </w:rPr>
            </w:pPr>
            <w:r w:rsidRPr="003624FD">
              <w:rPr>
                <w:color w:val="000000"/>
                <w:sz w:val="22"/>
                <w:szCs w:val="22"/>
                <w:lang w:eastAsia="en-US"/>
              </w:rPr>
              <w:t>с 01.07.2028</w:t>
            </w:r>
          </w:p>
        </w:tc>
        <w:tc>
          <w:tcPr>
            <w:tcW w:w="1986" w:type="dxa"/>
            <w:shd w:val="clear" w:color="auto" w:fill="auto"/>
            <w:vAlign w:val="center"/>
          </w:tcPr>
          <w:p w14:paraId="08F3D757" w14:textId="77777777" w:rsidR="003624FD" w:rsidRPr="003624FD" w:rsidRDefault="003624FD" w:rsidP="003624FD">
            <w:pPr>
              <w:jc w:val="center"/>
              <w:rPr>
                <w:sz w:val="22"/>
                <w:szCs w:val="22"/>
                <w:lang w:eastAsia="en-US"/>
              </w:rPr>
            </w:pPr>
            <w:r w:rsidRPr="003624FD">
              <w:rPr>
                <w:sz w:val="22"/>
                <w:szCs w:val="22"/>
                <w:lang w:eastAsia="en-US"/>
              </w:rPr>
              <w:t>150,94</w:t>
            </w:r>
          </w:p>
        </w:tc>
        <w:tc>
          <w:tcPr>
            <w:tcW w:w="1588" w:type="dxa"/>
            <w:shd w:val="clear" w:color="auto" w:fill="auto"/>
          </w:tcPr>
          <w:p w14:paraId="0D98D3BD" w14:textId="77777777" w:rsidR="003624FD" w:rsidRPr="003624FD" w:rsidRDefault="003624FD" w:rsidP="003624FD">
            <w:pPr>
              <w:jc w:val="center"/>
              <w:rPr>
                <w:lang w:eastAsia="en-US"/>
              </w:rPr>
            </w:pPr>
            <w:r w:rsidRPr="003624FD">
              <w:rPr>
                <w:lang w:eastAsia="en-US"/>
              </w:rPr>
              <w:t>x</w:t>
            </w:r>
          </w:p>
        </w:tc>
      </w:tr>
    </w:tbl>
    <w:p w14:paraId="7F14B8B3" w14:textId="77777777" w:rsidR="003624FD" w:rsidRPr="003624FD" w:rsidRDefault="003624FD" w:rsidP="003624FD">
      <w:pPr>
        <w:ind w:left="-142" w:right="-144" w:firstLine="567"/>
        <w:jc w:val="both"/>
        <w:rPr>
          <w:bCs/>
          <w:color w:val="000000"/>
          <w:kern w:val="32"/>
          <w:sz w:val="28"/>
          <w:szCs w:val="28"/>
          <w:lang w:eastAsia="en-US"/>
        </w:rPr>
      </w:pPr>
    </w:p>
    <w:p w14:paraId="58FEB040" w14:textId="77777777" w:rsidR="003624FD" w:rsidRPr="003624FD" w:rsidRDefault="003624FD" w:rsidP="003624FD">
      <w:pPr>
        <w:ind w:left="-142" w:right="-3" w:firstLine="426"/>
        <w:jc w:val="both"/>
        <w:rPr>
          <w:sz w:val="28"/>
          <w:szCs w:val="28"/>
          <w:lang w:eastAsia="en-US"/>
        </w:rPr>
      </w:pPr>
      <w:r w:rsidRPr="003624FD">
        <w:rPr>
          <w:bCs/>
          <w:color w:val="000000"/>
          <w:kern w:val="32"/>
          <w:sz w:val="28"/>
          <w:szCs w:val="28"/>
          <w:lang w:eastAsia="en-US"/>
        </w:rPr>
        <w:t>* Выделяется в целях реализации пункта 6 статьи 168 Налогового кодекса Российской Федерации (часть вторая). ».</w:t>
      </w:r>
    </w:p>
    <w:p w14:paraId="3DBC5F97" w14:textId="77777777" w:rsidR="003624FD" w:rsidRPr="003624FD" w:rsidRDefault="003624FD" w:rsidP="003624FD">
      <w:pPr>
        <w:tabs>
          <w:tab w:val="left" w:pos="0"/>
        </w:tabs>
        <w:ind w:left="5670"/>
        <w:jc w:val="center"/>
        <w:rPr>
          <w:sz w:val="28"/>
          <w:szCs w:val="28"/>
          <w:lang w:eastAsia="en-US"/>
        </w:rPr>
      </w:pPr>
    </w:p>
    <w:p w14:paraId="7EAC039C" w14:textId="77777777" w:rsidR="003624FD" w:rsidRPr="003624FD" w:rsidRDefault="003624FD" w:rsidP="003624FD">
      <w:pPr>
        <w:tabs>
          <w:tab w:val="left" w:pos="3686"/>
          <w:tab w:val="left" w:pos="9498"/>
        </w:tabs>
        <w:ind w:right="-569"/>
        <w:sectPr w:rsidR="003624FD" w:rsidRPr="003624FD" w:rsidSect="003624FD">
          <w:pgSz w:w="11906" w:h="16838"/>
          <w:pgMar w:top="1134" w:right="851" w:bottom="1134" w:left="1701" w:header="709" w:footer="0" w:gutter="0"/>
          <w:cols w:space="720"/>
          <w:formProt w:val="0"/>
          <w:titlePg/>
          <w:docGrid w:linePitch="360" w:charSpace="4096"/>
        </w:sectPr>
      </w:pPr>
    </w:p>
    <w:p w14:paraId="6122CDCA" w14:textId="32BB6DB0" w:rsidR="003624FD" w:rsidRPr="00F01343" w:rsidRDefault="003624FD" w:rsidP="003624FD">
      <w:pPr>
        <w:tabs>
          <w:tab w:val="left" w:pos="270"/>
          <w:tab w:val="right" w:pos="9355"/>
        </w:tabs>
        <w:ind w:left="-4310" w:firstLine="14233"/>
      </w:pPr>
      <w:r w:rsidRPr="00F01343">
        <w:lastRenderedPageBreak/>
        <w:t>Приложение</w:t>
      </w:r>
      <w:r>
        <w:t xml:space="preserve"> № 11</w:t>
      </w:r>
      <w:r>
        <w:t>7</w:t>
      </w:r>
      <w:r>
        <w:t xml:space="preserve"> к протоколу</w:t>
      </w:r>
      <w:r w:rsidRPr="00F01343">
        <w:t xml:space="preserve"> № </w:t>
      </w:r>
      <w:r>
        <w:t>90</w:t>
      </w:r>
    </w:p>
    <w:p w14:paraId="0F3DB73F" w14:textId="77777777" w:rsidR="003624FD" w:rsidRPr="00F01343" w:rsidRDefault="003624FD" w:rsidP="003624FD">
      <w:pPr>
        <w:tabs>
          <w:tab w:val="left" w:pos="3686"/>
          <w:tab w:val="left" w:pos="9498"/>
        </w:tabs>
        <w:ind w:left="-4310" w:right="-569" w:firstLine="14233"/>
      </w:pPr>
      <w:r w:rsidRPr="00F01343">
        <w:t>заседания правления Региональной</w:t>
      </w:r>
    </w:p>
    <w:p w14:paraId="4DAB9ED6" w14:textId="77777777" w:rsidR="003624FD" w:rsidRPr="00F01343" w:rsidRDefault="003624FD" w:rsidP="003624FD">
      <w:pPr>
        <w:tabs>
          <w:tab w:val="left" w:pos="3686"/>
          <w:tab w:val="left" w:pos="9498"/>
        </w:tabs>
        <w:ind w:left="-4310" w:right="-569" w:firstLine="14233"/>
      </w:pPr>
      <w:r w:rsidRPr="00F01343">
        <w:t>энергетической комиссии</w:t>
      </w:r>
    </w:p>
    <w:p w14:paraId="4BF9655D" w14:textId="77777777" w:rsidR="003624FD" w:rsidRDefault="003624FD" w:rsidP="003624FD">
      <w:pPr>
        <w:tabs>
          <w:tab w:val="left" w:pos="3686"/>
          <w:tab w:val="left" w:pos="9498"/>
        </w:tabs>
        <w:ind w:left="-4310" w:right="-569" w:firstLine="14233"/>
      </w:pPr>
      <w:r w:rsidRPr="00F01343">
        <w:t xml:space="preserve">Кузбасса от </w:t>
      </w:r>
      <w:r>
        <w:t>19</w:t>
      </w:r>
      <w:r w:rsidRPr="00F01343">
        <w:t>.</w:t>
      </w:r>
      <w:r>
        <w:t>12</w:t>
      </w:r>
      <w:r w:rsidRPr="00F01343">
        <w:t>.2024</w:t>
      </w:r>
    </w:p>
    <w:p w14:paraId="6CBB809A" w14:textId="77777777" w:rsidR="003624FD" w:rsidRPr="003624FD" w:rsidRDefault="003624FD" w:rsidP="003624FD">
      <w:pPr>
        <w:tabs>
          <w:tab w:val="left" w:pos="3686"/>
          <w:tab w:val="left" w:pos="9498"/>
        </w:tabs>
        <w:ind w:left="-4310" w:right="-569" w:firstLine="8563"/>
      </w:pPr>
    </w:p>
    <w:p w14:paraId="70419259" w14:textId="77777777" w:rsidR="003624FD" w:rsidRPr="003624FD" w:rsidRDefault="003624FD" w:rsidP="003624FD">
      <w:pPr>
        <w:ind w:left="-142" w:right="110"/>
        <w:jc w:val="center"/>
        <w:rPr>
          <w:b/>
          <w:sz w:val="28"/>
        </w:rPr>
      </w:pPr>
      <w:r w:rsidRPr="003624FD">
        <w:rPr>
          <w:b/>
          <w:sz w:val="28"/>
        </w:rPr>
        <w:t xml:space="preserve">Долгосрочные тарифы АО «Каскад-Энерго» на горячую воду в открытой системе горячего водоснабжения (теплоснабжения), реализуемую на потребительском рынке Анжеро-Судженского городского округа </w:t>
      </w:r>
      <w:r w:rsidRPr="003624FD">
        <w:rPr>
          <w:b/>
          <w:sz w:val="28"/>
        </w:rPr>
        <w:br/>
        <w:t>на период с 01.01.2024 по 31.12.2028</w:t>
      </w:r>
    </w:p>
    <w:p w14:paraId="1E984AA8" w14:textId="77777777" w:rsidR="003624FD" w:rsidRPr="003624FD" w:rsidRDefault="003624FD" w:rsidP="003624FD">
      <w:pPr>
        <w:ind w:firstLine="709"/>
        <w:jc w:val="both"/>
        <w:rPr>
          <w:sz w:val="20"/>
          <w:szCs w:val="20"/>
        </w:rPr>
      </w:pPr>
    </w:p>
    <w:tbl>
      <w:tblPr>
        <w:tblW w:w="152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83"/>
        <w:gridCol w:w="1412"/>
        <w:gridCol w:w="916"/>
        <w:gridCol w:w="1012"/>
        <w:gridCol w:w="992"/>
        <w:gridCol w:w="917"/>
        <w:gridCol w:w="926"/>
        <w:gridCol w:w="914"/>
        <w:gridCol w:w="934"/>
        <w:gridCol w:w="919"/>
        <w:gridCol w:w="1135"/>
        <w:gridCol w:w="1133"/>
        <w:gridCol w:w="1275"/>
        <w:gridCol w:w="1133"/>
      </w:tblGrid>
      <w:tr w:rsidR="003624FD" w:rsidRPr="003624FD" w14:paraId="410594DB" w14:textId="77777777" w:rsidTr="00104FF4">
        <w:trPr>
          <w:trHeight w:val="364"/>
        </w:trPr>
        <w:tc>
          <w:tcPr>
            <w:tcW w:w="1583" w:type="dxa"/>
            <w:vMerge w:val="restart"/>
            <w:shd w:val="clear" w:color="auto" w:fill="auto"/>
            <w:vAlign w:val="center"/>
          </w:tcPr>
          <w:p w14:paraId="5374DF47" w14:textId="77777777" w:rsidR="003624FD" w:rsidRPr="003624FD" w:rsidRDefault="003624FD" w:rsidP="003624FD">
            <w:pPr>
              <w:tabs>
                <w:tab w:val="left" w:pos="3052"/>
              </w:tabs>
              <w:ind w:left="-108" w:right="-108"/>
              <w:jc w:val="center"/>
            </w:pPr>
            <w:r w:rsidRPr="003624FD">
              <w:t>Наименование регулируемой организации</w:t>
            </w:r>
          </w:p>
        </w:tc>
        <w:tc>
          <w:tcPr>
            <w:tcW w:w="1412" w:type="dxa"/>
            <w:vMerge w:val="restart"/>
            <w:vAlign w:val="center"/>
          </w:tcPr>
          <w:p w14:paraId="45A6953D" w14:textId="77777777" w:rsidR="003624FD" w:rsidRPr="003624FD" w:rsidRDefault="003624FD" w:rsidP="003624FD">
            <w:pPr>
              <w:ind w:left="-108" w:firstLine="47"/>
              <w:jc w:val="center"/>
            </w:pPr>
            <w:r w:rsidRPr="003624FD">
              <w:t>Период</w:t>
            </w:r>
          </w:p>
        </w:tc>
        <w:tc>
          <w:tcPr>
            <w:tcW w:w="3837" w:type="dxa"/>
            <w:gridSpan w:val="4"/>
            <w:tcBorders>
              <w:bottom w:val="single" w:sz="4" w:space="0" w:color="auto"/>
            </w:tcBorders>
            <w:vAlign w:val="center"/>
          </w:tcPr>
          <w:p w14:paraId="22B814F6" w14:textId="77777777" w:rsidR="003624FD" w:rsidRPr="003624FD" w:rsidRDefault="003624FD" w:rsidP="003624FD">
            <w:pPr>
              <w:ind w:left="-108" w:firstLine="47"/>
              <w:jc w:val="center"/>
            </w:pPr>
            <w:r w:rsidRPr="003624FD">
              <w:t>Тариф на горячую воду для населения, руб./м</w:t>
            </w:r>
            <w:r w:rsidRPr="003624FD">
              <w:rPr>
                <w:vertAlign w:val="superscript"/>
              </w:rPr>
              <w:t xml:space="preserve">3 </w:t>
            </w:r>
            <w:r w:rsidRPr="003624FD">
              <w:t>* (с НДС)</w:t>
            </w:r>
          </w:p>
        </w:tc>
        <w:tc>
          <w:tcPr>
            <w:tcW w:w="3693" w:type="dxa"/>
            <w:gridSpan w:val="4"/>
            <w:tcBorders>
              <w:bottom w:val="single" w:sz="4" w:space="0" w:color="auto"/>
            </w:tcBorders>
            <w:shd w:val="clear" w:color="auto" w:fill="auto"/>
            <w:vAlign w:val="center"/>
          </w:tcPr>
          <w:p w14:paraId="0B08E601" w14:textId="77777777" w:rsidR="003624FD" w:rsidRPr="003624FD" w:rsidRDefault="003624FD" w:rsidP="003624FD">
            <w:pPr>
              <w:ind w:left="-108" w:firstLine="47"/>
              <w:jc w:val="center"/>
            </w:pPr>
            <w:r w:rsidRPr="003624FD">
              <w:t>Тариф на горячую воду для прочих потребителей,</w:t>
            </w:r>
          </w:p>
          <w:p w14:paraId="6F6C7686" w14:textId="77777777" w:rsidR="003624FD" w:rsidRPr="003624FD" w:rsidRDefault="003624FD" w:rsidP="003624FD">
            <w:pPr>
              <w:ind w:left="-108" w:firstLine="47"/>
              <w:jc w:val="center"/>
            </w:pPr>
            <w:r w:rsidRPr="003624FD">
              <w:t>руб./м</w:t>
            </w:r>
            <w:r w:rsidRPr="003624FD">
              <w:rPr>
                <w:vertAlign w:val="superscript"/>
              </w:rPr>
              <w:t xml:space="preserve">3 </w:t>
            </w:r>
            <w:r w:rsidRPr="003624FD">
              <w:t>(без НДС)</w:t>
            </w:r>
          </w:p>
        </w:tc>
        <w:tc>
          <w:tcPr>
            <w:tcW w:w="1135" w:type="dxa"/>
            <w:vMerge w:val="restart"/>
            <w:shd w:val="clear" w:color="auto" w:fill="auto"/>
            <w:vAlign w:val="center"/>
          </w:tcPr>
          <w:p w14:paraId="2F0BDB6E" w14:textId="77777777" w:rsidR="003624FD" w:rsidRPr="003624FD" w:rsidRDefault="003624FD" w:rsidP="003624FD">
            <w:pPr>
              <w:ind w:left="-108" w:right="-104" w:firstLine="3"/>
              <w:jc w:val="center"/>
            </w:pPr>
            <w:r w:rsidRPr="003624FD">
              <w:t>Компо-нент на теплоно-ситель,</w:t>
            </w:r>
          </w:p>
          <w:p w14:paraId="74EDE266" w14:textId="77777777" w:rsidR="003624FD" w:rsidRPr="003624FD" w:rsidRDefault="003624FD" w:rsidP="003624FD">
            <w:pPr>
              <w:ind w:left="-108" w:right="-104" w:firstLine="3"/>
              <w:jc w:val="center"/>
            </w:pPr>
            <w:r w:rsidRPr="003624FD">
              <w:t>руб./м</w:t>
            </w:r>
            <w:r w:rsidRPr="003624FD">
              <w:rPr>
                <w:vertAlign w:val="superscript"/>
              </w:rPr>
              <w:t xml:space="preserve">3 </w:t>
            </w:r>
            <w:r w:rsidRPr="003624FD">
              <w:t>**</w:t>
            </w:r>
          </w:p>
          <w:p w14:paraId="65136248" w14:textId="77777777" w:rsidR="003624FD" w:rsidRPr="003624FD" w:rsidRDefault="003624FD" w:rsidP="003624FD">
            <w:pPr>
              <w:tabs>
                <w:tab w:val="left" w:pos="3052"/>
              </w:tabs>
              <w:ind w:left="-108" w:right="-104" w:firstLine="3"/>
              <w:jc w:val="center"/>
            </w:pPr>
            <w:r w:rsidRPr="003624FD">
              <w:t>(без НДС)</w:t>
            </w:r>
          </w:p>
        </w:tc>
        <w:tc>
          <w:tcPr>
            <w:tcW w:w="3541" w:type="dxa"/>
            <w:gridSpan w:val="3"/>
            <w:shd w:val="clear" w:color="auto" w:fill="auto"/>
            <w:vAlign w:val="center"/>
          </w:tcPr>
          <w:p w14:paraId="33AE4E7B" w14:textId="77777777" w:rsidR="003624FD" w:rsidRPr="003624FD" w:rsidRDefault="003624FD" w:rsidP="003624FD">
            <w:pPr>
              <w:tabs>
                <w:tab w:val="left" w:pos="3052"/>
              </w:tabs>
              <w:jc w:val="center"/>
            </w:pPr>
            <w:r w:rsidRPr="003624FD">
              <w:t>Компонент на тепловую энергию</w:t>
            </w:r>
          </w:p>
        </w:tc>
      </w:tr>
      <w:tr w:rsidR="003624FD" w:rsidRPr="003624FD" w14:paraId="47AC14CA" w14:textId="77777777" w:rsidTr="00104FF4">
        <w:trPr>
          <w:trHeight w:val="225"/>
        </w:trPr>
        <w:tc>
          <w:tcPr>
            <w:tcW w:w="1583" w:type="dxa"/>
            <w:vMerge/>
            <w:shd w:val="clear" w:color="auto" w:fill="auto"/>
            <w:vAlign w:val="center"/>
          </w:tcPr>
          <w:p w14:paraId="0E2C7D0A" w14:textId="77777777" w:rsidR="003624FD" w:rsidRPr="003624FD" w:rsidRDefault="003624FD" w:rsidP="003624FD">
            <w:pPr>
              <w:tabs>
                <w:tab w:val="left" w:pos="3052"/>
              </w:tabs>
              <w:jc w:val="center"/>
            </w:pPr>
          </w:p>
        </w:tc>
        <w:tc>
          <w:tcPr>
            <w:tcW w:w="1412" w:type="dxa"/>
            <w:vMerge/>
            <w:vAlign w:val="center"/>
          </w:tcPr>
          <w:p w14:paraId="5BC59630" w14:textId="77777777" w:rsidR="003624FD" w:rsidRPr="003624FD" w:rsidRDefault="003624FD" w:rsidP="003624FD">
            <w:pPr>
              <w:tabs>
                <w:tab w:val="left" w:pos="3052"/>
              </w:tabs>
              <w:jc w:val="center"/>
            </w:pPr>
          </w:p>
        </w:tc>
        <w:tc>
          <w:tcPr>
            <w:tcW w:w="1928" w:type="dxa"/>
            <w:gridSpan w:val="2"/>
            <w:tcBorders>
              <w:top w:val="single" w:sz="4" w:space="0" w:color="auto"/>
            </w:tcBorders>
            <w:vAlign w:val="center"/>
          </w:tcPr>
          <w:p w14:paraId="461F9A0F" w14:textId="77777777" w:rsidR="003624FD" w:rsidRPr="003624FD" w:rsidRDefault="003624FD" w:rsidP="003624FD">
            <w:pPr>
              <w:ind w:left="-108" w:right="-85" w:hanging="55"/>
              <w:jc w:val="center"/>
            </w:pPr>
            <w:r w:rsidRPr="003624FD">
              <w:t>Изолированные стояки</w:t>
            </w:r>
          </w:p>
        </w:tc>
        <w:tc>
          <w:tcPr>
            <w:tcW w:w="1909" w:type="dxa"/>
            <w:gridSpan w:val="2"/>
            <w:tcBorders>
              <w:top w:val="single" w:sz="4" w:space="0" w:color="auto"/>
            </w:tcBorders>
            <w:vAlign w:val="center"/>
          </w:tcPr>
          <w:p w14:paraId="45661D7F" w14:textId="77777777" w:rsidR="003624FD" w:rsidRPr="003624FD" w:rsidRDefault="003624FD" w:rsidP="003624FD">
            <w:pPr>
              <w:ind w:left="-108" w:right="-85" w:hanging="4"/>
              <w:jc w:val="center"/>
            </w:pPr>
            <w:r w:rsidRPr="003624FD">
              <w:t>Неизолированные стояки</w:t>
            </w:r>
          </w:p>
        </w:tc>
        <w:tc>
          <w:tcPr>
            <w:tcW w:w="1840" w:type="dxa"/>
            <w:gridSpan w:val="2"/>
            <w:tcBorders>
              <w:top w:val="single" w:sz="4" w:space="0" w:color="auto"/>
            </w:tcBorders>
            <w:vAlign w:val="center"/>
          </w:tcPr>
          <w:p w14:paraId="79866820" w14:textId="77777777" w:rsidR="003624FD" w:rsidRPr="003624FD" w:rsidRDefault="003624FD" w:rsidP="003624FD">
            <w:pPr>
              <w:ind w:left="-108" w:right="-85" w:hanging="55"/>
              <w:jc w:val="center"/>
            </w:pPr>
            <w:r w:rsidRPr="003624FD">
              <w:t>Изолированные стояки</w:t>
            </w:r>
          </w:p>
        </w:tc>
        <w:tc>
          <w:tcPr>
            <w:tcW w:w="1853" w:type="dxa"/>
            <w:gridSpan w:val="2"/>
            <w:tcBorders>
              <w:top w:val="single" w:sz="4" w:space="0" w:color="auto"/>
            </w:tcBorders>
            <w:vAlign w:val="center"/>
          </w:tcPr>
          <w:p w14:paraId="34558F68" w14:textId="77777777" w:rsidR="003624FD" w:rsidRPr="003624FD" w:rsidRDefault="003624FD" w:rsidP="003624FD">
            <w:pPr>
              <w:ind w:left="-108" w:right="-85" w:hanging="4"/>
              <w:jc w:val="center"/>
            </w:pPr>
            <w:r w:rsidRPr="003624FD">
              <w:t>Неизолирован-ные стояки</w:t>
            </w:r>
          </w:p>
        </w:tc>
        <w:tc>
          <w:tcPr>
            <w:tcW w:w="1135" w:type="dxa"/>
            <w:vMerge/>
            <w:shd w:val="clear" w:color="auto" w:fill="auto"/>
            <w:vAlign w:val="center"/>
          </w:tcPr>
          <w:p w14:paraId="516B6551" w14:textId="77777777" w:rsidR="003624FD" w:rsidRPr="003624FD" w:rsidRDefault="003624FD" w:rsidP="003624FD">
            <w:pPr>
              <w:tabs>
                <w:tab w:val="left" w:pos="3052"/>
              </w:tabs>
              <w:jc w:val="center"/>
            </w:pPr>
          </w:p>
        </w:tc>
        <w:tc>
          <w:tcPr>
            <w:tcW w:w="1133" w:type="dxa"/>
            <w:vMerge w:val="restart"/>
            <w:shd w:val="clear" w:color="auto" w:fill="auto"/>
            <w:vAlign w:val="center"/>
          </w:tcPr>
          <w:p w14:paraId="201ABAC8" w14:textId="77777777" w:rsidR="003624FD" w:rsidRPr="003624FD" w:rsidRDefault="003624FD" w:rsidP="003624FD">
            <w:pPr>
              <w:tabs>
                <w:tab w:val="left" w:pos="3052"/>
              </w:tabs>
              <w:ind w:left="-108" w:right="-151"/>
              <w:jc w:val="center"/>
            </w:pPr>
            <w:r w:rsidRPr="003624FD">
              <w:t>Односта-вочный, руб./Гкал</w:t>
            </w:r>
          </w:p>
          <w:p w14:paraId="3C7C42C7" w14:textId="77777777" w:rsidR="003624FD" w:rsidRPr="003624FD" w:rsidRDefault="003624FD" w:rsidP="003624FD">
            <w:pPr>
              <w:tabs>
                <w:tab w:val="left" w:pos="3052"/>
              </w:tabs>
              <w:ind w:left="-108" w:right="-151"/>
              <w:jc w:val="center"/>
            </w:pPr>
            <w:r w:rsidRPr="003624FD">
              <w:t>*** (без НДС)</w:t>
            </w:r>
          </w:p>
        </w:tc>
        <w:tc>
          <w:tcPr>
            <w:tcW w:w="2408" w:type="dxa"/>
            <w:gridSpan w:val="2"/>
            <w:shd w:val="clear" w:color="auto" w:fill="auto"/>
            <w:vAlign w:val="center"/>
          </w:tcPr>
          <w:p w14:paraId="061AA802" w14:textId="77777777" w:rsidR="003624FD" w:rsidRPr="003624FD" w:rsidRDefault="003624FD" w:rsidP="003624FD">
            <w:pPr>
              <w:tabs>
                <w:tab w:val="left" w:pos="3052"/>
              </w:tabs>
              <w:jc w:val="center"/>
            </w:pPr>
            <w:r w:rsidRPr="003624FD">
              <w:t>Двухставочный</w:t>
            </w:r>
          </w:p>
        </w:tc>
      </w:tr>
      <w:tr w:rsidR="003624FD" w:rsidRPr="003624FD" w14:paraId="1586A366" w14:textId="77777777" w:rsidTr="00104FF4">
        <w:trPr>
          <w:trHeight w:val="1444"/>
        </w:trPr>
        <w:tc>
          <w:tcPr>
            <w:tcW w:w="1583" w:type="dxa"/>
            <w:vMerge/>
            <w:shd w:val="clear" w:color="auto" w:fill="auto"/>
            <w:vAlign w:val="center"/>
          </w:tcPr>
          <w:p w14:paraId="2FA66ED6" w14:textId="77777777" w:rsidR="003624FD" w:rsidRPr="003624FD" w:rsidRDefault="003624FD" w:rsidP="003624FD">
            <w:pPr>
              <w:tabs>
                <w:tab w:val="left" w:pos="3052"/>
              </w:tabs>
              <w:jc w:val="center"/>
            </w:pPr>
          </w:p>
        </w:tc>
        <w:tc>
          <w:tcPr>
            <w:tcW w:w="1412" w:type="dxa"/>
            <w:vMerge/>
            <w:vAlign w:val="center"/>
          </w:tcPr>
          <w:p w14:paraId="1EF6DF56" w14:textId="77777777" w:rsidR="003624FD" w:rsidRPr="003624FD" w:rsidRDefault="003624FD" w:rsidP="003624FD">
            <w:pPr>
              <w:tabs>
                <w:tab w:val="left" w:pos="3052"/>
              </w:tabs>
              <w:jc w:val="center"/>
            </w:pPr>
          </w:p>
        </w:tc>
        <w:tc>
          <w:tcPr>
            <w:tcW w:w="916" w:type="dxa"/>
            <w:vAlign w:val="center"/>
          </w:tcPr>
          <w:p w14:paraId="7FE2A6AD" w14:textId="77777777" w:rsidR="003624FD" w:rsidRPr="003624FD" w:rsidRDefault="003624FD" w:rsidP="003624FD">
            <w:pPr>
              <w:tabs>
                <w:tab w:val="left" w:pos="3052"/>
              </w:tabs>
              <w:ind w:right="-35"/>
              <w:jc w:val="center"/>
            </w:pPr>
            <w:r w:rsidRPr="003624FD">
              <w:t>с поло-тенце-суши-телями</w:t>
            </w:r>
          </w:p>
        </w:tc>
        <w:tc>
          <w:tcPr>
            <w:tcW w:w="1012" w:type="dxa"/>
            <w:vAlign w:val="center"/>
          </w:tcPr>
          <w:p w14:paraId="35214325" w14:textId="77777777" w:rsidR="003624FD" w:rsidRPr="003624FD" w:rsidRDefault="003624FD" w:rsidP="003624FD">
            <w:pPr>
              <w:tabs>
                <w:tab w:val="left" w:pos="3052"/>
              </w:tabs>
              <w:ind w:right="-35"/>
              <w:jc w:val="center"/>
            </w:pPr>
            <w:r w:rsidRPr="003624FD">
              <w:t>без поло-тенце-суши-телей</w:t>
            </w:r>
          </w:p>
        </w:tc>
        <w:tc>
          <w:tcPr>
            <w:tcW w:w="992" w:type="dxa"/>
            <w:vAlign w:val="center"/>
          </w:tcPr>
          <w:p w14:paraId="5819A580" w14:textId="77777777" w:rsidR="003624FD" w:rsidRPr="003624FD" w:rsidRDefault="003624FD" w:rsidP="003624FD">
            <w:pPr>
              <w:tabs>
                <w:tab w:val="left" w:pos="3052"/>
              </w:tabs>
              <w:ind w:right="-35"/>
              <w:jc w:val="center"/>
            </w:pPr>
            <w:r w:rsidRPr="003624FD">
              <w:t>с поло-тенце-суши-телями</w:t>
            </w:r>
          </w:p>
        </w:tc>
        <w:tc>
          <w:tcPr>
            <w:tcW w:w="917" w:type="dxa"/>
            <w:vAlign w:val="center"/>
          </w:tcPr>
          <w:p w14:paraId="6AEF0F24" w14:textId="77777777" w:rsidR="003624FD" w:rsidRPr="003624FD" w:rsidRDefault="003624FD" w:rsidP="003624FD">
            <w:pPr>
              <w:tabs>
                <w:tab w:val="left" w:pos="3052"/>
              </w:tabs>
              <w:ind w:right="-35"/>
              <w:jc w:val="center"/>
            </w:pPr>
            <w:r w:rsidRPr="003624FD">
              <w:t>без поло-тенце-суши-телей</w:t>
            </w:r>
          </w:p>
        </w:tc>
        <w:tc>
          <w:tcPr>
            <w:tcW w:w="926" w:type="dxa"/>
            <w:vAlign w:val="center"/>
          </w:tcPr>
          <w:p w14:paraId="7024CAA4" w14:textId="77777777" w:rsidR="003624FD" w:rsidRPr="003624FD" w:rsidRDefault="003624FD" w:rsidP="003624FD">
            <w:pPr>
              <w:tabs>
                <w:tab w:val="left" w:pos="3052"/>
              </w:tabs>
              <w:ind w:left="-52" w:right="-68"/>
              <w:jc w:val="center"/>
            </w:pPr>
            <w:r w:rsidRPr="003624FD">
              <w:t>с поло-тенце-суши-телями</w:t>
            </w:r>
          </w:p>
        </w:tc>
        <w:tc>
          <w:tcPr>
            <w:tcW w:w="914" w:type="dxa"/>
            <w:vAlign w:val="center"/>
          </w:tcPr>
          <w:p w14:paraId="4E7EEB71" w14:textId="77777777" w:rsidR="003624FD" w:rsidRPr="003624FD" w:rsidRDefault="003624FD" w:rsidP="003624FD">
            <w:pPr>
              <w:tabs>
                <w:tab w:val="left" w:pos="3052"/>
              </w:tabs>
              <w:ind w:right="-35"/>
              <w:jc w:val="center"/>
            </w:pPr>
            <w:r w:rsidRPr="003624FD">
              <w:t>без поло-тенце-суши-телей</w:t>
            </w:r>
          </w:p>
        </w:tc>
        <w:tc>
          <w:tcPr>
            <w:tcW w:w="934" w:type="dxa"/>
            <w:vAlign w:val="center"/>
          </w:tcPr>
          <w:p w14:paraId="761B1D3F" w14:textId="77777777" w:rsidR="003624FD" w:rsidRPr="003624FD" w:rsidRDefault="003624FD" w:rsidP="003624FD">
            <w:pPr>
              <w:tabs>
                <w:tab w:val="left" w:pos="3052"/>
              </w:tabs>
              <w:ind w:left="-177" w:right="-149"/>
              <w:jc w:val="center"/>
            </w:pPr>
            <w:r w:rsidRPr="003624FD">
              <w:t>с поло-тенце-суши-телями</w:t>
            </w:r>
          </w:p>
        </w:tc>
        <w:tc>
          <w:tcPr>
            <w:tcW w:w="919" w:type="dxa"/>
            <w:vAlign w:val="center"/>
          </w:tcPr>
          <w:p w14:paraId="093DF9DE" w14:textId="77777777" w:rsidR="003624FD" w:rsidRPr="003624FD" w:rsidRDefault="003624FD" w:rsidP="003624FD">
            <w:pPr>
              <w:tabs>
                <w:tab w:val="left" w:pos="3052"/>
              </w:tabs>
              <w:ind w:right="-35"/>
              <w:jc w:val="center"/>
            </w:pPr>
            <w:r w:rsidRPr="003624FD">
              <w:t>без поло-тенце-суши-телей</w:t>
            </w:r>
          </w:p>
        </w:tc>
        <w:tc>
          <w:tcPr>
            <w:tcW w:w="1135" w:type="dxa"/>
            <w:vMerge/>
            <w:shd w:val="clear" w:color="auto" w:fill="auto"/>
            <w:vAlign w:val="center"/>
          </w:tcPr>
          <w:p w14:paraId="29A7766B" w14:textId="77777777" w:rsidR="003624FD" w:rsidRPr="003624FD" w:rsidRDefault="003624FD" w:rsidP="003624FD">
            <w:pPr>
              <w:tabs>
                <w:tab w:val="left" w:pos="3052"/>
              </w:tabs>
              <w:jc w:val="center"/>
            </w:pPr>
          </w:p>
        </w:tc>
        <w:tc>
          <w:tcPr>
            <w:tcW w:w="1133" w:type="dxa"/>
            <w:vMerge/>
            <w:shd w:val="clear" w:color="auto" w:fill="auto"/>
            <w:vAlign w:val="center"/>
          </w:tcPr>
          <w:p w14:paraId="1876A643" w14:textId="77777777" w:rsidR="003624FD" w:rsidRPr="003624FD" w:rsidRDefault="003624FD" w:rsidP="003624FD">
            <w:pPr>
              <w:tabs>
                <w:tab w:val="left" w:pos="3052"/>
              </w:tabs>
              <w:jc w:val="center"/>
            </w:pPr>
          </w:p>
        </w:tc>
        <w:tc>
          <w:tcPr>
            <w:tcW w:w="1275" w:type="dxa"/>
            <w:shd w:val="clear" w:color="auto" w:fill="auto"/>
            <w:vAlign w:val="center"/>
          </w:tcPr>
          <w:p w14:paraId="1AD52572" w14:textId="77777777" w:rsidR="003624FD" w:rsidRPr="003624FD" w:rsidRDefault="003624FD" w:rsidP="003624FD">
            <w:pPr>
              <w:ind w:left="-95" w:right="-65"/>
              <w:jc w:val="center"/>
            </w:pPr>
            <w:r w:rsidRPr="003624FD">
              <w:t>Ставка за мощность, тыс. руб./</w:t>
            </w:r>
          </w:p>
          <w:p w14:paraId="7E0A365D" w14:textId="77777777" w:rsidR="003624FD" w:rsidRPr="003624FD" w:rsidRDefault="003624FD" w:rsidP="003624FD">
            <w:pPr>
              <w:ind w:left="-95" w:right="-65"/>
              <w:jc w:val="center"/>
            </w:pPr>
            <w:r w:rsidRPr="003624FD">
              <w:t>Гкал/</w:t>
            </w:r>
          </w:p>
          <w:p w14:paraId="68D49793" w14:textId="77777777" w:rsidR="003624FD" w:rsidRPr="003624FD" w:rsidRDefault="003624FD" w:rsidP="003624FD">
            <w:pPr>
              <w:jc w:val="center"/>
            </w:pPr>
            <w:r w:rsidRPr="003624FD">
              <w:t>час в мес.</w:t>
            </w:r>
          </w:p>
        </w:tc>
        <w:tc>
          <w:tcPr>
            <w:tcW w:w="1133" w:type="dxa"/>
            <w:shd w:val="clear" w:color="auto" w:fill="auto"/>
            <w:vAlign w:val="center"/>
          </w:tcPr>
          <w:p w14:paraId="3EC7E41B" w14:textId="77777777" w:rsidR="003624FD" w:rsidRPr="003624FD" w:rsidRDefault="003624FD" w:rsidP="003624FD">
            <w:pPr>
              <w:ind w:left="-120" w:right="-112"/>
              <w:jc w:val="center"/>
            </w:pPr>
            <w:r w:rsidRPr="003624FD">
              <w:t>Ставка за тепловую энергию, руб./Гкал</w:t>
            </w:r>
          </w:p>
        </w:tc>
      </w:tr>
      <w:tr w:rsidR="003624FD" w:rsidRPr="003624FD" w14:paraId="699363CE" w14:textId="77777777" w:rsidTr="00104FF4">
        <w:trPr>
          <w:trHeight w:val="210"/>
        </w:trPr>
        <w:tc>
          <w:tcPr>
            <w:tcW w:w="1583" w:type="dxa"/>
            <w:shd w:val="clear" w:color="auto" w:fill="auto"/>
            <w:vAlign w:val="center"/>
          </w:tcPr>
          <w:p w14:paraId="69372D62" w14:textId="77777777" w:rsidR="003624FD" w:rsidRPr="003624FD" w:rsidRDefault="003624FD" w:rsidP="003624FD">
            <w:pPr>
              <w:tabs>
                <w:tab w:val="left" w:pos="3052"/>
              </w:tabs>
              <w:jc w:val="center"/>
            </w:pPr>
            <w:r w:rsidRPr="003624FD">
              <w:t>1</w:t>
            </w:r>
          </w:p>
        </w:tc>
        <w:tc>
          <w:tcPr>
            <w:tcW w:w="1412" w:type="dxa"/>
            <w:vAlign w:val="center"/>
          </w:tcPr>
          <w:p w14:paraId="04D504B0" w14:textId="77777777" w:rsidR="003624FD" w:rsidRPr="003624FD" w:rsidRDefault="003624FD" w:rsidP="003624FD">
            <w:pPr>
              <w:tabs>
                <w:tab w:val="left" w:pos="3052"/>
              </w:tabs>
              <w:jc w:val="center"/>
            </w:pPr>
            <w:r w:rsidRPr="003624FD">
              <w:t>2</w:t>
            </w:r>
          </w:p>
        </w:tc>
        <w:tc>
          <w:tcPr>
            <w:tcW w:w="916" w:type="dxa"/>
            <w:vAlign w:val="center"/>
          </w:tcPr>
          <w:p w14:paraId="7B217F9E" w14:textId="77777777" w:rsidR="003624FD" w:rsidRPr="003624FD" w:rsidRDefault="003624FD" w:rsidP="003624FD">
            <w:pPr>
              <w:tabs>
                <w:tab w:val="left" w:pos="3052"/>
              </w:tabs>
              <w:ind w:right="-35"/>
              <w:jc w:val="center"/>
            </w:pPr>
            <w:r w:rsidRPr="003624FD">
              <w:t>3</w:t>
            </w:r>
          </w:p>
        </w:tc>
        <w:tc>
          <w:tcPr>
            <w:tcW w:w="1012" w:type="dxa"/>
            <w:vAlign w:val="center"/>
          </w:tcPr>
          <w:p w14:paraId="4F29CCA1" w14:textId="77777777" w:rsidR="003624FD" w:rsidRPr="003624FD" w:rsidRDefault="003624FD" w:rsidP="003624FD">
            <w:pPr>
              <w:tabs>
                <w:tab w:val="left" w:pos="3052"/>
              </w:tabs>
              <w:ind w:right="-35"/>
              <w:jc w:val="center"/>
            </w:pPr>
            <w:r w:rsidRPr="003624FD">
              <w:t>4</w:t>
            </w:r>
          </w:p>
        </w:tc>
        <w:tc>
          <w:tcPr>
            <w:tcW w:w="992" w:type="dxa"/>
            <w:vAlign w:val="center"/>
          </w:tcPr>
          <w:p w14:paraId="119C1CA0" w14:textId="77777777" w:rsidR="003624FD" w:rsidRPr="003624FD" w:rsidRDefault="003624FD" w:rsidP="003624FD">
            <w:pPr>
              <w:tabs>
                <w:tab w:val="left" w:pos="3052"/>
              </w:tabs>
              <w:ind w:right="-35"/>
              <w:jc w:val="center"/>
            </w:pPr>
            <w:r w:rsidRPr="003624FD">
              <w:t>5</w:t>
            </w:r>
          </w:p>
        </w:tc>
        <w:tc>
          <w:tcPr>
            <w:tcW w:w="917" w:type="dxa"/>
            <w:vAlign w:val="center"/>
          </w:tcPr>
          <w:p w14:paraId="2D02DB53" w14:textId="77777777" w:rsidR="003624FD" w:rsidRPr="003624FD" w:rsidRDefault="003624FD" w:rsidP="003624FD">
            <w:pPr>
              <w:tabs>
                <w:tab w:val="left" w:pos="3052"/>
              </w:tabs>
              <w:ind w:right="-35"/>
              <w:jc w:val="center"/>
            </w:pPr>
            <w:r w:rsidRPr="003624FD">
              <w:t>6</w:t>
            </w:r>
          </w:p>
        </w:tc>
        <w:tc>
          <w:tcPr>
            <w:tcW w:w="926" w:type="dxa"/>
            <w:vAlign w:val="center"/>
          </w:tcPr>
          <w:p w14:paraId="61A4D7A4" w14:textId="77777777" w:rsidR="003624FD" w:rsidRPr="003624FD" w:rsidRDefault="003624FD" w:rsidP="003624FD">
            <w:pPr>
              <w:tabs>
                <w:tab w:val="left" w:pos="3052"/>
              </w:tabs>
              <w:ind w:left="-52" w:right="-68"/>
              <w:jc w:val="center"/>
            </w:pPr>
            <w:r w:rsidRPr="003624FD">
              <w:t>7</w:t>
            </w:r>
          </w:p>
        </w:tc>
        <w:tc>
          <w:tcPr>
            <w:tcW w:w="914" w:type="dxa"/>
            <w:vAlign w:val="center"/>
          </w:tcPr>
          <w:p w14:paraId="0BF19C47" w14:textId="77777777" w:rsidR="003624FD" w:rsidRPr="003624FD" w:rsidRDefault="003624FD" w:rsidP="003624FD">
            <w:pPr>
              <w:tabs>
                <w:tab w:val="left" w:pos="3052"/>
              </w:tabs>
              <w:ind w:right="-35"/>
              <w:jc w:val="center"/>
            </w:pPr>
            <w:r w:rsidRPr="003624FD">
              <w:t>8</w:t>
            </w:r>
          </w:p>
        </w:tc>
        <w:tc>
          <w:tcPr>
            <w:tcW w:w="934" w:type="dxa"/>
            <w:vAlign w:val="center"/>
          </w:tcPr>
          <w:p w14:paraId="4F050045" w14:textId="77777777" w:rsidR="003624FD" w:rsidRPr="003624FD" w:rsidRDefault="003624FD" w:rsidP="003624FD">
            <w:pPr>
              <w:tabs>
                <w:tab w:val="left" w:pos="3052"/>
              </w:tabs>
              <w:ind w:left="-177" w:right="-149"/>
              <w:jc w:val="center"/>
            </w:pPr>
            <w:r w:rsidRPr="003624FD">
              <w:t>9</w:t>
            </w:r>
          </w:p>
        </w:tc>
        <w:tc>
          <w:tcPr>
            <w:tcW w:w="919" w:type="dxa"/>
            <w:vAlign w:val="center"/>
          </w:tcPr>
          <w:p w14:paraId="0DE844EA" w14:textId="77777777" w:rsidR="003624FD" w:rsidRPr="003624FD" w:rsidRDefault="003624FD" w:rsidP="003624FD">
            <w:pPr>
              <w:tabs>
                <w:tab w:val="left" w:pos="3052"/>
              </w:tabs>
              <w:ind w:right="-35"/>
              <w:jc w:val="center"/>
            </w:pPr>
            <w:r w:rsidRPr="003624FD">
              <w:t>10</w:t>
            </w:r>
          </w:p>
        </w:tc>
        <w:tc>
          <w:tcPr>
            <w:tcW w:w="1135" w:type="dxa"/>
            <w:shd w:val="clear" w:color="auto" w:fill="auto"/>
            <w:vAlign w:val="center"/>
          </w:tcPr>
          <w:p w14:paraId="22A8836D" w14:textId="77777777" w:rsidR="003624FD" w:rsidRPr="003624FD" w:rsidRDefault="003624FD" w:rsidP="003624FD">
            <w:pPr>
              <w:tabs>
                <w:tab w:val="left" w:pos="3052"/>
              </w:tabs>
              <w:jc w:val="center"/>
            </w:pPr>
            <w:r w:rsidRPr="003624FD">
              <w:t>11</w:t>
            </w:r>
          </w:p>
        </w:tc>
        <w:tc>
          <w:tcPr>
            <w:tcW w:w="1133" w:type="dxa"/>
            <w:shd w:val="clear" w:color="auto" w:fill="auto"/>
            <w:vAlign w:val="center"/>
          </w:tcPr>
          <w:p w14:paraId="35C6ABD7" w14:textId="77777777" w:rsidR="003624FD" w:rsidRPr="003624FD" w:rsidRDefault="003624FD" w:rsidP="003624FD">
            <w:pPr>
              <w:tabs>
                <w:tab w:val="left" w:pos="3052"/>
              </w:tabs>
              <w:jc w:val="center"/>
            </w:pPr>
            <w:r w:rsidRPr="003624FD">
              <w:t>12</w:t>
            </w:r>
          </w:p>
        </w:tc>
        <w:tc>
          <w:tcPr>
            <w:tcW w:w="1275" w:type="dxa"/>
            <w:shd w:val="clear" w:color="auto" w:fill="auto"/>
            <w:vAlign w:val="center"/>
          </w:tcPr>
          <w:p w14:paraId="21BB1646" w14:textId="77777777" w:rsidR="003624FD" w:rsidRPr="003624FD" w:rsidRDefault="003624FD" w:rsidP="003624FD">
            <w:pPr>
              <w:ind w:left="-95" w:right="-65"/>
              <w:jc w:val="center"/>
            </w:pPr>
            <w:r w:rsidRPr="003624FD">
              <w:t>13</w:t>
            </w:r>
          </w:p>
        </w:tc>
        <w:tc>
          <w:tcPr>
            <w:tcW w:w="1133" w:type="dxa"/>
            <w:shd w:val="clear" w:color="auto" w:fill="auto"/>
            <w:vAlign w:val="center"/>
          </w:tcPr>
          <w:p w14:paraId="215233A1" w14:textId="77777777" w:rsidR="003624FD" w:rsidRPr="003624FD" w:rsidRDefault="003624FD" w:rsidP="003624FD">
            <w:pPr>
              <w:ind w:left="-120" w:right="-112"/>
              <w:jc w:val="center"/>
            </w:pPr>
            <w:r w:rsidRPr="003624FD">
              <w:t>14</w:t>
            </w:r>
          </w:p>
        </w:tc>
      </w:tr>
      <w:tr w:rsidR="003624FD" w:rsidRPr="003624FD" w14:paraId="6FFC45AE" w14:textId="77777777" w:rsidTr="00104FF4">
        <w:trPr>
          <w:trHeight w:val="210"/>
        </w:trPr>
        <w:tc>
          <w:tcPr>
            <w:tcW w:w="1583" w:type="dxa"/>
            <w:vMerge w:val="restart"/>
            <w:tcBorders>
              <w:left w:val="single" w:sz="4" w:space="0" w:color="auto"/>
              <w:right w:val="single" w:sz="4" w:space="0" w:color="auto"/>
            </w:tcBorders>
            <w:vAlign w:val="center"/>
          </w:tcPr>
          <w:p w14:paraId="5668B824" w14:textId="77777777" w:rsidR="003624FD" w:rsidRPr="003624FD" w:rsidRDefault="003624FD" w:rsidP="003624FD">
            <w:pPr>
              <w:jc w:val="center"/>
              <w:rPr>
                <w:bCs/>
                <w:color w:val="000000"/>
                <w:kern w:val="32"/>
                <w:sz w:val="22"/>
                <w:szCs w:val="22"/>
              </w:rPr>
            </w:pPr>
            <w:r w:rsidRPr="003624FD">
              <w:rPr>
                <w:bCs/>
                <w:kern w:val="32"/>
                <w:sz w:val="22"/>
                <w:szCs w:val="22"/>
              </w:rPr>
              <w:t>АО «Каскад-Энерго»</w:t>
            </w:r>
          </w:p>
        </w:tc>
        <w:tc>
          <w:tcPr>
            <w:tcW w:w="1412" w:type="dxa"/>
            <w:tcBorders>
              <w:top w:val="single" w:sz="2" w:space="0" w:color="auto"/>
              <w:left w:val="single" w:sz="2" w:space="0" w:color="auto"/>
              <w:bottom w:val="single" w:sz="2" w:space="0" w:color="auto"/>
              <w:right w:val="single" w:sz="2" w:space="0" w:color="auto"/>
            </w:tcBorders>
            <w:vAlign w:val="center"/>
          </w:tcPr>
          <w:p w14:paraId="0A6D22E9" w14:textId="77777777" w:rsidR="003624FD" w:rsidRPr="003624FD" w:rsidRDefault="003624FD" w:rsidP="003624FD">
            <w:pPr>
              <w:tabs>
                <w:tab w:val="left" w:pos="3052"/>
              </w:tabs>
              <w:ind w:hanging="108"/>
              <w:jc w:val="center"/>
              <w:rPr>
                <w:sz w:val="22"/>
                <w:szCs w:val="22"/>
              </w:rPr>
            </w:pPr>
            <w:r w:rsidRPr="003624FD">
              <w:rPr>
                <w:sz w:val="22"/>
                <w:szCs w:val="22"/>
              </w:rPr>
              <w:t>с 01.01.2024</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17E0F25B" w14:textId="77777777" w:rsidR="003624FD" w:rsidRPr="003624FD" w:rsidRDefault="003624FD" w:rsidP="003624FD">
            <w:pPr>
              <w:jc w:val="center"/>
              <w:rPr>
                <w:color w:val="000000"/>
                <w:sz w:val="22"/>
                <w:szCs w:val="22"/>
              </w:rPr>
            </w:pPr>
            <w:r w:rsidRPr="003624FD">
              <w:rPr>
                <w:color w:val="000000"/>
                <w:sz w:val="22"/>
                <w:szCs w:val="22"/>
              </w:rPr>
              <w:t>289,74</w:t>
            </w:r>
          </w:p>
        </w:tc>
        <w:tc>
          <w:tcPr>
            <w:tcW w:w="1012" w:type="dxa"/>
            <w:tcBorders>
              <w:top w:val="single" w:sz="4" w:space="0" w:color="auto"/>
              <w:left w:val="nil"/>
              <w:bottom w:val="single" w:sz="4" w:space="0" w:color="auto"/>
              <w:right w:val="single" w:sz="4" w:space="0" w:color="auto"/>
            </w:tcBorders>
            <w:shd w:val="clear" w:color="auto" w:fill="auto"/>
            <w:vAlign w:val="center"/>
          </w:tcPr>
          <w:p w14:paraId="2BBE38E5" w14:textId="77777777" w:rsidR="003624FD" w:rsidRPr="003624FD" w:rsidRDefault="003624FD" w:rsidP="003624FD">
            <w:pPr>
              <w:jc w:val="center"/>
              <w:rPr>
                <w:color w:val="000000"/>
                <w:sz w:val="22"/>
                <w:szCs w:val="22"/>
              </w:rPr>
            </w:pPr>
            <w:r w:rsidRPr="003624FD">
              <w:rPr>
                <w:color w:val="000000"/>
                <w:sz w:val="22"/>
                <w:szCs w:val="22"/>
              </w:rPr>
              <w:t>277,22</w:t>
            </w:r>
          </w:p>
        </w:tc>
        <w:tc>
          <w:tcPr>
            <w:tcW w:w="992" w:type="dxa"/>
            <w:tcBorders>
              <w:top w:val="single" w:sz="4" w:space="0" w:color="auto"/>
              <w:left w:val="nil"/>
              <w:bottom w:val="single" w:sz="4" w:space="0" w:color="auto"/>
              <w:right w:val="single" w:sz="4" w:space="0" w:color="auto"/>
            </w:tcBorders>
            <w:shd w:val="clear" w:color="auto" w:fill="auto"/>
            <w:vAlign w:val="center"/>
          </w:tcPr>
          <w:p w14:paraId="3B9966A2" w14:textId="77777777" w:rsidR="003624FD" w:rsidRPr="003624FD" w:rsidRDefault="003624FD" w:rsidP="003624FD">
            <w:pPr>
              <w:jc w:val="center"/>
              <w:rPr>
                <w:color w:val="000000"/>
                <w:sz w:val="22"/>
                <w:szCs w:val="22"/>
              </w:rPr>
            </w:pPr>
            <w:r w:rsidRPr="003624FD">
              <w:rPr>
                <w:color w:val="000000"/>
                <w:sz w:val="22"/>
                <w:szCs w:val="22"/>
              </w:rPr>
              <w:t>302,26</w:t>
            </w:r>
          </w:p>
        </w:tc>
        <w:tc>
          <w:tcPr>
            <w:tcW w:w="917" w:type="dxa"/>
            <w:tcBorders>
              <w:top w:val="single" w:sz="4" w:space="0" w:color="auto"/>
              <w:left w:val="nil"/>
              <w:bottom w:val="single" w:sz="4" w:space="0" w:color="auto"/>
              <w:right w:val="single" w:sz="4" w:space="0" w:color="auto"/>
            </w:tcBorders>
            <w:shd w:val="clear" w:color="auto" w:fill="auto"/>
            <w:vAlign w:val="center"/>
          </w:tcPr>
          <w:p w14:paraId="07032C99" w14:textId="77777777" w:rsidR="003624FD" w:rsidRPr="003624FD" w:rsidRDefault="003624FD" w:rsidP="003624FD">
            <w:pPr>
              <w:jc w:val="center"/>
              <w:rPr>
                <w:color w:val="000000"/>
                <w:sz w:val="22"/>
                <w:szCs w:val="22"/>
              </w:rPr>
            </w:pPr>
            <w:r w:rsidRPr="003624FD">
              <w:rPr>
                <w:color w:val="000000"/>
                <w:sz w:val="22"/>
                <w:szCs w:val="22"/>
              </w:rPr>
              <w:t>289,74</w:t>
            </w:r>
          </w:p>
        </w:tc>
        <w:tc>
          <w:tcPr>
            <w:tcW w:w="926" w:type="dxa"/>
            <w:tcBorders>
              <w:top w:val="single" w:sz="4" w:space="0" w:color="auto"/>
              <w:left w:val="nil"/>
              <w:bottom w:val="single" w:sz="4" w:space="0" w:color="auto"/>
              <w:right w:val="single" w:sz="4" w:space="0" w:color="auto"/>
            </w:tcBorders>
            <w:shd w:val="clear" w:color="auto" w:fill="auto"/>
            <w:vAlign w:val="center"/>
          </w:tcPr>
          <w:p w14:paraId="1FD29199" w14:textId="77777777" w:rsidR="003624FD" w:rsidRPr="003624FD" w:rsidRDefault="003624FD" w:rsidP="003624FD">
            <w:pPr>
              <w:jc w:val="center"/>
              <w:rPr>
                <w:color w:val="000000"/>
                <w:sz w:val="22"/>
                <w:szCs w:val="22"/>
              </w:rPr>
            </w:pPr>
            <w:r w:rsidRPr="003624FD">
              <w:rPr>
                <w:color w:val="000000"/>
                <w:sz w:val="22"/>
                <w:szCs w:val="22"/>
              </w:rPr>
              <w:t>241,45</w:t>
            </w:r>
          </w:p>
        </w:tc>
        <w:tc>
          <w:tcPr>
            <w:tcW w:w="914" w:type="dxa"/>
            <w:tcBorders>
              <w:top w:val="single" w:sz="4" w:space="0" w:color="auto"/>
              <w:left w:val="nil"/>
              <w:bottom w:val="single" w:sz="4" w:space="0" w:color="auto"/>
              <w:right w:val="single" w:sz="4" w:space="0" w:color="auto"/>
            </w:tcBorders>
            <w:shd w:val="clear" w:color="auto" w:fill="auto"/>
            <w:vAlign w:val="center"/>
          </w:tcPr>
          <w:p w14:paraId="6C284DE8" w14:textId="77777777" w:rsidR="003624FD" w:rsidRPr="003624FD" w:rsidRDefault="003624FD" w:rsidP="003624FD">
            <w:pPr>
              <w:jc w:val="center"/>
              <w:rPr>
                <w:color w:val="000000"/>
                <w:sz w:val="22"/>
                <w:szCs w:val="22"/>
              </w:rPr>
            </w:pPr>
            <w:r w:rsidRPr="003624FD">
              <w:rPr>
                <w:color w:val="000000"/>
                <w:sz w:val="22"/>
                <w:szCs w:val="22"/>
              </w:rPr>
              <w:t>231,02</w:t>
            </w:r>
          </w:p>
        </w:tc>
        <w:tc>
          <w:tcPr>
            <w:tcW w:w="934" w:type="dxa"/>
            <w:tcBorders>
              <w:top w:val="single" w:sz="4" w:space="0" w:color="auto"/>
              <w:left w:val="nil"/>
              <w:bottom w:val="single" w:sz="4" w:space="0" w:color="auto"/>
              <w:right w:val="single" w:sz="4" w:space="0" w:color="auto"/>
            </w:tcBorders>
            <w:shd w:val="clear" w:color="auto" w:fill="auto"/>
            <w:vAlign w:val="center"/>
          </w:tcPr>
          <w:p w14:paraId="6141A761" w14:textId="77777777" w:rsidR="003624FD" w:rsidRPr="003624FD" w:rsidRDefault="003624FD" w:rsidP="003624FD">
            <w:pPr>
              <w:jc w:val="center"/>
              <w:rPr>
                <w:color w:val="000000"/>
                <w:sz w:val="22"/>
                <w:szCs w:val="22"/>
              </w:rPr>
            </w:pPr>
            <w:r w:rsidRPr="003624FD">
              <w:rPr>
                <w:color w:val="000000"/>
                <w:sz w:val="22"/>
                <w:szCs w:val="22"/>
              </w:rPr>
              <w:t>251,88</w:t>
            </w:r>
          </w:p>
        </w:tc>
        <w:tc>
          <w:tcPr>
            <w:tcW w:w="919" w:type="dxa"/>
            <w:tcBorders>
              <w:top w:val="single" w:sz="4" w:space="0" w:color="auto"/>
              <w:left w:val="nil"/>
              <w:bottom w:val="single" w:sz="4" w:space="0" w:color="auto"/>
              <w:right w:val="single" w:sz="4" w:space="0" w:color="auto"/>
            </w:tcBorders>
            <w:shd w:val="clear" w:color="auto" w:fill="auto"/>
            <w:vAlign w:val="center"/>
          </w:tcPr>
          <w:p w14:paraId="2EBF15DF" w14:textId="77777777" w:rsidR="003624FD" w:rsidRPr="003624FD" w:rsidRDefault="003624FD" w:rsidP="003624FD">
            <w:pPr>
              <w:jc w:val="center"/>
              <w:rPr>
                <w:color w:val="000000"/>
                <w:sz w:val="22"/>
                <w:szCs w:val="22"/>
              </w:rPr>
            </w:pPr>
            <w:r w:rsidRPr="003624FD">
              <w:rPr>
                <w:color w:val="000000"/>
                <w:sz w:val="22"/>
                <w:szCs w:val="22"/>
              </w:rPr>
              <w:t>241,45</w:t>
            </w:r>
          </w:p>
        </w:tc>
        <w:tc>
          <w:tcPr>
            <w:tcW w:w="1135" w:type="dxa"/>
            <w:tcBorders>
              <w:top w:val="single" w:sz="4" w:space="0" w:color="auto"/>
              <w:left w:val="nil"/>
              <w:bottom w:val="single" w:sz="4" w:space="0" w:color="auto"/>
              <w:right w:val="single" w:sz="4" w:space="0" w:color="auto"/>
            </w:tcBorders>
            <w:shd w:val="clear" w:color="auto" w:fill="auto"/>
            <w:vAlign w:val="center"/>
          </w:tcPr>
          <w:p w14:paraId="73B6D97C" w14:textId="77777777" w:rsidR="003624FD" w:rsidRPr="003624FD" w:rsidRDefault="003624FD" w:rsidP="003624FD">
            <w:pPr>
              <w:jc w:val="center"/>
              <w:rPr>
                <w:sz w:val="22"/>
                <w:szCs w:val="22"/>
              </w:rPr>
            </w:pPr>
            <w:r w:rsidRPr="003624FD">
              <w:rPr>
                <w:sz w:val="22"/>
                <w:szCs w:val="22"/>
              </w:rPr>
              <w:t>111,82</w:t>
            </w:r>
          </w:p>
        </w:tc>
        <w:tc>
          <w:tcPr>
            <w:tcW w:w="1133" w:type="dxa"/>
            <w:tcBorders>
              <w:top w:val="single" w:sz="4" w:space="0" w:color="auto"/>
              <w:left w:val="nil"/>
              <w:bottom w:val="single" w:sz="4" w:space="0" w:color="auto"/>
              <w:right w:val="single" w:sz="4" w:space="0" w:color="auto"/>
            </w:tcBorders>
            <w:shd w:val="clear" w:color="auto" w:fill="auto"/>
            <w:vAlign w:val="center"/>
          </w:tcPr>
          <w:p w14:paraId="48C26335" w14:textId="77777777" w:rsidR="003624FD" w:rsidRPr="003624FD" w:rsidRDefault="003624FD" w:rsidP="003624FD">
            <w:pPr>
              <w:jc w:val="center"/>
              <w:rPr>
                <w:sz w:val="22"/>
                <w:szCs w:val="22"/>
              </w:rPr>
            </w:pPr>
            <w:r w:rsidRPr="003624FD">
              <w:rPr>
                <w:sz w:val="22"/>
                <w:szCs w:val="22"/>
              </w:rPr>
              <w:t>2 044,68</w:t>
            </w:r>
          </w:p>
        </w:tc>
        <w:tc>
          <w:tcPr>
            <w:tcW w:w="1275" w:type="dxa"/>
            <w:shd w:val="clear" w:color="auto" w:fill="auto"/>
            <w:vAlign w:val="center"/>
          </w:tcPr>
          <w:p w14:paraId="6464B727" w14:textId="77777777" w:rsidR="003624FD" w:rsidRPr="003624FD" w:rsidRDefault="003624FD" w:rsidP="003624FD">
            <w:pPr>
              <w:jc w:val="center"/>
            </w:pPr>
            <w:r w:rsidRPr="003624FD">
              <w:t>х</w:t>
            </w:r>
          </w:p>
        </w:tc>
        <w:tc>
          <w:tcPr>
            <w:tcW w:w="1133" w:type="dxa"/>
            <w:shd w:val="clear" w:color="auto" w:fill="auto"/>
            <w:vAlign w:val="center"/>
          </w:tcPr>
          <w:p w14:paraId="06D33747" w14:textId="77777777" w:rsidR="003624FD" w:rsidRPr="003624FD" w:rsidRDefault="003624FD" w:rsidP="003624FD">
            <w:pPr>
              <w:jc w:val="center"/>
            </w:pPr>
            <w:r w:rsidRPr="003624FD">
              <w:t>х</w:t>
            </w:r>
          </w:p>
        </w:tc>
      </w:tr>
      <w:tr w:rsidR="003624FD" w:rsidRPr="003624FD" w14:paraId="3D708B71" w14:textId="77777777" w:rsidTr="00104FF4">
        <w:trPr>
          <w:trHeight w:val="146"/>
        </w:trPr>
        <w:tc>
          <w:tcPr>
            <w:tcW w:w="1583" w:type="dxa"/>
            <w:vMerge/>
            <w:tcBorders>
              <w:left w:val="single" w:sz="4" w:space="0" w:color="auto"/>
              <w:right w:val="single" w:sz="4" w:space="0" w:color="auto"/>
            </w:tcBorders>
            <w:vAlign w:val="center"/>
          </w:tcPr>
          <w:p w14:paraId="3C0A0877" w14:textId="77777777" w:rsidR="003624FD" w:rsidRPr="003624FD" w:rsidRDefault="003624FD" w:rsidP="003624FD">
            <w:pPr>
              <w:jc w:val="center"/>
              <w:rPr>
                <w:bCs/>
                <w:color w:val="000000"/>
                <w:kern w:val="32"/>
                <w:sz w:val="22"/>
                <w:szCs w:val="22"/>
              </w:rPr>
            </w:pPr>
          </w:p>
        </w:tc>
        <w:tc>
          <w:tcPr>
            <w:tcW w:w="1412" w:type="dxa"/>
            <w:tcBorders>
              <w:top w:val="single" w:sz="2" w:space="0" w:color="auto"/>
              <w:left w:val="single" w:sz="2" w:space="0" w:color="auto"/>
              <w:bottom w:val="single" w:sz="2" w:space="0" w:color="auto"/>
              <w:right w:val="single" w:sz="2" w:space="0" w:color="auto"/>
            </w:tcBorders>
            <w:vAlign w:val="center"/>
          </w:tcPr>
          <w:p w14:paraId="67F39891" w14:textId="77777777" w:rsidR="003624FD" w:rsidRPr="003624FD" w:rsidRDefault="003624FD" w:rsidP="003624FD">
            <w:pPr>
              <w:tabs>
                <w:tab w:val="left" w:pos="3052"/>
              </w:tabs>
              <w:ind w:hanging="108"/>
              <w:jc w:val="center"/>
              <w:rPr>
                <w:sz w:val="22"/>
                <w:szCs w:val="22"/>
              </w:rPr>
            </w:pPr>
            <w:r w:rsidRPr="003624FD">
              <w:rPr>
                <w:sz w:val="22"/>
                <w:szCs w:val="22"/>
              </w:rPr>
              <w:t>с 01.07.2024</w:t>
            </w:r>
          </w:p>
        </w:tc>
        <w:tc>
          <w:tcPr>
            <w:tcW w:w="916" w:type="dxa"/>
            <w:tcBorders>
              <w:top w:val="nil"/>
              <w:left w:val="single" w:sz="4" w:space="0" w:color="auto"/>
              <w:bottom w:val="single" w:sz="4" w:space="0" w:color="auto"/>
              <w:right w:val="single" w:sz="4" w:space="0" w:color="auto"/>
            </w:tcBorders>
            <w:shd w:val="clear" w:color="auto" w:fill="auto"/>
            <w:vAlign w:val="center"/>
          </w:tcPr>
          <w:p w14:paraId="0730DCA1" w14:textId="77777777" w:rsidR="003624FD" w:rsidRPr="003624FD" w:rsidRDefault="003624FD" w:rsidP="003624FD">
            <w:pPr>
              <w:jc w:val="center"/>
              <w:rPr>
                <w:color w:val="000000"/>
                <w:sz w:val="22"/>
                <w:szCs w:val="22"/>
              </w:rPr>
            </w:pPr>
            <w:r w:rsidRPr="003624FD">
              <w:rPr>
                <w:color w:val="000000"/>
                <w:sz w:val="22"/>
                <w:szCs w:val="22"/>
              </w:rPr>
              <w:t>317,57</w:t>
            </w:r>
          </w:p>
        </w:tc>
        <w:tc>
          <w:tcPr>
            <w:tcW w:w="1012" w:type="dxa"/>
            <w:tcBorders>
              <w:top w:val="nil"/>
              <w:left w:val="nil"/>
              <w:bottom w:val="single" w:sz="4" w:space="0" w:color="auto"/>
              <w:right w:val="single" w:sz="4" w:space="0" w:color="auto"/>
            </w:tcBorders>
            <w:shd w:val="clear" w:color="auto" w:fill="auto"/>
            <w:vAlign w:val="center"/>
          </w:tcPr>
          <w:p w14:paraId="788CB9D1" w14:textId="77777777" w:rsidR="003624FD" w:rsidRPr="003624FD" w:rsidRDefault="003624FD" w:rsidP="003624FD">
            <w:pPr>
              <w:jc w:val="center"/>
              <w:rPr>
                <w:color w:val="000000"/>
                <w:sz w:val="22"/>
                <w:szCs w:val="22"/>
              </w:rPr>
            </w:pPr>
            <w:r w:rsidRPr="003624FD">
              <w:rPr>
                <w:color w:val="000000"/>
                <w:sz w:val="22"/>
                <w:szCs w:val="22"/>
              </w:rPr>
              <w:t>303,85</w:t>
            </w:r>
          </w:p>
        </w:tc>
        <w:tc>
          <w:tcPr>
            <w:tcW w:w="992" w:type="dxa"/>
            <w:tcBorders>
              <w:top w:val="nil"/>
              <w:left w:val="nil"/>
              <w:bottom w:val="single" w:sz="4" w:space="0" w:color="auto"/>
              <w:right w:val="single" w:sz="4" w:space="0" w:color="auto"/>
            </w:tcBorders>
            <w:shd w:val="clear" w:color="auto" w:fill="auto"/>
            <w:vAlign w:val="center"/>
          </w:tcPr>
          <w:p w14:paraId="49C18302" w14:textId="77777777" w:rsidR="003624FD" w:rsidRPr="003624FD" w:rsidRDefault="003624FD" w:rsidP="003624FD">
            <w:pPr>
              <w:jc w:val="center"/>
              <w:rPr>
                <w:color w:val="000000"/>
                <w:sz w:val="22"/>
                <w:szCs w:val="22"/>
              </w:rPr>
            </w:pPr>
            <w:r w:rsidRPr="003624FD">
              <w:rPr>
                <w:color w:val="000000"/>
                <w:sz w:val="22"/>
                <w:szCs w:val="22"/>
              </w:rPr>
              <w:t>331,28</w:t>
            </w:r>
          </w:p>
        </w:tc>
        <w:tc>
          <w:tcPr>
            <w:tcW w:w="917" w:type="dxa"/>
            <w:tcBorders>
              <w:top w:val="nil"/>
              <w:left w:val="nil"/>
              <w:bottom w:val="single" w:sz="4" w:space="0" w:color="auto"/>
              <w:right w:val="single" w:sz="4" w:space="0" w:color="auto"/>
            </w:tcBorders>
            <w:shd w:val="clear" w:color="auto" w:fill="auto"/>
            <w:vAlign w:val="center"/>
          </w:tcPr>
          <w:p w14:paraId="1FCBB5C6" w14:textId="77777777" w:rsidR="003624FD" w:rsidRPr="003624FD" w:rsidRDefault="003624FD" w:rsidP="003624FD">
            <w:pPr>
              <w:jc w:val="center"/>
              <w:rPr>
                <w:color w:val="000000"/>
                <w:sz w:val="22"/>
                <w:szCs w:val="22"/>
              </w:rPr>
            </w:pPr>
            <w:r w:rsidRPr="003624FD">
              <w:rPr>
                <w:color w:val="000000"/>
                <w:sz w:val="22"/>
                <w:szCs w:val="22"/>
              </w:rPr>
              <w:t>317,57</w:t>
            </w:r>
          </w:p>
        </w:tc>
        <w:tc>
          <w:tcPr>
            <w:tcW w:w="926" w:type="dxa"/>
            <w:tcBorders>
              <w:top w:val="nil"/>
              <w:left w:val="nil"/>
              <w:bottom w:val="single" w:sz="4" w:space="0" w:color="auto"/>
              <w:right w:val="single" w:sz="4" w:space="0" w:color="auto"/>
            </w:tcBorders>
            <w:shd w:val="clear" w:color="auto" w:fill="auto"/>
            <w:vAlign w:val="center"/>
          </w:tcPr>
          <w:p w14:paraId="650942CC" w14:textId="77777777" w:rsidR="003624FD" w:rsidRPr="003624FD" w:rsidRDefault="003624FD" w:rsidP="003624FD">
            <w:pPr>
              <w:jc w:val="center"/>
              <w:rPr>
                <w:color w:val="000000"/>
                <w:sz w:val="22"/>
                <w:szCs w:val="22"/>
              </w:rPr>
            </w:pPr>
            <w:r w:rsidRPr="003624FD">
              <w:rPr>
                <w:color w:val="000000"/>
                <w:sz w:val="22"/>
                <w:szCs w:val="22"/>
              </w:rPr>
              <w:t>264,64</w:t>
            </w:r>
          </w:p>
        </w:tc>
        <w:tc>
          <w:tcPr>
            <w:tcW w:w="914" w:type="dxa"/>
            <w:tcBorders>
              <w:top w:val="nil"/>
              <w:left w:val="nil"/>
              <w:bottom w:val="single" w:sz="4" w:space="0" w:color="auto"/>
              <w:right w:val="single" w:sz="4" w:space="0" w:color="auto"/>
            </w:tcBorders>
            <w:shd w:val="clear" w:color="auto" w:fill="auto"/>
            <w:vAlign w:val="center"/>
          </w:tcPr>
          <w:p w14:paraId="2F546C18" w14:textId="77777777" w:rsidR="003624FD" w:rsidRPr="003624FD" w:rsidRDefault="003624FD" w:rsidP="003624FD">
            <w:pPr>
              <w:jc w:val="center"/>
              <w:rPr>
                <w:color w:val="000000"/>
                <w:sz w:val="22"/>
                <w:szCs w:val="22"/>
              </w:rPr>
            </w:pPr>
            <w:r w:rsidRPr="003624FD">
              <w:rPr>
                <w:color w:val="000000"/>
                <w:sz w:val="22"/>
                <w:szCs w:val="22"/>
              </w:rPr>
              <w:t>253,21</w:t>
            </w:r>
          </w:p>
        </w:tc>
        <w:tc>
          <w:tcPr>
            <w:tcW w:w="934" w:type="dxa"/>
            <w:tcBorders>
              <w:top w:val="nil"/>
              <w:left w:val="nil"/>
              <w:bottom w:val="single" w:sz="4" w:space="0" w:color="auto"/>
              <w:right w:val="single" w:sz="4" w:space="0" w:color="auto"/>
            </w:tcBorders>
            <w:shd w:val="clear" w:color="auto" w:fill="auto"/>
            <w:vAlign w:val="center"/>
          </w:tcPr>
          <w:p w14:paraId="54C3A258" w14:textId="77777777" w:rsidR="003624FD" w:rsidRPr="003624FD" w:rsidRDefault="003624FD" w:rsidP="003624FD">
            <w:pPr>
              <w:jc w:val="center"/>
              <w:rPr>
                <w:color w:val="000000"/>
                <w:sz w:val="22"/>
                <w:szCs w:val="22"/>
              </w:rPr>
            </w:pPr>
            <w:r w:rsidRPr="003624FD">
              <w:rPr>
                <w:color w:val="000000"/>
                <w:sz w:val="22"/>
                <w:szCs w:val="22"/>
              </w:rPr>
              <w:t>276,07</w:t>
            </w:r>
          </w:p>
        </w:tc>
        <w:tc>
          <w:tcPr>
            <w:tcW w:w="919" w:type="dxa"/>
            <w:tcBorders>
              <w:top w:val="nil"/>
              <w:left w:val="nil"/>
              <w:bottom w:val="single" w:sz="4" w:space="0" w:color="auto"/>
              <w:right w:val="single" w:sz="4" w:space="0" w:color="auto"/>
            </w:tcBorders>
            <w:shd w:val="clear" w:color="auto" w:fill="auto"/>
            <w:vAlign w:val="center"/>
          </w:tcPr>
          <w:p w14:paraId="7037EAB3" w14:textId="77777777" w:rsidR="003624FD" w:rsidRPr="003624FD" w:rsidRDefault="003624FD" w:rsidP="003624FD">
            <w:pPr>
              <w:jc w:val="center"/>
              <w:rPr>
                <w:color w:val="000000"/>
                <w:sz w:val="22"/>
                <w:szCs w:val="22"/>
              </w:rPr>
            </w:pPr>
            <w:r w:rsidRPr="003624FD">
              <w:rPr>
                <w:color w:val="000000"/>
                <w:sz w:val="22"/>
                <w:szCs w:val="22"/>
              </w:rPr>
              <w:t>264,64</w:t>
            </w:r>
          </w:p>
        </w:tc>
        <w:tc>
          <w:tcPr>
            <w:tcW w:w="1135" w:type="dxa"/>
            <w:tcBorders>
              <w:top w:val="nil"/>
              <w:left w:val="nil"/>
              <w:bottom w:val="single" w:sz="4" w:space="0" w:color="auto"/>
              <w:right w:val="single" w:sz="4" w:space="0" w:color="auto"/>
            </w:tcBorders>
            <w:shd w:val="clear" w:color="auto" w:fill="auto"/>
            <w:vAlign w:val="center"/>
          </w:tcPr>
          <w:p w14:paraId="2C33C1FA" w14:textId="77777777" w:rsidR="003624FD" w:rsidRPr="003624FD" w:rsidRDefault="003624FD" w:rsidP="003624FD">
            <w:pPr>
              <w:jc w:val="center"/>
              <w:rPr>
                <w:sz w:val="22"/>
                <w:szCs w:val="22"/>
              </w:rPr>
            </w:pPr>
            <w:r w:rsidRPr="003624FD">
              <w:rPr>
                <w:sz w:val="22"/>
                <w:szCs w:val="22"/>
              </w:rPr>
              <w:t>122,56</w:t>
            </w:r>
          </w:p>
        </w:tc>
        <w:tc>
          <w:tcPr>
            <w:tcW w:w="1133" w:type="dxa"/>
            <w:tcBorders>
              <w:top w:val="nil"/>
              <w:left w:val="nil"/>
              <w:bottom w:val="single" w:sz="4" w:space="0" w:color="auto"/>
              <w:right w:val="single" w:sz="4" w:space="0" w:color="auto"/>
            </w:tcBorders>
            <w:shd w:val="clear" w:color="auto" w:fill="auto"/>
            <w:vAlign w:val="center"/>
          </w:tcPr>
          <w:p w14:paraId="58A54B7E" w14:textId="77777777" w:rsidR="003624FD" w:rsidRPr="003624FD" w:rsidRDefault="003624FD" w:rsidP="003624FD">
            <w:pPr>
              <w:jc w:val="center"/>
              <w:rPr>
                <w:sz w:val="22"/>
                <w:szCs w:val="22"/>
              </w:rPr>
            </w:pPr>
            <w:r w:rsidRPr="003624FD">
              <w:rPr>
                <w:sz w:val="22"/>
                <w:szCs w:val="22"/>
              </w:rPr>
              <w:t>2 240,96</w:t>
            </w:r>
          </w:p>
        </w:tc>
        <w:tc>
          <w:tcPr>
            <w:tcW w:w="1275" w:type="dxa"/>
            <w:shd w:val="clear" w:color="auto" w:fill="auto"/>
            <w:vAlign w:val="center"/>
          </w:tcPr>
          <w:p w14:paraId="584DF90A" w14:textId="77777777" w:rsidR="003624FD" w:rsidRPr="003624FD" w:rsidRDefault="003624FD" w:rsidP="003624FD">
            <w:pPr>
              <w:jc w:val="center"/>
            </w:pPr>
            <w:r w:rsidRPr="003624FD">
              <w:t>х</w:t>
            </w:r>
          </w:p>
        </w:tc>
        <w:tc>
          <w:tcPr>
            <w:tcW w:w="1133" w:type="dxa"/>
            <w:shd w:val="clear" w:color="auto" w:fill="auto"/>
            <w:vAlign w:val="center"/>
          </w:tcPr>
          <w:p w14:paraId="4257CD6C" w14:textId="77777777" w:rsidR="003624FD" w:rsidRPr="003624FD" w:rsidRDefault="003624FD" w:rsidP="003624FD">
            <w:pPr>
              <w:jc w:val="center"/>
            </w:pPr>
            <w:r w:rsidRPr="003624FD">
              <w:t>х</w:t>
            </w:r>
          </w:p>
        </w:tc>
      </w:tr>
      <w:tr w:rsidR="003624FD" w:rsidRPr="003624FD" w14:paraId="44BBD779" w14:textId="77777777" w:rsidTr="00104FF4">
        <w:trPr>
          <w:trHeight w:val="210"/>
        </w:trPr>
        <w:tc>
          <w:tcPr>
            <w:tcW w:w="1583" w:type="dxa"/>
            <w:vMerge/>
            <w:tcBorders>
              <w:left w:val="single" w:sz="4" w:space="0" w:color="auto"/>
              <w:right w:val="single" w:sz="4" w:space="0" w:color="auto"/>
            </w:tcBorders>
            <w:vAlign w:val="center"/>
          </w:tcPr>
          <w:p w14:paraId="21A23469" w14:textId="77777777" w:rsidR="003624FD" w:rsidRPr="003624FD" w:rsidRDefault="003624FD" w:rsidP="003624FD">
            <w:pPr>
              <w:jc w:val="center"/>
              <w:rPr>
                <w:bCs/>
                <w:color w:val="000000"/>
                <w:kern w:val="32"/>
                <w:sz w:val="22"/>
                <w:szCs w:val="22"/>
              </w:rPr>
            </w:pPr>
          </w:p>
        </w:tc>
        <w:tc>
          <w:tcPr>
            <w:tcW w:w="1412" w:type="dxa"/>
            <w:tcBorders>
              <w:top w:val="single" w:sz="2" w:space="0" w:color="auto"/>
              <w:left w:val="single" w:sz="2" w:space="0" w:color="auto"/>
              <w:bottom w:val="single" w:sz="2" w:space="0" w:color="auto"/>
              <w:right w:val="single" w:sz="2" w:space="0" w:color="auto"/>
            </w:tcBorders>
            <w:vAlign w:val="center"/>
          </w:tcPr>
          <w:p w14:paraId="66C1691F" w14:textId="77777777" w:rsidR="003624FD" w:rsidRPr="003624FD" w:rsidRDefault="003624FD" w:rsidP="003624FD">
            <w:pPr>
              <w:tabs>
                <w:tab w:val="left" w:pos="3052"/>
              </w:tabs>
              <w:ind w:hanging="108"/>
              <w:jc w:val="center"/>
              <w:rPr>
                <w:sz w:val="22"/>
                <w:szCs w:val="22"/>
              </w:rPr>
            </w:pPr>
            <w:r w:rsidRPr="003624FD">
              <w:rPr>
                <w:sz w:val="22"/>
                <w:szCs w:val="22"/>
              </w:rPr>
              <w:t>с 01.01.2025</w:t>
            </w:r>
          </w:p>
        </w:tc>
        <w:tc>
          <w:tcPr>
            <w:tcW w:w="916" w:type="dxa"/>
            <w:tcBorders>
              <w:top w:val="nil"/>
              <w:left w:val="nil"/>
              <w:bottom w:val="single" w:sz="4" w:space="0" w:color="auto"/>
              <w:right w:val="single" w:sz="4" w:space="0" w:color="auto"/>
            </w:tcBorders>
            <w:shd w:val="clear" w:color="auto" w:fill="auto"/>
            <w:vAlign w:val="center"/>
          </w:tcPr>
          <w:p w14:paraId="24EAC752" w14:textId="77777777" w:rsidR="003624FD" w:rsidRPr="003624FD" w:rsidRDefault="003624FD" w:rsidP="003624FD">
            <w:pPr>
              <w:jc w:val="center"/>
              <w:rPr>
                <w:color w:val="000000"/>
                <w:sz w:val="22"/>
                <w:szCs w:val="22"/>
              </w:rPr>
            </w:pPr>
            <w:r w:rsidRPr="003624FD">
              <w:rPr>
                <w:color w:val="000000"/>
                <w:sz w:val="22"/>
                <w:szCs w:val="22"/>
              </w:rPr>
              <w:t>317,57</w:t>
            </w:r>
          </w:p>
        </w:tc>
        <w:tc>
          <w:tcPr>
            <w:tcW w:w="1012" w:type="dxa"/>
            <w:tcBorders>
              <w:top w:val="nil"/>
              <w:left w:val="nil"/>
              <w:bottom w:val="single" w:sz="4" w:space="0" w:color="auto"/>
              <w:right w:val="single" w:sz="4" w:space="0" w:color="auto"/>
            </w:tcBorders>
            <w:shd w:val="clear" w:color="auto" w:fill="auto"/>
            <w:vAlign w:val="center"/>
          </w:tcPr>
          <w:p w14:paraId="5DED4E55" w14:textId="77777777" w:rsidR="003624FD" w:rsidRPr="003624FD" w:rsidRDefault="003624FD" w:rsidP="003624FD">
            <w:pPr>
              <w:jc w:val="center"/>
              <w:rPr>
                <w:color w:val="000000"/>
                <w:sz w:val="22"/>
                <w:szCs w:val="22"/>
              </w:rPr>
            </w:pPr>
            <w:r w:rsidRPr="003624FD">
              <w:rPr>
                <w:color w:val="000000"/>
                <w:sz w:val="22"/>
                <w:szCs w:val="22"/>
              </w:rPr>
              <w:t>303,85</w:t>
            </w:r>
          </w:p>
        </w:tc>
        <w:tc>
          <w:tcPr>
            <w:tcW w:w="992" w:type="dxa"/>
            <w:tcBorders>
              <w:top w:val="nil"/>
              <w:left w:val="nil"/>
              <w:bottom w:val="single" w:sz="4" w:space="0" w:color="auto"/>
              <w:right w:val="single" w:sz="4" w:space="0" w:color="auto"/>
            </w:tcBorders>
            <w:shd w:val="clear" w:color="auto" w:fill="auto"/>
            <w:vAlign w:val="center"/>
          </w:tcPr>
          <w:p w14:paraId="73E2FFE6" w14:textId="77777777" w:rsidR="003624FD" w:rsidRPr="003624FD" w:rsidRDefault="003624FD" w:rsidP="003624FD">
            <w:pPr>
              <w:jc w:val="center"/>
              <w:rPr>
                <w:color w:val="000000"/>
                <w:sz w:val="22"/>
                <w:szCs w:val="22"/>
              </w:rPr>
            </w:pPr>
            <w:r w:rsidRPr="003624FD">
              <w:rPr>
                <w:color w:val="000000"/>
                <w:sz w:val="22"/>
                <w:szCs w:val="22"/>
              </w:rPr>
              <w:t>331,28</w:t>
            </w:r>
          </w:p>
        </w:tc>
        <w:tc>
          <w:tcPr>
            <w:tcW w:w="917" w:type="dxa"/>
            <w:tcBorders>
              <w:top w:val="nil"/>
              <w:left w:val="nil"/>
              <w:bottom w:val="single" w:sz="4" w:space="0" w:color="auto"/>
              <w:right w:val="single" w:sz="4" w:space="0" w:color="auto"/>
            </w:tcBorders>
            <w:shd w:val="clear" w:color="auto" w:fill="auto"/>
            <w:vAlign w:val="center"/>
          </w:tcPr>
          <w:p w14:paraId="667FFF68" w14:textId="77777777" w:rsidR="003624FD" w:rsidRPr="003624FD" w:rsidRDefault="003624FD" w:rsidP="003624FD">
            <w:pPr>
              <w:jc w:val="center"/>
              <w:rPr>
                <w:color w:val="000000"/>
                <w:sz w:val="22"/>
                <w:szCs w:val="22"/>
              </w:rPr>
            </w:pPr>
            <w:r w:rsidRPr="003624FD">
              <w:rPr>
                <w:color w:val="000000"/>
                <w:sz w:val="22"/>
                <w:szCs w:val="22"/>
              </w:rPr>
              <w:t>317,57</w:t>
            </w:r>
          </w:p>
        </w:tc>
        <w:tc>
          <w:tcPr>
            <w:tcW w:w="926" w:type="dxa"/>
            <w:tcBorders>
              <w:top w:val="nil"/>
              <w:left w:val="nil"/>
              <w:bottom w:val="single" w:sz="4" w:space="0" w:color="auto"/>
              <w:right w:val="single" w:sz="4" w:space="0" w:color="auto"/>
            </w:tcBorders>
            <w:shd w:val="clear" w:color="auto" w:fill="auto"/>
            <w:vAlign w:val="center"/>
          </w:tcPr>
          <w:p w14:paraId="57762580" w14:textId="77777777" w:rsidR="003624FD" w:rsidRPr="003624FD" w:rsidRDefault="003624FD" w:rsidP="003624FD">
            <w:pPr>
              <w:jc w:val="center"/>
              <w:rPr>
                <w:color w:val="000000"/>
                <w:sz w:val="22"/>
                <w:szCs w:val="22"/>
              </w:rPr>
            </w:pPr>
            <w:r w:rsidRPr="003624FD">
              <w:rPr>
                <w:color w:val="000000"/>
                <w:sz w:val="22"/>
                <w:szCs w:val="22"/>
              </w:rPr>
              <w:t>264,64</w:t>
            </w:r>
          </w:p>
        </w:tc>
        <w:tc>
          <w:tcPr>
            <w:tcW w:w="914" w:type="dxa"/>
            <w:tcBorders>
              <w:top w:val="nil"/>
              <w:left w:val="nil"/>
              <w:bottom w:val="single" w:sz="4" w:space="0" w:color="auto"/>
              <w:right w:val="single" w:sz="4" w:space="0" w:color="auto"/>
            </w:tcBorders>
            <w:shd w:val="clear" w:color="auto" w:fill="auto"/>
            <w:vAlign w:val="center"/>
          </w:tcPr>
          <w:p w14:paraId="6A898ED7" w14:textId="77777777" w:rsidR="003624FD" w:rsidRPr="003624FD" w:rsidRDefault="003624FD" w:rsidP="003624FD">
            <w:pPr>
              <w:jc w:val="center"/>
              <w:rPr>
                <w:color w:val="000000"/>
                <w:sz w:val="22"/>
                <w:szCs w:val="22"/>
              </w:rPr>
            </w:pPr>
            <w:r w:rsidRPr="003624FD">
              <w:rPr>
                <w:color w:val="000000"/>
                <w:sz w:val="22"/>
                <w:szCs w:val="22"/>
              </w:rPr>
              <w:t>253,21</w:t>
            </w:r>
          </w:p>
        </w:tc>
        <w:tc>
          <w:tcPr>
            <w:tcW w:w="934" w:type="dxa"/>
            <w:tcBorders>
              <w:top w:val="nil"/>
              <w:left w:val="nil"/>
              <w:bottom w:val="single" w:sz="4" w:space="0" w:color="auto"/>
              <w:right w:val="single" w:sz="4" w:space="0" w:color="auto"/>
            </w:tcBorders>
            <w:shd w:val="clear" w:color="auto" w:fill="auto"/>
            <w:vAlign w:val="center"/>
          </w:tcPr>
          <w:p w14:paraId="3A39CB29" w14:textId="77777777" w:rsidR="003624FD" w:rsidRPr="003624FD" w:rsidRDefault="003624FD" w:rsidP="003624FD">
            <w:pPr>
              <w:jc w:val="center"/>
              <w:rPr>
                <w:color w:val="000000"/>
                <w:sz w:val="22"/>
                <w:szCs w:val="22"/>
              </w:rPr>
            </w:pPr>
            <w:r w:rsidRPr="003624FD">
              <w:rPr>
                <w:color w:val="000000"/>
                <w:sz w:val="22"/>
                <w:szCs w:val="22"/>
              </w:rPr>
              <w:t>276,07</w:t>
            </w:r>
          </w:p>
        </w:tc>
        <w:tc>
          <w:tcPr>
            <w:tcW w:w="919" w:type="dxa"/>
            <w:tcBorders>
              <w:top w:val="nil"/>
              <w:left w:val="nil"/>
              <w:bottom w:val="single" w:sz="4" w:space="0" w:color="auto"/>
              <w:right w:val="single" w:sz="4" w:space="0" w:color="auto"/>
            </w:tcBorders>
            <w:shd w:val="clear" w:color="auto" w:fill="auto"/>
            <w:vAlign w:val="center"/>
          </w:tcPr>
          <w:p w14:paraId="5633C3CD" w14:textId="77777777" w:rsidR="003624FD" w:rsidRPr="003624FD" w:rsidRDefault="003624FD" w:rsidP="003624FD">
            <w:pPr>
              <w:jc w:val="center"/>
              <w:rPr>
                <w:color w:val="000000"/>
                <w:sz w:val="22"/>
                <w:szCs w:val="22"/>
              </w:rPr>
            </w:pPr>
            <w:r w:rsidRPr="003624FD">
              <w:rPr>
                <w:color w:val="000000"/>
                <w:sz w:val="22"/>
                <w:szCs w:val="22"/>
              </w:rPr>
              <w:t>264,64</w:t>
            </w:r>
          </w:p>
        </w:tc>
        <w:tc>
          <w:tcPr>
            <w:tcW w:w="1135" w:type="dxa"/>
            <w:tcBorders>
              <w:top w:val="nil"/>
              <w:left w:val="nil"/>
              <w:bottom w:val="single" w:sz="4" w:space="0" w:color="auto"/>
              <w:right w:val="single" w:sz="4" w:space="0" w:color="auto"/>
            </w:tcBorders>
            <w:shd w:val="clear" w:color="auto" w:fill="auto"/>
            <w:vAlign w:val="center"/>
          </w:tcPr>
          <w:p w14:paraId="1AEB7C7F" w14:textId="77777777" w:rsidR="003624FD" w:rsidRPr="003624FD" w:rsidRDefault="003624FD" w:rsidP="003624FD">
            <w:pPr>
              <w:jc w:val="center"/>
              <w:rPr>
                <w:sz w:val="22"/>
                <w:szCs w:val="22"/>
              </w:rPr>
            </w:pPr>
            <w:r w:rsidRPr="003624FD">
              <w:rPr>
                <w:sz w:val="22"/>
                <w:szCs w:val="22"/>
              </w:rPr>
              <w:t>122,56</w:t>
            </w:r>
          </w:p>
        </w:tc>
        <w:tc>
          <w:tcPr>
            <w:tcW w:w="1133" w:type="dxa"/>
            <w:tcBorders>
              <w:top w:val="nil"/>
              <w:left w:val="nil"/>
              <w:bottom w:val="single" w:sz="4" w:space="0" w:color="auto"/>
              <w:right w:val="single" w:sz="4" w:space="0" w:color="auto"/>
            </w:tcBorders>
            <w:shd w:val="clear" w:color="auto" w:fill="auto"/>
            <w:vAlign w:val="center"/>
          </w:tcPr>
          <w:p w14:paraId="5713D2A0" w14:textId="77777777" w:rsidR="003624FD" w:rsidRPr="003624FD" w:rsidRDefault="003624FD" w:rsidP="003624FD">
            <w:pPr>
              <w:jc w:val="center"/>
              <w:rPr>
                <w:sz w:val="22"/>
                <w:szCs w:val="22"/>
              </w:rPr>
            </w:pPr>
            <w:r w:rsidRPr="003624FD">
              <w:rPr>
                <w:sz w:val="22"/>
                <w:szCs w:val="22"/>
              </w:rPr>
              <w:t>2 240,96</w:t>
            </w:r>
          </w:p>
        </w:tc>
        <w:tc>
          <w:tcPr>
            <w:tcW w:w="1275" w:type="dxa"/>
            <w:shd w:val="clear" w:color="auto" w:fill="auto"/>
            <w:vAlign w:val="center"/>
          </w:tcPr>
          <w:p w14:paraId="2E8430B3" w14:textId="77777777" w:rsidR="003624FD" w:rsidRPr="003624FD" w:rsidRDefault="003624FD" w:rsidP="003624FD">
            <w:pPr>
              <w:jc w:val="center"/>
            </w:pPr>
            <w:r w:rsidRPr="003624FD">
              <w:t>х</w:t>
            </w:r>
          </w:p>
        </w:tc>
        <w:tc>
          <w:tcPr>
            <w:tcW w:w="1133" w:type="dxa"/>
            <w:shd w:val="clear" w:color="auto" w:fill="auto"/>
            <w:vAlign w:val="center"/>
          </w:tcPr>
          <w:p w14:paraId="204CFE13" w14:textId="77777777" w:rsidR="003624FD" w:rsidRPr="003624FD" w:rsidRDefault="003624FD" w:rsidP="003624FD">
            <w:pPr>
              <w:jc w:val="center"/>
            </w:pPr>
            <w:r w:rsidRPr="003624FD">
              <w:t>х</w:t>
            </w:r>
          </w:p>
        </w:tc>
      </w:tr>
      <w:tr w:rsidR="003624FD" w:rsidRPr="003624FD" w14:paraId="421F018D" w14:textId="77777777" w:rsidTr="00104FF4">
        <w:trPr>
          <w:trHeight w:val="146"/>
        </w:trPr>
        <w:tc>
          <w:tcPr>
            <w:tcW w:w="1583" w:type="dxa"/>
            <w:vMerge/>
            <w:tcBorders>
              <w:left w:val="single" w:sz="4" w:space="0" w:color="auto"/>
              <w:right w:val="single" w:sz="4" w:space="0" w:color="auto"/>
            </w:tcBorders>
            <w:vAlign w:val="center"/>
          </w:tcPr>
          <w:p w14:paraId="75461C1D" w14:textId="77777777" w:rsidR="003624FD" w:rsidRPr="003624FD" w:rsidRDefault="003624FD" w:rsidP="003624FD">
            <w:pPr>
              <w:jc w:val="center"/>
              <w:rPr>
                <w:bCs/>
                <w:color w:val="000000"/>
                <w:kern w:val="32"/>
                <w:sz w:val="22"/>
                <w:szCs w:val="22"/>
              </w:rPr>
            </w:pPr>
          </w:p>
        </w:tc>
        <w:tc>
          <w:tcPr>
            <w:tcW w:w="1412" w:type="dxa"/>
            <w:tcBorders>
              <w:top w:val="single" w:sz="2" w:space="0" w:color="auto"/>
              <w:left w:val="single" w:sz="2" w:space="0" w:color="auto"/>
              <w:bottom w:val="single" w:sz="2" w:space="0" w:color="auto"/>
              <w:right w:val="single" w:sz="2" w:space="0" w:color="auto"/>
            </w:tcBorders>
            <w:vAlign w:val="center"/>
          </w:tcPr>
          <w:p w14:paraId="1DB1789A" w14:textId="77777777" w:rsidR="003624FD" w:rsidRPr="003624FD" w:rsidRDefault="003624FD" w:rsidP="003624FD">
            <w:pPr>
              <w:tabs>
                <w:tab w:val="left" w:pos="3052"/>
              </w:tabs>
              <w:ind w:hanging="108"/>
              <w:jc w:val="center"/>
              <w:rPr>
                <w:sz w:val="22"/>
                <w:szCs w:val="22"/>
              </w:rPr>
            </w:pPr>
            <w:r w:rsidRPr="003624FD">
              <w:rPr>
                <w:sz w:val="22"/>
                <w:szCs w:val="22"/>
              </w:rPr>
              <w:t>с 01.07.2025</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3C6C6D5C" w14:textId="77777777" w:rsidR="003624FD" w:rsidRPr="003624FD" w:rsidRDefault="003624FD" w:rsidP="003624FD">
            <w:pPr>
              <w:jc w:val="center"/>
              <w:rPr>
                <w:color w:val="000000"/>
                <w:sz w:val="22"/>
                <w:szCs w:val="22"/>
              </w:rPr>
            </w:pPr>
            <w:r w:rsidRPr="003624FD">
              <w:rPr>
                <w:color w:val="000000"/>
                <w:sz w:val="22"/>
                <w:szCs w:val="22"/>
              </w:rPr>
              <w:t>360,29</w:t>
            </w:r>
          </w:p>
        </w:tc>
        <w:tc>
          <w:tcPr>
            <w:tcW w:w="1012" w:type="dxa"/>
            <w:tcBorders>
              <w:top w:val="single" w:sz="4" w:space="0" w:color="auto"/>
              <w:left w:val="nil"/>
              <w:bottom w:val="single" w:sz="4" w:space="0" w:color="auto"/>
              <w:right w:val="single" w:sz="4" w:space="0" w:color="auto"/>
            </w:tcBorders>
            <w:shd w:val="clear" w:color="auto" w:fill="auto"/>
            <w:vAlign w:val="center"/>
          </w:tcPr>
          <w:p w14:paraId="26AC2BDA" w14:textId="77777777" w:rsidR="003624FD" w:rsidRPr="003624FD" w:rsidRDefault="003624FD" w:rsidP="003624FD">
            <w:pPr>
              <w:jc w:val="center"/>
              <w:rPr>
                <w:color w:val="000000"/>
                <w:sz w:val="22"/>
                <w:szCs w:val="22"/>
              </w:rPr>
            </w:pPr>
            <w:r w:rsidRPr="003624FD">
              <w:rPr>
                <w:color w:val="000000"/>
                <w:sz w:val="22"/>
                <w:szCs w:val="22"/>
              </w:rPr>
              <w:t>344,51</w:t>
            </w:r>
          </w:p>
        </w:tc>
        <w:tc>
          <w:tcPr>
            <w:tcW w:w="992" w:type="dxa"/>
            <w:tcBorders>
              <w:top w:val="single" w:sz="4" w:space="0" w:color="auto"/>
              <w:left w:val="nil"/>
              <w:bottom w:val="single" w:sz="4" w:space="0" w:color="auto"/>
              <w:right w:val="single" w:sz="4" w:space="0" w:color="auto"/>
            </w:tcBorders>
            <w:shd w:val="clear" w:color="auto" w:fill="auto"/>
            <w:vAlign w:val="center"/>
          </w:tcPr>
          <w:p w14:paraId="361B2456" w14:textId="77777777" w:rsidR="003624FD" w:rsidRPr="003624FD" w:rsidRDefault="003624FD" w:rsidP="003624FD">
            <w:pPr>
              <w:jc w:val="center"/>
              <w:rPr>
                <w:color w:val="000000"/>
                <w:sz w:val="22"/>
                <w:szCs w:val="22"/>
              </w:rPr>
            </w:pPr>
            <w:r w:rsidRPr="003624FD">
              <w:rPr>
                <w:color w:val="000000"/>
                <w:sz w:val="22"/>
                <w:szCs w:val="22"/>
              </w:rPr>
              <w:t>376,06</w:t>
            </w:r>
          </w:p>
        </w:tc>
        <w:tc>
          <w:tcPr>
            <w:tcW w:w="917" w:type="dxa"/>
            <w:tcBorders>
              <w:top w:val="single" w:sz="4" w:space="0" w:color="auto"/>
              <w:left w:val="nil"/>
              <w:bottom w:val="single" w:sz="4" w:space="0" w:color="auto"/>
              <w:right w:val="single" w:sz="4" w:space="0" w:color="auto"/>
            </w:tcBorders>
            <w:shd w:val="clear" w:color="auto" w:fill="auto"/>
            <w:vAlign w:val="center"/>
          </w:tcPr>
          <w:p w14:paraId="4A4DBE6C" w14:textId="77777777" w:rsidR="003624FD" w:rsidRPr="003624FD" w:rsidRDefault="003624FD" w:rsidP="003624FD">
            <w:pPr>
              <w:jc w:val="center"/>
              <w:rPr>
                <w:color w:val="000000"/>
                <w:sz w:val="22"/>
                <w:szCs w:val="22"/>
              </w:rPr>
            </w:pPr>
            <w:r w:rsidRPr="003624FD">
              <w:rPr>
                <w:color w:val="000000"/>
                <w:sz w:val="22"/>
                <w:szCs w:val="22"/>
              </w:rPr>
              <w:t>360,29</w:t>
            </w:r>
          </w:p>
        </w:tc>
        <w:tc>
          <w:tcPr>
            <w:tcW w:w="926" w:type="dxa"/>
            <w:tcBorders>
              <w:top w:val="single" w:sz="4" w:space="0" w:color="auto"/>
              <w:left w:val="nil"/>
              <w:bottom w:val="single" w:sz="4" w:space="0" w:color="auto"/>
              <w:right w:val="single" w:sz="4" w:space="0" w:color="auto"/>
            </w:tcBorders>
            <w:shd w:val="clear" w:color="auto" w:fill="auto"/>
            <w:vAlign w:val="center"/>
          </w:tcPr>
          <w:p w14:paraId="238F2481" w14:textId="77777777" w:rsidR="003624FD" w:rsidRPr="003624FD" w:rsidRDefault="003624FD" w:rsidP="003624FD">
            <w:pPr>
              <w:jc w:val="center"/>
              <w:rPr>
                <w:color w:val="000000"/>
                <w:sz w:val="22"/>
                <w:szCs w:val="22"/>
              </w:rPr>
            </w:pPr>
            <w:r w:rsidRPr="003624FD">
              <w:rPr>
                <w:color w:val="000000"/>
                <w:sz w:val="22"/>
                <w:szCs w:val="22"/>
              </w:rPr>
              <w:t>300,24</w:t>
            </w:r>
          </w:p>
        </w:tc>
        <w:tc>
          <w:tcPr>
            <w:tcW w:w="914" w:type="dxa"/>
            <w:tcBorders>
              <w:top w:val="single" w:sz="4" w:space="0" w:color="auto"/>
              <w:left w:val="nil"/>
              <w:bottom w:val="single" w:sz="4" w:space="0" w:color="auto"/>
              <w:right w:val="single" w:sz="4" w:space="0" w:color="auto"/>
            </w:tcBorders>
            <w:shd w:val="clear" w:color="auto" w:fill="auto"/>
            <w:vAlign w:val="center"/>
          </w:tcPr>
          <w:p w14:paraId="45783896" w14:textId="77777777" w:rsidR="003624FD" w:rsidRPr="003624FD" w:rsidRDefault="003624FD" w:rsidP="003624FD">
            <w:pPr>
              <w:jc w:val="center"/>
              <w:rPr>
                <w:color w:val="000000"/>
                <w:sz w:val="22"/>
                <w:szCs w:val="22"/>
              </w:rPr>
            </w:pPr>
            <w:r w:rsidRPr="003624FD">
              <w:rPr>
                <w:color w:val="000000"/>
                <w:sz w:val="22"/>
                <w:szCs w:val="22"/>
              </w:rPr>
              <w:t>287,09</w:t>
            </w:r>
          </w:p>
        </w:tc>
        <w:tc>
          <w:tcPr>
            <w:tcW w:w="934" w:type="dxa"/>
            <w:tcBorders>
              <w:top w:val="single" w:sz="4" w:space="0" w:color="auto"/>
              <w:left w:val="nil"/>
              <w:bottom w:val="single" w:sz="4" w:space="0" w:color="auto"/>
              <w:right w:val="single" w:sz="4" w:space="0" w:color="auto"/>
            </w:tcBorders>
            <w:shd w:val="clear" w:color="auto" w:fill="auto"/>
            <w:vAlign w:val="center"/>
          </w:tcPr>
          <w:p w14:paraId="301FB686" w14:textId="77777777" w:rsidR="003624FD" w:rsidRPr="003624FD" w:rsidRDefault="003624FD" w:rsidP="003624FD">
            <w:pPr>
              <w:jc w:val="center"/>
              <w:rPr>
                <w:color w:val="000000"/>
                <w:sz w:val="22"/>
                <w:szCs w:val="22"/>
              </w:rPr>
            </w:pPr>
            <w:r w:rsidRPr="003624FD">
              <w:rPr>
                <w:color w:val="000000"/>
                <w:sz w:val="22"/>
                <w:szCs w:val="22"/>
              </w:rPr>
              <w:t>313,38</w:t>
            </w:r>
          </w:p>
        </w:tc>
        <w:tc>
          <w:tcPr>
            <w:tcW w:w="919" w:type="dxa"/>
            <w:tcBorders>
              <w:top w:val="single" w:sz="4" w:space="0" w:color="auto"/>
              <w:left w:val="nil"/>
              <w:bottom w:val="single" w:sz="4" w:space="0" w:color="auto"/>
              <w:right w:val="single" w:sz="4" w:space="0" w:color="auto"/>
            </w:tcBorders>
            <w:shd w:val="clear" w:color="auto" w:fill="auto"/>
            <w:vAlign w:val="center"/>
          </w:tcPr>
          <w:p w14:paraId="4BA9F8F6" w14:textId="77777777" w:rsidR="003624FD" w:rsidRPr="003624FD" w:rsidRDefault="003624FD" w:rsidP="003624FD">
            <w:pPr>
              <w:jc w:val="center"/>
              <w:rPr>
                <w:color w:val="000000"/>
                <w:sz w:val="22"/>
                <w:szCs w:val="22"/>
              </w:rPr>
            </w:pPr>
            <w:r w:rsidRPr="003624FD">
              <w:rPr>
                <w:color w:val="000000"/>
                <w:sz w:val="22"/>
                <w:szCs w:val="22"/>
              </w:rPr>
              <w:t>300,24</w:t>
            </w:r>
          </w:p>
        </w:tc>
        <w:tc>
          <w:tcPr>
            <w:tcW w:w="1135" w:type="dxa"/>
            <w:tcBorders>
              <w:top w:val="single" w:sz="4" w:space="0" w:color="auto"/>
              <w:left w:val="nil"/>
              <w:bottom w:val="single" w:sz="4" w:space="0" w:color="auto"/>
              <w:right w:val="single" w:sz="4" w:space="0" w:color="auto"/>
            </w:tcBorders>
            <w:shd w:val="clear" w:color="auto" w:fill="auto"/>
            <w:vAlign w:val="center"/>
          </w:tcPr>
          <w:p w14:paraId="52C0DDBE" w14:textId="77777777" w:rsidR="003624FD" w:rsidRPr="003624FD" w:rsidRDefault="003624FD" w:rsidP="003624FD">
            <w:pPr>
              <w:jc w:val="center"/>
              <w:rPr>
                <w:sz w:val="22"/>
                <w:szCs w:val="22"/>
              </w:rPr>
            </w:pPr>
            <w:r w:rsidRPr="003624FD">
              <w:rPr>
                <w:sz w:val="22"/>
                <w:szCs w:val="22"/>
              </w:rPr>
              <w:t>136,85</w:t>
            </w:r>
          </w:p>
        </w:tc>
        <w:tc>
          <w:tcPr>
            <w:tcW w:w="1133" w:type="dxa"/>
            <w:tcBorders>
              <w:top w:val="single" w:sz="4" w:space="0" w:color="auto"/>
              <w:left w:val="nil"/>
              <w:bottom w:val="single" w:sz="4" w:space="0" w:color="auto"/>
              <w:right w:val="single" w:sz="4" w:space="0" w:color="auto"/>
            </w:tcBorders>
            <w:shd w:val="clear" w:color="auto" w:fill="auto"/>
            <w:vAlign w:val="center"/>
          </w:tcPr>
          <w:p w14:paraId="4C079CD6" w14:textId="77777777" w:rsidR="003624FD" w:rsidRPr="003624FD" w:rsidRDefault="003624FD" w:rsidP="003624FD">
            <w:pPr>
              <w:jc w:val="center"/>
              <w:rPr>
                <w:sz w:val="22"/>
                <w:szCs w:val="22"/>
              </w:rPr>
            </w:pPr>
            <w:r w:rsidRPr="003624FD">
              <w:rPr>
                <w:sz w:val="22"/>
                <w:szCs w:val="22"/>
              </w:rPr>
              <w:t>2 577,10</w:t>
            </w:r>
          </w:p>
        </w:tc>
        <w:tc>
          <w:tcPr>
            <w:tcW w:w="1275" w:type="dxa"/>
            <w:shd w:val="clear" w:color="auto" w:fill="auto"/>
            <w:vAlign w:val="center"/>
          </w:tcPr>
          <w:p w14:paraId="5B189D46" w14:textId="77777777" w:rsidR="003624FD" w:rsidRPr="003624FD" w:rsidRDefault="003624FD" w:rsidP="003624FD">
            <w:pPr>
              <w:jc w:val="center"/>
            </w:pPr>
            <w:r w:rsidRPr="003624FD">
              <w:t>х</w:t>
            </w:r>
          </w:p>
        </w:tc>
        <w:tc>
          <w:tcPr>
            <w:tcW w:w="1133" w:type="dxa"/>
            <w:shd w:val="clear" w:color="auto" w:fill="auto"/>
            <w:vAlign w:val="center"/>
          </w:tcPr>
          <w:p w14:paraId="5A5676F8" w14:textId="77777777" w:rsidR="003624FD" w:rsidRPr="003624FD" w:rsidRDefault="003624FD" w:rsidP="003624FD">
            <w:pPr>
              <w:jc w:val="center"/>
            </w:pPr>
            <w:r w:rsidRPr="003624FD">
              <w:t>х</w:t>
            </w:r>
          </w:p>
        </w:tc>
      </w:tr>
    </w:tbl>
    <w:p w14:paraId="3A8B68EC" w14:textId="77777777" w:rsidR="003624FD" w:rsidRPr="003624FD" w:rsidRDefault="003624FD" w:rsidP="003624FD"/>
    <w:p w14:paraId="1144F264" w14:textId="77777777" w:rsidR="003624FD" w:rsidRPr="003624FD" w:rsidRDefault="003624FD" w:rsidP="003624FD">
      <w:pPr>
        <w:sectPr w:rsidR="003624FD" w:rsidRPr="003624FD" w:rsidSect="003624FD">
          <w:pgSz w:w="16838" w:h="11906" w:orient="landscape"/>
          <w:pgMar w:top="851" w:right="1134" w:bottom="851" w:left="1134" w:header="709" w:footer="0" w:gutter="0"/>
          <w:cols w:space="720"/>
          <w:formProt w:val="0"/>
          <w:titlePg/>
          <w:docGrid w:linePitch="360" w:charSpace="4096"/>
        </w:sectPr>
      </w:pPr>
    </w:p>
    <w:p w14:paraId="1D1392D7" w14:textId="77777777" w:rsidR="003624FD" w:rsidRPr="003624FD" w:rsidRDefault="003624FD" w:rsidP="003624FD"/>
    <w:p w14:paraId="12F4F18A" w14:textId="77777777" w:rsidR="003624FD" w:rsidRPr="003624FD" w:rsidRDefault="003624FD" w:rsidP="003624FD"/>
    <w:tbl>
      <w:tblPr>
        <w:tblW w:w="15170"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81"/>
        <w:gridCol w:w="1412"/>
        <w:gridCol w:w="931"/>
        <w:gridCol w:w="931"/>
        <w:gridCol w:w="931"/>
        <w:gridCol w:w="931"/>
        <w:gridCol w:w="931"/>
        <w:gridCol w:w="996"/>
        <w:gridCol w:w="931"/>
        <w:gridCol w:w="918"/>
        <w:gridCol w:w="6"/>
        <w:gridCol w:w="1133"/>
        <w:gridCol w:w="1132"/>
        <w:gridCol w:w="1274"/>
        <w:gridCol w:w="1132"/>
      </w:tblGrid>
      <w:tr w:rsidR="003624FD" w:rsidRPr="003624FD" w14:paraId="6FA16611" w14:textId="77777777" w:rsidTr="00104FF4">
        <w:trPr>
          <w:trHeight w:val="146"/>
        </w:trPr>
        <w:tc>
          <w:tcPr>
            <w:tcW w:w="1581" w:type="dxa"/>
            <w:tcBorders>
              <w:left w:val="single" w:sz="4" w:space="0" w:color="auto"/>
              <w:right w:val="single" w:sz="4" w:space="0" w:color="auto"/>
            </w:tcBorders>
            <w:shd w:val="clear" w:color="auto" w:fill="auto"/>
            <w:vAlign w:val="center"/>
          </w:tcPr>
          <w:p w14:paraId="59E2EDC8" w14:textId="77777777" w:rsidR="003624FD" w:rsidRPr="003624FD" w:rsidRDefault="003624FD" w:rsidP="003624FD">
            <w:pPr>
              <w:jc w:val="center"/>
              <w:rPr>
                <w:bCs/>
                <w:color w:val="000000"/>
                <w:kern w:val="32"/>
                <w:sz w:val="22"/>
                <w:szCs w:val="22"/>
              </w:rPr>
            </w:pPr>
            <w:r w:rsidRPr="003624FD">
              <w:rPr>
                <w:bCs/>
                <w:color w:val="000000"/>
                <w:kern w:val="32"/>
                <w:sz w:val="22"/>
                <w:szCs w:val="22"/>
              </w:rPr>
              <w:t>1</w:t>
            </w:r>
          </w:p>
        </w:tc>
        <w:tc>
          <w:tcPr>
            <w:tcW w:w="1412" w:type="dxa"/>
            <w:tcBorders>
              <w:top w:val="single" w:sz="2" w:space="0" w:color="auto"/>
              <w:left w:val="single" w:sz="2" w:space="0" w:color="auto"/>
              <w:bottom w:val="single" w:sz="2" w:space="0" w:color="auto"/>
              <w:right w:val="single" w:sz="2" w:space="0" w:color="auto"/>
            </w:tcBorders>
            <w:vAlign w:val="center"/>
          </w:tcPr>
          <w:p w14:paraId="71C909C3" w14:textId="77777777" w:rsidR="003624FD" w:rsidRPr="003624FD" w:rsidRDefault="003624FD" w:rsidP="003624FD">
            <w:pPr>
              <w:tabs>
                <w:tab w:val="left" w:pos="3052"/>
              </w:tabs>
              <w:ind w:hanging="108"/>
              <w:jc w:val="center"/>
              <w:rPr>
                <w:sz w:val="22"/>
                <w:szCs w:val="22"/>
              </w:rPr>
            </w:pPr>
            <w:r w:rsidRPr="003624FD">
              <w:rPr>
                <w:sz w:val="22"/>
                <w:szCs w:val="22"/>
              </w:rPr>
              <w:t>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48888490" w14:textId="77777777" w:rsidR="003624FD" w:rsidRPr="003624FD" w:rsidRDefault="003624FD" w:rsidP="003624FD">
            <w:pPr>
              <w:jc w:val="center"/>
              <w:rPr>
                <w:color w:val="000000"/>
                <w:sz w:val="22"/>
              </w:rPr>
            </w:pPr>
            <w:r w:rsidRPr="003624FD">
              <w:rPr>
                <w:color w:val="000000"/>
                <w:sz w:val="22"/>
              </w:rPr>
              <w:t>3</w:t>
            </w:r>
          </w:p>
        </w:tc>
        <w:tc>
          <w:tcPr>
            <w:tcW w:w="931" w:type="dxa"/>
            <w:tcBorders>
              <w:top w:val="single" w:sz="4" w:space="0" w:color="auto"/>
              <w:left w:val="nil"/>
              <w:bottom w:val="single" w:sz="4" w:space="0" w:color="auto"/>
              <w:right w:val="single" w:sz="4" w:space="0" w:color="auto"/>
            </w:tcBorders>
            <w:shd w:val="clear" w:color="auto" w:fill="auto"/>
            <w:vAlign w:val="center"/>
          </w:tcPr>
          <w:p w14:paraId="38525291" w14:textId="77777777" w:rsidR="003624FD" w:rsidRPr="003624FD" w:rsidRDefault="003624FD" w:rsidP="003624FD">
            <w:pPr>
              <w:jc w:val="center"/>
              <w:rPr>
                <w:color w:val="000000"/>
                <w:sz w:val="22"/>
              </w:rPr>
            </w:pPr>
            <w:r w:rsidRPr="003624FD">
              <w:rPr>
                <w:color w:val="000000"/>
                <w:sz w:val="22"/>
              </w:rPr>
              <w:t>4</w:t>
            </w:r>
          </w:p>
        </w:tc>
        <w:tc>
          <w:tcPr>
            <w:tcW w:w="931" w:type="dxa"/>
            <w:tcBorders>
              <w:top w:val="single" w:sz="4" w:space="0" w:color="auto"/>
              <w:left w:val="nil"/>
              <w:bottom w:val="single" w:sz="4" w:space="0" w:color="auto"/>
              <w:right w:val="single" w:sz="4" w:space="0" w:color="auto"/>
            </w:tcBorders>
            <w:shd w:val="clear" w:color="auto" w:fill="auto"/>
            <w:vAlign w:val="center"/>
          </w:tcPr>
          <w:p w14:paraId="49365EBD" w14:textId="77777777" w:rsidR="003624FD" w:rsidRPr="003624FD" w:rsidRDefault="003624FD" w:rsidP="003624FD">
            <w:pPr>
              <w:jc w:val="center"/>
              <w:rPr>
                <w:color w:val="000000"/>
                <w:sz w:val="22"/>
              </w:rPr>
            </w:pPr>
            <w:r w:rsidRPr="003624FD">
              <w:rPr>
                <w:color w:val="000000"/>
                <w:sz w:val="22"/>
              </w:rPr>
              <w:t>5</w:t>
            </w:r>
          </w:p>
        </w:tc>
        <w:tc>
          <w:tcPr>
            <w:tcW w:w="931" w:type="dxa"/>
            <w:tcBorders>
              <w:top w:val="single" w:sz="4" w:space="0" w:color="auto"/>
              <w:left w:val="nil"/>
              <w:bottom w:val="single" w:sz="4" w:space="0" w:color="auto"/>
              <w:right w:val="single" w:sz="4" w:space="0" w:color="auto"/>
            </w:tcBorders>
            <w:shd w:val="clear" w:color="auto" w:fill="auto"/>
            <w:vAlign w:val="center"/>
          </w:tcPr>
          <w:p w14:paraId="45DD5F3D" w14:textId="77777777" w:rsidR="003624FD" w:rsidRPr="003624FD" w:rsidRDefault="003624FD" w:rsidP="003624FD">
            <w:pPr>
              <w:jc w:val="center"/>
              <w:rPr>
                <w:color w:val="000000"/>
                <w:sz w:val="22"/>
              </w:rPr>
            </w:pPr>
            <w:r w:rsidRPr="003624FD">
              <w:rPr>
                <w:color w:val="000000"/>
                <w:sz w:val="22"/>
              </w:rPr>
              <w:t>6</w:t>
            </w:r>
          </w:p>
        </w:tc>
        <w:tc>
          <w:tcPr>
            <w:tcW w:w="931" w:type="dxa"/>
            <w:tcBorders>
              <w:top w:val="single" w:sz="4" w:space="0" w:color="auto"/>
              <w:left w:val="nil"/>
              <w:bottom w:val="single" w:sz="4" w:space="0" w:color="auto"/>
              <w:right w:val="single" w:sz="4" w:space="0" w:color="auto"/>
            </w:tcBorders>
            <w:shd w:val="clear" w:color="auto" w:fill="auto"/>
            <w:vAlign w:val="center"/>
          </w:tcPr>
          <w:p w14:paraId="589B742F" w14:textId="77777777" w:rsidR="003624FD" w:rsidRPr="003624FD" w:rsidRDefault="003624FD" w:rsidP="003624FD">
            <w:pPr>
              <w:jc w:val="center"/>
              <w:rPr>
                <w:color w:val="000000"/>
                <w:sz w:val="22"/>
              </w:rPr>
            </w:pPr>
            <w:r w:rsidRPr="003624FD">
              <w:rPr>
                <w:color w:val="000000"/>
                <w:sz w:val="22"/>
              </w:rPr>
              <w:t>7</w:t>
            </w:r>
          </w:p>
        </w:tc>
        <w:tc>
          <w:tcPr>
            <w:tcW w:w="996" w:type="dxa"/>
            <w:tcBorders>
              <w:top w:val="single" w:sz="4" w:space="0" w:color="auto"/>
              <w:left w:val="nil"/>
              <w:bottom w:val="single" w:sz="4" w:space="0" w:color="auto"/>
              <w:right w:val="single" w:sz="4" w:space="0" w:color="auto"/>
            </w:tcBorders>
            <w:shd w:val="clear" w:color="auto" w:fill="auto"/>
            <w:vAlign w:val="center"/>
          </w:tcPr>
          <w:p w14:paraId="5EC524C9" w14:textId="77777777" w:rsidR="003624FD" w:rsidRPr="003624FD" w:rsidRDefault="003624FD" w:rsidP="003624FD">
            <w:pPr>
              <w:jc w:val="center"/>
              <w:rPr>
                <w:color w:val="000000"/>
                <w:sz w:val="22"/>
              </w:rPr>
            </w:pPr>
            <w:r w:rsidRPr="003624FD">
              <w:rPr>
                <w:color w:val="000000"/>
                <w:sz w:val="22"/>
              </w:rPr>
              <w:t>8</w:t>
            </w:r>
          </w:p>
        </w:tc>
        <w:tc>
          <w:tcPr>
            <w:tcW w:w="931" w:type="dxa"/>
            <w:tcBorders>
              <w:top w:val="single" w:sz="4" w:space="0" w:color="auto"/>
              <w:left w:val="nil"/>
              <w:bottom w:val="single" w:sz="4" w:space="0" w:color="auto"/>
              <w:right w:val="single" w:sz="4" w:space="0" w:color="auto"/>
            </w:tcBorders>
            <w:shd w:val="clear" w:color="auto" w:fill="auto"/>
            <w:vAlign w:val="center"/>
          </w:tcPr>
          <w:p w14:paraId="4C211A92" w14:textId="77777777" w:rsidR="003624FD" w:rsidRPr="003624FD" w:rsidRDefault="003624FD" w:rsidP="003624FD">
            <w:pPr>
              <w:jc w:val="center"/>
              <w:rPr>
                <w:color w:val="000000"/>
                <w:sz w:val="22"/>
              </w:rPr>
            </w:pPr>
            <w:r w:rsidRPr="003624FD">
              <w:rPr>
                <w:color w:val="000000"/>
                <w:sz w:val="22"/>
              </w:rPr>
              <w:t>9</w:t>
            </w:r>
          </w:p>
        </w:tc>
        <w:tc>
          <w:tcPr>
            <w:tcW w:w="924" w:type="dxa"/>
            <w:gridSpan w:val="2"/>
            <w:tcBorders>
              <w:top w:val="single" w:sz="4" w:space="0" w:color="auto"/>
              <w:left w:val="nil"/>
              <w:bottom w:val="single" w:sz="4" w:space="0" w:color="auto"/>
              <w:right w:val="single" w:sz="4" w:space="0" w:color="auto"/>
            </w:tcBorders>
            <w:shd w:val="clear" w:color="auto" w:fill="auto"/>
            <w:vAlign w:val="center"/>
          </w:tcPr>
          <w:p w14:paraId="2D052DEE" w14:textId="77777777" w:rsidR="003624FD" w:rsidRPr="003624FD" w:rsidRDefault="003624FD" w:rsidP="003624FD">
            <w:pPr>
              <w:jc w:val="center"/>
              <w:rPr>
                <w:color w:val="000000"/>
                <w:sz w:val="22"/>
              </w:rPr>
            </w:pPr>
            <w:r w:rsidRPr="003624FD">
              <w:rPr>
                <w:color w:val="000000"/>
                <w:sz w:val="22"/>
              </w:rPr>
              <w:t>10</w:t>
            </w:r>
          </w:p>
        </w:tc>
        <w:tc>
          <w:tcPr>
            <w:tcW w:w="1133" w:type="dxa"/>
            <w:tcBorders>
              <w:top w:val="single" w:sz="4" w:space="0" w:color="auto"/>
              <w:left w:val="nil"/>
              <w:bottom w:val="single" w:sz="4" w:space="0" w:color="auto"/>
              <w:right w:val="single" w:sz="4" w:space="0" w:color="auto"/>
            </w:tcBorders>
            <w:shd w:val="clear" w:color="auto" w:fill="auto"/>
            <w:vAlign w:val="center"/>
          </w:tcPr>
          <w:p w14:paraId="3ABFC39A" w14:textId="77777777" w:rsidR="003624FD" w:rsidRPr="003624FD" w:rsidRDefault="003624FD" w:rsidP="003624FD">
            <w:pPr>
              <w:jc w:val="center"/>
              <w:rPr>
                <w:sz w:val="22"/>
                <w:szCs w:val="22"/>
              </w:rPr>
            </w:pPr>
            <w:r w:rsidRPr="003624FD">
              <w:rPr>
                <w:sz w:val="22"/>
                <w:szCs w:val="22"/>
              </w:rPr>
              <w:t>11</w:t>
            </w:r>
          </w:p>
        </w:tc>
        <w:tc>
          <w:tcPr>
            <w:tcW w:w="1132" w:type="dxa"/>
            <w:tcBorders>
              <w:top w:val="single" w:sz="4" w:space="0" w:color="auto"/>
              <w:left w:val="nil"/>
              <w:bottom w:val="single" w:sz="4" w:space="0" w:color="auto"/>
              <w:right w:val="single" w:sz="4" w:space="0" w:color="auto"/>
            </w:tcBorders>
            <w:shd w:val="clear" w:color="auto" w:fill="auto"/>
            <w:vAlign w:val="center"/>
          </w:tcPr>
          <w:p w14:paraId="69BFB100" w14:textId="77777777" w:rsidR="003624FD" w:rsidRPr="003624FD" w:rsidRDefault="003624FD" w:rsidP="003624FD">
            <w:pPr>
              <w:jc w:val="center"/>
              <w:rPr>
                <w:sz w:val="22"/>
                <w:szCs w:val="22"/>
              </w:rPr>
            </w:pPr>
            <w:r w:rsidRPr="003624FD">
              <w:rPr>
                <w:sz w:val="22"/>
                <w:szCs w:val="22"/>
              </w:rPr>
              <w:t>12</w:t>
            </w:r>
          </w:p>
        </w:tc>
        <w:tc>
          <w:tcPr>
            <w:tcW w:w="1274" w:type="dxa"/>
            <w:shd w:val="clear" w:color="auto" w:fill="auto"/>
            <w:vAlign w:val="center"/>
          </w:tcPr>
          <w:p w14:paraId="79F646D5" w14:textId="77777777" w:rsidR="003624FD" w:rsidRPr="003624FD" w:rsidRDefault="003624FD" w:rsidP="003624FD">
            <w:pPr>
              <w:jc w:val="center"/>
            </w:pPr>
            <w:r w:rsidRPr="003624FD">
              <w:t>13</w:t>
            </w:r>
          </w:p>
        </w:tc>
        <w:tc>
          <w:tcPr>
            <w:tcW w:w="1132" w:type="dxa"/>
            <w:shd w:val="clear" w:color="auto" w:fill="auto"/>
            <w:vAlign w:val="center"/>
          </w:tcPr>
          <w:p w14:paraId="7808408D" w14:textId="77777777" w:rsidR="003624FD" w:rsidRPr="003624FD" w:rsidRDefault="003624FD" w:rsidP="003624FD">
            <w:pPr>
              <w:jc w:val="center"/>
            </w:pPr>
            <w:r w:rsidRPr="003624FD">
              <w:t>14</w:t>
            </w:r>
          </w:p>
        </w:tc>
      </w:tr>
      <w:tr w:rsidR="003624FD" w:rsidRPr="003624FD" w14:paraId="36C2C369" w14:textId="77777777" w:rsidTr="00104FF4">
        <w:trPr>
          <w:trHeight w:val="210"/>
        </w:trPr>
        <w:tc>
          <w:tcPr>
            <w:tcW w:w="1581" w:type="dxa"/>
            <w:vMerge w:val="restart"/>
            <w:tcBorders>
              <w:left w:val="single" w:sz="4" w:space="0" w:color="auto"/>
              <w:right w:val="single" w:sz="4" w:space="0" w:color="auto"/>
            </w:tcBorders>
            <w:vAlign w:val="center"/>
          </w:tcPr>
          <w:p w14:paraId="1DD59C54" w14:textId="77777777" w:rsidR="003624FD" w:rsidRPr="003624FD" w:rsidRDefault="003624FD" w:rsidP="003624FD">
            <w:pPr>
              <w:jc w:val="center"/>
              <w:rPr>
                <w:bCs/>
                <w:color w:val="000000"/>
                <w:kern w:val="32"/>
                <w:sz w:val="22"/>
                <w:szCs w:val="22"/>
              </w:rPr>
            </w:pPr>
          </w:p>
        </w:tc>
        <w:tc>
          <w:tcPr>
            <w:tcW w:w="1412" w:type="dxa"/>
            <w:tcBorders>
              <w:top w:val="single" w:sz="2" w:space="0" w:color="auto"/>
              <w:left w:val="single" w:sz="2" w:space="0" w:color="auto"/>
              <w:bottom w:val="single" w:sz="2" w:space="0" w:color="auto"/>
              <w:right w:val="single" w:sz="2" w:space="0" w:color="auto"/>
            </w:tcBorders>
            <w:vAlign w:val="center"/>
          </w:tcPr>
          <w:p w14:paraId="26DB09A0" w14:textId="77777777" w:rsidR="003624FD" w:rsidRPr="003624FD" w:rsidRDefault="003624FD" w:rsidP="003624FD">
            <w:pPr>
              <w:tabs>
                <w:tab w:val="left" w:pos="3052"/>
              </w:tabs>
              <w:ind w:hanging="108"/>
              <w:jc w:val="center"/>
              <w:rPr>
                <w:sz w:val="22"/>
                <w:szCs w:val="22"/>
              </w:rPr>
            </w:pPr>
            <w:r w:rsidRPr="003624FD">
              <w:rPr>
                <w:sz w:val="22"/>
                <w:szCs w:val="22"/>
              </w:rPr>
              <w:t>с 01.01.2026</w:t>
            </w:r>
          </w:p>
        </w:tc>
        <w:tc>
          <w:tcPr>
            <w:tcW w:w="931" w:type="dxa"/>
            <w:tcBorders>
              <w:top w:val="nil"/>
              <w:left w:val="nil"/>
              <w:bottom w:val="single" w:sz="4" w:space="0" w:color="auto"/>
              <w:right w:val="single" w:sz="4" w:space="0" w:color="auto"/>
            </w:tcBorders>
            <w:shd w:val="clear" w:color="auto" w:fill="auto"/>
            <w:vAlign w:val="center"/>
          </w:tcPr>
          <w:p w14:paraId="3C0D0110" w14:textId="77777777" w:rsidR="003624FD" w:rsidRPr="003624FD" w:rsidRDefault="003624FD" w:rsidP="003624FD">
            <w:pPr>
              <w:jc w:val="center"/>
              <w:rPr>
                <w:color w:val="000000"/>
                <w:sz w:val="22"/>
                <w:szCs w:val="22"/>
              </w:rPr>
            </w:pPr>
            <w:r w:rsidRPr="003624FD">
              <w:rPr>
                <w:color w:val="000000"/>
                <w:sz w:val="22"/>
                <w:szCs w:val="22"/>
              </w:rPr>
              <w:t>337,31</w:t>
            </w:r>
          </w:p>
        </w:tc>
        <w:tc>
          <w:tcPr>
            <w:tcW w:w="931" w:type="dxa"/>
            <w:tcBorders>
              <w:top w:val="nil"/>
              <w:left w:val="nil"/>
              <w:bottom w:val="single" w:sz="4" w:space="0" w:color="auto"/>
              <w:right w:val="single" w:sz="4" w:space="0" w:color="auto"/>
            </w:tcBorders>
            <w:shd w:val="clear" w:color="auto" w:fill="auto"/>
            <w:vAlign w:val="center"/>
          </w:tcPr>
          <w:p w14:paraId="59EE96A8" w14:textId="77777777" w:rsidR="003624FD" w:rsidRPr="003624FD" w:rsidRDefault="003624FD" w:rsidP="003624FD">
            <w:pPr>
              <w:jc w:val="center"/>
              <w:rPr>
                <w:color w:val="000000"/>
                <w:sz w:val="22"/>
                <w:szCs w:val="22"/>
              </w:rPr>
            </w:pPr>
            <w:r w:rsidRPr="003624FD">
              <w:rPr>
                <w:color w:val="000000"/>
                <w:sz w:val="22"/>
                <w:szCs w:val="22"/>
              </w:rPr>
              <w:t>322,10</w:t>
            </w:r>
          </w:p>
        </w:tc>
        <w:tc>
          <w:tcPr>
            <w:tcW w:w="931" w:type="dxa"/>
            <w:tcBorders>
              <w:top w:val="nil"/>
              <w:left w:val="nil"/>
              <w:bottom w:val="single" w:sz="4" w:space="0" w:color="auto"/>
              <w:right w:val="single" w:sz="4" w:space="0" w:color="auto"/>
            </w:tcBorders>
            <w:shd w:val="clear" w:color="auto" w:fill="auto"/>
            <w:vAlign w:val="center"/>
          </w:tcPr>
          <w:p w14:paraId="31168EB0" w14:textId="77777777" w:rsidR="003624FD" w:rsidRPr="003624FD" w:rsidRDefault="003624FD" w:rsidP="003624FD">
            <w:pPr>
              <w:jc w:val="center"/>
              <w:rPr>
                <w:color w:val="000000"/>
                <w:sz w:val="22"/>
                <w:szCs w:val="22"/>
              </w:rPr>
            </w:pPr>
            <w:r w:rsidRPr="003624FD">
              <w:rPr>
                <w:color w:val="000000"/>
                <w:sz w:val="22"/>
                <w:szCs w:val="22"/>
              </w:rPr>
              <w:t>352,51</w:t>
            </w:r>
          </w:p>
        </w:tc>
        <w:tc>
          <w:tcPr>
            <w:tcW w:w="931" w:type="dxa"/>
            <w:tcBorders>
              <w:top w:val="nil"/>
              <w:left w:val="nil"/>
              <w:bottom w:val="single" w:sz="4" w:space="0" w:color="auto"/>
              <w:right w:val="single" w:sz="4" w:space="0" w:color="auto"/>
            </w:tcBorders>
            <w:shd w:val="clear" w:color="auto" w:fill="auto"/>
            <w:vAlign w:val="center"/>
          </w:tcPr>
          <w:p w14:paraId="496CBFBE" w14:textId="77777777" w:rsidR="003624FD" w:rsidRPr="003624FD" w:rsidRDefault="003624FD" w:rsidP="003624FD">
            <w:pPr>
              <w:jc w:val="center"/>
              <w:rPr>
                <w:color w:val="000000"/>
                <w:sz w:val="22"/>
                <w:szCs w:val="22"/>
              </w:rPr>
            </w:pPr>
            <w:r w:rsidRPr="003624FD">
              <w:rPr>
                <w:color w:val="000000"/>
                <w:sz w:val="22"/>
                <w:szCs w:val="22"/>
              </w:rPr>
              <w:t>337,31</w:t>
            </w:r>
          </w:p>
        </w:tc>
        <w:tc>
          <w:tcPr>
            <w:tcW w:w="931" w:type="dxa"/>
            <w:tcBorders>
              <w:top w:val="nil"/>
              <w:left w:val="nil"/>
              <w:bottom w:val="single" w:sz="4" w:space="0" w:color="auto"/>
              <w:right w:val="single" w:sz="4" w:space="0" w:color="auto"/>
            </w:tcBorders>
            <w:shd w:val="clear" w:color="auto" w:fill="auto"/>
            <w:vAlign w:val="center"/>
          </w:tcPr>
          <w:p w14:paraId="6C04B2A3" w14:textId="77777777" w:rsidR="003624FD" w:rsidRPr="003624FD" w:rsidRDefault="003624FD" w:rsidP="003624FD">
            <w:pPr>
              <w:jc w:val="center"/>
              <w:rPr>
                <w:color w:val="000000"/>
                <w:sz w:val="22"/>
                <w:szCs w:val="22"/>
              </w:rPr>
            </w:pPr>
            <w:r w:rsidRPr="003624FD">
              <w:rPr>
                <w:color w:val="000000"/>
                <w:sz w:val="22"/>
                <w:szCs w:val="22"/>
              </w:rPr>
              <w:t>281,09</w:t>
            </w:r>
          </w:p>
        </w:tc>
        <w:tc>
          <w:tcPr>
            <w:tcW w:w="996" w:type="dxa"/>
            <w:tcBorders>
              <w:top w:val="nil"/>
              <w:left w:val="nil"/>
              <w:bottom w:val="single" w:sz="4" w:space="0" w:color="auto"/>
              <w:right w:val="single" w:sz="4" w:space="0" w:color="auto"/>
            </w:tcBorders>
            <w:shd w:val="clear" w:color="auto" w:fill="auto"/>
            <w:vAlign w:val="center"/>
          </w:tcPr>
          <w:p w14:paraId="0B461686" w14:textId="77777777" w:rsidR="003624FD" w:rsidRPr="003624FD" w:rsidRDefault="003624FD" w:rsidP="003624FD">
            <w:pPr>
              <w:jc w:val="center"/>
              <w:rPr>
                <w:color w:val="000000"/>
                <w:sz w:val="22"/>
                <w:szCs w:val="22"/>
              </w:rPr>
            </w:pPr>
            <w:r w:rsidRPr="003624FD">
              <w:rPr>
                <w:color w:val="000000"/>
                <w:sz w:val="22"/>
                <w:szCs w:val="22"/>
              </w:rPr>
              <w:t>268,42</w:t>
            </w:r>
          </w:p>
        </w:tc>
        <w:tc>
          <w:tcPr>
            <w:tcW w:w="931" w:type="dxa"/>
            <w:tcBorders>
              <w:top w:val="nil"/>
              <w:left w:val="nil"/>
              <w:bottom w:val="single" w:sz="4" w:space="0" w:color="auto"/>
              <w:right w:val="single" w:sz="4" w:space="0" w:color="auto"/>
            </w:tcBorders>
            <w:shd w:val="clear" w:color="auto" w:fill="auto"/>
            <w:vAlign w:val="center"/>
          </w:tcPr>
          <w:p w14:paraId="1ADAB72C" w14:textId="77777777" w:rsidR="003624FD" w:rsidRPr="003624FD" w:rsidRDefault="003624FD" w:rsidP="003624FD">
            <w:pPr>
              <w:jc w:val="center"/>
              <w:rPr>
                <w:color w:val="000000"/>
                <w:sz w:val="22"/>
                <w:szCs w:val="22"/>
              </w:rPr>
            </w:pPr>
            <w:r w:rsidRPr="003624FD">
              <w:rPr>
                <w:color w:val="000000"/>
                <w:sz w:val="22"/>
                <w:szCs w:val="22"/>
              </w:rPr>
              <w:t>293,76</w:t>
            </w:r>
          </w:p>
        </w:tc>
        <w:tc>
          <w:tcPr>
            <w:tcW w:w="924" w:type="dxa"/>
            <w:gridSpan w:val="2"/>
            <w:tcBorders>
              <w:top w:val="nil"/>
              <w:left w:val="nil"/>
              <w:bottom w:val="single" w:sz="4" w:space="0" w:color="auto"/>
              <w:right w:val="single" w:sz="4" w:space="0" w:color="auto"/>
            </w:tcBorders>
            <w:shd w:val="clear" w:color="auto" w:fill="auto"/>
            <w:vAlign w:val="center"/>
          </w:tcPr>
          <w:p w14:paraId="53B1D811" w14:textId="77777777" w:rsidR="003624FD" w:rsidRPr="003624FD" w:rsidRDefault="003624FD" w:rsidP="003624FD">
            <w:pPr>
              <w:jc w:val="center"/>
              <w:rPr>
                <w:color w:val="000000"/>
                <w:sz w:val="22"/>
                <w:szCs w:val="22"/>
              </w:rPr>
            </w:pPr>
            <w:r w:rsidRPr="003624FD">
              <w:rPr>
                <w:color w:val="000000"/>
                <w:sz w:val="22"/>
                <w:szCs w:val="22"/>
              </w:rPr>
              <w:t>281,09</w:t>
            </w:r>
          </w:p>
        </w:tc>
        <w:tc>
          <w:tcPr>
            <w:tcW w:w="1133" w:type="dxa"/>
            <w:tcBorders>
              <w:top w:val="nil"/>
              <w:left w:val="nil"/>
              <w:bottom w:val="single" w:sz="4" w:space="0" w:color="auto"/>
              <w:right w:val="single" w:sz="4" w:space="0" w:color="auto"/>
            </w:tcBorders>
            <w:shd w:val="clear" w:color="auto" w:fill="auto"/>
            <w:vAlign w:val="center"/>
          </w:tcPr>
          <w:p w14:paraId="68BAF025" w14:textId="77777777" w:rsidR="003624FD" w:rsidRPr="003624FD" w:rsidRDefault="003624FD" w:rsidP="003624FD">
            <w:pPr>
              <w:jc w:val="center"/>
              <w:rPr>
                <w:sz w:val="22"/>
                <w:szCs w:val="22"/>
              </w:rPr>
            </w:pPr>
            <w:r w:rsidRPr="003624FD">
              <w:rPr>
                <w:sz w:val="22"/>
                <w:szCs w:val="22"/>
              </w:rPr>
              <w:t>123,59</w:t>
            </w:r>
          </w:p>
        </w:tc>
        <w:tc>
          <w:tcPr>
            <w:tcW w:w="1132" w:type="dxa"/>
            <w:tcBorders>
              <w:top w:val="nil"/>
              <w:left w:val="nil"/>
              <w:bottom w:val="single" w:sz="4" w:space="0" w:color="auto"/>
              <w:right w:val="single" w:sz="4" w:space="0" w:color="auto"/>
            </w:tcBorders>
            <w:shd w:val="clear" w:color="auto" w:fill="auto"/>
            <w:vAlign w:val="center"/>
          </w:tcPr>
          <w:p w14:paraId="669BB1D3" w14:textId="77777777" w:rsidR="003624FD" w:rsidRPr="003624FD" w:rsidRDefault="003624FD" w:rsidP="003624FD">
            <w:pPr>
              <w:jc w:val="center"/>
              <w:rPr>
                <w:sz w:val="22"/>
                <w:szCs w:val="22"/>
              </w:rPr>
            </w:pPr>
            <w:r w:rsidRPr="003624FD">
              <w:rPr>
                <w:sz w:val="22"/>
                <w:szCs w:val="22"/>
              </w:rPr>
              <w:t>2 484,24</w:t>
            </w:r>
          </w:p>
        </w:tc>
        <w:tc>
          <w:tcPr>
            <w:tcW w:w="1274" w:type="dxa"/>
            <w:shd w:val="clear" w:color="auto" w:fill="auto"/>
            <w:vAlign w:val="center"/>
          </w:tcPr>
          <w:p w14:paraId="7E01EB8D" w14:textId="77777777" w:rsidR="003624FD" w:rsidRPr="003624FD" w:rsidRDefault="003624FD" w:rsidP="003624FD">
            <w:pPr>
              <w:jc w:val="center"/>
            </w:pPr>
            <w:r w:rsidRPr="003624FD">
              <w:t>х</w:t>
            </w:r>
          </w:p>
        </w:tc>
        <w:tc>
          <w:tcPr>
            <w:tcW w:w="1132" w:type="dxa"/>
            <w:shd w:val="clear" w:color="auto" w:fill="auto"/>
            <w:vAlign w:val="center"/>
          </w:tcPr>
          <w:p w14:paraId="2AB682C0" w14:textId="77777777" w:rsidR="003624FD" w:rsidRPr="003624FD" w:rsidRDefault="003624FD" w:rsidP="003624FD">
            <w:pPr>
              <w:jc w:val="center"/>
            </w:pPr>
            <w:r w:rsidRPr="003624FD">
              <w:t>х</w:t>
            </w:r>
          </w:p>
        </w:tc>
      </w:tr>
      <w:tr w:rsidR="003624FD" w:rsidRPr="003624FD" w14:paraId="1AFB23BB" w14:textId="77777777" w:rsidTr="00104FF4">
        <w:trPr>
          <w:trHeight w:val="146"/>
        </w:trPr>
        <w:tc>
          <w:tcPr>
            <w:tcW w:w="1581" w:type="dxa"/>
            <w:vMerge/>
            <w:tcBorders>
              <w:left w:val="single" w:sz="4" w:space="0" w:color="auto"/>
              <w:right w:val="single" w:sz="4" w:space="0" w:color="auto"/>
            </w:tcBorders>
            <w:vAlign w:val="center"/>
          </w:tcPr>
          <w:p w14:paraId="68CF6DCE" w14:textId="77777777" w:rsidR="003624FD" w:rsidRPr="003624FD" w:rsidRDefault="003624FD" w:rsidP="003624FD">
            <w:pPr>
              <w:jc w:val="center"/>
              <w:rPr>
                <w:bCs/>
                <w:color w:val="000000"/>
                <w:kern w:val="32"/>
                <w:sz w:val="22"/>
                <w:szCs w:val="22"/>
              </w:rPr>
            </w:pPr>
          </w:p>
        </w:tc>
        <w:tc>
          <w:tcPr>
            <w:tcW w:w="1412" w:type="dxa"/>
            <w:tcBorders>
              <w:top w:val="single" w:sz="2" w:space="0" w:color="auto"/>
              <w:left w:val="single" w:sz="2" w:space="0" w:color="auto"/>
              <w:bottom w:val="single" w:sz="2" w:space="0" w:color="auto"/>
              <w:right w:val="single" w:sz="2" w:space="0" w:color="auto"/>
            </w:tcBorders>
            <w:vAlign w:val="center"/>
          </w:tcPr>
          <w:p w14:paraId="78B46FCB" w14:textId="77777777" w:rsidR="003624FD" w:rsidRPr="003624FD" w:rsidRDefault="003624FD" w:rsidP="003624FD">
            <w:pPr>
              <w:tabs>
                <w:tab w:val="left" w:pos="3052"/>
              </w:tabs>
              <w:ind w:hanging="108"/>
              <w:jc w:val="center"/>
              <w:rPr>
                <w:sz w:val="22"/>
                <w:szCs w:val="22"/>
              </w:rPr>
            </w:pPr>
            <w:r w:rsidRPr="003624FD">
              <w:rPr>
                <w:sz w:val="22"/>
                <w:szCs w:val="22"/>
              </w:rPr>
              <w:t>с 01.07.2026</w:t>
            </w:r>
          </w:p>
        </w:tc>
        <w:tc>
          <w:tcPr>
            <w:tcW w:w="931" w:type="dxa"/>
            <w:tcBorders>
              <w:top w:val="nil"/>
              <w:left w:val="nil"/>
              <w:bottom w:val="single" w:sz="4" w:space="0" w:color="auto"/>
              <w:right w:val="single" w:sz="4" w:space="0" w:color="auto"/>
            </w:tcBorders>
            <w:shd w:val="clear" w:color="auto" w:fill="auto"/>
            <w:vAlign w:val="center"/>
          </w:tcPr>
          <w:p w14:paraId="3D31B788" w14:textId="77777777" w:rsidR="003624FD" w:rsidRPr="003624FD" w:rsidRDefault="003624FD" w:rsidP="003624FD">
            <w:pPr>
              <w:jc w:val="center"/>
              <w:rPr>
                <w:color w:val="000000"/>
                <w:sz w:val="22"/>
                <w:szCs w:val="22"/>
              </w:rPr>
            </w:pPr>
            <w:r w:rsidRPr="003624FD">
              <w:rPr>
                <w:color w:val="000000"/>
                <w:sz w:val="22"/>
                <w:szCs w:val="22"/>
              </w:rPr>
              <w:t>356,14</w:t>
            </w:r>
          </w:p>
        </w:tc>
        <w:tc>
          <w:tcPr>
            <w:tcW w:w="931" w:type="dxa"/>
            <w:tcBorders>
              <w:top w:val="nil"/>
              <w:left w:val="nil"/>
              <w:bottom w:val="single" w:sz="4" w:space="0" w:color="auto"/>
              <w:right w:val="single" w:sz="4" w:space="0" w:color="auto"/>
            </w:tcBorders>
            <w:shd w:val="clear" w:color="auto" w:fill="auto"/>
            <w:vAlign w:val="center"/>
          </w:tcPr>
          <w:p w14:paraId="375AAEC1" w14:textId="77777777" w:rsidR="003624FD" w:rsidRPr="003624FD" w:rsidRDefault="003624FD" w:rsidP="003624FD">
            <w:pPr>
              <w:jc w:val="center"/>
              <w:rPr>
                <w:color w:val="000000"/>
                <w:sz w:val="22"/>
                <w:szCs w:val="22"/>
              </w:rPr>
            </w:pPr>
            <w:r w:rsidRPr="003624FD">
              <w:rPr>
                <w:color w:val="000000"/>
                <w:sz w:val="22"/>
                <w:szCs w:val="22"/>
              </w:rPr>
              <w:t>339,49</w:t>
            </w:r>
          </w:p>
        </w:tc>
        <w:tc>
          <w:tcPr>
            <w:tcW w:w="931" w:type="dxa"/>
            <w:tcBorders>
              <w:top w:val="nil"/>
              <w:left w:val="nil"/>
              <w:bottom w:val="single" w:sz="4" w:space="0" w:color="auto"/>
              <w:right w:val="single" w:sz="4" w:space="0" w:color="auto"/>
            </w:tcBorders>
            <w:shd w:val="clear" w:color="auto" w:fill="auto"/>
            <w:vAlign w:val="center"/>
          </w:tcPr>
          <w:p w14:paraId="2CEEED7E" w14:textId="77777777" w:rsidR="003624FD" w:rsidRPr="003624FD" w:rsidRDefault="003624FD" w:rsidP="003624FD">
            <w:pPr>
              <w:jc w:val="center"/>
              <w:rPr>
                <w:color w:val="000000"/>
                <w:sz w:val="22"/>
                <w:szCs w:val="22"/>
              </w:rPr>
            </w:pPr>
            <w:r w:rsidRPr="003624FD">
              <w:rPr>
                <w:color w:val="000000"/>
                <w:sz w:val="22"/>
                <w:szCs w:val="22"/>
              </w:rPr>
              <w:t>372,78</w:t>
            </w:r>
          </w:p>
        </w:tc>
        <w:tc>
          <w:tcPr>
            <w:tcW w:w="931" w:type="dxa"/>
            <w:tcBorders>
              <w:top w:val="nil"/>
              <w:left w:val="nil"/>
              <w:bottom w:val="single" w:sz="4" w:space="0" w:color="auto"/>
              <w:right w:val="single" w:sz="4" w:space="0" w:color="auto"/>
            </w:tcBorders>
            <w:shd w:val="clear" w:color="auto" w:fill="auto"/>
            <w:vAlign w:val="center"/>
          </w:tcPr>
          <w:p w14:paraId="6519CA45" w14:textId="77777777" w:rsidR="003624FD" w:rsidRPr="003624FD" w:rsidRDefault="003624FD" w:rsidP="003624FD">
            <w:pPr>
              <w:jc w:val="center"/>
              <w:rPr>
                <w:color w:val="000000"/>
                <w:sz w:val="22"/>
                <w:szCs w:val="22"/>
              </w:rPr>
            </w:pPr>
            <w:r w:rsidRPr="003624FD">
              <w:rPr>
                <w:color w:val="000000"/>
                <w:sz w:val="22"/>
                <w:szCs w:val="22"/>
              </w:rPr>
              <w:t>356,14</w:t>
            </w:r>
          </w:p>
        </w:tc>
        <w:tc>
          <w:tcPr>
            <w:tcW w:w="931" w:type="dxa"/>
            <w:tcBorders>
              <w:top w:val="nil"/>
              <w:left w:val="nil"/>
              <w:bottom w:val="single" w:sz="4" w:space="0" w:color="auto"/>
              <w:right w:val="single" w:sz="4" w:space="0" w:color="auto"/>
            </w:tcBorders>
            <w:shd w:val="clear" w:color="auto" w:fill="auto"/>
            <w:vAlign w:val="center"/>
          </w:tcPr>
          <w:p w14:paraId="2971AE8E" w14:textId="77777777" w:rsidR="003624FD" w:rsidRPr="003624FD" w:rsidRDefault="003624FD" w:rsidP="003624FD">
            <w:pPr>
              <w:jc w:val="center"/>
              <w:rPr>
                <w:color w:val="000000"/>
                <w:sz w:val="22"/>
                <w:szCs w:val="22"/>
              </w:rPr>
            </w:pPr>
            <w:r w:rsidRPr="003624FD">
              <w:rPr>
                <w:color w:val="000000"/>
                <w:sz w:val="22"/>
                <w:szCs w:val="22"/>
              </w:rPr>
              <w:t>296,78</w:t>
            </w:r>
          </w:p>
        </w:tc>
        <w:tc>
          <w:tcPr>
            <w:tcW w:w="996" w:type="dxa"/>
            <w:tcBorders>
              <w:top w:val="nil"/>
              <w:left w:val="nil"/>
              <w:bottom w:val="single" w:sz="4" w:space="0" w:color="auto"/>
              <w:right w:val="single" w:sz="4" w:space="0" w:color="auto"/>
            </w:tcBorders>
            <w:shd w:val="clear" w:color="auto" w:fill="auto"/>
            <w:vAlign w:val="center"/>
          </w:tcPr>
          <w:p w14:paraId="0942503C" w14:textId="77777777" w:rsidR="003624FD" w:rsidRPr="003624FD" w:rsidRDefault="003624FD" w:rsidP="003624FD">
            <w:pPr>
              <w:jc w:val="center"/>
              <w:rPr>
                <w:color w:val="000000"/>
                <w:sz w:val="22"/>
                <w:szCs w:val="22"/>
              </w:rPr>
            </w:pPr>
            <w:r w:rsidRPr="003624FD">
              <w:rPr>
                <w:color w:val="000000"/>
                <w:sz w:val="22"/>
                <w:szCs w:val="22"/>
              </w:rPr>
              <w:t>282,91</w:t>
            </w:r>
          </w:p>
        </w:tc>
        <w:tc>
          <w:tcPr>
            <w:tcW w:w="931" w:type="dxa"/>
            <w:tcBorders>
              <w:top w:val="nil"/>
              <w:left w:val="nil"/>
              <w:bottom w:val="single" w:sz="4" w:space="0" w:color="auto"/>
              <w:right w:val="single" w:sz="4" w:space="0" w:color="auto"/>
            </w:tcBorders>
            <w:shd w:val="clear" w:color="auto" w:fill="auto"/>
            <w:vAlign w:val="center"/>
          </w:tcPr>
          <w:p w14:paraId="500CCEAF" w14:textId="77777777" w:rsidR="003624FD" w:rsidRPr="003624FD" w:rsidRDefault="003624FD" w:rsidP="003624FD">
            <w:pPr>
              <w:jc w:val="center"/>
              <w:rPr>
                <w:color w:val="000000"/>
                <w:sz w:val="22"/>
                <w:szCs w:val="22"/>
              </w:rPr>
            </w:pPr>
            <w:r w:rsidRPr="003624FD">
              <w:rPr>
                <w:color w:val="000000"/>
                <w:sz w:val="22"/>
                <w:szCs w:val="22"/>
              </w:rPr>
              <w:t>310,65</w:t>
            </w:r>
          </w:p>
        </w:tc>
        <w:tc>
          <w:tcPr>
            <w:tcW w:w="918" w:type="dxa"/>
            <w:tcBorders>
              <w:top w:val="nil"/>
              <w:left w:val="nil"/>
              <w:bottom w:val="single" w:sz="4" w:space="0" w:color="auto"/>
              <w:right w:val="single" w:sz="4" w:space="0" w:color="auto"/>
            </w:tcBorders>
            <w:shd w:val="clear" w:color="auto" w:fill="auto"/>
            <w:vAlign w:val="center"/>
          </w:tcPr>
          <w:p w14:paraId="1661F4F4" w14:textId="77777777" w:rsidR="003624FD" w:rsidRPr="003624FD" w:rsidRDefault="003624FD" w:rsidP="003624FD">
            <w:pPr>
              <w:jc w:val="center"/>
              <w:rPr>
                <w:color w:val="000000"/>
                <w:sz w:val="22"/>
                <w:szCs w:val="22"/>
              </w:rPr>
            </w:pPr>
            <w:r w:rsidRPr="003624FD">
              <w:rPr>
                <w:color w:val="000000"/>
                <w:sz w:val="22"/>
                <w:szCs w:val="22"/>
              </w:rPr>
              <w:t>296,78</w:t>
            </w:r>
          </w:p>
        </w:tc>
        <w:tc>
          <w:tcPr>
            <w:tcW w:w="1139" w:type="dxa"/>
            <w:gridSpan w:val="2"/>
            <w:tcBorders>
              <w:top w:val="nil"/>
              <w:left w:val="nil"/>
              <w:bottom w:val="single" w:sz="4" w:space="0" w:color="auto"/>
              <w:right w:val="single" w:sz="4" w:space="0" w:color="auto"/>
            </w:tcBorders>
            <w:shd w:val="clear" w:color="auto" w:fill="auto"/>
            <w:vAlign w:val="center"/>
          </w:tcPr>
          <w:p w14:paraId="46FF0543" w14:textId="77777777" w:rsidR="003624FD" w:rsidRPr="003624FD" w:rsidRDefault="003624FD" w:rsidP="003624FD">
            <w:pPr>
              <w:jc w:val="center"/>
              <w:rPr>
                <w:sz w:val="22"/>
                <w:szCs w:val="22"/>
              </w:rPr>
            </w:pPr>
            <w:r w:rsidRPr="003624FD">
              <w:rPr>
                <w:sz w:val="22"/>
                <w:szCs w:val="22"/>
              </w:rPr>
              <w:t>124,31</w:t>
            </w:r>
          </w:p>
        </w:tc>
        <w:tc>
          <w:tcPr>
            <w:tcW w:w="1132" w:type="dxa"/>
            <w:tcBorders>
              <w:top w:val="nil"/>
              <w:left w:val="nil"/>
              <w:bottom w:val="single" w:sz="4" w:space="0" w:color="auto"/>
              <w:right w:val="single" w:sz="4" w:space="0" w:color="auto"/>
            </w:tcBorders>
            <w:shd w:val="clear" w:color="auto" w:fill="auto"/>
            <w:vAlign w:val="center"/>
          </w:tcPr>
          <w:p w14:paraId="4079C643" w14:textId="77777777" w:rsidR="003624FD" w:rsidRPr="003624FD" w:rsidRDefault="003624FD" w:rsidP="003624FD">
            <w:pPr>
              <w:jc w:val="center"/>
              <w:rPr>
                <w:sz w:val="22"/>
                <w:szCs w:val="22"/>
              </w:rPr>
            </w:pPr>
            <w:r w:rsidRPr="003624FD">
              <w:rPr>
                <w:sz w:val="22"/>
                <w:szCs w:val="22"/>
              </w:rPr>
              <w:t>2 720,34</w:t>
            </w:r>
          </w:p>
        </w:tc>
        <w:tc>
          <w:tcPr>
            <w:tcW w:w="1274" w:type="dxa"/>
            <w:shd w:val="clear" w:color="auto" w:fill="auto"/>
            <w:vAlign w:val="center"/>
          </w:tcPr>
          <w:p w14:paraId="1AB7D9E6" w14:textId="77777777" w:rsidR="003624FD" w:rsidRPr="003624FD" w:rsidRDefault="003624FD" w:rsidP="003624FD">
            <w:pPr>
              <w:jc w:val="center"/>
            </w:pPr>
            <w:r w:rsidRPr="003624FD">
              <w:t>х</w:t>
            </w:r>
          </w:p>
        </w:tc>
        <w:tc>
          <w:tcPr>
            <w:tcW w:w="1132" w:type="dxa"/>
            <w:shd w:val="clear" w:color="auto" w:fill="auto"/>
            <w:vAlign w:val="center"/>
          </w:tcPr>
          <w:p w14:paraId="1A2F1311" w14:textId="77777777" w:rsidR="003624FD" w:rsidRPr="003624FD" w:rsidRDefault="003624FD" w:rsidP="003624FD">
            <w:pPr>
              <w:jc w:val="center"/>
            </w:pPr>
            <w:r w:rsidRPr="003624FD">
              <w:t>х</w:t>
            </w:r>
          </w:p>
        </w:tc>
      </w:tr>
      <w:tr w:rsidR="003624FD" w:rsidRPr="003624FD" w14:paraId="611E7D71" w14:textId="77777777" w:rsidTr="00104FF4">
        <w:trPr>
          <w:trHeight w:val="146"/>
        </w:trPr>
        <w:tc>
          <w:tcPr>
            <w:tcW w:w="1581" w:type="dxa"/>
            <w:vMerge/>
            <w:tcBorders>
              <w:left w:val="single" w:sz="4" w:space="0" w:color="auto"/>
              <w:right w:val="single" w:sz="4" w:space="0" w:color="auto"/>
            </w:tcBorders>
            <w:shd w:val="clear" w:color="auto" w:fill="auto"/>
            <w:vAlign w:val="center"/>
          </w:tcPr>
          <w:p w14:paraId="2F968B63" w14:textId="77777777" w:rsidR="003624FD" w:rsidRPr="003624FD" w:rsidRDefault="003624FD" w:rsidP="003624FD">
            <w:pPr>
              <w:jc w:val="center"/>
              <w:rPr>
                <w:bCs/>
                <w:kern w:val="32"/>
                <w:sz w:val="22"/>
                <w:szCs w:val="22"/>
              </w:rPr>
            </w:pPr>
          </w:p>
        </w:tc>
        <w:tc>
          <w:tcPr>
            <w:tcW w:w="1412" w:type="dxa"/>
            <w:tcBorders>
              <w:top w:val="single" w:sz="2" w:space="0" w:color="auto"/>
              <w:left w:val="single" w:sz="2" w:space="0" w:color="auto"/>
              <w:bottom w:val="single" w:sz="2" w:space="0" w:color="auto"/>
              <w:right w:val="single" w:sz="2" w:space="0" w:color="auto"/>
            </w:tcBorders>
            <w:vAlign w:val="center"/>
          </w:tcPr>
          <w:p w14:paraId="3D6E0F42" w14:textId="77777777" w:rsidR="003624FD" w:rsidRPr="003624FD" w:rsidRDefault="003624FD" w:rsidP="003624FD">
            <w:pPr>
              <w:tabs>
                <w:tab w:val="left" w:pos="3052"/>
              </w:tabs>
              <w:ind w:hanging="108"/>
              <w:jc w:val="center"/>
              <w:rPr>
                <w:sz w:val="22"/>
                <w:szCs w:val="22"/>
              </w:rPr>
            </w:pPr>
            <w:r w:rsidRPr="003624FD">
              <w:rPr>
                <w:sz w:val="22"/>
                <w:szCs w:val="22"/>
              </w:rPr>
              <w:t>с 01.01.2027</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424C3CF4" w14:textId="77777777" w:rsidR="003624FD" w:rsidRPr="003624FD" w:rsidRDefault="003624FD" w:rsidP="003624FD">
            <w:pPr>
              <w:jc w:val="center"/>
              <w:rPr>
                <w:sz w:val="22"/>
                <w:szCs w:val="22"/>
              </w:rPr>
            </w:pPr>
            <w:r w:rsidRPr="003624FD">
              <w:rPr>
                <w:color w:val="000000"/>
                <w:sz w:val="22"/>
                <w:szCs w:val="22"/>
              </w:rPr>
              <w:t>356,14</w:t>
            </w:r>
          </w:p>
        </w:tc>
        <w:tc>
          <w:tcPr>
            <w:tcW w:w="931" w:type="dxa"/>
            <w:tcBorders>
              <w:top w:val="single" w:sz="4" w:space="0" w:color="auto"/>
              <w:left w:val="nil"/>
              <w:bottom w:val="single" w:sz="4" w:space="0" w:color="auto"/>
              <w:right w:val="single" w:sz="4" w:space="0" w:color="auto"/>
            </w:tcBorders>
            <w:shd w:val="clear" w:color="auto" w:fill="auto"/>
            <w:vAlign w:val="center"/>
          </w:tcPr>
          <w:p w14:paraId="01CB3EA7" w14:textId="77777777" w:rsidR="003624FD" w:rsidRPr="003624FD" w:rsidRDefault="003624FD" w:rsidP="003624FD">
            <w:pPr>
              <w:jc w:val="center"/>
              <w:rPr>
                <w:sz w:val="22"/>
                <w:szCs w:val="22"/>
              </w:rPr>
            </w:pPr>
            <w:r w:rsidRPr="003624FD">
              <w:rPr>
                <w:color w:val="000000"/>
                <w:sz w:val="22"/>
                <w:szCs w:val="22"/>
              </w:rPr>
              <w:t>339,49</w:t>
            </w:r>
          </w:p>
        </w:tc>
        <w:tc>
          <w:tcPr>
            <w:tcW w:w="931" w:type="dxa"/>
            <w:tcBorders>
              <w:top w:val="single" w:sz="4" w:space="0" w:color="auto"/>
              <w:left w:val="nil"/>
              <w:bottom w:val="single" w:sz="4" w:space="0" w:color="auto"/>
              <w:right w:val="single" w:sz="4" w:space="0" w:color="auto"/>
            </w:tcBorders>
            <w:shd w:val="clear" w:color="auto" w:fill="auto"/>
            <w:vAlign w:val="center"/>
          </w:tcPr>
          <w:p w14:paraId="6D2F3042" w14:textId="77777777" w:rsidR="003624FD" w:rsidRPr="003624FD" w:rsidRDefault="003624FD" w:rsidP="003624FD">
            <w:pPr>
              <w:jc w:val="center"/>
              <w:rPr>
                <w:sz w:val="22"/>
                <w:szCs w:val="22"/>
              </w:rPr>
            </w:pPr>
            <w:r w:rsidRPr="003624FD">
              <w:rPr>
                <w:color w:val="000000"/>
                <w:sz w:val="22"/>
                <w:szCs w:val="22"/>
              </w:rPr>
              <w:t>372,78</w:t>
            </w:r>
          </w:p>
        </w:tc>
        <w:tc>
          <w:tcPr>
            <w:tcW w:w="931" w:type="dxa"/>
            <w:tcBorders>
              <w:top w:val="single" w:sz="4" w:space="0" w:color="auto"/>
              <w:left w:val="nil"/>
              <w:bottom w:val="single" w:sz="4" w:space="0" w:color="auto"/>
              <w:right w:val="single" w:sz="4" w:space="0" w:color="auto"/>
            </w:tcBorders>
            <w:shd w:val="clear" w:color="auto" w:fill="auto"/>
            <w:vAlign w:val="center"/>
          </w:tcPr>
          <w:p w14:paraId="465B3888" w14:textId="77777777" w:rsidR="003624FD" w:rsidRPr="003624FD" w:rsidRDefault="003624FD" w:rsidP="003624FD">
            <w:pPr>
              <w:jc w:val="center"/>
              <w:rPr>
                <w:sz w:val="22"/>
                <w:szCs w:val="22"/>
              </w:rPr>
            </w:pPr>
            <w:r w:rsidRPr="003624FD">
              <w:rPr>
                <w:color w:val="000000"/>
                <w:sz w:val="22"/>
                <w:szCs w:val="22"/>
              </w:rPr>
              <w:t>356,14</w:t>
            </w:r>
          </w:p>
        </w:tc>
        <w:tc>
          <w:tcPr>
            <w:tcW w:w="931" w:type="dxa"/>
            <w:tcBorders>
              <w:top w:val="single" w:sz="4" w:space="0" w:color="auto"/>
              <w:left w:val="nil"/>
              <w:bottom w:val="single" w:sz="4" w:space="0" w:color="auto"/>
              <w:right w:val="single" w:sz="4" w:space="0" w:color="auto"/>
            </w:tcBorders>
            <w:shd w:val="clear" w:color="auto" w:fill="auto"/>
            <w:vAlign w:val="center"/>
          </w:tcPr>
          <w:p w14:paraId="3494A12F" w14:textId="77777777" w:rsidR="003624FD" w:rsidRPr="003624FD" w:rsidRDefault="003624FD" w:rsidP="003624FD">
            <w:pPr>
              <w:jc w:val="center"/>
              <w:rPr>
                <w:sz w:val="22"/>
                <w:szCs w:val="22"/>
              </w:rPr>
            </w:pPr>
            <w:r w:rsidRPr="003624FD">
              <w:rPr>
                <w:color w:val="000000"/>
                <w:sz w:val="22"/>
                <w:szCs w:val="22"/>
              </w:rPr>
              <w:t>296,78</w:t>
            </w:r>
          </w:p>
        </w:tc>
        <w:tc>
          <w:tcPr>
            <w:tcW w:w="996" w:type="dxa"/>
            <w:tcBorders>
              <w:top w:val="single" w:sz="4" w:space="0" w:color="auto"/>
              <w:left w:val="nil"/>
              <w:bottom w:val="single" w:sz="4" w:space="0" w:color="auto"/>
              <w:right w:val="single" w:sz="4" w:space="0" w:color="auto"/>
            </w:tcBorders>
            <w:shd w:val="clear" w:color="auto" w:fill="auto"/>
            <w:vAlign w:val="center"/>
          </w:tcPr>
          <w:p w14:paraId="44F85181" w14:textId="77777777" w:rsidR="003624FD" w:rsidRPr="003624FD" w:rsidRDefault="003624FD" w:rsidP="003624FD">
            <w:pPr>
              <w:jc w:val="center"/>
              <w:rPr>
                <w:sz w:val="22"/>
                <w:szCs w:val="22"/>
              </w:rPr>
            </w:pPr>
            <w:r w:rsidRPr="003624FD">
              <w:rPr>
                <w:color w:val="000000"/>
                <w:sz w:val="22"/>
                <w:szCs w:val="22"/>
              </w:rPr>
              <w:t>282,91</w:t>
            </w:r>
          </w:p>
        </w:tc>
        <w:tc>
          <w:tcPr>
            <w:tcW w:w="931" w:type="dxa"/>
            <w:tcBorders>
              <w:top w:val="single" w:sz="4" w:space="0" w:color="auto"/>
              <w:left w:val="nil"/>
              <w:bottom w:val="single" w:sz="4" w:space="0" w:color="auto"/>
              <w:right w:val="single" w:sz="4" w:space="0" w:color="auto"/>
            </w:tcBorders>
            <w:shd w:val="clear" w:color="auto" w:fill="auto"/>
            <w:vAlign w:val="center"/>
          </w:tcPr>
          <w:p w14:paraId="055B9C02" w14:textId="77777777" w:rsidR="003624FD" w:rsidRPr="003624FD" w:rsidRDefault="003624FD" w:rsidP="003624FD">
            <w:pPr>
              <w:jc w:val="center"/>
              <w:rPr>
                <w:sz w:val="22"/>
                <w:szCs w:val="22"/>
              </w:rPr>
            </w:pPr>
            <w:r w:rsidRPr="003624FD">
              <w:rPr>
                <w:color w:val="000000"/>
                <w:sz w:val="22"/>
                <w:szCs w:val="22"/>
              </w:rPr>
              <w:t>310,65</w:t>
            </w:r>
          </w:p>
        </w:tc>
        <w:tc>
          <w:tcPr>
            <w:tcW w:w="924" w:type="dxa"/>
            <w:gridSpan w:val="2"/>
            <w:tcBorders>
              <w:top w:val="single" w:sz="4" w:space="0" w:color="auto"/>
              <w:left w:val="nil"/>
              <w:bottom w:val="single" w:sz="4" w:space="0" w:color="auto"/>
              <w:right w:val="single" w:sz="4" w:space="0" w:color="auto"/>
            </w:tcBorders>
            <w:shd w:val="clear" w:color="auto" w:fill="auto"/>
            <w:vAlign w:val="center"/>
          </w:tcPr>
          <w:p w14:paraId="267C998C" w14:textId="77777777" w:rsidR="003624FD" w:rsidRPr="003624FD" w:rsidRDefault="003624FD" w:rsidP="003624FD">
            <w:pPr>
              <w:jc w:val="center"/>
              <w:rPr>
                <w:sz w:val="22"/>
                <w:szCs w:val="22"/>
              </w:rPr>
            </w:pPr>
            <w:r w:rsidRPr="003624FD">
              <w:rPr>
                <w:color w:val="000000"/>
                <w:sz w:val="22"/>
                <w:szCs w:val="22"/>
              </w:rPr>
              <w:t>296,78</w:t>
            </w:r>
          </w:p>
        </w:tc>
        <w:tc>
          <w:tcPr>
            <w:tcW w:w="1133" w:type="dxa"/>
            <w:tcBorders>
              <w:top w:val="nil"/>
              <w:left w:val="nil"/>
              <w:bottom w:val="single" w:sz="4" w:space="0" w:color="auto"/>
              <w:right w:val="single" w:sz="4" w:space="0" w:color="auto"/>
            </w:tcBorders>
            <w:shd w:val="clear" w:color="auto" w:fill="auto"/>
            <w:vAlign w:val="center"/>
          </w:tcPr>
          <w:p w14:paraId="151B58C4" w14:textId="77777777" w:rsidR="003624FD" w:rsidRPr="003624FD" w:rsidRDefault="003624FD" w:rsidP="003624FD">
            <w:pPr>
              <w:jc w:val="center"/>
              <w:rPr>
                <w:sz w:val="22"/>
                <w:szCs w:val="22"/>
              </w:rPr>
            </w:pPr>
            <w:r w:rsidRPr="003624FD">
              <w:rPr>
                <w:sz w:val="22"/>
                <w:szCs w:val="22"/>
              </w:rPr>
              <w:t>124,31</w:t>
            </w:r>
          </w:p>
        </w:tc>
        <w:tc>
          <w:tcPr>
            <w:tcW w:w="1132" w:type="dxa"/>
            <w:tcBorders>
              <w:top w:val="nil"/>
              <w:left w:val="nil"/>
              <w:bottom w:val="single" w:sz="4" w:space="0" w:color="auto"/>
              <w:right w:val="single" w:sz="4" w:space="0" w:color="auto"/>
            </w:tcBorders>
            <w:shd w:val="clear" w:color="auto" w:fill="auto"/>
            <w:vAlign w:val="center"/>
          </w:tcPr>
          <w:p w14:paraId="552926ED" w14:textId="77777777" w:rsidR="003624FD" w:rsidRPr="003624FD" w:rsidRDefault="003624FD" w:rsidP="003624FD">
            <w:pPr>
              <w:jc w:val="center"/>
              <w:rPr>
                <w:sz w:val="22"/>
                <w:szCs w:val="22"/>
              </w:rPr>
            </w:pPr>
            <w:r w:rsidRPr="003624FD">
              <w:rPr>
                <w:sz w:val="22"/>
                <w:szCs w:val="22"/>
              </w:rPr>
              <w:t>2 720,34</w:t>
            </w:r>
          </w:p>
        </w:tc>
        <w:tc>
          <w:tcPr>
            <w:tcW w:w="1274" w:type="dxa"/>
            <w:shd w:val="clear" w:color="auto" w:fill="auto"/>
            <w:vAlign w:val="center"/>
          </w:tcPr>
          <w:p w14:paraId="26C73621" w14:textId="77777777" w:rsidR="003624FD" w:rsidRPr="003624FD" w:rsidRDefault="003624FD" w:rsidP="003624FD">
            <w:pPr>
              <w:jc w:val="center"/>
            </w:pPr>
            <w:r w:rsidRPr="003624FD">
              <w:t>х</w:t>
            </w:r>
          </w:p>
        </w:tc>
        <w:tc>
          <w:tcPr>
            <w:tcW w:w="1132" w:type="dxa"/>
            <w:shd w:val="clear" w:color="auto" w:fill="auto"/>
            <w:vAlign w:val="center"/>
          </w:tcPr>
          <w:p w14:paraId="43745645" w14:textId="77777777" w:rsidR="003624FD" w:rsidRPr="003624FD" w:rsidRDefault="003624FD" w:rsidP="003624FD">
            <w:pPr>
              <w:jc w:val="center"/>
            </w:pPr>
            <w:r w:rsidRPr="003624FD">
              <w:t>х</w:t>
            </w:r>
          </w:p>
        </w:tc>
      </w:tr>
      <w:tr w:rsidR="003624FD" w:rsidRPr="003624FD" w14:paraId="2957276A" w14:textId="77777777" w:rsidTr="00104FF4">
        <w:trPr>
          <w:trHeight w:val="146"/>
        </w:trPr>
        <w:tc>
          <w:tcPr>
            <w:tcW w:w="1581" w:type="dxa"/>
            <w:vMerge/>
            <w:tcBorders>
              <w:left w:val="single" w:sz="4" w:space="0" w:color="auto"/>
              <w:right w:val="single" w:sz="4" w:space="0" w:color="auto"/>
            </w:tcBorders>
            <w:shd w:val="clear" w:color="auto" w:fill="auto"/>
            <w:vAlign w:val="center"/>
          </w:tcPr>
          <w:p w14:paraId="69BF32DD" w14:textId="77777777" w:rsidR="003624FD" w:rsidRPr="003624FD" w:rsidRDefault="003624FD" w:rsidP="003624FD">
            <w:pPr>
              <w:jc w:val="center"/>
              <w:rPr>
                <w:bCs/>
                <w:color w:val="000000"/>
                <w:kern w:val="32"/>
                <w:sz w:val="22"/>
                <w:szCs w:val="22"/>
              </w:rPr>
            </w:pPr>
          </w:p>
        </w:tc>
        <w:tc>
          <w:tcPr>
            <w:tcW w:w="1412" w:type="dxa"/>
            <w:tcBorders>
              <w:top w:val="single" w:sz="2" w:space="0" w:color="auto"/>
              <w:left w:val="single" w:sz="2" w:space="0" w:color="auto"/>
              <w:bottom w:val="single" w:sz="2" w:space="0" w:color="auto"/>
              <w:right w:val="single" w:sz="2" w:space="0" w:color="auto"/>
            </w:tcBorders>
            <w:vAlign w:val="center"/>
          </w:tcPr>
          <w:p w14:paraId="670F27D1" w14:textId="77777777" w:rsidR="003624FD" w:rsidRPr="003624FD" w:rsidRDefault="003624FD" w:rsidP="003624FD">
            <w:pPr>
              <w:tabs>
                <w:tab w:val="left" w:pos="3052"/>
              </w:tabs>
              <w:ind w:hanging="108"/>
              <w:jc w:val="center"/>
              <w:rPr>
                <w:sz w:val="22"/>
                <w:szCs w:val="22"/>
              </w:rPr>
            </w:pPr>
            <w:r w:rsidRPr="003624FD">
              <w:rPr>
                <w:sz w:val="22"/>
                <w:szCs w:val="22"/>
              </w:rPr>
              <w:t>с 01.07.2027</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4B776D78" w14:textId="77777777" w:rsidR="003624FD" w:rsidRPr="003624FD" w:rsidRDefault="003624FD" w:rsidP="003624FD">
            <w:pPr>
              <w:jc w:val="center"/>
              <w:rPr>
                <w:sz w:val="22"/>
                <w:szCs w:val="22"/>
              </w:rPr>
            </w:pPr>
            <w:r w:rsidRPr="003624FD">
              <w:rPr>
                <w:color w:val="000000"/>
                <w:sz w:val="22"/>
                <w:szCs w:val="22"/>
              </w:rPr>
              <w:t>368,15</w:t>
            </w:r>
          </w:p>
        </w:tc>
        <w:tc>
          <w:tcPr>
            <w:tcW w:w="931" w:type="dxa"/>
            <w:tcBorders>
              <w:top w:val="single" w:sz="4" w:space="0" w:color="auto"/>
              <w:left w:val="nil"/>
              <w:bottom w:val="single" w:sz="4" w:space="0" w:color="auto"/>
              <w:right w:val="single" w:sz="4" w:space="0" w:color="auto"/>
            </w:tcBorders>
            <w:shd w:val="clear" w:color="auto" w:fill="auto"/>
            <w:vAlign w:val="center"/>
          </w:tcPr>
          <w:p w14:paraId="3FAF67B1" w14:textId="77777777" w:rsidR="003624FD" w:rsidRPr="003624FD" w:rsidRDefault="003624FD" w:rsidP="003624FD">
            <w:pPr>
              <w:jc w:val="center"/>
              <w:rPr>
                <w:sz w:val="22"/>
                <w:szCs w:val="22"/>
              </w:rPr>
            </w:pPr>
            <w:r w:rsidRPr="003624FD">
              <w:rPr>
                <w:color w:val="000000"/>
                <w:sz w:val="22"/>
                <w:szCs w:val="22"/>
              </w:rPr>
              <w:t>350,47</w:t>
            </w:r>
          </w:p>
        </w:tc>
        <w:tc>
          <w:tcPr>
            <w:tcW w:w="931" w:type="dxa"/>
            <w:tcBorders>
              <w:top w:val="single" w:sz="4" w:space="0" w:color="auto"/>
              <w:left w:val="nil"/>
              <w:bottom w:val="single" w:sz="4" w:space="0" w:color="auto"/>
              <w:right w:val="single" w:sz="4" w:space="0" w:color="auto"/>
            </w:tcBorders>
            <w:shd w:val="clear" w:color="auto" w:fill="auto"/>
            <w:vAlign w:val="center"/>
          </w:tcPr>
          <w:p w14:paraId="4729B5A3" w14:textId="77777777" w:rsidR="003624FD" w:rsidRPr="003624FD" w:rsidRDefault="003624FD" w:rsidP="003624FD">
            <w:pPr>
              <w:jc w:val="center"/>
              <w:rPr>
                <w:sz w:val="22"/>
                <w:szCs w:val="22"/>
              </w:rPr>
            </w:pPr>
            <w:r w:rsidRPr="003624FD">
              <w:rPr>
                <w:color w:val="000000"/>
                <w:sz w:val="22"/>
                <w:szCs w:val="22"/>
              </w:rPr>
              <w:t>385,81</w:t>
            </w:r>
          </w:p>
        </w:tc>
        <w:tc>
          <w:tcPr>
            <w:tcW w:w="931" w:type="dxa"/>
            <w:tcBorders>
              <w:top w:val="single" w:sz="4" w:space="0" w:color="auto"/>
              <w:left w:val="nil"/>
              <w:bottom w:val="single" w:sz="4" w:space="0" w:color="auto"/>
              <w:right w:val="single" w:sz="4" w:space="0" w:color="auto"/>
            </w:tcBorders>
            <w:shd w:val="clear" w:color="auto" w:fill="auto"/>
            <w:vAlign w:val="center"/>
          </w:tcPr>
          <w:p w14:paraId="2629FADE" w14:textId="77777777" w:rsidR="003624FD" w:rsidRPr="003624FD" w:rsidRDefault="003624FD" w:rsidP="003624FD">
            <w:pPr>
              <w:jc w:val="center"/>
              <w:rPr>
                <w:sz w:val="22"/>
                <w:szCs w:val="22"/>
              </w:rPr>
            </w:pPr>
            <w:r w:rsidRPr="003624FD">
              <w:rPr>
                <w:color w:val="000000"/>
                <w:sz w:val="22"/>
                <w:szCs w:val="22"/>
              </w:rPr>
              <w:t>368,15</w:t>
            </w:r>
          </w:p>
        </w:tc>
        <w:tc>
          <w:tcPr>
            <w:tcW w:w="931" w:type="dxa"/>
            <w:tcBorders>
              <w:top w:val="single" w:sz="4" w:space="0" w:color="auto"/>
              <w:left w:val="nil"/>
              <w:bottom w:val="single" w:sz="4" w:space="0" w:color="auto"/>
              <w:right w:val="single" w:sz="4" w:space="0" w:color="auto"/>
            </w:tcBorders>
            <w:shd w:val="clear" w:color="auto" w:fill="auto"/>
            <w:vAlign w:val="center"/>
          </w:tcPr>
          <w:p w14:paraId="3389E985" w14:textId="77777777" w:rsidR="003624FD" w:rsidRPr="003624FD" w:rsidRDefault="003624FD" w:rsidP="003624FD">
            <w:pPr>
              <w:jc w:val="center"/>
              <w:rPr>
                <w:sz w:val="22"/>
                <w:szCs w:val="22"/>
              </w:rPr>
            </w:pPr>
            <w:r w:rsidRPr="003624FD">
              <w:rPr>
                <w:color w:val="000000"/>
                <w:sz w:val="22"/>
                <w:szCs w:val="22"/>
              </w:rPr>
              <w:t>306,79</w:t>
            </w:r>
          </w:p>
        </w:tc>
        <w:tc>
          <w:tcPr>
            <w:tcW w:w="996" w:type="dxa"/>
            <w:tcBorders>
              <w:top w:val="single" w:sz="4" w:space="0" w:color="auto"/>
              <w:left w:val="nil"/>
              <w:bottom w:val="single" w:sz="4" w:space="0" w:color="auto"/>
              <w:right w:val="single" w:sz="4" w:space="0" w:color="auto"/>
            </w:tcBorders>
            <w:shd w:val="clear" w:color="auto" w:fill="auto"/>
            <w:vAlign w:val="center"/>
          </w:tcPr>
          <w:p w14:paraId="4CD0691C" w14:textId="77777777" w:rsidR="003624FD" w:rsidRPr="003624FD" w:rsidRDefault="003624FD" w:rsidP="003624FD">
            <w:pPr>
              <w:jc w:val="center"/>
              <w:rPr>
                <w:sz w:val="22"/>
                <w:szCs w:val="22"/>
              </w:rPr>
            </w:pPr>
            <w:r w:rsidRPr="003624FD">
              <w:rPr>
                <w:color w:val="000000"/>
                <w:sz w:val="22"/>
                <w:szCs w:val="22"/>
              </w:rPr>
              <w:t>292,06</w:t>
            </w:r>
          </w:p>
        </w:tc>
        <w:tc>
          <w:tcPr>
            <w:tcW w:w="931" w:type="dxa"/>
            <w:tcBorders>
              <w:top w:val="single" w:sz="4" w:space="0" w:color="auto"/>
              <w:left w:val="nil"/>
              <w:bottom w:val="single" w:sz="4" w:space="0" w:color="auto"/>
              <w:right w:val="single" w:sz="4" w:space="0" w:color="auto"/>
            </w:tcBorders>
            <w:shd w:val="clear" w:color="auto" w:fill="auto"/>
            <w:vAlign w:val="center"/>
          </w:tcPr>
          <w:p w14:paraId="725D302F" w14:textId="77777777" w:rsidR="003624FD" w:rsidRPr="003624FD" w:rsidRDefault="003624FD" w:rsidP="003624FD">
            <w:pPr>
              <w:jc w:val="center"/>
              <w:rPr>
                <w:sz w:val="22"/>
                <w:szCs w:val="22"/>
              </w:rPr>
            </w:pPr>
            <w:r w:rsidRPr="003624FD">
              <w:rPr>
                <w:color w:val="000000"/>
                <w:sz w:val="22"/>
                <w:szCs w:val="22"/>
              </w:rPr>
              <w:t>321,51</w:t>
            </w:r>
          </w:p>
        </w:tc>
        <w:tc>
          <w:tcPr>
            <w:tcW w:w="924" w:type="dxa"/>
            <w:gridSpan w:val="2"/>
            <w:tcBorders>
              <w:top w:val="single" w:sz="4" w:space="0" w:color="auto"/>
              <w:left w:val="nil"/>
              <w:bottom w:val="single" w:sz="4" w:space="0" w:color="auto"/>
              <w:right w:val="single" w:sz="4" w:space="0" w:color="auto"/>
            </w:tcBorders>
            <w:shd w:val="clear" w:color="auto" w:fill="auto"/>
            <w:vAlign w:val="center"/>
          </w:tcPr>
          <w:p w14:paraId="7C0E732E" w14:textId="77777777" w:rsidR="003624FD" w:rsidRPr="003624FD" w:rsidRDefault="003624FD" w:rsidP="003624FD">
            <w:pPr>
              <w:jc w:val="center"/>
              <w:rPr>
                <w:sz w:val="22"/>
                <w:szCs w:val="22"/>
              </w:rPr>
            </w:pPr>
            <w:r w:rsidRPr="003624FD">
              <w:rPr>
                <w:color w:val="000000"/>
                <w:sz w:val="22"/>
                <w:szCs w:val="22"/>
              </w:rPr>
              <w:t>306,79</w:t>
            </w:r>
          </w:p>
        </w:tc>
        <w:tc>
          <w:tcPr>
            <w:tcW w:w="1133" w:type="dxa"/>
            <w:tcBorders>
              <w:top w:val="nil"/>
              <w:left w:val="nil"/>
              <w:bottom w:val="single" w:sz="4" w:space="0" w:color="auto"/>
              <w:right w:val="single" w:sz="4" w:space="0" w:color="auto"/>
            </w:tcBorders>
            <w:shd w:val="clear" w:color="auto" w:fill="auto"/>
            <w:vAlign w:val="center"/>
          </w:tcPr>
          <w:p w14:paraId="5165B282" w14:textId="77777777" w:rsidR="003624FD" w:rsidRPr="003624FD" w:rsidRDefault="003624FD" w:rsidP="003624FD">
            <w:pPr>
              <w:jc w:val="center"/>
              <w:rPr>
                <w:sz w:val="22"/>
                <w:szCs w:val="22"/>
              </w:rPr>
            </w:pPr>
            <w:r w:rsidRPr="003624FD">
              <w:rPr>
                <w:sz w:val="22"/>
                <w:szCs w:val="22"/>
              </w:rPr>
              <w:t>123,73</w:t>
            </w:r>
          </w:p>
        </w:tc>
        <w:tc>
          <w:tcPr>
            <w:tcW w:w="1132" w:type="dxa"/>
            <w:tcBorders>
              <w:top w:val="nil"/>
              <w:left w:val="nil"/>
              <w:bottom w:val="single" w:sz="4" w:space="0" w:color="auto"/>
              <w:right w:val="single" w:sz="4" w:space="0" w:color="auto"/>
            </w:tcBorders>
            <w:shd w:val="clear" w:color="auto" w:fill="auto"/>
            <w:vAlign w:val="center"/>
          </w:tcPr>
          <w:p w14:paraId="457DF660" w14:textId="77777777" w:rsidR="003624FD" w:rsidRPr="003624FD" w:rsidRDefault="003624FD" w:rsidP="003624FD">
            <w:pPr>
              <w:jc w:val="center"/>
              <w:rPr>
                <w:sz w:val="22"/>
                <w:szCs w:val="22"/>
              </w:rPr>
            </w:pPr>
            <w:r w:rsidRPr="003624FD">
              <w:rPr>
                <w:sz w:val="22"/>
                <w:szCs w:val="22"/>
              </w:rPr>
              <w:t>2 887,35</w:t>
            </w:r>
          </w:p>
        </w:tc>
        <w:tc>
          <w:tcPr>
            <w:tcW w:w="1274" w:type="dxa"/>
            <w:shd w:val="clear" w:color="auto" w:fill="auto"/>
            <w:vAlign w:val="center"/>
          </w:tcPr>
          <w:p w14:paraId="0C618FDA" w14:textId="77777777" w:rsidR="003624FD" w:rsidRPr="003624FD" w:rsidRDefault="003624FD" w:rsidP="003624FD">
            <w:pPr>
              <w:jc w:val="center"/>
            </w:pPr>
            <w:r w:rsidRPr="003624FD">
              <w:t>х</w:t>
            </w:r>
          </w:p>
        </w:tc>
        <w:tc>
          <w:tcPr>
            <w:tcW w:w="1132" w:type="dxa"/>
            <w:shd w:val="clear" w:color="auto" w:fill="auto"/>
            <w:vAlign w:val="center"/>
          </w:tcPr>
          <w:p w14:paraId="15D862E8" w14:textId="77777777" w:rsidR="003624FD" w:rsidRPr="003624FD" w:rsidRDefault="003624FD" w:rsidP="003624FD">
            <w:pPr>
              <w:jc w:val="center"/>
            </w:pPr>
            <w:r w:rsidRPr="003624FD">
              <w:t>х</w:t>
            </w:r>
          </w:p>
        </w:tc>
      </w:tr>
      <w:tr w:rsidR="003624FD" w:rsidRPr="003624FD" w14:paraId="0782FC03" w14:textId="77777777" w:rsidTr="00104FF4">
        <w:trPr>
          <w:trHeight w:val="146"/>
        </w:trPr>
        <w:tc>
          <w:tcPr>
            <w:tcW w:w="1581" w:type="dxa"/>
            <w:vMerge/>
            <w:tcBorders>
              <w:left w:val="single" w:sz="4" w:space="0" w:color="auto"/>
              <w:right w:val="single" w:sz="4" w:space="0" w:color="auto"/>
            </w:tcBorders>
            <w:shd w:val="clear" w:color="auto" w:fill="auto"/>
            <w:vAlign w:val="center"/>
          </w:tcPr>
          <w:p w14:paraId="0F8FCBC7" w14:textId="77777777" w:rsidR="003624FD" w:rsidRPr="003624FD" w:rsidRDefault="003624FD" w:rsidP="003624FD">
            <w:pPr>
              <w:jc w:val="center"/>
              <w:rPr>
                <w:bCs/>
                <w:color w:val="000000"/>
                <w:kern w:val="32"/>
                <w:sz w:val="22"/>
                <w:szCs w:val="22"/>
              </w:rPr>
            </w:pPr>
          </w:p>
        </w:tc>
        <w:tc>
          <w:tcPr>
            <w:tcW w:w="1412" w:type="dxa"/>
            <w:tcBorders>
              <w:top w:val="single" w:sz="2" w:space="0" w:color="auto"/>
              <w:left w:val="single" w:sz="2" w:space="0" w:color="auto"/>
              <w:bottom w:val="single" w:sz="2" w:space="0" w:color="auto"/>
              <w:right w:val="single" w:sz="2" w:space="0" w:color="auto"/>
            </w:tcBorders>
            <w:vAlign w:val="center"/>
          </w:tcPr>
          <w:p w14:paraId="1A894299" w14:textId="77777777" w:rsidR="003624FD" w:rsidRPr="003624FD" w:rsidRDefault="003624FD" w:rsidP="003624FD">
            <w:pPr>
              <w:tabs>
                <w:tab w:val="left" w:pos="3052"/>
              </w:tabs>
              <w:ind w:hanging="108"/>
              <w:jc w:val="center"/>
              <w:rPr>
                <w:sz w:val="22"/>
                <w:szCs w:val="22"/>
              </w:rPr>
            </w:pPr>
            <w:r w:rsidRPr="003624FD">
              <w:rPr>
                <w:sz w:val="22"/>
                <w:szCs w:val="22"/>
              </w:rPr>
              <w:t>с 01.01.2028</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1ECCAEFE" w14:textId="77777777" w:rsidR="003624FD" w:rsidRPr="003624FD" w:rsidRDefault="003624FD" w:rsidP="003624FD">
            <w:pPr>
              <w:jc w:val="center"/>
              <w:rPr>
                <w:sz w:val="22"/>
                <w:szCs w:val="22"/>
              </w:rPr>
            </w:pPr>
            <w:r w:rsidRPr="003624FD">
              <w:rPr>
                <w:color w:val="000000"/>
                <w:sz w:val="22"/>
                <w:szCs w:val="22"/>
              </w:rPr>
              <w:t>368,15</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2D61FDB9" w14:textId="77777777" w:rsidR="003624FD" w:rsidRPr="003624FD" w:rsidRDefault="003624FD" w:rsidP="003624FD">
            <w:pPr>
              <w:jc w:val="center"/>
              <w:rPr>
                <w:sz w:val="22"/>
                <w:szCs w:val="22"/>
              </w:rPr>
            </w:pPr>
            <w:r w:rsidRPr="003624FD">
              <w:rPr>
                <w:color w:val="000000"/>
                <w:sz w:val="22"/>
                <w:szCs w:val="22"/>
              </w:rPr>
              <w:t>350,47</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234F6592" w14:textId="77777777" w:rsidR="003624FD" w:rsidRPr="003624FD" w:rsidRDefault="003624FD" w:rsidP="003624FD">
            <w:pPr>
              <w:jc w:val="center"/>
              <w:rPr>
                <w:sz w:val="22"/>
                <w:szCs w:val="22"/>
              </w:rPr>
            </w:pPr>
            <w:r w:rsidRPr="003624FD">
              <w:rPr>
                <w:color w:val="000000"/>
                <w:sz w:val="22"/>
                <w:szCs w:val="22"/>
              </w:rPr>
              <w:t>385,81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37F850D4" w14:textId="77777777" w:rsidR="003624FD" w:rsidRPr="003624FD" w:rsidRDefault="003624FD" w:rsidP="003624FD">
            <w:pPr>
              <w:jc w:val="center"/>
              <w:rPr>
                <w:sz w:val="22"/>
                <w:szCs w:val="22"/>
              </w:rPr>
            </w:pPr>
            <w:r w:rsidRPr="003624FD">
              <w:rPr>
                <w:color w:val="000000"/>
                <w:sz w:val="22"/>
                <w:szCs w:val="22"/>
              </w:rPr>
              <w:t>368,15</w:t>
            </w:r>
          </w:p>
        </w:tc>
        <w:tc>
          <w:tcPr>
            <w:tcW w:w="931" w:type="dxa"/>
            <w:tcBorders>
              <w:top w:val="single" w:sz="4" w:space="0" w:color="auto"/>
              <w:left w:val="nil"/>
              <w:bottom w:val="single" w:sz="4" w:space="0" w:color="auto"/>
              <w:right w:val="single" w:sz="4" w:space="0" w:color="auto"/>
            </w:tcBorders>
            <w:shd w:val="clear" w:color="auto" w:fill="auto"/>
            <w:vAlign w:val="center"/>
          </w:tcPr>
          <w:p w14:paraId="4C41B719" w14:textId="77777777" w:rsidR="003624FD" w:rsidRPr="003624FD" w:rsidRDefault="003624FD" w:rsidP="003624FD">
            <w:pPr>
              <w:jc w:val="center"/>
              <w:rPr>
                <w:sz w:val="22"/>
                <w:szCs w:val="22"/>
              </w:rPr>
            </w:pPr>
            <w:r w:rsidRPr="003624FD">
              <w:rPr>
                <w:color w:val="000000"/>
                <w:sz w:val="22"/>
                <w:szCs w:val="22"/>
              </w:rPr>
              <w:t>306,79</w:t>
            </w:r>
          </w:p>
        </w:tc>
        <w:tc>
          <w:tcPr>
            <w:tcW w:w="996" w:type="dxa"/>
            <w:tcBorders>
              <w:top w:val="single" w:sz="4" w:space="0" w:color="auto"/>
              <w:left w:val="nil"/>
              <w:bottom w:val="single" w:sz="4" w:space="0" w:color="auto"/>
              <w:right w:val="single" w:sz="4" w:space="0" w:color="auto"/>
            </w:tcBorders>
            <w:shd w:val="clear" w:color="auto" w:fill="auto"/>
            <w:vAlign w:val="center"/>
          </w:tcPr>
          <w:p w14:paraId="101A0B02" w14:textId="77777777" w:rsidR="003624FD" w:rsidRPr="003624FD" w:rsidRDefault="003624FD" w:rsidP="003624FD">
            <w:pPr>
              <w:jc w:val="center"/>
              <w:rPr>
                <w:sz w:val="22"/>
                <w:szCs w:val="22"/>
              </w:rPr>
            </w:pPr>
            <w:r w:rsidRPr="003624FD">
              <w:rPr>
                <w:color w:val="000000"/>
                <w:sz w:val="22"/>
                <w:szCs w:val="22"/>
              </w:rPr>
              <w:t>292,06</w:t>
            </w:r>
          </w:p>
        </w:tc>
        <w:tc>
          <w:tcPr>
            <w:tcW w:w="931" w:type="dxa"/>
            <w:tcBorders>
              <w:top w:val="single" w:sz="4" w:space="0" w:color="auto"/>
              <w:left w:val="nil"/>
              <w:bottom w:val="single" w:sz="4" w:space="0" w:color="auto"/>
              <w:right w:val="single" w:sz="4" w:space="0" w:color="auto"/>
            </w:tcBorders>
            <w:shd w:val="clear" w:color="auto" w:fill="auto"/>
            <w:vAlign w:val="center"/>
          </w:tcPr>
          <w:p w14:paraId="522505CC" w14:textId="77777777" w:rsidR="003624FD" w:rsidRPr="003624FD" w:rsidRDefault="003624FD" w:rsidP="003624FD">
            <w:pPr>
              <w:jc w:val="center"/>
              <w:rPr>
                <w:sz w:val="22"/>
                <w:szCs w:val="22"/>
              </w:rPr>
            </w:pPr>
            <w:r w:rsidRPr="003624FD">
              <w:rPr>
                <w:color w:val="000000"/>
                <w:sz w:val="22"/>
                <w:szCs w:val="22"/>
              </w:rPr>
              <w:t>321,51</w:t>
            </w:r>
          </w:p>
        </w:tc>
        <w:tc>
          <w:tcPr>
            <w:tcW w:w="924" w:type="dxa"/>
            <w:gridSpan w:val="2"/>
            <w:tcBorders>
              <w:top w:val="single" w:sz="4" w:space="0" w:color="auto"/>
              <w:left w:val="nil"/>
              <w:bottom w:val="single" w:sz="4" w:space="0" w:color="auto"/>
              <w:right w:val="single" w:sz="4" w:space="0" w:color="auto"/>
            </w:tcBorders>
            <w:shd w:val="clear" w:color="auto" w:fill="auto"/>
            <w:vAlign w:val="center"/>
          </w:tcPr>
          <w:p w14:paraId="715C342E" w14:textId="77777777" w:rsidR="003624FD" w:rsidRPr="003624FD" w:rsidRDefault="003624FD" w:rsidP="003624FD">
            <w:pPr>
              <w:jc w:val="center"/>
              <w:rPr>
                <w:sz w:val="22"/>
                <w:szCs w:val="22"/>
              </w:rPr>
            </w:pPr>
            <w:r w:rsidRPr="003624FD">
              <w:rPr>
                <w:color w:val="000000"/>
                <w:sz w:val="22"/>
                <w:szCs w:val="22"/>
              </w:rPr>
              <w:t>306,79</w:t>
            </w:r>
          </w:p>
        </w:tc>
        <w:tc>
          <w:tcPr>
            <w:tcW w:w="1133" w:type="dxa"/>
            <w:tcBorders>
              <w:top w:val="nil"/>
              <w:left w:val="nil"/>
              <w:bottom w:val="single" w:sz="4" w:space="0" w:color="auto"/>
              <w:right w:val="single" w:sz="4" w:space="0" w:color="auto"/>
            </w:tcBorders>
            <w:shd w:val="clear" w:color="auto" w:fill="auto"/>
            <w:vAlign w:val="center"/>
          </w:tcPr>
          <w:p w14:paraId="794AB714" w14:textId="77777777" w:rsidR="003624FD" w:rsidRPr="003624FD" w:rsidRDefault="003624FD" w:rsidP="003624FD">
            <w:pPr>
              <w:jc w:val="center"/>
              <w:rPr>
                <w:sz w:val="22"/>
                <w:szCs w:val="22"/>
              </w:rPr>
            </w:pPr>
            <w:r w:rsidRPr="003624FD">
              <w:rPr>
                <w:sz w:val="22"/>
                <w:szCs w:val="22"/>
              </w:rPr>
              <w:t>123,73</w:t>
            </w:r>
          </w:p>
        </w:tc>
        <w:tc>
          <w:tcPr>
            <w:tcW w:w="1132" w:type="dxa"/>
            <w:tcBorders>
              <w:top w:val="nil"/>
              <w:left w:val="nil"/>
              <w:bottom w:val="single" w:sz="4" w:space="0" w:color="auto"/>
              <w:right w:val="single" w:sz="4" w:space="0" w:color="auto"/>
            </w:tcBorders>
            <w:shd w:val="clear" w:color="auto" w:fill="auto"/>
            <w:vAlign w:val="center"/>
          </w:tcPr>
          <w:p w14:paraId="425E6989" w14:textId="77777777" w:rsidR="003624FD" w:rsidRPr="003624FD" w:rsidRDefault="003624FD" w:rsidP="003624FD">
            <w:pPr>
              <w:jc w:val="center"/>
              <w:rPr>
                <w:sz w:val="22"/>
                <w:szCs w:val="22"/>
              </w:rPr>
            </w:pPr>
            <w:r w:rsidRPr="003624FD">
              <w:rPr>
                <w:sz w:val="22"/>
                <w:szCs w:val="22"/>
              </w:rPr>
              <w:t>2 887,35</w:t>
            </w:r>
          </w:p>
        </w:tc>
        <w:tc>
          <w:tcPr>
            <w:tcW w:w="1274" w:type="dxa"/>
            <w:shd w:val="clear" w:color="auto" w:fill="auto"/>
            <w:vAlign w:val="center"/>
          </w:tcPr>
          <w:p w14:paraId="3B037C92" w14:textId="77777777" w:rsidR="003624FD" w:rsidRPr="003624FD" w:rsidRDefault="003624FD" w:rsidP="003624FD">
            <w:pPr>
              <w:jc w:val="center"/>
            </w:pPr>
            <w:r w:rsidRPr="003624FD">
              <w:t>х</w:t>
            </w:r>
          </w:p>
        </w:tc>
        <w:tc>
          <w:tcPr>
            <w:tcW w:w="1132" w:type="dxa"/>
            <w:shd w:val="clear" w:color="auto" w:fill="auto"/>
            <w:vAlign w:val="center"/>
          </w:tcPr>
          <w:p w14:paraId="0FCEB1AD" w14:textId="77777777" w:rsidR="003624FD" w:rsidRPr="003624FD" w:rsidRDefault="003624FD" w:rsidP="003624FD">
            <w:pPr>
              <w:jc w:val="center"/>
            </w:pPr>
            <w:r w:rsidRPr="003624FD">
              <w:t>х</w:t>
            </w:r>
          </w:p>
        </w:tc>
      </w:tr>
      <w:tr w:rsidR="003624FD" w:rsidRPr="003624FD" w14:paraId="286153E3" w14:textId="77777777" w:rsidTr="00104FF4">
        <w:trPr>
          <w:trHeight w:val="146"/>
        </w:trPr>
        <w:tc>
          <w:tcPr>
            <w:tcW w:w="1581" w:type="dxa"/>
            <w:vMerge/>
            <w:tcBorders>
              <w:left w:val="single" w:sz="4" w:space="0" w:color="auto"/>
              <w:right w:val="single" w:sz="4" w:space="0" w:color="auto"/>
            </w:tcBorders>
            <w:shd w:val="clear" w:color="auto" w:fill="auto"/>
            <w:vAlign w:val="center"/>
          </w:tcPr>
          <w:p w14:paraId="470AC17A" w14:textId="77777777" w:rsidR="003624FD" w:rsidRPr="003624FD" w:rsidRDefault="003624FD" w:rsidP="003624FD">
            <w:pPr>
              <w:jc w:val="center"/>
              <w:rPr>
                <w:bCs/>
                <w:color w:val="000000"/>
                <w:kern w:val="32"/>
                <w:sz w:val="22"/>
                <w:szCs w:val="22"/>
              </w:rPr>
            </w:pPr>
          </w:p>
        </w:tc>
        <w:tc>
          <w:tcPr>
            <w:tcW w:w="1412" w:type="dxa"/>
            <w:tcBorders>
              <w:top w:val="single" w:sz="2" w:space="0" w:color="auto"/>
              <w:left w:val="single" w:sz="2" w:space="0" w:color="auto"/>
              <w:bottom w:val="single" w:sz="2" w:space="0" w:color="auto"/>
              <w:right w:val="single" w:sz="2" w:space="0" w:color="auto"/>
            </w:tcBorders>
            <w:vAlign w:val="center"/>
          </w:tcPr>
          <w:p w14:paraId="02AD3C9E" w14:textId="77777777" w:rsidR="003624FD" w:rsidRPr="003624FD" w:rsidRDefault="003624FD" w:rsidP="003624FD">
            <w:pPr>
              <w:tabs>
                <w:tab w:val="left" w:pos="3052"/>
              </w:tabs>
              <w:ind w:hanging="108"/>
              <w:jc w:val="center"/>
              <w:rPr>
                <w:sz w:val="22"/>
                <w:szCs w:val="22"/>
              </w:rPr>
            </w:pPr>
            <w:r w:rsidRPr="003624FD">
              <w:rPr>
                <w:sz w:val="22"/>
                <w:szCs w:val="22"/>
              </w:rPr>
              <w:t>с 01.07.2028</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4AFB1DF7" w14:textId="77777777" w:rsidR="003624FD" w:rsidRPr="003624FD" w:rsidRDefault="003624FD" w:rsidP="003624FD">
            <w:pPr>
              <w:jc w:val="center"/>
              <w:rPr>
                <w:sz w:val="22"/>
                <w:szCs w:val="22"/>
              </w:rPr>
            </w:pPr>
            <w:r w:rsidRPr="003624FD">
              <w:rPr>
                <w:color w:val="000000"/>
                <w:sz w:val="22"/>
                <w:szCs w:val="22"/>
              </w:rPr>
              <w:t>389,06</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1EB958CA" w14:textId="77777777" w:rsidR="003624FD" w:rsidRPr="003624FD" w:rsidRDefault="003624FD" w:rsidP="003624FD">
            <w:pPr>
              <w:jc w:val="center"/>
              <w:rPr>
                <w:sz w:val="22"/>
                <w:szCs w:val="22"/>
              </w:rPr>
            </w:pPr>
            <w:r w:rsidRPr="003624FD">
              <w:rPr>
                <w:color w:val="000000"/>
                <w:sz w:val="22"/>
                <w:szCs w:val="22"/>
              </w:rPr>
              <w:t>369,90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478FEF82" w14:textId="77777777" w:rsidR="003624FD" w:rsidRPr="003624FD" w:rsidRDefault="003624FD" w:rsidP="003624FD">
            <w:pPr>
              <w:jc w:val="center"/>
              <w:rPr>
                <w:sz w:val="22"/>
                <w:szCs w:val="22"/>
              </w:rPr>
            </w:pPr>
            <w:r w:rsidRPr="003624FD">
              <w:rPr>
                <w:color w:val="000000"/>
                <w:sz w:val="22"/>
                <w:szCs w:val="22"/>
              </w:rPr>
              <w:t>408,22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77E43BEB" w14:textId="77777777" w:rsidR="003624FD" w:rsidRPr="003624FD" w:rsidRDefault="003624FD" w:rsidP="003624FD">
            <w:pPr>
              <w:jc w:val="center"/>
              <w:rPr>
                <w:sz w:val="22"/>
                <w:szCs w:val="22"/>
              </w:rPr>
            </w:pPr>
            <w:r w:rsidRPr="003624FD">
              <w:rPr>
                <w:color w:val="000000"/>
                <w:sz w:val="22"/>
                <w:szCs w:val="22"/>
              </w:rPr>
              <w:t>389,06</w:t>
            </w:r>
          </w:p>
        </w:tc>
        <w:tc>
          <w:tcPr>
            <w:tcW w:w="931" w:type="dxa"/>
            <w:tcBorders>
              <w:top w:val="single" w:sz="4" w:space="0" w:color="auto"/>
              <w:left w:val="nil"/>
              <w:bottom w:val="single" w:sz="4" w:space="0" w:color="auto"/>
              <w:right w:val="single" w:sz="4" w:space="0" w:color="auto"/>
            </w:tcBorders>
            <w:shd w:val="clear" w:color="auto" w:fill="auto"/>
            <w:vAlign w:val="center"/>
          </w:tcPr>
          <w:p w14:paraId="09DBA394" w14:textId="77777777" w:rsidR="003624FD" w:rsidRPr="003624FD" w:rsidRDefault="003624FD" w:rsidP="003624FD">
            <w:pPr>
              <w:jc w:val="center"/>
              <w:rPr>
                <w:sz w:val="22"/>
                <w:szCs w:val="22"/>
              </w:rPr>
            </w:pPr>
            <w:r w:rsidRPr="003624FD">
              <w:rPr>
                <w:color w:val="000000"/>
                <w:sz w:val="22"/>
                <w:szCs w:val="22"/>
              </w:rPr>
              <w:t>324,22</w:t>
            </w:r>
          </w:p>
        </w:tc>
        <w:tc>
          <w:tcPr>
            <w:tcW w:w="996" w:type="dxa"/>
            <w:tcBorders>
              <w:top w:val="single" w:sz="4" w:space="0" w:color="auto"/>
              <w:left w:val="nil"/>
              <w:bottom w:val="single" w:sz="4" w:space="0" w:color="auto"/>
              <w:right w:val="single" w:sz="4" w:space="0" w:color="auto"/>
            </w:tcBorders>
            <w:shd w:val="clear" w:color="auto" w:fill="auto"/>
            <w:vAlign w:val="center"/>
          </w:tcPr>
          <w:p w14:paraId="4A1F2C52" w14:textId="77777777" w:rsidR="003624FD" w:rsidRPr="003624FD" w:rsidRDefault="003624FD" w:rsidP="003624FD">
            <w:pPr>
              <w:jc w:val="center"/>
              <w:rPr>
                <w:sz w:val="22"/>
                <w:szCs w:val="22"/>
              </w:rPr>
            </w:pPr>
            <w:r w:rsidRPr="003624FD">
              <w:rPr>
                <w:color w:val="000000"/>
                <w:sz w:val="22"/>
                <w:szCs w:val="22"/>
              </w:rPr>
              <w:t>308,25</w:t>
            </w:r>
          </w:p>
        </w:tc>
        <w:tc>
          <w:tcPr>
            <w:tcW w:w="931" w:type="dxa"/>
            <w:tcBorders>
              <w:top w:val="single" w:sz="4" w:space="0" w:color="auto"/>
              <w:left w:val="nil"/>
              <w:bottom w:val="single" w:sz="4" w:space="0" w:color="auto"/>
              <w:right w:val="single" w:sz="4" w:space="0" w:color="auto"/>
            </w:tcBorders>
            <w:shd w:val="clear" w:color="auto" w:fill="auto"/>
            <w:vAlign w:val="center"/>
          </w:tcPr>
          <w:p w14:paraId="28F4318A" w14:textId="77777777" w:rsidR="003624FD" w:rsidRPr="003624FD" w:rsidRDefault="003624FD" w:rsidP="003624FD">
            <w:pPr>
              <w:jc w:val="center"/>
              <w:rPr>
                <w:sz w:val="22"/>
                <w:szCs w:val="22"/>
              </w:rPr>
            </w:pPr>
            <w:r w:rsidRPr="003624FD">
              <w:rPr>
                <w:color w:val="000000"/>
                <w:sz w:val="22"/>
                <w:szCs w:val="22"/>
              </w:rPr>
              <w:t>340,18</w:t>
            </w:r>
          </w:p>
        </w:tc>
        <w:tc>
          <w:tcPr>
            <w:tcW w:w="924" w:type="dxa"/>
            <w:gridSpan w:val="2"/>
            <w:tcBorders>
              <w:top w:val="single" w:sz="4" w:space="0" w:color="auto"/>
              <w:left w:val="nil"/>
              <w:bottom w:val="single" w:sz="4" w:space="0" w:color="auto"/>
              <w:right w:val="single" w:sz="4" w:space="0" w:color="auto"/>
            </w:tcBorders>
            <w:shd w:val="clear" w:color="auto" w:fill="auto"/>
            <w:vAlign w:val="center"/>
          </w:tcPr>
          <w:p w14:paraId="3B1D3640" w14:textId="77777777" w:rsidR="003624FD" w:rsidRPr="003624FD" w:rsidRDefault="003624FD" w:rsidP="003624FD">
            <w:pPr>
              <w:jc w:val="center"/>
              <w:rPr>
                <w:sz w:val="22"/>
                <w:szCs w:val="22"/>
              </w:rPr>
            </w:pPr>
            <w:r w:rsidRPr="003624FD">
              <w:rPr>
                <w:color w:val="000000"/>
                <w:sz w:val="22"/>
                <w:szCs w:val="22"/>
              </w:rPr>
              <w:t>324,22</w:t>
            </w:r>
          </w:p>
        </w:tc>
        <w:tc>
          <w:tcPr>
            <w:tcW w:w="1133" w:type="dxa"/>
            <w:tcBorders>
              <w:top w:val="nil"/>
              <w:left w:val="nil"/>
              <w:bottom w:val="single" w:sz="4" w:space="0" w:color="auto"/>
              <w:right w:val="single" w:sz="4" w:space="0" w:color="auto"/>
            </w:tcBorders>
            <w:shd w:val="clear" w:color="auto" w:fill="auto"/>
            <w:vAlign w:val="center"/>
          </w:tcPr>
          <w:p w14:paraId="6AB71B26" w14:textId="77777777" w:rsidR="003624FD" w:rsidRPr="003624FD" w:rsidRDefault="003624FD" w:rsidP="003624FD">
            <w:pPr>
              <w:jc w:val="center"/>
              <w:rPr>
                <w:sz w:val="22"/>
                <w:szCs w:val="22"/>
              </w:rPr>
            </w:pPr>
            <w:r w:rsidRPr="003624FD">
              <w:rPr>
                <w:sz w:val="22"/>
                <w:szCs w:val="22"/>
              </w:rPr>
              <w:t>125,78</w:t>
            </w:r>
          </w:p>
        </w:tc>
        <w:tc>
          <w:tcPr>
            <w:tcW w:w="1132" w:type="dxa"/>
            <w:tcBorders>
              <w:top w:val="nil"/>
              <w:left w:val="nil"/>
              <w:bottom w:val="single" w:sz="4" w:space="0" w:color="auto"/>
              <w:right w:val="single" w:sz="4" w:space="0" w:color="auto"/>
            </w:tcBorders>
            <w:shd w:val="clear" w:color="auto" w:fill="auto"/>
            <w:vAlign w:val="center"/>
          </w:tcPr>
          <w:p w14:paraId="0D998236" w14:textId="77777777" w:rsidR="003624FD" w:rsidRPr="003624FD" w:rsidRDefault="003624FD" w:rsidP="003624FD">
            <w:pPr>
              <w:jc w:val="center"/>
              <w:rPr>
                <w:sz w:val="22"/>
                <w:szCs w:val="22"/>
              </w:rPr>
            </w:pPr>
            <w:r w:rsidRPr="003624FD">
              <w:rPr>
                <w:sz w:val="22"/>
                <w:szCs w:val="22"/>
              </w:rPr>
              <w:t>3 129,91</w:t>
            </w:r>
          </w:p>
        </w:tc>
        <w:tc>
          <w:tcPr>
            <w:tcW w:w="1274" w:type="dxa"/>
            <w:shd w:val="clear" w:color="auto" w:fill="auto"/>
            <w:vAlign w:val="center"/>
          </w:tcPr>
          <w:p w14:paraId="5524F954" w14:textId="77777777" w:rsidR="003624FD" w:rsidRPr="003624FD" w:rsidRDefault="003624FD" w:rsidP="003624FD">
            <w:pPr>
              <w:jc w:val="center"/>
            </w:pPr>
            <w:r w:rsidRPr="003624FD">
              <w:t>х</w:t>
            </w:r>
          </w:p>
        </w:tc>
        <w:tc>
          <w:tcPr>
            <w:tcW w:w="1132" w:type="dxa"/>
            <w:shd w:val="clear" w:color="auto" w:fill="auto"/>
            <w:vAlign w:val="center"/>
          </w:tcPr>
          <w:p w14:paraId="067DEFB3" w14:textId="77777777" w:rsidR="003624FD" w:rsidRPr="003624FD" w:rsidRDefault="003624FD" w:rsidP="003624FD">
            <w:pPr>
              <w:jc w:val="center"/>
            </w:pPr>
            <w:r w:rsidRPr="003624FD">
              <w:t>х</w:t>
            </w:r>
          </w:p>
        </w:tc>
      </w:tr>
    </w:tbl>
    <w:p w14:paraId="38DBE53C" w14:textId="77777777" w:rsidR="003624FD" w:rsidRPr="003624FD" w:rsidRDefault="003624FD" w:rsidP="003624FD">
      <w:pPr>
        <w:ind w:firstLine="709"/>
        <w:jc w:val="both"/>
        <w:rPr>
          <w:sz w:val="28"/>
          <w:szCs w:val="28"/>
        </w:rPr>
      </w:pPr>
    </w:p>
    <w:p w14:paraId="66F60A5B" w14:textId="77777777" w:rsidR="003624FD" w:rsidRPr="003624FD" w:rsidRDefault="003624FD" w:rsidP="003624FD">
      <w:pPr>
        <w:ind w:right="-739" w:firstLine="709"/>
        <w:rPr>
          <w:bCs/>
          <w:sz w:val="28"/>
          <w:szCs w:val="28"/>
        </w:rPr>
      </w:pPr>
      <w:r w:rsidRPr="003624FD">
        <w:rPr>
          <w:bCs/>
          <w:sz w:val="28"/>
          <w:szCs w:val="28"/>
        </w:rPr>
        <w:t>* Тариф для населения указывается в целях реализации пункта 6 статьи 168 Налогового кодекса Российской Федерации (часть вторая).</w:t>
      </w:r>
    </w:p>
    <w:p w14:paraId="07F843EA" w14:textId="77777777" w:rsidR="003624FD" w:rsidRPr="003624FD" w:rsidRDefault="003624FD" w:rsidP="003624FD">
      <w:pPr>
        <w:ind w:right="-739" w:firstLine="709"/>
        <w:jc w:val="both"/>
        <w:rPr>
          <w:bCs/>
          <w:sz w:val="28"/>
          <w:szCs w:val="28"/>
        </w:rPr>
      </w:pPr>
      <w:r w:rsidRPr="003624FD">
        <w:rPr>
          <w:bCs/>
          <w:sz w:val="28"/>
          <w:szCs w:val="28"/>
        </w:rPr>
        <w:t xml:space="preserve">** Компонент на теплоноситель для </w:t>
      </w:r>
      <w:r w:rsidRPr="003624FD">
        <w:rPr>
          <w:bCs/>
          <w:color w:val="000000"/>
          <w:kern w:val="32"/>
          <w:sz w:val="28"/>
          <w:szCs w:val="28"/>
        </w:rPr>
        <w:t xml:space="preserve">АО «Каскад-Энерго» </w:t>
      </w:r>
      <w:r w:rsidRPr="003624FD">
        <w:rPr>
          <w:bCs/>
          <w:sz w:val="28"/>
          <w:szCs w:val="28"/>
        </w:rPr>
        <w:t xml:space="preserve">установлен постановлением Региональной энергетической комиссии Кузбасса от </w:t>
      </w:r>
      <w:bookmarkStart w:id="367" w:name="_Hlk20229118"/>
      <w:r w:rsidRPr="003624FD">
        <w:rPr>
          <w:bCs/>
          <w:sz w:val="28"/>
          <w:szCs w:val="28"/>
        </w:rPr>
        <w:t>30.11.2023 № 462</w:t>
      </w:r>
      <w:bookmarkEnd w:id="367"/>
      <w:r w:rsidRPr="003624FD">
        <w:rPr>
          <w:bCs/>
          <w:sz w:val="28"/>
          <w:szCs w:val="28"/>
        </w:rPr>
        <w:t xml:space="preserve"> (в редакции постановления Региональной энергетической комиссии Кузбасса от 19.12.2024 № 723).</w:t>
      </w:r>
    </w:p>
    <w:p w14:paraId="5A522F57" w14:textId="77777777" w:rsidR="003624FD" w:rsidRPr="003624FD" w:rsidRDefault="003624FD" w:rsidP="003624FD">
      <w:pPr>
        <w:ind w:right="-739" w:firstLine="709"/>
        <w:jc w:val="both"/>
        <w:rPr>
          <w:bCs/>
          <w:sz w:val="28"/>
          <w:szCs w:val="28"/>
        </w:rPr>
      </w:pPr>
      <w:r w:rsidRPr="003624FD">
        <w:rPr>
          <w:bCs/>
          <w:sz w:val="28"/>
          <w:szCs w:val="28"/>
        </w:rPr>
        <w:t xml:space="preserve">*** Компонент на тепловую энергию для </w:t>
      </w:r>
      <w:r w:rsidRPr="003624FD">
        <w:rPr>
          <w:bCs/>
          <w:color w:val="000000"/>
          <w:kern w:val="32"/>
          <w:sz w:val="28"/>
          <w:szCs w:val="28"/>
        </w:rPr>
        <w:t xml:space="preserve">АО «Каскад-Энерго» </w:t>
      </w:r>
      <w:r w:rsidRPr="003624FD">
        <w:rPr>
          <w:bCs/>
          <w:sz w:val="28"/>
          <w:szCs w:val="28"/>
        </w:rPr>
        <w:t xml:space="preserve">установлен постановлением Региональной энергетической комиссии Кузбасса от 30.11.2023 № 461 (в редакции постановления Региональной энергетической комиссии Кузбасса от 19.12.2024 № 722). </w:t>
      </w:r>
      <w:r w:rsidRPr="003624FD">
        <w:rPr>
          <w:bCs/>
          <w:sz w:val="28"/>
          <w:szCs w:val="28"/>
        </w:rPr>
        <w:tab/>
      </w:r>
      <w:r w:rsidRPr="003624FD">
        <w:rPr>
          <w:bCs/>
          <w:sz w:val="28"/>
          <w:szCs w:val="28"/>
        </w:rPr>
        <w:tab/>
      </w:r>
      <w:r w:rsidRPr="003624FD">
        <w:rPr>
          <w:bCs/>
          <w:sz w:val="28"/>
          <w:szCs w:val="28"/>
        </w:rPr>
        <w:tab/>
      </w:r>
      <w:r w:rsidRPr="003624FD">
        <w:rPr>
          <w:bCs/>
          <w:sz w:val="28"/>
          <w:szCs w:val="28"/>
        </w:rPr>
        <w:tab/>
      </w:r>
      <w:r w:rsidRPr="003624FD">
        <w:rPr>
          <w:bCs/>
          <w:sz w:val="28"/>
          <w:szCs w:val="28"/>
        </w:rPr>
        <w:tab/>
      </w:r>
      <w:r w:rsidRPr="003624FD">
        <w:rPr>
          <w:bCs/>
          <w:sz w:val="28"/>
          <w:szCs w:val="28"/>
        </w:rPr>
        <w:tab/>
      </w:r>
      <w:r w:rsidRPr="003624FD">
        <w:rPr>
          <w:bCs/>
          <w:sz w:val="28"/>
          <w:szCs w:val="28"/>
        </w:rPr>
        <w:tab/>
      </w:r>
      <w:r w:rsidRPr="003624FD">
        <w:rPr>
          <w:bCs/>
          <w:sz w:val="28"/>
          <w:szCs w:val="28"/>
        </w:rPr>
        <w:tab/>
      </w:r>
      <w:r w:rsidRPr="003624FD">
        <w:rPr>
          <w:bCs/>
          <w:sz w:val="28"/>
          <w:szCs w:val="28"/>
        </w:rPr>
        <w:tab/>
      </w:r>
      <w:r w:rsidRPr="003624FD">
        <w:rPr>
          <w:bCs/>
          <w:sz w:val="28"/>
          <w:szCs w:val="28"/>
        </w:rPr>
        <w:tab/>
      </w:r>
      <w:r w:rsidRPr="003624FD">
        <w:rPr>
          <w:bCs/>
          <w:sz w:val="28"/>
          <w:szCs w:val="28"/>
        </w:rPr>
        <w:tab/>
      </w:r>
      <w:r w:rsidRPr="003624FD">
        <w:rPr>
          <w:bCs/>
          <w:sz w:val="28"/>
          <w:szCs w:val="28"/>
        </w:rPr>
        <w:tab/>
      </w:r>
      <w:r w:rsidRPr="003624FD">
        <w:rPr>
          <w:bCs/>
          <w:sz w:val="28"/>
          <w:szCs w:val="28"/>
        </w:rPr>
        <w:tab/>
      </w:r>
      <w:r w:rsidRPr="003624FD">
        <w:rPr>
          <w:bCs/>
          <w:sz w:val="28"/>
          <w:szCs w:val="28"/>
        </w:rPr>
        <w:tab/>
      </w:r>
      <w:r w:rsidRPr="003624FD">
        <w:rPr>
          <w:bCs/>
          <w:sz w:val="28"/>
          <w:szCs w:val="28"/>
        </w:rPr>
        <w:tab/>
      </w:r>
      <w:r w:rsidRPr="003624FD">
        <w:rPr>
          <w:bCs/>
          <w:sz w:val="28"/>
          <w:szCs w:val="28"/>
        </w:rPr>
        <w:tab/>
        <w:t>».</w:t>
      </w:r>
    </w:p>
    <w:p w14:paraId="1DEEF373" w14:textId="77777777" w:rsidR="003624FD" w:rsidRPr="003624FD" w:rsidRDefault="003624FD" w:rsidP="003624FD">
      <w:pPr>
        <w:spacing w:after="120"/>
        <w:ind w:right="-739" w:firstLine="709"/>
        <w:jc w:val="both"/>
        <w:rPr>
          <w:sz w:val="28"/>
          <w:szCs w:val="28"/>
        </w:rPr>
      </w:pPr>
    </w:p>
    <w:p w14:paraId="72FE4A42" w14:textId="77777777" w:rsidR="003624FD" w:rsidRPr="003624FD" w:rsidRDefault="003624FD" w:rsidP="003624FD">
      <w:pPr>
        <w:tabs>
          <w:tab w:val="left" w:pos="0"/>
        </w:tabs>
        <w:ind w:left="5670"/>
        <w:jc w:val="center"/>
        <w:rPr>
          <w:sz w:val="28"/>
          <w:szCs w:val="28"/>
        </w:rPr>
      </w:pPr>
    </w:p>
    <w:p w14:paraId="2073AAC2" w14:textId="77777777" w:rsidR="003624FD" w:rsidRPr="003624FD" w:rsidRDefault="003624FD" w:rsidP="003624FD">
      <w:pPr>
        <w:tabs>
          <w:tab w:val="left" w:pos="3686"/>
          <w:tab w:val="left" w:pos="9498"/>
        </w:tabs>
        <w:ind w:right="-569"/>
      </w:pPr>
    </w:p>
    <w:p w14:paraId="62304FB6" w14:textId="77777777" w:rsidR="00E843F8" w:rsidRDefault="00E843F8" w:rsidP="00F814E8">
      <w:pPr>
        <w:tabs>
          <w:tab w:val="left" w:pos="3686"/>
          <w:tab w:val="left" w:pos="9498"/>
        </w:tabs>
        <w:ind w:right="-569"/>
      </w:pPr>
    </w:p>
    <w:bookmarkEnd w:id="1"/>
    <w:bookmarkEnd w:id="2"/>
    <w:bookmarkEnd w:id="3"/>
    <w:bookmarkEnd w:id="4"/>
    <w:sectPr w:rsidR="00E843F8" w:rsidSect="003624FD">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76865" w14:textId="77777777" w:rsidR="001D234E" w:rsidRDefault="001D234E" w:rsidP="00377397">
      <w:r>
        <w:separator/>
      </w:r>
    </w:p>
  </w:endnote>
  <w:endnote w:type="continuationSeparator" w:id="0">
    <w:p w14:paraId="62D6F221" w14:textId="77777777" w:rsidR="001D234E" w:rsidRDefault="001D234E"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E60CD" w14:textId="77777777" w:rsidR="00844E8B" w:rsidRDefault="00844E8B" w:rsidP="009F4404">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1CF4A052" w14:textId="77777777" w:rsidR="00844E8B" w:rsidRDefault="00844E8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C366C" w14:textId="77777777" w:rsidR="00844E8B" w:rsidRDefault="00844E8B" w:rsidP="009F4404">
    <w:pPr>
      <w:pStyle w:val="ab"/>
      <w:framePr w:wrap="around" w:vAnchor="text" w:hAnchor="margin" w:xAlign="center" w:y="1"/>
      <w:rPr>
        <w:rStyle w:val="af4"/>
      </w:rPr>
    </w:pPr>
  </w:p>
  <w:p w14:paraId="2F80BD8E" w14:textId="77777777" w:rsidR="00844E8B" w:rsidRDefault="00844E8B">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311D1" w14:textId="77777777" w:rsidR="00844E8B" w:rsidRDefault="00844E8B" w:rsidP="009F4404">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604F3852" w14:textId="77777777" w:rsidR="00844E8B" w:rsidRDefault="00844E8B">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6144C" w14:textId="77777777" w:rsidR="00844E8B" w:rsidRDefault="00844E8B" w:rsidP="009F4404">
    <w:pPr>
      <w:pStyle w:val="ab"/>
      <w:framePr w:wrap="around" w:vAnchor="text" w:hAnchor="margin" w:xAlign="center" w:y="1"/>
      <w:rPr>
        <w:rStyle w:val="af4"/>
      </w:rPr>
    </w:pPr>
  </w:p>
  <w:p w14:paraId="19C55DC9" w14:textId="77777777" w:rsidR="00844E8B" w:rsidRDefault="00844E8B">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4F896" w14:textId="77777777" w:rsidR="003624FD" w:rsidRDefault="003624FD" w:rsidP="00B32D7F">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2BA1631E" w14:textId="77777777" w:rsidR="003624FD" w:rsidRDefault="003624FD">
    <w:pPr>
      <w:pStyle w:val="a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CF67" w14:textId="77777777" w:rsidR="003624FD" w:rsidRDefault="003624FD" w:rsidP="00D22BC4">
    <w:pPr>
      <w:pStyle w:val="ab"/>
    </w:pPr>
  </w:p>
  <w:p w14:paraId="23DE9AAC" w14:textId="77777777" w:rsidR="003624FD" w:rsidRPr="00D22BC4" w:rsidRDefault="003624FD" w:rsidP="00D22BC4">
    <w:pPr>
      <w:pStyle w:val="ab"/>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0E51E" w14:textId="77777777" w:rsidR="003624FD" w:rsidRDefault="003624FD" w:rsidP="006D45F3">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1E42797B" w14:textId="77777777" w:rsidR="003624FD" w:rsidRDefault="003624F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C97ED" w14:textId="77777777" w:rsidR="001D234E" w:rsidRDefault="001D234E" w:rsidP="00377397">
      <w:r>
        <w:separator/>
      </w:r>
    </w:p>
  </w:footnote>
  <w:footnote w:type="continuationSeparator" w:id="0">
    <w:p w14:paraId="609193D0" w14:textId="77777777" w:rsidR="001D234E" w:rsidRDefault="001D234E"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729FD" w14:textId="77777777" w:rsidR="00844E8B" w:rsidRDefault="00844E8B">
    <w:pPr>
      <w:pStyle w:val="a9"/>
      <w:jc w:val="center"/>
    </w:pPr>
    <w:r>
      <w:fldChar w:fldCharType="begin"/>
    </w:r>
    <w:r>
      <w:instrText>PAGE   \* MERGEFORMAT</w:instrText>
    </w:r>
    <w:r>
      <w:fldChar w:fldCharType="separate"/>
    </w:r>
    <w:r>
      <w:rPr>
        <w:noProof/>
      </w:rPr>
      <w:t>2</w:t>
    </w:r>
    <w:r>
      <w:fldChar w:fldCharType="end"/>
    </w:r>
  </w:p>
  <w:p w14:paraId="3B4297E4" w14:textId="77777777" w:rsidR="00844E8B" w:rsidRDefault="00844E8B">
    <w:pPr>
      <w:pStyle w:val="a9"/>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7905819"/>
      <w:docPartObj>
        <w:docPartGallery w:val="Page Numbers (Top of Page)"/>
        <w:docPartUnique/>
      </w:docPartObj>
    </w:sdtPr>
    <w:sdtContent>
      <w:p w14:paraId="66C72CF9" w14:textId="77777777" w:rsidR="003624FD" w:rsidRDefault="003624FD">
        <w:pPr>
          <w:pStyle w:val="a9"/>
          <w:jc w:val="center"/>
        </w:pPr>
        <w:r>
          <w:fldChar w:fldCharType="begin"/>
        </w:r>
        <w:r>
          <w:instrText>PAGE   \* MERGEFORMAT</w:instrText>
        </w:r>
        <w:r>
          <w:fldChar w:fldCharType="separate"/>
        </w:r>
        <w:r>
          <w:rPr>
            <w:noProof/>
          </w:rPr>
          <w:t>4</w:t>
        </w:r>
        <w:r>
          <w:fldChar w:fldCharType="end"/>
        </w:r>
      </w:p>
    </w:sdtContent>
  </w:sdt>
  <w:p w14:paraId="02154120" w14:textId="77777777" w:rsidR="003624FD" w:rsidRDefault="003624FD">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DBA39" w14:textId="77777777" w:rsidR="00844E8B" w:rsidRDefault="00844E8B">
    <w:pPr>
      <w:pStyle w:val="a9"/>
      <w:jc w:val="center"/>
    </w:pPr>
    <w:r>
      <w:fldChar w:fldCharType="begin"/>
    </w:r>
    <w:r>
      <w:instrText>PAGE   \* MERGEFORMAT</w:instrText>
    </w:r>
    <w:r>
      <w:fldChar w:fldCharType="separate"/>
    </w:r>
    <w:r w:rsidRPr="00BF3E62">
      <w:rPr>
        <w:noProof/>
      </w:rPr>
      <w:t>33</w:t>
    </w:r>
    <w:r>
      <w:fldChar w:fldCharType="end"/>
    </w:r>
  </w:p>
  <w:p w14:paraId="427E09BA" w14:textId="77777777" w:rsidR="00844E8B" w:rsidRDefault="00844E8B">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1D8FD" w14:textId="77777777" w:rsidR="00844E8B" w:rsidRPr="00E630C2" w:rsidRDefault="00844E8B">
    <w:pPr>
      <w:pStyle w:val="a9"/>
      <w:jc w:val="center"/>
      <w:rPr>
        <w:color w:val="FFFFFF"/>
      </w:rPr>
    </w:pPr>
    <w:r w:rsidRPr="00E630C2">
      <w:rPr>
        <w:color w:val="FFFFFF"/>
      </w:rPr>
      <w:fldChar w:fldCharType="begin"/>
    </w:r>
    <w:r w:rsidRPr="00E630C2">
      <w:rPr>
        <w:color w:val="FFFFFF"/>
      </w:rPr>
      <w:instrText>PAGE   \* MERGEFORMAT</w:instrText>
    </w:r>
    <w:r w:rsidRPr="00E630C2">
      <w:rPr>
        <w:color w:val="FFFFFF"/>
      </w:rPr>
      <w:fldChar w:fldCharType="separate"/>
    </w:r>
    <w:r w:rsidRPr="009A6A12">
      <w:rPr>
        <w:noProof/>
        <w:color w:val="FFFFFF"/>
      </w:rPr>
      <w:t>1</w:t>
    </w:r>
    <w:r w:rsidRPr="00E630C2">
      <w:rPr>
        <w:color w:val="FFFFFF"/>
      </w:rPr>
      <w:fldChar w:fldCharType="end"/>
    </w:r>
  </w:p>
  <w:p w14:paraId="3C4E53E0" w14:textId="77777777" w:rsidR="00844E8B" w:rsidRDefault="00844E8B">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F676A" w14:textId="77777777" w:rsidR="00844E8B" w:rsidRDefault="00844E8B">
    <w:pPr>
      <w:pStyle w:val="a9"/>
      <w:jc w:val="center"/>
    </w:pPr>
    <w:r>
      <w:fldChar w:fldCharType="begin"/>
    </w:r>
    <w:r>
      <w:instrText>PAGE   \* MERGEFORMAT</w:instrText>
    </w:r>
    <w:r>
      <w:fldChar w:fldCharType="separate"/>
    </w:r>
    <w:r>
      <w:rPr>
        <w:noProof/>
      </w:rPr>
      <w:t>2</w:t>
    </w:r>
    <w:r>
      <w:fldChar w:fldCharType="end"/>
    </w:r>
  </w:p>
  <w:p w14:paraId="079F47A5" w14:textId="77777777" w:rsidR="00844E8B" w:rsidRDefault="00844E8B">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02D5F" w14:textId="77777777" w:rsidR="00844E8B" w:rsidRDefault="00844E8B">
    <w:pPr>
      <w:pStyle w:val="a9"/>
      <w:jc w:val="center"/>
    </w:pPr>
    <w:r>
      <w:fldChar w:fldCharType="begin"/>
    </w:r>
    <w:r>
      <w:instrText>PAGE   \* MERGEFORMAT</w:instrText>
    </w:r>
    <w:r>
      <w:fldChar w:fldCharType="separate"/>
    </w:r>
    <w:r w:rsidRPr="00BF3E62">
      <w:rPr>
        <w:noProof/>
      </w:rPr>
      <w:t>33</w:t>
    </w:r>
    <w:r>
      <w:fldChar w:fldCharType="end"/>
    </w:r>
  </w:p>
  <w:p w14:paraId="57696383" w14:textId="77777777" w:rsidR="00844E8B" w:rsidRDefault="00844E8B">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93336" w14:textId="77777777" w:rsidR="00844E8B" w:rsidRPr="00E630C2" w:rsidRDefault="00844E8B">
    <w:pPr>
      <w:pStyle w:val="a9"/>
      <w:jc w:val="center"/>
      <w:rPr>
        <w:color w:val="FFFFFF"/>
      </w:rPr>
    </w:pPr>
    <w:r w:rsidRPr="00E630C2">
      <w:rPr>
        <w:color w:val="FFFFFF"/>
      </w:rPr>
      <w:fldChar w:fldCharType="begin"/>
    </w:r>
    <w:r w:rsidRPr="00E630C2">
      <w:rPr>
        <w:color w:val="FFFFFF"/>
      </w:rPr>
      <w:instrText>PAGE   \* MERGEFORMAT</w:instrText>
    </w:r>
    <w:r w:rsidRPr="00E630C2">
      <w:rPr>
        <w:color w:val="FFFFFF"/>
      </w:rPr>
      <w:fldChar w:fldCharType="separate"/>
    </w:r>
    <w:r w:rsidRPr="009A6A12">
      <w:rPr>
        <w:noProof/>
        <w:color w:val="FFFFFF"/>
      </w:rPr>
      <w:t>1</w:t>
    </w:r>
    <w:r w:rsidRPr="00E630C2">
      <w:rPr>
        <w:color w:val="FFFFFF"/>
      </w:rPr>
      <w:fldChar w:fldCharType="end"/>
    </w:r>
  </w:p>
  <w:p w14:paraId="180E7A55" w14:textId="77777777" w:rsidR="00844E8B" w:rsidRDefault="00844E8B">
    <w:pPr>
      <w:pStyle w:val="a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3228798"/>
      <w:docPartObj>
        <w:docPartGallery w:val="Page Numbers (Top of Page)"/>
        <w:docPartUnique/>
      </w:docPartObj>
    </w:sdtPr>
    <w:sdtContent>
      <w:p w14:paraId="475FF373" w14:textId="77777777" w:rsidR="00107F2D" w:rsidRDefault="00107F2D">
        <w:pPr>
          <w:pStyle w:val="a9"/>
          <w:jc w:val="center"/>
        </w:pPr>
        <w:r>
          <w:fldChar w:fldCharType="begin"/>
        </w:r>
        <w:r>
          <w:instrText>PAGE   \* MERGEFORMAT</w:instrText>
        </w:r>
        <w:r>
          <w:fldChar w:fldCharType="separate"/>
        </w:r>
        <w:r>
          <w:t>2</w:t>
        </w:r>
        <w:r>
          <w:fldChar w:fldCharType="end"/>
        </w:r>
      </w:p>
    </w:sdtContent>
  </w:sdt>
  <w:p w14:paraId="470B58B8" w14:textId="77777777" w:rsidR="00107F2D" w:rsidRDefault="00107F2D">
    <w:pPr>
      <w:pStyle w:val="a9"/>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5689D" w14:textId="77777777" w:rsidR="00107F2D" w:rsidRDefault="00107F2D">
    <w:pPr>
      <w:pStyle w:val="a9"/>
      <w:jc w:val="center"/>
    </w:pPr>
  </w:p>
  <w:p w14:paraId="2C7B3025" w14:textId="77777777" w:rsidR="00107F2D" w:rsidRDefault="00107F2D">
    <w:pPr>
      <w:pStyle w:val="a9"/>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211D2" w14:textId="77777777" w:rsidR="003624FD" w:rsidRPr="001A010B" w:rsidRDefault="003624FD">
    <w:pPr>
      <w:pStyle w:val="a9"/>
      <w:jc w:val="center"/>
    </w:pPr>
    <w:r w:rsidRPr="001A010B">
      <w:fldChar w:fldCharType="begin"/>
    </w:r>
    <w:r w:rsidRPr="001A010B">
      <w:instrText>PAGE   \* MERGEFORMAT</w:instrText>
    </w:r>
    <w:r w:rsidRPr="001A010B">
      <w:fldChar w:fldCharType="separate"/>
    </w:r>
    <w:r w:rsidRPr="001A010B">
      <w:rPr>
        <w:noProof/>
      </w:rPr>
      <w:t>22</w:t>
    </w:r>
    <w:r w:rsidRPr="001A010B">
      <w:fldChar w:fldCharType="end"/>
    </w:r>
  </w:p>
  <w:p w14:paraId="78526EDE" w14:textId="77777777" w:rsidR="003624FD" w:rsidRDefault="003624F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14730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454BAF"/>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F45D60"/>
    <w:multiLevelType w:val="multilevel"/>
    <w:tmpl w:val="F9D8884A"/>
    <w:lvl w:ilvl="0">
      <w:start w:val="9"/>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 w15:restartNumberingAfterBreak="0">
    <w:nsid w:val="081B1D7B"/>
    <w:multiLevelType w:val="multilevel"/>
    <w:tmpl w:val="3B047BC2"/>
    <w:lvl w:ilvl="0">
      <w:start w:val="7"/>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09257323"/>
    <w:multiLevelType w:val="multilevel"/>
    <w:tmpl w:val="21DC4484"/>
    <w:lvl w:ilvl="0">
      <w:start w:val="1"/>
      <w:numFmt w:val="decimal"/>
      <w:lvlText w:val="%1."/>
      <w:lvlJc w:val="left"/>
      <w:pPr>
        <w:ind w:left="1069" w:hanging="360"/>
      </w:pPr>
      <w:rPr>
        <w:rFonts w:ascii="Times New Roman" w:eastAsia="Times New Roman" w:hAnsi="Times New Roman" w:cs="Times New Roman"/>
        <w:b w:val="0"/>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0F3D39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9E64CE"/>
    <w:multiLevelType w:val="multilevel"/>
    <w:tmpl w:val="0B948818"/>
    <w:lvl w:ilvl="0">
      <w:start w:val="8"/>
      <w:numFmt w:val="decimal"/>
      <w:lvlText w:val="%1"/>
      <w:lvlJc w:val="left"/>
      <w:pPr>
        <w:ind w:left="375" w:hanging="375"/>
      </w:pPr>
      <w:rPr>
        <w:rFonts w:hint="default"/>
      </w:rPr>
    </w:lvl>
    <w:lvl w:ilvl="1">
      <w:start w:val="3"/>
      <w:numFmt w:val="decimal"/>
      <w:lvlText w:val="%1.%2"/>
      <w:lvlJc w:val="left"/>
      <w:pPr>
        <w:ind w:left="2524" w:hanging="375"/>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527" w:hanging="108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2185" w:hanging="1440"/>
      </w:pPr>
      <w:rPr>
        <w:rFonts w:hint="default"/>
      </w:rPr>
    </w:lvl>
    <w:lvl w:ilvl="6">
      <w:start w:val="1"/>
      <w:numFmt w:val="decimal"/>
      <w:lvlText w:val="%1.%2.%3.%4.%5.%6.%7"/>
      <w:lvlJc w:val="left"/>
      <w:pPr>
        <w:ind w:left="14334" w:hanging="1440"/>
      </w:pPr>
      <w:rPr>
        <w:rFonts w:hint="default"/>
      </w:rPr>
    </w:lvl>
    <w:lvl w:ilvl="7">
      <w:start w:val="1"/>
      <w:numFmt w:val="decimal"/>
      <w:lvlText w:val="%1.%2.%3.%4.%5.%6.%7.%8"/>
      <w:lvlJc w:val="left"/>
      <w:pPr>
        <w:ind w:left="16843" w:hanging="1800"/>
      </w:pPr>
      <w:rPr>
        <w:rFonts w:hint="default"/>
      </w:rPr>
    </w:lvl>
    <w:lvl w:ilvl="8">
      <w:start w:val="1"/>
      <w:numFmt w:val="decimal"/>
      <w:lvlText w:val="%1.%2.%3.%4.%5.%6.%7.%8.%9"/>
      <w:lvlJc w:val="left"/>
      <w:pPr>
        <w:ind w:left="19352" w:hanging="2160"/>
      </w:pPr>
      <w:rPr>
        <w:rFonts w:hint="default"/>
      </w:rPr>
    </w:lvl>
  </w:abstractNum>
  <w:abstractNum w:abstractNumId="12" w15:restartNumberingAfterBreak="0">
    <w:nsid w:val="13B07F65"/>
    <w:multiLevelType w:val="multilevel"/>
    <w:tmpl w:val="02EC9AC8"/>
    <w:styleLink w:val="1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1F692BC1"/>
    <w:multiLevelType w:val="hybridMultilevel"/>
    <w:tmpl w:val="ACB0495E"/>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2F60094"/>
    <w:multiLevelType w:val="hybridMultilevel"/>
    <w:tmpl w:val="719C0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B947FD1"/>
    <w:multiLevelType w:val="multilevel"/>
    <w:tmpl w:val="21DC4484"/>
    <w:lvl w:ilvl="0">
      <w:start w:val="1"/>
      <w:numFmt w:val="decimal"/>
      <w:lvlText w:val="%1."/>
      <w:lvlJc w:val="left"/>
      <w:pPr>
        <w:ind w:left="1069" w:hanging="360"/>
      </w:pPr>
      <w:rPr>
        <w:rFonts w:ascii="Times New Roman" w:eastAsia="Times New Roman" w:hAnsi="Times New Roman" w:cs="Times New Roman"/>
        <w:b w:val="0"/>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2E507265"/>
    <w:multiLevelType w:val="multilevel"/>
    <w:tmpl w:val="CEDE99D6"/>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32C69D5"/>
    <w:multiLevelType w:val="hybridMultilevel"/>
    <w:tmpl w:val="2698E232"/>
    <w:lvl w:ilvl="0" w:tplc="4AA03A3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0BB02BE"/>
    <w:multiLevelType w:val="multilevel"/>
    <w:tmpl w:val="F54863CA"/>
    <w:lvl w:ilvl="0">
      <w:start w:val="5"/>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33B785F"/>
    <w:multiLevelType w:val="multilevel"/>
    <w:tmpl w:val="CA6887C0"/>
    <w:lvl w:ilvl="0">
      <w:start w:val="13"/>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1" w15:restartNumberingAfterBreak="0">
    <w:nsid w:val="47CD41E2"/>
    <w:multiLevelType w:val="hybridMultilevel"/>
    <w:tmpl w:val="C00891B8"/>
    <w:lvl w:ilvl="0" w:tplc="0BECC5E8">
      <w:start w:val="1"/>
      <w:numFmt w:val="decimal"/>
      <w:lvlText w:val="Таблица %1."/>
      <w:lvlJc w:val="righ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9232BE"/>
    <w:multiLevelType w:val="multilevel"/>
    <w:tmpl w:val="A9329692"/>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065723C"/>
    <w:multiLevelType w:val="multilevel"/>
    <w:tmpl w:val="64743C2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1FA3D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716A1D"/>
    <w:multiLevelType w:val="hybridMultilevel"/>
    <w:tmpl w:val="D1960046"/>
    <w:lvl w:ilvl="0" w:tplc="53622D14">
      <w:start w:val="1"/>
      <w:numFmt w:val="decimal"/>
      <w:lvlText w:val="Таблица %1."/>
      <w:lvlJc w:val="left"/>
      <w:pPr>
        <w:ind w:left="9716" w:hanging="360"/>
      </w:pPr>
      <w:rPr>
        <w:rFonts w:hint="default"/>
        <w:b w:val="0"/>
        <w:color w:val="auto"/>
        <w:sz w:val="28"/>
        <w:szCs w:val="28"/>
      </w:rPr>
    </w:lvl>
    <w:lvl w:ilvl="1" w:tplc="04190019">
      <w:start w:val="1"/>
      <w:numFmt w:val="lowerLetter"/>
      <w:lvlText w:val="%2."/>
      <w:lvlJc w:val="left"/>
      <w:pPr>
        <w:ind w:left="2999" w:hanging="360"/>
      </w:pPr>
    </w:lvl>
    <w:lvl w:ilvl="2" w:tplc="0419001B" w:tentative="1">
      <w:start w:val="1"/>
      <w:numFmt w:val="lowerRoman"/>
      <w:lvlText w:val="%3."/>
      <w:lvlJc w:val="right"/>
      <w:pPr>
        <w:ind w:left="3719" w:hanging="180"/>
      </w:pPr>
    </w:lvl>
    <w:lvl w:ilvl="3" w:tplc="0419000F" w:tentative="1">
      <w:start w:val="1"/>
      <w:numFmt w:val="decimal"/>
      <w:lvlText w:val="%4."/>
      <w:lvlJc w:val="left"/>
      <w:pPr>
        <w:ind w:left="4439" w:hanging="360"/>
      </w:pPr>
    </w:lvl>
    <w:lvl w:ilvl="4" w:tplc="04190019" w:tentative="1">
      <w:start w:val="1"/>
      <w:numFmt w:val="lowerLetter"/>
      <w:lvlText w:val="%5."/>
      <w:lvlJc w:val="left"/>
      <w:pPr>
        <w:ind w:left="5159" w:hanging="360"/>
      </w:pPr>
    </w:lvl>
    <w:lvl w:ilvl="5" w:tplc="0419001B" w:tentative="1">
      <w:start w:val="1"/>
      <w:numFmt w:val="lowerRoman"/>
      <w:lvlText w:val="%6."/>
      <w:lvlJc w:val="right"/>
      <w:pPr>
        <w:ind w:left="5879" w:hanging="180"/>
      </w:pPr>
    </w:lvl>
    <w:lvl w:ilvl="6" w:tplc="0419000F" w:tentative="1">
      <w:start w:val="1"/>
      <w:numFmt w:val="decimal"/>
      <w:lvlText w:val="%7."/>
      <w:lvlJc w:val="left"/>
      <w:pPr>
        <w:ind w:left="6599" w:hanging="360"/>
      </w:pPr>
    </w:lvl>
    <w:lvl w:ilvl="7" w:tplc="04190019" w:tentative="1">
      <w:start w:val="1"/>
      <w:numFmt w:val="lowerLetter"/>
      <w:lvlText w:val="%8."/>
      <w:lvlJc w:val="left"/>
      <w:pPr>
        <w:ind w:left="7319" w:hanging="360"/>
      </w:pPr>
    </w:lvl>
    <w:lvl w:ilvl="8" w:tplc="0419001B" w:tentative="1">
      <w:start w:val="1"/>
      <w:numFmt w:val="lowerRoman"/>
      <w:lvlText w:val="%9."/>
      <w:lvlJc w:val="right"/>
      <w:pPr>
        <w:ind w:left="8039" w:hanging="180"/>
      </w:pPr>
    </w:lvl>
  </w:abstractNum>
  <w:abstractNum w:abstractNumId="26" w15:restartNumberingAfterBreak="0">
    <w:nsid w:val="5A971130"/>
    <w:multiLevelType w:val="hybridMultilevel"/>
    <w:tmpl w:val="B1FE14E4"/>
    <w:lvl w:ilvl="0" w:tplc="58C63670">
      <w:start w:val="38"/>
      <w:numFmt w:val="decimal"/>
      <w:lvlText w:val="%1"/>
      <w:lvlJc w:val="left"/>
      <w:pPr>
        <w:ind w:left="282" w:hanging="360"/>
      </w:pPr>
      <w:rPr>
        <w:rFonts w:hint="default"/>
      </w:rPr>
    </w:lvl>
    <w:lvl w:ilvl="1" w:tplc="04190019" w:tentative="1">
      <w:start w:val="1"/>
      <w:numFmt w:val="lowerLetter"/>
      <w:lvlText w:val="%2."/>
      <w:lvlJc w:val="left"/>
      <w:pPr>
        <w:ind w:left="1002" w:hanging="360"/>
      </w:pPr>
    </w:lvl>
    <w:lvl w:ilvl="2" w:tplc="0419001B" w:tentative="1">
      <w:start w:val="1"/>
      <w:numFmt w:val="lowerRoman"/>
      <w:lvlText w:val="%3."/>
      <w:lvlJc w:val="right"/>
      <w:pPr>
        <w:ind w:left="1722" w:hanging="180"/>
      </w:pPr>
    </w:lvl>
    <w:lvl w:ilvl="3" w:tplc="0419000F" w:tentative="1">
      <w:start w:val="1"/>
      <w:numFmt w:val="decimal"/>
      <w:lvlText w:val="%4."/>
      <w:lvlJc w:val="left"/>
      <w:pPr>
        <w:ind w:left="2442" w:hanging="360"/>
      </w:pPr>
    </w:lvl>
    <w:lvl w:ilvl="4" w:tplc="04190019" w:tentative="1">
      <w:start w:val="1"/>
      <w:numFmt w:val="lowerLetter"/>
      <w:lvlText w:val="%5."/>
      <w:lvlJc w:val="left"/>
      <w:pPr>
        <w:ind w:left="3162" w:hanging="360"/>
      </w:pPr>
    </w:lvl>
    <w:lvl w:ilvl="5" w:tplc="0419001B" w:tentative="1">
      <w:start w:val="1"/>
      <w:numFmt w:val="lowerRoman"/>
      <w:lvlText w:val="%6."/>
      <w:lvlJc w:val="right"/>
      <w:pPr>
        <w:ind w:left="3882" w:hanging="180"/>
      </w:pPr>
    </w:lvl>
    <w:lvl w:ilvl="6" w:tplc="0419000F" w:tentative="1">
      <w:start w:val="1"/>
      <w:numFmt w:val="decimal"/>
      <w:lvlText w:val="%7."/>
      <w:lvlJc w:val="left"/>
      <w:pPr>
        <w:ind w:left="4602" w:hanging="360"/>
      </w:pPr>
    </w:lvl>
    <w:lvl w:ilvl="7" w:tplc="04190019" w:tentative="1">
      <w:start w:val="1"/>
      <w:numFmt w:val="lowerLetter"/>
      <w:lvlText w:val="%8."/>
      <w:lvlJc w:val="left"/>
      <w:pPr>
        <w:ind w:left="5322" w:hanging="360"/>
      </w:pPr>
    </w:lvl>
    <w:lvl w:ilvl="8" w:tplc="0419001B" w:tentative="1">
      <w:start w:val="1"/>
      <w:numFmt w:val="lowerRoman"/>
      <w:lvlText w:val="%9."/>
      <w:lvlJc w:val="right"/>
      <w:pPr>
        <w:ind w:left="6042" w:hanging="180"/>
      </w:pPr>
    </w:lvl>
  </w:abstractNum>
  <w:abstractNum w:abstractNumId="27" w15:restartNumberingAfterBreak="0">
    <w:nsid w:val="5EA523C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617C1CEE"/>
    <w:multiLevelType w:val="multilevel"/>
    <w:tmpl w:val="21DC4484"/>
    <w:lvl w:ilvl="0">
      <w:start w:val="1"/>
      <w:numFmt w:val="decimal"/>
      <w:lvlText w:val="%1."/>
      <w:lvlJc w:val="left"/>
      <w:pPr>
        <w:ind w:left="1069" w:hanging="360"/>
      </w:pPr>
      <w:rPr>
        <w:rFonts w:ascii="Times New Roman" w:eastAsia="Times New Roman" w:hAnsi="Times New Roman" w:cs="Times New Roman"/>
        <w:b w:val="0"/>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6AC13657"/>
    <w:multiLevelType w:val="multilevel"/>
    <w:tmpl w:val="21DC4484"/>
    <w:lvl w:ilvl="0">
      <w:start w:val="1"/>
      <w:numFmt w:val="decimal"/>
      <w:lvlText w:val="%1."/>
      <w:lvlJc w:val="left"/>
      <w:pPr>
        <w:ind w:left="1069" w:hanging="360"/>
      </w:pPr>
      <w:rPr>
        <w:rFonts w:ascii="Times New Roman" w:eastAsia="Times New Roman" w:hAnsi="Times New Roman" w:cs="Times New Roman"/>
        <w:b w:val="0"/>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6C7F09EB"/>
    <w:multiLevelType w:val="hybridMultilevel"/>
    <w:tmpl w:val="CA885694"/>
    <w:lvl w:ilvl="0" w:tplc="2B04A684">
      <w:start w:val="1"/>
      <w:numFmt w:val="decimal"/>
      <w:lvlText w:val="%1."/>
      <w:lvlJc w:val="left"/>
      <w:pPr>
        <w:ind w:left="1211"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DEA6B82"/>
    <w:multiLevelType w:val="hybridMultilevel"/>
    <w:tmpl w:val="1EB684B0"/>
    <w:lvl w:ilvl="0" w:tplc="33721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E97742B"/>
    <w:multiLevelType w:val="multilevel"/>
    <w:tmpl w:val="F0741B80"/>
    <w:lvl w:ilvl="0">
      <w:start w:val="14"/>
      <w:numFmt w:val="decimal"/>
      <w:lvlText w:val="%1."/>
      <w:lvlJc w:val="left"/>
      <w:pPr>
        <w:ind w:left="576" w:hanging="576"/>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73B95135"/>
    <w:multiLevelType w:val="multilevel"/>
    <w:tmpl w:val="21DC4484"/>
    <w:lvl w:ilvl="0">
      <w:start w:val="1"/>
      <w:numFmt w:val="decimal"/>
      <w:lvlText w:val="%1."/>
      <w:lvlJc w:val="left"/>
      <w:pPr>
        <w:ind w:left="1069" w:hanging="360"/>
      </w:pPr>
      <w:rPr>
        <w:rFonts w:ascii="Times New Roman" w:eastAsia="Times New Roman" w:hAnsi="Times New Roman" w:cs="Times New Roman"/>
        <w:b w:val="0"/>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725441"/>
    <w:multiLevelType w:val="multilevel"/>
    <w:tmpl w:val="F8580BE8"/>
    <w:lvl w:ilvl="0">
      <w:start w:val="16"/>
      <w:numFmt w:val="decimal"/>
      <w:lvlText w:val="%1."/>
      <w:lvlJc w:val="left"/>
      <w:pPr>
        <w:ind w:left="576" w:hanging="576"/>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7BA07623"/>
    <w:multiLevelType w:val="hybridMultilevel"/>
    <w:tmpl w:val="1B74A73A"/>
    <w:lvl w:ilvl="0" w:tplc="B4ACC8C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DBB40B1"/>
    <w:multiLevelType w:val="hybridMultilevel"/>
    <w:tmpl w:val="1A188A46"/>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790857258">
    <w:abstractNumId w:val="2"/>
  </w:num>
  <w:num w:numId="2" w16cid:durableId="279069456">
    <w:abstractNumId w:val="15"/>
  </w:num>
  <w:num w:numId="3" w16cid:durableId="190339145">
    <w:abstractNumId w:val="1"/>
  </w:num>
  <w:num w:numId="4" w16cid:durableId="908030368">
    <w:abstractNumId w:val="0"/>
  </w:num>
  <w:num w:numId="5" w16cid:durableId="311443498">
    <w:abstractNumId w:val="34"/>
  </w:num>
  <w:num w:numId="6" w16cid:durableId="1484157600">
    <w:abstractNumId w:val="12"/>
  </w:num>
  <w:num w:numId="7" w16cid:durableId="931016317">
    <w:abstractNumId w:val="37"/>
  </w:num>
  <w:num w:numId="8" w16cid:durableId="1229682646">
    <w:abstractNumId w:val="36"/>
  </w:num>
  <w:num w:numId="9" w16cid:durableId="1043671425">
    <w:abstractNumId w:val="25"/>
  </w:num>
  <w:num w:numId="10" w16cid:durableId="99036998">
    <w:abstractNumId w:val="18"/>
  </w:num>
  <w:num w:numId="11" w16cid:durableId="1438719999">
    <w:abstractNumId w:val="23"/>
  </w:num>
  <w:num w:numId="12" w16cid:durableId="993530858">
    <w:abstractNumId w:val="8"/>
  </w:num>
  <w:num w:numId="13" w16cid:durableId="1052119025">
    <w:abstractNumId w:val="20"/>
  </w:num>
  <w:num w:numId="14" w16cid:durableId="1140079213">
    <w:abstractNumId w:val="26"/>
  </w:num>
  <w:num w:numId="15" w16cid:durableId="1135562397">
    <w:abstractNumId w:val="35"/>
  </w:num>
  <w:num w:numId="16" w16cid:durableId="2145535484">
    <w:abstractNumId w:val="32"/>
  </w:num>
  <w:num w:numId="17" w16cid:durableId="799421566">
    <w:abstractNumId w:val="6"/>
  </w:num>
  <w:num w:numId="18" w16cid:durableId="1920602316">
    <w:abstractNumId w:val="21"/>
  </w:num>
  <w:num w:numId="19" w16cid:durableId="213784242">
    <w:abstractNumId w:val="13"/>
  </w:num>
  <w:num w:numId="20" w16cid:durableId="180971988">
    <w:abstractNumId w:val="27"/>
  </w:num>
  <w:num w:numId="21" w16cid:durableId="30423647">
    <w:abstractNumId w:val="14"/>
  </w:num>
  <w:num w:numId="22" w16cid:durableId="1498614013">
    <w:abstractNumId w:val="24"/>
  </w:num>
  <w:num w:numId="23" w16cid:durableId="142353598">
    <w:abstractNumId w:val="22"/>
  </w:num>
  <w:num w:numId="24" w16cid:durableId="1813789080">
    <w:abstractNumId w:val="10"/>
  </w:num>
  <w:num w:numId="25" w16cid:durableId="1282881921">
    <w:abstractNumId w:val="17"/>
  </w:num>
  <w:num w:numId="26" w16cid:durableId="2144930337">
    <w:abstractNumId w:val="5"/>
  </w:num>
  <w:num w:numId="27" w16cid:durableId="122508981">
    <w:abstractNumId w:val="28"/>
  </w:num>
  <w:num w:numId="28" w16cid:durableId="193153391">
    <w:abstractNumId w:val="9"/>
  </w:num>
  <w:num w:numId="29" w16cid:durableId="769203301">
    <w:abstractNumId w:val="29"/>
  </w:num>
  <w:num w:numId="30" w16cid:durableId="634336421">
    <w:abstractNumId w:val="19"/>
  </w:num>
  <w:num w:numId="31" w16cid:durableId="338696227">
    <w:abstractNumId w:val="16"/>
  </w:num>
  <w:num w:numId="32" w16cid:durableId="436020851">
    <w:abstractNumId w:val="33"/>
  </w:num>
  <w:num w:numId="33" w16cid:durableId="10664157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622075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724035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60053471">
    <w:abstractNumId w:val="30"/>
  </w:num>
  <w:num w:numId="37" w16cid:durableId="983241072">
    <w:abstractNumId w:val="31"/>
  </w:num>
  <w:num w:numId="38" w16cid:durableId="1498032706">
    <w:abstractNumId w:val="7"/>
  </w:num>
  <w:num w:numId="39" w16cid:durableId="142915810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013F"/>
    <w:rsid w:val="00004F24"/>
    <w:rsid w:val="00005AE8"/>
    <w:rsid w:val="0001077C"/>
    <w:rsid w:val="00013F6F"/>
    <w:rsid w:val="0001520B"/>
    <w:rsid w:val="000153DB"/>
    <w:rsid w:val="00020DE6"/>
    <w:rsid w:val="00021FC6"/>
    <w:rsid w:val="00030578"/>
    <w:rsid w:val="00040C0B"/>
    <w:rsid w:val="00041EA9"/>
    <w:rsid w:val="000439DE"/>
    <w:rsid w:val="00045D5B"/>
    <w:rsid w:val="00045F23"/>
    <w:rsid w:val="00046148"/>
    <w:rsid w:val="00052E9D"/>
    <w:rsid w:val="0005309E"/>
    <w:rsid w:val="000539FD"/>
    <w:rsid w:val="00055945"/>
    <w:rsid w:val="00057512"/>
    <w:rsid w:val="0005766C"/>
    <w:rsid w:val="00060551"/>
    <w:rsid w:val="0006158B"/>
    <w:rsid w:val="00061F0A"/>
    <w:rsid w:val="000654E5"/>
    <w:rsid w:val="00076C51"/>
    <w:rsid w:val="000805ED"/>
    <w:rsid w:val="00086612"/>
    <w:rsid w:val="00090552"/>
    <w:rsid w:val="000935F2"/>
    <w:rsid w:val="000A329A"/>
    <w:rsid w:val="000A33C5"/>
    <w:rsid w:val="000A4D10"/>
    <w:rsid w:val="000A50D5"/>
    <w:rsid w:val="000C076F"/>
    <w:rsid w:val="000C1886"/>
    <w:rsid w:val="000C6791"/>
    <w:rsid w:val="000D0F5B"/>
    <w:rsid w:val="000D2910"/>
    <w:rsid w:val="000D592A"/>
    <w:rsid w:val="000E2ED6"/>
    <w:rsid w:val="000E31A6"/>
    <w:rsid w:val="000E3AF7"/>
    <w:rsid w:val="000E3CE1"/>
    <w:rsid w:val="000E7C0B"/>
    <w:rsid w:val="000F7104"/>
    <w:rsid w:val="000F725E"/>
    <w:rsid w:val="000F743E"/>
    <w:rsid w:val="00107703"/>
    <w:rsid w:val="00107F2D"/>
    <w:rsid w:val="001109EF"/>
    <w:rsid w:val="00115D2F"/>
    <w:rsid w:val="0012042A"/>
    <w:rsid w:val="00122E85"/>
    <w:rsid w:val="00130B6A"/>
    <w:rsid w:val="001451B9"/>
    <w:rsid w:val="001554DC"/>
    <w:rsid w:val="00156846"/>
    <w:rsid w:val="00157398"/>
    <w:rsid w:val="001627A5"/>
    <w:rsid w:val="00162D77"/>
    <w:rsid w:val="00164CB3"/>
    <w:rsid w:val="00166E15"/>
    <w:rsid w:val="00177773"/>
    <w:rsid w:val="001817E4"/>
    <w:rsid w:val="00186A18"/>
    <w:rsid w:val="00196826"/>
    <w:rsid w:val="0019769F"/>
    <w:rsid w:val="001A2947"/>
    <w:rsid w:val="001A73B7"/>
    <w:rsid w:val="001B5D41"/>
    <w:rsid w:val="001C2C4D"/>
    <w:rsid w:val="001C3777"/>
    <w:rsid w:val="001C582E"/>
    <w:rsid w:val="001C673E"/>
    <w:rsid w:val="001D0DE7"/>
    <w:rsid w:val="001D234E"/>
    <w:rsid w:val="001E0078"/>
    <w:rsid w:val="001E13C3"/>
    <w:rsid w:val="001F07D7"/>
    <w:rsid w:val="001F2BC0"/>
    <w:rsid w:val="001F4470"/>
    <w:rsid w:val="001F770B"/>
    <w:rsid w:val="00202B29"/>
    <w:rsid w:val="002040B0"/>
    <w:rsid w:val="002062C6"/>
    <w:rsid w:val="00206B68"/>
    <w:rsid w:val="00207E13"/>
    <w:rsid w:val="0021252C"/>
    <w:rsid w:val="002141D1"/>
    <w:rsid w:val="00214808"/>
    <w:rsid w:val="00217269"/>
    <w:rsid w:val="00223EF2"/>
    <w:rsid w:val="002253B0"/>
    <w:rsid w:val="002266EE"/>
    <w:rsid w:val="00231511"/>
    <w:rsid w:val="002340E1"/>
    <w:rsid w:val="0023634C"/>
    <w:rsid w:val="002427D9"/>
    <w:rsid w:val="002436DE"/>
    <w:rsid w:val="002463DA"/>
    <w:rsid w:val="00246B81"/>
    <w:rsid w:val="002518D9"/>
    <w:rsid w:val="002524F1"/>
    <w:rsid w:val="002549C9"/>
    <w:rsid w:val="002567F9"/>
    <w:rsid w:val="0025732A"/>
    <w:rsid w:val="0026031A"/>
    <w:rsid w:val="00260CB0"/>
    <w:rsid w:val="00263D94"/>
    <w:rsid w:val="00263EC8"/>
    <w:rsid w:val="00264B6C"/>
    <w:rsid w:val="00271E04"/>
    <w:rsid w:val="002757FC"/>
    <w:rsid w:val="00277392"/>
    <w:rsid w:val="002774FF"/>
    <w:rsid w:val="00277A6A"/>
    <w:rsid w:val="00282B3E"/>
    <w:rsid w:val="00283A34"/>
    <w:rsid w:val="00283E16"/>
    <w:rsid w:val="00286B16"/>
    <w:rsid w:val="0029101D"/>
    <w:rsid w:val="00294552"/>
    <w:rsid w:val="00297C99"/>
    <w:rsid w:val="002A1B45"/>
    <w:rsid w:val="002A1DBB"/>
    <w:rsid w:val="002A2585"/>
    <w:rsid w:val="002A65E5"/>
    <w:rsid w:val="002A6679"/>
    <w:rsid w:val="002A777D"/>
    <w:rsid w:val="002A7A52"/>
    <w:rsid w:val="002B0C9C"/>
    <w:rsid w:val="002B48FF"/>
    <w:rsid w:val="002B58FB"/>
    <w:rsid w:val="002B5F64"/>
    <w:rsid w:val="002C25E8"/>
    <w:rsid w:val="002C6510"/>
    <w:rsid w:val="002C6667"/>
    <w:rsid w:val="002D2B5E"/>
    <w:rsid w:val="002D3140"/>
    <w:rsid w:val="002D6954"/>
    <w:rsid w:val="002D7093"/>
    <w:rsid w:val="002E68A0"/>
    <w:rsid w:val="002F27A4"/>
    <w:rsid w:val="002F4070"/>
    <w:rsid w:val="002F47F6"/>
    <w:rsid w:val="002F4AB1"/>
    <w:rsid w:val="002F4E14"/>
    <w:rsid w:val="002F7144"/>
    <w:rsid w:val="002F77A1"/>
    <w:rsid w:val="00303EC5"/>
    <w:rsid w:val="003046D3"/>
    <w:rsid w:val="003072A0"/>
    <w:rsid w:val="00311599"/>
    <w:rsid w:val="00315871"/>
    <w:rsid w:val="003161C7"/>
    <w:rsid w:val="003235C6"/>
    <w:rsid w:val="00323D3A"/>
    <w:rsid w:val="00324159"/>
    <w:rsid w:val="00326B32"/>
    <w:rsid w:val="00327C70"/>
    <w:rsid w:val="00333629"/>
    <w:rsid w:val="00333EC6"/>
    <w:rsid w:val="00336322"/>
    <w:rsid w:val="0033696C"/>
    <w:rsid w:val="003412E5"/>
    <w:rsid w:val="00341304"/>
    <w:rsid w:val="00344BA3"/>
    <w:rsid w:val="003503C6"/>
    <w:rsid w:val="003624FD"/>
    <w:rsid w:val="00367605"/>
    <w:rsid w:val="00374B73"/>
    <w:rsid w:val="0037680D"/>
    <w:rsid w:val="00377397"/>
    <w:rsid w:val="00377628"/>
    <w:rsid w:val="00385B98"/>
    <w:rsid w:val="00386B8B"/>
    <w:rsid w:val="003874D7"/>
    <w:rsid w:val="00387E32"/>
    <w:rsid w:val="003974AE"/>
    <w:rsid w:val="003A0F67"/>
    <w:rsid w:val="003A20FE"/>
    <w:rsid w:val="003A2CFA"/>
    <w:rsid w:val="003A5ECA"/>
    <w:rsid w:val="003B43E8"/>
    <w:rsid w:val="003C1103"/>
    <w:rsid w:val="003C56A1"/>
    <w:rsid w:val="003D08DD"/>
    <w:rsid w:val="003D3E77"/>
    <w:rsid w:val="003E1287"/>
    <w:rsid w:val="003E78E8"/>
    <w:rsid w:val="003F1305"/>
    <w:rsid w:val="003F181E"/>
    <w:rsid w:val="003F2644"/>
    <w:rsid w:val="003F2D84"/>
    <w:rsid w:val="003F41A9"/>
    <w:rsid w:val="003F4209"/>
    <w:rsid w:val="003F5240"/>
    <w:rsid w:val="00420705"/>
    <w:rsid w:val="00427EC7"/>
    <w:rsid w:val="004344F9"/>
    <w:rsid w:val="00443547"/>
    <w:rsid w:val="0044523B"/>
    <w:rsid w:val="00453112"/>
    <w:rsid w:val="0046482B"/>
    <w:rsid w:val="004726B4"/>
    <w:rsid w:val="004728D9"/>
    <w:rsid w:val="0047479B"/>
    <w:rsid w:val="0047771D"/>
    <w:rsid w:val="00482DD4"/>
    <w:rsid w:val="0048350F"/>
    <w:rsid w:val="00483E50"/>
    <w:rsid w:val="00494BD8"/>
    <w:rsid w:val="004A27F9"/>
    <w:rsid w:val="004A5987"/>
    <w:rsid w:val="004A5D4F"/>
    <w:rsid w:val="004B425B"/>
    <w:rsid w:val="004B458B"/>
    <w:rsid w:val="004B56EE"/>
    <w:rsid w:val="004C49FB"/>
    <w:rsid w:val="004C4A9B"/>
    <w:rsid w:val="004C6BA0"/>
    <w:rsid w:val="004D1BF1"/>
    <w:rsid w:val="004D397C"/>
    <w:rsid w:val="004D6B3E"/>
    <w:rsid w:val="004E16D0"/>
    <w:rsid w:val="004E40E7"/>
    <w:rsid w:val="004E6C27"/>
    <w:rsid w:val="004E6CB0"/>
    <w:rsid w:val="004F60F3"/>
    <w:rsid w:val="00505152"/>
    <w:rsid w:val="00514832"/>
    <w:rsid w:val="00520707"/>
    <w:rsid w:val="00522C27"/>
    <w:rsid w:val="005316F1"/>
    <w:rsid w:val="00531BBD"/>
    <w:rsid w:val="005355D0"/>
    <w:rsid w:val="00543536"/>
    <w:rsid w:val="00544553"/>
    <w:rsid w:val="0054531B"/>
    <w:rsid w:val="00545E06"/>
    <w:rsid w:val="00545FC6"/>
    <w:rsid w:val="00550D55"/>
    <w:rsid w:val="005629D1"/>
    <w:rsid w:val="005638D8"/>
    <w:rsid w:val="00565F37"/>
    <w:rsid w:val="0057556A"/>
    <w:rsid w:val="00583019"/>
    <w:rsid w:val="00583BCB"/>
    <w:rsid w:val="00586532"/>
    <w:rsid w:val="00590207"/>
    <w:rsid w:val="00594165"/>
    <w:rsid w:val="0059468C"/>
    <w:rsid w:val="005A3A25"/>
    <w:rsid w:val="005A5BC6"/>
    <w:rsid w:val="005B53CE"/>
    <w:rsid w:val="005B5FA6"/>
    <w:rsid w:val="005C1132"/>
    <w:rsid w:val="005C2CFF"/>
    <w:rsid w:val="005C5E3E"/>
    <w:rsid w:val="005C703E"/>
    <w:rsid w:val="005D2A30"/>
    <w:rsid w:val="005D4A5A"/>
    <w:rsid w:val="005E332C"/>
    <w:rsid w:val="005F003C"/>
    <w:rsid w:val="005F0A11"/>
    <w:rsid w:val="005F0FDE"/>
    <w:rsid w:val="005F4DEE"/>
    <w:rsid w:val="005F5ABD"/>
    <w:rsid w:val="005F5E5B"/>
    <w:rsid w:val="005F66EC"/>
    <w:rsid w:val="005F7265"/>
    <w:rsid w:val="00604141"/>
    <w:rsid w:val="00607372"/>
    <w:rsid w:val="006100AF"/>
    <w:rsid w:val="00615874"/>
    <w:rsid w:val="00620A1C"/>
    <w:rsid w:val="00622844"/>
    <w:rsid w:val="006248B6"/>
    <w:rsid w:val="006330BF"/>
    <w:rsid w:val="00641E8C"/>
    <w:rsid w:val="0064296A"/>
    <w:rsid w:val="00646DCE"/>
    <w:rsid w:val="00654E12"/>
    <w:rsid w:val="006627AD"/>
    <w:rsid w:val="00664894"/>
    <w:rsid w:val="00665A64"/>
    <w:rsid w:val="00666C43"/>
    <w:rsid w:val="00667281"/>
    <w:rsid w:val="006721E0"/>
    <w:rsid w:val="0067605E"/>
    <w:rsid w:val="00680D94"/>
    <w:rsid w:val="006826FB"/>
    <w:rsid w:val="0069166C"/>
    <w:rsid w:val="00692604"/>
    <w:rsid w:val="00694180"/>
    <w:rsid w:val="006A355D"/>
    <w:rsid w:val="006A3B85"/>
    <w:rsid w:val="006A58E5"/>
    <w:rsid w:val="006B5FB9"/>
    <w:rsid w:val="006B77E5"/>
    <w:rsid w:val="006B7859"/>
    <w:rsid w:val="006D6C31"/>
    <w:rsid w:val="006E08F0"/>
    <w:rsid w:val="006F04E4"/>
    <w:rsid w:val="006F0C44"/>
    <w:rsid w:val="006F1EE2"/>
    <w:rsid w:val="006F484C"/>
    <w:rsid w:val="00701B85"/>
    <w:rsid w:val="00705A0E"/>
    <w:rsid w:val="00706F07"/>
    <w:rsid w:val="007110C6"/>
    <w:rsid w:val="007114BD"/>
    <w:rsid w:val="0071259B"/>
    <w:rsid w:val="007160A5"/>
    <w:rsid w:val="007176C7"/>
    <w:rsid w:val="007208D7"/>
    <w:rsid w:val="0073014C"/>
    <w:rsid w:val="007360B3"/>
    <w:rsid w:val="007414A7"/>
    <w:rsid w:val="00743D54"/>
    <w:rsid w:val="00745AAF"/>
    <w:rsid w:val="0075142E"/>
    <w:rsid w:val="007573D5"/>
    <w:rsid w:val="00764397"/>
    <w:rsid w:val="00765E4E"/>
    <w:rsid w:val="00766625"/>
    <w:rsid w:val="0077366D"/>
    <w:rsid w:val="007746E1"/>
    <w:rsid w:val="00776014"/>
    <w:rsid w:val="00785A73"/>
    <w:rsid w:val="00791A90"/>
    <w:rsid w:val="00793EA6"/>
    <w:rsid w:val="0079438B"/>
    <w:rsid w:val="007970AB"/>
    <w:rsid w:val="00797EA6"/>
    <w:rsid w:val="007A516C"/>
    <w:rsid w:val="007A5279"/>
    <w:rsid w:val="007A64A2"/>
    <w:rsid w:val="007A6824"/>
    <w:rsid w:val="007B0039"/>
    <w:rsid w:val="007B5171"/>
    <w:rsid w:val="007B539C"/>
    <w:rsid w:val="007C281C"/>
    <w:rsid w:val="007C647D"/>
    <w:rsid w:val="007C7503"/>
    <w:rsid w:val="007C7E01"/>
    <w:rsid w:val="007D536F"/>
    <w:rsid w:val="007E1300"/>
    <w:rsid w:val="007E537C"/>
    <w:rsid w:val="007F1DD0"/>
    <w:rsid w:val="007F3B5B"/>
    <w:rsid w:val="007F44B7"/>
    <w:rsid w:val="007F528F"/>
    <w:rsid w:val="007F576F"/>
    <w:rsid w:val="00806FD4"/>
    <w:rsid w:val="00813326"/>
    <w:rsid w:val="00814F7F"/>
    <w:rsid w:val="00815A84"/>
    <w:rsid w:val="00816A6A"/>
    <w:rsid w:val="008215F8"/>
    <w:rsid w:val="00823C58"/>
    <w:rsid w:val="00825DE3"/>
    <w:rsid w:val="00833967"/>
    <w:rsid w:val="008366AF"/>
    <w:rsid w:val="00843431"/>
    <w:rsid w:val="00844223"/>
    <w:rsid w:val="00844E8B"/>
    <w:rsid w:val="008504E9"/>
    <w:rsid w:val="00853548"/>
    <w:rsid w:val="00854D55"/>
    <w:rsid w:val="0085547A"/>
    <w:rsid w:val="00856771"/>
    <w:rsid w:val="00880BC9"/>
    <w:rsid w:val="008865B9"/>
    <w:rsid w:val="00891A81"/>
    <w:rsid w:val="00893450"/>
    <w:rsid w:val="0089450D"/>
    <w:rsid w:val="00897965"/>
    <w:rsid w:val="008A6611"/>
    <w:rsid w:val="008B3A72"/>
    <w:rsid w:val="008C2752"/>
    <w:rsid w:val="008C577F"/>
    <w:rsid w:val="008D6590"/>
    <w:rsid w:val="008E6477"/>
    <w:rsid w:val="008F164C"/>
    <w:rsid w:val="008F2AE5"/>
    <w:rsid w:val="008F3772"/>
    <w:rsid w:val="008F6D9B"/>
    <w:rsid w:val="0090292F"/>
    <w:rsid w:val="0090335A"/>
    <w:rsid w:val="00903AD2"/>
    <w:rsid w:val="00904268"/>
    <w:rsid w:val="009071DF"/>
    <w:rsid w:val="00910965"/>
    <w:rsid w:val="0091376B"/>
    <w:rsid w:val="00915F47"/>
    <w:rsid w:val="00917247"/>
    <w:rsid w:val="009259F0"/>
    <w:rsid w:val="00933635"/>
    <w:rsid w:val="00936639"/>
    <w:rsid w:val="009417B7"/>
    <w:rsid w:val="00945314"/>
    <w:rsid w:val="00947948"/>
    <w:rsid w:val="00955717"/>
    <w:rsid w:val="009569AC"/>
    <w:rsid w:val="0096328A"/>
    <w:rsid w:val="0096653A"/>
    <w:rsid w:val="00986F3D"/>
    <w:rsid w:val="00991BC7"/>
    <w:rsid w:val="00995DD4"/>
    <w:rsid w:val="0099666E"/>
    <w:rsid w:val="009976F5"/>
    <w:rsid w:val="009A324F"/>
    <w:rsid w:val="009A670A"/>
    <w:rsid w:val="009B06D6"/>
    <w:rsid w:val="009B2509"/>
    <w:rsid w:val="009B2DCF"/>
    <w:rsid w:val="009B2F22"/>
    <w:rsid w:val="009B6495"/>
    <w:rsid w:val="009C3BF6"/>
    <w:rsid w:val="009C54A0"/>
    <w:rsid w:val="009C631A"/>
    <w:rsid w:val="009C7FD6"/>
    <w:rsid w:val="009D03E4"/>
    <w:rsid w:val="009D09E4"/>
    <w:rsid w:val="009D1A55"/>
    <w:rsid w:val="009E6D8B"/>
    <w:rsid w:val="009F0AAD"/>
    <w:rsid w:val="009F1D9C"/>
    <w:rsid w:val="00A01715"/>
    <w:rsid w:val="00A05A86"/>
    <w:rsid w:val="00A05C46"/>
    <w:rsid w:val="00A12710"/>
    <w:rsid w:val="00A13F8B"/>
    <w:rsid w:val="00A1476D"/>
    <w:rsid w:val="00A2578C"/>
    <w:rsid w:val="00A27E0E"/>
    <w:rsid w:val="00A3270A"/>
    <w:rsid w:val="00A46AFE"/>
    <w:rsid w:val="00A47934"/>
    <w:rsid w:val="00A522EA"/>
    <w:rsid w:val="00A53513"/>
    <w:rsid w:val="00A540CD"/>
    <w:rsid w:val="00A62816"/>
    <w:rsid w:val="00A63E86"/>
    <w:rsid w:val="00A707EF"/>
    <w:rsid w:val="00A70B21"/>
    <w:rsid w:val="00A75AA7"/>
    <w:rsid w:val="00A823BD"/>
    <w:rsid w:val="00A90107"/>
    <w:rsid w:val="00A91F8D"/>
    <w:rsid w:val="00A92D8E"/>
    <w:rsid w:val="00A974EF"/>
    <w:rsid w:val="00A975A1"/>
    <w:rsid w:val="00AA1731"/>
    <w:rsid w:val="00AA192A"/>
    <w:rsid w:val="00AA2DA9"/>
    <w:rsid w:val="00AA4078"/>
    <w:rsid w:val="00AA66D4"/>
    <w:rsid w:val="00AA70C9"/>
    <w:rsid w:val="00AB181A"/>
    <w:rsid w:val="00AB3AB2"/>
    <w:rsid w:val="00AB710A"/>
    <w:rsid w:val="00AB7951"/>
    <w:rsid w:val="00AB7E18"/>
    <w:rsid w:val="00AC70E0"/>
    <w:rsid w:val="00AC7369"/>
    <w:rsid w:val="00AD2D97"/>
    <w:rsid w:val="00AD3E3F"/>
    <w:rsid w:val="00AD746F"/>
    <w:rsid w:val="00AE1841"/>
    <w:rsid w:val="00AE67C3"/>
    <w:rsid w:val="00AF08DF"/>
    <w:rsid w:val="00AF148D"/>
    <w:rsid w:val="00AF3A25"/>
    <w:rsid w:val="00B02181"/>
    <w:rsid w:val="00B04A7F"/>
    <w:rsid w:val="00B07DFD"/>
    <w:rsid w:val="00B1378F"/>
    <w:rsid w:val="00B15294"/>
    <w:rsid w:val="00B152AE"/>
    <w:rsid w:val="00B15E4C"/>
    <w:rsid w:val="00B27127"/>
    <w:rsid w:val="00B42E90"/>
    <w:rsid w:val="00B43A72"/>
    <w:rsid w:val="00B47171"/>
    <w:rsid w:val="00B54C98"/>
    <w:rsid w:val="00B55027"/>
    <w:rsid w:val="00B6095B"/>
    <w:rsid w:val="00B60F44"/>
    <w:rsid w:val="00B7171C"/>
    <w:rsid w:val="00B72060"/>
    <w:rsid w:val="00B72562"/>
    <w:rsid w:val="00B72B5D"/>
    <w:rsid w:val="00B75035"/>
    <w:rsid w:val="00B77DFD"/>
    <w:rsid w:val="00B80669"/>
    <w:rsid w:val="00B830C2"/>
    <w:rsid w:val="00B97090"/>
    <w:rsid w:val="00BB095D"/>
    <w:rsid w:val="00BB0D36"/>
    <w:rsid w:val="00BB6895"/>
    <w:rsid w:val="00BC2D7C"/>
    <w:rsid w:val="00BC34DC"/>
    <w:rsid w:val="00BC686B"/>
    <w:rsid w:val="00BD1DB5"/>
    <w:rsid w:val="00BE49C3"/>
    <w:rsid w:val="00BE5D0F"/>
    <w:rsid w:val="00BF3F2F"/>
    <w:rsid w:val="00C00CAE"/>
    <w:rsid w:val="00C00CD5"/>
    <w:rsid w:val="00C01933"/>
    <w:rsid w:val="00C076BF"/>
    <w:rsid w:val="00C134D8"/>
    <w:rsid w:val="00C158AB"/>
    <w:rsid w:val="00C22096"/>
    <w:rsid w:val="00C25E90"/>
    <w:rsid w:val="00C34D42"/>
    <w:rsid w:val="00C36768"/>
    <w:rsid w:val="00C42D2F"/>
    <w:rsid w:val="00C4596F"/>
    <w:rsid w:val="00C52A82"/>
    <w:rsid w:val="00C52BAE"/>
    <w:rsid w:val="00C53112"/>
    <w:rsid w:val="00C554E8"/>
    <w:rsid w:val="00C559FA"/>
    <w:rsid w:val="00C63C56"/>
    <w:rsid w:val="00C65A71"/>
    <w:rsid w:val="00C66E3B"/>
    <w:rsid w:val="00C72E21"/>
    <w:rsid w:val="00C743E4"/>
    <w:rsid w:val="00C7690E"/>
    <w:rsid w:val="00C770A9"/>
    <w:rsid w:val="00C80F40"/>
    <w:rsid w:val="00C82348"/>
    <w:rsid w:val="00C856D3"/>
    <w:rsid w:val="00C87F60"/>
    <w:rsid w:val="00C90F12"/>
    <w:rsid w:val="00C97105"/>
    <w:rsid w:val="00CA152B"/>
    <w:rsid w:val="00CA61AD"/>
    <w:rsid w:val="00CA6BF5"/>
    <w:rsid w:val="00CA7F00"/>
    <w:rsid w:val="00CB3304"/>
    <w:rsid w:val="00CB3A56"/>
    <w:rsid w:val="00CB4856"/>
    <w:rsid w:val="00CB4C62"/>
    <w:rsid w:val="00CB567D"/>
    <w:rsid w:val="00CB5943"/>
    <w:rsid w:val="00CC5AF8"/>
    <w:rsid w:val="00CD0081"/>
    <w:rsid w:val="00CD2A9C"/>
    <w:rsid w:val="00CD3F8E"/>
    <w:rsid w:val="00CF3B06"/>
    <w:rsid w:val="00CF4D9A"/>
    <w:rsid w:val="00CF6FA8"/>
    <w:rsid w:val="00CF75FC"/>
    <w:rsid w:val="00CF7A40"/>
    <w:rsid w:val="00CF7E44"/>
    <w:rsid w:val="00D00874"/>
    <w:rsid w:val="00D020F5"/>
    <w:rsid w:val="00D03A35"/>
    <w:rsid w:val="00D04068"/>
    <w:rsid w:val="00D05E44"/>
    <w:rsid w:val="00D07E59"/>
    <w:rsid w:val="00D100EB"/>
    <w:rsid w:val="00D21F9E"/>
    <w:rsid w:val="00D2380C"/>
    <w:rsid w:val="00D25A3E"/>
    <w:rsid w:val="00D2634F"/>
    <w:rsid w:val="00D27217"/>
    <w:rsid w:val="00D3594D"/>
    <w:rsid w:val="00D40D7E"/>
    <w:rsid w:val="00D410D9"/>
    <w:rsid w:val="00D41212"/>
    <w:rsid w:val="00D41554"/>
    <w:rsid w:val="00D451A3"/>
    <w:rsid w:val="00D507D1"/>
    <w:rsid w:val="00D5147B"/>
    <w:rsid w:val="00D5673A"/>
    <w:rsid w:val="00D64AFA"/>
    <w:rsid w:val="00D64EDD"/>
    <w:rsid w:val="00D74483"/>
    <w:rsid w:val="00D74534"/>
    <w:rsid w:val="00D745F6"/>
    <w:rsid w:val="00D7624F"/>
    <w:rsid w:val="00D806B9"/>
    <w:rsid w:val="00D80798"/>
    <w:rsid w:val="00D812A1"/>
    <w:rsid w:val="00D827FB"/>
    <w:rsid w:val="00D87EE4"/>
    <w:rsid w:val="00D92794"/>
    <w:rsid w:val="00D92AF2"/>
    <w:rsid w:val="00DA1151"/>
    <w:rsid w:val="00DA3310"/>
    <w:rsid w:val="00DA4459"/>
    <w:rsid w:val="00DA462C"/>
    <w:rsid w:val="00DB1ED8"/>
    <w:rsid w:val="00DB6EF3"/>
    <w:rsid w:val="00DC16F9"/>
    <w:rsid w:val="00DC2ECF"/>
    <w:rsid w:val="00DD3AA1"/>
    <w:rsid w:val="00DD74D2"/>
    <w:rsid w:val="00DE22FA"/>
    <w:rsid w:val="00DE4218"/>
    <w:rsid w:val="00DE56A9"/>
    <w:rsid w:val="00DE6E47"/>
    <w:rsid w:val="00DF0FD4"/>
    <w:rsid w:val="00DF2D39"/>
    <w:rsid w:val="00DF581D"/>
    <w:rsid w:val="00DF6DA8"/>
    <w:rsid w:val="00E03721"/>
    <w:rsid w:val="00E0464C"/>
    <w:rsid w:val="00E0624A"/>
    <w:rsid w:val="00E12078"/>
    <w:rsid w:val="00E1766B"/>
    <w:rsid w:val="00E17C54"/>
    <w:rsid w:val="00E21687"/>
    <w:rsid w:val="00E24632"/>
    <w:rsid w:val="00E26B1F"/>
    <w:rsid w:val="00E27BA7"/>
    <w:rsid w:val="00E306A3"/>
    <w:rsid w:val="00E34DA1"/>
    <w:rsid w:val="00E35F6F"/>
    <w:rsid w:val="00E37CDE"/>
    <w:rsid w:val="00E42DB6"/>
    <w:rsid w:val="00E44040"/>
    <w:rsid w:val="00E44C31"/>
    <w:rsid w:val="00E45978"/>
    <w:rsid w:val="00E53618"/>
    <w:rsid w:val="00E57780"/>
    <w:rsid w:val="00E650C3"/>
    <w:rsid w:val="00E71041"/>
    <w:rsid w:val="00E730F2"/>
    <w:rsid w:val="00E73209"/>
    <w:rsid w:val="00E80612"/>
    <w:rsid w:val="00E843F8"/>
    <w:rsid w:val="00E84FA8"/>
    <w:rsid w:val="00E86751"/>
    <w:rsid w:val="00E918E8"/>
    <w:rsid w:val="00E91C6D"/>
    <w:rsid w:val="00E91E32"/>
    <w:rsid w:val="00E92090"/>
    <w:rsid w:val="00E92263"/>
    <w:rsid w:val="00E925EA"/>
    <w:rsid w:val="00E92D7A"/>
    <w:rsid w:val="00EA1882"/>
    <w:rsid w:val="00EB0769"/>
    <w:rsid w:val="00EB721E"/>
    <w:rsid w:val="00EC289A"/>
    <w:rsid w:val="00EC6C24"/>
    <w:rsid w:val="00ED3EE4"/>
    <w:rsid w:val="00ED5C13"/>
    <w:rsid w:val="00ED67CE"/>
    <w:rsid w:val="00EE75E2"/>
    <w:rsid w:val="00EF34FA"/>
    <w:rsid w:val="00F024AF"/>
    <w:rsid w:val="00F04BF7"/>
    <w:rsid w:val="00F04CBE"/>
    <w:rsid w:val="00F05C67"/>
    <w:rsid w:val="00F076D8"/>
    <w:rsid w:val="00F07A20"/>
    <w:rsid w:val="00F07CC6"/>
    <w:rsid w:val="00F206C9"/>
    <w:rsid w:val="00F2089D"/>
    <w:rsid w:val="00F27B89"/>
    <w:rsid w:val="00F3303A"/>
    <w:rsid w:val="00F350E7"/>
    <w:rsid w:val="00F36AAE"/>
    <w:rsid w:val="00F36F29"/>
    <w:rsid w:val="00F37DE9"/>
    <w:rsid w:val="00F40548"/>
    <w:rsid w:val="00F407A1"/>
    <w:rsid w:val="00F4201B"/>
    <w:rsid w:val="00F4221E"/>
    <w:rsid w:val="00F43F9B"/>
    <w:rsid w:val="00F46082"/>
    <w:rsid w:val="00F47C96"/>
    <w:rsid w:val="00F5215A"/>
    <w:rsid w:val="00F52587"/>
    <w:rsid w:val="00F540EC"/>
    <w:rsid w:val="00F55E98"/>
    <w:rsid w:val="00F575E0"/>
    <w:rsid w:val="00F64B49"/>
    <w:rsid w:val="00F774AF"/>
    <w:rsid w:val="00F814E8"/>
    <w:rsid w:val="00F8236E"/>
    <w:rsid w:val="00F83F52"/>
    <w:rsid w:val="00F85498"/>
    <w:rsid w:val="00F86588"/>
    <w:rsid w:val="00F90FB0"/>
    <w:rsid w:val="00F916FA"/>
    <w:rsid w:val="00F92159"/>
    <w:rsid w:val="00F95E00"/>
    <w:rsid w:val="00F97C18"/>
    <w:rsid w:val="00FA0412"/>
    <w:rsid w:val="00FA0C21"/>
    <w:rsid w:val="00FA25A3"/>
    <w:rsid w:val="00FA6D26"/>
    <w:rsid w:val="00FA7357"/>
    <w:rsid w:val="00FB6D49"/>
    <w:rsid w:val="00FC1663"/>
    <w:rsid w:val="00FC5146"/>
    <w:rsid w:val="00FD4474"/>
    <w:rsid w:val="00FD5A20"/>
    <w:rsid w:val="00FE1AD9"/>
    <w:rsid w:val="00FE2B2E"/>
    <w:rsid w:val="00FE3616"/>
    <w:rsid w:val="00FE5E70"/>
    <w:rsid w:val="00FE5F07"/>
    <w:rsid w:val="00FF3E89"/>
    <w:rsid w:val="00FF5B00"/>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057148EB-6598-482F-B036-5AECD2D7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3624FD"/>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uiPriority w:val="9"/>
    <w:qFormat/>
    <w:rsid w:val="00214808"/>
    <w:pPr>
      <w:keepNext/>
      <w:outlineLvl w:val="0"/>
    </w:pPr>
    <w:rPr>
      <w:b/>
      <w:szCs w:val="20"/>
      <w:lang w:val="x-none" w:eastAsia="x-none"/>
    </w:rPr>
  </w:style>
  <w:style w:type="paragraph" w:styleId="20">
    <w:name w:val="heading 2"/>
    <w:basedOn w:val="a2"/>
    <w:next w:val="a2"/>
    <w:link w:val="21"/>
    <w:uiPriority w:val="99"/>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uiPriority w:val="9"/>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045D5B"/>
    <w:pPr>
      <w:keepNext/>
      <w:jc w:val="center"/>
      <w:outlineLvl w:val="6"/>
    </w:pPr>
    <w:rPr>
      <w:b/>
      <w:snapToGrid/>
      <w:sz w:val="28"/>
      <w:lang w:val="x-none"/>
    </w:rPr>
  </w:style>
  <w:style w:type="paragraph" w:styleId="8">
    <w:name w:val="heading 8"/>
    <w:basedOn w:val="110"/>
    <w:next w:val="110"/>
    <w:link w:val="80"/>
    <w:qFormat/>
    <w:rsid w:val="00045D5B"/>
    <w:pPr>
      <w:keepNext/>
      <w:ind w:left="5812"/>
      <w:jc w:val="both"/>
      <w:outlineLvl w:val="7"/>
    </w:pPr>
    <w:rPr>
      <w:snapToGrid/>
      <w:sz w:val="28"/>
      <w:lang w:val="x-none"/>
    </w:rPr>
  </w:style>
  <w:style w:type="paragraph" w:styleId="9">
    <w:name w:val="heading 9"/>
    <w:basedOn w:val="110"/>
    <w:next w:val="110"/>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Знак Знак Знак Знак Знак Знак Знак Знак Знак Знак Знак Знак5"/>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qFormat/>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14">
    <w:name w:val="Знак Знак Знак Знак Знак Знак Знак Знак Знак Знак Знак Знак1"/>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5">
    <w:name w:val="Нет списка1"/>
    <w:next w:val="a5"/>
    <w:uiPriority w:val="99"/>
    <w:semiHidden/>
    <w:unhideWhenUsed/>
    <w:rsid w:val="000A329A"/>
  </w:style>
  <w:style w:type="table" w:customStyle="1" w:styleId="16">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4">
    <w:name w:val="page number"/>
    <w:basedOn w:val="a3"/>
    <w:qFormat/>
    <w:rsid w:val="00C00CAE"/>
  </w:style>
  <w:style w:type="paragraph" w:styleId="af5">
    <w:name w:val="Body Text Indent"/>
    <w:basedOn w:val="a2"/>
    <w:link w:val="af6"/>
    <w:unhideWhenUsed/>
    <w:rsid w:val="00214808"/>
    <w:pPr>
      <w:spacing w:after="120"/>
      <w:ind w:left="283"/>
    </w:pPr>
  </w:style>
  <w:style w:type="character" w:customStyle="1" w:styleId="af6">
    <w:name w:val="Основной текст с отступом Знак"/>
    <w:basedOn w:val="a3"/>
    <w:link w:val="af5"/>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uiPriority w:val="9"/>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7">
    <w:name w:val="Название"/>
    <w:basedOn w:val="a2"/>
    <w:qFormat/>
    <w:rsid w:val="00214808"/>
    <w:pPr>
      <w:jc w:val="center"/>
    </w:pPr>
    <w:rPr>
      <w:b/>
      <w:bCs/>
      <w:sz w:val="28"/>
    </w:rPr>
  </w:style>
  <w:style w:type="paragraph" w:styleId="af8">
    <w:name w:val="Subtitle"/>
    <w:basedOn w:val="a2"/>
    <w:link w:val="af9"/>
    <w:qFormat/>
    <w:rsid w:val="00214808"/>
    <w:pPr>
      <w:jc w:val="center"/>
    </w:pPr>
    <w:rPr>
      <w:sz w:val="28"/>
      <w:lang w:val="x-none" w:eastAsia="x-none"/>
    </w:rPr>
  </w:style>
  <w:style w:type="character" w:customStyle="1" w:styleId="af9">
    <w:name w:val="Подзаголовок Знак"/>
    <w:basedOn w:val="a3"/>
    <w:link w:val="af8"/>
    <w:qFormat/>
    <w:rsid w:val="00214808"/>
    <w:rPr>
      <w:rFonts w:ascii="Times New Roman" w:eastAsia="Times New Roman" w:hAnsi="Times New Roman" w:cs="Times New Roman"/>
      <w:kern w:val="0"/>
      <w:sz w:val="28"/>
      <w:szCs w:val="24"/>
      <w:lang w:val="x-none" w:eastAsia="x-none"/>
      <w14:ligatures w14:val="none"/>
    </w:rPr>
  </w:style>
  <w:style w:type="table" w:customStyle="1" w:styleId="25">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2"/>
    <w:link w:val="33"/>
    <w:qFormat/>
    <w:rsid w:val="00214808"/>
    <w:pPr>
      <w:spacing w:after="120"/>
      <w:ind w:left="283"/>
    </w:pPr>
    <w:rPr>
      <w:sz w:val="16"/>
      <w:szCs w:val="16"/>
      <w:lang w:val="x-none" w:eastAsia="x-none"/>
    </w:rPr>
  </w:style>
  <w:style w:type="character" w:customStyle="1" w:styleId="33">
    <w:name w:val="Основной текст с отступом 3 Знак"/>
    <w:basedOn w:val="a3"/>
    <w:link w:val="32"/>
    <w:qFormat/>
    <w:rsid w:val="00214808"/>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qFormat/>
    <w:rsid w:val="00214808"/>
    <w:rPr>
      <w:rFonts w:ascii="Tahoma" w:hAnsi="Tahoma"/>
      <w:sz w:val="16"/>
      <w:szCs w:val="16"/>
      <w:lang w:val="x-none" w:eastAsia="x-none"/>
    </w:rPr>
  </w:style>
  <w:style w:type="character" w:customStyle="1" w:styleId="afb">
    <w:name w:val="Текст выноски Знак"/>
    <w:basedOn w:val="a3"/>
    <w:link w:val="afa"/>
    <w:uiPriority w:val="99"/>
    <w:qFormat/>
    <w:rsid w:val="00214808"/>
    <w:rPr>
      <w:rFonts w:ascii="Tahoma" w:eastAsia="Times New Roman" w:hAnsi="Tahoma" w:cs="Times New Roman"/>
      <w:kern w:val="0"/>
      <w:sz w:val="16"/>
      <w:szCs w:val="16"/>
      <w:lang w:val="x-none" w:eastAsia="x-none"/>
      <w14:ligatures w14:val="none"/>
    </w:rPr>
  </w:style>
  <w:style w:type="paragraph" w:styleId="34">
    <w:name w:val="Body Text 3"/>
    <w:basedOn w:val="a2"/>
    <w:link w:val="35"/>
    <w:qFormat/>
    <w:rsid w:val="00214808"/>
    <w:pPr>
      <w:spacing w:after="120"/>
    </w:pPr>
    <w:rPr>
      <w:sz w:val="16"/>
      <w:szCs w:val="16"/>
    </w:rPr>
  </w:style>
  <w:style w:type="character" w:customStyle="1" w:styleId="35">
    <w:name w:val="Основной текст 3 Знак"/>
    <w:basedOn w:val="a3"/>
    <w:link w:val="34"/>
    <w:qFormat/>
    <w:rsid w:val="00214808"/>
    <w:rPr>
      <w:rFonts w:ascii="Times New Roman" w:eastAsia="Times New Roman" w:hAnsi="Times New Roman" w:cs="Times New Roman"/>
      <w:kern w:val="0"/>
      <w:sz w:val="16"/>
      <w:szCs w:val="16"/>
      <w:lang w:eastAsia="ru-RU"/>
      <w14:ligatures w14:val="none"/>
    </w:rPr>
  </w:style>
  <w:style w:type="character" w:styleId="afc">
    <w:name w:val="Unresolved Mention"/>
    <w:uiPriority w:val="99"/>
    <w:unhideWhenUsed/>
    <w:qFormat/>
    <w:rsid w:val="00214808"/>
    <w:rPr>
      <w:color w:val="605E5C"/>
      <w:shd w:val="clear" w:color="auto" w:fill="E1DFDD"/>
    </w:rPr>
  </w:style>
  <w:style w:type="character" w:styleId="afd">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e">
    <w:name w:val="annotation reference"/>
    <w:basedOn w:val="a3"/>
    <w:uiPriority w:val="99"/>
    <w:qFormat/>
    <w:rsid w:val="00214808"/>
    <w:rPr>
      <w:sz w:val="16"/>
      <w:szCs w:val="16"/>
    </w:rPr>
  </w:style>
  <w:style w:type="paragraph" w:styleId="aff">
    <w:name w:val="annotation text"/>
    <w:basedOn w:val="a2"/>
    <w:link w:val="aff0"/>
    <w:uiPriority w:val="99"/>
    <w:qFormat/>
    <w:rsid w:val="00214808"/>
    <w:rPr>
      <w:sz w:val="20"/>
      <w:szCs w:val="20"/>
    </w:rPr>
  </w:style>
  <w:style w:type="character" w:customStyle="1" w:styleId="aff0">
    <w:name w:val="Текст примечания Знак"/>
    <w:basedOn w:val="a3"/>
    <w:link w:val="aff"/>
    <w:uiPriority w:val="99"/>
    <w:qFormat/>
    <w:rsid w:val="00214808"/>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qFormat/>
    <w:rsid w:val="00214808"/>
    <w:rPr>
      <w:b/>
      <w:bCs/>
    </w:rPr>
  </w:style>
  <w:style w:type="character" w:customStyle="1" w:styleId="aff2">
    <w:name w:val="Тема примечания Знак"/>
    <w:basedOn w:val="aff0"/>
    <w:link w:val="aff1"/>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6">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5"/>
    <w:uiPriority w:val="99"/>
    <w:semiHidden/>
    <w:unhideWhenUsed/>
    <w:rsid w:val="009259F0"/>
  </w:style>
  <w:style w:type="table" w:customStyle="1" w:styleId="42">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Название1"/>
    <w:basedOn w:val="a2"/>
    <w:qFormat/>
    <w:rsid w:val="00FB6D49"/>
    <w:pPr>
      <w:jc w:val="center"/>
    </w:pPr>
    <w:rPr>
      <w:b/>
      <w:bCs/>
      <w:sz w:val="28"/>
    </w:rPr>
  </w:style>
  <w:style w:type="table" w:customStyle="1" w:styleId="52">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uiPriority w:val="9"/>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9">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0">
    <w:name w:val="Обычный1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1">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745AAF"/>
    <w:rPr>
      <w:b/>
      <w:bCs/>
      <w:sz w:val="20"/>
      <w:szCs w:val="20"/>
    </w:rPr>
  </w:style>
  <w:style w:type="paragraph" w:customStyle="1" w:styleId="ConsPlusNonformat">
    <w:name w:val="ConsPlusNonformat"/>
    <w:uiPriority w:val="99"/>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20">
    <w:name w:val="Знак Знак Знак12"/>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7">
    <w:name w:val="Заголовок №3_"/>
    <w:link w:val="38"/>
    <w:rsid w:val="00745AAF"/>
    <w:rPr>
      <w:b/>
      <w:bCs/>
      <w:spacing w:val="4"/>
      <w:sz w:val="21"/>
      <w:szCs w:val="21"/>
      <w:shd w:val="clear" w:color="auto" w:fill="FFFFFF"/>
    </w:rPr>
  </w:style>
  <w:style w:type="paragraph" w:customStyle="1" w:styleId="38">
    <w:name w:val="Заголовок №3"/>
    <w:basedOn w:val="a2"/>
    <w:link w:val="37"/>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7">
    <w:name w:val="Body Text 2"/>
    <w:basedOn w:val="a2"/>
    <w:link w:val="28"/>
    <w:qFormat/>
    <w:rsid w:val="00745AAF"/>
    <w:pPr>
      <w:jc w:val="center"/>
    </w:pPr>
    <w:rPr>
      <w:b/>
      <w:sz w:val="28"/>
      <w:szCs w:val="20"/>
    </w:rPr>
  </w:style>
  <w:style w:type="character" w:customStyle="1" w:styleId="28">
    <w:name w:val="Основной текст 2 Знак"/>
    <w:basedOn w:val="a3"/>
    <w:link w:val="27"/>
    <w:qFormat/>
    <w:rsid w:val="00745AAF"/>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1"/>
    <w:basedOn w:val="a2"/>
    <w:rsid w:val="00B152AE"/>
    <w:pPr>
      <w:spacing w:before="120"/>
      <w:ind w:firstLine="567"/>
      <w:jc w:val="both"/>
    </w:pPr>
    <w:rPr>
      <w:rFonts w:ascii="TimesDL" w:hAnsi="TimesDL"/>
      <w:szCs w:val="20"/>
    </w:rPr>
  </w:style>
  <w:style w:type="table" w:customStyle="1" w:styleId="121">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6">
    <w:name w:val="Название Знак"/>
    <w:link w:val="122"/>
    <w:qFormat/>
    <w:rsid w:val="00045D5B"/>
    <w:rPr>
      <w:rFonts w:ascii="Calibri" w:eastAsia="Times New Roman" w:hAnsi="Calibri" w:cs="Times New Roman"/>
      <w:b/>
      <w:szCs w:val="20"/>
      <w:lang w:eastAsia="ru-RU"/>
    </w:rPr>
  </w:style>
  <w:style w:type="paragraph" w:styleId="aff7">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045D5B"/>
    <w:rPr>
      <w:rFonts w:ascii="Verdana" w:hAnsi="Verdana" w:cs="Verdana"/>
      <w:sz w:val="20"/>
      <w:szCs w:val="20"/>
      <w:lang w:val="en-US" w:eastAsia="en-US"/>
    </w:rPr>
  </w:style>
  <w:style w:type="character" w:styleId="aff9">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a">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2">
    <w:name w:val="Заголовок 11"/>
    <w:basedOn w:val="110"/>
    <w:next w:val="110"/>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0"/>
    <w:rsid w:val="00045D5B"/>
    <w:pPr>
      <w:ind w:firstLine="567"/>
      <w:jc w:val="both"/>
    </w:pPr>
    <w:rPr>
      <w:snapToGrid/>
      <w:sz w:val="28"/>
    </w:rPr>
  </w:style>
  <w:style w:type="paragraph" w:customStyle="1" w:styleId="1e">
    <w:name w:val="Основной текст1"/>
    <w:basedOn w:val="110"/>
    <w:rsid w:val="00045D5B"/>
    <w:pPr>
      <w:jc w:val="both"/>
    </w:pPr>
    <w:rPr>
      <w:snapToGrid/>
      <w:sz w:val="28"/>
    </w:rPr>
  </w:style>
  <w:style w:type="paragraph" w:customStyle="1" w:styleId="1f">
    <w:name w:val="Верхний колонтитул1"/>
    <w:basedOn w:val="110"/>
    <w:rsid w:val="00045D5B"/>
    <w:pPr>
      <w:tabs>
        <w:tab w:val="center" w:pos="4153"/>
        <w:tab w:val="right" w:pos="8306"/>
      </w:tabs>
      <w:ind w:firstLine="720"/>
      <w:jc w:val="both"/>
    </w:pPr>
    <w:rPr>
      <w:snapToGrid/>
      <w:sz w:val="20"/>
    </w:rPr>
  </w:style>
  <w:style w:type="paragraph" w:customStyle="1" w:styleId="1f0">
    <w:name w:val="Нижний колонтитул1"/>
    <w:basedOn w:val="110"/>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3"/>
    <w:locked/>
    <w:rsid w:val="00045D5B"/>
    <w:rPr>
      <w:sz w:val="28"/>
      <w:shd w:val="clear" w:color="auto" w:fill="FFFFFF"/>
    </w:rPr>
  </w:style>
  <w:style w:type="paragraph" w:customStyle="1" w:styleId="113">
    <w:name w:val="Основной текст11"/>
    <w:basedOn w:val="a2"/>
    <w:link w:val="affb"/>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9">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a">
    <w:name w:val="Знак Знак Знак Знак2"/>
    <w:basedOn w:val="a2"/>
    <w:rsid w:val="00045D5B"/>
    <w:rPr>
      <w:rFonts w:ascii="Verdana" w:hAnsi="Verdana" w:cs="Verdana"/>
      <w:sz w:val="20"/>
      <w:szCs w:val="20"/>
      <w:lang w:val="en-US" w:eastAsia="en-US"/>
    </w:rPr>
  </w:style>
  <w:style w:type="paragraph" w:styleId="affc">
    <w:name w:val="footnote text"/>
    <w:basedOn w:val="a2"/>
    <w:link w:val="affd"/>
    <w:rsid w:val="00045D5B"/>
    <w:rPr>
      <w:sz w:val="20"/>
      <w:szCs w:val="20"/>
      <w:lang w:val="x-none"/>
    </w:rPr>
  </w:style>
  <w:style w:type="character" w:customStyle="1" w:styleId="affd">
    <w:name w:val="Текст сноски Знак"/>
    <w:basedOn w:val="a3"/>
    <w:link w:val="affc"/>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b">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
    <w:name w:val="Strong"/>
    <w:uiPriority w:val="22"/>
    <w:qFormat/>
    <w:rsid w:val="00045D5B"/>
    <w:rPr>
      <w:b/>
      <w:bCs/>
    </w:rPr>
  </w:style>
  <w:style w:type="paragraph" w:customStyle="1" w:styleId="39">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3">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3">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0">
    <w:name w:val="Plain Text"/>
    <w:basedOn w:val="a2"/>
    <w:link w:val="afff1"/>
    <w:rsid w:val="00045D5B"/>
    <w:rPr>
      <w:rFonts w:ascii="Courier New" w:hAnsi="Courier New"/>
      <w:sz w:val="20"/>
      <w:szCs w:val="20"/>
      <w:lang w:val="x-none" w:eastAsia="x-none"/>
    </w:rPr>
  </w:style>
  <w:style w:type="character" w:customStyle="1" w:styleId="afff1">
    <w:name w:val="Текст Знак"/>
    <w:basedOn w:val="a3"/>
    <w:link w:val="afff0"/>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a">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b">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Знак Знак Знак Знак Знак Знак Знак Знак Знак Знак Знак Знак Знак3"/>
    <w:basedOn w:val="a2"/>
    <w:rsid w:val="008865B9"/>
    <w:pPr>
      <w:spacing w:before="100" w:beforeAutospacing="1" w:after="100" w:afterAutospacing="1"/>
    </w:pPr>
    <w:rPr>
      <w:rFonts w:ascii="Tahoma" w:hAnsi="Tahoma"/>
      <w:sz w:val="20"/>
      <w:szCs w:val="20"/>
      <w:lang w:val="en-US" w:eastAsia="en-US"/>
    </w:rPr>
  </w:style>
  <w:style w:type="numbering" w:customStyle="1" w:styleId="44">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5">
    <w:name w:val="toc 4"/>
    <w:basedOn w:val="a2"/>
    <w:next w:val="a2"/>
    <w:uiPriority w:val="39"/>
    <w:unhideWhenUsed/>
    <w:rsid w:val="004B425B"/>
    <w:pPr>
      <w:spacing w:after="100" w:line="259" w:lineRule="auto"/>
      <w:ind w:left="660"/>
    </w:pPr>
    <w:rPr>
      <w:rFonts w:ascii="Calibri" w:hAnsi="Calibri"/>
      <w:sz w:val="22"/>
      <w:szCs w:val="22"/>
    </w:rPr>
  </w:style>
  <w:style w:type="paragraph" w:styleId="3d">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c">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4">
    <w:name w:val="toc 5"/>
    <w:basedOn w:val="a2"/>
    <w:next w:val="a2"/>
    <w:uiPriority w:val="39"/>
    <w:unhideWhenUsed/>
    <w:rsid w:val="004B425B"/>
    <w:pPr>
      <w:spacing w:after="100" w:line="259" w:lineRule="auto"/>
      <w:ind w:left="880"/>
    </w:pPr>
    <w:rPr>
      <w:rFonts w:ascii="Calibri" w:hAnsi="Calibri"/>
      <w:sz w:val="22"/>
      <w:szCs w:val="22"/>
    </w:rPr>
  </w:style>
  <w:style w:type="paragraph" w:styleId="afff2">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4">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B425B"/>
    <w:rPr>
      <w:i/>
      <w:iCs/>
    </w:rPr>
  </w:style>
  <w:style w:type="character" w:styleId="afff4">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aliases w:val="Обычный (веб)"/>
    <w:basedOn w:val="a2"/>
    <w:qFormat/>
    <w:rsid w:val="004B425B"/>
    <w:pPr>
      <w:textAlignment w:val="top"/>
    </w:pPr>
    <w:rPr>
      <w:rFonts w:eastAsia="Calibri"/>
    </w:rPr>
  </w:style>
  <w:style w:type="numbering" w:customStyle="1" w:styleId="115">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6">
    <w:name w:val="Абзац списка4"/>
    <w:basedOn w:val="a2"/>
    <w:autoRedefine/>
    <w:rsid w:val="00CA7F00"/>
    <w:pPr>
      <w:jc w:val="center"/>
    </w:pPr>
    <w:rPr>
      <w:snapToGrid w:val="0"/>
      <w:sz w:val="28"/>
      <w:szCs w:val="28"/>
    </w:rPr>
  </w:style>
  <w:style w:type="paragraph" w:customStyle="1" w:styleId="124">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uiPriority w:val="99"/>
    <w:qFormat/>
    <w:rsid w:val="00CA7F00"/>
  </w:style>
  <w:style w:type="paragraph" w:styleId="afff6">
    <w:name w:val="Document Map"/>
    <w:basedOn w:val="a2"/>
    <w:link w:val="afff7"/>
    <w:qFormat/>
    <w:rsid w:val="00CA7F00"/>
    <w:rPr>
      <w:rFonts w:ascii="Tahoma" w:hAnsi="Tahoma"/>
      <w:sz w:val="16"/>
      <w:szCs w:val="16"/>
      <w:lang w:val="x-none" w:eastAsia="x-none"/>
    </w:rPr>
  </w:style>
  <w:style w:type="character" w:customStyle="1" w:styleId="afff7">
    <w:name w:val="Схема документа Знак"/>
    <w:basedOn w:val="a3"/>
    <w:link w:val="afff6"/>
    <w:qFormat/>
    <w:rsid w:val="00CA7F00"/>
    <w:rPr>
      <w:rFonts w:ascii="Tahoma" w:eastAsia="Times New Roman" w:hAnsi="Tahoma" w:cs="Times New Roman"/>
      <w:kern w:val="0"/>
      <w:sz w:val="16"/>
      <w:szCs w:val="16"/>
      <w:lang w:val="x-none" w:eastAsia="x-none"/>
      <w14:ligatures w14:val="none"/>
    </w:rPr>
  </w:style>
  <w:style w:type="character" w:customStyle="1" w:styleId="3e">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181">
    <w:name w:val="18"/>
    <w:basedOn w:val="a2"/>
    <w:next w:val="afff5"/>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101">
    <w:name w:val="Знак10"/>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6">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17"/>
    <w:basedOn w:val="a2"/>
    <w:next w:val="afff5"/>
    <w:uiPriority w:val="99"/>
    <w:rsid w:val="0005766C"/>
    <w:pPr>
      <w:spacing w:before="100" w:beforeAutospacing="1" w:after="100" w:afterAutospacing="1"/>
    </w:pPr>
  </w:style>
  <w:style w:type="paragraph" w:customStyle="1" w:styleId="94">
    <w:name w:val="Знак9"/>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uiPriority w:val="39"/>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uiPriority w:val="39"/>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Знак Знак Знак Знак Знак Знак Знак Знак Знак Знак Знак Знак Знак2"/>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8">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9">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a">
    <w:name w:val="Содержимое таблицы"/>
    <w:basedOn w:val="a2"/>
    <w:qFormat/>
    <w:rsid w:val="00EE75E2"/>
    <w:pPr>
      <w:widowControl w:val="0"/>
      <w:suppressLineNumbers/>
      <w:suppressAutoHyphens/>
    </w:pPr>
    <w:rPr>
      <w:lang w:eastAsia="en-US"/>
    </w:rPr>
  </w:style>
  <w:style w:type="paragraph" w:customStyle="1" w:styleId="afffb">
    <w:name w:val="Заголовок таблицы"/>
    <w:basedOn w:val="afffa"/>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3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semiHidden/>
    <w:unhideWhenUsed/>
    <w:rsid w:val="00EE75E2"/>
  </w:style>
  <w:style w:type="character" w:styleId="afffc">
    <w:name w:val="line number"/>
    <w:basedOn w:val="a3"/>
    <w:unhideWhenUsed/>
    <w:rsid w:val="00EE75E2"/>
  </w:style>
  <w:style w:type="numbering" w:customStyle="1" w:styleId="161">
    <w:name w:val="Нет списка16"/>
    <w:next w:val="a5"/>
    <w:uiPriority w:val="99"/>
    <w:semiHidden/>
    <w:unhideWhenUsed/>
    <w:rsid w:val="00F07CC6"/>
  </w:style>
  <w:style w:type="character" w:customStyle="1" w:styleId="2e">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162">
    <w:name w:val="16"/>
    <w:basedOn w:val="a2"/>
    <w:next w:val="afff5"/>
    <w:rsid w:val="00EF34FA"/>
    <w:pPr>
      <w:suppressAutoHyphens/>
      <w:spacing w:before="280" w:after="280"/>
    </w:pPr>
    <w:rPr>
      <w:lang w:eastAsia="zh-CN"/>
    </w:rPr>
  </w:style>
  <w:style w:type="paragraph" w:customStyle="1" w:styleId="85">
    <w:name w:val="Знак8"/>
    <w:basedOn w:val="a2"/>
    <w:qFormat/>
    <w:rsid w:val="00EF34FA"/>
    <w:pPr>
      <w:suppressAutoHyphens/>
      <w:spacing w:after="160" w:line="240" w:lineRule="exact"/>
    </w:pPr>
    <w:rPr>
      <w:rFonts w:ascii="Verdana" w:hAnsi="Verdana" w:cs="Verdana"/>
      <w:sz w:val="20"/>
      <w:szCs w:val="20"/>
      <w:lang w:val="en-US" w:eastAsia="zh-CN"/>
    </w:rPr>
  </w:style>
  <w:style w:type="paragraph" w:styleId="afffd">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2">
    <w:name w:val="Нет списка18"/>
    <w:next w:val="a5"/>
    <w:uiPriority w:val="99"/>
    <w:semiHidden/>
    <w:unhideWhenUsed/>
    <w:rsid w:val="003E78E8"/>
  </w:style>
  <w:style w:type="paragraph" w:customStyle="1" w:styleId="afffe">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2">
    <w:name w:val="текст примечания"/>
    <w:basedOn w:val="a2"/>
    <w:rsid w:val="003E78E8"/>
  </w:style>
  <w:style w:type="paragraph" w:customStyle="1" w:styleId="affff3">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4">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5">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6">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3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5">
    <w:name w:val="Основной текст Знак12"/>
    <w:basedOn w:val="a3"/>
    <w:uiPriority w:val="99"/>
    <w:semiHidden/>
    <w:rsid w:val="0054531B"/>
    <w:rPr>
      <w:rFonts w:cs="Times New Roman"/>
      <w:sz w:val="22"/>
      <w:szCs w:val="22"/>
    </w:rPr>
  </w:style>
  <w:style w:type="character" w:customStyle="1" w:styleId="117">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6">
    <w:name w:val="Нижний колонтитул Знак12"/>
    <w:basedOn w:val="a3"/>
    <w:uiPriority w:val="99"/>
    <w:semiHidden/>
    <w:rsid w:val="0054531B"/>
    <w:rPr>
      <w:rFonts w:cs="Times New Roman"/>
      <w:sz w:val="22"/>
      <w:szCs w:val="22"/>
    </w:rPr>
  </w:style>
  <w:style w:type="character" w:customStyle="1" w:styleId="118">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7">
    <w:name w:val="Верхний колонтитул Знак12"/>
    <w:basedOn w:val="a3"/>
    <w:uiPriority w:val="99"/>
    <w:semiHidden/>
    <w:rsid w:val="0054531B"/>
    <w:rPr>
      <w:rFonts w:cs="Times New Roman"/>
      <w:sz w:val="22"/>
      <w:szCs w:val="22"/>
    </w:rPr>
  </w:style>
  <w:style w:type="character" w:customStyle="1" w:styleId="119">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8">
    <w:name w:val="Основной текст с отступом Знак12"/>
    <w:basedOn w:val="a3"/>
    <w:uiPriority w:val="99"/>
    <w:semiHidden/>
    <w:rsid w:val="0054531B"/>
    <w:rPr>
      <w:rFonts w:cs="Times New Roman"/>
      <w:sz w:val="22"/>
      <w:szCs w:val="22"/>
    </w:rPr>
  </w:style>
  <w:style w:type="character" w:customStyle="1" w:styleId="11a">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9">
    <w:name w:val="Текст выноски Знак12"/>
    <w:basedOn w:val="a3"/>
    <w:uiPriority w:val="99"/>
    <w:semiHidden/>
    <w:rsid w:val="0054531B"/>
    <w:rPr>
      <w:rFonts w:ascii="Segoe UI" w:hAnsi="Segoe UI" w:cs="Segoe UI"/>
      <w:sz w:val="18"/>
      <w:szCs w:val="18"/>
    </w:rPr>
  </w:style>
  <w:style w:type="character" w:customStyle="1" w:styleId="11b">
    <w:name w:val="Текст выноски Знак11"/>
    <w:basedOn w:val="a3"/>
    <w:uiPriority w:val="99"/>
    <w:semiHidden/>
    <w:rsid w:val="0054531B"/>
    <w:rPr>
      <w:rFonts w:ascii="Segoe UI" w:hAnsi="Segoe UI" w:cs="Segoe UI"/>
      <w:sz w:val="18"/>
      <w:szCs w:val="18"/>
    </w:rPr>
  </w:style>
  <w:style w:type="character" w:customStyle="1" w:styleId="2f">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0"/>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a">
    <w:name w:val="Тема примечания Знак12"/>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c">
    <w:name w:val="Тема примечания Знак1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b">
    <w:name w:val="Схема документа Знак12"/>
    <w:basedOn w:val="a3"/>
    <w:uiPriority w:val="99"/>
    <w:semiHidden/>
    <w:rsid w:val="0054531B"/>
    <w:rPr>
      <w:rFonts w:ascii="Segoe UI" w:hAnsi="Segoe UI" w:cs="Segoe UI"/>
      <w:sz w:val="16"/>
      <w:szCs w:val="16"/>
    </w:rPr>
  </w:style>
  <w:style w:type="character" w:customStyle="1" w:styleId="11d">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c">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e">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c">
    <w:name w:val="Знак Знак Знак Знак Знак Знак Знак Знак Знак Знак Знак Знак Знак1"/>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f">
    <w:name w:val="Основной шрифт абзаца3"/>
    <w:rsid w:val="00641E8C"/>
  </w:style>
  <w:style w:type="character" w:customStyle="1" w:styleId="2f0">
    <w:name w:val="Основной шрифт абзаца2"/>
    <w:rsid w:val="00641E8C"/>
  </w:style>
  <w:style w:type="paragraph" w:customStyle="1" w:styleId="48">
    <w:name w:val="Заголовок4"/>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f0">
    <w:name w:val="Заголовок3"/>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1">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Заголовок2"/>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2">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2">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3">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6">
    <w:name w:val="Абзац списка9"/>
    <w:basedOn w:val="a2"/>
    <w:rsid w:val="00641E8C"/>
    <w:pPr>
      <w:suppressAutoHyphens/>
      <w:jc w:val="center"/>
    </w:pPr>
    <w:rPr>
      <w:sz w:val="28"/>
      <w:szCs w:val="28"/>
      <w:lang w:eastAsia="zh-CN"/>
    </w:rPr>
  </w:style>
  <w:style w:type="paragraph" w:customStyle="1" w:styleId="154">
    <w:name w:val="15"/>
    <w:basedOn w:val="a2"/>
    <w:next w:val="afff5"/>
    <w:rsid w:val="00641E8C"/>
    <w:pPr>
      <w:suppressAutoHyphens/>
      <w:spacing w:before="280" w:after="280"/>
    </w:pPr>
    <w:rPr>
      <w:lang w:eastAsia="zh-CN"/>
    </w:rPr>
  </w:style>
  <w:style w:type="paragraph" w:customStyle="1" w:styleId="76">
    <w:name w:val="Знак7"/>
    <w:basedOn w:val="a2"/>
    <w:rsid w:val="00641E8C"/>
    <w:pPr>
      <w:suppressAutoHyphens/>
      <w:spacing w:after="160" w:line="240" w:lineRule="exact"/>
    </w:pPr>
    <w:rPr>
      <w:rFonts w:ascii="Verdana" w:hAnsi="Verdana" w:cs="Verdana"/>
      <w:sz w:val="20"/>
      <w:szCs w:val="20"/>
      <w:lang w:val="en-US" w:eastAsia="zh-CN"/>
    </w:rPr>
  </w:style>
  <w:style w:type="paragraph" w:customStyle="1" w:styleId="1ffd">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14b">
    <w:name w:val="14"/>
    <w:basedOn w:val="a2"/>
    <w:next w:val="afff5"/>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13a">
    <w:name w:val="13"/>
    <w:basedOn w:val="a2"/>
    <w:next w:val="afff5"/>
    <w:uiPriority w:val="99"/>
    <w:rsid w:val="000E7C0B"/>
    <w:pPr>
      <w:textAlignment w:val="top"/>
    </w:pPr>
    <w:rPr>
      <w:rFonts w:eastAsia="Calibri"/>
    </w:rPr>
  </w:style>
  <w:style w:type="paragraph" w:customStyle="1" w:styleId="173">
    <w:name w:val="Знак Знак1 Знак Знак7"/>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0">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Subtle Emphasis"/>
    <w:uiPriority w:val="19"/>
    <w:qFormat/>
    <w:rsid w:val="000E7C0B"/>
    <w:rPr>
      <w:i/>
      <w:iCs/>
      <w:color w:val="404040"/>
    </w:rPr>
  </w:style>
  <w:style w:type="character" w:styleId="affff7">
    <w:name w:val="Intense Reference"/>
    <w:uiPriority w:val="32"/>
    <w:qFormat/>
    <w:rsid w:val="000E7C0B"/>
    <w:rPr>
      <w:b/>
      <w:bCs/>
      <w:smallCaps/>
      <w:color w:val="4472C4"/>
      <w:spacing w:val="5"/>
    </w:rPr>
  </w:style>
  <w:style w:type="character" w:styleId="affff8">
    <w:name w:val="Subtle Reference"/>
    <w:uiPriority w:val="31"/>
    <w:qFormat/>
    <w:rsid w:val="000E7C0B"/>
    <w:rPr>
      <w:smallCaps/>
      <w:color w:val="5A5A5A"/>
    </w:rPr>
  </w:style>
  <w:style w:type="character" w:styleId="affff9">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103">
    <w:name w:val="Абзац списка10"/>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12"/>
    <w:basedOn w:val="a2"/>
    <w:next w:val="af1"/>
    <w:link w:val="aff6"/>
    <w:qFormat/>
    <w:rsid w:val="00DD74D2"/>
    <w:pPr>
      <w:jc w:val="center"/>
    </w:pPr>
    <w:rPr>
      <w:rFonts w:ascii="Calibri" w:hAnsi="Calibri"/>
      <w:b/>
      <w:kern w:val="2"/>
      <w:sz w:val="22"/>
      <w:szCs w:val="20"/>
      <w14:ligatures w14:val="standardContextual"/>
    </w:rPr>
  </w:style>
  <w:style w:type="paragraph" w:customStyle="1" w:styleId="67">
    <w:name w:val="Знак6"/>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5C113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uiPriority w:val="99"/>
    <w:semiHidden/>
    <w:unhideWhenUsed/>
    <w:rsid w:val="009C54A0"/>
  </w:style>
  <w:style w:type="numbering" w:customStyle="1" w:styleId="341">
    <w:name w:val="Нет списка34"/>
    <w:next w:val="a5"/>
    <w:uiPriority w:val="99"/>
    <w:semiHidden/>
    <w:unhideWhenUsed/>
    <w:rsid w:val="00A46AFE"/>
  </w:style>
  <w:style w:type="numbering" w:customStyle="1" w:styleId="351">
    <w:name w:val="Нет списка35"/>
    <w:next w:val="a5"/>
    <w:uiPriority w:val="99"/>
    <w:semiHidden/>
    <w:unhideWhenUsed/>
    <w:rsid w:val="00A46AFE"/>
  </w:style>
  <w:style w:type="numbering" w:customStyle="1" w:styleId="361">
    <w:name w:val="Нет списка36"/>
    <w:next w:val="a5"/>
    <w:semiHidden/>
    <w:unhideWhenUsed/>
    <w:rsid w:val="002A1DBB"/>
  </w:style>
  <w:style w:type="numbering" w:customStyle="1" w:styleId="371">
    <w:name w:val="Нет списка37"/>
    <w:next w:val="a5"/>
    <w:semiHidden/>
    <w:unhideWhenUsed/>
    <w:rsid w:val="004A5D4F"/>
  </w:style>
  <w:style w:type="numbering" w:customStyle="1" w:styleId="381">
    <w:name w:val="Нет списка38"/>
    <w:next w:val="a5"/>
    <w:uiPriority w:val="99"/>
    <w:semiHidden/>
    <w:unhideWhenUsed/>
    <w:rsid w:val="002040B0"/>
  </w:style>
  <w:style w:type="table" w:customStyle="1" w:styleId="69">
    <w:name w:val="Сетка таблицы69"/>
    <w:basedOn w:val="a4"/>
    <w:next w:val="ae"/>
    <w:uiPriority w:val="39"/>
    <w:rsid w:val="002040B0"/>
    <w:pPr>
      <w:spacing w:after="0" w:line="240" w:lineRule="auto"/>
    </w:pPr>
    <w:rPr>
      <w:rFonts w:ascii="Arial" w:eastAsia="Arial" w:hAnsi="Arial"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3">
    <w:name w:val="Знак Знак1 Знак Знак6"/>
    <w:basedOn w:val="a2"/>
    <w:rsid w:val="002040B0"/>
    <w:pPr>
      <w:tabs>
        <w:tab w:val="num" w:pos="360"/>
      </w:tabs>
      <w:spacing w:after="160" w:line="240" w:lineRule="exact"/>
    </w:pPr>
    <w:rPr>
      <w:rFonts w:ascii="MS Mincho" w:eastAsia="Arial" w:hAnsi="MS Mincho" w:cs="MS Mincho"/>
      <w:sz w:val="20"/>
      <w:szCs w:val="20"/>
      <w:lang w:val="en-US" w:eastAsia="en-US"/>
    </w:rPr>
  </w:style>
  <w:style w:type="paragraph" w:customStyle="1" w:styleId="11f">
    <w:name w:val="11"/>
    <w:basedOn w:val="a2"/>
    <w:next w:val="af1"/>
    <w:qFormat/>
    <w:rsid w:val="003F181E"/>
    <w:pPr>
      <w:jc w:val="center"/>
    </w:pPr>
    <w:rPr>
      <w:b/>
      <w:szCs w:val="20"/>
    </w:rPr>
  </w:style>
  <w:style w:type="numbering" w:customStyle="1" w:styleId="1151">
    <w:name w:val="Нет списка115"/>
    <w:next w:val="a5"/>
    <w:uiPriority w:val="99"/>
    <w:semiHidden/>
    <w:rsid w:val="002040B0"/>
  </w:style>
  <w:style w:type="numbering" w:customStyle="1" w:styleId="1161">
    <w:name w:val="Нет списка116"/>
    <w:next w:val="a5"/>
    <w:uiPriority w:val="99"/>
    <w:semiHidden/>
    <w:unhideWhenUsed/>
    <w:rsid w:val="002040B0"/>
  </w:style>
  <w:style w:type="table" w:customStyle="1" w:styleId="1270">
    <w:name w:val="Сетка таблицы127"/>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5"/>
    <w:uiPriority w:val="99"/>
    <w:semiHidden/>
    <w:unhideWhenUsed/>
    <w:rsid w:val="002040B0"/>
  </w:style>
  <w:style w:type="table" w:customStyle="1" w:styleId="2142">
    <w:name w:val="Сетка таблицы214"/>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rsid w:val="002040B0"/>
  </w:style>
  <w:style w:type="numbering" w:customStyle="1" w:styleId="1211">
    <w:name w:val="Нет списка121"/>
    <w:next w:val="a5"/>
    <w:uiPriority w:val="99"/>
    <w:semiHidden/>
    <w:unhideWhenUsed/>
    <w:rsid w:val="002040B0"/>
  </w:style>
  <w:style w:type="numbering" w:customStyle="1" w:styleId="2123">
    <w:name w:val="Нет списка212"/>
    <w:next w:val="a5"/>
    <w:uiPriority w:val="99"/>
    <w:semiHidden/>
    <w:unhideWhenUsed/>
    <w:rsid w:val="002040B0"/>
  </w:style>
  <w:style w:type="paragraph" w:styleId="affffa">
    <w:name w:val="Revision"/>
    <w:hidden/>
    <w:uiPriority w:val="99"/>
    <w:rsid w:val="002040B0"/>
    <w:pPr>
      <w:spacing w:after="0" w:line="240" w:lineRule="auto"/>
    </w:pPr>
    <w:rPr>
      <w:rFonts w:ascii="Arial" w:eastAsia="Arial" w:hAnsi="Arial" w:cs="Arial"/>
      <w:kern w:val="0"/>
      <w:sz w:val="24"/>
      <w:szCs w:val="20"/>
      <w:lang w:eastAsia="ru-RU"/>
      <w14:ligatures w14:val="none"/>
    </w:rPr>
  </w:style>
  <w:style w:type="paragraph" w:customStyle="1" w:styleId="87">
    <w:name w:val="Знак Знак8"/>
    <w:basedOn w:val="a2"/>
    <w:rsid w:val="002040B0"/>
    <w:pPr>
      <w:tabs>
        <w:tab w:val="num" w:pos="360"/>
      </w:tabs>
      <w:spacing w:after="160" w:line="240" w:lineRule="exact"/>
    </w:pPr>
    <w:rPr>
      <w:rFonts w:ascii="MS Mincho" w:eastAsia="Arial" w:hAnsi="MS Mincho" w:cs="MS Mincho"/>
      <w:sz w:val="20"/>
      <w:szCs w:val="20"/>
      <w:lang w:val="en-US" w:eastAsia="en-US"/>
    </w:rPr>
  </w:style>
  <w:style w:type="numbering" w:customStyle="1" w:styleId="401">
    <w:name w:val="Нет списка40"/>
    <w:next w:val="a5"/>
    <w:uiPriority w:val="99"/>
    <w:semiHidden/>
    <w:unhideWhenUsed/>
    <w:rsid w:val="002040B0"/>
  </w:style>
  <w:style w:type="paragraph" w:customStyle="1" w:styleId="11f0">
    <w:name w:val="Абзац списка11"/>
    <w:basedOn w:val="a2"/>
    <w:autoRedefine/>
    <w:rsid w:val="002040B0"/>
    <w:pPr>
      <w:jc w:val="center"/>
    </w:pPr>
    <w:rPr>
      <w:snapToGrid w:val="0"/>
      <w:sz w:val="28"/>
      <w:szCs w:val="28"/>
    </w:rPr>
  </w:style>
  <w:style w:type="table" w:customStyle="1" w:styleId="700">
    <w:name w:val="Сетка таблицы70"/>
    <w:basedOn w:val="a4"/>
    <w:next w:val="ae"/>
    <w:uiPriority w:val="39"/>
    <w:rsid w:val="002040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2"/>
    <w:rsid w:val="002040B0"/>
    <w:pPr>
      <w:spacing w:after="160" w:line="240" w:lineRule="exact"/>
    </w:pPr>
    <w:rPr>
      <w:rFonts w:ascii="Verdana" w:hAnsi="Verdana" w:cs="Verdana"/>
      <w:sz w:val="20"/>
      <w:szCs w:val="20"/>
      <w:lang w:val="en-US" w:eastAsia="en-US"/>
    </w:rPr>
  </w:style>
  <w:style w:type="numbering" w:customStyle="1" w:styleId="1171">
    <w:name w:val="Нет списка117"/>
    <w:next w:val="a5"/>
    <w:uiPriority w:val="99"/>
    <w:semiHidden/>
    <w:unhideWhenUsed/>
    <w:rsid w:val="002040B0"/>
  </w:style>
  <w:style w:type="numbering" w:customStyle="1" w:styleId="2133">
    <w:name w:val="Нет списка213"/>
    <w:next w:val="a5"/>
    <w:uiPriority w:val="99"/>
    <w:semiHidden/>
    <w:unhideWhenUsed/>
    <w:rsid w:val="002040B0"/>
  </w:style>
  <w:style w:type="table" w:customStyle="1" w:styleId="2150">
    <w:name w:val="Сетка таблицы215"/>
    <w:basedOn w:val="a4"/>
    <w:next w:val="ae"/>
    <w:uiPriority w:val="39"/>
    <w:rsid w:val="002040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5"/>
    <w:uiPriority w:val="99"/>
    <w:semiHidden/>
    <w:unhideWhenUsed/>
    <w:rsid w:val="003F181E"/>
  </w:style>
  <w:style w:type="numbering" w:customStyle="1" w:styleId="421">
    <w:name w:val="Нет списка42"/>
    <w:next w:val="a5"/>
    <w:uiPriority w:val="99"/>
    <w:semiHidden/>
    <w:unhideWhenUsed/>
    <w:rsid w:val="003F181E"/>
  </w:style>
  <w:style w:type="table" w:customStyle="1" w:styleId="710">
    <w:name w:val="Сетка таблицы71"/>
    <w:basedOn w:val="a4"/>
    <w:next w:val="ae"/>
    <w:uiPriority w:val="39"/>
    <w:rsid w:val="003F18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3F181E"/>
  </w:style>
  <w:style w:type="numbering" w:customStyle="1" w:styleId="2143">
    <w:name w:val="Нет списка214"/>
    <w:next w:val="a5"/>
    <w:uiPriority w:val="99"/>
    <w:semiHidden/>
    <w:unhideWhenUsed/>
    <w:rsid w:val="003F181E"/>
  </w:style>
  <w:style w:type="table" w:customStyle="1" w:styleId="2160">
    <w:name w:val="Сетка таблицы216"/>
    <w:basedOn w:val="a4"/>
    <w:next w:val="ae"/>
    <w:uiPriority w:val="39"/>
    <w:rsid w:val="003F18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814F7F"/>
  </w:style>
  <w:style w:type="paragraph" w:customStyle="1" w:styleId="12d">
    <w:name w:val="Абзац списка12"/>
    <w:basedOn w:val="a2"/>
    <w:autoRedefine/>
    <w:rsid w:val="00814F7F"/>
    <w:pPr>
      <w:jc w:val="center"/>
    </w:pPr>
    <w:rPr>
      <w:snapToGrid w:val="0"/>
      <w:sz w:val="28"/>
      <w:szCs w:val="28"/>
    </w:rPr>
  </w:style>
  <w:style w:type="table" w:customStyle="1" w:styleId="720">
    <w:name w:val="Сетка таблицы72"/>
    <w:basedOn w:val="a4"/>
    <w:next w:val="ae"/>
    <w:uiPriority w:val="39"/>
    <w:rsid w:val="00814F7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7">
    <w:name w:val="9"/>
    <w:basedOn w:val="a2"/>
    <w:next w:val="a2"/>
    <w:qFormat/>
    <w:rsid w:val="00FD5A20"/>
    <w:pPr>
      <w:spacing w:before="240" w:after="60"/>
      <w:jc w:val="center"/>
      <w:outlineLvl w:val="0"/>
    </w:pPr>
    <w:rPr>
      <w:rFonts w:ascii="Calibri Light" w:hAnsi="Calibri Light"/>
      <w:b/>
      <w:bCs/>
      <w:snapToGrid w:val="0"/>
      <w:kern w:val="28"/>
      <w:sz w:val="32"/>
      <w:szCs w:val="32"/>
      <w:lang w:val="x-none" w:eastAsia="x-none"/>
    </w:rPr>
  </w:style>
  <w:style w:type="paragraph" w:customStyle="1" w:styleId="4b">
    <w:name w:val="Знак4"/>
    <w:basedOn w:val="a2"/>
    <w:rsid w:val="00814F7F"/>
    <w:pPr>
      <w:spacing w:after="160" w:line="240" w:lineRule="exact"/>
    </w:pPr>
    <w:rPr>
      <w:rFonts w:ascii="Verdana" w:hAnsi="Verdana" w:cs="Verdana"/>
      <w:sz w:val="20"/>
      <w:szCs w:val="20"/>
      <w:lang w:val="en-US" w:eastAsia="en-US"/>
    </w:rPr>
  </w:style>
  <w:style w:type="numbering" w:customStyle="1" w:styleId="1191">
    <w:name w:val="Нет списка119"/>
    <w:next w:val="a5"/>
    <w:uiPriority w:val="99"/>
    <w:semiHidden/>
    <w:rsid w:val="00814F7F"/>
  </w:style>
  <w:style w:type="paragraph" w:customStyle="1" w:styleId="2f4">
    <w:name w:val="2"/>
    <w:basedOn w:val="a2"/>
    <w:next w:val="af1"/>
    <w:qFormat/>
    <w:rsid w:val="00814F7F"/>
    <w:pPr>
      <w:spacing w:line="312" w:lineRule="auto"/>
      <w:jc w:val="center"/>
    </w:pPr>
    <w:rPr>
      <w:b/>
      <w:szCs w:val="20"/>
    </w:rPr>
  </w:style>
  <w:style w:type="numbering" w:customStyle="1" w:styleId="11100">
    <w:name w:val="Нет списка1110"/>
    <w:next w:val="a5"/>
    <w:uiPriority w:val="99"/>
    <w:semiHidden/>
    <w:unhideWhenUsed/>
    <w:rsid w:val="00814F7F"/>
  </w:style>
  <w:style w:type="paragraph" w:customStyle="1" w:styleId="p15">
    <w:name w:val="p15"/>
    <w:basedOn w:val="a2"/>
    <w:rsid w:val="00814F7F"/>
    <w:pPr>
      <w:spacing w:before="100" w:beforeAutospacing="1" w:after="100" w:afterAutospacing="1"/>
    </w:pPr>
  </w:style>
  <w:style w:type="paragraph" w:customStyle="1" w:styleId="12e">
    <w:name w:val="Знак Знак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4"/>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
    <w:name w:val="Знак Знак Знак Знак1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122">
    <w:name w:val="Знак Знак1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0">
    <w:name w:val="Знак Знак Знак Знак1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2">
    <w:name w:val="Знак Знак1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9">
    <w:name w:val="Основной текст2"/>
    <w:basedOn w:val="a2"/>
    <w:rsid w:val="00814F7F"/>
    <w:pPr>
      <w:widowControl w:val="0"/>
      <w:shd w:val="clear" w:color="auto" w:fill="FFFFFF"/>
      <w:spacing w:line="320" w:lineRule="exact"/>
    </w:pPr>
    <w:rPr>
      <w:sz w:val="28"/>
      <w:szCs w:val="28"/>
    </w:rPr>
  </w:style>
  <w:style w:type="character" w:customStyle="1" w:styleId="10pt">
    <w:name w:val="Основной текст + 10 pt"/>
    <w:rsid w:val="00814F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normaltextrun">
    <w:name w:val="normaltextrun"/>
    <w:rsid w:val="00814F7F"/>
  </w:style>
  <w:style w:type="character" w:customStyle="1" w:styleId="spellingerror">
    <w:name w:val="spellingerror"/>
    <w:rsid w:val="00814F7F"/>
  </w:style>
  <w:style w:type="character" w:customStyle="1" w:styleId="contextualspellingandgrammarerror">
    <w:name w:val="contextualspellingandgrammarerror"/>
    <w:rsid w:val="00814F7F"/>
  </w:style>
  <w:style w:type="paragraph" w:customStyle="1" w:styleId="paragraph">
    <w:name w:val="paragraph"/>
    <w:basedOn w:val="a2"/>
    <w:rsid w:val="00814F7F"/>
    <w:pPr>
      <w:spacing w:before="100" w:beforeAutospacing="1" w:after="100" w:afterAutospacing="1"/>
    </w:pPr>
  </w:style>
  <w:style w:type="numbering" w:customStyle="1" w:styleId="2151">
    <w:name w:val="Нет списка215"/>
    <w:next w:val="a5"/>
    <w:semiHidden/>
    <w:rsid w:val="00814F7F"/>
  </w:style>
  <w:style w:type="numbering" w:customStyle="1" w:styleId="1221">
    <w:name w:val="Нет списка122"/>
    <w:next w:val="a5"/>
    <w:uiPriority w:val="99"/>
    <w:semiHidden/>
    <w:rsid w:val="00814F7F"/>
  </w:style>
  <w:style w:type="paragraph" w:customStyle="1" w:styleId="xl725">
    <w:name w:val="xl725"/>
    <w:basedOn w:val="a2"/>
    <w:rsid w:val="00814F7F"/>
    <w:pPr>
      <w:pBdr>
        <w:top w:val="single" w:sz="4"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2"/>
    <w:rsid w:val="00814F7F"/>
    <w:pPr>
      <w:pBdr>
        <w:top w:val="single" w:sz="4"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27">
    <w:name w:val="xl727"/>
    <w:basedOn w:val="a2"/>
    <w:rsid w:val="00814F7F"/>
    <w:pPr>
      <w:pBdr>
        <w:top w:val="single" w:sz="4" w:space="0" w:color="auto"/>
        <w:left w:val="single" w:sz="8" w:space="0" w:color="auto"/>
      </w:pBdr>
      <w:spacing w:before="100" w:beforeAutospacing="1" w:after="100" w:afterAutospacing="1"/>
      <w:textAlignment w:val="center"/>
    </w:pPr>
    <w:rPr>
      <w:b/>
      <w:bCs/>
    </w:rPr>
  </w:style>
  <w:style w:type="paragraph" w:customStyle="1" w:styleId="xl728">
    <w:name w:val="xl728"/>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9">
    <w:name w:val="xl729"/>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0">
    <w:name w:val="xl730"/>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1">
    <w:name w:val="xl731"/>
    <w:basedOn w:val="a2"/>
    <w:rsid w:val="00814F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2">
    <w:name w:val="xl732"/>
    <w:basedOn w:val="a2"/>
    <w:rsid w:val="00814F7F"/>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733">
    <w:name w:val="xl733"/>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4">
    <w:name w:val="xl734"/>
    <w:basedOn w:val="a2"/>
    <w:rsid w:val="00814F7F"/>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5">
    <w:name w:val="xl735"/>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6">
    <w:name w:val="xl736"/>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37">
    <w:name w:val="xl737"/>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8">
    <w:name w:val="xl738"/>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9">
    <w:name w:val="xl739"/>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40">
    <w:name w:val="xl740"/>
    <w:basedOn w:val="a2"/>
    <w:rsid w:val="00814F7F"/>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color w:val="000000"/>
      <w:sz w:val="22"/>
      <w:szCs w:val="22"/>
    </w:rPr>
  </w:style>
  <w:style w:type="paragraph" w:customStyle="1" w:styleId="xl741">
    <w:name w:val="xl741"/>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2">
    <w:name w:val="xl742"/>
    <w:basedOn w:val="a2"/>
    <w:rsid w:val="00814F7F"/>
    <w:pPr>
      <w:spacing w:before="100" w:beforeAutospacing="1" w:after="100" w:afterAutospacing="1"/>
      <w:textAlignment w:val="top"/>
    </w:pPr>
  </w:style>
  <w:style w:type="paragraph" w:customStyle="1" w:styleId="xl743">
    <w:name w:val="xl743"/>
    <w:basedOn w:val="a2"/>
    <w:rsid w:val="00814F7F"/>
    <w:pPr>
      <w:pBdr>
        <w:top w:val="single" w:sz="4"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4">
    <w:name w:val="xl744"/>
    <w:basedOn w:val="a2"/>
    <w:rsid w:val="00814F7F"/>
    <w:pPr>
      <w:spacing w:before="100" w:beforeAutospacing="1" w:after="100" w:afterAutospacing="1"/>
      <w:jc w:val="center"/>
      <w:textAlignment w:val="center"/>
    </w:pPr>
    <w:rPr>
      <w:b/>
      <w:bCs/>
      <w:sz w:val="28"/>
      <w:szCs w:val="28"/>
    </w:rPr>
  </w:style>
  <w:style w:type="paragraph" w:customStyle="1" w:styleId="xl745">
    <w:name w:val="xl745"/>
    <w:basedOn w:val="a2"/>
    <w:rsid w:val="00814F7F"/>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746">
    <w:name w:val="xl746"/>
    <w:basedOn w:val="a2"/>
    <w:rsid w:val="00814F7F"/>
    <w:pPr>
      <w:pBdr>
        <w:top w:val="single" w:sz="8" w:space="0" w:color="auto"/>
        <w:bottom w:val="single" w:sz="8" w:space="0" w:color="auto"/>
      </w:pBdr>
      <w:spacing w:before="100" w:beforeAutospacing="1" w:after="100" w:afterAutospacing="1"/>
    </w:pPr>
  </w:style>
  <w:style w:type="paragraph" w:customStyle="1" w:styleId="xl747">
    <w:name w:val="xl747"/>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48">
    <w:name w:val="xl748"/>
    <w:basedOn w:val="a2"/>
    <w:rsid w:val="00814F7F"/>
    <w:pPr>
      <w:pBdr>
        <w:top w:val="single" w:sz="8" w:space="0" w:color="auto"/>
        <w:bottom w:val="single" w:sz="8" w:space="0" w:color="auto"/>
      </w:pBdr>
      <w:spacing w:before="100" w:beforeAutospacing="1" w:after="100" w:afterAutospacing="1"/>
    </w:pPr>
  </w:style>
  <w:style w:type="paragraph" w:customStyle="1" w:styleId="xl749">
    <w:name w:val="xl749"/>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50">
    <w:name w:val="xl750"/>
    <w:basedOn w:val="a2"/>
    <w:rsid w:val="00814F7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51">
    <w:name w:val="xl751"/>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numbering" w:customStyle="1" w:styleId="441">
    <w:name w:val="Нет списка44"/>
    <w:next w:val="a5"/>
    <w:uiPriority w:val="99"/>
    <w:semiHidden/>
    <w:unhideWhenUsed/>
    <w:rsid w:val="00664894"/>
  </w:style>
  <w:style w:type="table" w:customStyle="1" w:styleId="730">
    <w:name w:val="Сетка таблицы73"/>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2"/>
    <w:rsid w:val="00664894"/>
    <w:pPr>
      <w:pBdr>
        <w:left w:val="single" w:sz="4" w:space="0" w:color="auto"/>
        <w:right w:val="single" w:sz="4" w:space="0" w:color="auto"/>
      </w:pBdr>
      <w:spacing w:before="100" w:beforeAutospacing="1" w:after="100" w:afterAutospacing="1"/>
    </w:pPr>
    <w:rPr>
      <w:rFonts w:ascii="Calibri" w:hAnsi="Calibri" w:cs="Calibri"/>
      <w:sz w:val="26"/>
      <w:szCs w:val="26"/>
    </w:rPr>
  </w:style>
  <w:style w:type="paragraph" w:customStyle="1" w:styleId="xl374">
    <w:name w:val="xl374"/>
    <w:basedOn w:val="a2"/>
    <w:rsid w:val="00664894"/>
    <w:pPr>
      <w:pBdr>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5">
    <w:name w:val="xl375"/>
    <w:basedOn w:val="a2"/>
    <w:rsid w:val="00664894"/>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6">
    <w:name w:val="xl37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77">
    <w:name w:val="xl377"/>
    <w:basedOn w:val="a2"/>
    <w:rsid w:val="0066489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Bookman Old Style" w:hAnsi="Bookman Old Style"/>
      <w:b/>
      <w:bCs/>
      <w:sz w:val="26"/>
      <w:szCs w:val="26"/>
    </w:rPr>
  </w:style>
  <w:style w:type="paragraph" w:customStyle="1" w:styleId="xl378">
    <w:name w:val="xl378"/>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9">
    <w:name w:val="xl379"/>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pPr>
    <w:rPr>
      <w:rFonts w:ascii="Bookman Old Style" w:hAnsi="Bookman Old Style"/>
      <w:sz w:val="26"/>
      <w:szCs w:val="26"/>
    </w:rPr>
  </w:style>
  <w:style w:type="paragraph" w:customStyle="1" w:styleId="xl380">
    <w:name w:val="xl380"/>
    <w:basedOn w:val="a2"/>
    <w:rsid w:val="00664894"/>
    <w:pPr>
      <w:pBdr>
        <w:top w:val="single" w:sz="4" w:space="0" w:color="auto"/>
        <w:left w:val="single" w:sz="4" w:space="0" w:color="auto"/>
        <w:right w:val="single" w:sz="4" w:space="0" w:color="auto"/>
      </w:pBdr>
      <w:shd w:val="clear" w:color="000000" w:fill="C6E0B4"/>
      <w:spacing w:before="100" w:beforeAutospacing="1" w:after="100" w:afterAutospacing="1"/>
    </w:pPr>
    <w:rPr>
      <w:rFonts w:ascii="Bookman Old Style" w:hAnsi="Bookman Old Style"/>
      <w:sz w:val="26"/>
      <w:szCs w:val="26"/>
    </w:rPr>
  </w:style>
  <w:style w:type="paragraph" w:customStyle="1" w:styleId="xl381">
    <w:name w:val="xl381"/>
    <w:basedOn w:val="a2"/>
    <w:rsid w:val="00664894"/>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82">
    <w:name w:val="xl382"/>
    <w:basedOn w:val="a2"/>
    <w:rsid w:val="0066489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83">
    <w:name w:val="xl383"/>
    <w:basedOn w:val="a2"/>
    <w:rsid w:val="00664894"/>
    <w:pPr>
      <w:pBdr>
        <w:top w:val="single" w:sz="8"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84">
    <w:name w:val="xl384"/>
    <w:basedOn w:val="a2"/>
    <w:rsid w:val="00664894"/>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85">
    <w:name w:val="xl385"/>
    <w:basedOn w:val="a2"/>
    <w:rsid w:val="0066489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86">
    <w:name w:val="xl386"/>
    <w:basedOn w:val="a2"/>
    <w:rsid w:val="00664894"/>
    <w:pPr>
      <w:pBdr>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87">
    <w:name w:val="xl387"/>
    <w:basedOn w:val="a2"/>
    <w:rsid w:val="00664894"/>
    <w:pPr>
      <w:pBdr>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388">
    <w:name w:val="xl388"/>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89">
    <w:name w:val="xl389"/>
    <w:basedOn w:val="a2"/>
    <w:rsid w:val="0066489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0">
    <w:name w:val="xl390"/>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1">
    <w:name w:val="xl391"/>
    <w:basedOn w:val="a2"/>
    <w:rsid w:val="00664894"/>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2">
    <w:name w:val="xl392"/>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3">
    <w:name w:val="xl393"/>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4">
    <w:name w:val="xl394"/>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5">
    <w:name w:val="xl395"/>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96">
    <w:name w:val="xl39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6"/>
      <w:szCs w:val="26"/>
    </w:rPr>
  </w:style>
  <w:style w:type="paragraph" w:customStyle="1" w:styleId="xl397">
    <w:name w:val="xl397"/>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98">
    <w:name w:val="xl398"/>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99">
    <w:name w:val="xl399"/>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0">
    <w:name w:val="xl400"/>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1">
    <w:name w:val="xl401"/>
    <w:basedOn w:val="a2"/>
    <w:rsid w:val="00664894"/>
    <w:pPr>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2">
    <w:name w:val="xl402"/>
    <w:basedOn w:val="a2"/>
    <w:rsid w:val="00664894"/>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3">
    <w:name w:val="xl403"/>
    <w:basedOn w:val="a2"/>
    <w:rsid w:val="0066489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4">
    <w:name w:val="xl404"/>
    <w:basedOn w:val="a2"/>
    <w:rsid w:val="0066489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5">
    <w:name w:val="xl405"/>
    <w:basedOn w:val="a2"/>
    <w:rsid w:val="0066489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6">
    <w:name w:val="xl406"/>
    <w:basedOn w:val="a2"/>
    <w:rsid w:val="00664894"/>
    <w:pPr>
      <w:pBdr>
        <w:top w:val="single" w:sz="8" w:space="0" w:color="auto"/>
        <w:left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7">
    <w:name w:val="xl407"/>
    <w:basedOn w:val="a2"/>
    <w:rsid w:val="00664894"/>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8">
    <w:name w:val="xl408"/>
    <w:basedOn w:val="a2"/>
    <w:rsid w:val="00664894"/>
    <w:pPr>
      <w:pBdr>
        <w:top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9">
    <w:name w:val="xl409"/>
    <w:basedOn w:val="a2"/>
    <w:rsid w:val="0066489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0">
    <w:name w:val="xl410"/>
    <w:basedOn w:val="a2"/>
    <w:rsid w:val="0066489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1">
    <w:name w:val="xl411"/>
    <w:basedOn w:val="a2"/>
    <w:rsid w:val="00664894"/>
    <w:pPr>
      <w:pBdr>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12">
    <w:name w:val="xl412"/>
    <w:basedOn w:val="a2"/>
    <w:rsid w:val="00664894"/>
    <w:pPr>
      <w:pBdr>
        <w:bottom w:val="single" w:sz="4" w:space="0" w:color="auto"/>
      </w:pBdr>
      <w:spacing w:before="100" w:beforeAutospacing="1" w:after="100" w:afterAutospacing="1"/>
    </w:pPr>
    <w:rPr>
      <w:rFonts w:ascii="Bookman Old Style" w:hAnsi="Bookman Old Style"/>
      <w:b/>
      <w:bCs/>
      <w:sz w:val="26"/>
      <w:szCs w:val="26"/>
    </w:rPr>
  </w:style>
  <w:style w:type="paragraph" w:customStyle="1" w:styleId="xl413">
    <w:name w:val="xl413"/>
    <w:basedOn w:val="a2"/>
    <w:rsid w:val="00664894"/>
    <w:pPr>
      <w:pBdr>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14">
    <w:name w:val="xl414"/>
    <w:basedOn w:val="a2"/>
    <w:rsid w:val="00664894"/>
    <w:pPr>
      <w:pBdr>
        <w:left w:val="single" w:sz="4" w:space="0" w:color="auto"/>
      </w:pBdr>
      <w:spacing w:before="100" w:beforeAutospacing="1" w:after="100" w:afterAutospacing="1"/>
    </w:pPr>
    <w:rPr>
      <w:rFonts w:ascii="Bookman Old Style" w:hAnsi="Bookman Old Style"/>
      <w:sz w:val="26"/>
      <w:szCs w:val="26"/>
    </w:rPr>
  </w:style>
  <w:style w:type="paragraph" w:customStyle="1" w:styleId="xl415">
    <w:name w:val="xl415"/>
    <w:basedOn w:val="a2"/>
    <w:rsid w:val="00664894"/>
    <w:pPr>
      <w:spacing w:before="100" w:beforeAutospacing="1" w:after="100" w:afterAutospacing="1"/>
    </w:pPr>
    <w:rPr>
      <w:rFonts w:ascii="Bookman Old Style" w:hAnsi="Bookman Old Style"/>
      <w:sz w:val="26"/>
      <w:szCs w:val="26"/>
    </w:rPr>
  </w:style>
  <w:style w:type="paragraph" w:customStyle="1" w:styleId="xl416">
    <w:name w:val="xl416"/>
    <w:basedOn w:val="a2"/>
    <w:rsid w:val="00664894"/>
    <w:pPr>
      <w:pBdr>
        <w:right w:val="single" w:sz="4" w:space="0" w:color="auto"/>
      </w:pBdr>
      <w:spacing w:before="100" w:beforeAutospacing="1" w:after="100" w:afterAutospacing="1"/>
    </w:pPr>
    <w:rPr>
      <w:rFonts w:ascii="Bookman Old Style" w:hAnsi="Bookman Old Style"/>
      <w:sz w:val="26"/>
      <w:szCs w:val="26"/>
    </w:rPr>
  </w:style>
  <w:style w:type="paragraph" w:customStyle="1" w:styleId="xl417">
    <w:name w:val="xl417"/>
    <w:basedOn w:val="a2"/>
    <w:rsid w:val="00664894"/>
    <w:pPr>
      <w:spacing w:before="100" w:beforeAutospacing="1" w:after="100" w:afterAutospacing="1"/>
      <w:jc w:val="center"/>
    </w:pPr>
    <w:rPr>
      <w:b/>
      <w:bCs/>
      <w:sz w:val="36"/>
      <w:szCs w:val="36"/>
    </w:rPr>
  </w:style>
  <w:style w:type="paragraph" w:customStyle="1" w:styleId="xl418">
    <w:name w:val="xl418"/>
    <w:basedOn w:val="a2"/>
    <w:rsid w:val="00664894"/>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19">
    <w:name w:val="xl419"/>
    <w:basedOn w:val="a2"/>
    <w:rsid w:val="00664894"/>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0">
    <w:name w:val="xl420"/>
    <w:basedOn w:val="a2"/>
    <w:rsid w:val="00664894"/>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1">
    <w:name w:val="xl421"/>
    <w:basedOn w:val="a2"/>
    <w:rsid w:val="00664894"/>
    <w:pPr>
      <w:pBdr>
        <w:top w:val="single" w:sz="8"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2">
    <w:name w:val="xl422"/>
    <w:basedOn w:val="a2"/>
    <w:rsid w:val="00664894"/>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3">
    <w:name w:val="xl423"/>
    <w:basedOn w:val="a2"/>
    <w:rsid w:val="00664894"/>
    <w:pPr>
      <w:pBdr>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4">
    <w:name w:val="xl424"/>
    <w:basedOn w:val="a2"/>
    <w:rsid w:val="00664894"/>
    <w:pPr>
      <w:spacing w:before="100" w:beforeAutospacing="1" w:after="100" w:afterAutospacing="1"/>
      <w:jc w:val="center"/>
      <w:textAlignment w:val="center"/>
    </w:pPr>
    <w:rPr>
      <w:rFonts w:ascii="Bookman Old Style" w:hAnsi="Bookman Old Style"/>
      <w:sz w:val="26"/>
      <w:szCs w:val="26"/>
    </w:rPr>
  </w:style>
  <w:style w:type="paragraph" w:customStyle="1" w:styleId="xl425">
    <w:name w:val="xl425"/>
    <w:basedOn w:val="a2"/>
    <w:rsid w:val="00664894"/>
    <w:pPr>
      <w:pBdr>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6">
    <w:name w:val="xl426"/>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7">
    <w:name w:val="xl427"/>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8">
    <w:name w:val="xl428"/>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9">
    <w:name w:val="xl429"/>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30">
    <w:name w:val="xl430"/>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1">
    <w:name w:val="xl431"/>
    <w:basedOn w:val="a2"/>
    <w:rsid w:val="00664894"/>
    <w:pPr>
      <w:pBdr>
        <w:top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2">
    <w:name w:val="xl432"/>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433">
    <w:name w:val="xl433"/>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4">
    <w:name w:val="xl434"/>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5">
    <w:name w:val="xl435"/>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36">
    <w:name w:val="xl436"/>
    <w:basedOn w:val="a2"/>
    <w:rsid w:val="00664894"/>
    <w:pPr>
      <w:pBdr>
        <w:top w:val="single" w:sz="8" w:space="0" w:color="auto"/>
        <w:left w:val="single" w:sz="4"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7">
    <w:name w:val="xl437"/>
    <w:basedOn w:val="a2"/>
    <w:rsid w:val="00664894"/>
    <w:pPr>
      <w:pBdr>
        <w:top w:val="single" w:sz="8"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8">
    <w:name w:val="xl438"/>
    <w:basedOn w:val="a2"/>
    <w:rsid w:val="00664894"/>
    <w:pPr>
      <w:pBdr>
        <w:top w:val="single" w:sz="8" w:space="0" w:color="auto"/>
        <w:bottom w:val="single" w:sz="8" w:space="0" w:color="auto"/>
        <w:right w:val="single" w:sz="4" w:space="0" w:color="auto"/>
      </w:pBdr>
      <w:spacing w:before="100" w:beforeAutospacing="1" w:after="100" w:afterAutospacing="1"/>
    </w:pPr>
    <w:rPr>
      <w:rFonts w:ascii="Bookman Old Style" w:hAnsi="Bookman Old Style"/>
      <w:b/>
      <w:bCs/>
      <w:color w:val="FF0000"/>
      <w:sz w:val="26"/>
      <w:szCs w:val="26"/>
    </w:rPr>
  </w:style>
  <w:style w:type="paragraph" w:customStyle="1" w:styleId="xl439">
    <w:name w:val="xl439"/>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0">
    <w:name w:val="xl440"/>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1">
    <w:name w:val="xl441"/>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2">
    <w:name w:val="xl442"/>
    <w:basedOn w:val="a2"/>
    <w:rsid w:val="00664894"/>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3">
    <w:name w:val="xl443"/>
    <w:basedOn w:val="a2"/>
    <w:rsid w:val="00664894"/>
    <w:pPr>
      <w:pBdr>
        <w:top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4">
    <w:name w:val="xl444"/>
    <w:basedOn w:val="a2"/>
    <w:rsid w:val="00664894"/>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5">
    <w:name w:val="xl445"/>
    <w:basedOn w:val="a2"/>
    <w:rsid w:val="00664894"/>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6">
    <w:name w:val="xl446"/>
    <w:basedOn w:val="a2"/>
    <w:rsid w:val="00664894"/>
    <w:pPr>
      <w:pBdr>
        <w:top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7">
    <w:name w:val="xl447"/>
    <w:basedOn w:val="a2"/>
    <w:rsid w:val="00664894"/>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8">
    <w:name w:val="xl448"/>
    <w:basedOn w:val="a2"/>
    <w:rsid w:val="00664894"/>
    <w:pPr>
      <w:pBdr>
        <w:top w:val="single" w:sz="8" w:space="0" w:color="auto"/>
      </w:pBdr>
      <w:spacing w:before="100" w:beforeAutospacing="1" w:after="100" w:afterAutospacing="1"/>
      <w:jc w:val="center"/>
    </w:pPr>
    <w:rPr>
      <w:rFonts w:ascii="Bookman Old Style" w:hAnsi="Bookman Old Style"/>
      <w:sz w:val="26"/>
      <w:szCs w:val="26"/>
    </w:rPr>
  </w:style>
  <w:style w:type="paragraph" w:customStyle="1" w:styleId="xl449">
    <w:name w:val="xl449"/>
    <w:basedOn w:val="a2"/>
    <w:rsid w:val="00664894"/>
    <w:pPr>
      <w:spacing w:before="100" w:beforeAutospacing="1" w:after="100" w:afterAutospacing="1"/>
      <w:jc w:val="center"/>
    </w:pPr>
    <w:rPr>
      <w:rFonts w:ascii="Bookman Old Style" w:hAnsi="Bookman Old Style"/>
      <w:b/>
      <w:bCs/>
      <w:sz w:val="26"/>
      <w:szCs w:val="26"/>
    </w:rPr>
  </w:style>
  <w:style w:type="paragraph" w:customStyle="1" w:styleId="xl450">
    <w:name w:val="xl450"/>
    <w:basedOn w:val="a2"/>
    <w:rsid w:val="00664894"/>
    <w:pPr>
      <w:pBdr>
        <w:top w:val="single" w:sz="8"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1">
    <w:name w:val="xl451"/>
    <w:basedOn w:val="a2"/>
    <w:rsid w:val="00664894"/>
    <w:pPr>
      <w:pBdr>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2">
    <w:name w:val="xl452"/>
    <w:basedOn w:val="a2"/>
    <w:rsid w:val="00664894"/>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3">
    <w:name w:val="xl453"/>
    <w:basedOn w:val="a2"/>
    <w:rsid w:val="00664894"/>
    <w:pPr>
      <w:pBdr>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4">
    <w:name w:val="xl454"/>
    <w:basedOn w:val="a2"/>
    <w:rsid w:val="00664894"/>
    <w:pPr>
      <w:pBdr>
        <w:left w:val="single" w:sz="4" w:space="0" w:color="auto"/>
        <w:bottom w:val="single" w:sz="8"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5">
    <w:name w:val="xl455"/>
    <w:basedOn w:val="a2"/>
    <w:rsid w:val="00664894"/>
    <w:pPr>
      <w:pBdr>
        <w:top w:val="single" w:sz="8"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6">
    <w:name w:val="xl456"/>
    <w:basedOn w:val="a2"/>
    <w:rsid w:val="00664894"/>
    <w:pPr>
      <w:pBdr>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7">
    <w:name w:val="xl457"/>
    <w:basedOn w:val="a2"/>
    <w:rsid w:val="00664894"/>
    <w:pPr>
      <w:pBdr>
        <w:left w:val="single" w:sz="4" w:space="0" w:color="auto"/>
        <w:bottom w:val="single" w:sz="8"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8">
    <w:name w:val="xl458"/>
    <w:basedOn w:val="a2"/>
    <w:rsid w:val="00664894"/>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59">
    <w:name w:val="xl459"/>
    <w:basedOn w:val="a2"/>
    <w:rsid w:val="00664894"/>
    <w:pPr>
      <w:pBdr>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60">
    <w:name w:val="xl460"/>
    <w:basedOn w:val="a2"/>
    <w:rsid w:val="0066489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numbering" w:customStyle="1" w:styleId="451">
    <w:name w:val="Нет списка45"/>
    <w:next w:val="a5"/>
    <w:uiPriority w:val="99"/>
    <w:semiHidden/>
    <w:unhideWhenUsed/>
    <w:rsid w:val="00664894"/>
  </w:style>
  <w:style w:type="table" w:customStyle="1" w:styleId="740">
    <w:name w:val="Сетка таблицы74"/>
    <w:basedOn w:val="a4"/>
    <w:next w:val="ae"/>
    <w:uiPriority w:val="39"/>
    <w:rsid w:val="0066489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664894"/>
  </w:style>
  <w:style w:type="numbering" w:customStyle="1" w:styleId="2161">
    <w:name w:val="Нет списка216"/>
    <w:next w:val="a5"/>
    <w:uiPriority w:val="99"/>
    <w:semiHidden/>
    <w:unhideWhenUsed/>
    <w:rsid w:val="00664894"/>
  </w:style>
  <w:style w:type="table" w:customStyle="1" w:styleId="2180">
    <w:name w:val="Сетка таблицы218"/>
    <w:basedOn w:val="a4"/>
    <w:next w:val="ae"/>
    <w:uiPriority w:val="39"/>
    <w:rsid w:val="006648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2"/>
    <w:rsid w:val="0023634C"/>
    <w:pPr>
      <w:spacing w:before="100" w:beforeAutospacing="1" w:after="100" w:afterAutospacing="1"/>
    </w:pPr>
    <w:rPr>
      <w:rFonts w:ascii="Tahoma" w:hAnsi="Tahoma" w:cs="Tahoma"/>
      <w:b/>
      <w:bCs/>
      <w:color w:val="000000"/>
      <w:sz w:val="18"/>
      <w:szCs w:val="18"/>
    </w:rPr>
  </w:style>
  <w:style w:type="paragraph" w:customStyle="1" w:styleId="font14">
    <w:name w:val="font14"/>
    <w:basedOn w:val="a2"/>
    <w:rsid w:val="0023634C"/>
    <w:pPr>
      <w:spacing w:before="100" w:beforeAutospacing="1" w:after="100" w:afterAutospacing="1"/>
    </w:pPr>
    <w:rPr>
      <w:rFonts w:ascii="Tahoma" w:hAnsi="Tahoma" w:cs="Tahoma"/>
      <w:color w:val="000000"/>
      <w:sz w:val="18"/>
      <w:szCs w:val="18"/>
    </w:rPr>
  </w:style>
  <w:style w:type="paragraph" w:customStyle="1" w:styleId="font15">
    <w:name w:val="font15"/>
    <w:basedOn w:val="a2"/>
    <w:rsid w:val="0023634C"/>
    <w:pPr>
      <w:spacing w:before="100" w:beforeAutospacing="1" w:after="100" w:afterAutospacing="1"/>
    </w:pPr>
    <w:rPr>
      <w:rFonts w:ascii="Tahoma" w:hAnsi="Tahoma" w:cs="Tahoma"/>
      <w:b/>
      <w:bCs/>
      <w:color w:val="000000"/>
      <w:sz w:val="18"/>
      <w:szCs w:val="18"/>
    </w:rPr>
  </w:style>
  <w:style w:type="paragraph" w:customStyle="1" w:styleId="font16">
    <w:name w:val="font16"/>
    <w:basedOn w:val="a2"/>
    <w:rsid w:val="0023634C"/>
    <w:pPr>
      <w:spacing w:before="100" w:beforeAutospacing="1" w:after="100" w:afterAutospacing="1"/>
    </w:pPr>
    <w:rPr>
      <w:rFonts w:ascii="Tahoma" w:hAnsi="Tahoma" w:cs="Tahoma"/>
      <w:color w:val="000000"/>
      <w:sz w:val="18"/>
      <w:szCs w:val="18"/>
    </w:rPr>
  </w:style>
  <w:style w:type="paragraph" w:customStyle="1" w:styleId="font17">
    <w:name w:val="font17"/>
    <w:basedOn w:val="a2"/>
    <w:rsid w:val="0023634C"/>
    <w:pPr>
      <w:spacing w:before="100" w:beforeAutospacing="1" w:after="100" w:afterAutospacing="1"/>
    </w:pPr>
    <w:rPr>
      <w:rFonts w:ascii="Tahoma" w:hAnsi="Tahoma" w:cs="Tahoma"/>
      <w:b/>
      <w:bCs/>
      <w:color w:val="000000"/>
      <w:sz w:val="18"/>
      <w:szCs w:val="18"/>
    </w:rPr>
  </w:style>
  <w:style w:type="paragraph" w:customStyle="1" w:styleId="font18">
    <w:name w:val="font18"/>
    <w:basedOn w:val="a2"/>
    <w:rsid w:val="0023634C"/>
    <w:pPr>
      <w:spacing w:before="100" w:beforeAutospacing="1" w:after="100" w:afterAutospacing="1"/>
    </w:pPr>
    <w:rPr>
      <w:rFonts w:ascii="Tahoma" w:hAnsi="Tahoma" w:cs="Tahoma"/>
      <w:color w:val="000000"/>
      <w:sz w:val="18"/>
      <w:szCs w:val="18"/>
    </w:rPr>
  </w:style>
  <w:style w:type="paragraph" w:customStyle="1" w:styleId="font19">
    <w:name w:val="font19"/>
    <w:basedOn w:val="a2"/>
    <w:rsid w:val="0023634C"/>
    <w:pPr>
      <w:spacing w:before="100" w:beforeAutospacing="1" w:after="100" w:afterAutospacing="1"/>
    </w:pPr>
    <w:rPr>
      <w:rFonts w:ascii="Tahoma" w:hAnsi="Tahoma" w:cs="Tahoma"/>
      <w:b/>
      <w:bCs/>
      <w:color w:val="000000"/>
      <w:sz w:val="18"/>
      <w:szCs w:val="18"/>
    </w:rPr>
  </w:style>
  <w:style w:type="paragraph" w:customStyle="1" w:styleId="xl1119">
    <w:name w:val="xl111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0">
    <w:name w:val="xl112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1">
    <w:name w:val="xl112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2">
    <w:name w:val="xl1122"/>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3">
    <w:name w:val="xl112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4">
    <w:name w:val="xl112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5">
    <w:name w:val="xl112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6">
    <w:name w:val="xl112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7">
    <w:name w:val="xl112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8">
    <w:name w:val="xl112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9">
    <w:name w:val="xl112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0">
    <w:name w:val="xl113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1">
    <w:name w:val="xl113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2">
    <w:name w:val="xl113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3">
    <w:name w:val="xl11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4">
    <w:name w:val="xl11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5">
    <w:name w:val="xl113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6">
    <w:name w:val="xl11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7">
    <w:name w:val="xl11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8">
    <w:name w:val="xl113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9">
    <w:name w:val="xl113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140">
    <w:name w:val="xl114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1">
    <w:name w:val="xl114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2">
    <w:name w:val="xl11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43">
    <w:name w:val="xl114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5">
    <w:name w:val="xl114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46">
    <w:name w:val="xl1146"/>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47">
    <w:name w:val="xl1147"/>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8">
    <w:name w:val="xl114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9">
    <w:name w:val="xl1149"/>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0">
    <w:name w:val="xl115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1">
    <w:name w:val="xl1151"/>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2">
    <w:name w:val="xl115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3">
    <w:name w:val="xl115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4">
    <w:name w:val="xl11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5">
    <w:name w:val="xl11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6">
    <w:name w:val="xl115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7">
    <w:name w:val="xl1157"/>
    <w:basedOn w:val="a2"/>
    <w:rsid w:val="0023634C"/>
    <w:pPr>
      <w:pBdr>
        <w:top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8">
    <w:name w:val="xl1158"/>
    <w:basedOn w:val="a2"/>
    <w:rsid w:val="0023634C"/>
    <w:pPr>
      <w:shd w:val="clear" w:color="000000" w:fill="FFFFFF"/>
      <w:spacing w:before="100" w:beforeAutospacing="1" w:after="100" w:afterAutospacing="1"/>
    </w:pPr>
    <w:rPr>
      <w:rFonts w:ascii="Verdana" w:hAnsi="Verdana"/>
      <w:sz w:val="16"/>
      <w:szCs w:val="16"/>
    </w:rPr>
  </w:style>
  <w:style w:type="paragraph" w:customStyle="1" w:styleId="xl1159">
    <w:name w:val="xl115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0">
    <w:name w:val="xl116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161">
    <w:name w:val="xl116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162">
    <w:name w:val="xl116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163">
    <w:name w:val="xl116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4">
    <w:name w:val="xl1164"/>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5">
    <w:name w:val="xl116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166">
    <w:name w:val="xl116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7">
    <w:name w:val="xl11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8">
    <w:name w:val="xl11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9">
    <w:name w:val="xl11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170">
    <w:name w:val="xl1170"/>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style>
  <w:style w:type="paragraph" w:customStyle="1" w:styleId="xl1171">
    <w:name w:val="xl11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2">
    <w:name w:val="xl11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3">
    <w:name w:val="xl11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4">
    <w:name w:val="xl11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175">
    <w:name w:val="xl117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6">
    <w:name w:val="xl117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7">
    <w:name w:val="xl11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8">
    <w:name w:val="xl11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79">
    <w:name w:val="xl1179"/>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0">
    <w:name w:val="xl1180"/>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1">
    <w:name w:val="xl118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2">
    <w:name w:val="xl118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3">
    <w:name w:val="xl118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style>
  <w:style w:type="paragraph" w:customStyle="1" w:styleId="xl1184">
    <w:name w:val="xl118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5">
    <w:name w:val="xl118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6">
    <w:name w:val="xl118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87">
    <w:name w:val="xl118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88">
    <w:name w:val="xl118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189">
    <w:name w:val="xl118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0">
    <w:name w:val="xl11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1">
    <w:name w:val="xl11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92">
    <w:name w:val="xl119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93">
    <w:name w:val="xl119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4">
    <w:name w:val="xl119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5">
    <w:name w:val="xl1195"/>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96">
    <w:name w:val="xl119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7">
    <w:name w:val="xl1197"/>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98">
    <w:name w:val="xl119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9">
    <w:name w:val="xl119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0">
    <w:name w:val="xl1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1">
    <w:name w:val="xl120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2">
    <w:name w:val="xl120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3">
    <w:name w:val="xl120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04">
    <w:name w:val="xl120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5">
    <w:name w:val="xl120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06">
    <w:name w:val="xl12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07">
    <w:name w:val="xl1207"/>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8">
    <w:name w:val="xl1208"/>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09">
    <w:name w:val="xl120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0">
    <w:name w:val="xl12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1">
    <w:name w:val="xl121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2">
    <w:name w:val="xl121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3">
    <w:name w:val="xl1213"/>
    <w:basedOn w:val="a2"/>
    <w:rsid w:val="0023634C"/>
    <w:pP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4">
    <w:name w:val="xl1214"/>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215">
    <w:name w:val="xl1215"/>
    <w:basedOn w:val="a2"/>
    <w:rsid w:val="0023634C"/>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6">
    <w:name w:val="xl12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7">
    <w:name w:val="xl121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8">
    <w:name w:val="xl121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19">
    <w:name w:val="xl1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20">
    <w:name w:val="xl12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21">
    <w:name w:val="xl122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22">
    <w:name w:val="xl122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223">
    <w:name w:val="xl122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224">
    <w:name w:val="xl12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25">
    <w:name w:val="xl122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style>
  <w:style w:type="paragraph" w:customStyle="1" w:styleId="xl1226">
    <w:name w:val="xl122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1227">
    <w:name w:val="xl1227"/>
    <w:basedOn w:val="a2"/>
    <w:rsid w:val="0023634C"/>
    <w:pPr>
      <w:shd w:val="clear" w:color="000000" w:fill="FFFFFF"/>
      <w:spacing w:before="100" w:beforeAutospacing="1" w:after="100" w:afterAutospacing="1"/>
      <w:textAlignment w:val="center"/>
    </w:pPr>
    <w:rPr>
      <w:rFonts w:ascii="Verdana" w:hAnsi="Verdana"/>
      <w:sz w:val="16"/>
      <w:szCs w:val="16"/>
    </w:rPr>
  </w:style>
  <w:style w:type="paragraph" w:customStyle="1" w:styleId="xl1228">
    <w:name w:val="xl1228"/>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29">
    <w:name w:val="xl122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0">
    <w:name w:val="xl123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1">
    <w:name w:val="xl123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2">
    <w:name w:val="xl123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3">
    <w:name w:val="xl12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4">
    <w:name w:val="xl123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35">
    <w:name w:val="xl123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36">
    <w:name w:val="xl12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37">
    <w:name w:val="xl12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38">
    <w:name w:val="xl123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39">
    <w:name w:val="xl1239"/>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0">
    <w:name w:val="xl124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41">
    <w:name w:val="xl124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42">
    <w:name w:val="xl12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43">
    <w:name w:val="xl1243"/>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4">
    <w:name w:val="xl124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5">
    <w:name w:val="xl124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6">
    <w:name w:val="xl124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7">
    <w:name w:val="xl124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8">
    <w:name w:val="xl124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9">
    <w:name w:val="xl124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0">
    <w:name w:val="xl125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1">
    <w:name w:val="xl125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2">
    <w:name w:val="xl125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3">
    <w:name w:val="xl12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4">
    <w:name w:val="xl12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5">
    <w:name w:val="xl125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6">
    <w:name w:val="xl1256"/>
    <w:basedOn w:val="a2"/>
    <w:rsid w:val="0023634C"/>
    <w:pPr>
      <w:shd w:val="clear" w:color="000000" w:fill="FFFFFF"/>
      <w:spacing w:before="100" w:beforeAutospacing="1" w:after="100" w:afterAutospacing="1"/>
      <w:textAlignment w:val="center"/>
    </w:pPr>
    <w:rPr>
      <w:rFonts w:ascii="Calibri" w:hAnsi="Calibri" w:cs="Calibri"/>
      <w:color w:val="000000"/>
    </w:rPr>
  </w:style>
  <w:style w:type="paragraph" w:customStyle="1" w:styleId="xl1257">
    <w:name w:val="xl125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8">
    <w:name w:val="xl12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59">
    <w:name w:val="xl125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0">
    <w:name w:val="xl1260"/>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61">
    <w:name w:val="xl126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262">
    <w:name w:val="xl12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3">
    <w:name w:val="xl126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4">
    <w:name w:val="xl126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5">
    <w:name w:val="xl126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6">
    <w:name w:val="xl1266"/>
    <w:basedOn w:val="a2"/>
    <w:rsid w:val="0023634C"/>
    <w:pPr>
      <w:shd w:val="clear" w:color="000000" w:fill="FFFFFF"/>
      <w:spacing w:before="100" w:beforeAutospacing="1" w:after="100" w:afterAutospacing="1"/>
      <w:jc w:val="center"/>
      <w:textAlignment w:val="center"/>
    </w:pPr>
    <w:rPr>
      <w:i/>
      <w:iCs/>
    </w:rPr>
  </w:style>
  <w:style w:type="paragraph" w:customStyle="1" w:styleId="xl1267">
    <w:name w:val="xl1267"/>
    <w:basedOn w:val="a2"/>
    <w:rsid w:val="0023634C"/>
    <w:pPr>
      <w:shd w:val="clear" w:color="000000" w:fill="FFFFFF"/>
      <w:spacing w:before="100" w:beforeAutospacing="1" w:after="100" w:afterAutospacing="1"/>
      <w:jc w:val="right"/>
      <w:textAlignment w:val="center"/>
    </w:pPr>
    <w:rPr>
      <w:i/>
      <w:iCs/>
      <w:color w:val="000000"/>
    </w:rPr>
  </w:style>
  <w:style w:type="paragraph" w:customStyle="1" w:styleId="xl1268">
    <w:name w:val="xl1268"/>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9">
    <w:name w:val="xl1269"/>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270">
    <w:name w:val="xl1270"/>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71">
    <w:name w:val="xl12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72">
    <w:name w:val="xl12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3">
    <w:name w:val="xl12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74">
    <w:name w:val="xl1274"/>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5">
    <w:name w:val="xl127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6">
    <w:name w:val="xl1276"/>
    <w:basedOn w:val="a2"/>
    <w:rsid w:val="0023634C"/>
    <w:pPr>
      <w:shd w:val="clear" w:color="000000" w:fill="FFFFFF"/>
      <w:spacing w:before="100" w:beforeAutospacing="1" w:after="100" w:afterAutospacing="1"/>
      <w:jc w:val="center"/>
      <w:textAlignment w:val="center"/>
    </w:pPr>
    <w:rPr>
      <w:b/>
      <w:bCs/>
    </w:rPr>
  </w:style>
  <w:style w:type="paragraph" w:customStyle="1" w:styleId="xl1277">
    <w:name w:val="xl1277"/>
    <w:basedOn w:val="a2"/>
    <w:rsid w:val="0023634C"/>
    <w:pPr>
      <w:shd w:val="clear" w:color="000000" w:fill="FFFFFF"/>
      <w:spacing w:before="100" w:beforeAutospacing="1" w:after="100" w:afterAutospacing="1"/>
    </w:pPr>
    <w:rPr>
      <w:rFonts w:ascii="Verdana" w:hAnsi="Verdana"/>
      <w:sz w:val="16"/>
      <w:szCs w:val="16"/>
    </w:rPr>
  </w:style>
  <w:style w:type="paragraph" w:customStyle="1" w:styleId="xl1278">
    <w:name w:val="xl127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79">
    <w:name w:val="xl127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80">
    <w:name w:val="xl128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1">
    <w:name w:val="xl1281"/>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2">
    <w:name w:val="xl1282"/>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83">
    <w:name w:val="xl128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4">
    <w:name w:val="xl128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5">
    <w:name w:val="xl128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86">
    <w:name w:val="xl1286"/>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87">
    <w:name w:val="xl1287"/>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8">
    <w:name w:val="xl128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89">
    <w:name w:val="xl128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290">
    <w:name w:val="xl1290"/>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291">
    <w:name w:val="xl12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292">
    <w:name w:val="xl1292"/>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93">
    <w:name w:val="xl1293"/>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4">
    <w:name w:val="xl12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95">
    <w:name w:val="xl1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96">
    <w:name w:val="xl12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7">
    <w:name w:val="xl129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98">
    <w:name w:val="xl129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99">
    <w:name w:val="xl1299"/>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00">
    <w:name w:val="xl13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1">
    <w:name w:val="xl13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02">
    <w:name w:val="xl130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3">
    <w:name w:val="xl13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4">
    <w:name w:val="xl130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05">
    <w:name w:val="xl130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6">
    <w:name w:val="xl130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07">
    <w:name w:val="xl130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8">
    <w:name w:val="xl1308"/>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09">
    <w:name w:val="xl1309"/>
    <w:basedOn w:val="a2"/>
    <w:rsid w:val="0023634C"/>
    <w:pPr>
      <w:pBdr>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0">
    <w:name w:val="xl131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11">
    <w:name w:val="xl1311"/>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312">
    <w:name w:val="xl131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3">
    <w:name w:val="xl13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4">
    <w:name w:val="xl131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15">
    <w:name w:val="xl131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6">
    <w:name w:val="xl131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7">
    <w:name w:val="xl1317"/>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8">
    <w:name w:val="xl131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9">
    <w:name w:val="xl1319"/>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20">
    <w:name w:val="xl1320"/>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23">
    <w:name w:val="xl13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4">
    <w:name w:val="xl132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5">
    <w:name w:val="xl1325"/>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6">
    <w:name w:val="xl132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7">
    <w:name w:val="xl132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8">
    <w:name w:val="xl132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9">
    <w:name w:val="xl13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0">
    <w:name w:val="xl1330"/>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1">
    <w:name w:val="xl133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2">
    <w:name w:val="xl133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3">
    <w:name w:val="xl13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5">
    <w:name w:val="xl133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6">
    <w:name w:val="xl133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7">
    <w:name w:val="xl1337"/>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8">
    <w:name w:val="xl133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9">
    <w:name w:val="xl133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0">
    <w:name w:val="xl13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1">
    <w:name w:val="xl134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2">
    <w:name w:val="xl134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3">
    <w:name w:val="xl134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4">
    <w:name w:val="xl134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6">
    <w:name w:val="xl134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7">
    <w:name w:val="xl134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8">
    <w:name w:val="xl134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49">
    <w:name w:val="xl134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0">
    <w:name w:val="xl135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1">
    <w:name w:val="xl135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2">
    <w:name w:val="xl13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53">
    <w:name w:val="xl13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54">
    <w:name w:val="xl1354"/>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55">
    <w:name w:val="xl135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6">
    <w:name w:val="xl135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7">
    <w:name w:val="xl1357"/>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58">
    <w:name w:val="xl1358"/>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9">
    <w:name w:val="xl1359"/>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0">
    <w:name w:val="xl136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1">
    <w:name w:val="xl136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3">
    <w:name w:val="xl136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64">
    <w:name w:val="xl13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65">
    <w:name w:val="xl1365"/>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8">
    <w:name w:val="xl136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9">
    <w:name w:val="xl136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0">
    <w:name w:val="xl137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1">
    <w:name w:val="xl13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2">
    <w:name w:val="xl13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73">
    <w:name w:val="xl137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74">
    <w:name w:val="xl13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6">
    <w:name w:val="xl137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9">
    <w:name w:val="xl137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0">
    <w:name w:val="xl1380"/>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1">
    <w:name w:val="xl138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382">
    <w:name w:val="xl1382"/>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3">
    <w:name w:val="xl138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84">
    <w:name w:val="xl1384"/>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85">
    <w:name w:val="xl138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86">
    <w:name w:val="xl138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87">
    <w:name w:val="xl138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8">
    <w:name w:val="xl138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9">
    <w:name w:val="xl138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0">
    <w:name w:val="xl13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91">
    <w:name w:val="xl139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2"/>
    <w:rsid w:val="0023634C"/>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93">
    <w:name w:val="xl1393"/>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5">
    <w:name w:val="xl139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6">
    <w:name w:val="xl13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7">
    <w:name w:val="xl139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8">
    <w:name w:val="xl139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99">
    <w:name w:val="xl139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400">
    <w:name w:val="xl1400"/>
    <w:basedOn w:val="a2"/>
    <w:rsid w:val="0023634C"/>
    <w:pPr>
      <w:pBdr>
        <w:top w:val="single" w:sz="4" w:space="0" w:color="auto"/>
      </w:pBdr>
      <w:shd w:val="clear" w:color="000000" w:fill="FFFFFF"/>
      <w:spacing w:before="100" w:beforeAutospacing="1" w:after="100" w:afterAutospacing="1"/>
      <w:jc w:val="right"/>
      <w:textAlignment w:val="center"/>
    </w:pPr>
  </w:style>
  <w:style w:type="paragraph" w:customStyle="1" w:styleId="xl1401">
    <w:name w:val="xl1401"/>
    <w:basedOn w:val="a2"/>
    <w:rsid w:val="0023634C"/>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02">
    <w:name w:val="xl1402"/>
    <w:basedOn w:val="a2"/>
    <w:rsid w:val="0023634C"/>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03">
    <w:name w:val="xl140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04">
    <w:name w:val="xl140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5">
    <w:name w:val="xl140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6">
    <w:name w:val="xl140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7">
    <w:name w:val="xl140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8">
    <w:name w:val="xl140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09">
    <w:name w:val="xl140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0">
    <w:name w:val="xl1410"/>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1">
    <w:name w:val="xl1411"/>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2">
    <w:name w:val="xl1412"/>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13">
    <w:name w:val="xl14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14">
    <w:name w:val="xl141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15">
    <w:name w:val="xl141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416">
    <w:name w:val="xl1416"/>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17">
    <w:name w:val="xl141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18">
    <w:name w:val="xl141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9">
    <w:name w:val="xl141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0">
    <w:name w:val="xl14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1">
    <w:name w:val="xl142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23">
    <w:name w:val="xl1423"/>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6">
    <w:name w:val="xl1426"/>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7">
    <w:name w:val="xl1427"/>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28">
    <w:name w:val="xl1428"/>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9">
    <w:name w:val="xl14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30">
    <w:name w:val="xl143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32">
    <w:name w:val="xl1432"/>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3">
    <w:name w:val="xl143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4">
    <w:name w:val="xl143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5">
    <w:name w:val="xl143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6">
    <w:name w:val="xl1436"/>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1437">
    <w:name w:val="xl1437"/>
    <w:basedOn w:val="a2"/>
    <w:rsid w:val="0023634C"/>
    <w:pPr>
      <w:shd w:val="clear" w:color="000000" w:fill="FFFFFF"/>
      <w:spacing w:before="100" w:beforeAutospacing="1" w:after="100" w:afterAutospacing="1"/>
      <w:jc w:val="center"/>
      <w:textAlignment w:val="center"/>
    </w:pPr>
  </w:style>
  <w:style w:type="paragraph" w:customStyle="1" w:styleId="xl1438">
    <w:name w:val="xl1438"/>
    <w:basedOn w:val="a2"/>
    <w:rsid w:val="0023634C"/>
    <w:pPr>
      <w:shd w:val="clear" w:color="000000" w:fill="FFFFFF"/>
      <w:spacing w:before="100" w:beforeAutospacing="1" w:after="100" w:afterAutospacing="1"/>
      <w:jc w:val="center"/>
      <w:textAlignment w:val="center"/>
    </w:pPr>
    <w:rPr>
      <w:b/>
      <w:bCs/>
    </w:rPr>
  </w:style>
  <w:style w:type="paragraph" w:customStyle="1" w:styleId="xl1439">
    <w:name w:val="xl143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0">
    <w:name w:val="xl144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1">
    <w:name w:val="xl1441"/>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42">
    <w:name w:val="xl1442"/>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43">
    <w:name w:val="xl1443"/>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4">
    <w:name w:val="xl1444"/>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5">
    <w:name w:val="xl14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6">
    <w:name w:val="xl14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7">
    <w:name w:val="xl1447"/>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8">
    <w:name w:val="xl1448"/>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0">
    <w:name w:val="xl1450"/>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1">
    <w:name w:val="xl145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2">
    <w:name w:val="xl1452"/>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3">
    <w:name w:val="xl1453"/>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4">
    <w:name w:val="xl145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5">
    <w:name w:val="xl145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6">
    <w:name w:val="xl14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7">
    <w:name w:val="xl145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8">
    <w:name w:val="xl14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459">
    <w:name w:val="xl145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0">
    <w:name w:val="xl1460"/>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1">
    <w:name w:val="xl1461"/>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2">
    <w:name w:val="xl146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3">
    <w:name w:val="xl146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4">
    <w:name w:val="xl14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5">
    <w:name w:val="xl1465"/>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6">
    <w:name w:val="xl1466"/>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7">
    <w:name w:val="xl14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68">
    <w:name w:val="xl146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69">
    <w:name w:val="xl14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0">
    <w:name w:val="xl14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1">
    <w:name w:val="xl14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72">
    <w:name w:val="xl14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3">
    <w:name w:val="xl14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4">
    <w:name w:val="xl14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75">
    <w:name w:val="xl147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6">
    <w:name w:val="xl147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77">
    <w:name w:val="xl147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8">
    <w:name w:val="xl147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9">
    <w:name w:val="xl1479"/>
    <w:basedOn w:val="a2"/>
    <w:rsid w:val="0023634C"/>
    <w:pPr>
      <w:shd w:val="clear" w:color="000000" w:fill="FFFFFF"/>
      <w:spacing w:before="100" w:beforeAutospacing="1" w:after="100" w:afterAutospacing="1"/>
      <w:jc w:val="center"/>
      <w:textAlignment w:val="center"/>
    </w:pPr>
  </w:style>
  <w:style w:type="paragraph" w:customStyle="1" w:styleId="xl1480">
    <w:name w:val="xl148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3">
    <w:name w:val="xl1483"/>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4">
    <w:name w:val="xl148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5">
    <w:name w:val="xl1485"/>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486">
    <w:name w:val="xl1486"/>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87">
    <w:name w:val="xl148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8">
    <w:name w:val="xl14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9">
    <w:name w:val="xl148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90">
    <w:name w:val="xl149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3">
    <w:name w:val="xl149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494">
    <w:name w:val="xl149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5">
    <w:name w:val="xl1495"/>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96">
    <w:name w:val="xl1496"/>
    <w:basedOn w:val="a2"/>
    <w:rsid w:val="0023634C"/>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8">
    <w:name w:val="xl1498"/>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9">
    <w:name w:val="xl149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0">
    <w:name w:val="xl150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1">
    <w:name w:val="xl1501"/>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2">
    <w:name w:val="xl1502"/>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03">
    <w:name w:val="xl1503"/>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504">
    <w:name w:val="xl150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5">
    <w:name w:val="xl150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506">
    <w:name w:val="xl150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7">
    <w:name w:val="xl150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8">
    <w:name w:val="xl1508"/>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509">
    <w:name w:val="xl15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510">
    <w:name w:val="xl1510"/>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1">
    <w:name w:val="xl1511"/>
    <w:basedOn w:val="a2"/>
    <w:rsid w:val="0023634C"/>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12">
    <w:name w:val="xl1512"/>
    <w:basedOn w:val="a2"/>
    <w:rsid w:val="0023634C"/>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13">
    <w:name w:val="xl1513"/>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514">
    <w:name w:val="xl1514"/>
    <w:basedOn w:val="a2"/>
    <w:rsid w:val="0023634C"/>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5">
    <w:name w:val="xl151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6">
    <w:name w:val="xl1516"/>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517">
    <w:name w:val="xl1517"/>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8">
    <w:name w:val="xl1518"/>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19">
    <w:name w:val="xl151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0">
    <w:name w:val="xl1520"/>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21">
    <w:name w:val="xl1521"/>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2">
    <w:name w:val="xl1522"/>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3">
    <w:name w:val="xl15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24">
    <w:name w:val="xl15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5">
    <w:name w:val="xl152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27">
    <w:name w:val="xl1527"/>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28">
    <w:name w:val="xl1528"/>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9">
    <w:name w:val="xl152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0">
    <w:name w:val="xl153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1">
    <w:name w:val="xl15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532">
    <w:name w:val="xl1532"/>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33">
    <w:name w:val="xl1533"/>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4">
    <w:name w:val="xl153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5">
    <w:name w:val="xl153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6">
    <w:name w:val="xl153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7">
    <w:name w:val="xl153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8">
    <w:name w:val="xl15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9">
    <w:name w:val="xl1539"/>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40">
    <w:name w:val="xl154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1">
    <w:name w:val="xl1541"/>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2">
    <w:name w:val="xl1542"/>
    <w:basedOn w:val="a2"/>
    <w:rsid w:val="0023634C"/>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3">
    <w:name w:val="xl1543"/>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44">
    <w:name w:val="xl1544"/>
    <w:basedOn w:val="a2"/>
    <w:rsid w:val="0023634C"/>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5">
    <w:name w:val="xl1545"/>
    <w:basedOn w:val="a2"/>
    <w:rsid w:val="0023634C"/>
    <w:pPr>
      <w:pBdr>
        <w:right w:val="single" w:sz="4" w:space="0" w:color="auto"/>
      </w:pBdr>
      <w:shd w:val="clear" w:color="000000" w:fill="FFFFFF"/>
      <w:spacing w:before="100" w:beforeAutospacing="1" w:after="100" w:afterAutospacing="1"/>
      <w:jc w:val="right"/>
    </w:pPr>
  </w:style>
  <w:style w:type="paragraph" w:customStyle="1" w:styleId="xl1546">
    <w:name w:val="xl1546"/>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7">
    <w:name w:val="xl1547"/>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8">
    <w:name w:val="xl154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49">
    <w:name w:val="xl15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0">
    <w:name w:val="xl155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1">
    <w:name w:val="xl155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2">
    <w:name w:val="xl155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3">
    <w:name w:val="xl1553"/>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554">
    <w:name w:val="xl1554"/>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55">
    <w:name w:val="xl1555"/>
    <w:basedOn w:val="a2"/>
    <w:rsid w:val="0023634C"/>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6">
    <w:name w:val="xl1556"/>
    <w:basedOn w:val="a2"/>
    <w:rsid w:val="0023634C"/>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557">
    <w:name w:val="xl1557"/>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8">
    <w:name w:val="xl15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59">
    <w:name w:val="xl155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1">
    <w:name w:val="xl1561"/>
    <w:basedOn w:val="a2"/>
    <w:rsid w:val="0023634C"/>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63">
    <w:name w:val="xl156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4">
    <w:name w:val="xl156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565">
    <w:name w:val="xl1565"/>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6">
    <w:name w:val="xl1566"/>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567">
    <w:name w:val="xl156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568">
    <w:name w:val="xl1568"/>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9">
    <w:name w:val="xl15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70">
    <w:name w:val="xl1570"/>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1">
    <w:name w:val="xl157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72">
    <w:name w:val="xl1572"/>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573">
    <w:name w:val="xl157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74">
    <w:name w:val="xl1574"/>
    <w:basedOn w:val="a2"/>
    <w:rsid w:val="0023634C"/>
    <w:pPr>
      <w:shd w:val="clear" w:color="000000" w:fill="FFFFFF"/>
      <w:spacing w:before="100" w:beforeAutospacing="1" w:after="100" w:afterAutospacing="1"/>
      <w:jc w:val="right"/>
    </w:pPr>
  </w:style>
  <w:style w:type="paragraph" w:customStyle="1" w:styleId="xl1575">
    <w:name w:val="xl1575"/>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6">
    <w:name w:val="xl1576"/>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7">
    <w:name w:val="xl157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578">
    <w:name w:val="xl157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79">
    <w:name w:val="xl1579"/>
    <w:basedOn w:val="a2"/>
    <w:rsid w:val="0023634C"/>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580">
    <w:name w:val="xl158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81">
    <w:name w:val="xl1581"/>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582">
    <w:name w:val="xl158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4">
    <w:name w:val="xl158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6">
    <w:name w:val="xl158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7">
    <w:name w:val="xl158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88">
    <w:name w:val="xl158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89">
    <w:name w:val="xl1589"/>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90">
    <w:name w:val="xl159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91">
    <w:name w:val="xl159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92">
    <w:name w:val="xl15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93">
    <w:name w:val="xl159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4">
    <w:name w:val="xl1594"/>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95">
    <w:name w:val="xl1595"/>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6">
    <w:name w:val="xl15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97">
    <w:name w:val="xl1597"/>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8">
    <w:name w:val="xl159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9">
    <w:name w:val="xl159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0">
    <w:name w:val="xl160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1">
    <w:name w:val="xl160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2">
    <w:name w:val="xl160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03">
    <w:name w:val="xl1603"/>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4">
    <w:name w:val="xl1604"/>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605">
    <w:name w:val="xl1605"/>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6">
    <w:name w:val="xl160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07">
    <w:name w:val="xl1607"/>
    <w:basedOn w:val="a2"/>
    <w:rsid w:val="0023634C"/>
    <w:pPr>
      <w:shd w:val="clear" w:color="000000" w:fill="FFFFFF"/>
      <w:spacing w:before="100" w:beforeAutospacing="1" w:after="100" w:afterAutospacing="1"/>
      <w:jc w:val="center"/>
    </w:pPr>
    <w:rPr>
      <w:b/>
      <w:bCs/>
      <w:color w:val="000000"/>
      <w:sz w:val="28"/>
      <w:szCs w:val="28"/>
    </w:rPr>
  </w:style>
  <w:style w:type="paragraph" w:customStyle="1" w:styleId="xl1608">
    <w:name w:val="xl1608"/>
    <w:basedOn w:val="a2"/>
    <w:rsid w:val="0023634C"/>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9">
    <w:name w:val="xl16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10">
    <w:name w:val="xl161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11">
    <w:name w:val="xl161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12">
    <w:name w:val="xl161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13">
    <w:name w:val="xl161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4">
    <w:name w:val="xl161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5">
    <w:name w:val="xl161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16">
    <w:name w:val="xl16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617">
    <w:name w:val="xl161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618">
    <w:name w:val="xl1618"/>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619">
    <w:name w:val="xl1619"/>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20">
    <w:name w:val="xl1620"/>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1621">
    <w:name w:val="xl1621"/>
    <w:basedOn w:val="a2"/>
    <w:rsid w:val="0023634C"/>
    <w:pPr>
      <w:pBdr>
        <w:bottom w:val="single" w:sz="8" w:space="0" w:color="auto"/>
      </w:pBdr>
      <w:shd w:val="clear" w:color="000000" w:fill="FFFFFF"/>
      <w:spacing w:before="100" w:beforeAutospacing="1" w:after="100" w:afterAutospacing="1"/>
    </w:pPr>
    <w:rPr>
      <w:i/>
      <w:iCs/>
    </w:rPr>
  </w:style>
  <w:style w:type="paragraph" w:customStyle="1" w:styleId="xl1622">
    <w:name w:val="xl1622"/>
    <w:basedOn w:val="a2"/>
    <w:rsid w:val="0023634C"/>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623">
    <w:name w:val="xl1623"/>
    <w:basedOn w:val="a2"/>
    <w:rsid w:val="0023634C"/>
    <w:pPr>
      <w:pBdr>
        <w:bottom w:val="single" w:sz="8" w:space="0" w:color="auto"/>
      </w:pBdr>
      <w:shd w:val="clear" w:color="000000" w:fill="FFFFFF"/>
      <w:spacing w:before="100" w:beforeAutospacing="1" w:after="100" w:afterAutospacing="1"/>
      <w:jc w:val="center"/>
    </w:pPr>
    <w:rPr>
      <w:i/>
      <w:iCs/>
    </w:rPr>
  </w:style>
  <w:style w:type="paragraph" w:customStyle="1" w:styleId="xl1624">
    <w:name w:val="xl1624"/>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625">
    <w:name w:val="xl1625"/>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626">
    <w:name w:val="xl1626"/>
    <w:basedOn w:val="a2"/>
    <w:rsid w:val="0023634C"/>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27">
    <w:name w:val="xl1627"/>
    <w:basedOn w:val="a2"/>
    <w:rsid w:val="0023634C"/>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628">
    <w:name w:val="xl1628"/>
    <w:basedOn w:val="a2"/>
    <w:rsid w:val="0023634C"/>
    <w:pPr>
      <w:pBdr>
        <w:bottom w:val="single" w:sz="4" w:space="0" w:color="auto"/>
      </w:pBdr>
      <w:shd w:val="clear" w:color="000000" w:fill="FFFFFF"/>
      <w:spacing w:before="100" w:beforeAutospacing="1" w:after="100" w:afterAutospacing="1"/>
    </w:pPr>
    <w:rPr>
      <w:color w:val="000000"/>
    </w:rPr>
  </w:style>
  <w:style w:type="paragraph" w:customStyle="1" w:styleId="xl1629">
    <w:name w:val="xl1629"/>
    <w:basedOn w:val="a2"/>
    <w:rsid w:val="0023634C"/>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30">
    <w:name w:val="xl163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631">
    <w:name w:val="xl1631"/>
    <w:basedOn w:val="a2"/>
    <w:rsid w:val="0023634C"/>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32">
    <w:name w:val="xl1632"/>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3">
    <w:name w:val="xl16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4">
    <w:name w:val="xl16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5">
    <w:name w:val="xl1635"/>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6">
    <w:name w:val="xl163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7">
    <w:name w:val="xl1637"/>
    <w:basedOn w:val="a2"/>
    <w:rsid w:val="0023634C"/>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8">
    <w:name w:val="xl163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9">
    <w:name w:val="xl163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0">
    <w:name w:val="xl16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1">
    <w:name w:val="xl164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2">
    <w:name w:val="xl164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43">
    <w:name w:val="xl1643"/>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4">
    <w:name w:val="xl16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5">
    <w:name w:val="xl1645"/>
    <w:basedOn w:val="a2"/>
    <w:rsid w:val="0023634C"/>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6">
    <w:name w:val="xl164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47">
    <w:name w:val="xl1647"/>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48">
    <w:name w:val="xl164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9">
    <w:name w:val="xl164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50">
    <w:name w:val="xl165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1">
    <w:name w:val="xl1651"/>
    <w:basedOn w:val="a2"/>
    <w:rsid w:val="0023634C"/>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52">
    <w:name w:val="xl1652"/>
    <w:basedOn w:val="a2"/>
    <w:rsid w:val="0023634C"/>
    <w:pPr>
      <w:pBdr>
        <w:right w:val="single" w:sz="8" w:space="0" w:color="auto"/>
      </w:pBdr>
      <w:shd w:val="clear" w:color="000000" w:fill="FFFFFF"/>
      <w:spacing w:before="100" w:beforeAutospacing="1" w:after="100" w:afterAutospacing="1"/>
      <w:jc w:val="right"/>
    </w:pPr>
  </w:style>
  <w:style w:type="paragraph" w:customStyle="1" w:styleId="xl1653">
    <w:name w:val="xl1653"/>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4">
    <w:name w:val="xl1654"/>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5">
    <w:name w:val="xl1655"/>
    <w:basedOn w:val="a2"/>
    <w:rsid w:val="0023634C"/>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656">
    <w:name w:val="xl1656"/>
    <w:basedOn w:val="a2"/>
    <w:rsid w:val="0023634C"/>
    <w:pPr>
      <w:pBdr>
        <w:top w:val="single" w:sz="4" w:space="0" w:color="auto"/>
      </w:pBdr>
      <w:shd w:val="clear" w:color="000000" w:fill="FFFFFF"/>
      <w:spacing w:before="100" w:beforeAutospacing="1" w:after="100" w:afterAutospacing="1"/>
      <w:jc w:val="center"/>
    </w:pPr>
    <w:rPr>
      <w:i/>
      <w:iCs/>
    </w:rPr>
  </w:style>
  <w:style w:type="paragraph" w:customStyle="1" w:styleId="xl1657">
    <w:name w:val="xl1657"/>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58">
    <w:name w:val="xl1658"/>
    <w:basedOn w:val="a2"/>
    <w:rsid w:val="0023634C"/>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59">
    <w:name w:val="xl165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0">
    <w:name w:val="xl1660"/>
    <w:basedOn w:val="a2"/>
    <w:rsid w:val="0023634C"/>
    <w:pPr>
      <w:pBdr>
        <w:right w:val="single" w:sz="4" w:space="0" w:color="auto"/>
      </w:pBdr>
      <w:shd w:val="clear" w:color="000000" w:fill="FFFFFF"/>
      <w:spacing w:before="100" w:beforeAutospacing="1" w:after="100" w:afterAutospacing="1"/>
      <w:jc w:val="center"/>
    </w:pPr>
    <w:rPr>
      <w:sz w:val="28"/>
      <w:szCs w:val="28"/>
    </w:rPr>
  </w:style>
  <w:style w:type="paragraph" w:customStyle="1" w:styleId="xl1661">
    <w:name w:val="xl1661"/>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2">
    <w:name w:val="xl166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3">
    <w:name w:val="xl166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64">
    <w:name w:val="xl166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665">
    <w:name w:val="xl166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2"/>
    <w:rsid w:val="0023634C"/>
    <w:pPr>
      <w:shd w:val="clear" w:color="000000" w:fill="FFFFFF"/>
      <w:spacing w:before="100" w:beforeAutospacing="1" w:after="100" w:afterAutospacing="1"/>
    </w:pPr>
    <w:rPr>
      <w:b/>
      <w:bCs/>
      <w:i/>
      <w:iCs/>
    </w:rPr>
  </w:style>
  <w:style w:type="paragraph" w:customStyle="1" w:styleId="xl1667">
    <w:name w:val="xl1667"/>
    <w:basedOn w:val="a2"/>
    <w:rsid w:val="0023634C"/>
    <w:pPr>
      <w:pBdr>
        <w:right w:val="single" w:sz="4" w:space="0" w:color="auto"/>
      </w:pBdr>
      <w:shd w:val="clear" w:color="000000" w:fill="FFFFFF"/>
      <w:spacing w:before="100" w:beforeAutospacing="1" w:after="100" w:afterAutospacing="1"/>
    </w:pPr>
    <w:rPr>
      <w:b/>
      <w:bCs/>
      <w:i/>
      <w:iCs/>
    </w:rPr>
  </w:style>
  <w:style w:type="paragraph" w:customStyle="1" w:styleId="xl1668">
    <w:name w:val="xl166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69">
    <w:name w:val="xl16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0">
    <w:name w:val="xl1670"/>
    <w:basedOn w:val="a2"/>
    <w:rsid w:val="0023634C"/>
    <w:pPr>
      <w:pBdr>
        <w:bottom w:val="single" w:sz="4" w:space="0" w:color="auto"/>
      </w:pBdr>
      <w:shd w:val="clear" w:color="000000" w:fill="FFFFFF"/>
      <w:spacing w:before="100" w:beforeAutospacing="1" w:after="100" w:afterAutospacing="1"/>
      <w:jc w:val="center"/>
    </w:pPr>
    <w:rPr>
      <w:sz w:val="28"/>
      <w:szCs w:val="28"/>
    </w:rPr>
  </w:style>
  <w:style w:type="paragraph" w:customStyle="1" w:styleId="xl1671">
    <w:name w:val="xl16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2">
    <w:name w:val="xl1672"/>
    <w:basedOn w:val="a2"/>
    <w:rsid w:val="0023634C"/>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73">
    <w:name w:val="xl16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4">
    <w:name w:val="xl16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675">
    <w:name w:val="xl167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76">
    <w:name w:val="xl167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7">
    <w:name w:val="xl16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678">
    <w:name w:val="xl1678"/>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79">
    <w:name w:val="xl16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80">
    <w:name w:val="xl168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681">
    <w:name w:val="xl1681"/>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82">
    <w:name w:val="xl16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83">
    <w:name w:val="xl16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84">
    <w:name w:val="xl168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85">
    <w:name w:val="xl168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86">
    <w:name w:val="xl168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87">
    <w:name w:val="xl1687"/>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88">
    <w:name w:val="xl1688"/>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89">
    <w:name w:val="xl168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0">
    <w:name w:val="xl1690"/>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1">
    <w:name w:val="xl1691"/>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2">
    <w:name w:val="xl1692"/>
    <w:basedOn w:val="a2"/>
    <w:rsid w:val="0023634C"/>
    <w:pPr>
      <w:pBdr>
        <w:left w:val="single" w:sz="8" w:space="0" w:color="auto"/>
        <w:bottom w:val="single" w:sz="4" w:space="0" w:color="auto"/>
      </w:pBdr>
      <w:shd w:val="clear" w:color="000000" w:fill="FFFFFF"/>
      <w:spacing w:before="100" w:beforeAutospacing="1" w:after="100" w:afterAutospacing="1"/>
    </w:pPr>
    <w:rPr>
      <w:i/>
      <w:iCs/>
    </w:rPr>
  </w:style>
  <w:style w:type="paragraph" w:customStyle="1" w:styleId="xl1693">
    <w:name w:val="xl1693"/>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pPr>
    <w:rPr>
      <w:i/>
      <w:iCs/>
    </w:rPr>
  </w:style>
  <w:style w:type="paragraph" w:customStyle="1" w:styleId="xl1694">
    <w:name w:val="xl169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5">
    <w:name w:val="xl169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6">
    <w:name w:val="xl1696"/>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7">
    <w:name w:val="xl169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8">
    <w:name w:val="xl1698"/>
    <w:basedOn w:val="a2"/>
    <w:rsid w:val="0023634C"/>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0">
    <w:name w:val="xl1700"/>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01">
    <w:name w:val="xl1701"/>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pPr>
    <w:rPr>
      <w:b/>
      <w:bCs/>
    </w:rPr>
  </w:style>
  <w:style w:type="paragraph" w:customStyle="1" w:styleId="xl1702">
    <w:name w:val="xl17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pPr>
    <w:rPr>
      <w:i/>
      <w:iCs/>
    </w:rPr>
  </w:style>
  <w:style w:type="paragraph" w:customStyle="1" w:styleId="xl1704">
    <w:name w:val="xl170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5">
    <w:name w:val="xl1705"/>
    <w:basedOn w:val="a2"/>
    <w:rsid w:val="0023634C"/>
    <w:pPr>
      <w:pBdr>
        <w:top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6">
    <w:name w:val="xl170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707">
    <w:name w:val="xl1707"/>
    <w:basedOn w:val="a2"/>
    <w:rsid w:val="0023634C"/>
    <w:pPr>
      <w:pBdr>
        <w:top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08">
    <w:name w:val="xl1708"/>
    <w:basedOn w:val="a2"/>
    <w:rsid w:val="0023634C"/>
    <w:pPr>
      <w:pBdr>
        <w:top w:val="single" w:sz="4" w:space="0" w:color="auto"/>
        <w:bottom w:val="single" w:sz="8" w:space="0" w:color="auto"/>
      </w:pBdr>
      <w:shd w:val="clear" w:color="000000" w:fill="FFFFFF"/>
      <w:spacing w:before="100" w:beforeAutospacing="1" w:after="100" w:afterAutospacing="1"/>
    </w:pPr>
    <w:rPr>
      <w:b/>
      <w:bCs/>
      <w:color w:val="000000"/>
    </w:rPr>
  </w:style>
  <w:style w:type="paragraph" w:customStyle="1" w:styleId="xl1709">
    <w:name w:val="xl1709"/>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pPr>
    <w:rPr>
      <w:color w:val="000000"/>
    </w:rPr>
  </w:style>
  <w:style w:type="paragraph" w:customStyle="1" w:styleId="xl1710">
    <w:name w:val="xl17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711">
    <w:name w:val="xl1711"/>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3">
    <w:name w:val="xl1713"/>
    <w:basedOn w:val="a2"/>
    <w:rsid w:val="0023634C"/>
    <w:pPr>
      <w:pBdr>
        <w:top w:val="single" w:sz="4" w:space="0" w:color="auto"/>
        <w:bottom w:val="single" w:sz="8" w:space="0" w:color="auto"/>
      </w:pBdr>
      <w:shd w:val="clear" w:color="000000" w:fill="FFFFFF"/>
      <w:spacing w:before="100" w:beforeAutospacing="1" w:after="100" w:afterAutospacing="1"/>
      <w:jc w:val="center"/>
    </w:pPr>
    <w:rPr>
      <w:i/>
      <w:iCs/>
      <w:color w:val="000000"/>
    </w:rPr>
  </w:style>
  <w:style w:type="paragraph" w:customStyle="1" w:styleId="xl1714">
    <w:name w:val="xl1714"/>
    <w:basedOn w:val="a2"/>
    <w:rsid w:val="0023634C"/>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5">
    <w:name w:val="xl1715"/>
    <w:basedOn w:val="a2"/>
    <w:rsid w:val="0023634C"/>
    <w:pPr>
      <w:pBdr>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6">
    <w:name w:val="xl1716"/>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7">
    <w:name w:val="xl1717"/>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color w:val="000000"/>
    </w:rPr>
  </w:style>
  <w:style w:type="paragraph" w:customStyle="1" w:styleId="xl1718">
    <w:name w:val="xl1718"/>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19">
    <w:name w:val="xl1719"/>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0">
    <w:name w:val="xl172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21">
    <w:name w:val="xl1721"/>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722">
    <w:name w:val="xl172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3">
    <w:name w:val="xl17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4">
    <w:name w:val="xl1724"/>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5">
    <w:name w:val="xl1725"/>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6">
    <w:name w:val="xl172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7">
    <w:name w:val="xl1727"/>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8">
    <w:name w:val="xl172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9">
    <w:name w:val="xl172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0">
    <w:name w:val="xl173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1">
    <w:name w:val="xl173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32">
    <w:name w:val="xl173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3">
    <w:name w:val="xl17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34">
    <w:name w:val="xl17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5">
    <w:name w:val="xl1735"/>
    <w:basedOn w:val="a2"/>
    <w:rsid w:val="0023634C"/>
    <w:pPr>
      <w:pBdr>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36">
    <w:name w:val="xl173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37">
    <w:name w:val="xl173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8">
    <w:name w:val="xl173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9">
    <w:name w:val="xl1739"/>
    <w:basedOn w:val="a2"/>
    <w:rsid w:val="0023634C"/>
    <w:pPr>
      <w:pBdr>
        <w:top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40">
    <w:name w:val="xl1740"/>
    <w:basedOn w:val="a2"/>
    <w:rsid w:val="0023634C"/>
    <w:pPr>
      <w:pBdr>
        <w:right w:val="single" w:sz="8" w:space="0" w:color="auto"/>
      </w:pBdr>
      <w:shd w:val="clear" w:color="000000" w:fill="FFFFFF"/>
      <w:spacing w:before="100" w:beforeAutospacing="1" w:after="100" w:afterAutospacing="1"/>
      <w:jc w:val="right"/>
    </w:pPr>
  </w:style>
  <w:style w:type="paragraph" w:customStyle="1" w:styleId="xl1741">
    <w:name w:val="xl1741"/>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2">
    <w:name w:val="xl1742"/>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43">
    <w:name w:val="xl174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44">
    <w:name w:val="xl1744"/>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5">
    <w:name w:val="xl174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46">
    <w:name w:val="xl1746"/>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747">
    <w:name w:val="xl1747"/>
    <w:basedOn w:val="a2"/>
    <w:rsid w:val="0023634C"/>
    <w:pPr>
      <w:pBdr>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48">
    <w:name w:val="xl1748"/>
    <w:basedOn w:val="a2"/>
    <w:rsid w:val="0023634C"/>
    <w:pPr>
      <w:pBdr>
        <w:right w:val="single" w:sz="8" w:space="0" w:color="auto"/>
      </w:pBdr>
      <w:shd w:val="clear" w:color="000000" w:fill="FFFFFF"/>
      <w:spacing w:before="100" w:beforeAutospacing="1" w:after="100" w:afterAutospacing="1"/>
      <w:jc w:val="center"/>
      <w:textAlignment w:val="center"/>
    </w:pPr>
    <w:rPr>
      <w:i/>
      <w:iCs/>
    </w:rPr>
  </w:style>
  <w:style w:type="paragraph" w:customStyle="1" w:styleId="xl1749">
    <w:name w:val="xl1749"/>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0">
    <w:name w:val="xl1750"/>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1">
    <w:name w:val="xl1751"/>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2">
    <w:name w:val="xl1752"/>
    <w:basedOn w:val="a2"/>
    <w:rsid w:val="0023634C"/>
    <w:pPr>
      <w:shd w:val="clear" w:color="000000" w:fill="FFFFFF"/>
      <w:spacing w:before="100" w:beforeAutospacing="1" w:after="100" w:afterAutospacing="1"/>
      <w:jc w:val="center"/>
      <w:textAlignment w:val="center"/>
    </w:pPr>
    <w:rPr>
      <w:sz w:val="28"/>
      <w:szCs w:val="28"/>
    </w:rPr>
  </w:style>
  <w:style w:type="paragraph" w:customStyle="1" w:styleId="xl1753">
    <w:name w:val="xl175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4">
    <w:name w:val="xl1754"/>
    <w:basedOn w:val="a2"/>
    <w:rsid w:val="0023634C"/>
    <w:pPr>
      <w:pBdr>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5">
    <w:name w:val="xl1755"/>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6">
    <w:name w:val="xl1756"/>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57">
    <w:name w:val="xl175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8">
    <w:name w:val="xl1758"/>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59">
    <w:name w:val="xl1759"/>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60">
    <w:name w:val="xl1760"/>
    <w:basedOn w:val="a2"/>
    <w:rsid w:val="0023634C"/>
    <w:pPr>
      <w:shd w:val="clear" w:color="000000" w:fill="FFFFFF"/>
      <w:spacing w:before="100" w:beforeAutospacing="1" w:after="100" w:afterAutospacing="1"/>
      <w:jc w:val="center"/>
      <w:textAlignment w:val="center"/>
    </w:pPr>
  </w:style>
  <w:style w:type="paragraph" w:customStyle="1" w:styleId="xl1761">
    <w:name w:val="xl1761"/>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2">
    <w:name w:val="xl1762"/>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3">
    <w:name w:val="xl176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4">
    <w:name w:val="xl1764"/>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5">
    <w:name w:val="xl1765"/>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6">
    <w:name w:val="xl176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67">
    <w:name w:val="xl17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68">
    <w:name w:val="xl17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9">
    <w:name w:val="xl17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70">
    <w:name w:val="xl17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71">
    <w:name w:val="xl177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2">
    <w:name w:val="xl17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3">
    <w:name w:val="xl177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74">
    <w:name w:val="xl177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5">
    <w:name w:val="xl1775"/>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776">
    <w:name w:val="xl1776"/>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777">
    <w:name w:val="xl17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78">
    <w:name w:val="xl1778"/>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9">
    <w:name w:val="xl1779"/>
    <w:basedOn w:val="a2"/>
    <w:rsid w:val="0023634C"/>
    <w:pPr>
      <w:pBdr>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0">
    <w:name w:val="xl17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1">
    <w:name w:val="xl1781"/>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3">
    <w:name w:val="xl178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84">
    <w:name w:val="xl1784"/>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785">
    <w:name w:val="xl178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86">
    <w:name w:val="xl178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88">
    <w:name w:val="xl178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89">
    <w:name w:val="xl1789"/>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0">
    <w:name w:val="xl179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1">
    <w:name w:val="xl1791"/>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792">
    <w:name w:val="xl1792"/>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793">
    <w:name w:val="xl179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4">
    <w:name w:val="xl1794"/>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95">
    <w:name w:val="xl179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6">
    <w:name w:val="xl17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97">
    <w:name w:val="xl1797"/>
    <w:basedOn w:val="a2"/>
    <w:rsid w:val="0023634C"/>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798">
    <w:name w:val="xl1798"/>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99">
    <w:name w:val="xl1799"/>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0">
    <w:name w:val="xl1800"/>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1">
    <w:name w:val="xl180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02">
    <w:name w:val="xl180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3">
    <w:name w:val="xl1803"/>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4">
    <w:name w:val="xl180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5">
    <w:name w:val="xl1805"/>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6">
    <w:name w:val="xl18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07">
    <w:name w:val="xl1807"/>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8">
    <w:name w:val="xl180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9">
    <w:name w:val="xl1809"/>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0">
    <w:name w:val="xl1810"/>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1">
    <w:name w:val="xl18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812">
    <w:name w:val="xl1812"/>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3">
    <w:name w:val="xl1813"/>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4">
    <w:name w:val="xl1814"/>
    <w:basedOn w:val="a2"/>
    <w:rsid w:val="0023634C"/>
    <w:pPr>
      <w:pBdr>
        <w:left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15">
    <w:name w:val="xl181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16">
    <w:name w:val="xl181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7">
    <w:name w:val="xl181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8">
    <w:name w:val="xl181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9">
    <w:name w:val="xl1819"/>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0">
    <w:name w:val="xl1820"/>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1">
    <w:name w:val="xl1821"/>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2">
    <w:name w:val="xl1822"/>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23">
    <w:name w:val="xl18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4">
    <w:name w:val="xl182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5">
    <w:name w:val="xl182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6">
    <w:name w:val="xl18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7">
    <w:name w:val="xl182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8">
    <w:name w:val="xl1828"/>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9">
    <w:name w:val="xl1829"/>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30">
    <w:name w:val="xl183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1">
    <w:name w:val="xl18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32">
    <w:name w:val="xl183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3">
    <w:name w:val="xl18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4">
    <w:name w:val="xl18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835">
    <w:name w:val="xl183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836">
    <w:name w:val="xl1836"/>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7">
    <w:name w:val="xl1837"/>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38">
    <w:name w:val="xl18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39">
    <w:name w:val="xl183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40">
    <w:name w:val="xl184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1">
    <w:name w:val="xl184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2">
    <w:name w:val="xl184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843">
    <w:name w:val="xl1843"/>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4">
    <w:name w:val="xl1844"/>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5">
    <w:name w:val="xl1845"/>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46">
    <w:name w:val="xl1846"/>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47">
    <w:name w:val="xl1847"/>
    <w:basedOn w:val="a2"/>
    <w:rsid w:val="002363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8">
    <w:name w:val="xl1848"/>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49">
    <w:name w:val="xl184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0">
    <w:name w:val="xl185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1">
    <w:name w:val="xl185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852">
    <w:name w:val="xl1852"/>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3">
    <w:name w:val="xl185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4">
    <w:name w:val="xl1854"/>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55">
    <w:name w:val="xl1855"/>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56">
    <w:name w:val="xl185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7">
    <w:name w:val="xl1857"/>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8">
    <w:name w:val="xl1858"/>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59">
    <w:name w:val="xl1859"/>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60">
    <w:name w:val="xl186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1">
    <w:name w:val="xl186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2">
    <w:name w:val="xl186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3">
    <w:name w:val="xl186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4">
    <w:name w:val="xl186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5">
    <w:name w:val="xl186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6">
    <w:name w:val="xl186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67">
    <w:name w:val="xl1867"/>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868">
    <w:name w:val="xl186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69">
    <w:name w:val="xl1869"/>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870">
    <w:name w:val="xl187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71">
    <w:name w:val="xl1871"/>
    <w:basedOn w:val="a2"/>
    <w:rsid w:val="0023634C"/>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2">
    <w:name w:val="xl187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3">
    <w:name w:val="xl18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4">
    <w:name w:val="xl1874"/>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5">
    <w:name w:val="xl1875"/>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76">
    <w:name w:val="xl187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77">
    <w:name w:val="xl187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8">
    <w:name w:val="xl1878"/>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79">
    <w:name w:val="xl18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0">
    <w:name w:val="xl1880"/>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881">
    <w:name w:val="xl188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2">
    <w:name w:val="xl188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3">
    <w:name w:val="xl18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84">
    <w:name w:val="xl1884"/>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85">
    <w:name w:val="xl188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6">
    <w:name w:val="xl1886"/>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7">
    <w:name w:val="xl1887"/>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888">
    <w:name w:val="xl18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89">
    <w:name w:val="xl1889"/>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890">
    <w:name w:val="xl1890"/>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891">
    <w:name w:val="xl189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92">
    <w:name w:val="xl18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3">
    <w:name w:val="xl1893"/>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4">
    <w:name w:val="xl1894"/>
    <w:basedOn w:val="a2"/>
    <w:rsid w:val="0023634C"/>
    <w:pPr>
      <w:pBdr>
        <w:lef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95">
    <w:name w:val="xl189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96">
    <w:name w:val="xl189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97">
    <w:name w:val="xl1897"/>
    <w:basedOn w:val="a2"/>
    <w:rsid w:val="0023634C"/>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8">
    <w:name w:val="xl189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9">
    <w:name w:val="xl1899"/>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0">
    <w:name w:val="xl19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1">
    <w:name w:val="xl19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902">
    <w:name w:val="xl190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3">
    <w:name w:val="xl19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4">
    <w:name w:val="xl190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05">
    <w:name w:val="xl1905"/>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906">
    <w:name w:val="xl190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7">
    <w:name w:val="xl190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8">
    <w:name w:val="xl1908"/>
    <w:basedOn w:val="a2"/>
    <w:rsid w:val="0023634C"/>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9">
    <w:name w:val="xl1909"/>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10">
    <w:name w:val="xl1910"/>
    <w:basedOn w:val="a2"/>
    <w:rsid w:val="0023634C"/>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911">
    <w:name w:val="xl1911"/>
    <w:basedOn w:val="a2"/>
    <w:rsid w:val="0023634C"/>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912">
    <w:name w:val="xl1912"/>
    <w:basedOn w:val="a2"/>
    <w:rsid w:val="0023634C"/>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913">
    <w:name w:val="xl1913"/>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4">
    <w:name w:val="xl1914"/>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5">
    <w:name w:val="xl191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6">
    <w:name w:val="xl191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7">
    <w:name w:val="xl191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8">
    <w:name w:val="xl191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919">
    <w:name w:val="xl191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920">
    <w:name w:val="xl1920"/>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1">
    <w:name w:val="xl1921"/>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2">
    <w:name w:val="xl192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3">
    <w:name w:val="xl192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924">
    <w:name w:val="xl1924"/>
    <w:basedOn w:val="a2"/>
    <w:rsid w:val="0023634C"/>
    <w:pPr>
      <w:pBdr>
        <w:top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5">
    <w:name w:val="xl1925"/>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927">
    <w:name w:val="xl1927"/>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8">
    <w:name w:val="xl192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29">
    <w:name w:val="xl1929"/>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930">
    <w:name w:val="xl1930"/>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31">
    <w:name w:val="xl1931"/>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932">
    <w:name w:val="xl193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933">
    <w:name w:val="xl1933"/>
    <w:basedOn w:val="a2"/>
    <w:rsid w:val="0023634C"/>
    <w:pPr>
      <w:pBdr>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934">
    <w:name w:val="xl1934"/>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5">
    <w:name w:val="xl193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6">
    <w:name w:val="xl1936"/>
    <w:basedOn w:val="a2"/>
    <w:rsid w:val="0023634C"/>
    <w:pPr>
      <w:pBdr>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7">
    <w:name w:val="xl193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8">
    <w:name w:val="xl193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939">
    <w:name w:val="xl193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40">
    <w:name w:val="xl1940"/>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941">
    <w:name w:val="xl1941"/>
    <w:basedOn w:val="a2"/>
    <w:rsid w:val="0023634C"/>
    <w:pPr>
      <w:pBdr>
        <w:top w:val="single" w:sz="4"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942">
    <w:name w:val="xl194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943">
    <w:name w:val="xl1943"/>
    <w:basedOn w:val="a2"/>
    <w:rsid w:val="0023634C"/>
    <w:pPr>
      <w:pBdr>
        <w:left w:val="single" w:sz="8" w:space="0" w:color="auto"/>
      </w:pBdr>
      <w:shd w:val="clear" w:color="000000" w:fill="FFFFFF"/>
      <w:spacing w:before="100" w:beforeAutospacing="1" w:after="100" w:afterAutospacing="1"/>
    </w:pPr>
    <w:rPr>
      <w:sz w:val="28"/>
      <w:szCs w:val="28"/>
    </w:rPr>
  </w:style>
  <w:style w:type="paragraph" w:customStyle="1" w:styleId="xl1944">
    <w:name w:val="xl1944"/>
    <w:basedOn w:val="a2"/>
    <w:rsid w:val="0023634C"/>
    <w:pPr>
      <w:pBdr>
        <w:right w:val="single" w:sz="8" w:space="0" w:color="auto"/>
      </w:pBdr>
      <w:shd w:val="clear" w:color="000000" w:fill="FFFFFF"/>
      <w:spacing w:before="100" w:beforeAutospacing="1" w:after="100" w:afterAutospacing="1"/>
    </w:pPr>
    <w:rPr>
      <w:sz w:val="28"/>
      <w:szCs w:val="28"/>
    </w:rPr>
  </w:style>
  <w:style w:type="paragraph" w:customStyle="1" w:styleId="xl1945">
    <w:name w:val="xl19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946">
    <w:name w:val="xl19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47">
    <w:name w:val="xl194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48">
    <w:name w:val="xl1948"/>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49">
    <w:name w:val="xl19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50">
    <w:name w:val="xl1950"/>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1">
    <w:name w:val="xl195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2">
    <w:name w:val="xl19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53">
    <w:name w:val="xl1953"/>
    <w:basedOn w:val="a2"/>
    <w:rsid w:val="0023634C"/>
    <w:pPr>
      <w:pBdr>
        <w:left w:val="single" w:sz="4" w:space="0" w:color="auto"/>
      </w:pBdr>
      <w:shd w:val="clear" w:color="000000" w:fill="FFFFFF"/>
      <w:spacing w:before="100" w:beforeAutospacing="1" w:after="100" w:afterAutospacing="1"/>
    </w:pPr>
  </w:style>
  <w:style w:type="paragraph" w:customStyle="1" w:styleId="xl1954">
    <w:name w:val="xl1954"/>
    <w:basedOn w:val="a2"/>
    <w:rsid w:val="0023634C"/>
    <w:pPr>
      <w:shd w:val="clear" w:color="000000" w:fill="FFFFFF"/>
      <w:spacing w:before="100" w:beforeAutospacing="1" w:after="100" w:afterAutospacing="1"/>
    </w:pPr>
  </w:style>
  <w:style w:type="paragraph" w:customStyle="1" w:styleId="xl1955">
    <w:name w:val="xl1955"/>
    <w:basedOn w:val="a2"/>
    <w:rsid w:val="0023634C"/>
    <w:pPr>
      <w:pBdr>
        <w:right w:val="single" w:sz="4" w:space="0" w:color="auto"/>
      </w:pBdr>
      <w:shd w:val="clear" w:color="000000" w:fill="FFFFFF"/>
      <w:spacing w:before="100" w:beforeAutospacing="1" w:after="100" w:afterAutospacing="1"/>
    </w:pPr>
  </w:style>
  <w:style w:type="paragraph" w:customStyle="1" w:styleId="xl1956">
    <w:name w:val="xl1956"/>
    <w:basedOn w:val="a2"/>
    <w:rsid w:val="0023634C"/>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57">
    <w:name w:val="xl1957"/>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1958">
    <w:name w:val="xl19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59">
    <w:name w:val="xl1959"/>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60">
    <w:name w:val="xl1960"/>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1961">
    <w:name w:val="xl1961"/>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962">
    <w:name w:val="xl196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963">
    <w:name w:val="xl1963"/>
    <w:basedOn w:val="a2"/>
    <w:rsid w:val="0023634C"/>
    <w:pPr>
      <w:shd w:val="clear" w:color="000000" w:fill="FFFFFF"/>
      <w:spacing w:before="100" w:beforeAutospacing="1" w:after="100" w:afterAutospacing="1"/>
      <w:jc w:val="center"/>
      <w:textAlignment w:val="center"/>
    </w:pPr>
  </w:style>
  <w:style w:type="paragraph" w:customStyle="1" w:styleId="xl1964">
    <w:name w:val="xl196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966">
    <w:name w:val="xl1966"/>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967">
    <w:name w:val="xl19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68">
    <w:name w:val="xl1968"/>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1969">
    <w:name w:val="xl196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70">
    <w:name w:val="xl19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71">
    <w:name w:val="xl1971"/>
    <w:basedOn w:val="a2"/>
    <w:rsid w:val="0023634C"/>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972">
    <w:name w:val="xl197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73">
    <w:name w:val="xl1973"/>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974">
    <w:name w:val="xl1974"/>
    <w:basedOn w:val="a2"/>
    <w:rsid w:val="0023634C"/>
    <w:pPr>
      <w:shd w:val="clear" w:color="000000" w:fill="FFFFFF"/>
      <w:spacing w:before="100" w:beforeAutospacing="1" w:after="100" w:afterAutospacing="1"/>
      <w:jc w:val="center"/>
    </w:pPr>
    <w:rPr>
      <w:b/>
      <w:bCs/>
      <w:sz w:val="28"/>
      <w:szCs w:val="28"/>
    </w:rPr>
  </w:style>
  <w:style w:type="paragraph" w:customStyle="1" w:styleId="xl1975">
    <w:name w:val="xl1975"/>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76">
    <w:name w:val="xl197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7">
    <w:name w:val="xl19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8">
    <w:name w:val="xl19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9">
    <w:name w:val="xl197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80">
    <w:name w:val="xl19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1">
    <w:name w:val="xl198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2">
    <w:name w:val="xl198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3">
    <w:name w:val="xl198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84">
    <w:name w:val="xl198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85">
    <w:name w:val="xl1985"/>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6">
    <w:name w:val="xl198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87">
    <w:name w:val="xl1987"/>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1988">
    <w:name w:val="xl1988"/>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89">
    <w:name w:val="xl198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0">
    <w:name w:val="xl199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991">
    <w:name w:val="xl199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992">
    <w:name w:val="xl1992"/>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3">
    <w:name w:val="xl199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4">
    <w:name w:val="xl199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5">
    <w:name w:val="xl199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6">
    <w:name w:val="xl199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7">
    <w:name w:val="xl199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8">
    <w:name w:val="xl199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9">
    <w:name w:val="xl1999"/>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0">
    <w:name w:val="xl2000"/>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2001">
    <w:name w:val="xl200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02">
    <w:name w:val="xl200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3">
    <w:name w:val="xl200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4">
    <w:name w:val="xl2004"/>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5">
    <w:name w:val="xl200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6">
    <w:name w:val="xl2006"/>
    <w:basedOn w:val="a2"/>
    <w:rsid w:val="0023634C"/>
    <w:pPr>
      <w:pBdr>
        <w:lef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2007">
    <w:name w:val="xl200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08">
    <w:name w:val="xl200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9">
    <w:name w:val="xl200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10">
    <w:name w:val="xl2010"/>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1">
    <w:name w:val="xl2011"/>
    <w:basedOn w:val="a2"/>
    <w:rsid w:val="0023634C"/>
    <w:pPr>
      <w:pBdr>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2">
    <w:name w:val="xl2012"/>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3">
    <w:name w:val="xl201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4">
    <w:name w:val="xl2014"/>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5">
    <w:name w:val="xl2015"/>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16">
    <w:name w:val="xl20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17">
    <w:name w:val="xl2017"/>
    <w:basedOn w:val="a2"/>
    <w:rsid w:val="0023634C"/>
    <w:pPr>
      <w:pBdr>
        <w:left w:val="single" w:sz="8"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2018">
    <w:name w:val="xl201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2019">
    <w:name w:val="xl2019"/>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0">
    <w:name w:val="xl2020"/>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1">
    <w:name w:val="xl2021"/>
    <w:basedOn w:val="a2"/>
    <w:rsid w:val="0023634C"/>
    <w:pPr>
      <w:pBdr>
        <w:left w:val="single" w:sz="8" w:space="0" w:color="auto"/>
      </w:pBdr>
      <w:shd w:val="clear" w:color="000000" w:fill="FFFFFF"/>
      <w:spacing w:before="100" w:beforeAutospacing="1" w:after="100" w:afterAutospacing="1"/>
      <w:jc w:val="right"/>
    </w:pPr>
  </w:style>
  <w:style w:type="paragraph" w:customStyle="1" w:styleId="xl2022">
    <w:name w:val="xl2022"/>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23">
    <w:name w:val="xl2023"/>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24">
    <w:name w:val="xl202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5">
    <w:name w:val="xl202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6">
    <w:name w:val="xl2026"/>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27">
    <w:name w:val="xl2027"/>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28">
    <w:name w:val="xl2028"/>
    <w:basedOn w:val="a2"/>
    <w:rsid w:val="0023634C"/>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29">
    <w:name w:val="xl2029"/>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0">
    <w:name w:val="xl2030"/>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2031">
    <w:name w:val="xl2031"/>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32">
    <w:name w:val="xl203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33">
    <w:name w:val="xl2033"/>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4">
    <w:name w:val="xl203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5">
    <w:name w:val="xl2035"/>
    <w:basedOn w:val="a2"/>
    <w:rsid w:val="0023634C"/>
    <w:pPr>
      <w:pBdr>
        <w:left w:val="single" w:sz="8" w:space="0" w:color="auto"/>
      </w:pBdr>
      <w:shd w:val="clear" w:color="000000" w:fill="FFFFFF"/>
      <w:spacing w:before="100" w:beforeAutospacing="1" w:after="100" w:afterAutospacing="1"/>
      <w:jc w:val="right"/>
    </w:pPr>
  </w:style>
  <w:style w:type="paragraph" w:customStyle="1" w:styleId="xl2036">
    <w:name w:val="xl2036"/>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37">
    <w:name w:val="xl2037"/>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38">
    <w:name w:val="xl2038"/>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39">
    <w:name w:val="xl203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0">
    <w:name w:val="xl2040"/>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1">
    <w:name w:val="xl204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2">
    <w:name w:val="xl2042"/>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43">
    <w:name w:val="xl204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4">
    <w:name w:val="xl204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5">
    <w:name w:val="xl204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6">
    <w:name w:val="xl204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047">
    <w:name w:val="xl2047"/>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48">
    <w:name w:val="xl204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49">
    <w:name w:val="xl2049"/>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0">
    <w:name w:val="xl2050"/>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1">
    <w:name w:val="xl205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52">
    <w:name w:val="xl205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3">
    <w:name w:val="xl205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54">
    <w:name w:val="xl2054"/>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55">
    <w:name w:val="xl2055"/>
    <w:basedOn w:val="a2"/>
    <w:rsid w:val="0023634C"/>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2056">
    <w:name w:val="xl205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7">
    <w:name w:val="xl2057"/>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8">
    <w:name w:val="xl205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9">
    <w:name w:val="xl205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60">
    <w:name w:val="xl206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1">
    <w:name w:val="xl2061"/>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2062">
    <w:name w:val="xl2062"/>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3">
    <w:name w:val="xl206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4">
    <w:name w:val="xl206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5">
    <w:name w:val="xl20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6">
    <w:name w:val="xl206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7">
    <w:name w:val="xl206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8">
    <w:name w:val="xl206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9">
    <w:name w:val="xl206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0">
    <w:name w:val="xl207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1">
    <w:name w:val="xl20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2">
    <w:name w:val="xl20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3">
    <w:name w:val="xl2073"/>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4">
    <w:name w:val="xl20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5">
    <w:name w:val="xl207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6">
    <w:name w:val="xl2076"/>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7">
    <w:name w:val="xl207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8">
    <w:name w:val="xl207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9">
    <w:name w:val="xl2079"/>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0">
    <w:name w:val="xl208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81">
    <w:name w:val="xl208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2">
    <w:name w:val="xl208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3">
    <w:name w:val="xl208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4">
    <w:name w:val="xl208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5">
    <w:name w:val="xl208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6">
    <w:name w:val="xl2086"/>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7">
    <w:name w:val="xl2087"/>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8">
    <w:name w:val="xl2088"/>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9">
    <w:name w:val="xl2089"/>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0">
    <w:name w:val="xl209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91">
    <w:name w:val="xl209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2">
    <w:name w:val="xl2092"/>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93">
    <w:name w:val="xl209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4">
    <w:name w:val="xl209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5">
    <w:name w:val="xl209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2096">
    <w:name w:val="xl209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7">
    <w:name w:val="xl209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8">
    <w:name w:val="xl209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9">
    <w:name w:val="xl209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00">
    <w:name w:val="xl2100"/>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01">
    <w:name w:val="xl2101"/>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2">
    <w:name w:val="xl21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2103">
    <w:name w:val="xl210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4">
    <w:name w:val="xl2104"/>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5">
    <w:name w:val="xl210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6">
    <w:name w:val="xl2106"/>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7">
    <w:name w:val="xl2107"/>
    <w:basedOn w:val="a2"/>
    <w:rsid w:val="0023634C"/>
    <w:pPr>
      <w:pBdr>
        <w:left w:val="single" w:sz="8"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8">
    <w:name w:val="xl2108"/>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9">
    <w:name w:val="xl2109"/>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10">
    <w:name w:val="xl211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2111">
    <w:name w:val="xl211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2">
    <w:name w:val="xl211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3">
    <w:name w:val="xl211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4">
    <w:name w:val="xl2114"/>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5">
    <w:name w:val="xl2115"/>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6">
    <w:name w:val="xl21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7">
    <w:name w:val="xl211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174">
    <w:name w:val="xl2174"/>
    <w:basedOn w:val="a2"/>
    <w:rsid w:val="0023634C"/>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175">
    <w:name w:val="xl2175"/>
    <w:basedOn w:val="a2"/>
    <w:rsid w:val="0023634C"/>
    <w:pPr>
      <w:pBdr>
        <w:bottom w:val="single" w:sz="8" w:space="0" w:color="auto"/>
      </w:pBdr>
      <w:shd w:val="clear" w:color="000000" w:fill="FFFFFF"/>
      <w:spacing w:before="100" w:beforeAutospacing="1" w:after="100" w:afterAutospacing="1"/>
    </w:pPr>
    <w:rPr>
      <w:i/>
      <w:iCs/>
      <w:color w:val="FF0000"/>
    </w:rPr>
  </w:style>
  <w:style w:type="paragraph" w:customStyle="1" w:styleId="xl2176">
    <w:name w:val="xl2176"/>
    <w:basedOn w:val="a2"/>
    <w:rsid w:val="0023634C"/>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177">
    <w:name w:val="xl21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178">
    <w:name w:val="xl2178"/>
    <w:basedOn w:val="a2"/>
    <w:rsid w:val="0023634C"/>
    <w:pPr>
      <w:pBdr>
        <w:left w:val="single" w:sz="8" w:space="0" w:color="auto"/>
        <w:bottom w:val="single" w:sz="4" w:space="0" w:color="auto"/>
      </w:pBdr>
      <w:shd w:val="clear" w:color="000000" w:fill="FFFFFF"/>
      <w:spacing w:before="100" w:beforeAutospacing="1" w:after="100" w:afterAutospacing="1"/>
    </w:pPr>
    <w:rPr>
      <w:i/>
      <w:iCs/>
      <w:color w:val="FF0000"/>
    </w:rPr>
  </w:style>
  <w:style w:type="paragraph" w:customStyle="1" w:styleId="xl2179">
    <w:name w:val="xl2179"/>
    <w:basedOn w:val="a2"/>
    <w:rsid w:val="0023634C"/>
    <w:pPr>
      <w:pBdr>
        <w:bottom w:val="single" w:sz="4" w:space="0" w:color="auto"/>
      </w:pBdr>
      <w:shd w:val="clear" w:color="000000" w:fill="FFFFFF"/>
      <w:spacing w:before="100" w:beforeAutospacing="1" w:after="100" w:afterAutospacing="1"/>
    </w:pPr>
    <w:rPr>
      <w:i/>
      <w:iCs/>
      <w:color w:val="FF0000"/>
    </w:rPr>
  </w:style>
  <w:style w:type="paragraph" w:customStyle="1" w:styleId="xl2180">
    <w:name w:val="xl2180"/>
    <w:basedOn w:val="a2"/>
    <w:rsid w:val="0023634C"/>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2181">
    <w:name w:val="xl2181"/>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2">
    <w:name w:val="xl2182"/>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3">
    <w:name w:val="xl2183"/>
    <w:basedOn w:val="a2"/>
    <w:rsid w:val="0023634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4">
    <w:name w:val="xl2184"/>
    <w:basedOn w:val="a2"/>
    <w:rsid w:val="0023634C"/>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2185">
    <w:name w:val="xl2185"/>
    <w:basedOn w:val="a2"/>
    <w:rsid w:val="0023634C"/>
    <w:pPr>
      <w:pBdr>
        <w:top w:val="single" w:sz="4" w:space="0" w:color="auto"/>
      </w:pBdr>
      <w:shd w:val="clear" w:color="000000" w:fill="FFFFFF"/>
      <w:spacing w:before="100" w:beforeAutospacing="1" w:after="100" w:afterAutospacing="1"/>
      <w:textAlignment w:val="center"/>
    </w:pPr>
  </w:style>
  <w:style w:type="paragraph" w:customStyle="1" w:styleId="xl2186">
    <w:name w:val="xl2186"/>
    <w:basedOn w:val="a2"/>
    <w:rsid w:val="0023634C"/>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2187">
    <w:name w:val="xl2187"/>
    <w:basedOn w:val="a2"/>
    <w:rsid w:val="0023634C"/>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188">
    <w:name w:val="xl2188"/>
    <w:basedOn w:val="a2"/>
    <w:rsid w:val="0023634C"/>
    <w:pPr>
      <w:shd w:val="clear" w:color="000000" w:fill="FFFFFF"/>
      <w:spacing w:before="100" w:beforeAutospacing="1" w:after="100" w:afterAutospacing="1"/>
      <w:textAlignment w:val="center"/>
    </w:pPr>
    <w:rPr>
      <w:b/>
      <w:bCs/>
      <w:color w:val="000000"/>
    </w:rPr>
  </w:style>
  <w:style w:type="paragraph" w:customStyle="1" w:styleId="xl2189">
    <w:name w:val="xl2189"/>
    <w:basedOn w:val="a2"/>
    <w:rsid w:val="0023634C"/>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190">
    <w:name w:val="xl2190"/>
    <w:basedOn w:val="a2"/>
    <w:rsid w:val="0023634C"/>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2191">
    <w:name w:val="xl2191"/>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2192">
    <w:name w:val="xl2192"/>
    <w:basedOn w:val="a2"/>
    <w:rsid w:val="0023634C"/>
    <w:pPr>
      <w:pBdr>
        <w:top w:val="single" w:sz="4" w:space="0" w:color="auto"/>
      </w:pBdr>
      <w:shd w:val="clear" w:color="000000" w:fill="FFFFFF"/>
      <w:spacing w:before="100" w:beforeAutospacing="1" w:after="100" w:afterAutospacing="1"/>
    </w:pPr>
  </w:style>
  <w:style w:type="paragraph" w:customStyle="1" w:styleId="xl2193">
    <w:name w:val="xl2193"/>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194">
    <w:name w:val="xl2194"/>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2195">
    <w:name w:val="xl2195"/>
    <w:basedOn w:val="a2"/>
    <w:rsid w:val="0023634C"/>
    <w:pPr>
      <w:shd w:val="clear" w:color="000000" w:fill="FFFFFF"/>
      <w:spacing w:before="100" w:beforeAutospacing="1" w:after="100" w:afterAutospacing="1"/>
      <w:textAlignment w:val="center"/>
    </w:pPr>
  </w:style>
  <w:style w:type="paragraph" w:customStyle="1" w:styleId="xl2196">
    <w:name w:val="xl2196"/>
    <w:basedOn w:val="a2"/>
    <w:rsid w:val="0023634C"/>
    <w:pPr>
      <w:pBdr>
        <w:right w:val="single" w:sz="4" w:space="0" w:color="auto"/>
      </w:pBdr>
      <w:shd w:val="clear" w:color="000000" w:fill="FFFFFF"/>
      <w:spacing w:before="100" w:beforeAutospacing="1" w:after="100" w:afterAutospacing="1"/>
      <w:textAlignment w:val="center"/>
    </w:pPr>
  </w:style>
  <w:style w:type="paragraph" w:customStyle="1" w:styleId="xl2197">
    <w:name w:val="xl2197"/>
    <w:basedOn w:val="a2"/>
    <w:rsid w:val="0023634C"/>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8">
    <w:name w:val="xl2198"/>
    <w:basedOn w:val="a2"/>
    <w:rsid w:val="0023634C"/>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9">
    <w:name w:val="xl2199"/>
    <w:basedOn w:val="a2"/>
    <w:rsid w:val="0023634C"/>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200">
    <w:name w:val="xl2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1">
    <w:name w:val="xl2201"/>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2">
    <w:name w:val="xl220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3">
    <w:name w:val="xl2203"/>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4">
    <w:name w:val="xl220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5">
    <w:name w:val="xl2205"/>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06">
    <w:name w:val="xl2206"/>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07">
    <w:name w:val="xl2207"/>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8">
    <w:name w:val="xl220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09">
    <w:name w:val="xl22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0">
    <w:name w:val="xl221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1">
    <w:name w:val="xl221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2">
    <w:name w:val="xl221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3">
    <w:name w:val="xl221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14">
    <w:name w:val="xl2214"/>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15">
    <w:name w:val="xl221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6">
    <w:name w:val="xl221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7">
    <w:name w:val="xl2217"/>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8">
    <w:name w:val="xl2218"/>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9">
    <w:name w:val="xl2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20">
    <w:name w:val="xl222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1">
    <w:name w:val="xl222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2">
    <w:name w:val="xl222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3">
    <w:name w:val="xl2223"/>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4">
    <w:name w:val="xl222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25">
    <w:name w:val="xl2225"/>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6">
    <w:name w:val="xl2226"/>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7">
    <w:name w:val="xl2227"/>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8">
    <w:name w:val="xl2228"/>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29">
    <w:name w:val="xl2229"/>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0">
    <w:name w:val="xl2230"/>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1">
    <w:name w:val="xl2231"/>
    <w:basedOn w:val="a2"/>
    <w:rsid w:val="0023634C"/>
    <w:pPr>
      <w:pBdr>
        <w:left w:val="single" w:sz="4" w:space="0" w:color="auto"/>
        <w:bottom w:val="single" w:sz="4" w:space="0" w:color="auto"/>
      </w:pBdr>
      <w:shd w:val="clear" w:color="000000" w:fill="FFFFFF"/>
      <w:spacing w:before="100" w:beforeAutospacing="1" w:after="100" w:afterAutospacing="1"/>
    </w:pPr>
  </w:style>
  <w:style w:type="paragraph" w:customStyle="1" w:styleId="xl2232">
    <w:name w:val="xl2232"/>
    <w:basedOn w:val="a2"/>
    <w:rsid w:val="0023634C"/>
    <w:pPr>
      <w:pBdr>
        <w:bottom w:val="single" w:sz="4" w:space="0" w:color="auto"/>
      </w:pBdr>
      <w:shd w:val="clear" w:color="000000" w:fill="FFFFFF"/>
      <w:spacing w:before="100" w:beforeAutospacing="1" w:after="100" w:afterAutospacing="1"/>
    </w:pPr>
  </w:style>
  <w:style w:type="paragraph" w:customStyle="1" w:styleId="xl2233">
    <w:name w:val="xl2233"/>
    <w:basedOn w:val="a2"/>
    <w:rsid w:val="0023634C"/>
    <w:pPr>
      <w:pBdr>
        <w:bottom w:val="single" w:sz="4" w:space="0" w:color="auto"/>
        <w:right w:val="single" w:sz="4" w:space="0" w:color="auto"/>
      </w:pBdr>
      <w:shd w:val="clear" w:color="000000" w:fill="FFFFFF"/>
      <w:spacing w:before="100" w:beforeAutospacing="1" w:after="100" w:afterAutospacing="1"/>
    </w:pPr>
  </w:style>
  <w:style w:type="paragraph" w:customStyle="1" w:styleId="xl2234">
    <w:name w:val="xl223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5">
    <w:name w:val="xl2235"/>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6">
    <w:name w:val="xl223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7">
    <w:name w:val="xl223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38">
    <w:name w:val="xl223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39">
    <w:name w:val="xl223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0">
    <w:name w:val="xl2240"/>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1">
    <w:name w:val="xl224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242">
    <w:name w:val="xl224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3">
    <w:name w:val="xl2243"/>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44">
    <w:name w:val="xl22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45">
    <w:name w:val="xl2245"/>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246">
    <w:name w:val="xl224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47">
    <w:name w:val="xl224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8">
    <w:name w:val="xl2248"/>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9">
    <w:name w:val="xl22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0">
    <w:name w:val="xl225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251">
    <w:name w:val="xl2251"/>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52">
    <w:name w:val="xl225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53">
    <w:name w:val="xl225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4">
    <w:name w:val="xl2254"/>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5">
    <w:name w:val="xl22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6">
    <w:name w:val="xl22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7">
    <w:name w:val="xl225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8">
    <w:name w:val="xl225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9">
    <w:name w:val="xl225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60">
    <w:name w:val="xl2260"/>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61">
    <w:name w:val="xl2261"/>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262">
    <w:name w:val="xl226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63">
    <w:name w:val="xl2263"/>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4">
    <w:name w:val="xl226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5">
    <w:name w:val="xl22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6">
    <w:name w:val="xl226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7">
    <w:name w:val="xl226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68">
    <w:name w:val="xl226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9">
    <w:name w:val="xl22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0">
    <w:name w:val="xl2270"/>
    <w:basedOn w:val="a2"/>
    <w:rsid w:val="0023634C"/>
    <w:pPr>
      <w:pBdr>
        <w:left w:val="single" w:sz="4" w:space="0" w:color="auto"/>
      </w:pBdr>
      <w:shd w:val="clear" w:color="000000" w:fill="FFFFFF"/>
      <w:spacing w:before="100" w:beforeAutospacing="1" w:after="100" w:afterAutospacing="1"/>
    </w:pPr>
    <w:rPr>
      <w:i/>
      <w:iCs/>
    </w:rPr>
  </w:style>
  <w:style w:type="paragraph" w:customStyle="1" w:styleId="xl2271">
    <w:name w:val="xl2271"/>
    <w:basedOn w:val="a2"/>
    <w:rsid w:val="0023634C"/>
    <w:pPr>
      <w:shd w:val="clear" w:color="000000" w:fill="FFFFFF"/>
      <w:spacing w:before="100" w:beforeAutospacing="1" w:after="100" w:afterAutospacing="1"/>
    </w:pPr>
    <w:rPr>
      <w:i/>
      <w:iCs/>
    </w:rPr>
  </w:style>
  <w:style w:type="paragraph" w:customStyle="1" w:styleId="xl2272">
    <w:name w:val="xl2272"/>
    <w:basedOn w:val="a2"/>
    <w:rsid w:val="0023634C"/>
    <w:pPr>
      <w:pBdr>
        <w:right w:val="single" w:sz="4" w:space="0" w:color="auto"/>
      </w:pBdr>
      <w:shd w:val="clear" w:color="000000" w:fill="FFFFFF"/>
      <w:spacing w:before="100" w:beforeAutospacing="1" w:after="100" w:afterAutospacing="1"/>
    </w:pPr>
    <w:rPr>
      <w:i/>
      <w:iCs/>
    </w:rPr>
  </w:style>
  <w:style w:type="paragraph" w:customStyle="1" w:styleId="xl2273">
    <w:name w:val="xl2273"/>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4">
    <w:name w:val="xl2274"/>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5">
    <w:name w:val="xl2275"/>
    <w:basedOn w:val="a2"/>
    <w:rsid w:val="0023634C"/>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2276">
    <w:name w:val="xl2276"/>
    <w:basedOn w:val="a2"/>
    <w:rsid w:val="0023634C"/>
    <w:pPr>
      <w:pBdr>
        <w:top w:val="single" w:sz="4" w:space="0" w:color="auto"/>
      </w:pBdr>
      <w:shd w:val="clear" w:color="000000" w:fill="FFFFFF"/>
      <w:spacing w:before="100" w:beforeAutospacing="1" w:after="100" w:afterAutospacing="1"/>
    </w:pPr>
    <w:rPr>
      <w:b/>
      <w:bCs/>
    </w:rPr>
  </w:style>
  <w:style w:type="paragraph" w:customStyle="1" w:styleId="xl2277">
    <w:name w:val="xl2277"/>
    <w:basedOn w:val="a2"/>
    <w:rsid w:val="0023634C"/>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2278">
    <w:name w:val="xl227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79">
    <w:name w:val="xl2279"/>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80">
    <w:name w:val="xl228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81">
    <w:name w:val="xl2281"/>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82">
    <w:name w:val="xl2282"/>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83">
    <w:name w:val="xl2283"/>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84">
    <w:name w:val="xl2284"/>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2285">
    <w:name w:val="xl2285"/>
    <w:basedOn w:val="a2"/>
    <w:rsid w:val="0023634C"/>
    <w:pPr>
      <w:shd w:val="clear" w:color="000000" w:fill="FFFFFF"/>
      <w:spacing w:before="100" w:beforeAutospacing="1" w:after="100" w:afterAutospacing="1"/>
      <w:jc w:val="center"/>
      <w:textAlignment w:val="center"/>
    </w:pPr>
  </w:style>
  <w:style w:type="paragraph" w:customStyle="1" w:styleId="xl2286">
    <w:name w:val="xl2286"/>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2287">
    <w:name w:val="xl2287"/>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88">
    <w:name w:val="xl2288"/>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289">
    <w:name w:val="xl2289"/>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90">
    <w:name w:val="xl229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91">
    <w:name w:val="xl2291"/>
    <w:basedOn w:val="a2"/>
    <w:rsid w:val="0023634C"/>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2292">
    <w:name w:val="xl229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93">
    <w:name w:val="xl2293"/>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294">
    <w:name w:val="xl229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95">
    <w:name w:val="xl2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96">
    <w:name w:val="xl2296"/>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7">
    <w:name w:val="xl2297"/>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8">
    <w:name w:val="xl2298"/>
    <w:basedOn w:val="a2"/>
    <w:rsid w:val="0023634C"/>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9">
    <w:name w:val="xl2299"/>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300">
    <w:name w:val="xl2300"/>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1">
    <w:name w:val="xl230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2">
    <w:name w:val="xl230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03">
    <w:name w:val="xl2303"/>
    <w:basedOn w:val="a2"/>
    <w:rsid w:val="0023634C"/>
    <w:pPr>
      <w:shd w:val="clear" w:color="000000" w:fill="FFFFFF"/>
      <w:spacing w:before="100" w:beforeAutospacing="1" w:after="100" w:afterAutospacing="1"/>
      <w:jc w:val="center"/>
    </w:pPr>
  </w:style>
  <w:style w:type="paragraph" w:customStyle="1" w:styleId="xl2304">
    <w:name w:val="xl2304"/>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305">
    <w:name w:val="xl2305"/>
    <w:basedOn w:val="a2"/>
    <w:rsid w:val="0023634C"/>
    <w:pPr>
      <w:pBdr>
        <w:top w:val="single" w:sz="4" w:space="0" w:color="auto"/>
      </w:pBdr>
      <w:shd w:val="clear" w:color="000000" w:fill="FFFFFF"/>
      <w:spacing w:before="100" w:beforeAutospacing="1" w:after="100" w:afterAutospacing="1"/>
    </w:pPr>
  </w:style>
  <w:style w:type="paragraph" w:customStyle="1" w:styleId="xl2306">
    <w:name w:val="xl2306"/>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307">
    <w:name w:val="xl230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08">
    <w:name w:val="xl230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9">
    <w:name w:val="xl23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10">
    <w:name w:val="xl2310"/>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311">
    <w:name w:val="xl23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12">
    <w:name w:val="xl2312"/>
    <w:basedOn w:val="a2"/>
    <w:rsid w:val="0023634C"/>
    <w:pPr>
      <w:shd w:val="clear" w:color="000000" w:fill="FFFFFF"/>
      <w:spacing w:before="100" w:beforeAutospacing="1" w:after="100" w:afterAutospacing="1"/>
      <w:jc w:val="center"/>
      <w:textAlignment w:val="center"/>
    </w:pPr>
  </w:style>
  <w:style w:type="paragraph" w:customStyle="1" w:styleId="xl2313">
    <w:name w:val="xl2313"/>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314">
    <w:name w:val="xl2314"/>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315">
    <w:name w:val="xl2315"/>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316">
    <w:name w:val="xl2316"/>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17">
    <w:name w:val="xl2317"/>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318">
    <w:name w:val="xl2318"/>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319">
    <w:name w:val="xl2319"/>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20">
    <w:name w:val="xl232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321">
    <w:name w:val="xl2321"/>
    <w:basedOn w:val="a2"/>
    <w:rsid w:val="0023634C"/>
    <w:pPr>
      <w:pBdr>
        <w:left w:val="single" w:sz="4" w:space="0" w:color="auto"/>
      </w:pBdr>
      <w:shd w:val="clear" w:color="000000" w:fill="FFFFFF"/>
      <w:spacing w:before="100" w:beforeAutospacing="1" w:after="100" w:afterAutospacing="1"/>
    </w:pPr>
    <w:rPr>
      <w:color w:val="000000"/>
    </w:rPr>
  </w:style>
  <w:style w:type="paragraph" w:customStyle="1" w:styleId="xl2322">
    <w:name w:val="xl2322"/>
    <w:basedOn w:val="a2"/>
    <w:rsid w:val="0023634C"/>
    <w:pPr>
      <w:shd w:val="clear" w:color="000000" w:fill="FFFFFF"/>
      <w:spacing w:before="100" w:beforeAutospacing="1" w:after="100" w:afterAutospacing="1"/>
    </w:pPr>
    <w:rPr>
      <w:color w:val="000000"/>
    </w:rPr>
  </w:style>
  <w:style w:type="paragraph" w:customStyle="1" w:styleId="xl2323">
    <w:name w:val="xl2323"/>
    <w:basedOn w:val="a2"/>
    <w:rsid w:val="0023634C"/>
    <w:pPr>
      <w:pBdr>
        <w:right w:val="single" w:sz="4" w:space="0" w:color="auto"/>
      </w:pBdr>
      <w:shd w:val="clear" w:color="000000" w:fill="FFFFFF"/>
      <w:spacing w:before="100" w:beforeAutospacing="1" w:after="100" w:afterAutospacing="1"/>
    </w:pPr>
    <w:rPr>
      <w:color w:val="000000"/>
    </w:rPr>
  </w:style>
  <w:style w:type="paragraph" w:customStyle="1" w:styleId="xl2324">
    <w:name w:val="xl232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5">
    <w:name w:val="xl2325"/>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6">
    <w:name w:val="xl232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numbering" w:customStyle="1" w:styleId="461">
    <w:name w:val="Нет списка46"/>
    <w:next w:val="a5"/>
    <w:uiPriority w:val="99"/>
    <w:semiHidden/>
    <w:unhideWhenUsed/>
    <w:rsid w:val="00FD5A20"/>
  </w:style>
  <w:style w:type="table" w:customStyle="1" w:styleId="750">
    <w:name w:val="Сетка таблицы75"/>
    <w:basedOn w:val="a4"/>
    <w:next w:val="ae"/>
    <w:uiPriority w:val="39"/>
    <w:rsid w:val="00FD5A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5"/>
    <w:uiPriority w:val="99"/>
    <w:semiHidden/>
    <w:unhideWhenUsed/>
    <w:rsid w:val="00FD5A20"/>
  </w:style>
  <w:style w:type="paragraph" w:customStyle="1" w:styleId="317">
    <w:name w:val="Заголовок 31"/>
    <w:basedOn w:val="a2"/>
    <w:next w:val="a2"/>
    <w:unhideWhenUsed/>
    <w:qFormat/>
    <w:rsid w:val="00FD5A20"/>
    <w:pPr>
      <w:keepNext/>
      <w:keepLines/>
      <w:spacing w:before="40"/>
      <w:outlineLvl w:val="2"/>
    </w:pPr>
    <w:rPr>
      <w:b/>
      <w:snapToGrid w:val="0"/>
      <w:sz w:val="28"/>
    </w:rPr>
  </w:style>
  <w:style w:type="numbering" w:customStyle="1" w:styleId="11110">
    <w:name w:val="Нет списка1111"/>
    <w:next w:val="a5"/>
    <w:uiPriority w:val="99"/>
    <w:semiHidden/>
    <w:unhideWhenUsed/>
    <w:rsid w:val="00FD5A20"/>
  </w:style>
  <w:style w:type="numbering" w:customStyle="1" w:styleId="1112">
    <w:name w:val="Нет списка1112"/>
    <w:next w:val="a5"/>
    <w:uiPriority w:val="99"/>
    <w:semiHidden/>
    <w:unhideWhenUsed/>
    <w:rsid w:val="00FD5A20"/>
  </w:style>
  <w:style w:type="numbering" w:customStyle="1" w:styleId="2171">
    <w:name w:val="Нет списка217"/>
    <w:next w:val="a5"/>
    <w:uiPriority w:val="99"/>
    <w:semiHidden/>
    <w:unhideWhenUsed/>
    <w:rsid w:val="00FD5A20"/>
  </w:style>
  <w:style w:type="table" w:customStyle="1" w:styleId="2190">
    <w:name w:val="Сетка таблицы21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unhideWhenUsed/>
    <w:rsid w:val="00FD5A20"/>
  </w:style>
  <w:style w:type="table" w:customStyle="1" w:styleId="3101">
    <w:name w:val="Сетка таблицы3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FD5A20"/>
  </w:style>
  <w:style w:type="numbering" w:customStyle="1" w:styleId="511">
    <w:name w:val="Нет списка51"/>
    <w:next w:val="a5"/>
    <w:uiPriority w:val="99"/>
    <w:semiHidden/>
    <w:unhideWhenUsed/>
    <w:rsid w:val="00FD5A20"/>
  </w:style>
  <w:style w:type="table" w:customStyle="1" w:styleId="5100">
    <w:name w:val="Сетка таблицы5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FD5A20"/>
  </w:style>
  <w:style w:type="table" w:customStyle="1" w:styleId="6100">
    <w:name w:val="Сетка таблицы6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аголовок 3 Знак1"/>
    <w:uiPriority w:val="9"/>
    <w:semiHidden/>
    <w:rsid w:val="00FD5A20"/>
    <w:rPr>
      <w:rFonts w:ascii="Calibri Light" w:eastAsia="Times New Roman" w:hAnsi="Calibri Light" w:cs="Times New Roman"/>
      <w:b/>
      <w:bCs/>
      <w:color w:val="4472C4"/>
    </w:rPr>
  </w:style>
  <w:style w:type="numbering" w:customStyle="1" w:styleId="711">
    <w:name w:val="Нет списка71"/>
    <w:next w:val="a5"/>
    <w:uiPriority w:val="99"/>
    <w:semiHidden/>
    <w:unhideWhenUsed/>
    <w:rsid w:val="00FD5A20"/>
  </w:style>
  <w:style w:type="numbering" w:customStyle="1" w:styleId="1241">
    <w:name w:val="Нет списка124"/>
    <w:next w:val="a5"/>
    <w:uiPriority w:val="99"/>
    <w:semiHidden/>
    <w:unhideWhenUsed/>
    <w:rsid w:val="00FD5A20"/>
  </w:style>
  <w:style w:type="numbering" w:customStyle="1" w:styleId="11111">
    <w:name w:val="Нет списка11111"/>
    <w:next w:val="a5"/>
    <w:uiPriority w:val="99"/>
    <w:semiHidden/>
    <w:unhideWhenUsed/>
    <w:rsid w:val="00FD5A20"/>
  </w:style>
  <w:style w:type="table" w:customStyle="1" w:styleId="11101">
    <w:name w:val="Сетка таблицы11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5"/>
    <w:uiPriority w:val="99"/>
    <w:semiHidden/>
    <w:unhideWhenUsed/>
    <w:rsid w:val="00FD5A20"/>
  </w:style>
  <w:style w:type="numbering" w:customStyle="1" w:styleId="3112">
    <w:name w:val="Нет списка311"/>
    <w:next w:val="a5"/>
    <w:uiPriority w:val="99"/>
    <w:semiHidden/>
    <w:unhideWhenUsed/>
    <w:rsid w:val="00FD5A20"/>
  </w:style>
  <w:style w:type="table" w:customStyle="1" w:styleId="3113">
    <w:name w:val="Сетка таблицы3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FD5A20"/>
  </w:style>
  <w:style w:type="table" w:customStyle="1" w:styleId="4130">
    <w:name w:val="Сетка таблицы413"/>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FD5A20"/>
  </w:style>
  <w:style w:type="table" w:customStyle="1" w:styleId="5111">
    <w:name w:val="Сетка таблицы5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FD5A20"/>
  </w:style>
  <w:style w:type="table" w:customStyle="1" w:styleId="6111">
    <w:name w:val="Сетка таблицы6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2"/>
    <w:uiPriority w:val="99"/>
    <w:rsid w:val="00FD5A20"/>
    <w:pPr>
      <w:widowControl w:val="0"/>
      <w:autoSpaceDE w:val="0"/>
      <w:autoSpaceDN w:val="0"/>
      <w:adjustRightInd w:val="0"/>
      <w:spacing w:line="274" w:lineRule="exact"/>
      <w:ind w:firstLine="562"/>
    </w:pPr>
  </w:style>
  <w:style w:type="paragraph" w:customStyle="1" w:styleId="1ffe">
    <w:name w:val="Заголовок оглавления1"/>
    <w:basedOn w:val="1"/>
    <w:next w:val="a2"/>
    <w:uiPriority w:val="39"/>
    <w:unhideWhenUsed/>
    <w:qFormat/>
    <w:rsid w:val="00FD5A20"/>
    <w:pPr>
      <w:keepLines/>
      <w:spacing w:before="240" w:line="259" w:lineRule="auto"/>
      <w:outlineLvl w:val="9"/>
    </w:pPr>
    <w:rPr>
      <w:rFonts w:ascii="Calibri Light" w:hAnsi="Calibri Light"/>
      <w:b w:val="0"/>
      <w:color w:val="2F5496"/>
      <w:sz w:val="32"/>
      <w:szCs w:val="32"/>
      <w:lang w:eastAsia="ru-RU"/>
    </w:rPr>
  </w:style>
  <w:style w:type="numbering" w:customStyle="1" w:styleId="7110">
    <w:name w:val="Нет списка711"/>
    <w:next w:val="a5"/>
    <w:uiPriority w:val="99"/>
    <w:semiHidden/>
    <w:unhideWhenUsed/>
    <w:rsid w:val="00FD5A20"/>
  </w:style>
  <w:style w:type="numbering" w:customStyle="1" w:styleId="12110">
    <w:name w:val="Нет списка1211"/>
    <w:next w:val="a5"/>
    <w:uiPriority w:val="99"/>
    <w:semiHidden/>
    <w:unhideWhenUsed/>
    <w:rsid w:val="00FD5A20"/>
  </w:style>
  <w:style w:type="numbering" w:customStyle="1" w:styleId="11210">
    <w:name w:val="Нет списка1121"/>
    <w:next w:val="a5"/>
    <w:uiPriority w:val="99"/>
    <w:semiHidden/>
    <w:unhideWhenUsed/>
    <w:rsid w:val="00FD5A20"/>
  </w:style>
  <w:style w:type="numbering" w:customStyle="1" w:styleId="21110">
    <w:name w:val="Нет списка2111"/>
    <w:next w:val="a5"/>
    <w:uiPriority w:val="99"/>
    <w:semiHidden/>
    <w:unhideWhenUsed/>
    <w:rsid w:val="00FD5A20"/>
  </w:style>
  <w:style w:type="numbering" w:customStyle="1" w:styleId="31110">
    <w:name w:val="Нет списка3111"/>
    <w:next w:val="a5"/>
    <w:uiPriority w:val="99"/>
    <w:semiHidden/>
    <w:unhideWhenUsed/>
    <w:rsid w:val="00FD5A20"/>
  </w:style>
  <w:style w:type="numbering" w:customStyle="1" w:styleId="4111">
    <w:name w:val="Нет списка4111"/>
    <w:next w:val="a5"/>
    <w:uiPriority w:val="99"/>
    <w:semiHidden/>
    <w:unhideWhenUsed/>
    <w:rsid w:val="00FD5A20"/>
  </w:style>
  <w:style w:type="numbering" w:customStyle="1" w:styleId="51110">
    <w:name w:val="Нет списка5111"/>
    <w:next w:val="a5"/>
    <w:uiPriority w:val="99"/>
    <w:semiHidden/>
    <w:unhideWhenUsed/>
    <w:rsid w:val="00FD5A20"/>
  </w:style>
  <w:style w:type="numbering" w:customStyle="1" w:styleId="61110">
    <w:name w:val="Нет списка6111"/>
    <w:next w:val="a5"/>
    <w:uiPriority w:val="99"/>
    <w:semiHidden/>
    <w:unhideWhenUsed/>
    <w:rsid w:val="00FD5A20"/>
  </w:style>
  <w:style w:type="character" w:customStyle="1" w:styleId="1fff">
    <w:name w:val="Основной текст Знак Знак Знак Знак1"/>
    <w:aliases w:val="Основной текст Знак Знак Знак2"/>
    <w:semiHidden/>
    <w:rsid w:val="00FD5A20"/>
    <w:rPr>
      <w:sz w:val="24"/>
    </w:rPr>
  </w:style>
  <w:style w:type="numbering" w:customStyle="1" w:styleId="810">
    <w:name w:val="Нет списка81"/>
    <w:next w:val="a5"/>
    <w:uiPriority w:val="99"/>
    <w:semiHidden/>
    <w:unhideWhenUsed/>
    <w:rsid w:val="00FD5A20"/>
  </w:style>
  <w:style w:type="numbering" w:customStyle="1" w:styleId="1310">
    <w:name w:val="Нет списка131"/>
    <w:next w:val="a5"/>
    <w:uiPriority w:val="99"/>
    <w:semiHidden/>
    <w:unhideWhenUsed/>
    <w:rsid w:val="00FD5A20"/>
  </w:style>
  <w:style w:type="numbering" w:customStyle="1" w:styleId="11310">
    <w:name w:val="Нет списка1131"/>
    <w:next w:val="a5"/>
    <w:uiPriority w:val="99"/>
    <w:semiHidden/>
    <w:unhideWhenUsed/>
    <w:rsid w:val="00FD5A20"/>
  </w:style>
  <w:style w:type="numbering" w:customStyle="1" w:styleId="11121">
    <w:name w:val="Нет списка11121"/>
    <w:next w:val="a5"/>
    <w:uiPriority w:val="99"/>
    <w:semiHidden/>
    <w:unhideWhenUsed/>
    <w:rsid w:val="00FD5A20"/>
  </w:style>
  <w:style w:type="table" w:customStyle="1" w:styleId="1290">
    <w:name w:val="Сетка таблицы12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5"/>
    <w:uiPriority w:val="99"/>
    <w:semiHidden/>
    <w:unhideWhenUsed/>
    <w:rsid w:val="00FD5A20"/>
  </w:style>
  <w:style w:type="table" w:customStyle="1" w:styleId="2211">
    <w:name w:val="Сетка таблицы2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FD5A20"/>
  </w:style>
  <w:style w:type="table" w:customStyle="1" w:styleId="3211">
    <w:name w:val="Сетка таблицы3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FD5A20"/>
  </w:style>
  <w:style w:type="table" w:customStyle="1" w:styleId="4211">
    <w:name w:val="Сетка таблицы4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uiPriority w:val="99"/>
    <w:semiHidden/>
    <w:unhideWhenUsed/>
    <w:rsid w:val="00FD5A20"/>
  </w:style>
  <w:style w:type="table" w:customStyle="1" w:styleId="5210">
    <w:name w:val="Сетка таблицы5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FD5A20"/>
  </w:style>
  <w:style w:type="table" w:customStyle="1" w:styleId="6210">
    <w:name w:val="Сетка таблицы6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5"/>
    <w:uiPriority w:val="99"/>
    <w:semiHidden/>
    <w:unhideWhenUsed/>
    <w:rsid w:val="00FD5A20"/>
  </w:style>
  <w:style w:type="numbering" w:customStyle="1" w:styleId="12210">
    <w:name w:val="Нет списка1221"/>
    <w:next w:val="a5"/>
    <w:uiPriority w:val="99"/>
    <w:semiHidden/>
    <w:unhideWhenUsed/>
    <w:rsid w:val="00FD5A20"/>
  </w:style>
  <w:style w:type="numbering" w:customStyle="1" w:styleId="111111">
    <w:name w:val="Нет списка111111"/>
    <w:next w:val="a5"/>
    <w:uiPriority w:val="99"/>
    <w:semiHidden/>
    <w:unhideWhenUsed/>
    <w:rsid w:val="00FD5A20"/>
  </w:style>
  <w:style w:type="numbering" w:customStyle="1" w:styleId="21210">
    <w:name w:val="Нет списка2121"/>
    <w:next w:val="a5"/>
    <w:uiPriority w:val="99"/>
    <w:semiHidden/>
    <w:unhideWhenUsed/>
    <w:rsid w:val="00FD5A20"/>
  </w:style>
  <w:style w:type="table" w:customStyle="1" w:styleId="21111">
    <w:name w:val="Сетка таблицы2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5"/>
    <w:uiPriority w:val="99"/>
    <w:semiHidden/>
    <w:unhideWhenUsed/>
    <w:rsid w:val="00FD5A20"/>
  </w:style>
  <w:style w:type="numbering" w:customStyle="1" w:styleId="4120">
    <w:name w:val="Нет списка412"/>
    <w:next w:val="a5"/>
    <w:uiPriority w:val="99"/>
    <w:semiHidden/>
    <w:unhideWhenUsed/>
    <w:rsid w:val="00FD5A20"/>
  </w:style>
  <w:style w:type="table" w:customStyle="1" w:styleId="41110">
    <w:name w:val="Сетка таблицы4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5"/>
    <w:uiPriority w:val="99"/>
    <w:semiHidden/>
    <w:unhideWhenUsed/>
    <w:rsid w:val="00FD5A20"/>
  </w:style>
  <w:style w:type="numbering" w:customStyle="1" w:styleId="612">
    <w:name w:val="Нет списка612"/>
    <w:next w:val="a5"/>
    <w:uiPriority w:val="99"/>
    <w:semiHidden/>
    <w:unhideWhenUsed/>
    <w:rsid w:val="00FD5A20"/>
  </w:style>
  <w:style w:type="numbering" w:customStyle="1" w:styleId="7111">
    <w:name w:val="Нет списка7111"/>
    <w:next w:val="a5"/>
    <w:uiPriority w:val="99"/>
    <w:semiHidden/>
    <w:unhideWhenUsed/>
    <w:rsid w:val="00FD5A20"/>
  </w:style>
  <w:style w:type="numbering" w:customStyle="1" w:styleId="12111">
    <w:name w:val="Нет списка12111"/>
    <w:next w:val="a5"/>
    <w:uiPriority w:val="99"/>
    <w:semiHidden/>
    <w:unhideWhenUsed/>
    <w:rsid w:val="00FD5A20"/>
  </w:style>
  <w:style w:type="numbering" w:customStyle="1" w:styleId="11211">
    <w:name w:val="Нет списка11211"/>
    <w:next w:val="a5"/>
    <w:uiPriority w:val="99"/>
    <w:semiHidden/>
    <w:unhideWhenUsed/>
    <w:rsid w:val="00FD5A20"/>
  </w:style>
  <w:style w:type="numbering" w:customStyle="1" w:styleId="211110">
    <w:name w:val="Нет списка21111"/>
    <w:next w:val="a5"/>
    <w:uiPriority w:val="99"/>
    <w:semiHidden/>
    <w:unhideWhenUsed/>
    <w:rsid w:val="00FD5A20"/>
  </w:style>
  <w:style w:type="numbering" w:customStyle="1" w:styleId="31111">
    <w:name w:val="Нет списка31111"/>
    <w:next w:val="a5"/>
    <w:uiPriority w:val="99"/>
    <w:semiHidden/>
    <w:unhideWhenUsed/>
    <w:rsid w:val="00FD5A20"/>
  </w:style>
  <w:style w:type="numbering" w:customStyle="1" w:styleId="41111">
    <w:name w:val="Нет списка41111"/>
    <w:next w:val="a5"/>
    <w:uiPriority w:val="99"/>
    <w:semiHidden/>
    <w:unhideWhenUsed/>
    <w:rsid w:val="00FD5A20"/>
  </w:style>
  <w:style w:type="numbering" w:customStyle="1" w:styleId="51111">
    <w:name w:val="Нет списка51111"/>
    <w:next w:val="a5"/>
    <w:uiPriority w:val="99"/>
    <w:semiHidden/>
    <w:unhideWhenUsed/>
    <w:rsid w:val="00FD5A20"/>
  </w:style>
  <w:style w:type="numbering" w:customStyle="1" w:styleId="61111">
    <w:name w:val="Нет списка61111"/>
    <w:next w:val="a5"/>
    <w:uiPriority w:val="99"/>
    <w:semiHidden/>
    <w:unhideWhenUsed/>
    <w:rsid w:val="00FD5A20"/>
  </w:style>
  <w:style w:type="numbering" w:customStyle="1" w:styleId="481">
    <w:name w:val="Нет списка48"/>
    <w:next w:val="a5"/>
    <w:uiPriority w:val="99"/>
    <w:semiHidden/>
    <w:unhideWhenUsed/>
    <w:rsid w:val="00793EA6"/>
  </w:style>
  <w:style w:type="paragraph" w:customStyle="1" w:styleId="88">
    <w:name w:val="8"/>
    <w:basedOn w:val="a2"/>
    <w:next w:val="afff5"/>
    <w:uiPriority w:val="99"/>
    <w:rsid w:val="00793EA6"/>
    <w:pPr>
      <w:textAlignment w:val="top"/>
    </w:pPr>
    <w:rPr>
      <w:rFonts w:eastAsia="Calibri"/>
    </w:rPr>
  </w:style>
  <w:style w:type="paragraph" w:customStyle="1" w:styleId="155">
    <w:name w:val="Знак Знак1 Знак Знак5"/>
    <w:basedOn w:val="a2"/>
    <w:rsid w:val="00793EA6"/>
    <w:pPr>
      <w:tabs>
        <w:tab w:val="left" w:pos="360"/>
      </w:tabs>
      <w:spacing w:after="160" w:line="240" w:lineRule="exact"/>
    </w:pPr>
    <w:rPr>
      <w:rFonts w:ascii="Verdana" w:hAnsi="Verdana" w:cs="Verdana"/>
      <w:sz w:val="20"/>
      <w:szCs w:val="20"/>
      <w:lang w:val="en-US" w:eastAsia="en-US"/>
    </w:rPr>
  </w:style>
  <w:style w:type="table" w:customStyle="1" w:styleId="760">
    <w:name w:val="Сетка таблицы76"/>
    <w:basedOn w:val="a4"/>
    <w:next w:val="ae"/>
    <w:uiPriority w:val="39"/>
    <w:rsid w:val="00793EA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5"/>
    <w:uiPriority w:val="99"/>
    <w:semiHidden/>
    <w:unhideWhenUsed/>
    <w:rsid w:val="00793EA6"/>
  </w:style>
  <w:style w:type="paragraph" w:customStyle="1" w:styleId="headertext">
    <w:name w:val="headertext"/>
    <w:basedOn w:val="a2"/>
    <w:rsid w:val="00793EA6"/>
    <w:pPr>
      <w:spacing w:before="100" w:beforeAutospacing="1" w:after="100" w:afterAutospacing="1"/>
    </w:pPr>
  </w:style>
  <w:style w:type="numbering" w:customStyle="1" w:styleId="1113">
    <w:name w:val="Нет списка1113"/>
    <w:next w:val="a5"/>
    <w:uiPriority w:val="99"/>
    <w:semiHidden/>
    <w:unhideWhenUsed/>
    <w:rsid w:val="00793EA6"/>
  </w:style>
  <w:style w:type="numbering" w:customStyle="1" w:styleId="1114">
    <w:name w:val="Нет списка1114"/>
    <w:next w:val="a5"/>
    <w:uiPriority w:val="99"/>
    <w:semiHidden/>
    <w:unhideWhenUsed/>
    <w:rsid w:val="00793EA6"/>
  </w:style>
  <w:style w:type="paragraph" w:customStyle="1" w:styleId="xl752">
    <w:name w:val="xl752"/>
    <w:basedOn w:val="a2"/>
    <w:rsid w:val="00793EA6"/>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3">
    <w:name w:val="xl753"/>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4">
    <w:name w:val="xl754"/>
    <w:basedOn w:val="a2"/>
    <w:rsid w:val="00793EA6"/>
    <w:pPr>
      <w:shd w:val="clear" w:color="000000" w:fill="FFFFFF"/>
      <w:spacing w:before="100" w:beforeAutospacing="1" w:after="100" w:afterAutospacing="1"/>
      <w:jc w:val="center"/>
      <w:textAlignment w:val="center"/>
    </w:pPr>
  </w:style>
  <w:style w:type="paragraph" w:customStyle="1" w:styleId="xl755">
    <w:name w:val="xl755"/>
    <w:basedOn w:val="a2"/>
    <w:rsid w:val="00793EA6"/>
    <w:pPr>
      <w:shd w:val="clear" w:color="000000" w:fill="FFFFFF"/>
      <w:spacing w:before="100" w:beforeAutospacing="1" w:after="100" w:afterAutospacing="1"/>
      <w:jc w:val="center"/>
      <w:textAlignment w:val="center"/>
    </w:pPr>
  </w:style>
  <w:style w:type="paragraph" w:customStyle="1" w:styleId="xl756">
    <w:name w:val="xl756"/>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7">
    <w:name w:val="xl75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59">
    <w:name w:val="xl75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0">
    <w:name w:val="xl760"/>
    <w:basedOn w:val="a2"/>
    <w:rsid w:val="00793EA6"/>
    <w:pPr>
      <w:shd w:val="clear" w:color="000000" w:fill="FFFFFF"/>
      <w:spacing w:before="100" w:beforeAutospacing="1" w:after="100" w:afterAutospacing="1"/>
    </w:pPr>
    <w:rPr>
      <w:rFonts w:ascii="Bookman Old Style" w:hAnsi="Bookman Old Style"/>
      <w:b/>
      <w:bCs/>
      <w:sz w:val="20"/>
      <w:szCs w:val="20"/>
    </w:rPr>
  </w:style>
  <w:style w:type="paragraph" w:customStyle="1" w:styleId="xl761">
    <w:name w:val="xl761"/>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2">
    <w:name w:val="xl762"/>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3">
    <w:name w:val="xl763"/>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4">
    <w:name w:val="xl764"/>
    <w:basedOn w:val="a2"/>
    <w:rsid w:val="00793EA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5">
    <w:name w:val="xl765"/>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7">
    <w:name w:val="xl767"/>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8">
    <w:name w:val="xl76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793EA6"/>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0">
    <w:name w:val="xl77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1">
    <w:name w:val="xl77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3">
    <w:name w:val="xl773"/>
    <w:basedOn w:val="a2"/>
    <w:rsid w:val="00793EA6"/>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4">
    <w:name w:val="xl774"/>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5">
    <w:name w:val="xl77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793EA6"/>
    <w:pPr>
      <w:pBdr>
        <w:top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8">
    <w:name w:val="xl778"/>
    <w:basedOn w:val="a2"/>
    <w:rsid w:val="00793EA6"/>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9">
    <w:name w:val="xl77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1">
    <w:name w:val="xl781"/>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2">
    <w:name w:val="xl782"/>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3">
    <w:name w:val="xl783"/>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4">
    <w:name w:val="xl784"/>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785">
    <w:name w:val="xl7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6">
    <w:name w:val="xl786"/>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7">
    <w:name w:val="xl787"/>
    <w:basedOn w:val="a2"/>
    <w:rsid w:val="00793EA6"/>
    <w:pPr>
      <w:pBdr>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8">
    <w:name w:val="xl788"/>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89">
    <w:name w:val="xl789"/>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0">
    <w:name w:val="xl7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1">
    <w:name w:val="xl791"/>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2">
    <w:name w:val="xl792"/>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3">
    <w:name w:val="xl793"/>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4">
    <w:name w:val="xl794"/>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5">
    <w:name w:val="xl795"/>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b/>
      <w:bCs/>
    </w:rPr>
  </w:style>
  <w:style w:type="paragraph" w:customStyle="1" w:styleId="xl796">
    <w:name w:val="xl796"/>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7">
    <w:name w:val="xl79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9">
    <w:name w:val="xl799"/>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00">
    <w:name w:val="xl800"/>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1">
    <w:name w:val="xl801"/>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2">
    <w:name w:val="xl802"/>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03">
    <w:name w:val="xl803"/>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04">
    <w:name w:val="xl804"/>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05">
    <w:name w:val="xl805"/>
    <w:basedOn w:val="a2"/>
    <w:rsid w:val="00793EA6"/>
    <w:pPr>
      <w:pBdr>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6">
    <w:name w:val="xl806"/>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807">
    <w:name w:val="xl807"/>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8">
    <w:name w:val="xl808"/>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9">
    <w:name w:val="xl809"/>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10">
    <w:name w:val="xl81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1">
    <w:name w:val="xl811"/>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2">
    <w:name w:val="xl812"/>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3">
    <w:name w:val="xl813"/>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4">
    <w:name w:val="xl814"/>
    <w:basedOn w:val="a2"/>
    <w:rsid w:val="00793EA6"/>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5">
    <w:name w:val="xl81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7">
    <w:name w:val="xl817"/>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793EA6"/>
    <w:pPr>
      <w:pBdr>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820">
    <w:name w:val="xl820"/>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1">
    <w:name w:val="xl82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22">
    <w:name w:val="xl822"/>
    <w:basedOn w:val="a2"/>
    <w:rsid w:val="00793EA6"/>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4">
    <w:name w:val="xl824"/>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5">
    <w:name w:val="xl825"/>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6">
    <w:name w:val="xl82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7">
    <w:name w:val="xl82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8">
    <w:name w:val="xl828"/>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9">
    <w:name w:val="xl82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0">
    <w:name w:val="xl830"/>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1">
    <w:name w:val="xl831"/>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2"/>
    <w:rsid w:val="00793EA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4">
    <w:name w:val="xl834"/>
    <w:basedOn w:val="a2"/>
    <w:rsid w:val="00793EA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5">
    <w:name w:val="xl835"/>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6">
    <w:name w:val="xl836"/>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7">
    <w:name w:val="xl83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8">
    <w:name w:val="xl838"/>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9">
    <w:name w:val="xl839"/>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793EA6"/>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3">
    <w:name w:val="xl843"/>
    <w:basedOn w:val="a2"/>
    <w:rsid w:val="00793EA6"/>
    <w:pPr>
      <w:pBdr>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4">
    <w:name w:val="xl844"/>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5">
    <w:name w:val="xl845"/>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8">
    <w:name w:val="xl848"/>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9">
    <w:name w:val="xl849"/>
    <w:basedOn w:val="a2"/>
    <w:rsid w:val="00793EA6"/>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793EA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1">
    <w:name w:val="xl851"/>
    <w:basedOn w:val="a2"/>
    <w:rsid w:val="00793EA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2">
    <w:name w:val="xl852"/>
    <w:basedOn w:val="a2"/>
    <w:rsid w:val="00793EA6"/>
    <w:pPr>
      <w:pBdr>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3">
    <w:name w:val="xl853"/>
    <w:basedOn w:val="a2"/>
    <w:rsid w:val="00793EA6"/>
    <w:pPr>
      <w:pBdr>
        <w:top w:val="single" w:sz="4"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4">
    <w:name w:val="xl854"/>
    <w:basedOn w:val="a2"/>
    <w:rsid w:val="00793EA6"/>
    <w:pPr>
      <w:pBdr>
        <w:top w:val="single" w:sz="8"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5">
    <w:name w:val="xl855"/>
    <w:basedOn w:val="a2"/>
    <w:rsid w:val="00793EA6"/>
    <w:pPr>
      <w:pBdr>
        <w:top w:val="single" w:sz="4"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6">
    <w:name w:val="xl856"/>
    <w:basedOn w:val="a2"/>
    <w:rsid w:val="00793EA6"/>
    <w:pPr>
      <w:pBdr>
        <w:top w:val="single" w:sz="4" w:space="0" w:color="auto"/>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857">
    <w:name w:val="xl857"/>
    <w:basedOn w:val="a2"/>
    <w:rsid w:val="00793E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793EA6"/>
    <w:pPr>
      <w:pBdr>
        <w:top w:val="single" w:sz="8" w:space="0" w:color="auto"/>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9">
    <w:name w:val="xl859"/>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0">
    <w:name w:val="xl860"/>
    <w:basedOn w:val="a2"/>
    <w:rsid w:val="00793EA6"/>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1">
    <w:name w:val="xl861"/>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2">
    <w:name w:val="xl862"/>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3">
    <w:name w:val="xl863"/>
    <w:basedOn w:val="a2"/>
    <w:rsid w:val="00793EA6"/>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4">
    <w:name w:val="xl864"/>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5">
    <w:name w:val="xl865"/>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6">
    <w:name w:val="xl866"/>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7">
    <w:name w:val="xl867"/>
    <w:basedOn w:val="a2"/>
    <w:rsid w:val="00793EA6"/>
    <w:pPr>
      <w:pBdr>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8">
    <w:name w:val="xl868"/>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9">
    <w:name w:val="xl869"/>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0">
    <w:name w:val="xl870"/>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1">
    <w:name w:val="xl871"/>
    <w:basedOn w:val="a2"/>
    <w:rsid w:val="00793EA6"/>
    <w:pPr>
      <w:pBdr>
        <w:top w:val="single" w:sz="8"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2">
    <w:name w:val="xl872"/>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3">
    <w:name w:val="xl873"/>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4">
    <w:name w:val="xl874"/>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5">
    <w:name w:val="xl87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6">
    <w:name w:val="xl876"/>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7">
    <w:name w:val="xl877"/>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8">
    <w:name w:val="xl878"/>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9">
    <w:name w:val="xl879"/>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0">
    <w:name w:val="xl88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1">
    <w:name w:val="xl881"/>
    <w:basedOn w:val="a2"/>
    <w:rsid w:val="00793EA6"/>
    <w:pPr>
      <w:pBdr>
        <w:top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2">
    <w:name w:val="xl882"/>
    <w:basedOn w:val="a2"/>
    <w:rsid w:val="00793EA6"/>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83">
    <w:name w:val="xl883"/>
    <w:basedOn w:val="a2"/>
    <w:rsid w:val="00793EA6"/>
    <w:pPr>
      <w:pBdr>
        <w:left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84">
    <w:name w:val="xl884"/>
    <w:basedOn w:val="a2"/>
    <w:rsid w:val="00793EA6"/>
    <w:pPr>
      <w:pBdr>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5">
    <w:name w:val="xl885"/>
    <w:basedOn w:val="a2"/>
    <w:rsid w:val="00793EA6"/>
    <w:pPr>
      <w:pBdr>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6">
    <w:name w:val="xl886"/>
    <w:basedOn w:val="a2"/>
    <w:rsid w:val="00793E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87">
    <w:name w:val="xl887"/>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8">
    <w:name w:val="xl888"/>
    <w:basedOn w:val="a2"/>
    <w:rsid w:val="00793EA6"/>
    <w:pPr>
      <w:shd w:val="clear" w:color="000000" w:fill="DAEEF3"/>
      <w:spacing w:before="100" w:beforeAutospacing="1" w:after="100" w:afterAutospacing="1"/>
    </w:pPr>
    <w:rPr>
      <w:rFonts w:ascii="Bookman Old Style" w:hAnsi="Bookman Old Style"/>
      <w:b/>
      <w:bCs/>
      <w:sz w:val="20"/>
      <w:szCs w:val="20"/>
    </w:rPr>
  </w:style>
  <w:style w:type="paragraph" w:customStyle="1" w:styleId="xl889">
    <w:name w:val="xl889"/>
    <w:basedOn w:val="a2"/>
    <w:rsid w:val="00793EA6"/>
    <w:pPr>
      <w:pBdr>
        <w:left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0">
    <w:name w:val="xl8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891">
    <w:name w:val="xl891"/>
    <w:basedOn w:val="a2"/>
    <w:rsid w:val="00793EA6"/>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92">
    <w:name w:val="xl892"/>
    <w:basedOn w:val="a2"/>
    <w:rsid w:val="00793EA6"/>
    <w:pPr>
      <w:pBdr>
        <w:top w:val="single" w:sz="8"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793EA6"/>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4">
    <w:name w:val="xl894"/>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5">
    <w:name w:val="xl895"/>
    <w:basedOn w:val="a2"/>
    <w:rsid w:val="00793EA6"/>
    <w:pPr>
      <w:pBdr>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6">
    <w:name w:val="xl896"/>
    <w:basedOn w:val="a2"/>
    <w:rsid w:val="00793EA6"/>
    <w:pPr>
      <w:pBdr>
        <w:left w:val="single" w:sz="4" w:space="0" w:color="auto"/>
        <w:right w:val="single" w:sz="8"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7">
    <w:name w:val="xl897"/>
    <w:basedOn w:val="a2"/>
    <w:rsid w:val="00793EA6"/>
    <w:pPr>
      <w:pBdr>
        <w:top w:val="single" w:sz="8"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8">
    <w:name w:val="xl898"/>
    <w:basedOn w:val="a2"/>
    <w:rsid w:val="00793EA6"/>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899">
    <w:name w:val="xl899"/>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0">
    <w:name w:val="xl900"/>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2"/>
    <w:rsid w:val="00793EA6"/>
    <w:pPr>
      <w:shd w:val="clear" w:color="000000" w:fill="FFFFFF"/>
      <w:spacing w:before="100" w:beforeAutospacing="1" w:after="100" w:afterAutospacing="1"/>
    </w:pPr>
    <w:rPr>
      <w:b/>
      <w:bCs/>
      <w:sz w:val="20"/>
      <w:szCs w:val="20"/>
    </w:rPr>
  </w:style>
  <w:style w:type="paragraph" w:customStyle="1" w:styleId="xl902">
    <w:name w:val="xl902"/>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3">
    <w:name w:val="xl903"/>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5">
    <w:name w:val="xl905"/>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6">
    <w:name w:val="xl906"/>
    <w:basedOn w:val="a2"/>
    <w:rsid w:val="00793EA6"/>
    <w:pPr>
      <w:pBdr>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7">
    <w:name w:val="xl907"/>
    <w:basedOn w:val="a2"/>
    <w:rsid w:val="00793EA6"/>
    <w:pPr>
      <w:pBdr>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908">
    <w:name w:val="xl908"/>
    <w:basedOn w:val="a2"/>
    <w:rsid w:val="00793EA6"/>
    <w:pPr>
      <w:pBdr>
        <w:top w:val="single" w:sz="8"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909">
    <w:name w:val="xl909"/>
    <w:basedOn w:val="a2"/>
    <w:rsid w:val="00793EA6"/>
    <w:pPr>
      <w:pBdr>
        <w:top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910">
    <w:name w:val="xl910"/>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1">
    <w:name w:val="xl91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2">
    <w:name w:val="xl912"/>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3">
    <w:name w:val="xl913"/>
    <w:basedOn w:val="a2"/>
    <w:rsid w:val="00793EA6"/>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4">
    <w:name w:val="xl914"/>
    <w:basedOn w:val="a2"/>
    <w:rsid w:val="00793EA6"/>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793EA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16">
    <w:name w:val="xl916"/>
    <w:basedOn w:val="a2"/>
    <w:rsid w:val="00793EA6"/>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7">
    <w:name w:val="xl917"/>
    <w:basedOn w:val="a2"/>
    <w:rsid w:val="00793EA6"/>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793EA6"/>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793EA6"/>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1">
    <w:name w:val="xl921"/>
    <w:basedOn w:val="a2"/>
    <w:rsid w:val="00793EA6"/>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2">
    <w:name w:val="xl922"/>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3">
    <w:name w:val="xl923"/>
    <w:basedOn w:val="a2"/>
    <w:rsid w:val="00793EA6"/>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924">
    <w:name w:val="xl924"/>
    <w:basedOn w:val="a2"/>
    <w:rsid w:val="00793EA6"/>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925">
    <w:name w:val="xl925"/>
    <w:basedOn w:val="a2"/>
    <w:rsid w:val="00793EA6"/>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6">
    <w:name w:val="xl926"/>
    <w:basedOn w:val="a2"/>
    <w:rsid w:val="00793EA6"/>
    <w:pPr>
      <w:pBdr>
        <w:top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27">
    <w:name w:val="xl927"/>
    <w:basedOn w:val="a2"/>
    <w:rsid w:val="00793EA6"/>
    <w:pPr>
      <w:pBdr>
        <w:top w:val="single" w:sz="8"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8">
    <w:name w:val="xl928"/>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9">
    <w:name w:val="xl929"/>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30">
    <w:name w:val="xl93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1">
    <w:name w:val="xl93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2">
    <w:name w:val="xl93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33">
    <w:name w:val="xl933"/>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793EA6"/>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793EA6"/>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1">
    <w:name w:val="xl941"/>
    <w:basedOn w:val="a2"/>
    <w:rsid w:val="00793EA6"/>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4">
    <w:name w:val="xl944"/>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5">
    <w:name w:val="xl945"/>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6">
    <w:name w:val="xl946"/>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7">
    <w:name w:val="xl94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8">
    <w:name w:val="xl948"/>
    <w:basedOn w:val="a2"/>
    <w:rsid w:val="00793EA6"/>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2"/>
    <w:rsid w:val="00793EA6"/>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1">
    <w:name w:val="xl95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2">
    <w:name w:val="xl95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53">
    <w:name w:val="xl953"/>
    <w:basedOn w:val="a2"/>
    <w:rsid w:val="00793EA6"/>
    <w:pPr>
      <w:pBdr>
        <w:top w:val="single" w:sz="8"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4">
    <w:name w:val="xl954"/>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55">
    <w:name w:val="xl955"/>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2"/>
    <w:rsid w:val="00793EA6"/>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1">
    <w:name w:val="xl96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2">
    <w:name w:val="xl962"/>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3">
    <w:name w:val="xl963"/>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4">
    <w:name w:val="xl964"/>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65">
    <w:name w:val="xl965"/>
    <w:basedOn w:val="a2"/>
    <w:rsid w:val="00793EA6"/>
    <w:pPr>
      <w:pBdr>
        <w:left w:val="single" w:sz="4" w:space="0" w:color="auto"/>
        <w:bottom w:val="single" w:sz="4" w:space="0" w:color="auto"/>
      </w:pBdr>
      <w:spacing w:before="100" w:beforeAutospacing="1" w:after="100" w:afterAutospacing="1"/>
      <w:textAlignment w:val="center"/>
    </w:pPr>
    <w:rPr>
      <w:b/>
      <w:bCs/>
    </w:rPr>
  </w:style>
  <w:style w:type="paragraph" w:customStyle="1" w:styleId="xl966">
    <w:name w:val="xl966"/>
    <w:basedOn w:val="a2"/>
    <w:rsid w:val="00793EA6"/>
    <w:pPr>
      <w:pBdr>
        <w:bottom w:val="single" w:sz="4" w:space="0" w:color="auto"/>
      </w:pBdr>
      <w:spacing w:before="100" w:beforeAutospacing="1" w:after="100" w:afterAutospacing="1"/>
      <w:textAlignment w:val="center"/>
    </w:pPr>
    <w:rPr>
      <w:b/>
      <w:bCs/>
    </w:rPr>
  </w:style>
  <w:style w:type="paragraph" w:customStyle="1" w:styleId="xl967">
    <w:name w:val="xl967"/>
    <w:basedOn w:val="a2"/>
    <w:rsid w:val="00793EA6"/>
    <w:pPr>
      <w:pBdr>
        <w:bottom w:val="single" w:sz="4" w:space="0" w:color="auto"/>
        <w:right w:val="single" w:sz="4" w:space="0" w:color="auto"/>
      </w:pBdr>
      <w:spacing w:before="100" w:beforeAutospacing="1" w:after="100" w:afterAutospacing="1"/>
      <w:textAlignment w:val="center"/>
    </w:pPr>
    <w:rPr>
      <w:b/>
      <w:bCs/>
    </w:rPr>
  </w:style>
  <w:style w:type="paragraph" w:customStyle="1" w:styleId="xl968">
    <w:name w:val="xl968"/>
    <w:basedOn w:val="a2"/>
    <w:rsid w:val="00793EA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69">
    <w:name w:val="xl969"/>
    <w:basedOn w:val="a2"/>
    <w:rsid w:val="00793EA6"/>
    <w:pPr>
      <w:pBdr>
        <w:top w:val="single" w:sz="4" w:space="0" w:color="auto"/>
        <w:bottom w:val="single" w:sz="4" w:space="0" w:color="auto"/>
      </w:pBdr>
      <w:spacing w:before="100" w:beforeAutospacing="1" w:after="100" w:afterAutospacing="1"/>
      <w:textAlignment w:val="center"/>
    </w:pPr>
  </w:style>
  <w:style w:type="paragraph" w:customStyle="1" w:styleId="xl970">
    <w:name w:val="xl970"/>
    <w:basedOn w:val="a2"/>
    <w:rsid w:val="00793EA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1">
    <w:name w:val="xl971"/>
    <w:basedOn w:val="a2"/>
    <w:rsid w:val="00793EA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72">
    <w:name w:val="xl972"/>
    <w:basedOn w:val="a2"/>
    <w:rsid w:val="00793EA6"/>
    <w:pPr>
      <w:pBdr>
        <w:top w:val="single" w:sz="4" w:space="0" w:color="auto"/>
        <w:bottom w:val="single" w:sz="4" w:space="0" w:color="auto"/>
      </w:pBdr>
      <w:spacing w:before="100" w:beforeAutospacing="1" w:after="100" w:afterAutospacing="1"/>
      <w:textAlignment w:val="center"/>
    </w:pPr>
    <w:rPr>
      <w:b/>
      <w:bCs/>
    </w:rPr>
  </w:style>
  <w:style w:type="paragraph" w:customStyle="1" w:styleId="xl973">
    <w:name w:val="xl973"/>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4">
    <w:name w:val="xl974"/>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5">
    <w:name w:val="xl975"/>
    <w:basedOn w:val="a2"/>
    <w:rsid w:val="00793EA6"/>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6">
    <w:name w:val="xl976"/>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7">
    <w:name w:val="xl97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8">
    <w:name w:val="xl978"/>
    <w:basedOn w:val="a2"/>
    <w:rsid w:val="00793EA6"/>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9">
    <w:name w:val="xl979"/>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80">
    <w:name w:val="xl980"/>
    <w:basedOn w:val="a2"/>
    <w:rsid w:val="00793EA6"/>
    <w:pPr>
      <w:pBdr>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1">
    <w:name w:val="xl981"/>
    <w:basedOn w:val="a2"/>
    <w:rsid w:val="00793EA6"/>
    <w:pPr>
      <w:pBdr>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2">
    <w:name w:val="xl982"/>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3">
    <w:name w:val="xl983"/>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4">
    <w:name w:val="xl984"/>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5">
    <w:name w:val="xl9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6">
    <w:name w:val="xl986"/>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7">
    <w:name w:val="xl98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8">
    <w:name w:val="xl98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9">
    <w:name w:val="xl98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0">
    <w:name w:val="xl99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2"/>
    <w:rsid w:val="00793EA6"/>
    <w:pPr>
      <w:shd w:val="clear" w:color="000000" w:fill="FFFFFF"/>
      <w:spacing w:before="100" w:beforeAutospacing="1" w:after="100" w:afterAutospacing="1"/>
      <w:jc w:val="center"/>
    </w:pPr>
  </w:style>
  <w:style w:type="paragraph" w:customStyle="1" w:styleId="xl992">
    <w:name w:val="xl992"/>
    <w:basedOn w:val="a2"/>
    <w:rsid w:val="00793EA6"/>
    <w:pPr>
      <w:shd w:val="clear" w:color="000000" w:fill="FFFFFF"/>
      <w:spacing w:before="100" w:beforeAutospacing="1" w:after="100" w:afterAutospacing="1"/>
      <w:jc w:val="center"/>
    </w:pPr>
  </w:style>
  <w:style w:type="paragraph" w:customStyle="1" w:styleId="xl993">
    <w:name w:val="xl993"/>
    <w:basedOn w:val="a2"/>
    <w:rsid w:val="00793EA6"/>
    <w:pPr>
      <w:shd w:val="clear" w:color="000000" w:fill="FFFFFF"/>
      <w:spacing w:before="100" w:beforeAutospacing="1" w:after="100" w:afterAutospacing="1"/>
      <w:jc w:val="center"/>
    </w:pPr>
    <w:rPr>
      <w:b/>
      <w:bCs/>
      <w:sz w:val="28"/>
      <w:szCs w:val="28"/>
    </w:rPr>
  </w:style>
  <w:style w:type="paragraph" w:customStyle="1" w:styleId="xl994">
    <w:name w:val="xl994"/>
    <w:basedOn w:val="a2"/>
    <w:rsid w:val="00793EA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2"/>
    <w:rsid w:val="00793EA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numbering" w:customStyle="1" w:styleId="491">
    <w:name w:val="Нет списка49"/>
    <w:next w:val="a5"/>
    <w:uiPriority w:val="99"/>
    <w:semiHidden/>
    <w:unhideWhenUsed/>
    <w:rsid w:val="002C6510"/>
  </w:style>
  <w:style w:type="table" w:customStyle="1" w:styleId="77">
    <w:name w:val="Сетка таблицы77"/>
    <w:basedOn w:val="a4"/>
    <w:next w:val="ae"/>
    <w:uiPriority w:val="39"/>
    <w:rsid w:val="002C65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2"/>
    <w:rsid w:val="00AA4078"/>
    <w:pPr>
      <w:spacing w:before="100" w:beforeAutospacing="1" w:after="100" w:afterAutospacing="1"/>
    </w:pPr>
    <w:rPr>
      <w:rFonts w:ascii="Calibri" w:hAnsi="Calibri" w:cs="Calibri"/>
      <w:color w:val="000000"/>
      <w:sz w:val="22"/>
      <w:szCs w:val="22"/>
    </w:rPr>
  </w:style>
  <w:style w:type="numbering" w:customStyle="1" w:styleId="501">
    <w:name w:val="Нет списка50"/>
    <w:next w:val="a5"/>
    <w:uiPriority w:val="99"/>
    <w:semiHidden/>
    <w:unhideWhenUsed/>
    <w:rsid w:val="00F575E0"/>
  </w:style>
  <w:style w:type="table" w:customStyle="1" w:styleId="78">
    <w:name w:val="Сетка таблицы78"/>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61">
    <w:name w:val="xl461"/>
    <w:basedOn w:val="a2"/>
    <w:rsid w:val="00AB7951"/>
    <w:pPr>
      <w:pBdr>
        <w:top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2">
    <w:name w:val="xl462"/>
    <w:basedOn w:val="a2"/>
    <w:rsid w:val="00AB7951"/>
    <w:pPr>
      <w:pBdr>
        <w:top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3">
    <w:name w:val="xl463"/>
    <w:basedOn w:val="a2"/>
    <w:rsid w:val="00AB7951"/>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464">
    <w:name w:val="xl464"/>
    <w:basedOn w:val="a2"/>
    <w:rsid w:val="00AB7951"/>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465">
    <w:name w:val="xl465"/>
    <w:basedOn w:val="a2"/>
    <w:rsid w:val="00AB7951"/>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66">
    <w:name w:val="xl466"/>
    <w:basedOn w:val="a2"/>
    <w:rsid w:val="00AB7951"/>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7">
    <w:name w:val="xl467"/>
    <w:basedOn w:val="a2"/>
    <w:rsid w:val="00AB7951"/>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table" w:customStyle="1" w:styleId="1311">
    <w:name w:val="Сетка таблицы131"/>
    <w:basedOn w:val="a4"/>
    <w:next w:val="ae"/>
    <w:uiPriority w:val="59"/>
    <w:rsid w:val="00CA61A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
    <w:name w:val="Сетка таблицы79"/>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4"/>
    <w:next w:val="ae"/>
    <w:uiPriority w:val="59"/>
    <w:rsid w:val="00DE22F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4"/>
    <w:next w:val="ae"/>
    <w:uiPriority w:val="59"/>
    <w:rsid w:val="002436D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4"/>
    <w:next w:val="ae"/>
    <w:rsid w:val="002436D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uiPriority w:val="99"/>
    <w:semiHidden/>
    <w:unhideWhenUsed/>
    <w:rsid w:val="00A63E86"/>
  </w:style>
  <w:style w:type="paragraph" w:customStyle="1" w:styleId="7a">
    <w:name w:val="7"/>
    <w:basedOn w:val="a2"/>
    <w:next w:val="af1"/>
    <w:qFormat/>
    <w:rsid w:val="002549C9"/>
    <w:pPr>
      <w:jc w:val="center"/>
    </w:pPr>
    <w:rPr>
      <w:b/>
      <w:szCs w:val="20"/>
    </w:rPr>
  </w:style>
  <w:style w:type="paragraph" w:customStyle="1" w:styleId="14c">
    <w:name w:val="Знак Знак1 Знак Знак4"/>
    <w:basedOn w:val="a2"/>
    <w:rsid w:val="00A63E86"/>
    <w:pPr>
      <w:tabs>
        <w:tab w:val="left" w:pos="360"/>
      </w:tabs>
      <w:spacing w:after="160" w:line="240" w:lineRule="exact"/>
    </w:pPr>
    <w:rPr>
      <w:rFonts w:ascii="Verdana" w:hAnsi="Verdana" w:cs="Verdana"/>
      <w:sz w:val="20"/>
      <w:szCs w:val="20"/>
      <w:lang w:val="en-US" w:eastAsia="en-US"/>
    </w:rPr>
  </w:style>
  <w:style w:type="table" w:customStyle="1" w:styleId="840">
    <w:name w:val="Сетка таблицы84"/>
    <w:basedOn w:val="a4"/>
    <w:next w:val="ae"/>
    <w:uiPriority w:val="39"/>
    <w:rsid w:val="00A63E8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5"/>
    <w:uiPriority w:val="99"/>
    <w:semiHidden/>
    <w:unhideWhenUsed/>
    <w:rsid w:val="00D27217"/>
  </w:style>
  <w:style w:type="paragraph" w:customStyle="1" w:styleId="13b">
    <w:name w:val="Абзац списка13"/>
    <w:basedOn w:val="a2"/>
    <w:autoRedefine/>
    <w:rsid w:val="00D27217"/>
    <w:pPr>
      <w:jc w:val="center"/>
    </w:pPr>
    <w:rPr>
      <w:snapToGrid w:val="0"/>
      <w:sz w:val="28"/>
      <w:szCs w:val="28"/>
    </w:rPr>
  </w:style>
  <w:style w:type="table" w:customStyle="1" w:styleId="850">
    <w:name w:val="Сетка таблицы85"/>
    <w:basedOn w:val="a4"/>
    <w:next w:val="ae"/>
    <w:uiPriority w:val="39"/>
    <w:rsid w:val="00D2721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Знак3"/>
    <w:basedOn w:val="a2"/>
    <w:rsid w:val="00D27217"/>
    <w:pPr>
      <w:spacing w:after="160" w:line="240" w:lineRule="exact"/>
    </w:pPr>
    <w:rPr>
      <w:rFonts w:ascii="Verdana" w:hAnsi="Verdana" w:cs="Verdana"/>
      <w:sz w:val="20"/>
      <w:szCs w:val="20"/>
      <w:lang w:val="en-US" w:eastAsia="en-US"/>
    </w:rPr>
  </w:style>
  <w:style w:type="numbering" w:customStyle="1" w:styleId="1261">
    <w:name w:val="Нет списка126"/>
    <w:next w:val="a5"/>
    <w:uiPriority w:val="99"/>
    <w:semiHidden/>
    <w:unhideWhenUsed/>
    <w:rsid w:val="00D27217"/>
  </w:style>
  <w:style w:type="numbering" w:customStyle="1" w:styleId="2191">
    <w:name w:val="Нет списка219"/>
    <w:next w:val="a5"/>
    <w:uiPriority w:val="99"/>
    <w:semiHidden/>
    <w:unhideWhenUsed/>
    <w:rsid w:val="00D27217"/>
  </w:style>
  <w:style w:type="table" w:customStyle="1" w:styleId="2200">
    <w:name w:val="Сетка таблицы220"/>
    <w:basedOn w:val="a4"/>
    <w:next w:val="ae"/>
    <w:uiPriority w:val="39"/>
    <w:rsid w:val="00D272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20">
    <w:name w:val="font20"/>
    <w:basedOn w:val="a2"/>
    <w:rsid w:val="00D2721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2"/>
    <w:rsid w:val="00D27217"/>
    <w:pPr>
      <w:spacing w:before="100" w:beforeAutospacing="1" w:after="100" w:afterAutospacing="1"/>
    </w:pPr>
    <w:rPr>
      <w:rFonts w:ascii="Tahoma" w:hAnsi="Tahoma" w:cs="Tahoma"/>
      <w:b/>
      <w:bCs/>
      <w:color w:val="000000"/>
      <w:sz w:val="22"/>
      <w:szCs w:val="22"/>
    </w:rPr>
  </w:style>
  <w:style w:type="paragraph" w:customStyle="1" w:styleId="font22">
    <w:name w:val="font22"/>
    <w:basedOn w:val="a2"/>
    <w:rsid w:val="00D27217"/>
    <w:pPr>
      <w:spacing w:before="100" w:beforeAutospacing="1" w:after="100" w:afterAutospacing="1"/>
    </w:pPr>
    <w:rPr>
      <w:rFonts w:ascii="Tahoma" w:hAnsi="Tahoma" w:cs="Tahoma"/>
      <w:b/>
      <w:bCs/>
      <w:i/>
      <w:iCs/>
      <w:sz w:val="22"/>
      <w:szCs w:val="22"/>
    </w:rPr>
  </w:style>
  <w:style w:type="paragraph" w:customStyle="1" w:styleId="font23">
    <w:name w:val="font23"/>
    <w:basedOn w:val="a2"/>
    <w:rsid w:val="00D27217"/>
    <w:pPr>
      <w:spacing w:before="100" w:beforeAutospacing="1" w:after="100" w:afterAutospacing="1"/>
    </w:pPr>
    <w:rPr>
      <w:rFonts w:ascii="Tahoma" w:hAnsi="Tahoma" w:cs="Tahoma"/>
      <w:b/>
      <w:bCs/>
      <w:sz w:val="22"/>
      <w:szCs w:val="22"/>
    </w:rPr>
  </w:style>
  <w:style w:type="paragraph" w:customStyle="1" w:styleId="font24">
    <w:name w:val="font24"/>
    <w:basedOn w:val="a2"/>
    <w:rsid w:val="00D27217"/>
    <w:pPr>
      <w:spacing w:before="100" w:beforeAutospacing="1" w:after="100" w:afterAutospacing="1"/>
    </w:pPr>
    <w:rPr>
      <w:rFonts w:ascii="Tahoma" w:hAnsi="Tahoma" w:cs="Tahoma"/>
      <w:b/>
      <w:bCs/>
      <w:sz w:val="22"/>
      <w:szCs w:val="22"/>
    </w:rPr>
  </w:style>
  <w:style w:type="paragraph" w:customStyle="1" w:styleId="font25">
    <w:name w:val="font25"/>
    <w:basedOn w:val="a2"/>
    <w:rsid w:val="00D27217"/>
    <w:pPr>
      <w:spacing w:before="100" w:beforeAutospacing="1" w:after="100" w:afterAutospacing="1"/>
    </w:pPr>
    <w:rPr>
      <w:rFonts w:ascii="Tahoma" w:hAnsi="Tahoma" w:cs="Tahoma"/>
      <w:b/>
      <w:bCs/>
      <w:color w:val="000000"/>
      <w:sz w:val="22"/>
      <w:szCs w:val="22"/>
    </w:rPr>
  </w:style>
  <w:style w:type="paragraph" w:customStyle="1" w:styleId="xl48092">
    <w:name w:val="xl48092"/>
    <w:basedOn w:val="a2"/>
    <w:rsid w:val="00D2721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2"/>
    <w:rsid w:val="00D272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2"/>
    <w:rsid w:val="00D2721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2"/>
    <w:rsid w:val="00D272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2"/>
    <w:rsid w:val="00D2721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2"/>
    <w:rsid w:val="00D2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2"/>
    <w:rsid w:val="00D2721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2"/>
    <w:rsid w:val="00D2721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2"/>
    <w:rsid w:val="00D2721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2"/>
    <w:rsid w:val="00D2721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2"/>
    <w:rsid w:val="00D2721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2"/>
    <w:rsid w:val="00D2721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2"/>
    <w:rsid w:val="00D2721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2"/>
    <w:rsid w:val="00D2721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2"/>
    <w:rsid w:val="00D2721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2"/>
    <w:rsid w:val="00D2721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2"/>
    <w:rsid w:val="00D2721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2"/>
    <w:rsid w:val="00D2721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2"/>
    <w:rsid w:val="00D2721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2"/>
    <w:rsid w:val="00D2721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2"/>
    <w:rsid w:val="00D2721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2"/>
    <w:rsid w:val="00D2721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2"/>
    <w:rsid w:val="00D2721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2"/>
    <w:rsid w:val="00D2721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2"/>
    <w:rsid w:val="00D27217"/>
    <w:pPr>
      <w:spacing w:before="100" w:beforeAutospacing="1" w:after="100" w:afterAutospacing="1"/>
    </w:pPr>
    <w:rPr>
      <w:rFonts w:ascii="Tahoma" w:hAnsi="Tahoma" w:cs="Tahoma"/>
      <w:b/>
      <w:bCs/>
      <w:i/>
      <w:iCs/>
      <w:sz w:val="22"/>
      <w:szCs w:val="22"/>
    </w:rPr>
  </w:style>
  <w:style w:type="paragraph" w:customStyle="1" w:styleId="font27">
    <w:name w:val="font27"/>
    <w:basedOn w:val="a2"/>
    <w:rsid w:val="00D27217"/>
    <w:pPr>
      <w:spacing w:before="100" w:beforeAutospacing="1" w:after="100" w:afterAutospacing="1"/>
    </w:pPr>
    <w:rPr>
      <w:rFonts w:ascii="Tahoma" w:hAnsi="Tahoma" w:cs="Tahoma"/>
      <w:b/>
      <w:bCs/>
      <w:sz w:val="22"/>
      <w:szCs w:val="22"/>
    </w:rPr>
  </w:style>
  <w:style w:type="paragraph" w:customStyle="1" w:styleId="font28">
    <w:name w:val="font28"/>
    <w:basedOn w:val="a2"/>
    <w:rsid w:val="00D27217"/>
    <w:pPr>
      <w:spacing w:before="100" w:beforeAutospacing="1" w:after="100" w:afterAutospacing="1"/>
    </w:pPr>
    <w:rPr>
      <w:rFonts w:ascii="Tahoma" w:hAnsi="Tahoma" w:cs="Tahoma"/>
      <w:b/>
      <w:bCs/>
      <w:sz w:val="22"/>
      <w:szCs w:val="22"/>
    </w:rPr>
  </w:style>
  <w:style w:type="paragraph" w:customStyle="1" w:styleId="font29">
    <w:name w:val="font29"/>
    <w:basedOn w:val="a2"/>
    <w:rsid w:val="00D27217"/>
    <w:pPr>
      <w:spacing w:before="100" w:beforeAutospacing="1" w:after="100" w:afterAutospacing="1"/>
    </w:pPr>
    <w:rPr>
      <w:rFonts w:ascii="Tahoma" w:hAnsi="Tahoma" w:cs="Tahoma"/>
      <w:b/>
      <w:bCs/>
      <w:sz w:val="22"/>
      <w:szCs w:val="22"/>
    </w:rPr>
  </w:style>
  <w:style w:type="paragraph" w:customStyle="1" w:styleId="font30">
    <w:name w:val="font30"/>
    <w:basedOn w:val="a2"/>
    <w:rsid w:val="00D27217"/>
    <w:pPr>
      <w:spacing w:before="100" w:beforeAutospacing="1" w:after="100" w:afterAutospacing="1"/>
    </w:pPr>
    <w:rPr>
      <w:rFonts w:ascii="Tahoma" w:hAnsi="Tahoma" w:cs="Tahoma"/>
      <w:b/>
      <w:bCs/>
      <w:color w:val="000000"/>
      <w:sz w:val="22"/>
      <w:szCs w:val="22"/>
    </w:rPr>
  </w:style>
  <w:style w:type="paragraph" w:customStyle="1" w:styleId="font31">
    <w:name w:val="font31"/>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2"/>
    <w:rsid w:val="00D2721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213">
    <w:name w:val="xl48213"/>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214">
    <w:name w:val="xl482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215">
    <w:name w:val="xl48215"/>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6">
    <w:name w:val="xl4821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7">
    <w:name w:val="xl4821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8">
    <w:name w:val="xl48218"/>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9">
    <w:name w:val="xl48219"/>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20">
    <w:name w:val="xl48220"/>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21">
    <w:name w:val="xl4822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22">
    <w:name w:val="xl48222"/>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3">
    <w:name w:val="xl48223"/>
    <w:basedOn w:val="a2"/>
    <w:rsid w:val="00D2721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4">
    <w:name w:val="xl48224"/>
    <w:basedOn w:val="a2"/>
    <w:rsid w:val="00D2721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5">
    <w:name w:val="xl4822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6">
    <w:name w:val="xl4822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8">
    <w:name w:val="xl48228"/>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9">
    <w:name w:val="xl48229"/>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30">
    <w:name w:val="xl48230"/>
    <w:basedOn w:val="a2"/>
    <w:rsid w:val="00D2721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31">
    <w:name w:val="xl48231"/>
    <w:basedOn w:val="a2"/>
    <w:rsid w:val="00D2721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32">
    <w:name w:val="xl48232"/>
    <w:basedOn w:val="a2"/>
    <w:rsid w:val="00D272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3">
    <w:name w:val="xl48233"/>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4">
    <w:name w:val="xl48234"/>
    <w:basedOn w:val="a2"/>
    <w:rsid w:val="00D2721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5">
    <w:name w:val="xl4823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6">
    <w:name w:val="xl4823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7">
    <w:name w:val="xl48237"/>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9">
    <w:name w:val="xl48239"/>
    <w:basedOn w:val="a2"/>
    <w:rsid w:val="00D27217"/>
    <w:pPr>
      <w:shd w:val="clear" w:color="000000" w:fill="FFFFFF"/>
      <w:spacing w:before="100" w:beforeAutospacing="1" w:after="100" w:afterAutospacing="1"/>
      <w:jc w:val="center"/>
      <w:textAlignment w:val="center"/>
    </w:pPr>
    <w:rPr>
      <w:rFonts w:ascii="Tahoma" w:hAnsi="Tahoma" w:cs="Tahoma"/>
      <w:b/>
      <w:bCs/>
    </w:rPr>
  </w:style>
  <w:style w:type="paragraph" w:customStyle="1" w:styleId="xl48240">
    <w:name w:val="xl48240"/>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5">
    <w:name w:val="xl48245"/>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551">
    <w:name w:val="Нет списка55"/>
    <w:next w:val="a5"/>
    <w:uiPriority w:val="99"/>
    <w:semiHidden/>
    <w:unhideWhenUsed/>
    <w:rsid w:val="005355D0"/>
  </w:style>
  <w:style w:type="table" w:customStyle="1" w:styleId="860">
    <w:name w:val="Сетка таблицы86"/>
    <w:basedOn w:val="a4"/>
    <w:next w:val="ae"/>
    <w:uiPriority w:val="39"/>
    <w:rsid w:val="005355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5"/>
    <w:uiPriority w:val="99"/>
    <w:semiHidden/>
    <w:unhideWhenUsed/>
    <w:rsid w:val="005355D0"/>
  </w:style>
  <w:style w:type="numbering" w:customStyle="1" w:styleId="2201">
    <w:name w:val="Нет списка220"/>
    <w:next w:val="a5"/>
    <w:uiPriority w:val="99"/>
    <w:semiHidden/>
    <w:unhideWhenUsed/>
    <w:rsid w:val="005355D0"/>
  </w:style>
  <w:style w:type="table" w:customStyle="1" w:styleId="2220">
    <w:name w:val="Сетка таблицы222"/>
    <w:basedOn w:val="a4"/>
    <w:next w:val="ae"/>
    <w:uiPriority w:val="39"/>
    <w:rsid w:val="005355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5"/>
    <w:uiPriority w:val="99"/>
    <w:semiHidden/>
    <w:unhideWhenUsed/>
    <w:rsid w:val="00C63C56"/>
  </w:style>
  <w:style w:type="table" w:customStyle="1" w:styleId="870">
    <w:name w:val="Сетка таблицы87"/>
    <w:basedOn w:val="a4"/>
    <w:next w:val="ae"/>
    <w:uiPriority w:val="39"/>
    <w:rsid w:val="00C63C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1">
    <w:name w:val="Нет списка128"/>
    <w:next w:val="a5"/>
    <w:uiPriority w:val="99"/>
    <w:semiHidden/>
    <w:unhideWhenUsed/>
    <w:rsid w:val="00C63C56"/>
  </w:style>
  <w:style w:type="numbering" w:customStyle="1" w:styleId="2221">
    <w:name w:val="Нет списка222"/>
    <w:next w:val="a5"/>
    <w:uiPriority w:val="99"/>
    <w:semiHidden/>
    <w:unhideWhenUsed/>
    <w:rsid w:val="00C63C56"/>
  </w:style>
  <w:style w:type="table" w:customStyle="1" w:styleId="2230">
    <w:name w:val="Сетка таблицы223"/>
    <w:basedOn w:val="a4"/>
    <w:next w:val="ae"/>
    <w:uiPriority w:val="39"/>
    <w:rsid w:val="00C63C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5"/>
    <w:uiPriority w:val="99"/>
    <w:semiHidden/>
    <w:unhideWhenUsed/>
    <w:rsid w:val="00C63C56"/>
  </w:style>
  <w:style w:type="numbering" w:customStyle="1" w:styleId="570">
    <w:name w:val="Нет списка57"/>
    <w:next w:val="a5"/>
    <w:uiPriority w:val="99"/>
    <w:semiHidden/>
    <w:unhideWhenUsed/>
    <w:rsid w:val="002549C9"/>
  </w:style>
  <w:style w:type="table" w:customStyle="1" w:styleId="880">
    <w:name w:val="Сетка таблицы88"/>
    <w:basedOn w:val="a4"/>
    <w:next w:val="ae"/>
    <w:uiPriority w:val="39"/>
    <w:rsid w:val="002549C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
    <w:name w:val="Нет списка129"/>
    <w:next w:val="a5"/>
    <w:uiPriority w:val="99"/>
    <w:semiHidden/>
    <w:unhideWhenUsed/>
    <w:rsid w:val="002549C9"/>
  </w:style>
  <w:style w:type="numbering" w:customStyle="1" w:styleId="2231">
    <w:name w:val="Нет списка223"/>
    <w:next w:val="a5"/>
    <w:uiPriority w:val="99"/>
    <w:semiHidden/>
    <w:unhideWhenUsed/>
    <w:rsid w:val="002549C9"/>
  </w:style>
  <w:style w:type="table" w:customStyle="1" w:styleId="2240">
    <w:name w:val="Сетка таблицы224"/>
    <w:basedOn w:val="a4"/>
    <w:next w:val="ae"/>
    <w:uiPriority w:val="39"/>
    <w:rsid w:val="002549C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4"/>
    <w:next w:val="ae"/>
    <w:rsid w:val="00A27E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4"/>
    <w:next w:val="ae"/>
    <w:rsid w:val="007514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5"/>
    <w:semiHidden/>
    <w:unhideWhenUsed/>
    <w:rsid w:val="0026031A"/>
  </w:style>
  <w:style w:type="numbering" w:customStyle="1" w:styleId="590">
    <w:name w:val="Нет списка59"/>
    <w:next w:val="a5"/>
    <w:semiHidden/>
    <w:unhideWhenUsed/>
    <w:rsid w:val="0026031A"/>
  </w:style>
  <w:style w:type="paragraph" w:customStyle="1" w:styleId="11f1">
    <w:name w:val="Знак Знак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3"/>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 Знак Знак1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15">
    <w:name w:val="Знак Знак1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1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19">
    <w:name w:val="Знак Знак3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numbering" w:customStyle="1" w:styleId="601">
    <w:name w:val="Нет списка60"/>
    <w:next w:val="a5"/>
    <w:uiPriority w:val="99"/>
    <w:semiHidden/>
    <w:unhideWhenUsed/>
    <w:rsid w:val="0026031A"/>
  </w:style>
  <w:style w:type="numbering" w:customStyle="1" w:styleId="631">
    <w:name w:val="Нет списка63"/>
    <w:next w:val="a5"/>
    <w:semiHidden/>
    <w:unhideWhenUsed/>
    <w:rsid w:val="00483E50"/>
  </w:style>
  <w:style w:type="numbering" w:customStyle="1" w:styleId="641">
    <w:name w:val="Нет списка64"/>
    <w:next w:val="a5"/>
    <w:uiPriority w:val="99"/>
    <w:semiHidden/>
    <w:unhideWhenUsed/>
    <w:rsid w:val="00264B6C"/>
  </w:style>
  <w:style w:type="table" w:customStyle="1" w:styleId="910">
    <w:name w:val="Сетка таблицы9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c">
    <w:name w:val="Знак Знак1 Знак Знак3"/>
    <w:basedOn w:val="a2"/>
    <w:rsid w:val="00264B6C"/>
    <w:pPr>
      <w:tabs>
        <w:tab w:val="num" w:pos="360"/>
      </w:tabs>
      <w:spacing w:after="160" w:line="240" w:lineRule="exact"/>
    </w:pPr>
    <w:rPr>
      <w:rFonts w:ascii="Verdana" w:hAnsi="Verdana" w:cs="Verdana"/>
      <w:sz w:val="20"/>
      <w:szCs w:val="20"/>
      <w:lang w:val="en-US" w:eastAsia="en-US"/>
    </w:rPr>
  </w:style>
  <w:style w:type="table" w:customStyle="1" w:styleId="225">
    <w:name w:val="Сетка таблицы225"/>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rsid w:val="00264B6C"/>
  </w:style>
  <w:style w:type="numbering" w:customStyle="1" w:styleId="11150">
    <w:name w:val="Нет списка1115"/>
    <w:next w:val="a5"/>
    <w:uiPriority w:val="99"/>
    <w:semiHidden/>
    <w:unhideWhenUsed/>
    <w:rsid w:val="00264B6C"/>
  </w:style>
  <w:style w:type="numbering" w:customStyle="1" w:styleId="1116">
    <w:name w:val="Нет списка1116"/>
    <w:next w:val="a5"/>
    <w:uiPriority w:val="99"/>
    <w:semiHidden/>
    <w:unhideWhenUsed/>
    <w:rsid w:val="00264B6C"/>
  </w:style>
  <w:style w:type="table" w:customStyle="1" w:styleId="11112">
    <w:name w:val="Сетка таблицы111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5"/>
    <w:uiPriority w:val="99"/>
    <w:semiHidden/>
    <w:unhideWhenUsed/>
    <w:rsid w:val="00264B6C"/>
  </w:style>
  <w:style w:type="numbering" w:customStyle="1" w:styleId="111112">
    <w:name w:val="Нет списка111112"/>
    <w:next w:val="a5"/>
    <w:uiPriority w:val="99"/>
    <w:semiHidden/>
    <w:unhideWhenUsed/>
    <w:rsid w:val="00264B6C"/>
  </w:style>
  <w:style w:type="paragraph" w:customStyle="1" w:styleId="3f5">
    <w:name w:val="3"/>
    <w:basedOn w:val="a2"/>
    <w:next w:val="afff5"/>
    <w:rsid w:val="00264B6C"/>
    <w:pPr>
      <w:spacing w:before="100" w:beforeAutospacing="1" w:after="100" w:afterAutospacing="1"/>
    </w:pPr>
  </w:style>
  <w:style w:type="numbering" w:customStyle="1" w:styleId="1111111">
    <w:name w:val="Нет списка1111111"/>
    <w:next w:val="a5"/>
    <w:uiPriority w:val="99"/>
    <w:semiHidden/>
    <w:unhideWhenUsed/>
    <w:rsid w:val="00264B6C"/>
  </w:style>
  <w:style w:type="numbering" w:customStyle="1" w:styleId="2241">
    <w:name w:val="Нет списка224"/>
    <w:next w:val="a5"/>
    <w:uiPriority w:val="99"/>
    <w:semiHidden/>
    <w:unhideWhenUsed/>
    <w:rsid w:val="00264B6C"/>
  </w:style>
  <w:style w:type="numbering" w:customStyle="1" w:styleId="3141">
    <w:name w:val="Нет списка314"/>
    <w:next w:val="a5"/>
    <w:uiPriority w:val="99"/>
    <w:semiHidden/>
    <w:unhideWhenUsed/>
    <w:rsid w:val="00264B6C"/>
  </w:style>
  <w:style w:type="table" w:customStyle="1" w:styleId="3123">
    <w:name w:val="Сетка таблицы3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264B6C"/>
  </w:style>
  <w:style w:type="numbering" w:customStyle="1" w:styleId="5101">
    <w:name w:val="Нет списка510"/>
    <w:next w:val="a5"/>
    <w:uiPriority w:val="99"/>
    <w:semiHidden/>
    <w:unhideWhenUsed/>
    <w:rsid w:val="00264B6C"/>
  </w:style>
  <w:style w:type="table" w:customStyle="1" w:styleId="5120">
    <w:name w:val="Сетка таблицы5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264B6C"/>
  </w:style>
  <w:style w:type="table" w:customStyle="1" w:styleId="613">
    <w:name w:val="Сетка таблицы6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264B6C"/>
  </w:style>
  <w:style w:type="numbering" w:customStyle="1" w:styleId="12100">
    <w:name w:val="Нет списка1210"/>
    <w:next w:val="a5"/>
    <w:uiPriority w:val="99"/>
    <w:semiHidden/>
    <w:unhideWhenUsed/>
    <w:rsid w:val="00264B6C"/>
  </w:style>
  <w:style w:type="numbering" w:customStyle="1" w:styleId="11111111">
    <w:name w:val="Нет списка11111111"/>
    <w:next w:val="a5"/>
    <w:uiPriority w:val="99"/>
    <w:semiHidden/>
    <w:unhideWhenUsed/>
    <w:rsid w:val="00264B6C"/>
  </w:style>
  <w:style w:type="numbering" w:customStyle="1" w:styleId="111111111">
    <w:name w:val="Нет списка111111111"/>
    <w:next w:val="a5"/>
    <w:uiPriority w:val="99"/>
    <w:semiHidden/>
    <w:unhideWhenUsed/>
    <w:rsid w:val="00264B6C"/>
  </w:style>
  <w:style w:type="numbering" w:customStyle="1" w:styleId="21100">
    <w:name w:val="Нет списка2110"/>
    <w:next w:val="a5"/>
    <w:uiPriority w:val="99"/>
    <w:semiHidden/>
    <w:unhideWhenUsed/>
    <w:rsid w:val="00264B6C"/>
  </w:style>
  <w:style w:type="numbering" w:customStyle="1" w:styleId="3150">
    <w:name w:val="Нет списка315"/>
    <w:next w:val="a5"/>
    <w:uiPriority w:val="99"/>
    <w:semiHidden/>
    <w:unhideWhenUsed/>
    <w:rsid w:val="00264B6C"/>
  </w:style>
  <w:style w:type="numbering" w:customStyle="1" w:styleId="4131">
    <w:name w:val="Нет списка413"/>
    <w:next w:val="a5"/>
    <w:uiPriority w:val="99"/>
    <w:semiHidden/>
    <w:unhideWhenUsed/>
    <w:rsid w:val="00264B6C"/>
  </w:style>
  <w:style w:type="table" w:customStyle="1" w:styleId="416">
    <w:name w:val="Сетка таблицы41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5"/>
    <w:uiPriority w:val="99"/>
    <w:semiHidden/>
    <w:unhideWhenUsed/>
    <w:rsid w:val="00264B6C"/>
  </w:style>
  <w:style w:type="table" w:customStyle="1" w:styleId="5130">
    <w:name w:val="Сетка таблицы5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264B6C"/>
  </w:style>
  <w:style w:type="table" w:customStyle="1" w:styleId="614">
    <w:name w:val="Сетка таблицы614"/>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264B6C"/>
  </w:style>
  <w:style w:type="numbering" w:customStyle="1" w:styleId="1212">
    <w:name w:val="Нет списка1212"/>
    <w:next w:val="a5"/>
    <w:uiPriority w:val="99"/>
    <w:semiHidden/>
    <w:unhideWhenUsed/>
    <w:rsid w:val="00264B6C"/>
  </w:style>
  <w:style w:type="numbering" w:customStyle="1" w:styleId="11220">
    <w:name w:val="Нет списка1122"/>
    <w:next w:val="a5"/>
    <w:uiPriority w:val="99"/>
    <w:semiHidden/>
    <w:unhideWhenUsed/>
    <w:rsid w:val="00264B6C"/>
  </w:style>
  <w:style w:type="numbering" w:customStyle="1" w:styleId="21120">
    <w:name w:val="Нет списка2112"/>
    <w:next w:val="a5"/>
    <w:uiPriority w:val="99"/>
    <w:semiHidden/>
    <w:unhideWhenUsed/>
    <w:rsid w:val="00264B6C"/>
  </w:style>
  <w:style w:type="numbering" w:customStyle="1" w:styleId="31120">
    <w:name w:val="Нет списка3112"/>
    <w:next w:val="a5"/>
    <w:uiPriority w:val="99"/>
    <w:semiHidden/>
    <w:unhideWhenUsed/>
    <w:rsid w:val="00264B6C"/>
  </w:style>
  <w:style w:type="numbering" w:customStyle="1" w:styleId="4112">
    <w:name w:val="Нет списка4112"/>
    <w:next w:val="a5"/>
    <w:uiPriority w:val="99"/>
    <w:semiHidden/>
    <w:unhideWhenUsed/>
    <w:rsid w:val="00264B6C"/>
  </w:style>
  <w:style w:type="numbering" w:customStyle="1" w:styleId="5112">
    <w:name w:val="Нет списка5112"/>
    <w:next w:val="a5"/>
    <w:uiPriority w:val="99"/>
    <w:semiHidden/>
    <w:unhideWhenUsed/>
    <w:rsid w:val="00264B6C"/>
  </w:style>
  <w:style w:type="numbering" w:customStyle="1" w:styleId="6112">
    <w:name w:val="Нет списка6112"/>
    <w:next w:val="a5"/>
    <w:uiPriority w:val="99"/>
    <w:semiHidden/>
    <w:unhideWhenUsed/>
    <w:rsid w:val="00264B6C"/>
  </w:style>
  <w:style w:type="character" w:customStyle="1" w:styleId="1fff4">
    <w:name w:val="Название Знак1"/>
    <w:rsid w:val="00264B6C"/>
    <w:rPr>
      <w:rFonts w:ascii="Calibri Light" w:eastAsia="Times New Roman" w:hAnsi="Calibri Light" w:cs="Times New Roman"/>
      <w:spacing w:val="-10"/>
      <w:kern w:val="28"/>
      <w:sz w:val="56"/>
      <w:szCs w:val="56"/>
    </w:rPr>
  </w:style>
  <w:style w:type="character" w:customStyle="1" w:styleId="3f6">
    <w:name w:val="Неразрешенное упоминание3"/>
    <w:uiPriority w:val="99"/>
    <w:semiHidden/>
    <w:unhideWhenUsed/>
    <w:rsid w:val="00264B6C"/>
    <w:rPr>
      <w:color w:val="605E5C"/>
      <w:shd w:val="clear" w:color="auto" w:fill="E1DFDD"/>
    </w:rPr>
  </w:style>
  <w:style w:type="paragraph" w:styleId="2fa">
    <w:name w:val="List Bullet 2"/>
    <w:basedOn w:val="a2"/>
    <w:uiPriority w:val="99"/>
    <w:unhideWhenUsed/>
    <w:rsid w:val="00264B6C"/>
    <w:pPr>
      <w:keepNext/>
      <w:tabs>
        <w:tab w:val="num" w:pos="720"/>
      </w:tabs>
      <w:ind w:left="720" w:hanging="360"/>
      <w:jc w:val="both"/>
    </w:pPr>
    <w:rPr>
      <w:rFonts w:ascii="Arial" w:hAnsi="Arial"/>
    </w:rPr>
  </w:style>
  <w:style w:type="numbering" w:customStyle="1" w:styleId="821">
    <w:name w:val="Нет списка82"/>
    <w:next w:val="a5"/>
    <w:uiPriority w:val="99"/>
    <w:semiHidden/>
    <w:rsid w:val="00264B6C"/>
  </w:style>
  <w:style w:type="paragraph" w:customStyle="1" w:styleId="14d">
    <w:name w:val="Абзац списка14"/>
    <w:basedOn w:val="a2"/>
    <w:autoRedefine/>
    <w:rsid w:val="00264B6C"/>
    <w:pPr>
      <w:jc w:val="center"/>
    </w:pPr>
    <w:rPr>
      <w:snapToGrid w:val="0"/>
      <w:sz w:val="28"/>
      <w:szCs w:val="28"/>
    </w:rPr>
  </w:style>
  <w:style w:type="paragraph" w:customStyle="1" w:styleId="2fb">
    <w:name w:val="Знак2"/>
    <w:basedOn w:val="a2"/>
    <w:rsid w:val="00264B6C"/>
    <w:pPr>
      <w:spacing w:after="160" w:line="240" w:lineRule="exact"/>
    </w:pPr>
    <w:rPr>
      <w:rFonts w:ascii="Verdana" w:hAnsi="Verdana" w:cs="Verdana"/>
      <w:sz w:val="20"/>
      <w:szCs w:val="20"/>
      <w:lang w:val="en-US" w:eastAsia="en-US"/>
    </w:rPr>
  </w:style>
  <w:style w:type="numbering" w:customStyle="1" w:styleId="1321">
    <w:name w:val="Нет списка132"/>
    <w:next w:val="a5"/>
    <w:uiPriority w:val="99"/>
    <w:semiHidden/>
    <w:unhideWhenUsed/>
    <w:rsid w:val="00264B6C"/>
  </w:style>
  <w:style w:type="table" w:customStyle="1" w:styleId="12101">
    <w:name w:val="Сетка таблицы1210"/>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264B6C"/>
  </w:style>
  <w:style w:type="table" w:customStyle="1" w:styleId="226">
    <w:name w:val="Сетка таблицы22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5"/>
    <w:uiPriority w:val="99"/>
    <w:semiHidden/>
    <w:unhideWhenUsed/>
    <w:rsid w:val="00E73209"/>
  </w:style>
  <w:style w:type="table" w:customStyle="1" w:styleId="920">
    <w:name w:val="Сетка таблицы92"/>
    <w:basedOn w:val="a4"/>
    <w:next w:val="ae"/>
    <w:uiPriority w:val="39"/>
    <w:rsid w:val="00E7320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a">
    <w:name w:val="6"/>
    <w:basedOn w:val="a2"/>
    <w:next w:val="afff5"/>
    <w:rsid w:val="00E73209"/>
    <w:pPr>
      <w:spacing w:before="100" w:beforeAutospacing="1" w:after="100" w:afterAutospacing="1"/>
    </w:pPr>
  </w:style>
  <w:style w:type="numbering" w:customStyle="1" w:styleId="1331">
    <w:name w:val="Нет списка133"/>
    <w:next w:val="a5"/>
    <w:uiPriority w:val="99"/>
    <w:semiHidden/>
    <w:unhideWhenUsed/>
    <w:rsid w:val="00E73209"/>
  </w:style>
  <w:style w:type="numbering" w:customStyle="1" w:styleId="2260">
    <w:name w:val="Нет списка226"/>
    <w:next w:val="a5"/>
    <w:uiPriority w:val="99"/>
    <w:semiHidden/>
    <w:unhideWhenUsed/>
    <w:rsid w:val="00E73209"/>
  </w:style>
  <w:style w:type="table" w:customStyle="1" w:styleId="227">
    <w:name w:val="Сетка таблицы227"/>
    <w:basedOn w:val="a4"/>
    <w:next w:val="ae"/>
    <w:uiPriority w:val="39"/>
    <w:rsid w:val="00E7320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5"/>
    <w:uiPriority w:val="99"/>
    <w:semiHidden/>
    <w:unhideWhenUsed/>
    <w:rsid w:val="00CB3A56"/>
  </w:style>
  <w:style w:type="table" w:customStyle="1" w:styleId="930">
    <w:name w:val="Сетка таблицы93"/>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5">
    <w:name w:val="Знак Знак1 Знак Знак2"/>
    <w:basedOn w:val="a2"/>
    <w:rsid w:val="00CB3A56"/>
    <w:pPr>
      <w:tabs>
        <w:tab w:val="num" w:pos="360"/>
      </w:tabs>
      <w:spacing w:after="160" w:line="240" w:lineRule="exact"/>
      <w:ind w:firstLine="851"/>
    </w:pPr>
    <w:rPr>
      <w:rFonts w:ascii="Verdana" w:hAnsi="Verdana" w:cs="Verdana"/>
      <w:sz w:val="20"/>
      <w:szCs w:val="20"/>
      <w:lang w:val="en-US" w:eastAsia="en-US"/>
    </w:rPr>
  </w:style>
  <w:style w:type="paragraph" w:customStyle="1" w:styleId="5b">
    <w:name w:val="5"/>
    <w:basedOn w:val="a2"/>
    <w:next w:val="af1"/>
    <w:qFormat/>
    <w:rsid w:val="00303EC5"/>
    <w:pPr>
      <w:jc w:val="center"/>
    </w:pPr>
    <w:rPr>
      <w:b/>
      <w:szCs w:val="20"/>
    </w:rPr>
  </w:style>
  <w:style w:type="table" w:customStyle="1" w:styleId="228">
    <w:name w:val="Сетка таблицы228"/>
    <w:basedOn w:val="a4"/>
    <w:next w:val="ae"/>
    <w:uiPriority w:val="39"/>
    <w:rsid w:val="00CB3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4"/>
    <w:next w:val="ae"/>
    <w:rsid w:val="00CB3A56"/>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rsid w:val="00CB3A5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table" w:customStyle="1" w:styleId="417">
    <w:name w:val="Сетка таблицы417"/>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4"/>
    <w:next w:val="ae"/>
    <w:rsid w:val="00260C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uiPriority w:val="99"/>
    <w:semiHidden/>
    <w:unhideWhenUsed/>
    <w:rsid w:val="00303EC5"/>
  </w:style>
  <w:style w:type="paragraph" w:customStyle="1" w:styleId="156">
    <w:name w:val="Абзац списка15"/>
    <w:basedOn w:val="a2"/>
    <w:autoRedefine/>
    <w:rsid w:val="00303EC5"/>
    <w:pPr>
      <w:jc w:val="center"/>
    </w:pPr>
    <w:rPr>
      <w:snapToGrid w:val="0"/>
      <w:sz w:val="28"/>
      <w:szCs w:val="28"/>
    </w:rPr>
  </w:style>
  <w:style w:type="table" w:customStyle="1" w:styleId="950">
    <w:name w:val="Сетка таблицы95"/>
    <w:basedOn w:val="a4"/>
    <w:next w:val="ae"/>
    <w:uiPriority w:val="39"/>
    <w:rsid w:val="00303E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5">
    <w:name w:val="Знак1"/>
    <w:basedOn w:val="a2"/>
    <w:rsid w:val="00303EC5"/>
    <w:pPr>
      <w:spacing w:after="160" w:line="240" w:lineRule="exact"/>
    </w:pPr>
    <w:rPr>
      <w:rFonts w:ascii="Verdana" w:hAnsi="Verdana" w:cs="Verdana"/>
      <w:sz w:val="20"/>
      <w:szCs w:val="20"/>
      <w:lang w:val="en-US" w:eastAsia="en-US"/>
    </w:rPr>
  </w:style>
  <w:style w:type="numbering" w:customStyle="1" w:styleId="1340">
    <w:name w:val="Нет списка134"/>
    <w:next w:val="a5"/>
    <w:uiPriority w:val="99"/>
    <w:semiHidden/>
    <w:unhideWhenUsed/>
    <w:rsid w:val="00303EC5"/>
  </w:style>
  <w:style w:type="numbering" w:customStyle="1" w:styleId="2270">
    <w:name w:val="Нет списка227"/>
    <w:next w:val="a5"/>
    <w:uiPriority w:val="99"/>
    <w:semiHidden/>
    <w:unhideWhenUsed/>
    <w:rsid w:val="00303EC5"/>
  </w:style>
  <w:style w:type="table" w:customStyle="1" w:styleId="229">
    <w:name w:val="Сетка таблицы229"/>
    <w:basedOn w:val="a4"/>
    <w:next w:val="ae"/>
    <w:uiPriority w:val="39"/>
    <w:rsid w:val="00303E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4"/>
    <w:next w:val="ae"/>
    <w:uiPriority w:val="59"/>
    <w:rsid w:val="0091724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0">
    <w:name w:val="Сетка таблицы96"/>
    <w:basedOn w:val="a4"/>
    <w:next w:val="ae"/>
    <w:rsid w:val="0091724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4"/>
    <w:next w:val="ae"/>
    <w:uiPriority w:val="59"/>
    <w:rsid w:val="002141D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0">
    <w:name w:val="Сетка таблицы97"/>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0">
    <w:name w:val="Сетка таблицы138"/>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9">
    <w:name w:val="Сетка таблицы9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4"/>
    <w:next w:val="ae"/>
    <w:rsid w:val="002A7A5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unhideWhenUsed/>
    <w:rsid w:val="00107703"/>
  </w:style>
  <w:style w:type="table" w:customStyle="1" w:styleId="104">
    <w:name w:val="Сетка таблицы104"/>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107703"/>
    <w:rPr>
      <w:rFonts w:ascii="Times New Roman" w:hAnsi="Times New Roman" w:cs="Times New Roman"/>
      <w:sz w:val="22"/>
      <w:szCs w:val="22"/>
    </w:rPr>
  </w:style>
  <w:style w:type="table" w:customStyle="1" w:styleId="105">
    <w:name w:val="Сетка таблицы105"/>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semiHidden/>
    <w:unhideWhenUsed/>
    <w:rsid w:val="00040C0B"/>
  </w:style>
  <w:style w:type="table" w:customStyle="1" w:styleId="106">
    <w:name w:val="Сетка таблицы106"/>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4"/>
    <w:basedOn w:val="a2"/>
    <w:next w:val="afff5"/>
    <w:uiPriority w:val="99"/>
    <w:unhideWhenUsed/>
    <w:rsid w:val="00040C0B"/>
    <w:pPr>
      <w:spacing w:before="100" w:beforeAutospacing="1" w:after="100" w:afterAutospacing="1"/>
    </w:pPr>
  </w:style>
  <w:style w:type="table" w:customStyle="1" w:styleId="1400">
    <w:name w:val="Сетка таблицы140"/>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4"/>
    <w:next w:val="ae"/>
    <w:rsid w:val="006A355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unhideWhenUsed/>
    <w:rsid w:val="00594165"/>
  </w:style>
  <w:style w:type="table" w:customStyle="1" w:styleId="1410">
    <w:name w:val="Сетка таблицы141"/>
    <w:basedOn w:val="a4"/>
    <w:next w:val="ae"/>
    <w:uiPriority w:val="59"/>
    <w:rsid w:val="0059416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8">
    <w:name w:val="Сетка таблицы108"/>
    <w:basedOn w:val="a4"/>
    <w:next w:val="ae"/>
    <w:rsid w:val="005941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5"/>
    <w:uiPriority w:val="99"/>
    <w:semiHidden/>
    <w:unhideWhenUsed/>
    <w:rsid w:val="00594165"/>
  </w:style>
  <w:style w:type="table" w:customStyle="1" w:styleId="109">
    <w:name w:val="Сетка таблицы109"/>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
    <w:basedOn w:val="a4"/>
    <w:next w:val="ae"/>
    <w:rsid w:val="005F66EC"/>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5"/>
    <w:uiPriority w:val="99"/>
    <w:semiHidden/>
    <w:unhideWhenUsed/>
    <w:rsid w:val="00A522EA"/>
  </w:style>
  <w:style w:type="paragraph" w:customStyle="1" w:styleId="164">
    <w:name w:val="Абзац списка16"/>
    <w:basedOn w:val="a2"/>
    <w:autoRedefine/>
    <w:rsid w:val="00A522EA"/>
    <w:pPr>
      <w:jc w:val="center"/>
    </w:pPr>
    <w:rPr>
      <w:snapToGrid w:val="0"/>
      <w:sz w:val="28"/>
      <w:szCs w:val="28"/>
    </w:rPr>
  </w:style>
  <w:style w:type="table" w:customStyle="1" w:styleId="1420">
    <w:name w:val="Сетка таблицы142"/>
    <w:basedOn w:val="a4"/>
    <w:next w:val="ae"/>
    <w:uiPriority w:val="39"/>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basedOn w:val="a2"/>
    <w:next w:val="af1"/>
    <w:qFormat/>
    <w:rsid w:val="00A522EA"/>
    <w:pPr>
      <w:jc w:val="center"/>
    </w:pPr>
    <w:rPr>
      <w:b/>
      <w:szCs w:val="20"/>
    </w:rPr>
  </w:style>
  <w:style w:type="paragraph" w:customStyle="1" w:styleId="affffc">
    <w:name w:val="Знак"/>
    <w:basedOn w:val="a2"/>
    <w:rsid w:val="00A522EA"/>
    <w:pPr>
      <w:spacing w:after="160" w:line="240" w:lineRule="exact"/>
    </w:pPr>
    <w:rPr>
      <w:rFonts w:ascii="Verdana" w:hAnsi="Verdana" w:cs="Verdana"/>
      <w:sz w:val="20"/>
      <w:szCs w:val="20"/>
      <w:lang w:val="en-US" w:eastAsia="en-US"/>
    </w:rPr>
  </w:style>
  <w:style w:type="numbering" w:customStyle="1" w:styleId="1361">
    <w:name w:val="Нет списка136"/>
    <w:next w:val="a5"/>
    <w:uiPriority w:val="99"/>
    <w:semiHidden/>
    <w:unhideWhenUsed/>
    <w:rsid w:val="00A522EA"/>
  </w:style>
  <w:style w:type="numbering" w:customStyle="1" w:styleId="2280">
    <w:name w:val="Нет списка228"/>
    <w:next w:val="a5"/>
    <w:uiPriority w:val="99"/>
    <w:semiHidden/>
    <w:unhideWhenUsed/>
    <w:rsid w:val="00A522EA"/>
  </w:style>
  <w:style w:type="table" w:customStyle="1" w:styleId="2300">
    <w:name w:val="Сетка таблицы230"/>
    <w:basedOn w:val="a4"/>
    <w:next w:val="ae"/>
    <w:uiPriority w:val="39"/>
    <w:rsid w:val="00A522E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
    <w:basedOn w:val="a4"/>
    <w:next w:val="ae"/>
    <w:rsid w:val="00A522EA"/>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
    <w:next w:val="a5"/>
    <w:uiPriority w:val="99"/>
    <w:semiHidden/>
    <w:unhideWhenUsed/>
    <w:rsid w:val="00277A6A"/>
  </w:style>
  <w:style w:type="paragraph" w:customStyle="1" w:styleId="174">
    <w:name w:val="Абзац списка17"/>
    <w:basedOn w:val="a2"/>
    <w:autoRedefine/>
    <w:rsid w:val="00277A6A"/>
    <w:pPr>
      <w:jc w:val="center"/>
    </w:pPr>
    <w:rPr>
      <w:snapToGrid w:val="0"/>
      <w:sz w:val="28"/>
      <w:szCs w:val="28"/>
    </w:rPr>
  </w:style>
  <w:style w:type="table" w:customStyle="1" w:styleId="1441">
    <w:name w:val="Сетка таблицы144"/>
    <w:basedOn w:val="a4"/>
    <w:next w:val="ae"/>
    <w:uiPriority w:val="39"/>
    <w:rsid w:val="00277A6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basedOn w:val="a2"/>
    <w:next w:val="af1"/>
    <w:qFormat/>
    <w:rsid w:val="00277A6A"/>
    <w:pPr>
      <w:jc w:val="center"/>
    </w:pPr>
    <w:rPr>
      <w:b/>
      <w:szCs w:val="20"/>
    </w:rPr>
  </w:style>
  <w:style w:type="paragraph" w:customStyle="1" w:styleId="affffe">
    <w:name w:val="Знак"/>
    <w:basedOn w:val="a2"/>
    <w:rsid w:val="00277A6A"/>
    <w:pPr>
      <w:spacing w:after="160" w:line="240" w:lineRule="exact"/>
    </w:pPr>
    <w:rPr>
      <w:rFonts w:ascii="Verdana" w:hAnsi="Verdana" w:cs="Verdana"/>
      <w:sz w:val="20"/>
      <w:szCs w:val="20"/>
      <w:lang w:val="en-US" w:eastAsia="en-US"/>
    </w:rPr>
  </w:style>
  <w:style w:type="numbering" w:customStyle="1" w:styleId="1371">
    <w:name w:val="Нет списка137"/>
    <w:next w:val="a5"/>
    <w:uiPriority w:val="99"/>
    <w:semiHidden/>
    <w:unhideWhenUsed/>
    <w:rsid w:val="00277A6A"/>
  </w:style>
  <w:style w:type="numbering" w:customStyle="1" w:styleId="2290">
    <w:name w:val="Нет списка229"/>
    <w:next w:val="a5"/>
    <w:uiPriority w:val="99"/>
    <w:semiHidden/>
    <w:unhideWhenUsed/>
    <w:rsid w:val="00277A6A"/>
  </w:style>
  <w:style w:type="table" w:customStyle="1" w:styleId="2310">
    <w:name w:val="Сетка таблицы231"/>
    <w:basedOn w:val="a4"/>
    <w:next w:val="ae"/>
    <w:uiPriority w:val="39"/>
    <w:rsid w:val="00277A6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5"/>
    <w:uiPriority w:val="99"/>
    <w:semiHidden/>
    <w:unhideWhenUsed/>
    <w:rsid w:val="00CF4D9A"/>
  </w:style>
  <w:style w:type="paragraph" w:customStyle="1" w:styleId="183">
    <w:name w:val="Абзац списка18"/>
    <w:basedOn w:val="a2"/>
    <w:autoRedefine/>
    <w:rsid w:val="00CF4D9A"/>
    <w:pPr>
      <w:jc w:val="center"/>
    </w:pPr>
    <w:rPr>
      <w:snapToGrid w:val="0"/>
      <w:sz w:val="28"/>
      <w:szCs w:val="28"/>
    </w:rPr>
  </w:style>
  <w:style w:type="table" w:customStyle="1" w:styleId="1450">
    <w:name w:val="Сетка таблицы145"/>
    <w:basedOn w:val="a4"/>
    <w:next w:val="ae"/>
    <w:uiPriority w:val="39"/>
    <w:rsid w:val="00CF4D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basedOn w:val="a2"/>
    <w:next w:val="af1"/>
    <w:qFormat/>
    <w:rsid w:val="00C076BF"/>
    <w:pPr>
      <w:tabs>
        <w:tab w:val="left" w:pos="-1843"/>
        <w:tab w:val="left" w:pos="-1701"/>
      </w:tabs>
      <w:spacing w:after="200" w:line="276" w:lineRule="auto"/>
      <w:ind w:left="-567" w:right="-1"/>
      <w:jc w:val="center"/>
    </w:pPr>
    <w:rPr>
      <w:rFonts w:ascii="Calibri" w:hAnsi="Calibri"/>
      <w:b/>
      <w:sz w:val="20"/>
      <w:szCs w:val="20"/>
    </w:rPr>
  </w:style>
  <w:style w:type="paragraph" w:customStyle="1" w:styleId="afffff0">
    <w:name w:val="Знак"/>
    <w:basedOn w:val="a2"/>
    <w:rsid w:val="00CF4D9A"/>
    <w:pPr>
      <w:spacing w:after="160" w:line="240" w:lineRule="exact"/>
    </w:pPr>
    <w:rPr>
      <w:rFonts w:ascii="Verdana" w:hAnsi="Verdana" w:cs="Verdana"/>
      <w:sz w:val="20"/>
      <w:szCs w:val="20"/>
      <w:lang w:val="en-US" w:eastAsia="en-US"/>
    </w:rPr>
  </w:style>
  <w:style w:type="numbering" w:customStyle="1" w:styleId="1381">
    <w:name w:val="Нет списка138"/>
    <w:next w:val="a5"/>
    <w:uiPriority w:val="99"/>
    <w:semiHidden/>
    <w:unhideWhenUsed/>
    <w:rsid w:val="00CF4D9A"/>
  </w:style>
  <w:style w:type="numbering" w:customStyle="1" w:styleId="2301">
    <w:name w:val="Нет списка230"/>
    <w:next w:val="a5"/>
    <w:uiPriority w:val="99"/>
    <w:semiHidden/>
    <w:unhideWhenUsed/>
    <w:rsid w:val="00CF4D9A"/>
  </w:style>
  <w:style w:type="table" w:customStyle="1" w:styleId="2320">
    <w:name w:val="Сетка таблицы232"/>
    <w:basedOn w:val="a4"/>
    <w:next w:val="ae"/>
    <w:uiPriority w:val="39"/>
    <w:rsid w:val="00CF4D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4"/>
    <w:next w:val="ae"/>
    <w:uiPriority w:val="59"/>
    <w:rsid w:val="00EC289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70">
    <w:name w:val="Сетка таблицы147"/>
    <w:basedOn w:val="a4"/>
    <w:next w:val="ae"/>
    <w:rsid w:val="00EC28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5"/>
    <w:uiPriority w:val="99"/>
    <w:semiHidden/>
    <w:unhideWhenUsed/>
    <w:rsid w:val="00EC289A"/>
  </w:style>
  <w:style w:type="table" w:customStyle="1" w:styleId="1480">
    <w:name w:val="Сетка таблицы148"/>
    <w:basedOn w:val="a4"/>
    <w:next w:val="ae"/>
    <w:uiPriority w:val="39"/>
    <w:rsid w:val="00EC28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0">
    <w:name w:val="Нет списка79"/>
    <w:next w:val="a5"/>
    <w:uiPriority w:val="99"/>
    <w:semiHidden/>
    <w:unhideWhenUsed/>
    <w:rsid w:val="00C076BF"/>
  </w:style>
  <w:style w:type="table" w:customStyle="1" w:styleId="1490">
    <w:name w:val="Сетка таблицы149"/>
    <w:basedOn w:val="a4"/>
    <w:next w:val="ae"/>
    <w:rsid w:val="00C076B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a">
    <w:name w:val="Обычный10"/>
    <w:rsid w:val="00C076BF"/>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numbering" w:customStyle="1" w:styleId="801">
    <w:name w:val="Нет списка80"/>
    <w:next w:val="a5"/>
    <w:uiPriority w:val="99"/>
    <w:semiHidden/>
    <w:unhideWhenUsed/>
    <w:rsid w:val="00CB4856"/>
  </w:style>
  <w:style w:type="table" w:customStyle="1" w:styleId="1500">
    <w:name w:val="Сетка таблицы150"/>
    <w:basedOn w:val="a4"/>
    <w:next w:val="ae"/>
    <w:uiPriority w:val="39"/>
    <w:rsid w:val="00CB48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4"/>
    <w:next w:val="ae"/>
    <w:uiPriority w:val="39"/>
    <w:rsid w:val="001817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4"/>
    <w:next w:val="ae"/>
    <w:uiPriority w:val="39"/>
    <w:rsid w:val="001817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4"/>
    <w:next w:val="ae"/>
    <w:uiPriority w:val="39"/>
    <w:rsid w:val="001817E4"/>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e"/>
    <w:uiPriority w:val="59"/>
    <w:rsid w:val="002340E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4"/>
    <w:next w:val="ae"/>
    <w:rsid w:val="002340E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4"/>
    <w:next w:val="ae"/>
    <w:uiPriority w:val="59"/>
    <w:rsid w:val="00D7453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0">
    <w:name w:val="Сетка таблицы154"/>
    <w:basedOn w:val="a4"/>
    <w:next w:val="ae"/>
    <w:rsid w:val="00D7453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5"/>
    <w:uiPriority w:val="99"/>
    <w:semiHidden/>
    <w:unhideWhenUsed/>
    <w:rsid w:val="0025732A"/>
  </w:style>
  <w:style w:type="table" w:customStyle="1" w:styleId="1550">
    <w:name w:val="Сетка таблицы155"/>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1">
    <w:name w:val="Нет списка139"/>
    <w:next w:val="a5"/>
    <w:uiPriority w:val="99"/>
    <w:semiHidden/>
    <w:rsid w:val="0025732A"/>
  </w:style>
  <w:style w:type="table" w:customStyle="1" w:styleId="1560">
    <w:name w:val="Сетка таблицы156"/>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5"/>
    <w:uiPriority w:val="99"/>
    <w:semiHidden/>
    <w:unhideWhenUsed/>
    <w:rsid w:val="0025732A"/>
  </w:style>
  <w:style w:type="table" w:customStyle="1" w:styleId="11130">
    <w:name w:val="Сетка таблицы111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5"/>
    <w:uiPriority w:val="99"/>
    <w:semiHidden/>
    <w:unhideWhenUsed/>
    <w:rsid w:val="0025732A"/>
  </w:style>
  <w:style w:type="table" w:customStyle="1" w:styleId="233">
    <w:name w:val="Сетка таблицы23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4"/>
    <w:next w:val="ae"/>
    <w:uiPriority w:val="59"/>
    <w:rsid w:val="003161C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8">
    <w:name w:val="Сетка таблицы158"/>
    <w:basedOn w:val="a4"/>
    <w:next w:val="ae"/>
    <w:rsid w:val="003161C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5"/>
    <w:uiPriority w:val="99"/>
    <w:semiHidden/>
    <w:unhideWhenUsed/>
    <w:rsid w:val="0090335A"/>
  </w:style>
  <w:style w:type="table" w:customStyle="1" w:styleId="159">
    <w:name w:val="Сетка таблицы159"/>
    <w:basedOn w:val="a4"/>
    <w:next w:val="ae"/>
    <w:uiPriority w:val="39"/>
    <w:rsid w:val="0090335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6">
    <w:name w:val="Знак Знак1 Знак Знак"/>
    <w:basedOn w:val="a2"/>
    <w:rsid w:val="0090335A"/>
    <w:pPr>
      <w:tabs>
        <w:tab w:val="num" w:pos="360"/>
      </w:tabs>
      <w:spacing w:after="160" w:line="240" w:lineRule="exact"/>
    </w:pPr>
    <w:rPr>
      <w:rFonts w:ascii="Verdana" w:hAnsi="Verdana" w:cs="Verdana"/>
      <w:sz w:val="20"/>
      <w:szCs w:val="20"/>
      <w:lang w:val="en-US" w:eastAsia="en-US"/>
    </w:rPr>
  </w:style>
  <w:style w:type="paragraph" w:customStyle="1" w:styleId="afffff1">
    <w:basedOn w:val="a2"/>
    <w:next w:val="afff5"/>
    <w:rsid w:val="0090335A"/>
    <w:pPr>
      <w:spacing w:before="100" w:beforeAutospacing="1" w:after="100" w:afterAutospacing="1"/>
    </w:pPr>
    <w:rPr>
      <w:b/>
      <w:szCs w:val="20"/>
    </w:rPr>
  </w:style>
  <w:style w:type="numbering" w:customStyle="1" w:styleId="1401">
    <w:name w:val="Нет списка140"/>
    <w:next w:val="a5"/>
    <w:uiPriority w:val="99"/>
    <w:semiHidden/>
    <w:rsid w:val="0090335A"/>
  </w:style>
  <w:style w:type="numbering" w:customStyle="1" w:styleId="1118">
    <w:name w:val="Нет списка1118"/>
    <w:next w:val="a5"/>
    <w:uiPriority w:val="99"/>
    <w:semiHidden/>
    <w:unhideWhenUsed/>
    <w:rsid w:val="0090335A"/>
  </w:style>
  <w:style w:type="numbering" w:customStyle="1" w:styleId="2321">
    <w:name w:val="Нет списка232"/>
    <w:next w:val="a5"/>
    <w:uiPriority w:val="99"/>
    <w:semiHidden/>
    <w:unhideWhenUsed/>
    <w:rsid w:val="0090335A"/>
  </w:style>
  <w:style w:type="table" w:customStyle="1" w:styleId="234">
    <w:name w:val="Сетка таблицы234"/>
    <w:basedOn w:val="a4"/>
    <w:next w:val="ae"/>
    <w:uiPriority w:val="39"/>
    <w:rsid w:val="0090335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5"/>
    <w:uiPriority w:val="99"/>
    <w:semiHidden/>
    <w:rsid w:val="0090335A"/>
  </w:style>
  <w:style w:type="numbering" w:customStyle="1" w:styleId="1213">
    <w:name w:val="Нет списка1213"/>
    <w:next w:val="a5"/>
    <w:uiPriority w:val="99"/>
    <w:semiHidden/>
    <w:unhideWhenUsed/>
    <w:rsid w:val="0090335A"/>
  </w:style>
  <w:style w:type="numbering" w:customStyle="1" w:styleId="21130">
    <w:name w:val="Нет списка2113"/>
    <w:next w:val="a5"/>
    <w:uiPriority w:val="99"/>
    <w:semiHidden/>
    <w:unhideWhenUsed/>
    <w:rsid w:val="0090335A"/>
  </w:style>
  <w:style w:type="paragraph" w:customStyle="1" w:styleId="8a">
    <w:name w:val="Знак Знак8"/>
    <w:basedOn w:val="a2"/>
    <w:rsid w:val="0090335A"/>
    <w:pPr>
      <w:tabs>
        <w:tab w:val="num" w:pos="360"/>
      </w:tabs>
      <w:spacing w:after="160" w:line="240" w:lineRule="exact"/>
    </w:pPr>
    <w:rPr>
      <w:rFonts w:ascii="Verdana" w:hAnsi="Verdana" w:cs="Verdana"/>
      <w:sz w:val="20"/>
      <w:szCs w:val="20"/>
      <w:lang w:val="en-US" w:eastAsia="en-US"/>
    </w:rPr>
  </w:style>
  <w:style w:type="numbering" w:customStyle="1" w:styleId="851">
    <w:name w:val="Нет списка85"/>
    <w:next w:val="a5"/>
    <w:semiHidden/>
    <w:unhideWhenUsed/>
    <w:rsid w:val="00EB721E"/>
  </w:style>
  <w:style w:type="paragraph" w:customStyle="1" w:styleId="1fff7">
    <w:name w:val="Знак Знак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1f8">
    <w:name w:val="Знак Знак1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numbering" w:customStyle="1" w:styleId="861">
    <w:name w:val="Нет списка86"/>
    <w:next w:val="a5"/>
    <w:uiPriority w:val="99"/>
    <w:semiHidden/>
    <w:unhideWhenUsed/>
    <w:rsid w:val="00765E4E"/>
  </w:style>
  <w:style w:type="numbering" w:customStyle="1" w:styleId="871">
    <w:name w:val="Нет списка87"/>
    <w:next w:val="a5"/>
    <w:uiPriority w:val="99"/>
    <w:semiHidden/>
    <w:unhideWhenUsed/>
    <w:rsid w:val="00E92263"/>
  </w:style>
  <w:style w:type="character" w:customStyle="1" w:styleId="4e">
    <w:name w:val="Неразрешенное упоминание4"/>
    <w:uiPriority w:val="99"/>
    <w:semiHidden/>
    <w:unhideWhenUsed/>
    <w:rsid w:val="00E92263"/>
    <w:rPr>
      <w:color w:val="605E5C"/>
      <w:shd w:val="clear" w:color="auto" w:fill="E1DFDD"/>
    </w:rPr>
  </w:style>
  <w:style w:type="numbering" w:customStyle="1" w:styleId="1411">
    <w:name w:val="Нет списка141"/>
    <w:next w:val="a5"/>
    <w:uiPriority w:val="99"/>
    <w:semiHidden/>
    <w:rsid w:val="00E92263"/>
  </w:style>
  <w:style w:type="table" w:customStyle="1" w:styleId="1600">
    <w:name w:val="Сетка таблицы160"/>
    <w:basedOn w:val="a4"/>
    <w:next w:val="ae"/>
    <w:rsid w:val="00E9226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5"/>
    <w:uiPriority w:val="99"/>
    <w:semiHidden/>
    <w:rsid w:val="00E92263"/>
  </w:style>
  <w:style w:type="numbering" w:customStyle="1" w:styleId="3170">
    <w:name w:val="Нет списка317"/>
    <w:next w:val="a5"/>
    <w:uiPriority w:val="99"/>
    <w:semiHidden/>
    <w:rsid w:val="00E92263"/>
  </w:style>
  <w:style w:type="paragraph" w:customStyle="1" w:styleId="afffff7">
    <w:basedOn w:val="a2"/>
    <w:next w:val="af1"/>
    <w:qFormat/>
    <w:rsid w:val="0096653A"/>
    <w:pPr>
      <w:jc w:val="center"/>
    </w:pPr>
    <w:rPr>
      <w:b/>
      <w:szCs w:val="20"/>
    </w:rPr>
  </w:style>
  <w:style w:type="numbering" w:customStyle="1" w:styleId="4140">
    <w:name w:val="Нет списка414"/>
    <w:next w:val="a5"/>
    <w:uiPriority w:val="99"/>
    <w:semiHidden/>
    <w:rsid w:val="00E92263"/>
  </w:style>
  <w:style w:type="numbering" w:customStyle="1" w:styleId="514">
    <w:name w:val="Нет списка514"/>
    <w:next w:val="a5"/>
    <w:uiPriority w:val="99"/>
    <w:semiHidden/>
    <w:rsid w:val="00E92263"/>
  </w:style>
  <w:style w:type="numbering" w:customStyle="1" w:styleId="881">
    <w:name w:val="Нет списка88"/>
    <w:next w:val="a5"/>
    <w:uiPriority w:val="99"/>
    <w:semiHidden/>
    <w:unhideWhenUsed/>
    <w:rsid w:val="000A33C5"/>
  </w:style>
  <w:style w:type="paragraph" w:customStyle="1" w:styleId="192">
    <w:name w:val="Абзац списка19"/>
    <w:basedOn w:val="a2"/>
    <w:autoRedefine/>
    <w:rsid w:val="000A33C5"/>
    <w:pPr>
      <w:jc w:val="center"/>
    </w:pPr>
    <w:rPr>
      <w:snapToGrid w:val="0"/>
      <w:sz w:val="28"/>
      <w:szCs w:val="28"/>
    </w:rPr>
  </w:style>
  <w:style w:type="table" w:customStyle="1" w:styleId="1610">
    <w:name w:val="Сетка таблицы161"/>
    <w:basedOn w:val="a4"/>
    <w:next w:val="ae"/>
    <w:uiPriority w:val="39"/>
    <w:rsid w:val="000A33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w:basedOn w:val="a2"/>
    <w:rsid w:val="000A33C5"/>
    <w:pPr>
      <w:spacing w:after="160" w:line="240" w:lineRule="exact"/>
    </w:pPr>
    <w:rPr>
      <w:rFonts w:ascii="Verdana" w:hAnsi="Verdana" w:cs="Verdana"/>
      <w:sz w:val="20"/>
      <w:szCs w:val="20"/>
      <w:lang w:val="en-US" w:eastAsia="en-US"/>
    </w:rPr>
  </w:style>
  <w:style w:type="numbering" w:customStyle="1" w:styleId="1421">
    <w:name w:val="Нет списка142"/>
    <w:next w:val="a5"/>
    <w:uiPriority w:val="99"/>
    <w:semiHidden/>
    <w:unhideWhenUsed/>
    <w:rsid w:val="000A33C5"/>
  </w:style>
  <w:style w:type="numbering" w:customStyle="1" w:styleId="2340">
    <w:name w:val="Нет списка234"/>
    <w:next w:val="a5"/>
    <w:uiPriority w:val="99"/>
    <w:semiHidden/>
    <w:unhideWhenUsed/>
    <w:rsid w:val="000A33C5"/>
  </w:style>
  <w:style w:type="table" w:customStyle="1" w:styleId="235">
    <w:name w:val="Сетка таблицы235"/>
    <w:basedOn w:val="a4"/>
    <w:next w:val="ae"/>
    <w:uiPriority w:val="39"/>
    <w:rsid w:val="000A33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5"/>
    <w:semiHidden/>
    <w:unhideWhenUsed/>
    <w:rsid w:val="000A33C5"/>
  </w:style>
  <w:style w:type="numbering" w:customStyle="1" w:styleId="3180">
    <w:name w:val="Нет списка318"/>
    <w:next w:val="a5"/>
    <w:uiPriority w:val="99"/>
    <w:semiHidden/>
    <w:rsid w:val="000A33C5"/>
  </w:style>
  <w:style w:type="numbering" w:customStyle="1" w:styleId="1214">
    <w:name w:val="Нет списка1214"/>
    <w:next w:val="a5"/>
    <w:uiPriority w:val="99"/>
    <w:semiHidden/>
    <w:unhideWhenUsed/>
    <w:rsid w:val="000A33C5"/>
  </w:style>
  <w:style w:type="numbering" w:customStyle="1" w:styleId="2114">
    <w:name w:val="Нет списка2114"/>
    <w:next w:val="a5"/>
    <w:uiPriority w:val="99"/>
    <w:semiHidden/>
    <w:unhideWhenUsed/>
    <w:rsid w:val="000A33C5"/>
  </w:style>
  <w:style w:type="numbering" w:customStyle="1" w:styleId="890">
    <w:name w:val="Нет списка89"/>
    <w:next w:val="a5"/>
    <w:uiPriority w:val="99"/>
    <w:semiHidden/>
    <w:unhideWhenUsed/>
    <w:rsid w:val="0096653A"/>
  </w:style>
  <w:style w:type="table" w:customStyle="1" w:styleId="1620">
    <w:name w:val="Сетка таблицы162"/>
    <w:basedOn w:val="a4"/>
    <w:next w:val="ae"/>
    <w:uiPriority w:val="39"/>
    <w:rsid w:val="009665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5"/>
    <w:uiPriority w:val="99"/>
    <w:semiHidden/>
    <w:unhideWhenUsed/>
    <w:rsid w:val="0096653A"/>
  </w:style>
  <w:style w:type="numbering" w:customStyle="1" w:styleId="2350">
    <w:name w:val="Нет списка235"/>
    <w:next w:val="a5"/>
    <w:uiPriority w:val="99"/>
    <w:semiHidden/>
    <w:unhideWhenUsed/>
    <w:rsid w:val="0096653A"/>
  </w:style>
  <w:style w:type="table" w:customStyle="1" w:styleId="236">
    <w:name w:val="Сетка таблицы236"/>
    <w:basedOn w:val="a4"/>
    <w:next w:val="ae"/>
    <w:uiPriority w:val="39"/>
    <w:rsid w:val="0096653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5"/>
    <w:semiHidden/>
    <w:unhideWhenUsed/>
    <w:rsid w:val="0096653A"/>
  </w:style>
  <w:style w:type="numbering" w:customStyle="1" w:styleId="3190">
    <w:name w:val="Нет списка319"/>
    <w:next w:val="a5"/>
    <w:uiPriority w:val="99"/>
    <w:semiHidden/>
    <w:rsid w:val="0096653A"/>
  </w:style>
  <w:style w:type="numbering" w:customStyle="1" w:styleId="1215">
    <w:name w:val="Нет списка1215"/>
    <w:next w:val="a5"/>
    <w:uiPriority w:val="99"/>
    <w:semiHidden/>
    <w:unhideWhenUsed/>
    <w:rsid w:val="0096653A"/>
  </w:style>
  <w:style w:type="numbering" w:customStyle="1" w:styleId="2115">
    <w:name w:val="Нет списка2115"/>
    <w:next w:val="a5"/>
    <w:uiPriority w:val="99"/>
    <w:semiHidden/>
    <w:unhideWhenUsed/>
    <w:rsid w:val="0096653A"/>
  </w:style>
  <w:style w:type="table" w:customStyle="1" w:styleId="1630">
    <w:name w:val="Сетка таблицы163"/>
    <w:basedOn w:val="a4"/>
    <w:next w:val="ae"/>
    <w:uiPriority w:val="39"/>
    <w:rsid w:val="00904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4"/>
    <w:next w:val="ae"/>
    <w:uiPriority w:val="39"/>
    <w:rsid w:val="00904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1">
    <w:name w:val="Нет списка90"/>
    <w:next w:val="a5"/>
    <w:uiPriority w:val="99"/>
    <w:semiHidden/>
    <w:unhideWhenUsed/>
    <w:rsid w:val="00904268"/>
  </w:style>
  <w:style w:type="table" w:customStyle="1" w:styleId="165">
    <w:name w:val="Сетка таблицы165"/>
    <w:basedOn w:val="a4"/>
    <w:next w:val="ae"/>
    <w:uiPriority w:val="39"/>
    <w:rsid w:val="00904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4"/>
    <w:next w:val="ae"/>
    <w:uiPriority w:val="39"/>
    <w:rsid w:val="00904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
    <w:name w:val="Сетка таблицы167"/>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uiPriority w:val="99"/>
    <w:rsid w:val="00893450"/>
    <w:pPr>
      <w:numPr>
        <w:numId w:val="6"/>
      </w:numPr>
    </w:pPr>
  </w:style>
  <w:style w:type="table" w:customStyle="1" w:styleId="168">
    <w:name w:val="Сетка таблицы168"/>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Сетка таблицы170"/>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6">
    <w:name w:val="Стиль12"/>
    <w:uiPriority w:val="99"/>
    <w:rsid w:val="00893450"/>
  </w:style>
  <w:style w:type="table" w:customStyle="1" w:styleId="1710">
    <w:name w:val="Сетка таблицы171"/>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4"/>
    <w:next w:val="ae"/>
    <w:uiPriority w:val="39"/>
    <w:rsid w:val="0077601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
    <w:next w:val="a5"/>
    <w:uiPriority w:val="99"/>
    <w:semiHidden/>
    <w:unhideWhenUsed/>
    <w:rsid w:val="00A3270A"/>
  </w:style>
  <w:style w:type="table" w:customStyle="1" w:styleId="1740">
    <w:name w:val="Сетка таблицы174"/>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2">
    <w:name w:val="Нет списка144"/>
    <w:next w:val="a5"/>
    <w:uiPriority w:val="99"/>
    <w:semiHidden/>
    <w:unhideWhenUsed/>
    <w:rsid w:val="00A3270A"/>
  </w:style>
  <w:style w:type="numbering" w:customStyle="1" w:styleId="13d">
    <w:name w:val="Стиль13"/>
    <w:uiPriority w:val="99"/>
    <w:rsid w:val="00A3270A"/>
  </w:style>
  <w:style w:type="table" w:customStyle="1" w:styleId="237">
    <w:name w:val="Сетка таблицы237"/>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e">
    <w:name w:val="Стиль14"/>
    <w:uiPriority w:val="99"/>
    <w:rsid w:val="00A3270A"/>
  </w:style>
  <w:style w:type="table" w:customStyle="1" w:styleId="177">
    <w:name w:val="Сетка таблицы177"/>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4"/>
    <w:next w:val="ae"/>
    <w:uiPriority w:val="39"/>
    <w:rsid w:val="00327C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5"/>
    <w:uiPriority w:val="99"/>
    <w:semiHidden/>
    <w:unhideWhenUsed/>
    <w:rsid w:val="00327C70"/>
  </w:style>
  <w:style w:type="table" w:customStyle="1" w:styleId="1800">
    <w:name w:val="Сетка таблицы180"/>
    <w:basedOn w:val="a4"/>
    <w:next w:val="ae"/>
    <w:uiPriority w:val="39"/>
    <w:rsid w:val="00327C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4"/>
    <w:next w:val="ae"/>
    <w:uiPriority w:val="39"/>
    <w:rsid w:val="00327C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1">
    <w:name w:val="Нет списка145"/>
    <w:next w:val="a5"/>
    <w:uiPriority w:val="99"/>
    <w:semiHidden/>
    <w:unhideWhenUsed/>
    <w:rsid w:val="00327C70"/>
  </w:style>
  <w:style w:type="numbering" w:customStyle="1" w:styleId="15a">
    <w:name w:val="Стиль15"/>
    <w:uiPriority w:val="99"/>
    <w:rsid w:val="00327C70"/>
  </w:style>
  <w:style w:type="numbering" w:customStyle="1" w:styleId="931">
    <w:name w:val="Нет списка93"/>
    <w:next w:val="a5"/>
    <w:uiPriority w:val="99"/>
    <w:semiHidden/>
    <w:unhideWhenUsed/>
    <w:rsid w:val="00B75035"/>
  </w:style>
  <w:style w:type="table" w:customStyle="1" w:styleId="1820">
    <w:name w:val="Сетка таблицы182"/>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
    <w:next w:val="a5"/>
    <w:uiPriority w:val="99"/>
    <w:semiHidden/>
    <w:unhideWhenUsed/>
    <w:rsid w:val="00B75035"/>
  </w:style>
  <w:style w:type="numbering" w:customStyle="1" w:styleId="16a">
    <w:name w:val="Стиль16"/>
    <w:uiPriority w:val="99"/>
    <w:rsid w:val="00B75035"/>
  </w:style>
  <w:style w:type="table" w:customStyle="1" w:styleId="239">
    <w:name w:val="Сетка таблицы239"/>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5"/>
    <w:uiPriority w:val="99"/>
    <w:semiHidden/>
    <w:unhideWhenUsed/>
    <w:rsid w:val="00B75035"/>
  </w:style>
  <w:style w:type="table" w:customStyle="1" w:styleId="3181">
    <w:name w:val="Сетка таблицы318"/>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a">
    <w:name w:val="Стиль111"/>
    <w:uiPriority w:val="99"/>
    <w:rsid w:val="00B75035"/>
  </w:style>
  <w:style w:type="numbering" w:customStyle="1" w:styleId="3200">
    <w:name w:val="Нет списка320"/>
    <w:next w:val="a5"/>
    <w:uiPriority w:val="99"/>
    <w:semiHidden/>
    <w:unhideWhenUsed/>
    <w:rsid w:val="00B75035"/>
  </w:style>
  <w:style w:type="numbering" w:customStyle="1" w:styleId="1216">
    <w:name w:val="Стиль121"/>
    <w:uiPriority w:val="99"/>
    <w:rsid w:val="00B75035"/>
  </w:style>
  <w:style w:type="numbering" w:customStyle="1" w:styleId="4150">
    <w:name w:val="Нет списка415"/>
    <w:next w:val="a5"/>
    <w:uiPriority w:val="99"/>
    <w:semiHidden/>
    <w:unhideWhenUsed/>
    <w:rsid w:val="00B75035"/>
  </w:style>
  <w:style w:type="numbering" w:customStyle="1" w:styleId="1312">
    <w:name w:val="Стиль131"/>
    <w:uiPriority w:val="99"/>
    <w:rsid w:val="00B75035"/>
  </w:style>
  <w:style w:type="table" w:customStyle="1" w:styleId="184">
    <w:name w:val="Сетка таблицы184"/>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a">
    <w:name w:val="Стиль17"/>
    <w:uiPriority w:val="99"/>
    <w:rsid w:val="00B75035"/>
  </w:style>
  <w:style w:type="table" w:customStyle="1" w:styleId="185">
    <w:name w:val="Сетка таблицы185"/>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Сетка таблицы186"/>
    <w:basedOn w:val="a4"/>
    <w:next w:val="ae"/>
    <w:uiPriority w:val="39"/>
    <w:rsid w:val="00706F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4"/>
    <w:next w:val="ae"/>
    <w:uiPriority w:val="39"/>
    <w:rsid w:val="00706F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2">
    <w:name w:val="Знак Знак Знак Знак Знак Знак Знак Знак Знак Знак Знак Знак40"/>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92">
    <w:name w:val="Знак Знак Знак Знак Знак Знак Знак Знак Знак Знак Знак Знак39"/>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82">
    <w:name w:val="Знак Знак Знак Знак Знак Знак Знак Знак Знак Знак Знак Знак38"/>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72">
    <w:name w:val="Знак Знак Знак Знак Знак Знак Знак Знак Знак Знак Знак Знак37"/>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62">
    <w:name w:val="Знак Знак Знак Знак Знак Знак Знак Знак Знак Знак Знак Знак36"/>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52">
    <w:name w:val="Знак Знак Знак Знак Знак Знак Знак Знак Знак Знак Знак Знак35"/>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32">
    <w:name w:val="Знак Знак Знак Знак Знак Знак Знак Знак Знак Знак Знак Знак33"/>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24">
    <w:name w:val="Знак Знак Знак Знак Знак Знак Знак Знак Знак Знак Знак Знак32"/>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1a">
    <w:name w:val="Знак Знак Знак Знак Знак Знак Знак Знак Знак Знак Знак Знак31"/>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02">
    <w:name w:val="Знак Знак Знак Знак Знак Знак Знак Знак Знак Знак Знак Знак30"/>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92">
    <w:name w:val="Знак Знак Знак Знак Знак Знак Знак Знак Знак Знак Знак Знак29"/>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83">
    <w:name w:val="Знак Знак Знак Знак Знак Знак Знак Знак Знак Знак Знак Знак28"/>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73">
    <w:name w:val="Знак Знак Знак Знак Знак Знак Знак Знак Знак Знак Знак Знак27"/>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63">
    <w:name w:val="Знак Знак Знак Знак Знак Знак Знак Знак Знак Знак Знак Знак26"/>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52">
    <w:name w:val="Знак Знак Знак Знак Знак Знак Знак Знак Знак Знак Знак Знак25"/>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43">
    <w:name w:val="Знак Знак Знак Знак Знак Знак Знак Знак Знак Знак Знак Знак24"/>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3a">
    <w:name w:val="Знак Знак Знак Знак Знак Знак Знак Знак Знак Знак Знак Знак23"/>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2a">
    <w:name w:val="Знак Знак Знак Знак Знак Знак Знак Знак Знак Знак Знак Знак22"/>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1b">
    <w:name w:val="Знак Знак Знак Знак Знак Знак Знак Знак Знак Знак Знак Знак21"/>
    <w:basedOn w:val="a2"/>
    <w:rsid w:val="00F64B49"/>
    <w:pPr>
      <w:tabs>
        <w:tab w:val="num" w:pos="360"/>
      </w:tabs>
      <w:spacing w:after="160" w:line="240" w:lineRule="exact"/>
    </w:pPr>
    <w:rPr>
      <w:rFonts w:ascii="Verdana" w:hAnsi="Verdana" w:cs="Verdana"/>
      <w:sz w:val="20"/>
      <w:szCs w:val="20"/>
      <w:lang w:val="en-US" w:eastAsia="en-US"/>
    </w:rPr>
  </w:style>
  <w:style w:type="table" w:customStyle="1" w:styleId="2620">
    <w:name w:val="Сетка таблицы262"/>
    <w:basedOn w:val="a4"/>
    <w:next w:val="ae"/>
    <w:uiPriority w:val="39"/>
    <w:rsid w:val="00F64B4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2">
    <w:name w:val="Знак Знак Знак Знак Знак Знак Знак Знак Знак Знак Знак Знак20"/>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93">
    <w:name w:val="Знак Знак Знак Знак Знак Знак Знак Знак Знак Знак Знак Знак19"/>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88">
    <w:name w:val="Знак Знак Знак Знак Знак Знак Знак Знак Знак Знак Знак Знак18"/>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7b">
    <w:name w:val="Знак Знак Знак Знак Знак Знак Знак Знак Знак Знак Знак Знак17"/>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6b">
    <w:name w:val="Знак Знак Знак Знак Знак Знак Знак Знак Знак Знак Знак Знак16"/>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5b">
    <w:name w:val="Знак Знак Знак Знак Знак Знак Знак Знак Знак Знак Знак Знак15"/>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4f">
    <w:name w:val="Знак Знак Знак Знак Знак Знак Знак Знак Знак Знак Знак Знак14"/>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3e">
    <w:name w:val="Знак Знак Знак Знак Знак Знак Знак Знак Знак Знак Знак Знак13"/>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2f7">
    <w:name w:val="Знак Знак Знак Знак Знак Знак Знак Знак Знак Знак Знак Знак12"/>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1f9">
    <w:name w:val="Знак Знак Знак Знак Знак Знак Знак Знак Знак Знак Знак Знак11"/>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0b">
    <w:name w:val="Знак Знак Знак Знак Знак Знак Знак Знак Знак Знак Знак Знак10"/>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9a">
    <w:name w:val="Знак Знак Знак Знак Знак Знак Знак Знак Знак Знак Знак Знак9"/>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8b">
    <w:name w:val="Знак Знак Знак Знак Знак Знак Знак Знак Знак Знак Знак Знак8"/>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7b">
    <w:name w:val="Знак Знак Знак Знак Знак Знак Знак Знак Знак Знак Знак Знак7"/>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6b">
    <w:name w:val="Знак Знак Знак Знак Знак Знак Знак Знак Знак Знак Знак Знак6"/>
    <w:basedOn w:val="a2"/>
    <w:rsid w:val="00F64B49"/>
    <w:pPr>
      <w:tabs>
        <w:tab w:val="num" w:pos="360"/>
      </w:tabs>
      <w:spacing w:after="160" w:line="240" w:lineRule="exact"/>
    </w:pPr>
    <w:rPr>
      <w:rFonts w:ascii="Verdana" w:hAnsi="Verdana" w:cs="Verdana"/>
      <w:sz w:val="20"/>
      <w:szCs w:val="20"/>
      <w:lang w:val="en-US" w:eastAsia="en-US"/>
    </w:rPr>
  </w:style>
  <w:style w:type="table" w:customStyle="1" w:styleId="2720">
    <w:name w:val="Сетка таблицы272"/>
    <w:basedOn w:val="a4"/>
    <w:next w:val="ae"/>
    <w:uiPriority w:val="39"/>
    <w:rsid w:val="00F64B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4"/>
    <w:next w:val="ae"/>
    <w:uiPriority w:val="39"/>
    <w:rsid w:val="00F64B4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
    <w:name w:val="Сетка таблицы301"/>
    <w:basedOn w:val="a4"/>
    <w:next w:val="ae"/>
    <w:rsid w:val="00F64B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0">
    <w:name w:val="Сетка таблицы263"/>
    <w:basedOn w:val="a4"/>
    <w:next w:val="ae"/>
    <w:uiPriority w:val="39"/>
    <w:rsid w:val="00E843F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0">
    <w:name w:val="Сетка таблицы273"/>
    <w:basedOn w:val="a4"/>
    <w:next w:val="ae"/>
    <w:uiPriority w:val="39"/>
    <w:rsid w:val="00E843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Сетка таблицы283"/>
    <w:basedOn w:val="a4"/>
    <w:next w:val="ae"/>
    <w:uiPriority w:val="39"/>
    <w:rsid w:val="00E843F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4"/>
    <w:next w:val="ae"/>
    <w:uiPriority w:val="39"/>
    <w:rsid w:val="00E843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e">
    <w:name w:val="Слабое выделение1"/>
    <w:basedOn w:val="a3"/>
    <w:uiPriority w:val="19"/>
    <w:qFormat/>
    <w:rsid w:val="00E843F8"/>
    <w:rPr>
      <w:i/>
      <w:iCs/>
      <w:color w:val="404040"/>
    </w:rPr>
  </w:style>
  <w:style w:type="table" w:customStyle="1" w:styleId="264">
    <w:name w:val="Сетка таблицы264"/>
    <w:basedOn w:val="a4"/>
    <w:next w:val="ae"/>
    <w:uiPriority w:val="39"/>
    <w:rsid w:val="006248B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4"/>
    <w:next w:val="ae"/>
    <w:uiPriority w:val="39"/>
    <w:rsid w:val="006248B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4"/>
    <w:next w:val="ae"/>
    <w:uiPriority w:val="39"/>
    <w:rsid w:val="006248B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4"/>
    <w:next w:val="ae"/>
    <w:rsid w:val="006248B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4"/>
    <w:next w:val="ae"/>
    <w:uiPriority w:val="39"/>
    <w:rsid w:val="00844E8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Сетка таблицы275"/>
    <w:basedOn w:val="a4"/>
    <w:next w:val="ae"/>
    <w:uiPriority w:val="39"/>
    <w:rsid w:val="00844E8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4"/>
    <w:next w:val="ae"/>
    <w:uiPriority w:val="39"/>
    <w:rsid w:val="00844E8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4"/>
    <w:next w:val="ae"/>
    <w:uiPriority w:val="39"/>
    <w:rsid w:val="00107F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
    <w:name w:val="Сетка таблицы276"/>
    <w:basedOn w:val="a4"/>
    <w:next w:val="ae"/>
    <w:uiPriority w:val="39"/>
    <w:rsid w:val="00107F2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Сетка таблицы286"/>
    <w:basedOn w:val="a4"/>
    <w:next w:val="ae"/>
    <w:uiPriority w:val="39"/>
    <w:rsid w:val="00107F2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
    <w:name w:val="Сетка таблицы267"/>
    <w:basedOn w:val="a4"/>
    <w:next w:val="ae"/>
    <w:uiPriority w:val="39"/>
    <w:rsid w:val="00107F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7">
    <w:name w:val="Сетка таблицы277"/>
    <w:basedOn w:val="a4"/>
    <w:next w:val="ae"/>
    <w:uiPriority w:val="39"/>
    <w:rsid w:val="00107F2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7">
    <w:name w:val="Сетка таблицы287"/>
    <w:basedOn w:val="a4"/>
    <w:next w:val="ae"/>
    <w:uiPriority w:val="39"/>
    <w:rsid w:val="00107F2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basedOn w:val="a4"/>
    <w:next w:val="ae"/>
    <w:rsid w:val="00107F2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8">
    <w:name w:val="Сетка таблицы268"/>
    <w:basedOn w:val="a4"/>
    <w:next w:val="ae"/>
    <w:uiPriority w:val="39"/>
    <w:rsid w:val="003624F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8">
    <w:name w:val="Сетка таблицы278"/>
    <w:basedOn w:val="a4"/>
    <w:next w:val="ae"/>
    <w:uiPriority w:val="39"/>
    <w:rsid w:val="003624F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8">
    <w:name w:val="Сетка таблицы288"/>
    <w:basedOn w:val="a4"/>
    <w:next w:val="ae"/>
    <w:uiPriority w:val="39"/>
    <w:rsid w:val="003624F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mailrucssattributepostfix">
    <w:name w:val="msolistparagraph_mailru_css_attribute_postfix"/>
    <w:basedOn w:val="a2"/>
    <w:rsid w:val="003624FD"/>
    <w:pPr>
      <w:spacing w:before="100" w:beforeAutospacing="1" w:after="100" w:afterAutospacing="1"/>
    </w:pPr>
    <w:rPr>
      <w:rFonts w:asciiTheme="minorHAnsi" w:eastAsiaTheme="minorHAnsi" w:hAnsiTheme="minorHAnsi" w:cstheme="minorBidi"/>
      <w:snapToGrid w:val="0"/>
      <w:lang w:eastAsia="en-US"/>
    </w:rPr>
  </w:style>
  <w:style w:type="paragraph" w:customStyle="1" w:styleId="xl1001">
    <w:name w:val="xl1001"/>
    <w:basedOn w:val="a2"/>
    <w:rsid w:val="003624FD"/>
    <w:pPr>
      <w:spacing w:before="100" w:beforeAutospacing="1" w:after="100" w:afterAutospacing="1"/>
      <w:textAlignment w:val="top"/>
    </w:pPr>
    <w:rPr>
      <w:rFonts w:ascii="Cambria" w:hAnsi="Cambria"/>
      <w:b/>
      <w:bCs/>
      <w:sz w:val="28"/>
      <w:szCs w:val="28"/>
    </w:rPr>
  </w:style>
  <w:style w:type="paragraph" w:customStyle="1" w:styleId="xl1002">
    <w:name w:val="xl1002"/>
    <w:basedOn w:val="a2"/>
    <w:rsid w:val="003624FD"/>
    <w:pPr>
      <w:pBdr>
        <w:top w:val="single" w:sz="8" w:space="0" w:color="auto"/>
        <w:left w:val="single" w:sz="4" w:space="0" w:color="auto"/>
      </w:pBdr>
      <w:shd w:val="clear" w:color="000000" w:fill="F2F2F2"/>
      <w:spacing w:before="100" w:beforeAutospacing="1" w:after="100" w:afterAutospacing="1"/>
      <w:jc w:val="center"/>
      <w:textAlignment w:val="top"/>
    </w:pPr>
    <w:rPr>
      <w:rFonts w:ascii="Cambria" w:hAnsi="Cambria"/>
      <w:sz w:val="20"/>
      <w:szCs w:val="20"/>
    </w:rPr>
  </w:style>
  <w:style w:type="paragraph" w:customStyle="1" w:styleId="xl1003">
    <w:name w:val="xl1003"/>
    <w:basedOn w:val="a2"/>
    <w:rsid w:val="003624FD"/>
    <w:pPr>
      <w:pBdr>
        <w:top w:val="single" w:sz="8" w:space="0" w:color="auto"/>
        <w:right w:val="single" w:sz="4" w:space="0" w:color="auto"/>
      </w:pBdr>
      <w:shd w:val="clear" w:color="000000" w:fill="F2F2F2"/>
      <w:spacing w:before="100" w:beforeAutospacing="1" w:after="100" w:afterAutospacing="1"/>
      <w:jc w:val="center"/>
      <w:textAlignment w:val="top"/>
    </w:pPr>
    <w:rPr>
      <w:rFonts w:ascii="Cambria" w:hAnsi="Cambria"/>
      <w:sz w:val="20"/>
      <w:szCs w:val="20"/>
    </w:rPr>
  </w:style>
  <w:style w:type="paragraph" w:customStyle="1" w:styleId="xl1004">
    <w:name w:val="xl1004"/>
    <w:basedOn w:val="a2"/>
    <w:rsid w:val="003624FD"/>
    <w:pPr>
      <w:pBdr>
        <w:left w:val="single" w:sz="4" w:space="0" w:color="auto"/>
        <w:bottom w:val="single" w:sz="4" w:space="0" w:color="auto"/>
      </w:pBdr>
      <w:shd w:val="clear" w:color="000000" w:fill="F2F2F2"/>
      <w:spacing w:before="100" w:beforeAutospacing="1" w:after="100" w:afterAutospacing="1"/>
      <w:jc w:val="center"/>
      <w:textAlignment w:val="top"/>
    </w:pPr>
    <w:rPr>
      <w:rFonts w:ascii="Cambria" w:hAnsi="Cambria"/>
      <w:sz w:val="20"/>
      <w:szCs w:val="20"/>
    </w:rPr>
  </w:style>
  <w:style w:type="paragraph" w:customStyle="1" w:styleId="xl1005">
    <w:name w:val="xl1005"/>
    <w:basedOn w:val="a2"/>
    <w:rsid w:val="003624FD"/>
    <w:pPr>
      <w:pBdr>
        <w:bottom w:val="single" w:sz="4" w:space="0" w:color="auto"/>
        <w:right w:val="single" w:sz="4" w:space="0" w:color="auto"/>
      </w:pBdr>
      <w:shd w:val="clear" w:color="000000" w:fill="F2F2F2"/>
      <w:spacing w:before="100" w:beforeAutospacing="1" w:after="100" w:afterAutospacing="1"/>
      <w:jc w:val="center"/>
      <w:textAlignment w:val="top"/>
    </w:pPr>
    <w:rPr>
      <w:rFonts w:ascii="Cambria" w:hAnsi="Cambria"/>
      <w:sz w:val="20"/>
      <w:szCs w:val="20"/>
    </w:rPr>
  </w:style>
  <w:style w:type="paragraph" w:customStyle="1" w:styleId="xl1006">
    <w:name w:val="xl1006"/>
    <w:basedOn w:val="a2"/>
    <w:rsid w:val="003624FD"/>
    <w:pPr>
      <w:pBdr>
        <w:top w:val="single" w:sz="8" w:space="0" w:color="auto"/>
        <w:left w:val="single" w:sz="8" w:space="0" w:color="auto"/>
        <w:right w:val="single" w:sz="4" w:space="0" w:color="auto"/>
      </w:pBdr>
      <w:shd w:val="clear" w:color="000000" w:fill="F2F2F2"/>
      <w:spacing w:before="100" w:beforeAutospacing="1" w:after="100" w:afterAutospacing="1"/>
      <w:jc w:val="center"/>
      <w:textAlignment w:val="top"/>
    </w:pPr>
    <w:rPr>
      <w:rFonts w:ascii="Cambria" w:hAnsi="Cambria"/>
      <w:sz w:val="20"/>
      <w:szCs w:val="20"/>
    </w:rPr>
  </w:style>
  <w:style w:type="paragraph" w:customStyle="1" w:styleId="xl1007">
    <w:name w:val="xl1007"/>
    <w:basedOn w:val="a2"/>
    <w:rsid w:val="003624FD"/>
    <w:pPr>
      <w:pBdr>
        <w:left w:val="single" w:sz="8"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Cambria" w:hAnsi="Cambria"/>
      <w:sz w:val="20"/>
      <w:szCs w:val="20"/>
    </w:rPr>
  </w:style>
  <w:style w:type="paragraph" w:customStyle="1" w:styleId="xl1008">
    <w:name w:val="xl1008"/>
    <w:basedOn w:val="a2"/>
    <w:rsid w:val="003624FD"/>
    <w:pPr>
      <w:pBdr>
        <w:top w:val="single" w:sz="4" w:space="0" w:color="auto"/>
        <w:left w:val="single" w:sz="4" w:space="0" w:color="auto"/>
        <w:bottom w:val="single" w:sz="4" w:space="0" w:color="auto"/>
      </w:pBdr>
      <w:spacing w:before="100" w:beforeAutospacing="1" w:after="100" w:afterAutospacing="1"/>
      <w:textAlignment w:val="top"/>
    </w:pPr>
    <w:rPr>
      <w:rFonts w:ascii="Arial Narrow" w:hAnsi="Arial Narrow"/>
      <w:sz w:val="20"/>
      <w:szCs w:val="20"/>
    </w:rPr>
  </w:style>
  <w:style w:type="paragraph" w:customStyle="1" w:styleId="xl1009">
    <w:name w:val="xl1009"/>
    <w:basedOn w:val="a2"/>
    <w:rsid w:val="003624FD"/>
    <w:pPr>
      <w:pBdr>
        <w:top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20"/>
      <w:szCs w:val="20"/>
    </w:rPr>
  </w:style>
  <w:style w:type="paragraph" w:customStyle="1" w:styleId="xl1010">
    <w:name w:val="xl1010"/>
    <w:basedOn w:val="a2"/>
    <w:rsid w:val="003624FD"/>
    <w:pPr>
      <w:pBdr>
        <w:top w:val="single" w:sz="8" w:space="0" w:color="auto"/>
        <w:left w:val="single" w:sz="8" w:space="0" w:color="auto"/>
        <w:bottom w:val="single" w:sz="4" w:space="0" w:color="auto"/>
      </w:pBdr>
      <w:shd w:val="clear" w:color="000000" w:fill="F2F2F2"/>
      <w:spacing w:before="100" w:beforeAutospacing="1" w:after="100" w:afterAutospacing="1"/>
      <w:jc w:val="center"/>
      <w:textAlignment w:val="top"/>
    </w:pPr>
    <w:rPr>
      <w:rFonts w:ascii="Cambria" w:hAnsi="Cambria"/>
      <w:sz w:val="20"/>
      <w:szCs w:val="20"/>
    </w:rPr>
  </w:style>
  <w:style w:type="paragraph" w:customStyle="1" w:styleId="xl1011">
    <w:name w:val="xl1011"/>
    <w:basedOn w:val="a2"/>
    <w:rsid w:val="003624FD"/>
    <w:pPr>
      <w:pBdr>
        <w:top w:val="single" w:sz="8" w:space="0" w:color="auto"/>
        <w:bottom w:val="single" w:sz="4" w:space="0" w:color="auto"/>
      </w:pBdr>
      <w:shd w:val="clear" w:color="000000" w:fill="F2F2F2"/>
      <w:spacing w:before="100" w:beforeAutospacing="1" w:after="100" w:afterAutospacing="1"/>
      <w:jc w:val="center"/>
      <w:textAlignment w:val="top"/>
    </w:pPr>
    <w:rPr>
      <w:rFonts w:ascii="Cambria" w:hAnsi="Cambria"/>
      <w:sz w:val="20"/>
      <w:szCs w:val="20"/>
    </w:rPr>
  </w:style>
  <w:style w:type="paragraph" w:customStyle="1" w:styleId="xl1012">
    <w:name w:val="xl1012"/>
    <w:basedOn w:val="a2"/>
    <w:rsid w:val="003624FD"/>
    <w:pPr>
      <w:pBdr>
        <w:top w:val="single" w:sz="8" w:space="0" w:color="auto"/>
        <w:bottom w:val="single" w:sz="4" w:space="0" w:color="auto"/>
        <w:right w:val="single" w:sz="8" w:space="0" w:color="auto"/>
      </w:pBdr>
      <w:shd w:val="clear" w:color="000000" w:fill="F2F2F2"/>
      <w:spacing w:before="100" w:beforeAutospacing="1" w:after="100" w:afterAutospacing="1"/>
      <w:jc w:val="center"/>
      <w:textAlignment w:val="top"/>
    </w:pPr>
    <w:rPr>
      <w:rFonts w:ascii="Cambria" w:hAnsi="Cambria"/>
      <w:sz w:val="20"/>
      <w:szCs w:val="20"/>
    </w:rPr>
  </w:style>
  <w:style w:type="paragraph" w:customStyle="1" w:styleId="xl1013">
    <w:name w:val="xl1013"/>
    <w:basedOn w:val="a2"/>
    <w:rsid w:val="003624FD"/>
    <w:pPr>
      <w:pBdr>
        <w:top w:val="single" w:sz="4" w:space="0" w:color="auto"/>
        <w:left w:val="single" w:sz="4" w:space="0" w:color="auto"/>
        <w:bottom w:val="single" w:sz="8" w:space="0" w:color="auto"/>
      </w:pBdr>
      <w:shd w:val="clear" w:color="000000" w:fill="F2F2F2"/>
      <w:spacing w:before="100" w:beforeAutospacing="1" w:after="100" w:afterAutospacing="1"/>
      <w:jc w:val="center"/>
      <w:textAlignment w:val="center"/>
    </w:pPr>
    <w:rPr>
      <w:rFonts w:ascii="Cambria" w:hAnsi="Cambria"/>
      <w:sz w:val="18"/>
      <w:szCs w:val="18"/>
    </w:rPr>
  </w:style>
  <w:style w:type="paragraph" w:customStyle="1" w:styleId="xl1014">
    <w:name w:val="xl1014"/>
    <w:basedOn w:val="a2"/>
    <w:rsid w:val="003624FD"/>
    <w:pPr>
      <w:pBdr>
        <w:top w:val="single" w:sz="8" w:space="0" w:color="auto"/>
        <w:left w:val="single" w:sz="4" w:space="0" w:color="auto"/>
      </w:pBdr>
      <w:shd w:val="clear" w:color="000000" w:fill="F2F2F2"/>
      <w:spacing w:before="100" w:beforeAutospacing="1" w:after="100" w:afterAutospacing="1"/>
      <w:textAlignment w:val="top"/>
    </w:pPr>
    <w:rPr>
      <w:rFonts w:ascii="Cambria" w:hAnsi="Cambria"/>
      <w:sz w:val="20"/>
      <w:szCs w:val="20"/>
    </w:rPr>
  </w:style>
  <w:style w:type="paragraph" w:customStyle="1" w:styleId="xl1015">
    <w:name w:val="xl1015"/>
    <w:basedOn w:val="a2"/>
    <w:rsid w:val="003624FD"/>
    <w:pPr>
      <w:pBdr>
        <w:left w:val="single" w:sz="4" w:space="0" w:color="auto"/>
        <w:bottom w:val="single" w:sz="4" w:space="0" w:color="auto"/>
      </w:pBdr>
      <w:shd w:val="clear" w:color="000000" w:fill="F2F2F2"/>
      <w:spacing w:before="100" w:beforeAutospacing="1" w:after="100" w:afterAutospacing="1"/>
      <w:textAlignment w:val="top"/>
    </w:pPr>
    <w:rPr>
      <w:rFonts w:ascii="Cambria" w:hAnsi="Cambria"/>
      <w:sz w:val="20"/>
      <w:szCs w:val="20"/>
    </w:rPr>
  </w:style>
  <w:style w:type="paragraph" w:customStyle="1" w:styleId="xl1016">
    <w:name w:val="xl1016"/>
    <w:basedOn w:val="a2"/>
    <w:rsid w:val="003624FD"/>
    <w:pPr>
      <w:pBdr>
        <w:top w:val="single" w:sz="8" w:space="0" w:color="auto"/>
        <w:left w:val="single" w:sz="4" w:space="0" w:color="auto"/>
        <w:bottom w:val="single" w:sz="4" w:space="0" w:color="auto"/>
      </w:pBdr>
      <w:spacing w:before="100" w:beforeAutospacing="1" w:after="100" w:afterAutospacing="1"/>
      <w:textAlignment w:val="top"/>
    </w:pPr>
    <w:rPr>
      <w:rFonts w:ascii="Arial Narrow" w:hAnsi="Arial Narrow"/>
    </w:rPr>
  </w:style>
  <w:style w:type="paragraph" w:customStyle="1" w:styleId="xl1017">
    <w:name w:val="xl1017"/>
    <w:basedOn w:val="a2"/>
    <w:rsid w:val="003624FD"/>
    <w:pPr>
      <w:pBdr>
        <w:top w:val="single" w:sz="8" w:space="0" w:color="auto"/>
        <w:bottom w:val="single" w:sz="4" w:space="0" w:color="auto"/>
        <w:right w:val="single" w:sz="4" w:space="0" w:color="auto"/>
      </w:pBdr>
      <w:spacing w:before="100" w:beforeAutospacing="1" w:after="100" w:afterAutospacing="1"/>
      <w:textAlignment w:val="top"/>
    </w:pPr>
    <w:rPr>
      <w:rFonts w:ascii="Arial Narrow" w:hAnsi="Arial Narrow"/>
    </w:rPr>
  </w:style>
  <w:style w:type="paragraph" w:customStyle="1" w:styleId="xl1018">
    <w:name w:val="xl1018"/>
    <w:basedOn w:val="a2"/>
    <w:rsid w:val="003624FD"/>
    <w:pPr>
      <w:pBdr>
        <w:top w:val="single" w:sz="8" w:space="0" w:color="auto"/>
        <w:left w:val="single" w:sz="8" w:space="0" w:color="auto"/>
        <w:bottom w:val="single" w:sz="4" w:space="0" w:color="auto"/>
      </w:pBdr>
      <w:shd w:val="clear" w:color="000000" w:fill="EBF1DE"/>
      <w:spacing w:before="100" w:beforeAutospacing="1" w:after="100" w:afterAutospacing="1"/>
      <w:jc w:val="center"/>
      <w:textAlignment w:val="top"/>
    </w:pPr>
    <w:rPr>
      <w:rFonts w:ascii="Cambria" w:hAnsi="Cambria"/>
      <w:sz w:val="20"/>
      <w:szCs w:val="20"/>
    </w:rPr>
  </w:style>
  <w:style w:type="paragraph" w:customStyle="1" w:styleId="xl1019">
    <w:name w:val="xl1019"/>
    <w:basedOn w:val="a2"/>
    <w:rsid w:val="003624FD"/>
    <w:pPr>
      <w:pBdr>
        <w:top w:val="single" w:sz="8" w:space="0" w:color="auto"/>
        <w:bottom w:val="single" w:sz="4" w:space="0" w:color="auto"/>
      </w:pBdr>
      <w:shd w:val="clear" w:color="000000" w:fill="EBF1DE"/>
      <w:spacing w:before="100" w:beforeAutospacing="1" w:after="100" w:afterAutospacing="1"/>
      <w:jc w:val="center"/>
      <w:textAlignment w:val="top"/>
    </w:pPr>
    <w:rPr>
      <w:rFonts w:ascii="Cambria" w:hAnsi="Cambria"/>
      <w:sz w:val="20"/>
      <w:szCs w:val="20"/>
    </w:rPr>
  </w:style>
  <w:style w:type="paragraph" w:customStyle="1" w:styleId="xl1020">
    <w:name w:val="xl1020"/>
    <w:basedOn w:val="a2"/>
    <w:rsid w:val="003624FD"/>
    <w:pPr>
      <w:pBdr>
        <w:top w:val="single" w:sz="8" w:space="0" w:color="auto"/>
        <w:bottom w:val="single" w:sz="4" w:space="0" w:color="auto"/>
        <w:right w:val="single" w:sz="8" w:space="0" w:color="auto"/>
      </w:pBdr>
      <w:shd w:val="clear" w:color="000000" w:fill="EBF1DE"/>
      <w:spacing w:before="100" w:beforeAutospacing="1" w:after="100" w:afterAutospacing="1"/>
      <w:jc w:val="center"/>
      <w:textAlignment w:val="top"/>
    </w:pPr>
    <w:rPr>
      <w:rFonts w:ascii="Cambria" w:hAnsi="Cambria"/>
      <w:sz w:val="20"/>
      <w:szCs w:val="20"/>
    </w:rPr>
  </w:style>
  <w:style w:type="paragraph" w:customStyle="1" w:styleId="xl1021">
    <w:name w:val="xl1021"/>
    <w:basedOn w:val="a2"/>
    <w:rsid w:val="003624FD"/>
    <w:pPr>
      <w:pBdr>
        <w:top w:val="single" w:sz="8" w:space="0" w:color="auto"/>
        <w:left w:val="single" w:sz="8" w:space="0" w:color="auto"/>
        <w:bottom w:val="single" w:sz="4" w:space="0" w:color="auto"/>
      </w:pBdr>
      <w:spacing w:before="100" w:beforeAutospacing="1" w:after="100" w:afterAutospacing="1"/>
      <w:jc w:val="center"/>
      <w:textAlignment w:val="top"/>
    </w:pPr>
    <w:rPr>
      <w:rFonts w:ascii="Cambria" w:hAnsi="Cambria"/>
      <w:sz w:val="20"/>
      <w:szCs w:val="20"/>
    </w:rPr>
  </w:style>
  <w:style w:type="paragraph" w:customStyle="1" w:styleId="xl1022">
    <w:name w:val="xl1022"/>
    <w:basedOn w:val="a2"/>
    <w:rsid w:val="003624FD"/>
    <w:pPr>
      <w:pBdr>
        <w:top w:val="single" w:sz="8" w:space="0" w:color="auto"/>
        <w:bottom w:val="single" w:sz="4" w:space="0" w:color="auto"/>
      </w:pBdr>
      <w:spacing w:before="100" w:beforeAutospacing="1" w:after="100" w:afterAutospacing="1"/>
      <w:jc w:val="center"/>
      <w:textAlignment w:val="top"/>
    </w:pPr>
    <w:rPr>
      <w:rFonts w:ascii="Cambria" w:hAnsi="Cambria"/>
      <w:sz w:val="20"/>
      <w:szCs w:val="20"/>
    </w:rPr>
  </w:style>
  <w:style w:type="paragraph" w:customStyle="1" w:styleId="xl1023">
    <w:name w:val="xl1023"/>
    <w:basedOn w:val="a2"/>
    <w:rsid w:val="003624FD"/>
    <w:pPr>
      <w:pBdr>
        <w:top w:val="single" w:sz="8" w:space="0" w:color="auto"/>
        <w:bottom w:val="single" w:sz="4" w:space="0" w:color="auto"/>
        <w:right w:val="single" w:sz="8" w:space="0" w:color="auto"/>
      </w:pBdr>
      <w:spacing w:before="100" w:beforeAutospacing="1" w:after="100" w:afterAutospacing="1"/>
      <w:jc w:val="center"/>
      <w:textAlignment w:val="top"/>
    </w:pPr>
    <w:rPr>
      <w:rFonts w:ascii="Cambria" w:hAnsi="Cambria"/>
      <w:sz w:val="20"/>
      <w:szCs w:val="20"/>
    </w:rPr>
  </w:style>
  <w:style w:type="paragraph" w:customStyle="1" w:styleId="xl1024">
    <w:name w:val="xl1024"/>
    <w:basedOn w:val="a2"/>
    <w:rsid w:val="003624FD"/>
    <w:pPr>
      <w:pBdr>
        <w:top w:val="single" w:sz="8" w:space="0" w:color="auto"/>
        <w:left w:val="single" w:sz="8" w:space="0" w:color="auto"/>
        <w:bottom w:val="single" w:sz="4" w:space="0" w:color="auto"/>
      </w:pBdr>
      <w:shd w:val="clear" w:color="000000" w:fill="FF99CC"/>
      <w:spacing w:before="100" w:beforeAutospacing="1" w:after="100" w:afterAutospacing="1"/>
      <w:jc w:val="center"/>
      <w:textAlignment w:val="top"/>
    </w:pPr>
    <w:rPr>
      <w:rFonts w:ascii="Cambria" w:hAnsi="Cambria"/>
      <w:sz w:val="20"/>
      <w:szCs w:val="20"/>
    </w:rPr>
  </w:style>
  <w:style w:type="paragraph" w:customStyle="1" w:styleId="xl1025">
    <w:name w:val="xl1025"/>
    <w:basedOn w:val="a2"/>
    <w:rsid w:val="003624FD"/>
    <w:pPr>
      <w:pBdr>
        <w:top w:val="single" w:sz="8" w:space="0" w:color="auto"/>
        <w:bottom w:val="single" w:sz="4" w:space="0" w:color="auto"/>
      </w:pBdr>
      <w:shd w:val="clear" w:color="000000" w:fill="FF99CC"/>
      <w:spacing w:before="100" w:beforeAutospacing="1" w:after="100" w:afterAutospacing="1"/>
      <w:jc w:val="center"/>
      <w:textAlignment w:val="top"/>
    </w:pPr>
    <w:rPr>
      <w:rFonts w:ascii="Cambria" w:hAnsi="Cambria"/>
      <w:sz w:val="20"/>
      <w:szCs w:val="20"/>
    </w:rPr>
  </w:style>
  <w:style w:type="paragraph" w:customStyle="1" w:styleId="xl1026">
    <w:name w:val="xl1026"/>
    <w:basedOn w:val="a2"/>
    <w:rsid w:val="003624FD"/>
    <w:pPr>
      <w:pBdr>
        <w:top w:val="single" w:sz="8" w:space="0" w:color="auto"/>
        <w:bottom w:val="single" w:sz="4" w:space="0" w:color="auto"/>
        <w:right w:val="single" w:sz="8" w:space="0" w:color="auto"/>
      </w:pBdr>
      <w:shd w:val="clear" w:color="000000" w:fill="FF99CC"/>
      <w:spacing w:before="100" w:beforeAutospacing="1" w:after="100" w:afterAutospacing="1"/>
      <w:jc w:val="center"/>
      <w:textAlignment w:val="top"/>
    </w:pPr>
    <w:rPr>
      <w:rFonts w:ascii="Cambria" w:hAnsi="Cambria"/>
      <w:sz w:val="20"/>
      <w:szCs w:val="20"/>
    </w:rPr>
  </w:style>
  <w:style w:type="paragraph" w:customStyle="1" w:styleId="xl1027">
    <w:name w:val="xl1027"/>
    <w:basedOn w:val="a2"/>
    <w:rsid w:val="003624FD"/>
    <w:pPr>
      <w:pBdr>
        <w:top w:val="single" w:sz="8" w:space="0" w:color="auto"/>
        <w:left w:val="single" w:sz="8" w:space="0" w:color="auto"/>
        <w:right w:val="single" w:sz="8" w:space="0" w:color="auto"/>
      </w:pBdr>
      <w:shd w:val="clear" w:color="000000" w:fill="F2F2F2"/>
      <w:spacing w:before="100" w:beforeAutospacing="1" w:after="100" w:afterAutospacing="1"/>
      <w:textAlignment w:val="top"/>
    </w:pPr>
    <w:rPr>
      <w:rFonts w:ascii="Cambria" w:hAnsi="Cambria"/>
      <w:sz w:val="20"/>
      <w:szCs w:val="20"/>
    </w:rPr>
  </w:style>
  <w:style w:type="paragraph" w:customStyle="1" w:styleId="xl1028">
    <w:name w:val="xl1028"/>
    <w:basedOn w:val="a2"/>
    <w:rsid w:val="003624FD"/>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29">
    <w:name w:val="xl1029"/>
    <w:basedOn w:val="a2"/>
    <w:rsid w:val="003624F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30">
    <w:name w:val="xl1030"/>
    <w:basedOn w:val="a2"/>
    <w:rsid w:val="003624FD"/>
    <w:pPr>
      <w:pBdr>
        <w:top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31">
    <w:name w:val="xl1031"/>
    <w:basedOn w:val="a2"/>
    <w:rsid w:val="003624FD"/>
    <w:pPr>
      <w:spacing w:before="100" w:beforeAutospacing="1" w:after="100" w:afterAutospacing="1"/>
      <w:jc w:val="center"/>
      <w:textAlignment w:val="top"/>
    </w:pPr>
    <w:rPr>
      <w:rFonts w:ascii="Cambria" w:hAnsi="Cambria"/>
      <w:sz w:val="20"/>
      <w:szCs w:val="20"/>
    </w:rPr>
  </w:style>
  <w:style w:type="paragraph" w:customStyle="1" w:styleId="xl1032">
    <w:name w:val="xl1032"/>
    <w:basedOn w:val="a2"/>
    <w:rsid w:val="003624FD"/>
    <w:pPr>
      <w:spacing w:before="100" w:beforeAutospacing="1" w:after="100" w:afterAutospacing="1"/>
      <w:jc w:val="center"/>
      <w:textAlignment w:val="top"/>
    </w:pPr>
    <w:rPr>
      <w:rFonts w:ascii="Cambria" w:hAnsi="Cambria"/>
      <w:sz w:val="18"/>
      <w:szCs w:val="18"/>
    </w:rPr>
  </w:style>
  <w:style w:type="paragraph" w:customStyle="1" w:styleId="xl1033">
    <w:name w:val="xl1033"/>
    <w:basedOn w:val="a2"/>
    <w:rsid w:val="003624FD"/>
    <w:pPr>
      <w:pBdr>
        <w:left w:val="single" w:sz="8"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1034">
    <w:name w:val="xl1034"/>
    <w:basedOn w:val="a2"/>
    <w:rsid w:val="003624FD"/>
    <w:pPr>
      <w:pBdr>
        <w:left w:val="single" w:sz="8"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35">
    <w:name w:val="xl1035"/>
    <w:basedOn w:val="a2"/>
    <w:rsid w:val="003624FD"/>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1036">
    <w:name w:val="xl1036"/>
    <w:basedOn w:val="a2"/>
    <w:rsid w:val="003624FD"/>
    <w:pPr>
      <w:pBdr>
        <w:top w:val="single" w:sz="8"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37">
    <w:name w:val="xl1037"/>
    <w:basedOn w:val="a2"/>
    <w:rsid w:val="003624FD"/>
    <w:pPr>
      <w:pBdr>
        <w:top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38">
    <w:name w:val="xl1038"/>
    <w:basedOn w:val="a2"/>
    <w:rsid w:val="003624F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rPr>
  </w:style>
  <w:style w:type="paragraph" w:customStyle="1" w:styleId="xl1039">
    <w:name w:val="xl1039"/>
    <w:basedOn w:val="a2"/>
    <w:rsid w:val="003624FD"/>
    <w:pPr>
      <w:pBdr>
        <w:top w:val="single" w:sz="4" w:space="0" w:color="auto"/>
        <w:left w:val="single" w:sz="4" w:space="0" w:color="auto"/>
        <w:bottom w:val="single" w:sz="4" w:space="0" w:color="auto"/>
      </w:pBdr>
      <w:spacing w:before="100" w:beforeAutospacing="1" w:after="100" w:afterAutospacing="1"/>
      <w:textAlignment w:val="top"/>
    </w:pPr>
    <w:rPr>
      <w:rFonts w:ascii="Arial Narrow" w:hAnsi="Arial Narrow"/>
      <w:b/>
      <w:bCs/>
    </w:rPr>
  </w:style>
  <w:style w:type="paragraph" w:customStyle="1" w:styleId="xl1040">
    <w:name w:val="xl1040"/>
    <w:basedOn w:val="a2"/>
    <w:rsid w:val="003624FD"/>
    <w:pPr>
      <w:pBdr>
        <w:top w:val="single" w:sz="4" w:space="0" w:color="auto"/>
        <w:bottom w:val="single" w:sz="4" w:space="0" w:color="auto"/>
        <w:right w:val="single" w:sz="4" w:space="0" w:color="auto"/>
      </w:pBdr>
      <w:spacing w:before="100" w:beforeAutospacing="1" w:after="100" w:afterAutospacing="1"/>
      <w:textAlignment w:val="top"/>
    </w:pPr>
    <w:rPr>
      <w:rFonts w:ascii="Arial Narrow" w:hAnsi="Arial Narrow"/>
      <w:b/>
      <w:bCs/>
    </w:rPr>
  </w:style>
  <w:style w:type="paragraph" w:customStyle="1" w:styleId="xl1041">
    <w:name w:val="xl1041"/>
    <w:basedOn w:val="a2"/>
    <w:rsid w:val="003624FD"/>
    <w:pPr>
      <w:pBdr>
        <w:top w:val="single" w:sz="4" w:space="0" w:color="auto"/>
        <w:left w:val="single" w:sz="4" w:space="0" w:color="auto"/>
        <w:bottom w:val="single" w:sz="8" w:space="0" w:color="auto"/>
      </w:pBdr>
      <w:spacing w:before="100" w:beforeAutospacing="1" w:after="100" w:afterAutospacing="1"/>
      <w:textAlignment w:val="top"/>
    </w:pPr>
    <w:rPr>
      <w:b/>
      <w:bCs/>
    </w:rPr>
  </w:style>
  <w:style w:type="paragraph" w:customStyle="1" w:styleId="xl1042">
    <w:name w:val="xl1042"/>
    <w:basedOn w:val="a2"/>
    <w:rsid w:val="003624FD"/>
    <w:pPr>
      <w:pBdr>
        <w:top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1043">
    <w:name w:val="xl1043"/>
    <w:basedOn w:val="a2"/>
    <w:rsid w:val="003624FD"/>
    <w:pPr>
      <w:pBdr>
        <w:top w:val="single" w:sz="8" w:space="0" w:color="auto"/>
        <w:left w:val="single" w:sz="4" w:space="0" w:color="auto"/>
        <w:bottom w:val="single" w:sz="4" w:space="0" w:color="auto"/>
      </w:pBdr>
      <w:spacing w:before="100" w:beforeAutospacing="1" w:after="100" w:afterAutospacing="1"/>
      <w:textAlignment w:val="top"/>
    </w:pPr>
    <w:rPr>
      <w:b/>
      <w:bCs/>
    </w:rPr>
  </w:style>
  <w:style w:type="paragraph" w:customStyle="1" w:styleId="xl1044">
    <w:name w:val="xl1044"/>
    <w:basedOn w:val="a2"/>
    <w:rsid w:val="003624FD"/>
    <w:pPr>
      <w:pBdr>
        <w:top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45">
    <w:name w:val="xl1045"/>
    <w:basedOn w:val="a2"/>
    <w:rsid w:val="003624F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46">
    <w:name w:val="xl1046"/>
    <w:basedOn w:val="a2"/>
    <w:rsid w:val="003624FD"/>
    <w:pPr>
      <w:pBdr>
        <w:top w:val="single" w:sz="8" w:space="0" w:color="auto"/>
        <w:left w:val="single" w:sz="4" w:space="0" w:color="auto"/>
      </w:pBdr>
      <w:spacing w:before="100" w:beforeAutospacing="1" w:after="100" w:afterAutospacing="1"/>
      <w:textAlignment w:val="top"/>
    </w:pPr>
    <w:rPr>
      <w:b/>
      <w:bCs/>
    </w:rPr>
  </w:style>
  <w:style w:type="paragraph" w:customStyle="1" w:styleId="xl1047">
    <w:name w:val="xl1047"/>
    <w:basedOn w:val="a2"/>
    <w:rsid w:val="003624FD"/>
    <w:pPr>
      <w:pBdr>
        <w:top w:val="single" w:sz="8" w:space="0" w:color="auto"/>
        <w:right w:val="single" w:sz="4" w:space="0" w:color="auto"/>
      </w:pBdr>
      <w:spacing w:before="100" w:beforeAutospacing="1" w:after="100" w:afterAutospacing="1"/>
      <w:textAlignment w:val="top"/>
    </w:pPr>
    <w:rPr>
      <w:b/>
      <w:bCs/>
    </w:rPr>
  </w:style>
  <w:style w:type="paragraph" w:customStyle="1" w:styleId="xl1048">
    <w:name w:val="xl1048"/>
    <w:basedOn w:val="a2"/>
    <w:rsid w:val="003624FD"/>
    <w:pPr>
      <w:pBdr>
        <w:top w:val="single" w:sz="4" w:space="0" w:color="auto"/>
        <w:bottom w:val="single" w:sz="4" w:space="0" w:color="auto"/>
        <w:right w:val="single" w:sz="4" w:space="0" w:color="auto"/>
      </w:pBdr>
      <w:spacing w:before="100" w:beforeAutospacing="1" w:after="100" w:afterAutospacing="1"/>
      <w:textAlignment w:val="top"/>
    </w:pPr>
    <w:rPr>
      <w:rFonts w:ascii="Arial Narrow" w:hAnsi="Arial Narrow"/>
      <w:i/>
      <w:iCs/>
    </w:rPr>
  </w:style>
  <w:style w:type="paragraph" w:customStyle="1" w:styleId="xl1049">
    <w:name w:val="xl1049"/>
    <w:basedOn w:val="a2"/>
    <w:rsid w:val="003624FD"/>
    <w:pPr>
      <w:pBdr>
        <w:top w:val="single" w:sz="4" w:space="0" w:color="auto"/>
        <w:left w:val="single" w:sz="4" w:space="0" w:color="auto"/>
        <w:bottom w:val="single" w:sz="8" w:space="0" w:color="auto"/>
      </w:pBdr>
      <w:spacing w:before="100" w:beforeAutospacing="1" w:after="100" w:afterAutospacing="1"/>
      <w:textAlignment w:val="top"/>
    </w:pPr>
    <w:rPr>
      <w:rFonts w:ascii="Arial Narrow" w:hAnsi="Arial Narrow"/>
      <w:i/>
      <w:iCs/>
    </w:rPr>
  </w:style>
  <w:style w:type="paragraph" w:customStyle="1" w:styleId="xl1050">
    <w:name w:val="xl1050"/>
    <w:basedOn w:val="a2"/>
    <w:rsid w:val="003624FD"/>
    <w:pPr>
      <w:pBdr>
        <w:top w:val="single" w:sz="4" w:space="0" w:color="auto"/>
        <w:bottom w:val="single" w:sz="8" w:space="0" w:color="auto"/>
        <w:right w:val="single" w:sz="4" w:space="0" w:color="auto"/>
      </w:pBdr>
      <w:spacing w:before="100" w:beforeAutospacing="1" w:after="100" w:afterAutospacing="1"/>
      <w:textAlignment w:val="top"/>
    </w:pPr>
    <w:rPr>
      <w:rFonts w:ascii="Arial Narrow" w:hAnsi="Arial Narrow"/>
      <w:i/>
      <w:iCs/>
    </w:rPr>
  </w:style>
  <w:style w:type="paragraph" w:customStyle="1" w:styleId="xl1051">
    <w:name w:val="xl1051"/>
    <w:basedOn w:val="a2"/>
    <w:rsid w:val="003624FD"/>
    <w:pPr>
      <w:pBdr>
        <w:top w:val="single" w:sz="8" w:space="0" w:color="auto"/>
        <w:left w:val="single" w:sz="4" w:space="0" w:color="auto"/>
        <w:bottom w:val="single" w:sz="8" w:space="0" w:color="auto"/>
      </w:pBdr>
      <w:spacing w:before="100" w:beforeAutospacing="1" w:after="100" w:afterAutospacing="1"/>
      <w:textAlignment w:val="top"/>
    </w:pPr>
    <w:rPr>
      <w:rFonts w:ascii="Arial Narrow" w:hAnsi="Arial Narrow"/>
    </w:rPr>
  </w:style>
  <w:style w:type="paragraph" w:customStyle="1" w:styleId="xl1052">
    <w:name w:val="xl1052"/>
    <w:basedOn w:val="a2"/>
    <w:rsid w:val="003624FD"/>
    <w:pPr>
      <w:pBdr>
        <w:top w:val="single" w:sz="8" w:space="0" w:color="auto"/>
        <w:bottom w:val="single" w:sz="8" w:space="0" w:color="auto"/>
        <w:right w:val="single" w:sz="4" w:space="0" w:color="auto"/>
      </w:pBdr>
      <w:spacing w:before="100" w:beforeAutospacing="1" w:after="100" w:afterAutospacing="1"/>
      <w:textAlignment w:val="top"/>
    </w:pPr>
    <w:rPr>
      <w:rFonts w:ascii="Arial Narrow" w:hAnsi="Arial Narrow"/>
    </w:rPr>
  </w:style>
  <w:style w:type="paragraph" w:customStyle="1" w:styleId="xl1053">
    <w:name w:val="xl1053"/>
    <w:basedOn w:val="a2"/>
    <w:rsid w:val="003624FD"/>
    <w:pPr>
      <w:pBdr>
        <w:left w:val="single" w:sz="4" w:space="0" w:color="auto"/>
        <w:bottom w:val="single" w:sz="4" w:space="0" w:color="auto"/>
      </w:pBdr>
      <w:spacing w:before="100" w:beforeAutospacing="1" w:after="100" w:afterAutospacing="1"/>
      <w:textAlignment w:val="top"/>
    </w:pPr>
    <w:rPr>
      <w:b/>
      <w:bCs/>
    </w:rPr>
  </w:style>
  <w:style w:type="paragraph" w:customStyle="1" w:styleId="xl1054">
    <w:name w:val="xl1054"/>
    <w:basedOn w:val="a2"/>
    <w:rsid w:val="003624FD"/>
    <w:pPr>
      <w:pBdr>
        <w:bottom w:val="single" w:sz="4" w:space="0" w:color="auto"/>
        <w:right w:val="single" w:sz="4" w:space="0" w:color="auto"/>
      </w:pBdr>
      <w:spacing w:before="100" w:beforeAutospacing="1" w:after="100" w:afterAutospacing="1"/>
      <w:textAlignment w:val="top"/>
    </w:pPr>
    <w:rPr>
      <w:b/>
      <w:bCs/>
    </w:rPr>
  </w:style>
  <w:style w:type="paragraph" w:customStyle="1" w:styleId="xl1055">
    <w:name w:val="xl1055"/>
    <w:basedOn w:val="a2"/>
    <w:rsid w:val="003624FD"/>
    <w:pPr>
      <w:pBdr>
        <w:top w:val="single" w:sz="4" w:space="0" w:color="auto"/>
        <w:left w:val="single" w:sz="4" w:space="0" w:color="auto"/>
        <w:bottom w:val="single" w:sz="8" w:space="0" w:color="auto"/>
      </w:pBdr>
      <w:spacing w:before="100" w:beforeAutospacing="1" w:after="100" w:afterAutospacing="1"/>
      <w:textAlignment w:val="top"/>
    </w:pPr>
    <w:rPr>
      <w:rFonts w:ascii="Arial Narrow" w:hAnsi="Arial Narrow"/>
      <w:i/>
      <w:iCs/>
      <w:sz w:val="20"/>
      <w:szCs w:val="20"/>
    </w:rPr>
  </w:style>
  <w:style w:type="paragraph" w:customStyle="1" w:styleId="xl1056">
    <w:name w:val="xl1056"/>
    <w:basedOn w:val="a2"/>
    <w:rsid w:val="003624FD"/>
    <w:pPr>
      <w:pBdr>
        <w:top w:val="single" w:sz="4" w:space="0" w:color="auto"/>
        <w:left w:val="single" w:sz="4" w:space="0" w:color="auto"/>
        <w:bottom w:val="single" w:sz="8" w:space="0" w:color="auto"/>
      </w:pBdr>
      <w:spacing w:before="100" w:beforeAutospacing="1" w:after="100" w:afterAutospacing="1"/>
      <w:jc w:val="right"/>
      <w:textAlignment w:val="top"/>
    </w:pPr>
    <w:rPr>
      <w:i/>
      <w:iCs/>
      <w:sz w:val="16"/>
      <w:szCs w:val="16"/>
    </w:rPr>
  </w:style>
  <w:style w:type="paragraph" w:customStyle="1" w:styleId="xl1057">
    <w:name w:val="xl1057"/>
    <w:basedOn w:val="a2"/>
    <w:rsid w:val="003624FD"/>
    <w:pPr>
      <w:pBdr>
        <w:top w:val="single" w:sz="4" w:space="0" w:color="auto"/>
        <w:bottom w:val="single" w:sz="8" w:space="0" w:color="auto"/>
        <w:right w:val="single" w:sz="4" w:space="0" w:color="auto"/>
      </w:pBdr>
      <w:spacing w:before="100" w:beforeAutospacing="1" w:after="100" w:afterAutospacing="1"/>
      <w:jc w:val="right"/>
      <w:textAlignment w:val="top"/>
    </w:pPr>
    <w:rPr>
      <w:i/>
      <w:iCs/>
      <w:sz w:val="16"/>
      <w:szCs w:val="16"/>
    </w:rPr>
  </w:style>
  <w:style w:type="paragraph" w:customStyle="1" w:styleId="xl1058">
    <w:name w:val="xl1058"/>
    <w:basedOn w:val="a2"/>
    <w:rsid w:val="003624FD"/>
    <w:pPr>
      <w:pBdr>
        <w:top w:val="single" w:sz="4" w:space="0" w:color="auto"/>
        <w:left w:val="single" w:sz="4" w:space="0" w:color="auto"/>
        <w:bottom w:val="single" w:sz="4" w:space="0" w:color="auto"/>
      </w:pBdr>
      <w:spacing w:before="100" w:beforeAutospacing="1" w:after="100" w:afterAutospacing="1"/>
      <w:jc w:val="right"/>
      <w:textAlignment w:val="center"/>
    </w:pPr>
    <w:rPr>
      <w:rFonts w:ascii="Calibri" w:hAnsi="Calibri" w:cs="Calibri"/>
      <w:i/>
      <w:iCs/>
    </w:rPr>
  </w:style>
  <w:style w:type="paragraph" w:customStyle="1" w:styleId="xl1059">
    <w:name w:val="xl1059"/>
    <w:basedOn w:val="a2"/>
    <w:rsid w:val="003624FD"/>
    <w:pPr>
      <w:pBdr>
        <w:top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i/>
      <w:iCs/>
    </w:rPr>
  </w:style>
  <w:style w:type="paragraph" w:customStyle="1" w:styleId="xl1060">
    <w:name w:val="xl1060"/>
    <w:basedOn w:val="a2"/>
    <w:rsid w:val="003624FD"/>
    <w:pPr>
      <w:pBdr>
        <w:top w:val="single" w:sz="8" w:space="0" w:color="auto"/>
        <w:left w:val="single" w:sz="4" w:space="0" w:color="auto"/>
        <w:bottom w:val="single" w:sz="4" w:space="0" w:color="auto"/>
      </w:pBdr>
      <w:spacing w:before="100" w:beforeAutospacing="1" w:after="100" w:afterAutospacing="1"/>
      <w:textAlignment w:val="top"/>
    </w:pPr>
    <w:rPr>
      <w:rFonts w:ascii="Arial Narrow" w:hAnsi="Arial Narrow"/>
      <w:b/>
      <w:bCs/>
    </w:rPr>
  </w:style>
  <w:style w:type="paragraph" w:customStyle="1" w:styleId="xl1061">
    <w:name w:val="xl1061"/>
    <w:basedOn w:val="a2"/>
    <w:rsid w:val="003624FD"/>
    <w:pPr>
      <w:pBdr>
        <w:top w:val="single" w:sz="8" w:space="0" w:color="auto"/>
        <w:bottom w:val="single" w:sz="4" w:space="0" w:color="auto"/>
        <w:right w:val="single" w:sz="4" w:space="0" w:color="auto"/>
      </w:pBdr>
      <w:spacing w:before="100" w:beforeAutospacing="1" w:after="100" w:afterAutospacing="1"/>
      <w:textAlignment w:val="top"/>
    </w:pPr>
    <w:rPr>
      <w:rFonts w:ascii="Arial Narrow" w:hAnsi="Arial Narrow"/>
      <w:b/>
      <w:bCs/>
    </w:rPr>
  </w:style>
  <w:style w:type="table" w:customStyle="1" w:styleId="269">
    <w:name w:val="Сетка таблицы269"/>
    <w:basedOn w:val="a4"/>
    <w:next w:val="ae"/>
    <w:uiPriority w:val="39"/>
    <w:rsid w:val="003624F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9">
    <w:name w:val="Сетка таблицы279"/>
    <w:basedOn w:val="a4"/>
    <w:next w:val="ae"/>
    <w:uiPriority w:val="39"/>
    <w:rsid w:val="003624F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9">
    <w:name w:val="Сетка таблицы289"/>
    <w:basedOn w:val="a4"/>
    <w:next w:val="ae"/>
    <w:uiPriority w:val="39"/>
    <w:rsid w:val="003624F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
    <w:basedOn w:val="a4"/>
    <w:next w:val="ae"/>
    <w:uiPriority w:val="39"/>
    <w:rsid w:val="003624F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4"/>
    <w:next w:val="ae"/>
    <w:uiPriority w:val="39"/>
    <w:rsid w:val="003624F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4"/>
    <w:next w:val="ae"/>
    <w:uiPriority w:val="39"/>
    <w:rsid w:val="003624F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827">
      <w:bodyDiv w:val="1"/>
      <w:marLeft w:val="0"/>
      <w:marRight w:val="0"/>
      <w:marTop w:val="0"/>
      <w:marBottom w:val="0"/>
      <w:divBdr>
        <w:top w:val="none" w:sz="0" w:space="0" w:color="auto"/>
        <w:left w:val="none" w:sz="0" w:space="0" w:color="auto"/>
        <w:bottom w:val="none" w:sz="0" w:space="0" w:color="auto"/>
        <w:right w:val="none" w:sz="0" w:space="0" w:color="auto"/>
      </w:divBdr>
    </w:div>
    <w:div w:id="47919688">
      <w:bodyDiv w:val="1"/>
      <w:marLeft w:val="0"/>
      <w:marRight w:val="0"/>
      <w:marTop w:val="0"/>
      <w:marBottom w:val="0"/>
      <w:divBdr>
        <w:top w:val="none" w:sz="0" w:space="0" w:color="auto"/>
        <w:left w:val="none" w:sz="0" w:space="0" w:color="auto"/>
        <w:bottom w:val="none" w:sz="0" w:space="0" w:color="auto"/>
        <w:right w:val="none" w:sz="0" w:space="0" w:color="auto"/>
      </w:divBdr>
    </w:div>
    <w:div w:id="82575728">
      <w:bodyDiv w:val="1"/>
      <w:marLeft w:val="0"/>
      <w:marRight w:val="0"/>
      <w:marTop w:val="0"/>
      <w:marBottom w:val="0"/>
      <w:divBdr>
        <w:top w:val="none" w:sz="0" w:space="0" w:color="auto"/>
        <w:left w:val="none" w:sz="0" w:space="0" w:color="auto"/>
        <w:bottom w:val="none" w:sz="0" w:space="0" w:color="auto"/>
        <w:right w:val="none" w:sz="0" w:space="0" w:color="auto"/>
      </w:divBdr>
    </w:div>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211309228">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550533867">
      <w:bodyDiv w:val="1"/>
      <w:marLeft w:val="0"/>
      <w:marRight w:val="0"/>
      <w:marTop w:val="0"/>
      <w:marBottom w:val="0"/>
      <w:divBdr>
        <w:top w:val="none" w:sz="0" w:space="0" w:color="auto"/>
        <w:left w:val="none" w:sz="0" w:space="0" w:color="auto"/>
        <w:bottom w:val="none" w:sz="0" w:space="0" w:color="auto"/>
        <w:right w:val="none" w:sz="0" w:space="0" w:color="auto"/>
      </w:divBdr>
    </w:div>
    <w:div w:id="640884827">
      <w:bodyDiv w:val="1"/>
      <w:marLeft w:val="0"/>
      <w:marRight w:val="0"/>
      <w:marTop w:val="0"/>
      <w:marBottom w:val="0"/>
      <w:divBdr>
        <w:top w:val="none" w:sz="0" w:space="0" w:color="auto"/>
        <w:left w:val="none" w:sz="0" w:space="0" w:color="auto"/>
        <w:bottom w:val="none" w:sz="0" w:space="0" w:color="auto"/>
        <w:right w:val="none" w:sz="0" w:space="0" w:color="auto"/>
      </w:divBdr>
    </w:div>
    <w:div w:id="663316260">
      <w:bodyDiv w:val="1"/>
      <w:marLeft w:val="0"/>
      <w:marRight w:val="0"/>
      <w:marTop w:val="0"/>
      <w:marBottom w:val="0"/>
      <w:divBdr>
        <w:top w:val="none" w:sz="0" w:space="0" w:color="auto"/>
        <w:left w:val="none" w:sz="0" w:space="0" w:color="auto"/>
        <w:bottom w:val="none" w:sz="0" w:space="0" w:color="auto"/>
        <w:right w:val="none" w:sz="0" w:space="0" w:color="auto"/>
      </w:divBdr>
    </w:div>
    <w:div w:id="676805203">
      <w:bodyDiv w:val="1"/>
      <w:marLeft w:val="0"/>
      <w:marRight w:val="0"/>
      <w:marTop w:val="0"/>
      <w:marBottom w:val="0"/>
      <w:divBdr>
        <w:top w:val="none" w:sz="0" w:space="0" w:color="auto"/>
        <w:left w:val="none" w:sz="0" w:space="0" w:color="auto"/>
        <w:bottom w:val="none" w:sz="0" w:space="0" w:color="auto"/>
        <w:right w:val="none" w:sz="0" w:space="0" w:color="auto"/>
      </w:divBdr>
    </w:div>
    <w:div w:id="735199103">
      <w:bodyDiv w:val="1"/>
      <w:marLeft w:val="0"/>
      <w:marRight w:val="0"/>
      <w:marTop w:val="0"/>
      <w:marBottom w:val="0"/>
      <w:divBdr>
        <w:top w:val="none" w:sz="0" w:space="0" w:color="auto"/>
        <w:left w:val="none" w:sz="0" w:space="0" w:color="auto"/>
        <w:bottom w:val="none" w:sz="0" w:space="0" w:color="auto"/>
        <w:right w:val="none" w:sz="0" w:space="0" w:color="auto"/>
      </w:divBdr>
    </w:div>
    <w:div w:id="863664958">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923689013">
      <w:bodyDiv w:val="1"/>
      <w:marLeft w:val="0"/>
      <w:marRight w:val="0"/>
      <w:marTop w:val="0"/>
      <w:marBottom w:val="0"/>
      <w:divBdr>
        <w:top w:val="none" w:sz="0" w:space="0" w:color="auto"/>
        <w:left w:val="none" w:sz="0" w:space="0" w:color="auto"/>
        <w:bottom w:val="none" w:sz="0" w:space="0" w:color="auto"/>
        <w:right w:val="none" w:sz="0" w:space="0" w:color="auto"/>
      </w:divBdr>
    </w:div>
    <w:div w:id="930315165">
      <w:bodyDiv w:val="1"/>
      <w:marLeft w:val="0"/>
      <w:marRight w:val="0"/>
      <w:marTop w:val="0"/>
      <w:marBottom w:val="0"/>
      <w:divBdr>
        <w:top w:val="none" w:sz="0" w:space="0" w:color="auto"/>
        <w:left w:val="none" w:sz="0" w:space="0" w:color="auto"/>
        <w:bottom w:val="none" w:sz="0" w:space="0" w:color="auto"/>
        <w:right w:val="none" w:sz="0" w:space="0" w:color="auto"/>
      </w:divBdr>
    </w:div>
    <w:div w:id="1009255839">
      <w:bodyDiv w:val="1"/>
      <w:marLeft w:val="0"/>
      <w:marRight w:val="0"/>
      <w:marTop w:val="0"/>
      <w:marBottom w:val="0"/>
      <w:divBdr>
        <w:top w:val="none" w:sz="0" w:space="0" w:color="auto"/>
        <w:left w:val="none" w:sz="0" w:space="0" w:color="auto"/>
        <w:bottom w:val="none" w:sz="0" w:space="0" w:color="auto"/>
        <w:right w:val="none" w:sz="0" w:space="0" w:color="auto"/>
      </w:divBdr>
    </w:div>
    <w:div w:id="1017579592">
      <w:bodyDiv w:val="1"/>
      <w:marLeft w:val="0"/>
      <w:marRight w:val="0"/>
      <w:marTop w:val="0"/>
      <w:marBottom w:val="0"/>
      <w:divBdr>
        <w:top w:val="none" w:sz="0" w:space="0" w:color="auto"/>
        <w:left w:val="none" w:sz="0" w:space="0" w:color="auto"/>
        <w:bottom w:val="none" w:sz="0" w:space="0" w:color="auto"/>
        <w:right w:val="none" w:sz="0" w:space="0" w:color="auto"/>
      </w:divBdr>
    </w:div>
    <w:div w:id="1017803885">
      <w:bodyDiv w:val="1"/>
      <w:marLeft w:val="0"/>
      <w:marRight w:val="0"/>
      <w:marTop w:val="0"/>
      <w:marBottom w:val="0"/>
      <w:divBdr>
        <w:top w:val="none" w:sz="0" w:space="0" w:color="auto"/>
        <w:left w:val="none" w:sz="0" w:space="0" w:color="auto"/>
        <w:bottom w:val="none" w:sz="0" w:space="0" w:color="auto"/>
        <w:right w:val="none" w:sz="0" w:space="0" w:color="auto"/>
      </w:divBdr>
    </w:div>
    <w:div w:id="1050417353">
      <w:bodyDiv w:val="1"/>
      <w:marLeft w:val="0"/>
      <w:marRight w:val="0"/>
      <w:marTop w:val="0"/>
      <w:marBottom w:val="0"/>
      <w:divBdr>
        <w:top w:val="none" w:sz="0" w:space="0" w:color="auto"/>
        <w:left w:val="none" w:sz="0" w:space="0" w:color="auto"/>
        <w:bottom w:val="none" w:sz="0" w:space="0" w:color="auto"/>
        <w:right w:val="none" w:sz="0" w:space="0" w:color="auto"/>
      </w:divBdr>
    </w:div>
    <w:div w:id="1154294797">
      <w:bodyDiv w:val="1"/>
      <w:marLeft w:val="0"/>
      <w:marRight w:val="0"/>
      <w:marTop w:val="0"/>
      <w:marBottom w:val="0"/>
      <w:divBdr>
        <w:top w:val="none" w:sz="0" w:space="0" w:color="auto"/>
        <w:left w:val="none" w:sz="0" w:space="0" w:color="auto"/>
        <w:bottom w:val="none" w:sz="0" w:space="0" w:color="auto"/>
        <w:right w:val="none" w:sz="0" w:space="0" w:color="auto"/>
      </w:divBdr>
    </w:div>
    <w:div w:id="1200243462">
      <w:bodyDiv w:val="1"/>
      <w:marLeft w:val="0"/>
      <w:marRight w:val="0"/>
      <w:marTop w:val="0"/>
      <w:marBottom w:val="0"/>
      <w:divBdr>
        <w:top w:val="none" w:sz="0" w:space="0" w:color="auto"/>
        <w:left w:val="none" w:sz="0" w:space="0" w:color="auto"/>
        <w:bottom w:val="none" w:sz="0" w:space="0" w:color="auto"/>
        <w:right w:val="none" w:sz="0" w:space="0" w:color="auto"/>
      </w:divBdr>
    </w:div>
    <w:div w:id="1231110900">
      <w:bodyDiv w:val="1"/>
      <w:marLeft w:val="0"/>
      <w:marRight w:val="0"/>
      <w:marTop w:val="0"/>
      <w:marBottom w:val="0"/>
      <w:divBdr>
        <w:top w:val="none" w:sz="0" w:space="0" w:color="auto"/>
        <w:left w:val="none" w:sz="0" w:space="0" w:color="auto"/>
        <w:bottom w:val="none" w:sz="0" w:space="0" w:color="auto"/>
        <w:right w:val="none" w:sz="0" w:space="0" w:color="auto"/>
      </w:divBdr>
    </w:div>
    <w:div w:id="1233546328">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367485863">
      <w:bodyDiv w:val="1"/>
      <w:marLeft w:val="0"/>
      <w:marRight w:val="0"/>
      <w:marTop w:val="0"/>
      <w:marBottom w:val="0"/>
      <w:divBdr>
        <w:top w:val="none" w:sz="0" w:space="0" w:color="auto"/>
        <w:left w:val="none" w:sz="0" w:space="0" w:color="auto"/>
        <w:bottom w:val="none" w:sz="0" w:space="0" w:color="auto"/>
        <w:right w:val="none" w:sz="0" w:space="0" w:color="auto"/>
      </w:divBdr>
    </w:div>
    <w:div w:id="1408964427">
      <w:bodyDiv w:val="1"/>
      <w:marLeft w:val="0"/>
      <w:marRight w:val="0"/>
      <w:marTop w:val="0"/>
      <w:marBottom w:val="0"/>
      <w:divBdr>
        <w:top w:val="none" w:sz="0" w:space="0" w:color="auto"/>
        <w:left w:val="none" w:sz="0" w:space="0" w:color="auto"/>
        <w:bottom w:val="none" w:sz="0" w:space="0" w:color="auto"/>
        <w:right w:val="none" w:sz="0" w:space="0" w:color="auto"/>
      </w:divBdr>
    </w:div>
    <w:div w:id="1421632711">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465847704">
      <w:bodyDiv w:val="1"/>
      <w:marLeft w:val="0"/>
      <w:marRight w:val="0"/>
      <w:marTop w:val="0"/>
      <w:marBottom w:val="0"/>
      <w:divBdr>
        <w:top w:val="none" w:sz="0" w:space="0" w:color="auto"/>
        <w:left w:val="none" w:sz="0" w:space="0" w:color="auto"/>
        <w:bottom w:val="none" w:sz="0" w:space="0" w:color="auto"/>
        <w:right w:val="none" w:sz="0" w:space="0" w:color="auto"/>
      </w:divBdr>
    </w:div>
    <w:div w:id="1473254983">
      <w:bodyDiv w:val="1"/>
      <w:marLeft w:val="0"/>
      <w:marRight w:val="0"/>
      <w:marTop w:val="0"/>
      <w:marBottom w:val="0"/>
      <w:divBdr>
        <w:top w:val="none" w:sz="0" w:space="0" w:color="auto"/>
        <w:left w:val="none" w:sz="0" w:space="0" w:color="auto"/>
        <w:bottom w:val="none" w:sz="0" w:space="0" w:color="auto"/>
        <w:right w:val="none" w:sz="0" w:space="0" w:color="auto"/>
      </w:divBdr>
    </w:div>
    <w:div w:id="1484540719">
      <w:bodyDiv w:val="1"/>
      <w:marLeft w:val="0"/>
      <w:marRight w:val="0"/>
      <w:marTop w:val="0"/>
      <w:marBottom w:val="0"/>
      <w:divBdr>
        <w:top w:val="none" w:sz="0" w:space="0" w:color="auto"/>
        <w:left w:val="none" w:sz="0" w:space="0" w:color="auto"/>
        <w:bottom w:val="none" w:sz="0" w:space="0" w:color="auto"/>
        <w:right w:val="none" w:sz="0" w:space="0" w:color="auto"/>
      </w:divBdr>
    </w:div>
    <w:div w:id="1529754152">
      <w:bodyDiv w:val="1"/>
      <w:marLeft w:val="0"/>
      <w:marRight w:val="0"/>
      <w:marTop w:val="0"/>
      <w:marBottom w:val="0"/>
      <w:divBdr>
        <w:top w:val="none" w:sz="0" w:space="0" w:color="auto"/>
        <w:left w:val="none" w:sz="0" w:space="0" w:color="auto"/>
        <w:bottom w:val="none" w:sz="0" w:space="0" w:color="auto"/>
        <w:right w:val="none" w:sz="0" w:space="0" w:color="auto"/>
      </w:divBdr>
    </w:div>
    <w:div w:id="1533493372">
      <w:bodyDiv w:val="1"/>
      <w:marLeft w:val="0"/>
      <w:marRight w:val="0"/>
      <w:marTop w:val="0"/>
      <w:marBottom w:val="0"/>
      <w:divBdr>
        <w:top w:val="none" w:sz="0" w:space="0" w:color="auto"/>
        <w:left w:val="none" w:sz="0" w:space="0" w:color="auto"/>
        <w:bottom w:val="none" w:sz="0" w:space="0" w:color="auto"/>
        <w:right w:val="none" w:sz="0" w:space="0" w:color="auto"/>
      </w:divBdr>
    </w:div>
    <w:div w:id="1543664279">
      <w:bodyDiv w:val="1"/>
      <w:marLeft w:val="0"/>
      <w:marRight w:val="0"/>
      <w:marTop w:val="0"/>
      <w:marBottom w:val="0"/>
      <w:divBdr>
        <w:top w:val="none" w:sz="0" w:space="0" w:color="auto"/>
        <w:left w:val="none" w:sz="0" w:space="0" w:color="auto"/>
        <w:bottom w:val="none" w:sz="0" w:space="0" w:color="auto"/>
        <w:right w:val="none" w:sz="0" w:space="0" w:color="auto"/>
      </w:divBdr>
    </w:div>
    <w:div w:id="1561943619">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716615700">
      <w:bodyDiv w:val="1"/>
      <w:marLeft w:val="0"/>
      <w:marRight w:val="0"/>
      <w:marTop w:val="0"/>
      <w:marBottom w:val="0"/>
      <w:divBdr>
        <w:top w:val="none" w:sz="0" w:space="0" w:color="auto"/>
        <w:left w:val="none" w:sz="0" w:space="0" w:color="auto"/>
        <w:bottom w:val="none" w:sz="0" w:space="0" w:color="auto"/>
        <w:right w:val="none" w:sz="0" w:space="0" w:color="auto"/>
      </w:divBdr>
    </w:div>
    <w:div w:id="1721713070">
      <w:bodyDiv w:val="1"/>
      <w:marLeft w:val="0"/>
      <w:marRight w:val="0"/>
      <w:marTop w:val="0"/>
      <w:marBottom w:val="0"/>
      <w:divBdr>
        <w:top w:val="none" w:sz="0" w:space="0" w:color="auto"/>
        <w:left w:val="none" w:sz="0" w:space="0" w:color="auto"/>
        <w:bottom w:val="none" w:sz="0" w:space="0" w:color="auto"/>
        <w:right w:val="none" w:sz="0" w:space="0" w:color="auto"/>
      </w:divBdr>
    </w:div>
    <w:div w:id="1780832401">
      <w:bodyDiv w:val="1"/>
      <w:marLeft w:val="0"/>
      <w:marRight w:val="0"/>
      <w:marTop w:val="0"/>
      <w:marBottom w:val="0"/>
      <w:divBdr>
        <w:top w:val="none" w:sz="0" w:space="0" w:color="auto"/>
        <w:left w:val="none" w:sz="0" w:space="0" w:color="auto"/>
        <w:bottom w:val="none" w:sz="0" w:space="0" w:color="auto"/>
        <w:right w:val="none" w:sz="0" w:space="0" w:color="auto"/>
      </w:divBdr>
    </w:div>
    <w:div w:id="1787501837">
      <w:bodyDiv w:val="1"/>
      <w:marLeft w:val="0"/>
      <w:marRight w:val="0"/>
      <w:marTop w:val="0"/>
      <w:marBottom w:val="0"/>
      <w:divBdr>
        <w:top w:val="none" w:sz="0" w:space="0" w:color="auto"/>
        <w:left w:val="none" w:sz="0" w:space="0" w:color="auto"/>
        <w:bottom w:val="none" w:sz="0" w:space="0" w:color="auto"/>
        <w:right w:val="none" w:sz="0" w:space="0" w:color="auto"/>
      </w:divBdr>
    </w:div>
    <w:div w:id="1887832368">
      <w:bodyDiv w:val="1"/>
      <w:marLeft w:val="0"/>
      <w:marRight w:val="0"/>
      <w:marTop w:val="0"/>
      <w:marBottom w:val="0"/>
      <w:divBdr>
        <w:top w:val="none" w:sz="0" w:space="0" w:color="auto"/>
        <w:left w:val="none" w:sz="0" w:space="0" w:color="auto"/>
        <w:bottom w:val="none" w:sz="0" w:space="0" w:color="auto"/>
        <w:right w:val="none" w:sz="0" w:space="0" w:color="auto"/>
      </w:divBdr>
    </w:div>
    <w:div w:id="1946420734">
      <w:bodyDiv w:val="1"/>
      <w:marLeft w:val="0"/>
      <w:marRight w:val="0"/>
      <w:marTop w:val="0"/>
      <w:marBottom w:val="0"/>
      <w:divBdr>
        <w:top w:val="none" w:sz="0" w:space="0" w:color="auto"/>
        <w:left w:val="none" w:sz="0" w:space="0" w:color="auto"/>
        <w:bottom w:val="none" w:sz="0" w:space="0" w:color="auto"/>
        <w:right w:val="none" w:sz="0" w:space="0" w:color="auto"/>
      </w:divBdr>
    </w:div>
    <w:div w:id="1974165862">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 w:id="2112625752">
      <w:bodyDiv w:val="1"/>
      <w:marLeft w:val="0"/>
      <w:marRight w:val="0"/>
      <w:marTop w:val="0"/>
      <w:marBottom w:val="0"/>
      <w:divBdr>
        <w:top w:val="none" w:sz="0" w:space="0" w:color="auto"/>
        <w:left w:val="none" w:sz="0" w:space="0" w:color="auto"/>
        <w:bottom w:val="none" w:sz="0" w:space="0" w:color="auto"/>
        <w:right w:val="none" w:sz="0" w:space="0" w:color="auto"/>
      </w:divBdr>
    </w:div>
    <w:div w:id="21156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37521EA361ED50104108DD2F9260606EBF5D25EFA1911A6CD2220F817507A938366565BBEB9709805631007D4165DA25BFF2F156334F111YFpDI" TargetMode="External"/><Relationship Id="rId21" Type="http://schemas.openxmlformats.org/officeDocument/2006/relationships/header" Target="header1.xml"/><Relationship Id="rId42" Type="http://schemas.openxmlformats.org/officeDocument/2006/relationships/header" Target="header7.xml"/><Relationship Id="rId47" Type="http://schemas.openxmlformats.org/officeDocument/2006/relationships/footer" Target="footer5.xml"/><Relationship Id="rId63" Type="http://schemas.openxmlformats.org/officeDocument/2006/relationships/image" Target="media/image24.wmf"/><Relationship Id="rId68" Type="http://schemas.openxmlformats.org/officeDocument/2006/relationships/image" Target="media/image29.wmf"/><Relationship Id="rId84" Type="http://schemas.openxmlformats.org/officeDocument/2006/relationships/fontTable" Target="fontTable.xml"/><Relationship Id="rId16" Type="http://schemas.openxmlformats.org/officeDocument/2006/relationships/image" Target="media/image7.wmf"/><Relationship Id="rId11" Type="http://schemas.openxmlformats.org/officeDocument/2006/relationships/image" Target="media/image3.wmf"/><Relationship Id="rId32" Type="http://schemas.openxmlformats.org/officeDocument/2006/relationships/footer" Target="footer3.xml"/><Relationship Id="rId37" Type="http://schemas.openxmlformats.org/officeDocument/2006/relationships/hyperlink" Target="consultantplus://offline/ref=7F0EA518CE12F8A7EB82613A28D780904965F6CFE51B3503FE836477F36A49564019CDD9DB6292CEqDo9E" TargetMode="External"/><Relationship Id="rId53" Type="http://schemas.openxmlformats.org/officeDocument/2006/relationships/image" Target="media/image14.wmf"/><Relationship Id="rId58" Type="http://schemas.openxmlformats.org/officeDocument/2006/relationships/image" Target="media/image19.wmf"/><Relationship Id="rId74" Type="http://schemas.openxmlformats.org/officeDocument/2006/relationships/hyperlink" Target="https://login.consultant.ru/link/?req=doc&amp;base=LAW&amp;n=492056&amp;dst=18668" TargetMode="External"/><Relationship Id="rId79" Type="http://schemas.openxmlformats.org/officeDocument/2006/relationships/image" Target="media/image32.wmf"/><Relationship Id="rId5" Type="http://schemas.openxmlformats.org/officeDocument/2006/relationships/webSettings" Target="webSettings.xml"/><Relationship Id="rId19" Type="http://schemas.openxmlformats.org/officeDocument/2006/relationships/hyperlink" Target="consultantplus://offline/ref=6AF36752697C7777DAD7879DEF25B4B72D7789CA534F04752BC33ACF2479481F413E0EB34AF1983F38C7G" TargetMode="External"/><Relationship Id="rId14" Type="http://schemas.openxmlformats.org/officeDocument/2006/relationships/image" Target="media/image5.wmf"/><Relationship Id="rId22" Type="http://schemas.openxmlformats.org/officeDocument/2006/relationships/header" Target="header2.xml"/><Relationship Id="rId27" Type="http://schemas.openxmlformats.org/officeDocument/2006/relationships/hyperlink" Target="consultantplus://offline/ref=7398D80FC6FF0B531002213767771D930DAD8DBA6BA0426D813336B2A78AB6C64967A328C3E0AC4F7D37A3514A682D0D26B0FE407C92A554lDr3I" TargetMode="External"/><Relationship Id="rId30" Type="http://schemas.openxmlformats.org/officeDocument/2006/relationships/header" Target="header4.xml"/><Relationship Id="rId35" Type="http://schemas.openxmlformats.org/officeDocument/2006/relationships/hyperlink" Target="https://legalacts.ru/doc/postanovlenie-pravitelstva-rf-ot-22102012-n-1075/" TargetMode="External"/><Relationship Id="rId43" Type="http://schemas.openxmlformats.org/officeDocument/2006/relationships/header" Target="header8.xml"/><Relationship Id="rId48" Type="http://schemas.openxmlformats.org/officeDocument/2006/relationships/hyperlink" Target="https://www.consultant.ru/document/cons_doc_LAW_421785/b004fed0b70d0f223e4a81f8ad6cd92af90a7e3b/" TargetMode="External"/><Relationship Id="rId56" Type="http://schemas.openxmlformats.org/officeDocument/2006/relationships/image" Target="media/image17.wmf"/><Relationship Id="rId64" Type="http://schemas.openxmlformats.org/officeDocument/2006/relationships/image" Target="media/image25.wmf"/><Relationship Id="rId69" Type="http://schemas.openxmlformats.org/officeDocument/2006/relationships/hyperlink" Target="consultantplus://offline/ref=6158D1BEC5B5B6331C82BA7DBED92440A5261479B45AE3AFA9CDDB609589EE5E3DE235612A55DF89k273L" TargetMode="External"/><Relationship Id="rId77" Type="http://schemas.openxmlformats.org/officeDocument/2006/relationships/image" Target="media/image30.wmf"/><Relationship Id="rId8" Type="http://schemas.openxmlformats.org/officeDocument/2006/relationships/image" Target="media/image1.wmf"/><Relationship Id="rId51" Type="http://schemas.openxmlformats.org/officeDocument/2006/relationships/image" Target="media/image12.wmf"/><Relationship Id="rId72" Type="http://schemas.openxmlformats.org/officeDocument/2006/relationships/hyperlink" Target="consultantplus://offline/ref=A37521EA361ED50104108DD2F9260606EBF5D25EFA1911A6CD2220F817507A938366565BBEB9709805631007D4165DA25BFF2F156334F111YFpDI" TargetMode="External"/><Relationship Id="rId80" Type="http://schemas.openxmlformats.org/officeDocument/2006/relationships/hyperlink" Target="consultantplus://offline/ref=3352B12E8996D141724D3A26BBB7C2FE72E8783E7A4FAAD18A799CB566A2154D97DD858F58O4ACD"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7398D80FC6FF0B531002213767771D930DAD8DBA6BA0426D813336B2A78AB6C64967A328C3E0AC4F7D37A3514A682D0D26B0FE407C92A554lDr3I" TargetMode="External"/><Relationship Id="rId17" Type="http://schemas.openxmlformats.org/officeDocument/2006/relationships/image" Target="media/image8.wmf"/><Relationship Id="rId25" Type="http://schemas.openxmlformats.org/officeDocument/2006/relationships/header" Target="header3.xml"/><Relationship Id="rId33" Type="http://schemas.openxmlformats.org/officeDocument/2006/relationships/footer" Target="footer4.xml"/><Relationship Id="rId38" Type="http://schemas.openxmlformats.org/officeDocument/2006/relationships/image" Target="media/image10.wmf"/><Relationship Id="rId46" Type="http://schemas.openxmlformats.org/officeDocument/2006/relationships/header" Target="header9.xml"/><Relationship Id="rId59" Type="http://schemas.openxmlformats.org/officeDocument/2006/relationships/image" Target="media/image20.wmf"/><Relationship Id="rId67" Type="http://schemas.openxmlformats.org/officeDocument/2006/relationships/image" Target="media/image28.wmf"/><Relationship Id="rId20" Type="http://schemas.openxmlformats.org/officeDocument/2006/relationships/hyperlink" Target="consultantplus://offline/ref=6AF36752697C7777DAD7879DEF25B4B72D7788CC534404752BC33ACF2437C9G" TargetMode="External"/><Relationship Id="rId41" Type="http://schemas.openxmlformats.org/officeDocument/2006/relationships/hyperlink" Target="consultantplus://offline/ref=7F0EA518CE12F8A7EB82613A28D780904965F6CFE51B3503FE836477F36A49564019CDD9DB6292CEqDo9E" TargetMode="External"/><Relationship Id="rId54" Type="http://schemas.openxmlformats.org/officeDocument/2006/relationships/image" Target="media/image15.wmf"/><Relationship Id="rId62" Type="http://schemas.openxmlformats.org/officeDocument/2006/relationships/image" Target="media/image23.wmf"/><Relationship Id="rId70" Type="http://schemas.openxmlformats.org/officeDocument/2006/relationships/hyperlink" Target="consultantplus://offline/ref=6158D1BEC5B5B6331C82BA7DBED92440A5261479B45AE3AFA9CDDB609589EE5E3DE235612A55DF89k273L" TargetMode="External"/><Relationship Id="rId75" Type="http://schemas.openxmlformats.org/officeDocument/2006/relationships/header" Target="header10.xml"/><Relationship Id="rId83"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footer" Target="footer1.xml"/><Relationship Id="rId28" Type="http://schemas.openxmlformats.org/officeDocument/2006/relationships/hyperlink" Target="consultantplus://offline/ref=6AF36752697C7777DAD7879DEF25B4B72D7789CA534F04752BC33ACF2479481F413E0EB34AF1983F38C7G" TargetMode="External"/><Relationship Id="rId36" Type="http://schemas.openxmlformats.org/officeDocument/2006/relationships/hyperlink" Target="https://legalacts.ru/doc/prikaz-fst-rossii-ot-13062013-n-760-e/" TargetMode="External"/><Relationship Id="rId49" Type="http://schemas.openxmlformats.org/officeDocument/2006/relationships/hyperlink" Target="consultantplus://offline/ref=065D6D2C3C9434C2C3BE13FCEF8DEE9124B8A13D816CB42532E3A9CD56E9D9AC812B1172143D83258B34E82F51639ECDF203164935A81Fg9WFD" TargetMode="External"/><Relationship Id="rId57" Type="http://schemas.openxmlformats.org/officeDocument/2006/relationships/image" Target="media/image18.wmf"/><Relationship Id="rId10" Type="http://schemas.openxmlformats.org/officeDocument/2006/relationships/image" Target="media/image2.wmf"/><Relationship Id="rId31" Type="http://schemas.openxmlformats.org/officeDocument/2006/relationships/header" Target="header5.xml"/><Relationship Id="rId44" Type="http://schemas.openxmlformats.org/officeDocument/2006/relationships/hyperlink" Target="https://legalacts.ru/doc/postanovlenie-pravitelstva-rf-ot-22102012-n-1075/" TargetMode="External"/><Relationship Id="rId52" Type="http://schemas.openxmlformats.org/officeDocument/2006/relationships/image" Target="media/image13.wmf"/><Relationship Id="rId60" Type="http://schemas.openxmlformats.org/officeDocument/2006/relationships/image" Target="media/image21.png"/><Relationship Id="rId65" Type="http://schemas.openxmlformats.org/officeDocument/2006/relationships/image" Target="media/image26.wmf"/><Relationship Id="rId73" Type="http://schemas.openxmlformats.org/officeDocument/2006/relationships/hyperlink" Target="consultantplus://offline/ref=7398D80FC6FF0B531002213767771D930DAD8DBA6BA0426D813336B2A78AB6C64967A328C3E0AC4F7D37A3514A682D0D26B0FE407C92A554lDr3I" TargetMode="External"/><Relationship Id="rId78" Type="http://schemas.openxmlformats.org/officeDocument/2006/relationships/image" Target="media/image31.wmf"/><Relationship Id="rId81" Type="http://schemas.openxmlformats.org/officeDocument/2006/relationships/hyperlink" Target="consultantplus://offline/ref=3352B12E8996D141724D3A26BBB7C2FE72E8783E7A4FAAD18A799CB566A2154D97DD858D5B485F57O9A0D" TargetMode="External"/><Relationship Id="rId4" Type="http://schemas.openxmlformats.org/officeDocument/2006/relationships/settings" Target="settings.xml"/><Relationship Id="rId9" Type="http://schemas.openxmlformats.org/officeDocument/2006/relationships/hyperlink" Target="consultantplus://offline/ref=A37521EA361ED50104108DD2F9260606EBF5D25EFA1911A6CD2220F817507A938366565BBEB9709805631007D4165DA25BFF2F156334F111YFpDI" TargetMode="External"/><Relationship Id="rId13" Type="http://schemas.openxmlformats.org/officeDocument/2006/relationships/image" Target="media/image4.wmf"/><Relationship Id="rId18" Type="http://schemas.openxmlformats.org/officeDocument/2006/relationships/image" Target="media/image9.wmf"/><Relationship Id="rId39" Type="http://schemas.openxmlformats.org/officeDocument/2006/relationships/hyperlink" Target="https://legalacts.ru/doc/postanovlenie-pravitelstva-rf-ot-22102012-n-1075/" TargetMode="External"/><Relationship Id="rId34" Type="http://schemas.openxmlformats.org/officeDocument/2006/relationships/header" Target="header6.xml"/><Relationship Id="rId50" Type="http://schemas.openxmlformats.org/officeDocument/2006/relationships/hyperlink" Target="https://zakupki.gov.ru/epz/order/notice/notice223/documents.html?noticeInfoId=16057360" TargetMode="External"/><Relationship Id="rId55" Type="http://schemas.openxmlformats.org/officeDocument/2006/relationships/image" Target="media/image16.wmf"/><Relationship Id="rId76" Type="http://schemas.openxmlformats.org/officeDocument/2006/relationships/footer" Target="footer6.xml"/><Relationship Id="rId7" Type="http://schemas.openxmlformats.org/officeDocument/2006/relationships/endnotes" Target="endnotes.xml"/><Relationship Id="rId71" Type="http://schemas.openxmlformats.org/officeDocument/2006/relationships/hyperlink" Target="consultantplus://offline/ref=261B76A31C1EACB0D8EBE99B3AAC34876D9F142E12ECF37AB18D765C6A3415421FBA034425F3238B3C9E041B2EFCE1AAD0E668DC1ADD67D077A8558Ai1rAL" TargetMode="External"/><Relationship Id="rId2" Type="http://schemas.openxmlformats.org/officeDocument/2006/relationships/numbering" Target="numbering.xml"/><Relationship Id="rId29" Type="http://schemas.openxmlformats.org/officeDocument/2006/relationships/hyperlink" Target="consultantplus://offline/ref=6AF36752697C7777DAD7879DEF25B4B72D7788CC534404752BC33ACF2437C9G" TargetMode="External"/><Relationship Id="rId24" Type="http://schemas.openxmlformats.org/officeDocument/2006/relationships/footer" Target="footer2.xml"/><Relationship Id="rId40" Type="http://schemas.openxmlformats.org/officeDocument/2006/relationships/hyperlink" Target="https://legalacts.ru/doc/prikaz-fst-rossii-ot-13062013-n-760-e/" TargetMode="External"/><Relationship Id="rId45" Type="http://schemas.openxmlformats.org/officeDocument/2006/relationships/image" Target="media/image11.wmf"/><Relationship Id="rId66" Type="http://schemas.openxmlformats.org/officeDocument/2006/relationships/image" Target="media/image27.wmf"/><Relationship Id="rId61" Type="http://schemas.openxmlformats.org/officeDocument/2006/relationships/image" Target="media/image22.wmf"/><Relationship Id="rId82" Type="http://schemas.openxmlformats.org/officeDocument/2006/relationships/image" Target="media/image3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5900</TotalTime>
  <Pages>308</Pages>
  <Words>88920</Words>
  <Characters>506850</Characters>
  <Application>Microsoft Office Word</Application>
  <DocSecurity>0</DocSecurity>
  <Lines>4223</Lines>
  <Paragraphs>1189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45</cp:revision>
  <cp:lastPrinted>2024-02-20T08:27:00Z</cp:lastPrinted>
  <dcterms:created xsi:type="dcterms:W3CDTF">2024-01-29T04:00:00Z</dcterms:created>
  <dcterms:modified xsi:type="dcterms:W3CDTF">2025-04-03T02:14:00Z</dcterms:modified>
</cp:coreProperties>
</file>